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9D79B4A" w14:textId="33D44E89"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11A01">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9640D3">
        <w:rPr>
          <w:rFonts w:eastAsia="宋体" w:cs="Times New Roman"/>
          <w:b/>
        </w:rPr>
        <w:t>#112</w:t>
      </w:r>
      <w:r w:rsidR="00EE7BB1">
        <w:rPr>
          <w:rFonts w:eastAsia="宋体" w:cs="Times New Roman"/>
          <w:b/>
        </w:rPr>
        <w:t>bis-e</w:t>
      </w:r>
      <w:r w:rsidRPr="002B0BF3">
        <w:rPr>
          <w:rFonts w:eastAsia="宋体" w:cs="Times New Roman"/>
          <w:b/>
        </w:rPr>
        <w:tab/>
      </w:r>
      <w:r w:rsidR="00106D1B" w:rsidRPr="00106D1B">
        <w:rPr>
          <w:rFonts w:eastAsia="宋体" w:cs="Times New Roman"/>
          <w:b/>
        </w:rPr>
        <w:t>R1-2302348</w:t>
      </w:r>
    </w:p>
    <w:p w14:paraId="76D73D53" w14:textId="5AAB192A" w:rsidR="00A955EB" w:rsidRPr="00FC656F" w:rsidRDefault="00A955EB" w:rsidP="00A955EB">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e-Meeting</w:t>
      </w:r>
      <w:r w:rsidRPr="00FC656F">
        <w:rPr>
          <w:rFonts w:eastAsia="宋体" w:cs="Times New Roman"/>
          <w:b/>
        </w:rPr>
        <w:t xml:space="preserve">, </w:t>
      </w:r>
      <w:r>
        <w:rPr>
          <w:rFonts w:eastAsia="宋体" w:cs="Times New Roman"/>
          <w:b/>
        </w:rPr>
        <w:t>April 17</w:t>
      </w:r>
      <w:r w:rsidRPr="00FC656F">
        <w:rPr>
          <w:rFonts w:eastAsia="宋体" w:cs="Times New Roman"/>
          <w:b/>
        </w:rPr>
        <w:t xml:space="preserve"> –</w:t>
      </w:r>
      <w:r w:rsidR="005C3494">
        <w:rPr>
          <w:rFonts w:eastAsia="宋体" w:cs="Times New Roman"/>
          <w:b/>
        </w:rPr>
        <w:t xml:space="preserve"> </w:t>
      </w:r>
      <w:r>
        <w:rPr>
          <w:rFonts w:eastAsia="宋体" w:cs="Times New Roman"/>
          <w:b/>
        </w:rPr>
        <w:t>April 26, 2023</w:t>
      </w:r>
    </w:p>
    <w:p w14:paraId="717C7C79" w14:textId="77777777" w:rsidR="002B0BF3" w:rsidRPr="00A955EB"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BA4C19">
        <w:rPr>
          <w:rFonts w:eastAsia="宋体" w:cs="Times New Roman"/>
          <w:b/>
        </w:rPr>
        <w:t>9</w:t>
      </w:r>
      <w:r w:rsidR="00CD4CDF" w:rsidRPr="00CD4CDF">
        <w:rPr>
          <w:rFonts w:eastAsia="宋体" w:cs="Times New Roman"/>
          <w:b/>
        </w:rPr>
        <w:t>.</w:t>
      </w:r>
      <w:r w:rsidR="00BA4C19">
        <w:rPr>
          <w:rFonts w:eastAsia="宋体"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r w:rsidRPr="002B0BF3">
        <w:rPr>
          <w:rFonts w:eastAsia="宋体" w:cs="Times New Roman" w:hint="eastAsia"/>
          <w:b/>
        </w:rPr>
        <w:t>HiSilicon</w:t>
      </w:r>
    </w:p>
    <w:p w14:paraId="3CCD028F" w14:textId="7A7F87F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3F2E65">
        <w:rPr>
          <w:rFonts w:eastAsia="宋体" w:cs="Times New Roman"/>
          <w:b/>
        </w:rPr>
        <w:t>Discussion on</w:t>
      </w:r>
      <w:r w:rsidR="00C814DC">
        <w:rPr>
          <w:rFonts w:eastAsia="宋体" w:cs="Times New Roman"/>
          <w:b/>
        </w:rPr>
        <w:t xml:space="preserve"> potential enhancement on</w:t>
      </w:r>
      <w:r w:rsidR="003F2E65">
        <w:rPr>
          <w:rFonts w:eastAsia="宋体" w:cs="Times New Roman"/>
          <w:b/>
        </w:rPr>
        <w:t xml:space="preserve"> subband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30996735" w:rsidR="00A6534C" w:rsidRPr="00A6534C" w:rsidRDefault="00BD43D5" w:rsidP="00D74648">
      <w:pPr>
        <w:spacing w:before="93"/>
      </w:pPr>
      <w:r>
        <w:t>In</w:t>
      </w:r>
      <w:r w:rsidR="00D1319F">
        <w:t xml:space="preserve"> </w:t>
      </w:r>
      <w:r>
        <w:t>RAN</w:t>
      </w:r>
      <w:r w:rsidR="004B1321">
        <w:t>#</w:t>
      </w:r>
      <w:r w:rsidR="00F91A64">
        <w:t>11</w:t>
      </w:r>
      <w:r w:rsidR="00C002F2">
        <w:t>2</w:t>
      </w:r>
      <w:r w:rsidR="00D1319F">
        <w:t xml:space="preserve"> </w:t>
      </w:r>
      <w:r w:rsidRPr="00A6534C">
        <w:t>[</w:t>
      </w:r>
      <w:r w:rsidR="00E96972">
        <w:t>1</w:t>
      </w:r>
      <w:r w:rsidRPr="00A6534C">
        <w:t>],</w:t>
      </w:r>
      <w:r w:rsidR="006339A2">
        <w:t xml:space="preserve"> </w:t>
      </w:r>
      <w:r w:rsidR="00E708B2">
        <w:t>subband non-overlapping full duplex</w:t>
      </w:r>
      <w:r w:rsidR="00A07D54">
        <w:t xml:space="preserve"> </w:t>
      </w:r>
      <w:r w:rsidR="00E708B2">
        <w:t xml:space="preserve">was discussed </w:t>
      </w:r>
      <w:r w:rsidR="00AF1B69">
        <w:t xml:space="preserve">and the </w:t>
      </w:r>
      <w:r w:rsidR="00E708B2">
        <w:t>following agreements were made</w:t>
      </w:r>
      <w:r w:rsidR="00301115">
        <w:rPr>
          <w:rFonts w:hint="eastAsia"/>
        </w:rPr>
        <w:t>.</w:t>
      </w:r>
    </w:p>
    <w:tbl>
      <w:tblPr>
        <w:tblStyle w:val="a7"/>
        <w:tblW w:w="0" w:type="auto"/>
        <w:tblLook w:val="04A0" w:firstRow="1" w:lastRow="0" w:firstColumn="1" w:lastColumn="0" w:noHBand="0" w:noVBand="1"/>
      </w:tblPr>
      <w:tblGrid>
        <w:gridCol w:w="9209"/>
      </w:tblGrid>
      <w:tr w:rsidR="00A6534C" w:rsidRPr="00D1319F" w14:paraId="7B75BA21" w14:textId="77777777" w:rsidTr="00CB4D6D">
        <w:trPr>
          <w:trHeight w:val="1124"/>
        </w:trPr>
        <w:tc>
          <w:tcPr>
            <w:tcW w:w="9209" w:type="dxa"/>
          </w:tcPr>
          <w:p w14:paraId="2816A0B6" w14:textId="77777777" w:rsidR="00181AD3" w:rsidRPr="000E6526" w:rsidRDefault="00181AD3" w:rsidP="00181AD3">
            <w:pPr>
              <w:spacing w:before="93"/>
              <w:rPr>
                <w:rFonts w:eastAsia="Malgun Gothic"/>
                <w:b/>
                <w:szCs w:val="22"/>
                <w:highlight w:val="green"/>
              </w:rPr>
            </w:pPr>
            <w:r w:rsidRPr="000E6526">
              <w:rPr>
                <w:rFonts w:eastAsia="Malgun Gothic"/>
                <w:b/>
                <w:szCs w:val="22"/>
                <w:highlight w:val="green"/>
              </w:rPr>
              <w:t>Agreement</w:t>
            </w:r>
          </w:p>
          <w:p w14:paraId="072038EB" w14:textId="77777777" w:rsidR="00181AD3" w:rsidRPr="000E6526" w:rsidRDefault="00181AD3" w:rsidP="00181AD3">
            <w:pPr>
              <w:spacing w:before="93"/>
              <w:rPr>
                <w:rFonts w:eastAsia="Malgun Gothic"/>
                <w:szCs w:val="22"/>
              </w:rPr>
            </w:pPr>
            <w:r w:rsidRPr="000E6526">
              <w:rPr>
                <w:rFonts w:eastAsia="Malgun Gothic"/>
                <w:szCs w:val="22"/>
              </w:rPr>
              <w:t>For dynamic SBFD,</w:t>
            </w:r>
          </w:p>
          <w:p w14:paraId="7A3437D4"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 xml:space="preserve">For SBFD-aware UEs, further study whether DL receptions outside semi-statically configured DL subband(s) are allowed or not in a symbol configured as DL in </w:t>
            </w:r>
            <w:r w:rsidRPr="000E6526">
              <w:rPr>
                <w:rFonts w:eastAsia="Malgun Gothic"/>
                <w:i/>
                <w:szCs w:val="22"/>
              </w:rPr>
              <w:t>TDD-UL-DL-ConfigCommon</w:t>
            </w:r>
            <w:r w:rsidRPr="000E6526">
              <w:rPr>
                <w:rFonts w:eastAsia="Malgun Gothic"/>
                <w:szCs w:val="22"/>
              </w:rPr>
              <w:t xml:space="preserve"> based on the following options:</w:t>
            </w:r>
          </w:p>
          <w:p w14:paraId="404EC384" w14:textId="77777777" w:rsidR="00181AD3" w:rsidRPr="000E6526" w:rsidRDefault="00181AD3" w:rsidP="00181AD3">
            <w:pPr>
              <w:pStyle w:val="a8"/>
              <w:widowControl/>
              <w:numPr>
                <w:ilvl w:val="2"/>
                <w:numId w:val="41"/>
              </w:numPr>
              <w:spacing w:before="93"/>
              <w:ind w:firstLineChars="0"/>
              <w:rPr>
                <w:rFonts w:eastAsia="Malgun Gothic"/>
                <w:szCs w:val="22"/>
              </w:rPr>
            </w:pPr>
            <w:r w:rsidRPr="000E6526">
              <w:rPr>
                <w:rFonts w:eastAsia="Malgun Gothic"/>
                <w:szCs w:val="22"/>
              </w:rPr>
              <w:t>Option 1 (semi-static): DL receptions outside semi-statically configured DL subband(s) are not allowed</w:t>
            </w:r>
          </w:p>
          <w:p w14:paraId="28AF7067" w14:textId="77777777" w:rsidR="00181AD3" w:rsidRPr="000E6526" w:rsidRDefault="00181AD3" w:rsidP="00181AD3">
            <w:pPr>
              <w:pStyle w:val="a8"/>
              <w:widowControl/>
              <w:numPr>
                <w:ilvl w:val="2"/>
                <w:numId w:val="41"/>
              </w:numPr>
              <w:spacing w:before="93"/>
              <w:ind w:firstLineChars="0"/>
              <w:rPr>
                <w:rFonts w:eastAsia="Malgun Gothic"/>
                <w:szCs w:val="22"/>
              </w:rPr>
            </w:pPr>
            <w:r w:rsidRPr="000E6526">
              <w:rPr>
                <w:rFonts w:eastAsia="Malgun Gothic"/>
                <w:szCs w:val="22"/>
              </w:rPr>
              <w:t xml:space="preserve">Option 2: DL receptions outside semi-statically configured DL subband(s) are allowed </w:t>
            </w:r>
          </w:p>
          <w:p w14:paraId="6D77E3E6"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 xml:space="preserve">For SBFD-aware UEs, further study whether DL receptions outside semi-statically configured DL subband(s) and UL transmissions outside semi-statically configured UL subband are allowed or not in the symbol configured as flexible in </w:t>
            </w:r>
            <w:r w:rsidRPr="000E6526">
              <w:rPr>
                <w:rFonts w:eastAsia="Malgun Gothic"/>
                <w:i/>
                <w:szCs w:val="22"/>
              </w:rPr>
              <w:t>TDD-UL-DL-ConfigCommon</w:t>
            </w:r>
            <w:r w:rsidRPr="000E6526">
              <w:rPr>
                <w:rFonts w:eastAsia="Malgun Gothic"/>
                <w:szCs w:val="22"/>
              </w:rPr>
              <w:t xml:space="preserve"> based on the following options:</w:t>
            </w:r>
          </w:p>
          <w:p w14:paraId="2B6EEF82" w14:textId="77777777" w:rsidR="00181AD3" w:rsidRPr="000E6526" w:rsidRDefault="00181AD3" w:rsidP="00181AD3">
            <w:pPr>
              <w:pStyle w:val="a8"/>
              <w:widowControl/>
              <w:numPr>
                <w:ilvl w:val="2"/>
                <w:numId w:val="41"/>
              </w:numPr>
              <w:spacing w:before="93"/>
              <w:ind w:firstLineChars="0"/>
              <w:rPr>
                <w:rFonts w:eastAsia="Malgun Gothic"/>
                <w:szCs w:val="22"/>
              </w:rPr>
            </w:pPr>
            <w:r w:rsidRPr="000E6526">
              <w:rPr>
                <w:rFonts w:eastAsia="Malgun Gothic"/>
                <w:szCs w:val="22"/>
              </w:rPr>
              <w:t>Option 1 (semi-static): DL receptions outside semi-statically configured DL subband(s) are not allowed and UL transmissions outside semi-statically configured UL subband are not allowed</w:t>
            </w:r>
          </w:p>
          <w:p w14:paraId="59E718EE" w14:textId="77777777" w:rsidR="00181AD3" w:rsidRPr="000E6526" w:rsidRDefault="00181AD3" w:rsidP="00181AD3">
            <w:pPr>
              <w:pStyle w:val="a8"/>
              <w:widowControl/>
              <w:numPr>
                <w:ilvl w:val="2"/>
                <w:numId w:val="41"/>
              </w:numPr>
              <w:spacing w:before="93"/>
              <w:ind w:firstLineChars="0"/>
              <w:rPr>
                <w:rFonts w:eastAsia="Malgun Gothic"/>
                <w:szCs w:val="22"/>
              </w:rPr>
            </w:pPr>
            <w:r w:rsidRPr="000E6526">
              <w:rPr>
                <w:rFonts w:eastAsia="Malgun Gothic"/>
                <w:szCs w:val="22"/>
              </w:rPr>
              <w:t xml:space="preserve">Option 2: DL receptions outside semi-statically configured DL subband(s) are allowed </w:t>
            </w:r>
          </w:p>
          <w:p w14:paraId="11B43FF9" w14:textId="77777777" w:rsidR="00181AD3" w:rsidRPr="000E6526" w:rsidRDefault="00181AD3" w:rsidP="00181AD3">
            <w:pPr>
              <w:pStyle w:val="a8"/>
              <w:widowControl/>
              <w:numPr>
                <w:ilvl w:val="3"/>
                <w:numId w:val="41"/>
              </w:numPr>
              <w:spacing w:before="93"/>
              <w:ind w:firstLineChars="0"/>
              <w:rPr>
                <w:rFonts w:eastAsia="Malgun Gothic"/>
                <w:szCs w:val="22"/>
              </w:rPr>
            </w:pPr>
            <w:r w:rsidRPr="000E6526">
              <w:rPr>
                <w:rFonts w:eastAsia="Malgun Gothic"/>
                <w:szCs w:val="22"/>
              </w:rPr>
              <w:t>UL transmissions outside the semi-statically configured UL subbands are not allowed</w:t>
            </w:r>
          </w:p>
          <w:p w14:paraId="4B07014F" w14:textId="77777777" w:rsidR="00181AD3" w:rsidRPr="000E6526" w:rsidRDefault="00181AD3" w:rsidP="00181AD3">
            <w:pPr>
              <w:pStyle w:val="a8"/>
              <w:widowControl/>
              <w:numPr>
                <w:ilvl w:val="2"/>
                <w:numId w:val="41"/>
              </w:numPr>
              <w:spacing w:before="93"/>
              <w:ind w:firstLineChars="0"/>
              <w:rPr>
                <w:rFonts w:eastAsia="Malgun Gothic"/>
                <w:szCs w:val="22"/>
              </w:rPr>
            </w:pPr>
            <w:r w:rsidRPr="000E6526">
              <w:rPr>
                <w:rFonts w:eastAsia="Malgun Gothic"/>
                <w:szCs w:val="22"/>
              </w:rPr>
              <w:t>Option 3: DL receptions outside semi-statically configured DL subband(s) are allowed</w:t>
            </w:r>
          </w:p>
          <w:p w14:paraId="66CA02F9" w14:textId="77777777" w:rsidR="00181AD3" w:rsidRPr="000E6526" w:rsidRDefault="00181AD3" w:rsidP="00181AD3">
            <w:pPr>
              <w:pStyle w:val="a8"/>
              <w:widowControl/>
              <w:numPr>
                <w:ilvl w:val="3"/>
                <w:numId w:val="41"/>
              </w:numPr>
              <w:spacing w:before="93"/>
              <w:ind w:firstLineChars="0"/>
              <w:rPr>
                <w:rFonts w:eastAsia="Malgun Gothic"/>
                <w:szCs w:val="22"/>
              </w:rPr>
            </w:pPr>
            <w:r w:rsidRPr="000E6526">
              <w:rPr>
                <w:rFonts w:eastAsia="Malgun Gothic"/>
                <w:szCs w:val="22"/>
              </w:rPr>
              <w:t>UL transmissions outside the semi-statically configured UL subbands are allowed</w:t>
            </w:r>
          </w:p>
          <w:p w14:paraId="6EE0EB09" w14:textId="77777777" w:rsidR="00181AD3" w:rsidRPr="000E6526" w:rsidRDefault="00181AD3" w:rsidP="00181AD3">
            <w:pPr>
              <w:tabs>
                <w:tab w:val="left" w:pos="0"/>
              </w:tabs>
              <w:spacing w:before="93"/>
              <w:rPr>
                <w:rFonts w:eastAsia="Malgun Gothic"/>
                <w:szCs w:val="22"/>
              </w:rPr>
            </w:pPr>
            <w:r w:rsidRPr="000E6526">
              <w:rPr>
                <w:rFonts w:eastAsia="Malgun Gothic"/>
                <w:szCs w:val="22"/>
              </w:rPr>
              <w:t>Dynamic SBFD should be compared with dynamic TDD and/or semi-static SBFD in terms of performance, implementation complexity, switching latency.</w:t>
            </w:r>
          </w:p>
          <w:p w14:paraId="45A5BDA4" w14:textId="77777777" w:rsidR="00181AD3" w:rsidRPr="000E6526" w:rsidRDefault="00181AD3" w:rsidP="00181AD3">
            <w:pPr>
              <w:tabs>
                <w:tab w:val="left" w:pos="0"/>
              </w:tabs>
              <w:spacing w:before="93"/>
              <w:rPr>
                <w:rFonts w:eastAsia="Malgun Gothic"/>
                <w:szCs w:val="22"/>
              </w:rPr>
            </w:pPr>
            <w:r w:rsidRPr="000E6526">
              <w:rPr>
                <w:rFonts w:eastAsia="Malgun Gothic"/>
                <w:szCs w:val="22"/>
              </w:rPr>
              <w:t>For each option, additional conditions may apply to determine whether the option is applicable.</w:t>
            </w:r>
          </w:p>
          <w:p w14:paraId="6586D8F9" w14:textId="77777777" w:rsidR="00181AD3" w:rsidRPr="000E6526" w:rsidRDefault="00181AD3" w:rsidP="00181AD3">
            <w:pPr>
              <w:spacing w:before="93"/>
              <w:rPr>
                <w:rFonts w:eastAsia="Malgun Gothic"/>
                <w:b/>
                <w:szCs w:val="22"/>
                <w:highlight w:val="green"/>
              </w:rPr>
            </w:pPr>
            <w:r w:rsidRPr="000E6526">
              <w:rPr>
                <w:rFonts w:eastAsia="Malgun Gothic"/>
                <w:b/>
                <w:szCs w:val="22"/>
                <w:highlight w:val="green"/>
              </w:rPr>
              <w:t>Agreement</w:t>
            </w:r>
          </w:p>
          <w:p w14:paraId="013EAF9A" w14:textId="77777777" w:rsidR="00181AD3" w:rsidRPr="000E6526" w:rsidRDefault="00181AD3" w:rsidP="00181AD3">
            <w:pPr>
              <w:tabs>
                <w:tab w:val="left" w:pos="0"/>
              </w:tabs>
              <w:spacing w:before="93"/>
              <w:rPr>
                <w:rFonts w:eastAsia="Malgun Gothic"/>
                <w:szCs w:val="22"/>
              </w:rPr>
            </w:pPr>
            <w:r w:rsidRPr="000E6526">
              <w:rPr>
                <w:rFonts w:eastAsia="Malgun Gothic"/>
                <w:szCs w:val="22"/>
              </w:rPr>
              <w:t>Study whether or not a slot can consist of both SBFD and non-SBFD symbols including</w:t>
            </w:r>
          </w:p>
          <w:p w14:paraId="5CE3485D"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Benefits</w:t>
            </w:r>
          </w:p>
          <w:p w14:paraId="165BF214"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Use cases</w:t>
            </w:r>
          </w:p>
          <w:p w14:paraId="6062A37C"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Scheduling flexibility</w:t>
            </w:r>
          </w:p>
          <w:p w14:paraId="4326AB0E"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 xml:space="preserve">Implementation complexity </w:t>
            </w:r>
          </w:p>
          <w:p w14:paraId="03FCED90" w14:textId="415CCA00"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Compatibility with legacy TDD DL/UL configuration</w:t>
            </w:r>
          </w:p>
          <w:p w14:paraId="19326F07" w14:textId="77777777" w:rsidR="00181AD3" w:rsidRPr="000E6526" w:rsidRDefault="00181AD3" w:rsidP="00181AD3">
            <w:pPr>
              <w:spacing w:before="93"/>
              <w:rPr>
                <w:rFonts w:eastAsia="Malgun Gothic"/>
                <w:b/>
                <w:szCs w:val="22"/>
                <w:highlight w:val="green"/>
              </w:rPr>
            </w:pPr>
            <w:r w:rsidRPr="000E6526">
              <w:rPr>
                <w:rFonts w:eastAsia="Malgun Gothic"/>
                <w:b/>
                <w:szCs w:val="22"/>
                <w:highlight w:val="green"/>
              </w:rPr>
              <w:t>Agreement</w:t>
            </w:r>
          </w:p>
          <w:p w14:paraId="3EDA1E7C" w14:textId="77777777" w:rsidR="00181AD3" w:rsidRPr="000E6526" w:rsidRDefault="00181AD3" w:rsidP="00181AD3">
            <w:pPr>
              <w:spacing w:before="93"/>
              <w:rPr>
                <w:szCs w:val="22"/>
              </w:rPr>
            </w:pPr>
            <w:r w:rsidRPr="000E6526">
              <w:rPr>
                <w:szCs w:val="22"/>
              </w:rPr>
              <w:t>For inter-UE inter-subband CLI measurement, study at least the following methods:</w:t>
            </w:r>
          </w:p>
          <w:p w14:paraId="50D044B3"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Method#1: victim UE measures RSSI within DL subband</w:t>
            </w:r>
          </w:p>
          <w:p w14:paraId="60E87612" w14:textId="77777777" w:rsidR="00181AD3" w:rsidRPr="000E6526" w:rsidRDefault="00181AD3" w:rsidP="00181AD3">
            <w:pPr>
              <w:pStyle w:val="a8"/>
              <w:widowControl/>
              <w:numPr>
                <w:ilvl w:val="2"/>
                <w:numId w:val="41"/>
              </w:numPr>
              <w:spacing w:before="93"/>
              <w:ind w:firstLineChars="0"/>
              <w:rPr>
                <w:rFonts w:eastAsia="Malgun Gothic"/>
                <w:szCs w:val="22"/>
              </w:rPr>
            </w:pPr>
            <w:r w:rsidRPr="000E6526">
              <w:rPr>
                <w:rFonts w:eastAsia="Malgun Gothic"/>
                <w:szCs w:val="22"/>
              </w:rPr>
              <w:lastRenderedPageBreak/>
              <w:t>FFS: Whether SINR can be measured</w:t>
            </w:r>
          </w:p>
          <w:p w14:paraId="510671B8"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Method#2: victim UE measures RSRP of aggressor UE within UL subband</w:t>
            </w:r>
          </w:p>
          <w:p w14:paraId="7F45903C"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 xml:space="preserve">Method#3: victim UE measures RSSI within UL subband </w:t>
            </w:r>
          </w:p>
          <w:p w14:paraId="2ABB3952" w14:textId="77777777" w:rsidR="00181AD3" w:rsidRPr="000E6526" w:rsidRDefault="00181AD3" w:rsidP="00181AD3">
            <w:pPr>
              <w:widowControl/>
              <w:numPr>
                <w:ilvl w:val="1"/>
                <w:numId w:val="41"/>
              </w:numPr>
              <w:spacing w:before="93"/>
              <w:rPr>
                <w:rFonts w:eastAsia="Malgun Gothic"/>
                <w:szCs w:val="22"/>
              </w:rPr>
            </w:pPr>
            <w:r w:rsidRPr="000E6526">
              <w:rPr>
                <w:rFonts w:eastAsia="Malgun Gothic"/>
                <w:szCs w:val="22"/>
              </w:rPr>
              <w:t>Note: the restriction in Rel-16 that CLI is only measured within DL BWP does not forbid UE to measure CLI in UL subband when UL subband is confined within DL BWP.</w:t>
            </w:r>
          </w:p>
          <w:p w14:paraId="140B1E47" w14:textId="77777777" w:rsidR="00181AD3" w:rsidRPr="000E6526" w:rsidRDefault="00181AD3" w:rsidP="00181AD3">
            <w:pPr>
              <w:widowControl/>
              <w:spacing w:before="93"/>
              <w:rPr>
                <w:rFonts w:eastAsia="Malgun Gothic"/>
                <w:b/>
                <w:szCs w:val="22"/>
                <w:highlight w:val="green"/>
              </w:rPr>
            </w:pPr>
            <w:r w:rsidRPr="000E6526">
              <w:rPr>
                <w:rFonts w:eastAsia="Malgun Gothic"/>
                <w:b/>
                <w:szCs w:val="22"/>
                <w:highlight w:val="green"/>
              </w:rPr>
              <w:t>Agreement</w:t>
            </w:r>
          </w:p>
          <w:p w14:paraId="099547EA" w14:textId="77777777" w:rsidR="00181AD3" w:rsidRPr="000E6526" w:rsidRDefault="00181AD3" w:rsidP="00181AD3">
            <w:pPr>
              <w:spacing w:before="93"/>
              <w:rPr>
                <w:rFonts w:eastAsia="Malgun Gothic"/>
                <w:szCs w:val="22"/>
              </w:rPr>
            </w:pPr>
            <w:r w:rsidRPr="000E6526">
              <w:rPr>
                <w:rFonts w:eastAsia="Malgun Gothic"/>
                <w:szCs w:val="22"/>
              </w:rPr>
              <w:t>For UL transmissions and DL receptions across SBFD symbols and non-SBFD symbols in different slots (each transmission/reception within a slot has either all SBFD or all non-SBFD symbols)</w:t>
            </w:r>
          </w:p>
          <w:p w14:paraId="3EF47F60" w14:textId="77777777" w:rsidR="00181AD3" w:rsidRPr="000E6526" w:rsidRDefault="00181AD3" w:rsidP="00181AD3">
            <w:pPr>
              <w:widowControl/>
              <w:numPr>
                <w:ilvl w:val="1"/>
                <w:numId w:val="41"/>
              </w:numPr>
              <w:spacing w:before="93"/>
              <w:jc w:val="left"/>
              <w:rPr>
                <w:rFonts w:eastAsia="Malgun Gothic"/>
                <w:szCs w:val="22"/>
              </w:rPr>
            </w:pPr>
            <w:r w:rsidRPr="000E6526">
              <w:rPr>
                <w:rFonts w:eastAsia="Malgun Gothic"/>
                <w:szCs w:val="22"/>
              </w:rPr>
              <w:t>Study the following options for SBFD-aware UEs:</w:t>
            </w:r>
          </w:p>
          <w:p w14:paraId="44C75586"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Option 1: The transmissions/receptions are restricted to SBFD symbols only or non-SBFD symbols only</w:t>
            </w:r>
          </w:p>
          <w:p w14:paraId="2E28D2BE"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Option 2: The transmissions/receptions can be in SBFD symbols and non-SBFD symbols</w:t>
            </w:r>
          </w:p>
          <w:p w14:paraId="6F298D6D" w14:textId="77777777" w:rsidR="00181AD3" w:rsidRPr="000E6526" w:rsidRDefault="00181AD3" w:rsidP="00181AD3">
            <w:pPr>
              <w:widowControl/>
              <w:numPr>
                <w:ilvl w:val="1"/>
                <w:numId w:val="41"/>
              </w:numPr>
              <w:spacing w:before="93"/>
              <w:jc w:val="left"/>
              <w:rPr>
                <w:rFonts w:eastAsia="Malgun Gothic"/>
                <w:szCs w:val="22"/>
              </w:rPr>
            </w:pPr>
            <w:r w:rsidRPr="000E6526">
              <w:rPr>
                <w:rFonts w:eastAsia="Malgun Gothic"/>
                <w:szCs w:val="22"/>
              </w:rPr>
              <w:t>UL transmissions and DL receptions across SBFD symbols and non-SBFD symbols include the following:</w:t>
            </w:r>
          </w:p>
          <w:p w14:paraId="2823769A"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PDSCH/PUSCH/PUCCH repetitions</w:t>
            </w:r>
          </w:p>
          <w:p w14:paraId="7389A9EA"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SPS PDSCH/CG PUSCH</w:t>
            </w:r>
          </w:p>
          <w:p w14:paraId="03486A27"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TBoMS</w:t>
            </w:r>
          </w:p>
          <w:p w14:paraId="0C1CFC44"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Multi-PUSCH/PDSCH scheduled by a single DCI</w:t>
            </w:r>
          </w:p>
          <w:p w14:paraId="4F06629E"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Periodic/semi-persistent SRS/CSI-RS/PUCCH</w:t>
            </w:r>
          </w:p>
          <w:p w14:paraId="430234C9" w14:textId="77777777" w:rsidR="00181AD3" w:rsidRPr="000E6526" w:rsidRDefault="00181AD3" w:rsidP="00181AD3">
            <w:pPr>
              <w:pStyle w:val="a8"/>
              <w:widowControl/>
              <w:numPr>
                <w:ilvl w:val="2"/>
                <w:numId w:val="41"/>
              </w:numPr>
              <w:spacing w:before="93"/>
              <w:ind w:firstLineChars="0"/>
              <w:jc w:val="left"/>
              <w:rPr>
                <w:rFonts w:eastAsia="Malgun Gothic"/>
                <w:szCs w:val="22"/>
              </w:rPr>
            </w:pPr>
            <w:r w:rsidRPr="000E6526">
              <w:rPr>
                <w:rFonts w:eastAsia="Malgun Gothic"/>
                <w:szCs w:val="22"/>
              </w:rPr>
              <w:t>PDCCH</w:t>
            </w:r>
          </w:p>
          <w:p w14:paraId="7539C82C" w14:textId="77777777" w:rsidR="00181AD3" w:rsidRPr="000E6526" w:rsidRDefault="00181AD3" w:rsidP="00181AD3">
            <w:pPr>
              <w:spacing w:before="93"/>
              <w:rPr>
                <w:rFonts w:eastAsia="Malgun Gothic"/>
                <w:b/>
                <w:szCs w:val="22"/>
                <w:highlight w:val="green"/>
              </w:rPr>
            </w:pPr>
            <w:r w:rsidRPr="000E6526">
              <w:rPr>
                <w:rFonts w:eastAsia="Malgun Gothic"/>
                <w:b/>
                <w:szCs w:val="22"/>
                <w:highlight w:val="green"/>
              </w:rPr>
              <w:t>Agreement</w:t>
            </w:r>
          </w:p>
          <w:p w14:paraId="44C1376C" w14:textId="77777777" w:rsidR="00181AD3" w:rsidRPr="000E6526" w:rsidRDefault="00181AD3" w:rsidP="00181AD3">
            <w:pPr>
              <w:spacing w:before="93"/>
              <w:rPr>
                <w:rFonts w:eastAsia="Malgun Gothic"/>
                <w:szCs w:val="22"/>
              </w:rPr>
            </w:pPr>
            <w:r w:rsidRPr="000E6526">
              <w:rPr>
                <w:rFonts w:eastAsia="Malgun Gothic"/>
                <w:szCs w:val="22"/>
              </w:rPr>
              <w:t xml:space="preserve">For SBFD-aware UEs, study the at least following options for </w:t>
            </w:r>
            <w:r w:rsidRPr="000E6526">
              <w:rPr>
                <w:rFonts w:eastAsia="微软雅黑"/>
                <w:szCs w:val="22"/>
              </w:rPr>
              <w:t>resource allocation in frequency-domain</w:t>
            </w:r>
            <w:r w:rsidRPr="000E6526">
              <w:rPr>
                <w:rFonts w:eastAsia="Malgun Gothic"/>
                <w:szCs w:val="22"/>
              </w:rPr>
              <w:t xml:space="preserve"> in case of unaligned boundaries between RBG </w:t>
            </w:r>
            <w:r w:rsidRPr="000E6526">
              <w:rPr>
                <w:rFonts w:eastAsia="微软雅黑"/>
                <w:szCs w:val="22"/>
              </w:rPr>
              <w:t>and SBFD subbands</w:t>
            </w:r>
            <w:r w:rsidRPr="000E6526">
              <w:rPr>
                <w:rFonts w:eastAsia="Malgun Gothic"/>
                <w:szCs w:val="22"/>
              </w:rPr>
              <w:t>. For an RBG that overlaps the subband boundary,</w:t>
            </w:r>
          </w:p>
          <w:p w14:paraId="4377F264"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 xml:space="preserve">Option 1: </w:t>
            </w:r>
          </w:p>
          <w:p w14:paraId="6B9ABD18" w14:textId="77777777" w:rsidR="00181AD3" w:rsidRPr="000E6526" w:rsidRDefault="00181AD3" w:rsidP="00181AD3">
            <w:pPr>
              <w:pStyle w:val="23"/>
              <w:numPr>
                <w:ilvl w:val="2"/>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DL RBG inside the DL subband can be used</w:t>
            </w:r>
          </w:p>
          <w:p w14:paraId="2A552899" w14:textId="77777777" w:rsidR="00181AD3" w:rsidRPr="000E6526" w:rsidRDefault="00181AD3" w:rsidP="00181AD3">
            <w:pPr>
              <w:pStyle w:val="23"/>
              <w:numPr>
                <w:ilvl w:val="2"/>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UL RBG inside the UL subband can be used</w:t>
            </w:r>
          </w:p>
          <w:p w14:paraId="20033832"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 xml:space="preserve">Option 2: </w:t>
            </w:r>
          </w:p>
          <w:p w14:paraId="368F9C00" w14:textId="77777777" w:rsidR="00181AD3" w:rsidRPr="000E6526" w:rsidRDefault="00181AD3" w:rsidP="00181AD3">
            <w:pPr>
              <w:pStyle w:val="23"/>
              <w:numPr>
                <w:ilvl w:val="2"/>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DL RBG inside the DL subband cannot be used</w:t>
            </w:r>
          </w:p>
          <w:p w14:paraId="3E606A91" w14:textId="77777777" w:rsidR="00181AD3" w:rsidRPr="000E6526" w:rsidRDefault="00181AD3" w:rsidP="00181AD3">
            <w:pPr>
              <w:pStyle w:val="23"/>
              <w:numPr>
                <w:ilvl w:val="2"/>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UL RBG inside the UL subband cannot be used</w:t>
            </w:r>
          </w:p>
          <w:p w14:paraId="54B7CD7B" w14:textId="2C9C8CEF" w:rsidR="00181AD3" w:rsidRPr="000E6526" w:rsidRDefault="00181AD3" w:rsidP="00181AD3">
            <w:pPr>
              <w:pStyle w:val="23"/>
              <w:tabs>
                <w:tab w:val="left" w:pos="0"/>
              </w:tabs>
              <w:suppressAutoHyphens w:val="0"/>
              <w:adjustRightInd w:val="0"/>
              <w:snapToGrid w:val="0"/>
              <w:spacing w:beforeLines="30" w:before="93" w:after="0" w:line="60" w:lineRule="atLeast"/>
              <w:ind w:left="0"/>
              <w:rPr>
                <w:rFonts w:ascii="Times New Roman" w:eastAsiaTheme="minorEastAsia" w:hAnsi="Times New Roman" w:cs="Times New Roman"/>
                <w:sz w:val="22"/>
                <w:szCs w:val="22"/>
                <w:lang w:eastAsia="zh-CN"/>
              </w:rPr>
            </w:pPr>
            <w:r w:rsidRPr="000E6526">
              <w:rPr>
                <w:rFonts w:ascii="Times New Roman" w:eastAsia="Malgun Gothic" w:hAnsi="Times New Roman" w:cs="Times New Roman"/>
                <w:sz w:val="22"/>
                <w:szCs w:val="22"/>
                <w:lang w:eastAsia="zh-CN"/>
              </w:rPr>
              <w:t>FFS: The part of the RBG outside.</w:t>
            </w:r>
          </w:p>
          <w:p w14:paraId="2A52C6FE" w14:textId="77777777" w:rsidR="00181AD3" w:rsidRPr="000E6526" w:rsidRDefault="00181AD3" w:rsidP="00181AD3">
            <w:pPr>
              <w:pStyle w:val="23"/>
              <w:tabs>
                <w:tab w:val="left" w:pos="0"/>
              </w:tabs>
              <w:suppressAutoHyphens w:val="0"/>
              <w:adjustRightInd w:val="0"/>
              <w:snapToGrid w:val="0"/>
              <w:spacing w:beforeLines="30" w:before="93" w:after="0" w:line="60" w:lineRule="atLeast"/>
              <w:ind w:left="0"/>
              <w:rPr>
                <w:rFonts w:ascii="Times New Roman" w:eastAsia="Malgun Gothic" w:hAnsi="Times New Roman" w:cs="Times New Roman"/>
                <w:b/>
                <w:bCs/>
                <w:sz w:val="22"/>
                <w:szCs w:val="22"/>
                <w:highlight w:val="green"/>
                <w:lang w:eastAsia="zh-CN"/>
              </w:rPr>
            </w:pPr>
            <w:r w:rsidRPr="000E6526">
              <w:rPr>
                <w:rFonts w:ascii="Times New Roman" w:eastAsia="Malgun Gothic" w:hAnsi="Times New Roman" w:cs="Times New Roman"/>
                <w:b/>
                <w:bCs/>
                <w:sz w:val="22"/>
                <w:szCs w:val="22"/>
                <w:highlight w:val="green"/>
                <w:lang w:eastAsia="zh-CN"/>
              </w:rPr>
              <w:t>Agreement</w:t>
            </w:r>
          </w:p>
          <w:p w14:paraId="44A8D9E9" w14:textId="77777777" w:rsidR="00181AD3" w:rsidRPr="000E6526" w:rsidRDefault="00181AD3" w:rsidP="00181AD3">
            <w:pPr>
              <w:spacing w:before="93"/>
              <w:rPr>
                <w:rFonts w:eastAsia="Malgun Gothic"/>
                <w:szCs w:val="22"/>
              </w:rPr>
            </w:pPr>
            <w:r w:rsidRPr="000E6526">
              <w:rPr>
                <w:rFonts w:eastAsia="Malgun Gothic"/>
                <w:szCs w:val="22"/>
              </w:rPr>
              <w:t>For SBFD-aware UEs, study at least the following issues for PDSCH:</w:t>
            </w:r>
          </w:p>
          <w:p w14:paraId="1CBC9F1B"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 xml:space="preserve">PRG(s) with size of 2 and 4 that overlaps with subband boundary </w:t>
            </w:r>
          </w:p>
          <w:p w14:paraId="615EA108" w14:textId="47413BB6"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Wideband precoder in case of non-contiguous DL subbands</w:t>
            </w:r>
          </w:p>
          <w:p w14:paraId="06549A3C" w14:textId="77777777" w:rsidR="00181AD3" w:rsidRPr="000E6526" w:rsidRDefault="00181AD3" w:rsidP="00181AD3">
            <w:pPr>
              <w:spacing w:before="93"/>
              <w:rPr>
                <w:rFonts w:eastAsia="Malgun Gothic"/>
                <w:b/>
                <w:szCs w:val="22"/>
                <w:highlight w:val="green"/>
              </w:rPr>
            </w:pPr>
            <w:r w:rsidRPr="000E6526">
              <w:rPr>
                <w:rFonts w:eastAsia="Malgun Gothic"/>
                <w:b/>
                <w:szCs w:val="22"/>
                <w:highlight w:val="green"/>
              </w:rPr>
              <w:t>Agreement:</w:t>
            </w:r>
          </w:p>
          <w:p w14:paraId="76AD999B" w14:textId="77777777" w:rsidR="00181AD3" w:rsidRPr="000E6526" w:rsidRDefault="00181AD3" w:rsidP="00181AD3">
            <w:pPr>
              <w:spacing w:before="93"/>
              <w:rPr>
                <w:rFonts w:eastAsia="Malgun Gothic"/>
                <w:szCs w:val="22"/>
              </w:rPr>
            </w:pPr>
            <w:r w:rsidRPr="000E6526">
              <w:rPr>
                <w:rFonts w:eastAsia="Malgun Gothic"/>
                <w:szCs w:val="22"/>
              </w:rPr>
              <w:t>Study the frequency resource allocation for CSI-RS across downlink subbands for SBFD-aware UEs considering the following options:</w:t>
            </w:r>
          </w:p>
          <w:p w14:paraId="7CEAB6C8"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Option 1: Two contiguous CSI-RS resources that are linked</w:t>
            </w:r>
          </w:p>
          <w:p w14:paraId="53731103"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Option 2: One CSI-RS resource</w:t>
            </w:r>
          </w:p>
          <w:p w14:paraId="006091C3" w14:textId="77777777" w:rsidR="00181AD3" w:rsidRPr="000E6526" w:rsidRDefault="00181AD3" w:rsidP="00181AD3">
            <w:pPr>
              <w:pStyle w:val="23"/>
              <w:numPr>
                <w:ilvl w:val="2"/>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Option 2-1: Non-contiguous CSI-RS resource allocation</w:t>
            </w:r>
          </w:p>
          <w:p w14:paraId="75A287F8" w14:textId="68EFCB99" w:rsidR="00181AD3" w:rsidRPr="000E6526" w:rsidRDefault="00181AD3" w:rsidP="00181AD3">
            <w:pPr>
              <w:pStyle w:val="23"/>
              <w:numPr>
                <w:ilvl w:val="2"/>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lastRenderedPageBreak/>
              <w:t xml:space="preserve">Option 2-2: One contiguous CSI-RS resource allocation with non-contiguous CSI-RS resource derived by excluding frequency resources outside DL subband (s) </w:t>
            </w:r>
          </w:p>
          <w:p w14:paraId="77473C18" w14:textId="77777777" w:rsidR="00181AD3" w:rsidRPr="000E6526" w:rsidRDefault="00181AD3" w:rsidP="00181AD3">
            <w:pPr>
              <w:spacing w:before="93"/>
              <w:rPr>
                <w:rFonts w:eastAsia="Malgun Gothic"/>
                <w:b/>
                <w:szCs w:val="22"/>
                <w:highlight w:val="green"/>
              </w:rPr>
            </w:pPr>
            <w:r w:rsidRPr="000E6526">
              <w:rPr>
                <w:rFonts w:eastAsia="Malgun Gothic"/>
                <w:b/>
                <w:szCs w:val="22"/>
                <w:highlight w:val="green"/>
              </w:rPr>
              <w:t>Agreement:</w:t>
            </w:r>
          </w:p>
          <w:p w14:paraId="02D952A5" w14:textId="77777777" w:rsidR="00181AD3" w:rsidRPr="000E6526" w:rsidRDefault="00181AD3" w:rsidP="00181AD3">
            <w:pPr>
              <w:spacing w:before="93"/>
              <w:rPr>
                <w:rFonts w:eastAsia="Malgun Gothic"/>
                <w:szCs w:val="22"/>
              </w:rPr>
            </w:pPr>
            <w:r w:rsidRPr="000E6526">
              <w:rPr>
                <w:rFonts w:eastAsia="Malgun Gothic"/>
                <w:szCs w:val="22"/>
              </w:rPr>
              <w:t>For SBFD-aware UEs, study the following options for CSI report associated with periodic/semi-persistent CSI-RS, at least, across SBFD symbols and non-SBFD symbols in different slots (each CSI-RS resource within a slot has either all SBFD or all non-SBFD symbols):</w:t>
            </w:r>
          </w:p>
          <w:p w14:paraId="66442309"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 xml:space="preserve">Option 1: separate </w:t>
            </w:r>
            <w:r w:rsidRPr="000E6526">
              <w:rPr>
                <w:rFonts w:ascii="Times New Roman" w:eastAsia="Malgun Gothic" w:hAnsi="Times New Roman" w:cs="Times New Roman"/>
                <w:sz w:val="22"/>
                <w:szCs w:val="22"/>
                <w:lang w:val="en-GB" w:eastAsia="zh-CN"/>
              </w:rPr>
              <w:t>CSI reporting for SBFD symbols and non-SBFD symbols</w:t>
            </w:r>
          </w:p>
          <w:p w14:paraId="4352A3A1" w14:textId="0FB70262"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 xml:space="preserve">Option 2: same </w:t>
            </w:r>
            <w:r w:rsidRPr="000E6526">
              <w:rPr>
                <w:rFonts w:ascii="Times New Roman" w:eastAsia="Malgun Gothic" w:hAnsi="Times New Roman" w:cs="Times New Roman"/>
                <w:sz w:val="22"/>
                <w:szCs w:val="22"/>
                <w:lang w:val="en-GB" w:eastAsia="zh-CN"/>
              </w:rPr>
              <w:t>CSI reporting for SBFD symbols and non-SBFD symbols</w:t>
            </w:r>
          </w:p>
          <w:p w14:paraId="545C29D5" w14:textId="77777777" w:rsidR="00181AD3" w:rsidRPr="000E6526" w:rsidRDefault="00181AD3" w:rsidP="00181AD3">
            <w:pPr>
              <w:spacing w:before="93"/>
              <w:rPr>
                <w:rFonts w:eastAsia="Malgun Gothic"/>
                <w:b/>
                <w:szCs w:val="22"/>
                <w:highlight w:val="green"/>
              </w:rPr>
            </w:pPr>
            <w:r w:rsidRPr="000E6526">
              <w:rPr>
                <w:rFonts w:eastAsia="Malgun Gothic"/>
                <w:b/>
                <w:szCs w:val="22"/>
                <w:highlight w:val="green"/>
              </w:rPr>
              <w:t>Agreement:</w:t>
            </w:r>
          </w:p>
          <w:p w14:paraId="6EBDC21E" w14:textId="77777777" w:rsidR="00181AD3" w:rsidRPr="000E6526" w:rsidRDefault="00181AD3" w:rsidP="00181AD3">
            <w:pPr>
              <w:spacing w:before="93"/>
              <w:rPr>
                <w:rFonts w:eastAsia="Malgun Gothic"/>
                <w:szCs w:val="22"/>
              </w:rPr>
            </w:pPr>
            <w:r w:rsidRPr="000E6526">
              <w:rPr>
                <w:rFonts w:eastAsia="Malgun Gothic"/>
                <w:szCs w:val="22"/>
              </w:rPr>
              <w:t>Study at least the followings for SRS, PUCCH and PUSCH on SBFD symbols and non-SBFD symbols in different slots:</w:t>
            </w:r>
          </w:p>
          <w:p w14:paraId="00CCEEC4"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val="en-GB" w:eastAsia="zh-CN"/>
              </w:rPr>
            </w:pPr>
            <w:r w:rsidRPr="000E6526">
              <w:rPr>
                <w:rFonts w:ascii="Times New Roman" w:eastAsia="Malgun Gothic" w:hAnsi="Times New Roman" w:cs="Times New Roman"/>
                <w:sz w:val="22"/>
                <w:szCs w:val="22"/>
                <w:lang w:val="en-GB" w:eastAsia="zh-CN"/>
              </w:rPr>
              <w:t xml:space="preserve">Whether/how to have separate resources </w:t>
            </w:r>
          </w:p>
          <w:p w14:paraId="50F07E0A"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val="en-GB" w:eastAsia="zh-CN"/>
              </w:rPr>
            </w:pPr>
            <w:r w:rsidRPr="000E6526">
              <w:rPr>
                <w:rFonts w:ascii="Times New Roman" w:eastAsia="Malgun Gothic" w:hAnsi="Times New Roman" w:cs="Times New Roman"/>
                <w:sz w:val="22"/>
                <w:szCs w:val="22"/>
                <w:lang w:val="en-GB" w:eastAsia="zh-CN"/>
              </w:rPr>
              <w:t>Whether/how to have separate FH parameters</w:t>
            </w:r>
          </w:p>
          <w:p w14:paraId="35201F40" w14:textId="77777777" w:rsidR="00181AD3"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val="en-GB" w:eastAsia="zh-CN"/>
              </w:rPr>
            </w:pPr>
            <w:r w:rsidRPr="000E6526">
              <w:rPr>
                <w:rFonts w:ascii="Times New Roman" w:eastAsia="Malgun Gothic" w:hAnsi="Times New Roman" w:cs="Times New Roman"/>
                <w:sz w:val="22"/>
                <w:szCs w:val="22"/>
                <w:lang w:val="en-GB" w:eastAsia="zh-CN"/>
              </w:rPr>
              <w:t xml:space="preserve">Whether/how to have separate UL power control parameters </w:t>
            </w:r>
          </w:p>
          <w:p w14:paraId="47E01AEC" w14:textId="441228BA" w:rsidR="00D1319F" w:rsidRPr="000E6526" w:rsidRDefault="00181AD3" w:rsidP="00181AD3">
            <w:pPr>
              <w:pStyle w:val="23"/>
              <w:numPr>
                <w:ilvl w:val="1"/>
                <w:numId w:val="41"/>
              </w:numPr>
              <w:suppressAutoHyphens w:val="0"/>
              <w:adjustRightInd w:val="0"/>
              <w:snapToGrid w:val="0"/>
              <w:spacing w:beforeLines="30" w:before="93" w:after="0" w:line="60" w:lineRule="atLeast"/>
              <w:rPr>
                <w:rFonts w:ascii="Times New Roman" w:eastAsia="Malgun Gothic" w:hAnsi="Times New Roman" w:cs="Times New Roman"/>
                <w:sz w:val="22"/>
                <w:szCs w:val="22"/>
                <w:lang w:val="en-GB" w:eastAsia="zh-CN"/>
              </w:rPr>
            </w:pPr>
            <w:r w:rsidRPr="000E6526">
              <w:rPr>
                <w:rFonts w:ascii="Times New Roman" w:eastAsia="Malgun Gothic" w:hAnsi="Times New Roman" w:cs="Times New Roman"/>
                <w:sz w:val="22"/>
                <w:szCs w:val="22"/>
                <w:lang w:val="en-GB" w:eastAsia="zh-CN"/>
              </w:rPr>
              <w:t xml:space="preserve">Whether/how to have separate beam/spatial relation </w:t>
            </w:r>
          </w:p>
        </w:tc>
      </w:tr>
    </w:tbl>
    <w:p w14:paraId="06A94CA2" w14:textId="288C049B" w:rsidR="00E303F9" w:rsidRDefault="00E07B6F" w:rsidP="00E54D69">
      <w:pPr>
        <w:spacing w:before="93"/>
      </w:pPr>
      <w:r>
        <w:lastRenderedPageBreak/>
        <w:t xml:space="preserve">In </w:t>
      </w:r>
      <w:r w:rsidR="00D9567F">
        <w:t>t</w:t>
      </w:r>
      <w:r w:rsidR="00E45C10">
        <w:t>his</w:t>
      </w:r>
      <w:r w:rsidR="00D1319F">
        <w:t xml:space="preserve"> </w:t>
      </w:r>
      <w:r w:rsidR="00E45C10">
        <w:t>contribution</w:t>
      </w:r>
      <w:r>
        <w:t xml:space="preserve">, </w:t>
      </w:r>
      <w:r w:rsidR="00E303F9">
        <w:t xml:space="preserve">we continue to discuss the potential solutions </w:t>
      </w:r>
      <w:r w:rsidR="00F52FAE">
        <w:rPr>
          <w:rFonts w:hint="eastAsia"/>
        </w:rPr>
        <w:t>fo</w:t>
      </w:r>
      <w:r w:rsidR="0020432D">
        <w:rPr>
          <w:rFonts w:hint="eastAsia"/>
        </w:rPr>
        <w:t>r</w:t>
      </w:r>
      <w:r w:rsidR="00E303F9">
        <w:t xml:space="preserve"> SBFD, including</w:t>
      </w:r>
      <w:r w:rsidR="0001136C">
        <w:t xml:space="preserve"> resource allocation and indication</w:t>
      </w:r>
      <w:r w:rsidR="00E303F9">
        <w:t xml:space="preserve">, </w:t>
      </w:r>
      <w:r w:rsidR="008F3F8D">
        <w:t xml:space="preserve">potential enhancement for </w:t>
      </w:r>
      <w:r w:rsidR="00A07D54">
        <w:t xml:space="preserve">enabling </w:t>
      </w:r>
      <w:r w:rsidR="008F3F8D">
        <w:t>SBFD</w:t>
      </w:r>
      <w:r w:rsidR="00A07D54">
        <w:t xml:space="preserve"> operation</w:t>
      </w:r>
      <w:r w:rsidR="00833273">
        <w:t xml:space="preserve"> and</w:t>
      </w:r>
      <w:r w:rsidR="00E303F9">
        <w:t xml:space="preserve"> </w:t>
      </w:r>
      <w:r w:rsidR="007A3BDE">
        <w:rPr>
          <w:rFonts w:hint="eastAsia"/>
        </w:rPr>
        <w:t>CLI</w:t>
      </w:r>
      <w:r w:rsidR="007A3BDE">
        <w:t xml:space="preserve"> </w:t>
      </w:r>
      <w:r w:rsidR="00CA49DD">
        <w:t>handling</w:t>
      </w:r>
      <w:r w:rsidR="0001136C">
        <w:t>, etc.</w:t>
      </w:r>
    </w:p>
    <w:p w14:paraId="303A42DA" w14:textId="77777777" w:rsidR="005527C7" w:rsidRPr="001A55ED" w:rsidRDefault="005527C7" w:rsidP="00E54D69">
      <w:pPr>
        <w:spacing w:before="93"/>
      </w:pPr>
    </w:p>
    <w:p w14:paraId="74F5419A" w14:textId="0B875222" w:rsidR="00D44E3C" w:rsidRDefault="00F1309C" w:rsidP="00F3160D">
      <w:pPr>
        <w:pStyle w:val="a8"/>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125284E8" w14:textId="1DAAC417" w:rsidR="0001136C" w:rsidRDefault="007F2D54" w:rsidP="0001136C">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R</w:t>
      </w:r>
      <w:r w:rsidR="00A04F19">
        <w:rPr>
          <w:rFonts w:eastAsia="宋体" w:cs="Times New Roman"/>
          <w:b/>
          <w:bCs/>
          <w:kern w:val="0"/>
          <w:sz w:val="28"/>
          <w:szCs w:val="28"/>
        </w:rPr>
        <w:t>esource allocation and indication</w:t>
      </w:r>
    </w:p>
    <w:p w14:paraId="5D17F3B2" w14:textId="0D42EE4F" w:rsidR="00780CA6" w:rsidRPr="009F7552" w:rsidRDefault="00780CA6" w:rsidP="0078765F">
      <w:pPr>
        <w:spacing w:before="93"/>
      </w:pPr>
      <w:r>
        <w:rPr>
          <w:rFonts w:hint="eastAsia"/>
        </w:rPr>
        <w:t>T</w:t>
      </w:r>
      <w:r w:rsidR="00E031C1">
        <w:t>wo</w:t>
      </w:r>
      <w:r>
        <w:t xml:space="preserve"> issues are discussed in this section</w:t>
      </w:r>
      <w:r w:rsidR="00AF1B69">
        <w:t>:</w:t>
      </w:r>
      <w:r>
        <w:t xml:space="preserve"> SBFD operation across carriers</w:t>
      </w:r>
      <w:r w:rsidR="00E031C1">
        <w:t xml:space="preserve"> and</w:t>
      </w:r>
      <w:r>
        <w:t xml:space="preserve"> subband time-frequency resource allocation</w:t>
      </w:r>
      <w:r w:rsidR="00E031C1">
        <w:t xml:space="preserve"> for SBFD operation within one BWP</w:t>
      </w:r>
      <w:r w:rsidR="00E567AF">
        <w:t xml:space="preserve"> pair</w:t>
      </w:r>
      <w:r>
        <w:t>.</w:t>
      </w:r>
    </w:p>
    <w:p w14:paraId="3FDF3C6E" w14:textId="141073C8"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across carriers</w:t>
      </w:r>
    </w:p>
    <w:p w14:paraId="49250CC6" w14:textId="4A289643" w:rsidR="00B122BC" w:rsidRDefault="00AF1B69" w:rsidP="00A04F19">
      <w:pPr>
        <w:widowControl/>
        <w:autoSpaceDE w:val="0"/>
        <w:autoSpaceDN w:val="0"/>
        <w:spacing w:before="93" w:after="93" w:line="240" w:lineRule="auto"/>
      </w:pPr>
      <w:r>
        <w:t>In RAN1#109-e</w:t>
      </w:r>
      <w:r w:rsidR="00A100E6">
        <w:t xml:space="preserve"> [2]</w:t>
      </w:r>
      <w:r>
        <w:t>, i</w:t>
      </w:r>
      <w:r w:rsidR="000A5673">
        <w:t xml:space="preserve">t was agreed to at least study SBFD operation within a carrier. </w:t>
      </w:r>
      <w:r w:rsidR="00D87AFC">
        <w:t>For SBFD operation across carriers</w:t>
      </w:r>
      <w:r w:rsidR="00D87AFC">
        <w:rPr>
          <w:rFonts w:hint="eastAsia"/>
        </w:rPr>
        <w:t>,</w:t>
      </w:r>
      <w:r w:rsidR="00D87AFC">
        <w:t xml:space="preserve"> </w:t>
      </w:r>
      <w:r w:rsidR="003F77AE">
        <w:t xml:space="preserve">simultaneous </w:t>
      </w:r>
      <w:r w:rsidR="00EF50E0">
        <w:rPr>
          <w:rFonts w:hint="eastAsia"/>
        </w:rPr>
        <w:t>DL</w:t>
      </w:r>
      <w:r w:rsidR="00EF50E0">
        <w:t xml:space="preserve"> </w:t>
      </w:r>
      <w:r w:rsidR="003F77AE">
        <w:t xml:space="preserve">transmission and </w:t>
      </w:r>
      <w:r w:rsidR="00EF50E0">
        <w:rPr>
          <w:rFonts w:hint="eastAsia"/>
        </w:rPr>
        <w:t>UL</w:t>
      </w:r>
      <w:r w:rsidR="00EF50E0">
        <w:t xml:space="preserve"> </w:t>
      </w:r>
      <w:r w:rsidR="003F77AE">
        <w:t xml:space="preserve">reception </w:t>
      </w:r>
      <w:r w:rsidR="009D1D5B">
        <w:t>are allowed i</w:t>
      </w:r>
      <w:r w:rsidR="003F77AE">
        <w:t xml:space="preserve">n different carriers </w:t>
      </w:r>
      <w:r w:rsidR="00EF50E0">
        <w:t>within</w:t>
      </w:r>
      <w:r w:rsidR="003F77AE">
        <w:t xml:space="preserve"> </w:t>
      </w:r>
      <w:r w:rsidR="009D1D5B">
        <w:t>the same</w:t>
      </w:r>
      <w:r w:rsidR="00EF50E0">
        <w:t xml:space="preserve"> frequency</w:t>
      </w:r>
      <w:r w:rsidR="003F77AE">
        <w:t xml:space="preserve"> band from gNB point of view. </w:t>
      </w:r>
      <w:r w:rsidR="0013501F">
        <w:t>For a given UE, it is still half duplex within the</w:t>
      </w:r>
      <w:r w:rsidR="00EF50E0">
        <w:t xml:space="preserve"> </w:t>
      </w:r>
      <w:r w:rsidR="001B008A">
        <w:t xml:space="preserve">same </w:t>
      </w:r>
      <w:r w:rsidR="0013501F">
        <w:t>band, i.e. either transmit or receive in one symbol or slot.</w:t>
      </w:r>
      <w:r w:rsidR="00CC6ED7">
        <w:t xml:space="preserve"> </w:t>
      </w:r>
    </w:p>
    <w:p w14:paraId="6538268A" w14:textId="11251231" w:rsidR="0006589D" w:rsidRDefault="003F77AE" w:rsidP="00A04F19">
      <w:pPr>
        <w:widowControl/>
        <w:autoSpaceDE w:val="0"/>
        <w:autoSpaceDN w:val="0"/>
        <w:spacing w:before="93" w:after="93" w:line="240" w:lineRule="auto"/>
      </w:pPr>
      <w:r>
        <w:t>T</w:t>
      </w:r>
      <w:r w:rsidR="003774F8">
        <w:rPr>
          <w:rFonts w:hint="eastAsia"/>
        </w:rPr>
        <w:t>here</w:t>
      </w:r>
      <w:r w:rsidR="003774F8">
        <w:t xml:space="preserve"> </w:t>
      </w:r>
      <w:r w:rsidR="003774F8">
        <w:rPr>
          <w:rFonts w:hint="eastAsia"/>
        </w:rPr>
        <w:t>are</w:t>
      </w:r>
      <w:r w:rsidR="003774F8">
        <w:t xml:space="preserve"> two possible ways</w:t>
      </w:r>
      <w:r>
        <w:t xml:space="preserve"> to achieve this</w:t>
      </w:r>
      <w:r w:rsidR="003774F8">
        <w:t xml:space="preserve">. The first </w:t>
      </w:r>
      <w:r>
        <w:t>way</w:t>
      </w:r>
      <w:r w:rsidR="003774F8">
        <w:t xml:space="preserve"> is to configure </w:t>
      </w:r>
      <w:r w:rsidR="001B008A">
        <w:t>all</w:t>
      </w:r>
      <w:r w:rsidR="003774F8">
        <w:t xml:space="preserve"> symbols</w:t>
      </w:r>
      <w:r w:rsidR="001B008A">
        <w:t xml:space="preserve"> as flexible</w:t>
      </w:r>
      <w:r w:rsidR="003774F8">
        <w:t xml:space="preserve"> in </w:t>
      </w:r>
      <w:r>
        <w:t>all</w:t>
      </w:r>
      <w:r w:rsidR="003774F8">
        <w:t xml:space="preserve"> carriers</w:t>
      </w:r>
      <w:r w:rsidR="009D1D5B">
        <w:t xml:space="preserve"> within the</w:t>
      </w:r>
      <w:r w:rsidR="00B0398B">
        <w:t xml:space="preserve"> same frequency</w:t>
      </w:r>
      <w:r w:rsidR="009D1D5B">
        <w:t xml:space="preserve"> band</w:t>
      </w:r>
      <w:r w:rsidR="004E68E2">
        <w:t xml:space="preserve"> similar to </w:t>
      </w:r>
      <w:r w:rsidR="0099207E">
        <w:t xml:space="preserve">the </w:t>
      </w:r>
      <w:r w:rsidR="00685D1C">
        <w:t xml:space="preserve">UE-transparent </w:t>
      </w:r>
      <w:r w:rsidR="004E68E2">
        <w:t>SBFD operation within a carrier</w:t>
      </w:r>
      <w:r w:rsidR="00EF50E0">
        <w:t>.</w:t>
      </w:r>
      <w:r>
        <w:t xml:space="preserve"> </w:t>
      </w:r>
      <w:r w:rsidR="00B0398B">
        <w:t>As a result</w:t>
      </w:r>
      <w:r w:rsidR="00EF50E0">
        <w:t>,</w:t>
      </w:r>
      <w:r>
        <w:t xml:space="preserve"> the gNB can </w:t>
      </w:r>
      <w:r w:rsidR="0093079B">
        <w:t xml:space="preserve">schedule DL </w:t>
      </w:r>
      <w:r>
        <w:rPr>
          <w:rFonts w:hint="eastAsia"/>
        </w:rPr>
        <w:t>in</w:t>
      </w:r>
      <w:r>
        <w:t xml:space="preserve"> one carrier</w:t>
      </w:r>
      <w:r w:rsidR="00EF50E0">
        <w:t xml:space="preserve"> for one UE</w:t>
      </w:r>
      <w:r>
        <w:t xml:space="preserve"> and UL in another carrier </w:t>
      </w:r>
      <w:r w:rsidR="00EF50E0">
        <w:t xml:space="preserve">for another UE </w:t>
      </w:r>
      <w:r>
        <w:t xml:space="preserve">at the same time. </w:t>
      </w:r>
      <w:r w:rsidR="00D5665E">
        <w:t xml:space="preserve">In this alternative, SBFD operation across carriers </w:t>
      </w:r>
      <w:r w:rsidR="00344C8E">
        <w:t xml:space="preserve">can </w:t>
      </w:r>
      <w:r w:rsidR="00685D1C">
        <w:t xml:space="preserve">also </w:t>
      </w:r>
      <w:r w:rsidR="00344C8E">
        <w:t>be supported in a UE</w:t>
      </w:r>
      <w:r w:rsidR="005129C9">
        <w:t>-</w:t>
      </w:r>
      <w:r w:rsidR="00344C8E">
        <w:t xml:space="preserve">transparent way. </w:t>
      </w:r>
      <w:r>
        <w:t>The second way is to configure</w:t>
      </w:r>
      <w:r w:rsidR="00D87AFC">
        <w:t xml:space="preserve"> intra-band TDD CA with different TDD configurations</w:t>
      </w:r>
      <w:r w:rsidR="00C55ECF">
        <w:t xml:space="preserve"> as</w:t>
      </w:r>
      <w:r w:rsidR="00593D08">
        <w:t xml:space="preserve"> shown in Fig.</w:t>
      </w:r>
      <w:r w:rsidR="00912EAD">
        <w:t xml:space="preserve"> 1.</w:t>
      </w:r>
      <w:r w:rsidR="000566D3">
        <w:t xml:space="preserve"> </w:t>
      </w:r>
      <w:r w:rsidR="009D1D5B">
        <w:t xml:space="preserve">In both alternatives, </w:t>
      </w:r>
      <w:r w:rsidR="00304B49">
        <w:rPr>
          <w:rFonts w:hint="eastAsia"/>
        </w:rPr>
        <w:t>t</w:t>
      </w:r>
      <w:r w:rsidR="00BA6852">
        <w:t>here is no need to introduce subband configuration</w:t>
      </w:r>
      <w:r w:rsidR="0006589D">
        <w:t>s</w:t>
      </w:r>
      <w:r w:rsidR="0092797A">
        <w:t>.</w:t>
      </w:r>
      <w:r w:rsidR="003E5446">
        <w:t xml:space="preserve"> From this perspective, </w:t>
      </w:r>
      <w:r w:rsidR="00CC6ED7">
        <w:t xml:space="preserve">it is expected that </w:t>
      </w:r>
      <w:r w:rsidR="003E5446">
        <w:t xml:space="preserve">the specification impact </w:t>
      </w:r>
      <w:r w:rsidR="00CC6ED7">
        <w:t>with respect to subband configurations is</w:t>
      </w:r>
      <w:r w:rsidR="00B876E8">
        <w:t xml:space="preserve"> </w:t>
      </w:r>
      <w:r w:rsidR="00765D74">
        <w:t xml:space="preserve">much </w:t>
      </w:r>
      <w:r w:rsidR="00CC6ED7">
        <w:t xml:space="preserve">smaller than the support of SBFD operation within a carrier. </w:t>
      </w:r>
    </w:p>
    <w:p w14:paraId="33C94549" w14:textId="77777777" w:rsidR="00C674F5" w:rsidRDefault="00C674F5" w:rsidP="00513FF4">
      <w:pPr>
        <w:widowControl/>
        <w:autoSpaceDE w:val="0"/>
        <w:autoSpaceDN w:val="0"/>
        <w:spacing w:before="93" w:after="93" w:line="240" w:lineRule="auto"/>
      </w:pPr>
    </w:p>
    <w:p w14:paraId="0C805FDB" w14:textId="3886309D" w:rsidR="00BF2434" w:rsidRDefault="00120402" w:rsidP="00C55ECF">
      <w:pPr>
        <w:widowControl/>
        <w:autoSpaceDE w:val="0"/>
        <w:autoSpaceDN w:val="0"/>
        <w:spacing w:before="93" w:after="93" w:line="240" w:lineRule="auto"/>
        <w:jc w:val="center"/>
      </w:pPr>
      <w:r>
        <w:rPr>
          <w:noProof/>
        </w:rPr>
        <w:drawing>
          <wp:inline distT="0" distB="0" distL="0" distR="0" wp14:anchorId="5B50B7E4" wp14:editId="721CFE28">
            <wp:extent cx="3736800" cy="13536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4187"/>
                    <a:stretch/>
                  </pic:blipFill>
                  <pic:spPr bwMode="auto">
                    <a:xfrm>
                      <a:off x="0" y="0"/>
                      <a:ext cx="3736800" cy="1353600"/>
                    </a:xfrm>
                    <a:prstGeom prst="rect">
                      <a:avLst/>
                    </a:prstGeom>
                    <a:noFill/>
                    <a:ln>
                      <a:noFill/>
                    </a:ln>
                    <a:extLst>
                      <a:ext uri="{53640926-AAD7-44D8-BBD7-CCE9431645EC}">
                        <a14:shadowObscured xmlns:a14="http://schemas.microsoft.com/office/drawing/2010/main"/>
                      </a:ext>
                    </a:extLst>
                  </pic:spPr>
                </pic:pic>
              </a:graphicData>
            </a:graphic>
          </wp:inline>
        </w:drawing>
      </w:r>
    </w:p>
    <w:p w14:paraId="2E0ECFC2" w14:textId="1633EF42" w:rsidR="00912EAD" w:rsidRDefault="00C37790" w:rsidP="00912EAD">
      <w:pPr>
        <w:pStyle w:val="ae"/>
        <w:spacing w:before="93"/>
        <w:rPr>
          <w:b w:val="0"/>
          <w:lang w:eastAsia="zh-CN"/>
        </w:rPr>
      </w:pPr>
      <w:r w:rsidRPr="00C37790">
        <w:rPr>
          <w:b w:val="0"/>
        </w:rPr>
        <w:t>Fig.</w:t>
      </w:r>
      <w:r w:rsidR="00912EAD" w:rsidRPr="00C37790">
        <w:rPr>
          <w:b w:val="0"/>
        </w:rPr>
        <w:t xml:space="preserve"> </w:t>
      </w:r>
      <w:r w:rsidR="00D105A5">
        <w:rPr>
          <w:b w:val="0"/>
        </w:rPr>
        <w:t>1</w:t>
      </w:r>
      <w:r w:rsidR="00912EAD" w:rsidRPr="00C37790">
        <w:rPr>
          <w:b w:val="0"/>
        </w:rPr>
        <w:t xml:space="preserve"> </w:t>
      </w:r>
      <w:r w:rsidR="00912EAD" w:rsidRPr="00C37790">
        <w:rPr>
          <w:rFonts w:hint="eastAsia"/>
          <w:b w:val="0"/>
          <w:lang w:eastAsia="zh-CN"/>
        </w:rPr>
        <w:t>SBFD</w:t>
      </w:r>
      <w:r w:rsidR="00912EAD" w:rsidRPr="00C37790">
        <w:rPr>
          <w:b w:val="0"/>
        </w:rPr>
        <w:t xml:space="preserve"> </w:t>
      </w:r>
      <w:r w:rsidR="00912EAD" w:rsidRPr="00C37790">
        <w:rPr>
          <w:rFonts w:hint="eastAsia"/>
          <w:b w:val="0"/>
          <w:lang w:eastAsia="zh-CN"/>
        </w:rPr>
        <w:t>operation</w:t>
      </w:r>
      <w:r w:rsidR="00912EAD" w:rsidRPr="00C37790">
        <w:rPr>
          <w:b w:val="0"/>
        </w:rPr>
        <w:t xml:space="preserve"> </w:t>
      </w:r>
      <w:r w:rsidR="00912EAD" w:rsidRPr="00C37790">
        <w:rPr>
          <w:rFonts w:hint="eastAsia"/>
          <w:b w:val="0"/>
          <w:lang w:eastAsia="zh-CN"/>
        </w:rPr>
        <w:t>across</w:t>
      </w:r>
      <w:r w:rsidR="00912EAD" w:rsidRPr="00C37790">
        <w:rPr>
          <w:b w:val="0"/>
        </w:rPr>
        <w:t xml:space="preserve"> </w:t>
      </w:r>
      <w:r w:rsidR="00912EAD" w:rsidRPr="00C37790">
        <w:rPr>
          <w:rFonts w:hint="eastAsia"/>
          <w:b w:val="0"/>
          <w:lang w:eastAsia="zh-CN"/>
        </w:rPr>
        <w:t>carriers</w:t>
      </w:r>
      <w:r w:rsidR="00F41159">
        <w:rPr>
          <w:b w:val="0"/>
          <w:lang w:eastAsia="zh-CN"/>
        </w:rPr>
        <w:t>.</w:t>
      </w:r>
    </w:p>
    <w:p w14:paraId="1C7E2EDC" w14:textId="6EA7051E" w:rsidR="007D4284" w:rsidRPr="005F1D58" w:rsidRDefault="007D4284" w:rsidP="00513FF4">
      <w:pPr>
        <w:spacing w:before="93"/>
      </w:pPr>
      <w:r>
        <w:lastRenderedPageBreak/>
        <w:t xml:space="preserve">From deployment perspective, intra-band TDD CA is more suitable when there is a large bandwidth within one band. One typical use case is machine vision </w:t>
      </w:r>
      <w:r>
        <w:rPr>
          <w:rFonts w:hint="eastAsia"/>
        </w:rPr>
        <w:t>in</w:t>
      </w:r>
      <w:r>
        <w:t xml:space="preserve"> indoor factories, which requires high uplink capability. Another use case is </w:t>
      </w:r>
      <w:r w:rsidRPr="0007427D">
        <w:t>industrial IoT</w:t>
      </w:r>
      <w:r>
        <w:t xml:space="preserve"> such as real time remote control, which requires low end-to-end latency. These two services may coexist in the same factory area, and CA based solution can be a natural solution. And for industrial applications, the complexity to support carrier aggregation at the UE may also be less of a concern.</w:t>
      </w:r>
    </w:p>
    <w:p w14:paraId="5607E62A" w14:textId="77777777" w:rsidR="00410937" w:rsidRDefault="00410937" w:rsidP="00410937">
      <w:pPr>
        <w:widowControl/>
        <w:autoSpaceDE w:val="0"/>
        <w:autoSpaceDN w:val="0"/>
        <w:spacing w:before="93" w:after="93" w:line="240" w:lineRule="auto"/>
      </w:pPr>
      <w:r>
        <w:t>In the Rel-16 UE half-duplex for TDD CA TEI, the UE behavior was specified for UEs not capable of simultaneous UL transmission and DL reception on the same symbol on different TDD carriers in the same band. According to the half-duplex rule, the UE can determine the link direction of the OFDM symbol with different UL/DL direction indications on different carriers. For SBFD operation, a semi-static rule is not proper because the gNB is operating with UL and DL on different carriers simultaneously. Therefore, it should allow the UE to be scheduled with either DL or UL on different carriers. This potential enhancement to collision handling is similar for SBFD operation within a carrier and across carriers as discussed in section 2.4.</w:t>
      </w:r>
    </w:p>
    <w:p w14:paraId="5A383B8D" w14:textId="2B050938" w:rsidR="00120402" w:rsidRDefault="000566D3" w:rsidP="00120402">
      <w:pPr>
        <w:spacing w:before="93"/>
      </w:pPr>
      <w:r>
        <w:t>In terms of</w:t>
      </w:r>
      <w:r w:rsidR="00120402">
        <w:t xml:space="preserve"> interference, there is no fundamental difference for </w:t>
      </w:r>
      <w:r w:rsidR="00CC6ED7">
        <w:t xml:space="preserve">SBFD operation across carriers </w:t>
      </w:r>
      <w:r w:rsidR="00120402">
        <w:t xml:space="preserve">compared to SBFD operation within a carrier. The interference types are illustrated in </w:t>
      </w:r>
      <w:r w:rsidR="00120402">
        <w:fldChar w:fldCharType="begin"/>
      </w:r>
      <w:r w:rsidR="00120402">
        <w:instrText xml:space="preserve"> REF _Ref110087121 \h </w:instrText>
      </w:r>
      <w:r w:rsidR="00120402">
        <w:fldChar w:fldCharType="separate"/>
      </w:r>
      <w:r w:rsidR="00422264">
        <w:t>Fig.</w:t>
      </w:r>
      <w:r w:rsidR="00120402">
        <w:t xml:space="preserve"> </w:t>
      </w:r>
      <w:r w:rsidR="00120402">
        <w:rPr>
          <w:noProof/>
        </w:rPr>
        <w:t>2</w:t>
      </w:r>
      <w:r w:rsidR="00120402">
        <w:fldChar w:fldCharType="end"/>
      </w:r>
      <w:r w:rsidR="00120402">
        <w:t xml:space="preserve">. </w:t>
      </w:r>
      <w:r w:rsidR="00443CE5">
        <w:t>T</w:t>
      </w:r>
      <w:r>
        <w:t xml:space="preserve">he potential solutions to mitigate the gNB-gNB interference and UE-UE interference </w:t>
      </w:r>
      <w:r w:rsidR="00165A55">
        <w:t>are common</w:t>
      </w:r>
      <w:r w:rsidR="00443CE5">
        <w:t xml:space="preserve"> for SBFD operation within a carrier and across carriers</w:t>
      </w:r>
      <w:r>
        <w:t>.</w:t>
      </w:r>
    </w:p>
    <w:p w14:paraId="3313676A" w14:textId="7B3F61FC" w:rsidR="005F1D58" w:rsidRPr="00A744AF" w:rsidRDefault="005F1D58" w:rsidP="005F1D58">
      <w:pPr>
        <w:spacing w:before="93"/>
      </w:pPr>
      <w:r>
        <w:rPr>
          <w:rFonts w:hint="eastAsia"/>
        </w:rPr>
        <w:t>O</w:t>
      </w:r>
      <w:r>
        <w:t xml:space="preserve">verall, the support of </w:t>
      </w:r>
      <w:r w:rsidRPr="00165A55">
        <w:t>SBFD operation across carriers</w:t>
      </w:r>
      <w:r>
        <w:t xml:space="preserve"> does not seem to require any specific standardization effort compared to the support of SBFD operation within a carrier. What </w:t>
      </w:r>
      <w:r w:rsidR="00CC6ED7">
        <w:t>may be</w:t>
      </w:r>
      <w:r>
        <w:t xml:space="preserve"> required is to apply the similar collision handling rule from single carrier to carrier aggregation. Therefore, they can be studied with equal priority.</w:t>
      </w:r>
    </w:p>
    <w:p w14:paraId="0A73222E" w14:textId="77777777" w:rsidR="005F1D58" w:rsidRDefault="005F1D58" w:rsidP="005F1D58">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7DF2FBED" w14:textId="7D910A74" w:rsidR="005F1D58" w:rsidRDefault="005F1D58" w:rsidP="005F1D58">
      <w:pPr>
        <w:spacing w:before="93"/>
        <w:rPr>
          <w:i/>
        </w:rPr>
      </w:pPr>
      <w:r w:rsidRPr="007462EC">
        <w:rPr>
          <w:b/>
          <w:i/>
        </w:rPr>
        <w:t>Proposal</w:t>
      </w:r>
      <w:r>
        <w:rPr>
          <w:b/>
          <w:i/>
        </w:rPr>
        <w:t xml:space="preserve"> 1</w:t>
      </w:r>
      <w:r w:rsidRPr="007462EC">
        <w:rPr>
          <w:b/>
          <w:i/>
        </w:rPr>
        <w:t>:</w:t>
      </w:r>
      <w:r>
        <w:rPr>
          <w:i/>
        </w:rPr>
        <w:t xml:space="preserve"> </w:t>
      </w:r>
      <w:r w:rsidR="00D73974">
        <w:rPr>
          <w:i/>
        </w:rPr>
        <w:t xml:space="preserve">Study potential enhancements to collision handling for intra </w:t>
      </w:r>
      <w:r w:rsidR="00D73974" w:rsidRPr="00D73974">
        <w:rPr>
          <w:i/>
        </w:rPr>
        <w:t xml:space="preserve">intra-band TDD CA with different TDD configurations </w:t>
      </w:r>
      <w:r w:rsidR="00D73974">
        <w:rPr>
          <w:i/>
        </w:rPr>
        <w:t xml:space="preserve">to enable </w:t>
      </w:r>
      <w:r>
        <w:rPr>
          <w:i/>
        </w:rPr>
        <w:t>SBFD operation across carriers.</w:t>
      </w:r>
    </w:p>
    <w:p w14:paraId="2A6FA606" w14:textId="77777777" w:rsidR="00B83BE9" w:rsidRDefault="00B83BE9" w:rsidP="00B83BE9">
      <w:pPr>
        <w:spacing w:before="93"/>
        <w:jc w:val="center"/>
      </w:pPr>
    </w:p>
    <w:p w14:paraId="02DC4920" w14:textId="127CC153" w:rsidR="00120402" w:rsidRDefault="00120402" w:rsidP="00B83BE9">
      <w:pPr>
        <w:spacing w:before="93"/>
        <w:jc w:val="center"/>
      </w:pPr>
      <w:r>
        <w:rPr>
          <w:noProof/>
        </w:rPr>
        <w:drawing>
          <wp:inline distT="0" distB="0" distL="0" distR="0" wp14:anchorId="6698009E" wp14:editId="0BBF174B">
            <wp:extent cx="5558400" cy="133920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6219"/>
                    <a:stretch/>
                  </pic:blipFill>
                  <pic:spPr bwMode="auto">
                    <a:xfrm>
                      <a:off x="0" y="0"/>
                      <a:ext cx="5558400" cy="1339200"/>
                    </a:xfrm>
                    <a:prstGeom prst="rect">
                      <a:avLst/>
                    </a:prstGeom>
                    <a:noFill/>
                    <a:ln>
                      <a:noFill/>
                    </a:ln>
                    <a:extLst>
                      <a:ext uri="{53640926-AAD7-44D8-BBD7-CCE9431645EC}">
                        <a14:shadowObscured xmlns:a14="http://schemas.microsoft.com/office/drawing/2010/main"/>
                      </a:ext>
                    </a:extLst>
                  </pic:spPr>
                </pic:pic>
              </a:graphicData>
            </a:graphic>
          </wp:inline>
        </w:drawing>
      </w:r>
    </w:p>
    <w:p w14:paraId="2EDA90DE" w14:textId="2827B412" w:rsidR="00120402" w:rsidRDefault="00C37790" w:rsidP="000B401B">
      <w:pPr>
        <w:pStyle w:val="ae"/>
        <w:spacing w:before="93"/>
        <w:rPr>
          <w:b w:val="0"/>
        </w:rPr>
      </w:pPr>
      <w:bookmarkStart w:id="3" w:name="_Ref110087121"/>
      <w:r w:rsidRPr="00C37790">
        <w:rPr>
          <w:b w:val="0"/>
        </w:rPr>
        <w:t>Fig.</w:t>
      </w:r>
      <w:r w:rsidR="00120402" w:rsidRPr="00C37790">
        <w:rPr>
          <w:b w:val="0"/>
        </w:rPr>
        <w:t xml:space="preserve"> </w:t>
      </w:r>
      <w:bookmarkEnd w:id="3"/>
      <w:r w:rsidR="00D105A5">
        <w:rPr>
          <w:b w:val="0"/>
        </w:rPr>
        <w:t>2</w:t>
      </w:r>
      <w:r w:rsidR="00120402" w:rsidRPr="00C37790">
        <w:rPr>
          <w:b w:val="0"/>
        </w:rPr>
        <w:t xml:space="preserve"> Interference types for intra-band TDD CA with different TDD configurations</w:t>
      </w:r>
      <w:r w:rsidR="00F41159">
        <w:rPr>
          <w:b w:val="0"/>
        </w:rPr>
        <w:t>.</w:t>
      </w:r>
    </w:p>
    <w:p w14:paraId="08B53192" w14:textId="77777777" w:rsidR="00EC624A" w:rsidRPr="00EC624A" w:rsidRDefault="00EC624A" w:rsidP="00EC624A">
      <w:pPr>
        <w:spacing w:before="93"/>
        <w:jc w:val="center"/>
        <w:rPr>
          <w:lang w:eastAsia="en-US"/>
        </w:rPr>
      </w:pPr>
    </w:p>
    <w:p w14:paraId="37A743FC" w14:textId="6484C632"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Subband time-frequency </w:t>
      </w:r>
      <w:r w:rsidR="00580C20">
        <w:rPr>
          <w:rFonts w:eastAsia="宋体" w:cs="Times New Roman"/>
          <w:b/>
          <w:bCs/>
          <w:kern w:val="0"/>
          <w:sz w:val="28"/>
          <w:szCs w:val="28"/>
        </w:rPr>
        <w:t xml:space="preserve">domain </w:t>
      </w:r>
      <w:r>
        <w:rPr>
          <w:rFonts w:eastAsia="宋体" w:cs="Times New Roman"/>
          <w:b/>
          <w:bCs/>
          <w:kern w:val="0"/>
          <w:sz w:val="28"/>
          <w:szCs w:val="28"/>
        </w:rPr>
        <w:t xml:space="preserve">resource </w:t>
      </w:r>
      <w:r w:rsidR="00580C20">
        <w:rPr>
          <w:rFonts w:eastAsia="宋体" w:cs="Times New Roman"/>
          <w:b/>
          <w:bCs/>
          <w:kern w:val="0"/>
          <w:sz w:val="28"/>
          <w:szCs w:val="28"/>
        </w:rPr>
        <w:t>configuration and indication</w:t>
      </w:r>
    </w:p>
    <w:p w14:paraId="117E9E35" w14:textId="2592EBDA" w:rsidR="00E212D4" w:rsidRPr="00E212D4" w:rsidRDefault="00E212D4" w:rsidP="009B5B9D">
      <w:pPr>
        <w:spacing w:before="93"/>
        <w:rPr>
          <w:szCs w:val="20"/>
        </w:rPr>
      </w:pPr>
      <w:r>
        <w:rPr>
          <w:rFonts w:hint="eastAsia"/>
          <w:szCs w:val="20"/>
        </w:rPr>
        <w:t>T</w:t>
      </w:r>
      <w:r>
        <w:rPr>
          <w:szCs w:val="20"/>
        </w:rPr>
        <w:t xml:space="preserve">he main issue for subband time-frequency domain resource configuration is whether or not </w:t>
      </w:r>
      <w:r w:rsidR="004F427D">
        <w:rPr>
          <w:szCs w:val="20"/>
        </w:rPr>
        <w:t xml:space="preserve">to </w:t>
      </w:r>
      <w:r>
        <w:rPr>
          <w:szCs w:val="20"/>
        </w:rPr>
        <w:t>allow DL receptions outside semi-statically configured DL subbands and UL transmission outside semi-statically configured UL subbands on DL symbols and flexible symbols for dynamic SBFD.</w:t>
      </w:r>
    </w:p>
    <w:p w14:paraId="41881359" w14:textId="75C40249" w:rsidR="00E212D4" w:rsidRDefault="00E212D4" w:rsidP="009B5B9D">
      <w:pPr>
        <w:spacing w:before="93"/>
        <w:rPr>
          <w:szCs w:val="20"/>
        </w:rPr>
      </w:pPr>
      <w:r>
        <w:rPr>
          <w:rFonts w:hint="eastAsia"/>
          <w:szCs w:val="20"/>
        </w:rPr>
        <w:t>I</w:t>
      </w:r>
      <w:r>
        <w:rPr>
          <w:szCs w:val="20"/>
        </w:rPr>
        <w:t xml:space="preserve">n our view, </w:t>
      </w:r>
      <w:r w:rsidR="002133D1">
        <w:rPr>
          <w:szCs w:val="20"/>
        </w:rPr>
        <w:t xml:space="preserve">allowing DL receptions outside DL subband and allowing UL transmission outside UL subband have </w:t>
      </w:r>
      <w:r w:rsidR="004F427D">
        <w:rPr>
          <w:szCs w:val="20"/>
        </w:rPr>
        <w:t xml:space="preserve">several </w:t>
      </w:r>
      <w:r w:rsidR="002133D1">
        <w:rPr>
          <w:szCs w:val="20"/>
        </w:rPr>
        <w:t>benefits:</w:t>
      </w:r>
    </w:p>
    <w:p w14:paraId="0459CE61" w14:textId="737FE1B2" w:rsidR="004F427D" w:rsidRPr="00C0314C" w:rsidRDefault="00C0314C" w:rsidP="00513FF4">
      <w:pPr>
        <w:pStyle w:val="a8"/>
        <w:numPr>
          <w:ilvl w:val="0"/>
          <w:numId w:val="42"/>
        </w:numPr>
        <w:spacing w:before="93"/>
        <w:ind w:firstLineChars="0"/>
        <w:rPr>
          <w:szCs w:val="20"/>
        </w:rPr>
      </w:pPr>
      <w:r>
        <w:rPr>
          <w:szCs w:val="20"/>
        </w:rPr>
        <w:t>It</w:t>
      </w:r>
      <w:r w:rsidR="004F427D" w:rsidRPr="004F427D">
        <w:rPr>
          <w:szCs w:val="20"/>
        </w:rPr>
        <w:t xml:space="preserve"> offers greater flexibility in utilizing frequency-domain resources. Depending on the UL/DL traffic ratio, </w:t>
      </w:r>
      <w:r w:rsidR="008436FD">
        <w:rPr>
          <w:szCs w:val="20"/>
        </w:rPr>
        <w:t xml:space="preserve">the </w:t>
      </w:r>
      <w:r w:rsidR="004F427D" w:rsidRPr="004F427D">
        <w:rPr>
          <w:szCs w:val="20"/>
        </w:rPr>
        <w:t>gNB can allocate either partial or total frequency-domain resources in either the UL or DL subbands for UL or DL tra</w:t>
      </w:r>
      <w:r w:rsidR="004F427D" w:rsidRPr="00C0314C">
        <w:rPr>
          <w:szCs w:val="20"/>
        </w:rPr>
        <w:t>nsmissions, respectively.</w:t>
      </w:r>
    </w:p>
    <w:p w14:paraId="044F048E" w14:textId="1DA2D618" w:rsidR="004F427D" w:rsidRPr="00C0314C" w:rsidRDefault="00C0314C" w:rsidP="00513FF4">
      <w:pPr>
        <w:pStyle w:val="a8"/>
        <w:numPr>
          <w:ilvl w:val="0"/>
          <w:numId w:val="42"/>
        </w:numPr>
        <w:spacing w:before="93"/>
        <w:ind w:firstLineChars="0"/>
        <w:rPr>
          <w:szCs w:val="20"/>
        </w:rPr>
      </w:pPr>
      <w:r>
        <w:rPr>
          <w:rFonts w:hint="eastAsia"/>
          <w:szCs w:val="20"/>
        </w:rPr>
        <w:t>For</w:t>
      </w:r>
      <w:r w:rsidR="004F427D" w:rsidRPr="00C0314C">
        <w:rPr>
          <w:szCs w:val="20"/>
        </w:rPr>
        <w:t xml:space="preserve"> UE-UE CLI measurement, a possible solution is to have the victim UE measure the RSRP of the aggressor UE within the UL subband. Therefore, DL receptions outside of the DL subband should be allowed.</w:t>
      </w:r>
    </w:p>
    <w:p w14:paraId="666E8098" w14:textId="01B3A762" w:rsidR="004F427D" w:rsidRPr="00C0314C" w:rsidRDefault="004F427D" w:rsidP="00513FF4">
      <w:pPr>
        <w:pStyle w:val="a8"/>
        <w:numPr>
          <w:ilvl w:val="0"/>
          <w:numId w:val="42"/>
        </w:numPr>
        <w:spacing w:before="93"/>
        <w:ind w:firstLineChars="0"/>
        <w:rPr>
          <w:szCs w:val="20"/>
        </w:rPr>
      </w:pPr>
      <w:r w:rsidRPr="00D467FD">
        <w:rPr>
          <w:szCs w:val="20"/>
        </w:rPr>
        <w:lastRenderedPageBreak/>
        <w:t>For gNB-gNB CLI measurement, a potential approach is for the victim gNB to measure the RSRP of the aggressor gNB within the DL subband. Additionally, for coordinated beamforming using gNB-gNB channel measurements, the measurements should also be done in the DL subband. The</w:t>
      </w:r>
      <w:r w:rsidRPr="00390020">
        <w:rPr>
          <w:szCs w:val="20"/>
        </w:rPr>
        <w:t>refore, UL transmission outside the UL subband</w:t>
      </w:r>
      <w:r w:rsidRPr="00C0314C">
        <w:rPr>
          <w:szCs w:val="20"/>
        </w:rPr>
        <w:t xml:space="preserve"> should be allowed</w:t>
      </w:r>
      <w:r w:rsidR="00C0314C">
        <w:rPr>
          <w:szCs w:val="20"/>
        </w:rPr>
        <w:t xml:space="preserve"> from UE point of view</w:t>
      </w:r>
      <w:r w:rsidRPr="00C0314C">
        <w:rPr>
          <w:szCs w:val="20"/>
        </w:rPr>
        <w:t>.</w:t>
      </w:r>
    </w:p>
    <w:p w14:paraId="0A576FBA" w14:textId="7E061D15" w:rsidR="004F427D" w:rsidRPr="00D467FD" w:rsidRDefault="004F427D" w:rsidP="00513FF4">
      <w:pPr>
        <w:pStyle w:val="a8"/>
        <w:numPr>
          <w:ilvl w:val="0"/>
          <w:numId w:val="42"/>
        </w:numPr>
        <w:spacing w:before="93"/>
        <w:ind w:firstLineChars="0"/>
        <w:rPr>
          <w:szCs w:val="20"/>
        </w:rPr>
      </w:pPr>
      <w:r w:rsidRPr="00D467FD">
        <w:rPr>
          <w:szCs w:val="20"/>
        </w:rPr>
        <w:t xml:space="preserve">Enabling UL and DL transmissions outside of their respective subbands also allows for better </w:t>
      </w:r>
      <w:r w:rsidR="007B68CC">
        <w:rPr>
          <w:szCs w:val="20"/>
        </w:rPr>
        <w:t xml:space="preserve">forward </w:t>
      </w:r>
      <w:r w:rsidRPr="00D467FD">
        <w:rPr>
          <w:szCs w:val="20"/>
        </w:rPr>
        <w:t>compatibility with subband overlapping full-duplex systems.</w:t>
      </w:r>
    </w:p>
    <w:p w14:paraId="23B1342F" w14:textId="77777777" w:rsidR="004F427D" w:rsidRDefault="004F427D" w:rsidP="009B5B9D">
      <w:pPr>
        <w:spacing w:before="93"/>
        <w:rPr>
          <w:szCs w:val="20"/>
        </w:rPr>
      </w:pPr>
    </w:p>
    <w:p w14:paraId="24EFC468" w14:textId="76627C2E" w:rsidR="00DD3598" w:rsidRDefault="003079A2" w:rsidP="00DD3598">
      <w:pPr>
        <w:pStyle w:val="a8"/>
        <w:numPr>
          <w:ilvl w:val="0"/>
          <w:numId w:val="16"/>
        </w:numPr>
        <w:spacing w:before="93"/>
        <w:ind w:firstLineChars="0"/>
        <w:rPr>
          <w:b/>
          <w:u w:val="single"/>
        </w:rPr>
      </w:pPr>
      <w:r>
        <w:rPr>
          <w:b/>
          <w:u w:val="single"/>
        </w:rPr>
        <w:t>Flexible subband</w:t>
      </w:r>
    </w:p>
    <w:p w14:paraId="34D9C04B" w14:textId="4392BB99" w:rsidR="006E5D4E" w:rsidRDefault="00E34430" w:rsidP="001D0D63">
      <w:pPr>
        <w:spacing w:before="93"/>
        <w:rPr>
          <w:rFonts w:eastAsia="Malgun Gothic"/>
        </w:rPr>
      </w:pPr>
      <w:r>
        <w:rPr>
          <w:rFonts w:hint="eastAsia"/>
          <w:szCs w:val="20"/>
        </w:rPr>
        <w:t>F</w:t>
      </w:r>
      <w:r>
        <w:rPr>
          <w:szCs w:val="20"/>
        </w:rPr>
        <w:t xml:space="preserve">or DL receptions outside DL subband and UL transmission outside UL subband, a potential method is allowing DL receptions in UL subband and guard band, and allowing UL receptions in DL subband and guard band. But it deviates from the </w:t>
      </w:r>
      <w:r w:rsidR="005E609D">
        <w:rPr>
          <w:szCs w:val="20"/>
        </w:rPr>
        <w:t xml:space="preserve">definition of UL subband and DL subband. </w:t>
      </w:r>
      <w:r w:rsidR="005E609D">
        <w:rPr>
          <w:rFonts w:eastAsia="Malgun Gothic"/>
        </w:rPr>
        <w:t xml:space="preserve">This may unnecessarily complicate the specification as well as the SBFD operation in practice. To solve this issue, </w:t>
      </w:r>
      <w:r w:rsidR="001C5F77">
        <w:rPr>
          <w:szCs w:val="20"/>
        </w:rPr>
        <w:t xml:space="preserve">the flexible subband can be </w:t>
      </w:r>
      <w:r w:rsidR="005E609D">
        <w:rPr>
          <w:szCs w:val="20"/>
        </w:rPr>
        <w:t>introduced</w:t>
      </w:r>
      <w:r w:rsidR="001C5F77">
        <w:rPr>
          <w:szCs w:val="20"/>
        </w:rPr>
        <w:t xml:space="preserve">. </w:t>
      </w:r>
      <w:r w:rsidR="009A00B7">
        <w:rPr>
          <w:szCs w:val="20"/>
        </w:rPr>
        <w:t>Like flexible symbols in which a</w:t>
      </w:r>
      <w:r w:rsidR="009A00B7">
        <w:rPr>
          <w:rFonts w:eastAsia="Malgun Gothic"/>
        </w:rPr>
        <w:t xml:space="preserve"> UE can transmit or receive in current specification, the flexible subband </w:t>
      </w:r>
      <w:r w:rsidR="006E5D4E">
        <w:rPr>
          <w:rFonts w:eastAsia="Malgun Gothic"/>
        </w:rPr>
        <w:t>is defined as follows:</w:t>
      </w:r>
    </w:p>
    <w:p w14:paraId="21F8973B" w14:textId="77777777" w:rsidR="006E5D4E" w:rsidRDefault="006E5D4E" w:rsidP="006E5D4E">
      <w:pPr>
        <w:pStyle w:val="a8"/>
        <w:numPr>
          <w:ilvl w:val="0"/>
          <w:numId w:val="14"/>
        </w:numPr>
        <w:spacing w:before="93"/>
        <w:ind w:firstLineChars="0"/>
      </w:pPr>
      <w:r>
        <w:t xml:space="preserve">The flexible subband consists of a set of consecutive flexible RBs, where </w:t>
      </w:r>
    </w:p>
    <w:p w14:paraId="58CE8202" w14:textId="77777777" w:rsidR="006E5D4E" w:rsidRDefault="006E5D4E" w:rsidP="006E5D4E">
      <w:pPr>
        <w:pStyle w:val="a8"/>
        <w:numPr>
          <w:ilvl w:val="1"/>
          <w:numId w:val="14"/>
        </w:numPr>
        <w:spacing w:before="93"/>
        <w:ind w:firstLineChars="0"/>
      </w:pPr>
      <w:r>
        <w:t>the flexible RB can be used for UL transmission and DL transmission,</w:t>
      </w:r>
    </w:p>
    <w:p w14:paraId="055E5CD3" w14:textId="75F92B90" w:rsidR="006E5D4E" w:rsidRDefault="006E5D4E" w:rsidP="006E5D4E">
      <w:pPr>
        <w:pStyle w:val="a8"/>
        <w:numPr>
          <w:ilvl w:val="1"/>
          <w:numId w:val="14"/>
        </w:numPr>
        <w:spacing w:before="93"/>
        <w:ind w:firstLineChars="0"/>
      </w:pPr>
      <w:r>
        <w:t>the</w:t>
      </w:r>
      <w:r w:rsidR="00645530">
        <w:t xml:space="preserve"> </w:t>
      </w:r>
      <w:r w:rsidR="00232949">
        <w:rPr>
          <w:rFonts w:hint="eastAsia"/>
        </w:rPr>
        <w:t>actual</w:t>
      </w:r>
      <w:r>
        <w:t xml:space="preserve"> transmission direction of flexible RB is determined based on scheduling, and</w:t>
      </w:r>
    </w:p>
    <w:p w14:paraId="101BB2D1" w14:textId="73092773" w:rsidR="006E5D4E" w:rsidRDefault="006E5D4E" w:rsidP="006E5D4E">
      <w:pPr>
        <w:pStyle w:val="a8"/>
        <w:numPr>
          <w:ilvl w:val="1"/>
          <w:numId w:val="14"/>
        </w:numPr>
        <w:spacing w:before="93"/>
        <w:ind w:firstLineChars="0"/>
      </w:pPr>
      <w:r>
        <w:t>the transmission direction for all flexible RBs within the flexible subband is the same; t</w:t>
      </w:r>
      <w:r w:rsidR="000F56F1">
        <w:rPr>
          <w:rFonts w:hint="eastAsia"/>
        </w:rPr>
        <w:t>his</w:t>
      </w:r>
      <w:r>
        <w:t xml:space="preserve"> means that different transmission directions are not expected to be scheduled on different flexible RBs within the flexible subband at the same time from the perspective of gNB.</w:t>
      </w:r>
    </w:p>
    <w:p w14:paraId="247B24B3" w14:textId="77777777" w:rsidR="003079A2" w:rsidRPr="00E15FE1" w:rsidRDefault="001C5F77" w:rsidP="003079A2">
      <w:pPr>
        <w:spacing w:before="93"/>
      </w:pPr>
      <w:r>
        <w:rPr>
          <w:szCs w:val="20"/>
        </w:rPr>
        <w:t xml:space="preserve">It </w:t>
      </w:r>
      <w:r>
        <w:t xml:space="preserve">can achieve the flexible utilization of frequency resources without </w:t>
      </w:r>
      <w:r>
        <w:rPr>
          <w:rFonts w:eastAsia="Malgun Gothic"/>
        </w:rPr>
        <w:t xml:space="preserve">deviating from the definition of UL subband and DL subband. </w:t>
      </w:r>
      <w:r w:rsidR="003079A2">
        <w:t>It is also worth noting that the introduction of flexible subband is future-proof considering the potential support of subband over-lapping full duplex in the future.</w:t>
      </w:r>
    </w:p>
    <w:p w14:paraId="1C0AACEA" w14:textId="77777777" w:rsidR="000E2B78" w:rsidRDefault="000E2B78" w:rsidP="000E2B78">
      <w:pPr>
        <w:spacing w:before="93"/>
        <w:rPr>
          <w:i/>
        </w:rPr>
      </w:pPr>
      <w:r w:rsidRPr="002A5425">
        <w:rPr>
          <w:b/>
          <w:i/>
        </w:rPr>
        <w:t xml:space="preserve">Observation </w:t>
      </w:r>
      <w:r>
        <w:rPr>
          <w:b/>
          <w:i/>
        </w:rPr>
        <w:t>2</w:t>
      </w:r>
      <w:r w:rsidRPr="002A5425">
        <w:rPr>
          <w:b/>
          <w:i/>
        </w:rPr>
        <w:t>:</w:t>
      </w:r>
      <w:r w:rsidRPr="002A5425">
        <w:rPr>
          <w:i/>
        </w:rPr>
        <w:t xml:space="preserve"> Introducing flexible subband can achieve flexible scheduling without </w:t>
      </w:r>
      <w:r w:rsidRPr="002A5425">
        <w:rPr>
          <w:rFonts w:eastAsia="Malgun Gothic"/>
          <w:i/>
        </w:rPr>
        <w:t>deviating from the definition of UL subband and DL subband</w:t>
      </w:r>
      <w:r w:rsidRPr="002A5425">
        <w:rPr>
          <w:i/>
        </w:rPr>
        <w:t>.</w:t>
      </w:r>
    </w:p>
    <w:p w14:paraId="1BCC20E2" w14:textId="77777777" w:rsidR="00D51444" w:rsidRDefault="00D51444" w:rsidP="000E2B78">
      <w:pPr>
        <w:spacing w:before="93"/>
      </w:pPr>
    </w:p>
    <w:p w14:paraId="011645D0" w14:textId="7FD33921" w:rsidR="00D51444" w:rsidRDefault="00D51444" w:rsidP="000E2B78">
      <w:pPr>
        <w:spacing w:before="93"/>
      </w:pPr>
      <w:r>
        <w:t xml:space="preserve">The flexible subband </w:t>
      </w:r>
      <w:r w:rsidR="00505788">
        <w:t>has a</w:t>
      </w:r>
      <w:r>
        <w:t xml:space="preserve"> same </w:t>
      </w:r>
      <w:r w:rsidR="002A4544">
        <w:rPr>
          <w:rFonts w:hint="eastAsia"/>
        </w:rPr>
        <w:t>functionality</w:t>
      </w:r>
      <w:r>
        <w:t xml:space="preserve"> as dynamic subband time-domain </w:t>
      </w:r>
      <w:r w:rsidR="001E0681">
        <w:t>indication</w:t>
      </w:r>
      <w:r>
        <w:t xml:space="preserve">. The differences </w:t>
      </w:r>
      <w:r w:rsidR="00505788">
        <w:t>mainly lie in the</w:t>
      </w:r>
      <w:r>
        <w:t xml:space="preserve"> signaling design:</w:t>
      </w:r>
    </w:p>
    <w:p w14:paraId="62699939" w14:textId="57360362" w:rsidR="00D51444" w:rsidRDefault="00D51444" w:rsidP="00513FF4">
      <w:pPr>
        <w:pStyle w:val="a8"/>
        <w:numPr>
          <w:ilvl w:val="0"/>
          <w:numId w:val="14"/>
        </w:numPr>
        <w:spacing w:before="93"/>
        <w:ind w:firstLineChars="0"/>
      </w:pPr>
      <w:r>
        <w:rPr>
          <w:rFonts w:hint="eastAsia"/>
        </w:rPr>
        <w:t>F</w:t>
      </w:r>
      <w:r>
        <w:t xml:space="preserve">or dynamic time-domain </w:t>
      </w:r>
      <w:r w:rsidR="001E0681">
        <w:t>indication</w:t>
      </w:r>
      <w:r>
        <w:t>, an extra DCI signaling is needed to reconfigure the SBFD symbols as DL/UL symbols, or vice versa.</w:t>
      </w:r>
    </w:p>
    <w:p w14:paraId="43C6633A" w14:textId="7D2BD8F3" w:rsidR="00D51444" w:rsidRDefault="00D51444" w:rsidP="00513FF4">
      <w:pPr>
        <w:pStyle w:val="a8"/>
        <w:numPr>
          <w:ilvl w:val="0"/>
          <w:numId w:val="14"/>
        </w:numPr>
        <w:spacing w:before="93"/>
        <w:ind w:firstLineChars="0"/>
      </w:pPr>
      <w:r>
        <w:t xml:space="preserve">For flexible subband, the extra DCI is not needed. The SBFD symbols with flexible subband and the UL/DL symbols can be converted to each other by scheduling. It is more flexible than the dynamic time-domain </w:t>
      </w:r>
      <w:r w:rsidR="00A67551">
        <w:t>indication</w:t>
      </w:r>
      <w:r>
        <w:t>.</w:t>
      </w:r>
    </w:p>
    <w:p w14:paraId="7E4C88FE" w14:textId="0CBF6D76" w:rsidR="000E0695" w:rsidRDefault="000E0695" w:rsidP="000E0695">
      <w:pPr>
        <w:spacing w:before="93"/>
        <w:rPr>
          <w:i/>
        </w:rPr>
      </w:pPr>
      <w:r w:rsidRPr="002A5425">
        <w:rPr>
          <w:b/>
          <w:i/>
        </w:rPr>
        <w:t xml:space="preserve">Observation </w:t>
      </w:r>
      <w:r>
        <w:rPr>
          <w:b/>
          <w:i/>
        </w:rPr>
        <w:t>3</w:t>
      </w:r>
      <w:r w:rsidRPr="002A5425">
        <w:rPr>
          <w:b/>
          <w:i/>
        </w:rPr>
        <w:t>:</w:t>
      </w:r>
      <w:r w:rsidRPr="00513FF4">
        <w:rPr>
          <w:i/>
        </w:rPr>
        <w:t xml:space="preserve"> </w:t>
      </w:r>
      <w:r w:rsidR="00482931">
        <w:rPr>
          <w:i/>
        </w:rPr>
        <w:t>The flexible subband</w:t>
      </w:r>
      <w:r w:rsidR="00482931" w:rsidRPr="004868CB">
        <w:rPr>
          <w:i/>
        </w:rPr>
        <w:t xml:space="preserve"> </w:t>
      </w:r>
      <w:r w:rsidR="00482931">
        <w:rPr>
          <w:i/>
        </w:rPr>
        <w:t xml:space="preserve">is more flexible than </w:t>
      </w:r>
      <w:r>
        <w:rPr>
          <w:i/>
        </w:rPr>
        <w:t xml:space="preserve">the dynamic subband time-domain </w:t>
      </w:r>
      <w:r w:rsidR="001E0681">
        <w:rPr>
          <w:i/>
        </w:rPr>
        <w:t>indication</w:t>
      </w:r>
      <w:r w:rsidR="00482931">
        <w:rPr>
          <w:i/>
        </w:rPr>
        <w:t>.</w:t>
      </w:r>
    </w:p>
    <w:p w14:paraId="7D107DC7" w14:textId="4D60E6FC" w:rsidR="00164752" w:rsidRDefault="00164752" w:rsidP="00513FF4">
      <w:pPr>
        <w:pStyle w:val="a8"/>
        <w:numPr>
          <w:ilvl w:val="0"/>
          <w:numId w:val="51"/>
        </w:numPr>
        <w:spacing w:before="93"/>
        <w:ind w:firstLineChars="0"/>
        <w:rPr>
          <w:i/>
        </w:rPr>
      </w:pPr>
      <w:r w:rsidRPr="00164752">
        <w:rPr>
          <w:i/>
        </w:rPr>
        <w:t xml:space="preserve">For dynamic time-domain </w:t>
      </w:r>
      <w:r w:rsidR="00496F87" w:rsidRPr="00513FF4">
        <w:rPr>
          <w:i/>
        </w:rPr>
        <w:t>indication</w:t>
      </w:r>
      <w:r w:rsidRPr="00164752">
        <w:rPr>
          <w:i/>
        </w:rPr>
        <w:t>, an extra DCI signaling is needed to reconfigure the SBFD symbols as DL/UL symbols, or vice versa.</w:t>
      </w:r>
    </w:p>
    <w:p w14:paraId="6EF47602" w14:textId="6FFDAF2A" w:rsidR="00164752" w:rsidRPr="00513FF4" w:rsidRDefault="00164752" w:rsidP="00513FF4">
      <w:pPr>
        <w:pStyle w:val="a8"/>
        <w:numPr>
          <w:ilvl w:val="0"/>
          <w:numId w:val="51"/>
        </w:numPr>
        <w:spacing w:before="93"/>
        <w:ind w:firstLineChars="0"/>
        <w:rPr>
          <w:i/>
        </w:rPr>
      </w:pPr>
      <w:r w:rsidRPr="00164752">
        <w:rPr>
          <w:i/>
        </w:rPr>
        <w:t>For flexible subband, the extra DCI is not needed. The SBFD symbols with flexible subband and the UL/DL symbols can be converted to each other by scheduling.</w:t>
      </w:r>
    </w:p>
    <w:p w14:paraId="432AF6A9" w14:textId="28927000" w:rsidR="000E0695" w:rsidRDefault="000E0695" w:rsidP="000E2B78">
      <w:pPr>
        <w:spacing w:before="93"/>
      </w:pPr>
    </w:p>
    <w:p w14:paraId="3FD44806" w14:textId="47699577" w:rsidR="000E0695" w:rsidRPr="00513FF4" w:rsidRDefault="000E0695" w:rsidP="000E2B78">
      <w:pPr>
        <w:spacing w:before="93"/>
      </w:pPr>
      <w:r>
        <w:rPr>
          <w:rFonts w:hint="eastAsia"/>
        </w:rPr>
        <w:t>A</w:t>
      </w:r>
      <w:r>
        <w:t>s discussed above, the following proposal can be obtained.</w:t>
      </w:r>
    </w:p>
    <w:p w14:paraId="68A4BB17" w14:textId="7884DB33" w:rsidR="00210EBF" w:rsidRDefault="00210EBF" w:rsidP="00210EBF">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Define the flexible subband as follows:</w:t>
      </w:r>
    </w:p>
    <w:p w14:paraId="4AF67A5D" w14:textId="77777777" w:rsidR="00210EBF" w:rsidRDefault="00210EBF" w:rsidP="00210EBF">
      <w:pPr>
        <w:pStyle w:val="a8"/>
        <w:numPr>
          <w:ilvl w:val="0"/>
          <w:numId w:val="9"/>
        </w:numPr>
        <w:spacing w:before="93"/>
        <w:ind w:firstLineChars="0"/>
        <w:rPr>
          <w:i/>
        </w:rPr>
      </w:pPr>
      <w:r>
        <w:rPr>
          <w:i/>
        </w:rPr>
        <w:t>Flexible subband is defined as a set of consecutive flexible RBs, where</w:t>
      </w:r>
    </w:p>
    <w:p w14:paraId="6CC1140E" w14:textId="77777777" w:rsidR="00210EBF" w:rsidRDefault="00210EBF" w:rsidP="00210EBF">
      <w:pPr>
        <w:pStyle w:val="a8"/>
        <w:numPr>
          <w:ilvl w:val="1"/>
          <w:numId w:val="14"/>
        </w:numPr>
        <w:spacing w:before="93"/>
        <w:ind w:firstLineChars="0"/>
        <w:rPr>
          <w:i/>
        </w:rPr>
      </w:pPr>
      <w:r w:rsidRPr="00BD1889">
        <w:rPr>
          <w:i/>
        </w:rPr>
        <w:t>the flexible RB can be used for UL transmission, DL transmission, and guard band,</w:t>
      </w:r>
      <w:r>
        <w:rPr>
          <w:i/>
        </w:rPr>
        <w:t xml:space="preserve"> </w:t>
      </w:r>
      <w:r w:rsidRPr="00987D15">
        <w:rPr>
          <w:i/>
        </w:rPr>
        <w:t>and</w:t>
      </w:r>
    </w:p>
    <w:p w14:paraId="5CD1B517" w14:textId="77777777" w:rsidR="00210EBF" w:rsidRPr="00381568" w:rsidRDefault="00210EBF" w:rsidP="00210EBF">
      <w:pPr>
        <w:pStyle w:val="a8"/>
        <w:numPr>
          <w:ilvl w:val="1"/>
          <w:numId w:val="14"/>
        </w:numPr>
        <w:spacing w:before="93"/>
        <w:ind w:firstLineChars="0"/>
        <w:rPr>
          <w:i/>
        </w:rPr>
      </w:pPr>
      <w:r w:rsidRPr="00381568">
        <w:rPr>
          <w:i/>
        </w:rPr>
        <w:t>the real transmission direction of flexible RB is determined based on scheduling, and</w:t>
      </w:r>
    </w:p>
    <w:p w14:paraId="20684FFF" w14:textId="0E07E286" w:rsidR="00210EBF" w:rsidRPr="00210EBF" w:rsidRDefault="00210EBF" w:rsidP="00210EBF">
      <w:pPr>
        <w:pStyle w:val="a8"/>
        <w:numPr>
          <w:ilvl w:val="1"/>
          <w:numId w:val="14"/>
        </w:numPr>
        <w:spacing w:before="93"/>
        <w:ind w:firstLineChars="0"/>
        <w:rPr>
          <w:i/>
        </w:rPr>
      </w:pPr>
      <w:r w:rsidRPr="00381568">
        <w:rPr>
          <w:i/>
        </w:rPr>
        <w:t>the transmission direction for all flexible RBs within the flexible subband is the same</w:t>
      </w:r>
      <w:r>
        <w:rPr>
          <w:i/>
        </w:rPr>
        <w:t xml:space="preserve"> from the perspective of gNB</w:t>
      </w:r>
      <w:r w:rsidRPr="00381568">
        <w:rPr>
          <w:i/>
        </w:rPr>
        <w:t>.</w:t>
      </w:r>
    </w:p>
    <w:p w14:paraId="1FEEA14C" w14:textId="29D541E5" w:rsidR="00436E23" w:rsidRDefault="00436E23" w:rsidP="00436E23">
      <w:pPr>
        <w:spacing w:before="93"/>
      </w:pPr>
      <w:r>
        <w:rPr>
          <w:rFonts w:eastAsia="Malgun Gothic"/>
        </w:rPr>
        <w:lastRenderedPageBreak/>
        <w:t>The f</w:t>
      </w:r>
      <w:r w:rsidR="007137CF">
        <w:rPr>
          <w:rFonts w:eastAsia="Malgun Gothic"/>
        </w:rPr>
        <w:t xml:space="preserve">lexible subband should </w:t>
      </w:r>
      <w:r>
        <w:rPr>
          <w:rFonts w:eastAsia="Malgun Gothic"/>
        </w:rPr>
        <w:t xml:space="preserve">be </w:t>
      </w:r>
      <w:r w:rsidR="00A13164">
        <w:rPr>
          <w:rFonts w:eastAsia="Malgun Gothic"/>
        </w:rPr>
        <w:t>supported</w:t>
      </w:r>
      <w:r>
        <w:rPr>
          <w:rFonts w:eastAsia="Malgun Gothic"/>
        </w:rPr>
        <w:t xml:space="preserve"> </w:t>
      </w:r>
      <w:r w:rsidR="008255F6">
        <w:rPr>
          <w:rFonts w:eastAsia="Malgun Gothic"/>
        </w:rPr>
        <w:t>in</w:t>
      </w:r>
      <w:r>
        <w:rPr>
          <w:rFonts w:eastAsia="Malgun Gothic"/>
        </w:rPr>
        <w:t xml:space="preserve"> flexible symbols</w:t>
      </w:r>
      <w:r w:rsidR="00A13164">
        <w:rPr>
          <w:rFonts w:eastAsia="Malgun Gothic"/>
        </w:rPr>
        <w:t xml:space="preserve"> at least</w:t>
      </w:r>
      <w:r>
        <w:rPr>
          <w:rFonts w:eastAsia="Malgun Gothic"/>
        </w:rPr>
        <w:t xml:space="preserve">. </w:t>
      </w:r>
      <w:r>
        <w:rPr>
          <w:rFonts w:cs="Times"/>
          <w:iCs/>
        </w:rPr>
        <w:t>In our view, the RBs on flexible symbols are flexible in nature. So t</w:t>
      </w:r>
      <w:r>
        <w:rPr>
          <w:rFonts w:hint="eastAsia"/>
        </w:rPr>
        <w:t>he</w:t>
      </w:r>
      <w:r>
        <w:t xml:space="preserve"> following behaviors can be considered:</w:t>
      </w:r>
    </w:p>
    <w:p w14:paraId="6999FBCA" w14:textId="71A91509" w:rsidR="00AC7472" w:rsidRDefault="00AC7472" w:rsidP="00436E23">
      <w:pPr>
        <w:pStyle w:val="a8"/>
        <w:numPr>
          <w:ilvl w:val="0"/>
          <w:numId w:val="14"/>
        </w:numPr>
        <w:spacing w:before="93"/>
        <w:ind w:firstLineChars="0"/>
      </w:pPr>
      <w:r>
        <w:rPr>
          <w:rFonts w:hint="eastAsia"/>
        </w:rPr>
        <w:t>I</w:t>
      </w:r>
      <w:r>
        <w:t>f UL and DL subband are not configured in flexible symbols, it has the same behavior as legacy TDD.</w:t>
      </w:r>
    </w:p>
    <w:p w14:paraId="158BF8A6" w14:textId="1C4F9AF0" w:rsidR="00AC7472" w:rsidRDefault="00AC7472" w:rsidP="00AC7472">
      <w:pPr>
        <w:pStyle w:val="a8"/>
        <w:numPr>
          <w:ilvl w:val="0"/>
          <w:numId w:val="14"/>
        </w:numPr>
        <w:spacing w:before="93"/>
        <w:ind w:firstLineChars="0"/>
      </w:pPr>
      <w:r>
        <w:rPr>
          <w:rFonts w:hint="eastAsia"/>
        </w:rPr>
        <w:t>I</w:t>
      </w:r>
      <w:r>
        <w:t xml:space="preserve">f only UL (or DL) subband is configured in flexible symbols, the RBs outside the UL (or DL) subband are </w:t>
      </w:r>
      <w:r w:rsidR="00773F65">
        <w:rPr>
          <w:rFonts w:hint="eastAsia"/>
        </w:rPr>
        <w:t>flexible</w:t>
      </w:r>
      <w:r w:rsidR="00773F65">
        <w:t xml:space="preserve"> </w:t>
      </w:r>
      <w:r>
        <w:t>by default.</w:t>
      </w:r>
    </w:p>
    <w:p w14:paraId="27BFC179" w14:textId="1AC9115B" w:rsidR="00AC7472" w:rsidRDefault="00AC7472" w:rsidP="00436E23">
      <w:pPr>
        <w:pStyle w:val="a8"/>
        <w:numPr>
          <w:ilvl w:val="0"/>
          <w:numId w:val="14"/>
        </w:numPr>
        <w:spacing w:before="93"/>
        <w:ind w:firstLineChars="0"/>
      </w:pPr>
      <w:r>
        <w:t>If UL subband and DL subbands are configured in flexible symbols, the RBs outside the UL subband and DL subband(s) are flexible by default</w:t>
      </w:r>
      <w:r w:rsidR="00A13164">
        <w:t>, which can be used for guard band</w:t>
      </w:r>
      <w:r>
        <w:t>.</w:t>
      </w:r>
    </w:p>
    <w:p w14:paraId="104CB149" w14:textId="1134F2AE" w:rsidR="00436E23" w:rsidRDefault="00D24712" w:rsidP="00436E23">
      <w:pPr>
        <w:spacing w:before="93"/>
      </w:pPr>
      <w:r>
        <w:t>In addition, the candidate subband patterns</w:t>
      </w:r>
      <w:r w:rsidR="00436E23">
        <w:t xml:space="preserve"> </w:t>
      </w:r>
      <w:r w:rsidR="00436E23">
        <w:rPr>
          <w:rFonts w:eastAsia="Malgun Gothic"/>
        </w:rPr>
        <w:t>in</w:t>
      </w:r>
      <w:r w:rsidR="00436E23" w:rsidRPr="00E57C86">
        <w:rPr>
          <w:rFonts w:eastAsia="Malgun Gothic"/>
        </w:rPr>
        <w:t xml:space="preserve"> </w:t>
      </w:r>
      <w:r w:rsidR="00436E23" w:rsidRPr="004470F2">
        <w:rPr>
          <w:rFonts w:eastAsia="Malgun Gothic"/>
        </w:rPr>
        <w:t xml:space="preserve">a </w:t>
      </w:r>
      <w:r w:rsidR="00436E23" w:rsidRPr="004470F2">
        <w:rPr>
          <w:rFonts w:eastAsia="Malgun Gothic" w:hint="eastAsia"/>
        </w:rPr>
        <w:t xml:space="preserve">SBFD </w:t>
      </w:r>
      <w:r w:rsidR="00436E23" w:rsidRPr="004470F2">
        <w:rPr>
          <w:rFonts w:eastAsia="Malgun Gothic"/>
        </w:rPr>
        <w:t xml:space="preserve">symbol configured as </w:t>
      </w:r>
      <w:r w:rsidR="00436E23">
        <w:rPr>
          <w:rFonts w:eastAsia="Malgun Gothic"/>
        </w:rPr>
        <w:t>flexible</w:t>
      </w:r>
      <w:r w:rsidR="00436E23" w:rsidRPr="004470F2">
        <w:rPr>
          <w:rFonts w:eastAsia="Malgun Gothic"/>
        </w:rPr>
        <w:t xml:space="preserve"> in </w:t>
      </w:r>
      <w:r w:rsidR="00436E23" w:rsidRPr="004470F2">
        <w:rPr>
          <w:i/>
          <w:iCs/>
        </w:rPr>
        <w:t>TDD-UL-DL-ConfigCommon</w:t>
      </w:r>
      <w:r w:rsidR="00436E23">
        <w:rPr>
          <w:rFonts w:eastAsia="Malgun Gothic"/>
        </w:rPr>
        <w:t xml:space="preserve"> </w:t>
      </w:r>
      <w:r w:rsidR="00436E23">
        <w:t xml:space="preserve">include {FU}, {UF}, {FUF}, {DF}, {FD}, {DFD}, {DU}, {UD}, {DUD}, </w:t>
      </w:r>
      <w:r w:rsidR="00436E23">
        <w:rPr>
          <w:rFonts w:eastAsia="Malgun Gothic"/>
        </w:rPr>
        <w:t>where ‘F’ denotes flexible subband, ‘U’ denotes UL subband, and ‘D’ denotes DL subband</w:t>
      </w:r>
      <w:r w:rsidR="00436E23">
        <w:t>.</w:t>
      </w:r>
    </w:p>
    <w:p w14:paraId="766899BA" w14:textId="2EAB8137" w:rsidR="000E2B78" w:rsidRDefault="000E2B78" w:rsidP="000E2B78">
      <w:pPr>
        <w:spacing w:before="93"/>
        <w:rPr>
          <w:rFonts w:cs="Times"/>
          <w:i/>
          <w:iCs/>
        </w:rPr>
      </w:pPr>
      <w:r w:rsidRPr="00971B58">
        <w:rPr>
          <w:rFonts w:hint="eastAsia"/>
          <w:b/>
          <w:i/>
        </w:rPr>
        <w:t>P</w:t>
      </w:r>
      <w:r w:rsidRPr="00971B58">
        <w:rPr>
          <w:b/>
          <w:i/>
        </w:rPr>
        <w:t xml:space="preserve">roposal </w:t>
      </w:r>
      <w:r w:rsidR="0062779F">
        <w:rPr>
          <w:b/>
          <w:i/>
        </w:rPr>
        <w:t>3</w:t>
      </w:r>
      <w:r w:rsidRPr="00971B58">
        <w:rPr>
          <w:i/>
        </w:rPr>
        <w:t>:</w:t>
      </w:r>
      <w:r>
        <w:rPr>
          <w:i/>
        </w:rPr>
        <w:t xml:space="preserve"> </w:t>
      </w:r>
      <w:r w:rsidR="00822251">
        <w:rPr>
          <w:i/>
        </w:rPr>
        <w:t xml:space="preserve">The flexible subband </w:t>
      </w:r>
      <w:r w:rsidR="000F56F1">
        <w:rPr>
          <w:rFonts w:hint="eastAsia"/>
          <w:i/>
        </w:rPr>
        <w:t>is</w:t>
      </w:r>
      <w:r w:rsidR="00822251">
        <w:rPr>
          <w:i/>
        </w:rPr>
        <w:t xml:space="preserve"> supported </w:t>
      </w:r>
      <w:r w:rsidR="000F56F1">
        <w:rPr>
          <w:i/>
        </w:rPr>
        <w:t xml:space="preserve">at least </w:t>
      </w:r>
      <w:r w:rsidR="00822251">
        <w:rPr>
          <w:i/>
        </w:rPr>
        <w:t xml:space="preserve">in a SBFD symbol configured as flexible in </w:t>
      </w:r>
      <w:r w:rsidR="00822251" w:rsidRPr="004470F2">
        <w:rPr>
          <w:i/>
          <w:iCs/>
        </w:rPr>
        <w:t>TDD-UL-DL-ConfigCommon</w:t>
      </w:r>
      <w:r w:rsidR="00822251">
        <w:rPr>
          <w:i/>
        </w:rPr>
        <w:t xml:space="preserve"> at least. T</w:t>
      </w:r>
      <w:r>
        <w:rPr>
          <w:rFonts w:cs="Times"/>
          <w:i/>
          <w:iCs/>
        </w:rPr>
        <w:t>he following behaviors should be adopted.</w:t>
      </w:r>
    </w:p>
    <w:p w14:paraId="4EF038EA" w14:textId="79465DF5" w:rsidR="00A85786" w:rsidRPr="00A85786" w:rsidRDefault="00A85786" w:rsidP="00A85786">
      <w:pPr>
        <w:pStyle w:val="a8"/>
        <w:numPr>
          <w:ilvl w:val="0"/>
          <w:numId w:val="14"/>
        </w:numPr>
        <w:spacing w:before="93"/>
        <w:ind w:firstLineChars="0"/>
        <w:rPr>
          <w:i/>
        </w:rPr>
      </w:pPr>
      <w:r w:rsidRPr="00A85786">
        <w:rPr>
          <w:rFonts w:hint="eastAsia"/>
          <w:i/>
        </w:rPr>
        <w:t>I</w:t>
      </w:r>
      <w:r w:rsidRPr="00A85786">
        <w:rPr>
          <w:i/>
        </w:rPr>
        <w:t>f UL and DL subband are not configured in flexible symbols, it has the same behavior as legacy TDD.</w:t>
      </w:r>
    </w:p>
    <w:p w14:paraId="70C44697" w14:textId="2DF71EFE" w:rsidR="00A85786" w:rsidRPr="00A85786" w:rsidRDefault="00A85786" w:rsidP="00A85786">
      <w:pPr>
        <w:pStyle w:val="a8"/>
        <w:numPr>
          <w:ilvl w:val="0"/>
          <w:numId w:val="14"/>
        </w:numPr>
        <w:spacing w:before="93"/>
        <w:ind w:firstLineChars="0"/>
        <w:rPr>
          <w:i/>
        </w:rPr>
      </w:pPr>
      <w:r w:rsidRPr="00A85786">
        <w:rPr>
          <w:rFonts w:hint="eastAsia"/>
          <w:i/>
        </w:rPr>
        <w:t>I</w:t>
      </w:r>
      <w:r w:rsidRPr="00A85786">
        <w:rPr>
          <w:i/>
        </w:rPr>
        <w:t>f only UL (or DL) subband is configured in flexible symbols, the RBs outside the UL (or DL) subband are flexible by default.</w:t>
      </w:r>
    </w:p>
    <w:p w14:paraId="34D51581" w14:textId="72793CBC" w:rsidR="00A85786" w:rsidRPr="00A85786" w:rsidRDefault="00A85786" w:rsidP="00A85786">
      <w:pPr>
        <w:pStyle w:val="a8"/>
        <w:numPr>
          <w:ilvl w:val="0"/>
          <w:numId w:val="14"/>
        </w:numPr>
        <w:spacing w:before="93"/>
        <w:ind w:firstLineChars="0"/>
        <w:rPr>
          <w:i/>
        </w:rPr>
      </w:pPr>
      <w:r w:rsidRPr="00A85786">
        <w:rPr>
          <w:i/>
        </w:rPr>
        <w:t>If UL subband and DL subbands are configured in flexible symbols, the RBs outside the UL subband and DL subband(s) are flexible by default</w:t>
      </w:r>
      <w:r w:rsidR="00877ED1">
        <w:rPr>
          <w:i/>
        </w:rPr>
        <w:t>, which can be used for guard band</w:t>
      </w:r>
      <w:r w:rsidRPr="00A85786">
        <w:rPr>
          <w:i/>
        </w:rPr>
        <w:t>.</w:t>
      </w:r>
    </w:p>
    <w:p w14:paraId="0B7A1584" w14:textId="111F5399" w:rsidR="000E2B78" w:rsidRDefault="000E2B78" w:rsidP="000E2B78">
      <w:pPr>
        <w:spacing w:before="93"/>
        <w:rPr>
          <w:i/>
        </w:rPr>
      </w:pPr>
      <w:r w:rsidRPr="00971B58">
        <w:rPr>
          <w:rFonts w:hint="eastAsia"/>
          <w:b/>
          <w:i/>
        </w:rPr>
        <w:t>P</w:t>
      </w:r>
      <w:r w:rsidRPr="00971B58">
        <w:rPr>
          <w:b/>
          <w:i/>
        </w:rPr>
        <w:t xml:space="preserve">roposal </w:t>
      </w:r>
      <w:r w:rsidR="0062779F">
        <w:rPr>
          <w:b/>
          <w:i/>
        </w:rPr>
        <w:t>4</w:t>
      </w:r>
      <w:r w:rsidRPr="00971B58">
        <w:rPr>
          <w:i/>
        </w:rPr>
        <w:t>:</w:t>
      </w:r>
      <w:r>
        <w:rPr>
          <w:i/>
        </w:rPr>
        <w:t xml:space="preserve"> I</w:t>
      </w:r>
      <w:r w:rsidRPr="00F11B52">
        <w:rPr>
          <w:rFonts w:eastAsia="Malgun Gothic"/>
          <w:i/>
        </w:rPr>
        <w:t>n a SBFD symbol configured as flex</w:t>
      </w:r>
      <w:r>
        <w:rPr>
          <w:rFonts w:eastAsia="Malgun Gothic"/>
          <w:i/>
        </w:rPr>
        <w:t>i</w:t>
      </w:r>
      <w:r w:rsidRPr="00F11B52">
        <w:rPr>
          <w:rFonts w:eastAsia="Malgun Gothic"/>
          <w:i/>
        </w:rPr>
        <w:t>ble in</w:t>
      </w:r>
      <w:r w:rsidRPr="004470F2">
        <w:rPr>
          <w:rFonts w:eastAsia="Malgun Gothic"/>
        </w:rPr>
        <w:t xml:space="preserve"> </w:t>
      </w:r>
      <w:r w:rsidRPr="004470F2">
        <w:rPr>
          <w:i/>
          <w:iCs/>
        </w:rPr>
        <w:t>TDD-UL-DL-ConfigCommon</w:t>
      </w:r>
      <w:r>
        <w:rPr>
          <w:i/>
          <w:iCs/>
        </w:rPr>
        <w:t>,</w:t>
      </w:r>
      <w:r>
        <w:rPr>
          <w:rFonts w:eastAsia="Malgun Gothic"/>
        </w:rPr>
        <w:t xml:space="preserve"> </w:t>
      </w:r>
      <w:r>
        <w:rPr>
          <w:i/>
        </w:rPr>
        <w:t>the</w:t>
      </w:r>
      <w:r w:rsidRPr="005A1465">
        <w:t xml:space="preserve"> </w:t>
      </w:r>
      <w:r w:rsidRPr="005A1465">
        <w:rPr>
          <w:i/>
        </w:rPr>
        <w:t xml:space="preserve">candidate subband patterns </w:t>
      </w:r>
      <w:r>
        <w:rPr>
          <w:i/>
        </w:rPr>
        <w:t>for a SBFD aware UE</w:t>
      </w:r>
      <w:r w:rsidRPr="005A1465">
        <w:rPr>
          <w:i/>
        </w:rPr>
        <w:t xml:space="preserve"> </w:t>
      </w:r>
      <w:r>
        <w:rPr>
          <w:i/>
        </w:rPr>
        <w:t>are</w:t>
      </w:r>
      <w:r w:rsidRPr="005A1465">
        <w:rPr>
          <w:i/>
        </w:rPr>
        <w:t xml:space="preserve"> </w:t>
      </w:r>
      <w:r>
        <w:rPr>
          <w:i/>
        </w:rPr>
        <w:t xml:space="preserve">{FU}, {UF}, {FUF}, {DF}, {FD}, {DFD}, </w:t>
      </w:r>
      <w:r w:rsidRPr="005A1465">
        <w:rPr>
          <w:i/>
        </w:rPr>
        <w:t>{DU</w:t>
      </w:r>
      <w:r>
        <w:rPr>
          <w:i/>
        </w:rPr>
        <w:t>}, {UD}, and {DUD}</w:t>
      </w:r>
      <w:r w:rsidRPr="005A1465">
        <w:rPr>
          <w:i/>
        </w:rPr>
        <w:t>, where ‘F’ denotes flexible subband, ‘U’ denotes UL subband, and ‘D’ denotes DL subband</w:t>
      </w:r>
      <w:r>
        <w:rPr>
          <w:i/>
        </w:rPr>
        <w:t>.</w:t>
      </w:r>
    </w:p>
    <w:p w14:paraId="1CDC6109" w14:textId="77777777" w:rsidR="002D27E5" w:rsidRDefault="002D27E5" w:rsidP="00931000">
      <w:pPr>
        <w:spacing w:before="93"/>
      </w:pPr>
    </w:p>
    <w:p w14:paraId="30AD33DC" w14:textId="4BBAC0ED" w:rsidR="00FC4001" w:rsidRDefault="00FC4001" w:rsidP="00931000">
      <w:pPr>
        <w:spacing w:before="93"/>
      </w:pPr>
      <w:r>
        <w:rPr>
          <w:rFonts w:hint="eastAsia"/>
        </w:rPr>
        <w:t>T</w:t>
      </w:r>
      <w:r>
        <w:t xml:space="preserve">he flexible subband can also be supported in DL symbols. </w:t>
      </w:r>
      <w:r w:rsidR="00757DFF">
        <w:t>But in the DL symbols, the flexibility should be limited</w:t>
      </w:r>
      <w:r w:rsidR="004B77B9">
        <w:t xml:space="preserve"> to reduce the implementation complexities for gNB</w:t>
      </w:r>
      <w:r w:rsidR="00757DFF">
        <w:t xml:space="preserve">. The </w:t>
      </w:r>
      <w:r w:rsidR="00757DFF">
        <w:rPr>
          <w:rFonts w:eastAsia="Malgun Gothic"/>
        </w:rPr>
        <w:t>candidate subband patterns in</w:t>
      </w:r>
      <w:r w:rsidR="00757DFF" w:rsidRPr="00E57C86">
        <w:rPr>
          <w:rFonts w:eastAsia="Malgun Gothic"/>
        </w:rPr>
        <w:t xml:space="preserve"> </w:t>
      </w:r>
      <w:r w:rsidR="00757DFF" w:rsidRPr="004470F2">
        <w:rPr>
          <w:rFonts w:eastAsia="Malgun Gothic"/>
        </w:rPr>
        <w:t xml:space="preserve">a symbol configured as DL in </w:t>
      </w:r>
      <w:r w:rsidR="00757DFF" w:rsidRPr="004470F2">
        <w:rPr>
          <w:i/>
          <w:iCs/>
        </w:rPr>
        <w:t>TDD-UL-DL-ConfigCommon</w:t>
      </w:r>
      <w:r w:rsidR="00757DFF">
        <w:rPr>
          <w:rFonts w:eastAsia="Malgun Gothic"/>
        </w:rPr>
        <w:t xml:space="preserve"> can be: {DU}, {UD}, {DUD}, {DF}, {FD}, and {DFD}, where ‘F’ denotes flexible subband, ‘U’ denotes UL subband, and ‘D’ denotes DL subband.</w:t>
      </w:r>
    </w:p>
    <w:p w14:paraId="72A7F8E0" w14:textId="6664CFF5" w:rsidR="00B1026F" w:rsidRDefault="00B1026F" w:rsidP="00B1026F">
      <w:pPr>
        <w:spacing w:before="93"/>
        <w:rPr>
          <w:rFonts w:cs="Times"/>
          <w:i/>
          <w:iCs/>
        </w:rPr>
      </w:pPr>
      <w:r w:rsidRPr="00971B58">
        <w:rPr>
          <w:rFonts w:hint="eastAsia"/>
          <w:b/>
          <w:i/>
        </w:rPr>
        <w:t>P</w:t>
      </w:r>
      <w:r w:rsidRPr="00971B58">
        <w:rPr>
          <w:b/>
          <w:i/>
        </w:rPr>
        <w:t xml:space="preserve">roposal </w:t>
      </w:r>
      <w:r w:rsidR="009F5935">
        <w:rPr>
          <w:b/>
          <w:i/>
        </w:rPr>
        <w:t>5</w:t>
      </w:r>
      <w:r w:rsidRPr="00971B58">
        <w:rPr>
          <w:i/>
        </w:rPr>
        <w:t>:</w:t>
      </w:r>
      <w:r>
        <w:rPr>
          <w:i/>
        </w:rPr>
        <w:t xml:space="preserve"> The flexible subband </w:t>
      </w:r>
      <w:r>
        <w:rPr>
          <w:rFonts w:hint="eastAsia"/>
          <w:i/>
        </w:rPr>
        <w:t>is</w:t>
      </w:r>
      <w:r>
        <w:rPr>
          <w:i/>
        </w:rPr>
        <w:t xml:space="preserve"> supported in a SBFD symbol configured as DL in </w:t>
      </w:r>
      <w:r w:rsidRPr="004470F2">
        <w:rPr>
          <w:i/>
          <w:iCs/>
        </w:rPr>
        <w:t>TDD-UL-DL-ConfigCommon</w:t>
      </w:r>
      <w:r>
        <w:rPr>
          <w:i/>
        </w:rPr>
        <w:t xml:space="preserve"> at least.</w:t>
      </w:r>
    </w:p>
    <w:p w14:paraId="077BE706" w14:textId="760F45AD" w:rsidR="00B1026F" w:rsidRPr="00A85786" w:rsidRDefault="00B1026F" w:rsidP="00B1026F">
      <w:pPr>
        <w:pStyle w:val="a8"/>
        <w:numPr>
          <w:ilvl w:val="0"/>
          <w:numId w:val="14"/>
        </w:numPr>
        <w:spacing w:before="93"/>
        <w:ind w:firstLineChars="0"/>
        <w:rPr>
          <w:i/>
        </w:rPr>
      </w:pPr>
      <w:r>
        <w:rPr>
          <w:i/>
        </w:rPr>
        <w:t>The</w:t>
      </w:r>
      <w:r w:rsidRPr="005A1465">
        <w:t xml:space="preserve"> </w:t>
      </w:r>
      <w:r w:rsidRPr="005A1465">
        <w:rPr>
          <w:i/>
        </w:rPr>
        <w:t>candidate subband patterns</w:t>
      </w:r>
      <w:r>
        <w:rPr>
          <w:i/>
        </w:rPr>
        <w:t xml:space="preserve"> for a SBFD aware UE</w:t>
      </w:r>
      <w:r w:rsidRPr="005A1465">
        <w:rPr>
          <w:i/>
        </w:rPr>
        <w:t xml:space="preserve"> </w:t>
      </w:r>
      <w:r>
        <w:rPr>
          <w:i/>
        </w:rPr>
        <w:t>are</w:t>
      </w:r>
      <w:r w:rsidRPr="005A1465">
        <w:rPr>
          <w:i/>
        </w:rPr>
        <w:t xml:space="preserve"> {DU}, {UD}, {DUD}, {DF}, {FD}, and {DFD}, where ‘F’ denotes flexible subband, ‘U’ denotes UL subband, and ‘D’ denotes DL subband</w:t>
      </w:r>
      <w:r w:rsidRPr="00A85786">
        <w:rPr>
          <w:i/>
        </w:rPr>
        <w:t>.</w:t>
      </w:r>
    </w:p>
    <w:p w14:paraId="7FAB522A" w14:textId="77777777" w:rsidR="00FC4001" w:rsidRPr="004868CB" w:rsidRDefault="00FC4001" w:rsidP="00931000">
      <w:pPr>
        <w:spacing w:before="93"/>
      </w:pPr>
    </w:p>
    <w:p w14:paraId="3E53539D" w14:textId="6360F568" w:rsidR="00506AC4" w:rsidRPr="009F341A" w:rsidRDefault="00506AC4" w:rsidP="00506AC4">
      <w:pPr>
        <w:pStyle w:val="a8"/>
        <w:numPr>
          <w:ilvl w:val="0"/>
          <w:numId w:val="16"/>
        </w:numPr>
        <w:spacing w:before="93"/>
        <w:ind w:firstLineChars="0"/>
        <w:rPr>
          <w:b/>
          <w:u w:val="single"/>
        </w:rPr>
      </w:pPr>
      <w:r>
        <w:rPr>
          <w:b/>
          <w:u w:val="single"/>
        </w:rPr>
        <w:t>S</w:t>
      </w:r>
      <w:r w:rsidR="00641936">
        <w:rPr>
          <w:b/>
          <w:u w:val="single"/>
        </w:rPr>
        <w:t>ubband frequency-</w:t>
      </w:r>
      <w:r w:rsidRPr="00EE0BFA">
        <w:rPr>
          <w:b/>
          <w:u w:val="single"/>
        </w:rPr>
        <w:t>domain location indication</w:t>
      </w:r>
    </w:p>
    <w:p w14:paraId="181B5213" w14:textId="301BEBEA" w:rsidR="00595A7E" w:rsidRDefault="00595A7E" w:rsidP="00595A7E">
      <w:pPr>
        <w:spacing w:before="93"/>
      </w:pPr>
      <w:r>
        <w:t>In RAN1#110bis-e [</w:t>
      </w:r>
      <w:r w:rsidR="003A3105">
        <w:t>3</w:t>
      </w:r>
      <w:r>
        <w:t xml:space="preserve">], it was agreed that the UL subband </w:t>
      </w:r>
      <w:r w:rsidR="00641936">
        <w:t>frequency-domain</w:t>
      </w:r>
      <w:r>
        <w:t xml:space="preserve"> location is </w:t>
      </w:r>
      <w:r w:rsidRPr="00C30DAF">
        <w:rPr>
          <w:rFonts w:eastAsia="Malgun Gothic"/>
          <w:szCs w:val="20"/>
        </w:rPr>
        <w:t>explicit</w:t>
      </w:r>
      <w:r>
        <w:rPr>
          <w:rFonts w:eastAsia="Malgun Gothic"/>
          <w:szCs w:val="20"/>
        </w:rPr>
        <w:t>ly</w:t>
      </w:r>
      <w:r w:rsidRPr="00C30DAF">
        <w:rPr>
          <w:rFonts w:eastAsia="Malgun Gothic"/>
          <w:szCs w:val="20"/>
        </w:rPr>
        <w:t xml:space="preserve"> </w:t>
      </w:r>
      <w:r>
        <w:t xml:space="preserve">indicated, and the </w:t>
      </w:r>
      <w:r w:rsidR="00641936">
        <w:rPr>
          <w:rFonts w:eastAsia="Malgun Gothic"/>
          <w:szCs w:val="20"/>
        </w:rPr>
        <w:t>frequency-domain</w:t>
      </w:r>
      <w:r>
        <w:rPr>
          <w:rFonts w:eastAsia="Malgun Gothic"/>
          <w:szCs w:val="20"/>
        </w:rPr>
        <w:t xml:space="preserve"> location of other subband</w:t>
      </w:r>
      <w:r w:rsidRPr="00C30DAF">
        <w:rPr>
          <w:rFonts w:eastAsia="Malgun Gothic"/>
          <w:szCs w:val="20"/>
        </w:rPr>
        <w:t xml:space="preserve"> types</w:t>
      </w:r>
      <w:r>
        <w:rPr>
          <w:rFonts w:eastAsia="Malgun Gothic"/>
          <w:szCs w:val="20"/>
        </w:rPr>
        <w:t xml:space="preserve"> should be further discussed.</w:t>
      </w:r>
    </w:p>
    <w:p w14:paraId="6B287492" w14:textId="71D32410" w:rsidR="00595A7E" w:rsidRDefault="00595A7E" w:rsidP="00595A7E">
      <w:pPr>
        <w:spacing w:before="93"/>
      </w:pPr>
      <w:r>
        <w:t xml:space="preserve">In our understanding, the subband </w:t>
      </w:r>
      <w:r w:rsidR="00641936">
        <w:t>frequency-domain</w:t>
      </w:r>
      <w:r>
        <w:t xml:space="preserve"> location indication can refer to the UL-DL slot format indication. For DL subband, it should be also </w:t>
      </w:r>
      <w:r w:rsidRPr="00C30DAF">
        <w:rPr>
          <w:rFonts w:eastAsia="Malgun Gothic"/>
          <w:szCs w:val="20"/>
        </w:rPr>
        <w:t>explicit</w:t>
      </w:r>
      <w:r>
        <w:rPr>
          <w:rFonts w:eastAsia="Malgun Gothic"/>
          <w:szCs w:val="20"/>
        </w:rPr>
        <w:t>ly</w:t>
      </w:r>
      <w:r w:rsidRPr="00C30DAF">
        <w:rPr>
          <w:rFonts w:eastAsia="Malgun Gothic"/>
          <w:szCs w:val="20"/>
        </w:rPr>
        <w:t xml:space="preserve"> </w:t>
      </w:r>
      <w:r>
        <w:t>indicated due to the existence of flexible subband and</w:t>
      </w:r>
      <w:r>
        <w:rPr>
          <w:rFonts w:hint="eastAsia"/>
        </w:rPr>
        <w:t>/</w:t>
      </w:r>
      <w:r>
        <w:t xml:space="preserve">or guard band. And further considering that the DL subbands are always allocated at the two sides of BWP/carrier, only indicating the length of DL subband may be enough. And then, the flexible subband can be </w:t>
      </w:r>
      <w:r w:rsidRPr="00C30DAF">
        <w:rPr>
          <w:rFonts w:eastAsia="Malgun Gothic"/>
          <w:szCs w:val="20"/>
        </w:rPr>
        <w:t xml:space="preserve">implicitly </w:t>
      </w:r>
      <w:r>
        <w:t xml:space="preserve">indicated as a set of consecutive of RBs which are not </w:t>
      </w:r>
      <w:r w:rsidR="005C1BD3">
        <w:t xml:space="preserve">included in </w:t>
      </w:r>
      <w:r>
        <w:t>UL and DL</w:t>
      </w:r>
      <w:r w:rsidR="005C1BD3">
        <w:t xml:space="preserve"> subband</w:t>
      </w:r>
      <w:r>
        <w:t xml:space="preserve">. The guard band is allocated in the flexible subband, which can be implicitly determined based on scheduling, i.e., the guard band consists of the RBs where the gNB does not schedule UL transmission and DL transmission. </w:t>
      </w:r>
      <w:r w:rsidR="00C45D2B">
        <w:t xml:space="preserve">Moreover, the configuration granularity should be RB. </w:t>
      </w:r>
      <w:r>
        <w:t>And then, the following proposal can be obtained.</w:t>
      </w:r>
    </w:p>
    <w:p w14:paraId="0A0D04CC" w14:textId="3A362DF9" w:rsidR="00595A7E" w:rsidRDefault="00595A7E" w:rsidP="00595A7E">
      <w:pPr>
        <w:spacing w:before="93"/>
        <w:rPr>
          <w:i/>
        </w:rPr>
      </w:pPr>
      <w:r w:rsidRPr="00971B58">
        <w:rPr>
          <w:rFonts w:hint="eastAsia"/>
          <w:b/>
          <w:i/>
        </w:rPr>
        <w:t>P</w:t>
      </w:r>
      <w:r w:rsidRPr="00971B58">
        <w:rPr>
          <w:b/>
          <w:i/>
        </w:rPr>
        <w:t xml:space="preserve">roposal </w:t>
      </w:r>
      <w:r w:rsidR="009F5935">
        <w:rPr>
          <w:b/>
          <w:i/>
        </w:rPr>
        <w:t>6</w:t>
      </w:r>
      <w:r w:rsidRPr="00971B58">
        <w:rPr>
          <w:i/>
        </w:rPr>
        <w:t>:</w:t>
      </w:r>
      <w:r>
        <w:rPr>
          <w:i/>
        </w:rPr>
        <w:t xml:space="preserve"> The </w:t>
      </w:r>
      <w:r w:rsidR="00641936">
        <w:rPr>
          <w:i/>
        </w:rPr>
        <w:t>frequency-domain</w:t>
      </w:r>
      <w:r>
        <w:rPr>
          <w:i/>
        </w:rPr>
        <w:t xml:space="preserve"> location indication of DL subband, flexible subband, and guard band are given as follows:</w:t>
      </w:r>
    </w:p>
    <w:p w14:paraId="307DAE0C" w14:textId="4EA6EB34" w:rsidR="00595A7E" w:rsidRDefault="00595A7E" w:rsidP="00595A7E">
      <w:pPr>
        <w:pStyle w:val="a8"/>
        <w:numPr>
          <w:ilvl w:val="0"/>
          <w:numId w:val="17"/>
        </w:numPr>
        <w:spacing w:before="93"/>
        <w:ind w:firstLineChars="0"/>
        <w:rPr>
          <w:i/>
        </w:rPr>
      </w:pPr>
      <w:r w:rsidRPr="00AE551D">
        <w:rPr>
          <w:rFonts w:hint="eastAsia"/>
          <w:i/>
        </w:rPr>
        <w:t>D</w:t>
      </w:r>
      <w:r>
        <w:rPr>
          <w:i/>
        </w:rPr>
        <w:t>L subband should be explicitly indicated</w:t>
      </w:r>
      <w:r w:rsidR="00D467FD">
        <w:rPr>
          <w:i/>
        </w:rPr>
        <w:t xml:space="preserve"> if configured</w:t>
      </w:r>
      <w:r>
        <w:rPr>
          <w:i/>
        </w:rPr>
        <w:t>, at least for the length of DL subband;</w:t>
      </w:r>
    </w:p>
    <w:p w14:paraId="608AD514" w14:textId="277BD417" w:rsidR="00595A7E" w:rsidRDefault="00595A7E" w:rsidP="00595A7E">
      <w:pPr>
        <w:pStyle w:val="a8"/>
        <w:numPr>
          <w:ilvl w:val="0"/>
          <w:numId w:val="17"/>
        </w:numPr>
        <w:spacing w:before="93"/>
        <w:ind w:firstLineChars="0"/>
        <w:rPr>
          <w:i/>
        </w:rPr>
      </w:pPr>
      <w:r>
        <w:rPr>
          <w:i/>
        </w:rPr>
        <w:t xml:space="preserve">Flexible subband can be implicitly indicated as a set of consecutive of RBs which are not </w:t>
      </w:r>
      <w:r w:rsidR="00E03EE1">
        <w:rPr>
          <w:i/>
        </w:rPr>
        <w:t xml:space="preserve">included in </w:t>
      </w:r>
      <w:r>
        <w:rPr>
          <w:i/>
        </w:rPr>
        <w:t xml:space="preserve">UL </w:t>
      </w:r>
      <w:r w:rsidR="00E03EE1">
        <w:rPr>
          <w:i/>
        </w:rPr>
        <w:t xml:space="preserve">subband </w:t>
      </w:r>
      <w:r>
        <w:rPr>
          <w:i/>
        </w:rPr>
        <w:t xml:space="preserve">and DL </w:t>
      </w:r>
      <w:r w:rsidR="00E03EE1">
        <w:rPr>
          <w:i/>
        </w:rPr>
        <w:t>subband</w:t>
      </w:r>
      <w:r>
        <w:rPr>
          <w:i/>
        </w:rPr>
        <w:t>;</w:t>
      </w:r>
    </w:p>
    <w:p w14:paraId="7E98FE97" w14:textId="4B8E8B9D" w:rsidR="00BC6DBE" w:rsidRDefault="00595A7E" w:rsidP="00931000">
      <w:pPr>
        <w:pStyle w:val="a8"/>
        <w:numPr>
          <w:ilvl w:val="0"/>
          <w:numId w:val="17"/>
        </w:numPr>
        <w:spacing w:before="93"/>
        <w:ind w:firstLineChars="0"/>
        <w:rPr>
          <w:i/>
        </w:rPr>
      </w:pPr>
      <w:r>
        <w:rPr>
          <w:i/>
        </w:rPr>
        <w:lastRenderedPageBreak/>
        <w:t xml:space="preserve">Guard band can be implicitly </w:t>
      </w:r>
      <w:r w:rsidR="00D467FD">
        <w:rPr>
          <w:i/>
        </w:rPr>
        <w:t xml:space="preserve">derived </w:t>
      </w:r>
      <w:r>
        <w:rPr>
          <w:i/>
        </w:rPr>
        <w:t>based on scheduling, i.e., gNB will not schedule UL an</w:t>
      </w:r>
      <w:r w:rsidR="00C45D2B">
        <w:rPr>
          <w:i/>
        </w:rPr>
        <w:t>d DL transmission on guard band;</w:t>
      </w:r>
    </w:p>
    <w:p w14:paraId="343374C6" w14:textId="440FF747" w:rsidR="00C45D2B" w:rsidRPr="00BC6DBE" w:rsidRDefault="00C45D2B" w:rsidP="00931000">
      <w:pPr>
        <w:pStyle w:val="a8"/>
        <w:numPr>
          <w:ilvl w:val="0"/>
          <w:numId w:val="17"/>
        </w:numPr>
        <w:spacing w:before="93"/>
        <w:ind w:firstLineChars="0"/>
        <w:rPr>
          <w:i/>
        </w:rPr>
      </w:pPr>
      <w:r>
        <w:rPr>
          <w:i/>
        </w:rPr>
        <w:t>The subband frequency-domain locations is indicated by granularity of RB.</w:t>
      </w:r>
    </w:p>
    <w:p w14:paraId="76F1BA16" w14:textId="77777777" w:rsidR="00DF0620" w:rsidRPr="0062779F" w:rsidRDefault="00DF0620" w:rsidP="00931000">
      <w:pPr>
        <w:spacing w:before="93"/>
      </w:pPr>
    </w:p>
    <w:p w14:paraId="65F92AD9" w14:textId="0D8C777F" w:rsidR="00547C0A" w:rsidRPr="00EE0BFA" w:rsidRDefault="00547C0A" w:rsidP="00547C0A">
      <w:pPr>
        <w:pStyle w:val="a8"/>
        <w:numPr>
          <w:ilvl w:val="0"/>
          <w:numId w:val="16"/>
        </w:numPr>
        <w:spacing w:before="93"/>
        <w:ind w:firstLineChars="0"/>
        <w:rPr>
          <w:b/>
          <w:u w:val="single"/>
        </w:rPr>
      </w:pPr>
      <w:r w:rsidRPr="00EE0BFA">
        <w:rPr>
          <w:b/>
          <w:u w:val="single"/>
        </w:rPr>
        <w:t xml:space="preserve">Subband </w:t>
      </w:r>
      <w:r>
        <w:rPr>
          <w:rFonts w:hint="eastAsia"/>
          <w:b/>
          <w:u w:val="single"/>
        </w:rPr>
        <w:t>time</w:t>
      </w:r>
      <w:r w:rsidR="00641936">
        <w:rPr>
          <w:b/>
          <w:u w:val="single"/>
        </w:rPr>
        <w:t>-</w:t>
      </w:r>
      <w:r w:rsidRPr="00EE0BFA">
        <w:rPr>
          <w:b/>
          <w:u w:val="single"/>
        </w:rPr>
        <w:t>domain location indication</w:t>
      </w:r>
    </w:p>
    <w:p w14:paraId="1DB66266" w14:textId="6EFF2578" w:rsidR="001A79FB" w:rsidRDefault="00A5402F" w:rsidP="00D1095F">
      <w:pPr>
        <w:spacing w:before="93"/>
      </w:pPr>
      <w:r>
        <w:t xml:space="preserve">In RAN1#112 [1], one issue for subband </w:t>
      </w:r>
      <w:r w:rsidR="00641936">
        <w:t>time-domain</w:t>
      </w:r>
      <w:r>
        <w:t xml:space="preserve"> location indication is that whether or not a slot consists of both SBFD symbols and non-SBFD symbols. In our view, a slot should consist of SBFD symbols and non-SBFD symbols, </w:t>
      </w:r>
      <w:r w:rsidR="00CC2302">
        <w:t xml:space="preserve">one </w:t>
      </w:r>
      <w:r>
        <w:t xml:space="preserve">use case </w:t>
      </w:r>
      <w:r w:rsidR="00CC2302">
        <w:t>is</w:t>
      </w:r>
      <w:r>
        <w:t xml:space="preserve"> given </w:t>
      </w:r>
      <w:r w:rsidR="00CC2302">
        <w:t>below</w:t>
      </w:r>
      <w:r>
        <w:t>:</w:t>
      </w:r>
    </w:p>
    <w:p w14:paraId="4DFC1C10" w14:textId="758E0C44" w:rsidR="00A5402F" w:rsidRDefault="00C01A76" w:rsidP="00A5402F">
      <w:pPr>
        <w:pStyle w:val="a8"/>
        <w:numPr>
          <w:ilvl w:val="0"/>
          <w:numId w:val="45"/>
        </w:numPr>
        <w:spacing w:before="93"/>
        <w:ind w:firstLineChars="0"/>
      </w:pPr>
      <w:r>
        <w:t>UL and flexible s</w:t>
      </w:r>
      <w:r w:rsidR="00A5402F">
        <w:t>ubband configured in a special slot which consist of DL, UL, and flexible symbols. In this case, if the DL symbols (and flexible symbols) is configured as SBFD symbol, this slot will consist of both SBFD symbols and non-SBFD symbols.</w:t>
      </w:r>
      <w:r w:rsidR="001E783D">
        <w:t xml:space="preserve"> The UL symbols reserved in special slots can be used for SRS and PUCCH, which are widely deployed in current network.</w:t>
      </w:r>
    </w:p>
    <w:p w14:paraId="593856F9" w14:textId="6F09CB4C" w:rsidR="00B40A96" w:rsidRDefault="00B40A96" w:rsidP="00B40A96">
      <w:pPr>
        <w:spacing w:before="93"/>
        <w:rPr>
          <w:i/>
        </w:rPr>
      </w:pPr>
      <w:r w:rsidRPr="00971B58">
        <w:rPr>
          <w:rFonts w:hint="eastAsia"/>
          <w:b/>
          <w:i/>
        </w:rPr>
        <w:t>P</w:t>
      </w:r>
      <w:r w:rsidRPr="00971B58">
        <w:rPr>
          <w:b/>
          <w:i/>
        </w:rPr>
        <w:t xml:space="preserve">roposal </w:t>
      </w:r>
      <w:r>
        <w:rPr>
          <w:b/>
          <w:i/>
        </w:rPr>
        <w:t>7</w:t>
      </w:r>
      <w:r w:rsidRPr="00971B58">
        <w:rPr>
          <w:i/>
        </w:rPr>
        <w:t>:</w:t>
      </w:r>
      <w:r>
        <w:rPr>
          <w:i/>
        </w:rPr>
        <w:t xml:space="preserve"> A slot </w:t>
      </w:r>
      <w:r w:rsidR="009E3D26">
        <w:rPr>
          <w:rFonts w:hint="eastAsia"/>
          <w:i/>
        </w:rPr>
        <w:t>can</w:t>
      </w:r>
      <w:r>
        <w:rPr>
          <w:i/>
        </w:rPr>
        <w:t xml:space="preserve"> consist of SBFD symbols and non-SBFD symbols.</w:t>
      </w:r>
    </w:p>
    <w:p w14:paraId="7FF44642" w14:textId="77777777" w:rsidR="00B40A96" w:rsidRPr="00B40A96" w:rsidRDefault="00B40A96" w:rsidP="00D1095F">
      <w:pPr>
        <w:spacing w:before="93"/>
      </w:pPr>
    </w:p>
    <w:p w14:paraId="61E9ECF4" w14:textId="2758493C" w:rsidR="00A51916" w:rsidRDefault="00A93EDE" w:rsidP="00DF544A">
      <w:pPr>
        <w:spacing w:before="93"/>
      </w:pPr>
      <w:r>
        <w:t>T</w:t>
      </w:r>
      <w:r w:rsidR="00BA6EE5">
        <w:t xml:space="preserve">he semi-static </w:t>
      </w:r>
      <w:r w:rsidR="00DF0620">
        <w:t xml:space="preserve">subband time-domain </w:t>
      </w:r>
      <w:r w:rsidR="00BA6EE5">
        <w:t>locations</w:t>
      </w:r>
      <w:r w:rsidR="00DF0620">
        <w:t xml:space="preserve"> </w:t>
      </w:r>
      <w:r w:rsidR="00BA6EE5">
        <w:t xml:space="preserve">should be configured within a period, and the </w:t>
      </w:r>
      <w:r w:rsidR="009606CC">
        <w:t xml:space="preserve">period </w:t>
      </w:r>
      <w:r w:rsidR="00DF0620">
        <w:t xml:space="preserve">of subband should align to the </w:t>
      </w:r>
      <w:r w:rsidR="009606CC">
        <w:t xml:space="preserve">period </w:t>
      </w:r>
      <w:r w:rsidR="00DF0620">
        <w:t>of TDD UL-DL patterns configur</w:t>
      </w:r>
      <w:r w:rsidR="00BA6EE5">
        <w:t xml:space="preserve">ed in </w:t>
      </w:r>
      <w:r w:rsidR="00BA6EE5" w:rsidRPr="00BA6EE5">
        <w:rPr>
          <w:i/>
        </w:rPr>
        <w:t>TDD-UL-DL-ConfigCommon</w:t>
      </w:r>
      <w:r w:rsidR="00BA6EE5">
        <w:t>.</w:t>
      </w:r>
      <w:r w:rsidR="00DF544A">
        <w:t xml:space="preserve"> </w:t>
      </w:r>
      <w:r w:rsidR="006D1B69">
        <w:t>W</w:t>
      </w:r>
      <w:r w:rsidR="00DF544A">
        <w:t xml:space="preserve">ithin a period, the subband time-domain locations can be indicated by a </w:t>
      </w:r>
      <w:r w:rsidR="00641936">
        <w:t>time-domain</w:t>
      </w:r>
      <w:r w:rsidR="00DF544A">
        <w:t xml:space="preserve"> window.</w:t>
      </w:r>
      <w:r w:rsidR="006D1B69">
        <w:t xml:space="preserve"> And the configuration granularity </w:t>
      </w:r>
      <w:r w:rsidR="009606CC">
        <w:t xml:space="preserve">can </w:t>
      </w:r>
      <w:r w:rsidR="006D1B69">
        <w:t>be slot.</w:t>
      </w:r>
    </w:p>
    <w:p w14:paraId="480DA507" w14:textId="3FA58CC4" w:rsidR="00DF544A" w:rsidRPr="00BA6EE5" w:rsidRDefault="00A51916" w:rsidP="00DF544A">
      <w:pPr>
        <w:spacing w:before="93"/>
      </w:pPr>
      <w:r>
        <w:rPr>
          <w:rFonts w:hint="eastAsia"/>
        </w:rPr>
        <w:t>I</w:t>
      </w:r>
      <w:r>
        <w:t xml:space="preserve">n addition, due to introduce the flexible subband, the dynamic subband </w:t>
      </w:r>
      <w:r>
        <w:rPr>
          <w:rFonts w:hint="eastAsia"/>
        </w:rPr>
        <w:t>time</w:t>
      </w:r>
      <w:r>
        <w:t>-domain indication can be replaced by using flexible subband. So it is not supported by us.</w:t>
      </w:r>
    </w:p>
    <w:p w14:paraId="42B7CA1D" w14:textId="64B90714" w:rsidR="00BA6EE5" w:rsidRDefault="00BA6EE5" w:rsidP="00BA6EE5">
      <w:pPr>
        <w:spacing w:before="93"/>
        <w:rPr>
          <w:i/>
        </w:rPr>
      </w:pPr>
      <w:r w:rsidRPr="00971B58">
        <w:rPr>
          <w:rFonts w:hint="eastAsia"/>
          <w:b/>
          <w:i/>
        </w:rPr>
        <w:t>P</w:t>
      </w:r>
      <w:r w:rsidRPr="00971B58">
        <w:rPr>
          <w:b/>
          <w:i/>
        </w:rPr>
        <w:t xml:space="preserve">roposal </w:t>
      </w:r>
      <w:r w:rsidR="002F007E">
        <w:rPr>
          <w:b/>
          <w:i/>
        </w:rPr>
        <w:t>8</w:t>
      </w:r>
      <w:r w:rsidRPr="00971B58">
        <w:rPr>
          <w:i/>
        </w:rPr>
        <w:t>:</w:t>
      </w:r>
      <w:r>
        <w:rPr>
          <w:i/>
        </w:rPr>
        <w:t xml:space="preserve"> The semi-static subband time-domain locations should be configured within a period, and the </w:t>
      </w:r>
      <w:r w:rsidR="00A93EDE">
        <w:rPr>
          <w:i/>
        </w:rPr>
        <w:t>period</w:t>
      </w:r>
      <w:r w:rsidR="00A93EDE" w:rsidDel="00A93EDE">
        <w:rPr>
          <w:i/>
        </w:rPr>
        <w:t xml:space="preserve"> </w:t>
      </w:r>
      <w:r>
        <w:rPr>
          <w:i/>
        </w:rPr>
        <w:t xml:space="preserve">of subband should align to the </w:t>
      </w:r>
      <w:r w:rsidR="00A93EDE">
        <w:rPr>
          <w:i/>
        </w:rPr>
        <w:t>period</w:t>
      </w:r>
      <w:r w:rsidR="00A93EDE" w:rsidDel="00A93EDE">
        <w:rPr>
          <w:i/>
        </w:rPr>
        <w:t xml:space="preserve"> </w:t>
      </w:r>
      <w:r>
        <w:rPr>
          <w:i/>
        </w:rPr>
        <w:t>o</w:t>
      </w:r>
      <w:r w:rsidR="00A93EDE">
        <w:rPr>
          <w:i/>
        </w:rPr>
        <w:t>f</w:t>
      </w:r>
      <w:r>
        <w:rPr>
          <w:i/>
        </w:rPr>
        <w:t xml:space="preserve"> TDD UL-DL patterns configured in TDD-UL-DL-ConfigCommon.</w:t>
      </w:r>
    </w:p>
    <w:p w14:paraId="1848A4C7" w14:textId="2AF8530D" w:rsidR="00DF544A" w:rsidRDefault="00DF544A" w:rsidP="00BA6EE5">
      <w:pPr>
        <w:spacing w:before="93"/>
        <w:rPr>
          <w:i/>
        </w:rPr>
      </w:pPr>
      <w:r w:rsidRPr="00971B58">
        <w:rPr>
          <w:rFonts w:hint="eastAsia"/>
          <w:b/>
          <w:i/>
        </w:rPr>
        <w:t>P</w:t>
      </w:r>
      <w:r w:rsidRPr="00971B58">
        <w:rPr>
          <w:b/>
          <w:i/>
        </w:rPr>
        <w:t xml:space="preserve">roposal </w:t>
      </w:r>
      <w:r w:rsidR="002F007E">
        <w:rPr>
          <w:b/>
          <w:i/>
        </w:rPr>
        <w:t>9</w:t>
      </w:r>
      <w:r w:rsidRPr="00971B58">
        <w:rPr>
          <w:i/>
        </w:rPr>
        <w:t>:</w:t>
      </w:r>
      <w:r>
        <w:rPr>
          <w:i/>
        </w:rPr>
        <w:t xml:space="preserve"> The semi-static subband time-domain locations within a period can be indicated by a </w:t>
      </w:r>
      <w:r w:rsidR="00641936">
        <w:rPr>
          <w:i/>
        </w:rPr>
        <w:t>time-domain</w:t>
      </w:r>
      <w:r>
        <w:rPr>
          <w:i/>
        </w:rPr>
        <w:t xml:space="preserve"> window.</w:t>
      </w:r>
    </w:p>
    <w:p w14:paraId="530F27B0" w14:textId="34A7D864" w:rsidR="00565AE1" w:rsidRPr="00513FF4" w:rsidRDefault="00565AE1" w:rsidP="00513FF4">
      <w:pPr>
        <w:spacing w:before="93"/>
        <w:rPr>
          <w:i/>
        </w:rPr>
      </w:pPr>
      <w:r w:rsidRPr="00971B58">
        <w:rPr>
          <w:rFonts w:hint="eastAsia"/>
          <w:b/>
          <w:i/>
        </w:rPr>
        <w:t>P</w:t>
      </w:r>
      <w:r w:rsidRPr="00971B58">
        <w:rPr>
          <w:b/>
          <w:i/>
        </w:rPr>
        <w:t xml:space="preserve">roposal </w:t>
      </w:r>
      <w:r w:rsidR="002F007E">
        <w:rPr>
          <w:b/>
          <w:i/>
        </w:rPr>
        <w:t>10</w:t>
      </w:r>
      <w:r w:rsidRPr="00971B58">
        <w:rPr>
          <w:i/>
        </w:rPr>
        <w:t>:</w:t>
      </w:r>
      <w:r>
        <w:rPr>
          <w:i/>
        </w:rPr>
        <w:t xml:space="preserve"> The semi-static subband time-domain locations is indicated by granularity of slot.</w:t>
      </w:r>
    </w:p>
    <w:p w14:paraId="3940FE4B" w14:textId="61597BF5" w:rsidR="00A5402F" w:rsidRDefault="00A5402F" w:rsidP="00A5402F">
      <w:pPr>
        <w:spacing w:before="93"/>
        <w:rPr>
          <w:i/>
        </w:rPr>
      </w:pPr>
      <w:r w:rsidRPr="00971B58">
        <w:rPr>
          <w:rFonts w:hint="eastAsia"/>
          <w:b/>
          <w:i/>
        </w:rPr>
        <w:t>P</w:t>
      </w:r>
      <w:r w:rsidRPr="00971B58">
        <w:rPr>
          <w:b/>
          <w:i/>
        </w:rPr>
        <w:t xml:space="preserve">roposal </w:t>
      </w:r>
      <w:r w:rsidR="00B40A96">
        <w:rPr>
          <w:b/>
          <w:i/>
        </w:rPr>
        <w:t>11</w:t>
      </w:r>
      <w:r w:rsidRPr="00971B58">
        <w:rPr>
          <w:i/>
        </w:rPr>
        <w:t>:</w:t>
      </w:r>
      <w:r>
        <w:rPr>
          <w:i/>
        </w:rPr>
        <w:t xml:space="preserve"> </w:t>
      </w:r>
      <w:r w:rsidR="007779B3">
        <w:rPr>
          <w:i/>
        </w:rPr>
        <w:t>Do not support to s</w:t>
      </w:r>
      <w:r>
        <w:rPr>
          <w:i/>
        </w:rPr>
        <w:t xml:space="preserve">tudy dynamic </w:t>
      </w:r>
      <w:r w:rsidR="00641936">
        <w:rPr>
          <w:i/>
        </w:rPr>
        <w:t>time-domain</w:t>
      </w:r>
      <w:r>
        <w:rPr>
          <w:i/>
        </w:rPr>
        <w:t xml:space="preserve"> location indication of subband for SBFD operation.</w:t>
      </w:r>
    </w:p>
    <w:p w14:paraId="32B18105" w14:textId="77777777" w:rsidR="00CC0AE0" w:rsidRPr="001A79FB" w:rsidRDefault="00CC0AE0" w:rsidP="00D1095F">
      <w:pPr>
        <w:spacing w:before="93"/>
      </w:pPr>
    </w:p>
    <w:p w14:paraId="5C926569" w14:textId="3E9A1B38" w:rsidR="009C666D" w:rsidRDefault="009C666D" w:rsidP="009C666D">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Potential enha</w:t>
      </w:r>
      <w:r w:rsidR="008E39E2">
        <w:rPr>
          <w:rFonts w:eastAsia="宋体" w:cs="Times New Roman"/>
          <w:b/>
          <w:bCs/>
          <w:kern w:val="0"/>
          <w:sz w:val="28"/>
          <w:szCs w:val="28"/>
        </w:rPr>
        <w:t>n</w:t>
      </w:r>
      <w:r>
        <w:rPr>
          <w:rFonts w:eastAsia="宋体" w:cs="Times New Roman"/>
          <w:b/>
          <w:bCs/>
          <w:kern w:val="0"/>
          <w:sz w:val="28"/>
          <w:szCs w:val="28"/>
        </w:rPr>
        <w:t xml:space="preserve">cement </w:t>
      </w:r>
      <w:r w:rsidR="008E39E2">
        <w:rPr>
          <w:rFonts w:eastAsia="宋体" w:cs="Times New Roman"/>
          <w:b/>
          <w:bCs/>
          <w:kern w:val="0"/>
          <w:sz w:val="28"/>
          <w:szCs w:val="28"/>
        </w:rPr>
        <w:t xml:space="preserve">for </w:t>
      </w:r>
      <w:r w:rsidR="00E11C68">
        <w:rPr>
          <w:rFonts w:eastAsia="宋体" w:cs="Times New Roman"/>
          <w:b/>
          <w:bCs/>
          <w:kern w:val="0"/>
          <w:sz w:val="28"/>
          <w:szCs w:val="28"/>
        </w:rPr>
        <w:t xml:space="preserve">enabling </w:t>
      </w:r>
      <w:r w:rsidR="008E39E2">
        <w:rPr>
          <w:rFonts w:eastAsia="宋体" w:cs="Times New Roman"/>
          <w:b/>
          <w:bCs/>
          <w:kern w:val="0"/>
          <w:sz w:val="28"/>
          <w:szCs w:val="28"/>
        </w:rPr>
        <w:t>SBFD</w:t>
      </w:r>
    </w:p>
    <w:p w14:paraId="1AEA63A8" w14:textId="0ED95590" w:rsidR="00BF74B6" w:rsidRPr="0040782E" w:rsidRDefault="003F33D3" w:rsidP="00BF74B6">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F</w:t>
      </w:r>
      <w:r>
        <w:rPr>
          <w:rFonts w:eastAsia="宋体" w:cs="Times New Roman"/>
          <w:b/>
          <w:bCs/>
          <w:kern w:val="0"/>
          <w:sz w:val="28"/>
          <w:szCs w:val="28"/>
        </w:rPr>
        <w:t>requency</w:t>
      </w:r>
      <w:r w:rsidR="004813EE">
        <w:rPr>
          <w:rFonts w:eastAsia="宋体" w:cs="Times New Roman"/>
          <w:b/>
          <w:bCs/>
          <w:kern w:val="0"/>
          <w:sz w:val="28"/>
          <w:szCs w:val="28"/>
        </w:rPr>
        <w:t xml:space="preserve"> resource</w:t>
      </w:r>
      <w:r>
        <w:rPr>
          <w:rFonts w:eastAsia="宋体" w:cs="Times New Roman"/>
          <w:b/>
          <w:bCs/>
          <w:kern w:val="0"/>
          <w:sz w:val="28"/>
          <w:szCs w:val="28"/>
        </w:rPr>
        <w:t xml:space="preserve"> allocation enhancement</w:t>
      </w:r>
      <w:r w:rsidR="00B61A38">
        <w:rPr>
          <w:rFonts w:eastAsia="宋体" w:cs="Times New Roman"/>
          <w:b/>
          <w:bCs/>
          <w:kern w:val="0"/>
          <w:sz w:val="28"/>
          <w:szCs w:val="28"/>
        </w:rPr>
        <w:t xml:space="preserve"> for SBFD</w:t>
      </w:r>
    </w:p>
    <w:p w14:paraId="4D51E16D" w14:textId="14790092" w:rsidR="009C666D" w:rsidRPr="004813EE" w:rsidRDefault="005A5BB5" w:rsidP="001E359B">
      <w:pPr>
        <w:pStyle w:val="a8"/>
        <w:widowControl/>
        <w:numPr>
          <w:ilvl w:val="0"/>
          <w:numId w:val="10"/>
        </w:numPr>
        <w:autoSpaceDE w:val="0"/>
        <w:autoSpaceDN w:val="0"/>
        <w:spacing w:before="93" w:after="93" w:line="240" w:lineRule="auto"/>
        <w:ind w:firstLineChars="0"/>
        <w:rPr>
          <w:b/>
          <w:u w:val="single"/>
        </w:rPr>
      </w:pPr>
      <w:r w:rsidRPr="004813EE">
        <w:rPr>
          <w:rFonts w:hint="eastAsia"/>
          <w:b/>
          <w:u w:val="single"/>
        </w:rPr>
        <w:t>F</w:t>
      </w:r>
      <w:r w:rsidRPr="004813EE">
        <w:rPr>
          <w:b/>
          <w:u w:val="single"/>
        </w:rPr>
        <w:t xml:space="preserve">requency </w:t>
      </w:r>
      <w:r w:rsidR="004813EE" w:rsidRPr="004813EE">
        <w:rPr>
          <w:b/>
          <w:u w:val="single"/>
        </w:rPr>
        <w:t xml:space="preserve">resource </w:t>
      </w:r>
      <w:r w:rsidRPr="004813EE">
        <w:rPr>
          <w:b/>
          <w:u w:val="single"/>
        </w:rPr>
        <w:t>allocation type 0 enhancement</w:t>
      </w:r>
    </w:p>
    <w:p w14:paraId="33373267" w14:textId="77777777" w:rsidR="009F52E9" w:rsidRDefault="009F52E9" w:rsidP="009F52E9">
      <w:pPr>
        <w:pStyle w:val="a8"/>
        <w:widowControl/>
        <w:autoSpaceDE w:val="0"/>
        <w:autoSpaceDN w:val="0"/>
        <w:spacing w:before="93" w:after="93" w:line="240" w:lineRule="auto"/>
        <w:ind w:firstLineChars="0" w:firstLine="0"/>
      </w:pPr>
      <w:r>
        <w:t xml:space="preserve">In last meeting it was agreed to study the following two options </w:t>
      </w:r>
      <w:r w:rsidRPr="009B1437">
        <w:t xml:space="preserve">for </w:t>
      </w:r>
      <w:r w:rsidRPr="0086446A">
        <w:t>an RBG that overlaps the subband boundary</w:t>
      </w:r>
      <w:r>
        <w:t>. In option 2, part of DL/UL RBG inside the DL/UL subband cannot be used which may have the impact to the spectrum efficiency. In option 1, these RBs can also be used. It is similar with the RBG overlapping with the edge of the active BWP in the current spec.</w:t>
      </w:r>
    </w:p>
    <w:tbl>
      <w:tblPr>
        <w:tblStyle w:val="a7"/>
        <w:tblW w:w="0" w:type="auto"/>
        <w:tblLook w:val="04A0" w:firstRow="1" w:lastRow="0" w:firstColumn="1" w:lastColumn="0" w:noHBand="0" w:noVBand="1"/>
      </w:tblPr>
      <w:tblGrid>
        <w:gridCol w:w="9305"/>
      </w:tblGrid>
      <w:tr w:rsidR="009F52E9" w14:paraId="1B5CB578" w14:textId="77777777" w:rsidTr="00E450F9">
        <w:tc>
          <w:tcPr>
            <w:tcW w:w="9305" w:type="dxa"/>
          </w:tcPr>
          <w:p w14:paraId="6795677E" w14:textId="77777777" w:rsidR="009F52E9" w:rsidRPr="000E6526" w:rsidRDefault="009F52E9" w:rsidP="00513FF4">
            <w:pPr>
              <w:spacing w:beforeLines="0" w:before="0"/>
              <w:rPr>
                <w:rFonts w:eastAsia="Malgun Gothic"/>
                <w:b/>
                <w:szCs w:val="22"/>
                <w:highlight w:val="green"/>
              </w:rPr>
            </w:pPr>
            <w:r w:rsidRPr="000E6526">
              <w:rPr>
                <w:rFonts w:eastAsia="Malgun Gothic"/>
                <w:b/>
                <w:szCs w:val="22"/>
                <w:highlight w:val="green"/>
              </w:rPr>
              <w:t>Agreement</w:t>
            </w:r>
          </w:p>
          <w:p w14:paraId="69B030F3" w14:textId="77777777" w:rsidR="009F52E9" w:rsidRPr="000E6526" w:rsidRDefault="009F52E9" w:rsidP="00513FF4">
            <w:pPr>
              <w:spacing w:beforeLines="0" w:before="0"/>
              <w:rPr>
                <w:rFonts w:eastAsia="Malgun Gothic"/>
                <w:szCs w:val="22"/>
              </w:rPr>
            </w:pPr>
            <w:r w:rsidRPr="000E6526">
              <w:rPr>
                <w:rFonts w:eastAsia="Malgun Gothic"/>
                <w:szCs w:val="22"/>
              </w:rPr>
              <w:t xml:space="preserve">For SBFD-aware UEs, study the at least following options for </w:t>
            </w:r>
            <w:r w:rsidRPr="000E6526">
              <w:rPr>
                <w:rFonts w:eastAsia="微软雅黑"/>
                <w:szCs w:val="22"/>
              </w:rPr>
              <w:t>resource allocation in frequency-domain</w:t>
            </w:r>
            <w:r w:rsidRPr="000E6526">
              <w:rPr>
                <w:rFonts w:eastAsia="Malgun Gothic"/>
                <w:szCs w:val="22"/>
              </w:rPr>
              <w:t xml:space="preserve"> in case of unaligned boundaries between RBG </w:t>
            </w:r>
            <w:r w:rsidRPr="000E6526">
              <w:rPr>
                <w:rFonts w:eastAsia="微软雅黑"/>
                <w:szCs w:val="22"/>
              </w:rPr>
              <w:t>and SBFD subbands</w:t>
            </w:r>
            <w:r w:rsidRPr="000E6526">
              <w:rPr>
                <w:rFonts w:eastAsia="Malgun Gothic"/>
                <w:szCs w:val="22"/>
              </w:rPr>
              <w:t>. For an RBG that overlaps the subband boundary,</w:t>
            </w:r>
          </w:p>
          <w:p w14:paraId="2752D4DD" w14:textId="77777777" w:rsidR="009F52E9" w:rsidRPr="000E6526" w:rsidRDefault="009F52E9" w:rsidP="00513FF4">
            <w:pPr>
              <w:pStyle w:val="23"/>
              <w:numPr>
                <w:ilvl w:val="1"/>
                <w:numId w:val="41"/>
              </w:numPr>
              <w:suppressAutoHyphens w:val="0"/>
              <w:adjustRightInd w:val="0"/>
              <w:snapToGrid w:val="0"/>
              <w:spacing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 xml:space="preserve">Option 1: </w:t>
            </w:r>
          </w:p>
          <w:p w14:paraId="2FBCDC0E" w14:textId="77777777" w:rsidR="009F52E9" w:rsidRPr="000E6526" w:rsidRDefault="009F52E9" w:rsidP="00513FF4">
            <w:pPr>
              <w:pStyle w:val="23"/>
              <w:numPr>
                <w:ilvl w:val="2"/>
                <w:numId w:val="41"/>
              </w:numPr>
              <w:suppressAutoHyphens w:val="0"/>
              <w:adjustRightInd w:val="0"/>
              <w:snapToGrid w:val="0"/>
              <w:spacing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DL RBG inside the DL subband can be used</w:t>
            </w:r>
          </w:p>
          <w:p w14:paraId="7B52E0A5" w14:textId="77777777" w:rsidR="009F52E9" w:rsidRPr="000E6526" w:rsidRDefault="009F52E9" w:rsidP="00513FF4">
            <w:pPr>
              <w:pStyle w:val="23"/>
              <w:numPr>
                <w:ilvl w:val="2"/>
                <w:numId w:val="41"/>
              </w:numPr>
              <w:suppressAutoHyphens w:val="0"/>
              <w:adjustRightInd w:val="0"/>
              <w:snapToGrid w:val="0"/>
              <w:spacing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UL RBG inside the UL subband can be used</w:t>
            </w:r>
          </w:p>
          <w:p w14:paraId="358118CC" w14:textId="77777777" w:rsidR="009F52E9" w:rsidRPr="000E6526" w:rsidRDefault="009F52E9" w:rsidP="00513FF4">
            <w:pPr>
              <w:pStyle w:val="23"/>
              <w:numPr>
                <w:ilvl w:val="1"/>
                <w:numId w:val="41"/>
              </w:numPr>
              <w:suppressAutoHyphens w:val="0"/>
              <w:adjustRightInd w:val="0"/>
              <w:snapToGrid w:val="0"/>
              <w:spacing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 xml:space="preserve">Option 2: </w:t>
            </w:r>
          </w:p>
          <w:p w14:paraId="34A11184" w14:textId="77777777" w:rsidR="009F52E9" w:rsidRPr="000E6526" w:rsidRDefault="009F52E9" w:rsidP="00513FF4">
            <w:pPr>
              <w:pStyle w:val="23"/>
              <w:numPr>
                <w:ilvl w:val="2"/>
                <w:numId w:val="41"/>
              </w:numPr>
              <w:suppressAutoHyphens w:val="0"/>
              <w:adjustRightInd w:val="0"/>
              <w:snapToGrid w:val="0"/>
              <w:spacing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DL RBG inside the DL subband cannot be used</w:t>
            </w:r>
          </w:p>
          <w:p w14:paraId="2229D2C4" w14:textId="77777777" w:rsidR="009F52E9" w:rsidRPr="000E6526" w:rsidRDefault="009F52E9" w:rsidP="00513FF4">
            <w:pPr>
              <w:pStyle w:val="23"/>
              <w:numPr>
                <w:ilvl w:val="2"/>
                <w:numId w:val="41"/>
              </w:numPr>
              <w:suppressAutoHyphens w:val="0"/>
              <w:adjustRightInd w:val="0"/>
              <w:snapToGrid w:val="0"/>
              <w:spacing w:after="0" w:line="60" w:lineRule="atLeast"/>
              <w:rPr>
                <w:rFonts w:ascii="Times New Roman" w:eastAsia="Malgun Gothic" w:hAnsi="Times New Roman" w:cs="Times New Roman"/>
                <w:sz w:val="22"/>
                <w:szCs w:val="22"/>
                <w:lang w:eastAsia="zh-CN"/>
              </w:rPr>
            </w:pPr>
            <w:r w:rsidRPr="000E6526">
              <w:rPr>
                <w:rFonts w:ascii="Times New Roman" w:eastAsia="Malgun Gothic" w:hAnsi="Times New Roman" w:cs="Times New Roman"/>
                <w:sz w:val="22"/>
                <w:szCs w:val="22"/>
                <w:lang w:eastAsia="zh-CN"/>
              </w:rPr>
              <w:t>Part of the UL RBG inside the UL subband cannot be used</w:t>
            </w:r>
          </w:p>
          <w:p w14:paraId="39876C90" w14:textId="77777777" w:rsidR="009F52E9" w:rsidRPr="00513FF4" w:rsidRDefault="009F52E9" w:rsidP="00513FF4">
            <w:pPr>
              <w:pStyle w:val="23"/>
              <w:tabs>
                <w:tab w:val="left" w:pos="0"/>
              </w:tabs>
              <w:suppressAutoHyphens w:val="0"/>
              <w:adjustRightInd w:val="0"/>
              <w:snapToGrid w:val="0"/>
              <w:spacing w:after="0" w:line="60" w:lineRule="atLeast"/>
              <w:ind w:left="0"/>
              <w:rPr>
                <w:rFonts w:eastAsiaTheme="minorEastAsia"/>
                <w:szCs w:val="22"/>
              </w:rPr>
            </w:pPr>
            <w:r w:rsidRPr="000E6526">
              <w:rPr>
                <w:rFonts w:ascii="Times New Roman" w:eastAsia="Malgun Gothic" w:hAnsi="Times New Roman" w:cs="Times New Roman"/>
                <w:sz w:val="22"/>
                <w:szCs w:val="22"/>
                <w:lang w:eastAsia="zh-CN"/>
              </w:rPr>
              <w:t>FFS: The part of the RBG outside.</w:t>
            </w:r>
          </w:p>
        </w:tc>
      </w:tr>
    </w:tbl>
    <w:p w14:paraId="481354FB" w14:textId="0835CDED" w:rsidR="009F52E9" w:rsidRPr="00EA0AA2" w:rsidRDefault="009F52E9" w:rsidP="00513FF4">
      <w:pPr>
        <w:spacing w:before="93"/>
        <w:rPr>
          <w:i/>
        </w:rPr>
      </w:pPr>
      <w:r w:rsidRPr="0028450E">
        <w:rPr>
          <w:b/>
          <w:i/>
        </w:rPr>
        <w:lastRenderedPageBreak/>
        <w:t xml:space="preserve">Proposal </w:t>
      </w:r>
      <w:r>
        <w:rPr>
          <w:b/>
          <w:i/>
        </w:rPr>
        <w:t>1</w:t>
      </w:r>
      <w:r w:rsidR="00E43E03">
        <w:rPr>
          <w:b/>
          <w:i/>
        </w:rPr>
        <w:t>2</w:t>
      </w:r>
      <w:r w:rsidRPr="00EA0AA2">
        <w:rPr>
          <w:i/>
        </w:rPr>
        <w:t>: Support</w:t>
      </w:r>
      <w:r w:rsidR="003F65AD" w:rsidRPr="00A1772C">
        <w:rPr>
          <w:i/>
        </w:rPr>
        <w:t xml:space="preserve"> to study</w:t>
      </w:r>
      <w:r w:rsidR="004D0159" w:rsidRPr="00A1772C">
        <w:rPr>
          <w:i/>
        </w:rPr>
        <w:t xml:space="preserve"> </w:t>
      </w:r>
      <w:r w:rsidRPr="00313442">
        <w:rPr>
          <w:i/>
        </w:rPr>
        <w:t>option 1 for an RBG that overlaps the subband boundary</w:t>
      </w:r>
      <w:r w:rsidRPr="00EA0AA2">
        <w:rPr>
          <w:i/>
        </w:rPr>
        <w:t>.</w:t>
      </w:r>
    </w:p>
    <w:p w14:paraId="346F84A9" w14:textId="77777777" w:rsidR="003F65AD" w:rsidRPr="00513FF4" w:rsidRDefault="003F65AD" w:rsidP="00513FF4">
      <w:pPr>
        <w:pStyle w:val="a8"/>
        <w:numPr>
          <w:ilvl w:val="0"/>
          <w:numId w:val="56"/>
        </w:numPr>
        <w:spacing w:before="93"/>
        <w:ind w:firstLineChars="0"/>
        <w:rPr>
          <w:i/>
        </w:rPr>
      </w:pPr>
      <w:r w:rsidRPr="00513FF4">
        <w:rPr>
          <w:i/>
        </w:rPr>
        <w:t xml:space="preserve">Option 1: </w:t>
      </w:r>
    </w:p>
    <w:p w14:paraId="492D699E" w14:textId="29AD04C5" w:rsidR="003F65AD" w:rsidRPr="00513FF4" w:rsidRDefault="003F65AD" w:rsidP="00513FF4">
      <w:pPr>
        <w:pStyle w:val="a8"/>
        <w:numPr>
          <w:ilvl w:val="1"/>
          <w:numId w:val="57"/>
        </w:numPr>
        <w:spacing w:before="93"/>
        <w:ind w:firstLineChars="0"/>
        <w:rPr>
          <w:i/>
        </w:rPr>
      </w:pPr>
      <w:r w:rsidRPr="00513FF4">
        <w:rPr>
          <w:i/>
        </w:rPr>
        <w:t>Part of the DL RBG inside the DL subband can be used.</w:t>
      </w:r>
    </w:p>
    <w:p w14:paraId="1CA8035D" w14:textId="6D9CB355" w:rsidR="003F65AD" w:rsidRPr="00513FF4" w:rsidRDefault="003F65AD" w:rsidP="00513FF4">
      <w:pPr>
        <w:pStyle w:val="a8"/>
        <w:numPr>
          <w:ilvl w:val="1"/>
          <w:numId w:val="57"/>
        </w:numPr>
        <w:spacing w:before="93"/>
        <w:ind w:firstLineChars="0"/>
        <w:rPr>
          <w:b/>
          <w:i/>
        </w:rPr>
      </w:pPr>
      <w:r w:rsidRPr="00513FF4">
        <w:rPr>
          <w:i/>
        </w:rPr>
        <w:t>Part of the UL RBG inside the UL subband can be used</w:t>
      </w:r>
      <w:r w:rsidRPr="00513FF4">
        <w:rPr>
          <w:b/>
          <w:i/>
        </w:rPr>
        <w:t>.</w:t>
      </w:r>
    </w:p>
    <w:p w14:paraId="543BC0DE" w14:textId="77777777" w:rsidR="00A75D73" w:rsidRDefault="00A75D73" w:rsidP="003322EF">
      <w:pPr>
        <w:widowControl/>
        <w:autoSpaceDE w:val="0"/>
        <w:autoSpaceDN w:val="0"/>
        <w:spacing w:before="93" w:after="93" w:line="240" w:lineRule="auto"/>
      </w:pPr>
    </w:p>
    <w:p w14:paraId="12763D04" w14:textId="66C251D6" w:rsidR="005A5BB5" w:rsidRPr="00B5705F" w:rsidRDefault="005A5BB5" w:rsidP="001E359B">
      <w:pPr>
        <w:pStyle w:val="a8"/>
        <w:widowControl/>
        <w:numPr>
          <w:ilvl w:val="0"/>
          <w:numId w:val="10"/>
        </w:numPr>
        <w:autoSpaceDE w:val="0"/>
        <w:autoSpaceDN w:val="0"/>
        <w:spacing w:before="93" w:after="93" w:line="240" w:lineRule="auto"/>
        <w:ind w:firstLineChars="0"/>
        <w:rPr>
          <w:b/>
          <w:u w:val="single"/>
        </w:rPr>
      </w:pPr>
      <w:r w:rsidRPr="00B5705F">
        <w:rPr>
          <w:b/>
          <w:u w:val="single"/>
        </w:rPr>
        <w:t xml:space="preserve">Frequency </w:t>
      </w:r>
      <w:r w:rsidR="004813EE">
        <w:rPr>
          <w:b/>
          <w:u w:val="single"/>
        </w:rPr>
        <w:t xml:space="preserve">resource </w:t>
      </w:r>
      <w:r w:rsidRPr="00B5705F">
        <w:rPr>
          <w:b/>
          <w:u w:val="single"/>
        </w:rPr>
        <w:t>allocation type 1 enhancement</w:t>
      </w:r>
    </w:p>
    <w:p w14:paraId="454CBB6B" w14:textId="403C8407" w:rsidR="00EF30E0" w:rsidRDefault="004813EE" w:rsidP="00B5705F">
      <w:pPr>
        <w:widowControl/>
        <w:autoSpaceDE w:val="0"/>
        <w:autoSpaceDN w:val="0"/>
        <w:spacing w:before="93" w:after="93" w:line="240" w:lineRule="auto"/>
      </w:pPr>
      <w:r>
        <w:t>R</w:t>
      </w:r>
      <w:r w:rsidR="00EF30E0">
        <w:t xml:space="preserve">A type 1 can allocate a set of consecutive RBs for PUSCH and PDSCH transmission. </w:t>
      </w:r>
      <w:r w:rsidR="008902A7">
        <w:t>So</w:t>
      </w:r>
      <w:r w:rsidR="00EF30E0">
        <w:t xml:space="preserve"> it cannot allocate PDSCH transmission across two DL subbands in the case of subband pattern {DUD}</w:t>
      </w:r>
      <w:r w:rsidR="00361C56">
        <w:t>, because two DL subband</w:t>
      </w:r>
      <w:r w:rsidR="00A32C60">
        <w:t>s</w:t>
      </w:r>
      <w:r w:rsidR="00361C56">
        <w:t xml:space="preserve"> are not c</w:t>
      </w:r>
      <w:r w:rsidR="00836219">
        <w:t>onsecutive.</w:t>
      </w:r>
      <w:r w:rsidR="00F82ACD">
        <w:t xml:space="preserve"> </w:t>
      </w:r>
      <w:r w:rsidR="00361C56">
        <w:t>To solve this issue, o</w:t>
      </w:r>
      <w:r w:rsidR="007F548C">
        <w:t xml:space="preserve">ne </w:t>
      </w:r>
      <w:r w:rsidR="00B3516C">
        <w:t xml:space="preserve">way </w:t>
      </w:r>
      <w:r w:rsidR="007F548C">
        <w:t>is to use R</w:t>
      </w:r>
      <w:r w:rsidR="00361C56">
        <w:t xml:space="preserve">A type 0 which can allocate non-consecutive RBGs for PUSCH </w:t>
      </w:r>
      <w:r w:rsidR="00916D38">
        <w:t xml:space="preserve">transmission </w:t>
      </w:r>
      <w:r w:rsidR="00361C56">
        <w:t>and PDSCH transmissi</w:t>
      </w:r>
      <w:r w:rsidR="00F64A62">
        <w:t>on, b</w:t>
      </w:r>
      <w:r w:rsidR="00361C56">
        <w:t>ut it has following issues:</w:t>
      </w:r>
    </w:p>
    <w:p w14:paraId="0079361E" w14:textId="6E6A16CB" w:rsidR="002659F6" w:rsidRDefault="00C702CB" w:rsidP="001E359B">
      <w:pPr>
        <w:pStyle w:val="a8"/>
        <w:widowControl/>
        <w:numPr>
          <w:ilvl w:val="0"/>
          <w:numId w:val="18"/>
        </w:numPr>
        <w:autoSpaceDE w:val="0"/>
        <w:autoSpaceDN w:val="0"/>
        <w:spacing w:before="93" w:after="93" w:line="240" w:lineRule="auto"/>
        <w:ind w:firstLineChars="0"/>
      </w:pPr>
      <w:r>
        <w:t>RA type 0 is not flexible than RA type 1 since t</w:t>
      </w:r>
      <w:r w:rsidR="002659F6">
        <w:t xml:space="preserve">he frequency domain scheduling granularity </w:t>
      </w:r>
      <w:r w:rsidR="00391D3A">
        <w:t xml:space="preserve">(i.e., RBG) </w:t>
      </w:r>
      <w:r w:rsidR="002659F6">
        <w:t xml:space="preserve">of RA type 0 is larger than that </w:t>
      </w:r>
      <w:r w:rsidR="00391D3A">
        <w:t xml:space="preserve">(i.e., RB) </w:t>
      </w:r>
      <w:r w:rsidR="002659F6">
        <w:t>of RA type 1.</w:t>
      </w:r>
    </w:p>
    <w:p w14:paraId="488EA6FF" w14:textId="01AF53F4" w:rsidR="004B3AC5" w:rsidRDefault="004B3AC5" w:rsidP="00F11B52">
      <w:pPr>
        <w:pStyle w:val="a8"/>
        <w:widowControl/>
        <w:numPr>
          <w:ilvl w:val="0"/>
          <w:numId w:val="38"/>
        </w:numPr>
        <w:autoSpaceDE w:val="0"/>
        <w:autoSpaceDN w:val="0"/>
        <w:spacing w:before="93" w:after="93" w:line="240" w:lineRule="auto"/>
        <w:ind w:firstLineChars="0"/>
      </w:pPr>
      <w:r>
        <w:rPr>
          <w:rFonts w:hint="eastAsia"/>
        </w:rPr>
        <w:t>I</w:t>
      </w:r>
      <w:r>
        <w:t>f guard band is implicitly indicated,</w:t>
      </w:r>
      <w:r w:rsidR="00F307A0">
        <w:t xml:space="preserve"> the smallest </w:t>
      </w:r>
      <w:r w:rsidR="00641936">
        <w:t>frequency-domain</w:t>
      </w:r>
      <w:r w:rsidR="00F307A0">
        <w:t xml:space="preserve"> resource granularity of guard band</w:t>
      </w:r>
      <w:r>
        <w:t xml:space="preserve"> </w:t>
      </w:r>
      <w:r w:rsidR="00F307A0">
        <w:t xml:space="preserve">is one RBG. So </w:t>
      </w:r>
      <w:r>
        <w:t>it will waste frequency resources especially in the case of RBG = 16RB.</w:t>
      </w:r>
    </w:p>
    <w:p w14:paraId="29CE14A8" w14:textId="61F4454A" w:rsidR="004B3AC5" w:rsidRDefault="004B3AC5" w:rsidP="00933BA4">
      <w:pPr>
        <w:pStyle w:val="a8"/>
        <w:numPr>
          <w:ilvl w:val="0"/>
          <w:numId w:val="38"/>
        </w:numPr>
        <w:autoSpaceDE w:val="0"/>
        <w:autoSpaceDN w:val="0"/>
        <w:spacing w:before="93" w:after="93" w:line="240" w:lineRule="auto"/>
        <w:ind w:firstLineChars="0"/>
      </w:pPr>
      <w:r>
        <w:t xml:space="preserve">If guard band (as well as UL subband) </w:t>
      </w:r>
      <w:r w:rsidR="00F75B18">
        <w:t>is</w:t>
      </w:r>
      <w:r>
        <w:t xml:space="preserve"> </w:t>
      </w:r>
      <w:r w:rsidRPr="004470F2">
        <w:rPr>
          <w:rFonts w:eastAsia="Malgun Gothic" w:hint="eastAsia"/>
        </w:rPr>
        <w:t>explicitly</w:t>
      </w:r>
      <w:r>
        <w:rPr>
          <w:rFonts w:eastAsia="Malgun Gothic"/>
        </w:rPr>
        <w:t xml:space="preserve"> indicated, RA type 0 should be enhanced to fully utilize the frequency resources in the RBG which partially overlaps the guard band (as well as UL subband).</w:t>
      </w:r>
    </w:p>
    <w:p w14:paraId="7955A2BE" w14:textId="4A19532F" w:rsidR="008048FE" w:rsidRDefault="005F144E" w:rsidP="001E359B">
      <w:pPr>
        <w:pStyle w:val="a8"/>
        <w:widowControl/>
        <w:numPr>
          <w:ilvl w:val="0"/>
          <w:numId w:val="18"/>
        </w:numPr>
        <w:autoSpaceDE w:val="0"/>
        <w:autoSpaceDN w:val="0"/>
        <w:spacing w:before="93" w:after="93" w:line="240" w:lineRule="auto"/>
        <w:ind w:firstLineChars="0"/>
      </w:pPr>
      <w:r>
        <w:t>RA type 0 cannot be used for fallback DCI (DCI format 1_0)</w:t>
      </w:r>
      <w:r w:rsidR="005A15BC">
        <w:t>, but RA type 1 can be used</w:t>
      </w:r>
      <w:r>
        <w:t>.</w:t>
      </w:r>
    </w:p>
    <w:p w14:paraId="3265CC3A" w14:textId="53A69748" w:rsidR="007810DA" w:rsidRDefault="00E03D90" w:rsidP="00CF6792">
      <w:pPr>
        <w:widowControl/>
        <w:autoSpaceDE w:val="0"/>
        <w:autoSpaceDN w:val="0"/>
        <w:spacing w:before="93" w:after="93" w:line="240" w:lineRule="auto"/>
      </w:pPr>
      <w:r>
        <w:t xml:space="preserve">Another </w:t>
      </w:r>
      <w:r w:rsidR="001C438B">
        <w:t xml:space="preserve">way </w:t>
      </w:r>
      <w:r>
        <w:t xml:space="preserve">is </w:t>
      </w:r>
      <w:r w:rsidR="0075128C">
        <w:t xml:space="preserve">to </w:t>
      </w:r>
      <w:r w:rsidR="00C17965">
        <w:t>use rate matching resour</w:t>
      </w:r>
      <w:r w:rsidR="007810DA">
        <w:t>ces for PDSCH, but it has following issues:</w:t>
      </w:r>
    </w:p>
    <w:p w14:paraId="3906751B" w14:textId="6BD5023B" w:rsidR="007810DA" w:rsidRDefault="00004E89" w:rsidP="00F11B52">
      <w:pPr>
        <w:pStyle w:val="a8"/>
        <w:numPr>
          <w:ilvl w:val="0"/>
          <w:numId w:val="35"/>
        </w:numPr>
        <w:autoSpaceDE w:val="0"/>
        <w:autoSpaceDN w:val="0"/>
        <w:spacing w:before="93" w:after="93" w:line="240" w:lineRule="auto"/>
        <w:ind w:firstLineChars="0"/>
      </w:pPr>
      <w:r>
        <w:t>A</w:t>
      </w:r>
      <w:r w:rsidRPr="009F3FC5">
        <w:t xml:space="preserve"> UE is not expected to handle the case where PDSCH DM-RS REs are overlapping, even partially, with any RE(s) not available for PDSCH</w:t>
      </w:r>
      <w:r>
        <w:t>.</w:t>
      </w:r>
    </w:p>
    <w:p w14:paraId="328F4DD3" w14:textId="4F6D53C5" w:rsidR="00004E89" w:rsidRDefault="00004E89" w:rsidP="00F11B52">
      <w:pPr>
        <w:pStyle w:val="a8"/>
        <w:numPr>
          <w:ilvl w:val="0"/>
          <w:numId w:val="35"/>
        </w:numPr>
        <w:autoSpaceDE w:val="0"/>
        <w:autoSpaceDN w:val="0"/>
        <w:spacing w:before="93" w:after="93" w:line="240" w:lineRule="auto"/>
        <w:ind w:firstLineChars="0"/>
      </w:pPr>
      <w:r>
        <w:t>To avoid the strong UE-UE CLI, a typical configuration is allocating DL transmi</w:t>
      </w:r>
      <w:r w:rsidR="003D1209">
        <w:t xml:space="preserve">ssion far away from the UL subband, i.e., </w:t>
      </w:r>
      <w:r w:rsidR="00BA08BF">
        <w:t>allocating DL transmission on</w:t>
      </w:r>
      <w:r w:rsidR="00972C45">
        <w:t xml:space="preserve"> the</w:t>
      </w:r>
      <w:r w:rsidR="00BA08BF">
        <w:t xml:space="preserve"> </w:t>
      </w:r>
      <w:r w:rsidR="003D1209">
        <w:t xml:space="preserve">two sides of </w:t>
      </w:r>
      <w:r w:rsidR="00972C45">
        <w:t xml:space="preserve">the transmission band </w:t>
      </w:r>
      <w:r w:rsidR="003D1209">
        <w:t xml:space="preserve">in the case of {DUD}. But the rate matching resource for PDSCH </w:t>
      </w:r>
      <w:r w:rsidR="001D69DF">
        <w:t xml:space="preserve">cannot support this allocation since it </w:t>
      </w:r>
      <w:r w:rsidR="003D1209">
        <w:t>only include</w:t>
      </w:r>
      <w:r w:rsidR="001D69DF">
        <w:t>s</w:t>
      </w:r>
      <w:r w:rsidR="003D1209">
        <w:t xml:space="preserve"> UL subband and guard band</w:t>
      </w:r>
      <w:r w:rsidR="00A8048C">
        <w:t>.</w:t>
      </w:r>
    </w:p>
    <w:p w14:paraId="1D5466A4" w14:textId="303380DD" w:rsidR="00337EFE" w:rsidRDefault="00337EFE" w:rsidP="00F11B52">
      <w:pPr>
        <w:pStyle w:val="a8"/>
        <w:numPr>
          <w:ilvl w:val="0"/>
          <w:numId w:val="35"/>
        </w:numPr>
        <w:autoSpaceDE w:val="0"/>
        <w:autoSpaceDN w:val="0"/>
        <w:spacing w:before="93" w:after="93" w:line="240" w:lineRule="auto"/>
        <w:ind w:firstLineChars="0"/>
      </w:pPr>
      <w:r>
        <w:t>The rate matching resources are periodic</w:t>
      </w:r>
      <w:r w:rsidR="00A16AA9">
        <w:t>, and the number of rate matching resources are limited</w:t>
      </w:r>
      <w:r>
        <w:t>, thus lack</w:t>
      </w:r>
      <w:r w:rsidR="00AD05C8">
        <w:t>ing</w:t>
      </w:r>
      <w:r>
        <w:t xml:space="preserve"> of flexibility</w:t>
      </w:r>
      <w:r w:rsidR="00A16AA9">
        <w:t>, e.g., it cannot support dynamic and various frequency resources allocation of PDSCH.</w:t>
      </w:r>
    </w:p>
    <w:p w14:paraId="1F71E55E" w14:textId="1E917815" w:rsidR="00943666" w:rsidRDefault="00933BA4" w:rsidP="00F11B52">
      <w:pPr>
        <w:autoSpaceDE w:val="0"/>
        <w:autoSpaceDN w:val="0"/>
        <w:spacing w:before="93" w:after="93" w:line="240" w:lineRule="auto"/>
      </w:pPr>
      <w:r>
        <w:t>So</w:t>
      </w:r>
      <w:r w:rsidR="00943666">
        <w:t xml:space="preserve"> </w:t>
      </w:r>
      <w:r>
        <w:t xml:space="preserve">it </w:t>
      </w:r>
      <w:r w:rsidR="00943666">
        <w:t xml:space="preserve">should be studied for </w:t>
      </w:r>
      <w:r w:rsidR="004204C3">
        <w:t>SBFD operation.</w:t>
      </w:r>
    </w:p>
    <w:p w14:paraId="2668CB9B" w14:textId="4DB88E2D" w:rsidR="00F029C2" w:rsidRDefault="00F029C2" w:rsidP="00F029C2">
      <w:pPr>
        <w:spacing w:before="93"/>
        <w:rPr>
          <w:i/>
        </w:rPr>
      </w:pPr>
      <w:r w:rsidRPr="00971B58">
        <w:rPr>
          <w:rFonts w:hint="eastAsia"/>
          <w:b/>
          <w:i/>
        </w:rPr>
        <w:t>P</w:t>
      </w:r>
      <w:r w:rsidRPr="00971B58">
        <w:rPr>
          <w:b/>
          <w:i/>
        </w:rPr>
        <w:t xml:space="preserve">roposal </w:t>
      </w:r>
      <w:r w:rsidR="00E621C9">
        <w:rPr>
          <w:b/>
          <w:i/>
        </w:rPr>
        <w:t>1</w:t>
      </w:r>
      <w:r w:rsidR="00E43E03">
        <w:rPr>
          <w:b/>
          <w:i/>
        </w:rPr>
        <w:t>3</w:t>
      </w:r>
      <w:r w:rsidRPr="00971B58">
        <w:rPr>
          <w:i/>
        </w:rPr>
        <w:t>:</w:t>
      </w:r>
      <w:r>
        <w:rPr>
          <w:i/>
        </w:rPr>
        <w:t xml:space="preserve"> Study RA type </w:t>
      </w:r>
      <w:r w:rsidR="003322EF">
        <w:rPr>
          <w:i/>
        </w:rPr>
        <w:t>1</w:t>
      </w:r>
      <w:r>
        <w:rPr>
          <w:i/>
        </w:rPr>
        <w:t xml:space="preserve"> enhancement for PDSCH transmission across DL subbands</w:t>
      </w:r>
      <w:r w:rsidR="00EA6651">
        <w:rPr>
          <w:i/>
        </w:rPr>
        <w:t xml:space="preserve"> in the case of subband pattern {DUD}</w:t>
      </w:r>
      <w:r>
        <w:rPr>
          <w:i/>
        </w:rPr>
        <w:t xml:space="preserve"> for SBFD operation.</w:t>
      </w:r>
    </w:p>
    <w:p w14:paraId="359BAC06" w14:textId="77777777" w:rsidR="003F33D3" w:rsidRPr="00095337" w:rsidRDefault="003F33D3" w:rsidP="00A04F19">
      <w:pPr>
        <w:widowControl/>
        <w:autoSpaceDE w:val="0"/>
        <w:autoSpaceDN w:val="0"/>
        <w:spacing w:before="93" w:after="93" w:line="240" w:lineRule="auto"/>
      </w:pPr>
    </w:p>
    <w:p w14:paraId="1BC39FBF" w14:textId="0DA028E8" w:rsidR="005A5BB5" w:rsidRPr="0040782E" w:rsidRDefault="00713614" w:rsidP="005A5BB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PUSCH/PUCCH/PDSCH enhancement</w:t>
      </w:r>
    </w:p>
    <w:p w14:paraId="5941FC78" w14:textId="78F1EB6F" w:rsidR="009C666D" w:rsidRPr="00A96222" w:rsidRDefault="00EB1EC6" w:rsidP="001E359B">
      <w:pPr>
        <w:pStyle w:val="a8"/>
        <w:widowControl/>
        <w:numPr>
          <w:ilvl w:val="0"/>
          <w:numId w:val="11"/>
        </w:numPr>
        <w:autoSpaceDE w:val="0"/>
        <w:autoSpaceDN w:val="0"/>
        <w:spacing w:before="93" w:after="93" w:line="240" w:lineRule="auto"/>
        <w:ind w:firstLineChars="0"/>
        <w:rPr>
          <w:b/>
          <w:u w:val="single"/>
        </w:rPr>
      </w:pPr>
      <w:r w:rsidRPr="00A96222">
        <w:rPr>
          <w:b/>
          <w:u w:val="single"/>
        </w:rPr>
        <w:t>PUSCH</w:t>
      </w:r>
      <w:r w:rsidR="005B7D2E" w:rsidRPr="00A96222">
        <w:rPr>
          <w:b/>
          <w:u w:val="single"/>
        </w:rPr>
        <w:t>/PUCCH</w:t>
      </w:r>
      <w:r w:rsidR="009430CC">
        <w:rPr>
          <w:rFonts w:hint="eastAsia"/>
          <w:b/>
          <w:u w:val="single"/>
        </w:rPr>
        <w:t>/</w:t>
      </w:r>
      <w:r w:rsidR="009430CC">
        <w:rPr>
          <w:b/>
          <w:u w:val="single"/>
        </w:rPr>
        <w:t>PDSCH</w:t>
      </w:r>
      <w:r w:rsidR="00FA64C6" w:rsidRPr="00A96222">
        <w:rPr>
          <w:b/>
          <w:u w:val="single"/>
        </w:rPr>
        <w:t xml:space="preserve"> </w:t>
      </w:r>
      <w:r w:rsidR="00717FFE">
        <w:rPr>
          <w:b/>
          <w:u w:val="single"/>
        </w:rPr>
        <w:t>repetitions</w:t>
      </w:r>
      <w:r w:rsidR="004158DD">
        <w:rPr>
          <w:b/>
          <w:u w:val="single"/>
        </w:rPr>
        <w:t xml:space="preserve"> and TBoMS with/without repetitions</w:t>
      </w:r>
      <w:r w:rsidR="00717FFE">
        <w:rPr>
          <w:b/>
          <w:u w:val="single"/>
        </w:rPr>
        <w:t xml:space="preserve"> </w:t>
      </w:r>
      <w:r w:rsidR="00FA64C6" w:rsidRPr="00A96222">
        <w:rPr>
          <w:b/>
          <w:u w:val="single"/>
        </w:rPr>
        <w:t>enhancement</w:t>
      </w:r>
    </w:p>
    <w:p w14:paraId="05226D09" w14:textId="692BA605" w:rsidR="006660BA" w:rsidRDefault="006660BA" w:rsidP="001050C9">
      <w:pPr>
        <w:widowControl/>
        <w:autoSpaceDE w:val="0"/>
        <w:autoSpaceDN w:val="0"/>
        <w:spacing w:before="93" w:after="93" w:line="240" w:lineRule="auto"/>
      </w:pPr>
      <w:r>
        <w:t>In the last meeting, there are two options to be down-selected for PUSCH/PUCCH/PDSCH repetitions and TBoMS with/without repetitions, as follows</w:t>
      </w:r>
      <w:r w:rsidR="00E825E5">
        <w:t xml:space="preserve"> [1]</w:t>
      </w:r>
      <w:r>
        <w:t>:</w:t>
      </w:r>
    </w:p>
    <w:p w14:paraId="05D5FC15" w14:textId="77777777" w:rsidR="006660BA" w:rsidRPr="006660BA" w:rsidRDefault="006660BA" w:rsidP="00513FF4">
      <w:pPr>
        <w:pStyle w:val="a8"/>
        <w:widowControl/>
        <w:numPr>
          <w:ilvl w:val="0"/>
          <w:numId w:val="52"/>
        </w:numPr>
        <w:autoSpaceDE w:val="0"/>
        <w:autoSpaceDN w:val="0"/>
        <w:spacing w:before="93" w:after="93" w:line="240" w:lineRule="auto"/>
        <w:ind w:firstLineChars="0"/>
      </w:pPr>
      <w:r w:rsidRPr="006660BA">
        <w:t>Option 1: The transmissions/receptions are restricted to SBFD symbols only or non-SBFD symbols only</w:t>
      </w:r>
    </w:p>
    <w:p w14:paraId="14BD9EEE" w14:textId="7D34578A" w:rsidR="006660BA" w:rsidRPr="00EA0AA2" w:rsidRDefault="006660BA" w:rsidP="00513FF4">
      <w:pPr>
        <w:pStyle w:val="a8"/>
        <w:widowControl/>
        <w:numPr>
          <w:ilvl w:val="0"/>
          <w:numId w:val="52"/>
        </w:numPr>
        <w:autoSpaceDE w:val="0"/>
        <w:autoSpaceDN w:val="0"/>
        <w:spacing w:before="93" w:after="93" w:line="240" w:lineRule="auto"/>
        <w:ind w:firstLineChars="0"/>
      </w:pPr>
      <w:r w:rsidRPr="006660BA">
        <w:t>Option 2: The transmissions/receptions can be in SBFD symbols and non-SBFD symbols</w:t>
      </w:r>
    </w:p>
    <w:p w14:paraId="2BDDFDBE" w14:textId="0E10EDEA" w:rsidR="00F24F94" w:rsidRDefault="006660BA" w:rsidP="001050C9">
      <w:pPr>
        <w:widowControl/>
        <w:autoSpaceDE w:val="0"/>
        <w:autoSpaceDN w:val="0"/>
        <w:spacing w:before="93" w:after="93" w:line="240" w:lineRule="auto"/>
      </w:pPr>
      <w:r>
        <w:t>In our understanding</w:t>
      </w:r>
      <w:r w:rsidR="003C50F8">
        <w:t xml:space="preserve">, the channel and interference environments </w:t>
      </w:r>
      <w:r w:rsidR="009D5D6B">
        <w:t>for UL</w:t>
      </w:r>
      <w:r w:rsidR="005727F8">
        <w:t xml:space="preserve"> transmission</w:t>
      </w:r>
      <w:r w:rsidR="004C5D0F">
        <w:t xml:space="preserve"> </w:t>
      </w:r>
      <w:r w:rsidR="003C50F8">
        <w:t>are</w:t>
      </w:r>
      <w:r w:rsidR="002D4170">
        <w:t xml:space="preserve"> </w:t>
      </w:r>
      <w:r w:rsidR="00514808">
        <w:t xml:space="preserve">quite </w:t>
      </w:r>
      <w:r w:rsidR="003C50F8">
        <w:t xml:space="preserve">different </w:t>
      </w:r>
      <w:r w:rsidR="005B2677">
        <w:t xml:space="preserve">on SBFD symbol and </w:t>
      </w:r>
      <w:r>
        <w:t>non-SBFD</w:t>
      </w:r>
      <w:r w:rsidR="005B2677">
        <w:t xml:space="preserve"> symbol. </w:t>
      </w:r>
      <w:r w:rsidR="005E3A6D">
        <w:t>T</w:t>
      </w:r>
      <w:r w:rsidR="00166578">
        <w:t xml:space="preserve">he best frequency </w:t>
      </w:r>
      <w:r w:rsidR="00012A2A">
        <w:t>resources</w:t>
      </w:r>
      <w:r w:rsidR="00166578">
        <w:t>, MCS</w:t>
      </w:r>
      <w:r w:rsidR="005E3A6D">
        <w:t>, TBS, power control</w:t>
      </w:r>
      <w:r w:rsidR="00166578">
        <w:t xml:space="preserve">, </w:t>
      </w:r>
      <w:r w:rsidR="005727F8">
        <w:t xml:space="preserve">and </w:t>
      </w:r>
      <w:r w:rsidR="00166578">
        <w:t xml:space="preserve">precoder </w:t>
      </w:r>
      <w:r w:rsidR="005727F8">
        <w:t xml:space="preserve">scheduled </w:t>
      </w:r>
      <w:r w:rsidR="00166578">
        <w:t xml:space="preserve">for </w:t>
      </w:r>
      <w:r w:rsidR="005727F8">
        <w:t xml:space="preserve">UL </w:t>
      </w:r>
      <w:r w:rsidR="00166578">
        <w:t>transmission on SBFD symbol and</w:t>
      </w:r>
      <w:r w:rsidR="005B11FB">
        <w:t xml:space="preserve"> </w:t>
      </w:r>
      <w:r>
        <w:t>non-SBFD</w:t>
      </w:r>
      <w:r w:rsidR="00166578">
        <w:t xml:space="preserve"> symbol will</w:t>
      </w:r>
      <w:r w:rsidR="005727F8">
        <w:t xml:space="preserve"> </w:t>
      </w:r>
      <w:r w:rsidR="00166578">
        <w:t xml:space="preserve">be </w:t>
      </w:r>
      <w:r w:rsidR="00514808">
        <w:t xml:space="preserve">quite </w:t>
      </w:r>
      <w:r w:rsidR="00166578">
        <w:t>different</w:t>
      </w:r>
      <w:r w:rsidR="007823B1">
        <w:t xml:space="preserve"> as well</w:t>
      </w:r>
      <w:r w:rsidR="00166578">
        <w:t>.</w:t>
      </w:r>
      <w:r w:rsidR="0048026D">
        <w:t xml:space="preserve"> </w:t>
      </w:r>
      <w:r w:rsidR="0028502E">
        <w:t>If</w:t>
      </w:r>
      <w:r w:rsidR="00F24F94">
        <w:t xml:space="preserve"> option 2 is used without any enhancement, the performance will be severely lost.</w:t>
      </w:r>
    </w:p>
    <w:p w14:paraId="6D0A4B84" w14:textId="55EEB6B8" w:rsidR="00F24F94" w:rsidRDefault="00F24F94" w:rsidP="001050C9">
      <w:pPr>
        <w:widowControl/>
        <w:autoSpaceDE w:val="0"/>
        <w:autoSpaceDN w:val="0"/>
        <w:spacing w:before="93" w:after="93" w:line="240" w:lineRule="auto"/>
      </w:pPr>
      <w:r>
        <w:t>To solve this issue, one method is to use option 2 with some enhancement, such as using separate frequency resources, MCS, TBS, power control parameters, and beam parameters in on</w:t>
      </w:r>
      <w:r w:rsidR="007523BF">
        <w:t>e</w:t>
      </w:r>
      <w:r>
        <w:t xml:space="preserve"> DCI or resourc</w:t>
      </w:r>
      <w:r w:rsidR="007523BF">
        <w:t>e</w:t>
      </w:r>
      <w:r>
        <w:t xml:space="preserve"> in RRC. But it has large spec impacts. </w:t>
      </w:r>
      <w:r w:rsidR="00E966F6">
        <w:t>A</w:t>
      </w:r>
      <w:r>
        <w:t xml:space="preserve">nother method is to use option 1. It can avoid this issue easily with less </w:t>
      </w:r>
      <w:r>
        <w:lastRenderedPageBreak/>
        <w:t>spec impacts due to the transmission/receptions will not be across SBFD symbols and non-SBFD symbols. So Option 1 is preferred by us.</w:t>
      </w:r>
    </w:p>
    <w:p w14:paraId="494295F3" w14:textId="3720147B" w:rsidR="00F24F94" w:rsidRDefault="004904BF" w:rsidP="001050C9">
      <w:pPr>
        <w:widowControl/>
        <w:autoSpaceDE w:val="0"/>
        <w:autoSpaceDN w:val="0"/>
        <w:spacing w:before="93" w:after="93" w:line="240" w:lineRule="auto"/>
      </w:pPr>
      <w:r>
        <w:rPr>
          <w:rFonts w:hint="eastAsia"/>
        </w:rPr>
        <w:t>A</w:t>
      </w:r>
      <w:r>
        <w:t>s discussed above, the following proposal can be obtained.</w:t>
      </w:r>
    </w:p>
    <w:p w14:paraId="06DDC8CF" w14:textId="6A63DB5A" w:rsidR="00F24F94" w:rsidRDefault="00F24F94" w:rsidP="00F24F94">
      <w:pPr>
        <w:spacing w:before="93"/>
        <w:rPr>
          <w:i/>
        </w:rPr>
      </w:pPr>
      <w:r w:rsidRPr="00971B58">
        <w:rPr>
          <w:rFonts w:hint="eastAsia"/>
          <w:b/>
          <w:i/>
        </w:rPr>
        <w:t>P</w:t>
      </w:r>
      <w:r w:rsidRPr="00971B58">
        <w:rPr>
          <w:b/>
          <w:i/>
        </w:rPr>
        <w:t xml:space="preserve">roposal </w:t>
      </w:r>
      <w:r>
        <w:rPr>
          <w:b/>
          <w:i/>
        </w:rPr>
        <w:t>1</w:t>
      </w:r>
      <w:r w:rsidR="00A455EB">
        <w:rPr>
          <w:b/>
          <w:i/>
        </w:rPr>
        <w:t>4</w:t>
      </w:r>
      <w:r w:rsidRPr="00971B58">
        <w:rPr>
          <w:i/>
        </w:rPr>
        <w:t>:</w:t>
      </w:r>
      <w:r>
        <w:rPr>
          <w:i/>
        </w:rPr>
        <w:t xml:space="preserve"> </w:t>
      </w:r>
      <w:r w:rsidR="00807B0A">
        <w:rPr>
          <w:i/>
        </w:rPr>
        <w:t xml:space="preserve">Support to study </w:t>
      </w:r>
      <w:r>
        <w:rPr>
          <w:i/>
        </w:rPr>
        <w:t>Option 1 for PUSCH/PUCCH/PDSCH repetitions and TBoMS with/without repetitions</w:t>
      </w:r>
      <w:r w:rsidR="004A4493">
        <w:rPr>
          <w:i/>
        </w:rPr>
        <w:t>.</w:t>
      </w:r>
    </w:p>
    <w:p w14:paraId="6D59CBD2" w14:textId="0AD3C5A2" w:rsidR="004A4493" w:rsidRPr="00513FF4" w:rsidRDefault="004A4493" w:rsidP="00513FF4">
      <w:pPr>
        <w:pStyle w:val="a8"/>
        <w:numPr>
          <w:ilvl w:val="0"/>
          <w:numId w:val="54"/>
        </w:numPr>
        <w:spacing w:before="93"/>
        <w:ind w:firstLineChars="0"/>
        <w:rPr>
          <w:i/>
        </w:rPr>
      </w:pPr>
      <w:r w:rsidRPr="004A4493">
        <w:rPr>
          <w:i/>
        </w:rPr>
        <w:t>Option 1: The transmissions/receptions are restricted to SBFD symbols only or non-SBFD symbols only</w:t>
      </w:r>
      <w:r>
        <w:rPr>
          <w:i/>
        </w:rPr>
        <w:t>.</w:t>
      </w:r>
    </w:p>
    <w:p w14:paraId="689E74CA" w14:textId="77777777" w:rsidR="00513CC3" w:rsidRDefault="00513CC3" w:rsidP="001050C9">
      <w:pPr>
        <w:widowControl/>
        <w:autoSpaceDE w:val="0"/>
        <w:autoSpaceDN w:val="0"/>
        <w:spacing w:before="93" w:after="93" w:line="240" w:lineRule="auto"/>
      </w:pPr>
    </w:p>
    <w:p w14:paraId="0B50C6E0" w14:textId="21E0460F" w:rsidR="00210063" w:rsidRDefault="003730E9" w:rsidP="001050C9">
      <w:pPr>
        <w:widowControl/>
        <w:autoSpaceDE w:val="0"/>
        <w:autoSpaceDN w:val="0"/>
        <w:spacing w:before="93" w:after="93" w:line="240" w:lineRule="auto"/>
      </w:pPr>
      <w:r>
        <w:t xml:space="preserve">Based on this scheme, </w:t>
      </w:r>
      <w:r w:rsidR="00B50FC2">
        <w:t>the slot allocations for PUSCH</w:t>
      </w:r>
      <w:r w:rsidR="002D0B61">
        <w:t>/PUCCH</w:t>
      </w:r>
      <w:r w:rsidR="00264D22">
        <w:t>/PDSCH</w:t>
      </w:r>
      <w:r w:rsidR="002D0B61">
        <w:t xml:space="preserve"> </w:t>
      </w:r>
      <w:r w:rsidR="009B09C2">
        <w:t xml:space="preserve">repetitions and TBoMS PUSCH with/without repetitions </w:t>
      </w:r>
      <w:r w:rsidR="00B50FC2">
        <w:t>for SBFD operation should be stud</w:t>
      </w:r>
      <w:r w:rsidR="00AF45C5">
        <w:t>i</w:t>
      </w:r>
      <w:r w:rsidR="00B50FC2">
        <w:t xml:space="preserve">ed, </w:t>
      </w:r>
      <w:r w:rsidR="00680BE1">
        <w:t xml:space="preserve">such as </w:t>
      </w:r>
      <w:r w:rsidR="00B50FC2">
        <w:t>available slots determination</w:t>
      </w:r>
      <w:r w:rsidR="00AF45C5">
        <w:t xml:space="preserve"> for Rel-17 PUSCH repetitions and TBoMS PUSCH</w:t>
      </w:r>
      <w:r>
        <w:t xml:space="preserve"> with/without repetitions</w:t>
      </w:r>
      <w:r w:rsidR="00AF45C5">
        <w:t xml:space="preserve">, </w:t>
      </w:r>
      <w:r w:rsidR="00955733">
        <w:t xml:space="preserve">and </w:t>
      </w:r>
      <w:r w:rsidR="00AF45C5">
        <w:t xml:space="preserve">collision </w:t>
      </w:r>
      <w:r w:rsidR="00514808">
        <w:t xml:space="preserve">handling </w:t>
      </w:r>
      <w:r w:rsidR="00AF45C5">
        <w:t xml:space="preserve">rules </w:t>
      </w:r>
      <w:r w:rsidR="009C6791">
        <w:t>for Rel-15/16 PUSCH</w:t>
      </w:r>
      <w:r w:rsidR="002D0B61">
        <w:t>/PUCCH</w:t>
      </w:r>
      <w:r w:rsidR="00264D22">
        <w:t>/PDSCH</w:t>
      </w:r>
      <w:r w:rsidR="009C6791">
        <w:t xml:space="preserve"> repetitions</w:t>
      </w:r>
      <w:r w:rsidR="00210063">
        <w:t>.</w:t>
      </w:r>
    </w:p>
    <w:p w14:paraId="120D8418" w14:textId="1F470F20" w:rsidR="00DA24DC" w:rsidRDefault="00BD791D" w:rsidP="00BD791D">
      <w:pPr>
        <w:spacing w:before="93"/>
        <w:rPr>
          <w:i/>
        </w:rPr>
      </w:pPr>
      <w:r w:rsidRPr="00971B58">
        <w:rPr>
          <w:rFonts w:hint="eastAsia"/>
          <w:b/>
          <w:i/>
        </w:rPr>
        <w:t>P</w:t>
      </w:r>
      <w:r w:rsidRPr="00971B58">
        <w:rPr>
          <w:b/>
          <w:i/>
        </w:rPr>
        <w:t xml:space="preserve">roposal </w:t>
      </w:r>
      <w:r w:rsidR="00E621C9">
        <w:rPr>
          <w:b/>
          <w:i/>
        </w:rPr>
        <w:t>1</w:t>
      </w:r>
      <w:r w:rsidR="00445465">
        <w:rPr>
          <w:b/>
          <w:i/>
        </w:rPr>
        <w:t>5</w:t>
      </w:r>
      <w:r w:rsidRPr="00971B58">
        <w:rPr>
          <w:i/>
        </w:rPr>
        <w:t>:</w:t>
      </w:r>
      <w:r>
        <w:rPr>
          <w:i/>
        </w:rPr>
        <w:t xml:space="preserve"> Study</w:t>
      </w:r>
      <w:r w:rsidR="00DA24DC">
        <w:rPr>
          <w:i/>
        </w:rPr>
        <w:t xml:space="preserve"> </w:t>
      </w:r>
      <w:r w:rsidR="00216108">
        <w:rPr>
          <w:i/>
        </w:rPr>
        <w:t>following for</w:t>
      </w:r>
      <w:r w:rsidR="00216108" w:rsidRPr="00216108">
        <w:t xml:space="preserve"> </w:t>
      </w:r>
      <w:r w:rsidR="00216108" w:rsidRPr="00216108">
        <w:rPr>
          <w:i/>
        </w:rPr>
        <w:t>PUSCH/PUCCH/PDSCH repetitions and TBoMS PUSCH with/without repetitions for SBFD operation</w:t>
      </w:r>
      <w:r w:rsidR="00DA24DC">
        <w:rPr>
          <w:i/>
        </w:rPr>
        <w:t>:</w:t>
      </w:r>
    </w:p>
    <w:p w14:paraId="084A6090" w14:textId="1F84CBA0" w:rsidR="00BD791D" w:rsidRDefault="00DA24DC" w:rsidP="001E359B">
      <w:pPr>
        <w:pStyle w:val="a8"/>
        <w:numPr>
          <w:ilvl w:val="0"/>
          <w:numId w:val="19"/>
        </w:numPr>
        <w:spacing w:before="93"/>
        <w:ind w:firstLineChars="0"/>
        <w:rPr>
          <w:i/>
        </w:rPr>
      </w:pPr>
      <w:r>
        <w:rPr>
          <w:i/>
        </w:rPr>
        <w:t>Available slots determination for Rel-17 PUSCH repetitions</w:t>
      </w:r>
      <w:r w:rsidR="00C96C9F">
        <w:rPr>
          <w:i/>
        </w:rPr>
        <w:t xml:space="preserve"> and TBoMS PUSCH</w:t>
      </w:r>
      <w:r w:rsidR="007477B5">
        <w:rPr>
          <w:i/>
        </w:rPr>
        <w:t xml:space="preserve"> with/without repetitions</w:t>
      </w:r>
      <w:r w:rsidR="00FF57EC">
        <w:rPr>
          <w:i/>
        </w:rPr>
        <w:t>;</w:t>
      </w:r>
    </w:p>
    <w:p w14:paraId="6F79B834" w14:textId="1741008C" w:rsidR="00DA24DC" w:rsidRDefault="00DA24DC" w:rsidP="001E359B">
      <w:pPr>
        <w:pStyle w:val="a8"/>
        <w:numPr>
          <w:ilvl w:val="0"/>
          <w:numId w:val="19"/>
        </w:numPr>
        <w:spacing w:before="93"/>
        <w:ind w:firstLineChars="0"/>
        <w:rPr>
          <w:i/>
        </w:rPr>
      </w:pPr>
      <w:r>
        <w:rPr>
          <w:i/>
        </w:rPr>
        <w:t>Collision</w:t>
      </w:r>
      <w:r w:rsidR="00514808">
        <w:rPr>
          <w:i/>
        </w:rPr>
        <w:t xml:space="preserve"> handling</w:t>
      </w:r>
      <w:r>
        <w:rPr>
          <w:i/>
        </w:rPr>
        <w:t xml:space="preserve"> rules for Rel-15/16 PUSCH</w:t>
      </w:r>
      <w:r w:rsidR="00273412">
        <w:rPr>
          <w:i/>
        </w:rPr>
        <w:t>/PUCCH</w:t>
      </w:r>
      <w:r w:rsidR="00264D22">
        <w:rPr>
          <w:i/>
        </w:rPr>
        <w:t>/PDSCH</w:t>
      </w:r>
      <w:r w:rsidR="000530C4">
        <w:rPr>
          <w:i/>
        </w:rPr>
        <w:t xml:space="preserve"> repetitions</w:t>
      </w:r>
      <w:r w:rsidR="00EC34DD">
        <w:rPr>
          <w:i/>
        </w:rPr>
        <w:t>.</w:t>
      </w:r>
    </w:p>
    <w:p w14:paraId="7E695BB1" w14:textId="77777777" w:rsidR="00216108" w:rsidRPr="00EA0AA2" w:rsidRDefault="00216108" w:rsidP="00513FF4">
      <w:pPr>
        <w:spacing w:before="93"/>
      </w:pPr>
    </w:p>
    <w:p w14:paraId="27FB2B5A" w14:textId="67D50B8D" w:rsidR="007477B5" w:rsidRPr="00A96222" w:rsidRDefault="007477B5" w:rsidP="007477B5">
      <w:pPr>
        <w:pStyle w:val="a8"/>
        <w:widowControl/>
        <w:numPr>
          <w:ilvl w:val="0"/>
          <w:numId w:val="11"/>
        </w:numPr>
        <w:autoSpaceDE w:val="0"/>
        <w:autoSpaceDN w:val="0"/>
        <w:spacing w:before="93" w:after="93" w:line="240" w:lineRule="auto"/>
        <w:ind w:firstLineChars="0"/>
        <w:rPr>
          <w:b/>
          <w:u w:val="single"/>
        </w:rPr>
      </w:pPr>
      <w:r>
        <w:rPr>
          <w:b/>
          <w:u w:val="single"/>
        </w:rPr>
        <w:t>SPS PDSCH</w:t>
      </w:r>
      <w:r w:rsidR="002A5299">
        <w:rPr>
          <w:b/>
          <w:u w:val="single"/>
        </w:rPr>
        <w:t xml:space="preserve">, </w:t>
      </w:r>
      <w:r>
        <w:rPr>
          <w:b/>
          <w:u w:val="single"/>
        </w:rPr>
        <w:t xml:space="preserve">CG PUSCH </w:t>
      </w:r>
      <w:r w:rsidR="002A5299">
        <w:rPr>
          <w:b/>
          <w:u w:val="single"/>
        </w:rPr>
        <w:t>and periodic/semi-persistent PUCCH</w:t>
      </w:r>
    </w:p>
    <w:p w14:paraId="18399359" w14:textId="6C1FA98A" w:rsidR="00AB1D16" w:rsidRDefault="002A5299" w:rsidP="001050C9">
      <w:pPr>
        <w:widowControl/>
        <w:autoSpaceDE w:val="0"/>
        <w:autoSpaceDN w:val="0"/>
        <w:spacing w:before="93" w:after="93" w:line="240" w:lineRule="auto"/>
      </w:pPr>
      <w:r>
        <w:t>F</w:t>
      </w:r>
      <w:r w:rsidR="00CE37AC">
        <w:t>or CG</w:t>
      </w:r>
      <w:r>
        <w:t xml:space="preserve"> </w:t>
      </w:r>
      <w:r w:rsidR="00CE37AC">
        <w:t>PUSCH</w:t>
      </w:r>
      <w:r>
        <w:t>,</w:t>
      </w:r>
      <w:r w:rsidR="00CE37AC">
        <w:t xml:space="preserve"> SPS PDSCH</w:t>
      </w:r>
      <w:r>
        <w:t xml:space="preserve"> and periodic/semi-persistent PUCCH</w:t>
      </w:r>
      <w:r w:rsidR="00CE37AC">
        <w:t xml:space="preserve">, it </w:t>
      </w:r>
      <w:r w:rsidR="008103C5">
        <w:t xml:space="preserve">should </w:t>
      </w:r>
      <w:r w:rsidR="00BC0282">
        <w:t xml:space="preserve">not </w:t>
      </w:r>
      <w:r w:rsidR="008103C5">
        <w:t xml:space="preserve">be allocated </w:t>
      </w:r>
      <w:r w:rsidR="00BC0282">
        <w:t xml:space="preserve">across </w:t>
      </w:r>
      <w:r w:rsidR="00356FDB">
        <w:t xml:space="preserve">the </w:t>
      </w:r>
      <w:r w:rsidR="00BC0282">
        <w:t xml:space="preserve">SBFD and non-SBFD </w:t>
      </w:r>
      <w:r w:rsidR="00086F61">
        <w:t xml:space="preserve">symbols </w:t>
      </w:r>
      <w:r>
        <w:t xml:space="preserve">in different CG PUSCH, </w:t>
      </w:r>
      <w:r w:rsidR="0048406E">
        <w:t>SPS</w:t>
      </w:r>
      <w:r>
        <w:t xml:space="preserve"> PDSCH, </w:t>
      </w:r>
      <w:r w:rsidR="00F43AE1">
        <w:t xml:space="preserve">or </w:t>
      </w:r>
      <w:r>
        <w:t>PUCCH</w:t>
      </w:r>
      <w:r w:rsidR="0048406E">
        <w:t xml:space="preserve"> period</w:t>
      </w:r>
      <w:r w:rsidR="00F43AE1">
        <w:t xml:space="preserve"> as well</w:t>
      </w:r>
      <w:r w:rsidR="00BC0282">
        <w:t xml:space="preserve">, since the resources allocated in non-SBFD </w:t>
      </w:r>
      <w:r w:rsidR="00086F61">
        <w:t xml:space="preserve">symbols </w:t>
      </w:r>
      <w:r w:rsidR="00BC0282">
        <w:t xml:space="preserve">may not be applicable </w:t>
      </w:r>
      <w:r w:rsidR="00F8109B">
        <w:t>to</w:t>
      </w:r>
      <w:r w:rsidR="00BC0282">
        <w:t xml:space="preserve"> SBFD </w:t>
      </w:r>
      <w:r w:rsidR="00086F61">
        <w:t>symbols</w:t>
      </w:r>
      <w:r w:rsidR="00F8109B">
        <w:t>, similar as</w:t>
      </w:r>
      <w:r w:rsidR="00356FDB">
        <w:t xml:space="preserve"> PUSCH</w:t>
      </w:r>
      <w:r w:rsidR="00F8109B">
        <w:t xml:space="preserve"> </w:t>
      </w:r>
      <w:r w:rsidR="00356FDB">
        <w:t>/PUCCH/PDSCH repetitions</w:t>
      </w:r>
      <w:r w:rsidR="00086F61">
        <w:t xml:space="preserve"> discussed above</w:t>
      </w:r>
      <w:r w:rsidR="00BC0282">
        <w:t xml:space="preserve">. </w:t>
      </w:r>
      <w:r w:rsidR="00356FDB">
        <w:t xml:space="preserve">A </w:t>
      </w:r>
      <w:r w:rsidR="00BC0282">
        <w:t xml:space="preserve">better method is allocating SPS PDSCH, CG PUSCH and periodic/semi-persistent PUCCH on the same </w:t>
      </w:r>
      <w:r w:rsidR="00A17C49">
        <w:t xml:space="preserve">symbol/slot </w:t>
      </w:r>
      <w:r w:rsidR="00BC0282">
        <w:t xml:space="preserve">type. </w:t>
      </w:r>
      <w:r w:rsidR="008103C5">
        <w:t xml:space="preserve">It can be done by scheduling, such as </w:t>
      </w:r>
      <w:r w:rsidR="00490D2C">
        <w:t xml:space="preserve">align </w:t>
      </w:r>
      <w:r w:rsidR="008103C5">
        <w:t xml:space="preserve">the </w:t>
      </w:r>
      <w:r w:rsidR="00BC0282">
        <w:t xml:space="preserve">period </w:t>
      </w:r>
      <w:r w:rsidR="008103C5">
        <w:t>of CG PUSCH</w:t>
      </w:r>
      <w:r>
        <w:t>,</w:t>
      </w:r>
      <w:r w:rsidR="008103C5">
        <w:t xml:space="preserve"> SPS PDSCH</w:t>
      </w:r>
      <w:r>
        <w:t xml:space="preserve">, and PUCCH </w:t>
      </w:r>
      <w:r w:rsidR="00BC0282">
        <w:t xml:space="preserve">period </w:t>
      </w:r>
      <w:r w:rsidR="00490D2C">
        <w:t xml:space="preserve">with </w:t>
      </w:r>
      <w:r w:rsidR="008103C5">
        <w:t xml:space="preserve">the integer multiple of subband </w:t>
      </w:r>
      <w:r w:rsidR="0048406E">
        <w:t xml:space="preserve">configuration </w:t>
      </w:r>
      <w:r w:rsidR="00BC0282">
        <w:t>period</w:t>
      </w:r>
      <w:r w:rsidR="008103C5">
        <w:t>.</w:t>
      </w:r>
      <w:r w:rsidR="002C62F9">
        <w:t xml:space="preserve"> So Option 1</w:t>
      </w:r>
      <w:r w:rsidR="00A17C49">
        <w:t xml:space="preserve"> is supported for SPS PDSCH, CG PUSCH and periodic/semi-persistent PUCCH, as well</w:t>
      </w:r>
      <w:r w:rsidR="00A17C49">
        <w:rPr>
          <w:rFonts w:hint="eastAsia"/>
        </w:rPr>
        <w:t>.</w:t>
      </w:r>
    </w:p>
    <w:p w14:paraId="4BE5A3F4" w14:textId="59916F0D" w:rsidR="0048406E" w:rsidRDefault="0048406E" w:rsidP="0048406E">
      <w:pPr>
        <w:spacing w:before="93"/>
        <w:rPr>
          <w:i/>
        </w:rPr>
      </w:pPr>
      <w:r w:rsidRPr="00971B58">
        <w:rPr>
          <w:rFonts w:hint="eastAsia"/>
          <w:b/>
          <w:i/>
        </w:rPr>
        <w:t>P</w:t>
      </w:r>
      <w:r w:rsidRPr="00971B58">
        <w:rPr>
          <w:b/>
          <w:i/>
        </w:rPr>
        <w:t xml:space="preserve">roposal </w:t>
      </w:r>
      <w:r>
        <w:rPr>
          <w:b/>
          <w:i/>
        </w:rPr>
        <w:t>1</w:t>
      </w:r>
      <w:r w:rsidR="00445465">
        <w:rPr>
          <w:b/>
          <w:i/>
        </w:rPr>
        <w:t>6</w:t>
      </w:r>
      <w:r w:rsidRPr="00971B58">
        <w:rPr>
          <w:i/>
        </w:rPr>
        <w:t>:</w:t>
      </w:r>
      <w:r w:rsidR="002C62F9">
        <w:rPr>
          <w:i/>
        </w:rPr>
        <w:t xml:space="preserve"> Support to study Option 1 for </w:t>
      </w:r>
      <w:r>
        <w:rPr>
          <w:i/>
        </w:rPr>
        <w:t>CG</w:t>
      </w:r>
      <w:r w:rsidR="002C62F9">
        <w:rPr>
          <w:i/>
        </w:rPr>
        <w:t xml:space="preserve"> </w:t>
      </w:r>
      <w:r>
        <w:rPr>
          <w:i/>
        </w:rPr>
        <w:t>PUSCH</w:t>
      </w:r>
      <w:r w:rsidR="00290E44">
        <w:rPr>
          <w:i/>
        </w:rPr>
        <w:t>,</w:t>
      </w:r>
      <w:r>
        <w:rPr>
          <w:i/>
        </w:rPr>
        <w:t xml:space="preserve"> SPS PDSCH</w:t>
      </w:r>
      <w:r w:rsidR="00290E44">
        <w:rPr>
          <w:i/>
        </w:rPr>
        <w:t>, and periodic/semi-persistent PUCCH</w:t>
      </w:r>
      <w:r>
        <w:rPr>
          <w:i/>
        </w:rPr>
        <w:t>.</w:t>
      </w:r>
    </w:p>
    <w:p w14:paraId="414FB6EB" w14:textId="7A442441" w:rsidR="002C62F9" w:rsidRDefault="002C62F9" w:rsidP="0048406E">
      <w:pPr>
        <w:pStyle w:val="a8"/>
        <w:numPr>
          <w:ilvl w:val="0"/>
          <w:numId w:val="48"/>
        </w:numPr>
        <w:spacing w:before="93"/>
        <w:ind w:firstLineChars="0"/>
        <w:rPr>
          <w:i/>
        </w:rPr>
      </w:pPr>
      <w:r w:rsidRPr="004A4493">
        <w:rPr>
          <w:i/>
        </w:rPr>
        <w:t>Option 1: The transmissions/receptions are restricted to SBFD symbols only or non-SBFD symbols only</w:t>
      </w:r>
      <w:r w:rsidR="00EA0AA2">
        <w:rPr>
          <w:i/>
        </w:rPr>
        <w:t xml:space="preserve"> (in different CG PUSCH, SPS PDSCH, or PUCCH period)</w:t>
      </w:r>
      <w:r>
        <w:rPr>
          <w:i/>
        </w:rPr>
        <w:t>.</w:t>
      </w:r>
    </w:p>
    <w:p w14:paraId="30201152" w14:textId="6E583DC3" w:rsidR="0048406E" w:rsidRDefault="00D33A38" w:rsidP="0048406E">
      <w:pPr>
        <w:pStyle w:val="a8"/>
        <w:numPr>
          <w:ilvl w:val="0"/>
          <w:numId w:val="48"/>
        </w:numPr>
        <w:spacing w:before="93"/>
        <w:ind w:firstLineChars="0"/>
        <w:rPr>
          <w:i/>
        </w:rPr>
      </w:pPr>
      <w:r>
        <w:rPr>
          <w:i/>
        </w:rPr>
        <w:t>Align t</w:t>
      </w:r>
      <w:r w:rsidR="00290E44">
        <w:rPr>
          <w:i/>
        </w:rPr>
        <w:t xml:space="preserve">he period </w:t>
      </w:r>
      <w:r w:rsidR="0048406E">
        <w:rPr>
          <w:i/>
        </w:rPr>
        <w:t>of CG PUSCH</w:t>
      </w:r>
      <w:r w:rsidR="00290E44">
        <w:rPr>
          <w:i/>
        </w:rPr>
        <w:t>,</w:t>
      </w:r>
      <w:r w:rsidR="0048406E">
        <w:rPr>
          <w:i/>
        </w:rPr>
        <w:t xml:space="preserve"> SPS PDSCH</w:t>
      </w:r>
      <w:r w:rsidR="00290E44">
        <w:rPr>
          <w:i/>
        </w:rPr>
        <w:t xml:space="preserve"> and periodic/semi-persistent PUCCH</w:t>
      </w:r>
      <w:r w:rsidR="0048406E">
        <w:rPr>
          <w:i/>
        </w:rPr>
        <w:t xml:space="preserve"> </w:t>
      </w:r>
      <w:r>
        <w:rPr>
          <w:i/>
        </w:rPr>
        <w:t xml:space="preserve">with </w:t>
      </w:r>
      <w:r w:rsidR="0048406E">
        <w:rPr>
          <w:i/>
        </w:rPr>
        <w:t>the integer multiple of subband configuration per</w:t>
      </w:r>
      <w:r w:rsidR="00290E44">
        <w:rPr>
          <w:i/>
        </w:rPr>
        <w:t>iod</w:t>
      </w:r>
      <w:r w:rsidR="0048406E">
        <w:rPr>
          <w:i/>
        </w:rPr>
        <w:t>.</w:t>
      </w:r>
    </w:p>
    <w:p w14:paraId="4B8BA1E3" w14:textId="77777777" w:rsidR="000C3DF0" w:rsidRPr="00513FF4" w:rsidRDefault="000C3DF0" w:rsidP="004D0159">
      <w:pPr>
        <w:spacing w:before="93"/>
        <w:rPr>
          <w:b/>
        </w:rPr>
      </w:pPr>
    </w:p>
    <w:p w14:paraId="46CE6D36" w14:textId="3536FD19" w:rsidR="000C3DF0" w:rsidRDefault="000C3DF0" w:rsidP="004D0159">
      <w:pPr>
        <w:spacing w:before="93"/>
        <w:rPr>
          <w:b/>
          <w:i/>
        </w:rPr>
      </w:pPr>
      <w:r>
        <w:t xml:space="preserve">In addition, we can </w:t>
      </w:r>
      <w:r w:rsidR="00A52754">
        <w:t>study</w:t>
      </w:r>
      <w:r>
        <w:t xml:space="preserve"> separate resources associated with SBFD </w:t>
      </w:r>
      <w:r w:rsidR="005F1E24">
        <w:t>symbols</w:t>
      </w:r>
      <w:r>
        <w:t xml:space="preserve"> and non-SBFD </w:t>
      </w:r>
      <w:r w:rsidR="005F1E24">
        <w:t>symbols</w:t>
      </w:r>
      <w:r>
        <w:t xml:space="preserve">, respectively, to enable two CG PUSCH, two SPS PDSCH, or two periodic/semi-persistent PUCCH transmitted on SBFD </w:t>
      </w:r>
      <w:r w:rsidR="005F1E24">
        <w:t xml:space="preserve">symbols </w:t>
      </w:r>
      <w:r>
        <w:t xml:space="preserve">only and non-SBFD </w:t>
      </w:r>
      <w:r w:rsidR="005F1E24">
        <w:t xml:space="preserve">symbols </w:t>
      </w:r>
      <w:r>
        <w:t>only, respectively.</w:t>
      </w:r>
    </w:p>
    <w:p w14:paraId="310F2084" w14:textId="0AC16749" w:rsidR="00B93C26" w:rsidRPr="005F1E24" w:rsidRDefault="004D0159" w:rsidP="004D0159">
      <w:pPr>
        <w:spacing w:before="93"/>
        <w:rPr>
          <w:i/>
        </w:rPr>
      </w:pPr>
      <w:r w:rsidRPr="00A1772C">
        <w:rPr>
          <w:rFonts w:hint="eastAsia"/>
          <w:b/>
          <w:i/>
        </w:rPr>
        <w:t>P</w:t>
      </w:r>
      <w:r w:rsidRPr="00A1772C">
        <w:rPr>
          <w:b/>
          <w:i/>
        </w:rPr>
        <w:t xml:space="preserve">roposal </w:t>
      </w:r>
      <w:r w:rsidR="00DA6AA8" w:rsidRPr="005F1E24">
        <w:rPr>
          <w:b/>
          <w:i/>
        </w:rPr>
        <w:t>1</w:t>
      </w:r>
      <w:r w:rsidRPr="005F1E24">
        <w:rPr>
          <w:b/>
          <w:i/>
        </w:rPr>
        <w:t>7</w:t>
      </w:r>
      <w:r w:rsidRPr="005F1E24">
        <w:rPr>
          <w:i/>
        </w:rPr>
        <w:t xml:space="preserve">: Study </w:t>
      </w:r>
      <w:r w:rsidR="00DA6AA8" w:rsidRPr="005F1E24">
        <w:rPr>
          <w:i/>
        </w:rPr>
        <w:t>separate resources</w:t>
      </w:r>
      <w:r w:rsidR="005F1E24" w:rsidRPr="005F1E24">
        <w:rPr>
          <w:i/>
        </w:rPr>
        <w:t xml:space="preserve"> configuration</w:t>
      </w:r>
      <w:r w:rsidR="00DA6AA8" w:rsidRPr="005F1E24">
        <w:rPr>
          <w:i/>
        </w:rPr>
        <w:t xml:space="preserve"> </w:t>
      </w:r>
      <w:r w:rsidR="00B93C26" w:rsidRPr="005F1E24">
        <w:rPr>
          <w:i/>
        </w:rPr>
        <w:t xml:space="preserve">associated with </w:t>
      </w:r>
      <w:r w:rsidR="00213E1D" w:rsidRPr="005F1E24">
        <w:rPr>
          <w:i/>
        </w:rPr>
        <w:t xml:space="preserve">SBFD </w:t>
      </w:r>
      <w:r w:rsidR="005F1E24" w:rsidRPr="00513FF4">
        <w:rPr>
          <w:i/>
        </w:rPr>
        <w:t xml:space="preserve">symbols </w:t>
      </w:r>
      <w:r w:rsidR="00213E1D" w:rsidRPr="00A1772C">
        <w:rPr>
          <w:i/>
        </w:rPr>
        <w:t xml:space="preserve">and non-SBFD </w:t>
      </w:r>
      <w:r w:rsidR="005F1E24" w:rsidRPr="00513FF4">
        <w:rPr>
          <w:i/>
        </w:rPr>
        <w:t>symbols</w:t>
      </w:r>
      <w:r w:rsidR="00213E1D" w:rsidRPr="00A1772C">
        <w:rPr>
          <w:i/>
        </w:rPr>
        <w:t>, respectively, to</w:t>
      </w:r>
      <w:r w:rsidR="00213E1D" w:rsidRPr="00513FF4">
        <w:rPr>
          <w:i/>
        </w:rPr>
        <w:t xml:space="preserve"> </w:t>
      </w:r>
      <w:r w:rsidR="00213E1D" w:rsidRPr="00A1772C">
        <w:rPr>
          <w:i/>
        </w:rPr>
        <w:t xml:space="preserve">enable two CG PUSCH, two SPS PDSCH, or two periodic/semi-persistent PUCCH transmitted on SBFD </w:t>
      </w:r>
      <w:r w:rsidR="006772EF" w:rsidRPr="001C64B0">
        <w:rPr>
          <w:i/>
        </w:rPr>
        <w:t>symbols</w:t>
      </w:r>
      <w:r w:rsidR="006772EF" w:rsidRPr="00A1772C">
        <w:rPr>
          <w:i/>
        </w:rPr>
        <w:t xml:space="preserve"> </w:t>
      </w:r>
      <w:r w:rsidR="00213E1D" w:rsidRPr="00A1772C">
        <w:rPr>
          <w:i/>
        </w:rPr>
        <w:t xml:space="preserve">only and non-SBFD </w:t>
      </w:r>
      <w:r w:rsidR="006772EF" w:rsidRPr="001C64B0">
        <w:rPr>
          <w:i/>
        </w:rPr>
        <w:t>symbols</w:t>
      </w:r>
      <w:r w:rsidR="006772EF" w:rsidRPr="00A1772C">
        <w:rPr>
          <w:i/>
        </w:rPr>
        <w:t xml:space="preserve"> </w:t>
      </w:r>
      <w:r w:rsidR="00213E1D" w:rsidRPr="00A1772C">
        <w:rPr>
          <w:i/>
        </w:rPr>
        <w:t>only, respectively</w:t>
      </w:r>
      <w:r w:rsidR="00213E1D" w:rsidRPr="005F1E24">
        <w:rPr>
          <w:i/>
        </w:rPr>
        <w:t>.</w:t>
      </w:r>
    </w:p>
    <w:p w14:paraId="69297643" w14:textId="77777777" w:rsidR="006448C1" w:rsidRDefault="006448C1" w:rsidP="006448C1">
      <w:pPr>
        <w:spacing w:before="93"/>
      </w:pPr>
    </w:p>
    <w:p w14:paraId="70C90BA6" w14:textId="75C8516D" w:rsidR="00FA64C6" w:rsidRPr="00A96222" w:rsidRDefault="001C597E" w:rsidP="001E359B">
      <w:pPr>
        <w:pStyle w:val="a8"/>
        <w:widowControl/>
        <w:numPr>
          <w:ilvl w:val="0"/>
          <w:numId w:val="11"/>
        </w:numPr>
        <w:autoSpaceDE w:val="0"/>
        <w:autoSpaceDN w:val="0"/>
        <w:spacing w:before="93" w:after="93" w:line="240" w:lineRule="auto"/>
        <w:ind w:firstLineChars="0"/>
        <w:rPr>
          <w:b/>
          <w:u w:val="single"/>
        </w:rPr>
      </w:pPr>
      <w:r w:rsidRPr="00A96222">
        <w:rPr>
          <w:b/>
          <w:u w:val="single"/>
        </w:rPr>
        <w:t>PUSCH/PUCCH f</w:t>
      </w:r>
      <w:r w:rsidR="00FA64C6" w:rsidRPr="00A96222">
        <w:rPr>
          <w:rFonts w:hint="eastAsia"/>
          <w:b/>
          <w:u w:val="single"/>
        </w:rPr>
        <w:t>requency</w:t>
      </w:r>
      <w:r w:rsidR="00FA64C6" w:rsidRPr="00A96222">
        <w:rPr>
          <w:b/>
          <w:u w:val="single"/>
        </w:rPr>
        <w:t xml:space="preserve"> hopping enhancement</w:t>
      </w:r>
    </w:p>
    <w:p w14:paraId="185071E9" w14:textId="3BD8ECA1" w:rsidR="00F21DF3" w:rsidRDefault="00EA15DE" w:rsidP="00EB1EC6">
      <w:pPr>
        <w:widowControl/>
        <w:autoSpaceDE w:val="0"/>
        <w:autoSpaceDN w:val="0"/>
        <w:spacing w:before="93" w:after="93" w:line="240" w:lineRule="auto"/>
      </w:pPr>
      <w:r>
        <w:rPr>
          <w:rFonts w:hint="eastAsia"/>
        </w:rPr>
        <w:t>I</w:t>
      </w:r>
      <w:r>
        <w:t xml:space="preserve">n current spec, the PUSCH/PUCCH frequency hopping is designed within the UL BWP. However, the UL frequency range on SBFD symbol is the UL subband, but not UL BWP, </w:t>
      </w:r>
      <w:r w:rsidR="000244C0">
        <w:t xml:space="preserve">e.g. </w:t>
      </w:r>
      <w:r>
        <w:t xml:space="preserve">UL subband </w:t>
      </w:r>
      <w:r w:rsidR="000244C0">
        <w:t>can be</w:t>
      </w:r>
      <w:r>
        <w:t xml:space="preserve"> within the UL BWP. So if we reuse the legacy PUSCH/PUCCH frequency hopping scheme, the frequency hopping on SBFD symbols may exceed the range of UL subband, as shown in Fig. </w:t>
      </w:r>
      <w:r w:rsidR="00562DE9">
        <w:t>3</w:t>
      </w:r>
      <w:r>
        <w:t xml:space="preserve">. So it should be studied for </w:t>
      </w:r>
      <w:r>
        <w:lastRenderedPageBreak/>
        <w:t>SBFD operation to keep the PUSCH/PUCCH frequency hopping always within the UL subband on SBFD symbol.</w:t>
      </w:r>
      <w:r w:rsidR="00F21DF3">
        <w:t xml:space="preserve"> The following options can be further studied:</w:t>
      </w:r>
    </w:p>
    <w:p w14:paraId="6677E975" w14:textId="07AAE314" w:rsidR="00F21DF3" w:rsidRDefault="00F21DF3" w:rsidP="00F11B52">
      <w:pPr>
        <w:pStyle w:val="a8"/>
        <w:widowControl/>
        <w:numPr>
          <w:ilvl w:val="0"/>
          <w:numId w:val="36"/>
        </w:numPr>
        <w:autoSpaceDE w:val="0"/>
        <w:autoSpaceDN w:val="0"/>
        <w:spacing w:before="93" w:after="93" w:line="240" w:lineRule="auto"/>
        <w:ind w:firstLineChars="0"/>
      </w:pPr>
      <w:r>
        <w:t xml:space="preserve">Option 1: Separately configure frequency hopping offsets for SBFD </w:t>
      </w:r>
      <w:r w:rsidR="006772EF">
        <w:t>symbols</w:t>
      </w:r>
      <w:r w:rsidR="00293E6E">
        <w:t xml:space="preserve"> </w:t>
      </w:r>
      <w:r>
        <w:t xml:space="preserve">and non-SBFD </w:t>
      </w:r>
      <w:r w:rsidR="006772EF">
        <w:t>symbols</w:t>
      </w:r>
      <w:r>
        <w:t>.</w:t>
      </w:r>
    </w:p>
    <w:p w14:paraId="05486026" w14:textId="218D3959" w:rsidR="00F21DF3" w:rsidRDefault="00F21DF3" w:rsidP="00F11B52">
      <w:pPr>
        <w:pStyle w:val="a8"/>
        <w:widowControl/>
        <w:numPr>
          <w:ilvl w:val="0"/>
          <w:numId w:val="36"/>
        </w:numPr>
        <w:autoSpaceDE w:val="0"/>
        <w:autoSpaceDN w:val="0"/>
        <w:spacing w:before="93" w:after="93" w:line="240" w:lineRule="auto"/>
        <w:ind w:firstLineChars="0"/>
      </w:pPr>
      <w:r>
        <w:t xml:space="preserve">Option 2: </w:t>
      </w:r>
      <w:r w:rsidR="00E05931">
        <w:t>Define new frequency hopping pattern/equation to limit the frequency hopping always within the UL subband on SBFD symbols</w:t>
      </w:r>
      <w:r w:rsidR="00696518">
        <w:t>.</w:t>
      </w:r>
    </w:p>
    <w:p w14:paraId="4130FC35" w14:textId="6A90833F" w:rsidR="00406BCA" w:rsidRDefault="00696518" w:rsidP="00696518">
      <w:pPr>
        <w:widowControl/>
        <w:autoSpaceDE w:val="0"/>
        <w:autoSpaceDN w:val="0"/>
        <w:spacing w:before="93" w:after="93" w:line="240" w:lineRule="auto"/>
      </w:pPr>
      <w:r>
        <w:rPr>
          <w:rFonts w:hint="eastAsia"/>
        </w:rPr>
        <w:t>I</w:t>
      </w:r>
      <w:r>
        <w:t xml:space="preserve">n our view, </w:t>
      </w:r>
      <w:r w:rsidR="00406BCA">
        <w:t xml:space="preserve">Option 1 is a more straightforward method than Option 2. It is equivalent </w:t>
      </w:r>
      <w:r w:rsidR="00F459CA">
        <w:t xml:space="preserve">to expand frequency hopping offsets configured by RRC based on </w:t>
      </w:r>
      <w:r w:rsidR="006772EF" w:rsidRPr="00513FF4">
        <w:t>symbol</w:t>
      </w:r>
      <w:r w:rsidR="006772EF" w:rsidDel="006772EF">
        <w:t xml:space="preserve"> </w:t>
      </w:r>
      <w:r w:rsidR="00F459CA">
        <w:t xml:space="preserve">type. </w:t>
      </w:r>
      <w:r w:rsidR="003B6E17">
        <w:t>I</w:t>
      </w:r>
      <w:r w:rsidR="000C3D2B">
        <w:t>t</w:t>
      </w:r>
      <w:r w:rsidR="00F459CA">
        <w:t xml:space="preserve"> has less spec impacts and more </w:t>
      </w:r>
      <w:r w:rsidR="003B6E17">
        <w:t xml:space="preserve">flexibility </w:t>
      </w:r>
      <w:r w:rsidR="0090205C">
        <w:t>than Option 2</w:t>
      </w:r>
      <w:r w:rsidR="00F459CA">
        <w:t>.</w:t>
      </w:r>
    </w:p>
    <w:p w14:paraId="10C60A2F" w14:textId="26162D10" w:rsidR="001C597E" w:rsidRDefault="001C597E" w:rsidP="001C597E">
      <w:pPr>
        <w:spacing w:before="93"/>
        <w:rPr>
          <w:i/>
        </w:rPr>
      </w:pPr>
      <w:r w:rsidRPr="00971B58">
        <w:rPr>
          <w:rFonts w:hint="eastAsia"/>
          <w:b/>
          <w:i/>
        </w:rPr>
        <w:t>P</w:t>
      </w:r>
      <w:r w:rsidRPr="00971B58">
        <w:rPr>
          <w:b/>
          <w:i/>
        </w:rPr>
        <w:t xml:space="preserve">roposal </w:t>
      </w:r>
      <w:r w:rsidR="00E621C9">
        <w:rPr>
          <w:b/>
          <w:i/>
        </w:rPr>
        <w:t>1</w:t>
      </w:r>
      <w:r w:rsidR="00F13205">
        <w:rPr>
          <w:b/>
          <w:i/>
        </w:rPr>
        <w:t>8</w:t>
      </w:r>
      <w:r w:rsidRPr="00971B58">
        <w:rPr>
          <w:i/>
        </w:rPr>
        <w:t>:</w:t>
      </w:r>
      <w:r>
        <w:rPr>
          <w:i/>
        </w:rPr>
        <w:t xml:space="preserve"> </w:t>
      </w:r>
      <w:r w:rsidR="0075398A">
        <w:rPr>
          <w:i/>
        </w:rPr>
        <w:t xml:space="preserve">Support </w:t>
      </w:r>
      <w:r w:rsidR="00B11C12">
        <w:rPr>
          <w:i/>
        </w:rPr>
        <w:t>to study</w:t>
      </w:r>
      <w:r w:rsidR="00AB695D">
        <w:rPr>
          <w:i/>
        </w:rPr>
        <w:t xml:space="preserve"> following</w:t>
      </w:r>
      <w:r w:rsidR="001515C3">
        <w:rPr>
          <w:i/>
        </w:rPr>
        <w:t xml:space="preserve"> for </w:t>
      </w:r>
      <w:r>
        <w:rPr>
          <w:i/>
        </w:rPr>
        <w:t>PUSCH/PUCCH frequency hopping for SBFD operation.</w:t>
      </w:r>
    </w:p>
    <w:p w14:paraId="07BC04C3" w14:textId="767ABC84" w:rsidR="002634B0" w:rsidRPr="00F11B52" w:rsidRDefault="002634B0" w:rsidP="002634B0">
      <w:pPr>
        <w:pStyle w:val="a8"/>
        <w:widowControl/>
        <w:numPr>
          <w:ilvl w:val="0"/>
          <w:numId w:val="36"/>
        </w:numPr>
        <w:autoSpaceDE w:val="0"/>
        <w:autoSpaceDN w:val="0"/>
        <w:spacing w:before="93" w:after="93" w:line="240" w:lineRule="auto"/>
        <w:ind w:firstLineChars="0"/>
        <w:rPr>
          <w:i/>
        </w:rPr>
      </w:pPr>
      <w:r w:rsidRPr="00F11B52">
        <w:rPr>
          <w:i/>
        </w:rPr>
        <w:t xml:space="preserve">Separately configure and indicate frequency hopping offsets for SBFD </w:t>
      </w:r>
      <w:r w:rsidR="00B11C12">
        <w:rPr>
          <w:i/>
        </w:rPr>
        <w:t xml:space="preserve">symbols </w:t>
      </w:r>
      <w:r w:rsidRPr="00F11B52">
        <w:rPr>
          <w:i/>
        </w:rPr>
        <w:t xml:space="preserve">and non-SBFD </w:t>
      </w:r>
      <w:r w:rsidR="00B11C12">
        <w:rPr>
          <w:i/>
        </w:rPr>
        <w:t>symbols</w:t>
      </w:r>
      <w:r w:rsidRPr="00F11B52">
        <w:rPr>
          <w:i/>
        </w:rPr>
        <w:t>.</w:t>
      </w:r>
    </w:p>
    <w:p w14:paraId="0717133A" w14:textId="77777777" w:rsidR="00A95BD3" w:rsidRPr="00A1772C" w:rsidRDefault="00A95BD3" w:rsidP="00CE48AD">
      <w:pPr>
        <w:widowControl/>
        <w:autoSpaceDE w:val="0"/>
        <w:autoSpaceDN w:val="0"/>
        <w:spacing w:before="93" w:after="93" w:line="240" w:lineRule="auto"/>
        <w:jc w:val="center"/>
      </w:pPr>
    </w:p>
    <w:p w14:paraId="5B61E053" w14:textId="595839D2" w:rsidR="00836744" w:rsidRDefault="00796866" w:rsidP="00CE48AD">
      <w:pPr>
        <w:widowControl/>
        <w:autoSpaceDE w:val="0"/>
        <w:autoSpaceDN w:val="0"/>
        <w:spacing w:before="93" w:after="93" w:line="240" w:lineRule="auto"/>
        <w:jc w:val="center"/>
      </w:pPr>
      <w:r>
        <w:rPr>
          <w:noProof/>
        </w:rPr>
        <w:drawing>
          <wp:inline distT="0" distB="0" distL="0" distR="0" wp14:anchorId="28AF075B" wp14:editId="5CDE6DFE">
            <wp:extent cx="2613600" cy="1400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13600" cy="1400400"/>
                    </a:xfrm>
                    <a:prstGeom prst="rect">
                      <a:avLst/>
                    </a:prstGeom>
                  </pic:spPr>
                </pic:pic>
              </a:graphicData>
            </a:graphic>
          </wp:inline>
        </w:drawing>
      </w:r>
    </w:p>
    <w:p w14:paraId="77CA35F5" w14:textId="5E1C4FA0" w:rsidR="00D57399" w:rsidRDefault="00D57399" w:rsidP="00CE48AD">
      <w:pPr>
        <w:widowControl/>
        <w:autoSpaceDE w:val="0"/>
        <w:autoSpaceDN w:val="0"/>
        <w:spacing w:before="93" w:after="93" w:line="240" w:lineRule="auto"/>
        <w:jc w:val="center"/>
      </w:pPr>
      <w:r>
        <w:rPr>
          <w:rFonts w:hint="eastAsia"/>
        </w:rPr>
        <w:t>F</w:t>
      </w:r>
      <w:r>
        <w:t xml:space="preserve">ig. </w:t>
      </w:r>
      <w:r w:rsidR="00562DE9">
        <w:t>3</w:t>
      </w:r>
      <w:r>
        <w:t xml:space="preserve"> PUSCH/PUCCH frequency hopping.</w:t>
      </w:r>
    </w:p>
    <w:p w14:paraId="69A46A0B" w14:textId="77777777" w:rsidR="00FF318B" w:rsidRDefault="00FF318B" w:rsidP="00CE48AD">
      <w:pPr>
        <w:widowControl/>
        <w:autoSpaceDE w:val="0"/>
        <w:autoSpaceDN w:val="0"/>
        <w:spacing w:before="93" w:after="93" w:line="240" w:lineRule="auto"/>
        <w:jc w:val="center"/>
      </w:pPr>
    </w:p>
    <w:p w14:paraId="358763D3" w14:textId="1718A54C" w:rsidR="002849D7" w:rsidRPr="00A96222" w:rsidRDefault="002849D7" w:rsidP="002849D7">
      <w:pPr>
        <w:pStyle w:val="a8"/>
        <w:widowControl/>
        <w:numPr>
          <w:ilvl w:val="0"/>
          <w:numId w:val="11"/>
        </w:numPr>
        <w:autoSpaceDE w:val="0"/>
        <w:autoSpaceDN w:val="0"/>
        <w:spacing w:before="93" w:after="93" w:line="240" w:lineRule="auto"/>
        <w:ind w:firstLineChars="0"/>
        <w:rPr>
          <w:b/>
          <w:u w:val="single"/>
        </w:rPr>
      </w:pPr>
      <w:r>
        <w:rPr>
          <w:b/>
          <w:u w:val="single"/>
        </w:rPr>
        <w:t>UCI multiplexing enhancement</w:t>
      </w:r>
    </w:p>
    <w:p w14:paraId="34FF9967" w14:textId="1D700F56" w:rsidR="003735AF" w:rsidRDefault="00F371DD" w:rsidP="00513FF4">
      <w:pPr>
        <w:widowControl/>
        <w:autoSpaceDE w:val="0"/>
        <w:autoSpaceDN w:val="0"/>
        <w:spacing w:before="93" w:after="93" w:line="240" w:lineRule="auto"/>
      </w:pPr>
      <w:r>
        <w:t xml:space="preserve">Compared with non-SBFD </w:t>
      </w:r>
      <w:r w:rsidR="0062393C">
        <w:t>symbols</w:t>
      </w:r>
      <w:r>
        <w:t xml:space="preserve">, SBFD </w:t>
      </w:r>
      <w:r w:rsidR="0062393C">
        <w:t xml:space="preserve">symbols </w:t>
      </w:r>
      <w:r>
        <w:t>are suffered by serious interferences</w:t>
      </w:r>
      <w:r w:rsidR="00B45292">
        <w:t xml:space="preserve"> than non-SBFD </w:t>
      </w:r>
      <w:r w:rsidR="0062393C">
        <w:t>symbols</w:t>
      </w:r>
      <w:r>
        <w:t xml:space="preserve">, including inter-site gNB-gNB co-channel inter-subband CLI, co-site inter-sector gNB-gNB co-channel inter-subband CLI, and gNB self-interferences. </w:t>
      </w:r>
      <w:r w:rsidR="003735AF">
        <w:t xml:space="preserve">So UCI multiplexing on SBFD </w:t>
      </w:r>
      <w:r w:rsidR="0062393C">
        <w:t xml:space="preserve">symbols </w:t>
      </w:r>
      <w:r w:rsidR="003735AF">
        <w:t xml:space="preserve">has less reliability than UCI multiplexing on non-SBFD </w:t>
      </w:r>
      <w:r w:rsidR="0062393C">
        <w:t>symbols</w:t>
      </w:r>
      <w:r w:rsidR="003735AF">
        <w:t>. So study UCI multiplexing on SBFD slots is necessary.</w:t>
      </w:r>
    </w:p>
    <w:p w14:paraId="7239B748" w14:textId="75E549FC" w:rsidR="003735AF" w:rsidRDefault="003735AF" w:rsidP="003735AF">
      <w:pPr>
        <w:spacing w:before="93"/>
        <w:rPr>
          <w:i/>
        </w:rPr>
      </w:pPr>
      <w:r w:rsidRPr="00971B58">
        <w:rPr>
          <w:rFonts w:hint="eastAsia"/>
          <w:b/>
          <w:i/>
        </w:rPr>
        <w:t>P</w:t>
      </w:r>
      <w:r w:rsidRPr="00971B58">
        <w:rPr>
          <w:b/>
          <w:i/>
        </w:rPr>
        <w:t xml:space="preserve">roposal </w:t>
      </w:r>
      <w:r>
        <w:rPr>
          <w:b/>
          <w:i/>
        </w:rPr>
        <w:t>1</w:t>
      </w:r>
      <w:r w:rsidR="00F13205">
        <w:rPr>
          <w:b/>
          <w:i/>
        </w:rPr>
        <w:t>9</w:t>
      </w:r>
      <w:r w:rsidRPr="00971B58">
        <w:rPr>
          <w:i/>
        </w:rPr>
        <w:t>:</w:t>
      </w:r>
      <w:r>
        <w:rPr>
          <w:i/>
        </w:rPr>
        <w:t xml:space="preserve"> Study </w:t>
      </w:r>
      <w:r w:rsidR="00031E33">
        <w:rPr>
          <w:i/>
        </w:rPr>
        <w:t xml:space="preserve">the </w:t>
      </w:r>
      <w:r w:rsidR="0079511C">
        <w:rPr>
          <w:i/>
        </w:rPr>
        <w:t>potential enhancement</w:t>
      </w:r>
      <w:r w:rsidR="00031E33">
        <w:rPr>
          <w:i/>
        </w:rPr>
        <w:t>s</w:t>
      </w:r>
      <w:r w:rsidR="0079511C">
        <w:rPr>
          <w:i/>
        </w:rPr>
        <w:t xml:space="preserve"> for </w:t>
      </w:r>
      <w:r>
        <w:rPr>
          <w:i/>
        </w:rPr>
        <w:t xml:space="preserve">UCI multiplexing on SBFD </w:t>
      </w:r>
      <w:r w:rsidR="0062393C" w:rsidRPr="00513FF4">
        <w:rPr>
          <w:i/>
        </w:rPr>
        <w:t>symbols</w:t>
      </w:r>
      <w:r>
        <w:rPr>
          <w:i/>
        </w:rPr>
        <w:t>.</w:t>
      </w:r>
    </w:p>
    <w:p w14:paraId="12D19B4E" w14:textId="77777777" w:rsidR="00EC5532" w:rsidRPr="00031E33" w:rsidRDefault="00EC5532" w:rsidP="00513FF4">
      <w:pPr>
        <w:widowControl/>
        <w:autoSpaceDE w:val="0"/>
        <w:autoSpaceDN w:val="0"/>
        <w:spacing w:before="93" w:after="93" w:line="240" w:lineRule="auto"/>
      </w:pPr>
    </w:p>
    <w:p w14:paraId="4F646B63" w14:textId="272A3B50" w:rsidR="00FA64C6" w:rsidRPr="00A96222" w:rsidRDefault="00FA64C6" w:rsidP="001E359B">
      <w:pPr>
        <w:pStyle w:val="a8"/>
        <w:widowControl/>
        <w:numPr>
          <w:ilvl w:val="0"/>
          <w:numId w:val="11"/>
        </w:numPr>
        <w:autoSpaceDE w:val="0"/>
        <w:autoSpaceDN w:val="0"/>
        <w:spacing w:before="93" w:after="93" w:line="240" w:lineRule="auto"/>
        <w:ind w:firstLineChars="0"/>
        <w:rPr>
          <w:b/>
          <w:u w:val="single"/>
        </w:rPr>
      </w:pPr>
      <w:r w:rsidRPr="00A96222">
        <w:rPr>
          <w:b/>
          <w:u w:val="single"/>
        </w:rPr>
        <w:t>PDSCH enhancement</w:t>
      </w:r>
    </w:p>
    <w:p w14:paraId="3FDE850C" w14:textId="77777777" w:rsidR="00480AAD" w:rsidRDefault="00480AAD" w:rsidP="00480AAD">
      <w:pPr>
        <w:widowControl/>
        <w:autoSpaceDE w:val="0"/>
        <w:autoSpaceDN w:val="0"/>
        <w:spacing w:before="93" w:after="93" w:line="240" w:lineRule="auto"/>
      </w:pPr>
      <w:r>
        <w:rPr>
          <w:rFonts w:hint="eastAsia"/>
        </w:rPr>
        <w:t>F</w:t>
      </w:r>
      <w:r>
        <w:t xml:space="preserve">or SBFD operation, when the frequency allocation of the PDSCH overlaps with the UL subband, whether to transmit the PDSCH with the PRBs within the UL subband is still under discussion. </w:t>
      </w:r>
    </w:p>
    <w:p w14:paraId="3C5F1857" w14:textId="7F279ECA" w:rsidR="00DD5A54" w:rsidRDefault="00DD5A54" w:rsidP="00DD5A54">
      <w:pPr>
        <w:widowControl/>
        <w:autoSpaceDE w:val="0"/>
        <w:autoSpaceDN w:val="0"/>
        <w:spacing w:before="93" w:after="93" w:line="240" w:lineRule="auto"/>
        <w:rPr>
          <w:color w:val="000000"/>
        </w:rPr>
      </w:pPr>
      <w:r>
        <w:rPr>
          <w:rFonts w:hint="eastAsia"/>
        </w:rPr>
        <w:t>The</w:t>
      </w:r>
      <w:r>
        <w:t xml:space="preserve"> straightforward way is to use the legacy RB-symbol RM pattern to inform the UE whether to use the PRBs within the UL subband or not. But in current spec, a</w:t>
      </w:r>
      <w:r w:rsidRPr="0048482F">
        <w:rPr>
          <w:color w:val="000000"/>
        </w:rPr>
        <w:t xml:space="preserve"> UE is not expected to handle the case where PDSCH DM-RS REs are overlapping, even partially, with any RE(s) </w:t>
      </w:r>
      <w:r>
        <w:rPr>
          <w:color w:val="000000"/>
        </w:rPr>
        <w:t xml:space="preserve">not available for PDSCH, which is hard to achieve for SBFD operation. </w:t>
      </w:r>
    </w:p>
    <w:p w14:paraId="297B8B76" w14:textId="0A71977D" w:rsidR="00DD5A54" w:rsidRDefault="00DD5A54" w:rsidP="00DD5A54">
      <w:pPr>
        <w:widowControl/>
        <w:autoSpaceDE w:val="0"/>
        <w:autoSpaceDN w:val="0"/>
        <w:spacing w:before="93" w:after="93" w:line="240" w:lineRule="auto"/>
        <w:rPr>
          <w:color w:val="000000"/>
        </w:rPr>
      </w:pPr>
      <w:r>
        <w:rPr>
          <w:color w:val="000000"/>
        </w:rPr>
        <w:t>Alternatively, the allocation of UL subband can be introduced as a new RM pattern, which is allowed to overlap with PDSCH D</w:t>
      </w:r>
      <w:r>
        <w:rPr>
          <w:rFonts w:hint="eastAsia"/>
          <w:color w:val="000000"/>
        </w:rPr>
        <w:t>M-RS</w:t>
      </w:r>
      <w:r>
        <w:rPr>
          <w:color w:val="000000"/>
        </w:rPr>
        <w:t xml:space="preserve"> </w:t>
      </w:r>
      <w:r>
        <w:rPr>
          <w:rFonts w:hint="eastAsia"/>
          <w:color w:val="000000"/>
        </w:rPr>
        <w:t>REs.</w:t>
      </w:r>
      <w:r>
        <w:rPr>
          <w:color w:val="000000"/>
        </w:rPr>
        <w:t xml:space="preserve"> When the allocated PRBs for PDSCH overlaps with the UL subband, UE can receive the PDSCH mapping on the non-overlapping PRBs. Other rules can also be studied for the new RM pattern which associated with UL subband. For example, as the SCS of UL subband may be different from the SCS of PDSCH, </w:t>
      </w:r>
      <w:r w:rsidRPr="000A613A">
        <w:rPr>
          <w:rFonts w:eastAsia="微软雅黑" w:hint="eastAsia"/>
        </w:rPr>
        <w:t>unaligned boundaries</w:t>
      </w:r>
      <w:r>
        <w:rPr>
          <w:rFonts w:eastAsia="微软雅黑"/>
        </w:rPr>
        <w:t xml:space="preserve"> between UL subband and allocated RBs for PDSCH should be considered. </w:t>
      </w:r>
    </w:p>
    <w:p w14:paraId="03A1ED1C" w14:textId="3BB82A23" w:rsidR="00DD5A54" w:rsidRDefault="00DD5A54" w:rsidP="00DD5A54">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sidR="0070529C">
        <w:rPr>
          <w:b/>
          <w:i/>
        </w:rPr>
        <w:t>20</w:t>
      </w:r>
      <w:r w:rsidRPr="00971B58">
        <w:rPr>
          <w:i/>
        </w:rPr>
        <w:t>:</w:t>
      </w:r>
      <w:r>
        <w:rPr>
          <w:i/>
        </w:rPr>
        <w:t xml:space="preserve"> Study new RM pattern for PDSCH, which is associated with UL subband</w:t>
      </w:r>
      <w:r>
        <w:rPr>
          <w:color w:val="000000"/>
        </w:rPr>
        <w:t xml:space="preserve">. </w:t>
      </w:r>
      <w:r w:rsidRPr="00F11B52">
        <w:rPr>
          <w:rFonts w:eastAsia="微软雅黑"/>
          <w:i/>
        </w:rPr>
        <w:t>Unaligned boundaries between UL subband and allocated RBs for PDSCH should be considered.</w:t>
      </w:r>
    </w:p>
    <w:p w14:paraId="0F893FCA" w14:textId="77777777" w:rsidR="00480AAD" w:rsidRPr="00DD5A54" w:rsidRDefault="00480AAD" w:rsidP="004843B3">
      <w:pPr>
        <w:widowControl/>
        <w:autoSpaceDE w:val="0"/>
        <w:autoSpaceDN w:val="0"/>
        <w:spacing w:before="93" w:after="93" w:line="240" w:lineRule="auto"/>
        <w:rPr>
          <w:color w:val="000000"/>
        </w:rPr>
      </w:pPr>
    </w:p>
    <w:p w14:paraId="3EAC14D5" w14:textId="77777777" w:rsidR="004843B3" w:rsidRDefault="004843B3" w:rsidP="004843B3">
      <w:pPr>
        <w:widowControl/>
        <w:autoSpaceDE w:val="0"/>
        <w:autoSpaceDN w:val="0"/>
        <w:spacing w:before="93" w:after="93" w:line="240" w:lineRule="auto"/>
      </w:pPr>
      <w:r>
        <w:rPr>
          <w:rFonts w:hint="eastAsia"/>
        </w:rPr>
        <w:lastRenderedPageBreak/>
        <w:t>I</w:t>
      </w:r>
      <w:r>
        <w:t>n current spec, the TBS for PDSCH is calculated according to the total PRBs indicated in the scheduling DCI or activated DCI for SPS. When the PDSCH overlaps with UL subband, if the PRBs within the UL subband are not available for PDSCH, the TBS calculated based on the total PRBs will be not suitable with the available resources of the PDSCH. Modifications for the TBS calculation are needed for SBFD operation. For example, the numbers of PRBs overlapped with UL subband can be substracted from the total number of PRBs indicated in the DCI when calculating the TBS.</w:t>
      </w:r>
    </w:p>
    <w:p w14:paraId="6AA81667" w14:textId="5019742E" w:rsidR="004843B3" w:rsidRDefault="004843B3" w:rsidP="004843B3">
      <w:pPr>
        <w:widowControl/>
        <w:autoSpaceDE w:val="0"/>
        <w:autoSpaceDN w:val="0"/>
        <w:spacing w:before="93" w:after="93" w:line="240" w:lineRule="auto"/>
      </w:pPr>
      <w:r w:rsidRPr="00971B58">
        <w:rPr>
          <w:rFonts w:hint="eastAsia"/>
          <w:b/>
          <w:i/>
        </w:rPr>
        <w:t>P</w:t>
      </w:r>
      <w:r w:rsidRPr="00971B58">
        <w:rPr>
          <w:b/>
          <w:i/>
        </w:rPr>
        <w:t xml:space="preserve">roposal </w:t>
      </w:r>
      <w:r w:rsidR="00AC59E0">
        <w:rPr>
          <w:b/>
          <w:i/>
        </w:rPr>
        <w:t>21</w:t>
      </w:r>
      <w:r w:rsidRPr="00971B58">
        <w:rPr>
          <w:i/>
        </w:rPr>
        <w:t>:</w:t>
      </w:r>
      <w:r>
        <w:rPr>
          <w:i/>
        </w:rPr>
        <w:t xml:space="preserve"> Study</w:t>
      </w:r>
      <w:r w:rsidRPr="00427B91">
        <w:rPr>
          <w:i/>
        </w:rPr>
        <w:t xml:space="preserve"> the </w:t>
      </w:r>
      <w:r w:rsidR="00CE6445">
        <w:rPr>
          <w:i/>
        </w:rPr>
        <w:t>enhancement</w:t>
      </w:r>
      <w:r w:rsidRPr="00427B91">
        <w:rPr>
          <w:i/>
        </w:rPr>
        <w:t xml:space="preserve"> for the TBS </w:t>
      </w:r>
      <w:r w:rsidR="00CE6445">
        <w:rPr>
          <w:i/>
        </w:rPr>
        <w:t>determination</w:t>
      </w:r>
      <w:r w:rsidRPr="00427B91">
        <w:rPr>
          <w:i/>
        </w:rPr>
        <w:t xml:space="preserve"> for SBFD operation.</w:t>
      </w:r>
    </w:p>
    <w:p w14:paraId="05231125" w14:textId="77777777" w:rsidR="00C926DB" w:rsidRDefault="00C926DB" w:rsidP="00D141AF">
      <w:pPr>
        <w:widowControl/>
        <w:autoSpaceDE w:val="0"/>
        <w:autoSpaceDN w:val="0"/>
        <w:spacing w:before="93" w:after="93" w:line="240" w:lineRule="auto"/>
      </w:pPr>
    </w:p>
    <w:p w14:paraId="182C9784" w14:textId="6B10DF7E" w:rsidR="00751C97" w:rsidRDefault="00751C97" w:rsidP="00751C97">
      <w:pPr>
        <w:widowControl/>
        <w:autoSpaceDE w:val="0"/>
        <w:autoSpaceDN w:val="0"/>
        <w:spacing w:before="93" w:after="93" w:line="240" w:lineRule="auto"/>
      </w:pPr>
      <w:r>
        <w:t xml:space="preserve">In current specification, the PRG size for PDSCH can be one of the values of {2, 4, wideband} which is indicated semi-statically or dynamically by gNB. If the PRG is determined as wideband, </w:t>
      </w:r>
      <w:r w:rsidRPr="00F6615B">
        <w:t>the UE is not expected to be scheduled with non-contiguous PRBs</w:t>
      </w:r>
      <w:r>
        <w:t xml:space="preserve">. For SBFD operation with </w:t>
      </w:r>
      <w:r w:rsidRPr="006956D5">
        <w:t>{DUD}</w:t>
      </w:r>
      <w:r>
        <w:t xml:space="preserve"> subband pattern, the PDSCH can only be transmitted in one DL subband which may have the impact to the data rate if PRG is not enhanced. F</w:t>
      </w:r>
      <w:r w:rsidRPr="003F7567">
        <w:t>or PDSCH</w:t>
      </w:r>
      <w:r>
        <w:t xml:space="preserve"> across two DL subbands, the PRG size can be other values</w:t>
      </w:r>
      <w:r w:rsidR="005F3D49">
        <w:t>,</w:t>
      </w:r>
      <w:r>
        <w:t xml:space="preserve"> e.g. subband if the PRG is determined as wideband. And if the PRG is determined as 2 or 4, the PRG size can be other values if the PRG overlaps with subband boundary. This is similar with the PRG overlapped with the BWP boundary in current spec.</w:t>
      </w:r>
    </w:p>
    <w:p w14:paraId="73F5E469" w14:textId="015AE14F" w:rsidR="00F914D5" w:rsidRDefault="00751C97" w:rsidP="00751C97">
      <w:pPr>
        <w:widowControl/>
        <w:autoSpaceDE w:val="0"/>
        <w:autoSpaceDN w:val="0"/>
        <w:spacing w:before="93" w:after="93" w:line="240" w:lineRule="auto"/>
        <w:rPr>
          <w:i/>
        </w:rPr>
      </w:pPr>
      <w:r w:rsidRPr="00F11B52">
        <w:rPr>
          <w:b/>
          <w:i/>
        </w:rPr>
        <w:t xml:space="preserve">Proposal </w:t>
      </w:r>
      <w:r>
        <w:rPr>
          <w:b/>
          <w:i/>
        </w:rPr>
        <w:t>2</w:t>
      </w:r>
      <w:r w:rsidR="00AC59E0">
        <w:rPr>
          <w:b/>
          <w:i/>
        </w:rPr>
        <w:t>2</w:t>
      </w:r>
      <w:r w:rsidRPr="00F11B52">
        <w:rPr>
          <w:b/>
          <w:i/>
        </w:rPr>
        <w:t>:</w:t>
      </w:r>
      <w:r w:rsidRPr="00F11B52">
        <w:rPr>
          <w:i/>
        </w:rPr>
        <w:t xml:space="preserve"> </w:t>
      </w:r>
      <w:r w:rsidR="00F914D5">
        <w:rPr>
          <w:i/>
        </w:rPr>
        <w:t>Study PRG size determination for PDSCH for SBFD operation as follows:</w:t>
      </w:r>
    </w:p>
    <w:p w14:paraId="01BD5695" w14:textId="2FF8C19C" w:rsidR="00751C97" w:rsidRPr="00513FF4" w:rsidRDefault="00B9021A" w:rsidP="00513FF4">
      <w:pPr>
        <w:pStyle w:val="a8"/>
        <w:widowControl/>
        <w:numPr>
          <w:ilvl w:val="0"/>
          <w:numId w:val="59"/>
        </w:numPr>
        <w:autoSpaceDE w:val="0"/>
        <w:autoSpaceDN w:val="0"/>
        <w:spacing w:before="93" w:after="93" w:line="240" w:lineRule="auto"/>
        <w:ind w:firstLineChars="0"/>
        <w:rPr>
          <w:i/>
        </w:rPr>
      </w:pPr>
      <w:r w:rsidRPr="00513FF4">
        <w:rPr>
          <w:i/>
        </w:rPr>
        <w:t>I</w:t>
      </w:r>
      <w:r w:rsidR="00751C97" w:rsidRPr="00513FF4">
        <w:rPr>
          <w:i/>
        </w:rPr>
        <w:t>f PRG is determined as wideband, study the PRG size for</w:t>
      </w:r>
      <w:r w:rsidR="00751C97" w:rsidRPr="00356693">
        <w:t xml:space="preserve"> </w:t>
      </w:r>
      <w:r w:rsidR="00751C97" w:rsidRPr="00513FF4">
        <w:rPr>
          <w:i/>
        </w:rPr>
        <w:t>PDSCH across two DL subbands for DUD pattern.</w:t>
      </w:r>
    </w:p>
    <w:p w14:paraId="57AF4B5F" w14:textId="344BD8A7" w:rsidR="00751C97" w:rsidRPr="00513FF4" w:rsidRDefault="005F3D49" w:rsidP="00513FF4">
      <w:pPr>
        <w:pStyle w:val="a8"/>
        <w:widowControl/>
        <w:numPr>
          <w:ilvl w:val="0"/>
          <w:numId w:val="59"/>
        </w:numPr>
        <w:autoSpaceDE w:val="0"/>
        <w:autoSpaceDN w:val="0"/>
        <w:spacing w:before="93" w:after="93" w:line="240" w:lineRule="auto"/>
        <w:ind w:firstLineChars="0"/>
        <w:rPr>
          <w:i/>
        </w:rPr>
      </w:pPr>
      <w:r w:rsidRPr="00513FF4">
        <w:rPr>
          <w:i/>
        </w:rPr>
        <w:t>I</w:t>
      </w:r>
      <w:r w:rsidR="00751C97" w:rsidRPr="00513FF4">
        <w:rPr>
          <w:i/>
        </w:rPr>
        <w:t>f the PRG is determined as 2 or 4, study the PRG size if overlapped with subband boundary</w:t>
      </w:r>
      <w:r w:rsidR="00F94911">
        <w:rPr>
          <w:i/>
        </w:rPr>
        <w:t>.</w:t>
      </w:r>
    </w:p>
    <w:p w14:paraId="5D79793A" w14:textId="77777777" w:rsidR="00751C97" w:rsidRPr="00751C97" w:rsidRDefault="00751C97" w:rsidP="00D141AF">
      <w:pPr>
        <w:widowControl/>
        <w:autoSpaceDE w:val="0"/>
        <w:autoSpaceDN w:val="0"/>
        <w:spacing w:before="93" w:after="93" w:line="240" w:lineRule="auto"/>
      </w:pPr>
    </w:p>
    <w:p w14:paraId="60EECD80" w14:textId="3EE827BD" w:rsidR="00467D97" w:rsidRPr="0040782E" w:rsidRDefault="00467D97" w:rsidP="00467D97">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PDCCH enhancement</w:t>
      </w:r>
    </w:p>
    <w:p w14:paraId="7799172D" w14:textId="49B48183" w:rsidR="004708BE" w:rsidRDefault="00E450F9" w:rsidP="00513FF4">
      <w:pPr>
        <w:widowControl/>
        <w:autoSpaceDE w:val="0"/>
        <w:autoSpaceDN w:val="0"/>
        <w:spacing w:before="93"/>
      </w:pPr>
      <w:r>
        <w:t xml:space="preserve">In current spec, CORESET is </w:t>
      </w:r>
      <w:r w:rsidR="005F3D49">
        <w:t>used</w:t>
      </w:r>
      <w:r w:rsidR="00420EF3">
        <w:t xml:space="preserve"> for PDCCH transmission. </w:t>
      </w:r>
      <w:r w:rsidR="00F62A26">
        <w:t>For SBFD scenario, i</w:t>
      </w:r>
      <w:r w:rsidR="00420EF3">
        <w:t xml:space="preserve">f </w:t>
      </w:r>
      <w:r w:rsidR="0045435F">
        <w:t>some of the</w:t>
      </w:r>
      <w:r w:rsidR="00420EF3">
        <w:t xml:space="preserve"> frequency resource of a CORESET falls outside DL subband</w:t>
      </w:r>
      <w:r w:rsidR="00420EF3">
        <w:rPr>
          <w:rFonts w:hint="eastAsia"/>
        </w:rPr>
        <w:t>(</w:t>
      </w:r>
      <w:r w:rsidR="00420EF3">
        <w:t xml:space="preserve">s), </w:t>
      </w:r>
      <w:r w:rsidR="0045435F">
        <w:t>how to transmit PDCCH using the CORESET is a problem</w:t>
      </w:r>
      <w:r w:rsidR="0045435F">
        <w:rPr>
          <w:rFonts w:hint="eastAsia"/>
        </w:rPr>
        <w:t>.</w:t>
      </w:r>
      <w:r w:rsidR="00F62A26">
        <w:t xml:space="preserve"> </w:t>
      </w:r>
    </w:p>
    <w:p w14:paraId="124EE1DC" w14:textId="2AC9D670" w:rsidR="00BB2743" w:rsidRDefault="00F62A26" w:rsidP="00513FF4">
      <w:pPr>
        <w:widowControl/>
        <w:autoSpaceDE w:val="0"/>
        <w:autoSpaceDN w:val="0"/>
        <w:spacing w:before="93"/>
      </w:pPr>
      <w:r>
        <w:t xml:space="preserve">To </w:t>
      </w:r>
      <w:r w:rsidR="00BE4B7B">
        <w:t xml:space="preserve">address </w:t>
      </w:r>
      <w:r>
        <w:t xml:space="preserve">this </w:t>
      </w:r>
      <w:r w:rsidR="00BE4B7B">
        <w:t>issue</w:t>
      </w:r>
      <w:r w:rsidR="00672192">
        <w:t>,</w:t>
      </w:r>
      <w:r>
        <w:t xml:space="preserve"> there </w:t>
      </w:r>
      <w:r w:rsidR="00BF6D4D">
        <w:t>are several potential solutions</w:t>
      </w:r>
      <w:r>
        <w:t>.</w:t>
      </w:r>
      <w:r>
        <w:rPr>
          <w:rFonts w:hint="eastAsia"/>
        </w:rPr>
        <w:t xml:space="preserve"> </w:t>
      </w:r>
      <w:r>
        <w:t xml:space="preserve">One way is to configure different CORESETs for SBFD slots and non-SBFD slots. However, this solution may not </w:t>
      </w:r>
      <w:r w:rsidR="00852B39">
        <w:t>be optimal</w:t>
      </w:r>
      <w:r w:rsidR="004708BE">
        <w:t xml:space="preserve">, because the </w:t>
      </w:r>
      <w:r w:rsidR="006D0622">
        <w:t>mandatary UE capability of DL control channel is one configured CORESET per BWP per cell in addition to COREST</w:t>
      </w:r>
      <w:r w:rsidR="00BE4B7B">
        <w:t xml:space="preserve"> </w:t>
      </w:r>
      <w:r w:rsidR="006D0622">
        <w:t>0</w:t>
      </w:r>
      <w:r w:rsidR="000C052D">
        <w:t>. A</w:t>
      </w:r>
      <w:r w:rsidR="006D0622">
        <w:t xml:space="preserve">lthough a UE can optionally </w:t>
      </w:r>
      <w:r w:rsidR="00852B39">
        <w:t>support</w:t>
      </w:r>
      <w:r w:rsidR="006D0622">
        <w:t xml:space="preserve"> m</w:t>
      </w:r>
      <w:r w:rsidR="006D0622" w:rsidRPr="000E3724">
        <w:t>ore than one</w:t>
      </w:r>
      <w:r w:rsidR="006D0622">
        <w:rPr>
          <w:rFonts w:hint="eastAsia"/>
        </w:rPr>
        <w:t xml:space="preserve"> </w:t>
      </w:r>
      <w:r w:rsidR="006C6E80">
        <w:t>CORESET</w:t>
      </w:r>
      <w:r w:rsidR="006D0622" w:rsidRPr="000E3724">
        <w:t xml:space="preserve"> per BWP in addition to CORESET</w:t>
      </w:r>
      <w:r w:rsidR="00BE4B7B">
        <w:t xml:space="preserve"> </w:t>
      </w:r>
      <w:r w:rsidR="006D0622" w:rsidRPr="000E3724">
        <w:t>0</w:t>
      </w:r>
      <w:r w:rsidR="000C052D">
        <w:t>, but only up to four CORESETs can be configured per BWP. If different CORESETs</w:t>
      </w:r>
      <w:r w:rsidR="00877DB8">
        <w:t xml:space="preserve"> are</w:t>
      </w:r>
      <w:r w:rsidR="000C052D">
        <w:t xml:space="preserve"> </w:t>
      </w:r>
      <w:r w:rsidR="006C6E80">
        <w:t xml:space="preserve">configured </w:t>
      </w:r>
      <w:r w:rsidR="000C052D">
        <w:t xml:space="preserve">for SBFD slots and non-SBFD slots, </w:t>
      </w:r>
      <w:r w:rsidR="00390020">
        <w:t xml:space="preserve">this will </w:t>
      </w:r>
      <w:r w:rsidR="00B776DA">
        <w:t>reduce</w:t>
      </w:r>
      <w:r w:rsidR="00390020">
        <w:t xml:space="preserve"> the total</w:t>
      </w:r>
      <w:r w:rsidR="00BE2D09">
        <w:t xml:space="preserve"> </w:t>
      </w:r>
      <w:r w:rsidR="000C052D">
        <w:t>number of CORESET</w:t>
      </w:r>
      <w:r w:rsidR="00B776DA">
        <w:t>s</w:t>
      </w:r>
      <w:r w:rsidR="000C052D">
        <w:t xml:space="preserve"> </w:t>
      </w:r>
      <w:r w:rsidR="00390020">
        <w:t xml:space="preserve">that </w:t>
      </w:r>
      <w:r w:rsidR="00BE2D09">
        <w:t>can be configured</w:t>
      </w:r>
      <w:r w:rsidR="00390020">
        <w:t xml:space="preserve"> for a UE </w:t>
      </w:r>
      <w:r w:rsidR="00852B39">
        <w:t>for other purposes</w:t>
      </w:r>
      <w:r w:rsidR="00D54232">
        <w:t>, e.g. support multiple types of traffic</w:t>
      </w:r>
      <w:r w:rsidR="00672192">
        <w:t xml:space="preserve">. </w:t>
      </w:r>
      <w:r w:rsidR="00877DB8">
        <w:rPr>
          <w:rFonts w:hint="eastAsia"/>
        </w:rPr>
        <w:t>Thus</w:t>
      </w:r>
      <w:r w:rsidR="00877DB8">
        <w:t xml:space="preserve">, </w:t>
      </w:r>
      <w:r w:rsidR="00864F9C">
        <w:t>some enhancements</w:t>
      </w:r>
      <w:r w:rsidR="006039B3">
        <w:t xml:space="preserve"> </w:t>
      </w:r>
      <w:r w:rsidR="00BE4B7B">
        <w:t>can</w:t>
      </w:r>
      <w:r w:rsidR="00864F9C">
        <w:t xml:space="preserve"> be further studied and t</w:t>
      </w:r>
      <w:r w:rsidR="003B550D">
        <w:t>he</w:t>
      </w:r>
      <w:r w:rsidR="00864F9C">
        <w:t xml:space="preserve"> following solutions can be considered. </w:t>
      </w:r>
    </w:p>
    <w:p w14:paraId="3C016FA9" w14:textId="4A544AAB" w:rsidR="00BB2743" w:rsidRDefault="00390020" w:rsidP="00513FF4">
      <w:pPr>
        <w:pStyle w:val="a8"/>
        <w:widowControl/>
        <w:numPr>
          <w:ilvl w:val="0"/>
          <w:numId w:val="50"/>
        </w:numPr>
        <w:autoSpaceDE w:val="0"/>
        <w:autoSpaceDN w:val="0"/>
        <w:spacing w:before="93"/>
        <w:ind w:firstLineChars="0"/>
      </w:pPr>
      <w:r>
        <w:t>Option 1: A</w:t>
      </w:r>
      <w:r w:rsidR="00864F9C">
        <w:t>dapti</w:t>
      </w:r>
      <w:r>
        <w:t>ng</w:t>
      </w:r>
      <w:r w:rsidR="00864F9C">
        <w:t xml:space="preserve"> the valid resources for the CORESET</w:t>
      </w:r>
      <w:r w:rsidR="0068321A">
        <w:t xml:space="preserve"> in SBFD symbols</w:t>
      </w:r>
      <w:r w:rsidR="0068321A">
        <w:rPr>
          <w:rFonts w:hint="eastAsia"/>
        </w:rPr>
        <w:t>/</w:t>
      </w:r>
      <w:r w:rsidR="0068321A">
        <w:t>slots</w:t>
      </w:r>
      <w:r w:rsidR="00BB2743">
        <w:t xml:space="preserve"> </w:t>
      </w:r>
      <w:r>
        <w:rPr>
          <w:rFonts w:hint="eastAsia"/>
        </w:rPr>
        <w:t>based</w:t>
      </w:r>
      <w:r>
        <w:t xml:space="preserve"> </w:t>
      </w:r>
      <w:r>
        <w:rPr>
          <w:rFonts w:hint="eastAsia"/>
        </w:rPr>
        <w:t>on</w:t>
      </w:r>
      <w:r>
        <w:t xml:space="preserve"> </w:t>
      </w:r>
      <w:r w:rsidR="00BB2743">
        <w:t>the DL/UL subbands configuration</w:t>
      </w:r>
      <w:r>
        <w:t>, and remapping the CCE-to-REG for the CORESET accordingly</w:t>
      </w:r>
      <w:r w:rsidR="002C2A0B">
        <w:t xml:space="preserve">. </w:t>
      </w:r>
      <w:r>
        <w:t>T</w:t>
      </w:r>
      <w:r w:rsidR="000476FC">
        <w:t>he</w:t>
      </w:r>
      <w:r w:rsidR="00C979C2">
        <w:t xml:space="preserve"> valid resource</w:t>
      </w:r>
      <w:r w:rsidR="000476FC">
        <w:t>s</w:t>
      </w:r>
      <w:r w:rsidR="00C979C2">
        <w:t xml:space="preserve"> can be determined in the granularity of REG</w:t>
      </w:r>
      <w:r w:rsidR="00C979C2">
        <w:rPr>
          <w:rFonts w:hint="eastAsia"/>
        </w:rPr>
        <w:t>,</w:t>
      </w:r>
      <w:r w:rsidR="00C979C2">
        <w:t xml:space="preserve"> or REG bundle</w:t>
      </w:r>
      <w:r>
        <w:t xml:space="preserve"> and</w:t>
      </w:r>
      <w:r w:rsidR="005A6B95">
        <w:t xml:space="preserve"> </w:t>
      </w:r>
      <w:r>
        <w:t>t</w:t>
      </w:r>
      <w:r w:rsidR="0050004D">
        <w:t xml:space="preserve">his method will not cause </w:t>
      </w:r>
      <w:r w:rsidR="00756ACF">
        <w:t>PDCCH performance loss</w:t>
      </w:r>
      <w:r w:rsidR="0050004D">
        <w:t>.</w:t>
      </w:r>
    </w:p>
    <w:p w14:paraId="6167501E" w14:textId="5FC3113D" w:rsidR="00E450F9" w:rsidRDefault="00390020" w:rsidP="00513FF4">
      <w:pPr>
        <w:pStyle w:val="a8"/>
        <w:widowControl/>
        <w:numPr>
          <w:ilvl w:val="0"/>
          <w:numId w:val="50"/>
        </w:numPr>
        <w:autoSpaceDE w:val="0"/>
        <w:autoSpaceDN w:val="0"/>
        <w:spacing w:before="93"/>
        <w:ind w:firstLineChars="0"/>
      </w:pPr>
      <w:r>
        <w:t>Option 2: P</w:t>
      </w:r>
      <w:r w:rsidR="006D38D5">
        <w:t>erform</w:t>
      </w:r>
      <w:r>
        <w:t>ing</w:t>
      </w:r>
      <w:r w:rsidR="006D38D5">
        <w:t xml:space="preserve"> rate matching or puncturing on the REG</w:t>
      </w:r>
      <w:r w:rsidR="006D38D5">
        <w:rPr>
          <w:rFonts w:hint="eastAsia"/>
        </w:rPr>
        <w:t>(</w:t>
      </w:r>
      <w:r w:rsidR="006D38D5">
        <w:t>s) of a PDCCH which fall(s) outside the DL subband(s). T</w:t>
      </w:r>
      <w:r w:rsidR="0050004D">
        <w:t xml:space="preserve">his method </w:t>
      </w:r>
      <w:r>
        <w:t>may</w:t>
      </w:r>
      <w:r w:rsidR="0050004D">
        <w:t xml:space="preserve"> cause </w:t>
      </w:r>
      <w:r w:rsidR="00756ACF">
        <w:t xml:space="preserve">PDCCH </w:t>
      </w:r>
      <w:r w:rsidR="0050004D">
        <w:t xml:space="preserve">performance loss but is </w:t>
      </w:r>
      <w:r w:rsidR="006834FA">
        <w:t>simpler</w:t>
      </w:r>
      <w:r w:rsidR="0050004D">
        <w:t xml:space="preserve"> for network and UE implementation</w:t>
      </w:r>
      <w:r w:rsidR="0050004D">
        <w:rPr>
          <w:rFonts w:hint="eastAsia"/>
        </w:rPr>
        <w:t>.</w:t>
      </w:r>
    </w:p>
    <w:p w14:paraId="38827662" w14:textId="6E7672C7" w:rsidR="0050004D" w:rsidRDefault="0050004D" w:rsidP="00513FF4">
      <w:pPr>
        <w:pStyle w:val="a8"/>
        <w:widowControl/>
        <w:numPr>
          <w:ilvl w:val="0"/>
          <w:numId w:val="50"/>
        </w:numPr>
        <w:autoSpaceDE w:val="0"/>
        <w:autoSpaceDN w:val="0"/>
        <w:spacing w:before="93"/>
        <w:ind w:firstLineChars="0"/>
      </w:pPr>
      <w:r>
        <w:t>Option 3</w:t>
      </w:r>
      <w:r w:rsidR="00390020">
        <w:t>:</w:t>
      </w:r>
      <w:r>
        <w:t xml:space="preserve"> </w:t>
      </w:r>
      <w:r w:rsidR="00390020">
        <w:t>S</w:t>
      </w:r>
      <w:r w:rsidR="000F0BEB">
        <w:t>kip</w:t>
      </w:r>
      <w:r w:rsidR="00390020">
        <w:t>ping</w:t>
      </w:r>
      <w:r w:rsidR="000F0BEB">
        <w:t xml:space="preserve"> the PDCCH candidates which REGs falls outside DL subband</w:t>
      </w:r>
      <w:r>
        <w:rPr>
          <w:rFonts w:hint="eastAsia"/>
        </w:rPr>
        <w:t>.</w:t>
      </w:r>
      <w:r w:rsidR="000F0BEB" w:rsidRPr="000F0BEB">
        <w:t xml:space="preserve"> </w:t>
      </w:r>
      <w:r w:rsidR="000F0BEB">
        <w:t>This method will</w:t>
      </w:r>
      <w:r w:rsidR="00756ACF">
        <w:t xml:space="preserve"> not</w:t>
      </w:r>
      <w:r w:rsidR="000F0BEB">
        <w:t xml:space="preserve"> cause </w:t>
      </w:r>
      <w:r w:rsidR="00756ACF">
        <w:t xml:space="preserve">PDCCH </w:t>
      </w:r>
      <w:r w:rsidR="000F0BEB">
        <w:t xml:space="preserve">performance loss, but may not work well when interleaved CCE-to-REG mapping is enabled for the CORESET, </w:t>
      </w:r>
      <w:r w:rsidR="00390020">
        <w:t>as</w:t>
      </w:r>
      <w:r w:rsidR="007D528B">
        <w:t xml:space="preserve"> it may lead to very few usable PDCCH candidates and may lead to resource waste</w:t>
      </w:r>
      <w:r w:rsidR="000F0BEB">
        <w:rPr>
          <w:rFonts w:hint="eastAsia"/>
        </w:rPr>
        <w:t>.</w:t>
      </w:r>
    </w:p>
    <w:p w14:paraId="18806501" w14:textId="3630EBB5" w:rsidR="0050004D" w:rsidRPr="0068321A" w:rsidRDefault="00756ACF" w:rsidP="00513FF4">
      <w:pPr>
        <w:widowControl/>
        <w:autoSpaceDE w:val="0"/>
        <w:autoSpaceDN w:val="0"/>
        <w:spacing w:before="93"/>
      </w:pPr>
      <w:r>
        <w:t xml:space="preserve">In our view, </w:t>
      </w:r>
      <w:r w:rsidR="006834FA">
        <w:t xml:space="preserve">all the option can be studied, so we have the following </w:t>
      </w:r>
      <w:r w:rsidR="00C62779">
        <w:t>proposal.</w:t>
      </w:r>
    </w:p>
    <w:p w14:paraId="0D893436" w14:textId="0ED5D38A" w:rsidR="00C62779" w:rsidRDefault="00C62779" w:rsidP="00513FF4">
      <w:pPr>
        <w:widowControl/>
        <w:autoSpaceDE w:val="0"/>
        <w:autoSpaceDN w:val="0"/>
        <w:spacing w:before="93"/>
        <w:rPr>
          <w:i/>
        </w:rPr>
      </w:pPr>
      <w:r w:rsidRPr="00F11B52">
        <w:rPr>
          <w:b/>
          <w:i/>
        </w:rPr>
        <w:t xml:space="preserve">Proposal </w:t>
      </w:r>
      <w:r>
        <w:rPr>
          <w:b/>
          <w:i/>
        </w:rPr>
        <w:t>2</w:t>
      </w:r>
      <w:r w:rsidR="009A26FF">
        <w:rPr>
          <w:b/>
          <w:i/>
        </w:rPr>
        <w:t>3</w:t>
      </w:r>
      <w:r w:rsidRPr="00F11B52">
        <w:rPr>
          <w:b/>
          <w:i/>
        </w:rPr>
        <w:t>:</w:t>
      </w:r>
      <w:r w:rsidRPr="00F11B52">
        <w:rPr>
          <w:i/>
        </w:rPr>
        <w:t xml:space="preserve"> </w:t>
      </w:r>
      <w:r>
        <w:rPr>
          <w:i/>
        </w:rPr>
        <w:t xml:space="preserve">Study </w:t>
      </w:r>
      <w:r w:rsidR="00D54232">
        <w:rPr>
          <w:rFonts w:hint="eastAsia"/>
          <w:i/>
        </w:rPr>
        <w:t>potential</w:t>
      </w:r>
      <w:r w:rsidR="00D54232">
        <w:rPr>
          <w:i/>
        </w:rPr>
        <w:t xml:space="preserve"> </w:t>
      </w:r>
      <w:r>
        <w:rPr>
          <w:i/>
        </w:rPr>
        <w:t>PDCCH enhancements</w:t>
      </w:r>
      <w:r w:rsidR="00D54232">
        <w:rPr>
          <w:i/>
        </w:rPr>
        <w:t xml:space="preserve"> </w:t>
      </w:r>
      <w:r w:rsidR="00D54232" w:rsidRPr="00D54232">
        <w:rPr>
          <w:i/>
        </w:rPr>
        <w:t>across SBFD symbols and non-SBFD symbols in different slots</w:t>
      </w:r>
      <w:r>
        <w:rPr>
          <w:i/>
        </w:rPr>
        <w:t xml:space="preserve">, including </w:t>
      </w:r>
      <w:r w:rsidR="00D54232">
        <w:rPr>
          <w:i/>
        </w:rPr>
        <w:t xml:space="preserve">at least </w:t>
      </w:r>
      <w:r>
        <w:rPr>
          <w:i/>
        </w:rPr>
        <w:t>the following solutions:</w:t>
      </w:r>
    </w:p>
    <w:p w14:paraId="7F3302CD" w14:textId="3028E936" w:rsidR="00C62779" w:rsidRPr="00513FF4" w:rsidRDefault="00C62779" w:rsidP="00513FF4">
      <w:pPr>
        <w:pStyle w:val="a8"/>
        <w:widowControl/>
        <w:numPr>
          <w:ilvl w:val="0"/>
          <w:numId w:val="60"/>
        </w:numPr>
        <w:autoSpaceDE w:val="0"/>
        <w:autoSpaceDN w:val="0"/>
        <w:spacing w:before="93"/>
        <w:ind w:firstLineChars="0"/>
        <w:rPr>
          <w:i/>
        </w:rPr>
      </w:pPr>
      <w:r w:rsidRPr="00513FF4">
        <w:rPr>
          <w:i/>
        </w:rPr>
        <w:t>CORESET resources adaptive adjustment;</w:t>
      </w:r>
    </w:p>
    <w:p w14:paraId="53BCF18D" w14:textId="130B3625" w:rsidR="00C62779" w:rsidRPr="00513FF4" w:rsidRDefault="00C62779" w:rsidP="00513FF4">
      <w:pPr>
        <w:pStyle w:val="a8"/>
        <w:widowControl/>
        <w:numPr>
          <w:ilvl w:val="0"/>
          <w:numId w:val="60"/>
        </w:numPr>
        <w:autoSpaceDE w:val="0"/>
        <w:autoSpaceDN w:val="0"/>
        <w:spacing w:before="93"/>
        <w:ind w:firstLineChars="0"/>
        <w:rPr>
          <w:i/>
        </w:rPr>
      </w:pPr>
      <w:r w:rsidRPr="00513FF4">
        <w:rPr>
          <w:i/>
        </w:rPr>
        <w:lastRenderedPageBreak/>
        <w:t>PDCCH rate matching or puncturing;</w:t>
      </w:r>
    </w:p>
    <w:p w14:paraId="2C8776D7" w14:textId="3C2120D0" w:rsidR="00C62779" w:rsidRPr="00513FF4" w:rsidRDefault="00C62779" w:rsidP="00513FF4">
      <w:pPr>
        <w:pStyle w:val="a8"/>
        <w:widowControl/>
        <w:numPr>
          <w:ilvl w:val="0"/>
          <w:numId w:val="60"/>
        </w:numPr>
        <w:autoSpaceDE w:val="0"/>
        <w:autoSpaceDN w:val="0"/>
        <w:spacing w:before="93"/>
        <w:ind w:firstLineChars="0"/>
        <w:rPr>
          <w:i/>
        </w:rPr>
      </w:pPr>
      <w:r w:rsidRPr="00513FF4">
        <w:rPr>
          <w:i/>
        </w:rPr>
        <w:t>PDCCH candidate skipping</w:t>
      </w:r>
      <w:r w:rsidR="00F94911">
        <w:rPr>
          <w:i/>
        </w:rPr>
        <w:t>.</w:t>
      </w:r>
    </w:p>
    <w:p w14:paraId="10AF84B3" w14:textId="77777777" w:rsidR="0050004D" w:rsidRPr="00864F9C" w:rsidRDefault="0050004D" w:rsidP="00D141AF">
      <w:pPr>
        <w:widowControl/>
        <w:autoSpaceDE w:val="0"/>
        <w:autoSpaceDN w:val="0"/>
        <w:spacing w:before="93" w:after="93" w:line="240" w:lineRule="auto"/>
      </w:pPr>
    </w:p>
    <w:p w14:paraId="1572B527" w14:textId="1BFAF1C9" w:rsidR="001F5753" w:rsidRDefault="001F5753" w:rsidP="001F5753">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CSI-RS measurement and </w:t>
      </w:r>
      <w:r w:rsidR="000314E5">
        <w:rPr>
          <w:rFonts w:eastAsia="宋体" w:cs="Times New Roman"/>
          <w:b/>
          <w:bCs/>
          <w:kern w:val="0"/>
          <w:sz w:val="28"/>
          <w:szCs w:val="28"/>
        </w:rPr>
        <w:t xml:space="preserve">CSI </w:t>
      </w:r>
      <w:r>
        <w:rPr>
          <w:rFonts w:eastAsia="宋体" w:cs="Times New Roman"/>
          <w:b/>
          <w:bCs/>
          <w:kern w:val="0"/>
          <w:sz w:val="28"/>
          <w:szCs w:val="28"/>
        </w:rPr>
        <w:t>report enhancement</w:t>
      </w:r>
    </w:p>
    <w:p w14:paraId="74DBD802" w14:textId="35399A8F" w:rsidR="00F47451" w:rsidRPr="00A96222" w:rsidRDefault="00F47451" w:rsidP="00F47451">
      <w:pPr>
        <w:pStyle w:val="a8"/>
        <w:widowControl/>
        <w:numPr>
          <w:ilvl w:val="0"/>
          <w:numId w:val="11"/>
        </w:numPr>
        <w:autoSpaceDE w:val="0"/>
        <w:autoSpaceDN w:val="0"/>
        <w:spacing w:before="93" w:after="93" w:line="240" w:lineRule="auto"/>
        <w:ind w:firstLineChars="0"/>
        <w:rPr>
          <w:b/>
          <w:u w:val="single"/>
        </w:rPr>
      </w:pPr>
      <w:r w:rsidRPr="00F47451">
        <w:rPr>
          <w:b/>
          <w:u w:val="single"/>
        </w:rPr>
        <w:t>CSI-RS resource</w:t>
      </w:r>
      <w:r>
        <w:rPr>
          <w:b/>
          <w:u w:val="single"/>
        </w:rPr>
        <w:t xml:space="preserve"> enhancement</w:t>
      </w:r>
    </w:p>
    <w:p w14:paraId="5CF5E584" w14:textId="4BB4491E" w:rsidR="00E30069" w:rsidRDefault="0098062B" w:rsidP="00E95595">
      <w:pPr>
        <w:widowControl/>
        <w:autoSpaceDE w:val="0"/>
        <w:autoSpaceDN w:val="0"/>
        <w:spacing w:before="93" w:after="93" w:line="240" w:lineRule="auto"/>
      </w:pPr>
      <w:r>
        <w:rPr>
          <w:rFonts w:hint="eastAsia"/>
        </w:rPr>
        <w:t>I</w:t>
      </w:r>
      <w:r>
        <w:t xml:space="preserve">n current spec, one CSI-RS resource can only allocate a </w:t>
      </w:r>
      <w:r w:rsidR="008B4BEF">
        <w:t xml:space="preserve">set of </w:t>
      </w:r>
      <w:r>
        <w:t>consecutive RBs</w:t>
      </w:r>
      <w:r w:rsidR="00E30069">
        <w:t xml:space="preserve"> for CSI-RS transmission. Similar as the RA type 1 for PDSCH, it cannot be transmitted across two DL subbands in the case of subband pattern {DUD}</w:t>
      </w:r>
      <w:r w:rsidR="007C68F0">
        <w:t>.</w:t>
      </w:r>
      <w:r w:rsidR="00E30069">
        <w:t xml:space="preserve"> In addition,</w:t>
      </w:r>
      <w:r w:rsidR="007C68F0">
        <w:t xml:space="preserve"> RBG based </w:t>
      </w:r>
      <w:r w:rsidR="00E30069">
        <w:t xml:space="preserve">CSI-RS </w:t>
      </w:r>
      <w:r w:rsidR="007C68F0">
        <w:t xml:space="preserve">measurement and report can be used to </w:t>
      </w:r>
      <w:r w:rsidR="007C68F0">
        <w:rPr>
          <w:rFonts w:hint="eastAsia"/>
        </w:rPr>
        <w:t xml:space="preserve">obtain the </w:t>
      </w:r>
      <w:r w:rsidR="00AF19BE">
        <w:rPr>
          <w:rFonts w:hint="eastAsia"/>
        </w:rPr>
        <w:t xml:space="preserve">wideband and subband </w:t>
      </w:r>
      <w:r w:rsidR="007C68F0">
        <w:t>CSI.</w:t>
      </w:r>
      <w:r w:rsidR="00DB39C3">
        <w:t xml:space="preserve"> However, </w:t>
      </w:r>
      <w:r w:rsidR="00DB39C3">
        <w:rPr>
          <w:rFonts w:hint="eastAsia"/>
        </w:rPr>
        <w:t>some</w:t>
      </w:r>
      <w:r w:rsidR="00DB39C3">
        <w:t xml:space="preserve"> RBGs would </w:t>
      </w:r>
      <w:r w:rsidR="00DB39C3">
        <w:rPr>
          <w:rFonts w:hint="eastAsia"/>
        </w:rPr>
        <w:t>contain</w:t>
      </w:r>
      <w:r w:rsidR="00DB39C3">
        <w:t xml:space="preserve"> both RBs in DL subband and UL subband.</w:t>
      </w:r>
      <w:r w:rsidR="00A839A7">
        <w:t xml:space="preserve"> As a result, the CSI measurement</w:t>
      </w:r>
      <w:r w:rsidR="00D81004">
        <w:t>s</w:t>
      </w:r>
      <w:r w:rsidR="00A839A7">
        <w:t xml:space="preserve"> on the R</w:t>
      </w:r>
      <w:r w:rsidR="00D81004">
        <w:t>BGs are i</w:t>
      </w:r>
      <w:r w:rsidR="00D81004" w:rsidRPr="00D81004">
        <w:t>naccurate</w:t>
      </w:r>
      <w:r w:rsidR="00D81004">
        <w:t>.</w:t>
      </w:r>
    </w:p>
    <w:p w14:paraId="6079521D" w14:textId="2A5EA5D9" w:rsidR="00D144AD" w:rsidRDefault="00004CE5" w:rsidP="00004CE5">
      <w:pPr>
        <w:widowControl/>
        <w:autoSpaceDE w:val="0"/>
        <w:autoSpaceDN w:val="0"/>
        <w:spacing w:before="93" w:after="93" w:line="240" w:lineRule="auto"/>
      </w:pPr>
      <w:r>
        <w:t xml:space="preserve">To solve above issues, </w:t>
      </w:r>
      <w:r w:rsidR="00185C77">
        <w:t>Option 1</w:t>
      </w:r>
      <w:r>
        <w:t xml:space="preserve"> is to configure two CSI-RS resources, where each one configures a set of consecutive RBs for CSI-RS transmission per DL subband, as shown in Fig. </w:t>
      </w:r>
      <w:r w:rsidR="004D179A">
        <w:t>4</w:t>
      </w:r>
      <w:r>
        <w:t xml:space="preserve">(a). However, this </w:t>
      </w:r>
      <w:r w:rsidR="00185C77">
        <w:t xml:space="preserve">option </w:t>
      </w:r>
      <w:r>
        <w:t xml:space="preserve">limits the flexibility of CSI-RS configuration because the total number of CSI-RS resources are limited. To solve this issue, </w:t>
      </w:r>
      <w:r w:rsidR="00185C77">
        <w:t>Option 2</w:t>
      </w:r>
      <w:r w:rsidR="00A40282">
        <w:t>-1</w:t>
      </w:r>
      <w:r w:rsidR="00185C77">
        <w:t xml:space="preserve"> </w:t>
      </w:r>
      <w:r>
        <w:t xml:space="preserve">is to design non-consecutive CSI-RS </w:t>
      </w:r>
      <w:r w:rsidR="00641936">
        <w:t>frequency-domain</w:t>
      </w:r>
      <w:r>
        <w:t xml:space="preserve"> resources allocation across two DL subbands by one CSI-RS resource, as shown in Fig. </w:t>
      </w:r>
      <w:r w:rsidR="004D179A">
        <w:t>4</w:t>
      </w:r>
      <w:r w:rsidR="00185C77">
        <w:t>(b),</w:t>
      </w:r>
      <w:r>
        <w:t xml:space="preserve"> </w:t>
      </w:r>
      <w:r w:rsidR="00185C77">
        <w:t xml:space="preserve">and Option </w:t>
      </w:r>
      <w:r w:rsidR="00A40282">
        <w:t>2-2</w:t>
      </w:r>
      <w:r w:rsidR="00185C77">
        <w:t xml:space="preserve"> is to </w:t>
      </w:r>
      <w:r w:rsidR="00FA1A49">
        <w:t>re</w:t>
      </w:r>
      <w:r w:rsidR="00185C77">
        <w:t>use one consecutive CSI-RS frequency-domain resource allocation across two DL subbands by one CSI-RS resource but non-consecutive CSI-RS frequency-domain resource allocation are derived by excluding frequency-domain resource outside DL subbands</w:t>
      </w:r>
      <w:r w:rsidR="00B443F5">
        <w:t>, as shown in Fig. 4(c)</w:t>
      </w:r>
      <w:r w:rsidR="00185C77">
        <w:t>. Comparing Option 2</w:t>
      </w:r>
      <w:r w:rsidR="00A40282">
        <w:t>-1</w:t>
      </w:r>
      <w:r w:rsidR="00185C77">
        <w:t xml:space="preserve"> </w:t>
      </w:r>
      <w:r w:rsidR="00A40282">
        <w:t>and Option 2-2</w:t>
      </w:r>
      <w:r w:rsidR="004B7EA0">
        <w:t>, Option 2</w:t>
      </w:r>
      <w:r w:rsidR="00A40282">
        <w:t>-1</w:t>
      </w:r>
      <w:r w:rsidR="004B7EA0">
        <w:t xml:space="preserve"> provides more flexibility such as the CSI-RS frequency-domain resources can be allocated in any positions within DL subbands but for </w:t>
      </w:r>
      <w:r w:rsidR="00A40282">
        <w:t>option 2-2</w:t>
      </w:r>
      <w:r w:rsidR="004B7EA0">
        <w:t xml:space="preserve"> </w:t>
      </w:r>
      <w:r w:rsidR="00F3646F">
        <w:t xml:space="preserve">the </w:t>
      </w:r>
      <w:r w:rsidR="004B7EA0">
        <w:t>CSI-RS frequency-domain resources can only be allocated in the sides of DL subbands. In addition, Option 2</w:t>
      </w:r>
      <w:r w:rsidR="00A40282">
        <w:t>-1</w:t>
      </w:r>
      <w:r w:rsidR="004B7EA0">
        <w:t xml:space="preserve"> </w:t>
      </w:r>
      <w:r w:rsidR="00F763B8">
        <w:t>can</w:t>
      </w:r>
      <w:r w:rsidR="004B7EA0">
        <w:t xml:space="preserve"> better </w:t>
      </w:r>
      <w:r w:rsidR="00F763B8">
        <w:t xml:space="preserve">support flexible subband. So </w:t>
      </w:r>
      <w:r w:rsidR="00FF5272">
        <w:t xml:space="preserve">we prefer </w:t>
      </w:r>
      <w:r w:rsidR="00F763B8">
        <w:t>Option 2</w:t>
      </w:r>
      <w:r w:rsidR="00FF5272">
        <w:t>-1</w:t>
      </w:r>
      <w:r w:rsidR="00F763B8">
        <w:t>.</w:t>
      </w:r>
    </w:p>
    <w:p w14:paraId="6199E931" w14:textId="63697824" w:rsidR="00FF6DDB" w:rsidRPr="00F11B52" w:rsidRDefault="00FF6DDB" w:rsidP="00FF6DDB">
      <w:pPr>
        <w:widowControl/>
        <w:autoSpaceDE w:val="0"/>
        <w:autoSpaceDN w:val="0"/>
        <w:spacing w:before="93" w:after="93" w:line="240" w:lineRule="auto"/>
        <w:rPr>
          <w:i/>
        </w:rPr>
      </w:pPr>
      <w:r w:rsidRPr="00F11B52">
        <w:rPr>
          <w:b/>
          <w:i/>
        </w:rPr>
        <w:t xml:space="preserve">Proposal </w:t>
      </w:r>
      <w:r>
        <w:rPr>
          <w:b/>
          <w:i/>
        </w:rPr>
        <w:t>2</w:t>
      </w:r>
      <w:r w:rsidR="00065B90">
        <w:rPr>
          <w:b/>
          <w:i/>
        </w:rPr>
        <w:t>4</w:t>
      </w:r>
      <w:r w:rsidRPr="00F11B52">
        <w:rPr>
          <w:b/>
          <w:i/>
        </w:rPr>
        <w:t>:</w:t>
      </w:r>
      <w:r w:rsidRPr="00F11B52">
        <w:rPr>
          <w:i/>
        </w:rPr>
        <w:t xml:space="preserve"> S</w:t>
      </w:r>
      <w:r w:rsidR="00D54232">
        <w:rPr>
          <w:i/>
        </w:rPr>
        <w:t>upport</w:t>
      </w:r>
      <w:r w:rsidR="00DF2463">
        <w:rPr>
          <w:i/>
        </w:rPr>
        <w:t xml:space="preserve"> to study</w:t>
      </w:r>
      <w:r>
        <w:rPr>
          <w:i/>
        </w:rPr>
        <w:t xml:space="preserve"> </w:t>
      </w:r>
      <w:r w:rsidR="00DF2463">
        <w:rPr>
          <w:i/>
        </w:rPr>
        <w:t>O</w:t>
      </w:r>
      <w:r w:rsidR="00A40282">
        <w:rPr>
          <w:i/>
        </w:rPr>
        <w:t>ption 2</w:t>
      </w:r>
      <w:r w:rsidR="00FF5272">
        <w:rPr>
          <w:i/>
        </w:rPr>
        <w:t>-1 for CSI-RS resource enhancement for SBFD operation.</w:t>
      </w:r>
    </w:p>
    <w:p w14:paraId="3A03E751" w14:textId="08C6D656" w:rsidR="00185C77" w:rsidRPr="00F3646F" w:rsidRDefault="00F3646F" w:rsidP="00F3646F">
      <w:pPr>
        <w:pStyle w:val="a8"/>
        <w:widowControl/>
        <w:numPr>
          <w:ilvl w:val="0"/>
          <w:numId w:val="36"/>
        </w:numPr>
        <w:autoSpaceDE w:val="0"/>
        <w:autoSpaceDN w:val="0"/>
        <w:spacing w:before="93" w:after="93"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0878D0DC" w14:textId="77777777" w:rsidR="002F2C58" w:rsidRDefault="002F2C58" w:rsidP="00004CE5">
      <w:pPr>
        <w:widowControl/>
        <w:autoSpaceDE w:val="0"/>
        <w:autoSpaceDN w:val="0"/>
        <w:spacing w:before="93" w:after="93" w:line="240" w:lineRule="auto"/>
      </w:pPr>
    </w:p>
    <w:p w14:paraId="38E07B1D" w14:textId="1CF2DE5F" w:rsidR="00B443F5" w:rsidRDefault="00B443F5" w:rsidP="00B443F5">
      <w:pPr>
        <w:widowControl/>
        <w:autoSpaceDE w:val="0"/>
        <w:autoSpaceDN w:val="0"/>
        <w:spacing w:before="93" w:line="240" w:lineRule="auto"/>
        <w:jc w:val="center"/>
      </w:pPr>
      <w:r>
        <w:rPr>
          <w:noProof/>
        </w:rPr>
        <w:drawing>
          <wp:inline distT="0" distB="0" distL="0" distR="0" wp14:anchorId="21E7DED0" wp14:editId="767DC186">
            <wp:extent cx="2606400" cy="13428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06400" cy="1342800"/>
                    </a:xfrm>
                    <a:prstGeom prst="rect">
                      <a:avLst/>
                    </a:prstGeom>
                  </pic:spPr>
                </pic:pic>
              </a:graphicData>
            </a:graphic>
          </wp:inline>
        </w:drawing>
      </w:r>
    </w:p>
    <w:p w14:paraId="16DFC727" w14:textId="7646115E" w:rsidR="00B443F5" w:rsidRDefault="00B21A16" w:rsidP="00513FF4">
      <w:pPr>
        <w:pStyle w:val="a8"/>
        <w:widowControl/>
        <w:numPr>
          <w:ilvl w:val="0"/>
          <w:numId w:val="61"/>
        </w:numPr>
        <w:autoSpaceDE w:val="0"/>
        <w:autoSpaceDN w:val="0"/>
        <w:spacing w:before="93" w:line="240" w:lineRule="auto"/>
        <w:ind w:firstLineChars="0"/>
        <w:jc w:val="center"/>
      </w:pPr>
      <w:r>
        <w:t>Option 1</w:t>
      </w:r>
    </w:p>
    <w:p w14:paraId="5C2E95D8" w14:textId="77777777" w:rsidR="005B1B5A" w:rsidRDefault="005B1B5A" w:rsidP="00A1772C">
      <w:pPr>
        <w:widowControl/>
        <w:autoSpaceDE w:val="0"/>
        <w:autoSpaceDN w:val="0"/>
        <w:spacing w:before="93" w:line="240" w:lineRule="auto"/>
        <w:jc w:val="center"/>
      </w:pPr>
    </w:p>
    <w:p w14:paraId="1238CF24" w14:textId="4A9FF3BE" w:rsidR="00B21A16" w:rsidRDefault="00B21A16" w:rsidP="00B443F5">
      <w:pPr>
        <w:widowControl/>
        <w:autoSpaceDE w:val="0"/>
        <w:autoSpaceDN w:val="0"/>
        <w:spacing w:before="93" w:line="240" w:lineRule="auto"/>
        <w:jc w:val="center"/>
      </w:pPr>
      <w:r>
        <w:rPr>
          <w:noProof/>
        </w:rPr>
        <w:drawing>
          <wp:inline distT="0" distB="0" distL="0" distR="0" wp14:anchorId="4277A302" wp14:editId="51763BA0">
            <wp:extent cx="2606400" cy="13428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6400" cy="1342800"/>
                    </a:xfrm>
                    <a:prstGeom prst="rect">
                      <a:avLst/>
                    </a:prstGeom>
                  </pic:spPr>
                </pic:pic>
              </a:graphicData>
            </a:graphic>
          </wp:inline>
        </w:drawing>
      </w:r>
      <w:r>
        <w:rPr>
          <w:rFonts w:hint="eastAsia"/>
        </w:rPr>
        <w:t xml:space="preserve"> </w:t>
      </w:r>
      <w:r w:rsidR="006033A1">
        <w:t xml:space="preserve"> </w:t>
      </w:r>
      <w:r>
        <w:rPr>
          <w:noProof/>
        </w:rPr>
        <w:drawing>
          <wp:inline distT="0" distB="0" distL="0" distR="0" wp14:anchorId="52BAA0D9" wp14:editId="3FDA3793">
            <wp:extent cx="2606400" cy="134280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6400" cy="1342800"/>
                    </a:xfrm>
                    <a:prstGeom prst="rect">
                      <a:avLst/>
                    </a:prstGeom>
                  </pic:spPr>
                </pic:pic>
              </a:graphicData>
            </a:graphic>
          </wp:inline>
        </w:drawing>
      </w:r>
    </w:p>
    <w:p w14:paraId="7DD698BF" w14:textId="4C4E4D97" w:rsidR="00B21A16" w:rsidRDefault="00B21A16" w:rsidP="00B443F5">
      <w:pPr>
        <w:widowControl/>
        <w:autoSpaceDE w:val="0"/>
        <w:autoSpaceDN w:val="0"/>
        <w:spacing w:before="93" w:line="240" w:lineRule="auto"/>
        <w:jc w:val="center"/>
      </w:pPr>
      <w:r>
        <w:t>(b) Option 2-1                              (c) Option 2-2</w:t>
      </w:r>
    </w:p>
    <w:p w14:paraId="48EFDDE5" w14:textId="07C14608" w:rsidR="0073594C" w:rsidRDefault="0073594C" w:rsidP="0073594C">
      <w:pPr>
        <w:widowControl/>
        <w:autoSpaceDE w:val="0"/>
        <w:autoSpaceDN w:val="0"/>
        <w:spacing w:before="93" w:line="240" w:lineRule="auto"/>
        <w:jc w:val="center"/>
      </w:pPr>
      <w:r>
        <w:rPr>
          <w:rFonts w:hint="eastAsia"/>
        </w:rPr>
        <w:t>F</w:t>
      </w:r>
      <w:r>
        <w:t xml:space="preserve">ig. 4 CSI-RS resources </w:t>
      </w:r>
      <w:r w:rsidR="005D31D6">
        <w:t>enhancement</w:t>
      </w:r>
      <w:r>
        <w:t>.</w:t>
      </w:r>
    </w:p>
    <w:p w14:paraId="13CCF505" w14:textId="77777777" w:rsidR="00B443F5" w:rsidRDefault="00B443F5" w:rsidP="00004CE5">
      <w:pPr>
        <w:widowControl/>
        <w:autoSpaceDE w:val="0"/>
        <w:autoSpaceDN w:val="0"/>
        <w:spacing w:before="93" w:after="93" w:line="240" w:lineRule="auto"/>
      </w:pPr>
    </w:p>
    <w:p w14:paraId="65A5B073" w14:textId="2D5F2E5A" w:rsidR="00B35503" w:rsidRDefault="00B35503" w:rsidP="00004CE5">
      <w:pPr>
        <w:widowControl/>
        <w:autoSpaceDE w:val="0"/>
        <w:autoSpaceDN w:val="0"/>
        <w:spacing w:before="93" w:after="93" w:line="240" w:lineRule="auto"/>
      </w:pPr>
      <w:r>
        <w:rPr>
          <w:rFonts w:hint="eastAsia"/>
        </w:rPr>
        <w:lastRenderedPageBreak/>
        <w:t>I</w:t>
      </w:r>
      <w:r>
        <w:t xml:space="preserve">n addition, considering that CSI-RS resources may be different in SBFD slots and non-SBFD slots, the periodic/semi-persistent CSI-RS should not allocated across SBFD symbols and </w:t>
      </w:r>
      <w:r w:rsidR="00F463A1">
        <w:t>non-SBFD symbols. It can be done by scheduling.</w:t>
      </w:r>
    </w:p>
    <w:p w14:paraId="128AB035" w14:textId="7915345D" w:rsidR="00F463A1" w:rsidRDefault="00F463A1" w:rsidP="00F463A1">
      <w:pPr>
        <w:spacing w:before="93"/>
        <w:rPr>
          <w:i/>
        </w:rPr>
      </w:pPr>
      <w:r w:rsidRPr="00971B58">
        <w:rPr>
          <w:rFonts w:hint="eastAsia"/>
          <w:b/>
          <w:i/>
        </w:rPr>
        <w:t>P</w:t>
      </w:r>
      <w:r w:rsidRPr="00971B58">
        <w:rPr>
          <w:b/>
          <w:i/>
        </w:rPr>
        <w:t xml:space="preserve">roposal </w:t>
      </w:r>
      <w:r w:rsidR="005D01EF">
        <w:rPr>
          <w:b/>
          <w:i/>
        </w:rPr>
        <w:t>2</w:t>
      </w:r>
      <w:r w:rsidR="005E71FE">
        <w:rPr>
          <w:b/>
          <w:i/>
        </w:rPr>
        <w:t>5</w:t>
      </w:r>
      <w:r w:rsidRPr="00971B58">
        <w:rPr>
          <w:i/>
        </w:rPr>
        <w:t>:</w:t>
      </w:r>
      <w:r>
        <w:rPr>
          <w:i/>
        </w:rPr>
        <w:t xml:space="preserve"> Periodic/semi-persistent CSI-RS should not allocated across SBFD symbols and non-SBFD symbols.</w:t>
      </w:r>
    </w:p>
    <w:p w14:paraId="206F2071" w14:textId="77777777" w:rsidR="00B35503" w:rsidRPr="00F3646F" w:rsidRDefault="00B35503" w:rsidP="00004CE5">
      <w:pPr>
        <w:widowControl/>
        <w:autoSpaceDE w:val="0"/>
        <w:autoSpaceDN w:val="0"/>
        <w:spacing w:before="93" w:after="93" w:line="240" w:lineRule="auto"/>
      </w:pPr>
    </w:p>
    <w:p w14:paraId="74BCEAD6" w14:textId="75640F5B" w:rsidR="00F47451" w:rsidRPr="00A96222" w:rsidRDefault="00F47451" w:rsidP="00F47451">
      <w:pPr>
        <w:pStyle w:val="a8"/>
        <w:widowControl/>
        <w:numPr>
          <w:ilvl w:val="0"/>
          <w:numId w:val="11"/>
        </w:numPr>
        <w:autoSpaceDE w:val="0"/>
        <w:autoSpaceDN w:val="0"/>
        <w:spacing w:before="93" w:after="93" w:line="240" w:lineRule="auto"/>
        <w:ind w:firstLineChars="0"/>
        <w:rPr>
          <w:b/>
          <w:u w:val="single"/>
        </w:rPr>
      </w:pPr>
      <w:r w:rsidRPr="00F47451">
        <w:rPr>
          <w:b/>
          <w:u w:val="single"/>
        </w:rPr>
        <w:t xml:space="preserve">CSI </w:t>
      </w:r>
      <w:r>
        <w:rPr>
          <w:b/>
          <w:u w:val="single"/>
        </w:rPr>
        <w:t>report enhancement</w:t>
      </w:r>
    </w:p>
    <w:p w14:paraId="13959CC0" w14:textId="333882C7" w:rsidR="00573E49" w:rsidRDefault="00573E49" w:rsidP="00004CE5">
      <w:pPr>
        <w:widowControl/>
        <w:autoSpaceDE w:val="0"/>
        <w:autoSpaceDN w:val="0"/>
        <w:spacing w:before="93" w:after="93" w:line="240" w:lineRule="auto"/>
      </w:pPr>
      <w:r>
        <w:rPr>
          <w:rFonts w:hint="eastAsia"/>
        </w:rPr>
        <w:t>I</w:t>
      </w:r>
      <w:r>
        <w:t xml:space="preserve">n addition, </w:t>
      </w:r>
      <w:r w:rsidR="00BA2570">
        <w:t xml:space="preserve">similar to RBG and PRG division, </w:t>
      </w:r>
      <w:r>
        <w:t>the CSI report subbands across DL subbands should also be enhanced. Update the subband division mechanism to ensure that each subband only contains DL RBs in the DL subband, as shown in Fig. 5.</w:t>
      </w:r>
    </w:p>
    <w:p w14:paraId="19FDD92C" w14:textId="7EBF8B32" w:rsidR="00BA2570" w:rsidRDefault="00004CE5" w:rsidP="00004CE5">
      <w:pPr>
        <w:spacing w:before="93"/>
        <w:rPr>
          <w:i/>
        </w:rPr>
      </w:pPr>
      <w:r w:rsidRPr="00971B58">
        <w:rPr>
          <w:rFonts w:hint="eastAsia"/>
          <w:b/>
          <w:i/>
        </w:rPr>
        <w:t>P</w:t>
      </w:r>
      <w:r w:rsidRPr="00971B58">
        <w:rPr>
          <w:b/>
          <w:i/>
        </w:rPr>
        <w:t xml:space="preserve">roposal </w:t>
      </w:r>
      <w:r w:rsidR="005D01EF">
        <w:rPr>
          <w:b/>
          <w:i/>
        </w:rPr>
        <w:t>2</w:t>
      </w:r>
      <w:r w:rsidR="00C4501C">
        <w:rPr>
          <w:b/>
          <w:i/>
        </w:rPr>
        <w:t>6</w:t>
      </w:r>
      <w:r w:rsidRPr="00971B58">
        <w:rPr>
          <w:i/>
        </w:rPr>
        <w:t>:</w:t>
      </w:r>
      <w:r>
        <w:rPr>
          <w:i/>
        </w:rPr>
        <w:t xml:space="preserve"> </w:t>
      </w:r>
      <w:r w:rsidR="00BA2570">
        <w:rPr>
          <w:i/>
        </w:rPr>
        <w:t>Study CSI report enhancement as follows:</w:t>
      </w:r>
    </w:p>
    <w:p w14:paraId="1DBB9196" w14:textId="13E78B6F" w:rsidR="00BA2570" w:rsidRDefault="00BA2570" w:rsidP="00BA2570">
      <w:pPr>
        <w:pStyle w:val="a8"/>
        <w:numPr>
          <w:ilvl w:val="0"/>
          <w:numId w:val="36"/>
        </w:numPr>
        <w:spacing w:before="93"/>
        <w:ind w:firstLineChars="0"/>
        <w:rPr>
          <w:i/>
        </w:rPr>
      </w:pPr>
      <w:r>
        <w:rPr>
          <w:rFonts w:hint="eastAsia"/>
          <w:i/>
        </w:rPr>
        <w:t>S</w:t>
      </w:r>
      <w:r>
        <w:rPr>
          <w:i/>
        </w:rPr>
        <w:t>tudy separate CSI reporting for SBFD symbols and non-SBFD symbols.</w:t>
      </w:r>
    </w:p>
    <w:p w14:paraId="065F5FB6" w14:textId="1C3A6A97" w:rsidR="00BA2570" w:rsidRPr="00BA2570" w:rsidRDefault="00BA2570" w:rsidP="00BA2570">
      <w:pPr>
        <w:pStyle w:val="a8"/>
        <w:numPr>
          <w:ilvl w:val="0"/>
          <w:numId w:val="36"/>
        </w:numPr>
        <w:spacing w:before="93"/>
        <w:ind w:firstLineChars="0"/>
        <w:rPr>
          <w:i/>
        </w:rPr>
      </w:pPr>
      <w:r>
        <w:rPr>
          <w:rFonts w:hint="eastAsia"/>
          <w:i/>
        </w:rPr>
        <w:t>S</w:t>
      </w:r>
      <w:r>
        <w:rPr>
          <w:i/>
        </w:rPr>
        <w:t>tudy CSI report subbands division mechanism to ensure that each subband only contains DL RBs in the DL subband.</w:t>
      </w:r>
    </w:p>
    <w:p w14:paraId="47293BDD" w14:textId="77777777" w:rsidR="00DD100F" w:rsidRDefault="00DD100F" w:rsidP="00D1095F">
      <w:pPr>
        <w:widowControl/>
        <w:autoSpaceDE w:val="0"/>
        <w:autoSpaceDN w:val="0"/>
        <w:spacing w:before="93" w:line="240" w:lineRule="auto"/>
        <w:jc w:val="center"/>
      </w:pPr>
    </w:p>
    <w:p w14:paraId="29E85122" w14:textId="341BD367" w:rsidR="008775C4" w:rsidRDefault="00314420" w:rsidP="00D1095F">
      <w:pPr>
        <w:widowControl/>
        <w:autoSpaceDE w:val="0"/>
        <w:autoSpaceDN w:val="0"/>
        <w:spacing w:before="93" w:line="240" w:lineRule="auto"/>
        <w:jc w:val="center"/>
      </w:pPr>
      <w:r>
        <w:rPr>
          <w:noProof/>
        </w:rPr>
        <w:drawing>
          <wp:inline distT="0" distB="0" distL="0" distR="0" wp14:anchorId="2A89E924" wp14:editId="3192E310">
            <wp:extent cx="3783600" cy="134280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83600" cy="1342800"/>
                    </a:xfrm>
                    <a:prstGeom prst="rect">
                      <a:avLst/>
                    </a:prstGeom>
                  </pic:spPr>
                </pic:pic>
              </a:graphicData>
            </a:graphic>
          </wp:inline>
        </w:drawing>
      </w:r>
    </w:p>
    <w:p w14:paraId="6F5BF807" w14:textId="61579BCA" w:rsidR="00875FDA" w:rsidRDefault="00875FDA" w:rsidP="00D1095F">
      <w:pPr>
        <w:widowControl/>
        <w:autoSpaceDE w:val="0"/>
        <w:autoSpaceDN w:val="0"/>
        <w:spacing w:before="93" w:line="240" w:lineRule="auto"/>
        <w:jc w:val="center"/>
      </w:pPr>
      <w:r>
        <w:rPr>
          <w:rFonts w:hint="eastAsia"/>
        </w:rPr>
        <w:t>F</w:t>
      </w:r>
      <w:r>
        <w:t xml:space="preserve">ig. </w:t>
      </w:r>
      <w:r w:rsidR="004F58D7">
        <w:t>5</w:t>
      </w:r>
      <w:r>
        <w:t xml:space="preserve"> CSI-RS </w:t>
      </w:r>
      <w:r w:rsidR="0073594C">
        <w:t>report</w:t>
      </w:r>
      <w:r w:rsidR="004B7B52">
        <w:t xml:space="preserve"> </w:t>
      </w:r>
      <w:r w:rsidR="0073594C">
        <w:t>enhancement.</w:t>
      </w:r>
    </w:p>
    <w:p w14:paraId="3997071E" w14:textId="77777777" w:rsidR="0074255B" w:rsidRPr="0074255B" w:rsidRDefault="0074255B" w:rsidP="0074255B">
      <w:pPr>
        <w:widowControl/>
        <w:autoSpaceDE w:val="0"/>
        <w:autoSpaceDN w:val="0"/>
        <w:spacing w:before="93" w:line="240" w:lineRule="auto"/>
      </w:pPr>
    </w:p>
    <w:p w14:paraId="34D75B7A" w14:textId="6085AEFF" w:rsidR="00D63529" w:rsidRDefault="00F9735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SRS enha</w:t>
      </w:r>
      <w:r w:rsidR="0081177A">
        <w:rPr>
          <w:rFonts w:eastAsia="宋体" w:cs="Times New Roman"/>
          <w:b/>
          <w:bCs/>
          <w:kern w:val="0"/>
          <w:sz w:val="28"/>
          <w:szCs w:val="28"/>
        </w:rPr>
        <w:t>n</w:t>
      </w:r>
      <w:r>
        <w:rPr>
          <w:rFonts w:eastAsia="宋体" w:cs="Times New Roman"/>
          <w:b/>
          <w:bCs/>
          <w:kern w:val="0"/>
          <w:sz w:val="28"/>
          <w:szCs w:val="28"/>
        </w:rPr>
        <w:t>cement</w:t>
      </w:r>
    </w:p>
    <w:p w14:paraId="57698AD4" w14:textId="2ACDF569" w:rsidR="00D63529" w:rsidRDefault="00B40B1D" w:rsidP="00513FF4">
      <w:pPr>
        <w:widowControl/>
        <w:autoSpaceDE w:val="0"/>
        <w:autoSpaceDN w:val="0"/>
        <w:spacing w:before="93" w:after="93" w:line="240" w:lineRule="auto"/>
      </w:pPr>
      <w:r>
        <w:rPr>
          <w:rFonts w:hint="eastAsia"/>
        </w:rPr>
        <w:t>S</w:t>
      </w:r>
      <w:r>
        <w:t xml:space="preserve">imilar </w:t>
      </w:r>
      <w:r w:rsidR="00D54232">
        <w:t>to</w:t>
      </w:r>
      <w:r w:rsidR="008504B0">
        <w:t xml:space="preserve"> </w:t>
      </w:r>
      <w:r>
        <w:t>CG PUSCH, SPS PDSCH and periodic/semi-static PUCCH</w:t>
      </w:r>
      <w:r w:rsidR="008504B0">
        <w:t xml:space="preserve"> </w:t>
      </w:r>
      <w:r w:rsidR="00D54232">
        <w:t xml:space="preserve">as </w:t>
      </w:r>
      <w:r w:rsidR="008504B0">
        <w:t>discussed above</w:t>
      </w:r>
      <w:r>
        <w:t xml:space="preserve">, </w:t>
      </w:r>
      <w:r w:rsidR="00D54232">
        <w:t xml:space="preserve">it is difficult to configure </w:t>
      </w:r>
      <w:r>
        <w:t xml:space="preserve">SRS in SBFD slots and non-SBFD slots using a same resource. So </w:t>
      </w:r>
      <w:r w:rsidR="00D54232">
        <w:t xml:space="preserve">it is </w:t>
      </w:r>
      <w:r>
        <w:t>better to study separate resources associated with SBFD slots and non-SBFD slots, respectively, to enable two SRS transmi</w:t>
      </w:r>
      <w:r w:rsidR="00D54232">
        <w:rPr>
          <w:rFonts w:hint="eastAsia"/>
        </w:rPr>
        <w:t>ssion</w:t>
      </w:r>
      <w:r>
        <w:t xml:space="preserve"> on UL subband on SBFD slots only and UL BWP</w:t>
      </w:r>
      <w:r>
        <w:rPr>
          <w:rFonts w:hint="eastAsia"/>
        </w:rPr>
        <w:t>/</w:t>
      </w:r>
      <w:r>
        <w:t>carrier on non-SBFD slots only, respectively.</w:t>
      </w:r>
    </w:p>
    <w:p w14:paraId="7EDAA1E6" w14:textId="454AA05C" w:rsidR="00C62779" w:rsidRDefault="00C62779" w:rsidP="00513FF4">
      <w:pPr>
        <w:widowControl/>
        <w:autoSpaceDE w:val="0"/>
        <w:autoSpaceDN w:val="0"/>
        <w:spacing w:before="93" w:after="93" w:line="240" w:lineRule="auto"/>
      </w:pPr>
      <w:r>
        <w:t xml:space="preserve">Furthermore, in current spec, the SRS resources are configured by SRS resource sets. </w:t>
      </w:r>
      <w:r w:rsidR="006E4CA7">
        <w:t xml:space="preserve">A UE can be configured with several </w:t>
      </w:r>
      <w:r w:rsidR="0052435A">
        <w:t xml:space="preserve">SRS resource sets. </w:t>
      </w:r>
      <w:r>
        <w:t>A SRS resource set contains more than one SRS resource, and is configured for a certain usage, such as antenna switching, codebook based PUSCH transmission, non-codebook based PUSCH transmission, beam</w:t>
      </w:r>
      <w:r w:rsidR="00E63207">
        <w:t xml:space="preserve"> management, etc.</w:t>
      </w:r>
      <w:r w:rsidR="0052435A">
        <w:t xml:space="preserve"> For a certain usage, one or more SRS resource sets can be configured depending on the detailed usage. In our view, for a certain usage, the separate SRS resources</w:t>
      </w:r>
      <w:r w:rsidR="004E478A">
        <w:t xml:space="preserve"> for SBFD</w:t>
      </w:r>
      <w:r w:rsidR="0052435A">
        <w:t xml:space="preserve"> can be configured </w:t>
      </w:r>
      <w:r w:rsidR="001E495E">
        <w:rPr>
          <w:rFonts w:hint="eastAsia"/>
        </w:rPr>
        <w:t>by</w:t>
      </w:r>
      <w:r w:rsidR="001E495E">
        <w:t xml:space="preserve"> configuring </w:t>
      </w:r>
      <w:r w:rsidR="0052435A">
        <w:t>separate SRS resource sets</w:t>
      </w:r>
      <w:r w:rsidR="00102539">
        <w:t xml:space="preserve"> </w:t>
      </w:r>
      <w:r w:rsidR="004E478A">
        <w:t xml:space="preserve">for SBFD </w:t>
      </w:r>
      <w:r w:rsidR="00102539">
        <w:t>and some corresponding enhancement can be studied.</w:t>
      </w:r>
      <w:r w:rsidR="004E478A">
        <w:t xml:space="preserve"> For example</w:t>
      </w:r>
      <w:r w:rsidR="004E478A">
        <w:rPr>
          <w:rFonts w:hint="eastAsia"/>
        </w:rPr>
        <w:t>,</w:t>
      </w:r>
      <w:r w:rsidR="00535AA9">
        <w:t xml:space="preserve"> due to the CLI, the channel quality of UL transmissions on SBFD slots </w:t>
      </w:r>
      <w:r w:rsidR="0005277C">
        <w:t xml:space="preserve">are worse </w:t>
      </w:r>
      <w:r w:rsidR="00535AA9">
        <w:t>than that of UL transmissions on non-SBFD slots generally, thus,</w:t>
      </w:r>
      <w:r w:rsidR="00535AA9">
        <w:rPr>
          <w:rFonts w:hint="eastAsia"/>
        </w:rPr>
        <w:t xml:space="preserve"> </w:t>
      </w:r>
      <w:r w:rsidR="004E478A">
        <w:t>for codebook or non-code book based PUSCH transmission, the indicated SRS resources by DCI SRI field should have the same SBFD or</w:t>
      </w:r>
      <w:r w:rsidR="004E478A">
        <w:rPr>
          <w:rFonts w:hint="eastAsia"/>
        </w:rPr>
        <w:t xml:space="preserve"> </w:t>
      </w:r>
      <w:r w:rsidR="004E478A">
        <w:t>non-SBFD type with the PUSCH scheduled by the DCI</w:t>
      </w:r>
      <w:r w:rsidR="00AD1FAB">
        <w:t>, that can guarantee the PUSCH and associated SRS resource</w:t>
      </w:r>
      <w:r w:rsidR="00333B07">
        <w:t>s have</w:t>
      </w:r>
      <w:r w:rsidR="00AD1FAB">
        <w:t xml:space="preserve"> similar link quality.</w:t>
      </w:r>
    </w:p>
    <w:p w14:paraId="297AA88E" w14:textId="3A4C7DA9" w:rsidR="006B32A6" w:rsidRDefault="006B32A6" w:rsidP="006B32A6">
      <w:pPr>
        <w:spacing w:before="93"/>
        <w:rPr>
          <w:i/>
        </w:rPr>
      </w:pPr>
      <w:r w:rsidRPr="00971B58">
        <w:rPr>
          <w:rFonts w:hint="eastAsia"/>
          <w:b/>
          <w:i/>
        </w:rPr>
        <w:t>P</w:t>
      </w:r>
      <w:r w:rsidRPr="00971B58">
        <w:rPr>
          <w:b/>
          <w:i/>
        </w:rPr>
        <w:t xml:space="preserve">roposal </w:t>
      </w:r>
      <w:r w:rsidR="004543DA">
        <w:rPr>
          <w:b/>
          <w:i/>
        </w:rPr>
        <w:t>27</w:t>
      </w:r>
      <w:r w:rsidRPr="00971B58">
        <w:rPr>
          <w:i/>
        </w:rPr>
        <w:t>:</w:t>
      </w:r>
      <w:r>
        <w:rPr>
          <w:i/>
        </w:rPr>
        <w:t xml:space="preserve"> Study separate resources associated with SBFD slots and non-SBFD slots, respectively, to</w:t>
      </w:r>
      <w:r w:rsidRPr="00213E1D">
        <w:t xml:space="preserve"> </w:t>
      </w:r>
      <w:r w:rsidRPr="00213E1D">
        <w:rPr>
          <w:i/>
        </w:rPr>
        <w:t xml:space="preserve">enable two </w:t>
      </w:r>
      <w:r>
        <w:rPr>
          <w:i/>
        </w:rPr>
        <w:t xml:space="preserve">SRS </w:t>
      </w:r>
      <w:r w:rsidRPr="00213E1D">
        <w:rPr>
          <w:i/>
        </w:rPr>
        <w:t>transmi</w:t>
      </w:r>
      <w:r w:rsidR="00851138">
        <w:rPr>
          <w:i/>
        </w:rPr>
        <w:t>ssion</w:t>
      </w:r>
      <w:r w:rsidRPr="00213E1D">
        <w:rPr>
          <w:i/>
        </w:rPr>
        <w:t xml:space="preserve"> on SBFD slots only and non-SBFD slots only, respectively</w:t>
      </w:r>
      <w:r>
        <w:rPr>
          <w:i/>
        </w:rPr>
        <w:t>.</w:t>
      </w:r>
    </w:p>
    <w:p w14:paraId="263D55FF" w14:textId="39BF27F2" w:rsidR="004E478A" w:rsidRDefault="004E478A" w:rsidP="004E478A">
      <w:pPr>
        <w:pStyle w:val="a8"/>
        <w:numPr>
          <w:ilvl w:val="0"/>
          <w:numId w:val="36"/>
        </w:numPr>
        <w:spacing w:before="93"/>
        <w:ind w:firstLineChars="0"/>
        <w:rPr>
          <w:i/>
        </w:rPr>
      </w:pPr>
      <w:r>
        <w:rPr>
          <w:rFonts w:hint="eastAsia"/>
          <w:i/>
        </w:rPr>
        <w:t>S</w:t>
      </w:r>
      <w:r>
        <w:rPr>
          <w:i/>
        </w:rPr>
        <w:t xml:space="preserve">tudy separate SRS resource sets for </w:t>
      </w:r>
      <w:r w:rsidRPr="00213E1D">
        <w:rPr>
          <w:i/>
        </w:rPr>
        <w:t>SBFD sl</w:t>
      </w:r>
      <w:r>
        <w:rPr>
          <w:i/>
        </w:rPr>
        <w:t>ots only and non-SBFD slots only.</w:t>
      </w:r>
    </w:p>
    <w:p w14:paraId="1A18EF15" w14:textId="2630EC8D" w:rsidR="004E478A" w:rsidRPr="00BA2570" w:rsidRDefault="00440A7F" w:rsidP="004E478A">
      <w:pPr>
        <w:pStyle w:val="a8"/>
        <w:numPr>
          <w:ilvl w:val="0"/>
          <w:numId w:val="36"/>
        </w:numPr>
        <w:spacing w:before="93"/>
        <w:ind w:firstLineChars="0"/>
        <w:rPr>
          <w:i/>
        </w:rPr>
      </w:pPr>
      <w:r>
        <w:rPr>
          <w:i/>
        </w:rPr>
        <w:t>Study</w:t>
      </w:r>
      <w:r w:rsidR="00980021">
        <w:rPr>
          <w:i/>
        </w:rPr>
        <w:t xml:space="preserve"> the association between </w:t>
      </w:r>
      <w:r w:rsidR="00816AB0">
        <w:rPr>
          <w:i/>
        </w:rPr>
        <w:t xml:space="preserve">separate SRS resources and </w:t>
      </w:r>
      <w:r w:rsidR="00980021">
        <w:rPr>
          <w:i/>
        </w:rPr>
        <w:t>corresponding PUSCH transmission</w:t>
      </w:r>
      <w:r w:rsidR="004E478A">
        <w:rPr>
          <w:i/>
        </w:rPr>
        <w:t>.</w:t>
      </w:r>
    </w:p>
    <w:p w14:paraId="6335021A" w14:textId="77777777" w:rsidR="00626999" w:rsidRPr="00D63529" w:rsidRDefault="00626999" w:rsidP="00513FF4">
      <w:pPr>
        <w:widowControl/>
        <w:autoSpaceDE w:val="0"/>
        <w:autoSpaceDN w:val="0"/>
        <w:spacing w:before="93" w:after="93" w:line="240" w:lineRule="auto"/>
      </w:pPr>
    </w:p>
    <w:p w14:paraId="46F9FFD8" w14:textId="77777777" w:rsidR="00D9487D" w:rsidRPr="00D141AF" w:rsidRDefault="00D9487D" w:rsidP="00D9487D">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lastRenderedPageBreak/>
        <w:t>SBFD operation on SSB symbols</w:t>
      </w:r>
    </w:p>
    <w:p w14:paraId="7FD8CB92" w14:textId="0F6D45D6" w:rsidR="00D9487D" w:rsidRDefault="00D9487D" w:rsidP="00D9487D">
      <w:pPr>
        <w:widowControl/>
        <w:autoSpaceDE w:val="0"/>
        <w:autoSpaceDN w:val="0"/>
        <w:spacing w:before="93" w:after="93" w:line="240" w:lineRule="auto"/>
      </w:pPr>
      <w:r>
        <w:rPr>
          <w:rFonts w:hint="eastAsia"/>
        </w:rPr>
        <w:t>I</w:t>
      </w:r>
      <w:r>
        <w:t xml:space="preserve">n current spec, the UL transmission is not allowed on the symbols which are configured as SSB symbols for half-duplex UE. However, the SSB is </w:t>
      </w:r>
      <w:r w:rsidR="00CE4D08">
        <w:t xml:space="preserve">usually </w:t>
      </w:r>
      <w:r>
        <w:t xml:space="preserve">configured as a short period, such as 5ms to 20ms, to keep a better initial access and mobility management performance. Within </w:t>
      </w:r>
      <w:r w:rsidR="007B01EA">
        <w:t xml:space="preserve">a </w:t>
      </w:r>
      <w:r>
        <w:t xml:space="preserve">SSB period, the SSB duration </w:t>
      </w:r>
      <w:r w:rsidR="00543A09">
        <w:t xml:space="preserve">can be </w:t>
      </w:r>
      <w:r>
        <w:t>5ms</w:t>
      </w:r>
      <w:r w:rsidR="00915927">
        <w:t xml:space="preserve"> at most</w:t>
      </w:r>
      <w:r w:rsidR="00543A09">
        <w:t>.</w:t>
      </w:r>
      <w:r>
        <w:t xml:space="preserve"> </w:t>
      </w:r>
      <w:r w:rsidR="00543A09">
        <w:t>It means</w:t>
      </w:r>
      <w:r>
        <w:t xml:space="preserve"> 25%-100% time within one </w:t>
      </w:r>
      <w:r w:rsidR="00737E59">
        <w:t xml:space="preserve">SSB </w:t>
      </w:r>
      <w:r>
        <w:t>period cannot be used for SBFD operation; it severely degrades the performances of SBFD operation. But except the UEs which are under initial access or cell reselection, a short SSB measurement period is not necessary. So these UEs can perform the SBFD operation on SSB symbols to improve the performance of SBFD operation.</w:t>
      </w:r>
    </w:p>
    <w:p w14:paraId="3B069288" w14:textId="196875ED" w:rsidR="00D9487D" w:rsidRDefault="00D9487D" w:rsidP="00D9487D">
      <w:pPr>
        <w:spacing w:before="93"/>
        <w:rPr>
          <w:i/>
        </w:rPr>
      </w:pPr>
      <w:r w:rsidRPr="00971B58">
        <w:rPr>
          <w:rFonts w:hint="eastAsia"/>
          <w:b/>
          <w:i/>
        </w:rPr>
        <w:t>P</w:t>
      </w:r>
      <w:r w:rsidRPr="00971B58">
        <w:rPr>
          <w:b/>
          <w:i/>
        </w:rPr>
        <w:t xml:space="preserve">roposal </w:t>
      </w:r>
      <w:r w:rsidR="007B1D8C">
        <w:rPr>
          <w:b/>
          <w:i/>
        </w:rPr>
        <w:t>28</w:t>
      </w:r>
      <w:r w:rsidRPr="00971B58">
        <w:rPr>
          <w:i/>
        </w:rPr>
        <w:t>:</w:t>
      </w:r>
      <w:r>
        <w:rPr>
          <w:i/>
        </w:rPr>
        <w:t xml:space="preserve"> Study potential enhancement of SBFD operation on SSB symbols.</w:t>
      </w:r>
    </w:p>
    <w:p w14:paraId="2237F7F5" w14:textId="77777777" w:rsidR="00AB36E8" w:rsidRPr="00513FF4" w:rsidRDefault="00AB36E8" w:rsidP="00D9487D">
      <w:pPr>
        <w:spacing w:before="93"/>
      </w:pPr>
    </w:p>
    <w:p w14:paraId="267A4A9C" w14:textId="6E792FE6" w:rsidR="00D141AF" w:rsidRPr="00D141AF" w:rsidRDefault="00D141AF" w:rsidP="00D141AF">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Initial access </w:t>
      </w:r>
      <w:r w:rsidR="00F96586">
        <w:rPr>
          <w:rFonts w:eastAsia="宋体" w:cs="Times New Roman"/>
          <w:b/>
          <w:bCs/>
          <w:kern w:val="0"/>
          <w:sz w:val="28"/>
          <w:szCs w:val="28"/>
        </w:rPr>
        <w:t>enhancement</w:t>
      </w:r>
    </w:p>
    <w:p w14:paraId="7F34DE14" w14:textId="5780D2A6" w:rsidR="00D02656" w:rsidRDefault="00D02656" w:rsidP="00A04F19">
      <w:pPr>
        <w:widowControl/>
        <w:autoSpaceDE w:val="0"/>
        <w:autoSpaceDN w:val="0"/>
        <w:spacing w:before="93" w:after="93" w:line="240" w:lineRule="auto"/>
      </w:pPr>
      <w:r>
        <w:t>T</w:t>
      </w:r>
      <w:r w:rsidR="002D6A3B">
        <w:t>he main benefit of SBFD operation is that it has more UL resources</w:t>
      </w:r>
      <w:r>
        <w:t xml:space="preserve"> than legacy TDD operation</w:t>
      </w:r>
      <w:r w:rsidR="002D6A3B">
        <w:t xml:space="preserve">. So </w:t>
      </w:r>
      <w:r>
        <w:t xml:space="preserve">using SBFD operation </w:t>
      </w:r>
      <w:r w:rsidR="00A8540B">
        <w:t>during</w:t>
      </w:r>
      <w:r>
        <w:t xml:space="preserve"> initial access, it </w:t>
      </w:r>
      <w:r w:rsidR="00A8540B">
        <w:t xml:space="preserve">can </w:t>
      </w:r>
      <w:r>
        <w:t xml:space="preserve">provide more UL resources to increase the RACH capacity </w:t>
      </w:r>
      <w:r w:rsidR="00A8540B">
        <w:t xml:space="preserve">to reduce the </w:t>
      </w:r>
      <w:r w:rsidR="00A63CD2">
        <w:t>R</w:t>
      </w:r>
      <w:r w:rsidR="00A8540B">
        <w:t xml:space="preserve">ACH collision </w:t>
      </w:r>
      <w:r>
        <w:t xml:space="preserve">and </w:t>
      </w:r>
      <w:r w:rsidR="00A8540B">
        <w:t xml:space="preserve">reduce the </w:t>
      </w:r>
      <w:r>
        <w:t xml:space="preserve">initial access latency. </w:t>
      </w:r>
      <w:r w:rsidR="00723E16">
        <w:t>For example, more ROs allocated on UL subband</w:t>
      </w:r>
      <w:r w:rsidR="006F01D0">
        <w:t xml:space="preserve"> can be achieved</w:t>
      </w:r>
      <w:r w:rsidR="00723E16">
        <w:t xml:space="preserve"> </w:t>
      </w:r>
      <w:r w:rsidR="006F01D0">
        <w:t xml:space="preserve">by SBFD operation than TDD operation, </w:t>
      </w:r>
      <w:r w:rsidR="00723E16">
        <w:t xml:space="preserve">as shown in Fig. </w:t>
      </w:r>
      <w:r w:rsidR="00A971D9">
        <w:t>6</w:t>
      </w:r>
      <w:r w:rsidR="00723E16">
        <w:t xml:space="preserve">. </w:t>
      </w:r>
      <w:r>
        <w:t xml:space="preserve">On the other hand, </w:t>
      </w:r>
      <w:r w:rsidR="00D85C76">
        <w:t>more UL resources</w:t>
      </w:r>
      <w:r>
        <w:t xml:space="preserve"> can also improve</w:t>
      </w:r>
      <w:r w:rsidR="00D85C76">
        <w:t xml:space="preserve"> the</w:t>
      </w:r>
      <w:r>
        <w:t xml:space="preserve"> UL coverage for MSG3</w:t>
      </w:r>
      <w:r w:rsidR="00A8540B">
        <w:t xml:space="preserve"> and PRACH</w:t>
      </w:r>
      <w:r>
        <w:t xml:space="preserve"> via repetition</w:t>
      </w:r>
      <w:r w:rsidR="00A8540B">
        <w:t xml:space="preserve"> which are specified and discussed in Rel-17 and Rel-18 coverage enhancement, respectively</w:t>
      </w:r>
      <w:r>
        <w:t>. As discussed above, the initial access for SBFD operation should be studied.</w:t>
      </w:r>
    </w:p>
    <w:p w14:paraId="2FA03AC9" w14:textId="0E8EF13F" w:rsidR="00D02656" w:rsidRPr="00A11E20" w:rsidRDefault="00D02656" w:rsidP="00D02656">
      <w:pPr>
        <w:spacing w:before="93"/>
        <w:rPr>
          <w:i/>
        </w:rPr>
      </w:pPr>
      <w:r w:rsidRPr="00971B58">
        <w:rPr>
          <w:rFonts w:hint="eastAsia"/>
          <w:b/>
          <w:i/>
        </w:rPr>
        <w:t>P</w:t>
      </w:r>
      <w:r w:rsidRPr="00971B58">
        <w:rPr>
          <w:b/>
          <w:i/>
        </w:rPr>
        <w:t xml:space="preserve">roposal </w:t>
      </w:r>
      <w:r w:rsidR="00AD7810">
        <w:rPr>
          <w:b/>
          <w:i/>
        </w:rPr>
        <w:t>29</w:t>
      </w:r>
      <w:r w:rsidRPr="00971B58">
        <w:rPr>
          <w:i/>
        </w:rPr>
        <w:t>:</w:t>
      </w:r>
      <w:r>
        <w:rPr>
          <w:i/>
        </w:rPr>
        <w:t xml:space="preserve"> Study </w:t>
      </w:r>
      <w:r w:rsidR="00A46618">
        <w:rPr>
          <w:i/>
        </w:rPr>
        <w:t xml:space="preserve">potential enhancement of </w:t>
      </w:r>
      <w:r>
        <w:rPr>
          <w:i/>
        </w:rPr>
        <w:t>initial access enhancement for SBFD operation.</w:t>
      </w:r>
    </w:p>
    <w:p w14:paraId="32675A93" w14:textId="77777777" w:rsidR="009C7169" w:rsidRDefault="009C7169" w:rsidP="00D1095F">
      <w:pPr>
        <w:widowControl/>
        <w:autoSpaceDE w:val="0"/>
        <w:autoSpaceDN w:val="0"/>
        <w:spacing w:before="93" w:after="93" w:line="240" w:lineRule="auto"/>
        <w:jc w:val="center"/>
      </w:pPr>
    </w:p>
    <w:p w14:paraId="546978E7" w14:textId="36DBA9DA" w:rsidR="00F66607" w:rsidRDefault="00F66607" w:rsidP="00D1095F">
      <w:pPr>
        <w:widowControl/>
        <w:autoSpaceDE w:val="0"/>
        <w:autoSpaceDN w:val="0"/>
        <w:spacing w:before="93" w:after="93" w:line="240" w:lineRule="auto"/>
        <w:jc w:val="center"/>
      </w:pPr>
      <w:r>
        <w:rPr>
          <w:noProof/>
        </w:rPr>
        <w:drawing>
          <wp:inline distT="0" distB="0" distL="0" distR="0" wp14:anchorId="240FDC79" wp14:editId="5B138DE9">
            <wp:extent cx="2606400" cy="134280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6400" cy="1342800"/>
                    </a:xfrm>
                    <a:prstGeom prst="rect">
                      <a:avLst/>
                    </a:prstGeom>
                  </pic:spPr>
                </pic:pic>
              </a:graphicData>
            </a:graphic>
          </wp:inline>
        </w:drawing>
      </w:r>
    </w:p>
    <w:p w14:paraId="00276B3C" w14:textId="1CC9B509" w:rsidR="00F66607" w:rsidRDefault="00F66607" w:rsidP="00F66607">
      <w:pPr>
        <w:widowControl/>
        <w:autoSpaceDE w:val="0"/>
        <w:autoSpaceDN w:val="0"/>
        <w:spacing w:before="93" w:line="240" w:lineRule="auto"/>
        <w:jc w:val="center"/>
      </w:pPr>
      <w:r>
        <w:rPr>
          <w:rFonts w:hint="eastAsia"/>
        </w:rPr>
        <w:t>F</w:t>
      </w:r>
      <w:r>
        <w:t xml:space="preserve">ig. </w:t>
      </w:r>
      <w:r w:rsidR="00A971D9">
        <w:t>6</w:t>
      </w:r>
      <w:r>
        <w:t xml:space="preserve"> </w:t>
      </w:r>
      <w:r w:rsidR="0084531E">
        <w:t>Initial access enhancement for SBFD operation</w:t>
      </w:r>
      <w:r>
        <w:t>.</w:t>
      </w:r>
    </w:p>
    <w:p w14:paraId="166CD0C5" w14:textId="77777777" w:rsidR="00A63CD2" w:rsidRDefault="00A63CD2" w:rsidP="00F66607">
      <w:pPr>
        <w:widowControl/>
        <w:autoSpaceDE w:val="0"/>
        <w:autoSpaceDN w:val="0"/>
        <w:spacing w:before="93" w:line="240" w:lineRule="auto"/>
        <w:jc w:val="center"/>
      </w:pPr>
    </w:p>
    <w:p w14:paraId="7D152BD6" w14:textId="48638638" w:rsidR="00D141AF" w:rsidRPr="00286B4E" w:rsidRDefault="00D141AF" w:rsidP="00BC2F81">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Collision handling </w:t>
      </w:r>
      <w:r w:rsidR="0048494E">
        <w:rPr>
          <w:rFonts w:eastAsia="宋体" w:cs="Times New Roman"/>
          <w:b/>
          <w:bCs/>
          <w:kern w:val="0"/>
          <w:sz w:val="28"/>
          <w:szCs w:val="28"/>
        </w:rPr>
        <w:t>enhancement</w:t>
      </w:r>
    </w:p>
    <w:p w14:paraId="303FAC60" w14:textId="77777777" w:rsidR="00D141AF" w:rsidRDefault="00D141AF" w:rsidP="00D141AF">
      <w:pPr>
        <w:spacing w:before="93"/>
      </w:pPr>
      <w:r>
        <w:t xml:space="preserve">According to the SID, the UE is supposed to operate in half duplex mode. In Rel-15, how to handle the different UL/DL indicating signaling for the same OFDM symbol are defined for single carrier, e.g. the same symbol cannot be indicated as UL symbol by scheduling grant if this symbol is configured as DL symbol by </w:t>
      </w:r>
      <w:r w:rsidRPr="00A6704D">
        <w:rPr>
          <w:i/>
        </w:rPr>
        <w:t>tdd-UL-DL-ConfigurationCommon</w:t>
      </w:r>
      <w:r>
        <w:t xml:space="preserve"> in SIB1.</w:t>
      </w:r>
    </w:p>
    <w:p w14:paraId="15C4ADA1" w14:textId="77777777" w:rsidR="00D141AF" w:rsidRDefault="00D141AF" w:rsidP="00D141AF">
      <w:pPr>
        <w:spacing w:before="93"/>
      </w:pPr>
      <w:r>
        <w:t xml:space="preserve">In a Rel-16 TEI, the UE behavior is specified for UEs not capable of simultaneous UL transmission and DL reception on the same symbol on different TDD carriers. In the TEI, a UE capability to handle the conflict signaling of UL/DL indication of the same symbol is defined, as well as the UE behavior to decide the OFDM as DL or UL when conflict signaling is indicated in different cells for the same OFDM symbol. In SBFD, conflict signaling will happen, how to handle the conflict signaling should also be studied. </w:t>
      </w:r>
    </w:p>
    <w:p w14:paraId="3545A94B" w14:textId="77777777" w:rsidR="00D141AF" w:rsidRDefault="00D141AF" w:rsidP="00D141AF">
      <w:pPr>
        <w:spacing w:before="93"/>
      </w:pPr>
      <w:r>
        <w:t>Some UL</w:t>
      </w:r>
      <w:r>
        <w:rPr>
          <w:rFonts w:hint="eastAsia"/>
        </w:rPr>
        <w:t>/</w:t>
      </w:r>
      <w:r>
        <w:t>DL signal collisions with legacy actions are listed in Table 1, where the terminologies are defined as follows:</w:t>
      </w:r>
    </w:p>
    <w:p w14:paraId="4C7C77BD" w14:textId="77777777" w:rsidR="00D141AF" w:rsidRPr="00C44D47" w:rsidRDefault="00D141AF" w:rsidP="001E359B">
      <w:pPr>
        <w:pStyle w:val="a8"/>
        <w:numPr>
          <w:ilvl w:val="0"/>
          <w:numId w:val="4"/>
        </w:numPr>
        <w:spacing w:before="93"/>
        <w:ind w:firstLineChars="0"/>
      </w:pPr>
      <w:r>
        <w:rPr>
          <w:rFonts w:hint="eastAsia"/>
        </w:rPr>
        <w:t>S</w:t>
      </w:r>
      <w:r>
        <w:t xml:space="preserve">emi-U/Semi-D: UL/DL symbols/slots configured by </w:t>
      </w:r>
      <w:r>
        <w:rPr>
          <w:i/>
          <w:iCs/>
        </w:rPr>
        <w:t>tdd-UL-DL-ConfigurationCommon</w:t>
      </w:r>
      <w:r w:rsidRPr="004A1305">
        <w:rPr>
          <w:i/>
          <w:iCs/>
        </w:rPr>
        <w:t xml:space="preserve"> </w:t>
      </w:r>
      <w:r>
        <w:rPr>
          <w:i/>
          <w:iCs/>
        </w:rPr>
        <w:t>and</w:t>
      </w:r>
      <w:r>
        <w:rPr>
          <w:rFonts w:hint="eastAsia"/>
          <w:i/>
          <w:iCs/>
        </w:rPr>
        <w:t>/</w:t>
      </w:r>
      <w:r>
        <w:rPr>
          <w:i/>
          <w:iCs/>
        </w:rPr>
        <w:t xml:space="preserve">or </w:t>
      </w:r>
      <w:r w:rsidRPr="004A1305">
        <w:rPr>
          <w:i/>
          <w:iCs/>
        </w:rPr>
        <w:t>tdd-UL-DL-ConfigurationDedicated</w:t>
      </w:r>
      <w:r>
        <w:rPr>
          <w:i/>
          <w:iCs/>
        </w:rPr>
        <w:t>.</w:t>
      </w:r>
    </w:p>
    <w:p w14:paraId="5E0A712A" w14:textId="77777777" w:rsidR="00D141AF" w:rsidRDefault="00D141AF" w:rsidP="001E359B">
      <w:pPr>
        <w:pStyle w:val="a8"/>
        <w:numPr>
          <w:ilvl w:val="0"/>
          <w:numId w:val="4"/>
        </w:numPr>
        <w:spacing w:before="93"/>
        <w:ind w:firstLineChars="0"/>
      </w:pPr>
      <w:r>
        <w:t>Any-D: any DL signals or channels scheduled by DCI and RRC, such as DG PDSCH, SPS PDSCH, PDCCH, SSB, etc.</w:t>
      </w:r>
    </w:p>
    <w:p w14:paraId="51A43A7D" w14:textId="77777777" w:rsidR="00D141AF" w:rsidRDefault="00D141AF" w:rsidP="001E359B">
      <w:pPr>
        <w:pStyle w:val="a8"/>
        <w:numPr>
          <w:ilvl w:val="0"/>
          <w:numId w:val="4"/>
        </w:numPr>
        <w:spacing w:before="93"/>
        <w:ind w:firstLineChars="0"/>
      </w:pPr>
      <w:r>
        <w:t xml:space="preserve">Any-U: any UL signals or channels scheduled by DCI and RRC, such as DG PUSCH, CG PUSCH, </w:t>
      </w:r>
      <w:r>
        <w:lastRenderedPageBreak/>
        <w:t>PUCCH, SRS, etc.</w:t>
      </w:r>
    </w:p>
    <w:p w14:paraId="2464AC45" w14:textId="77777777" w:rsidR="00D141AF" w:rsidRDefault="00D141AF" w:rsidP="00D141AF">
      <w:pPr>
        <w:spacing w:before="93"/>
      </w:pPr>
      <w:r>
        <w:t>The legacy rules may be problematic for SBFD</w:t>
      </w:r>
      <w:r>
        <w:rPr>
          <w:rFonts w:hint="eastAsia"/>
        </w:rPr>
        <w:t>,</w:t>
      </w:r>
      <w:r>
        <w:t xml:space="preserve"> e.g.,</w:t>
      </w:r>
    </w:p>
    <w:p w14:paraId="4531AB42" w14:textId="77777777" w:rsidR="00D141AF" w:rsidRDefault="00D141AF" w:rsidP="001E359B">
      <w:pPr>
        <w:pStyle w:val="a8"/>
        <w:numPr>
          <w:ilvl w:val="0"/>
          <w:numId w:val="7"/>
        </w:numPr>
        <w:spacing w:before="93"/>
        <w:ind w:firstLineChars="0"/>
      </w:pPr>
      <w:r>
        <w:rPr>
          <w:rFonts w:hint="eastAsia"/>
        </w:rPr>
        <w:t>F</w:t>
      </w:r>
      <w:r>
        <w:t>or legacy behavior, any DL signals or channels will be dropped in a symbol configured as semi-U. If it is reused for SBFD, the DL signals or channels cannot be transmitted on DL subband in the symbol configured as semi-U.</w:t>
      </w:r>
    </w:p>
    <w:p w14:paraId="1D83D4CD" w14:textId="77777777" w:rsidR="00D141AF" w:rsidRDefault="00D141AF" w:rsidP="001E359B">
      <w:pPr>
        <w:pStyle w:val="a8"/>
        <w:numPr>
          <w:ilvl w:val="0"/>
          <w:numId w:val="7"/>
        </w:numPr>
        <w:spacing w:before="93"/>
        <w:ind w:firstLineChars="0"/>
      </w:pPr>
      <w:r>
        <w:rPr>
          <w:rFonts w:hint="eastAsia"/>
        </w:rPr>
        <w:t>F</w:t>
      </w:r>
      <w:r>
        <w:t>or legacy behavior, any UL signals or channels will be dropped in a symbol configured as semi-D. If it is reused for SBFD, the UL signals or channels cannot be transmitted on UL subband in the symbol configured as semi-D.</w:t>
      </w:r>
    </w:p>
    <w:p w14:paraId="65877D6F" w14:textId="77777777" w:rsidR="00D141AF" w:rsidRDefault="00D141AF" w:rsidP="001E359B">
      <w:pPr>
        <w:pStyle w:val="a8"/>
        <w:numPr>
          <w:ilvl w:val="0"/>
          <w:numId w:val="7"/>
        </w:numPr>
        <w:spacing w:before="93"/>
        <w:ind w:firstLineChars="0"/>
      </w:pPr>
      <w:r>
        <w:rPr>
          <w:rFonts w:hint="eastAsia"/>
        </w:rPr>
        <w:t>F</w:t>
      </w:r>
      <w:r>
        <w:t>or legacy behavior, any UL signals or channels will be dropped in a symbol indicated to receive SSB. If it is reused for SBFD, the UL signals or channels cannot be transmitted on the UL subband in the symbol indicated to receive SSB on the DL subband even if the UE does not require to receive the SSB; it will increase the feedback delay.</w:t>
      </w:r>
    </w:p>
    <w:p w14:paraId="19E3F7AC" w14:textId="77777777" w:rsidR="00D141AF" w:rsidRDefault="00D141AF" w:rsidP="001E359B">
      <w:pPr>
        <w:pStyle w:val="a8"/>
        <w:numPr>
          <w:ilvl w:val="0"/>
          <w:numId w:val="7"/>
        </w:numPr>
        <w:spacing w:before="93"/>
        <w:ind w:firstLineChars="0"/>
      </w:pPr>
      <w:r>
        <w:rPr>
          <w:rFonts w:hint="eastAsia"/>
        </w:rPr>
        <w:t>F</w:t>
      </w:r>
      <w:r>
        <w:t>or legacy behavior, the SSB cannot be received in a symbol configured as semi-U. If it is reused for SBFD, it means SSB cannot be received on the DL subband in a symbol configured as semi-U. It limits the flexibility of SBFD.</w:t>
      </w:r>
    </w:p>
    <w:p w14:paraId="59A14DFC" w14:textId="77777777" w:rsidR="00D141AF" w:rsidRDefault="00D141AF" w:rsidP="001E359B">
      <w:pPr>
        <w:pStyle w:val="a8"/>
        <w:numPr>
          <w:ilvl w:val="0"/>
          <w:numId w:val="7"/>
        </w:numPr>
        <w:spacing w:before="93"/>
        <w:ind w:firstLineChars="0"/>
      </w:pPr>
      <w:r>
        <w:t>For legacy behavior, the valid PRACH cannot be transmitted in a symbol configured as semi-D. If it is reused for SBFD, the valid PRACH cannot be transmitted on the UL subband in a symbol configured as semi-D; it will degrade the initial access performance.</w:t>
      </w:r>
    </w:p>
    <w:p w14:paraId="1C39A7D9" w14:textId="77777777" w:rsidR="00D141AF" w:rsidRDefault="00D141AF" w:rsidP="001E359B">
      <w:pPr>
        <w:pStyle w:val="a8"/>
        <w:numPr>
          <w:ilvl w:val="0"/>
          <w:numId w:val="7"/>
        </w:numPr>
        <w:spacing w:before="93"/>
        <w:ind w:firstLineChars="0"/>
      </w:pPr>
      <w:r>
        <w:rPr>
          <w:rFonts w:hint="eastAsia"/>
        </w:rPr>
        <w:t>F</w:t>
      </w:r>
      <w:r>
        <w:t>or legacy behavior, CORESET 0 cannot be configured in a symbol configured as semi-U. If it is reused for SBFD, CORESET 0 cannot be configured on the DL subband in a symbol configured as semi-U; it will affect the flexibility of scheduler.</w:t>
      </w:r>
    </w:p>
    <w:p w14:paraId="6AE8E780" w14:textId="18FFBC8A" w:rsidR="00D141AF" w:rsidRDefault="00D141AF" w:rsidP="00D141AF">
      <w:pPr>
        <w:spacing w:before="93"/>
        <w:rPr>
          <w:i/>
        </w:rPr>
      </w:pPr>
      <w:r w:rsidRPr="00A728B1">
        <w:rPr>
          <w:b/>
          <w:i/>
        </w:rPr>
        <w:t xml:space="preserve">Proposal </w:t>
      </w:r>
      <w:r w:rsidR="00AD7810">
        <w:rPr>
          <w:b/>
          <w:i/>
        </w:rPr>
        <w:t>30</w:t>
      </w:r>
      <w:r w:rsidRPr="00C44D47">
        <w:rPr>
          <w:b/>
          <w:i/>
        </w:rPr>
        <w:t xml:space="preserve">: </w:t>
      </w:r>
      <w:r w:rsidRPr="00C44D47">
        <w:rPr>
          <w:i/>
        </w:rPr>
        <w:t>UE half-duplex on handling conflict UL/DL indicating signaling for the same OFDM symbol should be stu</w:t>
      </w:r>
      <w:r>
        <w:rPr>
          <w:i/>
        </w:rPr>
        <w:t>died, e.g.,</w:t>
      </w:r>
    </w:p>
    <w:p w14:paraId="04061822" w14:textId="77777777" w:rsidR="00D141AF" w:rsidRPr="00A96621" w:rsidRDefault="00D141AF" w:rsidP="001E359B">
      <w:pPr>
        <w:pStyle w:val="a8"/>
        <w:numPr>
          <w:ilvl w:val="0"/>
          <w:numId w:val="8"/>
        </w:numPr>
        <w:spacing w:before="93"/>
        <w:ind w:firstLineChars="0"/>
        <w:rPr>
          <w:i/>
        </w:rPr>
      </w:pPr>
      <w:r w:rsidRPr="00A96621">
        <w:rPr>
          <w:i/>
        </w:rPr>
        <w:t>Any DL signals or channels are indicated to transmit on the DL subband in a symbol configured as semi-U.</w:t>
      </w:r>
    </w:p>
    <w:p w14:paraId="78D882ED" w14:textId="77777777" w:rsidR="00D141AF" w:rsidRPr="00A96621" w:rsidRDefault="00D141AF" w:rsidP="001E359B">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2523AF3E" w14:textId="77777777" w:rsidR="00D141AF" w:rsidRDefault="00D141AF" w:rsidP="001E359B">
      <w:pPr>
        <w:pStyle w:val="a8"/>
        <w:numPr>
          <w:ilvl w:val="0"/>
          <w:numId w:val="8"/>
        </w:numPr>
        <w:spacing w:before="93"/>
        <w:ind w:firstLineChars="0"/>
        <w:rPr>
          <w:i/>
        </w:rPr>
      </w:pPr>
      <w:r>
        <w:rPr>
          <w:rFonts w:hint="eastAsia"/>
          <w:i/>
        </w:rPr>
        <w:t>A</w:t>
      </w:r>
      <w:r>
        <w:rPr>
          <w:i/>
        </w:rPr>
        <w:t>ny UL signals or channels are indicated to transmit on the UL subband in a symbol indicated to receive SSB on the DL subband.</w:t>
      </w:r>
    </w:p>
    <w:p w14:paraId="65069BC9" w14:textId="77777777" w:rsidR="00D141AF" w:rsidRDefault="00D141AF" w:rsidP="001E359B">
      <w:pPr>
        <w:pStyle w:val="a8"/>
        <w:numPr>
          <w:ilvl w:val="0"/>
          <w:numId w:val="8"/>
        </w:numPr>
        <w:spacing w:before="93"/>
        <w:ind w:firstLineChars="0"/>
        <w:rPr>
          <w:i/>
        </w:rPr>
      </w:pPr>
      <w:r>
        <w:rPr>
          <w:rFonts w:hint="eastAsia"/>
          <w:i/>
        </w:rPr>
        <w:t>S</w:t>
      </w:r>
      <w:r>
        <w:rPr>
          <w:i/>
        </w:rPr>
        <w:t>SB is indicated to receive on the DL subband in a symbol configured as semi-U.</w:t>
      </w:r>
    </w:p>
    <w:p w14:paraId="49936C0C" w14:textId="77777777" w:rsidR="00D141AF" w:rsidRDefault="00D141AF" w:rsidP="001E359B">
      <w:pPr>
        <w:pStyle w:val="a8"/>
        <w:numPr>
          <w:ilvl w:val="0"/>
          <w:numId w:val="8"/>
        </w:numPr>
        <w:spacing w:before="93"/>
        <w:ind w:firstLineChars="0"/>
        <w:rPr>
          <w:i/>
        </w:rPr>
      </w:pPr>
      <w:r>
        <w:rPr>
          <w:rFonts w:hint="eastAsia"/>
          <w:i/>
        </w:rPr>
        <w:t>V</w:t>
      </w:r>
      <w:r>
        <w:rPr>
          <w:i/>
        </w:rPr>
        <w:t>alid PRACH is indicated to transmit on UL subband in a symbol configured as semi-D.</w:t>
      </w:r>
    </w:p>
    <w:p w14:paraId="37A4F621" w14:textId="77777777" w:rsidR="00D141AF" w:rsidRPr="00A96621" w:rsidRDefault="00D141AF" w:rsidP="001E359B">
      <w:pPr>
        <w:pStyle w:val="a8"/>
        <w:numPr>
          <w:ilvl w:val="0"/>
          <w:numId w:val="8"/>
        </w:numPr>
        <w:spacing w:before="93"/>
        <w:ind w:firstLineChars="0"/>
        <w:rPr>
          <w:i/>
        </w:rPr>
      </w:pPr>
      <w:r>
        <w:rPr>
          <w:rFonts w:hint="eastAsia"/>
          <w:i/>
        </w:rPr>
        <w:t>C</w:t>
      </w:r>
      <w:r>
        <w:rPr>
          <w:i/>
        </w:rPr>
        <w:t>ORESET 0 configured in the DL subband in a symbol configured as semi-U.</w:t>
      </w:r>
    </w:p>
    <w:p w14:paraId="4E832DCC" w14:textId="77777777" w:rsidR="00D141AF" w:rsidRDefault="00D141AF" w:rsidP="00D141AF">
      <w:pPr>
        <w:spacing w:before="93"/>
        <w:jc w:val="center"/>
      </w:pPr>
    </w:p>
    <w:p w14:paraId="1980D4D6" w14:textId="49EC6A84" w:rsidR="00D141AF" w:rsidRDefault="00D141AF" w:rsidP="00D141AF">
      <w:pPr>
        <w:spacing w:before="93"/>
        <w:jc w:val="center"/>
      </w:pPr>
      <w:r>
        <w:t>Table 1 UL/DL signal collision</w:t>
      </w:r>
    </w:p>
    <w:tbl>
      <w:tblPr>
        <w:tblStyle w:val="a7"/>
        <w:tblW w:w="0" w:type="auto"/>
        <w:tblLook w:val="04A0" w:firstRow="1" w:lastRow="0" w:firstColumn="1" w:lastColumn="0" w:noHBand="0" w:noVBand="1"/>
      </w:tblPr>
      <w:tblGrid>
        <w:gridCol w:w="3101"/>
        <w:gridCol w:w="3102"/>
        <w:gridCol w:w="3102"/>
      </w:tblGrid>
      <w:tr w:rsidR="00D141AF" w14:paraId="1EC81842" w14:textId="77777777" w:rsidTr="0011271F">
        <w:tc>
          <w:tcPr>
            <w:tcW w:w="3101" w:type="dxa"/>
          </w:tcPr>
          <w:p w14:paraId="7E71D487" w14:textId="77777777" w:rsidR="00D141AF" w:rsidRPr="00C44D47" w:rsidRDefault="00D141AF" w:rsidP="0011271F">
            <w:pPr>
              <w:spacing w:before="93"/>
              <w:jc w:val="center"/>
              <w:rPr>
                <w:sz w:val="20"/>
              </w:rPr>
            </w:pPr>
            <w:r w:rsidRPr="00C44D47">
              <w:rPr>
                <w:sz w:val="20"/>
              </w:rPr>
              <w:t>Signaling A</w:t>
            </w:r>
          </w:p>
        </w:tc>
        <w:tc>
          <w:tcPr>
            <w:tcW w:w="3102" w:type="dxa"/>
          </w:tcPr>
          <w:p w14:paraId="6FF3477C" w14:textId="77777777" w:rsidR="00D141AF" w:rsidRPr="00C44D47" w:rsidRDefault="00D141AF" w:rsidP="0011271F">
            <w:pPr>
              <w:spacing w:before="93"/>
              <w:jc w:val="center"/>
              <w:rPr>
                <w:sz w:val="20"/>
              </w:rPr>
            </w:pPr>
            <w:r w:rsidRPr="00C44D47">
              <w:rPr>
                <w:sz w:val="20"/>
              </w:rPr>
              <w:t>Signaling B</w:t>
            </w:r>
          </w:p>
        </w:tc>
        <w:tc>
          <w:tcPr>
            <w:tcW w:w="3102" w:type="dxa"/>
          </w:tcPr>
          <w:p w14:paraId="630A5768" w14:textId="77777777" w:rsidR="00D141AF" w:rsidRPr="00C44D47" w:rsidRDefault="00D141AF" w:rsidP="0011271F">
            <w:pPr>
              <w:spacing w:before="93"/>
              <w:jc w:val="center"/>
              <w:rPr>
                <w:sz w:val="20"/>
              </w:rPr>
            </w:pPr>
            <w:r w:rsidRPr="00C44D47">
              <w:rPr>
                <w:sz w:val="20"/>
              </w:rPr>
              <w:t>Legacy actions</w:t>
            </w:r>
          </w:p>
        </w:tc>
      </w:tr>
      <w:tr w:rsidR="00D141AF" w14:paraId="7FA6F088" w14:textId="77777777" w:rsidTr="0011271F">
        <w:tc>
          <w:tcPr>
            <w:tcW w:w="3101" w:type="dxa"/>
          </w:tcPr>
          <w:p w14:paraId="7D576FE5" w14:textId="77777777" w:rsidR="00D141AF" w:rsidRPr="00C44D47" w:rsidRDefault="00D141AF" w:rsidP="0011271F">
            <w:pPr>
              <w:spacing w:before="93"/>
              <w:jc w:val="center"/>
              <w:rPr>
                <w:sz w:val="20"/>
              </w:rPr>
            </w:pPr>
            <w:r w:rsidRPr="00C44D47">
              <w:rPr>
                <w:iCs/>
              </w:rPr>
              <w:t>Semi-U</w:t>
            </w:r>
          </w:p>
        </w:tc>
        <w:tc>
          <w:tcPr>
            <w:tcW w:w="3102" w:type="dxa"/>
          </w:tcPr>
          <w:p w14:paraId="1E6C8ED1" w14:textId="77777777" w:rsidR="00D141AF" w:rsidRPr="00C44D47" w:rsidRDefault="00D141AF" w:rsidP="0011271F">
            <w:pPr>
              <w:spacing w:before="93"/>
              <w:jc w:val="center"/>
              <w:rPr>
                <w:sz w:val="20"/>
              </w:rPr>
            </w:pPr>
            <w:r w:rsidRPr="00940813">
              <w:rPr>
                <w:sz w:val="20"/>
              </w:rPr>
              <w:t>Any-D</w:t>
            </w:r>
          </w:p>
        </w:tc>
        <w:tc>
          <w:tcPr>
            <w:tcW w:w="3102" w:type="dxa"/>
          </w:tcPr>
          <w:p w14:paraId="45AFADAF" w14:textId="77777777" w:rsidR="00D141AF" w:rsidRPr="00C44D47" w:rsidRDefault="00D141AF" w:rsidP="0011271F">
            <w:pPr>
              <w:spacing w:before="93"/>
              <w:jc w:val="center"/>
              <w:rPr>
                <w:sz w:val="20"/>
              </w:rPr>
            </w:pPr>
            <w:r>
              <w:rPr>
                <w:rFonts w:hint="eastAsia"/>
                <w:sz w:val="20"/>
              </w:rPr>
              <w:t>D</w:t>
            </w:r>
            <w:r>
              <w:rPr>
                <w:sz w:val="20"/>
              </w:rPr>
              <w:t>rop D</w:t>
            </w:r>
          </w:p>
        </w:tc>
      </w:tr>
      <w:tr w:rsidR="00D141AF" w14:paraId="0DCEA66D" w14:textId="77777777" w:rsidTr="0011271F">
        <w:tc>
          <w:tcPr>
            <w:tcW w:w="3101" w:type="dxa"/>
          </w:tcPr>
          <w:p w14:paraId="42668911" w14:textId="77777777" w:rsidR="00D141AF" w:rsidRPr="00C44D47" w:rsidRDefault="00D141AF" w:rsidP="0011271F">
            <w:pPr>
              <w:spacing w:before="93"/>
              <w:jc w:val="center"/>
              <w:rPr>
                <w:iCs/>
              </w:rPr>
            </w:pPr>
            <w:r w:rsidRPr="00C44D47">
              <w:rPr>
                <w:iCs/>
              </w:rPr>
              <w:t>Semi-D</w:t>
            </w:r>
          </w:p>
        </w:tc>
        <w:tc>
          <w:tcPr>
            <w:tcW w:w="3102" w:type="dxa"/>
          </w:tcPr>
          <w:p w14:paraId="72A52E29" w14:textId="77777777" w:rsidR="00D141AF" w:rsidRPr="00940813" w:rsidRDefault="00D141AF" w:rsidP="0011271F">
            <w:pPr>
              <w:spacing w:before="93"/>
              <w:jc w:val="center"/>
              <w:rPr>
                <w:sz w:val="20"/>
              </w:rPr>
            </w:pPr>
            <w:r>
              <w:rPr>
                <w:sz w:val="20"/>
              </w:rPr>
              <w:t>Any-U</w:t>
            </w:r>
          </w:p>
        </w:tc>
        <w:tc>
          <w:tcPr>
            <w:tcW w:w="3102" w:type="dxa"/>
          </w:tcPr>
          <w:p w14:paraId="45E8C4B1" w14:textId="77777777" w:rsidR="00D141AF" w:rsidRPr="00940813" w:rsidRDefault="00D141AF" w:rsidP="0011271F">
            <w:pPr>
              <w:spacing w:before="93"/>
              <w:jc w:val="center"/>
              <w:rPr>
                <w:sz w:val="20"/>
              </w:rPr>
            </w:pPr>
            <w:r>
              <w:rPr>
                <w:rFonts w:hint="eastAsia"/>
                <w:sz w:val="20"/>
              </w:rPr>
              <w:t>D</w:t>
            </w:r>
            <w:r>
              <w:rPr>
                <w:sz w:val="20"/>
              </w:rPr>
              <w:t>rop U</w:t>
            </w:r>
          </w:p>
        </w:tc>
      </w:tr>
      <w:tr w:rsidR="00D141AF" w14:paraId="4B63021F" w14:textId="77777777" w:rsidTr="0011271F">
        <w:tc>
          <w:tcPr>
            <w:tcW w:w="3101" w:type="dxa"/>
          </w:tcPr>
          <w:p w14:paraId="4BD35B32"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065E5E77" w14:textId="77777777" w:rsidR="00D141AF" w:rsidRPr="00C44D47" w:rsidRDefault="00D141AF" w:rsidP="0011271F">
            <w:pPr>
              <w:spacing w:before="93"/>
              <w:jc w:val="center"/>
              <w:rPr>
                <w:sz w:val="20"/>
              </w:rPr>
            </w:pPr>
            <w:r>
              <w:rPr>
                <w:rFonts w:hint="eastAsia"/>
                <w:sz w:val="20"/>
              </w:rPr>
              <w:t>An</w:t>
            </w:r>
            <w:r>
              <w:rPr>
                <w:sz w:val="20"/>
              </w:rPr>
              <w:t>y-U</w:t>
            </w:r>
          </w:p>
        </w:tc>
        <w:tc>
          <w:tcPr>
            <w:tcW w:w="3102" w:type="dxa"/>
          </w:tcPr>
          <w:p w14:paraId="6D5AB1C7" w14:textId="77777777" w:rsidR="00D141AF" w:rsidRPr="00C44D47" w:rsidRDefault="00D141AF" w:rsidP="0011271F">
            <w:pPr>
              <w:spacing w:before="93"/>
              <w:jc w:val="center"/>
              <w:rPr>
                <w:sz w:val="20"/>
              </w:rPr>
            </w:pPr>
            <w:r>
              <w:rPr>
                <w:rFonts w:hint="eastAsia"/>
                <w:sz w:val="20"/>
              </w:rPr>
              <w:t>D</w:t>
            </w:r>
            <w:r>
              <w:rPr>
                <w:sz w:val="20"/>
              </w:rPr>
              <w:t>rop U</w:t>
            </w:r>
          </w:p>
        </w:tc>
      </w:tr>
      <w:tr w:rsidR="00D141AF" w14:paraId="024FA5F1" w14:textId="77777777" w:rsidTr="0011271F">
        <w:tc>
          <w:tcPr>
            <w:tcW w:w="3101" w:type="dxa"/>
          </w:tcPr>
          <w:p w14:paraId="30554F95"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53DAC552" w14:textId="77777777" w:rsidR="00D141AF" w:rsidRPr="00C44D47" w:rsidRDefault="00D141AF" w:rsidP="0011271F">
            <w:pPr>
              <w:spacing w:before="93"/>
              <w:jc w:val="center"/>
              <w:rPr>
                <w:sz w:val="20"/>
              </w:rPr>
            </w:pPr>
            <w:r>
              <w:rPr>
                <w:sz w:val="20"/>
              </w:rPr>
              <w:t>Semi-U</w:t>
            </w:r>
          </w:p>
        </w:tc>
        <w:tc>
          <w:tcPr>
            <w:tcW w:w="3102" w:type="dxa"/>
          </w:tcPr>
          <w:p w14:paraId="0AD0AB7E"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4E5DFFC4" w14:textId="77777777" w:rsidTr="0011271F">
        <w:tc>
          <w:tcPr>
            <w:tcW w:w="3101" w:type="dxa"/>
          </w:tcPr>
          <w:p w14:paraId="449DC5A0" w14:textId="77777777" w:rsidR="00D141AF" w:rsidRPr="00C44D47" w:rsidRDefault="00D141AF" w:rsidP="0011271F">
            <w:pPr>
              <w:spacing w:before="93"/>
              <w:jc w:val="center"/>
              <w:rPr>
                <w:sz w:val="20"/>
              </w:rPr>
            </w:pPr>
            <w:r>
              <w:rPr>
                <w:sz w:val="20"/>
              </w:rPr>
              <w:t>Valid PRACH</w:t>
            </w:r>
          </w:p>
        </w:tc>
        <w:tc>
          <w:tcPr>
            <w:tcW w:w="3102" w:type="dxa"/>
          </w:tcPr>
          <w:p w14:paraId="73B35202" w14:textId="77777777" w:rsidR="00D141AF" w:rsidRPr="00C44D47" w:rsidRDefault="00D141AF" w:rsidP="0011271F">
            <w:pPr>
              <w:spacing w:before="93"/>
              <w:jc w:val="center"/>
              <w:rPr>
                <w:sz w:val="20"/>
              </w:rPr>
            </w:pPr>
            <w:r>
              <w:rPr>
                <w:rFonts w:hint="eastAsia"/>
                <w:sz w:val="20"/>
              </w:rPr>
              <w:t>S</w:t>
            </w:r>
            <w:r>
              <w:rPr>
                <w:sz w:val="20"/>
              </w:rPr>
              <w:t>emi-D</w:t>
            </w:r>
          </w:p>
        </w:tc>
        <w:tc>
          <w:tcPr>
            <w:tcW w:w="3102" w:type="dxa"/>
          </w:tcPr>
          <w:p w14:paraId="415E0120"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31D3E991" w14:textId="77777777" w:rsidTr="0011271F">
        <w:tc>
          <w:tcPr>
            <w:tcW w:w="3101" w:type="dxa"/>
          </w:tcPr>
          <w:p w14:paraId="0729E590" w14:textId="77777777" w:rsidR="00D141AF" w:rsidRPr="00C44D47" w:rsidRDefault="00D141AF" w:rsidP="0011271F">
            <w:pPr>
              <w:spacing w:before="93"/>
              <w:jc w:val="center"/>
              <w:rPr>
                <w:sz w:val="20"/>
              </w:rPr>
            </w:pPr>
            <w:r>
              <w:rPr>
                <w:rFonts w:hint="eastAsia"/>
                <w:sz w:val="20"/>
              </w:rPr>
              <w:t>C</w:t>
            </w:r>
            <w:r>
              <w:rPr>
                <w:sz w:val="20"/>
              </w:rPr>
              <w:t>ORESET 0</w:t>
            </w:r>
          </w:p>
        </w:tc>
        <w:tc>
          <w:tcPr>
            <w:tcW w:w="3102" w:type="dxa"/>
          </w:tcPr>
          <w:p w14:paraId="6D58733E" w14:textId="77777777" w:rsidR="00D141AF" w:rsidRPr="00C44D47" w:rsidRDefault="00D141AF" w:rsidP="0011271F">
            <w:pPr>
              <w:spacing w:before="93"/>
              <w:jc w:val="center"/>
              <w:rPr>
                <w:sz w:val="20"/>
              </w:rPr>
            </w:pPr>
            <w:r>
              <w:rPr>
                <w:rFonts w:hint="eastAsia"/>
                <w:sz w:val="20"/>
              </w:rPr>
              <w:t>S</w:t>
            </w:r>
            <w:r>
              <w:rPr>
                <w:sz w:val="20"/>
              </w:rPr>
              <w:t>emi-U</w:t>
            </w:r>
          </w:p>
        </w:tc>
        <w:tc>
          <w:tcPr>
            <w:tcW w:w="3102" w:type="dxa"/>
          </w:tcPr>
          <w:p w14:paraId="7549F89F" w14:textId="77777777" w:rsidR="00D141AF" w:rsidRPr="00C44D47" w:rsidRDefault="00D141AF" w:rsidP="0011271F">
            <w:pPr>
              <w:spacing w:before="93"/>
              <w:jc w:val="center"/>
              <w:rPr>
                <w:sz w:val="20"/>
              </w:rPr>
            </w:pPr>
            <w:r>
              <w:rPr>
                <w:rFonts w:hint="eastAsia"/>
                <w:sz w:val="20"/>
              </w:rPr>
              <w:t>E</w:t>
            </w:r>
            <w:r>
              <w:rPr>
                <w:sz w:val="20"/>
              </w:rPr>
              <w:t>rror case</w:t>
            </w:r>
          </w:p>
        </w:tc>
      </w:tr>
    </w:tbl>
    <w:p w14:paraId="2AD814BF" w14:textId="77777777" w:rsidR="008C68F4" w:rsidRPr="00843D8B" w:rsidRDefault="008C68F4" w:rsidP="00F24103">
      <w:pPr>
        <w:widowControl/>
        <w:autoSpaceDE w:val="0"/>
        <w:autoSpaceDN w:val="0"/>
        <w:spacing w:before="93" w:after="93" w:line="240" w:lineRule="auto"/>
        <w:jc w:val="center"/>
      </w:pPr>
    </w:p>
    <w:p w14:paraId="7B24E11F" w14:textId="759D1101" w:rsidR="009B19F4" w:rsidRDefault="002E647F" w:rsidP="00286B4E">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743952">
        <w:rPr>
          <w:rFonts w:eastAsia="宋体" w:cs="Times New Roman"/>
          <w:b/>
          <w:bCs/>
          <w:kern w:val="0"/>
          <w:sz w:val="28"/>
          <w:szCs w:val="28"/>
        </w:rPr>
        <w:t xml:space="preserve">nterference </w:t>
      </w:r>
      <w:r w:rsidR="00D835A8">
        <w:rPr>
          <w:rFonts w:eastAsia="宋体" w:cs="Times New Roman"/>
          <w:b/>
          <w:bCs/>
          <w:kern w:val="0"/>
          <w:sz w:val="28"/>
          <w:szCs w:val="28"/>
        </w:rPr>
        <w:t xml:space="preserve">handling </w:t>
      </w:r>
      <w:r w:rsidR="00BF0B8C">
        <w:rPr>
          <w:rFonts w:eastAsia="宋体" w:cs="Times New Roman"/>
          <w:b/>
          <w:bCs/>
          <w:kern w:val="0"/>
          <w:sz w:val="28"/>
          <w:szCs w:val="28"/>
        </w:rPr>
        <w:t>at</w:t>
      </w:r>
      <w:r w:rsidR="00D835A8">
        <w:rPr>
          <w:rFonts w:eastAsia="宋体" w:cs="Times New Roman"/>
          <w:b/>
          <w:bCs/>
          <w:kern w:val="0"/>
          <w:sz w:val="28"/>
          <w:szCs w:val="28"/>
        </w:rPr>
        <w:t xml:space="preserve"> gNB</w:t>
      </w:r>
      <w:r w:rsidR="00C64E8A">
        <w:rPr>
          <w:rFonts w:eastAsia="宋体" w:cs="Times New Roman"/>
          <w:b/>
          <w:bCs/>
          <w:kern w:val="0"/>
          <w:sz w:val="28"/>
          <w:szCs w:val="28"/>
        </w:rPr>
        <w:t xml:space="preserve"> side</w:t>
      </w:r>
    </w:p>
    <w:p w14:paraId="118DA862" w14:textId="3ADAC402" w:rsidR="00167E89" w:rsidRDefault="00167E89" w:rsidP="007539FD">
      <w:pPr>
        <w:spacing w:before="93"/>
      </w:pPr>
      <w:r>
        <w:rPr>
          <w:rFonts w:hint="eastAsia"/>
        </w:rPr>
        <w:t>A</w:t>
      </w:r>
      <w:r>
        <w:t xml:space="preserve">s discussed in </w:t>
      </w:r>
      <w:r w:rsidR="00BC1B3C">
        <w:t>RAN1</w:t>
      </w:r>
      <w:r w:rsidR="00BC1B3C">
        <w:rPr>
          <w:rFonts w:hint="eastAsia"/>
        </w:rPr>
        <w:t>#</w:t>
      </w:r>
      <w:r w:rsidR="00BC1B3C">
        <w:t>109-</w:t>
      </w:r>
      <w:r w:rsidR="00BC1B3C">
        <w:rPr>
          <w:rFonts w:hint="eastAsia"/>
        </w:rPr>
        <w:t>e</w:t>
      </w:r>
      <w:r w:rsidR="00BC1B3C">
        <w:t xml:space="preserve"> </w:t>
      </w:r>
      <w:r>
        <w:t>[2], the gNB-gNB co-channel inter-subband</w:t>
      </w:r>
      <w:r w:rsidR="000271FD">
        <w:t xml:space="preserve"> and adjacent-channel</w:t>
      </w:r>
      <w:r>
        <w:t xml:space="preserve"> CLI is serious so that the</w:t>
      </w:r>
      <w:r w:rsidR="00086E78">
        <w:t xml:space="preserve"> potential</w:t>
      </w:r>
      <w:r>
        <w:t xml:space="preserve"> benefits of SBFD</w:t>
      </w:r>
      <w:r w:rsidR="00BE0038">
        <w:t xml:space="preserve"> cannot be obtained</w:t>
      </w:r>
      <w:r>
        <w:t xml:space="preserve">, e.g., UL coverage enhancements, low </w:t>
      </w:r>
      <w:r>
        <w:lastRenderedPageBreak/>
        <w:t>latency, etc. Therefore, it is import</w:t>
      </w:r>
      <w:r w:rsidR="00A76C62">
        <w:t>ant</w:t>
      </w:r>
      <w:r>
        <w:t xml:space="preserve"> to study potential </w:t>
      </w:r>
      <w:r w:rsidR="00A86C27">
        <w:t>solutions</w:t>
      </w:r>
      <w:r>
        <w:t xml:space="preserve"> of interference handling at gNB side.</w:t>
      </w:r>
    </w:p>
    <w:p w14:paraId="3FA55455" w14:textId="1220FC45" w:rsidR="00743952" w:rsidRPr="0040782E" w:rsidRDefault="006C34A0" w:rsidP="0074395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Resources muting for gNB-gNB co-channel CLI measurement</w:t>
      </w:r>
    </w:p>
    <w:p w14:paraId="16E67D62" w14:textId="25F0B45B" w:rsidR="006C34A0" w:rsidRDefault="006C34A0" w:rsidP="00743952">
      <w:pPr>
        <w:spacing w:before="93"/>
      </w:pPr>
      <w:r>
        <w:t>In RAN1</w:t>
      </w:r>
      <w:r>
        <w:rPr>
          <w:rFonts w:hint="eastAsia"/>
        </w:rPr>
        <w:t>#</w:t>
      </w:r>
      <w:r>
        <w:t>110bis-e [</w:t>
      </w:r>
      <w:r w:rsidR="00E70112">
        <w:t>3</w:t>
      </w:r>
      <w:r>
        <w:t xml:space="preserve">], the following agreement about resources muting </w:t>
      </w:r>
      <w:r w:rsidR="0013686F">
        <w:t>for gNB-gNB co-channel CLI measurement was achieved.</w:t>
      </w:r>
    </w:p>
    <w:tbl>
      <w:tblPr>
        <w:tblStyle w:val="a7"/>
        <w:tblW w:w="0" w:type="auto"/>
        <w:tblLook w:val="04A0" w:firstRow="1" w:lastRow="0" w:firstColumn="1" w:lastColumn="0" w:noHBand="0" w:noVBand="1"/>
      </w:tblPr>
      <w:tblGrid>
        <w:gridCol w:w="9305"/>
      </w:tblGrid>
      <w:tr w:rsidR="00434C8E" w14:paraId="09514471" w14:textId="77777777" w:rsidTr="00434C8E">
        <w:tc>
          <w:tcPr>
            <w:tcW w:w="9305" w:type="dxa"/>
          </w:tcPr>
          <w:p w14:paraId="2A8F8018" w14:textId="77777777" w:rsidR="00434C8E" w:rsidRPr="00D1095F" w:rsidRDefault="00434C8E" w:rsidP="00434C8E">
            <w:pPr>
              <w:spacing w:before="93"/>
              <w:rPr>
                <w:b/>
              </w:rPr>
            </w:pPr>
            <w:r w:rsidRPr="00D1095F">
              <w:rPr>
                <w:b/>
                <w:highlight w:val="green"/>
              </w:rPr>
              <w:t>Agreement</w:t>
            </w:r>
          </w:p>
          <w:p w14:paraId="5E31E5BE" w14:textId="77777777" w:rsidR="00434C8E" w:rsidRDefault="00434C8E" w:rsidP="00434C8E">
            <w:pPr>
              <w:spacing w:before="93"/>
            </w:pPr>
            <w:r>
              <w:t>For gNB-to-gNB co-channel CLI measurement, the potential benefit of uplink resources muting can be studied further.</w:t>
            </w:r>
          </w:p>
          <w:p w14:paraId="333EBFCF" w14:textId="3B479FBD" w:rsidR="00434C8E" w:rsidRDefault="00434C8E" w:rsidP="00434C8E">
            <w:pPr>
              <w:spacing w:before="93"/>
            </w:pPr>
            <w: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tc>
      </w:tr>
    </w:tbl>
    <w:p w14:paraId="55098F8C" w14:textId="1E43CB35" w:rsidR="001E0BFD" w:rsidRDefault="001E0BFD" w:rsidP="001E0BFD">
      <w:pPr>
        <w:spacing w:before="93"/>
      </w:pPr>
      <w:r>
        <w:rPr>
          <w:rFonts w:hint="eastAsia"/>
        </w:rPr>
        <w:t>T</w:t>
      </w:r>
      <w:r>
        <w:t xml:space="preserve">o measure the UL and DL channel without being contaminated by gNB-gNB and UE-UE co-channel CLI, these CLI should be managed not to affect the channel estimation on UL DMRS and DL DMRS, respectively. So one potential way is to use orthogonal UL DMRS and DL DMRS in time domain. For example, the DL DMRS and UL DMRS are allocated in the third and fourth symbol, as shown in Fig. </w:t>
      </w:r>
      <w:r w:rsidR="00A971D9">
        <w:t>7</w:t>
      </w:r>
      <w:r>
        <w:t>, and the REs in the third symbol in UL subband and the REs in the fourth symbol in DL subband are muted. So the UL and DL channel estimation will not be affected by the gNB-gNB and UE-UE co-channel CLI. Meanwhile, the UL and DL inter-cell interference can also be measured in the UL DMRS and DL DMRS with a high precision.</w:t>
      </w:r>
    </w:p>
    <w:p w14:paraId="6AD4CA52" w14:textId="29D77EAB" w:rsidR="001E0BFD" w:rsidRDefault="001E0BFD" w:rsidP="001E0BFD">
      <w:pPr>
        <w:spacing w:before="93"/>
      </w:pPr>
      <w:r>
        <w:t xml:space="preserve">To measure the gNB-gNB co-channel CLI without being contaminated by </w:t>
      </w:r>
      <w:r>
        <w:rPr>
          <w:rFonts w:hint="eastAsia"/>
        </w:rPr>
        <w:t>UL</w:t>
      </w:r>
      <w:r>
        <w:t xml:space="preserve"> interferences from UEs in other cells, the UL interferences should be managed not to affect the CLI estimation. One potential way is to define specific muting resources for the CLI measurement. Since the UL signal will not be transmitted on these muting resources from UE, and only</w:t>
      </w:r>
      <w:r w:rsidRPr="00552CDA">
        <w:t xml:space="preserve"> </w:t>
      </w:r>
      <w:r>
        <w:t xml:space="preserve">the CLI is present on these muting resources, so the CLI can be accurately measured on these muting resources. An example is shown in Fig. </w:t>
      </w:r>
      <w:r w:rsidR="00A971D9">
        <w:t>7</w:t>
      </w:r>
      <w:r>
        <w:t>. Some REs in the first/fifth symbol in UL subband are muted, and gNB can thus measure the gNB-gNB co-channel CLI (PDSCH and PDCCH) in these muting REs with a high precision.</w:t>
      </w:r>
    </w:p>
    <w:p w14:paraId="6245F27C" w14:textId="7EC47DDC" w:rsidR="00873070" w:rsidRDefault="00873070" w:rsidP="00873070">
      <w:pPr>
        <w:spacing w:before="93"/>
        <w:rPr>
          <w:i/>
        </w:rPr>
      </w:pPr>
      <w:r w:rsidRPr="0087440C">
        <w:rPr>
          <w:b/>
          <w:i/>
        </w:rPr>
        <w:t xml:space="preserve">Proposal </w:t>
      </w:r>
      <w:r w:rsidR="00A971D9">
        <w:rPr>
          <w:b/>
          <w:i/>
        </w:rPr>
        <w:t>31</w:t>
      </w:r>
      <w:r w:rsidRPr="00AC6E09">
        <w:rPr>
          <w:i/>
        </w:rPr>
        <w:t>:</w:t>
      </w:r>
      <w:r w:rsidRPr="008E091C">
        <w:rPr>
          <w:i/>
        </w:rPr>
        <w:t xml:space="preserve"> </w:t>
      </w:r>
      <w:r w:rsidR="006F548E" w:rsidRPr="00513FF4">
        <w:rPr>
          <w:i/>
        </w:rPr>
        <w:t>U</w:t>
      </w:r>
      <w:r w:rsidR="006F548E" w:rsidRPr="00C32810">
        <w:rPr>
          <w:i/>
        </w:rPr>
        <w:t>plink resources muting</w:t>
      </w:r>
      <w:r w:rsidR="006F548E">
        <w:rPr>
          <w:i/>
        </w:rPr>
        <w:t xml:space="preserve"> provides at least the following benefits f</w:t>
      </w:r>
      <w:r w:rsidR="009F6CA3" w:rsidRPr="00513FF4">
        <w:rPr>
          <w:i/>
        </w:rPr>
        <w:t>or gNB-to-gNB co-channel CLI measurement</w:t>
      </w:r>
      <w:r w:rsidR="006F548E">
        <w:rPr>
          <w:i/>
        </w:rPr>
        <w:t xml:space="preserve"> in SBFD operation</w:t>
      </w:r>
    </w:p>
    <w:p w14:paraId="30746FD1" w14:textId="27C24A35" w:rsidR="00873070" w:rsidRDefault="006F548E" w:rsidP="00873070">
      <w:pPr>
        <w:pStyle w:val="a8"/>
        <w:numPr>
          <w:ilvl w:val="0"/>
          <w:numId w:val="3"/>
        </w:numPr>
        <w:spacing w:before="93"/>
        <w:ind w:firstLineChars="0"/>
        <w:rPr>
          <w:i/>
        </w:rPr>
      </w:pPr>
      <w:r>
        <w:rPr>
          <w:i/>
        </w:rPr>
        <w:t>M</w:t>
      </w:r>
      <w:r w:rsidR="00873070">
        <w:rPr>
          <w:i/>
        </w:rPr>
        <w:t>uting the REs on the DL subband in UL DMRS symbols and</w:t>
      </w:r>
      <w:r w:rsidR="00031E31">
        <w:rPr>
          <w:i/>
        </w:rPr>
        <w:t>/or</w:t>
      </w:r>
      <w:r w:rsidR="00873070">
        <w:rPr>
          <w:i/>
        </w:rPr>
        <w:t xml:space="preserve"> the REs on the UL subband in DL DMRS </w:t>
      </w:r>
      <w:r>
        <w:rPr>
          <w:i/>
        </w:rPr>
        <w:t>can</w:t>
      </w:r>
      <w:r w:rsidR="00873070">
        <w:rPr>
          <w:i/>
        </w:rPr>
        <w:t xml:space="preserve"> improve channel estimation and inter-cell interference estimation and suppression.</w:t>
      </w:r>
    </w:p>
    <w:p w14:paraId="7DF2668F" w14:textId="7B43315E" w:rsidR="00873070" w:rsidRDefault="006F548E" w:rsidP="00873070">
      <w:pPr>
        <w:pStyle w:val="a8"/>
        <w:numPr>
          <w:ilvl w:val="0"/>
          <w:numId w:val="3"/>
        </w:numPr>
        <w:spacing w:before="93"/>
        <w:ind w:firstLineChars="0"/>
        <w:rPr>
          <w:i/>
        </w:rPr>
      </w:pPr>
      <w:r>
        <w:rPr>
          <w:i/>
        </w:rPr>
        <w:t>Introducing dedicated UL muting resources for gNB-to-gNB</w:t>
      </w:r>
      <w:r w:rsidR="00873070">
        <w:rPr>
          <w:i/>
        </w:rPr>
        <w:t xml:space="preserve"> CLI measurement </w:t>
      </w:r>
      <w:r>
        <w:rPr>
          <w:i/>
        </w:rPr>
        <w:t>can</w:t>
      </w:r>
      <w:r w:rsidR="00873070">
        <w:rPr>
          <w:i/>
        </w:rPr>
        <w:t xml:space="preserve"> improve </w:t>
      </w:r>
      <w:r w:rsidR="00FE2801">
        <w:rPr>
          <w:i/>
        </w:rPr>
        <w:t xml:space="preserve">the </w:t>
      </w:r>
      <w:r w:rsidR="00873070">
        <w:rPr>
          <w:i/>
        </w:rPr>
        <w:t>gNB-</w:t>
      </w:r>
      <w:r w:rsidR="00FE2801">
        <w:rPr>
          <w:i/>
        </w:rPr>
        <w:t>to-</w:t>
      </w:r>
      <w:r w:rsidR="00873070">
        <w:rPr>
          <w:i/>
        </w:rPr>
        <w:t>gNB co-channel and adjacent-channel inter-subband CLI estimation and suppression.</w:t>
      </w:r>
    </w:p>
    <w:p w14:paraId="445B718F" w14:textId="77777777" w:rsidR="00F47C63" w:rsidRDefault="00F47C63" w:rsidP="00FB3FEE">
      <w:pPr>
        <w:spacing w:before="93"/>
        <w:jc w:val="center"/>
      </w:pPr>
    </w:p>
    <w:p w14:paraId="2DF47865" w14:textId="77777777" w:rsidR="00FB3FEE" w:rsidRDefault="00FB3FEE" w:rsidP="00FB3FEE">
      <w:pPr>
        <w:spacing w:before="93"/>
        <w:jc w:val="center"/>
      </w:pPr>
      <w:r>
        <w:rPr>
          <w:noProof/>
        </w:rPr>
        <w:drawing>
          <wp:inline distT="0" distB="0" distL="0" distR="0" wp14:anchorId="310DC751" wp14:editId="35E4254E">
            <wp:extent cx="4413600" cy="2664000"/>
            <wp:effectExtent l="0" t="0" r="635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3600" cy="2664000"/>
                    </a:xfrm>
                    <a:prstGeom prst="rect">
                      <a:avLst/>
                    </a:prstGeom>
                  </pic:spPr>
                </pic:pic>
              </a:graphicData>
            </a:graphic>
          </wp:inline>
        </w:drawing>
      </w:r>
    </w:p>
    <w:p w14:paraId="16BB7896" w14:textId="5BC9EF7D" w:rsidR="00FB3FEE" w:rsidRDefault="00FB3FEE" w:rsidP="00FB3FEE">
      <w:pPr>
        <w:spacing w:before="93"/>
        <w:jc w:val="center"/>
      </w:pPr>
      <w:r>
        <w:rPr>
          <w:rFonts w:hint="eastAsia"/>
        </w:rPr>
        <w:t>F</w:t>
      </w:r>
      <w:r>
        <w:t xml:space="preserve">ig. </w:t>
      </w:r>
      <w:r w:rsidR="00A971D9">
        <w:t>7</w:t>
      </w:r>
      <w:r w:rsidR="00572E28">
        <w:t xml:space="preserve"> Resource muting for gNB-gNB co-channel CLI measurement</w:t>
      </w:r>
      <w:r>
        <w:t>.</w:t>
      </w:r>
    </w:p>
    <w:p w14:paraId="2FD9C9D3" w14:textId="77777777" w:rsidR="00B71AF9" w:rsidRPr="00571C75" w:rsidRDefault="00B71AF9" w:rsidP="00FB3FEE">
      <w:pPr>
        <w:spacing w:before="93"/>
        <w:jc w:val="center"/>
      </w:pPr>
    </w:p>
    <w:p w14:paraId="2D36DA93" w14:textId="6CF5707D" w:rsidR="00572E28" w:rsidRPr="00D1095F" w:rsidRDefault="00AE4076" w:rsidP="00572E28">
      <w:pPr>
        <w:spacing w:before="93"/>
      </w:pPr>
      <w:r>
        <w:t>Based on</w:t>
      </w:r>
      <w:r w:rsidR="00572E28">
        <w:t xml:space="preserve"> </w:t>
      </w:r>
      <w:r w:rsidR="005C0DA5">
        <w:t xml:space="preserve">the </w:t>
      </w:r>
      <w:r w:rsidR="00572E28">
        <w:t xml:space="preserve">above </w:t>
      </w:r>
      <w:r w:rsidR="001C438B">
        <w:t>scheme</w:t>
      </w:r>
      <w:r w:rsidR="00572E28">
        <w:t xml:space="preserve">, </w:t>
      </w:r>
      <w:r w:rsidR="00585942">
        <w:t xml:space="preserve">the </w:t>
      </w:r>
      <w:r w:rsidR="00572E28">
        <w:t xml:space="preserve">accurate channel and interference covariance matrix can be measured. And these measurement quantities </w:t>
      </w:r>
      <w:r w:rsidR="00572E28">
        <w:rPr>
          <w:rFonts w:hint="eastAsia"/>
        </w:rPr>
        <w:t>c</w:t>
      </w:r>
      <w:r w:rsidR="00572E28">
        <w:t xml:space="preserve">an be used </w:t>
      </w:r>
      <w:r>
        <w:t>to improve</w:t>
      </w:r>
      <w:r w:rsidR="00572E28">
        <w:t xml:space="preserve"> </w:t>
      </w:r>
      <w:r>
        <w:t>performance at the receiver</w:t>
      </w:r>
      <w:r w:rsidR="00572E28">
        <w:t>, e.g. MMSE-IRC receiver, which can</w:t>
      </w:r>
      <w:r w:rsidR="008001AE">
        <w:t xml:space="preserve"> effectively</w:t>
      </w:r>
      <w:r w:rsidR="00572E28">
        <w:t xml:space="preserve"> suppress the</w:t>
      </w:r>
      <w:r w:rsidR="00572E28" w:rsidRPr="00D1095F" w:rsidDel="00FB3FEE">
        <w:t xml:space="preserve"> </w:t>
      </w:r>
      <w:r w:rsidR="00F05954">
        <w:t xml:space="preserve">gNB-gNB </w:t>
      </w:r>
      <w:r w:rsidR="008001AE">
        <w:t>co-channel CLI</w:t>
      </w:r>
      <w:r w:rsidR="00487812">
        <w:t xml:space="preserve">. The </w:t>
      </w:r>
      <w:r>
        <w:t xml:space="preserve">signal model at receiver </w:t>
      </w:r>
      <w:r w:rsidR="00487812">
        <w:t>is given as follows</w:t>
      </w:r>
      <w:r w:rsidR="00487812">
        <w:rPr>
          <w:rFonts w:hint="eastAsia"/>
        </w:rPr>
        <w:t>,</w:t>
      </w:r>
      <w:r w:rsidR="00487812">
        <w:t xml:space="preserve"> and the evaluation results are provided in our contribution [</w:t>
      </w:r>
      <w:r w:rsidR="00F151AD">
        <w:t>4</w:t>
      </w:r>
      <w:r w:rsidR="00487812">
        <w:t>].</w:t>
      </w:r>
    </w:p>
    <w:p w14:paraId="3EF82C66" w14:textId="217C82F1" w:rsidR="000C1FAB" w:rsidRDefault="006311D2" w:rsidP="00743952">
      <w:pPr>
        <w:spacing w:before="93"/>
      </w:pPr>
      <w:r w:rsidRPr="00D1095F">
        <w:t>T</w:t>
      </w:r>
      <w:r w:rsidR="000C1FAB">
        <w:t xml:space="preserve">he received signal at gNB of victim </w:t>
      </w:r>
      <w:r w:rsidR="00505663">
        <w:t>can be modeled</w:t>
      </w:r>
      <w:r w:rsidR="000C1FAB">
        <w:t xml:space="preserve"> as follows</w:t>
      </w:r>
      <w:r w:rsidR="00CD10A7">
        <w:t>:</w:t>
      </w:r>
      <w:r w:rsidR="00AE4076">
        <w:t xml:space="preserve"> </w:t>
      </w:r>
    </w:p>
    <w:p w14:paraId="1179F7B7" w14:textId="450FB0DB" w:rsidR="00AB15AB" w:rsidRDefault="00D753C4" w:rsidP="00743952">
      <w:pPr>
        <w:spacing w:before="93"/>
      </w:pPr>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0859ABA1" w14:textId="497DD778" w:rsidR="00055EC9" w:rsidRDefault="00E06809" w:rsidP="00055EC9">
      <w:pPr>
        <w:spacing w:before="93"/>
      </w:pPr>
      <w:r>
        <w:t xml:space="preserve">Assuming a </w:t>
      </w:r>
      <w:r w:rsidR="004B16DE">
        <w:t xml:space="preserve">MMSE-IRC receiver, </w:t>
      </w:r>
      <w:r w:rsidR="004255B6">
        <w:t xml:space="preserve">the </w:t>
      </w:r>
      <w:r w:rsidR="00B70265">
        <w:t>signal after MMSE-IRC receiver can be derived as follows:</w:t>
      </w:r>
    </w:p>
    <w:p w14:paraId="7222A5BC" w14:textId="72922599" w:rsidR="006943E8" w:rsidRDefault="00D753C4" w:rsidP="006943E8">
      <w:pPr>
        <w:spacing w:before="93"/>
      </w:pPr>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m:rPr>
                      <m:sty m:val="b"/>
                    </m:rPr>
                    <w:rPr>
                      <w:rFonts w:ascii="Cambria Math" w:hAnsi="Cambria Math" w:cs="Times New Roman"/>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AFA5489" w14:textId="27AAD131" w:rsidR="00055EC9" w:rsidRDefault="00BD25F7" w:rsidP="00055EC9">
      <w:pPr>
        <w:spacing w:before="93"/>
      </w:pPr>
      <w:r>
        <w:rPr>
          <w:rFonts w:hint="eastAsia"/>
        </w:rPr>
        <w:t>w</w:t>
      </w:r>
      <w:r>
        <w:t>here,</w:t>
      </w:r>
    </w:p>
    <w:p w14:paraId="3089E78F" w14:textId="7BC00064" w:rsidR="00055EC9" w:rsidRDefault="00D753C4"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k</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k</m:t>
            </m:r>
          </m:sub>
        </m:sSub>
      </m:oMath>
      <w:r w:rsidR="00085F37">
        <w:rPr>
          <w:rFonts w:hint="eastAsia"/>
        </w:rPr>
        <w:t xml:space="preserve"> </w:t>
      </w:r>
      <w:r w:rsidR="00BD25F7">
        <w:t xml:space="preserve">is the UL power transmitted from the target UE </w:t>
      </w:r>
      <m:oMath>
        <m:r>
          <w:rPr>
            <w:rFonts w:ascii="Cambria Math" w:hAnsi="Cambria Math"/>
          </w:rPr>
          <m:t>k</m:t>
        </m:r>
      </m:oMath>
      <w:r w:rsidR="00BD25F7">
        <w:rPr>
          <w:rFonts w:hint="eastAsia"/>
        </w:rPr>
        <w:t>,</w:t>
      </w:r>
    </w:p>
    <w:p w14:paraId="4F009CA4" w14:textId="0FDBE874" w:rsidR="00BD25F7" w:rsidRDefault="00D753C4"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r>
          <m:rPr>
            <m:sty m:val="p"/>
          </m:rPr>
          <w:rPr>
            <w:rFonts w:ascii="Cambria Math" w:hAnsi="Cambria Math"/>
          </w:rPr>
          <m:t>=</m:t>
        </m:r>
        <m:rad>
          <m:radPr>
            <m:degHide m:val="1"/>
            <m:ctrlPr>
              <w:rPr>
                <w:rFonts w:ascii="Cambria Math" w:hAnsi="Cambria Math"/>
                <w:i/>
              </w:rPr>
            </m:ctrlPr>
          </m:radPr>
          <m:deg/>
          <m:e>
            <m:sSub>
              <m:sSubPr>
                <m:ctrlPr>
                  <w:rPr>
                    <w:rFonts w:ascii="Cambria Math" w:hAnsi="Cambria Math"/>
                  </w:rPr>
                </m:ctrlPr>
              </m:sSubPr>
              <m:e>
                <m:r>
                  <w:rPr>
                    <w:rFonts w:ascii="Cambria Math" w:hAnsi="Cambria Math"/>
                  </w:rPr>
                  <m:t>P</m:t>
                </m:r>
              </m:e>
              <m:sub>
                <m:r>
                  <w:rPr>
                    <w:rFonts w:ascii="Cambria Math" w:hAnsi="Cambria Math"/>
                  </w:rPr>
                  <m:t>i</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i</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022134">
        <w:rPr>
          <w:rFonts w:hint="eastAsia"/>
        </w:rPr>
        <w:t xml:space="preserve"> </w:t>
      </w:r>
      <w:r w:rsidR="00BD25F7">
        <w:t xml:space="preserve">is the UL power transmitted from the UE </w:t>
      </w:r>
      <m:oMath>
        <m:r>
          <w:rPr>
            <w:rFonts w:ascii="Cambria Math" w:hAnsi="Cambria Math"/>
          </w:rPr>
          <m:t>i</m:t>
        </m:r>
      </m:oMath>
      <w:r w:rsidR="00BD25F7">
        <w:rPr>
          <w:rFonts w:hint="eastAsia"/>
        </w:rPr>
        <w:t>,</w:t>
      </w:r>
    </w:p>
    <w:p w14:paraId="10FFD555" w14:textId="1268583F" w:rsidR="00BD25F7" w:rsidRDefault="00D753C4"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oMath>
      <w:r w:rsidR="00BD25F7">
        <w:rPr>
          <w:rFonts w:hint="eastAsia"/>
        </w:rPr>
        <w:t xml:space="preserve"> </w:t>
      </w:r>
      <w:r w:rsidR="00BD25F7">
        <w:t>is the legacy inter-cell UE interference,</w:t>
      </w:r>
    </w:p>
    <w:p w14:paraId="4587BB35" w14:textId="603E50C8" w:rsidR="00BD25F7" w:rsidRDefault="00D753C4"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nary>
          <m:naryPr>
            <m:chr m:val="∑"/>
            <m:limLoc m:val="subSup"/>
            <m:supHide m:val="1"/>
            <m:ctrlPr>
              <w:rPr>
                <w:rFonts w:ascii="Cambria Math" w:hAnsi="Cambria Math"/>
              </w:rPr>
            </m:ctrlPr>
          </m:naryPr>
          <m:sub>
            <m:r>
              <w:rPr>
                <w:rFonts w:ascii="Cambria Math" w:hAnsi="Cambria Math"/>
              </w:rPr>
              <m:t>m∈Inter-site gNBs</m:t>
            </m:r>
          </m:sub>
          <m:sup/>
          <m:e>
            <m:d>
              <m:dPr>
                <m:ctrlPr>
                  <w:rPr>
                    <w:rFonts w:ascii="Cambria Math" w:hAnsi="Cambria Math"/>
                    <w:i/>
                  </w:rPr>
                </m:ctrlPr>
              </m:dPr>
              <m:e>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leakage,</m:t>
                    </m:r>
                    <m:r>
                      <w:rPr>
                        <w:rFonts w:ascii="Cambria Math" w:hAnsi="Cambria Math" w:cs="Times New Roman"/>
                      </w:rPr>
                      <m:t>m</m:t>
                    </m:r>
                  </m:sub>
                </m:sSub>
                <m:r>
                  <w:rPr>
                    <w:rFonts w:ascii="Cambria Math" w:hAnsi="Cambria Math" w:cs="Times New Roman"/>
                  </w:rPr>
                  <m:t>+</m:t>
                </m:r>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selectivity,</m:t>
                    </m:r>
                    <m:r>
                      <w:rPr>
                        <w:rFonts w:ascii="Cambria Math" w:hAnsi="Cambria Math" w:cs="Times New Roman"/>
                      </w:rPr>
                      <m:t>m</m:t>
                    </m:r>
                  </m:sub>
                </m:sSub>
              </m:e>
            </m:d>
          </m:e>
        </m:nary>
      </m:oMath>
      <w:r w:rsidR="005E10E5">
        <w:t>.</w:t>
      </w:r>
    </w:p>
    <w:p w14:paraId="311ABD34" w14:textId="5E8B4619" w:rsidR="00BD25F7" w:rsidRDefault="00D753C4" w:rsidP="001E359B">
      <w:pPr>
        <w:pStyle w:val="a8"/>
        <w:numPr>
          <w:ilvl w:val="0"/>
          <w:numId w:val="6"/>
        </w:numPr>
        <w:spacing w:before="93"/>
        <w:ind w:firstLineChars="0"/>
      </w:pPr>
      <m:oMath>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w:rPr>
            <w:rFonts w:ascii="Cambria Math" w:hAnsi="Cambria Math" w:cs="Times New Roman"/>
          </w:rPr>
          <m:t>=</m:t>
        </m:r>
        <m:nary>
          <m:naryPr>
            <m:chr m:val="∑"/>
            <m:limLoc m:val="subSup"/>
            <m:supHide m:val="1"/>
            <m:ctrlPr>
              <w:rPr>
                <w:rFonts w:ascii="Cambria Math" w:hAnsi="Cambria Math"/>
              </w:rPr>
            </m:ctrlPr>
          </m:naryPr>
          <m:sub>
            <m:eqArr>
              <m:eqArrPr>
                <m:ctrlPr>
                  <w:rPr>
                    <w:rFonts w:ascii="Cambria Math" w:hAnsi="Cambria Math"/>
                    <w:i/>
                  </w:rPr>
                </m:ctrlPr>
              </m:eqArrPr>
              <m:e>
                <m:r>
                  <w:rPr>
                    <w:rFonts w:ascii="Cambria Math" w:hAnsi="Cambria Math"/>
                  </w:rPr>
                  <m:t>l≠n</m:t>
                </m:r>
              </m:e>
              <m:e>
                <m:r>
                  <w:rPr>
                    <w:rFonts w:ascii="Cambria Math" w:hAnsi="Cambria Math"/>
                  </w:rPr>
                  <m:t>l∈Co-site gNBs</m:t>
                </m:r>
              </m:e>
            </m:eqArr>
          </m:sub>
          <m:sup/>
          <m:e>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e>
        </m:nary>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w:t>
      </w:r>
      <w:r w:rsidR="007D6684">
        <w:t xml:space="preserve"> where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oMath>
      <w:r w:rsidR="007D6684">
        <w:rPr>
          <w:rFonts w:hint="eastAsia"/>
        </w:rPr>
        <w:t xml:space="preserve"> </w:t>
      </w:r>
      <w:r w:rsidR="007D6684">
        <w:t xml:space="preserve">is the power of co-site inter-sector gNB-gNB co-channel CLI,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oMath>
      <w:r w:rsidR="007D6684">
        <w:rPr>
          <w:rFonts w:hint="eastAsia"/>
        </w:rPr>
        <w:t xml:space="preserve"> </w:t>
      </w:r>
      <w:r w:rsidR="007D6684">
        <w:t xml:space="preserve">is the power of self-interference, and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 xml:space="preserve"> </w:t>
      </w:r>
      <w:r w:rsidR="007D6684">
        <w:t>is the power of noise</w:t>
      </w:r>
      <w:r w:rsidR="00BD25F7">
        <w:t>.</w:t>
      </w:r>
    </w:p>
    <w:p w14:paraId="7A9DCB48" w14:textId="77777777" w:rsidR="00ED677D" w:rsidRDefault="00ED677D" w:rsidP="00513FF4">
      <w:pPr>
        <w:spacing w:before="93"/>
      </w:pPr>
    </w:p>
    <w:p w14:paraId="56F92C11" w14:textId="2148814E" w:rsidR="00C53195" w:rsidRPr="0040782E" w:rsidRDefault="00A673C1" w:rsidP="00C5319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Beam nulling between gNBs</w:t>
      </w:r>
    </w:p>
    <w:p w14:paraId="2CDCFE85" w14:textId="7A7C2718" w:rsidR="00C53195" w:rsidRDefault="00C53195" w:rsidP="00C53195">
      <w:pPr>
        <w:spacing w:before="93"/>
      </w:pPr>
      <w:r>
        <w:t>As analyzed in [</w:t>
      </w:r>
      <w:r w:rsidR="00E55933">
        <w:t>4</w:t>
      </w:r>
      <w:r>
        <w:t xml:space="preserve">], there </w:t>
      </w:r>
      <w:r w:rsidR="001026C8">
        <w:t>could be</w:t>
      </w:r>
      <w:r>
        <w:t xml:space="preserve"> potential blocking when the receiver is using wideband filter. And the blocking may cause severe demodulation performance degradation at the receiver (there is a corresponding in-band block requirement in RAN4). This is because we are assuming a wideband filter to receive the </w:t>
      </w:r>
      <w:r w:rsidR="00356502">
        <w:t>UL</w:t>
      </w:r>
      <w:r>
        <w:t xml:space="preserve"> signal on the </w:t>
      </w:r>
      <w:r w:rsidR="008A4656">
        <w:t>SBFD</w:t>
      </w:r>
      <w:r>
        <w:t xml:space="preserve"> slots, where the </w:t>
      </w:r>
      <w:r w:rsidR="00356502">
        <w:t>DL</w:t>
      </w:r>
      <w:r>
        <w:t xml:space="preserve"> signal will fall into the receiving bandwidth of the </w:t>
      </w:r>
      <w:r w:rsidR="00356502">
        <w:t>UL</w:t>
      </w:r>
      <w:r>
        <w:t xml:space="preserve"> receiver, as shown in Fig. </w:t>
      </w:r>
      <w:r w:rsidR="00A971D9">
        <w:t>8</w:t>
      </w:r>
      <w:r>
        <w:t xml:space="preserve">. Although the </w:t>
      </w:r>
      <w:r w:rsidR="00356502">
        <w:t>DL</w:t>
      </w:r>
      <w:r>
        <w:t xml:space="preserve"> signal and the </w:t>
      </w:r>
      <w:r w:rsidR="00356502">
        <w:t>UL</w:t>
      </w:r>
      <w:r>
        <w:t xml:space="preserve"> desired signal are in different RBs, the strength of the </w:t>
      </w:r>
      <w:r w:rsidR="00356502">
        <w:t>DL</w:t>
      </w:r>
      <w:r>
        <w:t xml:space="preserve"> signal is much higher than the </w:t>
      </w:r>
      <w:r w:rsidR="00356502">
        <w:t>UL</w:t>
      </w:r>
      <w:r>
        <w:t xml:space="preserve"> desired signal, and the strong </w:t>
      </w:r>
      <w:r w:rsidR="00356502">
        <w:t>DL</w:t>
      </w:r>
      <w:r>
        <w:t xml:space="preserve"> signal will have blocking effect to degrade the receiver performance.</w:t>
      </w:r>
    </w:p>
    <w:p w14:paraId="2F30FE48" w14:textId="77777777" w:rsidR="004D0F4D" w:rsidRDefault="004D0F4D" w:rsidP="00D1095F">
      <w:pPr>
        <w:spacing w:before="93"/>
        <w:jc w:val="center"/>
      </w:pPr>
    </w:p>
    <w:p w14:paraId="7F6F7CDC" w14:textId="77777777" w:rsidR="00ED0D1A" w:rsidRDefault="00ED0D1A" w:rsidP="00ED0D1A">
      <w:pPr>
        <w:spacing w:before="93"/>
        <w:jc w:val="center"/>
      </w:pPr>
      <w:r>
        <w:rPr>
          <w:noProof/>
        </w:rPr>
        <w:drawing>
          <wp:inline distT="0" distB="0" distL="0" distR="0" wp14:anchorId="2E0AF869" wp14:editId="5D0B4A71">
            <wp:extent cx="4140000" cy="149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2984" b="3271"/>
                    <a:stretch/>
                  </pic:blipFill>
                  <pic:spPr bwMode="auto">
                    <a:xfrm>
                      <a:off x="0" y="0"/>
                      <a:ext cx="4140000" cy="1494000"/>
                    </a:xfrm>
                    <a:prstGeom prst="rect">
                      <a:avLst/>
                    </a:prstGeom>
                    <a:ln>
                      <a:noFill/>
                    </a:ln>
                    <a:extLst>
                      <a:ext uri="{53640926-AAD7-44D8-BBD7-CCE9431645EC}">
                        <a14:shadowObscured xmlns:a14="http://schemas.microsoft.com/office/drawing/2010/main"/>
                      </a:ext>
                    </a:extLst>
                  </pic:spPr>
                </pic:pic>
              </a:graphicData>
            </a:graphic>
          </wp:inline>
        </w:drawing>
      </w:r>
    </w:p>
    <w:p w14:paraId="73160000" w14:textId="07F4BB29" w:rsidR="00ED0D1A" w:rsidRDefault="00ED0D1A" w:rsidP="00ED0D1A">
      <w:pPr>
        <w:spacing w:before="93"/>
        <w:jc w:val="center"/>
      </w:pPr>
      <w:r>
        <w:t xml:space="preserve">Fig. </w:t>
      </w:r>
      <w:r w:rsidR="00A971D9">
        <w:t>8</w:t>
      </w:r>
      <w:r>
        <w:t xml:space="preserve"> Illustration of the DL signal and UL signal assuming wideband UL front end filter.</w:t>
      </w:r>
    </w:p>
    <w:p w14:paraId="57EF7FFF" w14:textId="77777777" w:rsidR="00142F23" w:rsidRDefault="00142F23" w:rsidP="00D1095F">
      <w:pPr>
        <w:spacing w:before="93"/>
        <w:jc w:val="center"/>
      </w:pPr>
    </w:p>
    <w:p w14:paraId="3F4604DD" w14:textId="2C92F7B5" w:rsidR="0062349C" w:rsidRDefault="00C53195" w:rsidP="00C53195">
      <w:pPr>
        <w:spacing w:before="93"/>
      </w:pPr>
      <w:r>
        <w:t xml:space="preserve">To suppress the </w:t>
      </w:r>
      <w:r w:rsidR="00356502">
        <w:t>DL</w:t>
      </w:r>
      <w:r>
        <w:t xml:space="preserve"> blocking signal, beam</w:t>
      </w:r>
      <w:r w:rsidR="001B3624">
        <w:t xml:space="preserve"> nulling between gNBs</w:t>
      </w:r>
      <w:r>
        <w:t>, e.g. if the channel between transmitter and receiver can be measured, the DL beamforming weights can be manipulated to avoid transmitting i</w:t>
      </w:r>
      <w:r w:rsidR="0062349C">
        <w:t>n the direction of the receiver by using coordinated beamforming (</w:t>
      </w:r>
      <w:r w:rsidR="0093798F">
        <w:t>CBF</w:t>
      </w:r>
      <w:r w:rsidR="0062349C">
        <w:t>)</w:t>
      </w:r>
      <w:r w:rsidR="002A01C9">
        <w:t xml:space="preserve"> as discussed in </w:t>
      </w:r>
      <w:r w:rsidR="00E3335F">
        <w:fldChar w:fldCharType="begin"/>
      </w:r>
      <w:r w:rsidR="00E3335F">
        <w:instrText xml:space="preserve"> REF _Ref111241360 \n \h </w:instrText>
      </w:r>
      <w:r w:rsidR="00E3335F">
        <w:fldChar w:fldCharType="separate"/>
      </w:r>
      <w:r w:rsidR="00E3335F">
        <w:t>[</w:t>
      </w:r>
      <w:r w:rsidR="004409D0">
        <w:t>4</w:t>
      </w:r>
      <w:r w:rsidR="00E3335F">
        <w:t>]</w:t>
      </w:r>
      <w:r w:rsidR="00E3335F">
        <w:fldChar w:fldCharType="end"/>
      </w:r>
      <w:r w:rsidR="00E3335F">
        <w:t>. Based</w:t>
      </w:r>
      <w:r w:rsidR="007E6527">
        <w:t xml:space="preserve"> </w:t>
      </w:r>
      <w:r w:rsidR="00E3335F">
        <w:t>on</w:t>
      </w:r>
      <w:r w:rsidR="007E6527">
        <w:t xml:space="preserve"> </w:t>
      </w:r>
      <w:r w:rsidR="00DC0608">
        <w:t>nulling between gNBs</w:t>
      </w:r>
      <w:r w:rsidR="007E6527">
        <w:t xml:space="preserve">, the </w:t>
      </w:r>
      <w:r w:rsidR="00882331">
        <w:t xml:space="preserve">null of transmit beam at gNB of aggressor will point to the gNB of victim </w:t>
      </w:r>
      <w:r w:rsidR="00B12C34">
        <w:t xml:space="preserve">as shown in Fig. </w:t>
      </w:r>
      <w:r w:rsidR="00A971D9">
        <w:t>9</w:t>
      </w:r>
      <w:r w:rsidR="00882331">
        <w:t>, thus reducing the blocking power at the gNB of victim.</w:t>
      </w:r>
    </w:p>
    <w:p w14:paraId="1CC69234" w14:textId="77777777" w:rsidR="0069354C" w:rsidRPr="00513FF4" w:rsidRDefault="0069354C" w:rsidP="00B04451">
      <w:pPr>
        <w:spacing w:before="93"/>
        <w:rPr>
          <w:b/>
        </w:rPr>
      </w:pPr>
    </w:p>
    <w:p w14:paraId="61A3C8EA" w14:textId="2C92689B" w:rsidR="00B04451" w:rsidRPr="008D4C1D" w:rsidRDefault="00B04451" w:rsidP="00B04451">
      <w:pPr>
        <w:spacing w:before="93"/>
        <w:rPr>
          <w:i/>
        </w:rPr>
      </w:pPr>
      <w:r w:rsidRPr="00AC6E09">
        <w:rPr>
          <w:b/>
          <w:i/>
        </w:rPr>
        <w:lastRenderedPageBreak/>
        <w:t xml:space="preserve">Proposal </w:t>
      </w:r>
      <w:r w:rsidR="00A971D9">
        <w:rPr>
          <w:b/>
          <w:i/>
        </w:rPr>
        <w:t>32</w:t>
      </w:r>
      <w:r w:rsidRPr="00AC6E09">
        <w:rPr>
          <w:i/>
        </w:rPr>
        <w:t>:</w:t>
      </w:r>
      <w:r>
        <w:rPr>
          <w:i/>
        </w:rPr>
        <w:t xml:space="preserve"> </w:t>
      </w:r>
      <w:r w:rsidR="00513A9A" w:rsidRPr="00513A9A">
        <w:rPr>
          <w:i/>
        </w:rPr>
        <w:t>Study the feasibility and performance of beam nulling for gNB-to-gNB CLI suppression with gNB-to-gNB channel.</w:t>
      </w:r>
    </w:p>
    <w:p w14:paraId="69E82939" w14:textId="77777777" w:rsidR="00D27EF2" w:rsidRPr="00B04451" w:rsidRDefault="00D27EF2" w:rsidP="007662D6">
      <w:pPr>
        <w:spacing w:before="93"/>
        <w:jc w:val="center"/>
      </w:pPr>
    </w:p>
    <w:p w14:paraId="4B5F1326" w14:textId="37C862A8" w:rsidR="00EB5482" w:rsidRDefault="006A79B8" w:rsidP="007662D6">
      <w:pPr>
        <w:spacing w:before="93"/>
        <w:jc w:val="center"/>
      </w:pPr>
      <w:r>
        <w:rPr>
          <w:noProof/>
        </w:rPr>
        <w:drawing>
          <wp:inline distT="0" distB="0" distL="0" distR="0" wp14:anchorId="1D7D87B2" wp14:editId="759B2C9C">
            <wp:extent cx="4662000" cy="1764000"/>
            <wp:effectExtent l="0" t="0" r="571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62000" cy="1764000"/>
                    </a:xfrm>
                    <a:prstGeom prst="rect">
                      <a:avLst/>
                    </a:prstGeom>
                  </pic:spPr>
                </pic:pic>
              </a:graphicData>
            </a:graphic>
          </wp:inline>
        </w:drawing>
      </w:r>
    </w:p>
    <w:p w14:paraId="3273F1C7" w14:textId="07C3C12D" w:rsidR="006A79B8" w:rsidRDefault="006A79B8" w:rsidP="007662D6">
      <w:pPr>
        <w:spacing w:before="93"/>
        <w:jc w:val="center"/>
      </w:pPr>
      <w:r>
        <w:rPr>
          <w:rFonts w:hint="eastAsia"/>
        </w:rPr>
        <w:t>F</w:t>
      </w:r>
      <w:r>
        <w:t xml:space="preserve">ig. </w:t>
      </w:r>
      <w:r w:rsidR="00A971D9">
        <w:t>9</w:t>
      </w:r>
      <w:r>
        <w:t xml:space="preserve"> CBF to suppress blocking interference.</w:t>
      </w:r>
    </w:p>
    <w:p w14:paraId="23F381C6" w14:textId="77777777" w:rsidR="00B04451" w:rsidRDefault="00B04451" w:rsidP="007662D6">
      <w:pPr>
        <w:spacing w:before="93"/>
        <w:jc w:val="center"/>
      </w:pPr>
    </w:p>
    <w:p w14:paraId="3697EF94" w14:textId="2FF51BBF" w:rsidR="00F724B0" w:rsidRPr="00A6704D" w:rsidRDefault="0027682E" w:rsidP="008850EB">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Pr="00A6704D">
        <w:rPr>
          <w:rFonts w:eastAsia="宋体" w:cs="Times New Roman"/>
          <w:b/>
          <w:bCs/>
          <w:kern w:val="0"/>
          <w:sz w:val="28"/>
          <w:szCs w:val="28"/>
        </w:rPr>
        <w:t xml:space="preserve">nterference suppression </w:t>
      </w:r>
      <w:r>
        <w:rPr>
          <w:rFonts w:eastAsia="宋体" w:cs="Times New Roman"/>
          <w:b/>
          <w:bCs/>
          <w:kern w:val="0"/>
          <w:sz w:val="28"/>
          <w:szCs w:val="28"/>
        </w:rPr>
        <w:t xml:space="preserve">based on </w:t>
      </w:r>
      <w:r w:rsidR="008850EB" w:rsidRPr="008850EB">
        <w:rPr>
          <w:rFonts w:eastAsia="宋体" w:cs="Times New Roman"/>
          <w:b/>
          <w:bCs/>
          <w:kern w:val="0"/>
          <w:sz w:val="28"/>
          <w:szCs w:val="28"/>
        </w:rPr>
        <w:t xml:space="preserve">analogue </w:t>
      </w:r>
      <w:r>
        <w:rPr>
          <w:rFonts w:eastAsia="宋体" w:cs="Times New Roman"/>
          <w:b/>
          <w:bCs/>
          <w:kern w:val="0"/>
          <w:sz w:val="28"/>
          <w:szCs w:val="28"/>
        </w:rPr>
        <w:t>f</w:t>
      </w:r>
      <w:r w:rsidR="00F724B0" w:rsidRPr="00A6704D">
        <w:rPr>
          <w:rFonts w:eastAsia="宋体" w:cs="Times New Roman"/>
          <w:b/>
          <w:bCs/>
          <w:kern w:val="0"/>
          <w:sz w:val="28"/>
          <w:szCs w:val="28"/>
        </w:rPr>
        <w:t>ilte</w:t>
      </w:r>
      <w:r>
        <w:rPr>
          <w:rFonts w:eastAsia="宋体" w:cs="Times New Roman"/>
          <w:b/>
          <w:bCs/>
          <w:kern w:val="0"/>
          <w:sz w:val="28"/>
          <w:szCs w:val="28"/>
        </w:rPr>
        <w:t>r</w:t>
      </w:r>
    </w:p>
    <w:p w14:paraId="01C2AA2B" w14:textId="7BD69E08" w:rsidR="004F5B75" w:rsidRDefault="00064457" w:rsidP="004F5B75">
      <w:pPr>
        <w:spacing w:before="93"/>
      </w:pPr>
      <w:r>
        <w:t>Analogue filters are efficient to suppress both the linear and non-linear interference at the cost of additional hardware complexity. T</w:t>
      </w:r>
      <w:r w:rsidR="00F724B0">
        <w:t xml:space="preserve">wo </w:t>
      </w:r>
      <w:r>
        <w:t xml:space="preserve">kinds of </w:t>
      </w:r>
      <w:r w:rsidR="00F724B0">
        <w:t>analogue filters may be applicable</w:t>
      </w:r>
      <w:r w:rsidR="00A875D8">
        <w:t xml:space="preserve"> for SBFD operation</w:t>
      </w:r>
      <w:r w:rsidR="00F724B0">
        <w:t xml:space="preserve">, one is the filter at the transmitter and the other is the filter at the receiver. For the filter at the transmitter, it can help to reduce the leakage interference to the </w:t>
      </w:r>
      <w:r w:rsidR="00356502">
        <w:t>UL</w:t>
      </w:r>
      <w:r w:rsidR="00F724B0">
        <w:t xml:space="preserve"> subband. For the filter at the receiver, it can help to reduce the blocking interference, so that the </w:t>
      </w:r>
      <w:r w:rsidR="00356502">
        <w:t>DL</w:t>
      </w:r>
      <w:r w:rsidR="00F724B0">
        <w:t xml:space="preserve"> signal on the </w:t>
      </w:r>
      <w:r w:rsidR="00356502">
        <w:t>DL</w:t>
      </w:r>
      <w:r w:rsidR="00F724B0">
        <w:t xml:space="preserve"> RBs will not fall into the receiving bandwidth. However</w:t>
      </w:r>
      <w:r w:rsidR="00451F92">
        <w:t>,</w:t>
      </w:r>
      <w:r w:rsidR="00F724B0">
        <w:t xml:space="preserve"> </w:t>
      </w:r>
      <w:r w:rsidR="00451F92">
        <w:t xml:space="preserve">additional </w:t>
      </w:r>
      <w:r w:rsidR="00F724B0">
        <w:t xml:space="preserve">guard band </w:t>
      </w:r>
      <w:r w:rsidR="00451F92">
        <w:t>will</w:t>
      </w:r>
      <w:r w:rsidR="00F724B0">
        <w:t xml:space="preserve"> be needed for the filter, and the amount of the guard band may degrade the overall system performance.</w:t>
      </w:r>
      <w:r w:rsidR="004F5B75">
        <w:t xml:space="preserve"> This study should be started by RAN4, and the performances should be provided to RAN1 to check the feasibility as well as the performance of </w:t>
      </w:r>
      <w:r w:rsidR="008A4656">
        <w:t>SBFD</w:t>
      </w:r>
      <w:r w:rsidR="004F5B75">
        <w:t>.</w:t>
      </w:r>
    </w:p>
    <w:p w14:paraId="04975FAE" w14:textId="73798C11" w:rsidR="009640DE" w:rsidRDefault="00425669" w:rsidP="00F724B0">
      <w:pPr>
        <w:spacing w:before="93"/>
        <w:rPr>
          <w:i/>
        </w:rPr>
      </w:pPr>
      <w:r w:rsidRPr="00AC6E09">
        <w:rPr>
          <w:b/>
          <w:i/>
        </w:rPr>
        <w:t>Proposal</w:t>
      </w:r>
      <w:r w:rsidR="0025236C" w:rsidRPr="00AC6E09">
        <w:rPr>
          <w:b/>
          <w:i/>
        </w:rPr>
        <w:t xml:space="preserve"> </w:t>
      </w:r>
      <w:r w:rsidR="00A971D9">
        <w:rPr>
          <w:b/>
          <w:i/>
        </w:rPr>
        <w:t>33</w:t>
      </w:r>
      <w:r w:rsidRPr="00AC6E09">
        <w:rPr>
          <w:i/>
        </w:rPr>
        <w:t>:</w:t>
      </w:r>
      <w:r w:rsidRPr="001B0054">
        <w:rPr>
          <w:i/>
        </w:rPr>
        <w:t xml:space="preserve"> </w:t>
      </w:r>
      <w:r w:rsidR="001B0054" w:rsidRPr="00CE05AC">
        <w:rPr>
          <w:i/>
        </w:rPr>
        <w:t xml:space="preserve">Study the feasibility and performance of applying filters at both transmitter and receiver sides in </w:t>
      </w:r>
      <w:r w:rsidR="008A4656">
        <w:rPr>
          <w:i/>
        </w:rPr>
        <w:t>SBFD</w:t>
      </w:r>
      <w:r w:rsidR="001B0054" w:rsidRPr="00CE05AC">
        <w:rPr>
          <w:i/>
        </w:rPr>
        <w:t xml:space="preserve"> involving RAN4 on the following aspects</w:t>
      </w:r>
      <w:r w:rsidR="008E2A69">
        <w:rPr>
          <w:i/>
        </w:rPr>
        <w:t>.</w:t>
      </w:r>
    </w:p>
    <w:p w14:paraId="6C7C0A6B" w14:textId="3345DB13" w:rsidR="0025236C" w:rsidRDefault="0025236C" w:rsidP="001E359B">
      <w:pPr>
        <w:pStyle w:val="a8"/>
        <w:numPr>
          <w:ilvl w:val="0"/>
          <w:numId w:val="5"/>
        </w:numPr>
        <w:spacing w:before="93"/>
        <w:ind w:firstLineChars="0"/>
        <w:rPr>
          <w:i/>
        </w:rPr>
      </w:pPr>
      <w:r>
        <w:rPr>
          <w:rFonts w:hint="eastAsia"/>
          <w:i/>
        </w:rPr>
        <w:t>F</w:t>
      </w:r>
      <w:r>
        <w:rPr>
          <w:i/>
        </w:rPr>
        <w:t xml:space="preserve">ilter at transmitter to </w:t>
      </w:r>
      <w:r w:rsidR="004B564D">
        <w:rPr>
          <w:i/>
        </w:rPr>
        <w:t>suppress</w:t>
      </w:r>
      <w:r>
        <w:rPr>
          <w:i/>
        </w:rPr>
        <w:t xml:space="preserve"> the leakage interference</w:t>
      </w:r>
      <w:r w:rsidR="003F6BCC">
        <w:rPr>
          <w:i/>
        </w:rPr>
        <w:t>.</w:t>
      </w:r>
    </w:p>
    <w:p w14:paraId="45D48F36" w14:textId="19F24424" w:rsidR="0025236C" w:rsidRDefault="0025236C" w:rsidP="001E359B">
      <w:pPr>
        <w:pStyle w:val="a8"/>
        <w:numPr>
          <w:ilvl w:val="0"/>
          <w:numId w:val="5"/>
        </w:numPr>
        <w:spacing w:before="93"/>
        <w:ind w:firstLineChars="0"/>
        <w:rPr>
          <w:i/>
        </w:rPr>
      </w:pPr>
      <w:r>
        <w:rPr>
          <w:i/>
        </w:rPr>
        <w:t xml:space="preserve">Filter at receiver to </w:t>
      </w:r>
      <w:r w:rsidR="004B564D">
        <w:rPr>
          <w:i/>
        </w:rPr>
        <w:t>suppress</w:t>
      </w:r>
      <w:r w:rsidR="009640DE">
        <w:rPr>
          <w:i/>
        </w:rPr>
        <w:t xml:space="preserve"> the blocking interference</w:t>
      </w:r>
      <w:r w:rsidR="003F6BCC">
        <w:rPr>
          <w:i/>
        </w:rPr>
        <w:t>.</w:t>
      </w:r>
    </w:p>
    <w:p w14:paraId="16D17D0C" w14:textId="3232C53D" w:rsidR="00E07C70" w:rsidRDefault="00E07C70" w:rsidP="001E359B">
      <w:pPr>
        <w:pStyle w:val="a8"/>
        <w:numPr>
          <w:ilvl w:val="0"/>
          <w:numId w:val="5"/>
        </w:numPr>
        <w:spacing w:before="93"/>
        <w:ind w:firstLineChars="0"/>
        <w:rPr>
          <w:i/>
        </w:rPr>
      </w:pPr>
      <w:r>
        <w:rPr>
          <w:i/>
        </w:rPr>
        <w:t xml:space="preserve">Guard band for </w:t>
      </w:r>
      <w:r w:rsidR="009640DE">
        <w:rPr>
          <w:i/>
        </w:rPr>
        <w:t>filters</w:t>
      </w:r>
      <w:r w:rsidR="003F6BCC">
        <w:rPr>
          <w:i/>
        </w:rPr>
        <w:t>.</w:t>
      </w:r>
    </w:p>
    <w:p w14:paraId="46FF039F" w14:textId="77777777" w:rsidR="006E4AFB" w:rsidRDefault="006E4AFB" w:rsidP="00CE05AC">
      <w:pPr>
        <w:spacing w:before="93"/>
      </w:pPr>
    </w:p>
    <w:p w14:paraId="4B560B24" w14:textId="77777777" w:rsidR="00E97806" w:rsidRDefault="00E97806" w:rsidP="007D1D89">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Interference management for inter-slot interference</w:t>
      </w:r>
    </w:p>
    <w:p w14:paraId="3EF64808" w14:textId="18FF6F6D" w:rsidR="00E97806" w:rsidRDefault="00E97806" w:rsidP="00E97806">
      <w:pPr>
        <w:spacing w:before="93"/>
      </w:pPr>
      <w:r>
        <w:t xml:space="preserve">In legacy TDD system, </w:t>
      </w:r>
      <w:r w:rsidR="00A875D8">
        <w:t xml:space="preserve">a </w:t>
      </w:r>
      <w:r>
        <w:t xml:space="preserve">UE is provided a value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a timing advance offset for a serving cell. It is used to reserve enough time for UL/DL switching, as shown in Fig. </w:t>
      </w:r>
      <w:r w:rsidR="00A971D9">
        <w:t>10</w:t>
      </w:r>
      <w:r>
        <w:t>(a), where DL/UL switching is done during the GP in S slot.</w:t>
      </w:r>
    </w:p>
    <w:p w14:paraId="09364096" w14:textId="1A6256D5" w:rsidR="00E97806" w:rsidRDefault="00E97806" w:rsidP="00E97806">
      <w:pPr>
        <w:spacing w:before="93"/>
      </w:pPr>
      <w:r>
        <w:t xml:space="preserve">In case of subband non-overlapping full duplex, from the base station point of view, a non-zero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will result in inter-slot interference. As shown in Fig. </w:t>
      </w:r>
      <w:r w:rsidR="00A971D9">
        <w:t>10</w:t>
      </w:r>
      <w:r>
        <w:t xml:space="preserve">(b), the UL signals in UL slot and DL signals in DL slot are interfered by each other. To avoid the inter-slot interference, one potential solution is to configure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t>.</w:t>
      </w:r>
    </w:p>
    <w:p w14:paraId="015880A1" w14:textId="14F4EA73" w:rsidR="00E97806" w:rsidRDefault="00E97806" w:rsidP="00E97806">
      <w:pPr>
        <w:spacing w:before="93"/>
        <w:rPr>
          <w:i/>
        </w:rPr>
      </w:pPr>
      <w:r>
        <w:rPr>
          <w:b/>
          <w:i/>
        </w:rPr>
        <w:t xml:space="preserve">Proposal </w:t>
      </w:r>
      <w:r w:rsidR="00A971D9">
        <w:rPr>
          <w:b/>
          <w:i/>
        </w:rPr>
        <w:t>34</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53F7FB5E" w14:textId="47D52411" w:rsidR="00E97806" w:rsidRDefault="00E97806" w:rsidP="00E97806">
      <w:pPr>
        <w:spacing w:before="93"/>
        <w:jc w:val="center"/>
      </w:pPr>
      <w:r>
        <w:rPr>
          <w:noProof/>
        </w:rPr>
        <w:drawing>
          <wp:inline distT="0" distB="0" distL="0" distR="0" wp14:anchorId="3A499E14" wp14:editId="07B2B002">
            <wp:extent cx="3286800" cy="82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86800" cy="824400"/>
                    </a:xfrm>
                    <a:prstGeom prst="rect">
                      <a:avLst/>
                    </a:prstGeom>
                    <a:noFill/>
                    <a:ln>
                      <a:noFill/>
                    </a:ln>
                  </pic:spPr>
                </pic:pic>
              </a:graphicData>
            </a:graphic>
          </wp:inline>
        </w:drawing>
      </w:r>
    </w:p>
    <w:p w14:paraId="6B732F65" w14:textId="12D2F1C8" w:rsidR="00E97806" w:rsidRDefault="00E97806" w:rsidP="00E97806">
      <w:pPr>
        <w:spacing w:before="93"/>
        <w:jc w:val="center"/>
      </w:pPr>
      <w:r>
        <w:t>(a) Legacy TDD</w:t>
      </w:r>
    </w:p>
    <w:p w14:paraId="3CEE2543" w14:textId="5F190F6A" w:rsidR="00E97806" w:rsidRDefault="00E97806" w:rsidP="00E97806">
      <w:pPr>
        <w:spacing w:before="93"/>
        <w:jc w:val="center"/>
      </w:pPr>
      <w:r>
        <w:rPr>
          <w:noProof/>
        </w:rPr>
        <w:lastRenderedPageBreak/>
        <w:drawing>
          <wp:inline distT="0" distB="0" distL="0" distR="0" wp14:anchorId="35424B78" wp14:editId="6D16EE67">
            <wp:extent cx="3380400" cy="13860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0400" cy="1386000"/>
                    </a:xfrm>
                    <a:prstGeom prst="rect">
                      <a:avLst/>
                    </a:prstGeom>
                    <a:noFill/>
                    <a:ln>
                      <a:noFill/>
                    </a:ln>
                  </pic:spPr>
                </pic:pic>
              </a:graphicData>
            </a:graphic>
          </wp:inline>
        </w:drawing>
      </w:r>
    </w:p>
    <w:p w14:paraId="171840A7" w14:textId="41923B61" w:rsidR="00E97806" w:rsidRDefault="00E97806" w:rsidP="00E97806">
      <w:pPr>
        <w:spacing w:before="93"/>
        <w:jc w:val="center"/>
      </w:pPr>
      <w:r>
        <w:t>(b) Subband non-overlapping full duplex</w:t>
      </w:r>
    </w:p>
    <w:p w14:paraId="1874FAD2" w14:textId="21FCDB25" w:rsidR="00E97806" w:rsidRDefault="00E97806" w:rsidP="00E97806">
      <w:pPr>
        <w:spacing w:before="93"/>
        <w:jc w:val="center"/>
      </w:pPr>
      <w:r>
        <w:t xml:space="preserve">Fig. </w:t>
      </w:r>
      <w:r w:rsidR="00A971D9">
        <w:t>10</w:t>
      </w:r>
      <w:r>
        <w:t xml:space="preserve"> Inter-slot interference for subband </w:t>
      </w:r>
      <w:r w:rsidR="00BB31BF">
        <w:t>non</w:t>
      </w:r>
      <w:r>
        <w:t>-overlapping full duplex.</w:t>
      </w:r>
    </w:p>
    <w:p w14:paraId="5C9B9892" w14:textId="77777777" w:rsidR="00142F23" w:rsidRDefault="00142F23" w:rsidP="00E97806">
      <w:pPr>
        <w:spacing w:before="93"/>
        <w:jc w:val="center"/>
      </w:pPr>
    </w:p>
    <w:p w14:paraId="1750689C" w14:textId="4F180A50" w:rsidR="00907430" w:rsidRPr="00286B4E" w:rsidRDefault="002E647F" w:rsidP="00907430">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907430">
        <w:rPr>
          <w:rFonts w:eastAsia="宋体" w:cs="Times New Roman"/>
          <w:b/>
          <w:bCs/>
          <w:kern w:val="0"/>
          <w:sz w:val="28"/>
          <w:szCs w:val="28"/>
        </w:rPr>
        <w:t xml:space="preserve">nterference </w:t>
      </w:r>
      <w:r w:rsidR="0053341A">
        <w:rPr>
          <w:rFonts w:eastAsia="宋体" w:cs="Times New Roman"/>
          <w:b/>
          <w:bCs/>
          <w:kern w:val="0"/>
          <w:sz w:val="28"/>
          <w:szCs w:val="28"/>
        </w:rPr>
        <w:t>handling at UE side</w:t>
      </w:r>
    </w:p>
    <w:p w14:paraId="75F1CBFA" w14:textId="77777777" w:rsidR="001A55ED" w:rsidRDefault="001A55ED" w:rsidP="00F11B52">
      <w:pPr>
        <w:spacing w:before="93" w:afterLines="30" w:after="93"/>
      </w:pPr>
      <w:r>
        <w:rPr>
          <w:rFonts w:hint="eastAsia"/>
        </w:rPr>
        <w:t>In</w:t>
      </w:r>
      <w:r>
        <w:t xml:space="preserve"> the last several meetings, for interference handling at UE side, UE-to-UE co-channel CLI measurement has been discussed, the following agreement was achieved.</w:t>
      </w:r>
    </w:p>
    <w:tbl>
      <w:tblPr>
        <w:tblStyle w:val="a7"/>
        <w:tblW w:w="0" w:type="auto"/>
        <w:tblLook w:val="04A0" w:firstRow="1" w:lastRow="0" w:firstColumn="1" w:lastColumn="0" w:noHBand="0" w:noVBand="1"/>
      </w:tblPr>
      <w:tblGrid>
        <w:gridCol w:w="9305"/>
      </w:tblGrid>
      <w:tr w:rsidR="001A55ED" w14:paraId="7576E6D8" w14:textId="77777777" w:rsidTr="00F11B52">
        <w:trPr>
          <w:trHeight w:val="3960"/>
        </w:trPr>
        <w:tc>
          <w:tcPr>
            <w:tcW w:w="9305" w:type="dxa"/>
          </w:tcPr>
          <w:p w14:paraId="582B2264" w14:textId="77777777" w:rsidR="001A55ED" w:rsidRPr="002704CD" w:rsidRDefault="001A55ED" w:rsidP="002C0EFF">
            <w:pPr>
              <w:spacing w:before="93"/>
              <w:rPr>
                <w:bCs/>
                <w:highlight w:val="green"/>
              </w:rPr>
            </w:pPr>
            <w:r w:rsidRPr="002704CD">
              <w:rPr>
                <w:bCs/>
                <w:highlight w:val="green"/>
              </w:rPr>
              <w:t>Agreement</w:t>
            </w:r>
          </w:p>
          <w:p w14:paraId="09D337D0" w14:textId="77777777" w:rsidR="001A55ED" w:rsidRPr="002704CD" w:rsidRDefault="001A55ED" w:rsidP="002C0EFF">
            <w:pPr>
              <w:spacing w:before="93"/>
              <w:rPr>
                <w:lang w:eastAsia="ko-KR"/>
              </w:rPr>
            </w:pPr>
            <w:r w:rsidRPr="002704CD">
              <w:rPr>
                <w:lang w:eastAsia="ko-KR"/>
              </w:rPr>
              <w:t xml:space="preserve">Study the feasibility and potential benefit of UE-to-UE co-channel CLI measurement and reporting, which can be specific for SBFD, </w:t>
            </w:r>
            <w:r w:rsidRPr="002704CD">
              <w:t>at least includes:</w:t>
            </w:r>
          </w:p>
          <w:p w14:paraId="0710E61B" w14:textId="77777777" w:rsidR="001A55ED" w:rsidRPr="002704CD" w:rsidRDefault="001A55ED" w:rsidP="002C0EFF">
            <w:pPr>
              <w:pStyle w:val="a8"/>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Measurement resource/reporting configuration</w:t>
            </w:r>
          </w:p>
          <w:p w14:paraId="2E584E7C" w14:textId="77777777" w:rsidR="001A55ED" w:rsidRPr="002704CD" w:rsidRDefault="001A55ED" w:rsidP="002C0EFF">
            <w:pPr>
              <w:pStyle w:val="a8"/>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Measurement/reporting details (including UE processing delay)</w:t>
            </w:r>
          </w:p>
          <w:p w14:paraId="0CC7B920" w14:textId="77777777" w:rsidR="001A55ED" w:rsidRPr="002704CD" w:rsidRDefault="001A55ED" w:rsidP="002C0EFF">
            <w:pPr>
              <w:pStyle w:val="a8"/>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Relevant information exchange (between gNBs) if needed</w:t>
            </w:r>
          </w:p>
          <w:p w14:paraId="6515BE70" w14:textId="77777777" w:rsidR="001A55ED" w:rsidRPr="002704CD" w:rsidRDefault="001A55ED" w:rsidP="002C0EFF">
            <w:pPr>
              <w:pStyle w:val="a8"/>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Usage of measurement at gNB</w:t>
            </w:r>
          </w:p>
          <w:p w14:paraId="0E37C946" w14:textId="77777777" w:rsidR="001A55ED" w:rsidRPr="00C11AA4" w:rsidRDefault="001A55ED" w:rsidP="002C0EFF">
            <w:pPr>
              <w:spacing w:before="93"/>
            </w:pPr>
            <w:r w:rsidRPr="002704CD">
              <w:t>Note: other enhancement(s)</w:t>
            </w:r>
            <w:r w:rsidRPr="002704CD">
              <w:rPr>
                <w:rFonts w:hint="eastAsia"/>
              </w:rPr>
              <w:t xml:space="preserve"> for gNB-to-gNB and UE-to-UE CLI handling </w:t>
            </w:r>
            <w:r w:rsidRPr="002704CD">
              <w:rPr>
                <w:lang w:eastAsia="ko-KR"/>
              </w:rPr>
              <w:t>specific for SBFD</w:t>
            </w:r>
            <w:r w:rsidRPr="002704CD">
              <w:t xml:space="preserve"> are not precluded.</w:t>
            </w:r>
          </w:p>
          <w:p w14:paraId="0D313C34" w14:textId="77777777" w:rsidR="001A55ED" w:rsidRPr="00011137" w:rsidRDefault="001A55ED" w:rsidP="002C0EFF">
            <w:pPr>
              <w:spacing w:before="93"/>
              <w:rPr>
                <w:highlight w:val="green"/>
              </w:rPr>
            </w:pPr>
            <w:r w:rsidRPr="00011137">
              <w:rPr>
                <w:highlight w:val="green"/>
              </w:rPr>
              <w:t>Agreement:</w:t>
            </w:r>
          </w:p>
          <w:p w14:paraId="34DF4C17" w14:textId="77777777" w:rsidR="001A55ED" w:rsidRPr="00C11AA4" w:rsidRDefault="001A55ED" w:rsidP="002C0EFF">
            <w:pPr>
              <w:spacing w:before="93"/>
            </w:pPr>
            <w:r w:rsidRPr="00011137">
              <w:t xml:space="preserve">Study impact/potential enhancements for UE-to-UE CLI-RSSI measurement/report considering non-contiguous </w:t>
            </w:r>
            <w:r w:rsidRPr="00011137">
              <w:rPr>
                <w:lang w:eastAsia="ko-KR"/>
              </w:rPr>
              <w:t>measurement resource in frequency</w:t>
            </w:r>
            <w:r w:rsidRPr="00011137">
              <w:t>.</w:t>
            </w:r>
          </w:p>
        </w:tc>
      </w:tr>
    </w:tbl>
    <w:p w14:paraId="4FF85419" w14:textId="7C6FEB49" w:rsidR="001A55ED" w:rsidRDefault="001A55ED" w:rsidP="001A55ED">
      <w:pPr>
        <w:spacing w:before="93"/>
      </w:pPr>
      <w:r>
        <w:t xml:space="preserve">The framework of UE-to-UE co-channel CLI measurement for SBFD and dynamic TDD can be common. </w:t>
      </w:r>
      <w:r w:rsidR="00197862">
        <w:t>T</w:t>
      </w:r>
      <w:r>
        <w:t xml:space="preserve">he </w:t>
      </w:r>
      <w:r w:rsidR="00181946">
        <w:t>general</w:t>
      </w:r>
      <w:r>
        <w:t xml:space="preserve"> </w:t>
      </w:r>
      <w:r w:rsidR="00181946">
        <w:t>aspects on UE-to-UE CLI measurement</w:t>
      </w:r>
      <w:r>
        <w:t xml:space="preserve"> </w:t>
      </w:r>
      <w:r w:rsidR="00181946">
        <w:t xml:space="preserve">can be found </w:t>
      </w:r>
      <w:r>
        <w:t xml:space="preserve">in </w:t>
      </w:r>
      <w:r w:rsidR="00BA3E80">
        <w:t>our</w:t>
      </w:r>
      <w:r>
        <w:t xml:space="preserve"> contribution [</w:t>
      </w:r>
      <w:r w:rsidR="004409D0">
        <w:t>5</w:t>
      </w:r>
      <w:r>
        <w:t xml:space="preserve">]. In this </w:t>
      </w:r>
      <w:r w:rsidR="00BA3E80">
        <w:t>section</w:t>
      </w:r>
      <w:r>
        <w:t xml:space="preserve">, we mainly </w:t>
      </w:r>
      <w:r w:rsidR="00BA3E80">
        <w:t>focus on the</w:t>
      </w:r>
      <w:r w:rsidR="00181946">
        <w:t xml:space="preserve"> potential</w:t>
      </w:r>
      <w:r>
        <w:t xml:space="preserve"> enhancements specific for SBFD:</w:t>
      </w:r>
    </w:p>
    <w:p w14:paraId="04BF3101" w14:textId="77777777" w:rsidR="001A55ED" w:rsidRPr="002704CD" w:rsidRDefault="001A55ED" w:rsidP="001A55ED">
      <w:pPr>
        <w:pStyle w:val="a8"/>
        <w:numPr>
          <w:ilvl w:val="0"/>
          <w:numId w:val="21"/>
        </w:numPr>
        <w:spacing w:before="93"/>
        <w:ind w:firstLineChars="0"/>
      </w:pPr>
      <w:r w:rsidRPr="002704CD">
        <w:t>Measurement resource/reporting configuration</w:t>
      </w:r>
    </w:p>
    <w:p w14:paraId="35C7B8BF" w14:textId="469FC4DE" w:rsidR="001A55ED" w:rsidRDefault="001A55ED" w:rsidP="001A55ED">
      <w:pPr>
        <w:spacing w:before="93"/>
        <w:rPr>
          <w:rFonts w:eastAsia="Malgun Gothic"/>
        </w:rPr>
      </w:pPr>
      <w:r>
        <w:t xml:space="preserve">For SBFD, the </w:t>
      </w:r>
      <w:r w:rsidR="00197862">
        <w:t>basic</w:t>
      </w:r>
      <w:r>
        <w:t xml:space="preserve"> measurement </w:t>
      </w:r>
      <w:r w:rsidR="00BA3E80">
        <w:t>procedure</w:t>
      </w:r>
      <w:r>
        <w:t xml:space="preserve"> is that</w:t>
      </w:r>
      <w:r w:rsidR="00197862">
        <w:t xml:space="preserve"> the</w:t>
      </w:r>
      <w:r>
        <w:t xml:space="preserve"> aggressor UEs transmit measurement signals</w:t>
      </w:r>
      <w:r w:rsidR="00BA3E80">
        <w:t xml:space="preserve"> or </w:t>
      </w:r>
      <w:r>
        <w:rPr>
          <w:rFonts w:hint="eastAsia"/>
        </w:rPr>
        <w:t>channels,</w:t>
      </w:r>
      <w:r>
        <w:t xml:space="preserve"> e.g., SRS</w:t>
      </w:r>
      <w:r w:rsidR="00EB4869">
        <w:t>,</w:t>
      </w:r>
      <w:r>
        <w:t xml:space="preserve"> in </w:t>
      </w:r>
      <w:r>
        <w:rPr>
          <w:rFonts w:eastAsia="Malgun Gothic"/>
        </w:rPr>
        <w:t>UL subband in the SBFD symbols</w:t>
      </w:r>
      <w:r w:rsidR="00BA3E80">
        <w:rPr>
          <w:rFonts w:eastAsia="Malgun Gothic"/>
        </w:rPr>
        <w:t>,</w:t>
      </w:r>
      <w:r>
        <w:rPr>
          <w:rFonts w:eastAsia="Malgun Gothic"/>
        </w:rPr>
        <w:t xml:space="preserve"> and </w:t>
      </w:r>
      <w:r w:rsidR="00197862">
        <w:rPr>
          <w:rFonts w:eastAsia="Malgun Gothic"/>
        </w:rPr>
        <w:t xml:space="preserve">the </w:t>
      </w:r>
      <w:r>
        <w:rPr>
          <w:rFonts w:eastAsia="Malgun Gothic"/>
        </w:rPr>
        <w:t xml:space="preserve">victim UEs perform corresponding CLI measurement </w:t>
      </w:r>
      <w:r>
        <w:t>in UL</w:t>
      </w:r>
      <w:r w:rsidR="00181946">
        <w:t xml:space="preserve"> or </w:t>
      </w:r>
      <w:r>
        <w:rPr>
          <w:rFonts w:eastAsia="Malgun Gothic"/>
        </w:rPr>
        <w:t>DL subbands at same time.</w:t>
      </w:r>
    </w:p>
    <w:p w14:paraId="08DF5644" w14:textId="3F51BDD4" w:rsidR="001A55ED" w:rsidRDefault="00181946" w:rsidP="00F11B52">
      <w:pPr>
        <w:spacing w:before="93"/>
      </w:pPr>
      <w:r>
        <w:t>In</w:t>
      </w:r>
      <w:r w:rsidR="001A55ED">
        <w:t xml:space="preserve"> case of subband pattern {DUD}, non-</w:t>
      </w:r>
      <w:r>
        <w:t>contiguous</w:t>
      </w:r>
      <w:r w:rsidR="001A55ED">
        <w:t xml:space="preserve"> CLI-RSSI measurement may</w:t>
      </w:r>
      <w:r>
        <w:t xml:space="preserve"> </w:t>
      </w:r>
      <w:r w:rsidR="001A55ED">
        <w:t xml:space="preserve">be required. </w:t>
      </w:r>
      <w:r w:rsidR="00197862">
        <w:t>In particular, one may need to c</w:t>
      </w:r>
      <w:r w:rsidR="001A55ED">
        <w:t xml:space="preserve">onfigure CLI-RSSI measurement resources in both DL subbands. </w:t>
      </w:r>
      <w:r w:rsidR="00197862">
        <w:t>T</w:t>
      </w:r>
      <w:r w:rsidR="001A55ED">
        <w:t>here</w:t>
      </w:r>
      <w:r w:rsidR="00197862">
        <w:t xml:space="preserve"> can</w:t>
      </w:r>
      <w:r w:rsidR="00BA3E80">
        <w:t xml:space="preserve"> </w:t>
      </w:r>
      <w:r w:rsidR="001A55ED">
        <w:t>be multiple</w:t>
      </w:r>
      <w:r w:rsidR="00BA3E80">
        <w:t xml:space="preserve"> ways to </w:t>
      </w:r>
      <w:r w:rsidR="006A7DAB">
        <w:t>achieve</w:t>
      </w:r>
      <w:r w:rsidR="00BA3E80">
        <w:t xml:space="preserve"> this</w:t>
      </w:r>
      <w:r w:rsidR="001A55ED">
        <w:t>:</w:t>
      </w:r>
    </w:p>
    <w:p w14:paraId="7AFD1669" w14:textId="77777777" w:rsidR="001A55ED" w:rsidRPr="00D1095F" w:rsidRDefault="001A55ED" w:rsidP="001A55ED">
      <w:pPr>
        <w:pStyle w:val="a8"/>
        <w:numPr>
          <w:ilvl w:val="1"/>
          <w:numId w:val="21"/>
        </w:numPr>
        <w:spacing w:before="93"/>
        <w:ind w:firstLineChars="0"/>
      </w:pPr>
      <w:r>
        <w:t>Option 2-1</w:t>
      </w:r>
      <w:r w:rsidRPr="00D1095F">
        <w:t xml:space="preserve">: Configure </w:t>
      </w:r>
      <w:r>
        <w:t xml:space="preserve">two non-consecutive </w:t>
      </w:r>
      <w:r w:rsidRPr="00C30DAF">
        <w:rPr>
          <w:rFonts w:eastAsia="Malgun Gothic"/>
          <w:szCs w:val="20"/>
        </w:rPr>
        <w:t>CLI-RSSI</w:t>
      </w:r>
      <w:r w:rsidRPr="00D1095F">
        <w:t xml:space="preserve"> resources</w:t>
      </w:r>
      <w:r>
        <w:t xml:space="preserve"> across two DL subbands</w:t>
      </w:r>
      <w:r w:rsidRPr="00D1095F">
        <w:t xml:space="preserve"> associated with </w:t>
      </w:r>
      <w:r>
        <w:t>two</w:t>
      </w:r>
      <w:r w:rsidRPr="00D1095F">
        <w:t xml:space="preserve"> </w:t>
      </w:r>
      <w:r w:rsidRPr="00C30DAF">
        <w:rPr>
          <w:rFonts w:eastAsia="Malgun Gothic"/>
          <w:szCs w:val="20"/>
        </w:rPr>
        <w:t>CLI-RSSI</w:t>
      </w:r>
      <w:r w:rsidRPr="00D1095F">
        <w:t xml:space="preserve"> </w:t>
      </w:r>
      <w:r>
        <w:t>resource</w:t>
      </w:r>
      <w:r w:rsidRPr="00D1095F">
        <w:t xml:space="preserve"> ID.</w:t>
      </w:r>
    </w:p>
    <w:p w14:paraId="5A51C4B0" w14:textId="77777777" w:rsidR="001A55ED" w:rsidRDefault="001A55ED" w:rsidP="001A55ED">
      <w:pPr>
        <w:pStyle w:val="a8"/>
        <w:numPr>
          <w:ilvl w:val="1"/>
          <w:numId w:val="21"/>
        </w:numPr>
        <w:spacing w:before="93"/>
        <w:ind w:firstLineChars="0"/>
      </w:pPr>
      <w:r w:rsidRPr="00D1095F">
        <w:t>Option</w:t>
      </w:r>
      <w:r>
        <w:t xml:space="preserve"> </w:t>
      </w:r>
      <w:r w:rsidRPr="00D1095F">
        <w:t>2</w:t>
      </w:r>
      <w:r>
        <w:t>-2</w:t>
      </w:r>
      <w:r w:rsidRPr="00D1095F">
        <w:t xml:space="preserve">: Configure </w:t>
      </w:r>
      <w:r>
        <w:t>two non-consecutive</w:t>
      </w:r>
      <w:r w:rsidRPr="00D1095F">
        <w:t xml:space="preserve"> </w:t>
      </w:r>
      <w:r w:rsidRPr="00C30DAF">
        <w:rPr>
          <w:rFonts w:eastAsia="Malgun Gothic"/>
          <w:szCs w:val="20"/>
        </w:rPr>
        <w:t>CLI-RSSI</w:t>
      </w:r>
      <w:r w:rsidRPr="00D1095F">
        <w:t xml:space="preserve"> resources </w:t>
      </w:r>
      <w:r>
        <w:t>across two DL subbands</w:t>
      </w:r>
      <w:r w:rsidRPr="00D1095F">
        <w:t xml:space="preserve"> associated with </w:t>
      </w:r>
      <w:r>
        <w:t>one</w:t>
      </w:r>
      <w:r w:rsidRPr="00D1095F">
        <w:t xml:space="preserve"> </w:t>
      </w:r>
      <w:r w:rsidRPr="00C30DAF">
        <w:rPr>
          <w:rFonts w:eastAsia="Malgun Gothic"/>
          <w:szCs w:val="20"/>
        </w:rPr>
        <w:t>CLI-RSSI</w:t>
      </w:r>
      <w:r w:rsidRPr="00D1095F">
        <w:t xml:space="preserve"> </w:t>
      </w:r>
      <w:r>
        <w:t>resource</w:t>
      </w:r>
      <w:r w:rsidRPr="00D1095F">
        <w:t xml:space="preserve"> ID.</w:t>
      </w:r>
    </w:p>
    <w:p w14:paraId="0DF3683C" w14:textId="77777777" w:rsidR="001A55ED" w:rsidRPr="00C11AA4" w:rsidRDefault="001A55ED" w:rsidP="001A55ED">
      <w:pPr>
        <w:pStyle w:val="a8"/>
        <w:numPr>
          <w:ilvl w:val="1"/>
          <w:numId w:val="21"/>
        </w:numPr>
        <w:spacing w:before="93"/>
        <w:ind w:firstLineChars="0"/>
      </w:pPr>
      <w:r w:rsidRPr="00C11AA4">
        <w:t xml:space="preserve">Option </w:t>
      </w:r>
      <w:r>
        <w:t>2-</w:t>
      </w:r>
      <w:r w:rsidRPr="00C11AA4">
        <w:t>3</w:t>
      </w:r>
      <w:r w:rsidRPr="00C11AA4">
        <w:rPr>
          <w:rFonts w:hint="eastAsia"/>
        </w:rPr>
        <w:t>:</w:t>
      </w:r>
      <w:r w:rsidRPr="00C11AA4">
        <w:t xml:space="preserve"> </w:t>
      </w:r>
      <w:r>
        <w:t xml:space="preserve"> </w:t>
      </w:r>
      <w:r w:rsidRPr="00D1095F">
        <w:t>Configure two</w:t>
      </w:r>
      <w:r>
        <w:t xml:space="preserve"> non-consecutive</w:t>
      </w:r>
      <w:r w:rsidRPr="00D1095F">
        <w:t xml:space="preserve"> </w:t>
      </w:r>
      <w:r w:rsidRPr="00C30DAF">
        <w:rPr>
          <w:rFonts w:eastAsia="Malgun Gothic"/>
          <w:szCs w:val="20"/>
        </w:rPr>
        <w:t>CLI-RSSI</w:t>
      </w:r>
      <w:r w:rsidRPr="00D1095F">
        <w:t xml:space="preserve"> resources </w:t>
      </w:r>
      <w:r>
        <w:t>across two DL subbands</w:t>
      </w:r>
      <w:r w:rsidRPr="00D1095F">
        <w:t xml:space="preserve"> </w:t>
      </w:r>
      <w:r>
        <w:t xml:space="preserve">as two subbands </w:t>
      </w:r>
      <w:r w:rsidRPr="00D1095F">
        <w:t xml:space="preserve">associated with </w:t>
      </w:r>
      <w:r>
        <w:t>one</w:t>
      </w:r>
      <w:r w:rsidRPr="00D1095F">
        <w:t xml:space="preserve"> </w:t>
      </w:r>
      <w:r w:rsidRPr="00C30DAF">
        <w:rPr>
          <w:rFonts w:eastAsia="Malgun Gothic"/>
          <w:szCs w:val="20"/>
        </w:rPr>
        <w:t>CLI-RSSI</w:t>
      </w:r>
      <w:r w:rsidRPr="00D1095F">
        <w:t xml:space="preserve"> </w:t>
      </w:r>
      <w:r>
        <w:t>resource</w:t>
      </w:r>
      <w:r w:rsidRPr="00D1095F">
        <w:t xml:space="preserve"> ID</w:t>
      </w:r>
      <w:r w:rsidRPr="00C11AA4">
        <w:t>.</w:t>
      </w:r>
    </w:p>
    <w:p w14:paraId="4DF28689" w14:textId="01F7CA0D" w:rsidR="001A55ED" w:rsidRDefault="001A55ED" w:rsidP="001A55ED">
      <w:pPr>
        <w:spacing w:before="93"/>
      </w:pPr>
      <w:r>
        <w:t xml:space="preserve">In addition, in order to </w:t>
      </w:r>
      <w:r w:rsidR="006A7DAB">
        <w:t>reduce</w:t>
      </w:r>
      <w:r>
        <w:t xml:space="preserve"> </w:t>
      </w:r>
      <w:r w:rsidR="006A7DAB">
        <w:t xml:space="preserve">the </w:t>
      </w:r>
      <w:r>
        <w:t>complexity of CLI measurement, only the CLI measurement resource within active BWP is valid, that means a UE only perform CLI measurement within active BWP.</w:t>
      </w:r>
    </w:p>
    <w:p w14:paraId="6C200D35" w14:textId="77777777" w:rsidR="001A55ED" w:rsidRDefault="001A55ED" w:rsidP="001A55ED">
      <w:pPr>
        <w:pStyle w:val="a8"/>
        <w:numPr>
          <w:ilvl w:val="0"/>
          <w:numId w:val="21"/>
        </w:numPr>
        <w:spacing w:before="93"/>
        <w:ind w:firstLineChars="0"/>
      </w:pPr>
      <w:r w:rsidRPr="002704CD">
        <w:lastRenderedPageBreak/>
        <w:t>Measurement/reporting details (including UE processing delay)</w:t>
      </w:r>
    </w:p>
    <w:p w14:paraId="24A7A97C" w14:textId="29768096" w:rsidR="001A55ED" w:rsidRDefault="001A55ED" w:rsidP="001A55ED">
      <w:pPr>
        <w:spacing w:before="93"/>
      </w:pPr>
      <w:r>
        <w:t xml:space="preserve">For CLI measurement, </w:t>
      </w:r>
      <w:r w:rsidR="006D231D">
        <w:t>at least</w:t>
      </w:r>
      <w:r>
        <w:t xml:space="preserve"> CLI-RSSI measurement should be supported. From the perspective of interference measurement, it seems sufficient. </w:t>
      </w:r>
      <w:r w:rsidR="00AC1CCB">
        <w:t>I</w:t>
      </w:r>
      <w:r>
        <w:t xml:space="preserve">n </w:t>
      </w:r>
      <w:r w:rsidR="00EB4869">
        <w:t xml:space="preserve">the </w:t>
      </w:r>
      <w:r>
        <w:t xml:space="preserve">last meeting, some companies </w:t>
      </w:r>
      <w:r w:rsidR="00DF63AF">
        <w:t xml:space="preserve">also </w:t>
      </w:r>
      <w:r>
        <w:t xml:space="preserve">propose SRS-RSRP measurement. SRS-RSRP measurement requires UE perform </w:t>
      </w:r>
      <w:r w:rsidR="006D231D">
        <w:t xml:space="preserve">DL </w:t>
      </w:r>
      <w:r>
        <w:t xml:space="preserve">measurement in UL subband in SBFD symbols. On one </w:t>
      </w:r>
      <w:r w:rsidR="006D231D">
        <w:t>hand</w:t>
      </w:r>
      <w:r>
        <w:t xml:space="preserve">, the feasibility </w:t>
      </w:r>
      <w:r w:rsidR="006D231D">
        <w:t xml:space="preserve">of this </w:t>
      </w:r>
      <w:r w:rsidR="00DF63AF">
        <w:t>has not confirmed</w:t>
      </w:r>
      <w:r w:rsidR="006D231D">
        <w:t xml:space="preserve"> (there is no agreement yet to support DL reception within an UL subband)</w:t>
      </w:r>
      <w:r>
        <w:t xml:space="preserve">. </w:t>
      </w:r>
      <w:r w:rsidR="006A7DAB">
        <w:t>More importantly</w:t>
      </w:r>
      <w:r>
        <w:t xml:space="preserve">, the usage </w:t>
      </w:r>
      <w:r w:rsidR="006A7DAB">
        <w:t xml:space="preserve">of such measurement </w:t>
      </w:r>
      <w:r>
        <w:t>should be clarified</w:t>
      </w:r>
      <w:r w:rsidR="00AC1CCB">
        <w:t xml:space="preserve"> especially </w:t>
      </w:r>
      <w:r w:rsidR="00E8764A">
        <w:t xml:space="preserve">the benefit if any </w:t>
      </w:r>
      <w:r w:rsidR="00AC1CCB">
        <w:t>compared to the Rel-16 SRS-RSRP measurement</w:t>
      </w:r>
      <w:r w:rsidR="00E8764A">
        <w:t xml:space="preserve"> mechanism</w:t>
      </w:r>
      <w:r>
        <w:t>.</w:t>
      </w:r>
      <w:r w:rsidR="00DF63AF">
        <w:t xml:space="preserve"> </w:t>
      </w:r>
    </w:p>
    <w:p w14:paraId="4F1DBE02" w14:textId="439C2610" w:rsidR="001A55ED" w:rsidRPr="002704CD" w:rsidRDefault="001A55ED" w:rsidP="001A55ED">
      <w:pPr>
        <w:spacing w:before="93"/>
      </w:pPr>
      <w:r>
        <w:t>For the issue of CLI measurement in the case of {DUD}</w:t>
      </w:r>
      <w:r w:rsidR="009D5809">
        <w:t xml:space="preserve"> subband allocation</w:t>
      </w:r>
      <w:r>
        <w:t xml:space="preserve">, if non-consecutive </w:t>
      </w:r>
      <w:r w:rsidRPr="00C30DAF">
        <w:rPr>
          <w:rFonts w:eastAsia="Malgun Gothic"/>
          <w:szCs w:val="20"/>
        </w:rPr>
        <w:t>CLI-RSSI</w:t>
      </w:r>
      <w:r w:rsidRPr="00D1095F">
        <w:t xml:space="preserve"> resources</w:t>
      </w:r>
      <w:r>
        <w:t xml:space="preserve"> are supported, how the UE report the measurement results on the two non-consecutive </w:t>
      </w:r>
      <w:r w:rsidRPr="00C30DAF">
        <w:rPr>
          <w:rFonts w:eastAsia="Malgun Gothic"/>
          <w:szCs w:val="20"/>
        </w:rPr>
        <w:t>CLI-RSSI</w:t>
      </w:r>
      <w:r w:rsidRPr="00D1095F">
        <w:t xml:space="preserve"> resources</w:t>
      </w:r>
      <w:r>
        <w:t xml:space="preserve"> is an</w:t>
      </w:r>
      <w:r w:rsidR="006A7DAB">
        <w:t>other</w:t>
      </w:r>
      <w:r>
        <w:t xml:space="preserve"> problem. The UE can either </w:t>
      </w:r>
      <w:r w:rsidR="00DF63AF">
        <w:t xml:space="preserve">be configured to </w:t>
      </w:r>
      <w:r>
        <w:t xml:space="preserve">report </w:t>
      </w:r>
      <w:r w:rsidR="00DF63AF">
        <w:t>two</w:t>
      </w:r>
      <w:r>
        <w:t xml:space="preserve"> measurement results</w:t>
      </w:r>
      <w:r w:rsidR="00DF63AF">
        <w:t xml:space="preserve"> separately</w:t>
      </w:r>
      <w:r>
        <w:t xml:space="preserve">, or report </w:t>
      </w:r>
      <w:r w:rsidR="00DF63AF">
        <w:t>the two</w:t>
      </w:r>
      <w:r>
        <w:t xml:space="preserve"> measurement result</w:t>
      </w:r>
      <w:r w:rsidR="00DF63AF">
        <w:t>s in one measurement report</w:t>
      </w:r>
      <w:r>
        <w:t xml:space="preserve">. </w:t>
      </w:r>
    </w:p>
    <w:p w14:paraId="430F22E6" w14:textId="77777777" w:rsidR="001A55ED" w:rsidRDefault="001A55ED" w:rsidP="001A55ED">
      <w:pPr>
        <w:pStyle w:val="a8"/>
        <w:numPr>
          <w:ilvl w:val="0"/>
          <w:numId w:val="21"/>
        </w:numPr>
        <w:spacing w:before="93"/>
        <w:ind w:firstLineChars="0"/>
      </w:pPr>
      <w:r w:rsidRPr="002704CD">
        <w:t>Relevant information exchange (between gNBs) if needed</w:t>
      </w:r>
    </w:p>
    <w:p w14:paraId="36BAB908" w14:textId="64F6C7A3" w:rsidR="001A55ED" w:rsidRPr="002704CD" w:rsidRDefault="001A55ED" w:rsidP="001A55ED">
      <w:pPr>
        <w:spacing w:before="93"/>
      </w:pPr>
      <w:r>
        <w:t xml:space="preserve">For UE-to-UE </w:t>
      </w:r>
      <w:r w:rsidRPr="002704CD">
        <w:rPr>
          <w:lang w:eastAsia="ko-KR"/>
        </w:rPr>
        <w:t>co-channel CLI measurement</w:t>
      </w:r>
      <w:r>
        <w:rPr>
          <w:lang w:eastAsia="ko-KR"/>
        </w:rPr>
        <w:t>, at least the configuration of measurement signals</w:t>
      </w:r>
      <w:r>
        <w:rPr>
          <w:rFonts w:hint="eastAsia"/>
        </w:rPr>
        <w:t>/</w:t>
      </w:r>
      <w:r>
        <w:t>channels should be exchanged between aggressor gNBs and victim gNBs. In addition, the CLI measurement reports can also be exchanged between aggressor gNBs and victim gNBs.</w:t>
      </w:r>
      <w:r w:rsidR="005C09FE">
        <w:t xml:space="preserve"> Whether the information exchange needs to be specified can be further discussed.</w:t>
      </w:r>
      <w:r>
        <w:t xml:space="preserve"> It is helpful for coordinated scheduling at aggressor gNBs.</w:t>
      </w:r>
    </w:p>
    <w:p w14:paraId="34593BD4" w14:textId="77777777" w:rsidR="001A55ED" w:rsidRPr="002704CD" w:rsidRDefault="001A55ED" w:rsidP="001A55ED">
      <w:pPr>
        <w:pStyle w:val="a8"/>
        <w:numPr>
          <w:ilvl w:val="0"/>
          <w:numId w:val="21"/>
        </w:numPr>
        <w:spacing w:before="93"/>
        <w:ind w:firstLineChars="0"/>
      </w:pPr>
      <w:r w:rsidRPr="002704CD">
        <w:t>Usage of measurement at gNB</w:t>
      </w:r>
    </w:p>
    <w:p w14:paraId="5E58F846" w14:textId="77777777" w:rsidR="001A55ED" w:rsidRPr="00D1095F" w:rsidRDefault="001A55ED" w:rsidP="001A55ED">
      <w:pPr>
        <w:spacing w:before="93"/>
      </w:pPr>
      <w:r>
        <w:t>In our view, the measurement reports from UE can be used for coordinated scheduling at gNBs. For example, if the CLI is too strong, the gNB(s) can schedule the victim UE and aggressor UE within different time-frequency resources to avoid the CLI.</w:t>
      </w:r>
    </w:p>
    <w:p w14:paraId="1639817B" w14:textId="6CA24F58" w:rsidR="001A55ED" w:rsidRDefault="001A55ED" w:rsidP="001A55ED">
      <w:pPr>
        <w:spacing w:before="93"/>
        <w:rPr>
          <w:i/>
        </w:rPr>
      </w:pPr>
      <w:r w:rsidRPr="00971B58">
        <w:rPr>
          <w:rFonts w:hint="eastAsia"/>
          <w:b/>
          <w:i/>
        </w:rPr>
        <w:t>P</w:t>
      </w:r>
      <w:r w:rsidRPr="00971B58">
        <w:rPr>
          <w:b/>
          <w:i/>
        </w:rPr>
        <w:t xml:space="preserve">roposal </w:t>
      </w:r>
      <w:r w:rsidR="00A971D9">
        <w:rPr>
          <w:b/>
          <w:i/>
        </w:rPr>
        <w:t>35</w:t>
      </w:r>
      <w:r w:rsidRPr="00971B58">
        <w:rPr>
          <w:i/>
        </w:rPr>
        <w:t>:</w:t>
      </w:r>
      <w:r>
        <w:rPr>
          <w:i/>
        </w:rPr>
        <w:t xml:space="preserve"> Study following potential enhancement of </w:t>
      </w:r>
      <w:r w:rsidRPr="00113209">
        <w:rPr>
          <w:i/>
        </w:rPr>
        <w:t>UE-UE CLI-RSSI</w:t>
      </w:r>
      <w:r>
        <w:rPr>
          <w:i/>
        </w:rPr>
        <w:t xml:space="preserve"> measurement and report for SBFD operation in the case of subband pattern {DUD}:</w:t>
      </w:r>
    </w:p>
    <w:p w14:paraId="3A645E7B" w14:textId="724F180B" w:rsidR="001A55ED" w:rsidRPr="00C11AA4" w:rsidRDefault="001A55ED" w:rsidP="001A55ED">
      <w:pPr>
        <w:pStyle w:val="a8"/>
        <w:numPr>
          <w:ilvl w:val="0"/>
          <w:numId w:val="21"/>
        </w:numPr>
        <w:spacing w:before="93"/>
        <w:ind w:firstLineChars="0"/>
        <w:rPr>
          <w:i/>
        </w:rPr>
      </w:pPr>
      <w:r w:rsidRPr="00C11AA4">
        <w:rPr>
          <w:i/>
        </w:rPr>
        <w:t xml:space="preserve">Configure CLI-RSSI measurement resources in both of the two DL subbands. </w:t>
      </w:r>
    </w:p>
    <w:p w14:paraId="37897139" w14:textId="29AB92F7" w:rsidR="001A55ED" w:rsidRPr="00C11AA4" w:rsidRDefault="001A55ED" w:rsidP="001A55ED">
      <w:pPr>
        <w:pStyle w:val="a8"/>
        <w:numPr>
          <w:ilvl w:val="1"/>
          <w:numId w:val="21"/>
        </w:numPr>
        <w:spacing w:before="93"/>
        <w:ind w:firstLineChars="0"/>
        <w:rPr>
          <w:i/>
        </w:rPr>
      </w:pPr>
      <w:r w:rsidRPr="00C11AA4">
        <w:rPr>
          <w:i/>
        </w:rPr>
        <w:t xml:space="preserve">Option 1: Configure two non-consecutive </w:t>
      </w:r>
      <w:r w:rsidRPr="00C11AA4">
        <w:rPr>
          <w:rFonts w:eastAsia="Malgun Gothic"/>
          <w:i/>
          <w:szCs w:val="20"/>
        </w:rPr>
        <w:t>CLI-RSSI</w:t>
      </w:r>
      <w:r w:rsidRPr="00C11AA4">
        <w:rPr>
          <w:i/>
        </w:rPr>
        <w:t xml:space="preserve"> resources across two DL subbands associated with two </w:t>
      </w:r>
      <w:r w:rsidRPr="00C11AA4">
        <w:rPr>
          <w:rFonts w:eastAsia="Malgun Gothic"/>
          <w:i/>
          <w:szCs w:val="20"/>
        </w:rPr>
        <w:t>CLI-RSSI</w:t>
      </w:r>
      <w:r w:rsidRPr="00C11AA4">
        <w:rPr>
          <w:i/>
        </w:rPr>
        <w:t xml:space="preserve"> resource ID.</w:t>
      </w:r>
    </w:p>
    <w:p w14:paraId="2EC957B2" w14:textId="304EE316" w:rsidR="001A55ED" w:rsidRPr="00C11AA4" w:rsidRDefault="001A55ED" w:rsidP="001A55ED">
      <w:pPr>
        <w:pStyle w:val="a8"/>
        <w:numPr>
          <w:ilvl w:val="1"/>
          <w:numId w:val="21"/>
        </w:numPr>
        <w:spacing w:before="93"/>
        <w:ind w:firstLineChars="0"/>
        <w:rPr>
          <w:i/>
        </w:rPr>
      </w:pPr>
      <w:r w:rsidRPr="00C11AA4">
        <w:rPr>
          <w:i/>
        </w:rPr>
        <w:t xml:space="preserve">Option 2: Configure two non-consecutive </w:t>
      </w:r>
      <w:r w:rsidRPr="00C11AA4">
        <w:rPr>
          <w:rFonts w:eastAsia="Malgun Gothic"/>
          <w:i/>
          <w:szCs w:val="20"/>
        </w:rPr>
        <w:t>CLI-RSSI</w:t>
      </w:r>
      <w:r w:rsidRPr="00C11AA4">
        <w:rPr>
          <w:i/>
        </w:rPr>
        <w:t xml:space="preserve"> resources across two DL subbands associated with one </w:t>
      </w:r>
      <w:r w:rsidRPr="00C11AA4">
        <w:rPr>
          <w:rFonts w:eastAsia="Malgun Gothic"/>
          <w:i/>
          <w:szCs w:val="20"/>
        </w:rPr>
        <w:t>CLI-RSSI</w:t>
      </w:r>
      <w:r w:rsidRPr="00C11AA4">
        <w:rPr>
          <w:i/>
        </w:rPr>
        <w:t xml:space="preserve"> resource ID.</w:t>
      </w:r>
    </w:p>
    <w:p w14:paraId="7D362625" w14:textId="5E4046DA" w:rsidR="001A55ED" w:rsidRPr="00C11AA4" w:rsidRDefault="001A55ED" w:rsidP="001A55ED">
      <w:pPr>
        <w:pStyle w:val="a8"/>
        <w:numPr>
          <w:ilvl w:val="1"/>
          <w:numId w:val="21"/>
        </w:numPr>
        <w:spacing w:before="93"/>
        <w:ind w:firstLineChars="0"/>
        <w:rPr>
          <w:i/>
        </w:rPr>
      </w:pPr>
      <w:r w:rsidRPr="00C11AA4">
        <w:rPr>
          <w:i/>
        </w:rPr>
        <w:t>Option 3</w:t>
      </w:r>
      <w:r w:rsidRPr="00C11AA4">
        <w:rPr>
          <w:rFonts w:hint="eastAsia"/>
          <w:i/>
        </w:rPr>
        <w:t>:</w:t>
      </w:r>
      <w:r w:rsidRPr="00C11AA4">
        <w:rPr>
          <w:i/>
        </w:rPr>
        <w:t xml:space="preserve">  Configure two non-consecutive </w:t>
      </w:r>
      <w:r w:rsidRPr="00C11AA4">
        <w:rPr>
          <w:rFonts w:eastAsia="Malgun Gothic"/>
          <w:i/>
          <w:szCs w:val="20"/>
        </w:rPr>
        <w:t>CLI-RSSI</w:t>
      </w:r>
      <w:r w:rsidRPr="00C11AA4">
        <w:rPr>
          <w:i/>
        </w:rPr>
        <w:t xml:space="preserve"> resources across two DL subbands as two subbands associated with one </w:t>
      </w:r>
      <w:r w:rsidRPr="00C11AA4">
        <w:rPr>
          <w:rFonts w:eastAsia="Malgun Gothic"/>
          <w:i/>
          <w:szCs w:val="20"/>
        </w:rPr>
        <w:t>CLI-RSSI</w:t>
      </w:r>
      <w:r w:rsidRPr="00C11AA4">
        <w:rPr>
          <w:i/>
        </w:rPr>
        <w:t xml:space="preserve"> resource ID.</w:t>
      </w:r>
    </w:p>
    <w:p w14:paraId="114B8EF7" w14:textId="77777777" w:rsidR="00BB0518" w:rsidRPr="00BB0518" w:rsidRDefault="00BB0518" w:rsidP="00BB0518">
      <w:pPr>
        <w:spacing w:before="93"/>
      </w:pPr>
    </w:p>
    <w:p w14:paraId="1436FF80" w14:textId="77777777" w:rsidR="00E53F1F" w:rsidRDefault="00E53F1F"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64549F13"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8A4656">
        <w:rPr>
          <w:lang w:eastAsia="en-US"/>
        </w:rPr>
        <w:t>SBFD</w:t>
      </w:r>
      <w:r w:rsidR="00A31C04">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16F95010" w14:textId="77777777" w:rsidR="00F94911" w:rsidRDefault="00F94911" w:rsidP="00F94911">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77C0860D" w14:textId="77777777" w:rsidR="00F94911" w:rsidRDefault="00F94911" w:rsidP="00F94911">
      <w:pPr>
        <w:spacing w:before="93"/>
        <w:rPr>
          <w:i/>
        </w:rPr>
      </w:pPr>
      <w:r w:rsidRPr="002A5425">
        <w:rPr>
          <w:b/>
          <w:i/>
        </w:rPr>
        <w:t xml:space="preserve">Observation </w:t>
      </w:r>
      <w:r>
        <w:rPr>
          <w:b/>
          <w:i/>
        </w:rPr>
        <w:t>2</w:t>
      </w:r>
      <w:r w:rsidRPr="002A5425">
        <w:rPr>
          <w:b/>
          <w:i/>
        </w:rPr>
        <w:t>:</w:t>
      </w:r>
      <w:r w:rsidRPr="002A5425">
        <w:rPr>
          <w:i/>
        </w:rPr>
        <w:t xml:space="preserve"> Introducing flexible subband can achieve flexible scheduling without </w:t>
      </w:r>
      <w:r w:rsidRPr="002A5425">
        <w:rPr>
          <w:rFonts w:eastAsia="Malgun Gothic"/>
          <w:i/>
        </w:rPr>
        <w:t>deviating from the definition of UL subband and DL subband</w:t>
      </w:r>
      <w:r w:rsidRPr="002A5425">
        <w:rPr>
          <w:i/>
        </w:rPr>
        <w:t>.</w:t>
      </w:r>
    </w:p>
    <w:p w14:paraId="2FFF18FA" w14:textId="77777777" w:rsidR="00F94911" w:rsidRDefault="00F94911" w:rsidP="00F94911">
      <w:pPr>
        <w:spacing w:before="93"/>
        <w:rPr>
          <w:i/>
        </w:rPr>
      </w:pPr>
      <w:r w:rsidRPr="002A5425">
        <w:rPr>
          <w:b/>
          <w:i/>
        </w:rPr>
        <w:t xml:space="preserve">Observation </w:t>
      </w:r>
      <w:r>
        <w:rPr>
          <w:b/>
          <w:i/>
        </w:rPr>
        <w:t>3</w:t>
      </w:r>
      <w:r w:rsidRPr="002A5425">
        <w:rPr>
          <w:b/>
          <w:i/>
        </w:rPr>
        <w:t>:</w:t>
      </w:r>
      <w:r w:rsidRPr="001C64B0">
        <w:rPr>
          <w:i/>
        </w:rPr>
        <w:t xml:space="preserve"> </w:t>
      </w:r>
      <w:r>
        <w:rPr>
          <w:i/>
        </w:rPr>
        <w:t>The flexible subband</w:t>
      </w:r>
      <w:r w:rsidRPr="004868CB">
        <w:rPr>
          <w:i/>
        </w:rPr>
        <w:t xml:space="preserve"> </w:t>
      </w:r>
      <w:r>
        <w:rPr>
          <w:i/>
        </w:rPr>
        <w:t>is more flexible than the dynamic subband time-domain indication.</w:t>
      </w:r>
    </w:p>
    <w:p w14:paraId="686E09A2" w14:textId="77777777" w:rsidR="00F94911" w:rsidRDefault="00F94911" w:rsidP="00F94911">
      <w:pPr>
        <w:pStyle w:val="a8"/>
        <w:numPr>
          <w:ilvl w:val="0"/>
          <w:numId w:val="51"/>
        </w:numPr>
        <w:spacing w:before="93"/>
        <w:ind w:firstLineChars="0"/>
        <w:rPr>
          <w:i/>
        </w:rPr>
      </w:pPr>
      <w:r w:rsidRPr="00164752">
        <w:rPr>
          <w:i/>
        </w:rPr>
        <w:t xml:space="preserve">For dynamic time-domain </w:t>
      </w:r>
      <w:r w:rsidRPr="001C64B0">
        <w:rPr>
          <w:i/>
        </w:rPr>
        <w:t>indication</w:t>
      </w:r>
      <w:r w:rsidRPr="00164752">
        <w:rPr>
          <w:i/>
        </w:rPr>
        <w:t>, an extra DCI signaling is needed to reconfigure the SBFD symbols as DL/UL symbols, or vice versa.</w:t>
      </w:r>
    </w:p>
    <w:p w14:paraId="60746B62" w14:textId="77777777" w:rsidR="00F94911" w:rsidRPr="001C64B0" w:rsidRDefault="00F94911" w:rsidP="00F94911">
      <w:pPr>
        <w:pStyle w:val="a8"/>
        <w:numPr>
          <w:ilvl w:val="0"/>
          <w:numId w:val="51"/>
        </w:numPr>
        <w:spacing w:before="93"/>
        <w:ind w:firstLineChars="0"/>
        <w:rPr>
          <w:i/>
        </w:rPr>
      </w:pPr>
      <w:r w:rsidRPr="00164752">
        <w:rPr>
          <w:i/>
        </w:rPr>
        <w:t>For flexible subband, the extra DCI is not needed. The SBFD symbols with flexible subband and the UL/DL symbols can be converted to each other by scheduling.</w:t>
      </w:r>
    </w:p>
    <w:p w14:paraId="1142818A" w14:textId="77777777" w:rsidR="00F94911" w:rsidRDefault="00F94911" w:rsidP="00AF17CD">
      <w:pPr>
        <w:spacing w:before="93"/>
        <w:rPr>
          <w:b/>
          <w:i/>
        </w:rPr>
      </w:pPr>
    </w:p>
    <w:p w14:paraId="3F704F8B" w14:textId="77777777" w:rsidR="00F94911" w:rsidRDefault="00F94911" w:rsidP="00F94911">
      <w:pPr>
        <w:spacing w:before="93"/>
        <w:rPr>
          <w:i/>
        </w:rPr>
      </w:pPr>
      <w:r w:rsidRPr="007462EC">
        <w:rPr>
          <w:b/>
          <w:i/>
        </w:rPr>
        <w:t>Proposal</w:t>
      </w:r>
      <w:r>
        <w:rPr>
          <w:b/>
          <w:i/>
        </w:rPr>
        <w:t xml:space="preserve"> 1</w:t>
      </w:r>
      <w:r w:rsidRPr="007462EC">
        <w:rPr>
          <w:b/>
          <w:i/>
        </w:rPr>
        <w:t>:</w:t>
      </w:r>
      <w:r>
        <w:rPr>
          <w:i/>
        </w:rPr>
        <w:t xml:space="preserve"> Study potential enhancements to collision handling for intra </w:t>
      </w:r>
      <w:r w:rsidRPr="00D73974">
        <w:rPr>
          <w:i/>
        </w:rPr>
        <w:t xml:space="preserve">intra-band TDD CA with different TDD configurations </w:t>
      </w:r>
      <w:r>
        <w:rPr>
          <w:i/>
        </w:rPr>
        <w:t>to enable SBFD operation across carriers.</w:t>
      </w:r>
    </w:p>
    <w:p w14:paraId="10058864" w14:textId="77777777" w:rsidR="00F94911" w:rsidRDefault="00F94911" w:rsidP="00F94911">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Define the flexible subband as follows:</w:t>
      </w:r>
    </w:p>
    <w:p w14:paraId="3F4E1CD3" w14:textId="77777777" w:rsidR="00F94911" w:rsidRDefault="00F94911" w:rsidP="00F94911">
      <w:pPr>
        <w:pStyle w:val="a8"/>
        <w:numPr>
          <w:ilvl w:val="0"/>
          <w:numId w:val="9"/>
        </w:numPr>
        <w:spacing w:before="93"/>
        <w:ind w:firstLineChars="0"/>
        <w:rPr>
          <w:i/>
        </w:rPr>
      </w:pPr>
      <w:r>
        <w:rPr>
          <w:i/>
        </w:rPr>
        <w:t>Flexible subband is defined as a set of consecutive flexible RBs, where</w:t>
      </w:r>
    </w:p>
    <w:p w14:paraId="32B4A2D8" w14:textId="77777777" w:rsidR="00F94911" w:rsidRDefault="00F94911" w:rsidP="00F94911">
      <w:pPr>
        <w:pStyle w:val="a8"/>
        <w:numPr>
          <w:ilvl w:val="1"/>
          <w:numId w:val="14"/>
        </w:numPr>
        <w:spacing w:before="93"/>
        <w:ind w:firstLineChars="0"/>
        <w:rPr>
          <w:i/>
        </w:rPr>
      </w:pPr>
      <w:r w:rsidRPr="00BD1889">
        <w:rPr>
          <w:i/>
        </w:rPr>
        <w:lastRenderedPageBreak/>
        <w:t>the flexible RB can be used for UL transmission, DL transmission, and guard band,</w:t>
      </w:r>
      <w:r>
        <w:rPr>
          <w:i/>
        </w:rPr>
        <w:t xml:space="preserve"> </w:t>
      </w:r>
      <w:r w:rsidRPr="00987D15">
        <w:rPr>
          <w:i/>
        </w:rPr>
        <w:t>and</w:t>
      </w:r>
    </w:p>
    <w:p w14:paraId="56D80A4A" w14:textId="77777777" w:rsidR="00F94911" w:rsidRPr="00381568" w:rsidRDefault="00F94911" w:rsidP="00F94911">
      <w:pPr>
        <w:pStyle w:val="a8"/>
        <w:numPr>
          <w:ilvl w:val="1"/>
          <w:numId w:val="14"/>
        </w:numPr>
        <w:spacing w:before="93"/>
        <w:ind w:firstLineChars="0"/>
        <w:rPr>
          <w:i/>
        </w:rPr>
      </w:pPr>
      <w:r w:rsidRPr="00381568">
        <w:rPr>
          <w:i/>
        </w:rPr>
        <w:t>the real transmission direction of flexible RB is determined based on scheduling, and</w:t>
      </w:r>
    </w:p>
    <w:p w14:paraId="390FA036" w14:textId="77777777" w:rsidR="00F94911" w:rsidRPr="00210EBF" w:rsidRDefault="00F94911" w:rsidP="00F94911">
      <w:pPr>
        <w:pStyle w:val="a8"/>
        <w:numPr>
          <w:ilvl w:val="1"/>
          <w:numId w:val="14"/>
        </w:numPr>
        <w:spacing w:before="93"/>
        <w:ind w:firstLineChars="0"/>
        <w:rPr>
          <w:i/>
        </w:rPr>
      </w:pPr>
      <w:r w:rsidRPr="00381568">
        <w:rPr>
          <w:i/>
        </w:rPr>
        <w:t>the transmission direction for all flexible RBs within the flexible subband is the same</w:t>
      </w:r>
      <w:r>
        <w:rPr>
          <w:i/>
        </w:rPr>
        <w:t xml:space="preserve"> from the perspective of gNB</w:t>
      </w:r>
      <w:r w:rsidRPr="00381568">
        <w:rPr>
          <w:i/>
        </w:rPr>
        <w:t>.</w:t>
      </w:r>
    </w:p>
    <w:p w14:paraId="38071F1E" w14:textId="77777777" w:rsidR="00F94911" w:rsidRDefault="00F94911" w:rsidP="00F94911">
      <w:pPr>
        <w:spacing w:before="93"/>
        <w:rPr>
          <w:rFonts w:cs="Times"/>
          <w:i/>
          <w:iCs/>
        </w:rPr>
      </w:pPr>
      <w:r w:rsidRPr="00971B58">
        <w:rPr>
          <w:rFonts w:hint="eastAsia"/>
          <w:b/>
          <w:i/>
        </w:rPr>
        <w:t>P</w:t>
      </w:r>
      <w:r w:rsidRPr="00971B58">
        <w:rPr>
          <w:b/>
          <w:i/>
        </w:rPr>
        <w:t xml:space="preserve">roposal </w:t>
      </w:r>
      <w:r>
        <w:rPr>
          <w:b/>
          <w:i/>
        </w:rPr>
        <w:t>3</w:t>
      </w:r>
      <w:r w:rsidRPr="00971B58">
        <w:rPr>
          <w:i/>
        </w:rPr>
        <w:t>:</w:t>
      </w:r>
      <w:r>
        <w:rPr>
          <w:i/>
        </w:rPr>
        <w:t xml:space="preserve"> The flexible subband </w:t>
      </w:r>
      <w:r>
        <w:rPr>
          <w:rFonts w:hint="eastAsia"/>
          <w:i/>
        </w:rPr>
        <w:t>is</w:t>
      </w:r>
      <w:r>
        <w:rPr>
          <w:i/>
        </w:rPr>
        <w:t xml:space="preserve"> supported at least in a SBFD symbol configured as flexible in </w:t>
      </w:r>
      <w:r w:rsidRPr="004470F2">
        <w:rPr>
          <w:i/>
          <w:iCs/>
        </w:rPr>
        <w:t>TDD-UL-DL-ConfigCommon</w:t>
      </w:r>
      <w:r>
        <w:rPr>
          <w:i/>
        </w:rPr>
        <w:t xml:space="preserve"> at least. T</w:t>
      </w:r>
      <w:r>
        <w:rPr>
          <w:rFonts w:cs="Times"/>
          <w:i/>
          <w:iCs/>
        </w:rPr>
        <w:t>he following behaviors should be adopted.</w:t>
      </w:r>
    </w:p>
    <w:p w14:paraId="04418F27" w14:textId="77777777" w:rsidR="00F94911" w:rsidRPr="00A85786" w:rsidRDefault="00F94911" w:rsidP="00F94911">
      <w:pPr>
        <w:pStyle w:val="a8"/>
        <w:numPr>
          <w:ilvl w:val="0"/>
          <w:numId w:val="14"/>
        </w:numPr>
        <w:spacing w:before="93"/>
        <w:ind w:firstLineChars="0"/>
        <w:rPr>
          <w:i/>
        </w:rPr>
      </w:pPr>
      <w:r w:rsidRPr="00A85786">
        <w:rPr>
          <w:rFonts w:hint="eastAsia"/>
          <w:i/>
        </w:rPr>
        <w:t>I</w:t>
      </w:r>
      <w:r w:rsidRPr="00A85786">
        <w:rPr>
          <w:i/>
        </w:rPr>
        <w:t>f UL and DL subband are not configured in flexible symbols, it has the same behavior as legacy TDD.</w:t>
      </w:r>
    </w:p>
    <w:p w14:paraId="621D890F" w14:textId="77777777" w:rsidR="00F94911" w:rsidRPr="00A85786" w:rsidRDefault="00F94911" w:rsidP="00F94911">
      <w:pPr>
        <w:pStyle w:val="a8"/>
        <w:numPr>
          <w:ilvl w:val="0"/>
          <w:numId w:val="14"/>
        </w:numPr>
        <w:spacing w:before="93"/>
        <w:ind w:firstLineChars="0"/>
        <w:rPr>
          <w:i/>
        </w:rPr>
      </w:pPr>
      <w:r w:rsidRPr="00A85786">
        <w:rPr>
          <w:rFonts w:hint="eastAsia"/>
          <w:i/>
        </w:rPr>
        <w:t>I</w:t>
      </w:r>
      <w:r w:rsidRPr="00A85786">
        <w:rPr>
          <w:i/>
        </w:rPr>
        <w:t>f only UL (or DL) subband is configured in flexible symbols, the RBs outside the UL (or DL) subband are flexible by default.</w:t>
      </w:r>
    </w:p>
    <w:p w14:paraId="221FDFA4" w14:textId="77777777" w:rsidR="00F94911" w:rsidRPr="00A85786" w:rsidRDefault="00F94911" w:rsidP="00F94911">
      <w:pPr>
        <w:pStyle w:val="a8"/>
        <w:numPr>
          <w:ilvl w:val="0"/>
          <w:numId w:val="14"/>
        </w:numPr>
        <w:spacing w:before="93"/>
        <w:ind w:firstLineChars="0"/>
        <w:rPr>
          <w:i/>
        </w:rPr>
      </w:pPr>
      <w:r w:rsidRPr="00A85786">
        <w:rPr>
          <w:i/>
        </w:rPr>
        <w:t>If UL subband and DL subbands are configured in flexible symbols, the RBs outside the UL subband and DL subband(s) are flexible by default</w:t>
      </w:r>
      <w:r>
        <w:rPr>
          <w:i/>
        </w:rPr>
        <w:t>, which can be used for guard band</w:t>
      </w:r>
      <w:r w:rsidRPr="00A85786">
        <w:rPr>
          <w:i/>
        </w:rPr>
        <w:t>.</w:t>
      </w:r>
    </w:p>
    <w:p w14:paraId="3BD34C3A" w14:textId="77777777" w:rsidR="00F94911" w:rsidRDefault="00F94911" w:rsidP="00F94911">
      <w:pPr>
        <w:spacing w:before="93"/>
        <w:rPr>
          <w:i/>
        </w:rPr>
      </w:pPr>
      <w:r w:rsidRPr="00971B58">
        <w:rPr>
          <w:rFonts w:hint="eastAsia"/>
          <w:b/>
          <w:i/>
        </w:rPr>
        <w:t>P</w:t>
      </w:r>
      <w:r w:rsidRPr="00971B58">
        <w:rPr>
          <w:b/>
          <w:i/>
        </w:rPr>
        <w:t xml:space="preserve">roposal </w:t>
      </w:r>
      <w:r>
        <w:rPr>
          <w:b/>
          <w:i/>
        </w:rPr>
        <w:t>4</w:t>
      </w:r>
      <w:r w:rsidRPr="00971B58">
        <w:rPr>
          <w:i/>
        </w:rPr>
        <w:t>:</w:t>
      </w:r>
      <w:r>
        <w:rPr>
          <w:i/>
        </w:rPr>
        <w:t xml:space="preserve"> I</w:t>
      </w:r>
      <w:r w:rsidRPr="00F11B52">
        <w:rPr>
          <w:rFonts w:eastAsia="Malgun Gothic"/>
          <w:i/>
        </w:rPr>
        <w:t>n a SBFD symbol configured as flex</w:t>
      </w:r>
      <w:r>
        <w:rPr>
          <w:rFonts w:eastAsia="Malgun Gothic"/>
          <w:i/>
        </w:rPr>
        <w:t>i</w:t>
      </w:r>
      <w:r w:rsidRPr="00F11B52">
        <w:rPr>
          <w:rFonts w:eastAsia="Malgun Gothic"/>
          <w:i/>
        </w:rPr>
        <w:t>ble in</w:t>
      </w:r>
      <w:r w:rsidRPr="004470F2">
        <w:rPr>
          <w:rFonts w:eastAsia="Malgun Gothic"/>
        </w:rPr>
        <w:t xml:space="preserve"> </w:t>
      </w:r>
      <w:r w:rsidRPr="004470F2">
        <w:rPr>
          <w:i/>
          <w:iCs/>
        </w:rPr>
        <w:t>TDD-UL-DL-ConfigCommon</w:t>
      </w:r>
      <w:r>
        <w:rPr>
          <w:i/>
          <w:iCs/>
        </w:rPr>
        <w:t>,</w:t>
      </w:r>
      <w:r>
        <w:rPr>
          <w:rFonts w:eastAsia="Malgun Gothic"/>
        </w:rPr>
        <w:t xml:space="preserve"> </w:t>
      </w:r>
      <w:r>
        <w:rPr>
          <w:i/>
        </w:rPr>
        <w:t>the</w:t>
      </w:r>
      <w:r w:rsidRPr="005A1465">
        <w:t xml:space="preserve"> </w:t>
      </w:r>
      <w:r w:rsidRPr="005A1465">
        <w:rPr>
          <w:i/>
        </w:rPr>
        <w:t xml:space="preserve">candidate subband patterns </w:t>
      </w:r>
      <w:r>
        <w:rPr>
          <w:i/>
        </w:rPr>
        <w:t>for a SBFD aware UE</w:t>
      </w:r>
      <w:r w:rsidRPr="005A1465">
        <w:rPr>
          <w:i/>
        </w:rPr>
        <w:t xml:space="preserve"> </w:t>
      </w:r>
      <w:r>
        <w:rPr>
          <w:i/>
        </w:rPr>
        <w:t>are</w:t>
      </w:r>
      <w:r w:rsidRPr="005A1465">
        <w:rPr>
          <w:i/>
        </w:rPr>
        <w:t xml:space="preserve"> </w:t>
      </w:r>
      <w:r>
        <w:rPr>
          <w:i/>
        </w:rPr>
        <w:t xml:space="preserve">{FU}, {UF}, {FUF}, {DF}, {FD}, {DFD}, </w:t>
      </w:r>
      <w:r w:rsidRPr="005A1465">
        <w:rPr>
          <w:i/>
        </w:rPr>
        <w:t>{DU</w:t>
      </w:r>
      <w:r>
        <w:rPr>
          <w:i/>
        </w:rPr>
        <w:t>}, {UD}, and {DUD}</w:t>
      </w:r>
      <w:r w:rsidRPr="005A1465">
        <w:rPr>
          <w:i/>
        </w:rPr>
        <w:t>, where ‘F’ denotes flexible subband, ‘U’ denotes UL subband, and ‘D’ denotes DL subband</w:t>
      </w:r>
      <w:r>
        <w:rPr>
          <w:i/>
        </w:rPr>
        <w:t>.</w:t>
      </w:r>
    </w:p>
    <w:p w14:paraId="2457B3C1" w14:textId="77777777" w:rsidR="00F94911" w:rsidRDefault="00F94911" w:rsidP="00F94911">
      <w:pPr>
        <w:spacing w:before="93"/>
        <w:rPr>
          <w:rFonts w:cs="Times"/>
          <w:i/>
          <w:iCs/>
        </w:rPr>
      </w:pPr>
      <w:r w:rsidRPr="00971B58">
        <w:rPr>
          <w:rFonts w:hint="eastAsia"/>
          <w:b/>
          <w:i/>
        </w:rPr>
        <w:t>P</w:t>
      </w:r>
      <w:r w:rsidRPr="00971B58">
        <w:rPr>
          <w:b/>
          <w:i/>
        </w:rPr>
        <w:t xml:space="preserve">roposal </w:t>
      </w:r>
      <w:r>
        <w:rPr>
          <w:b/>
          <w:i/>
        </w:rPr>
        <w:t>5</w:t>
      </w:r>
      <w:r w:rsidRPr="00971B58">
        <w:rPr>
          <w:i/>
        </w:rPr>
        <w:t>:</w:t>
      </w:r>
      <w:r>
        <w:rPr>
          <w:i/>
        </w:rPr>
        <w:t xml:space="preserve"> The flexible subband </w:t>
      </w:r>
      <w:r>
        <w:rPr>
          <w:rFonts w:hint="eastAsia"/>
          <w:i/>
        </w:rPr>
        <w:t>is</w:t>
      </w:r>
      <w:r>
        <w:rPr>
          <w:i/>
        </w:rPr>
        <w:t xml:space="preserve"> supported in a SBFD symbol configured as DL in </w:t>
      </w:r>
      <w:r w:rsidRPr="004470F2">
        <w:rPr>
          <w:i/>
          <w:iCs/>
        </w:rPr>
        <w:t>TDD-UL-DL-ConfigCommon</w:t>
      </w:r>
      <w:r>
        <w:rPr>
          <w:i/>
        </w:rPr>
        <w:t xml:space="preserve"> at least.</w:t>
      </w:r>
    </w:p>
    <w:p w14:paraId="5397CBD4" w14:textId="77777777" w:rsidR="00F94911" w:rsidRPr="00A85786" w:rsidRDefault="00F94911" w:rsidP="00F94911">
      <w:pPr>
        <w:pStyle w:val="a8"/>
        <w:numPr>
          <w:ilvl w:val="0"/>
          <w:numId w:val="14"/>
        </w:numPr>
        <w:spacing w:before="93"/>
        <w:ind w:firstLineChars="0"/>
        <w:rPr>
          <w:i/>
        </w:rPr>
      </w:pPr>
      <w:r>
        <w:rPr>
          <w:i/>
        </w:rPr>
        <w:t>The</w:t>
      </w:r>
      <w:r w:rsidRPr="005A1465">
        <w:t xml:space="preserve"> </w:t>
      </w:r>
      <w:r w:rsidRPr="005A1465">
        <w:rPr>
          <w:i/>
        </w:rPr>
        <w:t>candidate subband patterns</w:t>
      </w:r>
      <w:r>
        <w:rPr>
          <w:i/>
        </w:rPr>
        <w:t xml:space="preserve"> for a SBFD aware UE</w:t>
      </w:r>
      <w:r w:rsidRPr="005A1465">
        <w:rPr>
          <w:i/>
        </w:rPr>
        <w:t xml:space="preserve"> </w:t>
      </w:r>
      <w:r>
        <w:rPr>
          <w:i/>
        </w:rPr>
        <w:t>are</w:t>
      </w:r>
      <w:r w:rsidRPr="005A1465">
        <w:rPr>
          <w:i/>
        </w:rPr>
        <w:t xml:space="preserve"> {DU}, {UD}, {DUD}, {DF}, {FD}, and {DFD}, where ‘F’ denotes flexible subband, ‘U’ denotes UL subband, and ‘D’ denotes DL subband</w:t>
      </w:r>
      <w:r w:rsidRPr="00A85786">
        <w:rPr>
          <w:i/>
        </w:rPr>
        <w:t>.</w:t>
      </w:r>
    </w:p>
    <w:p w14:paraId="40F9C383" w14:textId="77777777" w:rsidR="00F94911" w:rsidRDefault="00F94911" w:rsidP="00F94911">
      <w:pPr>
        <w:spacing w:before="93"/>
        <w:rPr>
          <w:i/>
        </w:rPr>
      </w:pPr>
      <w:r w:rsidRPr="00971B58">
        <w:rPr>
          <w:rFonts w:hint="eastAsia"/>
          <w:b/>
          <w:i/>
        </w:rPr>
        <w:t>P</w:t>
      </w:r>
      <w:r w:rsidRPr="00971B58">
        <w:rPr>
          <w:b/>
          <w:i/>
        </w:rPr>
        <w:t xml:space="preserve">roposal </w:t>
      </w:r>
      <w:r>
        <w:rPr>
          <w:b/>
          <w:i/>
        </w:rPr>
        <w:t>6</w:t>
      </w:r>
      <w:r w:rsidRPr="00971B58">
        <w:rPr>
          <w:i/>
        </w:rPr>
        <w:t>:</w:t>
      </w:r>
      <w:r>
        <w:rPr>
          <w:i/>
        </w:rPr>
        <w:t xml:space="preserve"> The frequency-domain location indication of DL subband, flexible subband, and guard band are given as follows:</w:t>
      </w:r>
    </w:p>
    <w:p w14:paraId="48CE5307" w14:textId="77777777" w:rsidR="00F94911" w:rsidRDefault="00F94911" w:rsidP="00F94911">
      <w:pPr>
        <w:pStyle w:val="a8"/>
        <w:numPr>
          <w:ilvl w:val="0"/>
          <w:numId w:val="17"/>
        </w:numPr>
        <w:spacing w:before="93"/>
        <w:ind w:firstLineChars="0"/>
        <w:rPr>
          <w:i/>
        </w:rPr>
      </w:pPr>
      <w:r w:rsidRPr="00AE551D">
        <w:rPr>
          <w:rFonts w:hint="eastAsia"/>
          <w:i/>
        </w:rPr>
        <w:t>D</w:t>
      </w:r>
      <w:r>
        <w:rPr>
          <w:i/>
        </w:rPr>
        <w:t>L subband should be explicitly indicated if configured, at least for the length of DL subband;</w:t>
      </w:r>
    </w:p>
    <w:p w14:paraId="2E541699" w14:textId="77777777" w:rsidR="00F94911" w:rsidRDefault="00F94911" w:rsidP="00F94911">
      <w:pPr>
        <w:pStyle w:val="a8"/>
        <w:numPr>
          <w:ilvl w:val="0"/>
          <w:numId w:val="17"/>
        </w:numPr>
        <w:spacing w:before="93"/>
        <w:ind w:firstLineChars="0"/>
        <w:rPr>
          <w:i/>
        </w:rPr>
      </w:pPr>
      <w:r>
        <w:rPr>
          <w:i/>
        </w:rPr>
        <w:t>Flexible subband can be implicitly indicated as a set of consecutive of RBs which are not included in UL subband and DL subband;</w:t>
      </w:r>
    </w:p>
    <w:p w14:paraId="00DD2419" w14:textId="77777777" w:rsidR="00F94911" w:rsidRDefault="00F94911" w:rsidP="00F94911">
      <w:pPr>
        <w:pStyle w:val="a8"/>
        <w:numPr>
          <w:ilvl w:val="0"/>
          <w:numId w:val="17"/>
        </w:numPr>
        <w:spacing w:before="93"/>
        <w:ind w:firstLineChars="0"/>
        <w:rPr>
          <w:i/>
        </w:rPr>
      </w:pPr>
      <w:r>
        <w:rPr>
          <w:i/>
        </w:rPr>
        <w:t>Guard band can be implicitly derived based on scheduling, i.e., gNB will not schedule UL and DL transmission on guard band;</w:t>
      </w:r>
    </w:p>
    <w:p w14:paraId="3EBE7639" w14:textId="77777777" w:rsidR="00F94911" w:rsidRPr="00BC6DBE" w:rsidRDefault="00F94911" w:rsidP="00F94911">
      <w:pPr>
        <w:pStyle w:val="a8"/>
        <w:numPr>
          <w:ilvl w:val="0"/>
          <w:numId w:val="17"/>
        </w:numPr>
        <w:spacing w:before="93"/>
        <w:ind w:firstLineChars="0"/>
        <w:rPr>
          <w:i/>
        </w:rPr>
      </w:pPr>
      <w:r>
        <w:rPr>
          <w:i/>
        </w:rPr>
        <w:t>The subband frequency-domain locations is indicated by granularity of RB.</w:t>
      </w:r>
    </w:p>
    <w:p w14:paraId="744880CF" w14:textId="77777777" w:rsidR="00F94911" w:rsidRDefault="00F94911" w:rsidP="00F94911">
      <w:pPr>
        <w:spacing w:before="93"/>
        <w:rPr>
          <w:i/>
        </w:rPr>
      </w:pPr>
      <w:r w:rsidRPr="00971B58">
        <w:rPr>
          <w:rFonts w:hint="eastAsia"/>
          <w:b/>
          <w:i/>
        </w:rPr>
        <w:t>P</w:t>
      </w:r>
      <w:r w:rsidRPr="00971B58">
        <w:rPr>
          <w:b/>
          <w:i/>
        </w:rPr>
        <w:t xml:space="preserve">roposal </w:t>
      </w:r>
      <w:r>
        <w:rPr>
          <w:b/>
          <w:i/>
        </w:rPr>
        <w:t>7</w:t>
      </w:r>
      <w:r w:rsidRPr="00971B58">
        <w:rPr>
          <w:i/>
        </w:rPr>
        <w:t>:</w:t>
      </w:r>
      <w:r>
        <w:rPr>
          <w:i/>
        </w:rPr>
        <w:t xml:space="preserve"> A slot </w:t>
      </w:r>
      <w:r>
        <w:rPr>
          <w:rFonts w:hint="eastAsia"/>
          <w:i/>
        </w:rPr>
        <w:t>can</w:t>
      </w:r>
      <w:r>
        <w:rPr>
          <w:i/>
        </w:rPr>
        <w:t xml:space="preserve"> consist of SBFD symbols and non-SBFD symbols.</w:t>
      </w:r>
    </w:p>
    <w:p w14:paraId="7C4903BC" w14:textId="77777777" w:rsidR="00F94911" w:rsidRDefault="00F94911" w:rsidP="00F94911">
      <w:pPr>
        <w:spacing w:before="93"/>
        <w:rPr>
          <w:i/>
        </w:rPr>
      </w:pPr>
      <w:r w:rsidRPr="00971B58">
        <w:rPr>
          <w:rFonts w:hint="eastAsia"/>
          <w:b/>
          <w:i/>
        </w:rPr>
        <w:t>P</w:t>
      </w:r>
      <w:r w:rsidRPr="00971B58">
        <w:rPr>
          <w:b/>
          <w:i/>
        </w:rPr>
        <w:t xml:space="preserve">roposal </w:t>
      </w:r>
      <w:r>
        <w:rPr>
          <w:b/>
          <w:i/>
        </w:rPr>
        <w:t>8</w:t>
      </w:r>
      <w:r w:rsidRPr="00971B58">
        <w:rPr>
          <w:i/>
        </w:rPr>
        <w:t>:</w:t>
      </w:r>
      <w:r>
        <w:rPr>
          <w:i/>
        </w:rPr>
        <w:t xml:space="preserve"> The semi-static subband time-domain locations should be configured within a period, and the period</w:t>
      </w:r>
      <w:r w:rsidDel="00A93EDE">
        <w:rPr>
          <w:i/>
        </w:rPr>
        <w:t xml:space="preserve"> </w:t>
      </w:r>
      <w:r>
        <w:rPr>
          <w:i/>
        </w:rPr>
        <w:t>of subband should align to the period</w:t>
      </w:r>
      <w:r w:rsidDel="00A93EDE">
        <w:rPr>
          <w:i/>
        </w:rPr>
        <w:t xml:space="preserve"> </w:t>
      </w:r>
      <w:r>
        <w:rPr>
          <w:i/>
        </w:rPr>
        <w:t>of TDD UL-DL patterns configured in TDD-UL-DL-ConfigCommon.</w:t>
      </w:r>
    </w:p>
    <w:p w14:paraId="182145E6" w14:textId="77777777" w:rsidR="00F94911" w:rsidRDefault="00F94911" w:rsidP="00F94911">
      <w:pPr>
        <w:spacing w:before="93"/>
        <w:rPr>
          <w:i/>
        </w:rPr>
      </w:pPr>
      <w:r w:rsidRPr="00971B58">
        <w:rPr>
          <w:rFonts w:hint="eastAsia"/>
          <w:b/>
          <w:i/>
        </w:rPr>
        <w:t>P</w:t>
      </w:r>
      <w:r w:rsidRPr="00971B58">
        <w:rPr>
          <w:b/>
          <w:i/>
        </w:rPr>
        <w:t xml:space="preserve">roposal </w:t>
      </w:r>
      <w:r>
        <w:rPr>
          <w:b/>
          <w:i/>
        </w:rPr>
        <w:t>9</w:t>
      </w:r>
      <w:r w:rsidRPr="00971B58">
        <w:rPr>
          <w:i/>
        </w:rPr>
        <w:t>:</w:t>
      </w:r>
      <w:r>
        <w:rPr>
          <w:i/>
        </w:rPr>
        <w:t xml:space="preserve"> The semi-static subband time-domain locations within a period can be indicated by a time-domain window.</w:t>
      </w:r>
    </w:p>
    <w:p w14:paraId="4F83531C" w14:textId="77777777" w:rsidR="00F94911" w:rsidRPr="001C64B0" w:rsidRDefault="00F94911" w:rsidP="00F94911">
      <w:pPr>
        <w:spacing w:before="93"/>
        <w:rPr>
          <w:i/>
        </w:rPr>
      </w:pPr>
      <w:r w:rsidRPr="00971B58">
        <w:rPr>
          <w:rFonts w:hint="eastAsia"/>
          <w:b/>
          <w:i/>
        </w:rPr>
        <w:t>P</w:t>
      </w:r>
      <w:r w:rsidRPr="00971B58">
        <w:rPr>
          <w:b/>
          <w:i/>
        </w:rPr>
        <w:t xml:space="preserve">roposal </w:t>
      </w:r>
      <w:r>
        <w:rPr>
          <w:b/>
          <w:i/>
        </w:rPr>
        <w:t>10</w:t>
      </w:r>
      <w:r w:rsidRPr="00971B58">
        <w:rPr>
          <w:i/>
        </w:rPr>
        <w:t>:</w:t>
      </w:r>
      <w:r>
        <w:rPr>
          <w:i/>
        </w:rPr>
        <w:t xml:space="preserve"> The semi-static subband time-domain locations is indicated by granularity of slot.</w:t>
      </w:r>
    </w:p>
    <w:p w14:paraId="7C1828BE" w14:textId="77777777" w:rsidR="00F94911" w:rsidRDefault="00F94911" w:rsidP="00F94911">
      <w:pPr>
        <w:spacing w:before="93"/>
        <w:rPr>
          <w:i/>
        </w:rPr>
      </w:pPr>
      <w:r w:rsidRPr="00971B58">
        <w:rPr>
          <w:rFonts w:hint="eastAsia"/>
          <w:b/>
          <w:i/>
        </w:rPr>
        <w:t>P</w:t>
      </w:r>
      <w:r w:rsidRPr="00971B58">
        <w:rPr>
          <w:b/>
          <w:i/>
        </w:rPr>
        <w:t xml:space="preserve">roposal </w:t>
      </w:r>
      <w:r>
        <w:rPr>
          <w:b/>
          <w:i/>
        </w:rPr>
        <w:t>11</w:t>
      </w:r>
      <w:r w:rsidRPr="00971B58">
        <w:rPr>
          <w:i/>
        </w:rPr>
        <w:t>:</w:t>
      </w:r>
      <w:r>
        <w:rPr>
          <w:i/>
        </w:rPr>
        <w:t xml:space="preserve"> Do not support to study dynamic time-domain location indication of subband for SBFD operation.</w:t>
      </w:r>
    </w:p>
    <w:p w14:paraId="24F3466C" w14:textId="77777777" w:rsidR="00F94911" w:rsidRPr="00EA0AA2" w:rsidRDefault="00F94911" w:rsidP="00F94911">
      <w:pPr>
        <w:spacing w:before="93"/>
        <w:rPr>
          <w:i/>
        </w:rPr>
      </w:pPr>
      <w:r w:rsidRPr="0028450E">
        <w:rPr>
          <w:b/>
          <w:i/>
        </w:rPr>
        <w:t xml:space="preserve">Proposal </w:t>
      </w:r>
      <w:r>
        <w:rPr>
          <w:b/>
          <w:i/>
        </w:rPr>
        <w:t>12</w:t>
      </w:r>
      <w:r w:rsidRPr="00EA0AA2">
        <w:rPr>
          <w:i/>
        </w:rPr>
        <w:t>: Support</w:t>
      </w:r>
      <w:r w:rsidRPr="00A1772C">
        <w:rPr>
          <w:i/>
        </w:rPr>
        <w:t xml:space="preserve"> to study </w:t>
      </w:r>
      <w:r w:rsidRPr="001C64B0">
        <w:rPr>
          <w:i/>
        </w:rPr>
        <w:t>option 1 for an RBG that overlaps the subband boundary</w:t>
      </w:r>
      <w:r w:rsidRPr="00EA0AA2">
        <w:rPr>
          <w:i/>
        </w:rPr>
        <w:t>.</w:t>
      </w:r>
    </w:p>
    <w:p w14:paraId="23E1573B" w14:textId="77777777" w:rsidR="00F94911" w:rsidRPr="001C64B0" w:rsidRDefault="00F94911" w:rsidP="00F94911">
      <w:pPr>
        <w:pStyle w:val="a8"/>
        <w:numPr>
          <w:ilvl w:val="0"/>
          <w:numId w:val="56"/>
        </w:numPr>
        <w:spacing w:before="93"/>
        <w:ind w:firstLineChars="0"/>
        <w:rPr>
          <w:i/>
        </w:rPr>
      </w:pPr>
      <w:r w:rsidRPr="001C64B0">
        <w:rPr>
          <w:i/>
        </w:rPr>
        <w:t xml:space="preserve">Option 1: </w:t>
      </w:r>
    </w:p>
    <w:p w14:paraId="16DC3C8A" w14:textId="77777777" w:rsidR="00F94911" w:rsidRPr="001C64B0" w:rsidRDefault="00F94911" w:rsidP="00F94911">
      <w:pPr>
        <w:pStyle w:val="a8"/>
        <w:numPr>
          <w:ilvl w:val="1"/>
          <w:numId w:val="57"/>
        </w:numPr>
        <w:spacing w:before="93"/>
        <w:ind w:firstLineChars="0"/>
        <w:rPr>
          <w:i/>
        </w:rPr>
      </w:pPr>
      <w:r w:rsidRPr="001C64B0">
        <w:rPr>
          <w:i/>
        </w:rPr>
        <w:t>Part of the DL RBG inside the DL subband can be used.</w:t>
      </w:r>
    </w:p>
    <w:p w14:paraId="1A0B4643" w14:textId="77777777" w:rsidR="00F94911" w:rsidRPr="001C64B0" w:rsidRDefault="00F94911" w:rsidP="00F94911">
      <w:pPr>
        <w:pStyle w:val="a8"/>
        <w:numPr>
          <w:ilvl w:val="1"/>
          <w:numId w:val="57"/>
        </w:numPr>
        <w:spacing w:before="93"/>
        <w:ind w:firstLineChars="0"/>
        <w:rPr>
          <w:b/>
          <w:i/>
        </w:rPr>
      </w:pPr>
      <w:r w:rsidRPr="001C64B0">
        <w:rPr>
          <w:i/>
        </w:rPr>
        <w:t>Part of the UL RBG inside the UL subband can be used</w:t>
      </w:r>
      <w:r w:rsidRPr="001C64B0">
        <w:rPr>
          <w:b/>
          <w:i/>
        </w:rPr>
        <w:t>.</w:t>
      </w:r>
    </w:p>
    <w:p w14:paraId="31134AE8" w14:textId="77777777" w:rsidR="00F94911" w:rsidRDefault="00F94911" w:rsidP="00F94911">
      <w:pPr>
        <w:spacing w:before="93"/>
        <w:rPr>
          <w:i/>
        </w:rPr>
      </w:pPr>
      <w:r w:rsidRPr="00971B58">
        <w:rPr>
          <w:rFonts w:hint="eastAsia"/>
          <w:b/>
          <w:i/>
        </w:rPr>
        <w:t>P</w:t>
      </w:r>
      <w:r w:rsidRPr="00971B58">
        <w:rPr>
          <w:b/>
          <w:i/>
        </w:rPr>
        <w:t xml:space="preserve">roposal </w:t>
      </w:r>
      <w:r>
        <w:rPr>
          <w:b/>
          <w:i/>
        </w:rPr>
        <w:t>13</w:t>
      </w:r>
      <w:r w:rsidRPr="00971B58">
        <w:rPr>
          <w:i/>
        </w:rPr>
        <w:t>:</w:t>
      </w:r>
      <w:r>
        <w:rPr>
          <w:i/>
        </w:rPr>
        <w:t xml:space="preserve"> Study RA type 1 enhancement for PDSCH transmission across DL subbands in the case of subband pattern {DUD} for SBFD operation.</w:t>
      </w:r>
    </w:p>
    <w:p w14:paraId="758D63C2" w14:textId="77777777" w:rsidR="00F94911" w:rsidRDefault="00F94911" w:rsidP="00F94911">
      <w:pPr>
        <w:spacing w:before="93"/>
        <w:rPr>
          <w:i/>
        </w:rPr>
      </w:pPr>
      <w:r w:rsidRPr="00971B58">
        <w:rPr>
          <w:rFonts w:hint="eastAsia"/>
          <w:b/>
          <w:i/>
        </w:rPr>
        <w:t>P</w:t>
      </w:r>
      <w:r w:rsidRPr="00971B58">
        <w:rPr>
          <w:b/>
          <w:i/>
        </w:rPr>
        <w:t xml:space="preserve">roposal </w:t>
      </w:r>
      <w:r>
        <w:rPr>
          <w:b/>
          <w:i/>
        </w:rPr>
        <w:t>14</w:t>
      </w:r>
      <w:r w:rsidRPr="00971B58">
        <w:rPr>
          <w:i/>
        </w:rPr>
        <w:t>:</w:t>
      </w:r>
      <w:r>
        <w:rPr>
          <w:i/>
        </w:rPr>
        <w:t xml:space="preserve"> Support to study Option 1 for PUSCH/PUCCH/PDSCH repetitions and TBoMS with/without repetitions.</w:t>
      </w:r>
    </w:p>
    <w:p w14:paraId="4C390AF4" w14:textId="77777777" w:rsidR="00F94911" w:rsidRPr="001C64B0" w:rsidRDefault="00F94911" w:rsidP="00F94911">
      <w:pPr>
        <w:pStyle w:val="a8"/>
        <w:numPr>
          <w:ilvl w:val="0"/>
          <w:numId w:val="54"/>
        </w:numPr>
        <w:spacing w:before="93"/>
        <w:ind w:firstLineChars="0"/>
        <w:rPr>
          <w:i/>
        </w:rPr>
      </w:pPr>
      <w:r w:rsidRPr="004A4493">
        <w:rPr>
          <w:i/>
        </w:rPr>
        <w:t>Option 1: The transmissions/receptions are restricted to SBFD symbols only or non-SBFD symbols only</w:t>
      </w:r>
      <w:r>
        <w:rPr>
          <w:i/>
        </w:rPr>
        <w:t>.</w:t>
      </w:r>
    </w:p>
    <w:p w14:paraId="64B22116" w14:textId="77777777" w:rsidR="00F94911" w:rsidRDefault="00F94911" w:rsidP="00F94911">
      <w:pPr>
        <w:spacing w:before="93"/>
        <w:rPr>
          <w:i/>
        </w:rPr>
      </w:pPr>
      <w:r w:rsidRPr="00971B58">
        <w:rPr>
          <w:rFonts w:hint="eastAsia"/>
          <w:b/>
          <w:i/>
        </w:rPr>
        <w:lastRenderedPageBreak/>
        <w:t>P</w:t>
      </w:r>
      <w:r w:rsidRPr="00971B58">
        <w:rPr>
          <w:b/>
          <w:i/>
        </w:rPr>
        <w:t xml:space="preserve">roposal </w:t>
      </w:r>
      <w:r>
        <w:rPr>
          <w:b/>
          <w:i/>
        </w:rPr>
        <w:t>15</w:t>
      </w:r>
      <w:r w:rsidRPr="00971B58">
        <w:rPr>
          <w:i/>
        </w:rPr>
        <w:t>:</w:t>
      </w:r>
      <w:r>
        <w:rPr>
          <w:i/>
        </w:rPr>
        <w:t xml:space="preserve"> Study following for</w:t>
      </w:r>
      <w:r w:rsidRPr="00216108">
        <w:t xml:space="preserve"> </w:t>
      </w:r>
      <w:r w:rsidRPr="00216108">
        <w:rPr>
          <w:i/>
        </w:rPr>
        <w:t>PUSCH/PUCCH/PDSCH repetitions and TBoMS PUSCH with/without repetitions for SBFD operation</w:t>
      </w:r>
      <w:r>
        <w:rPr>
          <w:i/>
        </w:rPr>
        <w:t>:</w:t>
      </w:r>
    </w:p>
    <w:p w14:paraId="20AC23E2" w14:textId="77777777" w:rsidR="00F94911" w:rsidRDefault="00F94911" w:rsidP="00F94911">
      <w:pPr>
        <w:pStyle w:val="a8"/>
        <w:numPr>
          <w:ilvl w:val="0"/>
          <w:numId w:val="19"/>
        </w:numPr>
        <w:spacing w:before="93"/>
        <w:ind w:firstLineChars="0"/>
        <w:rPr>
          <w:i/>
        </w:rPr>
      </w:pPr>
      <w:r>
        <w:rPr>
          <w:i/>
        </w:rPr>
        <w:t>Available slots determination for Rel-17 PUSCH repetitions and TBoMS PUSCH with/without repetitions;</w:t>
      </w:r>
    </w:p>
    <w:p w14:paraId="06E9553E" w14:textId="77777777" w:rsidR="00F94911" w:rsidRDefault="00F94911" w:rsidP="00F94911">
      <w:pPr>
        <w:pStyle w:val="a8"/>
        <w:numPr>
          <w:ilvl w:val="0"/>
          <w:numId w:val="19"/>
        </w:numPr>
        <w:spacing w:before="93"/>
        <w:ind w:firstLineChars="0"/>
        <w:rPr>
          <w:i/>
        </w:rPr>
      </w:pPr>
      <w:r>
        <w:rPr>
          <w:i/>
        </w:rPr>
        <w:t>Collision handling rules for Rel-15/16 PUSCH/PUCCH/PDSCH repetitions.</w:t>
      </w:r>
    </w:p>
    <w:p w14:paraId="0492FF42" w14:textId="77777777" w:rsidR="00F94911" w:rsidRDefault="00F94911" w:rsidP="00F94911">
      <w:pPr>
        <w:spacing w:before="93"/>
        <w:rPr>
          <w:i/>
        </w:rPr>
      </w:pPr>
      <w:r w:rsidRPr="00971B58">
        <w:rPr>
          <w:rFonts w:hint="eastAsia"/>
          <w:b/>
          <w:i/>
        </w:rPr>
        <w:t>P</w:t>
      </w:r>
      <w:r w:rsidRPr="00971B58">
        <w:rPr>
          <w:b/>
          <w:i/>
        </w:rPr>
        <w:t xml:space="preserve">roposal </w:t>
      </w:r>
      <w:r>
        <w:rPr>
          <w:b/>
          <w:i/>
        </w:rPr>
        <w:t>16</w:t>
      </w:r>
      <w:r w:rsidRPr="00971B58">
        <w:rPr>
          <w:i/>
        </w:rPr>
        <w:t>:</w:t>
      </w:r>
      <w:r>
        <w:rPr>
          <w:i/>
        </w:rPr>
        <w:t xml:space="preserve"> Support to study Option 1 for CG PUSCH, SPS PDSCH, and periodic/semi-persistent PUCCH.</w:t>
      </w:r>
    </w:p>
    <w:p w14:paraId="16574446" w14:textId="77777777" w:rsidR="00F94911" w:rsidRDefault="00F94911" w:rsidP="00F94911">
      <w:pPr>
        <w:pStyle w:val="a8"/>
        <w:numPr>
          <w:ilvl w:val="0"/>
          <w:numId w:val="48"/>
        </w:numPr>
        <w:spacing w:before="93"/>
        <w:ind w:firstLineChars="0"/>
        <w:rPr>
          <w:i/>
        </w:rPr>
      </w:pPr>
      <w:r w:rsidRPr="004A4493">
        <w:rPr>
          <w:i/>
        </w:rPr>
        <w:t>Option 1: The transmissions/receptions are restricted to SBFD symbols only or non-SBFD symbols only</w:t>
      </w:r>
      <w:r>
        <w:rPr>
          <w:i/>
        </w:rPr>
        <w:t xml:space="preserve"> (in different CG PUSCH, SPS PDSCH, or PUCCH period).</w:t>
      </w:r>
    </w:p>
    <w:p w14:paraId="2CE2EBDE" w14:textId="77777777" w:rsidR="00F94911" w:rsidRDefault="00F94911" w:rsidP="00F94911">
      <w:pPr>
        <w:pStyle w:val="a8"/>
        <w:numPr>
          <w:ilvl w:val="0"/>
          <w:numId w:val="48"/>
        </w:numPr>
        <w:spacing w:before="93"/>
        <w:ind w:firstLineChars="0"/>
        <w:rPr>
          <w:i/>
        </w:rPr>
      </w:pPr>
      <w:r>
        <w:rPr>
          <w:i/>
        </w:rPr>
        <w:t>Align the period of CG PUSCH, SPS PDSCH and periodic/semi-persistent PUCCH with the integer multiple of subband configuration period.</w:t>
      </w:r>
    </w:p>
    <w:p w14:paraId="14B1AE12" w14:textId="77777777" w:rsidR="00F94911" w:rsidRPr="001C64B0" w:rsidRDefault="00F94911" w:rsidP="00F94911">
      <w:pPr>
        <w:spacing w:before="93"/>
        <w:rPr>
          <w:i/>
        </w:rPr>
      </w:pPr>
      <w:r w:rsidRPr="00A1772C">
        <w:rPr>
          <w:rFonts w:hint="eastAsia"/>
          <w:b/>
          <w:i/>
        </w:rPr>
        <w:t>P</w:t>
      </w:r>
      <w:r w:rsidRPr="00A1772C">
        <w:rPr>
          <w:b/>
          <w:i/>
        </w:rPr>
        <w:t xml:space="preserve">roposal </w:t>
      </w:r>
      <w:r w:rsidRPr="001C64B0">
        <w:rPr>
          <w:b/>
          <w:i/>
        </w:rPr>
        <w:t>17</w:t>
      </w:r>
      <w:r w:rsidRPr="001C64B0">
        <w:rPr>
          <w:i/>
        </w:rPr>
        <w:t xml:space="preserve">: Study separate resources configuration associated with SBFD symbols </w:t>
      </w:r>
      <w:r w:rsidRPr="00A1772C">
        <w:rPr>
          <w:i/>
        </w:rPr>
        <w:t xml:space="preserve">and non-SBFD </w:t>
      </w:r>
      <w:r w:rsidRPr="001C64B0">
        <w:rPr>
          <w:i/>
        </w:rPr>
        <w:t>symbols</w:t>
      </w:r>
      <w:r w:rsidRPr="00A1772C">
        <w:rPr>
          <w:i/>
        </w:rPr>
        <w:t>, respectively, to</w:t>
      </w:r>
      <w:r w:rsidRPr="001C64B0">
        <w:rPr>
          <w:i/>
        </w:rPr>
        <w:t xml:space="preserve"> </w:t>
      </w:r>
      <w:r w:rsidRPr="00A1772C">
        <w:rPr>
          <w:i/>
        </w:rPr>
        <w:t xml:space="preserve">enable two CG PUSCH, two SPS PDSCH, or two periodic/semi-persistent PUCCH transmitted on SBFD </w:t>
      </w:r>
      <w:r w:rsidRPr="001C64B0">
        <w:rPr>
          <w:i/>
        </w:rPr>
        <w:t>symbols</w:t>
      </w:r>
      <w:r w:rsidRPr="00A1772C">
        <w:rPr>
          <w:i/>
        </w:rPr>
        <w:t xml:space="preserve"> only and non-SBFD </w:t>
      </w:r>
      <w:r w:rsidRPr="001C64B0">
        <w:rPr>
          <w:i/>
        </w:rPr>
        <w:t>symbols</w:t>
      </w:r>
      <w:r w:rsidRPr="00A1772C">
        <w:rPr>
          <w:i/>
        </w:rPr>
        <w:t xml:space="preserve"> only, respectively</w:t>
      </w:r>
      <w:r w:rsidRPr="001C64B0">
        <w:rPr>
          <w:i/>
        </w:rPr>
        <w:t>.</w:t>
      </w:r>
    </w:p>
    <w:p w14:paraId="0EE691E4" w14:textId="77777777" w:rsidR="00F94911" w:rsidRDefault="00F94911" w:rsidP="00F94911">
      <w:pPr>
        <w:spacing w:before="93"/>
        <w:rPr>
          <w:i/>
        </w:rPr>
      </w:pPr>
      <w:r w:rsidRPr="00971B58">
        <w:rPr>
          <w:rFonts w:hint="eastAsia"/>
          <w:b/>
          <w:i/>
        </w:rPr>
        <w:t>P</w:t>
      </w:r>
      <w:r w:rsidRPr="00971B58">
        <w:rPr>
          <w:b/>
          <w:i/>
        </w:rPr>
        <w:t xml:space="preserve">roposal </w:t>
      </w:r>
      <w:r>
        <w:rPr>
          <w:b/>
          <w:i/>
        </w:rPr>
        <w:t>18</w:t>
      </w:r>
      <w:r w:rsidRPr="00971B58">
        <w:rPr>
          <w:i/>
        </w:rPr>
        <w:t>:</w:t>
      </w:r>
      <w:r>
        <w:rPr>
          <w:i/>
        </w:rPr>
        <w:t xml:space="preserve"> Support to study following for PUSCH/PUCCH frequency hopping for SBFD operation.</w:t>
      </w:r>
    </w:p>
    <w:p w14:paraId="3E77A022" w14:textId="77777777" w:rsidR="00F94911" w:rsidRPr="00F11B52" w:rsidRDefault="00F94911" w:rsidP="00F94911">
      <w:pPr>
        <w:pStyle w:val="a8"/>
        <w:widowControl/>
        <w:numPr>
          <w:ilvl w:val="0"/>
          <w:numId w:val="36"/>
        </w:numPr>
        <w:autoSpaceDE w:val="0"/>
        <w:autoSpaceDN w:val="0"/>
        <w:spacing w:before="93" w:after="93" w:line="240" w:lineRule="auto"/>
        <w:ind w:firstLineChars="0"/>
        <w:rPr>
          <w:i/>
        </w:rPr>
      </w:pPr>
      <w:r w:rsidRPr="00F11B52">
        <w:rPr>
          <w:i/>
        </w:rPr>
        <w:t xml:space="preserve">Separately configure and indicate frequency hopping offsets for SBFD </w:t>
      </w:r>
      <w:r>
        <w:rPr>
          <w:i/>
        </w:rPr>
        <w:t xml:space="preserve">symbols </w:t>
      </w:r>
      <w:r w:rsidRPr="00F11B52">
        <w:rPr>
          <w:i/>
        </w:rPr>
        <w:t xml:space="preserve">and non-SBFD </w:t>
      </w:r>
      <w:r>
        <w:rPr>
          <w:i/>
        </w:rPr>
        <w:t>symbols</w:t>
      </w:r>
      <w:r w:rsidRPr="00F11B52">
        <w:rPr>
          <w:i/>
        </w:rPr>
        <w:t>.</w:t>
      </w:r>
    </w:p>
    <w:p w14:paraId="4C634BF5" w14:textId="77777777" w:rsidR="00F94911" w:rsidRDefault="00F94911" w:rsidP="00F94911">
      <w:pPr>
        <w:spacing w:before="93"/>
        <w:rPr>
          <w:i/>
        </w:rPr>
      </w:pPr>
      <w:r w:rsidRPr="00971B58">
        <w:rPr>
          <w:rFonts w:hint="eastAsia"/>
          <w:b/>
          <w:i/>
        </w:rPr>
        <w:t>P</w:t>
      </w:r>
      <w:r w:rsidRPr="00971B58">
        <w:rPr>
          <w:b/>
          <w:i/>
        </w:rPr>
        <w:t xml:space="preserve">roposal </w:t>
      </w:r>
      <w:r>
        <w:rPr>
          <w:b/>
          <w:i/>
        </w:rPr>
        <w:t>19</w:t>
      </w:r>
      <w:r w:rsidRPr="00971B58">
        <w:rPr>
          <w:i/>
        </w:rPr>
        <w:t>:</w:t>
      </w:r>
      <w:r>
        <w:rPr>
          <w:i/>
        </w:rPr>
        <w:t xml:space="preserve"> Study the potential enhancements for UCI multiplexing on SBFD </w:t>
      </w:r>
      <w:r w:rsidRPr="001C64B0">
        <w:rPr>
          <w:i/>
        </w:rPr>
        <w:t>symbols</w:t>
      </w:r>
      <w:r>
        <w:rPr>
          <w:i/>
        </w:rPr>
        <w:t>.</w:t>
      </w:r>
    </w:p>
    <w:p w14:paraId="7B59AA82" w14:textId="77777777" w:rsidR="00F94911" w:rsidRDefault="00F94911" w:rsidP="00F94911">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Pr>
          <w:b/>
          <w:i/>
        </w:rPr>
        <w:t>20</w:t>
      </w:r>
      <w:r w:rsidRPr="00971B58">
        <w:rPr>
          <w:i/>
        </w:rPr>
        <w:t>:</w:t>
      </w:r>
      <w:r>
        <w:rPr>
          <w:i/>
        </w:rPr>
        <w:t xml:space="preserve"> Study new RM pattern for PDSCH, which is associated with UL subband</w:t>
      </w:r>
      <w:r>
        <w:rPr>
          <w:color w:val="000000"/>
        </w:rPr>
        <w:t xml:space="preserve">. </w:t>
      </w:r>
      <w:r w:rsidRPr="00F11B52">
        <w:rPr>
          <w:rFonts w:eastAsia="微软雅黑"/>
          <w:i/>
        </w:rPr>
        <w:t>Unaligned boundaries between UL subband and allocated RBs for PDSCH should be considered.</w:t>
      </w:r>
    </w:p>
    <w:p w14:paraId="76F7DF46" w14:textId="77777777" w:rsidR="00F94911" w:rsidRDefault="00F94911" w:rsidP="00F94911">
      <w:pPr>
        <w:widowControl/>
        <w:autoSpaceDE w:val="0"/>
        <w:autoSpaceDN w:val="0"/>
        <w:spacing w:before="93" w:after="93" w:line="240" w:lineRule="auto"/>
      </w:pPr>
      <w:r w:rsidRPr="00971B58">
        <w:rPr>
          <w:rFonts w:hint="eastAsia"/>
          <w:b/>
          <w:i/>
        </w:rPr>
        <w:t>P</w:t>
      </w:r>
      <w:r w:rsidRPr="00971B58">
        <w:rPr>
          <w:b/>
          <w:i/>
        </w:rPr>
        <w:t xml:space="preserve">roposal </w:t>
      </w:r>
      <w:r>
        <w:rPr>
          <w:b/>
          <w:i/>
        </w:rPr>
        <w:t>21</w:t>
      </w:r>
      <w:r w:rsidRPr="00971B58">
        <w:rPr>
          <w:i/>
        </w:rPr>
        <w:t>:</w:t>
      </w:r>
      <w:r>
        <w:rPr>
          <w:i/>
        </w:rPr>
        <w:t xml:space="preserve"> Study</w:t>
      </w:r>
      <w:r w:rsidRPr="00427B91">
        <w:rPr>
          <w:i/>
        </w:rPr>
        <w:t xml:space="preserve"> the </w:t>
      </w:r>
      <w:r>
        <w:rPr>
          <w:i/>
        </w:rPr>
        <w:t>enhancement</w:t>
      </w:r>
      <w:r w:rsidRPr="00427B91">
        <w:rPr>
          <w:i/>
        </w:rPr>
        <w:t xml:space="preserve"> for the TBS </w:t>
      </w:r>
      <w:r>
        <w:rPr>
          <w:i/>
        </w:rPr>
        <w:t>determination</w:t>
      </w:r>
      <w:r w:rsidRPr="00427B91">
        <w:rPr>
          <w:i/>
        </w:rPr>
        <w:t xml:space="preserve"> for SBFD operation.</w:t>
      </w:r>
    </w:p>
    <w:p w14:paraId="6D62CE85" w14:textId="77777777" w:rsidR="00F94911" w:rsidRDefault="00F94911" w:rsidP="00F94911">
      <w:pPr>
        <w:widowControl/>
        <w:autoSpaceDE w:val="0"/>
        <w:autoSpaceDN w:val="0"/>
        <w:spacing w:before="93" w:after="93" w:line="240" w:lineRule="auto"/>
        <w:rPr>
          <w:i/>
        </w:rPr>
      </w:pPr>
      <w:r w:rsidRPr="00F11B52">
        <w:rPr>
          <w:b/>
          <w:i/>
        </w:rPr>
        <w:t xml:space="preserve">Proposal </w:t>
      </w:r>
      <w:r>
        <w:rPr>
          <w:b/>
          <w:i/>
        </w:rPr>
        <w:t>22</w:t>
      </w:r>
      <w:r w:rsidRPr="00F11B52">
        <w:rPr>
          <w:b/>
          <w:i/>
        </w:rPr>
        <w:t>:</w:t>
      </w:r>
      <w:r w:rsidRPr="00F11B52">
        <w:rPr>
          <w:i/>
        </w:rPr>
        <w:t xml:space="preserve"> </w:t>
      </w:r>
      <w:r>
        <w:rPr>
          <w:i/>
        </w:rPr>
        <w:t>Study PRG size determination for PDSCH for SBFD operation as follows:</w:t>
      </w:r>
    </w:p>
    <w:p w14:paraId="0299A880" w14:textId="77777777" w:rsidR="00F94911" w:rsidRPr="001C64B0" w:rsidRDefault="00F94911" w:rsidP="00F94911">
      <w:pPr>
        <w:pStyle w:val="a8"/>
        <w:widowControl/>
        <w:numPr>
          <w:ilvl w:val="0"/>
          <w:numId w:val="59"/>
        </w:numPr>
        <w:autoSpaceDE w:val="0"/>
        <w:autoSpaceDN w:val="0"/>
        <w:spacing w:before="93" w:after="93" w:line="240" w:lineRule="auto"/>
        <w:ind w:firstLineChars="0"/>
        <w:rPr>
          <w:i/>
        </w:rPr>
      </w:pPr>
      <w:r w:rsidRPr="001C64B0">
        <w:rPr>
          <w:rFonts w:hint="eastAsia"/>
          <w:i/>
        </w:rPr>
        <w:t>I</w:t>
      </w:r>
      <w:r w:rsidRPr="001C64B0">
        <w:rPr>
          <w:i/>
        </w:rPr>
        <w:t>f PRG is determined as wideband, study the PRG size for</w:t>
      </w:r>
      <w:r w:rsidRPr="00356693">
        <w:t xml:space="preserve"> </w:t>
      </w:r>
      <w:r w:rsidRPr="001C64B0">
        <w:rPr>
          <w:i/>
        </w:rPr>
        <w:t>PDSCH across two DL subbands for DUD pattern.</w:t>
      </w:r>
    </w:p>
    <w:p w14:paraId="5BE1E46E" w14:textId="77777777" w:rsidR="00F94911" w:rsidRPr="001C64B0" w:rsidRDefault="00F94911" w:rsidP="00F94911">
      <w:pPr>
        <w:pStyle w:val="a8"/>
        <w:widowControl/>
        <w:numPr>
          <w:ilvl w:val="0"/>
          <w:numId w:val="59"/>
        </w:numPr>
        <w:autoSpaceDE w:val="0"/>
        <w:autoSpaceDN w:val="0"/>
        <w:spacing w:before="93" w:after="93" w:line="240" w:lineRule="auto"/>
        <w:ind w:firstLineChars="0"/>
        <w:rPr>
          <w:i/>
        </w:rPr>
      </w:pPr>
      <w:r w:rsidRPr="001C64B0">
        <w:rPr>
          <w:i/>
        </w:rPr>
        <w:t>If the PRG is determined as 2 or 4, study the PRG size if overlapped with subband boundary</w:t>
      </w:r>
      <w:r>
        <w:rPr>
          <w:i/>
        </w:rPr>
        <w:t>.</w:t>
      </w:r>
    </w:p>
    <w:p w14:paraId="1C929C91" w14:textId="77777777" w:rsidR="0069354C" w:rsidRDefault="0069354C" w:rsidP="0069354C">
      <w:pPr>
        <w:widowControl/>
        <w:autoSpaceDE w:val="0"/>
        <w:autoSpaceDN w:val="0"/>
        <w:spacing w:before="93"/>
        <w:rPr>
          <w:i/>
        </w:rPr>
      </w:pPr>
      <w:r w:rsidRPr="00F11B52">
        <w:rPr>
          <w:b/>
          <w:i/>
        </w:rPr>
        <w:t xml:space="preserve">Proposal </w:t>
      </w:r>
      <w:r>
        <w:rPr>
          <w:b/>
          <w:i/>
        </w:rPr>
        <w:t>23</w:t>
      </w:r>
      <w:r w:rsidRPr="00F11B52">
        <w:rPr>
          <w:b/>
          <w:i/>
        </w:rPr>
        <w:t>:</w:t>
      </w:r>
      <w:r w:rsidRPr="00F11B52">
        <w:rPr>
          <w:i/>
        </w:rPr>
        <w:t xml:space="preserve"> </w:t>
      </w:r>
      <w:r>
        <w:rPr>
          <w:i/>
        </w:rPr>
        <w:t xml:space="preserve">Study </w:t>
      </w:r>
      <w:r>
        <w:rPr>
          <w:rFonts w:hint="eastAsia"/>
          <w:i/>
        </w:rPr>
        <w:t>potential</w:t>
      </w:r>
      <w:r>
        <w:rPr>
          <w:i/>
        </w:rPr>
        <w:t xml:space="preserve"> PDCCH enhancements </w:t>
      </w:r>
      <w:r w:rsidRPr="00D54232">
        <w:rPr>
          <w:i/>
        </w:rPr>
        <w:t>across SBFD symbols and non-SBFD symbols in different slots</w:t>
      </w:r>
      <w:r>
        <w:rPr>
          <w:i/>
        </w:rPr>
        <w:t>, including at least the following solutions:</w:t>
      </w:r>
    </w:p>
    <w:p w14:paraId="3F8D2AA3" w14:textId="77777777" w:rsidR="0069354C" w:rsidRPr="001C64B0" w:rsidRDefault="0069354C" w:rsidP="0069354C">
      <w:pPr>
        <w:pStyle w:val="a8"/>
        <w:widowControl/>
        <w:numPr>
          <w:ilvl w:val="0"/>
          <w:numId w:val="60"/>
        </w:numPr>
        <w:autoSpaceDE w:val="0"/>
        <w:autoSpaceDN w:val="0"/>
        <w:spacing w:before="93"/>
        <w:ind w:firstLineChars="0"/>
        <w:rPr>
          <w:i/>
        </w:rPr>
      </w:pPr>
      <w:r w:rsidRPr="001C64B0">
        <w:rPr>
          <w:i/>
        </w:rPr>
        <w:t>CORESET resources adaptive adjustment;</w:t>
      </w:r>
    </w:p>
    <w:p w14:paraId="25A97F64" w14:textId="77777777" w:rsidR="0069354C" w:rsidRPr="001C64B0" w:rsidRDefault="0069354C" w:rsidP="0069354C">
      <w:pPr>
        <w:pStyle w:val="a8"/>
        <w:widowControl/>
        <w:numPr>
          <w:ilvl w:val="0"/>
          <w:numId w:val="60"/>
        </w:numPr>
        <w:autoSpaceDE w:val="0"/>
        <w:autoSpaceDN w:val="0"/>
        <w:spacing w:before="93"/>
        <w:ind w:firstLineChars="0"/>
        <w:rPr>
          <w:i/>
        </w:rPr>
      </w:pPr>
      <w:r w:rsidRPr="001C64B0">
        <w:rPr>
          <w:i/>
        </w:rPr>
        <w:t>PDCCH rate matching or puncturing;</w:t>
      </w:r>
    </w:p>
    <w:p w14:paraId="7288E070" w14:textId="77777777" w:rsidR="0069354C" w:rsidRPr="001C64B0" w:rsidRDefault="0069354C" w:rsidP="0069354C">
      <w:pPr>
        <w:pStyle w:val="a8"/>
        <w:widowControl/>
        <w:numPr>
          <w:ilvl w:val="0"/>
          <w:numId w:val="60"/>
        </w:numPr>
        <w:autoSpaceDE w:val="0"/>
        <w:autoSpaceDN w:val="0"/>
        <w:spacing w:before="93"/>
        <w:ind w:firstLineChars="0"/>
        <w:rPr>
          <w:i/>
        </w:rPr>
      </w:pPr>
      <w:r w:rsidRPr="001C64B0">
        <w:rPr>
          <w:i/>
        </w:rPr>
        <w:t>PDCCH candidate skipping</w:t>
      </w:r>
      <w:r>
        <w:rPr>
          <w:i/>
        </w:rPr>
        <w:t>.</w:t>
      </w:r>
    </w:p>
    <w:p w14:paraId="10CA6E69" w14:textId="77777777" w:rsidR="0069354C" w:rsidRPr="00F11B52" w:rsidRDefault="0069354C" w:rsidP="0069354C">
      <w:pPr>
        <w:widowControl/>
        <w:autoSpaceDE w:val="0"/>
        <w:autoSpaceDN w:val="0"/>
        <w:spacing w:before="93" w:after="93" w:line="240" w:lineRule="auto"/>
        <w:rPr>
          <w:i/>
        </w:rPr>
      </w:pPr>
      <w:r w:rsidRPr="00F11B52">
        <w:rPr>
          <w:b/>
          <w:i/>
        </w:rPr>
        <w:t xml:space="preserve">Proposal </w:t>
      </w:r>
      <w:r>
        <w:rPr>
          <w:b/>
          <w:i/>
        </w:rPr>
        <w:t>24</w:t>
      </w:r>
      <w:r w:rsidRPr="00F11B52">
        <w:rPr>
          <w:b/>
          <w:i/>
        </w:rPr>
        <w:t>:</w:t>
      </w:r>
      <w:r w:rsidRPr="00F11B52">
        <w:rPr>
          <w:i/>
        </w:rPr>
        <w:t xml:space="preserve"> S</w:t>
      </w:r>
      <w:r>
        <w:rPr>
          <w:i/>
        </w:rPr>
        <w:t>upport to study Option 2-1 for CSI-RS resource enhancement for SBFD operation.</w:t>
      </w:r>
    </w:p>
    <w:p w14:paraId="40FA5A88" w14:textId="77777777" w:rsidR="0069354C" w:rsidRPr="00F3646F" w:rsidRDefault="0069354C" w:rsidP="0069354C">
      <w:pPr>
        <w:pStyle w:val="a8"/>
        <w:widowControl/>
        <w:numPr>
          <w:ilvl w:val="0"/>
          <w:numId w:val="36"/>
        </w:numPr>
        <w:autoSpaceDE w:val="0"/>
        <w:autoSpaceDN w:val="0"/>
        <w:spacing w:before="93" w:after="93"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4E740DEA" w14:textId="77777777" w:rsidR="0069354C" w:rsidRDefault="0069354C" w:rsidP="0069354C">
      <w:pPr>
        <w:spacing w:before="93"/>
        <w:rPr>
          <w:i/>
        </w:rPr>
      </w:pPr>
      <w:r w:rsidRPr="00971B58">
        <w:rPr>
          <w:rFonts w:hint="eastAsia"/>
          <w:b/>
          <w:i/>
        </w:rPr>
        <w:t>P</w:t>
      </w:r>
      <w:r w:rsidRPr="00971B58">
        <w:rPr>
          <w:b/>
          <w:i/>
        </w:rPr>
        <w:t xml:space="preserve">roposal </w:t>
      </w:r>
      <w:r>
        <w:rPr>
          <w:b/>
          <w:i/>
        </w:rPr>
        <w:t>25</w:t>
      </w:r>
      <w:r w:rsidRPr="00971B58">
        <w:rPr>
          <w:i/>
        </w:rPr>
        <w:t>:</w:t>
      </w:r>
      <w:r>
        <w:rPr>
          <w:i/>
        </w:rPr>
        <w:t xml:space="preserve"> Periodic/semi-persistent CSI-RS should not allocated across SBFD symbols and non-SBFD symbols.</w:t>
      </w:r>
    </w:p>
    <w:p w14:paraId="7307BFAA" w14:textId="77777777" w:rsidR="0069354C" w:rsidRDefault="0069354C" w:rsidP="0069354C">
      <w:pPr>
        <w:spacing w:before="93"/>
        <w:rPr>
          <w:i/>
        </w:rPr>
      </w:pPr>
      <w:r w:rsidRPr="00971B58">
        <w:rPr>
          <w:rFonts w:hint="eastAsia"/>
          <w:b/>
          <w:i/>
        </w:rPr>
        <w:t>P</w:t>
      </w:r>
      <w:r w:rsidRPr="00971B58">
        <w:rPr>
          <w:b/>
          <w:i/>
        </w:rPr>
        <w:t xml:space="preserve">roposal </w:t>
      </w:r>
      <w:r>
        <w:rPr>
          <w:b/>
          <w:i/>
        </w:rPr>
        <w:t>26</w:t>
      </w:r>
      <w:r w:rsidRPr="00971B58">
        <w:rPr>
          <w:i/>
        </w:rPr>
        <w:t>:</w:t>
      </w:r>
      <w:r>
        <w:rPr>
          <w:i/>
        </w:rPr>
        <w:t xml:space="preserve"> Study CSI report enhancement as follows:</w:t>
      </w:r>
    </w:p>
    <w:p w14:paraId="0B50C416" w14:textId="77777777" w:rsidR="0069354C" w:rsidRDefault="0069354C" w:rsidP="0069354C">
      <w:pPr>
        <w:pStyle w:val="a8"/>
        <w:numPr>
          <w:ilvl w:val="0"/>
          <w:numId w:val="36"/>
        </w:numPr>
        <w:spacing w:before="93"/>
        <w:ind w:firstLineChars="0"/>
        <w:rPr>
          <w:i/>
        </w:rPr>
      </w:pPr>
      <w:r>
        <w:rPr>
          <w:rFonts w:hint="eastAsia"/>
          <w:i/>
        </w:rPr>
        <w:t>S</w:t>
      </w:r>
      <w:r>
        <w:rPr>
          <w:i/>
        </w:rPr>
        <w:t>tudy separate CSI reporting for SBFD symbols and non-SBFD symbols.</w:t>
      </w:r>
    </w:p>
    <w:p w14:paraId="347F460D" w14:textId="77777777" w:rsidR="0069354C" w:rsidRPr="00BA2570" w:rsidRDefault="0069354C" w:rsidP="0069354C">
      <w:pPr>
        <w:pStyle w:val="a8"/>
        <w:numPr>
          <w:ilvl w:val="0"/>
          <w:numId w:val="36"/>
        </w:numPr>
        <w:spacing w:before="93"/>
        <w:ind w:firstLineChars="0"/>
        <w:rPr>
          <w:i/>
        </w:rPr>
      </w:pPr>
      <w:r>
        <w:rPr>
          <w:rFonts w:hint="eastAsia"/>
          <w:i/>
        </w:rPr>
        <w:t>S</w:t>
      </w:r>
      <w:r>
        <w:rPr>
          <w:i/>
        </w:rPr>
        <w:t>tudy CSI report subbands division mechanism to ensure that each subband only contains DL RBs in the DL subband.</w:t>
      </w:r>
    </w:p>
    <w:p w14:paraId="778B8BF8" w14:textId="77777777" w:rsidR="0069354C" w:rsidRDefault="0069354C" w:rsidP="0069354C">
      <w:pPr>
        <w:spacing w:before="93"/>
        <w:rPr>
          <w:i/>
        </w:rPr>
      </w:pPr>
      <w:r w:rsidRPr="00971B58">
        <w:rPr>
          <w:rFonts w:hint="eastAsia"/>
          <w:b/>
          <w:i/>
        </w:rPr>
        <w:t>P</w:t>
      </w:r>
      <w:r w:rsidRPr="00971B58">
        <w:rPr>
          <w:b/>
          <w:i/>
        </w:rPr>
        <w:t xml:space="preserve">roposal </w:t>
      </w:r>
      <w:r>
        <w:rPr>
          <w:b/>
          <w:i/>
        </w:rPr>
        <w:t>27</w:t>
      </w:r>
      <w:r w:rsidRPr="00971B58">
        <w:rPr>
          <w:i/>
        </w:rPr>
        <w:t>:</w:t>
      </w:r>
      <w:r>
        <w:rPr>
          <w:i/>
        </w:rPr>
        <w:t xml:space="preserve"> Study separate resources associated with SBFD slots and non-SBFD slots, respectively, to</w:t>
      </w:r>
      <w:r w:rsidRPr="00213E1D">
        <w:t xml:space="preserve"> </w:t>
      </w:r>
      <w:r w:rsidRPr="00213E1D">
        <w:rPr>
          <w:i/>
        </w:rPr>
        <w:t xml:space="preserve">enable two </w:t>
      </w:r>
      <w:r>
        <w:rPr>
          <w:i/>
        </w:rPr>
        <w:t xml:space="preserve">SRS </w:t>
      </w:r>
      <w:r w:rsidRPr="00213E1D">
        <w:rPr>
          <w:i/>
        </w:rPr>
        <w:t>transmi</w:t>
      </w:r>
      <w:r>
        <w:rPr>
          <w:i/>
        </w:rPr>
        <w:t>ssion</w:t>
      </w:r>
      <w:r w:rsidRPr="00213E1D">
        <w:rPr>
          <w:i/>
        </w:rPr>
        <w:t xml:space="preserve"> on SBFD slots only and non-SBFD slots only, respectively</w:t>
      </w:r>
      <w:r>
        <w:rPr>
          <w:i/>
        </w:rPr>
        <w:t>.</w:t>
      </w:r>
    </w:p>
    <w:p w14:paraId="3F859524" w14:textId="77777777" w:rsidR="0069354C" w:rsidRDefault="0069354C" w:rsidP="0069354C">
      <w:pPr>
        <w:pStyle w:val="a8"/>
        <w:numPr>
          <w:ilvl w:val="0"/>
          <w:numId w:val="36"/>
        </w:numPr>
        <w:spacing w:before="93"/>
        <w:ind w:firstLineChars="0"/>
        <w:rPr>
          <w:i/>
        </w:rPr>
      </w:pPr>
      <w:r>
        <w:rPr>
          <w:rFonts w:hint="eastAsia"/>
          <w:i/>
        </w:rPr>
        <w:t>S</w:t>
      </w:r>
      <w:r>
        <w:rPr>
          <w:i/>
        </w:rPr>
        <w:t xml:space="preserve">tudy separate SRS resource sets for </w:t>
      </w:r>
      <w:r w:rsidRPr="00213E1D">
        <w:rPr>
          <w:i/>
        </w:rPr>
        <w:t>SBFD sl</w:t>
      </w:r>
      <w:r>
        <w:rPr>
          <w:i/>
        </w:rPr>
        <w:t>ots only and non-SBFD slots only.</w:t>
      </w:r>
    </w:p>
    <w:p w14:paraId="02B7689D" w14:textId="77777777" w:rsidR="0069354C" w:rsidRPr="00BA2570" w:rsidRDefault="0069354C" w:rsidP="0069354C">
      <w:pPr>
        <w:pStyle w:val="a8"/>
        <w:numPr>
          <w:ilvl w:val="0"/>
          <w:numId w:val="36"/>
        </w:numPr>
        <w:spacing w:before="93"/>
        <w:ind w:firstLineChars="0"/>
        <w:rPr>
          <w:i/>
        </w:rPr>
      </w:pPr>
      <w:r>
        <w:rPr>
          <w:i/>
        </w:rPr>
        <w:t>Study the association between separate SRS resources and corresponding PUSCH transmission.</w:t>
      </w:r>
    </w:p>
    <w:p w14:paraId="371979AF" w14:textId="77777777" w:rsidR="0069354C" w:rsidRDefault="0069354C" w:rsidP="00AF17CD">
      <w:pPr>
        <w:spacing w:before="93"/>
        <w:rPr>
          <w:i/>
        </w:rPr>
      </w:pPr>
      <w:r w:rsidRPr="00971B58">
        <w:rPr>
          <w:rFonts w:hint="eastAsia"/>
          <w:b/>
          <w:i/>
        </w:rPr>
        <w:t>P</w:t>
      </w:r>
      <w:r w:rsidRPr="00971B58">
        <w:rPr>
          <w:b/>
          <w:i/>
        </w:rPr>
        <w:t xml:space="preserve">roposal </w:t>
      </w:r>
      <w:r>
        <w:rPr>
          <w:b/>
          <w:i/>
        </w:rPr>
        <w:t>28</w:t>
      </w:r>
      <w:r w:rsidRPr="00971B58">
        <w:rPr>
          <w:i/>
        </w:rPr>
        <w:t>:</w:t>
      </w:r>
      <w:r>
        <w:rPr>
          <w:i/>
        </w:rPr>
        <w:t xml:space="preserve"> Study potential enhancement of SBFD operation on SSB symbols.</w:t>
      </w:r>
    </w:p>
    <w:p w14:paraId="1C254B50" w14:textId="77777777" w:rsidR="0069354C" w:rsidRPr="00A11E20" w:rsidRDefault="0069354C" w:rsidP="0069354C">
      <w:pPr>
        <w:spacing w:before="93"/>
        <w:rPr>
          <w:i/>
        </w:rPr>
      </w:pPr>
      <w:r w:rsidRPr="00971B58">
        <w:rPr>
          <w:rFonts w:hint="eastAsia"/>
          <w:b/>
          <w:i/>
        </w:rPr>
        <w:lastRenderedPageBreak/>
        <w:t>P</w:t>
      </w:r>
      <w:r w:rsidRPr="00971B58">
        <w:rPr>
          <w:b/>
          <w:i/>
        </w:rPr>
        <w:t xml:space="preserve">roposal </w:t>
      </w:r>
      <w:r>
        <w:rPr>
          <w:b/>
          <w:i/>
        </w:rPr>
        <w:t>29</w:t>
      </w:r>
      <w:r w:rsidRPr="00971B58">
        <w:rPr>
          <w:i/>
        </w:rPr>
        <w:t>:</w:t>
      </w:r>
      <w:r>
        <w:rPr>
          <w:i/>
        </w:rPr>
        <w:t xml:space="preserve"> Study potential enhancement of initial access enhancement for SBFD operation.</w:t>
      </w:r>
    </w:p>
    <w:p w14:paraId="59A81E8A" w14:textId="77777777" w:rsidR="0069354C" w:rsidRDefault="0069354C" w:rsidP="0069354C">
      <w:pPr>
        <w:spacing w:before="93"/>
        <w:rPr>
          <w:i/>
        </w:rPr>
      </w:pPr>
      <w:r w:rsidRPr="00A728B1">
        <w:rPr>
          <w:b/>
          <w:i/>
        </w:rPr>
        <w:t xml:space="preserve">Proposal </w:t>
      </w:r>
      <w:r>
        <w:rPr>
          <w:b/>
          <w:i/>
        </w:rPr>
        <w:t>30</w:t>
      </w:r>
      <w:r w:rsidRPr="00C44D47">
        <w:rPr>
          <w:b/>
          <w:i/>
        </w:rPr>
        <w:t xml:space="preserve">: </w:t>
      </w:r>
      <w:r w:rsidRPr="00C44D47">
        <w:rPr>
          <w:i/>
        </w:rPr>
        <w:t>UE half-duplex on handling conflict UL/DL indicating signaling for the same OFDM symbol should be stu</w:t>
      </w:r>
      <w:r>
        <w:rPr>
          <w:i/>
        </w:rPr>
        <w:t>died, e.g.,</w:t>
      </w:r>
    </w:p>
    <w:p w14:paraId="21A8819B" w14:textId="77777777" w:rsidR="0069354C" w:rsidRPr="00A96621" w:rsidRDefault="0069354C" w:rsidP="0069354C">
      <w:pPr>
        <w:pStyle w:val="a8"/>
        <w:numPr>
          <w:ilvl w:val="0"/>
          <w:numId w:val="8"/>
        </w:numPr>
        <w:spacing w:before="93"/>
        <w:ind w:firstLineChars="0"/>
        <w:rPr>
          <w:i/>
        </w:rPr>
      </w:pPr>
      <w:r w:rsidRPr="00A96621">
        <w:rPr>
          <w:i/>
        </w:rPr>
        <w:t>Any DL signals or channels are indicated to transmit on the DL subband in a symbol configured as semi-U.</w:t>
      </w:r>
    </w:p>
    <w:p w14:paraId="5880D93F" w14:textId="77777777" w:rsidR="0069354C" w:rsidRPr="00A96621" w:rsidRDefault="0069354C" w:rsidP="0069354C">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621B19BB" w14:textId="77777777" w:rsidR="0069354C" w:rsidRDefault="0069354C" w:rsidP="0069354C">
      <w:pPr>
        <w:pStyle w:val="a8"/>
        <w:numPr>
          <w:ilvl w:val="0"/>
          <w:numId w:val="8"/>
        </w:numPr>
        <w:spacing w:before="93"/>
        <w:ind w:firstLineChars="0"/>
        <w:rPr>
          <w:i/>
        </w:rPr>
      </w:pPr>
      <w:r>
        <w:rPr>
          <w:rFonts w:hint="eastAsia"/>
          <w:i/>
        </w:rPr>
        <w:t>A</w:t>
      </w:r>
      <w:r>
        <w:rPr>
          <w:i/>
        </w:rPr>
        <w:t>ny UL signals or channels are indicated to transmit on the UL subband in a symbol indicated to receive SSB on the DL subband.</w:t>
      </w:r>
    </w:p>
    <w:p w14:paraId="44B6FE97" w14:textId="77777777" w:rsidR="0069354C" w:rsidRDefault="0069354C" w:rsidP="0069354C">
      <w:pPr>
        <w:pStyle w:val="a8"/>
        <w:numPr>
          <w:ilvl w:val="0"/>
          <w:numId w:val="8"/>
        </w:numPr>
        <w:spacing w:before="93"/>
        <w:ind w:firstLineChars="0"/>
        <w:rPr>
          <w:i/>
        </w:rPr>
      </w:pPr>
      <w:r>
        <w:rPr>
          <w:rFonts w:hint="eastAsia"/>
          <w:i/>
        </w:rPr>
        <w:t>S</w:t>
      </w:r>
      <w:r>
        <w:rPr>
          <w:i/>
        </w:rPr>
        <w:t>SB is indicated to receive on the DL subband in a symbol configured as semi-U.</w:t>
      </w:r>
    </w:p>
    <w:p w14:paraId="3B51B0A9" w14:textId="77777777" w:rsidR="0069354C" w:rsidRDefault="0069354C" w:rsidP="0069354C">
      <w:pPr>
        <w:pStyle w:val="a8"/>
        <w:numPr>
          <w:ilvl w:val="0"/>
          <w:numId w:val="8"/>
        </w:numPr>
        <w:spacing w:before="93"/>
        <w:ind w:firstLineChars="0"/>
        <w:rPr>
          <w:i/>
        </w:rPr>
      </w:pPr>
      <w:r>
        <w:rPr>
          <w:rFonts w:hint="eastAsia"/>
          <w:i/>
        </w:rPr>
        <w:t>V</w:t>
      </w:r>
      <w:r>
        <w:rPr>
          <w:i/>
        </w:rPr>
        <w:t>alid PRACH is indicated to transmit on UL subband in a symbol configured as semi-D.</w:t>
      </w:r>
    </w:p>
    <w:p w14:paraId="47F31A03" w14:textId="77777777" w:rsidR="0069354C" w:rsidRPr="00A96621" w:rsidRDefault="0069354C" w:rsidP="0069354C">
      <w:pPr>
        <w:pStyle w:val="a8"/>
        <w:numPr>
          <w:ilvl w:val="0"/>
          <w:numId w:val="8"/>
        </w:numPr>
        <w:spacing w:before="93"/>
        <w:ind w:firstLineChars="0"/>
        <w:rPr>
          <w:i/>
        </w:rPr>
      </w:pPr>
      <w:r>
        <w:rPr>
          <w:rFonts w:hint="eastAsia"/>
          <w:i/>
        </w:rPr>
        <w:t>C</w:t>
      </w:r>
      <w:r>
        <w:rPr>
          <w:i/>
        </w:rPr>
        <w:t>ORESET 0 configured in the DL subband in a symbol configured as semi-U.</w:t>
      </w:r>
    </w:p>
    <w:p w14:paraId="790F5EB6" w14:textId="77777777" w:rsidR="0069354C" w:rsidRDefault="0069354C" w:rsidP="0069354C">
      <w:pPr>
        <w:spacing w:before="93"/>
        <w:rPr>
          <w:i/>
        </w:rPr>
      </w:pPr>
      <w:r w:rsidRPr="0087440C">
        <w:rPr>
          <w:b/>
          <w:i/>
        </w:rPr>
        <w:t xml:space="preserve">Proposal </w:t>
      </w:r>
      <w:r>
        <w:rPr>
          <w:b/>
          <w:i/>
        </w:rPr>
        <w:t>31</w:t>
      </w:r>
      <w:r w:rsidRPr="00AC6E09">
        <w:rPr>
          <w:i/>
        </w:rPr>
        <w:t>:</w:t>
      </w:r>
      <w:r w:rsidRPr="008E091C">
        <w:rPr>
          <w:i/>
        </w:rPr>
        <w:t xml:space="preserve"> </w:t>
      </w:r>
      <w:r w:rsidRPr="001C64B0">
        <w:rPr>
          <w:i/>
        </w:rPr>
        <w:t>U</w:t>
      </w:r>
      <w:r w:rsidRPr="00C32810">
        <w:rPr>
          <w:i/>
        </w:rPr>
        <w:t>plink resources muting</w:t>
      </w:r>
      <w:r>
        <w:rPr>
          <w:i/>
        </w:rPr>
        <w:t xml:space="preserve"> provides at least the following benefits f</w:t>
      </w:r>
      <w:r w:rsidRPr="001C64B0">
        <w:rPr>
          <w:i/>
        </w:rPr>
        <w:t>or gNB-to-gNB co-channel CLI measurement</w:t>
      </w:r>
      <w:r>
        <w:rPr>
          <w:i/>
        </w:rPr>
        <w:t xml:space="preserve"> in SBFD operation</w:t>
      </w:r>
    </w:p>
    <w:p w14:paraId="5DB17143" w14:textId="77777777" w:rsidR="0069354C" w:rsidRDefault="0069354C" w:rsidP="0069354C">
      <w:pPr>
        <w:pStyle w:val="a8"/>
        <w:numPr>
          <w:ilvl w:val="0"/>
          <w:numId w:val="3"/>
        </w:numPr>
        <w:spacing w:before="93"/>
        <w:ind w:firstLineChars="0"/>
        <w:rPr>
          <w:i/>
        </w:rPr>
      </w:pPr>
      <w:r>
        <w:rPr>
          <w:i/>
        </w:rPr>
        <w:t>Muting the REs on the DL subband in UL DMRS symbols and/or the REs on the UL subband in DL DMRS can improve channel estimation and inter-cell interference estimation and suppression.</w:t>
      </w:r>
    </w:p>
    <w:p w14:paraId="7B530EFF" w14:textId="77777777" w:rsidR="0069354C" w:rsidRDefault="0069354C" w:rsidP="0069354C">
      <w:pPr>
        <w:pStyle w:val="a8"/>
        <w:numPr>
          <w:ilvl w:val="0"/>
          <w:numId w:val="3"/>
        </w:numPr>
        <w:spacing w:before="93"/>
        <w:ind w:firstLineChars="0"/>
        <w:rPr>
          <w:i/>
        </w:rPr>
      </w:pPr>
      <w:r>
        <w:rPr>
          <w:i/>
        </w:rPr>
        <w:t>Introducing dedicated UL muting resources for gNB-to-gNB CLI measurement can improve the gNB-to-gNB co-channel and adjacent-channel inter-subband CLI estimation and suppression.</w:t>
      </w:r>
    </w:p>
    <w:p w14:paraId="31BF2546" w14:textId="77777777" w:rsidR="0069354C" w:rsidRPr="008D4C1D" w:rsidRDefault="0069354C" w:rsidP="0069354C">
      <w:pPr>
        <w:spacing w:before="93"/>
        <w:rPr>
          <w:i/>
        </w:rPr>
      </w:pPr>
      <w:r w:rsidRPr="00AC6E09">
        <w:rPr>
          <w:b/>
          <w:i/>
        </w:rPr>
        <w:t xml:space="preserve">Proposal </w:t>
      </w:r>
      <w:r>
        <w:rPr>
          <w:b/>
          <w:i/>
        </w:rPr>
        <w:t>32</w:t>
      </w:r>
      <w:r w:rsidRPr="00AC6E09">
        <w:rPr>
          <w:i/>
        </w:rPr>
        <w:t>:</w:t>
      </w:r>
      <w:r>
        <w:rPr>
          <w:i/>
        </w:rPr>
        <w:t xml:space="preserve"> </w:t>
      </w:r>
      <w:r w:rsidRPr="00513A9A">
        <w:rPr>
          <w:i/>
        </w:rPr>
        <w:t>Study the feasibility and performance of beam nulling for gNB-to-gNB CLI suppression with gNB-to-gNB channel.</w:t>
      </w:r>
    </w:p>
    <w:p w14:paraId="6C4E1529" w14:textId="77777777" w:rsidR="0069354C" w:rsidRDefault="0069354C" w:rsidP="0069354C">
      <w:pPr>
        <w:spacing w:before="93"/>
        <w:rPr>
          <w:i/>
        </w:rPr>
      </w:pPr>
      <w:r w:rsidRPr="00AC6E09">
        <w:rPr>
          <w:b/>
          <w:i/>
        </w:rPr>
        <w:t xml:space="preserve">Proposal </w:t>
      </w:r>
      <w:r>
        <w:rPr>
          <w:b/>
          <w:i/>
        </w:rPr>
        <w:t>33</w:t>
      </w:r>
      <w:r w:rsidRPr="00AC6E09">
        <w:rPr>
          <w:i/>
        </w:rPr>
        <w:t>:</w:t>
      </w:r>
      <w:r w:rsidRPr="001B0054">
        <w:rPr>
          <w:i/>
        </w:rPr>
        <w:t xml:space="preserve"> </w:t>
      </w:r>
      <w:r w:rsidRPr="00CE05AC">
        <w:rPr>
          <w:i/>
        </w:rPr>
        <w:t xml:space="preserve">Study the feasibility and performance of applying filters at both transmitter and receiver sides in </w:t>
      </w:r>
      <w:r>
        <w:rPr>
          <w:i/>
        </w:rPr>
        <w:t>SBFD</w:t>
      </w:r>
      <w:r w:rsidRPr="00CE05AC">
        <w:rPr>
          <w:i/>
        </w:rPr>
        <w:t xml:space="preserve"> involving RAN4 on the following aspects</w:t>
      </w:r>
      <w:r>
        <w:rPr>
          <w:i/>
        </w:rPr>
        <w:t>.</w:t>
      </w:r>
    </w:p>
    <w:p w14:paraId="0A8EBCF6" w14:textId="77777777" w:rsidR="0069354C" w:rsidRDefault="0069354C" w:rsidP="0069354C">
      <w:pPr>
        <w:pStyle w:val="a8"/>
        <w:numPr>
          <w:ilvl w:val="0"/>
          <w:numId w:val="5"/>
        </w:numPr>
        <w:spacing w:before="93"/>
        <w:ind w:firstLineChars="0"/>
        <w:rPr>
          <w:i/>
        </w:rPr>
      </w:pPr>
      <w:r>
        <w:rPr>
          <w:rFonts w:hint="eastAsia"/>
          <w:i/>
        </w:rPr>
        <w:t>F</w:t>
      </w:r>
      <w:r>
        <w:rPr>
          <w:i/>
        </w:rPr>
        <w:t>ilter at transmitter to suppress the leakage interference.</w:t>
      </w:r>
    </w:p>
    <w:p w14:paraId="20F3CE9C" w14:textId="77777777" w:rsidR="0069354C" w:rsidRDefault="0069354C" w:rsidP="0069354C">
      <w:pPr>
        <w:pStyle w:val="a8"/>
        <w:numPr>
          <w:ilvl w:val="0"/>
          <w:numId w:val="5"/>
        </w:numPr>
        <w:spacing w:before="93"/>
        <w:ind w:firstLineChars="0"/>
        <w:rPr>
          <w:i/>
        </w:rPr>
      </w:pPr>
      <w:r>
        <w:rPr>
          <w:i/>
        </w:rPr>
        <w:t>Filter at receiver to suppress the blocking interference.</w:t>
      </w:r>
    </w:p>
    <w:p w14:paraId="4449F4B6" w14:textId="77777777" w:rsidR="0069354C" w:rsidRDefault="0069354C" w:rsidP="0069354C">
      <w:pPr>
        <w:pStyle w:val="a8"/>
        <w:numPr>
          <w:ilvl w:val="0"/>
          <w:numId w:val="5"/>
        </w:numPr>
        <w:spacing w:before="93"/>
        <w:ind w:firstLineChars="0"/>
        <w:rPr>
          <w:i/>
        </w:rPr>
      </w:pPr>
      <w:r>
        <w:rPr>
          <w:i/>
        </w:rPr>
        <w:t>Guard band for filters.</w:t>
      </w:r>
    </w:p>
    <w:p w14:paraId="49B02608" w14:textId="77777777" w:rsidR="0069354C" w:rsidRDefault="0069354C" w:rsidP="0069354C">
      <w:pPr>
        <w:spacing w:before="93"/>
        <w:rPr>
          <w:i/>
        </w:rPr>
      </w:pPr>
      <w:r>
        <w:rPr>
          <w:b/>
          <w:i/>
        </w:rPr>
        <w:t>Proposal 34</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747B5EA2" w14:textId="77777777" w:rsidR="0069354C" w:rsidRDefault="0069354C" w:rsidP="0069354C">
      <w:pPr>
        <w:spacing w:before="93"/>
        <w:rPr>
          <w:i/>
        </w:rPr>
      </w:pPr>
      <w:r w:rsidRPr="00971B58">
        <w:rPr>
          <w:rFonts w:hint="eastAsia"/>
          <w:b/>
          <w:i/>
        </w:rPr>
        <w:t>P</w:t>
      </w:r>
      <w:r w:rsidRPr="00971B58">
        <w:rPr>
          <w:b/>
          <w:i/>
        </w:rPr>
        <w:t xml:space="preserve">roposal </w:t>
      </w:r>
      <w:r>
        <w:rPr>
          <w:b/>
          <w:i/>
        </w:rPr>
        <w:t>35</w:t>
      </w:r>
      <w:r w:rsidRPr="00971B58">
        <w:rPr>
          <w:i/>
        </w:rPr>
        <w:t>:</w:t>
      </w:r>
      <w:r>
        <w:rPr>
          <w:i/>
        </w:rPr>
        <w:t xml:space="preserve"> Study following potential enhancement of </w:t>
      </w:r>
      <w:r w:rsidRPr="00113209">
        <w:rPr>
          <w:i/>
        </w:rPr>
        <w:t>UE-UE CLI-RSSI</w:t>
      </w:r>
      <w:r>
        <w:rPr>
          <w:i/>
        </w:rPr>
        <w:t xml:space="preserve"> measurement and report for SBFD operation in the case of subband pattern {DUD}:</w:t>
      </w:r>
    </w:p>
    <w:p w14:paraId="3BEA74B2" w14:textId="77777777" w:rsidR="0069354C" w:rsidRPr="00C11AA4" w:rsidRDefault="0069354C" w:rsidP="0069354C">
      <w:pPr>
        <w:pStyle w:val="a8"/>
        <w:numPr>
          <w:ilvl w:val="0"/>
          <w:numId w:val="21"/>
        </w:numPr>
        <w:spacing w:before="93"/>
        <w:ind w:firstLineChars="0"/>
        <w:rPr>
          <w:i/>
        </w:rPr>
      </w:pPr>
      <w:r w:rsidRPr="00C11AA4">
        <w:rPr>
          <w:i/>
        </w:rPr>
        <w:t xml:space="preserve">Configure CLI-RSSI measurement resources in both of the two DL subbands. </w:t>
      </w:r>
    </w:p>
    <w:p w14:paraId="2C8BB6A5" w14:textId="77777777" w:rsidR="0069354C" w:rsidRPr="00C11AA4" w:rsidRDefault="0069354C" w:rsidP="0069354C">
      <w:pPr>
        <w:pStyle w:val="a8"/>
        <w:numPr>
          <w:ilvl w:val="1"/>
          <w:numId w:val="21"/>
        </w:numPr>
        <w:spacing w:before="93"/>
        <w:ind w:firstLineChars="0"/>
        <w:rPr>
          <w:i/>
        </w:rPr>
      </w:pPr>
      <w:r w:rsidRPr="00C11AA4">
        <w:rPr>
          <w:i/>
        </w:rPr>
        <w:t xml:space="preserve">Option 1: Configure two non-consecutive </w:t>
      </w:r>
      <w:r w:rsidRPr="00C11AA4">
        <w:rPr>
          <w:rFonts w:eastAsia="Malgun Gothic"/>
          <w:i/>
          <w:szCs w:val="20"/>
        </w:rPr>
        <w:t>CLI-RSSI</w:t>
      </w:r>
      <w:r w:rsidRPr="00C11AA4">
        <w:rPr>
          <w:i/>
        </w:rPr>
        <w:t xml:space="preserve"> resources across two DL subbands associated with two </w:t>
      </w:r>
      <w:r w:rsidRPr="00C11AA4">
        <w:rPr>
          <w:rFonts w:eastAsia="Malgun Gothic"/>
          <w:i/>
          <w:szCs w:val="20"/>
        </w:rPr>
        <w:t>CLI-RSSI</w:t>
      </w:r>
      <w:r w:rsidRPr="00C11AA4">
        <w:rPr>
          <w:i/>
        </w:rPr>
        <w:t xml:space="preserve"> resource ID.</w:t>
      </w:r>
    </w:p>
    <w:p w14:paraId="06EA9397" w14:textId="77777777" w:rsidR="0069354C" w:rsidRPr="00C11AA4" w:rsidRDefault="0069354C" w:rsidP="0069354C">
      <w:pPr>
        <w:pStyle w:val="a8"/>
        <w:numPr>
          <w:ilvl w:val="1"/>
          <w:numId w:val="21"/>
        </w:numPr>
        <w:spacing w:before="93"/>
        <w:ind w:firstLineChars="0"/>
        <w:rPr>
          <w:i/>
        </w:rPr>
      </w:pPr>
      <w:r w:rsidRPr="00C11AA4">
        <w:rPr>
          <w:i/>
        </w:rPr>
        <w:t xml:space="preserve">Option 2: Configure two non-consecutive </w:t>
      </w:r>
      <w:r w:rsidRPr="00C11AA4">
        <w:rPr>
          <w:rFonts w:eastAsia="Malgun Gothic"/>
          <w:i/>
          <w:szCs w:val="20"/>
        </w:rPr>
        <w:t>CLI-RSSI</w:t>
      </w:r>
      <w:r w:rsidRPr="00C11AA4">
        <w:rPr>
          <w:i/>
        </w:rPr>
        <w:t xml:space="preserve"> resources across two DL subbands associated with one </w:t>
      </w:r>
      <w:r w:rsidRPr="00C11AA4">
        <w:rPr>
          <w:rFonts w:eastAsia="Malgun Gothic"/>
          <w:i/>
          <w:szCs w:val="20"/>
        </w:rPr>
        <w:t>CLI-RSSI</w:t>
      </w:r>
      <w:r w:rsidRPr="00C11AA4">
        <w:rPr>
          <w:i/>
        </w:rPr>
        <w:t xml:space="preserve"> resource ID.</w:t>
      </w:r>
    </w:p>
    <w:p w14:paraId="702CAB72" w14:textId="77777777" w:rsidR="0069354C" w:rsidRPr="00C11AA4" w:rsidRDefault="0069354C" w:rsidP="0069354C">
      <w:pPr>
        <w:pStyle w:val="a8"/>
        <w:numPr>
          <w:ilvl w:val="1"/>
          <w:numId w:val="21"/>
        </w:numPr>
        <w:spacing w:before="93"/>
        <w:ind w:firstLineChars="0"/>
        <w:rPr>
          <w:i/>
        </w:rPr>
      </w:pPr>
      <w:r w:rsidRPr="00C11AA4">
        <w:rPr>
          <w:i/>
        </w:rPr>
        <w:t>Option 3</w:t>
      </w:r>
      <w:r w:rsidRPr="00C11AA4">
        <w:rPr>
          <w:rFonts w:hint="eastAsia"/>
          <w:i/>
        </w:rPr>
        <w:t>:</w:t>
      </w:r>
      <w:r w:rsidRPr="00C11AA4">
        <w:rPr>
          <w:i/>
        </w:rPr>
        <w:t xml:space="preserve">  Configure two non-consecutive </w:t>
      </w:r>
      <w:r w:rsidRPr="00C11AA4">
        <w:rPr>
          <w:rFonts w:eastAsia="Malgun Gothic"/>
          <w:i/>
          <w:szCs w:val="20"/>
        </w:rPr>
        <w:t>CLI-RSSI</w:t>
      </w:r>
      <w:r w:rsidRPr="00C11AA4">
        <w:rPr>
          <w:i/>
        </w:rPr>
        <w:t xml:space="preserve"> resources across two DL subbands as two subbands associated with one </w:t>
      </w:r>
      <w:r w:rsidRPr="00C11AA4">
        <w:rPr>
          <w:rFonts w:eastAsia="Malgun Gothic"/>
          <w:i/>
          <w:szCs w:val="20"/>
        </w:rPr>
        <w:t>CLI-RSSI</w:t>
      </w:r>
      <w:r w:rsidRPr="00C11AA4">
        <w:rPr>
          <w:i/>
        </w:rPr>
        <w:t xml:space="preserve"> resource ID.</w:t>
      </w:r>
    </w:p>
    <w:p w14:paraId="2C70FAF3" w14:textId="77777777" w:rsidR="00476E05" w:rsidRPr="00D1095F" w:rsidRDefault="00476E05" w:rsidP="00AF17CD">
      <w:pPr>
        <w:spacing w:before="93"/>
        <w:rPr>
          <w:b/>
          <w:i/>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172730E0" w14:textId="77777777" w:rsidR="00467077" w:rsidRDefault="00467077" w:rsidP="00467077">
      <w:pPr>
        <w:pStyle w:val="References"/>
        <w:widowControl w:val="0"/>
        <w:numPr>
          <w:ilvl w:val="0"/>
          <w:numId w:val="2"/>
        </w:numPr>
        <w:spacing w:before="93" w:after="0"/>
        <w:rPr>
          <w:lang w:eastAsia="zh-CN"/>
        </w:rPr>
      </w:pPr>
      <w:r w:rsidRPr="00B767DC">
        <w:rPr>
          <w:lang w:eastAsia="zh-CN"/>
        </w:rPr>
        <w:t>“RAN1 Chair’s Notes,” 3GPP TSG RAN WG1#11</w:t>
      </w:r>
      <w:r>
        <w:rPr>
          <w:lang w:eastAsia="zh-CN"/>
        </w:rPr>
        <w:t>2</w:t>
      </w:r>
      <w:r w:rsidRPr="00B767DC">
        <w:rPr>
          <w:lang w:eastAsia="zh-CN"/>
        </w:rPr>
        <w:t xml:space="preserve">, </w:t>
      </w:r>
      <w:r>
        <w:rPr>
          <w:lang w:eastAsia="zh-CN"/>
        </w:rPr>
        <w:t>Feb</w:t>
      </w:r>
      <w:r w:rsidRPr="00B767DC">
        <w:rPr>
          <w:lang w:eastAsia="zh-CN"/>
        </w:rPr>
        <w:t xml:space="preserve"> </w:t>
      </w:r>
      <w:r>
        <w:rPr>
          <w:lang w:eastAsia="zh-CN"/>
        </w:rPr>
        <w:t>27</w:t>
      </w:r>
      <w:r w:rsidRPr="00B767DC">
        <w:rPr>
          <w:vertAlign w:val="superscript"/>
          <w:lang w:eastAsia="zh-CN"/>
        </w:rPr>
        <w:t>th</w:t>
      </w:r>
      <w:r w:rsidRPr="00B767DC">
        <w:rPr>
          <w:lang w:eastAsia="zh-CN"/>
        </w:rPr>
        <w:t xml:space="preserve"> – </w:t>
      </w:r>
      <w:r>
        <w:rPr>
          <w:lang w:eastAsia="zh-CN"/>
        </w:rPr>
        <w:t>Mar</w:t>
      </w:r>
      <w:r w:rsidRPr="00B767DC">
        <w:rPr>
          <w:lang w:eastAsia="zh-CN"/>
        </w:rPr>
        <w:t xml:space="preserve"> </w:t>
      </w:r>
      <w:r>
        <w:rPr>
          <w:lang w:eastAsia="zh-CN"/>
        </w:rPr>
        <w:t>3</w:t>
      </w:r>
      <w:r w:rsidRPr="00050AD7">
        <w:rPr>
          <w:vertAlign w:val="superscript"/>
          <w:lang w:eastAsia="zh-CN"/>
        </w:rPr>
        <w:t>rd</w:t>
      </w:r>
      <w:r>
        <w:rPr>
          <w:lang w:eastAsia="zh-CN"/>
        </w:rPr>
        <w:t>, 2023</w:t>
      </w:r>
      <w:r w:rsidRPr="00B767DC">
        <w:rPr>
          <w:lang w:eastAsia="zh-CN"/>
        </w:rPr>
        <w:t>.</w:t>
      </w:r>
    </w:p>
    <w:p w14:paraId="398C54ED" w14:textId="77777777" w:rsidR="003A3105" w:rsidRPr="00D1095F" w:rsidRDefault="003A3105" w:rsidP="003A3105">
      <w:pPr>
        <w:pStyle w:val="References"/>
        <w:numPr>
          <w:ilvl w:val="0"/>
          <w:numId w:val="2"/>
        </w:numPr>
        <w:spacing w:before="93" w:after="0"/>
        <w:rPr>
          <w:lang w:eastAsia="zh-CN"/>
        </w:rPr>
      </w:pPr>
      <w:r w:rsidRPr="00D1095F">
        <w:t>“RAN1 Chair’s Notes,” 3GPP TSG RAN WG1#109-e, May 9</w:t>
      </w:r>
      <w:r w:rsidRPr="00D1095F">
        <w:rPr>
          <w:vertAlign w:val="superscript"/>
        </w:rPr>
        <w:t>th</w:t>
      </w:r>
      <w:r w:rsidRPr="00D1095F">
        <w:t xml:space="preserve"> – May 20</w:t>
      </w:r>
      <w:r w:rsidRPr="00D1095F">
        <w:rPr>
          <w:vertAlign w:val="superscript"/>
        </w:rPr>
        <w:t>th</w:t>
      </w:r>
      <w:r w:rsidRPr="00D1095F">
        <w:t>, 2022.</w:t>
      </w:r>
    </w:p>
    <w:p w14:paraId="3F07500D" w14:textId="77777777" w:rsidR="003A3105" w:rsidRPr="00D1095F" w:rsidRDefault="003A3105" w:rsidP="003A3105">
      <w:pPr>
        <w:pStyle w:val="References"/>
        <w:numPr>
          <w:ilvl w:val="0"/>
          <w:numId w:val="2"/>
        </w:numPr>
        <w:spacing w:before="93" w:after="0"/>
        <w:rPr>
          <w:lang w:eastAsia="zh-CN"/>
        </w:rPr>
      </w:pPr>
      <w:r w:rsidRPr="00D1095F">
        <w:rPr>
          <w:lang w:eastAsia="zh-CN"/>
        </w:rPr>
        <w:t>“RAN1 Chair’s Notes,” 3GPP TSG RAN WG1#110bis-e, Oct 10</w:t>
      </w:r>
      <w:r w:rsidRPr="00D1095F">
        <w:rPr>
          <w:vertAlign w:val="superscript"/>
          <w:lang w:eastAsia="zh-CN"/>
        </w:rPr>
        <w:t>th</w:t>
      </w:r>
      <w:r w:rsidRPr="00D1095F">
        <w:rPr>
          <w:lang w:eastAsia="zh-CN"/>
        </w:rPr>
        <w:t xml:space="preserve"> – Oct 19</w:t>
      </w:r>
      <w:r w:rsidRPr="00D1095F">
        <w:rPr>
          <w:vertAlign w:val="superscript"/>
          <w:lang w:eastAsia="zh-CN"/>
        </w:rPr>
        <w:t>th</w:t>
      </w:r>
      <w:r w:rsidRPr="00D1095F">
        <w:rPr>
          <w:lang w:eastAsia="zh-CN"/>
        </w:rPr>
        <w:t>, 2022.</w:t>
      </w:r>
    </w:p>
    <w:p w14:paraId="0E978E51" w14:textId="32987413" w:rsidR="00F151AD" w:rsidRDefault="00003F9A" w:rsidP="00003F9A">
      <w:pPr>
        <w:pStyle w:val="References"/>
        <w:numPr>
          <w:ilvl w:val="0"/>
          <w:numId w:val="2"/>
        </w:numPr>
        <w:spacing w:before="93" w:after="0"/>
        <w:rPr>
          <w:lang w:eastAsia="zh-CN"/>
        </w:rPr>
      </w:pPr>
      <w:r>
        <w:t>R1-2302347</w:t>
      </w:r>
      <w:r w:rsidR="00F151AD" w:rsidRPr="00D1095F">
        <w:t>, “Discussion on evaluation and methodologies on evolution of NR duplex operation,” Huawei, 3GPP RAN1#11</w:t>
      </w:r>
      <w:r w:rsidR="00F151AD">
        <w:t>2</w:t>
      </w:r>
      <w:r w:rsidR="00FD038B">
        <w:t>bis-e</w:t>
      </w:r>
      <w:r w:rsidR="00F151AD" w:rsidRPr="00D1095F">
        <w:t xml:space="preserve">, </w:t>
      </w:r>
      <w:r w:rsidR="00CC4046">
        <w:t>Apr</w:t>
      </w:r>
      <w:r w:rsidR="00F151AD" w:rsidRPr="00D1095F">
        <w:t xml:space="preserve"> </w:t>
      </w:r>
      <w:r w:rsidR="00CC4046">
        <w:t>17</w:t>
      </w:r>
      <w:r w:rsidR="00F151AD" w:rsidRPr="00D1095F">
        <w:rPr>
          <w:vertAlign w:val="superscript"/>
        </w:rPr>
        <w:t>th</w:t>
      </w:r>
      <w:r w:rsidR="00F151AD" w:rsidRPr="00D1095F">
        <w:t xml:space="preserve"> – </w:t>
      </w:r>
      <w:r w:rsidR="00CC4046">
        <w:t>Apr</w:t>
      </w:r>
      <w:r w:rsidR="00F151AD" w:rsidRPr="00D1095F">
        <w:t xml:space="preserve"> </w:t>
      </w:r>
      <w:r w:rsidR="00CC4046">
        <w:t>26</w:t>
      </w:r>
      <w:r w:rsidR="00CC4046" w:rsidRPr="00513FF4">
        <w:rPr>
          <w:vertAlign w:val="superscript"/>
        </w:rPr>
        <w:t>th</w:t>
      </w:r>
      <w:r w:rsidR="00F151AD" w:rsidRPr="00D1095F">
        <w:t>, 202</w:t>
      </w:r>
      <w:r w:rsidR="00F151AD">
        <w:t>3</w:t>
      </w:r>
      <w:r w:rsidR="00F151AD" w:rsidRPr="00D1095F">
        <w:t>.</w:t>
      </w:r>
    </w:p>
    <w:p w14:paraId="34CE327D" w14:textId="4A520243" w:rsidR="003A7A04" w:rsidRDefault="00003F9A" w:rsidP="00003F9A">
      <w:pPr>
        <w:pStyle w:val="References"/>
        <w:numPr>
          <w:ilvl w:val="0"/>
          <w:numId w:val="2"/>
        </w:numPr>
        <w:spacing w:before="93" w:after="0"/>
        <w:rPr>
          <w:lang w:eastAsia="zh-CN"/>
        </w:rPr>
      </w:pPr>
      <w:r>
        <w:rPr>
          <w:lang w:eastAsia="zh-CN"/>
        </w:rPr>
        <w:lastRenderedPageBreak/>
        <w:t>R1-2302349</w:t>
      </w:r>
      <w:r w:rsidR="00FD038B">
        <w:rPr>
          <w:lang w:eastAsia="zh-CN"/>
        </w:rPr>
        <w:t>, “</w:t>
      </w:r>
      <w:r w:rsidR="00FD038B" w:rsidRPr="00FD038B">
        <w:rPr>
          <w:lang w:eastAsia="zh-CN"/>
        </w:rPr>
        <w:t>Study on potential enhancements on dynamic/flexible TDD</w:t>
      </w:r>
      <w:r w:rsidR="00FD038B">
        <w:rPr>
          <w:lang w:eastAsia="zh-CN"/>
        </w:rPr>
        <w:t xml:space="preserve">,” Huawei, 3GPP RAN1#112bis-e, </w:t>
      </w:r>
      <w:r w:rsidR="00FD038B">
        <w:t>Apr</w:t>
      </w:r>
      <w:r w:rsidR="00FD038B" w:rsidRPr="00D1095F">
        <w:t xml:space="preserve"> </w:t>
      </w:r>
      <w:r w:rsidR="00FD038B">
        <w:t>17</w:t>
      </w:r>
      <w:r w:rsidR="00FD038B" w:rsidRPr="00D1095F">
        <w:rPr>
          <w:vertAlign w:val="superscript"/>
        </w:rPr>
        <w:t>th</w:t>
      </w:r>
      <w:r w:rsidR="00FD038B" w:rsidRPr="00D1095F">
        <w:t xml:space="preserve"> – </w:t>
      </w:r>
      <w:r w:rsidR="00FD038B">
        <w:t>Apr</w:t>
      </w:r>
      <w:r w:rsidR="00FD038B" w:rsidRPr="00D1095F">
        <w:t xml:space="preserve"> </w:t>
      </w:r>
      <w:r w:rsidR="00FD038B">
        <w:t>26</w:t>
      </w:r>
      <w:r w:rsidR="00FD038B" w:rsidRPr="001C64B0">
        <w:rPr>
          <w:vertAlign w:val="superscript"/>
        </w:rPr>
        <w:t>th</w:t>
      </w:r>
      <w:r w:rsidR="00FD038B" w:rsidRPr="00D1095F">
        <w:t>, 202</w:t>
      </w:r>
      <w:r w:rsidR="00FD038B">
        <w:t>3.</w:t>
      </w:r>
    </w:p>
    <w:p w14:paraId="70DEEA81" w14:textId="504B3E78" w:rsidR="002A01C9" w:rsidRDefault="002A01C9" w:rsidP="00513FF4">
      <w:pPr>
        <w:pStyle w:val="References"/>
        <w:tabs>
          <w:tab w:val="clear" w:pos="360"/>
        </w:tabs>
        <w:spacing w:before="93" w:after="0"/>
        <w:ind w:left="0" w:firstLine="0"/>
        <w:rPr>
          <w:lang w:eastAsia="zh-CN"/>
        </w:rPr>
      </w:pPr>
    </w:p>
    <w:sectPr w:rsidR="002A01C9" w:rsidSect="00E67410">
      <w:headerReference w:type="even" r:id="rId21"/>
      <w:headerReference w:type="default" r:id="rId22"/>
      <w:footerReference w:type="even" r:id="rId23"/>
      <w:footerReference w:type="default" r:id="rId24"/>
      <w:headerReference w:type="first" r:id="rId25"/>
      <w:footerReference w:type="first" r:id="rId26"/>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7484F" w14:textId="77777777" w:rsidR="00D753C4" w:rsidRDefault="00D753C4" w:rsidP="002B0BF3">
      <w:pPr>
        <w:spacing w:before="72" w:after="72"/>
      </w:pPr>
      <w:r>
        <w:separator/>
      </w:r>
    </w:p>
  </w:endnote>
  <w:endnote w:type="continuationSeparator" w:id="0">
    <w:p w14:paraId="58E8E740" w14:textId="77777777" w:rsidR="00D753C4" w:rsidRDefault="00D753C4"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D51444" w:rsidRDefault="00D51444">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D51444" w:rsidRDefault="00D51444">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D51444" w:rsidRDefault="00D51444">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1E691" w14:textId="77777777" w:rsidR="00D753C4" w:rsidRDefault="00D753C4" w:rsidP="002B0BF3">
      <w:pPr>
        <w:spacing w:before="72" w:after="72"/>
      </w:pPr>
      <w:r>
        <w:separator/>
      </w:r>
    </w:p>
  </w:footnote>
  <w:footnote w:type="continuationSeparator" w:id="0">
    <w:p w14:paraId="6EC0DDD7" w14:textId="77777777" w:rsidR="00D753C4" w:rsidRDefault="00D753C4"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D51444" w:rsidRDefault="00D51444">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D51444" w:rsidRPr="00B7006F" w:rsidRDefault="00D51444"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D51444" w:rsidRDefault="00D51444">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C245B"/>
    <w:multiLevelType w:val="hybridMultilevel"/>
    <w:tmpl w:val="F9CA5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32109"/>
    <w:multiLevelType w:val="hybridMultilevel"/>
    <w:tmpl w:val="2F842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F2104"/>
    <w:multiLevelType w:val="hybridMultilevel"/>
    <w:tmpl w:val="666A6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F5993"/>
    <w:multiLevelType w:val="hybridMultilevel"/>
    <w:tmpl w:val="278C8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2E3CEF"/>
    <w:multiLevelType w:val="hybridMultilevel"/>
    <w:tmpl w:val="DC5AF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777039"/>
    <w:multiLevelType w:val="hybridMultilevel"/>
    <w:tmpl w:val="B6B4973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91423"/>
    <w:multiLevelType w:val="hybridMultilevel"/>
    <w:tmpl w:val="82FE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412756"/>
    <w:multiLevelType w:val="hybridMultilevel"/>
    <w:tmpl w:val="7CD2FBD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0C695A"/>
    <w:multiLevelType w:val="hybridMultilevel"/>
    <w:tmpl w:val="A4586294"/>
    <w:lvl w:ilvl="0" w:tplc="DDCC5EF0">
      <w:start w:val="1"/>
      <w:numFmt w:val="decimal"/>
      <w:lvlText w:val="%1."/>
      <w:lvlJc w:val="left"/>
      <w:pPr>
        <w:ind w:left="420" w:hanging="420"/>
      </w:pPr>
      <w:rPr>
        <w:rFonts w:ascii="Times New Roman" w:hAnsi="Times New Roman" w:hint="default"/>
        <w:b w:val="0"/>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C64A5F"/>
    <w:multiLevelType w:val="hybridMultilevel"/>
    <w:tmpl w:val="9F38A2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103C1"/>
    <w:multiLevelType w:val="hybridMultilevel"/>
    <w:tmpl w:val="71F4309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272007"/>
    <w:multiLevelType w:val="hybridMultilevel"/>
    <w:tmpl w:val="E45E9E46"/>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8656AC6"/>
    <w:multiLevelType w:val="hybridMultilevel"/>
    <w:tmpl w:val="D70440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EC2EDB"/>
    <w:multiLevelType w:val="hybridMultilevel"/>
    <w:tmpl w:val="686EAE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120B4E"/>
    <w:multiLevelType w:val="hybridMultilevel"/>
    <w:tmpl w:val="E1C84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A1020C"/>
    <w:multiLevelType w:val="hybridMultilevel"/>
    <w:tmpl w:val="7EA8668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1B47A44"/>
    <w:multiLevelType w:val="hybridMultilevel"/>
    <w:tmpl w:val="9E9C6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510FD"/>
    <w:multiLevelType w:val="hybridMultilevel"/>
    <w:tmpl w:val="B896D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2761CF"/>
    <w:multiLevelType w:val="hybridMultilevel"/>
    <w:tmpl w:val="2F90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486D18"/>
    <w:multiLevelType w:val="hybridMultilevel"/>
    <w:tmpl w:val="DCAEB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8" w15:restartNumberingAfterBreak="0">
    <w:nsid w:val="46C00598"/>
    <w:multiLevelType w:val="hybridMultilevel"/>
    <w:tmpl w:val="33BE735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2E5455"/>
    <w:multiLevelType w:val="hybridMultilevel"/>
    <w:tmpl w:val="0D40C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405489"/>
    <w:multiLevelType w:val="hybridMultilevel"/>
    <w:tmpl w:val="8640C298"/>
    <w:lvl w:ilvl="0" w:tplc="95881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424B0C"/>
    <w:multiLevelType w:val="hybridMultilevel"/>
    <w:tmpl w:val="9A8C88E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3C5099"/>
    <w:multiLevelType w:val="hybridMultilevel"/>
    <w:tmpl w:val="AE742FEC"/>
    <w:lvl w:ilvl="0" w:tplc="C69A92BC">
      <w:numFmt w:val="bullet"/>
      <w:lvlText w:val=""/>
      <w:lvlJc w:val="left"/>
      <w:pPr>
        <w:ind w:left="780" w:hanging="360"/>
      </w:pPr>
      <w:rPr>
        <w:rFonts w:ascii="Wingdings" w:eastAsia="宋体"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41B5B9C"/>
    <w:multiLevelType w:val="hybridMultilevel"/>
    <w:tmpl w:val="6DC49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D46911"/>
    <w:multiLevelType w:val="hybridMultilevel"/>
    <w:tmpl w:val="E9283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BD5D83"/>
    <w:multiLevelType w:val="hybridMultilevel"/>
    <w:tmpl w:val="74CC27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421791"/>
    <w:multiLevelType w:val="hybridMultilevel"/>
    <w:tmpl w:val="87F8C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E86AB5"/>
    <w:multiLevelType w:val="hybridMultilevel"/>
    <w:tmpl w:val="F8FC9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2C4BB1"/>
    <w:multiLevelType w:val="hybridMultilevel"/>
    <w:tmpl w:val="F20EC2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62776"/>
    <w:multiLevelType w:val="hybridMultilevel"/>
    <w:tmpl w:val="082A9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6852618F"/>
    <w:multiLevelType w:val="hybridMultilevel"/>
    <w:tmpl w:val="F45AE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A5B62C7"/>
    <w:multiLevelType w:val="hybridMultilevel"/>
    <w:tmpl w:val="64FE010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92142B"/>
    <w:multiLevelType w:val="hybridMultilevel"/>
    <w:tmpl w:val="13086778"/>
    <w:lvl w:ilvl="0" w:tplc="5B86B48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146185"/>
    <w:multiLevelType w:val="hybridMultilevel"/>
    <w:tmpl w:val="CABE5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84A105E"/>
    <w:multiLevelType w:val="hybridMultilevel"/>
    <w:tmpl w:val="2014F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A7637D"/>
    <w:multiLevelType w:val="hybridMultilevel"/>
    <w:tmpl w:val="1E0C16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776352"/>
    <w:multiLevelType w:val="hybridMultilevel"/>
    <w:tmpl w:val="F82EC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DF388A"/>
    <w:multiLevelType w:val="hybridMultilevel"/>
    <w:tmpl w:val="76A61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DD405A4"/>
    <w:multiLevelType w:val="hybridMultilevel"/>
    <w:tmpl w:val="1824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E3A5808"/>
    <w:multiLevelType w:val="hybridMultilevel"/>
    <w:tmpl w:val="F3246A9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3"/>
  </w:num>
  <w:num w:numId="2">
    <w:abstractNumId w:val="7"/>
  </w:num>
  <w:num w:numId="3">
    <w:abstractNumId w:val="25"/>
  </w:num>
  <w:num w:numId="4">
    <w:abstractNumId w:val="51"/>
  </w:num>
  <w:num w:numId="5">
    <w:abstractNumId w:val="37"/>
  </w:num>
  <w:num w:numId="6">
    <w:abstractNumId w:val="34"/>
  </w:num>
  <w:num w:numId="7">
    <w:abstractNumId w:val="6"/>
  </w:num>
  <w:num w:numId="8">
    <w:abstractNumId w:val="1"/>
  </w:num>
  <w:num w:numId="9">
    <w:abstractNumId w:val="27"/>
  </w:num>
  <w:num w:numId="10">
    <w:abstractNumId w:val="29"/>
  </w:num>
  <w:num w:numId="11">
    <w:abstractNumId w:val="36"/>
  </w:num>
  <w:num w:numId="12">
    <w:abstractNumId w:val="42"/>
  </w:num>
  <w:num w:numId="13">
    <w:abstractNumId w:val="8"/>
  </w:num>
  <w:num w:numId="14">
    <w:abstractNumId w:val="5"/>
  </w:num>
  <w:num w:numId="15">
    <w:abstractNumId w:val="3"/>
  </w:num>
  <w:num w:numId="16">
    <w:abstractNumId w:val="49"/>
  </w:num>
  <w:num w:numId="17">
    <w:abstractNumId w:val="59"/>
  </w:num>
  <w:num w:numId="18">
    <w:abstractNumId w:val="19"/>
  </w:num>
  <w:num w:numId="19">
    <w:abstractNumId w:val="58"/>
  </w:num>
  <w:num w:numId="20">
    <w:abstractNumId w:val="46"/>
  </w:num>
  <w:num w:numId="21">
    <w:abstractNumId w:val="35"/>
  </w:num>
  <w:num w:numId="22">
    <w:abstractNumId w:val="10"/>
  </w:num>
  <w:num w:numId="23">
    <w:abstractNumId w:val="32"/>
  </w:num>
  <w:num w:numId="24">
    <w:abstractNumId w:val="40"/>
  </w:num>
  <w:num w:numId="25">
    <w:abstractNumId w:val="24"/>
  </w:num>
  <w:num w:numId="26">
    <w:abstractNumId w:val="20"/>
  </w:num>
  <w:num w:numId="27">
    <w:abstractNumId w:val="44"/>
  </w:num>
  <w:num w:numId="28">
    <w:abstractNumId w:val="45"/>
  </w:num>
  <w:num w:numId="29">
    <w:abstractNumId w:val="22"/>
  </w:num>
  <w:num w:numId="30">
    <w:abstractNumId w:val="14"/>
  </w:num>
  <w:num w:numId="31">
    <w:abstractNumId w:val="9"/>
  </w:num>
  <w:num w:numId="32">
    <w:abstractNumId w:val="13"/>
  </w:num>
  <w:num w:numId="33">
    <w:abstractNumId w:val="4"/>
  </w:num>
  <w:num w:numId="34">
    <w:abstractNumId w:val="28"/>
  </w:num>
  <w:num w:numId="35">
    <w:abstractNumId w:val="21"/>
  </w:num>
  <w:num w:numId="36">
    <w:abstractNumId w:val="48"/>
  </w:num>
  <w:num w:numId="37">
    <w:abstractNumId w:val="54"/>
  </w:num>
  <w:num w:numId="38">
    <w:abstractNumId w:val="12"/>
  </w:num>
  <w:num w:numId="39">
    <w:abstractNumId w:val="30"/>
  </w:num>
  <w:num w:numId="40">
    <w:abstractNumId w:val="50"/>
  </w:num>
  <w:num w:numId="41">
    <w:abstractNumId w:val="18"/>
  </w:num>
  <w:num w:numId="42">
    <w:abstractNumId w:val="2"/>
  </w:num>
  <w:num w:numId="43">
    <w:abstractNumId w:val="26"/>
  </w:num>
  <w:num w:numId="44">
    <w:abstractNumId w:val="39"/>
  </w:num>
  <w:num w:numId="45">
    <w:abstractNumId w:val="11"/>
  </w:num>
  <w:num w:numId="46">
    <w:abstractNumId w:val="38"/>
  </w:num>
  <w:num w:numId="47">
    <w:abstractNumId w:val="41"/>
  </w:num>
  <w:num w:numId="48">
    <w:abstractNumId w:val="55"/>
  </w:num>
  <w:num w:numId="49">
    <w:abstractNumId w:val="31"/>
  </w:num>
  <w:num w:numId="50">
    <w:abstractNumId w:val="0"/>
  </w:num>
  <w:num w:numId="51">
    <w:abstractNumId w:val="52"/>
  </w:num>
  <w:num w:numId="52">
    <w:abstractNumId w:val="43"/>
  </w:num>
  <w:num w:numId="53">
    <w:abstractNumId w:val="15"/>
  </w:num>
  <w:num w:numId="54">
    <w:abstractNumId w:val="57"/>
  </w:num>
  <w:num w:numId="55">
    <w:abstractNumId w:val="17"/>
  </w:num>
  <w:num w:numId="56">
    <w:abstractNumId w:val="16"/>
  </w:num>
  <w:num w:numId="57">
    <w:abstractNumId w:val="60"/>
  </w:num>
  <w:num w:numId="58">
    <w:abstractNumId w:val="47"/>
  </w:num>
  <w:num w:numId="59">
    <w:abstractNumId w:val="33"/>
  </w:num>
  <w:num w:numId="60">
    <w:abstractNumId w:val="56"/>
  </w:num>
  <w:num w:numId="61">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129"/>
    <w:rsid w:val="000002E2"/>
    <w:rsid w:val="00000310"/>
    <w:rsid w:val="00000547"/>
    <w:rsid w:val="000007A5"/>
    <w:rsid w:val="000007E5"/>
    <w:rsid w:val="000009E9"/>
    <w:rsid w:val="00000A62"/>
    <w:rsid w:val="00000F6D"/>
    <w:rsid w:val="0000103F"/>
    <w:rsid w:val="000010B2"/>
    <w:rsid w:val="000018CB"/>
    <w:rsid w:val="00001C82"/>
    <w:rsid w:val="00001CF7"/>
    <w:rsid w:val="000020F1"/>
    <w:rsid w:val="0000220F"/>
    <w:rsid w:val="000023E1"/>
    <w:rsid w:val="00002588"/>
    <w:rsid w:val="0000261B"/>
    <w:rsid w:val="00002686"/>
    <w:rsid w:val="000027D3"/>
    <w:rsid w:val="000028DD"/>
    <w:rsid w:val="00002950"/>
    <w:rsid w:val="00002A7D"/>
    <w:rsid w:val="00002BA3"/>
    <w:rsid w:val="00002C2D"/>
    <w:rsid w:val="00003070"/>
    <w:rsid w:val="00003165"/>
    <w:rsid w:val="000031A8"/>
    <w:rsid w:val="00003337"/>
    <w:rsid w:val="00003376"/>
    <w:rsid w:val="000033EC"/>
    <w:rsid w:val="0000343C"/>
    <w:rsid w:val="000034DA"/>
    <w:rsid w:val="0000388E"/>
    <w:rsid w:val="00003D0F"/>
    <w:rsid w:val="00003F9A"/>
    <w:rsid w:val="00004033"/>
    <w:rsid w:val="00004052"/>
    <w:rsid w:val="0000417E"/>
    <w:rsid w:val="00004220"/>
    <w:rsid w:val="00004289"/>
    <w:rsid w:val="000044B4"/>
    <w:rsid w:val="0000461D"/>
    <w:rsid w:val="0000486C"/>
    <w:rsid w:val="00004ADC"/>
    <w:rsid w:val="00004C45"/>
    <w:rsid w:val="00004CE5"/>
    <w:rsid w:val="00004E89"/>
    <w:rsid w:val="0000504E"/>
    <w:rsid w:val="000051FA"/>
    <w:rsid w:val="00005216"/>
    <w:rsid w:val="00005308"/>
    <w:rsid w:val="000053DF"/>
    <w:rsid w:val="000053F0"/>
    <w:rsid w:val="00005402"/>
    <w:rsid w:val="00005445"/>
    <w:rsid w:val="000054B3"/>
    <w:rsid w:val="000058B5"/>
    <w:rsid w:val="000058E7"/>
    <w:rsid w:val="00005BB7"/>
    <w:rsid w:val="00005CCF"/>
    <w:rsid w:val="00005D59"/>
    <w:rsid w:val="00005DC8"/>
    <w:rsid w:val="00005DE3"/>
    <w:rsid w:val="00005ECE"/>
    <w:rsid w:val="00006242"/>
    <w:rsid w:val="0000672D"/>
    <w:rsid w:val="000069A4"/>
    <w:rsid w:val="000069C8"/>
    <w:rsid w:val="000069F6"/>
    <w:rsid w:val="00006FBC"/>
    <w:rsid w:val="000070AB"/>
    <w:rsid w:val="0000715B"/>
    <w:rsid w:val="00007194"/>
    <w:rsid w:val="000071B4"/>
    <w:rsid w:val="000073B2"/>
    <w:rsid w:val="000074C6"/>
    <w:rsid w:val="000074EE"/>
    <w:rsid w:val="00007868"/>
    <w:rsid w:val="00007950"/>
    <w:rsid w:val="00007AAC"/>
    <w:rsid w:val="00007C79"/>
    <w:rsid w:val="00007D15"/>
    <w:rsid w:val="00007EAA"/>
    <w:rsid w:val="00007F10"/>
    <w:rsid w:val="000104BA"/>
    <w:rsid w:val="0001058C"/>
    <w:rsid w:val="000106BD"/>
    <w:rsid w:val="00010C43"/>
    <w:rsid w:val="00010FA3"/>
    <w:rsid w:val="0001136C"/>
    <w:rsid w:val="0001145C"/>
    <w:rsid w:val="000117B8"/>
    <w:rsid w:val="00011A01"/>
    <w:rsid w:val="00011D4C"/>
    <w:rsid w:val="00011DE6"/>
    <w:rsid w:val="00011E25"/>
    <w:rsid w:val="00012056"/>
    <w:rsid w:val="0001215F"/>
    <w:rsid w:val="0001231E"/>
    <w:rsid w:val="000123B5"/>
    <w:rsid w:val="000123C3"/>
    <w:rsid w:val="00012427"/>
    <w:rsid w:val="00012544"/>
    <w:rsid w:val="00012701"/>
    <w:rsid w:val="00012722"/>
    <w:rsid w:val="00012932"/>
    <w:rsid w:val="00012950"/>
    <w:rsid w:val="00012A2A"/>
    <w:rsid w:val="00012B70"/>
    <w:rsid w:val="00012CF2"/>
    <w:rsid w:val="00012D09"/>
    <w:rsid w:val="00013188"/>
    <w:rsid w:val="0001327C"/>
    <w:rsid w:val="00013438"/>
    <w:rsid w:val="0001357D"/>
    <w:rsid w:val="00013911"/>
    <w:rsid w:val="00013A02"/>
    <w:rsid w:val="00013C03"/>
    <w:rsid w:val="00013EA7"/>
    <w:rsid w:val="00013FAA"/>
    <w:rsid w:val="00014064"/>
    <w:rsid w:val="000147C8"/>
    <w:rsid w:val="000148F2"/>
    <w:rsid w:val="0001494D"/>
    <w:rsid w:val="00014C23"/>
    <w:rsid w:val="00014DAE"/>
    <w:rsid w:val="00014E08"/>
    <w:rsid w:val="000150E0"/>
    <w:rsid w:val="0001518A"/>
    <w:rsid w:val="00015280"/>
    <w:rsid w:val="00015364"/>
    <w:rsid w:val="000155E8"/>
    <w:rsid w:val="00015617"/>
    <w:rsid w:val="00015D39"/>
    <w:rsid w:val="00015DAD"/>
    <w:rsid w:val="00015F61"/>
    <w:rsid w:val="00015F8C"/>
    <w:rsid w:val="000161D0"/>
    <w:rsid w:val="000162E6"/>
    <w:rsid w:val="00016333"/>
    <w:rsid w:val="000163AB"/>
    <w:rsid w:val="000164C9"/>
    <w:rsid w:val="00016535"/>
    <w:rsid w:val="00016BA8"/>
    <w:rsid w:val="00016BC9"/>
    <w:rsid w:val="00016BDC"/>
    <w:rsid w:val="00016C52"/>
    <w:rsid w:val="00016F9D"/>
    <w:rsid w:val="00017560"/>
    <w:rsid w:val="00017A8D"/>
    <w:rsid w:val="00017ADB"/>
    <w:rsid w:val="00017B97"/>
    <w:rsid w:val="00017CA5"/>
    <w:rsid w:val="00017DB4"/>
    <w:rsid w:val="000200E2"/>
    <w:rsid w:val="000200E4"/>
    <w:rsid w:val="000202CD"/>
    <w:rsid w:val="00020685"/>
    <w:rsid w:val="000208D3"/>
    <w:rsid w:val="00020A23"/>
    <w:rsid w:val="00020B4F"/>
    <w:rsid w:val="00020C6B"/>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CD8"/>
    <w:rsid w:val="00021E41"/>
    <w:rsid w:val="00021EA5"/>
    <w:rsid w:val="00022134"/>
    <w:rsid w:val="0002220C"/>
    <w:rsid w:val="00022275"/>
    <w:rsid w:val="0002259D"/>
    <w:rsid w:val="0002277A"/>
    <w:rsid w:val="000227C2"/>
    <w:rsid w:val="0002293D"/>
    <w:rsid w:val="00022968"/>
    <w:rsid w:val="00022A67"/>
    <w:rsid w:val="00022B04"/>
    <w:rsid w:val="00022C84"/>
    <w:rsid w:val="00022EF2"/>
    <w:rsid w:val="00022FFA"/>
    <w:rsid w:val="0002328A"/>
    <w:rsid w:val="000232D6"/>
    <w:rsid w:val="00023575"/>
    <w:rsid w:val="00023827"/>
    <w:rsid w:val="000238A9"/>
    <w:rsid w:val="0002396C"/>
    <w:rsid w:val="00023C1F"/>
    <w:rsid w:val="00023C65"/>
    <w:rsid w:val="00023C90"/>
    <w:rsid w:val="00023D4E"/>
    <w:rsid w:val="00023E13"/>
    <w:rsid w:val="00023F62"/>
    <w:rsid w:val="0002404B"/>
    <w:rsid w:val="000244C0"/>
    <w:rsid w:val="0002462A"/>
    <w:rsid w:val="00024909"/>
    <w:rsid w:val="0002494A"/>
    <w:rsid w:val="00024ABB"/>
    <w:rsid w:val="00024C25"/>
    <w:rsid w:val="00024C6C"/>
    <w:rsid w:val="00025031"/>
    <w:rsid w:val="00025058"/>
    <w:rsid w:val="000251EC"/>
    <w:rsid w:val="000252ED"/>
    <w:rsid w:val="0002530F"/>
    <w:rsid w:val="00025598"/>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6CFC"/>
    <w:rsid w:val="000270DA"/>
    <w:rsid w:val="000271FD"/>
    <w:rsid w:val="00027778"/>
    <w:rsid w:val="000277DD"/>
    <w:rsid w:val="00027982"/>
    <w:rsid w:val="00027D3F"/>
    <w:rsid w:val="00027E1E"/>
    <w:rsid w:val="00027F5C"/>
    <w:rsid w:val="000301F3"/>
    <w:rsid w:val="00030227"/>
    <w:rsid w:val="00030343"/>
    <w:rsid w:val="00030748"/>
    <w:rsid w:val="0003087D"/>
    <w:rsid w:val="0003097D"/>
    <w:rsid w:val="00030A71"/>
    <w:rsid w:val="00030B40"/>
    <w:rsid w:val="00030DB6"/>
    <w:rsid w:val="00030E32"/>
    <w:rsid w:val="0003137B"/>
    <w:rsid w:val="000314E5"/>
    <w:rsid w:val="00031570"/>
    <w:rsid w:val="000316C3"/>
    <w:rsid w:val="00031E31"/>
    <w:rsid w:val="00031E33"/>
    <w:rsid w:val="00032173"/>
    <w:rsid w:val="0003220A"/>
    <w:rsid w:val="000325C8"/>
    <w:rsid w:val="00032618"/>
    <w:rsid w:val="000326CB"/>
    <w:rsid w:val="00032707"/>
    <w:rsid w:val="000328E8"/>
    <w:rsid w:val="00032A01"/>
    <w:rsid w:val="00032C17"/>
    <w:rsid w:val="00032CD0"/>
    <w:rsid w:val="00032DBE"/>
    <w:rsid w:val="00033056"/>
    <w:rsid w:val="0003306B"/>
    <w:rsid w:val="000330D8"/>
    <w:rsid w:val="00033460"/>
    <w:rsid w:val="0003350D"/>
    <w:rsid w:val="0003358F"/>
    <w:rsid w:val="00033713"/>
    <w:rsid w:val="000337E2"/>
    <w:rsid w:val="00033931"/>
    <w:rsid w:val="00033A48"/>
    <w:rsid w:val="00033C38"/>
    <w:rsid w:val="00033DD0"/>
    <w:rsid w:val="00033E05"/>
    <w:rsid w:val="00033EEE"/>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C0A"/>
    <w:rsid w:val="00034D36"/>
    <w:rsid w:val="00035031"/>
    <w:rsid w:val="00035218"/>
    <w:rsid w:val="00035300"/>
    <w:rsid w:val="0003532B"/>
    <w:rsid w:val="00035386"/>
    <w:rsid w:val="00035654"/>
    <w:rsid w:val="00035780"/>
    <w:rsid w:val="00035956"/>
    <w:rsid w:val="00035A3D"/>
    <w:rsid w:val="00035CB8"/>
    <w:rsid w:val="00035DDB"/>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246"/>
    <w:rsid w:val="00037384"/>
    <w:rsid w:val="000373D8"/>
    <w:rsid w:val="0003771F"/>
    <w:rsid w:val="000377ED"/>
    <w:rsid w:val="00037882"/>
    <w:rsid w:val="000379B1"/>
    <w:rsid w:val="00037A1D"/>
    <w:rsid w:val="00037B11"/>
    <w:rsid w:val="00037B84"/>
    <w:rsid w:val="00037DF8"/>
    <w:rsid w:val="00040014"/>
    <w:rsid w:val="0004028B"/>
    <w:rsid w:val="00040317"/>
    <w:rsid w:val="00040337"/>
    <w:rsid w:val="000406CC"/>
    <w:rsid w:val="00040726"/>
    <w:rsid w:val="00040774"/>
    <w:rsid w:val="0004083A"/>
    <w:rsid w:val="00040AC4"/>
    <w:rsid w:val="00040FEC"/>
    <w:rsid w:val="00041132"/>
    <w:rsid w:val="000411C3"/>
    <w:rsid w:val="000413C5"/>
    <w:rsid w:val="000414F6"/>
    <w:rsid w:val="00041E9C"/>
    <w:rsid w:val="00042154"/>
    <w:rsid w:val="000421F2"/>
    <w:rsid w:val="00042F4A"/>
    <w:rsid w:val="00042F90"/>
    <w:rsid w:val="000431F6"/>
    <w:rsid w:val="000437BD"/>
    <w:rsid w:val="000437FE"/>
    <w:rsid w:val="00043A4A"/>
    <w:rsid w:val="00043BA1"/>
    <w:rsid w:val="00043BCB"/>
    <w:rsid w:val="00043DCF"/>
    <w:rsid w:val="00043F5F"/>
    <w:rsid w:val="00044261"/>
    <w:rsid w:val="00044273"/>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65B"/>
    <w:rsid w:val="00046751"/>
    <w:rsid w:val="00046D83"/>
    <w:rsid w:val="00046EBC"/>
    <w:rsid w:val="00047210"/>
    <w:rsid w:val="000472DF"/>
    <w:rsid w:val="00047596"/>
    <w:rsid w:val="00047679"/>
    <w:rsid w:val="000476FC"/>
    <w:rsid w:val="00047784"/>
    <w:rsid w:val="0004780A"/>
    <w:rsid w:val="0004787E"/>
    <w:rsid w:val="000478EE"/>
    <w:rsid w:val="00047A3E"/>
    <w:rsid w:val="00047AD7"/>
    <w:rsid w:val="00047C77"/>
    <w:rsid w:val="00047C9E"/>
    <w:rsid w:val="00047E5F"/>
    <w:rsid w:val="0005003E"/>
    <w:rsid w:val="000501E0"/>
    <w:rsid w:val="000502DF"/>
    <w:rsid w:val="000506C7"/>
    <w:rsid w:val="00050987"/>
    <w:rsid w:val="00050A67"/>
    <w:rsid w:val="00050C15"/>
    <w:rsid w:val="00051026"/>
    <w:rsid w:val="000510C0"/>
    <w:rsid w:val="0005179A"/>
    <w:rsid w:val="000517F3"/>
    <w:rsid w:val="00051B22"/>
    <w:rsid w:val="00051DD4"/>
    <w:rsid w:val="00051E53"/>
    <w:rsid w:val="00051EDB"/>
    <w:rsid w:val="00052041"/>
    <w:rsid w:val="000523AD"/>
    <w:rsid w:val="000523D0"/>
    <w:rsid w:val="0005277C"/>
    <w:rsid w:val="000527D6"/>
    <w:rsid w:val="0005287F"/>
    <w:rsid w:val="00052AAA"/>
    <w:rsid w:val="00052C13"/>
    <w:rsid w:val="00052E51"/>
    <w:rsid w:val="000530C4"/>
    <w:rsid w:val="00053179"/>
    <w:rsid w:val="0005321F"/>
    <w:rsid w:val="00053228"/>
    <w:rsid w:val="0005352A"/>
    <w:rsid w:val="000535DB"/>
    <w:rsid w:val="0005363C"/>
    <w:rsid w:val="00053649"/>
    <w:rsid w:val="000536A1"/>
    <w:rsid w:val="000536B1"/>
    <w:rsid w:val="00053994"/>
    <w:rsid w:val="00053E3B"/>
    <w:rsid w:val="00053FA3"/>
    <w:rsid w:val="0005428A"/>
    <w:rsid w:val="000542E5"/>
    <w:rsid w:val="0005436D"/>
    <w:rsid w:val="000544D0"/>
    <w:rsid w:val="00054566"/>
    <w:rsid w:val="000545A9"/>
    <w:rsid w:val="00054879"/>
    <w:rsid w:val="000548B6"/>
    <w:rsid w:val="000548F9"/>
    <w:rsid w:val="00054B3F"/>
    <w:rsid w:val="00054BE9"/>
    <w:rsid w:val="000550F8"/>
    <w:rsid w:val="00055211"/>
    <w:rsid w:val="00055231"/>
    <w:rsid w:val="000552A2"/>
    <w:rsid w:val="00055394"/>
    <w:rsid w:val="000554B8"/>
    <w:rsid w:val="000555CE"/>
    <w:rsid w:val="00055976"/>
    <w:rsid w:val="00055EC9"/>
    <w:rsid w:val="00055F1A"/>
    <w:rsid w:val="00055FA1"/>
    <w:rsid w:val="00056001"/>
    <w:rsid w:val="000560CB"/>
    <w:rsid w:val="0005628A"/>
    <w:rsid w:val="0005648C"/>
    <w:rsid w:val="000566CE"/>
    <w:rsid w:val="000566D3"/>
    <w:rsid w:val="0005673F"/>
    <w:rsid w:val="00056891"/>
    <w:rsid w:val="000568A9"/>
    <w:rsid w:val="000568E9"/>
    <w:rsid w:val="00056D9B"/>
    <w:rsid w:val="00056F3A"/>
    <w:rsid w:val="00056FC6"/>
    <w:rsid w:val="000570E5"/>
    <w:rsid w:val="00057584"/>
    <w:rsid w:val="000575E7"/>
    <w:rsid w:val="00057683"/>
    <w:rsid w:val="000577A7"/>
    <w:rsid w:val="00057803"/>
    <w:rsid w:val="00057831"/>
    <w:rsid w:val="00057847"/>
    <w:rsid w:val="00057B98"/>
    <w:rsid w:val="00057BDE"/>
    <w:rsid w:val="00057CA1"/>
    <w:rsid w:val="000600C3"/>
    <w:rsid w:val="00060167"/>
    <w:rsid w:val="00060264"/>
    <w:rsid w:val="000604BF"/>
    <w:rsid w:val="000604D2"/>
    <w:rsid w:val="0006050D"/>
    <w:rsid w:val="0006059D"/>
    <w:rsid w:val="000605FA"/>
    <w:rsid w:val="000605FC"/>
    <w:rsid w:val="000606F6"/>
    <w:rsid w:val="00060775"/>
    <w:rsid w:val="00060792"/>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ADF"/>
    <w:rsid w:val="00062B59"/>
    <w:rsid w:val="00062CB6"/>
    <w:rsid w:val="00062D04"/>
    <w:rsid w:val="00062D9F"/>
    <w:rsid w:val="00062E19"/>
    <w:rsid w:val="00063314"/>
    <w:rsid w:val="000634DD"/>
    <w:rsid w:val="000635C3"/>
    <w:rsid w:val="000636E6"/>
    <w:rsid w:val="00063717"/>
    <w:rsid w:val="00063A3C"/>
    <w:rsid w:val="00063A84"/>
    <w:rsid w:val="00063C8D"/>
    <w:rsid w:val="00063D38"/>
    <w:rsid w:val="00063EE1"/>
    <w:rsid w:val="00064080"/>
    <w:rsid w:val="00064199"/>
    <w:rsid w:val="00064457"/>
    <w:rsid w:val="0006459C"/>
    <w:rsid w:val="0006466C"/>
    <w:rsid w:val="00064BE4"/>
    <w:rsid w:val="00064C96"/>
    <w:rsid w:val="000651EB"/>
    <w:rsid w:val="00065203"/>
    <w:rsid w:val="00065505"/>
    <w:rsid w:val="0006589D"/>
    <w:rsid w:val="00065964"/>
    <w:rsid w:val="00065B90"/>
    <w:rsid w:val="00065BF2"/>
    <w:rsid w:val="00065C50"/>
    <w:rsid w:val="00065D44"/>
    <w:rsid w:val="00065E76"/>
    <w:rsid w:val="00065EDA"/>
    <w:rsid w:val="00066309"/>
    <w:rsid w:val="00066495"/>
    <w:rsid w:val="000664EF"/>
    <w:rsid w:val="00066575"/>
    <w:rsid w:val="00066590"/>
    <w:rsid w:val="00066A69"/>
    <w:rsid w:val="00066E37"/>
    <w:rsid w:val="00066F1F"/>
    <w:rsid w:val="00066F58"/>
    <w:rsid w:val="000670BA"/>
    <w:rsid w:val="0006728D"/>
    <w:rsid w:val="000672E3"/>
    <w:rsid w:val="00067F84"/>
    <w:rsid w:val="000702C3"/>
    <w:rsid w:val="00070322"/>
    <w:rsid w:val="00070343"/>
    <w:rsid w:val="000703F3"/>
    <w:rsid w:val="00070451"/>
    <w:rsid w:val="0007048A"/>
    <w:rsid w:val="000706E4"/>
    <w:rsid w:val="00070734"/>
    <w:rsid w:val="0007076D"/>
    <w:rsid w:val="000707F8"/>
    <w:rsid w:val="00070B0B"/>
    <w:rsid w:val="00070E79"/>
    <w:rsid w:val="0007113F"/>
    <w:rsid w:val="0007114F"/>
    <w:rsid w:val="00071633"/>
    <w:rsid w:val="000716C3"/>
    <w:rsid w:val="000719B4"/>
    <w:rsid w:val="00071A98"/>
    <w:rsid w:val="00071B0E"/>
    <w:rsid w:val="00071F1E"/>
    <w:rsid w:val="00072017"/>
    <w:rsid w:val="00072065"/>
    <w:rsid w:val="0007216E"/>
    <w:rsid w:val="000723E2"/>
    <w:rsid w:val="0007255D"/>
    <w:rsid w:val="000727C2"/>
    <w:rsid w:val="00072DB0"/>
    <w:rsid w:val="00072F04"/>
    <w:rsid w:val="00072F4D"/>
    <w:rsid w:val="00073010"/>
    <w:rsid w:val="000731ED"/>
    <w:rsid w:val="000732CB"/>
    <w:rsid w:val="00073403"/>
    <w:rsid w:val="0007349A"/>
    <w:rsid w:val="00073549"/>
    <w:rsid w:val="0007355F"/>
    <w:rsid w:val="000737AE"/>
    <w:rsid w:val="000738B7"/>
    <w:rsid w:val="00073A12"/>
    <w:rsid w:val="00073A2B"/>
    <w:rsid w:val="00073A8B"/>
    <w:rsid w:val="00073DB7"/>
    <w:rsid w:val="00074078"/>
    <w:rsid w:val="000740BD"/>
    <w:rsid w:val="000740F7"/>
    <w:rsid w:val="0007427D"/>
    <w:rsid w:val="0007428E"/>
    <w:rsid w:val="000742A8"/>
    <w:rsid w:val="000744EB"/>
    <w:rsid w:val="000746DA"/>
    <w:rsid w:val="00074715"/>
    <w:rsid w:val="0007472F"/>
    <w:rsid w:val="00074C40"/>
    <w:rsid w:val="000752EE"/>
    <w:rsid w:val="00075373"/>
    <w:rsid w:val="00075375"/>
    <w:rsid w:val="00075536"/>
    <w:rsid w:val="00075688"/>
    <w:rsid w:val="000756BC"/>
    <w:rsid w:val="000759F0"/>
    <w:rsid w:val="00075A9B"/>
    <w:rsid w:val="00075B9F"/>
    <w:rsid w:val="00075DF6"/>
    <w:rsid w:val="00075F0F"/>
    <w:rsid w:val="0007610D"/>
    <w:rsid w:val="000761D5"/>
    <w:rsid w:val="00076360"/>
    <w:rsid w:val="0007644D"/>
    <w:rsid w:val="000765A8"/>
    <w:rsid w:val="000767C0"/>
    <w:rsid w:val="00076A8F"/>
    <w:rsid w:val="00076C06"/>
    <w:rsid w:val="00076CB3"/>
    <w:rsid w:val="00076DEE"/>
    <w:rsid w:val="00077282"/>
    <w:rsid w:val="00077B0F"/>
    <w:rsid w:val="00077BFF"/>
    <w:rsid w:val="00077D2D"/>
    <w:rsid w:val="00077ED3"/>
    <w:rsid w:val="00080306"/>
    <w:rsid w:val="0008030B"/>
    <w:rsid w:val="000806B6"/>
    <w:rsid w:val="0008073C"/>
    <w:rsid w:val="000807A0"/>
    <w:rsid w:val="0008083D"/>
    <w:rsid w:val="00080A8E"/>
    <w:rsid w:val="00080CBD"/>
    <w:rsid w:val="00080DD2"/>
    <w:rsid w:val="00080DEF"/>
    <w:rsid w:val="00081361"/>
    <w:rsid w:val="00081443"/>
    <w:rsid w:val="0008145C"/>
    <w:rsid w:val="00081520"/>
    <w:rsid w:val="0008170F"/>
    <w:rsid w:val="00081A3F"/>
    <w:rsid w:val="00081BD7"/>
    <w:rsid w:val="00081FF5"/>
    <w:rsid w:val="000821E8"/>
    <w:rsid w:val="00082643"/>
    <w:rsid w:val="000827B9"/>
    <w:rsid w:val="000827F6"/>
    <w:rsid w:val="00082890"/>
    <w:rsid w:val="00082BF7"/>
    <w:rsid w:val="000830E5"/>
    <w:rsid w:val="000830EE"/>
    <w:rsid w:val="000832A2"/>
    <w:rsid w:val="0008333B"/>
    <w:rsid w:val="0008339B"/>
    <w:rsid w:val="00083405"/>
    <w:rsid w:val="000834B3"/>
    <w:rsid w:val="000834F3"/>
    <w:rsid w:val="0008369C"/>
    <w:rsid w:val="000836AE"/>
    <w:rsid w:val="000839D6"/>
    <w:rsid w:val="000839F4"/>
    <w:rsid w:val="00083A18"/>
    <w:rsid w:val="00083B14"/>
    <w:rsid w:val="00083B33"/>
    <w:rsid w:val="00083BC8"/>
    <w:rsid w:val="00083E79"/>
    <w:rsid w:val="00083EB3"/>
    <w:rsid w:val="00083EEC"/>
    <w:rsid w:val="000840CD"/>
    <w:rsid w:val="0008412A"/>
    <w:rsid w:val="00084621"/>
    <w:rsid w:val="000847AB"/>
    <w:rsid w:val="00084883"/>
    <w:rsid w:val="000849C3"/>
    <w:rsid w:val="00084A43"/>
    <w:rsid w:val="00084AAF"/>
    <w:rsid w:val="00084BC8"/>
    <w:rsid w:val="00084CB7"/>
    <w:rsid w:val="00084D3E"/>
    <w:rsid w:val="00084FA5"/>
    <w:rsid w:val="00085308"/>
    <w:rsid w:val="0008587F"/>
    <w:rsid w:val="00085C35"/>
    <w:rsid w:val="00085F37"/>
    <w:rsid w:val="00085FE8"/>
    <w:rsid w:val="000861DD"/>
    <w:rsid w:val="000861E4"/>
    <w:rsid w:val="000862C9"/>
    <w:rsid w:val="0008643C"/>
    <w:rsid w:val="000864C9"/>
    <w:rsid w:val="000864F3"/>
    <w:rsid w:val="000865F0"/>
    <w:rsid w:val="000867BB"/>
    <w:rsid w:val="0008686A"/>
    <w:rsid w:val="00086875"/>
    <w:rsid w:val="00086B90"/>
    <w:rsid w:val="00086BB1"/>
    <w:rsid w:val="00086C2D"/>
    <w:rsid w:val="00086D3E"/>
    <w:rsid w:val="00086E78"/>
    <w:rsid w:val="00086EAC"/>
    <w:rsid w:val="00086F61"/>
    <w:rsid w:val="000870A6"/>
    <w:rsid w:val="0008712A"/>
    <w:rsid w:val="00087243"/>
    <w:rsid w:val="00087465"/>
    <w:rsid w:val="000875F3"/>
    <w:rsid w:val="000878C0"/>
    <w:rsid w:val="00087B9D"/>
    <w:rsid w:val="00087C51"/>
    <w:rsid w:val="00087CF5"/>
    <w:rsid w:val="00087D0D"/>
    <w:rsid w:val="00090161"/>
    <w:rsid w:val="00090206"/>
    <w:rsid w:val="0009029D"/>
    <w:rsid w:val="0009029F"/>
    <w:rsid w:val="0009039F"/>
    <w:rsid w:val="0009041C"/>
    <w:rsid w:val="00090513"/>
    <w:rsid w:val="00090635"/>
    <w:rsid w:val="00090C1B"/>
    <w:rsid w:val="00090C25"/>
    <w:rsid w:val="00090CC5"/>
    <w:rsid w:val="0009101D"/>
    <w:rsid w:val="000911A9"/>
    <w:rsid w:val="000912C6"/>
    <w:rsid w:val="000912E0"/>
    <w:rsid w:val="0009160B"/>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EFA"/>
    <w:rsid w:val="00093FC8"/>
    <w:rsid w:val="0009437B"/>
    <w:rsid w:val="0009441B"/>
    <w:rsid w:val="000945ED"/>
    <w:rsid w:val="00094885"/>
    <w:rsid w:val="00094916"/>
    <w:rsid w:val="00094AF6"/>
    <w:rsid w:val="00094BAA"/>
    <w:rsid w:val="00094BF5"/>
    <w:rsid w:val="00094F39"/>
    <w:rsid w:val="00095337"/>
    <w:rsid w:val="0009573F"/>
    <w:rsid w:val="0009577B"/>
    <w:rsid w:val="0009591E"/>
    <w:rsid w:val="0009598B"/>
    <w:rsid w:val="000959B5"/>
    <w:rsid w:val="00095AF6"/>
    <w:rsid w:val="00095C96"/>
    <w:rsid w:val="000960AB"/>
    <w:rsid w:val="00096162"/>
    <w:rsid w:val="0009624D"/>
    <w:rsid w:val="00096299"/>
    <w:rsid w:val="00096591"/>
    <w:rsid w:val="0009670F"/>
    <w:rsid w:val="000967C9"/>
    <w:rsid w:val="000967E9"/>
    <w:rsid w:val="0009687B"/>
    <w:rsid w:val="0009688D"/>
    <w:rsid w:val="00096966"/>
    <w:rsid w:val="00096992"/>
    <w:rsid w:val="00096AAC"/>
    <w:rsid w:val="00096ABA"/>
    <w:rsid w:val="00096CE7"/>
    <w:rsid w:val="00096F13"/>
    <w:rsid w:val="00096F6F"/>
    <w:rsid w:val="00096FD5"/>
    <w:rsid w:val="0009715E"/>
    <w:rsid w:val="00097499"/>
    <w:rsid w:val="00097792"/>
    <w:rsid w:val="000977C7"/>
    <w:rsid w:val="0009787E"/>
    <w:rsid w:val="00097BB7"/>
    <w:rsid w:val="000A00A7"/>
    <w:rsid w:val="000A03CE"/>
    <w:rsid w:val="000A03F0"/>
    <w:rsid w:val="000A0589"/>
    <w:rsid w:val="000A07BA"/>
    <w:rsid w:val="000A0837"/>
    <w:rsid w:val="000A0BBD"/>
    <w:rsid w:val="000A0D60"/>
    <w:rsid w:val="000A0F86"/>
    <w:rsid w:val="000A1106"/>
    <w:rsid w:val="000A128F"/>
    <w:rsid w:val="000A1347"/>
    <w:rsid w:val="000A17ED"/>
    <w:rsid w:val="000A1880"/>
    <w:rsid w:val="000A1955"/>
    <w:rsid w:val="000A1D10"/>
    <w:rsid w:val="000A1E39"/>
    <w:rsid w:val="000A1F7A"/>
    <w:rsid w:val="000A2044"/>
    <w:rsid w:val="000A22B7"/>
    <w:rsid w:val="000A22F9"/>
    <w:rsid w:val="000A23FB"/>
    <w:rsid w:val="000A28D5"/>
    <w:rsid w:val="000A29B6"/>
    <w:rsid w:val="000A2A1F"/>
    <w:rsid w:val="000A2BDA"/>
    <w:rsid w:val="000A2C6A"/>
    <w:rsid w:val="000A2F19"/>
    <w:rsid w:val="000A2FC0"/>
    <w:rsid w:val="000A308B"/>
    <w:rsid w:val="000A31BD"/>
    <w:rsid w:val="000A34FE"/>
    <w:rsid w:val="000A35D9"/>
    <w:rsid w:val="000A36A3"/>
    <w:rsid w:val="000A3747"/>
    <w:rsid w:val="000A3989"/>
    <w:rsid w:val="000A416A"/>
    <w:rsid w:val="000A4426"/>
    <w:rsid w:val="000A49B8"/>
    <w:rsid w:val="000A4BC1"/>
    <w:rsid w:val="000A4E4B"/>
    <w:rsid w:val="000A5045"/>
    <w:rsid w:val="000A52A4"/>
    <w:rsid w:val="000A5320"/>
    <w:rsid w:val="000A5673"/>
    <w:rsid w:val="000A56DB"/>
    <w:rsid w:val="000A6007"/>
    <w:rsid w:val="000A625B"/>
    <w:rsid w:val="000A63D3"/>
    <w:rsid w:val="000A640E"/>
    <w:rsid w:val="000A6470"/>
    <w:rsid w:val="000A6476"/>
    <w:rsid w:val="000A66D4"/>
    <w:rsid w:val="000A674E"/>
    <w:rsid w:val="000A6930"/>
    <w:rsid w:val="000A69F3"/>
    <w:rsid w:val="000A6A99"/>
    <w:rsid w:val="000A6C12"/>
    <w:rsid w:val="000A6FB9"/>
    <w:rsid w:val="000A76A3"/>
    <w:rsid w:val="000A77DA"/>
    <w:rsid w:val="000A77E2"/>
    <w:rsid w:val="000A7848"/>
    <w:rsid w:val="000A7A43"/>
    <w:rsid w:val="000A7C19"/>
    <w:rsid w:val="000A7D5A"/>
    <w:rsid w:val="000A7EE9"/>
    <w:rsid w:val="000A7F34"/>
    <w:rsid w:val="000B0046"/>
    <w:rsid w:val="000B00B6"/>
    <w:rsid w:val="000B028E"/>
    <w:rsid w:val="000B0452"/>
    <w:rsid w:val="000B0BAC"/>
    <w:rsid w:val="000B0C00"/>
    <w:rsid w:val="000B0D88"/>
    <w:rsid w:val="000B0DA1"/>
    <w:rsid w:val="000B0F71"/>
    <w:rsid w:val="000B0FCE"/>
    <w:rsid w:val="000B10F2"/>
    <w:rsid w:val="000B1181"/>
    <w:rsid w:val="000B1567"/>
    <w:rsid w:val="000B1576"/>
    <w:rsid w:val="000B191D"/>
    <w:rsid w:val="000B1AB7"/>
    <w:rsid w:val="000B1C74"/>
    <w:rsid w:val="000B20F0"/>
    <w:rsid w:val="000B2BBC"/>
    <w:rsid w:val="000B2FA6"/>
    <w:rsid w:val="000B31B4"/>
    <w:rsid w:val="000B33C3"/>
    <w:rsid w:val="000B357A"/>
    <w:rsid w:val="000B376D"/>
    <w:rsid w:val="000B37D7"/>
    <w:rsid w:val="000B38D7"/>
    <w:rsid w:val="000B38EF"/>
    <w:rsid w:val="000B3B3C"/>
    <w:rsid w:val="000B3E61"/>
    <w:rsid w:val="000B401B"/>
    <w:rsid w:val="000B4306"/>
    <w:rsid w:val="000B446B"/>
    <w:rsid w:val="000B471A"/>
    <w:rsid w:val="000B4A50"/>
    <w:rsid w:val="000B4CC8"/>
    <w:rsid w:val="000B4FB3"/>
    <w:rsid w:val="000B5036"/>
    <w:rsid w:val="000B5347"/>
    <w:rsid w:val="000B53E9"/>
    <w:rsid w:val="000B54A9"/>
    <w:rsid w:val="000B5562"/>
    <w:rsid w:val="000B5647"/>
    <w:rsid w:val="000B578C"/>
    <w:rsid w:val="000B59A8"/>
    <w:rsid w:val="000B5C03"/>
    <w:rsid w:val="000B5DBF"/>
    <w:rsid w:val="000B5EF5"/>
    <w:rsid w:val="000B6055"/>
    <w:rsid w:val="000B609D"/>
    <w:rsid w:val="000B6892"/>
    <w:rsid w:val="000B6DBF"/>
    <w:rsid w:val="000B7042"/>
    <w:rsid w:val="000B728A"/>
    <w:rsid w:val="000B7393"/>
    <w:rsid w:val="000B73E6"/>
    <w:rsid w:val="000B760E"/>
    <w:rsid w:val="000B7667"/>
    <w:rsid w:val="000B7938"/>
    <w:rsid w:val="000B7DA7"/>
    <w:rsid w:val="000B7F13"/>
    <w:rsid w:val="000C004A"/>
    <w:rsid w:val="000C0216"/>
    <w:rsid w:val="000C052D"/>
    <w:rsid w:val="000C060F"/>
    <w:rsid w:val="000C0833"/>
    <w:rsid w:val="000C0998"/>
    <w:rsid w:val="000C0A06"/>
    <w:rsid w:val="000C0CCE"/>
    <w:rsid w:val="000C0F4A"/>
    <w:rsid w:val="000C173D"/>
    <w:rsid w:val="000C17DF"/>
    <w:rsid w:val="000C1ADE"/>
    <w:rsid w:val="000C1DAF"/>
    <w:rsid w:val="000C1F28"/>
    <w:rsid w:val="000C1FAB"/>
    <w:rsid w:val="000C207B"/>
    <w:rsid w:val="000C20D8"/>
    <w:rsid w:val="000C23AC"/>
    <w:rsid w:val="000C24FC"/>
    <w:rsid w:val="000C2506"/>
    <w:rsid w:val="000C2513"/>
    <w:rsid w:val="000C2668"/>
    <w:rsid w:val="000C27A0"/>
    <w:rsid w:val="000C2E2A"/>
    <w:rsid w:val="000C2F6C"/>
    <w:rsid w:val="000C2F9B"/>
    <w:rsid w:val="000C338D"/>
    <w:rsid w:val="000C347C"/>
    <w:rsid w:val="000C362F"/>
    <w:rsid w:val="000C3BB5"/>
    <w:rsid w:val="000C3D2B"/>
    <w:rsid w:val="000C3DF0"/>
    <w:rsid w:val="000C3EE2"/>
    <w:rsid w:val="000C3EF8"/>
    <w:rsid w:val="000C3F94"/>
    <w:rsid w:val="000C4A49"/>
    <w:rsid w:val="000C4A79"/>
    <w:rsid w:val="000C4B9A"/>
    <w:rsid w:val="000C4D3F"/>
    <w:rsid w:val="000C4FBA"/>
    <w:rsid w:val="000C50B9"/>
    <w:rsid w:val="000C53A3"/>
    <w:rsid w:val="000C54AA"/>
    <w:rsid w:val="000C54D2"/>
    <w:rsid w:val="000C560C"/>
    <w:rsid w:val="000C5629"/>
    <w:rsid w:val="000C57B8"/>
    <w:rsid w:val="000C57D7"/>
    <w:rsid w:val="000C58B2"/>
    <w:rsid w:val="000C5950"/>
    <w:rsid w:val="000C59F4"/>
    <w:rsid w:val="000C5C99"/>
    <w:rsid w:val="000C5D05"/>
    <w:rsid w:val="000C5D55"/>
    <w:rsid w:val="000C605B"/>
    <w:rsid w:val="000C639B"/>
    <w:rsid w:val="000C63B0"/>
    <w:rsid w:val="000C6426"/>
    <w:rsid w:val="000C64CD"/>
    <w:rsid w:val="000C651A"/>
    <w:rsid w:val="000C6851"/>
    <w:rsid w:val="000C6C61"/>
    <w:rsid w:val="000C6CF3"/>
    <w:rsid w:val="000C6F06"/>
    <w:rsid w:val="000C71AD"/>
    <w:rsid w:val="000C7481"/>
    <w:rsid w:val="000C75A6"/>
    <w:rsid w:val="000C7632"/>
    <w:rsid w:val="000C7643"/>
    <w:rsid w:val="000C7894"/>
    <w:rsid w:val="000C78FE"/>
    <w:rsid w:val="000C7B23"/>
    <w:rsid w:val="000D01EF"/>
    <w:rsid w:val="000D04A0"/>
    <w:rsid w:val="000D0541"/>
    <w:rsid w:val="000D0554"/>
    <w:rsid w:val="000D0700"/>
    <w:rsid w:val="000D0747"/>
    <w:rsid w:val="000D087F"/>
    <w:rsid w:val="000D0A90"/>
    <w:rsid w:val="000D0A9E"/>
    <w:rsid w:val="000D0C2B"/>
    <w:rsid w:val="000D0F3B"/>
    <w:rsid w:val="000D1038"/>
    <w:rsid w:val="000D13AE"/>
    <w:rsid w:val="000D15BF"/>
    <w:rsid w:val="000D1BEA"/>
    <w:rsid w:val="000D1D8D"/>
    <w:rsid w:val="000D1F1B"/>
    <w:rsid w:val="000D1F6E"/>
    <w:rsid w:val="000D20FE"/>
    <w:rsid w:val="000D22E8"/>
    <w:rsid w:val="000D23EE"/>
    <w:rsid w:val="000D286D"/>
    <w:rsid w:val="000D28C0"/>
    <w:rsid w:val="000D291E"/>
    <w:rsid w:val="000D29DB"/>
    <w:rsid w:val="000D2A00"/>
    <w:rsid w:val="000D2C3D"/>
    <w:rsid w:val="000D2D49"/>
    <w:rsid w:val="000D3235"/>
    <w:rsid w:val="000D3368"/>
    <w:rsid w:val="000D3463"/>
    <w:rsid w:val="000D3693"/>
    <w:rsid w:val="000D3780"/>
    <w:rsid w:val="000D3809"/>
    <w:rsid w:val="000D3A89"/>
    <w:rsid w:val="000D3D3B"/>
    <w:rsid w:val="000D3ED2"/>
    <w:rsid w:val="000D3FFE"/>
    <w:rsid w:val="000D402D"/>
    <w:rsid w:val="000D4463"/>
    <w:rsid w:val="000D455C"/>
    <w:rsid w:val="000D481F"/>
    <w:rsid w:val="000D49E1"/>
    <w:rsid w:val="000D4E35"/>
    <w:rsid w:val="000D5529"/>
    <w:rsid w:val="000D5575"/>
    <w:rsid w:val="000D55CD"/>
    <w:rsid w:val="000D59DC"/>
    <w:rsid w:val="000D5A84"/>
    <w:rsid w:val="000D5AE4"/>
    <w:rsid w:val="000D5DB7"/>
    <w:rsid w:val="000D5E36"/>
    <w:rsid w:val="000D6086"/>
    <w:rsid w:val="000D613A"/>
    <w:rsid w:val="000D61AF"/>
    <w:rsid w:val="000D6586"/>
    <w:rsid w:val="000D667E"/>
    <w:rsid w:val="000D674C"/>
    <w:rsid w:val="000D67F4"/>
    <w:rsid w:val="000D6834"/>
    <w:rsid w:val="000D6887"/>
    <w:rsid w:val="000D6C77"/>
    <w:rsid w:val="000D6ED9"/>
    <w:rsid w:val="000D7215"/>
    <w:rsid w:val="000D7283"/>
    <w:rsid w:val="000D7768"/>
    <w:rsid w:val="000D78D9"/>
    <w:rsid w:val="000D7A13"/>
    <w:rsid w:val="000D7B0C"/>
    <w:rsid w:val="000D7F31"/>
    <w:rsid w:val="000E0015"/>
    <w:rsid w:val="000E005C"/>
    <w:rsid w:val="000E0207"/>
    <w:rsid w:val="000E0376"/>
    <w:rsid w:val="000E0486"/>
    <w:rsid w:val="000E0695"/>
    <w:rsid w:val="000E0763"/>
    <w:rsid w:val="000E07DF"/>
    <w:rsid w:val="000E0D91"/>
    <w:rsid w:val="000E0D9C"/>
    <w:rsid w:val="000E0DF9"/>
    <w:rsid w:val="000E0E12"/>
    <w:rsid w:val="000E101F"/>
    <w:rsid w:val="000E116B"/>
    <w:rsid w:val="000E1392"/>
    <w:rsid w:val="000E1437"/>
    <w:rsid w:val="000E1892"/>
    <w:rsid w:val="000E18B8"/>
    <w:rsid w:val="000E18BC"/>
    <w:rsid w:val="000E1AD3"/>
    <w:rsid w:val="000E1CAB"/>
    <w:rsid w:val="000E1D70"/>
    <w:rsid w:val="000E1D9D"/>
    <w:rsid w:val="000E2089"/>
    <w:rsid w:val="000E2183"/>
    <w:rsid w:val="000E23D3"/>
    <w:rsid w:val="000E25C0"/>
    <w:rsid w:val="000E26BC"/>
    <w:rsid w:val="000E27DF"/>
    <w:rsid w:val="000E2A90"/>
    <w:rsid w:val="000E2AAE"/>
    <w:rsid w:val="000E2B78"/>
    <w:rsid w:val="000E2C14"/>
    <w:rsid w:val="000E2C30"/>
    <w:rsid w:val="000E2D2F"/>
    <w:rsid w:val="000E2D90"/>
    <w:rsid w:val="000E2DC4"/>
    <w:rsid w:val="000E309F"/>
    <w:rsid w:val="000E31EE"/>
    <w:rsid w:val="000E31F6"/>
    <w:rsid w:val="000E332D"/>
    <w:rsid w:val="000E3471"/>
    <w:rsid w:val="000E3615"/>
    <w:rsid w:val="000E3781"/>
    <w:rsid w:val="000E3AE7"/>
    <w:rsid w:val="000E3BB9"/>
    <w:rsid w:val="000E3C51"/>
    <w:rsid w:val="000E3D13"/>
    <w:rsid w:val="000E3DF1"/>
    <w:rsid w:val="000E3F76"/>
    <w:rsid w:val="000E3F7B"/>
    <w:rsid w:val="000E3FF0"/>
    <w:rsid w:val="000E416A"/>
    <w:rsid w:val="000E423E"/>
    <w:rsid w:val="000E44A7"/>
    <w:rsid w:val="000E4E88"/>
    <w:rsid w:val="000E4EC7"/>
    <w:rsid w:val="000E4ECC"/>
    <w:rsid w:val="000E508D"/>
    <w:rsid w:val="000E5163"/>
    <w:rsid w:val="000E5204"/>
    <w:rsid w:val="000E5237"/>
    <w:rsid w:val="000E52DE"/>
    <w:rsid w:val="000E560B"/>
    <w:rsid w:val="000E5639"/>
    <w:rsid w:val="000E5683"/>
    <w:rsid w:val="000E58B8"/>
    <w:rsid w:val="000E5A48"/>
    <w:rsid w:val="000E648C"/>
    <w:rsid w:val="000E6526"/>
    <w:rsid w:val="000E6616"/>
    <w:rsid w:val="000E6704"/>
    <w:rsid w:val="000E67AE"/>
    <w:rsid w:val="000E6802"/>
    <w:rsid w:val="000E6A12"/>
    <w:rsid w:val="000E6B1A"/>
    <w:rsid w:val="000E6BF4"/>
    <w:rsid w:val="000E6C61"/>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251"/>
    <w:rsid w:val="000F0293"/>
    <w:rsid w:val="000F04F2"/>
    <w:rsid w:val="000F09EE"/>
    <w:rsid w:val="000F0B2D"/>
    <w:rsid w:val="000F0B74"/>
    <w:rsid w:val="000F0BEB"/>
    <w:rsid w:val="000F0C60"/>
    <w:rsid w:val="000F0F06"/>
    <w:rsid w:val="000F1190"/>
    <w:rsid w:val="000F1276"/>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3F7C"/>
    <w:rsid w:val="000F4352"/>
    <w:rsid w:val="000F45CA"/>
    <w:rsid w:val="000F47C0"/>
    <w:rsid w:val="000F4827"/>
    <w:rsid w:val="000F4DF7"/>
    <w:rsid w:val="000F4E1D"/>
    <w:rsid w:val="000F4FCC"/>
    <w:rsid w:val="000F50E8"/>
    <w:rsid w:val="000F518B"/>
    <w:rsid w:val="000F5568"/>
    <w:rsid w:val="000F56E6"/>
    <w:rsid w:val="000F56F1"/>
    <w:rsid w:val="000F57CC"/>
    <w:rsid w:val="000F580D"/>
    <w:rsid w:val="000F5B5C"/>
    <w:rsid w:val="000F5BBF"/>
    <w:rsid w:val="000F5C66"/>
    <w:rsid w:val="000F5D71"/>
    <w:rsid w:val="000F61FF"/>
    <w:rsid w:val="000F62B3"/>
    <w:rsid w:val="000F638F"/>
    <w:rsid w:val="000F63A2"/>
    <w:rsid w:val="000F6419"/>
    <w:rsid w:val="000F682B"/>
    <w:rsid w:val="000F6908"/>
    <w:rsid w:val="000F69C2"/>
    <w:rsid w:val="000F6F45"/>
    <w:rsid w:val="000F70BE"/>
    <w:rsid w:val="000F74A3"/>
    <w:rsid w:val="000F76E7"/>
    <w:rsid w:val="000F784D"/>
    <w:rsid w:val="000F7900"/>
    <w:rsid w:val="000F7920"/>
    <w:rsid w:val="000F79BF"/>
    <w:rsid w:val="000F7FDE"/>
    <w:rsid w:val="00100214"/>
    <w:rsid w:val="00100308"/>
    <w:rsid w:val="001003AD"/>
    <w:rsid w:val="00100978"/>
    <w:rsid w:val="001009EC"/>
    <w:rsid w:val="001009F5"/>
    <w:rsid w:val="00101136"/>
    <w:rsid w:val="001011D8"/>
    <w:rsid w:val="001013D6"/>
    <w:rsid w:val="001015B8"/>
    <w:rsid w:val="001017CF"/>
    <w:rsid w:val="00101CEF"/>
    <w:rsid w:val="00101DF6"/>
    <w:rsid w:val="00102005"/>
    <w:rsid w:val="00102539"/>
    <w:rsid w:val="001026C8"/>
    <w:rsid w:val="0010278F"/>
    <w:rsid w:val="00102946"/>
    <w:rsid w:val="00102BC4"/>
    <w:rsid w:val="00102DBB"/>
    <w:rsid w:val="00102F87"/>
    <w:rsid w:val="00102FB6"/>
    <w:rsid w:val="001030BA"/>
    <w:rsid w:val="00103326"/>
    <w:rsid w:val="00103429"/>
    <w:rsid w:val="0010362D"/>
    <w:rsid w:val="001039D5"/>
    <w:rsid w:val="001039DB"/>
    <w:rsid w:val="00103B03"/>
    <w:rsid w:val="00103B18"/>
    <w:rsid w:val="00103E68"/>
    <w:rsid w:val="00103F30"/>
    <w:rsid w:val="00103F60"/>
    <w:rsid w:val="0010419A"/>
    <w:rsid w:val="00104303"/>
    <w:rsid w:val="00104589"/>
    <w:rsid w:val="001045B3"/>
    <w:rsid w:val="001045DA"/>
    <w:rsid w:val="0010491B"/>
    <w:rsid w:val="00104992"/>
    <w:rsid w:val="001049FF"/>
    <w:rsid w:val="00104B23"/>
    <w:rsid w:val="00104B39"/>
    <w:rsid w:val="00104E53"/>
    <w:rsid w:val="00104EF1"/>
    <w:rsid w:val="00104FAC"/>
    <w:rsid w:val="001050C9"/>
    <w:rsid w:val="001051BC"/>
    <w:rsid w:val="001054B2"/>
    <w:rsid w:val="00105791"/>
    <w:rsid w:val="001058ED"/>
    <w:rsid w:val="001059B0"/>
    <w:rsid w:val="00105D19"/>
    <w:rsid w:val="00105F54"/>
    <w:rsid w:val="00106108"/>
    <w:rsid w:val="00106298"/>
    <w:rsid w:val="001063EF"/>
    <w:rsid w:val="00106424"/>
    <w:rsid w:val="001064C7"/>
    <w:rsid w:val="00106AFA"/>
    <w:rsid w:val="00106CAA"/>
    <w:rsid w:val="00106D1B"/>
    <w:rsid w:val="001070BA"/>
    <w:rsid w:val="00107175"/>
    <w:rsid w:val="00107493"/>
    <w:rsid w:val="001074F5"/>
    <w:rsid w:val="0010780B"/>
    <w:rsid w:val="00107812"/>
    <w:rsid w:val="00107862"/>
    <w:rsid w:val="00107C67"/>
    <w:rsid w:val="00107D13"/>
    <w:rsid w:val="00107F22"/>
    <w:rsid w:val="0011015B"/>
    <w:rsid w:val="001101B9"/>
    <w:rsid w:val="0011037D"/>
    <w:rsid w:val="0011054F"/>
    <w:rsid w:val="00110753"/>
    <w:rsid w:val="00110768"/>
    <w:rsid w:val="001110CB"/>
    <w:rsid w:val="00111206"/>
    <w:rsid w:val="00111391"/>
    <w:rsid w:val="001114DD"/>
    <w:rsid w:val="001115EB"/>
    <w:rsid w:val="00111847"/>
    <w:rsid w:val="00111A57"/>
    <w:rsid w:val="00111B55"/>
    <w:rsid w:val="00111C1D"/>
    <w:rsid w:val="001124EB"/>
    <w:rsid w:val="00112709"/>
    <w:rsid w:val="0011271F"/>
    <w:rsid w:val="00112C12"/>
    <w:rsid w:val="00113209"/>
    <w:rsid w:val="00113218"/>
    <w:rsid w:val="00113478"/>
    <w:rsid w:val="001134A7"/>
    <w:rsid w:val="001136A6"/>
    <w:rsid w:val="00113832"/>
    <w:rsid w:val="0011391F"/>
    <w:rsid w:val="00113983"/>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5B"/>
    <w:rsid w:val="00114FFB"/>
    <w:rsid w:val="0011500F"/>
    <w:rsid w:val="001150B7"/>
    <w:rsid w:val="001152C3"/>
    <w:rsid w:val="0011551B"/>
    <w:rsid w:val="00115BC5"/>
    <w:rsid w:val="00115CE2"/>
    <w:rsid w:val="00115D10"/>
    <w:rsid w:val="00115F20"/>
    <w:rsid w:val="00115FAB"/>
    <w:rsid w:val="00115FE7"/>
    <w:rsid w:val="00115FFC"/>
    <w:rsid w:val="00116077"/>
    <w:rsid w:val="001161C6"/>
    <w:rsid w:val="0011687F"/>
    <w:rsid w:val="001168A8"/>
    <w:rsid w:val="00116AEA"/>
    <w:rsid w:val="00116BF4"/>
    <w:rsid w:val="00116C2F"/>
    <w:rsid w:val="001173EC"/>
    <w:rsid w:val="0011742A"/>
    <w:rsid w:val="00117976"/>
    <w:rsid w:val="00117A73"/>
    <w:rsid w:val="00117C2A"/>
    <w:rsid w:val="00117DFA"/>
    <w:rsid w:val="00117E32"/>
    <w:rsid w:val="001203CC"/>
    <w:rsid w:val="00120402"/>
    <w:rsid w:val="0012047A"/>
    <w:rsid w:val="00120617"/>
    <w:rsid w:val="00120712"/>
    <w:rsid w:val="00120A3B"/>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924"/>
    <w:rsid w:val="00122AF1"/>
    <w:rsid w:val="00122B65"/>
    <w:rsid w:val="00122CAE"/>
    <w:rsid w:val="00122F13"/>
    <w:rsid w:val="00123082"/>
    <w:rsid w:val="00123960"/>
    <w:rsid w:val="00123A0F"/>
    <w:rsid w:val="00123A71"/>
    <w:rsid w:val="00123A99"/>
    <w:rsid w:val="00123AE3"/>
    <w:rsid w:val="00123B04"/>
    <w:rsid w:val="00123B91"/>
    <w:rsid w:val="00123BC0"/>
    <w:rsid w:val="00123C4A"/>
    <w:rsid w:val="00123C66"/>
    <w:rsid w:val="00123F5E"/>
    <w:rsid w:val="00123FC4"/>
    <w:rsid w:val="00124095"/>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DCF"/>
    <w:rsid w:val="00126EDD"/>
    <w:rsid w:val="00126EE2"/>
    <w:rsid w:val="00126F57"/>
    <w:rsid w:val="00127285"/>
    <w:rsid w:val="001273B3"/>
    <w:rsid w:val="001273D5"/>
    <w:rsid w:val="0012758D"/>
    <w:rsid w:val="001275B1"/>
    <w:rsid w:val="0012795F"/>
    <w:rsid w:val="00127D5F"/>
    <w:rsid w:val="00127D88"/>
    <w:rsid w:val="00127DA8"/>
    <w:rsid w:val="001301EE"/>
    <w:rsid w:val="001303B8"/>
    <w:rsid w:val="00130422"/>
    <w:rsid w:val="00130486"/>
    <w:rsid w:val="001304EC"/>
    <w:rsid w:val="00130529"/>
    <w:rsid w:val="00130C75"/>
    <w:rsid w:val="00130F2E"/>
    <w:rsid w:val="00130F8D"/>
    <w:rsid w:val="00131270"/>
    <w:rsid w:val="001312C8"/>
    <w:rsid w:val="00131538"/>
    <w:rsid w:val="001316BF"/>
    <w:rsid w:val="00131A17"/>
    <w:rsid w:val="00131BC0"/>
    <w:rsid w:val="00131D55"/>
    <w:rsid w:val="00131E3A"/>
    <w:rsid w:val="001321C6"/>
    <w:rsid w:val="00132459"/>
    <w:rsid w:val="001325F7"/>
    <w:rsid w:val="00132759"/>
    <w:rsid w:val="001327EE"/>
    <w:rsid w:val="00132C6C"/>
    <w:rsid w:val="00132CE5"/>
    <w:rsid w:val="00132D96"/>
    <w:rsid w:val="00132E8F"/>
    <w:rsid w:val="00132EFA"/>
    <w:rsid w:val="00132F5A"/>
    <w:rsid w:val="001330F6"/>
    <w:rsid w:val="001332AC"/>
    <w:rsid w:val="001332D3"/>
    <w:rsid w:val="001335EA"/>
    <w:rsid w:val="00133676"/>
    <w:rsid w:val="0013367D"/>
    <w:rsid w:val="0013374D"/>
    <w:rsid w:val="001338B6"/>
    <w:rsid w:val="001339A3"/>
    <w:rsid w:val="00133BEF"/>
    <w:rsid w:val="00133DB7"/>
    <w:rsid w:val="00133EB2"/>
    <w:rsid w:val="00134092"/>
    <w:rsid w:val="0013436E"/>
    <w:rsid w:val="001343AF"/>
    <w:rsid w:val="001346E1"/>
    <w:rsid w:val="00134783"/>
    <w:rsid w:val="001348AD"/>
    <w:rsid w:val="00134A4B"/>
    <w:rsid w:val="00134A9A"/>
    <w:rsid w:val="00134C4C"/>
    <w:rsid w:val="0013501F"/>
    <w:rsid w:val="001351EF"/>
    <w:rsid w:val="00135217"/>
    <w:rsid w:val="0013521B"/>
    <w:rsid w:val="00135230"/>
    <w:rsid w:val="00135472"/>
    <w:rsid w:val="001359BC"/>
    <w:rsid w:val="00135B09"/>
    <w:rsid w:val="00135BBE"/>
    <w:rsid w:val="00135C85"/>
    <w:rsid w:val="00135E20"/>
    <w:rsid w:val="0013602B"/>
    <w:rsid w:val="001361CE"/>
    <w:rsid w:val="0013638D"/>
    <w:rsid w:val="0013663A"/>
    <w:rsid w:val="0013686F"/>
    <w:rsid w:val="001369B1"/>
    <w:rsid w:val="00136B0C"/>
    <w:rsid w:val="00136EAD"/>
    <w:rsid w:val="00136EB8"/>
    <w:rsid w:val="00136FD1"/>
    <w:rsid w:val="00137A2A"/>
    <w:rsid w:val="00137C3D"/>
    <w:rsid w:val="00137CE0"/>
    <w:rsid w:val="00137D4E"/>
    <w:rsid w:val="00137DE7"/>
    <w:rsid w:val="00140035"/>
    <w:rsid w:val="0014034C"/>
    <w:rsid w:val="00140418"/>
    <w:rsid w:val="00140457"/>
    <w:rsid w:val="00140571"/>
    <w:rsid w:val="00140710"/>
    <w:rsid w:val="00140753"/>
    <w:rsid w:val="00140838"/>
    <w:rsid w:val="0014093E"/>
    <w:rsid w:val="00140DA7"/>
    <w:rsid w:val="00140E72"/>
    <w:rsid w:val="0014122E"/>
    <w:rsid w:val="00141294"/>
    <w:rsid w:val="001412F6"/>
    <w:rsid w:val="0014148D"/>
    <w:rsid w:val="00141539"/>
    <w:rsid w:val="00141581"/>
    <w:rsid w:val="00141844"/>
    <w:rsid w:val="00141A04"/>
    <w:rsid w:val="00141BBA"/>
    <w:rsid w:val="00141D64"/>
    <w:rsid w:val="00141FDE"/>
    <w:rsid w:val="001423C4"/>
    <w:rsid w:val="001425E8"/>
    <w:rsid w:val="001428C5"/>
    <w:rsid w:val="00142E81"/>
    <w:rsid w:val="00142F23"/>
    <w:rsid w:val="00142FE5"/>
    <w:rsid w:val="0014362B"/>
    <w:rsid w:val="001439C9"/>
    <w:rsid w:val="00143CC7"/>
    <w:rsid w:val="00143D6A"/>
    <w:rsid w:val="00143DBD"/>
    <w:rsid w:val="0014401F"/>
    <w:rsid w:val="001441B8"/>
    <w:rsid w:val="00144343"/>
    <w:rsid w:val="0014439E"/>
    <w:rsid w:val="001444F5"/>
    <w:rsid w:val="00144A92"/>
    <w:rsid w:val="00144A93"/>
    <w:rsid w:val="00144CBC"/>
    <w:rsid w:val="00145142"/>
    <w:rsid w:val="001451D4"/>
    <w:rsid w:val="001451DE"/>
    <w:rsid w:val="0014569B"/>
    <w:rsid w:val="001458C2"/>
    <w:rsid w:val="001458F8"/>
    <w:rsid w:val="00145CA7"/>
    <w:rsid w:val="00145E4D"/>
    <w:rsid w:val="00145F9E"/>
    <w:rsid w:val="00145FA3"/>
    <w:rsid w:val="00145FFD"/>
    <w:rsid w:val="00146092"/>
    <w:rsid w:val="001460AB"/>
    <w:rsid w:val="0014621E"/>
    <w:rsid w:val="00146258"/>
    <w:rsid w:val="0014627F"/>
    <w:rsid w:val="001462D8"/>
    <w:rsid w:val="00146448"/>
    <w:rsid w:val="0014645D"/>
    <w:rsid w:val="0014693A"/>
    <w:rsid w:val="00146A97"/>
    <w:rsid w:val="00146D6C"/>
    <w:rsid w:val="00146FBA"/>
    <w:rsid w:val="00147865"/>
    <w:rsid w:val="00147A06"/>
    <w:rsid w:val="00147AE8"/>
    <w:rsid w:val="00150708"/>
    <w:rsid w:val="001509BB"/>
    <w:rsid w:val="00150A3E"/>
    <w:rsid w:val="00150C7F"/>
    <w:rsid w:val="00150D4F"/>
    <w:rsid w:val="00150F3C"/>
    <w:rsid w:val="001512F0"/>
    <w:rsid w:val="001513B7"/>
    <w:rsid w:val="0015147B"/>
    <w:rsid w:val="001515C3"/>
    <w:rsid w:val="001517DF"/>
    <w:rsid w:val="0015192F"/>
    <w:rsid w:val="00151B2D"/>
    <w:rsid w:val="00151BB2"/>
    <w:rsid w:val="00151C23"/>
    <w:rsid w:val="00151C28"/>
    <w:rsid w:val="00151DE4"/>
    <w:rsid w:val="00151E94"/>
    <w:rsid w:val="00151EB4"/>
    <w:rsid w:val="00151F2C"/>
    <w:rsid w:val="00151FA6"/>
    <w:rsid w:val="0015204A"/>
    <w:rsid w:val="00152234"/>
    <w:rsid w:val="00152441"/>
    <w:rsid w:val="001524C6"/>
    <w:rsid w:val="00152AE6"/>
    <w:rsid w:val="00152CC0"/>
    <w:rsid w:val="00152FA9"/>
    <w:rsid w:val="00152FB4"/>
    <w:rsid w:val="001530FF"/>
    <w:rsid w:val="0015337A"/>
    <w:rsid w:val="001534D8"/>
    <w:rsid w:val="001535EC"/>
    <w:rsid w:val="00153841"/>
    <w:rsid w:val="0015390F"/>
    <w:rsid w:val="00153B45"/>
    <w:rsid w:val="00153D40"/>
    <w:rsid w:val="00153FE5"/>
    <w:rsid w:val="0015406C"/>
    <w:rsid w:val="00154239"/>
    <w:rsid w:val="001546D9"/>
    <w:rsid w:val="00154A41"/>
    <w:rsid w:val="00155029"/>
    <w:rsid w:val="001550BD"/>
    <w:rsid w:val="00155417"/>
    <w:rsid w:val="001558B3"/>
    <w:rsid w:val="001558BE"/>
    <w:rsid w:val="001558E3"/>
    <w:rsid w:val="00155C05"/>
    <w:rsid w:val="00155C43"/>
    <w:rsid w:val="00155DDF"/>
    <w:rsid w:val="00155E50"/>
    <w:rsid w:val="00155E70"/>
    <w:rsid w:val="00155F21"/>
    <w:rsid w:val="00156138"/>
    <w:rsid w:val="00156236"/>
    <w:rsid w:val="001563C9"/>
    <w:rsid w:val="00156462"/>
    <w:rsid w:val="00156487"/>
    <w:rsid w:val="001564FB"/>
    <w:rsid w:val="0015673D"/>
    <w:rsid w:val="001567E4"/>
    <w:rsid w:val="00156EE6"/>
    <w:rsid w:val="0015773D"/>
    <w:rsid w:val="00157779"/>
    <w:rsid w:val="0015784C"/>
    <w:rsid w:val="001579CB"/>
    <w:rsid w:val="00157B9C"/>
    <w:rsid w:val="00157BA2"/>
    <w:rsid w:val="00157DF9"/>
    <w:rsid w:val="00157FA3"/>
    <w:rsid w:val="00160178"/>
    <w:rsid w:val="00160282"/>
    <w:rsid w:val="0016063E"/>
    <w:rsid w:val="00160641"/>
    <w:rsid w:val="00160BFE"/>
    <w:rsid w:val="00160C25"/>
    <w:rsid w:val="00160CBD"/>
    <w:rsid w:val="00160DCA"/>
    <w:rsid w:val="00161103"/>
    <w:rsid w:val="00161201"/>
    <w:rsid w:val="0016123C"/>
    <w:rsid w:val="00161402"/>
    <w:rsid w:val="0016175C"/>
    <w:rsid w:val="00161A69"/>
    <w:rsid w:val="00161C9E"/>
    <w:rsid w:val="00161FE8"/>
    <w:rsid w:val="00162062"/>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3A"/>
    <w:rsid w:val="00163684"/>
    <w:rsid w:val="001636E8"/>
    <w:rsid w:val="00163818"/>
    <w:rsid w:val="0016391F"/>
    <w:rsid w:val="00163DC9"/>
    <w:rsid w:val="00163FBC"/>
    <w:rsid w:val="0016401F"/>
    <w:rsid w:val="0016411B"/>
    <w:rsid w:val="00164150"/>
    <w:rsid w:val="0016416E"/>
    <w:rsid w:val="001643A0"/>
    <w:rsid w:val="001644F8"/>
    <w:rsid w:val="0016454E"/>
    <w:rsid w:val="001646CF"/>
    <w:rsid w:val="00164752"/>
    <w:rsid w:val="001653AD"/>
    <w:rsid w:val="00165491"/>
    <w:rsid w:val="0016553F"/>
    <w:rsid w:val="001657B9"/>
    <w:rsid w:val="00165881"/>
    <w:rsid w:val="00165A14"/>
    <w:rsid w:val="00165A55"/>
    <w:rsid w:val="00165B25"/>
    <w:rsid w:val="00165B35"/>
    <w:rsid w:val="00165BF4"/>
    <w:rsid w:val="00165F6A"/>
    <w:rsid w:val="001660B6"/>
    <w:rsid w:val="00166122"/>
    <w:rsid w:val="00166428"/>
    <w:rsid w:val="001664E3"/>
    <w:rsid w:val="00166513"/>
    <w:rsid w:val="00166578"/>
    <w:rsid w:val="00166AC6"/>
    <w:rsid w:val="00166BD0"/>
    <w:rsid w:val="00166BD3"/>
    <w:rsid w:val="00166C4D"/>
    <w:rsid w:val="00166C5A"/>
    <w:rsid w:val="00166D18"/>
    <w:rsid w:val="00166D7D"/>
    <w:rsid w:val="00167319"/>
    <w:rsid w:val="0016731B"/>
    <w:rsid w:val="001675C6"/>
    <w:rsid w:val="001678B3"/>
    <w:rsid w:val="00167E89"/>
    <w:rsid w:val="0017029E"/>
    <w:rsid w:val="0017048D"/>
    <w:rsid w:val="00170531"/>
    <w:rsid w:val="0017062E"/>
    <w:rsid w:val="00170883"/>
    <w:rsid w:val="001709B9"/>
    <w:rsid w:val="00171192"/>
    <w:rsid w:val="001713EE"/>
    <w:rsid w:val="0017152E"/>
    <w:rsid w:val="00171604"/>
    <w:rsid w:val="0017185A"/>
    <w:rsid w:val="001718F4"/>
    <w:rsid w:val="00171A10"/>
    <w:rsid w:val="00171C4F"/>
    <w:rsid w:val="00171DB9"/>
    <w:rsid w:val="0017201F"/>
    <w:rsid w:val="00172131"/>
    <w:rsid w:val="00172284"/>
    <w:rsid w:val="00172357"/>
    <w:rsid w:val="00172417"/>
    <w:rsid w:val="001724F6"/>
    <w:rsid w:val="001725B8"/>
    <w:rsid w:val="001726E6"/>
    <w:rsid w:val="00172C87"/>
    <w:rsid w:val="00172D26"/>
    <w:rsid w:val="00172F8F"/>
    <w:rsid w:val="0017303A"/>
    <w:rsid w:val="00173372"/>
    <w:rsid w:val="00173378"/>
    <w:rsid w:val="00173453"/>
    <w:rsid w:val="00173458"/>
    <w:rsid w:val="00173898"/>
    <w:rsid w:val="00173C13"/>
    <w:rsid w:val="00173CB4"/>
    <w:rsid w:val="00173D17"/>
    <w:rsid w:val="00173E0B"/>
    <w:rsid w:val="00173E0C"/>
    <w:rsid w:val="00173E93"/>
    <w:rsid w:val="00173EF0"/>
    <w:rsid w:val="00173FBF"/>
    <w:rsid w:val="0017404D"/>
    <w:rsid w:val="00174078"/>
    <w:rsid w:val="0017413C"/>
    <w:rsid w:val="0017425A"/>
    <w:rsid w:val="001746A2"/>
    <w:rsid w:val="00174999"/>
    <w:rsid w:val="00174B45"/>
    <w:rsid w:val="00174C7E"/>
    <w:rsid w:val="00174CAA"/>
    <w:rsid w:val="00174DA7"/>
    <w:rsid w:val="00174E9E"/>
    <w:rsid w:val="00174F2B"/>
    <w:rsid w:val="00175017"/>
    <w:rsid w:val="00175040"/>
    <w:rsid w:val="001752D3"/>
    <w:rsid w:val="001754B2"/>
    <w:rsid w:val="00175652"/>
    <w:rsid w:val="00175B15"/>
    <w:rsid w:val="00175BE4"/>
    <w:rsid w:val="00175D74"/>
    <w:rsid w:val="001760A6"/>
    <w:rsid w:val="00176386"/>
    <w:rsid w:val="001764C3"/>
    <w:rsid w:val="00176730"/>
    <w:rsid w:val="00176997"/>
    <w:rsid w:val="00176C52"/>
    <w:rsid w:val="00176CE1"/>
    <w:rsid w:val="00176E35"/>
    <w:rsid w:val="00176F8B"/>
    <w:rsid w:val="0017703D"/>
    <w:rsid w:val="0017705D"/>
    <w:rsid w:val="001771EF"/>
    <w:rsid w:val="001773F2"/>
    <w:rsid w:val="0017740B"/>
    <w:rsid w:val="001775EE"/>
    <w:rsid w:val="00177A64"/>
    <w:rsid w:val="00177BEA"/>
    <w:rsid w:val="00177C44"/>
    <w:rsid w:val="00177C4B"/>
    <w:rsid w:val="00177CA0"/>
    <w:rsid w:val="00177F5B"/>
    <w:rsid w:val="001800B4"/>
    <w:rsid w:val="001805D5"/>
    <w:rsid w:val="001806CC"/>
    <w:rsid w:val="001808BB"/>
    <w:rsid w:val="00180D0C"/>
    <w:rsid w:val="00180FBD"/>
    <w:rsid w:val="0018107B"/>
    <w:rsid w:val="00181131"/>
    <w:rsid w:val="001812CC"/>
    <w:rsid w:val="001817A4"/>
    <w:rsid w:val="001818AE"/>
    <w:rsid w:val="00181946"/>
    <w:rsid w:val="00181AD3"/>
    <w:rsid w:val="00181B73"/>
    <w:rsid w:val="00181B76"/>
    <w:rsid w:val="00181BB4"/>
    <w:rsid w:val="00181BB7"/>
    <w:rsid w:val="00181F48"/>
    <w:rsid w:val="00182283"/>
    <w:rsid w:val="001822D7"/>
    <w:rsid w:val="00182887"/>
    <w:rsid w:val="00182A37"/>
    <w:rsid w:val="00182AFD"/>
    <w:rsid w:val="00182C5C"/>
    <w:rsid w:val="00182E31"/>
    <w:rsid w:val="00183156"/>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A27"/>
    <w:rsid w:val="00185BB6"/>
    <w:rsid w:val="00185BBB"/>
    <w:rsid w:val="00185C77"/>
    <w:rsid w:val="00185C8D"/>
    <w:rsid w:val="00185EB3"/>
    <w:rsid w:val="001860F3"/>
    <w:rsid w:val="001865F0"/>
    <w:rsid w:val="00186A30"/>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79B"/>
    <w:rsid w:val="00191806"/>
    <w:rsid w:val="001918A7"/>
    <w:rsid w:val="001919E6"/>
    <w:rsid w:val="00191B84"/>
    <w:rsid w:val="00191C67"/>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2E5"/>
    <w:rsid w:val="00194478"/>
    <w:rsid w:val="001944AD"/>
    <w:rsid w:val="00194B72"/>
    <w:rsid w:val="00194B76"/>
    <w:rsid w:val="00194CBA"/>
    <w:rsid w:val="00194ED7"/>
    <w:rsid w:val="00195055"/>
    <w:rsid w:val="001951F6"/>
    <w:rsid w:val="00195203"/>
    <w:rsid w:val="00195268"/>
    <w:rsid w:val="00195453"/>
    <w:rsid w:val="001955A7"/>
    <w:rsid w:val="00195605"/>
    <w:rsid w:val="001958C7"/>
    <w:rsid w:val="00195951"/>
    <w:rsid w:val="0019596F"/>
    <w:rsid w:val="00195BBA"/>
    <w:rsid w:val="00195D07"/>
    <w:rsid w:val="00195E00"/>
    <w:rsid w:val="00195F6A"/>
    <w:rsid w:val="00195FF7"/>
    <w:rsid w:val="0019613A"/>
    <w:rsid w:val="00196378"/>
    <w:rsid w:val="0019638E"/>
    <w:rsid w:val="001965E9"/>
    <w:rsid w:val="001967B9"/>
    <w:rsid w:val="001967FD"/>
    <w:rsid w:val="00196B17"/>
    <w:rsid w:val="00196F00"/>
    <w:rsid w:val="00196F38"/>
    <w:rsid w:val="00197608"/>
    <w:rsid w:val="0019760B"/>
    <w:rsid w:val="00197716"/>
    <w:rsid w:val="0019775D"/>
    <w:rsid w:val="00197862"/>
    <w:rsid w:val="001979D0"/>
    <w:rsid w:val="00197AF5"/>
    <w:rsid w:val="00197E6C"/>
    <w:rsid w:val="00197F4E"/>
    <w:rsid w:val="001A0076"/>
    <w:rsid w:val="001A0195"/>
    <w:rsid w:val="001A0314"/>
    <w:rsid w:val="001A08E6"/>
    <w:rsid w:val="001A099D"/>
    <w:rsid w:val="001A0A28"/>
    <w:rsid w:val="001A0B5A"/>
    <w:rsid w:val="001A0C27"/>
    <w:rsid w:val="001A12F9"/>
    <w:rsid w:val="001A13BD"/>
    <w:rsid w:val="001A1682"/>
    <w:rsid w:val="001A16E1"/>
    <w:rsid w:val="001A16EF"/>
    <w:rsid w:val="001A16FD"/>
    <w:rsid w:val="001A1991"/>
    <w:rsid w:val="001A1C83"/>
    <w:rsid w:val="001A1D01"/>
    <w:rsid w:val="001A1D17"/>
    <w:rsid w:val="001A1D26"/>
    <w:rsid w:val="001A1D4E"/>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40C0"/>
    <w:rsid w:val="001A4456"/>
    <w:rsid w:val="001A46D3"/>
    <w:rsid w:val="001A485A"/>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5ED"/>
    <w:rsid w:val="001A56CC"/>
    <w:rsid w:val="001A58A3"/>
    <w:rsid w:val="001A5A58"/>
    <w:rsid w:val="001A5DCC"/>
    <w:rsid w:val="001A5DD5"/>
    <w:rsid w:val="001A5EB4"/>
    <w:rsid w:val="001A6077"/>
    <w:rsid w:val="001A616D"/>
    <w:rsid w:val="001A61C2"/>
    <w:rsid w:val="001A6590"/>
    <w:rsid w:val="001A6776"/>
    <w:rsid w:val="001A67EC"/>
    <w:rsid w:val="001A67F7"/>
    <w:rsid w:val="001A687E"/>
    <w:rsid w:val="001A6B40"/>
    <w:rsid w:val="001A6C26"/>
    <w:rsid w:val="001A6DF8"/>
    <w:rsid w:val="001A6FB6"/>
    <w:rsid w:val="001A71C4"/>
    <w:rsid w:val="001A79FB"/>
    <w:rsid w:val="001A7AD9"/>
    <w:rsid w:val="001A7D67"/>
    <w:rsid w:val="001A7FBC"/>
    <w:rsid w:val="001B0054"/>
    <w:rsid w:val="001B008A"/>
    <w:rsid w:val="001B00C6"/>
    <w:rsid w:val="001B01A3"/>
    <w:rsid w:val="001B03B5"/>
    <w:rsid w:val="001B0439"/>
    <w:rsid w:val="001B056C"/>
    <w:rsid w:val="001B06EF"/>
    <w:rsid w:val="001B06FB"/>
    <w:rsid w:val="001B07FC"/>
    <w:rsid w:val="001B081F"/>
    <w:rsid w:val="001B0829"/>
    <w:rsid w:val="001B0E4A"/>
    <w:rsid w:val="001B10DC"/>
    <w:rsid w:val="001B1151"/>
    <w:rsid w:val="001B157F"/>
    <w:rsid w:val="001B15F1"/>
    <w:rsid w:val="001B170A"/>
    <w:rsid w:val="001B17A4"/>
    <w:rsid w:val="001B19BD"/>
    <w:rsid w:val="001B19CD"/>
    <w:rsid w:val="001B1B67"/>
    <w:rsid w:val="001B1C48"/>
    <w:rsid w:val="001B1CCC"/>
    <w:rsid w:val="001B1F74"/>
    <w:rsid w:val="001B2105"/>
    <w:rsid w:val="001B217C"/>
    <w:rsid w:val="001B22C4"/>
    <w:rsid w:val="001B244B"/>
    <w:rsid w:val="001B272B"/>
    <w:rsid w:val="001B273F"/>
    <w:rsid w:val="001B2795"/>
    <w:rsid w:val="001B27B5"/>
    <w:rsid w:val="001B2A7D"/>
    <w:rsid w:val="001B2B09"/>
    <w:rsid w:val="001B2EAC"/>
    <w:rsid w:val="001B2F98"/>
    <w:rsid w:val="001B3163"/>
    <w:rsid w:val="001B35CB"/>
    <w:rsid w:val="001B3624"/>
    <w:rsid w:val="001B36F1"/>
    <w:rsid w:val="001B377E"/>
    <w:rsid w:val="001B3801"/>
    <w:rsid w:val="001B38BF"/>
    <w:rsid w:val="001B3D25"/>
    <w:rsid w:val="001B3DED"/>
    <w:rsid w:val="001B3E45"/>
    <w:rsid w:val="001B417E"/>
    <w:rsid w:val="001B4196"/>
    <w:rsid w:val="001B429E"/>
    <w:rsid w:val="001B42F0"/>
    <w:rsid w:val="001B4679"/>
    <w:rsid w:val="001B47DB"/>
    <w:rsid w:val="001B48BB"/>
    <w:rsid w:val="001B4997"/>
    <w:rsid w:val="001B4A58"/>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7CD"/>
    <w:rsid w:val="001B6884"/>
    <w:rsid w:val="001B6897"/>
    <w:rsid w:val="001B6B3F"/>
    <w:rsid w:val="001B6BFF"/>
    <w:rsid w:val="001B6E60"/>
    <w:rsid w:val="001B702B"/>
    <w:rsid w:val="001B7168"/>
    <w:rsid w:val="001B7201"/>
    <w:rsid w:val="001B7503"/>
    <w:rsid w:val="001B76D1"/>
    <w:rsid w:val="001B77FB"/>
    <w:rsid w:val="001B79C6"/>
    <w:rsid w:val="001B7BB4"/>
    <w:rsid w:val="001B7C06"/>
    <w:rsid w:val="001B7F39"/>
    <w:rsid w:val="001C0007"/>
    <w:rsid w:val="001C0018"/>
    <w:rsid w:val="001C0137"/>
    <w:rsid w:val="001C0255"/>
    <w:rsid w:val="001C02C7"/>
    <w:rsid w:val="001C0425"/>
    <w:rsid w:val="001C0436"/>
    <w:rsid w:val="001C05A3"/>
    <w:rsid w:val="001C095F"/>
    <w:rsid w:val="001C0A92"/>
    <w:rsid w:val="001C0B96"/>
    <w:rsid w:val="001C11B1"/>
    <w:rsid w:val="001C1508"/>
    <w:rsid w:val="001C150C"/>
    <w:rsid w:val="001C1749"/>
    <w:rsid w:val="001C1812"/>
    <w:rsid w:val="001C18E6"/>
    <w:rsid w:val="001C197B"/>
    <w:rsid w:val="001C19DB"/>
    <w:rsid w:val="001C1A80"/>
    <w:rsid w:val="001C1CD5"/>
    <w:rsid w:val="001C1DF2"/>
    <w:rsid w:val="001C1F1B"/>
    <w:rsid w:val="001C20FD"/>
    <w:rsid w:val="001C212A"/>
    <w:rsid w:val="001C213C"/>
    <w:rsid w:val="001C21BA"/>
    <w:rsid w:val="001C24C7"/>
    <w:rsid w:val="001C26A9"/>
    <w:rsid w:val="001C28BD"/>
    <w:rsid w:val="001C2D4C"/>
    <w:rsid w:val="001C30E2"/>
    <w:rsid w:val="001C31C4"/>
    <w:rsid w:val="001C37F4"/>
    <w:rsid w:val="001C393F"/>
    <w:rsid w:val="001C3F0E"/>
    <w:rsid w:val="001C4075"/>
    <w:rsid w:val="001C414C"/>
    <w:rsid w:val="001C4364"/>
    <w:rsid w:val="001C438B"/>
    <w:rsid w:val="001C470A"/>
    <w:rsid w:val="001C47F7"/>
    <w:rsid w:val="001C4BCA"/>
    <w:rsid w:val="001C4BF5"/>
    <w:rsid w:val="001C4C34"/>
    <w:rsid w:val="001C4D4A"/>
    <w:rsid w:val="001C4D64"/>
    <w:rsid w:val="001C5139"/>
    <w:rsid w:val="001C5238"/>
    <w:rsid w:val="001C526B"/>
    <w:rsid w:val="001C53D0"/>
    <w:rsid w:val="001C549F"/>
    <w:rsid w:val="001C5713"/>
    <w:rsid w:val="001C57F6"/>
    <w:rsid w:val="001C597E"/>
    <w:rsid w:val="001C5BC3"/>
    <w:rsid w:val="001C5C5C"/>
    <w:rsid w:val="001C5C95"/>
    <w:rsid w:val="001C5D8C"/>
    <w:rsid w:val="001C5E43"/>
    <w:rsid w:val="001C5F1D"/>
    <w:rsid w:val="001C5F77"/>
    <w:rsid w:val="001C614A"/>
    <w:rsid w:val="001C617B"/>
    <w:rsid w:val="001C62A1"/>
    <w:rsid w:val="001C62E7"/>
    <w:rsid w:val="001C63CA"/>
    <w:rsid w:val="001C66C3"/>
    <w:rsid w:val="001C67BD"/>
    <w:rsid w:val="001C6A05"/>
    <w:rsid w:val="001C6AE0"/>
    <w:rsid w:val="001C6B6A"/>
    <w:rsid w:val="001C6BBC"/>
    <w:rsid w:val="001C6BE2"/>
    <w:rsid w:val="001C6D10"/>
    <w:rsid w:val="001C7114"/>
    <w:rsid w:val="001C78F8"/>
    <w:rsid w:val="001C7B17"/>
    <w:rsid w:val="001C7C56"/>
    <w:rsid w:val="001D024A"/>
    <w:rsid w:val="001D0361"/>
    <w:rsid w:val="001D03C6"/>
    <w:rsid w:val="001D045C"/>
    <w:rsid w:val="001D054F"/>
    <w:rsid w:val="001D0625"/>
    <w:rsid w:val="001D06A0"/>
    <w:rsid w:val="001D071B"/>
    <w:rsid w:val="001D096A"/>
    <w:rsid w:val="001D0A3E"/>
    <w:rsid w:val="001D0AF9"/>
    <w:rsid w:val="001D0C09"/>
    <w:rsid w:val="001D0D4C"/>
    <w:rsid w:val="001D0D63"/>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AB5"/>
    <w:rsid w:val="001D2B80"/>
    <w:rsid w:val="001D2B8F"/>
    <w:rsid w:val="001D2C00"/>
    <w:rsid w:val="001D2DA9"/>
    <w:rsid w:val="001D2ECB"/>
    <w:rsid w:val="001D3072"/>
    <w:rsid w:val="001D313B"/>
    <w:rsid w:val="001D352F"/>
    <w:rsid w:val="001D3576"/>
    <w:rsid w:val="001D3747"/>
    <w:rsid w:val="001D38F9"/>
    <w:rsid w:val="001D3E23"/>
    <w:rsid w:val="001D3E47"/>
    <w:rsid w:val="001D3F8C"/>
    <w:rsid w:val="001D3FF5"/>
    <w:rsid w:val="001D40D1"/>
    <w:rsid w:val="001D43D4"/>
    <w:rsid w:val="001D49EF"/>
    <w:rsid w:val="001D4A02"/>
    <w:rsid w:val="001D4C4D"/>
    <w:rsid w:val="001D4C7D"/>
    <w:rsid w:val="001D5235"/>
    <w:rsid w:val="001D5402"/>
    <w:rsid w:val="001D5453"/>
    <w:rsid w:val="001D563F"/>
    <w:rsid w:val="001D5BC5"/>
    <w:rsid w:val="001D5C8E"/>
    <w:rsid w:val="001D5CDB"/>
    <w:rsid w:val="001D5E91"/>
    <w:rsid w:val="001D5FB1"/>
    <w:rsid w:val="001D6143"/>
    <w:rsid w:val="001D6149"/>
    <w:rsid w:val="001D6247"/>
    <w:rsid w:val="001D63AA"/>
    <w:rsid w:val="001D66EC"/>
    <w:rsid w:val="001D67D0"/>
    <w:rsid w:val="001D68E2"/>
    <w:rsid w:val="001D69DF"/>
    <w:rsid w:val="001D6A0C"/>
    <w:rsid w:val="001D6A9A"/>
    <w:rsid w:val="001D6AC5"/>
    <w:rsid w:val="001D6CE9"/>
    <w:rsid w:val="001D6F99"/>
    <w:rsid w:val="001D71F6"/>
    <w:rsid w:val="001D733C"/>
    <w:rsid w:val="001D73F7"/>
    <w:rsid w:val="001D740F"/>
    <w:rsid w:val="001D7471"/>
    <w:rsid w:val="001D74F2"/>
    <w:rsid w:val="001D7565"/>
    <w:rsid w:val="001D7679"/>
    <w:rsid w:val="001D775D"/>
    <w:rsid w:val="001D77DD"/>
    <w:rsid w:val="001D7896"/>
    <w:rsid w:val="001D798A"/>
    <w:rsid w:val="001D7A47"/>
    <w:rsid w:val="001D7E3C"/>
    <w:rsid w:val="001D7F42"/>
    <w:rsid w:val="001E0357"/>
    <w:rsid w:val="001E0360"/>
    <w:rsid w:val="001E03EA"/>
    <w:rsid w:val="001E0420"/>
    <w:rsid w:val="001E0681"/>
    <w:rsid w:val="001E0804"/>
    <w:rsid w:val="001E0952"/>
    <w:rsid w:val="001E0983"/>
    <w:rsid w:val="001E0A52"/>
    <w:rsid w:val="001E0B21"/>
    <w:rsid w:val="001E0B50"/>
    <w:rsid w:val="001E0BC2"/>
    <w:rsid w:val="001E0BD6"/>
    <w:rsid w:val="001E0BFD"/>
    <w:rsid w:val="001E0CA0"/>
    <w:rsid w:val="001E0CDE"/>
    <w:rsid w:val="001E146A"/>
    <w:rsid w:val="001E14FA"/>
    <w:rsid w:val="001E1501"/>
    <w:rsid w:val="001E1545"/>
    <w:rsid w:val="001E1683"/>
    <w:rsid w:val="001E16EB"/>
    <w:rsid w:val="001E1B4B"/>
    <w:rsid w:val="001E1BB7"/>
    <w:rsid w:val="001E1C03"/>
    <w:rsid w:val="001E217A"/>
    <w:rsid w:val="001E2468"/>
    <w:rsid w:val="001E24A6"/>
    <w:rsid w:val="001E281E"/>
    <w:rsid w:val="001E288C"/>
    <w:rsid w:val="001E28B9"/>
    <w:rsid w:val="001E29ED"/>
    <w:rsid w:val="001E2A65"/>
    <w:rsid w:val="001E2F11"/>
    <w:rsid w:val="001E30EC"/>
    <w:rsid w:val="001E33E2"/>
    <w:rsid w:val="001E3425"/>
    <w:rsid w:val="001E3513"/>
    <w:rsid w:val="001E3517"/>
    <w:rsid w:val="001E359B"/>
    <w:rsid w:val="001E3EEE"/>
    <w:rsid w:val="001E3F24"/>
    <w:rsid w:val="001E3FE9"/>
    <w:rsid w:val="001E402C"/>
    <w:rsid w:val="001E4043"/>
    <w:rsid w:val="001E417A"/>
    <w:rsid w:val="001E41CC"/>
    <w:rsid w:val="001E4275"/>
    <w:rsid w:val="001E4442"/>
    <w:rsid w:val="001E453A"/>
    <w:rsid w:val="001E47BE"/>
    <w:rsid w:val="001E495E"/>
    <w:rsid w:val="001E4EEC"/>
    <w:rsid w:val="001E5098"/>
    <w:rsid w:val="001E509A"/>
    <w:rsid w:val="001E51BA"/>
    <w:rsid w:val="001E525A"/>
    <w:rsid w:val="001E52CA"/>
    <w:rsid w:val="001E544C"/>
    <w:rsid w:val="001E54E7"/>
    <w:rsid w:val="001E552D"/>
    <w:rsid w:val="001E5673"/>
    <w:rsid w:val="001E5677"/>
    <w:rsid w:val="001E571B"/>
    <w:rsid w:val="001E5A00"/>
    <w:rsid w:val="001E5AC8"/>
    <w:rsid w:val="001E5B08"/>
    <w:rsid w:val="001E5BB1"/>
    <w:rsid w:val="001E5BFA"/>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5D8"/>
    <w:rsid w:val="001E76EE"/>
    <w:rsid w:val="001E7736"/>
    <w:rsid w:val="001E7753"/>
    <w:rsid w:val="001E77EE"/>
    <w:rsid w:val="001E783D"/>
    <w:rsid w:val="001E7978"/>
    <w:rsid w:val="001F0247"/>
    <w:rsid w:val="001F0376"/>
    <w:rsid w:val="001F0446"/>
    <w:rsid w:val="001F0779"/>
    <w:rsid w:val="001F0B10"/>
    <w:rsid w:val="001F101A"/>
    <w:rsid w:val="001F10AE"/>
    <w:rsid w:val="001F116B"/>
    <w:rsid w:val="001F1178"/>
    <w:rsid w:val="001F15D8"/>
    <w:rsid w:val="001F1739"/>
    <w:rsid w:val="001F18C2"/>
    <w:rsid w:val="001F1DBD"/>
    <w:rsid w:val="001F1E06"/>
    <w:rsid w:val="001F2047"/>
    <w:rsid w:val="001F2969"/>
    <w:rsid w:val="001F29F0"/>
    <w:rsid w:val="001F2A0C"/>
    <w:rsid w:val="001F2B19"/>
    <w:rsid w:val="001F2C3A"/>
    <w:rsid w:val="001F2C97"/>
    <w:rsid w:val="001F2D8D"/>
    <w:rsid w:val="001F2EA5"/>
    <w:rsid w:val="001F2F32"/>
    <w:rsid w:val="001F319C"/>
    <w:rsid w:val="001F3274"/>
    <w:rsid w:val="001F3578"/>
    <w:rsid w:val="001F35ED"/>
    <w:rsid w:val="001F3603"/>
    <w:rsid w:val="001F373C"/>
    <w:rsid w:val="001F37F7"/>
    <w:rsid w:val="001F3ABC"/>
    <w:rsid w:val="001F3B9F"/>
    <w:rsid w:val="001F3D61"/>
    <w:rsid w:val="001F3E09"/>
    <w:rsid w:val="001F3F59"/>
    <w:rsid w:val="001F4A9D"/>
    <w:rsid w:val="001F4F65"/>
    <w:rsid w:val="001F5290"/>
    <w:rsid w:val="001F548D"/>
    <w:rsid w:val="001F556C"/>
    <w:rsid w:val="001F5611"/>
    <w:rsid w:val="001F5639"/>
    <w:rsid w:val="001F56AC"/>
    <w:rsid w:val="001F5753"/>
    <w:rsid w:val="001F597A"/>
    <w:rsid w:val="001F59BE"/>
    <w:rsid w:val="001F5A2C"/>
    <w:rsid w:val="001F5A52"/>
    <w:rsid w:val="001F5C3D"/>
    <w:rsid w:val="001F5F03"/>
    <w:rsid w:val="001F61E9"/>
    <w:rsid w:val="001F6216"/>
    <w:rsid w:val="001F635C"/>
    <w:rsid w:val="001F63AB"/>
    <w:rsid w:val="001F65DE"/>
    <w:rsid w:val="001F679D"/>
    <w:rsid w:val="001F6911"/>
    <w:rsid w:val="001F69B2"/>
    <w:rsid w:val="001F6AE3"/>
    <w:rsid w:val="001F6B22"/>
    <w:rsid w:val="001F6D9C"/>
    <w:rsid w:val="001F6E20"/>
    <w:rsid w:val="001F6F7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80E"/>
    <w:rsid w:val="00200A7D"/>
    <w:rsid w:val="00200C1B"/>
    <w:rsid w:val="00200C7A"/>
    <w:rsid w:val="00200E1E"/>
    <w:rsid w:val="00200E82"/>
    <w:rsid w:val="00200F26"/>
    <w:rsid w:val="00201107"/>
    <w:rsid w:val="002011C1"/>
    <w:rsid w:val="002013D0"/>
    <w:rsid w:val="00201519"/>
    <w:rsid w:val="0020156D"/>
    <w:rsid w:val="00201685"/>
    <w:rsid w:val="002018D6"/>
    <w:rsid w:val="002018E7"/>
    <w:rsid w:val="00201917"/>
    <w:rsid w:val="00201951"/>
    <w:rsid w:val="00201E13"/>
    <w:rsid w:val="00201E60"/>
    <w:rsid w:val="00202051"/>
    <w:rsid w:val="0020209A"/>
    <w:rsid w:val="00202122"/>
    <w:rsid w:val="002023CC"/>
    <w:rsid w:val="00202758"/>
    <w:rsid w:val="0020295B"/>
    <w:rsid w:val="002029FF"/>
    <w:rsid w:val="00202E10"/>
    <w:rsid w:val="00202E1E"/>
    <w:rsid w:val="00203152"/>
    <w:rsid w:val="00203158"/>
    <w:rsid w:val="002032D6"/>
    <w:rsid w:val="002034AC"/>
    <w:rsid w:val="00203541"/>
    <w:rsid w:val="00203608"/>
    <w:rsid w:val="002036FE"/>
    <w:rsid w:val="0020375D"/>
    <w:rsid w:val="00203807"/>
    <w:rsid w:val="00203B10"/>
    <w:rsid w:val="00203D82"/>
    <w:rsid w:val="00203F96"/>
    <w:rsid w:val="00204011"/>
    <w:rsid w:val="0020407E"/>
    <w:rsid w:val="002040E8"/>
    <w:rsid w:val="0020419D"/>
    <w:rsid w:val="00204228"/>
    <w:rsid w:val="0020432D"/>
    <w:rsid w:val="002043E1"/>
    <w:rsid w:val="002044A6"/>
    <w:rsid w:val="002049F1"/>
    <w:rsid w:val="00204B49"/>
    <w:rsid w:val="00204EBB"/>
    <w:rsid w:val="0020509C"/>
    <w:rsid w:val="002051D2"/>
    <w:rsid w:val="00205447"/>
    <w:rsid w:val="002054E0"/>
    <w:rsid w:val="0020579E"/>
    <w:rsid w:val="002057DA"/>
    <w:rsid w:val="002059C8"/>
    <w:rsid w:val="00205B7F"/>
    <w:rsid w:val="00205C7C"/>
    <w:rsid w:val="00205D87"/>
    <w:rsid w:val="00205F95"/>
    <w:rsid w:val="00206100"/>
    <w:rsid w:val="002061D9"/>
    <w:rsid w:val="002062A1"/>
    <w:rsid w:val="002062F4"/>
    <w:rsid w:val="00206364"/>
    <w:rsid w:val="00206398"/>
    <w:rsid w:val="00206574"/>
    <w:rsid w:val="002065C5"/>
    <w:rsid w:val="00206968"/>
    <w:rsid w:val="002069BA"/>
    <w:rsid w:val="00206A27"/>
    <w:rsid w:val="00206E2A"/>
    <w:rsid w:val="0020721F"/>
    <w:rsid w:val="00207261"/>
    <w:rsid w:val="00207369"/>
    <w:rsid w:val="00207485"/>
    <w:rsid w:val="0020758E"/>
    <w:rsid w:val="002075D5"/>
    <w:rsid w:val="0020783A"/>
    <w:rsid w:val="00207A41"/>
    <w:rsid w:val="00207ADC"/>
    <w:rsid w:val="00207BFA"/>
    <w:rsid w:val="00207E73"/>
    <w:rsid w:val="00207F15"/>
    <w:rsid w:val="00210006"/>
    <w:rsid w:val="00210035"/>
    <w:rsid w:val="00210063"/>
    <w:rsid w:val="002103A0"/>
    <w:rsid w:val="00210653"/>
    <w:rsid w:val="00210923"/>
    <w:rsid w:val="00210965"/>
    <w:rsid w:val="002109D2"/>
    <w:rsid w:val="00210B50"/>
    <w:rsid w:val="00210D03"/>
    <w:rsid w:val="00210D0E"/>
    <w:rsid w:val="00210D2F"/>
    <w:rsid w:val="00210EBF"/>
    <w:rsid w:val="00210FD2"/>
    <w:rsid w:val="0021100B"/>
    <w:rsid w:val="00211092"/>
    <w:rsid w:val="002112B8"/>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3D1"/>
    <w:rsid w:val="00213494"/>
    <w:rsid w:val="002135EC"/>
    <w:rsid w:val="00213784"/>
    <w:rsid w:val="002137F3"/>
    <w:rsid w:val="002138D9"/>
    <w:rsid w:val="002139BD"/>
    <w:rsid w:val="00213B4E"/>
    <w:rsid w:val="00213BAC"/>
    <w:rsid w:val="00213BB7"/>
    <w:rsid w:val="00213CE3"/>
    <w:rsid w:val="00213DA2"/>
    <w:rsid w:val="00213E1D"/>
    <w:rsid w:val="00213F9F"/>
    <w:rsid w:val="002140A6"/>
    <w:rsid w:val="0021444A"/>
    <w:rsid w:val="00214864"/>
    <w:rsid w:val="0021491D"/>
    <w:rsid w:val="00214F32"/>
    <w:rsid w:val="00215200"/>
    <w:rsid w:val="00215234"/>
    <w:rsid w:val="00215241"/>
    <w:rsid w:val="0021535C"/>
    <w:rsid w:val="0021543B"/>
    <w:rsid w:val="002154B8"/>
    <w:rsid w:val="002155BF"/>
    <w:rsid w:val="002158E3"/>
    <w:rsid w:val="00215936"/>
    <w:rsid w:val="00215944"/>
    <w:rsid w:val="002159C2"/>
    <w:rsid w:val="002159F2"/>
    <w:rsid w:val="00215B8E"/>
    <w:rsid w:val="00215C57"/>
    <w:rsid w:val="00215E00"/>
    <w:rsid w:val="00215EF9"/>
    <w:rsid w:val="00215F89"/>
    <w:rsid w:val="0021606E"/>
    <w:rsid w:val="00216108"/>
    <w:rsid w:val="0021630D"/>
    <w:rsid w:val="002163D5"/>
    <w:rsid w:val="0021681A"/>
    <w:rsid w:val="00216B00"/>
    <w:rsid w:val="00216BE2"/>
    <w:rsid w:val="00216C1A"/>
    <w:rsid w:val="00216DA0"/>
    <w:rsid w:val="00216E22"/>
    <w:rsid w:val="00216E2B"/>
    <w:rsid w:val="00217259"/>
    <w:rsid w:val="00217428"/>
    <w:rsid w:val="00217599"/>
    <w:rsid w:val="002179D1"/>
    <w:rsid w:val="00217A22"/>
    <w:rsid w:val="00217A95"/>
    <w:rsid w:val="00217CFC"/>
    <w:rsid w:val="00217E30"/>
    <w:rsid w:val="002209FF"/>
    <w:rsid w:val="00220B21"/>
    <w:rsid w:val="00220CC5"/>
    <w:rsid w:val="00221711"/>
    <w:rsid w:val="00221715"/>
    <w:rsid w:val="002218AB"/>
    <w:rsid w:val="00221B6D"/>
    <w:rsid w:val="00221CA9"/>
    <w:rsid w:val="00221F5C"/>
    <w:rsid w:val="00221FCF"/>
    <w:rsid w:val="00222272"/>
    <w:rsid w:val="00222325"/>
    <w:rsid w:val="002225B0"/>
    <w:rsid w:val="00222713"/>
    <w:rsid w:val="00222718"/>
    <w:rsid w:val="00222768"/>
    <w:rsid w:val="0022286B"/>
    <w:rsid w:val="002228DE"/>
    <w:rsid w:val="00222A02"/>
    <w:rsid w:val="00222A4C"/>
    <w:rsid w:val="00222D32"/>
    <w:rsid w:val="00222ED2"/>
    <w:rsid w:val="00222EF6"/>
    <w:rsid w:val="0022301E"/>
    <w:rsid w:val="00223029"/>
    <w:rsid w:val="00223286"/>
    <w:rsid w:val="002233AE"/>
    <w:rsid w:val="002239F0"/>
    <w:rsid w:val="00223CDE"/>
    <w:rsid w:val="00223F1D"/>
    <w:rsid w:val="0022410E"/>
    <w:rsid w:val="002241F6"/>
    <w:rsid w:val="00224262"/>
    <w:rsid w:val="00224457"/>
    <w:rsid w:val="00224724"/>
    <w:rsid w:val="0022488A"/>
    <w:rsid w:val="00224B6F"/>
    <w:rsid w:val="00224C4F"/>
    <w:rsid w:val="00224E72"/>
    <w:rsid w:val="00224F4E"/>
    <w:rsid w:val="00224F76"/>
    <w:rsid w:val="00225200"/>
    <w:rsid w:val="0022538E"/>
    <w:rsid w:val="002253F4"/>
    <w:rsid w:val="0022549E"/>
    <w:rsid w:val="00225638"/>
    <w:rsid w:val="00225CF6"/>
    <w:rsid w:val="002262AE"/>
    <w:rsid w:val="00226427"/>
    <w:rsid w:val="00226549"/>
    <w:rsid w:val="002267D8"/>
    <w:rsid w:val="00226855"/>
    <w:rsid w:val="002269DE"/>
    <w:rsid w:val="00226AEF"/>
    <w:rsid w:val="00226D65"/>
    <w:rsid w:val="00226D81"/>
    <w:rsid w:val="00226E89"/>
    <w:rsid w:val="00226FAD"/>
    <w:rsid w:val="00227005"/>
    <w:rsid w:val="00227176"/>
    <w:rsid w:val="00227219"/>
    <w:rsid w:val="00227392"/>
    <w:rsid w:val="002273EF"/>
    <w:rsid w:val="00227484"/>
    <w:rsid w:val="0022755E"/>
    <w:rsid w:val="00227612"/>
    <w:rsid w:val="002279AC"/>
    <w:rsid w:val="00227A14"/>
    <w:rsid w:val="00227AD2"/>
    <w:rsid w:val="00227BA9"/>
    <w:rsid w:val="00227CFF"/>
    <w:rsid w:val="00227D42"/>
    <w:rsid w:val="0023011F"/>
    <w:rsid w:val="0023014C"/>
    <w:rsid w:val="002304C5"/>
    <w:rsid w:val="002304DA"/>
    <w:rsid w:val="0023058B"/>
    <w:rsid w:val="00230719"/>
    <w:rsid w:val="00230868"/>
    <w:rsid w:val="0023097E"/>
    <w:rsid w:val="00230A3B"/>
    <w:rsid w:val="00230B13"/>
    <w:rsid w:val="00230C46"/>
    <w:rsid w:val="00230EDA"/>
    <w:rsid w:val="002319C6"/>
    <w:rsid w:val="00231B98"/>
    <w:rsid w:val="00231BC9"/>
    <w:rsid w:val="00231F16"/>
    <w:rsid w:val="00231F8E"/>
    <w:rsid w:val="00231FED"/>
    <w:rsid w:val="0023233B"/>
    <w:rsid w:val="00232713"/>
    <w:rsid w:val="00232791"/>
    <w:rsid w:val="00232884"/>
    <w:rsid w:val="00232949"/>
    <w:rsid w:val="00232A49"/>
    <w:rsid w:val="00232B2A"/>
    <w:rsid w:val="00232D8A"/>
    <w:rsid w:val="00232DEE"/>
    <w:rsid w:val="00232F46"/>
    <w:rsid w:val="0023331F"/>
    <w:rsid w:val="002333F1"/>
    <w:rsid w:val="0023379F"/>
    <w:rsid w:val="002337F4"/>
    <w:rsid w:val="00233A56"/>
    <w:rsid w:val="00233AB9"/>
    <w:rsid w:val="00233F8C"/>
    <w:rsid w:val="002341C3"/>
    <w:rsid w:val="00234348"/>
    <w:rsid w:val="002345A4"/>
    <w:rsid w:val="0023493C"/>
    <w:rsid w:val="00234978"/>
    <w:rsid w:val="002350DF"/>
    <w:rsid w:val="002350EC"/>
    <w:rsid w:val="00235114"/>
    <w:rsid w:val="002354D0"/>
    <w:rsid w:val="002356EF"/>
    <w:rsid w:val="00235E53"/>
    <w:rsid w:val="00235F33"/>
    <w:rsid w:val="002361B6"/>
    <w:rsid w:val="00236426"/>
    <w:rsid w:val="0023644A"/>
    <w:rsid w:val="00236670"/>
    <w:rsid w:val="00236896"/>
    <w:rsid w:val="00236A38"/>
    <w:rsid w:val="00236A3B"/>
    <w:rsid w:val="00236C9D"/>
    <w:rsid w:val="002370DE"/>
    <w:rsid w:val="00237231"/>
    <w:rsid w:val="002373B7"/>
    <w:rsid w:val="00237A21"/>
    <w:rsid w:val="00237A48"/>
    <w:rsid w:val="00237BE3"/>
    <w:rsid w:val="00237D06"/>
    <w:rsid w:val="00237D38"/>
    <w:rsid w:val="00237ED7"/>
    <w:rsid w:val="00240193"/>
    <w:rsid w:val="0024023E"/>
    <w:rsid w:val="002403BA"/>
    <w:rsid w:val="0024053B"/>
    <w:rsid w:val="00240618"/>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1B8"/>
    <w:rsid w:val="00242311"/>
    <w:rsid w:val="0024231B"/>
    <w:rsid w:val="002423E0"/>
    <w:rsid w:val="00242510"/>
    <w:rsid w:val="00242629"/>
    <w:rsid w:val="0024275F"/>
    <w:rsid w:val="00242AF9"/>
    <w:rsid w:val="00242E7E"/>
    <w:rsid w:val="00242ECE"/>
    <w:rsid w:val="00243014"/>
    <w:rsid w:val="0024305B"/>
    <w:rsid w:val="00243271"/>
    <w:rsid w:val="00243CEB"/>
    <w:rsid w:val="00243DEA"/>
    <w:rsid w:val="00244108"/>
    <w:rsid w:val="0024414C"/>
    <w:rsid w:val="002442BD"/>
    <w:rsid w:val="002448C9"/>
    <w:rsid w:val="00244945"/>
    <w:rsid w:val="00244B81"/>
    <w:rsid w:val="00244DE9"/>
    <w:rsid w:val="00244EEC"/>
    <w:rsid w:val="00244F93"/>
    <w:rsid w:val="00245756"/>
    <w:rsid w:val="00245889"/>
    <w:rsid w:val="00245D89"/>
    <w:rsid w:val="00245DB8"/>
    <w:rsid w:val="00245DE8"/>
    <w:rsid w:val="00245DFD"/>
    <w:rsid w:val="00245E96"/>
    <w:rsid w:val="00245FC3"/>
    <w:rsid w:val="0024606C"/>
    <w:rsid w:val="002460D1"/>
    <w:rsid w:val="00246216"/>
    <w:rsid w:val="00246484"/>
    <w:rsid w:val="00246500"/>
    <w:rsid w:val="00246849"/>
    <w:rsid w:val="00246917"/>
    <w:rsid w:val="00246923"/>
    <w:rsid w:val="00246CDB"/>
    <w:rsid w:val="00246D0E"/>
    <w:rsid w:val="00246D26"/>
    <w:rsid w:val="00246D2C"/>
    <w:rsid w:val="002475E4"/>
    <w:rsid w:val="00247960"/>
    <w:rsid w:val="00247C8E"/>
    <w:rsid w:val="00247EDD"/>
    <w:rsid w:val="00247F2C"/>
    <w:rsid w:val="0025022D"/>
    <w:rsid w:val="0025028C"/>
    <w:rsid w:val="00250588"/>
    <w:rsid w:val="0025059F"/>
    <w:rsid w:val="0025060B"/>
    <w:rsid w:val="0025098B"/>
    <w:rsid w:val="00250AB8"/>
    <w:rsid w:val="00250B47"/>
    <w:rsid w:val="00250FEE"/>
    <w:rsid w:val="00251015"/>
    <w:rsid w:val="002514D2"/>
    <w:rsid w:val="002519C6"/>
    <w:rsid w:val="00251A5D"/>
    <w:rsid w:val="00251FDF"/>
    <w:rsid w:val="00252025"/>
    <w:rsid w:val="0025236C"/>
    <w:rsid w:val="00252458"/>
    <w:rsid w:val="002526DD"/>
    <w:rsid w:val="0025294E"/>
    <w:rsid w:val="0025294F"/>
    <w:rsid w:val="00252A0A"/>
    <w:rsid w:val="00252BC5"/>
    <w:rsid w:val="00252E44"/>
    <w:rsid w:val="00252F48"/>
    <w:rsid w:val="0025318B"/>
    <w:rsid w:val="002531C7"/>
    <w:rsid w:val="002535C1"/>
    <w:rsid w:val="002536E2"/>
    <w:rsid w:val="0025393C"/>
    <w:rsid w:val="00253A01"/>
    <w:rsid w:val="00253A0C"/>
    <w:rsid w:val="00253A5C"/>
    <w:rsid w:val="00253B73"/>
    <w:rsid w:val="00253BB0"/>
    <w:rsid w:val="00253BDE"/>
    <w:rsid w:val="002541A1"/>
    <w:rsid w:val="002541E2"/>
    <w:rsid w:val="00254747"/>
    <w:rsid w:val="002549BC"/>
    <w:rsid w:val="00254AF7"/>
    <w:rsid w:val="00254F2A"/>
    <w:rsid w:val="002550F6"/>
    <w:rsid w:val="00255160"/>
    <w:rsid w:val="0025528C"/>
    <w:rsid w:val="00255320"/>
    <w:rsid w:val="00255565"/>
    <w:rsid w:val="002557E6"/>
    <w:rsid w:val="00255824"/>
    <w:rsid w:val="002558FB"/>
    <w:rsid w:val="00255A70"/>
    <w:rsid w:val="00255A94"/>
    <w:rsid w:val="00255D8A"/>
    <w:rsid w:val="00255D8C"/>
    <w:rsid w:val="00255E36"/>
    <w:rsid w:val="002565DA"/>
    <w:rsid w:val="0025665D"/>
    <w:rsid w:val="00256781"/>
    <w:rsid w:val="002568E3"/>
    <w:rsid w:val="00256939"/>
    <w:rsid w:val="0025698B"/>
    <w:rsid w:val="00256B2F"/>
    <w:rsid w:val="00256DE0"/>
    <w:rsid w:val="00256F35"/>
    <w:rsid w:val="0025706A"/>
    <w:rsid w:val="00257507"/>
    <w:rsid w:val="00257697"/>
    <w:rsid w:val="00257A29"/>
    <w:rsid w:val="00257B01"/>
    <w:rsid w:val="00257F23"/>
    <w:rsid w:val="00257F93"/>
    <w:rsid w:val="002600F6"/>
    <w:rsid w:val="00260499"/>
    <w:rsid w:val="00260671"/>
    <w:rsid w:val="00260768"/>
    <w:rsid w:val="0026089F"/>
    <w:rsid w:val="002608B6"/>
    <w:rsid w:val="002609B9"/>
    <w:rsid w:val="002609C8"/>
    <w:rsid w:val="002609D4"/>
    <w:rsid w:val="00260A41"/>
    <w:rsid w:val="00260AFC"/>
    <w:rsid w:val="00260C10"/>
    <w:rsid w:val="00260C8A"/>
    <w:rsid w:val="00260E3C"/>
    <w:rsid w:val="00261029"/>
    <w:rsid w:val="00261088"/>
    <w:rsid w:val="00261179"/>
    <w:rsid w:val="00261320"/>
    <w:rsid w:val="0026191B"/>
    <w:rsid w:val="0026193B"/>
    <w:rsid w:val="00261AA7"/>
    <w:rsid w:val="00261EB0"/>
    <w:rsid w:val="002620D6"/>
    <w:rsid w:val="0026224B"/>
    <w:rsid w:val="002622F5"/>
    <w:rsid w:val="0026279F"/>
    <w:rsid w:val="002629E4"/>
    <w:rsid w:val="00262A19"/>
    <w:rsid w:val="00262A22"/>
    <w:rsid w:val="00262D08"/>
    <w:rsid w:val="00262D7E"/>
    <w:rsid w:val="00262D99"/>
    <w:rsid w:val="00262FB6"/>
    <w:rsid w:val="0026320B"/>
    <w:rsid w:val="00263344"/>
    <w:rsid w:val="00263488"/>
    <w:rsid w:val="002634B0"/>
    <w:rsid w:val="0026364D"/>
    <w:rsid w:val="00263884"/>
    <w:rsid w:val="00263AEC"/>
    <w:rsid w:val="00263B25"/>
    <w:rsid w:val="00263D7A"/>
    <w:rsid w:val="00263FA2"/>
    <w:rsid w:val="00263FDB"/>
    <w:rsid w:val="002642C0"/>
    <w:rsid w:val="0026451F"/>
    <w:rsid w:val="002645A8"/>
    <w:rsid w:val="00264607"/>
    <w:rsid w:val="00264784"/>
    <w:rsid w:val="002647C4"/>
    <w:rsid w:val="00264AE6"/>
    <w:rsid w:val="00264AEE"/>
    <w:rsid w:val="00264B8E"/>
    <w:rsid w:val="00264D22"/>
    <w:rsid w:val="00264E05"/>
    <w:rsid w:val="002650CF"/>
    <w:rsid w:val="002653E5"/>
    <w:rsid w:val="002655B8"/>
    <w:rsid w:val="002658F3"/>
    <w:rsid w:val="0026595B"/>
    <w:rsid w:val="002659F6"/>
    <w:rsid w:val="00265A0A"/>
    <w:rsid w:val="00265AB0"/>
    <w:rsid w:val="00265CC4"/>
    <w:rsid w:val="00265D33"/>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761"/>
    <w:rsid w:val="00267856"/>
    <w:rsid w:val="00267989"/>
    <w:rsid w:val="00267A05"/>
    <w:rsid w:val="00267B67"/>
    <w:rsid w:val="00267B68"/>
    <w:rsid w:val="00267B90"/>
    <w:rsid w:val="00267C77"/>
    <w:rsid w:val="00267D31"/>
    <w:rsid w:val="00267F5C"/>
    <w:rsid w:val="0027051A"/>
    <w:rsid w:val="0027063B"/>
    <w:rsid w:val="00270703"/>
    <w:rsid w:val="0027096E"/>
    <w:rsid w:val="00270AF9"/>
    <w:rsid w:val="00270BE1"/>
    <w:rsid w:val="00270F06"/>
    <w:rsid w:val="002710B5"/>
    <w:rsid w:val="0027117F"/>
    <w:rsid w:val="0027124E"/>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95A"/>
    <w:rsid w:val="00272C25"/>
    <w:rsid w:val="00272F5A"/>
    <w:rsid w:val="00272F5C"/>
    <w:rsid w:val="00273093"/>
    <w:rsid w:val="002730C1"/>
    <w:rsid w:val="00273208"/>
    <w:rsid w:val="002732B1"/>
    <w:rsid w:val="00273412"/>
    <w:rsid w:val="00273425"/>
    <w:rsid w:val="00273478"/>
    <w:rsid w:val="0027352C"/>
    <w:rsid w:val="002735C5"/>
    <w:rsid w:val="002735E3"/>
    <w:rsid w:val="00273875"/>
    <w:rsid w:val="002739A5"/>
    <w:rsid w:val="00273CA4"/>
    <w:rsid w:val="00273CDE"/>
    <w:rsid w:val="00273D63"/>
    <w:rsid w:val="00273FBC"/>
    <w:rsid w:val="00274021"/>
    <w:rsid w:val="002741A9"/>
    <w:rsid w:val="002742EE"/>
    <w:rsid w:val="00274631"/>
    <w:rsid w:val="002747BB"/>
    <w:rsid w:val="00274925"/>
    <w:rsid w:val="00274946"/>
    <w:rsid w:val="00274BB7"/>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8CE"/>
    <w:rsid w:val="00276A3F"/>
    <w:rsid w:val="00276B53"/>
    <w:rsid w:val="00276C3B"/>
    <w:rsid w:val="00276C7C"/>
    <w:rsid w:val="00276D86"/>
    <w:rsid w:val="00276D88"/>
    <w:rsid w:val="00276E24"/>
    <w:rsid w:val="00276EA5"/>
    <w:rsid w:val="00277091"/>
    <w:rsid w:val="002770AF"/>
    <w:rsid w:val="0027716C"/>
    <w:rsid w:val="00277395"/>
    <w:rsid w:val="002773F5"/>
    <w:rsid w:val="0027748A"/>
    <w:rsid w:val="00277EF3"/>
    <w:rsid w:val="002801D2"/>
    <w:rsid w:val="00280283"/>
    <w:rsid w:val="0028032F"/>
    <w:rsid w:val="00280378"/>
    <w:rsid w:val="002803A6"/>
    <w:rsid w:val="00280B3E"/>
    <w:rsid w:val="00280F20"/>
    <w:rsid w:val="00281279"/>
    <w:rsid w:val="00281457"/>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37A"/>
    <w:rsid w:val="00283420"/>
    <w:rsid w:val="00283447"/>
    <w:rsid w:val="00283450"/>
    <w:rsid w:val="00283585"/>
    <w:rsid w:val="00283706"/>
    <w:rsid w:val="002837E2"/>
    <w:rsid w:val="00283967"/>
    <w:rsid w:val="00283A87"/>
    <w:rsid w:val="00283A88"/>
    <w:rsid w:val="00283EFB"/>
    <w:rsid w:val="00284208"/>
    <w:rsid w:val="002845CB"/>
    <w:rsid w:val="00284646"/>
    <w:rsid w:val="00284672"/>
    <w:rsid w:val="002846DB"/>
    <w:rsid w:val="002848B7"/>
    <w:rsid w:val="002849D7"/>
    <w:rsid w:val="00284B50"/>
    <w:rsid w:val="00284C06"/>
    <w:rsid w:val="00284DAD"/>
    <w:rsid w:val="00284E97"/>
    <w:rsid w:val="0028502E"/>
    <w:rsid w:val="00285146"/>
    <w:rsid w:val="0028518E"/>
    <w:rsid w:val="0028537E"/>
    <w:rsid w:val="0028548C"/>
    <w:rsid w:val="00285633"/>
    <w:rsid w:val="00285685"/>
    <w:rsid w:val="002856CE"/>
    <w:rsid w:val="002856F1"/>
    <w:rsid w:val="002857A7"/>
    <w:rsid w:val="00285AD9"/>
    <w:rsid w:val="00285BB0"/>
    <w:rsid w:val="00285C84"/>
    <w:rsid w:val="00285CF2"/>
    <w:rsid w:val="00285F96"/>
    <w:rsid w:val="00285FEF"/>
    <w:rsid w:val="00286001"/>
    <w:rsid w:val="002860C8"/>
    <w:rsid w:val="002861FF"/>
    <w:rsid w:val="00286398"/>
    <w:rsid w:val="002865FF"/>
    <w:rsid w:val="00286620"/>
    <w:rsid w:val="002869FE"/>
    <w:rsid w:val="00286B4E"/>
    <w:rsid w:val="00286DE6"/>
    <w:rsid w:val="00287058"/>
    <w:rsid w:val="0028727F"/>
    <w:rsid w:val="0028797C"/>
    <w:rsid w:val="00287CEC"/>
    <w:rsid w:val="00287D02"/>
    <w:rsid w:val="002900FB"/>
    <w:rsid w:val="0029014D"/>
    <w:rsid w:val="00290489"/>
    <w:rsid w:val="00290670"/>
    <w:rsid w:val="0029084E"/>
    <w:rsid w:val="00290A73"/>
    <w:rsid w:val="00290C0B"/>
    <w:rsid w:val="00290CC1"/>
    <w:rsid w:val="00290E44"/>
    <w:rsid w:val="00290FA2"/>
    <w:rsid w:val="0029109E"/>
    <w:rsid w:val="00291255"/>
    <w:rsid w:val="00291503"/>
    <w:rsid w:val="00291643"/>
    <w:rsid w:val="00291693"/>
    <w:rsid w:val="002918EE"/>
    <w:rsid w:val="00291ACA"/>
    <w:rsid w:val="00291F3B"/>
    <w:rsid w:val="00291FC3"/>
    <w:rsid w:val="0029215D"/>
    <w:rsid w:val="002921EA"/>
    <w:rsid w:val="0029266A"/>
    <w:rsid w:val="002927BE"/>
    <w:rsid w:val="00292A34"/>
    <w:rsid w:val="00292B69"/>
    <w:rsid w:val="0029343C"/>
    <w:rsid w:val="002935CF"/>
    <w:rsid w:val="00293834"/>
    <w:rsid w:val="00293A6D"/>
    <w:rsid w:val="00293A80"/>
    <w:rsid w:val="00293B60"/>
    <w:rsid w:val="00293C79"/>
    <w:rsid w:val="00293E6E"/>
    <w:rsid w:val="002943F6"/>
    <w:rsid w:val="00294461"/>
    <w:rsid w:val="00294C27"/>
    <w:rsid w:val="00294D19"/>
    <w:rsid w:val="00294E06"/>
    <w:rsid w:val="002952A0"/>
    <w:rsid w:val="002957CB"/>
    <w:rsid w:val="002958B9"/>
    <w:rsid w:val="00295C17"/>
    <w:rsid w:val="00295C90"/>
    <w:rsid w:val="00295CFC"/>
    <w:rsid w:val="00295E98"/>
    <w:rsid w:val="00295EAB"/>
    <w:rsid w:val="00296125"/>
    <w:rsid w:val="00296341"/>
    <w:rsid w:val="00296407"/>
    <w:rsid w:val="002964F3"/>
    <w:rsid w:val="002967A7"/>
    <w:rsid w:val="0029697A"/>
    <w:rsid w:val="0029697B"/>
    <w:rsid w:val="00296BFC"/>
    <w:rsid w:val="00296D01"/>
    <w:rsid w:val="00297108"/>
    <w:rsid w:val="00297277"/>
    <w:rsid w:val="00297369"/>
    <w:rsid w:val="0029742D"/>
    <w:rsid w:val="00297445"/>
    <w:rsid w:val="0029748D"/>
    <w:rsid w:val="002974CC"/>
    <w:rsid w:val="00297542"/>
    <w:rsid w:val="002978FA"/>
    <w:rsid w:val="002979E3"/>
    <w:rsid w:val="00297C46"/>
    <w:rsid w:val="00297C4C"/>
    <w:rsid w:val="00297DD7"/>
    <w:rsid w:val="00297E88"/>
    <w:rsid w:val="002A007B"/>
    <w:rsid w:val="002A018B"/>
    <w:rsid w:val="002A01C9"/>
    <w:rsid w:val="002A029B"/>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2D3B"/>
    <w:rsid w:val="002A3387"/>
    <w:rsid w:val="002A33F2"/>
    <w:rsid w:val="002A35B3"/>
    <w:rsid w:val="002A36E9"/>
    <w:rsid w:val="002A3710"/>
    <w:rsid w:val="002A37C8"/>
    <w:rsid w:val="002A3877"/>
    <w:rsid w:val="002A3A04"/>
    <w:rsid w:val="002A3C9D"/>
    <w:rsid w:val="002A3ED8"/>
    <w:rsid w:val="002A3FE6"/>
    <w:rsid w:val="002A4211"/>
    <w:rsid w:val="002A4268"/>
    <w:rsid w:val="002A42AB"/>
    <w:rsid w:val="002A44C9"/>
    <w:rsid w:val="002A4544"/>
    <w:rsid w:val="002A46EF"/>
    <w:rsid w:val="002A47B4"/>
    <w:rsid w:val="002A47BE"/>
    <w:rsid w:val="002A4B5E"/>
    <w:rsid w:val="002A4C35"/>
    <w:rsid w:val="002A4C64"/>
    <w:rsid w:val="002A4E93"/>
    <w:rsid w:val="002A5043"/>
    <w:rsid w:val="002A5299"/>
    <w:rsid w:val="002A531A"/>
    <w:rsid w:val="002A5425"/>
    <w:rsid w:val="002A545C"/>
    <w:rsid w:val="002A581D"/>
    <w:rsid w:val="002A5EA8"/>
    <w:rsid w:val="002A61F0"/>
    <w:rsid w:val="002A630D"/>
    <w:rsid w:val="002A6352"/>
    <w:rsid w:val="002A66ED"/>
    <w:rsid w:val="002A6722"/>
    <w:rsid w:val="002A67E3"/>
    <w:rsid w:val="002A67E8"/>
    <w:rsid w:val="002A6916"/>
    <w:rsid w:val="002A69AF"/>
    <w:rsid w:val="002A6A2D"/>
    <w:rsid w:val="002A6A75"/>
    <w:rsid w:val="002A6AE7"/>
    <w:rsid w:val="002A6EEE"/>
    <w:rsid w:val="002A6FDA"/>
    <w:rsid w:val="002A73BD"/>
    <w:rsid w:val="002A74D7"/>
    <w:rsid w:val="002A7AB9"/>
    <w:rsid w:val="002A7E24"/>
    <w:rsid w:val="002A7F17"/>
    <w:rsid w:val="002B0117"/>
    <w:rsid w:val="002B0131"/>
    <w:rsid w:val="002B04E1"/>
    <w:rsid w:val="002B05D5"/>
    <w:rsid w:val="002B06C2"/>
    <w:rsid w:val="002B0BA7"/>
    <w:rsid w:val="002B0BF3"/>
    <w:rsid w:val="002B0EAA"/>
    <w:rsid w:val="002B0FDE"/>
    <w:rsid w:val="002B11E2"/>
    <w:rsid w:val="002B153C"/>
    <w:rsid w:val="002B15A5"/>
    <w:rsid w:val="002B162B"/>
    <w:rsid w:val="002B1987"/>
    <w:rsid w:val="002B1A35"/>
    <w:rsid w:val="002B1A37"/>
    <w:rsid w:val="002B1CE2"/>
    <w:rsid w:val="002B1DA0"/>
    <w:rsid w:val="002B1EC0"/>
    <w:rsid w:val="002B1EEE"/>
    <w:rsid w:val="002B2109"/>
    <w:rsid w:val="002B2119"/>
    <w:rsid w:val="002B227F"/>
    <w:rsid w:val="002B245D"/>
    <w:rsid w:val="002B2463"/>
    <w:rsid w:val="002B24D4"/>
    <w:rsid w:val="002B27BD"/>
    <w:rsid w:val="002B2808"/>
    <w:rsid w:val="002B2981"/>
    <w:rsid w:val="002B2AD9"/>
    <w:rsid w:val="002B2AE6"/>
    <w:rsid w:val="002B2BFB"/>
    <w:rsid w:val="002B2C8F"/>
    <w:rsid w:val="002B2CC9"/>
    <w:rsid w:val="002B2D0E"/>
    <w:rsid w:val="002B2E1D"/>
    <w:rsid w:val="002B30B1"/>
    <w:rsid w:val="002B330C"/>
    <w:rsid w:val="002B3512"/>
    <w:rsid w:val="002B35AA"/>
    <w:rsid w:val="002B35B5"/>
    <w:rsid w:val="002B3788"/>
    <w:rsid w:val="002B388C"/>
    <w:rsid w:val="002B3C1E"/>
    <w:rsid w:val="002B3C97"/>
    <w:rsid w:val="002B410B"/>
    <w:rsid w:val="002B412D"/>
    <w:rsid w:val="002B47CD"/>
    <w:rsid w:val="002B47EB"/>
    <w:rsid w:val="002B4B56"/>
    <w:rsid w:val="002B4E01"/>
    <w:rsid w:val="002B50B9"/>
    <w:rsid w:val="002B52B6"/>
    <w:rsid w:val="002B54AC"/>
    <w:rsid w:val="002B551F"/>
    <w:rsid w:val="002B55B3"/>
    <w:rsid w:val="002B568E"/>
    <w:rsid w:val="002B5B45"/>
    <w:rsid w:val="002B5C3F"/>
    <w:rsid w:val="002B5EB8"/>
    <w:rsid w:val="002B5EFF"/>
    <w:rsid w:val="002B5F6D"/>
    <w:rsid w:val="002B654B"/>
    <w:rsid w:val="002B6653"/>
    <w:rsid w:val="002B68E1"/>
    <w:rsid w:val="002B6903"/>
    <w:rsid w:val="002B69F4"/>
    <w:rsid w:val="002B6C0F"/>
    <w:rsid w:val="002B6C97"/>
    <w:rsid w:val="002B6D9D"/>
    <w:rsid w:val="002B6F0B"/>
    <w:rsid w:val="002B72DB"/>
    <w:rsid w:val="002B733E"/>
    <w:rsid w:val="002B7418"/>
    <w:rsid w:val="002B757A"/>
    <w:rsid w:val="002B78C9"/>
    <w:rsid w:val="002B7BC0"/>
    <w:rsid w:val="002B7BD4"/>
    <w:rsid w:val="002B7C43"/>
    <w:rsid w:val="002B7DA1"/>
    <w:rsid w:val="002B7F11"/>
    <w:rsid w:val="002C0099"/>
    <w:rsid w:val="002C017B"/>
    <w:rsid w:val="002C0352"/>
    <w:rsid w:val="002C03AB"/>
    <w:rsid w:val="002C03B9"/>
    <w:rsid w:val="002C0A64"/>
    <w:rsid w:val="002C0D17"/>
    <w:rsid w:val="002C0EFF"/>
    <w:rsid w:val="002C0F7F"/>
    <w:rsid w:val="002C1331"/>
    <w:rsid w:val="002C1467"/>
    <w:rsid w:val="002C163F"/>
    <w:rsid w:val="002C17F7"/>
    <w:rsid w:val="002C181F"/>
    <w:rsid w:val="002C1862"/>
    <w:rsid w:val="002C18A0"/>
    <w:rsid w:val="002C1D6E"/>
    <w:rsid w:val="002C1D7F"/>
    <w:rsid w:val="002C1DAA"/>
    <w:rsid w:val="002C1DD8"/>
    <w:rsid w:val="002C2009"/>
    <w:rsid w:val="002C21D2"/>
    <w:rsid w:val="002C22F1"/>
    <w:rsid w:val="002C24C1"/>
    <w:rsid w:val="002C27E9"/>
    <w:rsid w:val="002C28C5"/>
    <w:rsid w:val="002C2933"/>
    <w:rsid w:val="002C2A0B"/>
    <w:rsid w:val="002C2A28"/>
    <w:rsid w:val="002C2AEF"/>
    <w:rsid w:val="002C2C69"/>
    <w:rsid w:val="002C2C6A"/>
    <w:rsid w:val="002C2E4F"/>
    <w:rsid w:val="002C33C5"/>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2DF"/>
    <w:rsid w:val="002C53DB"/>
    <w:rsid w:val="002C5509"/>
    <w:rsid w:val="002C55B6"/>
    <w:rsid w:val="002C57EF"/>
    <w:rsid w:val="002C5C30"/>
    <w:rsid w:val="002C5E12"/>
    <w:rsid w:val="002C5F99"/>
    <w:rsid w:val="002C60A9"/>
    <w:rsid w:val="002C60D9"/>
    <w:rsid w:val="002C6203"/>
    <w:rsid w:val="002C62F9"/>
    <w:rsid w:val="002C65BC"/>
    <w:rsid w:val="002C662C"/>
    <w:rsid w:val="002C6891"/>
    <w:rsid w:val="002C69DA"/>
    <w:rsid w:val="002C6C63"/>
    <w:rsid w:val="002C6F4B"/>
    <w:rsid w:val="002C7399"/>
    <w:rsid w:val="002C73A5"/>
    <w:rsid w:val="002C73E1"/>
    <w:rsid w:val="002C75F8"/>
    <w:rsid w:val="002C78F4"/>
    <w:rsid w:val="002C7988"/>
    <w:rsid w:val="002C7A0F"/>
    <w:rsid w:val="002C7C99"/>
    <w:rsid w:val="002C7F07"/>
    <w:rsid w:val="002C7F58"/>
    <w:rsid w:val="002D0353"/>
    <w:rsid w:val="002D0459"/>
    <w:rsid w:val="002D0694"/>
    <w:rsid w:val="002D06A0"/>
    <w:rsid w:val="002D09AD"/>
    <w:rsid w:val="002D0A4E"/>
    <w:rsid w:val="002D0B61"/>
    <w:rsid w:val="002D0BE1"/>
    <w:rsid w:val="002D0C79"/>
    <w:rsid w:val="002D0D3B"/>
    <w:rsid w:val="002D13EB"/>
    <w:rsid w:val="002D197F"/>
    <w:rsid w:val="002D19D4"/>
    <w:rsid w:val="002D1C33"/>
    <w:rsid w:val="002D1FFF"/>
    <w:rsid w:val="002D2026"/>
    <w:rsid w:val="002D203D"/>
    <w:rsid w:val="002D2046"/>
    <w:rsid w:val="002D2389"/>
    <w:rsid w:val="002D238A"/>
    <w:rsid w:val="002D27E5"/>
    <w:rsid w:val="002D29CD"/>
    <w:rsid w:val="002D2E32"/>
    <w:rsid w:val="002D2E3E"/>
    <w:rsid w:val="002D2F31"/>
    <w:rsid w:val="002D2F45"/>
    <w:rsid w:val="002D3160"/>
    <w:rsid w:val="002D3340"/>
    <w:rsid w:val="002D3837"/>
    <w:rsid w:val="002D38F5"/>
    <w:rsid w:val="002D3903"/>
    <w:rsid w:val="002D3A74"/>
    <w:rsid w:val="002D3AC3"/>
    <w:rsid w:val="002D3B69"/>
    <w:rsid w:val="002D3BEB"/>
    <w:rsid w:val="002D3DB3"/>
    <w:rsid w:val="002D3F82"/>
    <w:rsid w:val="002D4170"/>
    <w:rsid w:val="002D4226"/>
    <w:rsid w:val="002D42BB"/>
    <w:rsid w:val="002D43D3"/>
    <w:rsid w:val="002D4949"/>
    <w:rsid w:val="002D494A"/>
    <w:rsid w:val="002D4C47"/>
    <w:rsid w:val="002D4F40"/>
    <w:rsid w:val="002D505E"/>
    <w:rsid w:val="002D5C16"/>
    <w:rsid w:val="002D5DA6"/>
    <w:rsid w:val="002D5DF0"/>
    <w:rsid w:val="002D5F37"/>
    <w:rsid w:val="002D60C0"/>
    <w:rsid w:val="002D615B"/>
    <w:rsid w:val="002D61A0"/>
    <w:rsid w:val="002D61E8"/>
    <w:rsid w:val="002D651B"/>
    <w:rsid w:val="002D66E3"/>
    <w:rsid w:val="002D690A"/>
    <w:rsid w:val="002D6A3B"/>
    <w:rsid w:val="002D6E86"/>
    <w:rsid w:val="002D6EE6"/>
    <w:rsid w:val="002D702D"/>
    <w:rsid w:val="002D7370"/>
    <w:rsid w:val="002D738C"/>
    <w:rsid w:val="002D7541"/>
    <w:rsid w:val="002D7658"/>
    <w:rsid w:val="002D7731"/>
    <w:rsid w:val="002D77A5"/>
    <w:rsid w:val="002D77EE"/>
    <w:rsid w:val="002D7BAA"/>
    <w:rsid w:val="002D7C4D"/>
    <w:rsid w:val="002D7C7F"/>
    <w:rsid w:val="002E00EB"/>
    <w:rsid w:val="002E032F"/>
    <w:rsid w:val="002E0783"/>
    <w:rsid w:val="002E0B83"/>
    <w:rsid w:val="002E0C5C"/>
    <w:rsid w:val="002E0ECF"/>
    <w:rsid w:val="002E0EF2"/>
    <w:rsid w:val="002E0F0E"/>
    <w:rsid w:val="002E102A"/>
    <w:rsid w:val="002E10BC"/>
    <w:rsid w:val="002E123A"/>
    <w:rsid w:val="002E1316"/>
    <w:rsid w:val="002E1415"/>
    <w:rsid w:val="002E15DB"/>
    <w:rsid w:val="002E18E3"/>
    <w:rsid w:val="002E1ADF"/>
    <w:rsid w:val="002E1B30"/>
    <w:rsid w:val="002E1BD9"/>
    <w:rsid w:val="002E1CB7"/>
    <w:rsid w:val="002E1DC2"/>
    <w:rsid w:val="002E211C"/>
    <w:rsid w:val="002E2215"/>
    <w:rsid w:val="002E222C"/>
    <w:rsid w:val="002E25ED"/>
    <w:rsid w:val="002E26C8"/>
    <w:rsid w:val="002E2877"/>
    <w:rsid w:val="002E29C7"/>
    <w:rsid w:val="002E29CD"/>
    <w:rsid w:val="002E2A51"/>
    <w:rsid w:val="002E2B09"/>
    <w:rsid w:val="002E2B17"/>
    <w:rsid w:val="002E2D5B"/>
    <w:rsid w:val="002E2DC5"/>
    <w:rsid w:val="002E2DD2"/>
    <w:rsid w:val="002E2DD6"/>
    <w:rsid w:val="002E2FE5"/>
    <w:rsid w:val="002E3014"/>
    <w:rsid w:val="002E32A7"/>
    <w:rsid w:val="002E3339"/>
    <w:rsid w:val="002E3393"/>
    <w:rsid w:val="002E3507"/>
    <w:rsid w:val="002E353F"/>
    <w:rsid w:val="002E35B2"/>
    <w:rsid w:val="002E35E7"/>
    <w:rsid w:val="002E38C4"/>
    <w:rsid w:val="002E39CF"/>
    <w:rsid w:val="002E3AFE"/>
    <w:rsid w:val="002E3C8E"/>
    <w:rsid w:val="002E4015"/>
    <w:rsid w:val="002E41CD"/>
    <w:rsid w:val="002E43D1"/>
    <w:rsid w:val="002E4545"/>
    <w:rsid w:val="002E4626"/>
    <w:rsid w:val="002E4933"/>
    <w:rsid w:val="002E4E1B"/>
    <w:rsid w:val="002E5101"/>
    <w:rsid w:val="002E57EF"/>
    <w:rsid w:val="002E58D3"/>
    <w:rsid w:val="002E594A"/>
    <w:rsid w:val="002E5B83"/>
    <w:rsid w:val="002E5CA8"/>
    <w:rsid w:val="002E5CFB"/>
    <w:rsid w:val="002E5E41"/>
    <w:rsid w:val="002E60E0"/>
    <w:rsid w:val="002E61D6"/>
    <w:rsid w:val="002E63A8"/>
    <w:rsid w:val="002E647F"/>
    <w:rsid w:val="002E64A1"/>
    <w:rsid w:val="002E67A2"/>
    <w:rsid w:val="002E68E3"/>
    <w:rsid w:val="002E6954"/>
    <w:rsid w:val="002E6F81"/>
    <w:rsid w:val="002E704E"/>
    <w:rsid w:val="002E7569"/>
    <w:rsid w:val="002E75AE"/>
    <w:rsid w:val="002E763E"/>
    <w:rsid w:val="002E7709"/>
    <w:rsid w:val="002E7B74"/>
    <w:rsid w:val="002E7CA3"/>
    <w:rsid w:val="002E7DDE"/>
    <w:rsid w:val="002E7E92"/>
    <w:rsid w:val="002F007E"/>
    <w:rsid w:val="002F01F2"/>
    <w:rsid w:val="002F0255"/>
    <w:rsid w:val="002F0399"/>
    <w:rsid w:val="002F03F0"/>
    <w:rsid w:val="002F07C6"/>
    <w:rsid w:val="002F0884"/>
    <w:rsid w:val="002F0A05"/>
    <w:rsid w:val="002F0C0F"/>
    <w:rsid w:val="002F1277"/>
    <w:rsid w:val="002F12EF"/>
    <w:rsid w:val="002F1313"/>
    <w:rsid w:val="002F157F"/>
    <w:rsid w:val="002F1606"/>
    <w:rsid w:val="002F1752"/>
    <w:rsid w:val="002F1968"/>
    <w:rsid w:val="002F1A77"/>
    <w:rsid w:val="002F1BEA"/>
    <w:rsid w:val="002F21EE"/>
    <w:rsid w:val="002F232E"/>
    <w:rsid w:val="002F2454"/>
    <w:rsid w:val="002F24F5"/>
    <w:rsid w:val="002F254B"/>
    <w:rsid w:val="002F2568"/>
    <w:rsid w:val="002F27A7"/>
    <w:rsid w:val="002F27DC"/>
    <w:rsid w:val="002F2836"/>
    <w:rsid w:val="002F2B43"/>
    <w:rsid w:val="002F2C58"/>
    <w:rsid w:val="002F2C85"/>
    <w:rsid w:val="002F2D5F"/>
    <w:rsid w:val="002F2F4C"/>
    <w:rsid w:val="002F3141"/>
    <w:rsid w:val="002F3405"/>
    <w:rsid w:val="002F347C"/>
    <w:rsid w:val="002F3813"/>
    <w:rsid w:val="002F3821"/>
    <w:rsid w:val="002F39B1"/>
    <w:rsid w:val="002F3B29"/>
    <w:rsid w:val="002F3D5C"/>
    <w:rsid w:val="002F3DE4"/>
    <w:rsid w:val="002F3DFB"/>
    <w:rsid w:val="002F3EEA"/>
    <w:rsid w:val="002F40EA"/>
    <w:rsid w:val="002F4255"/>
    <w:rsid w:val="002F42E1"/>
    <w:rsid w:val="002F44CB"/>
    <w:rsid w:val="002F4726"/>
    <w:rsid w:val="002F4875"/>
    <w:rsid w:val="002F4A65"/>
    <w:rsid w:val="002F4D71"/>
    <w:rsid w:val="002F4D86"/>
    <w:rsid w:val="002F4F00"/>
    <w:rsid w:val="002F53EA"/>
    <w:rsid w:val="002F54F9"/>
    <w:rsid w:val="002F553D"/>
    <w:rsid w:val="002F5601"/>
    <w:rsid w:val="002F5698"/>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6BF0"/>
    <w:rsid w:val="002F703D"/>
    <w:rsid w:val="002F709D"/>
    <w:rsid w:val="002F70B9"/>
    <w:rsid w:val="002F70D7"/>
    <w:rsid w:val="002F7122"/>
    <w:rsid w:val="002F735B"/>
    <w:rsid w:val="002F748C"/>
    <w:rsid w:val="002F74B8"/>
    <w:rsid w:val="002F74DD"/>
    <w:rsid w:val="002F7524"/>
    <w:rsid w:val="002F75BD"/>
    <w:rsid w:val="002F7643"/>
    <w:rsid w:val="002F77A5"/>
    <w:rsid w:val="002F7A9D"/>
    <w:rsid w:val="002F7BA2"/>
    <w:rsid w:val="002F7BFE"/>
    <w:rsid w:val="002F7DA8"/>
    <w:rsid w:val="003001A5"/>
    <w:rsid w:val="00300242"/>
    <w:rsid w:val="00300479"/>
    <w:rsid w:val="00300507"/>
    <w:rsid w:val="003005FA"/>
    <w:rsid w:val="00300629"/>
    <w:rsid w:val="003006B8"/>
    <w:rsid w:val="00300756"/>
    <w:rsid w:val="003008B7"/>
    <w:rsid w:val="00300A12"/>
    <w:rsid w:val="00300A64"/>
    <w:rsid w:val="00300CB2"/>
    <w:rsid w:val="00300D85"/>
    <w:rsid w:val="0030109A"/>
    <w:rsid w:val="00301115"/>
    <w:rsid w:val="00301165"/>
    <w:rsid w:val="00301335"/>
    <w:rsid w:val="00301366"/>
    <w:rsid w:val="003013D8"/>
    <w:rsid w:val="0030154F"/>
    <w:rsid w:val="0030167A"/>
    <w:rsid w:val="00301692"/>
    <w:rsid w:val="003016D9"/>
    <w:rsid w:val="003017AA"/>
    <w:rsid w:val="0030183D"/>
    <w:rsid w:val="00301FAE"/>
    <w:rsid w:val="00301FFB"/>
    <w:rsid w:val="00302269"/>
    <w:rsid w:val="003024FB"/>
    <w:rsid w:val="003026EE"/>
    <w:rsid w:val="00302733"/>
    <w:rsid w:val="00302A01"/>
    <w:rsid w:val="00302ADC"/>
    <w:rsid w:val="00302C05"/>
    <w:rsid w:val="00302E12"/>
    <w:rsid w:val="00303110"/>
    <w:rsid w:val="0030321E"/>
    <w:rsid w:val="0030336D"/>
    <w:rsid w:val="0030342F"/>
    <w:rsid w:val="003035A6"/>
    <w:rsid w:val="003037A0"/>
    <w:rsid w:val="003039B2"/>
    <w:rsid w:val="00303AD2"/>
    <w:rsid w:val="00303D85"/>
    <w:rsid w:val="00303DD1"/>
    <w:rsid w:val="003040EC"/>
    <w:rsid w:val="00304B49"/>
    <w:rsid w:val="00304B4A"/>
    <w:rsid w:val="00304C45"/>
    <w:rsid w:val="00304C5F"/>
    <w:rsid w:val="00304CDB"/>
    <w:rsid w:val="00305101"/>
    <w:rsid w:val="00305225"/>
    <w:rsid w:val="00305689"/>
    <w:rsid w:val="00305956"/>
    <w:rsid w:val="00306003"/>
    <w:rsid w:val="00306056"/>
    <w:rsid w:val="0030640F"/>
    <w:rsid w:val="00306B02"/>
    <w:rsid w:val="00306D3C"/>
    <w:rsid w:val="00306DE4"/>
    <w:rsid w:val="00306F27"/>
    <w:rsid w:val="00307186"/>
    <w:rsid w:val="0030725F"/>
    <w:rsid w:val="003073E2"/>
    <w:rsid w:val="00307568"/>
    <w:rsid w:val="00307760"/>
    <w:rsid w:val="00307761"/>
    <w:rsid w:val="003077AE"/>
    <w:rsid w:val="003078C8"/>
    <w:rsid w:val="003079A2"/>
    <w:rsid w:val="00307A63"/>
    <w:rsid w:val="00307AFF"/>
    <w:rsid w:val="00310064"/>
    <w:rsid w:val="003100A0"/>
    <w:rsid w:val="00310248"/>
    <w:rsid w:val="003104CE"/>
    <w:rsid w:val="00310526"/>
    <w:rsid w:val="003106D0"/>
    <w:rsid w:val="003109F7"/>
    <w:rsid w:val="00310C29"/>
    <w:rsid w:val="00310C35"/>
    <w:rsid w:val="00310D15"/>
    <w:rsid w:val="00310ECB"/>
    <w:rsid w:val="00310EEA"/>
    <w:rsid w:val="00310EEF"/>
    <w:rsid w:val="00310F51"/>
    <w:rsid w:val="0031112E"/>
    <w:rsid w:val="00311186"/>
    <w:rsid w:val="0031134F"/>
    <w:rsid w:val="00311552"/>
    <w:rsid w:val="0031177D"/>
    <w:rsid w:val="00311941"/>
    <w:rsid w:val="00311AB3"/>
    <w:rsid w:val="00311B20"/>
    <w:rsid w:val="00311BE6"/>
    <w:rsid w:val="00311C39"/>
    <w:rsid w:val="00311CC1"/>
    <w:rsid w:val="00312005"/>
    <w:rsid w:val="00312033"/>
    <w:rsid w:val="00312065"/>
    <w:rsid w:val="003122D2"/>
    <w:rsid w:val="003122E3"/>
    <w:rsid w:val="003122F8"/>
    <w:rsid w:val="0031230B"/>
    <w:rsid w:val="00312595"/>
    <w:rsid w:val="003126F7"/>
    <w:rsid w:val="00312778"/>
    <w:rsid w:val="003129A1"/>
    <w:rsid w:val="00312BB4"/>
    <w:rsid w:val="00312CB2"/>
    <w:rsid w:val="00312CFA"/>
    <w:rsid w:val="00312E0E"/>
    <w:rsid w:val="00312E1F"/>
    <w:rsid w:val="00312F72"/>
    <w:rsid w:val="00313193"/>
    <w:rsid w:val="003131B1"/>
    <w:rsid w:val="003132DD"/>
    <w:rsid w:val="0031337E"/>
    <w:rsid w:val="00313442"/>
    <w:rsid w:val="00313960"/>
    <w:rsid w:val="00313998"/>
    <w:rsid w:val="003139C6"/>
    <w:rsid w:val="003139E7"/>
    <w:rsid w:val="003139E9"/>
    <w:rsid w:val="00313A66"/>
    <w:rsid w:val="00313B48"/>
    <w:rsid w:val="00313BB5"/>
    <w:rsid w:val="00314420"/>
    <w:rsid w:val="003144BC"/>
    <w:rsid w:val="00314617"/>
    <w:rsid w:val="00314790"/>
    <w:rsid w:val="003147F9"/>
    <w:rsid w:val="00314836"/>
    <w:rsid w:val="00314A5D"/>
    <w:rsid w:val="00314ADC"/>
    <w:rsid w:val="00314C6D"/>
    <w:rsid w:val="00314C92"/>
    <w:rsid w:val="00314F2B"/>
    <w:rsid w:val="003150AB"/>
    <w:rsid w:val="003151B3"/>
    <w:rsid w:val="00315331"/>
    <w:rsid w:val="0031534A"/>
    <w:rsid w:val="0031542E"/>
    <w:rsid w:val="0031571A"/>
    <w:rsid w:val="00315745"/>
    <w:rsid w:val="003157A5"/>
    <w:rsid w:val="0031582A"/>
    <w:rsid w:val="003158BB"/>
    <w:rsid w:val="00315991"/>
    <w:rsid w:val="0031631E"/>
    <w:rsid w:val="0031643C"/>
    <w:rsid w:val="00316781"/>
    <w:rsid w:val="00316ABC"/>
    <w:rsid w:val="00316D29"/>
    <w:rsid w:val="00316D79"/>
    <w:rsid w:val="00316E7C"/>
    <w:rsid w:val="003170B8"/>
    <w:rsid w:val="003171B4"/>
    <w:rsid w:val="003171EE"/>
    <w:rsid w:val="003174AE"/>
    <w:rsid w:val="00317A7C"/>
    <w:rsid w:val="00317CA0"/>
    <w:rsid w:val="00317D57"/>
    <w:rsid w:val="0032003D"/>
    <w:rsid w:val="0032054B"/>
    <w:rsid w:val="003209B7"/>
    <w:rsid w:val="00320AD6"/>
    <w:rsid w:val="003210D8"/>
    <w:rsid w:val="003211F3"/>
    <w:rsid w:val="00321233"/>
    <w:rsid w:val="00321459"/>
    <w:rsid w:val="0032170A"/>
    <w:rsid w:val="00321971"/>
    <w:rsid w:val="00321A31"/>
    <w:rsid w:val="00321C96"/>
    <w:rsid w:val="00321E3F"/>
    <w:rsid w:val="00321F32"/>
    <w:rsid w:val="00321FAB"/>
    <w:rsid w:val="0032219E"/>
    <w:rsid w:val="00322334"/>
    <w:rsid w:val="00322719"/>
    <w:rsid w:val="00322818"/>
    <w:rsid w:val="00322962"/>
    <w:rsid w:val="0032297F"/>
    <w:rsid w:val="003229EE"/>
    <w:rsid w:val="00322B03"/>
    <w:rsid w:val="00322C03"/>
    <w:rsid w:val="00322CF1"/>
    <w:rsid w:val="0032304D"/>
    <w:rsid w:val="0032306A"/>
    <w:rsid w:val="00323283"/>
    <w:rsid w:val="003233ED"/>
    <w:rsid w:val="003235B0"/>
    <w:rsid w:val="00323844"/>
    <w:rsid w:val="00323AD0"/>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39D"/>
    <w:rsid w:val="00326506"/>
    <w:rsid w:val="00326742"/>
    <w:rsid w:val="003268FE"/>
    <w:rsid w:val="00326901"/>
    <w:rsid w:val="00326911"/>
    <w:rsid w:val="00326AF1"/>
    <w:rsid w:val="00326D47"/>
    <w:rsid w:val="00326F3F"/>
    <w:rsid w:val="00326F5F"/>
    <w:rsid w:val="00326F89"/>
    <w:rsid w:val="00327218"/>
    <w:rsid w:val="003275A6"/>
    <w:rsid w:val="00327A12"/>
    <w:rsid w:val="00327B6B"/>
    <w:rsid w:val="00327B70"/>
    <w:rsid w:val="00327C87"/>
    <w:rsid w:val="00327CA1"/>
    <w:rsid w:val="00327E9D"/>
    <w:rsid w:val="00327F7D"/>
    <w:rsid w:val="0033023B"/>
    <w:rsid w:val="00330605"/>
    <w:rsid w:val="00330819"/>
    <w:rsid w:val="00330A18"/>
    <w:rsid w:val="00330B5A"/>
    <w:rsid w:val="00330E1E"/>
    <w:rsid w:val="00330E3F"/>
    <w:rsid w:val="00330E84"/>
    <w:rsid w:val="00330F17"/>
    <w:rsid w:val="00330F44"/>
    <w:rsid w:val="0033103A"/>
    <w:rsid w:val="0033118E"/>
    <w:rsid w:val="003312BF"/>
    <w:rsid w:val="003313FB"/>
    <w:rsid w:val="003315D3"/>
    <w:rsid w:val="00331719"/>
    <w:rsid w:val="003318F9"/>
    <w:rsid w:val="00331AD4"/>
    <w:rsid w:val="00331B1A"/>
    <w:rsid w:val="00331B78"/>
    <w:rsid w:val="00331F99"/>
    <w:rsid w:val="00332031"/>
    <w:rsid w:val="003322EF"/>
    <w:rsid w:val="00332966"/>
    <w:rsid w:val="00332F67"/>
    <w:rsid w:val="00333234"/>
    <w:rsid w:val="00333292"/>
    <w:rsid w:val="003333C7"/>
    <w:rsid w:val="0033341C"/>
    <w:rsid w:val="0033365D"/>
    <w:rsid w:val="0033378E"/>
    <w:rsid w:val="003337C7"/>
    <w:rsid w:val="00333838"/>
    <w:rsid w:val="00333896"/>
    <w:rsid w:val="003338A1"/>
    <w:rsid w:val="003339E6"/>
    <w:rsid w:val="00333B07"/>
    <w:rsid w:val="00333D63"/>
    <w:rsid w:val="00333EA4"/>
    <w:rsid w:val="003340FA"/>
    <w:rsid w:val="003342A2"/>
    <w:rsid w:val="003344B7"/>
    <w:rsid w:val="00334524"/>
    <w:rsid w:val="003346CB"/>
    <w:rsid w:val="00334883"/>
    <w:rsid w:val="00334A0C"/>
    <w:rsid w:val="00334F6A"/>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A0C"/>
    <w:rsid w:val="00336B0C"/>
    <w:rsid w:val="00336B35"/>
    <w:rsid w:val="00336C0D"/>
    <w:rsid w:val="00336F1C"/>
    <w:rsid w:val="00336FA3"/>
    <w:rsid w:val="00336FE1"/>
    <w:rsid w:val="00336FE5"/>
    <w:rsid w:val="0033727B"/>
    <w:rsid w:val="003372FE"/>
    <w:rsid w:val="0033741B"/>
    <w:rsid w:val="00337586"/>
    <w:rsid w:val="003376BA"/>
    <w:rsid w:val="00337774"/>
    <w:rsid w:val="00337964"/>
    <w:rsid w:val="00337C69"/>
    <w:rsid w:val="00337CA4"/>
    <w:rsid w:val="00337D32"/>
    <w:rsid w:val="00337EFE"/>
    <w:rsid w:val="0034078D"/>
    <w:rsid w:val="003407CD"/>
    <w:rsid w:val="00340835"/>
    <w:rsid w:val="00340AAF"/>
    <w:rsid w:val="00340B84"/>
    <w:rsid w:val="00340DE5"/>
    <w:rsid w:val="00340E82"/>
    <w:rsid w:val="00340F8D"/>
    <w:rsid w:val="003411A6"/>
    <w:rsid w:val="00341435"/>
    <w:rsid w:val="003415A4"/>
    <w:rsid w:val="00341660"/>
    <w:rsid w:val="003416C2"/>
    <w:rsid w:val="003416F7"/>
    <w:rsid w:val="00341711"/>
    <w:rsid w:val="00341A3C"/>
    <w:rsid w:val="00341BA0"/>
    <w:rsid w:val="00341C11"/>
    <w:rsid w:val="00341D5F"/>
    <w:rsid w:val="00341E82"/>
    <w:rsid w:val="00341E9B"/>
    <w:rsid w:val="00341FD4"/>
    <w:rsid w:val="003420D7"/>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C8E"/>
    <w:rsid w:val="00344E48"/>
    <w:rsid w:val="00344FC4"/>
    <w:rsid w:val="0034522B"/>
    <w:rsid w:val="0034532A"/>
    <w:rsid w:val="00345333"/>
    <w:rsid w:val="0034553E"/>
    <w:rsid w:val="003457A3"/>
    <w:rsid w:val="003457B3"/>
    <w:rsid w:val="00345A5F"/>
    <w:rsid w:val="00345C65"/>
    <w:rsid w:val="00345E66"/>
    <w:rsid w:val="0034617A"/>
    <w:rsid w:val="003461A8"/>
    <w:rsid w:val="003461AB"/>
    <w:rsid w:val="00346279"/>
    <w:rsid w:val="0034669A"/>
    <w:rsid w:val="00346879"/>
    <w:rsid w:val="00346BA7"/>
    <w:rsid w:val="00346C58"/>
    <w:rsid w:val="00346D84"/>
    <w:rsid w:val="0034719A"/>
    <w:rsid w:val="0034728B"/>
    <w:rsid w:val="003472C6"/>
    <w:rsid w:val="0034757B"/>
    <w:rsid w:val="0034769C"/>
    <w:rsid w:val="003477E3"/>
    <w:rsid w:val="00347AA8"/>
    <w:rsid w:val="00347C03"/>
    <w:rsid w:val="00347C09"/>
    <w:rsid w:val="00347C56"/>
    <w:rsid w:val="00347C9C"/>
    <w:rsid w:val="00347E5F"/>
    <w:rsid w:val="00347E6C"/>
    <w:rsid w:val="003500DB"/>
    <w:rsid w:val="003501B9"/>
    <w:rsid w:val="00350746"/>
    <w:rsid w:val="00350AD2"/>
    <w:rsid w:val="00350C3C"/>
    <w:rsid w:val="00350C5A"/>
    <w:rsid w:val="00350E3B"/>
    <w:rsid w:val="00351174"/>
    <w:rsid w:val="003512EE"/>
    <w:rsid w:val="00351359"/>
    <w:rsid w:val="0035135E"/>
    <w:rsid w:val="0035155C"/>
    <w:rsid w:val="0035175D"/>
    <w:rsid w:val="00351802"/>
    <w:rsid w:val="00351AD4"/>
    <w:rsid w:val="00351D76"/>
    <w:rsid w:val="00351E93"/>
    <w:rsid w:val="00351ED9"/>
    <w:rsid w:val="00352092"/>
    <w:rsid w:val="00352166"/>
    <w:rsid w:val="00352608"/>
    <w:rsid w:val="0035263E"/>
    <w:rsid w:val="0035269A"/>
    <w:rsid w:val="00352971"/>
    <w:rsid w:val="00352A23"/>
    <w:rsid w:val="00352A88"/>
    <w:rsid w:val="00352B51"/>
    <w:rsid w:val="00352BAD"/>
    <w:rsid w:val="00352F9E"/>
    <w:rsid w:val="003531E0"/>
    <w:rsid w:val="00353207"/>
    <w:rsid w:val="00353E8F"/>
    <w:rsid w:val="00353F3C"/>
    <w:rsid w:val="00353F93"/>
    <w:rsid w:val="00354040"/>
    <w:rsid w:val="0035407E"/>
    <w:rsid w:val="0035409F"/>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2C"/>
    <w:rsid w:val="0035546E"/>
    <w:rsid w:val="00355B77"/>
    <w:rsid w:val="00355D44"/>
    <w:rsid w:val="00356147"/>
    <w:rsid w:val="0035617F"/>
    <w:rsid w:val="00356214"/>
    <w:rsid w:val="00356502"/>
    <w:rsid w:val="00356693"/>
    <w:rsid w:val="00356732"/>
    <w:rsid w:val="003569B9"/>
    <w:rsid w:val="003569E9"/>
    <w:rsid w:val="00356BAC"/>
    <w:rsid w:val="00356C91"/>
    <w:rsid w:val="00356F84"/>
    <w:rsid w:val="00356FDB"/>
    <w:rsid w:val="003570A5"/>
    <w:rsid w:val="003572EE"/>
    <w:rsid w:val="0035752C"/>
    <w:rsid w:val="003576C4"/>
    <w:rsid w:val="003576D5"/>
    <w:rsid w:val="003578A7"/>
    <w:rsid w:val="00357C24"/>
    <w:rsid w:val="00357E41"/>
    <w:rsid w:val="00357E67"/>
    <w:rsid w:val="0036010B"/>
    <w:rsid w:val="00360489"/>
    <w:rsid w:val="00360557"/>
    <w:rsid w:val="00360682"/>
    <w:rsid w:val="0036069B"/>
    <w:rsid w:val="003606DE"/>
    <w:rsid w:val="003607A2"/>
    <w:rsid w:val="0036080E"/>
    <w:rsid w:val="0036083A"/>
    <w:rsid w:val="00360A17"/>
    <w:rsid w:val="00360A3D"/>
    <w:rsid w:val="00360C7B"/>
    <w:rsid w:val="00360D25"/>
    <w:rsid w:val="00360EBC"/>
    <w:rsid w:val="003611D6"/>
    <w:rsid w:val="003616D0"/>
    <w:rsid w:val="00361865"/>
    <w:rsid w:val="0036189F"/>
    <w:rsid w:val="00361C56"/>
    <w:rsid w:val="00361DB5"/>
    <w:rsid w:val="003620DA"/>
    <w:rsid w:val="003621A0"/>
    <w:rsid w:val="0036221B"/>
    <w:rsid w:val="003622D9"/>
    <w:rsid w:val="003626FC"/>
    <w:rsid w:val="00362A8F"/>
    <w:rsid w:val="00362ADE"/>
    <w:rsid w:val="00362C4F"/>
    <w:rsid w:val="00362E8F"/>
    <w:rsid w:val="00362F60"/>
    <w:rsid w:val="003630B8"/>
    <w:rsid w:val="003630BF"/>
    <w:rsid w:val="00363111"/>
    <w:rsid w:val="0036311D"/>
    <w:rsid w:val="00363143"/>
    <w:rsid w:val="003631C1"/>
    <w:rsid w:val="003631C3"/>
    <w:rsid w:val="003632D2"/>
    <w:rsid w:val="003634B0"/>
    <w:rsid w:val="003636E9"/>
    <w:rsid w:val="003637C5"/>
    <w:rsid w:val="00363934"/>
    <w:rsid w:val="00363AA4"/>
    <w:rsid w:val="00363CC3"/>
    <w:rsid w:val="00363E6F"/>
    <w:rsid w:val="00363EE0"/>
    <w:rsid w:val="00363F95"/>
    <w:rsid w:val="0036401C"/>
    <w:rsid w:val="00364082"/>
    <w:rsid w:val="00364226"/>
    <w:rsid w:val="0036428D"/>
    <w:rsid w:val="00364540"/>
    <w:rsid w:val="00364576"/>
    <w:rsid w:val="00364731"/>
    <w:rsid w:val="00364E14"/>
    <w:rsid w:val="00364F08"/>
    <w:rsid w:val="003652AC"/>
    <w:rsid w:val="00365306"/>
    <w:rsid w:val="00365460"/>
    <w:rsid w:val="003654AB"/>
    <w:rsid w:val="0036551D"/>
    <w:rsid w:val="00365582"/>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E0E"/>
    <w:rsid w:val="00367F8D"/>
    <w:rsid w:val="00370046"/>
    <w:rsid w:val="003700BC"/>
    <w:rsid w:val="003700D0"/>
    <w:rsid w:val="0037011A"/>
    <w:rsid w:val="003702D7"/>
    <w:rsid w:val="0037031C"/>
    <w:rsid w:val="003703CD"/>
    <w:rsid w:val="00370585"/>
    <w:rsid w:val="00370975"/>
    <w:rsid w:val="0037099A"/>
    <w:rsid w:val="00370A39"/>
    <w:rsid w:val="00370B74"/>
    <w:rsid w:val="00370E7E"/>
    <w:rsid w:val="00370F5C"/>
    <w:rsid w:val="00370F64"/>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0E9"/>
    <w:rsid w:val="00373176"/>
    <w:rsid w:val="0037321D"/>
    <w:rsid w:val="00373413"/>
    <w:rsid w:val="003735AF"/>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52"/>
    <w:rsid w:val="00374DB9"/>
    <w:rsid w:val="00374F3A"/>
    <w:rsid w:val="00375433"/>
    <w:rsid w:val="003755CA"/>
    <w:rsid w:val="00375916"/>
    <w:rsid w:val="00375988"/>
    <w:rsid w:val="00375D3C"/>
    <w:rsid w:val="0037607F"/>
    <w:rsid w:val="003765E0"/>
    <w:rsid w:val="00376A63"/>
    <w:rsid w:val="00376D52"/>
    <w:rsid w:val="00376D62"/>
    <w:rsid w:val="00377009"/>
    <w:rsid w:val="0037730B"/>
    <w:rsid w:val="00377370"/>
    <w:rsid w:val="003773B9"/>
    <w:rsid w:val="003774F8"/>
    <w:rsid w:val="00377585"/>
    <w:rsid w:val="003775CE"/>
    <w:rsid w:val="003775D5"/>
    <w:rsid w:val="003775FE"/>
    <w:rsid w:val="003778EC"/>
    <w:rsid w:val="00377E02"/>
    <w:rsid w:val="00380274"/>
    <w:rsid w:val="00380278"/>
    <w:rsid w:val="003806E2"/>
    <w:rsid w:val="003808B3"/>
    <w:rsid w:val="003808F6"/>
    <w:rsid w:val="00380A32"/>
    <w:rsid w:val="00380A86"/>
    <w:rsid w:val="00380BAD"/>
    <w:rsid w:val="00380EDC"/>
    <w:rsid w:val="00380EF6"/>
    <w:rsid w:val="00380F69"/>
    <w:rsid w:val="00380F77"/>
    <w:rsid w:val="00380FE9"/>
    <w:rsid w:val="00381035"/>
    <w:rsid w:val="003810A9"/>
    <w:rsid w:val="00381299"/>
    <w:rsid w:val="00381568"/>
    <w:rsid w:val="0038164C"/>
    <w:rsid w:val="003818D9"/>
    <w:rsid w:val="00381ACF"/>
    <w:rsid w:val="00381BB1"/>
    <w:rsid w:val="00381C17"/>
    <w:rsid w:val="00381DDF"/>
    <w:rsid w:val="00381E16"/>
    <w:rsid w:val="00381EED"/>
    <w:rsid w:val="0038202C"/>
    <w:rsid w:val="00382045"/>
    <w:rsid w:val="0038218D"/>
    <w:rsid w:val="00382511"/>
    <w:rsid w:val="00382579"/>
    <w:rsid w:val="003828B7"/>
    <w:rsid w:val="00382921"/>
    <w:rsid w:val="00382AC3"/>
    <w:rsid w:val="00382F38"/>
    <w:rsid w:val="003832BF"/>
    <w:rsid w:val="00383303"/>
    <w:rsid w:val="0038334D"/>
    <w:rsid w:val="00383370"/>
    <w:rsid w:val="003835BC"/>
    <w:rsid w:val="00383831"/>
    <w:rsid w:val="00383B34"/>
    <w:rsid w:val="00383C91"/>
    <w:rsid w:val="00383E47"/>
    <w:rsid w:val="00383ED4"/>
    <w:rsid w:val="0038423C"/>
    <w:rsid w:val="003846AC"/>
    <w:rsid w:val="00384A6B"/>
    <w:rsid w:val="00384C9E"/>
    <w:rsid w:val="00384CE8"/>
    <w:rsid w:val="00384F35"/>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C97"/>
    <w:rsid w:val="00386E9A"/>
    <w:rsid w:val="0038717E"/>
    <w:rsid w:val="003871B5"/>
    <w:rsid w:val="0038722F"/>
    <w:rsid w:val="003874DA"/>
    <w:rsid w:val="00387633"/>
    <w:rsid w:val="00387B21"/>
    <w:rsid w:val="00387BE7"/>
    <w:rsid w:val="00390020"/>
    <w:rsid w:val="0039018B"/>
    <w:rsid w:val="00390370"/>
    <w:rsid w:val="00390498"/>
    <w:rsid w:val="00390520"/>
    <w:rsid w:val="0039067D"/>
    <w:rsid w:val="0039077F"/>
    <w:rsid w:val="00390B06"/>
    <w:rsid w:val="00390DD4"/>
    <w:rsid w:val="00390FEC"/>
    <w:rsid w:val="003913D6"/>
    <w:rsid w:val="00391585"/>
    <w:rsid w:val="003916B5"/>
    <w:rsid w:val="00391BCD"/>
    <w:rsid w:val="00391BEE"/>
    <w:rsid w:val="00391D3A"/>
    <w:rsid w:val="0039204C"/>
    <w:rsid w:val="00392089"/>
    <w:rsid w:val="003922B5"/>
    <w:rsid w:val="0039246B"/>
    <w:rsid w:val="0039269F"/>
    <w:rsid w:val="003927E1"/>
    <w:rsid w:val="003928E3"/>
    <w:rsid w:val="00392958"/>
    <w:rsid w:val="00392B11"/>
    <w:rsid w:val="00392F8E"/>
    <w:rsid w:val="00393075"/>
    <w:rsid w:val="00393836"/>
    <w:rsid w:val="00393857"/>
    <w:rsid w:val="00393B2D"/>
    <w:rsid w:val="00393BE6"/>
    <w:rsid w:val="0039402F"/>
    <w:rsid w:val="00394842"/>
    <w:rsid w:val="003948CD"/>
    <w:rsid w:val="00394A8B"/>
    <w:rsid w:val="00394B33"/>
    <w:rsid w:val="00394B4A"/>
    <w:rsid w:val="00394B54"/>
    <w:rsid w:val="00394E28"/>
    <w:rsid w:val="003950E8"/>
    <w:rsid w:val="003953BD"/>
    <w:rsid w:val="003955AF"/>
    <w:rsid w:val="003955FD"/>
    <w:rsid w:val="003957B1"/>
    <w:rsid w:val="0039587F"/>
    <w:rsid w:val="00395C39"/>
    <w:rsid w:val="00395D61"/>
    <w:rsid w:val="00395E41"/>
    <w:rsid w:val="003962B4"/>
    <w:rsid w:val="003962C7"/>
    <w:rsid w:val="0039649C"/>
    <w:rsid w:val="0039662D"/>
    <w:rsid w:val="00396694"/>
    <w:rsid w:val="003968F9"/>
    <w:rsid w:val="0039690F"/>
    <w:rsid w:val="00396BC1"/>
    <w:rsid w:val="00396D96"/>
    <w:rsid w:val="00396DC9"/>
    <w:rsid w:val="00396F30"/>
    <w:rsid w:val="0039715F"/>
    <w:rsid w:val="00397186"/>
    <w:rsid w:val="0039728A"/>
    <w:rsid w:val="00397390"/>
    <w:rsid w:val="00397405"/>
    <w:rsid w:val="00397521"/>
    <w:rsid w:val="00397544"/>
    <w:rsid w:val="00397669"/>
    <w:rsid w:val="0039795D"/>
    <w:rsid w:val="003979E1"/>
    <w:rsid w:val="00397CE5"/>
    <w:rsid w:val="00397E01"/>
    <w:rsid w:val="00397E95"/>
    <w:rsid w:val="00397ED5"/>
    <w:rsid w:val="003A013E"/>
    <w:rsid w:val="003A02D2"/>
    <w:rsid w:val="003A05A3"/>
    <w:rsid w:val="003A063A"/>
    <w:rsid w:val="003A07BB"/>
    <w:rsid w:val="003A0ABA"/>
    <w:rsid w:val="003A0E18"/>
    <w:rsid w:val="003A1009"/>
    <w:rsid w:val="003A1046"/>
    <w:rsid w:val="003A11BF"/>
    <w:rsid w:val="003A12E2"/>
    <w:rsid w:val="003A131F"/>
    <w:rsid w:val="003A1422"/>
    <w:rsid w:val="003A187F"/>
    <w:rsid w:val="003A1B02"/>
    <w:rsid w:val="003A1BE1"/>
    <w:rsid w:val="003A1DE7"/>
    <w:rsid w:val="003A1E0B"/>
    <w:rsid w:val="003A1F7E"/>
    <w:rsid w:val="003A1FB0"/>
    <w:rsid w:val="003A2047"/>
    <w:rsid w:val="003A20EC"/>
    <w:rsid w:val="003A215F"/>
    <w:rsid w:val="003A2299"/>
    <w:rsid w:val="003A2481"/>
    <w:rsid w:val="003A2501"/>
    <w:rsid w:val="003A261D"/>
    <w:rsid w:val="003A266A"/>
    <w:rsid w:val="003A2683"/>
    <w:rsid w:val="003A26B0"/>
    <w:rsid w:val="003A27F7"/>
    <w:rsid w:val="003A2C64"/>
    <w:rsid w:val="003A3013"/>
    <w:rsid w:val="003A3105"/>
    <w:rsid w:val="003A343D"/>
    <w:rsid w:val="003A390E"/>
    <w:rsid w:val="003A3A37"/>
    <w:rsid w:val="003A3AF6"/>
    <w:rsid w:val="003A3BCB"/>
    <w:rsid w:val="003A3BDD"/>
    <w:rsid w:val="003A3D36"/>
    <w:rsid w:val="003A3F1B"/>
    <w:rsid w:val="003A3F73"/>
    <w:rsid w:val="003A40FA"/>
    <w:rsid w:val="003A4188"/>
    <w:rsid w:val="003A43EC"/>
    <w:rsid w:val="003A4595"/>
    <w:rsid w:val="003A4A06"/>
    <w:rsid w:val="003A4A8B"/>
    <w:rsid w:val="003A4B3C"/>
    <w:rsid w:val="003A4D5C"/>
    <w:rsid w:val="003A4EFA"/>
    <w:rsid w:val="003A4F73"/>
    <w:rsid w:val="003A52E9"/>
    <w:rsid w:val="003A5312"/>
    <w:rsid w:val="003A5490"/>
    <w:rsid w:val="003A5664"/>
    <w:rsid w:val="003A5689"/>
    <w:rsid w:val="003A5B32"/>
    <w:rsid w:val="003A5F56"/>
    <w:rsid w:val="003A5F91"/>
    <w:rsid w:val="003A6029"/>
    <w:rsid w:val="003A6139"/>
    <w:rsid w:val="003A6312"/>
    <w:rsid w:val="003A635F"/>
    <w:rsid w:val="003A6444"/>
    <w:rsid w:val="003A655E"/>
    <w:rsid w:val="003A6654"/>
    <w:rsid w:val="003A66D8"/>
    <w:rsid w:val="003A674D"/>
    <w:rsid w:val="003A67F3"/>
    <w:rsid w:val="003A6A1F"/>
    <w:rsid w:val="003A6E67"/>
    <w:rsid w:val="003A6F61"/>
    <w:rsid w:val="003A755D"/>
    <w:rsid w:val="003A768A"/>
    <w:rsid w:val="003A7A04"/>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0F29"/>
    <w:rsid w:val="003B10A3"/>
    <w:rsid w:val="003B113D"/>
    <w:rsid w:val="003B1386"/>
    <w:rsid w:val="003B1399"/>
    <w:rsid w:val="003B140A"/>
    <w:rsid w:val="003B14CE"/>
    <w:rsid w:val="003B1B61"/>
    <w:rsid w:val="003B1D4F"/>
    <w:rsid w:val="003B1D9C"/>
    <w:rsid w:val="003B2059"/>
    <w:rsid w:val="003B227E"/>
    <w:rsid w:val="003B2346"/>
    <w:rsid w:val="003B2665"/>
    <w:rsid w:val="003B27AF"/>
    <w:rsid w:val="003B2B99"/>
    <w:rsid w:val="003B2BB8"/>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BDA"/>
    <w:rsid w:val="003B3CB4"/>
    <w:rsid w:val="003B3D80"/>
    <w:rsid w:val="003B3E29"/>
    <w:rsid w:val="003B3E86"/>
    <w:rsid w:val="003B43E0"/>
    <w:rsid w:val="003B467C"/>
    <w:rsid w:val="003B46AC"/>
    <w:rsid w:val="003B4767"/>
    <w:rsid w:val="003B4788"/>
    <w:rsid w:val="003B4904"/>
    <w:rsid w:val="003B4CE7"/>
    <w:rsid w:val="003B4D9D"/>
    <w:rsid w:val="003B4E54"/>
    <w:rsid w:val="003B53BD"/>
    <w:rsid w:val="003B550D"/>
    <w:rsid w:val="003B55DA"/>
    <w:rsid w:val="003B56DA"/>
    <w:rsid w:val="003B5855"/>
    <w:rsid w:val="003B5895"/>
    <w:rsid w:val="003B5988"/>
    <w:rsid w:val="003B59B5"/>
    <w:rsid w:val="003B6071"/>
    <w:rsid w:val="003B609F"/>
    <w:rsid w:val="003B6105"/>
    <w:rsid w:val="003B6306"/>
    <w:rsid w:val="003B631E"/>
    <w:rsid w:val="003B638D"/>
    <w:rsid w:val="003B661C"/>
    <w:rsid w:val="003B6793"/>
    <w:rsid w:val="003B6826"/>
    <w:rsid w:val="003B687F"/>
    <w:rsid w:val="003B691C"/>
    <w:rsid w:val="003B6A8C"/>
    <w:rsid w:val="003B6C55"/>
    <w:rsid w:val="003B6E17"/>
    <w:rsid w:val="003B6F54"/>
    <w:rsid w:val="003B700B"/>
    <w:rsid w:val="003B707F"/>
    <w:rsid w:val="003B746E"/>
    <w:rsid w:val="003B74E0"/>
    <w:rsid w:val="003B754A"/>
    <w:rsid w:val="003B7686"/>
    <w:rsid w:val="003B76CC"/>
    <w:rsid w:val="003B7733"/>
    <w:rsid w:val="003B78E4"/>
    <w:rsid w:val="003B79A1"/>
    <w:rsid w:val="003B7A95"/>
    <w:rsid w:val="003B7C9B"/>
    <w:rsid w:val="003B7E13"/>
    <w:rsid w:val="003C00D2"/>
    <w:rsid w:val="003C02B9"/>
    <w:rsid w:val="003C03B7"/>
    <w:rsid w:val="003C0520"/>
    <w:rsid w:val="003C0685"/>
    <w:rsid w:val="003C0850"/>
    <w:rsid w:val="003C0DFE"/>
    <w:rsid w:val="003C0FE1"/>
    <w:rsid w:val="003C10EA"/>
    <w:rsid w:val="003C11DD"/>
    <w:rsid w:val="003C1A78"/>
    <w:rsid w:val="003C1B69"/>
    <w:rsid w:val="003C1B6B"/>
    <w:rsid w:val="003C1CE1"/>
    <w:rsid w:val="003C1CF1"/>
    <w:rsid w:val="003C1D69"/>
    <w:rsid w:val="003C1DA3"/>
    <w:rsid w:val="003C2048"/>
    <w:rsid w:val="003C2113"/>
    <w:rsid w:val="003C21E8"/>
    <w:rsid w:val="003C223D"/>
    <w:rsid w:val="003C24A0"/>
    <w:rsid w:val="003C2726"/>
    <w:rsid w:val="003C282B"/>
    <w:rsid w:val="003C284F"/>
    <w:rsid w:val="003C28A7"/>
    <w:rsid w:val="003C29E8"/>
    <w:rsid w:val="003C2D53"/>
    <w:rsid w:val="003C3008"/>
    <w:rsid w:val="003C34BB"/>
    <w:rsid w:val="003C351F"/>
    <w:rsid w:val="003C360D"/>
    <w:rsid w:val="003C39B7"/>
    <w:rsid w:val="003C3ACD"/>
    <w:rsid w:val="003C3DA4"/>
    <w:rsid w:val="003C3ED7"/>
    <w:rsid w:val="003C42D8"/>
    <w:rsid w:val="003C43B3"/>
    <w:rsid w:val="003C4401"/>
    <w:rsid w:val="003C4414"/>
    <w:rsid w:val="003C45DC"/>
    <w:rsid w:val="003C480A"/>
    <w:rsid w:val="003C4B51"/>
    <w:rsid w:val="003C4C4E"/>
    <w:rsid w:val="003C4DC8"/>
    <w:rsid w:val="003C50F8"/>
    <w:rsid w:val="003C523D"/>
    <w:rsid w:val="003C5253"/>
    <w:rsid w:val="003C559A"/>
    <w:rsid w:val="003C5623"/>
    <w:rsid w:val="003C5697"/>
    <w:rsid w:val="003C57DC"/>
    <w:rsid w:val="003C5A22"/>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6A5"/>
    <w:rsid w:val="003C785D"/>
    <w:rsid w:val="003C7870"/>
    <w:rsid w:val="003C7970"/>
    <w:rsid w:val="003C7AD6"/>
    <w:rsid w:val="003C7B57"/>
    <w:rsid w:val="003C7C12"/>
    <w:rsid w:val="003C7C3F"/>
    <w:rsid w:val="003D01C4"/>
    <w:rsid w:val="003D01F3"/>
    <w:rsid w:val="003D0624"/>
    <w:rsid w:val="003D0796"/>
    <w:rsid w:val="003D0B0C"/>
    <w:rsid w:val="003D0D0B"/>
    <w:rsid w:val="003D0D40"/>
    <w:rsid w:val="003D0D71"/>
    <w:rsid w:val="003D0E9B"/>
    <w:rsid w:val="003D1209"/>
    <w:rsid w:val="003D1254"/>
    <w:rsid w:val="003D13A8"/>
    <w:rsid w:val="003D14DF"/>
    <w:rsid w:val="003D1575"/>
    <w:rsid w:val="003D160E"/>
    <w:rsid w:val="003D18E8"/>
    <w:rsid w:val="003D19F7"/>
    <w:rsid w:val="003D1AF9"/>
    <w:rsid w:val="003D1FD0"/>
    <w:rsid w:val="003D2047"/>
    <w:rsid w:val="003D20B3"/>
    <w:rsid w:val="003D20F1"/>
    <w:rsid w:val="003D2296"/>
    <w:rsid w:val="003D23D0"/>
    <w:rsid w:val="003D23DB"/>
    <w:rsid w:val="003D24F3"/>
    <w:rsid w:val="003D26DB"/>
    <w:rsid w:val="003D2A4C"/>
    <w:rsid w:val="003D2BD9"/>
    <w:rsid w:val="003D2DA5"/>
    <w:rsid w:val="003D2F04"/>
    <w:rsid w:val="003D2FE5"/>
    <w:rsid w:val="003D315D"/>
    <w:rsid w:val="003D318D"/>
    <w:rsid w:val="003D3197"/>
    <w:rsid w:val="003D3559"/>
    <w:rsid w:val="003D358B"/>
    <w:rsid w:val="003D35D1"/>
    <w:rsid w:val="003D382D"/>
    <w:rsid w:val="003D3B61"/>
    <w:rsid w:val="003D3D45"/>
    <w:rsid w:val="003D4090"/>
    <w:rsid w:val="003D44C3"/>
    <w:rsid w:val="003D46CA"/>
    <w:rsid w:val="003D4941"/>
    <w:rsid w:val="003D494B"/>
    <w:rsid w:val="003D4DCE"/>
    <w:rsid w:val="003D4E14"/>
    <w:rsid w:val="003D4F85"/>
    <w:rsid w:val="003D4FC8"/>
    <w:rsid w:val="003D50DA"/>
    <w:rsid w:val="003D5234"/>
    <w:rsid w:val="003D52CC"/>
    <w:rsid w:val="003D533D"/>
    <w:rsid w:val="003D5377"/>
    <w:rsid w:val="003D5540"/>
    <w:rsid w:val="003D5889"/>
    <w:rsid w:val="003D58F4"/>
    <w:rsid w:val="003D5AE3"/>
    <w:rsid w:val="003D5DD3"/>
    <w:rsid w:val="003D5ECD"/>
    <w:rsid w:val="003D60E2"/>
    <w:rsid w:val="003D6439"/>
    <w:rsid w:val="003D6A00"/>
    <w:rsid w:val="003D6A9C"/>
    <w:rsid w:val="003D6F2D"/>
    <w:rsid w:val="003D707B"/>
    <w:rsid w:val="003D72A6"/>
    <w:rsid w:val="003D731E"/>
    <w:rsid w:val="003D7470"/>
    <w:rsid w:val="003D76CA"/>
    <w:rsid w:val="003D7B6F"/>
    <w:rsid w:val="003D7BA6"/>
    <w:rsid w:val="003D7C83"/>
    <w:rsid w:val="003D7D4E"/>
    <w:rsid w:val="003D7FD4"/>
    <w:rsid w:val="003E010A"/>
    <w:rsid w:val="003E04C7"/>
    <w:rsid w:val="003E0AC5"/>
    <w:rsid w:val="003E0C42"/>
    <w:rsid w:val="003E160A"/>
    <w:rsid w:val="003E18E4"/>
    <w:rsid w:val="003E195D"/>
    <w:rsid w:val="003E1973"/>
    <w:rsid w:val="003E198B"/>
    <w:rsid w:val="003E1A56"/>
    <w:rsid w:val="003E1AAA"/>
    <w:rsid w:val="003E1BCA"/>
    <w:rsid w:val="003E1CAB"/>
    <w:rsid w:val="003E1F2E"/>
    <w:rsid w:val="003E1F4D"/>
    <w:rsid w:val="003E2184"/>
    <w:rsid w:val="003E2BDA"/>
    <w:rsid w:val="003E2DAB"/>
    <w:rsid w:val="003E3003"/>
    <w:rsid w:val="003E30F0"/>
    <w:rsid w:val="003E3475"/>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8C6"/>
    <w:rsid w:val="003E4B24"/>
    <w:rsid w:val="003E4BCE"/>
    <w:rsid w:val="003E4DBC"/>
    <w:rsid w:val="003E4E58"/>
    <w:rsid w:val="003E51CB"/>
    <w:rsid w:val="003E52EC"/>
    <w:rsid w:val="003E52FD"/>
    <w:rsid w:val="003E5446"/>
    <w:rsid w:val="003E5675"/>
    <w:rsid w:val="003E5817"/>
    <w:rsid w:val="003E5982"/>
    <w:rsid w:val="003E5A26"/>
    <w:rsid w:val="003E5B65"/>
    <w:rsid w:val="003E5B72"/>
    <w:rsid w:val="003E5F61"/>
    <w:rsid w:val="003E6090"/>
    <w:rsid w:val="003E628E"/>
    <w:rsid w:val="003E63CC"/>
    <w:rsid w:val="003E6539"/>
    <w:rsid w:val="003E671B"/>
    <w:rsid w:val="003E6A15"/>
    <w:rsid w:val="003E6AF0"/>
    <w:rsid w:val="003E6BBE"/>
    <w:rsid w:val="003E6EA8"/>
    <w:rsid w:val="003E6F1C"/>
    <w:rsid w:val="003E728F"/>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D5D"/>
    <w:rsid w:val="003F0F3A"/>
    <w:rsid w:val="003F0FF2"/>
    <w:rsid w:val="003F0FF8"/>
    <w:rsid w:val="003F113F"/>
    <w:rsid w:val="003F11ED"/>
    <w:rsid w:val="003F11F1"/>
    <w:rsid w:val="003F13EE"/>
    <w:rsid w:val="003F1471"/>
    <w:rsid w:val="003F1543"/>
    <w:rsid w:val="003F1553"/>
    <w:rsid w:val="003F1727"/>
    <w:rsid w:val="003F1B46"/>
    <w:rsid w:val="003F1C2D"/>
    <w:rsid w:val="003F1CB9"/>
    <w:rsid w:val="003F1E06"/>
    <w:rsid w:val="003F1FBC"/>
    <w:rsid w:val="003F1FD7"/>
    <w:rsid w:val="003F2012"/>
    <w:rsid w:val="003F20DA"/>
    <w:rsid w:val="003F215A"/>
    <w:rsid w:val="003F274A"/>
    <w:rsid w:val="003F2A31"/>
    <w:rsid w:val="003F2AAB"/>
    <w:rsid w:val="003F2B01"/>
    <w:rsid w:val="003F2E2D"/>
    <w:rsid w:val="003F2E65"/>
    <w:rsid w:val="003F3059"/>
    <w:rsid w:val="003F314E"/>
    <w:rsid w:val="003F31AF"/>
    <w:rsid w:val="003F3249"/>
    <w:rsid w:val="003F33D3"/>
    <w:rsid w:val="003F35CC"/>
    <w:rsid w:val="003F3809"/>
    <w:rsid w:val="003F38C9"/>
    <w:rsid w:val="003F38F8"/>
    <w:rsid w:val="003F3973"/>
    <w:rsid w:val="003F3B84"/>
    <w:rsid w:val="003F3BC1"/>
    <w:rsid w:val="003F3D38"/>
    <w:rsid w:val="003F4060"/>
    <w:rsid w:val="003F4185"/>
    <w:rsid w:val="003F4420"/>
    <w:rsid w:val="003F45D5"/>
    <w:rsid w:val="003F4610"/>
    <w:rsid w:val="003F4640"/>
    <w:rsid w:val="003F4BE0"/>
    <w:rsid w:val="003F5004"/>
    <w:rsid w:val="003F5113"/>
    <w:rsid w:val="003F5443"/>
    <w:rsid w:val="003F55D7"/>
    <w:rsid w:val="003F560F"/>
    <w:rsid w:val="003F5C2B"/>
    <w:rsid w:val="003F5F2B"/>
    <w:rsid w:val="003F611F"/>
    <w:rsid w:val="003F6279"/>
    <w:rsid w:val="003F63FD"/>
    <w:rsid w:val="003F641C"/>
    <w:rsid w:val="003F65AD"/>
    <w:rsid w:val="003F675B"/>
    <w:rsid w:val="003F68B7"/>
    <w:rsid w:val="003F69C6"/>
    <w:rsid w:val="003F6A4F"/>
    <w:rsid w:val="003F6A6C"/>
    <w:rsid w:val="003F6BCC"/>
    <w:rsid w:val="003F6BE6"/>
    <w:rsid w:val="003F6D99"/>
    <w:rsid w:val="003F76AF"/>
    <w:rsid w:val="003F77AE"/>
    <w:rsid w:val="003F7840"/>
    <w:rsid w:val="003F79EE"/>
    <w:rsid w:val="003F7D7D"/>
    <w:rsid w:val="003F7FDD"/>
    <w:rsid w:val="00400543"/>
    <w:rsid w:val="00400745"/>
    <w:rsid w:val="00400863"/>
    <w:rsid w:val="00400911"/>
    <w:rsid w:val="00400917"/>
    <w:rsid w:val="00400A40"/>
    <w:rsid w:val="00400BC7"/>
    <w:rsid w:val="00400CF3"/>
    <w:rsid w:val="00400EB1"/>
    <w:rsid w:val="00400FC8"/>
    <w:rsid w:val="00401102"/>
    <w:rsid w:val="0040173C"/>
    <w:rsid w:val="00401971"/>
    <w:rsid w:val="004019F5"/>
    <w:rsid w:val="00401A35"/>
    <w:rsid w:val="00401AEE"/>
    <w:rsid w:val="00401C5D"/>
    <w:rsid w:val="00401C77"/>
    <w:rsid w:val="00401F09"/>
    <w:rsid w:val="00401F8B"/>
    <w:rsid w:val="0040224A"/>
    <w:rsid w:val="00402480"/>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BCA"/>
    <w:rsid w:val="00406CA0"/>
    <w:rsid w:val="00406CC6"/>
    <w:rsid w:val="00406D73"/>
    <w:rsid w:val="00406EE6"/>
    <w:rsid w:val="00406EE8"/>
    <w:rsid w:val="00406F7B"/>
    <w:rsid w:val="004070AE"/>
    <w:rsid w:val="00407308"/>
    <w:rsid w:val="004074E6"/>
    <w:rsid w:val="0040752A"/>
    <w:rsid w:val="004078F9"/>
    <w:rsid w:val="004103A5"/>
    <w:rsid w:val="004103C3"/>
    <w:rsid w:val="00410432"/>
    <w:rsid w:val="00410569"/>
    <w:rsid w:val="00410754"/>
    <w:rsid w:val="00410874"/>
    <w:rsid w:val="00410937"/>
    <w:rsid w:val="00410D48"/>
    <w:rsid w:val="00410E60"/>
    <w:rsid w:val="00410F71"/>
    <w:rsid w:val="004110FD"/>
    <w:rsid w:val="0041130D"/>
    <w:rsid w:val="0041140A"/>
    <w:rsid w:val="004114C2"/>
    <w:rsid w:val="0041154E"/>
    <w:rsid w:val="00411734"/>
    <w:rsid w:val="004117E3"/>
    <w:rsid w:val="0041184E"/>
    <w:rsid w:val="004119D9"/>
    <w:rsid w:val="00411A64"/>
    <w:rsid w:val="00411EDD"/>
    <w:rsid w:val="00411F89"/>
    <w:rsid w:val="0041201D"/>
    <w:rsid w:val="00412731"/>
    <w:rsid w:val="00412917"/>
    <w:rsid w:val="0041300D"/>
    <w:rsid w:val="0041308F"/>
    <w:rsid w:val="004132B8"/>
    <w:rsid w:val="004132C3"/>
    <w:rsid w:val="00413607"/>
    <w:rsid w:val="0041376F"/>
    <w:rsid w:val="00413AB1"/>
    <w:rsid w:val="00413ADC"/>
    <w:rsid w:val="00413D88"/>
    <w:rsid w:val="00413EBB"/>
    <w:rsid w:val="004141C0"/>
    <w:rsid w:val="004142BE"/>
    <w:rsid w:val="0041435E"/>
    <w:rsid w:val="0041442D"/>
    <w:rsid w:val="00414452"/>
    <w:rsid w:val="0041446D"/>
    <w:rsid w:val="004145C9"/>
    <w:rsid w:val="00414706"/>
    <w:rsid w:val="0041491E"/>
    <w:rsid w:val="00414A9E"/>
    <w:rsid w:val="00414AC5"/>
    <w:rsid w:val="00414CB4"/>
    <w:rsid w:val="004150DE"/>
    <w:rsid w:val="004150E0"/>
    <w:rsid w:val="00415345"/>
    <w:rsid w:val="004155B3"/>
    <w:rsid w:val="004156AA"/>
    <w:rsid w:val="004156BD"/>
    <w:rsid w:val="004158DD"/>
    <w:rsid w:val="0041590B"/>
    <w:rsid w:val="0041598A"/>
    <w:rsid w:val="00415B39"/>
    <w:rsid w:val="00415B9D"/>
    <w:rsid w:val="00415E55"/>
    <w:rsid w:val="00415F8A"/>
    <w:rsid w:val="0041606B"/>
    <w:rsid w:val="00416163"/>
    <w:rsid w:val="00416AFD"/>
    <w:rsid w:val="00416CC1"/>
    <w:rsid w:val="00417108"/>
    <w:rsid w:val="004171B2"/>
    <w:rsid w:val="0041720C"/>
    <w:rsid w:val="004174B3"/>
    <w:rsid w:val="0041763B"/>
    <w:rsid w:val="0041764F"/>
    <w:rsid w:val="004178C6"/>
    <w:rsid w:val="00417947"/>
    <w:rsid w:val="00417BB3"/>
    <w:rsid w:val="00417D67"/>
    <w:rsid w:val="00417E2A"/>
    <w:rsid w:val="00417EC4"/>
    <w:rsid w:val="0042002E"/>
    <w:rsid w:val="004200C6"/>
    <w:rsid w:val="004203DE"/>
    <w:rsid w:val="004204C3"/>
    <w:rsid w:val="004205A3"/>
    <w:rsid w:val="00420683"/>
    <w:rsid w:val="00420932"/>
    <w:rsid w:val="0042093D"/>
    <w:rsid w:val="00420B52"/>
    <w:rsid w:val="00420DBC"/>
    <w:rsid w:val="00420EF3"/>
    <w:rsid w:val="00421285"/>
    <w:rsid w:val="0042144A"/>
    <w:rsid w:val="00421B61"/>
    <w:rsid w:val="00421C4E"/>
    <w:rsid w:val="00421CED"/>
    <w:rsid w:val="00421E8E"/>
    <w:rsid w:val="00421FDB"/>
    <w:rsid w:val="00422264"/>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78"/>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EAC"/>
    <w:rsid w:val="00424EE4"/>
    <w:rsid w:val="00424F63"/>
    <w:rsid w:val="004251FC"/>
    <w:rsid w:val="004253B5"/>
    <w:rsid w:val="00425440"/>
    <w:rsid w:val="0042544A"/>
    <w:rsid w:val="004255B6"/>
    <w:rsid w:val="00425669"/>
    <w:rsid w:val="00425B0D"/>
    <w:rsid w:val="00425E79"/>
    <w:rsid w:val="004260E6"/>
    <w:rsid w:val="00426152"/>
    <w:rsid w:val="004262A7"/>
    <w:rsid w:val="00426459"/>
    <w:rsid w:val="004264E0"/>
    <w:rsid w:val="004266E0"/>
    <w:rsid w:val="004268E6"/>
    <w:rsid w:val="00426AE9"/>
    <w:rsid w:val="00426C57"/>
    <w:rsid w:val="00426C9E"/>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5D1"/>
    <w:rsid w:val="00430A13"/>
    <w:rsid w:val="00430A65"/>
    <w:rsid w:val="00430CF0"/>
    <w:rsid w:val="00430E57"/>
    <w:rsid w:val="00431167"/>
    <w:rsid w:val="00431174"/>
    <w:rsid w:val="00431244"/>
    <w:rsid w:val="00431411"/>
    <w:rsid w:val="004315E5"/>
    <w:rsid w:val="00431980"/>
    <w:rsid w:val="00431A5B"/>
    <w:rsid w:val="00431F27"/>
    <w:rsid w:val="00432350"/>
    <w:rsid w:val="00432386"/>
    <w:rsid w:val="004323A4"/>
    <w:rsid w:val="0043244B"/>
    <w:rsid w:val="004325FC"/>
    <w:rsid w:val="0043285F"/>
    <w:rsid w:val="00432F2F"/>
    <w:rsid w:val="0043302A"/>
    <w:rsid w:val="004334B3"/>
    <w:rsid w:val="0043362D"/>
    <w:rsid w:val="0043385F"/>
    <w:rsid w:val="00433A69"/>
    <w:rsid w:val="00433A99"/>
    <w:rsid w:val="00433C11"/>
    <w:rsid w:val="00433C95"/>
    <w:rsid w:val="00433E4E"/>
    <w:rsid w:val="004341D2"/>
    <w:rsid w:val="004344BC"/>
    <w:rsid w:val="0043461B"/>
    <w:rsid w:val="00434688"/>
    <w:rsid w:val="004346EF"/>
    <w:rsid w:val="00434C78"/>
    <w:rsid w:val="00434C8E"/>
    <w:rsid w:val="00434EE7"/>
    <w:rsid w:val="00434FB2"/>
    <w:rsid w:val="0043508F"/>
    <w:rsid w:val="004350CF"/>
    <w:rsid w:val="004351E3"/>
    <w:rsid w:val="00435533"/>
    <w:rsid w:val="0043554A"/>
    <w:rsid w:val="0043554D"/>
    <w:rsid w:val="00435722"/>
    <w:rsid w:val="00435800"/>
    <w:rsid w:val="0043580D"/>
    <w:rsid w:val="00435C05"/>
    <w:rsid w:val="00435E44"/>
    <w:rsid w:val="00435FE2"/>
    <w:rsid w:val="004364D5"/>
    <w:rsid w:val="00436772"/>
    <w:rsid w:val="004368C8"/>
    <w:rsid w:val="004368FD"/>
    <w:rsid w:val="00436956"/>
    <w:rsid w:val="004369BB"/>
    <w:rsid w:val="00436B6F"/>
    <w:rsid w:val="00436CEB"/>
    <w:rsid w:val="00436E23"/>
    <w:rsid w:val="00437244"/>
    <w:rsid w:val="00437342"/>
    <w:rsid w:val="00437439"/>
    <w:rsid w:val="004374EE"/>
    <w:rsid w:val="00437546"/>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9D0"/>
    <w:rsid w:val="00440A7F"/>
    <w:rsid w:val="00440C94"/>
    <w:rsid w:val="00440DCC"/>
    <w:rsid w:val="00440E83"/>
    <w:rsid w:val="00440EF2"/>
    <w:rsid w:val="00441104"/>
    <w:rsid w:val="0044114B"/>
    <w:rsid w:val="0044117A"/>
    <w:rsid w:val="004412FD"/>
    <w:rsid w:val="004414BC"/>
    <w:rsid w:val="0044161A"/>
    <w:rsid w:val="0044168D"/>
    <w:rsid w:val="00441700"/>
    <w:rsid w:val="0044173D"/>
    <w:rsid w:val="00441D91"/>
    <w:rsid w:val="00441DF0"/>
    <w:rsid w:val="00441DF7"/>
    <w:rsid w:val="00441EC2"/>
    <w:rsid w:val="00441FE0"/>
    <w:rsid w:val="004420D4"/>
    <w:rsid w:val="004422E7"/>
    <w:rsid w:val="0044256E"/>
    <w:rsid w:val="00442A53"/>
    <w:rsid w:val="00442A83"/>
    <w:rsid w:val="00442E18"/>
    <w:rsid w:val="00442EC5"/>
    <w:rsid w:val="00443315"/>
    <w:rsid w:val="0044343B"/>
    <w:rsid w:val="0044375B"/>
    <w:rsid w:val="00443789"/>
    <w:rsid w:val="004437C5"/>
    <w:rsid w:val="00443834"/>
    <w:rsid w:val="00443875"/>
    <w:rsid w:val="0044390E"/>
    <w:rsid w:val="00443985"/>
    <w:rsid w:val="00443AA5"/>
    <w:rsid w:val="00443CC1"/>
    <w:rsid w:val="00443CE5"/>
    <w:rsid w:val="00443ECF"/>
    <w:rsid w:val="00443F8A"/>
    <w:rsid w:val="00444392"/>
    <w:rsid w:val="0044468E"/>
    <w:rsid w:val="0044494E"/>
    <w:rsid w:val="00444983"/>
    <w:rsid w:val="00444B85"/>
    <w:rsid w:val="00444BC5"/>
    <w:rsid w:val="00444C2B"/>
    <w:rsid w:val="00444E02"/>
    <w:rsid w:val="00445074"/>
    <w:rsid w:val="00445137"/>
    <w:rsid w:val="00445175"/>
    <w:rsid w:val="004452AB"/>
    <w:rsid w:val="00445344"/>
    <w:rsid w:val="00445398"/>
    <w:rsid w:val="004453E6"/>
    <w:rsid w:val="00445465"/>
    <w:rsid w:val="004454D2"/>
    <w:rsid w:val="004455A5"/>
    <w:rsid w:val="0044570E"/>
    <w:rsid w:val="0044574B"/>
    <w:rsid w:val="004457AE"/>
    <w:rsid w:val="004458F0"/>
    <w:rsid w:val="00445AB8"/>
    <w:rsid w:val="00445C42"/>
    <w:rsid w:val="00445CCF"/>
    <w:rsid w:val="00445DB8"/>
    <w:rsid w:val="00445ED5"/>
    <w:rsid w:val="0044620A"/>
    <w:rsid w:val="004462EC"/>
    <w:rsid w:val="004463ED"/>
    <w:rsid w:val="0044658D"/>
    <w:rsid w:val="0044675C"/>
    <w:rsid w:val="004467E2"/>
    <w:rsid w:val="00446900"/>
    <w:rsid w:val="0044690A"/>
    <w:rsid w:val="00446B83"/>
    <w:rsid w:val="00446ED8"/>
    <w:rsid w:val="00446F3E"/>
    <w:rsid w:val="00447056"/>
    <w:rsid w:val="00447101"/>
    <w:rsid w:val="00447366"/>
    <w:rsid w:val="0044742E"/>
    <w:rsid w:val="0044764F"/>
    <w:rsid w:val="0044783A"/>
    <w:rsid w:val="0044791D"/>
    <w:rsid w:val="00447BAD"/>
    <w:rsid w:val="004502B7"/>
    <w:rsid w:val="004502E2"/>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5F8"/>
    <w:rsid w:val="00452672"/>
    <w:rsid w:val="0045284F"/>
    <w:rsid w:val="00452921"/>
    <w:rsid w:val="00452B46"/>
    <w:rsid w:val="00452C11"/>
    <w:rsid w:val="00452CBB"/>
    <w:rsid w:val="00452CED"/>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35F"/>
    <w:rsid w:val="004543DA"/>
    <w:rsid w:val="004545B6"/>
    <w:rsid w:val="004548B6"/>
    <w:rsid w:val="0045495E"/>
    <w:rsid w:val="00454A85"/>
    <w:rsid w:val="00454AEF"/>
    <w:rsid w:val="00454C73"/>
    <w:rsid w:val="00454D54"/>
    <w:rsid w:val="00455000"/>
    <w:rsid w:val="004550E2"/>
    <w:rsid w:val="004551C7"/>
    <w:rsid w:val="004552F4"/>
    <w:rsid w:val="0045533E"/>
    <w:rsid w:val="00455516"/>
    <w:rsid w:val="0045554A"/>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823"/>
    <w:rsid w:val="00456994"/>
    <w:rsid w:val="004569C0"/>
    <w:rsid w:val="00456A40"/>
    <w:rsid w:val="00456A58"/>
    <w:rsid w:val="00456AD1"/>
    <w:rsid w:val="00456C0D"/>
    <w:rsid w:val="00456EDE"/>
    <w:rsid w:val="00457192"/>
    <w:rsid w:val="00457342"/>
    <w:rsid w:val="0045753D"/>
    <w:rsid w:val="00457603"/>
    <w:rsid w:val="004576B8"/>
    <w:rsid w:val="00457B15"/>
    <w:rsid w:val="00457D38"/>
    <w:rsid w:val="00457F5A"/>
    <w:rsid w:val="00460082"/>
    <w:rsid w:val="004605F4"/>
    <w:rsid w:val="004607B7"/>
    <w:rsid w:val="00460B2F"/>
    <w:rsid w:val="00460CFE"/>
    <w:rsid w:val="00460EE0"/>
    <w:rsid w:val="0046116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D58"/>
    <w:rsid w:val="00462EF3"/>
    <w:rsid w:val="00462FDC"/>
    <w:rsid w:val="00463106"/>
    <w:rsid w:val="004631B7"/>
    <w:rsid w:val="00463458"/>
    <w:rsid w:val="00463B4E"/>
    <w:rsid w:val="00463BAF"/>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048"/>
    <w:rsid w:val="00465120"/>
    <w:rsid w:val="0046565E"/>
    <w:rsid w:val="00465A20"/>
    <w:rsid w:val="00465A5A"/>
    <w:rsid w:val="00465AC5"/>
    <w:rsid w:val="00465C91"/>
    <w:rsid w:val="00465D46"/>
    <w:rsid w:val="00465EC7"/>
    <w:rsid w:val="004664BF"/>
    <w:rsid w:val="004665DF"/>
    <w:rsid w:val="00466636"/>
    <w:rsid w:val="0046696B"/>
    <w:rsid w:val="00466A2F"/>
    <w:rsid w:val="00466C82"/>
    <w:rsid w:val="00467077"/>
    <w:rsid w:val="004670C8"/>
    <w:rsid w:val="004670E8"/>
    <w:rsid w:val="0046769E"/>
    <w:rsid w:val="00467807"/>
    <w:rsid w:val="00467840"/>
    <w:rsid w:val="0046795C"/>
    <w:rsid w:val="00467C60"/>
    <w:rsid w:val="00467C88"/>
    <w:rsid w:val="00467CAF"/>
    <w:rsid w:val="00467D97"/>
    <w:rsid w:val="00467E0C"/>
    <w:rsid w:val="00467E38"/>
    <w:rsid w:val="00470193"/>
    <w:rsid w:val="0047082A"/>
    <w:rsid w:val="004708BE"/>
    <w:rsid w:val="0047093A"/>
    <w:rsid w:val="00470A90"/>
    <w:rsid w:val="00470D4D"/>
    <w:rsid w:val="00470E36"/>
    <w:rsid w:val="0047119F"/>
    <w:rsid w:val="0047132C"/>
    <w:rsid w:val="004713FC"/>
    <w:rsid w:val="0047140D"/>
    <w:rsid w:val="00471483"/>
    <w:rsid w:val="00471510"/>
    <w:rsid w:val="0047154B"/>
    <w:rsid w:val="00471681"/>
    <w:rsid w:val="00472472"/>
    <w:rsid w:val="00472724"/>
    <w:rsid w:val="0047286D"/>
    <w:rsid w:val="0047288D"/>
    <w:rsid w:val="00472ACF"/>
    <w:rsid w:val="00472AF0"/>
    <w:rsid w:val="00472D6D"/>
    <w:rsid w:val="00472DD7"/>
    <w:rsid w:val="00472E82"/>
    <w:rsid w:val="00473245"/>
    <w:rsid w:val="00473418"/>
    <w:rsid w:val="00473586"/>
    <w:rsid w:val="004735DB"/>
    <w:rsid w:val="00473656"/>
    <w:rsid w:val="00473802"/>
    <w:rsid w:val="00473835"/>
    <w:rsid w:val="0047384A"/>
    <w:rsid w:val="00473941"/>
    <w:rsid w:val="00473ABE"/>
    <w:rsid w:val="00473F4E"/>
    <w:rsid w:val="00474020"/>
    <w:rsid w:val="004740C4"/>
    <w:rsid w:val="004743CD"/>
    <w:rsid w:val="00474575"/>
    <w:rsid w:val="00474AF2"/>
    <w:rsid w:val="00474CFD"/>
    <w:rsid w:val="004750B8"/>
    <w:rsid w:val="00475407"/>
    <w:rsid w:val="0047543B"/>
    <w:rsid w:val="00475561"/>
    <w:rsid w:val="00475593"/>
    <w:rsid w:val="00475618"/>
    <w:rsid w:val="00475672"/>
    <w:rsid w:val="004756DC"/>
    <w:rsid w:val="0047573E"/>
    <w:rsid w:val="004758A5"/>
    <w:rsid w:val="00475B7C"/>
    <w:rsid w:val="00475C57"/>
    <w:rsid w:val="00475CA3"/>
    <w:rsid w:val="00475EF5"/>
    <w:rsid w:val="0047649B"/>
    <w:rsid w:val="00476548"/>
    <w:rsid w:val="00476575"/>
    <w:rsid w:val="004767E7"/>
    <w:rsid w:val="00476A16"/>
    <w:rsid w:val="00476AB5"/>
    <w:rsid w:val="00476C17"/>
    <w:rsid w:val="00476E05"/>
    <w:rsid w:val="00476F0A"/>
    <w:rsid w:val="004772AF"/>
    <w:rsid w:val="004773FE"/>
    <w:rsid w:val="0047742C"/>
    <w:rsid w:val="00477577"/>
    <w:rsid w:val="00477903"/>
    <w:rsid w:val="00477AA1"/>
    <w:rsid w:val="00477AE5"/>
    <w:rsid w:val="00477B1C"/>
    <w:rsid w:val="00477B62"/>
    <w:rsid w:val="00477C52"/>
    <w:rsid w:val="00477E1F"/>
    <w:rsid w:val="00477EAB"/>
    <w:rsid w:val="00480046"/>
    <w:rsid w:val="004801F0"/>
    <w:rsid w:val="0048026D"/>
    <w:rsid w:val="00480292"/>
    <w:rsid w:val="00480394"/>
    <w:rsid w:val="00480970"/>
    <w:rsid w:val="00480AAD"/>
    <w:rsid w:val="00480D37"/>
    <w:rsid w:val="00480E13"/>
    <w:rsid w:val="0048105F"/>
    <w:rsid w:val="00481095"/>
    <w:rsid w:val="004810C8"/>
    <w:rsid w:val="00481122"/>
    <w:rsid w:val="0048119B"/>
    <w:rsid w:val="0048135D"/>
    <w:rsid w:val="004813EA"/>
    <w:rsid w:val="004813EE"/>
    <w:rsid w:val="0048178A"/>
    <w:rsid w:val="00481877"/>
    <w:rsid w:val="004818C1"/>
    <w:rsid w:val="00482571"/>
    <w:rsid w:val="00482653"/>
    <w:rsid w:val="004828EC"/>
    <w:rsid w:val="00482931"/>
    <w:rsid w:val="00482A71"/>
    <w:rsid w:val="00482A7C"/>
    <w:rsid w:val="00482AA8"/>
    <w:rsid w:val="00482CEE"/>
    <w:rsid w:val="00483133"/>
    <w:rsid w:val="00483225"/>
    <w:rsid w:val="00483256"/>
    <w:rsid w:val="0048340C"/>
    <w:rsid w:val="00483418"/>
    <w:rsid w:val="00483608"/>
    <w:rsid w:val="004837F8"/>
    <w:rsid w:val="00483849"/>
    <w:rsid w:val="004838A8"/>
    <w:rsid w:val="004838C0"/>
    <w:rsid w:val="00483AC3"/>
    <w:rsid w:val="00483BAF"/>
    <w:rsid w:val="0048406E"/>
    <w:rsid w:val="00484386"/>
    <w:rsid w:val="004843B3"/>
    <w:rsid w:val="00484419"/>
    <w:rsid w:val="004846D7"/>
    <w:rsid w:val="0048494E"/>
    <w:rsid w:val="00484977"/>
    <w:rsid w:val="00484A45"/>
    <w:rsid w:val="00484A67"/>
    <w:rsid w:val="00484B17"/>
    <w:rsid w:val="00484BC7"/>
    <w:rsid w:val="00484CC5"/>
    <w:rsid w:val="00484DB0"/>
    <w:rsid w:val="00484DC4"/>
    <w:rsid w:val="00484E06"/>
    <w:rsid w:val="004853EE"/>
    <w:rsid w:val="004855BD"/>
    <w:rsid w:val="00485607"/>
    <w:rsid w:val="004857AD"/>
    <w:rsid w:val="004859FF"/>
    <w:rsid w:val="00485C77"/>
    <w:rsid w:val="00485E9D"/>
    <w:rsid w:val="00485ECB"/>
    <w:rsid w:val="004861DA"/>
    <w:rsid w:val="00486465"/>
    <w:rsid w:val="0048657E"/>
    <w:rsid w:val="0048668C"/>
    <w:rsid w:val="00486748"/>
    <w:rsid w:val="00486858"/>
    <w:rsid w:val="004868CB"/>
    <w:rsid w:val="004869D4"/>
    <w:rsid w:val="00486A9B"/>
    <w:rsid w:val="00487136"/>
    <w:rsid w:val="0048714C"/>
    <w:rsid w:val="00487202"/>
    <w:rsid w:val="0048734B"/>
    <w:rsid w:val="00487425"/>
    <w:rsid w:val="00487478"/>
    <w:rsid w:val="004876C5"/>
    <w:rsid w:val="00487772"/>
    <w:rsid w:val="00487812"/>
    <w:rsid w:val="00487993"/>
    <w:rsid w:val="00487C09"/>
    <w:rsid w:val="00487E51"/>
    <w:rsid w:val="00490034"/>
    <w:rsid w:val="00490342"/>
    <w:rsid w:val="004904BF"/>
    <w:rsid w:val="0049096A"/>
    <w:rsid w:val="00490B3D"/>
    <w:rsid w:val="00490C44"/>
    <w:rsid w:val="00490D10"/>
    <w:rsid w:val="00490D2C"/>
    <w:rsid w:val="00490ECF"/>
    <w:rsid w:val="00490F1A"/>
    <w:rsid w:val="00491097"/>
    <w:rsid w:val="004910EB"/>
    <w:rsid w:val="004911B5"/>
    <w:rsid w:val="0049135E"/>
    <w:rsid w:val="00491440"/>
    <w:rsid w:val="00491548"/>
    <w:rsid w:val="00491828"/>
    <w:rsid w:val="00491855"/>
    <w:rsid w:val="00491889"/>
    <w:rsid w:val="00491950"/>
    <w:rsid w:val="004919ED"/>
    <w:rsid w:val="00491AA1"/>
    <w:rsid w:val="00491BA4"/>
    <w:rsid w:val="00491BFC"/>
    <w:rsid w:val="00491D61"/>
    <w:rsid w:val="00491DF4"/>
    <w:rsid w:val="0049206C"/>
    <w:rsid w:val="0049268B"/>
    <w:rsid w:val="004926D7"/>
    <w:rsid w:val="0049294E"/>
    <w:rsid w:val="00492CFB"/>
    <w:rsid w:val="00492EC7"/>
    <w:rsid w:val="004932F6"/>
    <w:rsid w:val="0049362E"/>
    <w:rsid w:val="004936B7"/>
    <w:rsid w:val="004936E1"/>
    <w:rsid w:val="0049388C"/>
    <w:rsid w:val="004938AE"/>
    <w:rsid w:val="00493A1A"/>
    <w:rsid w:val="00493A39"/>
    <w:rsid w:val="00493B3E"/>
    <w:rsid w:val="00493BC2"/>
    <w:rsid w:val="00493C76"/>
    <w:rsid w:val="00493D61"/>
    <w:rsid w:val="00493D6A"/>
    <w:rsid w:val="00493DAD"/>
    <w:rsid w:val="00494171"/>
    <w:rsid w:val="00494409"/>
    <w:rsid w:val="004947D2"/>
    <w:rsid w:val="0049485C"/>
    <w:rsid w:val="00494944"/>
    <w:rsid w:val="00494980"/>
    <w:rsid w:val="004949D7"/>
    <w:rsid w:val="00494A77"/>
    <w:rsid w:val="00494AA6"/>
    <w:rsid w:val="00494C0B"/>
    <w:rsid w:val="00494CF4"/>
    <w:rsid w:val="00494DEF"/>
    <w:rsid w:val="0049520A"/>
    <w:rsid w:val="00495347"/>
    <w:rsid w:val="00495477"/>
    <w:rsid w:val="00495528"/>
    <w:rsid w:val="00496185"/>
    <w:rsid w:val="0049644F"/>
    <w:rsid w:val="004965D5"/>
    <w:rsid w:val="00496872"/>
    <w:rsid w:val="0049694A"/>
    <w:rsid w:val="00496A09"/>
    <w:rsid w:val="00496B42"/>
    <w:rsid w:val="00496F57"/>
    <w:rsid w:val="00496F87"/>
    <w:rsid w:val="004971D8"/>
    <w:rsid w:val="0049736E"/>
    <w:rsid w:val="00497569"/>
    <w:rsid w:val="004977E9"/>
    <w:rsid w:val="00497890"/>
    <w:rsid w:val="00497AB9"/>
    <w:rsid w:val="00497B1E"/>
    <w:rsid w:val="00497B2A"/>
    <w:rsid w:val="00497B8E"/>
    <w:rsid w:val="00497CE4"/>
    <w:rsid w:val="00497F36"/>
    <w:rsid w:val="004A04EC"/>
    <w:rsid w:val="004A0535"/>
    <w:rsid w:val="004A0A92"/>
    <w:rsid w:val="004A0A9F"/>
    <w:rsid w:val="004A0FA2"/>
    <w:rsid w:val="004A1016"/>
    <w:rsid w:val="004A119D"/>
    <w:rsid w:val="004A16DA"/>
    <w:rsid w:val="004A1B5F"/>
    <w:rsid w:val="004A1ECD"/>
    <w:rsid w:val="004A1EF4"/>
    <w:rsid w:val="004A1F20"/>
    <w:rsid w:val="004A1F3E"/>
    <w:rsid w:val="004A20A5"/>
    <w:rsid w:val="004A21B8"/>
    <w:rsid w:val="004A26A7"/>
    <w:rsid w:val="004A2973"/>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493"/>
    <w:rsid w:val="004A45A3"/>
    <w:rsid w:val="004A474F"/>
    <w:rsid w:val="004A47C0"/>
    <w:rsid w:val="004A4B74"/>
    <w:rsid w:val="004A4D56"/>
    <w:rsid w:val="004A4DDF"/>
    <w:rsid w:val="004A4EAA"/>
    <w:rsid w:val="004A4FCC"/>
    <w:rsid w:val="004A53A0"/>
    <w:rsid w:val="004A5618"/>
    <w:rsid w:val="004A575D"/>
    <w:rsid w:val="004A5779"/>
    <w:rsid w:val="004A57E1"/>
    <w:rsid w:val="004A596D"/>
    <w:rsid w:val="004A5B18"/>
    <w:rsid w:val="004A5C4E"/>
    <w:rsid w:val="004A5E2D"/>
    <w:rsid w:val="004A617D"/>
    <w:rsid w:val="004A6502"/>
    <w:rsid w:val="004A65CC"/>
    <w:rsid w:val="004A66D3"/>
    <w:rsid w:val="004A6913"/>
    <w:rsid w:val="004A69B8"/>
    <w:rsid w:val="004A6A1D"/>
    <w:rsid w:val="004A6E25"/>
    <w:rsid w:val="004A6E30"/>
    <w:rsid w:val="004A6E82"/>
    <w:rsid w:val="004A6E93"/>
    <w:rsid w:val="004A6EB3"/>
    <w:rsid w:val="004A6F8B"/>
    <w:rsid w:val="004A714F"/>
    <w:rsid w:val="004A73B1"/>
    <w:rsid w:val="004A73DA"/>
    <w:rsid w:val="004A742A"/>
    <w:rsid w:val="004A747D"/>
    <w:rsid w:val="004A76D2"/>
    <w:rsid w:val="004A7D09"/>
    <w:rsid w:val="004A7DF8"/>
    <w:rsid w:val="004A7E43"/>
    <w:rsid w:val="004A7E5B"/>
    <w:rsid w:val="004B005C"/>
    <w:rsid w:val="004B0598"/>
    <w:rsid w:val="004B061B"/>
    <w:rsid w:val="004B08AD"/>
    <w:rsid w:val="004B0C3B"/>
    <w:rsid w:val="004B0CAA"/>
    <w:rsid w:val="004B0CCD"/>
    <w:rsid w:val="004B0D24"/>
    <w:rsid w:val="004B0E1F"/>
    <w:rsid w:val="004B1321"/>
    <w:rsid w:val="004B1585"/>
    <w:rsid w:val="004B16DE"/>
    <w:rsid w:val="004B1B89"/>
    <w:rsid w:val="004B1D8E"/>
    <w:rsid w:val="004B1E30"/>
    <w:rsid w:val="004B1FF6"/>
    <w:rsid w:val="004B21AA"/>
    <w:rsid w:val="004B21F4"/>
    <w:rsid w:val="004B2202"/>
    <w:rsid w:val="004B220E"/>
    <w:rsid w:val="004B2386"/>
    <w:rsid w:val="004B23F9"/>
    <w:rsid w:val="004B2585"/>
    <w:rsid w:val="004B25F4"/>
    <w:rsid w:val="004B29DB"/>
    <w:rsid w:val="004B2C3E"/>
    <w:rsid w:val="004B309D"/>
    <w:rsid w:val="004B336C"/>
    <w:rsid w:val="004B33ED"/>
    <w:rsid w:val="004B343E"/>
    <w:rsid w:val="004B36BC"/>
    <w:rsid w:val="004B3764"/>
    <w:rsid w:val="004B3785"/>
    <w:rsid w:val="004B37A3"/>
    <w:rsid w:val="004B3853"/>
    <w:rsid w:val="004B3AC5"/>
    <w:rsid w:val="004B3ADA"/>
    <w:rsid w:val="004B3CDF"/>
    <w:rsid w:val="004B4051"/>
    <w:rsid w:val="004B41C3"/>
    <w:rsid w:val="004B42CA"/>
    <w:rsid w:val="004B443E"/>
    <w:rsid w:val="004B4517"/>
    <w:rsid w:val="004B453F"/>
    <w:rsid w:val="004B465D"/>
    <w:rsid w:val="004B494D"/>
    <w:rsid w:val="004B497E"/>
    <w:rsid w:val="004B49B0"/>
    <w:rsid w:val="004B4BD3"/>
    <w:rsid w:val="004B4D44"/>
    <w:rsid w:val="004B4DCE"/>
    <w:rsid w:val="004B51BF"/>
    <w:rsid w:val="004B54FF"/>
    <w:rsid w:val="004B5595"/>
    <w:rsid w:val="004B564D"/>
    <w:rsid w:val="004B576F"/>
    <w:rsid w:val="004B5A15"/>
    <w:rsid w:val="004B5A9D"/>
    <w:rsid w:val="004B5C86"/>
    <w:rsid w:val="004B5D3A"/>
    <w:rsid w:val="004B6072"/>
    <w:rsid w:val="004B62C5"/>
    <w:rsid w:val="004B6357"/>
    <w:rsid w:val="004B63A9"/>
    <w:rsid w:val="004B64C2"/>
    <w:rsid w:val="004B64DE"/>
    <w:rsid w:val="004B6532"/>
    <w:rsid w:val="004B6571"/>
    <w:rsid w:val="004B67E3"/>
    <w:rsid w:val="004B6878"/>
    <w:rsid w:val="004B6B16"/>
    <w:rsid w:val="004B6B4C"/>
    <w:rsid w:val="004B6DC3"/>
    <w:rsid w:val="004B6F51"/>
    <w:rsid w:val="004B734C"/>
    <w:rsid w:val="004B73E9"/>
    <w:rsid w:val="004B7505"/>
    <w:rsid w:val="004B75D2"/>
    <w:rsid w:val="004B77B9"/>
    <w:rsid w:val="004B796D"/>
    <w:rsid w:val="004B7A73"/>
    <w:rsid w:val="004B7B52"/>
    <w:rsid w:val="004B7C70"/>
    <w:rsid w:val="004B7D5B"/>
    <w:rsid w:val="004B7E5F"/>
    <w:rsid w:val="004B7EA0"/>
    <w:rsid w:val="004B7F08"/>
    <w:rsid w:val="004B7FB6"/>
    <w:rsid w:val="004C0547"/>
    <w:rsid w:val="004C0588"/>
    <w:rsid w:val="004C0659"/>
    <w:rsid w:val="004C0819"/>
    <w:rsid w:val="004C0B4A"/>
    <w:rsid w:val="004C0B81"/>
    <w:rsid w:val="004C0BA7"/>
    <w:rsid w:val="004C0C0E"/>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1DF"/>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0F"/>
    <w:rsid w:val="004C5D6F"/>
    <w:rsid w:val="004C5DA8"/>
    <w:rsid w:val="004C5EC1"/>
    <w:rsid w:val="004C606C"/>
    <w:rsid w:val="004C60E8"/>
    <w:rsid w:val="004C61A5"/>
    <w:rsid w:val="004C6302"/>
    <w:rsid w:val="004C6343"/>
    <w:rsid w:val="004C6412"/>
    <w:rsid w:val="004C64A5"/>
    <w:rsid w:val="004C675F"/>
    <w:rsid w:val="004C6775"/>
    <w:rsid w:val="004C67C4"/>
    <w:rsid w:val="004C68B5"/>
    <w:rsid w:val="004C691A"/>
    <w:rsid w:val="004C6A14"/>
    <w:rsid w:val="004C6ABD"/>
    <w:rsid w:val="004C6B18"/>
    <w:rsid w:val="004C6F94"/>
    <w:rsid w:val="004C6FB9"/>
    <w:rsid w:val="004C7623"/>
    <w:rsid w:val="004C7631"/>
    <w:rsid w:val="004C79BA"/>
    <w:rsid w:val="004C79F1"/>
    <w:rsid w:val="004C7A53"/>
    <w:rsid w:val="004C7B0A"/>
    <w:rsid w:val="004C7BF4"/>
    <w:rsid w:val="004C7F61"/>
    <w:rsid w:val="004D00AF"/>
    <w:rsid w:val="004D00E8"/>
    <w:rsid w:val="004D0159"/>
    <w:rsid w:val="004D01F3"/>
    <w:rsid w:val="004D02F1"/>
    <w:rsid w:val="004D032A"/>
    <w:rsid w:val="004D0379"/>
    <w:rsid w:val="004D0433"/>
    <w:rsid w:val="004D07A4"/>
    <w:rsid w:val="004D07B9"/>
    <w:rsid w:val="004D07E4"/>
    <w:rsid w:val="004D09A3"/>
    <w:rsid w:val="004D0AF9"/>
    <w:rsid w:val="004D0F4D"/>
    <w:rsid w:val="004D119D"/>
    <w:rsid w:val="004D1306"/>
    <w:rsid w:val="004D1590"/>
    <w:rsid w:val="004D179A"/>
    <w:rsid w:val="004D17F6"/>
    <w:rsid w:val="004D1847"/>
    <w:rsid w:val="004D186F"/>
    <w:rsid w:val="004D18A4"/>
    <w:rsid w:val="004D18B7"/>
    <w:rsid w:val="004D18CE"/>
    <w:rsid w:val="004D1918"/>
    <w:rsid w:val="004D199C"/>
    <w:rsid w:val="004D19FC"/>
    <w:rsid w:val="004D1A83"/>
    <w:rsid w:val="004D1E89"/>
    <w:rsid w:val="004D20CF"/>
    <w:rsid w:val="004D23D4"/>
    <w:rsid w:val="004D2489"/>
    <w:rsid w:val="004D25AB"/>
    <w:rsid w:val="004D2609"/>
    <w:rsid w:val="004D266B"/>
    <w:rsid w:val="004D269D"/>
    <w:rsid w:val="004D2C47"/>
    <w:rsid w:val="004D2E16"/>
    <w:rsid w:val="004D335B"/>
    <w:rsid w:val="004D33AF"/>
    <w:rsid w:val="004D3608"/>
    <w:rsid w:val="004D3B5A"/>
    <w:rsid w:val="004D3E64"/>
    <w:rsid w:val="004D3E74"/>
    <w:rsid w:val="004D3E7B"/>
    <w:rsid w:val="004D4098"/>
    <w:rsid w:val="004D45C6"/>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887"/>
    <w:rsid w:val="004D6932"/>
    <w:rsid w:val="004D69BF"/>
    <w:rsid w:val="004D6BB1"/>
    <w:rsid w:val="004D6C75"/>
    <w:rsid w:val="004D6CBA"/>
    <w:rsid w:val="004D6DE9"/>
    <w:rsid w:val="004D6EA6"/>
    <w:rsid w:val="004D7391"/>
    <w:rsid w:val="004D7440"/>
    <w:rsid w:val="004D74FC"/>
    <w:rsid w:val="004D75C0"/>
    <w:rsid w:val="004D75D1"/>
    <w:rsid w:val="004D75F0"/>
    <w:rsid w:val="004D761C"/>
    <w:rsid w:val="004D7660"/>
    <w:rsid w:val="004D767A"/>
    <w:rsid w:val="004D7721"/>
    <w:rsid w:val="004D7902"/>
    <w:rsid w:val="004D7A41"/>
    <w:rsid w:val="004D7E2C"/>
    <w:rsid w:val="004E012F"/>
    <w:rsid w:val="004E042A"/>
    <w:rsid w:val="004E06BA"/>
    <w:rsid w:val="004E0C13"/>
    <w:rsid w:val="004E0D0C"/>
    <w:rsid w:val="004E0DFD"/>
    <w:rsid w:val="004E0E2A"/>
    <w:rsid w:val="004E0EBB"/>
    <w:rsid w:val="004E11ED"/>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56B"/>
    <w:rsid w:val="004E373B"/>
    <w:rsid w:val="004E3811"/>
    <w:rsid w:val="004E390E"/>
    <w:rsid w:val="004E3964"/>
    <w:rsid w:val="004E3ABD"/>
    <w:rsid w:val="004E3B9E"/>
    <w:rsid w:val="004E3D1C"/>
    <w:rsid w:val="004E4257"/>
    <w:rsid w:val="004E437C"/>
    <w:rsid w:val="004E4609"/>
    <w:rsid w:val="004E478A"/>
    <w:rsid w:val="004E4A1C"/>
    <w:rsid w:val="004E4A80"/>
    <w:rsid w:val="004E4C01"/>
    <w:rsid w:val="004E4CD0"/>
    <w:rsid w:val="004E5010"/>
    <w:rsid w:val="004E502C"/>
    <w:rsid w:val="004E518B"/>
    <w:rsid w:val="004E5270"/>
    <w:rsid w:val="004E5481"/>
    <w:rsid w:val="004E56AC"/>
    <w:rsid w:val="004E5716"/>
    <w:rsid w:val="004E5AEF"/>
    <w:rsid w:val="004E5C0C"/>
    <w:rsid w:val="004E5CA1"/>
    <w:rsid w:val="004E5D83"/>
    <w:rsid w:val="004E614C"/>
    <w:rsid w:val="004E62A1"/>
    <w:rsid w:val="004E63E2"/>
    <w:rsid w:val="004E650D"/>
    <w:rsid w:val="004E6567"/>
    <w:rsid w:val="004E664E"/>
    <w:rsid w:val="004E6824"/>
    <w:rsid w:val="004E68E2"/>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929"/>
    <w:rsid w:val="004F0A92"/>
    <w:rsid w:val="004F0B30"/>
    <w:rsid w:val="004F0E20"/>
    <w:rsid w:val="004F0E7D"/>
    <w:rsid w:val="004F0F8B"/>
    <w:rsid w:val="004F11C0"/>
    <w:rsid w:val="004F13C2"/>
    <w:rsid w:val="004F19D3"/>
    <w:rsid w:val="004F1A2C"/>
    <w:rsid w:val="004F1B9B"/>
    <w:rsid w:val="004F2048"/>
    <w:rsid w:val="004F2524"/>
    <w:rsid w:val="004F2A41"/>
    <w:rsid w:val="004F2A69"/>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7D"/>
    <w:rsid w:val="004F42B8"/>
    <w:rsid w:val="004F4378"/>
    <w:rsid w:val="004F43CF"/>
    <w:rsid w:val="004F4B3A"/>
    <w:rsid w:val="004F4F35"/>
    <w:rsid w:val="004F4FA8"/>
    <w:rsid w:val="004F4FB9"/>
    <w:rsid w:val="004F53ED"/>
    <w:rsid w:val="004F5606"/>
    <w:rsid w:val="004F58D7"/>
    <w:rsid w:val="004F5B33"/>
    <w:rsid w:val="004F5B75"/>
    <w:rsid w:val="004F5ED7"/>
    <w:rsid w:val="004F5F78"/>
    <w:rsid w:val="004F61BC"/>
    <w:rsid w:val="004F62CF"/>
    <w:rsid w:val="004F66A9"/>
    <w:rsid w:val="004F682B"/>
    <w:rsid w:val="004F69B3"/>
    <w:rsid w:val="004F6E17"/>
    <w:rsid w:val="004F6F81"/>
    <w:rsid w:val="004F6FF4"/>
    <w:rsid w:val="004F7056"/>
    <w:rsid w:val="004F72AA"/>
    <w:rsid w:val="004F748B"/>
    <w:rsid w:val="004F751F"/>
    <w:rsid w:val="004F7768"/>
    <w:rsid w:val="004F7A0B"/>
    <w:rsid w:val="004F7B6C"/>
    <w:rsid w:val="004F7BF0"/>
    <w:rsid w:val="004F7FE3"/>
    <w:rsid w:val="0050004D"/>
    <w:rsid w:val="005001DC"/>
    <w:rsid w:val="005001DF"/>
    <w:rsid w:val="00500257"/>
    <w:rsid w:val="005002D5"/>
    <w:rsid w:val="005004BE"/>
    <w:rsid w:val="005006F1"/>
    <w:rsid w:val="00500903"/>
    <w:rsid w:val="00500A7A"/>
    <w:rsid w:val="00500ACB"/>
    <w:rsid w:val="00500B85"/>
    <w:rsid w:val="00500E01"/>
    <w:rsid w:val="00500E7D"/>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16A"/>
    <w:rsid w:val="00502240"/>
    <w:rsid w:val="00502323"/>
    <w:rsid w:val="00502A19"/>
    <w:rsid w:val="00502B22"/>
    <w:rsid w:val="00502C82"/>
    <w:rsid w:val="00502DA9"/>
    <w:rsid w:val="0050330A"/>
    <w:rsid w:val="005033B3"/>
    <w:rsid w:val="005033DF"/>
    <w:rsid w:val="00503459"/>
    <w:rsid w:val="005034A1"/>
    <w:rsid w:val="00503AB3"/>
    <w:rsid w:val="00503B6E"/>
    <w:rsid w:val="00503B9B"/>
    <w:rsid w:val="00503CFB"/>
    <w:rsid w:val="005041C4"/>
    <w:rsid w:val="0050429D"/>
    <w:rsid w:val="00504338"/>
    <w:rsid w:val="005043C4"/>
    <w:rsid w:val="0050440A"/>
    <w:rsid w:val="005047D5"/>
    <w:rsid w:val="00504893"/>
    <w:rsid w:val="005048C3"/>
    <w:rsid w:val="00504AE1"/>
    <w:rsid w:val="00504BB9"/>
    <w:rsid w:val="00504C0F"/>
    <w:rsid w:val="00504CE0"/>
    <w:rsid w:val="00504E3C"/>
    <w:rsid w:val="00504E55"/>
    <w:rsid w:val="00504EA2"/>
    <w:rsid w:val="00504F2F"/>
    <w:rsid w:val="00504F9A"/>
    <w:rsid w:val="0050505E"/>
    <w:rsid w:val="00505373"/>
    <w:rsid w:val="0050544C"/>
    <w:rsid w:val="005055F6"/>
    <w:rsid w:val="00505644"/>
    <w:rsid w:val="0050564D"/>
    <w:rsid w:val="00505663"/>
    <w:rsid w:val="0050566C"/>
    <w:rsid w:val="00505788"/>
    <w:rsid w:val="00505836"/>
    <w:rsid w:val="00505938"/>
    <w:rsid w:val="00505A4D"/>
    <w:rsid w:val="00505B09"/>
    <w:rsid w:val="00505B11"/>
    <w:rsid w:val="00505BEC"/>
    <w:rsid w:val="00505DE4"/>
    <w:rsid w:val="00505EBE"/>
    <w:rsid w:val="0050615D"/>
    <w:rsid w:val="005061C3"/>
    <w:rsid w:val="00506277"/>
    <w:rsid w:val="00506323"/>
    <w:rsid w:val="005063E5"/>
    <w:rsid w:val="005066FA"/>
    <w:rsid w:val="00506870"/>
    <w:rsid w:val="00506AC4"/>
    <w:rsid w:val="00506B8A"/>
    <w:rsid w:val="00506F56"/>
    <w:rsid w:val="00507021"/>
    <w:rsid w:val="0050712A"/>
    <w:rsid w:val="0050739F"/>
    <w:rsid w:val="005073FA"/>
    <w:rsid w:val="00507589"/>
    <w:rsid w:val="00507873"/>
    <w:rsid w:val="005079DD"/>
    <w:rsid w:val="00507B5B"/>
    <w:rsid w:val="00507C29"/>
    <w:rsid w:val="00507FD0"/>
    <w:rsid w:val="005100B3"/>
    <w:rsid w:val="0051077D"/>
    <w:rsid w:val="00510D7C"/>
    <w:rsid w:val="00510E2A"/>
    <w:rsid w:val="0051125E"/>
    <w:rsid w:val="00511447"/>
    <w:rsid w:val="00511578"/>
    <w:rsid w:val="00511607"/>
    <w:rsid w:val="00511662"/>
    <w:rsid w:val="005116A6"/>
    <w:rsid w:val="00511CDD"/>
    <w:rsid w:val="00511CFC"/>
    <w:rsid w:val="00511EBD"/>
    <w:rsid w:val="00512084"/>
    <w:rsid w:val="00512745"/>
    <w:rsid w:val="005129C9"/>
    <w:rsid w:val="00512A20"/>
    <w:rsid w:val="00512A41"/>
    <w:rsid w:val="00512C1B"/>
    <w:rsid w:val="00512C84"/>
    <w:rsid w:val="00513019"/>
    <w:rsid w:val="00513102"/>
    <w:rsid w:val="005132EC"/>
    <w:rsid w:val="00513412"/>
    <w:rsid w:val="00513604"/>
    <w:rsid w:val="00513667"/>
    <w:rsid w:val="005136D9"/>
    <w:rsid w:val="00513756"/>
    <w:rsid w:val="00513811"/>
    <w:rsid w:val="005138FB"/>
    <w:rsid w:val="00513A96"/>
    <w:rsid w:val="00513A9A"/>
    <w:rsid w:val="00513AAD"/>
    <w:rsid w:val="00513AE7"/>
    <w:rsid w:val="00513CC3"/>
    <w:rsid w:val="00513DA5"/>
    <w:rsid w:val="00513DBA"/>
    <w:rsid w:val="00513E92"/>
    <w:rsid w:val="00513EB0"/>
    <w:rsid w:val="00513FF4"/>
    <w:rsid w:val="00514032"/>
    <w:rsid w:val="00514093"/>
    <w:rsid w:val="00514451"/>
    <w:rsid w:val="00514471"/>
    <w:rsid w:val="00514592"/>
    <w:rsid w:val="005146B4"/>
    <w:rsid w:val="00514808"/>
    <w:rsid w:val="00514912"/>
    <w:rsid w:val="00514E07"/>
    <w:rsid w:val="00514F09"/>
    <w:rsid w:val="00514F57"/>
    <w:rsid w:val="00514FAC"/>
    <w:rsid w:val="00515071"/>
    <w:rsid w:val="005150CA"/>
    <w:rsid w:val="005150E7"/>
    <w:rsid w:val="00515184"/>
    <w:rsid w:val="0051527A"/>
    <w:rsid w:val="00515BE9"/>
    <w:rsid w:val="00515C6E"/>
    <w:rsid w:val="00515D7A"/>
    <w:rsid w:val="00515DFE"/>
    <w:rsid w:val="00515E1D"/>
    <w:rsid w:val="005163E6"/>
    <w:rsid w:val="0051664C"/>
    <w:rsid w:val="005169C6"/>
    <w:rsid w:val="005173DF"/>
    <w:rsid w:val="00517B1F"/>
    <w:rsid w:val="00517D1B"/>
    <w:rsid w:val="00520226"/>
    <w:rsid w:val="005205E5"/>
    <w:rsid w:val="00520674"/>
    <w:rsid w:val="005208C5"/>
    <w:rsid w:val="00520C49"/>
    <w:rsid w:val="00520DA2"/>
    <w:rsid w:val="005211D8"/>
    <w:rsid w:val="00521236"/>
    <w:rsid w:val="0052133C"/>
    <w:rsid w:val="005215E2"/>
    <w:rsid w:val="005217F9"/>
    <w:rsid w:val="00521843"/>
    <w:rsid w:val="00521944"/>
    <w:rsid w:val="0052195D"/>
    <w:rsid w:val="00521982"/>
    <w:rsid w:val="00521BC2"/>
    <w:rsid w:val="00522080"/>
    <w:rsid w:val="005221C8"/>
    <w:rsid w:val="00522205"/>
    <w:rsid w:val="005222D6"/>
    <w:rsid w:val="0052242D"/>
    <w:rsid w:val="005230B2"/>
    <w:rsid w:val="00523186"/>
    <w:rsid w:val="00523191"/>
    <w:rsid w:val="005231D0"/>
    <w:rsid w:val="0052341D"/>
    <w:rsid w:val="00523478"/>
    <w:rsid w:val="00523946"/>
    <w:rsid w:val="00523AB0"/>
    <w:rsid w:val="00523B76"/>
    <w:rsid w:val="00523CE5"/>
    <w:rsid w:val="00523DCA"/>
    <w:rsid w:val="00523E81"/>
    <w:rsid w:val="005241C8"/>
    <w:rsid w:val="005241E1"/>
    <w:rsid w:val="0052435A"/>
    <w:rsid w:val="0052435F"/>
    <w:rsid w:val="005245BC"/>
    <w:rsid w:val="005246F0"/>
    <w:rsid w:val="00524720"/>
    <w:rsid w:val="00524A95"/>
    <w:rsid w:val="00524CAE"/>
    <w:rsid w:val="00524D6E"/>
    <w:rsid w:val="005251B8"/>
    <w:rsid w:val="00525598"/>
    <w:rsid w:val="005255BC"/>
    <w:rsid w:val="00525BB4"/>
    <w:rsid w:val="00525C93"/>
    <w:rsid w:val="00525F76"/>
    <w:rsid w:val="00525FA4"/>
    <w:rsid w:val="0052645E"/>
    <w:rsid w:val="005264DF"/>
    <w:rsid w:val="0052653A"/>
    <w:rsid w:val="00526643"/>
    <w:rsid w:val="005267A1"/>
    <w:rsid w:val="005267F9"/>
    <w:rsid w:val="005268ED"/>
    <w:rsid w:val="00526A2B"/>
    <w:rsid w:val="00526BBB"/>
    <w:rsid w:val="00526D15"/>
    <w:rsid w:val="00526EA0"/>
    <w:rsid w:val="00526F32"/>
    <w:rsid w:val="00527187"/>
    <w:rsid w:val="00527255"/>
    <w:rsid w:val="00527291"/>
    <w:rsid w:val="00527407"/>
    <w:rsid w:val="00527510"/>
    <w:rsid w:val="00527514"/>
    <w:rsid w:val="0052758B"/>
    <w:rsid w:val="00527B6F"/>
    <w:rsid w:val="00527D34"/>
    <w:rsid w:val="00527E82"/>
    <w:rsid w:val="005300C1"/>
    <w:rsid w:val="005305C4"/>
    <w:rsid w:val="005307B0"/>
    <w:rsid w:val="0053087F"/>
    <w:rsid w:val="00530959"/>
    <w:rsid w:val="00530D52"/>
    <w:rsid w:val="00530E8E"/>
    <w:rsid w:val="00531056"/>
    <w:rsid w:val="005311DC"/>
    <w:rsid w:val="0053120A"/>
    <w:rsid w:val="00531366"/>
    <w:rsid w:val="005315AD"/>
    <w:rsid w:val="00531639"/>
    <w:rsid w:val="0053199E"/>
    <w:rsid w:val="00531E4C"/>
    <w:rsid w:val="00531F4B"/>
    <w:rsid w:val="005320A9"/>
    <w:rsid w:val="005321DB"/>
    <w:rsid w:val="005323D3"/>
    <w:rsid w:val="005324BE"/>
    <w:rsid w:val="00532710"/>
    <w:rsid w:val="00532C10"/>
    <w:rsid w:val="00532C77"/>
    <w:rsid w:val="00532E93"/>
    <w:rsid w:val="0053321E"/>
    <w:rsid w:val="005332F0"/>
    <w:rsid w:val="0053341A"/>
    <w:rsid w:val="00533444"/>
    <w:rsid w:val="00533667"/>
    <w:rsid w:val="005338A3"/>
    <w:rsid w:val="00533A19"/>
    <w:rsid w:val="00533A34"/>
    <w:rsid w:val="00533A4E"/>
    <w:rsid w:val="00533A7D"/>
    <w:rsid w:val="00533CB7"/>
    <w:rsid w:val="00533E57"/>
    <w:rsid w:val="00534088"/>
    <w:rsid w:val="0053437F"/>
    <w:rsid w:val="005346AA"/>
    <w:rsid w:val="005348CA"/>
    <w:rsid w:val="00534930"/>
    <w:rsid w:val="005349F4"/>
    <w:rsid w:val="00534A0F"/>
    <w:rsid w:val="00534C03"/>
    <w:rsid w:val="00534DCE"/>
    <w:rsid w:val="00535054"/>
    <w:rsid w:val="005350E5"/>
    <w:rsid w:val="00535113"/>
    <w:rsid w:val="0053522C"/>
    <w:rsid w:val="005354D7"/>
    <w:rsid w:val="0053554D"/>
    <w:rsid w:val="0053567D"/>
    <w:rsid w:val="00535842"/>
    <w:rsid w:val="005358A5"/>
    <w:rsid w:val="00535AA9"/>
    <w:rsid w:val="00535B75"/>
    <w:rsid w:val="00535DC7"/>
    <w:rsid w:val="00535E8E"/>
    <w:rsid w:val="00535EC4"/>
    <w:rsid w:val="00535EEA"/>
    <w:rsid w:val="0053600B"/>
    <w:rsid w:val="0053601D"/>
    <w:rsid w:val="0053603B"/>
    <w:rsid w:val="0053616F"/>
    <w:rsid w:val="00536205"/>
    <w:rsid w:val="00536298"/>
    <w:rsid w:val="00536358"/>
    <w:rsid w:val="00536361"/>
    <w:rsid w:val="00536680"/>
    <w:rsid w:val="00536682"/>
    <w:rsid w:val="005368BA"/>
    <w:rsid w:val="0053698E"/>
    <w:rsid w:val="0053719A"/>
    <w:rsid w:val="005371D8"/>
    <w:rsid w:val="005371EC"/>
    <w:rsid w:val="00537416"/>
    <w:rsid w:val="0053749B"/>
    <w:rsid w:val="005374FD"/>
    <w:rsid w:val="0053754D"/>
    <w:rsid w:val="00537607"/>
    <w:rsid w:val="0053762A"/>
    <w:rsid w:val="0053775A"/>
    <w:rsid w:val="00537760"/>
    <w:rsid w:val="00537835"/>
    <w:rsid w:val="00537843"/>
    <w:rsid w:val="00537A43"/>
    <w:rsid w:val="00537B69"/>
    <w:rsid w:val="00537B78"/>
    <w:rsid w:val="00537C2B"/>
    <w:rsid w:val="005400D6"/>
    <w:rsid w:val="0054050B"/>
    <w:rsid w:val="0054079B"/>
    <w:rsid w:val="00540A1B"/>
    <w:rsid w:val="00540BB3"/>
    <w:rsid w:val="00540E9E"/>
    <w:rsid w:val="00540F71"/>
    <w:rsid w:val="005417A1"/>
    <w:rsid w:val="005417E9"/>
    <w:rsid w:val="00541B4D"/>
    <w:rsid w:val="00541DC5"/>
    <w:rsid w:val="00542191"/>
    <w:rsid w:val="00542424"/>
    <w:rsid w:val="005426D4"/>
    <w:rsid w:val="00542D0B"/>
    <w:rsid w:val="00542D61"/>
    <w:rsid w:val="00542E6E"/>
    <w:rsid w:val="00542F93"/>
    <w:rsid w:val="0054320A"/>
    <w:rsid w:val="00543313"/>
    <w:rsid w:val="0054336C"/>
    <w:rsid w:val="00543539"/>
    <w:rsid w:val="005436E8"/>
    <w:rsid w:val="00543802"/>
    <w:rsid w:val="0054389C"/>
    <w:rsid w:val="005438E6"/>
    <w:rsid w:val="005439F0"/>
    <w:rsid w:val="00543A09"/>
    <w:rsid w:val="00543B26"/>
    <w:rsid w:val="00543B67"/>
    <w:rsid w:val="00543B9A"/>
    <w:rsid w:val="00543CA6"/>
    <w:rsid w:val="00543F56"/>
    <w:rsid w:val="00544018"/>
    <w:rsid w:val="0054425D"/>
    <w:rsid w:val="00544301"/>
    <w:rsid w:val="0054433A"/>
    <w:rsid w:val="0054438C"/>
    <w:rsid w:val="00544547"/>
    <w:rsid w:val="00544A3A"/>
    <w:rsid w:val="005453A1"/>
    <w:rsid w:val="005454E1"/>
    <w:rsid w:val="00545504"/>
    <w:rsid w:val="005456EF"/>
    <w:rsid w:val="00545748"/>
    <w:rsid w:val="005457C6"/>
    <w:rsid w:val="00545A7E"/>
    <w:rsid w:val="00545E28"/>
    <w:rsid w:val="00545F52"/>
    <w:rsid w:val="00545F70"/>
    <w:rsid w:val="00545F76"/>
    <w:rsid w:val="0054619C"/>
    <w:rsid w:val="005461AE"/>
    <w:rsid w:val="005461F7"/>
    <w:rsid w:val="00546351"/>
    <w:rsid w:val="005463AF"/>
    <w:rsid w:val="00546460"/>
    <w:rsid w:val="00546499"/>
    <w:rsid w:val="0054664A"/>
    <w:rsid w:val="00546950"/>
    <w:rsid w:val="00546A06"/>
    <w:rsid w:val="00546A9F"/>
    <w:rsid w:val="00546BAF"/>
    <w:rsid w:val="00546D85"/>
    <w:rsid w:val="00546DFE"/>
    <w:rsid w:val="00546EC9"/>
    <w:rsid w:val="00546F88"/>
    <w:rsid w:val="0054733B"/>
    <w:rsid w:val="005473CD"/>
    <w:rsid w:val="00547515"/>
    <w:rsid w:val="005475DD"/>
    <w:rsid w:val="005476AF"/>
    <w:rsid w:val="00547BBB"/>
    <w:rsid w:val="00547C0A"/>
    <w:rsid w:val="00547DF9"/>
    <w:rsid w:val="00547E51"/>
    <w:rsid w:val="0055040F"/>
    <w:rsid w:val="00550501"/>
    <w:rsid w:val="0055056B"/>
    <w:rsid w:val="005506CA"/>
    <w:rsid w:val="00550A99"/>
    <w:rsid w:val="00550C96"/>
    <w:rsid w:val="00550D5B"/>
    <w:rsid w:val="00551017"/>
    <w:rsid w:val="00551087"/>
    <w:rsid w:val="005511BD"/>
    <w:rsid w:val="00551212"/>
    <w:rsid w:val="005513C8"/>
    <w:rsid w:val="005513F1"/>
    <w:rsid w:val="00551407"/>
    <w:rsid w:val="00551678"/>
    <w:rsid w:val="005519AC"/>
    <w:rsid w:val="00551E0E"/>
    <w:rsid w:val="00551F4A"/>
    <w:rsid w:val="00552177"/>
    <w:rsid w:val="005523A8"/>
    <w:rsid w:val="00552643"/>
    <w:rsid w:val="005527C7"/>
    <w:rsid w:val="005529FD"/>
    <w:rsid w:val="00552B2E"/>
    <w:rsid w:val="00552BBE"/>
    <w:rsid w:val="00552C7C"/>
    <w:rsid w:val="00552CDA"/>
    <w:rsid w:val="00552FAC"/>
    <w:rsid w:val="00553042"/>
    <w:rsid w:val="00553045"/>
    <w:rsid w:val="005532FC"/>
    <w:rsid w:val="0055358F"/>
    <w:rsid w:val="00553733"/>
    <w:rsid w:val="005537D0"/>
    <w:rsid w:val="00553B20"/>
    <w:rsid w:val="00554053"/>
    <w:rsid w:val="00554135"/>
    <w:rsid w:val="0055416C"/>
    <w:rsid w:val="005541BC"/>
    <w:rsid w:val="0055451A"/>
    <w:rsid w:val="005545C6"/>
    <w:rsid w:val="00554742"/>
    <w:rsid w:val="005548B8"/>
    <w:rsid w:val="00554B82"/>
    <w:rsid w:val="00554C99"/>
    <w:rsid w:val="00554D6B"/>
    <w:rsid w:val="00554F30"/>
    <w:rsid w:val="00554F55"/>
    <w:rsid w:val="00555329"/>
    <w:rsid w:val="005554C5"/>
    <w:rsid w:val="0055552E"/>
    <w:rsid w:val="00555550"/>
    <w:rsid w:val="005557E9"/>
    <w:rsid w:val="0055587F"/>
    <w:rsid w:val="00555891"/>
    <w:rsid w:val="005558EF"/>
    <w:rsid w:val="005558F6"/>
    <w:rsid w:val="00555B83"/>
    <w:rsid w:val="00555BE2"/>
    <w:rsid w:val="00555BF1"/>
    <w:rsid w:val="00555CC3"/>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08D"/>
    <w:rsid w:val="00557239"/>
    <w:rsid w:val="0055738E"/>
    <w:rsid w:val="00557424"/>
    <w:rsid w:val="0055748A"/>
    <w:rsid w:val="00557578"/>
    <w:rsid w:val="0055770E"/>
    <w:rsid w:val="00557997"/>
    <w:rsid w:val="005579FF"/>
    <w:rsid w:val="00557ACC"/>
    <w:rsid w:val="00557E30"/>
    <w:rsid w:val="00557EAA"/>
    <w:rsid w:val="005601A4"/>
    <w:rsid w:val="005601D6"/>
    <w:rsid w:val="00560238"/>
    <w:rsid w:val="00560267"/>
    <w:rsid w:val="005602BD"/>
    <w:rsid w:val="0056046D"/>
    <w:rsid w:val="0056048C"/>
    <w:rsid w:val="00560660"/>
    <w:rsid w:val="00560C81"/>
    <w:rsid w:val="00561141"/>
    <w:rsid w:val="00561396"/>
    <w:rsid w:val="005613FA"/>
    <w:rsid w:val="005614F9"/>
    <w:rsid w:val="00561607"/>
    <w:rsid w:val="0056165E"/>
    <w:rsid w:val="005619F2"/>
    <w:rsid w:val="00561E06"/>
    <w:rsid w:val="00561E5F"/>
    <w:rsid w:val="0056227F"/>
    <w:rsid w:val="005625EE"/>
    <w:rsid w:val="00562703"/>
    <w:rsid w:val="00562A0A"/>
    <w:rsid w:val="00562A23"/>
    <w:rsid w:val="00562AFC"/>
    <w:rsid w:val="00562AFE"/>
    <w:rsid w:val="00562B8A"/>
    <w:rsid w:val="00562DE9"/>
    <w:rsid w:val="00563171"/>
    <w:rsid w:val="0056323E"/>
    <w:rsid w:val="00563537"/>
    <w:rsid w:val="0056361E"/>
    <w:rsid w:val="00563790"/>
    <w:rsid w:val="00563A99"/>
    <w:rsid w:val="00563B2F"/>
    <w:rsid w:val="00563C99"/>
    <w:rsid w:val="00563CF4"/>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25E"/>
    <w:rsid w:val="00565375"/>
    <w:rsid w:val="00565685"/>
    <w:rsid w:val="005658BD"/>
    <w:rsid w:val="00565AE1"/>
    <w:rsid w:val="00565F80"/>
    <w:rsid w:val="005660BF"/>
    <w:rsid w:val="00566421"/>
    <w:rsid w:val="00566546"/>
    <w:rsid w:val="005668A1"/>
    <w:rsid w:val="00566A7D"/>
    <w:rsid w:val="00566B43"/>
    <w:rsid w:val="00566BBE"/>
    <w:rsid w:val="00566C77"/>
    <w:rsid w:val="00566D46"/>
    <w:rsid w:val="00566E1B"/>
    <w:rsid w:val="00566E90"/>
    <w:rsid w:val="00566F6A"/>
    <w:rsid w:val="005672FA"/>
    <w:rsid w:val="00567525"/>
    <w:rsid w:val="0056764E"/>
    <w:rsid w:val="00567738"/>
    <w:rsid w:val="00567C3D"/>
    <w:rsid w:val="005701C0"/>
    <w:rsid w:val="005702B8"/>
    <w:rsid w:val="00570310"/>
    <w:rsid w:val="00570414"/>
    <w:rsid w:val="005704DD"/>
    <w:rsid w:val="0057079D"/>
    <w:rsid w:val="00570A3E"/>
    <w:rsid w:val="00570C1E"/>
    <w:rsid w:val="00570CE1"/>
    <w:rsid w:val="00571093"/>
    <w:rsid w:val="00571351"/>
    <w:rsid w:val="00571480"/>
    <w:rsid w:val="00571683"/>
    <w:rsid w:val="0057173E"/>
    <w:rsid w:val="00571884"/>
    <w:rsid w:val="005718DB"/>
    <w:rsid w:val="00571903"/>
    <w:rsid w:val="0057196C"/>
    <w:rsid w:val="005719A6"/>
    <w:rsid w:val="00571B4C"/>
    <w:rsid w:val="00571C75"/>
    <w:rsid w:val="0057200C"/>
    <w:rsid w:val="0057227A"/>
    <w:rsid w:val="00572282"/>
    <w:rsid w:val="005722F2"/>
    <w:rsid w:val="005724B1"/>
    <w:rsid w:val="005724E5"/>
    <w:rsid w:val="005725BC"/>
    <w:rsid w:val="005725E2"/>
    <w:rsid w:val="0057267E"/>
    <w:rsid w:val="005727F8"/>
    <w:rsid w:val="00572A34"/>
    <w:rsid w:val="00572E28"/>
    <w:rsid w:val="00572ECB"/>
    <w:rsid w:val="00573042"/>
    <w:rsid w:val="0057327E"/>
    <w:rsid w:val="00573413"/>
    <w:rsid w:val="005734E9"/>
    <w:rsid w:val="005737A0"/>
    <w:rsid w:val="00573A95"/>
    <w:rsid w:val="00573C71"/>
    <w:rsid w:val="00573E49"/>
    <w:rsid w:val="00573E6C"/>
    <w:rsid w:val="00573FAF"/>
    <w:rsid w:val="0057400C"/>
    <w:rsid w:val="0057430D"/>
    <w:rsid w:val="005744B8"/>
    <w:rsid w:val="005745E4"/>
    <w:rsid w:val="00574685"/>
    <w:rsid w:val="005746E7"/>
    <w:rsid w:val="005746FB"/>
    <w:rsid w:val="005747CE"/>
    <w:rsid w:val="00574863"/>
    <w:rsid w:val="00574999"/>
    <w:rsid w:val="00574B3E"/>
    <w:rsid w:val="00574BED"/>
    <w:rsid w:val="00574C81"/>
    <w:rsid w:val="00574D66"/>
    <w:rsid w:val="00574EB1"/>
    <w:rsid w:val="00574EBE"/>
    <w:rsid w:val="0057510E"/>
    <w:rsid w:val="005751A1"/>
    <w:rsid w:val="00575212"/>
    <w:rsid w:val="005752EA"/>
    <w:rsid w:val="00575794"/>
    <w:rsid w:val="00575A1F"/>
    <w:rsid w:val="00575BC0"/>
    <w:rsid w:val="00575C72"/>
    <w:rsid w:val="00575D81"/>
    <w:rsid w:val="00575FAF"/>
    <w:rsid w:val="005761AA"/>
    <w:rsid w:val="00576368"/>
    <w:rsid w:val="00576472"/>
    <w:rsid w:val="0057688D"/>
    <w:rsid w:val="00576947"/>
    <w:rsid w:val="00576AAE"/>
    <w:rsid w:val="00576B95"/>
    <w:rsid w:val="00576BC9"/>
    <w:rsid w:val="00576F4F"/>
    <w:rsid w:val="005771AB"/>
    <w:rsid w:val="005774C3"/>
    <w:rsid w:val="005774C8"/>
    <w:rsid w:val="005778B2"/>
    <w:rsid w:val="00577A16"/>
    <w:rsid w:val="00577AFA"/>
    <w:rsid w:val="00577CD7"/>
    <w:rsid w:val="00577D8F"/>
    <w:rsid w:val="00577E62"/>
    <w:rsid w:val="00577F4F"/>
    <w:rsid w:val="00577FC0"/>
    <w:rsid w:val="0058068D"/>
    <w:rsid w:val="00580C20"/>
    <w:rsid w:val="00580C9F"/>
    <w:rsid w:val="00580CB9"/>
    <w:rsid w:val="00580E59"/>
    <w:rsid w:val="00580F5A"/>
    <w:rsid w:val="0058134A"/>
    <w:rsid w:val="00581A5C"/>
    <w:rsid w:val="00581B13"/>
    <w:rsid w:val="00581BB3"/>
    <w:rsid w:val="00581D26"/>
    <w:rsid w:val="005824AC"/>
    <w:rsid w:val="005825C7"/>
    <w:rsid w:val="005826D3"/>
    <w:rsid w:val="0058293D"/>
    <w:rsid w:val="00582A6C"/>
    <w:rsid w:val="00582AB7"/>
    <w:rsid w:val="00582C7B"/>
    <w:rsid w:val="00582E02"/>
    <w:rsid w:val="00583034"/>
    <w:rsid w:val="00583046"/>
    <w:rsid w:val="005830BA"/>
    <w:rsid w:val="00583101"/>
    <w:rsid w:val="0058321E"/>
    <w:rsid w:val="005833FE"/>
    <w:rsid w:val="005837F6"/>
    <w:rsid w:val="00583819"/>
    <w:rsid w:val="00583870"/>
    <w:rsid w:val="00583AA8"/>
    <w:rsid w:val="00583CB8"/>
    <w:rsid w:val="00583CF0"/>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431"/>
    <w:rsid w:val="00585528"/>
    <w:rsid w:val="00585721"/>
    <w:rsid w:val="005858A5"/>
    <w:rsid w:val="00585942"/>
    <w:rsid w:val="00585A71"/>
    <w:rsid w:val="00585B88"/>
    <w:rsid w:val="00585BFE"/>
    <w:rsid w:val="00585DD6"/>
    <w:rsid w:val="00585F36"/>
    <w:rsid w:val="0058618C"/>
    <w:rsid w:val="0058633D"/>
    <w:rsid w:val="00586468"/>
    <w:rsid w:val="005868A8"/>
    <w:rsid w:val="005869C2"/>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40"/>
    <w:rsid w:val="005912D4"/>
    <w:rsid w:val="005915AA"/>
    <w:rsid w:val="00591BDA"/>
    <w:rsid w:val="00591F43"/>
    <w:rsid w:val="00592023"/>
    <w:rsid w:val="0059203C"/>
    <w:rsid w:val="005920CE"/>
    <w:rsid w:val="0059214C"/>
    <w:rsid w:val="005921C5"/>
    <w:rsid w:val="00592284"/>
    <w:rsid w:val="0059233B"/>
    <w:rsid w:val="00592677"/>
    <w:rsid w:val="00592A74"/>
    <w:rsid w:val="00592D58"/>
    <w:rsid w:val="0059332C"/>
    <w:rsid w:val="00593B2F"/>
    <w:rsid w:val="00593D08"/>
    <w:rsid w:val="00593E3A"/>
    <w:rsid w:val="005940FA"/>
    <w:rsid w:val="00594173"/>
    <w:rsid w:val="005941CC"/>
    <w:rsid w:val="0059469F"/>
    <w:rsid w:val="00594811"/>
    <w:rsid w:val="00594914"/>
    <w:rsid w:val="00594959"/>
    <w:rsid w:val="00594B9E"/>
    <w:rsid w:val="00594EEA"/>
    <w:rsid w:val="00594FB6"/>
    <w:rsid w:val="005950A4"/>
    <w:rsid w:val="00595375"/>
    <w:rsid w:val="005953FF"/>
    <w:rsid w:val="0059548C"/>
    <w:rsid w:val="00595787"/>
    <w:rsid w:val="00595795"/>
    <w:rsid w:val="005958A1"/>
    <w:rsid w:val="005958D3"/>
    <w:rsid w:val="005959F2"/>
    <w:rsid w:val="00595A7E"/>
    <w:rsid w:val="00595B13"/>
    <w:rsid w:val="00595EA7"/>
    <w:rsid w:val="00595EB0"/>
    <w:rsid w:val="00595F28"/>
    <w:rsid w:val="00595F9C"/>
    <w:rsid w:val="0059612D"/>
    <w:rsid w:val="00596276"/>
    <w:rsid w:val="005964ED"/>
    <w:rsid w:val="005966DE"/>
    <w:rsid w:val="00596711"/>
    <w:rsid w:val="00596746"/>
    <w:rsid w:val="00596790"/>
    <w:rsid w:val="005967AC"/>
    <w:rsid w:val="00596968"/>
    <w:rsid w:val="00596AC3"/>
    <w:rsid w:val="00596B59"/>
    <w:rsid w:val="00596D13"/>
    <w:rsid w:val="0059765E"/>
    <w:rsid w:val="005977C7"/>
    <w:rsid w:val="005977E5"/>
    <w:rsid w:val="00597A85"/>
    <w:rsid w:val="00597CE2"/>
    <w:rsid w:val="00597DD0"/>
    <w:rsid w:val="00597E0A"/>
    <w:rsid w:val="005A0303"/>
    <w:rsid w:val="005A031C"/>
    <w:rsid w:val="005A040A"/>
    <w:rsid w:val="005A0431"/>
    <w:rsid w:val="005A0704"/>
    <w:rsid w:val="005A0952"/>
    <w:rsid w:val="005A09D5"/>
    <w:rsid w:val="005A0A8B"/>
    <w:rsid w:val="005A0B1C"/>
    <w:rsid w:val="005A0BDE"/>
    <w:rsid w:val="005A0E08"/>
    <w:rsid w:val="005A0E85"/>
    <w:rsid w:val="005A1374"/>
    <w:rsid w:val="005A13B0"/>
    <w:rsid w:val="005A1465"/>
    <w:rsid w:val="005A15BC"/>
    <w:rsid w:val="005A15E7"/>
    <w:rsid w:val="005A170F"/>
    <w:rsid w:val="005A191C"/>
    <w:rsid w:val="005A1C03"/>
    <w:rsid w:val="005A1D1C"/>
    <w:rsid w:val="005A1DF4"/>
    <w:rsid w:val="005A1E2B"/>
    <w:rsid w:val="005A1FB9"/>
    <w:rsid w:val="005A210D"/>
    <w:rsid w:val="005A2599"/>
    <w:rsid w:val="005A261E"/>
    <w:rsid w:val="005A280B"/>
    <w:rsid w:val="005A2B35"/>
    <w:rsid w:val="005A2C28"/>
    <w:rsid w:val="005A2FB0"/>
    <w:rsid w:val="005A34D6"/>
    <w:rsid w:val="005A3622"/>
    <w:rsid w:val="005A37EC"/>
    <w:rsid w:val="005A38E3"/>
    <w:rsid w:val="005A3B0D"/>
    <w:rsid w:val="005A3C83"/>
    <w:rsid w:val="005A3D5C"/>
    <w:rsid w:val="005A3DC3"/>
    <w:rsid w:val="005A4093"/>
    <w:rsid w:val="005A43BC"/>
    <w:rsid w:val="005A4550"/>
    <w:rsid w:val="005A4AD8"/>
    <w:rsid w:val="005A4C4B"/>
    <w:rsid w:val="005A520E"/>
    <w:rsid w:val="005A528C"/>
    <w:rsid w:val="005A53D3"/>
    <w:rsid w:val="005A56E2"/>
    <w:rsid w:val="005A582A"/>
    <w:rsid w:val="005A594C"/>
    <w:rsid w:val="005A5BB5"/>
    <w:rsid w:val="005A5CA5"/>
    <w:rsid w:val="005A5CAA"/>
    <w:rsid w:val="005A5D81"/>
    <w:rsid w:val="005A61B7"/>
    <w:rsid w:val="005A61D7"/>
    <w:rsid w:val="005A64EA"/>
    <w:rsid w:val="005A64F3"/>
    <w:rsid w:val="005A65A7"/>
    <w:rsid w:val="005A6955"/>
    <w:rsid w:val="005A6B95"/>
    <w:rsid w:val="005A6C45"/>
    <w:rsid w:val="005A6CF4"/>
    <w:rsid w:val="005A6EE5"/>
    <w:rsid w:val="005A7048"/>
    <w:rsid w:val="005A7157"/>
    <w:rsid w:val="005A7395"/>
    <w:rsid w:val="005A751C"/>
    <w:rsid w:val="005A75EC"/>
    <w:rsid w:val="005A76D5"/>
    <w:rsid w:val="005A76EF"/>
    <w:rsid w:val="005A77E8"/>
    <w:rsid w:val="005A7A06"/>
    <w:rsid w:val="005A7C3E"/>
    <w:rsid w:val="005A7CC1"/>
    <w:rsid w:val="005A7D1A"/>
    <w:rsid w:val="005B0142"/>
    <w:rsid w:val="005B0197"/>
    <w:rsid w:val="005B01CA"/>
    <w:rsid w:val="005B02B4"/>
    <w:rsid w:val="005B03DD"/>
    <w:rsid w:val="005B0411"/>
    <w:rsid w:val="005B051F"/>
    <w:rsid w:val="005B054F"/>
    <w:rsid w:val="005B0750"/>
    <w:rsid w:val="005B0A47"/>
    <w:rsid w:val="005B0FEB"/>
    <w:rsid w:val="005B107B"/>
    <w:rsid w:val="005B1121"/>
    <w:rsid w:val="005B11FB"/>
    <w:rsid w:val="005B1236"/>
    <w:rsid w:val="005B14D6"/>
    <w:rsid w:val="005B151E"/>
    <w:rsid w:val="005B15C8"/>
    <w:rsid w:val="005B18D3"/>
    <w:rsid w:val="005B18F9"/>
    <w:rsid w:val="005B1949"/>
    <w:rsid w:val="005B1B5A"/>
    <w:rsid w:val="005B1BE6"/>
    <w:rsid w:val="005B1FF3"/>
    <w:rsid w:val="005B212F"/>
    <w:rsid w:val="005B21A9"/>
    <w:rsid w:val="005B21B1"/>
    <w:rsid w:val="005B236C"/>
    <w:rsid w:val="005B2677"/>
    <w:rsid w:val="005B28BE"/>
    <w:rsid w:val="005B28CD"/>
    <w:rsid w:val="005B2BFA"/>
    <w:rsid w:val="005B2D80"/>
    <w:rsid w:val="005B2DEC"/>
    <w:rsid w:val="005B2E21"/>
    <w:rsid w:val="005B3160"/>
    <w:rsid w:val="005B334F"/>
    <w:rsid w:val="005B344C"/>
    <w:rsid w:val="005B34F9"/>
    <w:rsid w:val="005B3575"/>
    <w:rsid w:val="005B35BF"/>
    <w:rsid w:val="005B364A"/>
    <w:rsid w:val="005B372C"/>
    <w:rsid w:val="005B3888"/>
    <w:rsid w:val="005B396D"/>
    <w:rsid w:val="005B3C2C"/>
    <w:rsid w:val="005B3D0B"/>
    <w:rsid w:val="005B3D5D"/>
    <w:rsid w:val="005B3EE4"/>
    <w:rsid w:val="005B3EE6"/>
    <w:rsid w:val="005B4005"/>
    <w:rsid w:val="005B41C3"/>
    <w:rsid w:val="005B44A9"/>
    <w:rsid w:val="005B4513"/>
    <w:rsid w:val="005B4563"/>
    <w:rsid w:val="005B4572"/>
    <w:rsid w:val="005B477F"/>
    <w:rsid w:val="005B4936"/>
    <w:rsid w:val="005B4ADE"/>
    <w:rsid w:val="005B4C35"/>
    <w:rsid w:val="005B4CED"/>
    <w:rsid w:val="005B4D61"/>
    <w:rsid w:val="005B4DC7"/>
    <w:rsid w:val="005B4DD9"/>
    <w:rsid w:val="005B516D"/>
    <w:rsid w:val="005B53E2"/>
    <w:rsid w:val="005B5401"/>
    <w:rsid w:val="005B5813"/>
    <w:rsid w:val="005B5969"/>
    <w:rsid w:val="005B5B63"/>
    <w:rsid w:val="005B5DAF"/>
    <w:rsid w:val="005B5F4C"/>
    <w:rsid w:val="005B6105"/>
    <w:rsid w:val="005B624D"/>
    <w:rsid w:val="005B62CE"/>
    <w:rsid w:val="005B6360"/>
    <w:rsid w:val="005B64EF"/>
    <w:rsid w:val="005B679C"/>
    <w:rsid w:val="005B67E0"/>
    <w:rsid w:val="005B69C3"/>
    <w:rsid w:val="005B6D72"/>
    <w:rsid w:val="005B6DEF"/>
    <w:rsid w:val="005B6E06"/>
    <w:rsid w:val="005B70C4"/>
    <w:rsid w:val="005B71AE"/>
    <w:rsid w:val="005B7409"/>
    <w:rsid w:val="005B75D2"/>
    <w:rsid w:val="005B7B1B"/>
    <w:rsid w:val="005B7D2E"/>
    <w:rsid w:val="005B7D70"/>
    <w:rsid w:val="005B7ED3"/>
    <w:rsid w:val="005C00FB"/>
    <w:rsid w:val="005C012F"/>
    <w:rsid w:val="005C024E"/>
    <w:rsid w:val="005C0293"/>
    <w:rsid w:val="005C05E0"/>
    <w:rsid w:val="005C05F6"/>
    <w:rsid w:val="005C085E"/>
    <w:rsid w:val="005C09FE"/>
    <w:rsid w:val="005C0B49"/>
    <w:rsid w:val="005C0DA5"/>
    <w:rsid w:val="005C1053"/>
    <w:rsid w:val="005C11F8"/>
    <w:rsid w:val="005C1267"/>
    <w:rsid w:val="005C148E"/>
    <w:rsid w:val="005C1490"/>
    <w:rsid w:val="005C152C"/>
    <w:rsid w:val="005C177C"/>
    <w:rsid w:val="005C17C7"/>
    <w:rsid w:val="005C19B4"/>
    <w:rsid w:val="005C1BD3"/>
    <w:rsid w:val="005C1CE4"/>
    <w:rsid w:val="005C1E51"/>
    <w:rsid w:val="005C20BE"/>
    <w:rsid w:val="005C2174"/>
    <w:rsid w:val="005C21FB"/>
    <w:rsid w:val="005C2386"/>
    <w:rsid w:val="005C23FE"/>
    <w:rsid w:val="005C2421"/>
    <w:rsid w:val="005C2A95"/>
    <w:rsid w:val="005C2C8C"/>
    <w:rsid w:val="005C3062"/>
    <w:rsid w:val="005C3120"/>
    <w:rsid w:val="005C3325"/>
    <w:rsid w:val="005C3494"/>
    <w:rsid w:val="005C365F"/>
    <w:rsid w:val="005C38ED"/>
    <w:rsid w:val="005C3A9A"/>
    <w:rsid w:val="005C3AB2"/>
    <w:rsid w:val="005C4116"/>
    <w:rsid w:val="005C4308"/>
    <w:rsid w:val="005C4768"/>
    <w:rsid w:val="005C47D4"/>
    <w:rsid w:val="005C4865"/>
    <w:rsid w:val="005C4ACA"/>
    <w:rsid w:val="005C4B0B"/>
    <w:rsid w:val="005C4B88"/>
    <w:rsid w:val="005C4E65"/>
    <w:rsid w:val="005C50A6"/>
    <w:rsid w:val="005C50FF"/>
    <w:rsid w:val="005C511A"/>
    <w:rsid w:val="005C51A3"/>
    <w:rsid w:val="005C5600"/>
    <w:rsid w:val="005C5D39"/>
    <w:rsid w:val="005C604A"/>
    <w:rsid w:val="005C6475"/>
    <w:rsid w:val="005C6536"/>
    <w:rsid w:val="005C6804"/>
    <w:rsid w:val="005C68AD"/>
    <w:rsid w:val="005C6A95"/>
    <w:rsid w:val="005C7258"/>
    <w:rsid w:val="005C7299"/>
    <w:rsid w:val="005C72B5"/>
    <w:rsid w:val="005C7348"/>
    <w:rsid w:val="005C7606"/>
    <w:rsid w:val="005C7919"/>
    <w:rsid w:val="005C79E9"/>
    <w:rsid w:val="005C7AB4"/>
    <w:rsid w:val="005C7E95"/>
    <w:rsid w:val="005D0174"/>
    <w:rsid w:val="005D01EF"/>
    <w:rsid w:val="005D0450"/>
    <w:rsid w:val="005D0478"/>
    <w:rsid w:val="005D0485"/>
    <w:rsid w:val="005D04DA"/>
    <w:rsid w:val="005D056B"/>
    <w:rsid w:val="005D0585"/>
    <w:rsid w:val="005D05C5"/>
    <w:rsid w:val="005D092D"/>
    <w:rsid w:val="005D0991"/>
    <w:rsid w:val="005D0C1B"/>
    <w:rsid w:val="005D0DAC"/>
    <w:rsid w:val="005D1251"/>
    <w:rsid w:val="005D14A3"/>
    <w:rsid w:val="005D166D"/>
    <w:rsid w:val="005D1783"/>
    <w:rsid w:val="005D1ABB"/>
    <w:rsid w:val="005D1AC8"/>
    <w:rsid w:val="005D1B12"/>
    <w:rsid w:val="005D1E1E"/>
    <w:rsid w:val="005D1F03"/>
    <w:rsid w:val="005D1F65"/>
    <w:rsid w:val="005D223D"/>
    <w:rsid w:val="005D2277"/>
    <w:rsid w:val="005D273D"/>
    <w:rsid w:val="005D28CA"/>
    <w:rsid w:val="005D28DA"/>
    <w:rsid w:val="005D2C3C"/>
    <w:rsid w:val="005D2DA2"/>
    <w:rsid w:val="005D2EBC"/>
    <w:rsid w:val="005D31D6"/>
    <w:rsid w:val="005D34A8"/>
    <w:rsid w:val="005D352F"/>
    <w:rsid w:val="005D35E0"/>
    <w:rsid w:val="005D3626"/>
    <w:rsid w:val="005D36D5"/>
    <w:rsid w:val="005D380B"/>
    <w:rsid w:val="005D391D"/>
    <w:rsid w:val="005D3B83"/>
    <w:rsid w:val="005D3EFE"/>
    <w:rsid w:val="005D3F63"/>
    <w:rsid w:val="005D402F"/>
    <w:rsid w:val="005D42B5"/>
    <w:rsid w:val="005D45E3"/>
    <w:rsid w:val="005D4759"/>
    <w:rsid w:val="005D4839"/>
    <w:rsid w:val="005D4987"/>
    <w:rsid w:val="005D49C5"/>
    <w:rsid w:val="005D4A27"/>
    <w:rsid w:val="005D4AE4"/>
    <w:rsid w:val="005D4F13"/>
    <w:rsid w:val="005D512F"/>
    <w:rsid w:val="005D519C"/>
    <w:rsid w:val="005D51B3"/>
    <w:rsid w:val="005D526A"/>
    <w:rsid w:val="005D56E9"/>
    <w:rsid w:val="005D5800"/>
    <w:rsid w:val="005D5877"/>
    <w:rsid w:val="005D591A"/>
    <w:rsid w:val="005D5BE7"/>
    <w:rsid w:val="005D5F54"/>
    <w:rsid w:val="005D60C3"/>
    <w:rsid w:val="005D6428"/>
    <w:rsid w:val="005D6618"/>
    <w:rsid w:val="005D6B2A"/>
    <w:rsid w:val="005D6B93"/>
    <w:rsid w:val="005D6E4E"/>
    <w:rsid w:val="005D7001"/>
    <w:rsid w:val="005D71A1"/>
    <w:rsid w:val="005D722E"/>
    <w:rsid w:val="005D7283"/>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DA3"/>
    <w:rsid w:val="005E10E5"/>
    <w:rsid w:val="005E136C"/>
    <w:rsid w:val="005E13B5"/>
    <w:rsid w:val="005E13B8"/>
    <w:rsid w:val="005E153A"/>
    <w:rsid w:val="005E1728"/>
    <w:rsid w:val="005E1A6E"/>
    <w:rsid w:val="005E1CE3"/>
    <w:rsid w:val="005E1FEB"/>
    <w:rsid w:val="005E2060"/>
    <w:rsid w:val="005E21C3"/>
    <w:rsid w:val="005E2284"/>
    <w:rsid w:val="005E22C6"/>
    <w:rsid w:val="005E28BA"/>
    <w:rsid w:val="005E29E0"/>
    <w:rsid w:val="005E2AB5"/>
    <w:rsid w:val="005E2B96"/>
    <w:rsid w:val="005E3045"/>
    <w:rsid w:val="005E3254"/>
    <w:rsid w:val="005E344C"/>
    <w:rsid w:val="005E35DB"/>
    <w:rsid w:val="005E392E"/>
    <w:rsid w:val="005E39EA"/>
    <w:rsid w:val="005E3A6D"/>
    <w:rsid w:val="005E3B83"/>
    <w:rsid w:val="005E4074"/>
    <w:rsid w:val="005E42A7"/>
    <w:rsid w:val="005E43E7"/>
    <w:rsid w:val="005E44E7"/>
    <w:rsid w:val="005E453B"/>
    <w:rsid w:val="005E45AC"/>
    <w:rsid w:val="005E45B5"/>
    <w:rsid w:val="005E4964"/>
    <w:rsid w:val="005E4B2A"/>
    <w:rsid w:val="005E4B3F"/>
    <w:rsid w:val="005E5363"/>
    <w:rsid w:val="005E53E2"/>
    <w:rsid w:val="005E5440"/>
    <w:rsid w:val="005E56B6"/>
    <w:rsid w:val="005E56CB"/>
    <w:rsid w:val="005E5874"/>
    <w:rsid w:val="005E5BCC"/>
    <w:rsid w:val="005E5DA3"/>
    <w:rsid w:val="005E5DD6"/>
    <w:rsid w:val="005E5DE0"/>
    <w:rsid w:val="005E5E7C"/>
    <w:rsid w:val="005E5EF7"/>
    <w:rsid w:val="005E5F4F"/>
    <w:rsid w:val="005E609D"/>
    <w:rsid w:val="005E631E"/>
    <w:rsid w:val="005E65A6"/>
    <w:rsid w:val="005E6756"/>
    <w:rsid w:val="005E6787"/>
    <w:rsid w:val="005E6A4B"/>
    <w:rsid w:val="005E70CB"/>
    <w:rsid w:val="005E7151"/>
    <w:rsid w:val="005E71FE"/>
    <w:rsid w:val="005E7609"/>
    <w:rsid w:val="005E78C3"/>
    <w:rsid w:val="005E7A70"/>
    <w:rsid w:val="005E7BF4"/>
    <w:rsid w:val="005F005A"/>
    <w:rsid w:val="005F0461"/>
    <w:rsid w:val="005F07F5"/>
    <w:rsid w:val="005F0A3B"/>
    <w:rsid w:val="005F0BB5"/>
    <w:rsid w:val="005F0DED"/>
    <w:rsid w:val="005F0F53"/>
    <w:rsid w:val="005F0F9E"/>
    <w:rsid w:val="005F116B"/>
    <w:rsid w:val="005F123C"/>
    <w:rsid w:val="005F1317"/>
    <w:rsid w:val="005F13E3"/>
    <w:rsid w:val="005F144E"/>
    <w:rsid w:val="005F167F"/>
    <w:rsid w:val="005F171C"/>
    <w:rsid w:val="005F1732"/>
    <w:rsid w:val="005F1816"/>
    <w:rsid w:val="005F1ABC"/>
    <w:rsid w:val="005F1D13"/>
    <w:rsid w:val="005F1D58"/>
    <w:rsid w:val="005F1DB1"/>
    <w:rsid w:val="005F1E24"/>
    <w:rsid w:val="005F1E42"/>
    <w:rsid w:val="005F1FF5"/>
    <w:rsid w:val="005F2058"/>
    <w:rsid w:val="005F2449"/>
    <w:rsid w:val="005F25F1"/>
    <w:rsid w:val="005F294D"/>
    <w:rsid w:val="005F3106"/>
    <w:rsid w:val="005F3259"/>
    <w:rsid w:val="005F32A5"/>
    <w:rsid w:val="005F3336"/>
    <w:rsid w:val="005F338A"/>
    <w:rsid w:val="005F3525"/>
    <w:rsid w:val="005F3766"/>
    <w:rsid w:val="005F3785"/>
    <w:rsid w:val="005F37D0"/>
    <w:rsid w:val="005F3821"/>
    <w:rsid w:val="005F3893"/>
    <w:rsid w:val="005F39AB"/>
    <w:rsid w:val="005F3B33"/>
    <w:rsid w:val="005F3C55"/>
    <w:rsid w:val="005F3CF5"/>
    <w:rsid w:val="005F3D49"/>
    <w:rsid w:val="005F3DE7"/>
    <w:rsid w:val="005F3E18"/>
    <w:rsid w:val="005F3FAE"/>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6B9"/>
    <w:rsid w:val="005F6787"/>
    <w:rsid w:val="005F6862"/>
    <w:rsid w:val="005F695E"/>
    <w:rsid w:val="005F6972"/>
    <w:rsid w:val="005F6BDD"/>
    <w:rsid w:val="005F6F0B"/>
    <w:rsid w:val="005F7015"/>
    <w:rsid w:val="005F70A7"/>
    <w:rsid w:val="005F72C0"/>
    <w:rsid w:val="005F7333"/>
    <w:rsid w:val="005F739E"/>
    <w:rsid w:val="005F785C"/>
    <w:rsid w:val="005F7963"/>
    <w:rsid w:val="005F7B01"/>
    <w:rsid w:val="005F7C2C"/>
    <w:rsid w:val="005F7E6C"/>
    <w:rsid w:val="006000F2"/>
    <w:rsid w:val="006002A0"/>
    <w:rsid w:val="006002BE"/>
    <w:rsid w:val="006004BD"/>
    <w:rsid w:val="0060055B"/>
    <w:rsid w:val="00600584"/>
    <w:rsid w:val="006006FA"/>
    <w:rsid w:val="00600D36"/>
    <w:rsid w:val="00600F41"/>
    <w:rsid w:val="006010CB"/>
    <w:rsid w:val="006011D2"/>
    <w:rsid w:val="006013D2"/>
    <w:rsid w:val="00601668"/>
    <w:rsid w:val="006016FA"/>
    <w:rsid w:val="00601EB1"/>
    <w:rsid w:val="00601FF0"/>
    <w:rsid w:val="0060220A"/>
    <w:rsid w:val="0060242B"/>
    <w:rsid w:val="00602534"/>
    <w:rsid w:val="006029BC"/>
    <w:rsid w:val="00602DBD"/>
    <w:rsid w:val="00602F32"/>
    <w:rsid w:val="00602FE0"/>
    <w:rsid w:val="006031E1"/>
    <w:rsid w:val="0060321B"/>
    <w:rsid w:val="00603281"/>
    <w:rsid w:val="006032B6"/>
    <w:rsid w:val="006033A1"/>
    <w:rsid w:val="00603592"/>
    <w:rsid w:val="006037A0"/>
    <w:rsid w:val="006039B3"/>
    <w:rsid w:val="00603BE0"/>
    <w:rsid w:val="00603D4B"/>
    <w:rsid w:val="00603F0B"/>
    <w:rsid w:val="00604167"/>
    <w:rsid w:val="00604200"/>
    <w:rsid w:val="00604935"/>
    <w:rsid w:val="00604A46"/>
    <w:rsid w:val="00604AAF"/>
    <w:rsid w:val="00604C5F"/>
    <w:rsid w:val="00604DD1"/>
    <w:rsid w:val="00604EDF"/>
    <w:rsid w:val="00605082"/>
    <w:rsid w:val="00605263"/>
    <w:rsid w:val="0060529B"/>
    <w:rsid w:val="006052A7"/>
    <w:rsid w:val="006053A7"/>
    <w:rsid w:val="006057A6"/>
    <w:rsid w:val="006057F5"/>
    <w:rsid w:val="00605965"/>
    <w:rsid w:val="0060596D"/>
    <w:rsid w:val="00605BF4"/>
    <w:rsid w:val="00605C7B"/>
    <w:rsid w:val="00605CC1"/>
    <w:rsid w:val="00605D86"/>
    <w:rsid w:val="00605E10"/>
    <w:rsid w:val="006060DB"/>
    <w:rsid w:val="00606356"/>
    <w:rsid w:val="00606607"/>
    <w:rsid w:val="00606791"/>
    <w:rsid w:val="006069D9"/>
    <w:rsid w:val="00606A51"/>
    <w:rsid w:val="00606CE3"/>
    <w:rsid w:val="00606E1D"/>
    <w:rsid w:val="00606ED4"/>
    <w:rsid w:val="006070B4"/>
    <w:rsid w:val="00607263"/>
    <w:rsid w:val="006072ED"/>
    <w:rsid w:val="00607428"/>
    <w:rsid w:val="0060744B"/>
    <w:rsid w:val="006077F3"/>
    <w:rsid w:val="006078A6"/>
    <w:rsid w:val="00607AFF"/>
    <w:rsid w:val="00607B15"/>
    <w:rsid w:val="00607E2C"/>
    <w:rsid w:val="00610120"/>
    <w:rsid w:val="00610144"/>
    <w:rsid w:val="006104DF"/>
    <w:rsid w:val="0061068A"/>
    <w:rsid w:val="0061068E"/>
    <w:rsid w:val="0061069B"/>
    <w:rsid w:val="0061080E"/>
    <w:rsid w:val="00610934"/>
    <w:rsid w:val="00610A39"/>
    <w:rsid w:val="00610E36"/>
    <w:rsid w:val="0061104A"/>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9D2"/>
    <w:rsid w:val="00613A12"/>
    <w:rsid w:val="00613D4E"/>
    <w:rsid w:val="00613FE7"/>
    <w:rsid w:val="0061419F"/>
    <w:rsid w:val="006143A6"/>
    <w:rsid w:val="006143E6"/>
    <w:rsid w:val="00614523"/>
    <w:rsid w:val="0061453A"/>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846"/>
    <w:rsid w:val="00616B1F"/>
    <w:rsid w:val="00616D35"/>
    <w:rsid w:val="00616DBE"/>
    <w:rsid w:val="00616E45"/>
    <w:rsid w:val="00616E6C"/>
    <w:rsid w:val="0061730B"/>
    <w:rsid w:val="006173D8"/>
    <w:rsid w:val="00617525"/>
    <w:rsid w:val="006176B1"/>
    <w:rsid w:val="00617816"/>
    <w:rsid w:val="006179F4"/>
    <w:rsid w:val="00617A24"/>
    <w:rsid w:val="00617B0F"/>
    <w:rsid w:val="00617C55"/>
    <w:rsid w:val="00617FDE"/>
    <w:rsid w:val="00617FF1"/>
    <w:rsid w:val="00620132"/>
    <w:rsid w:val="006203A8"/>
    <w:rsid w:val="0062050B"/>
    <w:rsid w:val="006205B0"/>
    <w:rsid w:val="00620695"/>
    <w:rsid w:val="00620934"/>
    <w:rsid w:val="006209A8"/>
    <w:rsid w:val="00620D31"/>
    <w:rsid w:val="00620DCC"/>
    <w:rsid w:val="00620E22"/>
    <w:rsid w:val="0062106C"/>
    <w:rsid w:val="0062121B"/>
    <w:rsid w:val="006212A1"/>
    <w:rsid w:val="0062143B"/>
    <w:rsid w:val="0062157B"/>
    <w:rsid w:val="00621583"/>
    <w:rsid w:val="00621823"/>
    <w:rsid w:val="006219E2"/>
    <w:rsid w:val="00621AF4"/>
    <w:rsid w:val="00621CBD"/>
    <w:rsid w:val="00621ED7"/>
    <w:rsid w:val="00621EDD"/>
    <w:rsid w:val="006223C6"/>
    <w:rsid w:val="0062243D"/>
    <w:rsid w:val="00622508"/>
    <w:rsid w:val="0062250F"/>
    <w:rsid w:val="006226DB"/>
    <w:rsid w:val="00622972"/>
    <w:rsid w:val="00622B16"/>
    <w:rsid w:val="00622C85"/>
    <w:rsid w:val="006232B0"/>
    <w:rsid w:val="006233F7"/>
    <w:rsid w:val="0062349C"/>
    <w:rsid w:val="006234B9"/>
    <w:rsid w:val="006235CE"/>
    <w:rsid w:val="00623795"/>
    <w:rsid w:val="0062393C"/>
    <w:rsid w:val="00623C19"/>
    <w:rsid w:val="006241F0"/>
    <w:rsid w:val="0062436B"/>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6D"/>
    <w:rsid w:val="006260BB"/>
    <w:rsid w:val="00626219"/>
    <w:rsid w:val="00626332"/>
    <w:rsid w:val="006267CF"/>
    <w:rsid w:val="00626800"/>
    <w:rsid w:val="00626893"/>
    <w:rsid w:val="006268B4"/>
    <w:rsid w:val="00626999"/>
    <w:rsid w:val="00626DA7"/>
    <w:rsid w:val="0062723F"/>
    <w:rsid w:val="00627349"/>
    <w:rsid w:val="00627454"/>
    <w:rsid w:val="006275FF"/>
    <w:rsid w:val="0062779F"/>
    <w:rsid w:val="00627995"/>
    <w:rsid w:val="00627B89"/>
    <w:rsid w:val="00627C33"/>
    <w:rsid w:val="00627CA6"/>
    <w:rsid w:val="00627CEB"/>
    <w:rsid w:val="00627D3D"/>
    <w:rsid w:val="00627DD5"/>
    <w:rsid w:val="00627E9A"/>
    <w:rsid w:val="00627F77"/>
    <w:rsid w:val="00630037"/>
    <w:rsid w:val="006306E2"/>
    <w:rsid w:val="00630A1E"/>
    <w:rsid w:val="00630C9A"/>
    <w:rsid w:val="00630CD6"/>
    <w:rsid w:val="00631015"/>
    <w:rsid w:val="0063107B"/>
    <w:rsid w:val="006311D2"/>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766"/>
    <w:rsid w:val="006337C2"/>
    <w:rsid w:val="00633883"/>
    <w:rsid w:val="006339A2"/>
    <w:rsid w:val="00633AEB"/>
    <w:rsid w:val="00633B5B"/>
    <w:rsid w:val="00633BA4"/>
    <w:rsid w:val="00633FDC"/>
    <w:rsid w:val="006341F7"/>
    <w:rsid w:val="0063429D"/>
    <w:rsid w:val="006342CB"/>
    <w:rsid w:val="006344B9"/>
    <w:rsid w:val="006346EF"/>
    <w:rsid w:val="00634B64"/>
    <w:rsid w:val="00634BA0"/>
    <w:rsid w:val="00634D74"/>
    <w:rsid w:val="00634E27"/>
    <w:rsid w:val="00635072"/>
    <w:rsid w:val="006350E6"/>
    <w:rsid w:val="00635229"/>
    <w:rsid w:val="00635276"/>
    <w:rsid w:val="006352F3"/>
    <w:rsid w:val="006353AC"/>
    <w:rsid w:val="00635412"/>
    <w:rsid w:val="006354CD"/>
    <w:rsid w:val="00635625"/>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472"/>
    <w:rsid w:val="00637846"/>
    <w:rsid w:val="00637923"/>
    <w:rsid w:val="00637ABA"/>
    <w:rsid w:val="00637D4E"/>
    <w:rsid w:val="00637E58"/>
    <w:rsid w:val="006404A1"/>
    <w:rsid w:val="00640668"/>
    <w:rsid w:val="006406EA"/>
    <w:rsid w:val="00640870"/>
    <w:rsid w:val="006408D6"/>
    <w:rsid w:val="006409FE"/>
    <w:rsid w:val="00640ADA"/>
    <w:rsid w:val="00640B40"/>
    <w:rsid w:val="00640FB6"/>
    <w:rsid w:val="00641182"/>
    <w:rsid w:val="0064120A"/>
    <w:rsid w:val="0064147E"/>
    <w:rsid w:val="0064154F"/>
    <w:rsid w:val="006416AB"/>
    <w:rsid w:val="00641936"/>
    <w:rsid w:val="00641C8B"/>
    <w:rsid w:val="00641FAE"/>
    <w:rsid w:val="0064201F"/>
    <w:rsid w:val="0064215D"/>
    <w:rsid w:val="00642372"/>
    <w:rsid w:val="0064265C"/>
    <w:rsid w:val="00642D55"/>
    <w:rsid w:val="00642F0C"/>
    <w:rsid w:val="00642FCB"/>
    <w:rsid w:val="0064324B"/>
    <w:rsid w:val="006434F3"/>
    <w:rsid w:val="00643683"/>
    <w:rsid w:val="00643B9D"/>
    <w:rsid w:val="006440D7"/>
    <w:rsid w:val="0064413E"/>
    <w:rsid w:val="006446B4"/>
    <w:rsid w:val="006447C1"/>
    <w:rsid w:val="006448C1"/>
    <w:rsid w:val="00644948"/>
    <w:rsid w:val="00644AFF"/>
    <w:rsid w:val="00644B5D"/>
    <w:rsid w:val="00644B62"/>
    <w:rsid w:val="006450E8"/>
    <w:rsid w:val="00645226"/>
    <w:rsid w:val="0064538B"/>
    <w:rsid w:val="00645530"/>
    <w:rsid w:val="006455E3"/>
    <w:rsid w:val="006456AF"/>
    <w:rsid w:val="0064598B"/>
    <w:rsid w:val="006459DD"/>
    <w:rsid w:val="00645B91"/>
    <w:rsid w:val="00645C0F"/>
    <w:rsid w:val="00645C51"/>
    <w:rsid w:val="00645DDF"/>
    <w:rsid w:val="00645F0B"/>
    <w:rsid w:val="00646080"/>
    <w:rsid w:val="006462B5"/>
    <w:rsid w:val="006465AA"/>
    <w:rsid w:val="006466F3"/>
    <w:rsid w:val="0064674C"/>
    <w:rsid w:val="00646C23"/>
    <w:rsid w:val="00647155"/>
    <w:rsid w:val="0064743B"/>
    <w:rsid w:val="0064754A"/>
    <w:rsid w:val="00647694"/>
    <w:rsid w:val="00647834"/>
    <w:rsid w:val="00647877"/>
    <w:rsid w:val="00647D3F"/>
    <w:rsid w:val="00650182"/>
    <w:rsid w:val="0065037F"/>
    <w:rsid w:val="00650403"/>
    <w:rsid w:val="0065062E"/>
    <w:rsid w:val="00650A75"/>
    <w:rsid w:val="00650D2D"/>
    <w:rsid w:val="006510C7"/>
    <w:rsid w:val="0065124C"/>
    <w:rsid w:val="006515F8"/>
    <w:rsid w:val="00651D79"/>
    <w:rsid w:val="00652008"/>
    <w:rsid w:val="006522A5"/>
    <w:rsid w:val="0065247F"/>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1EC"/>
    <w:rsid w:val="006543C7"/>
    <w:rsid w:val="00654452"/>
    <w:rsid w:val="006546E0"/>
    <w:rsid w:val="00654815"/>
    <w:rsid w:val="00654887"/>
    <w:rsid w:val="00654B3C"/>
    <w:rsid w:val="00654B86"/>
    <w:rsid w:val="00654CDE"/>
    <w:rsid w:val="00654E84"/>
    <w:rsid w:val="00654E8E"/>
    <w:rsid w:val="00654EBC"/>
    <w:rsid w:val="006551FC"/>
    <w:rsid w:val="0065535C"/>
    <w:rsid w:val="00655399"/>
    <w:rsid w:val="0065545E"/>
    <w:rsid w:val="006558D4"/>
    <w:rsid w:val="006559E8"/>
    <w:rsid w:val="00655DB9"/>
    <w:rsid w:val="00655FC2"/>
    <w:rsid w:val="0065629D"/>
    <w:rsid w:val="0065693E"/>
    <w:rsid w:val="00656998"/>
    <w:rsid w:val="00656C80"/>
    <w:rsid w:val="0065740F"/>
    <w:rsid w:val="006574F3"/>
    <w:rsid w:val="006576BD"/>
    <w:rsid w:val="00657A27"/>
    <w:rsid w:val="00657B73"/>
    <w:rsid w:val="00657CAE"/>
    <w:rsid w:val="006601B7"/>
    <w:rsid w:val="006602D6"/>
    <w:rsid w:val="00660365"/>
    <w:rsid w:val="0066036F"/>
    <w:rsid w:val="00660587"/>
    <w:rsid w:val="00660722"/>
    <w:rsid w:val="006608C6"/>
    <w:rsid w:val="00660917"/>
    <w:rsid w:val="00660A35"/>
    <w:rsid w:val="00660AC2"/>
    <w:rsid w:val="00660BA4"/>
    <w:rsid w:val="00660BDF"/>
    <w:rsid w:val="00660C40"/>
    <w:rsid w:val="00660DE1"/>
    <w:rsid w:val="00660F7C"/>
    <w:rsid w:val="00661325"/>
    <w:rsid w:val="006613B1"/>
    <w:rsid w:val="0066145A"/>
    <w:rsid w:val="006614A6"/>
    <w:rsid w:val="006615AF"/>
    <w:rsid w:val="006618DF"/>
    <w:rsid w:val="00661AB2"/>
    <w:rsid w:val="00661C11"/>
    <w:rsid w:val="00661C58"/>
    <w:rsid w:val="00661CE5"/>
    <w:rsid w:val="00661EA3"/>
    <w:rsid w:val="00662199"/>
    <w:rsid w:val="0066244E"/>
    <w:rsid w:val="006625CF"/>
    <w:rsid w:val="00662722"/>
    <w:rsid w:val="0066279E"/>
    <w:rsid w:val="006629AA"/>
    <w:rsid w:val="006629DE"/>
    <w:rsid w:val="006629F9"/>
    <w:rsid w:val="00662AA7"/>
    <w:rsid w:val="00662E85"/>
    <w:rsid w:val="00662E89"/>
    <w:rsid w:val="006633A2"/>
    <w:rsid w:val="00663695"/>
    <w:rsid w:val="0066390D"/>
    <w:rsid w:val="00663A52"/>
    <w:rsid w:val="00663DC1"/>
    <w:rsid w:val="00663DF0"/>
    <w:rsid w:val="00663F74"/>
    <w:rsid w:val="006640CB"/>
    <w:rsid w:val="006643A8"/>
    <w:rsid w:val="00664B48"/>
    <w:rsid w:val="00664DED"/>
    <w:rsid w:val="00664E3D"/>
    <w:rsid w:val="00665026"/>
    <w:rsid w:val="0066503C"/>
    <w:rsid w:val="00665048"/>
    <w:rsid w:val="00665094"/>
    <w:rsid w:val="0066516D"/>
    <w:rsid w:val="006652CC"/>
    <w:rsid w:val="00665603"/>
    <w:rsid w:val="0066561B"/>
    <w:rsid w:val="0066597C"/>
    <w:rsid w:val="00665A4B"/>
    <w:rsid w:val="00665AC1"/>
    <w:rsid w:val="00665B09"/>
    <w:rsid w:val="00665C5B"/>
    <w:rsid w:val="00666074"/>
    <w:rsid w:val="006660BA"/>
    <w:rsid w:val="00666324"/>
    <w:rsid w:val="006663CF"/>
    <w:rsid w:val="006665FD"/>
    <w:rsid w:val="006666E0"/>
    <w:rsid w:val="00666854"/>
    <w:rsid w:val="00666876"/>
    <w:rsid w:val="0066689F"/>
    <w:rsid w:val="0066713C"/>
    <w:rsid w:val="00667290"/>
    <w:rsid w:val="006673A8"/>
    <w:rsid w:val="006673DC"/>
    <w:rsid w:val="0066749F"/>
    <w:rsid w:val="006674D4"/>
    <w:rsid w:val="00667621"/>
    <w:rsid w:val="0066772C"/>
    <w:rsid w:val="0066777A"/>
    <w:rsid w:val="00667A4D"/>
    <w:rsid w:val="00667B85"/>
    <w:rsid w:val="006701F3"/>
    <w:rsid w:val="00670387"/>
    <w:rsid w:val="00670412"/>
    <w:rsid w:val="00670650"/>
    <w:rsid w:val="00670709"/>
    <w:rsid w:val="006707E2"/>
    <w:rsid w:val="00670B78"/>
    <w:rsid w:val="00670C6D"/>
    <w:rsid w:val="00670C79"/>
    <w:rsid w:val="00670D30"/>
    <w:rsid w:val="00670E45"/>
    <w:rsid w:val="00671143"/>
    <w:rsid w:val="00671306"/>
    <w:rsid w:val="00671555"/>
    <w:rsid w:val="0067157E"/>
    <w:rsid w:val="00671712"/>
    <w:rsid w:val="0067180F"/>
    <w:rsid w:val="00671970"/>
    <w:rsid w:val="0067199D"/>
    <w:rsid w:val="00671A14"/>
    <w:rsid w:val="00671A51"/>
    <w:rsid w:val="00671ACE"/>
    <w:rsid w:val="00671E7B"/>
    <w:rsid w:val="00672151"/>
    <w:rsid w:val="00672192"/>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3E7"/>
    <w:rsid w:val="00673492"/>
    <w:rsid w:val="006735A5"/>
    <w:rsid w:val="00673740"/>
    <w:rsid w:val="006737CC"/>
    <w:rsid w:val="006739BE"/>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4AA"/>
    <w:rsid w:val="006756A9"/>
    <w:rsid w:val="006757E8"/>
    <w:rsid w:val="00675A28"/>
    <w:rsid w:val="00675A4E"/>
    <w:rsid w:val="00675A66"/>
    <w:rsid w:val="00675BF0"/>
    <w:rsid w:val="00675E38"/>
    <w:rsid w:val="00675E5D"/>
    <w:rsid w:val="0067640E"/>
    <w:rsid w:val="00676525"/>
    <w:rsid w:val="006765E2"/>
    <w:rsid w:val="006765F8"/>
    <w:rsid w:val="006767B5"/>
    <w:rsid w:val="00676810"/>
    <w:rsid w:val="00676BB0"/>
    <w:rsid w:val="00676CF4"/>
    <w:rsid w:val="00676DB5"/>
    <w:rsid w:val="00676FB7"/>
    <w:rsid w:val="00677194"/>
    <w:rsid w:val="00677223"/>
    <w:rsid w:val="00677285"/>
    <w:rsid w:val="006772A0"/>
    <w:rsid w:val="006772EF"/>
    <w:rsid w:val="0067730E"/>
    <w:rsid w:val="0067733D"/>
    <w:rsid w:val="00677361"/>
    <w:rsid w:val="00677857"/>
    <w:rsid w:val="006778FC"/>
    <w:rsid w:val="00677DC4"/>
    <w:rsid w:val="00677FCB"/>
    <w:rsid w:val="00677FDF"/>
    <w:rsid w:val="006800A2"/>
    <w:rsid w:val="006803D5"/>
    <w:rsid w:val="00680466"/>
    <w:rsid w:val="00680B55"/>
    <w:rsid w:val="00680BE1"/>
    <w:rsid w:val="00680C5F"/>
    <w:rsid w:val="00680CFF"/>
    <w:rsid w:val="00680FA2"/>
    <w:rsid w:val="00681113"/>
    <w:rsid w:val="0068144F"/>
    <w:rsid w:val="00681701"/>
    <w:rsid w:val="00681A39"/>
    <w:rsid w:val="00681B13"/>
    <w:rsid w:val="00681DA0"/>
    <w:rsid w:val="00681DB6"/>
    <w:rsid w:val="00681E4B"/>
    <w:rsid w:val="00681E96"/>
    <w:rsid w:val="00681EFF"/>
    <w:rsid w:val="006820EA"/>
    <w:rsid w:val="00682480"/>
    <w:rsid w:val="00682639"/>
    <w:rsid w:val="00682784"/>
    <w:rsid w:val="0068283C"/>
    <w:rsid w:val="00682AB0"/>
    <w:rsid w:val="00682BE9"/>
    <w:rsid w:val="00682C5A"/>
    <w:rsid w:val="00682CD9"/>
    <w:rsid w:val="00682F47"/>
    <w:rsid w:val="00683101"/>
    <w:rsid w:val="0068321A"/>
    <w:rsid w:val="006834FA"/>
    <w:rsid w:val="00683651"/>
    <w:rsid w:val="00683932"/>
    <w:rsid w:val="00683CF7"/>
    <w:rsid w:val="00683F90"/>
    <w:rsid w:val="006841EA"/>
    <w:rsid w:val="006843E2"/>
    <w:rsid w:val="006847C1"/>
    <w:rsid w:val="00684977"/>
    <w:rsid w:val="00684B70"/>
    <w:rsid w:val="00684DDB"/>
    <w:rsid w:val="00685229"/>
    <w:rsid w:val="0068524C"/>
    <w:rsid w:val="006854DF"/>
    <w:rsid w:val="006856D9"/>
    <w:rsid w:val="006859BC"/>
    <w:rsid w:val="00685D1C"/>
    <w:rsid w:val="00685F5B"/>
    <w:rsid w:val="00685FEB"/>
    <w:rsid w:val="0068615C"/>
    <w:rsid w:val="00686336"/>
    <w:rsid w:val="00686358"/>
    <w:rsid w:val="00686506"/>
    <w:rsid w:val="00686565"/>
    <w:rsid w:val="00686700"/>
    <w:rsid w:val="006868F5"/>
    <w:rsid w:val="00686BAB"/>
    <w:rsid w:val="00686C7A"/>
    <w:rsid w:val="00686F58"/>
    <w:rsid w:val="00687582"/>
    <w:rsid w:val="0068769F"/>
    <w:rsid w:val="006878F9"/>
    <w:rsid w:val="0068791B"/>
    <w:rsid w:val="00687B1F"/>
    <w:rsid w:val="00687DC5"/>
    <w:rsid w:val="00687F7C"/>
    <w:rsid w:val="0069025A"/>
    <w:rsid w:val="0069039E"/>
    <w:rsid w:val="00690416"/>
    <w:rsid w:val="0069053C"/>
    <w:rsid w:val="00690845"/>
    <w:rsid w:val="006908EF"/>
    <w:rsid w:val="00690AB0"/>
    <w:rsid w:val="00690C36"/>
    <w:rsid w:val="00690E54"/>
    <w:rsid w:val="0069156D"/>
    <w:rsid w:val="006915F3"/>
    <w:rsid w:val="00691693"/>
    <w:rsid w:val="00691729"/>
    <w:rsid w:val="00691BB2"/>
    <w:rsid w:val="00691C2C"/>
    <w:rsid w:val="00691E76"/>
    <w:rsid w:val="006920FC"/>
    <w:rsid w:val="0069218F"/>
    <w:rsid w:val="00692451"/>
    <w:rsid w:val="00692633"/>
    <w:rsid w:val="00692810"/>
    <w:rsid w:val="00692823"/>
    <w:rsid w:val="006929E5"/>
    <w:rsid w:val="00692AA0"/>
    <w:rsid w:val="00692B4A"/>
    <w:rsid w:val="00692BCC"/>
    <w:rsid w:val="00692DBA"/>
    <w:rsid w:val="00692F13"/>
    <w:rsid w:val="00692F1C"/>
    <w:rsid w:val="00692FF0"/>
    <w:rsid w:val="00693256"/>
    <w:rsid w:val="006932B1"/>
    <w:rsid w:val="006934F5"/>
    <w:rsid w:val="0069354C"/>
    <w:rsid w:val="006937C8"/>
    <w:rsid w:val="00693976"/>
    <w:rsid w:val="006939B4"/>
    <w:rsid w:val="00693D10"/>
    <w:rsid w:val="00693D17"/>
    <w:rsid w:val="006942AB"/>
    <w:rsid w:val="0069437A"/>
    <w:rsid w:val="006943E8"/>
    <w:rsid w:val="00694658"/>
    <w:rsid w:val="006947ED"/>
    <w:rsid w:val="0069487C"/>
    <w:rsid w:val="00694E0E"/>
    <w:rsid w:val="00694F39"/>
    <w:rsid w:val="00695024"/>
    <w:rsid w:val="006951C2"/>
    <w:rsid w:val="006953A5"/>
    <w:rsid w:val="006956D5"/>
    <w:rsid w:val="0069587C"/>
    <w:rsid w:val="00695A15"/>
    <w:rsid w:val="00695AED"/>
    <w:rsid w:val="00695B0F"/>
    <w:rsid w:val="00695C41"/>
    <w:rsid w:val="00696518"/>
    <w:rsid w:val="00696594"/>
    <w:rsid w:val="0069669D"/>
    <w:rsid w:val="006967BB"/>
    <w:rsid w:val="00696A43"/>
    <w:rsid w:val="00696C75"/>
    <w:rsid w:val="00696D26"/>
    <w:rsid w:val="00696EC5"/>
    <w:rsid w:val="00697001"/>
    <w:rsid w:val="006972F9"/>
    <w:rsid w:val="006973CF"/>
    <w:rsid w:val="00697909"/>
    <w:rsid w:val="006979FF"/>
    <w:rsid w:val="00697C4C"/>
    <w:rsid w:val="00697D67"/>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8FE"/>
    <w:rsid w:val="006A5AEC"/>
    <w:rsid w:val="006A5B73"/>
    <w:rsid w:val="006A616F"/>
    <w:rsid w:val="006A63BD"/>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9B8"/>
    <w:rsid w:val="006A79EB"/>
    <w:rsid w:val="006A7DAB"/>
    <w:rsid w:val="006A7EAF"/>
    <w:rsid w:val="006A7EC3"/>
    <w:rsid w:val="006A7F95"/>
    <w:rsid w:val="006B002B"/>
    <w:rsid w:val="006B013C"/>
    <w:rsid w:val="006B0354"/>
    <w:rsid w:val="006B052B"/>
    <w:rsid w:val="006B05E8"/>
    <w:rsid w:val="006B0778"/>
    <w:rsid w:val="006B07A6"/>
    <w:rsid w:val="006B09EF"/>
    <w:rsid w:val="006B09F4"/>
    <w:rsid w:val="006B0A6B"/>
    <w:rsid w:val="006B0DA4"/>
    <w:rsid w:val="006B0FC4"/>
    <w:rsid w:val="006B0FE2"/>
    <w:rsid w:val="006B1617"/>
    <w:rsid w:val="006B16C7"/>
    <w:rsid w:val="006B17C5"/>
    <w:rsid w:val="006B1958"/>
    <w:rsid w:val="006B1E44"/>
    <w:rsid w:val="006B20C1"/>
    <w:rsid w:val="006B22D8"/>
    <w:rsid w:val="006B2422"/>
    <w:rsid w:val="006B2462"/>
    <w:rsid w:val="006B2789"/>
    <w:rsid w:val="006B286D"/>
    <w:rsid w:val="006B2988"/>
    <w:rsid w:val="006B2992"/>
    <w:rsid w:val="006B2A14"/>
    <w:rsid w:val="006B2BE2"/>
    <w:rsid w:val="006B2C5E"/>
    <w:rsid w:val="006B2E65"/>
    <w:rsid w:val="006B2F3C"/>
    <w:rsid w:val="006B32A6"/>
    <w:rsid w:val="006B3443"/>
    <w:rsid w:val="006B352A"/>
    <w:rsid w:val="006B3531"/>
    <w:rsid w:val="006B3748"/>
    <w:rsid w:val="006B3A9A"/>
    <w:rsid w:val="006B3D12"/>
    <w:rsid w:val="006B3E96"/>
    <w:rsid w:val="006B42C1"/>
    <w:rsid w:val="006B433A"/>
    <w:rsid w:val="006B49B9"/>
    <w:rsid w:val="006B49F3"/>
    <w:rsid w:val="006B4B68"/>
    <w:rsid w:val="006B4C50"/>
    <w:rsid w:val="006B50AB"/>
    <w:rsid w:val="006B52C7"/>
    <w:rsid w:val="006B532D"/>
    <w:rsid w:val="006B5335"/>
    <w:rsid w:val="006B5371"/>
    <w:rsid w:val="006B54A9"/>
    <w:rsid w:val="006B54F9"/>
    <w:rsid w:val="006B55F6"/>
    <w:rsid w:val="006B5AC8"/>
    <w:rsid w:val="006B5D66"/>
    <w:rsid w:val="006B5DFA"/>
    <w:rsid w:val="006B5EF3"/>
    <w:rsid w:val="006B5F11"/>
    <w:rsid w:val="006B62E7"/>
    <w:rsid w:val="006B6300"/>
    <w:rsid w:val="006B6339"/>
    <w:rsid w:val="006B6427"/>
    <w:rsid w:val="006B64E7"/>
    <w:rsid w:val="006B67CE"/>
    <w:rsid w:val="006B6A11"/>
    <w:rsid w:val="006B6B9A"/>
    <w:rsid w:val="006B6DD3"/>
    <w:rsid w:val="006B701F"/>
    <w:rsid w:val="006B73D3"/>
    <w:rsid w:val="006B7423"/>
    <w:rsid w:val="006B75A7"/>
    <w:rsid w:val="006B76D6"/>
    <w:rsid w:val="006B780E"/>
    <w:rsid w:val="006B7E86"/>
    <w:rsid w:val="006B7ED0"/>
    <w:rsid w:val="006C01B0"/>
    <w:rsid w:val="006C0398"/>
    <w:rsid w:val="006C087B"/>
    <w:rsid w:val="006C09D8"/>
    <w:rsid w:val="006C0B52"/>
    <w:rsid w:val="006C0C3D"/>
    <w:rsid w:val="006C1183"/>
    <w:rsid w:val="006C151F"/>
    <w:rsid w:val="006C1610"/>
    <w:rsid w:val="006C173D"/>
    <w:rsid w:val="006C1B20"/>
    <w:rsid w:val="006C1C1E"/>
    <w:rsid w:val="006C1D2E"/>
    <w:rsid w:val="006C20E3"/>
    <w:rsid w:val="006C2762"/>
    <w:rsid w:val="006C2768"/>
    <w:rsid w:val="006C28DF"/>
    <w:rsid w:val="006C2AD3"/>
    <w:rsid w:val="006C2DBF"/>
    <w:rsid w:val="006C322B"/>
    <w:rsid w:val="006C3428"/>
    <w:rsid w:val="006C349E"/>
    <w:rsid w:val="006C34A0"/>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8B"/>
    <w:rsid w:val="006C489B"/>
    <w:rsid w:val="006C48A7"/>
    <w:rsid w:val="006C48F8"/>
    <w:rsid w:val="006C4FF4"/>
    <w:rsid w:val="006C537E"/>
    <w:rsid w:val="006C54B5"/>
    <w:rsid w:val="006C5680"/>
    <w:rsid w:val="006C590B"/>
    <w:rsid w:val="006C59A7"/>
    <w:rsid w:val="006C5B1E"/>
    <w:rsid w:val="006C5C2A"/>
    <w:rsid w:val="006C5CF0"/>
    <w:rsid w:val="006C5F0C"/>
    <w:rsid w:val="006C5FAE"/>
    <w:rsid w:val="006C6050"/>
    <w:rsid w:val="006C62B7"/>
    <w:rsid w:val="006C62FF"/>
    <w:rsid w:val="006C647B"/>
    <w:rsid w:val="006C65CA"/>
    <w:rsid w:val="006C674E"/>
    <w:rsid w:val="006C6ABE"/>
    <w:rsid w:val="006C6BBC"/>
    <w:rsid w:val="006C6C00"/>
    <w:rsid w:val="006C6CEA"/>
    <w:rsid w:val="006C6E80"/>
    <w:rsid w:val="006C6FCD"/>
    <w:rsid w:val="006C705E"/>
    <w:rsid w:val="006C7425"/>
    <w:rsid w:val="006C75FA"/>
    <w:rsid w:val="006C777E"/>
    <w:rsid w:val="006C77FB"/>
    <w:rsid w:val="006C7A5B"/>
    <w:rsid w:val="006C7B81"/>
    <w:rsid w:val="006C7BEB"/>
    <w:rsid w:val="006D0060"/>
    <w:rsid w:val="006D00C7"/>
    <w:rsid w:val="006D0260"/>
    <w:rsid w:val="006D046C"/>
    <w:rsid w:val="006D0622"/>
    <w:rsid w:val="006D08AE"/>
    <w:rsid w:val="006D0A0D"/>
    <w:rsid w:val="006D0C69"/>
    <w:rsid w:val="006D0D19"/>
    <w:rsid w:val="006D0EF4"/>
    <w:rsid w:val="006D0F7D"/>
    <w:rsid w:val="006D1055"/>
    <w:rsid w:val="006D1057"/>
    <w:rsid w:val="006D1228"/>
    <w:rsid w:val="006D129B"/>
    <w:rsid w:val="006D12E5"/>
    <w:rsid w:val="006D16D0"/>
    <w:rsid w:val="006D16F5"/>
    <w:rsid w:val="006D1863"/>
    <w:rsid w:val="006D1B69"/>
    <w:rsid w:val="006D1D72"/>
    <w:rsid w:val="006D202F"/>
    <w:rsid w:val="006D231D"/>
    <w:rsid w:val="006D26A6"/>
    <w:rsid w:val="006D26D7"/>
    <w:rsid w:val="006D283B"/>
    <w:rsid w:val="006D2BA6"/>
    <w:rsid w:val="006D2E18"/>
    <w:rsid w:val="006D322D"/>
    <w:rsid w:val="006D388E"/>
    <w:rsid w:val="006D38D5"/>
    <w:rsid w:val="006D3A47"/>
    <w:rsid w:val="006D3C7A"/>
    <w:rsid w:val="006D3C9B"/>
    <w:rsid w:val="006D3F5F"/>
    <w:rsid w:val="006D4458"/>
    <w:rsid w:val="006D4464"/>
    <w:rsid w:val="006D44B2"/>
    <w:rsid w:val="006D4512"/>
    <w:rsid w:val="006D4557"/>
    <w:rsid w:val="006D45C6"/>
    <w:rsid w:val="006D46AA"/>
    <w:rsid w:val="006D4A1C"/>
    <w:rsid w:val="006D4C58"/>
    <w:rsid w:val="006D4C60"/>
    <w:rsid w:val="006D4E3D"/>
    <w:rsid w:val="006D543C"/>
    <w:rsid w:val="006D544D"/>
    <w:rsid w:val="006D54F5"/>
    <w:rsid w:val="006D5758"/>
    <w:rsid w:val="006D575A"/>
    <w:rsid w:val="006D5DE5"/>
    <w:rsid w:val="006D5F23"/>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CB2"/>
    <w:rsid w:val="006D7D99"/>
    <w:rsid w:val="006D7F43"/>
    <w:rsid w:val="006D7F82"/>
    <w:rsid w:val="006E0260"/>
    <w:rsid w:val="006E066B"/>
    <w:rsid w:val="006E06ED"/>
    <w:rsid w:val="006E079F"/>
    <w:rsid w:val="006E0CC9"/>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D10"/>
    <w:rsid w:val="006E1FA0"/>
    <w:rsid w:val="006E2229"/>
    <w:rsid w:val="006E2643"/>
    <w:rsid w:val="006E272C"/>
    <w:rsid w:val="006E2D50"/>
    <w:rsid w:val="006E3012"/>
    <w:rsid w:val="006E338E"/>
    <w:rsid w:val="006E348C"/>
    <w:rsid w:val="006E3707"/>
    <w:rsid w:val="006E372D"/>
    <w:rsid w:val="006E3A7E"/>
    <w:rsid w:val="006E3AFB"/>
    <w:rsid w:val="006E3D4A"/>
    <w:rsid w:val="006E3DF7"/>
    <w:rsid w:val="006E3EFA"/>
    <w:rsid w:val="006E4350"/>
    <w:rsid w:val="006E445D"/>
    <w:rsid w:val="006E4521"/>
    <w:rsid w:val="006E456F"/>
    <w:rsid w:val="006E480E"/>
    <w:rsid w:val="006E488C"/>
    <w:rsid w:val="006E498A"/>
    <w:rsid w:val="006E4A2C"/>
    <w:rsid w:val="006E4A8E"/>
    <w:rsid w:val="006E4AFB"/>
    <w:rsid w:val="006E4B75"/>
    <w:rsid w:val="006E4CA7"/>
    <w:rsid w:val="006E4EC0"/>
    <w:rsid w:val="006E500E"/>
    <w:rsid w:val="006E505E"/>
    <w:rsid w:val="006E523B"/>
    <w:rsid w:val="006E5289"/>
    <w:rsid w:val="006E5348"/>
    <w:rsid w:val="006E5357"/>
    <w:rsid w:val="006E54D8"/>
    <w:rsid w:val="006E5590"/>
    <w:rsid w:val="006E5B97"/>
    <w:rsid w:val="006E5D4E"/>
    <w:rsid w:val="006E60F3"/>
    <w:rsid w:val="006E62EB"/>
    <w:rsid w:val="006E63AA"/>
    <w:rsid w:val="006E6591"/>
    <w:rsid w:val="006E6676"/>
    <w:rsid w:val="006E66BC"/>
    <w:rsid w:val="006E67CB"/>
    <w:rsid w:val="006E6964"/>
    <w:rsid w:val="006E6BB0"/>
    <w:rsid w:val="006E6DDD"/>
    <w:rsid w:val="006E6EFF"/>
    <w:rsid w:val="006E6F45"/>
    <w:rsid w:val="006E7032"/>
    <w:rsid w:val="006E7416"/>
    <w:rsid w:val="006E7644"/>
    <w:rsid w:val="006E774F"/>
    <w:rsid w:val="006E79F0"/>
    <w:rsid w:val="006E7A19"/>
    <w:rsid w:val="006E7BB1"/>
    <w:rsid w:val="006E7C9D"/>
    <w:rsid w:val="006E7E99"/>
    <w:rsid w:val="006E7EB2"/>
    <w:rsid w:val="006F01D0"/>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FB"/>
    <w:rsid w:val="006F2CF8"/>
    <w:rsid w:val="006F2DA3"/>
    <w:rsid w:val="006F2DEF"/>
    <w:rsid w:val="006F2E99"/>
    <w:rsid w:val="006F30A5"/>
    <w:rsid w:val="006F313E"/>
    <w:rsid w:val="006F3299"/>
    <w:rsid w:val="006F33CD"/>
    <w:rsid w:val="006F33DC"/>
    <w:rsid w:val="006F3544"/>
    <w:rsid w:val="006F35D9"/>
    <w:rsid w:val="006F35DD"/>
    <w:rsid w:val="006F37CE"/>
    <w:rsid w:val="006F3801"/>
    <w:rsid w:val="006F39CB"/>
    <w:rsid w:val="006F3A4F"/>
    <w:rsid w:val="006F3C52"/>
    <w:rsid w:val="006F3EA5"/>
    <w:rsid w:val="006F4071"/>
    <w:rsid w:val="006F4143"/>
    <w:rsid w:val="006F4235"/>
    <w:rsid w:val="006F429D"/>
    <w:rsid w:val="006F42A9"/>
    <w:rsid w:val="006F443C"/>
    <w:rsid w:val="006F45EA"/>
    <w:rsid w:val="006F469E"/>
    <w:rsid w:val="006F47D7"/>
    <w:rsid w:val="006F4AF8"/>
    <w:rsid w:val="006F4CCE"/>
    <w:rsid w:val="006F4DEB"/>
    <w:rsid w:val="006F4E73"/>
    <w:rsid w:val="006F4F0E"/>
    <w:rsid w:val="006F52AD"/>
    <w:rsid w:val="006F5364"/>
    <w:rsid w:val="006F53CB"/>
    <w:rsid w:val="006F548E"/>
    <w:rsid w:val="006F57A2"/>
    <w:rsid w:val="006F58B9"/>
    <w:rsid w:val="006F5950"/>
    <w:rsid w:val="006F5999"/>
    <w:rsid w:val="006F5C88"/>
    <w:rsid w:val="006F5CB1"/>
    <w:rsid w:val="006F5E43"/>
    <w:rsid w:val="006F5E9C"/>
    <w:rsid w:val="006F5FB5"/>
    <w:rsid w:val="006F612B"/>
    <w:rsid w:val="006F61B6"/>
    <w:rsid w:val="006F6445"/>
    <w:rsid w:val="006F66DB"/>
    <w:rsid w:val="006F6EE5"/>
    <w:rsid w:val="006F6F8B"/>
    <w:rsid w:val="006F6FE7"/>
    <w:rsid w:val="006F7107"/>
    <w:rsid w:val="006F740F"/>
    <w:rsid w:val="006F7428"/>
    <w:rsid w:val="006F74B6"/>
    <w:rsid w:val="006F77F6"/>
    <w:rsid w:val="00700107"/>
    <w:rsid w:val="0070030D"/>
    <w:rsid w:val="00700505"/>
    <w:rsid w:val="00700695"/>
    <w:rsid w:val="007007BF"/>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16A"/>
    <w:rsid w:val="00702292"/>
    <w:rsid w:val="0070248A"/>
    <w:rsid w:val="007025D6"/>
    <w:rsid w:val="0070266D"/>
    <w:rsid w:val="00702B35"/>
    <w:rsid w:val="00702C4C"/>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1CE"/>
    <w:rsid w:val="0070529C"/>
    <w:rsid w:val="0070547B"/>
    <w:rsid w:val="007054F4"/>
    <w:rsid w:val="00705BBF"/>
    <w:rsid w:val="00705CF7"/>
    <w:rsid w:val="00705E07"/>
    <w:rsid w:val="00705EC1"/>
    <w:rsid w:val="00705FD3"/>
    <w:rsid w:val="0070621B"/>
    <w:rsid w:val="0070630C"/>
    <w:rsid w:val="007063DD"/>
    <w:rsid w:val="007064DD"/>
    <w:rsid w:val="0070658D"/>
    <w:rsid w:val="0070660A"/>
    <w:rsid w:val="007066AF"/>
    <w:rsid w:val="00706B15"/>
    <w:rsid w:val="00706BB1"/>
    <w:rsid w:val="00706C1D"/>
    <w:rsid w:val="00706C36"/>
    <w:rsid w:val="00706D9F"/>
    <w:rsid w:val="00706F40"/>
    <w:rsid w:val="00706F52"/>
    <w:rsid w:val="00707055"/>
    <w:rsid w:val="00707079"/>
    <w:rsid w:val="0070713A"/>
    <w:rsid w:val="007072CB"/>
    <w:rsid w:val="00707357"/>
    <w:rsid w:val="00707362"/>
    <w:rsid w:val="00707585"/>
    <w:rsid w:val="0070765D"/>
    <w:rsid w:val="007078E1"/>
    <w:rsid w:val="007078EF"/>
    <w:rsid w:val="00707908"/>
    <w:rsid w:val="00707911"/>
    <w:rsid w:val="00707988"/>
    <w:rsid w:val="00707A5B"/>
    <w:rsid w:val="00707AD4"/>
    <w:rsid w:val="00707AF1"/>
    <w:rsid w:val="00707BD5"/>
    <w:rsid w:val="00707F72"/>
    <w:rsid w:val="0071005F"/>
    <w:rsid w:val="007100BF"/>
    <w:rsid w:val="00710233"/>
    <w:rsid w:val="00710287"/>
    <w:rsid w:val="007103EC"/>
    <w:rsid w:val="0071075C"/>
    <w:rsid w:val="0071094D"/>
    <w:rsid w:val="00710A5F"/>
    <w:rsid w:val="00710ACE"/>
    <w:rsid w:val="00710B67"/>
    <w:rsid w:val="00711078"/>
    <w:rsid w:val="00711185"/>
    <w:rsid w:val="0071151C"/>
    <w:rsid w:val="007118BA"/>
    <w:rsid w:val="00711C70"/>
    <w:rsid w:val="0071245B"/>
    <w:rsid w:val="007124E8"/>
    <w:rsid w:val="0071287E"/>
    <w:rsid w:val="0071294D"/>
    <w:rsid w:val="00712A19"/>
    <w:rsid w:val="00712CC8"/>
    <w:rsid w:val="00712D90"/>
    <w:rsid w:val="00712EA3"/>
    <w:rsid w:val="007131F1"/>
    <w:rsid w:val="0071323A"/>
    <w:rsid w:val="00713614"/>
    <w:rsid w:val="007137CF"/>
    <w:rsid w:val="007138E6"/>
    <w:rsid w:val="007139F4"/>
    <w:rsid w:val="00713A2B"/>
    <w:rsid w:val="00713B2A"/>
    <w:rsid w:val="00713DBC"/>
    <w:rsid w:val="00714340"/>
    <w:rsid w:val="00714441"/>
    <w:rsid w:val="007146F9"/>
    <w:rsid w:val="00714DD6"/>
    <w:rsid w:val="00715074"/>
    <w:rsid w:val="007152F1"/>
    <w:rsid w:val="007156D6"/>
    <w:rsid w:val="007157A9"/>
    <w:rsid w:val="007159B7"/>
    <w:rsid w:val="007159E4"/>
    <w:rsid w:val="00715B63"/>
    <w:rsid w:val="00715BE0"/>
    <w:rsid w:val="00715D3D"/>
    <w:rsid w:val="00715E09"/>
    <w:rsid w:val="0071605A"/>
    <w:rsid w:val="0071614B"/>
    <w:rsid w:val="0071627E"/>
    <w:rsid w:val="007162A3"/>
    <w:rsid w:val="00716329"/>
    <w:rsid w:val="007168EA"/>
    <w:rsid w:val="00716C30"/>
    <w:rsid w:val="00716DE0"/>
    <w:rsid w:val="00716E6B"/>
    <w:rsid w:val="00716F15"/>
    <w:rsid w:val="0071707C"/>
    <w:rsid w:val="007177B7"/>
    <w:rsid w:val="0071787C"/>
    <w:rsid w:val="0071787F"/>
    <w:rsid w:val="00717924"/>
    <w:rsid w:val="00717952"/>
    <w:rsid w:val="0071797D"/>
    <w:rsid w:val="007179C5"/>
    <w:rsid w:val="007179F3"/>
    <w:rsid w:val="00717AF7"/>
    <w:rsid w:val="00717D8D"/>
    <w:rsid w:val="00717FFE"/>
    <w:rsid w:val="0072017C"/>
    <w:rsid w:val="007203C3"/>
    <w:rsid w:val="0072055A"/>
    <w:rsid w:val="007205BA"/>
    <w:rsid w:val="00720770"/>
    <w:rsid w:val="0072080A"/>
    <w:rsid w:val="00720ACE"/>
    <w:rsid w:val="00720EE4"/>
    <w:rsid w:val="00721087"/>
    <w:rsid w:val="00721209"/>
    <w:rsid w:val="007214B7"/>
    <w:rsid w:val="00721564"/>
    <w:rsid w:val="007219E2"/>
    <w:rsid w:val="00721ABB"/>
    <w:rsid w:val="00721C61"/>
    <w:rsid w:val="00721CCA"/>
    <w:rsid w:val="00721D00"/>
    <w:rsid w:val="00721DD9"/>
    <w:rsid w:val="00721E8F"/>
    <w:rsid w:val="00721EA9"/>
    <w:rsid w:val="00721F28"/>
    <w:rsid w:val="007220AB"/>
    <w:rsid w:val="00722179"/>
    <w:rsid w:val="007222D0"/>
    <w:rsid w:val="00722386"/>
    <w:rsid w:val="007226D9"/>
    <w:rsid w:val="007228DF"/>
    <w:rsid w:val="007229A4"/>
    <w:rsid w:val="007229F2"/>
    <w:rsid w:val="00722D1E"/>
    <w:rsid w:val="007231B0"/>
    <w:rsid w:val="007231B9"/>
    <w:rsid w:val="0072321A"/>
    <w:rsid w:val="00723570"/>
    <w:rsid w:val="0072360D"/>
    <w:rsid w:val="00723655"/>
    <w:rsid w:val="007237FC"/>
    <w:rsid w:val="00723997"/>
    <w:rsid w:val="00723A50"/>
    <w:rsid w:val="00723C03"/>
    <w:rsid w:val="00723C4E"/>
    <w:rsid w:val="00723E16"/>
    <w:rsid w:val="007242AD"/>
    <w:rsid w:val="007244FC"/>
    <w:rsid w:val="007247CC"/>
    <w:rsid w:val="00724839"/>
    <w:rsid w:val="00724D10"/>
    <w:rsid w:val="00724DA9"/>
    <w:rsid w:val="00724E7C"/>
    <w:rsid w:val="00725440"/>
    <w:rsid w:val="007254C8"/>
    <w:rsid w:val="00725874"/>
    <w:rsid w:val="00725A0E"/>
    <w:rsid w:val="00725D34"/>
    <w:rsid w:val="00725D4C"/>
    <w:rsid w:val="00725F8F"/>
    <w:rsid w:val="00726097"/>
    <w:rsid w:val="007260CB"/>
    <w:rsid w:val="007260D3"/>
    <w:rsid w:val="0072612D"/>
    <w:rsid w:val="00726148"/>
    <w:rsid w:val="00726933"/>
    <w:rsid w:val="00726D2A"/>
    <w:rsid w:val="00726DB7"/>
    <w:rsid w:val="00726E4A"/>
    <w:rsid w:val="00727324"/>
    <w:rsid w:val="00727979"/>
    <w:rsid w:val="00727BAC"/>
    <w:rsid w:val="00727D62"/>
    <w:rsid w:val="00727F6C"/>
    <w:rsid w:val="00727FEA"/>
    <w:rsid w:val="0073005A"/>
    <w:rsid w:val="007301BA"/>
    <w:rsid w:val="00730360"/>
    <w:rsid w:val="00730391"/>
    <w:rsid w:val="00730696"/>
    <w:rsid w:val="007307F4"/>
    <w:rsid w:val="00730AB7"/>
    <w:rsid w:val="00730EBF"/>
    <w:rsid w:val="00730ECF"/>
    <w:rsid w:val="00730FD9"/>
    <w:rsid w:val="00731069"/>
    <w:rsid w:val="007315CF"/>
    <w:rsid w:val="00731A8C"/>
    <w:rsid w:val="00731C83"/>
    <w:rsid w:val="00731D2E"/>
    <w:rsid w:val="00731D30"/>
    <w:rsid w:val="00731DC0"/>
    <w:rsid w:val="00731F8B"/>
    <w:rsid w:val="00732012"/>
    <w:rsid w:val="007321D2"/>
    <w:rsid w:val="00732229"/>
    <w:rsid w:val="007322A1"/>
    <w:rsid w:val="007324CE"/>
    <w:rsid w:val="0073265E"/>
    <w:rsid w:val="00732CBC"/>
    <w:rsid w:val="0073321A"/>
    <w:rsid w:val="00733318"/>
    <w:rsid w:val="00733387"/>
    <w:rsid w:val="00733683"/>
    <w:rsid w:val="0073375F"/>
    <w:rsid w:val="007337E8"/>
    <w:rsid w:val="00733BB9"/>
    <w:rsid w:val="00733DB9"/>
    <w:rsid w:val="00733DBC"/>
    <w:rsid w:val="0073401D"/>
    <w:rsid w:val="007340CA"/>
    <w:rsid w:val="00734320"/>
    <w:rsid w:val="0073434C"/>
    <w:rsid w:val="007345D7"/>
    <w:rsid w:val="0073461C"/>
    <w:rsid w:val="0073463B"/>
    <w:rsid w:val="007347B5"/>
    <w:rsid w:val="007349D4"/>
    <w:rsid w:val="00734A90"/>
    <w:rsid w:val="00734AD6"/>
    <w:rsid w:val="00734C4E"/>
    <w:rsid w:val="00734CC8"/>
    <w:rsid w:val="00735087"/>
    <w:rsid w:val="007350D2"/>
    <w:rsid w:val="007350D9"/>
    <w:rsid w:val="00735126"/>
    <w:rsid w:val="00735351"/>
    <w:rsid w:val="007355A2"/>
    <w:rsid w:val="00735628"/>
    <w:rsid w:val="00735815"/>
    <w:rsid w:val="00735849"/>
    <w:rsid w:val="00735861"/>
    <w:rsid w:val="0073594C"/>
    <w:rsid w:val="00735994"/>
    <w:rsid w:val="00735A41"/>
    <w:rsid w:val="00735C3C"/>
    <w:rsid w:val="00735D99"/>
    <w:rsid w:val="00735E29"/>
    <w:rsid w:val="007361DA"/>
    <w:rsid w:val="0073625A"/>
    <w:rsid w:val="00736380"/>
    <w:rsid w:val="0073643A"/>
    <w:rsid w:val="007366C7"/>
    <w:rsid w:val="007367D2"/>
    <w:rsid w:val="00736868"/>
    <w:rsid w:val="00736906"/>
    <w:rsid w:val="00736F5B"/>
    <w:rsid w:val="00737063"/>
    <w:rsid w:val="0073786B"/>
    <w:rsid w:val="00737AA4"/>
    <w:rsid w:val="00737C4D"/>
    <w:rsid w:val="00737C53"/>
    <w:rsid w:val="00737E59"/>
    <w:rsid w:val="00737FF4"/>
    <w:rsid w:val="00740304"/>
    <w:rsid w:val="00740652"/>
    <w:rsid w:val="007407AA"/>
    <w:rsid w:val="00740A6C"/>
    <w:rsid w:val="00740D3E"/>
    <w:rsid w:val="00740E79"/>
    <w:rsid w:val="00740F27"/>
    <w:rsid w:val="007410E6"/>
    <w:rsid w:val="00741222"/>
    <w:rsid w:val="007412D7"/>
    <w:rsid w:val="00741417"/>
    <w:rsid w:val="0074153A"/>
    <w:rsid w:val="0074157F"/>
    <w:rsid w:val="00741606"/>
    <w:rsid w:val="00741732"/>
    <w:rsid w:val="0074176D"/>
    <w:rsid w:val="007417AD"/>
    <w:rsid w:val="007418CA"/>
    <w:rsid w:val="007418DF"/>
    <w:rsid w:val="00741976"/>
    <w:rsid w:val="00741F74"/>
    <w:rsid w:val="007420BE"/>
    <w:rsid w:val="00742206"/>
    <w:rsid w:val="007422FB"/>
    <w:rsid w:val="0074246A"/>
    <w:rsid w:val="0074255B"/>
    <w:rsid w:val="0074271A"/>
    <w:rsid w:val="00742C7B"/>
    <w:rsid w:val="00742F3C"/>
    <w:rsid w:val="007430F2"/>
    <w:rsid w:val="007433F7"/>
    <w:rsid w:val="0074358E"/>
    <w:rsid w:val="0074377B"/>
    <w:rsid w:val="0074395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DEF"/>
    <w:rsid w:val="00745E5B"/>
    <w:rsid w:val="00746050"/>
    <w:rsid w:val="007460B0"/>
    <w:rsid w:val="00746117"/>
    <w:rsid w:val="007462EC"/>
    <w:rsid w:val="00746B9B"/>
    <w:rsid w:val="00746D2F"/>
    <w:rsid w:val="00746E15"/>
    <w:rsid w:val="00746FAD"/>
    <w:rsid w:val="007470A6"/>
    <w:rsid w:val="00747636"/>
    <w:rsid w:val="007477B5"/>
    <w:rsid w:val="00747908"/>
    <w:rsid w:val="00747C90"/>
    <w:rsid w:val="00747D1C"/>
    <w:rsid w:val="00747D21"/>
    <w:rsid w:val="00747D62"/>
    <w:rsid w:val="00747E5C"/>
    <w:rsid w:val="00747EEE"/>
    <w:rsid w:val="00747F74"/>
    <w:rsid w:val="00747FEF"/>
    <w:rsid w:val="007500AF"/>
    <w:rsid w:val="0075026D"/>
    <w:rsid w:val="007503F3"/>
    <w:rsid w:val="0075047C"/>
    <w:rsid w:val="00750490"/>
    <w:rsid w:val="00750503"/>
    <w:rsid w:val="007505EA"/>
    <w:rsid w:val="007505EF"/>
    <w:rsid w:val="007506EE"/>
    <w:rsid w:val="00750845"/>
    <w:rsid w:val="00750AF8"/>
    <w:rsid w:val="00750B51"/>
    <w:rsid w:val="00750E31"/>
    <w:rsid w:val="00750E54"/>
    <w:rsid w:val="00750F5B"/>
    <w:rsid w:val="00750F77"/>
    <w:rsid w:val="00750FE9"/>
    <w:rsid w:val="00751052"/>
    <w:rsid w:val="007510FD"/>
    <w:rsid w:val="0075128C"/>
    <w:rsid w:val="007512BA"/>
    <w:rsid w:val="00751404"/>
    <w:rsid w:val="00751544"/>
    <w:rsid w:val="00751582"/>
    <w:rsid w:val="007515D2"/>
    <w:rsid w:val="007515FA"/>
    <w:rsid w:val="00751776"/>
    <w:rsid w:val="00751B23"/>
    <w:rsid w:val="00751C04"/>
    <w:rsid w:val="00751C5B"/>
    <w:rsid w:val="00751C66"/>
    <w:rsid w:val="00751C97"/>
    <w:rsid w:val="00751D30"/>
    <w:rsid w:val="00751F60"/>
    <w:rsid w:val="00752290"/>
    <w:rsid w:val="0075231E"/>
    <w:rsid w:val="007523BF"/>
    <w:rsid w:val="0075255B"/>
    <w:rsid w:val="007527AE"/>
    <w:rsid w:val="0075288A"/>
    <w:rsid w:val="007529A3"/>
    <w:rsid w:val="00752A88"/>
    <w:rsid w:val="00752B65"/>
    <w:rsid w:val="00752C10"/>
    <w:rsid w:val="00752DEB"/>
    <w:rsid w:val="007530BA"/>
    <w:rsid w:val="0075329A"/>
    <w:rsid w:val="00753410"/>
    <w:rsid w:val="007535AD"/>
    <w:rsid w:val="00753750"/>
    <w:rsid w:val="00753810"/>
    <w:rsid w:val="0075391B"/>
    <w:rsid w:val="0075398A"/>
    <w:rsid w:val="007539FD"/>
    <w:rsid w:val="00753D56"/>
    <w:rsid w:val="00753EA4"/>
    <w:rsid w:val="00754022"/>
    <w:rsid w:val="007543F9"/>
    <w:rsid w:val="00754448"/>
    <w:rsid w:val="0075467C"/>
    <w:rsid w:val="00754687"/>
    <w:rsid w:val="0075493B"/>
    <w:rsid w:val="00754947"/>
    <w:rsid w:val="007549C5"/>
    <w:rsid w:val="00754A53"/>
    <w:rsid w:val="00754EA7"/>
    <w:rsid w:val="0075534A"/>
    <w:rsid w:val="0075544F"/>
    <w:rsid w:val="0075573E"/>
    <w:rsid w:val="007557F9"/>
    <w:rsid w:val="007558CB"/>
    <w:rsid w:val="007559F5"/>
    <w:rsid w:val="007559FE"/>
    <w:rsid w:val="00755CB7"/>
    <w:rsid w:val="00755CE1"/>
    <w:rsid w:val="00755F48"/>
    <w:rsid w:val="00756315"/>
    <w:rsid w:val="0075653D"/>
    <w:rsid w:val="007565BC"/>
    <w:rsid w:val="00756650"/>
    <w:rsid w:val="007566AA"/>
    <w:rsid w:val="00756814"/>
    <w:rsid w:val="0075689F"/>
    <w:rsid w:val="0075698C"/>
    <w:rsid w:val="00756A3C"/>
    <w:rsid w:val="00756ACF"/>
    <w:rsid w:val="00756B8E"/>
    <w:rsid w:val="00756DD5"/>
    <w:rsid w:val="00756F46"/>
    <w:rsid w:val="00756F48"/>
    <w:rsid w:val="00757261"/>
    <w:rsid w:val="0075736A"/>
    <w:rsid w:val="00757427"/>
    <w:rsid w:val="00757556"/>
    <w:rsid w:val="00757982"/>
    <w:rsid w:val="00757A00"/>
    <w:rsid w:val="00757C36"/>
    <w:rsid w:val="00757DFF"/>
    <w:rsid w:val="00760525"/>
    <w:rsid w:val="0076054B"/>
    <w:rsid w:val="00760670"/>
    <w:rsid w:val="00760714"/>
    <w:rsid w:val="0076075C"/>
    <w:rsid w:val="00760780"/>
    <w:rsid w:val="00760813"/>
    <w:rsid w:val="00760859"/>
    <w:rsid w:val="00760E39"/>
    <w:rsid w:val="00760FF4"/>
    <w:rsid w:val="00761036"/>
    <w:rsid w:val="00761460"/>
    <w:rsid w:val="007614BE"/>
    <w:rsid w:val="00761604"/>
    <w:rsid w:val="00761620"/>
    <w:rsid w:val="00761A12"/>
    <w:rsid w:val="00761AFD"/>
    <w:rsid w:val="00761E33"/>
    <w:rsid w:val="00761EEB"/>
    <w:rsid w:val="00761F18"/>
    <w:rsid w:val="007624D4"/>
    <w:rsid w:val="007624DA"/>
    <w:rsid w:val="00762653"/>
    <w:rsid w:val="00762807"/>
    <w:rsid w:val="00762AE2"/>
    <w:rsid w:val="00762B12"/>
    <w:rsid w:val="00763089"/>
    <w:rsid w:val="00763710"/>
    <w:rsid w:val="00763768"/>
    <w:rsid w:val="00763D6A"/>
    <w:rsid w:val="007644CE"/>
    <w:rsid w:val="007645EC"/>
    <w:rsid w:val="00764669"/>
    <w:rsid w:val="00764706"/>
    <w:rsid w:val="00764717"/>
    <w:rsid w:val="0076490A"/>
    <w:rsid w:val="00764931"/>
    <w:rsid w:val="00764A24"/>
    <w:rsid w:val="00764C61"/>
    <w:rsid w:val="00764DC1"/>
    <w:rsid w:val="00764DD4"/>
    <w:rsid w:val="00764DEC"/>
    <w:rsid w:val="00764F6E"/>
    <w:rsid w:val="00765062"/>
    <w:rsid w:val="0076521C"/>
    <w:rsid w:val="007652AE"/>
    <w:rsid w:val="007654B5"/>
    <w:rsid w:val="007658BE"/>
    <w:rsid w:val="0076596C"/>
    <w:rsid w:val="00765B9C"/>
    <w:rsid w:val="00765D74"/>
    <w:rsid w:val="00766195"/>
    <w:rsid w:val="007662D6"/>
    <w:rsid w:val="00766320"/>
    <w:rsid w:val="00766539"/>
    <w:rsid w:val="007667A5"/>
    <w:rsid w:val="007667DC"/>
    <w:rsid w:val="00766897"/>
    <w:rsid w:val="00766C47"/>
    <w:rsid w:val="00766CF4"/>
    <w:rsid w:val="00766DC2"/>
    <w:rsid w:val="00766FF0"/>
    <w:rsid w:val="00767292"/>
    <w:rsid w:val="007675CD"/>
    <w:rsid w:val="00767668"/>
    <w:rsid w:val="007676A4"/>
    <w:rsid w:val="007678C0"/>
    <w:rsid w:val="00767C4E"/>
    <w:rsid w:val="00767DA4"/>
    <w:rsid w:val="00767DBB"/>
    <w:rsid w:val="00767F0C"/>
    <w:rsid w:val="00767F36"/>
    <w:rsid w:val="0077021B"/>
    <w:rsid w:val="007702B2"/>
    <w:rsid w:val="00770427"/>
    <w:rsid w:val="00770562"/>
    <w:rsid w:val="00770A03"/>
    <w:rsid w:val="00770A8A"/>
    <w:rsid w:val="00770C75"/>
    <w:rsid w:val="00770E10"/>
    <w:rsid w:val="00770E1E"/>
    <w:rsid w:val="00770E33"/>
    <w:rsid w:val="00770FB5"/>
    <w:rsid w:val="00771177"/>
    <w:rsid w:val="00771329"/>
    <w:rsid w:val="00771596"/>
    <w:rsid w:val="00771771"/>
    <w:rsid w:val="00771905"/>
    <w:rsid w:val="00771987"/>
    <w:rsid w:val="00771A3C"/>
    <w:rsid w:val="00771A88"/>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2D51"/>
    <w:rsid w:val="00773234"/>
    <w:rsid w:val="00773551"/>
    <w:rsid w:val="00773769"/>
    <w:rsid w:val="00773A97"/>
    <w:rsid w:val="00773BEB"/>
    <w:rsid w:val="00773D81"/>
    <w:rsid w:val="00773D84"/>
    <w:rsid w:val="00773EEF"/>
    <w:rsid w:val="00773F16"/>
    <w:rsid w:val="00773F36"/>
    <w:rsid w:val="00773F65"/>
    <w:rsid w:val="00774180"/>
    <w:rsid w:val="00774217"/>
    <w:rsid w:val="007742AF"/>
    <w:rsid w:val="00774415"/>
    <w:rsid w:val="007746AC"/>
    <w:rsid w:val="00774DC9"/>
    <w:rsid w:val="00774FFB"/>
    <w:rsid w:val="00775338"/>
    <w:rsid w:val="00775343"/>
    <w:rsid w:val="00775365"/>
    <w:rsid w:val="00775453"/>
    <w:rsid w:val="007755B4"/>
    <w:rsid w:val="007756BC"/>
    <w:rsid w:val="00775733"/>
    <w:rsid w:val="00775747"/>
    <w:rsid w:val="00775A1E"/>
    <w:rsid w:val="00775AC9"/>
    <w:rsid w:val="00775E76"/>
    <w:rsid w:val="00775F5D"/>
    <w:rsid w:val="0077605B"/>
    <w:rsid w:val="0077607F"/>
    <w:rsid w:val="00776149"/>
    <w:rsid w:val="00776297"/>
    <w:rsid w:val="00776299"/>
    <w:rsid w:val="007763C9"/>
    <w:rsid w:val="00776417"/>
    <w:rsid w:val="007764B5"/>
    <w:rsid w:val="0077675D"/>
    <w:rsid w:val="0077682D"/>
    <w:rsid w:val="007768DA"/>
    <w:rsid w:val="00776AB0"/>
    <w:rsid w:val="00776B66"/>
    <w:rsid w:val="00776D62"/>
    <w:rsid w:val="00776F03"/>
    <w:rsid w:val="0077713B"/>
    <w:rsid w:val="00777196"/>
    <w:rsid w:val="007772F9"/>
    <w:rsid w:val="0077742A"/>
    <w:rsid w:val="00777462"/>
    <w:rsid w:val="0077753F"/>
    <w:rsid w:val="00777573"/>
    <w:rsid w:val="0077758D"/>
    <w:rsid w:val="007775AC"/>
    <w:rsid w:val="00777636"/>
    <w:rsid w:val="007779B3"/>
    <w:rsid w:val="00777ADC"/>
    <w:rsid w:val="00777B07"/>
    <w:rsid w:val="00777CEF"/>
    <w:rsid w:val="00777E96"/>
    <w:rsid w:val="00777EA3"/>
    <w:rsid w:val="0078029C"/>
    <w:rsid w:val="007803AB"/>
    <w:rsid w:val="0078080A"/>
    <w:rsid w:val="00780A04"/>
    <w:rsid w:val="00780AF0"/>
    <w:rsid w:val="00780CA6"/>
    <w:rsid w:val="00780D4E"/>
    <w:rsid w:val="00780D59"/>
    <w:rsid w:val="00780F98"/>
    <w:rsid w:val="007810DA"/>
    <w:rsid w:val="0078122A"/>
    <w:rsid w:val="00781516"/>
    <w:rsid w:val="007815AD"/>
    <w:rsid w:val="007815EF"/>
    <w:rsid w:val="00781927"/>
    <w:rsid w:val="00781A14"/>
    <w:rsid w:val="00781DEA"/>
    <w:rsid w:val="00781EA1"/>
    <w:rsid w:val="0078209C"/>
    <w:rsid w:val="007822AD"/>
    <w:rsid w:val="007823B1"/>
    <w:rsid w:val="00782490"/>
    <w:rsid w:val="0078249D"/>
    <w:rsid w:val="00782941"/>
    <w:rsid w:val="00782996"/>
    <w:rsid w:val="00782E55"/>
    <w:rsid w:val="00782E57"/>
    <w:rsid w:val="007830B9"/>
    <w:rsid w:val="0078343A"/>
    <w:rsid w:val="007834CE"/>
    <w:rsid w:val="007835BE"/>
    <w:rsid w:val="0078372A"/>
    <w:rsid w:val="007837B7"/>
    <w:rsid w:val="00783941"/>
    <w:rsid w:val="00783DAD"/>
    <w:rsid w:val="00784228"/>
    <w:rsid w:val="007842A7"/>
    <w:rsid w:val="0078468F"/>
    <w:rsid w:val="007846B9"/>
    <w:rsid w:val="00784704"/>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5FAC"/>
    <w:rsid w:val="00786234"/>
    <w:rsid w:val="00786318"/>
    <w:rsid w:val="00786387"/>
    <w:rsid w:val="00786479"/>
    <w:rsid w:val="007865A1"/>
    <w:rsid w:val="007866B6"/>
    <w:rsid w:val="00786728"/>
    <w:rsid w:val="00786974"/>
    <w:rsid w:val="00786DC2"/>
    <w:rsid w:val="007873A3"/>
    <w:rsid w:val="007873C7"/>
    <w:rsid w:val="00787636"/>
    <w:rsid w:val="0078765F"/>
    <w:rsid w:val="007877AC"/>
    <w:rsid w:val="00787842"/>
    <w:rsid w:val="00787A75"/>
    <w:rsid w:val="00787AE3"/>
    <w:rsid w:val="00787B4F"/>
    <w:rsid w:val="00787BCA"/>
    <w:rsid w:val="00787E53"/>
    <w:rsid w:val="00787E64"/>
    <w:rsid w:val="007901AD"/>
    <w:rsid w:val="0079031C"/>
    <w:rsid w:val="007903C6"/>
    <w:rsid w:val="00790408"/>
    <w:rsid w:val="00790804"/>
    <w:rsid w:val="00790B24"/>
    <w:rsid w:val="00790CDA"/>
    <w:rsid w:val="00790DEC"/>
    <w:rsid w:val="00791153"/>
    <w:rsid w:val="00791435"/>
    <w:rsid w:val="00791567"/>
    <w:rsid w:val="0079164C"/>
    <w:rsid w:val="0079180E"/>
    <w:rsid w:val="00791F0E"/>
    <w:rsid w:val="00792082"/>
    <w:rsid w:val="007921A3"/>
    <w:rsid w:val="00792362"/>
    <w:rsid w:val="007929B3"/>
    <w:rsid w:val="00792CBB"/>
    <w:rsid w:val="00792E98"/>
    <w:rsid w:val="00792ED1"/>
    <w:rsid w:val="007930A2"/>
    <w:rsid w:val="00793193"/>
    <w:rsid w:val="00793318"/>
    <w:rsid w:val="00793547"/>
    <w:rsid w:val="00793894"/>
    <w:rsid w:val="00793920"/>
    <w:rsid w:val="00793F2E"/>
    <w:rsid w:val="00793FDE"/>
    <w:rsid w:val="00794192"/>
    <w:rsid w:val="00794296"/>
    <w:rsid w:val="007942F4"/>
    <w:rsid w:val="00794315"/>
    <w:rsid w:val="0079440D"/>
    <w:rsid w:val="007944AA"/>
    <w:rsid w:val="007945A2"/>
    <w:rsid w:val="007946AE"/>
    <w:rsid w:val="007948E1"/>
    <w:rsid w:val="00794BCF"/>
    <w:rsid w:val="00794C94"/>
    <w:rsid w:val="00794D7B"/>
    <w:rsid w:val="00794F9F"/>
    <w:rsid w:val="0079511C"/>
    <w:rsid w:val="007951D9"/>
    <w:rsid w:val="00795409"/>
    <w:rsid w:val="00795449"/>
    <w:rsid w:val="00795632"/>
    <w:rsid w:val="007957BF"/>
    <w:rsid w:val="00795C0A"/>
    <w:rsid w:val="0079605B"/>
    <w:rsid w:val="007963A2"/>
    <w:rsid w:val="007963BA"/>
    <w:rsid w:val="00796841"/>
    <w:rsid w:val="00796866"/>
    <w:rsid w:val="00796A81"/>
    <w:rsid w:val="00796AD0"/>
    <w:rsid w:val="00796B26"/>
    <w:rsid w:val="00796BBC"/>
    <w:rsid w:val="00796E6B"/>
    <w:rsid w:val="00797384"/>
    <w:rsid w:val="0079758F"/>
    <w:rsid w:val="007976BB"/>
    <w:rsid w:val="0079774A"/>
    <w:rsid w:val="00797A39"/>
    <w:rsid w:val="00797A52"/>
    <w:rsid w:val="007A01EC"/>
    <w:rsid w:val="007A03D4"/>
    <w:rsid w:val="007A04CD"/>
    <w:rsid w:val="007A0512"/>
    <w:rsid w:val="007A052D"/>
    <w:rsid w:val="007A0825"/>
    <w:rsid w:val="007A09BD"/>
    <w:rsid w:val="007A0DC0"/>
    <w:rsid w:val="007A1277"/>
    <w:rsid w:val="007A1349"/>
    <w:rsid w:val="007A139C"/>
    <w:rsid w:val="007A16AA"/>
    <w:rsid w:val="007A16F9"/>
    <w:rsid w:val="007A19C7"/>
    <w:rsid w:val="007A1A71"/>
    <w:rsid w:val="007A1C4C"/>
    <w:rsid w:val="007A1CBA"/>
    <w:rsid w:val="007A1F58"/>
    <w:rsid w:val="007A2008"/>
    <w:rsid w:val="007A208F"/>
    <w:rsid w:val="007A2290"/>
    <w:rsid w:val="007A23EF"/>
    <w:rsid w:val="007A261D"/>
    <w:rsid w:val="007A2EAC"/>
    <w:rsid w:val="007A2F2B"/>
    <w:rsid w:val="007A3087"/>
    <w:rsid w:val="007A3272"/>
    <w:rsid w:val="007A32A1"/>
    <w:rsid w:val="007A35D7"/>
    <w:rsid w:val="007A361D"/>
    <w:rsid w:val="007A3BDE"/>
    <w:rsid w:val="007A3E2D"/>
    <w:rsid w:val="007A4041"/>
    <w:rsid w:val="007A44D3"/>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1EA"/>
    <w:rsid w:val="007B03AA"/>
    <w:rsid w:val="007B03E2"/>
    <w:rsid w:val="007B0430"/>
    <w:rsid w:val="007B0725"/>
    <w:rsid w:val="007B08C6"/>
    <w:rsid w:val="007B0B9A"/>
    <w:rsid w:val="007B106F"/>
    <w:rsid w:val="007B10E3"/>
    <w:rsid w:val="007B119F"/>
    <w:rsid w:val="007B16F2"/>
    <w:rsid w:val="007B195A"/>
    <w:rsid w:val="007B1D7F"/>
    <w:rsid w:val="007B1D8C"/>
    <w:rsid w:val="007B1EA0"/>
    <w:rsid w:val="007B1F6E"/>
    <w:rsid w:val="007B2149"/>
    <w:rsid w:val="007B214D"/>
    <w:rsid w:val="007B25F1"/>
    <w:rsid w:val="007B27C5"/>
    <w:rsid w:val="007B2B23"/>
    <w:rsid w:val="007B2B50"/>
    <w:rsid w:val="007B2BF1"/>
    <w:rsid w:val="007B2CD7"/>
    <w:rsid w:val="007B2FF9"/>
    <w:rsid w:val="007B339E"/>
    <w:rsid w:val="007B33D1"/>
    <w:rsid w:val="007B34A8"/>
    <w:rsid w:val="007B34C9"/>
    <w:rsid w:val="007B3541"/>
    <w:rsid w:val="007B35EC"/>
    <w:rsid w:val="007B35FA"/>
    <w:rsid w:val="007B360D"/>
    <w:rsid w:val="007B36B3"/>
    <w:rsid w:val="007B3792"/>
    <w:rsid w:val="007B39B2"/>
    <w:rsid w:val="007B3CCD"/>
    <w:rsid w:val="007B3F0C"/>
    <w:rsid w:val="007B400F"/>
    <w:rsid w:val="007B404B"/>
    <w:rsid w:val="007B405F"/>
    <w:rsid w:val="007B4122"/>
    <w:rsid w:val="007B4365"/>
    <w:rsid w:val="007B4546"/>
    <w:rsid w:val="007B45FF"/>
    <w:rsid w:val="007B4654"/>
    <w:rsid w:val="007B4721"/>
    <w:rsid w:val="007B47E7"/>
    <w:rsid w:val="007B4867"/>
    <w:rsid w:val="007B49E2"/>
    <w:rsid w:val="007B4A88"/>
    <w:rsid w:val="007B4B0A"/>
    <w:rsid w:val="007B4CE1"/>
    <w:rsid w:val="007B502F"/>
    <w:rsid w:val="007B507A"/>
    <w:rsid w:val="007B5329"/>
    <w:rsid w:val="007B561C"/>
    <w:rsid w:val="007B57BC"/>
    <w:rsid w:val="007B589D"/>
    <w:rsid w:val="007B591C"/>
    <w:rsid w:val="007B5CBC"/>
    <w:rsid w:val="007B5CE1"/>
    <w:rsid w:val="007B5D7F"/>
    <w:rsid w:val="007B5E6C"/>
    <w:rsid w:val="007B61F8"/>
    <w:rsid w:val="007B6460"/>
    <w:rsid w:val="007B64FA"/>
    <w:rsid w:val="007B661A"/>
    <w:rsid w:val="007B664B"/>
    <w:rsid w:val="007B68CC"/>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268"/>
    <w:rsid w:val="007C0329"/>
    <w:rsid w:val="007C0509"/>
    <w:rsid w:val="007C055D"/>
    <w:rsid w:val="007C074C"/>
    <w:rsid w:val="007C0790"/>
    <w:rsid w:val="007C07EF"/>
    <w:rsid w:val="007C0CBE"/>
    <w:rsid w:val="007C0DC8"/>
    <w:rsid w:val="007C0DDE"/>
    <w:rsid w:val="007C0F35"/>
    <w:rsid w:val="007C0FE5"/>
    <w:rsid w:val="007C103B"/>
    <w:rsid w:val="007C110E"/>
    <w:rsid w:val="007C13FE"/>
    <w:rsid w:val="007C1497"/>
    <w:rsid w:val="007C1732"/>
    <w:rsid w:val="007C18C8"/>
    <w:rsid w:val="007C1BD0"/>
    <w:rsid w:val="007C1D84"/>
    <w:rsid w:val="007C1E2B"/>
    <w:rsid w:val="007C211A"/>
    <w:rsid w:val="007C249D"/>
    <w:rsid w:val="007C27BA"/>
    <w:rsid w:val="007C286D"/>
    <w:rsid w:val="007C2C2D"/>
    <w:rsid w:val="007C2E91"/>
    <w:rsid w:val="007C31FC"/>
    <w:rsid w:val="007C3411"/>
    <w:rsid w:val="007C3431"/>
    <w:rsid w:val="007C3672"/>
    <w:rsid w:val="007C3B83"/>
    <w:rsid w:val="007C3BBA"/>
    <w:rsid w:val="007C3D4B"/>
    <w:rsid w:val="007C3EBD"/>
    <w:rsid w:val="007C3F1F"/>
    <w:rsid w:val="007C3F46"/>
    <w:rsid w:val="007C4397"/>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8F0"/>
    <w:rsid w:val="007C6AC9"/>
    <w:rsid w:val="007C6C73"/>
    <w:rsid w:val="007C6C80"/>
    <w:rsid w:val="007C6CD3"/>
    <w:rsid w:val="007C6E6C"/>
    <w:rsid w:val="007C6EAC"/>
    <w:rsid w:val="007C70F6"/>
    <w:rsid w:val="007C710D"/>
    <w:rsid w:val="007C7181"/>
    <w:rsid w:val="007C72D3"/>
    <w:rsid w:val="007C7342"/>
    <w:rsid w:val="007C73F5"/>
    <w:rsid w:val="007C74BE"/>
    <w:rsid w:val="007C7A6E"/>
    <w:rsid w:val="007C7CD8"/>
    <w:rsid w:val="007C7E7B"/>
    <w:rsid w:val="007C7EFA"/>
    <w:rsid w:val="007D018F"/>
    <w:rsid w:val="007D047D"/>
    <w:rsid w:val="007D0884"/>
    <w:rsid w:val="007D08AA"/>
    <w:rsid w:val="007D0953"/>
    <w:rsid w:val="007D09D0"/>
    <w:rsid w:val="007D0B7B"/>
    <w:rsid w:val="007D0CDC"/>
    <w:rsid w:val="007D0CFB"/>
    <w:rsid w:val="007D1043"/>
    <w:rsid w:val="007D1078"/>
    <w:rsid w:val="007D11DB"/>
    <w:rsid w:val="007D1626"/>
    <w:rsid w:val="007D1633"/>
    <w:rsid w:val="007D170A"/>
    <w:rsid w:val="007D1711"/>
    <w:rsid w:val="007D1D89"/>
    <w:rsid w:val="007D1E5C"/>
    <w:rsid w:val="007D1EC9"/>
    <w:rsid w:val="007D207F"/>
    <w:rsid w:val="007D212D"/>
    <w:rsid w:val="007D2AFA"/>
    <w:rsid w:val="007D2E15"/>
    <w:rsid w:val="007D2FC5"/>
    <w:rsid w:val="007D3058"/>
    <w:rsid w:val="007D3085"/>
    <w:rsid w:val="007D3177"/>
    <w:rsid w:val="007D320F"/>
    <w:rsid w:val="007D3419"/>
    <w:rsid w:val="007D3485"/>
    <w:rsid w:val="007D349F"/>
    <w:rsid w:val="007D34F0"/>
    <w:rsid w:val="007D3569"/>
    <w:rsid w:val="007D36DE"/>
    <w:rsid w:val="007D38CF"/>
    <w:rsid w:val="007D3979"/>
    <w:rsid w:val="007D3B12"/>
    <w:rsid w:val="007D3B83"/>
    <w:rsid w:val="007D3C6E"/>
    <w:rsid w:val="007D4234"/>
    <w:rsid w:val="007D4284"/>
    <w:rsid w:val="007D43A3"/>
    <w:rsid w:val="007D43D5"/>
    <w:rsid w:val="007D4898"/>
    <w:rsid w:val="007D48AC"/>
    <w:rsid w:val="007D48C1"/>
    <w:rsid w:val="007D4B9B"/>
    <w:rsid w:val="007D4DC8"/>
    <w:rsid w:val="007D4FC1"/>
    <w:rsid w:val="007D528B"/>
    <w:rsid w:val="007D56D0"/>
    <w:rsid w:val="007D5A86"/>
    <w:rsid w:val="007D5ACD"/>
    <w:rsid w:val="007D5EB4"/>
    <w:rsid w:val="007D5F0D"/>
    <w:rsid w:val="007D5F5D"/>
    <w:rsid w:val="007D62CE"/>
    <w:rsid w:val="007D6477"/>
    <w:rsid w:val="007D65F4"/>
    <w:rsid w:val="007D6684"/>
    <w:rsid w:val="007D6741"/>
    <w:rsid w:val="007D682B"/>
    <w:rsid w:val="007D6865"/>
    <w:rsid w:val="007D68BB"/>
    <w:rsid w:val="007D6AA2"/>
    <w:rsid w:val="007D6B3D"/>
    <w:rsid w:val="007D6B4D"/>
    <w:rsid w:val="007D6B97"/>
    <w:rsid w:val="007D6BC6"/>
    <w:rsid w:val="007D6CF1"/>
    <w:rsid w:val="007D6D19"/>
    <w:rsid w:val="007D6D6A"/>
    <w:rsid w:val="007D703C"/>
    <w:rsid w:val="007D7079"/>
    <w:rsid w:val="007D7096"/>
    <w:rsid w:val="007D70AA"/>
    <w:rsid w:val="007D7149"/>
    <w:rsid w:val="007D71CC"/>
    <w:rsid w:val="007D7215"/>
    <w:rsid w:val="007D733D"/>
    <w:rsid w:val="007D7372"/>
    <w:rsid w:val="007D73C4"/>
    <w:rsid w:val="007D7708"/>
    <w:rsid w:val="007D7721"/>
    <w:rsid w:val="007D7A06"/>
    <w:rsid w:val="007D7E9A"/>
    <w:rsid w:val="007E002B"/>
    <w:rsid w:val="007E011C"/>
    <w:rsid w:val="007E0139"/>
    <w:rsid w:val="007E01BA"/>
    <w:rsid w:val="007E0475"/>
    <w:rsid w:val="007E059F"/>
    <w:rsid w:val="007E0902"/>
    <w:rsid w:val="007E0B0C"/>
    <w:rsid w:val="007E0B9B"/>
    <w:rsid w:val="007E0C59"/>
    <w:rsid w:val="007E0E13"/>
    <w:rsid w:val="007E0F00"/>
    <w:rsid w:val="007E0FFE"/>
    <w:rsid w:val="007E11FF"/>
    <w:rsid w:val="007E1399"/>
    <w:rsid w:val="007E1417"/>
    <w:rsid w:val="007E149F"/>
    <w:rsid w:val="007E15D2"/>
    <w:rsid w:val="007E165F"/>
    <w:rsid w:val="007E1693"/>
    <w:rsid w:val="007E16DE"/>
    <w:rsid w:val="007E1887"/>
    <w:rsid w:val="007E1896"/>
    <w:rsid w:val="007E18E6"/>
    <w:rsid w:val="007E1B86"/>
    <w:rsid w:val="007E1DFD"/>
    <w:rsid w:val="007E2007"/>
    <w:rsid w:val="007E212B"/>
    <w:rsid w:val="007E2149"/>
    <w:rsid w:val="007E235D"/>
    <w:rsid w:val="007E23DD"/>
    <w:rsid w:val="007E263D"/>
    <w:rsid w:val="007E2660"/>
    <w:rsid w:val="007E266F"/>
    <w:rsid w:val="007E288D"/>
    <w:rsid w:val="007E2927"/>
    <w:rsid w:val="007E295B"/>
    <w:rsid w:val="007E2A91"/>
    <w:rsid w:val="007E2AA8"/>
    <w:rsid w:val="007E2C0D"/>
    <w:rsid w:val="007E2DF4"/>
    <w:rsid w:val="007E2E54"/>
    <w:rsid w:val="007E30D7"/>
    <w:rsid w:val="007E3175"/>
    <w:rsid w:val="007E3177"/>
    <w:rsid w:val="007E3193"/>
    <w:rsid w:val="007E324E"/>
    <w:rsid w:val="007E3330"/>
    <w:rsid w:val="007E3637"/>
    <w:rsid w:val="007E3944"/>
    <w:rsid w:val="007E39DF"/>
    <w:rsid w:val="007E3BBF"/>
    <w:rsid w:val="007E3C55"/>
    <w:rsid w:val="007E3CEC"/>
    <w:rsid w:val="007E3D07"/>
    <w:rsid w:val="007E3D50"/>
    <w:rsid w:val="007E3D72"/>
    <w:rsid w:val="007E3DCC"/>
    <w:rsid w:val="007E4149"/>
    <w:rsid w:val="007E41D9"/>
    <w:rsid w:val="007E41E3"/>
    <w:rsid w:val="007E4254"/>
    <w:rsid w:val="007E4431"/>
    <w:rsid w:val="007E444D"/>
    <w:rsid w:val="007E44BE"/>
    <w:rsid w:val="007E46E5"/>
    <w:rsid w:val="007E46FE"/>
    <w:rsid w:val="007E4A0D"/>
    <w:rsid w:val="007E4ACA"/>
    <w:rsid w:val="007E4B38"/>
    <w:rsid w:val="007E4C47"/>
    <w:rsid w:val="007E4D72"/>
    <w:rsid w:val="007E4EEF"/>
    <w:rsid w:val="007E4FDD"/>
    <w:rsid w:val="007E5181"/>
    <w:rsid w:val="007E5217"/>
    <w:rsid w:val="007E540E"/>
    <w:rsid w:val="007E567B"/>
    <w:rsid w:val="007E56A5"/>
    <w:rsid w:val="007E58CC"/>
    <w:rsid w:val="007E5A41"/>
    <w:rsid w:val="007E5C52"/>
    <w:rsid w:val="007E5CEA"/>
    <w:rsid w:val="007E5DE6"/>
    <w:rsid w:val="007E5FEA"/>
    <w:rsid w:val="007E6072"/>
    <w:rsid w:val="007E6082"/>
    <w:rsid w:val="007E6109"/>
    <w:rsid w:val="007E6527"/>
    <w:rsid w:val="007E65A6"/>
    <w:rsid w:val="007E65CF"/>
    <w:rsid w:val="007E67DC"/>
    <w:rsid w:val="007E688A"/>
    <w:rsid w:val="007E6996"/>
    <w:rsid w:val="007E6B17"/>
    <w:rsid w:val="007E6EFA"/>
    <w:rsid w:val="007E6FF6"/>
    <w:rsid w:val="007E70ED"/>
    <w:rsid w:val="007E74D4"/>
    <w:rsid w:val="007E796F"/>
    <w:rsid w:val="007E7BF8"/>
    <w:rsid w:val="007E7C5A"/>
    <w:rsid w:val="007E7D55"/>
    <w:rsid w:val="007F0151"/>
    <w:rsid w:val="007F01A8"/>
    <w:rsid w:val="007F0232"/>
    <w:rsid w:val="007F06BB"/>
    <w:rsid w:val="007F07E9"/>
    <w:rsid w:val="007F099D"/>
    <w:rsid w:val="007F0C8C"/>
    <w:rsid w:val="007F0CE0"/>
    <w:rsid w:val="007F0D99"/>
    <w:rsid w:val="007F0E70"/>
    <w:rsid w:val="007F0F6A"/>
    <w:rsid w:val="007F11BA"/>
    <w:rsid w:val="007F11DC"/>
    <w:rsid w:val="007F126B"/>
    <w:rsid w:val="007F13FF"/>
    <w:rsid w:val="007F14FD"/>
    <w:rsid w:val="007F1750"/>
    <w:rsid w:val="007F179B"/>
    <w:rsid w:val="007F191A"/>
    <w:rsid w:val="007F19FC"/>
    <w:rsid w:val="007F1B4E"/>
    <w:rsid w:val="007F1B8C"/>
    <w:rsid w:val="007F1CA3"/>
    <w:rsid w:val="007F1D68"/>
    <w:rsid w:val="007F1D77"/>
    <w:rsid w:val="007F1E10"/>
    <w:rsid w:val="007F1E70"/>
    <w:rsid w:val="007F1EC5"/>
    <w:rsid w:val="007F20E2"/>
    <w:rsid w:val="007F20E3"/>
    <w:rsid w:val="007F21CD"/>
    <w:rsid w:val="007F24E3"/>
    <w:rsid w:val="007F29D9"/>
    <w:rsid w:val="007F2D2D"/>
    <w:rsid w:val="007F2D54"/>
    <w:rsid w:val="007F3170"/>
    <w:rsid w:val="007F325F"/>
    <w:rsid w:val="007F33C9"/>
    <w:rsid w:val="007F3480"/>
    <w:rsid w:val="007F34F2"/>
    <w:rsid w:val="007F353A"/>
    <w:rsid w:val="007F355E"/>
    <w:rsid w:val="007F374B"/>
    <w:rsid w:val="007F3A34"/>
    <w:rsid w:val="007F3C42"/>
    <w:rsid w:val="007F3D1D"/>
    <w:rsid w:val="007F3D27"/>
    <w:rsid w:val="007F3DBB"/>
    <w:rsid w:val="007F3EB8"/>
    <w:rsid w:val="007F3EE1"/>
    <w:rsid w:val="007F3F9D"/>
    <w:rsid w:val="007F430B"/>
    <w:rsid w:val="007F43E5"/>
    <w:rsid w:val="007F4492"/>
    <w:rsid w:val="007F460E"/>
    <w:rsid w:val="007F4727"/>
    <w:rsid w:val="007F48AD"/>
    <w:rsid w:val="007F4D32"/>
    <w:rsid w:val="007F4DBB"/>
    <w:rsid w:val="007F4F79"/>
    <w:rsid w:val="007F503C"/>
    <w:rsid w:val="007F51EE"/>
    <w:rsid w:val="007F547C"/>
    <w:rsid w:val="007F548C"/>
    <w:rsid w:val="007F54CC"/>
    <w:rsid w:val="007F5538"/>
    <w:rsid w:val="007F556A"/>
    <w:rsid w:val="007F55CC"/>
    <w:rsid w:val="007F572A"/>
    <w:rsid w:val="007F57D8"/>
    <w:rsid w:val="007F583F"/>
    <w:rsid w:val="007F5919"/>
    <w:rsid w:val="007F59EB"/>
    <w:rsid w:val="007F5B23"/>
    <w:rsid w:val="007F5B42"/>
    <w:rsid w:val="007F5D61"/>
    <w:rsid w:val="007F5F81"/>
    <w:rsid w:val="007F60A9"/>
    <w:rsid w:val="007F64F7"/>
    <w:rsid w:val="007F6576"/>
    <w:rsid w:val="007F67BD"/>
    <w:rsid w:val="007F67C6"/>
    <w:rsid w:val="007F6895"/>
    <w:rsid w:val="007F69B2"/>
    <w:rsid w:val="007F6C5E"/>
    <w:rsid w:val="007F6F10"/>
    <w:rsid w:val="007F70A3"/>
    <w:rsid w:val="007F7318"/>
    <w:rsid w:val="007F7867"/>
    <w:rsid w:val="007F7AA5"/>
    <w:rsid w:val="007F7AD5"/>
    <w:rsid w:val="007F7CA2"/>
    <w:rsid w:val="007F7F85"/>
    <w:rsid w:val="008001AE"/>
    <w:rsid w:val="008003E9"/>
    <w:rsid w:val="00800431"/>
    <w:rsid w:val="00800594"/>
    <w:rsid w:val="008005B6"/>
    <w:rsid w:val="0080076E"/>
    <w:rsid w:val="0080087B"/>
    <w:rsid w:val="0080095C"/>
    <w:rsid w:val="00800AF6"/>
    <w:rsid w:val="00801071"/>
    <w:rsid w:val="0080107F"/>
    <w:rsid w:val="00801158"/>
    <w:rsid w:val="0080171E"/>
    <w:rsid w:val="008017CB"/>
    <w:rsid w:val="00801DDA"/>
    <w:rsid w:val="00801E0A"/>
    <w:rsid w:val="00801E1F"/>
    <w:rsid w:val="00801E71"/>
    <w:rsid w:val="00801EAC"/>
    <w:rsid w:val="0080212A"/>
    <w:rsid w:val="0080222A"/>
    <w:rsid w:val="00802935"/>
    <w:rsid w:val="00802D18"/>
    <w:rsid w:val="008032A4"/>
    <w:rsid w:val="008032AC"/>
    <w:rsid w:val="008032E8"/>
    <w:rsid w:val="0080336B"/>
    <w:rsid w:val="00803412"/>
    <w:rsid w:val="00803A37"/>
    <w:rsid w:val="00803C44"/>
    <w:rsid w:val="00803FB8"/>
    <w:rsid w:val="00803FD2"/>
    <w:rsid w:val="00804006"/>
    <w:rsid w:val="0080401A"/>
    <w:rsid w:val="008042AA"/>
    <w:rsid w:val="008042EA"/>
    <w:rsid w:val="00804314"/>
    <w:rsid w:val="00804355"/>
    <w:rsid w:val="00804428"/>
    <w:rsid w:val="008047E8"/>
    <w:rsid w:val="008047ED"/>
    <w:rsid w:val="008048FE"/>
    <w:rsid w:val="00804BD8"/>
    <w:rsid w:val="00804CB3"/>
    <w:rsid w:val="00805020"/>
    <w:rsid w:val="008053CF"/>
    <w:rsid w:val="00805609"/>
    <w:rsid w:val="0080571A"/>
    <w:rsid w:val="0080577A"/>
    <w:rsid w:val="008058E5"/>
    <w:rsid w:val="0080596F"/>
    <w:rsid w:val="0080598C"/>
    <w:rsid w:val="00805A9B"/>
    <w:rsid w:val="00805B1E"/>
    <w:rsid w:val="00805D04"/>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71B"/>
    <w:rsid w:val="00807844"/>
    <w:rsid w:val="00807B0A"/>
    <w:rsid w:val="00807B7F"/>
    <w:rsid w:val="00810014"/>
    <w:rsid w:val="008103C5"/>
    <w:rsid w:val="00810620"/>
    <w:rsid w:val="00810D8D"/>
    <w:rsid w:val="008111AC"/>
    <w:rsid w:val="00811268"/>
    <w:rsid w:val="00811473"/>
    <w:rsid w:val="008114CC"/>
    <w:rsid w:val="0081163B"/>
    <w:rsid w:val="0081177A"/>
    <w:rsid w:val="0081179E"/>
    <w:rsid w:val="00811BF8"/>
    <w:rsid w:val="00811D7D"/>
    <w:rsid w:val="00811E63"/>
    <w:rsid w:val="0081203C"/>
    <w:rsid w:val="00812062"/>
    <w:rsid w:val="00812068"/>
    <w:rsid w:val="008120B0"/>
    <w:rsid w:val="0081219D"/>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38"/>
    <w:rsid w:val="00814385"/>
    <w:rsid w:val="008145F8"/>
    <w:rsid w:val="008149EE"/>
    <w:rsid w:val="00815232"/>
    <w:rsid w:val="0081525E"/>
    <w:rsid w:val="00815318"/>
    <w:rsid w:val="0081531A"/>
    <w:rsid w:val="0081537F"/>
    <w:rsid w:val="008153BF"/>
    <w:rsid w:val="00815462"/>
    <w:rsid w:val="008154A0"/>
    <w:rsid w:val="00815508"/>
    <w:rsid w:val="008157E7"/>
    <w:rsid w:val="00815847"/>
    <w:rsid w:val="00815987"/>
    <w:rsid w:val="00815A6B"/>
    <w:rsid w:val="00815D9E"/>
    <w:rsid w:val="00815FF3"/>
    <w:rsid w:val="008160EB"/>
    <w:rsid w:val="008162C2"/>
    <w:rsid w:val="008164BE"/>
    <w:rsid w:val="00816AB0"/>
    <w:rsid w:val="00816AEC"/>
    <w:rsid w:val="00816D06"/>
    <w:rsid w:val="00817082"/>
    <w:rsid w:val="008170E8"/>
    <w:rsid w:val="008170FD"/>
    <w:rsid w:val="008173C9"/>
    <w:rsid w:val="00817492"/>
    <w:rsid w:val="008174F9"/>
    <w:rsid w:val="00817BF0"/>
    <w:rsid w:val="00817CFC"/>
    <w:rsid w:val="00817FB7"/>
    <w:rsid w:val="00820018"/>
    <w:rsid w:val="008201C3"/>
    <w:rsid w:val="008201E2"/>
    <w:rsid w:val="0082063E"/>
    <w:rsid w:val="00820642"/>
    <w:rsid w:val="008207A4"/>
    <w:rsid w:val="008207B8"/>
    <w:rsid w:val="008207E6"/>
    <w:rsid w:val="00820873"/>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51"/>
    <w:rsid w:val="00822263"/>
    <w:rsid w:val="008223E3"/>
    <w:rsid w:val="00822416"/>
    <w:rsid w:val="008224AB"/>
    <w:rsid w:val="008227B1"/>
    <w:rsid w:val="008227F2"/>
    <w:rsid w:val="0082289C"/>
    <w:rsid w:val="00822C69"/>
    <w:rsid w:val="00822EF2"/>
    <w:rsid w:val="00823053"/>
    <w:rsid w:val="00823150"/>
    <w:rsid w:val="0082319E"/>
    <w:rsid w:val="00823338"/>
    <w:rsid w:val="0082339F"/>
    <w:rsid w:val="00823600"/>
    <w:rsid w:val="00823758"/>
    <w:rsid w:val="00823778"/>
    <w:rsid w:val="0082378B"/>
    <w:rsid w:val="00823913"/>
    <w:rsid w:val="00823DC4"/>
    <w:rsid w:val="00823FA4"/>
    <w:rsid w:val="0082454D"/>
    <w:rsid w:val="00824B13"/>
    <w:rsid w:val="00824CF6"/>
    <w:rsid w:val="00824E28"/>
    <w:rsid w:val="00824FBD"/>
    <w:rsid w:val="008250B3"/>
    <w:rsid w:val="008250FF"/>
    <w:rsid w:val="00825113"/>
    <w:rsid w:val="008254B1"/>
    <w:rsid w:val="008255F6"/>
    <w:rsid w:val="008257EE"/>
    <w:rsid w:val="00825816"/>
    <w:rsid w:val="00825B10"/>
    <w:rsid w:val="00825D08"/>
    <w:rsid w:val="00825D43"/>
    <w:rsid w:val="00825D6B"/>
    <w:rsid w:val="00825D9B"/>
    <w:rsid w:val="00825E67"/>
    <w:rsid w:val="00825F03"/>
    <w:rsid w:val="008261A3"/>
    <w:rsid w:val="00826479"/>
    <w:rsid w:val="008264E9"/>
    <w:rsid w:val="0082683A"/>
    <w:rsid w:val="00826A7B"/>
    <w:rsid w:val="00826A99"/>
    <w:rsid w:val="00826C79"/>
    <w:rsid w:val="00826C84"/>
    <w:rsid w:val="00826D32"/>
    <w:rsid w:val="008270B9"/>
    <w:rsid w:val="0082751F"/>
    <w:rsid w:val="00827CF7"/>
    <w:rsid w:val="0083005E"/>
    <w:rsid w:val="008303E7"/>
    <w:rsid w:val="00830650"/>
    <w:rsid w:val="00830669"/>
    <w:rsid w:val="008307A9"/>
    <w:rsid w:val="00830826"/>
    <w:rsid w:val="00830883"/>
    <w:rsid w:val="00830B3A"/>
    <w:rsid w:val="00830C25"/>
    <w:rsid w:val="00830EA1"/>
    <w:rsid w:val="00831049"/>
    <w:rsid w:val="0083112B"/>
    <w:rsid w:val="00831174"/>
    <w:rsid w:val="00831946"/>
    <w:rsid w:val="00831985"/>
    <w:rsid w:val="00831D16"/>
    <w:rsid w:val="00832304"/>
    <w:rsid w:val="00832305"/>
    <w:rsid w:val="00832316"/>
    <w:rsid w:val="00832344"/>
    <w:rsid w:val="0083265A"/>
    <w:rsid w:val="0083291D"/>
    <w:rsid w:val="00832C18"/>
    <w:rsid w:val="00833149"/>
    <w:rsid w:val="00833273"/>
    <w:rsid w:val="00833369"/>
    <w:rsid w:val="0083339E"/>
    <w:rsid w:val="00833439"/>
    <w:rsid w:val="0083362B"/>
    <w:rsid w:val="008336E2"/>
    <w:rsid w:val="00833808"/>
    <w:rsid w:val="00833910"/>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5CF6"/>
    <w:rsid w:val="00835EB6"/>
    <w:rsid w:val="00836016"/>
    <w:rsid w:val="00836219"/>
    <w:rsid w:val="0083623E"/>
    <w:rsid w:val="00836243"/>
    <w:rsid w:val="008364F8"/>
    <w:rsid w:val="00836744"/>
    <w:rsid w:val="00836777"/>
    <w:rsid w:val="008367B1"/>
    <w:rsid w:val="008367E6"/>
    <w:rsid w:val="0083699B"/>
    <w:rsid w:val="0083699F"/>
    <w:rsid w:val="00836BC5"/>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894"/>
    <w:rsid w:val="008408EE"/>
    <w:rsid w:val="008409EE"/>
    <w:rsid w:val="008409EF"/>
    <w:rsid w:val="00840EB7"/>
    <w:rsid w:val="0084101D"/>
    <w:rsid w:val="008411DE"/>
    <w:rsid w:val="008411F4"/>
    <w:rsid w:val="00841344"/>
    <w:rsid w:val="00841487"/>
    <w:rsid w:val="0084194E"/>
    <w:rsid w:val="00841B27"/>
    <w:rsid w:val="00841B43"/>
    <w:rsid w:val="00841D01"/>
    <w:rsid w:val="00841DEA"/>
    <w:rsid w:val="00841E02"/>
    <w:rsid w:val="00841E3A"/>
    <w:rsid w:val="00841F33"/>
    <w:rsid w:val="008420C1"/>
    <w:rsid w:val="008422CB"/>
    <w:rsid w:val="008423F9"/>
    <w:rsid w:val="008424FA"/>
    <w:rsid w:val="008425E6"/>
    <w:rsid w:val="008425F7"/>
    <w:rsid w:val="00842769"/>
    <w:rsid w:val="00842B78"/>
    <w:rsid w:val="00842E61"/>
    <w:rsid w:val="00842E90"/>
    <w:rsid w:val="0084312B"/>
    <w:rsid w:val="00843162"/>
    <w:rsid w:val="008433C2"/>
    <w:rsid w:val="008433F4"/>
    <w:rsid w:val="00843445"/>
    <w:rsid w:val="008434FF"/>
    <w:rsid w:val="008435FF"/>
    <w:rsid w:val="008436FD"/>
    <w:rsid w:val="008437BD"/>
    <w:rsid w:val="00843C81"/>
    <w:rsid w:val="00843D88"/>
    <w:rsid w:val="00843D8B"/>
    <w:rsid w:val="00843F90"/>
    <w:rsid w:val="00844477"/>
    <w:rsid w:val="008444F2"/>
    <w:rsid w:val="0084480B"/>
    <w:rsid w:val="00844950"/>
    <w:rsid w:val="00844969"/>
    <w:rsid w:val="00844CE0"/>
    <w:rsid w:val="00844E5C"/>
    <w:rsid w:val="008452AF"/>
    <w:rsid w:val="0084531E"/>
    <w:rsid w:val="0084540F"/>
    <w:rsid w:val="008455F7"/>
    <w:rsid w:val="0084565D"/>
    <w:rsid w:val="008456C2"/>
    <w:rsid w:val="0084572E"/>
    <w:rsid w:val="00845883"/>
    <w:rsid w:val="00845D92"/>
    <w:rsid w:val="00845DE5"/>
    <w:rsid w:val="00845E26"/>
    <w:rsid w:val="00845E7C"/>
    <w:rsid w:val="00845F8D"/>
    <w:rsid w:val="00846490"/>
    <w:rsid w:val="008465B0"/>
    <w:rsid w:val="00846887"/>
    <w:rsid w:val="00846B27"/>
    <w:rsid w:val="00846C55"/>
    <w:rsid w:val="00846D71"/>
    <w:rsid w:val="00846E41"/>
    <w:rsid w:val="00846E73"/>
    <w:rsid w:val="00846EA0"/>
    <w:rsid w:val="00846FF2"/>
    <w:rsid w:val="00847401"/>
    <w:rsid w:val="008474AD"/>
    <w:rsid w:val="00847818"/>
    <w:rsid w:val="008479D6"/>
    <w:rsid w:val="00847B83"/>
    <w:rsid w:val="00847BD2"/>
    <w:rsid w:val="00847E11"/>
    <w:rsid w:val="00847F61"/>
    <w:rsid w:val="008500F8"/>
    <w:rsid w:val="008501ED"/>
    <w:rsid w:val="008504B0"/>
    <w:rsid w:val="008505BB"/>
    <w:rsid w:val="00850781"/>
    <w:rsid w:val="00850A3F"/>
    <w:rsid w:val="00850AE3"/>
    <w:rsid w:val="00850F8C"/>
    <w:rsid w:val="00851138"/>
    <w:rsid w:val="00851167"/>
    <w:rsid w:val="008513A3"/>
    <w:rsid w:val="00851A68"/>
    <w:rsid w:val="00851B9F"/>
    <w:rsid w:val="00851C1B"/>
    <w:rsid w:val="00851E31"/>
    <w:rsid w:val="00851EF3"/>
    <w:rsid w:val="00852019"/>
    <w:rsid w:val="00852080"/>
    <w:rsid w:val="008520A6"/>
    <w:rsid w:val="0085222A"/>
    <w:rsid w:val="008522E9"/>
    <w:rsid w:val="00852402"/>
    <w:rsid w:val="008525F2"/>
    <w:rsid w:val="00852662"/>
    <w:rsid w:val="008526E5"/>
    <w:rsid w:val="00852776"/>
    <w:rsid w:val="0085294F"/>
    <w:rsid w:val="00852B35"/>
    <w:rsid w:val="00852B39"/>
    <w:rsid w:val="008530F9"/>
    <w:rsid w:val="00853412"/>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4D4C"/>
    <w:rsid w:val="00855061"/>
    <w:rsid w:val="008550B2"/>
    <w:rsid w:val="008552A4"/>
    <w:rsid w:val="008555D2"/>
    <w:rsid w:val="008555D9"/>
    <w:rsid w:val="008557DF"/>
    <w:rsid w:val="0085582B"/>
    <w:rsid w:val="00855930"/>
    <w:rsid w:val="00855C90"/>
    <w:rsid w:val="00855EC5"/>
    <w:rsid w:val="00855FDD"/>
    <w:rsid w:val="0085630C"/>
    <w:rsid w:val="008567D7"/>
    <w:rsid w:val="00856828"/>
    <w:rsid w:val="008568DF"/>
    <w:rsid w:val="00856A6D"/>
    <w:rsid w:val="00856CA4"/>
    <w:rsid w:val="00856D50"/>
    <w:rsid w:val="00856E73"/>
    <w:rsid w:val="00856F34"/>
    <w:rsid w:val="00857008"/>
    <w:rsid w:val="0085704E"/>
    <w:rsid w:val="00857463"/>
    <w:rsid w:val="008576E6"/>
    <w:rsid w:val="00857883"/>
    <w:rsid w:val="00857A5F"/>
    <w:rsid w:val="00857BDF"/>
    <w:rsid w:val="00857CD1"/>
    <w:rsid w:val="00857EB2"/>
    <w:rsid w:val="008603F2"/>
    <w:rsid w:val="0086052A"/>
    <w:rsid w:val="0086067A"/>
    <w:rsid w:val="00860917"/>
    <w:rsid w:val="00860B3A"/>
    <w:rsid w:val="00860C52"/>
    <w:rsid w:val="00860CBA"/>
    <w:rsid w:val="00860DEB"/>
    <w:rsid w:val="00860E7C"/>
    <w:rsid w:val="00860FE2"/>
    <w:rsid w:val="00860FE4"/>
    <w:rsid w:val="008611EC"/>
    <w:rsid w:val="00861699"/>
    <w:rsid w:val="008616BD"/>
    <w:rsid w:val="00861919"/>
    <w:rsid w:val="008619AE"/>
    <w:rsid w:val="00861A03"/>
    <w:rsid w:val="00861AD2"/>
    <w:rsid w:val="00861D9E"/>
    <w:rsid w:val="0086206C"/>
    <w:rsid w:val="008625E8"/>
    <w:rsid w:val="00862654"/>
    <w:rsid w:val="00862785"/>
    <w:rsid w:val="008627D8"/>
    <w:rsid w:val="00862824"/>
    <w:rsid w:val="008629BB"/>
    <w:rsid w:val="00862DDD"/>
    <w:rsid w:val="00862DE1"/>
    <w:rsid w:val="00862E5A"/>
    <w:rsid w:val="00862E8F"/>
    <w:rsid w:val="00862F50"/>
    <w:rsid w:val="00862FA4"/>
    <w:rsid w:val="00863556"/>
    <w:rsid w:val="00863634"/>
    <w:rsid w:val="00863683"/>
    <w:rsid w:val="00863725"/>
    <w:rsid w:val="00863762"/>
    <w:rsid w:val="008638EA"/>
    <w:rsid w:val="00863E89"/>
    <w:rsid w:val="00864124"/>
    <w:rsid w:val="00864259"/>
    <w:rsid w:val="00864320"/>
    <w:rsid w:val="00864621"/>
    <w:rsid w:val="008646DC"/>
    <w:rsid w:val="0086491D"/>
    <w:rsid w:val="008649AA"/>
    <w:rsid w:val="00864C28"/>
    <w:rsid w:val="00864CAF"/>
    <w:rsid w:val="00864F9C"/>
    <w:rsid w:val="0086500A"/>
    <w:rsid w:val="00865444"/>
    <w:rsid w:val="008655D5"/>
    <w:rsid w:val="008656D2"/>
    <w:rsid w:val="008657D0"/>
    <w:rsid w:val="0086598D"/>
    <w:rsid w:val="00865B8E"/>
    <w:rsid w:val="008661EF"/>
    <w:rsid w:val="008662A0"/>
    <w:rsid w:val="008664D8"/>
    <w:rsid w:val="0086659D"/>
    <w:rsid w:val="0086669E"/>
    <w:rsid w:val="008666F2"/>
    <w:rsid w:val="00866806"/>
    <w:rsid w:val="008668B1"/>
    <w:rsid w:val="00866B2D"/>
    <w:rsid w:val="00866B3E"/>
    <w:rsid w:val="00866BF7"/>
    <w:rsid w:val="00866CCB"/>
    <w:rsid w:val="00866DC5"/>
    <w:rsid w:val="00866F69"/>
    <w:rsid w:val="0086702C"/>
    <w:rsid w:val="0086715B"/>
    <w:rsid w:val="008674C2"/>
    <w:rsid w:val="00867747"/>
    <w:rsid w:val="00867772"/>
    <w:rsid w:val="00867903"/>
    <w:rsid w:val="00867A15"/>
    <w:rsid w:val="00867D61"/>
    <w:rsid w:val="008700AF"/>
    <w:rsid w:val="0087059A"/>
    <w:rsid w:val="00870610"/>
    <w:rsid w:val="0087073F"/>
    <w:rsid w:val="00870749"/>
    <w:rsid w:val="0087079F"/>
    <w:rsid w:val="00870863"/>
    <w:rsid w:val="0087088D"/>
    <w:rsid w:val="0087089F"/>
    <w:rsid w:val="008708F6"/>
    <w:rsid w:val="00870916"/>
    <w:rsid w:val="008709C5"/>
    <w:rsid w:val="00870A19"/>
    <w:rsid w:val="00870BCD"/>
    <w:rsid w:val="00870C64"/>
    <w:rsid w:val="00870DB1"/>
    <w:rsid w:val="00870E7C"/>
    <w:rsid w:val="008712E0"/>
    <w:rsid w:val="008713DC"/>
    <w:rsid w:val="00871593"/>
    <w:rsid w:val="00871A6B"/>
    <w:rsid w:val="00871F12"/>
    <w:rsid w:val="00871F5B"/>
    <w:rsid w:val="008720CB"/>
    <w:rsid w:val="00872669"/>
    <w:rsid w:val="008727E9"/>
    <w:rsid w:val="00872979"/>
    <w:rsid w:val="008729EF"/>
    <w:rsid w:val="00872A45"/>
    <w:rsid w:val="00872BD3"/>
    <w:rsid w:val="00872C22"/>
    <w:rsid w:val="00872C45"/>
    <w:rsid w:val="00873070"/>
    <w:rsid w:val="00873109"/>
    <w:rsid w:val="0087346E"/>
    <w:rsid w:val="0087360E"/>
    <w:rsid w:val="00873756"/>
    <w:rsid w:val="008739CB"/>
    <w:rsid w:val="00873ACB"/>
    <w:rsid w:val="00873BB0"/>
    <w:rsid w:val="00873CF6"/>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5FDA"/>
    <w:rsid w:val="0087600A"/>
    <w:rsid w:val="008760F1"/>
    <w:rsid w:val="0087644E"/>
    <w:rsid w:val="008765E4"/>
    <w:rsid w:val="008765F4"/>
    <w:rsid w:val="0087688D"/>
    <w:rsid w:val="00876B58"/>
    <w:rsid w:val="00876B8C"/>
    <w:rsid w:val="00876E6E"/>
    <w:rsid w:val="00876ED9"/>
    <w:rsid w:val="00877035"/>
    <w:rsid w:val="00877497"/>
    <w:rsid w:val="0087756D"/>
    <w:rsid w:val="008775C4"/>
    <w:rsid w:val="008776A4"/>
    <w:rsid w:val="00877DB8"/>
    <w:rsid w:val="00877E0F"/>
    <w:rsid w:val="00877ED1"/>
    <w:rsid w:val="0088009F"/>
    <w:rsid w:val="0088016D"/>
    <w:rsid w:val="008801B2"/>
    <w:rsid w:val="008806C9"/>
    <w:rsid w:val="008806CD"/>
    <w:rsid w:val="0088073A"/>
    <w:rsid w:val="008809B3"/>
    <w:rsid w:val="008809FB"/>
    <w:rsid w:val="00880B1A"/>
    <w:rsid w:val="00880D06"/>
    <w:rsid w:val="008811FB"/>
    <w:rsid w:val="008819EF"/>
    <w:rsid w:val="00881C07"/>
    <w:rsid w:val="00881C5F"/>
    <w:rsid w:val="00881D27"/>
    <w:rsid w:val="00881E40"/>
    <w:rsid w:val="00881F60"/>
    <w:rsid w:val="008820AD"/>
    <w:rsid w:val="00882331"/>
    <w:rsid w:val="008827CD"/>
    <w:rsid w:val="00882A09"/>
    <w:rsid w:val="00882B97"/>
    <w:rsid w:val="00882BE9"/>
    <w:rsid w:val="00882D55"/>
    <w:rsid w:val="00882F07"/>
    <w:rsid w:val="00883113"/>
    <w:rsid w:val="0088342F"/>
    <w:rsid w:val="0088365F"/>
    <w:rsid w:val="0088367E"/>
    <w:rsid w:val="00883699"/>
    <w:rsid w:val="008836C1"/>
    <w:rsid w:val="00883A4E"/>
    <w:rsid w:val="00883F0A"/>
    <w:rsid w:val="00883FCA"/>
    <w:rsid w:val="00884120"/>
    <w:rsid w:val="008841A1"/>
    <w:rsid w:val="00884315"/>
    <w:rsid w:val="00884504"/>
    <w:rsid w:val="00884C80"/>
    <w:rsid w:val="00884CD1"/>
    <w:rsid w:val="00884DAE"/>
    <w:rsid w:val="00884E2D"/>
    <w:rsid w:val="00884EE8"/>
    <w:rsid w:val="0088502E"/>
    <w:rsid w:val="008850EB"/>
    <w:rsid w:val="008851D2"/>
    <w:rsid w:val="008855F5"/>
    <w:rsid w:val="00885695"/>
    <w:rsid w:val="008858AE"/>
    <w:rsid w:val="00885A30"/>
    <w:rsid w:val="00885E26"/>
    <w:rsid w:val="00885E82"/>
    <w:rsid w:val="00885EA9"/>
    <w:rsid w:val="008863A3"/>
    <w:rsid w:val="00886547"/>
    <w:rsid w:val="00886915"/>
    <w:rsid w:val="00886922"/>
    <w:rsid w:val="00886A1F"/>
    <w:rsid w:val="00886D5C"/>
    <w:rsid w:val="00886F54"/>
    <w:rsid w:val="0088706A"/>
    <w:rsid w:val="008872E0"/>
    <w:rsid w:val="00887549"/>
    <w:rsid w:val="00887565"/>
    <w:rsid w:val="008876A7"/>
    <w:rsid w:val="00887872"/>
    <w:rsid w:val="00887AC5"/>
    <w:rsid w:val="00887C71"/>
    <w:rsid w:val="00887FCD"/>
    <w:rsid w:val="0089009A"/>
    <w:rsid w:val="0089019F"/>
    <w:rsid w:val="008902A7"/>
    <w:rsid w:val="008902B9"/>
    <w:rsid w:val="0089034C"/>
    <w:rsid w:val="008903A9"/>
    <w:rsid w:val="00890489"/>
    <w:rsid w:val="008905BC"/>
    <w:rsid w:val="00890653"/>
    <w:rsid w:val="008907CF"/>
    <w:rsid w:val="008907DE"/>
    <w:rsid w:val="008908CE"/>
    <w:rsid w:val="00890E3D"/>
    <w:rsid w:val="00890F67"/>
    <w:rsid w:val="008911DF"/>
    <w:rsid w:val="00891308"/>
    <w:rsid w:val="0089151B"/>
    <w:rsid w:val="00891A64"/>
    <w:rsid w:val="00891D14"/>
    <w:rsid w:val="00891E1B"/>
    <w:rsid w:val="00891F72"/>
    <w:rsid w:val="00892174"/>
    <w:rsid w:val="00892180"/>
    <w:rsid w:val="008921F9"/>
    <w:rsid w:val="00892230"/>
    <w:rsid w:val="0089226D"/>
    <w:rsid w:val="008923EE"/>
    <w:rsid w:val="0089293F"/>
    <w:rsid w:val="00892AD2"/>
    <w:rsid w:val="00892F37"/>
    <w:rsid w:val="00893022"/>
    <w:rsid w:val="00893057"/>
    <w:rsid w:val="008935CB"/>
    <w:rsid w:val="008935E8"/>
    <w:rsid w:val="00893811"/>
    <w:rsid w:val="0089395D"/>
    <w:rsid w:val="00893A33"/>
    <w:rsid w:val="00893AEB"/>
    <w:rsid w:val="00893B92"/>
    <w:rsid w:val="00893BF3"/>
    <w:rsid w:val="00893C57"/>
    <w:rsid w:val="00893E0F"/>
    <w:rsid w:val="00893FEE"/>
    <w:rsid w:val="008940D6"/>
    <w:rsid w:val="00894325"/>
    <w:rsid w:val="00894E9F"/>
    <w:rsid w:val="00894EE1"/>
    <w:rsid w:val="00894F49"/>
    <w:rsid w:val="00894FE1"/>
    <w:rsid w:val="00895044"/>
    <w:rsid w:val="0089530D"/>
    <w:rsid w:val="0089540E"/>
    <w:rsid w:val="0089562E"/>
    <w:rsid w:val="00895834"/>
    <w:rsid w:val="00895B12"/>
    <w:rsid w:val="00895BE0"/>
    <w:rsid w:val="00896352"/>
    <w:rsid w:val="00896BF4"/>
    <w:rsid w:val="00897480"/>
    <w:rsid w:val="00897653"/>
    <w:rsid w:val="008979A7"/>
    <w:rsid w:val="00897A17"/>
    <w:rsid w:val="00897D3B"/>
    <w:rsid w:val="00897EBB"/>
    <w:rsid w:val="008A01E8"/>
    <w:rsid w:val="008A0434"/>
    <w:rsid w:val="008A04F4"/>
    <w:rsid w:val="008A07B7"/>
    <w:rsid w:val="008A07CC"/>
    <w:rsid w:val="008A0A9F"/>
    <w:rsid w:val="008A0AD1"/>
    <w:rsid w:val="008A0E6D"/>
    <w:rsid w:val="008A0FC5"/>
    <w:rsid w:val="008A10A9"/>
    <w:rsid w:val="008A10AD"/>
    <w:rsid w:val="008A114F"/>
    <w:rsid w:val="008A13DA"/>
    <w:rsid w:val="008A152F"/>
    <w:rsid w:val="008A16DF"/>
    <w:rsid w:val="008A17E2"/>
    <w:rsid w:val="008A1A17"/>
    <w:rsid w:val="008A1B50"/>
    <w:rsid w:val="008A242E"/>
    <w:rsid w:val="008A26B0"/>
    <w:rsid w:val="008A2B71"/>
    <w:rsid w:val="008A2BC5"/>
    <w:rsid w:val="008A2F1D"/>
    <w:rsid w:val="008A3019"/>
    <w:rsid w:val="008A309F"/>
    <w:rsid w:val="008A310E"/>
    <w:rsid w:val="008A319E"/>
    <w:rsid w:val="008A3368"/>
    <w:rsid w:val="008A3705"/>
    <w:rsid w:val="008A371F"/>
    <w:rsid w:val="008A376A"/>
    <w:rsid w:val="008A37F3"/>
    <w:rsid w:val="008A3912"/>
    <w:rsid w:val="008A3BC3"/>
    <w:rsid w:val="008A3D38"/>
    <w:rsid w:val="008A3D77"/>
    <w:rsid w:val="008A3F2E"/>
    <w:rsid w:val="008A4076"/>
    <w:rsid w:val="008A43BD"/>
    <w:rsid w:val="008A45DF"/>
    <w:rsid w:val="008A4656"/>
    <w:rsid w:val="008A470C"/>
    <w:rsid w:val="008A47F7"/>
    <w:rsid w:val="008A4831"/>
    <w:rsid w:val="008A4D39"/>
    <w:rsid w:val="008A4DD2"/>
    <w:rsid w:val="008A525E"/>
    <w:rsid w:val="008A5416"/>
    <w:rsid w:val="008A54BC"/>
    <w:rsid w:val="008A5582"/>
    <w:rsid w:val="008A57F6"/>
    <w:rsid w:val="008A58C5"/>
    <w:rsid w:val="008A591D"/>
    <w:rsid w:val="008A5A7E"/>
    <w:rsid w:val="008A5C6B"/>
    <w:rsid w:val="008A5DFC"/>
    <w:rsid w:val="008A6025"/>
    <w:rsid w:val="008A619F"/>
    <w:rsid w:val="008A62C4"/>
    <w:rsid w:val="008A63F8"/>
    <w:rsid w:val="008A668C"/>
    <w:rsid w:val="008A6A2C"/>
    <w:rsid w:val="008A6BF6"/>
    <w:rsid w:val="008A6BF9"/>
    <w:rsid w:val="008A6DEE"/>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43"/>
    <w:rsid w:val="008B1213"/>
    <w:rsid w:val="008B15BB"/>
    <w:rsid w:val="008B1BFC"/>
    <w:rsid w:val="008B1D98"/>
    <w:rsid w:val="008B1F90"/>
    <w:rsid w:val="008B215E"/>
    <w:rsid w:val="008B247C"/>
    <w:rsid w:val="008B253D"/>
    <w:rsid w:val="008B2582"/>
    <w:rsid w:val="008B25E1"/>
    <w:rsid w:val="008B2611"/>
    <w:rsid w:val="008B2617"/>
    <w:rsid w:val="008B2619"/>
    <w:rsid w:val="008B2A1D"/>
    <w:rsid w:val="008B2C77"/>
    <w:rsid w:val="008B2DAD"/>
    <w:rsid w:val="008B2E02"/>
    <w:rsid w:val="008B2E47"/>
    <w:rsid w:val="008B2ECD"/>
    <w:rsid w:val="008B3042"/>
    <w:rsid w:val="008B3220"/>
    <w:rsid w:val="008B3234"/>
    <w:rsid w:val="008B34D1"/>
    <w:rsid w:val="008B3501"/>
    <w:rsid w:val="008B360F"/>
    <w:rsid w:val="008B38A4"/>
    <w:rsid w:val="008B39A5"/>
    <w:rsid w:val="008B3A7B"/>
    <w:rsid w:val="008B3E3E"/>
    <w:rsid w:val="008B4117"/>
    <w:rsid w:val="008B42B5"/>
    <w:rsid w:val="008B435B"/>
    <w:rsid w:val="008B43EA"/>
    <w:rsid w:val="008B4540"/>
    <w:rsid w:val="008B46AC"/>
    <w:rsid w:val="008B48E0"/>
    <w:rsid w:val="008B48F3"/>
    <w:rsid w:val="008B4A0B"/>
    <w:rsid w:val="008B4BEF"/>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7E7"/>
    <w:rsid w:val="008B6E4A"/>
    <w:rsid w:val="008B7063"/>
    <w:rsid w:val="008B73C0"/>
    <w:rsid w:val="008B74E7"/>
    <w:rsid w:val="008B79C7"/>
    <w:rsid w:val="008B7A93"/>
    <w:rsid w:val="008B7AD9"/>
    <w:rsid w:val="008B7B2F"/>
    <w:rsid w:val="008B7B88"/>
    <w:rsid w:val="008B7DE3"/>
    <w:rsid w:val="008B7E66"/>
    <w:rsid w:val="008B7FC0"/>
    <w:rsid w:val="008C01CD"/>
    <w:rsid w:val="008C040C"/>
    <w:rsid w:val="008C07A0"/>
    <w:rsid w:val="008C07A3"/>
    <w:rsid w:val="008C0824"/>
    <w:rsid w:val="008C092F"/>
    <w:rsid w:val="008C0948"/>
    <w:rsid w:val="008C0EEF"/>
    <w:rsid w:val="008C0F0C"/>
    <w:rsid w:val="008C0F77"/>
    <w:rsid w:val="008C1006"/>
    <w:rsid w:val="008C1184"/>
    <w:rsid w:val="008C13EF"/>
    <w:rsid w:val="008C1596"/>
    <w:rsid w:val="008C1776"/>
    <w:rsid w:val="008C1B76"/>
    <w:rsid w:val="008C1D8D"/>
    <w:rsid w:val="008C1DB1"/>
    <w:rsid w:val="008C1E63"/>
    <w:rsid w:val="008C1F3D"/>
    <w:rsid w:val="008C21B6"/>
    <w:rsid w:val="008C21BF"/>
    <w:rsid w:val="008C237A"/>
    <w:rsid w:val="008C269A"/>
    <w:rsid w:val="008C26CB"/>
    <w:rsid w:val="008C26E6"/>
    <w:rsid w:val="008C2948"/>
    <w:rsid w:val="008C2C55"/>
    <w:rsid w:val="008C2C72"/>
    <w:rsid w:val="008C35E3"/>
    <w:rsid w:val="008C383E"/>
    <w:rsid w:val="008C3E6D"/>
    <w:rsid w:val="008C4117"/>
    <w:rsid w:val="008C4539"/>
    <w:rsid w:val="008C4586"/>
    <w:rsid w:val="008C4760"/>
    <w:rsid w:val="008C47B5"/>
    <w:rsid w:val="008C47F1"/>
    <w:rsid w:val="008C4817"/>
    <w:rsid w:val="008C4B2D"/>
    <w:rsid w:val="008C4B4B"/>
    <w:rsid w:val="008C4BD1"/>
    <w:rsid w:val="008C4D75"/>
    <w:rsid w:val="008C4DE9"/>
    <w:rsid w:val="008C504C"/>
    <w:rsid w:val="008C5146"/>
    <w:rsid w:val="008C549B"/>
    <w:rsid w:val="008C5615"/>
    <w:rsid w:val="008C56ED"/>
    <w:rsid w:val="008C56FB"/>
    <w:rsid w:val="008C5C4B"/>
    <w:rsid w:val="008C5CE6"/>
    <w:rsid w:val="008C5E13"/>
    <w:rsid w:val="008C5EF1"/>
    <w:rsid w:val="008C6176"/>
    <w:rsid w:val="008C61AC"/>
    <w:rsid w:val="008C62EC"/>
    <w:rsid w:val="008C6305"/>
    <w:rsid w:val="008C633B"/>
    <w:rsid w:val="008C6403"/>
    <w:rsid w:val="008C647B"/>
    <w:rsid w:val="008C66D6"/>
    <w:rsid w:val="008C66E3"/>
    <w:rsid w:val="008C6831"/>
    <w:rsid w:val="008C68F4"/>
    <w:rsid w:val="008C6972"/>
    <w:rsid w:val="008C6F34"/>
    <w:rsid w:val="008C7047"/>
    <w:rsid w:val="008C70CA"/>
    <w:rsid w:val="008C719E"/>
    <w:rsid w:val="008C72D5"/>
    <w:rsid w:val="008C7443"/>
    <w:rsid w:val="008C74B2"/>
    <w:rsid w:val="008C7571"/>
    <w:rsid w:val="008C7606"/>
    <w:rsid w:val="008C77C4"/>
    <w:rsid w:val="008C7928"/>
    <w:rsid w:val="008C7D17"/>
    <w:rsid w:val="008C7F54"/>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393"/>
    <w:rsid w:val="008D1588"/>
    <w:rsid w:val="008D15CD"/>
    <w:rsid w:val="008D17D3"/>
    <w:rsid w:val="008D1B55"/>
    <w:rsid w:val="008D1B88"/>
    <w:rsid w:val="008D1CF0"/>
    <w:rsid w:val="008D1E81"/>
    <w:rsid w:val="008D1FB7"/>
    <w:rsid w:val="008D2016"/>
    <w:rsid w:val="008D223B"/>
    <w:rsid w:val="008D23E4"/>
    <w:rsid w:val="008D24CA"/>
    <w:rsid w:val="008D24D3"/>
    <w:rsid w:val="008D269F"/>
    <w:rsid w:val="008D2734"/>
    <w:rsid w:val="008D28EB"/>
    <w:rsid w:val="008D2A18"/>
    <w:rsid w:val="008D2BCF"/>
    <w:rsid w:val="008D2D32"/>
    <w:rsid w:val="008D2F93"/>
    <w:rsid w:val="008D330E"/>
    <w:rsid w:val="008D352E"/>
    <w:rsid w:val="008D364A"/>
    <w:rsid w:val="008D37FB"/>
    <w:rsid w:val="008D38B6"/>
    <w:rsid w:val="008D3906"/>
    <w:rsid w:val="008D3A96"/>
    <w:rsid w:val="008D3CB3"/>
    <w:rsid w:val="008D3D0E"/>
    <w:rsid w:val="008D3E4F"/>
    <w:rsid w:val="008D4150"/>
    <w:rsid w:val="008D416D"/>
    <w:rsid w:val="008D4639"/>
    <w:rsid w:val="008D47C3"/>
    <w:rsid w:val="008D4826"/>
    <w:rsid w:val="008D4AA8"/>
    <w:rsid w:val="008D4AF9"/>
    <w:rsid w:val="008D4B22"/>
    <w:rsid w:val="008D4C1D"/>
    <w:rsid w:val="008D4D1E"/>
    <w:rsid w:val="008D52E8"/>
    <w:rsid w:val="008D530A"/>
    <w:rsid w:val="008D5494"/>
    <w:rsid w:val="008D5796"/>
    <w:rsid w:val="008D58C6"/>
    <w:rsid w:val="008D5CAB"/>
    <w:rsid w:val="008D6367"/>
    <w:rsid w:val="008D63B1"/>
    <w:rsid w:val="008D645F"/>
    <w:rsid w:val="008D646D"/>
    <w:rsid w:val="008D68C4"/>
    <w:rsid w:val="008D690C"/>
    <w:rsid w:val="008D69F5"/>
    <w:rsid w:val="008D6A86"/>
    <w:rsid w:val="008D6C2D"/>
    <w:rsid w:val="008D6DBD"/>
    <w:rsid w:val="008D6FC8"/>
    <w:rsid w:val="008D71A5"/>
    <w:rsid w:val="008D7519"/>
    <w:rsid w:val="008D75C4"/>
    <w:rsid w:val="008D77F8"/>
    <w:rsid w:val="008D7A94"/>
    <w:rsid w:val="008D7AC9"/>
    <w:rsid w:val="008E0006"/>
    <w:rsid w:val="008E0049"/>
    <w:rsid w:val="008E009A"/>
    <w:rsid w:val="008E01FD"/>
    <w:rsid w:val="008E0299"/>
    <w:rsid w:val="008E0538"/>
    <w:rsid w:val="008E091C"/>
    <w:rsid w:val="008E099E"/>
    <w:rsid w:val="008E0B81"/>
    <w:rsid w:val="008E0CBA"/>
    <w:rsid w:val="008E0D63"/>
    <w:rsid w:val="008E0E70"/>
    <w:rsid w:val="008E0E7C"/>
    <w:rsid w:val="008E0EC4"/>
    <w:rsid w:val="008E0F36"/>
    <w:rsid w:val="008E10D9"/>
    <w:rsid w:val="008E1289"/>
    <w:rsid w:val="008E143F"/>
    <w:rsid w:val="008E153E"/>
    <w:rsid w:val="008E1542"/>
    <w:rsid w:val="008E1851"/>
    <w:rsid w:val="008E1A77"/>
    <w:rsid w:val="008E1E9A"/>
    <w:rsid w:val="008E20A1"/>
    <w:rsid w:val="008E20C8"/>
    <w:rsid w:val="008E21E7"/>
    <w:rsid w:val="008E22BC"/>
    <w:rsid w:val="008E2A69"/>
    <w:rsid w:val="008E2B91"/>
    <w:rsid w:val="008E2BE5"/>
    <w:rsid w:val="008E2D30"/>
    <w:rsid w:val="008E2DC9"/>
    <w:rsid w:val="008E3125"/>
    <w:rsid w:val="008E3282"/>
    <w:rsid w:val="008E3423"/>
    <w:rsid w:val="008E3440"/>
    <w:rsid w:val="008E3444"/>
    <w:rsid w:val="008E3719"/>
    <w:rsid w:val="008E39E2"/>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74A"/>
    <w:rsid w:val="008E5889"/>
    <w:rsid w:val="008E59FD"/>
    <w:rsid w:val="008E5A4E"/>
    <w:rsid w:val="008E5BB2"/>
    <w:rsid w:val="008E5D18"/>
    <w:rsid w:val="008E5EA7"/>
    <w:rsid w:val="008E5FEC"/>
    <w:rsid w:val="008E61E9"/>
    <w:rsid w:val="008E62FB"/>
    <w:rsid w:val="008E64A8"/>
    <w:rsid w:val="008E6508"/>
    <w:rsid w:val="008E657B"/>
    <w:rsid w:val="008E677F"/>
    <w:rsid w:val="008E68CF"/>
    <w:rsid w:val="008E6996"/>
    <w:rsid w:val="008E6B70"/>
    <w:rsid w:val="008E6BB3"/>
    <w:rsid w:val="008E6D35"/>
    <w:rsid w:val="008E6F74"/>
    <w:rsid w:val="008E70AD"/>
    <w:rsid w:val="008E7113"/>
    <w:rsid w:val="008E7153"/>
    <w:rsid w:val="008E777C"/>
    <w:rsid w:val="008E798F"/>
    <w:rsid w:val="008E7AA4"/>
    <w:rsid w:val="008E7C15"/>
    <w:rsid w:val="008E7C37"/>
    <w:rsid w:val="008E7C49"/>
    <w:rsid w:val="008E7EC1"/>
    <w:rsid w:val="008E7F25"/>
    <w:rsid w:val="008E7F5B"/>
    <w:rsid w:val="008F07DB"/>
    <w:rsid w:val="008F0897"/>
    <w:rsid w:val="008F0CAE"/>
    <w:rsid w:val="008F0FC0"/>
    <w:rsid w:val="008F10DB"/>
    <w:rsid w:val="008F119D"/>
    <w:rsid w:val="008F1212"/>
    <w:rsid w:val="008F124F"/>
    <w:rsid w:val="008F132C"/>
    <w:rsid w:val="008F148C"/>
    <w:rsid w:val="008F15EC"/>
    <w:rsid w:val="008F1848"/>
    <w:rsid w:val="008F18DF"/>
    <w:rsid w:val="008F19A9"/>
    <w:rsid w:val="008F1BC8"/>
    <w:rsid w:val="008F1BED"/>
    <w:rsid w:val="008F1E31"/>
    <w:rsid w:val="008F2070"/>
    <w:rsid w:val="008F2110"/>
    <w:rsid w:val="008F2151"/>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3E31"/>
    <w:rsid w:val="008F3F8D"/>
    <w:rsid w:val="008F453F"/>
    <w:rsid w:val="008F464A"/>
    <w:rsid w:val="008F4A4D"/>
    <w:rsid w:val="008F4A64"/>
    <w:rsid w:val="008F4CCB"/>
    <w:rsid w:val="008F511E"/>
    <w:rsid w:val="008F529D"/>
    <w:rsid w:val="008F52CE"/>
    <w:rsid w:val="008F55B4"/>
    <w:rsid w:val="008F56DC"/>
    <w:rsid w:val="008F5817"/>
    <w:rsid w:val="008F5D1F"/>
    <w:rsid w:val="008F5F58"/>
    <w:rsid w:val="008F61AC"/>
    <w:rsid w:val="008F61FC"/>
    <w:rsid w:val="008F63A8"/>
    <w:rsid w:val="008F6585"/>
    <w:rsid w:val="008F673F"/>
    <w:rsid w:val="008F70AD"/>
    <w:rsid w:val="008F723E"/>
    <w:rsid w:val="008F7580"/>
    <w:rsid w:val="008F779E"/>
    <w:rsid w:val="008F782F"/>
    <w:rsid w:val="008F78C7"/>
    <w:rsid w:val="008F7915"/>
    <w:rsid w:val="008F7B78"/>
    <w:rsid w:val="008F7CC0"/>
    <w:rsid w:val="008F7ECF"/>
    <w:rsid w:val="009002B2"/>
    <w:rsid w:val="0090034B"/>
    <w:rsid w:val="00900457"/>
    <w:rsid w:val="009007FB"/>
    <w:rsid w:val="00900EEC"/>
    <w:rsid w:val="00900FE8"/>
    <w:rsid w:val="009010EE"/>
    <w:rsid w:val="00901494"/>
    <w:rsid w:val="0090158C"/>
    <w:rsid w:val="00901672"/>
    <w:rsid w:val="00901714"/>
    <w:rsid w:val="00901746"/>
    <w:rsid w:val="00901C9A"/>
    <w:rsid w:val="00901E78"/>
    <w:rsid w:val="0090205C"/>
    <w:rsid w:val="00902145"/>
    <w:rsid w:val="009021F8"/>
    <w:rsid w:val="0090225A"/>
    <w:rsid w:val="009026CE"/>
    <w:rsid w:val="009027A0"/>
    <w:rsid w:val="009028B5"/>
    <w:rsid w:val="00902926"/>
    <w:rsid w:val="00902B79"/>
    <w:rsid w:val="00902D98"/>
    <w:rsid w:val="00902E74"/>
    <w:rsid w:val="00903082"/>
    <w:rsid w:val="00903168"/>
    <w:rsid w:val="00903176"/>
    <w:rsid w:val="009032F7"/>
    <w:rsid w:val="009033E7"/>
    <w:rsid w:val="00903409"/>
    <w:rsid w:val="0090343D"/>
    <w:rsid w:val="009034ED"/>
    <w:rsid w:val="00903574"/>
    <w:rsid w:val="009035CE"/>
    <w:rsid w:val="009038B5"/>
    <w:rsid w:val="00903C53"/>
    <w:rsid w:val="00903CA1"/>
    <w:rsid w:val="00903D6F"/>
    <w:rsid w:val="00903ECE"/>
    <w:rsid w:val="0090408B"/>
    <w:rsid w:val="00904109"/>
    <w:rsid w:val="0090445C"/>
    <w:rsid w:val="009044B6"/>
    <w:rsid w:val="00904576"/>
    <w:rsid w:val="00904C51"/>
    <w:rsid w:val="00904DE9"/>
    <w:rsid w:val="0090509E"/>
    <w:rsid w:val="009050C1"/>
    <w:rsid w:val="00905258"/>
    <w:rsid w:val="00905379"/>
    <w:rsid w:val="0090539C"/>
    <w:rsid w:val="009053A5"/>
    <w:rsid w:val="00905613"/>
    <w:rsid w:val="0090569E"/>
    <w:rsid w:val="009058E9"/>
    <w:rsid w:val="00905ABB"/>
    <w:rsid w:val="00905BCD"/>
    <w:rsid w:val="00905CEB"/>
    <w:rsid w:val="00905F34"/>
    <w:rsid w:val="00905F9D"/>
    <w:rsid w:val="00906074"/>
    <w:rsid w:val="00906359"/>
    <w:rsid w:val="00906641"/>
    <w:rsid w:val="00906768"/>
    <w:rsid w:val="0090694F"/>
    <w:rsid w:val="00906ADC"/>
    <w:rsid w:val="00906C37"/>
    <w:rsid w:val="00906C40"/>
    <w:rsid w:val="00906DD3"/>
    <w:rsid w:val="00906EDB"/>
    <w:rsid w:val="00907127"/>
    <w:rsid w:val="00907149"/>
    <w:rsid w:val="009071AF"/>
    <w:rsid w:val="009071B0"/>
    <w:rsid w:val="009071EA"/>
    <w:rsid w:val="009072E4"/>
    <w:rsid w:val="00907430"/>
    <w:rsid w:val="0090772F"/>
    <w:rsid w:val="00907750"/>
    <w:rsid w:val="009079FF"/>
    <w:rsid w:val="00907B94"/>
    <w:rsid w:val="00907EB8"/>
    <w:rsid w:val="009100D9"/>
    <w:rsid w:val="00910193"/>
    <w:rsid w:val="0091035C"/>
    <w:rsid w:val="009104D6"/>
    <w:rsid w:val="0091069D"/>
    <w:rsid w:val="009106D5"/>
    <w:rsid w:val="009108D3"/>
    <w:rsid w:val="0091098A"/>
    <w:rsid w:val="00910ACC"/>
    <w:rsid w:val="009111EE"/>
    <w:rsid w:val="0091130C"/>
    <w:rsid w:val="00911609"/>
    <w:rsid w:val="0091160E"/>
    <w:rsid w:val="0091188D"/>
    <w:rsid w:val="00911B82"/>
    <w:rsid w:val="00911EBD"/>
    <w:rsid w:val="00911FB4"/>
    <w:rsid w:val="009120AE"/>
    <w:rsid w:val="009120F0"/>
    <w:rsid w:val="009121B1"/>
    <w:rsid w:val="009121B4"/>
    <w:rsid w:val="00912208"/>
    <w:rsid w:val="009122EB"/>
    <w:rsid w:val="009125F0"/>
    <w:rsid w:val="00912664"/>
    <w:rsid w:val="009129A3"/>
    <w:rsid w:val="00912BAC"/>
    <w:rsid w:val="00912DF2"/>
    <w:rsid w:val="00912E44"/>
    <w:rsid w:val="00912EAD"/>
    <w:rsid w:val="00913297"/>
    <w:rsid w:val="00913403"/>
    <w:rsid w:val="00913559"/>
    <w:rsid w:val="00913A11"/>
    <w:rsid w:val="00913C9E"/>
    <w:rsid w:val="00913CF2"/>
    <w:rsid w:val="00914099"/>
    <w:rsid w:val="009140B7"/>
    <w:rsid w:val="0091424D"/>
    <w:rsid w:val="009143AE"/>
    <w:rsid w:val="00914565"/>
    <w:rsid w:val="0091477C"/>
    <w:rsid w:val="009147C1"/>
    <w:rsid w:val="00914825"/>
    <w:rsid w:val="00914840"/>
    <w:rsid w:val="00914BD0"/>
    <w:rsid w:val="00914E65"/>
    <w:rsid w:val="00914E87"/>
    <w:rsid w:val="00914F00"/>
    <w:rsid w:val="00915044"/>
    <w:rsid w:val="0091520A"/>
    <w:rsid w:val="0091521E"/>
    <w:rsid w:val="00915399"/>
    <w:rsid w:val="009154DA"/>
    <w:rsid w:val="0091552E"/>
    <w:rsid w:val="0091556A"/>
    <w:rsid w:val="009155BA"/>
    <w:rsid w:val="00915662"/>
    <w:rsid w:val="0091567B"/>
    <w:rsid w:val="0091569D"/>
    <w:rsid w:val="009156C6"/>
    <w:rsid w:val="0091587B"/>
    <w:rsid w:val="00915927"/>
    <w:rsid w:val="00915952"/>
    <w:rsid w:val="00915A14"/>
    <w:rsid w:val="00915A73"/>
    <w:rsid w:val="00915AAA"/>
    <w:rsid w:val="00915B34"/>
    <w:rsid w:val="00915E0E"/>
    <w:rsid w:val="0091611F"/>
    <w:rsid w:val="00916212"/>
    <w:rsid w:val="00916276"/>
    <w:rsid w:val="0091627F"/>
    <w:rsid w:val="009164DC"/>
    <w:rsid w:val="009165E1"/>
    <w:rsid w:val="00916669"/>
    <w:rsid w:val="00916805"/>
    <w:rsid w:val="009168A5"/>
    <w:rsid w:val="00916946"/>
    <w:rsid w:val="009169BE"/>
    <w:rsid w:val="00916D38"/>
    <w:rsid w:val="00916EA4"/>
    <w:rsid w:val="009176ED"/>
    <w:rsid w:val="00917911"/>
    <w:rsid w:val="0091796A"/>
    <w:rsid w:val="00917BF3"/>
    <w:rsid w:val="00917CDA"/>
    <w:rsid w:val="00917E61"/>
    <w:rsid w:val="00917F36"/>
    <w:rsid w:val="00917F42"/>
    <w:rsid w:val="00920021"/>
    <w:rsid w:val="009203BB"/>
    <w:rsid w:val="009205BD"/>
    <w:rsid w:val="00920940"/>
    <w:rsid w:val="00920A4B"/>
    <w:rsid w:val="00920AE6"/>
    <w:rsid w:val="00920B34"/>
    <w:rsid w:val="00920B9C"/>
    <w:rsid w:val="00921015"/>
    <w:rsid w:val="009211AD"/>
    <w:rsid w:val="0092124B"/>
    <w:rsid w:val="009212E0"/>
    <w:rsid w:val="00921C51"/>
    <w:rsid w:val="00921D25"/>
    <w:rsid w:val="00921FE5"/>
    <w:rsid w:val="0092203D"/>
    <w:rsid w:val="009221BB"/>
    <w:rsid w:val="009225B1"/>
    <w:rsid w:val="009225DB"/>
    <w:rsid w:val="0092262D"/>
    <w:rsid w:val="00922656"/>
    <w:rsid w:val="0092266C"/>
    <w:rsid w:val="00922701"/>
    <w:rsid w:val="0092275F"/>
    <w:rsid w:val="009227D8"/>
    <w:rsid w:val="009227F6"/>
    <w:rsid w:val="00922C67"/>
    <w:rsid w:val="00922DA8"/>
    <w:rsid w:val="00922E1E"/>
    <w:rsid w:val="00922F0E"/>
    <w:rsid w:val="00923395"/>
    <w:rsid w:val="009235C8"/>
    <w:rsid w:val="009236C6"/>
    <w:rsid w:val="0092374A"/>
    <w:rsid w:val="0092381F"/>
    <w:rsid w:val="009239D6"/>
    <w:rsid w:val="00923B9C"/>
    <w:rsid w:val="00923CB3"/>
    <w:rsid w:val="00923EBF"/>
    <w:rsid w:val="00924089"/>
    <w:rsid w:val="0092416F"/>
    <w:rsid w:val="009241F3"/>
    <w:rsid w:val="00924422"/>
    <w:rsid w:val="00924838"/>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57A"/>
    <w:rsid w:val="0092661F"/>
    <w:rsid w:val="00926880"/>
    <w:rsid w:val="00926E74"/>
    <w:rsid w:val="009272F9"/>
    <w:rsid w:val="00927508"/>
    <w:rsid w:val="0092766E"/>
    <w:rsid w:val="009277E9"/>
    <w:rsid w:val="00927835"/>
    <w:rsid w:val="0092797A"/>
    <w:rsid w:val="00927E79"/>
    <w:rsid w:val="00930086"/>
    <w:rsid w:val="00930168"/>
    <w:rsid w:val="00930237"/>
    <w:rsid w:val="009302B0"/>
    <w:rsid w:val="0093079B"/>
    <w:rsid w:val="00930D01"/>
    <w:rsid w:val="00931000"/>
    <w:rsid w:val="00931284"/>
    <w:rsid w:val="009312CD"/>
    <w:rsid w:val="00931521"/>
    <w:rsid w:val="00931950"/>
    <w:rsid w:val="00931B30"/>
    <w:rsid w:val="00931CCF"/>
    <w:rsid w:val="00931DF0"/>
    <w:rsid w:val="00931E1F"/>
    <w:rsid w:val="00931EF4"/>
    <w:rsid w:val="00931F7F"/>
    <w:rsid w:val="00931FCE"/>
    <w:rsid w:val="00932079"/>
    <w:rsid w:val="0093255A"/>
    <w:rsid w:val="009329E9"/>
    <w:rsid w:val="00932BC1"/>
    <w:rsid w:val="00932D9F"/>
    <w:rsid w:val="00932DA7"/>
    <w:rsid w:val="00932EA0"/>
    <w:rsid w:val="00932ECB"/>
    <w:rsid w:val="0093317C"/>
    <w:rsid w:val="009333C7"/>
    <w:rsid w:val="00933639"/>
    <w:rsid w:val="009336B9"/>
    <w:rsid w:val="0093376D"/>
    <w:rsid w:val="009337A4"/>
    <w:rsid w:val="00933B06"/>
    <w:rsid w:val="00933BA4"/>
    <w:rsid w:val="00933BE8"/>
    <w:rsid w:val="00933CD3"/>
    <w:rsid w:val="00933DE7"/>
    <w:rsid w:val="00933F09"/>
    <w:rsid w:val="0093405D"/>
    <w:rsid w:val="00934086"/>
    <w:rsid w:val="009340AF"/>
    <w:rsid w:val="00934163"/>
    <w:rsid w:val="0093433A"/>
    <w:rsid w:val="009344B3"/>
    <w:rsid w:val="009345E0"/>
    <w:rsid w:val="00934676"/>
    <w:rsid w:val="009347EB"/>
    <w:rsid w:val="00934809"/>
    <w:rsid w:val="00934A4C"/>
    <w:rsid w:val="00934B6E"/>
    <w:rsid w:val="00934BD1"/>
    <w:rsid w:val="00934BFE"/>
    <w:rsid w:val="00934F71"/>
    <w:rsid w:val="00935108"/>
    <w:rsid w:val="009351AD"/>
    <w:rsid w:val="009351DE"/>
    <w:rsid w:val="009353BE"/>
    <w:rsid w:val="0093546F"/>
    <w:rsid w:val="009354DD"/>
    <w:rsid w:val="00935729"/>
    <w:rsid w:val="00935799"/>
    <w:rsid w:val="00935866"/>
    <w:rsid w:val="009359E1"/>
    <w:rsid w:val="00935ACF"/>
    <w:rsid w:val="00935CC0"/>
    <w:rsid w:val="00935E88"/>
    <w:rsid w:val="00936065"/>
    <w:rsid w:val="00936437"/>
    <w:rsid w:val="00936596"/>
    <w:rsid w:val="0093686C"/>
    <w:rsid w:val="00936C27"/>
    <w:rsid w:val="00937234"/>
    <w:rsid w:val="00937750"/>
    <w:rsid w:val="00937832"/>
    <w:rsid w:val="0093790C"/>
    <w:rsid w:val="0093798F"/>
    <w:rsid w:val="009379CA"/>
    <w:rsid w:val="00937ACC"/>
    <w:rsid w:val="00937AE3"/>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8C5"/>
    <w:rsid w:val="00941995"/>
    <w:rsid w:val="009419DA"/>
    <w:rsid w:val="00941A57"/>
    <w:rsid w:val="00941A65"/>
    <w:rsid w:val="00941CA0"/>
    <w:rsid w:val="0094208B"/>
    <w:rsid w:val="009420CA"/>
    <w:rsid w:val="00942133"/>
    <w:rsid w:val="0094222A"/>
    <w:rsid w:val="00942502"/>
    <w:rsid w:val="0094284D"/>
    <w:rsid w:val="00942B17"/>
    <w:rsid w:val="00942DDD"/>
    <w:rsid w:val="00942E14"/>
    <w:rsid w:val="00942EA0"/>
    <w:rsid w:val="00942F95"/>
    <w:rsid w:val="009430CC"/>
    <w:rsid w:val="0094346F"/>
    <w:rsid w:val="00943490"/>
    <w:rsid w:val="00943576"/>
    <w:rsid w:val="00943666"/>
    <w:rsid w:val="0094367E"/>
    <w:rsid w:val="00943778"/>
    <w:rsid w:val="00943989"/>
    <w:rsid w:val="00943ADB"/>
    <w:rsid w:val="00943D0A"/>
    <w:rsid w:val="00943F00"/>
    <w:rsid w:val="00943F23"/>
    <w:rsid w:val="00943F75"/>
    <w:rsid w:val="00943F7F"/>
    <w:rsid w:val="00943FDF"/>
    <w:rsid w:val="009442BE"/>
    <w:rsid w:val="009442CE"/>
    <w:rsid w:val="00944489"/>
    <w:rsid w:val="009445A8"/>
    <w:rsid w:val="0094476F"/>
    <w:rsid w:val="009448AD"/>
    <w:rsid w:val="00944AE3"/>
    <w:rsid w:val="00944D5B"/>
    <w:rsid w:val="0094514C"/>
    <w:rsid w:val="009454B3"/>
    <w:rsid w:val="009454CB"/>
    <w:rsid w:val="009454E4"/>
    <w:rsid w:val="00945542"/>
    <w:rsid w:val="0094578A"/>
    <w:rsid w:val="009457DA"/>
    <w:rsid w:val="009458C3"/>
    <w:rsid w:val="009459B4"/>
    <w:rsid w:val="009459DC"/>
    <w:rsid w:val="00945D0E"/>
    <w:rsid w:val="00946011"/>
    <w:rsid w:val="00946031"/>
    <w:rsid w:val="0094629A"/>
    <w:rsid w:val="009462C5"/>
    <w:rsid w:val="009466FC"/>
    <w:rsid w:val="00946714"/>
    <w:rsid w:val="009468AB"/>
    <w:rsid w:val="00946C49"/>
    <w:rsid w:val="00946D46"/>
    <w:rsid w:val="00946FCF"/>
    <w:rsid w:val="009470B4"/>
    <w:rsid w:val="00947351"/>
    <w:rsid w:val="009473C6"/>
    <w:rsid w:val="0094743F"/>
    <w:rsid w:val="009475A3"/>
    <w:rsid w:val="009476E1"/>
    <w:rsid w:val="00947713"/>
    <w:rsid w:val="00947847"/>
    <w:rsid w:val="00947930"/>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BC"/>
    <w:rsid w:val="00951CD9"/>
    <w:rsid w:val="00951D4C"/>
    <w:rsid w:val="00951ECB"/>
    <w:rsid w:val="0095206B"/>
    <w:rsid w:val="00952260"/>
    <w:rsid w:val="009523B6"/>
    <w:rsid w:val="009527A4"/>
    <w:rsid w:val="00952B90"/>
    <w:rsid w:val="00953065"/>
    <w:rsid w:val="009531EE"/>
    <w:rsid w:val="0095377B"/>
    <w:rsid w:val="00953782"/>
    <w:rsid w:val="00953853"/>
    <w:rsid w:val="00953BA6"/>
    <w:rsid w:val="00953D39"/>
    <w:rsid w:val="00953F24"/>
    <w:rsid w:val="00954270"/>
    <w:rsid w:val="009542AC"/>
    <w:rsid w:val="00954392"/>
    <w:rsid w:val="00954437"/>
    <w:rsid w:val="00955055"/>
    <w:rsid w:val="009551C4"/>
    <w:rsid w:val="0095535B"/>
    <w:rsid w:val="0095566D"/>
    <w:rsid w:val="00955716"/>
    <w:rsid w:val="0095571B"/>
    <w:rsid w:val="00955733"/>
    <w:rsid w:val="0095585D"/>
    <w:rsid w:val="00955A1C"/>
    <w:rsid w:val="00955A4E"/>
    <w:rsid w:val="00955A95"/>
    <w:rsid w:val="00955C59"/>
    <w:rsid w:val="00955CB1"/>
    <w:rsid w:val="00955D5A"/>
    <w:rsid w:val="00955DD0"/>
    <w:rsid w:val="00955F46"/>
    <w:rsid w:val="00955F63"/>
    <w:rsid w:val="00956184"/>
    <w:rsid w:val="00956312"/>
    <w:rsid w:val="009563D7"/>
    <w:rsid w:val="009563EB"/>
    <w:rsid w:val="00956458"/>
    <w:rsid w:val="00956661"/>
    <w:rsid w:val="009566F3"/>
    <w:rsid w:val="00956968"/>
    <w:rsid w:val="0095698B"/>
    <w:rsid w:val="00956A42"/>
    <w:rsid w:val="00956AB0"/>
    <w:rsid w:val="00956B7C"/>
    <w:rsid w:val="00956F21"/>
    <w:rsid w:val="00956F91"/>
    <w:rsid w:val="00956FBC"/>
    <w:rsid w:val="009570E9"/>
    <w:rsid w:val="009571AB"/>
    <w:rsid w:val="009574D4"/>
    <w:rsid w:val="00957506"/>
    <w:rsid w:val="009578E2"/>
    <w:rsid w:val="00957C23"/>
    <w:rsid w:val="009600BA"/>
    <w:rsid w:val="009600E9"/>
    <w:rsid w:val="009603A5"/>
    <w:rsid w:val="009604EF"/>
    <w:rsid w:val="009606CC"/>
    <w:rsid w:val="00960C6C"/>
    <w:rsid w:val="00960E1D"/>
    <w:rsid w:val="00961000"/>
    <w:rsid w:val="00961034"/>
    <w:rsid w:val="009612ED"/>
    <w:rsid w:val="009614DA"/>
    <w:rsid w:val="00961518"/>
    <w:rsid w:val="0096152B"/>
    <w:rsid w:val="0096183D"/>
    <w:rsid w:val="00961D62"/>
    <w:rsid w:val="0096200E"/>
    <w:rsid w:val="009622E4"/>
    <w:rsid w:val="00962464"/>
    <w:rsid w:val="0096255D"/>
    <w:rsid w:val="009626A1"/>
    <w:rsid w:val="00962813"/>
    <w:rsid w:val="00962871"/>
    <w:rsid w:val="009628CC"/>
    <w:rsid w:val="00962BBC"/>
    <w:rsid w:val="00962D57"/>
    <w:rsid w:val="00962DA2"/>
    <w:rsid w:val="00962E6A"/>
    <w:rsid w:val="00962F67"/>
    <w:rsid w:val="00962F8E"/>
    <w:rsid w:val="009630F3"/>
    <w:rsid w:val="00963202"/>
    <w:rsid w:val="009633AD"/>
    <w:rsid w:val="00963884"/>
    <w:rsid w:val="00963F87"/>
    <w:rsid w:val="0096408F"/>
    <w:rsid w:val="009640D3"/>
    <w:rsid w:val="009640DE"/>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07C"/>
    <w:rsid w:val="00966101"/>
    <w:rsid w:val="0096620B"/>
    <w:rsid w:val="009662C9"/>
    <w:rsid w:val="0096661C"/>
    <w:rsid w:val="00966629"/>
    <w:rsid w:val="00966851"/>
    <w:rsid w:val="0096691E"/>
    <w:rsid w:val="0096698F"/>
    <w:rsid w:val="009669C8"/>
    <w:rsid w:val="00966B93"/>
    <w:rsid w:val="00966BD3"/>
    <w:rsid w:val="00966DEA"/>
    <w:rsid w:val="00966E03"/>
    <w:rsid w:val="00966F0D"/>
    <w:rsid w:val="00966F88"/>
    <w:rsid w:val="0096709C"/>
    <w:rsid w:val="009672C8"/>
    <w:rsid w:val="0096757E"/>
    <w:rsid w:val="0096764A"/>
    <w:rsid w:val="00967874"/>
    <w:rsid w:val="009678F8"/>
    <w:rsid w:val="00967A2E"/>
    <w:rsid w:val="00967E54"/>
    <w:rsid w:val="00967E76"/>
    <w:rsid w:val="00967F60"/>
    <w:rsid w:val="00967F85"/>
    <w:rsid w:val="009703CF"/>
    <w:rsid w:val="0097040D"/>
    <w:rsid w:val="00970477"/>
    <w:rsid w:val="009706F1"/>
    <w:rsid w:val="009707E6"/>
    <w:rsid w:val="0097084A"/>
    <w:rsid w:val="009708F4"/>
    <w:rsid w:val="009709FE"/>
    <w:rsid w:val="00970CFB"/>
    <w:rsid w:val="00970FAA"/>
    <w:rsid w:val="00970FD2"/>
    <w:rsid w:val="009712C4"/>
    <w:rsid w:val="0097153B"/>
    <w:rsid w:val="00971598"/>
    <w:rsid w:val="0097162A"/>
    <w:rsid w:val="009718EB"/>
    <w:rsid w:val="0097191F"/>
    <w:rsid w:val="00971AB1"/>
    <w:rsid w:val="00971B58"/>
    <w:rsid w:val="00971C45"/>
    <w:rsid w:val="00971D49"/>
    <w:rsid w:val="0097207E"/>
    <w:rsid w:val="00972225"/>
    <w:rsid w:val="009724A1"/>
    <w:rsid w:val="00972A88"/>
    <w:rsid w:val="00972C11"/>
    <w:rsid w:val="00972C45"/>
    <w:rsid w:val="00972FFE"/>
    <w:rsid w:val="00973163"/>
    <w:rsid w:val="009732D5"/>
    <w:rsid w:val="00973339"/>
    <w:rsid w:val="0097352E"/>
    <w:rsid w:val="00973619"/>
    <w:rsid w:val="0097361C"/>
    <w:rsid w:val="009738AB"/>
    <w:rsid w:val="009738D0"/>
    <w:rsid w:val="009738F0"/>
    <w:rsid w:val="00973A08"/>
    <w:rsid w:val="00973B85"/>
    <w:rsid w:val="00973EA9"/>
    <w:rsid w:val="00974308"/>
    <w:rsid w:val="0097466D"/>
    <w:rsid w:val="0097477E"/>
    <w:rsid w:val="009748A4"/>
    <w:rsid w:val="00974A02"/>
    <w:rsid w:val="00974A0E"/>
    <w:rsid w:val="00974A1E"/>
    <w:rsid w:val="00974F70"/>
    <w:rsid w:val="00975018"/>
    <w:rsid w:val="0097507F"/>
    <w:rsid w:val="009753C7"/>
    <w:rsid w:val="009753EB"/>
    <w:rsid w:val="009753F8"/>
    <w:rsid w:val="009755A2"/>
    <w:rsid w:val="00975649"/>
    <w:rsid w:val="00975D50"/>
    <w:rsid w:val="00975DBD"/>
    <w:rsid w:val="00975E4C"/>
    <w:rsid w:val="00975E6B"/>
    <w:rsid w:val="0097648E"/>
    <w:rsid w:val="009764E6"/>
    <w:rsid w:val="009765A9"/>
    <w:rsid w:val="00976620"/>
    <w:rsid w:val="009766B2"/>
    <w:rsid w:val="009768E7"/>
    <w:rsid w:val="00976A23"/>
    <w:rsid w:val="00976C8C"/>
    <w:rsid w:val="00976F9F"/>
    <w:rsid w:val="00977009"/>
    <w:rsid w:val="00977134"/>
    <w:rsid w:val="00977565"/>
    <w:rsid w:val="00977C21"/>
    <w:rsid w:val="00977C89"/>
    <w:rsid w:val="00977DEF"/>
    <w:rsid w:val="00980021"/>
    <w:rsid w:val="009800F4"/>
    <w:rsid w:val="00980257"/>
    <w:rsid w:val="009805A1"/>
    <w:rsid w:val="0098062B"/>
    <w:rsid w:val="00980676"/>
    <w:rsid w:val="009807B7"/>
    <w:rsid w:val="009809E5"/>
    <w:rsid w:val="00980A2F"/>
    <w:rsid w:val="00980A34"/>
    <w:rsid w:val="00980AD9"/>
    <w:rsid w:val="00980CFA"/>
    <w:rsid w:val="00980E59"/>
    <w:rsid w:val="00980E5D"/>
    <w:rsid w:val="00981254"/>
    <w:rsid w:val="009812F5"/>
    <w:rsid w:val="009813A2"/>
    <w:rsid w:val="0098150B"/>
    <w:rsid w:val="009815AE"/>
    <w:rsid w:val="00981698"/>
    <w:rsid w:val="00981A0C"/>
    <w:rsid w:val="00981AD5"/>
    <w:rsid w:val="00981C6B"/>
    <w:rsid w:val="0098207C"/>
    <w:rsid w:val="00982599"/>
    <w:rsid w:val="009825D4"/>
    <w:rsid w:val="009826CE"/>
    <w:rsid w:val="00982852"/>
    <w:rsid w:val="00982A09"/>
    <w:rsid w:val="00982A27"/>
    <w:rsid w:val="00982B8D"/>
    <w:rsid w:val="00982BF2"/>
    <w:rsid w:val="00982CAF"/>
    <w:rsid w:val="00982E62"/>
    <w:rsid w:val="00983120"/>
    <w:rsid w:val="009831E4"/>
    <w:rsid w:val="00983605"/>
    <w:rsid w:val="0098378A"/>
    <w:rsid w:val="009839E0"/>
    <w:rsid w:val="009839E7"/>
    <w:rsid w:val="00983CE3"/>
    <w:rsid w:val="00983F3B"/>
    <w:rsid w:val="009840B6"/>
    <w:rsid w:val="0098413C"/>
    <w:rsid w:val="009841C8"/>
    <w:rsid w:val="0098442A"/>
    <w:rsid w:val="0098452B"/>
    <w:rsid w:val="00984991"/>
    <w:rsid w:val="00984BC8"/>
    <w:rsid w:val="00984C90"/>
    <w:rsid w:val="00985237"/>
    <w:rsid w:val="009859A6"/>
    <w:rsid w:val="009859E5"/>
    <w:rsid w:val="00985C06"/>
    <w:rsid w:val="00985D81"/>
    <w:rsid w:val="00985F83"/>
    <w:rsid w:val="00986029"/>
    <w:rsid w:val="0098625C"/>
    <w:rsid w:val="0098640E"/>
    <w:rsid w:val="00986435"/>
    <w:rsid w:val="00986478"/>
    <w:rsid w:val="009865A4"/>
    <w:rsid w:val="0098666D"/>
    <w:rsid w:val="00986769"/>
    <w:rsid w:val="00986872"/>
    <w:rsid w:val="00986A7C"/>
    <w:rsid w:val="00986E32"/>
    <w:rsid w:val="009870A9"/>
    <w:rsid w:val="009870F2"/>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07E"/>
    <w:rsid w:val="0099221B"/>
    <w:rsid w:val="00992441"/>
    <w:rsid w:val="00992506"/>
    <w:rsid w:val="00992942"/>
    <w:rsid w:val="009929B2"/>
    <w:rsid w:val="00992AE0"/>
    <w:rsid w:val="00992D7E"/>
    <w:rsid w:val="00992E1B"/>
    <w:rsid w:val="009934DB"/>
    <w:rsid w:val="00993B29"/>
    <w:rsid w:val="00993EB6"/>
    <w:rsid w:val="00993F96"/>
    <w:rsid w:val="00994097"/>
    <w:rsid w:val="0099424B"/>
    <w:rsid w:val="00994348"/>
    <w:rsid w:val="00994583"/>
    <w:rsid w:val="009945CE"/>
    <w:rsid w:val="0099483B"/>
    <w:rsid w:val="009948B5"/>
    <w:rsid w:val="00994A79"/>
    <w:rsid w:val="00994A80"/>
    <w:rsid w:val="00994BAD"/>
    <w:rsid w:val="00994CA7"/>
    <w:rsid w:val="0099516F"/>
    <w:rsid w:val="00995652"/>
    <w:rsid w:val="009959FF"/>
    <w:rsid w:val="00995B3B"/>
    <w:rsid w:val="00995C2B"/>
    <w:rsid w:val="00995CC5"/>
    <w:rsid w:val="0099607B"/>
    <w:rsid w:val="00996099"/>
    <w:rsid w:val="0099632B"/>
    <w:rsid w:val="009965EC"/>
    <w:rsid w:val="009966A7"/>
    <w:rsid w:val="00996728"/>
    <w:rsid w:val="009968AB"/>
    <w:rsid w:val="0099694D"/>
    <w:rsid w:val="009969A4"/>
    <w:rsid w:val="00996BA0"/>
    <w:rsid w:val="00996D2D"/>
    <w:rsid w:val="00996E1C"/>
    <w:rsid w:val="00996E7A"/>
    <w:rsid w:val="00996FA3"/>
    <w:rsid w:val="00997019"/>
    <w:rsid w:val="00997141"/>
    <w:rsid w:val="009976C2"/>
    <w:rsid w:val="00997779"/>
    <w:rsid w:val="00997807"/>
    <w:rsid w:val="0099783A"/>
    <w:rsid w:val="00997929"/>
    <w:rsid w:val="00997B00"/>
    <w:rsid w:val="00997D0B"/>
    <w:rsid w:val="00997DBE"/>
    <w:rsid w:val="00997E14"/>
    <w:rsid w:val="00997E91"/>
    <w:rsid w:val="009A00B7"/>
    <w:rsid w:val="009A0332"/>
    <w:rsid w:val="009A04B9"/>
    <w:rsid w:val="009A0645"/>
    <w:rsid w:val="009A09F8"/>
    <w:rsid w:val="009A0DC6"/>
    <w:rsid w:val="009A0E22"/>
    <w:rsid w:val="009A0E7C"/>
    <w:rsid w:val="009A110C"/>
    <w:rsid w:val="009A136B"/>
    <w:rsid w:val="009A1379"/>
    <w:rsid w:val="009A13F3"/>
    <w:rsid w:val="009A1480"/>
    <w:rsid w:val="009A1941"/>
    <w:rsid w:val="009A1A98"/>
    <w:rsid w:val="009A1DDB"/>
    <w:rsid w:val="009A25DF"/>
    <w:rsid w:val="009A26CD"/>
    <w:rsid w:val="009A26FF"/>
    <w:rsid w:val="009A27A3"/>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CA0"/>
    <w:rsid w:val="009A4E41"/>
    <w:rsid w:val="009A5297"/>
    <w:rsid w:val="009A52B3"/>
    <w:rsid w:val="009A5327"/>
    <w:rsid w:val="009A53A1"/>
    <w:rsid w:val="009A5849"/>
    <w:rsid w:val="009A5908"/>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3AE"/>
    <w:rsid w:val="009A7643"/>
    <w:rsid w:val="009A77F1"/>
    <w:rsid w:val="009A7B1A"/>
    <w:rsid w:val="009A7B82"/>
    <w:rsid w:val="009A7BB4"/>
    <w:rsid w:val="009A7D40"/>
    <w:rsid w:val="009A7D68"/>
    <w:rsid w:val="009A7DCC"/>
    <w:rsid w:val="009A7E28"/>
    <w:rsid w:val="009B0102"/>
    <w:rsid w:val="009B0438"/>
    <w:rsid w:val="009B04B8"/>
    <w:rsid w:val="009B0560"/>
    <w:rsid w:val="009B06E1"/>
    <w:rsid w:val="009B0716"/>
    <w:rsid w:val="009B07AC"/>
    <w:rsid w:val="009B07C4"/>
    <w:rsid w:val="009B0801"/>
    <w:rsid w:val="009B086D"/>
    <w:rsid w:val="009B0870"/>
    <w:rsid w:val="009B09C2"/>
    <w:rsid w:val="009B0C56"/>
    <w:rsid w:val="009B0CAB"/>
    <w:rsid w:val="009B0CB5"/>
    <w:rsid w:val="009B0E6A"/>
    <w:rsid w:val="009B0F1F"/>
    <w:rsid w:val="009B128F"/>
    <w:rsid w:val="009B145D"/>
    <w:rsid w:val="009B163F"/>
    <w:rsid w:val="009B185B"/>
    <w:rsid w:val="009B19F4"/>
    <w:rsid w:val="009B1A59"/>
    <w:rsid w:val="009B1B01"/>
    <w:rsid w:val="009B1BA4"/>
    <w:rsid w:val="009B1D47"/>
    <w:rsid w:val="009B1DF0"/>
    <w:rsid w:val="009B2187"/>
    <w:rsid w:val="009B2302"/>
    <w:rsid w:val="009B2769"/>
    <w:rsid w:val="009B2A92"/>
    <w:rsid w:val="009B2AB8"/>
    <w:rsid w:val="009B2C31"/>
    <w:rsid w:val="009B2D9F"/>
    <w:rsid w:val="009B2F6A"/>
    <w:rsid w:val="009B3082"/>
    <w:rsid w:val="009B30CB"/>
    <w:rsid w:val="009B3261"/>
    <w:rsid w:val="009B3459"/>
    <w:rsid w:val="009B363A"/>
    <w:rsid w:val="009B3A2D"/>
    <w:rsid w:val="009B3E21"/>
    <w:rsid w:val="009B4138"/>
    <w:rsid w:val="009B4228"/>
    <w:rsid w:val="009B4438"/>
    <w:rsid w:val="009B462A"/>
    <w:rsid w:val="009B48B2"/>
    <w:rsid w:val="009B48D1"/>
    <w:rsid w:val="009B4B9B"/>
    <w:rsid w:val="009B4C15"/>
    <w:rsid w:val="009B4C5C"/>
    <w:rsid w:val="009B4D36"/>
    <w:rsid w:val="009B5273"/>
    <w:rsid w:val="009B53F8"/>
    <w:rsid w:val="009B560E"/>
    <w:rsid w:val="009B56B7"/>
    <w:rsid w:val="009B579A"/>
    <w:rsid w:val="009B57DB"/>
    <w:rsid w:val="009B5B9D"/>
    <w:rsid w:val="009B5BE7"/>
    <w:rsid w:val="009B5C80"/>
    <w:rsid w:val="009B6392"/>
    <w:rsid w:val="009B63B1"/>
    <w:rsid w:val="009B64B8"/>
    <w:rsid w:val="009B677A"/>
    <w:rsid w:val="009B67C0"/>
    <w:rsid w:val="009B6A81"/>
    <w:rsid w:val="009B6FA9"/>
    <w:rsid w:val="009B6FEF"/>
    <w:rsid w:val="009B7093"/>
    <w:rsid w:val="009B7190"/>
    <w:rsid w:val="009B74E1"/>
    <w:rsid w:val="009B76A6"/>
    <w:rsid w:val="009B76EB"/>
    <w:rsid w:val="009B7724"/>
    <w:rsid w:val="009B7922"/>
    <w:rsid w:val="009B79FA"/>
    <w:rsid w:val="009B7C26"/>
    <w:rsid w:val="009B7ED4"/>
    <w:rsid w:val="009B7FD1"/>
    <w:rsid w:val="009C06F1"/>
    <w:rsid w:val="009C0705"/>
    <w:rsid w:val="009C07C0"/>
    <w:rsid w:val="009C0A0A"/>
    <w:rsid w:val="009C0BCE"/>
    <w:rsid w:val="009C0BE0"/>
    <w:rsid w:val="009C0C4E"/>
    <w:rsid w:val="009C0D7C"/>
    <w:rsid w:val="009C0DE1"/>
    <w:rsid w:val="009C0E19"/>
    <w:rsid w:val="009C10ED"/>
    <w:rsid w:val="009C10F3"/>
    <w:rsid w:val="009C1386"/>
    <w:rsid w:val="009C1398"/>
    <w:rsid w:val="009C1558"/>
    <w:rsid w:val="009C15DA"/>
    <w:rsid w:val="009C1CF6"/>
    <w:rsid w:val="009C201D"/>
    <w:rsid w:val="009C21FD"/>
    <w:rsid w:val="009C23DF"/>
    <w:rsid w:val="009C2598"/>
    <w:rsid w:val="009C26A8"/>
    <w:rsid w:val="009C2720"/>
    <w:rsid w:val="009C2C45"/>
    <w:rsid w:val="009C2C50"/>
    <w:rsid w:val="009C2D91"/>
    <w:rsid w:val="009C3587"/>
    <w:rsid w:val="009C392B"/>
    <w:rsid w:val="009C39A4"/>
    <w:rsid w:val="009C3BEB"/>
    <w:rsid w:val="009C3DA0"/>
    <w:rsid w:val="009C3F6D"/>
    <w:rsid w:val="009C40EF"/>
    <w:rsid w:val="009C410E"/>
    <w:rsid w:val="009C424E"/>
    <w:rsid w:val="009C4338"/>
    <w:rsid w:val="009C4696"/>
    <w:rsid w:val="009C4830"/>
    <w:rsid w:val="009C4C9E"/>
    <w:rsid w:val="009C51CD"/>
    <w:rsid w:val="009C5287"/>
    <w:rsid w:val="009C5628"/>
    <w:rsid w:val="009C567D"/>
    <w:rsid w:val="009C5A48"/>
    <w:rsid w:val="009C5B90"/>
    <w:rsid w:val="009C5B9A"/>
    <w:rsid w:val="009C5D17"/>
    <w:rsid w:val="009C5D66"/>
    <w:rsid w:val="009C5D68"/>
    <w:rsid w:val="009C5D86"/>
    <w:rsid w:val="009C5DEC"/>
    <w:rsid w:val="009C5E8E"/>
    <w:rsid w:val="009C5EAA"/>
    <w:rsid w:val="009C6296"/>
    <w:rsid w:val="009C6591"/>
    <w:rsid w:val="009C666D"/>
    <w:rsid w:val="009C678E"/>
    <w:rsid w:val="009C6791"/>
    <w:rsid w:val="009C6915"/>
    <w:rsid w:val="009C6A5D"/>
    <w:rsid w:val="009C6A9D"/>
    <w:rsid w:val="009C6D22"/>
    <w:rsid w:val="009C6D53"/>
    <w:rsid w:val="009C6E0B"/>
    <w:rsid w:val="009C7070"/>
    <w:rsid w:val="009C7169"/>
    <w:rsid w:val="009C71F5"/>
    <w:rsid w:val="009C7409"/>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1D5B"/>
    <w:rsid w:val="009D21E1"/>
    <w:rsid w:val="009D22CF"/>
    <w:rsid w:val="009D23E4"/>
    <w:rsid w:val="009D26AB"/>
    <w:rsid w:val="009D28A8"/>
    <w:rsid w:val="009D2A18"/>
    <w:rsid w:val="009D2A8E"/>
    <w:rsid w:val="009D31AF"/>
    <w:rsid w:val="009D323F"/>
    <w:rsid w:val="009D3737"/>
    <w:rsid w:val="009D3795"/>
    <w:rsid w:val="009D38AE"/>
    <w:rsid w:val="009D3914"/>
    <w:rsid w:val="009D3942"/>
    <w:rsid w:val="009D3985"/>
    <w:rsid w:val="009D3A92"/>
    <w:rsid w:val="009D3AFC"/>
    <w:rsid w:val="009D3B5D"/>
    <w:rsid w:val="009D3E04"/>
    <w:rsid w:val="009D3EE8"/>
    <w:rsid w:val="009D43CC"/>
    <w:rsid w:val="009D45C1"/>
    <w:rsid w:val="009D4680"/>
    <w:rsid w:val="009D46BA"/>
    <w:rsid w:val="009D4803"/>
    <w:rsid w:val="009D4935"/>
    <w:rsid w:val="009D4B15"/>
    <w:rsid w:val="009D4B44"/>
    <w:rsid w:val="009D4B71"/>
    <w:rsid w:val="009D4E16"/>
    <w:rsid w:val="009D5028"/>
    <w:rsid w:val="009D505F"/>
    <w:rsid w:val="009D517B"/>
    <w:rsid w:val="009D55F4"/>
    <w:rsid w:val="009D5809"/>
    <w:rsid w:val="009D59DC"/>
    <w:rsid w:val="009D5A39"/>
    <w:rsid w:val="009D5A49"/>
    <w:rsid w:val="009D5B59"/>
    <w:rsid w:val="009D5C74"/>
    <w:rsid w:val="009D5D6B"/>
    <w:rsid w:val="009D5D8E"/>
    <w:rsid w:val="009D5E19"/>
    <w:rsid w:val="009D5F96"/>
    <w:rsid w:val="009D606B"/>
    <w:rsid w:val="009D625D"/>
    <w:rsid w:val="009D628A"/>
    <w:rsid w:val="009D6306"/>
    <w:rsid w:val="009D632B"/>
    <w:rsid w:val="009D65FD"/>
    <w:rsid w:val="009D6620"/>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90D"/>
    <w:rsid w:val="009D7A00"/>
    <w:rsid w:val="009D7A42"/>
    <w:rsid w:val="009D7A52"/>
    <w:rsid w:val="009D7CE0"/>
    <w:rsid w:val="009D7E0F"/>
    <w:rsid w:val="009D7E20"/>
    <w:rsid w:val="009D7E71"/>
    <w:rsid w:val="009D7FE2"/>
    <w:rsid w:val="009E00D2"/>
    <w:rsid w:val="009E01ED"/>
    <w:rsid w:val="009E02A5"/>
    <w:rsid w:val="009E0377"/>
    <w:rsid w:val="009E0770"/>
    <w:rsid w:val="009E08E4"/>
    <w:rsid w:val="009E0A3C"/>
    <w:rsid w:val="009E0E70"/>
    <w:rsid w:val="009E0E7F"/>
    <w:rsid w:val="009E0F17"/>
    <w:rsid w:val="009E0F58"/>
    <w:rsid w:val="009E1195"/>
    <w:rsid w:val="009E122C"/>
    <w:rsid w:val="009E12E2"/>
    <w:rsid w:val="009E14A5"/>
    <w:rsid w:val="009E15E4"/>
    <w:rsid w:val="009E164B"/>
    <w:rsid w:val="009E18C3"/>
    <w:rsid w:val="009E1930"/>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3F9"/>
    <w:rsid w:val="009E347B"/>
    <w:rsid w:val="009E391A"/>
    <w:rsid w:val="009E3B9A"/>
    <w:rsid w:val="009E3C3A"/>
    <w:rsid w:val="009E3C76"/>
    <w:rsid w:val="009E3CEE"/>
    <w:rsid w:val="009E3D26"/>
    <w:rsid w:val="009E3F12"/>
    <w:rsid w:val="009E421E"/>
    <w:rsid w:val="009E496A"/>
    <w:rsid w:val="009E4A42"/>
    <w:rsid w:val="009E4E0B"/>
    <w:rsid w:val="009E4E2D"/>
    <w:rsid w:val="009E5614"/>
    <w:rsid w:val="009E5800"/>
    <w:rsid w:val="009E58A2"/>
    <w:rsid w:val="009E596F"/>
    <w:rsid w:val="009E5B9E"/>
    <w:rsid w:val="009E5BB6"/>
    <w:rsid w:val="009E5DD5"/>
    <w:rsid w:val="009E5E74"/>
    <w:rsid w:val="009E5F2C"/>
    <w:rsid w:val="009E60D2"/>
    <w:rsid w:val="009E6470"/>
    <w:rsid w:val="009E660B"/>
    <w:rsid w:val="009E660F"/>
    <w:rsid w:val="009E6767"/>
    <w:rsid w:val="009E6772"/>
    <w:rsid w:val="009E6A4F"/>
    <w:rsid w:val="009E6A9F"/>
    <w:rsid w:val="009E6B72"/>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0D31"/>
    <w:rsid w:val="009F0F7D"/>
    <w:rsid w:val="009F1018"/>
    <w:rsid w:val="009F1310"/>
    <w:rsid w:val="009F1390"/>
    <w:rsid w:val="009F167E"/>
    <w:rsid w:val="009F1946"/>
    <w:rsid w:val="009F19FA"/>
    <w:rsid w:val="009F1A4E"/>
    <w:rsid w:val="009F1E48"/>
    <w:rsid w:val="009F1E69"/>
    <w:rsid w:val="009F21FE"/>
    <w:rsid w:val="009F23AC"/>
    <w:rsid w:val="009F23C7"/>
    <w:rsid w:val="009F28B0"/>
    <w:rsid w:val="009F2932"/>
    <w:rsid w:val="009F2AA8"/>
    <w:rsid w:val="009F2CAC"/>
    <w:rsid w:val="009F2CB4"/>
    <w:rsid w:val="009F2DFB"/>
    <w:rsid w:val="009F31CB"/>
    <w:rsid w:val="009F3231"/>
    <w:rsid w:val="009F324C"/>
    <w:rsid w:val="009F3361"/>
    <w:rsid w:val="009F3377"/>
    <w:rsid w:val="009F33C1"/>
    <w:rsid w:val="009F341A"/>
    <w:rsid w:val="009F362E"/>
    <w:rsid w:val="009F3694"/>
    <w:rsid w:val="009F36CB"/>
    <w:rsid w:val="009F3927"/>
    <w:rsid w:val="009F39F4"/>
    <w:rsid w:val="009F3ADA"/>
    <w:rsid w:val="009F3D30"/>
    <w:rsid w:val="009F3DFB"/>
    <w:rsid w:val="009F3E3B"/>
    <w:rsid w:val="009F3FC5"/>
    <w:rsid w:val="009F4319"/>
    <w:rsid w:val="009F4502"/>
    <w:rsid w:val="009F4AE9"/>
    <w:rsid w:val="009F4C04"/>
    <w:rsid w:val="009F4DFE"/>
    <w:rsid w:val="009F4E19"/>
    <w:rsid w:val="009F4E30"/>
    <w:rsid w:val="009F4E8D"/>
    <w:rsid w:val="009F50DC"/>
    <w:rsid w:val="009F524A"/>
    <w:rsid w:val="009F525B"/>
    <w:rsid w:val="009F52D1"/>
    <w:rsid w:val="009F52E9"/>
    <w:rsid w:val="009F558C"/>
    <w:rsid w:val="009F5812"/>
    <w:rsid w:val="009F58E2"/>
    <w:rsid w:val="009F5935"/>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CA3"/>
    <w:rsid w:val="009F6D31"/>
    <w:rsid w:val="009F6DA9"/>
    <w:rsid w:val="009F735E"/>
    <w:rsid w:val="009F73B9"/>
    <w:rsid w:val="009F7445"/>
    <w:rsid w:val="009F748C"/>
    <w:rsid w:val="009F7552"/>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198"/>
    <w:rsid w:val="00A012F9"/>
    <w:rsid w:val="00A017F8"/>
    <w:rsid w:val="00A018B2"/>
    <w:rsid w:val="00A01BED"/>
    <w:rsid w:val="00A01CDD"/>
    <w:rsid w:val="00A01CDF"/>
    <w:rsid w:val="00A01D01"/>
    <w:rsid w:val="00A01DCA"/>
    <w:rsid w:val="00A01EB5"/>
    <w:rsid w:val="00A02002"/>
    <w:rsid w:val="00A020C4"/>
    <w:rsid w:val="00A02184"/>
    <w:rsid w:val="00A02454"/>
    <w:rsid w:val="00A026A5"/>
    <w:rsid w:val="00A027D5"/>
    <w:rsid w:val="00A028E8"/>
    <w:rsid w:val="00A0292E"/>
    <w:rsid w:val="00A029EE"/>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739"/>
    <w:rsid w:val="00A0499C"/>
    <w:rsid w:val="00A04A88"/>
    <w:rsid w:val="00A04AD7"/>
    <w:rsid w:val="00A04F19"/>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6F"/>
    <w:rsid w:val="00A07AA0"/>
    <w:rsid w:val="00A07C20"/>
    <w:rsid w:val="00A07D54"/>
    <w:rsid w:val="00A07DCC"/>
    <w:rsid w:val="00A10058"/>
    <w:rsid w:val="00A100E6"/>
    <w:rsid w:val="00A10739"/>
    <w:rsid w:val="00A108C6"/>
    <w:rsid w:val="00A10BC1"/>
    <w:rsid w:val="00A10BE0"/>
    <w:rsid w:val="00A10BE7"/>
    <w:rsid w:val="00A10D53"/>
    <w:rsid w:val="00A113FB"/>
    <w:rsid w:val="00A11459"/>
    <w:rsid w:val="00A1171C"/>
    <w:rsid w:val="00A11A94"/>
    <w:rsid w:val="00A11B96"/>
    <w:rsid w:val="00A11D39"/>
    <w:rsid w:val="00A11D5F"/>
    <w:rsid w:val="00A11D75"/>
    <w:rsid w:val="00A11E20"/>
    <w:rsid w:val="00A12047"/>
    <w:rsid w:val="00A126B3"/>
    <w:rsid w:val="00A12D1D"/>
    <w:rsid w:val="00A12DFC"/>
    <w:rsid w:val="00A12E6C"/>
    <w:rsid w:val="00A12FD9"/>
    <w:rsid w:val="00A13164"/>
    <w:rsid w:val="00A13263"/>
    <w:rsid w:val="00A132BA"/>
    <w:rsid w:val="00A1335B"/>
    <w:rsid w:val="00A133D7"/>
    <w:rsid w:val="00A136B6"/>
    <w:rsid w:val="00A138D0"/>
    <w:rsid w:val="00A1396B"/>
    <w:rsid w:val="00A13A53"/>
    <w:rsid w:val="00A13A5D"/>
    <w:rsid w:val="00A13C05"/>
    <w:rsid w:val="00A13EDF"/>
    <w:rsid w:val="00A13FFB"/>
    <w:rsid w:val="00A1402F"/>
    <w:rsid w:val="00A144A7"/>
    <w:rsid w:val="00A144E6"/>
    <w:rsid w:val="00A14B06"/>
    <w:rsid w:val="00A14C5F"/>
    <w:rsid w:val="00A14CF5"/>
    <w:rsid w:val="00A14D44"/>
    <w:rsid w:val="00A14E89"/>
    <w:rsid w:val="00A15024"/>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3DA"/>
    <w:rsid w:val="00A16524"/>
    <w:rsid w:val="00A165B5"/>
    <w:rsid w:val="00A1675C"/>
    <w:rsid w:val="00A16AA9"/>
    <w:rsid w:val="00A16B97"/>
    <w:rsid w:val="00A16E6A"/>
    <w:rsid w:val="00A16F4A"/>
    <w:rsid w:val="00A17136"/>
    <w:rsid w:val="00A1740C"/>
    <w:rsid w:val="00A1771A"/>
    <w:rsid w:val="00A1772C"/>
    <w:rsid w:val="00A178EF"/>
    <w:rsid w:val="00A17C49"/>
    <w:rsid w:val="00A17EBD"/>
    <w:rsid w:val="00A17F3B"/>
    <w:rsid w:val="00A17F65"/>
    <w:rsid w:val="00A201C7"/>
    <w:rsid w:val="00A2063D"/>
    <w:rsid w:val="00A2091D"/>
    <w:rsid w:val="00A20A0E"/>
    <w:rsid w:val="00A20A86"/>
    <w:rsid w:val="00A20AA0"/>
    <w:rsid w:val="00A20BBE"/>
    <w:rsid w:val="00A20D06"/>
    <w:rsid w:val="00A21243"/>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A80"/>
    <w:rsid w:val="00A22C9C"/>
    <w:rsid w:val="00A22D0E"/>
    <w:rsid w:val="00A22FCB"/>
    <w:rsid w:val="00A2320C"/>
    <w:rsid w:val="00A23AB6"/>
    <w:rsid w:val="00A23AE6"/>
    <w:rsid w:val="00A23CDE"/>
    <w:rsid w:val="00A23DFE"/>
    <w:rsid w:val="00A24032"/>
    <w:rsid w:val="00A2404A"/>
    <w:rsid w:val="00A241E5"/>
    <w:rsid w:val="00A244D4"/>
    <w:rsid w:val="00A244E5"/>
    <w:rsid w:val="00A2487A"/>
    <w:rsid w:val="00A24A20"/>
    <w:rsid w:val="00A24D5B"/>
    <w:rsid w:val="00A24E3C"/>
    <w:rsid w:val="00A2524E"/>
    <w:rsid w:val="00A25651"/>
    <w:rsid w:val="00A25A5C"/>
    <w:rsid w:val="00A25B13"/>
    <w:rsid w:val="00A25D17"/>
    <w:rsid w:val="00A26205"/>
    <w:rsid w:val="00A262BD"/>
    <w:rsid w:val="00A26351"/>
    <w:rsid w:val="00A263A1"/>
    <w:rsid w:val="00A26439"/>
    <w:rsid w:val="00A264E9"/>
    <w:rsid w:val="00A26540"/>
    <w:rsid w:val="00A269F8"/>
    <w:rsid w:val="00A26C01"/>
    <w:rsid w:val="00A26C61"/>
    <w:rsid w:val="00A26CB9"/>
    <w:rsid w:val="00A26ED6"/>
    <w:rsid w:val="00A27179"/>
    <w:rsid w:val="00A271A7"/>
    <w:rsid w:val="00A273C2"/>
    <w:rsid w:val="00A27449"/>
    <w:rsid w:val="00A27871"/>
    <w:rsid w:val="00A27984"/>
    <w:rsid w:val="00A27D48"/>
    <w:rsid w:val="00A27F61"/>
    <w:rsid w:val="00A27FFE"/>
    <w:rsid w:val="00A30075"/>
    <w:rsid w:val="00A300CF"/>
    <w:rsid w:val="00A30698"/>
    <w:rsid w:val="00A30AFA"/>
    <w:rsid w:val="00A30DAA"/>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C60"/>
    <w:rsid w:val="00A32D1B"/>
    <w:rsid w:val="00A32D6B"/>
    <w:rsid w:val="00A32DC6"/>
    <w:rsid w:val="00A32E91"/>
    <w:rsid w:val="00A330E3"/>
    <w:rsid w:val="00A33275"/>
    <w:rsid w:val="00A33AFA"/>
    <w:rsid w:val="00A33D26"/>
    <w:rsid w:val="00A3409B"/>
    <w:rsid w:val="00A3424A"/>
    <w:rsid w:val="00A342AA"/>
    <w:rsid w:val="00A34331"/>
    <w:rsid w:val="00A344A1"/>
    <w:rsid w:val="00A3454D"/>
    <w:rsid w:val="00A34598"/>
    <w:rsid w:val="00A347FA"/>
    <w:rsid w:val="00A34998"/>
    <w:rsid w:val="00A349C4"/>
    <w:rsid w:val="00A34BD1"/>
    <w:rsid w:val="00A34EAC"/>
    <w:rsid w:val="00A350FF"/>
    <w:rsid w:val="00A35446"/>
    <w:rsid w:val="00A3559D"/>
    <w:rsid w:val="00A3566C"/>
    <w:rsid w:val="00A35DF0"/>
    <w:rsid w:val="00A35F3A"/>
    <w:rsid w:val="00A36026"/>
    <w:rsid w:val="00A36231"/>
    <w:rsid w:val="00A363A5"/>
    <w:rsid w:val="00A363C0"/>
    <w:rsid w:val="00A363ED"/>
    <w:rsid w:val="00A36550"/>
    <w:rsid w:val="00A3658E"/>
    <w:rsid w:val="00A36653"/>
    <w:rsid w:val="00A36753"/>
    <w:rsid w:val="00A36868"/>
    <w:rsid w:val="00A36A97"/>
    <w:rsid w:val="00A36E29"/>
    <w:rsid w:val="00A37306"/>
    <w:rsid w:val="00A37549"/>
    <w:rsid w:val="00A3777D"/>
    <w:rsid w:val="00A37931"/>
    <w:rsid w:val="00A37A26"/>
    <w:rsid w:val="00A37A8E"/>
    <w:rsid w:val="00A37B57"/>
    <w:rsid w:val="00A37D29"/>
    <w:rsid w:val="00A40282"/>
    <w:rsid w:val="00A40605"/>
    <w:rsid w:val="00A40652"/>
    <w:rsid w:val="00A406F3"/>
    <w:rsid w:val="00A4071B"/>
    <w:rsid w:val="00A40898"/>
    <w:rsid w:val="00A408B9"/>
    <w:rsid w:val="00A409F3"/>
    <w:rsid w:val="00A40B6E"/>
    <w:rsid w:val="00A40C17"/>
    <w:rsid w:val="00A40E6D"/>
    <w:rsid w:val="00A411AE"/>
    <w:rsid w:val="00A41378"/>
    <w:rsid w:val="00A41786"/>
    <w:rsid w:val="00A41932"/>
    <w:rsid w:val="00A41AE5"/>
    <w:rsid w:val="00A41B73"/>
    <w:rsid w:val="00A41DD1"/>
    <w:rsid w:val="00A41E23"/>
    <w:rsid w:val="00A41E3B"/>
    <w:rsid w:val="00A41E43"/>
    <w:rsid w:val="00A41EA2"/>
    <w:rsid w:val="00A41FD8"/>
    <w:rsid w:val="00A42030"/>
    <w:rsid w:val="00A42065"/>
    <w:rsid w:val="00A42268"/>
    <w:rsid w:val="00A4242C"/>
    <w:rsid w:val="00A42440"/>
    <w:rsid w:val="00A4261C"/>
    <w:rsid w:val="00A42687"/>
    <w:rsid w:val="00A426FC"/>
    <w:rsid w:val="00A4287A"/>
    <w:rsid w:val="00A428A7"/>
    <w:rsid w:val="00A42CF4"/>
    <w:rsid w:val="00A42E40"/>
    <w:rsid w:val="00A42F80"/>
    <w:rsid w:val="00A42FB7"/>
    <w:rsid w:val="00A43616"/>
    <w:rsid w:val="00A437CF"/>
    <w:rsid w:val="00A43BB0"/>
    <w:rsid w:val="00A43CD9"/>
    <w:rsid w:val="00A44104"/>
    <w:rsid w:val="00A441A3"/>
    <w:rsid w:val="00A44244"/>
    <w:rsid w:val="00A442C5"/>
    <w:rsid w:val="00A443D7"/>
    <w:rsid w:val="00A44949"/>
    <w:rsid w:val="00A44A36"/>
    <w:rsid w:val="00A44AB3"/>
    <w:rsid w:val="00A44DA4"/>
    <w:rsid w:val="00A44E35"/>
    <w:rsid w:val="00A4515C"/>
    <w:rsid w:val="00A45197"/>
    <w:rsid w:val="00A452F1"/>
    <w:rsid w:val="00A4538E"/>
    <w:rsid w:val="00A45409"/>
    <w:rsid w:val="00A4545E"/>
    <w:rsid w:val="00A454AF"/>
    <w:rsid w:val="00A455EB"/>
    <w:rsid w:val="00A45627"/>
    <w:rsid w:val="00A45629"/>
    <w:rsid w:val="00A45643"/>
    <w:rsid w:val="00A45A35"/>
    <w:rsid w:val="00A45CF7"/>
    <w:rsid w:val="00A45F72"/>
    <w:rsid w:val="00A464F3"/>
    <w:rsid w:val="00A46618"/>
    <w:rsid w:val="00A466E6"/>
    <w:rsid w:val="00A467A0"/>
    <w:rsid w:val="00A46A22"/>
    <w:rsid w:val="00A46BA4"/>
    <w:rsid w:val="00A46BB5"/>
    <w:rsid w:val="00A46F12"/>
    <w:rsid w:val="00A4736B"/>
    <w:rsid w:val="00A4738F"/>
    <w:rsid w:val="00A473AE"/>
    <w:rsid w:val="00A473B5"/>
    <w:rsid w:val="00A4769F"/>
    <w:rsid w:val="00A477DA"/>
    <w:rsid w:val="00A47849"/>
    <w:rsid w:val="00A47ABA"/>
    <w:rsid w:val="00A47B89"/>
    <w:rsid w:val="00A500D9"/>
    <w:rsid w:val="00A5071A"/>
    <w:rsid w:val="00A507AC"/>
    <w:rsid w:val="00A507CA"/>
    <w:rsid w:val="00A5098F"/>
    <w:rsid w:val="00A50AE2"/>
    <w:rsid w:val="00A50BEA"/>
    <w:rsid w:val="00A50C5F"/>
    <w:rsid w:val="00A50CF2"/>
    <w:rsid w:val="00A50EB0"/>
    <w:rsid w:val="00A510CB"/>
    <w:rsid w:val="00A515D5"/>
    <w:rsid w:val="00A51916"/>
    <w:rsid w:val="00A51F43"/>
    <w:rsid w:val="00A521AD"/>
    <w:rsid w:val="00A52577"/>
    <w:rsid w:val="00A52619"/>
    <w:rsid w:val="00A52754"/>
    <w:rsid w:val="00A528AE"/>
    <w:rsid w:val="00A52BE2"/>
    <w:rsid w:val="00A52BE5"/>
    <w:rsid w:val="00A52ED8"/>
    <w:rsid w:val="00A52F3A"/>
    <w:rsid w:val="00A52F80"/>
    <w:rsid w:val="00A533B8"/>
    <w:rsid w:val="00A533DC"/>
    <w:rsid w:val="00A53A19"/>
    <w:rsid w:val="00A53B1C"/>
    <w:rsid w:val="00A53BF4"/>
    <w:rsid w:val="00A53F10"/>
    <w:rsid w:val="00A5402F"/>
    <w:rsid w:val="00A54370"/>
    <w:rsid w:val="00A5455C"/>
    <w:rsid w:val="00A5464E"/>
    <w:rsid w:val="00A5475E"/>
    <w:rsid w:val="00A54764"/>
    <w:rsid w:val="00A547B3"/>
    <w:rsid w:val="00A5495A"/>
    <w:rsid w:val="00A54B86"/>
    <w:rsid w:val="00A54CA0"/>
    <w:rsid w:val="00A54D0F"/>
    <w:rsid w:val="00A54DEA"/>
    <w:rsid w:val="00A54FD0"/>
    <w:rsid w:val="00A55045"/>
    <w:rsid w:val="00A550B2"/>
    <w:rsid w:val="00A55106"/>
    <w:rsid w:val="00A5536E"/>
    <w:rsid w:val="00A55405"/>
    <w:rsid w:val="00A55409"/>
    <w:rsid w:val="00A55668"/>
    <w:rsid w:val="00A557ED"/>
    <w:rsid w:val="00A55A9A"/>
    <w:rsid w:val="00A55EDF"/>
    <w:rsid w:val="00A55F5E"/>
    <w:rsid w:val="00A5628C"/>
    <w:rsid w:val="00A562B7"/>
    <w:rsid w:val="00A563BE"/>
    <w:rsid w:val="00A564B5"/>
    <w:rsid w:val="00A56569"/>
    <w:rsid w:val="00A56916"/>
    <w:rsid w:val="00A56A54"/>
    <w:rsid w:val="00A56A6E"/>
    <w:rsid w:val="00A56FF9"/>
    <w:rsid w:val="00A57104"/>
    <w:rsid w:val="00A5760D"/>
    <w:rsid w:val="00A577B8"/>
    <w:rsid w:val="00A57964"/>
    <w:rsid w:val="00A5797B"/>
    <w:rsid w:val="00A601D9"/>
    <w:rsid w:val="00A602DC"/>
    <w:rsid w:val="00A60340"/>
    <w:rsid w:val="00A603D2"/>
    <w:rsid w:val="00A605FA"/>
    <w:rsid w:val="00A60769"/>
    <w:rsid w:val="00A60A5C"/>
    <w:rsid w:val="00A60AE9"/>
    <w:rsid w:val="00A60C53"/>
    <w:rsid w:val="00A60C65"/>
    <w:rsid w:val="00A60F3E"/>
    <w:rsid w:val="00A60F7E"/>
    <w:rsid w:val="00A610E5"/>
    <w:rsid w:val="00A611E2"/>
    <w:rsid w:val="00A61464"/>
    <w:rsid w:val="00A6158B"/>
    <w:rsid w:val="00A6173E"/>
    <w:rsid w:val="00A6183C"/>
    <w:rsid w:val="00A61A6F"/>
    <w:rsid w:val="00A61BC6"/>
    <w:rsid w:val="00A61E65"/>
    <w:rsid w:val="00A61E8F"/>
    <w:rsid w:val="00A61F37"/>
    <w:rsid w:val="00A61FC1"/>
    <w:rsid w:val="00A623D9"/>
    <w:rsid w:val="00A623F5"/>
    <w:rsid w:val="00A62502"/>
    <w:rsid w:val="00A6257A"/>
    <w:rsid w:val="00A625FC"/>
    <w:rsid w:val="00A62A0C"/>
    <w:rsid w:val="00A62A8D"/>
    <w:rsid w:val="00A62AD7"/>
    <w:rsid w:val="00A62C89"/>
    <w:rsid w:val="00A62CB1"/>
    <w:rsid w:val="00A62CDE"/>
    <w:rsid w:val="00A62E43"/>
    <w:rsid w:val="00A62E8B"/>
    <w:rsid w:val="00A6300C"/>
    <w:rsid w:val="00A6312E"/>
    <w:rsid w:val="00A631BB"/>
    <w:rsid w:val="00A6324F"/>
    <w:rsid w:val="00A63491"/>
    <w:rsid w:val="00A6359C"/>
    <w:rsid w:val="00A638F5"/>
    <w:rsid w:val="00A63A24"/>
    <w:rsid w:val="00A63BC7"/>
    <w:rsid w:val="00A63CD2"/>
    <w:rsid w:val="00A64302"/>
    <w:rsid w:val="00A643E8"/>
    <w:rsid w:val="00A6442B"/>
    <w:rsid w:val="00A64440"/>
    <w:rsid w:val="00A6454D"/>
    <w:rsid w:val="00A6488B"/>
    <w:rsid w:val="00A64B9B"/>
    <w:rsid w:val="00A64C3C"/>
    <w:rsid w:val="00A64CB0"/>
    <w:rsid w:val="00A65133"/>
    <w:rsid w:val="00A65161"/>
    <w:rsid w:val="00A6534C"/>
    <w:rsid w:val="00A65506"/>
    <w:rsid w:val="00A65533"/>
    <w:rsid w:val="00A65739"/>
    <w:rsid w:val="00A6580A"/>
    <w:rsid w:val="00A658E4"/>
    <w:rsid w:val="00A65CFF"/>
    <w:rsid w:val="00A65F9E"/>
    <w:rsid w:val="00A65FDC"/>
    <w:rsid w:val="00A663A8"/>
    <w:rsid w:val="00A664D6"/>
    <w:rsid w:val="00A66547"/>
    <w:rsid w:val="00A6655B"/>
    <w:rsid w:val="00A66D1A"/>
    <w:rsid w:val="00A66E0D"/>
    <w:rsid w:val="00A66FED"/>
    <w:rsid w:val="00A67017"/>
    <w:rsid w:val="00A67064"/>
    <w:rsid w:val="00A671B4"/>
    <w:rsid w:val="00A673C1"/>
    <w:rsid w:val="00A673EF"/>
    <w:rsid w:val="00A67551"/>
    <w:rsid w:val="00A67589"/>
    <w:rsid w:val="00A679AF"/>
    <w:rsid w:val="00A679E6"/>
    <w:rsid w:val="00A701AD"/>
    <w:rsid w:val="00A7030E"/>
    <w:rsid w:val="00A7085B"/>
    <w:rsid w:val="00A70992"/>
    <w:rsid w:val="00A709FC"/>
    <w:rsid w:val="00A70A1F"/>
    <w:rsid w:val="00A70A53"/>
    <w:rsid w:val="00A70B1D"/>
    <w:rsid w:val="00A71028"/>
    <w:rsid w:val="00A71346"/>
    <w:rsid w:val="00A7155E"/>
    <w:rsid w:val="00A715B5"/>
    <w:rsid w:val="00A71724"/>
    <w:rsid w:val="00A71741"/>
    <w:rsid w:val="00A718DF"/>
    <w:rsid w:val="00A7198E"/>
    <w:rsid w:val="00A71A40"/>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2FDD"/>
    <w:rsid w:val="00A7322B"/>
    <w:rsid w:val="00A73232"/>
    <w:rsid w:val="00A73254"/>
    <w:rsid w:val="00A73314"/>
    <w:rsid w:val="00A733D7"/>
    <w:rsid w:val="00A73B70"/>
    <w:rsid w:val="00A73C3C"/>
    <w:rsid w:val="00A73DEE"/>
    <w:rsid w:val="00A73E0F"/>
    <w:rsid w:val="00A73EDD"/>
    <w:rsid w:val="00A74083"/>
    <w:rsid w:val="00A741DC"/>
    <w:rsid w:val="00A743F9"/>
    <w:rsid w:val="00A74454"/>
    <w:rsid w:val="00A744AF"/>
    <w:rsid w:val="00A744FE"/>
    <w:rsid w:val="00A74568"/>
    <w:rsid w:val="00A74792"/>
    <w:rsid w:val="00A74A6F"/>
    <w:rsid w:val="00A74B32"/>
    <w:rsid w:val="00A74D32"/>
    <w:rsid w:val="00A75460"/>
    <w:rsid w:val="00A75D73"/>
    <w:rsid w:val="00A75F8C"/>
    <w:rsid w:val="00A76188"/>
    <w:rsid w:val="00A764DF"/>
    <w:rsid w:val="00A764F0"/>
    <w:rsid w:val="00A76AB1"/>
    <w:rsid w:val="00A76B08"/>
    <w:rsid w:val="00A76C62"/>
    <w:rsid w:val="00A76C8D"/>
    <w:rsid w:val="00A76CB5"/>
    <w:rsid w:val="00A76CBC"/>
    <w:rsid w:val="00A76D35"/>
    <w:rsid w:val="00A76E20"/>
    <w:rsid w:val="00A76F7F"/>
    <w:rsid w:val="00A76FBE"/>
    <w:rsid w:val="00A778DF"/>
    <w:rsid w:val="00A7795A"/>
    <w:rsid w:val="00A7795E"/>
    <w:rsid w:val="00A779C8"/>
    <w:rsid w:val="00A77A1C"/>
    <w:rsid w:val="00A77BD0"/>
    <w:rsid w:val="00A77C1E"/>
    <w:rsid w:val="00A77CCA"/>
    <w:rsid w:val="00A77D45"/>
    <w:rsid w:val="00A77D49"/>
    <w:rsid w:val="00A77DDA"/>
    <w:rsid w:val="00A77F5B"/>
    <w:rsid w:val="00A80014"/>
    <w:rsid w:val="00A80060"/>
    <w:rsid w:val="00A801E1"/>
    <w:rsid w:val="00A801FE"/>
    <w:rsid w:val="00A802C9"/>
    <w:rsid w:val="00A8048C"/>
    <w:rsid w:val="00A806E4"/>
    <w:rsid w:val="00A80731"/>
    <w:rsid w:val="00A80903"/>
    <w:rsid w:val="00A8098F"/>
    <w:rsid w:val="00A80CD4"/>
    <w:rsid w:val="00A80D08"/>
    <w:rsid w:val="00A80DE7"/>
    <w:rsid w:val="00A80E63"/>
    <w:rsid w:val="00A80F4E"/>
    <w:rsid w:val="00A80FBC"/>
    <w:rsid w:val="00A80FF2"/>
    <w:rsid w:val="00A81455"/>
    <w:rsid w:val="00A8169B"/>
    <w:rsid w:val="00A819A5"/>
    <w:rsid w:val="00A81AAA"/>
    <w:rsid w:val="00A81E9E"/>
    <w:rsid w:val="00A81F5E"/>
    <w:rsid w:val="00A81FD3"/>
    <w:rsid w:val="00A81FD9"/>
    <w:rsid w:val="00A823E8"/>
    <w:rsid w:val="00A82835"/>
    <w:rsid w:val="00A82905"/>
    <w:rsid w:val="00A8291F"/>
    <w:rsid w:val="00A8293E"/>
    <w:rsid w:val="00A82B48"/>
    <w:rsid w:val="00A82B84"/>
    <w:rsid w:val="00A82DBD"/>
    <w:rsid w:val="00A83031"/>
    <w:rsid w:val="00A8311E"/>
    <w:rsid w:val="00A831A4"/>
    <w:rsid w:val="00A831E9"/>
    <w:rsid w:val="00A83534"/>
    <w:rsid w:val="00A835BF"/>
    <w:rsid w:val="00A835C1"/>
    <w:rsid w:val="00A83850"/>
    <w:rsid w:val="00A83956"/>
    <w:rsid w:val="00A839A7"/>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40B"/>
    <w:rsid w:val="00A85786"/>
    <w:rsid w:val="00A85804"/>
    <w:rsid w:val="00A85AB7"/>
    <w:rsid w:val="00A85EA5"/>
    <w:rsid w:val="00A860C5"/>
    <w:rsid w:val="00A8624A"/>
    <w:rsid w:val="00A862EE"/>
    <w:rsid w:val="00A8660A"/>
    <w:rsid w:val="00A867E7"/>
    <w:rsid w:val="00A8690C"/>
    <w:rsid w:val="00A869A1"/>
    <w:rsid w:val="00A869D5"/>
    <w:rsid w:val="00A86C27"/>
    <w:rsid w:val="00A86D5D"/>
    <w:rsid w:val="00A86E78"/>
    <w:rsid w:val="00A86EE9"/>
    <w:rsid w:val="00A86F00"/>
    <w:rsid w:val="00A87001"/>
    <w:rsid w:val="00A8717D"/>
    <w:rsid w:val="00A87273"/>
    <w:rsid w:val="00A87425"/>
    <w:rsid w:val="00A875D8"/>
    <w:rsid w:val="00A87697"/>
    <w:rsid w:val="00A87704"/>
    <w:rsid w:val="00A87CEB"/>
    <w:rsid w:val="00A87DCF"/>
    <w:rsid w:val="00A90079"/>
    <w:rsid w:val="00A90308"/>
    <w:rsid w:val="00A903BF"/>
    <w:rsid w:val="00A90566"/>
    <w:rsid w:val="00A9068D"/>
    <w:rsid w:val="00A90823"/>
    <w:rsid w:val="00A90A74"/>
    <w:rsid w:val="00A90A92"/>
    <w:rsid w:val="00A90D40"/>
    <w:rsid w:val="00A90E2B"/>
    <w:rsid w:val="00A90EBF"/>
    <w:rsid w:val="00A911B4"/>
    <w:rsid w:val="00A911D9"/>
    <w:rsid w:val="00A912A1"/>
    <w:rsid w:val="00A91650"/>
    <w:rsid w:val="00A917EB"/>
    <w:rsid w:val="00A91902"/>
    <w:rsid w:val="00A91938"/>
    <w:rsid w:val="00A91D57"/>
    <w:rsid w:val="00A91EAB"/>
    <w:rsid w:val="00A92003"/>
    <w:rsid w:val="00A922D8"/>
    <w:rsid w:val="00A9238D"/>
    <w:rsid w:val="00A92502"/>
    <w:rsid w:val="00A925B0"/>
    <w:rsid w:val="00A9266B"/>
    <w:rsid w:val="00A92863"/>
    <w:rsid w:val="00A92953"/>
    <w:rsid w:val="00A92968"/>
    <w:rsid w:val="00A92D72"/>
    <w:rsid w:val="00A93080"/>
    <w:rsid w:val="00A9316F"/>
    <w:rsid w:val="00A93263"/>
    <w:rsid w:val="00A934C1"/>
    <w:rsid w:val="00A93761"/>
    <w:rsid w:val="00A938EB"/>
    <w:rsid w:val="00A939D0"/>
    <w:rsid w:val="00A93CA8"/>
    <w:rsid w:val="00A93D72"/>
    <w:rsid w:val="00A93EDE"/>
    <w:rsid w:val="00A9433B"/>
    <w:rsid w:val="00A9489E"/>
    <w:rsid w:val="00A94936"/>
    <w:rsid w:val="00A94A23"/>
    <w:rsid w:val="00A94A33"/>
    <w:rsid w:val="00A94B04"/>
    <w:rsid w:val="00A94C1D"/>
    <w:rsid w:val="00A94DC8"/>
    <w:rsid w:val="00A955EB"/>
    <w:rsid w:val="00A95970"/>
    <w:rsid w:val="00A959A1"/>
    <w:rsid w:val="00A95BA5"/>
    <w:rsid w:val="00A95BD3"/>
    <w:rsid w:val="00A95E67"/>
    <w:rsid w:val="00A95FEE"/>
    <w:rsid w:val="00A96098"/>
    <w:rsid w:val="00A96222"/>
    <w:rsid w:val="00A963B2"/>
    <w:rsid w:val="00A96551"/>
    <w:rsid w:val="00A965CD"/>
    <w:rsid w:val="00A96621"/>
    <w:rsid w:val="00A96837"/>
    <w:rsid w:val="00A969CF"/>
    <w:rsid w:val="00A971D9"/>
    <w:rsid w:val="00A97E48"/>
    <w:rsid w:val="00A97FE3"/>
    <w:rsid w:val="00AA0285"/>
    <w:rsid w:val="00AA0854"/>
    <w:rsid w:val="00AA0925"/>
    <w:rsid w:val="00AA0A1B"/>
    <w:rsid w:val="00AA0C22"/>
    <w:rsid w:val="00AA0C89"/>
    <w:rsid w:val="00AA0D6B"/>
    <w:rsid w:val="00AA10F7"/>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62"/>
    <w:rsid w:val="00AA2089"/>
    <w:rsid w:val="00AA2198"/>
    <w:rsid w:val="00AA25C4"/>
    <w:rsid w:val="00AA2A32"/>
    <w:rsid w:val="00AA2BC1"/>
    <w:rsid w:val="00AA2D73"/>
    <w:rsid w:val="00AA2E48"/>
    <w:rsid w:val="00AA2EFA"/>
    <w:rsid w:val="00AA2F5A"/>
    <w:rsid w:val="00AA3166"/>
    <w:rsid w:val="00AA32B4"/>
    <w:rsid w:val="00AA3350"/>
    <w:rsid w:val="00AA36D4"/>
    <w:rsid w:val="00AA3741"/>
    <w:rsid w:val="00AA3AEC"/>
    <w:rsid w:val="00AA3D1C"/>
    <w:rsid w:val="00AA42DF"/>
    <w:rsid w:val="00AA4479"/>
    <w:rsid w:val="00AA4770"/>
    <w:rsid w:val="00AA4A5F"/>
    <w:rsid w:val="00AA4D9D"/>
    <w:rsid w:val="00AA4F00"/>
    <w:rsid w:val="00AA5165"/>
    <w:rsid w:val="00AA520B"/>
    <w:rsid w:val="00AA536C"/>
    <w:rsid w:val="00AA53F7"/>
    <w:rsid w:val="00AA546B"/>
    <w:rsid w:val="00AA552A"/>
    <w:rsid w:val="00AA5717"/>
    <w:rsid w:val="00AA58C2"/>
    <w:rsid w:val="00AA590A"/>
    <w:rsid w:val="00AA5963"/>
    <w:rsid w:val="00AA59B5"/>
    <w:rsid w:val="00AA5CAD"/>
    <w:rsid w:val="00AA60E5"/>
    <w:rsid w:val="00AA640E"/>
    <w:rsid w:val="00AA65A0"/>
    <w:rsid w:val="00AA679E"/>
    <w:rsid w:val="00AA67A9"/>
    <w:rsid w:val="00AA69DF"/>
    <w:rsid w:val="00AA69FC"/>
    <w:rsid w:val="00AA6F5D"/>
    <w:rsid w:val="00AA7207"/>
    <w:rsid w:val="00AB007B"/>
    <w:rsid w:val="00AB0208"/>
    <w:rsid w:val="00AB020C"/>
    <w:rsid w:val="00AB0536"/>
    <w:rsid w:val="00AB07C7"/>
    <w:rsid w:val="00AB0870"/>
    <w:rsid w:val="00AB08C4"/>
    <w:rsid w:val="00AB095F"/>
    <w:rsid w:val="00AB0BD8"/>
    <w:rsid w:val="00AB0E44"/>
    <w:rsid w:val="00AB0EB0"/>
    <w:rsid w:val="00AB123B"/>
    <w:rsid w:val="00AB128E"/>
    <w:rsid w:val="00AB131C"/>
    <w:rsid w:val="00AB1568"/>
    <w:rsid w:val="00AB15AB"/>
    <w:rsid w:val="00AB196C"/>
    <w:rsid w:val="00AB199B"/>
    <w:rsid w:val="00AB19EE"/>
    <w:rsid w:val="00AB1A5B"/>
    <w:rsid w:val="00AB1B73"/>
    <w:rsid w:val="00AB1C0A"/>
    <w:rsid w:val="00AB1C43"/>
    <w:rsid w:val="00AB1D16"/>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6E8"/>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2DA"/>
    <w:rsid w:val="00AB560E"/>
    <w:rsid w:val="00AB5760"/>
    <w:rsid w:val="00AB5A9A"/>
    <w:rsid w:val="00AB5BCD"/>
    <w:rsid w:val="00AB5C1D"/>
    <w:rsid w:val="00AB5DE1"/>
    <w:rsid w:val="00AB5F1F"/>
    <w:rsid w:val="00AB6032"/>
    <w:rsid w:val="00AB63E9"/>
    <w:rsid w:val="00AB65A0"/>
    <w:rsid w:val="00AB66F8"/>
    <w:rsid w:val="00AB695D"/>
    <w:rsid w:val="00AB6968"/>
    <w:rsid w:val="00AB6A90"/>
    <w:rsid w:val="00AB6C57"/>
    <w:rsid w:val="00AB6CA7"/>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E1"/>
    <w:rsid w:val="00AC0FFC"/>
    <w:rsid w:val="00AC10E9"/>
    <w:rsid w:val="00AC124F"/>
    <w:rsid w:val="00AC1270"/>
    <w:rsid w:val="00AC143E"/>
    <w:rsid w:val="00AC1812"/>
    <w:rsid w:val="00AC1823"/>
    <w:rsid w:val="00AC18A7"/>
    <w:rsid w:val="00AC1907"/>
    <w:rsid w:val="00AC1CCB"/>
    <w:rsid w:val="00AC1EFE"/>
    <w:rsid w:val="00AC1F80"/>
    <w:rsid w:val="00AC224D"/>
    <w:rsid w:val="00AC22DC"/>
    <w:rsid w:val="00AC2425"/>
    <w:rsid w:val="00AC2497"/>
    <w:rsid w:val="00AC27E5"/>
    <w:rsid w:val="00AC2A6E"/>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A2D"/>
    <w:rsid w:val="00AC4B7E"/>
    <w:rsid w:val="00AC4C84"/>
    <w:rsid w:val="00AC4C9B"/>
    <w:rsid w:val="00AC517F"/>
    <w:rsid w:val="00AC52E9"/>
    <w:rsid w:val="00AC5306"/>
    <w:rsid w:val="00AC54BB"/>
    <w:rsid w:val="00AC55D7"/>
    <w:rsid w:val="00AC560F"/>
    <w:rsid w:val="00AC5722"/>
    <w:rsid w:val="00AC5762"/>
    <w:rsid w:val="00AC59E0"/>
    <w:rsid w:val="00AC5A28"/>
    <w:rsid w:val="00AC5CC2"/>
    <w:rsid w:val="00AC61AD"/>
    <w:rsid w:val="00AC62C5"/>
    <w:rsid w:val="00AC6597"/>
    <w:rsid w:val="00AC659F"/>
    <w:rsid w:val="00AC662F"/>
    <w:rsid w:val="00AC67AC"/>
    <w:rsid w:val="00AC6AE3"/>
    <w:rsid w:val="00AC6B42"/>
    <w:rsid w:val="00AC6DEC"/>
    <w:rsid w:val="00AC6E09"/>
    <w:rsid w:val="00AC7037"/>
    <w:rsid w:val="00AC70BE"/>
    <w:rsid w:val="00AC70C5"/>
    <w:rsid w:val="00AC719E"/>
    <w:rsid w:val="00AC7220"/>
    <w:rsid w:val="00AC730E"/>
    <w:rsid w:val="00AC73E0"/>
    <w:rsid w:val="00AC7472"/>
    <w:rsid w:val="00AC7A4C"/>
    <w:rsid w:val="00AC7E35"/>
    <w:rsid w:val="00AD006E"/>
    <w:rsid w:val="00AD019A"/>
    <w:rsid w:val="00AD02AC"/>
    <w:rsid w:val="00AD03B9"/>
    <w:rsid w:val="00AD054A"/>
    <w:rsid w:val="00AD05C8"/>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DB1"/>
    <w:rsid w:val="00AD1FAB"/>
    <w:rsid w:val="00AD2095"/>
    <w:rsid w:val="00AD209E"/>
    <w:rsid w:val="00AD2187"/>
    <w:rsid w:val="00AD21D5"/>
    <w:rsid w:val="00AD2411"/>
    <w:rsid w:val="00AD2565"/>
    <w:rsid w:val="00AD281A"/>
    <w:rsid w:val="00AD2B56"/>
    <w:rsid w:val="00AD2EF4"/>
    <w:rsid w:val="00AD3029"/>
    <w:rsid w:val="00AD3087"/>
    <w:rsid w:val="00AD348E"/>
    <w:rsid w:val="00AD353A"/>
    <w:rsid w:val="00AD3576"/>
    <w:rsid w:val="00AD35D9"/>
    <w:rsid w:val="00AD3876"/>
    <w:rsid w:val="00AD3976"/>
    <w:rsid w:val="00AD3AD5"/>
    <w:rsid w:val="00AD3B5E"/>
    <w:rsid w:val="00AD3BC4"/>
    <w:rsid w:val="00AD3D93"/>
    <w:rsid w:val="00AD3E6F"/>
    <w:rsid w:val="00AD3EEB"/>
    <w:rsid w:val="00AD44C0"/>
    <w:rsid w:val="00AD4722"/>
    <w:rsid w:val="00AD4AC7"/>
    <w:rsid w:val="00AD4E32"/>
    <w:rsid w:val="00AD50B3"/>
    <w:rsid w:val="00AD57A4"/>
    <w:rsid w:val="00AD59E8"/>
    <w:rsid w:val="00AD5A60"/>
    <w:rsid w:val="00AD5D23"/>
    <w:rsid w:val="00AD5D59"/>
    <w:rsid w:val="00AD621B"/>
    <w:rsid w:val="00AD65EE"/>
    <w:rsid w:val="00AD6751"/>
    <w:rsid w:val="00AD67D6"/>
    <w:rsid w:val="00AD6856"/>
    <w:rsid w:val="00AD6912"/>
    <w:rsid w:val="00AD69E9"/>
    <w:rsid w:val="00AD6B23"/>
    <w:rsid w:val="00AD6B7A"/>
    <w:rsid w:val="00AD6BC2"/>
    <w:rsid w:val="00AD7074"/>
    <w:rsid w:val="00AD71FD"/>
    <w:rsid w:val="00AD7200"/>
    <w:rsid w:val="00AD750F"/>
    <w:rsid w:val="00AD7567"/>
    <w:rsid w:val="00AD7728"/>
    <w:rsid w:val="00AD7810"/>
    <w:rsid w:val="00AD7913"/>
    <w:rsid w:val="00AD7AA3"/>
    <w:rsid w:val="00AD7C3E"/>
    <w:rsid w:val="00AD7CEF"/>
    <w:rsid w:val="00AD7EEB"/>
    <w:rsid w:val="00AD7F23"/>
    <w:rsid w:val="00AE010E"/>
    <w:rsid w:val="00AE04B3"/>
    <w:rsid w:val="00AE04EE"/>
    <w:rsid w:val="00AE053D"/>
    <w:rsid w:val="00AE0745"/>
    <w:rsid w:val="00AE0A85"/>
    <w:rsid w:val="00AE0BCB"/>
    <w:rsid w:val="00AE0D40"/>
    <w:rsid w:val="00AE0D62"/>
    <w:rsid w:val="00AE0D64"/>
    <w:rsid w:val="00AE0DA8"/>
    <w:rsid w:val="00AE0F85"/>
    <w:rsid w:val="00AE1543"/>
    <w:rsid w:val="00AE164D"/>
    <w:rsid w:val="00AE1903"/>
    <w:rsid w:val="00AE1B33"/>
    <w:rsid w:val="00AE1D40"/>
    <w:rsid w:val="00AE1E17"/>
    <w:rsid w:val="00AE1F50"/>
    <w:rsid w:val="00AE2086"/>
    <w:rsid w:val="00AE20B8"/>
    <w:rsid w:val="00AE226A"/>
    <w:rsid w:val="00AE2562"/>
    <w:rsid w:val="00AE2EAD"/>
    <w:rsid w:val="00AE32AE"/>
    <w:rsid w:val="00AE330E"/>
    <w:rsid w:val="00AE3899"/>
    <w:rsid w:val="00AE39C8"/>
    <w:rsid w:val="00AE39D8"/>
    <w:rsid w:val="00AE3A47"/>
    <w:rsid w:val="00AE3DF1"/>
    <w:rsid w:val="00AE3DF8"/>
    <w:rsid w:val="00AE3FE7"/>
    <w:rsid w:val="00AE4076"/>
    <w:rsid w:val="00AE40DA"/>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51D"/>
    <w:rsid w:val="00AE5840"/>
    <w:rsid w:val="00AE5A37"/>
    <w:rsid w:val="00AE5A38"/>
    <w:rsid w:val="00AE5B6B"/>
    <w:rsid w:val="00AE5C7A"/>
    <w:rsid w:val="00AE5DC4"/>
    <w:rsid w:val="00AE5DD3"/>
    <w:rsid w:val="00AE610E"/>
    <w:rsid w:val="00AE614A"/>
    <w:rsid w:val="00AE617F"/>
    <w:rsid w:val="00AE62EE"/>
    <w:rsid w:val="00AE6347"/>
    <w:rsid w:val="00AE6826"/>
    <w:rsid w:val="00AE701B"/>
    <w:rsid w:val="00AE707C"/>
    <w:rsid w:val="00AE7338"/>
    <w:rsid w:val="00AE73B5"/>
    <w:rsid w:val="00AE750E"/>
    <w:rsid w:val="00AE754E"/>
    <w:rsid w:val="00AE75FE"/>
    <w:rsid w:val="00AE77B6"/>
    <w:rsid w:val="00AE7825"/>
    <w:rsid w:val="00AE7A7B"/>
    <w:rsid w:val="00AE7BFF"/>
    <w:rsid w:val="00AE7D05"/>
    <w:rsid w:val="00AE7D3C"/>
    <w:rsid w:val="00AE7E3B"/>
    <w:rsid w:val="00AF0576"/>
    <w:rsid w:val="00AF06AC"/>
    <w:rsid w:val="00AF07EF"/>
    <w:rsid w:val="00AF0AAD"/>
    <w:rsid w:val="00AF0C78"/>
    <w:rsid w:val="00AF0E7C"/>
    <w:rsid w:val="00AF0EA2"/>
    <w:rsid w:val="00AF0F10"/>
    <w:rsid w:val="00AF0FAD"/>
    <w:rsid w:val="00AF1023"/>
    <w:rsid w:val="00AF1102"/>
    <w:rsid w:val="00AF1296"/>
    <w:rsid w:val="00AF13EE"/>
    <w:rsid w:val="00AF168F"/>
    <w:rsid w:val="00AF1724"/>
    <w:rsid w:val="00AF17CD"/>
    <w:rsid w:val="00AF182B"/>
    <w:rsid w:val="00AF18EA"/>
    <w:rsid w:val="00AF1945"/>
    <w:rsid w:val="00AF19BE"/>
    <w:rsid w:val="00AF1B69"/>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0A0"/>
    <w:rsid w:val="00AF30C8"/>
    <w:rsid w:val="00AF3190"/>
    <w:rsid w:val="00AF31DB"/>
    <w:rsid w:val="00AF3219"/>
    <w:rsid w:val="00AF3536"/>
    <w:rsid w:val="00AF3735"/>
    <w:rsid w:val="00AF37C6"/>
    <w:rsid w:val="00AF386A"/>
    <w:rsid w:val="00AF38D0"/>
    <w:rsid w:val="00AF3983"/>
    <w:rsid w:val="00AF3A5E"/>
    <w:rsid w:val="00AF3C56"/>
    <w:rsid w:val="00AF3D26"/>
    <w:rsid w:val="00AF3DB0"/>
    <w:rsid w:val="00AF40E9"/>
    <w:rsid w:val="00AF41E5"/>
    <w:rsid w:val="00AF429A"/>
    <w:rsid w:val="00AF449A"/>
    <w:rsid w:val="00AF45C5"/>
    <w:rsid w:val="00AF472E"/>
    <w:rsid w:val="00AF47B1"/>
    <w:rsid w:val="00AF47B3"/>
    <w:rsid w:val="00AF4809"/>
    <w:rsid w:val="00AF4881"/>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5F09"/>
    <w:rsid w:val="00AF6209"/>
    <w:rsid w:val="00AF6278"/>
    <w:rsid w:val="00AF6286"/>
    <w:rsid w:val="00AF65D1"/>
    <w:rsid w:val="00AF65E9"/>
    <w:rsid w:val="00AF6722"/>
    <w:rsid w:val="00AF676C"/>
    <w:rsid w:val="00AF67DE"/>
    <w:rsid w:val="00AF6879"/>
    <w:rsid w:val="00AF6982"/>
    <w:rsid w:val="00AF6CD6"/>
    <w:rsid w:val="00AF7041"/>
    <w:rsid w:val="00AF73E7"/>
    <w:rsid w:val="00AF7412"/>
    <w:rsid w:val="00AF753E"/>
    <w:rsid w:val="00AF764F"/>
    <w:rsid w:val="00AF768C"/>
    <w:rsid w:val="00AF76D8"/>
    <w:rsid w:val="00AF777F"/>
    <w:rsid w:val="00AF77A0"/>
    <w:rsid w:val="00AF791F"/>
    <w:rsid w:val="00AF7E74"/>
    <w:rsid w:val="00AF7EFF"/>
    <w:rsid w:val="00B00099"/>
    <w:rsid w:val="00B000E4"/>
    <w:rsid w:val="00B0031A"/>
    <w:rsid w:val="00B00390"/>
    <w:rsid w:val="00B004FE"/>
    <w:rsid w:val="00B006DF"/>
    <w:rsid w:val="00B00808"/>
    <w:rsid w:val="00B009CA"/>
    <w:rsid w:val="00B00DA6"/>
    <w:rsid w:val="00B00F25"/>
    <w:rsid w:val="00B012D5"/>
    <w:rsid w:val="00B01376"/>
    <w:rsid w:val="00B014B1"/>
    <w:rsid w:val="00B014E5"/>
    <w:rsid w:val="00B01A9A"/>
    <w:rsid w:val="00B01DD0"/>
    <w:rsid w:val="00B01DDC"/>
    <w:rsid w:val="00B02041"/>
    <w:rsid w:val="00B02061"/>
    <w:rsid w:val="00B0218B"/>
    <w:rsid w:val="00B023A8"/>
    <w:rsid w:val="00B02651"/>
    <w:rsid w:val="00B02766"/>
    <w:rsid w:val="00B027C1"/>
    <w:rsid w:val="00B029FA"/>
    <w:rsid w:val="00B02A66"/>
    <w:rsid w:val="00B02B23"/>
    <w:rsid w:val="00B02D67"/>
    <w:rsid w:val="00B03222"/>
    <w:rsid w:val="00B03278"/>
    <w:rsid w:val="00B033F3"/>
    <w:rsid w:val="00B03691"/>
    <w:rsid w:val="00B0382A"/>
    <w:rsid w:val="00B03985"/>
    <w:rsid w:val="00B0398B"/>
    <w:rsid w:val="00B039B4"/>
    <w:rsid w:val="00B03CB8"/>
    <w:rsid w:val="00B03CE8"/>
    <w:rsid w:val="00B03DC2"/>
    <w:rsid w:val="00B03E2C"/>
    <w:rsid w:val="00B041DD"/>
    <w:rsid w:val="00B041FE"/>
    <w:rsid w:val="00B043DB"/>
    <w:rsid w:val="00B0441B"/>
    <w:rsid w:val="00B04451"/>
    <w:rsid w:val="00B044CF"/>
    <w:rsid w:val="00B0477C"/>
    <w:rsid w:val="00B04C4D"/>
    <w:rsid w:val="00B04D7C"/>
    <w:rsid w:val="00B04DFF"/>
    <w:rsid w:val="00B04FF5"/>
    <w:rsid w:val="00B0533A"/>
    <w:rsid w:val="00B054FA"/>
    <w:rsid w:val="00B05614"/>
    <w:rsid w:val="00B05751"/>
    <w:rsid w:val="00B0595A"/>
    <w:rsid w:val="00B05D7E"/>
    <w:rsid w:val="00B05EAC"/>
    <w:rsid w:val="00B06140"/>
    <w:rsid w:val="00B0616C"/>
    <w:rsid w:val="00B06478"/>
    <w:rsid w:val="00B067B6"/>
    <w:rsid w:val="00B06859"/>
    <w:rsid w:val="00B06ADD"/>
    <w:rsid w:val="00B06BE1"/>
    <w:rsid w:val="00B06F8E"/>
    <w:rsid w:val="00B06F9F"/>
    <w:rsid w:val="00B07031"/>
    <w:rsid w:val="00B07070"/>
    <w:rsid w:val="00B07280"/>
    <w:rsid w:val="00B072E9"/>
    <w:rsid w:val="00B07360"/>
    <w:rsid w:val="00B074D3"/>
    <w:rsid w:val="00B07731"/>
    <w:rsid w:val="00B07ADF"/>
    <w:rsid w:val="00B07D30"/>
    <w:rsid w:val="00B07D83"/>
    <w:rsid w:val="00B07EA8"/>
    <w:rsid w:val="00B07FB2"/>
    <w:rsid w:val="00B1009D"/>
    <w:rsid w:val="00B1014F"/>
    <w:rsid w:val="00B10193"/>
    <w:rsid w:val="00B1026F"/>
    <w:rsid w:val="00B10290"/>
    <w:rsid w:val="00B104E8"/>
    <w:rsid w:val="00B10590"/>
    <w:rsid w:val="00B105D6"/>
    <w:rsid w:val="00B10748"/>
    <w:rsid w:val="00B108F1"/>
    <w:rsid w:val="00B108FE"/>
    <w:rsid w:val="00B10951"/>
    <w:rsid w:val="00B10AFC"/>
    <w:rsid w:val="00B10E4D"/>
    <w:rsid w:val="00B10F05"/>
    <w:rsid w:val="00B11114"/>
    <w:rsid w:val="00B11304"/>
    <w:rsid w:val="00B1133F"/>
    <w:rsid w:val="00B1158A"/>
    <w:rsid w:val="00B11643"/>
    <w:rsid w:val="00B118D0"/>
    <w:rsid w:val="00B11993"/>
    <w:rsid w:val="00B11A78"/>
    <w:rsid w:val="00B11A93"/>
    <w:rsid w:val="00B11B38"/>
    <w:rsid w:val="00B11C12"/>
    <w:rsid w:val="00B11CDF"/>
    <w:rsid w:val="00B11D9D"/>
    <w:rsid w:val="00B122BC"/>
    <w:rsid w:val="00B12A2A"/>
    <w:rsid w:val="00B12C34"/>
    <w:rsid w:val="00B12D6E"/>
    <w:rsid w:val="00B12F59"/>
    <w:rsid w:val="00B13011"/>
    <w:rsid w:val="00B131C8"/>
    <w:rsid w:val="00B1371E"/>
    <w:rsid w:val="00B138EC"/>
    <w:rsid w:val="00B13BD9"/>
    <w:rsid w:val="00B13D80"/>
    <w:rsid w:val="00B13DF8"/>
    <w:rsid w:val="00B13F9A"/>
    <w:rsid w:val="00B141F8"/>
    <w:rsid w:val="00B14224"/>
    <w:rsid w:val="00B142BF"/>
    <w:rsid w:val="00B1441C"/>
    <w:rsid w:val="00B149FB"/>
    <w:rsid w:val="00B14BF3"/>
    <w:rsid w:val="00B14C4F"/>
    <w:rsid w:val="00B14D70"/>
    <w:rsid w:val="00B14E11"/>
    <w:rsid w:val="00B14E37"/>
    <w:rsid w:val="00B14E5D"/>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A99"/>
    <w:rsid w:val="00B16B47"/>
    <w:rsid w:val="00B16EBE"/>
    <w:rsid w:val="00B1705B"/>
    <w:rsid w:val="00B1774D"/>
    <w:rsid w:val="00B1776F"/>
    <w:rsid w:val="00B177C7"/>
    <w:rsid w:val="00B17975"/>
    <w:rsid w:val="00B17B73"/>
    <w:rsid w:val="00B17CDF"/>
    <w:rsid w:val="00B17F90"/>
    <w:rsid w:val="00B201AE"/>
    <w:rsid w:val="00B20263"/>
    <w:rsid w:val="00B2066B"/>
    <w:rsid w:val="00B20958"/>
    <w:rsid w:val="00B209B7"/>
    <w:rsid w:val="00B20AD4"/>
    <w:rsid w:val="00B20AD8"/>
    <w:rsid w:val="00B20BED"/>
    <w:rsid w:val="00B20C8E"/>
    <w:rsid w:val="00B20E7B"/>
    <w:rsid w:val="00B20FA8"/>
    <w:rsid w:val="00B210B5"/>
    <w:rsid w:val="00B21401"/>
    <w:rsid w:val="00B21475"/>
    <w:rsid w:val="00B214D2"/>
    <w:rsid w:val="00B21A16"/>
    <w:rsid w:val="00B21BF5"/>
    <w:rsid w:val="00B21D0D"/>
    <w:rsid w:val="00B21DCA"/>
    <w:rsid w:val="00B21E68"/>
    <w:rsid w:val="00B21ED6"/>
    <w:rsid w:val="00B21ED9"/>
    <w:rsid w:val="00B2212A"/>
    <w:rsid w:val="00B221C6"/>
    <w:rsid w:val="00B22336"/>
    <w:rsid w:val="00B224B6"/>
    <w:rsid w:val="00B22669"/>
    <w:rsid w:val="00B22708"/>
    <w:rsid w:val="00B22FE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64"/>
    <w:rsid w:val="00B2628C"/>
    <w:rsid w:val="00B262F5"/>
    <w:rsid w:val="00B262F6"/>
    <w:rsid w:val="00B264AF"/>
    <w:rsid w:val="00B265DD"/>
    <w:rsid w:val="00B26970"/>
    <w:rsid w:val="00B26A40"/>
    <w:rsid w:val="00B26ACF"/>
    <w:rsid w:val="00B26B88"/>
    <w:rsid w:val="00B26D9E"/>
    <w:rsid w:val="00B26F50"/>
    <w:rsid w:val="00B270AA"/>
    <w:rsid w:val="00B27109"/>
    <w:rsid w:val="00B2719E"/>
    <w:rsid w:val="00B274D4"/>
    <w:rsid w:val="00B27648"/>
    <w:rsid w:val="00B2798A"/>
    <w:rsid w:val="00B27B37"/>
    <w:rsid w:val="00B302D4"/>
    <w:rsid w:val="00B304D0"/>
    <w:rsid w:val="00B3050C"/>
    <w:rsid w:val="00B3062A"/>
    <w:rsid w:val="00B30655"/>
    <w:rsid w:val="00B30898"/>
    <w:rsid w:val="00B30AF4"/>
    <w:rsid w:val="00B30F21"/>
    <w:rsid w:val="00B30FEE"/>
    <w:rsid w:val="00B311A6"/>
    <w:rsid w:val="00B313C8"/>
    <w:rsid w:val="00B315E4"/>
    <w:rsid w:val="00B31626"/>
    <w:rsid w:val="00B31640"/>
    <w:rsid w:val="00B31650"/>
    <w:rsid w:val="00B31695"/>
    <w:rsid w:val="00B31A5E"/>
    <w:rsid w:val="00B31D09"/>
    <w:rsid w:val="00B31DB8"/>
    <w:rsid w:val="00B31F27"/>
    <w:rsid w:val="00B32062"/>
    <w:rsid w:val="00B3218F"/>
    <w:rsid w:val="00B32202"/>
    <w:rsid w:val="00B323ED"/>
    <w:rsid w:val="00B32419"/>
    <w:rsid w:val="00B32540"/>
    <w:rsid w:val="00B32543"/>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EF3"/>
    <w:rsid w:val="00B33F22"/>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6C"/>
    <w:rsid w:val="00B351CD"/>
    <w:rsid w:val="00B35503"/>
    <w:rsid w:val="00B3570B"/>
    <w:rsid w:val="00B35A54"/>
    <w:rsid w:val="00B35A5B"/>
    <w:rsid w:val="00B35A63"/>
    <w:rsid w:val="00B35A9E"/>
    <w:rsid w:val="00B35B53"/>
    <w:rsid w:val="00B35B55"/>
    <w:rsid w:val="00B35D2E"/>
    <w:rsid w:val="00B35E26"/>
    <w:rsid w:val="00B35E41"/>
    <w:rsid w:val="00B35ECF"/>
    <w:rsid w:val="00B35FD7"/>
    <w:rsid w:val="00B36086"/>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4A0"/>
    <w:rsid w:val="00B37566"/>
    <w:rsid w:val="00B37662"/>
    <w:rsid w:val="00B379D8"/>
    <w:rsid w:val="00B37ED7"/>
    <w:rsid w:val="00B4033D"/>
    <w:rsid w:val="00B4053D"/>
    <w:rsid w:val="00B40635"/>
    <w:rsid w:val="00B40931"/>
    <w:rsid w:val="00B40A96"/>
    <w:rsid w:val="00B40B1D"/>
    <w:rsid w:val="00B40BD1"/>
    <w:rsid w:val="00B40C23"/>
    <w:rsid w:val="00B40C82"/>
    <w:rsid w:val="00B40E53"/>
    <w:rsid w:val="00B40E6C"/>
    <w:rsid w:val="00B40FDD"/>
    <w:rsid w:val="00B41062"/>
    <w:rsid w:val="00B41227"/>
    <w:rsid w:val="00B413F8"/>
    <w:rsid w:val="00B415D0"/>
    <w:rsid w:val="00B41640"/>
    <w:rsid w:val="00B419AE"/>
    <w:rsid w:val="00B41CAF"/>
    <w:rsid w:val="00B42076"/>
    <w:rsid w:val="00B42120"/>
    <w:rsid w:val="00B4229D"/>
    <w:rsid w:val="00B423AB"/>
    <w:rsid w:val="00B4246F"/>
    <w:rsid w:val="00B42BEF"/>
    <w:rsid w:val="00B42CF7"/>
    <w:rsid w:val="00B42D6D"/>
    <w:rsid w:val="00B42DCC"/>
    <w:rsid w:val="00B42F6D"/>
    <w:rsid w:val="00B43452"/>
    <w:rsid w:val="00B43766"/>
    <w:rsid w:val="00B43A47"/>
    <w:rsid w:val="00B43B55"/>
    <w:rsid w:val="00B43BB1"/>
    <w:rsid w:val="00B43C39"/>
    <w:rsid w:val="00B43E4D"/>
    <w:rsid w:val="00B44029"/>
    <w:rsid w:val="00B44070"/>
    <w:rsid w:val="00B441CB"/>
    <w:rsid w:val="00B442F3"/>
    <w:rsid w:val="00B443F5"/>
    <w:rsid w:val="00B449C4"/>
    <w:rsid w:val="00B449FA"/>
    <w:rsid w:val="00B44A4F"/>
    <w:rsid w:val="00B44C62"/>
    <w:rsid w:val="00B44C68"/>
    <w:rsid w:val="00B44CFA"/>
    <w:rsid w:val="00B44F57"/>
    <w:rsid w:val="00B45027"/>
    <w:rsid w:val="00B45144"/>
    <w:rsid w:val="00B45158"/>
    <w:rsid w:val="00B45292"/>
    <w:rsid w:val="00B453CC"/>
    <w:rsid w:val="00B453F7"/>
    <w:rsid w:val="00B455F7"/>
    <w:rsid w:val="00B45653"/>
    <w:rsid w:val="00B45768"/>
    <w:rsid w:val="00B4589B"/>
    <w:rsid w:val="00B45B88"/>
    <w:rsid w:val="00B45F23"/>
    <w:rsid w:val="00B4612F"/>
    <w:rsid w:val="00B4617B"/>
    <w:rsid w:val="00B46187"/>
    <w:rsid w:val="00B46312"/>
    <w:rsid w:val="00B46390"/>
    <w:rsid w:val="00B464CF"/>
    <w:rsid w:val="00B46535"/>
    <w:rsid w:val="00B46680"/>
    <w:rsid w:val="00B467EA"/>
    <w:rsid w:val="00B467EB"/>
    <w:rsid w:val="00B468A2"/>
    <w:rsid w:val="00B46B83"/>
    <w:rsid w:val="00B47051"/>
    <w:rsid w:val="00B47308"/>
    <w:rsid w:val="00B4756B"/>
    <w:rsid w:val="00B47630"/>
    <w:rsid w:val="00B47783"/>
    <w:rsid w:val="00B47977"/>
    <w:rsid w:val="00B479B8"/>
    <w:rsid w:val="00B47E60"/>
    <w:rsid w:val="00B5014C"/>
    <w:rsid w:val="00B5019F"/>
    <w:rsid w:val="00B5021A"/>
    <w:rsid w:val="00B50249"/>
    <w:rsid w:val="00B502E8"/>
    <w:rsid w:val="00B5031C"/>
    <w:rsid w:val="00B504FD"/>
    <w:rsid w:val="00B50684"/>
    <w:rsid w:val="00B5070A"/>
    <w:rsid w:val="00B50723"/>
    <w:rsid w:val="00B5088C"/>
    <w:rsid w:val="00B50999"/>
    <w:rsid w:val="00B50E3E"/>
    <w:rsid w:val="00B50FC2"/>
    <w:rsid w:val="00B512D0"/>
    <w:rsid w:val="00B513EC"/>
    <w:rsid w:val="00B514A1"/>
    <w:rsid w:val="00B515A6"/>
    <w:rsid w:val="00B515B6"/>
    <w:rsid w:val="00B51883"/>
    <w:rsid w:val="00B51886"/>
    <w:rsid w:val="00B51921"/>
    <w:rsid w:val="00B51FEC"/>
    <w:rsid w:val="00B52039"/>
    <w:rsid w:val="00B52383"/>
    <w:rsid w:val="00B524E5"/>
    <w:rsid w:val="00B52633"/>
    <w:rsid w:val="00B5265D"/>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E01"/>
    <w:rsid w:val="00B56E55"/>
    <w:rsid w:val="00B56F20"/>
    <w:rsid w:val="00B56F37"/>
    <w:rsid w:val="00B5705F"/>
    <w:rsid w:val="00B57108"/>
    <w:rsid w:val="00B571B8"/>
    <w:rsid w:val="00B5723C"/>
    <w:rsid w:val="00B575B3"/>
    <w:rsid w:val="00B5788C"/>
    <w:rsid w:val="00B57B38"/>
    <w:rsid w:val="00B60071"/>
    <w:rsid w:val="00B6013A"/>
    <w:rsid w:val="00B604B7"/>
    <w:rsid w:val="00B60527"/>
    <w:rsid w:val="00B60837"/>
    <w:rsid w:val="00B6098A"/>
    <w:rsid w:val="00B60B2A"/>
    <w:rsid w:val="00B60BF1"/>
    <w:rsid w:val="00B60C1B"/>
    <w:rsid w:val="00B60C35"/>
    <w:rsid w:val="00B60C5E"/>
    <w:rsid w:val="00B60D13"/>
    <w:rsid w:val="00B60EB6"/>
    <w:rsid w:val="00B612A7"/>
    <w:rsid w:val="00B614A4"/>
    <w:rsid w:val="00B617C5"/>
    <w:rsid w:val="00B618F2"/>
    <w:rsid w:val="00B61A38"/>
    <w:rsid w:val="00B61D33"/>
    <w:rsid w:val="00B61E1C"/>
    <w:rsid w:val="00B61E3A"/>
    <w:rsid w:val="00B61E78"/>
    <w:rsid w:val="00B61F40"/>
    <w:rsid w:val="00B620B8"/>
    <w:rsid w:val="00B623E1"/>
    <w:rsid w:val="00B6255B"/>
    <w:rsid w:val="00B6260C"/>
    <w:rsid w:val="00B62759"/>
    <w:rsid w:val="00B627DA"/>
    <w:rsid w:val="00B62ACB"/>
    <w:rsid w:val="00B62D8D"/>
    <w:rsid w:val="00B63132"/>
    <w:rsid w:val="00B6335F"/>
    <w:rsid w:val="00B633E5"/>
    <w:rsid w:val="00B63575"/>
    <w:rsid w:val="00B637C9"/>
    <w:rsid w:val="00B638CA"/>
    <w:rsid w:val="00B6392E"/>
    <w:rsid w:val="00B63ABF"/>
    <w:rsid w:val="00B64250"/>
    <w:rsid w:val="00B64366"/>
    <w:rsid w:val="00B6438C"/>
    <w:rsid w:val="00B643B5"/>
    <w:rsid w:val="00B643F9"/>
    <w:rsid w:val="00B6479F"/>
    <w:rsid w:val="00B64856"/>
    <w:rsid w:val="00B64929"/>
    <w:rsid w:val="00B6492E"/>
    <w:rsid w:val="00B64B48"/>
    <w:rsid w:val="00B64D41"/>
    <w:rsid w:val="00B64E85"/>
    <w:rsid w:val="00B64F39"/>
    <w:rsid w:val="00B651C2"/>
    <w:rsid w:val="00B652DE"/>
    <w:rsid w:val="00B65426"/>
    <w:rsid w:val="00B65451"/>
    <w:rsid w:val="00B6552F"/>
    <w:rsid w:val="00B656D9"/>
    <w:rsid w:val="00B656DA"/>
    <w:rsid w:val="00B658B1"/>
    <w:rsid w:val="00B6592A"/>
    <w:rsid w:val="00B659BD"/>
    <w:rsid w:val="00B65C8D"/>
    <w:rsid w:val="00B65D41"/>
    <w:rsid w:val="00B65DC6"/>
    <w:rsid w:val="00B6604B"/>
    <w:rsid w:val="00B66091"/>
    <w:rsid w:val="00B663B3"/>
    <w:rsid w:val="00B66773"/>
    <w:rsid w:val="00B667AD"/>
    <w:rsid w:val="00B6685F"/>
    <w:rsid w:val="00B66B4B"/>
    <w:rsid w:val="00B66C6B"/>
    <w:rsid w:val="00B66D99"/>
    <w:rsid w:val="00B66F34"/>
    <w:rsid w:val="00B66F52"/>
    <w:rsid w:val="00B67291"/>
    <w:rsid w:val="00B674AA"/>
    <w:rsid w:val="00B67732"/>
    <w:rsid w:val="00B678C6"/>
    <w:rsid w:val="00B679C3"/>
    <w:rsid w:val="00B67CDB"/>
    <w:rsid w:val="00B67D69"/>
    <w:rsid w:val="00B67EC9"/>
    <w:rsid w:val="00B7006F"/>
    <w:rsid w:val="00B70265"/>
    <w:rsid w:val="00B70433"/>
    <w:rsid w:val="00B7048E"/>
    <w:rsid w:val="00B70581"/>
    <w:rsid w:val="00B70B90"/>
    <w:rsid w:val="00B70EED"/>
    <w:rsid w:val="00B711E7"/>
    <w:rsid w:val="00B714CD"/>
    <w:rsid w:val="00B71A4C"/>
    <w:rsid w:val="00B71AF9"/>
    <w:rsid w:val="00B7278A"/>
    <w:rsid w:val="00B72AE9"/>
    <w:rsid w:val="00B72E8F"/>
    <w:rsid w:val="00B73108"/>
    <w:rsid w:val="00B731C1"/>
    <w:rsid w:val="00B73229"/>
    <w:rsid w:val="00B73433"/>
    <w:rsid w:val="00B7346C"/>
    <w:rsid w:val="00B73641"/>
    <w:rsid w:val="00B739C1"/>
    <w:rsid w:val="00B73AF0"/>
    <w:rsid w:val="00B73B03"/>
    <w:rsid w:val="00B73B29"/>
    <w:rsid w:val="00B73C78"/>
    <w:rsid w:val="00B73F4F"/>
    <w:rsid w:val="00B7411A"/>
    <w:rsid w:val="00B74137"/>
    <w:rsid w:val="00B741B5"/>
    <w:rsid w:val="00B74275"/>
    <w:rsid w:val="00B74390"/>
    <w:rsid w:val="00B7456E"/>
    <w:rsid w:val="00B74650"/>
    <w:rsid w:val="00B7475E"/>
    <w:rsid w:val="00B74A18"/>
    <w:rsid w:val="00B74C21"/>
    <w:rsid w:val="00B74D6C"/>
    <w:rsid w:val="00B74E58"/>
    <w:rsid w:val="00B74F13"/>
    <w:rsid w:val="00B750F6"/>
    <w:rsid w:val="00B7512C"/>
    <w:rsid w:val="00B75541"/>
    <w:rsid w:val="00B7570D"/>
    <w:rsid w:val="00B7573C"/>
    <w:rsid w:val="00B757A5"/>
    <w:rsid w:val="00B757B9"/>
    <w:rsid w:val="00B759C9"/>
    <w:rsid w:val="00B75A2E"/>
    <w:rsid w:val="00B75AD7"/>
    <w:rsid w:val="00B75D10"/>
    <w:rsid w:val="00B76389"/>
    <w:rsid w:val="00B763A9"/>
    <w:rsid w:val="00B764D3"/>
    <w:rsid w:val="00B76584"/>
    <w:rsid w:val="00B76881"/>
    <w:rsid w:val="00B769DF"/>
    <w:rsid w:val="00B76B53"/>
    <w:rsid w:val="00B770C9"/>
    <w:rsid w:val="00B771E9"/>
    <w:rsid w:val="00B77439"/>
    <w:rsid w:val="00B776DA"/>
    <w:rsid w:val="00B7772B"/>
    <w:rsid w:val="00B77852"/>
    <w:rsid w:val="00B77A09"/>
    <w:rsid w:val="00B77BA4"/>
    <w:rsid w:val="00B77DAC"/>
    <w:rsid w:val="00B77E47"/>
    <w:rsid w:val="00B77FEC"/>
    <w:rsid w:val="00B8028D"/>
    <w:rsid w:val="00B80313"/>
    <w:rsid w:val="00B80381"/>
    <w:rsid w:val="00B803D1"/>
    <w:rsid w:val="00B80607"/>
    <w:rsid w:val="00B80689"/>
    <w:rsid w:val="00B8071B"/>
    <w:rsid w:val="00B8072A"/>
    <w:rsid w:val="00B80989"/>
    <w:rsid w:val="00B80D62"/>
    <w:rsid w:val="00B80F36"/>
    <w:rsid w:val="00B810B2"/>
    <w:rsid w:val="00B81184"/>
    <w:rsid w:val="00B8138E"/>
    <w:rsid w:val="00B817E0"/>
    <w:rsid w:val="00B81AF7"/>
    <w:rsid w:val="00B81E2C"/>
    <w:rsid w:val="00B82312"/>
    <w:rsid w:val="00B825BC"/>
    <w:rsid w:val="00B82745"/>
    <w:rsid w:val="00B82758"/>
    <w:rsid w:val="00B8282C"/>
    <w:rsid w:val="00B828B1"/>
    <w:rsid w:val="00B8297A"/>
    <w:rsid w:val="00B82BFE"/>
    <w:rsid w:val="00B82CAC"/>
    <w:rsid w:val="00B83319"/>
    <w:rsid w:val="00B83400"/>
    <w:rsid w:val="00B835CC"/>
    <w:rsid w:val="00B836FF"/>
    <w:rsid w:val="00B83B8A"/>
    <w:rsid w:val="00B83BE9"/>
    <w:rsid w:val="00B844B8"/>
    <w:rsid w:val="00B84602"/>
    <w:rsid w:val="00B8488E"/>
    <w:rsid w:val="00B84968"/>
    <w:rsid w:val="00B84B8D"/>
    <w:rsid w:val="00B84DBF"/>
    <w:rsid w:val="00B85064"/>
    <w:rsid w:val="00B8545C"/>
    <w:rsid w:val="00B85535"/>
    <w:rsid w:val="00B859A3"/>
    <w:rsid w:val="00B85A9D"/>
    <w:rsid w:val="00B85B1F"/>
    <w:rsid w:val="00B85CD8"/>
    <w:rsid w:val="00B860C7"/>
    <w:rsid w:val="00B860D9"/>
    <w:rsid w:val="00B86150"/>
    <w:rsid w:val="00B862FC"/>
    <w:rsid w:val="00B86313"/>
    <w:rsid w:val="00B863EA"/>
    <w:rsid w:val="00B86457"/>
    <w:rsid w:val="00B8647A"/>
    <w:rsid w:val="00B86708"/>
    <w:rsid w:val="00B86716"/>
    <w:rsid w:val="00B8671D"/>
    <w:rsid w:val="00B86996"/>
    <w:rsid w:val="00B86BA9"/>
    <w:rsid w:val="00B86C1D"/>
    <w:rsid w:val="00B86D44"/>
    <w:rsid w:val="00B86ECF"/>
    <w:rsid w:val="00B86F8C"/>
    <w:rsid w:val="00B87197"/>
    <w:rsid w:val="00B8743F"/>
    <w:rsid w:val="00B874D8"/>
    <w:rsid w:val="00B876E8"/>
    <w:rsid w:val="00B8774B"/>
    <w:rsid w:val="00B87933"/>
    <w:rsid w:val="00B879EC"/>
    <w:rsid w:val="00B87BA4"/>
    <w:rsid w:val="00B87BEB"/>
    <w:rsid w:val="00B87C6A"/>
    <w:rsid w:val="00B87F4D"/>
    <w:rsid w:val="00B90023"/>
    <w:rsid w:val="00B9021A"/>
    <w:rsid w:val="00B90232"/>
    <w:rsid w:val="00B902BF"/>
    <w:rsid w:val="00B90332"/>
    <w:rsid w:val="00B9055B"/>
    <w:rsid w:val="00B9056B"/>
    <w:rsid w:val="00B90760"/>
    <w:rsid w:val="00B90853"/>
    <w:rsid w:val="00B909E9"/>
    <w:rsid w:val="00B90C7A"/>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B38"/>
    <w:rsid w:val="00B93C26"/>
    <w:rsid w:val="00B93CA6"/>
    <w:rsid w:val="00B93D2F"/>
    <w:rsid w:val="00B93ECC"/>
    <w:rsid w:val="00B940AF"/>
    <w:rsid w:val="00B94113"/>
    <w:rsid w:val="00B941D6"/>
    <w:rsid w:val="00B94554"/>
    <w:rsid w:val="00B945B5"/>
    <w:rsid w:val="00B946BB"/>
    <w:rsid w:val="00B947B7"/>
    <w:rsid w:val="00B949DE"/>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67C"/>
    <w:rsid w:val="00B96811"/>
    <w:rsid w:val="00B96D43"/>
    <w:rsid w:val="00B96F50"/>
    <w:rsid w:val="00B97182"/>
    <w:rsid w:val="00B9726D"/>
    <w:rsid w:val="00B97534"/>
    <w:rsid w:val="00B97617"/>
    <w:rsid w:val="00B9765F"/>
    <w:rsid w:val="00B977D9"/>
    <w:rsid w:val="00B97D10"/>
    <w:rsid w:val="00BA0180"/>
    <w:rsid w:val="00BA020B"/>
    <w:rsid w:val="00BA08BF"/>
    <w:rsid w:val="00BA0C89"/>
    <w:rsid w:val="00BA0D01"/>
    <w:rsid w:val="00BA0E04"/>
    <w:rsid w:val="00BA0F8A"/>
    <w:rsid w:val="00BA1185"/>
    <w:rsid w:val="00BA138F"/>
    <w:rsid w:val="00BA140B"/>
    <w:rsid w:val="00BA1639"/>
    <w:rsid w:val="00BA17F4"/>
    <w:rsid w:val="00BA1A84"/>
    <w:rsid w:val="00BA1BE5"/>
    <w:rsid w:val="00BA1C19"/>
    <w:rsid w:val="00BA1D7E"/>
    <w:rsid w:val="00BA210C"/>
    <w:rsid w:val="00BA2394"/>
    <w:rsid w:val="00BA23EE"/>
    <w:rsid w:val="00BA2570"/>
    <w:rsid w:val="00BA2635"/>
    <w:rsid w:val="00BA2985"/>
    <w:rsid w:val="00BA2C5F"/>
    <w:rsid w:val="00BA3048"/>
    <w:rsid w:val="00BA31D0"/>
    <w:rsid w:val="00BA333C"/>
    <w:rsid w:val="00BA38A7"/>
    <w:rsid w:val="00BA3AB5"/>
    <w:rsid w:val="00BA3E80"/>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52"/>
    <w:rsid w:val="00BA68BC"/>
    <w:rsid w:val="00BA6A4C"/>
    <w:rsid w:val="00BA6BC9"/>
    <w:rsid w:val="00BA6C7E"/>
    <w:rsid w:val="00BA6EE5"/>
    <w:rsid w:val="00BA6FCB"/>
    <w:rsid w:val="00BA715D"/>
    <w:rsid w:val="00BA7187"/>
    <w:rsid w:val="00BA74AF"/>
    <w:rsid w:val="00BA74BA"/>
    <w:rsid w:val="00BA74CF"/>
    <w:rsid w:val="00BA79B6"/>
    <w:rsid w:val="00BA7C9E"/>
    <w:rsid w:val="00BA7CB5"/>
    <w:rsid w:val="00BB0020"/>
    <w:rsid w:val="00BB005B"/>
    <w:rsid w:val="00BB00C2"/>
    <w:rsid w:val="00BB0293"/>
    <w:rsid w:val="00BB0518"/>
    <w:rsid w:val="00BB0582"/>
    <w:rsid w:val="00BB06EB"/>
    <w:rsid w:val="00BB0797"/>
    <w:rsid w:val="00BB0973"/>
    <w:rsid w:val="00BB0B99"/>
    <w:rsid w:val="00BB0DE4"/>
    <w:rsid w:val="00BB10DA"/>
    <w:rsid w:val="00BB1155"/>
    <w:rsid w:val="00BB11BA"/>
    <w:rsid w:val="00BB154D"/>
    <w:rsid w:val="00BB158E"/>
    <w:rsid w:val="00BB19F2"/>
    <w:rsid w:val="00BB1A1D"/>
    <w:rsid w:val="00BB1B3D"/>
    <w:rsid w:val="00BB1CCC"/>
    <w:rsid w:val="00BB1E78"/>
    <w:rsid w:val="00BB1F81"/>
    <w:rsid w:val="00BB214C"/>
    <w:rsid w:val="00BB22C7"/>
    <w:rsid w:val="00BB2436"/>
    <w:rsid w:val="00BB2743"/>
    <w:rsid w:val="00BB2963"/>
    <w:rsid w:val="00BB299E"/>
    <w:rsid w:val="00BB29F8"/>
    <w:rsid w:val="00BB2C28"/>
    <w:rsid w:val="00BB2CCB"/>
    <w:rsid w:val="00BB2CFE"/>
    <w:rsid w:val="00BB2DB7"/>
    <w:rsid w:val="00BB2DED"/>
    <w:rsid w:val="00BB2E03"/>
    <w:rsid w:val="00BB2E6B"/>
    <w:rsid w:val="00BB30F4"/>
    <w:rsid w:val="00BB31BF"/>
    <w:rsid w:val="00BB33B7"/>
    <w:rsid w:val="00BB37D2"/>
    <w:rsid w:val="00BB385C"/>
    <w:rsid w:val="00BB3BA2"/>
    <w:rsid w:val="00BB3E9F"/>
    <w:rsid w:val="00BB41E6"/>
    <w:rsid w:val="00BB41F1"/>
    <w:rsid w:val="00BB4286"/>
    <w:rsid w:val="00BB42AE"/>
    <w:rsid w:val="00BB4315"/>
    <w:rsid w:val="00BB4346"/>
    <w:rsid w:val="00BB44D9"/>
    <w:rsid w:val="00BB4545"/>
    <w:rsid w:val="00BB45E1"/>
    <w:rsid w:val="00BB48BD"/>
    <w:rsid w:val="00BB48DF"/>
    <w:rsid w:val="00BB4B9F"/>
    <w:rsid w:val="00BB4C82"/>
    <w:rsid w:val="00BB4C87"/>
    <w:rsid w:val="00BB4E54"/>
    <w:rsid w:val="00BB4FE7"/>
    <w:rsid w:val="00BB50A5"/>
    <w:rsid w:val="00BB5188"/>
    <w:rsid w:val="00BB518E"/>
    <w:rsid w:val="00BB534D"/>
    <w:rsid w:val="00BB535C"/>
    <w:rsid w:val="00BB55C5"/>
    <w:rsid w:val="00BB55FF"/>
    <w:rsid w:val="00BB5C5B"/>
    <w:rsid w:val="00BB5F2A"/>
    <w:rsid w:val="00BB6179"/>
    <w:rsid w:val="00BB617D"/>
    <w:rsid w:val="00BB61C5"/>
    <w:rsid w:val="00BB63DB"/>
    <w:rsid w:val="00BB649D"/>
    <w:rsid w:val="00BB679A"/>
    <w:rsid w:val="00BB68AB"/>
    <w:rsid w:val="00BB690C"/>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84D"/>
    <w:rsid w:val="00BB798D"/>
    <w:rsid w:val="00BB7A82"/>
    <w:rsid w:val="00BB7BD3"/>
    <w:rsid w:val="00BB7DF7"/>
    <w:rsid w:val="00BB7E01"/>
    <w:rsid w:val="00BB7E45"/>
    <w:rsid w:val="00BC0282"/>
    <w:rsid w:val="00BC0356"/>
    <w:rsid w:val="00BC03DF"/>
    <w:rsid w:val="00BC0683"/>
    <w:rsid w:val="00BC06AD"/>
    <w:rsid w:val="00BC0702"/>
    <w:rsid w:val="00BC089A"/>
    <w:rsid w:val="00BC093F"/>
    <w:rsid w:val="00BC0963"/>
    <w:rsid w:val="00BC0AE4"/>
    <w:rsid w:val="00BC0C25"/>
    <w:rsid w:val="00BC0C55"/>
    <w:rsid w:val="00BC0C8F"/>
    <w:rsid w:val="00BC0D9B"/>
    <w:rsid w:val="00BC0E75"/>
    <w:rsid w:val="00BC0ED7"/>
    <w:rsid w:val="00BC0F3D"/>
    <w:rsid w:val="00BC1009"/>
    <w:rsid w:val="00BC128C"/>
    <w:rsid w:val="00BC12E5"/>
    <w:rsid w:val="00BC1969"/>
    <w:rsid w:val="00BC1A3D"/>
    <w:rsid w:val="00BC1B3C"/>
    <w:rsid w:val="00BC1D5E"/>
    <w:rsid w:val="00BC1F07"/>
    <w:rsid w:val="00BC1F56"/>
    <w:rsid w:val="00BC201F"/>
    <w:rsid w:val="00BC2370"/>
    <w:rsid w:val="00BC2BFE"/>
    <w:rsid w:val="00BC2CA0"/>
    <w:rsid w:val="00BC2E75"/>
    <w:rsid w:val="00BC2EDC"/>
    <w:rsid w:val="00BC2F81"/>
    <w:rsid w:val="00BC31D4"/>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54"/>
    <w:rsid w:val="00BC507A"/>
    <w:rsid w:val="00BC5122"/>
    <w:rsid w:val="00BC5415"/>
    <w:rsid w:val="00BC54CE"/>
    <w:rsid w:val="00BC5501"/>
    <w:rsid w:val="00BC5613"/>
    <w:rsid w:val="00BC5915"/>
    <w:rsid w:val="00BC5C31"/>
    <w:rsid w:val="00BC5FC9"/>
    <w:rsid w:val="00BC662A"/>
    <w:rsid w:val="00BC6811"/>
    <w:rsid w:val="00BC6826"/>
    <w:rsid w:val="00BC69CC"/>
    <w:rsid w:val="00BC6B62"/>
    <w:rsid w:val="00BC6D80"/>
    <w:rsid w:val="00BC6DBE"/>
    <w:rsid w:val="00BC702B"/>
    <w:rsid w:val="00BC70B9"/>
    <w:rsid w:val="00BC70D2"/>
    <w:rsid w:val="00BC715C"/>
    <w:rsid w:val="00BC7394"/>
    <w:rsid w:val="00BC7455"/>
    <w:rsid w:val="00BC7765"/>
    <w:rsid w:val="00BD02AE"/>
    <w:rsid w:val="00BD05A8"/>
    <w:rsid w:val="00BD0611"/>
    <w:rsid w:val="00BD092D"/>
    <w:rsid w:val="00BD0A46"/>
    <w:rsid w:val="00BD0DD4"/>
    <w:rsid w:val="00BD0FF8"/>
    <w:rsid w:val="00BD1038"/>
    <w:rsid w:val="00BD108D"/>
    <w:rsid w:val="00BD11BE"/>
    <w:rsid w:val="00BD11CD"/>
    <w:rsid w:val="00BD1224"/>
    <w:rsid w:val="00BD1230"/>
    <w:rsid w:val="00BD1517"/>
    <w:rsid w:val="00BD16D2"/>
    <w:rsid w:val="00BD16F3"/>
    <w:rsid w:val="00BD1727"/>
    <w:rsid w:val="00BD1889"/>
    <w:rsid w:val="00BD19D8"/>
    <w:rsid w:val="00BD19F9"/>
    <w:rsid w:val="00BD19FA"/>
    <w:rsid w:val="00BD1D0E"/>
    <w:rsid w:val="00BD1DF2"/>
    <w:rsid w:val="00BD2082"/>
    <w:rsid w:val="00BD209F"/>
    <w:rsid w:val="00BD2145"/>
    <w:rsid w:val="00BD2190"/>
    <w:rsid w:val="00BD21A6"/>
    <w:rsid w:val="00BD22D4"/>
    <w:rsid w:val="00BD2547"/>
    <w:rsid w:val="00BD25F7"/>
    <w:rsid w:val="00BD2740"/>
    <w:rsid w:val="00BD2952"/>
    <w:rsid w:val="00BD2AE1"/>
    <w:rsid w:val="00BD2E5A"/>
    <w:rsid w:val="00BD2E74"/>
    <w:rsid w:val="00BD30B2"/>
    <w:rsid w:val="00BD34DE"/>
    <w:rsid w:val="00BD385D"/>
    <w:rsid w:val="00BD4036"/>
    <w:rsid w:val="00BD4280"/>
    <w:rsid w:val="00BD43D5"/>
    <w:rsid w:val="00BD4400"/>
    <w:rsid w:val="00BD4464"/>
    <w:rsid w:val="00BD45CF"/>
    <w:rsid w:val="00BD45DA"/>
    <w:rsid w:val="00BD45DB"/>
    <w:rsid w:val="00BD492E"/>
    <w:rsid w:val="00BD49A1"/>
    <w:rsid w:val="00BD4C57"/>
    <w:rsid w:val="00BD4CD9"/>
    <w:rsid w:val="00BD4FE6"/>
    <w:rsid w:val="00BD53F7"/>
    <w:rsid w:val="00BD5874"/>
    <w:rsid w:val="00BD58C1"/>
    <w:rsid w:val="00BD59CF"/>
    <w:rsid w:val="00BD5AA2"/>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0A"/>
    <w:rsid w:val="00BD75FB"/>
    <w:rsid w:val="00BD78CC"/>
    <w:rsid w:val="00BD791D"/>
    <w:rsid w:val="00BD7C1F"/>
    <w:rsid w:val="00BD7C6D"/>
    <w:rsid w:val="00BD7E20"/>
    <w:rsid w:val="00BD7E28"/>
    <w:rsid w:val="00BD7F6C"/>
    <w:rsid w:val="00BE0038"/>
    <w:rsid w:val="00BE018E"/>
    <w:rsid w:val="00BE0437"/>
    <w:rsid w:val="00BE0621"/>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1F95"/>
    <w:rsid w:val="00BE2028"/>
    <w:rsid w:val="00BE2217"/>
    <w:rsid w:val="00BE227C"/>
    <w:rsid w:val="00BE22D9"/>
    <w:rsid w:val="00BE233D"/>
    <w:rsid w:val="00BE237B"/>
    <w:rsid w:val="00BE241D"/>
    <w:rsid w:val="00BE26FA"/>
    <w:rsid w:val="00BE2986"/>
    <w:rsid w:val="00BE2AFC"/>
    <w:rsid w:val="00BE2D06"/>
    <w:rsid w:val="00BE2D09"/>
    <w:rsid w:val="00BE2DC6"/>
    <w:rsid w:val="00BE3728"/>
    <w:rsid w:val="00BE38B6"/>
    <w:rsid w:val="00BE39B3"/>
    <w:rsid w:val="00BE3AB1"/>
    <w:rsid w:val="00BE3F09"/>
    <w:rsid w:val="00BE4065"/>
    <w:rsid w:val="00BE4079"/>
    <w:rsid w:val="00BE44D2"/>
    <w:rsid w:val="00BE494A"/>
    <w:rsid w:val="00BE4B7B"/>
    <w:rsid w:val="00BE504C"/>
    <w:rsid w:val="00BE5570"/>
    <w:rsid w:val="00BE55D3"/>
    <w:rsid w:val="00BE5818"/>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2DF"/>
    <w:rsid w:val="00BE7418"/>
    <w:rsid w:val="00BE7499"/>
    <w:rsid w:val="00BE74F8"/>
    <w:rsid w:val="00BE7676"/>
    <w:rsid w:val="00BE7809"/>
    <w:rsid w:val="00BE7C48"/>
    <w:rsid w:val="00BE7C6E"/>
    <w:rsid w:val="00BE7CDC"/>
    <w:rsid w:val="00BE7D37"/>
    <w:rsid w:val="00BE7DAB"/>
    <w:rsid w:val="00BE7FB7"/>
    <w:rsid w:val="00BE7FD3"/>
    <w:rsid w:val="00BF00E7"/>
    <w:rsid w:val="00BF015A"/>
    <w:rsid w:val="00BF0346"/>
    <w:rsid w:val="00BF03FC"/>
    <w:rsid w:val="00BF07A0"/>
    <w:rsid w:val="00BF08A0"/>
    <w:rsid w:val="00BF08DC"/>
    <w:rsid w:val="00BF0AA2"/>
    <w:rsid w:val="00BF0B8C"/>
    <w:rsid w:val="00BF0BD1"/>
    <w:rsid w:val="00BF0C89"/>
    <w:rsid w:val="00BF0F0B"/>
    <w:rsid w:val="00BF1138"/>
    <w:rsid w:val="00BF11EB"/>
    <w:rsid w:val="00BF12AE"/>
    <w:rsid w:val="00BF144C"/>
    <w:rsid w:val="00BF1794"/>
    <w:rsid w:val="00BF1E7B"/>
    <w:rsid w:val="00BF2095"/>
    <w:rsid w:val="00BF2270"/>
    <w:rsid w:val="00BF2288"/>
    <w:rsid w:val="00BF22D5"/>
    <w:rsid w:val="00BF23A2"/>
    <w:rsid w:val="00BF23AD"/>
    <w:rsid w:val="00BF2434"/>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DC"/>
    <w:rsid w:val="00BF35F3"/>
    <w:rsid w:val="00BF36BF"/>
    <w:rsid w:val="00BF3A46"/>
    <w:rsid w:val="00BF3BB7"/>
    <w:rsid w:val="00BF3C0B"/>
    <w:rsid w:val="00BF3C66"/>
    <w:rsid w:val="00BF3CF8"/>
    <w:rsid w:val="00BF3E16"/>
    <w:rsid w:val="00BF3E66"/>
    <w:rsid w:val="00BF40A2"/>
    <w:rsid w:val="00BF412C"/>
    <w:rsid w:val="00BF42F8"/>
    <w:rsid w:val="00BF439F"/>
    <w:rsid w:val="00BF48DA"/>
    <w:rsid w:val="00BF498E"/>
    <w:rsid w:val="00BF4C46"/>
    <w:rsid w:val="00BF4E15"/>
    <w:rsid w:val="00BF4E28"/>
    <w:rsid w:val="00BF4F9C"/>
    <w:rsid w:val="00BF523C"/>
    <w:rsid w:val="00BF52F4"/>
    <w:rsid w:val="00BF5634"/>
    <w:rsid w:val="00BF57E2"/>
    <w:rsid w:val="00BF58EE"/>
    <w:rsid w:val="00BF5939"/>
    <w:rsid w:val="00BF5A57"/>
    <w:rsid w:val="00BF5A76"/>
    <w:rsid w:val="00BF5E08"/>
    <w:rsid w:val="00BF5EB1"/>
    <w:rsid w:val="00BF5EB9"/>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6"/>
    <w:rsid w:val="00BF6C8C"/>
    <w:rsid w:val="00BF6D07"/>
    <w:rsid w:val="00BF6D4D"/>
    <w:rsid w:val="00BF6DDD"/>
    <w:rsid w:val="00BF6FA3"/>
    <w:rsid w:val="00BF7217"/>
    <w:rsid w:val="00BF728C"/>
    <w:rsid w:val="00BF7297"/>
    <w:rsid w:val="00BF7385"/>
    <w:rsid w:val="00BF74B6"/>
    <w:rsid w:val="00BF7640"/>
    <w:rsid w:val="00BF780A"/>
    <w:rsid w:val="00BF788A"/>
    <w:rsid w:val="00BF7C8B"/>
    <w:rsid w:val="00BF7D15"/>
    <w:rsid w:val="00BF7DA2"/>
    <w:rsid w:val="00C0025A"/>
    <w:rsid w:val="00C002F2"/>
    <w:rsid w:val="00C0071E"/>
    <w:rsid w:val="00C009CA"/>
    <w:rsid w:val="00C00A6F"/>
    <w:rsid w:val="00C00C4D"/>
    <w:rsid w:val="00C00CB9"/>
    <w:rsid w:val="00C00F16"/>
    <w:rsid w:val="00C01103"/>
    <w:rsid w:val="00C0110B"/>
    <w:rsid w:val="00C0117D"/>
    <w:rsid w:val="00C01217"/>
    <w:rsid w:val="00C01393"/>
    <w:rsid w:val="00C0177F"/>
    <w:rsid w:val="00C01A76"/>
    <w:rsid w:val="00C01D25"/>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2EC6"/>
    <w:rsid w:val="00C0314C"/>
    <w:rsid w:val="00C032C8"/>
    <w:rsid w:val="00C033D3"/>
    <w:rsid w:val="00C0389D"/>
    <w:rsid w:val="00C038D7"/>
    <w:rsid w:val="00C03A4C"/>
    <w:rsid w:val="00C03EE1"/>
    <w:rsid w:val="00C03FA5"/>
    <w:rsid w:val="00C043CD"/>
    <w:rsid w:val="00C0462A"/>
    <w:rsid w:val="00C048E2"/>
    <w:rsid w:val="00C04A9B"/>
    <w:rsid w:val="00C04AA8"/>
    <w:rsid w:val="00C04AF5"/>
    <w:rsid w:val="00C04C0D"/>
    <w:rsid w:val="00C04C9B"/>
    <w:rsid w:val="00C04D8C"/>
    <w:rsid w:val="00C04EA2"/>
    <w:rsid w:val="00C04F02"/>
    <w:rsid w:val="00C05026"/>
    <w:rsid w:val="00C052B5"/>
    <w:rsid w:val="00C052C6"/>
    <w:rsid w:val="00C05408"/>
    <w:rsid w:val="00C0547C"/>
    <w:rsid w:val="00C058EC"/>
    <w:rsid w:val="00C05935"/>
    <w:rsid w:val="00C059A8"/>
    <w:rsid w:val="00C05B95"/>
    <w:rsid w:val="00C05BA2"/>
    <w:rsid w:val="00C05CAE"/>
    <w:rsid w:val="00C05D94"/>
    <w:rsid w:val="00C05DAF"/>
    <w:rsid w:val="00C05DFA"/>
    <w:rsid w:val="00C05E9F"/>
    <w:rsid w:val="00C06040"/>
    <w:rsid w:val="00C06068"/>
    <w:rsid w:val="00C060CF"/>
    <w:rsid w:val="00C061C6"/>
    <w:rsid w:val="00C061F8"/>
    <w:rsid w:val="00C0637E"/>
    <w:rsid w:val="00C06528"/>
    <w:rsid w:val="00C06929"/>
    <w:rsid w:val="00C06B5C"/>
    <w:rsid w:val="00C06BF2"/>
    <w:rsid w:val="00C06C79"/>
    <w:rsid w:val="00C06D01"/>
    <w:rsid w:val="00C072AD"/>
    <w:rsid w:val="00C072CE"/>
    <w:rsid w:val="00C07437"/>
    <w:rsid w:val="00C07592"/>
    <w:rsid w:val="00C07894"/>
    <w:rsid w:val="00C079EB"/>
    <w:rsid w:val="00C07A8A"/>
    <w:rsid w:val="00C07B95"/>
    <w:rsid w:val="00C07C73"/>
    <w:rsid w:val="00C07D31"/>
    <w:rsid w:val="00C10440"/>
    <w:rsid w:val="00C104A5"/>
    <w:rsid w:val="00C1052F"/>
    <w:rsid w:val="00C105F9"/>
    <w:rsid w:val="00C10681"/>
    <w:rsid w:val="00C10E6F"/>
    <w:rsid w:val="00C10F4D"/>
    <w:rsid w:val="00C1112C"/>
    <w:rsid w:val="00C112E2"/>
    <w:rsid w:val="00C115AF"/>
    <w:rsid w:val="00C11604"/>
    <w:rsid w:val="00C117A2"/>
    <w:rsid w:val="00C1190F"/>
    <w:rsid w:val="00C119C1"/>
    <w:rsid w:val="00C11A25"/>
    <w:rsid w:val="00C11A4D"/>
    <w:rsid w:val="00C11AE4"/>
    <w:rsid w:val="00C11BDF"/>
    <w:rsid w:val="00C11CF1"/>
    <w:rsid w:val="00C11D0D"/>
    <w:rsid w:val="00C1224A"/>
    <w:rsid w:val="00C12351"/>
    <w:rsid w:val="00C12436"/>
    <w:rsid w:val="00C12625"/>
    <w:rsid w:val="00C12729"/>
    <w:rsid w:val="00C12C04"/>
    <w:rsid w:val="00C12CDC"/>
    <w:rsid w:val="00C12D0E"/>
    <w:rsid w:val="00C13159"/>
    <w:rsid w:val="00C132D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DF6"/>
    <w:rsid w:val="00C14F6C"/>
    <w:rsid w:val="00C15074"/>
    <w:rsid w:val="00C1522C"/>
    <w:rsid w:val="00C1535B"/>
    <w:rsid w:val="00C15413"/>
    <w:rsid w:val="00C154DD"/>
    <w:rsid w:val="00C15661"/>
    <w:rsid w:val="00C156D4"/>
    <w:rsid w:val="00C156FA"/>
    <w:rsid w:val="00C15DE9"/>
    <w:rsid w:val="00C15F4E"/>
    <w:rsid w:val="00C160C8"/>
    <w:rsid w:val="00C1622E"/>
    <w:rsid w:val="00C16496"/>
    <w:rsid w:val="00C164E4"/>
    <w:rsid w:val="00C166C6"/>
    <w:rsid w:val="00C166CF"/>
    <w:rsid w:val="00C16894"/>
    <w:rsid w:val="00C168D3"/>
    <w:rsid w:val="00C16DD4"/>
    <w:rsid w:val="00C170A3"/>
    <w:rsid w:val="00C1717F"/>
    <w:rsid w:val="00C171D2"/>
    <w:rsid w:val="00C171E7"/>
    <w:rsid w:val="00C17263"/>
    <w:rsid w:val="00C1730A"/>
    <w:rsid w:val="00C17487"/>
    <w:rsid w:val="00C177E3"/>
    <w:rsid w:val="00C17807"/>
    <w:rsid w:val="00C17965"/>
    <w:rsid w:val="00C17B74"/>
    <w:rsid w:val="00C17CD3"/>
    <w:rsid w:val="00C17D43"/>
    <w:rsid w:val="00C17E59"/>
    <w:rsid w:val="00C17F80"/>
    <w:rsid w:val="00C2008B"/>
    <w:rsid w:val="00C20293"/>
    <w:rsid w:val="00C204A8"/>
    <w:rsid w:val="00C204EE"/>
    <w:rsid w:val="00C20565"/>
    <w:rsid w:val="00C20615"/>
    <w:rsid w:val="00C20646"/>
    <w:rsid w:val="00C20675"/>
    <w:rsid w:val="00C20733"/>
    <w:rsid w:val="00C207F8"/>
    <w:rsid w:val="00C20830"/>
    <w:rsid w:val="00C20868"/>
    <w:rsid w:val="00C2093C"/>
    <w:rsid w:val="00C20BF7"/>
    <w:rsid w:val="00C20BFE"/>
    <w:rsid w:val="00C20EA1"/>
    <w:rsid w:val="00C20EDE"/>
    <w:rsid w:val="00C20FBD"/>
    <w:rsid w:val="00C20FDA"/>
    <w:rsid w:val="00C210E7"/>
    <w:rsid w:val="00C21306"/>
    <w:rsid w:val="00C2166A"/>
    <w:rsid w:val="00C2171A"/>
    <w:rsid w:val="00C21762"/>
    <w:rsid w:val="00C21BFD"/>
    <w:rsid w:val="00C21EE7"/>
    <w:rsid w:val="00C2204A"/>
    <w:rsid w:val="00C220B2"/>
    <w:rsid w:val="00C2235B"/>
    <w:rsid w:val="00C2254E"/>
    <w:rsid w:val="00C22714"/>
    <w:rsid w:val="00C227CC"/>
    <w:rsid w:val="00C22936"/>
    <w:rsid w:val="00C2293E"/>
    <w:rsid w:val="00C22BBC"/>
    <w:rsid w:val="00C22C80"/>
    <w:rsid w:val="00C22CAD"/>
    <w:rsid w:val="00C22D47"/>
    <w:rsid w:val="00C230BC"/>
    <w:rsid w:val="00C232EF"/>
    <w:rsid w:val="00C235EC"/>
    <w:rsid w:val="00C2364F"/>
    <w:rsid w:val="00C236F0"/>
    <w:rsid w:val="00C2399C"/>
    <w:rsid w:val="00C23A73"/>
    <w:rsid w:val="00C23CE5"/>
    <w:rsid w:val="00C23DCB"/>
    <w:rsid w:val="00C24406"/>
    <w:rsid w:val="00C24472"/>
    <w:rsid w:val="00C24615"/>
    <w:rsid w:val="00C2465E"/>
    <w:rsid w:val="00C248DD"/>
    <w:rsid w:val="00C24CDB"/>
    <w:rsid w:val="00C24D26"/>
    <w:rsid w:val="00C25032"/>
    <w:rsid w:val="00C250DE"/>
    <w:rsid w:val="00C2519F"/>
    <w:rsid w:val="00C25349"/>
    <w:rsid w:val="00C253BB"/>
    <w:rsid w:val="00C255E5"/>
    <w:rsid w:val="00C257B3"/>
    <w:rsid w:val="00C25A18"/>
    <w:rsid w:val="00C25C23"/>
    <w:rsid w:val="00C25D34"/>
    <w:rsid w:val="00C25DE0"/>
    <w:rsid w:val="00C26107"/>
    <w:rsid w:val="00C26371"/>
    <w:rsid w:val="00C2648D"/>
    <w:rsid w:val="00C2655F"/>
    <w:rsid w:val="00C26B35"/>
    <w:rsid w:val="00C26C23"/>
    <w:rsid w:val="00C26C4D"/>
    <w:rsid w:val="00C26F39"/>
    <w:rsid w:val="00C27312"/>
    <w:rsid w:val="00C27330"/>
    <w:rsid w:val="00C273A3"/>
    <w:rsid w:val="00C2741E"/>
    <w:rsid w:val="00C27A04"/>
    <w:rsid w:val="00C27AED"/>
    <w:rsid w:val="00C27E09"/>
    <w:rsid w:val="00C27FF9"/>
    <w:rsid w:val="00C301B7"/>
    <w:rsid w:val="00C30323"/>
    <w:rsid w:val="00C303AE"/>
    <w:rsid w:val="00C3060D"/>
    <w:rsid w:val="00C3064C"/>
    <w:rsid w:val="00C30878"/>
    <w:rsid w:val="00C3092C"/>
    <w:rsid w:val="00C30CED"/>
    <w:rsid w:val="00C3116A"/>
    <w:rsid w:val="00C3118D"/>
    <w:rsid w:val="00C317DF"/>
    <w:rsid w:val="00C31A79"/>
    <w:rsid w:val="00C31FC0"/>
    <w:rsid w:val="00C321B4"/>
    <w:rsid w:val="00C321C6"/>
    <w:rsid w:val="00C322E5"/>
    <w:rsid w:val="00C32486"/>
    <w:rsid w:val="00C3248F"/>
    <w:rsid w:val="00C326DF"/>
    <w:rsid w:val="00C3285A"/>
    <w:rsid w:val="00C328D1"/>
    <w:rsid w:val="00C32F23"/>
    <w:rsid w:val="00C32F6F"/>
    <w:rsid w:val="00C331B1"/>
    <w:rsid w:val="00C33315"/>
    <w:rsid w:val="00C333BF"/>
    <w:rsid w:val="00C336A0"/>
    <w:rsid w:val="00C33866"/>
    <w:rsid w:val="00C33BD7"/>
    <w:rsid w:val="00C33C39"/>
    <w:rsid w:val="00C33DB5"/>
    <w:rsid w:val="00C33E6A"/>
    <w:rsid w:val="00C33F36"/>
    <w:rsid w:val="00C33FDB"/>
    <w:rsid w:val="00C34361"/>
    <w:rsid w:val="00C3437E"/>
    <w:rsid w:val="00C3443B"/>
    <w:rsid w:val="00C3452E"/>
    <w:rsid w:val="00C3478A"/>
    <w:rsid w:val="00C34A28"/>
    <w:rsid w:val="00C34CF5"/>
    <w:rsid w:val="00C34D9E"/>
    <w:rsid w:val="00C350F3"/>
    <w:rsid w:val="00C352C2"/>
    <w:rsid w:val="00C3536B"/>
    <w:rsid w:val="00C3556A"/>
    <w:rsid w:val="00C3559C"/>
    <w:rsid w:val="00C35654"/>
    <w:rsid w:val="00C356E4"/>
    <w:rsid w:val="00C3573B"/>
    <w:rsid w:val="00C3574A"/>
    <w:rsid w:val="00C357D7"/>
    <w:rsid w:val="00C3596B"/>
    <w:rsid w:val="00C35978"/>
    <w:rsid w:val="00C35B2E"/>
    <w:rsid w:val="00C35F3B"/>
    <w:rsid w:val="00C36468"/>
    <w:rsid w:val="00C3663D"/>
    <w:rsid w:val="00C36673"/>
    <w:rsid w:val="00C36787"/>
    <w:rsid w:val="00C367CC"/>
    <w:rsid w:val="00C36837"/>
    <w:rsid w:val="00C36AD6"/>
    <w:rsid w:val="00C36EF4"/>
    <w:rsid w:val="00C372C5"/>
    <w:rsid w:val="00C3739C"/>
    <w:rsid w:val="00C373A3"/>
    <w:rsid w:val="00C37432"/>
    <w:rsid w:val="00C374AC"/>
    <w:rsid w:val="00C375E7"/>
    <w:rsid w:val="00C37654"/>
    <w:rsid w:val="00C3767B"/>
    <w:rsid w:val="00C37790"/>
    <w:rsid w:val="00C3799D"/>
    <w:rsid w:val="00C37A3E"/>
    <w:rsid w:val="00C37B7C"/>
    <w:rsid w:val="00C37BDD"/>
    <w:rsid w:val="00C37E53"/>
    <w:rsid w:val="00C37F6C"/>
    <w:rsid w:val="00C401DB"/>
    <w:rsid w:val="00C40449"/>
    <w:rsid w:val="00C40852"/>
    <w:rsid w:val="00C40962"/>
    <w:rsid w:val="00C40A86"/>
    <w:rsid w:val="00C40BE5"/>
    <w:rsid w:val="00C40CC5"/>
    <w:rsid w:val="00C40F4F"/>
    <w:rsid w:val="00C40FC3"/>
    <w:rsid w:val="00C40FF1"/>
    <w:rsid w:val="00C413CD"/>
    <w:rsid w:val="00C41410"/>
    <w:rsid w:val="00C416D8"/>
    <w:rsid w:val="00C416DE"/>
    <w:rsid w:val="00C419C5"/>
    <w:rsid w:val="00C41A18"/>
    <w:rsid w:val="00C425E2"/>
    <w:rsid w:val="00C42612"/>
    <w:rsid w:val="00C42657"/>
    <w:rsid w:val="00C427A3"/>
    <w:rsid w:val="00C427B5"/>
    <w:rsid w:val="00C427EC"/>
    <w:rsid w:val="00C42860"/>
    <w:rsid w:val="00C4299A"/>
    <w:rsid w:val="00C42A85"/>
    <w:rsid w:val="00C42C9C"/>
    <w:rsid w:val="00C42CE1"/>
    <w:rsid w:val="00C42D3C"/>
    <w:rsid w:val="00C42DEC"/>
    <w:rsid w:val="00C4311A"/>
    <w:rsid w:val="00C43203"/>
    <w:rsid w:val="00C43549"/>
    <w:rsid w:val="00C4355A"/>
    <w:rsid w:val="00C4396B"/>
    <w:rsid w:val="00C439AF"/>
    <w:rsid w:val="00C43B40"/>
    <w:rsid w:val="00C441B5"/>
    <w:rsid w:val="00C44432"/>
    <w:rsid w:val="00C4466A"/>
    <w:rsid w:val="00C4468D"/>
    <w:rsid w:val="00C44741"/>
    <w:rsid w:val="00C44BA9"/>
    <w:rsid w:val="00C44E8C"/>
    <w:rsid w:val="00C44F3C"/>
    <w:rsid w:val="00C4501C"/>
    <w:rsid w:val="00C453CD"/>
    <w:rsid w:val="00C454D2"/>
    <w:rsid w:val="00C4569B"/>
    <w:rsid w:val="00C457C1"/>
    <w:rsid w:val="00C458FA"/>
    <w:rsid w:val="00C45D2B"/>
    <w:rsid w:val="00C45E15"/>
    <w:rsid w:val="00C45EA7"/>
    <w:rsid w:val="00C45F5B"/>
    <w:rsid w:val="00C46080"/>
    <w:rsid w:val="00C4608A"/>
    <w:rsid w:val="00C46117"/>
    <w:rsid w:val="00C46480"/>
    <w:rsid w:val="00C46600"/>
    <w:rsid w:val="00C46632"/>
    <w:rsid w:val="00C4687A"/>
    <w:rsid w:val="00C46A88"/>
    <w:rsid w:val="00C46AE0"/>
    <w:rsid w:val="00C46B1B"/>
    <w:rsid w:val="00C46D00"/>
    <w:rsid w:val="00C46DEB"/>
    <w:rsid w:val="00C46FCB"/>
    <w:rsid w:val="00C472A5"/>
    <w:rsid w:val="00C47409"/>
    <w:rsid w:val="00C475C4"/>
    <w:rsid w:val="00C477B5"/>
    <w:rsid w:val="00C4783E"/>
    <w:rsid w:val="00C47981"/>
    <w:rsid w:val="00C47AEB"/>
    <w:rsid w:val="00C47E6D"/>
    <w:rsid w:val="00C5062B"/>
    <w:rsid w:val="00C50655"/>
    <w:rsid w:val="00C50715"/>
    <w:rsid w:val="00C5081F"/>
    <w:rsid w:val="00C50E57"/>
    <w:rsid w:val="00C5104B"/>
    <w:rsid w:val="00C51275"/>
    <w:rsid w:val="00C51326"/>
    <w:rsid w:val="00C513F1"/>
    <w:rsid w:val="00C51796"/>
    <w:rsid w:val="00C517C8"/>
    <w:rsid w:val="00C518B2"/>
    <w:rsid w:val="00C51956"/>
    <w:rsid w:val="00C51C73"/>
    <w:rsid w:val="00C51DA1"/>
    <w:rsid w:val="00C52006"/>
    <w:rsid w:val="00C52240"/>
    <w:rsid w:val="00C522EB"/>
    <w:rsid w:val="00C526AF"/>
    <w:rsid w:val="00C52836"/>
    <w:rsid w:val="00C52B0F"/>
    <w:rsid w:val="00C52C44"/>
    <w:rsid w:val="00C5301B"/>
    <w:rsid w:val="00C530B4"/>
    <w:rsid w:val="00C53195"/>
    <w:rsid w:val="00C53325"/>
    <w:rsid w:val="00C5356F"/>
    <w:rsid w:val="00C5368E"/>
    <w:rsid w:val="00C536AA"/>
    <w:rsid w:val="00C537B9"/>
    <w:rsid w:val="00C53979"/>
    <w:rsid w:val="00C53AD4"/>
    <w:rsid w:val="00C540C4"/>
    <w:rsid w:val="00C5430B"/>
    <w:rsid w:val="00C54412"/>
    <w:rsid w:val="00C5441B"/>
    <w:rsid w:val="00C544D6"/>
    <w:rsid w:val="00C545F6"/>
    <w:rsid w:val="00C54669"/>
    <w:rsid w:val="00C54F9F"/>
    <w:rsid w:val="00C54FDA"/>
    <w:rsid w:val="00C556FF"/>
    <w:rsid w:val="00C55737"/>
    <w:rsid w:val="00C557BB"/>
    <w:rsid w:val="00C55858"/>
    <w:rsid w:val="00C558FB"/>
    <w:rsid w:val="00C55C13"/>
    <w:rsid w:val="00C55ECF"/>
    <w:rsid w:val="00C561B1"/>
    <w:rsid w:val="00C56896"/>
    <w:rsid w:val="00C568B8"/>
    <w:rsid w:val="00C56B55"/>
    <w:rsid w:val="00C56FDD"/>
    <w:rsid w:val="00C57309"/>
    <w:rsid w:val="00C573D6"/>
    <w:rsid w:val="00C57670"/>
    <w:rsid w:val="00C577AC"/>
    <w:rsid w:val="00C5792B"/>
    <w:rsid w:val="00C57A36"/>
    <w:rsid w:val="00C57B02"/>
    <w:rsid w:val="00C57B97"/>
    <w:rsid w:val="00C57D8F"/>
    <w:rsid w:val="00C57E80"/>
    <w:rsid w:val="00C57EAB"/>
    <w:rsid w:val="00C60066"/>
    <w:rsid w:val="00C60287"/>
    <w:rsid w:val="00C602C0"/>
    <w:rsid w:val="00C60301"/>
    <w:rsid w:val="00C60316"/>
    <w:rsid w:val="00C6064D"/>
    <w:rsid w:val="00C606BE"/>
    <w:rsid w:val="00C60822"/>
    <w:rsid w:val="00C608ED"/>
    <w:rsid w:val="00C60964"/>
    <w:rsid w:val="00C60B15"/>
    <w:rsid w:val="00C60D62"/>
    <w:rsid w:val="00C60D72"/>
    <w:rsid w:val="00C60DAD"/>
    <w:rsid w:val="00C60EB4"/>
    <w:rsid w:val="00C61005"/>
    <w:rsid w:val="00C61196"/>
    <w:rsid w:val="00C616AD"/>
    <w:rsid w:val="00C61767"/>
    <w:rsid w:val="00C6190B"/>
    <w:rsid w:val="00C61B89"/>
    <w:rsid w:val="00C61EF1"/>
    <w:rsid w:val="00C621C1"/>
    <w:rsid w:val="00C62281"/>
    <w:rsid w:val="00C623A9"/>
    <w:rsid w:val="00C625D7"/>
    <w:rsid w:val="00C62779"/>
    <w:rsid w:val="00C62860"/>
    <w:rsid w:val="00C62AE0"/>
    <w:rsid w:val="00C62BE3"/>
    <w:rsid w:val="00C62FFE"/>
    <w:rsid w:val="00C6314B"/>
    <w:rsid w:val="00C631CC"/>
    <w:rsid w:val="00C634D9"/>
    <w:rsid w:val="00C63503"/>
    <w:rsid w:val="00C636B7"/>
    <w:rsid w:val="00C63780"/>
    <w:rsid w:val="00C63A55"/>
    <w:rsid w:val="00C63C3C"/>
    <w:rsid w:val="00C63CAF"/>
    <w:rsid w:val="00C63D84"/>
    <w:rsid w:val="00C63E61"/>
    <w:rsid w:val="00C63F96"/>
    <w:rsid w:val="00C64066"/>
    <w:rsid w:val="00C640D3"/>
    <w:rsid w:val="00C6422C"/>
    <w:rsid w:val="00C6446E"/>
    <w:rsid w:val="00C6476B"/>
    <w:rsid w:val="00C647D8"/>
    <w:rsid w:val="00C64921"/>
    <w:rsid w:val="00C649E0"/>
    <w:rsid w:val="00C64A06"/>
    <w:rsid w:val="00C64A33"/>
    <w:rsid w:val="00C64CDA"/>
    <w:rsid w:val="00C64DF4"/>
    <w:rsid w:val="00C64E8A"/>
    <w:rsid w:val="00C64F6F"/>
    <w:rsid w:val="00C64F72"/>
    <w:rsid w:val="00C65196"/>
    <w:rsid w:val="00C6551F"/>
    <w:rsid w:val="00C658E7"/>
    <w:rsid w:val="00C65B82"/>
    <w:rsid w:val="00C65D6D"/>
    <w:rsid w:val="00C65F4A"/>
    <w:rsid w:val="00C6615D"/>
    <w:rsid w:val="00C663A3"/>
    <w:rsid w:val="00C6641E"/>
    <w:rsid w:val="00C664A1"/>
    <w:rsid w:val="00C66605"/>
    <w:rsid w:val="00C66849"/>
    <w:rsid w:val="00C66865"/>
    <w:rsid w:val="00C66BB1"/>
    <w:rsid w:val="00C66CCA"/>
    <w:rsid w:val="00C66DAE"/>
    <w:rsid w:val="00C66EB1"/>
    <w:rsid w:val="00C6719B"/>
    <w:rsid w:val="00C6727A"/>
    <w:rsid w:val="00C673F2"/>
    <w:rsid w:val="00C674F5"/>
    <w:rsid w:val="00C67754"/>
    <w:rsid w:val="00C67765"/>
    <w:rsid w:val="00C6799E"/>
    <w:rsid w:val="00C67DBE"/>
    <w:rsid w:val="00C67E5E"/>
    <w:rsid w:val="00C67EA7"/>
    <w:rsid w:val="00C700FE"/>
    <w:rsid w:val="00C702B4"/>
    <w:rsid w:val="00C702CB"/>
    <w:rsid w:val="00C70426"/>
    <w:rsid w:val="00C70A49"/>
    <w:rsid w:val="00C70A8B"/>
    <w:rsid w:val="00C70B01"/>
    <w:rsid w:val="00C70C29"/>
    <w:rsid w:val="00C70CC5"/>
    <w:rsid w:val="00C70E40"/>
    <w:rsid w:val="00C70F79"/>
    <w:rsid w:val="00C710B0"/>
    <w:rsid w:val="00C7136A"/>
    <w:rsid w:val="00C7154F"/>
    <w:rsid w:val="00C719AC"/>
    <w:rsid w:val="00C719DB"/>
    <w:rsid w:val="00C71AB1"/>
    <w:rsid w:val="00C71AD8"/>
    <w:rsid w:val="00C71B21"/>
    <w:rsid w:val="00C71BF6"/>
    <w:rsid w:val="00C71D1D"/>
    <w:rsid w:val="00C71D1E"/>
    <w:rsid w:val="00C71ED8"/>
    <w:rsid w:val="00C71F73"/>
    <w:rsid w:val="00C72114"/>
    <w:rsid w:val="00C724C4"/>
    <w:rsid w:val="00C725BB"/>
    <w:rsid w:val="00C72812"/>
    <w:rsid w:val="00C7294F"/>
    <w:rsid w:val="00C7299E"/>
    <w:rsid w:val="00C72B5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5D0"/>
    <w:rsid w:val="00C749FE"/>
    <w:rsid w:val="00C74B6B"/>
    <w:rsid w:val="00C74BB3"/>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BE"/>
    <w:rsid w:val="00C75AD4"/>
    <w:rsid w:val="00C75B20"/>
    <w:rsid w:val="00C75C64"/>
    <w:rsid w:val="00C75CCC"/>
    <w:rsid w:val="00C75D8F"/>
    <w:rsid w:val="00C75EB8"/>
    <w:rsid w:val="00C75EEE"/>
    <w:rsid w:val="00C76002"/>
    <w:rsid w:val="00C7601F"/>
    <w:rsid w:val="00C76121"/>
    <w:rsid w:val="00C7613B"/>
    <w:rsid w:val="00C7623E"/>
    <w:rsid w:val="00C762C4"/>
    <w:rsid w:val="00C76528"/>
    <w:rsid w:val="00C76A29"/>
    <w:rsid w:val="00C76AAA"/>
    <w:rsid w:val="00C76AFD"/>
    <w:rsid w:val="00C76B93"/>
    <w:rsid w:val="00C76C73"/>
    <w:rsid w:val="00C770BA"/>
    <w:rsid w:val="00C770D5"/>
    <w:rsid w:val="00C772FE"/>
    <w:rsid w:val="00C774AD"/>
    <w:rsid w:val="00C77638"/>
    <w:rsid w:val="00C77661"/>
    <w:rsid w:val="00C777E9"/>
    <w:rsid w:val="00C778B2"/>
    <w:rsid w:val="00C77ABC"/>
    <w:rsid w:val="00C77D23"/>
    <w:rsid w:val="00C77DBA"/>
    <w:rsid w:val="00C77F5E"/>
    <w:rsid w:val="00C80266"/>
    <w:rsid w:val="00C80549"/>
    <w:rsid w:val="00C806D7"/>
    <w:rsid w:val="00C80A6B"/>
    <w:rsid w:val="00C80BB1"/>
    <w:rsid w:val="00C80CA4"/>
    <w:rsid w:val="00C80D1C"/>
    <w:rsid w:val="00C80E9D"/>
    <w:rsid w:val="00C80F36"/>
    <w:rsid w:val="00C81011"/>
    <w:rsid w:val="00C8115E"/>
    <w:rsid w:val="00C811E7"/>
    <w:rsid w:val="00C81289"/>
    <w:rsid w:val="00C813C2"/>
    <w:rsid w:val="00C814DC"/>
    <w:rsid w:val="00C81562"/>
    <w:rsid w:val="00C8190C"/>
    <w:rsid w:val="00C81A51"/>
    <w:rsid w:val="00C81C81"/>
    <w:rsid w:val="00C81ECD"/>
    <w:rsid w:val="00C820C0"/>
    <w:rsid w:val="00C823BB"/>
    <w:rsid w:val="00C82513"/>
    <w:rsid w:val="00C82539"/>
    <w:rsid w:val="00C82785"/>
    <w:rsid w:val="00C8282F"/>
    <w:rsid w:val="00C828C1"/>
    <w:rsid w:val="00C82D89"/>
    <w:rsid w:val="00C82DA6"/>
    <w:rsid w:val="00C83186"/>
    <w:rsid w:val="00C832D7"/>
    <w:rsid w:val="00C83411"/>
    <w:rsid w:val="00C8366F"/>
    <w:rsid w:val="00C840D9"/>
    <w:rsid w:val="00C84294"/>
    <w:rsid w:val="00C8433E"/>
    <w:rsid w:val="00C8453F"/>
    <w:rsid w:val="00C84549"/>
    <w:rsid w:val="00C84552"/>
    <w:rsid w:val="00C84BE4"/>
    <w:rsid w:val="00C84E79"/>
    <w:rsid w:val="00C85019"/>
    <w:rsid w:val="00C853A9"/>
    <w:rsid w:val="00C855A9"/>
    <w:rsid w:val="00C857B0"/>
    <w:rsid w:val="00C85D5A"/>
    <w:rsid w:val="00C85FFF"/>
    <w:rsid w:val="00C8622F"/>
    <w:rsid w:val="00C8669A"/>
    <w:rsid w:val="00C86912"/>
    <w:rsid w:val="00C86927"/>
    <w:rsid w:val="00C86A69"/>
    <w:rsid w:val="00C86B66"/>
    <w:rsid w:val="00C86D07"/>
    <w:rsid w:val="00C8702E"/>
    <w:rsid w:val="00C87375"/>
    <w:rsid w:val="00C8739B"/>
    <w:rsid w:val="00C876BD"/>
    <w:rsid w:val="00C8796F"/>
    <w:rsid w:val="00C87A26"/>
    <w:rsid w:val="00C87D05"/>
    <w:rsid w:val="00C87D0A"/>
    <w:rsid w:val="00C900AA"/>
    <w:rsid w:val="00C9010D"/>
    <w:rsid w:val="00C9047B"/>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ACC"/>
    <w:rsid w:val="00C91B49"/>
    <w:rsid w:val="00C91BDF"/>
    <w:rsid w:val="00C91CA0"/>
    <w:rsid w:val="00C91E55"/>
    <w:rsid w:val="00C91F1C"/>
    <w:rsid w:val="00C9252D"/>
    <w:rsid w:val="00C926DB"/>
    <w:rsid w:val="00C9275D"/>
    <w:rsid w:val="00C92818"/>
    <w:rsid w:val="00C92823"/>
    <w:rsid w:val="00C928F1"/>
    <w:rsid w:val="00C929BF"/>
    <w:rsid w:val="00C92B63"/>
    <w:rsid w:val="00C92B84"/>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B4B"/>
    <w:rsid w:val="00C94B8D"/>
    <w:rsid w:val="00C94C58"/>
    <w:rsid w:val="00C94E0D"/>
    <w:rsid w:val="00C94E15"/>
    <w:rsid w:val="00C94EA1"/>
    <w:rsid w:val="00C956B2"/>
    <w:rsid w:val="00C95B4E"/>
    <w:rsid w:val="00C95C52"/>
    <w:rsid w:val="00C95DB2"/>
    <w:rsid w:val="00C967CE"/>
    <w:rsid w:val="00C96854"/>
    <w:rsid w:val="00C968BC"/>
    <w:rsid w:val="00C969EB"/>
    <w:rsid w:val="00C96B73"/>
    <w:rsid w:val="00C96C9F"/>
    <w:rsid w:val="00C96DE6"/>
    <w:rsid w:val="00C9733B"/>
    <w:rsid w:val="00C97373"/>
    <w:rsid w:val="00C97518"/>
    <w:rsid w:val="00C9773C"/>
    <w:rsid w:val="00C978B8"/>
    <w:rsid w:val="00C979BD"/>
    <w:rsid w:val="00C979C2"/>
    <w:rsid w:val="00C97C6A"/>
    <w:rsid w:val="00C97CE7"/>
    <w:rsid w:val="00C97EF0"/>
    <w:rsid w:val="00CA0302"/>
    <w:rsid w:val="00CA0327"/>
    <w:rsid w:val="00CA0417"/>
    <w:rsid w:val="00CA0508"/>
    <w:rsid w:val="00CA0580"/>
    <w:rsid w:val="00CA07E0"/>
    <w:rsid w:val="00CA08C0"/>
    <w:rsid w:val="00CA098E"/>
    <w:rsid w:val="00CA09CA"/>
    <w:rsid w:val="00CA0A72"/>
    <w:rsid w:val="00CA0BED"/>
    <w:rsid w:val="00CA1362"/>
    <w:rsid w:val="00CA144B"/>
    <w:rsid w:val="00CA1548"/>
    <w:rsid w:val="00CA1958"/>
    <w:rsid w:val="00CA1B82"/>
    <w:rsid w:val="00CA1EE3"/>
    <w:rsid w:val="00CA2175"/>
    <w:rsid w:val="00CA2257"/>
    <w:rsid w:val="00CA22B5"/>
    <w:rsid w:val="00CA2377"/>
    <w:rsid w:val="00CA23DC"/>
    <w:rsid w:val="00CA2439"/>
    <w:rsid w:val="00CA256E"/>
    <w:rsid w:val="00CA25C8"/>
    <w:rsid w:val="00CA298B"/>
    <w:rsid w:val="00CA2AE8"/>
    <w:rsid w:val="00CA2E13"/>
    <w:rsid w:val="00CA2F31"/>
    <w:rsid w:val="00CA2FCF"/>
    <w:rsid w:val="00CA30E8"/>
    <w:rsid w:val="00CA3135"/>
    <w:rsid w:val="00CA3258"/>
    <w:rsid w:val="00CA3776"/>
    <w:rsid w:val="00CA3AB3"/>
    <w:rsid w:val="00CA3B93"/>
    <w:rsid w:val="00CA3DBC"/>
    <w:rsid w:val="00CA3E2E"/>
    <w:rsid w:val="00CA3EBD"/>
    <w:rsid w:val="00CA3F44"/>
    <w:rsid w:val="00CA3FE4"/>
    <w:rsid w:val="00CA4046"/>
    <w:rsid w:val="00CA4165"/>
    <w:rsid w:val="00CA41A2"/>
    <w:rsid w:val="00CA421A"/>
    <w:rsid w:val="00CA439B"/>
    <w:rsid w:val="00CA45BA"/>
    <w:rsid w:val="00CA45EE"/>
    <w:rsid w:val="00CA46FB"/>
    <w:rsid w:val="00CA4736"/>
    <w:rsid w:val="00CA48C0"/>
    <w:rsid w:val="00CA49DD"/>
    <w:rsid w:val="00CA4A43"/>
    <w:rsid w:val="00CA4BEB"/>
    <w:rsid w:val="00CA4C55"/>
    <w:rsid w:val="00CA4C8A"/>
    <w:rsid w:val="00CA4D15"/>
    <w:rsid w:val="00CA5018"/>
    <w:rsid w:val="00CA50E6"/>
    <w:rsid w:val="00CA51AD"/>
    <w:rsid w:val="00CA5306"/>
    <w:rsid w:val="00CA563E"/>
    <w:rsid w:val="00CA56A4"/>
    <w:rsid w:val="00CA570E"/>
    <w:rsid w:val="00CA58A9"/>
    <w:rsid w:val="00CA5BE4"/>
    <w:rsid w:val="00CA5E94"/>
    <w:rsid w:val="00CA60F9"/>
    <w:rsid w:val="00CA6273"/>
    <w:rsid w:val="00CA67CF"/>
    <w:rsid w:val="00CA6D3A"/>
    <w:rsid w:val="00CA6EF0"/>
    <w:rsid w:val="00CA6F13"/>
    <w:rsid w:val="00CA6FBA"/>
    <w:rsid w:val="00CA7062"/>
    <w:rsid w:val="00CA7646"/>
    <w:rsid w:val="00CA77EF"/>
    <w:rsid w:val="00CA78DC"/>
    <w:rsid w:val="00CA791B"/>
    <w:rsid w:val="00CA7A13"/>
    <w:rsid w:val="00CA7ABF"/>
    <w:rsid w:val="00CA7B36"/>
    <w:rsid w:val="00CB015D"/>
    <w:rsid w:val="00CB0455"/>
    <w:rsid w:val="00CB0A3F"/>
    <w:rsid w:val="00CB0B50"/>
    <w:rsid w:val="00CB0BDF"/>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200"/>
    <w:rsid w:val="00CB23C4"/>
    <w:rsid w:val="00CB2550"/>
    <w:rsid w:val="00CB2665"/>
    <w:rsid w:val="00CB29F6"/>
    <w:rsid w:val="00CB2CC1"/>
    <w:rsid w:val="00CB2EFB"/>
    <w:rsid w:val="00CB3222"/>
    <w:rsid w:val="00CB3270"/>
    <w:rsid w:val="00CB32AD"/>
    <w:rsid w:val="00CB363A"/>
    <w:rsid w:val="00CB3677"/>
    <w:rsid w:val="00CB38F8"/>
    <w:rsid w:val="00CB3988"/>
    <w:rsid w:val="00CB3A54"/>
    <w:rsid w:val="00CB3FE3"/>
    <w:rsid w:val="00CB402E"/>
    <w:rsid w:val="00CB4113"/>
    <w:rsid w:val="00CB4128"/>
    <w:rsid w:val="00CB4189"/>
    <w:rsid w:val="00CB4378"/>
    <w:rsid w:val="00CB43D8"/>
    <w:rsid w:val="00CB4463"/>
    <w:rsid w:val="00CB4682"/>
    <w:rsid w:val="00CB48C5"/>
    <w:rsid w:val="00CB48C9"/>
    <w:rsid w:val="00CB4908"/>
    <w:rsid w:val="00CB4AB5"/>
    <w:rsid w:val="00CB4B9C"/>
    <w:rsid w:val="00CB4BBE"/>
    <w:rsid w:val="00CB4C43"/>
    <w:rsid w:val="00CB4D6D"/>
    <w:rsid w:val="00CB4E3E"/>
    <w:rsid w:val="00CB4E87"/>
    <w:rsid w:val="00CB4F30"/>
    <w:rsid w:val="00CB511B"/>
    <w:rsid w:val="00CB514B"/>
    <w:rsid w:val="00CB5236"/>
    <w:rsid w:val="00CB52FB"/>
    <w:rsid w:val="00CB5604"/>
    <w:rsid w:val="00CB5696"/>
    <w:rsid w:val="00CB5887"/>
    <w:rsid w:val="00CB598D"/>
    <w:rsid w:val="00CB5AC4"/>
    <w:rsid w:val="00CB5ACA"/>
    <w:rsid w:val="00CB5ACF"/>
    <w:rsid w:val="00CB5CAE"/>
    <w:rsid w:val="00CB5CE7"/>
    <w:rsid w:val="00CB5D0B"/>
    <w:rsid w:val="00CB5DF2"/>
    <w:rsid w:val="00CB5FC7"/>
    <w:rsid w:val="00CB5FF5"/>
    <w:rsid w:val="00CB6431"/>
    <w:rsid w:val="00CB65A5"/>
    <w:rsid w:val="00CB691E"/>
    <w:rsid w:val="00CB69AD"/>
    <w:rsid w:val="00CB6AEF"/>
    <w:rsid w:val="00CB6B58"/>
    <w:rsid w:val="00CB6C11"/>
    <w:rsid w:val="00CB6CAE"/>
    <w:rsid w:val="00CB6CFC"/>
    <w:rsid w:val="00CB6E8D"/>
    <w:rsid w:val="00CB6F83"/>
    <w:rsid w:val="00CB7389"/>
    <w:rsid w:val="00CB73C9"/>
    <w:rsid w:val="00CB759C"/>
    <w:rsid w:val="00CB7696"/>
    <w:rsid w:val="00CB76B7"/>
    <w:rsid w:val="00CB7797"/>
    <w:rsid w:val="00CB78EF"/>
    <w:rsid w:val="00CB7B46"/>
    <w:rsid w:val="00CB7C27"/>
    <w:rsid w:val="00CB7E00"/>
    <w:rsid w:val="00CB7E4C"/>
    <w:rsid w:val="00CB7EB1"/>
    <w:rsid w:val="00CB7F3C"/>
    <w:rsid w:val="00CB7F67"/>
    <w:rsid w:val="00CC0263"/>
    <w:rsid w:val="00CC0406"/>
    <w:rsid w:val="00CC0618"/>
    <w:rsid w:val="00CC07A2"/>
    <w:rsid w:val="00CC0838"/>
    <w:rsid w:val="00CC095A"/>
    <w:rsid w:val="00CC09CC"/>
    <w:rsid w:val="00CC0AE0"/>
    <w:rsid w:val="00CC0B5A"/>
    <w:rsid w:val="00CC0CC9"/>
    <w:rsid w:val="00CC0D1A"/>
    <w:rsid w:val="00CC0E17"/>
    <w:rsid w:val="00CC0E1D"/>
    <w:rsid w:val="00CC14B8"/>
    <w:rsid w:val="00CC15C5"/>
    <w:rsid w:val="00CC16DF"/>
    <w:rsid w:val="00CC1766"/>
    <w:rsid w:val="00CC18A9"/>
    <w:rsid w:val="00CC18EF"/>
    <w:rsid w:val="00CC19E9"/>
    <w:rsid w:val="00CC1D3F"/>
    <w:rsid w:val="00CC1E4E"/>
    <w:rsid w:val="00CC214B"/>
    <w:rsid w:val="00CC2302"/>
    <w:rsid w:val="00CC233E"/>
    <w:rsid w:val="00CC239A"/>
    <w:rsid w:val="00CC23F1"/>
    <w:rsid w:val="00CC2675"/>
    <w:rsid w:val="00CC2768"/>
    <w:rsid w:val="00CC27B5"/>
    <w:rsid w:val="00CC28D0"/>
    <w:rsid w:val="00CC2AB8"/>
    <w:rsid w:val="00CC2D3B"/>
    <w:rsid w:val="00CC2DFE"/>
    <w:rsid w:val="00CC2E24"/>
    <w:rsid w:val="00CC2E9D"/>
    <w:rsid w:val="00CC3468"/>
    <w:rsid w:val="00CC35AE"/>
    <w:rsid w:val="00CC368F"/>
    <w:rsid w:val="00CC383F"/>
    <w:rsid w:val="00CC3D0B"/>
    <w:rsid w:val="00CC4046"/>
    <w:rsid w:val="00CC40C4"/>
    <w:rsid w:val="00CC4121"/>
    <w:rsid w:val="00CC421C"/>
    <w:rsid w:val="00CC45D0"/>
    <w:rsid w:val="00CC4670"/>
    <w:rsid w:val="00CC4691"/>
    <w:rsid w:val="00CC46B1"/>
    <w:rsid w:val="00CC497D"/>
    <w:rsid w:val="00CC4A51"/>
    <w:rsid w:val="00CC4B7B"/>
    <w:rsid w:val="00CC4BA4"/>
    <w:rsid w:val="00CC4C80"/>
    <w:rsid w:val="00CC4D80"/>
    <w:rsid w:val="00CC4DC1"/>
    <w:rsid w:val="00CC4E90"/>
    <w:rsid w:val="00CC4F0F"/>
    <w:rsid w:val="00CC512E"/>
    <w:rsid w:val="00CC51D9"/>
    <w:rsid w:val="00CC5356"/>
    <w:rsid w:val="00CC53EC"/>
    <w:rsid w:val="00CC5489"/>
    <w:rsid w:val="00CC5AD7"/>
    <w:rsid w:val="00CC5CD6"/>
    <w:rsid w:val="00CC5D42"/>
    <w:rsid w:val="00CC5D5A"/>
    <w:rsid w:val="00CC5D62"/>
    <w:rsid w:val="00CC5D6B"/>
    <w:rsid w:val="00CC5E64"/>
    <w:rsid w:val="00CC6121"/>
    <w:rsid w:val="00CC66D5"/>
    <w:rsid w:val="00CC6787"/>
    <w:rsid w:val="00CC69DD"/>
    <w:rsid w:val="00CC6CA6"/>
    <w:rsid w:val="00CC6CB8"/>
    <w:rsid w:val="00CC6ED7"/>
    <w:rsid w:val="00CC7031"/>
    <w:rsid w:val="00CC7041"/>
    <w:rsid w:val="00CC72B7"/>
    <w:rsid w:val="00CC75DA"/>
    <w:rsid w:val="00CC7614"/>
    <w:rsid w:val="00CC7AEB"/>
    <w:rsid w:val="00CC7B72"/>
    <w:rsid w:val="00CC7BA6"/>
    <w:rsid w:val="00CC7C63"/>
    <w:rsid w:val="00CC7D7A"/>
    <w:rsid w:val="00CC7F7D"/>
    <w:rsid w:val="00CC7FBD"/>
    <w:rsid w:val="00CD04DF"/>
    <w:rsid w:val="00CD0519"/>
    <w:rsid w:val="00CD056B"/>
    <w:rsid w:val="00CD0CA7"/>
    <w:rsid w:val="00CD0EC6"/>
    <w:rsid w:val="00CD0F83"/>
    <w:rsid w:val="00CD1028"/>
    <w:rsid w:val="00CD10A7"/>
    <w:rsid w:val="00CD13E4"/>
    <w:rsid w:val="00CD1484"/>
    <w:rsid w:val="00CD1557"/>
    <w:rsid w:val="00CD1600"/>
    <w:rsid w:val="00CD1657"/>
    <w:rsid w:val="00CD1672"/>
    <w:rsid w:val="00CD167B"/>
    <w:rsid w:val="00CD1734"/>
    <w:rsid w:val="00CD1DF9"/>
    <w:rsid w:val="00CD1FD2"/>
    <w:rsid w:val="00CD2153"/>
    <w:rsid w:val="00CD227B"/>
    <w:rsid w:val="00CD26E2"/>
    <w:rsid w:val="00CD2A15"/>
    <w:rsid w:val="00CD2B86"/>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3B"/>
    <w:rsid w:val="00CD3EEF"/>
    <w:rsid w:val="00CD41DB"/>
    <w:rsid w:val="00CD44B9"/>
    <w:rsid w:val="00CD462E"/>
    <w:rsid w:val="00CD4631"/>
    <w:rsid w:val="00CD4735"/>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60E"/>
    <w:rsid w:val="00CD6787"/>
    <w:rsid w:val="00CD6830"/>
    <w:rsid w:val="00CD6B8D"/>
    <w:rsid w:val="00CD6F08"/>
    <w:rsid w:val="00CD6F0D"/>
    <w:rsid w:val="00CD7336"/>
    <w:rsid w:val="00CD7625"/>
    <w:rsid w:val="00CD79F9"/>
    <w:rsid w:val="00CD7A2D"/>
    <w:rsid w:val="00CD7C0C"/>
    <w:rsid w:val="00CE002F"/>
    <w:rsid w:val="00CE00C7"/>
    <w:rsid w:val="00CE044D"/>
    <w:rsid w:val="00CE059B"/>
    <w:rsid w:val="00CE05AC"/>
    <w:rsid w:val="00CE0666"/>
    <w:rsid w:val="00CE06B9"/>
    <w:rsid w:val="00CE0C85"/>
    <w:rsid w:val="00CE0DF3"/>
    <w:rsid w:val="00CE0E34"/>
    <w:rsid w:val="00CE0ED0"/>
    <w:rsid w:val="00CE0F35"/>
    <w:rsid w:val="00CE14BE"/>
    <w:rsid w:val="00CE1579"/>
    <w:rsid w:val="00CE1625"/>
    <w:rsid w:val="00CE1735"/>
    <w:rsid w:val="00CE1764"/>
    <w:rsid w:val="00CE18BA"/>
    <w:rsid w:val="00CE1DAD"/>
    <w:rsid w:val="00CE1E3F"/>
    <w:rsid w:val="00CE1E99"/>
    <w:rsid w:val="00CE2128"/>
    <w:rsid w:val="00CE2596"/>
    <w:rsid w:val="00CE28F5"/>
    <w:rsid w:val="00CE2C63"/>
    <w:rsid w:val="00CE2E8C"/>
    <w:rsid w:val="00CE2FE0"/>
    <w:rsid w:val="00CE3022"/>
    <w:rsid w:val="00CE3098"/>
    <w:rsid w:val="00CE3220"/>
    <w:rsid w:val="00CE3493"/>
    <w:rsid w:val="00CE35A0"/>
    <w:rsid w:val="00CE3653"/>
    <w:rsid w:val="00CE3725"/>
    <w:rsid w:val="00CE37AC"/>
    <w:rsid w:val="00CE3832"/>
    <w:rsid w:val="00CE3915"/>
    <w:rsid w:val="00CE3EAE"/>
    <w:rsid w:val="00CE429A"/>
    <w:rsid w:val="00CE4375"/>
    <w:rsid w:val="00CE4547"/>
    <w:rsid w:val="00CE45A2"/>
    <w:rsid w:val="00CE48AD"/>
    <w:rsid w:val="00CE48B5"/>
    <w:rsid w:val="00CE4C3E"/>
    <w:rsid w:val="00CE4CC2"/>
    <w:rsid w:val="00CE4D08"/>
    <w:rsid w:val="00CE52E1"/>
    <w:rsid w:val="00CE54CF"/>
    <w:rsid w:val="00CE5982"/>
    <w:rsid w:val="00CE5B7F"/>
    <w:rsid w:val="00CE5CD3"/>
    <w:rsid w:val="00CE5CE5"/>
    <w:rsid w:val="00CE5D2E"/>
    <w:rsid w:val="00CE605D"/>
    <w:rsid w:val="00CE6385"/>
    <w:rsid w:val="00CE6445"/>
    <w:rsid w:val="00CE6609"/>
    <w:rsid w:val="00CE6861"/>
    <w:rsid w:val="00CE6A76"/>
    <w:rsid w:val="00CE6B2A"/>
    <w:rsid w:val="00CE6C03"/>
    <w:rsid w:val="00CE6D75"/>
    <w:rsid w:val="00CE70D1"/>
    <w:rsid w:val="00CE7315"/>
    <w:rsid w:val="00CE7320"/>
    <w:rsid w:val="00CE73AA"/>
    <w:rsid w:val="00CE76F2"/>
    <w:rsid w:val="00CE777E"/>
    <w:rsid w:val="00CE79D6"/>
    <w:rsid w:val="00CE7AA8"/>
    <w:rsid w:val="00CE7B57"/>
    <w:rsid w:val="00CE7B86"/>
    <w:rsid w:val="00CE7DAD"/>
    <w:rsid w:val="00CE7DFD"/>
    <w:rsid w:val="00CE7FE0"/>
    <w:rsid w:val="00CF005A"/>
    <w:rsid w:val="00CF013B"/>
    <w:rsid w:val="00CF0170"/>
    <w:rsid w:val="00CF0501"/>
    <w:rsid w:val="00CF052C"/>
    <w:rsid w:val="00CF078E"/>
    <w:rsid w:val="00CF07B7"/>
    <w:rsid w:val="00CF07D6"/>
    <w:rsid w:val="00CF0BBC"/>
    <w:rsid w:val="00CF0D66"/>
    <w:rsid w:val="00CF0EAA"/>
    <w:rsid w:val="00CF0EEA"/>
    <w:rsid w:val="00CF1207"/>
    <w:rsid w:val="00CF1372"/>
    <w:rsid w:val="00CF13F2"/>
    <w:rsid w:val="00CF17CF"/>
    <w:rsid w:val="00CF17DD"/>
    <w:rsid w:val="00CF196F"/>
    <w:rsid w:val="00CF1C28"/>
    <w:rsid w:val="00CF1C5A"/>
    <w:rsid w:val="00CF1DB7"/>
    <w:rsid w:val="00CF1F0E"/>
    <w:rsid w:val="00CF1F4E"/>
    <w:rsid w:val="00CF208C"/>
    <w:rsid w:val="00CF20D3"/>
    <w:rsid w:val="00CF22E1"/>
    <w:rsid w:val="00CF2388"/>
    <w:rsid w:val="00CF29E3"/>
    <w:rsid w:val="00CF2A50"/>
    <w:rsid w:val="00CF2B18"/>
    <w:rsid w:val="00CF2CB5"/>
    <w:rsid w:val="00CF2E55"/>
    <w:rsid w:val="00CF2E6E"/>
    <w:rsid w:val="00CF2E8A"/>
    <w:rsid w:val="00CF2F5F"/>
    <w:rsid w:val="00CF2F71"/>
    <w:rsid w:val="00CF344C"/>
    <w:rsid w:val="00CF3499"/>
    <w:rsid w:val="00CF3547"/>
    <w:rsid w:val="00CF3671"/>
    <w:rsid w:val="00CF36E1"/>
    <w:rsid w:val="00CF38BF"/>
    <w:rsid w:val="00CF39FA"/>
    <w:rsid w:val="00CF3AF8"/>
    <w:rsid w:val="00CF3B76"/>
    <w:rsid w:val="00CF3CD3"/>
    <w:rsid w:val="00CF3FD9"/>
    <w:rsid w:val="00CF45BF"/>
    <w:rsid w:val="00CF45CF"/>
    <w:rsid w:val="00CF45DC"/>
    <w:rsid w:val="00CF46E2"/>
    <w:rsid w:val="00CF49F1"/>
    <w:rsid w:val="00CF4A0D"/>
    <w:rsid w:val="00CF4B86"/>
    <w:rsid w:val="00CF4F97"/>
    <w:rsid w:val="00CF526D"/>
    <w:rsid w:val="00CF52B8"/>
    <w:rsid w:val="00CF56AC"/>
    <w:rsid w:val="00CF5740"/>
    <w:rsid w:val="00CF586A"/>
    <w:rsid w:val="00CF58CF"/>
    <w:rsid w:val="00CF59EF"/>
    <w:rsid w:val="00CF5A1C"/>
    <w:rsid w:val="00CF5AC2"/>
    <w:rsid w:val="00CF5C13"/>
    <w:rsid w:val="00CF5C1C"/>
    <w:rsid w:val="00CF5FA4"/>
    <w:rsid w:val="00CF602B"/>
    <w:rsid w:val="00CF603F"/>
    <w:rsid w:val="00CF6041"/>
    <w:rsid w:val="00CF608C"/>
    <w:rsid w:val="00CF6287"/>
    <w:rsid w:val="00CF66C6"/>
    <w:rsid w:val="00CF6792"/>
    <w:rsid w:val="00CF67B0"/>
    <w:rsid w:val="00CF6B1C"/>
    <w:rsid w:val="00CF6FB5"/>
    <w:rsid w:val="00CF7021"/>
    <w:rsid w:val="00CF70FA"/>
    <w:rsid w:val="00CF7554"/>
    <w:rsid w:val="00CF75F4"/>
    <w:rsid w:val="00CF7624"/>
    <w:rsid w:val="00CF773A"/>
    <w:rsid w:val="00CF778F"/>
    <w:rsid w:val="00CF7799"/>
    <w:rsid w:val="00CF7A5B"/>
    <w:rsid w:val="00CF7AB2"/>
    <w:rsid w:val="00CF7ACC"/>
    <w:rsid w:val="00CF7C7A"/>
    <w:rsid w:val="00CF7CC6"/>
    <w:rsid w:val="00CF7D5C"/>
    <w:rsid w:val="00D0015F"/>
    <w:rsid w:val="00D002F1"/>
    <w:rsid w:val="00D005C9"/>
    <w:rsid w:val="00D00A31"/>
    <w:rsid w:val="00D00D3E"/>
    <w:rsid w:val="00D00D73"/>
    <w:rsid w:val="00D00EAA"/>
    <w:rsid w:val="00D00FC5"/>
    <w:rsid w:val="00D01287"/>
    <w:rsid w:val="00D012F8"/>
    <w:rsid w:val="00D0158E"/>
    <w:rsid w:val="00D018F3"/>
    <w:rsid w:val="00D01E4D"/>
    <w:rsid w:val="00D01F15"/>
    <w:rsid w:val="00D0210B"/>
    <w:rsid w:val="00D02166"/>
    <w:rsid w:val="00D0228E"/>
    <w:rsid w:val="00D024AC"/>
    <w:rsid w:val="00D02656"/>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2C6"/>
    <w:rsid w:val="00D04587"/>
    <w:rsid w:val="00D0486F"/>
    <w:rsid w:val="00D04F70"/>
    <w:rsid w:val="00D051F1"/>
    <w:rsid w:val="00D052F7"/>
    <w:rsid w:val="00D0541A"/>
    <w:rsid w:val="00D0547D"/>
    <w:rsid w:val="00D05591"/>
    <w:rsid w:val="00D05843"/>
    <w:rsid w:val="00D0588D"/>
    <w:rsid w:val="00D058F8"/>
    <w:rsid w:val="00D059B6"/>
    <w:rsid w:val="00D059D4"/>
    <w:rsid w:val="00D059FF"/>
    <w:rsid w:val="00D05BC3"/>
    <w:rsid w:val="00D05C66"/>
    <w:rsid w:val="00D05C72"/>
    <w:rsid w:val="00D05D9C"/>
    <w:rsid w:val="00D06010"/>
    <w:rsid w:val="00D06067"/>
    <w:rsid w:val="00D062D5"/>
    <w:rsid w:val="00D06427"/>
    <w:rsid w:val="00D0661F"/>
    <w:rsid w:val="00D0662F"/>
    <w:rsid w:val="00D06766"/>
    <w:rsid w:val="00D067A0"/>
    <w:rsid w:val="00D06855"/>
    <w:rsid w:val="00D06DB9"/>
    <w:rsid w:val="00D06E81"/>
    <w:rsid w:val="00D07115"/>
    <w:rsid w:val="00D078D9"/>
    <w:rsid w:val="00D07A25"/>
    <w:rsid w:val="00D07CD2"/>
    <w:rsid w:val="00D07D6E"/>
    <w:rsid w:val="00D101F6"/>
    <w:rsid w:val="00D104C6"/>
    <w:rsid w:val="00D105A5"/>
    <w:rsid w:val="00D105BD"/>
    <w:rsid w:val="00D1095F"/>
    <w:rsid w:val="00D10A43"/>
    <w:rsid w:val="00D10A74"/>
    <w:rsid w:val="00D10E61"/>
    <w:rsid w:val="00D11029"/>
    <w:rsid w:val="00D11261"/>
    <w:rsid w:val="00D11354"/>
    <w:rsid w:val="00D113E3"/>
    <w:rsid w:val="00D114C0"/>
    <w:rsid w:val="00D11562"/>
    <w:rsid w:val="00D116AF"/>
    <w:rsid w:val="00D11BE0"/>
    <w:rsid w:val="00D11D36"/>
    <w:rsid w:val="00D1200C"/>
    <w:rsid w:val="00D1216D"/>
    <w:rsid w:val="00D121DF"/>
    <w:rsid w:val="00D122E7"/>
    <w:rsid w:val="00D12444"/>
    <w:rsid w:val="00D12777"/>
    <w:rsid w:val="00D12B42"/>
    <w:rsid w:val="00D12B7B"/>
    <w:rsid w:val="00D12F58"/>
    <w:rsid w:val="00D1319F"/>
    <w:rsid w:val="00D131C7"/>
    <w:rsid w:val="00D133BF"/>
    <w:rsid w:val="00D1365E"/>
    <w:rsid w:val="00D13828"/>
    <w:rsid w:val="00D139EC"/>
    <w:rsid w:val="00D13ADB"/>
    <w:rsid w:val="00D13B1E"/>
    <w:rsid w:val="00D13DD9"/>
    <w:rsid w:val="00D14151"/>
    <w:rsid w:val="00D141AF"/>
    <w:rsid w:val="00D144A4"/>
    <w:rsid w:val="00D144AD"/>
    <w:rsid w:val="00D14996"/>
    <w:rsid w:val="00D14BC2"/>
    <w:rsid w:val="00D14C1A"/>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32C"/>
    <w:rsid w:val="00D17381"/>
    <w:rsid w:val="00D1741D"/>
    <w:rsid w:val="00D176FA"/>
    <w:rsid w:val="00D177D9"/>
    <w:rsid w:val="00D177DC"/>
    <w:rsid w:val="00D17923"/>
    <w:rsid w:val="00D17A82"/>
    <w:rsid w:val="00D17B99"/>
    <w:rsid w:val="00D17D16"/>
    <w:rsid w:val="00D17F1D"/>
    <w:rsid w:val="00D17FF9"/>
    <w:rsid w:val="00D200E3"/>
    <w:rsid w:val="00D20147"/>
    <w:rsid w:val="00D201AE"/>
    <w:rsid w:val="00D203A9"/>
    <w:rsid w:val="00D20429"/>
    <w:rsid w:val="00D204BC"/>
    <w:rsid w:val="00D205D8"/>
    <w:rsid w:val="00D2067C"/>
    <w:rsid w:val="00D206B4"/>
    <w:rsid w:val="00D206CB"/>
    <w:rsid w:val="00D206D3"/>
    <w:rsid w:val="00D2079C"/>
    <w:rsid w:val="00D20C5D"/>
    <w:rsid w:val="00D20DAC"/>
    <w:rsid w:val="00D20E16"/>
    <w:rsid w:val="00D20F04"/>
    <w:rsid w:val="00D20F1F"/>
    <w:rsid w:val="00D20FF0"/>
    <w:rsid w:val="00D213EE"/>
    <w:rsid w:val="00D21429"/>
    <w:rsid w:val="00D21924"/>
    <w:rsid w:val="00D21A55"/>
    <w:rsid w:val="00D21A62"/>
    <w:rsid w:val="00D21B33"/>
    <w:rsid w:val="00D21C90"/>
    <w:rsid w:val="00D21E55"/>
    <w:rsid w:val="00D220AA"/>
    <w:rsid w:val="00D22194"/>
    <w:rsid w:val="00D221F7"/>
    <w:rsid w:val="00D2226D"/>
    <w:rsid w:val="00D22305"/>
    <w:rsid w:val="00D22422"/>
    <w:rsid w:val="00D22446"/>
    <w:rsid w:val="00D22581"/>
    <w:rsid w:val="00D225FE"/>
    <w:rsid w:val="00D229CC"/>
    <w:rsid w:val="00D22ACB"/>
    <w:rsid w:val="00D22B61"/>
    <w:rsid w:val="00D22B7B"/>
    <w:rsid w:val="00D22C91"/>
    <w:rsid w:val="00D231CB"/>
    <w:rsid w:val="00D235AB"/>
    <w:rsid w:val="00D23838"/>
    <w:rsid w:val="00D2388B"/>
    <w:rsid w:val="00D23F85"/>
    <w:rsid w:val="00D23FD5"/>
    <w:rsid w:val="00D2400F"/>
    <w:rsid w:val="00D24188"/>
    <w:rsid w:val="00D241AD"/>
    <w:rsid w:val="00D24712"/>
    <w:rsid w:val="00D2480D"/>
    <w:rsid w:val="00D24A83"/>
    <w:rsid w:val="00D24F2C"/>
    <w:rsid w:val="00D250B4"/>
    <w:rsid w:val="00D251B3"/>
    <w:rsid w:val="00D25265"/>
    <w:rsid w:val="00D2540F"/>
    <w:rsid w:val="00D25452"/>
    <w:rsid w:val="00D25691"/>
    <w:rsid w:val="00D2576C"/>
    <w:rsid w:val="00D25A2F"/>
    <w:rsid w:val="00D25D09"/>
    <w:rsid w:val="00D26085"/>
    <w:rsid w:val="00D2657A"/>
    <w:rsid w:val="00D266A6"/>
    <w:rsid w:val="00D26752"/>
    <w:rsid w:val="00D26A17"/>
    <w:rsid w:val="00D26BB1"/>
    <w:rsid w:val="00D26BE4"/>
    <w:rsid w:val="00D26CC2"/>
    <w:rsid w:val="00D26CE8"/>
    <w:rsid w:val="00D26E3A"/>
    <w:rsid w:val="00D271D6"/>
    <w:rsid w:val="00D2725A"/>
    <w:rsid w:val="00D27301"/>
    <w:rsid w:val="00D27542"/>
    <w:rsid w:val="00D27650"/>
    <w:rsid w:val="00D27983"/>
    <w:rsid w:val="00D27D7F"/>
    <w:rsid w:val="00D27EF2"/>
    <w:rsid w:val="00D3006F"/>
    <w:rsid w:val="00D30288"/>
    <w:rsid w:val="00D302C8"/>
    <w:rsid w:val="00D3047D"/>
    <w:rsid w:val="00D304F3"/>
    <w:rsid w:val="00D3056E"/>
    <w:rsid w:val="00D30758"/>
    <w:rsid w:val="00D30849"/>
    <w:rsid w:val="00D30983"/>
    <w:rsid w:val="00D30B33"/>
    <w:rsid w:val="00D310C8"/>
    <w:rsid w:val="00D311A0"/>
    <w:rsid w:val="00D318CA"/>
    <w:rsid w:val="00D318FD"/>
    <w:rsid w:val="00D31A5E"/>
    <w:rsid w:val="00D31ACE"/>
    <w:rsid w:val="00D31B49"/>
    <w:rsid w:val="00D31B5E"/>
    <w:rsid w:val="00D31F33"/>
    <w:rsid w:val="00D32290"/>
    <w:rsid w:val="00D324F6"/>
    <w:rsid w:val="00D327E2"/>
    <w:rsid w:val="00D32819"/>
    <w:rsid w:val="00D3294E"/>
    <w:rsid w:val="00D329F3"/>
    <w:rsid w:val="00D32C8B"/>
    <w:rsid w:val="00D33032"/>
    <w:rsid w:val="00D3336D"/>
    <w:rsid w:val="00D333D7"/>
    <w:rsid w:val="00D3349C"/>
    <w:rsid w:val="00D3351C"/>
    <w:rsid w:val="00D339D4"/>
    <w:rsid w:val="00D33A38"/>
    <w:rsid w:val="00D33A3A"/>
    <w:rsid w:val="00D33A89"/>
    <w:rsid w:val="00D33B57"/>
    <w:rsid w:val="00D33CA1"/>
    <w:rsid w:val="00D34017"/>
    <w:rsid w:val="00D341C1"/>
    <w:rsid w:val="00D34249"/>
    <w:rsid w:val="00D342D7"/>
    <w:rsid w:val="00D345B6"/>
    <w:rsid w:val="00D345D5"/>
    <w:rsid w:val="00D349A9"/>
    <w:rsid w:val="00D349AC"/>
    <w:rsid w:val="00D34D01"/>
    <w:rsid w:val="00D34E2A"/>
    <w:rsid w:val="00D34F8D"/>
    <w:rsid w:val="00D351DB"/>
    <w:rsid w:val="00D35229"/>
    <w:rsid w:val="00D353F1"/>
    <w:rsid w:val="00D357CB"/>
    <w:rsid w:val="00D359C9"/>
    <w:rsid w:val="00D35B1E"/>
    <w:rsid w:val="00D35B4C"/>
    <w:rsid w:val="00D35F5D"/>
    <w:rsid w:val="00D36037"/>
    <w:rsid w:val="00D3605E"/>
    <w:rsid w:val="00D36459"/>
    <w:rsid w:val="00D36519"/>
    <w:rsid w:val="00D365A2"/>
    <w:rsid w:val="00D366B9"/>
    <w:rsid w:val="00D36922"/>
    <w:rsid w:val="00D36A1B"/>
    <w:rsid w:val="00D36A2C"/>
    <w:rsid w:val="00D36CAD"/>
    <w:rsid w:val="00D36EE6"/>
    <w:rsid w:val="00D37656"/>
    <w:rsid w:val="00D3767A"/>
    <w:rsid w:val="00D376E3"/>
    <w:rsid w:val="00D37904"/>
    <w:rsid w:val="00D37922"/>
    <w:rsid w:val="00D37E65"/>
    <w:rsid w:val="00D37FBE"/>
    <w:rsid w:val="00D400A0"/>
    <w:rsid w:val="00D4035B"/>
    <w:rsid w:val="00D40386"/>
    <w:rsid w:val="00D406CE"/>
    <w:rsid w:val="00D406D6"/>
    <w:rsid w:val="00D40789"/>
    <w:rsid w:val="00D408AD"/>
    <w:rsid w:val="00D40A66"/>
    <w:rsid w:val="00D40C4F"/>
    <w:rsid w:val="00D40D10"/>
    <w:rsid w:val="00D41047"/>
    <w:rsid w:val="00D410CC"/>
    <w:rsid w:val="00D411A3"/>
    <w:rsid w:val="00D41263"/>
    <w:rsid w:val="00D4128D"/>
    <w:rsid w:val="00D41305"/>
    <w:rsid w:val="00D41474"/>
    <w:rsid w:val="00D41492"/>
    <w:rsid w:val="00D416A3"/>
    <w:rsid w:val="00D4172B"/>
    <w:rsid w:val="00D4193B"/>
    <w:rsid w:val="00D422A0"/>
    <w:rsid w:val="00D42E03"/>
    <w:rsid w:val="00D43052"/>
    <w:rsid w:val="00D43285"/>
    <w:rsid w:val="00D43726"/>
    <w:rsid w:val="00D438D9"/>
    <w:rsid w:val="00D43B07"/>
    <w:rsid w:val="00D43D3D"/>
    <w:rsid w:val="00D43E3C"/>
    <w:rsid w:val="00D43EE3"/>
    <w:rsid w:val="00D43F12"/>
    <w:rsid w:val="00D44487"/>
    <w:rsid w:val="00D448A7"/>
    <w:rsid w:val="00D44C3D"/>
    <w:rsid w:val="00D44D24"/>
    <w:rsid w:val="00D44E3C"/>
    <w:rsid w:val="00D44F04"/>
    <w:rsid w:val="00D44F66"/>
    <w:rsid w:val="00D44FF2"/>
    <w:rsid w:val="00D4501E"/>
    <w:rsid w:val="00D45260"/>
    <w:rsid w:val="00D4538D"/>
    <w:rsid w:val="00D453CB"/>
    <w:rsid w:val="00D453FE"/>
    <w:rsid w:val="00D4552A"/>
    <w:rsid w:val="00D45AD9"/>
    <w:rsid w:val="00D45D74"/>
    <w:rsid w:val="00D45E0B"/>
    <w:rsid w:val="00D45F00"/>
    <w:rsid w:val="00D45F2E"/>
    <w:rsid w:val="00D45FFD"/>
    <w:rsid w:val="00D4604A"/>
    <w:rsid w:val="00D4615F"/>
    <w:rsid w:val="00D4617C"/>
    <w:rsid w:val="00D4629D"/>
    <w:rsid w:val="00D46526"/>
    <w:rsid w:val="00D466C5"/>
    <w:rsid w:val="00D46707"/>
    <w:rsid w:val="00D467FD"/>
    <w:rsid w:val="00D46B3F"/>
    <w:rsid w:val="00D46D37"/>
    <w:rsid w:val="00D47070"/>
    <w:rsid w:val="00D472DE"/>
    <w:rsid w:val="00D4771F"/>
    <w:rsid w:val="00D47762"/>
    <w:rsid w:val="00D47966"/>
    <w:rsid w:val="00D47A96"/>
    <w:rsid w:val="00D47B04"/>
    <w:rsid w:val="00D47B19"/>
    <w:rsid w:val="00D47DA2"/>
    <w:rsid w:val="00D47E64"/>
    <w:rsid w:val="00D47F0A"/>
    <w:rsid w:val="00D5001D"/>
    <w:rsid w:val="00D500CC"/>
    <w:rsid w:val="00D50115"/>
    <w:rsid w:val="00D50394"/>
    <w:rsid w:val="00D503F1"/>
    <w:rsid w:val="00D506FC"/>
    <w:rsid w:val="00D509D4"/>
    <w:rsid w:val="00D5141C"/>
    <w:rsid w:val="00D51444"/>
    <w:rsid w:val="00D514B4"/>
    <w:rsid w:val="00D51612"/>
    <w:rsid w:val="00D516A3"/>
    <w:rsid w:val="00D51AC3"/>
    <w:rsid w:val="00D51CE7"/>
    <w:rsid w:val="00D51EEC"/>
    <w:rsid w:val="00D51EFF"/>
    <w:rsid w:val="00D51F81"/>
    <w:rsid w:val="00D51FAA"/>
    <w:rsid w:val="00D5225F"/>
    <w:rsid w:val="00D522AD"/>
    <w:rsid w:val="00D525C8"/>
    <w:rsid w:val="00D52851"/>
    <w:rsid w:val="00D52AF7"/>
    <w:rsid w:val="00D52B9D"/>
    <w:rsid w:val="00D52E1E"/>
    <w:rsid w:val="00D53334"/>
    <w:rsid w:val="00D53469"/>
    <w:rsid w:val="00D53A0D"/>
    <w:rsid w:val="00D53A87"/>
    <w:rsid w:val="00D53A9A"/>
    <w:rsid w:val="00D53BD9"/>
    <w:rsid w:val="00D53D45"/>
    <w:rsid w:val="00D53DF9"/>
    <w:rsid w:val="00D54055"/>
    <w:rsid w:val="00D54172"/>
    <w:rsid w:val="00D54173"/>
    <w:rsid w:val="00D54232"/>
    <w:rsid w:val="00D545BB"/>
    <w:rsid w:val="00D54638"/>
    <w:rsid w:val="00D548B2"/>
    <w:rsid w:val="00D54A2D"/>
    <w:rsid w:val="00D54A5F"/>
    <w:rsid w:val="00D54A86"/>
    <w:rsid w:val="00D54C30"/>
    <w:rsid w:val="00D54D37"/>
    <w:rsid w:val="00D54E99"/>
    <w:rsid w:val="00D55300"/>
    <w:rsid w:val="00D55419"/>
    <w:rsid w:val="00D555AF"/>
    <w:rsid w:val="00D55866"/>
    <w:rsid w:val="00D5594F"/>
    <w:rsid w:val="00D5598C"/>
    <w:rsid w:val="00D55A96"/>
    <w:rsid w:val="00D55BA5"/>
    <w:rsid w:val="00D55BB3"/>
    <w:rsid w:val="00D55DC5"/>
    <w:rsid w:val="00D55E14"/>
    <w:rsid w:val="00D55FF8"/>
    <w:rsid w:val="00D56100"/>
    <w:rsid w:val="00D56244"/>
    <w:rsid w:val="00D56374"/>
    <w:rsid w:val="00D56498"/>
    <w:rsid w:val="00D564DE"/>
    <w:rsid w:val="00D56575"/>
    <w:rsid w:val="00D5665E"/>
    <w:rsid w:val="00D5680A"/>
    <w:rsid w:val="00D56B08"/>
    <w:rsid w:val="00D56B97"/>
    <w:rsid w:val="00D57007"/>
    <w:rsid w:val="00D5705C"/>
    <w:rsid w:val="00D570FA"/>
    <w:rsid w:val="00D5715B"/>
    <w:rsid w:val="00D57399"/>
    <w:rsid w:val="00D576AC"/>
    <w:rsid w:val="00D57820"/>
    <w:rsid w:val="00D57F84"/>
    <w:rsid w:val="00D60236"/>
    <w:rsid w:val="00D60298"/>
    <w:rsid w:val="00D602A2"/>
    <w:rsid w:val="00D6041A"/>
    <w:rsid w:val="00D609D6"/>
    <w:rsid w:val="00D60C1D"/>
    <w:rsid w:val="00D60DC1"/>
    <w:rsid w:val="00D6156C"/>
    <w:rsid w:val="00D61585"/>
    <w:rsid w:val="00D61746"/>
    <w:rsid w:val="00D61B37"/>
    <w:rsid w:val="00D61DBE"/>
    <w:rsid w:val="00D61E33"/>
    <w:rsid w:val="00D61E3A"/>
    <w:rsid w:val="00D61FE5"/>
    <w:rsid w:val="00D620C4"/>
    <w:rsid w:val="00D622D7"/>
    <w:rsid w:val="00D622EB"/>
    <w:rsid w:val="00D623B2"/>
    <w:rsid w:val="00D624D3"/>
    <w:rsid w:val="00D6264A"/>
    <w:rsid w:val="00D6296C"/>
    <w:rsid w:val="00D62A16"/>
    <w:rsid w:val="00D62B71"/>
    <w:rsid w:val="00D62D50"/>
    <w:rsid w:val="00D62F18"/>
    <w:rsid w:val="00D631F1"/>
    <w:rsid w:val="00D63398"/>
    <w:rsid w:val="00D63408"/>
    <w:rsid w:val="00D634F5"/>
    <w:rsid w:val="00D63529"/>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07"/>
    <w:rsid w:val="00D64AAD"/>
    <w:rsid w:val="00D64E20"/>
    <w:rsid w:val="00D64F85"/>
    <w:rsid w:val="00D65142"/>
    <w:rsid w:val="00D65524"/>
    <w:rsid w:val="00D6560D"/>
    <w:rsid w:val="00D65757"/>
    <w:rsid w:val="00D6577D"/>
    <w:rsid w:val="00D65793"/>
    <w:rsid w:val="00D658EB"/>
    <w:rsid w:val="00D65986"/>
    <w:rsid w:val="00D65AE5"/>
    <w:rsid w:val="00D66038"/>
    <w:rsid w:val="00D6639F"/>
    <w:rsid w:val="00D6657E"/>
    <w:rsid w:val="00D6661E"/>
    <w:rsid w:val="00D667B7"/>
    <w:rsid w:val="00D66ABD"/>
    <w:rsid w:val="00D66D2C"/>
    <w:rsid w:val="00D66F6C"/>
    <w:rsid w:val="00D67164"/>
    <w:rsid w:val="00D672B2"/>
    <w:rsid w:val="00D6730C"/>
    <w:rsid w:val="00D67352"/>
    <w:rsid w:val="00D67354"/>
    <w:rsid w:val="00D6740E"/>
    <w:rsid w:val="00D67445"/>
    <w:rsid w:val="00D674D7"/>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6F7"/>
    <w:rsid w:val="00D7088A"/>
    <w:rsid w:val="00D70E73"/>
    <w:rsid w:val="00D710EA"/>
    <w:rsid w:val="00D71117"/>
    <w:rsid w:val="00D712E2"/>
    <w:rsid w:val="00D714ED"/>
    <w:rsid w:val="00D71758"/>
    <w:rsid w:val="00D7175F"/>
    <w:rsid w:val="00D7180E"/>
    <w:rsid w:val="00D71F49"/>
    <w:rsid w:val="00D7203A"/>
    <w:rsid w:val="00D721B1"/>
    <w:rsid w:val="00D726D3"/>
    <w:rsid w:val="00D7284F"/>
    <w:rsid w:val="00D72ACD"/>
    <w:rsid w:val="00D72C79"/>
    <w:rsid w:val="00D72D4B"/>
    <w:rsid w:val="00D72D4D"/>
    <w:rsid w:val="00D73546"/>
    <w:rsid w:val="00D73974"/>
    <w:rsid w:val="00D73A3C"/>
    <w:rsid w:val="00D73A7A"/>
    <w:rsid w:val="00D73AD9"/>
    <w:rsid w:val="00D73C1A"/>
    <w:rsid w:val="00D73E4E"/>
    <w:rsid w:val="00D73F88"/>
    <w:rsid w:val="00D74262"/>
    <w:rsid w:val="00D744B7"/>
    <w:rsid w:val="00D74648"/>
    <w:rsid w:val="00D74798"/>
    <w:rsid w:val="00D747EA"/>
    <w:rsid w:val="00D74BE7"/>
    <w:rsid w:val="00D74BF7"/>
    <w:rsid w:val="00D74D2A"/>
    <w:rsid w:val="00D74FCF"/>
    <w:rsid w:val="00D7500D"/>
    <w:rsid w:val="00D7504E"/>
    <w:rsid w:val="00D752A1"/>
    <w:rsid w:val="00D75331"/>
    <w:rsid w:val="00D753C4"/>
    <w:rsid w:val="00D753E7"/>
    <w:rsid w:val="00D7543E"/>
    <w:rsid w:val="00D75454"/>
    <w:rsid w:val="00D756DD"/>
    <w:rsid w:val="00D75A45"/>
    <w:rsid w:val="00D75B71"/>
    <w:rsid w:val="00D75C4A"/>
    <w:rsid w:val="00D75CF1"/>
    <w:rsid w:val="00D75D21"/>
    <w:rsid w:val="00D76101"/>
    <w:rsid w:val="00D76312"/>
    <w:rsid w:val="00D76391"/>
    <w:rsid w:val="00D76547"/>
    <w:rsid w:val="00D7660B"/>
    <w:rsid w:val="00D76842"/>
    <w:rsid w:val="00D76B0B"/>
    <w:rsid w:val="00D76F8D"/>
    <w:rsid w:val="00D772C5"/>
    <w:rsid w:val="00D77326"/>
    <w:rsid w:val="00D774B9"/>
    <w:rsid w:val="00D7756F"/>
    <w:rsid w:val="00D77706"/>
    <w:rsid w:val="00D77A34"/>
    <w:rsid w:val="00D77B2A"/>
    <w:rsid w:val="00D77CEE"/>
    <w:rsid w:val="00D77D78"/>
    <w:rsid w:val="00D77F94"/>
    <w:rsid w:val="00D800DF"/>
    <w:rsid w:val="00D800FF"/>
    <w:rsid w:val="00D80480"/>
    <w:rsid w:val="00D804D0"/>
    <w:rsid w:val="00D805C6"/>
    <w:rsid w:val="00D806EE"/>
    <w:rsid w:val="00D80A66"/>
    <w:rsid w:val="00D80C12"/>
    <w:rsid w:val="00D80CE9"/>
    <w:rsid w:val="00D80D16"/>
    <w:rsid w:val="00D80E23"/>
    <w:rsid w:val="00D80F26"/>
    <w:rsid w:val="00D81004"/>
    <w:rsid w:val="00D8138D"/>
    <w:rsid w:val="00D81542"/>
    <w:rsid w:val="00D81632"/>
    <w:rsid w:val="00D8167B"/>
    <w:rsid w:val="00D81948"/>
    <w:rsid w:val="00D81A70"/>
    <w:rsid w:val="00D81B98"/>
    <w:rsid w:val="00D81C5F"/>
    <w:rsid w:val="00D81D24"/>
    <w:rsid w:val="00D81E17"/>
    <w:rsid w:val="00D81F57"/>
    <w:rsid w:val="00D82208"/>
    <w:rsid w:val="00D82223"/>
    <w:rsid w:val="00D822B1"/>
    <w:rsid w:val="00D823D4"/>
    <w:rsid w:val="00D8263A"/>
    <w:rsid w:val="00D82AC3"/>
    <w:rsid w:val="00D82ACF"/>
    <w:rsid w:val="00D82C3A"/>
    <w:rsid w:val="00D82E34"/>
    <w:rsid w:val="00D8357A"/>
    <w:rsid w:val="00D83596"/>
    <w:rsid w:val="00D835A8"/>
    <w:rsid w:val="00D836CE"/>
    <w:rsid w:val="00D8373D"/>
    <w:rsid w:val="00D83850"/>
    <w:rsid w:val="00D83853"/>
    <w:rsid w:val="00D83A97"/>
    <w:rsid w:val="00D83ACC"/>
    <w:rsid w:val="00D83BFE"/>
    <w:rsid w:val="00D83CAB"/>
    <w:rsid w:val="00D8407B"/>
    <w:rsid w:val="00D84152"/>
    <w:rsid w:val="00D843C3"/>
    <w:rsid w:val="00D84BCF"/>
    <w:rsid w:val="00D84BD7"/>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9CD"/>
    <w:rsid w:val="00D85BC7"/>
    <w:rsid w:val="00D85C76"/>
    <w:rsid w:val="00D85FCC"/>
    <w:rsid w:val="00D860F1"/>
    <w:rsid w:val="00D86101"/>
    <w:rsid w:val="00D8624B"/>
    <w:rsid w:val="00D863BC"/>
    <w:rsid w:val="00D86663"/>
    <w:rsid w:val="00D8676F"/>
    <w:rsid w:val="00D8688C"/>
    <w:rsid w:val="00D86CF0"/>
    <w:rsid w:val="00D86EE2"/>
    <w:rsid w:val="00D86EF7"/>
    <w:rsid w:val="00D870AA"/>
    <w:rsid w:val="00D870B7"/>
    <w:rsid w:val="00D87181"/>
    <w:rsid w:val="00D871DA"/>
    <w:rsid w:val="00D8726B"/>
    <w:rsid w:val="00D873BE"/>
    <w:rsid w:val="00D874C7"/>
    <w:rsid w:val="00D8752C"/>
    <w:rsid w:val="00D875BE"/>
    <w:rsid w:val="00D87614"/>
    <w:rsid w:val="00D876B0"/>
    <w:rsid w:val="00D87838"/>
    <w:rsid w:val="00D878FB"/>
    <w:rsid w:val="00D87AD1"/>
    <w:rsid w:val="00D87AFC"/>
    <w:rsid w:val="00D87C98"/>
    <w:rsid w:val="00D87F78"/>
    <w:rsid w:val="00D905BE"/>
    <w:rsid w:val="00D906B2"/>
    <w:rsid w:val="00D9083B"/>
    <w:rsid w:val="00D90976"/>
    <w:rsid w:val="00D90A8D"/>
    <w:rsid w:val="00D90B5D"/>
    <w:rsid w:val="00D90CCF"/>
    <w:rsid w:val="00D90CDE"/>
    <w:rsid w:val="00D90D0D"/>
    <w:rsid w:val="00D90D78"/>
    <w:rsid w:val="00D90F48"/>
    <w:rsid w:val="00D91094"/>
    <w:rsid w:val="00D913BE"/>
    <w:rsid w:val="00D917A0"/>
    <w:rsid w:val="00D91A8C"/>
    <w:rsid w:val="00D91BA3"/>
    <w:rsid w:val="00D91BC3"/>
    <w:rsid w:val="00D91D94"/>
    <w:rsid w:val="00D91E0F"/>
    <w:rsid w:val="00D91EB0"/>
    <w:rsid w:val="00D91F27"/>
    <w:rsid w:val="00D91F2E"/>
    <w:rsid w:val="00D92030"/>
    <w:rsid w:val="00D922A6"/>
    <w:rsid w:val="00D92563"/>
    <w:rsid w:val="00D92B99"/>
    <w:rsid w:val="00D92BA2"/>
    <w:rsid w:val="00D92CD1"/>
    <w:rsid w:val="00D933EB"/>
    <w:rsid w:val="00D93464"/>
    <w:rsid w:val="00D935C6"/>
    <w:rsid w:val="00D93768"/>
    <w:rsid w:val="00D937DB"/>
    <w:rsid w:val="00D938F4"/>
    <w:rsid w:val="00D93A5F"/>
    <w:rsid w:val="00D93D18"/>
    <w:rsid w:val="00D93DAE"/>
    <w:rsid w:val="00D93DCA"/>
    <w:rsid w:val="00D93EBC"/>
    <w:rsid w:val="00D940BD"/>
    <w:rsid w:val="00D94362"/>
    <w:rsid w:val="00D946CF"/>
    <w:rsid w:val="00D9487D"/>
    <w:rsid w:val="00D949FF"/>
    <w:rsid w:val="00D94A7C"/>
    <w:rsid w:val="00D94B49"/>
    <w:rsid w:val="00D94CA5"/>
    <w:rsid w:val="00D94DFE"/>
    <w:rsid w:val="00D94E30"/>
    <w:rsid w:val="00D9505D"/>
    <w:rsid w:val="00D95356"/>
    <w:rsid w:val="00D9567F"/>
    <w:rsid w:val="00D957DA"/>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95"/>
    <w:rsid w:val="00D97EC3"/>
    <w:rsid w:val="00D97ED4"/>
    <w:rsid w:val="00DA023F"/>
    <w:rsid w:val="00DA038C"/>
    <w:rsid w:val="00DA0947"/>
    <w:rsid w:val="00DA096F"/>
    <w:rsid w:val="00DA0BCC"/>
    <w:rsid w:val="00DA0CB0"/>
    <w:rsid w:val="00DA0D8C"/>
    <w:rsid w:val="00DA0FC3"/>
    <w:rsid w:val="00DA1041"/>
    <w:rsid w:val="00DA10EC"/>
    <w:rsid w:val="00DA133F"/>
    <w:rsid w:val="00DA155D"/>
    <w:rsid w:val="00DA17F9"/>
    <w:rsid w:val="00DA1833"/>
    <w:rsid w:val="00DA19A8"/>
    <w:rsid w:val="00DA1C5D"/>
    <w:rsid w:val="00DA1C6F"/>
    <w:rsid w:val="00DA1CC9"/>
    <w:rsid w:val="00DA1E00"/>
    <w:rsid w:val="00DA2117"/>
    <w:rsid w:val="00DA217A"/>
    <w:rsid w:val="00DA239F"/>
    <w:rsid w:val="00DA24DC"/>
    <w:rsid w:val="00DA24E3"/>
    <w:rsid w:val="00DA2508"/>
    <w:rsid w:val="00DA2585"/>
    <w:rsid w:val="00DA262C"/>
    <w:rsid w:val="00DA26A3"/>
    <w:rsid w:val="00DA28A6"/>
    <w:rsid w:val="00DA2968"/>
    <w:rsid w:val="00DA29E7"/>
    <w:rsid w:val="00DA2C91"/>
    <w:rsid w:val="00DA2DE2"/>
    <w:rsid w:val="00DA2DEE"/>
    <w:rsid w:val="00DA2E72"/>
    <w:rsid w:val="00DA3229"/>
    <w:rsid w:val="00DA33AA"/>
    <w:rsid w:val="00DA3413"/>
    <w:rsid w:val="00DA353E"/>
    <w:rsid w:val="00DA35D1"/>
    <w:rsid w:val="00DA361B"/>
    <w:rsid w:val="00DA36A3"/>
    <w:rsid w:val="00DA36B6"/>
    <w:rsid w:val="00DA3AED"/>
    <w:rsid w:val="00DA3AF9"/>
    <w:rsid w:val="00DA3C5C"/>
    <w:rsid w:val="00DA3C8A"/>
    <w:rsid w:val="00DA3E3E"/>
    <w:rsid w:val="00DA3FD9"/>
    <w:rsid w:val="00DA424A"/>
    <w:rsid w:val="00DA43E5"/>
    <w:rsid w:val="00DA45B6"/>
    <w:rsid w:val="00DA4746"/>
    <w:rsid w:val="00DA495D"/>
    <w:rsid w:val="00DA496F"/>
    <w:rsid w:val="00DA4B44"/>
    <w:rsid w:val="00DA4F03"/>
    <w:rsid w:val="00DA4F90"/>
    <w:rsid w:val="00DA513B"/>
    <w:rsid w:val="00DA522E"/>
    <w:rsid w:val="00DA563D"/>
    <w:rsid w:val="00DA5642"/>
    <w:rsid w:val="00DA57C0"/>
    <w:rsid w:val="00DA5916"/>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AA8"/>
    <w:rsid w:val="00DA6F3B"/>
    <w:rsid w:val="00DA6F43"/>
    <w:rsid w:val="00DA70B1"/>
    <w:rsid w:val="00DA73E4"/>
    <w:rsid w:val="00DA74EB"/>
    <w:rsid w:val="00DA7527"/>
    <w:rsid w:val="00DA7573"/>
    <w:rsid w:val="00DA7720"/>
    <w:rsid w:val="00DA793D"/>
    <w:rsid w:val="00DA7BC8"/>
    <w:rsid w:val="00DA7D22"/>
    <w:rsid w:val="00DA7D40"/>
    <w:rsid w:val="00DA7E7F"/>
    <w:rsid w:val="00DB02FF"/>
    <w:rsid w:val="00DB04FA"/>
    <w:rsid w:val="00DB0531"/>
    <w:rsid w:val="00DB0534"/>
    <w:rsid w:val="00DB0B36"/>
    <w:rsid w:val="00DB0F7D"/>
    <w:rsid w:val="00DB1581"/>
    <w:rsid w:val="00DB170C"/>
    <w:rsid w:val="00DB178D"/>
    <w:rsid w:val="00DB180D"/>
    <w:rsid w:val="00DB1B6B"/>
    <w:rsid w:val="00DB1E0F"/>
    <w:rsid w:val="00DB1E57"/>
    <w:rsid w:val="00DB2065"/>
    <w:rsid w:val="00DB22D6"/>
    <w:rsid w:val="00DB2359"/>
    <w:rsid w:val="00DB24C7"/>
    <w:rsid w:val="00DB2501"/>
    <w:rsid w:val="00DB266B"/>
    <w:rsid w:val="00DB285E"/>
    <w:rsid w:val="00DB2A4A"/>
    <w:rsid w:val="00DB2BC8"/>
    <w:rsid w:val="00DB2C19"/>
    <w:rsid w:val="00DB2D1A"/>
    <w:rsid w:val="00DB2D5C"/>
    <w:rsid w:val="00DB2DB5"/>
    <w:rsid w:val="00DB2F2B"/>
    <w:rsid w:val="00DB33F4"/>
    <w:rsid w:val="00DB36D1"/>
    <w:rsid w:val="00DB371B"/>
    <w:rsid w:val="00DB39C3"/>
    <w:rsid w:val="00DB3B87"/>
    <w:rsid w:val="00DB3E78"/>
    <w:rsid w:val="00DB41EA"/>
    <w:rsid w:val="00DB4287"/>
    <w:rsid w:val="00DB45F1"/>
    <w:rsid w:val="00DB46AC"/>
    <w:rsid w:val="00DB4E01"/>
    <w:rsid w:val="00DB4E40"/>
    <w:rsid w:val="00DB505F"/>
    <w:rsid w:val="00DB5065"/>
    <w:rsid w:val="00DB5361"/>
    <w:rsid w:val="00DB5513"/>
    <w:rsid w:val="00DB555B"/>
    <w:rsid w:val="00DB563C"/>
    <w:rsid w:val="00DB5694"/>
    <w:rsid w:val="00DB5713"/>
    <w:rsid w:val="00DB58AE"/>
    <w:rsid w:val="00DB5A3F"/>
    <w:rsid w:val="00DB5D18"/>
    <w:rsid w:val="00DB5E75"/>
    <w:rsid w:val="00DB5EFB"/>
    <w:rsid w:val="00DB5F55"/>
    <w:rsid w:val="00DB6235"/>
    <w:rsid w:val="00DB64E4"/>
    <w:rsid w:val="00DB6565"/>
    <w:rsid w:val="00DB6789"/>
    <w:rsid w:val="00DB6849"/>
    <w:rsid w:val="00DB68AA"/>
    <w:rsid w:val="00DB6A35"/>
    <w:rsid w:val="00DB6AA3"/>
    <w:rsid w:val="00DB6DBB"/>
    <w:rsid w:val="00DB6DF7"/>
    <w:rsid w:val="00DB6F94"/>
    <w:rsid w:val="00DB702F"/>
    <w:rsid w:val="00DB71B2"/>
    <w:rsid w:val="00DB72A3"/>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60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A24"/>
    <w:rsid w:val="00DC1D7D"/>
    <w:rsid w:val="00DC1E32"/>
    <w:rsid w:val="00DC1EA8"/>
    <w:rsid w:val="00DC1F7A"/>
    <w:rsid w:val="00DC2332"/>
    <w:rsid w:val="00DC23C2"/>
    <w:rsid w:val="00DC2507"/>
    <w:rsid w:val="00DC250A"/>
    <w:rsid w:val="00DC256C"/>
    <w:rsid w:val="00DC2A95"/>
    <w:rsid w:val="00DC2AD3"/>
    <w:rsid w:val="00DC2BA9"/>
    <w:rsid w:val="00DC2EB3"/>
    <w:rsid w:val="00DC2F1B"/>
    <w:rsid w:val="00DC3361"/>
    <w:rsid w:val="00DC34EC"/>
    <w:rsid w:val="00DC3780"/>
    <w:rsid w:val="00DC37C4"/>
    <w:rsid w:val="00DC391B"/>
    <w:rsid w:val="00DC394D"/>
    <w:rsid w:val="00DC3A18"/>
    <w:rsid w:val="00DC3BA3"/>
    <w:rsid w:val="00DC4074"/>
    <w:rsid w:val="00DC414D"/>
    <w:rsid w:val="00DC4186"/>
    <w:rsid w:val="00DC41CB"/>
    <w:rsid w:val="00DC4424"/>
    <w:rsid w:val="00DC45A7"/>
    <w:rsid w:val="00DC47A7"/>
    <w:rsid w:val="00DC48A6"/>
    <w:rsid w:val="00DC48C6"/>
    <w:rsid w:val="00DC4B58"/>
    <w:rsid w:val="00DC4B7E"/>
    <w:rsid w:val="00DC4D32"/>
    <w:rsid w:val="00DC4EF3"/>
    <w:rsid w:val="00DC50E7"/>
    <w:rsid w:val="00DC5110"/>
    <w:rsid w:val="00DC5395"/>
    <w:rsid w:val="00DC5B1E"/>
    <w:rsid w:val="00DC5C9F"/>
    <w:rsid w:val="00DC5D9B"/>
    <w:rsid w:val="00DC5E90"/>
    <w:rsid w:val="00DC5F52"/>
    <w:rsid w:val="00DC6147"/>
    <w:rsid w:val="00DC62EC"/>
    <w:rsid w:val="00DC6456"/>
    <w:rsid w:val="00DC64B5"/>
    <w:rsid w:val="00DC64CD"/>
    <w:rsid w:val="00DC689E"/>
    <w:rsid w:val="00DC69C4"/>
    <w:rsid w:val="00DC6B35"/>
    <w:rsid w:val="00DC6B71"/>
    <w:rsid w:val="00DC6BB5"/>
    <w:rsid w:val="00DC6DE2"/>
    <w:rsid w:val="00DC717B"/>
    <w:rsid w:val="00DC7373"/>
    <w:rsid w:val="00DC7420"/>
    <w:rsid w:val="00DC769B"/>
    <w:rsid w:val="00DC76EF"/>
    <w:rsid w:val="00DC7863"/>
    <w:rsid w:val="00DC7EA3"/>
    <w:rsid w:val="00DD0157"/>
    <w:rsid w:val="00DD025E"/>
    <w:rsid w:val="00DD028F"/>
    <w:rsid w:val="00DD0357"/>
    <w:rsid w:val="00DD0549"/>
    <w:rsid w:val="00DD05F5"/>
    <w:rsid w:val="00DD0760"/>
    <w:rsid w:val="00DD0A7F"/>
    <w:rsid w:val="00DD0C46"/>
    <w:rsid w:val="00DD0C93"/>
    <w:rsid w:val="00DD0EB9"/>
    <w:rsid w:val="00DD0F2D"/>
    <w:rsid w:val="00DD100F"/>
    <w:rsid w:val="00DD1370"/>
    <w:rsid w:val="00DD13D9"/>
    <w:rsid w:val="00DD15A2"/>
    <w:rsid w:val="00DD1662"/>
    <w:rsid w:val="00DD169C"/>
    <w:rsid w:val="00DD18B5"/>
    <w:rsid w:val="00DD18EB"/>
    <w:rsid w:val="00DD1A60"/>
    <w:rsid w:val="00DD1B14"/>
    <w:rsid w:val="00DD1B3B"/>
    <w:rsid w:val="00DD1C21"/>
    <w:rsid w:val="00DD1C73"/>
    <w:rsid w:val="00DD1DCB"/>
    <w:rsid w:val="00DD2053"/>
    <w:rsid w:val="00DD20AC"/>
    <w:rsid w:val="00DD2402"/>
    <w:rsid w:val="00DD25DD"/>
    <w:rsid w:val="00DD2B67"/>
    <w:rsid w:val="00DD2BDE"/>
    <w:rsid w:val="00DD2C58"/>
    <w:rsid w:val="00DD2F81"/>
    <w:rsid w:val="00DD3429"/>
    <w:rsid w:val="00DD3598"/>
    <w:rsid w:val="00DD3627"/>
    <w:rsid w:val="00DD3650"/>
    <w:rsid w:val="00DD36DC"/>
    <w:rsid w:val="00DD37D0"/>
    <w:rsid w:val="00DD38F3"/>
    <w:rsid w:val="00DD3B26"/>
    <w:rsid w:val="00DD3BC1"/>
    <w:rsid w:val="00DD3D41"/>
    <w:rsid w:val="00DD3DC6"/>
    <w:rsid w:val="00DD3EE5"/>
    <w:rsid w:val="00DD3FD4"/>
    <w:rsid w:val="00DD42F0"/>
    <w:rsid w:val="00DD42F7"/>
    <w:rsid w:val="00DD4322"/>
    <w:rsid w:val="00DD43C2"/>
    <w:rsid w:val="00DD45BA"/>
    <w:rsid w:val="00DD47E5"/>
    <w:rsid w:val="00DD497D"/>
    <w:rsid w:val="00DD4B23"/>
    <w:rsid w:val="00DD4C67"/>
    <w:rsid w:val="00DD4CF2"/>
    <w:rsid w:val="00DD520B"/>
    <w:rsid w:val="00DD5553"/>
    <w:rsid w:val="00DD558B"/>
    <w:rsid w:val="00DD5A54"/>
    <w:rsid w:val="00DD5B23"/>
    <w:rsid w:val="00DD5DA9"/>
    <w:rsid w:val="00DD5E03"/>
    <w:rsid w:val="00DD6075"/>
    <w:rsid w:val="00DD618F"/>
    <w:rsid w:val="00DD6991"/>
    <w:rsid w:val="00DD6FB2"/>
    <w:rsid w:val="00DD70B6"/>
    <w:rsid w:val="00DD70C8"/>
    <w:rsid w:val="00DD743F"/>
    <w:rsid w:val="00DD751D"/>
    <w:rsid w:val="00DD75FC"/>
    <w:rsid w:val="00DD7622"/>
    <w:rsid w:val="00DD7806"/>
    <w:rsid w:val="00DD79C6"/>
    <w:rsid w:val="00DD7A42"/>
    <w:rsid w:val="00DD7C21"/>
    <w:rsid w:val="00DD7C57"/>
    <w:rsid w:val="00DD7DCB"/>
    <w:rsid w:val="00DD7F6D"/>
    <w:rsid w:val="00DE07BF"/>
    <w:rsid w:val="00DE091B"/>
    <w:rsid w:val="00DE0AAB"/>
    <w:rsid w:val="00DE0AFA"/>
    <w:rsid w:val="00DE0CF1"/>
    <w:rsid w:val="00DE0D14"/>
    <w:rsid w:val="00DE0D26"/>
    <w:rsid w:val="00DE0DEE"/>
    <w:rsid w:val="00DE0EBC"/>
    <w:rsid w:val="00DE0F30"/>
    <w:rsid w:val="00DE0F4D"/>
    <w:rsid w:val="00DE13AA"/>
    <w:rsid w:val="00DE13EB"/>
    <w:rsid w:val="00DE1486"/>
    <w:rsid w:val="00DE14D5"/>
    <w:rsid w:val="00DE151C"/>
    <w:rsid w:val="00DE1629"/>
    <w:rsid w:val="00DE16DE"/>
    <w:rsid w:val="00DE1798"/>
    <w:rsid w:val="00DE1942"/>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B9B"/>
    <w:rsid w:val="00DE3C17"/>
    <w:rsid w:val="00DE3DC6"/>
    <w:rsid w:val="00DE3F8C"/>
    <w:rsid w:val="00DE4028"/>
    <w:rsid w:val="00DE42B1"/>
    <w:rsid w:val="00DE437E"/>
    <w:rsid w:val="00DE43B4"/>
    <w:rsid w:val="00DE43CE"/>
    <w:rsid w:val="00DE4444"/>
    <w:rsid w:val="00DE465C"/>
    <w:rsid w:val="00DE48E4"/>
    <w:rsid w:val="00DE5155"/>
    <w:rsid w:val="00DE526B"/>
    <w:rsid w:val="00DE5731"/>
    <w:rsid w:val="00DE597B"/>
    <w:rsid w:val="00DE5A71"/>
    <w:rsid w:val="00DE5B56"/>
    <w:rsid w:val="00DE5E27"/>
    <w:rsid w:val="00DE601E"/>
    <w:rsid w:val="00DE6047"/>
    <w:rsid w:val="00DE6205"/>
    <w:rsid w:val="00DE648A"/>
    <w:rsid w:val="00DE6606"/>
    <w:rsid w:val="00DE690D"/>
    <w:rsid w:val="00DE6CE3"/>
    <w:rsid w:val="00DE7039"/>
    <w:rsid w:val="00DE7054"/>
    <w:rsid w:val="00DE7273"/>
    <w:rsid w:val="00DE7449"/>
    <w:rsid w:val="00DE7475"/>
    <w:rsid w:val="00DE75CB"/>
    <w:rsid w:val="00DE763E"/>
    <w:rsid w:val="00DE773A"/>
    <w:rsid w:val="00DE7972"/>
    <w:rsid w:val="00DE79DA"/>
    <w:rsid w:val="00DE7A52"/>
    <w:rsid w:val="00DE7B68"/>
    <w:rsid w:val="00DE7CB3"/>
    <w:rsid w:val="00DE7D61"/>
    <w:rsid w:val="00DE7E0F"/>
    <w:rsid w:val="00DE7E7D"/>
    <w:rsid w:val="00DE7EF6"/>
    <w:rsid w:val="00DE7F9D"/>
    <w:rsid w:val="00DE7FB7"/>
    <w:rsid w:val="00DF005A"/>
    <w:rsid w:val="00DF0107"/>
    <w:rsid w:val="00DF024D"/>
    <w:rsid w:val="00DF0267"/>
    <w:rsid w:val="00DF03B2"/>
    <w:rsid w:val="00DF0620"/>
    <w:rsid w:val="00DF0920"/>
    <w:rsid w:val="00DF09ED"/>
    <w:rsid w:val="00DF0A14"/>
    <w:rsid w:val="00DF0A7A"/>
    <w:rsid w:val="00DF0EDB"/>
    <w:rsid w:val="00DF0F0C"/>
    <w:rsid w:val="00DF0F2B"/>
    <w:rsid w:val="00DF0F8C"/>
    <w:rsid w:val="00DF0FE3"/>
    <w:rsid w:val="00DF1431"/>
    <w:rsid w:val="00DF17EE"/>
    <w:rsid w:val="00DF1907"/>
    <w:rsid w:val="00DF19EA"/>
    <w:rsid w:val="00DF1B55"/>
    <w:rsid w:val="00DF1B7E"/>
    <w:rsid w:val="00DF1B87"/>
    <w:rsid w:val="00DF1BDF"/>
    <w:rsid w:val="00DF1C78"/>
    <w:rsid w:val="00DF1D8A"/>
    <w:rsid w:val="00DF1D95"/>
    <w:rsid w:val="00DF1ED9"/>
    <w:rsid w:val="00DF1F5B"/>
    <w:rsid w:val="00DF1F65"/>
    <w:rsid w:val="00DF20DC"/>
    <w:rsid w:val="00DF213A"/>
    <w:rsid w:val="00DF223B"/>
    <w:rsid w:val="00DF240B"/>
    <w:rsid w:val="00DF242D"/>
    <w:rsid w:val="00DF2463"/>
    <w:rsid w:val="00DF2899"/>
    <w:rsid w:val="00DF299C"/>
    <w:rsid w:val="00DF2AF6"/>
    <w:rsid w:val="00DF2B01"/>
    <w:rsid w:val="00DF2B3E"/>
    <w:rsid w:val="00DF2B97"/>
    <w:rsid w:val="00DF2BF8"/>
    <w:rsid w:val="00DF2DE6"/>
    <w:rsid w:val="00DF2ED2"/>
    <w:rsid w:val="00DF30CB"/>
    <w:rsid w:val="00DF3ABA"/>
    <w:rsid w:val="00DF3AEF"/>
    <w:rsid w:val="00DF3B90"/>
    <w:rsid w:val="00DF3F8B"/>
    <w:rsid w:val="00DF40E4"/>
    <w:rsid w:val="00DF415B"/>
    <w:rsid w:val="00DF4525"/>
    <w:rsid w:val="00DF4673"/>
    <w:rsid w:val="00DF46E6"/>
    <w:rsid w:val="00DF4863"/>
    <w:rsid w:val="00DF4FD8"/>
    <w:rsid w:val="00DF50DA"/>
    <w:rsid w:val="00DF5136"/>
    <w:rsid w:val="00DF51D7"/>
    <w:rsid w:val="00DF51F0"/>
    <w:rsid w:val="00DF5329"/>
    <w:rsid w:val="00DF535F"/>
    <w:rsid w:val="00DF5370"/>
    <w:rsid w:val="00DF544A"/>
    <w:rsid w:val="00DF5663"/>
    <w:rsid w:val="00DF5961"/>
    <w:rsid w:val="00DF5B42"/>
    <w:rsid w:val="00DF5C24"/>
    <w:rsid w:val="00DF5C67"/>
    <w:rsid w:val="00DF5F85"/>
    <w:rsid w:val="00DF60D0"/>
    <w:rsid w:val="00DF612C"/>
    <w:rsid w:val="00DF62CA"/>
    <w:rsid w:val="00DF636F"/>
    <w:rsid w:val="00DF63AF"/>
    <w:rsid w:val="00DF6954"/>
    <w:rsid w:val="00DF695B"/>
    <w:rsid w:val="00DF6A9F"/>
    <w:rsid w:val="00DF7027"/>
    <w:rsid w:val="00DF71F0"/>
    <w:rsid w:val="00DF7234"/>
    <w:rsid w:val="00DF74C7"/>
    <w:rsid w:val="00DF7612"/>
    <w:rsid w:val="00DF774A"/>
    <w:rsid w:val="00DF788C"/>
    <w:rsid w:val="00DF7A3D"/>
    <w:rsid w:val="00DF7D23"/>
    <w:rsid w:val="00DF7D26"/>
    <w:rsid w:val="00DF7D9D"/>
    <w:rsid w:val="00DF7E54"/>
    <w:rsid w:val="00DF7FAC"/>
    <w:rsid w:val="00E0023F"/>
    <w:rsid w:val="00E00255"/>
    <w:rsid w:val="00E002E9"/>
    <w:rsid w:val="00E00338"/>
    <w:rsid w:val="00E00390"/>
    <w:rsid w:val="00E004A5"/>
    <w:rsid w:val="00E00B6D"/>
    <w:rsid w:val="00E00C99"/>
    <w:rsid w:val="00E00F25"/>
    <w:rsid w:val="00E00F8F"/>
    <w:rsid w:val="00E011E0"/>
    <w:rsid w:val="00E0139C"/>
    <w:rsid w:val="00E016B0"/>
    <w:rsid w:val="00E017A2"/>
    <w:rsid w:val="00E01854"/>
    <w:rsid w:val="00E0192E"/>
    <w:rsid w:val="00E01A50"/>
    <w:rsid w:val="00E01A92"/>
    <w:rsid w:val="00E01B93"/>
    <w:rsid w:val="00E01B9C"/>
    <w:rsid w:val="00E01BA5"/>
    <w:rsid w:val="00E01CF3"/>
    <w:rsid w:val="00E02155"/>
    <w:rsid w:val="00E023C0"/>
    <w:rsid w:val="00E025F2"/>
    <w:rsid w:val="00E02BC9"/>
    <w:rsid w:val="00E02BCC"/>
    <w:rsid w:val="00E02BD4"/>
    <w:rsid w:val="00E02BE8"/>
    <w:rsid w:val="00E02F12"/>
    <w:rsid w:val="00E02F3E"/>
    <w:rsid w:val="00E031C1"/>
    <w:rsid w:val="00E03262"/>
    <w:rsid w:val="00E03378"/>
    <w:rsid w:val="00E034AD"/>
    <w:rsid w:val="00E034F8"/>
    <w:rsid w:val="00E0352E"/>
    <w:rsid w:val="00E03559"/>
    <w:rsid w:val="00E03682"/>
    <w:rsid w:val="00E03737"/>
    <w:rsid w:val="00E0376A"/>
    <w:rsid w:val="00E03890"/>
    <w:rsid w:val="00E0389A"/>
    <w:rsid w:val="00E03902"/>
    <w:rsid w:val="00E03D83"/>
    <w:rsid w:val="00E03D90"/>
    <w:rsid w:val="00E03EE1"/>
    <w:rsid w:val="00E042A1"/>
    <w:rsid w:val="00E04338"/>
    <w:rsid w:val="00E04508"/>
    <w:rsid w:val="00E0459C"/>
    <w:rsid w:val="00E0464E"/>
    <w:rsid w:val="00E0479C"/>
    <w:rsid w:val="00E049F1"/>
    <w:rsid w:val="00E04AA0"/>
    <w:rsid w:val="00E04D5A"/>
    <w:rsid w:val="00E04E19"/>
    <w:rsid w:val="00E04F08"/>
    <w:rsid w:val="00E05143"/>
    <w:rsid w:val="00E0517C"/>
    <w:rsid w:val="00E054FA"/>
    <w:rsid w:val="00E0551F"/>
    <w:rsid w:val="00E0553A"/>
    <w:rsid w:val="00E0560F"/>
    <w:rsid w:val="00E05931"/>
    <w:rsid w:val="00E05CE4"/>
    <w:rsid w:val="00E06067"/>
    <w:rsid w:val="00E0609A"/>
    <w:rsid w:val="00E060A4"/>
    <w:rsid w:val="00E062E1"/>
    <w:rsid w:val="00E06366"/>
    <w:rsid w:val="00E063E5"/>
    <w:rsid w:val="00E064C1"/>
    <w:rsid w:val="00E06576"/>
    <w:rsid w:val="00E065A3"/>
    <w:rsid w:val="00E0673F"/>
    <w:rsid w:val="00E067F9"/>
    <w:rsid w:val="00E06809"/>
    <w:rsid w:val="00E0695B"/>
    <w:rsid w:val="00E06A28"/>
    <w:rsid w:val="00E06C86"/>
    <w:rsid w:val="00E06CBD"/>
    <w:rsid w:val="00E06D05"/>
    <w:rsid w:val="00E0715E"/>
    <w:rsid w:val="00E071DB"/>
    <w:rsid w:val="00E074E8"/>
    <w:rsid w:val="00E074FB"/>
    <w:rsid w:val="00E07807"/>
    <w:rsid w:val="00E07945"/>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33B"/>
    <w:rsid w:val="00E11603"/>
    <w:rsid w:val="00E11A0D"/>
    <w:rsid w:val="00E11A11"/>
    <w:rsid w:val="00E11B56"/>
    <w:rsid w:val="00E11C68"/>
    <w:rsid w:val="00E11E88"/>
    <w:rsid w:val="00E11F4D"/>
    <w:rsid w:val="00E1234D"/>
    <w:rsid w:val="00E123BF"/>
    <w:rsid w:val="00E125F4"/>
    <w:rsid w:val="00E126D1"/>
    <w:rsid w:val="00E1279A"/>
    <w:rsid w:val="00E1292A"/>
    <w:rsid w:val="00E1294B"/>
    <w:rsid w:val="00E12B33"/>
    <w:rsid w:val="00E12B47"/>
    <w:rsid w:val="00E12DA2"/>
    <w:rsid w:val="00E12DD5"/>
    <w:rsid w:val="00E131C1"/>
    <w:rsid w:val="00E133A3"/>
    <w:rsid w:val="00E134EA"/>
    <w:rsid w:val="00E1363A"/>
    <w:rsid w:val="00E1368C"/>
    <w:rsid w:val="00E13782"/>
    <w:rsid w:val="00E13A7B"/>
    <w:rsid w:val="00E13A95"/>
    <w:rsid w:val="00E13CBB"/>
    <w:rsid w:val="00E13CC9"/>
    <w:rsid w:val="00E13F5A"/>
    <w:rsid w:val="00E140E1"/>
    <w:rsid w:val="00E142E5"/>
    <w:rsid w:val="00E14388"/>
    <w:rsid w:val="00E144A8"/>
    <w:rsid w:val="00E1460E"/>
    <w:rsid w:val="00E14840"/>
    <w:rsid w:val="00E1499B"/>
    <w:rsid w:val="00E149DD"/>
    <w:rsid w:val="00E14B3E"/>
    <w:rsid w:val="00E14D95"/>
    <w:rsid w:val="00E14FED"/>
    <w:rsid w:val="00E15118"/>
    <w:rsid w:val="00E15128"/>
    <w:rsid w:val="00E1515C"/>
    <w:rsid w:val="00E155B8"/>
    <w:rsid w:val="00E157B3"/>
    <w:rsid w:val="00E15871"/>
    <w:rsid w:val="00E158C3"/>
    <w:rsid w:val="00E15D36"/>
    <w:rsid w:val="00E15EAA"/>
    <w:rsid w:val="00E16222"/>
    <w:rsid w:val="00E1639F"/>
    <w:rsid w:val="00E163C0"/>
    <w:rsid w:val="00E164FE"/>
    <w:rsid w:val="00E168D2"/>
    <w:rsid w:val="00E16C37"/>
    <w:rsid w:val="00E16CDC"/>
    <w:rsid w:val="00E16D98"/>
    <w:rsid w:val="00E16FCE"/>
    <w:rsid w:val="00E17124"/>
    <w:rsid w:val="00E174C9"/>
    <w:rsid w:val="00E1758D"/>
    <w:rsid w:val="00E17808"/>
    <w:rsid w:val="00E17847"/>
    <w:rsid w:val="00E178B1"/>
    <w:rsid w:val="00E178B2"/>
    <w:rsid w:val="00E178FA"/>
    <w:rsid w:val="00E17FC0"/>
    <w:rsid w:val="00E17FE1"/>
    <w:rsid w:val="00E20178"/>
    <w:rsid w:val="00E20490"/>
    <w:rsid w:val="00E204E4"/>
    <w:rsid w:val="00E204EA"/>
    <w:rsid w:val="00E206C0"/>
    <w:rsid w:val="00E20853"/>
    <w:rsid w:val="00E20AEA"/>
    <w:rsid w:val="00E20BF1"/>
    <w:rsid w:val="00E20CDB"/>
    <w:rsid w:val="00E20DD8"/>
    <w:rsid w:val="00E210E3"/>
    <w:rsid w:val="00E212D4"/>
    <w:rsid w:val="00E2159D"/>
    <w:rsid w:val="00E218A3"/>
    <w:rsid w:val="00E21979"/>
    <w:rsid w:val="00E21A60"/>
    <w:rsid w:val="00E21AA4"/>
    <w:rsid w:val="00E21BD4"/>
    <w:rsid w:val="00E21BF2"/>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6D5"/>
    <w:rsid w:val="00E23AF0"/>
    <w:rsid w:val="00E23B03"/>
    <w:rsid w:val="00E23B51"/>
    <w:rsid w:val="00E24096"/>
    <w:rsid w:val="00E24512"/>
    <w:rsid w:val="00E248A1"/>
    <w:rsid w:val="00E249EE"/>
    <w:rsid w:val="00E24A53"/>
    <w:rsid w:val="00E24B0E"/>
    <w:rsid w:val="00E24B56"/>
    <w:rsid w:val="00E24DDB"/>
    <w:rsid w:val="00E24EBC"/>
    <w:rsid w:val="00E24F45"/>
    <w:rsid w:val="00E24F6B"/>
    <w:rsid w:val="00E251D6"/>
    <w:rsid w:val="00E2523E"/>
    <w:rsid w:val="00E253EC"/>
    <w:rsid w:val="00E2545A"/>
    <w:rsid w:val="00E25474"/>
    <w:rsid w:val="00E2571A"/>
    <w:rsid w:val="00E25B45"/>
    <w:rsid w:val="00E25B75"/>
    <w:rsid w:val="00E25C52"/>
    <w:rsid w:val="00E25CFB"/>
    <w:rsid w:val="00E25D51"/>
    <w:rsid w:val="00E25DA0"/>
    <w:rsid w:val="00E25F61"/>
    <w:rsid w:val="00E25FBE"/>
    <w:rsid w:val="00E2603F"/>
    <w:rsid w:val="00E26487"/>
    <w:rsid w:val="00E264A4"/>
    <w:rsid w:val="00E26631"/>
    <w:rsid w:val="00E2674E"/>
    <w:rsid w:val="00E26793"/>
    <w:rsid w:val="00E268FF"/>
    <w:rsid w:val="00E26998"/>
    <w:rsid w:val="00E26A36"/>
    <w:rsid w:val="00E26B43"/>
    <w:rsid w:val="00E26C11"/>
    <w:rsid w:val="00E26CAB"/>
    <w:rsid w:val="00E271A6"/>
    <w:rsid w:val="00E27554"/>
    <w:rsid w:val="00E2774D"/>
    <w:rsid w:val="00E27805"/>
    <w:rsid w:val="00E2783D"/>
    <w:rsid w:val="00E27A4B"/>
    <w:rsid w:val="00E27D27"/>
    <w:rsid w:val="00E30069"/>
    <w:rsid w:val="00E303F9"/>
    <w:rsid w:val="00E30492"/>
    <w:rsid w:val="00E30536"/>
    <w:rsid w:val="00E30708"/>
    <w:rsid w:val="00E307AA"/>
    <w:rsid w:val="00E30C64"/>
    <w:rsid w:val="00E30CC7"/>
    <w:rsid w:val="00E30CDC"/>
    <w:rsid w:val="00E30F1C"/>
    <w:rsid w:val="00E3107B"/>
    <w:rsid w:val="00E31174"/>
    <w:rsid w:val="00E3129C"/>
    <w:rsid w:val="00E3138C"/>
    <w:rsid w:val="00E3198F"/>
    <w:rsid w:val="00E31B2F"/>
    <w:rsid w:val="00E31B6B"/>
    <w:rsid w:val="00E31BF6"/>
    <w:rsid w:val="00E31C01"/>
    <w:rsid w:val="00E320B1"/>
    <w:rsid w:val="00E322BE"/>
    <w:rsid w:val="00E32334"/>
    <w:rsid w:val="00E3277B"/>
    <w:rsid w:val="00E32936"/>
    <w:rsid w:val="00E32A10"/>
    <w:rsid w:val="00E32B2F"/>
    <w:rsid w:val="00E32DF4"/>
    <w:rsid w:val="00E32FC8"/>
    <w:rsid w:val="00E33040"/>
    <w:rsid w:val="00E33065"/>
    <w:rsid w:val="00E33239"/>
    <w:rsid w:val="00E3327F"/>
    <w:rsid w:val="00E332A4"/>
    <w:rsid w:val="00E3335F"/>
    <w:rsid w:val="00E334D5"/>
    <w:rsid w:val="00E33539"/>
    <w:rsid w:val="00E335E1"/>
    <w:rsid w:val="00E336C1"/>
    <w:rsid w:val="00E33AD1"/>
    <w:rsid w:val="00E33CB3"/>
    <w:rsid w:val="00E33D88"/>
    <w:rsid w:val="00E33EC4"/>
    <w:rsid w:val="00E34430"/>
    <w:rsid w:val="00E34820"/>
    <w:rsid w:val="00E34867"/>
    <w:rsid w:val="00E3486E"/>
    <w:rsid w:val="00E34FF4"/>
    <w:rsid w:val="00E352D6"/>
    <w:rsid w:val="00E35639"/>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6CC7"/>
    <w:rsid w:val="00E37016"/>
    <w:rsid w:val="00E375F6"/>
    <w:rsid w:val="00E37D14"/>
    <w:rsid w:val="00E37ED2"/>
    <w:rsid w:val="00E37F85"/>
    <w:rsid w:val="00E401C3"/>
    <w:rsid w:val="00E402A1"/>
    <w:rsid w:val="00E40439"/>
    <w:rsid w:val="00E4079D"/>
    <w:rsid w:val="00E40862"/>
    <w:rsid w:val="00E40B5D"/>
    <w:rsid w:val="00E40DA0"/>
    <w:rsid w:val="00E40E79"/>
    <w:rsid w:val="00E410C0"/>
    <w:rsid w:val="00E4157D"/>
    <w:rsid w:val="00E4197C"/>
    <w:rsid w:val="00E419AD"/>
    <w:rsid w:val="00E41A36"/>
    <w:rsid w:val="00E41C30"/>
    <w:rsid w:val="00E41DCD"/>
    <w:rsid w:val="00E41F4F"/>
    <w:rsid w:val="00E42055"/>
    <w:rsid w:val="00E425DB"/>
    <w:rsid w:val="00E426DD"/>
    <w:rsid w:val="00E428D2"/>
    <w:rsid w:val="00E42932"/>
    <w:rsid w:val="00E42B35"/>
    <w:rsid w:val="00E42E47"/>
    <w:rsid w:val="00E43145"/>
    <w:rsid w:val="00E436C0"/>
    <w:rsid w:val="00E437C9"/>
    <w:rsid w:val="00E43934"/>
    <w:rsid w:val="00E43A03"/>
    <w:rsid w:val="00E43B98"/>
    <w:rsid w:val="00E43C25"/>
    <w:rsid w:val="00E43D5C"/>
    <w:rsid w:val="00E43E03"/>
    <w:rsid w:val="00E4429F"/>
    <w:rsid w:val="00E44346"/>
    <w:rsid w:val="00E44579"/>
    <w:rsid w:val="00E44588"/>
    <w:rsid w:val="00E44939"/>
    <w:rsid w:val="00E44A3F"/>
    <w:rsid w:val="00E44DD1"/>
    <w:rsid w:val="00E44EC1"/>
    <w:rsid w:val="00E450F9"/>
    <w:rsid w:val="00E451FA"/>
    <w:rsid w:val="00E45229"/>
    <w:rsid w:val="00E458B4"/>
    <w:rsid w:val="00E45C10"/>
    <w:rsid w:val="00E45ECE"/>
    <w:rsid w:val="00E45EF3"/>
    <w:rsid w:val="00E45F26"/>
    <w:rsid w:val="00E46001"/>
    <w:rsid w:val="00E46009"/>
    <w:rsid w:val="00E460A5"/>
    <w:rsid w:val="00E46298"/>
    <w:rsid w:val="00E464CB"/>
    <w:rsid w:val="00E465E4"/>
    <w:rsid w:val="00E4662E"/>
    <w:rsid w:val="00E46663"/>
    <w:rsid w:val="00E4679D"/>
    <w:rsid w:val="00E467AD"/>
    <w:rsid w:val="00E4686D"/>
    <w:rsid w:val="00E46919"/>
    <w:rsid w:val="00E46BAC"/>
    <w:rsid w:val="00E46BF9"/>
    <w:rsid w:val="00E46C59"/>
    <w:rsid w:val="00E46C72"/>
    <w:rsid w:val="00E46D0C"/>
    <w:rsid w:val="00E46D58"/>
    <w:rsid w:val="00E46FC6"/>
    <w:rsid w:val="00E46FD3"/>
    <w:rsid w:val="00E47037"/>
    <w:rsid w:val="00E47143"/>
    <w:rsid w:val="00E471C4"/>
    <w:rsid w:val="00E471DF"/>
    <w:rsid w:val="00E47361"/>
    <w:rsid w:val="00E47458"/>
    <w:rsid w:val="00E47470"/>
    <w:rsid w:val="00E474FD"/>
    <w:rsid w:val="00E4766F"/>
    <w:rsid w:val="00E47825"/>
    <w:rsid w:val="00E4783A"/>
    <w:rsid w:val="00E47934"/>
    <w:rsid w:val="00E47D56"/>
    <w:rsid w:val="00E47E56"/>
    <w:rsid w:val="00E50029"/>
    <w:rsid w:val="00E50289"/>
    <w:rsid w:val="00E505A2"/>
    <w:rsid w:val="00E505B2"/>
    <w:rsid w:val="00E508B3"/>
    <w:rsid w:val="00E508DA"/>
    <w:rsid w:val="00E509D5"/>
    <w:rsid w:val="00E50AAE"/>
    <w:rsid w:val="00E50B18"/>
    <w:rsid w:val="00E50C0C"/>
    <w:rsid w:val="00E50E5B"/>
    <w:rsid w:val="00E50E74"/>
    <w:rsid w:val="00E513BD"/>
    <w:rsid w:val="00E51598"/>
    <w:rsid w:val="00E517DD"/>
    <w:rsid w:val="00E51B06"/>
    <w:rsid w:val="00E51BBE"/>
    <w:rsid w:val="00E5226B"/>
    <w:rsid w:val="00E52295"/>
    <w:rsid w:val="00E524F4"/>
    <w:rsid w:val="00E5258E"/>
    <w:rsid w:val="00E526E1"/>
    <w:rsid w:val="00E52959"/>
    <w:rsid w:val="00E52A40"/>
    <w:rsid w:val="00E52C77"/>
    <w:rsid w:val="00E52D61"/>
    <w:rsid w:val="00E530CE"/>
    <w:rsid w:val="00E53221"/>
    <w:rsid w:val="00E53291"/>
    <w:rsid w:val="00E5329C"/>
    <w:rsid w:val="00E53300"/>
    <w:rsid w:val="00E533E3"/>
    <w:rsid w:val="00E53B20"/>
    <w:rsid w:val="00E53B7E"/>
    <w:rsid w:val="00E53C3B"/>
    <w:rsid w:val="00E53C6F"/>
    <w:rsid w:val="00E53E40"/>
    <w:rsid w:val="00E53F08"/>
    <w:rsid w:val="00E53F0C"/>
    <w:rsid w:val="00E53F1F"/>
    <w:rsid w:val="00E541A1"/>
    <w:rsid w:val="00E54750"/>
    <w:rsid w:val="00E547DC"/>
    <w:rsid w:val="00E54D09"/>
    <w:rsid w:val="00E54D69"/>
    <w:rsid w:val="00E54EA8"/>
    <w:rsid w:val="00E55689"/>
    <w:rsid w:val="00E556B1"/>
    <w:rsid w:val="00E55933"/>
    <w:rsid w:val="00E55DA5"/>
    <w:rsid w:val="00E55E13"/>
    <w:rsid w:val="00E55F48"/>
    <w:rsid w:val="00E56717"/>
    <w:rsid w:val="00E567AF"/>
    <w:rsid w:val="00E56818"/>
    <w:rsid w:val="00E568E0"/>
    <w:rsid w:val="00E56BB2"/>
    <w:rsid w:val="00E56BFD"/>
    <w:rsid w:val="00E56C59"/>
    <w:rsid w:val="00E56EB2"/>
    <w:rsid w:val="00E57045"/>
    <w:rsid w:val="00E574D6"/>
    <w:rsid w:val="00E57742"/>
    <w:rsid w:val="00E5781A"/>
    <w:rsid w:val="00E578EC"/>
    <w:rsid w:val="00E579B5"/>
    <w:rsid w:val="00E57C6A"/>
    <w:rsid w:val="00E57C86"/>
    <w:rsid w:val="00E57F10"/>
    <w:rsid w:val="00E60008"/>
    <w:rsid w:val="00E6011A"/>
    <w:rsid w:val="00E601A4"/>
    <w:rsid w:val="00E601C6"/>
    <w:rsid w:val="00E6038D"/>
    <w:rsid w:val="00E6066B"/>
    <w:rsid w:val="00E606D3"/>
    <w:rsid w:val="00E607BA"/>
    <w:rsid w:val="00E60A31"/>
    <w:rsid w:val="00E60A3B"/>
    <w:rsid w:val="00E60B0E"/>
    <w:rsid w:val="00E60DCF"/>
    <w:rsid w:val="00E60EE3"/>
    <w:rsid w:val="00E61244"/>
    <w:rsid w:val="00E613EC"/>
    <w:rsid w:val="00E6169E"/>
    <w:rsid w:val="00E617A9"/>
    <w:rsid w:val="00E61B7F"/>
    <w:rsid w:val="00E621C9"/>
    <w:rsid w:val="00E62359"/>
    <w:rsid w:val="00E623B7"/>
    <w:rsid w:val="00E62435"/>
    <w:rsid w:val="00E62585"/>
    <w:rsid w:val="00E628A7"/>
    <w:rsid w:val="00E62931"/>
    <w:rsid w:val="00E62946"/>
    <w:rsid w:val="00E6297B"/>
    <w:rsid w:val="00E62C81"/>
    <w:rsid w:val="00E62D60"/>
    <w:rsid w:val="00E62D6C"/>
    <w:rsid w:val="00E62EDD"/>
    <w:rsid w:val="00E63113"/>
    <w:rsid w:val="00E6318C"/>
    <w:rsid w:val="00E63207"/>
    <w:rsid w:val="00E632B1"/>
    <w:rsid w:val="00E6362C"/>
    <w:rsid w:val="00E63704"/>
    <w:rsid w:val="00E63BDC"/>
    <w:rsid w:val="00E6417A"/>
    <w:rsid w:val="00E641BB"/>
    <w:rsid w:val="00E64257"/>
    <w:rsid w:val="00E64AD0"/>
    <w:rsid w:val="00E64BBB"/>
    <w:rsid w:val="00E64DCB"/>
    <w:rsid w:val="00E655D7"/>
    <w:rsid w:val="00E6565B"/>
    <w:rsid w:val="00E65834"/>
    <w:rsid w:val="00E65888"/>
    <w:rsid w:val="00E65A5D"/>
    <w:rsid w:val="00E65E23"/>
    <w:rsid w:val="00E65F97"/>
    <w:rsid w:val="00E660E3"/>
    <w:rsid w:val="00E663F6"/>
    <w:rsid w:val="00E66445"/>
    <w:rsid w:val="00E66862"/>
    <w:rsid w:val="00E669FA"/>
    <w:rsid w:val="00E66A9B"/>
    <w:rsid w:val="00E66CB9"/>
    <w:rsid w:val="00E66D43"/>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112"/>
    <w:rsid w:val="00E70474"/>
    <w:rsid w:val="00E70535"/>
    <w:rsid w:val="00E705E9"/>
    <w:rsid w:val="00E70600"/>
    <w:rsid w:val="00E706DC"/>
    <w:rsid w:val="00E708B2"/>
    <w:rsid w:val="00E709AD"/>
    <w:rsid w:val="00E70C11"/>
    <w:rsid w:val="00E70D54"/>
    <w:rsid w:val="00E70DF0"/>
    <w:rsid w:val="00E70E04"/>
    <w:rsid w:val="00E70EE1"/>
    <w:rsid w:val="00E70FA1"/>
    <w:rsid w:val="00E7108E"/>
    <w:rsid w:val="00E7113C"/>
    <w:rsid w:val="00E711D6"/>
    <w:rsid w:val="00E71236"/>
    <w:rsid w:val="00E7147E"/>
    <w:rsid w:val="00E715C7"/>
    <w:rsid w:val="00E715D1"/>
    <w:rsid w:val="00E715D4"/>
    <w:rsid w:val="00E7170C"/>
    <w:rsid w:val="00E71721"/>
    <w:rsid w:val="00E71904"/>
    <w:rsid w:val="00E7193E"/>
    <w:rsid w:val="00E71963"/>
    <w:rsid w:val="00E71B75"/>
    <w:rsid w:val="00E7221D"/>
    <w:rsid w:val="00E72246"/>
    <w:rsid w:val="00E722DF"/>
    <w:rsid w:val="00E723E8"/>
    <w:rsid w:val="00E72603"/>
    <w:rsid w:val="00E7261E"/>
    <w:rsid w:val="00E72716"/>
    <w:rsid w:val="00E7286A"/>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9B4"/>
    <w:rsid w:val="00E74A21"/>
    <w:rsid w:val="00E74BC9"/>
    <w:rsid w:val="00E74BEB"/>
    <w:rsid w:val="00E74C78"/>
    <w:rsid w:val="00E74EF8"/>
    <w:rsid w:val="00E74F4C"/>
    <w:rsid w:val="00E75120"/>
    <w:rsid w:val="00E75990"/>
    <w:rsid w:val="00E759C3"/>
    <w:rsid w:val="00E759DB"/>
    <w:rsid w:val="00E75C9D"/>
    <w:rsid w:val="00E75E16"/>
    <w:rsid w:val="00E75ED5"/>
    <w:rsid w:val="00E75F28"/>
    <w:rsid w:val="00E765AB"/>
    <w:rsid w:val="00E76640"/>
    <w:rsid w:val="00E76AD1"/>
    <w:rsid w:val="00E76B83"/>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728"/>
    <w:rsid w:val="00E807FF"/>
    <w:rsid w:val="00E808A7"/>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540"/>
    <w:rsid w:val="00E825E5"/>
    <w:rsid w:val="00E8277E"/>
    <w:rsid w:val="00E82822"/>
    <w:rsid w:val="00E82857"/>
    <w:rsid w:val="00E82B28"/>
    <w:rsid w:val="00E82DC3"/>
    <w:rsid w:val="00E8312F"/>
    <w:rsid w:val="00E831A2"/>
    <w:rsid w:val="00E8354B"/>
    <w:rsid w:val="00E8366A"/>
    <w:rsid w:val="00E83719"/>
    <w:rsid w:val="00E83A3F"/>
    <w:rsid w:val="00E83B74"/>
    <w:rsid w:val="00E83DF4"/>
    <w:rsid w:val="00E84008"/>
    <w:rsid w:val="00E843D7"/>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6B1"/>
    <w:rsid w:val="00E86871"/>
    <w:rsid w:val="00E8698F"/>
    <w:rsid w:val="00E86AFE"/>
    <w:rsid w:val="00E86D78"/>
    <w:rsid w:val="00E87151"/>
    <w:rsid w:val="00E8749D"/>
    <w:rsid w:val="00E8764A"/>
    <w:rsid w:val="00E87812"/>
    <w:rsid w:val="00E8788C"/>
    <w:rsid w:val="00E8795D"/>
    <w:rsid w:val="00E87D18"/>
    <w:rsid w:val="00E90087"/>
    <w:rsid w:val="00E90111"/>
    <w:rsid w:val="00E9016A"/>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27"/>
    <w:rsid w:val="00E9238B"/>
    <w:rsid w:val="00E9296B"/>
    <w:rsid w:val="00E92DDE"/>
    <w:rsid w:val="00E92DEB"/>
    <w:rsid w:val="00E92E5C"/>
    <w:rsid w:val="00E92F60"/>
    <w:rsid w:val="00E92F95"/>
    <w:rsid w:val="00E92FC3"/>
    <w:rsid w:val="00E92FCD"/>
    <w:rsid w:val="00E930D0"/>
    <w:rsid w:val="00E93162"/>
    <w:rsid w:val="00E933B7"/>
    <w:rsid w:val="00E93450"/>
    <w:rsid w:val="00E9379A"/>
    <w:rsid w:val="00E937D6"/>
    <w:rsid w:val="00E938DA"/>
    <w:rsid w:val="00E93923"/>
    <w:rsid w:val="00E9398F"/>
    <w:rsid w:val="00E93BFD"/>
    <w:rsid w:val="00E93CC5"/>
    <w:rsid w:val="00E93CFA"/>
    <w:rsid w:val="00E941C5"/>
    <w:rsid w:val="00E941FE"/>
    <w:rsid w:val="00E943C7"/>
    <w:rsid w:val="00E944F8"/>
    <w:rsid w:val="00E9467F"/>
    <w:rsid w:val="00E946D9"/>
    <w:rsid w:val="00E948F3"/>
    <w:rsid w:val="00E94A34"/>
    <w:rsid w:val="00E94D7B"/>
    <w:rsid w:val="00E94D93"/>
    <w:rsid w:val="00E950B5"/>
    <w:rsid w:val="00E951F4"/>
    <w:rsid w:val="00E9521E"/>
    <w:rsid w:val="00E9545D"/>
    <w:rsid w:val="00E95556"/>
    <w:rsid w:val="00E95595"/>
    <w:rsid w:val="00E956A3"/>
    <w:rsid w:val="00E956EE"/>
    <w:rsid w:val="00E95894"/>
    <w:rsid w:val="00E95934"/>
    <w:rsid w:val="00E95A98"/>
    <w:rsid w:val="00E95C4A"/>
    <w:rsid w:val="00E95D06"/>
    <w:rsid w:val="00E95E2F"/>
    <w:rsid w:val="00E95E33"/>
    <w:rsid w:val="00E96014"/>
    <w:rsid w:val="00E960C5"/>
    <w:rsid w:val="00E961FF"/>
    <w:rsid w:val="00E9627E"/>
    <w:rsid w:val="00E96448"/>
    <w:rsid w:val="00E9666C"/>
    <w:rsid w:val="00E966F6"/>
    <w:rsid w:val="00E96802"/>
    <w:rsid w:val="00E968B7"/>
    <w:rsid w:val="00E96972"/>
    <w:rsid w:val="00E96B9B"/>
    <w:rsid w:val="00E96BD0"/>
    <w:rsid w:val="00E96C4A"/>
    <w:rsid w:val="00E96D3E"/>
    <w:rsid w:val="00E970B9"/>
    <w:rsid w:val="00E97119"/>
    <w:rsid w:val="00E9720A"/>
    <w:rsid w:val="00E97424"/>
    <w:rsid w:val="00E97560"/>
    <w:rsid w:val="00E97806"/>
    <w:rsid w:val="00E97C58"/>
    <w:rsid w:val="00E97CE4"/>
    <w:rsid w:val="00E97D40"/>
    <w:rsid w:val="00EA021F"/>
    <w:rsid w:val="00EA041D"/>
    <w:rsid w:val="00EA05DF"/>
    <w:rsid w:val="00EA06FF"/>
    <w:rsid w:val="00EA0793"/>
    <w:rsid w:val="00EA093D"/>
    <w:rsid w:val="00EA0AA2"/>
    <w:rsid w:val="00EA0B7E"/>
    <w:rsid w:val="00EA0BED"/>
    <w:rsid w:val="00EA0CC4"/>
    <w:rsid w:val="00EA0E72"/>
    <w:rsid w:val="00EA0EF9"/>
    <w:rsid w:val="00EA0F4B"/>
    <w:rsid w:val="00EA1066"/>
    <w:rsid w:val="00EA1161"/>
    <w:rsid w:val="00EA1164"/>
    <w:rsid w:val="00EA1301"/>
    <w:rsid w:val="00EA15DE"/>
    <w:rsid w:val="00EA1690"/>
    <w:rsid w:val="00EA16A4"/>
    <w:rsid w:val="00EA1A48"/>
    <w:rsid w:val="00EA1E78"/>
    <w:rsid w:val="00EA1F40"/>
    <w:rsid w:val="00EA2056"/>
    <w:rsid w:val="00EA227A"/>
    <w:rsid w:val="00EA25AB"/>
    <w:rsid w:val="00EA25CD"/>
    <w:rsid w:val="00EA29CC"/>
    <w:rsid w:val="00EA2CF3"/>
    <w:rsid w:val="00EA3090"/>
    <w:rsid w:val="00EA30AC"/>
    <w:rsid w:val="00EA323B"/>
    <w:rsid w:val="00EA358C"/>
    <w:rsid w:val="00EA35F1"/>
    <w:rsid w:val="00EA3BC7"/>
    <w:rsid w:val="00EA3D23"/>
    <w:rsid w:val="00EA3EA9"/>
    <w:rsid w:val="00EA3F0C"/>
    <w:rsid w:val="00EA3F65"/>
    <w:rsid w:val="00EA4124"/>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2A3"/>
    <w:rsid w:val="00EA65D2"/>
    <w:rsid w:val="00EA6651"/>
    <w:rsid w:val="00EA6966"/>
    <w:rsid w:val="00EA6990"/>
    <w:rsid w:val="00EA6C19"/>
    <w:rsid w:val="00EA728A"/>
    <w:rsid w:val="00EA72C7"/>
    <w:rsid w:val="00EA7719"/>
    <w:rsid w:val="00EA7B76"/>
    <w:rsid w:val="00EA7ED0"/>
    <w:rsid w:val="00EB0229"/>
    <w:rsid w:val="00EB03CC"/>
    <w:rsid w:val="00EB0685"/>
    <w:rsid w:val="00EB06CE"/>
    <w:rsid w:val="00EB078F"/>
    <w:rsid w:val="00EB08D0"/>
    <w:rsid w:val="00EB0B21"/>
    <w:rsid w:val="00EB0B23"/>
    <w:rsid w:val="00EB0BDE"/>
    <w:rsid w:val="00EB0C05"/>
    <w:rsid w:val="00EB0DA1"/>
    <w:rsid w:val="00EB0DCD"/>
    <w:rsid w:val="00EB0FEE"/>
    <w:rsid w:val="00EB1160"/>
    <w:rsid w:val="00EB1294"/>
    <w:rsid w:val="00EB1331"/>
    <w:rsid w:val="00EB146B"/>
    <w:rsid w:val="00EB1675"/>
    <w:rsid w:val="00EB19BD"/>
    <w:rsid w:val="00EB1E40"/>
    <w:rsid w:val="00EB1EC2"/>
    <w:rsid w:val="00EB1EC6"/>
    <w:rsid w:val="00EB1ED0"/>
    <w:rsid w:val="00EB1F92"/>
    <w:rsid w:val="00EB209C"/>
    <w:rsid w:val="00EB222B"/>
    <w:rsid w:val="00EB2246"/>
    <w:rsid w:val="00EB22FF"/>
    <w:rsid w:val="00EB2398"/>
    <w:rsid w:val="00EB24B5"/>
    <w:rsid w:val="00EB25A1"/>
    <w:rsid w:val="00EB28AC"/>
    <w:rsid w:val="00EB295F"/>
    <w:rsid w:val="00EB2C40"/>
    <w:rsid w:val="00EB2EDB"/>
    <w:rsid w:val="00EB3058"/>
    <w:rsid w:val="00EB30BD"/>
    <w:rsid w:val="00EB31A4"/>
    <w:rsid w:val="00EB31D0"/>
    <w:rsid w:val="00EB32B1"/>
    <w:rsid w:val="00EB32CC"/>
    <w:rsid w:val="00EB3A7F"/>
    <w:rsid w:val="00EB3B12"/>
    <w:rsid w:val="00EB3B6D"/>
    <w:rsid w:val="00EB3C64"/>
    <w:rsid w:val="00EB3DF0"/>
    <w:rsid w:val="00EB3EF7"/>
    <w:rsid w:val="00EB3FD8"/>
    <w:rsid w:val="00EB4001"/>
    <w:rsid w:val="00EB420F"/>
    <w:rsid w:val="00EB4377"/>
    <w:rsid w:val="00EB4869"/>
    <w:rsid w:val="00EB48A2"/>
    <w:rsid w:val="00EB4B79"/>
    <w:rsid w:val="00EB4C02"/>
    <w:rsid w:val="00EB4E46"/>
    <w:rsid w:val="00EB51C4"/>
    <w:rsid w:val="00EB5474"/>
    <w:rsid w:val="00EB5482"/>
    <w:rsid w:val="00EB5489"/>
    <w:rsid w:val="00EB569F"/>
    <w:rsid w:val="00EB5721"/>
    <w:rsid w:val="00EB57EB"/>
    <w:rsid w:val="00EB5854"/>
    <w:rsid w:val="00EB5A6D"/>
    <w:rsid w:val="00EB5A88"/>
    <w:rsid w:val="00EB5ACB"/>
    <w:rsid w:val="00EB5AD0"/>
    <w:rsid w:val="00EB607D"/>
    <w:rsid w:val="00EB6318"/>
    <w:rsid w:val="00EB6627"/>
    <w:rsid w:val="00EB6A7A"/>
    <w:rsid w:val="00EB6B3F"/>
    <w:rsid w:val="00EB6C0E"/>
    <w:rsid w:val="00EB6C40"/>
    <w:rsid w:val="00EB6CB8"/>
    <w:rsid w:val="00EB6CE0"/>
    <w:rsid w:val="00EB7047"/>
    <w:rsid w:val="00EB713A"/>
    <w:rsid w:val="00EB736B"/>
    <w:rsid w:val="00EB756B"/>
    <w:rsid w:val="00EB7902"/>
    <w:rsid w:val="00EB7A39"/>
    <w:rsid w:val="00EB7AED"/>
    <w:rsid w:val="00EB7B57"/>
    <w:rsid w:val="00EB7C6D"/>
    <w:rsid w:val="00EB7CEA"/>
    <w:rsid w:val="00EB7E9A"/>
    <w:rsid w:val="00EB7F97"/>
    <w:rsid w:val="00EB7FCF"/>
    <w:rsid w:val="00EC01D0"/>
    <w:rsid w:val="00EC0364"/>
    <w:rsid w:val="00EC045C"/>
    <w:rsid w:val="00EC04EC"/>
    <w:rsid w:val="00EC058B"/>
    <w:rsid w:val="00EC05F4"/>
    <w:rsid w:val="00EC0717"/>
    <w:rsid w:val="00EC079D"/>
    <w:rsid w:val="00EC0830"/>
    <w:rsid w:val="00EC09AA"/>
    <w:rsid w:val="00EC1554"/>
    <w:rsid w:val="00EC15ED"/>
    <w:rsid w:val="00EC19FD"/>
    <w:rsid w:val="00EC1A13"/>
    <w:rsid w:val="00EC1B51"/>
    <w:rsid w:val="00EC1CE6"/>
    <w:rsid w:val="00EC1E34"/>
    <w:rsid w:val="00EC1F8C"/>
    <w:rsid w:val="00EC212D"/>
    <w:rsid w:val="00EC2245"/>
    <w:rsid w:val="00EC2325"/>
    <w:rsid w:val="00EC249D"/>
    <w:rsid w:val="00EC2627"/>
    <w:rsid w:val="00EC2791"/>
    <w:rsid w:val="00EC2882"/>
    <w:rsid w:val="00EC2AAC"/>
    <w:rsid w:val="00EC2AF6"/>
    <w:rsid w:val="00EC2BF0"/>
    <w:rsid w:val="00EC2D60"/>
    <w:rsid w:val="00EC2EAF"/>
    <w:rsid w:val="00EC2F17"/>
    <w:rsid w:val="00EC2F2C"/>
    <w:rsid w:val="00EC2F42"/>
    <w:rsid w:val="00EC31B9"/>
    <w:rsid w:val="00EC33D6"/>
    <w:rsid w:val="00EC33E2"/>
    <w:rsid w:val="00EC34DD"/>
    <w:rsid w:val="00EC3D04"/>
    <w:rsid w:val="00EC3D7E"/>
    <w:rsid w:val="00EC3DF1"/>
    <w:rsid w:val="00EC4086"/>
    <w:rsid w:val="00EC418F"/>
    <w:rsid w:val="00EC4561"/>
    <w:rsid w:val="00EC46FC"/>
    <w:rsid w:val="00EC48B7"/>
    <w:rsid w:val="00EC499F"/>
    <w:rsid w:val="00EC49A0"/>
    <w:rsid w:val="00EC4DEA"/>
    <w:rsid w:val="00EC4E31"/>
    <w:rsid w:val="00EC4E39"/>
    <w:rsid w:val="00EC5057"/>
    <w:rsid w:val="00EC5164"/>
    <w:rsid w:val="00EC51A2"/>
    <w:rsid w:val="00EC54B6"/>
    <w:rsid w:val="00EC5532"/>
    <w:rsid w:val="00EC5634"/>
    <w:rsid w:val="00EC563F"/>
    <w:rsid w:val="00EC58A5"/>
    <w:rsid w:val="00EC5C0A"/>
    <w:rsid w:val="00EC5D74"/>
    <w:rsid w:val="00EC60D5"/>
    <w:rsid w:val="00EC624A"/>
    <w:rsid w:val="00EC65E4"/>
    <w:rsid w:val="00EC671A"/>
    <w:rsid w:val="00EC6770"/>
    <w:rsid w:val="00EC6899"/>
    <w:rsid w:val="00EC6AC3"/>
    <w:rsid w:val="00EC6FB5"/>
    <w:rsid w:val="00EC7084"/>
    <w:rsid w:val="00EC708F"/>
    <w:rsid w:val="00EC726E"/>
    <w:rsid w:val="00EC7283"/>
    <w:rsid w:val="00EC72BA"/>
    <w:rsid w:val="00EC74A4"/>
    <w:rsid w:val="00EC75E2"/>
    <w:rsid w:val="00EC76DB"/>
    <w:rsid w:val="00EC786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D1A"/>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71"/>
    <w:rsid w:val="00ED3583"/>
    <w:rsid w:val="00ED367F"/>
    <w:rsid w:val="00ED36B3"/>
    <w:rsid w:val="00ED38AE"/>
    <w:rsid w:val="00ED3B90"/>
    <w:rsid w:val="00ED3D20"/>
    <w:rsid w:val="00ED3DD7"/>
    <w:rsid w:val="00ED3E7F"/>
    <w:rsid w:val="00ED3F34"/>
    <w:rsid w:val="00ED40C7"/>
    <w:rsid w:val="00ED40EA"/>
    <w:rsid w:val="00ED41C7"/>
    <w:rsid w:val="00ED4270"/>
    <w:rsid w:val="00ED42B3"/>
    <w:rsid w:val="00ED42DD"/>
    <w:rsid w:val="00ED44EA"/>
    <w:rsid w:val="00ED4780"/>
    <w:rsid w:val="00ED4850"/>
    <w:rsid w:val="00ED48DD"/>
    <w:rsid w:val="00ED4918"/>
    <w:rsid w:val="00ED4952"/>
    <w:rsid w:val="00ED4AB6"/>
    <w:rsid w:val="00ED4AC6"/>
    <w:rsid w:val="00ED4C91"/>
    <w:rsid w:val="00ED51B7"/>
    <w:rsid w:val="00ED527C"/>
    <w:rsid w:val="00ED55EF"/>
    <w:rsid w:val="00ED58DA"/>
    <w:rsid w:val="00ED5AB1"/>
    <w:rsid w:val="00ED5BAC"/>
    <w:rsid w:val="00ED5C19"/>
    <w:rsid w:val="00ED5F6F"/>
    <w:rsid w:val="00ED61DC"/>
    <w:rsid w:val="00ED6464"/>
    <w:rsid w:val="00ED677D"/>
    <w:rsid w:val="00ED67D9"/>
    <w:rsid w:val="00ED69A2"/>
    <w:rsid w:val="00ED6A0E"/>
    <w:rsid w:val="00ED6A83"/>
    <w:rsid w:val="00ED6A92"/>
    <w:rsid w:val="00ED6E42"/>
    <w:rsid w:val="00ED6E60"/>
    <w:rsid w:val="00ED7064"/>
    <w:rsid w:val="00ED71B2"/>
    <w:rsid w:val="00ED71E4"/>
    <w:rsid w:val="00ED7252"/>
    <w:rsid w:val="00ED73C6"/>
    <w:rsid w:val="00ED746E"/>
    <w:rsid w:val="00ED7553"/>
    <w:rsid w:val="00ED75A0"/>
    <w:rsid w:val="00ED7AD4"/>
    <w:rsid w:val="00ED7ADD"/>
    <w:rsid w:val="00EE0437"/>
    <w:rsid w:val="00EE0542"/>
    <w:rsid w:val="00EE0588"/>
    <w:rsid w:val="00EE07A3"/>
    <w:rsid w:val="00EE085C"/>
    <w:rsid w:val="00EE0B07"/>
    <w:rsid w:val="00EE0BFA"/>
    <w:rsid w:val="00EE0C80"/>
    <w:rsid w:val="00EE0D57"/>
    <w:rsid w:val="00EE0DF0"/>
    <w:rsid w:val="00EE0E33"/>
    <w:rsid w:val="00EE0F2F"/>
    <w:rsid w:val="00EE1167"/>
    <w:rsid w:val="00EE11A5"/>
    <w:rsid w:val="00EE11DA"/>
    <w:rsid w:val="00EE1A37"/>
    <w:rsid w:val="00EE20DB"/>
    <w:rsid w:val="00EE2200"/>
    <w:rsid w:val="00EE222E"/>
    <w:rsid w:val="00EE234D"/>
    <w:rsid w:val="00EE2486"/>
    <w:rsid w:val="00EE24FB"/>
    <w:rsid w:val="00EE2611"/>
    <w:rsid w:val="00EE279F"/>
    <w:rsid w:val="00EE2891"/>
    <w:rsid w:val="00EE2BF7"/>
    <w:rsid w:val="00EE2EBD"/>
    <w:rsid w:val="00EE2F04"/>
    <w:rsid w:val="00EE3077"/>
    <w:rsid w:val="00EE3152"/>
    <w:rsid w:val="00EE328F"/>
    <w:rsid w:val="00EE34E2"/>
    <w:rsid w:val="00EE35C8"/>
    <w:rsid w:val="00EE39BF"/>
    <w:rsid w:val="00EE3A18"/>
    <w:rsid w:val="00EE3B4D"/>
    <w:rsid w:val="00EE3D38"/>
    <w:rsid w:val="00EE40EE"/>
    <w:rsid w:val="00EE4145"/>
    <w:rsid w:val="00EE41DF"/>
    <w:rsid w:val="00EE427D"/>
    <w:rsid w:val="00EE43CF"/>
    <w:rsid w:val="00EE4562"/>
    <w:rsid w:val="00EE4CB9"/>
    <w:rsid w:val="00EE5150"/>
    <w:rsid w:val="00EE5360"/>
    <w:rsid w:val="00EE5390"/>
    <w:rsid w:val="00EE5418"/>
    <w:rsid w:val="00EE5470"/>
    <w:rsid w:val="00EE5537"/>
    <w:rsid w:val="00EE5623"/>
    <w:rsid w:val="00EE56CD"/>
    <w:rsid w:val="00EE5836"/>
    <w:rsid w:val="00EE5AEB"/>
    <w:rsid w:val="00EE5B89"/>
    <w:rsid w:val="00EE5C1B"/>
    <w:rsid w:val="00EE5E74"/>
    <w:rsid w:val="00EE5F08"/>
    <w:rsid w:val="00EE612D"/>
    <w:rsid w:val="00EE62A7"/>
    <w:rsid w:val="00EE634E"/>
    <w:rsid w:val="00EE644E"/>
    <w:rsid w:val="00EE650F"/>
    <w:rsid w:val="00EE67FF"/>
    <w:rsid w:val="00EE6B5E"/>
    <w:rsid w:val="00EE6B75"/>
    <w:rsid w:val="00EE6BC4"/>
    <w:rsid w:val="00EE6CCD"/>
    <w:rsid w:val="00EE6D0E"/>
    <w:rsid w:val="00EE6DFC"/>
    <w:rsid w:val="00EE70FE"/>
    <w:rsid w:val="00EE71C2"/>
    <w:rsid w:val="00EE756B"/>
    <w:rsid w:val="00EE7818"/>
    <w:rsid w:val="00EE78BD"/>
    <w:rsid w:val="00EE7A74"/>
    <w:rsid w:val="00EE7BB1"/>
    <w:rsid w:val="00EE7C67"/>
    <w:rsid w:val="00EE7DB6"/>
    <w:rsid w:val="00EE7ED1"/>
    <w:rsid w:val="00EE7F64"/>
    <w:rsid w:val="00EF0008"/>
    <w:rsid w:val="00EF01EB"/>
    <w:rsid w:val="00EF040F"/>
    <w:rsid w:val="00EF0552"/>
    <w:rsid w:val="00EF0BAE"/>
    <w:rsid w:val="00EF0DA6"/>
    <w:rsid w:val="00EF114C"/>
    <w:rsid w:val="00EF11FC"/>
    <w:rsid w:val="00EF15B4"/>
    <w:rsid w:val="00EF1BA9"/>
    <w:rsid w:val="00EF1C63"/>
    <w:rsid w:val="00EF1D45"/>
    <w:rsid w:val="00EF1E53"/>
    <w:rsid w:val="00EF1FB0"/>
    <w:rsid w:val="00EF220D"/>
    <w:rsid w:val="00EF2282"/>
    <w:rsid w:val="00EF2286"/>
    <w:rsid w:val="00EF236B"/>
    <w:rsid w:val="00EF25B9"/>
    <w:rsid w:val="00EF2A22"/>
    <w:rsid w:val="00EF2EBE"/>
    <w:rsid w:val="00EF2F0C"/>
    <w:rsid w:val="00EF30E0"/>
    <w:rsid w:val="00EF3102"/>
    <w:rsid w:val="00EF3384"/>
    <w:rsid w:val="00EF33C7"/>
    <w:rsid w:val="00EF3465"/>
    <w:rsid w:val="00EF3539"/>
    <w:rsid w:val="00EF353F"/>
    <w:rsid w:val="00EF37D6"/>
    <w:rsid w:val="00EF38F5"/>
    <w:rsid w:val="00EF38FF"/>
    <w:rsid w:val="00EF39E1"/>
    <w:rsid w:val="00EF3B70"/>
    <w:rsid w:val="00EF3C74"/>
    <w:rsid w:val="00EF3CCB"/>
    <w:rsid w:val="00EF3DB8"/>
    <w:rsid w:val="00EF3E92"/>
    <w:rsid w:val="00EF405C"/>
    <w:rsid w:val="00EF416F"/>
    <w:rsid w:val="00EF4496"/>
    <w:rsid w:val="00EF4620"/>
    <w:rsid w:val="00EF46B0"/>
    <w:rsid w:val="00EF47B0"/>
    <w:rsid w:val="00EF490F"/>
    <w:rsid w:val="00EF495F"/>
    <w:rsid w:val="00EF4D00"/>
    <w:rsid w:val="00EF4EBB"/>
    <w:rsid w:val="00EF4FA1"/>
    <w:rsid w:val="00EF5063"/>
    <w:rsid w:val="00EF5070"/>
    <w:rsid w:val="00EF50E0"/>
    <w:rsid w:val="00EF5146"/>
    <w:rsid w:val="00EF533F"/>
    <w:rsid w:val="00EF5487"/>
    <w:rsid w:val="00EF5569"/>
    <w:rsid w:val="00EF563D"/>
    <w:rsid w:val="00EF5798"/>
    <w:rsid w:val="00EF580B"/>
    <w:rsid w:val="00EF5947"/>
    <w:rsid w:val="00EF59C1"/>
    <w:rsid w:val="00EF5A59"/>
    <w:rsid w:val="00EF5B80"/>
    <w:rsid w:val="00EF5DC5"/>
    <w:rsid w:val="00EF5E32"/>
    <w:rsid w:val="00EF60D2"/>
    <w:rsid w:val="00EF620B"/>
    <w:rsid w:val="00EF6242"/>
    <w:rsid w:val="00EF6253"/>
    <w:rsid w:val="00EF62B2"/>
    <w:rsid w:val="00EF6485"/>
    <w:rsid w:val="00EF64A9"/>
    <w:rsid w:val="00EF6B4C"/>
    <w:rsid w:val="00EF7189"/>
    <w:rsid w:val="00EF72C5"/>
    <w:rsid w:val="00EF750B"/>
    <w:rsid w:val="00EF75BF"/>
    <w:rsid w:val="00EF78CC"/>
    <w:rsid w:val="00EF79C3"/>
    <w:rsid w:val="00EF79C8"/>
    <w:rsid w:val="00EF79D4"/>
    <w:rsid w:val="00EF7A8B"/>
    <w:rsid w:val="00EF7D46"/>
    <w:rsid w:val="00F00090"/>
    <w:rsid w:val="00F00204"/>
    <w:rsid w:val="00F0041A"/>
    <w:rsid w:val="00F00633"/>
    <w:rsid w:val="00F0081C"/>
    <w:rsid w:val="00F00933"/>
    <w:rsid w:val="00F00A1E"/>
    <w:rsid w:val="00F00AA7"/>
    <w:rsid w:val="00F00AC7"/>
    <w:rsid w:val="00F00B01"/>
    <w:rsid w:val="00F01240"/>
    <w:rsid w:val="00F0129D"/>
    <w:rsid w:val="00F013F2"/>
    <w:rsid w:val="00F0177B"/>
    <w:rsid w:val="00F01AD4"/>
    <w:rsid w:val="00F01C47"/>
    <w:rsid w:val="00F01C89"/>
    <w:rsid w:val="00F01DAE"/>
    <w:rsid w:val="00F01E93"/>
    <w:rsid w:val="00F01ED9"/>
    <w:rsid w:val="00F020D2"/>
    <w:rsid w:val="00F02111"/>
    <w:rsid w:val="00F021DE"/>
    <w:rsid w:val="00F0228F"/>
    <w:rsid w:val="00F025E4"/>
    <w:rsid w:val="00F026BC"/>
    <w:rsid w:val="00F02821"/>
    <w:rsid w:val="00F0284C"/>
    <w:rsid w:val="00F029C2"/>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87A"/>
    <w:rsid w:val="00F04DC8"/>
    <w:rsid w:val="00F04E58"/>
    <w:rsid w:val="00F054EE"/>
    <w:rsid w:val="00F055C3"/>
    <w:rsid w:val="00F05954"/>
    <w:rsid w:val="00F05983"/>
    <w:rsid w:val="00F05A90"/>
    <w:rsid w:val="00F05EF9"/>
    <w:rsid w:val="00F05F8B"/>
    <w:rsid w:val="00F05F95"/>
    <w:rsid w:val="00F069F0"/>
    <w:rsid w:val="00F06D49"/>
    <w:rsid w:val="00F06D5E"/>
    <w:rsid w:val="00F06DC7"/>
    <w:rsid w:val="00F06E86"/>
    <w:rsid w:val="00F070E3"/>
    <w:rsid w:val="00F070F0"/>
    <w:rsid w:val="00F07149"/>
    <w:rsid w:val="00F0721D"/>
    <w:rsid w:val="00F077FD"/>
    <w:rsid w:val="00F07C5C"/>
    <w:rsid w:val="00F07CB6"/>
    <w:rsid w:val="00F07DC6"/>
    <w:rsid w:val="00F10298"/>
    <w:rsid w:val="00F103E4"/>
    <w:rsid w:val="00F1051B"/>
    <w:rsid w:val="00F1081E"/>
    <w:rsid w:val="00F10827"/>
    <w:rsid w:val="00F109AC"/>
    <w:rsid w:val="00F10C42"/>
    <w:rsid w:val="00F10EDD"/>
    <w:rsid w:val="00F10F08"/>
    <w:rsid w:val="00F1141A"/>
    <w:rsid w:val="00F11552"/>
    <w:rsid w:val="00F1155B"/>
    <w:rsid w:val="00F116C1"/>
    <w:rsid w:val="00F1177E"/>
    <w:rsid w:val="00F11823"/>
    <w:rsid w:val="00F11864"/>
    <w:rsid w:val="00F118BF"/>
    <w:rsid w:val="00F11A63"/>
    <w:rsid w:val="00F11B52"/>
    <w:rsid w:val="00F11FCB"/>
    <w:rsid w:val="00F12029"/>
    <w:rsid w:val="00F12356"/>
    <w:rsid w:val="00F1238E"/>
    <w:rsid w:val="00F126EF"/>
    <w:rsid w:val="00F12866"/>
    <w:rsid w:val="00F12869"/>
    <w:rsid w:val="00F12B7B"/>
    <w:rsid w:val="00F12CBB"/>
    <w:rsid w:val="00F12DF7"/>
    <w:rsid w:val="00F12EB9"/>
    <w:rsid w:val="00F1301B"/>
    <w:rsid w:val="00F1302F"/>
    <w:rsid w:val="00F1309C"/>
    <w:rsid w:val="00F131A5"/>
    <w:rsid w:val="00F13205"/>
    <w:rsid w:val="00F13303"/>
    <w:rsid w:val="00F136DE"/>
    <w:rsid w:val="00F1384D"/>
    <w:rsid w:val="00F1389B"/>
    <w:rsid w:val="00F138FC"/>
    <w:rsid w:val="00F1392C"/>
    <w:rsid w:val="00F13A71"/>
    <w:rsid w:val="00F13DCC"/>
    <w:rsid w:val="00F13FEE"/>
    <w:rsid w:val="00F14200"/>
    <w:rsid w:val="00F142CF"/>
    <w:rsid w:val="00F14412"/>
    <w:rsid w:val="00F146D9"/>
    <w:rsid w:val="00F14AD9"/>
    <w:rsid w:val="00F14BD3"/>
    <w:rsid w:val="00F14C32"/>
    <w:rsid w:val="00F14D29"/>
    <w:rsid w:val="00F14E9A"/>
    <w:rsid w:val="00F14F88"/>
    <w:rsid w:val="00F150EA"/>
    <w:rsid w:val="00F151AD"/>
    <w:rsid w:val="00F151F4"/>
    <w:rsid w:val="00F1546E"/>
    <w:rsid w:val="00F15505"/>
    <w:rsid w:val="00F15539"/>
    <w:rsid w:val="00F1582B"/>
    <w:rsid w:val="00F15915"/>
    <w:rsid w:val="00F159CB"/>
    <w:rsid w:val="00F15A0F"/>
    <w:rsid w:val="00F15BBE"/>
    <w:rsid w:val="00F15C67"/>
    <w:rsid w:val="00F15C9D"/>
    <w:rsid w:val="00F15CC5"/>
    <w:rsid w:val="00F161DB"/>
    <w:rsid w:val="00F16202"/>
    <w:rsid w:val="00F1664E"/>
    <w:rsid w:val="00F16661"/>
    <w:rsid w:val="00F1666F"/>
    <w:rsid w:val="00F16A3D"/>
    <w:rsid w:val="00F16ADA"/>
    <w:rsid w:val="00F16FAA"/>
    <w:rsid w:val="00F16FCE"/>
    <w:rsid w:val="00F17534"/>
    <w:rsid w:val="00F17646"/>
    <w:rsid w:val="00F1765F"/>
    <w:rsid w:val="00F17828"/>
    <w:rsid w:val="00F17CB5"/>
    <w:rsid w:val="00F17EAB"/>
    <w:rsid w:val="00F17F07"/>
    <w:rsid w:val="00F17F7D"/>
    <w:rsid w:val="00F20064"/>
    <w:rsid w:val="00F201FD"/>
    <w:rsid w:val="00F20411"/>
    <w:rsid w:val="00F204B9"/>
    <w:rsid w:val="00F20506"/>
    <w:rsid w:val="00F20530"/>
    <w:rsid w:val="00F20647"/>
    <w:rsid w:val="00F209BD"/>
    <w:rsid w:val="00F20A47"/>
    <w:rsid w:val="00F20B39"/>
    <w:rsid w:val="00F20C25"/>
    <w:rsid w:val="00F20C61"/>
    <w:rsid w:val="00F20D7D"/>
    <w:rsid w:val="00F20E2A"/>
    <w:rsid w:val="00F21121"/>
    <w:rsid w:val="00F21216"/>
    <w:rsid w:val="00F21265"/>
    <w:rsid w:val="00F21953"/>
    <w:rsid w:val="00F21C4F"/>
    <w:rsid w:val="00F21C67"/>
    <w:rsid w:val="00F21D38"/>
    <w:rsid w:val="00F21DE5"/>
    <w:rsid w:val="00F21DF3"/>
    <w:rsid w:val="00F21F3A"/>
    <w:rsid w:val="00F22058"/>
    <w:rsid w:val="00F22070"/>
    <w:rsid w:val="00F22234"/>
    <w:rsid w:val="00F22254"/>
    <w:rsid w:val="00F222D6"/>
    <w:rsid w:val="00F225CC"/>
    <w:rsid w:val="00F22687"/>
    <w:rsid w:val="00F22AE0"/>
    <w:rsid w:val="00F230F8"/>
    <w:rsid w:val="00F231B3"/>
    <w:rsid w:val="00F2325A"/>
    <w:rsid w:val="00F233BE"/>
    <w:rsid w:val="00F235FA"/>
    <w:rsid w:val="00F23923"/>
    <w:rsid w:val="00F23A81"/>
    <w:rsid w:val="00F23E1B"/>
    <w:rsid w:val="00F23EFA"/>
    <w:rsid w:val="00F2406E"/>
    <w:rsid w:val="00F240DC"/>
    <w:rsid w:val="00F24103"/>
    <w:rsid w:val="00F241A4"/>
    <w:rsid w:val="00F241B5"/>
    <w:rsid w:val="00F24270"/>
    <w:rsid w:val="00F244AA"/>
    <w:rsid w:val="00F2454F"/>
    <w:rsid w:val="00F24585"/>
    <w:rsid w:val="00F246B0"/>
    <w:rsid w:val="00F246C4"/>
    <w:rsid w:val="00F246EF"/>
    <w:rsid w:val="00F24AD5"/>
    <w:rsid w:val="00F24C5A"/>
    <w:rsid w:val="00F24F94"/>
    <w:rsid w:val="00F25175"/>
    <w:rsid w:val="00F25333"/>
    <w:rsid w:val="00F25499"/>
    <w:rsid w:val="00F25503"/>
    <w:rsid w:val="00F255AA"/>
    <w:rsid w:val="00F25682"/>
    <w:rsid w:val="00F258CC"/>
    <w:rsid w:val="00F25912"/>
    <w:rsid w:val="00F25BD5"/>
    <w:rsid w:val="00F25E8B"/>
    <w:rsid w:val="00F25F3B"/>
    <w:rsid w:val="00F2620F"/>
    <w:rsid w:val="00F2632B"/>
    <w:rsid w:val="00F26776"/>
    <w:rsid w:val="00F268D3"/>
    <w:rsid w:val="00F26960"/>
    <w:rsid w:val="00F2696C"/>
    <w:rsid w:val="00F26B6F"/>
    <w:rsid w:val="00F26D83"/>
    <w:rsid w:val="00F2736D"/>
    <w:rsid w:val="00F27578"/>
    <w:rsid w:val="00F275F0"/>
    <w:rsid w:val="00F279C2"/>
    <w:rsid w:val="00F27A14"/>
    <w:rsid w:val="00F27D7A"/>
    <w:rsid w:val="00F30099"/>
    <w:rsid w:val="00F30125"/>
    <w:rsid w:val="00F30276"/>
    <w:rsid w:val="00F3035D"/>
    <w:rsid w:val="00F303E9"/>
    <w:rsid w:val="00F3058A"/>
    <w:rsid w:val="00F30610"/>
    <w:rsid w:val="00F307A0"/>
    <w:rsid w:val="00F30A61"/>
    <w:rsid w:val="00F30AEA"/>
    <w:rsid w:val="00F30B53"/>
    <w:rsid w:val="00F30E67"/>
    <w:rsid w:val="00F31171"/>
    <w:rsid w:val="00F311A6"/>
    <w:rsid w:val="00F311F8"/>
    <w:rsid w:val="00F3152C"/>
    <w:rsid w:val="00F3156B"/>
    <w:rsid w:val="00F315F7"/>
    <w:rsid w:val="00F3160D"/>
    <w:rsid w:val="00F317F1"/>
    <w:rsid w:val="00F31831"/>
    <w:rsid w:val="00F319CC"/>
    <w:rsid w:val="00F32011"/>
    <w:rsid w:val="00F320FC"/>
    <w:rsid w:val="00F32160"/>
    <w:rsid w:val="00F32218"/>
    <w:rsid w:val="00F32371"/>
    <w:rsid w:val="00F32831"/>
    <w:rsid w:val="00F32D68"/>
    <w:rsid w:val="00F32EEE"/>
    <w:rsid w:val="00F33250"/>
    <w:rsid w:val="00F33283"/>
    <w:rsid w:val="00F332FA"/>
    <w:rsid w:val="00F33410"/>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DFD"/>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276"/>
    <w:rsid w:val="00F363D3"/>
    <w:rsid w:val="00F36406"/>
    <w:rsid w:val="00F3646F"/>
    <w:rsid w:val="00F36B4C"/>
    <w:rsid w:val="00F36D56"/>
    <w:rsid w:val="00F36FEA"/>
    <w:rsid w:val="00F37182"/>
    <w:rsid w:val="00F371DD"/>
    <w:rsid w:val="00F373F6"/>
    <w:rsid w:val="00F3740A"/>
    <w:rsid w:val="00F37460"/>
    <w:rsid w:val="00F3748C"/>
    <w:rsid w:val="00F374AB"/>
    <w:rsid w:val="00F374C3"/>
    <w:rsid w:val="00F37519"/>
    <w:rsid w:val="00F3754E"/>
    <w:rsid w:val="00F37560"/>
    <w:rsid w:val="00F375A8"/>
    <w:rsid w:val="00F3772D"/>
    <w:rsid w:val="00F37F88"/>
    <w:rsid w:val="00F4010C"/>
    <w:rsid w:val="00F40152"/>
    <w:rsid w:val="00F40383"/>
    <w:rsid w:val="00F403A4"/>
    <w:rsid w:val="00F403B8"/>
    <w:rsid w:val="00F404B7"/>
    <w:rsid w:val="00F407AF"/>
    <w:rsid w:val="00F40A6D"/>
    <w:rsid w:val="00F40C24"/>
    <w:rsid w:val="00F41159"/>
    <w:rsid w:val="00F411C5"/>
    <w:rsid w:val="00F4130F"/>
    <w:rsid w:val="00F415BA"/>
    <w:rsid w:val="00F415CA"/>
    <w:rsid w:val="00F41637"/>
    <w:rsid w:val="00F416CD"/>
    <w:rsid w:val="00F417D2"/>
    <w:rsid w:val="00F41A1B"/>
    <w:rsid w:val="00F41A3B"/>
    <w:rsid w:val="00F41C0A"/>
    <w:rsid w:val="00F41E2E"/>
    <w:rsid w:val="00F41EE3"/>
    <w:rsid w:val="00F41F39"/>
    <w:rsid w:val="00F4269C"/>
    <w:rsid w:val="00F426F6"/>
    <w:rsid w:val="00F427B1"/>
    <w:rsid w:val="00F42873"/>
    <w:rsid w:val="00F42969"/>
    <w:rsid w:val="00F42EBD"/>
    <w:rsid w:val="00F435A6"/>
    <w:rsid w:val="00F43646"/>
    <w:rsid w:val="00F43662"/>
    <w:rsid w:val="00F43AE1"/>
    <w:rsid w:val="00F43B2E"/>
    <w:rsid w:val="00F43BCE"/>
    <w:rsid w:val="00F43DE3"/>
    <w:rsid w:val="00F43E0C"/>
    <w:rsid w:val="00F43F79"/>
    <w:rsid w:val="00F440AB"/>
    <w:rsid w:val="00F44188"/>
    <w:rsid w:val="00F441EC"/>
    <w:rsid w:val="00F44353"/>
    <w:rsid w:val="00F443A6"/>
    <w:rsid w:val="00F443D2"/>
    <w:rsid w:val="00F4462A"/>
    <w:rsid w:val="00F44B3C"/>
    <w:rsid w:val="00F44B57"/>
    <w:rsid w:val="00F44F0F"/>
    <w:rsid w:val="00F45134"/>
    <w:rsid w:val="00F45217"/>
    <w:rsid w:val="00F453DB"/>
    <w:rsid w:val="00F45484"/>
    <w:rsid w:val="00F459CA"/>
    <w:rsid w:val="00F45CFA"/>
    <w:rsid w:val="00F45DA7"/>
    <w:rsid w:val="00F46093"/>
    <w:rsid w:val="00F461A0"/>
    <w:rsid w:val="00F463A1"/>
    <w:rsid w:val="00F464E9"/>
    <w:rsid w:val="00F46522"/>
    <w:rsid w:val="00F4689F"/>
    <w:rsid w:val="00F4696A"/>
    <w:rsid w:val="00F469C4"/>
    <w:rsid w:val="00F46B6A"/>
    <w:rsid w:val="00F46BBA"/>
    <w:rsid w:val="00F46BF7"/>
    <w:rsid w:val="00F46D33"/>
    <w:rsid w:val="00F46F14"/>
    <w:rsid w:val="00F46FA6"/>
    <w:rsid w:val="00F47062"/>
    <w:rsid w:val="00F47121"/>
    <w:rsid w:val="00F47142"/>
    <w:rsid w:val="00F472DE"/>
    <w:rsid w:val="00F472F0"/>
    <w:rsid w:val="00F47391"/>
    <w:rsid w:val="00F4742D"/>
    <w:rsid w:val="00F47451"/>
    <w:rsid w:val="00F4753D"/>
    <w:rsid w:val="00F47632"/>
    <w:rsid w:val="00F477EA"/>
    <w:rsid w:val="00F47851"/>
    <w:rsid w:val="00F4794F"/>
    <w:rsid w:val="00F47B40"/>
    <w:rsid w:val="00F47C63"/>
    <w:rsid w:val="00F50288"/>
    <w:rsid w:val="00F502B2"/>
    <w:rsid w:val="00F502BC"/>
    <w:rsid w:val="00F50778"/>
    <w:rsid w:val="00F508C5"/>
    <w:rsid w:val="00F508F4"/>
    <w:rsid w:val="00F50C5B"/>
    <w:rsid w:val="00F50D52"/>
    <w:rsid w:val="00F50E44"/>
    <w:rsid w:val="00F50E66"/>
    <w:rsid w:val="00F50E93"/>
    <w:rsid w:val="00F510CC"/>
    <w:rsid w:val="00F515CF"/>
    <w:rsid w:val="00F51C50"/>
    <w:rsid w:val="00F51C98"/>
    <w:rsid w:val="00F51D3A"/>
    <w:rsid w:val="00F51D4B"/>
    <w:rsid w:val="00F521D1"/>
    <w:rsid w:val="00F52255"/>
    <w:rsid w:val="00F52287"/>
    <w:rsid w:val="00F52451"/>
    <w:rsid w:val="00F52593"/>
    <w:rsid w:val="00F529C6"/>
    <w:rsid w:val="00F52AD6"/>
    <w:rsid w:val="00F52FAE"/>
    <w:rsid w:val="00F532CD"/>
    <w:rsid w:val="00F53384"/>
    <w:rsid w:val="00F535AF"/>
    <w:rsid w:val="00F53658"/>
    <w:rsid w:val="00F53E30"/>
    <w:rsid w:val="00F541EC"/>
    <w:rsid w:val="00F54331"/>
    <w:rsid w:val="00F54413"/>
    <w:rsid w:val="00F548FE"/>
    <w:rsid w:val="00F54CC9"/>
    <w:rsid w:val="00F54DAF"/>
    <w:rsid w:val="00F54EAA"/>
    <w:rsid w:val="00F550E8"/>
    <w:rsid w:val="00F550EB"/>
    <w:rsid w:val="00F55147"/>
    <w:rsid w:val="00F551FD"/>
    <w:rsid w:val="00F553CC"/>
    <w:rsid w:val="00F553E5"/>
    <w:rsid w:val="00F55429"/>
    <w:rsid w:val="00F5549D"/>
    <w:rsid w:val="00F554D3"/>
    <w:rsid w:val="00F559C3"/>
    <w:rsid w:val="00F559EC"/>
    <w:rsid w:val="00F559F8"/>
    <w:rsid w:val="00F55D7A"/>
    <w:rsid w:val="00F55ED1"/>
    <w:rsid w:val="00F56276"/>
    <w:rsid w:val="00F56278"/>
    <w:rsid w:val="00F567E8"/>
    <w:rsid w:val="00F56B5A"/>
    <w:rsid w:val="00F56D59"/>
    <w:rsid w:val="00F56DFE"/>
    <w:rsid w:val="00F56F39"/>
    <w:rsid w:val="00F572DA"/>
    <w:rsid w:val="00F572EA"/>
    <w:rsid w:val="00F573D6"/>
    <w:rsid w:val="00F57441"/>
    <w:rsid w:val="00F57471"/>
    <w:rsid w:val="00F576A3"/>
    <w:rsid w:val="00F57700"/>
    <w:rsid w:val="00F57749"/>
    <w:rsid w:val="00F577FE"/>
    <w:rsid w:val="00F57B70"/>
    <w:rsid w:val="00F57FF0"/>
    <w:rsid w:val="00F600CB"/>
    <w:rsid w:val="00F600D2"/>
    <w:rsid w:val="00F60312"/>
    <w:rsid w:val="00F60351"/>
    <w:rsid w:val="00F605D6"/>
    <w:rsid w:val="00F60871"/>
    <w:rsid w:val="00F60BA8"/>
    <w:rsid w:val="00F60BD1"/>
    <w:rsid w:val="00F60D65"/>
    <w:rsid w:val="00F60DA4"/>
    <w:rsid w:val="00F60E00"/>
    <w:rsid w:val="00F60F16"/>
    <w:rsid w:val="00F6127D"/>
    <w:rsid w:val="00F6136A"/>
    <w:rsid w:val="00F61459"/>
    <w:rsid w:val="00F61582"/>
    <w:rsid w:val="00F6184C"/>
    <w:rsid w:val="00F6186D"/>
    <w:rsid w:val="00F61D12"/>
    <w:rsid w:val="00F62186"/>
    <w:rsid w:val="00F622A8"/>
    <w:rsid w:val="00F623E1"/>
    <w:rsid w:val="00F62866"/>
    <w:rsid w:val="00F6291A"/>
    <w:rsid w:val="00F6299A"/>
    <w:rsid w:val="00F62A26"/>
    <w:rsid w:val="00F62CC7"/>
    <w:rsid w:val="00F62ECC"/>
    <w:rsid w:val="00F6300A"/>
    <w:rsid w:val="00F63075"/>
    <w:rsid w:val="00F632FF"/>
    <w:rsid w:val="00F63B81"/>
    <w:rsid w:val="00F63EAA"/>
    <w:rsid w:val="00F64073"/>
    <w:rsid w:val="00F6423A"/>
    <w:rsid w:val="00F6443B"/>
    <w:rsid w:val="00F645CD"/>
    <w:rsid w:val="00F6461C"/>
    <w:rsid w:val="00F64637"/>
    <w:rsid w:val="00F64896"/>
    <w:rsid w:val="00F6497B"/>
    <w:rsid w:val="00F64A62"/>
    <w:rsid w:val="00F64AF7"/>
    <w:rsid w:val="00F652AE"/>
    <w:rsid w:val="00F652B4"/>
    <w:rsid w:val="00F652E3"/>
    <w:rsid w:val="00F65632"/>
    <w:rsid w:val="00F656D7"/>
    <w:rsid w:val="00F65718"/>
    <w:rsid w:val="00F65818"/>
    <w:rsid w:val="00F658F8"/>
    <w:rsid w:val="00F65A86"/>
    <w:rsid w:val="00F65B32"/>
    <w:rsid w:val="00F65B5A"/>
    <w:rsid w:val="00F65CF2"/>
    <w:rsid w:val="00F65DB0"/>
    <w:rsid w:val="00F65DD5"/>
    <w:rsid w:val="00F65DF8"/>
    <w:rsid w:val="00F66031"/>
    <w:rsid w:val="00F6615B"/>
    <w:rsid w:val="00F66412"/>
    <w:rsid w:val="00F66447"/>
    <w:rsid w:val="00F6648B"/>
    <w:rsid w:val="00F664AB"/>
    <w:rsid w:val="00F66607"/>
    <w:rsid w:val="00F6664B"/>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30"/>
    <w:rsid w:val="00F7038F"/>
    <w:rsid w:val="00F70421"/>
    <w:rsid w:val="00F707D0"/>
    <w:rsid w:val="00F70A85"/>
    <w:rsid w:val="00F70B2B"/>
    <w:rsid w:val="00F70FEA"/>
    <w:rsid w:val="00F710BB"/>
    <w:rsid w:val="00F713AB"/>
    <w:rsid w:val="00F7163D"/>
    <w:rsid w:val="00F71843"/>
    <w:rsid w:val="00F71869"/>
    <w:rsid w:val="00F71BE0"/>
    <w:rsid w:val="00F71E34"/>
    <w:rsid w:val="00F72084"/>
    <w:rsid w:val="00F720A9"/>
    <w:rsid w:val="00F72169"/>
    <w:rsid w:val="00F721EE"/>
    <w:rsid w:val="00F72216"/>
    <w:rsid w:val="00F724B0"/>
    <w:rsid w:val="00F72509"/>
    <w:rsid w:val="00F726DB"/>
    <w:rsid w:val="00F729DE"/>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530"/>
    <w:rsid w:val="00F74756"/>
    <w:rsid w:val="00F7479A"/>
    <w:rsid w:val="00F7488A"/>
    <w:rsid w:val="00F749A2"/>
    <w:rsid w:val="00F74B76"/>
    <w:rsid w:val="00F74C07"/>
    <w:rsid w:val="00F74F42"/>
    <w:rsid w:val="00F74F4E"/>
    <w:rsid w:val="00F74FAC"/>
    <w:rsid w:val="00F7500C"/>
    <w:rsid w:val="00F7506F"/>
    <w:rsid w:val="00F750D6"/>
    <w:rsid w:val="00F753B8"/>
    <w:rsid w:val="00F75495"/>
    <w:rsid w:val="00F754D5"/>
    <w:rsid w:val="00F756AF"/>
    <w:rsid w:val="00F757F3"/>
    <w:rsid w:val="00F7584C"/>
    <w:rsid w:val="00F75888"/>
    <w:rsid w:val="00F758FE"/>
    <w:rsid w:val="00F75B18"/>
    <w:rsid w:val="00F75D37"/>
    <w:rsid w:val="00F75FE6"/>
    <w:rsid w:val="00F761DC"/>
    <w:rsid w:val="00F76259"/>
    <w:rsid w:val="00F763B8"/>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C"/>
    <w:rsid w:val="00F80F4F"/>
    <w:rsid w:val="00F81016"/>
    <w:rsid w:val="00F8109B"/>
    <w:rsid w:val="00F81517"/>
    <w:rsid w:val="00F818A6"/>
    <w:rsid w:val="00F81C0E"/>
    <w:rsid w:val="00F81C0F"/>
    <w:rsid w:val="00F81CC2"/>
    <w:rsid w:val="00F81DC8"/>
    <w:rsid w:val="00F81F2D"/>
    <w:rsid w:val="00F82344"/>
    <w:rsid w:val="00F82687"/>
    <w:rsid w:val="00F82ACD"/>
    <w:rsid w:val="00F82B24"/>
    <w:rsid w:val="00F82D8A"/>
    <w:rsid w:val="00F834BD"/>
    <w:rsid w:val="00F83AE5"/>
    <w:rsid w:val="00F83BBA"/>
    <w:rsid w:val="00F83EB8"/>
    <w:rsid w:val="00F83F4E"/>
    <w:rsid w:val="00F845A4"/>
    <w:rsid w:val="00F84601"/>
    <w:rsid w:val="00F84687"/>
    <w:rsid w:val="00F84A24"/>
    <w:rsid w:val="00F84A69"/>
    <w:rsid w:val="00F84DAB"/>
    <w:rsid w:val="00F84EA8"/>
    <w:rsid w:val="00F84F51"/>
    <w:rsid w:val="00F850E2"/>
    <w:rsid w:val="00F85150"/>
    <w:rsid w:val="00F85165"/>
    <w:rsid w:val="00F8529C"/>
    <w:rsid w:val="00F854BF"/>
    <w:rsid w:val="00F8550E"/>
    <w:rsid w:val="00F85576"/>
    <w:rsid w:val="00F8576D"/>
    <w:rsid w:val="00F8580A"/>
    <w:rsid w:val="00F859CA"/>
    <w:rsid w:val="00F85A5E"/>
    <w:rsid w:val="00F85CD7"/>
    <w:rsid w:val="00F85D1F"/>
    <w:rsid w:val="00F85DC9"/>
    <w:rsid w:val="00F86048"/>
    <w:rsid w:val="00F860A6"/>
    <w:rsid w:val="00F86147"/>
    <w:rsid w:val="00F86432"/>
    <w:rsid w:val="00F86559"/>
    <w:rsid w:val="00F8655D"/>
    <w:rsid w:val="00F86B98"/>
    <w:rsid w:val="00F86BEC"/>
    <w:rsid w:val="00F86CD9"/>
    <w:rsid w:val="00F871F6"/>
    <w:rsid w:val="00F87211"/>
    <w:rsid w:val="00F8737B"/>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B25"/>
    <w:rsid w:val="00F90C01"/>
    <w:rsid w:val="00F90D49"/>
    <w:rsid w:val="00F90ED0"/>
    <w:rsid w:val="00F90FC0"/>
    <w:rsid w:val="00F9103F"/>
    <w:rsid w:val="00F912BC"/>
    <w:rsid w:val="00F914D5"/>
    <w:rsid w:val="00F915BE"/>
    <w:rsid w:val="00F917F5"/>
    <w:rsid w:val="00F91A64"/>
    <w:rsid w:val="00F91E56"/>
    <w:rsid w:val="00F920E6"/>
    <w:rsid w:val="00F92139"/>
    <w:rsid w:val="00F9215B"/>
    <w:rsid w:val="00F922BC"/>
    <w:rsid w:val="00F923F0"/>
    <w:rsid w:val="00F924E2"/>
    <w:rsid w:val="00F9256D"/>
    <w:rsid w:val="00F92621"/>
    <w:rsid w:val="00F9286F"/>
    <w:rsid w:val="00F92A59"/>
    <w:rsid w:val="00F92E66"/>
    <w:rsid w:val="00F92ED4"/>
    <w:rsid w:val="00F92EF0"/>
    <w:rsid w:val="00F93445"/>
    <w:rsid w:val="00F9367D"/>
    <w:rsid w:val="00F938C4"/>
    <w:rsid w:val="00F94070"/>
    <w:rsid w:val="00F940B5"/>
    <w:rsid w:val="00F94312"/>
    <w:rsid w:val="00F9451C"/>
    <w:rsid w:val="00F9456D"/>
    <w:rsid w:val="00F94784"/>
    <w:rsid w:val="00F94842"/>
    <w:rsid w:val="00F948BD"/>
    <w:rsid w:val="00F94911"/>
    <w:rsid w:val="00F9514A"/>
    <w:rsid w:val="00F95332"/>
    <w:rsid w:val="00F95528"/>
    <w:rsid w:val="00F956DE"/>
    <w:rsid w:val="00F956FD"/>
    <w:rsid w:val="00F95756"/>
    <w:rsid w:val="00F958AE"/>
    <w:rsid w:val="00F95C2F"/>
    <w:rsid w:val="00F95CCE"/>
    <w:rsid w:val="00F95D20"/>
    <w:rsid w:val="00F95F12"/>
    <w:rsid w:val="00F95F71"/>
    <w:rsid w:val="00F9611D"/>
    <w:rsid w:val="00F96380"/>
    <w:rsid w:val="00F9639C"/>
    <w:rsid w:val="00F96486"/>
    <w:rsid w:val="00F96525"/>
    <w:rsid w:val="00F96586"/>
    <w:rsid w:val="00F965AF"/>
    <w:rsid w:val="00F96630"/>
    <w:rsid w:val="00F96787"/>
    <w:rsid w:val="00F9678D"/>
    <w:rsid w:val="00F96957"/>
    <w:rsid w:val="00F96E35"/>
    <w:rsid w:val="00F96E77"/>
    <w:rsid w:val="00F96F23"/>
    <w:rsid w:val="00F96F6F"/>
    <w:rsid w:val="00F97346"/>
    <w:rsid w:val="00F97349"/>
    <w:rsid w:val="00F9735E"/>
    <w:rsid w:val="00F974D1"/>
    <w:rsid w:val="00F97722"/>
    <w:rsid w:val="00F97A6F"/>
    <w:rsid w:val="00F97AAB"/>
    <w:rsid w:val="00FA02CF"/>
    <w:rsid w:val="00FA03C1"/>
    <w:rsid w:val="00FA042F"/>
    <w:rsid w:val="00FA04FF"/>
    <w:rsid w:val="00FA068D"/>
    <w:rsid w:val="00FA08B6"/>
    <w:rsid w:val="00FA0E48"/>
    <w:rsid w:val="00FA0EBC"/>
    <w:rsid w:val="00FA12F3"/>
    <w:rsid w:val="00FA1410"/>
    <w:rsid w:val="00FA1477"/>
    <w:rsid w:val="00FA14D7"/>
    <w:rsid w:val="00FA158E"/>
    <w:rsid w:val="00FA1593"/>
    <w:rsid w:val="00FA1977"/>
    <w:rsid w:val="00FA1A49"/>
    <w:rsid w:val="00FA1ABF"/>
    <w:rsid w:val="00FA1AC5"/>
    <w:rsid w:val="00FA1CF4"/>
    <w:rsid w:val="00FA1D48"/>
    <w:rsid w:val="00FA1E48"/>
    <w:rsid w:val="00FA2192"/>
    <w:rsid w:val="00FA2329"/>
    <w:rsid w:val="00FA234E"/>
    <w:rsid w:val="00FA2545"/>
    <w:rsid w:val="00FA2853"/>
    <w:rsid w:val="00FA2899"/>
    <w:rsid w:val="00FA2940"/>
    <w:rsid w:val="00FA29A7"/>
    <w:rsid w:val="00FA29FF"/>
    <w:rsid w:val="00FA2ACA"/>
    <w:rsid w:val="00FA2CA1"/>
    <w:rsid w:val="00FA2CDF"/>
    <w:rsid w:val="00FA2EEE"/>
    <w:rsid w:val="00FA2FF0"/>
    <w:rsid w:val="00FA3308"/>
    <w:rsid w:val="00FA3326"/>
    <w:rsid w:val="00FA3867"/>
    <w:rsid w:val="00FA3AD2"/>
    <w:rsid w:val="00FA3BFF"/>
    <w:rsid w:val="00FA3D39"/>
    <w:rsid w:val="00FA417E"/>
    <w:rsid w:val="00FA4211"/>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387"/>
    <w:rsid w:val="00FA648E"/>
    <w:rsid w:val="00FA64C6"/>
    <w:rsid w:val="00FA653B"/>
    <w:rsid w:val="00FA6664"/>
    <w:rsid w:val="00FA6686"/>
    <w:rsid w:val="00FA698E"/>
    <w:rsid w:val="00FA6AE0"/>
    <w:rsid w:val="00FA7036"/>
    <w:rsid w:val="00FA70D1"/>
    <w:rsid w:val="00FA71EB"/>
    <w:rsid w:val="00FA7305"/>
    <w:rsid w:val="00FA739D"/>
    <w:rsid w:val="00FA768E"/>
    <w:rsid w:val="00FA771A"/>
    <w:rsid w:val="00FA7898"/>
    <w:rsid w:val="00FA793F"/>
    <w:rsid w:val="00FA794C"/>
    <w:rsid w:val="00FA7CB9"/>
    <w:rsid w:val="00FA7D14"/>
    <w:rsid w:val="00FB0383"/>
    <w:rsid w:val="00FB05E0"/>
    <w:rsid w:val="00FB0A29"/>
    <w:rsid w:val="00FB0A9F"/>
    <w:rsid w:val="00FB0C27"/>
    <w:rsid w:val="00FB0E00"/>
    <w:rsid w:val="00FB0E2A"/>
    <w:rsid w:val="00FB1132"/>
    <w:rsid w:val="00FB1245"/>
    <w:rsid w:val="00FB15F8"/>
    <w:rsid w:val="00FB16CB"/>
    <w:rsid w:val="00FB1731"/>
    <w:rsid w:val="00FB1959"/>
    <w:rsid w:val="00FB1A18"/>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6B1"/>
    <w:rsid w:val="00FB37A0"/>
    <w:rsid w:val="00FB39E5"/>
    <w:rsid w:val="00FB39EF"/>
    <w:rsid w:val="00FB3A13"/>
    <w:rsid w:val="00FB3A32"/>
    <w:rsid w:val="00FB3AFD"/>
    <w:rsid w:val="00FB3B4B"/>
    <w:rsid w:val="00FB3CDC"/>
    <w:rsid w:val="00FB3D52"/>
    <w:rsid w:val="00FB3E39"/>
    <w:rsid w:val="00FB3F4B"/>
    <w:rsid w:val="00FB3FEE"/>
    <w:rsid w:val="00FB413E"/>
    <w:rsid w:val="00FB43FD"/>
    <w:rsid w:val="00FB4427"/>
    <w:rsid w:val="00FB46EB"/>
    <w:rsid w:val="00FB49B8"/>
    <w:rsid w:val="00FB4D9A"/>
    <w:rsid w:val="00FB4DF2"/>
    <w:rsid w:val="00FB4F21"/>
    <w:rsid w:val="00FB4F79"/>
    <w:rsid w:val="00FB4FE7"/>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7CE"/>
    <w:rsid w:val="00FB794A"/>
    <w:rsid w:val="00FB7A36"/>
    <w:rsid w:val="00FB7C7F"/>
    <w:rsid w:val="00FB7DE5"/>
    <w:rsid w:val="00FC0293"/>
    <w:rsid w:val="00FC04F8"/>
    <w:rsid w:val="00FC075C"/>
    <w:rsid w:val="00FC0940"/>
    <w:rsid w:val="00FC09B3"/>
    <w:rsid w:val="00FC0B1E"/>
    <w:rsid w:val="00FC0C78"/>
    <w:rsid w:val="00FC0C97"/>
    <w:rsid w:val="00FC0CCF"/>
    <w:rsid w:val="00FC0F1E"/>
    <w:rsid w:val="00FC1193"/>
    <w:rsid w:val="00FC11D3"/>
    <w:rsid w:val="00FC1419"/>
    <w:rsid w:val="00FC14E9"/>
    <w:rsid w:val="00FC1650"/>
    <w:rsid w:val="00FC1A6D"/>
    <w:rsid w:val="00FC20E5"/>
    <w:rsid w:val="00FC224D"/>
    <w:rsid w:val="00FC23F8"/>
    <w:rsid w:val="00FC2462"/>
    <w:rsid w:val="00FC2598"/>
    <w:rsid w:val="00FC2729"/>
    <w:rsid w:val="00FC279B"/>
    <w:rsid w:val="00FC29C0"/>
    <w:rsid w:val="00FC29C4"/>
    <w:rsid w:val="00FC2BB1"/>
    <w:rsid w:val="00FC2CD7"/>
    <w:rsid w:val="00FC2E01"/>
    <w:rsid w:val="00FC2EBE"/>
    <w:rsid w:val="00FC2ED7"/>
    <w:rsid w:val="00FC2F0C"/>
    <w:rsid w:val="00FC2F70"/>
    <w:rsid w:val="00FC3757"/>
    <w:rsid w:val="00FC3897"/>
    <w:rsid w:val="00FC3D34"/>
    <w:rsid w:val="00FC4001"/>
    <w:rsid w:val="00FC4002"/>
    <w:rsid w:val="00FC409E"/>
    <w:rsid w:val="00FC4211"/>
    <w:rsid w:val="00FC453A"/>
    <w:rsid w:val="00FC496D"/>
    <w:rsid w:val="00FC50BC"/>
    <w:rsid w:val="00FC50F1"/>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24"/>
    <w:rsid w:val="00FC6CA3"/>
    <w:rsid w:val="00FC6E05"/>
    <w:rsid w:val="00FC6F96"/>
    <w:rsid w:val="00FC6FBB"/>
    <w:rsid w:val="00FC700E"/>
    <w:rsid w:val="00FC71C5"/>
    <w:rsid w:val="00FC733B"/>
    <w:rsid w:val="00FC73C7"/>
    <w:rsid w:val="00FC7A6A"/>
    <w:rsid w:val="00FC7AF6"/>
    <w:rsid w:val="00FC7B20"/>
    <w:rsid w:val="00FC7B77"/>
    <w:rsid w:val="00FC7C9A"/>
    <w:rsid w:val="00FC7EAD"/>
    <w:rsid w:val="00FD0168"/>
    <w:rsid w:val="00FD021F"/>
    <w:rsid w:val="00FD024C"/>
    <w:rsid w:val="00FD038B"/>
    <w:rsid w:val="00FD042B"/>
    <w:rsid w:val="00FD0493"/>
    <w:rsid w:val="00FD04FB"/>
    <w:rsid w:val="00FD062E"/>
    <w:rsid w:val="00FD0666"/>
    <w:rsid w:val="00FD07E7"/>
    <w:rsid w:val="00FD0A0D"/>
    <w:rsid w:val="00FD0B79"/>
    <w:rsid w:val="00FD0B7F"/>
    <w:rsid w:val="00FD0BE9"/>
    <w:rsid w:val="00FD0D04"/>
    <w:rsid w:val="00FD0E4C"/>
    <w:rsid w:val="00FD1192"/>
    <w:rsid w:val="00FD1230"/>
    <w:rsid w:val="00FD123D"/>
    <w:rsid w:val="00FD170E"/>
    <w:rsid w:val="00FD1780"/>
    <w:rsid w:val="00FD1FA2"/>
    <w:rsid w:val="00FD2050"/>
    <w:rsid w:val="00FD2070"/>
    <w:rsid w:val="00FD2280"/>
    <w:rsid w:val="00FD23A6"/>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AB"/>
    <w:rsid w:val="00FD42E4"/>
    <w:rsid w:val="00FD43A4"/>
    <w:rsid w:val="00FD4415"/>
    <w:rsid w:val="00FD459E"/>
    <w:rsid w:val="00FD4D28"/>
    <w:rsid w:val="00FD4D68"/>
    <w:rsid w:val="00FD4D88"/>
    <w:rsid w:val="00FD4E0D"/>
    <w:rsid w:val="00FD4FF6"/>
    <w:rsid w:val="00FD5039"/>
    <w:rsid w:val="00FD5086"/>
    <w:rsid w:val="00FD511D"/>
    <w:rsid w:val="00FD51F4"/>
    <w:rsid w:val="00FD52FE"/>
    <w:rsid w:val="00FD5375"/>
    <w:rsid w:val="00FD57C7"/>
    <w:rsid w:val="00FD5A32"/>
    <w:rsid w:val="00FD5A41"/>
    <w:rsid w:val="00FD5B26"/>
    <w:rsid w:val="00FD5B99"/>
    <w:rsid w:val="00FD5D42"/>
    <w:rsid w:val="00FD5FD1"/>
    <w:rsid w:val="00FD6239"/>
    <w:rsid w:val="00FD62CE"/>
    <w:rsid w:val="00FD6B89"/>
    <w:rsid w:val="00FD6BB9"/>
    <w:rsid w:val="00FD6DAD"/>
    <w:rsid w:val="00FD73A0"/>
    <w:rsid w:val="00FD7460"/>
    <w:rsid w:val="00FD785E"/>
    <w:rsid w:val="00FD791E"/>
    <w:rsid w:val="00FD7A4B"/>
    <w:rsid w:val="00FD7BCA"/>
    <w:rsid w:val="00FD7DEF"/>
    <w:rsid w:val="00FD7E97"/>
    <w:rsid w:val="00FD7EB3"/>
    <w:rsid w:val="00FE001E"/>
    <w:rsid w:val="00FE0073"/>
    <w:rsid w:val="00FE02F2"/>
    <w:rsid w:val="00FE0513"/>
    <w:rsid w:val="00FE0587"/>
    <w:rsid w:val="00FE0827"/>
    <w:rsid w:val="00FE0887"/>
    <w:rsid w:val="00FE09ED"/>
    <w:rsid w:val="00FE0A46"/>
    <w:rsid w:val="00FE0C62"/>
    <w:rsid w:val="00FE0D59"/>
    <w:rsid w:val="00FE16B6"/>
    <w:rsid w:val="00FE18B9"/>
    <w:rsid w:val="00FE197E"/>
    <w:rsid w:val="00FE1AC0"/>
    <w:rsid w:val="00FE1B6E"/>
    <w:rsid w:val="00FE1C42"/>
    <w:rsid w:val="00FE1F17"/>
    <w:rsid w:val="00FE1F97"/>
    <w:rsid w:val="00FE2028"/>
    <w:rsid w:val="00FE21DF"/>
    <w:rsid w:val="00FE233C"/>
    <w:rsid w:val="00FE2801"/>
    <w:rsid w:val="00FE29FB"/>
    <w:rsid w:val="00FE2A98"/>
    <w:rsid w:val="00FE2B21"/>
    <w:rsid w:val="00FE2B81"/>
    <w:rsid w:val="00FE2D26"/>
    <w:rsid w:val="00FE2F0D"/>
    <w:rsid w:val="00FE2F4A"/>
    <w:rsid w:val="00FE3089"/>
    <w:rsid w:val="00FE324C"/>
    <w:rsid w:val="00FE3297"/>
    <w:rsid w:val="00FE3440"/>
    <w:rsid w:val="00FE37EE"/>
    <w:rsid w:val="00FE3871"/>
    <w:rsid w:val="00FE3DCA"/>
    <w:rsid w:val="00FE3DFC"/>
    <w:rsid w:val="00FE3F47"/>
    <w:rsid w:val="00FE3FB0"/>
    <w:rsid w:val="00FE4083"/>
    <w:rsid w:val="00FE46EC"/>
    <w:rsid w:val="00FE47AC"/>
    <w:rsid w:val="00FE4803"/>
    <w:rsid w:val="00FE483F"/>
    <w:rsid w:val="00FE48B5"/>
    <w:rsid w:val="00FE5D1B"/>
    <w:rsid w:val="00FE5E41"/>
    <w:rsid w:val="00FE5F3F"/>
    <w:rsid w:val="00FE6046"/>
    <w:rsid w:val="00FE60AE"/>
    <w:rsid w:val="00FE60EC"/>
    <w:rsid w:val="00FE6308"/>
    <w:rsid w:val="00FE63FC"/>
    <w:rsid w:val="00FE6AD1"/>
    <w:rsid w:val="00FE6D66"/>
    <w:rsid w:val="00FE7817"/>
    <w:rsid w:val="00FE7C2F"/>
    <w:rsid w:val="00FE7CDE"/>
    <w:rsid w:val="00FF0049"/>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18B"/>
    <w:rsid w:val="00FF34A8"/>
    <w:rsid w:val="00FF373B"/>
    <w:rsid w:val="00FF384F"/>
    <w:rsid w:val="00FF39FC"/>
    <w:rsid w:val="00FF3BD7"/>
    <w:rsid w:val="00FF3C71"/>
    <w:rsid w:val="00FF3F2F"/>
    <w:rsid w:val="00FF41F8"/>
    <w:rsid w:val="00FF430E"/>
    <w:rsid w:val="00FF45B3"/>
    <w:rsid w:val="00FF4977"/>
    <w:rsid w:val="00FF49B0"/>
    <w:rsid w:val="00FF4C09"/>
    <w:rsid w:val="00FF4D96"/>
    <w:rsid w:val="00FF4DFE"/>
    <w:rsid w:val="00FF51F1"/>
    <w:rsid w:val="00FF5272"/>
    <w:rsid w:val="00FF52DD"/>
    <w:rsid w:val="00FF554A"/>
    <w:rsid w:val="00FF569C"/>
    <w:rsid w:val="00FF57EC"/>
    <w:rsid w:val="00FF58AE"/>
    <w:rsid w:val="00FF5B17"/>
    <w:rsid w:val="00FF5B7C"/>
    <w:rsid w:val="00FF5C5E"/>
    <w:rsid w:val="00FF5CDB"/>
    <w:rsid w:val="00FF6049"/>
    <w:rsid w:val="00FF6282"/>
    <w:rsid w:val="00FF642E"/>
    <w:rsid w:val="00FF6792"/>
    <w:rsid w:val="00FF67F1"/>
    <w:rsid w:val="00FF687F"/>
    <w:rsid w:val="00FF6C30"/>
    <w:rsid w:val="00FF6DDB"/>
    <w:rsid w:val="00FF6FEA"/>
    <w:rsid w:val="00FF703B"/>
    <w:rsid w:val="00FF71CF"/>
    <w:rsid w:val="00FF7202"/>
    <w:rsid w:val="00FF7371"/>
    <w:rsid w:val="00FF7401"/>
    <w:rsid w:val="00FF7422"/>
    <w:rsid w:val="00FF79AD"/>
    <w:rsid w:val="00FF7B57"/>
    <w:rsid w:val="00FF7C54"/>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354C"/>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11,—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pPr>
      <w:jc w:val="left"/>
    </w:pPr>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L">
    <w:name w:val="TAL"/>
    <w:basedOn w:val="a"/>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 w:type="paragraph" w:customStyle="1" w:styleId="23">
    <w:name w:val="列出段落2"/>
    <w:basedOn w:val="a"/>
    <w:link w:val="afb"/>
    <w:uiPriority w:val="34"/>
    <w:qFormat/>
    <w:rsid w:val="00181AD3"/>
    <w:pPr>
      <w:widowControl/>
      <w:suppressAutoHyphens/>
      <w:adjustRightInd/>
      <w:snapToGrid/>
      <w:spacing w:beforeLines="0" w:before="0" w:after="50" w:line="240" w:lineRule="auto"/>
      <w:ind w:left="840"/>
      <w:jc w:val="left"/>
    </w:pPr>
    <w:rPr>
      <w:rFonts w:ascii="Cambria" w:eastAsia="黑体" w:hAnsi="Cambria" w:cs="宋体"/>
      <w:kern w:val="0"/>
      <w:sz w:val="20"/>
      <w:szCs w:val="20"/>
      <w:lang w:eastAsia="en-US"/>
    </w:rPr>
  </w:style>
  <w:style w:type="character" w:customStyle="1" w:styleId="afb">
    <w:name w:val="列出段落 字符"/>
    <w:link w:val="23"/>
    <w:uiPriority w:val="34"/>
    <w:qFormat/>
    <w:rsid w:val="00181AD3"/>
    <w:rPr>
      <w:rFonts w:ascii="Cambria" w:eastAsia="黑体" w:hAnsi="Cambria" w:cs="宋体"/>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40199786">
      <w:bodyDiv w:val="1"/>
      <w:marLeft w:val="0"/>
      <w:marRight w:val="0"/>
      <w:marTop w:val="0"/>
      <w:marBottom w:val="0"/>
      <w:divBdr>
        <w:top w:val="none" w:sz="0" w:space="0" w:color="auto"/>
        <w:left w:val="none" w:sz="0" w:space="0" w:color="auto"/>
        <w:bottom w:val="none" w:sz="0" w:space="0" w:color="auto"/>
        <w:right w:val="none" w:sz="0" w:space="0" w:color="auto"/>
      </w:divBdr>
      <w:divsChild>
        <w:div w:id="1939755286">
          <w:marLeft w:val="1714"/>
          <w:marRight w:val="0"/>
          <w:marTop w:val="0"/>
          <w:marBottom w:val="0"/>
          <w:divBdr>
            <w:top w:val="none" w:sz="0" w:space="0" w:color="auto"/>
            <w:left w:val="none" w:sz="0" w:space="0" w:color="auto"/>
            <w:bottom w:val="none" w:sz="0" w:space="0" w:color="auto"/>
            <w:right w:val="none" w:sz="0" w:space="0" w:color="auto"/>
          </w:divBdr>
        </w:div>
        <w:div w:id="1258057236">
          <w:marLeft w:val="171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1439436">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0922698">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77253762">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92226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5679310">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4624361">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7758753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55737512">
      <w:bodyDiv w:val="1"/>
      <w:marLeft w:val="0"/>
      <w:marRight w:val="0"/>
      <w:marTop w:val="0"/>
      <w:marBottom w:val="0"/>
      <w:divBdr>
        <w:top w:val="none" w:sz="0" w:space="0" w:color="auto"/>
        <w:left w:val="none" w:sz="0" w:space="0" w:color="auto"/>
        <w:bottom w:val="none" w:sz="0" w:space="0" w:color="auto"/>
        <w:right w:val="none" w:sz="0" w:space="0" w:color="auto"/>
      </w:divBdr>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C4CA2-67F9-4018-AFC6-88AC0A040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9857</Words>
  <Characters>56188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2</cp:revision>
  <dcterms:created xsi:type="dcterms:W3CDTF">2023-04-07T16:11:00Z</dcterms:created>
  <dcterms:modified xsi:type="dcterms:W3CDTF">2023-04-07T16:11:00Z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(3)IK+CsucEml6N26FJ4yorR5MO7mRDgiy1eX62XlnmXMmSv3ZMbZrisPYmAOuimlHEB+SFHBYB
VYJmrII0Vdq27/ssnYafxPToleorRvh0rNB96vwOtg5qRJG4/OhClzVyk8GBfIZ+PxMUOQPx
AUCP3NWB4a/F2gMzbYneYipCl5T4jep707wExyRO6bBXt0xKz135bChRJjB6nu8dG5bZHYE+
3t4qy6ad4Tbr7HGtMl</vt:lpwstr>
  </property>
  <property fmtid="{D5CDD505-2E9C-101B-9397-08002B2CF9AE}" pid="3" name="_2015_ms_pID_7253431">
    <vt:lpwstr>j8z/J1qbeRCFCI03+4sw3SmBo8H1UmOJRooSkHpkzwGQldKyG/Am90
raoh1t9s5FrApLQakAz4eG0jwOg2Qonn7RPRIMuuuFuulesWTBkR+nWfWfDPZkE6IzLHA7SA
RsO5QB+F4WiI5Nrk/EkQxz16N1VE0JwzBRZNBtTX3BdJbhrtwVfVFO9oy/ni6EzAVYNN0aGJ
YomO4Z8ZEXRpH4KAUKqKApk7U513cL4d60rQ</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1667181389</vt:lpwstr>
  </property>
</Properties>
</file>