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72359" w14:textId="3E17F88D" w:rsidR="00CE00D0" w:rsidRPr="003D1C9C" w:rsidRDefault="00CE00D0" w:rsidP="00CE00D0">
      <w:pPr>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#112bis-e</w:t>
      </w:r>
      <w:r w:rsidRPr="003D1C9C">
        <w:rPr>
          <w:rFonts w:ascii="Arial" w:hAnsi="Arial" w:cs="Arial"/>
          <w:b/>
          <w:bCs/>
          <w:kern w:val="2"/>
          <w:lang w:eastAsia="zh-CN"/>
        </w:rPr>
        <w:tab/>
      </w:r>
      <w:r w:rsidRPr="003D1C9C">
        <w:rPr>
          <w:rFonts w:ascii="Arial" w:hAnsi="Arial" w:cs="Arial"/>
          <w:b/>
          <w:bCs/>
          <w:kern w:val="2"/>
          <w:lang w:eastAsia="zh-CN"/>
        </w:rPr>
        <w:tab/>
      </w:r>
      <w:r>
        <w:rPr>
          <w:rFonts w:ascii="Arial" w:hAnsi="Arial" w:cs="Arial"/>
          <w:b/>
          <w:bCs/>
          <w:kern w:val="2"/>
          <w:lang w:eastAsia="zh-CN"/>
        </w:rPr>
        <w:tab/>
      </w:r>
      <w:r>
        <w:rPr>
          <w:rFonts w:ascii="Arial" w:hAnsi="Arial" w:cs="Arial"/>
          <w:b/>
          <w:bCs/>
          <w:kern w:val="2"/>
          <w:lang w:eastAsia="zh-CN"/>
        </w:rPr>
        <w:tab/>
      </w:r>
      <w:r>
        <w:rPr>
          <w:rFonts w:ascii="Arial" w:hAnsi="Arial" w:cs="Arial"/>
          <w:b/>
          <w:bCs/>
          <w:kern w:val="2"/>
          <w:lang w:eastAsia="zh-CN"/>
        </w:rPr>
        <w:tab/>
      </w:r>
      <w:r>
        <w:rPr>
          <w:rFonts w:ascii="Arial" w:hAnsi="Arial" w:cs="Arial"/>
          <w:b/>
          <w:bCs/>
          <w:kern w:val="2"/>
          <w:lang w:eastAsia="zh-CN"/>
        </w:rPr>
        <w:tab/>
      </w:r>
      <w:r>
        <w:rPr>
          <w:rFonts w:ascii="Arial" w:hAnsi="Arial" w:cs="Arial"/>
          <w:b/>
          <w:bCs/>
          <w:kern w:val="2"/>
          <w:lang w:eastAsia="zh-CN"/>
        </w:rPr>
        <w:tab/>
      </w:r>
      <w:r>
        <w:rPr>
          <w:rFonts w:ascii="Arial" w:hAnsi="Arial" w:cs="Arial"/>
          <w:b/>
          <w:bCs/>
          <w:kern w:val="2"/>
          <w:lang w:eastAsia="zh-CN"/>
        </w:rPr>
        <w:tab/>
      </w:r>
      <w:r>
        <w:rPr>
          <w:rFonts w:ascii="Arial" w:hAnsi="Arial" w:cs="Arial"/>
          <w:b/>
          <w:bCs/>
          <w:kern w:val="2"/>
          <w:lang w:eastAsia="zh-CN"/>
        </w:rPr>
        <w:tab/>
      </w:r>
      <w:r>
        <w:rPr>
          <w:rFonts w:ascii="Arial" w:hAnsi="Arial" w:cs="Arial"/>
          <w:b/>
          <w:bCs/>
          <w:kern w:val="2"/>
          <w:lang w:eastAsia="zh-CN"/>
        </w:rPr>
        <w:tab/>
      </w:r>
      <w:r>
        <w:rPr>
          <w:rFonts w:ascii="Arial" w:hAnsi="Arial" w:cs="Arial"/>
          <w:b/>
          <w:bCs/>
          <w:kern w:val="2"/>
          <w:lang w:eastAsia="zh-CN"/>
        </w:rPr>
        <w:tab/>
      </w:r>
      <w:r w:rsidRPr="003D1C9C">
        <w:rPr>
          <w:rFonts w:ascii="Arial" w:hAnsi="Arial" w:cs="Arial"/>
          <w:b/>
          <w:bCs/>
          <w:kern w:val="2"/>
          <w:lang w:eastAsia="zh-CN"/>
        </w:rPr>
        <w:t>R1-23023</w:t>
      </w:r>
      <w:r>
        <w:rPr>
          <w:rFonts w:ascii="Arial" w:hAnsi="Arial" w:cs="Arial"/>
          <w:b/>
          <w:bCs/>
          <w:kern w:val="2"/>
          <w:lang w:eastAsia="zh-CN"/>
        </w:rPr>
        <w:t>24</w:t>
      </w:r>
    </w:p>
    <w:p w14:paraId="57F3B618" w14:textId="77777777" w:rsidR="00CE00D0" w:rsidRPr="00926B3A" w:rsidRDefault="00CE00D0" w:rsidP="00CE00D0">
      <w:pPr>
        <w:tabs>
          <w:tab w:val="right" w:pos="9216"/>
        </w:tabs>
        <w:spacing w:after="60"/>
        <w:ind w:left="1555" w:hanging="1555"/>
        <w:rPr>
          <w:rFonts w:ascii="Arial" w:hAnsi="Arial" w:cs="Arial"/>
          <w:b/>
          <w:bCs/>
          <w:kern w:val="2"/>
          <w:lang w:eastAsia="zh-CN"/>
        </w:rPr>
      </w:pPr>
      <w:r w:rsidRPr="003D1C9C">
        <w:rPr>
          <w:rFonts w:ascii="Arial" w:hAnsi="Arial" w:cs="Arial"/>
          <w:b/>
          <w:bCs/>
          <w:kern w:val="2"/>
          <w:lang w:eastAsia="zh-CN"/>
        </w:rPr>
        <w:t>e-Meeting, April 17th – April 26th, 2023</w:t>
      </w:r>
    </w:p>
    <w:bookmarkEnd w:id="0"/>
    <w:p w14:paraId="12B658E4" w14:textId="025A277D"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874F60">
        <w:rPr>
          <w:rFonts w:ascii="Arial" w:hAnsi="Arial" w:cs="Arial"/>
          <w:b/>
          <w:lang w:eastAsia="zh-CN"/>
        </w:rPr>
        <w:t>9.4.1.1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6E78F21E"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62469">
        <w:rPr>
          <w:rFonts w:ascii="Arial" w:hAnsi="Arial" w:cs="Arial"/>
          <w:b/>
          <w:lang w:eastAsia="zh-CN"/>
        </w:rPr>
        <w:t>Discussion on c</w:t>
      </w:r>
      <w:r w:rsidR="00E81E39" w:rsidRPr="00E81E39">
        <w:rPr>
          <w:rFonts w:ascii="Arial" w:hAnsi="Arial" w:cs="Arial"/>
          <w:b/>
          <w:lang w:eastAsia="zh-CN"/>
        </w:rPr>
        <w:t xml:space="preserve">hannel access mechanism for </w:t>
      </w:r>
      <w:proofErr w:type="spellStart"/>
      <w:r w:rsidR="00E81E39" w:rsidRPr="00E81E39">
        <w:rPr>
          <w:rFonts w:ascii="Arial" w:hAnsi="Arial" w:cs="Arial"/>
          <w:b/>
          <w:lang w:eastAsia="zh-CN"/>
        </w:rPr>
        <w:t>sidelink</w:t>
      </w:r>
      <w:proofErr w:type="spellEnd"/>
      <w:r w:rsidR="00E81E39" w:rsidRPr="00E81E39">
        <w:rPr>
          <w:rFonts w:ascii="Arial" w:hAnsi="Arial" w:cs="Arial"/>
          <w:b/>
          <w:lang w:eastAsia="zh-CN"/>
        </w:rPr>
        <w:t xml:space="preserve"> on unlicensed spectrum</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89B8769" w14:textId="52D9907E" w:rsidR="005B7C5C" w:rsidRDefault="005B7C5C" w:rsidP="00EE4568">
      <w:pPr>
        <w:rPr>
          <w:lang w:eastAsia="zh-CN"/>
        </w:rPr>
      </w:pPr>
      <w:r>
        <w:rPr>
          <w:lang w:eastAsia="zh-CN"/>
        </w:rPr>
        <w:t>At RAN#</w:t>
      </w:r>
      <w:r w:rsidR="00662BF9">
        <w:rPr>
          <w:lang w:eastAsia="zh-CN"/>
        </w:rPr>
        <w:t>9</w:t>
      </w:r>
      <w:r w:rsidR="006F72CC">
        <w:rPr>
          <w:lang w:eastAsia="zh-CN"/>
        </w:rPr>
        <w:t>8</w:t>
      </w:r>
      <w:r>
        <w:rPr>
          <w:lang w:eastAsia="zh-CN"/>
        </w:rPr>
        <w:t xml:space="preserve">, </w:t>
      </w:r>
      <w:r w:rsidR="006F72CC">
        <w:rPr>
          <w:lang w:eastAsia="zh-CN"/>
        </w:rPr>
        <w:t xml:space="preserve">the </w:t>
      </w:r>
      <w:r>
        <w:rPr>
          <w:lang w:eastAsia="zh-CN"/>
        </w:rPr>
        <w:t xml:space="preserve">WI on </w:t>
      </w:r>
      <w:proofErr w:type="spellStart"/>
      <w:r>
        <w:rPr>
          <w:lang w:eastAsia="zh-CN"/>
        </w:rPr>
        <w:t>sidelink</w:t>
      </w:r>
      <w:proofErr w:type="spellEnd"/>
      <w:r>
        <w:rPr>
          <w:lang w:eastAsia="zh-CN"/>
        </w:rPr>
        <w:t xml:space="preserve"> </w:t>
      </w:r>
      <w:r w:rsidR="00662BF9">
        <w:rPr>
          <w:lang w:eastAsia="zh-CN"/>
        </w:rPr>
        <w:t>evolution</w:t>
      </w:r>
      <w:r>
        <w:rPr>
          <w:lang w:eastAsia="zh-CN"/>
        </w:rPr>
        <w:t xml:space="preserve"> was </w:t>
      </w:r>
      <w:r w:rsidR="006F72CC">
        <w:rPr>
          <w:lang w:eastAsia="zh-CN"/>
        </w:rPr>
        <w:t xml:space="preserve">updated </w:t>
      </w:r>
      <w:r>
        <w:rPr>
          <w:lang w:eastAsia="zh-CN"/>
        </w:rPr>
        <w:t>for Rel-1</w:t>
      </w:r>
      <w:r w:rsidR="00662BF9">
        <w:rPr>
          <w:lang w:eastAsia="zh-CN"/>
        </w:rPr>
        <w:t>8</w:t>
      </w:r>
      <w:r w:rsidR="00077FDF">
        <w:rPr>
          <w:lang w:eastAsia="zh-CN"/>
        </w:rPr>
        <w:t xml:space="preserve"> (</w:t>
      </w:r>
      <w:r w:rsidR="00077FDF" w:rsidRPr="00077FDF">
        <w:rPr>
          <w:lang w:eastAsia="zh-CN"/>
        </w:rPr>
        <w:t>RP-</w:t>
      </w:r>
      <w:r w:rsidR="006F72CC">
        <w:rPr>
          <w:lang w:eastAsia="zh-CN"/>
        </w:rPr>
        <w:t>222806</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CC46F0">
        <w:rPr>
          <w:lang w:eastAsia="zh-CN"/>
        </w:rPr>
        <w:t>[1]</w:t>
      </w:r>
      <w:r w:rsidR="00F329CA">
        <w:rPr>
          <w:lang w:eastAsia="zh-CN"/>
        </w:rPr>
        <w:fldChar w:fldCharType="end"/>
      </w:r>
      <w:r w:rsidR="00077FDF">
        <w:rPr>
          <w:lang w:eastAsia="zh-CN"/>
        </w:rPr>
        <w:t xml:space="preserve">. </w:t>
      </w:r>
      <w:r>
        <w:rPr>
          <w:lang w:eastAsia="zh-CN"/>
        </w:rPr>
        <w:t xml:space="preserve">In this WI, </w:t>
      </w:r>
      <w:r w:rsidR="006F72CC">
        <w:rPr>
          <w:lang w:eastAsia="zh-CN"/>
        </w:rPr>
        <w:t xml:space="preserve">the </w:t>
      </w:r>
      <w:r>
        <w:rPr>
          <w:lang w:eastAsia="zh-CN"/>
        </w:rPr>
        <w:t xml:space="preserve">objective on </w:t>
      </w:r>
      <w:proofErr w:type="spellStart"/>
      <w:r w:rsidR="00077FDF">
        <w:rPr>
          <w:lang w:eastAsia="zh-CN"/>
        </w:rPr>
        <w:t>sidelink</w:t>
      </w:r>
      <w:proofErr w:type="spellEnd"/>
      <w:r w:rsidR="00077FDF">
        <w:rPr>
          <w:lang w:eastAsia="zh-CN"/>
        </w:rPr>
        <w:t xml:space="preserve"> in unlicensed spectrum</w:t>
      </w:r>
      <w:r w:rsidR="00BD1D4C">
        <w:rPr>
          <w:lang w:eastAsia="zh-CN"/>
        </w:rPr>
        <w:t xml:space="preserve"> i</w:t>
      </w:r>
      <w:r w:rsidR="00077FDF">
        <w:rPr>
          <w:lang w:eastAsia="zh-CN"/>
        </w:rPr>
        <w:t xml:space="preserve">s </w:t>
      </w:r>
      <w:r w:rsidR="006F72CC">
        <w:rPr>
          <w:lang w:eastAsia="zh-CN"/>
        </w:rPr>
        <w:t xml:space="preserve">specified </w:t>
      </w:r>
      <w:r w:rsidR="00077FDF">
        <w:rPr>
          <w:lang w:eastAsia="zh-CN"/>
        </w:rPr>
        <w:t>a</w:t>
      </w:r>
      <w:r w:rsidR="00BD1D4C">
        <w:rPr>
          <w:lang w:eastAsia="zh-CN"/>
        </w:rPr>
        <w:t>s</w:t>
      </w:r>
      <w:r>
        <w:rPr>
          <w:lang w:eastAsia="zh-CN"/>
        </w:rPr>
        <w:t xml:space="preserve">: </w:t>
      </w:r>
    </w:p>
    <w:p w14:paraId="7C53B94D" w14:textId="77777777" w:rsidR="006F72CC" w:rsidRPr="006F72CC" w:rsidRDefault="006F72CC" w:rsidP="006F72CC">
      <w:pPr>
        <w:numPr>
          <w:ilvl w:val="0"/>
          <w:numId w:val="18"/>
        </w:numPr>
        <w:rPr>
          <w:i/>
          <w:iCs/>
          <w:lang w:val="en-GB"/>
        </w:rPr>
      </w:pPr>
      <w:r w:rsidRPr="006F72CC">
        <w:rPr>
          <w:i/>
          <w:iCs/>
          <w:lang w:val="en-GB"/>
        </w:rPr>
        <w:t xml:space="preserve">Study and specify support of </w:t>
      </w:r>
      <w:proofErr w:type="spellStart"/>
      <w:r w:rsidRPr="006F72CC">
        <w:rPr>
          <w:i/>
          <w:iCs/>
          <w:lang w:val="en-GB"/>
        </w:rPr>
        <w:t>sidelink</w:t>
      </w:r>
      <w:proofErr w:type="spellEnd"/>
      <w:r w:rsidRPr="006F72CC">
        <w:rPr>
          <w:i/>
          <w:iCs/>
          <w:lang w:val="en-GB"/>
        </w:rPr>
        <w:t xml:space="preserve"> on unlicensed spectrum for both mode 1 and mode 2 where </w:t>
      </w:r>
      <w:proofErr w:type="spellStart"/>
      <w:r w:rsidRPr="006F72CC">
        <w:rPr>
          <w:i/>
          <w:iCs/>
          <w:lang w:val="en-GB"/>
        </w:rPr>
        <w:t>Uu</w:t>
      </w:r>
      <w:proofErr w:type="spellEnd"/>
      <w:r w:rsidRPr="006F72CC">
        <w:rPr>
          <w:i/>
          <w:iCs/>
          <w:lang w:val="en-GB"/>
        </w:rPr>
        <w:t xml:space="preserve"> operation for mode 1 is limited to licensed spectrum only [RAN1, RAN2, RAN4]</w:t>
      </w:r>
    </w:p>
    <w:p w14:paraId="32F8C625" w14:textId="77777777" w:rsidR="006F72CC" w:rsidRPr="006F72CC" w:rsidRDefault="006F72CC" w:rsidP="006F72CC">
      <w:pPr>
        <w:numPr>
          <w:ilvl w:val="0"/>
          <w:numId w:val="6"/>
        </w:numPr>
        <w:rPr>
          <w:i/>
          <w:iCs/>
          <w:lang w:val="en-GB"/>
        </w:rPr>
      </w:pPr>
      <w:r w:rsidRPr="006F72CC">
        <w:rPr>
          <w:i/>
          <w:iCs/>
          <w:lang w:val="en-GB"/>
        </w:rPr>
        <w:t xml:space="preserve">Channel access mechanisms from NR-U shall be reused for </w:t>
      </w:r>
      <w:proofErr w:type="spellStart"/>
      <w:r w:rsidRPr="006F72CC">
        <w:rPr>
          <w:i/>
          <w:iCs/>
          <w:lang w:val="en-GB"/>
        </w:rPr>
        <w:t>sidelink</w:t>
      </w:r>
      <w:proofErr w:type="spellEnd"/>
      <w:r w:rsidRPr="006F72CC">
        <w:rPr>
          <w:i/>
          <w:iCs/>
          <w:lang w:val="en-GB"/>
        </w:rPr>
        <w:t xml:space="preserve"> unlicensed </w:t>
      </w:r>
      <w:proofErr w:type="gramStart"/>
      <w:r w:rsidRPr="006F72CC">
        <w:rPr>
          <w:i/>
          <w:iCs/>
          <w:lang w:val="en-GB"/>
        </w:rPr>
        <w:t>operation</w:t>
      </w:r>
      <w:proofErr w:type="gramEnd"/>
    </w:p>
    <w:p w14:paraId="0CD646FF" w14:textId="77777777" w:rsidR="006F72CC" w:rsidRPr="006F72CC" w:rsidRDefault="006F72CC" w:rsidP="006F72CC">
      <w:pPr>
        <w:numPr>
          <w:ilvl w:val="1"/>
          <w:numId w:val="6"/>
        </w:numPr>
        <w:rPr>
          <w:i/>
          <w:iCs/>
          <w:lang w:val="en-GB"/>
        </w:rPr>
      </w:pPr>
      <w:r w:rsidRPr="006F72CC">
        <w:rPr>
          <w:i/>
          <w:iCs/>
          <w:lang w:val="en-GB"/>
        </w:rPr>
        <w:t xml:space="preserve">Assess the applicability of </w:t>
      </w:r>
      <w:proofErr w:type="spellStart"/>
      <w:r w:rsidRPr="006F72CC">
        <w:rPr>
          <w:i/>
          <w:iCs/>
          <w:lang w:val="en-GB"/>
        </w:rPr>
        <w:t>sidelink</w:t>
      </w:r>
      <w:proofErr w:type="spellEnd"/>
      <w:r w:rsidRPr="006F72CC">
        <w:rPr>
          <w:i/>
          <w:iCs/>
          <w:lang w:val="en-GB"/>
        </w:rPr>
        <w:t xml:space="preserve"> resource reservation from Rel-16/Rel-17 to </w:t>
      </w:r>
      <w:proofErr w:type="spellStart"/>
      <w:r w:rsidRPr="006F72CC">
        <w:rPr>
          <w:i/>
          <w:iCs/>
          <w:lang w:val="en-GB"/>
        </w:rPr>
        <w:t>sidelink</w:t>
      </w:r>
      <w:proofErr w:type="spellEnd"/>
      <w:r w:rsidRPr="006F72CC">
        <w:rPr>
          <w:i/>
          <w:iCs/>
          <w:lang w:val="en-GB"/>
        </w:rPr>
        <w:t xml:space="preserve"> unlicensed operation within the boundaries of unlicensed channel access mechanism and </w:t>
      </w:r>
      <w:proofErr w:type="gramStart"/>
      <w:r w:rsidRPr="006F72CC">
        <w:rPr>
          <w:i/>
          <w:iCs/>
          <w:lang w:val="en-GB"/>
        </w:rPr>
        <w:t>operation</w:t>
      </w:r>
      <w:proofErr w:type="gramEnd"/>
    </w:p>
    <w:p w14:paraId="136E580A" w14:textId="77777777" w:rsidR="006F72CC" w:rsidRPr="006F72CC" w:rsidRDefault="006F72CC" w:rsidP="006F72CC">
      <w:pPr>
        <w:numPr>
          <w:ilvl w:val="2"/>
          <w:numId w:val="6"/>
        </w:numPr>
        <w:rPr>
          <w:i/>
          <w:iCs/>
          <w:lang w:val="en-GB"/>
        </w:rPr>
      </w:pPr>
      <w:r w:rsidRPr="006F72CC">
        <w:rPr>
          <w:i/>
          <w:iCs/>
          <w:lang w:val="en-GB"/>
        </w:rPr>
        <w:t>No specific enhancements for Rel-17 resource allocation mechanisms</w:t>
      </w:r>
    </w:p>
    <w:p w14:paraId="0B344257" w14:textId="77777777" w:rsidR="006F72CC" w:rsidRPr="006F72CC" w:rsidRDefault="006F72CC" w:rsidP="006F72CC">
      <w:pPr>
        <w:numPr>
          <w:ilvl w:val="2"/>
          <w:numId w:val="6"/>
        </w:numPr>
        <w:rPr>
          <w:i/>
          <w:iCs/>
          <w:lang w:val="en-GB"/>
        </w:rPr>
      </w:pPr>
      <w:r w:rsidRPr="006F72CC">
        <w:rPr>
          <w:i/>
          <w:iCs/>
          <w:lang w:val="en-GB"/>
        </w:rPr>
        <w:t>If the existing NR-U channel access framework does not support the required SL-U functionality, WGs will make appropriate recommendations for RAN approval.</w:t>
      </w:r>
    </w:p>
    <w:p w14:paraId="6EE1BAC0" w14:textId="77777777" w:rsidR="006F72CC" w:rsidRPr="006F72CC" w:rsidRDefault="006F72CC" w:rsidP="006F72CC">
      <w:pPr>
        <w:numPr>
          <w:ilvl w:val="0"/>
          <w:numId w:val="6"/>
        </w:numPr>
        <w:rPr>
          <w:i/>
          <w:iCs/>
          <w:lang w:val="en-GB"/>
        </w:rPr>
      </w:pPr>
      <w:r w:rsidRPr="006F72CC">
        <w:rPr>
          <w:i/>
          <w:iCs/>
          <w:lang w:val="en-GB"/>
        </w:rPr>
        <w:t xml:space="preserve">Physical channel design framework: Required changes to NR </w:t>
      </w:r>
      <w:proofErr w:type="spellStart"/>
      <w:r w:rsidRPr="006F72CC">
        <w:rPr>
          <w:i/>
          <w:iCs/>
          <w:lang w:val="en-GB"/>
        </w:rPr>
        <w:t>sidelink</w:t>
      </w:r>
      <w:proofErr w:type="spellEnd"/>
      <w:r w:rsidRPr="006F72CC">
        <w:rPr>
          <w:i/>
          <w:iCs/>
          <w:lang w:val="en-GB"/>
        </w:rPr>
        <w:t xml:space="preserve"> physical channel structures and procedures to operate on unlicensed </w:t>
      </w:r>
      <w:proofErr w:type="gramStart"/>
      <w:r w:rsidRPr="006F72CC">
        <w:rPr>
          <w:i/>
          <w:iCs/>
          <w:lang w:val="en-GB"/>
        </w:rPr>
        <w:t>spectrum</w:t>
      </w:r>
      <w:proofErr w:type="gramEnd"/>
    </w:p>
    <w:p w14:paraId="64C64BF6" w14:textId="77777777" w:rsidR="006F72CC" w:rsidRPr="006F72CC" w:rsidRDefault="006F72CC" w:rsidP="006F72CC">
      <w:pPr>
        <w:numPr>
          <w:ilvl w:val="1"/>
          <w:numId w:val="6"/>
        </w:numPr>
        <w:rPr>
          <w:i/>
          <w:iCs/>
          <w:lang w:val="en-GB"/>
        </w:rPr>
      </w:pPr>
      <w:r w:rsidRPr="006F72CC">
        <w:rPr>
          <w:i/>
          <w:iCs/>
          <w:lang w:val="en-GB"/>
        </w:rPr>
        <w:t xml:space="preserve">The existing NR </w:t>
      </w:r>
      <w:proofErr w:type="spellStart"/>
      <w:r w:rsidRPr="006F72CC">
        <w:rPr>
          <w:i/>
          <w:iCs/>
          <w:lang w:val="en-GB"/>
        </w:rPr>
        <w:t>sidelink</w:t>
      </w:r>
      <w:proofErr w:type="spellEnd"/>
      <w:r w:rsidRPr="006F72CC">
        <w:rPr>
          <w:i/>
          <w:iCs/>
          <w:lang w:val="en-GB"/>
        </w:rPr>
        <w:t xml:space="preserve"> and NR-U channel structure shall be reused as the baseline.</w:t>
      </w:r>
    </w:p>
    <w:p w14:paraId="265D1215" w14:textId="77777777" w:rsidR="006F72CC" w:rsidRPr="006F72CC" w:rsidRDefault="006F72CC" w:rsidP="006F72CC">
      <w:pPr>
        <w:numPr>
          <w:ilvl w:val="0"/>
          <w:numId w:val="6"/>
        </w:numPr>
        <w:rPr>
          <w:i/>
          <w:iCs/>
          <w:lang w:val="en-GB"/>
        </w:rPr>
      </w:pPr>
      <w:r w:rsidRPr="006F72CC">
        <w:rPr>
          <w:i/>
          <w:iCs/>
          <w:lang w:val="en-GB"/>
        </w:rPr>
        <w:t>No specific enhancements for existing NR SL feature</w:t>
      </w:r>
    </w:p>
    <w:p w14:paraId="5B8B70D1" w14:textId="77777777" w:rsidR="006F72CC" w:rsidRPr="006F72CC" w:rsidRDefault="006F72CC" w:rsidP="006F72CC">
      <w:pPr>
        <w:numPr>
          <w:ilvl w:val="0"/>
          <w:numId w:val="6"/>
        </w:numPr>
        <w:rPr>
          <w:i/>
          <w:iCs/>
          <w:lang w:val="en-GB"/>
        </w:rPr>
      </w:pPr>
      <w:r w:rsidRPr="006F72CC">
        <w:rPr>
          <w:i/>
          <w:iCs/>
          <w:lang w:val="en-GB"/>
        </w:rPr>
        <w:t>Focus on FR1 unlicensed bands (n46 and n96/n102).</w:t>
      </w:r>
    </w:p>
    <w:p w14:paraId="0F73DCD1" w14:textId="77777777" w:rsidR="006F72CC" w:rsidRPr="006F72CC" w:rsidRDefault="006F72CC" w:rsidP="006F72CC">
      <w:pPr>
        <w:numPr>
          <w:ilvl w:val="0"/>
          <w:numId w:val="6"/>
        </w:numPr>
        <w:rPr>
          <w:i/>
          <w:iCs/>
          <w:lang w:val="en-GB"/>
        </w:rPr>
      </w:pPr>
      <w:r w:rsidRPr="006F72CC">
        <w:rPr>
          <w:i/>
          <w:iCs/>
          <w:lang w:val="en-GB"/>
        </w:rPr>
        <w:t xml:space="preserve">Note: In </w:t>
      </w:r>
      <w:proofErr w:type="spellStart"/>
      <w:r w:rsidRPr="006F72CC">
        <w:rPr>
          <w:i/>
          <w:iCs/>
          <w:lang w:val="en-GB"/>
        </w:rPr>
        <w:t>sidelink</w:t>
      </w:r>
      <w:proofErr w:type="spellEnd"/>
      <w:r w:rsidRPr="006F72CC">
        <w:rPr>
          <w:i/>
          <w:iCs/>
          <w:lang w:val="en-GB"/>
        </w:rPr>
        <w:t xml:space="preserve"> unlicensed operation, the </w:t>
      </w:r>
      <w:proofErr w:type="spellStart"/>
      <w:r w:rsidRPr="006F72CC">
        <w:rPr>
          <w:i/>
          <w:iCs/>
          <w:lang w:val="en-GB"/>
        </w:rPr>
        <w:t>gNB</w:t>
      </w:r>
      <w:proofErr w:type="spellEnd"/>
      <w:r w:rsidRPr="006F72CC">
        <w:rPr>
          <w:i/>
          <w:iCs/>
          <w:lang w:val="en-GB"/>
        </w:rPr>
        <w:t xml:space="preserve"> does not perform Type 1 channel access to initiate and share a channel occupancy, neither Type 2 channel access to share an initiated channel occupancy, nor semi-static channel access procedures to access an unlicensed channel.</w:t>
      </w:r>
    </w:p>
    <w:p w14:paraId="14D371C2" w14:textId="7BB67568" w:rsidR="003631B9" w:rsidRPr="005A2D59" w:rsidRDefault="003631B9" w:rsidP="003631B9">
      <w:pPr>
        <w:spacing w:before="120"/>
      </w:pPr>
      <w:r>
        <w:t xml:space="preserve">In this contribution, </w:t>
      </w:r>
      <w:r w:rsidR="00ED4A43">
        <w:t>we</w:t>
      </w:r>
      <w:r w:rsidR="00BB3B54">
        <w:t xml:space="preserve"> </w:t>
      </w:r>
      <w:r w:rsidR="0033759C">
        <w:t>present our views on</w:t>
      </w:r>
      <w:r>
        <w:t xml:space="preserve"> the c</w:t>
      </w:r>
      <w:r w:rsidRPr="003631B9">
        <w:t xml:space="preserve">hannel access mechanisms for </w:t>
      </w:r>
      <w:proofErr w:type="spellStart"/>
      <w:r w:rsidRPr="003631B9">
        <w:t>sidelink</w:t>
      </w:r>
      <w:proofErr w:type="spellEnd"/>
      <w:r w:rsidRPr="003631B9">
        <w:t xml:space="preserve"> transmission in unlicensed spectrum</w:t>
      </w:r>
      <w:r>
        <w:t xml:space="preserve">. </w:t>
      </w:r>
      <w:r w:rsidR="008B1B8A">
        <w:t xml:space="preserve"> </w:t>
      </w:r>
    </w:p>
    <w:p w14:paraId="2A6F8F26" w14:textId="77777777" w:rsidR="003631B9" w:rsidRDefault="003631B9" w:rsidP="009D4B88">
      <w:pPr>
        <w:rPr>
          <w:lang w:eastAsia="zh-CN"/>
        </w:rPr>
      </w:pPr>
    </w:p>
    <w:p w14:paraId="4354F7E1" w14:textId="1760223D" w:rsidR="00E146E6" w:rsidRDefault="00E146E6" w:rsidP="00224D7D">
      <w:pPr>
        <w:pStyle w:val="Heading1"/>
      </w:pPr>
      <w:bookmarkStart w:id="3" w:name="_Ref101716712"/>
      <w:r>
        <w:t xml:space="preserve">RAN1 # 112 Agreements </w:t>
      </w:r>
    </w:p>
    <w:p w14:paraId="16C79521" w14:textId="77777777" w:rsidR="0014481E" w:rsidRPr="0022076A" w:rsidRDefault="0014481E" w:rsidP="0014481E">
      <w:pPr>
        <w:spacing w:after="0"/>
        <w:rPr>
          <w:sz w:val="21"/>
          <w:szCs w:val="21"/>
          <w:lang w:eastAsia="zh-CN"/>
        </w:rPr>
      </w:pPr>
      <w:r w:rsidRPr="0022076A">
        <w:rPr>
          <w:rStyle w:val="Strong"/>
          <w:rFonts w:eastAsia="MS Gothic"/>
          <w:sz w:val="21"/>
          <w:szCs w:val="21"/>
          <w:highlight w:val="green"/>
        </w:rPr>
        <w:t>Agreement</w:t>
      </w:r>
    </w:p>
    <w:p w14:paraId="01B0D65A" w14:textId="77777777" w:rsidR="0014481E" w:rsidRPr="0022076A" w:rsidRDefault="0014481E" w:rsidP="0014481E">
      <w:pPr>
        <w:spacing w:after="0" w:line="276" w:lineRule="auto"/>
        <w:rPr>
          <w:sz w:val="21"/>
          <w:szCs w:val="21"/>
          <w:lang w:eastAsia="zh-CN"/>
        </w:rPr>
      </w:pPr>
      <w:r w:rsidRPr="0022076A">
        <w:rPr>
          <w:sz w:val="21"/>
          <w:szCs w:val="21"/>
          <w:lang w:eastAsia="zh-CN"/>
        </w:rPr>
        <w:t>The CAPC level that should be used for S-SSB transmissions:</w:t>
      </w:r>
    </w:p>
    <w:p w14:paraId="781BF97B" w14:textId="5B51DF17" w:rsidR="0014481E" w:rsidRPr="0022076A" w:rsidRDefault="0014481E" w:rsidP="0014481E">
      <w:pPr>
        <w:numPr>
          <w:ilvl w:val="0"/>
          <w:numId w:val="14"/>
        </w:numPr>
        <w:adjustRightInd/>
        <w:snapToGrid/>
        <w:spacing w:line="276" w:lineRule="auto"/>
        <w:jc w:val="left"/>
        <w:rPr>
          <w:sz w:val="21"/>
          <w:szCs w:val="21"/>
        </w:rPr>
      </w:pPr>
      <w:r w:rsidRPr="0022076A">
        <w:rPr>
          <w:sz w:val="21"/>
          <w:szCs w:val="21"/>
        </w:rPr>
        <w:t>Option 1: CAPC value (p) should be set to 1 when UE performs Type 1 channel access procedure for S-SSB transmission</w:t>
      </w:r>
      <w:r w:rsidR="00E46E09">
        <w:rPr>
          <w:sz w:val="21"/>
          <w:szCs w:val="21"/>
        </w:rPr>
        <w:t>.</w:t>
      </w:r>
    </w:p>
    <w:p w14:paraId="643EEC21" w14:textId="77777777" w:rsidR="0014481E" w:rsidRPr="0022076A" w:rsidRDefault="0014481E" w:rsidP="0014481E">
      <w:pPr>
        <w:spacing w:after="0"/>
        <w:rPr>
          <w:rStyle w:val="Strong"/>
          <w:rFonts w:eastAsia="MS Gothic"/>
          <w:sz w:val="21"/>
          <w:szCs w:val="21"/>
          <w:highlight w:val="green"/>
        </w:rPr>
      </w:pPr>
      <w:r w:rsidRPr="0022076A">
        <w:rPr>
          <w:rStyle w:val="Strong"/>
          <w:rFonts w:eastAsia="MS Gothic"/>
          <w:sz w:val="21"/>
          <w:szCs w:val="21"/>
          <w:highlight w:val="green"/>
        </w:rPr>
        <w:t>Agreement</w:t>
      </w:r>
    </w:p>
    <w:p w14:paraId="5CF595EA" w14:textId="5EABA75A" w:rsidR="0014481E" w:rsidRPr="0022076A" w:rsidRDefault="0014481E" w:rsidP="0014481E">
      <w:pPr>
        <w:spacing w:line="276" w:lineRule="auto"/>
        <w:rPr>
          <w:sz w:val="21"/>
          <w:szCs w:val="21"/>
          <w:lang w:eastAsia="zh-CN"/>
        </w:rPr>
      </w:pPr>
      <w:r w:rsidRPr="0022076A">
        <w:rPr>
          <w:sz w:val="21"/>
          <w:szCs w:val="21"/>
          <w:lang w:eastAsia="zh-CN"/>
        </w:rPr>
        <w:t>The CAPC level that should be used for PSFCH transmission, CAPC value (p) should be set to 1 when UE performs Type 1 channel access procedure for PSFCH transmission</w:t>
      </w:r>
      <w:r w:rsidR="00E46E09">
        <w:rPr>
          <w:sz w:val="21"/>
          <w:szCs w:val="21"/>
          <w:lang w:eastAsia="zh-CN"/>
        </w:rPr>
        <w:t>.</w:t>
      </w:r>
    </w:p>
    <w:p w14:paraId="54850960" w14:textId="77777777" w:rsidR="0014481E" w:rsidRPr="0022076A" w:rsidRDefault="0014481E" w:rsidP="0014481E">
      <w:pPr>
        <w:spacing w:after="0"/>
        <w:rPr>
          <w:sz w:val="21"/>
          <w:szCs w:val="21"/>
          <w:lang w:eastAsia="zh-CN"/>
        </w:rPr>
      </w:pPr>
      <w:r w:rsidRPr="0022076A">
        <w:rPr>
          <w:rStyle w:val="Strong"/>
          <w:rFonts w:eastAsia="MS Gothic"/>
          <w:sz w:val="21"/>
          <w:szCs w:val="21"/>
          <w:highlight w:val="green"/>
        </w:rPr>
        <w:t>Agreement</w:t>
      </w:r>
    </w:p>
    <w:p w14:paraId="0EC579C6" w14:textId="77777777" w:rsidR="0014481E" w:rsidRPr="0022076A" w:rsidRDefault="0014481E" w:rsidP="0014481E">
      <w:pPr>
        <w:spacing w:after="0" w:line="276" w:lineRule="auto"/>
        <w:rPr>
          <w:sz w:val="21"/>
          <w:szCs w:val="21"/>
          <w:lang w:eastAsia="zh-CN"/>
        </w:rPr>
      </w:pPr>
      <w:r w:rsidRPr="0022076A">
        <w:rPr>
          <w:sz w:val="21"/>
          <w:szCs w:val="21"/>
          <w:lang w:eastAsia="zh-CN"/>
        </w:rPr>
        <w:t>The end timing for the definition of reference duration in the contention window adjustment procedure for SL-U is defined as follows:</w:t>
      </w:r>
    </w:p>
    <w:p w14:paraId="48DD68DC" w14:textId="77777777" w:rsidR="0014481E" w:rsidRPr="0022076A" w:rsidRDefault="0014481E" w:rsidP="0014481E">
      <w:pPr>
        <w:numPr>
          <w:ilvl w:val="0"/>
          <w:numId w:val="14"/>
        </w:numPr>
        <w:adjustRightInd/>
        <w:snapToGrid/>
        <w:spacing w:after="0" w:line="276" w:lineRule="auto"/>
        <w:jc w:val="left"/>
        <w:rPr>
          <w:sz w:val="21"/>
          <w:szCs w:val="21"/>
        </w:rPr>
      </w:pPr>
      <w:r w:rsidRPr="0022076A">
        <w:rPr>
          <w:sz w:val="21"/>
          <w:szCs w:val="21"/>
        </w:rPr>
        <w:t>Option 1a</w:t>
      </w:r>
    </w:p>
    <w:p w14:paraId="710CA825" w14:textId="77777777" w:rsidR="0014481E" w:rsidRPr="0022076A" w:rsidRDefault="0014481E" w:rsidP="0014481E">
      <w:pPr>
        <w:numPr>
          <w:ilvl w:val="1"/>
          <w:numId w:val="14"/>
        </w:numPr>
        <w:adjustRightInd/>
        <w:snapToGrid/>
        <w:spacing w:after="0" w:line="276" w:lineRule="auto"/>
        <w:jc w:val="left"/>
        <w:rPr>
          <w:sz w:val="21"/>
          <w:szCs w:val="21"/>
        </w:rPr>
      </w:pPr>
      <w:r w:rsidRPr="0022076A">
        <w:rPr>
          <w:sz w:val="21"/>
          <w:szCs w:val="21"/>
        </w:rPr>
        <w:lastRenderedPageBreak/>
        <w:t xml:space="preserve">the end of the first slot where at least one PSSCH with ACK/NACK HARQ-ACK enabled is </w:t>
      </w:r>
      <w:proofErr w:type="gramStart"/>
      <w:r w:rsidRPr="0022076A">
        <w:rPr>
          <w:sz w:val="21"/>
          <w:szCs w:val="21"/>
        </w:rPr>
        <w:t>transmitted</w:t>
      </w:r>
      <w:proofErr w:type="gramEnd"/>
    </w:p>
    <w:p w14:paraId="0D9B86AF" w14:textId="77777777" w:rsidR="0014481E" w:rsidRPr="0022076A" w:rsidRDefault="0014481E" w:rsidP="0014481E">
      <w:pPr>
        <w:numPr>
          <w:ilvl w:val="1"/>
          <w:numId w:val="14"/>
        </w:numPr>
        <w:adjustRightInd/>
        <w:snapToGrid/>
        <w:spacing w:after="0" w:line="276" w:lineRule="auto"/>
        <w:jc w:val="left"/>
        <w:rPr>
          <w:sz w:val="21"/>
          <w:szCs w:val="21"/>
        </w:rPr>
      </w:pPr>
      <w:r w:rsidRPr="0022076A">
        <w:rPr>
          <w:sz w:val="21"/>
          <w:szCs w:val="21"/>
        </w:rPr>
        <w:t xml:space="preserve">Note, SL reference duration is not used if PSSCH with ACK/NACK HARQ-ACK enabled cannot be found in the latest </w:t>
      </w:r>
      <w:proofErr w:type="gramStart"/>
      <w:r w:rsidRPr="0022076A">
        <w:rPr>
          <w:sz w:val="21"/>
          <w:szCs w:val="21"/>
        </w:rPr>
        <w:t>COT</w:t>
      </w:r>
      <w:proofErr w:type="gramEnd"/>
    </w:p>
    <w:p w14:paraId="228AA923" w14:textId="77777777" w:rsidR="0014481E" w:rsidRPr="0022076A" w:rsidRDefault="0014481E" w:rsidP="0014481E">
      <w:pPr>
        <w:numPr>
          <w:ilvl w:val="1"/>
          <w:numId w:val="14"/>
        </w:numPr>
        <w:adjustRightInd/>
        <w:snapToGrid/>
        <w:spacing w:after="0" w:line="276" w:lineRule="auto"/>
        <w:jc w:val="left"/>
        <w:rPr>
          <w:sz w:val="21"/>
          <w:szCs w:val="21"/>
        </w:rPr>
      </w:pPr>
      <w:r w:rsidRPr="0022076A">
        <w:rPr>
          <w:sz w:val="21"/>
          <w:szCs w:val="21"/>
        </w:rPr>
        <w:t xml:space="preserve">FFS: Whether to support another ending timing is FFS, </w:t>
      </w:r>
      <w:proofErr w:type="gramStart"/>
      <w:r w:rsidRPr="0022076A">
        <w:rPr>
          <w:sz w:val="21"/>
          <w:szCs w:val="21"/>
        </w:rPr>
        <w:t>e.g.</w:t>
      </w:r>
      <w:proofErr w:type="gramEnd"/>
      <w:r w:rsidRPr="0022076A">
        <w:rPr>
          <w:sz w:val="21"/>
          <w:szCs w:val="21"/>
        </w:rPr>
        <w:t xml:space="preserve"> for </w:t>
      </w:r>
      <w:proofErr w:type="spellStart"/>
      <w:r w:rsidRPr="0022076A">
        <w:rPr>
          <w:sz w:val="21"/>
          <w:szCs w:val="21"/>
        </w:rPr>
        <w:t>MCSt</w:t>
      </w:r>
      <w:proofErr w:type="spellEnd"/>
      <w:r w:rsidRPr="0022076A">
        <w:rPr>
          <w:sz w:val="21"/>
          <w:szCs w:val="21"/>
        </w:rPr>
        <w:t xml:space="preserve"> if needed</w:t>
      </w:r>
    </w:p>
    <w:p w14:paraId="3C877B15" w14:textId="77777777" w:rsidR="0014481E" w:rsidRPr="0022076A" w:rsidRDefault="0014481E" w:rsidP="0014481E">
      <w:pPr>
        <w:numPr>
          <w:ilvl w:val="1"/>
          <w:numId w:val="14"/>
        </w:numPr>
        <w:adjustRightInd/>
        <w:snapToGrid/>
        <w:spacing w:line="276" w:lineRule="auto"/>
        <w:jc w:val="left"/>
        <w:rPr>
          <w:sz w:val="21"/>
          <w:szCs w:val="21"/>
        </w:rPr>
      </w:pPr>
      <w:r w:rsidRPr="0022076A">
        <w:rPr>
          <w:sz w:val="21"/>
          <w:szCs w:val="21"/>
        </w:rPr>
        <w:t>Whether/how to adjust CWS for groupcast option 1 NACK-only case and whether/how to define reference duration for groupcast option 1 NACK-only case can still be discussed</w:t>
      </w:r>
    </w:p>
    <w:p w14:paraId="3489A687" w14:textId="77777777" w:rsidR="0014481E" w:rsidRPr="0022076A" w:rsidRDefault="0014481E" w:rsidP="0014481E">
      <w:pPr>
        <w:spacing w:after="0"/>
        <w:rPr>
          <w:sz w:val="21"/>
          <w:szCs w:val="21"/>
        </w:rPr>
      </w:pPr>
      <w:r w:rsidRPr="0022076A">
        <w:rPr>
          <w:b/>
          <w:bCs/>
          <w:sz w:val="21"/>
          <w:szCs w:val="21"/>
          <w:highlight w:val="green"/>
        </w:rPr>
        <w:t>Agreement</w:t>
      </w:r>
    </w:p>
    <w:p w14:paraId="1FC650FA" w14:textId="77777777" w:rsidR="0014481E" w:rsidRPr="0022076A" w:rsidRDefault="0014481E" w:rsidP="0014481E">
      <w:pPr>
        <w:pStyle w:val="0Maintext"/>
        <w:rPr>
          <w:sz w:val="21"/>
          <w:szCs w:val="21"/>
          <w:lang w:val="en-US" w:eastAsia="zh-CN"/>
        </w:rPr>
      </w:pPr>
      <w:r w:rsidRPr="0022076A">
        <w:rPr>
          <w:sz w:val="21"/>
          <w:szCs w:val="21"/>
          <w:lang w:val="en-US" w:eastAsia="zh-CN"/>
        </w:rPr>
        <w:t>A CPE can be transmitted from a CPE starting position before SL transmission for the following two options:</w:t>
      </w:r>
    </w:p>
    <w:p w14:paraId="161D48AF" w14:textId="77777777" w:rsidR="0014481E" w:rsidRPr="0022076A" w:rsidRDefault="0014481E" w:rsidP="0014481E">
      <w:pPr>
        <w:pStyle w:val="ListParagraph"/>
        <w:numPr>
          <w:ilvl w:val="0"/>
          <w:numId w:val="14"/>
        </w:numPr>
        <w:autoSpaceDE w:val="0"/>
        <w:autoSpaceDN w:val="0"/>
        <w:spacing w:after="0"/>
        <w:contextualSpacing w:val="0"/>
        <w:rPr>
          <w:szCs w:val="21"/>
        </w:rPr>
      </w:pPr>
      <w:r w:rsidRPr="0022076A">
        <w:rPr>
          <w:szCs w:val="21"/>
        </w:rPr>
        <w:t>Option 1: within the symbol just before the next AGC symbol</w:t>
      </w:r>
    </w:p>
    <w:p w14:paraId="7C7A2E73" w14:textId="77777777" w:rsidR="0014481E" w:rsidRPr="0022076A" w:rsidRDefault="0014481E" w:rsidP="0014481E">
      <w:pPr>
        <w:pStyle w:val="ListParagraph"/>
        <w:numPr>
          <w:ilvl w:val="0"/>
          <w:numId w:val="14"/>
        </w:numPr>
        <w:autoSpaceDE w:val="0"/>
        <w:autoSpaceDN w:val="0"/>
        <w:spacing w:after="0"/>
        <w:contextualSpacing w:val="0"/>
        <w:rPr>
          <w:szCs w:val="21"/>
        </w:rPr>
      </w:pPr>
      <w:r w:rsidRPr="0022076A">
        <w:rPr>
          <w:szCs w:val="21"/>
        </w:rPr>
        <w:t xml:space="preserve">Option 2: </w:t>
      </w:r>
    </w:p>
    <w:p w14:paraId="7654D98D" w14:textId="77777777" w:rsidR="0014481E" w:rsidRPr="0022076A" w:rsidRDefault="0014481E" w:rsidP="0014481E">
      <w:pPr>
        <w:pStyle w:val="ListParagraph"/>
        <w:numPr>
          <w:ilvl w:val="1"/>
          <w:numId w:val="14"/>
        </w:numPr>
        <w:autoSpaceDE w:val="0"/>
        <w:autoSpaceDN w:val="0"/>
        <w:spacing w:after="0"/>
        <w:contextualSpacing w:val="0"/>
        <w:rPr>
          <w:szCs w:val="21"/>
        </w:rPr>
      </w:pPr>
      <w:r w:rsidRPr="0022076A">
        <w:rPr>
          <w:szCs w:val="21"/>
        </w:rPr>
        <w:t>within the symbol just before the next AGC symbol for 15 kHz SCS</w:t>
      </w:r>
    </w:p>
    <w:p w14:paraId="302AE618" w14:textId="77777777" w:rsidR="0014481E" w:rsidRPr="0022076A" w:rsidRDefault="0014481E" w:rsidP="0014481E">
      <w:pPr>
        <w:pStyle w:val="ListParagraph"/>
        <w:numPr>
          <w:ilvl w:val="1"/>
          <w:numId w:val="14"/>
        </w:numPr>
        <w:autoSpaceDE w:val="0"/>
        <w:autoSpaceDN w:val="0"/>
        <w:spacing w:after="0"/>
        <w:contextualSpacing w:val="0"/>
        <w:rPr>
          <w:szCs w:val="21"/>
        </w:rPr>
      </w:pPr>
      <w:r w:rsidRPr="0022076A">
        <w:rPr>
          <w:szCs w:val="21"/>
        </w:rPr>
        <w:t>within at most 2 symbols just before the next AGC symbol for 30 or 60 kHz SCS</w:t>
      </w:r>
    </w:p>
    <w:p w14:paraId="78C9E189" w14:textId="77777777" w:rsidR="0014481E" w:rsidRPr="0022076A" w:rsidRDefault="0014481E" w:rsidP="0014481E">
      <w:pPr>
        <w:pStyle w:val="ListParagraph"/>
        <w:numPr>
          <w:ilvl w:val="0"/>
          <w:numId w:val="14"/>
        </w:numPr>
        <w:autoSpaceDE w:val="0"/>
        <w:autoSpaceDN w:val="0"/>
        <w:contextualSpacing w:val="0"/>
        <w:rPr>
          <w:szCs w:val="21"/>
          <w:lang w:eastAsia="zh-CN"/>
        </w:rPr>
      </w:pPr>
      <w:r w:rsidRPr="0022076A">
        <w:rPr>
          <w:szCs w:val="21"/>
          <w:lang w:eastAsia="zh-CN"/>
        </w:rPr>
        <w:t>FFS applicable scenario(s), condition(s) and channel type(s) to apply Option 1 or Option 2</w:t>
      </w:r>
    </w:p>
    <w:p w14:paraId="73DE3529" w14:textId="77777777" w:rsidR="0014481E" w:rsidRPr="0022076A" w:rsidRDefault="0014481E" w:rsidP="0014481E">
      <w:pPr>
        <w:spacing w:after="0"/>
        <w:rPr>
          <w:sz w:val="21"/>
          <w:szCs w:val="21"/>
        </w:rPr>
      </w:pPr>
      <w:r w:rsidRPr="0022076A">
        <w:rPr>
          <w:b/>
          <w:bCs/>
          <w:sz w:val="21"/>
          <w:szCs w:val="21"/>
          <w:highlight w:val="green"/>
        </w:rPr>
        <w:t>Agreement</w:t>
      </w:r>
    </w:p>
    <w:p w14:paraId="2EAA516B" w14:textId="77777777" w:rsidR="0014481E" w:rsidRPr="0022076A" w:rsidRDefault="0014481E" w:rsidP="0014481E">
      <w:pPr>
        <w:pStyle w:val="ListParagraph"/>
        <w:numPr>
          <w:ilvl w:val="0"/>
          <w:numId w:val="14"/>
        </w:numPr>
        <w:autoSpaceDE w:val="0"/>
        <w:autoSpaceDN w:val="0"/>
        <w:spacing w:after="0"/>
        <w:contextualSpacing w:val="0"/>
        <w:rPr>
          <w:szCs w:val="21"/>
        </w:rPr>
      </w:pPr>
      <w:r w:rsidRPr="0022076A">
        <w:rPr>
          <w:szCs w:val="21"/>
        </w:rPr>
        <w:t>A responding UE over a shared COT can be:</w:t>
      </w:r>
    </w:p>
    <w:p w14:paraId="57024286" w14:textId="77777777" w:rsidR="0014481E" w:rsidRPr="0022076A" w:rsidRDefault="0014481E" w:rsidP="0014481E">
      <w:pPr>
        <w:pStyle w:val="ListParagraph"/>
        <w:numPr>
          <w:ilvl w:val="1"/>
          <w:numId w:val="14"/>
        </w:numPr>
        <w:autoSpaceDE w:val="0"/>
        <w:autoSpaceDN w:val="0"/>
        <w:spacing w:after="0"/>
        <w:contextualSpacing w:val="0"/>
        <w:rPr>
          <w:szCs w:val="21"/>
        </w:rPr>
      </w:pPr>
      <w:r w:rsidRPr="0022076A">
        <w:rPr>
          <w:szCs w:val="21"/>
        </w:rPr>
        <w:t xml:space="preserve">a receiving UE, which is the target of a PSCCH/PSSCH transmission of a COT </w:t>
      </w:r>
      <w:proofErr w:type="gramStart"/>
      <w:r w:rsidRPr="0022076A">
        <w:rPr>
          <w:szCs w:val="21"/>
        </w:rPr>
        <w:t>initiator</w:t>
      </w:r>
      <w:proofErr w:type="gramEnd"/>
    </w:p>
    <w:p w14:paraId="0CBEE18E" w14:textId="77777777" w:rsidR="0014481E" w:rsidRPr="0022076A" w:rsidRDefault="0014481E" w:rsidP="0014481E">
      <w:pPr>
        <w:numPr>
          <w:ilvl w:val="2"/>
          <w:numId w:val="21"/>
        </w:numPr>
        <w:tabs>
          <w:tab w:val="left" w:pos="720"/>
        </w:tabs>
        <w:adjustRightInd/>
        <w:snapToGrid/>
        <w:spacing w:after="0"/>
        <w:rPr>
          <w:sz w:val="21"/>
          <w:szCs w:val="21"/>
          <w:lang w:eastAsia="zh-CN"/>
        </w:rPr>
      </w:pPr>
      <w:r w:rsidRPr="0022076A">
        <w:rPr>
          <w:sz w:val="21"/>
          <w:szCs w:val="21"/>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22076A">
        <w:rPr>
          <w:sz w:val="21"/>
          <w:szCs w:val="21"/>
          <w:lang w:eastAsia="zh-CN"/>
        </w:rPr>
        <w:t>UE</w:t>
      </w:r>
      <w:proofErr w:type="gramEnd"/>
    </w:p>
    <w:p w14:paraId="11DFB405" w14:textId="77777777" w:rsidR="0014481E" w:rsidRPr="0022076A" w:rsidRDefault="0014481E" w:rsidP="0014481E">
      <w:pPr>
        <w:numPr>
          <w:ilvl w:val="2"/>
          <w:numId w:val="21"/>
        </w:numPr>
        <w:tabs>
          <w:tab w:val="left" w:pos="720"/>
        </w:tabs>
        <w:adjustRightInd/>
        <w:snapToGrid/>
        <w:spacing w:after="0"/>
        <w:rPr>
          <w:sz w:val="21"/>
          <w:szCs w:val="21"/>
          <w:lang w:eastAsia="zh-CN"/>
        </w:rPr>
      </w:pPr>
      <w:r w:rsidRPr="0022076A">
        <w:rPr>
          <w:sz w:val="21"/>
          <w:szCs w:val="21"/>
          <w:lang w:eastAsia="zh-CN"/>
        </w:rPr>
        <w:t xml:space="preserve">In the case of groupcast and broadcast, when the destination ID contained in the COT initiator’s SCI match to a destination ID known at the receiving </w:t>
      </w:r>
      <w:proofErr w:type="gramStart"/>
      <w:r w:rsidRPr="0022076A">
        <w:rPr>
          <w:sz w:val="21"/>
          <w:szCs w:val="21"/>
          <w:lang w:eastAsia="zh-CN"/>
        </w:rPr>
        <w:t>UE</w:t>
      </w:r>
      <w:proofErr w:type="gramEnd"/>
    </w:p>
    <w:p w14:paraId="4E09D678" w14:textId="77777777" w:rsidR="0014481E" w:rsidRPr="00D22BCA" w:rsidRDefault="0014481E" w:rsidP="0014481E">
      <w:pPr>
        <w:numPr>
          <w:ilvl w:val="1"/>
          <w:numId w:val="21"/>
        </w:numPr>
        <w:tabs>
          <w:tab w:val="left" w:pos="720"/>
        </w:tabs>
        <w:adjustRightInd/>
        <w:snapToGrid/>
        <w:spacing w:after="0"/>
        <w:rPr>
          <w:sz w:val="21"/>
          <w:szCs w:val="21"/>
          <w:lang w:eastAsia="zh-CN"/>
        </w:rPr>
      </w:pPr>
      <w:r w:rsidRPr="0022076A">
        <w:rPr>
          <w:sz w:val="21"/>
          <w:szCs w:val="21"/>
          <w:lang w:eastAsia="zh-CN"/>
        </w:rPr>
        <w:t xml:space="preserve">a UE identified by ID(s), if additional IDs are supported in the COT sharing information (in addition to the source and destination IDs of the </w:t>
      </w:r>
      <w:r w:rsidRPr="0022076A">
        <w:rPr>
          <w:sz w:val="21"/>
          <w:szCs w:val="21"/>
        </w:rPr>
        <w:t>PSCCH/PSSCH</w:t>
      </w:r>
      <w:r w:rsidRPr="0022076A">
        <w:rPr>
          <w:sz w:val="21"/>
          <w:szCs w:val="21"/>
          <w:lang w:eastAsia="zh-CN"/>
        </w:rPr>
        <w:t xml:space="preserve"> transmission), when </w:t>
      </w:r>
      <w:r w:rsidRPr="00D22BCA">
        <w:rPr>
          <w:sz w:val="21"/>
          <w:szCs w:val="21"/>
          <w:lang w:eastAsia="zh-CN"/>
        </w:rPr>
        <w:t xml:space="preserve">additional IDs are included in the COT sharing information from the COT </w:t>
      </w:r>
      <w:proofErr w:type="gramStart"/>
      <w:r w:rsidRPr="00D22BCA">
        <w:rPr>
          <w:sz w:val="21"/>
          <w:szCs w:val="21"/>
          <w:lang w:eastAsia="zh-CN"/>
        </w:rPr>
        <w:t>initiator</w:t>
      </w:r>
      <w:proofErr w:type="gramEnd"/>
    </w:p>
    <w:p w14:paraId="6A758B57" w14:textId="77777777" w:rsidR="0014481E" w:rsidRPr="00D22BCA" w:rsidRDefault="0014481E" w:rsidP="0014481E">
      <w:pPr>
        <w:numPr>
          <w:ilvl w:val="2"/>
          <w:numId w:val="21"/>
        </w:numPr>
        <w:tabs>
          <w:tab w:val="left" w:pos="720"/>
        </w:tabs>
        <w:adjustRightInd/>
        <w:snapToGrid/>
        <w:rPr>
          <w:sz w:val="21"/>
          <w:szCs w:val="21"/>
          <w:lang w:eastAsia="zh-CN"/>
        </w:rPr>
      </w:pPr>
      <w:r w:rsidRPr="00D22BCA">
        <w:rPr>
          <w:sz w:val="21"/>
          <w:szCs w:val="21"/>
          <w:lang w:eastAsia="zh-CN"/>
        </w:rPr>
        <w:t xml:space="preserve">FFS Limitations on what additional IDs may be included and how they may be </w:t>
      </w:r>
      <w:proofErr w:type="gramStart"/>
      <w:r w:rsidRPr="00D22BCA">
        <w:rPr>
          <w:sz w:val="21"/>
          <w:szCs w:val="21"/>
          <w:lang w:eastAsia="zh-CN"/>
        </w:rPr>
        <w:t>indicated</w:t>
      </w:r>
      <w:proofErr w:type="gramEnd"/>
    </w:p>
    <w:p w14:paraId="3A6F68F7" w14:textId="77777777" w:rsidR="0014481E" w:rsidRPr="0022076A" w:rsidRDefault="0014481E" w:rsidP="0014481E">
      <w:pPr>
        <w:spacing w:after="0"/>
        <w:rPr>
          <w:sz w:val="21"/>
          <w:szCs w:val="21"/>
        </w:rPr>
      </w:pPr>
      <w:r w:rsidRPr="0022076A">
        <w:rPr>
          <w:b/>
          <w:bCs/>
          <w:sz w:val="21"/>
          <w:szCs w:val="21"/>
          <w:highlight w:val="green"/>
        </w:rPr>
        <w:t>Agreement</w:t>
      </w:r>
    </w:p>
    <w:p w14:paraId="5F1A95D5" w14:textId="77777777" w:rsidR="0014481E" w:rsidRPr="0022076A" w:rsidRDefault="0014481E" w:rsidP="0014481E">
      <w:pPr>
        <w:rPr>
          <w:sz w:val="21"/>
          <w:szCs w:val="21"/>
          <w:lang w:eastAsia="x-none"/>
        </w:rPr>
      </w:pPr>
      <w:r w:rsidRPr="0022076A">
        <w:rPr>
          <w:sz w:val="21"/>
          <w:szCs w:val="21"/>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19F2FEDF" w14:textId="77777777" w:rsidR="0014481E" w:rsidRPr="0022076A" w:rsidRDefault="0014481E" w:rsidP="0014481E">
      <w:pPr>
        <w:spacing w:after="0"/>
        <w:rPr>
          <w:sz w:val="21"/>
          <w:szCs w:val="21"/>
        </w:rPr>
      </w:pPr>
      <w:r w:rsidRPr="0022076A">
        <w:rPr>
          <w:b/>
          <w:bCs/>
          <w:sz w:val="21"/>
          <w:szCs w:val="21"/>
          <w:highlight w:val="green"/>
        </w:rPr>
        <w:t>Agreement</w:t>
      </w:r>
    </w:p>
    <w:p w14:paraId="1A287978" w14:textId="77777777" w:rsidR="0014481E" w:rsidRPr="0022076A" w:rsidRDefault="0014481E" w:rsidP="0014481E">
      <w:pPr>
        <w:pStyle w:val="ListParagraph"/>
        <w:autoSpaceDE w:val="0"/>
        <w:autoSpaceDN w:val="0"/>
        <w:rPr>
          <w:szCs w:val="21"/>
        </w:rPr>
      </w:pPr>
      <w:r w:rsidRPr="0022076A">
        <w:rPr>
          <w:szCs w:val="21"/>
        </w:rPr>
        <w:t>A responding UE’s PSSCH/PSCCH transmission(s) within RB set(s) corresponding to a shared COT is intended for the COT initiating UE when,</w:t>
      </w:r>
    </w:p>
    <w:p w14:paraId="1DC8BCE0" w14:textId="77777777" w:rsidR="0014481E" w:rsidRPr="0022076A" w:rsidRDefault="0014481E" w:rsidP="0014481E">
      <w:pPr>
        <w:pStyle w:val="ListParagraph"/>
        <w:numPr>
          <w:ilvl w:val="0"/>
          <w:numId w:val="14"/>
        </w:numPr>
        <w:autoSpaceDE w:val="0"/>
        <w:autoSpaceDN w:val="0"/>
        <w:spacing w:after="0"/>
        <w:contextualSpacing w:val="0"/>
        <w:rPr>
          <w:szCs w:val="21"/>
        </w:rPr>
      </w:pPr>
      <w:r w:rsidRPr="0022076A">
        <w:rPr>
          <w:szCs w:val="21"/>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39028D68" w14:textId="77777777" w:rsidR="0014481E" w:rsidRPr="00115958" w:rsidRDefault="0014481E" w:rsidP="0014481E">
      <w:pPr>
        <w:pStyle w:val="ListParagraph"/>
        <w:numPr>
          <w:ilvl w:val="0"/>
          <w:numId w:val="14"/>
        </w:numPr>
        <w:autoSpaceDE w:val="0"/>
        <w:autoSpaceDN w:val="0"/>
        <w:spacing w:after="0"/>
        <w:contextualSpacing w:val="0"/>
        <w:rPr>
          <w:szCs w:val="21"/>
        </w:rPr>
      </w:pPr>
      <w:r w:rsidRPr="0022076A">
        <w:rPr>
          <w:szCs w:val="21"/>
        </w:rPr>
        <w:t xml:space="preserve">In the case of groupcast or broadcast from the responding UE, when the destination ID contained in the responding UE’s PSCCH/PSSCH matches to the destination ID from a COT initiator’s groupcast or broadcast transmission that included COT sharing </w:t>
      </w:r>
      <w:r w:rsidRPr="00115958">
        <w:rPr>
          <w:szCs w:val="21"/>
        </w:rPr>
        <w:t xml:space="preserve">information, or matches to the additional ID(s) included in the COT sharing information (if supported) </w:t>
      </w:r>
    </w:p>
    <w:p w14:paraId="31F792D1" w14:textId="77777777" w:rsidR="0014481E" w:rsidRPr="00115958" w:rsidRDefault="0014481E" w:rsidP="0014481E">
      <w:pPr>
        <w:pStyle w:val="ListParagraph"/>
        <w:numPr>
          <w:ilvl w:val="0"/>
          <w:numId w:val="14"/>
        </w:numPr>
        <w:autoSpaceDE w:val="0"/>
        <w:autoSpaceDN w:val="0"/>
        <w:contextualSpacing w:val="0"/>
        <w:rPr>
          <w:szCs w:val="21"/>
        </w:rPr>
      </w:pPr>
      <w:r w:rsidRPr="00115958">
        <w:rPr>
          <w:szCs w:val="21"/>
        </w:rPr>
        <w:t>FFS: all other details and additional restrictions</w:t>
      </w:r>
    </w:p>
    <w:p w14:paraId="5E0E3741" w14:textId="77777777" w:rsidR="00E146E6" w:rsidRPr="00E146E6" w:rsidRDefault="00E146E6" w:rsidP="00351F82"/>
    <w:p w14:paraId="7EAC378D" w14:textId="68644EC3" w:rsidR="0014481E" w:rsidRDefault="0014481E" w:rsidP="00224D7D">
      <w:pPr>
        <w:pStyle w:val="Heading1"/>
      </w:pPr>
      <w:r>
        <w:t>Open Issues</w:t>
      </w:r>
    </w:p>
    <w:p w14:paraId="5CA600C9" w14:textId="77777777" w:rsidR="0014481E" w:rsidRDefault="0014481E" w:rsidP="0014481E">
      <w:r>
        <w:t>•</w:t>
      </w:r>
      <w:r>
        <w:tab/>
        <w:t xml:space="preserve">Specify support of </w:t>
      </w:r>
      <w:proofErr w:type="spellStart"/>
      <w:r>
        <w:t>sidelink</w:t>
      </w:r>
      <w:proofErr w:type="spellEnd"/>
      <w:r>
        <w:t xml:space="preserve"> on unlicensed spectrum for both mode 1 and mode 2 where </w:t>
      </w:r>
      <w:proofErr w:type="spellStart"/>
      <w:r>
        <w:t>Uu</w:t>
      </w:r>
      <w:proofErr w:type="spellEnd"/>
      <w:r>
        <w:t xml:space="preserve"> operation for mode 1 is limited to licensed spectrum only.</w:t>
      </w:r>
    </w:p>
    <w:p w14:paraId="6778FB8E" w14:textId="77777777" w:rsidR="0014481E" w:rsidRDefault="0014481E" w:rsidP="00351F82">
      <w:pPr>
        <w:ind w:left="432"/>
      </w:pPr>
      <w:r>
        <w:t>o</w:t>
      </w:r>
      <w:r>
        <w:tab/>
        <w:t xml:space="preserve">Channel access mechanisms from NR-U shall be reused for </w:t>
      </w:r>
      <w:proofErr w:type="spellStart"/>
      <w:r>
        <w:t>sidelink</w:t>
      </w:r>
      <w:proofErr w:type="spellEnd"/>
      <w:r>
        <w:t xml:space="preserve"> unlicensed operation</w:t>
      </w:r>
    </w:p>
    <w:p w14:paraId="27575CF1" w14:textId="77777777" w:rsidR="0014481E" w:rsidRDefault="0014481E" w:rsidP="00351F82">
      <w:pPr>
        <w:ind w:left="864"/>
      </w:pPr>
      <w:r>
        <w:t></w:t>
      </w:r>
      <w:r>
        <w:tab/>
        <w:t>Remaining details of Type 1 channel access procedure for SL</w:t>
      </w:r>
    </w:p>
    <w:p w14:paraId="5D9541AC" w14:textId="77777777" w:rsidR="0014481E" w:rsidRDefault="0014481E" w:rsidP="00351F82">
      <w:pPr>
        <w:ind w:left="864"/>
      </w:pPr>
      <w:r>
        <w:lastRenderedPageBreak/>
        <w:t></w:t>
      </w:r>
      <w:r>
        <w:tab/>
        <w:t>Remaining details of Type 2 channel access procedures for SL</w:t>
      </w:r>
    </w:p>
    <w:p w14:paraId="42053F32" w14:textId="77777777" w:rsidR="0014481E" w:rsidRDefault="0014481E" w:rsidP="00351F82">
      <w:pPr>
        <w:ind w:left="864"/>
      </w:pPr>
      <w:r>
        <w:t></w:t>
      </w:r>
      <w:r>
        <w:tab/>
        <w:t>Remaining details of contention window adjustment</w:t>
      </w:r>
    </w:p>
    <w:p w14:paraId="5E564797" w14:textId="77777777" w:rsidR="0014481E" w:rsidRDefault="0014481E" w:rsidP="00351F82">
      <w:pPr>
        <w:ind w:left="864"/>
      </w:pPr>
      <w:r>
        <w:t></w:t>
      </w:r>
      <w:r>
        <w:tab/>
        <w:t>Remaining details of cyclic prefix extension</w:t>
      </w:r>
    </w:p>
    <w:p w14:paraId="2F05514F" w14:textId="77777777" w:rsidR="0014481E" w:rsidRDefault="0014481E" w:rsidP="00351F82">
      <w:pPr>
        <w:ind w:left="864"/>
      </w:pPr>
      <w:r>
        <w:t></w:t>
      </w:r>
      <w:r>
        <w:tab/>
        <w:t>Remaining details of shared channel occupancy</w:t>
      </w:r>
    </w:p>
    <w:p w14:paraId="7A0D1B4A" w14:textId="77777777" w:rsidR="0014481E" w:rsidRDefault="0014481E" w:rsidP="00351F82">
      <w:pPr>
        <w:ind w:left="864"/>
      </w:pPr>
      <w:r>
        <w:t></w:t>
      </w:r>
      <w:r>
        <w:tab/>
        <w:t>Remaining details of multi-channel access procedures</w:t>
      </w:r>
    </w:p>
    <w:p w14:paraId="63DCCCAF" w14:textId="77777777" w:rsidR="0014481E" w:rsidRDefault="0014481E" w:rsidP="00351F82">
      <w:pPr>
        <w:ind w:left="864"/>
      </w:pPr>
      <w:r>
        <w:t></w:t>
      </w:r>
      <w:r>
        <w:tab/>
        <w:t>Remaining details of multi consecutive slots transmission (</w:t>
      </w:r>
      <w:proofErr w:type="spellStart"/>
      <w:r>
        <w:t>MCSt</w:t>
      </w:r>
      <w:proofErr w:type="spellEnd"/>
      <w:r>
        <w:t>)</w:t>
      </w:r>
    </w:p>
    <w:p w14:paraId="28A53782" w14:textId="77777777" w:rsidR="0014481E" w:rsidRDefault="0014481E" w:rsidP="00351F82">
      <w:pPr>
        <w:ind w:left="864"/>
      </w:pPr>
      <w:r>
        <w:t></w:t>
      </w:r>
      <w:r>
        <w:tab/>
        <w:t>Remaining details of SCI for SL-U channel access and resource allocation</w:t>
      </w:r>
    </w:p>
    <w:p w14:paraId="6B2E9017" w14:textId="654F3936" w:rsidR="0014481E" w:rsidRPr="0014481E" w:rsidRDefault="0014481E" w:rsidP="00351F82">
      <w:pPr>
        <w:ind w:left="864"/>
      </w:pPr>
      <w:r>
        <w:t></w:t>
      </w:r>
      <w:r>
        <w:tab/>
        <w:t>Whether any update necessary on SL mode 1 and mode 2 RA</w:t>
      </w:r>
    </w:p>
    <w:p w14:paraId="309B7DF0" w14:textId="0ECEA01C" w:rsidR="005E6065" w:rsidRDefault="005E6065" w:rsidP="00224D7D">
      <w:pPr>
        <w:pStyle w:val="Heading1"/>
      </w:pPr>
      <w:r>
        <w:t>Discussions</w:t>
      </w:r>
    </w:p>
    <w:p w14:paraId="06343257" w14:textId="5D12F43A" w:rsidR="00115958" w:rsidRDefault="00115958" w:rsidP="00351F82">
      <w:pPr>
        <w:pStyle w:val="Heading2"/>
      </w:pPr>
      <w:r>
        <w:t>S-SSB</w:t>
      </w:r>
    </w:p>
    <w:p w14:paraId="27E10EF1" w14:textId="094DBC0F" w:rsidR="005E6065" w:rsidRDefault="005E6065" w:rsidP="005E6065">
      <w:r>
        <w:t>S-SSB transmission may use Type2A outside of COT sharing, under the duty cycle constraints. If the duty cycle constraints cannot be satisfied Type 1 channel access can be used. When Type 1 channel access is used CAPC value is set to 1. Type 1 channel access may be used to initiate a COT.</w:t>
      </w:r>
    </w:p>
    <w:p w14:paraId="03649B1D" w14:textId="7D3DE700" w:rsidR="005E6065" w:rsidRDefault="00263E19" w:rsidP="005E6065">
      <w:r>
        <w:t xml:space="preserve">A UE is a </w:t>
      </w:r>
      <w:r w:rsidR="00BA27BD">
        <w:t>responding UE for COT sharing</w:t>
      </w:r>
      <w:r>
        <w:t xml:space="preserve"> in either of these two cases:</w:t>
      </w:r>
    </w:p>
    <w:p w14:paraId="1D855364" w14:textId="71145D55" w:rsidR="00BA27BD" w:rsidRDefault="00BA27BD" w:rsidP="00BA27BD">
      <w:pPr>
        <w:pStyle w:val="ListParagraph"/>
        <w:numPr>
          <w:ilvl w:val="0"/>
          <w:numId w:val="22"/>
        </w:numPr>
      </w:pPr>
      <w:r>
        <w:t>When is a receiving UE (of PSCCH/</w:t>
      </w:r>
      <w:proofErr w:type="gramStart"/>
      <w:r>
        <w:t>PSSCH)\</w:t>
      </w:r>
      <w:proofErr w:type="gramEnd"/>
    </w:p>
    <w:p w14:paraId="354D6830" w14:textId="77C36328" w:rsidR="00BA27BD" w:rsidRDefault="00BA27BD" w:rsidP="00BA27BD">
      <w:pPr>
        <w:pStyle w:val="ListParagraph"/>
        <w:numPr>
          <w:ilvl w:val="0"/>
          <w:numId w:val="22"/>
        </w:numPr>
      </w:pPr>
      <w:r>
        <w:t xml:space="preserve">When is identified (via its ID) in the COT sharing </w:t>
      </w:r>
      <w:proofErr w:type="gramStart"/>
      <w:r>
        <w:t>information</w:t>
      </w:r>
      <w:proofErr w:type="gramEnd"/>
    </w:p>
    <w:p w14:paraId="32376BC5" w14:textId="339C9B70" w:rsidR="0071349A" w:rsidRDefault="0071349A" w:rsidP="00BA27BD">
      <w:r>
        <w:t>A prior agreement</w:t>
      </w:r>
      <w:r w:rsidR="00263E19">
        <w:t xml:space="preserve"> from RAN1#111</w:t>
      </w:r>
      <w:r>
        <w:t xml:space="preserve"> allows a responding UE to transmit S-SSB in a shared COT.</w:t>
      </w:r>
    </w:p>
    <w:p w14:paraId="00AE668F" w14:textId="77777777" w:rsidR="00263E19" w:rsidRDefault="00263E19" w:rsidP="00263E19">
      <w:r w:rsidRPr="00351F82">
        <w:rPr>
          <w:highlight w:val="green"/>
        </w:rPr>
        <w:t>Agreement</w:t>
      </w:r>
    </w:p>
    <w:p w14:paraId="3DA12742" w14:textId="77777777" w:rsidR="00263E19" w:rsidRPr="00351F82" w:rsidRDefault="00263E19" w:rsidP="00263E19">
      <w:pPr>
        <w:rPr>
          <w:i/>
          <w:iCs/>
        </w:rPr>
      </w:pPr>
      <w:r w:rsidRPr="00351F82">
        <w:rPr>
          <w:i/>
          <w:iCs/>
        </w:rPr>
        <w:t>For UE-to-UE COT sharing,</w:t>
      </w:r>
    </w:p>
    <w:p w14:paraId="1A03E697" w14:textId="7A27ECA0" w:rsidR="00263E19" w:rsidRDefault="00263E19" w:rsidP="00263E19">
      <w:r w:rsidRPr="00351F82">
        <w:rPr>
          <w:i/>
          <w:iCs/>
        </w:rPr>
        <w:t>When performing S-SSB transmission(s), a responding UE can utilize a COT shared by a COT initiating UE (using type 1 channel access) when the responding UE is intended to transmit S-SSB within RB set(s) corresponding to the shared COT</w:t>
      </w:r>
      <w:r>
        <w:t>. [text omitted]</w:t>
      </w:r>
    </w:p>
    <w:p w14:paraId="38ED36A6" w14:textId="686FB50E" w:rsidR="00263E19" w:rsidRDefault="00263E19" w:rsidP="00263E19">
      <w:r>
        <w:t xml:space="preserve">To enable </w:t>
      </w:r>
      <w:r w:rsidR="00BA27BD">
        <w:t xml:space="preserve">the S-SSB transmissions in a shared COT, a COT initiator should either keep track of the possible S-SSB transmitters in its neighborhood, and either know their schedule or use them as destination. This solution increases the UE complexity. </w:t>
      </w:r>
      <w:r>
        <w:t xml:space="preserve"> Limiting </w:t>
      </w:r>
      <w:r w:rsidR="0058752C">
        <w:t xml:space="preserve">transmission of </w:t>
      </w:r>
      <w:r>
        <w:t xml:space="preserve">S-SSB only to responding UEs may affect the synchronization and the discovery procedures as other potential S-SSB transmitters are not </w:t>
      </w:r>
      <w:r w:rsidR="0058752C">
        <w:t>allowed</w:t>
      </w:r>
      <w:r>
        <w:t xml:space="preserve"> to transmit during a shared COT.</w:t>
      </w:r>
    </w:p>
    <w:p w14:paraId="430EFC52" w14:textId="34140CBA" w:rsidR="00BA27BD" w:rsidRPr="00351F82" w:rsidRDefault="00BA27BD" w:rsidP="00BA27BD">
      <w:pPr>
        <w:rPr>
          <w:b/>
          <w:bCs/>
        </w:rPr>
      </w:pPr>
      <w:r w:rsidRPr="00351F82">
        <w:rPr>
          <w:b/>
          <w:bCs/>
        </w:rPr>
        <w:t>Proposal</w:t>
      </w:r>
      <w:r w:rsidR="0058752C">
        <w:rPr>
          <w:b/>
          <w:bCs/>
        </w:rPr>
        <w:t xml:space="preserve"> 1</w:t>
      </w:r>
      <w:r w:rsidRPr="00351F82">
        <w:rPr>
          <w:b/>
          <w:bCs/>
        </w:rPr>
        <w:t>: Define conditions for S-SSB transmissions in shared COT.</w:t>
      </w:r>
    </w:p>
    <w:p w14:paraId="35213E52" w14:textId="236C05FE" w:rsidR="00D65833" w:rsidRDefault="00D65833" w:rsidP="005E6065">
      <w:r>
        <w:t xml:space="preserve">One simple solution for S-SSB transmission in shared COT may be to allow always S-SSB transmissions in a shared COT when the S-SSB transmitter can decode the COT sharing information. </w:t>
      </w:r>
      <w:r w:rsidR="0058752C">
        <w:t>For this solution</w:t>
      </w:r>
      <w:r>
        <w:t xml:space="preserve"> the channel access for S-SSB transmission should respect the COT sharing channel access rules. In this case the S-SSB transmission should have CAPC set to 1, which means that the S-SSB transmission can be done in any COT regardless of the CAPC value used by the COT initiator.</w:t>
      </w:r>
    </w:p>
    <w:p w14:paraId="4DD9B5A3" w14:textId="2B0BD9AA" w:rsidR="00D65833" w:rsidRDefault="00D65833" w:rsidP="005E6065">
      <w:pPr>
        <w:rPr>
          <w:b/>
          <w:bCs/>
        </w:rPr>
      </w:pPr>
      <w:r w:rsidRPr="00351F82">
        <w:rPr>
          <w:b/>
          <w:bCs/>
        </w:rPr>
        <w:t>Proposal</w:t>
      </w:r>
      <w:r w:rsidR="0058752C">
        <w:rPr>
          <w:b/>
          <w:bCs/>
        </w:rPr>
        <w:t xml:space="preserve"> 2</w:t>
      </w:r>
      <w:r w:rsidRPr="00351F82">
        <w:rPr>
          <w:b/>
          <w:bCs/>
        </w:rPr>
        <w:t>: S-SSB transmission should be always allowed in COT sharing provided that S-SSB transmitter can decode the COT sharing information.</w:t>
      </w:r>
    </w:p>
    <w:p w14:paraId="5256FB80" w14:textId="6DA5EB53" w:rsidR="00D65833" w:rsidRPr="00D65833" w:rsidRDefault="000045D5" w:rsidP="005E6065">
      <w:r w:rsidRPr="00D65833">
        <w:t>O</w:t>
      </w:r>
      <w:r>
        <w:t>ther</w:t>
      </w:r>
      <w:r w:rsidR="00D65833" w:rsidRPr="00351F82">
        <w:t xml:space="preserve"> alternativ</w:t>
      </w:r>
      <w:r w:rsidR="00D65833">
        <w:t>e</w:t>
      </w:r>
      <w:r>
        <w:t>s</w:t>
      </w:r>
      <w:r w:rsidR="00D65833">
        <w:t xml:space="preserve"> may be </w:t>
      </w:r>
      <w:r>
        <w:t xml:space="preserve">for the </w:t>
      </w:r>
      <w:r w:rsidR="00D65833">
        <w:t xml:space="preserve">COT initiator to </w:t>
      </w:r>
      <w:r>
        <w:t>explicitly allow or forbid S-SSB transmissions in its COT, for instance having a bit indication in the COT sharing information, or to configure per resource pool whether the S-SSB transmission is allowed in the shared COT or not.</w:t>
      </w:r>
    </w:p>
    <w:p w14:paraId="0EBFEDF9" w14:textId="39B80E6B" w:rsidR="0037016F" w:rsidRDefault="0037016F" w:rsidP="0037016F">
      <w:r>
        <w:t xml:space="preserve">RAN1 group did decide </w:t>
      </w:r>
      <w:r w:rsidR="00DA0E75">
        <w:t xml:space="preserve">that </w:t>
      </w:r>
      <w:r w:rsidR="0058752C">
        <w:t>may</w:t>
      </w:r>
      <w:r w:rsidR="00DA0E75">
        <w:t xml:space="preserve"> be at least one</w:t>
      </w:r>
      <w:r>
        <w:t xml:space="preserve"> CPE starting </w:t>
      </w:r>
      <w:r w:rsidR="0058752C">
        <w:t>position</w:t>
      </w:r>
      <w:r>
        <w:t xml:space="preserve"> </w:t>
      </w:r>
      <w:r w:rsidR="0058752C">
        <w:t>prior to</w:t>
      </w:r>
      <w:r>
        <w:t xml:space="preserve"> S-SSB transmission</w:t>
      </w:r>
      <w:r w:rsidR="00DA0E75">
        <w:t xml:space="preserve">, but it did not decide </w:t>
      </w:r>
      <w:r>
        <w:t xml:space="preserve">how they are provided (configured, pre-defined, or indicated, </w:t>
      </w:r>
      <w:proofErr w:type="spellStart"/>
      <w:r>
        <w:t>etc</w:t>
      </w:r>
      <w:proofErr w:type="spellEnd"/>
      <w:r>
        <w:t>)</w:t>
      </w:r>
      <w:r w:rsidR="00DA0E75">
        <w:t>.</w:t>
      </w:r>
    </w:p>
    <w:p w14:paraId="30788C27" w14:textId="0C1B29AA" w:rsidR="00DA0E75" w:rsidRDefault="00DA0E75" w:rsidP="0037016F">
      <w:pPr>
        <w:rPr>
          <w:b/>
          <w:bCs/>
        </w:rPr>
      </w:pPr>
      <w:r w:rsidRPr="00351F82">
        <w:rPr>
          <w:b/>
          <w:bCs/>
        </w:rPr>
        <w:t>Proposal</w:t>
      </w:r>
      <w:r w:rsidR="0058752C">
        <w:rPr>
          <w:b/>
          <w:bCs/>
        </w:rPr>
        <w:t xml:space="preserve"> 3</w:t>
      </w:r>
      <w:r w:rsidRPr="00351F82">
        <w:rPr>
          <w:b/>
          <w:bCs/>
        </w:rPr>
        <w:t>: Define the number of CPE starting positions for S-SSB transmission and how they are provided.</w:t>
      </w:r>
    </w:p>
    <w:p w14:paraId="2919D2D9" w14:textId="74192BC4" w:rsidR="005E6065" w:rsidRDefault="005E6065" w:rsidP="005E6065"/>
    <w:p w14:paraId="00A096A9" w14:textId="332769FD" w:rsidR="0037016F" w:rsidRDefault="00115958" w:rsidP="00351F82">
      <w:pPr>
        <w:pStyle w:val="Heading2"/>
      </w:pPr>
      <w:r>
        <w:lastRenderedPageBreak/>
        <w:t>PSFCH</w:t>
      </w:r>
    </w:p>
    <w:p w14:paraId="6571E2C5" w14:textId="0BED46C1" w:rsidR="00366615" w:rsidRDefault="005E6065" w:rsidP="005E6065">
      <w:r>
        <w:t>PSFCH transmission uses CAPC set to 1 when Type 1 channel access is used.</w:t>
      </w:r>
      <w:r w:rsidR="00BE171A">
        <w:t xml:space="preserve"> Only a single CPE starting position is supported for PSFCH. RAN1 </w:t>
      </w:r>
      <w:r w:rsidR="00366615">
        <w:t>has not decided</w:t>
      </w:r>
      <w:r w:rsidR="00BE171A">
        <w:t xml:space="preserve"> yet how the CPE starting position is provided (configured, pre-defined, </w:t>
      </w:r>
      <w:r w:rsidR="00A7144F">
        <w:t xml:space="preserve">or indicated, </w:t>
      </w:r>
      <w:proofErr w:type="spellStart"/>
      <w:r w:rsidR="00BE171A">
        <w:t>etc</w:t>
      </w:r>
      <w:proofErr w:type="spellEnd"/>
      <w:r w:rsidR="00BE171A">
        <w:t>)</w:t>
      </w:r>
      <w:r w:rsidR="00FE5F59">
        <w:t xml:space="preserve">. </w:t>
      </w:r>
    </w:p>
    <w:p w14:paraId="601362D7" w14:textId="7F37A42B" w:rsidR="00366615" w:rsidRDefault="00366615" w:rsidP="00366615">
      <w:r>
        <w:t xml:space="preserve">The CPE location may be for instance such that the transmission gap prior to the </w:t>
      </w:r>
      <w:r w:rsidR="0058752C">
        <w:t xml:space="preserve">PSFCH </w:t>
      </w:r>
      <w:r>
        <w:t>AGC symbol is 16us</w:t>
      </w:r>
      <w:r w:rsidR="0058752C">
        <w:t xml:space="preserve"> or less</w:t>
      </w:r>
      <w:r>
        <w:t xml:space="preserve"> to avoid the need for clear channel assessment or 25us to have a short deterministic clear channel assessment. </w:t>
      </w:r>
    </w:p>
    <w:p w14:paraId="15E0FC49" w14:textId="61CA62A5" w:rsidR="005E6065" w:rsidRDefault="00FE5F59" w:rsidP="005E6065">
      <w:r>
        <w:t xml:space="preserve">The configuration or </w:t>
      </w:r>
      <w:r w:rsidR="00366615">
        <w:t xml:space="preserve">the </w:t>
      </w:r>
      <w:r>
        <w:t xml:space="preserve">indication allows </w:t>
      </w:r>
      <w:r w:rsidR="00366615">
        <w:t>a more</w:t>
      </w:r>
      <w:r>
        <w:t xml:space="preserve"> flexible approach than having a pre-defined CPE starting position. However</w:t>
      </w:r>
      <w:r w:rsidR="00366615">
        <w:t>, this flexibility may not be necessary given that PSFCH is a high priority control message. Therefore, the CPE may be pre-defined such that a</w:t>
      </w:r>
      <w:r w:rsidR="0058752C">
        <w:t>t most</w:t>
      </w:r>
      <w:r w:rsidR="00366615">
        <w:t xml:space="preserve"> </w:t>
      </w:r>
      <w:proofErr w:type="gramStart"/>
      <w:r w:rsidR="00366615">
        <w:t>16</w:t>
      </w:r>
      <w:proofErr w:type="gramEnd"/>
      <w:r w:rsidR="00366615">
        <w:t>us gap between prior transmission and AGC PSFCH symbol is guaranteed.</w:t>
      </w:r>
    </w:p>
    <w:p w14:paraId="287A23A4" w14:textId="4EA60278" w:rsidR="001E3AF0" w:rsidRPr="00351F82" w:rsidRDefault="001E3AF0" w:rsidP="005E6065">
      <w:pPr>
        <w:rPr>
          <w:b/>
          <w:bCs/>
        </w:rPr>
      </w:pPr>
      <w:r w:rsidRPr="00351F82">
        <w:rPr>
          <w:b/>
          <w:bCs/>
        </w:rPr>
        <w:t>Proposal</w:t>
      </w:r>
      <w:r w:rsidR="0058752C">
        <w:rPr>
          <w:b/>
          <w:bCs/>
        </w:rPr>
        <w:t xml:space="preserve"> 4</w:t>
      </w:r>
      <w:r w:rsidRPr="00351F82">
        <w:rPr>
          <w:b/>
          <w:bCs/>
        </w:rPr>
        <w:t xml:space="preserve">: A single CPE starting position </w:t>
      </w:r>
      <w:r w:rsidR="00DC424B">
        <w:rPr>
          <w:b/>
          <w:bCs/>
        </w:rPr>
        <w:t xml:space="preserve">for PSFCH </w:t>
      </w:r>
      <w:r w:rsidR="00366615">
        <w:rPr>
          <w:b/>
          <w:bCs/>
        </w:rPr>
        <w:t>is pre-defined to 16us from the starting guard symbol prior to PSFCH AGC symbol</w:t>
      </w:r>
      <w:r w:rsidRPr="00351F82">
        <w:rPr>
          <w:b/>
          <w:bCs/>
        </w:rPr>
        <w:t>.</w:t>
      </w:r>
      <w:r w:rsidR="008B6342">
        <w:rPr>
          <w:b/>
          <w:bCs/>
        </w:rPr>
        <w:t xml:space="preserve"> </w:t>
      </w:r>
    </w:p>
    <w:p w14:paraId="0BD153A3" w14:textId="7B9D2DD7" w:rsidR="000528AB" w:rsidRDefault="00F317F3" w:rsidP="005E6065">
      <w:r>
        <w:t xml:space="preserve">An open question is whether Type 2A </w:t>
      </w:r>
      <w:r w:rsidR="0058752C">
        <w:t xml:space="preserve">channel access </w:t>
      </w:r>
      <w:r>
        <w:t>can be supported for the PSFCH transmission, and whether the constraints for duty cycle should apply.</w:t>
      </w:r>
      <w:r w:rsidR="000528AB">
        <w:t xml:space="preserve"> </w:t>
      </w:r>
    </w:p>
    <w:p w14:paraId="2548A6E8" w14:textId="37FA75D4" w:rsidR="001E3AF0" w:rsidRDefault="001E3AF0" w:rsidP="005E6065">
      <w:pPr>
        <w:rPr>
          <w:color w:val="000000"/>
          <w:lang w:eastAsia="zh-CN"/>
        </w:rPr>
      </w:pPr>
      <w:r>
        <w:t xml:space="preserve">It was agreed in RAN1#111 that </w:t>
      </w:r>
      <w:r>
        <w:rPr>
          <w:color w:val="000000"/>
          <w:lang w:eastAsia="zh-CN"/>
        </w:rPr>
        <w:t>w</w:t>
      </w:r>
      <w:r w:rsidRPr="00203737">
        <w:rPr>
          <w:color w:val="000000"/>
          <w:lang w:eastAsia="zh-CN"/>
        </w:rPr>
        <w:t>hen performing PSFCH transmission(s), a responding UE can utilize a COT shared by a COT initiating UE at least when at least one of the responding UE’s PSFCH transmissions in a symbol/slot within RB set(s) corresponding to the shared COT is intended for the COT initiating UE</w:t>
      </w:r>
      <w:r>
        <w:rPr>
          <w:color w:val="000000"/>
          <w:lang w:eastAsia="zh-CN"/>
        </w:rPr>
        <w:t>.</w:t>
      </w:r>
    </w:p>
    <w:p w14:paraId="1E871DD5" w14:textId="71644B05" w:rsidR="001E3AF0" w:rsidRDefault="001E3AF0" w:rsidP="005E6065">
      <w:pPr>
        <w:rPr>
          <w:color w:val="000000"/>
          <w:lang w:eastAsia="zh-CN"/>
        </w:rPr>
      </w:pPr>
      <w:r>
        <w:rPr>
          <w:color w:val="000000"/>
          <w:lang w:eastAsia="zh-CN"/>
        </w:rPr>
        <w:t>We note that th</w:t>
      </w:r>
      <w:r w:rsidR="0058752C">
        <w:rPr>
          <w:color w:val="000000"/>
          <w:lang w:eastAsia="zh-CN"/>
        </w:rPr>
        <w:t>e</w:t>
      </w:r>
      <w:r>
        <w:rPr>
          <w:color w:val="000000"/>
          <w:lang w:eastAsia="zh-CN"/>
        </w:rPr>
        <w:t xml:space="preserve"> agreement</w:t>
      </w:r>
      <w:r w:rsidR="00323E7C">
        <w:rPr>
          <w:color w:val="000000"/>
          <w:lang w:eastAsia="zh-CN"/>
        </w:rPr>
        <w:t xml:space="preserve"> allows</w:t>
      </w:r>
      <w:r>
        <w:rPr>
          <w:color w:val="000000"/>
          <w:lang w:eastAsia="zh-CN"/>
        </w:rPr>
        <w:t xml:space="preserve"> </w:t>
      </w:r>
      <w:r w:rsidR="008B6342">
        <w:rPr>
          <w:color w:val="000000"/>
          <w:lang w:eastAsia="zh-CN"/>
        </w:rPr>
        <w:t>(but not explicitly state</w:t>
      </w:r>
      <w:r w:rsidR="0058752C">
        <w:rPr>
          <w:color w:val="000000"/>
          <w:lang w:eastAsia="zh-CN"/>
        </w:rPr>
        <w:t>s</w:t>
      </w:r>
      <w:r w:rsidR="008B6342">
        <w:rPr>
          <w:color w:val="000000"/>
          <w:lang w:eastAsia="zh-CN"/>
        </w:rPr>
        <w:t xml:space="preserve">) </w:t>
      </w:r>
      <w:r>
        <w:rPr>
          <w:color w:val="000000"/>
          <w:lang w:eastAsia="zh-CN"/>
        </w:rPr>
        <w:t>that a responding UE transmit</w:t>
      </w:r>
      <w:r w:rsidR="00323E7C">
        <w:rPr>
          <w:color w:val="000000"/>
          <w:lang w:eastAsia="zh-CN"/>
        </w:rPr>
        <w:t>s</w:t>
      </w:r>
      <w:r>
        <w:rPr>
          <w:color w:val="000000"/>
          <w:lang w:eastAsia="zh-CN"/>
        </w:rPr>
        <w:t xml:space="preserve"> PSFCH to </w:t>
      </w:r>
      <w:r w:rsidR="00323E7C">
        <w:rPr>
          <w:color w:val="000000"/>
          <w:lang w:eastAsia="zh-CN"/>
        </w:rPr>
        <w:t>an SL</w:t>
      </w:r>
      <w:r>
        <w:rPr>
          <w:color w:val="000000"/>
          <w:lang w:eastAsia="zh-CN"/>
        </w:rPr>
        <w:t xml:space="preserve"> UE</w:t>
      </w:r>
      <w:r w:rsidR="00323E7C">
        <w:rPr>
          <w:color w:val="000000"/>
          <w:lang w:eastAsia="zh-CN"/>
        </w:rPr>
        <w:t xml:space="preserve"> (which may not be a responding UE)</w:t>
      </w:r>
      <w:r>
        <w:rPr>
          <w:color w:val="000000"/>
          <w:lang w:eastAsia="zh-CN"/>
        </w:rPr>
        <w:t xml:space="preserve"> other than the COT initiator </w:t>
      </w:r>
      <w:r w:rsidR="00323E7C">
        <w:rPr>
          <w:color w:val="000000"/>
          <w:lang w:eastAsia="zh-CN"/>
        </w:rPr>
        <w:t>if this</w:t>
      </w:r>
      <w:r>
        <w:rPr>
          <w:color w:val="000000"/>
          <w:lang w:eastAsia="zh-CN"/>
        </w:rPr>
        <w:t xml:space="preserve"> responding UEs transmit</w:t>
      </w:r>
      <w:r w:rsidR="00323E7C">
        <w:rPr>
          <w:color w:val="000000"/>
          <w:lang w:eastAsia="zh-CN"/>
        </w:rPr>
        <w:t xml:space="preserve">s at the same time </w:t>
      </w:r>
      <w:r>
        <w:rPr>
          <w:color w:val="000000"/>
          <w:lang w:eastAsia="zh-CN"/>
        </w:rPr>
        <w:t>PSFCH to the COT initiator.</w:t>
      </w:r>
    </w:p>
    <w:p w14:paraId="5E29787A" w14:textId="674E623A" w:rsidR="00323E7C" w:rsidRPr="00351F82" w:rsidRDefault="00323E7C" w:rsidP="005E6065">
      <w:pPr>
        <w:rPr>
          <w:b/>
          <w:bCs/>
        </w:rPr>
      </w:pPr>
      <w:r w:rsidRPr="00351F82">
        <w:rPr>
          <w:b/>
          <w:bCs/>
          <w:color w:val="000000"/>
          <w:lang w:eastAsia="zh-CN"/>
        </w:rPr>
        <w:t>Proposal</w:t>
      </w:r>
      <w:r w:rsidR="0058752C">
        <w:rPr>
          <w:b/>
          <w:bCs/>
          <w:color w:val="000000"/>
          <w:lang w:eastAsia="zh-CN"/>
        </w:rPr>
        <w:t xml:space="preserve"> 5</w:t>
      </w:r>
      <w:r w:rsidRPr="00351F82">
        <w:rPr>
          <w:b/>
          <w:bCs/>
          <w:color w:val="000000"/>
          <w:lang w:eastAsia="zh-CN"/>
        </w:rPr>
        <w:t xml:space="preserve">: </w:t>
      </w:r>
      <w:r w:rsidR="00D67C0C">
        <w:rPr>
          <w:b/>
          <w:bCs/>
          <w:color w:val="000000"/>
          <w:lang w:eastAsia="zh-CN"/>
        </w:rPr>
        <w:t>In</w:t>
      </w:r>
      <w:r w:rsidRPr="00351F82">
        <w:rPr>
          <w:b/>
          <w:bCs/>
          <w:color w:val="000000"/>
          <w:lang w:eastAsia="zh-CN"/>
        </w:rPr>
        <w:t xml:space="preserve"> shared COT </w:t>
      </w:r>
      <w:r w:rsidR="005942AB">
        <w:rPr>
          <w:b/>
          <w:bCs/>
          <w:color w:val="000000"/>
          <w:lang w:eastAsia="zh-CN"/>
        </w:rPr>
        <w:t>a responding UE’s</w:t>
      </w:r>
      <w:r w:rsidRPr="00351F82">
        <w:rPr>
          <w:b/>
          <w:bCs/>
          <w:color w:val="000000"/>
          <w:lang w:eastAsia="zh-CN"/>
        </w:rPr>
        <w:t xml:space="preserve"> PSFCH transmission to other than COT initiator is supported.</w:t>
      </w:r>
    </w:p>
    <w:p w14:paraId="703F3178" w14:textId="77777777" w:rsidR="001222FE" w:rsidRDefault="001222FE" w:rsidP="005E6065">
      <w:r>
        <w:t>Regarding channel access for PSFCH transmission it was proposed in the last meeting by several companies that Type 2A should be supported, however RAN1 could not reach an agreement.</w:t>
      </w:r>
    </w:p>
    <w:p w14:paraId="455044EE" w14:textId="7CAFFC48" w:rsidR="001E3AF0" w:rsidRDefault="001222FE" w:rsidP="005E6065">
      <w:r>
        <w:t xml:space="preserve">The companies against the proposal argued that </w:t>
      </w:r>
      <w:r w:rsidRPr="001222FE">
        <w:t>combined transmissions of both S-SSB and PSFCH using Type 2A channel access procedure</w:t>
      </w:r>
      <w:r>
        <w:t xml:space="preserve"> may impact S-SSB transmission or may lead to </w:t>
      </w:r>
      <w:r w:rsidR="00247A96">
        <w:t xml:space="preserve">the need of </w:t>
      </w:r>
      <w:r>
        <w:t xml:space="preserve">additional rules for the transmission decision when the exempt rules are not met. </w:t>
      </w:r>
      <w:r w:rsidR="00573271">
        <w:t>Another argument against the proposal was that this approach is not supported in NR-U where PUCCH and PDCCH (when used for ACK/NACK of CG-PUSCH) do not use Type 2A.</w:t>
      </w:r>
    </w:p>
    <w:p w14:paraId="43B7E09A" w14:textId="398CA1A3" w:rsidR="00A22D5A" w:rsidRDefault="00A22D5A" w:rsidP="005E6065">
      <w:r>
        <w:t xml:space="preserve">The companies supporting Type 2A for PSFCH argued that when the exempt rules are not met Type 2A should not be applied to </w:t>
      </w:r>
      <w:r w:rsidR="00573271">
        <w:t>PSFCH and</w:t>
      </w:r>
      <w:r>
        <w:t xml:space="preserve"> allow </w:t>
      </w:r>
      <w:proofErr w:type="spellStart"/>
      <w:r>
        <w:t>gNB</w:t>
      </w:r>
      <w:proofErr w:type="spellEnd"/>
      <w:r>
        <w:t xml:space="preserve"> possibility to configure whether Type 2A may be used for PSFCH. Another argument in </w:t>
      </w:r>
      <w:r w:rsidR="00247A96">
        <w:t>support</w:t>
      </w:r>
      <w:r>
        <w:t xml:space="preserve"> of it was that those UEs that do not transmit S-SSB should be able to use Type 2A for PSFCH.</w:t>
      </w:r>
    </w:p>
    <w:p w14:paraId="19CE341F" w14:textId="0C7B621A" w:rsidR="00A22D5A" w:rsidRDefault="00A22D5A" w:rsidP="005E6065">
      <w:r>
        <w:t xml:space="preserve">We first note that </w:t>
      </w:r>
      <w:r w:rsidR="00D46925">
        <w:t xml:space="preserve">having some UEs that use Type 2A and some UE that do not use Type 2A for PSFCH may create a fairness issue. For the argument that when the duty cycle is met the PSFCH should not use Type 2A channel access we observe that a UE needs to predict when the duty cycle limit will be reached and stop using the Type 2A </w:t>
      </w:r>
      <w:r w:rsidR="00573271">
        <w:t>for PSFCH prior to this limit being reach. If one avoids impacting the S-SSB transmission this approach leads to a conservative decision to stop Type 2A usage for PSFCH. In any case, situations when PSFCH cannot use Type 2A may occur.</w:t>
      </w:r>
    </w:p>
    <w:p w14:paraId="16285216" w14:textId="147D61C8" w:rsidR="00573271" w:rsidRDefault="00573271" w:rsidP="005E6065">
      <w:r>
        <w:t xml:space="preserve">Therefore, </w:t>
      </w:r>
      <w:r w:rsidR="001C6B66">
        <w:t>the</w:t>
      </w:r>
      <w:r w:rsidR="00FD4FE4">
        <w:t xml:space="preserve"> practical solution</w:t>
      </w:r>
      <w:r>
        <w:t xml:space="preserve"> for PSFCH transmission </w:t>
      </w:r>
      <w:r w:rsidR="00FD4FE4">
        <w:t>is</w:t>
      </w:r>
      <w:r>
        <w:t xml:space="preserve"> to use Type 1 for channel access with CAPC value of 1. </w:t>
      </w:r>
    </w:p>
    <w:p w14:paraId="750DB378" w14:textId="2FA99A72" w:rsidR="00573271" w:rsidRPr="00351F82" w:rsidRDefault="00573271" w:rsidP="005E6065">
      <w:pPr>
        <w:rPr>
          <w:b/>
          <w:bCs/>
        </w:rPr>
      </w:pPr>
      <w:r w:rsidRPr="00351F82">
        <w:rPr>
          <w:b/>
          <w:bCs/>
        </w:rPr>
        <w:t>Proposal</w:t>
      </w:r>
      <w:r w:rsidR="005B22BF">
        <w:rPr>
          <w:b/>
          <w:bCs/>
        </w:rPr>
        <w:t xml:space="preserve"> 6</w:t>
      </w:r>
      <w:r w:rsidRPr="00351F82">
        <w:rPr>
          <w:b/>
          <w:bCs/>
        </w:rPr>
        <w:t>: For PSFCH channel transmission without COT sharing use Type 1 channel access.</w:t>
      </w:r>
    </w:p>
    <w:p w14:paraId="6DCF728D" w14:textId="77777777" w:rsidR="00040CED" w:rsidRDefault="00040CED" w:rsidP="00040CED">
      <w:proofErr w:type="spellStart"/>
      <w:r>
        <w:t>Sidelink</w:t>
      </w:r>
      <w:proofErr w:type="spellEnd"/>
      <w:r>
        <w:t xml:space="preserve"> </w:t>
      </w:r>
      <w:r w:rsidRPr="00247A96">
        <w:t>supports subcarrier spacings of 15, 30, 60 and 120 kHz</w:t>
      </w:r>
      <w:r>
        <w:t xml:space="preserve">. Type 2A channel access consists of sensing the channel idle for at least 25us. For higher SCS (60 and 120 kHz), 25us is longer than a single OFDM symbol duration, which is the duration of the guard symbol. Therefore, even using Type 2A </w:t>
      </w:r>
      <w:r>
        <w:lastRenderedPageBreak/>
        <w:t xml:space="preserve">channel access, the transmission of PSFCH can be blocked by the transmission of PSCCH/PSSCH (Figure 1). </w:t>
      </w:r>
    </w:p>
    <w:p w14:paraId="4A6A7EC4" w14:textId="77777777" w:rsidR="00040CED" w:rsidRDefault="00040CED" w:rsidP="00040CED">
      <w:pPr>
        <w:keepNext/>
        <w:jc w:val="center"/>
      </w:pPr>
      <w:r>
        <w:rPr>
          <w:b/>
          <w:noProof/>
        </w:rPr>
        <w:drawing>
          <wp:inline distT="0" distB="0" distL="0" distR="0" wp14:anchorId="4AB7EF1A" wp14:editId="0D5C90CA">
            <wp:extent cx="2827020" cy="1097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7020" cy="1097280"/>
                    </a:xfrm>
                    <a:prstGeom prst="rect">
                      <a:avLst/>
                    </a:prstGeom>
                    <a:noFill/>
                    <a:ln>
                      <a:noFill/>
                    </a:ln>
                  </pic:spPr>
                </pic:pic>
              </a:graphicData>
            </a:graphic>
          </wp:inline>
        </w:drawing>
      </w:r>
    </w:p>
    <w:p w14:paraId="728DF333" w14:textId="77777777" w:rsidR="00040CED" w:rsidRDefault="00040CED" w:rsidP="00040CED">
      <w:pPr>
        <w:pStyle w:val="Caption"/>
      </w:pPr>
      <w:r>
        <w:t xml:space="preserve">Figure </w:t>
      </w:r>
      <w:fldSimple w:instr=" SEQ Figure \* ARABIC ">
        <w:r>
          <w:rPr>
            <w:noProof/>
          </w:rPr>
          <w:t>1</w:t>
        </w:r>
      </w:fldSimple>
    </w:p>
    <w:p w14:paraId="4438D389" w14:textId="00348DD4" w:rsidR="005E6065" w:rsidRDefault="00040CED" w:rsidP="005E6065">
      <w:r>
        <w:t xml:space="preserve">In Type </w:t>
      </w:r>
      <w:r w:rsidR="00FB6E9D">
        <w:t>1</w:t>
      </w:r>
      <w:r>
        <w:t xml:space="preserve"> channel access,</w:t>
      </w:r>
      <w:r w:rsidRPr="00040CED">
        <w:t xml:space="preserve"> the channel </w:t>
      </w:r>
      <w:r w:rsidR="00FB6E9D" w:rsidRPr="00040CED">
        <w:t>must</w:t>
      </w:r>
      <w:r>
        <w:t xml:space="preserve"> </w:t>
      </w:r>
      <w:r w:rsidRPr="00040CED">
        <w:t>b</w:t>
      </w:r>
      <w:r>
        <w:t>e</w:t>
      </w:r>
      <w:r w:rsidRPr="00040CED">
        <w:t xml:space="preserve"> sensed to be idle during all the sensing slot durations of a </w:t>
      </w:r>
      <w:proofErr w:type="gramStart"/>
      <w:r w:rsidRPr="00040CED">
        <w:t>defer</w:t>
      </w:r>
      <w:proofErr w:type="gramEnd"/>
      <w:r w:rsidRPr="00040CED">
        <w:t xml:space="preserve"> duration T</w:t>
      </w:r>
      <w:r w:rsidRPr="00351F82">
        <w:rPr>
          <w:sz w:val="18"/>
          <w:szCs w:val="18"/>
        </w:rPr>
        <w:t xml:space="preserve">d </w:t>
      </w:r>
      <w:r w:rsidRPr="00040CED">
        <w:t>immediately before transmission</w:t>
      </w:r>
      <w:r>
        <w:t>. For CAPC=</w:t>
      </w:r>
      <w:r w:rsidR="00FB6E9D">
        <w:t>1,</w:t>
      </w:r>
      <w:r>
        <w:t xml:space="preserve"> the </w:t>
      </w:r>
      <w:proofErr w:type="gramStart"/>
      <w:r>
        <w:t>defer</w:t>
      </w:r>
      <w:proofErr w:type="gramEnd"/>
      <w:r>
        <w:t xml:space="preserve"> duration is 25us</w:t>
      </w:r>
      <w:r w:rsidR="00FB6E9D">
        <w:t>. Therefore, the blockage may occur for high SCS as in Type 2A channel access.</w:t>
      </w:r>
    </w:p>
    <w:p w14:paraId="7B31B23D" w14:textId="00FEA292" w:rsidR="00FB6E9D" w:rsidRPr="00351F82" w:rsidRDefault="00FB6E9D" w:rsidP="005E6065">
      <w:pPr>
        <w:rPr>
          <w:b/>
          <w:bCs/>
        </w:rPr>
      </w:pPr>
      <w:r w:rsidRPr="00351F82">
        <w:rPr>
          <w:b/>
          <w:bCs/>
        </w:rPr>
        <w:t>Observation</w:t>
      </w:r>
      <w:r w:rsidR="005B22BF">
        <w:rPr>
          <w:b/>
          <w:bCs/>
        </w:rPr>
        <w:t xml:space="preserve"> 1</w:t>
      </w:r>
      <w:r w:rsidRPr="00351F82">
        <w:rPr>
          <w:b/>
          <w:bCs/>
        </w:rPr>
        <w:t>: For higher SCS (60</w:t>
      </w:r>
      <w:r>
        <w:rPr>
          <w:b/>
          <w:bCs/>
        </w:rPr>
        <w:t>kHz</w:t>
      </w:r>
      <w:r w:rsidRPr="00351F82">
        <w:rPr>
          <w:b/>
          <w:bCs/>
        </w:rPr>
        <w:t xml:space="preserve">, 120kHz) </w:t>
      </w:r>
      <w:r w:rsidR="00175D1A">
        <w:rPr>
          <w:b/>
          <w:bCs/>
        </w:rPr>
        <w:t xml:space="preserve">a </w:t>
      </w:r>
      <w:r w:rsidRPr="00351F82">
        <w:rPr>
          <w:b/>
          <w:bCs/>
        </w:rPr>
        <w:t xml:space="preserve">PSFCH transmission may </w:t>
      </w:r>
      <w:r w:rsidR="009F6B54" w:rsidRPr="009F6B54">
        <w:rPr>
          <w:b/>
          <w:bCs/>
        </w:rPr>
        <w:t>be blocked</w:t>
      </w:r>
      <w:r w:rsidRPr="00351F82">
        <w:rPr>
          <w:b/>
          <w:bCs/>
        </w:rPr>
        <w:t xml:space="preserve"> by the PSSCH transmissions in the same slot</w:t>
      </w:r>
      <w:r>
        <w:rPr>
          <w:b/>
          <w:bCs/>
        </w:rPr>
        <w:t>.</w:t>
      </w:r>
    </w:p>
    <w:p w14:paraId="4DCC5689" w14:textId="26FF7685" w:rsidR="00040CED" w:rsidRDefault="00A92D42" w:rsidP="005E6065">
      <w:r>
        <w:t xml:space="preserve">Transmission of PSFCH is </w:t>
      </w:r>
      <w:r w:rsidR="005B22BF">
        <w:t xml:space="preserve">relatively </w:t>
      </w:r>
      <w:r>
        <w:t xml:space="preserve">short as it occupies only two symbols, which means that it can take between 18us at SCS 120 kHz to 143 us at SCS 15kHz. For short control signal </w:t>
      </w:r>
      <w:r w:rsidR="00963BE5">
        <w:t>transmission,</w:t>
      </w:r>
      <w:r>
        <w:t xml:space="preserve"> the regulation allows Type 2C channel access if the transmission takes less than 584us. In order to avoid the blockage of PSFCH due to PSSCH transmission Type 2C channel access can be used. </w:t>
      </w:r>
      <w:r w:rsidRPr="00963BE5">
        <w:t xml:space="preserve">In this way, the blockage issue is solved for </w:t>
      </w:r>
      <w:r w:rsidR="00C64CB5" w:rsidRPr="00963BE5">
        <w:t xml:space="preserve">the </w:t>
      </w:r>
      <w:r w:rsidRPr="00963BE5">
        <w:t>PSSCH transmissions</w:t>
      </w:r>
      <w:r w:rsidR="00963BE5">
        <w:t>, which is expected during shared COT</w:t>
      </w:r>
      <w:r w:rsidRPr="00963BE5">
        <w:t xml:space="preserve">, while for other </w:t>
      </w:r>
      <w:r w:rsidR="00C64CB5" w:rsidRPr="00963BE5">
        <w:t xml:space="preserve">types of </w:t>
      </w:r>
      <w:r w:rsidRPr="00963BE5">
        <w:t xml:space="preserve">transmissions </w:t>
      </w:r>
      <w:r w:rsidR="00C64CB5" w:rsidRPr="00963BE5">
        <w:t xml:space="preserve">present in the channel, </w:t>
      </w:r>
      <w:r w:rsidRPr="00963BE5">
        <w:t xml:space="preserve">such as </w:t>
      </w:r>
      <w:proofErr w:type="spellStart"/>
      <w:r w:rsidRPr="00963BE5">
        <w:t>WiFi</w:t>
      </w:r>
      <w:proofErr w:type="spellEnd"/>
      <w:r w:rsidR="00C64CB5" w:rsidRPr="00963BE5">
        <w:t xml:space="preserve">, </w:t>
      </w:r>
      <w:r w:rsidR="00963BE5">
        <w:t xml:space="preserve">which is expected for transmissions without COT sharing, </w:t>
      </w:r>
      <w:r w:rsidR="00C64CB5" w:rsidRPr="00963BE5">
        <w:t>the blockage is avoided via Type 1 channel access.</w:t>
      </w:r>
      <w:r>
        <w:t xml:space="preserve"> </w:t>
      </w:r>
    </w:p>
    <w:p w14:paraId="19B29A88" w14:textId="59783E1E" w:rsidR="00B27508" w:rsidRPr="00351F82" w:rsidRDefault="00963BE5" w:rsidP="005E6065">
      <w:pPr>
        <w:rPr>
          <w:b/>
          <w:bCs/>
        </w:rPr>
      </w:pPr>
      <w:r w:rsidRPr="00351F82">
        <w:rPr>
          <w:b/>
          <w:bCs/>
        </w:rPr>
        <w:t>Proposal</w:t>
      </w:r>
      <w:r w:rsidR="005B22BF">
        <w:rPr>
          <w:b/>
          <w:bCs/>
        </w:rPr>
        <w:t xml:space="preserve"> 7</w:t>
      </w:r>
      <w:r w:rsidRPr="00351F82">
        <w:rPr>
          <w:b/>
          <w:bCs/>
        </w:rPr>
        <w:t>: Support Type 2C channel access for PSFCH transmissions with COT sharing.</w:t>
      </w:r>
    </w:p>
    <w:p w14:paraId="1328868F" w14:textId="16C876F2" w:rsidR="00E46E09" w:rsidRDefault="00E46E09" w:rsidP="005E6065">
      <w:r>
        <w:t xml:space="preserve">For </w:t>
      </w:r>
      <w:proofErr w:type="spellStart"/>
      <w:r>
        <w:t>sidelink</w:t>
      </w:r>
      <w:proofErr w:type="spellEnd"/>
      <w:r>
        <w:t xml:space="preserve"> unlicensed transmissions it was agreed that two possible starting point symbols are supported. If the LBT fails prior to the first starting symbol, a second LBT can be executed before the second starting symbol, and if successful the </w:t>
      </w:r>
      <w:proofErr w:type="spellStart"/>
      <w:r>
        <w:t>sidelink</w:t>
      </w:r>
      <w:proofErr w:type="spellEnd"/>
      <w:r>
        <w:t xml:space="preserve"> transmission may start.  This transmission may overlap with the PSFCH transmission occasion, which is not desired.</w:t>
      </w:r>
    </w:p>
    <w:p w14:paraId="7F80E62D" w14:textId="4DB11C27" w:rsidR="00040CED" w:rsidRDefault="00193DE6" w:rsidP="005E6065">
      <w:pPr>
        <w:rPr>
          <w:b/>
          <w:bCs/>
        </w:rPr>
      </w:pPr>
      <w:r w:rsidRPr="00351F82">
        <w:rPr>
          <w:b/>
          <w:bCs/>
        </w:rPr>
        <w:t>Proposal</w:t>
      </w:r>
      <w:r w:rsidR="005B22BF">
        <w:rPr>
          <w:b/>
          <w:bCs/>
        </w:rPr>
        <w:t xml:space="preserve"> 8</w:t>
      </w:r>
      <w:r w:rsidRPr="00351F82">
        <w:rPr>
          <w:b/>
          <w:bCs/>
        </w:rPr>
        <w:t xml:space="preserve">: </w:t>
      </w:r>
      <w:r>
        <w:rPr>
          <w:b/>
          <w:bCs/>
        </w:rPr>
        <w:t xml:space="preserve"> During a COT a </w:t>
      </w:r>
      <w:proofErr w:type="spellStart"/>
      <w:r>
        <w:rPr>
          <w:b/>
          <w:bCs/>
        </w:rPr>
        <w:t>s</w:t>
      </w:r>
      <w:r w:rsidRPr="00351F82">
        <w:rPr>
          <w:b/>
          <w:bCs/>
        </w:rPr>
        <w:t>idelink</w:t>
      </w:r>
      <w:proofErr w:type="spellEnd"/>
      <w:r w:rsidRPr="00351F82">
        <w:rPr>
          <w:b/>
          <w:bCs/>
        </w:rPr>
        <w:t xml:space="preserve"> UE should </w:t>
      </w:r>
      <w:r w:rsidRPr="00AD28D3">
        <w:rPr>
          <w:b/>
          <w:bCs/>
        </w:rPr>
        <w:t>avoid</w:t>
      </w:r>
      <w:r w:rsidRPr="00351F82">
        <w:rPr>
          <w:b/>
          <w:bCs/>
        </w:rPr>
        <w:t xml:space="preserve"> transmission</w:t>
      </w:r>
      <w:r w:rsidR="00343CEF">
        <w:rPr>
          <w:b/>
          <w:bCs/>
        </w:rPr>
        <w:t>s</w:t>
      </w:r>
      <w:r w:rsidRPr="00351F82">
        <w:rPr>
          <w:b/>
          <w:bCs/>
        </w:rPr>
        <w:t xml:space="preserve"> (PSCCH/PSSCH) that may overlap with PSFCH transmission occasions.</w:t>
      </w:r>
    </w:p>
    <w:p w14:paraId="2EE843CF" w14:textId="065F2938" w:rsidR="00AD28D3" w:rsidRDefault="00AD28D3" w:rsidP="005E6065">
      <w:r w:rsidRPr="00D22BCA">
        <w:t>There are few</w:t>
      </w:r>
      <w:r>
        <w:t xml:space="preserve"> possible </w:t>
      </w:r>
      <w:r w:rsidRPr="00D22BCA">
        <w:t xml:space="preserve">ways to avoid </w:t>
      </w:r>
      <w:r>
        <w:t xml:space="preserve">collision between PSCCH/PSSCH and PSFCH, such as dropping the PSCCH/PSSCH transmission or shortening it. Selecting one or the </w:t>
      </w:r>
      <w:proofErr w:type="gramStart"/>
      <w:r>
        <w:t>other it</w:t>
      </w:r>
      <w:proofErr w:type="gramEnd"/>
      <w:r>
        <w:t xml:space="preserve"> would depend on the location of second starting symbol and the TBS.</w:t>
      </w:r>
    </w:p>
    <w:p w14:paraId="0BF31CD7" w14:textId="77777777" w:rsidR="00AD28D3" w:rsidRPr="00D22BCA" w:rsidRDefault="00AD28D3" w:rsidP="005E6065"/>
    <w:p w14:paraId="7C166580" w14:textId="69E06F1A" w:rsidR="00040CED" w:rsidRDefault="00115958" w:rsidP="00351F82">
      <w:pPr>
        <w:pStyle w:val="Heading2"/>
      </w:pPr>
      <w:r>
        <w:t>Resource Allocation</w:t>
      </w:r>
    </w:p>
    <w:p w14:paraId="4263E828" w14:textId="1B16D149" w:rsidR="00115958" w:rsidRDefault="00AC677A" w:rsidP="005E6065">
      <w:r>
        <w:t>One objective of the WID is to</w:t>
      </w:r>
    </w:p>
    <w:p w14:paraId="56FC9AA9" w14:textId="6715A61B" w:rsidR="00AC677A" w:rsidRPr="006F72CC" w:rsidRDefault="00AC677A" w:rsidP="00351F82">
      <w:pPr>
        <w:numPr>
          <w:ilvl w:val="0"/>
          <w:numId w:val="6"/>
        </w:numPr>
        <w:rPr>
          <w:i/>
          <w:iCs/>
          <w:lang w:val="en-GB"/>
        </w:rPr>
      </w:pPr>
      <w:r>
        <w:t>“</w:t>
      </w:r>
      <w:r w:rsidRPr="006F72CC">
        <w:rPr>
          <w:i/>
          <w:iCs/>
          <w:lang w:val="en-GB"/>
        </w:rPr>
        <w:t xml:space="preserve">Assess the applicability of </w:t>
      </w:r>
      <w:proofErr w:type="spellStart"/>
      <w:r w:rsidRPr="006F72CC">
        <w:rPr>
          <w:i/>
          <w:iCs/>
          <w:lang w:val="en-GB"/>
        </w:rPr>
        <w:t>sidelink</w:t>
      </w:r>
      <w:proofErr w:type="spellEnd"/>
      <w:r w:rsidRPr="006F72CC">
        <w:rPr>
          <w:i/>
          <w:iCs/>
          <w:lang w:val="en-GB"/>
        </w:rPr>
        <w:t xml:space="preserve"> resource reservation from Rel-16/Rel-17 to </w:t>
      </w:r>
      <w:proofErr w:type="spellStart"/>
      <w:r w:rsidRPr="006F72CC">
        <w:rPr>
          <w:i/>
          <w:iCs/>
          <w:lang w:val="en-GB"/>
        </w:rPr>
        <w:t>sidelink</w:t>
      </w:r>
      <w:proofErr w:type="spellEnd"/>
      <w:r w:rsidRPr="006F72CC">
        <w:rPr>
          <w:i/>
          <w:iCs/>
          <w:lang w:val="en-GB"/>
        </w:rPr>
        <w:t xml:space="preserve"> unlicensed operation within the boundaries of unlicensed channel access mechanism and operation</w:t>
      </w:r>
      <w:r>
        <w:rPr>
          <w:i/>
          <w:iCs/>
          <w:lang w:val="en-GB"/>
        </w:rPr>
        <w:t>.”</w:t>
      </w:r>
    </w:p>
    <w:p w14:paraId="55678AED" w14:textId="4F193599" w:rsidR="00AC677A" w:rsidRDefault="00AC677A" w:rsidP="005E6065">
      <w:r>
        <w:t>In Rel-16/Rel-17 congestion control is supported</w:t>
      </w:r>
      <w:r w:rsidR="0087458C">
        <w:t xml:space="preserve"> [TS 38.214]</w:t>
      </w:r>
      <w:r>
        <w:t xml:space="preserve">. </w:t>
      </w:r>
      <w:r w:rsidR="0087458C">
        <w:t xml:space="preserve">In order to support the </w:t>
      </w:r>
      <w:r w:rsidR="0033049E">
        <w:t>congestion,</w:t>
      </w:r>
      <w:r w:rsidR="0087458C">
        <w:t xml:space="preserve"> control a SL UE must evaluate the channel busy ratio (CBR), which is defined in TS38.215:</w:t>
      </w:r>
    </w:p>
    <w:p w14:paraId="075E675A" w14:textId="585330A0" w:rsidR="0087458C" w:rsidRPr="00351F82" w:rsidRDefault="0087458C" w:rsidP="005E6065">
      <w:pPr>
        <w:rPr>
          <w:i/>
          <w:iCs/>
        </w:rPr>
      </w:pPr>
      <w:r w:rsidRPr="00351F82">
        <w:rPr>
          <w:i/>
          <w:iCs/>
        </w:rPr>
        <w:t>SL Channel Busy Ratio (SL CBR) measured in slot n is defined as the portion of sub-channels in the resource pool whose SL RSSI measured by the UE exceed a (pre-)configured threshold sensed over a CBR measurement window [n-a, n-1], wherein a is equal to 100 or 100</w:t>
      </w:r>
      <w:r w:rsidRPr="00351F82">
        <w:rPr>
          <w:rFonts w:cs="Arial"/>
          <w:i/>
          <w:iCs/>
        </w:rPr>
        <w:t>·</w:t>
      </w:r>
      <w:r w:rsidRPr="00351F82">
        <w:rPr>
          <w:i/>
          <w:iCs/>
        </w:rPr>
        <w:t>2</w:t>
      </w:r>
      <w:r w:rsidRPr="00351F82">
        <w:rPr>
          <w:rFonts w:cs="Arial"/>
          <w:i/>
          <w:iCs/>
          <w:vertAlign w:val="superscript"/>
        </w:rPr>
        <w:t>µ</w:t>
      </w:r>
      <w:r w:rsidRPr="00351F82">
        <w:rPr>
          <w:i/>
          <w:iCs/>
        </w:rPr>
        <w:t xml:space="preserve"> slots,</w:t>
      </w:r>
      <w:r w:rsidRPr="00351F82">
        <w:rPr>
          <w:i/>
          <w:iCs/>
          <w:lang w:eastAsia="ko-KR"/>
        </w:rPr>
        <w:t xml:space="preserve"> </w:t>
      </w:r>
      <w:r w:rsidRPr="00351F82">
        <w:rPr>
          <w:i/>
          <w:iCs/>
        </w:rPr>
        <w:t xml:space="preserve">according to higher layer parameter </w:t>
      </w:r>
      <w:proofErr w:type="spellStart"/>
      <w:r w:rsidRPr="00351F82">
        <w:rPr>
          <w:i/>
          <w:iCs/>
        </w:rPr>
        <w:t>sl-TimeWindowSizeCBR</w:t>
      </w:r>
      <w:proofErr w:type="spellEnd"/>
      <w:r w:rsidRPr="00351F82">
        <w:rPr>
          <w:i/>
          <w:iCs/>
        </w:rPr>
        <w:t>.</w:t>
      </w:r>
    </w:p>
    <w:p w14:paraId="53D7C71B" w14:textId="03D786CC" w:rsidR="00115958" w:rsidRDefault="0087458C" w:rsidP="005E6065">
      <w:r>
        <w:t>We note that the definition of CBR is based on the SL RSSI measured by the UE, which is defined as</w:t>
      </w:r>
    </w:p>
    <w:p w14:paraId="7E5AE4D2" w14:textId="753C95AC" w:rsidR="0087458C" w:rsidRDefault="0087458C" w:rsidP="005E6065">
      <w:pPr>
        <w:rPr>
          <w:i/>
          <w:iCs/>
        </w:rPr>
      </w:pPr>
      <w:proofErr w:type="spellStart"/>
      <w:r w:rsidRPr="00351F82">
        <w:rPr>
          <w:i/>
          <w:iCs/>
        </w:rPr>
        <w:lastRenderedPageBreak/>
        <w:t>Sidelink</w:t>
      </w:r>
      <w:proofErr w:type="spellEnd"/>
      <w:r w:rsidRPr="00351F82">
        <w:rPr>
          <w:i/>
          <w:iCs/>
        </w:rPr>
        <w:t xml:space="preserve"> Received Signal Strength Indicator (SL RSSI) is defined as the linear average of the total received power (in [W]) observed in the configured sub-channel in OFDM symbols of a slot configured for PSCCH and PSSCH, starting from the 2nd OFDM symbol.</w:t>
      </w:r>
    </w:p>
    <w:p w14:paraId="3138E9AB" w14:textId="3DD541B2" w:rsidR="00F4482B" w:rsidRDefault="0087458C" w:rsidP="005E6065">
      <w:r>
        <w:t xml:space="preserve">This definition </w:t>
      </w:r>
      <w:r w:rsidR="00281D2C">
        <w:t>considers</w:t>
      </w:r>
      <w:r>
        <w:t xml:space="preserve"> only the slots configured for PSCCH and </w:t>
      </w:r>
      <w:r w:rsidR="00281D2C">
        <w:t>PSSCH and does not take into consideration other RAT transmission</w:t>
      </w:r>
      <w:r w:rsidR="00F4482B">
        <w:t xml:space="preserve"> </w:t>
      </w:r>
      <w:r w:rsidR="00281D2C">
        <w:t>in the CBR measurement window. If a slot is configured for PSCCH and PSSCH transmission but the transmission does not take place because another RAT transmission is in place, the UE may count the symbols as SL occupied symbols</w:t>
      </w:r>
      <w:r w:rsidR="005912A3">
        <w:t xml:space="preserve">, which may impact </w:t>
      </w:r>
      <w:r w:rsidR="005912A3" w:rsidRPr="005912A3">
        <w:t xml:space="preserve">adversely </w:t>
      </w:r>
      <w:r w:rsidR="005912A3">
        <w:t xml:space="preserve">the future </w:t>
      </w:r>
      <w:proofErr w:type="spellStart"/>
      <w:r w:rsidR="005912A3">
        <w:t>sidelink</w:t>
      </w:r>
      <w:proofErr w:type="spellEnd"/>
      <w:r w:rsidR="005912A3">
        <w:t xml:space="preserve"> transmissions.</w:t>
      </w:r>
      <w:r w:rsidR="00F4482B">
        <w:t xml:space="preserve">  For instance, if most of the slots in sensing window are occupied by Wi-Fi transmissions and there are no SL-U transmissions, the CBR value is zero because </w:t>
      </w:r>
      <w:r w:rsidR="0076271D">
        <w:t>SL RSSI measured is zero.</w:t>
      </w:r>
    </w:p>
    <w:p w14:paraId="3046DF72" w14:textId="3B7FCF1A" w:rsidR="0087458C" w:rsidRDefault="00F4482B" w:rsidP="005E6065">
      <w:r>
        <w:t>One way to adjust the CBR to consider other transmissions is to measure the RSSI rather than SL RSSI in the sensing window and differentiate between the slots occupied by SL-U transmissions and slots occupied by other transmissions.</w:t>
      </w:r>
    </w:p>
    <w:p w14:paraId="529BD53C" w14:textId="7D30B032" w:rsidR="005912A3" w:rsidRDefault="005912A3" w:rsidP="005E6065">
      <w:pPr>
        <w:rPr>
          <w:b/>
          <w:bCs/>
        </w:rPr>
      </w:pPr>
      <w:r w:rsidRPr="00351F82">
        <w:rPr>
          <w:b/>
          <w:bCs/>
        </w:rPr>
        <w:t>Proposal</w:t>
      </w:r>
      <w:r w:rsidR="005B22BF">
        <w:rPr>
          <w:b/>
          <w:bCs/>
        </w:rPr>
        <w:t xml:space="preserve"> 9</w:t>
      </w:r>
      <w:r w:rsidRPr="00351F82">
        <w:rPr>
          <w:b/>
          <w:bCs/>
        </w:rPr>
        <w:t xml:space="preserve">: </w:t>
      </w:r>
      <w:r w:rsidR="0039301F">
        <w:rPr>
          <w:b/>
          <w:bCs/>
        </w:rPr>
        <w:t>Update the CBR definition for SL-U to consider the</w:t>
      </w:r>
      <w:r w:rsidRPr="00351F82">
        <w:rPr>
          <w:b/>
          <w:bCs/>
        </w:rPr>
        <w:t xml:space="preserve"> </w:t>
      </w:r>
      <w:r w:rsidRPr="005912A3">
        <w:rPr>
          <w:b/>
          <w:bCs/>
        </w:rPr>
        <w:t>non-SL</w:t>
      </w:r>
      <w:r w:rsidRPr="00351F82">
        <w:rPr>
          <w:b/>
          <w:bCs/>
        </w:rPr>
        <w:t xml:space="preserve"> transmissions. </w:t>
      </w:r>
    </w:p>
    <w:p w14:paraId="7512F750" w14:textId="69447675" w:rsidR="00757DCC" w:rsidRPr="00351F82" w:rsidRDefault="00757DCC" w:rsidP="005E6065">
      <w:r w:rsidRPr="00351F82">
        <w:t>In the last RAN1 meeting (#112)</w:t>
      </w:r>
      <w:r>
        <w:t xml:space="preserve"> few enhancement proposals for Mode 2 resource selection were made (R1-231797). One of them suggested that consistent LBT failures should be considered when the resources are selected.  However, there is a drawback to this solution. LBT is done only prior to a transmission, which implies that SL-U may not have a record of the occupied channels in the past, or the record may not be any longer valid for the next resource selection. </w:t>
      </w:r>
      <w:proofErr w:type="gramStart"/>
      <w:r>
        <w:t>A more preferable</w:t>
      </w:r>
      <w:proofErr w:type="gramEnd"/>
      <w:r>
        <w:t xml:space="preserve"> solution to </w:t>
      </w:r>
      <w:r w:rsidR="00EC6B67">
        <w:t>identify the busiest resources is to monitor the RSSI during the sensing window and identify which resources are occupied by SL-U transmissions and which resources are occupied by other transmissions.  Reporting these resources to the upper layer would allow to avoid selection of those resources with poor history.</w:t>
      </w:r>
    </w:p>
    <w:p w14:paraId="3F554B16" w14:textId="06CAD016" w:rsidR="00930A63" w:rsidRDefault="008B48B7" w:rsidP="005E6065">
      <w:pPr>
        <w:rPr>
          <w:b/>
          <w:bCs/>
        </w:rPr>
      </w:pPr>
      <w:r>
        <w:rPr>
          <w:b/>
          <w:bCs/>
        </w:rPr>
        <w:t>Proposal</w:t>
      </w:r>
      <w:r w:rsidR="005B22BF">
        <w:rPr>
          <w:b/>
          <w:bCs/>
        </w:rPr>
        <w:t xml:space="preserve"> 10</w:t>
      </w:r>
      <w:r>
        <w:rPr>
          <w:b/>
          <w:bCs/>
        </w:rPr>
        <w:t xml:space="preserve">: </w:t>
      </w:r>
      <w:r w:rsidR="00705B4B">
        <w:rPr>
          <w:b/>
          <w:bCs/>
        </w:rPr>
        <w:t>A</w:t>
      </w:r>
      <w:r>
        <w:rPr>
          <w:b/>
          <w:bCs/>
        </w:rPr>
        <w:t xml:space="preserve"> SL-U should </w:t>
      </w:r>
      <w:r w:rsidR="005B22BF">
        <w:rPr>
          <w:b/>
          <w:bCs/>
        </w:rPr>
        <w:t>identify</w:t>
      </w:r>
      <w:r>
        <w:rPr>
          <w:b/>
          <w:bCs/>
        </w:rPr>
        <w:t xml:space="preserve"> in the selected set of resources those resources occupied by another RAT.</w:t>
      </w:r>
    </w:p>
    <w:p w14:paraId="04D88B72" w14:textId="26012A36" w:rsidR="00EC6B67" w:rsidRDefault="00EC6B67" w:rsidP="005E6065">
      <w:r w:rsidRPr="00351F82">
        <w:t xml:space="preserve">Because </w:t>
      </w:r>
      <w:r>
        <w:t>RAN1 decided that two starting symbols in a slot are supported for the SL-U transmissions, the RSSI monitoring may be reduced to a subset of symbols in a slot.</w:t>
      </w:r>
      <w:r w:rsidR="00682BF9">
        <w:t xml:space="preserve"> </w:t>
      </w:r>
      <w:r w:rsidR="001C6964">
        <w:t>Moreover, t</w:t>
      </w:r>
      <w:r w:rsidR="00682BF9">
        <w:t xml:space="preserve">he set </w:t>
      </w:r>
      <w:r w:rsidR="001C6964">
        <w:t>of sub</w:t>
      </w:r>
      <w:r w:rsidR="00682BF9">
        <w:t xml:space="preserve">-channels affected by other RAT transmissions may be used </w:t>
      </w:r>
      <w:r w:rsidR="001C6964">
        <w:t>during</w:t>
      </w:r>
      <w:r w:rsidR="00682BF9">
        <w:t xml:space="preserve"> IUC to provide the </w:t>
      </w:r>
      <w:r w:rsidR="001C6964">
        <w:t>non-preferred set of resources for transmission</w:t>
      </w:r>
      <w:r w:rsidR="00682BF9">
        <w:t>/rece</w:t>
      </w:r>
      <w:r w:rsidR="001C6964">
        <w:t>ption</w:t>
      </w:r>
      <w:r w:rsidR="00682BF9">
        <w:t>.</w:t>
      </w:r>
    </w:p>
    <w:p w14:paraId="751C5634" w14:textId="1F9058B2" w:rsidR="001C6964" w:rsidRPr="00351F82" w:rsidRDefault="001C6964" w:rsidP="005E6065">
      <w:pPr>
        <w:rPr>
          <w:b/>
          <w:bCs/>
        </w:rPr>
      </w:pPr>
      <w:r w:rsidRPr="00351F82">
        <w:rPr>
          <w:b/>
          <w:bCs/>
        </w:rPr>
        <w:t>Proposal</w:t>
      </w:r>
      <w:r w:rsidR="00DE1999">
        <w:rPr>
          <w:b/>
          <w:bCs/>
        </w:rPr>
        <w:t xml:space="preserve"> 11</w:t>
      </w:r>
      <w:r w:rsidRPr="00351F82">
        <w:rPr>
          <w:b/>
          <w:bCs/>
        </w:rPr>
        <w:t xml:space="preserve">: Support IUC Scheme 1, </w:t>
      </w:r>
      <w:r w:rsidR="007E3E55">
        <w:rPr>
          <w:b/>
          <w:bCs/>
        </w:rPr>
        <w:t xml:space="preserve">investigate how </w:t>
      </w:r>
      <w:r w:rsidR="007E3E55" w:rsidRPr="007E3E55">
        <w:rPr>
          <w:b/>
          <w:bCs/>
        </w:rPr>
        <w:t>the non</w:t>
      </w:r>
      <w:r w:rsidRPr="00351F82">
        <w:rPr>
          <w:b/>
          <w:bCs/>
        </w:rPr>
        <w:t xml:space="preserve">-preferred set of resources </w:t>
      </w:r>
      <w:r w:rsidR="007E3E55">
        <w:rPr>
          <w:b/>
          <w:bCs/>
        </w:rPr>
        <w:t>may include</w:t>
      </w:r>
      <w:r w:rsidRPr="00351F82">
        <w:rPr>
          <w:b/>
          <w:bCs/>
        </w:rPr>
        <w:t xml:space="preserve"> resources affected by other RAT interference</w:t>
      </w:r>
      <w:r w:rsidR="006436A6" w:rsidRPr="00351F82">
        <w:rPr>
          <w:b/>
          <w:bCs/>
        </w:rPr>
        <w:t>.</w:t>
      </w:r>
    </w:p>
    <w:p w14:paraId="6D8A631E" w14:textId="77777777" w:rsidR="00EC6B67" w:rsidRPr="00351F82" w:rsidRDefault="00EC6B67" w:rsidP="005E6065"/>
    <w:p w14:paraId="38689051" w14:textId="7A5154BB" w:rsidR="00426AE1" w:rsidRDefault="00426AE1" w:rsidP="00E330A2">
      <w:pPr>
        <w:pStyle w:val="Heading2"/>
      </w:pPr>
      <w:r>
        <w:t>COT sharing</w:t>
      </w:r>
    </w:p>
    <w:p w14:paraId="1B694797" w14:textId="1CBF5E80" w:rsidR="002B6428" w:rsidRDefault="0033049E" w:rsidP="00426AE1">
      <w:r w:rsidRPr="00351F82">
        <w:t xml:space="preserve">Channel Occupancy Time (COT) </w:t>
      </w:r>
      <w:r>
        <w:t xml:space="preserve">is defined in </w:t>
      </w:r>
      <w:r w:rsidRPr="0033049E">
        <w:t>ETSI EN 301 893</w:t>
      </w:r>
      <w:r>
        <w:t>, and in TS 37.213, and consists of one or more transmissions</w:t>
      </w:r>
      <w:r w:rsidR="00DE1999">
        <w:t xml:space="preserve"> separated by gaps less or equal of 25us</w:t>
      </w:r>
      <w:r>
        <w:t>, where the first transmission is executed by the initiating device after Type 1 channel access.</w:t>
      </w:r>
      <w:r w:rsidR="004733CE">
        <w:t xml:space="preserve"> COT should not exceed the maximum COT duration</w:t>
      </w:r>
      <w:r w:rsidR="007D7853">
        <w:t xml:space="preserve"> (MCOT) corresponding to</w:t>
      </w:r>
      <w:r w:rsidR="004733CE">
        <w:t xml:space="preserve"> the channel access priority (CAPC) used by the initiating UE.</w:t>
      </w:r>
      <w:r w:rsidR="00A54FAA">
        <w:t xml:space="preserve"> Therefore, the initiating device must provide COT sharing information to the responding devices that participate in the COT sharing such as the COT </w:t>
      </w:r>
      <w:r w:rsidR="00BA2815">
        <w:t xml:space="preserve">sharing indication, </w:t>
      </w:r>
      <w:r w:rsidR="00A54FAA">
        <w:t xml:space="preserve">remaining </w:t>
      </w:r>
      <w:r w:rsidR="004401B8">
        <w:t>COT duration</w:t>
      </w:r>
      <w:r w:rsidR="00A54FAA">
        <w:t>, the energy detection threshold (EDT) that needs to be checked before sharing COT</w:t>
      </w:r>
      <w:r w:rsidR="00BA2815">
        <w:t>, the ID(s) of the potential responding devices.</w:t>
      </w:r>
      <w:r w:rsidR="002010FF">
        <w:t xml:space="preserve"> Some of this information may be (pre-) configured such the EDT.</w:t>
      </w:r>
    </w:p>
    <w:p w14:paraId="1D2C7FF3" w14:textId="62D2B164" w:rsidR="00426AE1" w:rsidRPr="00351F82" w:rsidRDefault="00426AE1" w:rsidP="00426AE1">
      <w:pPr>
        <w:rPr>
          <w:b/>
          <w:bCs/>
        </w:rPr>
      </w:pPr>
      <w:r w:rsidRPr="00351F82">
        <w:rPr>
          <w:b/>
          <w:bCs/>
        </w:rPr>
        <w:t>Proposal</w:t>
      </w:r>
      <w:r w:rsidR="00DE1999">
        <w:rPr>
          <w:b/>
          <w:bCs/>
        </w:rPr>
        <w:t xml:space="preserve"> 12</w:t>
      </w:r>
      <w:r w:rsidRPr="00351F82">
        <w:rPr>
          <w:b/>
          <w:bCs/>
        </w:rPr>
        <w:t>: When initiating a COT SL-U must provide the COT sharing information.</w:t>
      </w:r>
    </w:p>
    <w:p w14:paraId="36C66300" w14:textId="16986FF5" w:rsidR="00426AE1" w:rsidRDefault="002010FF" w:rsidP="00426AE1">
      <w:r>
        <w:t>As corollaries of th</w:t>
      </w:r>
      <w:r w:rsidR="00DE1999">
        <w:t>is</w:t>
      </w:r>
      <w:r>
        <w:t xml:space="preserve"> proposal several </w:t>
      </w:r>
      <w:r w:rsidR="00B215CA">
        <w:t>observations</w:t>
      </w:r>
      <w:r>
        <w:t xml:space="preserve"> can be noted:</w:t>
      </w:r>
    </w:p>
    <w:p w14:paraId="08C056EA" w14:textId="7A82162B" w:rsidR="00426AE1" w:rsidRPr="00351F82" w:rsidRDefault="002010FF" w:rsidP="00426AE1">
      <w:pPr>
        <w:rPr>
          <w:b/>
          <w:bCs/>
        </w:rPr>
      </w:pPr>
      <w:r>
        <w:rPr>
          <w:b/>
          <w:bCs/>
        </w:rPr>
        <w:t>Observation</w:t>
      </w:r>
      <w:r w:rsidR="00DE1999">
        <w:rPr>
          <w:b/>
          <w:bCs/>
        </w:rPr>
        <w:t xml:space="preserve"> 2</w:t>
      </w:r>
      <w:r w:rsidR="008B48B7" w:rsidRPr="00351F82">
        <w:rPr>
          <w:b/>
          <w:bCs/>
        </w:rPr>
        <w:t>: Only the UEs that provide COT sharing information may initiate a COT.</w:t>
      </w:r>
    </w:p>
    <w:p w14:paraId="229532BE" w14:textId="55FBCBEF" w:rsidR="008B48B7" w:rsidRDefault="00CF4AD1" w:rsidP="00426AE1">
      <w:pPr>
        <w:rPr>
          <w:b/>
          <w:bCs/>
        </w:rPr>
      </w:pPr>
      <w:r>
        <w:rPr>
          <w:b/>
          <w:bCs/>
        </w:rPr>
        <w:t>Observation</w:t>
      </w:r>
      <w:r w:rsidR="00DE1999">
        <w:rPr>
          <w:b/>
          <w:bCs/>
        </w:rPr>
        <w:t xml:space="preserve"> 3</w:t>
      </w:r>
      <w:r>
        <w:rPr>
          <w:b/>
          <w:bCs/>
        </w:rPr>
        <w:t xml:space="preserve">: A S-SSB transmission cannot initiate a COT because </w:t>
      </w:r>
      <w:r w:rsidR="00DE1999">
        <w:rPr>
          <w:b/>
          <w:bCs/>
        </w:rPr>
        <w:t xml:space="preserve">the S-SSB slot format </w:t>
      </w:r>
      <w:proofErr w:type="spellStart"/>
      <w:r w:rsidR="00DE1999">
        <w:rPr>
          <w:b/>
          <w:bCs/>
        </w:rPr>
        <w:t>soes</w:t>
      </w:r>
      <w:proofErr w:type="spellEnd"/>
      <w:r w:rsidR="00DE1999">
        <w:rPr>
          <w:b/>
          <w:bCs/>
        </w:rPr>
        <w:t xml:space="preserve"> not support </w:t>
      </w:r>
      <w:r>
        <w:rPr>
          <w:b/>
          <w:bCs/>
        </w:rPr>
        <w:t>COT sharing information.</w:t>
      </w:r>
    </w:p>
    <w:p w14:paraId="6B60B95C" w14:textId="6F850E83" w:rsidR="00CF4AD1" w:rsidRPr="00351F82" w:rsidRDefault="00CF4AD1" w:rsidP="00426AE1">
      <w:pPr>
        <w:rPr>
          <w:b/>
          <w:bCs/>
        </w:rPr>
      </w:pPr>
      <w:r>
        <w:rPr>
          <w:b/>
          <w:bCs/>
        </w:rPr>
        <w:lastRenderedPageBreak/>
        <w:t>Observation</w:t>
      </w:r>
      <w:r w:rsidR="00DE1999">
        <w:rPr>
          <w:b/>
          <w:bCs/>
        </w:rPr>
        <w:t xml:space="preserve"> 4</w:t>
      </w:r>
      <w:r>
        <w:rPr>
          <w:b/>
          <w:bCs/>
        </w:rPr>
        <w:t xml:space="preserve">: A PSFCH transmission alone cannot initiate a COT. To </w:t>
      </w:r>
      <w:r w:rsidR="00DE1999">
        <w:rPr>
          <w:b/>
          <w:bCs/>
        </w:rPr>
        <w:t xml:space="preserve">be part of the COT transmission </w:t>
      </w:r>
      <w:r>
        <w:rPr>
          <w:b/>
          <w:bCs/>
        </w:rPr>
        <w:t>initiat</w:t>
      </w:r>
      <w:r w:rsidR="00DE1999">
        <w:rPr>
          <w:b/>
          <w:bCs/>
        </w:rPr>
        <w:t>ion the</w:t>
      </w:r>
      <w:r>
        <w:rPr>
          <w:b/>
          <w:bCs/>
        </w:rPr>
        <w:t xml:space="preserve"> PSFCH transmission should follow a PSCCH/PSSCH transmission in the same slot</w:t>
      </w:r>
      <w:r w:rsidR="00DE1999">
        <w:rPr>
          <w:b/>
          <w:bCs/>
        </w:rPr>
        <w:t xml:space="preserve"> which </w:t>
      </w:r>
      <w:r w:rsidR="00E04519">
        <w:rPr>
          <w:b/>
          <w:bCs/>
        </w:rPr>
        <w:t>carries</w:t>
      </w:r>
      <w:r w:rsidR="00DE1999">
        <w:rPr>
          <w:b/>
          <w:bCs/>
        </w:rPr>
        <w:t xml:space="preserve"> COT sharing information</w:t>
      </w:r>
      <w:r>
        <w:rPr>
          <w:b/>
          <w:bCs/>
        </w:rPr>
        <w:t>.</w:t>
      </w:r>
    </w:p>
    <w:p w14:paraId="73BCBB9F" w14:textId="77777777" w:rsidR="00063210" w:rsidRPr="00063210" w:rsidRDefault="00063210" w:rsidP="00351F82"/>
    <w:p w14:paraId="40DF6982" w14:textId="37B2C11C" w:rsidR="0087458C" w:rsidRPr="00351F82" w:rsidRDefault="00E330A2" w:rsidP="00351F82">
      <w:pPr>
        <w:pStyle w:val="Heading2"/>
      </w:pPr>
      <w:r>
        <w:t xml:space="preserve">Multi-channel </w:t>
      </w:r>
      <w:r w:rsidR="00426AE1">
        <w:t>a</w:t>
      </w:r>
      <w:r>
        <w:t>ccess</w:t>
      </w:r>
    </w:p>
    <w:p w14:paraId="6FAE9365" w14:textId="77777777" w:rsidR="00426AE1" w:rsidRPr="00DA6FAA" w:rsidRDefault="00426AE1" w:rsidP="00426AE1">
      <w:r w:rsidRPr="00DA6FAA">
        <w:t xml:space="preserve">Regarding </w:t>
      </w:r>
      <w:r>
        <w:t>multi-channel transmissions the following agreement was reached in RAN1#110b:</w:t>
      </w:r>
    </w:p>
    <w:p w14:paraId="17597C1C" w14:textId="77777777" w:rsidR="00426AE1" w:rsidRDefault="00426AE1" w:rsidP="00426AE1">
      <w:r w:rsidRPr="00DA6FAA">
        <w:rPr>
          <w:highlight w:val="green"/>
        </w:rPr>
        <w:t>Agreement</w:t>
      </w:r>
    </w:p>
    <w:p w14:paraId="5EFAFFBC" w14:textId="77777777" w:rsidR="00426AE1" w:rsidRDefault="00426AE1" w:rsidP="00426AE1">
      <w:r>
        <w:t>For dynamic channel access mode with multi-channel case in SL-U, NR-U UL channel access procedure is considered as baseline for transmission on multiple channels.</w:t>
      </w:r>
    </w:p>
    <w:p w14:paraId="5E31A6A9" w14:textId="77777777" w:rsidR="00426AE1" w:rsidRDefault="00426AE1" w:rsidP="00426AE1">
      <w:pPr>
        <w:pStyle w:val="ListParagraph"/>
        <w:numPr>
          <w:ilvl w:val="0"/>
          <w:numId w:val="19"/>
        </w:numPr>
      </w:pPr>
      <w:r>
        <w:t>FFS: whether transmission of PSFCH and/or S-SSB on a subset of RB sets is supported (using the NR-U DL channel access procedure as baseline)</w:t>
      </w:r>
    </w:p>
    <w:p w14:paraId="31D399A8" w14:textId="77777777" w:rsidR="00426AE1" w:rsidRDefault="00426AE1" w:rsidP="00426AE1">
      <w:pPr>
        <w:pStyle w:val="ListParagraph"/>
        <w:numPr>
          <w:ilvl w:val="0"/>
          <w:numId w:val="19"/>
        </w:numPr>
      </w:pPr>
      <w:r>
        <w:t>FFS any necessary enhancement and modification for the SL-U operation.</w:t>
      </w:r>
    </w:p>
    <w:p w14:paraId="1DBA89F7" w14:textId="029D7EA5" w:rsidR="00426AE1" w:rsidRDefault="00426AE1" w:rsidP="00426AE1">
      <w:r>
        <w:t xml:space="preserve">We note that NR-U UL multi-channel access procedure requires as necessary condition for multi-channel transmission that UE can access all the </w:t>
      </w:r>
      <w:r w:rsidRPr="00B5012B">
        <w:t>channels, of the carrier bandwidth, on which the UE is scheduled or configured with UL resources</w:t>
      </w:r>
      <w:r>
        <w:t>.</w:t>
      </w:r>
      <w:r w:rsidR="00DD7BFA">
        <w:t xml:space="preserve"> </w:t>
      </w:r>
    </w:p>
    <w:p w14:paraId="2FAACD9C" w14:textId="6EC75FE8" w:rsidR="00DD7BFA" w:rsidRDefault="00DD7BFA" w:rsidP="00426AE1">
      <w:r>
        <w:t xml:space="preserve">We also note that TS 37.213 does not define a multi-channel COT, but rather defines the conditions for </w:t>
      </w:r>
      <w:proofErr w:type="gramStart"/>
      <w:r>
        <w:t>a multi</w:t>
      </w:r>
      <w:proofErr w:type="gramEnd"/>
      <w:r>
        <w:t>-channel access, which does not necessarily initiate a multi-channel COT.</w:t>
      </w:r>
    </w:p>
    <w:p w14:paraId="7F8C6D95" w14:textId="1B8A74E2" w:rsidR="00CC7A59" w:rsidRPr="00CC7A59" w:rsidRDefault="00426AE1" w:rsidP="00CC7A59">
      <w:r>
        <w:t xml:space="preserve">Following the NR-U UL multi-channel </w:t>
      </w:r>
      <w:r w:rsidR="00DD7BFA">
        <w:t xml:space="preserve">access </w:t>
      </w:r>
      <w:r>
        <w:t xml:space="preserve">as </w:t>
      </w:r>
      <w:r w:rsidR="00DD7BFA">
        <w:t xml:space="preserve">the </w:t>
      </w:r>
      <w:r>
        <w:t>baseline [TS 37.213, Clause 4.2.1.0.4] implies that a SL UE cannot transmit in any channel</w:t>
      </w:r>
      <w:r w:rsidR="00CC7A59">
        <w:t xml:space="preserve"> (RB set)</w:t>
      </w:r>
      <w:r>
        <w:t xml:space="preserve"> </w:t>
      </w:r>
      <w:r w:rsidR="00CC7A59">
        <w:t>(</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r>
          <w:rPr>
            <w:rFonts w:ascii="Cambria Math" w:hAnsi="Cambria Math"/>
          </w:rPr>
          <m:t>∈</m:t>
        </m:r>
        <m:r>
          <w:rPr>
            <w:rFonts w:ascii="Cambria Math" w:hAnsi="Cambria Math"/>
            <w:lang w:val="en-GB"/>
          </w:rPr>
          <m:t>C</m:t>
        </m:r>
      </m:oMath>
      <w:r w:rsidR="00CC7A59" w:rsidRPr="00B5012B">
        <w:t xml:space="preserve"> </w:t>
      </w:r>
      <w:r w:rsidR="00CC7A59">
        <w:t xml:space="preserve">) </w:t>
      </w:r>
      <w:r w:rsidR="00E65395" w:rsidRPr="00B5012B">
        <w:t xml:space="preserve">on which the UE is scheduled or configured with </w:t>
      </w:r>
      <w:r w:rsidR="00E65395">
        <w:t>S</w:t>
      </w:r>
      <w:r w:rsidR="00E65395" w:rsidRPr="00B5012B">
        <w:t>L resources</w:t>
      </w:r>
      <w:r w:rsidR="00CC7A59">
        <w:t xml:space="preserve"> </w:t>
      </w:r>
      <w:r>
        <w:t xml:space="preserve">if it fails to access any channel </w:t>
      </w:r>
      <w:r w:rsidR="00E65395" w:rsidRPr="00B5012B">
        <w:t xml:space="preserve">on which the UE is scheduled or configured with </w:t>
      </w:r>
      <w:r w:rsidR="00E65395">
        <w:t>S</w:t>
      </w:r>
      <w:r w:rsidR="00E65395" w:rsidRPr="00B5012B">
        <w:t>L resources</w:t>
      </w:r>
      <w:r>
        <w:t xml:space="preserve">. </w:t>
      </w:r>
      <w:r w:rsidR="00B620A4">
        <w:t>For multi-channel access</w:t>
      </w:r>
      <w:r>
        <w:t xml:space="preserve">, the transmission should be preceded by successful LBT Type 1 on a channel randomly selected and successful LBT Type 2 on each of the other BPW channels. </w:t>
      </w:r>
      <w:r w:rsidR="008A3369">
        <w:t>In other words, t</w:t>
      </w:r>
      <w:r w:rsidR="008A3369" w:rsidRPr="008A3369">
        <w:t xml:space="preserve">o transmit on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8A3369">
        <w:rPr>
          <w:lang w:val="en-GB"/>
        </w:rPr>
        <w:t xml:space="preserve"> (where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r>
          <w:rPr>
            <w:rFonts w:ascii="Cambria Math" w:hAnsi="Cambria Math"/>
          </w:rPr>
          <m:t>∈</m:t>
        </m:r>
        <m:r>
          <w:rPr>
            <w:rFonts w:ascii="Cambria Math" w:hAnsi="Cambria Math"/>
            <w:lang w:val="en-GB"/>
          </w:rPr>
          <m:t>C</m:t>
        </m:r>
      </m:oMath>
      <w:r w:rsidR="008A3369">
        <w:rPr>
          <w:lang w:val="en-GB"/>
        </w:rPr>
        <w:t xml:space="preserve"> is uniformly randomly selected)</w:t>
      </w:r>
      <w:r w:rsidR="00CC7A59">
        <w:rPr>
          <w:lang w:val="en-GB"/>
        </w:rPr>
        <w:t xml:space="preserve">, the SL UE uses Type 1 channel access and to transmit </w:t>
      </w:r>
      <w:r w:rsidR="00CC7A59" w:rsidRPr="00CC7A59">
        <w:t xml:space="preserve">on channel </w:t>
      </w:r>
      <w:bookmarkStart w:id="4" w:name="_Hlk129717951"/>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r>
          <w:rPr>
            <w:rFonts w:ascii="Cambria Math" w:hAnsi="Cambria Math"/>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CC7A59" w:rsidRPr="00CC7A59">
        <w:t xml:space="preserv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r>
          <w:rPr>
            <w:rFonts w:ascii="Cambria Math" w:hAnsi="Cambria Math"/>
          </w:rPr>
          <m:t>∈</m:t>
        </m:r>
        <m:r>
          <w:rPr>
            <w:rFonts w:ascii="Cambria Math" w:hAnsi="Cambria Math"/>
            <w:lang w:val="en-GB"/>
          </w:rPr>
          <m:t>C</m:t>
        </m:r>
      </m:oMath>
      <w:r w:rsidR="00CC7A59">
        <w:rPr>
          <w:lang w:val="en-GB"/>
        </w:rPr>
        <w:t xml:space="preserve">, SL </w:t>
      </w:r>
      <w:r w:rsidR="00CC7A59" w:rsidRPr="00CC7A59">
        <w:rPr>
          <w:lang w:val="en-GB"/>
        </w:rPr>
        <w:t xml:space="preserve">shall </w:t>
      </w:r>
      <w:r w:rsidR="00CC7A59" w:rsidRPr="00CC7A59">
        <w:t xml:space="preserve">sense the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oMath>
      <w:r w:rsidR="00CC7A59" w:rsidRPr="00CC7A59">
        <w:rPr>
          <w:lang w:val="en-GB"/>
        </w:rPr>
        <w:t xml:space="preserve"> </w:t>
      </w:r>
      <w:r w:rsidR="00CC7A59" w:rsidRPr="00CC7A59">
        <w:t xml:space="preserve">for at least a sensing interval </w:t>
      </w:r>
      <m:oMath>
        <m:sSub>
          <m:sSubPr>
            <m:ctrlPr>
              <w:rPr>
                <w:rFonts w:ascii="Cambria Math" w:hAnsi="Cambria Math"/>
                <w:i/>
                <w:lang w:val="en-GB"/>
              </w:rPr>
            </m:ctrlPr>
          </m:sSubPr>
          <m:e>
            <m:r>
              <w:rPr>
                <w:rFonts w:ascii="Cambria Math" w:hAnsi="Cambria Math"/>
                <w:lang w:val="en-GB"/>
              </w:rPr>
              <m:t>T</m:t>
            </m:r>
          </m:e>
          <m:sub>
            <m:r>
              <m:rPr>
                <m:nor/>
              </m:rPr>
              <w:rPr>
                <w:lang w:val="en-GB"/>
              </w:rPr>
              <m:t>mc</m:t>
            </m:r>
            <m:ctrlPr>
              <w:rPr>
                <w:rFonts w:ascii="Cambria Math" w:hAnsi="Cambria Math"/>
                <w:lang w:val="en-GB"/>
              </w:rPr>
            </m:ctrlPr>
          </m:sub>
        </m:sSub>
        <m:r>
          <w:rPr>
            <w:rFonts w:ascii="Cambria Math" w:hAnsi="Cambria Math"/>
            <w:lang w:val="en-GB"/>
          </w:rPr>
          <m:t>=25μs</m:t>
        </m:r>
      </m:oMath>
      <w:r w:rsidR="00CC7A59">
        <w:rPr>
          <w:lang w:val="en-GB"/>
        </w:rPr>
        <w:t xml:space="preserve">.  For the multi-channel transmission to proceed the sensing in each channel (RB set) should indicate </w:t>
      </w:r>
      <w:r w:rsidR="00DF2627">
        <w:rPr>
          <w:lang w:val="en-GB"/>
        </w:rPr>
        <w:t xml:space="preserve">that the </w:t>
      </w:r>
      <w:r w:rsidR="00CC7A59">
        <w:rPr>
          <w:lang w:val="en-GB"/>
        </w:rPr>
        <w:t xml:space="preserve">channel </w:t>
      </w:r>
      <w:r w:rsidR="00DF2627">
        <w:rPr>
          <w:lang w:val="en-GB"/>
        </w:rPr>
        <w:t xml:space="preserve">is </w:t>
      </w:r>
      <w:r w:rsidR="00CC7A59">
        <w:rPr>
          <w:lang w:val="en-GB"/>
        </w:rPr>
        <w:t>available.</w:t>
      </w:r>
    </w:p>
    <w:bookmarkEnd w:id="4"/>
    <w:p w14:paraId="79811A2D" w14:textId="645A1D2A" w:rsidR="00B620A4" w:rsidRDefault="00B620A4" w:rsidP="00426AE1">
      <w:r>
        <w:t xml:space="preserve">There are a few issues that need to be clarified in relation to the multi-channel access. </w:t>
      </w:r>
    </w:p>
    <w:p w14:paraId="54904F76" w14:textId="77777777" w:rsidR="00DF2627" w:rsidRDefault="00B620A4" w:rsidP="00426AE1">
      <w:r>
        <w:t xml:space="preserve">The first issue is how long </w:t>
      </w:r>
      <w:r w:rsidR="008A3369">
        <w:t xml:space="preserve">the </w:t>
      </w:r>
      <w:r>
        <w:t xml:space="preserve">multi-channel transmission can take place? </w:t>
      </w:r>
    </w:p>
    <w:p w14:paraId="3FBB2730" w14:textId="426F7E33" w:rsidR="00DF2627" w:rsidRDefault="00DF2627" w:rsidP="00426AE1">
      <w:r>
        <w:t>One possibility is to limit any multi-channel transmission to a single transmission</w:t>
      </w:r>
      <w:r w:rsidR="001136C7">
        <w:t xml:space="preserve"> (i.e., no transmission gaps)</w:t>
      </w:r>
      <w:r w:rsidR="00DD7BFA">
        <w:t xml:space="preserve"> allowed and not multi-channel COT is initiated.</w:t>
      </w:r>
      <w:r>
        <w:t xml:space="preserve"> In this case, the SL UE</w:t>
      </w:r>
      <w:r w:rsidR="00DD7BFA">
        <w:t xml:space="preserve"> at most initiates a COT only in the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DD7BFA">
        <w:rPr>
          <w:lang w:val="en-GB"/>
        </w:rPr>
        <w:t xml:space="preserve"> where a Type 1 channel accessed was performed</w:t>
      </w:r>
      <w:r>
        <w:t xml:space="preserve">. </w:t>
      </w:r>
      <w:r w:rsidR="00DD7BFA">
        <w:t xml:space="preserve">In this case, if the multi-channel transmission stops before the COT in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DD7BFA">
        <w:rPr>
          <w:lang w:val="en-GB"/>
        </w:rPr>
        <w:t xml:space="preserve"> ends</w:t>
      </w:r>
      <w:r w:rsidR="00DD7BFA">
        <w:t xml:space="preserve">, the COT in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DD7BFA">
        <w:rPr>
          <w:lang w:val="en-GB"/>
        </w:rPr>
        <w:t xml:space="preserve"> continues and may be shared, i.e., transmissions from other SL UEs takes place in </w:t>
      </w:r>
      <w:r w:rsidR="00DD7BFA">
        <w:t xml:space="preserve">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DD7BFA">
        <w:rPr>
          <w:lang w:val="en-GB"/>
        </w:rPr>
        <w:t xml:space="preserve"> in a shared COT manner.</w:t>
      </w:r>
      <w:r w:rsidR="00DD7BFA">
        <w:t xml:space="preserve"> </w:t>
      </w:r>
      <w:r w:rsidR="00833236">
        <w:t xml:space="preserve">The PSFCH feedback </w:t>
      </w:r>
      <w:r w:rsidR="00DD7BFA">
        <w:t xml:space="preserve">on </w:t>
      </w:r>
      <w:r w:rsidR="00DD7BFA" w:rsidRPr="00CC7A59">
        <w:t xml:space="preserve">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r>
          <w:rPr>
            <w:rFonts w:ascii="Cambria Math" w:hAnsi="Cambria Math"/>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r>
          <w:rPr>
            <w:rFonts w:ascii="Cambria Math" w:hAnsi="Cambria Math"/>
            <w:lang w:val="en-GB"/>
          </w:rPr>
          <m:t xml:space="preserve"> </m:t>
        </m:r>
      </m:oMath>
      <w:r w:rsidR="00833236">
        <w:t>is provided following the channel access rules without COT sharing.</w:t>
      </w:r>
    </w:p>
    <w:p w14:paraId="326C25C7" w14:textId="78775451" w:rsidR="00833236" w:rsidRDefault="009646B3" w:rsidP="00426AE1">
      <w:r>
        <w:t xml:space="preserve">Another possibility is to </w:t>
      </w:r>
      <w:r w:rsidR="001136C7">
        <w:t>allow a burst of multiple multi-channel transmissions</w:t>
      </w:r>
      <w:r w:rsidR="00DD7BFA">
        <w:t xml:space="preserve"> (not necessarily from the same SL UE)</w:t>
      </w:r>
      <w:r w:rsidR="001136C7">
        <w:t xml:space="preserve"> </w:t>
      </w:r>
      <w:r w:rsidR="004073D2">
        <w:t xml:space="preserve">that can be </w:t>
      </w:r>
      <w:r w:rsidR="001136C7">
        <w:t xml:space="preserve">separated by </w:t>
      </w:r>
      <w:r w:rsidR="004073D2">
        <w:t>short gaps (&lt;</w:t>
      </w:r>
      <w:r w:rsidR="00DD7BFA">
        <w:t>16</w:t>
      </w:r>
      <w:r w:rsidR="004073D2">
        <w:t>us)</w:t>
      </w:r>
      <w:r w:rsidR="001136C7">
        <w:t xml:space="preserve"> and not exceeding </w:t>
      </w:r>
      <w:r>
        <w:t xml:space="preserve">a </w:t>
      </w:r>
      <w:r w:rsidR="001136C7">
        <w:t xml:space="preserve">maximum total </w:t>
      </w:r>
      <w:r>
        <w:t>time limit</w:t>
      </w:r>
      <w:r w:rsidR="001136C7">
        <w:t xml:space="preserve">. </w:t>
      </w:r>
      <w:r>
        <w:t>For this end, a</w:t>
      </w:r>
      <w:r w:rsidR="00F94373">
        <w:t xml:space="preserve"> </w:t>
      </w:r>
      <w:r>
        <w:t>natural choice would be</w:t>
      </w:r>
      <w:r w:rsidR="00B620A4">
        <w:t xml:space="preserve"> to limit the total duration of multi-channel</w:t>
      </w:r>
      <w:r w:rsidR="00F94373">
        <w:t xml:space="preserve"> transmissions</w:t>
      </w:r>
      <w:r w:rsidR="00B620A4">
        <w:t xml:space="preserve"> to the MCOT defined by the successful Type 1 channel </w:t>
      </w:r>
      <m:oMath>
        <m:r>
          <w:rPr>
            <w:rFonts w:ascii="Cambria Math" w:hAnsi="Cambria Math"/>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r>
          <w:rPr>
            <w:rFonts w:ascii="Cambria Math" w:hAnsi="Cambria Math"/>
          </w:rPr>
          <m:t>∈</m:t>
        </m:r>
        <m:r>
          <w:rPr>
            <w:rFonts w:ascii="Cambria Math" w:hAnsi="Cambria Math"/>
            <w:lang w:val="en-GB"/>
          </w:rPr>
          <m:t>C)</m:t>
        </m:r>
      </m:oMath>
      <w:r w:rsidR="00CC7A59">
        <w:t xml:space="preserve"> </w:t>
      </w:r>
      <w:r w:rsidR="00B620A4">
        <w:t xml:space="preserve">access. </w:t>
      </w:r>
      <w:r w:rsidR="007C00B6">
        <w:t xml:space="preserve"> </w:t>
      </w:r>
      <w:r w:rsidR="00833236">
        <w:t xml:space="preserve"> </w:t>
      </w:r>
      <w:r w:rsidR="00D65BF8">
        <w:t xml:space="preserve">This approach </w:t>
      </w:r>
      <w:r w:rsidR="00DD7BFA">
        <w:t xml:space="preserve">may </w:t>
      </w:r>
      <w:r w:rsidR="00D65BF8">
        <w:t>allow PSFCH feedback transmission in the same burst with data transmission</w:t>
      </w:r>
      <w:r w:rsidR="00DD7BFA">
        <w:t>, for instance using a CPE to maintain channel control</w:t>
      </w:r>
      <w:r w:rsidR="00D65BF8">
        <w:t>.</w:t>
      </w:r>
    </w:p>
    <w:p w14:paraId="1395E75A" w14:textId="5C98BB82" w:rsidR="0087458C" w:rsidRDefault="00426AE1" w:rsidP="005E6065">
      <w:pPr>
        <w:rPr>
          <w:b/>
          <w:bCs/>
        </w:rPr>
      </w:pPr>
      <w:r w:rsidRPr="00351F82">
        <w:rPr>
          <w:b/>
          <w:bCs/>
        </w:rPr>
        <w:t>Proposal</w:t>
      </w:r>
      <w:r w:rsidR="00431919">
        <w:rPr>
          <w:b/>
          <w:bCs/>
        </w:rPr>
        <w:t xml:space="preserve"> 13</w:t>
      </w:r>
      <w:r w:rsidRPr="00351F82">
        <w:rPr>
          <w:b/>
          <w:bCs/>
        </w:rPr>
        <w:t xml:space="preserve">: </w:t>
      </w:r>
      <w:r w:rsidR="00CC7A59">
        <w:rPr>
          <w:b/>
          <w:bCs/>
        </w:rPr>
        <w:t>T</w:t>
      </w:r>
      <w:r w:rsidRPr="00351F82">
        <w:rPr>
          <w:b/>
          <w:bCs/>
        </w:rPr>
        <w:t>he maximum duration of multi-channel transmission</w:t>
      </w:r>
      <w:r w:rsidR="00CC7A59" w:rsidRPr="00CC7A59">
        <w:rPr>
          <w:rFonts w:eastAsia="Times New Roman"/>
          <w:sz w:val="20"/>
          <w:szCs w:val="20"/>
        </w:rPr>
        <w:t xml:space="preserve"> </w:t>
      </w:r>
      <w:r w:rsidR="00CC7A59" w:rsidRPr="00CC7A59">
        <w:rPr>
          <w:b/>
          <w:bCs/>
        </w:rPr>
        <w:t>on a</w:t>
      </w:r>
      <w:r w:rsidR="001136C7">
        <w:rPr>
          <w:b/>
          <w:bCs/>
        </w:rPr>
        <w:t>ny</w:t>
      </w:r>
      <w:r w:rsidR="00CC7A59" w:rsidRPr="00CC7A59">
        <w:rPr>
          <w:b/>
          <w:bCs/>
        </w:rPr>
        <w:t xml:space="preserve"> channel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i</m:t>
            </m:r>
          </m:sub>
        </m:sSub>
        <m:r>
          <m:rPr>
            <m:sty m:val="bi"/>
          </m:rPr>
          <w:rPr>
            <w:rFonts w:ascii="Cambria Math" w:hAnsi="Cambria Math"/>
          </w:rPr>
          <m:t>≠</m:t>
        </m:r>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j</m:t>
            </m:r>
          </m:sub>
        </m:sSub>
      </m:oMath>
      <w:r w:rsidR="00CC7A59" w:rsidRPr="00CC7A59">
        <w:rPr>
          <w:b/>
          <w:bCs/>
        </w:rPr>
        <w:t xml:space="preserve">,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i</m:t>
            </m:r>
          </m:sub>
        </m:sSub>
        <m:r>
          <m:rPr>
            <m:sty m:val="bi"/>
          </m:rPr>
          <w:rPr>
            <w:rFonts w:ascii="Cambria Math" w:hAnsi="Cambria Math"/>
          </w:rPr>
          <m:t>∈</m:t>
        </m:r>
        <m:r>
          <m:rPr>
            <m:sty m:val="bi"/>
          </m:rPr>
          <w:rPr>
            <w:rFonts w:ascii="Cambria Math" w:hAnsi="Cambria Math"/>
            <w:lang w:val="en-GB"/>
          </w:rPr>
          <m:t>C</m:t>
        </m:r>
      </m:oMath>
      <w:r w:rsidR="00CC7A59" w:rsidRPr="00CC7A59">
        <w:rPr>
          <w:b/>
          <w:bCs/>
        </w:rPr>
        <w:t xml:space="preserve">, </w:t>
      </w:r>
      <w:r w:rsidR="00F94373">
        <w:rPr>
          <w:b/>
          <w:bCs/>
        </w:rPr>
        <w:t>shall not exceed</w:t>
      </w:r>
      <w:r w:rsidR="00CC7A59" w:rsidRPr="00CC7A59">
        <w:rPr>
          <w:b/>
          <w:bCs/>
        </w:rPr>
        <w:t xml:space="preserve"> </w:t>
      </w:r>
      <m:oMath>
        <m:sSub>
          <m:sSubPr>
            <m:ctrlPr>
              <w:rPr>
                <w:rFonts w:ascii="Cambria Math" w:hAnsi="Cambria Math"/>
                <w:b/>
                <w:bCs/>
                <w:i/>
                <w:lang w:val="en-GB"/>
              </w:rPr>
            </m:ctrlPr>
          </m:sSubPr>
          <m:e>
            <m:r>
              <m:rPr>
                <m:sty m:val="bi"/>
              </m:rPr>
              <w:rPr>
                <w:rFonts w:ascii="Cambria Math" w:hAnsi="Cambria Math"/>
                <w:lang w:val="en-GB"/>
              </w:rPr>
              <m:t>T</m:t>
            </m:r>
          </m:e>
          <m:sub>
            <m:r>
              <m:rPr>
                <m:sty m:val="bi"/>
              </m:rPr>
              <w:rPr>
                <w:rFonts w:ascii="Cambria Math" w:hAnsi="Cambria Math"/>
                <w:lang w:val="en-GB"/>
              </w:rPr>
              <m:t>m</m:t>
            </m:r>
            <m:func>
              <m:funcPr>
                <m:ctrlPr>
                  <w:rPr>
                    <w:rFonts w:ascii="Cambria Math" w:hAnsi="Cambria Math"/>
                    <w:b/>
                    <w:bCs/>
                    <w:i/>
                    <w:lang w:val="en-GB"/>
                  </w:rPr>
                </m:ctrlPr>
              </m:funcPr>
              <m:fName>
                <m:r>
                  <m:rPr>
                    <m:sty m:val="bi"/>
                  </m:rPr>
                  <w:rPr>
                    <w:rFonts w:ascii="Cambria Math" w:hAnsi="Cambria Math"/>
                    <w:lang w:val="en-GB"/>
                  </w:rPr>
                  <m:t>cot</m:t>
                </m:r>
                <m:r>
                  <m:rPr>
                    <m:sty m:val="bi"/>
                  </m:rPr>
                  <w:rPr>
                    <w:rFonts w:ascii="Cambria Math" w:hAnsi="Cambria Math"/>
                  </w:rPr>
                  <m:t>,</m:t>
                </m:r>
              </m:fName>
              <m:e>
                <m:r>
                  <m:rPr>
                    <m:sty m:val="bi"/>
                  </m:rPr>
                  <w:rPr>
                    <w:rFonts w:ascii="Cambria Math" w:hAnsi="Cambria Math"/>
                    <w:lang w:val="en-GB"/>
                  </w:rPr>
                  <m:t>p</m:t>
                </m:r>
              </m:e>
            </m:func>
          </m:sub>
        </m:sSub>
      </m:oMath>
      <w:r w:rsidR="00CC7A59" w:rsidRPr="00CC7A59">
        <w:rPr>
          <w:b/>
          <w:bCs/>
        </w:rPr>
        <w:t xml:space="preserve">, where the value of </w:t>
      </w:r>
      <m:oMath>
        <m:sSub>
          <m:sSubPr>
            <m:ctrlPr>
              <w:rPr>
                <w:rFonts w:ascii="Cambria Math" w:hAnsi="Cambria Math"/>
                <w:b/>
                <w:bCs/>
                <w:i/>
                <w:lang w:val="en-GB"/>
              </w:rPr>
            </m:ctrlPr>
          </m:sSubPr>
          <m:e>
            <m:r>
              <m:rPr>
                <m:sty m:val="bi"/>
              </m:rPr>
              <w:rPr>
                <w:rFonts w:ascii="Cambria Math" w:hAnsi="Cambria Math"/>
                <w:lang w:val="en-GB"/>
              </w:rPr>
              <m:t>T</m:t>
            </m:r>
          </m:e>
          <m:sub>
            <m:r>
              <m:rPr>
                <m:sty m:val="bi"/>
              </m:rPr>
              <w:rPr>
                <w:rFonts w:ascii="Cambria Math" w:hAnsi="Cambria Math"/>
                <w:lang w:val="en-GB"/>
              </w:rPr>
              <m:t>m</m:t>
            </m:r>
            <m:func>
              <m:funcPr>
                <m:ctrlPr>
                  <w:rPr>
                    <w:rFonts w:ascii="Cambria Math" w:hAnsi="Cambria Math"/>
                    <w:b/>
                    <w:bCs/>
                    <w:i/>
                    <w:lang w:val="en-GB"/>
                  </w:rPr>
                </m:ctrlPr>
              </m:funcPr>
              <m:fName>
                <m:r>
                  <m:rPr>
                    <m:sty m:val="bi"/>
                  </m:rPr>
                  <w:rPr>
                    <w:rFonts w:ascii="Cambria Math" w:hAnsi="Cambria Math"/>
                    <w:lang w:val="en-GB"/>
                  </w:rPr>
                  <m:t>cot</m:t>
                </m:r>
                <m:r>
                  <m:rPr>
                    <m:sty m:val="bi"/>
                  </m:rPr>
                  <w:rPr>
                    <w:rFonts w:ascii="Cambria Math" w:hAnsi="Cambria Math"/>
                  </w:rPr>
                  <m:t>,</m:t>
                </m:r>
              </m:fName>
              <m:e>
                <m:r>
                  <m:rPr>
                    <m:sty m:val="bi"/>
                  </m:rPr>
                  <w:rPr>
                    <w:rFonts w:ascii="Cambria Math" w:hAnsi="Cambria Math"/>
                    <w:lang w:val="en-GB"/>
                  </w:rPr>
                  <m:t>p</m:t>
                </m:r>
              </m:e>
            </m:func>
          </m:sub>
        </m:sSub>
      </m:oMath>
      <w:r w:rsidR="00CC7A59" w:rsidRPr="00CC7A59">
        <w:rPr>
          <w:b/>
          <w:bCs/>
        </w:rPr>
        <w:t xml:space="preserve"> is determined using the </w:t>
      </w:r>
      <w:r w:rsidR="00D65BF8">
        <w:rPr>
          <w:b/>
          <w:bCs/>
        </w:rPr>
        <w:t xml:space="preserve">Type 1 </w:t>
      </w:r>
      <w:r w:rsidR="00CC7A59" w:rsidRPr="00CC7A59">
        <w:rPr>
          <w:b/>
          <w:bCs/>
        </w:rPr>
        <w:t xml:space="preserve">channel access parameters used </w:t>
      </w:r>
      <w:r w:rsidR="00D65BF8">
        <w:rPr>
          <w:b/>
          <w:bCs/>
        </w:rPr>
        <w:t xml:space="preserve">to access </w:t>
      </w:r>
      <w:r w:rsidR="00CC7A59" w:rsidRPr="00CC7A59">
        <w:rPr>
          <w:b/>
          <w:bCs/>
        </w:rPr>
        <w:t xml:space="preserve">channel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j</m:t>
            </m:r>
          </m:sub>
        </m:sSub>
      </m:oMath>
      <w:r w:rsidRPr="00351F82">
        <w:rPr>
          <w:b/>
          <w:bCs/>
        </w:rPr>
        <w:t>.</w:t>
      </w:r>
    </w:p>
    <w:p w14:paraId="2858B55E" w14:textId="6A380E60" w:rsidR="00F94373" w:rsidRDefault="00D65BF8" w:rsidP="005E6065">
      <w:r>
        <w:t>In this case, t</w:t>
      </w:r>
      <w:r w:rsidR="00F94373">
        <w:t xml:space="preserve">he </w:t>
      </w:r>
      <w:r>
        <w:t xml:space="preserve">remaining time duration of the transmission burst </w:t>
      </w:r>
      <w:r w:rsidR="00F94373">
        <w:t>must be provided by the SL UE to the surrounding SL UEs.</w:t>
      </w:r>
    </w:p>
    <w:p w14:paraId="1A942909" w14:textId="14EA9E57" w:rsidR="00F94373" w:rsidRDefault="00F94373" w:rsidP="005E6065">
      <w:r w:rsidRPr="00351F82">
        <w:lastRenderedPageBreak/>
        <w:t xml:space="preserve">Another </w:t>
      </w:r>
      <w:r>
        <w:t xml:space="preserve">issue to clarify is whether a multi-channel transmission </w:t>
      </w:r>
      <w:r w:rsidR="00DD7BFA">
        <w:t xml:space="preserve">may </w:t>
      </w:r>
      <w:r>
        <w:t xml:space="preserve">a multi-channel COT, and if </w:t>
      </w:r>
      <w:r w:rsidR="00D65BF8">
        <w:t>so,</w:t>
      </w:r>
      <w:r>
        <w:t xml:space="preserve"> how the multi-channel COT is shared?</w:t>
      </w:r>
    </w:p>
    <w:p w14:paraId="14F00114" w14:textId="1D4A70BD" w:rsidR="00DD7BFA" w:rsidRPr="00F43FBC" w:rsidRDefault="00DD7BFA" w:rsidP="005E6065">
      <w:r>
        <w:t>Like in a single channel COT, one may define a</w:t>
      </w:r>
      <w:r w:rsidRPr="00F43FBC">
        <w:t xml:space="preserve"> multi-channel COT</w:t>
      </w:r>
      <w:r>
        <w:t>,</w:t>
      </w:r>
      <w:r w:rsidRPr="00F43FBC">
        <w:t xml:space="preserve"> </w:t>
      </w:r>
      <w:r>
        <w:t xml:space="preserve">which </w:t>
      </w:r>
      <w:r w:rsidRPr="00F43FBC">
        <w:t xml:space="preserve">consists of </w:t>
      </w:r>
      <w:r>
        <w:t xml:space="preserve">consecutive transmission in the same multi-channels, where the transmissions are separated by gaps no larger than 25us. To initiate a multi-channel COT, Type 1 channel access should be performed in each of the channels prior to the initial transmission. Then a COT sharing may be considered in each of the channels (RB sets) </w:t>
      </w:r>
    </w:p>
    <w:p w14:paraId="57A44A95" w14:textId="0FFDC15F" w:rsidR="00426AE1" w:rsidRPr="00351F82" w:rsidRDefault="00426AE1" w:rsidP="005E6065">
      <w:pPr>
        <w:rPr>
          <w:b/>
          <w:bCs/>
        </w:rPr>
      </w:pPr>
      <w:r>
        <w:rPr>
          <w:b/>
          <w:bCs/>
        </w:rPr>
        <w:t>Proposal</w:t>
      </w:r>
      <w:r w:rsidR="00431919">
        <w:rPr>
          <w:b/>
          <w:bCs/>
        </w:rPr>
        <w:t xml:space="preserve"> 14</w:t>
      </w:r>
      <w:r>
        <w:rPr>
          <w:b/>
          <w:bCs/>
        </w:rPr>
        <w:t xml:space="preserve">: </w:t>
      </w:r>
      <w:r w:rsidR="00D65BF8">
        <w:rPr>
          <w:b/>
          <w:bCs/>
        </w:rPr>
        <w:t>Define conditions for</w:t>
      </w:r>
      <w:r>
        <w:rPr>
          <w:b/>
          <w:bCs/>
        </w:rPr>
        <w:t xml:space="preserve"> </w:t>
      </w:r>
      <w:r w:rsidR="00D65BF8">
        <w:rPr>
          <w:b/>
          <w:bCs/>
        </w:rPr>
        <w:t xml:space="preserve">SL-U </w:t>
      </w:r>
      <w:r>
        <w:rPr>
          <w:b/>
          <w:bCs/>
        </w:rPr>
        <w:t>multi-channel COT</w:t>
      </w:r>
      <w:r w:rsidR="00D65BF8">
        <w:rPr>
          <w:b/>
          <w:bCs/>
        </w:rPr>
        <w:t xml:space="preserve"> initiating and sharing.</w:t>
      </w:r>
    </w:p>
    <w:p w14:paraId="3FE9A947" w14:textId="77777777" w:rsidR="00974FBD" w:rsidRPr="00CE00D0" w:rsidRDefault="00974FBD" w:rsidP="00351F82"/>
    <w:bookmarkEnd w:id="3"/>
    <w:p w14:paraId="3518B99D" w14:textId="1D08E09C" w:rsidR="00744A23" w:rsidRDefault="00882E8B" w:rsidP="00882E8B">
      <w:pPr>
        <w:pStyle w:val="Heading1"/>
      </w:pPr>
      <w:r>
        <w:t>Conclusion</w:t>
      </w:r>
    </w:p>
    <w:p w14:paraId="46A58CD0" w14:textId="77777777" w:rsidR="00E04519" w:rsidRPr="00E15D76" w:rsidRDefault="00E04519" w:rsidP="00E04519">
      <w:pPr>
        <w:rPr>
          <w:b/>
          <w:bCs/>
        </w:rPr>
      </w:pPr>
      <w:r w:rsidRPr="00E15D76">
        <w:rPr>
          <w:b/>
          <w:bCs/>
        </w:rPr>
        <w:t>Proposal</w:t>
      </w:r>
      <w:r>
        <w:rPr>
          <w:b/>
          <w:bCs/>
        </w:rPr>
        <w:t xml:space="preserve"> 1</w:t>
      </w:r>
      <w:r w:rsidRPr="00E15D76">
        <w:rPr>
          <w:b/>
          <w:bCs/>
        </w:rPr>
        <w:t>: Define conditions for S-SSB transmissions in shared COT.</w:t>
      </w:r>
    </w:p>
    <w:p w14:paraId="2B7EC42D" w14:textId="77777777" w:rsidR="00E04519" w:rsidRDefault="00E04519" w:rsidP="00E04519">
      <w:pPr>
        <w:rPr>
          <w:b/>
          <w:bCs/>
        </w:rPr>
      </w:pPr>
      <w:r w:rsidRPr="00E15D76">
        <w:rPr>
          <w:b/>
          <w:bCs/>
        </w:rPr>
        <w:t>Proposal</w:t>
      </w:r>
      <w:r>
        <w:rPr>
          <w:b/>
          <w:bCs/>
        </w:rPr>
        <w:t xml:space="preserve"> 2</w:t>
      </w:r>
      <w:r w:rsidRPr="00E15D76">
        <w:rPr>
          <w:b/>
          <w:bCs/>
        </w:rPr>
        <w:t>: S-SSB transmission should be always allowed in COT sharing provided that S-SSB transmitter can decode the COT sharing information.</w:t>
      </w:r>
    </w:p>
    <w:p w14:paraId="4784A569" w14:textId="77777777" w:rsidR="00E04519" w:rsidRDefault="00E04519" w:rsidP="00E04519">
      <w:pPr>
        <w:rPr>
          <w:b/>
          <w:bCs/>
        </w:rPr>
      </w:pPr>
      <w:r w:rsidRPr="00E15D76">
        <w:rPr>
          <w:b/>
          <w:bCs/>
        </w:rPr>
        <w:t>Proposal</w:t>
      </w:r>
      <w:r>
        <w:rPr>
          <w:b/>
          <w:bCs/>
        </w:rPr>
        <w:t xml:space="preserve"> 3</w:t>
      </w:r>
      <w:r w:rsidRPr="00E15D76">
        <w:rPr>
          <w:b/>
          <w:bCs/>
        </w:rPr>
        <w:t>: Define the number of CPE starting positions for S-SSB transmission and how they are provided.</w:t>
      </w:r>
    </w:p>
    <w:p w14:paraId="7032EC25" w14:textId="77777777" w:rsidR="00E04519" w:rsidRPr="00E15D76" w:rsidRDefault="00E04519" w:rsidP="00E04519">
      <w:pPr>
        <w:rPr>
          <w:b/>
          <w:bCs/>
        </w:rPr>
      </w:pPr>
      <w:r w:rsidRPr="00E15D76">
        <w:rPr>
          <w:b/>
          <w:bCs/>
        </w:rPr>
        <w:t>Proposal</w:t>
      </w:r>
      <w:r>
        <w:rPr>
          <w:b/>
          <w:bCs/>
        </w:rPr>
        <w:t xml:space="preserve"> 4</w:t>
      </w:r>
      <w:r w:rsidRPr="00E15D76">
        <w:rPr>
          <w:b/>
          <w:bCs/>
        </w:rPr>
        <w:t xml:space="preserve">: A single CPE starting position </w:t>
      </w:r>
      <w:r>
        <w:rPr>
          <w:b/>
          <w:bCs/>
        </w:rPr>
        <w:t>for PSFCH is pre-defined to 16us from the starting guard symbol prior to PSFCH AGC symbol</w:t>
      </w:r>
      <w:r w:rsidRPr="00E15D76">
        <w:rPr>
          <w:b/>
          <w:bCs/>
        </w:rPr>
        <w:t>.</w:t>
      </w:r>
      <w:r>
        <w:rPr>
          <w:b/>
          <w:bCs/>
        </w:rPr>
        <w:t xml:space="preserve"> </w:t>
      </w:r>
    </w:p>
    <w:p w14:paraId="1BCF1981" w14:textId="77777777" w:rsidR="00E04519" w:rsidRPr="00E15D76" w:rsidRDefault="00E04519" w:rsidP="00E04519">
      <w:pPr>
        <w:rPr>
          <w:b/>
          <w:bCs/>
        </w:rPr>
      </w:pPr>
      <w:r w:rsidRPr="00E15D76">
        <w:rPr>
          <w:b/>
          <w:bCs/>
          <w:color w:val="000000"/>
          <w:lang w:eastAsia="zh-CN"/>
        </w:rPr>
        <w:t>Proposal</w:t>
      </w:r>
      <w:r>
        <w:rPr>
          <w:b/>
          <w:bCs/>
          <w:color w:val="000000"/>
          <w:lang w:eastAsia="zh-CN"/>
        </w:rPr>
        <w:t xml:space="preserve"> 5</w:t>
      </w:r>
      <w:r w:rsidRPr="00E15D76">
        <w:rPr>
          <w:b/>
          <w:bCs/>
          <w:color w:val="000000"/>
          <w:lang w:eastAsia="zh-CN"/>
        </w:rPr>
        <w:t xml:space="preserve">: </w:t>
      </w:r>
      <w:r>
        <w:rPr>
          <w:b/>
          <w:bCs/>
          <w:color w:val="000000"/>
          <w:lang w:eastAsia="zh-CN"/>
        </w:rPr>
        <w:t>In</w:t>
      </w:r>
      <w:r w:rsidRPr="00E15D76">
        <w:rPr>
          <w:b/>
          <w:bCs/>
          <w:color w:val="000000"/>
          <w:lang w:eastAsia="zh-CN"/>
        </w:rPr>
        <w:t xml:space="preserve"> shared COT </w:t>
      </w:r>
      <w:r>
        <w:rPr>
          <w:b/>
          <w:bCs/>
          <w:color w:val="000000"/>
          <w:lang w:eastAsia="zh-CN"/>
        </w:rPr>
        <w:t>a responding UE’s</w:t>
      </w:r>
      <w:r w:rsidRPr="00E15D76">
        <w:rPr>
          <w:b/>
          <w:bCs/>
          <w:color w:val="000000"/>
          <w:lang w:eastAsia="zh-CN"/>
        </w:rPr>
        <w:t xml:space="preserve"> PSFCH transmission to other than COT initiator is supported.</w:t>
      </w:r>
    </w:p>
    <w:p w14:paraId="49F2A004" w14:textId="77777777" w:rsidR="00E04519" w:rsidRPr="00E15D76" w:rsidRDefault="00E04519" w:rsidP="00E04519">
      <w:pPr>
        <w:rPr>
          <w:b/>
          <w:bCs/>
        </w:rPr>
      </w:pPr>
      <w:r w:rsidRPr="00E15D76">
        <w:rPr>
          <w:b/>
          <w:bCs/>
        </w:rPr>
        <w:t>Proposal</w:t>
      </w:r>
      <w:r>
        <w:rPr>
          <w:b/>
          <w:bCs/>
        </w:rPr>
        <w:t xml:space="preserve"> 6</w:t>
      </w:r>
      <w:r w:rsidRPr="00E15D76">
        <w:rPr>
          <w:b/>
          <w:bCs/>
        </w:rPr>
        <w:t>: For PSFCH channel transmission without COT sharing use Type 1 channel access.</w:t>
      </w:r>
    </w:p>
    <w:p w14:paraId="2C61D64A" w14:textId="77777777" w:rsidR="00E04519" w:rsidRPr="00E15D76" w:rsidRDefault="00E04519" w:rsidP="00E04519">
      <w:pPr>
        <w:rPr>
          <w:b/>
          <w:bCs/>
        </w:rPr>
      </w:pPr>
      <w:r w:rsidRPr="00E15D76">
        <w:rPr>
          <w:b/>
          <w:bCs/>
        </w:rPr>
        <w:t>Observation</w:t>
      </w:r>
      <w:r>
        <w:rPr>
          <w:b/>
          <w:bCs/>
        </w:rPr>
        <w:t xml:space="preserve"> 1</w:t>
      </w:r>
      <w:r w:rsidRPr="00E15D76">
        <w:rPr>
          <w:b/>
          <w:bCs/>
        </w:rPr>
        <w:t>: For higher SCS (60</w:t>
      </w:r>
      <w:r>
        <w:rPr>
          <w:b/>
          <w:bCs/>
        </w:rPr>
        <w:t>kHz</w:t>
      </w:r>
      <w:r w:rsidRPr="00E15D76">
        <w:rPr>
          <w:b/>
          <w:bCs/>
        </w:rPr>
        <w:t xml:space="preserve">, 120kHz) </w:t>
      </w:r>
      <w:r>
        <w:rPr>
          <w:b/>
          <w:bCs/>
        </w:rPr>
        <w:t xml:space="preserve">a </w:t>
      </w:r>
      <w:r w:rsidRPr="00E15D76">
        <w:rPr>
          <w:b/>
          <w:bCs/>
        </w:rPr>
        <w:t xml:space="preserve">PSFCH transmission may </w:t>
      </w:r>
      <w:r w:rsidRPr="009F6B54">
        <w:rPr>
          <w:b/>
          <w:bCs/>
        </w:rPr>
        <w:t>be blocked</w:t>
      </w:r>
      <w:r w:rsidRPr="00E15D76">
        <w:rPr>
          <w:b/>
          <w:bCs/>
        </w:rPr>
        <w:t xml:space="preserve"> by the PSSCH transmissions in the same slot</w:t>
      </w:r>
      <w:r>
        <w:rPr>
          <w:b/>
          <w:bCs/>
        </w:rPr>
        <w:t>.</w:t>
      </w:r>
    </w:p>
    <w:p w14:paraId="018ECAD2" w14:textId="77777777" w:rsidR="00E04519" w:rsidRPr="00E15D76" w:rsidRDefault="00E04519" w:rsidP="00E04519">
      <w:pPr>
        <w:rPr>
          <w:b/>
          <w:bCs/>
        </w:rPr>
      </w:pPr>
      <w:r w:rsidRPr="00E15D76">
        <w:rPr>
          <w:b/>
          <w:bCs/>
        </w:rPr>
        <w:t>Proposal</w:t>
      </w:r>
      <w:r>
        <w:rPr>
          <w:b/>
          <w:bCs/>
        </w:rPr>
        <w:t xml:space="preserve"> 7</w:t>
      </w:r>
      <w:r w:rsidRPr="00E15D76">
        <w:rPr>
          <w:b/>
          <w:bCs/>
        </w:rPr>
        <w:t>: Support Type 2C channel access for PSFCH transmissions with COT sharing.</w:t>
      </w:r>
    </w:p>
    <w:p w14:paraId="33C02B1E" w14:textId="77777777" w:rsidR="00E04519" w:rsidRDefault="00E04519" w:rsidP="00E04519">
      <w:pPr>
        <w:rPr>
          <w:b/>
          <w:bCs/>
        </w:rPr>
      </w:pPr>
      <w:r w:rsidRPr="00E15D76">
        <w:rPr>
          <w:b/>
          <w:bCs/>
        </w:rPr>
        <w:t>Proposal</w:t>
      </w:r>
      <w:r>
        <w:rPr>
          <w:b/>
          <w:bCs/>
        </w:rPr>
        <w:t xml:space="preserve"> 8</w:t>
      </w:r>
      <w:r w:rsidRPr="00E15D76">
        <w:rPr>
          <w:b/>
          <w:bCs/>
        </w:rPr>
        <w:t xml:space="preserve">: </w:t>
      </w:r>
      <w:r>
        <w:rPr>
          <w:b/>
          <w:bCs/>
        </w:rPr>
        <w:t xml:space="preserve"> During a COT a </w:t>
      </w:r>
      <w:proofErr w:type="spellStart"/>
      <w:r>
        <w:rPr>
          <w:b/>
          <w:bCs/>
        </w:rPr>
        <w:t>s</w:t>
      </w:r>
      <w:r w:rsidRPr="00E15D76">
        <w:rPr>
          <w:b/>
          <w:bCs/>
        </w:rPr>
        <w:t>idelink</w:t>
      </w:r>
      <w:proofErr w:type="spellEnd"/>
      <w:r w:rsidRPr="00E15D76">
        <w:rPr>
          <w:b/>
          <w:bCs/>
        </w:rPr>
        <w:t xml:space="preserve"> UE should avoid transmission</w:t>
      </w:r>
      <w:r>
        <w:rPr>
          <w:b/>
          <w:bCs/>
        </w:rPr>
        <w:t>s</w:t>
      </w:r>
      <w:r w:rsidRPr="00E15D76">
        <w:rPr>
          <w:b/>
          <w:bCs/>
        </w:rPr>
        <w:t xml:space="preserve"> (PSCCH/PSSCH) that may overlap with PSFCH transmission occasions.</w:t>
      </w:r>
    </w:p>
    <w:p w14:paraId="0B03E4D7" w14:textId="77777777" w:rsidR="00E04519" w:rsidRDefault="00E04519" w:rsidP="00E04519">
      <w:pPr>
        <w:rPr>
          <w:b/>
          <w:bCs/>
        </w:rPr>
      </w:pPr>
      <w:r w:rsidRPr="00E15D76">
        <w:rPr>
          <w:b/>
          <w:bCs/>
        </w:rPr>
        <w:t>Proposal</w:t>
      </w:r>
      <w:r>
        <w:rPr>
          <w:b/>
          <w:bCs/>
        </w:rPr>
        <w:t xml:space="preserve"> 9</w:t>
      </w:r>
      <w:r w:rsidRPr="00E15D76">
        <w:rPr>
          <w:b/>
          <w:bCs/>
        </w:rPr>
        <w:t xml:space="preserve">: </w:t>
      </w:r>
      <w:r>
        <w:rPr>
          <w:b/>
          <w:bCs/>
        </w:rPr>
        <w:t>Update the CBR definition for SL-U to consider the</w:t>
      </w:r>
      <w:r w:rsidRPr="00E15D76">
        <w:rPr>
          <w:b/>
          <w:bCs/>
        </w:rPr>
        <w:t xml:space="preserve"> </w:t>
      </w:r>
      <w:r w:rsidRPr="005912A3">
        <w:rPr>
          <w:b/>
          <w:bCs/>
        </w:rPr>
        <w:t>non-SL</w:t>
      </w:r>
      <w:r w:rsidRPr="00E15D76">
        <w:rPr>
          <w:b/>
          <w:bCs/>
        </w:rPr>
        <w:t xml:space="preserve"> transmissions. </w:t>
      </w:r>
    </w:p>
    <w:p w14:paraId="293B91F9" w14:textId="77777777" w:rsidR="00E04519" w:rsidRDefault="00E04519" w:rsidP="00E04519">
      <w:pPr>
        <w:rPr>
          <w:b/>
          <w:bCs/>
        </w:rPr>
      </w:pPr>
      <w:r>
        <w:rPr>
          <w:b/>
          <w:bCs/>
        </w:rPr>
        <w:t>Proposal 10: A SL-U should identify in the selected set of resources those resources occupied by another RAT.</w:t>
      </w:r>
    </w:p>
    <w:p w14:paraId="56473707" w14:textId="77777777" w:rsidR="00E04519" w:rsidRPr="00E15D76" w:rsidRDefault="00E04519" w:rsidP="00E04519">
      <w:pPr>
        <w:rPr>
          <w:b/>
          <w:bCs/>
        </w:rPr>
      </w:pPr>
      <w:r w:rsidRPr="00E15D76">
        <w:rPr>
          <w:b/>
          <w:bCs/>
        </w:rPr>
        <w:t>Proposal</w:t>
      </w:r>
      <w:r>
        <w:rPr>
          <w:b/>
          <w:bCs/>
        </w:rPr>
        <w:t xml:space="preserve"> 11</w:t>
      </w:r>
      <w:r w:rsidRPr="00E15D76">
        <w:rPr>
          <w:b/>
          <w:bCs/>
        </w:rPr>
        <w:t xml:space="preserve">: Support IUC Scheme 1, </w:t>
      </w:r>
      <w:r>
        <w:rPr>
          <w:b/>
          <w:bCs/>
        </w:rPr>
        <w:t xml:space="preserve">investigate how </w:t>
      </w:r>
      <w:r w:rsidRPr="007E3E55">
        <w:rPr>
          <w:b/>
          <w:bCs/>
        </w:rPr>
        <w:t>the non</w:t>
      </w:r>
      <w:r w:rsidRPr="00E15D76">
        <w:rPr>
          <w:b/>
          <w:bCs/>
        </w:rPr>
        <w:t xml:space="preserve">-preferred set of resources </w:t>
      </w:r>
      <w:r>
        <w:rPr>
          <w:b/>
          <w:bCs/>
        </w:rPr>
        <w:t>may include</w:t>
      </w:r>
      <w:r w:rsidRPr="00E15D76">
        <w:rPr>
          <w:b/>
          <w:bCs/>
        </w:rPr>
        <w:t xml:space="preserve"> resources affected by other RAT interference.</w:t>
      </w:r>
    </w:p>
    <w:p w14:paraId="046C7575" w14:textId="77777777" w:rsidR="00E04519" w:rsidRPr="00E15D76" w:rsidRDefault="00E04519" w:rsidP="00E04519">
      <w:pPr>
        <w:rPr>
          <w:b/>
          <w:bCs/>
        </w:rPr>
      </w:pPr>
      <w:r w:rsidRPr="00E15D76">
        <w:rPr>
          <w:b/>
          <w:bCs/>
        </w:rPr>
        <w:t>Proposal</w:t>
      </w:r>
      <w:r>
        <w:rPr>
          <w:b/>
          <w:bCs/>
        </w:rPr>
        <w:t xml:space="preserve"> 12</w:t>
      </w:r>
      <w:r w:rsidRPr="00E15D76">
        <w:rPr>
          <w:b/>
          <w:bCs/>
        </w:rPr>
        <w:t>: When initiating a COT SL-U must provide the COT sharing information.</w:t>
      </w:r>
    </w:p>
    <w:p w14:paraId="474528B1" w14:textId="77777777" w:rsidR="00E04519" w:rsidRPr="00E15D76" w:rsidRDefault="00E04519" w:rsidP="00E04519">
      <w:pPr>
        <w:rPr>
          <w:b/>
          <w:bCs/>
        </w:rPr>
      </w:pPr>
      <w:r>
        <w:rPr>
          <w:b/>
          <w:bCs/>
        </w:rPr>
        <w:t>Observation 2</w:t>
      </w:r>
      <w:r w:rsidRPr="00E15D76">
        <w:rPr>
          <w:b/>
          <w:bCs/>
        </w:rPr>
        <w:t>: Only the UEs that provide COT sharing information may initiate a COT.</w:t>
      </w:r>
    </w:p>
    <w:p w14:paraId="4336FAA6" w14:textId="77777777" w:rsidR="00E04519" w:rsidRDefault="00E04519" w:rsidP="00E04519">
      <w:pPr>
        <w:rPr>
          <w:b/>
          <w:bCs/>
        </w:rPr>
      </w:pPr>
      <w:r>
        <w:rPr>
          <w:b/>
          <w:bCs/>
        </w:rPr>
        <w:t xml:space="preserve">Observation 3: A S-SSB transmission cannot initiate a COT because the S-SSB slot format </w:t>
      </w:r>
      <w:proofErr w:type="spellStart"/>
      <w:r>
        <w:rPr>
          <w:b/>
          <w:bCs/>
        </w:rPr>
        <w:t>soes</w:t>
      </w:r>
      <w:proofErr w:type="spellEnd"/>
      <w:r>
        <w:rPr>
          <w:b/>
          <w:bCs/>
        </w:rPr>
        <w:t xml:space="preserve"> not support COT sharing information.</w:t>
      </w:r>
    </w:p>
    <w:p w14:paraId="2F3A7ECF" w14:textId="77777777" w:rsidR="00E04519" w:rsidRPr="00E15D76" w:rsidRDefault="00E04519" w:rsidP="00E04519">
      <w:pPr>
        <w:rPr>
          <w:b/>
          <w:bCs/>
        </w:rPr>
      </w:pPr>
      <w:r>
        <w:rPr>
          <w:b/>
          <w:bCs/>
        </w:rPr>
        <w:t>Observation 4: A PSFCH transmission alone cannot initiate a COT. To be part of the COT transmission initiation the PSFCH transmission should follow a PSCCH/PSSCH transmission in the same slot which carries COT sharing information.</w:t>
      </w:r>
    </w:p>
    <w:p w14:paraId="3148FB41" w14:textId="77777777" w:rsidR="00D32CE2" w:rsidRDefault="00D32CE2" w:rsidP="00D32CE2">
      <w:pPr>
        <w:rPr>
          <w:b/>
          <w:bCs/>
        </w:rPr>
      </w:pPr>
      <w:r w:rsidRPr="00E15D76">
        <w:rPr>
          <w:b/>
          <w:bCs/>
        </w:rPr>
        <w:t>Proposal</w:t>
      </w:r>
      <w:r>
        <w:rPr>
          <w:b/>
          <w:bCs/>
        </w:rPr>
        <w:t xml:space="preserve"> 13</w:t>
      </w:r>
      <w:r w:rsidRPr="00E15D76">
        <w:rPr>
          <w:b/>
          <w:bCs/>
        </w:rPr>
        <w:t xml:space="preserve">: </w:t>
      </w:r>
      <w:r>
        <w:rPr>
          <w:b/>
          <w:bCs/>
        </w:rPr>
        <w:t>T</w:t>
      </w:r>
      <w:r w:rsidRPr="00E15D76">
        <w:rPr>
          <w:b/>
          <w:bCs/>
        </w:rPr>
        <w:t>he maximum duration of multi-channel transmission</w:t>
      </w:r>
      <w:r w:rsidRPr="00CC7A59">
        <w:rPr>
          <w:rFonts w:eastAsia="Times New Roman"/>
          <w:sz w:val="20"/>
          <w:szCs w:val="20"/>
        </w:rPr>
        <w:t xml:space="preserve"> </w:t>
      </w:r>
      <w:r w:rsidRPr="00CC7A59">
        <w:rPr>
          <w:b/>
          <w:bCs/>
        </w:rPr>
        <w:t>on a</w:t>
      </w:r>
      <w:r>
        <w:rPr>
          <w:b/>
          <w:bCs/>
        </w:rPr>
        <w:t>ny</w:t>
      </w:r>
      <w:r w:rsidRPr="00CC7A59">
        <w:rPr>
          <w:b/>
          <w:bCs/>
        </w:rPr>
        <w:t xml:space="preserve"> channel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i</m:t>
            </m:r>
          </m:sub>
        </m:sSub>
        <m:r>
          <m:rPr>
            <m:sty m:val="bi"/>
          </m:rPr>
          <w:rPr>
            <w:rFonts w:ascii="Cambria Math" w:hAnsi="Cambria Math"/>
          </w:rPr>
          <m:t>≠</m:t>
        </m:r>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j</m:t>
            </m:r>
          </m:sub>
        </m:sSub>
      </m:oMath>
      <w:r w:rsidRPr="00CC7A59">
        <w:rPr>
          <w:b/>
          <w:bCs/>
        </w:rPr>
        <w:t xml:space="preserve">,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i</m:t>
            </m:r>
          </m:sub>
        </m:sSub>
        <m:r>
          <m:rPr>
            <m:sty m:val="bi"/>
          </m:rPr>
          <w:rPr>
            <w:rFonts w:ascii="Cambria Math" w:hAnsi="Cambria Math"/>
          </w:rPr>
          <m:t>∈</m:t>
        </m:r>
        <m:r>
          <m:rPr>
            <m:sty m:val="bi"/>
          </m:rPr>
          <w:rPr>
            <w:rFonts w:ascii="Cambria Math" w:hAnsi="Cambria Math"/>
            <w:lang w:val="en-GB"/>
          </w:rPr>
          <m:t>C</m:t>
        </m:r>
      </m:oMath>
      <w:r w:rsidRPr="00CC7A59">
        <w:rPr>
          <w:b/>
          <w:bCs/>
        </w:rPr>
        <w:t xml:space="preserve">, </w:t>
      </w:r>
      <w:r>
        <w:rPr>
          <w:b/>
          <w:bCs/>
        </w:rPr>
        <w:t>shall not exceed</w:t>
      </w:r>
      <w:r w:rsidRPr="00CC7A59">
        <w:rPr>
          <w:b/>
          <w:bCs/>
        </w:rPr>
        <w:t xml:space="preserve"> </w:t>
      </w:r>
      <m:oMath>
        <m:sSub>
          <m:sSubPr>
            <m:ctrlPr>
              <w:rPr>
                <w:rFonts w:ascii="Cambria Math" w:hAnsi="Cambria Math"/>
                <w:b/>
                <w:bCs/>
                <w:i/>
                <w:lang w:val="en-GB"/>
              </w:rPr>
            </m:ctrlPr>
          </m:sSubPr>
          <m:e>
            <m:r>
              <m:rPr>
                <m:sty m:val="bi"/>
              </m:rPr>
              <w:rPr>
                <w:rFonts w:ascii="Cambria Math" w:hAnsi="Cambria Math"/>
                <w:lang w:val="en-GB"/>
              </w:rPr>
              <m:t>T</m:t>
            </m:r>
          </m:e>
          <m:sub>
            <m:r>
              <m:rPr>
                <m:sty m:val="bi"/>
              </m:rPr>
              <w:rPr>
                <w:rFonts w:ascii="Cambria Math" w:hAnsi="Cambria Math"/>
                <w:lang w:val="en-GB"/>
              </w:rPr>
              <m:t>m</m:t>
            </m:r>
            <m:func>
              <m:funcPr>
                <m:ctrlPr>
                  <w:rPr>
                    <w:rFonts w:ascii="Cambria Math" w:hAnsi="Cambria Math"/>
                    <w:b/>
                    <w:bCs/>
                    <w:i/>
                    <w:lang w:val="en-GB"/>
                  </w:rPr>
                </m:ctrlPr>
              </m:funcPr>
              <m:fName>
                <m:r>
                  <m:rPr>
                    <m:sty m:val="bi"/>
                  </m:rPr>
                  <w:rPr>
                    <w:rFonts w:ascii="Cambria Math" w:hAnsi="Cambria Math"/>
                    <w:lang w:val="en-GB"/>
                  </w:rPr>
                  <m:t>cot</m:t>
                </m:r>
                <m:r>
                  <m:rPr>
                    <m:sty m:val="bi"/>
                  </m:rPr>
                  <w:rPr>
                    <w:rFonts w:ascii="Cambria Math" w:hAnsi="Cambria Math"/>
                  </w:rPr>
                  <m:t>,</m:t>
                </m:r>
              </m:fName>
              <m:e>
                <m:r>
                  <m:rPr>
                    <m:sty m:val="bi"/>
                  </m:rPr>
                  <w:rPr>
                    <w:rFonts w:ascii="Cambria Math" w:hAnsi="Cambria Math"/>
                    <w:lang w:val="en-GB"/>
                  </w:rPr>
                  <m:t>p</m:t>
                </m:r>
              </m:e>
            </m:func>
          </m:sub>
        </m:sSub>
      </m:oMath>
      <w:r w:rsidRPr="00CC7A59">
        <w:rPr>
          <w:b/>
          <w:bCs/>
        </w:rPr>
        <w:t xml:space="preserve">, where the value of </w:t>
      </w:r>
      <m:oMath>
        <m:sSub>
          <m:sSubPr>
            <m:ctrlPr>
              <w:rPr>
                <w:rFonts w:ascii="Cambria Math" w:hAnsi="Cambria Math"/>
                <w:b/>
                <w:bCs/>
                <w:i/>
                <w:lang w:val="en-GB"/>
              </w:rPr>
            </m:ctrlPr>
          </m:sSubPr>
          <m:e>
            <m:r>
              <m:rPr>
                <m:sty m:val="bi"/>
              </m:rPr>
              <w:rPr>
                <w:rFonts w:ascii="Cambria Math" w:hAnsi="Cambria Math"/>
                <w:lang w:val="en-GB"/>
              </w:rPr>
              <m:t>T</m:t>
            </m:r>
          </m:e>
          <m:sub>
            <m:r>
              <m:rPr>
                <m:sty m:val="bi"/>
              </m:rPr>
              <w:rPr>
                <w:rFonts w:ascii="Cambria Math" w:hAnsi="Cambria Math"/>
                <w:lang w:val="en-GB"/>
              </w:rPr>
              <m:t>m</m:t>
            </m:r>
            <m:func>
              <m:funcPr>
                <m:ctrlPr>
                  <w:rPr>
                    <w:rFonts w:ascii="Cambria Math" w:hAnsi="Cambria Math"/>
                    <w:b/>
                    <w:bCs/>
                    <w:i/>
                    <w:lang w:val="en-GB"/>
                  </w:rPr>
                </m:ctrlPr>
              </m:funcPr>
              <m:fName>
                <m:r>
                  <m:rPr>
                    <m:sty m:val="bi"/>
                  </m:rPr>
                  <w:rPr>
                    <w:rFonts w:ascii="Cambria Math" w:hAnsi="Cambria Math"/>
                    <w:lang w:val="en-GB"/>
                  </w:rPr>
                  <m:t>cot</m:t>
                </m:r>
                <m:r>
                  <m:rPr>
                    <m:sty m:val="bi"/>
                  </m:rPr>
                  <w:rPr>
                    <w:rFonts w:ascii="Cambria Math" w:hAnsi="Cambria Math"/>
                  </w:rPr>
                  <m:t>,</m:t>
                </m:r>
              </m:fName>
              <m:e>
                <m:r>
                  <m:rPr>
                    <m:sty m:val="bi"/>
                  </m:rPr>
                  <w:rPr>
                    <w:rFonts w:ascii="Cambria Math" w:hAnsi="Cambria Math"/>
                    <w:lang w:val="en-GB"/>
                  </w:rPr>
                  <m:t>p</m:t>
                </m:r>
              </m:e>
            </m:func>
          </m:sub>
        </m:sSub>
      </m:oMath>
      <w:r w:rsidRPr="00CC7A59">
        <w:rPr>
          <w:b/>
          <w:bCs/>
        </w:rPr>
        <w:t xml:space="preserve"> is determined using the </w:t>
      </w:r>
      <w:r>
        <w:rPr>
          <w:b/>
          <w:bCs/>
        </w:rPr>
        <w:t xml:space="preserve">Type 1 </w:t>
      </w:r>
      <w:r w:rsidRPr="00CC7A59">
        <w:rPr>
          <w:b/>
          <w:bCs/>
        </w:rPr>
        <w:t xml:space="preserve">channel access parameters used </w:t>
      </w:r>
      <w:r>
        <w:rPr>
          <w:b/>
          <w:bCs/>
        </w:rPr>
        <w:t xml:space="preserve">to access </w:t>
      </w:r>
      <w:r w:rsidRPr="00CC7A59">
        <w:rPr>
          <w:b/>
          <w:bCs/>
        </w:rPr>
        <w:t xml:space="preserve">channel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j</m:t>
            </m:r>
          </m:sub>
        </m:sSub>
      </m:oMath>
      <w:r w:rsidRPr="00E15D76">
        <w:rPr>
          <w:b/>
          <w:bCs/>
        </w:rPr>
        <w:t>.</w:t>
      </w:r>
    </w:p>
    <w:p w14:paraId="2B803E0E" w14:textId="77777777" w:rsidR="00D32CE2" w:rsidRPr="00E15D76" w:rsidRDefault="00D32CE2" w:rsidP="00D32CE2">
      <w:pPr>
        <w:rPr>
          <w:b/>
          <w:bCs/>
        </w:rPr>
      </w:pPr>
      <w:r>
        <w:rPr>
          <w:b/>
          <w:bCs/>
        </w:rPr>
        <w:t>Proposal 14: Define conditions for SL-U multi-channel COT initiating and sharing.</w:t>
      </w:r>
    </w:p>
    <w:p w14:paraId="61E46EBF" w14:textId="77777777" w:rsidR="003815AF" w:rsidRPr="003815AF" w:rsidRDefault="003815AF" w:rsidP="00351F82"/>
    <w:p w14:paraId="20D32928" w14:textId="02402748" w:rsidR="00E7756E" w:rsidRDefault="00E7756E" w:rsidP="00E7756E">
      <w:pPr>
        <w:pStyle w:val="Heading1"/>
        <w:numPr>
          <w:ilvl w:val="0"/>
          <w:numId w:val="0"/>
        </w:numPr>
        <w:ind w:left="432" w:hanging="432"/>
      </w:pPr>
      <w:r>
        <w:lastRenderedPageBreak/>
        <w:t>References</w:t>
      </w:r>
    </w:p>
    <w:p w14:paraId="3464EA03" w14:textId="6797343C" w:rsidR="00003546" w:rsidRDefault="00CD2F94" w:rsidP="00F329CA">
      <w:pPr>
        <w:pStyle w:val="References"/>
      </w:pPr>
      <w:bookmarkStart w:id="5" w:name="_Ref52458927"/>
      <w:bookmarkStart w:id="6" w:name="_Ref67924775"/>
      <w:r w:rsidRPr="00077FDF">
        <w:rPr>
          <w:lang w:eastAsia="zh-CN"/>
        </w:rPr>
        <w:t>RP-213678</w:t>
      </w:r>
      <w:r w:rsidR="00E0752D" w:rsidRPr="0051294D">
        <w:t xml:space="preserve">, </w:t>
      </w:r>
      <w:r w:rsidR="00510F7C">
        <w:t>“</w:t>
      </w:r>
      <w:r w:rsidRPr="00CD2F94">
        <w:t xml:space="preserve">NR </w:t>
      </w:r>
      <w:proofErr w:type="spellStart"/>
      <w:r w:rsidRPr="00CD2F94">
        <w:t>sidelink</w:t>
      </w:r>
      <w:proofErr w:type="spellEnd"/>
      <w:r w:rsidRPr="00CD2F94">
        <w:t xml:space="preserve"> evolution</w:t>
      </w:r>
      <w:r w:rsidR="00510F7C">
        <w:t>”</w:t>
      </w:r>
      <w:r w:rsidR="00E0752D" w:rsidRPr="0051294D">
        <w:t>, RAN#</w:t>
      </w:r>
      <w:r>
        <w:t>94</w:t>
      </w:r>
      <w:r w:rsidR="007F6045" w:rsidRPr="0051294D">
        <w:t>-e</w:t>
      </w:r>
      <w:r w:rsidR="00E0752D" w:rsidRPr="0051294D">
        <w:t xml:space="preserve">, </w:t>
      </w:r>
      <w:r w:rsidR="00022B44">
        <w:t>Dec</w:t>
      </w:r>
      <w:r>
        <w:t>.</w:t>
      </w:r>
      <w:r w:rsidR="007F6045" w:rsidRPr="0051294D">
        <w:t xml:space="preserve"> 20</w:t>
      </w:r>
      <w:bookmarkEnd w:id="5"/>
      <w:r>
        <w:t>21</w:t>
      </w:r>
      <w:r w:rsidR="00022B44">
        <w:t>.</w:t>
      </w:r>
      <w:bookmarkEnd w:id="6"/>
    </w:p>
    <w:p w14:paraId="2EBBCAFF" w14:textId="12CF0077" w:rsidR="006209BD" w:rsidRDefault="006209BD" w:rsidP="00F329CA">
      <w:pPr>
        <w:pStyle w:val="References"/>
      </w:pPr>
      <w:bookmarkStart w:id="7" w:name="_Ref101710434"/>
      <w:r w:rsidRPr="006209BD">
        <w:t xml:space="preserve">ETSI EN 301 893 5 GHz RLAN; </w:t>
      </w:r>
      <w:r w:rsidR="00137BAA" w:rsidRPr="006209BD">
        <w:t>Harmonized</w:t>
      </w:r>
      <w:r w:rsidRPr="006209BD">
        <w:t xml:space="preserve"> Standard covering the essential </w:t>
      </w:r>
      <w:proofErr w:type="gramStart"/>
      <w:r w:rsidRPr="006209BD">
        <w:t>requirements</w:t>
      </w:r>
      <w:bookmarkEnd w:id="7"/>
      <w:proofErr w:type="gramEnd"/>
    </w:p>
    <w:p w14:paraId="03EC3F87" w14:textId="749BFCCC" w:rsidR="00E3293D" w:rsidRDefault="00E3293D" w:rsidP="00F329CA">
      <w:pPr>
        <w:pStyle w:val="References"/>
      </w:pPr>
      <w:r>
        <w:t xml:space="preserve">TS 37.213, </w:t>
      </w:r>
      <w:r w:rsidRPr="00E3293D">
        <w:t>Physical layer procedures for shared spectrum channel access</w:t>
      </w:r>
    </w:p>
    <w:p w14:paraId="36C6518B" w14:textId="70F3A14E" w:rsidR="004C2538" w:rsidRDefault="00E3293D" w:rsidP="004C2538">
      <w:pPr>
        <w:pStyle w:val="References"/>
      </w:pPr>
      <w:r>
        <w:t>RAN1#109-e, Chair’s Notes</w:t>
      </w:r>
    </w:p>
    <w:p w14:paraId="0B6E7AD7" w14:textId="5439C699" w:rsidR="00E3293D" w:rsidRDefault="00E3293D" w:rsidP="00F329CA">
      <w:pPr>
        <w:pStyle w:val="References"/>
      </w:pPr>
      <w:r>
        <w:rPr>
          <w:lang w:eastAsia="en-GB"/>
        </w:rPr>
        <w:t>TR 21.916</w:t>
      </w:r>
      <w:r w:rsidR="00224C9E">
        <w:rPr>
          <w:lang w:eastAsia="en-GB"/>
        </w:rPr>
        <w:t xml:space="preserve"> </w:t>
      </w:r>
      <w:r w:rsidR="00224C9E" w:rsidRPr="00224C9E">
        <w:rPr>
          <w:lang w:eastAsia="en-GB"/>
        </w:rPr>
        <w:tab/>
        <w:t>Release 16 Description; Summary of Rel-16 Work Items</w:t>
      </w:r>
    </w:p>
    <w:p w14:paraId="3DAD42EF" w14:textId="2C08C912" w:rsidR="00224C9E" w:rsidRDefault="00224C9E" w:rsidP="00F329CA">
      <w:pPr>
        <w:pStyle w:val="References"/>
      </w:pPr>
      <w:r>
        <w:rPr>
          <w:lang w:eastAsia="en-GB"/>
        </w:rPr>
        <w:t>TS 38.331</w:t>
      </w:r>
      <w:r w:rsidRPr="00224C9E">
        <w:t xml:space="preserve"> </w:t>
      </w:r>
      <w:r w:rsidRPr="00224C9E">
        <w:rPr>
          <w:lang w:eastAsia="en-GB"/>
        </w:rPr>
        <w:t>NR; Radio Resource Control (RRC); Protocol specification</w:t>
      </w:r>
    </w:p>
    <w:p w14:paraId="2EAA1FA4" w14:textId="60C12171" w:rsidR="00E3293D" w:rsidRDefault="00E3293D" w:rsidP="00F329CA">
      <w:pPr>
        <w:pStyle w:val="References"/>
      </w:pPr>
      <w:r>
        <w:rPr>
          <w:lang w:eastAsia="en-GB"/>
        </w:rPr>
        <w:t>TS 38.212</w:t>
      </w:r>
      <w:r w:rsidR="00224C9E">
        <w:rPr>
          <w:lang w:eastAsia="en-GB"/>
        </w:rPr>
        <w:t xml:space="preserve"> </w:t>
      </w:r>
      <w:r w:rsidR="00224C9E" w:rsidRPr="00224C9E">
        <w:rPr>
          <w:lang w:eastAsia="en-GB"/>
        </w:rPr>
        <w:t xml:space="preserve">NR; Multiplexing and channel </w:t>
      </w:r>
      <w:proofErr w:type="gramStart"/>
      <w:r w:rsidR="00224C9E" w:rsidRPr="00224C9E">
        <w:rPr>
          <w:lang w:eastAsia="en-GB"/>
        </w:rPr>
        <w:t>coding</w:t>
      </w:r>
      <w:proofErr w:type="gramEnd"/>
    </w:p>
    <w:p w14:paraId="1BFF12D5" w14:textId="473511EA" w:rsidR="00E3293D" w:rsidRDefault="00E3293D" w:rsidP="00F329CA">
      <w:pPr>
        <w:pStyle w:val="References"/>
      </w:pPr>
      <w:r>
        <w:rPr>
          <w:lang w:eastAsia="en-GB"/>
        </w:rPr>
        <w:t>TS 38.214</w:t>
      </w:r>
      <w:r w:rsidR="00224C9E">
        <w:rPr>
          <w:lang w:eastAsia="en-GB"/>
        </w:rPr>
        <w:t xml:space="preserve"> </w:t>
      </w:r>
      <w:r w:rsidR="00224C9E" w:rsidRPr="00224C9E">
        <w:rPr>
          <w:lang w:eastAsia="en-GB"/>
        </w:rPr>
        <w:t>NR; Physical layer procedures for data</w:t>
      </w:r>
    </w:p>
    <w:p w14:paraId="59FD1B11" w14:textId="5BBB968C" w:rsidR="004C2538" w:rsidRDefault="004C2538" w:rsidP="00F329CA">
      <w:pPr>
        <w:pStyle w:val="References"/>
      </w:pPr>
      <w:r>
        <w:rPr>
          <w:lang w:eastAsia="en-GB"/>
        </w:rPr>
        <w:t>RAN1#110, Chair Notes</w:t>
      </w:r>
    </w:p>
    <w:p w14:paraId="468B626F" w14:textId="361158F3" w:rsidR="00546D5A" w:rsidRDefault="003815AF" w:rsidP="00F329CA">
      <w:pPr>
        <w:pStyle w:val="References"/>
      </w:pPr>
      <w:r>
        <w:rPr>
          <w:lang w:eastAsia="en-GB"/>
        </w:rPr>
        <w:t xml:space="preserve"> </w:t>
      </w:r>
      <w:r w:rsidR="00546D5A">
        <w:rPr>
          <w:lang w:eastAsia="en-GB"/>
        </w:rPr>
        <w:t>RAN1#111, Chair Notes</w:t>
      </w:r>
    </w:p>
    <w:p w14:paraId="5E2FE56A" w14:textId="5968A002" w:rsidR="003815AF" w:rsidRPr="0051294D" w:rsidRDefault="003815AF" w:rsidP="00F329CA">
      <w:pPr>
        <w:pStyle w:val="References"/>
      </w:pPr>
      <w:r>
        <w:rPr>
          <w:lang w:eastAsia="en-GB"/>
        </w:rPr>
        <w:t xml:space="preserve"> RAN1#112, Chair Notes</w:t>
      </w:r>
    </w:p>
    <w:p w14:paraId="0AACB753" w14:textId="0C332035" w:rsidR="009D4B88" w:rsidRDefault="009D4B88" w:rsidP="00942FC0"/>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1A1F3" w14:textId="77777777" w:rsidR="00767E36" w:rsidRDefault="00767E36">
      <w:r>
        <w:separator/>
      </w:r>
    </w:p>
  </w:endnote>
  <w:endnote w:type="continuationSeparator" w:id="0">
    <w:p w14:paraId="1F896F87" w14:textId="77777777" w:rsidR="00767E36" w:rsidRDefault="0076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F9436" w14:textId="77777777" w:rsidR="00767E36" w:rsidRDefault="00767E36">
      <w:r>
        <w:separator/>
      </w:r>
    </w:p>
  </w:footnote>
  <w:footnote w:type="continuationSeparator" w:id="0">
    <w:p w14:paraId="1DAD4F06" w14:textId="77777777" w:rsidR="00767E36" w:rsidRDefault="00767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4536429"/>
    <w:multiLevelType w:val="hybridMultilevel"/>
    <w:tmpl w:val="7B76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73EE2"/>
    <w:multiLevelType w:val="hybridMultilevel"/>
    <w:tmpl w:val="5EDC813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7" w15:restartNumberingAfterBreak="0">
    <w:nsid w:val="296E1FAA"/>
    <w:multiLevelType w:val="hybridMultilevel"/>
    <w:tmpl w:val="EF1A3D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E835A9"/>
    <w:multiLevelType w:val="hybridMultilevel"/>
    <w:tmpl w:val="87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76583A"/>
    <w:multiLevelType w:val="hybridMultilevel"/>
    <w:tmpl w:val="1BB08CEE"/>
    <w:lvl w:ilvl="0" w:tplc="B304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7E6F64"/>
    <w:multiLevelType w:val="hybridMultilevel"/>
    <w:tmpl w:val="FA66DAE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5E3D10"/>
    <w:multiLevelType w:val="hybridMultilevel"/>
    <w:tmpl w:val="896A2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E34FF7"/>
    <w:multiLevelType w:val="hybridMultilevel"/>
    <w:tmpl w:val="250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DE1088"/>
    <w:multiLevelType w:val="hybridMultilevel"/>
    <w:tmpl w:val="DF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268B6"/>
    <w:multiLevelType w:val="hybridMultilevel"/>
    <w:tmpl w:val="A032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91272">
    <w:abstractNumId w:val="11"/>
  </w:num>
  <w:num w:numId="2" w16cid:durableId="689138928">
    <w:abstractNumId w:val="9"/>
  </w:num>
  <w:num w:numId="3" w16cid:durableId="1355231301">
    <w:abstractNumId w:val="19"/>
  </w:num>
  <w:num w:numId="4" w16cid:durableId="1158500637">
    <w:abstractNumId w:val="15"/>
  </w:num>
  <w:num w:numId="5" w16cid:durableId="1055735329">
    <w:abstractNumId w:val="0"/>
  </w:num>
  <w:num w:numId="6" w16cid:durableId="658388259">
    <w:abstractNumId w:val="1"/>
  </w:num>
  <w:num w:numId="7" w16cid:durableId="449787465">
    <w:abstractNumId w:val="13"/>
  </w:num>
  <w:num w:numId="8" w16cid:durableId="1907834053">
    <w:abstractNumId w:val="17"/>
  </w:num>
  <w:num w:numId="9" w16cid:durableId="256407135">
    <w:abstractNumId w:val="12"/>
  </w:num>
  <w:num w:numId="10" w16cid:durableId="2023579235">
    <w:abstractNumId w:val="10"/>
  </w:num>
  <w:num w:numId="11" w16cid:durableId="362830195">
    <w:abstractNumId w:val="21"/>
  </w:num>
  <w:num w:numId="12" w16cid:durableId="679353247">
    <w:abstractNumId w:val="18"/>
  </w:num>
  <w:num w:numId="13" w16cid:durableId="781729966">
    <w:abstractNumId w:val="6"/>
  </w:num>
  <w:num w:numId="14" w16cid:durableId="899288033">
    <w:abstractNumId w:val="3"/>
  </w:num>
  <w:num w:numId="15" w16cid:durableId="842859660">
    <w:abstractNumId w:val="7"/>
  </w:num>
  <w:num w:numId="16" w16cid:durableId="720176434">
    <w:abstractNumId w:val="2"/>
  </w:num>
  <w:num w:numId="17" w16cid:durableId="1299795993">
    <w:abstractNumId w:val="4"/>
  </w:num>
  <w:num w:numId="18" w16cid:durableId="527138443">
    <w:abstractNumId w:val="14"/>
  </w:num>
  <w:num w:numId="19" w16cid:durableId="254170051">
    <w:abstractNumId w:val="5"/>
  </w:num>
  <w:num w:numId="20" w16cid:durableId="337122937">
    <w:abstractNumId w:val="16"/>
  </w:num>
  <w:num w:numId="21" w16cid:durableId="430249338">
    <w:abstractNumId w:val="8"/>
  </w:num>
  <w:num w:numId="22" w16cid:durableId="180512498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5D5"/>
    <w:rsid w:val="00004D46"/>
    <w:rsid w:val="00004E70"/>
    <w:rsid w:val="000056E0"/>
    <w:rsid w:val="00005E66"/>
    <w:rsid w:val="00006394"/>
    <w:rsid w:val="000067E8"/>
    <w:rsid w:val="00006B4B"/>
    <w:rsid w:val="00007125"/>
    <w:rsid w:val="000072B6"/>
    <w:rsid w:val="00007813"/>
    <w:rsid w:val="00007F08"/>
    <w:rsid w:val="000102D7"/>
    <w:rsid w:val="000109E6"/>
    <w:rsid w:val="0001116D"/>
    <w:rsid w:val="00011278"/>
    <w:rsid w:val="00011E5C"/>
    <w:rsid w:val="00011F67"/>
    <w:rsid w:val="00012225"/>
    <w:rsid w:val="00012862"/>
    <w:rsid w:val="000128E6"/>
    <w:rsid w:val="00012B78"/>
    <w:rsid w:val="00012F77"/>
    <w:rsid w:val="00013371"/>
    <w:rsid w:val="0001498D"/>
    <w:rsid w:val="00014B45"/>
    <w:rsid w:val="00014C7B"/>
    <w:rsid w:val="00015948"/>
    <w:rsid w:val="000159E4"/>
    <w:rsid w:val="00015A05"/>
    <w:rsid w:val="00015EFB"/>
    <w:rsid w:val="000165E2"/>
    <w:rsid w:val="00016B0E"/>
    <w:rsid w:val="00016EF9"/>
    <w:rsid w:val="000172BE"/>
    <w:rsid w:val="00017D8A"/>
    <w:rsid w:val="00020239"/>
    <w:rsid w:val="00020E33"/>
    <w:rsid w:val="00021A43"/>
    <w:rsid w:val="000227D0"/>
    <w:rsid w:val="0002293B"/>
    <w:rsid w:val="00022B44"/>
    <w:rsid w:val="00022FAD"/>
    <w:rsid w:val="00023388"/>
    <w:rsid w:val="00023425"/>
    <w:rsid w:val="00023685"/>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746"/>
    <w:rsid w:val="00034BA2"/>
    <w:rsid w:val="0003505B"/>
    <w:rsid w:val="000352B3"/>
    <w:rsid w:val="00036660"/>
    <w:rsid w:val="000371DD"/>
    <w:rsid w:val="00040180"/>
    <w:rsid w:val="0004023E"/>
    <w:rsid w:val="0004024B"/>
    <w:rsid w:val="000404D2"/>
    <w:rsid w:val="00040AEC"/>
    <w:rsid w:val="00040CED"/>
    <w:rsid w:val="00040EE5"/>
    <w:rsid w:val="00041C10"/>
    <w:rsid w:val="00041C57"/>
    <w:rsid w:val="00041D96"/>
    <w:rsid w:val="00042ADB"/>
    <w:rsid w:val="000434B7"/>
    <w:rsid w:val="000435E4"/>
    <w:rsid w:val="00043EBA"/>
    <w:rsid w:val="00045A92"/>
    <w:rsid w:val="00045E3A"/>
    <w:rsid w:val="00046160"/>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2B2"/>
    <w:rsid w:val="000527EC"/>
    <w:rsid w:val="000528AB"/>
    <w:rsid w:val="000529F3"/>
    <w:rsid w:val="00052AD2"/>
    <w:rsid w:val="00052FEE"/>
    <w:rsid w:val="000530DF"/>
    <w:rsid w:val="00053164"/>
    <w:rsid w:val="000543DD"/>
    <w:rsid w:val="00054668"/>
    <w:rsid w:val="00054BBB"/>
    <w:rsid w:val="00054E0C"/>
    <w:rsid w:val="0005511A"/>
    <w:rsid w:val="0005541D"/>
    <w:rsid w:val="00055B33"/>
    <w:rsid w:val="00055DC5"/>
    <w:rsid w:val="0005649D"/>
    <w:rsid w:val="000565C8"/>
    <w:rsid w:val="000567AD"/>
    <w:rsid w:val="00057DC8"/>
    <w:rsid w:val="00060886"/>
    <w:rsid w:val="00060AB2"/>
    <w:rsid w:val="000612E1"/>
    <w:rsid w:val="000614FE"/>
    <w:rsid w:val="0006160C"/>
    <w:rsid w:val="00061B44"/>
    <w:rsid w:val="00061CC5"/>
    <w:rsid w:val="00061F00"/>
    <w:rsid w:val="000621F7"/>
    <w:rsid w:val="000623C7"/>
    <w:rsid w:val="000623EF"/>
    <w:rsid w:val="0006295E"/>
    <w:rsid w:val="00063210"/>
    <w:rsid w:val="00063BA2"/>
    <w:rsid w:val="000654B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16C2"/>
    <w:rsid w:val="00071C78"/>
    <w:rsid w:val="0007258D"/>
    <w:rsid w:val="0007272F"/>
    <w:rsid w:val="00072A80"/>
    <w:rsid w:val="00072B2D"/>
    <w:rsid w:val="000731A0"/>
    <w:rsid w:val="000731A8"/>
    <w:rsid w:val="000735F1"/>
    <w:rsid w:val="000736C1"/>
    <w:rsid w:val="00073797"/>
    <w:rsid w:val="0007392D"/>
    <w:rsid w:val="00073A82"/>
    <w:rsid w:val="00073BBB"/>
    <w:rsid w:val="00073DEC"/>
    <w:rsid w:val="000745AA"/>
    <w:rsid w:val="0007485A"/>
    <w:rsid w:val="00074E86"/>
    <w:rsid w:val="000751E5"/>
    <w:rsid w:val="0007557C"/>
    <w:rsid w:val="00076097"/>
    <w:rsid w:val="00076541"/>
    <w:rsid w:val="00076A3E"/>
    <w:rsid w:val="00076B77"/>
    <w:rsid w:val="00076E44"/>
    <w:rsid w:val="00076EA2"/>
    <w:rsid w:val="000772F4"/>
    <w:rsid w:val="000776EB"/>
    <w:rsid w:val="00077800"/>
    <w:rsid w:val="00077CD6"/>
    <w:rsid w:val="00077FDF"/>
    <w:rsid w:val="0008040B"/>
    <w:rsid w:val="00081778"/>
    <w:rsid w:val="000823B0"/>
    <w:rsid w:val="00082541"/>
    <w:rsid w:val="00082E17"/>
    <w:rsid w:val="0008335B"/>
    <w:rsid w:val="00083379"/>
    <w:rsid w:val="00083587"/>
    <w:rsid w:val="00083838"/>
    <w:rsid w:val="00083974"/>
    <w:rsid w:val="00083B6A"/>
    <w:rsid w:val="00083DDF"/>
    <w:rsid w:val="00084749"/>
    <w:rsid w:val="000851CB"/>
    <w:rsid w:val="00085DB0"/>
    <w:rsid w:val="00085E04"/>
    <w:rsid w:val="00086800"/>
    <w:rsid w:val="00086AA0"/>
    <w:rsid w:val="0008782F"/>
    <w:rsid w:val="0008784B"/>
    <w:rsid w:val="00087913"/>
    <w:rsid w:val="00087BD6"/>
    <w:rsid w:val="000902DC"/>
    <w:rsid w:val="00090946"/>
    <w:rsid w:val="000911AE"/>
    <w:rsid w:val="00092DC4"/>
    <w:rsid w:val="00092DF7"/>
    <w:rsid w:val="0009328F"/>
    <w:rsid w:val="000933E6"/>
    <w:rsid w:val="00093697"/>
    <w:rsid w:val="00093D42"/>
    <w:rsid w:val="00093DD0"/>
    <w:rsid w:val="000941D4"/>
    <w:rsid w:val="00094A16"/>
    <w:rsid w:val="00094B53"/>
    <w:rsid w:val="00094C90"/>
    <w:rsid w:val="00094DE6"/>
    <w:rsid w:val="00095799"/>
    <w:rsid w:val="00096356"/>
    <w:rsid w:val="00096372"/>
    <w:rsid w:val="000966AE"/>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829"/>
    <w:rsid w:val="000A4A19"/>
    <w:rsid w:val="000A4DEA"/>
    <w:rsid w:val="000A54B7"/>
    <w:rsid w:val="000A5CAB"/>
    <w:rsid w:val="000A60FC"/>
    <w:rsid w:val="000A6351"/>
    <w:rsid w:val="000A63D6"/>
    <w:rsid w:val="000A7B38"/>
    <w:rsid w:val="000A7C5B"/>
    <w:rsid w:val="000A7F11"/>
    <w:rsid w:val="000A7FF4"/>
    <w:rsid w:val="000B0296"/>
    <w:rsid w:val="000B0343"/>
    <w:rsid w:val="000B03B0"/>
    <w:rsid w:val="000B049B"/>
    <w:rsid w:val="000B1233"/>
    <w:rsid w:val="000B13B8"/>
    <w:rsid w:val="000B1706"/>
    <w:rsid w:val="000B1FE1"/>
    <w:rsid w:val="000B2985"/>
    <w:rsid w:val="000B2A24"/>
    <w:rsid w:val="000B2C88"/>
    <w:rsid w:val="000B32F6"/>
    <w:rsid w:val="000B3342"/>
    <w:rsid w:val="000B3905"/>
    <w:rsid w:val="000B3A59"/>
    <w:rsid w:val="000B3B37"/>
    <w:rsid w:val="000B3D96"/>
    <w:rsid w:val="000B423C"/>
    <w:rsid w:val="000B4956"/>
    <w:rsid w:val="000B4D45"/>
    <w:rsid w:val="000B50C3"/>
    <w:rsid w:val="000B5198"/>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115D"/>
    <w:rsid w:val="000C1535"/>
    <w:rsid w:val="000C1DA0"/>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3D8B"/>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D79BF"/>
    <w:rsid w:val="000E0784"/>
    <w:rsid w:val="000E07D6"/>
    <w:rsid w:val="000E0DF1"/>
    <w:rsid w:val="000E1380"/>
    <w:rsid w:val="000E18DF"/>
    <w:rsid w:val="000E1A16"/>
    <w:rsid w:val="000E2A97"/>
    <w:rsid w:val="000E2CA2"/>
    <w:rsid w:val="000E2DF9"/>
    <w:rsid w:val="000E32AB"/>
    <w:rsid w:val="000E4761"/>
    <w:rsid w:val="000E48AF"/>
    <w:rsid w:val="000E4DFF"/>
    <w:rsid w:val="000E5674"/>
    <w:rsid w:val="000E59A0"/>
    <w:rsid w:val="000E7403"/>
    <w:rsid w:val="000E7A84"/>
    <w:rsid w:val="000F11B9"/>
    <w:rsid w:val="000F15BC"/>
    <w:rsid w:val="000F180A"/>
    <w:rsid w:val="000F1C92"/>
    <w:rsid w:val="000F2298"/>
    <w:rsid w:val="000F24B3"/>
    <w:rsid w:val="000F28C3"/>
    <w:rsid w:val="000F2D25"/>
    <w:rsid w:val="000F2EEE"/>
    <w:rsid w:val="000F3697"/>
    <w:rsid w:val="000F407D"/>
    <w:rsid w:val="000F4B73"/>
    <w:rsid w:val="000F4C2E"/>
    <w:rsid w:val="000F56AE"/>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D0"/>
    <w:rsid w:val="00104B45"/>
    <w:rsid w:val="0010505A"/>
    <w:rsid w:val="0010532D"/>
    <w:rsid w:val="00105701"/>
    <w:rsid w:val="00105AB8"/>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1886"/>
    <w:rsid w:val="001129B5"/>
    <w:rsid w:val="00112AD7"/>
    <w:rsid w:val="00112BE6"/>
    <w:rsid w:val="00112FE5"/>
    <w:rsid w:val="001136C7"/>
    <w:rsid w:val="001141E3"/>
    <w:rsid w:val="001144DF"/>
    <w:rsid w:val="001145D7"/>
    <w:rsid w:val="00114BF1"/>
    <w:rsid w:val="00114FDB"/>
    <w:rsid w:val="001152B9"/>
    <w:rsid w:val="0011557B"/>
    <w:rsid w:val="00115958"/>
    <w:rsid w:val="001159B2"/>
    <w:rsid w:val="00115B5D"/>
    <w:rsid w:val="00115D56"/>
    <w:rsid w:val="001161A4"/>
    <w:rsid w:val="00116585"/>
    <w:rsid w:val="001169EC"/>
    <w:rsid w:val="00116C67"/>
    <w:rsid w:val="00117141"/>
    <w:rsid w:val="00117148"/>
    <w:rsid w:val="001171AD"/>
    <w:rsid w:val="00117678"/>
    <w:rsid w:val="001179BC"/>
    <w:rsid w:val="00117C85"/>
    <w:rsid w:val="001203A0"/>
    <w:rsid w:val="00120B13"/>
    <w:rsid w:val="0012192C"/>
    <w:rsid w:val="001222FE"/>
    <w:rsid w:val="001233BB"/>
    <w:rsid w:val="00123803"/>
    <w:rsid w:val="0012385B"/>
    <w:rsid w:val="00124258"/>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21D3"/>
    <w:rsid w:val="00132B03"/>
    <w:rsid w:val="00132C93"/>
    <w:rsid w:val="00132FAA"/>
    <w:rsid w:val="00133599"/>
    <w:rsid w:val="00133BF7"/>
    <w:rsid w:val="00133C30"/>
    <w:rsid w:val="00134B88"/>
    <w:rsid w:val="00135A01"/>
    <w:rsid w:val="00136667"/>
    <w:rsid w:val="00136A23"/>
    <w:rsid w:val="00136B99"/>
    <w:rsid w:val="00136BC1"/>
    <w:rsid w:val="00136C5C"/>
    <w:rsid w:val="0013714F"/>
    <w:rsid w:val="00137BAA"/>
    <w:rsid w:val="0014063E"/>
    <w:rsid w:val="0014087D"/>
    <w:rsid w:val="00140E0A"/>
    <w:rsid w:val="00140F74"/>
    <w:rsid w:val="00141191"/>
    <w:rsid w:val="001413A6"/>
    <w:rsid w:val="0014159C"/>
    <w:rsid w:val="001418DD"/>
    <w:rsid w:val="00142665"/>
    <w:rsid w:val="0014384A"/>
    <w:rsid w:val="00143B08"/>
    <w:rsid w:val="0014450F"/>
    <w:rsid w:val="0014481E"/>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3D12"/>
    <w:rsid w:val="0015548C"/>
    <w:rsid w:val="001559FA"/>
    <w:rsid w:val="00155BD5"/>
    <w:rsid w:val="00156374"/>
    <w:rsid w:val="001570E7"/>
    <w:rsid w:val="001572C1"/>
    <w:rsid w:val="0015767B"/>
    <w:rsid w:val="001577D8"/>
    <w:rsid w:val="001578A7"/>
    <w:rsid w:val="00157FC3"/>
    <w:rsid w:val="00160739"/>
    <w:rsid w:val="00160D9E"/>
    <w:rsid w:val="00160DD6"/>
    <w:rsid w:val="00160ED1"/>
    <w:rsid w:val="001612DC"/>
    <w:rsid w:val="00161BD7"/>
    <w:rsid w:val="00161FE4"/>
    <w:rsid w:val="00161FF2"/>
    <w:rsid w:val="0016271E"/>
    <w:rsid w:val="00162D7A"/>
    <w:rsid w:val="001633C3"/>
    <w:rsid w:val="00163FCB"/>
    <w:rsid w:val="001647DE"/>
    <w:rsid w:val="00164DAB"/>
    <w:rsid w:val="0016541D"/>
    <w:rsid w:val="00165BBB"/>
    <w:rsid w:val="00165C72"/>
    <w:rsid w:val="00165FEB"/>
    <w:rsid w:val="0016613F"/>
    <w:rsid w:val="00166215"/>
    <w:rsid w:val="00166487"/>
    <w:rsid w:val="00166591"/>
    <w:rsid w:val="001666C4"/>
    <w:rsid w:val="00166B43"/>
    <w:rsid w:val="0016706E"/>
    <w:rsid w:val="001671A3"/>
    <w:rsid w:val="001673A9"/>
    <w:rsid w:val="00167426"/>
    <w:rsid w:val="001677F0"/>
    <w:rsid w:val="00167A37"/>
    <w:rsid w:val="00167C3C"/>
    <w:rsid w:val="0017019B"/>
    <w:rsid w:val="00170E24"/>
    <w:rsid w:val="00171143"/>
    <w:rsid w:val="00171339"/>
    <w:rsid w:val="001717E1"/>
    <w:rsid w:val="00171CAA"/>
    <w:rsid w:val="00172864"/>
    <w:rsid w:val="00172B82"/>
    <w:rsid w:val="00172EFA"/>
    <w:rsid w:val="00173608"/>
    <w:rsid w:val="001745A4"/>
    <w:rsid w:val="001745EC"/>
    <w:rsid w:val="001747B7"/>
    <w:rsid w:val="00174B63"/>
    <w:rsid w:val="00175A7D"/>
    <w:rsid w:val="00175C30"/>
    <w:rsid w:val="00175D1A"/>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2C1"/>
    <w:rsid w:val="001844E5"/>
    <w:rsid w:val="00184E75"/>
    <w:rsid w:val="0018528A"/>
    <w:rsid w:val="0018588A"/>
    <w:rsid w:val="00185A66"/>
    <w:rsid w:val="0018659B"/>
    <w:rsid w:val="001866E3"/>
    <w:rsid w:val="00186978"/>
    <w:rsid w:val="00186BE6"/>
    <w:rsid w:val="00186C7F"/>
    <w:rsid w:val="00187252"/>
    <w:rsid w:val="0018728C"/>
    <w:rsid w:val="00187D47"/>
    <w:rsid w:val="00190457"/>
    <w:rsid w:val="00191C91"/>
    <w:rsid w:val="00191CE3"/>
    <w:rsid w:val="00192458"/>
    <w:rsid w:val="00192DD9"/>
    <w:rsid w:val="00192EE6"/>
    <w:rsid w:val="001931F7"/>
    <w:rsid w:val="00193878"/>
    <w:rsid w:val="00193DE6"/>
    <w:rsid w:val="00194339"/>
    <w:rsid w:val="0019456B"/>
    <w:rsid w:val="00194848"/>
    <w:rsid w:val="00194BA9"/>
    <w:rsid w:val="00194CDA"/>
    <w:rsid w:val="00194F68"/>
    <w:rsid w:val="001955F8"/>
    <w:rsid w:val="00195861"/>
    <w:rsid w:val="001958EA"/>
    <w:rsid w:val="00195E0E"/>
    <w:rsid w:val="0019681A"/>
    <w:rsid w:val="00196857"/>
    <w:rsid w:val="001A01A5"/>
    <w:rsid w:val="001A0A35"/>
    <w:rsid w:val="001A0E0D"/>
    <w:rsid w:val="001A1348"/>
    <w:rsid w:val="001A180D"/>
    <w:rsid w:val="001A1BAC"/>
    <w:rsid w:val="001A1C1E"/>
    <w:rsid w:val="001A203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743"/>
    <w:rsid w:val="001B386A"/>
    <w:rsid w:val="001B3964"/>
    <w:rsid w:val="001B4452"/>
    <w:rsid w:val="001B463A"/>
    <w:rsid w:val="001B466C"/>
    <w:rsid w:val="001B4F34"/>
    <w:rsid w:val="001B52EC"/>
    <w:rsid w:val="001B554A"/>
    <w:rsid w:val="001B64C4"/>
    <w:rsid w:val="001B6564"/>
    <w:rsid w:val="001B691A"/>
    <w:rsid w:val="001B72E7"/>
    <w:rsid w:val="001B73ED"/>
    <w:rsid w:val="001B7520"/>
    <w:rsid w:val="001B7D23"/>
    <w:rsid w:val="001C02D8"/>
    <w:rsid w:val="001C04E3"/>
    <w:rsid w:val="001C2082"/>
    <w:rsid w:val="001C2378"/>
    <w:rsid w:val="001C2445"/>
    <w:rsid w:val="001C2A74"/>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64"/>
    <w:rsid w:val="001C69DA"/>
    <w:rsid w:val="001C6B66"/>
    <w:rsid w:val="001C6C29"/>
    <w:rsid w:val="001C6EDA"/>
    <w:rsid w:val="001C6F06"/>
    <w:rsid w:val="001C75AF"/>
    <w:rsid w:val="001C7611"/>
    <w:rsid w:val="001D05C5"/>
    <w:rsid w:val="001D0660"/>
    <w:rsid w:val="001D1234"/>
    <w:rsid w:val="001D1515"/>
    <w:rsid w:val="001D1C25"/>
    <w:rsid w:val="001D2360"/>
    <w:rsid w:val="001D2372"/>
    <w:rsid w:val="001D2CE6"/>
    <w:rsid w:val="001D3109"/>
    <w:rsid w:val="001D3171"/>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13CB"/>
    <w:rsid w:val="001E2347"/>
    <w:rsid w:val="001E25E8"/>
    <w:rsid w:val="001E26FD"/>
    <w:rsid w:val="001E36E4"/>
    <w:rsid w:val="001E379D"/>
    <w:rsid w:val="001E3A3C"/>
    <w:rsid w:val="001E3A65"/>
    <w:rsid w:val="001E3AF0"/>
    <w:rsid w:val="001E462D"/>
    <w:rsid w:val="001E4941"/>
    <w:rsid w:val="001E54F0"/>
    <w:rsid w:val="001E5C23"/>
    <w:rsid w:val="001E60CF"/>
    <w:rsid w:val="001E62B2"/>
    <w:rsid w:val="001E6354"/>
    <w:rsid w:val="001E702B"/>
    <w:rsid w:val="001E7504"/>
    <w:rsid w:val="001E76DF"/>
    <w:rsid w:val="001E7A77"/>
    <w:rsid w:val="001F1308"/>
    <w:rsid w:val="001F1525"/>
    <w:rsid w:val="001F1E87"/>
    <w:rsid w:val="001F1EB6"/>
    <w:rsid w:val="001F2E23"/>
    <w:rsid w:val="001F2F92"/>
    <w:rsid w:val="001F341F"/>
    <w:rsid w:val="001F3911"/>
    <w:rsid w:val="001F3A7E"/>
    <w:rsid w:val="001F3F09"/>
    <w:rsid w:val="001F3F1A"/>
    <w:rsid w:val="001F40E6"/>
    <w:rsid w:val="001F4188"/>
    <w:rsid w:val="001F4229"/>
    <w:rsid w:val="001F4315"/>
    <w:rsid w:val="001F4459"/>
    <w:rsid w:val="001F490A"/>
    <w:rsid w:val="001F4CBD"/>
    <w:rsid w:val="001F53A7"/>
    <w:rsid w:val="001F5545"/>
    <w:rsid w:val="001F5592"/>
    <w:rsid w:val="001F5777"/>
    <w:rsid w:val="001F586A"/>
    <w:rsid w:val="001F5937"/>
    <w:rsid w:val="001F59E3"/>
    <w:rsid w:val="001F59ED"/>
    <w:rsid w:val="001F5A1B"/>
    <w:rsid w:val="001F7121"/>
    <w:rsid w:val="001F7534"/>
    <w:rsid w:val="0020087D"/>
    <w:rsid w:val="002009BC"/>
    <w:rsid w:val="00200D2C"/>
    <w:rsid w:val="00200F65"/>
    <w:rsid w:val="002010FF"/>
    <w:rsid w:val="0020134C"/>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07B92"/>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3AE5"/>
    <w:rsid w:val="0022411C"/>
    <w:rsid w:val="0022433C"/>
    <w:rsid w:val="00224952"/>
    <w:rsid w:val="0022499E"/>
    <w:rsid w:val="00224C9E"/>
    <w:rsid w:val="00224D7D"/>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37DE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74B"/>
    <w:rsid w:val="00245C85"/>
    <w:rsid w:val="00245CB8"/>
    <w:rsid w:val="00245E6C"/>
    <w:rsid w:val="00245F1F"/>
    <w:rsid w:val="0024663B"/>
    <w:rsid w:val="00246CF1"/>
    <w:rsid w:val="00246F24"/>
    <w:rsid w:val="00247103"/>
    <w:rsid w:val="00247A96"/>
    <w:rsid w:val="00250067"/>
    <w:rsid w:val="00250FCC"/>
    <w:rsid w:val="002514B5"/>
    <w:rsid w:val="002516DE"/>
    <w:rsid w:val="00251A1E"/>
    <w:rsid w:val="00251C56"/>
    <w:rsid w:val="00251F81"/>
    <w:rsid w:val="00252193"/>
    <w:rsid w:val="00252BE0"/>
    <w:rsid w:val="0025319A"/>
    <w:rsid w:val="00253533"/>
    <w:rsid w:val="00253588"/>
    <w:rsid w:val="00253C1D"/>
    <w:rsid w:val="002546AE"/>
    <w:rsid w:val="002546F4"/>
    <w:rsid w:val="002551D0"/>
    <w:rsid w:val="00255374"/>
    <w:rsid w:val="002554DD"/>
    <w:rsid w:val="002556D5"/>
    <w:rsid w:val="00255780"/>
    <w:rsid w:val="002559BE"/>
    <w:rsid w:val="00255BA9"/>
    <w:rsid w:val="00255BD7"/>
    <w:rsid w:val="00256E4F"/>
    <w:rsid w:val="002576E4"/>
    <w:rsid w:val="00257BF4"/>
    <w:rsid w:val="00260003"/>
    <w:rsid w:val="0026035D"/>
    <w:rsid w:val="0026041D"/>
    <w:rsid w:val="002606D6"/>
    <w:rsid w:val="0026129B"/>
    <w:rsid w:val="00261592"/>
    <w:rsid w:val="00261C98"/>
    <w:rsid w:val="0026248E"/>
    <w:rsid w:val="00262914"/>
    <w:rsid w:val="00263E19"/>
    <w:rsid w:val="00263EB4"/>
    <w:rsid w:val="00263F38"/>
    <w:rsid w:val="002647BF"/>
    <w:rsid w:val="002647D5"/>
    <w:rsid w:val="00265032"/>
    <w:rsid w:val="002651FB"/>
    <w:rsid w:val="0026538C"/>
    <w:rsid w:val="00265781"/>
    <w:rsid w:val="00265933"/>
    <w:rsid w:val="00266B13"/>
    <w:rsid w:val="00266B23"/>
    <w:rsid w:val="00266B44"/>
    <w:rsid w:val="00266F09"/>
    <w:rsid w:val="0027046E"/>
    <w:rsid w:val="00270728"/>
    <w:rsid w:val="00270D42"/>
    <w:rsid w:val="00270FA0"/>
    <w:rsid w:val="002713C4"/>
    <w:rsid w:val="002714D5"/>
    <w:rsid w:val="002716CE"/>
    <w:rsid w:val="0027195D"/>
    <w:rsid w:val="00271C66"/>
    <w:rsid w:val="002724CE"/>
    <w:rsid w:val="00272B03"/>
    <w:rsid w:val="002730D8"/>
    <w:rsid w:val="002733E2"/>
    <w:rsid w:val="00273FC6"/>
    <w:rsid w:val="00274A08"/>
    <w:rsid w:val="002750B1"/>
    <w:rsid w:val="0027697B"/>
    <w:rsid w:val="00276A35"/>
    <w:rsid w:val="00276F36"/>
    <w:rsid w:val="002774DD"/>
    <w:rsid w:val="00277835"/>
    <w:rsid w:val="00277D0C"/>
    <w:rsid w:val="00280AB1"/>
    <w:rsid w:val="00281033"/>
    <w:rsid w:val="00281274"/>
    <w:rsid w:val="0028153E"/>
    <w:rsid w:val="00281D2C"/>
    <w:rsid w:val="002833B9"/>
    <w:rsid w:val="0028344F"/>
    <w:rsid w:val="00283AD1"/>
    <w:rsid w:val="002846CE"/>
    <w:rsid w:val="00284B4D"/>
    <w:rsid w:val="00284BAE"/>
    <w:rsid w:val="002859AF"/>
    <w:rsid w:val="00285F9D"/>
    <w:rsid w:val="002861D9"/>
    <w:rsid w:val="00286AE7"/>
    <w:rsid w:val="0028708E"/>
    <w:rsid w:val="00287243"/>
    <w:rsid w:val="00287552"/>
    <w:rsid w:val="00287ED7"/>
    <w:rsid w:val="00290647"/>
    <w:rsid w:val="0029101D"/>
    <w:rsid w:val="00291385"/>
    <w:rsid w:val="00291422"/>
    <w:rsid w:val="0029237F"/>
    <w:rsid w:val="00292472"/>
    <w:rsid w:val="00292715"/>
    <w:rsid w:val="00292BE9"/>
    <w:rsid w:val="00293E57"/>
    <w:rsid w:val="0029419D"/>
    <w:rsid w:val="00294372"/>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5CBA"/>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428"/>
    <w:rsid w:val="002B6BDC"/>
    <w:rsid w:val="002B75B0"/>
    <w:rsid w:val="002B7EAF"/>
    <w:rsid w:val="002C099C"/>
    <w:rsid w:val="002C0B74"/>
    <w:rsid w:val="002C0C8B"/>
    <w:rsid w:val="002C0CBB"/>
    <w:rsid w:val="002C0D7C"/>
    <w:rsid w:val="002C1201"/>
    <w:rsid w:val="002C1299"/>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1EDF"/>
    <w:rsid w:val="002D20BC"/>
    <w:rsid w:val="002D2313"/>
    <w:rsid w:val="002D2683"/>
    <w:rsid w:val="002D2ABD"/>
    <w:rsid w:val="002D2D24"/>
    <w:rsid w:val="002D3055"/>
    <w:rsid w:val="002D3185"/>
    <w:rsid w:val="002D33D3"/>
    <w:rsid w:val="002D3BBC"/>
    <w:rsid w:val="002D3C29"/>
    <w:rsid w:val="002D40B5"/>
    <w:rsid w:val="002D4171"/>
    <w:rsid w:val="002D438A"/>
    <w:rsid w:val="002D5152"/>
    <w:rsid w:val="002D53C8"/>
    <w:rsid w:val="002D56E4"/>
    <w:rsid w:val="002D5738"/>
    <w:rsid w:val="002D5E53"/>
    <w:rsid w:val="002D72CC"/>
    <w:rsid w:val="002D7493"/>
    <w:rsid w:val="002E0038"/>
    <w:rsid w:val="002E0319"/>
    <w:rsid w:val="002E1093"/>
    <w:rsid w:val="002E179B"/>
    <w:rsid w:val="002E1C9E"/>
    <w:rsid w:val="002E215A"/>
    <w:rsid w:val="002E257B"/>
    <w:rsid w:val="002E2A99"/>
    <w:rsid w:val="002E3C65"/>
    <w:rsid w:val="002E3C86"/>
    <w:rsid w:val="002E3F40"/>
    <w:rsid w:val="002E3F5B"/>
    <w:rsid w:val="002E4362"/>
    <w:rsid w:val="002E455E"/>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4115"/>
    <w:rsid w:val="002F49D0"/>
    <w:rsid w:val="002F559A"/>
    <w:rsid w:val="002F5698"/>
    <w:rsid w:val="002F5DD6"/>
    <w:rsid w:val="002F5FEA"/>
    <w:rsid w:val="002F63E7"/>
    <w:rsid w:val="002F78D7"/>
    <w:rsid w:val="002F7A45"/>
    <w:rsid w:val="002F7BE3"/>
    <w:rsid w:val="002F7E6A"/>
    <w:rsid w:val="00300165"/>
    <w:rsid w:val="00300445"/>
    <w:rsid w:val="003005EF"/>
    <w:rsid w:val="003008C7"/>
    <w:rsid w:val="00300978"/>
    <w:rsid w:val="00300F00"/>
    <w:rsid w:val="00301040"/>
    <w:rsid w:val="003010CF"/>
    <w:rsid w:val="003027EA"/>
    <w:rsid w:val="00303440"/>
    <w:rsid w:val="0030441E"/>
    <w:rsid w:val="00304AD8"/>
    <w:rsid w:val="00304C71"/>
    <w:rsid w:val="00304D9B"/>
    <w:rsid w:val="00304E7F"/>
    <w:rsid w:val="00305E65"/>
    <w:rsid w:val="00305FF9"/>
    <w:rsid w:val="00306827"/>
    <w:rsid w:val="00306BE4"/>
    <w:rsid w:val="00306E6B"/>
    <w:rsid w:val="0030723C"/>
    <w:rsid w:val="00307EB4"/>
    <w:rsid w:val="003100C8"/>
    <w:rsid w:val="003106CA"/>
    <w:rsid w:val="00310A4E"/>
    <w:rsid w:val="00311161"/>
    <w:rsid w:val="00311163"/>
    <w:rsid w:val="00311664"/>
    <w:rsid w:val="00311E7F"/>
    <w:rsid w:val="00312400"/>
    <w:rsid w:val="003126F0"/>
    <w:rsid w:val="00312739"/>
    <w:rsid w:val="00312A2A"/>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371"/>
    <w:rsid w:val="0032377E"/>
    <w:rsid w:val="00323D6B"/>
    <w:rsid w:val="00323E7C"/>
    <w:rsid w:val="00324315"/>
    <w:rsid w:val="003245D2"/>
    <w:rsid w:val="00326957"/>
    <w:rsid w:val="00326AAF"/>
    <w:rsid w:val="00326AE2"/>
    <w:rsid w:val="00326E13"/>
    <w:rsid w:val="0032718D"/>
    <w:rsid w:val="003274AE"/>
    <w:rsid w:val="00327792"/>
    <w:rsid w:val="00330475"/>
    <w:rsid w:val="0033049E"/>
    <w:rsid w:val="003308A4"/>
    <w:rsid w:val="00330B1A"/>
    <w:rsid w:val="00330D56"/>
    <w:rsid w:val="003311E9"/>
    <w:rsid w:val="00331426"/>
    <w:rsid w:val="0033171D"/>
    <w:rsid w:val="00331864"/>
    <w:rsid w:val="00331949"/>
    <w:rsid w:val="00331DD3"/>
    <w:rsid w:val="00331EE8"/>
    <w:rsid w:val="00331F28"/>
    <w:rsid w:val="00331FC3"/>
    <w:rsid w:val="0033200E"/>
    <w:rsid w:val="003321DD"/>
    <w:rsid w:val="0033239D"/>
    <w:rsid w:val="0033258E"/>
    <w:rsid w:val="00332947"/>
    <w:rsid w:val="00332E41"/>
    <w:rsid w:val="003335AB"/>
    <w:rsid w:val="003336B3"/>
    <w:rsid w:val="003343EC"/>
    <w:rsid w:val="003354A9"/>
    <w:rsid w:val="00335B75"/>
    <w:rsid w:val="00335CE2"/>
    <w:rsid w:val="00335D8C"/>
    <w:rsid w:val="00335DA8"/>
    <w:rsid w:val="00336072"/>
    <w:rsid w:val="003363A1"/>
    <w:rsid w:val="0033668B"/>
    <w:rsid w:val="003373D2"/>
    <w:rsid w:val="0033759C"/>
    <w:rsid w:val="00337F31"/>
    <w:rsid w:val="00340BAF"/>
    <w:rsid w:val="00340C3E"/>
    <w:rsid w:val="003412D2"/>
    <w:rsid w:val="00341749"/>
    <w:rsid w:val="00341F43"/>
    <w:rsid w:val="0034226D"/>
    <w:rsid w:val="0034245B"/>
    <w:rsid w:val="0034271C"/>
    <w:rsid w:val="00342972"/>
    <w:rsid w:val="00342F1C"/>
    <w:rsid w:val="00342FDD"/>
    <w:rsid w:val="00343118"/>
    <w:rsid w:val="0034322E"/>
    <w:rsid w:val="00343CEF"/>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40"/>
    <w:rsid w:val="003517E3"/>
    <w:rsid w:val="003519A1"/>
    <w:rsid w:val="00351B05"/>
    <w:rsid w:val="00351F82"/>
    <w:rsid w:val="0035203E"/>
    <w:rsid w:val="003521D9"/>
    <w:rsid w:val="00352480"/>
    <w:rsid w:val="0035275F"/>
    <w:rsid w:val="00352801"/>
    <w:rsid w:val="003528E3"/>
    <w:rsid w:val="00352BBC"/>
    <w:rsid w:val="00352F64"/>
    <w:rsid w:val="003530D2"/>
    <w:rsid w:val="0035331A"/>
    <w:rsid w:val="003534E1"/>
    <w:rsid w:val="00353545"/>
    <w:rsid w:val="00353626"/>
    <w:rsid w:val="0035382D"/>
    <w:rsid w:val="00353F59"/>
    <w:rsid w:val="00354223"/>
    <w:rsid w:val="0035463B"/>
    <w:rsid w:val="003548D8"/>
    <w:rsid w:val="003554CA"/>
    <w:rsid w:val="00355918"/>
    <w:rsid w:val="00356447"/>
    <w:rsid w:val="0035767D"/>
    <w:rsid w:val="00360232"/>
    <w:rsid w:val="003602E0"/>
    <w:rsid w:val="00360D01"/>
    <w:rsid w:val="00361272"/>
    <w:rsid w:val="00362569"/>
    <w:rsid w:val="003631B9"/>
    <w:rsid w:val="003636CD"/>
    <w:rsid w:val="00363AA3"/>
    <w:rsid w:val="00363ABF"/>
    <w:rsid w:val="00363F65"/>
    <w:rsid w:val="0036487C"/>
    <w:rsid w:val="003650BA"/>
    <w:rsid w:val="00365411"/>
    <w:rsid w:val="003654EA"/>
    <w:rsid w:val="003655E9"/>
    <w:rsid w:val="00365FA2"/>
    <w:rsid w:val="00365FEF"/>
    <w:rsid w:val="003664B0"/>
    <w:rsid w:val="00366615"/>
    <w:rsid w:val="00366C69"/>
    <w:rsid w:val="00366E37"/>
    <w:rsid w:val="00367441"/>
    <w:rsid w:val="0036780E"/>
    <w:rsid w:val="00367B1D"/>
    <w:rsid w:val="0037016F"/>
    <w:rsid w:val="003707F6"/>
    <w:rsid w:val="00370E4F"/>
    <w:rsid w:val="0037111C"/>
    <w:rsid w:val="00371215"/>
    <w:rsid w:val="003715C5"/>
    <w:rsid w:val="003715D0"/>
    <w:rsid w:val="00371624"/>
    <w:rsid w:val="00371CB1"/>
    <w:rsid w:val="0037253E"/>
    <w:rsid w:val="00372630"/>
    <w:rsid w:val="00372CA6"/>
    <w:rsid w:val="00372F0D"/>
    <w:rsid w:val="0037335A"/>
    <w:rsid w:val="00373BE9"/>
    <w:rsid w:val="00374059"/>
    <w:rsid w:val="003743F4"/>
    <w:rsid w:val="003748F7"/>
    <w:rsid w:val="0037535B"/>
    <w:rsid w:val="00375394"/>
    <w:rsid w:val="0037552D"/>
    <w:rsid w:val="003755E9"/>
    <w:rsid w:val="003756DB"/>
    <w:rsid w:val="00375706"/>
    <w:rsid w:val="00375A0B"/>
    <w:rsid w:val="00376178"/>
    <w:rsid w:val="00376991"/>
    <w:rsid w:val="003770BB"/>
    <w:rsid w:val="003772AA"/>
    <w:rsid w:val="0037771A"/>
    <w:rsid w:val="003802DC"/>
    <w:rsid w:val="003807F0"/>
    <w:rsid w:val="00380929"/>
    <w:rsid w:val="00380E4E"/>
    <w:rsid w:val="00380FBF"/>
    <w:rsid w:val="00381156"/>
    <w:rsid w:val="003815AF"/>
    <w:rsid w:val="003820E9"/>
    <w:rsid w:val="00382407"/>
    <w:rsid w:val="00382A43"/>
    <w:rsid w:val="00382D60"/>
    <w:rsid w:val="00382F29"/>
    <w:rsid w:val="003835C4"/>
    <w:rsid w:val="00383C8D"/>
    <w:rsid w:val="003841C1"/>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301F"/>
    <w:rsid w:val="00393AC5"/>
    <w:rsid w:val="003940CE"/>
    <w:rsid w:val="00394739"/>
    <w:rsid w:val="00395826"/>
    <w:rsid w:val="00395ECD"/>
    <w:rsid w:val="0039654F"/>
    <w:rsid w:val="00396D33"/>
    <w:rsid w:val="00396FE7"/>
    <w:rsid w:val="0039738B"/>
    <w:rsid w:val="003978D3"/>
    <w:rsid w:val="003979AA"/>
    <w:rsid w:val="00397C1D"/>
    <w:rsid w:val="00397D21"/>
    <w:rsid w:val="003A015A"/>
    <w:rsid w:val="003A0694"/>
    <w:rsid w:val="003A0878"/>
    <w:rsid w:val="003A180F"/>
    <w:rsid w:val="003A18DD"/>
    <w:rsid w:val="003A20C8"/>
    <w:rsid w:val="003A20D8"/>
    <w:rsid w:val="003A22B0"/>
    <w:rsid w:val="003A2C29"/>
    <w:rsid w:val="003A2EC3"/>
    <w:rsid w:val="003A31B9"/>
    <w:rsid w:val="003A36F2"/>
    <w:rsid w:val="003A3D39"/>
    <w:rsid w:val="003A3EC7"/>
    <w:rsid w:val="003A40B4"/>
    <w:rsid w:val="003A44A2"/>
    <w:rsid w:val="003A4C3F"/>
    <w:rsid w:val="003A57BC"/>
    <w:rsid w:val="003A597E"/>
    <w:rsid w:val="003A5A88"/>
    <w:rsid w:val="003A5BAD"/>
    <w:rsid w:val="003A6C49"/>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88D"/>
    <w:rsid w:val="003C1FD4"/>
    <w:rsid w:val="003C213D"/>
    <w:rsid w:val="003C2329"/>
    <w:rsid w:val="003C25AD"/>
    <w:rsid w:val="003C2CD2"/>
    <w:rsid w:val="003C2D21"/>
    <w:rsid w:val="003C2F5D"/>
    <w:rsid w:val="003C370B"/>
    <w:rsid w:val="003C4266"/>
    <w:rsid w:val="003C434E"/>
    <w:rsid w:val="003C4503"/>
    <w:rsid w:val="003C4A72"/>
    <w:rsid w:val="003C56F7"/>
    <w:rsid w:val="003C5A26"/>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22"/>
    <w:rsid w:val="003D3538"/>
    <w:rsid w:val="003D3568"/>
    <w:rsid w:val="003D3DDD"/>
    <w:rsid w:val="003D4022"/>
    <w:rsid w:val="003D46F1"/>
    <w:rsid w:val="003D5CBF"/>
    <w:rsid w:val="003D60B6"/>
    <w:rsid w:val="003D66D2"/>
    <w:rsid w:val="003D729E"/>
    <w:rsid w:val="003E0282"/>
    <w:rsid w:val="003E0473"/>
    <w:rsid w:val="003E07AE"/>
    <w:rsid w:val="003E0BAD"/>
    <w:rsid w:val="003E14FC"/>
    <w:rsid w:val="003E1BDE"/>
    <w:rsid w:val="003E1D2F"/>
    <w:rsid w:val="003E2812"/>
    <w:rsid w:val="003E2976"/>
    <w:rsid w:val="003E2CD8"/>
    <w:rsid w:val="003E30DB"/>
    <w:rsid w:val="003E33B8"/>
    <w:rsid w:val="003E349D"/>
    <w:rsid w:val="003E3B8E"/>
    <w:rsid w:val="003E4858"/>
    <w:rsid w:val="003E4AA1"/>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5B2"/>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6FA"/>
    <w:rsid w:val="004047C4"/>
    <w:rsid w:val="00404D4A"/>
    <w:rsid w:val="0040523D"/>
    <w:rsid w:val="0040570B"/>
    <w:rsid w:val="00405CF1"/>
    <w:rsid w:val="00405EDB"/>
    <w:rsid w:val="00405FB1"/>
    <w:rsid w:val="00406001"/>
    <w:rsid w:val="00406460"/>
    <w:rsid w:val="004068DF"/>
    <w:rsid w:val="00406A3A"/>
    <w:rsid w:val="004073D2"/>
    <w:rsid w:val="00407766"/>
    <w:rsid w:val="0041041E"/>
    <w:rsid w:val="00410681"/>
    <w:rsid w:val="00410C74"/>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74"/>
    <w:rsid w:val="00416ACB"/>
    <w:rsid w:val="00416FB6"/>
    <w:rsid w:val="00417356"/>
    <w:rsid w:val="00417F6C"/>
    <w:rsid w:val="00420364"/>
    <w:rsid w:val="00421983"/>
    <w:rsid w:val="00421DCF"/>
    <w:rsid w:val="00421F52"/>
    <w:rsid w:val="00422341"/>
    <w:rsid w:val="004226CC"/>
    <w:rsid w:val="00423061"/>
    <w:rsid w:val="00423641"/>
    <w:rsid w:val="004237F1"/>
    <w:rsid w:val="00423DA5"/>
    <w:rsid w:val="00424F20"/>
    <w:rsid w:val="00425CF7"/>
    <w:rsid w:val="00426266"/>
    <w:rsid w:val="00426AE1"/>
    <w:rsid w:val="004303A9"/>
    <w:rsid w:val="00430A2D"/>
    <w:rsid w:val="004312B0"/>
    <w:rsid w:val="004314FE"/>
    <w:rsid w:val="00431505"/>
    <w:rsid w:val="00431877"/>
    <w:rsid w:val="0043190D"/>
    <w:rsid w:val="00431919"/>
    <w:rsid w:val="00431AF0"/>
    <w:rsid w:val="0043213A"/>
    <w:rsid w:val="0043260B"/>
    <w:rsid w:val="0043286E"/>
    <w:rsid w:val="004330F4"/>
    <w:rsid w:val="004330F8"/>
    <w:rsid w:val="004332CC"/>
    <w:rsid w:val="00433590"/>
    <w:rsid w:val="0043393D"/>
    <w:rsid w:val="004344C7"/>
    <w:rsid w:val="0043498A"/>
    <w:rsid w:val="00434EFE"/>
    <w:rsid w:val="00434FFD"/>
    <w:rsid w:val="00435270"/>
    <w:rsid w:val="00435274"/>
    <w:rsid w:val="004352AD"/>
    <w:rsid w:val="0043545D"/>
    <w:rsid w:val="0043547E"/>
    <w:rsid w:val="00435A31"/>
    <w:rsid w:val="00435E13"/>
    <w:rsid w:val="00435FE2"/>
    <w:rsid w:val="00436B3C"/>
    <w:rsid w:val="00436DA8"/>
    <w:rsid w:val="00436E2F"/>
    <w:rsid w:val="00436EAB"/>
    <w:rsid w:val="0043763E"/>
    <w:rsid w:val="004376CE"/>
    <w:rsid w:val="00437744"/>
    <w:rsid w:val="00437B79"/>
    <w:rsid w:val="00437DFC"/>
    <w:rsid w:val="004401B8"/>
    <w:rsid w:val="00440AB8"/>
    <w:rsid w:val="00441659"/>
    <w:rsid w:val="004423FF"/>
    <w:rsid w:val="00442973"/>
    <w:rsid w:val="00442E51"/>
    <w:rsid w:val="004434F4"/>
    <w:rsid w:val="004435F2"/>
    <w:rsid w:val="00443D0E"/>
    <w:rsid w:val="0044480A"/>
    <w:rsid w:val="00444F6F"/>
    <w:rsid w:val="00445343"/>
    <w:rsid w:val="00445469"/>
    <w:rsid w:val="00445B2A"/>
    <w:rsid w:val="00445E81"/>
    <w:rsid w:val="004461D9"/>
    <w:rsid w:val="00446A80"/>
    <w:rsid w:val="00446AC6"/>
    <w:rsid w:val="00446E75"/>
    <w:rsid w:val="0044759B"/>
    <w:rsid w:val="00447783"/>
    <w:rsid w:val="00447F29"/>
    <w:rsid w:val="00447F54"/>
    <w:rsid w:val="0045037E"/>
    <w:rsid w:val="00450B7E"/>
    <w:rsid w:val="0045115D"/>
    <w:rsid w:val="0045134F"/>
    <w:rsid w:val="0045136B"/>
    <w:rsid w:val="00451C7E"/>
    <w:rsid w:val="00451E2C"/>
    <w:rsid w:val="00452656"/>
    <w:rsid w:val="00453BB6"/>
    <w:rsid w:val="00453CAA"/>
    <w:rsid w:val="00453CB8"/>
    <w:rsid w:val="00454358"/>
    <w:rsid w:val="00454624"/>
    <w:rsid w:val="00454953"/>
    <w:rsid w:val="00455096"/>
    <w:rsid w:val="00455113"/>
    <w:rsid w:val="004559B3"/>
    <w:rsid w:val="00456175"/>
    <w:rsid w:val="00456421"/>
    <w:rsid w:val="00456DAB"/>
    <w:rsid w:val="00457656"/>
    <w:rsid w:val="00457825"/>
    <w:rsid w:val="00457D9A"/>
    <w:rsid w:val="004601E5"/>
    <w:rsid w:val="00460276"/>
    <w:rsid w:val="00460BBD"/>
    <w:rsid w:val="00460CC3"/>
    <w:rsid w:val="00460E86"/>
    <w:rsid w:val="0046315A"/>
    <w:rsid w:val="004635EC"/>
    <w:rsid w:val="00463690"/>
    <w:rsid w:val="004646B4"/>
    <w:rsid w:val="00464A88"/>
    <w:rsid w:val="00464B01"/>
    <w:rsid w:val="004651A0"/>
    <w:rsid w:val="00465742"/>
    <w:rsid w:val="0046621E"/>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3CE"/>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4F"/>
    <w:rsid w:val="00477AFD"/>
    <w:rsid w:val="00477C35"/>
    <w:rsid w:val="00477FB9"/>
    <w:rsid w:val="00480778"/>
    <w:rsid w:val="00480988"/>
    <w:rsid w:val="00480E05"/>
    <w:rsid w:val="00480F25"/>
    <w:rsid w:val="00480FBD"/>
    <w:rsid w:val="00481397"/>
    <w:rsid w:val="004816BE"/>
    <w:rsid w:val="00482BA7"/>
    <w:rsid w:val="00482BBE"/>
    <w:rsid w:val="00482F62"/>
    <w:rsid w:val="00483188"/>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5C6B"/>
    <w:rsid w:val="00486575"/>
    <w:rsid w:val="004866D0"/>
    <w:rsid w:val="00486936"/>
    <w:rsid w:val="00487B59"/>
    <w:rsid w:val="00487EB2"/>
    <w:rsid w:val="00490224"/>
    <w:rsid w:val="0049029E"/>
    <w:rsid w:val="00490589"/>
    <w:rsid w:val="00490762"/>
    <w:rsid w:val="00490C4F"/>
    <w:rsid w:val="00490E67"/>
    <w:rsid w:val="0049103A"/>
    <w:rsid w:val="0049162F"/>
    <w:rsid w:val="0049208F"/>
    <w:rsid w:val="00492D44"/>
    <w:rsid w:val="00493895"/>
    <w:rsid w:val="00493C77"/>
    <w:rsid w:val="00494242"/>
    <w:rsid w:val="00494937"/>
    <w:rsid w:val="00494E8E"/>
    <w:rsid w:val="00494F26"/>
    <w:rsid w:val="00495593"/>
    <w:rsid w:val="004955BC"/>
    <w:rsid w:val="00495676"/>
    <w:rsid w:val="00495A39"/>
    <w:rsid w:val="00495AAE"/>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852"/>
    <w:rsid w:val="004A3BF1"/>
    <w:rsid w:val="004A3E42"/>
    <w:rsid w:val="004A4045"/>
    <w:rsid w:val="004A4311"/>
    <w:rsid w:val="004A436E"/>
    <w:rsid w:val="004A4715"/>
    <w:rsid w:val="004A4B61"/>
    <w:rsid w:val="004A4B82"/>
    <w:rsid w:val="004A5046"/>
    <w:rsid w:val="004A509B"/>
    <w:rsid w:val="004A565E"/>
    <w:rsid w:val="004A5D55"/>
    <w:rsid w:val="004A5DF3"/>
    <w:rsid w:val="004A6031"/>
    <w:rsid w:val="004A6134"/>
    <w:rsid w:val="004A6B0D"/>
    <w:rsid w:val="004A701E"/>
    <w:rsid w:val="004A7092"/>
    <w:rsid w:val="004A7437"/>
    <w:rsid w:val="004A74BE"/>
    <w:rsid w:val="004A7B8E"/>
    <w:rsid w:val="004A7BAD"/>
    <w:rsid w:val="004B04B2"/>
    <w:rsid w:val="004B0B85"/>
    <w:rsid w:val="004B1641"/>
    <w:rsid w:val="004B1C92"/>
    <w:rsid w:val="004B2192"/>
    <w:rsid w:val="004B247D"/>
    <w:rsid w:val="004B4078"/>
    <w:rsid w:val="004B44D6"/>
    <w:rsid w:val="004B49E6"/>
    <w:rsid w:val="004B4C03"/>
    <w:rsid w:val="004B4D69"/>
    <w:rsid w:val="004B4DE4"/>
    <w:rsid w:val="004B6543"/>
    <w:rsid w:val="004B6645"/>
    <w:rsid w:val="004B6A5A"/>
    <w:rsid w:val="004B6C16"/>
    <w:rsid w:val="004B7CC1"/>
    <w:rsid w:val="004B7DFD"/>
    <w:rsid w:val="004B7E99"/>
    <w:rsid w:val="004C01A8"/>
    <w:rsid w:val="004C1840"/>
    <w:rsid w:val="004C22D9"/>
    <w:rsid w:val="004C23F0"/>
    <w:rsid w:val="004C24C9"/>
    <w:rsid w:val="004C252E"/>
    <w:rsid w:val="004C2538"/>
    <w:rsid w:val="004C2B04"/>
    <w:rsid w:val="004C31B6"/>
    <w:rsid w:val="004C362E"/>
    <w:rsid w:val="004C40CF"/>
    <w:rsid w:val="004C434C"/>
    <w:rsid w:val="004C4689"/>
    <w:rsid w:val="004C4902"/>
    <w:rsid w:val="004C49B0"/>
    <w:rsid w:val="004C4E8D"/>
    <w:rsid w:val="004C4F18"/>
    <w:rsid w:val="004C5319"/>
    <w:rsid w:val="004C5395"/>
    <w:rsid w:val="004C5868"/>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1F4C"/>
    <w:rsid w:val="004D22C3"/>
    <w:rsid w:val="004D2E1A"/>
    <w:rsid w:val="004D2FF6"/>
    <w:rsid w:val="004D3708"/>
    <w:rsid w:val="004D3D26"/>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15C"/>
    <w:rsid w:val="004E1A31"/>
    <w:rsid w:val="004E1C6F"/>
    <w:rsid w:val="004E2413"/>
    <w:rsid w:val="004E2971"/>
    <w:rsid w:val="004E298C"/>
    <w:rsid w:val="004E2DE0"/>
    <w:rsid w:val="004E3BA8"/>
    <w:rsid w:val="004E3C15"/>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815"/>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117"/>
    <w:rsid w:val="00501981"/>
    <w:rsid w:val="00501A85"/>
    <w:rsid w:val="00501ACC"/>
    <w:rsid w:val="00501BB3"/>
    <w:rsid w:val="00501C65"/>
    <w:rsid w:val="00501CCC"/>
    <w:rsid w:val="005021DD"/>
    <w:rsid w:val="005026CA"/>
    <w:rsid w:val="00502B43"/>
    <w:rsid w:val="00502B72"/>
    <w:rsid w:val="00502FB1"/>
    <w:rsid w:val="0050376D"/>
    <w:rsid w:val="00504009"/>
    <w:rsid w:val="00504BC1"/>
    <w:rsid w:val="00504C81"/>
    <w:rsid w:val="00505134"/>
    <w:rsid w:val="0050542C"/>
    <w:rsid w:val="00505A49"/>
    <w:rsid w:val="00505C04"/>
    <w:rsid w:val="00506469"/>
    <w:rsid w:val="005067EA"/>
    <w:rsid w:val="00506853"/>
    <w:rsid w:val="00506B7A"/>
    <w:rsid w:val="005076EC"/>
    <w:rsid w:val="00507D5A"/>
    <w:rsid w:val="0051093E"/>
    <w:rsid w:val="00510F7C"/>
    <w:rsid w:val="005118E5"/>
    <w:rsid w:val="0051193E"/>
    <w:rsid w:val="00511B7D"/>
    <w:rsid w:val="00511F15"/>
    <w:rsid w:val="00512949"/>
    <w:rsid w:val="0051294D"/>
    <w:rsid w:val="0051318C"/>
    <w:rsid w:val="005137AC"/>
    <w:rsid w:val="005142CD"/>
    <w:rsid w:val="005143C9"/>
    <w:rsid w:val="005157A9"/>
    <w:rsid w:val="00515A71"/>
    <w:rsid w:val="005165C4"/>
    <w:rsid w:val="0051685C"/>
    <w:rsid w:val="00516951"/>
    <w:rsid w:val="0051695E"/>
    <w:rsid w:val="005173A7"/>
    <w:rsid w:val="005176D7"/>
    <w:rsid w:val="00517742"/>
    <w:rsid w:val="005177E1"/>
    <w:rsid w:val="00517F50"/>
    <w:rsid w:val="00520605"/>
    <w:rsid w:val="00520C0A"/>
    <w:rsid w:val="00520D48"/>
    <w:rsid w:val="00521618"/>
    <w:rsid w:val="005218B6"/>
    <w:rsid w:val="005219AF"/>
    <w:rsid w:val="00521C33"/>
    <w:rsid w:val="00521F04"/>
    <w:rsid w:val="00522589"/>
    <w:rsid w:val="0052283C"/>
    <w:rsid w:val="00522A8C"/>
    <w:rsid w:val="00523437"/>
    <w:rsid w:val="0052361E"/>
    <w:rsid w:val="0052375F"/>
    <w:rsid w:val="00523BC4"/>
    <w:rsid w:val="00524204"/>
    <w:rsid w:val="00524489"/>
    <w:rsid w:val="00524545"/>
    <w:rsid w:val="005248F1"/>
    <w:rsid w:val="00524937"/>
    <w:rsid w:val="00524F6C"/>
    <w:rsid w:val="005255BF"/>
    <w:rsid w:val="005257DE"/>
    <w:rsid w:val="00526240"/>
    <w:rsid w:val="00527200"/>
    <w:rsid w:val="00527802"/>
    <w:rsid w:val="00530157"/>
    <w:rsid w:val="00530667"/>
    <w:rsid w:val="00530FEB"/>
    <w:rsid w:val="00531491"/>
    <w:rsid w:val="005316BB"/>
    <w:rsid w:val="00531EBE"/>
    <w:rsid w:val="00531F4F"/>
    <w:rsid w:val="0053217E"/>
    <w:rsid w:val="005322DA"/>
    <w:rsid w:val="00532332"/>
    <w:rsid w:val="00532870"/>
    <w:rsid w:val="00532998"/>
    <w:rsid w:val="00532C44"/>
    <w:rsid w:val="00532D51"/>
    <w:rsid w:val="00532F8B"/>
    <w:rsid w:val="00533475"/>
    <w:rsid w:val="005334FA"/>
    <w:rsid w:val="00533737"/>
    <w:rsid w:val="00533D90"/>
    <w:rsid w:val="005341FE"/>
    <w:rsid w:val="00535079"/>
    <w:rsid w:val="00535B79"/>
    <w:rsid w:val="00535D7C"/>
    <w:rsid w:val="00536579"/>
    <w:rsid w:val="00536C1E"/>
    <w:rsid w:val="00536D4C"/>
    <w:rsid w:val="00536DCF"/>
    <w:rsid w:val="005370EF"/>
    <w:rsid w:val="00537348"/>
    <w:rsid w:val="005373F0"/>
    <w:rsid w:val="00537DF1"/>
    <w:rsid w:val="0054046C"/>
    <w:rsid w:val="005411F6"/>
    <w:rsid w:val="00541A53"/>
    <w:rsid w:val="00541B25"/>
    <w:rsid w:val="005420E4"/>
    <w:rsid w:val="0054251B"/>
    <w:rsid w:val="00542B7F"/>
    <w:rsid w:val="00542CEF"/>
    <w:rsid w:val="0054343A"/>
    <w:rsid w:val="005437F3"/>
    <w:rsid w:val="00543974"/>
    <w:rsid w:val="00543EBF"/>
    <w:rsid w:val="00544306"/>
    <w:rsid w:val="00544717"/>
    <w:rsid w:val="00544A62"/>
    <w:rsid w:val="00544ABA"/>
    <w:rsid w:val="0054593A"/>
    <w:rsid w:val="0054622F"/>
    <w:rsid w:val="0054629F"/>
    <w:rsid w:val="005467FB"/>
    <w:rsid w:val="00546AE9"/>
    <w:rsid w:val="00546CA8"/>
    <w:rsid w:val="00546D5A"/>
    <w:rsid w:val="0054730A"/>
    <w:rsid w:val="00547989"/>
    <w:rsid w:val="00547A9D"/>
    <w:rsid w:val="005501F2"/>
    <w:rsid w:val="005506F6"/>
    <w:rsid w:val="00551320"/>
    <w:rsid w:val="0055143D"/>
    <w:rsid w:val="005518A4"/>
    <w:rsid w:val="00551DAC"/>
    <w:rsid w:val="00552627"/>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4A6"/>
    <w:rsid w:val="005575FE"/>
    <w:rsid w:val="005576A1"/>
    <w:rsid w:val="00557A64"/>
    <w:rsid w:val="00557C78"/>
    <w:rsid w:val="005605C0"/>
    <w:rsid w:val="005609D5"/>
    <w:rsid w:val="00560D23"/>
    <w:rsid w:val="0056127B"/>
    <w:rsid w:val="0056151F"/>
    <w:rsid w:val="005615D8"/>
    <w:rsid w:val="00561B5E"/>
    <w:rsid w:val="00561E5F"/>
    <w:rsid w:val="00562152"/>
    <w:rsid w:val="005621E3"/>
    <w:rsid w:val="005621F4"/>
    <w:rsid w:val="005626D6"/>
    <w:rsid w:val="00562882"/>
    <w:rsid w:val="00562B1C"/>
    <w:rsid w:val="00563424"/>
    <w:rsid w:val="00563629"/>
    <w:rsid w:val="005638D4"/>
    <w:rsid w:val="00563EA1"/>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455"/>
    <w:rsid w:val="00572760"/>
    <w:rsid w:val="00572BE9"/>
    <w:rsid w:val="00572C30"/>
    <w:rsid w:val="0057320B"/>
    <w:rsid w:val="00573271"/>
    <w:rsid w:val="00573C50"/>
    <w:rsid w:val="005743DE"/>
    <w:rsid w:val="00574516"/>
    <w:rsid w:val="00574577"/>
    <w:rsid w:val="00574F3F"/>
    <w:rsid w:val="0057562C"/>
    <w:rsid w:val="005759F6"/>
    <w:rsid w:val="00575E3E"/>
    <w:rsid w:val="00575FE7"/>
    <w:rsid w:val="005763B2"/>
    <w:rsid w:val="005765F5"/>
    <w:rsid w:val="00576D6C"/>
    <w:rsid w:val="0057790E"/>
    <w:rsid w:val="00577A2E"/>
    <w:rsid w:val="00580BA3"/>
    <w:rsid w:val="00580BAD"/>
    <w:rsid w:val="00580E48"/>
    <w:rsid w:val="00580F0A"/>
    <w:rsid w:val="00581246"/>
    <w:rsid w:val="00582C3A"/>
    <w:rsid w:val="00582C6D"/>
    <w:rsid w:val="00582E1A"/>
    <w:rsid w:val="00583147"/>
    <w:rsid w:val="00583198"/>
    <w:rsid w:val="00583C8B"/>
    <w:rsid w:val="00584416"/>
    <w:rsid w:val="00584874"/>
    <w:rsid w:val="00584B39"/>
    <w:rsid w:val="00584D3E"/>
    <w:rsid w:val="00585028"/>
    <w:rsid w:val="00585253"/>
    <w:rsid w:val="005854D1"/>
    <w:rsid w:val="005856A2"/>
    <w:rsid w:val="0058590B"/>
    <w:rsid w:val="00585F5B"/>
    <w:rsid w:val="0058620A"/>
    <w:rsid w:val="0058672E"/>
    <w:rsid w:val="0058752C"/>
    <w:rsid w:val="00587E57"/>
    <w:rsid w:val="00587FC0"/>
    <w:rsid w:val="005904B9"/>
    <w:rsid w:val="005906AD"/>
    <w:rsid w:val="00590DA6"/>
    <w:rsid w:val="00590FF4"/>
    <w:rsid w:val="0059107B"/>
    <w:rsid w:val="005912A3"/>
    <w:rsid w:val="00591C7D"/>
    <w:rsid w:val="0059239D"/>
    <w:rsid w:val="005927B8"/>
    <w:rsid w:val="00592A47"/>
    <w:rsid w:val="00592B03"/>
    <w:rsid w:val="00593AB9"/>
    <w:rsid w:val="005942AB"/>
    <w:rsid w:val="00594749"/>
    <w:rsid w:val="00594ABB"/>
    <w:rsid w:val="00594D1C"/>
    <w:rsid w:val="00594E36"/>
    <w:rsid w:val="00594F0A"/>
    <w:rsid w:val="00595255"/>
    <w:rsid w:val="0059525E"/>
    <w:rsid w:val="00595742"/>
    <w:rsid w:val="00595887"/>
    <w:rsid w:val="00595D6F"/>
    <w:rsid w:val="00595FAF"/>
    <w:rsid w:val="00596123"/>
    <w:rsid w:val="005961F7"/>
    <w:rsid w:val="00596504"/>
    <w:rsid w:val="0059697B"/>
    <w:rsid w:val="005969DB"/>
    <w:rsid w:val="00596B9C"/>
    <w:rsid w:val="00597977"/>
    <w:rsid w:val="00597A74"/>
    <w:rsid w:val="005A04BA"/>
    <w:rsid w:val="005A054D"/>
    <w:rsid w:val="005A07B1"/>
    <w:rsid w:val="005A0A46"/>
    <w:rsid w:val="005A10B9"/>
    <w:rsid w:val="005A110B"/>
    <w:rsid w:val="005A11EA"/>
    <w:rsid w:val="005A1791"/>
    <w:rsid w:val="005A1BF0"/>
    <w:rsid w:val="005A2044"/>
    <w:rsid w:val="005A21BE"/>
    <w:rsid w:val="005A2303"/>
    <w:rsid w:val="005A269F"/>
    <w:rsid w:val="005A273D"/>
    <w:rsid w:val="005A28B0"/>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2BF"/>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43D"/>
    <w:rsid w:val="005C6CD9"/>
    <w:rsid w:val="005C6E4A"/>
    <w:rsid w:val="005C712D"/>
    <w:rsid w:val="005C75D2"/>
    <w:rsid w:val="005C7C10"/>
    <w:rsid w:val="005C7C75"/>
    <w:rsid w:val="005D0784"/>
    <w:rsid w:val="005D093D"/>
    <w:rsid w:val="005D09FA"/>
    <w:rsid w:val="005D0B2B"/>
    <w:rsid w:val="005D0E4F"/>
    <w:rsid w:val="005D129F"/>
    <w:rsid w:val="005D1B9C"/>
    <w:rsid w:val="005D1E32"/>
    <w:rsid w:val="005D1E47"/>
    <w:rsid w:val="005D206B"/>
    <w:rsid w:val="005D22B7"/>
    <w:rsid w:val="005D22DF"/>
    <w:rsid w:val="005D2953"/>
    <w:rsid w:val="005D2BDE"/>
    <w:rsid w:val="005D32BE"/>
    <w:rsid w:val="005D3D76"/>
    <w:rsid w:val="005D4578"/>
    <w:rsid w:val="005D4EFA"/>
    <w:rsid w:val="005D4F01"/>
    <w:rsid w:val="005D51EA"/>
    <w:rsid w:val="005D5455"/>
    <w:rsid w:val="005D55BA"/>
    <w:rsid w:val="005D5857"/>
    <w:rsid w:val="005D5ADB"/>
    <w:rsid w:val="005D648A"/>
    <w:rsid w:val="005D6AE5"/>
    <w:rsid w:val="005D6DD7"/>
    <w:rsid w:val="005D7E0D"/>
    <w:rsid w:val="005E0B3F"/>
    <w:rsid w:val="005E0E20"/>
    <w:rsid w:val="005E15E5"/>
    <w:rsid w:val="005E174C"/>
    <w:rsid w:val="005E18D9"/>
    <w:rsid w:val="005E1F8D"/>
    <w:rsid w:val="005E1FBC"/>
    <w:rsid w:val="005E234A"/>
    <w:rsid w:val="005E2867"/>
    <w:rsid w:val="005E2FFD"/>
    <w:rsid w:val="005E3065"/>
    <w:rsid w:val="005E35CC"/>
    <w:rsid w:val="005E371E"/>
    <w:rsid w:val="005E53F9"/>
    <w:rsid w:val="005E6065"/>
    <w:rsid w:val="005E67B1"/>
    <w:rsid w:val="005E7614"/>
    <w:rsid w:val="005E775D"/>
    <w:rsid w:val="005F0551"/>
    <w:rsid w:val="005F0653"/>
    <w:rsid w:val="005F0A43"/>
    <w:rsid w:val="005F0E91"/>
    <w:rsid w:val="005F1D4E"/>
    <w:rsid w:val="005F2462"/>
    <w:rsid w:val="005F25A0"/>
    <w:rsid w:val="005F27BF"/>
    <w:rsid w:val="005F2F3B"/>
    <w:rsid w:val="005F2F66"/>
    <w:rsid w:val="005F331E"/>
    <w:rsid w:val="005F3D1F"/>
    <w:rsid w:val="005F4171"/>
    <w:rsid w:val="005F46D6"/>
    <w:rsid w:val="005F4DD6"/>
    <w:rsid w:val="005F50D8"/>
    <w:rsid w:val="005F53A1"/>
    <w:rsid w:val="005F5535"/>
    <w:rsid w:val="005F5755"/>
    <w:rsid w:val="005F5879"/>
    <w:rsid w:val="005F6672"/>
    <w:rsid w:val="005F6B77"/>
    <w:rsid w:val="005F72EB"/>
    <w:rsid w:val="005F7487"/>
    <w:rsid w:val="005F7625"/>
    <w:rsid w:val="006002C7"/>
    <w:rsid w:val="00600F95"/>
    <w:rsid w:val="00601839"/>
    <w:rsid w:val="0060185A"/>
    <w:rsid w:val="00602759"/>
    <w:rsid w:val="0060277A"/>
    <w:rsid w:val="00602B7C"/>
    <w:rsid w:val="006032D1"/>
    <w:rsid w:val="00603312"/>
    <w:rsid w:val="006046BF"/>
    <w:rsid w:val="00604D25"/>
    <w:rsid w:val="00604DC7"/>
    <w:rsid w:val="00604E47"/>
    <w:rsid w:val="00605441"/>
    <w:rsid w:val="00605D5A"/>
    <w:rsid w:val="006068A8"/>
    <w:rsid w:val="00606970"/>
    <w:rsid w:val="00606A20"/>
    <w:rsid w:val="006072C6"/>
    <w:rsid w:val="00607990"/>
    <w:rsid w:val="00607A2E"/>
    <w:rsid w:val="00607D8D"/>
    <w:rsid w:val="0061015D"/>
    <w:rsid w:val="0061095E"/>
    <w:rsid w:val="0061245D"/>
    <w:rsid w:val="006127C3"/>
    <w:rsid w:val="0061301F"/>
    <w:rsid w:val="006130F7"/>
    <w:rsid w:val="00613AF8"/>
    <w:rsid w:val="00613D8E"/>
    <w:rsid w:val="006142E0"/>
    <w:rsid w:val="0061444B"/>
    <w:rsid w:val="006145B1"/>
    <w:rsid w:val="00615342"/>
    <w:rsid w:val="0061569D"/>
    <w:rsid w:val="00616112"/>
    <w:rsid w:val="006173CF"/>
    <w:rsid w:val="006175A0"/>
    <w:rsid w:val="00617B7A"/>
    <w:rsid w:val="00620035"/>
    <w:rsid w:val="006205CA"/>
    <w:rsid w:val="006209BD"/>
    <w:rsid w:val="00620C83"/>
    <w:rsid w:val="006215EF"/>
    <w:rsid w:val="00621667"/>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3D"/>
    <w:rsid w:val="00625967"/>
    <w:rsid w:val="00625A89"/>
    <w:rsid w:val="00625C45"/>
    <w:rsid w:val="006263AB"/>
    <w:rsid w:val="0062660B"/>
    <w:rsid w:val="00626AD1"/>
    <w:rsid w:val="00627200"/>
    <w:rsid w:val="006272A4"/>
    <w:rsid w:val="006277F9"/>
    <w:rsid w:val="00627A58"/>
    <w:rsid w:val="006300E9"/>
    <w:rsid w:val="006304BC"/>
    <w:rsid w:val="006304FB"/>
    <w:rsid w:val="00630A4E"/>
    <w:rsid w:val="00630DCE"/>
    <w:rsid w:val="0063120A"/>
    <w:rsid w:val="0063150B"/>
    <w:rsid w:val="00631585"/>
    <w:rsid w:val="0063200A"/>
    <w:rsid w:val="00632303"/>
    <w:rsid w:val="006339CA"/>
    <w:rsid w:val="00633AD7"/>
    <w:rsid w:val="006342FC"/>
    <w:rsid w:val="00634ACF"/>
    <w:rsid w:val="00634C3D"/>
    <w:rsid w:val="00635035"/>
    <w:rsid w:val="006351A7"/>
    <w:rsid w:val="00635499"/>
    <w:rsid w:val="0063580D"/>
    <w:rsid w:val="00635C87"/>
    <w:rsid w:val="00635CAE"/>
    <w:rsid w:val="00635F32"/>
    <w:rsid w:val="00636546"/>
    <w:rsid w:val="00636834"/>
    <w:rsid w:val="006370D1"/>
    <w:rsid w:val="006371EA"/>
    <w:rsid w:val="00637240"/>
    <w:rsid w:val="00640891"/>
    <w:rsid w:val="00640C2E"/>
    <w:rsid w:val="006419CD"/>
    <w:rsid w:val="00641A85"/>
    <w:rsid w:val="00641EF4"/>
    <w:rsid w:val="0064290A"/>
    <w:rsid w:val="00642EE4"/>
    <w:rsid w:val="00642F64"/>
    <w:rsid w:val="0064300C"/>
    <w:rsid w:val="00643607"/>
    <w:rsid w:val="00643660"/>
    <w:rsid w:val="006436A6"/>
    <w:rsid w:val="00643B06"/>
    <w:rsid w:val="006446B2"/>
    <w:rsid w:val="006447DC"/>
    <w:rsid w:val="006448B6"/>
    <w:rsid w:val="00644B99"/>
    <w:rsid w:val="00644BC5"/>
    <w:rsid w:val="00644C68"/>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2E1E"/>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2D0"/>
    <w:rsid w:val="006638AD"/>
    <w:rsid w:val="00663BB7"/>
    <w:rsid w:val="006644D8"/>
    <w:rsid w:val="006650C5"/>
    <w:rsid w:val="0066732C"/>
    <w:rsid w:val="006679F5"/>
    <w:rsid w:val="00667B77"/>
    <w:rsid w:val="00667D81"/>
    <w:rsid w:val="0067013A"/>
    <w:rsid w:val="00670712"/>
    <w:rsid w:val="00670F07"/>
    <w:rsid w:val="00671150"/>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2BD"/>
    <w:rsid w:val="006806A3"/>
    <w:rsid w:val="006806A6"/>
    <w:rsid w:val="00680C38"/>
    <w:rsid w:val="0068118B"/>
    <w:rsid w:val="006811A4"/>
    <w:rsid w:val="00681211"/>
    <w:rsid w:val="0068125F"/>
    <w:rsid w:val="00681710"/>
    <w:rsid w:val="00681B36"/>
    <w:rsid w:val="0068284B"/>
    <w:rsid w:val="00682BF9"/>
    <w:rsid w:val="00682D81"/>
    <w:rsid w:val="00682E14"/>
    <w:rsid w:val="00682EF0"/>
    <w:rsid w:val="00683754"/>
    <w:rsid w:val="00683B5F"/>
    <w:rsid w:val="0068436C"/>
    <w:rsid w:val="0068437B"/>
    <w:rsid w:val="00684BFE"/>
    <w:rsid w:val="00684C02"/>
    <w:rsid w:val="00684DA2"/>
    <w:rsid w:val="006851C4"/>
    <w:rsid w:val="0068545E"/>
    <w:rsid w:val="0068574D"/>
    <w:rsid w:val="00685AB9"/>
    <w:rsid w:val="00685FD4"/>
    <w:rsid w:val="006860A2"/>
    <w:rsid w:val="00686612"/>
    <w:rsid w:val="0068661E"/>
    <w:rsid w:val="006867D8"/>
    <w:rsid w:val="00687732"/>
    <w:rsid w:val="00687E60"/>
    <w:rsid w:val="00690A49"/>
    <w:rsid w:val="00690BB6"/>
    <w:rsid w:val="0069135B"/>
    <w:rsid w:val="00691610"/>
    <w:rsid w:val="0069177F"/>
    <w:rsid w:val="00691A1C"/>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4CA"/>
    <w:rsid w:val="00695872"/>
    <w:rsid w:val="00695887"/>
    <w:rsid w:val="00695CAD"/>
    <w:rsid w:val="0069623E"/>
    <w:rsid w:val="00696AED"/>
    <w:rsid w:val="00697371"/>
    <w:rsid w:val="00697733"/>
    <w:rsid w:val="00697DDE"/>
    <w:rsid w:val="006A254E"/>
    <w:rsid w:val="006A2C30"/>
    <w:rsid w:val="006A301C"/>
    <w:rsid w:val="006A307F"/>
    <w:rsid w:val="006A3166"/>
    <w:rsid w:val="006A369D"/>
    <w:rsid w:val="006A3E2B"/>
    <w:rsid w:val="006A3FF2"/>
    <w:rsid w:val="006A4237"/>
    <w:rsid w:val="006A5187"/>
    <w:rsid w:val="006A6262"/>
    <w:rsid w:val="006A6E17"/>
    <w:rsid w:val="006B0A2A"/>
    <w:rsid w:val="006B1066"/>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6C21"/>
    <w:rsid w:val="006B7466"/>
    <w:rsid w:val="006B755F"/>
    <w:rsid w:val="006B7A69"/>
    <w:rsid w:val="006B7D22"/>
    <w:rsid w:val="006B7D2C"/>
    <w:rsid w:val="006B7DB9"/>
    <w:rsid w:val="006C0F98"/>
    <w:rsid w:val="006C1019"/>
    <w:rsid w:val="006C2006"/>
    <w:rsid w:val="006C2380"/>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1919"/>
    <w:rsid w:val="006D2182"/>
    <w:rsid w:val="006D2444"/>
    <w:rsid w:val="006D254B"/>
    <w:rsid w:val="006D2736"/>
    <w:rsid w:val="006D2835"/>
    <w:rsid w:val="006D289B"/>
    <w:rsid w:val="006D3A5D"/>
    <w:rsid w:val="006D3BE1"/>
    <w:rsid w:val="006D3E37"/>
    <w:rsid w:val="006D48FC"/>
    <w:rsid w:val="006D54ED"/>
    <w:rsid w:val="006D5D0E"/>
    <w:rsid w:val="006D61EE"/>
    <w:rsid w:val="006D62BC"/>
    <w:rsid w:val="006D6450"/>
    <w:rsid w:val="006D6939"/>
    <w:rsid w:val="006D6A6E"/>
    <w:rsid w:val="006D6BB6"/>
    <w:rsid w:val="006D6E3D"/>
    <w:rsid w:val="006D6F42"/>
    <w:rsid w:val="006D7048"/>
    <w:rsid w:val="006D707A"/>
    <w:rsid w:val="006D7EB0"/>
    <w:rsid w:val="006E0138"/>
    <w:rsid w:val="006E06E9"/>
    <w:rsid w:val="006E093E"/>
    <w:rsid w:val="006E09D4"/>
    <w:rsid w:val="006E0BB0"/>
    <w:rsid w:val="006E0CC3"/>
    <w:rsid w:val="006E12C3"/>
    <w:rsid w:val="006E2407"/>
    <w:rsid w:val="006E2529"/>
    <w:rsid w:val="006E2A36"/>
    <w:rsid w:val="006E2B19"/>
    <w:rsid w:val="006E3731"/>
    <w:rsid w:val="006E3DA8"/>
    <w:rsid w:val="006E45F3"/>
    <w:rsid w:val="006E4A2F"/>
    <w:rsid w:val="006E4ED4"/>
    <w:rsid w:val="006E53A7"/>
    <w:rsid w:val="006E5B3B"/>
    <w:rsid w:val="006E5BF6"/>
    <w:rsid w:val="006E5E19"/>
    <w:rsid w:val="006E61C3"/>
    <w:rsid w:val="006E6831"/>
    <w:rsid w:val="006E799D"/>
    <w:rsid w:val="006F0035"/>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2CC"/>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B4B"/>
    <w:rsid w:val="00705C38"/>
    <w:rsid w:val="00705D67"/>
    <w:rsid w:val="00705E06"/>
    <w:rsid w:val="007060B1"/>
    <w:rsid w:val="0070618E"/>
    <w:rsid w:val="00706465"/>
    <w:rsid w:val="0070695A"/>
    <w:rsid w:val="007072EB"/>
    <w:rsid w:val="0070782D"/>
    <w:rsid w:val="00707C2E"/>
    <w:rsid w:val="00707D16"/>
    <w:rsid w:val="00707EC6"/>
    <w:rsid w:val="007109C2"/>
    <w:rsid w:val="007111FB"/>
    <w:rsid w:val="00711250"/>
    <w:rsid w:val="00711260"/>
    <w:rsid w:val="00711340"/>
    <w:rsid w:val="007121C3"/>
    <w:rsid w:val="0071255E"/>
    <w:rsid w:val="00712C42"/>
    <w:rsid w:val="00713126"/>
    <w:rsid w:val="0071312C"/>
    <w:rsid w:val="007131CF"/>
    <w:rsid w:val="0071349A"/>
    <w:rsid w:val="007136E0"/>
    <w:rsid w:val="00713DE4"/>
    <w:rsid w:val="00714852"/>
    <w:rsid w:val="00714C47"/>
    <w:rsid w:val="007157CD"/>
    <w:rsid w:val="00716462"/>
    <w:rsid w:val="00716C10"/>
    <w:rsid w:val="00717CCE"/>
    <w:rsid w:val="00720093"/>
    <w:rsid w:val="00720327"/>
    <w:rsid w:val="00721084"/>
    <w:rsid w:val="007210CB"/>
    <w:rsid w:val="007211BD"/>
    <w:rsid w:val="00721262"/>
    <w:rsid w:val="00721D9B"/>
    <w:rsid w:val="00721E63"/>
    <w:rsid w:val="00722121"/>
    <w:rsid w:val="007224B9"/>
    <w:rsid w:val="00722DA1"/>
    <w:rsid w:val="00722F94"/>
    <w:rsid w:val="007230E6"/>
    <w:rsid w:val="007235A9"/>
    <w:rsid w:val="00723AA7"/>
    <w:rsid w:val="00723DEC"/>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228"/>
    <w:rsid w:val="007329EF"/>
    <w:rsid w:val="00732B44"/>
    <w:rsid w:val="0073327A"/>
    <w:rsid w:val="00733493"/>
    <w:rsid w:val="00734539"/>
    <w:rsid w:val="00734EBE"/>
    <w:rsid w:val="00734F68"/>
    <w:rsid w:val="00735DD7"/>
    <w:rsid w:val="00735EA8"/>
    <w:rsid w:val="00736B2F"/>
    <w:rsid w:val="00736DD8"/>
    <w:rsid w:val="00737125"/>
    <w:rsid w:val="00737832"/>
    <w:rsid w:val="00737FB5"/>
    <w:rsid w:val="00737FCA"/>
    <w:rsid w:val="00740106"/>
    <w:rsid w:val="00740219"/>
    <w:rsid w:val="0074040B"/>
    <w:rsid w:val="0074076A"/>
    <w:rsid w:val="0074097A"/>
    <w:rsid w:val="00741335"/>
    <w:rsid w:val="0074165B"/>
    <w:rsid w:val="007418D4"/>
    <w:rsid w:val="00741AF4"/>
    <w:rsid w:val="00741DCC"/>
    <w:rsid w:val="0074203A"/>
    <w:rsid w:val="007427B5"/>
    <w:rsid w:val="00742865"/>
    <w:rsid w:val="0074296C"/>
    <w:rsid w:val="00742C83"/>
    <w:rsid w:val="0074346E"/>
    <w:rsid w:val="0074360F"/>
    <w:rsid w:val="00743D8D"/>
    <w:rsid w:val="00744065"/>
    <w:rsid w:val="00744278"/>
    <w:rsid w:val="00744A23"/>
    <w:rsid w:val="00744A26"/>
    <w:rsid w:val="00744A64"/>
    <w:rsid w:val="00744D47"/>
    <w:rsid w:val="00744EA0"/>
    <w:rsid w:val="00745470"/>
    <w:rsid w:val="00745969"/>
    <w:rsid w:val="0074638D"/>
    <w:rsid w:val="00746484"/>
    <w:rsid w:val="007464F4"/>
    <w:rsid w:val="0074704F"/>
    <w:rsid w:val="0074780A"/>
    <w:rsid w:val="0074787C"/>
    <w:rsid w:val="00747E40"/>
    <w:rsid w:val="00747F48"/>
    <w:rsid w:val="00747F4C"/>
    <w:rsid w:val="00750721"/>
    <w:rsid w:val="00750B67"/>
    <w:rsid w:val="00750CEE"/>
    <w:rsid w:val="00751091"/>
    <w:rsid w:val="00751B83"/>
    <w:rsid w:val="0075268B"/>
    <w:rsid w:val="00753191"/>
    <w:rsid w:val="007534AE"/>
    <w:rsid w:val="007537A0"/>
    <w:rsid w:val="00754228"/>
    <w:rsid w:val="00754359"/>
    <w:rsid w:val="00754411"/>
    <w:rsid w:val="007549AF"/>
    <w:rsid w:val="007549F2"/>
    <w:rsid w:val="00754BD9"/>
    <w:rsid w:val="00754E7A"/>
    <w:rsid w:val="0075540C"/>
    <w:rsid w:val="007556B0"/>
    <w:rsid w:val="00755DB1"/>
    <w:rsid w:val="0075690B"/>
    <w:rsid w:val="007574FC"/>
    <w:rsid w:val="00757DCC"/>
    <w:rsid w:val="007603F1"/>
    <w:rsid w:val="0076095B"/>
    <w:rsid w:val="00760975"/>
    <w:rsid w:val="007609F3"/>
    <w:rsid w:val="00761A5B"/>
    <w:rsid w:val="00761B45"/>
    <w:rsid w:val="00761FDA"/>
    <w:rsid w:val="007621FF"/>
    <w:rsid w:val="0076271D"/>
    <w:rsid w:val="007630C3"/>
    <w:rsid w:val="007634E3"/>
    <w:rsid w:val="00764024"/>
    <w:rsid w:val="00764194"/>
    <w:rsid w:val="0076443E"/>
    <w:rsid w:val="00764813"/>
    <w:rsid w:val="00765ED3"/>
    <w:rsid w:val="007663AF"/>
    <w:rsid w:val="0076681D"/>
    <w:rsid w:val="007668B0"/>
    <w:rsid w:val="00766929"/>
    <w:rsid w:val="00766A65"/>
    <w:rsid w:val="007671F5"/>
    <w:rsid w:val="007676B8"/>
    <w:rsid w:val="00767AEB"/>
    <w:rsid w:val="00767E36"/>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1B4"/>
    <w:rsid w:val="00782371"/>
    <w:rsid w:val="0078259B"/>
    <w:rsid w:val="0078285F"/>
    <w:rsid w:val="00783207"/>
    <w:rsid w:val="0078346F"/>
    <w:rsid w:val="00783E1D"/>
    <w:rsid w:val="0078483B"/>
    <w:rsid w:val="00784C52"/>
    <w:rsid w:val="00784EED"/>
    <w:rsid w:val="007851E8"/>
    <w:rsid w:val="00785900"/>
    <w:rsid w:val="00785A10"/>
    <w:rsid w:val="00786076"/>
    <w:rsid w:val="007867C9"/>
    <w:rsid w:val="00786810"/>
    <w:rsid w:val="00786883"/>
    <w:rsid w:val="007868BA"/>
    <w:rsid w:val="00786958"/>
    <w:rsid w:val="00786A97"/>
    <w:rsid w:val="00786E71"/>
    <w:rsid w:val="007878FE"/>
    <w:rsid w:val="00787D2D"/>
    <w:rsid w:val="00790689"/>
    <w:rsid w:val="007908E0"/>
    <w:rsid w:val="007908F8"/>
    <w:rsid w:val="00790C7D"/>
    <w:rsid w:val="00790DCB"/>
    <w:rsid w:val="0079157D"/>
    <w:rsid w:val="0079162F"/>
    <w:rsid w:val="007932C6"/>
    <w:rsid w:val="00793D65"/>
    <w:rsid w:val="0079439E"/>
    <w:rsid w:val="00794924"/>
    <w:rsid w:val="00794F11"/>
    <w:rsid w:val="0079506E"/>
    <w:rsid w:val="0079693F"/>
    <w:rsid w:val="00796C13"/>
    <w:rsid w:val="00796E05"/>
    <w:rsid w:val="00797F6A"/>
    <w:rsid w:val="007A024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24B"/>
    <w:rsid w:val="007B1543"/>
    <w:rsid w:val="007B166D"/>
    <w:rsid w:val="007B1AC0"/>
    <w:rsid w:val="007B1B9F"/>
    <w:rsid w:val="007B25A8"/>
    <w:rsid w:val="007B270A"/>
    <w:rsid w:val="007B2D3B"/>
    <w:rsid w:val="007B42FD"/>
    <w:rsid w:val="007B45A8"/>
    <w:rsid w:val="007B4B3C"/>
    <w:rsid w:val="007B4DFE"/>
    <w:rsid w:val="007B52CD"/>
    <w:rsid w:val="007B5731"/>
    <w:rsid w:val="007B588F"/>
    <w:rsid w:val="007B70D8"/>
    <w:rsid w:val="007B7DC1"/>
    <w:rsid w:val="007B7EDB"/>
    <w:rsid w:val="007C00B6"/>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6B6E"/>
    <w:rsid w:val="007C78B6"/>
    <w:rsid w:val="007C7BB9"/>
    <w:rsid w:val="007D01D9"/>
    <w:rsid w:val="007D1C9B"/>
    <w:rsid w:val="007D229A"/>
    <w:rsid w:val="007D2411"/>
    <w:rsid w:val="007D2692"/>
    <w:rsid w:val="007D2E4F"/>
    <w:rsid w:val="007D2E9E"/>
    <w:rsid w:val="007D2F05"/>
    <w:rsid w:val="007D2F44"/>
    <w:rsid w:val="007D2F4D"/>
    <w:rsid w:val="007D3266"/>
    <w:rsid w:val="007D3445"/>
    <w:rsid w:val="007D3BC6"/>
    <w:rsid w:val="007D3C97"/>
    <w:rsid w:val="007D402F"/>
    <w:rsid w:val="007D4178"/>
    <w:rsid w:val="007D4A89"/>
    <w:rsid w:val="007D4D33"/>
    <w:rsid w:val="007D5403"/>
    <w:rsid w:val="007D5500"/>
    <w:rsid w:val="007D5909"/>
    <w:rsid w:val="007D7175"/>
    <w:rsid w:val="007D783C"/>
    <w:rsid w:val="007D7853"/>
    <w:rsid w:val="007D7ADE"/>
    <w:rsid w:val="007E01C5"/>
    <w:rsid w:val="007E02A5"/>
    <w:rsid w:val="007E02A7"/>
    <w:rsid w:val="007E0909"/>
    <w:rsid w:val="007E114C"/>
    <w:rsid w:val="007E1369"/>
    <w:rsid w:val="007E1A1B"/>
    <w:rsid w:val="007E1A88"/>
    <w:rsid w:val="007E1B5B"/>
    <w:rsid w:val="007E2498"/>
    <w:rsid w:val="007E27EB"/>
    <w:rsid w:val="007E2B12"/>
    <w:rsid w:val="007E2F21"/>
    <w:rsid w:val="007E3035"/>
    <w:rsid w:val="007E334B"/>
    <w:rsid w:val="007E3E55"/>
    <w:rsid w:val="007E4782"/>
    <w:rsid w:val="007E4AD8"/>
    <w:rsid w:val="007E4C88"/>
    <w:rsid w:val="007E52BF"/>
    <w:rsid w:val="007E585E"/>
    <w:rsid w:val="007E5FD9"/>
    <w:rsid w:val="007E635F"/>
    <w:rsid w:val="007E6E00"/>
    <w:rsid w:val="007E76E8"/>
    <w:rsid w:val="007E7B35"/>
    <w:rsid w:val="007E7DDF"/>
    <w:rsid w:val="007F00B2"/>
    <w:rsid w:val="007F070A"/>
    <w:rsid w:val="007F0828"/>
    <w:rsid w:val="007F11C8"/>
    <w:rsid w:val="007F1205"/>
    <w:rsid w:val="007F146F"/>
    <w:rsid w:val="007F167D"/>
    <w:rsid w:val="007F1CFB"/>
    <w:rsid w:val="007F1F1C"/>
    <w:rsid w:val="007F220B"/>
    <w:rsid w:val="007F22F5"/>
    <w:rsid w:val="007F25C6"/>
    <w:rsid w:val="007F27DD"/>
    <w:rsid w:val="007F4247"/>
    <w:rsid w:val="007F4C0A"/>
    <w:rsid w:val="007F50B1"/>
    <w:rsid w:val="007F589C"/>
    <w:rsid w:val="007F58C6"/>
    <w:rsid w:val="007F5E13"/>
    <w:rsid w:val="007F5EC6"/>
    <w:rsid w:val="007F6045"/>
    <w:rsid w:val="007F6851"/>
    <w:rsid w:val="007F6880"/>
    <w:rsid w:val="007F6CE9"/>
    <w:rsid w:val="007F70EA"/>
    <w:rsid w:val="007F70F1"/>
    <w:rsid w:val="007F76B4"/>
    <w:rsid w:val="007F786D"/>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8E"/>
    <w:rsid w:val="00804B92"/>
    <w:rsid w:val="00804C3B"/>
    <w:rsid w:val="00804DA1"/>
    <w:rsid w:val="00804E21"/>
    <w:rsid w:val="00805092"/>
    <w:rsid w:val="00806AAF"/>
    <w:rsid w:val="00806ABF"/>
    <w:rsid w:val="00806F8E"/>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28E6"/>
    <w:rsid w:val="00813589"/>
    <w:rsid w:val="00813FD5"/>
    <w:rsid w:val="00814E3E"/>
    <w:rsid w:val="00814F60"/>
    <w:rsid w:val="0081581D"/>
    <w:rsid w:val="00815A85"/>
    <w:rsid w:val="00816747"/>
    <w:rsid w:val="008167C3"/>
    <w:rsid w:val="00816D68"/>
    <w:rsid w:val="00816E9B"/>
    <w:rsid w:val="00816FCB"/>
    <w:rsid w:val="008172BE"/>
    <w:rsid w:val="00817B71"/>
    <w:rsid w:val="00820244"/>
    <w:rsid w:val="008205E8"/>
    <w:rsid w:val="00820DCE"/>
    <w:rsid w:val="0082102D"/>
    <w:rsid w:val="008215D3"/>
    <w:rsid w:val="00821E97"/>
    <w:rsid w:val="008221B3"/>
    <w:rsid w:val="0082248E"/>
    <w:rsid w:val="00822944"/>
    <w:rsid w:val="008231A1"/>
    <w:rsid w:val="00823FB6"/>
    <w:rsid w:val="00824B6F"/>
    <w:rsid w:val="00824FDF"/>
    <w:rsid w:val="00825125"/>
    <w:rsid w:val="00825749"/>
    <w:rsid w:val="008257CC"/>
    <w:rsid w:val="00825F5C"/>
    <w:rsid w:val="00826D71"/>
    <w:rsid w:val="008274BF"/>
    <w:rsid w:val="00827C84"/>
    <w:rsid w:val="00830A8C"/>
    <w:rsid w:val="00830DC3"/>
    <w:rsid w:val="008314A3"/>
    <w:rsid w:val="00831555"/>
    <w:rsid w:val="00831E50"/>
    <w:rsid w:val="00831F52"/>
    <w:rsid w:val="00832154"/>
    <w:rsid w:val="008322E9"/>
    <w:rsid w:val="00832DAD"/>
    <w:rsid w:val="00832F5C"/>
    <w:rsid w:val="00833236"/>
    <w:rsid w:val="00833462"/>
    <w:rsid w:val="00833ED0"/>
    <w:rsid w:val="00834046"/>
    <w:rsid w:val="0083415E"/>
    <w:rsid w:val="00834DE6"/>
    <w:rsid w:val="00834ECD"/>
    <w:rsid w:val="00835077"/>
    <w:rsid w:val="008352EB"/>
    <w:rsid w:val="008359E0"/>
    <w:rsid w:val="00836220"/>
    <w:rsid w:val="00836444"/>
    <w:rsid w:val="008366FD"/>
    <w:rsid w:val="0083689A"/>
    <w:rsid w:val="00836C04"/>
    <w:rsid w:val="00836C8D"/>
    <w:rsid w:val="008376F6"/>
    <w:rsid w:val="00837D5B"/>
    <w:rsid w:val="00840607"/>
    <w:rsid w:val="008409CA"/>
    <w:rsid w:val="00840A16"/>
    <w:rsid w:val="008410A4"/>
    <w:rsid w:val="00841659"/>
    <w:rsid w:val="00841CD2"/>
    <w:rsid w:val="00842899"/>
    <w:rsid w:val="00842B77"/>
    <w:rsid w:val="00842B92"/>
    <w:rsid w:val="0084309F"/>
    <w:rsid w:val="008435CF"/>
    <w:rsid w:val="008439A5"/>
    <w:rsid w:val="00843FED"/>
    <w:rsid w:val="00844476"/>
    <w:rsid w:val="0084556E"/>
    <w:rsid w:val="008457D2"/>
    <w:rsid w:val="008459C5"/>
    <w:rsid w:val="00845B5C"/>
    <w:rsid w:val="00845C12"/>
    <w:rsid w:val="00845D9E"/>
    <w:rsid w:val="00846695"/>
    <w:rsid w:val="008469D9"/>
    <w:rsid w:val="00846DC0"/>
    <w:rsid w:val="00846F02"/>
    <w:rsid w:val="008474A7"/>
    <w:rsid w:val="008506B6"/>
    <w:rsid w:val="00850AE0"/>
    <w:rsid w:val="00851748"/>
    <w:rsid w:val="00852108"/>
    <w:rsid w:val="008522A1"/>
    <w:rsid w:val="008524D2"/>
    <w:rsid w:val="008525CD"/>
    <w:rsid w:val="00852E19"/>
    <w:rsid w:val="00853440"/>
    <w:rsid w:val="008536D3"/>
    <w:rsid w:val="008538A6"/>
    <w:rsid w:val="00854246"/>
    <w:rsid w:val="00854D99"/>
    <w:rsid w:val="008551A3"/>
    <w:rsid w:val="008559B3"/>
    <w:rsid w:val="00855CFA"/>
    <w:rsid w:val="00855F33"/>
    <w:rsid w:val="00856441"/>
    <w:rsid w:val="00856833"/>
    <w:rsid w:val="00856840"/>
    <w:rsid w:val="00857977"/>
    <w:rsid w:val="0086087C"/>
    <w:rsid w:val="0086099F"/>
    <w:rsid w:val="00860AEE"/>
    <w:rsid w:val="00860D8E"/>
    <w:rsid w:val="00861562"/>
    <w:rsid w:val="00861D51"/>
    <w:rsid w:val="0086275E"/>
    <w:rsid w:val="00862EAE"/>
    <w:rsid w:val="00863ABA"/>
    <w:rsid w:val="00864384"/>
    <w:rsid w:val="00864440"/>
    <w:rsid w:val="00864D76"/>
    <w:rsid w:val="00864DBD"/>
    <w:rsid w:val="00864F06"/>
    <w:rsid w:val="008650FC"/>
    <w:rsid w:val="00865F5B"/>
    <w:rsid w:val="00866E47"/>
    <w:rsid w:val="00866E61"/>
    <w:rsid w:val="00866EB3"/>
    <w:rsid w:val="0086701A"/>
    <w:rsid w:val="00867BD2"/>
    <w:rsid w:val="008707F7"/>
    <w:rsid w:val="00870BE0"/>
    <w:rsid w:val="0087106C"/>
    <w:rsid w:val="008712FD"/>
    <w:rsid w:val="008716A1"/>
    <w:rsid w:val="00872449"/>
    <w:rsid w:val="00872AA7"/>
    <w:rsid w:val="00872D3F"/>
    <w:rsid w:val="008732ED"/>
    <w:rsid w:val="008733AA"/>
    <w:rsid w:val="008733E4"/>
    <w:rsid w:val="008735F1"/>
    <w:rsid w:val="00873C40"/>
    <w:rsid w:val="00873F15"/>
    <w:rsid w:val="00874096"/>
    <w:rsid w:val="008743B5"/>
    <w:rsid w:val="0087458C"/>
    <w:rsid w:val="00874F60"/>
    <w:rsid w:val="008756A4"/>
    <w:rsid w:val="00875793"/>
    <w:rsid w:val="00875F73"/>
    <w:rsid w:val="00876676"/>
    <w:rsid w:val="008769F8"/>
    <w:rsid w:val="00877049"/>
    <w:rsid w:val="0087740E"/>
    <w:rsid w:val="00877F56"/>
    <w:rsid w:val="008804A0"/>
    <w:rsid w:val="00880933"/>
    <w:rsid w:val="00880CC7"/>
    <w:rsid w:val="00880D53"/>
    <w:rsid w:val="00880F30"/>
    <w:rsid w:val="008811FF"/>
    <w:rsid w:val="00881EE5"/>
    <w:rsid w:val="00882238"/>
    <w:rsid w:val="008828E9"/>
    <w:rsid w:val="00882E8B"/>
    <w:rsid w:val="008833E8"/>
    <w:rsid w:val="0088351E"/>
    <w:rsid w:val="00883EEF"/>
    <w:rsid w:val="008842CF"/>
    <w:rsid w:val="00885A5D"/>
    <w:rsid w:val="00886333"/>
    <w:rsid w:val="008865C8"/>
    <w:rsid w:val="00887286"/>
    <w:rsid w:val="00887961"/>
    <w:rsid w:val="00887A01"/>
    <w:rsid w:val="00887B48"/>
    <w:rsid w:val="00890EC6"/>
    <w:rsid w:val="0089111A"/>
    <w:rsid w:val="0089176E"/>
    <w:rsid w:val="008917E0"/>
    <w:rsid w:val="008918B6"/>
    <w:rsid w:val="00892365"/>
    <w:rsid w:val="00892722"/>
    <w:rsid w:val="00892BC5"/>
    <w:rsid w:val="00892BE5"/>
    <w:rsid w:val="00892C2C"/>
    <w:rsid w:val="0089387C"/>
    <w:rsid w:val="00893C58"/>
    <w:rsid w:val="00894014"/>
    <w:rsid w:val="0089444E"/>
    <w:rsid w:val="00894795"/>
    <w:rsid w:val="008949DF"/>
    <w:rsid w:val="00894E32"/>
    <w:rsid w:val="0089503D"/>
    <w:rsid w:val="008951DB"/>
    <w:rsid w:val="00896563"/>
    <w:rsid w:val="0089691B"/>
    <w:rsid w:val="00896C81"/>
    <w:rsid w:val="00896D83"/>
    <w:rsid w:val="008A0167"/>
    <w:rsid w:val="008A03D1"/>
    <w:rsid w:val="008A0618"/>
    <w:rsid w:val="008A074B"/>
    <w:rsid w:val="008A0831"/>
    <w:rsid w:val="008A0AB2"/>
    <w:rsid w:val="008A0CFC"/>
    <w:rsid w:val="008A12FE"/>
    <w:rsid w:val="008A2282"/>
    <w:rsid w:val="008A27EE"/>
    <w:rsid w:val="008A28B6"/>
    <w:rsid w:val="008A2913"/>
    <w:rsid w:val="008A2B60"/>
    <w:rsid w:val="008A2BB1"/>
    <w:rsid w:val="008A3369"/>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B8A"/>
    <w:rsid w:val="008B1E53"/>
    <w:rsid w:val="008B1E5B"/>
    <w:rsid w:val="008B24DC"/>
    <w:rsid w:val="008B2E11"/>
    <w:rsid w:val="008B389D"/>
    <w:rsid w:val="008B3C5C"/>
    <w:rsid w:val="008B3D76"/>
    <w:rsid w:val="008B421E"/>
    <w:rsid w:val="008B48B7"/>
    <w:rsid w:val="008B48C8"/>
    <w:rsid w:val="008B50E1"/>
    <w:rsid w:val="008B5299"/>
    <w:rsid w:val="008B5A5F"/>
    <w:rsid w:val="008B5AB0"/>
    <w:rsid w:val="008B5D36"/>
    <w:rsid w:val="008B5FEB"/>
    <w:rsid w:val="008B6054"/>
    <w:rsid w:val="008B62CD"/>
    <w:rsid w:val="008B6342"/>
    <w:rsid w:val="008B6733"/>
    <w:rsid w:val="008B6D01"/>
    <w:rsid w:val="008B7563"/>
    <w:rsid w:val="008B79DC"/>
    <w:rsid w:val="008B7B08"/>
    <w:rsid w:val="008C052E"/>
    <w:rsid w:val="008C068D"/>
    <w:rsid w:val="008C0724"/>
    <w:rsid w:val="008C1000"/>
    <w:rsid w:val="008C13F0"/>
    <w:rsid w:val="008C1F26"/>
    <w:rsid w:val="008C1F57"/>
    <w:rsid w:val="008C2A1D"/>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A0"/>
    <w:rsid w:val="008D32DF"/>
    <w:rsid w:val="008D3434"/>
    <w:rsid w:val="008D35E9"/>
    <w:rsid w:val="008D37AF"/>
    <w:rsid w:val="008D3959"/>
    <w:rsid w:val="008D3966"/>
    <w:rsid w:val="008D3E57"/>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72C"/>
    <w:rsid w:val="008E38AD"/>
    <w:rsid w:val="008E3EEC"/>
    <w:rsid w:val="008E46AE"/>
    <w:rsid w:val="008E50AB"/>
    <w:rsid w:val="008E542F"/>
    <w:rsid w:val="008E5683"/>
    <w:rsid w:val="008E5BF2"/>
    <w:rsid w:val="008E5C81"/>
    <w:rsid w:val="008E6BF5"/>
    <w:rsid w:val="008E73D8"/>
    <w:rsid w:val="008E7CF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6D73"/>
    <w:rsid w:val="008F72CC"/>
    <w:rsid w:val="008F72CD"/>
    <w:rsid w:val="008F7575"/>
    <w:rsid w:val="008F7983"/>
    <w:rsid w:val="008F7A35"/>
    <w:rsid w:val="00900712"/>
    <w:rsid w:val="00900727"/>
    <w:rsid w:val="00900783"/>
    <w:rsid w:val="009008C3"/>
    <w:rsid w:val="009013E2"/>
    <w:rsid w:val="00902A41"/>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07FAD"/>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09"/>
    <w:rsid w:val="00915FC5"/>
    <w:rsid w:val="0091607D"/>
    <w:rsid w:val="00916181"/>
    <w:rsid w:val="009167A7"/>
    <w:rsid w:val="00917BE4"/>
    <w:rsid w:val="00917C90"/>
    <w:rsid w:val="009204C5"/>
    <w:rsid w:val="00920F5E"/>
    <w:rsid w:val="009214AB"/>
    <w:rsid w:val="0092180D"/>
    <w:rsid w:val="009218BD"/>
    <w:rsid w:val="00921E1E"/>
    <w:rsid w:val="009221BE"/>
    <w:rsid w:val="009224CE"/>
    <w:rsid w:val="00922771"/>
    <w:rsid w:val="00922F17"/>
    <w:rsid w:val="0092307C"/>
    <w:rsid w:val="009232C9"/>
    <w:rsid w:val="00923608"/>
    <w:rsid w:val="009238CA"/>
    <w:rsid w:val="009238E5"/>
    <w:rsid w:val="00923F12"/>
    <w:rsid w:val="00924A26"/>
    <w:rsid w:val="00924BF7"/>
    <w:rsid w:val="00924FF8"/>
    <w:rsid w:val="009258AE"/>
    <w:rsid w:val="00925BA8"/>
    <w:rsid w:val="00925E65"/>
    <w:rsid w:val="00925E84"/>
    <w:rsid w:val="00925FF9"/>
    <w:rsid w:val="00926542"/>
    <w:rsid w:val="00926A43"/>
    <w:rsid w:val="00926DA7"/>
    <w:rsid w:val="00927F41"/>
    <w:rsid w:val="00927F8B"/>
    <w:rsid w:val="0093094D"/>
    <w:rsid w:val="00930A63"/>
    <w:rsid w:val="009312BE"/>
    <w:rsid w:val="0093135F"/>
    <w:rsid w:val="00931B64"/>
    <w:rsid w:val="009326F3"/>
    <w:rsid w:val="009328C7"/>
    <w:rsid w:val="009329F7"/>
    <w:rsid w:val="009336EC"/>
    <w:rsid w:val="009339F8"/>
    <w:rsid w:val="00933D58"/>
    <w:rsid w:val="00933F56"/>
    <w:rsid w:val="00934961"/>
    <w:rsid w:val="00934A81"/>
    <w:rsid w:val="00934C13"/>
    <w:rsid w:val="00935155"/>
    <w:rsid w:val="0093515C"/>
    <w:rsid w:val="00935228"/>
    <w:rsid w:val="009355A2"/>
    <w:rsid w:val="00935697"/>
    <w:rsid w:val="00935F4E"/>
    <w:rsid w:val="00935F9E"/>
    <w:rsid w:val="00936D98"/>
    <w:rsid w:val="009376E5"/>
    <w:rsid w:val="00940324"/>
    <w:rsid w:val="00940B87"/>
    <w:rsid w:val="009413D1"/>
    <w:rsid w:val="00941523"/>
    <w:rsid w:val="00941590"/>
    <w:rsid w:val="009417FD"/>
    <w:rsid w:val="00942248"/>
    <w:rsid w:val="00942C80"/>
    <w:rsid w:val="00942FC0"/>
    <w:rsid w:val="00943029"/>
    <w:rsid w:val="00943197"/>
    <w:rsid w:val="009435F2"/>
    <w:rsid w:val="00943AE3"/>
    <w:rsid w:val="009446D2"/>
    <w:rsid w:val="00944856"/>
    <w:rsid w:val="00945180"/>
    <w:rsid w:val="0094590C"/>
    <w:rsid w:val="00946355"/>
    <w:rsid w:val="009467DF"/>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478"/>
    <w:rsid w:val="00955C0A"/>
    <w:rsid w:val="00955C4F"/>
    <w:rsid w:val="00956109"/>
    <w:rsid w:val="00956630"/>
    <w:rsid w:val="00957168"/>
    <w:rsid w:val="00957224"/>
    <w:rsid w:val="009575AA"/>
    <w:rsid w:val="00957907"/>
    <w:rsid w:val="00960CE7"/>
    <w:rsid w:val="00961A13"/>
    <w:rsid w:val="00962544"/>
    <w:rsid w:val="00962EB2"/>
    <w:rsid w:val="00963B86"/>
    <w:rsid w:val="00963BE5"/>
    <w:rsid w:val="009646B3"/>
    <w:rsid w:val="00964777"/>
    <w:rsid w:val="00965633"/>
    <w:rsid w:val="009657F1"/>
    <w:rsid w:val="0096625D"/>
    <w:rsid w:val="0096648B"/>
    <w:rsid w:val="009664F5"/>
    <w:rsid w:val="00966537"/>
    <w:rsid w:val="00966B73"/>
    <w:rsid w:val="00967786"/>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A3"/>
    <w:rsid w:val="00973FD0"/>
    <w:rsid w:val="009742D3"/>
    <w:rsid w:val="00974940"/>
    <w:rsid w:val="00974DB5"/>
    <w:rsid w:val="00974FBD"/>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018"/>
    <w:rsid w:val="00991683"/>
    <w:rsid w:val="0099196F"/>
    <w:rsid w:val="00992919"/>
    <w:rsid w:val="00992B98"/>
    <w:rsid w:val="0099359F"/>
    <w:rsid w:val="00993D36"/>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1F6"/>
    <w:rsid w:val="009A0C6F"/>
    <w:rsid w:val="009A1221"/>
    <w:rsid w:val="009A14EF"/>
    <w:rsid w:val="009A1729"/>
    <w:rsid w:val="009A1C13"/>
    <w:rsid w:val="009A2DF1"/>
    <w:rsid w:val="009A2DF9"/>
    <w:rsid w:val="009A3A86"/>
    <w:rsid w:val="009A45C1"/>
    <w:rsid w:val="009A4869"/>
    <w:rsid w:val="009A514B"/>
    <w:rsid w:val="009A56A3"/>
    <w:rsid w:val="009A6A6B"/>
    <w:rsid w:val="009A74BB"/>
    <w:rsid w:val="009A79E1"/>
    <w:rsid w:val="009A7BE4"/>
    <w:rsid w:val="009A7DAA"/>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B74"/>
    <w:rsid w:val="009C3DDC"/>
    <w:rsid w:val="009C3ED7"/>
    <w:rsid w:val="009C3F64"/>
    <w:rsid w:val="009C4BC2"/>
    <w:rsid w:val="009C4D22"/>
    <w:rsid w:val="009C5144"/>
    <w:rsid w:val="009C6C50"/>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2377"/>
    <w:rsid w:val="009D260F"/>
    <w:rsid w:val="009D319C"/>
    <w:rsid w:val="009D3A5F"/>
    <w:rsid w:val="009D3B5B"/>
    <w:rsid w:val="009D4096"/>
    <w:rsid w:val="009D4B88"/>
    <w:rsid w:val="009D4CBF"/>
    <w:rsid w:val="009D4D35"/>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2E9"/>
    <w:rsid w:val="009E44A2"/>
    <w:rsid w:val="009E4A12"/>
    <w:rsid w:val="009E4B16"/>
    <w:rsid w:val="009E4F07"/>
    <w:rsid w:val="009E5511"/>
    <w:rsid w:val="009E5631"/>
    <w:rsid w:val="009E5C60"/>
    <w:rsid w:val="009E5EA4"/>
    <w:rsid w:val="009E64DB"/>
    <w:rsid w:val="009E6794"/>
    <w:rsid w:val="009E6F1D"/>
    <w:rsid w:val="009E7189"/>
    <w:rsid w:val="009E74FF"/>
    <w:rsid w:val="009E79CB"/>
    <w:rsid w:val="009E7A32"/>
    <w:rsid w:val="009E7C89"/>
    <w:rsid w:val="009E7E46"/>
    <w:rsid w:val="009E7FC1"/>
    <w:rsid w:val="009F01E1"/>
    <w:rsid w:val="009F0B4D"/>
    <w:rsid w:val="009F1096"/>
    <w:rsid w:val="009F12B2"/>
    <w:rsid w:val="009F150E"/>
    <w:rsid w:val="009F1ED9"/>
    <w:rsid w:val="009F2171"/>
    <w:rsid w:val="009F2207"/>
    <w:rsid w:val="009F266E"/>
    <w:rsid w:val="009F27AD"/>
    <w:rsid w:val="009F32AD"/>
    <w:rsid w:val="009F38EA"/>
    <w:rsid w:val="009F399D"/>
    <w:rsid w:val="009F3FB5"/>
    <w:rsid w:val="009F4129"/>
    <w:rsid w:val="009F45B8"/>
    <w:rsid w:val="009F521F"/>
    <w:rsid w:val="009F5356"/>
    <w:rsid w:val="009F553C"/>
    <w:rsid w:val="009F59F8"/>
    <w:rsid w:val="009F643B"/>
    <w:rsid w:val="009F69EE"/>
    <w:rsid w:val="009F6B54"/>
    <w:rsid w:val="009F6B7A"/>
    <w:rsid w:val="009F79BC"/>
    <w:rsid w:val="009F7D13"/>
    <w:rsid w:val="00A0001A"/>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1D4"/>
    <w:rsid w:val="00A06E12"/>
    <w:rsid w:val="00A0703A"/>
    <w:rsid w:val="00A07A48"/>
    <w:rsid w:val="00A07E06"/>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084"/>
    <w:rsid w:val="00A2117F"/>
    <w:rsid w:val="00A21A36"/>
    <w:rsid w:val="00A21DF7"/>
    <w:rsid w:val="00A22401"/>
    <w:rsid w:val="00A2275C"/>
    <w:rsid w:val="00A22A44"/>
    <w:rsid w:val="00A22A79"/>
    <w:rsid w:val="00A22D5A"/>
    <w:rsid w:val="00A23271"/>
    <w:rsid w:val="00A23C0B"/>
    <w:rsid w:val="00A25294"/>
    <w:rsid w:val="00A2537C"/>
    <w:rsid w:val="00A254EE"/>
    <w:rsid w:val="00A25BE7"/>
    <w:rsid w:val="00A25D98"/>
    <w:rsid w:val="00A26475"/>
    <w:rsid w:val="00A26A0D"/>
    <w:rsid w:val="00A26F2C"/>
    <w:rsid w:val="00A27008"/>
    <w:rsid w:val="00A271A3"/>
    <w:rsid w:val="00A273DB"/>
    <w:rsid w:val="00A2787E"/>
    <w:rsid w:val="00A27CDF"/>
    <w:rsid w:val="00A3042A"/>
    <w:rsid w:val="00A309C6"/>
    <w:rsid w:val="00A30D13"/>
    <w:rsid w:val="00A31073"/>
    <w:rsid w:val="00A3114E"/>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02C0"/>
    <w:rsid w:val="00A402DD"/>
    <w:rsid w:val="00A409D3"/>
    <w:rsid w:val="00A41278"/>
    <w:rsid w:val="00A424FC"/>
    <w:rsid w:val="00A428FB"/>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526"/>
    <w:rsid w:val="00A5096C"/>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4D0E"/>
    <w:rsid w:val="00A54FAA"/>
    <w:rsid w:val="00A55233"/>
    <w:rsid w:val="00A55416"/>
    <w:rsid w:val="00A55EAB"/>
    <w:rsid w:val="00A56914"/>
    <w:rsid w:val="00A569D4"/>
    <w:rsid w:val="00A56A44"/>
    <w:rsid w:val="00A56B6B"/>
    <w:rsid w:val="00A570C6"/>
    <w:rsid w:val="00A5723F"/>
    <w:rsid w:val="00A57413"/>
    <w:rsid w:val="00A57430"/>
    <w:rsid w:val="00A57DC7"/>
    <w:rsid w:val="00A57DFA"/>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9AA"/>
    <w:rsid w:val="00A66A4A"/>
    <w:rsid w:val="00A66F8E"/>
    <w:rsid w:val="00A674F2"/>
    <w:rsid w:val="00A67544"/>
    <w:rsid w:val="00A67678"/>
    <w:rsid w:val="00A7000A"/>
    <w:rsid w:val="00A70474"/>
    <w:rsid w:val="00A7075B"/>
    <w:rsid w:val="00A7144F"/>
    <w:rsid w:val="00A714CE"/>
    <w:rsid w:val="00A71629"/>
    <w:rsid w:val="00A71CE6"/>
    <w:rsid w:val="00A71D23"/>
    <w:rsid w:val="00A7333A"/>
    <w:rsid w:val="00A736B2"/>
    <w:rsid w:val="00A73D0D"/>
    <w:rsid w:val="00A740AB"/>
    <w:rsid w:val="00A748E8"/>
    <w:rsid w:val="00A74A09"/>
    <w:rsid w:val="00A74A92"/>
    <w:rsid w:val="00A74E31"/>
    <w:rsid w:val="00A75399"/>
    <w:rsid w:val="00A75CC1"/>
    <w:rsid w:val="00A75E88"/>
    <w:rsid w:val="00A7611B"/>
    <w:rsid w:val="00A762CB"/>
    <w:rsid w:val="00A76D33"/>
    <w:rsid w:val="00A771FB"/>
    <w:rsid w:val="00A77793"/>
    <w:rsid w:val="00A8056E"/>
    <w:rsid w:val="00A814BC"/>
    <w:rsid w:val="00A82511"/>
    <w:rsid w:val="00A82A03"/>
    <w:rsid w:val="00A82D58"/>
    <w:rsid w:val="00A8399D"/>
    <w:rsid w:val="00A83E3D"/>
    <w:rsid w:val="00A840B1"/>
    <w:rsid w:val="00A8443A"/>
    <w:rsid w:val="00A8479C"/>
    <w:rsid w:val="00A85126"/>
    <w:rsid w:val="00A8557B"/>
    <w:rsid w:val="00A855A6"/>
    <w:rsid w:val="00A85A05"/>
    <w:rsid w:val="00A85A2E"/>
    <w:rsid w:val="00A85D99"/>
    <w:rsid w:val="00A861FD"/>
    <w:rsid w:val="00A86800"/>
    <w:rsid w:val="00A8689E"/>
    <w:rsid w:val="00A86D63"/>
    <w:rsid w:val="00A86EFB"/>
    <w:rsid w:val="00A87797"/>
    <w:rsid w:val="00A87B8C"/>
    <w:rsid w:val="00A90165"/>
    <w:rsid w:val="00A90B52"/>
    <w:rsid w:val="00A90E6C"/>
    <w:rsid w:val="00A90E72"/>
    <w:rsid w:val="00A90F68"/>
    <w:rsid w:val="00A91706"/>
    <w:rsid w:val="00A91C0C"/>
    <w:rsid w:val="00A92286"/>
    <w:rsid w:val="00A922A2"/>
    <w:rsid w:val="00A92D4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96F53"/>
    <w:rsid w:val="00AA04FB"/>
    <w:rsid w:val="00AA053C"/>
    <w:rsid w:val="00AA080D"/>
    <w:rsid w:val="00AA0BF5"/>
    <w:rsid w:val="00AA14DA"/>
    <w:rsid w:val="00AA1626"/>
    <w:rsid w:val="00AA1C25"/>
    <w:rsid w:val="00AA1C7A"/>
    <w:rsid w:val="00AA1D0B"/>
    <w:rsid w:val="00AA1F7B"/>
    <w:rsid w:val="00AA2133"/>
    <w:rsid w:val="00AA295E"/>
    <w:rsid w:val="00AA307F"/>
    <w:rsid w:val="00AA3147"/>
    <w:rsid w:val="00AA3B67"/>
    <w:rsid w:val="00AA3DB7"/>
    <w:rsid w:val="00AA4073"/>
    <w:rsid w:val="00AA4358"/>
    <w:rsid w:val="00AA45A6"/>
    <w:rsid w:val="00AA5046"/>
    <w:rsid w:val="00AA50EB"/>
    <w:rsid w:val="00AA51F5"/>
    <w:rsid w:val="00AA5B4B"/>
    <w:rsid w:val="00AA5E3B"/>
    <w:rsid w:val="00AA61D7"/>
    <w:rsid w:val="00AA63D9"/>
    <w:rsid w:val="00AA6752"/>
    <w:rsid w:val="00AA68B4"/>
    <w:rsid w:val="00AA7369"/>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4FF6"/>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D89"/>
    <w:rsid w:val="00AC4E94"/>
    <w:rsid w:val="00AC5636"/>
    <w:rsid w:val="00AC677A"/>
    <w:rsid w:val="00AC67A8"/>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28D3"/>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77"/>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231"/>
    <w:rsid w:val="00AE7864"/>
    <w:rsid w:val="00AE7933"/>
    <w:rsid w:val="00AE7949"/>
    <w:rsid w:val="00AF02A7"/>
    <w:rsid w:val="00AF0B68"/>
    <w:rsid w:val="00AF1761"/>
    <w:rsid w:val="00AF1FEB"/>
    <w:rsid w:val="00AF21A4"/>
    <w:rsid w:val="00AF25D5"/>
    <w:rsid w:val="00AF2F4E"/>
    <w:rsid w:val="00AF3DBB"/>
    <w:rsid w:val="00AF4406"/>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29F"/>
    <w:rsid w:val="00B04D88"/>
    <w:rsid w:val="00B04F43"/>
    <w:rsid w:val="00B07150"/>
    <w:rsid w:val="00B104D6"/>
    <w:rsid w:val="00B10558"/>
    <w:rsid w:val="00B12A27"/>
    <w:rsid w:val="00B12EF9"/>
    <w:rsid w:val="00B12FDF"/>
    <w:rsid w:val="00B143EF"/>
    <w:rsid w:val="00B14680"/>
    <w:rsid w:val="00B149F1"/>
    <w:rsid w:val="00B156A9"/>
    <w:rsid w:val="00B15768"/>
    <w:rsid w:val="00B15F83"/>
    <w:rsid w:val="00B15FC2"/>
    <w:rsid w:val="00B160FF"/>
    <w:rsid w:val="00B16322"/>
    <w:rsid w:val="00B1662E"/>
    <w:rsid w:val="00B16A6F"/>
    <w:rsid w:val="00B176DC"/>
    <w:rsid w:val="00B204A9"/>
    <w:rsid w:val="00B21313"/>
    <w:rsid w:val="00B215CA"/>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27508"/>
    <w:rsid w:val="00B30B4E"/>
    <w:rsid w:val="00B31246"/>
    <w:rsid w:val="00B31265"/>
    <w:rsid w:val="00B315C1"/>
    <w:rsid w:val="00B32347"/>
    <w:rsid w:val="00B324FC"/>
    <w:rsid w:val="00B326FF"/>
    <w:rsid w:val="00B32864"/>
    <w:rsid w:val="00B329FE"/>
    <w:rsid w:val="00B33CC4"/>
    <w:rsid w:val="00B340AA"/>
    <w:rsid w:val="00B344F5"/>
    <w:rsid w:val="00B34A9F"/>
    <w:rsid w:val="00B34B06"/>
    <w:rsid w:val="00B34B80"/>
    <w:rsid w:val="00B34EFF"/>
    <w:rsid w:val="00B3501B"/>
    <w:rsid w:val="00B35CDA"/>
    <w:rsid w:val="00B372F2"/>
    <w:rsid w:val="00B37D9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999"/>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12B"/>
    <w:rsid w:val="00B503CA"/>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1A7"/>
    <w:rsid w:val="00B55AC2"/>
    <w:rsid w:val="00B560C9"/>
    <w:rsid w:val="00B561C6"/>
    <w:rsid w:val="00B5641C"/>
    <w:rsid w:val="00B56481"/>
    <w:rsid w:val="00B56533"/>
    <w:rsid w:val="00B56569"/>
    <w:rsid w:val="00B56736"/>
    <w:rsid w:val="00B56CFC"/>
    <w:rsid w:val="00B57777"/>
    <w:rsid w:val="00B57A17"/>
    <w:rsid w:val="00B612B4"/>
    <w:rsid w:val="00B615F8"/>
    <w:rsid w:val="00B6186B"/>
    <w:rsid w:val="00B61BE2"/>
    <w:rsid w:val="00B620A0"/>
    <w:rsid w:val="00B620A4"/>
    <w:rsid w:val="00B6266F"/>
    <w:rsid w:val="00B62907"/>
    <w:rsid w:val="00B62E0B"/>
    <w:rsid w:val="00B6327B"/>
    <w:rsid w:val="00B6379A"/>
    <w:rsid w:val="00B63C32"/>
    <w:rsid w:val="00B64059"/>
    <w:rsid w:val="00B64434"/>
    <w:rsid w:val="00B657E1"/>
    <w:rsid w:val="00B659C5"/>
    <w:rsid w:val="00B663C1"/>
    <w:rsid w:val="00B66559"/>
    <w:rsid w:val="00B667EA"/>
    <w:rsid w:val="00B668E8"/>
    <w:rsid w:val="00B6713A"/>
    <w:rsid w:val="00B700B9"/>
    <w:rsid w:val="00B70D58"/>
    <w:rsid w:val="00B711CE"/>
    <w:rsid w:val="00B71CA8"/>
    <w:rsid w:val="00B71D21"/>
    <w:rsid w:val="00B71D43"/>
    <w:rsid w:val="00B71DC8"/>
    <w:rsid w:val="00B72543"/>
    <w:rsid w:val="00B727C8"/>
    <w:rsid w:val="00B73678"/>
    <w:rsid w:val="00B73A6A"/>
    <w:rsid w:val="00B746C6"/>
    <w:rsid w:val="00B7474B"/>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7B8"/>
    <w:rsid w:val="00B83CAB"/>
    <w:rsid w:val="00B8401E"/>
    <w:rsid w:val="00B841CA"/>
    <w:rsid w:val="00B84240"/>
    <w:rsid w:val="00B84BFE"/>
    <w:rsid w:val="00B853BE"/>
    <w:rsid w:val="00B8579F"/>
    <w:rsid w:val="00B86476"/>
    <w:rsid w:val="00B86A3D"/>
    <w:rsid w:val="00B86A65"/>
    <w:rsid w:val="00B86E6D"/>
    <w:rsid w:val="00B87517"/>
    <w:rsid w:val="00B875C7"/>
    <w:rsid w:val="00B879BB"/>
    <w:rsid w:val="00B87C56"/>
    <w:rsid w:val="00B87EC9"/>
    <w:rsid w:val="00B90302"/>
    <w:rsid w:val="00B907F8"/>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171A"/>
    <w:rsid w:val="00BA27BD"/>
    <w:rsid w:val="00BA2815"/>
    <w:rsid w:val="00BA284F"/>
    <w:rsid w:val="00BA2FEF"/>
    <w:rsid w:val="00BA3AF8"/>
    <w:rsid w:val="00BA526C"/>
    <w:rsid w:val="00BA5E62"/>
    <w:rsid w:val="00BA6425"/>
    <w:rsid w:val="00BA66A2"/>
    <w:rsid w:val="00BA6B6F"/>
    <w:rsid w:val="00BA7E4E"/>
    <w:rsid w:val="00BA7E92"/>
    <w:rsid w:val="00BB001A"/>
    <w:rsid w:val="00BB0149"/>
    <w:rsid w:val="00BB0C63"/>
    <w:rsid w:val="00BB13E7"/>
    <w:rsid w:val="00BB1548"/>
    <w:rsid w:val="00BB18A9"/>
    <w:rsid w:val="00BB1CE7"/>
    <w:rsid w:val="00BB1E94"/>
    <w:rsid w:val="00BB23F3"/>
    <w:rsid w:val="00BB26A7"/>
    <w:rsid w:val="00BB2FD3"/>
    <w:rsid w:val="00BB2FDF"/>
    <w:rsid w:val="00BB2FFF"/>
    <w:rsid w:val="00BB3993"/>
    <w:rsid w:val="00BB3B54"/>
    <w:rsid w:val="00BB3CC3"/>
    <w:rsid w:val="00BB42BD"/>
    <w:rsid w:val="00BB5545"/>
    <w:rsid w:val="00BB58B2"/>
    <w:rsid w:val="00BB5FCB"/>
    <w:rsid w:val="00BB604B"/>
    <w:rsid w:val="00BB79C5"/>
    <w:rsid w:val="00BB7D8A"/>
    <w:rsid w:val="00BC00EC"/>
    <w:rsid w:val="00BC01DD"/>
    <w:rsid w:val="00BC04E1"/>
    <w:rsid w:val="00BC0551"/>
    <w:rsid w:val="00BC08C5"/>
    <w:rsid w:val="00BC12FB"/>
    <w:rsid w:val="00BC13BA"/>
    <w:rsid w:val="00BC160A"/>
    <w:rsid w:val="00BC1C3C"/>
    <w:rsid w:val="00BC1E05"/>
    <w:rsid w:val="00BC271E"/>
    <w:rsid w:val="00BC28A5"/>
    <w:rsid w:val="00BC299D"/>
    <w:rsid w:val="00BC307F"/>
    <w:rsid w:val="00BC3159"/>
    <w:rsid w:val="00BC3257"/>
    <w:rsid w:val="00BC359D"/>
    <w:rsid w:val="00BC3860"/>
    <w:rsid w:val="00BC39DB"/>
    <w:rsid w:val="00BC3A32"/>
    <w:rsid w:val="00BC3B07"/>
    <w:rsid w:val="00BC4343"/>
    <w:rsid w:val="00BC46EF"/>
    <w:rsid w:val="00BC4A0D"/>
    <w:rsid w:val="00BC5338"/>
    <w:rsid w:val="00BC6BC1"/>
    <w:rsid w:val="00BC6FD6"/>
    <w:rsid w:val="00BC755D"/>
    <w:rsid w:val="00BC793D"/>
    <w:rsid w:val="00BD008E"/>
    <w:rsid w:val="00BD0444"/>
    <w:rsid w:val="00BD051B"/>
    <w:rsid w:val="00BD0F02"/>
    <w:rsid w:val="00BD1041"/>
    <w:rsid w:val="00BD1060"/>
    <w:rsid w:val="00BD15F8"/>
    <w:rsid w:val="00BD161E"/>
    <w:rsid w:val="00BD1D4C"/>
    <w:rsid w:val="00BD2D2C"/>
    <w:rsid w:val="00BD2D2E"/>
    <w:rsid w:val="00BD2E7A"/>
    <w:rsid w:val="00BD2F3B"/>
    <w:rsid w:val="00BD3038"/>
    <w:rsid w:val="00BD3372"/>
    <w:rsid w:val="00BD33C7"/>
    <w:rsid w:val="00BD3468"/>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71A"/>
    <w:rsid w:val="00BE1D82"/>
    <w:rsid w:val="00BE1EB6"/>
    <w:rsid w:val="00BE1EE4"/>
    <w:rsid w:val="00BE1F8B"/>
    <w:rsid w:val="00BE2543"/>
    <w:rsid w:val="00BE27E4"/>
    <w:rsid w:val="00BE2B4F"/>
    <w:rsid w:val="00BE2F39"/>
    <w:rsid w:val="00BE3268"/>
    <w:rsid w:val="00BE332D"/>
    <w:rsid w:val="00BE3808"/>
    <w:rsid w:val="00BE3CF1"/>
    <w:rsid w:val="00BE3DC2"/>
    <w:rsid w:val="00BE3DF6"/>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26E"/>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282"/>
    <w:rsid w:val="00C023B7"/>
    <w:rsid w:val="00C02419"/>
    <w:rsid w:val="00C02766"/>
    <w:rsid w:val="00C02F76"/>
    <w:rsid w:val="00C03231"/>
    <w:rsid w:val="00C03EE8"/>
    <w:rsid w:val="00C04319"/>
    <w:rsid w:val="00C049A2"/>
    <w:rsid w:val="00C049C0"/>
    <w:rsid w:val="00C04AAF"/>
    <w:rsid w:val="00C05356"/>
    <w:rsid w:val="00C053EA"/>
    <w:rsid w:val="00C05434"/>
    <w:rsid w:val="00C05AD9"/>
    <w:rsid w:val="00C05BEC"/>
    <w:rsid w:val="00C05D4B"/>
    <w:rsid w:val="00C06340"/>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448"/>
    <w:rsid w:val="00C17856"/>
    <w:rsid w:val="00C17E98"/>
    <w:rsid w:val="00C20A00"/>
    <w:rsid w:val="00C20EAC"/>
    <w:rsid w:val="00C21673"/>
    <w:rsid w:val="00C21C7A"/>
    <w:rsid w:val="00C22555"/>
    <w:rsid w:val="00C23130"/>
    <w:rsid w:val="00C24631"/>
    <w:rsid w:val="00C250F7"/>
    <w:rsid w:val="00C255A5"/>
    <w:rsid w:val="00C25758"/>
    <w:rsid w:val="00C2584B"/>
    <w:rsid w:val="00C25942"/>
    <w:rsid w:val="00C25BDD"/>
    <w:rsid w:val="00C25D34"/>
    <w:rsid w:val="00C25DD9"/>
    <w:rsid w:val="00C2663F"/>
    <w:rsid w:val="00C26DB8"/>
    <w:rsid w:val="00C272EF"/>
    <w:rsid w:val="00C277F6"/>
    <w:rsid w:val="00C279B1"/>
    <w:rsid w:val="00C3059D"/>
    <w:rsid w:val="00C30981"/>
    <w:rsid w:val="00C30E58"/>
    <w:rsid w:val="00C31215"/>
    <w:rsid w:val="00C3123D"/>
    <w:rsid w:val="00C312BD"/>
    <w:rsid w:val="00C32217"/>
    <w:rsid w:val="00C3379E"/>
    <w:rsid w:val="00C337D5"/>
    <w:rsid w:val="00C3387D"/>
    <w:rsid w:val="00C3400F"/>
    <w:rsid w:val="00C344A0"/>
    <w:rsid w:val="00C34B64"/>
    <w:rsid w:val="00C34C36"/>
    <w:rsid w:val="00C34D45"/>
    <w:rsid w:val="00C352B3"/>
    <w:rsid w:val="00C35CE1"/>
    <w:rsid w:val="00C35F2E"/>
    <w:rsid w:val="00C3654C"/>
    <w:rsid w:val="00C36BF5"/>
    <w:rsid w:val="00C36DBC"/>
    <w:rsid w:val="00C376BA"/>
    <w:rsid w:val="00C3787F"/>
    <w:rsid w:val="00C40373"/>
    <w:rsid w:val="00C403FC"/>
    <w:rsid w:val="00C4082D"/>
    <w:rsid w:val="00C40AE6"/>
    <w:rsid w:val="00C411AF"/>
    <w:rsid w:val="00C4138D"/>
    <w:rsid w:val="00C413CB"/>
    <w:rsid w:val="00C414AE"/>
    <w:rsid w:val="00C41D0E"/>
    <w:rsid w:val="00C41D4B"/>
    <w:rsid w:val="00C41E3A"/>
    <w:rsid w:val="00C42B43"/>
    <w:rsid w:val="00C4304C"/>
    <w:rsid w:val="00C43315"/>
    <w:rsid w:val="00C43D84"/>
    <w:rsid w:val="00C43F62"/>
    <w:rsid w:val="00C44B60"/>
    <w:rsid w:val="00C452F5"/>
    <w:rsid w:val="00C45DF7"/>
    <w:rsid w:val="00C46555"/>
    <w:rsid w:val="00C46B15"/>
    <w:rsid w:val="00C46F7D"/>
    <w:rsid w:val="00C4728C"/>
    <w:rsid w:val="00C47909"/>
    <w:rsid w:val="00C479B5"/>
    <w:rsid w:val="00C47D95"/>
    <w:rsid w:val="00C5002C"/>
    <w:rsid w:val="00C50242"/>
    <w:rsid w:val="00C5034D"/>
    <w:rsid w:val="00C5050E"/>
    <w:rsid w:val="00C50E99"/>
    <w:rsid w:val="00C516E0"/>
    <w:rsid w:val="00C51E83"/>
    <w:rsid w:val="00C525B4"/>
    <w:rsid w:val="00C52654"/>
    <w:rsid w:val="00C52744"/>
    <w:rsid w:val="00C53C5F"/>
    <w:rsid w:val="00C53EB3"/>
    <w:rsid w:val="00C542D4"/>
    <w:rsid w:val="00C545EE"/>
    <w:rsid w:val="00C54D71"/>
    <w:rsid w:val="00C563F5"/>
    <w:rsid w:val="00C564BF"/>
    <w:rsid w:val="00C570F7"/>
    <w:rsid w:val="00C57475"/>
    <w:rsid w:val="00C574BB"/>
    <w:rsid w:val="00C60801"/>
    <w:rsid w:val="00C60B86"/>
    <w:rsid w:val="00C60FA5"/>
    <w:rsid w:val="00C61E91"/>
    <w:rsid w:val="00C62254"/>
    <w:rsid w:val="00C62CD5"/>
    <w:rsid w:val="00C636E6"/>
    <w:rsid w:val="00C6389E"/>
    <w:rsid w:val="00C639D6"/>
    <w:rsid w:val="00C63A3F"/>
    <w:rsid w:val="00C63F8E"/>
    <w:rsid w:val="00C64769"/>
    <w:rsid w:val="00C647FB"/>
    <w:rsid w:val="00C64CB5"/>
    <w:rsid w:val="00C64E4A"/>
    <w:rsid w:val="00C65262"/>
    <w:rsid w:val="00C654E0"/>
    <w:rsid w:val="00C656DF"/>
    <w:rsid w:val="00C65A92"/>
    <w:rsid w:val="00C662C8"/>
    <w:rsid w:val="00C67142"/>
    <w:rsid w:val="00C67719"/>
    <w:rsid w:val="00C6778A"/>
    <w:rsid w:val="00C67EAB"/>
    <w:rsid w:val="00C70DFF"/>
    <w:rsid w:val="00C71EEA"/>
    <w:rsid w:val="00C720AC"/>
    <w:rsid w:val="00C731B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261A"/>
    <w:rsid w:val="00C832DC"/>
    <w:rsid w:val="00C8377F"/>
    <w:rsid w:val="00C83D54"/>
    <w:rsid w:val="00C852A9"/>
    <w:rsid w:val="00C854F0"/>
    <w:rsid w:val="00C8646D"/>
    <w:rsid w:val="00C864DD"/>
    <w:rsid w:val="00C86703"/>
    <w:rsid w:val="00C86DA0"/>
    <w:rsid w:val="00C8703F"/>
    <w:rsid w:val="00C876BC"/>
    <w:rsid w:val="00C91DE3"/>
    <w:rsid w:val="00C92C7F"/>
    <w:rsid w:val="00C931CC"/>
    <w:rsid w:val="00C9369D"/>
    <w:rsid w:val="00C93819"/>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26E7"/>
    <w:rsid w:val="00CA3CDD"/>
    <w:rsid w:val="00CA403B"/>
    <w:rsid w:val="00CA42E1"/>
    <w:rsid w:val="00CA46C8"/>
    <w:rsid w:val="00CA479C"/>
    <w:rsid w:val="00CA505A"/>
    <w:rsid w:val="00CA59DD"/>
    <w:rsid w:val="00CA6B14"/>
    <w:rsid w:val="00CA7384"/>
    <w:rsid w:val="00CA7B85"/>
    <w:rsid w:val="00CB008E"/>
    <w:rsid w:val="00CB01FA"/>
    <w:rsid w:val="00CB0331"/>
    <w:rsid w:val="00CB0737"/>
    <w:rsid w:val="00CB097A"/>
    <w:rsid w:val="00CB09E4"/>
    <w:rsid w:val="00CB0E3E"/>
    <w:rsid w:val="00CB24A2"/>
    <w:rsid w:val="00CB2635"/>
    <w:rsid w:val="00CB26EC"/>
    <w:rsid w:val="00CB2881"/>
    <w:rsid w:val="00CB2D2A"/>
    <w:rsid w:val="00CB3018"/>
    <w:rsid w:val="00CB4793"/>
    <w:rsid w:val="00CB55CF"/>
    <w:rsid w:val="00CB5B1E"/>
    <w:rsid w:val="00CB61FC"/>
    <w:rsid w:val="00CB62E6"/>
    <w:rsid w:val="00CB6650"/>
    <w:rsid w:val="00CB7060"/>
    <w:rsid w:val="00CB7157"/>
    <w:rsid w:val="00CB7697"/>
    <w:rsid w:val="00CB787A"/>
    <w:rsid w:val="00CC0C4A"/>
    <w:rsid w:val="00CC12E2"/>
    <w:rsid w:val="00CC17F0"/>
    <w:rsid w:val="00CC1853"/>
    <w:rsid w:val="00CC1D12"/>
    <w:rsid w:val="00CC1D13"/>
    <w:rsid w:val="00CC1FAE"/>
    <w:rsid w:val="00CC2042"/>
    <w:rsid w:val="00CC2545"/>
    <w:rsid w:val="00CC2E5C"/>
    <w:rsid w:val="00CC3351"/>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C7A59"/>
    <w:rsid w:val="00CD00A4"/>
    <w:rsid w:val="00CD05FA"/>
    <w:rsid w:val="00CD087D"/>
    <w:rsid w:val="00CD0F5D"/>
    <w:rsid w:val="00CD1C0B"/>
    <w:rsid w:val="00CD239A"/>
    <w:rsid w:val="00CD2F94"/>
    <w:rsid w:val="00CD32B6"/>
    <w:rsid w:val="00CD4197"/>
    <w:rsid w:val="00CD4664"/>
    <w:rsid w:val="00CD469A"/>
    <w:rsid w:val="00CD5098"/>
    <w:rsid w:val="00CD5512"/>
    <w:rsid w:val="00CD590D"/>
    <w:rsid w:val="00CD5BCB"/>
    <w:rsid w:val="00CD64C4"/>
    <w:rsid w:val="00CD6B7C"/>
    <w:rsid w:val="00CD6E3D"/>
    <w:rsid w:val="00CD71AB"/>
    <w:rsid w:val="00CD7958"/>
    <w:rsid w:val="00CE00D0"/>
    <w:rsid w:val="00CE0109"/>
    <w:rsid w:val="00CE15F8"/>
    <w:rsid w:val="00CE1EB4"/>
    <w:rsid w:val="00CE1FC5"/>
    <w:rsid w:val="00CE2917"/>
    <w:rsid w:val="00CE2953"/>
    <w:rsid w:val="00CE3CBC"/>
    <w:rsid w:val="00CE411D"/>
    <w:rsid w:val="00CE46E5"/>
    <w:rsid w:val="00CE485A"/>
    <w:rsid w:val="00CE5279"/>
    <w:rsid w:val="00CE5528"/>
    <w:rsid w:val="00CE576E"/>
    <w:rsid w:val="00CE5A78"/>
    <w:rsid w:val="00CE6FD9"/>
    <w:rsid w:val="00CE72D7"/>
    <w:rsid w:val="00CE73E7"/>
    <w:rsid w:val="00CE78AE"/>
    <w:rsid w:val="00CE7E62"/>
    <w:rsid w:val="00CF08D4"/>
    <w:rsid w:val="00CF1346"/>
    <w:rsid w:val="00CF1510"/>
    <w:rsid w:val="00CF160B"/>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4AD1"/>
    <w:rsid w:val="00CF5239"/>
    <w:rsid w:val="00CF5263"/>
    <w:rsid w:val="00CF5418"/>
    <w:rsid w:val="00CF5BCA"/>
    <w:rsid w:val="00CF5E61"/>
    <w:rsid w:val="00CF60B5"/>
    <w:rsid w:val="00CF6427"/>
    <w:rsid w:val="00CF66BE"/>
    <w:rsid w:val="00CF6CEC"/>
    <w:rsid w:val="00CF7BE9"/>
    <w:rsid w:val="00D004FA"/>
    <w:rsid w:val="00D01B21"/>
    <w:rsid w:val="00D01E2F"/>
    <w:rsid w:val="00D0270C"/>
    <w:rsid w:val="00D02A64"/>
    <w:rsid w:val="00D030B7"/>
    <w:rsid w:val="00D03102"/>
    <w:rsid w:val="00D03420"/>
    <w:rsid w:val="00D03545"/>
    <w:rsid w:val="00D03727"/>
    <w:rsid w:val="00D0378A"/>
    <w:rsid w:val="00D039C6"/>
    <w:rsid w:val="00D03AB0"/>
    <w:rsid w:val="00D03D32"/>
    <w:rsid w:val="00D04289"/>
    <w:rsid w:val="00D047A7"/>
    <w:rsid w:val="00D049B2"/>
    <w:rsid w:val="00D04AFF"/>
    <w:rsid w:val="00D04C9B"/>
    <w:rsid w:val="00D04E17"/>
    <w:rsid w:val="00D05132"/>
    <w:rsid w:val="00D055B8"/>
    <w:rsid w:val="00D05671"/>
    <w:rsid w:val="00D05974"/>
    <w:rsid w:val="00D05EA9"/>
    <w:rsid w:val="00D06276"/>
    <w:rsid w:val="00D0649F"/>
    <w:rsid w:val="00D071F8"/>
    <w:rsid w:val="00D07252"/>
    <w:rsid w:val="00D074F4"/>
    <w:rsid w:val="00D07CE1"/>
    <w:rsid w:val="00D1026A"/>
    <w:rsid w:val="00D107CF"/>
    <w:rsid w:val="00D1091B"/>
    <w:rsid w:val="00D10E56"/>
    <w:rsid w:val="00D11AF7"/>
    <w:rsid w:val="00D11B0B"/>
    <w:rsid w:val="00D12075"/>
    <w:rsid w:val="00D12117"/>
    <w:rsid w:val="00D12293"/>
    <w:rsid w:val="00D12B5C"/>
    <w:rsid w:val="00D134D5"/>
    <w:rsid w:val="00D136A9"/>
    <w:rsid w:val="00D13A98"/>
    <w:rsid w:val="00D13CD3"/>
    <w:rsid w:val="00D140C6"/>
    <w:rsid w:val="00D1415C"/>
    <w:rsid w:val="00D14236"/>
    <w:rsid w:val="00D14553"/>
    <w:rsid w:val="00D14CCC"/>
    <w:rsid w:val="00D14DB1"/>
    <w:rsid w:val="00D14FDD"/>
    <w:rsid w:val="00D15327"/>
    <w:rsid w:val="00D15F28"/>
    <w:rsid w:val="00D15F43"/>
    <w:rsid w:val="00D16326"/>
    <w:rsid w:val="00D16E87"/>
    <w:rsid w:val="00D17C6A"/>
    <w:rsid w:val="00D20B8B"/>
    <w:rsid w:val="00D20FAC"/>
    <w:rsid w:val="00D211E2"/>
    <w:rsid w:val="00D2162C"/>
    <w:rsid w:val="00D217DB"/>
    <w:rsid w:val="00D21A3C"/>
    <w:rsid w:val="00D21C09"/>
    <w:rsid w:val="00D22BCA"/>
    <w:rsid w:val="00D233F1"/>
    <w:rsid w:val="00D23E5B"/>
    <w:rsid w:val="00D24306"/>
    <w:rsid w:val="00D24413"/>
    <w:rsid w:val="00D24765"/>
    <w:rsid w:val="00D24C26"/>
    <w:rsid w:val="00D256F8"/>
    <w:rsid w:val="00D259EB"/>
    <w:rsid w:val="00D25AA0"/>
    <w:rsid w:val="00D2685C"/>
    <w:rsid w:val="00D26A3B"/>
    <w:rsid w:val="00D302FD"/>
    <w:rsid w:val="00D3038A"/>
    <w:rsid w:val="00D3098D"/>
    <w:rsid w:val="00D30ACF"/>
    <w:rsid w:val="00D31A02"/>
    <w:rsid w:val="00D32786"/>
    <w:rsid w:val="00D32A09"/>
    <w:rsid w:val="00D32CE2"/>
    <w:rsid w:val="00D3323C"/>
    <w:rsid w:val="00D33456"/>
    <w:rsid w:val="00D335A6"/>
    <w:rsid w:val="00D3396F"/>
    <w:rsid w:val="00D33D4D"/>
    <w:rsid w:val="00D349AC"/>
    <w:rsid w:val="00D34A0B"/>
    <w:rsid w:val="00D34FEE"/>
    <w:rsid w:val="00D35178"/>
    <w:rsid w:val="00D36148"/>
    <w:rsid w:val="00D36234"/>
    <w:rsid w:val="00D36371"/>
    <w:rsid w:val="00D36D61"/>
    <w:rsid w:val="00D36EBE"/>
    <w:rsid w:val="00D4009E"/>
    <w:rsid w:val="00D40CA0"/>
    <w:rsid w:val="00D40DD3"/>
    <w:rsid w:val="00D41005"/>
    <w:rsid w:val="00D41CC4"/>
    <w:rsid w:val="00D432B7"/>
    <w:rsid w:val="00D4347E"/>
    <w:rsid w:val="00D437D8"/>
    <w:rsid w:val="00D438DC"/>
    <w:rsid w:val="00D438E0"/>
    <w:rsid w:val="00D44994"/>
    <w:rsid w:val="00D45231"/>
    <w:rsid w:val="00D45C8D"/>
    <w:rsid w:val="00D45DF3"/>
    <w:rsid w:val="00D46174"/>
    <w:rsid w:val="00D46925"/>
    <w:rsid w:val="00D47DB5"/>
    <w:rsid w:val="00D47DD0"/>
    <w:rsid w:val="00D47E30"/>
    <w:rsid w:val="00D50183"/>
    <w:rsid w:val="00D50362"/>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D89"/>
    <w:rsid w:val="00D61F3C"/>
    <w:rsid w:val="00D61FF0"/>
    <w:rsid w:val="00D6211D"/>
    <w:rsid w:val="00D6226B"/>
    <w:rsid w:val="00D6241F"/>
    <w:rsid w:val="00D62469"/>
    <w:rsid w:val="00D62BD2"/>
    <w:rsid w:val="00D62C7F"/>
    <w:rsid w:val="00D62C97"/>
    <w:rsid w:val="00D62FD1"/>
    <w:rsid w:val="00D63517"/>
    <w:rsid w:val="00D6394B"/>
    <w:rsid w:val="00D63B75"/>
    <w:rsid w:val="00D648A1"/>
    <w:rsid w:val="00D64F4F"/>
    <w:rsid w:val="00D65833"/>
    <w:rsid w:val="00D659B1"/>
    <w:rsid w:val="00D65BF8"/>
    <w:rsid w:val="00D66D92"/>
    <w:rsid w:val="00D66E18"/>
    <w:rsid w:val="00D6734D"/>
    <w:rsid w:val="00D676DA"/>
    <w:rsid w:val="00D67733"/>
    <w:rsid w:val="00D67823"/>
    <w:rsid w:val="00D679CF"/>
    <w:rsid w:val="00D679D3"/>
    <w:rsid w:val="00D67A01"/>
    <w:rsid w:val="00D67C0C"/>
    <w:rsid w:val="00D67F26"/>
    <w:rsid w:val="00D70A36"/>
    <w:rsid w:val="00D70EB1"/>
    <w:rsid w:val="00D72592"/>
    <w:rsid w:val="00D72C87"/>
    <w:rsid w:val="00D72DE1"/>
    <w:rsid w:val="00D73469"/>
    <w:rsid w:val="00D7356F"/>
    <w:rsid w:val="00D73587"/>
    <w:rsid w:val="00D73EBB"/>
    <w:rsid w:val="00D73F90"/>
    <w:rsid w:val="00D7460B"/>
    <w:rsid w:val="00D74B92"/>
    <w:rsid w:val="00D751FB"/>
    <w:rsid w:val="00D754D6"/>
    <w:rsid w:val="00D759CC"/>
    <w:rsid w:val="00D75B44"/>
    <w:rsid w:val="00D75C2A"/>
    <w:rsid w:val="00D75DD3"/>
    <w:rsid w:val="00D761AA"/>
    <w:rsid w:val="00D76AD4"/>
    <w:rsid w:val="00D76CC6"/>
    <w:rsid w:val="00D76FAE"/>
    <w:rsid w:val="00D77040"/>
    <w:rsid w:val="00D77785"/>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66"/>
    <w:rsid w:val="00D83898"/>
    <w:rsid w:val="00D83AE9"/>
    <w:rsid w:val="00D83F48"/>
    <w:rsid w:val="00D84266"/>
    <w:rsid w:val="00D84C1F"/>
    <w:rsid w:val="00D84C46"/>
    <w:rsid w:val="00D850E0"/>
    <w:rsid w:val="00D857B8"/>
    <w:rsid w:val="00D85D1F"/>
    <w:rsid w:val="00D86F25"/>
    <w:rsid w:val="00D87133"/>
    <w:rsid w:val="00D87175"/>
    <w:rsid w:val="00D8720C"/>
    <w:rsid w:val="00D877A3"/>
    <w:rsid w:val="00D87ABF"/>
    <w:rsid w:val="00D87BC4"/>
    <w:rsid w:val="00D87C26"/>
    <w:rsid w:val="00D87C75"/>
    <w:rsid w:val="00D90CD3"/>
    <w:rsid w:val="00D90E2C"/>
    <w:rsid w:val="00D9105A"/>
    <w:rsid w:val="00D9181B"/>
    <w:rsid w:val="00D91855"/>
    <w:rsid w:val="00D919E6"/>
    <w:rsid w:val="00D91BE1"/>
    <w:rsid w:val="00D92B24"/>
    <w:rsid w:val="00D92C29"/>
    <w:rsid w:val="00D92DB9"/>
    <w:rsid w:val="00D936E2"/>
    <w:rsid w:val="00D93971"/>
    <w:rsid w:val="00D9503C"/>
    <w:rsid w:val="00D95104"/>
    <w:rsid w:val="00D95220"/>
    <w:rsid w:val="00D95600"/>
    <w:rsid w:val="00D95900"/>
    <w:rsid w:val="00D963CA"/>
    <w:rsid w:val="00D9683C"/>
    <w:rsid w:val="00D96E57"/>
    <w:rsid w:val="00D972CD"/>
    <w:rsid w:val="00D977A0"/>
    <w:rsid w:val="00D97884"/>
    <w:rsid w:val="00D97C79"/>
    <w:rsid w:val="00D97F43"/>
    <w:rsid w:val="00DA0712"/>
    <w:rsid w:val="00DA0A7F"/>
    <w:rsid w:val="00DA0E75"/>
    <w:rsid w:val="00DA1C31"/>
    <w:rsid w:val="00DA20BC"/>
    <w:rsid w:val="00DA2575"/>
    <w:rsid w:val="00DA25B7"/>
    <w:rsid w:val="00DA26BA"/>
    <w:rsid w:val="00DA272E"/>
    <w:rsid w:val="00DA2ED7"/>
    <w:rsid w:val="00DA3201"/>
    <w:rsid w:val="00DA3AEE"/>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A8B"/>
    <w:rsid w:val="00DB1F2A"/>
    <w:rsid w:val="00DB2175"/>
    <w:rsid w:val="00DB297F"/>
    <w:rsid w:val="00DB2AE7"/>
    <w:rsid w:val="00DB2C83"/>
    <w:rsid w:val="00DB3153"/>
    <w:rsid w:val="00DB317A"/>
    <w:rsid w:val="00DB3A63"/>
    <w:rsid w:val="00DB3A89"/>
    <w:rsid w:val="00DB3B82"/>
    <w:rsid w:val="00DB4420"/>
    <w:rsid w:val="00DB485D"/>
    <w:rsid w:val="00DB4C6E"/>
    <w:rsid w:val="00DB5293"/>
    <w:rsid w:val="00DB5395"/>
    <w:rsid w:val="00DB5BD2"/>
    <w:rsid w:val="00DB6049"/>
    <w:rsid w:val="00DB65E8"/>
    <w:rsid w:val="00DB6ED8"/>
    <w:rsid w:val="00DB70D6"/>
    <w:rsid w:val="00DB7BFF"/>
    <w:rsid w:val="00DC1301"/>
    <w:rsid w:val="00DC1327"/>
    <w:rsid w:val="00DC1350"/>
    <w:rsid w:val="00DC1BCA"/>
    <w:rsid w:val="00DC1FC0"/>
    <w:rsid w:val="00DC29A3"/>
    <w:rsid w:val="00DC2D45"/>
    <w:rsid w:val="00DC3237"/>
    <w:rsid w:val="00DC367A"/>
    <w:rsid w:val="00DC36F3"/>
    <w:rsid w:val="00DC41A4"/>
    <w:rsid w:val="00DC424B"/>
    <w:rsid w:val="00DC4C33"/>
    <w:rsid w:val="00DC52CD"/>
    <w:rsid w:val="00DC5672"/>
    <w:rsid w:val="00DC5726"/>
    <w:rsid w:val="00DC5839"/>
    <w:rsid w:val="00DC5E9D"/>
    <w:rsid w:val="00DC60A2"/>
    <w:rsid w:val="00DC6600"/>
    <w:rsid w:val="00DC67BD"/>
    <w:rsid w:val="00DC6924"/>
    <w:rsid w:val="00DC71F2"/>
    <w:rsid w:val="00DC7300"/>
    <w:rsid w:val="00DC7770"/>
    <w:rsid w:val="00DC7E52"/>
    <w:rsid w:val="00DD12C5"/>
    <w:rsid w:val="00DD2025"/>
    <w:rsid w:val="00DD219C"/>
    <w:rsid w:val="00DD22EA"/>
    <w:rsid w:val="00DD23A0"/>
    <w:rsid w:val="00DD23B3"/>
    <w:rsid w:val="00DD28B6"/>
    <w:rsid w:val="00DD2C8A"/>
    <w:rsid w:val="00DD3960"/>
    <w:rsid w:val="00DD3EF5"/>
    <w:rsid w:val="00DD47CB"/>
    <w:rsid w:val="00DD49E1"/>
    <w:rsid w:val="00DD53FA"/>
    <w:rsid w:val="00DD58C2"/>
    <w:rsid w:val="00DD5F42"/>
    <w:rsid w:val="00DD617B"/>
    <w:rsid w:val="00DD6D4E"/>
    <w:rsid w:val="00DD79A6"/>
    <w:rsid w:val="00DD7BFA"/>
    <w:rsid w:val="00DE0443"/>
    <w:rsid w:val="00DE068C"/>
    <w:rsid w:val="00DE0E59"/>
    <w:rsid w:val="00DE0F6C"/>
    <w:rsid w:val="00DE12F0"/>
    <w:rsid w:val="00DE170D"/>
    <w:rsid w:val="00DE1887"/>
    <w:rsid w:val="00DE1999"/>
    <w:rsid w:val="00DE219B"/>
    <w:rsid w:val="00DE3407"/>
    <w:rsid w:val="00DE3979"/>
    <w:rsid w:val="00DE3CB3"/>
    <w:rsid w:val="00DE4B20"/>
    <w:rsid w:val="00DE52E3"/>
    <w:rsid w:val="00DE59FF"/>
    <w:rsid w:val="00DE5D89"/>
    <w:rsid w:val="00DE61E4"/>
    <w:rsid w:val="00DE705F"/>
    <w:rsid w:val="00DE70CB"/>
    <w:rsid w:val="00DE76B1"/>
    <w:rsid w:val="00DE7B2F"/>
    <w:rsid w:val="00DE7C00"/>
    <w:rsid w:val="00DE7F34"/>
    <w:rsid w:val="00DF03E9"/>
    <w:rsid w:val="00DF03ED"/>
    <w:rsid w:val="00DF04B2"/>
    <w:rsid w:val="00DF04EE"/>
    <w:rsid w:val="00DF0BF4"/>
    <w:rsid w:val="00DF0EA5"/>
    <w:rsid w:val="00DF0F7B"/>
    <w:rsid w:val="00DF10B2"/>
    <w:rsid w:val="00DF15AB"/>
    <w:rsid w:val="00DF179D"/>
    <w:rsid w:val="00DF1E9C"/>
    <w:rsid w:val="00DF2168"/>
    <w:rsid w:val="00DF2627"/>
    <w:rsid w:val="00DF2D2C"/>
    <w:rsid w:val="00DF4572"/>
    <w:rsid w:val="00DF4658"/>
    <w:rsid w:val="00DF47E6"/>
    <w:rsid w:val="00DF4BF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76"/>
    <w:rsid w:val="00E01CA7"/>
    <w:rsid w:val="00E01DAA"/>
    <w:rsid w:val="00E023E5"/>
    <w:rsid w:val="00E02432"/>
    <w:rsid w:val="00E025DA"/>
    <w:rsid w:val="00E02B20"/>
    <w:rsid w:val="00E032E6"/>
    <w:rsid w:val="00E04022"/>
    <w:rsid w:val="00E04519"/>
    <w:rsid w:val="00E04DC9"/>
    <w:rsid w:val="00E05611"/>
    <w:rsid w:val="00E0569D"/>
    <w:rsid w:val="00E05AAE"/>
    <w:rsid w:val="00E05F14"/>
    <w:rsid w:val="00E05F4D"/>
    <w:rsid w:val="00E06528"/>
    <w:rsid w:val="00E066DB"/>
    <w:rsid w:val="00E06B06"/>
    <w:rsid w:val="00E0728F"/>
    <w:rsid w:val="00E0749C"/>
    <w:rsid w:val="00E0752D"/>
    <w:rsid w:val="00E0755C"/>
    <w:rsid w:val="00E07679"/>
    <w:rsid w:val="00E07846"/>
    <w:rsid w:val="00E10FE1"/>
    <w:rsid w:val="00E112CA"/>
    <w:rsid w:val="00E128E9"/>
    <w:rsid w:val="00E12945"/>
    <w:rsid w:val="00E13760"/>
    <w:rsid w:val="00E146E6"/>
    <w:rsid w:val="00E14A7E"/>
    <w:rsid w:val="00E14F35"/>
    <w:rsid w:val="00E151E1"/>
    <w:rsid w:val="00E1521D"/>
    <w:rsid w:val="00E15AB0"/>
    <w:rsid w:val="00E16766"/>
    <w:rsid w:val="00E16D21"/>
    <w:rsid w:val="00E1756F"/>
    <w:rsid w:val="00E17619"/>
    <w:rsid w:val="00E17805"/>
    <w:rsid w:val="00E17830"/>
    <w:rsid w:val="00E17CAC"/>
    <w:rsid w:val="00E209A6"/>
    <w:rsid w:val="00E20AD3"/>
    <w:rsid w:val="00E20F79"/>
    <w:rsid w:val="00E21278"/>
    <w:rsid w:val="00E2150A"/>
    <w:rsid w:val="00E21B45"/>
    <w:rsid w:val="00E21DA4"/>
    <w:rsid w:val="00E220A0"/>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1448"/>
    <w:rsid w:val="00E3293D"/>
    <w:rsid w:val="00E32D62"/>
    <w:rsid w:val="00E330A2"/>
    <w:rsid w:val="00E3310B"/>
    <w:rsid w:val="00E339DC"/>
    <w:rsid w:val="00E33E15"/>
    <w:rsid w:val="00E353A4"/>
    <w:rsid w:val="00E3603E"/>
    <w:rsid w:val="00E361B8"/>
    <w:rsid w:val="00E36A1B"/>
    <w:rsid w:val="00E36C32"/>
    <w:rsid w:val="00E371D4"/>
    <w:rsid w:val="00E37690"/>
    <w:rsid w:val="00E3775A"/>
    <w:rsid w:val="00E37DDE"/>
    <w:rsid w:val="00E406E5"/>
    <w:rsid w:val="00E40949"/>
    <w:rsid w:val="00E40C38"/>
    <w:rsid w:val="00E42247"/>
    <w:rsid w:val="00E42428"/>
    <w:rsid w:val="00E42593"/>
    <w:rsid w:val="00E429E2"/>
    <w:rsid w:val="00E429ED"/>
    <w:rsid w:val="00E4348E"/>
    <w:rsid w:val="00E43B87"/>
    <w:rsid w:val="00E43F37"/>
    <w:rsid w:val="00E441E6"/>
    <w:rsid w:val="00E44B5A"/>
    <w:rsid w:val="00E450ED"/>
    <w:rsid w:val="00E45DE7"/>
    <w:rsid w:val="00E46C47"/>
    <w:rsid w:val="00E46E09"/>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696C"/>
    <w:rsid w:val="00E57050"/>
    <w:rsid w:val="00E572CC"/>
    <w:rsid w:val="00E5733D"/>
    <w:rsid w:val="00E57613"/>
    <w:rsid w:val="00E57956"/>
    <w:rsid w:val="00E57EAC"/>
    <w:rsid w:val="00E57FB8"/>
    <w:rsid w:val="00E604EF"/>
    <w:rsid w:val="00E607ED"/>
    <w:rsid w:val="00E61CC0"/>
    <w:rsid w:val="00E6277B"/>
    <w:rsid w:val="00E64424"/>
    <w:rsid w:val="00E64C99"/>
    <w:rsid w:val="00E64CD3"/>
    <w:rsid w:val="00E64DF8"/>
    <w:rsid w:val="00E64E8F"/>
    <w:rsid w:val="00E65395"/>
    <w:rsid w:val="00E6561B"/>
    <w:rsid w:val="00E66248"/>
    <w:rsid w:val="00E6639A"/>
    <w:rsid w:val="00E6663E"/>
    <w:rsid w:val="00E66945"/>
    <w:rsid w:val="00E671C9"/>
    <w:rsid w:val="00E6743F"/>
    <w:rsid w:val="00E6758E"/>
    <w:rsid w:val="00E675F9"/>
    <w:rsid w:val="00E67E23"/>
    <w:rsid w:val="00E70016"/>
    <w:rsid w:val="00E7043A"/>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39"/>
    <w:rsid w:val="00E81E7C"/>
    <w:rsid w:val="00E82087"/>
    <w:rsid w:val="00E8224D"/>
    <w:rsid w:val="00E82391"/>
    <w:rsid w:val="00E823B0"/>
    <w:rsid w:val="00E82A6F"/>
    <w:rsid w:val="00E82E2D"/>
    <w:rsid w:val="00E83E3C"/>
    <w:rsid w:val="00E841E1"/>
    <w:rsid w:val="00E844D8"/>
    <w:rsid w:val="00E8519F"/>
    <w:rsid w:val="00E85387"/>
    <w:rsid w:val="00E85CC3"/>
    <w:rsid w:val="00E85DF5"/>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749"/>
    <w:rsid w:val="00E939FA"/>
    <w:rsid w:val="00E95077"/>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8DE"/>
    <w:rsid w:val="00EA4A96"/>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19D"/>
    <w:rsid w:val="00EB0CA3"/>
    <w:rsid w:val="00EB104F"/>
    <w:rsid w:val="00EB1B27"/>
    <w:rsid w:val="00EB1DA8"/>
    <w:rsid w:val="00EB2184"/>
    <w:rsid w:val="00EB28C3"/>
    <w:rsid w:val="00EB2D2E"/>
    <w:rsid w:val="00EB30C4"/>
    <w:rsid w:val="00EB3B43"/>
    <w:rsid w:val="00EB46BC"/>
    <w:rsid w:val="00EB4A6E"/>
    <w:rsid w:val="00EB4B75"/>
    <w:rsid w:val="00EB4CFF"/>
    <w:rsid w:val="00EB53A6"/>
    <w:rsid w:val="00EB5476"/>
    <w:rsid w:val="00EB5FB6"/>
    <w:rsid w:val="00EB5FF6"/>
    <w:rsid w:val="00EB70B0"/>
    <w:rsid w:val="00EB74F4"/>
    <w:rsid w:val="00EB7633"/>
    <w:rsid w:val="00EB7736"/>
    <w:rsid w:val="00EB7808"/>
    <w:rsid w:val="00EB789B"/>
    <w:rsid w:val="00EB79E5"/>
    <w:rsid w:val="00EC1DCD"/>
    <w:rsid w:val="00EC23FA"/>
    <w:rsid w:val="00EC2BF5"/>
    <w:rsid w:val="00EC2E2D"/>
    <w:rsid w:val="00EC317F"/>
    <w:rsid w:val="00EC363A"/>
    <w:rsid w:val="00EC3929"/>
    <w:rsid w:val="00EC3F08"/>
    <w:rsid w:val="00EC462B"/>
    <w:rsid w:val="00EC4723"/>
    <w:rsid w:val="00EC5275"/>
    <w:rsid w:val="00EC56E0"/>
    <w:rsid w:val="00EC5F35"/>
    <w:rsid w:val="00EC6057"/>
    <w:rsid w:val="00EC65D3"/>
    <w:rsid w:val="00EC6847"/>
    <w:rsid w:val="00EC6B67"/>
    <w:rsid w:val="00EC6EB4"/>
    <w:rsid w:val="00EC7DB6"/>
    <w:rsid w:val="00EC7EC7"/>
    <w:rsid w:val="00ED0153"/>
    <w:rsid w:val="00ED04FF"/>
    <w:rsid w:val="00ED162F"/>
    <w:rsid w:val="00ED1BB2"/>
    <w:rsid w:val="00ED2062"/>
    <w:rsid w:val="00ED2568"/>
    <w:rsid w:val="00ED26C4"/>
    <w:rsid w:val="00ED26FB"/>
    <w:rsid w:val="00ED29D8"/>
    <w:rsid w:val="00ED2AE0"/>
    <w:rsid w:val="00ED2BCE"/>
    <w:rsid w:val="00ED2E52"/>
    <w:rsid w:val="00ED3024"/>
    <w:rsid w:val="00ED31DB"/>
    <w:rsid w:val="00ED3C23"/>
    <w:rsid w:val="00ED3FBD"/>
    <w:rsid w:val="00ED49B0"/>
    <w:rsid w:val="00ED4A43"/>
    <w:rsid w:val="00ED5FE4"/>
    <w:rsid w:val="00ED6FAD"/>
    <w:rsid w:val="00ED71C5"/>
    <w:rsid w:val="00ED761F"/>
    <w:rsid w:val="00EE16FA"/>
    <w:rsid w:val="00EE18B9"/>
    <w:rsid w:val="00EE1A9F"/>
    <w:rsid w:val="00EE1D96"/>
    <w:rsid w:val="00EE20B3"/>
    <w:rsid w:val="00EE24A3"/>
    <w:rsid w:val="00EE2C42"/>
    <w:rsid w:val="00EE2E61"/>
    <w:rsid w:val="00EE32CE"/>
    <w:rsid w:val="00EE3B75"/>
    <w:rsid w:val="00EE3C42"/>
    <w:rsid w:val="00EE3D4F"/>
    <w:rsid w:val="00EE4568"/>
    <w:rsid w:val="00EE48B0"/>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275"/>
    <w:rsid w:val="00EF1BFD"/>
    <w:rsid w:val="00EF1C7C"/>
    <w:rsid w:val="00EF1F9C"/>
    <w:rsid w:val="00EF21E0"/>
    <w:rsid w:val="00EF25C1"/>
    <w:rsid w:val="00EF25F1"/>
    <w:rsid w:val="00EF366A"/>
    <w:rsid w:val="00EF3DF5"/>
    <w:rsid w:val="00EF4366"/>
    <w:rsid w:val="00EF4427"/>
    <w:rsid w:val="00EF4CD6"/>
    <w:rsid w:val="00EF55A0"/>
    <w:rsid w:val="00EF5EBC"/>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314"/>
    <w:rsid w:val="00F07468"/>
    <w:rsid w:val="00F07DE6"/>
    <w:rsid w:val="00F1056C"/>
    <w:rsid w:val="00F107F1"/>
    <w:rsid w:val="00F10FC1"/>
    <w:rsid w:val="00F11181"/>
    <w:rsid w:val="00F112FD"/>
    <w:rsid w:val="00F11601"/>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9A8"/>
    <w:rsid w:val="00F24AA4"/>
    <w:rsid w:val="00F24ADE"/>
    <w:rsid w:val="00F24DA7"/>
    <w:rsid w:val="00F2597C"/>
    <w:rsid w:val="00F25A20"/>
    <w:rsid w:val="00F26252"/>
    <w:rsid w:val="00F2640F"/>
    <w:rsid w:val="00F26CE1"/>
    <w:rsid w:val="00F27C34"/>
    <w:rsid w:val="00F27E46"/>
    <w:rsid w:val="00F301C2"/>
    <w:rsid w:val="00F302E1"/>
    <w:rsid w:val="00F3125E"/>
    <w:rsid w:val="00F317F3"/>
    <w:rsid w:val="00F31B22"/>
    <w:rsid w:val="00F31B49"/>
    <w:rsid w:val="00F322FA"/>
    <w:rsid w:val="00F32481"/>
    <w:rsid w:val="00F3288D"/>
    <w:rsid w:val="00F329CA"/>
    <w:rsid w:val="00F32D66"/>
    <w:rsid w:val="00F32F56"/>
    <w:rsid w:val="00F33352"/>
    <w:rsid w:val="00F3358E"/>
    <w:rsid w:val="00F33D4F"/>
    <w:rsid w:val="00F345B7"/>
    <w:rsid w:val="00F34607"/>
    <w:rsid w:val="00F34884"/>
    <w:rsid w:val="00F34A70"/>
    <w:rsid w:val="00F34CD6"/>
    <w:rsid w:val="00F35873"/>
    <w:rsid w:val="00F35920"/>
    <w:rsid w:val="00F365FB"/>
    <w:rsid w:val="00F366A5"/>
    <w:rsid w:val="00F36C5F"/>
    <w:rsid w:val="00F37259"/>
    <w:rsid w:val="00F372D1"/>
    <w:rsid w:val="00F40421"/>
    <w:rsid w:val="00F405A4"/>
    <w:rsid w:val="00F406F4"/>
    <w:rsid w:val="00F41765"/>
    <w:rsid w:val="00F41E80"/>
    <w:rsid w:val="00F41F05"/>
    <w:rsid w:val="00F42202"/>
    <w:rsid w:val="00F4254A"/>
    <w:rsid w:val="00F43137"/>
    <w:rsid w:val="00F433BD"/>
    <w:rsid w:val="00F43FBC"/>
    <w:rsid w:val="00F43FD8"/>
    <w:rsid w:val="00F444ED"/>
    <w:rsid w:val="00F4455B"/>
    <w:rsid w:val="00F4482B"/>
    <w:rsid w:val="00F44EC5"/>
    <w:rsid w:val="00F4515E"/>
    <w:rsid w:val="00F45E81"/>
    <w:rsid w:val="00F4624A"/>
    <w:rsid w:val="00F46461"/>
    <w:rsid w:val="00F470D6"/>
    <w:rsid w:val="00F47497"/>
    <w:rsid w:val="00F47498"/>
    <w:rsid w:val="00F47883"/>
    <w:rsid w:val="00F47E75"/>
    <w:rsid w:val="00F500DD"/>
    <w:rsid w:val="00F512B2"/>
    <w:rsid w:val="00F51A39"/>
    <w:rsid w:val="00F51E2E"/>
    <w:rsid w:val="00F520B7"/>
    <w:rsid w:val="00F5283D"/>
    <w:rsid w:val="00F52ABA"/>
    <w:rsid w:val="00F52BC7"/>
    <w:rsid w:val="00F52F15"/>
    <w:rsid w:val="00F53B2C"/>
    <w:rsid w:val="00F53BF4"/>
    <w:rsid w:val="00F54266"/>
    <w:rsid w:val="00F546D6"/>
    <w:rsid w:val="00F54737"/>
    <w:rsid w:val="00F54B4E"/>
    <w:rsid w:val="00F54E6F"/>
    <w:rsid w:val="00F55043"/>
    <w:rsid w:val="00F55169"/>
    <w:rsid w:val="00F55743"/>
    <w:rsid w:val="00F5600A"/>
    <w:rsid w:val="00F561EE"/>
    <w:rsid w:val="00F5626D"/>
    <w:rsid w:val="00F56681"/>
    <w:rsid w:val="00F56DCF"/>
    <w:rsid w:val="00F57034"/>
    <w:rsid w:val="00F57356"/>
    <w:rsid w:val="00F57B1F"/>
    <w:rsid w:val="00F57D1F"/>
    <w:rsid w:val="00F60BE9"/>
    <w:rsid w:val="00F60F89"/>
    <w:rsid w:val="00F61000"/>
    <w:rsid w:val="00F61EAE"/>
    <w:rsid w:val="00F61FD8"/>
    <w:rsid w:val="00F62478"/>
    <w:rsid w:val="00F62DBF"/>
    <w:rsid w:val="00F636AC"/>
    <w:rsid w:val="00F63AD0"/>
    <w:rsid w:val="00F641FC"/>
    <w:rsid w:val="00F647F7"/>
    <w:rsid w:val="00F64B8A"/>
    <w:rsid w:val="00F655DF"/>
    <w:rsid w:val="00F6563B"/>
    <w:rsid w:val="00F6583C"/>
    <w:rsid w:val="00F6589A"/>
    <w:rsid w:val="00F66446"/>
    <w:rsid w:val="00F6665C"/>
    <w:rsid w:val="00F6691A"/>
    <w:rsid w:val="00F66920"/>
    <w:rsid w:val="00F673EE"/>
    <w:rsid w:val="00F676DE"/>
    <w:rsid w:val="00F6780E"/>
    <w:rsid w:val="00F6783E"/>
    <w:rsid w:val="00F67857"/>
    <w:rsid w:val="00F67B53"/>
    <w:rsid w:val="00F67B89"/>
    <w:rsid w:val="00F67DBA"/>
    <w:rsid w:val="00F70822"/>
    <w:rsid w:val="00F70DBE"/>
    <w:rsid w:val="00F70F87"/>
    <w:rsid w:val="00F71124"/>
    <w:rsid w:val="00F71888"/>
    <w:rsid w:val="00F71952"/>
    <w:rsid w:val="00F719CD"/>
    <w:rsid w:val="00F71A8E"/>
    <w:rsid w:val="00F71BB8"/>
    <w:rsid w:val="00F7222B"/>
    <w:rsid w:val="00F72584"/>
    <w:rsid w:val="00F7264F"/>
    <w:rsid w:val="00F7290D"/>
    <w:rsid w:val="00F7298B"/>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77FAC"/>
    <w:rsid w:val="00F80065"/>
    <w:rsid w:val="00F80399"/>
    <w:rsid w:val="00F803C1"/>
    <w:rsid w:val="00F80549"/>
    <w:rsid w:val="00F80B9C"/>
    <w:rsid w:val="00F811DD"/>
    <w:rsid w:val="00F812C8"/>
    <w:rsid w:val="00F8132D"/>
    <w:rsid w:val="00F8180B"/>
    <w:rsid w:val="00F818AE"/>
    <w:rsid w:val="00F81B40"/>
    <w:rsid w:val="00F820C4"/>
    <w:rsid w:val="00F82367"/>
    <w:rsid w:val="00F82503"/>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872"/>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373"/>
    <w:rsid w:val="00F9469E"/>
    <w:rsid w:val="00F950B5"/>
    <w:rsid w:val="00F9513F"/>
    <w:rsid w:val="00F956A6"/>
    <w:rsid w:val="00F9632B"/>
    <w:rsid w:val="00F96BD5"/>
    <w:rsid w:val="00F96CDF"/>
    <w:rsid w:val="00F97120"/>
    <w:rsid w:val="00F97908"/>
    <w:rsid w:val="00F97B43"/>
    <w:rsid w:val="00F97E42"/>
    <w:rsid w:val="00FA0063"/>
    <w:rsid w:val="00FA011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3A0"/>
    <w:rsid w:val="00FB0AC3"/>
    <w:rsid w:val="00FB102B"/>
    <w:rsid w:val="00FB145B"/>
    <w:rsid w:val="00FB1527"/>
    <w:rsid w:val="00FB1E67"/>
    <w:rsid w:val="00FB2537"/>
    <w:rsid w:val="00FB31BD"/>
    <w:rsid w:val="00FB338E"/>
    <w:rsid w:val="00FB33DC"/>
    <w:rsid w:val="00FB3F15"/>
    <w:rsid w:val="00FB403B"/>
    <w:rsid w:val="00FB42B8"/>
    <w:rsid w:val="00FB4338"/>
    <w:rsid w:val="00FB477E"/>
    <w:rsid w:val="00FB494F"/>
    <w:rsid w:val="00FB4C2A"/>
    <w:rsid w:val="00FB4C9C"/>
    <w:rsid w:val="00FB5148"/>
    <w:rsid w:val="00FB570B"/>
    <w:rsid w:val="00FB6165"/>
    <w:rsid w:val="00FB61AF"/>
    <w:rsid w:val="00FB63AE"/>
    <w:rsid w:val="00FB6E9D"/>
    <w:rsid w:val="00FB738A"/>
    <w:rsid w:val="00FB76D2"/>
    <w:rsid w:val="00FB78E7"/>
    <w:rsid w:val="00FB7B4A"/>
    <w:rsid w:val="00FC006A"/>
    <w:rsid w:val="00FC0150"/>
    <w:rsid w:val="00FC03AB"/>
    <w:rsid w:val="00FC0EAC"/>
    <w:rsid w:val="00FC10EF"/>
    <w:rsid w:val="00FC1126"/>
    <w:rsid w:val="00FC1468"/>
    <w:rsid w:val="00FC1962"/>
    <w:rsid w:val="00FC1B7D"/>
    <w:rsid w:val="00FC223F"/>
    <w:rsid w:val="00FC2BC3"/>
    <w:rsid w:val="00FC2D99"/>
    <w:rsid w:val="00FC2E01"/>
    <w:rsid w:val="00FC2EFD"/>
    <w:rsid w:val="00FC3246"/>
    <w:rsid w:val="00FC36DC"/>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4FE4"/>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093"/>
    <w:rsid w:val="00FE44D0"/>
    <w:rsid w:val="00FE4DA6"/>
    <w:rsid w:val="00FE5F59"/>
    <w:rsid w:val="00FE67CF"/>
    <w:rsid w:val="00FE6D20"/>
    <w:rsid w:val="00FE6FB9"/>
    <w:rsid w:val="00FE7549"/>
    <w:rsid w:val="00FE7BCC"/>
    <w:rsid w:val="00FE7CA0"/>
    <w:rsid w:val="00FF0832"/>
    <w:rsid w:val="00FF1268"/>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64A8E8E3-AD82-482B-900A-4212301D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2"/>
      </w:numPr>
      <w:tabs>
        <w:tab w:val="clear" w:pos="666"/>
      </w:tabs>
      <w:spacing w:before="120"/>
      <w:ind w:left="576"/>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D136A9"/>
    <w:pPr>
      <w:overflowPunct/>
      <w:autoSpaceDE/>
      <w:autoSpaceDN/>
      <w:adjustRightInd/>
      <w:jc w:val="center"/>
      <w:textAlignment w:val="auto"/>
    </w:pPr>
    <w:rPr>
      <w:lang w:val="en-GB" w:eastAsia="en-US"/>
    </w:rPr>
  </w:style>
  <w:style w:type="character" w:customStyle="1" w:styleId="TACChar">
    <w:name w:val="TAC Char"/>
    <w:link w:val="TAC"/>
    <w:qFormat/>
    <w:locked/>
    <w:rsid w:val="00D136A9"/>
    <w:rPr>
      <w:rFonts w:ascii="Arial" w:eastAsia="Times New Roman" w:hAnsi="Arial"/>
      <w:sz w:val="18"/>
      <w:lang w:val="en-GB"/>
    </w:rPr>
  </w:style>
  <w:style w:type="paragraph" w:customStyle="1" w:styleId="textintend3">
    <w:name w:val="text intend 3"/>
    <w:basedOn w:val="Normal"/>
    <w:rsid w:val="00EB3B43"/>
    <w:pPr>
      <w:numPr>
        <w:numId w:val="8"/>
      </w:numPr>
      <w:overflowPunct w:val="0"/>
      <w:snapToGrid/>
      <w:textAlignment w:val="baseline"/>
    </w:pPr>
    <w:rPr>
      <w:rFonts w:eastAsia="MS Mincho"/>
      <w:sz w:val="24"/>
      <w:szCs w:val="20"/>
    </w:rPr>
  </w:style>
  <w:style w:type="character" w:customStyle="1" w:styleId="Heading2Char">
    <w:name w:val="Heading 2 Char"/>
    <w:link w:val="Heading2"/>
    <w:uiPriority w:val="9"/>
    <w:rsid w:val="00CB0331"/>
    <w:rPr>
      <w:rFonts w:ascii="Arial" w:hAnsi="Arial"/>
      <w:b/>
      <w:bCs/>
      <w:sz w:val="24"/>
      <w:szCs w:val="22"/>
    </w:rPr>
  </w:style>
  <w:style w:type="character" w:customStyle="1" w:styleId="0MaintextChar">
    <w:name w:val="0 Main text Char"/>
    <w:link w:val="0Maintext"/>
    <w:qFormat/>
    <w:locked/>
    <w:rsid w:val="00CB0331"/>
    <w:rPr>
      <w:lang w:val="en-GB"/>
    </w:rPr>
  </w:style>
  <w:style w:type="paragraph" w:customStyle="1" w:styleId="0Maintext">
    <w:name w:val="0 Main text"/>
    <w:basedOn w:val="Normal"/>
    <w:link w:val="0MaintextChar"/>
    <w:qFormat/>
    <w:rsid w:val="00CB0331"/>
    <w:pPr>
      <w:autoSpaceDE/>
      <w:autoSpaceDN/>
      <w:adjustRightInd/>
      <w:snapToGrid/>
      <w:spacing w:after="0"/>
    </w:pPr>
    <w:rPr>
      <w:sz w:val="20"/>
      <w:szCs w:val="20"/>
      <w:lang w:val="en-GB"/>
    </w:rPr>
  </w:style>
  <w:style w:type="character" w:styleId="Strong">
    <w:name w:val="Strong"/>
    <w:basedOn w:val="DefaultParagraphFont"/>
    <w:uiPriority w:val="22"/>
    <w:qFormat/>
    <w:rsid w:val="001448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31852">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0420487">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44519904">
      <w:bodyDiv w:val="1"/>
      <w:marLeft w:val="0"/>
      <w:marRight w:val="0"/>
      <w:marTop w:val="0"/>
      <w:marBottom w:val="0"/>
      <w:divBdr>
        <w:top w:val="none" w:sz="0" w:space="0" w:color="auto"/>
        <w:left w:val="none" w:sz="0" w:space="0" w:color="auto"/>
        <w:bottom w:val="none" w:sz="0" w:space="0" w:color="auto"/>
        <w:right w:val="none" w:sz="0" w:space="0" w:color="auto"/>
      </w:divBdr>
    </w:div>
    <w:div w:id="84655528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480685895">
      <w:bodyDiv w:val="1"/>
      <w:marLeft w:val="0"/>
      <w:marRight w:val="0"/>
      <w:marTop w:val="0"/>
      <w:marBottom w:val="0"/>
      <w:divBdr>
        <w:top w:val="none" w:sz="0" w:space="0" w:color="auto"/>
        <w:left w:val="none" w:sz="0" w:space="0" w:color="auto"/>
        <w:bottom w:val="none" w:sz="0" w:space="0" w:color="auto"/>
        <w:right w:val="none" w:sz="0" w:space="0" w:color="auto"/>
      </w:divBdr>
      <w:divsChild>
        <w:div w:id="1224214154">
          <w:marLeft w:val="994"/>
          <w:marRight w:val="0"/>
          <w:marTop w:val="77"/>
          <w:marBottom w:val="0"/>
          <w:divBdr>
            <w:top w:val="none" w:sz="0" w:space="0" w:color="auto"/>
            <w:left w:val="none" w:sz="0" w:space="0" w:color="auto"/>
            <w:bottom w:val="none" w:sz="0" w:space="0" w:color="auto"/>
            <w:right w:val="none" w:sz="0" w:space="0" w:color="auto"/>
          </w:divBdr>
        </w:div>
      </w:divsChild>
    </w:div>
    <w:div w:id="1522546299">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16095793">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3924</Words>
  <Characters>22367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2007-06-18T21:08:00Z</cp:lastPrinted>
  <dcterms:created xsi:type="dcterms:W3CDTF">2023-04-07T15:14:00Z</dcterms:created>
  <dcterms:modified xsi:type="dcterms:W3CDTF">2023-04-07T15:14:00Z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