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450E5D41" w14:textId="168A1DE8" w:rsidR="00180F32" w:rsidRPr="00D55E88" w:rsidRDefault="00180F32" w:rsidP="00A70B7D">
      <w:pPr>
        <w:widowControl w:val="0"/>
        <w:tabs>
          <w:tab w:val="right" w:pos="9639"/>
        </w:tabs>
        <w:spacing w:after="0"/>
        <w:rPr>
          <w:rFonts w:ascii="Arial" w:hAnsi="Arial"/>
          <w:b/>
          <w:sz w:val="24"/>
          <w:szCs w:val="24"/>
          <w:lang w:val="en-US"/>
        </w:rPr>
      </w:pPr>
      <w:r w:rsidRPr="003A74B1">
        <w:rPr>
          <w:rFonts w:ascii="Arial" w:hAnsi="Arial"/>
          <w:b/>
          <w:sz w:val="24"/>
          <w:szCs w:val="24"/>
        </w:rPr>
        <w:fldChar w:fldCharType="begin"/>
      </w:r>
      <w:bookmarkStart w:id="1" w:name="_Ref130813221"/>
      <w:bookmarkEnd w:id="1"/>
      <w:r w:rsidRPr="009518F2">
        <w:rPr>
          <w:rFonts w:ascii="Arial" w:hAnsi="Arial"/>
          <w:b/>
          <w:sz w:val="24"/>
          <w:szCs w:val="24"/>
          <w:lang w:val="de-DE" w:eastAsia="ko-KR"/>
        </w:rPr>
        <w:instrText xml:space="preserve"> DOCPROPERTY  MeetingName  \* MERGEFORMAT </w:instrText>
      </w:r>
      <w:r w:rsidRPr="003A74B1">
        <w:rPr>
          <w:rFonts w:ascii="Arial" w:hAnsi="Arial"/>
          <w:b/>
          <w:sz w:val="24"/>
          <w:szCs w:val="24"/>
        </w:rPr>
        <w:fldChar w:fldCharType="separate"/>
      </w:r>
      <w:r w:rsidR="00F86EFD" w:rsidRPr="00F86EFD">
        <w:rPr>
          <w:rFonts w:ascii="Arial" w:hAnsi="Arial"/>
          <w:b/>
          <w:sz w:val="24"/>
          <w:szCs w:val="24"/>
          <w:lang w:eastAsia="ko-KR"/>
        </w:rPr>
        <w:t>3GPP TSG RAN WG1 #112bis-e</w:t>
      </w:r>
      <w:r w:rsidRPr="003A74B1">
        <w:rPr>
          <w:rFonts w:ascii="Arial" w:hAnsi="Arial"/>
          <w:b/>
          <w:sz w:val="24"/>
          <w:szCs w:val="24"/>
        </w:rPr>
        <w:fldChar w:fldCharType="end"/>
      </w:r>
      <w:r w:rsidR="00A70B7D" w:rsidRPr="00D55E88">
        <w:rPr>
          <w:rFonts w:ascii="Arial" w:hAnsi="Arial"/>
          <w:b/>
          <w:sz w:val="18"/>
          <w:lang w:val="de-DE"/>
        </w:rPr>
        <w:tab/>
      </w:r>
      <w:r w:rsidRPr="003A74B1">
        <w:rPr>
          <w:rFonts w:ascii="Arial" w:hAnsi="Arial"/>
          <w:b/>
          <w:sz w:val="24"/>
          <w:szCs w:val="24"/>
        </w:rPr>
        <w:fldChar w:fldCharType="begin"/>
      </w:r>
      <w:r w:rsidRPr="009518F2">
        <w:rPr>
          <w:rFonts w:ascii="Arial" w:hAnsi="Arial"/>
          <w:b/>
          <w:sz w:val="24"/>
          <w:szCs w:val="24"/>
          <w:highlight w:val="yellow"/>
          <w:lang w:val="de-DE" w:eastAsia="ko-KR"/>
        </w:rPr>
        <w:instrText xml:space="preserve"> DOCPROPERTY  TdocId  \* MERGEFORMAT </w:instrText>
      </w:r>
      <w:r w:rsidRPr="003A74B1">
        <w:rPr>
          <w:rFonts w:ascii="Arial" w:hAnsi="Arial"/>
          <w:b/>
          <w:sz w:val="24"/>
          <w:szCs w:val="24"/>
        </w:rPr>
        <w:fldChar w:fldCharType="separate"/>
      </w:r>
      <w:r w:rsidR="00F86EFD" w:rsidRPr="00F86EFD">
        <w:rPr>
          <w:rFonts w:ascii="Arial" w:hAnsi="Arial"/>
          <w:b/>
          <w:sz w:val="24"/>
          <w:szCs w:val="24"/>
          <w:lang w:eastAsia="ko-KR"/>
        </w:rPr>
        <w:t>R1-2302291</w:t>
      </w:r>
      <w:r w:rsidRPr="003A74B1">
        <w:rPr>
          <w:rFonts w:ascii="Arial" w:hAnsi="Arial"/>
          <w:b/>
          <w:sz w:val="24"/>
          <w:szCs w:val="24"/>
        </w:rPr>
        <w:fldChar w:fldCharType="end"/>
      </w:r>
    </w:p>
    <w:p w14:paraId="531C59DC" w14:textId="5852B174" w:rsidR="00180F32" w:rsidRPr="003A74B1" w:rsidRDefault="00180F32" w:rsidP="00A70B7D">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F86EFD">
        <w:rPr>
          <w:rFonts w:ascii="Arial" w:hAnsi="Arial"/>
          <w:b/>
          <w:sz w:val="24"/>
          <w:szCs w:val="24"/>
          <w:lang w:val="en-US"/>
        </w:rPr>
        <w:t>e-Meeting, April 17th - April 26th, 2023</w:t>
      </w:r>
      <w:r w:rsidRPr="003A74B1">
        <w:rPr>
          <w:rFonts w:ascii="Arial" w:hAnsi="Arial"/>
          <w:b/>
          <w:sz w:val="24"/>
          <w:szCs w:val="24"/>
          <w:lang w:val="en-US"/>
        </w:rPr>
        <w:fldChar w:fldCharType="end"/>
      </w:r>
    </w:p>
    <w:bookmarkEnd w:id="0"/>
    <w:p w14:paraId="01B01F33" w14:textId="77777777" w:rsidR="00180F32" w:rsidRPr="00180F32" w:rsidRDefault="00180F32" w:rsidP="00A70B7D">
      <w:pPr>
        <w:widowControl w:val="0"/>
        <w:spacing w:after="0"/>
        <w:rPr>
          <w:rFonts w:ascii="Arial" w:hAnsi="Arial"/>
          <w:b/>
          <w:sz w:val="24"/>
          <w:lang w:val="en-US" w:eastAsia="ja-JP"/>
        </w:rPr>
      </w:pPr>
    </w:p>
    <w:p w14:paraId="5CA98592" w14:textId="77777777" w:rsidR="00180F32" w:rsidRPr="003A74B1" w:rsidRDefault="00180F32" w:rsidP="00A70B7D">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6E762C06" w14:textId="681EE52D" w:rsidR="00180F32" w:rsidRPr="003A74B1" w:rsidRDefault="00180F32" w:rsidP="00A70B7D">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3A74B1">
        <w:rPr>
          <w:rFonts w:ascii="Arial" w:hAnsi="Arial" w:cs="Arial"/>
          <w:b/>
          <w:sz w:val="24"/>
          <w:szCs w:val="24"/>
        </w:rPr>
        <w:fldChar w:fldCharType="separate"/>
      </w:r>
      <w:r w:rsidR="00F86EFD">
        <w:rPr>
          <w:rFonts w:ascii="Arial" w:hAnsi="Arial" w:cs="Arial"/>
          <w:b/>
          <w:sz w:val="24"/>
          <w:szCs w:val="24"/>
          <w:lang w:val="en-US"/>
        </w:rPr>
        <w:t>On Co-channel Coexistence for LTE Sidelink and NR Sidelink</w:t>
      </w:r>
      <w:r w:rsidRPr="003A74B1">
        <w:rPr>
          <w:rFonts w:ascii="Arial" w:hAnsi="Arial" w:cs="Arial"/>
          <w:b/>
          <w:sz w:val="24"/>
          <w:szCs w:val="24"/>
        </w:rPr>
        <w:fldChar w:fldCharType="end"/>
      </w:r>
    </w:p>
    <w:p w14:paraId="4683C7EF" w14:textId="44FAFDC3" w:rsidR="00180F32" w:rsidRPr="00180F32" w:rsidRDefault="00180F32" w:rsidP="00A70B7D">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F86EFD">
        <w:rPr>
          <w:rFonts w:ascii="Arial" w:eastAsia="MS Mincho" w:hAnsi="Arial" w:cs="Arial"/>
          <w:b/>
          <w:sz w:val="24"/>
          <w:szCs w:val="24"/>
          <w:lang w:val="en-US"/>
        </w:rPr>
        <w:t>9.4.2</w:t>
      </w:r>
      <w:r w:rsidRPr="003A74B1">
        <w:rPr>
          <w:rFonts w:ascii="Arial" w:eastAsia="MS Mincho" w:hAnsi="Arial" w:cs="Arial"/>
          <w:b/>
          <w:sz w:val="24"/>
          <w:szCs w:val="24"/>
        </w:rPr>
        <w:fldChar w:fldCharType="end"/>
      </w:r>
    </w:p>
    <w:p w14:paraId="4899E913" w14:textId="7339B9C2" w:rsidR="00180F32" w:rsidRPr="003A74B1" w:rsidRDefault="00180F32" w:rsidP="00A70B7D">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F86EFD">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261FBFB9" w:rsidR="0074681D" w:rsidRPr="00022DBF" w:rsidRDefault="0074681D" w:rsidP="00E77E0D">
      <w:pPr>
        <w:pStyle w:val="Heading1"/>
        <w:rPr>
          <w:lang w:val="en-US"/>
        </w:rPr>
      </w:pPr>
      <w:r w:rsidRPr="00022DBF">
        <w:rPr>
          <w:lang w:val="en-US"/>
        </w:rPr>
        <w:t>Introduction</w:t>
      </w:r>
    </w:p>
    <w:p w14:paraId="24A6829F" w14:textId="77777777" w:rsidR="00AE0361" w:rsidRPr="00022DBF" w:rsidRDefault="00AE0361" w:rsidP="00AE0361">
      <w:pPr>
        <w:spacing w:after="240"/>
        <w:jc w:val="both"/>
        <w:rPr>
          <w:szCs w:val="18"/>
          <w:lang w:val="en-US"/>
        </w:rPr>
      </w:pPr>
      <w:bookmarkStart w:id="2" w:name="_Hlk525462591"/>
      <w:r>
        <w:rPr>
          <w:szCs w:val="18"/>
          <w:lang w:val="en-US"/>
        </w:rPr>
        <w:t>T</w:t>
      </w:r>
      <w:r w:rsidRPr="00022DBF">
        <w:rPr>
          <w:szCs w:val="18"/>
          <w:lang w:val="en-US"/>
        </w:rPr>
        <w:t xml:space="preserve">he </w:t>
      </w:r>
      <w:r>
        <w:rPr>
          <w:szCs w:val="18"/>
          <w:lang w:val="en-US"/>
        </w:rPr>
        <w:t xml:space="preserve">following justification is given as background for the objective to support </w:t>
      </w:r>
      <w:r w:rsidRPr="00022DBF">
        <w:rPr>
          <w:szCs w:val="18"/>
          <w:lang w:val="en-US"/>
        </w:rPr>
        <w:t>LTE</w:t>
      </w:r>
      <w:r>
        <w:rPr>
          <w:szCs w:val="18"/>
          <w:lang w:val="en-US"/>
        </w:rPr>
        <w:t xml:space="preserve"> SL</w:t>
      </w:r>
      <w:r w:rsidRPr="00022DBF">
        <w:rPr>
          <w:szCs w:val="18"/>
          <w:lang w:val="en-US"/>
        </w:rPr>
        <w:t xml:space="preserve"> and NR</w:t>
      </w:r>
      <w:r>
        <w:rPr>
          <w:szCs w:val="18"/>
          <w:lang w:val="en-US"/>
        </w:rPr>
        <w:t xml:space="preserve"> SL</w:t>
      </w:r>
      <w:r w:rsidRPr="00022DBF">
        <w:rPr>
          <w:szCs w:val="18"/>
          <w:lang w:val="en-US"/>
        </w:rPr>
        <w:t xml:space="preserve"> </w:t>
      </w:r>
      <w:r>
        <w:rPr>
          <w:szCs w:val="18"/>
          <w:lang w:val="en-US"/>
        </w:rPr>
        <w:t xml:space="preserve">co-channel </w:t>
      </w:r>
      <w:r w:rsidRPr="00022DBF">
        <w:rPr>
          <w:szCs w:val="18"/>
          <w:lang w:val="en-US"/>
        </w:rPr>
        <w:t>coexistence</w:t>
      </w:r>
      <w:r>
        <w:rPr>
          <w:szCs w:val="18"/>
          <w:lang w:val="en-US"/>
        </w:rPr>
        <w:t xml:space="preserve"> in V2X deployments in ITS spectrum</w:t>
      </w:r>
      <w:r w:rsidRPr="00022DBF">
        <w:rPr>
          <w:szCs w:val="18"/>
          <w:lang w:val="en-US"/>
        </w:rPr>
        <w:t>:</w:t>
      </w:r>
    </w:p>
    <w:tbl>
      <w:tblPr>
        <w:tblStyle w:val="TableGrid"/>
        <w:tblW w:w="0" w:type="auto"/>
        <w:tblInd w:w="360" w:type="dxa"/>
        <w:tblLook w:val="04A0" w:firstRow="1" w:lastRow="0" w:firstColumn="1" w:lastColumn="0" w:noHBand="0" w:noVBand="1"/>
      </w:tblPr>
      <w:tblGrid>
        <w:gridCol w:w="9602"/>
      </w:tblGrid>
      <w:tr w:rsidR="00AE0361" w:rsidRPr="00022DBF" w14:paraId="18629895" w14:textId="77777777" w:rsidTr="009207D0">
        <w:tc>
          <w:tcPr>
            <w:tcW w:w="9602" w:type="dxa"/>
          </w:tcPr>
          <w:p w14:paraId="22EDD073" w14:textId="77777777" w:rsidR="00AE0361" w:rsidRPr="00022DBF" w:rsidRDefault="00AE0361" w:rsidP="009207D0">
            <w:pPr>
              <w:jc w:val="both"/>
              <w:rPr>
                <w:iCs/>
                <w:szCs w:val="18"/>
                <w:lang w:val="en-US"/>
              </w:rPr>
            </w:pPr>
            <w:r w:rsidRPr="00022DBF">
              <w:rPr>
                <w:iCs/>
                <w:szCs w:val="18"/>
                <w:lang w:val="en-US"/>
              </w:rPr>
              <w:t>Another aspect to consider is the V2X deployment scenario where both LTE V2X and NR V2X devices are to coexist in the same frequency channel. For the two different types of devices to coexist while using a common carrier frequency, it is important that there is mechanism to efficiently utilize resource allocation by the two technologies without negatively impacting the operation of each technology. This requirement was also mentioned as part of the input from 5G Automotive Association to the Rel-18 RAN Workshop.</w:t>
            </w:r>
          </w:p>
        </w:tc>
      </w:tr>
    </w:tbl>
    <w:p w14:paraId="0DC6F4B5" w14:textId="1DB1020E" w:rsidR="00AE0361" w:rsidRDefault="00AE0361" w:rsidP="00E77E0D">
      <w:pPr>
        <w:spacing w:before="240" w:after="240"/>
        <w:jc w:val="both"/>
        <w:rPr>
          <w:lang w:val="en-US"/>
        </w:rPr>
      </w:pPr>
      <w:r w:rsidRPr="5FFFB362">
        <w:rPr>
          <w:lang w:val="en-US"/>
        </w:rPr>
        <w:t xml:space="preserve">The main motivation to consider co-channel coexistence between </w:t>
      </w:r>
      <w:r>
        <w:rPr>
          <w:lang w:val="en-US"/>
        </w:rPr>
        <w:t>LTE SL</w:t>
      </w:r>
      <w:r w:rsidRPr="5FFFB362">
        <w:rPr>
          <w:lang w:val="en-US"/>
        </w:rPr>
        <w:t xml:space="preserve"> and </w:t>
      </w:r>
      <w:r>
        <w:rPr>
          <w:lang w:val="en-US"/>
        </w:rPr>
        <w:t>NR SL</w:t>
      </w:r>
      <w:r w:rsidRPr="5FFFB362">
        <w:rPr>
          <w:lang w:val="en-US"/>
        </w:rPr>
        <w:t xml:space="preserve">, is associated to the expectation that most (if not all) of the ITS spectrum will be allocated by regulators to </w:t>
      </w:r>
      <w:r>
        <w:rPr>
          <w:lang w:val="en-US"/>
        </w:rPr>
        <w:t>LTE SL</w:t>
      </w:r>
      <w:r w:rsidRPr="5FFFB362">
        <w:rPr>
          <w:lang w:val="en-US"/>
        </w:rPr>
        <w:t xml:space="preserve">, leaving limited (or no) dedicated spectrum for </w:t>
      </w:r>
      <w:r>
        <w:rPr>
          <w:lang w:val="en-US"/>
        </w:rPr>
        <w:t>NR SL</w:t>
      </w:r>
      <w:r w:rsidRPr="5FFFB362">
        <w:rPr>
          <w:lang w:val="en-US"/>
        </w:rPr>
        <w:t xml:space="preserve">. The motivation to prioritize </w:t>
      </w:r>
      <w:r>
        <w:rPr>
          <w:lang w:val="en-US"/>
        </w:rPr>
        <w:t>LTE SL</w:t>
      </w:r>
      <w:r w:rsidRPr="5FFFB362">
        <w:rPr>
          <w:lang w:val="en-US"/>
        </w:rPr>
        <w:t xml:space="preserve"> in the ITS spectrum, is related to the need to enable the basic safety V2X use cases (such as the ones described in TS 22.885) in a relatively short term in as many vehicles as possible to minimize the occurrence of traffic related accidents and fatalities. As new vehicles (that support both </w:t>
      </w:r>
      <w:r>
        <w:rPr>
          <w:lang w:val="en-US"/>
        </w:rPr>
        <w:t>LTE SL</w:t>
      </w:r>
      <w:r w:rsidRPr="5FFFB362">
        <w:rPr>
          <w:lang w:val="en-US"/>
        </w:rPr>
        <w:t xml:space="preserve"> and </w:t>
      </w:r>
      <w:r>
        <w:rPr>
          <w:lang w:val="en-US"/>
        </w:rPr>
        <w:t>NR SL</w:t>
      </w:r>
      <w:r w:rsidRPr="5FFFB362">
        <w:rPr>
          <w:lang w:val="en-US"/>
        </w:rPr>
        <w:t xml:space="preserve">, and </w:t>
      </w:r>
      <w:r>
        <w:rPr>
          <w:lang w:val="en-US"/>
        </w:rPr>
        <w:t>further</w:t>
      </w:r>
      <w:r w:rsidRPr="5FFFB362">
        <w:rPr>
          <w:lang w:val="en-US"/>
        </w:rPr>
        <w:t xml:space="preserve"> in the future </w:t>
      </w:r>
      <w:r>
        <w:rPr>
          <w:lang w:val="en-US"/>
        </w:rPr>
        <w:t>potentially NR SL</w:t>
      </w:r>
      <w:r w:rsidRPr="5FFFB362">
        <w:rPr>
          <w:lang w:val="en-US"/>
        </w:rPr>
        <w:t xml:space="preserve"> only) are introduced into the market then at some point in time there will be enough market penetration to enable the use of advanced V2X use cases (such as the ones described in TS 22.886). However, for these advanced V2X use cases to be feasible it is required that enough spectrum is made available for </w:t>
      </w:r>
      <w:r>
        <w:rPr>
          <w:lang w:val="en-US"/>
        </w:rPr>
        <w:t>NR SL</w:t>
      </w:r>
      <w:r w:rsidRPr="5FFFB362">
        <w:rPr>
          <w:lang w:val="en-US"/>
        </w:rPr>
        <w:t xml:space="preserve"> both in non-ITS bands</w:t>
      </w:r>
      <w:r>
        <w:rPr>
          <w:lang w:val="en-US"/>
        </w:rPr>
        <w:t xml:space="preserve"> as well as the </w:t>
      </w:r>
      <w:r w:rsidRPr="5FFFB362">
        <w:rPr>
          <w:lang w:val="en-US"/>
        </w:rPr>
        <w:t>ITS band</w:t>
      </w:r>
      <w:r>
        <w:rPr>
          <w:lang w:val="en-US"/>
        </w:rPr>
        <w:t xml:space="preserve"> </w:t>
      </w:r>
      <w:r w:rsidRPr="5FFFB362">
        <w:rPr>
          <w:lang w:val="en-US"/>
        </w:rPr>
        <w:t xml:space="preserve">While the </w:t>
      </w:r>
      <w:r>
        <w:rPr>
          <w:lang w:val="en-US"/>
        </w:rPr>
        <w:t>former</w:t>
      </w:r>
      <w:r w:rsidRPr="5FFFB362">
        <w:rPr>
          <w:lang w:val="en-US"/>
        </w:rPr>
        <w:t xml:space="preserve"> case is being tackled by the introduction in </w:t>
      </w:r>
      <w:r>
        <w:rPr>
          <w:lang w:val="en-US"/>
        </w:rPr>
        <w:t>NR SL</w:t>
      </w:r>
      <w:r w:rsidRPr="5FFFB362">
        <w:rPr>
          <w:lang w:val="en-US"/>
        </w:rPr>
        <w:t xml:space="preserve"> of features such as carrier aggregation, operation in unlicensed band and beam management at FR2, the </w:t>
      </w:r>
      <w:r>
        <w:rPr>
          <w:lang w:val="en-US"/>
        </w:rPr>
        <w:t>latter</w:t>
      </w:r>
      <w:r w:rsidRPr="5FFFB362">
        <w:rPr>
          <w:lang w:val="en-US"/>
        </w:rPr>
        <w:t xml:space="preserve"> is to be enabled via </w:t>
      </w:r>
      <w:r>
        <w:rPr>
          <w:lang w:val="en-US"/>
        </w:rPr>
        <w:t>LTE SL</w:t>
      </w:r>
      <w:r w:rsidRPr="5FFFB362">
        <w:rPr>
          <w:lang w:val="en-US"/>
        </w:rPr>
        <w:t xml:space="preserve"> and </w:t>
      </w:r>
      <w:r>
        <w:rPr>
          <w:lang w:val="en-US"/>
        </w:rPr>
        <w:t>NR SL</w:t>
      </w:r>
      <w:r w:rsidRPr="5FFFB362">
        <w:rPr>
          <w:lang w:val="en-US"/>
        </w:rPr>
        <w:t xml:space="preserve"> co-channel coexistence.</w:t>
      </w:r>
    </w:p>
    <w:p w14:paraId="32F7402A" w14:textId="3F22D107" w:rsidR="003416C5" w:rsidRPr="00050593" w:rsidRDefault="003416C5" w:rsidP="5FFFB362">
      <w:pPr>
        <w:pStyle w:val="ListParagraph"/>
        <w:spacing w:before="120" w:after="120"/>
        <w:ind w:left="0"/>
        <w:jc w:val="both"/>
        <w:rPr>
          <w:lang w:val="en-US"/>
        </w:rPr>
      </w:pPr>
      <w:r w:rsidRPr="00050593">
        <w:rPr>
          <w:lang w:val="en-US"/>
        </w:rPr>
        <w:t>In RAN Meeting #9</w:t>
      </w:r>
      <w:r w:rsidR="00F64419">
        <w:rPr>
          <w:lang w:val="en-US"/>
        </w:rPr>
        <w:t>9</w:t>
      </w:r>
      <w:r w:rsidRPr="00050593">
        <w:rPr>
          <w:lang w:val="en-US"/>
        </w:rPr>
        <w:t xml:space="preserve">, the WID on NR sidelink evolution was </w:t>
      </w:r>
      <w:r w:rsidR="00F64419">
        <w:rPr>
          <w:lang w:val="en-US"/>
        </w:rPr>
        <w:t>revised</w:t>
      </w:r>
      <w:r w:rsidR="00E661F5">
        <w:rPr>
          <w:lang w:val="en-US"/>
        </w:rPr>
        <w:t xml:space="preserve"> in RP-230077</w:t>
      </w:r>
      <w:r w:rsidR="000F25F6">
        <w:rPr>
          <w:lang w:val="en-US"/>
        </w:rPr>
        <w:t xml:space="preserve"> [</w:t>
      </w:r>
      <w:r w:rsidR="008C2F64">
        <w:rPr>
          <w:lang w:val="en-US"/>
        </w:rPr>
        <w:t>1</w:t>
      </w:r>
      <w:r w:rsidR="000F25F6">
        <w:rPr>
          <w:lang w:val="en-US"/>
        </w:rPr>
        <w:t>]</w:t>
      </w:r>
      <w:r w:rsidR="00A61AD5">
        <w:rPr>
          <w:lang w:val="en-US"/>
        </w:rPr>
        <w:t xml:space="preserve"> such that the</w:t>
      </w:r>
      <w:r w:rsidR="0068286E" w:rsidRPr="00050593" w:rsidDel="003A7301">
        <w:rPr>
          <w:lang w:val="en-US"/>
        </w:rPr>
        <w:t xml:space="preserve"> </w:t>
      </w:r>
      <w:r w:rsidRPr="00050593">
        <w:rPr>
          <w:lang w:val="en-US"/>
        </w:rPr>
        <w:t xml:space="preserve">objective </w:t>
      </w:r>
      <w:r w:rsidR="00A61AD5">
        <w:rPr>
          <w:lang w:val="en-US"/>
        </w:rPr>
        <w:t>on</w:t>
      </w:r>
      <w:r>
        <w:rPr>
          <w:lang w:val="en-US"/>
        </w:rPr>
        <w:t xml:space="preserve"> </w:t>
      </w:r>
      <w:r w:rsidR="00EB547F">
        <w:rPr>
          <w:lang w:val="en-US"/>
        </w:rPr>
        <w:t>co-channel coexistence of NR sidelink and LTE sidelink</w:t>
      </w:r>
      <w:r w:rsidRPr="00050593">
        <w:rPr>
          <w:lang w:val="en-US"/>
        </w:rPr>
        <w:t xml:space="preserve"> operation </w:t>
      </w:r>
      <w:r w:rsidR="00EB547F">
        <w:rPr>
          <w:lang w:val="en-US"/>
        </w:rPr>
        <w:t xml:space="preserve">in common </w:t>
      </w:r>
      <w:r w:rsidRPr="00050593">
        <w:rPr>
          <w:lang w:val="en-US"/>
        </w:rPr>
        <w:t>spectrum</w:t>
      </w:r>
      <w:r w:rsidR="00A61AD5">
        <w:rPr>
          <w:lang w:val="en-US"/>
        </w:rPr>
        <w:t xml:space="preserve"> is now</w:t>
      </w:r>
      <w:r w:rsidRPr="00050593">
        <w:rPr>
          <w:lang w:val="en-US"/>
        </w:rPr>
        <w:t>:</w:t>
      </w:r>
    </w:p>
    <w:tbl>
      <w:tblPr>
        <w:tblStyle w:val="TableGrid"/>
        <w:tblW w:w="0" w:type="auto"/>
        <w:tblLook w:val="04A0" w:firstRow="1" w:lastRow="0" w:firstColumn="1" w:lastColumn="0" w:noHBand="0" w:noVBand="1"/>
      </w:tblPr>
      <w:tblGrid>
        <w:gridCol w:w="9962"/>
      </w:tblGrid>
      <w:tr w:rsidR="00340479" w14:paraId="23D4A1D9" w14:textId="77777777" w:rsidTr="00340479">
        <w:tc>
          <w:tcPr>
            <w:tcW w:w="9962" w:type="dxa"/>
          </w:tcPr>
          <w:p w14:paraId="378E647D" w14:textId="77777777" w:rsidR="00577A90" w:rsidRPr="00577A90" w:rsidRDefault="00577A90" w:rsidP="003A7BA5">
            <w:pPr>
              <w:numPr>
                <w:ilvl w:val="0"/>
                <w:numId w:val="96"/>
              </w:numPr>
              <w:spacing w:before="120" w:after="0"/>
              <w:rPr>
                <w:rFonts w:ascii="Times" w:eastAsia="Batang" w:hAnsi="Times" w:cs="Times"/>
                <w:iCs/>
                <w:lang w:eastAsia="en-GB"/>
              </w:rPr>
            </w:pPr>
            <w:r w:rsidRPr="00577A90">
              <w:rPr>
                <w:rFonts w:ascii="Times" w:eastAsia="Batang" w:hAnsi="Times" w:cs="Times"/>
                <w:lang w:eastAsia="en-GB"/>
              </w:rPr>
              <w:t>Study and specify, if necessary, mechanism(s) for co-channel coexistence for LTE sidelink and NR sidelink including performance, necessity, feasibility, and potential specification impact if any [RAN1, RAN2, RAN4]</w:t>
            </w:r>
          </w:p>
          <w:p w14:paraId="6CB1CF66" w14:textId="77777777" w:rsidR="00577A90" w:rsidRPr="00577A90" w:rsidRDefault="00577A90" w:rsidP="00577A90">
            <w:pPr>
              <w:numPr>
                <w:ilvl w:val="0"/>
                <w:numId w:val="17"/>
              </w:numPr>
              <w:spacing w:before="60" w:after="60"/>
              <w:ind w:left="993" w:hanging="284"/>
              <w:rPr>
                <w:rFonts w:ascii="Times" w:eastAsia="Batang" w:hAnsi="Times" w:cs="Times"/>
                <w:iCs/>
                <w:lang w:eastAsia="ko-KR"/>
              </w:rPr>
            </w:pPr>
            <w:r w:rsidRPr="00577A90">
              <w:rPr>
                <w:rFonts w:ascii="Times" w:eastAsia="Batang" w:hAnsi="Times" w:cs="Times"/>
                <w:lang w:eastAsia="ko-KR"/>
              </w:rPr>
              <w:t>Reuse the in-device coexistence framework defined in Rel-16 as much as possible</w:t>
            </w:r>
          </w:p>
          <w:p w14:paraId="7C6E5A89" w14:textId="77777777" w:rsidR="00577A90" w:rsidRPr="00577A90" w:rsidRDefault="00577A90" w:rsidP="00577A90">
            <w:pPr>
              <w:numPr>
                <w:ilvl w:val="0"/>
                <w:numId w:val="17"/>
              </w:numPr>
              <w:spacing w:before="60" w:after="60"/>
              <w:ind w:left="993" w:hanging="284"/>
              <w:rPr>
                <w:rFonts w:ascii="Times" w:eastAsia="Batang" w:hAnsi="Times" w:cs="Times"/>
                <w:iCs/>
                <w:lang w:eastAsia="ko-KR"/>
              </w:rPr>
            </w:pPr>
            <w:r w:rsidRPr="00577A90">
              <w:rPr>
                <w:rFonts w:ascii="Times" w:eastAsia="Batang" w:hAnsi="Times" w:cs="Times"/>
                <w:iCs/>
                <w:lang w:eastAsia="ko-KR"/>
              </w:rPr>
              <w:t>Note, RAN1 continues the work on dynamic resource pool sharing based on existing agreements and WID with high priority for Type A devices and operating combination A</w:t>
            </w:r>
          </w:p>
          <w:p w14:paraId="30943BEC" w14:textId="77777777" w:rsidR="00577A90" w:rsidRPr="00577A90" w:rsidRDefault="00577A90" w:rsidP="00577A90">
            <w:pPr>
              <w:numPr>
                <w:ilvl w:val="0"/>
                <w:numId w:val="17"/>
              </w:numPr>
              <w:spacing w:before="60" w:after="60"/>
              <w:ind w:left="993" w:hanging="284"/>
              <w:rPr>
                <w:rFonts w:ascii="Times" w:eastAsia="Batang" w:hAnsi="Times" w:cs="Times"/>
                <w:iCs/>
                <w:lang w:eastAsia="ko-KR"/>
              </w:rPr>
            </w:pPr>
            <w:r w:rsidRPr="00577A90">
              <w:rPr>
                <w:rFonts w:ascii="Times" w:eastAsia="Batang" w:hAnsi="Times" w:cs="Times"/>
                <w:iCs/>
                <w:lang w:eastAsia="ko-KR"/>
              </w:rPr>
              <w:t>RAN1 is tasked to support only 15 and 30 kHz SCSs for dynamic resource pool sharing. Existing RAN1 agreements for dynamic resource pool sharing apply to support of 30 kHz.</w:t>
            </w:r>
          </w:p>
          <w:p w14:paraId="41CB93D7" w14:textId="77777777" w:rsidR="00577A90" w:rsidRPr="00577A90" w:rsidRDefault="00577A90" w:rsidP="00577A90">
            <w:pPr>
              <w:numPr>
                <w:ilvl w:val="1"/>
                <w:numId w:val="17"/>
              </w:numPr>
              <w:spacing w:before="60" w:after="60"/>
              <w:rPr>
                <w:rFonts w:ascii="Times" w:eastAsia="Batang" w:hAnsi="Times" w:cs="Times"/>
                <w:iCs/>
                <w:lang w:eastAsia="ko-KR"/>
              </w:rPr>
            </w:pPr>
            <w:r w:rsidRPr="00577A90">
              <w:rPr>
                <w:rFonts w:ascii="Times" w:eastAsia="Batang" w:hAnsi="Times" w:cs="Times"/>
                <w:iCs/>
                <w:lang w:eastAsia="ko-KR"/>
              </w:rPr>
              <w:t>For NR PSCCH/PSSCH transmissions in 30kHz SCS, NR SL UE selects in MAC layer at least the first of NR SL slots overlapping with an LTE SL subframe, and can select the subsequent overlapping NR SL slot in MAC layer</w:t>
            </w:r>
          </w:p>
          <w:p w14:paraId="39F38768" w14:textId="77777777" w:rsidR="00577A90" w:rsidRPr="00577A90" w:rsidRDefault="00577A90" w:rsidP="00577A90">
            <w:pPr>
              <w:numPr>
                <w:ilvl w:val="2"/>
                <w:numId w:val="17"/>
              </w:numPr>
              <w:spacing w:before="60" w:after="60"/>
              <w:rPr>
                <w:rFonts w:ascii="Times" w:eastAsia="Batang" w:hAnsi="Times" w:cs="Times"/>
                <w:iCs/>
                <w:lang w:eastAsia="ko-KR"/>
              </w:rPr>
            </w:pPr>
            <w:r w:rsidRPr="00577A90">
              <w:rPr>
                <w:rFonts w:ascii="Times" w:eastAsia="Batang" w:hAnsi="Times" w:cs="Times"/>
                <w:iCs/>
                <w:lang w:eastAsia="ko-KR"/>
              </w:rPr>
              <w:t>No change to the R16/17 resource allocation procedure in PHY due to this restriction</w:t>
            </w:r>
          </w:p>
          <w:p w14:paraId="4E9E74A0" w14:textId="77777777" w:rsidR="00577A90" w:rsidRPr="00577A90" w:rsidRDefault="00577A90" w:rsidP="00577A90">
            <w:pPr>
              <w:numPr>
                <w:ilvl w:val="2"/>
                <w:numId w:val="17"/>
              </w:numPr>
              <w:spacing w:before="60" w:after="60"/>
              <w:rPr>
                <w:rFonts w:ascii="Times" w:eastAsia="Batang" w:hAnsi="Times" w:cs="Times"/>
                <w:iCs/>
                <w:lang w:eastAsia="ko-KR"/>
              </w:rPr>
            </w:pPr>
            <w:r w:rsidRPr="00577A90">
              <w:rPr>
                <w:rFonts w:ascii="Times" w:eastAsia="Batang" w:hAnsi="Times" w:cs="Times"/>
                <w:iCs/>
                <w:lang w:eastAsia="ko-KR"/>
              </w:rPr>
              <w:t>The existing SL slot structure from Rel-16 is unchanged</w:t>
            </w:r>
          </w:p>
          <w:p w14:paraId="2FED01C8" w14:textId="77777777" w:rsidR="00577A90" w:rsidRPr="00577A90" w:rsidRDefault="00577A90" w:rsidP="00577A90">
            <w:pPr>
              <w:numPr>
                <w:ilvl w:val="2"/>
                <w:numId w:val="17"/>
              </w:numPr>
              <w:spacing w:before="60" w:after="60"/>
              <w:rPr>
                <w:rFonts w:ascii="Times" w:eastAsia="Batang" w:hAnsi="Times" w:cs="Times"/>
                <w:iCs/>
                <w:lang w:eastAsia="ko-KR"/>
              </w:rPr>
            </w:pPr>
            <w:r w:rsidRPr="00577A90">
              <w:rPr>
                <w:rFonts w:ascii="Times" w:eastAsia="Batang" w:hAnsi="Times" w:cs="Times"/>
                <w:iCs/>
                <w:lang w:eastAsia="ko-KR"/>
              </w:rPr>
              <w:t>The starting symbol of the first of the overlapping NR SL slots is assumed to be aligned with the first symbol of the LTE SL subframe</w:t>
            </w:r>
          </w:p>
          <w:p w14:paraId="326A1F76" w14:textId="77777777" w:rsidR="00577A90" w:rsidRPr="00577A90" w:rsidRDefault="00577A90" w:rsidP="00577A90">
            <w:pPr>
              <w:numPr>
                <w:ilvl w:val="1"/>
                <w:numId w:val="17"/>
              </w:numPr>
              <w:spacing w:before="60" w:after="60"/>
              <w:rPr>
                <w:rFonts w:ascii="Times" w:eastAsia="Batang" w:hAnsi="Times" w:cs="Times"/>
                <w:iCs/>
                <w:lang w:eastAsia="ko-KR"/>
              </w:rPr>
            </w:pPr>
            <w:r w:rsidRPr="00577A90">
              <w:rPr>
                <w:rFonts w:ascii="Times" w:eastAsia="Batang" w:hAnsi="Times" w:cs="Times"/>
                <w:iCs/>
                <w:lang w:eastAsia="ko-KR"/>
              </w:rPr>
              <w:lastRenderedPageBreak/>
              <w:t>For NR SL with 15/30kHz SCSs, NR SL UE avoids selecting resources for PSCCH/PSSCH transmissions where the corresponding PSFCH transmission occasions overlap with LTE SL reservations in time domain</w:t>
            </w:r>
          </w:p>
          <w:p w14:paraId="2C45C87C" w14:textId="77777777" w:rsidR="00577A90" w:rsidRPr="00577A90" w:rsidRDefault="00577A90" w:rsidP="00577A90">
            <w:pPr>
              <w:numPr>
                <w:ilvl w:val="2"/>
                <w:numId w:val="17"/>
              </w:numPr>
              <w:spacing w:before="60" w:after="60"/>
              <w:rPr>
                <w:rFonts w:ascii="Times" w:eastAsia="Batang" w:hAnsi="Times" w:cs="Times"/>
                <w:iCs/>
                <w:lang w:eastAsia="ko-KR"/>
              </w:rPr>
            </w:pPr>
            <w:r w:rsidRPr="00577A90">
              <w:rPr>
                <w:rFonts w:ascii="Times" w:eastAsia="Batang" w:hAnsi="Times" w:cs="Times"/>
                <w:iCs/>
                <w:lang w:eastAsia="ko-KR"/>
              </w:rPr>
              <w:t xml:space="preserve">Note, this is </w:t>
            </w:r>
            <w:proofErr w:type="spellStart"/>
            <w:r w:rsidRPr="00577A90">
              <w:rPr>
                <w:rFonts w:ascii="Times" w:eastAsia="Batang" w:hAnsi="Times" w:cs="Times"/>
                <w:iCs/>
                <w:lang w:eastAsia="ko-KR"/>
              </w:rPr>
              <w:t>inline</w:t>
            </w:r>
            <w:proofErr w:type="spellEnd"/>
            <w:r w:rsidRPr="00577A90">
              <w:rPr>
                <w:rFonts w:ascii="Times" w:eastAsia="Batang" w:hAnsi="Times" w:cs="Times"/>
                <w:iCs/>
                <w:lang w:eastAsia="ko-KR"/>
              </w:rPr>
              <w:t xml:space="preserve"> with Option 1-2 in the working assumption made in RAN1#112. No other options from the working assumption need to be considered.</w:t>
            </w:r>
          </w:p>
          <w:p w14:paraId="698EBC24" w14:textId="59DB1A8F" w:rsidR="00340479" w:rsidRDefault="00577A90" w:rsidP="003A7BA5">
            <w:pPr>
              <w:numPr>
                <w:ilvl w:val="1"/>
                <w:numId w:val="17"/>
              </w:numPr>
              <w:spacing w:before="60" w:after="60"/>
            </w:pPr>
            <w:r w:rsidRPr="00577A90">
              <w:rPr>
                <w:rFonts w:ascii="Times" w:eastAsia="Batang" w:hAnsi="Times" w:cs="Times"/>
                <w:iCs/>
                <w:lang w:eastAsia="ko-KR"/>
              </w:rPr>
              <w:t>Mode 2 operation only</w:t>
            </w:r>
          </w:p>
        </w:tc>
      </w:tr>
    </w:tbl>
    <w:p w14:paraId="4BAF55E2" w14:textId="77777777" w:rsidR="00A61AD5" w:rsidRDefault="00A61AD5" w:rsidP="5FFFB362">
      <w:pPr>
        <w:pStyle w:val="ListParagraph"/>
        <w:spacing w:before="120" w:after="120"/>
        <w:ind w:left="0"/>
        <w:jc w:val="both"/>
      </w:pPr>
    </w:p>
    <w:p w14:paraId="015BBBDE" w14:textId="7354F214" w:rsidR="00F26EE9" w:rsidRDefault="00F26EE9" w:rsidP="5FFFB362">
      <w:pPr>
        <w:pStyle w:val="ListParagraph"/>
        <w:spacing w:before="120" w:after="120"/>
        <w:ind w:left="0"/>
        <w:jc w:val="both"/>
      </w:pPr>
      <w:r>
        <w:t>Additionally, RAN#99 provided the following guidance</w:t>
      </w:r>
      <w:r w:rsidR="009678CA">
        <w:t xml:space="preserve"> </w:t>
      </w:r>
      <w:r w:rsidR="009678CA">
        <w:fldChar w:fldCharType="begin"/>
      </w:r>
      <w:r w:rsidR="009678CA">
        <w:instrText xml:space="preserve"> REF _Ref130802059 \r \h </w:instrText>
      </w:r>
      <w:r w:rsidR="009678CA">
        <w:fldChar w:fldCharType="separate"/>
      </w:r>
      <w:r w:rsidR="00F86EFD">
        <w:t>[2]</w:t>
      </w:r>
      <w:r w:rsidR="009678CA">
        <w:fldChar w:fldCharType="end"/>
      </w:r>
      <w:r w:rsidR="00675108">
        <w:t xml:space="preserve"> </w:t>
      </w:r>
      <w:r w:rsidR="00F375FD">
        <w:fldChar w:fldCharType="begin"/>
      </w:r>
      <w:r w:rsidR="00F375FD">
        <w:instrText xml:space="preserve"> REF _Ref130802059 \r \h </w:instrText>
      </w:r>
      <w:r w:rsidR="00F375FD">
        <w:fldChar w:fldCharType="separate"/>
      </w:r>
      <w:r w:rsidR="00F86EFD">
        <w:t>[2]</w:t>
      </w:r>
      <w:r w:rsidR="00F375FD">
        <w:fldChar w:fldCharType="end"/>
      </w:r>
    </w:p>
    <w:p w14:paraId="077DF18D" w14:textId="7C104929" w:rsidR="00F26EE9" w:rsidRPr="00F26EE9" w:rsidRDefault="00F26EE9" w:rsidP="00F26EE9">
      <w:pPr>
        <w:pStyle w:val="ListParagraph"/>
        <w:numPr>
          <w:ilvl w:val="0"/>
          <w:numId w:val="97"/>
        </w:numPr>
        <w:spacing w:before="120" w:after="120"/>
      </w:pPr>
      <w:r w:rsidRPr="003A7BA5">
        <w:rPr>
          <w:lang w:val="en-US"/>
        </w:rPr>
        <w:t>WGs are tasked to complete Co-Ex objective (#4) by June 2023.</w:t>
      </w:r>
    </w:p>
    <w:p w14:paraId="314DE764" w14:textId="77777777" w:rsidR="00F26EE9" w:rsidRDefault="00F26EE9" w:rsidP="5FFFB362">
      <w:pPr>
        <w:pStyle w:val="ListParagraph"/>
        <w:spacing w:before="120" w:after="120"/>
        <w:ind w:left="0"/>
        <w:jc w:val="both"/>
      </w:pPr>
    </w:p>
    <w:p w14:paraId="778AB0F2" w14:textId="77777777" w:rsidR="00A61AD5" w:rsidRDefault="00A61AD5" w:rsidP="5FFFB362">
      <w:pPr>
        <w:pStyle w:val="ListParagraph"/>
        <w:spacing w:before="120" w:after="120"/>
        <w:ind w:left="0"/>
        <w:jc w:val="both"/>
      </w:pPr>
      <w:r>
        <w:t>With the latest changes the scope of the objective is as follows:</w:t>
      </w:r>
    </w:p>
    <w:p w14:paraId="77FFD0FE" w14:textId="07ACF06D" w:rsidR="00A61AD5" w:rsidRPr="003A7BA5" w:rsidRDefault="00A61AD5" w:rsidP="00A61AD5">
      <w:pPr>
        <w:pStyle w:val="ListParagraph"/>
        <w:numPr>
          <w:ilvl w:val="0"/>
          <w:numId w:val="99"/>
        </w:numPr>
        <w:spacing w:before="120" w:after="120"/>
        <w:jc w:val="both"/>
        <w:rPr>
          <w:lang w:val="en-US"/>
        </w:rPr>
      </w:pPr>
      <w:r>
        <w:t>D</w:t>
      </w:r>
      <w:r w:rsidR="003B2972">
        <w:t>ynamic</w:t>
      </w:r>
      <w:r w:rsidR="006C0A9F">
        <w:t xml:space="preserve"> co-channel coexistence </w:t>
      </w:r>
      <w:r>
        <w:t>has high priority</w:t>
      </w:r>
    </w:p>
    <w:p w14:paraId="0F9C9AD9" w14:textId="0E8C04AC" w:rsidR="00C8004A" w:rsidRPr="003A7BA5" w:rsidRDefault="00C8004A" w:rsidP="00A61AD5">
      <w:pPr>
        <w:pStyle w:val="ListParagraph"/>
        <w:numPr>
          <w:ilvl w:val="0"/>
          <w:numId w:val="99"/>
        </w:numPr>
        <w:spacing w:before="120" w:after="120"/>
        <w:jc w:val="both"/>
        <w:rPr>
          <w:lang w:val="en-US"/>
        </w:rPr>
      </w:pPr>
      <w:r>
        <w:t>Support 15 and 30kHz SCS</w:t>
      </w:r>
      <w:r w:rsidR="001E384A">
        <w:t xml:space="preserve"> for </w:t>
      </w:r>
      <w:r w:rsidR="003B2972">
        <w:t>dynamic co-channel coexistence</w:t>
      </w:r>
    </w:p>
    <w:p w14:paraId="3A88D250" w14:textId="109043B7" w:rsidR="00A61AD5" w:rsidRPr="003A7BA5" w:rsidRDefault="0096244C" w:rsidP="00A61AD5">
      <w:pPr>
        <w:pStyle w:val="ListParagraph"/>
        <w:numPr>
          <w:ilvl w:val="0"/>
          <w:numId w:val="99"/>
        </w:numPr>
        <w:spacing w:before="120" w:after="120"/>
        <w:jc w:val="both"/>
        <w:rPr>
          <w:lang w:val="en-US"/>
        </w:rPr>
      </w:pPr>
      <w:r>
        <w:t xml:space="preserve">Type A devices </w:t>
      </w:r>
      <w:r w:rsidR="00A61AD5">
        <w:t>are considered with high priority</w:t>
      </w:r>
      <w:r>
        <w:t xml:space="preserve"> </w:t>
      </w:r>
    </w:p>
    <w:p w14:paraId="7358F4DD" w14:textId="09828D37" w:rsidR="00A61AD5" w:rsidRPr="003A7BA5" w:rsidRDefault="00A61AD5" w:rsidP="00A61AD5">
      <w:pPr>
        <w:pStyle w:val="ListParagraph"/>
        <w:numPr>
          <w:ilvl w:val="0"/>
          <w:numId w:val="99"/>
        </w:numPr>
        <w:spacing w:before="120" w:after="120"/>
        <w:jc w:val="both"/>
        <w:rPr>
          <w:lang w:val="en-US"/>
        </w:rPr>
      </w:pPr>
      <w:r>
        <w:rPr>
          <w:lang w:val="en-US"/>
        </w:rPr>
        <w:t xml:space="preserve">Only Mode 2 and high priority on </w:t>
      </w:r>
      <w:r w:rsidR="0096244C">
        <w:t>operating combination A</w:t>
      </w:r>
      <w:r w:rsidR="002C6F77">
        <w:t xml:space="preserve"> (</w:t>
      </w:r>
      <w:proofErr w:type="gramStart"/>
      <w:r w:rsidR="002C6F77">
        <w:t>i.e.</w:t>
      </w:r>
      <w:proofErr w:type="gramEnd"/>
      <w:r w:rsidR="002C6F77">
        <w:t xml:space="preserve"> Mode 2 NR and Mode 4 LTE). </w:t>
      </w:r>
    </w:p>
    <w:p w14:paraId="15937D4C" w14:textId="180AB676" w:rsidR="008C2F64" w:rsidRDefault="0032610F" w:rsidP="00A61AD5">
      <w:pPr>
        <w:pStyle w:val="ListParagraph"/>
        <w:numPr>
          <w:ilvl w:val="0"/>
          <w:numId w:val="99"/>
        </w:numPr>
        <w:spacing w:before="120" w:after="120"/>
        <w:jc w:val="both"/>
        <w:rPr>
          <w:lang w:val="en-US"/>
        </w:rPr>
      </w:pPr>
      <w:r>
        <w:rPr>
          <w:lang w:val="en-US"/>
        </w:rPr>
        <w:t>30</w:t>
      </w:r>
      <w:r w:rsidR="00F1773A">
        <w:rPr>
          <w:lang w:val="en-US"/>
        </w:rPr>
        <w:t xml:space="preserve"> kH</w:t>
      </w:r>
      <w:r>
        <w:rPr>
          <w:lang w:val="en-US"/>
        </w:rPr>
        <w:t>z SCS is to be supported with no changes to the PHY resource allocation procedure.</w:t>
      </w:r>
    </w:p>
    <w:p w14:paraId="0E3DE373" w14:textId="67324E56" w:rsidR="0039366A" w:rsidRDefault="00A322A7" w:rsidP="00922329">
      <w:pPr>
        <w:pStyle w:val="ListParagraph"/>
        <w:numPr>
          <w:ilvl w:val="1"/>
          <w:numId w:val="99"/>
        </w:numPr>
        <w:spacing w:before="120" w:after="120"/>
        <w:jc w:val="both"/>
        <w:rPr>
          <w:lang w:val="en-US"/>
        </w:rPr>
      </w:pPr>
      <w:r>
        <w:rPr>
          <w:lang w:val="en-US"/>
        </w:rPr>
        <w:t>Starting symbol of the first NR SL slot is aligned with the first symbol of the LTE subframe.</w:t>
      </w:r>
    </w:p>
    <w:p w14:paraId="2C2A1AE8" w14:textId="40F5BAB7" w:rsidR="00A322A7" w:rsidRDefault="00B656E8" w:rsidP="00922329">
      <w:pPr>
        <w:pStyle w:val="ListParagraph"/>
        <w:numPr>
          <w:ilvl w:val="1"/>
          <w:numId w:val="99"/>
        </w:numPr>
        <w:spacing w:before="120" w:after="120"/>
        <w:jc w:val="both"/>
        <w:rPr>
          <w:lang w:val="en-US"/>
        </w:rPr>
      </w:pPr>
      <w:r>
        <w:rPr>
          <w:lang w:val="en-US"/>
        </w:rPr>
        <w:t>Existing NR SL slot structure is reused.</w:t>
      </w:r>
    </w:p>
    <w:p w14:paraId="5B577FD3" w14:textId="6AE4DA04" w:rsidR="00B656E8" w:rsidRDefault="00B656E8" w:rsidP="00B656E8">
      <w:pPr>
        <w:pStyle w:val="ListParagraph"/>
        <w:numPr>
          <w:ilvl w:val="0"/>
          <w:numId w:val="99"/>
        </w:numPr>
        <w:spacing w:before="120" w:after="120"/>
        <w:jc w:val="both"/>
        <w:rPr>
          <w:lang w:val="en-US"/>
        </w:rPr>
      </w:pPr>
      <w:r>
        <w:rPr>
          <w:lang w:val="en-US"/>
        </w:rPr>
        <w:t xml:space="preserve">PSFCH support for dynamic co-channel coexistence is </w:t>
      </w:r>
      <w:r w:rsidR="00033815">
        <w:rPr>
          <w:lang w:val="en-US"/>
        </w:rPr>
        <w:t xml:space="preserve">supported by the NR SL Tx UE avoiding </w:t>
      </w:r>
      <w:proofErr w:type="gramStart"/>
      <w:r w:rsidR="00033815">
        <w:rPr>
          <w:lang w:val="en-US"/>
        </w:rPr>
        <w:t>to select</w:t>
      </w:r>
      <w:proofErr w:type="gramEnd"/>
      <w:r w:rsidR="00033815">
        <w:rPr>
          <w:lang w:val="en-US"/>
        </w:rPr>
        <w:t xml:space="preserve"> resources where the PSFCH will be overlapping an LTE SL reservation.</w:t>
      </w:r>
    </w:p>
    <w:p w14:paraId="58EA632D" w14:textId="6E06879C" w:rsidR="008C2F64" w:rsidRPr="003A7BA5" w:rsidRDefault="00033815" w:rsidP="003A7BA5">
      <w:pPr>
        <w:spacing w:before="120" w:after="120"/>
        <w:jc w:val="both"/>
        <w:rPr>
          <w:lang w:val="en-US"/>
        </w:rPr>
      </w:pPr>
      <w:r>
        <w:rPr>
          <w:lang w:val="en-US"/>
        </w:rPr>
        <w:t xml:space="preserve">In this </w:t>
      </w:r>
      <w:r w:rsidR="001E7204">
        <w:rPr>
          <w:lang w:val="en-US"/>
        </w:rPr>
        <w:t>contribution</w:t>
      </w:r>
      <w:r>
        <w:rPr>
          <w:lang w:val="en-US"/>
        </w:rPr>
        <w:t xml:space="preserve"> we are addressing the</w:t>
      </w:r>
      <w:r w:rsidR="0068264C">
        <w:rPr>
          <w:lang w:val="en-US"/>
        </w:rPr>
        <w:t xml:space="preserve"> open issues to be resolved under the constraints of the RAN guidance above.</w:t>
      </w:r>
    </w:p>
    <w:p w14:paraId="3E060B3F" w14:textId="585A7A81" w:rsidR="00805D3E" w:rsidRPr="00022DBF" w:rsidRDefault="00117E7B" w:rsidP="00E77E0D">
      <w:pPr>
        <w:pStyle w:val="ListParagraph"/>
        <w:rPr>
          <w:b/>
          <w:bCs/>
          <w:lang w:val="en-US"/>
        </w:rPr>
      </w:pPr>
      <w:bookmarkStart w:id="3" w:name="_Hlk4137067"/>
      <w:bookmarkStart w:id="4" w:name="_Hlk520894743"/>
      <w:bookmarkStart w:id="5" w:name="_Hlk7596973"/>
      <w:bookmarkStart w:id="6" w:name="_Hlk525462634"/>
      <w:bookmarkEnd w:id="2"/>
      <w:r>
        <w:rPr>
          <w:b/>
          <w:bCs/>
          <w:lang w:val="en-US"/>
        </w:rPr>
        <w:t xml:space="preserve"> </w:t>
      </w:r>
    </w:p>
    <w:p w14:paraId="31CED5EC" w14:textId="7B8AA6EF" w:rsidR="00BD7F67" w:rsidRPr="00022DBF" w:rsidRDefault="00314D2B" w:rsidP="00E77E0D">
      <w:pPr>
        <w:pStyle w:val="Heading1"/>
        <w:rPr>
          <w:lang w:val="en-US"/>
        </w:rPr>
      </w:pPr>
      <w:r>
        <w:rPr>
          <w:lang w:val="en-US"/>
        </w:rPr>
        <w:t>On</w:t>
      </w:r>
      <w:r w:rsidR="00C3232B" w:rsidRPr="00022DBF">
        <w:rPr>
          <w:lang w:val="en-US"/>
        </w:rPr>
        <w:t xml:space="preserve"> dynamic co-channel coexistence</w:t>
      </w:r>
    </w:p>
    <w:p w14:paraId="2CBD9FAD" w14:textId="08BF505B" w:rsidR="00F34F77" w:rsidRDefault="00391867" w:rsidP="006C0BDE">
      <w:pPr>
        <w:spacing w:before="240" w:after="240"/>
        <w:jc w:val="both"/>
        <w:rPr>
          <w:lang w:val="en-US"/>
        </w:rPr>
      </w:pPr>
      <w:r>
        <w:rPr>
          <w:lang w:val="en-US"/>
        </w:rPr>
        <w:t>D</w:t>
      </w:r>
      <w:r w:rsidR="00FA39F8">
        <w:rPr>
          <w:lang w:val="en-US"/>
        </w:rPr>
        <w:t xml:space="preserve">ynamic co-channel coexistence </w:t>
      </w:r>
      <w:r w:rsidR="00CB16A0">
        <w:rPr>
          <w:lang w:val="en-US"/>
        </w:rPr>
        <w:t>comes with a few challenges which RAN1 should study</w:t>
      </w:r>
      <w:r w:rsidR="00B2779F">
        <w:rPr>
          <w:lang w:val="en-US"/>
        </w:rPr>
        <w:t xml:space="preserve"> </w:t>
      </w:r>
      <w:r w:rsidR="00961AA4">
        <w:rPr>
          <w:lang w:val="en-US"/>
        </w:rPr>
        <w:t>how to solve</w:t>
      </w:r>
      <w:r w:rsidR="0035721B">
        <w:rPr>
          <w:lang w:val="en-US"/>
        </w:rPr>
        <w:t>.</w:t>
      </w:r>
      <w:r w:rsidR="00382B28">
        <w:rPr>
          <w:lang w:val="en-US"/>
        </w:rPr>
        <w:t xml:space="preserve"> I</w:t>
      </w:r>
      <w:r w:rsidR="006A16FE">
        <w:rPr>
          <w:lang w:val="en-US"/>
        </w:rPr>
        <w:t>n this section we will discuss</w:t>
      </w:r>
      <w:r w:rsidR="00A648E7">
        <w:rPr>
          <w:lang w:val="en-US"/>
        </w:rPr>
        <w:t xml:space="preserve"> how NR may support</w:t>
      </w:r>
      <w:r w:rsidR="006A16FE">
        <w:rPr>
          <w:lang w:val="en-US"/>
        </w:rPr>
        <w:t xml:space="preserve"> PSFCH</w:t>
      </w:r>
      <w:r w:rsidR="00A648E7">
        <w:rPr>
          <w:lang w:val="en-US"/>
        </w:rPr>
        <w:t xml:space="preserve"> and higher numerologies</w:t>
      </w:r>
      <w:r w:rsidR="00F322D6">
        <w:rPr>
          <w:lang w:val="en-US"/>
        </w:rPr>
        <w:t xml:space="preserve"> for dynamic co-channel coexistence</w:t>
      </w:r>
      <w:r w:rsidR="0035128C">
        <w:rPr>
          <w:lang w:val="en-US"/>
        </w:rPr>
        <w:t>.</w:t>
      </w:r>
    </w:p>
    <w:p w14:paraId="08A3D74F" w14:textId="68CF9FDA" w:rsidR="00C06262" w:rsidRDefault="00C06262" w:rsidP="00E77E0D">
      <w:pPr>
        <w:pStyle w:val="Heading2"/>
        <w:rPr>
          <w:lang w:val="en-US"/>
        </w:rPr>
      </w:pPr>
      <w:r>
        <w:rPr>
          <w:lang w:val="en-US"/>
        </w:rPr>
        <w:t>NR using PSFCH</w:t>
      </w:r>
    </w:p>
    <w:p w14:paraId="4A4A0B20" w14:textId="26F11098" w:rsidR="0021796D" w:rsidRDefault="004727C3" w:rsidP="00C01672">
      <w:pPr>
        <w:spacing w:before="240" w:after="240"/>
        <w:jc w:val="both"/>
        <w:rPr>
          <w:lang w:val="en-US"/>
        </w:rPr>
      </w:pPr>
      <w:r>
        <w:rPr>
          <w:lang w:val="en-US"/>
        </w:rPr>
        <w:t xml:space="preserve">HARQ feedback is carried over PSFCH, </w:t>
      </w:r>
      <w:r w:rsidR="00127C50">
        <w:rPr>
          <w:lang w:val="en-US"/>
        </w:rPr>
        <w:t xml:space="preserve">which </w:t>
      </w:r>
      <w:r w:rsidR="00790710">
        <w:rPr>
          <w:lang w:val="en-US"/>
        </w:rPr>
        <w:t>is transmitted in</w:t>
      </w:r>
      <w:r w:rsidR="00127C50">
        <w:rPr>
          <w:lang w:val="en-US"/>
        </w:rPr>
        <w:t xml:space="preserve"> </w:t>
      </w:r>
      <w:r w:rsidR="00F60579">
        <w:rPr>
          <w:lang w:val="en-US"/>
        </w:rPr>
        <w:t xml:space="preserve">2 symbols within </w:t>
      </w:r>
      <w:r w:rsidR="00127C50">
        <w:rPr>
          <w:lang w:val="en-US"/>
        </w:rPr>
        <w:t xml:space="preserve">the last 4 symbols (guard, PSFCH AGC, PSFCH and guard) in an NR slot </w:t>
      </w:r>
      <w:r w:rsidR="006D5779">
        <w:rPr>
          <w:lang w:val="en-US"/>
        </w:rPr>
        <w:t>configured with</w:t>
      </w:r>
      <w:r w:rsidR="00127C50">
        <w:rPr>
          <w:lang w:val="en-US"/>
        </w:rPr>
        <w:t xml:space="preserve"> PSFCH.</w:t>
      </w:r>
      <w:r w:rsidR="00BD6F9B">
        <w:rPr>
          <w:lang w:val="en-US"/>
        </w:rPr>
        <w:t xml:space="preserve"> However, while HARQ will improve NR SL </w:t>
      </w:r>
      <w:r w:rsidR="0016728D">
        <w:rPr>
          <w:lang w:val="en-US"/>
        </w:rPr>
        <w:t>resource usage (by reducing the need for blind retransmissions)</w:t>
      </w:r>
      <w:r w:rsidR="00BD6F9B">
        <w:rPr>
          <w:lang w:val="en-US"/>
        </w:rPr>
        <w:t xml:space="preserve"> the use of PSFCH </w:t>
      </w:r>
      <w:r w:rsidR="00561656">
        <w:rPr>
          <w:lang w:val="en-US"/>
        </w:rPr>
        <w:t xml:space="preserve">is another </w:t>
      </w:r>
      <w:r w:rsidR="00CB5A32">
        <w:rPr>
          <w:lang w:val="en-US"/>
        </w:rPr>
        <w:t xml:space="preserve">cause of </w:t>
      </w:r>
      <w:r w:rsidR="00561656">
        <w:rPr>
          <w:lang w:val="en-US"/>
        </w:rPr>
        <w:t xml:space="preserve">LTE Rx </w:t>
      </w:r>
      <w:r>
        <w:rPr>
          <w:lang w:val="en-US"/>
        </w:rPr>
        <w:t>AGC issue</w:t>
      </w:r>
      <w:r w:rsidR="00561656">
        <w:rPr>
          <w:lang w:val="en-US"/>
        </w:rPr>
        <w:t xml:space="preserve"> when</w:t>
      </w:r>
      <w:r w:rsidR="003629E1">
        <w:rPr>
          <w:lang w:val="en-US"/>
        </w:rPr>
        <w:t xml:space="preserve"> the</w:t>
      </w:r>
      <w:r w:rsidR="00561656">
        <w:rPr>
          <w:lang w:val="en-US"/>
        </w:rPr>
        <w:t xml:space="preserve"> PSFCH overlap</w:t>
      </w:r>
      <w:r w:rsidR="00927593">
        <w:rPr>
          <w:lang w:val="en-US"/>
        </w:rPr>
        <w:t>s</w:t>
      </w:r>
      <w:r w:rsidR="006F3C43">
        <w:rPr>
          <w:lang w:val="en-US"/>
        </w:rPr>
        <w:t xml:space="preserve"> with</w:t>
      </w:r>
      <w:r w:rsidR="00561656">
        <w:rPr>
          <w:lang w:val="en-US"/>
        </w:rPr>
        <w:t xml:space="preserve"> an LTE </w:t>
      </w:r>
      <w:r w:rsidR="00E84CB3">
        <w:rPr>
          <w:lang w:val="en-US"/>
        </w:rPr>
        <w:t>transmission</w:t>
      </w:r>
      <w:r w:rsidR="000B3B19">
        <w:rPr>
          <w:lang w:val="en-US"/>
        </w:rPr>
        <w:t>.</w:t>
      </w:r>
      <w:r w:rsidR="005E537C">
        <w:rPr>
          <w:lang w:val="en-US"/>
        </w:rPr>
        <w:t xml:space="preserve"> </w:t>
      </w:r>
    </w:p>
    <w:p w14:paraId="70F78E36" w14:textId="677518AB" w:rsidR="00557288" w:rsidRDefault="00557288" w:rsidP="006C0BDE">
      <w:pPr>
        <w:spacing w:before="240" w:after="240"/>
        <w:jc w:val="both"/>
        <w:rPr>
          <w:lang w:val="en-US"/>
        </w:rPr>
      </w:pPr>
      <w:r>
        <w:rPr>
          <w:lang w:val="en-US"/>
        </w:rPr>
        <w:t>In RAN1#11</w:t>
      </w:r>
      <w:r w:rsidR="00026E0E">
        <w:rPr>
          <w:lang w:val="en-US"/>
        </w:rPr>
        <w:t>2</w:t>
      </w:r>
      <w:r>
        <w:rPr>
          <w:lang w:val="en-US"/>
        </w:rPr>
        <w:t xml:space="preserve"> the following </w:t>
      </w:r>
      <w:r w:rsidR="00AE23A2">
        <w:rPr>
          <w:lang w:val="en-US"/>
        </w:rPr>
        <w:t xml:space="preserve">working assumption </w:t>
      </w:r>
      <w:r>
        <w:rPr>
          <w:lang w:val="en-US"/>
        </w:rPr>
        <w:t xml:space="preserve">was </w:t>
      </w:r>
      <w:r w:rsidR="00026E0E">
        <w:rPr>
          <w:lang w:val="en-US"/>
        </w:rPr>
        <w:t>made</w:t>
      </w:r>
      <w:r>
        <w:rPr>
          <w:lang w:val="en-US"/>
        </w:rPr>
        <w:t xml:space="preserve">, </w:t>
      </w:r>
      <w:r w:rsidR="00026E0E">
        <w:rPr>
          <w:lang w:val="en-US"/>
        </w:rPr>
        <w:t xml:space="preserve">for how </w:t>
      </w:r>
      <w:r>
        <w:rPr>
          <w:lang w:val="en-US"/>
        </w:rPr>
        <w:t>to support PSFCH for dynamic co-channel coexistence:</w:t>
      </w:r>
    </w:p>
    <w:tbl>
      <w:tblPr>
        <w:tblStyle w:val="TableGrid"/>
        <w:tblW w:w="0" w:type="auto"/>
        <w:tblInd w:w="360" w:type="dxa"/>
        <w:tblLook w:val="04A0" w:firstRow="1" w:lastRow="0" w:firstColumn="1" w:lastColumn="0" w:noHBand="0" w:noVBand="1"/>
      </w:tblPr>
      <w:tblGrid>
        <w:gridCol w:w="9602"/>
      </w:tblGrid>
      <w:tr w:rsidR="00557288" w:rsidRPr="00AA0052" w14:paraId="39F16BC5" w14:textId="77777777" w:rsidTr="076A052B">
        <w:tc>
          <w:tcPr>
            <w:tcW w:w="9602" w:type="dxa"/>
          </w:tcPr>
          <w:p w14:paraId="489D15C0" w14:textId="77777777" w:rsidR="00AE23A2" w:rsidRDefault="00AE23A2" w:rsidP="00AE23A2">
            <w:pPr>
              <w:jc w:val="both"/>
              <w:rPr>
                <w:lang w:eastAsia="zh-CN"/>
              </w:rPr>
            </w:pPr>
            <w:r>
              <w:rPr>
                <w:rStyle w:val="Strong"/>
                <w:highlight w:val="darkYellow"/>
              </w:rPr>
              <w:t>Working assumption</w:t>
            </w:r>
          </w:p>
          <w:p w14:paraId="4D583067" w14:textId="77777777" w:rsidR="00AE23A2" w:rsidRDefault="00AE23A2" w:rsidP="00AE23A2">
            <w:pPr>
              <w:numPr>
                <w:ilvl w:val="0"/>
                <w:numId w:val="86"/>
              </w:numPr>
              <w:overflowPunct/>
              <w:adjustRightInd/>
              <w:spacing w:after="0"/>
              <w:textAlignment w:val="auto"/>
              <w:rPr>
                <w:rFonts w:eastAsia="MS Mincho"/>
              </w:rPr>
            </w:pPr>
            <w:r>
              <w:rPr>
                <w:rFonts w:eastAsia="MS Mincho"/>
              </w:rPr>
              <w:t>For dynamic resource pool sharing, select one option between 1-1 and 1-2, and select one option between 3-1 and 4-1-a, and define how the two selected options can be used in the operation:</w:t>
            </w:r>
          </w:p>
          <w:p w14:paraId="4B45CE76" w14:textId="77777777" w:rsidR="00AE23A2" w:rsidRDefault="00AE23A2" w:rsidP="00AE23A2">
            <w:pPr>
              <w:numPr>
                <w:ilvl w:val="1"/>
                <w:numId w:val="86"/>
              </w:numPr>
              <w:overflowPunct/>
              <w:adjustRightInd/>
              <w:spacing w:after="0"/>
              <w:textAlignment w:val="auto"/>
              <w:rPr>
                <w:rFonts w:eastAsia="MS Mincho"/>
              </w:rPr>
            </w:pPr>
            <w:r>
              <w:rPr>
                <w:rFonts w:eastAsia="MS Mincho"/>
              </w:rPr>
              <w:t>Option 1-1: Avoiding PSFCH transmissions overlapping with LTE SL resources reserved for LTE SL transmissions in the time domain is performed by the UE transmitting PSFCH</w:t>
            </w:r>
          </w:p>
          <w:p w14:paraId="500E660C" w14:textId="77777777" w:rsidR="00AE23A2" w:rsidRDefault="00AE23A2" w:rsidP="00AE23A2">
            <w:pPr>
              <w:numPr>
                <w:ilvl w:val="2"/>
                <w:numId w:val="86"/>
              </w:numPr>
              <w:overflowPunct/>
              <w:adjustRightInd/>
              <w:spacing w:after="0"/>
              <w:textAlignment w:val="auto"/>
              <w:rPr>
                <w:rFonts w:eastAsia="MS Mincho"/>
              </w:rPr>
            </w:pPr>
            <w:r>
              <w:rPr>
                <w:rFonts w:eastAsia="MS Mincho"/>
              </w:rPr>
              <w:t>FFS whether/how to define condition(s) under which the UE transmitting PSFCH drops its PSFCH transmission overlapping with the LTE SL resources reserved for LTE SL transmission</w:t>
            </w:r>
          </w:p>
          <w:p w14:paraId="536DCAC0" w14:textId="77777777" w:rsidR="00AE23A2" w:rsidRDefault="00AE23A2" w:rsidP="00AE23A2">
            <w:pPr>
              <w:numPr>
                <w:ilvl w:val="1"/>
                <w:numId w:val="86"/>
              </w:numPr>
              <w:overflowPunct/>
              <w:adjustRightInd/>
              <w:spacing w:after="0"/>
              <w:textAlignment w:val="auto"/>
              <w:rPr>
                <w:rFonts w:eastAsia="MS Mincho"/>
              </w:rPr>
            </w:pPr>
            <w:r>
              <w:rPr>
                <w:rFonts w:eastAsia="MS Mincho"/>
              </w:rPr>
              <w:t>Option 1-2: Avoiding PSFCH transmissions overlapping with LTE SL resources reserved for LTE SL transmissions in the time domain is ensured by the UE transmitting PSSCH</w:t>
            </w:r>
          </w:p>
          <w:p w14:paraId="36081346" w14:textId="77777777" w:rsidR="00AE23A2" w:rsidRDefault="00AE23A2" w:rsidP="00AE23A2">
            <w:pPr>
              <w:numPr>
                <w:ilvl w:val="2"/>
                <w:numId w:val="86"/>
              </w:numPr>
              <w:overflowPunct/>
              <w:adjustRightInd/>
              <w:spacing w:after="0"/>
              <w:textAlignment w:val="auto"/>
              <w:rPr>
                <w:rFonts w:eastAsia="MS Mincho"/>
              </w:rPr>
            </w:pPr>
            <w:r>
              <w:rPr>
                <w:rFonts w:eastAsia="MS Mincho"/>
              </w:rPr>
              <w:t xml:space="preserve">FFS whether/how to define condition(s) of </w:t>
            </w:r>
            <w:r>
              <w:rPr>
                <w:rFonts w:eastAsia="DengXian"/>
                <w:lang w:eastAsia="ko-KR"/>
              </w:rPr>
              <w:t xml:space="preserve">selecting </w:t>
            </w:r>
            <w:r>
              <w:rPr>
                <w:rFonts w:eastAsia="MS Mincho"/>
              </w:rPr>
              <w:t xml:space="preserve">NR SL candidate resources </w:t>
            </w:r>
            <w:r>
              <w:rPr>
                <w:rFonts w:eastAsia="DengXian"/>
                <w:lang w:eastAsia="ko-KR"/>
              </w:rPr>
              <w:t>for</w:t>
            </w:r>
            <w:r>
              <w:rPr>
                <w:rFonts w:eastAsia="MS Mincho"/>
              </w:rPr>
              <w:t xml:space="preserve"> </w:t>
            </w:r>
            <w:r>
              <w:rPr>
                <w:rFonts w:eastAsia="DengXian"/>
                <w:lang w:eastAsia="ko-KR"/>
              </w:rPr>
              <w:t>NR</w:t>
            </w:r>
            <w:r>
              <w:rPr>
                <w:rFonts w:eastAsia="MS Mincho"/>
              </w:rPr>
              <w:t xml:space="preserve"> </w:t>
            </w:r>
            <w:r>
              <w:rPr>
                <w:rFonts w:eastAsia="DengXian"/>
                <w:lang w:eastAsia="ko-KR"/>
              </w:rPr>
              <w:t>SL</w:t>
            </w:r>
            <w:r>
              <w:rPr>
                <w:rFonts w:eastAsia="MS Mincho"/>
              </w:rPr>
              <w:t xml:space="preserve"> </w:t>
            </w:r>
            <w:r>
              <w:rPr>
                <w:rFonts w:eastAsia="DengXian"/>
                <w:lang w:eastAsia="ko-KR"/>
              </w:rPr>
              <w:t>PSCCH/PSSCH</w:t>
            </w:r>
          </w:p>
          <w:p w14:paraId="6ED83101" w14:textId="77777777" w:rsidR="00AE23A2" w:rsidRDefault="00AE23A2" w:rsidP="00AE23A2">
            <w:pPr>
              <w:numPr>
                <w:ilvl w:val="1"/>
                <w:numId w:val="86"/>
              </w:numPr>
              <w:overflowPunct/>
              <w:adjustRightInd/>
              <w:spacing w:after="0"/>
              <w:textAlignment w:val="auto"/>
              <w:rPr>
                <w:rFonts w:eastAsia="MS Mincho"/>
              </w:rPr>
            </w:pPr>
            <w:r>
              <w:rPr>
                <w:rFonts w:eastAsia="MS Mincho"/>
              </w:rPr>
              <w:t>Option 3-1: Additional PSFCH periodicity(</w:t>
            </w:r>
            <w:proofErr w:type="spellStart"/>
            <w:r>
              <w:rPr>
                <w:rFonts w:eastAsia="MS Mincho"/>
              </w:rPr>
              <w:t>ies</w:t>
            </w:r>
            <w:proofErr w:type="spellEnd"/>
            <w:r>
              <w:rPr>
                <w:rFonts w:eastAsia="MS Mincho"/>
              </w:rPr>
              <w:t>) is introduced</w:t>
            </w:r>
          </w:p>
          <w:p w14:paraId="76DCE5A0" w14:textId="77777777" w:rsidR="00AE23A2" w:rsidRDefault="00AE23A2" w:rsidP="00AE23A2">
            <w:pPr>
              <w:numPr>
                <w:ilvl w:val="2"/>
                <w:numId w:val="86"/>
              </w:numPr>
              <w:overflowPunct/>
              <w:adjustRightInd/>
              <w:spacing w:after="0"/>
              <w:textAlignment w:val="auto"/>
              <w:rPr>
                <w:rFonts w:eastAsia="MS Mincho"/>
              </w:rPr>
            </w:pPr>
            <w:r>
              <w:rPr>
                <w:rFonts w:eastAsia="MS Mincho"/>
              </w:rPr>
              <w:t>Alt 3-1-a: 10 logical slots</w:t>
            </w:r>
          </w:p>
          <w:p w14:paraId="13622B7B" w14:textId="77777777" w:rsidR="00AE23A2" w:rsidRDefault="00AE23A2" w:rsidP="00AE23A2">
            <w:pPr>
              <w:numPr>
                <w:ilvl w:val="2"/>
                <w:numId w:val="86"/>
              </w:numPr>
              <w:overflowPunct/>
              <w:adjustRightInd/>
              <w:spacing w:after="0"/>
              <w:textAlignment w:val="auto"/>
              <w:rPr>
                <w:rFonts w:eastAsia="MS Mincho"/>
              </w:rPr>
            </w:pPr>
            <w:r>
              <w:rPr>
                <w:rFonts w:eastAsia="MS Mincho"/>
              </w:rPr>
              <w:t>Alt 3-1-b: 8 logical slots</w:t>
            </w:r>
          </w:p>
          <w:p w14:paraId="382AC701" w14:textId="77777777" w:rsidR="00AE23A2" w:rsidRDefault="00AE23A2" w:rsidP="00AE23A2">
            <w:pPr>
              <w:numPr>
                <w:ilvl w:val="2"/>
                <w:numId w:val="86"/>
              </w:numPr>
              <w:overflowPunct/>
              <w:adjustRightInd/>
              <w:spacing w:after="0"/>
              <w:textAlignment w:val="auto"/>
              <w:rPr>
                <w:rFonts w:eastAsia="MS Mincho"/>
              </w:rPr>
            </w:pPr>
            <w:r>
              <w:rPr>
                <w:rFonts w:eastAsia="MS Mincho"/>
              </w:rPr>
              <w:lastRenderedPageBreak/>
              <w:t>Alt 3-1-c: 5 logical slots</w:t>
            </w:r>
          </w:p>
          <w:p w14:paraId="5C21497A" w14:textId="77777777" w:rsidR="00AE23A2" w:rsidRDefault="00AE23A2" w:rsidP="00AE23A2">
            <w:pPr>
              <w:numPr>
                <w:ilvl w:val="2"/>
                <w:numId w:val="86"/>
              </w:numPr>
              <w:overflowPunct/>
              <w:adjustRightInd/>
              <w:spacing w:after="0"/>
              <w:textAlignment w:val="auto"/>
              <w:rPr>
                <w:rFonts w:eastAsia="MS Mincho"/>
              </w:rPr>
            </w:pPr>
            <w:r>
              <w:rPr>
                <w:rFonts w:eastAsia="MS Mincho"/>
              </w:rPr>
              <w:t>FFS: Alignment between PSFCH periodicity and LTE logical subframes should be ensured by proper configuration</w:t>
            </w:r>
          </w:p>
          <w:p w14:paraId="040CBE8A" w14:textId="77777777" w:rsidR="00AE23A2" w:rsidRDefault="00AE23A2" w:rsidP="00AE23A2">
            <w:pPr>
              <w:numPr>
                <w:ilvl w:val="1"/>
                <w:numId w:val="86"/>
              </w:numPr>
              <w:overflowPunct/>
              <w:adjustRightInd/>
              <w:spacing w:after="0"/>
              <w:textAlignment w:val="auto"/>
              <w:rPr>
                <w:rFonts w:eastAsia="MS Mincho"/>
              </w:rPr>
            </w:pPr>
            <w:r>
              <w:rPr>
                <w:rFonts w:eastAsia="MS Mincho"/>
              </w:rPr>
              <w:t>Option 4-1: PSFCH resources and LTE SL resources are TDMed</w:t>
            </w:r>
          </w:p>
          <w:p w14:paraId="77F67937" w14:textId="77777777" w:rsidR="00AE23A2" w:rsidRDefault="00AE23A2" w:rsidP="00AE23A2">
            <w:pPr>
              <w:numPr>
                <w:ilvl w:val="2"/>
                <w:numId w:val="86"/>
              </w:numPr>
              <w:overflowPunct/>
              <w:adjustRightInd/>
              <w:spacing w:after="0"/>
              <w:textAlignment w:val="auto"/>
              <w:rPr>
                <w:rFonts w:eastAsia="MS Mincho"/>
              </w:rPr>
            </w:pPr>
            <w:r>
              <w:rPr>
                <w:rFonts w:eastAsia="MS Mincho"/>
              </w:rPr>
              <w:t>Alt 4-1-a: PSFCH resources is confined within the guard symbol of the LTE SL subframe in the time domain</w:t>
            </w:r>
          </w:p>
          <w:p w14:paraId="45951EF4" w14:textId="77777777" w:rsidR="00AE23A2" w:rsidRDefault="00AE23A2" w:rsidP="00AE23A2">
            <w:pPr>
              <w:numPr>
                <w:ilvl w:val="0"/>
                <w:numId w:val="86"/>
              </w:numPr>
              <w:overflowPunct/>
              <w:adjustRightInd/>
              <w:spacing w:after="0"/>
              <w:textAlignment w:val="auto"/>
              <w:rPr>
                <w:rFonts w:eastAsia="MS Mincho"/>
              </w:rPr>
            </w:pPr>
            <w:r>
              <w:rPr>
                <w:rFonts w:eastAsia="MS Mincho"/>
              </w:rPr>
              <w:t>Note: selecting a single option is not precluded</w:t>
            </w:r>
          </w:p>
          <w:p w14:paraId="450DB54F" w14:textId="73F25FD2" w:rsidR="00557288" w:rsidRPr="00AA0052" w:rsidRDefault="00557288" w:rsidP="00C01672">
            <w:pPr>
              <w:overflowPunct/>
              <w:autoSpaceDE/>
              <w:autoSpaceDN/>
              <w:adjustRightInd/>
              <w:spacing w:after="0" w:line="257" w:lineRule="auto"/>
              <w:jc w:val="both"/>
              <w:textAlignment w:val="auto"/>
              <w:rPr>
                <w:lang w:val="en-US"/>
              </w:rPr>
            </w:pPr>
          </w:p>
        </w:tc>
      </w:tr>
    </w:tbl>
    <w:p w14:paraId="1B16335D" w14:textId="5A3ABE43" w:rsidR="00243D24" w:rsidRDefault="000D12CB" w:rsidP="00C01672">
      <w:pPr>
        <w:spacing w:before="240" w:after="0"/>
        <w:jc w:val="both"/>
        <w:rPr>
          <w:lang w:val="en-US"/>
        </w:rPr>
      </w:pPr>
      <w:r>
        <w:rPr>
          <w:lang w:val="en-US"/>
        </w:rPr>
        <w:lastRenderedPageBreak/>
        <w:t xml:space="preserve">The WA lists 4 options </w:t>
      </w:r>
      <w:r w:rsidR="00C86C6A">
        <w:rPr>
          <w:lang w:val="en-US"/>
        </w:rPr>
        <w:t xml:space="preserve">whereas </w:t>
      </w:r>
      <w:r w:rsidR="007655C2">
        <w:rPr>
          <w:lang w:val="en-US"/>
        </w:rPr>
        <w:t xml:space="preserve">it was intended that </w:t>
      </w:r>
      <w:r w:rsidR="00094AA9">
        <w:rPr>
          <w:lang w:val="en-US"/>
        </w:rPr>
        <w:t>the combination of</w:t>
      </w:r>
      <w:r w:rsidR="00D04255">
        <w:rPr>
          <w:lang w:val="en-US"/>
        </w:rPr>
        <w:t xml:space="preserve"> either</w:t>
      </w:r>
      <w:r w:rsidR="00094AA9">
        <w:rPr>
          <w:lang w:val="en-US"/>
        </w:rPr>
        <w:t xml:space="preserve"> Option 1-1 </w:t>
      </w:r>
      <w:r w:rsidR="00D04255">
        <w:rPr>
          <w:lang w:val="en-US"/>
        </w:rPr>
        <w:t>or Option 1-2 is combined with either Option 3-1 or Option 4-1-a</w:t>
      </w:r>
      <w:r w:rsidR="001148DD">
        <w:rPr>
          <w:lang w:val="en-US"/>
        </w:rPr>
        <w:t xml:space="preserve">, but with a note </w:t>
      </w:r>
      <w:r w:rsidR="00A77E71">
        <w:rPr>
          <w:lang w:val="en-US"/>
        </w:rPr>
        <w:t xml:space="preserve">in the end allowing </w:t>
      </w:r>
      <w:r w:rsidR="001148DD">
        <w:rPr>
          <w:lang w:val="en-US"/>
        </w:rPr>
        <w:t>for selecting a single option</w:t>
      </w:r>
      <w:r w:rsidR="00243D24">
        <w:rPr>
          <w:lang w:val="en-US"/>
        </w:rPr>
        <w:t>.</w:t>
      </w:r>
    </w:p>
    <w:p w14:paraId="1362FDF2" w14:textId="77777777" w:rsidR="00D81EEB" w:rsidRDefault="00243D24" w:rsidP="00C01672">
      <w:pPr>
        <w:spacing w:before="240" w:after="0"/>
        <w:jc w:val="both"/>
        <w:rPr>
          <w:lang w:val="en-US"/>
        </w:rPr>
      </w:pPr>
      <w:r>
        <w:rPr>
          <w:lang w:val="en-US"/>
        </w:rPr>
        <w:t xml:space="preserve">The guidance from RAN#99 </w:t>
      </w:r>
      <w:r w:rsidR="00D81EEB">
        <w:rPr>
          <w:lang w:val="en-US"/>
        </w:rPr>
        <w:t>dictates the following:</w:t>
      </w:r>
    </w:p>
    <w:tbl>
      <w:tblPr>
        <w:tblStyle w:val="TableGrid"/>
        <w:tblW w:w="0" w:type="auto"/>
        <w:tblInd w:w="359" w:type="dxa"/>
        <w:tblLook w:val="04A0" w:firstRow="1" w:lastRow="0" w:firstColumn="1" w:lastColumn="0" w:noHBand="0" w:noVBand="1"/>
      </w:tblPr>
      <w:tblGrid>
        <w:gridCol w:w="9603"/>
      </w:tblGrid>
      <w:tr w:rsidR="00D81EEB" w14:paraId="2B28F6B3" w14:textId="77777777" w:rsidTr="00780E65">
        <w:tc>
          <w:tcPr>
            <w:tcW w:w="9603" w:type="dxa"/>
          </w:tcPr>
          <w:p w14:paraId="633F2352" w14:textId="77777777" w:rsidR="00D81EEB" w:rsidRPr="00577A90" w:rsidRDefault="00D81EEB" w:rsidP="00D81EEB">
            <w:pPr>
              <w:numPr>
                <w:ilvl w:val="1"/>
                <w:numId w:val="17"/>
              </w:numPr>
              <w:spacing w:before="60" w:after="60"/>
              <w:rPr>
                <w:rFonts w:ascii="Times" w:eastAsia="Batang" w:hAnsi="Times" w:cs="Times"/>
                <w:iCs/>
                <w:lang w:eastAsia="ko-KR"/>
              </w:rPr>
            </w:pPr>
            <w:r w:rsidRPr="00577A90">
              <w:rPr>
                <w:rFonts w:ascii="Times" w:eastAsia="Batang" w:hAnsi="Times" w:cs="Times"/>
                <w:iCs/>
                <w:lang w:eastAsia="ko-KR"/>
              </w:rPr>
              <w:t>For NR SL with 15/30kHz SCSs, NR SL UE avoids selecting resources for PSCCH/PSSCH transmissions where the corresponding PSFCH transmission occasions overlap with LTE SL reservations in time domain</w:t>
            </w:r>
          </w:p>
          <w:p w14:paraId="20D1C96C" w14:textId="7B4616BA" w:rsidR="00D81EEB" w:rsidRPr="00780E65" w:rsidRDefault="00D81EEB" w:rsidP="00780E65">
            <w:pPr>
              <w:numPr>
                <w:ilvl w:val="2"/>
                <w:numId w:val="17"/>
              </w:numPr>
              <w:spacing w:before="60" w:after="60"/>
              <w:rPr>
                <w:rFonts w:ascii="Times" w:eastAsia="Batang" w:hAnsi="Times" w:cs="Times"/>
                <w:iCs/>
                <w:lang w:eastAsia="ko-KR"/>
              </w:rPr>
            </w:pPr>
            <w:r w:rsidRPr="00577A90">
              <w:rPr>
                <w:rFonts w:ascii="Times" w:eastAsia="Batang" w:hAnsi="Times" w:cs="Times"/>
                <w:iCs/>
                <w:lang w:eastAsia="ko-KR"/>
              </w:rPr>
              <w:t xml:space="preserve">Note, this is </w:t>
            </w:r>
            <w:proofErr w:type="spellStart"/>
            <w:r w:rsidRPr="00577A90">
              <w:rPr>
                <w:rFonts w:ascii="Times" w:eastAsia="Batang" w:hAnsi="Times" w:cs="Times"/>
                <w:iCs/>
                <w:lang w:eastAsia="ko-KR"/>
              </w:rPr>
              <w:t>inline</w:t>
            </w:r>
            <w:proofErr w:type="spellEnd"/>
            <w:r w:rsidRPr="00577A90">
              <w:rPr>
                <w:rFonts w:ascii="Times" w:eastAsia="Batang" w:hAnsi="Times" w:cs="Times"/>
                <w:iCs/>
                <w:lang w:eastAsia="ko-KR"/>
              </w:rPr>
              <w:t xml:space="preserve"> with Option 1-2 in the working assumption made in RAN1#112. No other options from the working assumption need to be considered.</w:t>
            </w:r>
          </w:p>
        </w:tc>
      </w:tr>
    </w:tbl>
    <w:p w14:paraId="630F1BCE" w14:textId="720EA0CA" w:rsidR="004D5D29" w:rsidRDefault="00D81EEB" w:rsidP="0064164A">
      <w:pPr>
        <w:spacing w:before="240" w:after="0"/>
        <w:jc w:val="both"/>
        <w:rPr>
          <w:lang w:val="en-US"/>
        </w:rPr>
      </w:pPr>
      <w:r>
        <w:rPr>
          <w:lang w:val="en-US"/>
        </w:rPr>
        <w:t xml:space="preserve">Which </w:t>
      </w:r>
      <w:r w:rsidR="00AC47BD">
        <w:rPr>
          <w:lang w:val="en-US"/>
        </w:rPr>
        <w:t>has a very similar wording to Option 1-2</w:t>
      </w:r>
      <w:r w:rsidR="00A01B2F">
        <w:rPr>
          <w:lang w:val="en-US"/>
        </w:rPr>
        <w:t xml:space="preserve"> where the Tx UE is the one that </w:t>
      </w:r>
      <w:r w:rsidR="00A4736C">
        <w:rPr>
          <w:lang w:val="en-US"/>
        </w:rPr>
        <w:t>must</w:t>
      </w:r>
      <w:r w:rsidR="00A01B2F">
        <w:rPr>
          <w:lang w:val="en-US"/>
        </w:rPr>
        <w:t xml:space="preserve"> ensure that </w:t>
      </w:r>
      <w:r w:rsidR="00DB4EA7">
        <w:rPr>
          <w:lang w:val="en-US"/>
        </w:rPr>
        <w:t>the LTE SL Rx UE will not suffer from an AGC issue caused by the NR SL Rx UE transmitting PSFCH.</w:t>
      </w:r>
      <w:r w:rsidR="00721328">
        <w:rPr>
          <w:lang w:val="en-US"/>
        </w:rPr>
        <w:t xml:space="preserve"> </w:t>
      </w:r>
      <w:r w:rsidR="00430D8B">
        <w:rPr>
          <w:lang w:val="en-US"/>
        </w:rPr>
        <w:t xml:space="preserve">However, </w:t>
      </w:r>
      <w:r w:rsidR="0064164A">
        <w:rPr>
          <w:lang w:val="en-US"/>
        </w:rPr>
        <w:t xml:space="preserve">based on </w:t>
      </w:r>
      <w:r w:rsidR="002523DE">
        <w:rPr>
          <w:lang w:val="en-US"/>
        </w:rPr>
        <w:t>the discussions in the last meetings</w:t>
      </w:r>
      <w:r w:rsidR="0064164A">
        <w:rPr>
          <w:lang w:val="en-US"/>
        </w:rPr>
        <w:t xml:space="preserve"> Option 1-2 can be realized in at least two different ways</w:t>
      </w:r>
      <w:r w:rsidR="00054129">
        <w:rPr>
          <w:lang w:val="en-US"/>
        </w:rPr>
        <w:t xml:space="preserve">. In one </w:t>
      </w:r>
      <w:r w:rsidR="002523DE">
        <w:rPr>
          <w:lang w:val="en-US"/>
        </w:rPr>
        <w:t>variant the Tx UE</w:t>
      </w:r>
      <w:r w:rsidR="00D24FDB">
        <w:rPr>
          <w:lang w:val="en-US"/>
        </w:rPr>
        <w:t xml:space="preserve"> will conditionally select candidate resources based on the information it has received f</w:t>
      </w:r>
      <w:r w:rsidR="00167C48">
        <w:rPr>
          <w:lang w:val="en-US"/>
        </w:rPr>
        <w:t>ro</w:t>
      </w:r>
      <w:r w:rsidR="00D24FDB">
        <w:rPr>
          <w:lang w:val="en-US"/>
        </w:rPr>
        <w:t>m the LTE module</w:t>
      </w:r>
      <w:r w:rsidR="004D5D29">
        <w:rPr>
          <w:lang w:val="en-US"/>
        </w:rPr>
        <w:t xml:space="preserve"> (illustrated in </w:t>
      </w:r>
      <w:r w:rsidR="004D5D29">
        <w:rPr>
          <w:lang w:val="en-US"/>
        </w:rPr>
        <w:fldChar w:fldCharType="begin"/>
      </w:r>
      <w:r w:rsidR="004D5D29">
        <w:rPr>
          <w:lang w:val="en-US"/>
        </w:rPr>
        <w:instrText xml:space="preserve"> REF _Ref130983583 \h </w:instrText>
      </w:r>
      <w:r w:rsidR="004D5D29">
        <w:rPr>
          <w:lang w:val="en-US"/>
        </w:rPr>
      </w:r>
      <w:r w:rsidR="004D5D29">
        <w:rPr>
          <w:lang w:val="en-US"/>
        </w:rPr>
        <w:fldChar w:fldCharType="separate"/>
      </w:r>
      <w:r w:rsidR="00F86EFD" w:rsidRPr="00D7487D">
        <w:t xml:space="preserve">Figure </w:t>
      </w:r>
      <w:r w:rsidR="00F86EFD">
        <w:rPr>
          <w:noProof/>
        </w:rPr>
        <w:t>1</w:t>
      </w:r>
      <w:r w:rsidR="004D5D29">
        <w:rPr>
          <w:lang w:val="en-US"/>
        </w:rPr>
        <w:fldChar w:fldCharType="end"/>
      </w:r>
      <w:r w:rsidR="004D5D29">
        <w:rPr>
          <w:lang w:val="en-US"/>
        </w:rPr>
        <w:t>)</w:t>
      </w:r>
      <w:r w:rsidR="00D24FDB">
        <w:rPr>
          <w:lang w:val="en-US"/>
        </w:rPr>
        <w:t xml:space="preserve">, and another where the Tx UE </w:t>
      </w:r>
      <w:r w:rsidR="002A7DA7">
        <w:rPr>
          <w:lang w:val="en-US"/>
        </w:rPr>
        <w:t xml:space="preserve">selects candidate resources in such a way that </w:t>
      </w:r>
      <w:r w:rsidR="00EC2015">
        <w:rPr>
          <w:lang w:val="en-US"/>
        </w:rPr>
        <w:t>the NR SL PSSCH resources appear in periodically to the LTE SL which hence will refrain from selecting the candidate resources.</w:t>
      </w:r>
      <w:r w:rsidR="006B04A0">
        <w:rPr>
          <w:lang w:val="en-US"/>
        </w:rPr>
        <w:t xml:space="preserve"> The two variants can be seen as the two extremes in terms of which conditions are applied, and there can therefore also be variants in-between the two.</w:t>
      </w:r>
      <w:r w:rsidR="00473D9A">
        <w:rPr>
          <w:lang w:val="en-US"/>
        </w:rPr>
        <w:t xml:space="preserve"> </w:t>
      </w:r>
    </w:p>
    <w:p w14:paraId="044A03A4" w14:textId="269A4004" w:rsidR="004D5D29" w:rsidRDefault="00527E88" w:rsidP="004D5D29">
      <w:pPr>
        <w:keepNext/>
        <w:spacing w:before="240" w:after="0"/>
        <w:ind w:left="357"/>
        <w:jc w:val="center"/>
      </w:pPr>
      <w:r>
        <w:rPr>
          <w:noProof/>
        </w:rPr>
        <w:drawing>
          <wp:inline distT="0" distB="0" distL="0" distR="0" wp14:anchorId="28AFF11D" wp14:editId="24F420B8">
            <wp:extent cx="5175250" cy="1537213"/>
            <wp:effectExtent l="0" t="0" r="6350" b="6350"/>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11"/>
                    <a:stretch>
                      <a:fillRect/>
                    </a:stretch>
                  </pic:blipFill>
                  <pic:spPr>
                    <a:xfrm>
                      <a:off x="0" y="0"/>
                      <a:ext cx="5220371" cy="1550615"/>
                    </a:xfrm>
                    <a:prstGeom prst="rect">
                      <a:avLst/>
                    </a:prstGeom>
                  </pic:spPr>
                </pic:pic>
              </a:graphicData>
            </a:graphic>
          </wp:inline>
        </w:drawing>
      </w:r>
    </w:p>
    <w:p w14:paraId="6C47D220" w14:textId="0257A0D4" w:rsidR="004D5D29" w:rsidRPr="00BD5ED8" w:rsidRDefault="004D5D29" w:rsidP="00BD5ED8">
      <w:pPr>
        <w:pStyle w:val="Caption"/>
        <w:jc w:val="center"/>
        <w:rPr>
          <w:lang w:val="en-GB"/>
        </w:rPr>
      </w:pPr>
      <w:bookmarkStart w:id="7" w:name="_Ref130983583"/>
      <w:r w:rsidRPr="00D7487D">
        <w:rPr>
          <w:lang w:val="en-GB"/>
        </w:rPr>
        <w:t xml:space="preserve">Figure </w:t>
      </w:r>
      <w:r w:rsidRPr="00D7487D">
        <w:fldChar w:fldCharType="begin"/>
      </w:r>
      <w:r w:rsidRPr="00D7487D">
        <w:rPr>
          <w:lang w:val="en-GB"/>
        </w:rPr>
        <w:instrText xml:space="preserve"> SEQ Figure \* ARABIC </w:instrText>
      </w:r>
      <w:r w:rsidRPr="00D7487D">
        <w:fldChar w:fldCharType="separate"/>
      </w:r>
      <w:r w:rsidR="00F86EFD">
        <w:rPr>
          <w:noProof/>
          <w:lang w:val="en-GB"/>
        </w:rPr>
        <w:t>1</w:t>
      </w:r>
      <w:r w:rsidRPr="00D7487D">
        <w:fldChar w:fldCharType="end"/>
      </w:r>
      <w:bookmarkEnd w:id="7"/>
      <w:r w:rsidRPr="00D7487D">
        <w:rPr>
          <w:lang w:val="en-GB"/>
        </w:rPr>
        <w:t xml:space="preserve">. Illustration of </w:t>
      </w:r>
      <w:r>
        <w:rPr>
          <w:lang w:val="en-GB"/>
        </w:rPr>
        <w:t>Option 1-2 where the</w:t>
      </w:r>
      <w:r w:rsidRPr="00D7487D">
        <w:rPr>
          <w:lang w:val="en-GB"/>
        </w:rPr>
        <w:t xml:space="preserve"> Tx UE </w:t>
      </w:r>
      <w:r>
        <w:rPr>
          <w:lang w:val="en-GB"/>
        </w:rPr>
        <w:t>ensures that the mapped</w:t>
      </w:r>
      <w:r w:rsidRPr="00D7487D">
        <w:rPr>
          <w:lang w:val="en-GB"/>
        </w:rPr>
        <w:t xml:space="preserve"> PSFCH </w:t>
      </w:r>
      <w:r>
        <w:rPr>
          <w:lang w:val="en-GB"/>
        </w:rPr>
        <w:t xml:space="preserve">is not </w:t>
      </w:r>
      <w:r w:rsidRPr="00D7487D">
        <w:rPr>
          <w:lang w:val="en-GB"/>
        </w:rPr>
        <w:t>overlapping an</w:t>
      </w:r>
      <w:r>
        <w:rPr>
          <w:lang w:val="en-GB"/>
        </w:rPr>
        <w:t xml:space="preserve"> LTE SL reservation</w:t>
      </w:r>
      <w:r w:rsidRPr="00D7487D">
        <w:rPr>
          <w:lang w:val="en-GB"/>
        </w:rPr>
        <w:t>.</w:t>
      </w:r>
    </w:p>
    <w:p w14:paraId="4AF78DFC" w14:textId="0631D59E" w:rsidR="00ED72E9" w:rsidRDefault="00473D9A" w:rsidP="00DF3F40">
      <w:pPr>
        <w:spacing w:before="240" w:after="0"/>
        <w:jc w:val="both"/>
        <w:rPr>
          <w:lang w:val="en-US"/>
        </w:rPr>
      </w:pPr>
      <w:r>
        <w:rPr>
          <w:lang w:val="en-US"/>
        </w:rPr>
        <w:t xml:space="preserve">The benefits of these procedures </w:t>
      </w:r>
      <w:r w:rsidR="002B09C6">
        <w:rPr>
          <w:lang w:val="en-US"/>
        </w:rPr>
        <w:t xml:space="preserve">are </w:t>
      </w:r>
      <w:r>
        <w:rPr>
          <w:lang w:val="en-US"/>
        </w:rPr>
        <w:t xml:space="preserve">that the Tx UE attempts to select a PSSCH resource that will minimize the risk of a </w:t>
      </w:r>
      <w:r w:rsidR="0088506E">
        <w:rPr>
          <w:lang w:val="en-US"/>
        </w:rPr>
        <w:t xml:space="preserve">collision between LTE and </w:t>
      </w:r>
      <w:r>
        <w:rPr>
          <w:lang w:val="en-US"/>
        </w:rPr>
        <w:t xml:space="preserve">PSFCH, but the drawbacks are </w:t>
      </w:r>
      <w:r w:rsidR="00074B4E">
        <w:rPr>
          <w:lang w:val="en-US"/>
        </w:rPr>
        <w:t xml:space="preserve">a constrained candidate resource selection procedure, as well as the inability to handle initial LTE transmissions </w:t>
      </w:r>
      <w:r w:rsidR="00DE5FE1">
        <w:rPr>
          <w:lang w:val="en-US"/>
        </w:rPr>
        <w:t xml:space="preserve">for aperiodic traffic </w:t>
      </w:r>
      <w:r w:rsidR="00A5158F">
        <w:rPr>
          <w:lang w:val="en-US"/>
        </w:rPr>
        <w:t xml:space="preserve">and the first LTE transmission for </w:t>
      </w:r>
      <w:r w:rsidR="00716EB1">
        <w:rPr>
          <w:lang w:val="en-US"/>
        </w:rPr>
        <w:t xml:space="preserve">newly selected periodic resources, </w:t>
      </w:r>
      <w:r w:rsidR="00074B4E">
        <w:rPr>
          <w:lang w:val="en-US"/>
        </w:rPr>
        <w:t xml:space="preserve">as well as </w:t>
      </w:r>
      <w:r w:rsidR="009E7519">
        <w:rPr>
          <w:lang w:val="en-US"/>
        </w:rPr>
        <w:t>not being able to exploit a</w:t>
      </w:r>
      <w:r w:rsidR="00DE5FE1">
        <w:rPr>
          <w:lang w:val="en-US"/>
        </w:rPr>
        <w:t>n</w:t>
      </w:r>
      <w:r w:rsidR="009E7519">
        <w:rPr>
          <w:lang w:val="en-US"/>
        </w:rPr>
        <w:t xml:space="preserve"> LTE SL resource that is </w:t>
      </w:r>
      <w:r w:rsidR="00DE5FE1">
        <w:rPr>
          <w:lang w:val="en-US"/>
        </w:rPr>
        <w:t xml:space="preserve">reserved but then </w:t>
      </w:r>
      <w:r w:rsidR="009E7519">
        <w:rPr>
          <w:lang w:val="en-US"/>
        </w:rPr>
        <w:t xml:space="preserve">not used. The extreme variant of this option where the NR SL Tx UE may </w:t>
      </w:r>
      <w:r w:rsidR="000F3A0A">
        <w:rPr>
          <w:lang w:val="en-US"/>
        </w:rPr>
        <w:t xml:space="preserve">relax its conditions as it relies on the LTE SL Tx UE to not select resources overlapping a </w:t>
      </w:r>
      <w:r w:rsidR="00D04334">
        <w:rPr>
          <w:lang w:val="en-US"/>
        </w:rPr>
        <w:t xml:space="preserve">specific </w:t>
      </w:r>
      <w:r w:rsidR="000F3A0A">
        <w:rPr>
          <w:lang w:val="en-US"/>
        </w:rPr>
        <w:t xml:space="preserve">NR SL </w:t>
      </w:r>
      <w:r w:rsidR="00D04334">
        <w:rPr>
          <w:lang w:val="en-US"/>
        </w:rPr>
        <w:t>Tx resource set ha</w:t>
      </w:r>
      <w:r w:rsidR="007E38DF">
        <w:rPr>
          <w:lang w:val="en-US"/>
        </w:rPr>
        <w:t>ve</w:t>
      </w:r>
      <w:r w:rsidR="00D04334">
        <w:rPr>
          <w:lang w:val="en-US"/>
        </w:rPr>
        <w:t xml:space="preserve"> </w:t>
      </w:r>
      <w:r w:rsidR="00DF3F40">
        <w:rPr>
          <w:lang w:val="en-US"/>
        </w:rPr>
        <w:t>the main challenge th</w:t>
      </w:r>
      <w:r w:rsidR="00505D90">
        <w:rPr>
          <w:lang w:val="en-US"/>
        </w:rPr>
        <w:t>at there is n</w:t>
      </w:r>
      <w:r w:rsidR="009F49A8" w:rsidRPr="00DF3F40">
        <w:rPr>
          <w:lang w:val="en-US"/>
        </w:rPr>
        <w:t>o guarantee that LTE SL will exclude the resources due to</w:t>
      </w:r>
      <w:r w:rsidR="00505D90">
        <w:rPr>
          <w:lang w:val="en-US"/>
        </w:rPr>
        <w:t xml:space="preserve"> either a l</w:t>
      </w:r>
      <w:r w:rsidR="00505D90" w:rsidRPr="00DF3F40">
        <w:rPr>
          <w:lang w:val="en-US"/>
        </w:rPr>
        <w:t>ow NR generated S-RSSI contribution for low NR load</w:t>
      </w:r>
      <w:r w:rsidR="00505D90">
        <w:rPr>
          <w:lang w:val="en-US"/>
        </w:rPr>
        <w:t xml:space="preserve"> or that</w:t>
      </w:r>
      <w:r w:rsidR="009F49A8" w:rsidRPr="00DF3F40">
        <w:rPr>
          <w:lang w:val="en-US"/>
        </w:rPr>
        <w:t xml:space="preserve"> </w:t>
      </w:r>
      <w:r w:rsidR="00B31D55" w:rsidRPr="00DF3F40">
        <w:rPr>
          <w:lang w:val="en-US"/>
        </w:rPr>
        <w:t xml:space="preserve">RSSI ranking not </w:t>
      </w:r>
      <w:r w:rsidR="00505D90">
        <w:rPr>
          <w:lang w:val="en-US"/>
        </w:rPr>
        <w:t>performed when LTE has less than 20% candidate resources remaining</w:t>
      </w:r>
      <w:r w:rsidR="00964EDC">
        <w:rPr>
          <w:lang w:val="en-US"/>
        </w:rPr>
        <w:t>.</w:t>
      </w:r>
    </w:p>
    <w:p w14:paraId="4A86C43D" w14:textId="0C3D256F" w:rsidR="00D17286" w:rsidRDefault="003B4450" w:rsidP="00652CB3">
      <w:pPr>
        <w:spacing w:before="240" w:after="120"/>
        <w:ind w:left="284"/>
        <w:jc w:val="both"/>
        <w:rPr>
          <w:b/>
          <w:bCs/>
          <w:lang w:val="en-US"/>
        </w:rPr>
      </w:pPr>
      <w:bookmarkStart w:id="8" w:name="Obs9833"/>
      <w:bookmarkStart w:id="9" w:name="Obs53143"/>
      <w:bookmarkStart w:id="10" w:name="Obs94369"/>
      <w:r w:rsidRPr="007C0100">
        <w:rPr>
          <w:b/>
          <w:bCs/>
          <w:lang w:val="en-US"/>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F86EFD">
        <w:rPr>
          <w:b/>
          <w:noProof/>
          <w:lang w:val="en-US"/>
        </w:rPr>
        <w:t>1</w:t>
      </w:r>
      <w:r w:rsidRPr="00305576">
        <w:rPr>
          <w:b/>
          <w:color w:val="2B579A"/>
          <w:shd w:val="clear" w:color="auto" w:fill="E6E6E6"/>
        </w:rPr>
        <w:fldChar w:fldCharType="end"/>
      </w:r>
      <w:r w:rsidR="00D17286" w:rsidRPr="007C0100">
        <w:rPr>
          <w:b/>
          <w:bCs/>
          <w:lang w:val="en-US"/>
        </w:rPr>
        <w:t xml:space="preserve">: </w:t>
      </w:r>
      <w:r w:rsidR="00D17286">
        <w:rPr>
          <w:b/>
          <w:bCs/>
          <w:lang w:val="en-US"/>
        </w:rPr>
        <w:t xml:space="preserve">Option 1-2 for supporting PSFCH for dynamic co-channel coexistence can be realized in two different variants; constraining the </w:t>
      </w:r>
      <w:r w:rsidR="00652CB3">
        <w:rPr>
          <w:b/>
          <w:bCs/>
          <w:lang w:val="en-US"/>
        </w:rPr>
        <w:t xml:space="preserve">NR candidate resources to only be in a reduced/basic resource set, or by excluding candidate resources that will map to a PSFCH that overlaps an LTE SL reservation. </w:t>
      </w:r>
    </w:p>
    <w:p w14:paraId="3024D5FB" w14:textId="6AD80673" w:rsidR="00D17286" w:rsidRDefault="003B4450" w:rsidP="00987653">
      <w:pPr>
        <w:spacing w:before="240" w:after="120"/>
        <w:ind w:left="284"/>
        <w:jc w:val="both"/>
        <w:rPr>
          <w:b/>
          <w:bCs/>
          <w:lang w:val="en-US"/>
        </w:rPr>
      </w:pPr>
      <w:bookmarkStart w:id="11" w:name="Obs9834"/>
      <w:bookmarkStart w:id="12" w:name="Obs53144"/>
      <w:bookmarkStart w:id="13" w:name="Obs94370"/>
      <w:bookmarkEnd w:id="8"/>
      <w:bookmarkEnd w:id="9"/>
      <w:bookmarkEnd w:id="10"/>
      <w:r w:rsidRPr="007C0100">
        <w:rPr>
          <w:b/>
          <w:bCs/>
          <w:lang w:val="en-US"/>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F86EFD">
        <w:rPr>
          <w:b/>
          <w:noProof/>
          <w:lang w:val="en-US"/>
        </w:rPr>
        <w:t>2</w:t>
      </w:r>
      <w:r w:rsidRPr="00305576">
        <w:rPr>
          <w:b/>
          <w:color w:val="2B579A"/>
          <w:shd w:val="clear" w:color="auto" w:fill="E6E6E6"/>
        </w:rPr>
        <w:fldChar w:fldCharType="end"/>
      </w:r>
      <w:r w:rsidRPr="007C0100">
        <w:rPr>
          <w:b/>
          <w:bCs/>
          <w:lang w:val="en-US"/>
        </w:rPr>
        <w:t xml:space="preserve">: </w:t>
      </w:r>
      <w:r w:rsidR="00652CB3">
        <w:rPr>
          <w:b/>
          <w:bCs/>
          <w:lang w:val="en-US"/>
        </w:rPr>
        <w:t xml:space="preserve">The variant of Option 1-2 </w:t>
      </w:r>
      <w:r>
        <w:rPr>
          <w:b/>
          <w:bCs/>
          <w:lang w:val="en-US"/>
        </w:rPr>
        <w:t>for supporting PSFCH for dynamic co-channel coexistence</w:t>
      </w:r>
      <w:r w:rsidR="008259A8">
        <w:rPr>
          <w:b/>
          <w:bCs/>
          <w:lang w:val="en-US"/>
        </w:rPr>
        <w:t>, which excludes NR SL candidate resources that will map to a PSFCH that overlaps an LTE SL reservation i</w:t>
      </w:r>
      <w:r w:rsidR="00987653">
        <w:rPr>
          <w:b/>
          <w:bCs/>
          <w:lang w:val="en-US"/>
        </w:rPr>
        <w:t>s</w:t>
      </w:r>
      <w:r w:rsidR="0075242F">
        <w:rPr>
          <w:b/>
          <w:bCs/>
          <w:lang w:val="en-US"/>
        </w:rPr>
        <w:t xml:space="preserve"> able to give </w:t>
      </w:r>
      <w:r w:rsidR="0075242F">
        <w:rPr>
          <w:b/>
          <w:bCs/>
          <w:lang w:val="en-US"/>
        </w:rPr>
        <w:lastRenderedPageBreak/>
        <w:t xml:space="preserve">some protection of the LTE reservations. </w:t>
      </w:r>
      <w:r w:rsidR="00987653">
        <w:rPr>
          <w:b/>
          <w:bCs/>
          <w:lang w:val="en-US"/>
        </w:rPr>
        <w:t xml:space="preserve">Both variants </w:t>
      </w:r>
      <w:r w:rsidR="0075242F">
        <w:rPr>
          <w:b/>
          <w:bCs/>
          <w:lang w:val="en-US"/>
        </w:rPr>
        <w:t xml:space="preserve">of Option 1-2 </w:t>
      </w:r>
      <w:r w:rsidR="00987653">
        <w:rPr>
          <w:b/>
          <w:bCs/>
          <w:lang w:val="en-US"/>
        </w:rPr>
        <w:t>won</w:t>
      </w:r>
      <w:r w:rsidR="009D0050">
        <w:rPr>
          <w:b/>
          <w:bCs/>
          <w:lang w:val="en-US"/>
        </w:rPr>
        <w:t>’</w:t>
      </w:r>
      <w:r w:rsidR="00987653">
        <w:rPr>
          <w:b/>
          <w:bCs/>
          <w:lang w:val="en-US"/>
        </w:rPr>
        <w:t>t</w:t>
      </w:r>
      <w:r w:rsidR="00BB0A73" w:rsidDel="0075242F">
        <w:rPr>
          <w:b/>
          <w:bCs/>
          <w:lang w:val="en-US"/>
        </w:rPr>
        <w:t xml:space="preserve"> be </w:t>
      </w:r>
      <w:r w:rsidR="00BB0A73">
        <w:rPr>
          <w:b/>
          <w:bCs/>
          <w:lang w:val="en-US"/>
        </w:rPr>
        <w:t>able to detect initial LTE transmissions</w:t>
      </w:r>
      <w:r w:rsidR="00987653">
        <w:rPr>
          <w:b/>
          <w:bCs/>
          <w:lang w:val="en-US"/>
        </w:rPr>
        <w:t xml:space="preserve"> though</w:t>
      </w:r>
      <w:r w:rsidR="0085568D">
        <w:rPr>
          <w:b/>
          <w:bCs/>
          <w:lang w:val="en-US"/>
        </w:rPr>
        <w:t>.</w:t>
      </w:r>
    </w:p>
    <w:bookmarkEnd w:id="11"/>
    <w:bookmarkEnd w:id="12"/>
    <w:bookmarkEnd w:id="13"/>
    <w:p w14:paraId="57698C0A" w14:textId="21ADC1A9" w:rsidR="00987653" w:rsidRDefault="00EF5325" w:rsidP="00922329">
      <w:pPr>
        <w:spacing w:before="240" w:after="120"/>
        <w:jc w:val="both"/>
        <w:rPr>
          <w:lang w:val="en-US"/>
        </w:rPr>
      </w:pPr>
      <w:r w:rsidRPr="00780E65">
        <w:rPr>
          <w:lang w:val="en-US"/>
        </w:rPr>
        <w:t xml:space="preserve">A </w:t>
      </w:r>
      <w:r w:rsidR="0048212C" w:rsidRPr="00780E65">
        <w:rPr>
          <w:lang w:val="en-US"/>
        </w:rPr>
        <w:t>concern on Tx UE to exclude candidate resources based on the mapped PSFCH overlapping an LTE SL reservation is that this may lead to</w:t>
      </w:r>
      <w:r w:rsidR="009023FA">
        <w:rPr>
          <w:lang w:val="en-US"/>
        </w:rPr>
        <w:t xml:space="preserve"> extensive </w:t>
      </w:r>
      <w:r w:rsidR="0048212C" w:rsidRPr="00780E65">
        <w:rPr>
          <w:lang w:val="en-US"/>
        </w:rPr>
        <w:t>candidate resource</w:t>
      </w:r>
      <w:r w:rsidR="009023FA">
        <w:rPr>
          <w:lang w:val="en-US"/>
        </w:rPr>
        <w:t xml:space="preserve"> exclusion</w:t>
      </w:r>
      <w:r w:rsidR="0048212C" w:rsidRPr="00780E65">
        <w:rPr>
          <w:lang w:val="en-US"/>
        </w:rPr>
        <w:t xml:space="preserve">, </w:t>
      </w:r>
      <w:r w:rsidR="009023FA">
        <w:rPr>
          <w:lang w:val="en-US"/>
        </w:rPr>
        <w:t xml:space="preserve">and if not properly handled, resource exhaustion. For that reason, means </w:t>
      </w:r>
      <w:r w:rsidR="00127355">
        <w:rPr>
          <w:lang w:val="en-US"/>
        </w:rPr>
        <w:t>to ensure that only the absolutely needed exclusions is done.</w:t>
      </w:r>
      <w:r w:rsidR="00EE494E">
        <w:rPr>
          <w:lang w:val="en-US"/>
        </w:rPr>
        <w:t xml:space="preserve"> </w:t>
      </w:r>
      <w:r w:rsidR="002E2894">
        <w:rPr>
          <w:lang w:val="en-US"/>
        </w:rPr>
        <w:t xml:space="preserve">The challenge is that the </w:t>
      </w:r>
      <w:r w:rsidR="00EE494E">
        <w:rPr>
          <w:lang w:val="en-US"/>
        </w:rPr>
        <w:t>NR SL Tx UE</w:t>
      </w:r>
      <w:r w:rsidR="002E2894">
        <w:rPr>
          <w:lang w:val="en-US"/>
        </w:rPr>
        <w:t xml:space="preserve"> which will be excluding</w:t>
      </w:r>
      <w:r w:rsidR="00EE494E">
        <w:rPr>
          <w:lang w:val="en-US"/>
        </w:rPr>
        <w:t xml:space="preserve"> on behalf of the NR SL Rx UE</w:t>
      </w:r>
      <w:r w:rsidR="002F0274">
        <w:rPr>
          <w:lang w:val="en-US"/>
        </w:rPr>
        <w:t xml:space="preserve"> with the intention that the NR SL Rx UE will not cause an AGC issue to an LTE SL Rx UE, </w:t>
      </w:r>
      <w:r w:rsidR="002E2894">
        <w:rPr>
          <w:lang w:val="en-US"/>
        </w:rPr>
        <w:t xml:space="preserve">will have to exclude based on received LTE SCI from LTE SL Tx UEs, and therefore </w:t>
      </w:r>
      <w:r w:rsidR="009D0050">
        <w:rPr>
          <w:lang w:val="en-US"/>
        </w:rPr>
        <w:t>will not know</w:t>
      </w:r>
      <w:r w:rsidR="002E2894">
        <w:rPr>
          <w:lang w:val="en-US"/>
        </w:rPr>
        <w:t xml:space="preserve"> how an NR SL Rx UE will interfere the transmission from the LTE SL Tx UE towards the LTE SL Rx UE. </w:t>
      </w:r>
      <w:r w:rsidR="00CA0D10">
        <w:rPr>
          <w:lang w:val="en-US"/>
        </w:rPr>
        <w:t>That said, it will still make sense to exclude</w:t>
      </w:r>
      <w:r w:rsidR="00F42F80">
        <w:rPr>
          <w:lang w:val="en-US"/>
        </w:rPr>
        <w:t xml:space="preserve"> NR</w:t>
      </w:r>
      <w:r w:rsidR="00CA0D10">
        <w:rPr>
          <w:lang w:val="en-US"/>
        </w:rPr>
        <w:t xml:space="preserve"> </w:t>
      </w:r>
      <w:r w:rsidR="00F42F80">
        <w:rPr>
          <w:lang w:val="en-US"/>
        </w:rPr>
        <w:t xml:space="preserve">candidate resources based on </w:t>
      </w:r>
      <w:r w:rsidR="00E366BC">
        <w:rPr>
          <w:lang w:val="en-US"/>
        </w:rPr>
        <w:t xml:space="preserve">at least </w:t>
      </w:r>
      <w:r w:rsidR="00F42F80">
        <w:rPr>
          <w:lang w:val="en-US"/>
        </w:rPr>
        <w:t xml:space="preserve">the overlapped LTE SL reserved resource priority and </w:t>
      </w:r>
      <w:r w:rsidR="00480A80">
        <w:rPr>
          <w:lang w:val="en-US"/>
        </w:rPr>
        <w:t xml:space="preserve">its associated </w:t>
      </w:r>
      <w:r w:rsidR="00F42F80">
        <w:rPr>
          <w:lang w:val="en-US"/>
        </w:rPr>
        <w:t>RSRP</w:t>
      </w:r>
      <w:r w:rsidR="00480A80">
        <w:rPr>
          <w:lang w:val="en-US"/>
        </w:rPr>
        <w:t xml:space="preserve">. The LTE SL RSRP threshold for exclusion </w:t>
      </w:r>
      <w:r w:rsidR="0063209B">
        <w:rPr>
          <w:lang w:val="en-US"/>
        </w:rPr>
        <w:t>could be a function of the priority.</w:t>
      </w:r>
      <w:r w:rsidR="0078298F">
        <w:rPr>
          <w:lang w:val="en-US"/>
        </w:rPr>
        <w:t xml:space="preserve"> </w:t>
      </w:r>
    </w:p>
    <w:p w14:paraId="1D81F14E" w14:textId="71337686" w:rsidR="00BC3D40" w:rsidRPr="00DE6062" w:rsidRDefault="00BC3D40" w:rsidP="00987653">
      <w:pPr>
        <w:spacing w:before="240" w:after="120"/>
        <w:jc w:val="both"/>
        <w:rPr>
          <w:b/>
          <w:bCs/>
          <w:lang w:val="en-US"/>
        </w:rPr>
      </w:pPr>
      <w:bookmarkStart w:id="14" w:name="Proposal67311"/>
      <w:bookmarkStart w:id="15" w:name="Proposal76419"/>
      <w:bookmarkStart w:id="16" w:name="Proposal33932"/>
      <w:r w:rsidRPr="004A3967">
        <w:rPr>
          <w:b/>
          <w:bCs/>
          <w:lang w:val="en-US"/>
        </w:rPr>
        <w:t xml:space="preserve">Proposal </w:t>
      </w:r>
      <w:r w:rsidRPr="004A3967">
        <w:rPr>
          <w:b/>
          <w:bCs/>
          <w:color w:val="2B579A"/>
        </w:rPr>
        <w:fldChar w:fldCharType="begin"/>
      </w:r>
      <w:r w:rsidRPr="004A3967">
        <w:rPr>
          <w:b/>
          <w:bCs/>
          <w:lang w:val="en-US"/>
        </w:rPr>
        <w:instrText xml:space="preserve"> SEQ Proposal \* Arabic </w:instrText>
      </w:r>
      <w:r w:rsidRPr="004A3967">
        <w:rPr>
          <w:b/>
          <w:bCs/>
          <w:color w:val="2B579A"/>
        </w:rPr>
        <w:fldChar w:fldCharType="separate"/>
      </w:r>
      <w:r w:rsidR="00F86EFD">
        <w:rPr>
          <w:b/>
          <w:bCs/>
          <w:noProof/>
          <w:lang w:val="en-US"/>
        </w:rPr>
        <w:t>1</w:t>
      </w:r>
      <w:r w:rsidRPr="004A3967">
        <w:rPr>
          <w:b/>
          <w:bCs/>
          <w:color w:val="2B579A"/>
        </w:rPr>
        <w:fldChar w:fldCharType="end"/>
      </w:r>
      <w:r w:rsidRPr="008D630C">
        <w:rPr>
          <w:rFonts w:eastAsia="Times New Roman"/>
          <w:b/>
          <w:bCs/>
          <w:lang w:val="en-US"/>
        </w:rPr>
        <w:t>:</w:t>
      </w:r>
      <w:r w:rsidRPr="009A6441">
        <w:rPr>
          <w:b/>
          <w:bCs/>
          <w:lang w:val="en-US"/>
        </w:rPr>
        <w:t xml:space="preserve"> </w:t>
      </w:r>
      <w:r w:rsidR="00061040">
        <w:rPr>
          <w:b/>
          <w:bCs/>
          <w:lang w:val="en-US"/>
        </w:rPr>
        <w:t xml:space="preserve">Support </w:t>
      </w:r>
      <w:r w:rsidR="00DD13D7">
        <w:rPr>
          <w:b/>
          <w:bCs/>
          <w:lang w:val="en-US"/>
        </w:rPr>
        <w:t>Option 1-2</w:t>
      </w:r>
      <w:r w:rsidR="007E1C10">
        <w:rPr>
          <w:b/>
          <w:bCs/>
          <w:lang w:val="en-US"/>
        </w:rPr>
        <w:t xml:space="preserve"> where</w:t>
      </w:r>
      <w:r w:rsidR="00DD13D7">
        <w:rPr>
          <w:b/>
          <w:bCs/>
          <w:lang w:val="en-US"/>
        </w:rPr>
        <w:t xml:space="preserve"> </w:t>
      </w:r>
      <w:r w:rsidR="00587608">
        <w:rPr>
          <w:b/>
          <w:bCs/>
          <w:lang w:val="en-US"/>
        </w:rPr>
        <w:t xml:space="preserve">NR SL Tx UE will exclude </w:t>
      </w:r>
      <w:r w:rsidR="00A13347">
        <w:rPr>
          <w:b/>
          <w:bCs/>
          <w:lang w:val="en-US"/>
        </w:rPr>
        <w:t>candidate resources that maps to a PSFCH overlapping an LTE subframe only if the priority of the overlapped LTE SL resource is higher than the priority of the NR candidate resource</w:t>
      </w:r>
      <w:r w:rsidR="00F133D6">
        <w:rPr>
          <w:b/>
          <w:bCs/>
          <w:lang w:val="en-US"/>
        </w:rPr>
        <w:t xml:space="preserve"> and </w:t>
      </w:r>
      <w:r w:rsidR="00A40D49">
        <w:rPr>
          <w:b/>
          <w:bCs/>
          <w:lang w:val="en-US"/>
        </w:rPr>
        <w:t xml:space="preserve">the overlapped </w:t>
      </w:r>
      <w:r w:rsidR="00F133D6">
        <w:rPr>
          <w:b/>
          <w:bCs/>
          <w:lang w:val="en-US"/>
        </w:rPr>
        <w:t xml:space="preserve">LTE </w:t>
      </w:r>
      <w:r w:rsidR="00A40D49">
        <w:rPr>
          <w:b/>
          <w:bCs/>
          <w:lang w:val="en-US"/>
        </w:rPr>
        <w:t>PSSCH-</w:t>
      </w:r>
      <w:r w:rsidR="00F133D6">
        <w:rPr>
          <w:b/>
          <w:bCs/>
          <w:lang w:val="en-US"/>
        </w:rPr>
        <w:t xml:space="preserve">RSRP </w:t>
      </w:r>
      <w:r w:rsidR="00A40D49">
        <w:rPr>
          <w:b/>
          <w:bCs/>
          <w:lang w:val="en-US"/>
        </w:rPr>
        <w:t>above a</w:t>
      </w:r>
      <w:r w:rsidR="00F133D6">
        <w:rPr>
          <w:b/>
          <w:bCs/>
          <w:lang w:val="en-US"/>
        </w:rPr>
        <w:t xml:space="preserve"> </w:t>
      </w:r>
      <w:r w:rsidR="00A40D49">
        <w:rPr>
          <w:b/>
          <w:bCs/>
          <w:lang w:val="en-US"/>
        </w:rPr>
        <w:t>threshold</w:t>
      </w:r>
      <w:r w:rsidR="00510D6C">
        <w:rPr>
          <w:b/>
          <w:bCs/>
          <w:lang w:val="en-US"/>
        </w:rPr>
        <w:t xml:space="preserve"> that is a function of LTE PSSCH priority and NR PSSCH priority</w:t>
      </w:r>
      <w:r w:rsidR="00A13347">
        <w:rPr>
          <w:b/>
          <w:bCs/>
          <w:lang w:val="en-US"/>
        </w:rPr>
        <w:t>.</w:t>
      </w:r>
      <w:r w:rsidR="00061040">
        <w:rPr>
          <w:b/>
          <w:bCs/>
          <w:lang w:val="en-US"/>
        </w:rPr>
        <w:t xml:space="preserve"> </w:t>
      </w:r>
    </w:p>
    <w:bookmarkEnd w:id="14"/>
    <w:bookmarkEnd w:id="15"/>
    <w:bookmarkEnd w:id="16"/>
    <w:p w14:paraId="5F5B848A" w14:textId="21EB334F" w:rsidR="0024050A" w:rsidRDefault="00AB7D97" w:rsidP="00987653">
      <w:pPr>
        <w:spacing w:before="240" w:after="120"/>
        <w:jc w:val="both"/>
        <w:rPr>
          <w:lang w:val="en-US"/>
        </w:rPr>
      </w:pPr>
      <w:r w:rsidRPr="00780E65">
        <w:rPr>
          <w:lang w:val="en-US"/>
        </w:rPr>
        <w:t>The WA states that either Option 1-1 or Option 1-2 is considered together with either Option 3-1 or Option 4-1</w:t>
      </w:r>
      <w:r w:rsidR="001F1F55" w:rsidRPr="00780E65">
        <w:rPr>
          <w:lang w:val="en-US"/>
        </w:rPr>
        <w:t xml:space="preserve"> and when combining that with the guidance from RAN to focus only on Option 1-2, that can either mean that only Option 1-2 (out of all four options) are considered, or only Option 1</w:t>
      </w:r>
      <w:r w:rsidR="005C3F49" w:rsidRPr="00780E65">
        <w:rPr>
          <w:lang w:val="en-US"/>
        </w:rPr>
        <w:t>-2</w:t>
      </w:r>
      <w:r w:rsidR="001F1F55" w:rsidRPr="00780E65">
        <w:rPr>
          <w:lang w:val="en-US"/>
        </w:rPr>
        <w:t xml:space="preserve"> (out of Option 1-1) is considered</w:t>
      </w:r>
      <w:r w:rsidR="005C3F49" w:rsidRPr="00780E65">
        <w:rPr>
          <w:lang w:val="en-US"/>
        </w:rPr>
        <w:t xml:space="preserve"> which would then leave Option 3-1 and Option 4-1 in scope together with Option 1-2. </w:t>
      </w:r>
      <w:r w:rsidR="0078147C">
        <w:rPr>
          <w:lang w:val="en-US"/>
        </w:rPr>
        <w:t xml:space="preserve">Option 3-1 might have some benefits when combining with the variant of Option 1-2 where </w:t>
      </w:r>
      <w:r w:rsidR="00E86065">
        <w:rPr>
          <w:lang w:val="en-US"/>
        </w:rPr>
        <w:t>no exclusion is done at the Tx UE. Option 4-1 is out of scope at least by the constraint of not using higher SCS than 30kHz SCS and no new slot formats allowed. In the end it is our proposal that both</w:t>
      </w:r>
      <w:r w:rsidR="00F61724">
        <w:rPr>
          <w:lang w:val="en-US"/>
        </w:rPr>
        <w:t xml:space="preserve"> Option 3-1 and 4-1 should also be considered out of scope.</w:t>
      </w:r>
    </w:p>
    <w:p w14:paraId="13D8DDE2" w14:textId="11A25855" w:rsidR="005B5022" w:rsidRDefault="00CC10F2" w:rsidP="00964EDC">
      <w:pPr>
        <w:spacing w:before="240" w:after="0"/>
        <w:jc w:val="both"/>
        <w:rPr>
          <w:lang w:val="en-US"/>
        </w:rPr>
      </w:pPr>
      <w:bookmarkStart w:id="17" w:name="Proposal67312"/>
      <w:bookmarkStart w:id="18" w:name="Proposal76420"/>
      <w:bookmarkStart w:id="19" w:name="Proposal33933"/>
      <w:r w:rsidRPr="004A3967">
        <w:rPr>
          <w:b/>
          <w:bCs/>
          <w:lang w:val="en-US"/>
        </w:rPr>
        <w:t xml:space="preserve">Proposal </w:t>
      </w:r>
      <w:r w:rsidRPr="004A3967">
        <w:rPr>
          <w:b/>
          <w:bCs/>
          <w:color w:val="2B579A"/>
        </w:rPr>
        <w:fldChar w:fldCharType="begin"/>
      </w:r>
      <w:r w:rsidRPr="004A3967">
        <w:rPr>
          <w:b/>
          <w:bCs/>
          <w:lang w:val="en-US"/>
        </w:rPr>
        <w:instrText xml:space="preserve"> SEQ Proposal \* Arabic </w:instrText>
      </w:r>
      <w:r w:rsidRPr="004A3967">
        <w:rPr>
          <w:b/>
          <w:bCs/>
          <w:color w:val="2B579A"/>
        </w:rPr>
        <w:fldChar w:fldCharType="separate"/>
      </w:r>
      <w:r w:rsidR="00F86EFD">
        <w:rPr>
          <w:b/>
          <w:bCs/>
          <w:noProof/>
          <w:lang w:val="en-US"/>
        </w:rPr>
        <w:t>2</w:t>
      </w:r>
      <w:r w:rsidRPr="004A3967">
        <w:rPr>
          <w:b/>
          <w:bCs/>
          <w:color w:val="2B579A"/>
        </w:rPr>
        <w:fldChar w:fldCharType="end"/>
      </w:r>
      <w:r w:rsidRPr="008D630C">
        <w:rPr>
          <w:rFonts w:eastAsia="Times New Roman"/>
          <w:b/>
          <w:bCs/>
          <w:lang w:val="en-US"/>
        </w:rPr>
        <w:t>:</w:t>
      </w:r>
      <w:r w:rsidRPr="009A6441">
        <w:rPr>
          <w:b/>
          <w:bCs/>
          <w:lang w:val="en-US"/>
        </w:rPr>
        <w:t xml:space="preserve"> </w:t>
      </w:r>
      <w:r>
        <w:rPr>
          <w:b/>
          <w:bCs/>
          <w:lang w:val="en-US"/>
        </w:rPr>
        <w:t xml:space="preserve">Only Option 1-2 </w:t>
      </w:r>
      <w:r w:rsidR="00747AAD">
        <w:rPr>
          <w:b/>
          <w:bCs/>
          <w:lang w:val="en-US"/>
        </w:rPr>
        <w:t>for PSFCH support with dynamic co-channel coexistence is considered based on RAN guidance (</w:t>
      </w:r>
      <w:proofErr w:type="gramStart"/>
      <w:r w:rsidR="00747AAD">
        <w:rPr>
          <w:b/>
          <w:bCs/>
          <w:lang w:val="en-US"/>
        </w:rPr>
        <w:t>i.e.</w:t>
      </w:r>
      <w:proofErr w:type="gramEnd"/>
      <w:r w:rsidR="00747AAD">
        <w:rPr>
          <w:b/>
          <w:bCs/>
          <w:lang w:val="en-US"/>
        </w:rPr>
        <w:t xml:space="preserve"> do not </w:t>
      </w:r>
      <w:r w:rsidR="007F1D47">
        <w:rPr>
          <w:b/>
          <w:bCs/>
          <w:lang w:val="en-US"/>
        </w:rPr>
        <w:t>further</w:t>
      </w:r>
      <w:r w:rsidR="00747AAD">
        <w:rPr>
          <w:b/>
          <w:bCs/>
          <w:lang w:val="en-US"/>
        </w:rPr>
        <w:t xml:space="preserve"> discuss Option 1-1, Option 3-1 or Option 4-1 (or Option 4-1a</w:t>
      </w:r>
      <w:r w:rsidR="007F1D47">
        <w:rPr>
          <w:b/>
          <w:bCs/>
          <w:lang w:val="en-US"/>
        </w:rPr>
        <w:t>)</w:t>
      </w:r>
      <w:r w:rsidR="00747AAD">
        <w:rPr>
          <w:b/>
          <w:bCs/>
          <w:lang w:val="en-US"/>
        </w:rPr>
        <w:t xml:space="preserve">). </w:t>
      </w:r>
    </w:p>
    <w:bookmarkEnd w:id="17"/>
    <w:bookmarkEnd w:id="18"/>
    <w:bookmarkEnd w:id="19"/>
    <w:p w14:paraId="35650E4F" w14:textId="77777777" w:rsidR="00145BAE" w:rsidRPr="00145BAE" w:rsidRDefault="00145BAE" w:rsidP="00780E65">
      <w:pPr>
        <w:rPr>
          <w:lang w:val="en-US"/>
        </w:rPr>
      </w:pPr>
    </w:p>
    <w:p w14:paraId="5926DC5C" w14:textId="2E0F0242" w:rsidR="00625D05" w:rsidRPr="003C111E" w:rsidRDefault="00625D05" w:rsidP="00625D05">
      <w:pPr>
        <w:pStyle w:val="Heading2"/>
        <w:rPr>
          <w:lang w:val="en-US"/>
        </w:rPr>
      </w:pPr>
      <w:r w:rsidRPr="003C111E">
        <w:rPr>
          <w:lang w:val="en-US"/>
        </w:rPr>
        <w:t xml:space="preserve">NR SL </w:t>
      </w:r>
      <w:r>
        <w:rPr>
          <w:lang w:val="en-US"/>
        </w:rPr>
        <w:t>using a</w:t>
      </w:r>
      <w:r w:rsidRPr="003C111E">
        <w:rPr>
          <w:lang w:val="en-US"/>
        </w:rPr>
        <w:t xml:space="preserve"> numerology </w:t>
      </w:r>
      <w:r>
        <w:rPr>
          <w:lang w:val="en-US"/>
        </w:rPr>
        <w:t>with higher SCS than LTE</w:t>
      </w:r>
    </w:p>
    <w:p w14:paraId="42E0A01F" w14:textId="7A5EFE5E" w:rsidR="00625D05" w:rsidRDefault="00625D05" w:rsidP="00C01672">
      <w:pPr>
        <w:spacing w:before="240" w:after="240"/>
        <w:jc w:val="both"/>
        <w:rPr>
          <w:lang w:val="en-US"/>
        </w:rPr>
      </w:pPr>
      <w:r>
        <w:rPr>
          <w:lang w:val="en-US"/>
        </w:rPr>
        <w:t>This issue was discussed in RAN1#</w:t>
      </w:r>
      <w:proofErr w:type="gramStart"/>
      <w:r>
        <w:rPr>
          <w:lang w:val="en-US"/>
        </w:rPr>
        <w:t>11</w:t>
      </w:r>
      <w:r w:rsidR="00F05BE8">
        <w:rPr>
          <w:lang w:val="en-US"/>
        </w:rPr>
        <w:t>2</w:t>
      </w:r>
      <w:r>
        <w:rPr>
          <w:lang w:val="en-US"/>
        </w:rPr>
        <w:t>, but</w:t>
      </w:r>
      <w:proofErr w:type="gramEnd"/>
      <w:r>
        <w:rPr>
          <w:lang w:val="en-US"/>
        </w:rPr>
        <w:t xml:space="preserve"> did not result in a</w:t>
      </w:r>
      <w:r w:rsidR="00CD712D">
        <w:rPr>
          <w:lang w:val="en-US"/>
        </w:rPr>
        <w:t>n agree</w:t>
      </w:r>
      <w:r w:rsidR="0064425A">
        <w:rPr>
          <w:lang w:val="en-US"/>
        </w:rPr>
        <w:t>ment</w:t>
      </w:r>
      <w:r>
        <w:rPr>
          <w:lang w:val="en-US"/>
        </w:rPr>
        <w:t xml:space="preserve">. The latest, not agreed proposal on higher SCS </w:t>
      </w:r>
      <w:r w:rsidR="00CA2727">
        <w:rPr>
          <w:lang w:val="en-US"/>
        </w:rPr>
        <w:t xml:space="preserve">is given with </w:t>
      </w:r>
      <w:r w:rsidR="00F05BE8">
        <w:rPr>
          <w:lang w:val="en-US"/>
        </w:rPr>
        <w:t xml:space="preserve">Proposal 1-1 </w:t>
      </w:r>
      <w:r>
        <w:rPr>
          <w:lang w:val="en-US"/>
        </w:rPr>
        <w:t>(II)</w:t>
      </w:r>
      <w:r w:rsidR="00CA2727">
        <w:rPr>
          <w:lang w:val="en-US"/>
        </w:rPr>
        <w:t xml:space="preserve"> from the FL summary</w:t>
      </w:r>
      <w:r>
        <w:rPr>
          <w:lang w:val="en-US"/>
        </w:rPr>
        <w:t>:</w:t>
      </w:r>
    </w:p>
    <w:tbl>
      <w:tblPr>
        <w:tblStyle w:val="TableGrid"/>
        <w:tblW w:w="0" w:type="auto"/>
        <w:tblInd w:w="421" w:type="dxa"/>
        <w:tblLook w:val="04A0" w:firstRow="1" w:lastRow="0" w:firstColumn="1" w:lastColumn="0" w:noHBand="0" w:noVBand="1"/>
      </w:tblPr>
      <w:tblGrid>
        <w:gridCol w:w="9541"/>
      </w:tblGrid>
      <w:tr w:rsidR="00625D05" w14:paraId="4B165E12" w14:textId="77777777" w:rsidTr="00430C3B">
        <w:tc>
          <w:tcPr>
            <w:tcW w:w="9541" w:type="dxa"/>
          </w:tcPr>
          <w:p w14:paraId="32447814" w14:textId="77777777" w:rsidR="00FE61A1" w:rsidRPr="001D25D0" w:rsidRDefault="00FE61A1" w:rsidP="00FE61A1">
            <w:pPr>
              <w:spacing w:after="120"/>
              <w:rPr>
                <w:rFonts w:ascii="Calibri" w:hAnsi="Calibri" w:cs="Calibri"/>
                <w:color w:val="000000" w:themeColor="text1"/>
              </w:rPr>
            </w:pPr>
            <w:r w:rsidRPr="001D25D0">
              <w:rPr>
                <w:rStyle w:val="Strong"/>
                <w:rFonts w:ascii="Calibri" w:hAnsi="Calibri" w:cs="Calibri"/>
              </w:rPr>
              <w:t>Draft proposal 1-1(I</w:t>
            </w:r>
            <w:r>
              <w:rPr>
                <w:rStyle w:val="Strong"/>
                <w:rFonts w:ascii="Calibri" w:hAnsi="Calibri" w:cs="Calibri"/>
              </w:rPr>
              <w:t>I</w:t>
            </w:r>
            <w:r w:rsidRPr="001D25D0">
              <w:rPr>
                <w:rStyle w:val="Strong"/>
                <w:rFonts w:ascii="Calibri" w:hAnsi="Calibri" w:cs="Calibri"/>
              </w:rPr>
              <w:t xml:space="preserve">): </w:t>
            </w:r>
          </w:p>
          <w:p w14:paraId="07BF63D9" w14:textId="77777777" w:rsidR="00FE61A1" w:rsidRPr="00885938" w:rsidRDefault="00FE61A1" w:rsidP="00FE61A1">
            <w:pPr>
              <w:pStyle w:val="ListParagraph"/>
              <w:numPr>
                <w:ilvl w:val="0"/>
                <w:numId w:val="88"/>
              </w:numPr>
              <w:overflowPunct/>
              <w:autoSpaceDE/>
              <w:autoSpaceDN/>
              <w:adjustRightInd/>
              <w:spacing w:after="120"/>
              <w:ind w:hanging="403"/>
              <w:contextualSpacing w:val="0"/>
              <w:jc w:val="both"/>
              <w:textAlignment w:val="auto"/>
              <w:rPr>
                <w:rFonts w:ascii="Calibri" w:eastAsia="MS Mincho" w:hAnsi="Calibri" w:cs="Calibri"/>
              </w:rPr>
            </w:pPr>
            <w:r w:rsidRPr="00885938">
              <w:rPr>
                <w:rFonts w:ascii="Calibri" w:eastAsia="MS Mincho" w:hAnsi="Calibri" w:cs="Calibri"/>
              </w:rPr>
              <w:t>For dynamic resource pool sharing, if higher SCS is supported for NR SL:</w:t>
            </w:r>
          </w:p>
          <w:p w14:paraId="5466215F" w14:textId="77777777" w:rsidR="00FE61A1" w:rsidRPr="00885938" w:rsidRDefault="00FE61A1" w:rsidP="00FE61A1">
            <w:pPr>
              <w:pStyle w:val="ListParagraph"/>
              <w:numPr>
                <w:ilvl w:val="1"/>
                <w:numId w:val="88"/>
              </w:numPr>
              <w:overflowPunct/>
              <w:autoSpaceDE/>
              <w:autoSpaceDN/>
              <w:adjustRightInd/>
              <w:spacing w:after="120"/>
              <w:ind w:hanging="403"/>
              <w:contextualSpacing w:val="0"/>
              <w:jc w:val="both"/>
              <w:textAlignment w:val="auto"/>
              <w:rPr>
                <w:rFonts w:ascii="Calibri" w:eastAsia="MS Mincho" w:hAnsi="Calibri" w:cs="Calibri"/>
              </w:rPr>
            </w:pPr>
            <w:r w:rsidRPr="00885938">
              <w:rPr>
                <w:rFonts w:ascii="Calibri" w:eastAsiaTheme="minorEastAsia" w:hAnsi="Calibri" w:cs="Calibri"/>
                <w:lang w:eastAsia="ko-KR"/>
              </w:rPr>
              <w:t>The</w:t>
            </w:r>
            <w:r w:rsidRPr="00885938">
              <w:rPr>
                <w:rFonts w:ascii="Calibri" w:eastAsia="MS Mincho" w:hAnsi="Calibri" w:cs="Calibri"/>
              </w:rPr>
              <w:t xml:space="preserve"> NR SL UE transmits PSCCH/PSSCH at least on the first of the NR SL slots overlapping with an LTE SL subframe</w:t>
            </w:r>
            <w:r w:rsidRPr="00885938">
              <w:rPr>
                <w:rFonts w:ascii="Calibri" w:eastAsiaTheme="minorEastAsia" w:hAnsi="Calibri" w:cs="Calibri"/>
                <w:lang w:eastAsia="ko-KR"/>
              </w:rPr>
              <w:t>,</w:t>
            </w:r>
            <w:r w:rsidRPr="00885938">
              <w:rPr>
                <w:rFonts w:ascii="Calibri" w:eastAsia="MS Mincho" w:hAnsi="Calibri" w:cs="Calibri"/>
              </w:rPr>
              <w:t xml:space="preserve"> </w:t>
            </w:r>
            <w:r w:rsidRPr="00885938">
              <w:rPr>
                <w:rFonts w:ascii="Calibri" w:eastAsiaTheme="minorEastAsia" w:hAnsi="Calibri" w:cs="Calibri"/>
                <w:lang w:eastAsia="ko-KR"/>
              </w:rPr>
              <w:t>and</w:t>
            </w:r>
            <w:r w:rsidRPr="00885938">
              <w:rPr>
                <w:rFonts w:ascii="Calibri" w:eastAsia="MS Mincho" w:hAnsi="Calibri" w:cs="Calibri"/>
              </w:rPr>
              <w:t xml:space="preserve"> </w:t>
            </w:r>
            <w:r w:rsidRPr="00885938">
              <w:rPr>
                <w:rFonts w:ascii="Calibri" w:eastAsiaTheme="minorEastAsia" w:hAnsi="Calibri" w:cs="Calibri"/>
                <w:lang w:eastAsia="ko-KR"/>
              </w:rPr>
              <w:t>can</w:t>
            </w:r>
            <w:r w:rsidRPr="00885938">
              <w:rPr>
                <w:rFonts w:ascii="Calibri" w:eastAsia="MS Mincho" w:hAnsi="Calibri" w:cs="Calibri"/>
              </w:rPr>
              <w:t xml:space="preserve"> </w:t>
            </w:r>
            <w:r w:rsidRPr="00885938">
              <w:rPr>
                <w:rFonts w:ascii="Calibri" w:eastAsiaTheme="minorEastAsia" w:hAnsi="Calibri" w:cs="Calibri"/>
                <w:lang w:eastAsia="ko-KR"/>
              </w:rPr>
              <w:t>transmit</w:t>
            </w:r>
            <w:r w:rsidRPr="00885938">
              <w:rPr>
                <w:rFonts w:ascii="Calibri" w:eastAsia="MS Mincho" w:hAnsi="Calibri" w:cs="Calibri"/>
              </w:rPr>
              <w:t xml:space="preserve"> </w:t>
            </w:r>
            <w:r w:rsidRPr="00885938">
              <w:rPr>
                <w:rFonts w:ascii="Calibri" w:eastAsiaTheme="minorEastAsia" w:hAnsi="Calibri" w:cs="Calibri"/>
                <w:lang w:eastAsia="ko-KR"/>
              </w:rPr>
              <w:t>on</w:t>
            </w:r>
            <w:r w:rsidRPr="00885938">
              <w:rPr>
                <w:rFonts w:ascii="Calibri" w:eastAsia="MS Mincho" w:hAnsi="Calibri" w:cs="Calibri"/>
              </w:rPr>
              <w:t xml:space="preserve"> </w:t>
            </w:r>
            <w:r w:rsidRPr="00885938">
              <w:rPr>
                <w:rFonts w:ascii="Calibri" w:eastAsiaTheme="minorEastAsia" w:hAnsi="Calibri" w:cs="Calibri"/>
                <w:lang w:eastAsia="ko-KR"/>
              </w:rPr>
              <w:t>the</w:t>
            </w:r>
            <w:r w:rsidRPr="00885938">
              <w:rPr>
                <w:rFonts w:ascii="Calibri" w:eastAsia="MS Mincho" w:hAnsi="Calibri" w:cs="Calibri"/>
              </w:rPr>
              <w:t xml:space="preserve"> </w:t>
            </w:r>
            <w:r w:rsidRPr="00885938">
              <w:rPr>
                <w:rFonts w:ascii="Calibri" w:eastAsiaTheme="minorEastAsia" w:hAnsi="Calibri" w:cs="Calibri"/>
                <w:lang w:eastAsia="ko-KR"/>
              </w:rPr>
              <w:t>subsequent</w:t>
            </w:r>
            <w:r w:rsidRPr="00885938">
              <w:rPr>
                <w:rFonts w:ascii="Calibri" w:eastAsia="MS Mincho" w:hAnsi="Calibri" w:cs="Calibri"/>
              </w:rPr>
              <w:t xml:space="preserve"> </w:t>
            </w:r>
            <w:r w:rsidRPr="00885938">
              <w:rPr>
                <w:rFonts w:ascii="Calibri" w:eastAsiaTheme="minorEastAsia" w:hAnsi="Calibri" w:cs="Calibri"/>
                <w:lang w:eastAsia="ko-KR"/>
              </w:rPr>
              <w:t>overlapping</w:t>
            </w:r>
            <w:r w:rsidRPr="00885938">
              <w:rPr>
                <w:rFonts w:ascii="Calibri" w:eastAsia="MS Mincho" w:hAnsi="Calibri" w:cs="Calibri"/>
              </w:rPr>
              <w:t xml:space="preserve"> </w:t>
            </w:r>
            <w:r w:rsidRPr="00885938">
              <w:rPr>
                <w:rFonts w:ascii="Calibri" w:eastAsiaTheme="minorEastAsia" w:hAnsi="Calibri" w:cs="Calibri"/>
                <w:lang w:eastAsia="ko-KR"/>
              </w:rPr>
              <w:t>NR</w:t>
            </w:r>
            <w:r w:rsidRPr="00885938">
              <w:rPr>
                <w:rFonts w:ascii="Calibri" w:eastAsia="MS Mincho" w:hAnsi="Calibri" w:cs="Calibri"/>
              </w:rPr>
              <w:t xml:space="preserve"> </w:t>
            </w:r>
            <w:r w:rsidRPr="00885938">
              <w:rPr>
                <w:rFonts w:ascii="Calibri" w:eastAsiaTheme="minorEastAsia" w:hAnsi="Calibri" w:cs="Calibri"/>
                <w:lang w:eastAsia="ko-KR"/>
              </w:rPr>
              <w:t>SL</w:t>
            </w:r>
            <w:r w:rsidRPr="00885938">
              <w:rPr>
                <w:rFonts w:ascii="Calibri" w:eastAsia="MS Mincho" w:hAnsi="Calibri" w:cs="Calibri"/>
              </w:rPr>
              <w:t xml:space="preserve"> </w:t>
            </w:r>
            <w:r w:rsidRPr="00885938">
              <w:rPr>
                <w:rFonts w:ascii="Calibri" w:eastAsiaTheme="minorEastAsia" w:hAnsi="Calibri" w:cs="Calibri"/>
                <w:lang w:eastAsia="ko-KR"/>
              </w:rPr>
              <w:t>slot(s)</w:t>
            </w:r>
            <w:r w:rsidRPr="00885938">
              <w:rPr>
                <w:rFonts w:ascii="Calibri" w:eastAsia="MS Mincho" w:hAnsi="Calibri" w:cs="Calibri"/>
              </w:rPr>
              <w:t xml:space="preserve"> </w:t>
            </w:r>
          </w:p>
          <w:p w14:paraId="6D1B136C" w14:textId="77777777" w:rsidR="00FE61A1" w:rsidRPr="00885938" w:rsidRDefault="00FE61A1" w:rsidP="00FE61A1">
            <w:pPr>
              <w:pStyle w:val="ListParagraph"/>
              <w:numPr>
                <w:ilvl w:val="2"/>
                <w:numId w:val="88"/>
              </w:numPr>
              <w:overflowPunct/>
              <w:autoSpaceDE/>
              <w:autoSpaceDN/>
              <w:adjustRightInd/>
              <w:spacing w:after="120"/>
              <w:ind w:hanging="403"/>
              <w:contextualSpacing w:val="0"/>
              <w:jc w:val="both"/>
              <w:textAlignment w:val="auto"/>
              <w:rPr>
                <w:rFonts w:ascii="Calibri" w:eastAsia="MS Mincho" w:hAnsi="Calibri" w:cs="Calibri"/>
              </w:rPr>
            </w:pPr>
            <w:r w:rsidRPr="00885938">
              <w:rPr>
                <w:rFonts w:ascii="Calibri" w:eastAsia="MS Mincho" w:hAnsi="Calibri" w:cs="Calibri"/>
              </w:rPr>
              <w:t>Whether the NR SL UE transmits PSCCH/PSSCH only on the first of, or one or more of subsequent NR SL slot(s) overlapping with the LTE SL subframe, is up to UE implementation.</w:t>
            </w:r>
          </w:p>
          <w:p w14:paraId="77D89699" w14:textId="44EF6A05" w:rsidR="00625D05" w:rsidRPr="00885938" w:rsidRDefault="00FE61A1" w:rsidP="00885938">
            <w:pPr>
              <w:pStyle w:val="ListParagraph"/>
              <w:numPr>
                <w:ilvl w:val="3"/>
                <w:numId w:val="87"/>
              </w:numPr>
              <w:overflowPunct/>
              <w:autoSpaceDE/>
              <w:autoSpaceDN/>
              <w:adjustRightInd/>
              <w:spacing w:after="120"/>
              <w:contextualSpacing w:val="0"/>
              <w:jc w:val="both"/>
              <w:textAlignment w:val="auto"/>
              <w:rPr>
                <w:rFonts w:eastAsia="Times New Roman"/>
                <w:lang w:val="en-US"/>
              </w:rPr>
            </w:pPr>
            <w:r w:rsidRPr="00885938">
              <w:rPr>
                <w:rFonts w:ascii="Calibri" w:eastAsia="MS Mincho" w:hAnsi="Calibri" w:cs="Calibri"/>
              </w:rPr>
              <w:t xml:space="preserve">MCSt is used for the transmission on the subsequent overlapping NR SL slot(s) and </w:t>
            </w:r>
            <w:r w:rsidRPr="00885938">
              <w:rPr>
                <w:rFonts w:ascii="Calibri" w:eastAsiaTheme="minorEastAsia" w:hAnsi="Calibri" w:cs="Calibri" w:hint="eastAsia"/>
                <w:lang w:eastAsia="ko-KR"/>
              </w:rPr>
              <w:t>n</w:t>
            </w:r>
            <w:r w:rsidRPr="00885938">
              <w:rPr>
                <w:rFonts w:ascii="Calibri" w:eastAsia="MS Mincho" w:hAnsi="Calibri" w:cs="Calibri"/>
              </w:rPr>
              <w:t>o further enhancements on MCSt is considered in this agenda item.</w:t>
            </w:r>
          </w:p>
        </w:tc>
      </w:tr>
    </w:tbl>
    <w:p w14:paraId="196332E1" w14:textId="40DCBE47" w:rsidR="0093336B" w:rsidRDefault="00137892" w:rsidP="00C01672">
      <w:pPr>
        <w:spacing w:before="240" w:after="240"/>
        <w:jc w:val="both"/>
        <w:rPr>
          <w:lang w:val="en-US"/>
        </w:rPr>
      </w:pPr>
      <w:r>
        <w:rPr>
          <w:lang w:val="en-US"/>
        </w:rPr>
        <w:t>But t</w:t>
      </w:r>
      <w:r w:rsidR="00F275D7">
        <w:rPr>
          <w:lang w:val="en-US"/>
        </w:rPr>
        <w:t xml:space="preserve">he updated WID [1] </w:t>
      </w:r>
      <w:r>
        <w:rPr>
          <w:lang w:val="en-US"/>
        </w:rPr>
        <w:t xml:space="preserve">now </w:t>
      </w:r>
      <w:r w:rsidR="00984644">
        <w:rPr>
          <w:lang w:val="en-US"/>
        </w:rPr>
        <w:t>include</w:t>
      </w:r>
      <w:r w:rsidR="00384535">
        <w:rPr>
          <w:lang w:val="en-US"/>
        </w:rPr>
        <w:t>s</w:t>
      </w:r>
      <w:r w:rsidR="00984644">
        <w:rPr>
          <w:lang w:val="en-US"/>
        </w:rPr>
        <w:t xml:space="preserve"> the following description </w:t>
      </w:r>
      <w:r w:rsidR="00524F52">
        <w:rPr>
          <w:lang w:val="en-US"/>
        </w:rPr>
        <w:t>related to higher SCS for dynamic co-channel coexistence:</w:t>
      </w:r>
    </w:p>
    <w:tbl>
      <w:tblPr>
        <w:tblStyle w:val="TableGrid"/>
        <w:tblW w:w="0" w:type="auto"/>
        <w:tblInd w:w="359" w:type="dxa"/>
        <w:tblLook w:val="04A0" w:firstRow="1" w:lastRow="0" w:firstColumn="1" w:lastColumn="0" w:noHBand="0" w:noVBand="1"/>
      </w:tblPr>
      <w:tblGrid>
        <w:gridCol w:w="9603"/>
      </w:tblGrid>
      <w:tr w:rsidR="00524F52" w14:paraId="4DF8B1D3" w14:textId="77777777" w:rsidTr="00D312AE">
        <w:tc>
          <w:tcPr>
            <w:tcW w:w="9603" w:type="dxa"/>
          </w:tcPr>
          <w:p w14:paraId="020D2A84" w14:textId="77777777" w:rsidR="00524F52" w:rsidRDefault="00524F52" w:rsidP="00524F52">
            <w:pPr>
              <w:numPr>
                <w:ilvl w:val="0"/>
                <w:numId w:val="17"/>
              </w:numPr>
              <w:spacing w:before="60" w:after="60"/>
              <w:ind w:left="993" w:hanging="284"/>
              <w:rPr>
                <w:rFonts w:ascii="Times" w:hAnsi="Times" w:cs="Times"/>
                <w:iCs/>
                <w:lang w:eastAsia="ko-KR"/>
              </w:rPr>
            </w:pPr>
            <w:r w:rsidRPr="00DD5B4C">
              <w:rPr>
                <w:rFonts w:ascii="Times" w:hAnsi="Times" w:cs="Times"/>
                <w:iCs/>
                <w:lang w:eastAsia="ko-KR"/>
              </w:rPr>
              <w:t>RAN1 is tasked to support only 15 and 30 kHz SCSs for dynamic resource pool sharing. Existing RAN1 agreements for dynamic resource pool sharing apply to support of 30 kHz.</w:t>
            </w:r>
          </w:p>
          <w:p w14:paraId="4E24B8A2" w14:textId="77777777" w:rsidR="00524F52" w:rsidRDefault="00524F52" w:rsidP="00524F52">
            <w:pPr>
              <w:numPr>
                <w:ilvl w:val="1"/>
                <w:numId w:val="17"/>
              </w:numPr>
              <w:spacing w:before="60" w:after="60"/>
              <w:rPr>
                <w:rFonts w:ascii="Times" w:hAnsi="Times" w:cs="Times"/>
                <w:iCs/>
                <w:lang w:eastAsia="ko-KR"/>
              </w:rPr>
            </w:pPr>
            <w:r w:rsidRPr="00DD5B4C">
              <w:rPr>
                <w:rFonts w:ascii="Times" w:hAnsi="Times" w:cs="Times"/>
                <w:iCs/>
                <w:lang w:eastAsia="ko-KR"/>
              </w:rPr>
              <w:t>For NR PSCCH/PSSCH transmissions in 30kHz SCS, NR SL UE selects in MAC layer at least the first of NR SL slots overlapping with an LTE SL subframe, and can select the subsequent overlapping NR SL slot in MAC layer</w:t>
            </w:r>
          </w:p>
          <w:p w14:paraId="71CBFEE9" w14:textId="77777777" w:rsidR="00524F52" w:rsidRDefault="00524F52" w:rsidP="00524F52">
            <w:pPr>
              <w:numPr>
                <w:ilvl w:val="2"/>
                <w:numId w:val="17"/>
              </w:numPr>
              <w:spacing w:before="60" w:after="60"/>
              <w:rPr>
                <w:rFonts w:ascii="Times" w:hAnsi="Times" w:cs="Times"/>
                <w:iCs/>
                <w:lang w:eastAsia="ko-KR"/>
              </w:rPr>
            </w:pPr>
            <w:r w:rsidRPr="00DD5B4C">
              <w:rPr>
                <w:rFonts w:ascii="Times" w:hAnsi="Times" w:cs="Times"/>
                <w:iCs/>
                <w:lang w:eastAsia="ko-KR"/>
              </w:rPr>
              <w:t>No change to the R16/17 resource allocation procedure in PHY due to this restriction</w:t>
            </w:r>
          </w:p>
          <w:p w14:paraId="39FF1C3E" w14:textId="77777777" w:rsidR="00524F52" w:rsidRDefault="00524F52" w:rsidP="00524F52">
            <w:pPr>
              <w:numPr>
                <w:ilvl w:val="2"/>
                <w:numId w:val="17"/>
              </w:numPr>
              <w:spacing w:before="60" w:after="60"/>
              <w:rPr>
                <w:rFonts w:ascii="Times" w:hAnsi="Times" w:cs="Times"/>
                <w:iCs/>
                <w:lang w:eastAsia="ko-KR"/>
              </w:rPr>
            </w:pPr>
            <w:r w:rsidRPr="00DD5B4C">
              <w:rPr>
                <w:rFonts w:ascii="Times" w:hAnsi="Times" w:cs="Times"/>
                <w:iCs/>
                <w:lang w:eastAsia="ko-KR"/>
              </w:rPr>
              <w:t>The existing SL slot structure from Rel-16 is unchanged</w:t>
            </w:r>
          </w:p>
          <w:p w14:paraId="3B79E2A5" w14:textId="55F5EEEE" w:rsidR="00524F52" w:rsidRPr="00D312AE" w:rsidRDefault="00524F52" w:rsidP="00D312AE">
            <w:pPr>
              <w:numPr>
                <w:ilvl w:val="2"/>
                <w:numId w:val="17"/>
              </w:numPr>
              <w:spacing w:before="60" w:after="60"/>
              <w:rPr>
                <w:rFonts w:ascii="Times" w:hAnsi="Times" w:cs="Times"/>
                <w:iCs/>
                <w:lang w:eastAsia="ko-KR"/>
              </w:rPr>
            </w:pPr>
            <w:r w:rsidRPr="00DD5B4C">
              <w:rPr>
                <w:rFonts w:ascii="Times" w:hAnsi="Times" w:cs="Times"/>
                <w:iCs/>
                <w:lang w:eastAsia="ko-KR"/>
              </w:rPr>
              <w:lastRenderedPageBreak/>
              <w:t>The starting symbol of the first of the overlapping NR SL slots is assumed to be aligned with the first symbol of the LTE SL subframe</w:t>
            </w:r>
          </w:p>
        </w:tc>
      </w:tr>
    </w:tbl>
    <w:p w14:paraId="74F4C7C0" w14:textId="2ECD3FFC" w:rsidR="00524F52" w:rsidRDefault="00561A44" w:rsidP="00C01672">
      <w:pPr>
        <w:spacing w:before="240" w:after="240"/>
        <w:jc w:val="both"/>
        <w:rPr>
          <w:lang w:val="en-US"/>
        </w:rPr>
      </w:pPr>
      <w:r>
        <w:rPr>
          <w:lang w:val="en-US"/>
        </w:rPr>
        <w:lastRenderedPageBreak/>
        <w:t xml:space="preserve">Our understanding from the updated WID, is that </w:t>
      </w:r>
      <w:r w:rsidR="009B1B86">
        <w:rPr>
          <w:lang w:val="en-US"/>
        </w:rPr>
        <w:t>15 and 30 kHz SCS are to be supported for dynamic co-channel coexistence</w:t>
      </w:r>
      <w:r w:rsidR="00773151">
        <w:rPr>
          <w:lang w:val="en-US"/>
        </w:rPr>
        <w:t xml:space="preserve">, but it needs to be done in such a way that no </w:t>
      </w:r>
      <w:r w:rsidR="009B1B86">
        <w:rPr>
          <w:lang w:val="en-US"/>
        </w:rPr>
        <w:t>changes are allowed to the resource selection procedure in TS 38.214 8.1.4</w:t>
      </w:r>
      <w:r w:rsidR="00773151">
        <w:rPr>
          <w:lang w:val="en-US"/>
        </w:rPr>
        <w:t xml:space="preserve">, no changes are allowed to the NR SL slot format and </w:t>
      </w:r>
      <w:r w:rsidR="00D23752">
        <w:rPr>
          <w:lang w:val="en-US"/>
        </w:rPr>
        <w:t xml:space="preserve">an NR SL PSSCH/PSCCH transmission with 30kHz SCS is always starting in a symbol that overlaps </w:t>
      </w:r>
      <w:r w:rsidR="006B2285">
        <w:rPr>
          <w:lang w:val="en-US"/>
        </w:rPr>
        <w:t>the first symbol of an LTE SL subfram</w:t>
      </w:r>
      <w:r w:rsidR="005E53E9">
        <w:rPr>
          <w:lang w:val="en-US"/>
        </w:rPr>
        <w:t xml:space="preserve">e which is ensured by the MAC layer. </w:t>
      </w:r>
      <w:r w:rsidR="00AB1657">
        <w:rPr>
          <w:lang w:val="en-US"/>
        </w:rPr>
        <w:t xml:space="preserve">This can be realized in at least two different ways; </w:t>
      </w:r>
      <w:r w:rsidR="00E25939">
        <w:rPr>
          <w:lang w:val="en-US"/>
        </w:rPr>
        <w:t xml:space="preserve">a) </w:t>
      </w:r>
      <w:r w:rsidR="00551198">
        <w:rPr>
          <w:lang w:val="en-US"/>
        </w:rPr>
        <w:t xml:space="preserve">the MAC layer will have to </w:t>
      </w:r>
      <w:r w:rsidR="006D0D68">
        <w:rPr>
          <w:lang w:val="en-US"/>
        </w:rPr>
        <w:t xml:space="preserve">identify and exclude </w:t>
      </w:r>
      <w:r w:rsidR="00824A22">
        <w:rPr>
          <w:lang w:val="en-US"/>
        </w:rPr>
        <w:t xml:space="preserve">candidate resources that are </w:t>
      </w:r>
      <w:r w:rsidR="00397F98">
        <w:rPr>
          <w:lang w:val="en-US"/>
        </w:rPr>
        <w:t xml:space="preserve">not </w:t>
      </w:r>
      <w:r w:rsidR="002E491C">
        <w:rPr>
          <w:lang w:val="en-US"/>
        </w:rPr>
        <w:t>aligned with the start of an LTE SL subframe</w:t>
      </w:r>
      <w:r w:rsidR="00E3731B">
        <w:rPr>
          <w:lang w:val="en-US"/>
        </w:rPr>
        <w:t xml:space="preserve"> or </w:t>
      </w:r>
      <w:r w:rsidR="00E25939">
        <w:rPr>
          <w:lang w:val="en-US"/>
        </w:rPr>
        <w:t xml:space="preserve">b) </w:t>
      </w:r>
      <w:r w:rsidR="00E3731B">
        <w:rPr>
          <w:lang w:val="en-US"/>
        </w:rPr>
        <w:t>the NR SL Tx resource set will need to be changed</w:t>
      </w:r>
      <w:r w:rsidR="00FA6E74">
        <w:rPr>
          <w:lang w:val="en-US"/>
        </w:rPr>
        <w:t xml:space="preserve"> to only include resources that</w:t>
      </w:r>
      <w:r w:rsidR="00592D43">
        <w:rPr>
          <w:lang w:val="en-US"/>
        </w:rPr>
        <w:t xml:space="preserve"> are in NR SL slots which start is aligned with the LTE SL subframe.</w:t>
      </w:r>
    </w:p>
    <w:p w14:paraId="13EE3597" w14:textId="43D7DA3D" w:rsidR="00E25939" w:rsidRDefault="00E25939" w:rsidP="00C01672">
      <w:pPr>
        <w:spacing w:before="240" w:after="240"/>
        <w:jc w:val="both"/>
        <w:rPr>
          <w:lang w:val="en-US"/>
        </w:rPr>
      </w:pPr>
      <w:r>
        <w:rPr>
          <w:lang w:val="en-US"/>
        </w:rPr>
        <w:t xml:space="preserve">In a) it could be assumed that the MAC layer will </w:t>
      </w:r>
      <w:r w:rsidR="00A60C6B">
        <w:rPr>
          <w:lang w:val="en-US"/>
        </w:rPr>
        <w:t xml:space="preserve">be aware of the LTE SL resource pool configuration and can </w:t>
      </w:r>
      <w:r w:rsidR="00CD37FC">
        <w:rPr>
          <w:lang w:val="en-US"/>
        </w:rPr>
        <w:t>therefore exclude NR candidate resource sets that are not fulfilling the criteria,</w:t>
      </w:r>
      <w:r w:rsidR="00A4149F">
        <w:rPr>
          <w:lang w:val="en-US"/>
        </w:rPr>
        <w:t xml:space="preserve"> but it will also be able to match two NR SL candidate resources that are in </w:t>
      </w:r>
      <w:r w:rsidR="009A51A3">
        <w:rPr>
          <w:lang w:val="en-US"/>
        </w:rPr>
        <w:t xml:space="preserve">consecutive slots </w:t>
      </w:r>
      <w:r w:rsidR="00642FA6">
        <w:rPr>
          <w:lang w:val="en-US"/>
        </w:rPr>
        <w:t>and overlaps the same LTE SL subframe.</w:t>
      </w:r>
      <w:r w:rsidR="002739BD">
        <w:rPr>
          <w:lang w:val="en-US"/>
        </w:rPr>
        <w:t xml:space="preserve"> In b) </w:t>
      </w:r>
      <w:r w:rsidR="00424A8C">
        <w:rPr>
          <w:lang w:val="en-US"/>
        </w:rPr>
        <w:t>the MAC layer does not need to be aware of the LTE resource pool configuration (apart f</w:t>
      </w:r>
      <w:r w:rsidR="004E63EC">
        <w:rPr>
          <w:lang w:val="en-US"/>
        </w:rPr>
        <w:t xml:space="preserve">rom when the NR SL Tx resource set is configured), to </w:t>
      </w:r>
      <w:proofErr w:type="gramStart"/>
      <w:r w:rsidR="004E63EC">
        <w:rPr>
          <w:lang w:val="en-US"/>
        </w:rPr>
        <w:t>make a decision</w:t>
      </w:r>
      <w:proofErr w:type="gramEnd"/>
      <w:r w:rsidR="004E63EC">
        <w:rPr>
          <w:lang w:val="en-US"/>
        </w:rPr>
        <w:t xml:space="preserve"> of which NR candidate resource should be considered.</w:t>
      </w:r>
      <w:r w:rsidR="001028E4">
        <w:rPr>
          <w:lang w:val="en-US"/>
        </w:rPr>
        <w:t xml:space="preserve"> If the MAC layer wants to select a resource in the </w:t>
      </w:r>
      <w:r w:rsidR="009C55A4">
        <w:rPr>
          <w:lang w:val="en-US"/>
        </w:rPr>
        <w:t xml:space="preserve">consecutive slot, it will need to make this selection “blindly”, </w:t>
      </w:r>
      <w:proofErr w:type="gramStart"/>
      <w:r w:rsidR="009C55A4">
        <w:rPr>
          <w:lang w:val="en-US"/>
        </w:rPr>
        <w:t>i.e.</w:t>
      </w:r>
      <w:proofErr w:type="gramEnd"/>
      <w:r w:rsidR="009C55A4">
        <w:rPr>
          <w:lang w:val="en-US"/>
        </w:rPr>
        <w:t xml:space="preserve"> autonomously extending the </w:t>
      </w:r>
      <w:r w:rsidR="003D1ADF">
        <w:rPr>
          <w:lang w:val="en-US"/>
        </w:rPr>
        <w:t>NR candidate resource set to the next slot.</w:t>
      </w:r>
    </w:p>
    <w:p w14:paraId="00D86A88" w14:textId="32544F50" w:rsidR="003D1ADF" w:rsidRDefault="00E13F0D" w:rsidP="00C01672">
      <w:pPr>
        <w:spacing w:before="240" w:after="240"/>
        <w:jc w:val="both"/>
        <w:rPr>
          <w:lang w:val="en-US"/>
        </w:rPr>
      </w:pPr>
      <w:r>
        <w:rPr>
          <w:lang w:val="en-US"/>
        </w:rPr>
        <w:t xml:space="preserve">The problem with b) is that there is a risk that </w:t>
      </w:r>
      <w:r w:rsidR="004F0C3F">
        <w:rPr>
          <w:lang w:val="en-US"/>
        </w:rPr>
        <w:t>as</w:t>
      </w:r>
      <w:r>
        <w:rPr>
          <w:lang w:val="en-US"/>
        </w:rPr>
        <w:t xml:space="preserve"> the NR SL load increase, </w:t>
      </w:r>
      <w:r w:rsidR="004F0C3F">
        <w:rPr>
          <w:lang w:val="en-US"/>
        </w:rPr>
        <w:t xml:space="preserve">the PHY will </w:t>
      </w:r>
      <w:r w:rsidR="00237FD4">
        <w:rPr>
          <w:lang w:val="en-US"/>
        </w:rPr>
        <w:t xml:space="preserve">see reservations from other NR SL UEs in the first NR SL slots, but fewer in the second NR SL slots. This means that, as PHY targets to have 20% of all initial candidate resources in the final candidate </w:t>
      </w:r>
      <w:r w:rsidR="00256185">
        <w:rPr>
          <w:lang w:val="en-US"/>
        </w:rPr>
        <w:t>resource</w:t>
      </w:r>
      <w:r w:rsidR="00237FD4">
        <w:rPr>
          <w:lang w:val="en-US"/>
        </w:rPr>
        <w:t xml:space="preserve"> set forward to MAC, there might not be any candidate resources</w:t>
      </w:r>
      <w:r w:rsidR="008D4A69">
        <w:rPr>
          <w:lang w:val="en-US"/>
        </w:rPr>
        <w:t xml:space="preserve"> from the first NR SL candidate resource set</w:t>
      </w:r>
      <w:r w:rsidR="00237FD4">
        <w:rPr>
          <w:lang w:val="en-US"/>
        </w:rPr>
        <w:t>,</w:t>
      </w:r>
      <w:r w:rsidR="00FF1265">
        <w:rPr>
          <w:lang w:val="en-US"/>
        </w:rPr>
        <w:t xml:space="preserve"> but only candidate resources from the second candidate resource set</w:t>
      </w:r>
      <w:r w:rsidR="00847D34">
        <w:rPr>
          <w:lang w:val="en-US"/>
        </w:rPr>
        <w:t>, which would force the MAC layer to either reinitialize the PHY procedure or discard the TB.</w:t>
      </w:r>
      <w:r w:rsidR="004A4D14">
        <w:rPr>
          <w:lang w:val="en-US"/>
        </w:rPr>
        <w:t xml:space="preserve"> </w:t>
      </w:r>
    </w:p>
    <w:p w14:paraId="505984BD" w14:textId="29C6BA8F" w:rsidR="004A4D14" w:rsidRDefault="004A4D14" w:rsidP="00B07CA2">
      <w:pPr>
        <w:spacing w:before="240" w:after="120"/>
        <w:jc w:val="both"/>
        <w:rPr>
          <w:lang w:val="en-US"/>
        </w:rPr>
      </w:pPr>
      <w:bookmarkStart w:id="20" w:name="Obs9835"/>
      <w:bookmarkStart w:id="21" w:name="Obs53145"/>
      <w:bookmarkStart w:id="22" w:name="Obs94371"/>
      <w:r w:rsidRPr="007C0100">
        <w:rPr>
          <w:b/>
          <w:bCs/>
          <w:lang w:val="en-US"/>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F86EFD">
        <w:rPr>
          <w:b/>
          <w:noProof/>
          <w:lang w:val="en-US"/>
        </w:rPr>
        <w:t>3</w:t>
      </w:r>
      <w:r w:rsidRPr="00305576">
        <w:rPr>
          <w:b/>
          <w:color w:val="2B579A"/>
          <w:shd w:val="clear" w:color="auto" w:fill="E6E6E6"/>
        </w:rPr>
        <w:fldChar w:fldCharType="end"/>
      </w:r>
      <w:r w:rsidRPr="007C0100">
        <w:rPr>
          <w:b/>
          <w:bCs/>
          <w:lang w:val="en-US"/>
        </w:rPr>
        <w:t>:</w:t>
      </w:r>
      <w:r w:rsidR="00212AF2">
        <w:rPr>
          <w:b/>
          <w:bCs/>
          <w:lang w:val="en-US"/>
        </w:rPr>
        <w:t xml:space="preserve"> </w:t>
      </w:r>
      <w:r w:rsidR="009850FE">
        <w:rPr>
          <w:b/>
          <w:bCs/>
          <w:lang w:val="en-US"/>
        </w:rPr>
        <w:t xml:space="preserve">If no changes are allowed in the </w:t>
      </w:r>
      <w:r w:rsidR="0096308A">
        <w:rPr>
          <w:b/>
          <w:bCs/>
          <w:lang w:val="en-US"/>
        </w:rPr>
        <w:t>PHY</w:t>
      </w:r>
      <w:r w:rsidR="009850FE">
        <w:rPr>
          <w:b/>
          <w:bCs/>
          <w:lang w:val="en-US"/>
        </w:rPr>
        <w:t xml:space="preserve"> resource (re-)selection procedure, but the responsibility </w:t>
      </w:r>
      <w:r w:rsidR="001466FE">
        <w:rPr>
          <w:b/>
          <w:bCs/>
          <w:lang w:val="en-US"/>
        </w:rPr>
        <w:t>for</w:t>
      </w:r>
      <w:r w:rsidR="009850FE">
        <w:rPr>
          <w:b/>
          <w:bCs/>
          <w:lang w:val="en-US"/>
        </w:rPr>
        <w:t xml:space="preserve"> only initiat</w:t>
      </w:r>
      <w:r w:rsidR="001466FE">
        <w:rPr>
          <w:b/>
          <w:bCs/>
          <w:lang w:val="en-US"/>
        </w:rPr>
        <w:t>ing</w:t>
      </w:r>
      <w:r w:rsidR="009850FE">
        <w:rPr>
          <w:b/>
          <w:bCs/>
          <w:lang w:val="en-US"/>
        </w:rPr>
        <w:t xml:space="preserve"> an NR SL PSSCH/PSCCH transmission in an NR SL slot which start</w:t>
      </w:r>
      <w:r w:rsidR="00780FD1">
        <w:rPr>
          <w:b/>
          <w:bCs/>
          <w:lang w:val="en-US"/>
        </w:rPr>
        <w:t xml:space="preserve"> is aligned with the first symbol of the LTE subframe, </w:t>
      </w:r>
      <w:r w:rsidR="00DE1496">
        <w:rPr>
          <w:b/>
          <w:bCs/>
          <w:lang w:val="en-US"/>
        </w:rPr>
        <w:t>is</w:t>
      </w:r>
      <w:r w:rsidR="00780FD1">
        <w:rPr>
          <w:b/>
          <w:bCs/>
          <w:lang w:val="en-US"/>
        </w:rPr>
        <w:t xml:space="preserve"> handled by MAC, it is a risk that </w:t>
      </w:r>
      <w:r w:rsidR="00DE1496">
        <w:rPr>
          <w:b/>
          <w:bCs/>
          <w:lang w:val="en-US"/>
        </w:rPr>
        <w:t xml:space="preserve">PHY will only identify candidate resources that belongs to the second NR SL slot. </w:t>
      </w:r>
    </w:p>
    <w:p w14:paraId="634521C5" w14:textId="6586B9DF" w:rsidR="004A4D14" w:rsidRPr="00F86BD5" w:rsidRDefault="004A4D14" w:rsidP="008F378C">
      <w:pPr>
        <w:spacing w:before="240" w:after="120"/>
        <w:jc w:val="both"/>
        <w:rPr>
          <w:lang w:val="en-US"/>
        </w:rPr>
      </w:pPr>
      <w:bookmarkStart w:id="23" w:name="Proposal67313"/>
      <w:bookmarkStart w:id="24" w:name="Proposal76421"/>
      <w:bookmarkStart w:id="25" w:name="Proposal33934"/>
      <w:bookmarkEnd w:id="20"/>
      <w:bookmarkEnd w:id="21"/>
      <w:bookmarkEnd w:id="22"/>
      <w:r w:rsidRPr="004A3967">
        <w:rPr>
          <w:b/>
          <w:bCs/>
          <w:lang w:val="en-US"/>
        </w:rPr>
        <w:t xml:space="preserve">Proposal </w:t>
      </w:r>
      <w:r w:rsidRPr="004A3967">
        <w:rPr>
          <w:b/>
          <w:bCs/>
          <w:color w:val="2B579A"/>
        </w:rPr>
        <w:fldChar w:fldCharType="begin"/>
      </w:r>
      <w:r w:rsidRPr="004A3967">
        <w:rPr>
          <w:b/>
          <w:bCs/>
          <w:lang w:val="en-US"/>
        </w:rPr>
        <w:instrText xml:space="preserve"> SEQ Proposal \* Arabic </w:instrText>
      </w:r>
      <w:r w:rsidRPr="004A3967">
        <w:rPr>
          <w:b/>
          <w:bCs/>
          <w:color w:val="2B579A"/>
        </w:rPr>
        <w:fldChar w:fldCharType="separate"/>
      </w:r>
      <w:r w:rsidR="00F86EFD">
        <w:rPr>
          <w:b/>
          <w:bCs/>
          <w:noProof/>
          <w:lang w:val="en-US"/>
        </w:rPr>
        <w:t>3</w:t>
      </w:r>
      <w:r w:rsidRPr="004A3967">
        <w:rPr>
          <w:b/>
          <w:bCs/>
          <w:color w:val="2B579A"/>
        </w:rPr>
        <w:fldChar w:fldCharType="end"/>
      </w:r>
      <w:r w:rsidRPr="008D630C">
        <w:rPr>
          <w:rFonts w:eastAsia="Times New Roman"/>
          <w:b/>
          <w:bCs/>
          <w:lang w:val="en-US"/>
        </w:rPr>
        <w:t>:</w:t>
      </w:r>
      <w:r w:rsidR="00212AF2">
        <w:rPr>
          <w:b/>
          <w:bCs/>
          <w:lang w:val="en-US"/>
        </w:rPr>
        <w:t xml:space="preserve"> </w:t>
      </w:r>
      <w:r w:rsidR="0096308A">
        <w:rPr>
          <w:b/>
          <w:bCs/>
          <w:lang w:val="en-US"/>
        </w:rPr>
        <w:t>When</w:t>
      </w:r>
      <w:r w:rsidR="00CD26EA">
        <w:rPr>
          <w:b/>
          <w:bCs/>
          <w:lang w:val="en-US"/>
        </w:rPr>
        <w:t xml:space="preserve"> an NR SL slot overlaps an LTE SL subframe, </w:t>
      </w:r>
      <w:r w:rsidR="00F20174">
        <w:rPr>
          <w:b/>
          <w:bCs/>
          <w:lang w:val="en-US"/>
        </w:rPr>
        <w:t>a potential resource starvation when supporting 30kHz SCS</w:t>
      </w:r>
      <w:r w:rsidR="0096308A">
        <w:rPr>
          <w:b/>
          <w:bCs/>
          <w:lang w:val="en-US"/>
        </w:rPr>
        <w:t xml:space="preserve"> is avoided by</w:t>
      </w:r>
      <w:r w:rsidR="00980498">
        <w:rPr>
          <w:b/>
          <w:bCs/>
          <w:lang w:val="en-US"/>
        </w:rPr>
        <w:t xml:space="preserve"> configuring</w:t>
      </w:r>
      <w:r w:rsidR="00F20174">
        <w:rPr>
          <w:b/>
          <w:bCs/>
          <w:lang w:val="en-US"/>
        </w:rPr>
        <w:t xml:space="preserve"> the NR </w:t>
      </w:r>
      <w:r w:rsidR="002C630A" w:rsidRPr="002C630A">
        <w:rPr>
          <w:b/>
          <w:bCs/>
          <w:lang w:val="en-US"/>
        </w:rPr>
        <w:t>candidate single-slot resource</w:t>
      </w:r>
      <w:r w:rsidR="00F20174">
        <w:rPr>
          <w:b/>
          <w:bCs/>
          <w:lang w:val="en-US"/>
        </w:rPr>
        <w:t xml:space="preserve"> set </w:t>
      </w:r>
      <w:r w:rsidR="002C630A">
        <w:rPr>
          <w:b/>
          <w:bCs/>
          <w:lang w:val="en-US"/>
        </w:rPr>
        <w:t xml:space="preserve">is initialized with </w:t>
      </w:r>
      <w:r w:rsidR="003A7BCA">
        <w:rPr>
          <w:b/>
          <w:bCs/>
          <w:lang w:val="en-US"/>
        </w:rPr>
        <w:t>resources in</w:t>
      </w:r>
      <w:r w:rsidR="00F20174">
        <w:rPr>
          <w:b/>
          <w:bCs/>
          <w:lang w:val="en-US"/>
        </w:rPr>
        <w:t xml:space="preserve"> NR SL slots </w:t>
      </w:r>
      <w:r w:rsidR="00603824">
        <w:rPr>
          <w:b/>
          <w:bCs/>
          <w:lang w:val="en-US"/>
        </w:rPr>
        <w:t xml:space="preserve">which are </w:t>
      </w:r>
      <w:r w:rsidR="00FC72B0" w:rsidRPr="00DE6062">
        <w:rPr>
          <w:rFonts w:ascii="Times" w:hAnsi="Times" w:cs="Times"/>
          <w:b/>
          <w:bCs/>
          <w:iCs/>
          <w:lang w:eastAsia="ko-KR"/>
        </w:rPr>
        <w:t>first of NR SL slots overlapping with an LTE SL subframe</w:t>
      </w:r>
      <w:r w:rsidR="00FC72B0">
        <w:rPr>
          <w:b/>
          <w:bCs/>
          <w:lang w:val="en-US"/>
        </w:rPr>
        <w:t xml:space="preserve"> </w:t>
      </w:r>
      <w:r w:rsidR="00DE6062">
        <w:rPr>
          <w:b/>
          <w:bCs/>
          <w:lang w:val="en-US"/>
        </w:rPr>
        <w:t xml:space="preserve">where the </w:t>
      </w:r>
      <w:r w:rsidR="00DE6062" w:rsidRPr="00DE6062">
        <w:rPr>
          <w:b/>
          <w:bCs/>
          <w:lang w:val="en-US"/>
        </w:rPr>
        <w:t>starting symbol of the first of the overlapping NR SL slots is assumed to be aligned with the first symbol of the LTE SL subframe</w:t>
      </w:r>
      <w:r>
        <w:rPr>
          <w:b/>
          <w:bCs/>
          <w:lang w:val="en-US"/>
        </w:rPr>
        <w:t>.</w:t>
      </w:r>
    </w:p>
    <w:bookmarkEnd w:id="23"/>
    <w:bookmarkEnd w:id="24"/>
    <w:bookmarkEnd w:id="25"/>
    <w:p w14:paraId="084AD438" w14:textId="77777777" w:rsidR="00C92F33" w:rsidRPr="009D24EA" w:rsidRDefault="00C92F33" w:rsidP="00451E3B">
      <w:pPr>
        <w:spacing w:before="240" w:after="240"/>
        <w:ind w:left="360"/>
        <w:jc w:val="both"/>
        <w:rPr>
          <w:rFonts w:eastAsia="Times New Roman"/>
          <w:b/>
          <w:bCs/>
          <w:lang w:val="en-US"/>
        </w:rPr>
      </w:pPr>
    </w:p>
    <w:p w14:paraId="3E57422A" w14:textId="5565BFBD" w:rsidR="00D3320A" w:rsidRDefault="0059169E" w:rsidP="00E77E0D">
      <w:pPr>
        <w:pStyle w:val="Heading1"/>
        <w:rPr>
          <w:lang w:val="en-US"/>
        </w:rPr>
      </w:pPr>
      <w:r>
        <w:rPr>
          <w:lang w:val="en-US"/>
        </w:rPr>
        <w:t xml:space="preserve">How </w:t>
      </w:r>
      <w:r w:rsidR="00C83A96">
        <w:rPr>
          <w:lang w:val="en-US"/>
        </w:rPr>
        <w:t>Type</w:t>
      </w:r>
      <w:r>
        <w:rPr>
          <w:lang w:val="en-US"/>
        </w:rPr>
        <w:t xml:space="preserve"> </w:t>
      </w:r>
      <w:r w:rsidR="00C83A96">
        <w:rPr>
          <w:lang w:val="en-US"/>
        </w:rPr>
        <w:t>A devices</w:t>
      </w:r>
      <w:r w:rsidR="00D3320A">
        <w:rPr>
          <w:lang w:val="en-US"/>
        </w:rPr>
        <w:t xml:space="preserve"> </w:t>
      </w:r>
      <w:r w:rsidR="00C83A96">
        <w:rPr>
          <w:lang w:val="en-US"/>
        </w:rPr>
        <w:t xml:space="preserve">can support dynamic </w:t>
      </w:r>
      <w:r w:rsidR="00D3320A">
        <w:rPr>
          <w:lang w:val="en-US"/>
        </w:rPr>
        <w:t>co-channel coexistence</w:t>
      </w:r>
    </w:p>
    <w:p w14:paraId="2DD87117" w14:textId="227CE3CE" w:rsidR="00D3320A" w:rsidRDefault="00127165" w:rsidP="00C01672">
      <w:pPr>
        <w:jc w:val="both"/>
        <w:rPr>
          <w:lang w:val="en-US"/>
        </w:rPr>
      </w:pPr>
      <w:r>
        <w:rPr>
          <w:lang w:val="en-US"/>
        </w:rPr>
        <w:t>The</w:t>
      </w:r>
      <w:r w:rsidR="00735ECD">
        <w:rPr>
          <w:lang w:val="en-US"/>
        </w:rPr>
        <w:t xml:space="preserve"> updated WID</w:t>
      </w:r>
      <w:r>
        <w:rPr>
          <w:lang w:val="en-US"/>
        </w:rPr>
        <w:t xml:space="preserve"> [1],</w:t>
      </w:r>
      <w:r w:rsidR="00735ECD">
        <w:rPr>
          <w:lang w:val="en-US"/>
        </w:rPr>
        <w:t xml:space="preserve"> </w:t>
      </w:r>
      <w:r>
        <w:rPr>
          <w:lang w:val="en-US"/>
        </w:rPr>
        <w:t>states that</w:t>
      </w:r>
      <w:r w:rsidR="0085390A">
        <w:rPr>
          <w:lang w:val="en-US"/>
        </w:rPr>
        <w:t xml:space="preserve"> this objective on sidelink co-channel coexistence shall</w:t>
      </w:r>
      <w:r w:rsidR="00AB1D0A">
        <w:rPr>
          <w:lang w:val="en-US"/>
        </w:rPr>
        <w:t xml:space="preserve"> focus on </w:t>
      </w:r>
      <w:r w:rsidR="0085390A">
        <w:rPr>
          <w:lang w:val="en-US"/>
        </w:rPr>
        <w:t xml:space="preserve">so-called </w:t>
      </w:r>
      <w:r w:rsidR="00AB1D0A">
        <w:rPr>
          <w:lang w:val="en-US"/>
        </w:rPr>
        <w:t>Type</w:t>
      </w:r>
      <w:r w:rsidR="00C27C91">
        <w:rPr>
          <w:lang w:val="en-US"/>
        </w:rPr>
        <w:t xml:space="preserve"> </w:t>
      </w:r>
      <w:r w:rsidR="00AB1D0A">
        <w:rPr>
          <w:lang w:val="en-US"/>
        </w:rPr>
        <w:t>A devices</w:t>
      </w:r>
      <w:r w:rsidR="00FB5A56">
        <w:rPr>
          <w:lang w:val="en-US"/>
        </w:rPr>
        <w:t>, which is a</w:t>
      </w:r>
      <w:r w:rsidR="00D3320A">
        <w:rPr>
          <w:lang w:val="en-US"/>
        </w:rPr>
        <w:t xml:space="preserve"> NR SL Type A device comprises both an LTE SL and an NR SL module and is assumed to have an inter-module interface allowing for internal device </w:t>
      </w:r>
      <w:r w:rsidR="00386027">
        <w:rPr>
          <w:lang w:val="en-US"/>
        </w:rPr>
        <w:t xml:space="preserve">module </w:t>
      </w:r>
      <w:r w:rsidR="00D3320A">
        <w:rPr>
          <w:lang w:val="en-US"/>
        </w:rPr>
        <w:t xml:space="preserve">coordination. </w:t>
      </w:r>
      <w:r w:rsidR="00C85502">
        <w:rPr>
          <w:lang w:val="en-US"/>
        </w:rPr>
        <w:t>Such modules support LTE</w:t>
      </w:r>
      <w:r w:rsidR="004E3A7F">
        <w:rPr>
          <w:lang w:val="en-US"/>
        </w:rPr>
        <w:t xml:space="preserve"> SL</w:t>
      </w:r>
      <w:r w:rsidR="00C85502">
        <w:rPr>
          <w:lang w:val="en-US"/>
        </w:rPr>
        <w:t xml:space="preserve"> </w:t>
      </w:r>
      <w:r w:rsidR="004E3A7F">
        <w:rPr>
          <w:lang w:val="en-US"/>
        </w:rPr>
        <w:t xml:space="preserve">to ensure day 1 traffic safety, </w:t>
      </w:r>
      <w:r w:rsidR="00C85502">
        <w:rPr>
          <w:lang w:val="en-US"/>
        </w:rPr>
        <w:t xml:space="preserve">while being ready to use NR </w:t>
      </w:r>
      <w:r w:rsidR="004E3A7F">
        <w:rPr>
          <w:lang w:val="en-US"/>
        </w:rPr>
        <w:t xml:space="preserve">SL </w:t>
      </w:r>
      <w:r w:rsidR="00C85502">
        <w:rPr>
          <w:lang w:val="en-US"/>
        </w:rPr>
        <w:t xml:space="preserve">when the penetration of NR </w:t>
      </w:r>
      <w:r w:rsidR="004E3A7F">
        <w:rPr>
          <w:lang w:val="en-US"/>
        </w:rPr>
        <w:t xml:space="preserve">SL </w:t>
      </w:r>
      <w:r w:rsidR="00C85502">
        <w:rPr>
          <w:lang w:val="en-US"/>
        </w:rPr>
        <w:t xml:space="preserve">devices increase, </w:t>
      </w:r>
      <w:r w:rsidR="00903405">
        <w:rPr>
          <w:lang w:val="en-US"/>
        </w:rPr>
        <w:t xml:space="preserve">which </w:t>
      </w:r>
      <w:r w:rsidR="007D5DA5">
        <w:rPr>
          <w:lang w:val="en-US"/>
        </w:rPr>
        <w:t xml:space="preserve">could be desirable for vehicle </w:t>
      </w:r>
      <w:r w:rsidR="00B52F35">
        <w:rPr>
          <w:lang w:val="en-US"/>
        </w:rPr>
        <w:t>manufacture</w:t>
      </w:r>
      <w:r w:rsidR="00B75064">
        <w:rPr>
          <w:lang w:val="en-US"/>
        </w:rPr>
        <w:t>r</w:t>
      </w:r>
      <w:r w:rsidR="00B52F35">
        <w:rPr>
          <w:lang w:val="en-US"/>
        </w:rPr>
        <w:t>s</w:t>
      </w:r>
      <w:r w:rsidR="007D5DA5">
        <w:rPr>
          <w:lang w:val="en-US"/>
        </w:rPr>
        <w:t xml:space="preserve"> given the long </w:t>
      </w:r>
      <w:proofErr w:type="gramStart"/>
      <w:r w:rsidR="007D5DA5">
        <w:rPr>
          <w:lang w:val="en-US"/>
        </w:rPr>
        <w:t>life-span</w:t>
      </w:r>
      <w:proofErr w:type="gramEnd"/>
      <w:r w:rsidR="007D5DA5">
        <w:rPr>
          <w:lang w:val="en-US"/>
        </w:rPr>
        <w:t xml:space="preserve"> of vehicles.</w:t>
      </w:r>
      <w:r w:rsidR="00D3320A">
        <w:rPr>
          <w:lang w:val="en-US"/>
        </w:rPr>
        <w:t xml:space="preserve"> </w:t>
      </w:r>
    </w:p>
    <w:p w14:paraId="180ACCD9" w14:textId="7815CF00" w:rsidR="005A6766" w:rsidRDefault="3F700DAE" w:rsidP="00C01672">
      <w:pPr>
        <w:jc w:val="both"/>
        <w:rPr>
          <w:lang w:val="en-US"/>
        </w:rPr>
      </w:pPr>
      <w:r w:rsidRPr="076A052B">
        <w:rPr>
          <w:lang w:val="en-US"/>
        </w:rPr>
        <w:t>There are issue</w:t>
      </w:r>
      <w:r w:rsidR="3FE0A2D0" w:rsidRPr="076A052B">
        <w:rPr>
          <w:lang w:val="en-US"/>
        </w:rPr>
        <w:t>s</w:t>
      </w:r>
      <w:r w:rsidRPr="076A052B">
        <w:rPr>
          <w:lang w:val="en-US"/>
        </w:rPr>
        <w:t xml:space="preserve"> to be </w:t>
      </w:r>
      <w:r w:rsidR="05F55E80" w:rsidRPr="076A052B">
        <w:rPr>
          <w:lang w:val="en-US"/>
        </w:rPr>
        <w:t xml:space="preserve">discussed on </w:t>
      </w:r>
      <w:r w:rsidRPr="076A052B">
        <w:rPr>
          <w:lang w:val="en-US"/>
        </w:rPr>
        <w:t>T</w:t>
      </w:r>
      <w:r w:rsidR="05F55E80" w:rsidRPr="076A052B">
        <w:rPr>
          <w:lang w:val="en-US"/>
        </w:rPr>
        <w:t>ype</w:t>
      </w:r>
      <w:r w:rsidRPr="076A052B">
        <w:rPr>
          <w:lang w:val="en-US"/>
        </w:rPr>
        <w:t xml:space="preserve"> </w:t>
      </w:r>
      <w:r w:rsidR="05F55E80" w:rsidRPr="076A052B">
        <w:rPr>
          <w:lang w:val="en-US"/>
        </w:rPr>
        <w:t>A devices</w:t>
      </w:r>
      <w:r w:rsidRPr="076A052B">
        <w:rPr>
          <w:lang w:val="en-US"/>
        </w:rPr>
        <w:t xml:space="preserve"> such as</w:t>
      </w:r>
      <w:r w:rsidR="05F55E80" w:rsidRPr="076A052B">
        <w:rPr>
          <w:lang w:val="en-US"/>
        </w:rPr>
        <w:t xml:space="preserve"> how the module will use the information received from LTE, in its resource </w:t>
      </w:r>
      <w:r w:rsidR="00444C94">
        <w:rPr>
          <w:lang w:val="en-US"/>
        </w:rPr>
        <w:t>(re-)</w:t>
      </w:r>
      <w:r w:rsidR="05F55E80" w:rsidRPr="076A052B">
        <w:rPr>
          <w:lang w:val="en-US"/>
        </w:rPr>
        <w:t xml:space="preserve">selection procedure, </w:t>
      </w:r>
      <w:r w:rsidR="4DC4EF8C" w:rsidRPr="076A052B">
        <w:rPr>
          <w:lang w:val="en-US"/>
        </w:rPr>
        <w:t>how to handle non-monitored LTE subframes</w:t>
      </w:r>
      <w:r w:rsidR="00444C94">
        <w:rPr>
          <w:lang w:val="en-US"/>
        </w:rPr>
        <w:t>,</w:t>
      </w:r>
      <w:r w:rsidR="4DC4EF8C" w:rsidRPr="076A052B">
        <w:rPr>
          <w:lang w:val="en-US"/>
        </w:rPr>
        <w:t xml:space="preserve"> how to handle the LTE modules own reservations in the NR module</w:t>
      </w:r>
      <w:r w:rsidR="00444C94">
        <w:rPr>
          <w:lang w:val="en-US"/>
        </w:rPr>
        <w:t xml:space="preserve"> and how to address the exclusion </w:t>
      </w:r>
      <w:r w:rsidR="00F1210B">
        <w:rPr>
          <w:lang w:val="en-US"/>
        </w:rPr>
        <w:t>needed for the PSFCH solution</w:t>
      </w:r>
      <w:r w:rsidR="4DC4EF8C" w:rsidRPr="076A052B">
        <w:rPr>
          <w:lang w:val="en-US"/>
        </w:rPr>
        <w:t xml:space="preserve">. </w:t>
      </w:r>
    </w:p>
    <w:p w14:paraId="234C2BCF" w14:textId="01DC5D48" w:rsidR="009C7A5D" w:rsidRDefault="00182868" w:rsidP="009C7A5D">
      <w:pPr>
        <w:pStyle w:val="Heading2"/>
        <w:rPr>
          <w:lang w:val="en-US"/>
        </w:rPr>
      </w:pPr>
      <w:r>
        <w:rPr>
          <w:lang w:val="en-US"/>
        </w:rPr>
        <w:t>Type A r</w:t>
      </w:r>
      <w:r w:rsidR="009C7A5D">
        <w:rPr>
          <w:lang w:val="en-US"/>
        </w:rPr>
        <w:t xml:space="preserve">esource </w:t>
      </w:r>
      <w:r w:rsidR="008E401F">
        <w:rPr>
          <w:lang w:val="en-US"/>
        </w:rPr>
        <w:t>(re-)</w:t>
      </w:r>
      <w:r w:rsidR="009C7A5D">
        <w:rPr>
          <w:lang w:val="en-US"/>
        </w:rPr>
        <w:t>selection</w:t>
      </w:r>
      <w:r>
        <w:rPr>
          <w:lang w:val="en-US"/>
        </w:rPr>
        <w:t xml:space="preserve"> procedure</w:t>
      </w:r>
    </w:p>
    <w:p w14:paraId="56000FED" w14:textId="65F34200" w:rsidR="009C7A5D" w:rsidRDefault="0531AAB9" w:rsidP="00C01672">
      <w:pPr>
        <w:jc w:val="both"/>
        <w:rPr>
          <w:lang w:val="en-US"/>
        </w:rPr>
      </w:pPr>
      <w:r w:rsidRPr="076A052B">
        <w:rPr>
          <w:lang w:val="en-US"/>
        </w:rPr>
        <w:t>In RAN1#11</w:t>
      </w:r>
      <w:r w:rsidR="008E401F">
        <w:rPr>
          <w:lang w:val="en-US"/>
        </w:rPr>
        <w:t>2</w:t>
      </w:r>
      <w:r w:rsidRPr="076A052B">
        <w:rPr>
          <w:lang w:val="en-US"/>
        </w:rPr>
        <w:t xml:space="preserve"> the following agreement was reached regarding the options on how</w:t>
      </w:r>
      <w:r w:rsidR="4BA6B74D" w:rsidRPr="076A052B">
        <w:rPr>
          <w:lang w:val="en-US"/>
        </w:rPr>
        <w:t xml:space="preserve"> the NR module in a</w:t>
      </w:r>
      <w:r w:rsidRPr="076A052B">
        <w:rPr>
          <w:lang w:val="en-US"/>
        </w:rPr>
        <w:t xml:space="preserve"> Type A device use the information shared from the LTE module.</w:t>
      </w:r>
    </w:p>
    <w:tbl>
      <w:tblPr>
        <w:tblStyle w:val="TableGrid"/>
        <w:tblW w:w="0" w:type="auto"/>
        <w:tblLook w:val="04A0" w:firstRow="1" w:lastRow="0" w:firstColumn="1" w:lastColumn="0" w:noHBand="0" w:noVBand="1"/>
      </w:tblPr>
      <w:tblGrid>
        <w:gridCol w:w="9962"/>
      </w:tblGrid>
      <w:tr w:rsidR="000775C0" w14:paraId="6BCE626C" w14:textId="77777777" w:rsidTr="076A052B">
        <w:trPr>
          <w:trHeight w:val="300"/>
        </w:trPr>
        <w:tc>
          <w:tcPr>
            <w:tcW w:w="9962" w:type="dxa"/>
          </w:tcPr>
          <w:p w14:paraId="29F9535F" w14:textId="77777777" w:rsidR="000775C0" w:rsidRDefault="663D0A3A" w:rsidP="076A052B">
            <w:pPr>
              <w:jc w:val="both"/>
              <w:rPr>
                <w:lang w:eastAsia="zh-CN"/>
              </w:rPr>
            </w:pPr>
            <w:r w:rsidRPr="076A052B">
              <w:rPr>
                <w:rStyle w:val="Strong"/>
                <w:highlight w:val="green"/>
              </w:rPr>
              <w:lastRenderedPageBreak/>
              <w:t>Agreement</w:t>
            </w:r>
          </w:p>
          <w:p w14:paraId="5D003E79" w14:textId="77777777" w:rsidR="000775C0" w:rsidRDefault="663D0A3A" w:rsidP="076A052B">
            <w:pPr>
              <w:pStyle w:val="ListParagraph"/>
              <w:ind w:left="0"/>
              <w:jc w:val="both"/>
              <w:rPr>
                <w:rFonts w:eastAsia="MS Mincho"/>
                <w:lang w:eastAsia="x-none"/>
              </w:rPr>
            </w:pPr>
            <w:r w:rsidRPr="076A052B">
              <w:rPr>
                <w:rFonts w:eastAsia="MS Mincho"/>
              </w:rPr>
              <w:t xml:space="preserve">In NR SL resource (re)selection procedure, option 1 is adopted for how to determine candidate resource set for NR SL considering the LTE SL reserved resources by other LTE SL UE </w:t>
            </w:r>
          </w:p>
          <w:p w14:paraId="6D69956D" w14:textId="77777777" w:rsidR="000775C0" w:rsidRDefault="663D0A3A" w:rsidP="000775C0">
            <w:pPr>
              <w:numPr>
                <w:ilvl w:val="0"/>
                <w:numId w:val="86"/>
              </w:numPr>
              <w:overflowPunct/>
              <w:adjustRightInd/>
              <w:spacing w:after="0"/>
              <w:textAlignment w:val="auto"/>
              <w:rPr>
                <w:rFonts w:eastAsia="MS Mincho"/>
              </w:rPr>
            </w:pPr>
            <w:r w:rsidRPr="076A052B">
              <w:rPr>
                <w:rFonts w:eastAsia="MS Mincho"/>
              </w:rPr>
              <w:t xml:space="preserve">Option 1: </w:t>
            </w:r>
            <w:r w:rsidRPr="076A052B">
              <w:rPr>
                <w:rFonts w:eastAsia="Malgun Gothic"/>
                <w:lang w:eastAsia="ko-KR"/>
              </w:rPr>
              <w:t>T</w:t>
            </w:r>
            <w:r w:rsidRPr="076A052B">
              <w:rPr>
                <w:rFonts w:eastAsia="MS Mincho"/>
              </w:rPr>
              <w: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06965EE7" w14:textId="77777777" w:rsidR="000775C0" w:rsidRDefault="663D0A3A" w:rsidP="000775C0">
            <w:pPr>
              <w:numPr>
                <w:ilvl w:val="1"/>
                <w:numId w:val="86"/>
              </w:numPr>
              <w:overflowPunct/>
              <w:adjustRightInd/>
              <w:spacing w:after="0"/>
              <w:textAlignment w:val="auto"/>
              <w:rPr>
                <w:rFonts w:eastAsia="MS Mincho"/>
              </w:rPr>
            </w:pPr>
            <w:r w:rsidRPr="076A052B">
              <w:rPr>
                <w:rFonts w:eastAsia="MS Mincho"/>
              </w:rPr>
              <w:t xml:space="preserve">For the list of the above initial SL RSRP threshold, </w:t>
            </w:r>
            <w:proofErr w:type="gramStart"/>
            <w:r w:rsidRPr="076A052B">
              <w:rPr>
                <w:rFonts w:eastAsia="MS Mincho"/>
              </w:rPr>
              <w:t>down-select</w:t>
            </w:r>
            <w:proofErr w:type="gramEnd"/>
            <w:r w:rsidRPr="076A052B">
              <w:rPr>
                <w:rFonts w:eastAsia="MS Mincho"/>
              </w:rPr>
              <w:t xml:space="preserve"> one of followings:</w:t>
            </w:r>
          </w:p>
          <w:p w14:paraId="51C37166" w14:textId="77777777" w:rsidR="000775C0" w:rsidRDefault="663D0A3A" w:rsidP="000775C0">
            <w:pPr>
              <w:numPr>
                <w:ilvl w:val="2"/>
                <w:numId w:val="86"/>
              </w:numPr>
              <w:overflowPunct/>
              <w:adjustRightInd/>
              <w:spacing w:after="0"/>
              <w:textAlignment w:val="auto"/>
              <w:rPr>
                <w:rFonts w:eastAsia="MS Mincho"/>
              </w:rPr>
            </w:pPr>
            <w:r w:rsidRPr="076A052B">
              <w:rPr>
                <w:rFonts w:eastAsia="MS Mincho"/>
              </w:rPr>
              <w:t>Alt 1: NR SL RSRP threshold list (pre)configured in a NR SL resource pool</w:t>
            </w:r>
          </w:p>
          <w:p w14:paraId="51E239B5" w14:textId="77777777" w:rsidR="000775C0" w:rsidRDefault="663D0A3A" w:rsidP="000775C0">
            <w:pPr>
              <w:numPr>
                <w:ilvl w:val="2"/>
                <w:numId w:val="86"/>
              </w:numPr>
              <w:overflowPunct/>
              <w:adjustRightInd/>
              <w:spacing w:after="0"/>
              <w:textAlignment w:val="auto"/>
              <w:rPr>
                <w:rFonts w:eastAsia="MS Mincho"/>
              </w:rPr>
            </w:pPr>
            <w:r w:rsidRPr="076A052B">
              <w:rPr>
                <w:rFonts w:eastAsia="MS Mincho"/>
              </w:rPr>
              <w:t xml:space="preserve">Alt 2: LTE SL RSRP threshold list (pre)configured in </w:t>
            </w:r>
            <w:proofErr w:type="gramStart"/>
            <w:r w:rsidRPr="076A052B">
              <w:rPr>
                <w:rFonts w:eastAsia="MS Mincho"/>
              </w:rPr>
              <w:t>a</w:t>
            </w:r>
            <w:proofErr w:type="gramEnd"/>
            <w:r w:rsidRPr="076A052B">
              <w:rPr>
                <w:rFonts w:eastAsia="MS Mincho"/>
              </w:rPr>
              <w:t xml:space="preserve"> LTE SL resource pool</w:t>
            </w:r>
          </w:p>
          <w:p w14:paraId="5941EEB8" w14:textId="77777777" w:rsidR="00EC6FBA" w:rsidRDefault="663D0A3A" w:rsidP="000775C0">
            <w:pPr>
              <w:numPr>
                <w:ilvl w:val="2"/>
                <w:numId w:val="86"/>
              </w:numPr>
              <w:overflowPunct/>
              <w:adjustRightInd/>
              <w:spacing w:after="0"/>
              <w:textAlignment w:val="auto"/>
              <w:rPr>
                <w:rFonts w:eastAsia="MS Mincho"/>
              </w:rPr>
            </w:pPr>
            <w:r w:rsidRPr="076A052B">
              <w:rPr>
                <w:rFonts w:eastAsia="MS Mincho"/>
              </w:rPr>
              <w:t>Alt 3: SL RSRP threshold list separately (pre)configured for dynamic resource pool sharing</w:t>
            </w:r>
          </w:p>
          <w:p w14:paraId="6ECCC4EB" w14:textId="2AECCB59" w:rsidR="000775C0" w:rsidRDefault="663D0A3A" w:rsidP="000775C0">
            <w:pPr>
              <w:numPr>
                <w:ilvl w:val="2"/>
                <w:numId w:val="86"/>
              </w:numPr>
              <w:overflowPunct/>
              <w:adjustRightInd/>
              <w:spacing w:after="0"/>
              <w:textAlignment w:val="auto"/>
              <w:rPr>
                <w:rFonts w:eastAsia="MS Mincho"/>
              </w:rPr>
            </w:pPr>
            <w:r w:rsidRPr="076A052B">
              <w:rPr>
                <w:rFonts w:eastAsia="MS Mincho"/>
              </w:rPr>
              <w:t>Alt 4: SL RSRP threshold list separately (pre)configured for dynamic resource pool sharing</w:t>
            </w:r>
          </w:p>
          <w:p w14:paraId="40AB685A" w14:textId="77777777" w:rsidR="000775C0" w:rsidRDefault="663D0A3A" w:rsidP="000775C0">
            <w:pPr>
              <w:numPr>
                <w:ilvl w:val="3"/>
                <w:numId w:val="86"/>
              </w:numPr>
              <w:overflowPunct/>
              <w:adjustRightInd/>
              <w:spacing w:after="0"/>
              <w:textAlignment w:val="auto"/>
              <w:rPr>
                <w:rFonts w:eastAsia="MS Mincho"/>
              </w:rPr>
            </w:pPr>
            <w:r w:rsidRPr="076A052B">
              <w:rPr>
                <w:rFonts w:eastAsia="MS Mincho"/>
              </w:rPr>
              <w:t>A different SL RSRP threshold list may be (pre)configured for selecting single slot resources in NR SL slots with NR PSFCH</w:t>
            </w:r>
          </w:p>
          <w:p w14:paraId="0ACF1DA4" w14:textId="77777777" w:rsidR="000775C0" w:rsidRDefault="663D0A3A" w:rsidP="000775C0">
            <w:pPr>
              <w:numPr>
                <w:ilvl w:val="1"/>
                <w:numId w:val="86"/>
              </w:numPr>
              <w:overflowPunct/>
              <w:adjustRightInd/>
              <w:spacing w:after="0"/>
              <w:textAlignment w:val="auto"/>
              <w:rPr>
                <w:rFonts w:eastAsia="MS Mincho"/>
              </w:rPr>
            </w:pPr>
            <w:r w:rsidRPr="076A052B">
              <w:rPr>
                <w:rFonts w:eastAsia="MS Mincho"/>
              </w:rPr>
              <w:t xml:space="preserve">For the LTE SL periodic reserved resources by other LTE SL UE, </w:t>
            </w:r>
          </w:p>
          <w:p w14:paraId="46B0C0FE" w14:textId="77777777" w:rsidR="000775C0" w:rsidRDefault="663D0A3A" w:rsidP="000775C0">
            <w:pPr>
              <w:numPr>
                <w:ilvl w:val="2"/>
                <w:numId w:val="86"/>
              </w:numPr>
              <w:overflowPunct/>
              <w:adjustRightInd/>
              <w:spacing w:after="0"/>
              <w:textAlignment w:val="auto"/>
              <w:rPr>
                <w:rFonts w:eastAsia="MS Mincho"/>
              </w:rPr>
            </w:pPr>
            <w:r w:rsidRPr="076A052B">
              <w:rPr>
                <w:rFonts w:eastAsia="MS Mincho"/>
              </w:rPr>
              <w:t>For determining the above LTE SL reserved resources, the time-and-frequency resources of LTE SL reserved resources by other LTE SL UE are repeated Q times according to the LTE SL resource reservation period</w:t>
            </w:r>
          </w:p>
          <w:p w14:paraId="05E8B4C2" w14:textId="77777777" w:rsidR="000775C0" w:rsidRDefault="663D0A3A" w:rsidP="000775C0">
            <w:pPr>
              <w:numPr>
                <w:ilvl w:val="3"/>
                <w:numId w:val="86"/>
              </w:numPr>
              <w:overflowPunct/>
              <w:adjustRightInd/>
              <w:spacing w:after="0"/>
              <w:textAlignment w:val="auto"/>
              <w:rPr>
                <w:rFonts w:eastAsia="MS Mincho"/>
              </w:rPr>
            </w:pPr>
            <w:r w:rsidRPr="076A052B">
              <w:rPr>
                <w:rFonts w:eastAsia="DengXian"/>
                <w:lang w:eastAsia="ko-KR"/>
              </w:rPr>
              <w:t xml:space="preserve">FFS details including at least whether the formula of Q in Section 14.1.1.6 in TS 36.213 or the formula of Q in Section 8.1.4 in TS 38.214 is used </w:t>
            </w:r>
          </w:p>
          <w:p w14:paraId="4B6B19D8" w14:textId="77777777" w:rsidR="000775C0" w:rsidRDefault="663D0A3A" w:rsidP="000775C0">
            <w:pPr>
              <w:numPr>
                <w:ilvl w:val="1"/>
                <w:numId w:val="86"/>
              </w:numPr>
              <w:overflowPunct/>
              <w:adjustRightInd/>
              <w:spacing w:after="0"/>
              <w:textAlignment w:val="auto"/>
              <w:rPr>
                <w:rFonts w:eastAsia="MS Mincho"/>
              </w:rPr>
            </w:pPr>
            <w:r w:rsidRPr="076A052B">
              <w:rPr>
                <w:rFonts w:eastAsia="MS Mincho"/>
              </w:rPr>
              <w:t>The PHY layer of NR module applies the above procedure in Step 6 in Section 8.1.4 of TS 38.214</w:t>
            </w:r>
          </w:p>
          <w:p w14:paraId="66CB431E" w14:textId="77777777" w:rsidR="000775C0" w:rsidRDefault="663D0A3A" w:rsidP="000775C0">
            <w:pPr>
              <w:numPr>
                <w:ilvl w:val="2"/>
                <w:numId w:val="86"/>
              </w:numPr>
              <w:overflowPunct/>
              <w:adjustRightInd/>
              <w:spacing w:after="0"/>
              <w:textAlignment w:val="auto"/>
              <w:rPr>
                <w:rFonts w:eastAsia="MS Mincho"/>
              </w:rPr>
            </w:pPr>
            <w:r w:rsidRPr="076A052B">
              <w:rPr>
                <w:rFonts w:eastAsia="MS Mincho"/>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1EDAB2F6" w14:textId="77777777" w:rsidR="000775C0" w:rsidRDefault="663D0A3A" w:rsidP="000775C0">
            <w:pPr>
              <w:numPr>
                <w:ilvl w:val="1"/>
                <w:numId w:val="86"/>
              </w:numPr>
              <w:overflowPunct/>
              <w:adjustRightInd/>
              <w:spacing w:after="0"/>
              <w:textAlignment w:val="auto"/>
              <w:rPr>
                <w:rFonts w:eastAsia="MS Mincho"/>
              </w:rPr>
            </w:pPr>
            <w:r w:rsidRPr="076A052B">
              <w:rPr>
                <w:rFonts w:eastAsia="MS Mincho"/>
              </w:rPr>
              <w:t>Note: It is assumed that the information relevant to LTE SL reserved resources by other LTE SL UE used in the above procedure is shared from LTE SL module to NR SL module</w:t>
            </w:r>
          </w:p>
          <w:p w14:paraId="5A3CDBF0" w14:textId="7470F34C" w:rsidR="000775C0" w:rsidRPr="006B3EF7" w:rsidRDefault="663D0A3A" w:rsidP="006B3EF7">
            <w:pPr>
              <w:numPr>
                <w:ilvl w:val="1"/>
                <w:numId w:val="86"/>
              </w:numPr>
              <w:overflowPunct/>
              <w:adjustRightInd/>
              <w:spacing w:after="0"/>
              <w:textAlignment w:val="auto"/>
              <w:rPr>
                <w:rFonts w:eastAsia="MS Mincho"/>
              </w:rPr>
            </w:pPr>
            <w:r w:rsidRPr="076A052B">
              <w:rPr>
                <w:rFonts w:eastAsia="MS Mincho"/>
              </w:rPr>
              <w:t xml:space="preserve">FFS whether/how LTE SL RSRP is applied </w:t>
            </w:r>
          </w:p>
        </w:tc>
      </w:tr>
    </w:tbl>
    <w:p w14:paraId="55EF975E" w14:textId="2A59D2EE" w:rsidR="00142D50" w:rsidRDefault="00142D50" w:rsidP="00142D50">
      <w:pPr>
        <w:jc w:val="both"/>
        <w:rPr>
          <w:lang w:val="en-US"/>
        </w:rPr>
      </w:pPr>
      <w:r w:rsidRPr="076A052B">
        <w:rPr>
          <w:lang w:val="en-US"/>
        </w:rPr>
        <w:t xml:space="preserve">Despite the agreement of applying Option 1, there are still several issues that remains to be </w:t>
      </w:r>
      <w:r w:rsidR="00256185" w:rsidRPr="076A052B">
        <w:rPr>
          <w:lang w:val="en-US"/>
        </w:rPr>
        <w:t>addressed</w:t>
      </w:r>
      <w:r w:rsidRPr="076A052B">
        <w:rPr>
          <w:lang w:val="en-US"/>
        </w:rPr>
        <w:t xml:space="preserve"> on how NR will treat the information from “other” LTE devices that it has received from the LTE module:</w:t>
      </w:r>
    </w:p>
    <w:p w14:paraId="638ED986" w14:textId="77777777" w:rsidR="00142D50" w:rsidRDefault="00142D50" w:rsidP="00142D50">
      <w:pPr>
        <w:pStyle w:val="ListParagraph"/>
        <w:numPr>
          <w:ilvl w:val="0"/>
          <w:numId w:val="1"/>
        </w:numPr>
        <w:jc w:val="both"/>
        <w:rPr>
          <w:lang w:val="en-US"/>
        </w:rPr>
      </w:pPr>
      <w:r w:rsidRPr="076A052B">
        <w:rPr>
          <w:lang w:val="en-US"/>
        </w:rPr>
        <w:t>Can NR use the LTE RSRP associated with an LTE SCI directly or does it need to do some conversion?</w:t>
      </w:r>
    </w:p>
    <w:p w14:paraId="7A3BC47D" w14:textId="77777777" w:rsidR="00142D50" w:rsidRDefault="00142D50" w:rsidP="00142D50">
      <w:pPr>
        <w:pStyle w:val="ListParagraph"/>
        <w:numPr>
          <w:ilvl w:val="0"/>
          <w:numId w:val="1"/>
        </w:numPr>
        <w:jc w:val="both"/>
        <w:rPr>
          <w:lang w:val="en-US"/>
        </w:rPr>
      </w:pPr>
      <w:r w:rsidRPr="076A052B">
        <w:rPr>
          <w:lang w:val="en-US"/>
        </w:rPr>
        <w:t>Which RSRP list should NR use for LTE reservations?</w:t>
      </w:r>
    </w:p>
    <w:p w14:paraId="61EDF54E" w14:textId="77777777" w:rsidR="00142D50" w:rsidRDefault="00142D50" w:rsidP="00142D50">
      <w:pPr>
        <w:pStyle w:val="ListParagraph"/>
        <w:numPr>
          <w:ilvl w:val="0"/>
          <w:numId w:val="1"/>
        </w:numPr>
        <w:jc w:val="both"/>
        <w:rPr>
          <w:lang w:val="en-US"/>
        </w:rPr>
      </w:pPr>
      <w:r w:rsidRPr="076A052B">
        <w:rPr>
          <w:lang w:val="en-US"/>
        </w:rPr>
        <w:t>Which variant of the Q-formula should be used (the one from LTE or the one from NR)?</w:t>
      </w:r>
    </w:p>
    <w:p w14:paraId="7799E7B4" w14:textId="0F909FD8" w:rsidR="00142D50" w:rsidRDefault="006D17EE" w:rsidP="00142D50">
      <w:pPr>
        <w:jc w:val="both"/>
        <w:rPr>
          <w:lang w:val="en-US"/>
        </w:rPr>
      </w:pPr>
      <w:r>
        <w:rPr>
          <w:lang w:val="en-US"/>
        </w:rPr>
        <w:t>Regarding the first issue</w:t>
      </w:r>
      <w:r w:rsidR="00AC4167">
        <w:rPr>
          <w:lang w:val="en-US"/>
        </w:rPr>
        <w:t xml:space="preserve"> on the</w:t>
      </w:r>
      <w:r w:rsidR="00142D50" w:rsidRPr="0ADC85F2">
        <w:rPr>
          <w:lang w:val="en-US"/>
        </w:rPr>
        <w:t xml:space="preserve"> applicability of LTE RSRP to the NR resource (re-)selection procedure. </w:t>
      </w:r>
      <w:r w:rsidR="00FA2449">
        <w:rPr>
          <w:lang w:val="en-US"/>
        </w:rPr>
        <w:t>T</w:t>
      </w:r>
      <w:r w:rsidR="00AC4167">
        <w:rPr>
          <w:lang w:val="en-US"/>
        </w:rPr>
        <w:t xml:space="preserve">he </w:t>
      </w:r>
      <w:r w:rsidR="00142D50" w:rsidRPr="0ADC85F2">
        <w:rPr>
          <w:lang w:val="en-US"/>
        </w:rPr>
        <w:t>LTE</w:t>
      </w:r>
      <w:r w:rsidR="00AC4167">
        <w:rPr>
          <w:lang w:val="en-US"/>
        </w:rPr>
        <w:t xml:space="preserve"> module</w:t>
      </w:r>
      <w:r w:rsidR="00142D50" w:rsidRPr="0ADC85F2">
        <w:rPr>
          <w:lang w:val="en-US"/>
        </w:rPr>
        <w:t xml:space="preserve"> </w:t>
      </w:r>
      <w:r w:rsidR="00FA2449">
        <w:rPr>
          <w:lang w:val="en-US"/>
        </w:rPr>
        <w:t xml:space="preserve">should use </w:t>
      </w:r>
      <w:r w:rsidR="00142D50" w:rsidRPr="0ADC85F2">
        <w:rPr>
          <w:lang w:val="en-US"/>
        </w:rPr>
        <w:t xml:space="preserve">PSSCH-RSRP (TS 36.213 and defined in TS 36.214) </w:t>
      </w:r>
      <w:r w:rsidR="00FA2449">
        <w:rPr>
          <w:lang w:val="en-US"/>
        </w:rPr>
        <w:t xml:space="preserve">in its </w:t>
      </w:r>
      <w:r w:rsidR="00FA2449" w:rsidRPr="0ADC85F2">
        <w:rPr>
          <w:lang w:val="en-US"/>
        </w:rPr>
        <w:t xml:space="preserve">resource selection procedure </w:t>
      </w:r>
      <w:r w:rsidR="00142D50" w:rsidRPr="0ADC85F2">
        <w:rPr>
          <w:lang w:val="en-US"/>
        </w:rPr>
        <w:t xml:space="preserve">whereas </w:t>
      </w:r>
      <w:r w:rsidR="00FA2449">
        <w:rPr>
          <w:lang w:val="en-US"/>
        </w:rPr>
        <w:t xml:space="preserve">the </w:t>
      </w:r>
      <w:r w:rsidR="00142D50" w:rsidRPr="0ADC85F2">
        <w:rPr>
          <w:lang w:val="en-US"/>
        </w:rPr>
        <w:t xml:space="preserve">NR can use either PSSCH-RSRP or PSCCH-RSRP (depending on </w:t>
      </w:r>
      <w:proofErr w:type="spellStart"/>
      <w:r w:rsidR="00142D50" w:rsidRPr="0ADC85F2">
        <w:rPr>
          <w:i/>
          <w:iCs/>
          <w:lang w:val="en-US"/>
        </w:rPr>
        <w:t>sl</w:t>
      </w:r>
      <w:proofErr w:type="spellEnd"/>
      <w:r w:rsidR="00142D50" w:rsidRPr="0ADC85F2">
        <w:rPr>
          <w:i/>
          <w:iCs/>
          <w:lang w:val="en-US"/>
        </w:rPr>
        <w:t>-RS-</w:t>
      </w:r>
      <w:proofErr w:type="spellStart"/>
      <w:r w:rsidR="00142D50" w:rsidRPr="0ADC85F2">
        <w:rPr>
          <w:i/>
          <w:iCs/>
          <w:lang w:val="en-US"/>
        </w:rPr>
        <w:t>ForSensing</w:t>
      </w:r>
      <w:proofErr w:type="spellEnd"/>
      <w:r w:rsidR="00142D50" w:rsidRPr="0ADC85F2">
        <w:rPr>
          <w:lang w:val="en-US"/>
        </w:rPr>
        <w:t xml:space="preserve">). The LTE PSSCH-RSRP is defined as the </w:t>
      </w:r>
      <w:r w:rsidR="00F10E0B">
        <w:rPr>
          <w:lang w:val="en-US"/>
        </w:rPr>
        <w:t>averaged</w:t>
      </w:r>
      <w:r w:rsidR="00F10E0B" w:rsidRPr="0ADC85F2">
        <w:rPr>
          <w:lang w:val="en-US"/>
        </w:rPr>
        <w:t xml:space="preserve"> </w:t>
      </w:r>
      <w:r w:rsidR="00F10E0B">
        <w:rPr>
          <w:lang w:val="en-US"/>
        </w:rPr>
        <w:t>power</w:t>
      </w:r>
      <w:r w:rsidR="00F10E0B" w:rsidRPr="0ADC85F2">
        <w:rPr>
          <w:lang w:val="en-US"/>
        </w:rPr>
        <w:t xml:space="preserve"> </w:t>
      </w:r>
      <w:r w:rsidR="00142D50" w:rsidRPr="0ADC85F2">
        <w:rPr>
          <w:lang w:val="en-US"/>
        </w:rPr>
        <w:t>(in watts) over the allocated frequency resources (indicated by LTE PSCCH), measured over the DM-RS symbols (and averaged over the DM-RS symbols). This also means that the LTE PSSCH-RSRP is not covering the LTE PSCCH which is 3dB power boost</w:t>
      </w:r>
      <w:r w:rsidR="00A53AED">
        <w:rPr>
          <w:lang w:val="en-US"/>
        </w:rPr>
        <w:t>ed</w:t>
      </w:r>
      <w:r w:rsidR="00142D50" w:rsidRPr="0ADC85F2">
        <w:rPr>
          <w:lang w:val="en-US"/>
        </w:rPr>
        <w:t>. NR PSSCH-RSRP is defined similar</w:t>
      </w:r>
      <w:r w:rsidR="00142D50">
        <w:rPr>
          <w:lang w:val="en-US"/>
        </w:rPr>
        <w:t>ly</w:t>
      </w:r>
      <w:r w:rsidR="00142D50" w:rsidRPr="0ADC85F2">
        <w:rPr>
          <w:lang w:val="en-US"/>
        </w:rPr>
        <w:t xml:space="preserve">, so for a similar allocated resource, with perfect time and frequency overlap, the NR PSSCH-RSRP and LTE PSSCH-RSRP should be comparable. </w:t>
      </w:r>
      <w:r w:rsidR="00C97D01">
        <w:rPr>
          <w:lang w:val="en-US"/>
        </w:rPr>
        <w:t xml:space="preserve">However, when it comes to the </w:t>
      </w:r>
      <w:r w:rsidR="00C97A69">
        <w:rPr>
          <w:lang w:val="en-US"/>
        </w:rPr>
        <w:t xml:space="preserve">applied thresholds, that will need to </w:t>
      </w:r>
      <w:proofErr w:type="gramStart"/>
      <w:r w:rsidR="00242BE0">
        <w:rPr>
          <w:lang w:val="en-US"/>
        </w:rPr>
        <w:t>take into account</w:t>
      </w:r>
      <w:proofErr w:type="gramEnd"/>
      <w:r w:rsidR="00242BE0">
        <w:rPr>
          <w:lang w:val="en-US"/>
        </w:rPr>
        <w:t xml:space="preserve"> </w:t>
      </w:r>
      <w:r w:rsidR="00A10C7F">
        <w:rPr>
          <w:lang w:val="en-US"/>
        </w:rPr>
        <w:t>this power boost</w:t>
      </w:r>
      <w:r w:rsidR="00231DCE">
        <w:rPr>
          <w:lang w:val="en-US"/>
        </w:rPr>
        <w:t xml:space="preserve"> of LTE PSCCH as the interference </w:t>
      </w:r>
      <w:r w:rsidR="009F1290">
        <w:rPr>
          <w:lang w:val="en-US"/>
        </w:rPr>
        <w:t>from an LTE to NR is different than interference from NR to NR</w:t>
      </w:r>
      <w:r w:rsidR="00460A50">
        <w:rPr>
          <w:lang w:val="en-US"/>
        </w:rPr>
        <w:t xml:space="preserve">, and similarly the interference from </w:t>
      </w:r>
      <w:r w:rsidR="007C1518">
        <w:rPr>
          <w:lang w:val="en-US"/>
        </w:rPr>
        <w:t xml:space="preserve">NR towards LTE is not the same as LTE to LTE. </w:t>
      </w:r>
    </w:p>
    <w:p w14:paraId="7BB58B6C" w14:textId="4BCC5056" w:rsidR="00D304F5" w:rsidRDefault="00CD7238" w:rsidP="00142D50">
      <w:pPr>
        <w:jc w:val="both"/>
        <w:rPr>
          <w:lang w:val="en-US"/>
        </w:rPr>
      </w:pPr>
      <w:r>
        <w:rPr>
          <w:lang w:val="en-US"/>
        </w:rPr>
        <w:t xml:space="preserve">There is obviously also a potential need for scaling due to differences in </w:t>
      </w:r>
      <w:r w:rsidR="00142D50" w:rsidRPr="0ADC85F2">
        <w:rPr>
          <w:lang w:val="en-US"/>
        </w:rPr>
        <w:t>time and</w:t>
      </w:r>
      <w:r>
        <w:rPr>
          <w:lang w:val="en-US"/>
        </w:rPr>
        <w:t>/or</w:t>
      </w:r>
      <w:r w:rsidR="00142D50" w:rsidRPr="0ADC85F2">
        <w:rPr>
          <w:lang w:val="en-US"/>
        </w:rPr>
        <w:t xml:space="preserve"> frequency </w:t>
      </w:r>
      <w:r>
        <w:rPr>
          <w:lang w:val="en-US"/>
        </w:rPr>
        <w:t xml:space="preserve">domain. </w:t>
      </w:r>
      <w:r w:rsidR="00D67047">
        <w:rPr>
          <w:lang w:val="en-US"/>
        </w:rPr>
        <w:t>I</w:t>
      </w:r>
      <w:r w:rsidR="00DC6E54">
        <w:rPr>
          <w:lang w:val="en-US"/>
        </w:rPr>
        <w:t xml:space="preserve">f </w:t>
      </w:r>
      <w:r w:rsidR="00142D50" w:rsidRPr="0ADC85F2">
        <w:rPr>
          <w:lang w:val="en-US"/>
        </w:rPr>
        <w:t>NR and LTE RP are only partly overlapping</w:t>
      </w:r>
      <w:r w:rsidR="00DC6E54">
        <w:rPr>
          <w:lang w:val="en-US"/>
        </w:rPr>
        <w:t xml:space="preserve"> (in time)</w:t>
      </w:r>
      <w:r w:rsidR="00D67047">
        <w:rPr>
          <w:lang w:val="en-US"/>
        </w:rPr>
        <w:t xml:space="preserve">, for example due to </w:t>
      </w:r>
      <w:r w:rsidR="00535C3C">
        <w:rPr>
          <w:lang w:val="en-US"/>
        </w:rPr>
        <w:t>NR using a higher SCS than LTE,</w:t>
      </w:r>
      <w:r w:rsidR="00434838">
        <w:rPr>
          <w:lang w:val="en-US"/>
        </w:rPr>
        <w:t xml:space="preserve"> that should not require any scaling. </w:t>
      </w:r>
      <w:r w:rsidR="00A26B3B">
        <w:rPr>
          <w:lang w:val="en-US"/>
        </w:rPr>
        <w:t xml:space="preserve">In the frequency domain, </w:t>
      </w:r>
      <w:r w:rsidR="0099382E">
        <w:rPr>
          <w:lang w:val="en-US"/>
        </w:rPr>
        <w:t xml:space="preserve">a partly overlap can occur due to </w:t>
      </w:r>
      <w:r w:rsidR="00142D50" w:rsidRPr="0ADC85F2">
        <w:rPr>
          <w:lang w:val="en-US"/>
        </w:rPr>
        <w:t>NR and LTE are not using the same frequency resources, NR subchannels are configured to be larger or smaller than LTE</w:t>
      </w:r>
      <w:r w:rsidR="0099382E">
        <w:rPr>
          <w:lang w:val="en-US"/>
        </w:rPr>
        <w:t>. In this case</w:t>
      </w:r>
      <w:r w:rsidR="00AC4BF6">
        <w:rPr>
          <w:lang w:val="en-US"/>
        </w:rPr>
        <w:t xml:space="preserve">, scaling </w:t>
      </w:r>
      <w:r w:rsidR="00D304F5">
        <w:rPr>
          <w:lang w:val="en-US"/>
        </w:rPr>
        <w:t>might</w:t>
      </w:r>
      <w:r w:rsidR="00AC4BF6">
        <w:rPr>
          <w:lang w:val="en-US"/>
        </w:rPr>
        <w:t xml:space="preserve"> be needed</w:t>
      </w:r>
      <w:r w:rsidR="00D304F5">
        <w:rPr>
          <w:lang w:val="en-US"/>
        </w:rPr>
        <w:t xml:space="preserve"> to handle this partial overlap, but it should be feasible do leave that for UE implementation</w:t>
      </w:r>
      <w:r w:rsidR="00117B93">
        <w:rPr>
          <w:lang w:val="en-US"/>
        </w:rPr>
        <w:t xml:space="preserve"> as it is not </w:t>
      </w:r>
      <w:r w:rsidR="007A1C70">
        <w:rPr>
          <w:lang w:val="en-US"/>
        </w:rPr>
        <w:t>dissimilar than converting RSRP from a transmission using a particular number of subchannels to another number of subchannels.</w:t>
      </w:r>
    </w:p>
    <w:p w14:paraId="6E28BE51" w14:textId="0F563C04" w:rsidR="005A2967" w:rsidRDefault="00C45088" w:rsidP="00142D50">
      <w:pPr>
        <w:jc w:val="both"/>
        <w:rPr>
          <w:lang w:val="en-US"/>
        </w:rPr>
      </w:pPr>
      <w:r>
        <w:rPr>
          <w:lang w:val="en-US"/>
        </w:rPr>
        <w:t xml:space="preserve">Regarding partial overlap between LTE sub-channels and NR sub-channels, </w:t>
      </w:r>
      <w:r w:rsidR="00332857">
        <w:rPr>
          <w:lang w:val="en-US"/>
        </w:rPr>
        <w:t xml:space="preserve">the easiest case is of course that these sub-channels are of the same size and aligned such that partial overlap does not occur. </w:t>
      </w:r>
      <w:r w:rsidR="00485518">
        <w:rPr>
          <w:lang w:val="en-US"/>
        </w:rPr>
        <w:t xml:space="preserve">Since it may be the case the LTE sidelink </w:t>
      </w:r>
      <w:r w:rsidR="00485518">
        <w:rPr>
          <w:lang w:val="en-US"/>
        </w:rPr>
        <w:lastRenderedPageBreak/>
        <w:t xml:space="preserve">devices have already been deployed and </w:t>
      </w:r>
      <w:r w:rsidR="005702C1">
        <w:rPr>
          <w:lang w:val="en-US"/>
        </w:rPr>
        <w:t xml:space="preserve">that their configuration cannot be updated we can </w:t>
      </w:r>
      <w:r w:rsidR="00936761">
        <w:rPr>
          <w:lang w:val="en-US"/>
        </w:rPr>
        <w:t xml:space="preserve">investigate which LTE sub-channel size(s) is/are likely to </w:t>
      </w:r>
      <w:r w:rsidR="005A2967">
        <w:rPr>
          <w:lang w:val="en-US"/>
        </w:rPr>
        <w:t xml:space="preserve">be used. </w:t>
      </w:r>
      <w:r w:rsidR="00332857">
        <w:rPr>
          <w:lang w:val="en-US"/>
        </w:rPr>
        <w:t xml:space="preserve">For LTE </w:t>
      </w:r>
      <w:r w:rsidR="00023E02">
        <w:rPr>
          <w:lang w:val="en-US"/>
        </w:rPr>
        <w:t>sidelink, ETSI TC ITS</w:t>
      </w:r>
      <w:r w:rsidR="007A1C70">
        <w:rPr>
          <w:lang w:val="en-US"/>
        </w:rPr>
        <w:t xml:space="preserve"> has </w:t>
      </w:r>
      <w:r w:rsidR="005F3C01">
        <w:rPr>
          <w:lang w:val="en-US"/>
        </w:rPr>
        <w:t xml:space="preserve">published a </w:t>
      </w:r>
      <w:r w:rsidR="007A1C70">
        <w:rPr>
          <w:lang w:val="en-US"/>
        </w:rPr>
        <w:t>recommended sub</w:t>
      </w:r>
      <w:r w:rsidR="005F3C01">
        <w:rPr>
          <w:lang w:val="en-US"/>
        </w:rPr>
        <w:t>-</w:t>
      </w:r>
      <w:r w:rsidR="007A1C70">
        <w:rPr>
          <w:lang w:val="en-US"/>
        </w:rPr>
        <w:t xml:space="preserve">channel size </w:t>
      </w:r>
      <w:r w:rsidR="00611C98">
        <w:rPr>
          <w:lang w:val="en-US"/>
        </w:rPr>
        <w:t>(</w:t>
      </w:r>
      <w:r w:rsidR="00611C98" w:rsidRPr="00BD5ED8">
        <w:rPr>
          <w:i/>
          <w:iCs/>
          <w:lang w:val="en-US"/>
        </w:rPr>
        <w:t>sizeSubchannel</w:t>
      </w:r>
      <w:r w:rsidR="00611C98">
        <w:rPr>
          <w:lang w:val="en-US"/>
        </w:rPr>
        <w:t>) of 10 RBs (</w:t>
      </w:r>
      <w:r w:rsidR="00F72B66">
        <w:rPr>
          <w:lang w:val="en-US"/>
        </w:rPr>
        <w:t>for</w:t>
      </w:r>
      <w:r w:rsidR="00611C98">
        <w:rPr>
          <w:lang w:val="en-US"/>
        </w:rPr>
        <w:t xml:space="preserve"> 15 kHz</w:t>
      </w:r>
      <w:r w:rsidR="00F72B66">
        <w:rPr>
          <w:lang w:val="en-US"/>
        </w:rPr>
        <w:t xml:space="preserve"> SCS</w:t>
      </w:r>
      <w:r w:rsidR="00611C98">
        <w:rPr>
          <w:lang w:val="en-US"/>
        </w:rPr>
        <w:t>)</w:t>
      </w:r>
      <w:r w:rsidR="00EA77FA">
        <w:rPr>
          <w:lang w:val="en-US"/>
        </w:rPr>
        <w:t xml:space="preserve"> </w:t>
      </w:r>
      <w:r w:rsidR="00EA77FA">
        <w:rPr>
          <w:lang w:val="en-US"/>
        </w:rPr>
        <w:fldChar w:fldCharType="begin"/>
      </w:r>
      <w:r w:rsidR="00EA77FA">
        <w:rPr>
          <w:lang w:val="en-US"/>
        </w:rPr>
        <w:instrText xml:space="preserve"> REF _Ref131759724 \r \h </w:instrText>
      </w:r>
      <w:r w:rsidR="00EA77FA">
        <w:rPr>
          <w:lang w:val="en-US"/>
        </w:rPr>
      </w:r>
      <w:r w:rsidR="00EA77FA">
        <w:rPr>
          <w:lang w:val="en-US"/>
        </w:rPr>
        <w:fldChar w:fldCharType="separate"/>
      </w:r>
      <w:r w:rsidR="00F86EFD">
        <w:rPr>
          <w:lang w:val="en-US"/>
        </w:rPr>
        <w:t>[3]</w:t>
      </w:r>
      <w:r w:rsidR="00EA77FA">
        <w:rPr>
          <w:lang w:val="en-US"/>
        </w:rPr>
        <w:fldChar w:fldCharType="end"/>
      </w:r>
      <w:r w:rsidR="00611C98">
        <w:rPr>
          <w:lang w:val="en-US"/>
        </w:rPr>
        <w:t xml:space="preserve">. </w:t>
      </w:r>
    </w:p>
    <w:p w14:paraId="0305EA02" w14:textId="77777777" w:rsidR="00DD0C5E" w:rsidRDefault="005F3C01" w:rsidP="00142D50">
      <w:pPr>
        <w:jc w:val="both"/>
        <w:rPr>
          <w:lang w:val="en-US"/>
        </w:rPr>
      </w:pPr>
      <w:r>
        <w:rPr>
          <w:lang w:val="en-US"/>
        </w:rPr>
        <w:t xml:space="preserve">For NR sidelink, </w:t>
      </w:r>
      <w:r w:rsidR="00074C5C">
        <w:rPr>
          <w:lang w:val="en-US"/>
        </w:rPr>
        <w:t xml:space="preserve">the </w:t>
      </w:r>
      <w:r w:rsidR="00F93094">
        <w:rPr>
          <w:lang w:val="en-US"/>
        </w:rPr>
        <w:t xml:space="preserve">ETSI TC ITS </w:t>
      </w:r>
      <w:r w:rsidR="00074C5C">
        <w:rPr>
          <w:lang w:val="en-US"/>
        </w:rPr>
        <w:t xml:space="preserve">recommendation has not been published yet, but the most recent draft version </w:t>
      </w:r>
      <w:r w:rsidR="00D7360B">
        <w:rPr>
          <w:lang w:val="en-US"/>
        </w:rPr>
        <w:t xml:space="preserve">of </w:t>
      </w:r>
      <w:r w:rsidR="00CA046C" w:rsidRPr="00CA046C">
        <w:rPr>
          <w:lang w:val="en-US"/>
        </w:rPr>
        <w:t>EN 303 798</w:t>
      </w:r>
      <w:r w:rsidR="00CA046C">
        <w:rPr>
          <w:lang w:val="en-US"/>
        </w:rPr>
        <w:t xml:space="preserve"> </w:t>
      </w:r>
      <w:r w:rsidR="00074C5C">
        <w:rPr>
          <w:lang w:val="en-US"/>
        </w:rPr>
        <w:t xml:space="preserve">recommends a sub-channel size </w:t>
      </w:r>
      <w:r w:rsidR="00D7360B">
        <w:rPr>
          <w:lang w:val="en-US"/>
        </w:rPr>
        <w:t>(</w:t>
      </w:r>
      <w:r w:rsidR="00D7360B" w:rsidRPr="00BD5ED8">
        <w:rPr>
          <w:i/>
          <w:iCs/>
          <w:lang w:val="en-US"/>
        </w:rPr>
        <w:t>sl-SubchannelSize</w:t>
      </w:r>
      <w:r w:rsidR="00D7360B">
        <w:rPr>
          <w:lang w:val="en-US"/>
        </w:rPr>
        <w:t xml:space="preserve">) </w:t>
      </w:r>
      <w:r w:rsidR="00E42DD6">
        <w:rPr>
          <w:lang w:val="en-US"/>
        </w:rPr>
        <w:t>of 12 RBs for a 10 MHz channel and 10 RBs for a 20 MHz channel (</w:t>
      </w:r>
      <w:r w:rsidR="00F72B66">
        <w:rPr>
          <w:lang w:val="en-US"/>
        </w:rPr>
        <w:t xml:space="preserve">for 30 kHz SCS). </w:t>
      </w:r>
      <w:r w:rsidR="00ED3F50">
        <w:rPr>
          <w:lang w:val="en-US"/>
        </w:rPr>
        <w:t xml:space="preserve">It is clear that using </w:t>
      </w:r>
      <w:r w:rsidR="00A515B3">
        <w:rPr>
          <w:lang w:val="en-US"/>
        </w:rPr>
        <w:t xml:space="preserve">a combination of </w:t>
      </w:r>
      <w:r w:rsidR="001F4182">
        <w:rPr>
          <w:lang w:val="en-US"/>
        </w:rPr>
        <w:t>NR sub-channel size of 12 RBs</w:t>
      </w:r>
      <w:r w:rsidR="003F6397">
        <w:rPr>
          <w:lang w:val="en-US"/>
        </w:rPr>
        <w:t xml:space="preserve"> </w:t>
      </w:r>
      <w:r w:rsidR="008B01E9">
        <w:rPr>
          <w:lang w:val="en-US"/>
        </w:rPr>
        <w:t xml:space="preserve">(with 30 kHz SCS) and </w:t>
      </w:r>
      <w:r w:rsidR="00A515B3">
        <w:rPr>
          <w:lang w:val="en-US"/>
        </w:rPr>
        <w:t xml:space="preserve">LTE sub-channel size of 10 RBs (with 15 kHz SCS) would lead to </w:t>
      </w:r>
      <w:r w:rsidR="006873FE">
        <w:rPr>
          <w:lang w:val="en-US"/>
        </w:rPr>
        <w:t>multiple situations of partial overlap of NR sub-channels and LTE sub-channels</w:t>
      </w:r>
      <w:r w:rsidR="004752E5">
        <w:rPr>
          <w:lang w:val="en-US"/>
        </w:rPr>
        <w:t xml:space="preserve"> with varying degree of overlap.</w:t>
      </w:r>
      <w:r w:rsidR="00F44295">
        <w:rPr>
          <w:lang w:val="en-US"/>
        </w:rPr>
        <w:t xml:space="preserve"> </w:t>
      </w:r>
    </w:p>
    <w:p w14:paraId="1686C311" w14:textId="644B38B9" w:rsidR="00DD0C5E" w:rsidRDefault="00F44295" w:rsidP="00142D50">
      <w:pPr>
        <w:jc w:val="both"/>
        <w:rPr>
          <w:lang w:val="en-US"/>
        </w:rPr>
      </w:pPr>
      <w:r>
        <w:rPr>
          <w:lang w:val="en-US"/>
        </w:rPr>
        <w:t xml:space="preserve">That situation, however, can easily be avoided </w:t>
      </w:r>
      <w:r w:rsidR="008163E1">
        <w:rPr>
          <w:lang w:val="en-US"/>
        </w:rPr>
        <w:t xml:space="preserve">by </w:t>
      </w:r>
      <w:r w:rsidR="00FD269C">
        <w:rPr>
          <w:lang w:val="en-US"/>
        </w:rPr>
        <w:t>(pre)configuring</w:t>
      </w:r>
      <w:r w:rsidR="008163E1">
        <w:rPr>
          <w:lang w:val="en-US"/>
        </w:rPr>
        <w:t xml:space="preserve"> a</w:t>
      </w:r>
      <w:r w:rsidR="00FD269C">
        <w:rPr>
          <w:lang w:val="en-US"/>
        </w:rPr>
        <w:t>n</w:t>
      </w:r>
      <w:r w:rsidR="008163E1">
        <w:rPr>
          <w:lang w:val="en-US"/>
        </w:rPr>
        <w:t xml:space="preserve"> NR sub-channel size of 10 RBs. For NR SCS 15 kHz, </w:t>
      </w:r>
      <w:r w:rsidR="005C1343">
        <w:rPr>
          <w:lang w:val="en-US"/>
        </w:rPr>
        <w:t xml:space="preserve">an </w:t>
      </w:r>
      <w:r w:rsidR="008163E1">
        <w:rPr>
          <w:lang w:val="en-US"/>
        </w:rPr>
        <w:t xml:space="preserve">NR sub-channel will then have the same size </w:t>
      </w:r>
      <w:r w:rsidR="008B0C38">
        <w:rPr>
          <w:lang w:val="en-US"/>
        </w:rPr>
        <w:t xml:space="preserve">(in Hz) </w:t>
      </w:r>
      <w:r w:rsidR="008163E1">
        <w:rPr>
          <w:lang w:val="en-US"/>
        </w:rPr>
        <w:t xml:space="preserve">as </w:t>
      </w:r>
      <w:r w:rsidR="005C1343">
        <w:rPr>
          <w:lang w:val="en-US"/>
        </w:rPr>
        <w:t xml:space="preserve">an </w:t>
      </w:r>
      <w:r w:rsidR="008163E1">
        <w:rPr>
          <w:lang w:val="en-US"/>
        </w:rPr>
        <w:t>LTE sub-channel</w:t>
      </w:r>
      <w:r w:rsidR="008334DC">
        <w:rPr>
          <w:lang w:val="en-US"/>
        </w:rPr>
        <w:t xml:space="preserve"> and partial overlap can be completely avoided by aligning the </w:t>
      </w:r>
      <w:r w:rsidR="00946557">
        <w:rPr>
          <w:lang w:val="en-US"/>
        </w:rPr>
        <w:t>NR and LTE sub-channels</w:t>
      </w:r>
      <w:r w:rsidR="00400DA8">
        <w:rPr>
          <w:lang w:val="en-US"/>
        </w:rPr>
        <w:t xml:space="preserve">. </w:t>
      </w:r>
      <w:r w:rsidR="00173401">
        <w:rPr>
          <w:lang w:val="en-US"/>
        </w:rPr>
        <w:t xml:space="preserve">Moreover, a sub-channel size of 10 RBs </w:t>
      </w:r>
      <w:r w:rsidR="002F00F2">
        <w:rPr>
          <w:lang w:val="en-US"/>
        </w:rPr>
        <w:t xml:space="preserve">allows configuring 5 sub-channels in a 10 MHz carrier, wasting only 2 RBs out of the 52 RBs of the maximum </w:t>
      </w:r>
      <w:r w:rsidR="000C4DE9">
        <w:rPr>
          <w:lang w:val="en-US"/>
        </w:rPr>
        <w:t>transmission bandwidth configuration for SCS 15 kHz in 10 MHz channel</w:t>
      </w:r>
      <w:r w:rsidR="004A706B">
        <w:rPr>
          <w:lang w:val="en-US"/>
        </w:rPr>
        <w:t xml:space="preserve"> bandwidth</w:t>
      </w:r>
      <w:r w:rsidR="000C4DE9">
        <w:rPr>
          <w:lang w:val="en-US"/>
        </w:rPr>
        <w:t>.</w:t>
      </w:r>
    </w:p>
    <w:p w14:paraId="24D658F9" w14:textId="38234324" w:rsidR="007A1C70" w:rsidRDefault="00400DA8" w:rsidP="00142D50">
      <w:pPr>
        <w:jc w:val="both"/>
        <w:rPr>
          <w:lang w:val="en-US"/>
        </w:rPr>
      </w:pPr>
      <w:r>
        <w:rPr>
          <w:lang w:val="en-US"/>
        </w:rPr>
        <w:t>F</w:t>
      </w:r>
      <w:r w:rsidR="005C1343">
        <w:rPr>
          <w:lang w:val="en-US"/>
        </w:rPr>
        <w:t xml:space="preserve">or NR SCS 30 kHz, </w:t>
      </w:r>
      <w:r w:rsidR="00345352">
        <w:rPr>
          <w:lang w:val="en-US"/>
        </w:rPr>
        <w:t xml:space="preserve">for the smallest supported sub-channel size of 10 RBs, </w:t>
      </w:r>
      <w:r w:rsidR="005C1343">
        <w:rPr>
          <w:lang w:val="en-US"/>
        </w:rPr>
        <w:t>an NR sub-channel will have twice the size (in Hz) as an LTE sub-channel</w:t>
      </w:r>
      <w:r w:rsidR="00840624">
        <w:rPr>
          <w:lang w:val="en-US"/>
        </w:rPr>
        <w:t xml:space="preserve"> </w:t>
      </w:r>
      <w:r w:rsidR="009D5059">
        <w:rPr>
          <w:lang w:val="en-US"/>
        </w:rPr>
        <w:t xml:space="preserve">of 10 RBs </w:t>
      </w:r>
      <w:r w:rsidR="00840624">
        <w:rPr>
          <w:lang w:val="en-US"/>
        </w:rPr>
        <w:t>and partial overlap cannot be avoided</w:t>
      </w:r>
      <w:r w:rsidR="00345352">
        <w:rPr>
          <w:lang w:val="en-US"/>
        </w:rPr>
        <w:t xml:space="preserve">. </w:t>
      </w:r>
      <w:r w:rsidR="00D65F4C">
        <w:rPr>
          <w:lang w:val="en-US"/>
        </w:rPr>
        <w:t>However, by aligning LTE sub-channels and NR sub-channels it can at least be ensure</w:t>
      </w:r>
      <w:r w:rsidR="005F048C">
        <w:rPr>
          <w:lang w:val="en-US"/>
        </w:rPr>
        <w:t xml:space="preserve">d that one LTE sub-channel overlaps with only one NR sub-channel. </w:t>
      </w:r>
      <w:r w:rsidR="00AE28A4">
        <w:rPr>
          <w:lang w:val="en-US"/>
        </w:rPr>
        <w:t xml:space="preserve">One could consider introducing a new NR sub-channel size of 5 RBs </w:t>
      </w:r>
      <w:r w:rsidR="0032156D">
        <w:rPr>
          <w:lang w:val="en-US"/>
        </w:rPr>
        <w:t xml:space="preserve">for 30 kHz SCS </w:t>
      </w:r>
      <w:r w:rsidR="008E6115">
        <w:rPr>
          <w:lang w:val="en-US"/>
        </w:rPr>
        <w:t xml:space="preserve">to achieve the same </w:t>
      </w:r>
      <w:r w:rsidR="00020658">
        <w:rPr>
          <w:lang w:val="en-US"/>
        </w:rPr>
        <w:t xml:space="preserve">NR sub-channel </w:t>
      </w:r>
      <w:r w:rsidR="008E6115">
        <w:rPr>
          <w:lang w:val="en-US"/>
        </w:rPr>
        <w:t xml:space="preserve">size (in Hz) as an LTE sub-channel. However, the smallest currently supported </w:t>
      </w:r>
      <w:r w:rsidR="00131C0D">
        <w:rPr>
          <w:lang w:val="en-US"/>
        </w:rPr>
        <w:t xml:space="preserve">number of PRBs for PSCCH transmission is 10 PRBs </w:t>
      </w:r>
      <w:r w:rsidR="002105F4">
        <w:rPr>
          <w:lang w:val="en-US"/>
        </w:rPr>
        <w:t>(</w:t>
      </w:r>
      <w:r w:rsidR="002105F4" w:rsidRPr="00BD5ED8">
        <w:rPr>
          <w:i/>
          <w:iCs/>
          <w:lang w:val="en-US"/>
        </w:rPr>
        <w:t>sl-FreqResourcePSCCH</w:t>
      </w:r>
      <w:r w:rsidR="002105F4">
        <w:rPr>
          <w:lang w:val="en-US"/>
        </w:rPr>
        <w:t>)</w:t>
      </w:r>
      <w:r w:rsidR="00AB24B9">
        <w:rPr>
          <w:lang w:val="en-US"/>
        </w:rPr>
        <w:t xml:space="preserve"> and </w:t>
      </w:r>
      <w:r w:rsidR="00524282">
        <w:rPr>
          <w:lang w:val="en-US"/>
        </w:rPr>
        <w:t>the PSCCH design assumed that PSCCH is contained within one sub-channel;</w:t>
      </w:r>
      <w:r w:rsidR="001156DF">
        <w:rPr>
          <w:lang w:val="en-US"/>
        </w:rPr>
        <w:t xml:space="preserve"> </w:t>
      </w:r>
      <w:r w:rsidR="00524282">
        <w:rPr>
          <w:lang w:val="en-US"/>
        </w:rPr>
        <w:t>therefore,</w:t>
      </w:r>
      <w:r w:rsidR="002C5953">
        <w:rPr>
          <w:lang w:val="en-US"/>
        </w:rPr>
        <w:t xml:space="preserve"> introducing</w:t>
      </w:r>
      <w:r w:rsidR="001156DF">
        <w:rPr>
          <w:lang w:val="en-US"/>
        </w:rPr>
        <w:t xml:space="preserve"> such a new </w:t>
      </w:r>
      <w:r w:rsidR="00524282">
        <w:rPr>
          <w:lang w:val="en-US"/>
        </w:rPr>
        <w:t xml:space="preserve">smaller </w:t>
      </w:r>
      <w:r w:rsidR="001156DF">
        <w:rPr>
          <w:lang w:val="en-US"/>
        </w:rPr>
        <w:t>NR sub-channel size would require additional work on PSCCH design.</w:t>
      </w:r>
      <w:r w:rsidR="00613ECC">
        <w:rPr>
          <w:lang w:val="en-US"/>
        </w:rPr>
        <w:t xml:space="preserve"> One drawback of using an NR sub-channel size of 10 RBs in this configuration is that only 2 NR sub-channels can be configured in a 10 MHz channel, wasting </w:t>
      </w:r>
      <w:r w:rsidR="00B1194C">
        <w:rPr>
          <w:lang w:val="en-US"/>
        </w:rPr>
        <w:t xml:space="preserve">4 out of the 24 RBs </w:t>
      </w:r>
      <w:r w:rsidR="00B1194C" w:rsidRPr="00B1194C">
        <w:rPr>
          <w:lang w:val="en-US"/>
        </w:rPr>
        <w:t xml:space="preserve">of the maximum transmission bandwidth configuration for SCS </w:t>
      </w:r>
      <w:r w:rsidR="00B1194C">
        <w:rPr>
          <w:lang w:val="en-US"/>
        </w:rPr>
        <w:t>30</w:t>
      </w:r>
      <w:r w:rsidR="00B1194C" w:rsidRPr="00B1194C">
        <w:rPr>
          <w:lang w:val="en-US"/>
        </w:rPr>
        <w:t xml:space="preserve"> kHz in 10 MHz channel</w:t>
      </w:r>
      <w:r w:rsidR="004A706B">
        <w:rPr>
          <w:lang w:val="en-US"/>
        </w:rPr>
        <w:t xml:space="preserve"> bandwidth</w:t>
      </w:r>
      <w:r w:rsidR="00B1194C" w:rsidRPr="00B1194C">
        <w:rPr>
          <w:lang w:val="en-US"/>
        </w:rPr>
        <w:t>.</w:t>
      </w:r>
      <w:r w:rsidR="00542955">
        <w:rPr>
          <w:lang w:val="en-US"/>
        </w:rPr>
        <w:t xml:space="preserve"> If, however, a 20 MHz channel bandwidth can be used for NR then </w:t>
      </w:r>
      <w:r w:rsidR="00B247F0">
        <w:rPr>
          <w:lang w:val="en-US"/>
        </w:rPr>
        <w:t xml:space="preserve">a sub-channel size of 10 RBs is very efficient – 5 NR sub-channels can be configured, wasting only 1 RB out of the </w:t>
      </w:r>
      <w:r w:rsidR="004A706B">
        <w:rPr>
          <w:lang w:val="en-US"/>
        </w:rPr>
        <w:t xml:space="preserve">51 RBs </w:t>
      </w:r>
      <w:r w:rsidR="004A706B" w:rsidRPr="004A706B">
        <w:rPr>
          <w:lang w:val="en-US"/>
        </w:rPr>
        <w:t xml:space="preserve">of the maximum transmission bandwidth configuration for SCS 30 kHz in </w:t>
      </w:r>
      <w:r w:rsidR="004A706B">
        <w:rPr>
          <w:lang w:val="en-US"/>
        </w:rPr>
        <w:t>2</w:t>
      </w:r>
      <w:r w:rsidR="004A706B" w:rsidRPr="004A706B">
        <w:rPr>
          <w:lang w:val="en-US"/>
        </w:rPr>
        <w:t>0 MHz channel</w:t>
      </w:r>
      <w:r w:rsidR="004A706B">
        <w:rPr>
          <w:lang w:val="en-US"/>
        </w:rPr>
        <w:t xml:space="preserve"> bandwidth.</w:t>
      </w:r>
    </w:p>
    <w:p w14:paraId="78722073" w14:textId="743A16F4" w:rsidR="00C161CE" w:rsidRDefault="00C161CE" w:rsidP="002E18D6">
      <w:pPr>
        <w:spacing w:before="240" w:after="120"/>
        <w:jc w:val="both"/>
        <w:rPr>
          <w:lang w:val="en-US"/>
        </w:rPr>
      </w:pPr>
      <w:bookmarkStart w:id="26" w:name="Obs9836"/>
      <w:bookmarkStart w:id="27" w:name="Obs53146"/>
      <w:bookmarkStart w:id="28" w:name="Obs94372"/>
      <w:r w:rsidRPr="007C0100">
        <w:rPr>
          <w:b/>
          <w:bCs/>
          <w:lang w:val="en-US"/>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F86EFD">
        <w:rPr>
          <w:b/>
          <w:noProof/>
          <w:lang w:val="en-US"/>
        </w:rPr>
        <w:t>4</w:t>
      </w:r>
      <w:r w:rsidRPr="00305576">
        <w:rPr>
          <w:b/>
          <w:color w:val="2B579A"/>
          <w:shd w:val="clear" w:color="auto" w:fill="E6E6E6"/>
        </w:rPr>
        <w:fldChar w:fldCharType="end"/>
      </w:r>
      <w:r w:rsidRPr="007C0100">
        <w:rPr>
          <w:b/>
          <w:bCs/>
          <w:lang w:val="en-US"/>
        </w:rPr>
        <w:t>:</w:t>
      </w:r>
      <w:r>
        <w:rPr>
          <w:b/>
          <w:bCs/>
          <w:lang w:val="en-US"/>
        </w:rPr>
        <w:t xml:space="preserve"> Based on the above discussion, </w:t>
      </w:r>
      <w:r w:rsidR="00DA3D4B">
        <w:rPr>
          <w:b/>
          <w:bCs/>
          <w:lang w:val="en-US"/>
        </w:rPr>
        <w:t>assuming that LTE and NR will use sub</w:t>
      </w:r>
      <w:r w:rsidR="00D41A4C">
        <w:rPr>
          <w:b/>
          <w:bCs/>
          <w:lang w:val="en-US"/>
        </w:rPr>
        <w:t>-</w:t>
      </w:r>
      <w:r w:rsidR="00DA3D4B">
        <w:rPr>
          <w:b/>
          <w:bCs/>
          <w:lang w:val="en-US"/>
        </w:rPr>
        <w:t xml:space="preserve">channels of </w:t>
      </w:r>
      <w:r w:rsidR="0096509E">
        <w:rPr>
          <w:b/>
          <w:bCs/>
          <w:lang w:val="en-US"/>
        </w:rPr>
        <w:t xml:space="preserve">same </w:t>
      </w:r>
      <w:r w:rsidR="00DA3D4B">
        <w:rPr>
          <w:b/>
          <w:bCs/>
          <w:lang w:val="en-US"/>
        </w:rPr>
        <w:t>size</w:t>
      </w:r>
      <w:r w:rsidR="00D41A4C">
        <w:rPr>
          <w:b/>
          <w:bCs/>
          <w:lang w:val="en-US"/>
        </w:rPr>
        <w:t xml:space="preserve"> and that NR and LTE sub-channels are aligned</w:t>
      </w:r>
      <w:r w:rsidR="00DA3D4B">
        <w:rPr>
          <w:b/>
          <w:bCs/>
          <w:lang w:val="en-US"/>
        </w:rPr>
        <w:t xml:space="preserve">, </w:t>
      </w:r>
      <w:r>
        <w:rPr>
          <w:b/>
          <w:bCs/>
          <w:lang w:val="en-US"/>
        </w:rPr>
        <w:t xml:space="preserve">LTE SL RSRP </w:t>
      </w:r>
      <w:r w:rsidR="00FF214D">
        <w:rPr>
          <w:b/>
          <w:bCs/>
          <w:lang w:val="en-US"/>
        </w:rPr>
        <w:t xml:space="preserve">needs no special </w:t>
      </w:r>
      <w:r w:rsidR="0096509E">
        <w:rPr>
          <w:b/>
          <w:bCs/>
          <w:lang w:val="en-US"/>
        </w:rPr>
        <w:t xml:space="preserve">overlap-dependent </w:t>
      </w:r>
      <w:r w:rsidR="00FF214D">
        <w:rPr>
          <w:b/>
          <w:bCs/>
          <w:lang w:val="en-US"/>
        </w:rPr>
        <w:t xml:space="preserve">scaling (compared to an NR SL RSRP) before </w:t>
      </w:r>
      <w:r w:rsidR="0096509E">
        <w:rPr>
          <w:b/>
          <w:bCs/>
          <w:lang w:val="en-US"/>
        </w:rPr>
        <w:t xml:space="preserve">being </w:t>
      </w:r>
      <w:r>
        <w:rPr>
          <w:b/>
          <w:bCs/>
          <w:lang w:val="en-US"/>
        </w:rPr>
        <w:t>used in the NR SL resource selection procedure</w:t>
      </w:r>
      <w:r w:rsidR="00FF214D">
        <w:rPr>
          <w:b/>
          <w:bCs/>
          <w:lang w:val="en-US"/>
        </w:rPr>
        <w:t>. The</w:t>
      </w:r>
      <w:r>
        <w:rPr>
          <w:b/>
          <w:bCs/>
          <w:lang w:val="en-US"/>
        </w:rPr>
        <w:t xml:space="preserve"> NR module </w:t>
      </w:r>
      <w:r w:rsidR="00FF214D">
        <w:rPr>
          <w:b/>
          <w:bCs/>
          <w:lang w:val="en-US"/>
        </w:rPr>
        <w:t>will need to be able to associate</w:t>
      </w:r>
      <w:r>
        <w:rPr>
          <w:b/>
          <w:bCs/>
          <w:lang w:val="en-US"/>
        </w:rPr>
        <w:t xml:space="preserve"> LTE subchannels and </w:t>
      </w:r>
      <w:r w:rsidR="00FF214D">
        <w:rPr>
          <w:b/>
          <w:bCs/>
          <w:lang w:val="en-US"/>
        </w:rPr>
        <w:t>LTE</w:t>
      </w:r>
      <w:r>
        <w:rPr>
          <w:b/>
          <w:bCs/>
          <w:lang w:val="en-US"/>
        </w:rPr>
        <w:t xml:space="preserve"> subframes </w:t>
      </w:r>
      <w:r w:rsidR="00FF214D">
        <w:rPr>
          <w:b/>
          <w:bCs/>
          <w:lang w:val="en-US"/>
        </w:rPr>
        <w:t>with</w:t>
      </w:r>
      <w:r>
        <w:rPr>
          <w:b/>
          <w:bCs/>
          <w:lang w:val="en-US"/>
        </w:rPr>
        <w:t xml:space="preserve"> NR slots and </w:t>
      </w:r>
      <w:r w:rsidR="00FF214D">
        <w:rPr>
          <w:b/>
          <w:bCs/>
          <w:lang w:val="en-US"/>
        </w:rPr>
        <w:t xml:space="preserve">LTE </w:t>
      </w:r>
      <w:r>
        <w:rPr>
          <w:b/>
          <w:bCs/>
          <w:lang w:val="en-US"/>
        </w:rPr>
        <w:t xml:space="preserve">subchannels.  </w:t>
      </w:r>
    </w:p>
    <w:bookmarkEnd w:id="26"/>
    <w:bookmarkEnd w:id="27"/>
    <w:bookmarkEnd w:id="28"/>
    <w:p w14:paraId="05326C98" w14:textId="079C470F" w:rsidR="00616B35" w:rsidRDefault="006F7EBA" w:rsidP="00AB2A94">
      <w:pPr>
        <w:jc w:val="both"/>
        <w:rPr>
          <w:lang w:val="en-US"/>
        </w:rPr>
      </w:pPr>
      <w:r>
        <w:rPr>
          <w:lang w:val="en-US"/>
        </w:rPr>
        <w:t xml:space="preserve">Regarding the RSRP list options, </w:t>
      </w:r>
      <w:r w:rsidR="00FF2126">
        <w:rPr>
          <w:lang w:val="en-US"/>
        </w:rPr>
        <w:t xml:space="preserve">four different alternatives are captured in the agreement above. </w:t>
      </w:r>
      <w:r w:rsidR="00DA3D4B">
        <w:rPr>
          <w:lang w:val="en-US"/>
        </w:rPr>
        <w:t xml:space="preserve">As discussed above, the </w:t>
      </w:r>
      <w:r w:rsidR="00DD6FD2">
        <w:rPr>
          <w:lang w:val="en-US"/>
        </w:rPr>
        <w:t xml:space="preserve">RSRP list would need to take into account the different impact for interference from an LTE to NR and NR to LTE </w:t>
      </w:r>
      <w:r w:rsidR="00F2740D">
        <w:rPr>
          <w:lang w:val="en-US"/>
        </w:rPr>
        <w:t xml:space="preserve">compared as an </w:t>
      </w:r>
      <w:proofErr w:type="gramStart"/>
      <w:r w:rsidR="00F2740D">
        <w:rPr>
          <w:lang w:val="en-US"/>
        </w:rPr>
        <w:t>LTE to LTE</w:t>
      </w:r>
      <w:proofErr w:type="gramEnd"/>
      <w:r w:rsidR="00F2740D">
        <w:rPr>
          <w:lang w:val="en-US"/>
        </w:rPr>
        <w:t xml:space="preserve"> transmission or NR to NR transmission. </w:t>
      </w:r>
      <w:r w:rsidR="00C77E35">
        <w:rPr>
          <w:lang w:val="en-US"/>
        </w:rPr>
        <w:t>With</w:t>
      </w:r>
      <w:r w:rsidR="00F2740D">
        <w:rPr>
          <w:lang w:val="en-US"/>
        </w:rPr>
        <w:t xml:space="preserve"> </w:t>
      </w:r>
      <w:r w:rsidR="00FF2126">
        <w:rPr>
          <w:lang w:val="en-US"/>
        </w:rPr>
        <w:t xml:space="preserve">Alt. 1 </w:t>
      </w:r>
      <w:r w:rsidR="00090D76">
        <w:rPr>
          <w:lang w:val="en-US"/>
        </w:rPr>
        <w:t xml:space="preserve">it is our understanding that NR will use the RSRP threshold list that is use </w:t>
      </w:r>
      <w:r w:rsidR="000C3FA6">
        <w:rPr>
          <w:lang w:val="en-US"/>
        </w:rPr>
        <w:t xml:space="preserve">when determining whether to exclude </w:t>
      </w:r>
      <w:r w:rsidR="002E5802">
        <w:rPr>
          <w:lang w:val="en-US"/>
        </w:rPr>
        <w:t>NR</w:t>
      </w:r>
      <w:r w:rsidR="00EE3FC9">
        <w:rPr>
          <w:lang w:val="en-US"/>
        </w:rPr>
        <w:t xml:space="preserve"> candidate resources</w:t>
      </w:r>
      <w:r w:rsidR="000C3FA6">
        <w:rPr>
          <w:lang w:val="en-US"/>
        </w:rPr>
        <w:t xml:space="preserve">. This means </w:t>
      </w:r>
      <w:r w:rsidR="00685BEB">
        <w:rPr>
          <w:lang w:val="en-US"/>
        </w:rPr>
        <w:t>that NR considers an LTE SL RSRP as an NR SL RSRP, which would be problematic as the LTE SL transmission would cause more interference than an NR SL transmission.</w:t>
      </w:r>
      <w:r w:rsidR="003A16DF">
        <w:rPr>
          <w:lang w:val="en-US"/>
        </w:rPr>
        <w:t xml:space="preserve"> </w:t>
      </w:r>
    </w:p>
    <w:p w14:paraId="2C429331" w14:textId="67BCFBAD" w:rsidR="00AB2A94" w:rsidRPr="00AB2A94" w:rsidRDefault="00685BEB" w:rsidP="00AB2A94">
      <w:pPr>
        <w:jc w:val="both"/>
        <w:rPr>
          <w:lang w:val="en-US"/>
        </w:rPr>
      </w:pPr>
      <w:r>
        <w:rPr>
          <w:lang w:val="en-US"/>
        </w:rPr>
        <w:t xml:space="preserve">The similar, but reversed issue is present with </w:t>
      </w:r>
      <w:r w:rsidR="003A16DF">
        <w:rPr>
          <w:lang w:val="en-US"/>
        </w:rPr>
        <w:t>Alt. 2</w:t>
      </w:r>
      <w:r w:rsidR="00725FD1">
        <w:rPr>
          <w:lang w:val="en-US"/>
        </w:rPr>
        <w:t xml:space="preserve">, </w:t>
      </w:r>
      <w:r>
        <w:rPr>
          <w:lang w:val="en-US"/>
        </w:rPr>
        <w:t>where</w:t>
      </w:r>
      <w:r w:rsidR="00725FD1">
        <w:rPr>
          <w:lang w:val="en-US"/>
        </w:rPr>
        <w:t xml:space="preserve"> the NR module would use an LTE RSRP threshold list</w:t>
      </w:r>
      <w:r w:rsidR="007740B7">
        <w:rPr>
          <w:lang w:val="en-US"/>
        </w:rPr>
        <w:t xml:space="preserve"> to determine whether an NR candidate resource should </w:t>
      </w:r>
      <w:proofErr w:type="gramStart"/>
      <w:r w:rsidR="007740B7">
        <w:rPr>
          <w:lang w:val="en-US"/>
        </w:rPr>
        <w:t>excluded</w:t>
      </w:r>
      <w:proofErr w:type="gramEnd"/>
      <w:r w:rsidR="007740B7">
        <w:rPr>
          <w:lang w:val="en-US"/>
        </w:rPr>
        <w:t xml:space="preserve"> </w:t>
      </w:r>
      <w:r w:rsidR="00616B35">
        <w:rPr>
          <w:lang w:val="en-US"/>
        </w:rPr>
        <w:t xml:space="preserve">if it overlaps an LTE or NR SCI based on the LTE RSRP threshold list. </w:t>
      </w:r>
      <w:r w:rsidR="0056702D">
        <w:rPr>
          <w:lang w:val="en-US"/>
        </w:rPr>
        <w:t xml:space="preserve">This is problematic as </w:t>
      </w:r>
      <w:r w:rsidR="00AA1B17">
        <w:rPr>
          <w:lang w:val="en-US"/>
        </w:rPr>
        <w:t>the NR transmission would not cause as much interference as the LTE transmission would</w:t>
      </w:r>
      <w:r w:rsidR="000B2645">
        <w:rPr>
          <w:lang w:val="en-US"/>
        </w:rPr>
        <w:t>.</w:t>
      </w:r>
      <w:r w:rsidR="00616B35">
        <w:rPr>
          <w:lang w:val="en-US"/>
        </w:rPr>
        <w:t xml:space="preserve"> </w:t>
      </w:r>
      <w:r w:rsidR="00F46971">
        <w:rPr>
          <w:lang w:val="en-US"/>
        </w:rPr>
        <w:t xml:space="preserve"> </w:t>
      </w:r>
    </w:p>
    <w:p w14:paraId="326FB76B" w14:textId="32B7E394" w:rsidR="00781B04" w:rsidRDefault="00781B04" w:rsidP="00AB2A94">
      <w:pPr>
        <w:jc w:val="both"/>
        <w:rPr>
          <w:lang w:val="en-US"/>
        </w:rPr>
      </w:pPr>
      <w:r>
        <w:rPr>
          <w:lang w:val="en-US"/>
        </w:rPr>
        <w:t xml:space="preserve">In Alt. 3, </w:t>
      </w:r>
      <w:r w:rsidR="007B5890">
        <w:rPr>
          <w:lang w:val="en-US"/>
        </w:rPr>
        <w:t xml:space="preserve">a new RSRP </w:t>
      </w:r>
      <w:r w:rsidR="00504F00">
        <w:rPr>
          <w:lang w:val="en-US"/>
        </w:rPr>
        <w:t xml:space="preserve">threshold list is configured in </w:t>
      </w:r>
      <w:r w:rsidR="00293F29">
        <w:rPr>
          <w:lang w:val="en-US"/>
        </w:rPr>
        <w:t>specifically for dynamic co-channel coexistence</w:t>
      </w:r>
      <w:r w:rsidR="006A2491">
        <w:rPr>
          <w:lang w:val="en-US"/>
        </w:rPr>
        <w:t>.</w:t>
      </w:r>
      <w:r w:rsidR="00FF518A">
        <w:rPr>
          <w:lang w:val="en-US"/>
        </w:rPr>
        <w:t xml:space="preserve"> </w:t>
      </w:r>
      <w:r w:rsidR="000923FB">
        <w:rPr>
          <w:lang w:val="en-US"/>
        </w:rPr>
        <w:t xml:space="preserve">This alternative will allow to make a fair RSRP threshold that can </w:t>
      </w:r>
      <w:proofErr w:type="gramStart"/>
      <w:r w:rsidR="000923FB">
        <w:rPr>
          <w:lang w:val="en-US"/>
        </w:rPr>
        <w:t>take into account</w:t>
      </w:r>
      <w:proofErr w:type="gramEnd"/>
      <w:r w:rsidR="000923FB">
        <w:rPr>
          <w:lang w:val="en-US"/>
        </w:rPr>
        <w:t xml:space="preserve"> the difference of an LTE to NR and NR to LTE compared to LTE to LTE and NR to NR.</w:t>
      </w:r>
      <w:r w:rsidR="00D543CF">
        <w:rPr>
          <w:lang w:val="en-US"/>
        </w:rPr>
        <w:t xml:space="preserve"> </w:t>
      </w:r>
    </w:p>
    <w:p w14:paraId="4D61DB8F" w14:textId="286F738A" w:rsidR="00A61C52" w:rsidRDefault="00A61C52" w:rsidP="00AB2A94">
      <w:pPr>
        <w:jc w:val="both"/>
        <w:rPr>
          <w:lang w:val="en-US"/>
        </w:rPr>
      </w:pPr>
      <w:r>
        <w:rPr>
          <w:lang w:val="en-US"/>
        </w:rPr>
        <w:t>In Alt. 4, a new RSRP threshold list is also configured for dynamic co-channel coexistence</w:t>
      </w:r>
      <w:r w:rsidR="00D81F6B">
        <w:rPr>
          <w:lang w:val="en-US"/>
        </w:rPr>
        <w:t xml:space="preserve"> as in Alt. 3</w:t>
      </w:r>
      <w:r>
        <w:rPr>
          <w:lang w:val="en-US"/>
        </w:rPr>
        <w:t xml:space="preserve">, but with the additional option of having a specific RSRP threshold in slots that contains NR PSFCH. </w:t>
      </w:r>
      <w:r w:rsidR="007E6F7F">
        <w:rPr>
          <w:lang w:val="en-US"/>
        </w:rPr>
        <w:t xml:space="preserve">This alternative is heavily tied together with the </w:t>
      </w:r>
      <w:r w:rsidR="00407D3F">
        <w:rPr>
          <w:lang w:val="en-US"/>
        </w:rPr>
        <w:t>constraining of NR SL Tx resource set in PSFCH resources and if not supported, we do not see any benefits of this alternative.</w:t>
      </w:r>
    </w:p>
    <w:p w14:paraId="7C0B9FF3" w14:textId="6391BCF6" w:rsidR="00407D3F" w:rsidRDefault="00F04797" w:rsidP="002E18D6">
      <w:pPr>
        <w:spacing w:before="240" w:after="120"/>
        <w:jc w:val="both"/>
        <w:rPr>
          <w:lang w:val="en-US"/>
        </w:rPr>
      </w:pPr>
      <w:bookmarkStart w:id="29" w:name="Proposal67314"/>
      <w:bookmarkStart w:id="30" w:name="Proposal76422"/>
      <w:bookmarkStart w:id="31" w:name="Proposal33935"/>
      <w:r w:rsidRPr="1C35D048">
        <w:rPr>
          <w:b/>
          <w:bCs/>
          <w:lang w:val="en-US"/>
        </w:rPr>
        <w:t>Proposal</w:t>
      </w:r>
      <w:r w:rsidR="00407D3F" w:rsidRPr="007C0100">
        <w:rPr>
          <w:b/>
          <w:bCs/>
          <w:lang w:val="en-US"/>
        </w:rPr>
        <w:t xml:space="preserve">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F86EFD">
        <w:rPr>
          <w:b/>
          <w:bCs/>
          <w:noProof/>
          <w:lang w:val="en-US"/>
        </w:rPr>
        <w:t>4</w:t>
      </w:r>
      <w:r w:rsidRPr="1C35D048">
        <w:rPr>
          <w:b/>
          <w:bCs/>
          <w:color w:val="2B579A"/>
        </w:rPr>
        <w:fldChar w:fldCharType="end"/>
      </w:r>
      <w:r w:rsidR="00407D3F" w:rsidRPr="007C0100">
        <w:rPr>
          <w:b/>
          <w:bCs/>
          <w:lang w:val="en-US"/>
        </w:rPr>
        <w:t>:</w:t>
      </w:r>
      <w:r w:rsidR="00407D3F">
        <w:rPr>
          <w:b/>
          <w:bCs/>
          <w:lang w:val="en-US"/>
        </w:rPr>
        <w:t xml:space="preserve"> </w:t>
      </w:r>
      <w:proofErr w:type="gramStart"/>
      <w:r w:rsidR="00407D3F">
        <w:rPr>
          <w:b/>
          <w:bCs/>
          <w:lang w:val="en-US"/>
        </w:rPr>
        <w:t>Down-select</w:t>
      </w:r>
      <w:proofErr w:type="gramEnd"/>
      <w:r w:rsidR="00407D3F">
        <w:rPr>
          <w:b/>
          <w:bCs/>
          <w:lang w:val="en-US"/>
        </w:rPr>
        <w:t xml:space="preserve"> the RSRP threshold list to Alt. </w:t>
      </w:r>
      <w:r w:rsidR="00D81F6B">
        <w:rPr>
          <w:b/>
          <w:bCs/>
          <w:lang w:val="en-US"/>
        </w:rPr>
        <w:t>3</w:t>
      </w:r>
      <w:r>
        <w:rPr>
          <w:b/>
          <w:bCs/>
          <w:lang w:val="en-US"/>
        </w:rPr>
        <w:t xml:space="preserve"> in the Type A resource (re-)selection procedure</w:t>
      </w:r>
      <w:r w:rsidR="00407D3F">
        <w:rPr>
          <w:b/>
          <w:bCs/>
          <w:lang w:val="en-US"/>
        </w:rPr>
        <w:t xml:space="preserve">.  </w:t>
      </w:r>
    </w:p>
    <w:bookmarkEnd w:id="29"/>
    <w:bookmarkEnd w:id="30"/>
    <w:bookmarkEnd w:id="31"/>
    <w:p w14:paraId="30D4E6DC" w14:textId="417A3FBE" w:rsidR="00616B35" w:rsidRDefault="00616B35" w:rsidP="00AB2A94">
      <w:pPr>
        <w:jc w:val="both"/>
        <w:rPr>
          <w:lang w:val="en-US"/>
        </w:rPr>
      </w:pPr>
    </w:p>
    <w:p w14:paraId="1B301C79" w14:textId="2DF1CCAE" w:rsidR="00CF4DA1" w:rsidRDefault="00222C51" w:rsidP="00AB2A94">
      <w:pPr>
        <w:jc w:val="both"/>
        <w:rPr>
          <w:lang w:val="en-US"/>
        </w:rPr>
      </w:pPr>
      <w:r>
        <w:rPr>
          <w:lang w:val="en-US"/>
        </w:rPr>
        <w:t xml:space="preserve">Regarding the FFS on which </w:t>
      </w:r>
      <w:r w:rsidR="00F04797">
        <w:rPr>
          <w:lang w:val="en-US"/>
        </w:rPr>
        <w:t>Q-formula</w:t>
      </w:r>
      <w:r w:rsidR="00F84EC1">
        <w:rPr>
          <w:lang w:val="en-US"/>
        </w:rPr>
        <w:t xml:space="preserve"> should be used it has been discussed to use either the Q-formula expression from NR (TS</w:t>
      </w:r>
      <w:r w:rsidR="000C16BB">
        <w:rPr>
          <w:lang w:val="en-US"/>
        </w:rPr>
        <w:t xml:space="preserve"> </w:t>
      </w:r>
      <w:r w:rsidR="00F84EC1">
        <w:rPr>
          <w:lang w:val="en-US"/>
        </w:rPr>
        <w:t>38.214 section 8.1.4), or the Q-formula from LTE (</w:t>
      </w:r>
      <w:r w:rsidR="000C16BB">
        <w:rPr>
          <w:lang w:val="en-US"/>
        </w:rPr>
        <w:t xml:space="preserve">TS </w:t>
      </w:r>
      <w:r w:rsidR="00F84EC1">
        <w:rPr>
          <w:lang w:val="en-US"/>
        </w:rPr>
        <w:t xml:space="preserve">36.213 section </w:t>
      </w:r>
      <w:r w:rsidR="000C16BB">
        <w:rPr>
          <w:lang w:val="en-US"/>
        </w:rPr>
        <w:t xml:space="preserve">14.1.1.6). The two are different, but serve the same purpose, </w:t>
      </w:r>
      <w:proofErr w:type="gramStart"/>
      <w:r w:rsidR="000C16BB">
        <w:rPr>
          <w:lang w:val="en-US"/>
        </w:rPr>
        <w:t>namely</w:t>
      </w:r>
      <w:proofErr w:type="gramEnd"/>
      <w:r w:rsidR="000C16BB">
        <w:rPr>
          <w:lang w:val="en-US"/>
        </w:rPr>
        <w:t xml:space="preserve"> to </w:t>
      </w:r>
      <w:r w:rsidR="00142269">
        <w:rPr>
          <w:lang w:val="en-US"/>
        </w:rPr>
        <w:t xml:space="preserve">determine a future </w:t>
      </w:r>
      <w:r w:rsidR="005D1E47">
        <w:rPr>
          <w:lang w:val="en-US"/>
        </w:rPr>
        <w:t xml:space="preserve">periodic </w:t>
      </w:r>
      <w:r w:rsidR="00142269">
        <w:rPr>
          <w:lang w:val="en-US"/>
        </w:rPr>
        <w:t>occurrence</w:t>
      </w:r>
      <w:r w:rsidR="005D1E47">
        <w:rPr>
          <w:lang w:val="en-US"/>
        </w:rPr>
        <w:t>s</w:t>
      </w:r>
      <w:r w:rsidR="00142269">
        <w:rPr>
          <w:lang w:val="en-US"/>
        </w:rPr>
        <w:t xml:space="preserve"> of a</w:t>
      </w:r>
      <w:r w:rsidR="005D1E47">
        <w:rPr>
          <w:lang w:val="en-US"/>
        </w:rPr>
        <w:t xml:space="preserve"> received SCI. </w:t>
      </w:r>
      <w:r w:rsidR="00CF4DA1">
        <w:rPr>
          <w:lang w:val="en-US"/>
        </w:rPr>
        <w:t xml:space="preserve">If the NR expression is adapted, </w:t>
      </w:r>
      <w:proofErr w:type="gramStart"/>
      <w:r w:rsidR="00CF4DA1">
        <w:rPr>
          <w:lang w:val="en-US"/>
        </w:rPr>
        <w:t xml:space="preserve">that would </w:t>
      </w:r>
      <w:r w:rsidR="00517725">
        <w:rPr>
          <w:lang w:val="en-US"/>
        </w:rPr>
        <w:lastRenderedPageBreak/>
        <w:t>that would</w:t>
      </w:r>
      <w:proofErr w:type="gramEnd"/>
      <w:r w:rsidR="00517725">
        <w:rPr>
          <w:lang w:val="en-US"/>
        </w:rPr>
        <w:t xml:space="preserve"> mean that an LTE </w:t>
      </w:r>
      <w:r w:rsidR="00CF409B">
        <w:rPr>
          <w:lang w:val="en-US"/>
        </w:rPr>
        <w:t>reservation will be translated to a future NR slot</w:t>
      </w:r>
      <w:r w:rsidR="009407C4">
        <w:rPr>
          <w:lang w:val="en-US"/>
        </w:rPr>
        <w:t xml:space="preserve">, which can then be directly identified whether it is </w:t>
      </w:r>
      <w:r w:rsidR="00B4263F">
        <w:rPr>
          <w:lang w:val="en-US"/>
        </w:rPr>
        <w:t>overlapping an NR candidate resource. That would require</w:t>
      </w:r>
      <w:r w:rsidR="00CF4DA1">
        <w:rPr>
          <w:lang w:val="en-US"/>
        </w:rPr>
        <w:t>:</w:t>
      </w:r>
    </w:p>
    <w:p w14:paraId="293BB1E2" w14:textId="780C7FE6" w:rsidR="00CF4DA1" w:rsidRDefault="00000000" w:rsidP="00CF4DA1">
      <w:pPr>
        <w:pStyle w:val="ListParagraph"/>
        <w:numPr>
          <w:ilvl w:val="0"/>
          <w:numId w:val="106"/>
        </w:numPr>
        <w:jc w:val="both"/>
        <w:rPr>
          <w:lang w:val="en-US"/>
        </w:rPr>
      </w:pP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rsv</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RX</m:t>
                </m:r>
              </m:sub>
            </m:sSub>
          </m:sub>
        </m:sSub>
      </m:oMath>
      <w:r w:rsidR="00F431FF">
        <w:rPr>
          <w:lang w:val="en-US"/>
        </w:rPr>
        <w:t xml:space="preserve"> from L</w:t>
      </w:r>
      <w:r w:rsidR="00CB57D1">
        <w:rPr>
          <w:lang w:val="en-US"/>
        </w:rPr>
        <w:t>TE to be in the unit of ms instead of s</w:t>
      </w:r>
    </w:p>
    <w:p w14:paraId="77E4E020" w14:textId="3DA56E09" w:rsidR="00CB57D1" w:rsidRDefault="005B25DD" w:rsidP="00CF4DA1">
      <w:pPr>
        <w:pStyle w:val="ListParagraph"/>
        <w:numPr>
          <w:ilvl w:val="0"/>
          <w:numId w:val="106"/>
        </w:numPr>
        <w:jc w:val="both"/>
        <w:rPr>
          <w:lang w:val="en-US"/>
        </w:rPr>
      </w:pPr>
      <w:r>
        <w:rPr>
          <w:lang w:val="en-US"/>
        </w:rPr>
        <w:t xml:space="preserve">Conversion from LTE subframe </w:t>
      </w:r>
      <m:oMath>
        <m:r>
          <w:rPr>
            <w:rFonts w:ascii="Cambria Math" w:hAnsi="Cambria Math"/>
            <w:lang w:val="en-US"/>
          </w:rPr>
          <m:t xml:space="preserve">(e.g. </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m</m:t>
            </m:r>
          </m:sub>
          <m:sup>
            <m:r>
              <w:rPr>
                <w:rFonts w:ascii="Cambria Math" w:hAnsi="Cambria Math"/>
                <w:lang w:val="en-US"/>
              </w:rPr>
              <m:t>'LTE SL</m:t>
            </m:r>
          </m:sup>
        </m:sSubSup>
        <m:r>
          <w:rPr>
            <w:rFonts w:ascii="Cambria Math" w:hAnsi="Cambria Math"/>
            <w:lang w:val="en-US"/>
          </w:rPr>
          <m:t>)</m:t>
        </m:r>
      </m:oMath>
      <w:r>
        <w:rPr>
          <w:lang w:val="en-US"/>
        </w:rPr>
        <w:t xml:space="preserve"> to NR logical slot (</w:t>
      </w:r>
      <w:proofErr w:type="gramStart"/>
      <w:r>
        <w:rPr>
          <w:lang w:val="en-US"/>
        </w:rPr>
        <w:t>e.g.</w:t>
      </w:r>
      <w:proofErr w:type="gramEnd"/>
      <w:r>
        <w:rPr>
          <w:lang w:val="en-US"/>
        </w:rPr>
        <w:t xml:space="preserve"> </w:t>
      </w:r>
      <m:oMath>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m</m:t>
            </m:r>
          </m:sub>
          <m:sup>
            <m:r>
              <w:rPr>
                <w:rFonts w:ascii="Cambria Math" w:hAnsi="Cambria Math"/>
                <w:lang w:val="en-US"/>
              </w:rPr>
              <m:t>'SL</m:t>
            </m:r>
          </m:sup>
        </m:sSubSup>
        <m:r>
          <w:rPr>
            <w:rFonts w:ascii="Cambria Math" w:hAnsi="Cambria Math"/>
            <w:lang w:val="en-US"/>
          </w:rPr>
          <m:t>)</m:t>
        </m:r>
      </m:oMath>
      <w:r>
        <w:rPr>
          <w:lang w:val="en-US"/>
        </w:rPr>
        <w:t xml:space="preserve"> </w:t>
      </w:r>
    </w:p>
    <w:p w14:paraId="449D3C68" w14:textId="761658A6" w:rsidR="005B25DD" w:rsidRDefault="0001768E" w:rsidP="00A024C7">
      <w:pPr>
        <w:jc w:val="both"/>
        <w:rPr>
          <w:lang w:val="en-US"/>
        </w:rPr>
      </w:pPr>
      <w:r>
        <w:rPr>
          <w:lang w:val="en-US"/>
        </w:rPr>
        <w:t xml:space="preserve">And should otherwise be straight forward. The benefits of doing so, is that all the expressions for the NR selection window for full and partial </w:t>
      </w:r>
      <w:r w:rsidR="00B67460">
        <w:rPr>
          <w:lang w:val="en-US"/>
        </w:rPr>
        <w:t>sensing would be applicable as is</w:t>
      </w:r>
      <w:r w:rsidR="00E20110">
        <w:rPr>
          <w:lang w:val="en-US"/>
        </w:rPr>
        <w:t xml:space="preserve">. The conversion from LTE subframes to NR logical slots (and reversed) could be specified in a separate section </w:t>
      </w:r>
      <w:r w:rsidR="0096774A">
        <w:rPr>
          <w:lang w:val="en-US"/>
        </w:rPr>
        <w:t>as is done to translate</w:t>
      </w:r>
      <w:r w:rsidR="006A6A60">
        <w:rPr>
          <w:lang w:val="en-US"/>
        </w:rPr>
        <w:t xml:space="preserve"> from ms to a number of</w:t>
      </w:r>
      <w:r w:rsidR="0096774A">
        <w:rPr>
          <w:lang w:val="en-US"/>
        </w:rPr>
        <w:t xml:space="preserve"> NR logical slots </w:t>
      </w:r>
      <w:r w:rsidR="006A6A60">
        <w:rPr>
          <w:lang w:val="en-US"/>
        </w:rPr>
        <w:t>in 8.1.7.</w:t>
      </w:r>
    </w:p>
    <w:p w14:paraId="3DCD0FEA" w14:textId="24FA6616" w:rsidR="0001768E" w:rsidRDefault="0001768E" w:rsidP="00A024C7">
      <w:pPr>
        <w:jc w:val="both"/>
        <w:rPr>
          <w:lang w:val="en-US"/>
        </w:rPr>
      </w:pPr>
      <w:r>
        <w:rPr>
          <w:lang w:val="en-US"/>
        </w:rPr>
        <w:t>If</w:t>
      </w:r>
      <w:r w:rsidR="006A6A60">
        <w:rPr>
          <w:lang w:val="en-US"/>
        </w:rPr>
        <w:t xml:space="preserve"> the LTE Q-formula is applied, </w:t>
      </w:r>
      <w:r w:rsidR="00313000">
        <w:rPr>
          <w:lang w:val="en-US"/>
        </w:rPr>
        <w:t xml:space="preserve">that would mean that translation from the subframe where the LTE SCI was received and the future subframes is done as in LTE, but then would need to be translated to a corresponding NR </w:t>
      </w:r>
      <w:proofErr w:type="gramStart"/>
      <w:r w:rsidR="00313000">
        <w:rPr>
          <w:lang w:val="en-US"/>
        </w:rPr>
        <w:t>slots, and</w:t>
      </w:r>
      <w:proofErr w:type="gramEnd"/>
      <w:r w:rsidR="00313000">
        <w:rPr>
          <w:lang w:val="en-US"/>
        </w:rPr>
        <w:t xml:space="preserve"> filtered by those that falls into the NR selection window. </w:t>
      </w:r>
    </w:p>
    <w:p w14:paraId="271D3048" w14:textId="42BD5CB8" w:rsidR="009E6A16" w:rsidRDefault="009E6A16" w:rsidP="00A024C7">
      <w:pPr>
        <w:jc w:val="both"/>
        <w:rPr>
          <w:lang w:val="en-US"/>
        </w:rPr>
      </w:pPr>
      <w:r>
        <w:rPr>
          <w:lang w:val="en-US"/>
        </w:rPr>
        <w:t xml:space="preserve">It is our understanding that both options can be done, but the most straight forward option is to adapt the NR </w:t>
      </w:r>
      <w:r w:rsidR="00910972">
        <w:rPr>
          <w:lang w:val="en-US"/>
        </w:rPr>
        <w:t>Q-formula</w:t>
      </w:r>
      <w:r w:rsidR="005E4ACC">
        <w:rPr>
          <w:lang w:val="en-US"/>
        </w:rPr>
        <w:t xml:space="preserve"> expression, with LTE SCI parameters translated into the same unit as NR.</w:t>
      </w:r>
    </w:p>
    <w:p w14:paraId="47071CF7" w14:textId="4351251C" w:rsidR="005E4ACC" w:rsidRDefault="005E4ACC" w:rsidP="005E4ACC">
      <w:pPr>
        <w:spacing w:before="240" w:after="120"/>
        <w:jc w:val="both"/>
        <w:rPr>
          <w:lang w:val="en-US"/>
        </w:rPr>
      </w:pPr>
      <w:bookmarkStart w:id="32" w:name="Proposal67315"/>
      <w:bookmarkStart w:id="33" w:name="Proposal76423"/>
      <w:bookmarkStart w:id="34" w:name="Proposal33936"/>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F86EFD">
        <w:rPr>
          <w:b/>
          <w:bCs/>
          <w:noProof/>
          <w:lang w:val="en-US"/>
        </w:rPr>
        <w:t>5</w:t>
      </w:r>
      <w:r w:rsidRPr="1C35D048">
        <w:rPr>
          <w:b/>
          <w:bCs/>
          <w:color w:val="2B579A"/>
        </w:rPr>
        <w:fldChar w:fldCharType="end"/>
      </w:r>
      <w:r w:rsidRPr="00E37F4E">
        <w:rPr>
          <w:b/>
          <w:bCs/>
          <w:lang w:val="en-US"/>
        </w:rPr>
        <w:t>:</w:t>
      </w:r>
      <w:r>
        <w:rPr>
          <w:b/>
          <w:bCs/>
          <w:lang w:val="en-US"/>
        </w:rPr>
        <w:t xml:space="preserve"> Adapt the NR Q-formula to LTE reservations.  </w:t>
      </w:r>
    </w:p>
    <w:bookmarkEnd w:id="32"/>
    <w:bookmarkEnd w:id="33"/>
    <w:bookmarkEnd w:id="34"/>
    <w:p w14:paraId="7749D6F0" w14:textId="4A82DBB1" w:rsidR="00F04797" w:rsidRDefault="00F04797" w:rsidP="00AB2A94">
      <w:pPr>
        <w:jc w:val="both"/>
        <w:rPr>
          <w:lang w:val="en-US"/>
        </w:rPr>
      </w:pPr>
    </w:p>
    <w:p w14:paraId="0637F715" w14:textId="5B77C091" w:rsidR="008F1362" w:rsidRDefault="008F1362" w:rsidP="000C6B4D">
      <w:pPr>
        <w:pStyle w:val="Heading3"/>
        <w:rPr>
          <w:lang w:val="en-US"/>
        </w:rPr>
      </w:pPr>
      <w:r>
        <w:rPr>
          <w:lang w:val="en-US"/>
        </w:rPr>
        <w:t xml:space="preserve">How to handle </w:t>
      </w:r>
      <w:r w:rsidR="003E3BD2">
        <w:rPr>
          <w:lang w:val="en-US"/>
        </w:rPr>
        <w:t>non-monitored LTE subframes</w:t>
      </w:r>
    </w:p>
    <w:p w14:paraId="5775F3B9" w14:textId="0B7F733D" w:rsidR="00A86D49" w:rsidRDefault="0042554E" w:rsidP="00A86D49">
      <w:pPr>
        <w:jc w:val="both"/>
        <w:rPr>
          <w:lang w:val="en-US"/>
        </w:rPr>
      </w:pPr>
      <w:r>
        <w:rPr>
          <w:lang w:val="en-US"/>
        </w:rPr>
        <w:t>The issue on how the NR module can the information of which LTE subframes the LTE module has not monitored,</w:t>
      </w:r>
      <w:r w:rsidR="00C320C8">
        <w:rPr>
          <w:lang w:val="en-US"/>
        </w:rPr>
        <w:t xml:space="preserve"> in the NR SL resource (re-)selection procedure is also open. It was discussed in RAN1#112, but did not reach an agreement</w:t>
      </w:r>
      <w:r w:rsidR="2DDF23A4" w:rsidRPr="076A052B">
        <w:rPr>
          <w:lang w:val="en-US"/>
        </w:rPr>
        <w:t>:</w:t>
      </w:r>
    </w:p>
    <w:tbl>
      <w:tblPr>
        <w:tblStyle w:val="TableGrid"/>
        <w:tblW w:w="0" w:type="auto"/>
        <w:tblLook w:val="04A0" w:firstRow="1" w:lastRow="0" w:firstColumn="1" w:lastColumn="0" w:noHBand="0" w:noVBand="1"/>
      </w:tblPr>
      <w:tblGrid>
        <w:gridCol w:w="9962"/>
      </w:tblGrid>
      <w:tr w:rsidR="00A86D49" w14:paraId="7B595C80" w14:textId="77777777" w:rsidTr="076A052B">
        <w:trPr>
          <w:trHeight w:val="300"/>
        </w:trPr>
        <w:tc>
          <w:tcPr>
            <w:tcW w:w="9962" w:type="dxa"/>
          </w:tcPr>
          <w:p w14:paraId="425EAA1F" w14:textId="77777777" w:rsidR="00092F8F" w:rsidRPr="00736BB7" w:rsidRDefault="2DDF23A4" w:rsidP="00092F8F">
            <w:pPr>
              <w:spacing w:after="120"/>
              <w:rPr>
                <w:rFonts w:ascii="Calibri" w:hAnsi="Calibri" w:cs="Calibri"/>
                <w:lang w:eastAsia="zh-CN"/>
              </w:rPr>
            </w:pPr>
            <w:r w:rsidRPr="076A052B">
              <w:rPr>
                <w:rStyle w:val="Strong"/>
                <w:rFonts w:ascii="Calibri" w:hAnsi="Calibri" w:cs="Calibri"/>
              </w:rPr>
              <w:t>Proposal 2-3(II):</w:t>
            </w:r>
          </w:p>
          <w:p w14:paraId="44B13A0F" w14:textId="77777777" w:rsidR="00092F8F" w:rsidRPr="00BD5ED8" w:rsidRDefault="2DDF23A4" w:rsidP="076A052B">
            <w:pPr>
              <w:pStyle w:val="ListParagraph"/>
              <w:numPr>
                <w:ilvl w:val="0"/>
                <w:numId w:val="88"/>
              </w:numPr>
              <w:overflowPunct/>
              <w:autoSpaceDE/>
              <w:autoSpaceDN/>
              <w:adjustRightInd/>
              <w:spacing w:after="120" w:line="259" w:lineRule="auto"/>
              <w:jc w:val="both"/>
              <w:textAlignment w:val="auto"/>
              <w:rPr>
                <w:rFonts w:ascii="Calibri" w:eastAsia="MS Mincho" w:hAnsi="Calibri" w:cs="Calibri"/>
              </w:rPr>
            </w:pPr>
            <w:r w:rsidRPr="00BD5ED8">
              <w:rPr>
                <w:rFonts w:ascii="Calibri" w:eastAsia="MS Mincho" w:hAnsi="Calibri" w:cs="Calibri"/>
              </w:rPr>
              <w:t xml:space="preserve">In NR SL resource (re)selection procedure, </w:t>
            </w:r>
            <w:proofErr w:type="gramStart"/>
            <w:r w:rsidRPr="00BD5ED8">
              <w:rPr>
                <w:rFonts w:ascii="Calibri" w:eastAsia="MS Mincho" w:hAnsi="Calibri" w:cs="Calibri"/>
              </w:rPr>
              <w:t>down-select</w:t>
            </w:r>
            <w:proofErr w:type="gramEnd"/>
            <w:r w:rsidRPr="00BD5ED8">
              <w:rPr>
                <w:rFonts w:ascii="Calibri" w:eastAsia="MS Mincho" w:hAnsi="Calibri" w:cs="Calibri"/>
              </w:rPr>
              <w:t xml:space="preserve"> one of followings for how to determine candidate resource set for NR SL considering the LTE SL resources associated with non-monitored subframe of LTE SL module</w:t>
            </w:r>
          </w:p>
          <w:p w14:paraId="5E0D2046" w14:textId="77777777" w:rsidR="00092F8F" w:rsidRPr="00BD5ED8" w:rsidRDefault="2DDF23A4" w:rsidP="076A052B">
            <w:pPr>
              <w:pStyle w:val="ListParagraph"/>
              <w:numPr>
                <w:ilvl w:val="1"/>
                <w:numId w:val="88"/>
              </w:numPr>
              <w:overflowPunct/>
              <w:autoSpaceDE/>
              <w:autoSpaceDN/>
              <w:adjustRightInd/>
              <w:spacing w:after="120" w:line="259" w:lineRule="auto"/>
              <w:jc w:val="both"/>
              <w:textAlignment w:val="auto"/>
              <w:rPr>
                <w:rFonts w:ascii="Calibri" w:eastAsia="MS Mincho" w:hAnsi="Calibri" w:cs="Calibri"/>
              </w:rPr>
            </w:pPr>
            <w:r w:rsidRPr="00BD5ED8">
              <w:rPr>
                <w:rFonts w:ascii="Calibri" w:eastAsiaTheme="minorEastAsia" w:hAnsi="Calibri" w:cs="Calibri"/>
                <w:lang w:eastAsia="ko-KR"/>
              </w:rPr>
              <w:t>Option 1:</w:t>
            </w:r>
          </w:p>
          <w:p w14:paraId="389BFA91" w14:textId="77777777" w:rsidR="00092F8F" w:rsidRPr="00BD5ED8" w:rsidRDefault="2DDF23A4" w:rsidP="076A052B">
            <w:pPr>
              <w:pStyle w:val="ListParagraph"/>
              <w:numPr>
                <w:ilvl w:val="2"/>
                <w:numId w:val="88"/>
              </w:numPr>
              <w:overflowPunct/>
              <w:autoSpaceDE/>
              <w:autoSpaceDN/>
              <w:adjustRightInd/>
              <w:spacing w:after="120" w:line="259" w:lineRule="auto"/>
              <w:jc w:val="both"/>
              <w:textAlignment w:val="auto"/>
              <w:rPr>
                <w:rFonts w:ascii="Calibri" w:eastAsia="MS Mincho" w:hAnsi="Calibri" w:cs="Calibri"/>
              </w:rPr>
            </w:pPr>
            <w:r w:rsidRPr="00BD5ED8">
              <w:rPr>
                <w:rFonts w:ascii="Calibri" w:eastAsia="MS Mincho" w:hAnsi="Calibri" w:cs="Calibri"/>
              </w:rPr>
              <w:t xml:space="preserve">The PHY layer of NR SL module excludes NR SL candidate resources overlapping with LTE SL resources associated with non-monitored subframe of LTE SL module </w:t>
            </w:r>
          </w:p>
          <w:p w14:paraId="52E85E0C" w14:textId="77777777" w:rsidR="00092F8F" w:rsidRPr="00BD5ED8" w:rsidRDefault="2DDF23A4" w:rsidP="076A052B">
            <w:pPr>
              <w:pStyle w:val="ListParagraph"/>
              <w:numPr>
                <w:ilvl w:val="3"/>
                <w:numId w:val="88"/>
              </w:numPr>
              <w:overflowPunct/>
              <w:autoSpaceDE/>
              <w:autoSpaceDN/>
              <w:adjustRightInd/>
              <w:spacing w:after="120" w:line="259" w:lineRule="auto"/>
              <w:jc w:val="both"/>
              <w:textAlignment w:val="auto"/>
              <w:rPr>
                <w:rFonts w:ascii="Calibri" w:eastAsia="MS Mincho" w:hAnsi="Calibri" w:cs="Calibri"/>
              </w:rPr>
            </w:pPr>
            <w:r w:rsidRPr="00BD5ED8">
              <w:rPr>
                <w:rFonts w:ascii="Calibri" w:eastAsia="MS Mincho" w:hAnsi="Calibri" w:cs="Calibri"/>
              </w:rPr>
              <w:t xml:space="preserve">For determining the LTE SL resources associated with non-monitored subframe of LTE SL module, </w:t>
            </w:r>
          </w:p>
          <w:p w14:paraId="376CD63D" w14:textId="77777777" w:rsidR="00092F8F" w:rsidRPr="00BD5ED8" w:rsidRDefault="2DDF23A4" w:rsidP="076A052B">
            <w:pPr>
              <w:pStyle w:val="ListParagraph"/>
              <w:numPr>
                <w:ilvl w:val="4"/>
                <w:numId w:val="88"/>
              </w:numPr>
              <w:overflowPunct/>
              <w:autoSpaceDE/>
              <w:autoSpaceDN/>
              <w:adjustRightInd/>
              <w:spacing w:after="120" w:line="259" w:lineRule="auto"/>
              <w:jc w:val="both"/>
              <w:textAlignment w:val="auto"/>
              <w:rPr>
                <w:rFonts w:ascii="Calibri" w:eastAsia="MS Mincho" w:hAnsi="Calibri" w:cs="Calibri"/>
              </w:rPr>
            </w:pPr>
            <w:r w:rsidRPr="00BD5ED8">
              <w:rPr>
                <w:rFonts w:ascii="Calibri" w:eastAsia="MS Mincho" w:hAnsi="Calibri" w:cs="Calibri"/>
              </w:rPr>
              <w:t xml:space="preserve">All the LTE SL resources in the non-monitored subframes are assumed to be repeatedly reserved Q times for each LTE SL resource reservation period (pre)configured in </w:t>
            </w:r>
            <w:proofErr w:type="gramStart"/>
            <w:r w:rsidRPr="00BD5ED8">
              <w:rPr>
                <w:rFonts w:ascii="Calibri" w:eastAsia="MS Mincho" w:hAnsi="Calibri" w:cs="Calibri"/>
              </w:rPr>
              <w:t>a</w:t>
            </w:r>
            <w:proofErr w:type="gramEnd"/>
            <w:r w:rsidRPr="00BD5ED8">
              <w:rPr>
                <w:rFonts w:ascii="Calibri" w:eastAsia="MS Mincho" w:hAnsi="Calibri" w:cs="Calibri"/>
              </w:rPr>
              <w:t xml:space="preserve"> LTE SL resource pool</w:t>
            </w:r>
          </w:p>
          <w:p w14:paraId="6563C0DE" w14:textId="77777777" w:rsidR="00092F8F" w:rsidRPr="00BD5ED8" w:rsidRDefault="2DDF23A4" w:rsidP="076A052B">
            <w:pPr>
              <w:pStyle w:val="ListParagraph"/>
              <w:numPr>
                <w:ilvl w:val="5"/>
                <w:numId w:val="88"/>
              </w:numPr>
              <w:overflowPunct/>
              <w:autoSpaceDE/>
              <w:autoSpaceDN/>
              <w:adjustRightInd/>
              <w:spacing w:after="120" w:line="259" w:lineRule="auto"/>
              <w:jc w:val="both"/>
              <w:textAlignment w:val="auto"/>
              <w:rPr>
                <w:rFonts w:ascii="Calibri" w:eastAsia="MS Mincho" w:hAnsi="Calibri" w:cs="Calibri"/>
              </w:rPr>
            </w:pPr>
            <w:r w:rsidRPr="00BD5ED8">
              <w:rPr>
                <w:rFonts w:ascii="Calibri" w:eastAsiaTheme="minorEastAsia" w:hAnsi="Calibri" w:cs="Calibri"/>
                <w:lang w:eastAsia="ko-KR"/>
              </w:rPr>
              <w:t xml:space="preserve">FFS details including at least whether the formula of Q in Section 14.1.1.6 in TS 36.213 or the formula of Q in Section 8.1.4 in TS 38.214 is used </w:t>
            </w:r>
          </w:p>
          <w:p w14:paraId="3EEAF544" w14:textId="77777777" w:rsidR="00092F8F" w:rsidRPr="00BD5ED8" w:rsidRDefault="2DDF23A4" w:rsidP="076A052B">
            <w:pPr>
              <w:pStyle w:val="ListParagraph"/>
              <w:numPr>
                <w:ilvl w:val="3"/>
                <w:numId w:val="88"/>
              </w:numPr>
              <w:overflowPunct/>
              <w:autoSpaceDE/>
              <w:autoSpaceDN/>
              <w:adjustRightInd/>
              <w:spacing w:after="120" w:line="259" w:lineRule="auto"/>
              <w:jc w:val="both"/>
              <w:textAlignment w:val="auto"/>
              <w:rPr>
                <w:rFonts w:ascii="Calibri" w:eastAsia="MS Mincho" w:hAnsi="Calibri" w:cs="Calibri"/>
              </w:rPr>
            </w:pPr>
            <w:r w:rsidRPr="00BD5ED8">
              <w:rPr>
                <w:rFonts w:ascii="Calibri" w:eastAsia="MS Mincho" w:hAnsi="Calibri" w:cs="Calibri"/>
              </w:rPr>
              <w:t>The PHY layer of NR module applies the above procedure in Step 5 in Section 8.1.4 of TS 38.214</w:t>
            </w:r>
          </w:p>
          <w:p w14:paraId="56D00BC4" w14:textId="77777777" w:rsidR="00092F8F" w:rsidRPr="00BD5ED8" w:rsidRDefault="2DDF23A4" w:rsidP="076A052B">
            <w:pPr>
              <w:pStyle w:val="ListParagraph"/>
              <w:numPr>
                <w:ilvl w:val="4"/>
                <w:numId w:val="88"/>
              </w:numPr>
              <w:overflowPunct/>
              <w:autoSpaceDE/>
              <w:autoSpaceDN/>
              <w:adjustRightInd/>
              <w:spacing w:after="120" w:line="259" w:lineRule="auto"/>
              <w:jc w:val="both"/>
              <w:textAlignment w:val="auto"/>
              <w:rPr>
                <w:rFonts w:ascii="Calibri" w:eastAsia="MS Mincho" w:hAnsi="Calibri" w:cs="Calibri"/>
              </w:rPr>
            </w:pPr>
            <w:r w:rsidRPr="00BD5ED8">
              <w:rPr>
                <w:rFonts w:ascii="Calibri" w:eastAsia="MS Mincho" w:hAnsi="Calibri" w:cs="Calibri"/>
              </w:rPr>
              <w:t>Note: For periodic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066044C9" w14:textId="77777777" w:rsidR="00092F8F" w:rsidRPr="00BD5ED8" w:rsidRDefault="2DDF23A4" w:rsidP="076A052B">
            <w:pPr>
              <w:pStyle w:val="ListParagraph"/>
              <w:numPr>
                <w:ilvl w:val="3"/>
                <w:numId w:val="88"/>
              </w:numPr>
              <w:overflowPunct/>
              <w:autoSpaceDE/>
              <w:autoSpaceDN/>
              <w:adjustRightInd/>
              <w:spacing w:after="120" w:line="259" w:lineRule="auto"/>
              <w:jc w:val="both"/>
              <w:textAlignment w:val="auto"/>
              <w:rPr>
                <w:rFonts w:ascii="Calibri" w:eastAsia="MS Mincho" w:hAnsi="Calibri" w:cs="Calibri"/>
              </w:rPr>
            </w:pPr>
            <w:r w:rsidRPr="00BD5ED8">
              <w:rPr>
                <w:rFonts w:ascii="Calibri" w:eastAsia="MS Mincho" w:hAnsi="Calibri" w:cs="Calibri"/>
              </w:rPr>
              <w:t>Note: It is assumed that the information relevant to LTE SL resources associated with non-monitored subframe of LTE SL module used in the above procedure is shared from LTE SL module to NR SL module</w:t>
            </w:r>
          </w:p>
          <w:p w14:paraId="363B79AF" w14:textId="77777777" w:rsidR="00092F8F" w:rsidRPr="00BD5ED8" w:rsidRDefault="2DDF23A4" w:rsidP="076A052B">
            <w:pPr>
              <w:pStyle w:val="ListParagraph"/>
              <w:numPr>
                <w:ilvl w:val="1"/>
                <w:numId w:val="88"/>
              </w:numPr>
              <w:overflowPunct/>
              <w:autoSpaceDE/>
              <w:autoSpaceDN/>
              <w:adjustRightInd/>
              <w:spacing w:after="120" w:line="259" w:lineRule="auto"/>
              <w:jc w:val="both"/>
              <w:textAlignment w:val="auto"/>
              <w:rPr>
                <w:rFonts w:ascii="Calibri" w:eastAsia="MS Mincho" w:hAnsi="Calibri" w:cs="Calibri"/>
              </w:rPr>
            </w:pPr>
            <w:r w:rsidRPr="00BD5ED8">
              <w:rPr>
                <w:rFonts w:ascii="Calibri" w:eastAsiaTheme="minorEastAsia" w:hAnsi="Calibri" w:cs="Calibri"/>
                <w:lang w:eastAsia="ko-KR"/>
              </w:rPr>
              <w:t>Option 2:</w:t>
            </w:r>
          </w:p>
          <w:p w14:paraId="7775C026" w14:textId="53C799B1" w:rsidR="00A86D49" w:rsidRPr="00BD5ED8" w:rsidRDefault="2DDF23A4" w:rsidP="00D05E75">
            <w:pPr>
              <w:pStyle w:val="ListParagraph"/>
              <w:numPr>
                <w:ilvl w:val="2"/>
                <w:numId w:val="88"/>
              </w:numPr>
              <w:overflowPunct/>
              <w:autoSpaceDE/>
              <w:autoSpaceDN/>
              <w:adjustRightInd/>
              <w:spacing w:after="160" w:line="259" w:lineRule="auto"/>
              <w:jc w:val="both"/>
              <w:textAlignment w:val="auto"/>
              <w:rPr>
                <w:rFonts w:ascii="Calibri" w:eastAsia="MS Mincho" w:hAnsi="Calibri" w:cs="Calibri"/>
              </w:rPr>
            </w:pPr>
            <w:r w:rsidRPr="00BD5ED8">
              <w:rPr>
                <w:rFonts w:ascii="Calibri" w:eastAsia="MS Mincho" w:hAnsi="Calibri" w:cs="Calibri"/>
              </w:rPr>
              <w:t>The PHY layer of NR SL module does not perform NR SL candidate resource exclusion based on the information regarding LTE SL resources associated with non-monitored subframe of LTE SL module</w:t>
            </w:r>
          </w:p>
        </w:tc>
      </w:tr>
    </w:tbl>
    <w:p w14:paraId="34A2593F" w14:textId="77777777" w:rsidR="00A86D49" w:rsidRDefault="00A86D49" w:rsidP="00C01672">
      <w:pPr>
        <w:jc w:val="both"/>
        <w:rPr>
          <w:lang w:val="en-US"/>
        </w:rPr>
      </w:pPr>
    </w:p>
    <w:p w14:paraId="1FD836B2" w14:textId="4B459FE5" w:rsidR="00387EC7" w:rsidRDefault="00C3342A" w:rsidP="00C01672">
      <w:pPr>
        <w:jc w:val="both"/>
        <w:rPr>
          <w:lang w:val="en-US"/>
        </w:rPr>
      </w:pPr>
      <w:r>
        <w:rPr>
          <w:lang w:val="en-US"/>
        </w:rPr>
        <w:t xml:space="preserve">Exclusion based on non-monitored LTE subframes </w:t>
      </w:r>
      <w:r w:rsidR="00367329">
        <w:rPr>
          <w:lang w:val="en-US"/>
        </w:rPr>
        <w:t xml:space="preserve">intends to allow the NR module to exclude NR candidate resources that might, or might not, overlap </w:t>
      </w:r>
      <w:r w:rsidR="00651281">
        <w:rPr>
          <w:lang w:val="en-US"/>
        </w:rPr>
        <w:t xml:space="preserve">an LTE reservation that has been transmitted in the non-monitored subframe. </w:t>
      </w:r>
      <w:r w:rsidR="004A4309">
        <w:rPr>
          <w:lang w:val="en-US"/>
        </w:rPr>
        <w:t xml:space="preserve">If exclusion based </w:t>
      </w:r>
      <w:r w:rsidR="004A4309">
        <w:rPr>
          <w:lang w:val="en-US"/>
        </w:rPr>
        <w:lastRenderedPageBreak/>
        <w:t xml:space="preserve">on non-monitored slots are not done by the NR module, it would risk selecting a candidate resource that overlaps an “unknown” LTE reservation and since all exclusion for PSFCH and higher SCS is either done by configuration (subframe timing or by LTE SL reservations), this cannot be </w:t>
      </w:r>
      <w:r w:rsidR="00BF0F47">
        <w:rPr>
          <w:lang w:val="en-US"/>
        </w:rPr>
        <w:t xml:space="preserve">compensated </w:t>
      </w:r>
      <w:r w:rsidR="00673C9C">
        <w:rPr>
          <w:lang w:val="en-US"/>
        </w:rPr>
        <w:t xml:space="preserve">for by </w:t>
      </w:r>
      <w:r w:rsidR="000D6D88">
        <w:rPr>
          <w:lang w:val="en-US"/>
        </w:rPr>
        <w:t>the NR module detecting the presence of an ongoing LTE transmission. Therefore</w:t>
      </w:r>
      <w:r w:rsidR="005D1470">
        <w:rPr>
          <w:lang w:val="en-US"/>
        </w:rPr>
        <w:t>,</w:t>
      </w:r>
      <w:r w:rsidR="000D6D88">
        <w:rPr>
          <w:lang w:val="en-US"/>
        </w:rPr>
        <w:t xml:space="preserve"> it is hard to see how </w:t>
      </w:r>
      <w:r w:rsidR="00C51364">
        <w:rPr>
          <w:lang w:val="en-US"/>
        </w:rPr>
        <w:t xml:space="preserve">Option 2 will not result in LTE AGC issues, while Option 1 would </w:t>
      </w:r>
      <w:r w:rsidR="0054414D">
        <w:rPr>
          <w:lang w:val="en-US"/>
        </w:rPr>
        <w:t xml:space="preserve">fit with the solutions for higher SCS and </w:t>
      </w:r>
      <w:r w:rsidR="00C67386">
        <w:rPr>
          <w:lang w:val="en-US"/>
        </w:rPr>
        <w:t xml:space="preserve">PSFCH support and </w:t>
      </w:r>
      <w:r w:rsidR="00C51364">
        <w:rPr>
          <w:lang w:val="en-US"/>
        </w:rPr>
        <w:t xml:space="preserve">be a natural </w:t>
      </w:r>
      <w:r w:rsidR="00C67386">
        <w:rPr>
          <w:lang w:val="en-US"/>
        </w:rPr>
        <w:t xml:space="preserve">feature to include as it is also done all </w:t>
      </w:r>
      <w:r w:rsidR="00655410">
        <w:rPr>
          <w:lang w:val="en-US"/>
        </w:rPr>
        <w:t xml:space="preserve">LTE SL and NR SL </w:t>
      </w:r>
      <w:r w:rsidR="00C67386">
        <w:rPr>
          <w:lang w:val="en-US"/>
        </w:rPr>
        <w:t xml:space="preserve">modules. </w:t>
      </w:r>
    </w:p>
    <w:p w14:paraId="32ADDE84" w14:textId="27E9B165" w:rsidR="00C320C8" w:rsidRDefault="00C67386" w:rsidP="00C01672">
      <w:pPr>
        <w:jc w:val="both"/>
        <w:rPr>
          <w:lang w:val="en-US"/>
        </w:rPr>
      </w:pPr>
      <w:r>
        <w:rPr>
          <w:lang w:val="en-US"/>
        </w:rPr>
        <w:t>However, exclusion based on non-monitored LTE subframes in addition to exclusion based on not-monitored NR slots can lead to extensive exclusion. This is addressed</w:t>
      </w:r>
      <w:r w:rsidR="00655410">
        <w:rPr>
          <w:lang w:val="en-US"/>
        </w:rPr>
        <w:t xml:space="preserve"> in NR </w:t>
      </w:r>
      <w:r>
        <w:rPr>
          <w:lang w:val="en-US"/>
        </w:rPr>
        <w:t>by allowing to “reinclude”</w:t>
      </w:r>
      <w:r w:rsidR="00D61036">
        <w:rPr>
          <w:lang w:val="en-US"/>
        </w:rPr>
        <w:t xml:space="preserve"> the </w:t>
      </w:r>
      <w:r>
        <w:rPr>
          <w:lang w:val="en-US"/>
        </w:rPr>
        <w:t xml:space="preserve">candidate resources that is hypothetically indicated by an SCI in the non-monitored slot if there are fewer than </w:t>
      </w:r>
      <w:r w:rsidRPr="009D055E">
        <w:rPr>
          <w:i/>
          <w:iCs/>
          <w:lang w:val="en-US"/>
        </w:rPr>
        <w:t>X</w:t>
      </w:r>
      <w:r>
        <w:rPr>
          <w:lang w:val="en-US"/>
        </w:rPr>
        <w:t xml:space="preserve"> remaining candidate resources in the initial candidate resource set. Something similar should be adapted for exclusion of candidate resources that hypothetically could be overlapped by an LTE SCI transmitted in a non-monitored LTE subframes.</w:t>
      </w:r>
      <w:r w:rsidR="00A23EF5">
        <w:rPr>
          <w:lang w:val="en-US"/>
        </w:rPr>
        <w:t xml:space="preserve"> This could be done by doing exclusion and “re</w:t>
      </w:r>
      <w:r w:rsidR="008F682F">
        <w:rPr>
          <w:lang w:val="en-US"/>
        </w:rPr>
        <w:t>-</w:t>
      </w:r>
      <w:r w:rsidR="00A23EF5">
        <w:rPr>
          <w:lang w:val="en-US"/>
        </w:rPr>
        <w:t>inclusion” of NR and LTE caused exclusion due to non-monitored slots/sub-frames (</w:t>
      </w:r>
      <w:proofErr w:type="gramStart"/>
      <w:r w:rsidR="00A23EF5">
        <w:rPr>
          <w:lang w:val="en-US"/>
        </w:rPr>
        <w:t>i.e.</w:t>
      </w:r>
      <w:proofErr w:type="gramEnd"/>
      <w:r w:rsidR="00A23EF5">
        <w:rPr>
          <w:lang w:val="en-US"/>
        </w:rPr>
        <w:t xml:space="preserve"> by extending Step 5 only), or by </w:t>
      </w:r>
      <w:r w:rsidR="006926BF">
        <w:rPr>
          <w:lang w:val="en-US"/>
        </w:rPr>
        <w:t xml:space="preserve">making a separate </w:t>
      </w:r>
      <w:r w:rsidR="00C05CCE">
        <w:rPr>
          <w:lang w:val="en-US"/>
        </w:rPr>
        <w:t>exclusion and “re</w:t>
      </w:r>
      <w:r w:rsidR="008F682F">
        <w:rPr>
          <w:lang w:val="en-US"/>
        </w:rPr>
        <w:t>-</w:t>
      </w:r>
      <w:r w:rsidR="00C05CCE">
        <w:rPr>
          <w:lang w:val="en-US"/>
        </w:rPr>
        <w:t xml:space="preserve">inclusion” of candidate resources that were excluded based on non-monitored LTE subframes. This would require </w:t>
      </w:r>
      <w:r w:rsidR="00E14944">
        <w:rPr>
          <w:lang w:val="en-US"/>
        </w:rPr>
        <w:t xml:space="preserve">two additional steps in Step 5) one to exclude based on LTE non-monitored subframes and one to </w:t>
      </w:r>
      <w:r w:rsidR="00450DC7">
        <w:rPr>
          <w:lang w:val="en-US"/>
        </w:rPr>
        <w:t xml:space="preserve">check if there are sufficient candidate resources. </w:t>
      </w:r>
      <w:r w:rsidR="00387EC7">
        <w:rPr>
          <w:lang w:val="en-US"/>
        </w:rPr>
        <w:t>In our view, it makes sense to consider exclusion based on non</w:t>
      </w:r>
      <w:r w:rsidR="00276A6E">
        <w:rPr>
          <w:lang w:val="en-US"/>
        </w:rPr>
        <w:t>-</w:t>
      </w:r>
      <w:r w:rsidR="00387EC7">
        <w:rPr>
          <w:lang w:val="en-US"/>
        </w:rPr>
        <w:t xml:space="preserve">monitored NR slots and exclusion based on </w:t>
      </w:r>
      <w:r w:rsidR="00276A6E">
        <w:rPr>
          <w:lang w:val="en-US"/>
        </w:rPr>
        <w:t xml:space="preserve">non-monitored LTE subframes as two different </w:t>
      </w:r>
      <w:r w:rsidR="00512E85">
        <w:rPr>
          <w:lang w:val="en-US"/>
        </w:rPr>
        <w:t>steps such that:</w:t>
      </w:r>
    </w:p>
    <w:p w14:paraId="593E84FA" w14:textId="50001A9A" w:rsidR="00512E85" w:rsidRPr="00512E85" w:rsidRDefault="00512E85" w:rsidP="00512E85">
      <w:pPr>
        <w:pStyle w:val="ListParagraph"/>
        <w:numPr>
          <w:ilvl w:val="0"/>
          <w:numId w:val="27"/>
        </w:numPr>
        <w:jc w:val="both"/>
        <w:rPr>
          <w:lang w:val="en-US"/>
        </w:rPr>
      </w:pPr>
      <w:r>
        <w:rPr>
          <w:lang w:val="en-US"/>
        </w:rPr>
        <w:t xml:space="preserve">Step </w:t>
      </w:r>
      <w:r w:rsidR="004A6DE3">
        <w:rPr>
          <w:lang w:val="en-US"/>
        </w:rPr>
        <w:t>5</w:t>
      </w:r>
      <w:r w:rsidR="005600E3">
        <w:rPr>
          <w:lang w:val="en-US"/>
        </w:rPr>
        <w:t xml:space="preserve"> is kept as is.</w:t>
      </w:r>
    </w:p>
    <w:p w14:paraId="2884731A" w14:textId="47FE38AC" w:rsidR="005600E3" w:rsidRDefault="005600E3" w:rsidP="00512E85">
      <w:pPr>
        <w:pStyle w:val="ListParagraph"/>
        <w:numPr>
          <w:ilvl w:val="0"/>
          <w:numId w:val="27"/>
        </w:numPr>
        <w:jc w:val="both"/>
        <w:rPr>
          <w:lang w:val="en-US"/>
        </w:rPr>
      </w:pPr>
      <w:r>
        <w:rPr>
          <w:lang w:val="en-US"/>
        </w:rPr>
        <w:t>(new)</w:t>
      </w:r>
      <w:r w:rsidR="006C5F6B">
        <w:rPr>
          <w:lang w:val="en-US"/>
        </w:rPr>
        <w:t>.</w:t>
      </w:r>
      <w:r>
        <w:rPr>
          <w:lang w:val="en-US"/>
        </w:rPr>
        <w:t xml:space="preserve"> Exclusion based on non-monitored LTE subframes.</w:t>
      </w:r>
    </w:p>
    <w:p w14:paraId="26CDCF0A" w14:textId="128CAB09" w:rsidR="005600E3" w:rsidRPr="00512E85" w:rsidRDefault="005600E3" w:rsidP="00512E85">
      <w:pPr>
        <w:pStyle w:val="ListParagraph"/>
        <w:numPr>
          <w:ilvl w:val="0"/>
          <w:numId w:val="27"/>
        </w:numPr>
        <w:jc w:val="both"/>
        <w:rPr>
          <w:lang w:val="en-US"/>
        </w:rPr>
      </w:pPr>
      <w:r>
        <w:rPr>
          <w:lang w:val="en-US"/>
        </w:rPr>
        <w:t>(new)</w:t>
      </w:r>
      <w:r w:rsidR="006C5F6B">
        <w:rPr>
          <w:lang w:val="en-US"/>
        </w:rPr>
        <w:t>.</w:t>
      </w:r>
      <w:r>
        <w:rPr>
          <w:lang w:val="en-US"/>
        </w:rPr>
        <w:t xml:space="preserve"> Check if the candidate resources are less than a threshold, and if so, reinitialize the candidate resource set </w:t>
      </w:r>
      <w:r w:rsidR="00F36F63">
        <w:rPr>
          <w:lang w:val="en-US"/>
        </w:rPr>
        <w:t>to after Step 5.</w:t>
      </w:r>
    </w:p>
    <w:p w14:paraId="4B38D030" w14:textId="4E423CEA" w:rsidR="00946A5A" w:rsidRPr="00946A5A" w:rsidRDefault="00EA7D78" w:rsidP="009D055E">
      <w:pPr>
        <w:pStyle w:val="ListParagraph"/>
        <w:numPr>
          <w:ilvl w:val="0"/>
          <w:numId w:val="27"/>
        </w:numPr>
        <w:jc w:val="both"/>
        <w:rPr>
          <w:lang w:val="en-US"/>
        </w:rPr>
      </w:pPr>
      <w:r>
        <w:rPr>
          <w:lang w:val="en-US"/>
        </w:rPr>
        <w:t>(</w:t>
      </w:r>
      <w:proofErr w:type="gramStart"/>
      <w:r>
        <w:rPr>
          <w:lang w:val="en-US"/>
        </w:rPr>
        <w:t>old</w:t>
      </w:r>
      <w:proofErr w:type="gramEnd"/>
      <w:r>
        <w:rPr>
          <w:lang w:val="en-US"/>
        </w:rPr>
        <w:t xml:space="preserve"> NR Step 5a). </w:t>
      </w:r>
      <w:r w:rsidR="00BD1ACD">
        <w:rPr>
          <w:lang w:val="en-US"/>
        </w:rPr>
        <w:t xml:space="preserve">Check if the candidate resources are less than a threshold, and if so, reinitialize the candidate resource set as </w:t>
      </w:r>
      <w:r w:rsidR="00946A5A">
        <w:rPr>
          <w:lang w:val="en-US"/>
        </w:rPr>
        <w:t>after Step 4.</w:t>
      </w:r>
    </w:p>
    <w:p w14:paraId="481EB69B" w14:textId="00459CFF" w:rsidR="00946A5A" w:rsidRDefault="00946A5A" w:rsidP="009D055E">
      <w:pPr>
        <w:spacing w:before="240" w:after="120"/>
        <w:jc w:val="both"/>
        <w:rPr>
          <w:lang w:val="en-US"/>
        </w:rPr>
      </w:pPr>
      <w:bookmarkStart w:id="35" w:name="Proposal67316"/>
      <w:bookmarkStart w:id="36" w:name="Proposal76424"/>
      <w:bookmarkStart w:id="37" w:name="Proposal33937"/>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F86EFD">
        <w:rPr>
          <w:b/>
          <w:bCs/>
          <w:noProof/>
          <w:lang w:val="en-US"/>
        </w:rPr>
        <w:t>6</w:t>
      </w:r>
      <w:r w:rsidRPr="1C35D048">
        <w:rPr>
          <w:b/>
          <w:bCs/>
          <w:color w:val="2B579A"/>
        </w:rPr>
        <w:fldChar w:fldCharType="end"/>
      </w:r>
      <w:r w:rsidRPr="00E37F4E">
        <w:rPr>
          <w:b/>
          <w:bCs/>
          <w:lang w:val="en-US"/>
        </w:rPr>
        <w:t>:</w:t>
      </w:r>
      <w:r>
        <w:rPr>
          <w:b/>
          <w:bCs/>
          <w:lang w:val="en-US"/>
        </w:rPr>
        <w:t xml:space="preserve"> Introduce a separate step for exclusion based on non-monitored LTE subframes and </w:t>
      </w:r>
      <w:r w:rsidR="00EF0DAE">
        <w:rPr>
          <w:b/>
          <w:bCs/>
          <w:lang w:val="en-US"/>
        </w:rPr>
        <w:t>another</w:t>
      </w:r>
      <w:r>
        <w:rPr>
          <w:b/>
          <w:bCs/>
          <w:lang w:val="en-US"/>
        </w:rPr>
        <w:t xml:space="preserve"> step for checking </w:t>
      </w:r>
      <w:r w:rsidR="00712299">
        <w:rPr>
          <w:b/>
          <w:bCs/>
          <w:lang w:val="en-US"/>
        </w:rPr>
        <w:t xml:space="preserve">of </w:t>
      </w:r>
      <w:r>
        <w:rPr>
          <w:b/>
          <w:bCs/>
          <w:lang w:val="en-US"/>
        </w:rPr>
        <w:t xml:space="preserve">the </w:t>
      </w:r>
      <w:r w:rsidR="00EF0DAE">
        <w:rPr>
          <w:b/>
          <w:bCs/>
          <w:lang w:val="en-US"/>
        </w:rPr>
        <w:t xml:space="preserve">number of </w:t>
      </w:r>
      <w:r>
        <w:rPr>
          <w:b/>
          <w:bCs/>
          <w:lang w:val="en-US"/>
        </w:rPr>
        <w:t xml:space="preserve">remaining </w:t>
      </w:r>
      <w:r w:rsidR="00712299">
        <w:rPr>
          <w:b/>
          <w:bCs/>
          <w:lang w:val="en-US"/>
        </w:rPr>
        <w:t xml:space="preserve">candidate resources </w:t>
      </w:r>
      <w:r w:rsidR="00EF0DAE">
        <w:rPr>
          <w:b/>
          <w:bCs/>
          <w:lang w:val="en-US"/>
        </w:rPr>
        <w:t xml:space="preserve">is above a threshold after </w:t>
      </w:r>
      <w:r w:rsidR="003B7AAE">
        <w:rPr>
          <w:b/>
          <w:bCs/>
          <w:lang w:val="en-US"/>
        </w:rPr>
        <w:t xml:space="preserve">the </w:t>
      </w:r>
      <w:r w:rsidR="00712299">
        <w:rPr>
          <w:b/>
          <w:bCs/>
          <w:lang w:val="en-US"/>
        </w:rPr>
        <w:t xml:space="preserve">LTE non-monitored </w:t>
      </w:r>
      <w:r w:rsidR="003B7AAE">
        <w:rPr>
          <w:b/>
          <w:bCs/>
          <w:lang w:val="en-US"/>
        </w:rPr>
        <w:t>subframe</w:t>
      </w:r>
      <w:r w:rsidR="00712299">
        <w:rPr>
          <w:b/>
          <w:bCs/>
          <w:lang w:val="en-US"/>
        </w:rPr>
        <w:t xml:space="preserve"> related exclusion</w:t>
      </w:r>
      <w:r>
        <w:rPr>
          <w:b/>
          <w:bCs/>
          <w:lang w:val="en-US"/>
        </w:rPr>
        <w:t xml:space="preserve">.  </w:t>
      </w:r>
    </w:p>
    <w:bookmarkEnd w:id="35"/>
    <w:bookmarkEnd w:id="36"/>
    <w:bookmarkEnd w:id="37"/>
    <w:p w14:paraId="67942E5C" w14:textId="0FADA56E" w:rsidR="008F1362" w:rsidRDefault="008F1362" w:rsidP="00C01672">
      <w:pPr>
        <w:jc w:val="both"/>
        <w:rPr>
          <w:lang w:val="en-US"/>
        </w:rPr>
      </w:pPr>
    </w:p>
    <w:p w14:paraId="74BC4F7D" w14:textId="164C0C2D" w:rsidR="00B12764" w:rsidRDefault="008F1362" w:rsidP="000C6B4D">
      <w:pPr>
        <w:pStyle w:val="Heading3"/>
        <w:rPr>
          <w:lang w:val="en-US"/>
        </w:rPr>
      </w:pPr>
      <w:r>
        <w:rPr>
          <w:lang w:val="en-US"/>
        </w:rPr>
        <w:t>How to handle the resource selection information from the LTE module</w:t>
      </w:r>
    </w:p>
    <w:p w14:paraId="172FEECE" w14:textId="2A127E59" w:rsidR="005D5AE6" w:rsidRDefault="004A4623" w:rsidP="00C01672">
      <w:pPr>
        <w:jc w:val="both"/>
        <w:rPr>
          <w:lang w:val="en-US"/>
        </w:rPr>
      </w:pPr>
      <w:r>
        <w:rPr>
          <w:lang w:val="en-US"/>
        </w:rPr>
        <w:t xml:space="preserve">The second agreement from RAN1#112, is about </w:t>
      </w:r>
      <w:r w:rsidR="03A9905A" w:rsidRPr="076A052B">
        <w:rPr>
          <w:lang w:val="en-US"/>
        </w:rPr>
        <w:t xml:space="preserve">how to handle the LTE module </w:t>
      </w:r>
      <w:r w:rsidR="008F1362">
        <w:rPr>
          <w:lang w:val="en-US"/>
        </w:rPr>
        <w:t>resource selections</w:t>
      </w:r>
      <w:r w:rsidR="03A9905A" w:rsidRPr="076A052B">
        <w:rPr>
          <w:lang w:val="en-US"/>
        </w:rPr>
        <w:t>:</w:t>
      </w:r>
    </w:p>
    <w:tbl>
      <w:tblPr>
        <w:tblStyle w:val="TableGrid"/>
        <w:tblW w:w="0" w:type="auto"/>
        <w:tblLook w:val="04A0" w:firstRow="1" w:lastRow="0" w:firstColumn="1" w:lastColumn="0" w:noHBand="0" w:noVBand="1"/>
      </w:tblPr>
      <w:tblGrid>
        <w:gridCol w:w="9962"/>
      </w:tblGrid>
      <w:tr w:rsidR="00D44FC5" w14:paraId="272DD9E6" w14:textId="77777777" w:rsidTr="076A052B">
        <w:trPr>
          <w:trHeight w:val="300"/>
        </w:trPr>
        <w:tc>
          <w:tcPr>
            <w:tcW w:w="9962" w:type="dxa"/>
          </w:tcPr>
          <w:p w14:paraId="2D4B3CBB" w14:textId="77777777" w:rsidR="00D44FC5" w:rsidRDefault="627EBCF8" w:rsidP="076A052B">
            <w:pPr>
              <w:jc w:val="both"/>
              <w:rPr>
                <w:lang w:eastAsia="zh-CN"/>
              </w:rPr>
            </w:pPr>
            <w:r w:rsidRPr="076A052B">
              <w:rPr>
                <w:rStyle w:val="Strong"/>
                <w:highlight w:val="green"/>
              </w:rPr>
              <w:t>Agreement</w:t>
            </w:r>
          </w:p>
          <w:p w14:paraId="3A659B4A" w14:textId="77777777" w:rsidR="00D44FC5" w:rsidRDefault="627EBCF8" w:rsidP="076A052B">
            <w:pPr>
              <w:pStyle w:val="ListParagraph"/>
              <w:ind w:left="0"/>
              <w:jc w:val="both"/>
              <w:rPr>
                <w:rFonts w:eastAsia="MS Mincho"/>
                <w:lang w:eastAsia="x-none"/>
              </w:rPr>
            </w:pPr>
            <w:r w:rsidRPr="076A052B">
              <w:rPr>
                <w:rFonts w:eastAsia="MS Mincho"/>
              </w:rPr>
              <w:t xml:space="preserve">In NR SL resource (re)selection procedure, </w:t>
            </w:r>
            <w:proofErr w:type="gramStart"/>
            <w:r w:rsidRPr="076A052B">
              <w:rPr>
                <w:rFonts w:eastAsia="MS Mincho"/>
              </w:rPr>
              <w:t>down-select</w:t>
            </w:r>
            <w:proofErr w:type="gramEnd"/>
            <w:r w:rsidRPr="076A052B">
              <w:rPr>
                <w:rFonts w:eastAsia="MS Mincho"/>
              </w:rPr>
              <w:t xml:space="preserve"> one of followings for how to determine candidate resource set for NR SL considering the LTE SL resources selected to be used for LTE SL module’s own LTE SL transmission</w:t>
            </w:r>
          </w:p>
          <w:p w14:paraId="6703390D" w14:textId="77777777" w:rsidR="00D44FC5" w:rsidRDefault="627EBCF8" w:rsidP="00D44FC5">
            <w:pPr>
              <w:numPr>
                <w:ilvl w:val="0"/>
                <w:numId w:val="86"/>
              </w:numPr>
              <w:overflowPunct/>
              <w:adjustRightInd/>
              <w:spacing w:after="0"/>
              <w:textAlignment w:val="auto"/>
              <w:rPr>
                <w:rFonts w:eastAsia="MS Mincho"/>
              </w:rPr>
            </w:pPr>
            <w:r w:rsidRPr="076A052B">
              <w:rPr>
                <w:rFonts w:eastAsia="MS Mincho"/>
              </w:rPr>
              <w:t xml:space="preserve">Option 1: </w:t>
            </w:r>
            <w:r w:rsidRPr="076A052B">
              <w:rPr>
                <w:rFonts w:eastAsia="Malgun Gothic"/>
                <w:lang w:eastAsia="ko-KR"/>
              </w:rPr>
              <w:t>T</w:t>
            </w:r>
            <w:r w:rsidRPr="076A052B">
              <w:rPr>
                <w:rFonts w:eastAsia="MS Mincho"/>
              </w:rPr>
              <w:t xml:space="preserve">he PHY layer of NR SL module excludes NR SL candidate resources in a NR SL slot overlapping with LTE SL resources selected to be used for LTE SL module’s own LTE SL transmission </w:t>
            </w:r>
          </w:p>
          <w:p w14:paraId="01B09965" w14:textId="77777777" w:rsidR="00D44FC5" w:rsidRDefault="627EBCF8" w:rsidP="076A052B">
            <w:pPr>
              <w:pStyle w:val="ListParagraph"/>
              <w:numPr>
                <w:ilvl w:val="2"/>
                <w:numId w:val="87"/>
              </w:numPr>
              <w:overflowPunct/>
              <w:autoSpaceDE/>
              <w:autoSpaceDN/>
              <w:adjustRightInd/>
              <w:spacing w:after="0"/>
              <w:jc w:val="both"/>
              <w:textAlignment w:val="auto"/>
              <w:rPr>
                <w:rFonts w:eastAsia="MS Mincho"/>
              </w:rPr>
            </w:pPr>
            <w:r w:rsidRPr="076A052B">
              <w:rPr>
                <w:rFonts w:eastAsia="MS Mincho"/>
              </w:rPr>
              <w:t xml:space="preserve">For the LTE SL periodic resources selected to be used for LTE SL module’s own LTE SL transmission, </w:t>
            </w:r>
          </w:p>
          <w:p w14:paraId="6EF959DB" w14:textId="77777777" w:rsidR="00D44FC5" w:rsidRDefault="627EBCF8" w:rsidP="076A052B">
            <w:pPr>
              <w:pStyle w:val="ListParagraph"/>
              <w:numPr>
                <w:ilvl w:val="3"/>
                <w:numId w:val="87"/>
              </w:numPr>
              <w:overflowPunct/>
              <w:autoSpaceDE/>
              <w:autoSpaceDN/>
              <w:adjustRightInd/>
              <w:spacing w:after="0"/>
              <w:jc w:val="both"/>
              <w:textAlignment w:val="auto"/>
              <w:rPr>
                <w:rFonts w:eastAsia="MS Mincho"/>
              </w:rPr>
            </w:pPr>
            <w:r w:rsidRPr="076A052B">
              <w:rPr>
                <w:rFonts w:eastAsia="MS Mincho"/>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6EF9202B" w14:textId="77777777" w:rsidR="00D44FC5" w:rsidRDefault="627EBCF8" w:rsidP="076A052B">
            <w:pPr>
              <w:pStyle w:val="ListParagraph"/>
              <w:numPr>
                <w:ilvl w:val="2"/>
                <w:numId w:val="87"/>
              </w:numPr>
              <w:overflowPunct/>
              <w:autoSpaceDE/>
              <w:autoSpaceDN/>
              <w:adjustRightInd/>
              <w:spacing w:after="0"/>
              <w:jc w:val="both"/>
              <w:textAlignment w:val="auto"/>
              <w:rPr>
                <w:rFonts w:eastAsia="MS Mincho"/>
              </w:rPr>
            </w:pPr>
            <w:r w:rsidRPr="076A052B">
              <w:rPr>
                <w:rFonts w:eastAsia="MS Mincho"/>
              </w:rPr>
              <w:t>The PHY layer of NR module applies the above procedure in Step 5 in Section 8.1.4 of TS 38.214</w:t>
            </w:r>
          </w:p>
          <w:p w14:paraId="6653FAE5" w14:textId="77777777" w:rsidR="00D44FC5" w:rsidRDefault="627EBCF8" w:rsidP="076A052B">
            <w:pPr>
              <w:pStyle w:val="ListParagraph"/>
              <w:numPr>
                <w:ilvl w:val="3"/>
                <w:numId w:val="87"/>
              </w:numPr>
              <w:overflowPunct/>
              <w:autoSpaceDE/>
              <w:autoSpaceDN/>
              <w:adjustRightInd/>
              <w:spacing w:after="0"/>
              <w:jc w:val="both"/>
              <w:textAlignment w:val="auto"/>
              <w:rPr>
                <w:rFonts w:eastAsia="MS Mincho"/>
              </w:rPr>
            </w:pPr>
            <w:r w:rsidRPr="076A052B">
              <w:rPr>
                <w:rFonts w:eastAsia="MS Mincho"/>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3ECD04F9" w14:textId="77777777" w:rsidR="00D44FC5" w:rsidRDefault="627EBCF8" w:rsidP="076A052B">
            <w:pPr>
              <w:pStyle w:val="ListParagraph"/>
              <w:numPr>
                <w:ilvl w:val="3"/>
                <w:numId w:val="87"/>
              </w:numPr>
              <w:overflowPunct/>
              <w:autoSpaceDE/>
              <w:autoSpaceDN/>
              <w:adjustRightInd/>
              <w:spacing w:after="0"/>
              <w:jc w:val="both"/>
              <w:textAlignment w:val="auto"/>
              <w:rPr>
                <w:rFonts w:eastAsia="MS Mincho"/>
              </w:rPr>
            </w:pPr>
            <w:r w:rsidRPr="076A052B">
              <w:rPr>
                <w:rFonts w:eastAsia="MS Mincho"/>
              </w:rPr>
              <w:t>Note: When the PHY layer of NR module cancels the above procedure according to Step 5a in Section 8.1.4 of TS 38.214, UE selects either LTE SL transmission or NR SL transmission according to Rel-16 NR SL in-device coexistence rule</w:t>
            </w:r>
          </w:p>
          <w:p w14:paraId="5A449FDE" w14:textId="77777777" w:rsidR="00D44FC5" w:rsidRDefault="627EBCF8" w:rsidP="076A052B">
            <w:pPr>
              <w:pStyle w:val="ListParagraph"/>
              <w:numPr>
                <w:ilvl w:val="2"/>
                <w:numId w:val="87"/>
              </w:numPr>
              <w:overflowPunct/>
              <w:autoSpaceDE/>
              <w:autoSpaceDN/>
              <w:adjustRightInd/>
              <w:spacing w:after="0"/>
              <w:jc w:val="both"/>
              <w:textAlignment w:val="auto"/>
              <w:rPr>
                <w:rFonts w:eastAsia="MS Mincho"/>
              </w:rPr>
            </w:pPr>
            <w:r w:rsidRPr="076A052B">
              <w:rPr>
                <w:rFonts w:eastAsia="DengXian"/>
                <w:lang w:eastAsia="ko-KR"/>
              </w:rPr>
              <w:t>FFS: whether the above procedure is applied based on the priority of LTE SL transmission and the priority of NR SL transmission</w:t>
            </w:r>
          </w:p>
          <w:p w14:paraId="15B5F891" w14:textId="77777777" w:rsidR="00D44FC5" w:rsidRDefault="627EBCF8" w:rsidP="076A052B">
            <w:pPr>
              <w:pStyle w:val="ListParagraph"/>
              <w:numPr>
                <w:ilvl w:val="2"/>
                <w:numId w:val="87"/>
              </w:numPr>
              <w:overflowPunct/>
              <w:autoSpaceDE/>
              <w:autoSpaceDN/>
              <w:adjustRightInd/>
              <w:spacing w:after="0"/>
              <w:jc w:val="both"/>
              <w:textAlignment w:val="auto"/>
              <w:rPr>
                <w:rFonts w:eastAsia="MS Mincho"/>
              </w:rPr>
            </w:pPr>
            <w:r w:rsidRPr="076A052B">
              <w:rPr>
                <w:rFonts w:eastAsia="MS Mincho"/>
              </w:rPr>
              <w:lastRenderedPageBreak/>
              <w:t>Note: It is assumed that the information relevant to LTE SL resources selected to be used for LTE SL module’s own LTE SL transmission used in the above procedure is shared from LTE SL module to NR SL module</w:t>
            </w:r>
          </w:p>
          <w:p w14:paraId="010DA241" w14:textId="77777777" w:rsidR="00D44FC5" w:rsidRDefault="627EBCF8" w:rsidP="00D44FC5">
            <w:pPr>
              <w:numPr>
                <w:ilvl w:val="0"/>
                <w:numId w:val="86"/>
              </w:numPr>
              <w:overflowPunct/>
              <w:adjustRightInd/>
              <w:spacing w:after="0"/>
              <w:textAlignment w:val="auto"/>
              <w:rPr>
                <w:rFonts w:eastAsia="MS Mincho"/>
              </w:rPr>
            </w:pPr>
            <w:r w:rsidRPr="076A052B">
              <w:rPr>
                <w:rFonts w:eastAsia="MS Mincho"/>
              </w:rPr>
              <w:t xml:space="preserve">Option 2: </w:t>
            </w:r>
            <w:r w:rsidRPr="076A052B">
              <w:rPr>
                <w:rFonts w:eastAsia="Malgun Gothic"/>
                <w:lang w:eastAsia="ko-KR"/>
              </w:rPr>
              <w:t>T</w:t>
            </w:r>
            <w:r w:rsidRPr="076A052B">
              <w:rPr>
                <w:rFonts w:eastAsia="MS Mincho"/>
              </w:rPr>
              <w:t>he PHY layer of NR SL module determines NR SL candidate resources regardless of whether the NR SL candidate resources are in a NR SL slot overlapping with LTE SL resources selected to be used for LTE SL module’s own LTE SL transmission</w:t>
            </w:r>
          </w:p>
          <w:p w14:paraId="03164759" w14:textId="77777777" w:rsidR="00D44FC5" w:rsidRDefault="627EBCF8" w:rsidP="076A052B">
            <w:pPr>
              <w:pStyle w:val="ListParagraph"/>
              <w:numPr>
                <w:ilvl w:val="2"/>
                <w:numId w:val="87"/>
              </w:numPr>
              <w:overflowPunct/>
              <w:autoSpaceDE/>
              <w:autoSpaceDN/>
              <w:adjustRightInd/>
              <w:spacing w:after="0"/>
              <w:jc w:val="both"/>
              <w:textAlignment w:val="auto"/>
              <w:rPr>
                <w:rFonts w:eastAsia="MS Mincho"/>
              </w:rPr>
            </w:pPr>
            <w:r w:rsidRPr="076A052B">
              <w:rPr>
                <w:rFonts w:eastAsia="MS Mincho"/>
              </w:rPr>
              <w:t>UE selects either LTE SL transmission or NR SL transmission according to Rel-16 NR SL in-device coexistence rule</w:t>
            </w:r>
          </w:p>
          <w:p w14:paraId="08BBC980" w14:textId="77777777" w:rsidR="00D44FC5" w:rsidRPr="0098505A" w:rsidRDefault="00D44FC5">
            <w:pPr>
              <w:jc w:val="both"/>
            </w:pPr>
          </w:p>
        </w:tc>
      </w:tr>
    </w:tbl>
    <w:p w14:paraId="68480095" w14:textId="77777777" w:rsidR="00D44FC5" w:rsidRDefault="00D44FC5" w:rsidP="00C01672">
      <w:pPr>
        <w:jc w:val="both"/>
        <w:rPr>
          <w:lang w:val="en-US"/>
        </w:rPr>
      </w:pPr>
    </w:p>
    <w:p w14:paraId="37F77710" w14:textId="60B195F6" w:rsidR="00244AE0" w:rsidRDefault="00024661" w:rsidP="00C01672">
      <w:pPr>
        <w:jc w:val="both"/>
        <w:rPr>
          <w:lang w:val="en-US"/>
        </w:rPr>
      </w:pPr>
      <w:r>
        <w:rPr>
          <w:lang w:val="en-US"/>
        </w:rPr>
        <w:t xml:space="preserve">It is agreed that the choice of how to handle the information of the LTE module own resource </w:t>
      </w:r>
      <w:r w:rsidR="00E33F6A">
        <w:rPr>
          <w:lang w:val="en-US"/>
        </w:rPr>
        <w:t>selections</w:t>
      </w:r>
      <w:r>
        <w:rPr>
          <w:lang w:val="en-US"/>
        </w:rPr>
        <w:t xml:space="preserve"> is between Option 1 (exclude overlapping NR candidate resources) and Option 2 (do not exclude)</w:t>
      </w:r>
      <w:r w:rsidR="00EC2C69">
        <w:rPr>
          <w:lang w:val="en-US"/>
        </w:rPr>
        <w:t xml:space="preserve">. The arguments for Option 2, is that if the NR module selects a candidate resource that overlaps </w:t>
      </w:r>
      <w:r w:rsidR="00447515">
        <w:rPr>
          <w:lang w:val="en-US"/>
        </w:rPr>
        <w:t>an LTE transmission</w:t>
      </w:r>
      <w:r w:rsidR="00FB2AFE">
        <w:rPr>
          <w:lang w:val="en-US"/>
        </w:rPr>
        <w:t xml:space="preserve"> that can be handled by the in-device co-existence framework. While this is true</w:t>
      </w:r>
      <w:r w:rsidR="00FA56AA">
        <w:rPr>
          <w:lang w:val="en-US"/>
        </w:rPr>
        <w:t xml:space="preserve">, </w:t>
      </w:r>
      <w:r w:rsidR="00E117A9">
        <w:rPr>
          <w:lang w:val="en-US"/>
        </w:rPr>
        <w:t xml:space="preserve">it also means that </w:t>
      </w:r>
      <w:r w:rsidR="009772C6">
        <w:rPr>
          <w:lang w:val="en-US"/>
        </w:rPr>
        <w:t>shortly prior to initiating the intended transmission (which can also have been reserved),</w:t>
      </w:r>
      <w:r w:rsidR="00475BCC">
        <w:rPr>
          <w:lang w:val="en-US"/>
        </w:rPr>
        <w:t xml:space="preserve"> </w:t>
      </w:r>
      <w:r w:rsidR="00FA56AA">
        <w:rPr>
          <w:lang w:val="en-US"/>
        </w:rPr>
        <w:t>one of the two modules will have to drop its transmission</w:t>
      </w:r>
      <w:r w:rsidR="009901DB">
        <w:rPr>
          <w:lang w:val="en-US"/>
        </w:rPr>
        <w:t xml:space="preserve"> </w:t>
      </w:r>
      <w:r w:rsidR="009772C6">
        <w:rPr>
          <w:lang w:val="en-US"/>
        </w:rPr>
        <w:t xml:space="preserve">based on </w:t>
      </w:r>
      <w:r w:rsidR="00452A1F">
        <w:rPr>
          <w:lang w:val="en-US"/>
        </w:rPr>
        <w:t xml:space="preserve">priority or implementation if </w:t>
      </w:r>
      <w:r w:rsidR="00C87D92">
        <w:rPr>
          <w:lang w:val="en-US"/>
        </w:rPr>
        <w:t>the priorities are equal</w:t>
      </w:r>
      <w:r w:rsidR="00452A1F">
        <w:rPr>
          <w:lang w:val="en-US"/>
        </w:rPr>
        <w:t xml:space="preserve">. This </w:t>
      </w:r>
      <w:r w:rsidR="00540CD5">
        <w:rPr>
          <w:lang w:val="en-US"/>
        </w:rPr>
        <w:t>is clearly undesirable and could cause</w:t>
      </w:r>
      <w:r w:rsidR="00B0231D">
        <w:rPr>
          <w:lang w:val="en-US"/>
        </w:rPr>
        <w:t xml:space="preserve"> for example</w:t>
      </w:r>
      <w:r w:rsidR="00452A1F">
        <w:rPr>
          <w:lang w:val="en-US"/>
        </w:rPr>
        <w:t xml:space="preserve"> a </w:t>
      </w:r>
      <w:r w:rsidR="000628F6">
        <w:rPr>
          <w:lang w:val="en-US"/>
        </w:rPr>
        <w:t xml:space="preserve">waisted resource, reinitiate </w:t>
      </w:r>
      <w:r w:rsidR="00540CD5">
        <w:rPr>
          <w:lang w:val="en-US"/>
        </w:rPr>
        <w:t xml:space="preserve">the </w:t>
      </w:r>
      <w:r w:rsidR="000628F6">
        <w:rPr>
          <w:lang w:val="en-US"/>
        </w:rPr>
        <w:t xml:space="preserve">resource </w:t>
      </w:r>
      <w:r w:rsidR="00540CD5">
        <w:rPr>
          <w:lang w:val="en-US"/>
        </w:rPr>
        <w:t>(re-)</w:t>
      </w:r>
      <w:r w:rsidR="000628F6">
        <w:rPr>
          <w:lang w:val="en-US"/>
        </w:rPr>
        <w:t>selection</w:t>
      </w:r>
      <w:r w:rsidR="00540CD5">
        <w:rPr>
          <w:lang w:val="en-US"/>
        </w:rPr>
        <w:t xml:space="preserve"> procedure</w:t>
      </w:r>
      <w:r w:rsidR="00B0231D">
        <w:rPr>
          <w:lang w:val="en-US"/>
        </w:rPr>
        <w:t xml:space="preserve"> or a</w:t>
      </w:r>
      <w:r w:rsidR="000628F6">
        <w:rPr>
          <w:lang w:val="en-US"/>
        </w:rPr>
        <w:t xml:space="preserve"> retransmission (if the dropped transmission contained PSFCH</w:t>
      </w:r>
      <w:r w:rsidR="00540CD5">
        <w:rPr>
          <w:lang w:val="en-US"/>
        </w:rPr>
        <w:t xml:space="preserve"> or was a retransmission).</w:t>
      </w:r>
    </w:p>
    <w:p w14:paraId="774B1B4E" w14:textId="7842DE5E" w:rsidR="00EF63D5" w:rsidRDefault="00EF63D5" w:rsidP="00C01672">
      <w:pPr>
        <w:jc w:val="both"/>
        <w:rPr>
          <w:lang w:val="en-US"/>
        </w:rPr>
      </w:pPr>
      <w:r>
        <w:rPr>
          <w:lang w:val="en-US"/>
        </w:rPr>
        <w:t>Option 2</w:t>
      </w:r>
      <w:r w:rsidR="00945E18">
        <w:rPr>
          <w:lang w:val="en-US"/>
        </w:rPr>
        <w:t>,</w:t>
      </w:r>
      <w:r>
        <w:rPr>
          <w:lang w:val="en-US"/>
        </w:rPr>
        <w:t xml:space="preserve"> on the other hand, targets to prevent some of these events by </w:t>
      </w:r>
      <w:r w:rsidR="00B6756F">
        <w:rPr>
          <w:lang w:val="en-US"/>
        </w:rPr>
        <w:t xml:space="preserve">allowing the NR module to exclude candidate resources that will collide with the </w:t>
      </w:r>
      <w:r w:rsidR="005F0687">
        <w:rPr>
          <w:lang w:val="en-US"/>
        </w:rPr>
        <w:t>selected</w:t>
      </w:r>
      <w:r w:rsidR="00B6756F">
        <w:rPr>
          <w:lang w:val="en-US"/>
        </w:rPr>
        <w:t xml:space="preserve"> resources from the LTE module. </w:t>
      </w:r>
      <w:r w:rsidR="00662A85">
        <w:rPr>
          <w:lang w:val="en-US"/>
        </w:rPr>
        <w:t xml:space="preserve">If it is assumed that the LTE module will use the same interface and format as used to inform the NR module on the </w:t>
      </w:r>
      <w:r w:rsidR="006D724E">
        <w:rPr>
          <w:lang w:val="en-US"/>
        </w:rPr>
        <w:t>“</w:t>
      </w:r>
      <w:r w:rsidR="00662A85">
        <w:rPr>
          <w:lang w:val="en-US"/>
        </w:rPr>
        <w:t>other</w:t>
      </w:r>
      <w:r w:rsidR="006D724E">
        <w:rPr>
          <w:lang w:val="en-US"/>
        </w:rPr>
        <w:t>”</w:t>
      </w:r>
      <w:r w:rsidR="00662A85">
        <w:rPr>
          <w:lang w:val="en-US"/>
        </w:rPr>
        <w:t xml:space="preserve"> LTE module reservations, </w:t>
      </w:r>
      <w:r w:rsidR="00B268B7">
        <w:rPr>
          <w:lang w:val="en-US"/>
        </w:rPr>
        <w:t xml:space="preserve">the LTE module will be able to indicate </w:t>
      </w:r>
      <w:r w:rsidR="00850D79">
        <w:rPr>
          <w:lang w:val="en-US"/>
        </w:rPr>
        <w:t>fields that it intends to transmit (after having selected a candidate resource) to the NR module, with the difference that no RSRP value will be associated to the information as it would if it came from an “other” LTE module.</w:t>
      </w:r>
      <w:r w:rsidR="00EB2FA2">
        <w:rPr>
          <w:lang w:val="en-US"/>
        </w:rPr>
        <w:t xml:space="preserve"> The exclusion of such LTE modules own </w:t>
      </w:r>
      <w:r w:rsidR="008A68E0">
        <w:rPr>
          <w:lang w:val="en-US"/>
        </w:rPr>
        <w:t>selected resources</w:t>
      </w:r>
      <w:r w:rsidR="00EB2FA2">
        <w:rPr>
          <w:lang w:val="en-US"/>
        </w:rPr>
        <w:t xml:space="preserve"> can be done </w:t>
      </w:r>
      <w:r w:rsidR="00E87D97">
        <w:rPr>
          <w:lang w:val="en-US"/>
        </w:rPr>
        <w:t>either in Step 5</w:t>
      </w:r>
      <w:r w:rsidR="00786D4E">
        <w:rPr>
          <w:lang w:val="en-US"/>
        </w:rPr>
        <w:t xml:space="preserve"> (as stated in the agreement)</w:t>
      </w:r>
      <w:r w:rsidR="00A923C1">
        <w:rPr>
          <w:lang w:val="en-US"/>
        </w:rPr>
        <w:t xml:space="preserve">, but it can also be done in </w:t>
      </w:r>
      <w:r w:rsidR="00E87D97">
        <w:rPr>
          <w:lang w:val="en-US"/>
        </w:rPr>
        <w:t>Step 6</w:t>
      </w:r>
      <w:r w:rsidR="00A923C1">
        <w:rPr>
          <w:lang w:val="en-US"/>
        </w:rPr>
        <w:t xml:space="preserve"> where exclusion of reservations based on information from “other” LTE modules will take place.</w:t>
      </w:r>
      <w:r w:rsidR="00B903C4">
        <w:rPr>
          <w:lang w:val="en-US"/>
        </w:rPr>
        <w:t xml:space="preserve"> </w:t>
      </w:r>
    </w:p>
    <w:p w14:paraId="69B89B89" w14:textId="71F263CD" w:rsidR="00646823" w:rsidRDefault="00733661" w:rsidP="00C01672">
      <w:pPr>
        <w:jc w:val="both"/>
        <w:rPr>
          <w:lang w:val="en-US"/>
        </w:rPr>
      </w:pPr>
      <w:r>
        <w:rPr>
          <w:lang w:val="en-US"/>
        </w:rPr>
        <w:t xml:space="preserve">Step 5 is where non-monitored slots (and possibly also sub-frames) is </w:t>
      </w:r>
      <w:proofErr w:type="gramStart"/>
      <w:r>
        <w:rPr>
          <w:lang w:val="en-US"/>
        </w:rPr>
        <w:t>taken into account</w:t>
      </w:r>
      <w:proofErr w:type="gramEnd"/>
      <w:r w:rsidR="00E0405E">
        <w:rPr>
          <w:lang w:val="en-US"/>
        </w:rPr>
        <w:t>, and</w:t>
      </w:r>
      <w:r w:rsidR="00DD2F87">
        <w:rPr>
          <w:lang w:val="en-US"/>
        </w:rPr>
        <w:t xml:space="preserve"> while a past </w:t>
      </w:r>
      <w:r w:rsidR="007A3F82">
        <w:rPr>
          <w:lang w:val="en-US"/>
        </w:rPr>
        <w:t xml:space="preserve">subframe where the LTE module has been transmitted can be considered as a non-monitored subframe, </w:t>
      </w:r>
      <w:r w:rsidR="00C87D92">
        <w:rPr>
          <w:lang w:val="en-US"/>
        </w:rPr>
        <w:t xml:space="preserve">but </w:t>
      </w:r>
      <w:r w:rsidR="003F4062">
        <w:rPr>
          <w:lang w:val="en-US"/>
        </w:rPr>
        <w:t xml:space="preserve">it </w:t>
      </w:r>
      <w:r w:rsidR="00C87D92">
        <w:rPr>
          <w:lang w:val="en-US"/>
        </w:rPr>
        <w:t>is</w:t>
      </w:r>
      <w:r w:rsidR="003F4062">
        <w:rPr>
          <w:lang w:val="en-US"/>
        </w:rPr>
        <w:t xml:space="preserve"> not </w:t>
      </w:r>
      <w:r w:rsidR="00575054">
        <w:rPr>
          <w:lang w:val="en-US"/>
        </w:rPr>
        <w:t>yet</w:t>
      </w:r>
      <w:r w:rsidR="003F4062">
        <w:rPr>
          <w:lang w:val="en-US"/>
        </w:rPr>
        <w:t xml:space="preserve"> a </w:t>
      </w:r>
      <w:r w:rsidR="00575054">
        <w:rPr>
          <w:lang w:val="en-US"/>
        </w:rPr>
        <w:t xml:space="preserve">step that considers a </w:t>
      </w:r>
      <w:r w:rsidR="003F4062">
        <w:rPr>
          <w:lang w:val="en-US"/>
        </w:rPr>
        <w:t xml:space="preserve">resource </w:t>
      </w:r>
      <w:r w:rsidR="00575054">
        <w:rPr>
          <w:lang w:val="en-US"/>
        </w:rPr>
        <w:t>selected in the future</w:t>
      </w:r>
      <w:r w:rsidR="003F4062">
        <w:rPr>
          <w:lang w:val="en-US"/>
        </w:rPr>
        <w:t xml:space="preserve">. The reason is that a non-monitored subframe </w:t>
      </w:r>
      <w:r w:rsidR="00BB737F">
        <w:rPr>
          <w:lang w:val="en-US"/>
        </w:rPr>
        <w:t>excludes candidate resources in a subframe that can be indicated by an SCI transmitted in the non-monitored subframe and hence takes all possible periodicities into account</w:t>
      </w:r>
      <w:r w:rsidR="000B5A40" w:rsidRPr="00E3385E">
        <w:rPr>
          <w:lang w:val="en-US"/>
        </w:rPr>
        <w:t>.</w:t>
      </w:r>
      <w:r w:rsidR="00DD3F57">
        <w:rPr>
          <w:lang w:val="en-US"/>
        </w:rPr>
        <w:t xml:space="preserve"> </w:t>
      </w:r>
      <w:r w:rsidR="00F54724">
        <w:rPr>
          <w:lang w:val="en-US"/>
        </w:rPr>
        <w:t>This would also bean that</w:t>
      </w:r>
      <w:r w:rsidR="00DD3F57">
        <w:rPr>
          <w:lang w:val="en-US"/>
        </w:rPr>
        <w:t xml:space="preserve"> if the exclusion behavior </w:t>
      </w:r>
      <w:r w:rsidR="00F54724">
        <w:rPr>
          <w:lang w:val="en-US"/>
        </w:rPr>
        <w:t xml:space="preserve">for resources selected by the LTE module </w:t>
      </w:r>
      <w:r w:rsidR="00DD3F57">
        <w:rPr>
          <w:lang w:val="en-US"/>
        </w:rPr>
        <w:t xml:space="preserve">is kept in Step 5, </w:t>
      </w:r>
      <w:r w:rsidR="00F54724">
        <w:rPr>
          <w:lang w:val="en-US"/>
        </w:rPr>
        <w:t>the procedure</w:t>
      </w:r>
      <w:r w:rsidR="00DD3F57">
        <w:rPr>
          <w:lang w:val="en-US"/>
        </w:rPr>
        <w:t xml:space="preserve"> would likely need to be decoupled from the existing </w:t>
      </w:r>
      <w:r w:rsidR="00684359">
        <w:rPr>
          <w:lang w:val="en-US"/>
        </w:rPr>
        <w:t>Step 5.</w:t>
      </w:r>
    </w:p>
    <w:p w14:paraId="0E71105E" w14:textId="3BE99CBB" w:rsidR="002E677E" w:rsidRDefault="005531F4" w:rsidP="00C01672">
      <w:pPr>
        <w:jc w:val="both"/>
        <w:rPr>
          <w:lang w:val="en-US"/>
        </w:rPr>
      </w:pPr>
      <w:r>
        <w:rPr>
          <w:lang w:val="en-US"/>
        </w:rPr>
        <w:t>If this is done in Step 6</w:t>
      </w:r>
      <w:r w:rsidR="00A303EB">
        <w:rPr>
          <w:lang w:val="en-US"/>
        </w:rPr>
        <w:t xml:space="preserve"> instead</w:t>
      </w:r>
      <w:r>
        <w:rPr>
          <w:lang w:val="en-US"/>
        </w:rPr>
        <w:t>, it</w:t>
      </w:r>
      <w:r w:rsidR="00A303EB">
        <w:rPr>
          <w:lang w:val="en-US"/>
        </w:rPr>
        <w:t xml:space="preserve"> would also need some changes compared to the normal Step 6 c), as exclusion would need to be done for all candidate resources overlapping the LTE SL subframe where the LTE module has selected a resource, further the</w:t>
      </w:r>
      <w:r w:rsidR="00634049">
        <w:rPr>
          <w:lang w:val="en-US"/>
        </w:rPr>
        <w:t>re would not be an RSRP associated to the LTE module selected resource</w:t>
      </w:r>
      <w:r w:rsidR="009E7211">
        <w:rPr>
          <w:lang w:val="en-US"/>
        </w:rPr>
        <w:t xml:space="preserve"> but exclusion based on priority is already present and </w:t>
      </w:r>
      <w:r w:rsidR="006816DF">
        <w:rPr>
          <w:lang w:val="en-US"/>
        </w:rPr>
        <w:t>the lac</w:t>
      </w:r>
      <w:r w:rsidR="00712D17">
        <w:rPr>
          <w:lang w:val="en-US"/>
        </w:rPr>
        <w:t>k</w:t>
      </w:r>
      <w:r w:rsidR="006816DF">
        <w:rPr>
          <w:lang w:val="en-US"/>
        </w:rPr>
        <w:t xml:space="preserve"> of an RSRP can be handled by </w:t>
      </w:r>
      <w:r w:rsidR="005404A8">
        <w:rPr>
          <w:lang w:val="en-US"/>
        </w:rPr>
        <w:t>assuming a very high RSRP value.</w:t>
      </w:r>
    </w:p>
    <w:p w14:paraId="16000BBE" w14:textId="4C30F941" w:rsidR="00E32C27" w:rsidRDefault="000E23F3" w:rsidP="00C01672">
      <w:pPr>
        <w:jc w:val="both"/>
        <w:rPr>
          <w:lang w:val="en-US"/>
        </w:rPr>
      </w:pPr>
      <w:r>
        <w:rPr>
          <w:lang w:val="en-US"/>
        </w:rPr>
        <w:t xml:space="preserve">It is also worth discussing whether </w:t>
      </w:r>
      <w:r w:rsidR="00074497">
        <w:rPr>
          <w:lang w:val="en-US"/>
        </w:rPr>
        <w:t xml:space="preserve">the exclusion of NR candidate resources based on the information on selected resources by the LTE module should be based on a condition, such as priority. </w:t>
      </w:r>
      <w:r w:rsidR="006C4151">
        <w:rPr>
          <w:lang w:val="en-US"/>
        </w:rPr>
        <w:t>A</w:t>
      </w:r>
      <w:r w:rsidR="00E54380">
        <w:rPr>
          <w:lang w:val="en-US"/>
        </w:rPr>
        <w:t>rgument</w:t>
      </w:r>
      <w:r w:rsidR="006C4151">
        <w:rPr>
          <w:lang w:val="en-US"/>
        </w:rPr>
        <w:t>s</w:t>
      </w:r>
      <w:r w:rsidR="00E54380">
        <w:rPr>
          <w:lang w:val="en-US"/>
        </w:rPr>
        <w:t xml:space="preserve"> for not doing so, </w:t>
      </w:r>
      <w:r w:rsidR="00EC6B4A">
        <w:rPr>
          <w:lang w:val="en-US"/>
        </w:rPr>
        <w:t>could be</w:t>
      </w:r>
      <w:r w:rsidR="00E54380">
        <w:rPr>
          <w:lang w:val="en-US"/>
        </w:rPr>
        <w:t xml:space="preserve"> that </w:t>
      </w:r>
      <w:r w:rsidR="005F56D3">
        <w:rPr>
          <w:lang w:val="en-US"/>
        </w:rPr>
        <w:t>NR will always prevent a collision by always excluding these candidate resources</w:t>
      </w:r>
      <w:r w:rsidR="006C4151">
        <w:rPr>
          <w:lang w:val="en-US"/>
        </w:rPr>
        <w:t xml:space="preserve">, and if the LTE module is not expected to transmit very frequently, it is not expected to cause much impact to the NR module. </w:t>
      </w:r>
      <w:r w:rsidR="00EC6B4A">
        <w:rPr>
          <w:lang w:val="en-US"/>
        </w:rPr>
        <w:t xml:space="preserve">Arguments for doing so, could be that </w:t>
      </w:r>
      <w:r w:rsidR="00D33B19">
        <w:rPr>
          <w:lang w:val="en-US"/>
        </w:rPr>
        <w:t xml:space="preserve">NR </w:t>
      </w:r>
      <w:r w:rsidR="0051611F">
        <w:rPr>
          <w:lang w:val="en-US"/>
        </w:rPr>
        <w:t>knows its own priority and can</w:t>
      </w:r>
      <w:r w:rsidR="001375B7">
        <w:rPr>
          <w:lang w:val="en-US"/>
        </w:rPr>
        <w:t xml:space="preserve"> </w:t>
      </w:r>
      <w:r w:rsidR="00C95814">
        <w:rPr>
          <w:lang w:val="en-US"/>
        </w:rPr>
        <w:t>therefore</w:t>
      </w:r>
      <w:r w:rsidR="00175605">
        <w:rPr>
          <w:lang w:val="en-US"/>
        </w:rPr>
        <w:t xml:space="preserve"> </w:t>
      </w:r>
      <w:r w:rsidR="00E36015">
        <w:rPr>
          <w:lang w:val="en-US"/>
        </w:rPr>
        <w:t>favor either NR or LTE</w:t>
      </w:r>
      <w:r w:rsidR="00EB2CAE">
        <w:rPr>
          <w:lang w:val="en-US"/>
        </w:rPr>
        <w:t xml:space="preserve"> by evaluating </w:t>
      </w:r>
      <w:r w:rsidR="00C95814">
        <w:rPr>
          <w:lang w:val="en-US"/>
        </w:rPr>
        <w:t xml:space="preserve">whether the IDC framework would force either LTE or NR to drop its transmission if </w:t>
      </w:r>
      <w:r w:rsidR="00175605">
        <w:rPr>
          <w:lang w:val="en-US"/>
        </w:rPr>
        <w:t>it ends up selecting a candidate resource that will collide in time with the LTE transmission.</w:t>
      </w:r>
      <w:r w:rsidR="008B3D09">
        <w:rPr>
          <w:lang w:val="en-US"/>
        </w:rPr>
        <w:t xml:space="preserve"> In one </w:t>
      </w:r>
      <w:r w:rsidR="00E32C27">
        <w:rPr>
          <w:lang w:val="en-US"/>
        </w:rPr>
        <w:t xml:space="preserve">variant of that, the NR module can decide to only exclude if it determines that it would be forced to drop its own transmission if it ends up selecting these particular candidate resources. </w:t>
      </w:r>
    </w:p>
    <w:p w14:paraId="2172E270" w14:textId="08F70FE2" w:rsidR="005B55A7" w:rsidRDefault="005B55A7" w:rsidP="00C01672">
      <w:pPr>
        <w:jc w:val="both"/>
        <w:rPr>
          <w:lang w:val="en-US"/>
        </w:rPr>
      </w:pPr>
      <w:r>
        <w:rPr>
          <w:lang w:val="en-US"/>
        </w:rPr>
        <w:t>Based on the above discussion, it seems most fair that NR will</w:t>
      </w:r>
      <w:r w:rsidR="006002B2">
        <w:rPr>
          <w:lang w:val="en-US"/>
        </w:rPr>
        <w:t>, unconditionally,</w:t>
      </w:r>
      <w:r>
        <w:rPr>
          <w:lang w:val="en-US"/>
        </w:rPr>
        <w:t xml:space="preserve"> exclude all candidate resources that overlap (in time) an LTE SL subframe that contains a </w:t>
      </w:r>
      <w:r w:rsidR="00157C7D">
        <w:rPr>
          <w:lang w:val="en-US"/>
        </w:rPr>
        <w:t>selected resource by the LTE SL module. If this is done in Step 5, it would likely need to be in a separate new step.</w:t>
      </w:r>
      <w:r w:rsidR="00A2609D">
        <w:rPr>
          <w:lang w:val="en-US"/>
        </w:rPr>
        <w:t xml:space="preserve"> It could then be considered if the exclusion of these candidate resources </w:t>
      </w:r>
      <w:proofErr w:type="gramStart"/>
      <w:r w:rsidR="00A2609D">
        <w:rPr>
          <w:lang w:val="en-US"/>
        </w:rPr>
        <w:t xml:space="preserve">should be </w:t>
      </w:r>
      <w:r w:rsidR="009014A5">
        <w:rPr>
          <w:lang w:val="en-US"/>
        </w:rPr>
        <w:t>should be</w:t>
      </w:r>
      <w:proofErr w:type="gramEnd"/>
      <w:r w:rsidR="009014A5">
        <w:rPr>
          <w:lang w:val="en-US"/>
        </w:rPr>
        <w:t xml:space="preserve"> “re-added” if the remaining number of candidate resources is below a threshold.</w:t>
      </w:r>
    </w:p>
    <w:p w14:paraId="195E95E0" w14:textId="2D4BF59D" w:rsidR="00B42C4F" w:rsidRDefault="00B42C4F" w:rsidP="00710597">
      <w:pPr>
        <w:spacing w:before="240" w:after="120"/>
        <w:jc w:val="both"/>
        <w:rPr>
          <w:lang w:val="en-US"/>
        </w:rPr>
      </w:pPr>
      <w:bookmarkStart w:id="38" w:name="Proposal67317"/>
      <w:bookmarkStart w:id="39" w:name="Proposal76425"/>
      <w:bookmarkStart w:id="40" w:name="Proposal33938"/>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F86EFD">
        <w:rPr>
          <w:b/>
          <w:bCs/>
          <w:noProof/>
          <w:lang w:val="en-US"/>
        </w:rPr>
        <w:t>7</w:t>
      </w:r>
      <w:r w:rsidRPr="1C35D048">
        <w:rPr>
          <w:b/>
          <w:bCs/>
          <w:color w:val="2B579A"/>
        </w:rPr>
        <w:fldChar w:fldCharType="end"/>
      </w:r>
      <w:r w:rsidRPr="00E37F4E">
        <w:rPr>
          <w:b/>
          <w:bCs/>
          <w:lang w:val="en-US"/>
        </w:rPr>
        <w:t>:</w:t>
      </w:r>
      <w:r>
        <w:rPr>
          <w:b/>
          <w:bCs/>
          <w:lang w:val="en-US"/>
        </w:rPr>
        <w:t xml:space="preserve"> </w:t>
      </w:r>
      <w:r w:rsidR="00765130">
        <w:rPr>
          <w:b/>
          <w:bCs/>
          <w:lang w:val="en-US"/>
        </w:rPr>
        <w:t>The NR module should exclude candidate resources overlapping a resource selected by the LTE module</w:t>
      </w:r>
      <w:r w:rsidR="002C5A98">
        <w:rPr>
          <w:b/>
          <w:bCs/>
          <w:lang w:val="en-US"/>
        </w:rPr>
        <w:t xml:space="preserve">. </w:t>
      </w:r>
    </w:p>
    <w:bookmarkEnd w:id="38"/>
    <w:bookmarkEnd w:id="39"/>
    <w:bookmarkEnd w:id="40"/>
    <w:p w14:paraId="195BF3F3" w14:textId="77777777" w:rsidR="008F1362" w:rsidRDefault="008F1362" w:rsidP="00C01672">
      <w:pPr>
        <w:jc w:val="both"/>
        <w:rPr>
          <w:b/>
          <w:bCs/>
          <w:u w:val="single"/>
          <w:lang w:val="en-US"/>
        </w:rPr>
      </w:pPr>
    </w:p>
    <w:p w14:paraId="1EA04F7C" w14:textId="03C0DFF2" w:rsidR="00F740D5" w:rsidRDefault="008F1362" w:rsidP="00710597">
      <w:pPr>
        <w:pStyle w:val="Heading3"/>
        <w:rPr>
          <w:lang w:val="en-US"/>
        </w:rPr>
      </w:pPr>
      <w:r w:rsidRPr="001047B2">
        <w:rPr>
          <w:lang w:val="en-US"/>
        </w:rPr>
        <w:lastRenderedPageBreak/>
        <w:t>Resource (re-)selection impact due to PSFCH Option 1-2</w:t>
      </w:r>
    </w:p>
    <w:p w14:paraId="34A300B8" w14:textId="4B953C05" w:rsidR="009B1170" w:rsidRDefault="00842461" w:rsidP="00C01672">
      <w:pPr>
        <w:jc w:val="both"/>
        <w:rPr>
          <w:lang w:val="en-US"/>
        </w:rPr>
      </w:pPr>
      <w:r>
        <w:rPr>
          <w:lang w:val="en-US"/>
        </w:rPr>
        <w:t xml:space="preserve">Resource (re-)selection impact due to PSFCH overlap </w:t>
      </w:r>
      <w:r w:rsidR="00143F3F">
        <w:rPr>
          <w:lang w:val="en-US"/>
        </w:rPr>
        <w:t xml:space="preserve">might </w:t>
      </w:r>
      <w:r>
        <w:rPr>
          <w:lang w:val="en-US"/>
        </w:rPr>
        <w:t>also needs to be considered</w:t>
      </w:r>
      <w:r w:rsidR="00143F3F">
        <w:rPr>
          <w:lang w:val="en-US"/>
        </w:rPr>
        <w:t xml:space="preserve"> </w:t>
      </w:r>
      <w:r w:rsidR="00D75C4D">
        <w:rPr>
          <w:lang w:val="en-US"/>
        </w:rPr>
        <w:t xml:space="preserve">now that Option 1-2 has been </w:t>
      </w:r>
      <w:r w:rsidR="0060446C">
        <w:rPr>
          <w:lang w:val="en-US"/>
        </w:rPr>
        <w:t>dictated in the updated WID [1</w:t>
      </w:r>
      <w:r w:rsidR="00CD5012">
        <w:rPr>
          <w:lang w:val="en-US"/>
        </w:rPr>
        <w:t>] but</w:t>
      </w:r>
      <w:r w:rsidR="00143F3F">
        <w:rPr>
          <w:lang w:val="en-US"/>
        </w:rPr>
        <w:t xml:space="preserve"> depending on which variant of Option 1-2 will be agreed in RAN1</w:t>
      </w:r>
      <w:r w:rsidR="0060446C">
        <w:rPr>
          <w:lang w:val="en-US"/>
        </w:rPr>
        <w:t xml:space="preserve">. </w:t>
      </w:r>
      <w:r w:rsidR="00582FB6">
        <w:rPr>
          <w:lang w:val="en-US"/>
        </w:rPr>
        <w:t xml:space="preserve">If it is agreed that </w:t>
      </w:r>
      <w:r w:rsidR="0060446C">
        <w:rPr>
          <w:lang w:val="en-US"/>
        </w:rPr>
        <w:t xml:space="preserve">Option 1-2 </w:t>
      </w:r>
      <w:r w:rsidR="00582FB6">
        <w:rPr>
          <w:lang w:val="en-US"/>
        </w:rPr>
        <w:t xml:space="preserve">will imply that </w:t>
      </w:r>
      <w:r w:rsidR="0060446C">
        <w:rPr>
          <w:lang w:val="en-US"/>
        </w:rPr>
        <w:t xml:space="preserve">the </w:t>
      </w:r>
      <w:r w:rsidR="00143F3F">
        <w:rPr>
          <w:lang w:val="en-US"/>
        </w:rPr>
        <w:t xml:space="preserve">NR SL Tx </w:t>
      </w:r>
      <w:r w:rsidR="0060446C">
        <w:rPr>
          <w:lang w:val="en-US"/>
        </w:rPr>
        <w:t>UE will</w:t>
      </w:r>
      <w:r w:rsidR="00582FB6">
        <w:rPr>
          <w:lang w:val="en-US"/>
        </w:rPr>
        <w:t xml:space="preserve"> exclude candidate resourc</w:t>
      </w:r>
      <w:r w:rsidR="0042097A">
        <w:rPr>
          <w:lang w:val="en-US"/>
        </w:rPr>
        <w:t>e</w:t>
      </w:r>
      <w:r w:rsidR="00582FB6">
        <w:rPr>
          <w:lang w:val="en-US"/>
        </w:rPr>
        <w:t xml:space="preserve">s that </w:t>
      </w:r>
      <w:r w:rsidR="00227094">
        <w:rPr>
          <w:lang w:val="en-US"/>
        </w:rPr>
        <w:t xml:space="preserve">it determines will </w:t>
      </w:r>
      <w:r w:rsidR="006C4E7E">
        <w:rPr>
          <w:lang w:val="en-US"/>
        </w:rPr>
        <w:t xml:space="preserve">cause the mapped PSFCH </w:t>
      </w:r>
      <w:r w:rsidR="00E534F5">
        <w:rPr>
          <w:lang w:val="en-US"/>
        </w:rPr>
        <w:t xml:space="preserve">occasion to be overlapping (in time) with a reserved LTE </w:t>
      </w:r>
      <w:r w:rsidR="00CD5012">
        <w:rPr>
          <w:lang w:val="en-US"/>
        </w:rPr>
        <w:t>resource,</w:t>
      </w:r>
      <w:r w:rsidR="00E534F5">
        <w:rPr>
          <w:lang w:val="en-US"/>
        </w:rPr>
        <w:t xml:space="preserve"> it should be </w:t>
      </w:r>
      <w:r w:rsidR="00E639DA">
        <w:rPr>
          <w:lang w:val="en-US"/>
        </w:rPr>
        <w:t>excluded</w:t>
      </w:r>
      <w:r w:rsidR="00E534F5">
        <w:rPr>
          <w:lang w:val="en-US"/>
        </w:rPr>
        <w:t xml:space="preserve"> (possibly based on some criteria such as priority).</w:t>
      </w:r>
      <w:r w:rsidR="00911891">
        <w:rPr>
          <w:lang w:val="en-US"/>
        </w:rPr>
        <w:t xml:space="preserve"> This </w:t>
      </w:r>
      <w:r w:rsidR="009B1170">
        <w:rPr>
          <w:lang w:val="en-US"/>
        </w:rPr>
        <w:t>could be a relatively straight forward additional condition for exclusion in Step 6</w:t>
      </w:r>
      <w:r w:rsidR="00670E23">
        <w:rPr>
          <w:lang w:val="en-US"/>
        </w:rPr>
        <w:t>.</w:t>
      </w:r>
    </w:p>
    <w:p w14:paraId="48D8C352" w14:textId="77777777" w:rsidR="00670E23" w:rsidRDefault="00670E23" w:rsidP="00C01672">
      <w:pPr>
        <w:jc w:val="both"/>
        <w:rPr>
          <w:lang w:val="en-US"/>
        </w:rPr>
      </w:pPr>
    </w:p>
    <w:p w14:paraId="20FC5658" w14:textId="77777777" w:rsidR="006C5F6B" w:rsidRPr="006045C6" w:rsidRDefault="006C5F6B" w:rsidP="006045C6">
      <w:pPr>
        <w:jc w:val="both"/>
        <w:rPr>
          <w:lang w:val="en-US"/>
        </w:rPr>
      </w:pPr>
    </w:p>
    <w:p w14:paraId="72F72842" w14:textId="0D7F3CE5" w:rsidR="00F67ACC" w:rsidRDefault="00363D14" w:rsidP="00813905">
      <w:pPr>
        <w:pStyle w:val="Heading2"/>
        <w:rPr>
          <w:lang w:val="en-US"/>
        </w:rPr>
      </w:pPr>
      <w:r>
        <w:rPr>
          <w:lang w:val="en-US"/>
        </w:rPr>
        <w:t>Timeline for data exchange between LTE and NR module</w:t>
      </w:r>
    </w:p>
    <w:p w14:paraId="25E9CC63" w14:textId="0A112C9F" w:rsidR="00B30320" w:rsidRPr="007B4D3B" w:rsidRDefault="00B30320" w:rsidP="006C0BDE">
      <w:pPr>
        <w:rPr>
          <w:lang w:val="en-US"/>
        </w:rPr>
      </w:pPr>
      <w:r>
        <w:rPr>
          <w:lang w:val="en-US"/>
        </w:rPr>
        <w:t>The timeline discussion on information from LTE to the NR module has agreements from both RAN1#110e-bis and RAN1#111</w:t>
      </w:r>
      <w:r w:rsidR="00BB1F7F">
        <w:rPr>
          <w:lang w:val="en-US"/>
        </w:rPr>
        <w:t xml:space="preserve"> and are provided below.</w:t>
      </w:r>
    </w:p>
    <w:tbl>
      <w:tblPr>
        <w:tblStyle w:val="TableGrid"/>
        <w:tblW w:w="0" w:type="auto"/>
        <w:tblInd w:w="279" w:type="dxa"/>
        <w:tblLook w:val="04A0" w:firstRow="1" w:lastRow="0" w:firstColumn="1" w:lastColumn="0" w:noHBand="0" w:noVBand="1"/>
      </w:tblPr>
      <w:tblGrid>
        <w:gridCol w:w="9683"/>
      </w:tblGrid>
      <w:tr w:rsidR="009566DB" w14:paraId="236B1948" w14:textId="77777777" w:rsidTr="009D24EA">
        <w:tc>
          <w:tcPr>
            <w:tcW w:w="9683" w:type="dxa"/>
          </w:tcPr>
          <w:p w14:paraId="5D2070B2" w14:textId="77777777" w:rsidR="009B1FD1" w:rsidRPr="00821989" w:rsidRDefault="009B1FD1" w:rsidP="009B1FD1">
            <w:pPr>
              <w:pStyle w:val="3GPPNormalText"/>
              <w:spacing w:before="120" w:after="0"/>
              <w:rPr>
                <w:b/>
                <w:sz w:val="20"/>
                <w:u w:val="single"/>
                <w:lang w:val="en-US"/>
              </w:rPr>
            </w:pPr>
            <w:r w:rsidRPr="00821989">
              <w:rPr>
                <w:b/>
                <w:sz w:val="20"/>
                <w:highlight w:val="green"/>
                <w:u w:val="single"/>
                <w:lang w:val="en-US"/>
              </w:rPr>
              <w:t>Agreement</w:t>
            </w:r>
          </w:p>
          <w:p w14:paraId="40905380" w14:textId="77777777" w:rsidR="009B1FD1" w:rsidRPr="00821989" w:rsidRDefault="009B1FD1" w:rsidP="009B1FD1">
            <w:pPr>
              <w:pStyle w:val="ListParagraph"/>
              <w:spacing w:line="259" w:lineRule="auto"/>
              <w:ind w:left="0"/>
              <w:jc w:val="both"/>
              <w:rPr>
                <w:rFonts w:eastAsia="MS Mincho"/>
              </w:rPr>
            </w:pPr>
            <w:r w:rsidRPr="00821989">
              <w:rPr>
                <w:rFonts w:eastAsia="MS Mincho"/>
              </w:rPr>
              <w:t xml:space="preserve">For dynamic resource pool sharing, the NR SL module is expected to use the information shared by the LTE SL module to the NR SL module which is known by NR SL module at the latest T ms prior to slot n </w:t>
            </w:r>
            <w:r w:rsidRPr="00821989">
              <w:rPr>
                <w:lang w:eastAsia="zh-CN"/>
              </w:rPr>
              <w:t>(as defined in clause 8.1.4 of TS 38.214)</w:t>
            </w:r>
            <w:r w:rsidRPr="00821989">
              <w:rPr>
                <w:rFonts w:eastAsia="MS Mincho"/>
              </w:rPr>
              <w:t>, to determine a set of resources for its own (re)transmission.</w:t>
            </w:r>
          </w:p>
          <w:p w14:paraId="7BE0327C" w14:textId="77777777" w:rsidR="009B1FD1" w:rsidRPr="00821989" w:rsidRDefault="009B1FD1" w:rsidP="009E3DFB">
            <w:pPr>
              <w:pStyle w:val="ListParagraph"/>
              <w:numPr>
                <w:ilvl w:val="0"/>
                <w:numId w:val="22"/>
              </w:numPr>
              <w:overflowPunct/>
              <w:adjustRightInd/>
              <w:spacing w:after="0"/>
              <w:contextualSpacing w:val="0"/>
              <w:jc w:val="both"/>
              <w:textAlignment w:val="auto"/>
              <w:rPr>
                <w:rFonts w:eastAsia="MS Mincho"/>
              </w:rPr>
            </w:pPr>
            <w:r w:rsidRPr="00821989">
              <w:rPr>
                <w:rFonts w:eastAsia="MS Mincho"/>
              </w:rPr>
              <w:t xml:space="preserve">T is defined using </w:t>
            </w:r>
          </w:p>
          <w:p w14:paraId="62FDA8D8" w14:textId="77777777" w:rsidR="009B1FD1" w:rsidRPr="00821989" w:rsidRDefault="009B1FD1" w:rsidP="009E3DFB">
            <w:pPr>
              <w:pStyle w:val="ListParagraph"/>
              <w:numPr>
                <w:ilvl w:val="1"/>
                <w:numId w:val="15"/>
              </w:numPr>
              <w:overflowPunct/>
              <w:autoSpaceDE/>
              <w:autoSpaceDN/>
              <w:adjustRightInd/>
              <w:spacing w:after="0" w:line="259" w:lineRule="auto"/>
              <w:contextualSpacing w:val="0"/>
              <w:jc w:val="both"/>
              <w:textAlignment w:val="auto"/>
              <w:rPr>
                <w:rFonts w:eastAsia="MS Mincho"/>
              </w:rPr>
            </w:pPr>
            <w:proofErr w:type="spellStart"/>
            <w:r w:rsidRPr="00821989">
              <w:rPr>
                <w:rFonts w:eastAsia="MS Mincho"/>
              </w:rPr>
              <w:t>T≤T</w:t>
            </w:r>
            <w:r w:rsidRPr="00821989">
              <w:rPr>
                <w:rFonts w:eastAsia="MS Mincho"/>
                <w:vertAlign w:val="subscript"/>
              </w:rPr>
              <w:t>max</w:t>
            </w:r>
            <w:proofErr w:type="spellEnd"/>
            <w:r w:rsidRPr="00821989">
              <w:rPr>
                <w:rFonts w:eastAsia="MS Mincho"/>
              </w:rPr>
              <w:t xml:space="preserve"> ms, and is based on UE implementation, according to the Rel-16 NR SL timeline for in-device coexistence.</w:t>
            </w:r>
          </w:p>
          <w:p w14:paraId="38435297" w14:textId="77777777" w:rsidR="009B1FD1" w:rsidRPr="00821989" w:rsidRDefault="009B1FD1" w:rsidP="009E3DFB">
            <w:pPr>
              <w:pStyle w:val="ListParagraph"/>
              <w:numPr>
                <w:ilvl w:val="2"/>
                <w:numId w:val="15"/>
              </w:numPr>
              <w:overflowPunct/>
              <w:autoSpaceDE/>
              <w:autoSpaceDN/>
              <w:adjustRightInd/>
              <w:spacing w:after="0" w:line="259" w:lineRule="auto"/>
              <w:contextualSpacing w:val="0"/>
              <w:jc w:val="both"/>
              <w:textAlignment w:val="auto"/>
              <w:rPr>
                <w:rFonts w:eastAsia="MS Mincho"/>
              </w:rPr>
            </w:pPr>
            <w:r w:rsidRPr="00821989">
              <w:rPr>
                <w:rFonts w:eastAsia="MS Mincho"/>
              </w:rPr>
              <w:t xml:space="preserve">FFS: Value of </w:t>
            </w:r>
            <w:proofErr w:type="spellStart"/>
            <w:r w:rsidRPr="00821989">
              <w:rPr>
                <w:rFonts w:eastAsia="MS Mincho"/>
              </w:rPr>
              <w:t>T</w:t>
            </w:r>
            <w:r w:rsidRPr="00821989">
              <w:rPr>
                <w:rFonts w:eastAsia="MS Mincho"/>
                <w:vertAlign w:val="subscript"/>
              </w:rPr>
              <w:t>max</w:t>
            </w:r>
            <w:proofErr w:type="spellEnd"/>
          </w:p>
          <w:p w14:paraId="1B3C472D" w14:textId="77777777" w:rsidR="009566DB" w:rsidRDefault="009B1FD1" w:rsidP="009E3DFB">
            <w:pPr>
              <w:pStyle w:val="ListParagraph"/>
              <w:numPr>
                <w:ilvl w:val="0"/>
                <w:numId w:val="22"/>
              </w:numPr>
              <w:overflowPunct/>
              <w:adjustRightInd/>
              <w:spacing w:after="0"/>
              <w:contextualSpacing w:val="0"/>
              <w:jc w:val="both"/>
              <w:textAlignment w:val="auto"/>
              <w:rPr>
                <w:rFonts w:eastAsia="MS Mincho"/>
              </w:rPr>
            </w:pPr>
            <w:r w:rsidRPr="00821989">
              <w:rPr>
                <w:rFonts w:eastAsia="MS Mincho" w:hint="eastAsia"/>
              </w:rPr>
              <w:t>FFS: any discussion on the earliest information, if needed</w:t>
            </w:r>
          </w:p>
          <w:p w14:paraId="7C59F4A2" w14:textId="77777777" w:rsidR="00A96918" w:rsidRDefault="00A96918" w:rsidP="00A96918">
            <w:pPr>
              <w:overflowPunct/>
              <w:adjustRightInd/>
              <w:spacing w:after="0"/>
              <w:jc w:val="both"/>
              <w:textAlignment w:val="auto"/>
              <w:rPr>
                <w:rFonts w:eastAsia="MS Mincho"/>
              </w:rPr>
            </w:pPr>
          </w:p>
          <w:p w14:paraId="2F1EAFE4" w14:textId="77777777" w:rsidR="00A96918" w:rsidRDefault="00A96918" w:rsidP="00A96918">
            <w:pPr>
              <w:spacing w:after="0"/>
              <w:jc w:val="both"/>
              <w:rPr>
                <w:b/>
                <w:iCs/>
              </w:rPr>
            </w:pPr>
            <w:r>
              <w:rPr>
                <w:b/>
                <w:iCs/>
                <w:highlight w:val="green"/>
              </w:rPr>
              <w:t>Agreement</w:t>
            </w:r>
          </w:p>
          <w:p w14:paraId="3F2256DC" w14:textId="569B88D4" w:rsidR="00A96918" w:rsidRPr="00C01672" w:rsidRDefault="00A96918" w:rsidP="00C01672">
            <w:pPr>
              <w:jc w:val="both"/>
              <w:rPr>
                <w:rFonts w:eastAsia="MS Mincho"/>
              </w:rPr>
            </w:pPr>
            <w:r>
              <w:rPr>
                <w:rFonts w:eastAsia="MS Mincho"/>
              </w:rPr>
              <w:t xml:space="preserve">Based on the agreement in RAN1#110bis-e, the value of </w:t>
            </w:r>
            <w:proofErr w:type="spellStart"/>
            <w:r>
              <w:rPr>
                <w:rFonts w:eastAsia="MS Mincho"/>
              </w:rPr>
              <w:t>T</w:t>
            </w:r>
            <w:r>
              <w:rPr>
                <w:rFonts w:eastAsia="MS Mincho"/>
                <w:vertAlign w:val="subscript"/>
              </w:rPr>
              <w:t>max</w:t>
            </w:r>
            <w:proofErr w:type="spellEnd"/>
            <w:r>
              <w:rPr>
                <w:rFonts w:eastAsia="MS Mincho"/>
              </w:rPr>
              <w:t xml:space="preserve"> = 4 ms.</w:t>
            </w:r>
          </w:p>
        </w:tc>
      </w:tr>
    </w:tbl>
    <w:p w14:paraId="4A797D5D" w14:textId="0D86B010" w:rsidR="00A86DB1" w:rsidRDefault="00A86DB1" w:rsidP="00C01672">
      <w:pPr>
        <w:rPr>
          <w:lang w:val="en-US"/>
        </w:rPr>
      </w:pPr>
    </w:p>
    <w:p w14:paraId="63F23923" w14:textId="1A19E166" w:rsidR="004F3DE7" w:rsidRDefault="00302073" w:rsidP="007003E3">
      <w:pPr>
        <w:rPr>
          <w:lang w:val="en-US"/>
        </w:rPr>
      </w:pPr>
      <w:r>
        <w:rPr>
          <w:lang w:val="en-US"/>
        </w:rPr>
        <w:t>The</w:t>
      </w:r>
      <w:r w:rsidR="005B593D">
        <w:rPr>
          <w:lang w:val="en-US"/>
        </w:rPr>
        <w:t xml:space="preserve"> NR module will have to </w:t>
      </w:r>
      <w:proofErr w:type="gramStart"/>
      <w:r w:rsidR="005B593D">
        <w:rPr>
          <w:lang w:val="en-US"/>
        </w:rPr>
        <w:t>take into account</w:t>
      </w:r>
      <w:proofErr w:type="gramEnd"/>
      <w:r w:rsidR="005B593D">
        <w:rPr>
          <w:lang w:val="en-US"/>
        </w:rPr>
        <w:t xml:space="preserve"> information from the LTE module,</w:t>
      </w:r>
      <w:r>
        <w:rPr>
          <w:lang w:val="en-US"/>
        </w:rPr>
        <w:t xml:space="preserve"> and therefore</w:t>
      </w:r>
      <w:r w:rsidR="005B593D">
        <w:rPr>
          <w:lang w:val="en-US"/>
        </w:rPr>
        <w:t xml:space="preserve"> </w:t>
      </w:r>
      <w:r w:rsidR="005215A4">
        <w:rPr>
          <w:lang w:val="en-US"/>
        </w:rPr>
        <w:t xml:space="preserve">it is important that the information from the LTE module is not </w:t>
      </w:r>
      <w:r w:rsidR="004C7EEF">
        <w:rPr>
          <w:lang w:val="en-US"/>
        </w:rPr>
        <w:t xml:space="preserve">significantly </w:t>
      </w:r>
      <w:r w:rsidR="00F46668">
        <w:rPr>
          <w:lang w:val="en-US"/>
        </w:rPr>
        <w:t xml:space="preserve">delayed </w:t>
      </w:r>
      <w:r w:rsidR="004C7EEF">
        <w:rPr>
          <w:lang w:val="en-US"/>
        </w:rPr>
        <w:t xml:space="preserve">in the process of being processed at the LTE module, </w:t>
      </w:r>
      <w:r w:rsidR="00874574">
        <w:rPr>
          <w:lang w:val="en-US"/>
        </w:rPr>
        <w:t>delivered over some interface to the NR module and in the end processed at the NR module</w:t>
      </w:r>
      <w:r w:rsidR="00FB3C0C">
        <w:rPr>
          <w:lang w:val="en-US"/>
        </w:rPr>
        <w:t>.</w:t>
      </w:r>
      <w:r w:rsidR="004661DD">
        <w:rPr>
          <w:lang w:val="en-US"/>
        </w:rPr>
        <w:t xml:space="preserve"> A simplified time</w:t>
      </w:r>
      <w:r w:rsidR="00D27562">
        <w:rPr>
          <w:lang w:val="en-US"/>
        </w:rPr>
        <w:t xml:space="preserve"> representation of the LTE information </w:t>
      </w:r>
      <w:r w:rsidR="0099569B">
        <w:rPr>
          <w:lang w:val="en-US"/>
        </w:rPr>
        <w:t>acquisition</w:t>
      </w:r>
      <w:r w:rsidR="00D27562">
        <w:rPr>
          <w:lang w:val="en-US"/>
        </w:rPr>
        <w:t xml:space="preserve">, and then delivery to the NR module is provided in </w:t>
      </w:r>
      <w:r w:rsidR="004661DD">
        <w:rPr>
          <w:lang w:val="en-US"/>
        </w:rPr>
        <w:fldChar w:fldCharType="begin"/>
      </w:r>
      <w:r w:rsidR="004661DD">
        <w:rPr>
          <w:lang w:val="en-US"/>
        </w:rPr>
        <w:instrText xml:space="preserve"> REF _Ref126742800 \h </w:instrText>
      </w:r>
      <w:r w:rsidR="004661DD">
        <w:rPr>
          <w:lang w:val="en-US"/>
        </w:rPr>
      </w:r>
      <w:r w:rsidR="004661DD">
        <w:rPr>
          <w:lang w:val="en-US"/>
        </w:rPr>
        <w:fldChar w:fldCharType="separate"/>
      </w:r>
      <w:r w:rsidR="00F86EFD">
        <w:t xml:space="preserve">Figure </w:t>
      </w:r>
      <w:r w:rsidR="00F86EFD">
        <w:rPr>
          <w:noProof/>
        </w:rPr>
        <w:t>2</w:t>
      </w:r>
      <w:r w:rsidR="004661DD">
        <w:rPr>
          <w:lang w:val="en-US"/>
        </w:rPr>
        <w:fldChar w:fldCharType="end"/>
      </w:r>
      <w:r w:rsidR="00D27562">
        <w:rPr>
          <w:lang w:val="en-US"/>
        </w:rPr>
        <w:t xml:space="preserve">. Upon sensing, at some point </w:t>
      </w:r>
      <w:r w:rsidR="0053602D">
        <w:rPr>
          <w:lang w:val="en-US"/>
        </w:rPr>
        <w:t>the LTE module processes the sensing results</w:t>
      </w:r>
      <w:r w:rsidR="0095720A">
        <w:rPr>
          <w:lang w:val="en-US"/>
        </w:rPr>
        <w:t xml:space="preserve"> for transmission, </w:t>
      </w:r>
      <w:r w:rsidR="00143C00">
        <w:rPr>
          <w:lang w:val="en-US"/>
        </w:rPr>
        <w:t>then</w:t>
      </w:r>
      <w:r w:rsidR="0095720A">
        <w:rPr>
          <w:lang w:val="en-US"/>
        </w:rPr>
        <w:t xml:space="preserve"> the information is transmitted and </w:t>
      </w:r>
      <w:r w:rsidR="00F328AB">
        <w:rPr>
          <w:lang w:val="en-US"/>
        </w:rPr>
        <w:t xml:space="preserve">processed </w:t>
      </w:r>
      <w:r w:rsidR="0095720A">
        <w:rPr>
          <w:lang w:val="en-US"/>
        </w:rPr>
        <w:t>at the NR module. At the NR module the information is then available at slot n</w:t>
      </w:r>
      <w:r w:rsidR="00E415F8">
        <w:rPr>
          <w:lang w:val="en-US"/>
        </w:rPr>
        <w:t xml:space="preserve"> and used in the resource selection procedure</w:t>
      </w:r>
      <w:r w:rsidR="0095720A">
        <w:rPr>
          <w:lang w:val="en-US"/>
        </w:rPr>
        <w:t>.</w:t>
      </w:r>
      <w:r w:rsidR="00E415F8">
        <w:rPr>
          <w:lang w:val="en-US"/>
        </w:rPr>
        <w:t xml:space="preserve"> The agreement above states that “the information shared by the LTE module is known by the NR SL module </w:t>
      </w:r>
      <w:r w:rsidR="0050358E">
        <w:rPr>
          <w:lang w:val="en-US"/>
        </w:rPr>
        <w:t xml:space="preserve">at least T ms prior to slot n”, and T is bounded by </w:t>
      </w:r>
      <w:proofErr w:type="spellStart"/>
      <w:r w:rsidR="0050358E">
        <w:rPr>
          <w:lang w:val="en-US"/>
        </w:rPr>
        <w:t>T</w:t>
      </w:r>
      <w:r w:rsidR="0099569B">
        <w:rPr>
          <w:vertAlign w:val="subscript"/>
          <w:lang w:val="en-US"/>
        </w:rPr>
        <w:t>max</w:t>
      </w:r>
      <w:proofErr w:type="spellEnd"/>
      <w:r w:rsidR="0050358E">
        <w:rPr>
          <w:lang w:val="en-US"/>
        </w:rPr>
        <w:t xml:space="preserve"> which is 4 </w:t>
      </w:r>
      <w:proofErr w:type="spellStart"/>
      <w:r w:rsidR="0050358E">
        <w:rPr>
          <w:lang w:val="en-US"/>
        </w:rPr>
        <w:t>ms.</w:t>
      </w:r>
      <w:proofErr w:type="spellEnd"/>
      <w:r w:rsidR="0050358E">
        <w:rPr>
          <w:lang w:val="en-US"/>
        </w:rPr>
        <w:t xml:space="preserve"> </w:t>
      </w:r>
      <w:r w:rsidR="003253EF">
        <w:rPr>
          <w:lang w:val="en-US"/>
        </w:rPr>
        <w:t>I</w:t>
      </w:r>
      <w:r w:rsidR="000407FB">
        <w:rPr>
          <w:lang w:val="en-US"/>
        </w:rPr>
        <w:t>n</w:t>
      </w:r>
      <w:r w:rsidR="00DD3063">
        <w:rPr>
          <w:lang w:val="en-US"/>
        </w:rPr>
        <w:t xml:space="preserve"> principle</w:t>
      </w:r>
      <w:r w:rsidR="003253EF">
        <w:rPr>
          <w:lang w:val="en-US"/>
        </w:rPr>
        <w:t>, the current definition of T</w:t>
      </w:r>
      <w:r w:rsidR="00DD3063">
        <w:rPr>
          <w:lang w:val="en-US"/>
        </w:rPr>
        <w:t xml:space="preserve"> </w:t>
      </w:r>
      <w:r w:rsidR="003253EF">
        <w:rPr>
          <w:lang w:val="en-US"/>
        </w:rPr>
        <w:t>might</w:t>
      </w:r>
      <w:r w:rsidR="00DD3063">
        <w:rPr>
          <w:lang w:val="en-US"/>
        </w:rPr>
        <w:t xml:space="preserve"> </w:t>
      </w:r>
      <w:r w:rsidR="00B520E0">
        <w:rPr>
          <w:lang w:val="en-US"/>
        </w:rPr>
        <w:t>only</w:t>
      </w:r>
      <w:r w:rsidR="00DD3063">
        <w:rPr>
          <w:lang w:val="en-US"/>
        </w:rPr>
        <w:t xml:space="preserve"> capture the NR processing time</w:t>
      </w:r>
      <w:r w:rsidR="009A0939">
        <w:rPr>
          <w:lang w:val="en-US"/>
        </w:rPr>
        <w:t>, in other words</w:t>
      </w:r>
      <w:r w:rsidR="00D7494D">
        <w:rPr>
          <w:lang w:val="en-US"/>
        </w:rPr>
        <w:t xml:space="preserve"> the agreement imposes an upper bound </w:t>
      </w:r>
      <w:r w:rsidR="009B797F">
        <w:rPr>
          <w:lang w:val="en-US"/>
        </w:rPr>
        <w:t xml:space="preserve">only </w:t>
      </w:r>
      <w:r w:rsidR="00D7494D">
        <w:rPr>
          <w:lang w:val="en-US"/>
        </w:rPr>
        <w:t>on the NR processing time</w:t>
      </w:r>
      <w:r w:rsidR="009A0939">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NR,proc</m:t>
            </m:r>
          </m:sub>
        </m:sSub>
        <m:r>
          <m:rPr>
            <m:sty m:val="p"/>
          </m:rPr>
          <w:rPr>
            <w:rFonts w:ascii="Cambria Math" w:hAnsi="Cambria Math" w:hint="eastAsia"/>
          </w:rPr>
          <m:t>≤</m:t>
        </m:r>
        <m:sSub>
          <m:sSubPr>
            <m:ctrlPr>
              <w:rPr>
                <w:rFonts w:ascii="Cambria Math" w:hAnsi="Cambria Math"/>
                <w:i/>
              </w:rPr>
            </m:ctrlPr>
          </m:sSubPr>
          <m:e>
            <m:r>
              <w:rPr>
                <w:rFonts w:ascii="Cambria Math" w:hAnsi="Cambria Math"/>
              </w:rPr>
              <m:t>T</m:t>
            </m:r>
            <m:ctrlPr>
              <w:rPr>
                <w:rFonts w:ascii="Cambria Math" w:hAnsi="Cambria Math"/>
              </w:rPr>
            </m:ctrlPr>
          </m:e>
          <m:sub>
            <m:r>
              <w:rPr>
                <w:rFonts w:ascii="Cambria Math" w:hAnsi="Cambria Math"/>
              </w:rPr>
              <m:t>max</m:t>
            </m:r>
          </m:sub>
        </m:sSub>
      </m:oMath>
      <w:r w:rsidR="00DD48AE">
        <w:rPr>
          <w:lang w:val="en-US"/>
        </w:rPr>
        <w:t xml:space="preserve">, but there is </w:t>
      </w:r>
      <w:r w:rsidR="00665F30">
        <w:rPr>
          <w:lang w:val="en-US"/>
        </w:rPr>
        <w:t>currently</w:t>
      </w:r>
      <w:r w:rsidR="00DD48AE">
        <w:rPr>
          <w:lang w:val="en-US"/>
        </w:rPr>
        <w:t xml:space="preserve"> </w:t>
      </w:r>
      <w:r w:rsidR="00386BA7">
        <w:rPr>
          <w:lang w:val="en-US"/>
        </w:rPr>
        <w:t xml:space="preserve">no bound or assumption on the other components of the overall processing delay, namely LTE processing time </w:t>
      </w:r>
      <m:oMath>
        <m:sSub>
          <m:sSubPr>
            <m:ctrlPr>
              <w:rPr>
                <w:rFonts w:ascii="Cambria Math" w:hAnsi="Cambria Math"/>
                <w:i/>
              </w:rPr>
            </m:ctrlPr>
          </m:sSubPr>
          <m:e>
            <m:r>
              <w:rPr>
                <w:rFonts w:ascii="Cambria Math" w:hAnsi="Cambria Math"/>
              </w:rPr>
              <m:t>T</m:t>
            </m:r>
          </m:e>
          <m:sub>
            <m:r>
              <w:rPr>
                <w:rFonts w:ascii="Cambria Math" w:hAnsi="Cambria Math"/>
              </w:rPr>
              <m:t>LTE,proc</m:t>
            </m:r>
          </m:sub>
        </m:sSub>
      </m:oMath>
      <w:r w:rsidR="00020217">
        <w:t xml:space="preserve"> </w:t>
      </w:r>
      <w:r w:rsidR="00386BA7">
        <w:rPr>
          <w:lang w:val="en-US"/>
        </w:rPr>
        <w:t xml:space="preserve">and </w:t>
      </w:r>
      <w:r w:rsidR="007F62AA">
        <w:rPr>
          <w:lang w:val="en-US"/>
        </w:rPr>
        <w:t xml:space="preserve">time taken to transfer the information from LTE </w:t>
      </w:r>
      <w:r w:rsidR="00D87DFA">
        <w:rPr>
          <w:lang w:val="en-US"/>
        </w:rPr>
        <w:t>SL module</w:t>
      </w:r>
      <w:r w:rsidR="007F62AA">
        <w:rPr>
          <w:lang w:val="en-US"/>
        </w:rPr>
        <w:t xml:space="preserve"> to </w:t>
      </w:r>
      <w:r w:rsidR="00D87DFA">
        <w:rPr>
          <w:lang w:val="en-US"/>
        </w:rPr>
        <w:t xml:space="preserve">the </w:t>
      </w:r>
      <w:r w:rsidR="007F62AA">
        <w:rPr>
          <w:lang w:val="en-US"/>
        </w:rPr>
        <w:t>NR</w:t>
      </w:r>
      <w:r w:rsidR="00D87DFA">
        <w:rPr>
          <w:lang w:val="en-US"/>
        </w:rPr>
        <w:t xml:space="preserve"> SL module</w:t>
      </w:r>
      <w:r w:rsidR="00231561">
        <w:rPr>
          <w:lang w:val="en-US"/>
        </w:rPr>
        <w:t xml:space="preserve">, </w:t>
      </w:r>
      <m:oMath>
        <m:sSub>
          <m:sSubPr>
            <m:ctrlPr>
              <w:rPr>
                <w:rFonts w:ascii="Cambria Math" w:eastAsiaTheme="minorEastAsia" w:hAnsi="Cambria Math" w:cstheme="minorBidi"/>
                <w:i/>
                <w:sz w:val="22"/>
                <w:szCs w:val="22"/>
                <w:lang w:eastAsia="ko-KR"/>
              </w:rPr>
            </m:ctrlPr>
          </m:sSubPr>
          <m:e>
            <m:r>
              <w:rPr>
                <w:rFonts w:ascii="Cambria Math" w:eastAsiaTheme="minorEastAsia" w:hAnsi="Cambria Math" w:cstheme="minorBidi"/>
                <w:sz w:val="22"/>
                <w:szCs w:val="22"/>
                <w:lang w:eastAsia="ko-KR"/>
              </w:rPr>
              <m:t>T</m:t>
            </m:r>
          </m:e>
          <m:sub>
            <m:r>
              <w:rPr>
                <w:rFonts w:ascii="Cambria Math" w:eastAsiaTheme="minorEastAsia" w:hAnsi="Cambria Math" w:cstheme="minorBidi"/>
                <w:sz w:val="22"/>
                <w:szCs w:val="22"/>
                <w:lang w:eastAsia="ko-KR"/>
              </w:rPr>
              <m:t>transfer</m:t>
            </m:r>
          </m:sub>
        </m:sSub>
      </m:oMath>
      <w:r w:rsidR="00665F30">
        <w:rPr>
          <w:sz w:val="22"/>
          <w:szCs w:val="22"/>
          <w:lang w:eastAsia="ko-KR"/>
        </w:rPr>
        <w:t>.</w:t>
      </w:r>
    </w:p>
    <w:p w14:paraId="635C4DE9" w14:textId="43F84DAA" w:rsidR="004661DD" w:rsidRDefault="006D7C82" w:rsidP="00C01672">
      <w:pPr>
        <w:keepNext/>
        <w:jc w:val="center"/>
      </w:pPr>
      <w:r>
        <w:rPr>
          <w:noProof/>
        </w:rPr>
        <w:lastRenderedPageBreak/>
        <w:drawing>
          <wp:inline distT="0" distB="0" distL="0" distR="0" wp14:anchorId="66D7E93B" wp14:editId="55CEDD80">
            <wp:extent cx="6332220" cy="16249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624965"/>
                    </a:xfrm>
                    <a:prstGeom prst="rect">
                      <a:avLst/>
                    </a:prstGeom>
                    <a:noFill/>
                    <a:ln>
                      <a:noFill/>
                    </a:ln>
                  </pic:spPr>
                </pic:pic>
              </a:graphicData>
            </a:graphic>
          </wp:inline>
        </w:drawing>
      </w:r>
    </w:p>
    <w:p w14:paraId="3F33D600" w14:textId="1E51FB8F" w:rsidR="004661DD" w:rsidRDefault="004661DD" w:rsidP="00C01672">
      <w:pPr>
        <w:pStyle w:val="Caption"/>
        <w:jc w:val="center"/>
        <w:rPr>
          <w:lang w:val="en-US"/>
        </w:rPr>
      </w:pPr>
      <w:bookmarkStart w:id="41" w:name="_Ref126742800"/>
      <w:r>
        <w:t xml:space="preserve">Figure </w:t>
      </w:r>
      <w:r w:rsidR="007148BC">
        <w:fldChar w:fldCharType="begin"/>
      </w:r>
      <w:r w:rsidR="007148BC">
        <w:instrText xml:space="preserve"> SEQ Figure \* ARABIC </w:instrText>
      </w:r>
      <w:r w:rsidR="007148BC">
        <w:fldChar w:fldCharType="separate"/>
      </w:r>
      <w:r w:rsidR="00F86EFD">
        <w:rPr>
          <w:noProof/>
        </w:rPr>
        <w:t>2</w:t>
      </w:r>
      <w:r w:rsidR="007148BC">
        <w:rPr>
          <w:noProof/>
        </w:rPr>
        <w:fldChar w:fldCharType="end"/>
      </w:r>
      <w:bookmarkEnd w:id="41"/>
      <w:r w:rsidRPr="00C01672">
        <w:rPr>
          <w:lang w:val="en-US"/>
        </w:rPr>
        <w:t>. Illustration of a the time delays expected for exchange of LTE information from an LTE module to the NR module.</w:t>
      </w:r>
    </w:p>
    <w:p w14:paraId="220EEACD" w14:textId="1917DFFB" w:rsidR="00C16374" w:rsidRDefault="00C16374" w:rsidP="000407FB">
      <w:pPr>
        <w:jc w:val="both"/>
        <w:rPr>
          <w:lang w:val="en-US"/>
        </w:rPr>
      </w:pPr>
    </w:p>
    <w:p w14:paraId="3B88B1F2" w14:textId="27C8566A" w:rsidR="00C16374" w:rsidRDefault="00220808" w:rsidP="000407FB">
      <w:pPr>
        <w:jc w:val="both"/>
      </w:pPr>
      <w:r>
        <w:rPr>
          <w:lang w:val="en-US"/>
        </w:rPr>
        <w:t xml:space="preserve">This timeline is important, as the assumptions made on </w:t>
      </w:r>
      <w:r w:rsidR="00362030">
        <w:rPr>
          <w:lang w:val="en-US"/>
        </w:rPr>
        <w:t>the timeline affects the performance of the NR and LTE co-channel coexistence performance</w:t>
      </w:r>
      <w:r w:rsidR="00627393">
        <w:rPr>
          <w:lang w:val="en-US"/>
        </w:rPr>
        <w:t xml:space="preserve">. For example, </w:t>
      </w:r>
      <w:r w:rsidR="001A65F3">
        <w:rPr>
          <w:lang w:val="en-US"/>
        </w:rPr>
        <w:t xml:space="preserve">NR will not be able to account for the LTE sensing information in the time gap from </w:t>
      </w:r>
      <w:r w:rsidR="00627393">
        <w:rPr>
          <w:lang w:val="en-US"/>
        </w:rPr>
        <w:t>the LTE sensing window till the NR timeslot n</w:t>
      </w:r>
      <w:r w:rsidR="001629C0">
        <w:rPr>
          <w:lang w:val="en-US"/>
        </w:rPr>
        <w:t xml:space="preserve"> </w:t>
      </w:r>
      <w:r w:rsidR="00627393">
        <w:rPr>
          <w:lang w:val="en-US"/>
        </w:rPr>
        <w:t>(</w:t>
      </w:r>
      <m:oMath>
        <m:sSub>
          <m:sSubPr>
            <m:ctrlPr>
              <w:rPr>
                <w:rFonts w:ascii="Cambria Math" w:hAnsi="Cambria Math"/>
                <w:i/>
              </w:rPr>
            </m:ctrlPr>
          </m:sSubPr>
          <m:e>
            <m:r>
              <w:rPr>
                <w:rFonts w:ascii="Cambria Math" w:hAnsi="Cambria Math"/>
              </w:rPr>
              <m:t>T</m:t>
            </m:r>
          </m:e>
          <m:sub>
            <m:r>
              <w:rPr>
                <w:rFonts w:ascii="Cambria Math" w:hAnsi="Cambria Math"/>
              </w:rPr>
              <m:t>LTE,proc</m:t>
            </m:r>
          </m:sub>
        </m:sSub>
        <m:r>
          <w:rPr>
            <w:rFonts w:ascii="Cambria Math" w:hAnsi="Cambria Math"/>
          </w:rPr>
          <m:t>+</m:t>
        </m:r>
        <m:sSub>
          <m:sSubPr>
            <m:ctrlPr>
              <w:rPr>
                <w:rFonts w:ascii="Cambria Math" w:eastAsiaTheme="minorEastAsia" w:hAnsi="Cambria Math" w:cstheme="minorBidi"/>
                <w:i/>
                <w:sz w:val="22"/>
                <w:szCs w:val="22"/>
                <w:lang w:eastAsia="ko-KR"/>
              </w:rPr>
            </m:ctrlPr>
          </m:sSubPr>
          <m:e>
            <m:r>
              <w:rPr>
                <w:rFonts w:ascii="Cambria Math" w:eastAsiaTheme="minorEastAsia" w:hAnsi="Cambria Math" w:cstheme="minorBidi"/>
                <w:sz w:val="22"/>
                <w:szCs w:val="22"/>
                <w:lang w:eastAsia="ko-KR"/>
              </w:rPr>
              <m:t>T</m:t>
            </m:r>
          </m:e>
          <m:sub>
            <m:r>
              <w:rPr>
                <w:rFonts w:ascii="Cambria Math" w:eastAsiaTheme="minorEastAsia" w:hAnsi="Cambria Math" w:cstheme="minorBidi"/>
                <w:sz w:val="22"/>
                <w:szCs w:val="22"/>
                <w:lang w:eastAsia="ko-KR"/>
              </w:rPr>
              <m:t>transfer</m:t>
            </m:r>
          </m:sub>
        </m:sSub>
        <m:r>
          <w:rPr>
            <w:rFonts w:ascii="Cambria Math" w:eastAsiaTheme="minorEastAsia" w:hAnsi="Cambria Math" w:cstheme="minorBidi"/>
            <w:sz w:val="22"/>
            <w:szCs w:val="22"/>
            <w:lang w:eastAsia="ko-KR"/>
          </w:rPr>
          <m:t>+</m:t>
        </m:r>
        <m:sSub>
          <m:sSubPr>
            <m:ctrlPr>
              <w:rPr>
                <w:rFonts w:ascii="Cambria Math" w:hAnsi="Cambria Math"/>
                <w:i/>
              </w:rPr>
            </m:ctrlPr>
          </m:sSubPr>
          <m:e>
            <m:r>
              <w:rPr>
                <w:rFonts w:ascii="Cambria Math" w:hAnsi="Cambria Math"/>
              </w:rPr>
              <m:t>T</m:t>
            </m:r>
          </m:e>
          <m:sub>
            <m:r>
              <w:rPr>
                <w:rFonts w:ascii="Cambria Math" w:hAnsi="Cambria Math"/>
              </w:rPr>
              <m:t>NR,proc</m:t>
            </m:r>
          </m:sub>
        </m:sSub>
      </m:oMath>
      <w:r w:rsidR="00627393">
        <w:rPr>
          <w:lang w:val="en-US"/>
        </w:rPr>
        <w:t>)</w:t>
      </w:r>
      <w:r w:rsidR="00314CDF">
        <w:rPr>
          <w:lang w:val="en-US"/>
        </w:rPr>
        <w:t xml:space="preserve"> so the larger this is, the large risk of NR colliding with an LTE transmission due to selecting resources based on “old” information. </w:t>
      </w:r>
      <w:r w:rsidR="006C614D">
        <w:rPr>
          <w:lang w:val="en-US"/>
        </w:rPr>
        <w:t xml:space="preserve">While we cannot put a timing constraint on the information delivered from the LTE module to the NR module, companies providing evaluations </w:t>
      </w:r>
      <w:r w:rsidR="000F24FD">
        <w:rPr>
          <w:lang w:val="en-US"/>
        </w:rPr>
        <w:t>with a Type A module can at least inform what assumptions they make on the timeline</w:t>
      </w:r>
      <w:r w:rsidR="0052394D">
        <w:rPr>
          <w:lang w:val="en-US"/>
        </w:rPr>
        <w:t xml:space="preserve">, in particular </w:t>
      </w:r>
      <m:oMath>
        <m:sSub>
          <m:sSubPr>
            <m:ctrlPr>
              <w:rPr>
                <w:rFonts w:ascii="Cambria Math" w:hAnsi="Cambria Math"/>
                <w:i/>
              </w:rPr>
            </m:ctrlPr>
          </m:sSubPr>
          <m:e>
            <m:r>
              <w:rPr>
                <w:rFonts w:ascii="Cambria Math" w:hAnsi="Cambria Math"/>
              </w:rPr>
              <m:t>T</m:t>
            </m:r>
          </m:e>
          <m:sub>
            <m:r>
              <w:rPr>
                <w:rFonts w:ascii="Cambria Math" w:hAnsi="Cambria Math"/>
              </w:rPr>
              <m:t>LTE,proc</m:t>
            </m:r>
          </m:sub>
        </m:sSub>
      </m:oMath>
      <w:r w:rsidR="0052394D">
        <w:t xml:space="preserve">, </w:t>
      </w:r>
      <m:oMath>
        <m:sSub>
          <m:sSubPr>
            <m:ctrlPr>
              <w:rPr>
                <w:rFonts w:ascii="Cambria Math" w:eastAsiaTheme="minorEastAsia" w:hAnsi="Cambria Math" w:cstheme="minorBidi"/>
                <w:i/>
                <w:sz w:val="22"/>
                <w:szCs w:val="22"/>
                <w:lang w:eastAsia="ko-KR"/>
              </w:rPr>
            </m:ctrlPr>
          </m:sSubPr>
          <m:e>
            <m:r>
              <w:rPr>
                <w:rFonts w:ascii="Cambria Math" w:eastAsiaTheme="minorEastAsia" w:hAnsi="Cambria Math" w:cstheme="minorBidi"/>
                <w:sz w:val="22"/>
                <w:szCs w:val="22"/>
                <w:lang w:eastAsia="ko-KR"/>
              </w:rPr>
              <m:t>T</m:t>
            </m:r>
          </m:e>
          <m:sub>
            <m:r>
              <w:rPr>
                <w:rFonts w:ascii="Cambria Math" w:eastAsiaTheme="minorEastAsia" w:hAnsi="Cambria Math" w:cstheme="minorBidi"/>
                <w:sz w:val="22"/>
                <w:szCs w:val="22"/>
                <w:lang w:eastAsia="ko-KR"/>
              </w:rPr>
              <m:t>transfer</m:t>
            </m:r>
          </m:sub>
        </m:sSub>
      </m:oMath>
      <w:r w:rsidR="0052394D">
        <w:rPr>
          <w:sz w:val="22"/>
          <w:szCs w:val="22"/>
          <w:lang w:eastAsia="ko-KR"/>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NR,proc</m:t>
            </m:r>
          </m:sub>
        </m:sSub>
      </m:oMath>
      <w:r w:rsidR="0052394D">
        <w:t>.</w:t>
      </w:r>
    </w:p>
    <w:p w14:paraId="41B1C7C1" w14:textId="6CDE2531" w:rsidR="006C614D" w:rsidRDefault="0052394D" w:rsidP="000407FB">
      <w:pPr>
        <w:jc w:val="both"/>
        <w:rPr>
          <w:lang w:val="en-US"/>
        </w:rPr>
      </w:pPr>
      <w:r>
        <w:t>There is also an open FFS on what is the earliest information that can be shared fr</w:t>
      </w:r>
      <w:r w:rsidR="00906955">
        <w:t>o</w:t>
      </w:r>
      <w:r>
        <w:t xml:space="preserve">m the LTE module to the NR module. </w:t>
      </w:r>
      <w:r w:rsidR="003A173C">
        <w:t>I</w:t>
      </w:r>
      <w:r>
        <w:t xml:space="preserve">t is our proposal that </w:t>
      </w:r>
      <w:r w:rsidR="003A173C">
        <w:t xml:space="preserve">the LTE module will exchange information from the entire LTE sensing window, hence the earliest information shared from the LTE module to the NR module </w:t>
      </w:r>
      <w:r w:rsidR="000668A3">
        <w:t>is given by</w:t>
      </w:r>
      <w:r w:rsidR="003A173C">
        <w:t xml:space="preserve"> </w:t>
      </w:r>
      <m:oMath>
        <m:sSub>
          <m:sSubPr>
            <m:ctrlPr>
              <w:rPr>
                <w:rFonts w:ascii="Cambria Math" w:hAnsi="Cambria Math"/>
                <w:i/>
              </w:rPr>
            </m:ctrlPr>
          </m:sSubPr>
          <m:e>
            <m:r>
              <w:rPr>
                <w:rFonts w:ascii="Cambria Math" w:hAnsi="Cambria Math"/>
              </w:rPr>
              <m:t>t</m:t>
            </m:r>
          </m:e>
          <m:sub>
            <m:r>
              <w:rPr>
                <w:rFonts w:ascii="Cambria Math" w:hAnsi="Cambria Math"/>
              </w:rPr>
              <m:t>erliest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LTE,sensing_window</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LTE,proc</m:t>
            </m:r>
          </m:sub>
        </m:sSub>
        <m:r>
          <w:rPr>
            <w:rFonts w:ascii="Cambria Math" w:hAnsi="Cambria Math"/>
          </w:rPr>
          <m:t>+</m:t>
        </m:r>
        <m:sSub>
          <m:sSubPr>
            <m:ctrlPr>
              <w:rPr>
                <w:rFonts w:ascii="Cambria Math" w:eastAsiaTheme="minorEastAsia" w:hAnsi="Cambria Math" w:cstheme="minorBidi"/>
                <w:i/>
                <w:sz w:val="22"/>
                <w:szCs w:val="22"/>
                <w:lang w:eastAsia="ko-KR"/>
              </w:rPr>
            </m:ctrlPr>
          </m:sSubPr>
          <m:e>
            <m:r>
              <w:rPr>
                <w:rFonts w:ascii="Cambria Math" w:eastAsiaTheme="minorEastAsia" w:hAnsi="Cambria Math" w:cstheme="minorBidi"/>
                <w:sz w:val="22"/>
                <w:szCs w:val="22"/>
                <w:lang w:eastAsia="ko-KR"/>
              </w:rPr>
              <m:t>T</m:t>
            </m:r>
          </m:e>
          <m:sub>
            <m:r>
              <w:rPr>
                <w:rFonts w:ascii="Cambria Math" w:eastAsiaTheme="minorEastAsia" w:hAnsi="Cambria Math" w:cstheme="minorBidi"/>
                <w:sz w:val="22"/>
                <w:szCs w:val="22"/>
                <w:lang w:eastAsia="ko-KR"/>
              </w:rPr>
              <m:t>transfer</m:t>
            </m:r>
          </m:sub>
        </m:sSub>
        <m:r>
          <w:rPr>
            <w:rFonts w:ascii="Cambria Math" w:eastAsiaTheme="minorEastAsia" w:hAnsi="Cambria Math" w:cstheme="minorBidi"/>
            <w:sz w:val="22"/>
            <w:szCs w:val="22"/>
            <w:lang w:eastAsia="ko-KR"/>
          </w:rPr>
          <m:t>+</m:t>
        </m:r>
        <m:sSub>
          <m:sSubPr>
            <m:ctrlPr>
              <w:rPr>
                <w:rFonts w:ascii="Cambria Math" w:hAnsi="Cambria Math"/>
                <w:i/>
              </w:rPr>
            </m:ctrlPr>
          </m:sSubPr>
          <m:e>
            <m:r>
              <w:rPr>
                <w:rFonts w:ascii="Cambria Math" w:hAnsi="Cambria Math"/>
              </w:rPr>
              <m:t>T</m:t>
            </m:r>
          </m:e>
          <m:sub>
            <m:r>
              <w:rPr>
                <w:rFonts w:ascii="Cambria Math" w:hAnsi="Cambria Math"/>
              </w:rPr>
              <m:t>NR,proc</m:t>
            </m:r>
          </m:sub>
        </m:sSub>
        <m:r>
          <w:rPr>
            <w:rFonts w:ascii="Cambria Math" w:hAnsi="Cambria Math"/>
          </w:rPr>
          <m:t>)</m:t>
        </m:r>
      </m:oMath>
      <w:r w:rsidR="00991EE8">
        <w:t>.</w:t>
      </w:r>
    </w:p>
    <w:p w14:paraId="3060DA7C" w14:textId="049C51D3" w:rsidR="005A779B" w:rsidRDefault="005A779B" w:rsidP="00B07CA2">
      <w:pPr>
        <w:jc w:val="both"/>
        <w:rPr>
          <w:b/>
          <w:bCs/>
          <w:lang w:val="en-US"/>
        </w:rPr>
      </w:pPr>
      <w:bookmarkStart w:id="42" w:name="Proposal80445"/>
      <w:bookmarkStart w:id="43" w:name="Proposal4976"/>
      <w:bookmarkStart w:id="44" w:name="Proposal37956"/>
      <w:bookmarkStart w:id="45" w:name="Proposal57340"/>
      <w:bookmarkStart w:id="46" w:name="Proposal50723"/>
      <w:bookmarkStart w:id="47" w:name="Proposal67318"/>
      <w:bookmarkStart w:id="48" w:name="Proposal76426"/>
      <w:bookmarkStart w:id="49" w:name="Proposal33939"/>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F86EFD">
        <w:rPr>
          <w:b/>
          <w:bCs/>
          <w:noProof/>
          <w:lang w:val="en-US"/>
        </w:rPr>
        <w:t>8</w:t>
      </w:r>
      <w:r w:rsidRPr="1C35D048">
        <w:rPr>
          <w:b/>
          <w:bCs/>
          <w:color w:val="2B579A"/>
        </w:rPr>
        <w:fldChar w:fldCharType="end"/>
      </w:r>
      <w:r w:rsidRPr="00E37F4E">
        <w:rPr>
          <w:b/>
          <w:bCs/>
          <w:lang w:val="en-US"/>
        </w:rPr>
        <w:t>:</w:t>
      </w:r>
      <w:r>
        <w:rPr>
          <w:b/>
          <w:bCs/>
          <w:lang w:val="en-US"/>
        </w:rPr>
        <w:t xml:space="preserve"> </w:t>
      </w:r>
      <w:r w:rsidR="00E643DC">
        <w:rPr>
          <w:b/>
          <w:bCs/>
          <w:lang w:val="en-US"/>
        </w:rPr>
        <w:t xml:space="preserve">Companies </w:t>
      </w:r>
      <w:r w:rsidR="001E5E8E">
        <w:rPr>
          <w:b/>
          <w:bCs/>
          <w:lang w:val="en-US"/>
        </w:rPr>
        <w:t xml:space="preserve">evaluating with a Type-A device is </w:t>
      </w:r>
      <w:r w:rsidR="00E643DC">
        <w:rPr>
          <w:b/>
          <w:bCs/>
          <w:lang w:val="en-US"/>
        </w:rPr>
        <w:t xml:space="preserve">to report their assumptions </w:t>
      </w:r>
      <w:r w:rsidR="000E65EA">
        <w:rPr>
          <w:b/>
          <w:bCs/>
          <w:lang w:val="en-US"/>
        </w:rPr>
        <w:t>of LTE to NR information timeline (e.g. delay of LTE processing of the sensing information</w:t>
      </w:r>
      <w:r w:rsidR="001E5E8E">
        <w:rPr>
          <w:b/>
          <w:bCs/>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LTE,proc</m:t>
            </m:r>
          </m:sub>
        </m:sSub>
      </m:oMath>
      <w:r w:rsidR="001E5E8E">
        <w:t>,</w:t>
      </w:r>
      <w:r w:rsidR="001E5E8E">
        <w:rPr>
          <w:b/>
          <w:bCs/>
          <w:lang w:val="en-US"/>
        </w:rPr>
        <w:t>)</w:t>
      </w:r>
      <w:r w:rsidR="000E65EA">
        <w:rPr>
          <w:b/>
          <w:bCs/>
          <w:lang w:val="en-US"/>
        </w:rPr>
        <w:t>, transfer delay to the NR module</w:t>
      </w:r>
      <w:r w:rsidR="001E5E8E">
        <w:rPr>
          <w:b/>
          <w:bCs/>
          <w:lang w:val="en-US"/>
        </w:rPr>
        <w:t xml:space="preserve"> (</w:t>
      </w:r>
      <m:oMath>
        <m:sSub>
          <m:sSubPr>
            <m:ctrlPr>
              <w:rPr>
                <w:rFonts w:ascii="Cambria Math" w:eastAsiaTheme="minorEastAsia" w:hAnsi="Cambria Math" w:cstheme="minorBidi"/>
                <w:i/>
                <w:sz w:val="22"/>
                <w:szCs w:val="22"/>
                <w:lang w:eastAsia="ko-KR"/>
              </w:rPr>
            </m:ctrlPr>
          </m:sSubPr>
          <m:e>
            <m:r>
              <w:rPr>
                <w:rFonts w:ascii="Cambria Math" w:eastAsiaTheme="minorEastAsia" w:hAnsi="Cambria Math" w:cstheme="minorBidi"/>
                <w:sz w:val="22"/>
                <w:szCs w:val="22"/>
                <w:lang w:eastAsia="ko-KR"/>
              </w:rPr>
              <m:t>T</m:t>
            </m:r>
          </m:e>
          <m:sub>
            <m:r>
              <w:rPr>
                <w:rFonts w:ascii="Cambria Math" w:eastAsiaTheme="minorEastAsia" w:hAnsi="Cambria Math" w:cstheme="minorBidi"/>
                <w:sz w:val="22"/>
                <w:szCs w:val="22"/>
                <w:lang w:eastAsia="ko-KR"/>
              </w:rPr>
              <m:t>transfer</m:t>
            </m:r>
          </m:sub>
        </m:sSub>
        <m:r>
          <w:rPr>
            <w:rFonts w:ascii="Cambria Math" w:eastAsiaTheme="minorEastAsia" w:hAnsi="Cambria Math" w:cstheme="minorBidi"/>
            <w:sz w:val="22"/>
            <w:szCs w:val="22"/>
            <w:lang w:eastAsia="ko-KR"/>
          </w:rPr>
          <m:t>)</m:t>
        </m:r>
      </m:oMath>
      <w:r w:rsidR="000E65EA">
        <w:rPr>
          <w:b/>
          <w:bCs/>
          <w:lang w:val="en-US"/>
        </w:rPr>
        <w:t xml:space="preserve"> and delay of NR processing the received information</w:t>
      </w:r>
      <w:r w:rsidR="001E5E8E">
        <w:rPr>
          <w:b/>
          <w:bCs/>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NR,proc</m:t>
            </m:r>
          </m:sub>
        </m:sSub>
      </m:oMath>
      <w:r w:rsidR="001E5E8E">
        <w:t>)</w:t>
      </w:r>
      <w:r w:rsidR="00EE2B56">
        <w:t>)</w:t>
      </w:r>
      <w:r w:rsidR="000E65EA">
        <w:rPr>
          <w:b/>
          <w:bCs/>
          <w:lang w:val="en-US"/>
        </w:rPr>
        <w:t xml:space="preserve">. </w:t>
      </w:r>
    </w:p>
    <w:p w14:paraId="5FDFBA3D" w14:textId="30B3EAEF" w:rsidR="001E5E8E" w:rsidRDefault="001E5E8E" w:rsidP="00B07CA2">
      <w:pPr>
        <w:jc w:val="both"/>
        <w:rPr>
          <w:lang w:val="en-US"/>
        </w:rPr>
      </w:pPr>
      <w:bookmarkStart w:id="50" w:name="Proposal80446"/>
      <w:bookmarkStart w:id="51" w:name="Proposal67319"/>
      <w:bookmarkStart w:id="52" w:name="Proposal76427"/>
      <w:bookmarkStart w:id="53" w:name="Proposal33940"/>
      <w:bookmarkEnd w:id="42"/>
      <w:bookmarkEnd w:id="43"/>
      <w:bookmarkEnd w:id="44"/>
      <w:bookmarkEnd w:id="45"/>
      <w:bookmarkEnd w:id="46"/>
      <w:bookmarkEnd w:id="47"/>
      <w:bookmarkEnd w:id="48"/>
      <w:bookmarkEnd w:id="49"/>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F86EFD">
        <w:rPr>
          <w:b/>
          <w:bCs/>
          <w:noProof/>
          <w:lang w:val="en-US"/>
        </w:rPr>
        <w:t>9</w:t>
      </w:r>
      <w:r w:rsidRPr="1C35D048">
        <w:rPr>
          <w:b/>
          <w:bCs/>
          <w:color w:val="2B579A"/>
        </w:rPr>
        <w:fldChar w:fldCharType="end"/>
      </w:r>
      <w:r w:rsidRPr="00E37F4E">
        <w:rPr>
          <w:b/>
          <w:bCs/>
          <w:lang w:val="en-US"/>
        </w:rPr>
        <w:t>:</w:t>
      </w:r>
      <w:r>
        <w:rPr>
          <w:b/>
          <w:bCs/>
          <w:lang w:val="en-US"/>
        </w:rPr>
        <w:t xml:space="preserve"> </w:t>
      </w:r>
      <w:r w:rsidR="00906955">
        <w:rPr>
          <w:b/>
          <w:bCs/>
          <w:lang w:val="en-US"/>
        </w:rPr>
        <w:t xml:space="preserve">The </w:t>
      </w:r>
      <w:r>
        <w:rPr>
          <w:b/>
          <w:bCs/>
          <w:lang w:val="en-US"/>
        </w:rPr>
        <w:t xml:space="preserve">earliest time for information delivered from </w:t>
      </w:r>
      <w:r w:rsidR="00A155F5">
        <w:rPr>
          <w:b/>
          <w:bCs/>
          <w:lang w:val="en-US"/>
        </w:rPr>
        <w:t xml:space="preserve">the </w:t>
      </w:r>
      <w:r>
        <w:rPr>
          <w:b/>
          <w:bCs/>
          <w:lang w:val="en-US"/>
        </w:rPr>
        <w:t>LTE</w:t>
      </w:r>
      <w:r w:rsidR="00A155F5">
        <w:rPr>
          <w:b/>
          <w:bCs/>
          <w:lang w:val="en-US"/>
        </w:rPr>
        <w:t xml:space="preserve"> module</w:t>
      </w:r>
      <w:r>
        <w:rPr>
          <w:b/>
          <w:bCs/>
          <w:lang w:val="en-US"/>
        </w:rPr>
        <w:t xml:space="preserve"> to the NR module </w:t>
      </w:r>
      <w:r w:rsidR="00EE2B56">
        <w:rPr>
          <w:b/>
          <w:bCs/>
          <w:lang w:val="en-US"/>
        </w:rPr>
        <w:t>accounting for the full LTE sensing window (e.g. t</w:t>
      </w:r>
      <w:r w:rsidR="00A0027A">
        <w:rPr>
          <w:b/>
          <w:bCs/>
          <w:lang w:val="en-US"/>
        </w:rPr>
        <w:t>he</w:t>
      </w:r>
      <w:r w:rsidR="00A155F5">
        <w:rPr>
          <w:b/>
          <w:bCs/>
          <w:lang w:val="en-US"/>
        </w:rPr>
        <w:t xml:space="preserve"> full LTE sensing window</w:t>
      </w:r>
      <w:r w:rsidR="00EE2B56">
        <w:rPr>
          <w:b/>
          <w:bCs/>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LTE,sensing_window</m:t>
            </m:r>
          </m:sub>
        </m:sSub>
      </m:oMath>
      <w:r w:rsidR="00EE2B56">
        <w:rPr>
          <w:b/>
          <w:bCs/>
          <w:lang w:val="en-US"/>
        </w:rPr>
        <w:t>)</w:t>
      </w:r>
      <w:r w:rsidR="00A0027A">
        <w:rPr>
          <w:b/>
          <w:bCs/>
          <w:lang w:val="en-US"/>
        </w:rPr>
        <w:t xml:space="preserve">, </w:t>
      </w:r>
      <w:r w:rsidR="00EE2B56">
        <w:rPr>
          <w:b/>
          <w:bCs/>
          <w:lang w:val="en-US"/>
        </w:rPr>
        <w:t>the delay of LTE processing of the sensing information (</w:t>
      </w:r>
      <m:oMath>
        <m:sSub>
          <m:sSubPr>
            <m:ctrlPr>
              <w:rPr>
                <w:rFonts w:ascii="Cambria Math" w:hAnsi="Cambria Math"/>
                <w:i/>
              </w:rPr>
            </m:ctrlPr>
          </m:sSubPr>
          <m:e>
            <m:r>
              <w:rPr>
                <w:rFonts w:ascii="Cambria Math" w:hAnsi="Cambria Math"/>
              </w:rPr>
              <m:t>T</m:t>
            </m:r>
          </m:e>
          <m:sub>
            <m:r>
              <w:rPr>
                <w:rFonts w:ascii="Cambria Math" w:hAnsi="Cambria Math"/>
              </w:rPr>
              <m:t>LTE,proc</m:t>
            </m:r>
          </m:sub>
        </m:sSub>
      </m:oMath>
      <w:r w:rsidR="00EE2B56">
        <w:t>,</w:t>
      </w:r>
      <w:r w:rsidR="00EE2B56">
        <w:rPr>
          <w:b/>
          <w:bCs/>
          <w:lang w:val="en-US"/>
        </w:rPr>
        <w:t>), the transfer delay to the NR module (</w:t>
      </w:r>
      <m:oMath>
        <m:sSub>
          <m:sSubPr>
            <m:ctrlPr>
              <w:rPr>
                <w:rFonts w:ascii="Cambria Math" w:eastAsiaTheme="minorEastAsia" w:hAnsi="Cambria Math" w:cstheme="minorBidi"/>
                <w:i/>
                <w:sz w:val="22"/>
                <w:szCs w:val="22"/>
                <w:lang w:eastAsia="ko-KR"/>
              </w:rPr>
            </m:ctrlPr>
          </m:sSubPr>
          <m:e>
            <m:r>
              <w:rPr>
                <w:rFonts w:ascii="Cambria Math" w:eastAsiaTheme="minorEastAsia" w:hAnsi="Cambria Math" w:cstheme="minorBidi"/>
                <w:sz w:val="22"/>
                <w:szCs w:val="22"/>
                <w:lang w:eastAsia="ko-KR"/>
              </w:rPr>
              <m:t>T</m:t>
            </m:r>
          </m:e>
          <m:sub>
            <m:r>
              <w:rPr>
                <w:rFonts w:ascii="Cambria Math" w:eastAsiaTheme="minorEastAsia" w:hAnsi="Cambria Math" w:cstheme="minorBidi"/>
                <w:sz w:val="22"/>
                <w:szCs w:val="22"/>
                <w:lang w:eastAsia="ko-KR"/>
              </w:rPr>
              <m:t>transfer</m:t>
            </m:r>
          </m:sub>
        </m:sSub>
        <m:r>
          <w:rPr>
            <w:rFonts w:ascii="Cambria Math" w:eastAsiaTheme="minorEastAsia" w:hAnsi="Cambria Math" w:cstheme="minorBidi"/>
            <w:sz w:val="22"/>
            <w:szCs w:val="22"/>
            <w:lang w:eastAsia="ko-KR"/>
          </w:rPr>
          <m:t>)</m:t>
        </m:r>
      </m:oMath>
      <w:r w:rsidR="00EE2B56">
        <w:rPr>
          <w:b/>
          <w:bCs/>
          <w:lang w:val="en-US"/>
        </w:rPr>
        <w:t xml:space="preserve"> and delay of NR processing the received information (</w:t>
      </w:r>
      <m:oMath>
        <m:sSub>
          <m:sSubPr>
            <m:ctrlPr>
              <w:rPr>
                <w:rFonts w:ascii="Cambria Math" w:hAnsi="Cambria Math"/>
                <w:i/>
              </w:rPr>
            </m:ctrlPr>
          </m:sSubPr>
          <m:e>
            <m:r>
              <w:rPr>
                <w:rFonts w:ascii="Cambria Math" w:hAnsi="Cambria Math"/>
              </w:rPr>
              <m:t>T</m:t>
            </m:r>
          </m:e>
          <m:sub>
            <m:r>
              <w:rPr>
                <w:rFonts w:ascii="Cambria Math" w:hAnsi="Cambria Math"/>
              </w:rPr>
              <m:t>NR,proc</m:t>
            </m:r>
          </m:sub>
        </m:sSub>
      </m:oMath>
      <w:r w:rsidR="00EE2B56">
        <w:t>)</w:t>
      </w:r>
      <w:r w:rsidR="00EE2B56">
        <w:rPr>
          <w:b/>
          <w:bCs/>
          <w:lang w:val="en-US"/>
        </w:rPr>
        <w:t>.</w:t>
      </w:r>
    </w:p>
    <w:bookmarkEnd w:id="50"/>
    <w:bookmarkEnd w:id="51"/>
    <w:bookmarkEnd w:id="52"/>
    <w:bookmarkEnd w:id="53"/>
    <w:p w14:paraId="39147365" w14:textId="77777777" w:rsidR="00B45029" w:rsidRDefault="00B45029" w:rsidP="00D7508A">
      <w:pPr>
        <w:ind w:left="284"/>
        <w:jc w:val="both"/>
        <w:rPr>
          <w:lang w:val="en-US"/>
        </w:rPr>
      </w:pPr>
    </w:p>
    <w:p w14:paraId="745A9023" w14:textId="14ED2803" w:rsidR="006E2849" w:rsidRDefault="006E2849" w:rsidP="00813905">
      <w:pPr>
        <w:pStyle w:val="Heading1"/>
        <w:rPr>
          <w:lang w:val="en-US"/>
        </w:rPr>
      </w:pPr>
      <w:r>
        <w:rPr>
          <w:lang w:val="en-US"/>
        </w:rPr>
        <w:t>How Type B devices can support dynamic co-channel coexistence</w:t>
      </w:r>
    </w:p>
    <w:p w14:paraId="71004E4E" w14:textId="77777777" w:rsidR="006E2849" w:rsidRDefault="006E2849" w:rsidP="005946CF">
      <w:pPr>
        <w:jc w:val="both"/>
        <w:rPr>
          <w:lang w:val="en-US"/>
        </w:rPr>
      </w:pPr>
      <w:r>
        <w:rPr>
          <w:lang w:val="en-US"/>
        </w:rPr>
        <w:t xml:space="preserve">A NR SL Type B device, compared to a Type A device, is a device which contains only an NR module (or has no interface or shared hardware to an LTE SL module). That means that it will not have an internal interface to provide it with information on LTE SL sensing results. We consider the Type-B (NR only) device to be essential for the co-channel coexistence framework as it can be expected that new (at some point in time) will not be deployed with an LTE module and that this module allow deploying </w:t>
      </w:r>
      <w:proofErr w:type="spellStart"/>
      <w:proofErr w:type="gramStart"/>
      <w:r>
        <w:rPr>
          <w:lang w:val="en-US"/>
        </w:rPr>
        <w:t>a</w:t>
      </w:r>
      <w:proofErr w:type="spellEnd"/>
      <w:proofErr w:type="gramEnd"/>
      <w:r>
        <w:rPr>
          <w:lang w:val="en-US"/>
        </w:rPr>
        <w:t xml:space="preserve"> existing LTE only connected vehicle with NR SL capabilities. For a Type B device to act fairly towards NR Type A devices and LTE devices it will need to have some mechanisms to become LTE SL aware in its resource selection and re-selection procedures to not be LTE SL agnostic. </w:t>
      </w:r>
    </w:p>
    <w:p w14:paraId="33C8F3A8" w14:textId="2387E695" w:rsidR="006E2849" w:rsidRDefault="006E2849" w:rsidP="00B07CA2">
      <w:pPr>
        <w:rPr>
          <w:lang w:val="en-US"/>
        </w:rPr>
      </w:pPr>
      <w:bookmarkStart w:id="54" w:name="Proposal4977"/>
      <w:bookmarkStart w:id="55" w:name="Proposal37957"/>
      <w:bookmarkStart w:id="56" w:name="Proposal57341"/>
      <w:bookmarkStart w:id="57" w:name="Proposal50724"/>
      <w:bookmarkStart w:id="58" w:name="Proposal80447"/>
      <w:bookmarkStart w:id="59" w:name="Proposal67320"/>
      <w:bookmarkStart w:id="60" w:name="Proposal76428"/>
      <w:bookmarkStart w:id="61" w:name="Proposal33941"/>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F86EFD">
        <w:rPr>
          <w:b/>
          <w:bCs/>
          <w:noProof/>
          <w:lang w:val="en-US"/>
        </w:rPr>
        <w:t>10</w:t>
      </w:r>
      <w:r w:rsidRPr="1C35D048">
        <w:rPr>
          <w:b/>
          <w:bCs/>
          <w:color w:val="2B579A"/>
        </w:rPr>
        <w:fldChar w:fldCharType="end"/>
      </w:r>
      <w:r w:rsidRPr="00E37F4E">
        <w:rPr>
          <w:b/>
          <w:bCs/>
          <w:lang w:val="en-US"/>
        </w:rPr>
        <w:t xml:space="preserve">: </w:t>
      </w:r>
      <w:r>
        <w:rPr>
          <w:b/>
          <w:bCs/>
          <w:lang w:val="en-US"/>
        </w:rPr>
        <w:t xml:space="preserve">For co-channel coexistence, Type B devices should be supported. A </w:t>
      </w:r>
      <w:r w:rsidRPr="00E37F4E">
        <w:rPr>
          <w:b/>
          <w:bCs/>
          <w:lang w:val="en-US"/>
        </w:rPr>
        <w:t>Type B device</w:t>
      </w:r>
      <w:r>
        <w:rPr>
          <w:b/>
          <w:bCs/>
          <w:lang w:val="en-US"/>
        </w:rPr>
        <w:t xml:space="preserve"> is a Release-18 </w:t>
      </w:r>
      <w:r w:rsidRPr="00E37F4E">
        <w:rPr>
          <w:b/>
          <w:bCs/>
          <w:lang w:val="en-US"/>
        </w:rPr>
        <w:t>NR</w:t>
      </w:r>
      <w:r w:rsidR="00897603">
        <w:rPr>
          <w:b/>
          <w:bCs/>
          <w:lang w:val="en-US"/>
        </w:rPr>
        <w:t>-</w:t>
      </w:r>
      <w:r>
        <w:rPr>
          <w:b/>
          <w:bCs/>
          <w:lang w:val="en-US"/>
        </w:rPr>
        <w:t>only device which does not have the sensing information shared by the LTE module (if present).</w:t>
      </w:r>
    </w:p>
    <w:bookmarkEnd w:id="54"/>
    <w:bookmarkEnd w:id="55"/>
    <w:bookmarkEnd w:id="56"/>
    <w:bookmarkEnd w:id="57"/>
    <w:bookmarkEnd w:id="58"/>
    <w:bookmarkEnd w:id="59"/>
    <w:bookmarkEnd w:id="60"/>
    <w:bookmarkEnd w:id="61"/>
    <w:p w14:paraId="3F384E78" w14:textId="77777777" w:rsidR="006E2849" w:rsidRDefault="006E2849" w:rsidP="005946CF">
      <w:pPr>
        <w:spacing w:after="0"/>
        <w:jc w:val="both"/>
        <w:rPr>
          <w:lang w:val="en-US"/>
        </w:rPr>
      </w:pPr>
      <w:r>
        <w:rPr>
          <w:lang w:val="en-US"/>
        </w:rPr>
        <w:t>In general, three options can be considered, when it is assumed that these devices must work in Mode 2, which are:</w:t>
      </w:r>
    </w:p>
    <w:p w14:paraId="6E2734A5" w14:textId="77777777" w:rsidR="006E2849" w:rsidRPr="002A7520" w:rsidRDefault="006E2849" w:rsidP="005946CF">
      <w:pPr>
        <w:spacing w:after="0"/>
        <w:ind w:left="820" w:hanging="360"/>
        <w:jc w:val="both"/>
        <w:rPr>
          <w:lang w:val="en-US"/>
        </w:rPr>
      </w:pPr>
      <w:r>
        <w:rPr>
          <w:lang w:val="en-US"/>
        </w:rPr>
        <w:lastRenderedPageBreak/>
        <w:t xml:space="preserve">Option </w:t>
      </w:r>
      <w:r w:rsidRPr="005F2E24">
        <w:rPr>
          <w:lang w:val="en-US"/>
        </w:rPr>
        <w:t>a)</w:t>
      </w:r>
      <w:r w:rsidRPr="005F2E24">
        <w:rPr>
          <w:lang w:val="en-US"/>
        </w:rPr>
        <w:tab/>
      </w:r>
      <w:r w:rsidRPr="002A7520">
        <w:rPr>
          <w:lang w:val="en-US"/>
        </w:rPr>
        <w:t>relying on IUC from a Type A device; or</w:t>
      </w:r>
    </w:p>
    <w:p w14:paraId="711BA316" w14:textId="77777777" w:rsidR="006E2849" w:rsidRPr="002A7520" w:rsidRDefault="006E2849" w:rsidP="005946CF">
      <w:pPr>
        <w:spacing w:after="0"/>
        <w:ind w:left="820" w:hanging="360"/>
        <w:jc w:val="both"/>
        <w:rPr>
          <w:lang w:val="en-US"/>
        </w:rPr>
      </w:pPr>
      <w:r>
        <w:rPr>
          <w:lang w:val="en-US"/>
        </w:rPr>
        <w:t xml:space="preserve">Option </w:t>
      </w:r>
      <w:r w:rsidRPr="00A6165F">
        <w:rPr>
          <w:lang w:val="en-US"/>
        </w:rPr>
        <w:t>b)</w:t>
      </w:r>
      <w:r w:rsidRPr="00A6165F">
        <w:rPr>
          <w:lang w:val="en-US"/>
        </w:rPr>
        <w:tab/>
      </w:r>
      <w:r w:rsidRPr="002A7520">
        <w:rPr>
          <w:lang w:val="en-US"/>
        </w:rPr>
        <w:t>be equipped with LTE detection capabilities</w:t>
      </w:r>
    </w:p>
    <w:p w14:paraId="4C4C7AA7" w14:textId="77777777" w:rsidR="006E2849" w:rsidRPr="002A7520" w:rsidRDefault="006E2849" w:rsidP="005946CF">
      <w:pPr>
        <w:spacing w:after="0"/>
        <w:ind w:left="820" w:hanging="360"/>
        <w:jc w:val="both"/>
        <w:rPr>
          <w:lang w:val="en-US"/>
        </w:rPr>
      </w:pPr>
      <w:r>
        <w:rPr>
          <w:lang w:val="en-US"/>
        </w:rPr>
        <w:t>Option c)</w:t>
      </w:r>
      <w:r>
        <w:rPr>
          <w:lang w:val="en-US"/>
        </w:rPr>
        <w:tab/>
      </w:r>
      <w:r w:rsidRPr="002A7520">
        <w:rPr>
          <w:lang w:val="en-US"/>
        </w:rPr>
        <w:t>be equipped with LTE sensing capabilities</w:t>
      </w:r>
    </w:p>
    <w:p w14:paraId="2D0A35A8" w14:textId="77777777" w:rsidR="006E2849" w:rsidRDefault="006E2849" w:rsidP="005946CF">
      <w:pPr>
        <w:jc w:val="both"/>
        <w:rPr>
          <w:lang w:val="en-US"/>
        </w:rPr>
      </w:pPr>
      <w:r w:rsidRPr="005F2E24">
        <w:rPr>
          <w:lang w:val="en-US"/>
        </w:rPr>
        <w:t>It is our view</w:t>
      </w:r>
      <w:r>
        <w:rPr>
          <w:lang w:val="en-US"/>
        </w:rPr>
        <w:t xml:space="preserve"> that at least option a) and at least one of b) and c) should be supported. The reason being Option a) cannot stand alone for a Type B </w:t>
      </w:r>
      <w:proofErr w:type="gramStart"/>
      <w:r>
        <w:rPr>
          <w:lang w:val="en-US"/>
        </w:rPr>
        <w:t>device, but</w:t>
      </w:r>
      <w:proofErr w:type="gramEnd"/>
      <w:r>
        <w:rPr>
          <w:lang w:val="en-US"/>
        </w:rPr>
        <w:t xml:space="preserve"> can be considered as an assisting procedure when a Type A device is nearby and can provide it with IUC support. This could be the case when a Type A device could be a RSU for example. </w:t>
      </w:r>
    </w:p>
    <w:p w14:paraId="7BB93177" w14:textId="77777777" w:rsidR="006E2849" w:rsidRDefault="006E2849" w:rsidP="005946CF">
      <w:pPr>
        <w:jc w:val="both"/>
        <w:rPr>
          <w:lang w:val="en-US"/>
        </w:rPr>
      </w:pPr>
      <w:r w:rsidDel="00111CF8">
        <w:rPr>
          <w:lang w:val="en-US"/>
        </w:rPr>
        <w:t xml:space="preserve">Option b) and c) provides the Type B device with LTE SL awareness by itself and should be considered the primary options. </w:t>
      </w:r>
      <w:r>
        <w:rPr>
          <w:lang w:val="en-US"/>
        </w:rPr>
        <w:t xml:space="preserve">Option b) refers to the capability of detecting the presence of an LTE SL transmission, and then avoid initiating an NR transmission in an overlapping slot. This is certainly feasible for PSFCH with the existing NR slot format for PSFCH, as well as when NR use a higher numerology than LTE, but it might not be feasible to timely detect an LTE transmission when the start of the subframe and slot are aligned. </w:t>
      </w:r>
    </w:p>
    <w:p w14:paraId="0AAB8E5B" w14:textId="77777777" w:rsidR="006E2849" w:rsidRDefault="006E2849" w:rsidP="005946CF">
      <w:pPr>
        <w:jc w:val="both"/>
        <w:rPr>
          <w:lang w:val="en-US"/>
        </w:rPr>
      </w:pPr>
      <w:r>
        <w:rPr>
          <w:lang w:val="en-US"/>
        </w:rPr>
        <w:t xml:space="preserve">Option c) refers to the NR device conducting LTE based sensing, whereas at the very simplest level, the Type B device will conduct energy-based sensing for LTE transmissions which can be sufficient to detect occupied LTE resources and derive LTE reservation patterns. However, this is obviously not the most reliable nor resource efficient way to detect future LTE </w:t>
      </w:r>
      <w:proofErr w:type="gramStart"/>
      <w:r>
        <w:rPr>
          <w:lang w:val="en-US"/>
        </w:rPr>
        <w:t>reservations, and</w:t>
      </w:r>
      <w:proofErr w:type="gramEnd"/>
      <w:r>
        <w:rPr>
          <w:lang w:val="en-US"/>
        </w:rPr>
        <w:t xml:space="preserve"> does not give the device any information on what priority the LTE reservation have and therefore a more efficient capability option is that the Type B device can receive LTE PSCCH including LTE SCI and from those determine for example the periodicity and priority of the LTE reservations.  </w:t>
      </w:r>
    </w:p>
    <w:p w14:paraId="7280F0BA" w14:textId="77777777" w:rsidR="006E2849" w:rsidRDefault="006E2849" w:rsidP="005946CF">
      <w:pPr>
        <w:jc w:val="both"/>
        <w:rPr>
          <w:lang w:val="en-US"/>
        </w:rPr>
      </w:pPr>
      <w:r>
        <w:rPr>
          <w:lang w:val="en-US"/>
        </w:rPr>
        <w:t>Option b) and c) provides the Type B device with LTE SL awareness by itself and should be considered the primary options.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8"/>
      </w:tblGrid>
      <w:tr w:rsidR="006E2849" w14:paraId="393C353A" w14:textId="77777777" w:rsidTr="00B07CA2">
        <w:tc>
          <w:tcPr>
            <w:tcW w:w="9688" w:type="dxa"/>
          </w:tcPr>
          <w:p w14:paraId="57A00E33" w14:textId="10640562" w:rsidR="006E2849" w:rsidRPr="00E37F4E" w:rsidRDefault="006E2849" w:rsidP="009207D0">
            <w:pPr>
              <w:spacing w:after="0"/>
              <w:rPr>
                <w:b/>
                <w:bCs/>
                <w:lang w:val="en-US"/>
              </w:rPr>
            </w:pPr>
            <w:bookmarkStart w:id="62" w:name="Proposal37958" w:colFirst="0" w:colLast="0"/>
            <w:bookmarkStart w:id="63" w:name="Proposal57342" w:colFirst="0" w:colLast="0"/>
            <w:bookmarkStart w:id="64" w:name="Proposal80448" w:colFirst="0" w:colLast="0"/>
            <w:bookmarkStart w:id="65" w:name="Proposal67321" w:colFirst="0" w:colLast="0"/>
            <w:bookmarkStart w:id="66" w:name="Proposal76429" w:colFirst="0" w:colLast="0"/>
            <w:bookmarkStart w:id="67" w:name="Proposal33942" w:colFirst="0" w:colLast="0"/>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F86EFD">
              <w:rPr>
                <w:b/>
                <w:bCs/>
                <w:noProof/>
                <w:lang w:val="en-US"/>
              </w:rPr>
              <w:t>11</w:t>
            </w:r>
            <w:r w:rsidRPr="1C35D048">
              <w:rPr>
                <w:b/>
                <w:bCs/>
                <w:color w:val="2B579A"/>
              </w:rPr>
              <w:fldChar w:fldCharType="end"/>
            </w:r>
            <w:r w:rsidRPr="00E37F4E">
              <w:rPr>
                <w:b/>
                <w:bCs/>
                <w:lang w:val="en-US"/>
              </w:rPr>
              <w:t xml:space="preserve">: A Type B device should support </w:t>
            </w:r>
            <w:r>
              <w:rPr>
                <w:b/>
                <w:bCs/>
                <w:lang w:val="en-US"/>
              </w:rPr>
              <w:t xml:space="preserve">at least </w:t>
            </w:r>
            <w:r w:rsidRPr="00E37F4E">
              <w:rPr>
                <w:b/>
                <w:bCs/>
                <w:lang w:val="en-US"/>
              </w:rPr>
              <w:t xml:space="preserve">one of the following LTE </w:t>
            </w:r>
            <w:r>
              <w:rPr>
                <w:b/>
                <w:bCs/>
                <w:lang w:val="en-US"/>
              </w:rPr>
              <w:t xml:space="preserve">detection or </w:t>
            </w:r>
            <w:r w:rsidRPr="00E37F4E">
              <w:rPr>
                <w:b/>
                <w:bCs/>
                <w:lang w:val="en-US"/>
              </w:rPr>
              <w:t>sensing capabilities:</w:t>
            </w:r>
          </w:p>
          <w:p w14:paraId="324D9378" w14:textId="77777777" w:rsidR="006E2849" w:rsidRDefault="006E2849" w:rsidP="009207D0">
            <w:pPr>
              <w:tabs>
                <w:tab w:val="left" w:pos="1004"/>
              </w:tabs>
              <w:spacing w:after="0"/>
              <w:ind w:left="1004" w:hanging="360"/>
              <w:rPr>
                <w:b/>
                <w:bCs/>
                <w:lang w:val="en-US"/>
              </w:rPr>
            </w:pPr>
            <w:r>
              <w:rPr>
                <w:rFonts w:ascii="Symbol" w:hAnsi="Symbol"/>
                <w:bCs/>
                <w:lang w:val="en-US"/>
              </w:rPr>
              <w:t></w:t>
            </w:r>
            <w:r>
              <w:rPr>
                <w:rFonts w:ascii="Symbol" w:hAnsi="Symbol"/>
                <w:bCs/>
                <w:lang w:val="en-US"/>
              </w:rPr>
              <w:tab/>
            </w:r>
            <w:r>
              <w:rPr>
                <w:b/>
                <w:bCs/>
                <w:lang w:val="en-US"/>
              </w:rPr>
              <w:t xml:space="preserve">Capability A: NR SL device capability to detect ongoing LTE transmissions. </w:t>
            </w:r>
          </w:p>
          <w:p w14:paraId="651F2D5F" w14:textId="77777777" w:rsidR="006E2849" w:rsidRPr="00E37F4E" w:rsidRDefault="006E2849" w:rsidP="009207D0">
            <w:pPr>
              <w:tabs>
                <w:tab w:val="left" w:pos="1004"/>
              </w:tabs>
              <w:spacing w:after="0"/>
              <w:ind w:left="1004" w:hanging="360"/>
              <w:rPr>
                <w:b/>
                <w:bCs/>
                <w:lang w:val="en-US"/>
              </w:rPr>
            </w:pPr>
            <w:r w:rsidRPr="00E37F4E">
              <w:rPr>
                <w:rFonts w:ascii="Symbol" w:hAnsi="Symbol"/>
                <w:bCs/>
                <w:lang w:val="en-US"/>
              </w:rPr>
              <w:t></w:t>
            </w:r>
            <w:r w:rsidRPr="00E37F4E">
              <w:rPr>
                <w:rFonts w:ascii="Symbol" w:hAnsi="Symbol"/>
                <w:bCs/>
                <w:lang w:val="en-US"/>
              </w:rPr>
              <w:tab/>
            </w:r>
            <w:r w:rsidRPr="00E37F4E">
              <w:rPr>
                <w:b/>
                <w:bCs/>
                <w:lang w:val="en-US"/>
              </w:rPr>
              <w:t xml:space="preserve">Capability </w:t>
            </w:r>
            <w:r>
              <w:rPr>
                <w:b/>
                <w:bCs/>
                <w:lang w:val="en-US"/>
              </w:rPr>
              <w:t>B1</w:t>
            </w:r>
            <w:r w:rsidRPr="00E37F4E">
              <w:rPr>
                <w:b/>
                <w:bCs/>
                <w:lang w:val="en-US"/>
              </w:rPr>
              <w:t>: NR SL device capability to conduct energy</w:t>
            </w:r>
            <w:r>
              <w:rPr>
                <w:b/>
                <w:bCs/>
                <w:lang w:val="en-US"/>
              </w:rPr>
              <w:t>-</w:t>
            </w:r>
            <w:r w:rsidRPr="00E37F4E">
              <w:rPr>
                <w:b/>
                <w:bCs/>
                <w:lang w:val="en-US"/>
              </w:rPr>
              <w:t>based sensing of LTE transmissions</w:t>
            </w:r>
            <w:r>
              <w:rPr>
                <w:b/>
                <w:bCs/>
                <w:lang w:val="en-US"/>
              </w:rPr>
              <w:t>.</w:t>
            </w:r>
          </w:p>
          <w:p w14:paraId="781C79FD" w14:textId="77777777" w:rsidR="006E2849" w:rsidRDefault="006E2849" w:rsidP="009207D0">
            <w:pPr>
              <w:tabs>
                <w:tab w:val="left" w:pos="1004"/>
              </w:tabs>
              <w:spacing w:after="0"/>
              <w:ind w:left="1004" w:hanging="360"/>
              <w:rPr>
                <w:b/>
                <w:bCs/>
                <w:lang w:val="en-US"/>
              </w:rPr>
            </w:pPr>
            <w:r w:rsidRPr="00A6165F">
              <w:rPr>
                <w:rFonts w:ascii="Symbol" w:hAnsi="Symbol"/>
                <w:bCs/>
                <w:lang w:val="en-US"/>
              </w:rPr>
              <w:t></w:t>
            </w:r>
            <w:r w:rsidRPr="00A6165F">
              <w:rPr>
                <w:rFonts w:ascii="Symbol" w:hAnsi="Symbol"/>
                <w:bCs/>
                <w:lang w:val="en-US"/>
              </w:rPr>
              <w:tab/>
            </w:r>
            <w:r w:rsidRPr="00E37F4E">
              <w:rPr>
                <w:b/>
                <w:bCs/>
                <w:lang w:val="en-US"/>
              </w:rPr>
              <w:t xml:space="preserve">Capability </w:t>
            </w:r>
            <w:r>
              <w:rPr>
                <w:b/>
                <w:bCs/>
                <w:lang w:val="en-US"/>
              </w:rPr>
              <w:t>B2</w:t>
            </w:r>
            <w:r w:rsidRPr="00E37F4E">
              <w:rPr>
                <w:b/>
                <w:bCs/>
                <w:lang w:val="en-US"/>
              </w:rPr>
              <w:t>: NR SL device can receive LTE PSCCH (incl SCI) signals</w:t>
            </w:r>
            <w:r>
              <w:rPr>
                <w:b/>
                <w:bCs/>
                <w:lang w:val="en-US"/>
              </w:rPr>
              <w:t xml:space="preserve"> </w:t>
            </w:r>
          </w:p>
          <w:p w14:paraId="7780CF00" w14:textId="77777777" w:rsidR="006E2849" w:rsidRPr="00A6165F" w:rsidRDefault="006E2849" w:rsidP="009207D0">
            <w:pPr>
              <w:tabs>
                <w:tab w:val="left" w:pos="1004"/>
              </w:tabs>
              <w:spacing w:after="0"/>
              <w:ind w:left="1496" w:hanging="360"/>
              <w:rPr>
                <w:b/>
                <w:bCs/>
                <w:lang w:val="en-US"/>
              </w:rPr>
            </w:pPr>
            <w:r>
              <w:rPr>
                <w:b/>
                <w:bCs/>
                <w:lang w:val="en-US"/>
              </w:rPr>
              <w:t>FFS whether to include the measurement of the corresponding PSSCH RSRP.</w:t>
            </w:r>
          </w:p>
          <w:p w14:paraId="23922904" w14:textId="77777777" w:rsidR="006E2849" w:rsidRDefault="006E2849" w:rsidP="009207D0">
            <w:pPr>
              <w:spacing w:after="0"/>
              <w:rPr>
                <w:b/>
                <w:bCs/>
                <w:lang w:val="en-US"/>
              </w:rPr>
            </w:pPr>
          </w:p>
        </w:tc>
      </w:tr>
      <w:bookmarkEnd w:id="62"/>
      <w:bookmarkEnd w:id="63"/>
      <w:bookmarkEnd w:id="64"/>
      <w:bookmarkEnd w:id="65"/>
      <w:bookmarkEnd w:id="66"/>
      <w:bookmarkEnd w:id="67"/>
      <w:tr w:rsidR="006E2849" w14:paraId="11A0A9EF" w14:textId="77777777" w:rsidTr="00B07CA2">
        <w:tc>
          <w:tcPr>
            <w:tcW w:w="9688" w:type="dxa"/>
          </w:tcPr>
          <w:p w14:paraId="55D2C371" w14:textId="77777777" w:rsidR="006E2849" w:rsidRPr="1C35D048" w:rsidRDefault="006E2849" w:rsidP="009207D0">
            <w:pPr>
              <w:spacing w:after="0"/>
              <w:rPr>
                <w:b/>
                <w:bCs/>
                <w:lang w:val="en-US"/>
              </w:rPr>
            </w:pPr>
          </w:p>
        </w:tc>
      </w:tr>
    </w:tbl>
    <w:p w14:paraId="24205EEE" w14:textId="0E4F4BB6" w:rsidR="00BD430E" w:rsidRDefault="00BD430E" w:rsidP="006E2849">
      <w:pPr>
        <w:ind w:left="284"/>
        <w:rPr>
          <w:lang w:val="en-US"/>
        </w:rPr>
      </w:pPr>
    </w:p>
    <w:p w14:paraId="13184DCD" w14:textId="658C6972" w:rsidR="00BD430E" w:rsidRDefault="00BD430E" w:rsidP="00BD430E">
      <w:pPr>
        <w:pStyle w:val="Heading1"/>
        <w:rPr>
          <w:lang w:val="en-US"/>
        </w:rPr>
      </w:pPr>
      <w:r>
        <w:rPr>
          <w:lang w:val="en-US"/>
        </w:rPr>
        <w:t>On semi-static co-channel coexistence</w:t>
      </w:r>
    </w:p>
    <w:p w14:paraId="3F918262" w14:textId="77777777" w:rsidR="008815B1" w:rsidRDefault="008815B1" w:rsidP="00C01672">
      <w:pPr>
        <w:spacing w:before="240" w:after="0"/>
        <w:jc w:val="both"/>
        <w:rPr>
          <w:lang w:val="en-US"/>
        </w:rPr>
      </w:pPr>
      <w:r>
        <w:rPr>
          <w:lang w:val="en-US"/>
        </w:rPr>
        <w:t>In RAN1#109e the agreement below was made regarding the study of the feasibility of both semi-static and dynamic resource sharing.</w:t>
      </w:r>
    </w:p>
    <w:tbl>
      <w:tblPr>
        <w:tblStyle w:val="TableGrid"/>
        <w:tblW w:w="0" w:type="auto"/>
        <w:tblInd w:w="3" w:type="dxa"/>
        <w:tblLook w:val="04A0" w:firstRow="1" w:lastRow="0" w:firstColumn="1" w:lastColumn="0" w:noHBand="0" w:noVBand="1"/>
      </w:tblPr>
      <w:tblGrid>
        <w:gridCol w:w="9602"/>
      </w:tblGrid>
      <w:tr w:rsidR="008815B1" w14:paraId="603BCF58" w14:textId="77777777" w:rsidTr="00C01672">
        <w:tc>
          <w:tcPr>
            <w:tcW w:w="9602" w:type="dxa"/>
          </w:tcPr>
          <w:p w14:paraId="4C43C23E" w14:textId="77777777" w:rsidR="008815B1" w:rsidRPr="002A66A1" w:rsidRDefault="008815B1" w:rsidP="009207D0">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t>Agreement</w:t>
            </w:r>
          </w:p>
          <w:p w14:paraId="5E7F99CA" w14:textId="77777777" w:rsidR="008815B1" w:rsidRPr="00904835" w:rsidRDefault="008815B1" w:rsidP="009207D0">
            <w:pPr>
              <w:overflowPunct/>
              <w:autoSpaceDE/>
              <w:autoSpaceDN/>
              <w:adjustRightInd/>
              <w:spacing w:after="0"/>
              <w:textAlignment w:val="auto"/>
              <w:rPr>
                <w:rFonts w:ascii="Times" w:eastAsia="Batang" w:hAnsi="Times"/>
                <w:szCs w:val="24"/>
                <w:lang w:eastAsia="x-none"/>
              </w:rPr>
            </w:pPr>
            <w:r w:rsidRPr="002A66A1">
              <w:rPr>
                <w:rFonts w:ascii="Times" w:eastAsia="Batang" w:hAnsi="Times"/>
                <w:szCs w:val="24"/>
                <w:lang w:eastAsia="x-none"/>
              </w:rPr>
              <w:t>Feasibility of semi-static resource pool partitioning and dynamic resource sharing as possible solutions for co-channel coexistence are to be studied.</w:t>
            </w:r>
          </w:p>
        </w:tc>
      </w:tr>
    </w:tbl>
    <w:p w14:paraId="4067FEBA" w14:textId="7F384470" w:rsidR="00DD0A1F" w:rsidRDefault="00DD0A1F" w:rsidP="00C01672">
      <w:pPr>
        <w:spacing w:before="120" w:after="0"/>
        <w:jc w:val="both"/>
      </w:pPr>
      <w:r>
        <w:t>And in RAN1#110e we reached the following conclusion on TDM based co-channel coexistence:</w:t>
      </w:r>
    </w:p>
    <w:tbl>
      <w:tblPr>
        <w:tblStyle w:val="TableGrid"/>
        <w:tblW w:w="0" w:type="auto"/>
        <w:tblInd w:w="3" w:type="dxa"/>
        <w:tblLook w:val="04A0" w:firstRow="1" w:lastRow="0" w:firstColumn="1" w:lastColumn="0" w:noHBand="0" w:noVBand="1"/>
      </w:tblPr>
      <w:tblGrid>
        <w:gridCol w:w="9602"/>
      </w:tblGrid>
      <w:tr w:rsidR="00DD0A1F" w14:paraId="72DE3D4E" w14:textId="77777777" w:rsidTr="00C01672">
        <w:tc>
          <w:tcPr>
            <w:tcW w:w="9602" w:type="dxa"/>
          </w:tcPr>
          <w:p w14:paraId="52E2C96E" w14:textId="77777777" w:rsidR="00DD0A1F" w:rsidRDefault="00DD0A1F" w:rsidP="00DD0A1F">
            <w:pPr>
              <w:rPr>
                <w:u w:val="single"/>
                <w:lang w:val="x-none"/>
              </w:rPr>
            </w:pPr>
            <w:r>
              <w:rPr>
                <w:u w:val="single"/>
              </w:rPr>
              <w:t>Conclusion</w:t>
            </w:r>
          </w:p>
          <w:p w14:paraId="6156509C" w14:textId="77777777" w:rsidR="00DD0A1F" w:rsidRDefault="00DD0A1F" w:rsidP="00DD0A1F">
            <w:r>
              <w:t>For co-channel coexistence in Rel-18, RAN1 concludes that the TDM-based semi-static resource pool partitioning based on Rel-16/17 specifications is one possible solution to ensure co-channel coexistence between LTE-V UEs and NR-V UEs.</w:t>
            </w:r>
          </w:p>
          <w:p w14:paraId="475F4DBC" w14:textId="77777777" w:rsidR="00DD0A1F" w:rsidRDefault="00DD0A1F" w:rsidP="009E3DFB">
            <w:pPr>
              <w:pStyle w:val="ListParagraph"/>
              <w:numPr>
                <w:ilvl w:val="0"/>
                <w:numId w:val="18"/>
              </w:numPr>
              <w:textAlignment w:val="auto"/>
            </w:pPr>
            <w:r>
              <w:t>Note: The LTE and NR resource pools do not overlap in time with each other in the TDM-based semi-static resource pool partitioning.</w:t>
            </w:r>
          </w:p>
          <w:p w14:paraId="2E35EFB4" w14:textId="77777777" w:rsidR="00DD0A1F" w:rsidRDefault="00DD0A1F" w:rsidP="009E3DFB">
            <w:pPr>
              <w:pStyle w:val="ListParagraph"/>
              <w:numPr>
                <w:ilvl w:val="0"/>
                <w:numId w:val="18"/>
              </w:numPr>
              <w:textAlignment w:val="auto"/>
            </w:pPr>
            <w:r>
              <w:t>Note 2: Rel-16 in-device coexistence framework can ensure alignment between the slot boundary of the NR SL time slot and the subframe boundary of the LTE SL subframe</w:t>
            </w:r>
          </w:p>
          <w:p w14:paraId="135D06E5" w14:textId="0EE0E693" w:rsidR="00DD0A1F" w:rsidRDefault="00DD0A1F" w:rsidP="009E3DFB">
            <w:pPr>
              <w:pStyle w:val="ListParagraph"/>
              <w:numPr>
                <w:ilvl w:val="0"/>
                <w:numId w:val="18"/>
              </w:numPr>
              <w:textAlignment w:val="auto"/>
            </w:pPr>
            <w:r>
              <w:t>FFS: potential enhancements for synchronization can be further investigated</w:t>
            </w:r>
          </w:p>
        </w:tc>
      </w:tr>
    </w:tbl>
    <w:p w14:paraId="791F0EDA" w14:textId="0CF43D0C" w:rsidR="00206DDB" w:rsidRPr="00022DBF" w:rsidRDefault="00206DDB" w:rsidP="00C01672">
      <w:pPr>
        <w:spacing w:before="240" w:after="240"/>
        <w:jc w:val="both"/>
        <w:rPr>
          <w:lang w:val="en-US"/>
        </w:rPr>
      </w:pPr>
      <w:r w:rsidRPr="00022DBF">
        <w:rPr>
          <w:lang w:val="en-US"/>
        </w:rPr>
        <w:t xml:space="preserve">The use of </w:t>
      </w:r>
      <w:r>
        <w:rPr>
          <w:lang w:val="en-US"/>
        </w:rPr>
        <w:t xml:space="preserve">semi-static </w:t>
      </w:r>
      <w:r w:rsidRPr="00022DBF">
        <w:rPr>
          <w:lang w:val="en-US"/>
        </w:rPr>
        <w:t xml:space="preserve">TDM to enable co-channel coexistence between </w:t>
      </w:r>
      <w:r>
        <w:rPr>
          <w:lang w:val="en-US"/>
        </w:rPr>
        <w:t>LTE SL</w:t>
      </w:r>
      <w:r w:rsidRPr="00022DBF">
        <w:rPr>
          <w:lang w:val="en-US"/>
        </w:rPr>
        <w:t xml:space="preserve"> and </w:t>
      </w:r>
      <w:r>
        <w:rPr>
          <w:lang w:val="en-US"/>
        </w:rPr>
        <w:t>NR SL</w:t>
      </w:r>
      <w:r w:rsidR="00F95ED1">
        <w:rPr>
          <w:lang w:val="en-US"/>
        </w:rPr>
        <w:t xml:space="preserve"> </w:t>
      </w:r>
      <w:r w:rsidRPr="00022DBF">
        <w:rPr>
          <w:lang w:val="en-US"/>
        </w:rPr>
        <w:t>has the advantage that it can be achieved via resource pool configuration (</w:t>
      </w:r>
      <w:proofErr w:type="gramStart"/>
      <w:r w:rsidRPr="00022DBF">
        <w:rPr>
          <w:lang w:val="en-US"/>
        </w:rPr>
        <w:t>i.e.</w:t>
      </w:r>
      <w:proofErr w:type="gramEnd"/>
      <w:r w:rsidRPr="00022DBF">
        <w:rPr>
          <w:lang w:val="en-US"/>
        </w:rPr>
        <w:t xml:space="preserve"> without specification impact). However, once a resource pool pre-configuration is established, then it is expected that this TDM configuration will remain static for several decades due to regulatory concerns </w:t>
      </w:r>
      <w:r w:rsidRPr="00022DBF">
        <w:rPr>
          <w:lang w:val="en-US"/>
        </w:rPr>
        <w:lastRenderedPageBreak/>
        <w:t xml:space="preserve">associated with traffic safety. In other words, transition/re-farming of </w:t>
      </w:r>
      <w:r>
        <w:rPr>
          <w:lang w:val="en-US"/>
        </w:rPr>
        <w:t>LTE SL</w:t>
      </w:r>
      <w:r w:rsidRPr="00022DBF">
        <w:rPr>
          <w:lang w:val="en-US"/>
        </w:rPr>
        <w:t xml:space="preserve"> spectrum resources to </w:t>
      </w:r>
      <w:r>
        <w:rPr>
          <w:lang w:val="en-US"/>
        </w:rPr>
        <w:t>NR SL</w:t>
      </w:r>
      <w:r w:rsidRPr="00022DBF">
        <w:rPr>
          <w:lang w:val="en-US"/>
        </w:rPr>
        <w:t xml:space="preserve"> is very unlikely to occur if co-channel coexistence is implemented via TDM.</w:t>
      </w:r>
    </w:p>
    <w:p w14:paraId="3789B3FC" w14:textId="560B8215" w:rsidR="00206DDB" w:rsidRDefault="00206DDB" w:rsidP="00C01672">
      <w:pPr>
        <w:pStyle w:val="Caption"/>
        <w:ind w:left="3"/>
        <w:jc w:val="both"/>
        <w:rPr>
          <w:b w:val="0"/>
          <w:lang w:val="en-US" w:eastAsia="en-US"/>
        </w:rPr>
      </w:pPr>
      <w:r w:rsidRPr="00977875">
        <w:rPr>
          <w:b w:val="0"/>
          <w:lang w:val="en-US" w:eastAsia="en-US"/>
        </w:rPr>
        <w:t xml:space="preserve">The use of </w:t>
      </w:r>
      <w:r>
        <w:rPr>
          <w:b w:val="0"/>
          <w:lang w:val="en-US" w:eastAsia="en-US"/>
        </w:rPr>
        <w:t xml:space="preserve">semi-static </w:t>
      </w:r>
      <w:r w:rsidRPr="00977875">
        <w:rPr>
          <w:b w:val="0"/>
          <w:lang w:val="en-US" w:eastAsia="en-US"/>
        </w:rPr>
        <w:t xml:space="preserve">FDM to enable co-channel coexistence, has again the advantage that it can be achieved via resource pool configuration. </w:t>
      </w:r>
      <w:r>
        <w:rPr>
          <w:b w:val="0"/>
          <w:lang w:val="en-US" w:eastAsia="en-US"/>
        </w:rPr>
        <w:t xml:space="preserve">However, </w:t>
      </w:r>
      <w:r w:rsidRPr="00977875">
        <w:rPr>
          <w:b w:val="0"/>
          <w:lang w:val="en-US" w:eastAsia="en-US"/>
        </w:rPr>
        <w:t xml:space="preserve">the </w:t>
      </w:r>
      <w:r>
        <w:rPr>
          <w:b w:val="0"/>
          <w:lang w:val="en-US" w:eastAsia="en-US"/>
        </w:rPr>
        <w:t xml:space="preserve">semi-static co-channel coexistence mode has two main drawbacks. First, the same drawback as semi-static TDM, that it might be </w:t>
      </w:r>
      <w:r w:rsidRPr="00977875">
        <w:rPr>
          <w:b w:val="0"/>
          <w:lang w:val="en-US" w:eastAsia="en-US"/>
        </w:rPr>
        <w:t>in</w:t>
      </w:r>
      <w:r>
        <w:rPr>
          <w:b w:val="0"/>
          <w:lang w:val="en-US" w:eastAsia="en-US"/>
        </w:rPr>
        <w:t xml:space="preserve">feasible </w:t>
      </w:r>
      <w:r w:rsidRPr="00977875">
        <w:rPr>
          <w:b w:val="0"/>
          <w:lang w:val="en-US" w:eastAsia="en-US"/>
        </w:rPr>
        <w:t xml:space="preserve">to update the resource pre-configuration once it has been </w:t>
      </w:r>
      <w:r>
        <w:rPr>
          <w:b w:val="0"/>
          <w:lang w:val="en-US" w:eastAsia="en-US"/>
        </w:rPr>
        <w:t>established. Secondly, there is a risk of causing LTE SL receiver AGC issues, where</w:t>
      </w:r>
      <w:r w:rsidRPr="00977875">
        <w:rPr>
          <w:b w:val="0"/>
          <w:lang w:val="en-US" w:eastAsia="en-US"/>
        </w:rPr>
        <w:t xml:space="preserve"> the LTE’s AGC setting </w:t>
      </w:r>
      <w:r>
        <w:rPr>
          <w:b w:val="0"/>
          <w:lang w:val="en-US" w:eastAsia="en-US"/>
        </w:rPr>
        <w:t>is</w:t>
      </w:r>
      <w:r w:rsidRPr="00977875">
        <w:rPr>
          <w:b w:val="0"/>
          <w:lang w:val="en-US" w:eastAsia="en-US"/>
        </w:rPr>
        <w:t xml:space="preserve"> impacted by the power variations associated with the NR’s V2X transmission in the case of NR slots configured with PSFCH symbols</w:t>
      </w:r>
      <w:r w:rsidR="00586C85">
        <w:rPr>
          <w:b w:val="0"/>
          <w:lang w:val="en-US" w:eastAsia="en-US"/>
        </w:rPr>
        <w:t xml:space="preserve"> as also discussed</w:t>
      </w:r>
      <w:r w:rsidRPr="00977875">
        <w:rPr>
          <w:b w:val="0"/>
          <w:lang w:val="en-US" w:eastAsia="en-US"/>
        </w:rPr>
        <w:t xml:space="preserve"> </w:t>
      </w:r>
      <w:r>
        <w:rPr>
          <w:b w:val="0"/>
          <w:lang w:val="en-US" w:eastAsia="en-US"/>
        </w:rPr>
        <w:t xml:space="preserve">for </w:t>
      </w:r>
      <w:r w:rsidR="00586C85">
        <w:rPr>
          <w:b w:val="0"/>
          <w:lang w:val="en-US" w:eastAsia="en-US"/>
        </w:rPr>
        <w:t>dynamic co-channel coexistence</w:t>
      </w:r>
      <w:r w:rsidRPr="00977875">
        <w:rPr>
          <w:b w:val="0"/>
          <w:lang w:val="en-US" w:eastAsia="en-US"/>
        </w:rPr>
        <w:t xml:space="preserve">. </w:t>
      </w:r>
    </w:p>
    <w:p w14:paraId="637800AF" w14:textId="3888097D" w:rsidR="00B503A9" w:rsidRDefault="00206DDB" w:rsidP="00B07CA2">
      <w:pPr>
        <w:spacing w:after="240"/>
        <w:jc w:val="both"/>
        <w:rPr>
          <w:b/>
          <w:bCs/>
          <w:lang w:val="en-US"/>
        </w:rPr>
      </w:pPr>
      <w:bookmarkStart w:id="68" w:name="Obs71642"/>
      <w:bookmarkStart w:id="69" w:name="Obs54107"/>
      <w:bookmarkStart w:id="70" w:name="Obs34907"/>
      <w:bookmarkStart w:id="71" w:name="Obs55565"/>
      <w:bookmarkStart w:id="72" w:name="Obs89603"/>
      <w:bookmarkStart w:id="73" w:name="Obs9837"/>
      <w:bookmarkStart w:id="74" w:name="Obs53147"/>
      <w:bookmarkStart w:id="75" w:name="Obs94373"/>
      <w:r w:rsidRPr="00022DBF">
        <w:rPr>
          <w:b/>
          <w:bCs/>
          <w:lang w:val="en-US"/>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F86EFD">
        <w:rPr>
          <w:b/>
          <w:noProof/>
          <w:lang w:val="en-US"/>
        </w:rPr>
        <w:t>5</w:t>
      </w:r>
      <w:r w:rsidRPr="00305576">
        <w:rPr>
          <w:b/>
          <w:color w:val="2B579A"/>
          <w:shd w:val="clear" w:color="auto" w:fill="E6E6E6"/>
        </w:rPr>
        <w:fldChar w:fldCharType="end"/>
      </w:r>
      <w:r w:rsidRPr="00022DBF">
        <w:rPr>
          <w:b/>
          <w:bCs/>
          <w:lang w:val="en-US"/>
        </w:rPr>
        <w:t xml:space="preserve">: </w:t>
      </w:r>
      <w:r>
        <w:rPr>
          <w:b/>
          <w:bCs/>
          <w:lang w:val="en-US"/>
        </w:rPr>
        <w:t xml:space="preserve">Semi-static </w:t>
      </w:r>
      <w:r w:rsidRPr="00022DBF">
        <w:rPr>
          <w:b/>
          <w:bCs/>
          <w:lang w:val="en-US"/>
        </w:rPr>
        <w:t>co-channel coexistence</w:t>
      </w:r>
      <w:r>
        <w:rPr>
          <w:b/>
          <w:bCs/>
          <w:lang w:val="en-US"/>
        </w:rPr>
        <w:t xml:space="preserve"> approaches (FDM and TDM)</w:t>
      </w:r>
      <w:r w:rsidRPr="00022DBF">
        <w:rPr>
          <w:b/>
          <w:bCs/>
          <w:lang w:val="en-US"/>
        </w:rPr>
        <w:t xml:space="preserve"> prevent transition/re-farming of </w:t>
      </w:r>
      <w:r>
        <w:rPr>
          <w:b/>
          <w:bCs/>
          <w:lang w:val="en-US"/>
        </w:rPr>
        <w:t>LTE SL</w:t>
      </w:r>
      <w:r w:rsidRPr="00022DBF">
        <w:rPr>
          <w:b/>
          <w:bCs/>
          <w:lang w:val="en-US"/>
        </w:rPr>
        <w:t xml:space="preserve"> spectrum resources to </w:t>
      </w:r>
      <w:r>
        <w:rPr>
          <w:b/>
          <w:bCs/>
          <w:lang w:val="en-US"/>
        </w:rPr>
        <w:t>NR SL</w:t>
      </w:r>
      <w:r w:rsidRPr="00022DBF">
        <w:rPr>
          <w:b/>
          <w:bCs/>
          <w:lang w:val="en-US"/>
        </w:rPr>
        <w:t xml:space="preserve"> due to</w:t>
      </w:r>
      <w:r>
        <w:rPr>
          <w:b/>
          <w:bCs/>
          <w:lang w:val="en-US"/>
        </w:rPr>
        <w:t xml:space="preserve"> the</w:t>
      </w:r>
      <w:r w:rsidRPr="00022DBF">
        <w:rPr>
          <w:b/>
          <w:bCs/>
          <w:lang w:val="en-US"/>
        </w:rPr>
        <w:t xml:space="preserve"> inability to update</w:t>
      </w:r>
      <w:r>
        <w:rPr>
          <w:b/>
          <w:bCs/>
          <w:lang w:val="en-US"/>
        </w:rPr>
        <w:t xml:space="preserve"> a</w:t>
      </w:r>
      <w:r w:rsidRPr="00022DBF">
        <w:rPr>
          <w:b/>
          <w:bCs/>
          <w:lang w:val="en-US"/>
        </w:rPr>
        <w:t xml:space="preserve"> V2X pre-configuration</w:t>
      </w:r>
      <w:r>
        <w:rPr>
          <w:b/>
          <w:bCs/>
          <w:lang w:val="en-US"/>
        </w:rPr>
        <w:t xml:space="preserve"> once it has been established</w:t>
      </w:r>
      <w:r w:rsidRPr="00022DBF">
        <w:rPr>
          <w:b/>
          <w:bCs/>
          <w:lang w:val="en-US"/>
        </w:rPr>
        <w:t>.</w:t>
      </w:r>
    </w:p>
    <w:bookmarkEnd w:id="68"/>
    <w:bookmarkEnd w:id="69"/>
    <w:bookmarkEnd w:id="70"/>
    <w:bookmarkEnd w:id="71"/>
    <w:bookmarkEnd w:id="72"/>
    <w:bookmarkEnd w:id="73"/>
    <w:bookmarkEnd w:id="74"/>
    <w:bookmarkEnd w:id="75"/>
    <w:p w14:paraId="2BBE202F" w14:textId="3CE9769C" w:rsidR="00206DDB" w:rsidRPr="00813905" w:rsidRDefault="00206DDB" w:rsidP="00C01672">
      <w:pPr>
        <w:spacing w:after="240"/>
        <w:jc w:val="both"/>
        <w:rPr>
          <w:b/>
          <w:bCs/>
          <w:lang w:val="en-US"/>
        </w:rPr>
      </w:pPr>
      <w:r>
        <w:rPr>
          <w:lang w:val="en-US"/>
        </w:rPr>
        <w:t xml:space="preserve">Should we have to choose between TDM and FDM (to supplement dynamic) it seems that a FDM approach is not as straightforward to support as an TDM approach, and hence a TDM approach should be the chosen. </w:t>
      </w:r>
    </w:p>
    <w:p w14:paraId="56B62D81" w14:textId="68CABD2C" w:rsidR="00BD430E" w:rsidRPr="00813905" w:rsidRDefault="00206DDB" w:rsidP="00B07CA2">
      <w:pPr>
        <w:spacing w:after="240"/>
        <w:jc w:val="both"/>
        <w:rPr>
          <w:b/>
          <w:bCs/>
          <w:lang w:val="en-US"/>
        </w:rPr>
      </w:pPr>
      <w:bookmarkStart w:id="76" w:name="Proposal4981"/>
      <w:bookmarkStart w:id="77" w:name="Proposal37961"/>
      <w:bookmarkStart w:id="78" w:name="Proposal57345"/>
      <w:bookmarkStart w:id="79" w:name="Proposal50728"/>
      <w:bookmarkStart w:id="80" w:name="Proposal80451"/>
      <w:bookmarkStart w:id="81" w:name="Proposal67324"/>
      <w:bookmarkStart w:id="82" w:name="Proposal76432"/>
      <w:bookmarkStart w:id="83" w:name="Proposal33943"/>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F86EFD">
        <w:rPr>
          <w:b/>
          <w:bCs/>
          <w:noProof/>
          <w:lang w:val="en-US"/>
        </w:rPr>
        <w:t>12</w:t>
      </w:r>
      <w:r w:rsidRPr="1C35D048">
        <w:rPr>
          <w:b/>
          <w:bCs/>
          <w:color w:val="2B579A"/>
        </w:rPr>
        <w:fldChar w:fldCharType="end"/>
      </w:r>
      <w:r w:rsidRPr="1C35D048">
        <w:rPr>
          <w:b/>
          <w:bCs/>
          <w:lang w:val="en-US"/>
        </w:rPr>
        <w:t xml:space="preserve">: </w:t>
      </w:r>
      <w:r>
        <w:rPr>
          <w:b/>
          <w:bCs/>
          <w:lang w:val="en-US"/>
        </w:rPr>
        <w:t xml:space="preserve">RAN1 does not further discuss an FDM semi-static approach to co-channel coexistence as a TDM approach is already agreed to be feasible. </w:t>
      </w:r>
    </w:p>
    <w:bookmarkEnd w:id="76"/>
    <w:bookmarkEnd w:id="77"/>
    <w:bookmarkEnd w:id="78"/>
    <w:bookmarkEnd w:id="79"/>
    <w:bookmarkEnd w:id="80"/>
    <w:bookmarkEnd w:id="81"/>
    <w:bookmarkEnd w:id="82"/>
    <w:bookmarkEnd w:id="83"/>
    <w:p w14:paraId="498AFEB7" w14:textId="77777777" w:rsidR="006E2849" w:rsidRDefault="006E2849" w:rsidP="00451E3B">
      <w:pPr>
        <w:ind w:left="284"/>
        <w:rPr>
          <w:lang w:val="en-US"/>
        </w:rPr>
      </w:pPr>
    </w:p>
    <w:p w14:paraId="701AC037" w14:textId="1ECD6BEE" w:rsidR="003E5B72" w:rsidRDefault="003E5B72" w:rsidP="00813905">
      <w:pPr>
        <w:pStyle w:val="Heading1"/>
        <w:rPr>
          <w:lang w:val="en-US"/>
        </w:rPr>
      </w:pPr>
      <w:r>
        <w:rPr>
          <w:lang w:val="en-US"/>
        </w:rPr>
        <w:t>Synchronization between NR and LTE</w:t>
      </w:r>
    </w:p>
    <w:p w14:paraId="284CB4FF" w14:textId="39320146" w:rsidR="009F59EE" w:rsidRPr="009F59EE" w:rsidRDefault="009F59EE" w:rsidP="00C01672">
      <w:pPr>
        <w:spacing w:before="240" w:after="240"/>
        <w:jc w:val="both"/>
        <w:rPr>
          <w:rFonts w:eastAsia="Times New Roman"/>
          <w:lang w:val="en-US"/>
        </w:rPr>
      </w:pPr>
      <w:r w:rsidRPr="009F59EE">
        <w:rPr>
          <w:rFonts w:eastAsia="Times New Roman"/>
          <w:lang w:val="en-US"/>
        </w:rPr>
        <w:t>Semi-static FDM-based and dynamic co-channel coexistence modes require at least slot and subframe boundary alignment between LTE and NR SL transmissions</w:t>
      </w:r>
      <w:r w:rsidR="00C8359D">
        <w:rPr>
          <w:rFonts w:eastAsia="Times New Roman"/>
          <w:lang w:val="en-US"/>
        </w:rPr>
        <w:t xml:space="preserve"> to avoid AGC issues</w:t>
      </w:r>
      <w:r w:rsidRPr="009F59EE">
        <w:rPr>
          <w:rFonts w:eastAsia="Times New Roman"/>
          <w:lang w:val="en-US"/>
        </w:rPr>
        <w:t xml:space="preserve">. Strict slot and subframe boundary alignment is not necessary for semi-static TDM, if </w:t>
      </w:r>
      <w:r w:rsidR="00C8359D">
        <w:rPr>
          <w:rFonts w:eastAsia="Times New Roman"/>
          <w:lang w:val="en-US"/>
        </w:rPr>
        <w:t>guard</w:t>
      </w:r>
      <w:r w:rsidRPr="009F59EE">
        <w:rPr>
          <w:rFonts w:eastAsia="Times New Roman"/>
          <w:lang w:val="en-US"/>
        </w:rPr>
        <w:t xml:space="preserve"> slots/subframes </w:t>
      </w:r>
      <w:r w:rsidR="00C8359D">
        <w:rPr>
          <w:rFonts w:eastAsia="Times New Roman"/>
          <w:lang w:val="en-US"/>
        </w:rPr>
        <w:t>are configured</w:t>
      </w:r>
      <w:r w:rsidRPr="009F59EE">
        <w:rPr>
          <w:rFonts w:eastAsia="Times New Roman"/>
          <w:lang w:val="en-US"/>
        </w:rPr>
        <w:t xml:space="preserve"> between NR and LTE in the resource pool configuration</w:t>
      </w:r>
      <w:r w:rsidR="00C8359D">
        <w:rPr>
          <w:rFonts w:eastAsia="Times New Roman"/>
          <w:lang w:val="en-US"/>
        </w:rPr>
        <w:t>s and the timing offset between LTE and NR is known</w:t>
      </w:r>
      <w:r w:rsidRPr="009F59EE">
        <w:rPr>
          <w:rFonts w:eastAsia="Times New Roman"/>
          <w:lang w:val="en-US"/>
        </w:rPr>
        <w:t>. However, since the slot and subframe boundaries in Rel-16 in-device coexistence framework are assumed to be aligned</w:t>
      </w:r>
      <w:r>
        <w:rPr>
          <w:rFonts w:eastAsia="Times New Roman"/>
          <w:lang w:val="en-US"/>
        </w:rPr>
        <w:t>,</w:t>
      </w:r>
      <w:r w:rsidRPr="009F59EE">
        <w:rPr>
          <w:rFonts w:eastAsia="Times New Roman"/>
          <w:lang w:val="en-US"/>
        </w:rPr>
        <w:t xml:space="preserve"> it is reasonable to do the same assumption in co-channel coexistence operation to avoid unnecessary overhead. In case of device </w:t>
      </w:r>
      <w:proofErr w:type="gramStart"/>
      <w:r w:rsidRPr="009F59EE">
        <w:rPr>
          <w:rFonts w:eastAsia="Times New Roman"/>
          <w:lang w:val="en-US"/>
        </w:rPr>
        <w:t>type</w:t>
      </w:r>
      <w:proofErr w:type="gramEnd"/>
      <w:r w:rsidRPr="009F59EE">
        <w:rPr>
          <w:rFonts w:eastAsia="Times New Roman"/>
          <w:lang w:val="en-US"/>
        </w:rPr>
        <w:t xml:space="preserve"> A, the alignment may be achieved by implementation means as in Rel-16.</w:t>
      </w:r>
    </w:p>
    <w:p w14:paraId="21C8571B" w14:textId="52BB567F" w:rsidR="009F59EE" w:rsidRPr="009F59EE" w:rsidRDefault="009F59EE" w:rsidP="00B07CA2">
      <w:pPr>
        <w:spacing w:before="240" w:after="240"/>
        <w:jc w:val="both"/>
        <w:rPr>
          <w:rFonts w:eastAsia="Times New Roman"/>
          <w:lang w:val="en-US"/>
        </w:rPr>
      </w:pPr>
      <w:bookmarkStart w:id="84" w:name="Obs71643"/>
      <w:bookmarkStart w:id="85" w:name="Obs54108"/>
      <w:bookmarkStart w:id="86" w:name="Obs34908"/>
      <w:bookmarkStart w:id="87" w:name="Obs55566"/>
      <w:bookmarkStart w:id="88" w:name="Obs89604"/>
      <w:bookmarkStart w:id="89" w:name="Obs9838"/>
      <w:bookmarkStart w:id="90" w:name="Obs53148"/>
      <w:bookmarkStart w:id="91" w:name="Obs94374"/>
      <w:r w:rsidRPr="009F59EE">
        <w:rPr>
          <w:rFonts w:eastAsia="Times New Roman"/>
          <w:b/>
          <w:bCs/>
          <w:lang w:val="en-US"/>
        </w:rPr>
        <w:t xml:space="preserve">Observation </w:t>
      </w:r>
      <w:r w:rsidRPr="009F59EE">
        <w:rPr>
          <w:rFonts w:eastAsia="Times New Roman"/>
          <w:b/>
        </w:rPr>
        <w:fldChar w:fldCharType="begin"/>
      </w:r>
      <w:r w:rsidRPr="009F59EE">
        <w:rPr>
          <w:rFonts w:eastAsia="Times New Roman"/>
          <w:b/>
          <w:lang w:val="en-US"/>
        </w:rPr>
        <w:instrText xml:space="preserve"> SEQ Obs \* Arabic </w:instrText>
      </w:r>
      <w:r w:rsidRPr="009F59EE">
        <w:rPr>
          <w:rFonts w:eastAsia="Times New Roman"/>
          <w:b/>
        </w:rPr>
        <w:fldChar w:fldCharType="separate"/>
      </w:r>
      <w:r w:rsidR="00F86EFD">
        <w:rPr>
          <w:rFonts w:eastAsia="Times New Roman"/>
          <w:b/>
          <w:noProof/>
          <w:lang w:val="en-US"/>
        </w:rPr>
        <w:t>6</w:t>
      </w:r>
      <w:r w:rsidRPr="009F59EE">
        <w:rPr>
          <w:rFonts w:eastAsia="Times New Roman"/>
          <w:lang w:val="en-US"/>
        </w:rPr>
        <w:fldChar w:fldCharType="end"/>
      </w:r>
      <w:r w:rsidRPr="009F59EE">
        <w:rPr>
          <w:rFonts w:eastAsia="Times New Roman"/>
          <w:b/>
          <w:bCs/>
          <w:lang w:val="en-US"/>
        </w:rPr>
        <w:t>: For any co-channel coexistence mode slot and subframe boundary alignment between LTE and NR SL is assumed</w:t>
      </w:r>
    </w:p>
    <w:bookmarkEnd w:id="84"/>
    <w:bookmarkEnd w:id="85"/>
    <w:bookmarkEnd w:id="86"/>
    <w:bookmarkEnd w:id="87"/>
    <w:bookmarkEnd w:id="88"/>
    <w:bookmarkEnd w:id="89"/>
    <w:bookmarkEnd w:id="90"/>
    <w:bookmarkEnd w:id="91"/>
    <w:p w14:paraId="1DC270B1" w14:textId="77777777" w:rsidR="009F59EE" w:rsidRPr="009F59EE" w:rsidRDefault="009F59EE" w:rsidP="00C01672">
      <w:pPr>
        <w:spacing w:before="240" w:after="240"/>
        <w:jc w:val="both"/>
        <w:rPr>
          <w:rFonts w:eastAsia="Times New Roman"/>
          <w:lang w:val="en-US"/>
        </w:rPr>
      </w:pPr>
      <w:r w:rsidRPr="009F59EE">
        <w:rPr>
          <w:rFonts w:eastAsia="Times New Roman"/>
          <w:lang w:val="en-US"/>
        </w:rPr>
        <w:t>During RAN1#110 the following conclusion was made:</w:t>
      </w:r>
    </w:p>
    <w:tbl>
      <w:tblPr>
        <w:tblStyle w:val="TableGrid"/>
        <w:tblW w:w="0" w:type="auto"/>
        <w:tblInd w:w="61" w:type="dxa"/>
        <w:tblLook w:val="04A0" w:firstRow="1" w:lastRow="0" w:firstColumn="1" w:lastColumn="0" w:noHBand="0" w:noVBand="1"/>
      </w:tblPr>
      <w:tblGrid>
        <w:gridCol w:w="9541"/>
      </w:tblGrid>
      <w:tr w:rsidR="009F59EE" w:rsidRPr="009F59EE" w14:paraId="5258574C" w14:textId="77777777" w:rsidTr="00C01672">
        <w:tc>
          <w:tcPr>
            <w:tcW w:w="9541" w:type="dxa"/>
          </w:tcPr>
          <w:p w14:paraId="4769ED86" w14:textId="77777777" w:rsidR="009F59EE" w:rsidRPr="009F59EE" w:rsidRDefault="009F59EE" w:rsidP="00813905">
            <w:pPr>
              <w:spacing w:after="0"/>
              <w:jc w:val="both"/>
              <w:rPr>
                <w:rFonts w:eastAsia="Times New Roman"/>
                <w:u w:val="single"/>
                <w:lang w:val="x-none"/>
              </w:rPr>
            </w:pPr>
            <w:r w:rsidRPr="009F59EE">
              <w:rPr>
                <w:rFonts w:eastAsia="Times New Roman"/>
                <w:u w:val="single"/>
              </w:rPr>
              <w:t>Conclusion</w:t>
            </w:r>
          </w:p>
          <w:p w14:paraId="45CA0280" w14:textId="77777777" w:rsidR="009F59EE" w:rsidRPr="009F59EE" w:rsidRDefault="009F59EE" w:rsidP="00813905">
            <w:pPr>
              <w:spacing w:after="0"/>
              <w:jc w:val="both"/>
              <w:rPr>
                <w:rFonts w:eastAsia="Times New Roman"/>
              </w:rPr>
            </w:pPr>
            <w:r w:rsidRPr="009F59EE">
              <w:rPr>
                <w:rFonts w:eastAsia="Times New Roman"/>
              </w:rPr>
              <w:t>For co-channel coexistence in Rel-18, RAN1 concludes that the TDM-based semi-static resource pool partitioning based on Rel-16/17 specifications is one possible solution to ensure co-channel coexistence between LTE-V UEs and NR-V UEs.</w:t>
            </w:r>
          </w:p>
          <w:p w14:paraId="71CEB3A6" w14:textId="77777777" w:rsidR="009F59EE" w:rsidRPr="009F59EE" w:rsidRDefault="009F59EE" w:rsidP="009E3DFB">
            <w:pPr>
              <w:numPr>
                <w:ilvl w:val="0"/>
                <w:numId w:val="18"/>
              </w:numPr>
              <w:spacing w:after="0"/>
              <w:ind w:left="360"/>
              <w:jc w:val="both"/>
              <w:rPr>
                <w:rFonts w:eastAsia="Times New Roman"/>
              </w:rPr>
            </w:pPr>
            <w:r w:rsidRPr="009F59EE">
              <w:rPr>
                <w:rFonts w:eastAsia="Times New Roman"/>
              </w:rPr>
              <w:t>Note: The LTE and NR resource pools do not overlap in time with each other in the TDM-based semi-static resource pool partitioning.</w:t>
            </w:r>
          </w:p>
          <w:p w14:paraId="21CEEEA1" w14:textId="77777777" w:rsidR="009F59EE" w:rsidRPr="009F59EE" w:rsidRDefault="009F59EE" w:rsidP="009E3DFB">
            <w:pPr>
              <w:numPr>
                <w:ilvl w:val="0"/>
                <w:numId w:val="18"/>
              </w:numPr>
              <w:spacing w:after="0"/>
              <w:ind w:left="360"/>
              <w:jc w:val="both"/>
              <w:rPr>
                <w:rFonts w:eastAsia="Times New Roman"/>
              </w:rPr>
            </w:pPr>
            <w:r w:rsidRPr="009F59EE">
              <w:rPr>
                <w:rFonts w:eastAsia="Times New Roman"/>
              </w:rPr>
              <w:t>Note 2: Rel-16 in-device coexistence framework can ensure alignment between the slot boundary of the NR SL time slot and the subframe boundary of the LTE SL subframe</w:t>
            </w:r>
          </w:p>
          <w:p w14:paraId="1AA54BC4" w14:textId="77777777" w:rsidR="009F59EE" w:rsidRPr="009F59EE" w:rsidRDefault="009F59EE" w:rsidP="009E3DFB">
            <w:pPr>
              <w:numPr>
                <w:ilvl w:val="0"/>
                <w:numId w:val="18"/>
              </w:numPr>
              <w:spacing w:after="0"/>
              <w:ind w:left="360"/>
              <w:jc w:val="both"/>
              <w:rPr>
                <w:rFonts w:eastAsia="Times New Roman"/>
              </w:rPr>
            </w:pPr>
            <w:r w:rsidRPr="009F59EE">
              <w:rPr>
                <w:rFonts w:eastAsia="Times New Roman"/>
              </w:rPr>
              <w:t>FFS: potential enhancements for synchronization can be further investigated</w:t>
            </w:r>
          </w:p>
        </w:tc>
      </w:tr>
    </w:tbl>
    <w:p w14:paraId="2219E82F" w14:textId="5F35F458" w:rsidR="009F59EE" w:rsidRPr="009F59EE" w:rsidRDefault="009F59EE" w:rsidP="00C01672">
      <w:pPr>
        <w:spacing w:before="240" w:after="240"/>
        <w:jc w:val="both"/>
        <w:rPr>
          <w:rFonts w:eastAsia="Times New Roman"/>
        </w:rPr>
      </w:pPr>
      <w:r w:rsidRPr="009F59EE">
        <w:rPr>
          <w:rFonts w:eastAsia="Times New Roman"/>
        </w:rPr>
        <w:t xml:space="preserve">In addition to slot and subframe alignment, configuration of non-overlapping resource pools for LTE SL and NR SL requires 10240ms DFN period alignment so that resource pool bitmaps in LTE and NR have the same starting point. Rel-16 in device framework states that </w:t>
      </w:r>
      <w:r w:rsidRPr="009F59EE">
        <w:rPr>
          <w:rFonts w:eastAsia="Times New Roman"/>
          <w:lang w:val="en-US"/>
        </w:rPr>
        <w:t>UE must know frame indexes of LTE and NR. Our understanding is that this is not sufficient but frame indexes in LTE and NR should be aligned in TDM based co-channel coexistence</w:t>
      </w:r>
      <w:r>
        <w:rPr>
          <w:rFonts w:eastAsia="Times New Roman"/>
          <w:lang w:val="en-US"/>
        </w:rPr>
        <w:t xml:space="preserve"> operation</w:t>
      </w:r>
      <w:r w:rsidRPr="009F59EE">
        <w:rPr>
          <w:rFonts w:eastAsia="Times New Roman"/>
          <w:lang w:val="en-US"/>
        </w:rPr>
        <w:t>.</w:t>
      </w:r>
    </w:p>
    <w:p w14:paraId="4C5AAEE1" w14:textId="6BFFEBBD" w:rsidR="00733FC4" w:rsidRPr="009D24EA" w:rsidRDefault="00733FC4" w:rsidP="00B07CA2">
      <w:pPr>
        <w:jc w:val="both"/>
        <w:rPr>
          <w:lang w:val="en-US"/>
        </w:rPr>
      </w:pPr>
      <w:bookmarkStart w:id="92" w:name="Proposal4982"/>
      <w:bookmarkStart w:id="93" w:name="Proposal37962"/>
      <w:bookmarkStart w:id="94" w:name="Proposal57346"/>
      <w:bookmarkStart w:id="95" w:name="Proposal50729"/>
      <w:bookmarkStart w:id="96" w:name="Proposal80452"/>
      <w:bookmarkStart w:id="97" w:name="Proposal67325"/>
      <w:bookmarkStart w:id="98" w:name="Proposal76433"/>
      <w:bookmarkStart w:id="99" w:name="Proposal33944"/>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F86EFD">
        <w:rPr>
          <w:b/>
          <w:bCs/>
          <w:noProof/>
          <w:lang w:val="en-US"/>
        </w:rPr>
        <w:t>13</w:t>
      </w:r>
      <w:r w:rsidRPr="1C35D048">
        <w:rPr>
          <w:b/>
          <w:bCs/>
          <w:color w:val="2B579A"/>
        </w:rPr>
        <w:fldChar w:fldCharType="end"/>
      </w:r>
      <w:r w:rsidRPr="00E37F4E">
        <w:rPr>
          <w:b/>
          <w:bCs/>
          <w:lang w:val="en-US"/>
        </w:rPr>
        <w:t xml:space="preserve">: </w:t>
      </w:r>
      <w:r w:rsidRPr="009F59EE">
        <w:rPr>
          <w:rFonts w:eastAsia="Times New Roman"/>
          <w:b/>
          <w:bCs/>
          <w:lang w:val="en-US"/>
        </w:rPr>
        <w:t>When non-overlapping resource pools are configured for semi-static TDM</w:t>
      </w:r>
      <w:r>
        <w:rPr>
          <w:rFonts w:eastAsia="Times New Roman"/>
          <w:b/>
          <w:bCs/>
          <w:lang w:val="en-US"/>
        </w:rPr>
        <w:t xml:space="preserve"> based co-channel coexistence</w:t>
      </w:r>
      <w:r w:rsidRPr="009F59EE">
        <w:rPr>
          <w:rFonts w:eastAsia="Times New Roman"/>
          <w:b/>
          <w:bCs/>
          <w:lang w:val="en-US"/>
        </w:rPr>
        <w:t>, DFN/SFN and subframe/slot alignment between NR SL and LTE SL is assumed</w:t>
      </w:r>
      <w:r>
        <w:rPr>
          <w:b/>
          <w:bCs/>
          <w:lang w:val="en-US"/>
        </w:rPr>
        <w:t>.</w:t>
      </w:r>
    </w:p>
    <w:bookmarkEnd w:id="92"/>
    <w:bookmarkEnd w:id="93"/>
    <w:bookmarkEnd w:id="94"/>
    <w:bookmarkEnd w:id="95"/>
    <w:bookmarkEnd w:id="96"/>
    <w:bookmarkEnd w:id="97"/>
    <w:bookmarkEnd w:id="98"/>
    <w:bookmarkEnd w:id="99"/>
    <w:p w14:paraId="637C4334" w14:textId="4CFC84EC" w:rsidR="009F59EE" w:rsidRDefault="009F59EE" w:rsidP="00C01672">
      <w:pPr>
        <w:spacing w:before="240" w:after="240"/>
        <w:jc w:val="both"/>
        <w:rPr>
          <w:rFonts w:eastAsia="Times New Roman"/>
          <w:lang w:val="en-US"/>
        </w:rPr>
      </w:pPr>
      <w:r w:rsidRPr="009F59EE">
        <w:rPr>
          <w:rFonts w:eastAsia="Times New Roman"/>
          <w:lang w:val="en-US"/>
        </w:rPr>
        <w:t xml:space="preserve">GNSS or eNB can be used as synchronization source for both LTE and NR SL operation. If the UE synchronizes to one of them then DFN and subframe/slot alignment between NR and LTE is guaranteed. But if NR SL unit is synchronized to gNB </w:t>
      </w:r>
      <w:r w:rsidRPr="009F59EE">
        <w:rPr>
          <w:rFonts w:eastAsia="Times New Roman"/>
          <w:lang w:val="en-US"/>
        </w:rPr>
        <w:lastRenderedPageBreak/>
        <w:t>then according to the current specification LTE SL unit needs to find some other synchronization source because gNB is not supported as a synchronization source for LTE. Also, NR S-SSB is not supported as synchronization source for LTE SL and LTE S-SSB is not supported as synchronization source for NR SL. In case of type A device, the UE could compare priority of synchronization sources available for LTE unit and NR unit so that the device would be aware of synchronization priorities of LTE SL and NR SL. In case of type B device, the awareness of synchronization priority of LTE SL would require capability to receive LTE S-SSB. The requirement that LTE operation should not be changed</w:t>
      </w:r>
      <w:r w:rsidR="006A294B">
        <w:rPr>
          <w:rFonts w:eastAsia="Times New Roman"/>
          <w:lang w:val="en-US"/>
        </w:rPr>
        <w:t xml:space="preserve"> </w:t>
      </w:r>
      <w:r w:rsidRPr="009F59EE">
        <w:rPr>
          <w:rFonts w:eastAsia="Times New Roman"/>
          <w:lang w:val="en-US"/>
        </w:rPr>
        <w:t xml:space="preserve">limits the </w:t>
      </w:r>
      <w:r w:rsidR="00623263">
        <w:rPr>
          <w:rFonts w:eastAsia="Times New Roman"/>
          <w:lang w:val="en-US"/>
        </w:rPr>
        <w:t>choice</w:t>
      </w:r>
      <w:r w:rsidRPr="009F59EE">
        <w:rPr>
          <w:rFonts w:eastAsia="Times New Roman"/>
          <w:lang w:val="en-US"/>
        </w:rPr>
        <w:t xml:space="preserve"> of synchronization source</w:t>
      </w:r>
      <w:r w:rsidR="00623263">
        <w:rPr>
          <w:rFonts w:eastAsia="Times New Roman"/>
          <w:lang w:val="en-US"/>
        </w:rPr>
        <w:t>s</w:t>
      </w:r>
      <w:r w:rsidRPr="009F59EE">
        <w:rPr>
          <w:rFonts w:eastAsia="Times New Roman"/>
          <w:lang w:val="en-US"/>
        </w:rPr>
        <w:t xml:space="preserve"> for LTE SL but at least</w:t>
      </w:r>
      <w:r w:rsidR="00CD5743">
        <w:rPr>
          <w:rFonts w:eastAsia="Times New Roman"/>
          <w:lang w:val="en-US"/>
        </w:rPr>
        <w:t xml:space="preserve"> for</w:t>
      </w:r>
      <w:r w:rsidRPr="009F59EE">
        <w:rPr>
          <w:rFonts w:eastAsia="Times New Roman"/>
          <w:lang w:val="en-US"/>
        </w:rPr>
        <w:t xml:space="preserve"> the case when LTE S-SSB is the highest priority synchronization source</w:t>
      </w:r>
      <w:r w:rsidR="004D231C">
        <w:rPr>
          <w:rFonts w:eastAsia="Times New Roman"/>
          <w:lang w:val="en-US"/>
        </w:rPr>
        <w:t xml:space="preserve">, NR should support to use it as a </w:t>
      </w:r>
      <w:r w:rsidR="00413D7B">
        <w:rPr>
          <w:rFonts w:eastAsia="Times New Roman"/>
          <w:lang w:val="en-US"/>
        </w:rPr>
        <w:t>synchronization reference source</w:t>
      </w:r>
      <w:r w:rsidRPr="009F59EE">
        <w:rPr>
          <w:rFonts w:eastAsia="Times New Roman"/>
          <w:lang w:val="en-US"/>
        </w:rPr>
        <w:t>.</w:t>
      </w:r>
    </w:p>
    <w:p w14:paraId="4015AA9B" w14:textId="12A09CA3" w:rsidR="003E5B72" w:rsidRPr="002A7520" w:rsidRDefault="00733FC4" w:rsidP="00BD5ED8">
      <w:pPr>
        <w:jc w:val="both"/>
        <w:rPr>
          <w:rFonts w:eastAsia="Times New Roman"/>
          <w:lang w:val="en-US"/>
        </w:rPr>
      </w:pPr>
      <w:bookmarkStart w:id="100" w:name="Proposal4983"/>
      <w:bookmarkStart w:id="101" w:name="Proposal37963"/>
      <w:bookmarkStart w:id="102" w:name="Proposal57347"/>
      <w:bookmarkStart w:id="103" w:name="Proposal50730"/>
      <w:bookmarkStart w:id="104" w:name="Proposal80453"/>
      <w:bookmarkStart w:id="105" w:name="Proposal67326"/>
      <w:bookmarkStart w:id="106" w:name="Proposal76434"/>
      <w:bookmarkStart w:id="107" w:name="Proposal33945"/>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F86EFD">
        <w:rPr>
          <w:b/>
          <w:bCs/>
          <w:noProof/>
          <w:lang w:val="en-US"/>
        </w:rPr>
        <w:t>14</w:t>
      </w:r>
      <w:r w:rsidRPr="1C35D048">
        <w:rPr>
          <w:b/>
          <w:bCs/>
          <w:color w:val="2B579A"/>
        </w:rPr>
        <w:fldChar w:fldCharType="end"/>
      </w:r>
      <w:r w:rsidRPr="00E37F4E">
        <w:rPr>
          <w:b/>
          <w:bCs/>
          <w:lang w:val="en-US"/>
        </w:rPr>
        <w:t xml:space="preserve">: </w:t>
      </w:r>
      <w:r>
        <w:rPr>
          <w:rFonts w:eastAsia="Times New Roman"/>
          <w:b/>
          <w:bCs/>
          <w:lang w:val="en-US"/>
        </w:rPr>
        <w:t>Type A device</w:t>
      </w:r>
      <w:r w:rsidRPr="009F59EE">
        <w:rPr>
          <w:rFonts w:eastAsia="Times New Roman"/>
          <w:b/>
          <w:bCs/>
          <w:lang w:val="en-US"/>
        </w:rPr>
        <w:t xml:space="preserve"> should support transmitting NR S-SSB that is based on reception of LTE S-SSB in co-channel coexistence operation</w:t>
      </w:r>
      <w:r>
        <w:rPr>
          <w:b/>
          <w:bCs/>
          <w:lang w:val="en-US"/>
        </w:rPr>
        <w:t>.</w:t>
      </w:r>
      <w:bookmarkEnd w:id="100"/>
      <w:bookmarkEnd w:id="101"/>
      <w:bookmarkEnd w:id="102"/>
      <w:bookmarkEnd w:id="103"/>
      <w:bookmarkEnd w:id="104"/>
      <w:bookmarkEnd w:id="105"/>
      <w:bookmarkEnd w:id="106"/>
    </w:p>
    <w:bookmarkEnd w:id="107"/>
    <w:p w14:paraId="1A3A1968" w14:textId="3D435B8F" w:rsidR="0002597A" w:rsidRDefault="00686C9B" w:rsidP="0002597A">
      <w:pPr>
        <w:spacing w:before="240" w:after="240"/>
        <w:jc w:val="both"/>
        <w:rPr>
          <w:rFonts w:eastAsia="Times New Roman"/>
          <w:lang w:val="en-US"/>
        </w:rPr>
      </w:pPr>
      <w:r>
        <w:rPr>
          <w:rFonts w:eastAsia="Times New Roman"/>
          <w:lang w:val="en-US"/>
        </w:rPr>
        <w:t xml:space="preserve">If slots for S-SSB transmissions in NR and synchronization signal subframes in LTE are configured independently it may happen that NR PSSCH overlaps with LTE synchronization signals and/or LTE PSSCH overlaps with NR synchronization signals. NR resource pool definition in co-channel coexistence could be modified so that in addition to NR S-SSB slots, also LTE synchronization signal subframe occasions are excluded from the NR resource pool. However, exclusion of NR S-SSB slots from the LTE resource pools is not possible without modifications to LTE specifications. </w:t>
      </w:r>
      <w:r w:rsidR="0002597A">
        <w:rPr>
          <w:rFonts w:eastAsia="Times New Roman"/>
          <w:lang w:val="en-US"/>
        </w:rPr>
        <w:t>This needs to be resolved.</w:t>
      </w:r>
    </w:p>
    <w:p w14:paraId="4CF10973" w14:textId="374587E3" w:rsidR="250F2A56" w:rsidRDefault="0002597A" w:rsidP="00BD5ED8">
      <w:pPr>
        <w:rPr>
          <w:lang w:val="en-US"/>
        </w:rPr>
      </w:pPr>
      <w:bookmarkStart w:id="108" w:name="Proposal67328"/>
      <w:bookmarkStart w:id="109" w:name="Proposal76436"/>
      <w:bookmarkStart w:id="110" w:name="Proposal33946"/>
      <w:r w:rsidRPr="40FDC52A">
        <w:rPr>
          <w:b/>
          <w:bCs/>
          <w:lang w:val="en-US"/>
        </w:rPr>
        <w:t xml:space="preserve">Proposal </w:t>
      </w:r>
      <w:r w:rsidRPr="40FDC52A">
        <w:rPr>
          <w:b/>
          <w:bCs/>
          <w:color w:val="2B579A"/>
        </w:rPr>
        <w:fldChar w:fldCharType="begin"/>
      </w:r>
      <w:r w:rsidRPr="40FDC52A">
        <w:rPr>
          <w:b/>
          <w:bCs/>
          <w:lang w:val="en-US"/>
        </w:rPr>
        <w:instrText xml:space="preserve"> SEQ Proposal \* Arabic </w:instrText>
      </w:r>
      <w:r w:rsidRPr="40FDC52A">
        <w:rPr>
          <w:b/>
          <w:bCs/>
          <w:color w:val="2B579A"/>
        </w:rPr>
        <w:fldChar w:fldCharType="separate"/>
      </w:r>
      <w:r w:rsidR="00F86EFD">
        <w:rPr>
          <w:b/>
          <w:bCs/>
          <w:noProof/>
          <w:lang w:val="en-US"/>
        </w:rPr>
        <w:t>15</w:t>
      </w:r>
      <w:r w:rsidRPr="40FDC52A">
        <w:rPr>
          <w:b/>
          <w:bCs/>
          <w:color w:val="2B579A"/>
        </w:rPr>
        <w:fldChar w:fldCharType="end"/>
      </w:r>
      <w:r w:rsidRPr="40FDC52A">
        <w:rPr>
          <w:b/>
          <w:bCs/>
          <w:lang w:val="en-US"/>
        </w:rPr>
        <w:t xml:space="preserve">: </w:t>
      </w:r>
      <w:r w:rsidRPr="40FDC52A">
        <w:rPr>
          <w:rFonts w:eastAsia="Times New Roman"/>
          <w:b/>
          <w:bCs/>
          <w:lang w:val="en-US"/>
        </w:rPr>
        <w:t xml:space="preserve">RAN1 to discuss how </w:t>
      </w:r>
      <w:r w:rsidR="60A5ED45" w:rsidRPr="40FDC52A">
        <w:rPr>
          <w:rFonts w:eastAsia="Times New Roman"/>
          <w:b/>
          <w:bCs/>
          <w:lang w:val="en-US"/>
        </w:rPr>
        <w:t xml:space="preserve">the </w:t>
      </w:r>
      <w:r w:rsidR="00686C9B" w:rsidRPr="40FDC52A">
        <w:rPr>
          <w:rFonts w:eastAsia="Times New Roman"/>
          <w:b/>
          <w:bCs/>
          <w:lang w:val="en-US"/>
        </w:rPr>
        <w:t xml:space="preserve">overlap of LTE SLSS and NR PSSCH and </w:t>
      </w:r>
      <w:r w:rsidR="701403A1" w:rsidRPr="40FDC52A">
        <w:rPr>
          <w:rFonts w:eastAsia="Times New Roman"/>
          <w:b/>
          <w:bCs/>
          <w:lang w:val="en-US"/>
        </w:rPr>
        <w:t xml:space="preserve">the </w:t>
      </w:r>
      <w:r w:rsidR="00686C9B" w:rsidRPr="40FDC52A">
        <w:rPr>
          <w:rFonts w:eastAsia="Times New Roman"/>
          <w:b/>
          <w:bCs/>
          <w:lang w:val="en-US"/>
        </w:rPr>
        <w:t>overlap of NR S-SSB and LTE PSSCH can be avoided</w:t>
      </w:r>
      <w:r w:rsidR="00E67E04" w:rsidRPr="40FDC52A">
        <w:rPr>
          <w:rFonts w:eastAsia="Times New Roman"/>
          <w:b/>
          <w:bCs/>
          <w:lang w:val="en-US"/>
        </w:rPr>
        <w:t>.</w:t>
      </w:r>
    </w:p>
    <w:bookmarkEnd w:id="108"/>
    <w:bookmarkEnd w:id="109"/>
    <w:bookmarkEnd w:id="110"/>
    <w:p w14:paraId="444D22A5" w14:textId="46A0D4BE" w:rsidR="00E50B93" w:rsidRPr="00B626CE" w:rsidRDefault="005A1688" w:rsidP="00813905">
      <w:pPr>
        <w:pStyle w:val="Heading1"/>
        <w:rPr>
          <w:lang w:val="en-US"/>
        </w:rPr>
      </w:pPr>
      <w:r>
        <w:rPr>
          <w:lang w:val="en-US"/>
        </w:rPr>
        <w:t xml:space="preserve">Resource allocation </w:t>
      </w:r>
      <w:r w:rsidR="00E50B93">
        <w:rPr>
          <w:lang w:val="en-US"/>
        </w:rPr>
        <w:t>modes of LTE and NR SL for co-channel coexistence</w:t>
      </w:r>
    </w:p>
    <w:p w14:paraId="5EE478C4" w14:textId="0211D452" w:rsidR="00B046DE" w:rsidRDefault="5BE2A5FE" w:rsidP="00C01672">
      <w:pPr>
        <w:spacing w:before="240" w:after="240"/>
        <w:jc w:val="both"/>
        <w:rPr>
          <w:lang w:val="en-US"/>
        </w:rPr>
      </w:pPr>
      <w:r w:rsidRPr="250F2A56">
        <w:rPr>
          <w:lang w:val="en-US"/>
        </w:rPr>
        <w:t>The RAN#97e agreed to add a note to the objective stating to focus on Combination A</w:t>
      </w:r>
      <w:r w:rsidR="002665A9">
        <w:rPr>
          <w:lang w:val="en-US"/>
        </w:rPr>
        <w:t xml:space="preserve"> (</w:t>
      </w:r>
      <w:r w:rsidR="002665A9" w:rsidRPr="002665A9">
        <w:rPr>
          <w:lang w:val="en-US"/>
        </w:rPr>
        <w:t>Mode 2 NR SL with Mode 4 LTE SL</w:t>
      </w:r>
      <w:r w:rsidR="002665A9">
        <w:rPr>
          <w:lang w:val="en-US"/>
        </w:rPr>
        <w:t>)</w:t>
      </w:r>
      <w:r w:rsidR="00BB746F">
        <w:rPr>
          <w:lang w:val="en-US"/>
        </w:rPr>
        <w:t xml:space="preserve"> and RAN</w:t>
      </w:r>
      <w:r w:rsidR="006A601F">
        <w:rPr>
          <w:lang w:val="en-US"/>
        </w:rPr>
        <w:t>#99 added a further guidance on “</w:t>
      </w:r>
      <w:r w:rsidR="006A601F" w:rsidRPr="00577A90">
        <w:rPr>
          <w:rFonts w:ascii="Times" w:eastAsia="Batang" w:hAnsi="Times" w:cs="Times"/>
          <w:iCs/>
          <w:lang w:eastAsia="ko-KR"/>
        </w:rPr>
        <w:t>Mode 2 operation only</w:t>
      </w:r>
      <w:r w:rsidR="006A601F">
        <w:rPr>
          <w:rFonts w:ascii="Times" w:eastAsia="Batang" w:hAnsi="Times" w:cs="Times"/>
          <w:iCs/>
          <w:lang w:eastAsia="ko-KR"/>
        </w:rPr>
        <w:t>”</w:t>
      </w:r>
      <w:r w:rsidRPr="250F2A56">
        <w:rPr>
          <w:lang w:val="en-US"/>
        </w:rPr>
        <w:t xml:space="preserve">. </w:t>
      </w:r>
      <w:r w:rsidR="006A601F">
        <w:rPr>
          <w:lang w:val="en-US"/>
        </w:rPr>
        <w:t xml:space="preserve">This basically means that only Mode 2 and Mode 4 (Combination A) and Mode 2 and Mode 3 (Combination C) are now in scope of the WID. </w:t>
      </w:r>
      <w:r w:rsidR="00983366">
        <w:rPr>
          <w:lang w:val="en-US"/>
        </w:rPr>
        <w:t xml:space="preserve">It is our view, that existing LTE deployments only </w:t>
      </w:r>
      <w:r w:rsidR="00BD0A6D">
        <w:rPr>
          <w:lang w:val="en-US"/>
        </w:rPr>
        <w:t>support</w:t>
      </w:r>
      <w:r w:rsidR="00983366">
        <w:rPr>
          <w:lang w:val="en-US"/>
        </w:rPr>
        <w:t xml:space="preserve"> Mode </w:t>
      </w:r>
      <w:r w:rsidR="00551B43">
        <w:rPr>
          <w:lang w:val="en-US"/>
        </w:rPr>
        <w:t>4</w:t>
      </w:r>
      <w:r w:rsidR="00983366">
        <w:rPr>
          <w:lang w:val="en-US"/>
        </w:rPr>
        <w:t xml:space="preserve">, and that it is unlikely that a Mode </w:t>
      </w:r>
      <w:r w:rsidR="00551B43">
        <w:rPr>
          <w:lang w:val="en-US"/>
        </w:rPr>
        <w:t>3</w:t>
      </w:r>
      <w:r w:rsidR="00983366">
        <w:rPr>
          <w:lang w:val="en-US"/>
        </w:rPr>
        <w:t xml:space="preserve"> LTE SL mode will be deployed.</w:t>
      </w:r>
      <w:r w:rsidR="005E1D92">
        <w:rPr>
          <w:lang w:val="en-US"/>
        </w:rPr>
        <w:t xml:space="preserve"> </w:t>
      </w:r>
      <w:r w:rsidR="005354E4">
        <w:rPr>
          <w:lang w:val="en-US"/>
        </w:rPr>
        <w:t>It is also our view that the predominant mode for NR in co-channel coexistence will be Mode 2</w:t>
      </w:r>
      <w:r w:rsidR="00F61CC8">
        <w:rPr>
          <w:lang w:val="en-US"/>
        </w:rPr>
        <w:t xml:space="preserve">, meaning that both LTE and NR would operate in a </w:t>
      </w:r>
      <w:r w:rsidR="004E2526">
        <w:rPr>
          <w:lang w:val="en-US"/>
        </w:rPr>
        <w:t>UE-autonomou</w:t>
      </w:r>
      <w:r w:rsidR="00E3475C">
        <w:rPr>
          <w:lang w:val="en-US"/>
        </w:rPr>
        <w:t>s</w:t>
      </w:r>
      <w:r w:rsidR="004E2526">
        <w:rPr>
          <w:lang w:val="en-US"/>
        </w:rPr>
        <w:t xml:space="preserve"> </w:t>
      </w:r>
      <w:r w:rsidR="00F61CC8">
        <w:rPr>
          <w:lang w:val="en-US"/>
        </w:rPr>
        <w:t xml:space="preserve">manner. </w:t>
      </w:r>
    </w:p>
    <w:p w14:paraId="421E399A" w14:textId="67001EB1" w:rsidR="005D5398" w:rsidRPr="00E338E6" w:rsidRDefault="00837FBF" w:rsidP="00BD5ED8">
      <w:pPr>
        <w:spacing w:before="240" w:after="240"/>
        <w:jc w:val="both"/>
        <w:rPr>
          <w:lang w:val="en-US"/>
        </w:rPr>
      </w:pPr>
      <w:bookmarkStart w:id="111" w:name="Proposal67329"/>
      <w:bookmarkStart w:id="112" w:name="Proposal76437"/>
      <w:bookmarkStart w:id="113" w:name="Proposal33947"/>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F86EFD">
        <w:rPr>
          <w:b/>
          <w:bCs/>
          <w:noProof/>
          <w:lang w:val="en-US"/>
        </w:rPr>
        <w:t>16</w:t>
      </w:r>
      <w:r w:rsidRPr="1C35D048">
        <w:rPr>
          <w:b/>
          <w:bCs/>
          <w:color w:val="2B579A"/>
        </w:rPr>
        <w:fldChar w:fldCharType="end"/>
      </w:r>
      <w:r w:rsidRPr="00E37F4E">
        <w:rPr>
          <w:b/>
          <w:bCs/>
          <w:lang w:val="en-US"/>
        </w:rPr>
        <w:t xml:space="preserve">: </w:t>
      </w:r>
      <w:r>
        <w:rPr>
          <w:rFonts w:eastAsia="Times New Roman"/>
          <w:b/>
          <w:bCs/>
          <w:lang w:val="en-US"/>
        </w:rPr>
        <w:t>RAN1 to limit the scope of resource allocation modes to Combination A</w:t>
      </w:r>
      <w:r w:rsidR="00E3475C">
        <w:rPr>
          <w:rFonts w:eastAsia="Times New Roman"/>
          <w:b/>
          <w:bCs/>
          <w:lang w:val="en-US"/>
        </w:rPr>
        <w:t xml:space="preserve"> (Mode 2 NR SL with Mode 4 LTE SL)</w:t>
      </w:r>
      <w:r>
        <w:rPr>
          <w:b/>
          <w:bCs/>
          <w:lang w:val="en-US"/>
        </w:rPr>
        <w:t>.</w:t>
      </w:r>
      <w:bookmarkEnd w:id="111"/>
      <w:bookmarkEnd w:id="112"/>
    </w:p>
    <w:bookmarkEnd w:id="3"/>
    <w:bookmarkEnd w:id="4"/>
    <w:bookmarkEnd w:id="5"/>
    <w:bookmarkEnd w:id="6"/>
    <w:bookmarkEnd w:id="113"/>
    <w:p w14:paraId="061DFF3B" w14:textId="0ECA4E16" w:rsidR="00931B76" w:rsidRPr="00022DBF" w:rsidRDefault="00931B76" w:rsidP="00E77E0D">
      <w:pPr>
        <w:pStyle w:val="Heading1"/>
        <w:rPr>
          <w:lang w:val="en-US"/>
        </w:rPr>
      </w:pPr>
      <w:r w:rsidRPr="00022DBF">
        <w:rPr>
          <w:lang w:val="en-US"/>
        </w:rPr>
        <w:t>Conclusions</w:t>
      </w:r>
    </w:p>
    <w:p w14:paraId="47D528AA" w14:textId="5A214055" w:rsidR="008745ED" w:rsidRDefault="00931B76" w:rsidP="00931B76">
      <w:pPr>
        <w:spacing w:before="120" w:after="120"/>
        <w:jc w:val="both"/>
        <w:rPr>
          <w:sz w:val="22"/>
          <w:szCs w:val="22"/>
          <w:lang w:val="en-US"/>
        </w:rPr>
      </w:pPr>
      <w:bookmarkStart w:id="114" w:name="ConclusionsPObsInSeq"/>
      <w:r w:rsidRPr="00022DBF">
        <w:rPr>
          <w:sz w:val="22"/>
          <w:szCs w:val="22"/>
          <w:lang w:val="en-US"/>
        </w:rPr>
        <w:t xml:space="preserve">In this contribution, </w:t>
      </w:r>
      <w:r w:rsidR="00E66A27">
        <w:rPr>
          <w:sz w:val="22"/>
          <w:szCs w:val="22"/>
          <w:lang w:val="en-US"/>
        </w:rPr>
        <w:t>we have the following observations and contributions:</w:t>
      </w:r>
    </w:p>
    <w:p w14:paraId="0DFD205A" w14:textId="73D7252B" w:rsidR="007877AC" w:rsidRDefault="007877AC" w:rsidP="00931B76">
      <w:pPr>
        <w:spacing w:before="120" w:after="120"/>
        <w:jc w:val="both"/>
        <w:rPr>
          <w:sz w:val="22"/>
          <w:szCs w:val="22"/>
          <w:lang w:val="en-US"/>
        </w:rPr>
      </w:pPr>
    </w:p>
    <w:p w14:paraId="1FB9E752" w14:textId="77777777" w:rsidR="00FF43B0" w:rsidRDefault="00FF43B0" w:rsidP="00931B76">
      <w:pPr>
        <w:spacing w:before="120" w:after="120"/>
        <w:jc w:val="both"/>
        <w:rPr>
          <w:sz w:val="22"/>
          <w:szCs w:val="22"/>
          <w:lang w:val="en-US"/>
        </w:rPr>
      </w:pPr>
    </w:p>
    <w:bookmarkEnd w:id="114"/>
    <w:p w14:paraId="135E8CDC" w14:textId="77777777" w:rsidR="00F86EFD" w:rsidRDefault="00BD5ED8" w:rsidP="00652CB3">
      <w:pPr>
        <w:spacing w:before="240" w:after="120"/>
        <w:ind w:left="284"/>
        <w:jc w:val="both"/>
        <w:rPr>
          <w:b/>
          <w:bCs/>
          <w:lang w:val="en-US"/>
        </w:rPr>
      </w:pPr>
      <w:r>
        <w:rPr>
          <w:lang w:val="en-US"/>
        </w:rPr>
        <w:fldChar w:fldCharType="begin"/>
      </w:r>
      <w:r>
        <w:rPr>
          <w:lang w:val="en-US"/>
        </w:rPr>
        <w:instrText xml:space="preserve"> REF Obs94369 \h </w:instrText>
      </w:r>
      <w:r>
        <w:rPr>
          <w:lang w:val="en-US"/>
        </w:rPr>
      </w:r>
      <w:r>
        <w:rPr>
          <w:lang w:val="en-US"/>
        </w:rPr>
        <w:fldChar w:fldCharType="separate"/>
      </w:r>
      <w:r w:rsidR="00F86EFD" w:rsidRPr="007C0100">
        <w:rPr>
          <w:b/>
          <w:bCs/>
          <w:lang w:val="en-US"/>
        </w:rPr>
        <w:t xml:space="preserve">Observation </w:t>
      </w:r>
      <w:r w:rsidR="00F86EFD">
        <w:rPr>
          <w:b/>
          <w:noProof/>
          <w:lang w:val="en-US"/>
        </w:rPr>
        <w:t>1</w:t>
      </w:r>
      <w:r w:rsidR="00F86EFD" w:rsidRPr="007C0100">
        <w:rPr>
          <w:b/>
          <w:bCs/>
          <w:lang w:val="en-US"/>
        </w:rPr>
        <w:t xml:space="preserve">: </w:t>
      </w:r>
      <w:r w:rsidR="00F86EFD">
        <w:rPr>
          <w:b/>
          <w:bCs/>
          <w:lang w:val="en-US"/>
        </w:rPr>
        <w:t xml:space="preserve">Option 1-2 for supporting PSFCH for dynamic co-channel coexistence can be realized in two different variants; constraining the NR candidate resources to only be in a reduced/basic resource set, or by excluding candidate resources that will map to a PSFCH that overlaps an LTE SL reservation. </w:t>
      </w:r>
    </w:p>
    <w:p w14:paraId="4ED6C212" w14:textId="77777777" w:rsidR="00F86EFD" w:rsidRDefault="00BD5ED8" w:rsidP="00987653">
      <w:pPr>
        <w:spacing w:before="240" w:after="120"/>
        <w:ind w:left="284"/>
        <w:jc w:val="both"/>
        <w:rPr>
          <w:b/>
          <w:bCs/>
          <w:lang w:val="en-US"/>
        </w:rPr>
      </w:pPr>
      <w:r>
        <w:rPr>
          <w:lang w:val="en-US"/>
        </w:rPr>
        <w:fldChar w:fldCharType="end"/>
      </w:r>
      <w:r>
        <w:rPr>
          <w:lang w:val="en-US"/>
        </w:rPr>
        <w:fldChar w:fldCharType="begin"/>
      </w:r>
      <w:r>
        <w:rPr>
          <w:lang w:val="en-US"/>
        </w:rPr>
        <w:instrText xml:space="preserve"> REF Obs94370 \h </w:instrText>
      </w:r>
      <w:r>
        <w:rPr>
          <w:lang w:val="en-US"/>
        </w:rPr>
      </w:r>
      <w:r>
        <w:rPr>
          <w:lang w:val="en-US"/>
        </w:rPr>
        <w:fldChar w:fldCharType="separate"/>
      </w:r>
      <w:r w:rsidR="00F86EFD" w:rsidRPr="007C0100">
        <w:rPr>
          <w:b/>
          <w:bCs/>
          <w:lang w:val="en-US"/>
        </w:rPr>
        <w:t xml:space="preserve">Observation </w:t>
      </w:r>
      <w:r w:rsidR="00F86EFD">
        <w:rPr>
          <w:b/>
          <w:noProof/>
          <w:lang w:val="en-US"/>
        </w:rPr>
        <w:t>2</w:t>
      </w:r>
      <w:r w:rsidR="00F86EFD" w:rsidRPr="007C0100">
        <w:rPr>
          <w:b/>
          <w:bCs/>
          <w:lang w:val="en-US"/>
        </w:rPr>
        <w:t xml:space="preserve">: </w:t>
      </w:r>
      <w:r w:rsidR="00F86EFD">
        <w:rPr>
          <w:b/>
          <w:bCs/>
          <w:lang w:val="en-US"/>
        </w:rPr>
        <w:t>The variant of Option 1-2 for supporting PSFCH for dynamic co-channel coexistence, which excludes NR SL candidate resources that will map to a PSFCH that overlaps an LTE SL reservation is able to give some protection of the LTE reservations. Both variants of Option 1-2 won’t</w:t>
      </w:r>
      <w:r w:rsidR="00F86EFD" w:rsidDel="0075242F">
        <w:rPr>
          <w:b/>
          <w:bCs/>
          <w:lang w:val="en-US"/>
        </w:rPr>
        <w:t xml:space="preserve"> be </w:t>
      </w:r>
      <w:r w:rsidR="00F86EFD">
        <w:rPr>
          <w:b/>
          <w:bCs/>
          <w:lang w:val="en-US"/>
        </w:rPr>
        <w:t>able to detect initial LTE transmissions though.</w:t>
      </w:r>
    </w:p>
    <w:p w14:paraId="7FE121F0" w14:textId="77777777" w:rsidR="00F86EFD" w:rsidRPr="00DE6062" w:rsidRDefault="00BD5ED8" w:rsidP="00987653">
      <w:pPr>
        <w:spacing w:before="240" w:after="120"/>
        <w:jc w:val="both"/>
        <w:rPr>
          <w:b/>
          <w:bCs/>
          <w:lang w:val="en-US"/>
        </w:rPr>
      </w:pPr>
      <w:r>
        <w:rPr>
          <w:lang w:val="en-US"/>
        </w:rPr>
        <w:fldChar w:fldCharType="end"/>
      </w:r>
      <w:r>
        <w:rPr>
          <w:lang w:val="en-US"/>
        </w:rPr>
        <w:fldChar w:fldCharType="begin"/>
      </w:r>
      <w:r>
        <w:rPr>
          <w:lang w:val="en-US"/>
        </w:rPr>
        <w:instrText xml:space="preserve"> REF Proposal33932 \h </w:instrText>
      </w:r>
      <w:r>
        <w:rPr>
          <w:lang w:val="en-US"/>
        </w:rPr>
      </w:r>
      <w:r>
        <w:rPr>
          <w:lang w:val="en-US"/>
        </w:rPr>
        <w:fldChar w:fldCharType="separate"/>
      </w:r>
      <w:r w:rsidR="00F86EFD" w:rsidRPr="004A3967">
        <w:rPr>
          <w:b/>
          <w:bCs/>
          <w:lang w:val="en-US"/>
        </w:rPr>
        <w:t xml:space="preserve">Proposal </w:t>
      </w:r>
      <w:r w:rsidR="00F86EFD">
        <w:rPr>
          <w:b/>
          <w:bCs/>
          <w:noProof/>
          <w:lang w:val="en-US"/>
        </w:rPr>
        <w:t>1</w:t>
      </w:r>
      <w:r w:rsidR="00F86EFD" w:rsidRPr="008D630C">
        <w:rPr>
          <w:rFonts w:eastAsia="Times New Roman"/>
          <w:b/>
          <w:bCs/>
          <w:lang w:val="en-US"/>
        </w:rPr>
        <w:t>:</w:t>
      </w:r>
      <w:r w:rsidR="00F86EFD" w:rsidRPr="009A6441">
        <w:rPr>
          <w:b/>
          <w:bCs/>
          <w:lang w:val="en-US"/>
        </w:rPr>
        <w:t xml:space="preserve"> </w:t>
      </w:r>
      <w:r w:rsidR="00F86EFD">
        <w:rPr>
          <w:b/>
          <w:bCs/>
          <w:lang w:val="en-US"/>
        </w:rPr>
        <w:t xml:space="preserve">Support Option 1-2 where NR SL Tx UE will exclude candidate resources that maps to a PSFCH overlapping an LTE subframe only if the priority of the overlapped LTE SL resource is higher than the priority of the NR candidate resource and the overlapped LTE PSSCH-RSRP above a threshold that is a function of LTE PSSCH priority and NR PSSCH priority. </w:t>
      </w:r>
    </w:p>
    <w:p w14:paraId="6E7B9D19" w14:textId="77777777" w:rsidR="00F86EFD" w:rsidRDefault="00BD5ED8" w:rsidP="00964EDC">
      <w:pPr>
        <w:spacing w:before="240" w:after="0"/>
        <w:jc w:val="both"/>
        <w:rPr>
          <w:lang w:val="en-US"/>
        </w:rPr>
      </w:pPr>
      <w:r>
        <w:rPr>
          <w:lang w:val="en-US"/>
        </w:rPr>
        <w:lastRenderedPageBreak/>
        <w:fldChar w:fldCharType="end"/>
      </w:r>
      <w:r>
        <w:rPr>
          <w:lang w:val="en-US"/>
        </w:rPr>
        <w:fldChar w:fldCharType="begin"/>
      </w:r>
      <w:r>
        <w:rPr>
          <w:lang w:val="en-US"/>
        </w:rPr>
        <w:instrText xml:space="preserve"> REF Proposal33933 \h </w:instrText>
      </w:r>
      <w:r>
        <w:rPr>
          <w:lang w:val="en-US"/>
        </w:rPr>
      </w:r>
      <w:r>
        <w:rPr>
          <w:lang w:val="en-US"/>
        </w:rPr>
        <w:fldChar w:fldCharType="separate"/>
      </w:r>
      <w:r w:rsidR="00F86EFD" w:rsidRPr="004A3967">
        <w:rPr>
          <w:b/>
          <w:bCs/>
          <w:lang w:val="en-US"/>
        </w:rPr>
        <w:t xml:space="preserve">Proposal </w:t>
      </w:r>
      <w:r w:rsidR="00F86EFD">
        <w:rPr>
          <w:b/>
          <w:bCs/>
          <w:noProof/>
          <w:lang w:val="en-US"/>
        </w:rPr>
        <w:t>2</w:t>
      </w:r>
      <w:r w:rsidR="00F86EFD" w:rsidRPr="008D630C">
        <w:rPr>
          <w:rFonts w:eastAsia="Times New Roman"/>
          <w:b/>
          <w:bCs/>
          <w:lang w:val="en-US"/>
        </w:rPr>
        <w:t>:</w:t>
      </w:r>
      <w:r w:rsidR="00F86EFD" w:rsidRPr="009A6441">
        <w:rPr>
          <w:b/>
          <w:bCs/>
          <w:lang w:val="en-US"/>
        </w:rPr>
        <w:t xml:space="preserve"> </w:t>
      </w:r>
      <w:r w:rsidR="00F86EFD">
        <w:rPr>
          <w:b/>
          <w:bCs/>
          <w:lang w:val="en-US"/>
        </w:rPr>
        <w:t>Only Option 1-2 for PSFCH support with dynamic co-channel coexistence is considered based on RAN guidance (</w:t>
      </w:r>
      <w:proofErr w:type="gramStart"/>
      <w:r w:rsidR="00F86EFD">
        <w:rPr>
          <w:b/>
          <w:bCs/>
          <w:lang w:val="en-US"/>
        </w:rPr>
        <w:t>i.e.</w:t>
      </w:r>
      <w:proofErr w:type="gramEnd"/>
      <w:r w:rsidR="00F86EFD">
        <w:rPr>
          <w:b/>
          <w:bCs/>
          <w:lang w:val="en-US"/>
        </w:rPr>
        <w:t xml:space="preserve"> do not further discuss Option 1-1, Option 3-1 or Option 4-1 (or Option 4-1a)). </w:t>
      </w:r>
    </w:p>
    <w:p w14:paraId="742999EC" w14:textId="77777777" w:rsidR="00F86EFD" w:rsidRDefault="00BD5ED8" w:rsidP="00B07CA2">
      <w:pPr>
        <w:spacing w:before="240" w:after="120"/>
        <w:jc w:val="both"/>
        <w:rPr>
          <w:lang w:val="en-US"/>
        </w:rPr>
      </w:pPr>
      <w:r>
        <w:rPr>
          <w:lang w:val="en-US"/>
        </w:rPr>
        <w:fldChar w:fldCharType="end"/>
      </w:r>
      <w:r>
        <w:rPr>
          <w:lang w:val="en-US"/>
        </w:rPr>
        <w:fldChar w:fldCharType="begin"/>
      </w:r>
      <w:r>
        <w:rPr>
          <w:lang w:val="en-US"/>
        </w:rPr>
        <w:instrText xml:space="preserve"> REF Obs94371 \h </w:instrText>
      </w:r>
      <w:r>
        <w:rPr>
          <w:lang w:val="en-US"/>
        </w:rPr>
      </w:r>
      <w:r>
        <w:rPr>
          <w:lang w:val="en-US"/>
        </w:rPr>
        <w:fldChar w:fldCharType="separate"/>
      </w:r>
      <w:r w:rsidR="00F86EFD" w:rsidRPr="007C0100">
        <w:rPr>
          <w:b/>
          <w:bCs/>
          <w:lang w:val="en-US"/>
        </w:rPr>
        <w:t xml:space="preserve">Observation </w:t>
      </w:r>
      <w:r w:rsidR="00F86EFD">
        <w:rPr>
          <w:b/>
          <w:noProof/>
          <w:lang w:val="en-US"/>
        </w:rPr>
        <w:t>3</w:t>
      </w:r>
      <w:r w:rsidR="00F86EFD" w:rsidRPr="007C0100">
        <w:rPr>
          <w:b/>
          <w:bCs/>
          <w:lang w:val="en-US"/>
        </w:rPr>
        <w:t>:</w:t>
      </w:r>
      <w:r w:rsidR="00F86EFD">
        <w:rPr>
          <w:b/>
          <w:bCs/>
          <w:lang w:val="en-US"/>
        </w:rPr>
        <w:t xml:space="preserve"> If no changes are allowed in the PHY resource (re-)selection procedure, but the responsibility for only initiating an NR SL PSSCH/PSCCH transmission in an NR SL slot which start is aligned with the first symbol of the LTE subframe, is handled by MAC, it is a risk that PHY will only identify candidate resources that belongs to the second NR SL slot. </w:t>
      </w:r>
    </w:p>
    <w:p w14:paraId="5DB9AE11" w14:textId="77777777" w:rsidR="00F86EFD" w:rsidRPr="00F86BD5" w:rsidRDefault="00BD5ED8" w:rsidP="008F378C">
      <w:pPr>
        <w:spacing w:before="240" w:after="120"/>
        <w:jc w:val="both"/>
        <w:rPr>
          <w:lang w:val="en-US"/>
        </w:rPr>
      </w:pPr>
      <w:r>
        <w:rPr>
          <w:lang w:val="en-US"/>
        </w:rPr>
        <w:fldChar w:fldCharType="end"/>
      </w:r>
      <w:r>
        <w:rPr>
          <w:lang w:val="en-US"/>
        </w:rPr>
        <w:fldChar w:fldCharType="begin"/>
      </w:r>
      <w:r>
        <w:rPr>
          <w:lang w:val="en-US"/>
        </w:rPr>
        <w:instrText xml:space="preserve"> REF Proposal33934 \h </w:instrText>
      </w:r>
      <w:r>
        <w:rPr>
          <w:lang w:val="en-US"/>
        </w:rPr>
      </w:r>
      <w:r>
        <w:rPr>
          <w:lang w:val="en-US"/>
        </w:rPr>
        <w:fldChar w:fldCharType="separate"/>
      </w:r>
      <w:r w:rsidR="00F86EFD" w:rsidRPr="004A3967">
        <w:rPr>
          <w:b/>
          <w:bCs/>
          <w:lang w:val="en-US"/>
        </w:rPr>
        <w:t xml:space="preserve">Proposal </w:t>
      </w:r>
      <w:r w:rsidR="00F86EFD">
        <w:rPr>
          <w:b/>
          <w:bCs/>
          <w:noProof/>
          <w:lang w:val="en-US"/>
        </w:rPr>
        <w:t>3</w:t>
      </w:r>
      <w:r w:rsidR="00F86EFD" w:rsidRPr="008D630C">
        <w:rPr>
          <w:rFonts w:eastAsia="Times New Roman"/>
          <w:b/>
          <w:bCs/>
          <w:lang w:val="en-US"/>
        </w:rPr>
        <w:t>:</w:t>
      </w:r>
      <w:r w:rsidR="00F86EFD">
        <w:rPr>
          <w:b/>
          <w:bCs/>
          <w:lang w:val="en-US"/>
        </w:rPr>
        <w:t xml:space="preserve"> When an NR SL slot overlaps an LTE SL subframe, a potential resource starvation when supporting 30kHz SCS is avoided by configuring the NR </w:t>
      </w:r>
      <w:r w:rsidR="00F86EFD" w:rsidRPr="002C630A">
        <w:rPr>
          <w:b/>
          <w:bCs/>
          <w:lang w:val="en-US"/>
        </w:rPr>
        <w:t>candidate single-slot resource</w:t>
      </w:r>
      <w:r w:rsidR="00F86EFD">
        <w:rPr>
          <w:b/>
          <w:bCs/>
          <w:lang w:val="en-US"/>
        </w:rPr>
        <w:t xml:space="preserve"> set is initialized with resources in NR SL slots which are </w:t>
      </w:r>
      <w:r w:rsidR="00F86EFD" w:rsidRPr="00DE6062">
        <w:rPr>
          <w:rFonts w:ascii="Times" w:hAnsi="Times" w:cs="Times"/>
          <w:b/>
          <w:bCs/>
          <w:iCs/>
          <w:lang w:eastAsia="ko-KR"/>
        </w:rPr>
        <w:t>first of NR SL slots overlapping with an LTE SL subframe</w:t>
      </w:r>
      <w:r w:rsidR="00F86EFD">
        <w:rPr>
          <w:b/>
          <w:bCs/>
          <w:lang w:val="en-US"/>
        </w:rPr>
        <w:t xml:space="preserve"> where the </w:t>
      </w:r>
      <w:r w:rsidR="00F86EFD" w:rsidRPr="00DE6062">
        <w:rPr>
          <w:b/>
          <w:bCs/>
          <w:lang w:val="en-US"/>
        </w:rPr>
        <w:t>starting symbol of the first of the overlapping NR SL slots is assumed to be aligned with the first symbol of the LTE SL subframe</w:t>
      </w:r>
      <w:r w:rsidR="00F86EFD">
        <w:rPr>
          <w:b/>
          <w:bCs/>
          <w:lang w:val="en-US"/>
        </w:rPr>
        <w:t>.</w:t>
      </w:r>
    </w:p>
    <w:p w14:paraId="4FFC151E" w14:textId="77777777" w:rsidR="00F86EFD" w:rsidRDefault="00BD5ED8" w:rsidP="002E18D6">
      <w:pPr>
        <w:spacing w:before="240" w:after="120"/>
        <w:jc w:val="both"/>
        <w:rPr>
          <w:lang w:val="en-US"/>
        </w:rPr>
      </w:pPr>
      <w:r>
        <w:rPr>
          <w:lang w:val="en-US"/>
        </w:rPr>
        <w:fldChar w:fldCharType="end"/>
      </w:r>
      <w:r>
        <w:rPr>
          <w:lang w:val="en-US"/>
        </w:rPr>
        <w:fldChar w:fldCharType="begin"/>
      </w:r>
      <w:r>
        <w:rPr>
          <w:lang w:val="en-US"/>
        </w:rPr>
        <w:instrText xml:space="preserve"> REF Obs94372 \h </w:instrText>
      </w:r>
      <w:r>
        <w:rPr>
          <w:lang w:val="en-US"/>
        </w:rPr>
      </w:r>
      <w:r>
        <w:rPr>
          <w:lang w:val="en-US"/>
        </w:rPr>
        <w:fldChar w:fldCharType="separate"/>
      </w:r>
      <w:r w:rsidR="00F86EFD" w:rsidRPr="007C0100">
        <w:rPr>
          <w:b/>
          <w:bCs/>
          <w:lang w:val="en-US"/>
        </w:rPr>
        <w:t xml:space="preserve">Observation </w:t>
      </w:r>
      <w:r w:rsidR="00F86EFD">
        <w:rPr>
          <w:b/>
          <w:noProof/>
          <w:lang w:val="en-US"/>
        </w:rPr>
        <w:t>4</w:t>
      </w:r>
      <w:r w:rsidR="00F86EFD" w:rsidRPr="007C0100">
        <w:rPr>
          <w:b/>
          <w:bCs/>
          <w:lang w:val="en-US"/>
        </w:rPr>
        <w:t>:</w:t>
      </w:r>
      <w:r w:rsidR="00F86EFD">
        <w:rPr>
          <w:b/>
          <w:bCs/>
          <w:lang w:val="en-US"/>
        </w:rPr>
        <w:t xml:space="preserve"> Based on the above discussion, assuming that LTE and NR will use sub-channels of same size and that NR and LTE sub-channels are aligned, LTE SL RSRP needs no special overlap-dependent scaling (compared to an NR SL RSRP) before being used in the NR SL resource selection procedure. The NR module will need to be able to associate LTE subchannels and LTE subframes with NR slots and LTE subchannels.  </w:t>
      </w:r>
    </w:p>
    <w:p w14:paraId="2068E441" w14:textId="77777777" w:rsidR="00F86EFD" w:rsidRDefault="00BD5ED8" w:rsidP="002E18D6">
      <w:pPr>
        <w:spacing w:before="240" w:after="120"/>
        <w:jc w:val="both"/>
        <w:rPr>
          <w:lang w:val="en-US"/>
        </w:rPr>
      </w:pPr>
      <w:r>
        <w:rPr>
          <w:lang w:val="en-US"/>
        </w:rPr>
        <w:fldChar w:fldCharType="end"/>
      </w:r>
      <w:r>
        <w:rPr>
          <w:lang w:val="en-US"/>
        </w:rPr>
        <w:fldChar w:fldCharType="begin"/>
      </w:r>
      <w:r>
        <w:rPr>
          <w:lang w:val="en-US"/>
        </w:rPr>
        <w:instrText xml:space="preserve"> REF Proposal33935 \h </w:instrText>
      </w:r>
      <w:r>
        <w:rPr>
          <w:lang w:val="en-US"/>
        </w:rPr>
      </w:r>
      <w:r>
        <w:rPr>
          <w:lang w:val="en-US"/>
        </w:rPr>
        <w:fldChar w:fldCharType="separate"/>
      </w:r>
      <w:r w:rsidR="00F86EFD" w:rsidRPr="1C35D048">
        <w:rPr>
          <w:b/>
          <w:bCs/>
          <w:lang w:val="en-US"/>
        </w:rPr>
        <w:t>Proposal</w:t>
      </w:r>
      <w:r w:rsidR="00F86EFD" w:rsidRPr="007C0100">
        <w:rPr>
          <w:b/>
          <w:bCs/>
          <w:lang w:val="en-US"/>
        </w:rPr>
        <w:t xml:space="preserve"> </w:t>
      </w:r>
      <w:r w:rsidR="00F86EFD">
        <w:rPr>
          <w:b/>
          <w:bCs/>
          <w:noProof/>
          <w:lang w:val="en-US"/>
        </w:rPr>
        <w:t>4</w:t>
      </w:r>
      <w:r w:rsidR="00F86EFD" w:rsidRPr="007C0100">
        <w:rPr>
          <w:b/>
          <w:bCs/>
          <w:lang w:val="en-US"/>
        </w:rPr>
        <w:t>:</w:t>
      </w:r>
      <w:r w:rsidR="00F86EFD">
        <w:rPr>
          <w:b/>
          <w:bCs/>
          <w:lang w:val="en-US"/>
        </w:rPr>
        <w:t xml:space="preserve"> </w:t>
      </w:r>
      <w:proofErr w:type="gramStart"/>
      <w:r w:rsidR="00F86EFD">
        <w:rPr>
          <w:b/>
          <w:bCs/>
          <w:lang w:val="en-US"/>
        </w:rPr>
        <w:t>Down-select</w:t>
      </w:r>
      <w:proofErr w:type="gramEnd"/>
      <w:r w:rsidR="00F86EFD">
        <w:rPr>
          <w:b/>
          <w:bCs/>
          <w:lang w:val="en-US"/>
        </w:rPr>
        <w:t xml:space="preserve"> the RSRP threshold list to Alt. 3 in the Type A resource (re-)selection procedure.  </w:t>
      </w:r>
    </w:p>
    <w:p w14:paraId="62467EC5" w14:textId="77777777" w:rsidR="00F86EFD" w:rsidRDefault="00BD5ED8" w:rsidP="005E4ACC">
      <w:pPr>
        <w:spacing w:before="240" w:after="120"/>
        <w:jc w:val="both"/>
        <w:rPr>
          <w:lang w:val="en-US"/>
        </w:rPr>
      </w:pPr>
      <w:r>
        <w:rPr>
          <w:lang w:val="en-US"/>
        </w:rPr>
        <w:fldChar w:fldCharType="end"/>
      </w:r>
      <w:r>
        <w:rPr>
          <w:lang w:val="en-US"/>
        </w:rPr>
        <w:fldChar w:fldCharType="begin"/>
      </w:r>
      <w:r>
        <w:rPr>
          <w:lang w:val="en-US"/>
        </w:rPr>
        <w:instrText xml:space="preserve"> REF Proposal33936 \h </w:instrText>
      </w:r>
      <w:r>
        <w:rPr>
          <w:lang w:val="en-US"/>
        </w:rPr>
      </w:r>
      <w:r>
        <w:rPr>
          <w:lang w:val="en-US"/>
        </w:rPr>
        <w:fldChar w:fldCharType="separate"/>
      </w:r>
      <w:r w:rsidR="00F86EFD" w:rsidRPr="1C35D048">
        <w:rPr>
          <w:b/>
          <w:bCs/>
          <w:lang w:val="en-US"/>
        </w:rPr>
        <w:t xml:space="preserve">Proposal </w:t>
      </w:r>
      <w:r w:rsidR="00F86EFD">
        <w:rPr>
          <w:b/>
          <w:bCs/>
          <w:noProof/>
          <w:lang w:val="en-US"/>
        </w:rPr>
        <w:t>5</w:t>
      </w:r>
      <w:r w:rsidR="00F86EFD" w:rsidRPr="00E37F4E">
        <w:rPr>
          <w:b/>
          <w:bCs/>
          <w:lang w:val="en-US"/>
        </w:rPr>
        <w:t>:</w:t>
      </w:r>
      <w:r w:rsidR="00F86EFD">
        <w:rPr>
          <w:b/>
          <w:bCs/>
          <w:lang w:val="en-US"/>
        </w:rPr>
        <w:t xml:space="preserve"> Adapt the NR Q-formula to LTE reservations.  </w:t>
      </w:r>
    </w:p>
    <w:p w14:paraId="57F0E533" w14:textId="77777777" w:rsidR="00F86EFD" w:rsidRDefault="00BD5ED8" w:rsidP="009D055E">
      <w:pPr>
        <w:spacing w:before="240" w:after="120"/>
        <w:jc w:val="both"/>
        <w:rPr>
          <w:lang w:val="en-US"/>
        </w:rPr>
      </w:pPr>
      <w:r>
        <w:rPr>
          <w:lang w:val="en-US"/>
        </w:rPr>
        <w:fldChar w:fldCharType="end"/>
      </w:r>
      <w:r>
        <w:rPr>
          <w:lang w:val="en-US"/>
        </w:rPr>
        <w:fldChar w:fldCharType="begin"/>
      </w:r>
      <w:r>
        <w:rPr>
          <w:lang w:val="en-US"/>
        </w:rPr>
        <w:instrText xml:space="preserve"> REF Proposal33937 \h </w:instrText>
      </w:r>
      <w:r>
        <w:rPr>
          <w:lang w:val="en-US"/>
        </w:rPr>
      </w:r>
      <w:r>
        <w:rPr>
          <w:lang w:val="en-US"/>
        </w:rPr>
        <w:fldChar w:fldCharType="separate"/>
      </w:r>
      <w:r w:rsidR="00F86EFD" w:rsidRPr="1C35D048">
        <w:rPr>
          <w:b/>
          <w:bCs/>
          <w:lang w:val="en-US"/>
        </w:rPr>
        <w:t xml:space="preserve">Proposal </w:t>
      </w:r>
      <w:r w:rsidR="00F86EFD">
        <w:rPr>
          <w:b/>
          <w:bCs/>
          <w:noProof/>
          <w:lang w:val="en-US"/>
        </w:rPr>
        <w:t>6</w:t>
      </w:r>
      <w:r w:rsidR="00F86EFD" w:rsidRPr="00E37F4E">
        <w:rPr>
          <w:b/>
          <w:bCs/>
          <w:lang w:val="en-US"/>
        </w:rPr>
        <w:t>:</w:t>
      </w:r>
      <w:r w:rsidR="00F86EFD">
        <w:rPr>
          <w:b/>
          <w:bCs/>
          <w:lang w:val="en-US"/>
        </w:rPr>
        <w:t xml:space="preserve"> Introduce a separate step for exclusion based on non-monitored LTE subframes and another step for checking of the number of remaining candidate resources is above a threshold after the LTE non-monitored subframe related exclusion.  </w:t>
      </w:r>
    </w:p>
    <w:p w14:paraId="4807E4B5" w14:textId="77777777" w:rsidR="00F86EFD" w:rsidRDefault="00BD5ED8" w:rsidP="00710597">
      <w:pPr>
        <w:spacing w:before="240" w:after="120"/>
        <w:jc w:val="both"/>
        <w:rPr>
          <w:lang w:val="en-US"/>
        </w:rPr>
      </w:pPr>
      <w:r>
        <w:rPr>
          <w:lang w:val="en-US"/>
        </w:rPr>
        <w:fldChar w:fldCharType="end"/>
      </w:r>
      <w:r>
        <w:rPr>
          <w:lang w:val="en-US"/>
        </w:rPr>
        <w:fldChar w:fldCharType="begin"/>
      </w:r>
      <w:r>
        <w:rPr>
          <w:lang w:val="en-US"/>
        </w:rPr>
        <w:instrText xml:space="preserve"> REF Proposal33938 \h </w:instrText>
      </w:r>
      <w:r>
        <w:rPr>
          <w:lang w:val="en-US"/>
        </w:rPr>
      </w:r>
      <w:r>
        <w:rPr>
          <w:lang w:val="en-US"/>
        </w:rPr>
        <w:fldChar w:fldCharType="separate"/>
      </w:r>
      <w:r w:rsidR="00F86EFD" w:rsidRPr="1C35D048">
        <w:rPr>
          <w:b/>
          <w:bCs/>
          <w:lang w:val="en-US"/>
        </w:rPr>
        <w:t xml:space="preserve">Proposal </w:t>
      </w:r>
      <w:r w:rsidR="00F86EFD">
        <w:rPr>
          <w:b/>
          <w:bCs/>
          <w:noProof/>
          <w:lang w:val="en-US"/>
        </w:rPr>
        <w:t>7</w:t>
      </w:r>
      <w:r w:rsidR="00F86EFD" w:rsidRPr="00E37F4E">
        <w:rPr>
          <w:b/>
          <w:bCs/>
          <w:lang w:val="en-US"/>
        </w:rPr>
        <w:t>:</w:t>
      </w:r>
      <w:r w:rsidR="00F86EFD">
        <w:rPr>
          <w:b/>
          <w:bCs/>
          <w:lang w:val="en-US"/>
        </w:rPr>
        <w:t xml:space="preserve"> The NR module should exclude candidate resources overlapping a resource selected by the LTE module. </w:t>
      </w:r>
    </w:p>
    <w:p w14:paraId="311FFF79" w14:textId="77777777" w:rsidR="00F86EFD" w:rsidRDefault="00BD5ED8" w:rsidP="00B07CA2">
      <w:pPr>
        <w:jc w:val="both"/>
        <w:rPr>
          <w:b/>
          <w:bCs/>
          <w:lang w:val="en-US"/>
        </w:rPr>
      </w:pPr>
      <w:r>
        <w:rPr>
          <w:lang w:val="en-US"/>
        </w:rPr>
        <w:fldChar w:fldCharType="end"/>
      </w:r>
      <w:r>
        <w:rPr>
          <w:lang w:val="en-US"/>
        </w:rPr>
        <w:fldChar w:fldCharType="begin"/>
      </w:r>
      <w:r>
        <w:rPr>
          <w:lang w:val="en-US"/>
        </w:rPr>
        <w:instrText xml:space="preserve"> REF Proposal33939 \h </w:instrText>
      </w:r>
      <w:r>
        <w:rPr>
          <w:lang w:val="en-US"/>
        </w:rPr>
      </w:r>
      <w:r>
        <w:rPr>
          <w:lang w:val="en-US"/>
        </w:rPr>
        <w:fldChar w:fldCharType="separate"/>
      </w:r>
      <w:r w:rsidR="00F86EFD" w:rsidRPr="1C35D048">
        <w:rPr>
          <w:b/>
          <w:bCs/>
          <w:lang w:val="en-US"/>
        </w:rPr>
        <w:t xml:space="preserve">Proposal </w:t>
      </w:r>
      <w:r w:rsidR="00F86EFD">
        <w:rPr>
          <w:b/>
          <w:bCs/>
          <w:noProof/>
          <w:lang w:val="en-US"/>
        </w:rPr>
        <w:t>8</w:t>
      </w:r>
      <w:r w:rsidR="00F86EFD" w:rsidRPr="00E37F4E">
        <w:rPr>
          <w:b/>
          <w:bCs/>
          <w:lang w:val="en-US"/>
        </w:rPr>
        <w:t>:</w:t>
      </w:r>
      <w:r w:rsidR="00F86EFD">
        <w:rPr>
          <w:b/>
          <w:bCs/>
          <w:lang w:val="en-US"/>
        </w:rPr>
        <w:t xml:space="preserve"> Companies evaluating with a Type-A device is to report their assumptions of LTE to NR information timeline (e.g. delay of LTE processing of the sensing information (</w:t>
      </w:r>
      <m:oMath>
        <m:sSub>
          <m:sSubPr>
            <m:ctrlPr>
              <w:rPr>
                <w:rFonts w:ascii="Cambria Math" w:hAnsi="Cambria Math"/>
                <w:i/>
              </w:rPr>
            </m:ctrlPr>
          </m:sSubPr>
          <m:e>
            <m:r>
              <w:rPr>
                <w:rFonts w:ascii="Cambria Math" w:hAnsi="Cambria Math"/>
              </w:rPr>
              <m:t>T</m:t>
            </m:r>
          </m:e>
          <m:sub>
            <m:r>
              <w:rPr>
                <w:rFonts w:ascii="Cambria Math" w:hAnsi="Cambria Math"/>
              </w:rPr>
              <m:t>LTE,proc</m:t>
            </m:r>
          </m:sub>
        </m:sSub>
      </m:oMath>
      <w:r w:rsidR="00F86EFD">
        <w:t>,</w:t>
      </w:r>
      <w:r w:rsidR="00F86EFD">
        <w:rPr>
          <w:b/>
          <w:bCs/>
          <w:lang w:val="en-US"/>
        </w:rPr>
        <w:t>), transfer delay to the NR module (</w:t>
      </w:r>
      <m:oMath>
        <m:sSub>
          <m:sSubPr>
            <m:ctrlPr>
              <w:rPr>
                <w:rFonts w:ascii="Cambria Math" w:eastAsiaTheme="minorEastAsia" w:hAnsi="Cambria Math" w:cstheme="minorBidi"/>
                <w:i/>
                <w:sz w:val="22"/>
                <w:szCs w:val="22"/>
                <w:lang w:eastAsia="ko-KR"/>
              </w:rPr>
            </m:ctrlPr>
          </m:sSubPr>
          <m:e>
            <m:r>
              <w:rPr>
                <w:rFonts w:ascii="Cambria Math" w:eastAsiaTheme="minorEastAsia" w:hAnsi="Cambria Math" w:cstheme="minorBidi"/>
                <w:sz w:val="22"/>
                <w:szCs w:val="22"/>
                <w:lang w:eastAsia="ko-KR"/>
              </w:rPr>
              <m:t>T</m:t>
            </m:r>
          </m:e>
          <m:sub>
            <m:r>
              <w:rPr>
                <w:rFonts w:ascii="Cambria Math" w:eastAsiaTheme="minorEastAsia" w:hAnsi="Cambria Math" w:cstheme="minorBidi"/>
                <w:sz w:val="22"/>
                <w:szCs w:val="22"/>
                <w:lang w:eastAsia="ko-KR"/>
              </w:rPr>
              <m:t>transfer</m:t>
            </m:r>
          </m:sub>
        </m:sSub>
        <m:r>
          <w:rPr>
            <w:rFonts w:ascii="Cambria Math" w:eastAsiaTheme="minorEastAsia" w:hAnsi="Cambria Math" w:cstheme="minorBidi"/>
            <w:sz w:val="22"/>
            <w:szCs w:val="22"/>
            <w:lang w:eastAsia="ko-KR"/>
          </w:rPr>
          <m:t>)</m:t>
        </m:r>
      </m:oMath>
      <w:r w:rsidR="00F86EFD">
        <w:rPr>
          <w:b/>
          <w:bCs/>
          <w:lang w:val="en-US"/>
        </w:rPr>
        <w:t xml:space="preserve"> and delay of NR processing the received information (</w:t>
      </w:r>
      <m:oMath>
        <m:sSub>
          <m:sSubPr>
            <m:ctrlPr>
              <w:rPr>
                <w:rFonts w:ascii="Cambria Math" w:hAnsi="Cambria Math"/>
                <w:i/>
              </w:rPr>
            </m:ctrlPr>
          </m:sSubPr>
          <m:e>
            <m:r>
              <w:rPr>
                <w:rFonts w:ascii="Cambria Math" w:hAnsi="Cambria Math"/>
              </w:rPr>
              <m:t>T</m:t>
            </m:r>
          </m:e>
          <m:sub>
            <m:r>
              <w:rPr>
                <w:rFonts w:ascii="Cambria Math" w:hAnsi="Cambria Math"/>
              </w:rPr>
              <m:t>NR,proc</m:t>
            </m:r>
          </m:sub>
        </m:sSub>
      </m:oMath>
      <w:r w:rsidR="00F86EFD">
        <w:t>))</w:t>
      </w:r>
      <w:r w:rsidR="00F86EFD">
        <w:rPr>
          <w:b/>
          <w:bCs/>
          <w:lang w:val="en-US"/>
        </w:rPr>
        <w:t xml:space="preserve">. </w:t>
      </w:r>
    </w:p>
    <w:p w14:paraId="7E82F69B" w14:textId="77777777" w:rsidR="00F86EFD" w:rsidRDefault="00BD5ED8" w:rsidP="00B07CA2">
      <w:pPr>
        <w:jc w:val="both"/>
        <w:rPr>
          <w:lang w:val="en-US"/>
        </w:rPr>
      </w:pPr>
      <w:r>
        <w:rPr>
          <w:lang w:val="en-US"/>
        </w:rPr>
        <w:fldChar w:fldCharType="end"/>
      </w:r>
      <w:r>
        <w:rPr>
          <w:lang w:val="en-US"/>
        </w:rPr>
        <w:fldChar w:fldCharType="begin"/>
      </w:r>
      <w:r>
        <w:rPr>
          <w:lang w:val="en-US"/>
        </w:rPr>
        <w:instrText xml:space="preserve"> REF Proposal33940 \h </w:instrText>
      </w:r>
      <w:r>
        <w:rPr>
          <w:lang w:val="en-US"/>
        </w:rPr>
      </w:r>
      <w:r>
        <w:rPr>
          <w:lang w:val="en-US"/>
        </w:rPr>
        <w:fldChar w:fldCharType="separate"/>
      </w:r>
      <w:r w:rsidR="00F86EFD" w:rsidRPr="1C35D048">
        <w:rPr>
          <w:b/>
          <w:bCs/>
          <w:lang w:val="en-US"/>
        </w:rPr>
        <w:t xml:space="preserve">Proposal </w:t>
      </w:r>
      <w:r w:rsidR="00F86EFD">
        <w:rPr>
          <w:b/>
          <w:bCs/>
          <w:noProof/>
          <w:lang w:val="en-US"/>
        </w:rPr>
        <w:t>9</w:t>
      </w:r>
      <w:r w:rsidR="00F86EFD" w:rsidRPr="00E37F4E">
        <w:rPr>
          <w:b/>
          <w:bCs/>
          <w:lang w:val="en-US"/>
        </w:rPr>
        <w:t>:</w:t>
      </w:r>
      <w:r w:rsidR="00F86EFD">
        <w:rPr>
          <w:b/>
          <w:bCs/>
          <w:lang w:val="en-US"/>
        </w:rPr>
        <w:t xml:space="preserve"> The earliest time for information delivered from the LTE module to the NR module accounting for the full LTE sensing window (e.g. the full LTE sensing window (</w:t>
      </w:r>
      <m:oMath>
        <m:sSub>
          <m:sSubPr>
            <m:ctrlPr>
              <w:rPr>
                <w:rFonts w:ascii="Cambria Math" w:hAnsi="Cambria Math"/>
                <w:i/>
              </w:rPr>
            </m:ctrlPr>
          </m:sSubPr>
          <m:e>
            <m:r>
              <w:rPr>
                <w:rFonts w:ascii="Cambria Math" w:hAnsi="Cambria Math"/>
              </w:rPr>
              <m:t>T</m:t>
            </m:r>
          </m:e>
          <m:sub>
            <m:r>
              <w:rPr>
                <w:rFonts w:ascii="Cambria Math" w:hAnsi="Cambria Math"/>
              </w:rPr>
              <m:t>LTE,sensing_window</m:t>
            </m:r>
          </m:sub>
        </m:sSub>
      </m:oMath>
      <w:r w:rsidR="00F86EFD">
        <w:rPr>
          <w:b/>
          <w:bCs/>
          <w:lang w:val="en-US"/>
        </w:rPr>
        <w:t>), the delay of LTE processing of the sensing information (</w:t>
      </w:r>
      <m:oMath>
        <m:sSub>
          <m:sSubPr>
            <m:ctrlPr>
              <w:rPr>
                <w:rFonts w:ascii="Cambria Math" w:hAnsi="Cambria Math"/>
                <w:i/>
              </w:rPr>
            </m:ctrlPr>
          </m:sSubPr>
          <m:e>
            <m:r>
              <w:rPr>
                <w:rFonts w:ascii="Cambria Math" w:hAnsi="Cambria Math"/>
              </w:rPr>
              <m:t>T</m:t>
            </m:r>
          </m:e>
          <m:sub>
            <m:r>
              <w:rPr>
                <w:rFonts w:ascii="Cambria Math" w:hAnsi="Cambria Math"/>
              </w:rPr>
              <m:t>LTE,proc</m:t>
            </m:r>
          </m:sub>
        </m:sSub>
      </m:oMath>
      <w:r w:rsidR="00F86EFD">
        <w:t>,</w:t>
      </w:r>
      <w:r w:rsidR="00F86EFD">
        <w:rPr>
          <w:b/>
          <w:bCs/>
          <w:lang w:val="en-US"/>
        </w:rPr>
        <w:t>), the transfer delay to the NR module (</w:t>
      </w:r>
      <m:oMath>
        <m:sSub>
          <m:sSubPr>
            <m:ctrlPr>
              <w:rPr>
                <w:rFonts w:ascii="Cambria Math" w:eastAsiaTheme="minorEastAsia" w:hAnsi="Cambria Math" w:cstheme="minorBidi"/>
                <w:i/>
                <w:sz w:val="22"/>
                <w:szCs w:val="22"/>
                <w:lang w:eastAsia="ko-KR"/>
              </w:rPr>
            </m:ctrlPr>
          </m:sSubPr>
          <m:e>
            <m:r>
              <w:rPr>
                <w:rFonts w:ascii="Cambria Math" w:eastAsiaTheme="minorEastAsia" w:hAnsi="Cambria Math" w:cstheme="minorBidi"/>
                <w:sz w:val="22"/>
                <w:szCs w:val="22"/>
                <w:lang w:eastAsia="ko-KR"/>
              </w:rPr>
              <m:t>T</m:t>
            </m:r>
          </m:e>
          <m:sub>
            <m:r>
              <w:rPr>
                <w:rFonts w:ascii="Cambria Math" w:eastAsiaTheme="minorEastAsia" w:hAnsi="Cambria Math" w:cstheme="minorBidi"/>
                <w:sz w:val="22"/>
                <w:szCs w:val="22"/>
                <w:lang w:eastAsia="ko-KR"/>
              </w:rPr>
              <m:t>transfer</m:t>
            </m:r>
          </m:sub>
        </m:sSub>
        <m:r>
          <w:rPr>
            <w:rFonts w:ascii="Cambria Math" w:eastAsiaTheme="minorEastAsia" w:hAnsi="Cambria Math" w:cstheme="minorBidi"/>
            <w:sz w:val="22"/>
            <w:szCs w:val="22"/>
            <w:lang w:eastAsia="ko-KR"/>
          </w:rPr>
          <m:t>)</m:t>
        </m:r>
      </m:oMath>
      <w:r w:rsidR="00F86EFD">
        <w:rPr>
          <w:b/>
          <w:bCs/>
          <w:lang w:val="en-US"/>
        </w:rPr>
        <w:t xml:space="preserve"> and delay of NR processing the received information (</w:t>
      </w:r>
      <m:oMath>
        <m:sSub>
          <m:sSubPr>
            <m:ctrlPr>
              <w:rPr>
                <w:rFonts w:ascii="Cambria Math" w:hAnsi="Cambria Math"/>
                <w:i/>
              </w:rPr>
            </m:ctrlPr>
          </m:sSubPr>
          <m:e>
            <m:r>
              <w:rPr>
                <w:rFonts w:ascii="Cambria Math" w:hAnsi="Cambria Math"/>
              </w:rPr>
              <m:t>T</m:t>
            </m:r>
          </m:e>
          <m:sub>
            <m:r>
              <w:rPr>
                <w:rFonts w:ascii="Cambria Math" w:hAnsi="Cambria Math"/>
              </w:rPr>
              <m:t>NR,proc</m:t>
            </m:r>
          </m:sub>
        </m:sSub>
      </m:oMath>
      <w:r w:rsidR="00F86EFD">
        <w:t>)</w:t>
      </w:r>
      <w:r w:rsidR="00F86EFD">
        <w:rPr>
          <w:b/>
          <w:bCs/>
          <w:lang w:val="en-US"/>
        </w:rPr>
        <w:t>.</w:t>
      </w:r>
    </w:p>
    <w:p w14:paraId="0E052CAB" w14:textId="77777777" w:rsidR="00F86EFD" w:rsidRDefault="00BD5ED8" w:rsidP="00B07CA2">
      <w:pPr>
        <w:rPr>
          <w:lang w:val="en-US"/>
        </w:rPr>
      </w:pPr>
      <w:r>
        <w:rPr>
          <w:lang w:val="en-US"/>
        </w:rPr>
        <w:fldChar w:fldCharType="end"/>
      </w:r>
      <w:r>
        <w:rPr>
          <w:lang w:val="en-US"/>
        </w:rPr>
        <w:fldChar w:fldCharType="begin"/>
      </w:r>
      <w:r>
        <w:rPr>
          <w:lang w:val="en-US"/>
        </w:rPr>
        <w:instrText xml:space="preserve"> REF Proposal33941 \h </w:instrText>
      </w:r>
      <w:r>
        <w:rPr>
          <w:lang w:val="en-US"/>
        </w:rPr>
      </w:r>
      <w:r>
        <w:rPr>
          <w:lang w:val="en-US"/>
        </w:rPr>
        <w:fldChar w:fldCharType="separate"/>
      </w:r>
      <w:r w:rsidR="00F86EFD" w:rsidRPr="1C35D048">
        <w:rPr>
          <w:b/>
          <w:bCs/>
          <w:lang w:val="en-US"/>
        </w:rPr>
        <w:t xml:space="preserve">Proposal </w:t>
      </w:r>
      <w:r w:rsidR="00F86EFD">
        <w:rPr>
          <w:b/>
          <w:bCs/>
          <w:noProof/>
          <w:lang w:val="en-US"/>
        </w:rPr>
        <w:t>10</w:t>
      </w:r>
      <w:r w:rsidR="00F86EFD" w:rsidRPr="00E37F4E">
        <w:rPr>
          <w:b/>
          <w:bCs/>
          <w:lang w:val="en-US"/>
        </w:rPr>
        <w:t xml:space="preserve">: </w:t>
      </w:r>
      <w:r w:rsidR="00F86EFD">
        <w:rPr>
          <w:b/>
          <w:bCs/>
          <w:lang w:val="en-US"/>
        </w:rPr>
        <w:t xml:space="preserve">For co-channel coexistence, Type B devices should be supported. A </w:t>
      </w:r>
      <w:r w:rsidR="00F86EFD" w:rsidRPr="00E37F4E">
        <w:rPr>
          <w:b/>
          <w:bCs/>
          <w:lang w:val="en-US"/>
        </w:rPr>
        <w:t>Type B device</w:t>
      </w:r>
      <w:r w:rsidR="00F86EFD">
        <w:rPr>
          <w:b/>
          <w:bCs/>
          <w:lang w:val="en-US"/>
        </w:rPr>
        <w:t xml:space="preserve"> is a Release-18 </w:t>
      </w:r>
      <w:r w:rsidR="00F86EFD" w:rsidRPr="00E37F4E">
        <w:rPr>
          <w:b/>
          <w:bCs/>
          <w:lang w:val="en-US"/>
        </w:rPr>
        <w:t>NR</w:t>
      </w:r>
      <w:r w:rsidR="00F86EFD">
        <w:rPr>
          <w:b/>
          <w:bCs/>
          <w:lang w:val="en-US"/>
        </w:rPr>
        <w:t>-only device which does not have the sensing information shared by the LTE module (if present).</w:t>
      </w:r>
    </w:p>
    <w:p w14:paraId="086C0143" w14:textId="77777777" w:rsidR="00F86EFD" w:rsidRDefault="00BD5ED8" w:rsidP="00B07CA2">
      <w:pPr>
        <w:spacing w:after="240"/>
        <w:jc w:val="both"/>
        <w:rPr>
          <w:rFonts w:ascii="CG Times (WN)" w:hAnsi="CG Times (WN)"/>
          <w:lang w:val="en-US" w:eastAsia="ja-JP"/>
        </w:rPr>
      </w:pPr>
      <w:r>
        <w:rPr>
          <w:lang w:val="en-US"/>
        </w:rPr>
        <w:fldChar w:fldCharType="end"/>
      </w:r>
      <w:r>
        <w:rPr>
          <w:lang w:val="en-US"/>
        </w:rPr>
        <w:fldChar w:fldCharType="begin"/>
      </w:r>
      <w:r>
        <w:rPr>
          <w:lang w:val="en-US"/>
        </w:rPr>
        <w:instrText xml:space="preserve"> REF Proposal33942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8"/>
      </w:tblGrid>
      <w:tr w:rsidR="00F86EFD" w14:paraId="738ED2B7" w14:textId="77777777" w:rsidTr="00C07BD7">
        <w:tc>
          <w:tcPr>
            <w:tcW w:w="9688" w:type="dxa"/>
          </w:tcPr>
          <w:p w14:paraId="4B6AC567" w14:textId="4F8A51AC" w:rsidR="00F86EFD" w:rsidRPr="00E37F4E" w:rsidRDefault="00F86EFD" w:rsidP="00C07BD7">
            <w:pPr>
              <w:spacing w:after="0"/>
              <w:rPr>
                <w:b/>
                <w:bCs/>
                <w:lang w:val="en-US"/>
              </w:rPr>
            </w:pPr>
            <w:r w:rsidRPr="1C35D048">
              <w:rPr>
                <w:b/>
                <w:bCs/>
                <w:lang w:val="en-US"/>
              </w:rPr>
              <w:t xml:space="preserve">Proposal </w:t>
            </w:r>
            <w:r>
              <w:rPr>
                <w:b/>
                <w:bCs/>
                <w:noProof/>
                <w:lang w:val="en-US"/>
              </w:rPr>
              <w:t>11</w:t>
            </w:r>
            <w:r w:rsidRPr="00E37F4E">
              <w:rPr>
                <w:b/>
                <w:bCs/>
                <w:lang w:val="en-US"/>
              </w:rPr>
              <w:t xml:space="preserve">: A Type B device should support </w:t>
            </w:r>
            <w:r>
              <w:rPr>
                <w:b/>
                <w:bCs/>
                <w:lang w:val="en-US"/>
              </w:rPr>
              <w:t xml:space="preserve">at least </w:t>
            </w:r>
            <w:r w:rsidRPr="00E37F4E">
              <w:rPr>
                <w:b/>
                <w:bCs/>
                <w:lang w:val="en-US"/>
              </w:rPr>
              <w:t xml:space="preserve">one of the following LTE </w:t>
            </w:r>
            <w:r>
              <w:rPr>
                <w:b/>
                <w:bCs/>
                <w:lang w:val="en-US"/>
              </w:rPr>
              <w:t xml:space="preserve">detection or </w:t>
            </w:r>
            <w:r w:rsidRPr="00E37F4E">
              <w:rPr>
                <w:b/>
                <w:bCs/>
                <w:lang w:val="en-US"/>
              </w:rPr>
              <w:t>sensing capabilities:</w:t>
            </w:r>
          </w:p>
          <w:p w14:paraId="5A23ECFD" w14:textId="77777777" w:rsidR="00F86EFD" w:rsidRDefault="00F86EFD" w:rsidP="00C07BD7">
            <w:pPr>
              <w:tabs>
                <w:tab w:val="left" w:pos="1004"/>
              </w:tabs>
              <w:spacing w:after="0"/>
              <w:ind w:left="1004" w:hanging="360"/>
              <w:rPr>
                <w:b/>
                <w:bCs/>
                <w:lang w:val="en-US"/>
              </w:rPr>
            </w:pPr>
            <w:r>
              <w:rPr>
                <w:rFonts w:ascii="Symbol" w:hAnsi="Symbol"/>
                <w:bCs/>
                <w:lang w:val="en-US"/>
              </w:rPr>
              <w:t></w:t>
            </w:r>
            <w:r>
              <w:rPr>
                <w:rFonts w:ascii="Symbol" w:hAnsi="Symbol"/>
                <w:bCs/>
                <w:lang w:val="en-US"/>
              </w:rPr>
              <w:tab/>
            </w:r>
            <w:r>
              <w:rPr>
                <w:b/>
                <w:bCs/>
                <w:lang w:val="en-US"/>
              </w:rPr>
              <w:t xml:space="preserve">Capability A: NR SL device capability to detect ongoing LTE transmissions. </w:t>
            </w:r>
          </w:p>
          <w:p w14:paraId="2F478751" w14:textId="77777777" w:rsidR="00F86EFD" w:rsidRPr="00E37F4E" w:rsidRDefault="00F86EFD" w:rsidP="00C07BD7">
            <w:pPr>
              <w:tabs>
                <w:tab w:val="left" w:pos="1004"/>
              </w:tabs>
              <w:spacing w:after="0"/>
              <w:ind w:left="1004" w:hanging="360"/>
              <w:rPr>
                <w:b/>
                <w:bCs/>
                <w:lang w:val="en-US"/>
              </w:rPr>
            </w:pPr>
            <w:r w:rsidRPr="00E37F4E">
              <w:rPr>
                <w:rFonts w:ascii="Symbol" w:hAnsi="Symbol"/>
                <w:bCs/>
                <w:lang w:val="en-US"/>
              </w:rPr>
              <w:t></w:t>
            </w:r>
            <w:r w:rsidRPr="00E37F4E">
              <w:rPr>
                <w:rFonts w:ascii="Symbol" w:hAnsi="Symbol"/>
                <w:bCs/>
                <w:lang w:val="en-US"/>
              </w:rPr>
              <w:tab/>
            </w:r>
            <w:r w:rsidRPr="00E37F4E">
              <w:rPr>
                <w:b/>
                <w:bCs/>
                <w:lang w:val="en-US"/>
              </w:rPr>
              <w:t xml:space="preserve">Capability </w:t>
            </w:r>
            <w:r>
              <w:rPr>
                <w:b/>
                <w:bCs/>
                <w:lang w:val="en-US"/>
              </w:rPr>
              <w:t>B1</w:t>
            </w:r>
            <w:r w:rsidRPr="00E37F4E">
              <w:rPr>
                <w:b/>
                <w:bCs/>
                <w:lang w:val="en-US"/>
              </w:rPr>
              <w:t>: NR SL device capability to conduct energy</w:t>
            </w:r>
            <w:r>
              <w:rPr>
                <w:b/>
                <w:bCs/>
                <w:lang w:val="en-US"/>
              </w:rPr>
              <w:t>-</w:t>
            </w:r>
            <w:r w:rsidRPr="00E37F4E">
              <w:rPr>
                <w:b/>
                <w:bCs/>
                <w:lang w:val="en-US"/>
              </w:rPr>
              <w:t>based sensing of LTE transmissions</w:t>
            </w:r>
            <w:r>
              <w:rPr>
                <w:b/>
                <w:bCs/>
                <w:lang w:val="en-US"/>
              </w:rPr>
              <w:t>.</w:t>
            </w:r>
          </w:p>
          <w:p w14:paraId="661F0D5C" w14:textId="77777777" w:rsidR="00F86EFD" w:rsidRDefault="00F86EFD" w:rsidP="00C07BD7">
            <w:pPr>
              <w:tabs>
                <w:tab w:val="left" w:pos="1004"/>
              </w:tabs>
              <w:spacing w:after="0"/>
              <w:ind w:left="1004" w:hanging="360"/>
              <w:rPr>
                <w:b/>
                <w:bCs/>
                <w:lang w:val="en-US"/>
              </w:rPr>
            </w:pPr>
            <w:r w:rsidRPr="00A6165F">
              <w:rPr>
                <w:rFonts w:ascii="Symbol" w:hAnsi="Symbol"/>
                <w:bCs/>
                <w:lang w:val="en-US"/>
              </w:rPr>
              <w:t></w:t>
            </w:r>
            <w:r w:rsidRPr="00A6165F">
              <w:rPr>
                <w:rFonts w:ascii="Symbol" w:hAnsi="Symbol"/>
                <w:bCs/>
                <w:lang w:val="en-US"/>
              </w:rPr>
              <w:tab/>
            </w:r>
            <w:r w:rsidRPr="00E37F4E">
              <w:rPr>
                <w:b/>
                <w:bCs/>
                <w:lang w:val="en-US"/>
              </w:rPr>
              <w:t xml:space="preserve">Capability </w:t>
            </w:r>
            <w:r>
              <w:rPr>
                <w:b/>
                <w:bCs/>
                <w:lang w:val="en-US"/>
              </w:rPr>
              <w:t>B2</w:t>
            </w:r>
            <w:r w:rsidRPr="00E37F4E">
              <w:rPr>
                <w:b/>
                <w:bCs/>
                <w:lang w:val="en-US"/>
              </w:rPr>
              <w:t>: NR SL device can receive LTE PSCCH (incl SCI) signals</w:t>
            </w:r>
            <w:r>
              <w:rPr>
                <w:b/>
                <w:bCs/>
                <w:lang w:val="en-US"/>
              </w:rPr>
              <w:t xml:space="preserve"> </w:t>
            </w:r>
          </w:p>
          <w:p w14:paraId="50506195" w14:textId="77777777" w:rsidR="00F86EFD" w:rsidRPr="00A6165F" w:rsidRDefault="00F86EFD" w:rsidP="00C07BD7">
            <w:pPr>
              <w:tabs>
                <w:tab w:val="left" w:pos="1004"/>
              </w:tabs>
              <w:spacing w:after="0"/>
              <w:ind w:left="1496" w:hanging="360"/>
              <w:rPr>
                <w:b/>
                <w:bCs/>
                <w:lang w:val="en-US"/>
              </w:rPr>
            </w:pPr>
            <w:r>
              <w:rPr>
                <w:b/>
                <w:bCs/>
                <w:lang w:val="en-US"/>
              </w:rPr>
              <w:t>FFS whether to include the measurement of the corresponding PSSCH RSRP.</w:t>
            </w:r>
          </w:p>
          <w:p w14:paraId="36BC5ED5" w14:textId="77777777" w:rsidR="00F86EFD" w:rsidRDefault="00F86EFD" w:rsidP="00C07BD7">
            <w:pPr>
              <w:spacing w:after="0"/>
              <w:rPr>
                <w:b/>
                <w:bCs/>
                <w:lang w:val="en-US"/>
              </w:rPr>
            </w:pPr>
          </w:p>
        </w:tc>
      </w:tr>
    </w:tbl>
    <w:p w14:paraId="6AA02220" w14:textId="77777777" w:rsidR="00F86EFD" w:rsidRDefault="00BD5ED8" w:rsidP="00B07CA2">
      <w:pPr>
        <w:spacing w:after="240"/>
        <w:jc w:val="both"/>
        <w:rPr>
          <w:b/>
          <w:bCs/>
          <w:lang w:val="en-US"/>
        </w:rPr>
      </w:pPr>
      <w:r>
        <w:rPr>
          <w:lang w:val="en-US"/>
        </w:rPr>
        <w:fldChar w:fldCharType="end"/>
      </w:r>
      <w:r>
        <w:rPr>
          <w:lang w:val="en-US"/>
        </w:rPr>
        <w:fldChar w:fldCharType="begin"/>
      </w:r>
      <w:r>
        <w:rPr>
          <w:lang w:val="en-US"/>
        </w:rPr>
        <w:instrText xml:space="preserve"> REF Obs94373 \h </w:instrText>
      </w:r>
      <w:r>
        <w:rPr>
          <w:lang w:val="en-US"/>
        </w:rPr>
      </w:r>
      <w:r>
        <w:rPr>
          <w:lang w:val="en-US"/>
        </w:rPr>
        <w:fldChar w:fldCharType="separate"/>
      </w:r>
      <w:r w:rsidR="00F86EFD" w:rsidRPr="00022DBF">
        <w:rPr>
          <w:b/>
          <w:bCs/>
          <w:lang w:val="en-US"/>
        </w:rPr>
        <w:t xml:space="preserve">Observation </w:t>
      </w:r>
      <w:r w:rsidR="00F86EFD">
        <w:rPr>
          <w:b/>
          <w:noProof/>
          <w:lang w:val="en-US"/>
        </w:rPr>
        <w:t>5</w:t>
      </w:r>
      <w:r w:rsidR="00F86EFD" w:rsidRPr="00022DBF">
        <w:rPr>
          <w:b/>
          <w:bCs/>
          <w:lang w:val="en-US"/>
        </w:rPr>
        <w:t xml:space="preserve">: </w:t>
      </w:r>
      <w:r w:rsidR="00F86EFD">
        <w:rPr>
          <w:b/>
          <w:bCs/>
          <w:lang w:val="en-US"/>
        </w:rPr>
        <w:t xml:space="preserve">Semi-static </w:t>
      </w:r>
      <w:r w:rsidR="00F86EFD" w:rsidRPr="00022DBF">
        <w:rPr>
          <w:b/>
          <w:bCs/>
          <w:lang w:val="en-US"/>
        </w:rPr>
        <w:t>co-channel coexistence</w:t>
      </w:r>
      <w:r w:rsidR="00F86EFD">
        <w:rPr>
          <w:b/>
          <w:bCs/>
          <w:lang w:val="en-US"/>
        </w:rPr>
        <w:t xml:space="preserve"> approaches (FDM and TDM)</w:t>
      </w:r>
      <w:r w:rsidR="00F86EFD" w:rsidRPr="00022DBF">
        <w:rPr>
          <w:b/>
          <w:bCs/>
          <w:lang w:val="en-US"/>
        </w:rPr>
        <w:t xml:space="preserve"> prevent transition/re-farming of </w:t>
      </w:r>
      <w:r w:rsidR="00F86EFD">
        <w:rPr>
          <w:b/>
          <w:bCs/>
          <w:lang w:val="en-US"/>
        </w:rPr>
        <w:t>LTE SL</w:t>
      </w:r>
      <w:r w:rsidR="00F86EFD" w:rsidRPr="00022DBF">
        <w:rPr>
          <w:b/>
          <w:bCs/>
          <w:lang w:val="en-US"/>
        </w:rPr>
        <w:t xml:space="preserve"> spectrum resources to </w:t>
      </w:r>
      <w:r w:rsidR="00F86EFD">
        <w:rPr>
          <w:b/>
          <w:bCs/>
          <w:lang w:val="en-US"/>
        </w:rPr>
        <w:t>NR SL</w:t>
      </w:r>
      <w:r w:rsidR="00F86EFD" w:rsidRPr="00022DBF">
        <w:rPr>
          <w:b/>
          <w:bCs/>
          <w:lang w:val="en-US"/>
        </w:rPr>
        <w:t xml:space="preserve"> due to</w:t>
      </w:r>
      <w:r w:rsidR="00F86EFD">
        <w:rPr>
          <w:b/>
          <w:bCs/>
          <w:lang w:val="en-US"/>
        </w:rPr>
        <w:t xml:space="preserve"> the</w:t>
      </w:r>
      <w:r w:rsidR="00F86EFD" w:rsidRPr="00022DBF">
        <w:rPr>
          <w:b/>
          <w:bCs/>
          <w:lang w:val="en-US"/>
        </w:rPr>
        <w:t xml:space="preserve"> inability to update</w:t>
      </w:r>
      <w:r w:rsidR="00F86EFD">
        <w:rPr>
          <w:b/>
          <w:bCs/>
          <w:lang w:val="en-US"/>
        </w:rPr>
        <w:t xml:space="preserve"> a</w:t>
      </w:r>
      <w:r w:rsidR="00F86EFD" w:rsidRPr="00022DBF">
        <w:rPr>
          <w:b/>
          <w:bCs/>
          <w:lang w:val="en-US"/>
        </w:rPr>
        <w:t xml:space="preserve"> V2X pre-configuration</w:t>
      </w:r>
      <w:r w:rsidR="00F86EFD">
        <w:rPr>
          <w:b/>
          <w:bCs/>
          <w:lang w:val="en-US"/>
        </w:rPr>
        <w:t xml:space="preserve"> once it has been established</w:t>
      </w:r>
      <w:r w:rsidR="00F86EFD" w:rsidRPr="00022DBF">
        <w:rPr>
          <w:b/>
          <w:bCs/>
          <w:lang w:val="en-US"/>
        </w:rPr>
        <w:t>.</w:t>
      </w:r>
    </w:p>
    <w:p w14:paraId="39C5C892" w14:textId="77777777" w:rsidR="00F86EFD" w:rsidRPr="00813905" w:rsidRDefault="00BD5ED8" w:rsidP="00B07CA2">
      <w:pPr>
        <w:spacing w:after="240"/>
        <w:jc w:val="both"/>
        <w:rPr>
          <w:b/>
          <w:bCs/>
          <w:lang w:val="en-US"/>
        </w:rPr>
      </w:pPr>
      <w:r>
        <w:rPr>
          <w:lang w:val="en-US"/>
        </w:rPr>
        <w:fldChar w:fldCharType="end"/>
      </w:r>
      <w:r>
        <w:rPr>
          <w:lang w:val="en-US"/>
        </w:rPr>
        <w:fldChar w:fldCharType="begin"/>
      </w:r>
      <w:r>
        <w:rPr>
          <w:lang w:val="en-US"/>
        </w:rPr>
        <w:instrText xml:space="preserve"> REF Proposal33943 \h </w:instrText>
      </w:r>
      <w:r>
        <w:rPr>
          <w:lang w:val="en-US"/>
        </w:rPr>
      </w:r>
      <w:r>
        <w:rPr>
          <w:lang w:val="en-US"/>
        </w:rPr>
        <w:fldChar w:fldCharType="separate"/>
      </w:r>
      <w:r w:rsidR="00F86EFD" w:rsidRPr="1C35D048">
        <w:rPr>
          <w:b/>
          <w:bCs/>
          <w:lang w:val="en-US"/>
        </w:rPr>
        <w:t xml:space="preserve">Proposal </w:t>
      </w:r>
      <w:r w:rsidR="00F86EFD">
        <w:rPr>
          <w:b/>
          <w:bCs/>
          <w:noProof/>
          <w:lang w:val="en-US"/>
        </w:rPr>
        <w:t>12</w:t>
      </w:r>
      <w:r w:rsidR="00F86EFD" w:rsidRPr="1C35D048">
        <w:rPr>
          <w:b/>
          <w:bCs/>
          <w:lang w:val="en-US"/>
        </w:rPr>
        <w:t xml:space="preserve">: </w:t>
      </w:r>
      <w:r w:rsidR="00F86EFD">
        <w:rPr>
          <w:b/>
          <w:bCs/>
          <w:lang w:val="en-US"/>
        </w:rPr>
        <w:t xml:space="preserve">RAN1 does not further discuss an FDM semi-static approach to co-channel coexistence as a TDM approach is already agreed to be feasible. </w:t>
      </w:r>
    </w:p>
    <w:p w14:paraId="26F15592" w14:textId="77777777" w:rsidR="00F86EFD" w:rsidRPr="009F59EE" w:rsidRDefault="00BD5ED8" w:rsidP="00B07CA2">
      <w:pPr>
        <w:spacing w:before="240" w:after="240"/>
        <w:jc w:val="both"/>
        <w:rPr>
          <w:rFonts w:eastAsia="Times New Roman"/>
          <w:lang w:val="en-US"/>
        </w:rPr>
      </w:pPr>
      <w:r>
        <w:rPr>
          <w:lang w:val="en-US"/>
        </w:rPr>
        <w:fldChar w:fldCharType="end"/>
      </w:r>
      <w:r>
        <w:rPr>
          <w:lang w:val="en-US"/>
        </w:rPr>
        <w:fldChar w:fldCharType="begin"/>
      </w:r>
      <w:r>
        <w:rPr>
          <w:lang w:val="en-US"/>
        </w:rPr>
        <w:instrText xml:space="preserve"> REF Obs94374 \h </w:instrText>
      </w:r>
      <w:r>
        <w:rPr>
          <w:lang w:val="en-US"/>
        </w:rPr>
      </w:r>
      <w:r>
        <w:rPr>
          <w:lang w:val="en-US"/>
        </w:rPr>
        <w:fldChar w:fldCharType="separate"/>
      </w:r>
      <w:r w:rsidR="00F86EFD" w:rsidRPr="009F59EE">
        <w:rPr>
          <w:rFonts w:eastAsia="Times New Roman"/>
          <w:b/>
          <w:bCs/>
          <w:lang w:val="en-US"/>
        </w:rPr>
        <w:t xml:space="preserve">Observation </w:t>
      </w:r>
      <w:r w:rsidR="00F86EFD">
        <w:rPr>
          <w:rFonts w:eastAsia="Times New Roman"/>
          <w:b/>
          <w:noProof/>
          <w:lang w:val="en-US"/>
        </w:rPr>
        <w:t>6</w:t>
      </w:r>
      <w:r w:rsidR="00F86EFD" w:rsidRPr="009F59EE">
        <w:rPr>
          <w:rFonts w:eastAsia="Times New Roman"/>
          <w:b/>
          <w:bCs/>
          <w:lang w:val="en-US"/>
        </w:rPr>
        <w:t>: For any co-channel coexistence mode slot and subframe boundary alignment between LTE and NR SL is assumed</w:t>
      </w:r>
    </w:p>
    <w:p w14:paraId="2F131B65" w14:textId="77777777" w:rsidR="00F86EFD" w:rsidRPr="009D24EA" w:rsidRDefault="00BD5ED8" w:rsidP="00B07CA2">
      <w:pPr>
        <w:jc w:val="both"/>
        <w:rPr>
          <w:lang w:val="en-US"/>
        </w:rPr>
      </w:pPr>
      <w:r>
        <w:rPr>
          <w:lang w:val="en-US"/>
        </w:rPr>
        <w:lastRenderedPageBreak/>
        <w:fldChar w:fldCharType="end"/>
      </w:r>
      <w:r>
        <w:rPr>
          <w:lang w:val="en-US"/>
        </w:rPr>
        <w:fldChar w:fldCharType="begin"/>
      </w:r>
      <w:r>
        <w:rPr>
          <w:lang w:val="en-US"/>
        </w:rPr>
        <w:instrText xml:space="preserve"> REF Proposal33944 \h </w:instrText>
      </w:r>
      <w:r>
        <w:rPr>
          <w:lang w:val="en-US"/>
        </w:rPr>
      </w:r>
      <w:r>
        <w:rPr>
          <w:lang w:val="en-US"/>
        </w:rPr>
        <w:fldChar w:fldCharType="separate"/>
      </w:r>
      <w:r w:rsidR="00F86EFD" w:rsidRPr="1C35D048">
        <w:rPr>
          <w:b/>
          <w:bCs/>
          <w:lang w:val="en-US"/>
        </w:rPr>
        <w:t xml:space="preserve">Proposal </w:t>
      </w:r>
      <w:r w:rsidR="00F86EFD">
        <w:rPr>
          <w:b/>
          <w:bCs/>
          <w:noProof/>
          <w:lang w:val="en-US"/>
        </w:rPr>
        <w:t>13</w:t>
      </w:r>
      <w:r w:rsidR="00F86EFD" w:rsidRPr="00E37F4E">
        <w:rPr>
          <w:b/>
          <w:bCs/>
          <w:lang w:val="en-US"/>
        </w:rPr>
        <w:t xml:space="preserve">: </w:t>
      </w:r>
      <w:r w:rsidR="00F86EFD" w:rsidRPr="009F59EE">
        <w:rPr>
          <w:rFonts w:eastAsia="Times New Roman"/>
          <w:b/>
          <w:bCs/>
          <w:lang w:val="en-US"/>
        </w:rPr>
        <w:t>When non-overlapping resource pools are configured for semi-static TDM</w:t>
      </w:r>
      <w:r w:rsidR="00F86EFD">
        <w:rPr>
          <w:rFonts w:eastAsia="Times New Roman"/>
          <w:b/>
          <w:bCs/>
          <w:lang w:val="en-US"/>
        </w:rPr>
        <w:t xml:space="preserve"> based co-channel coexistence</w:t>
      </w:r>
      <w:r w:rsidR="00F86EFD" w:rsidRPr="009F59EE">
        <w:rPr>
          <w:rFonts w:eastAsia="Times New Roman"/>
          <w:b/>
          <w:bCs/>
          <w:lang w:val="en-US"/>
        </w:rPr>
        <w:t>, DFN/SFN and subframe/slot alignment between NR SL and LTE SL is assumed</w:t>
      </w:r>
      <w:r w:rsidR="00F86EFD">
        <w:rPr>
          <w:b/>
          <w:bCs/>
          <w:lang w:val="en-US"/>
        </w:rPr>
        <w:t>.</w:t>
      </w:r>
    </w:p>
    <w:p w14:paraId="657194B3" w14:textId="77777777" w:rsidR="00F86EFD" w:rsidRPr="002A7520" w:rsidRDefault="00BD5ED8" w:rsidP="00BD5ED8">
      <w:pPr>
        <w:jc w:val="both"/>
        <w:rPr>
          <w:rFonts w:eastAsia="Times New Roman"/>
          <w:lang w:val="en-US"/>
        </w:rPr>
      </w:pPr>
      <w:r>
        <w:rPr>
          <w:lang w:val="en-US"/>
        </w:rPr>
        <w:fldChar w:fldCharType="end"/>
      </w:r>
      <w:r>
        <w:rPr>
          <w:lang w:val="en-US"/>
        </w:rPr>
        <w:fldChar w:fldCharType="begin"/>
      </w:r>
      <w:r>
        <w:rPr>
          <w:lang w:val="en-US"/>
        </w:rPr>
        <w:instrText xml:space="preserve"> REF Proposal33945 \h </w:instrText>
      </w:r>
      <w:r>
        <w:rPr>
          <w:lang w:val="en-US"/>
        </w:rPr>
      </w:r>
      <w:r>
        <w:rPr>
          <w:lang w:val="en-US"/>
        </w:rPr>
        <w:fldChar w:fldCharType="separate"/>
      </w:r>
      <w:r w:rsidR="00F86EFD" w:rsidRPr="1C35D048">
        <w:rPr>
          <w:b/>
          <w:bCs/>
          <w:lang w:val="en-US"/>
        </w:rPr>
        <w:t xml:space="preserve">Proposal </w:t>
      </w:r>
      <w:r w:rsidR="00F86EFD">
        <w:rPr>
          <w:b/>
          <w:bCs/>
          <w:noProof/>
          <w:lang w:val="en-US"/>
        </w:rPr>
        <w:t>14</w:t>
      </w:r>
      <w:r w:rsidR="00F86EFD" w:rsidRPr="00E37F4E">
        <w:rPr>
          <w:b/>
          <w:bCs/>
          <w:lang w:val="en-US"/>
        </w:rPr>
        <w:t xml:space="preserve">: </w:t>
      </w:r>
      <w:r w:rsidR="00F86EFD">
        <w:rPr>
          <w:rFonts w:eastAsia="Times New Roman"/>
          <w:b/>
          <w:bCs/>
          <w:lang w:val="en-US"/>
        </w:rPr>
        <w:t>Type A device</w:t>
      </w:r>
      <w:r w:rsidR="00F86EFD" w:rsidRPr="009F59EE">
        <w:rPr>
          <w:rFonts w:eastAsia="Times New Roman"/>
          <w:b/>
          <w:bCs/>
          <w:lang w:val="en-US"/>
        </w:rPr>
        <w:t xml:space="preserve"> should support transmitting NR S-SSB that is based on reception of LTE S-SSB in co-channel coexistence operation</w:t>
      </w:r>
      <w:r w:rsidR="00F86EFD">
        <w:rPr>
          <w:b/>
          <w:bCs/>
          <w:lang w:val="en-US"/>
        </w:rPr>
        <w:t>.</w:t>
      </w:r>
    </w:p>
    <w:p w14:paraId="5AEC3995" w14:textId="77777777" w:rsidR="00F86EFD" w:rsidRDefault="00BD5ED8" w:rsidP="00BD5ED8">
      <w:pPr>
        <w:rPr>
          <w:lang w:val="en-US"/>
        </w:rPr>
      </w:pPr>
      <w:r>
        <w:rPr>
          <w:lang w:val="en-US"/>
        </w:rPr>
        <w:fldChar w:fldCharType="end"/>
      </w:r>
      <w:r>
        <w:rPr>
          <w:lang w:val="en-US"/>
        </w:rPr>
        <w:fldChar w:fldCharType="begin"/>
      </w:r>
      <w:r>
        <w:rPr>
          <w:lang w:val="en-US"/>
        </w:rPr>
        <w:instrText xml:space="preserve"> REF Proposal33946 \h </w:instrText>
      </w:r>
      <w:r>
        <w:rPr>
          <w:lang w:val="en-US"/>
        </w:rPr>
      </w:r>
      <w:r>
        <w:rPr>
          <w:lang w:val="en-US"/>
        </w:rPr>
        <w:fldChar w:fldCharType="separate"/>
      </w:r>
      <w:r w:rsidR="00F86EFD" w:rsidRPr="40FDC52A">
        <w:rPr>
          <w:b/>
          <w:bCs/>
          <w:lang w:val="en-US"/>
        </w:rPr>
        <w:t xml:space="preserve">Proposal </w:t>
      </w:r>
      <w:r w:rsidR="00F86EFD">
        <w:rPr>
          <w:b/>
          <w:bCs/>
          <w:noProof/>
          <w:lang w:val="en-US"/>
        </w:rPr>
        <w:t>15</w:t>
      </w:r>
      <w:r w:rsidR="00F86EFD" w:rsidRPr="40FDC52A">
        <w:rPr>
          <w:b/>
          <w:bCs/>
          <w:lang w:val="en-US"/>
        </w:rPr>
        <w:t xml:space="preserve">: </w:t>
      </w:r>
      <w:r w:rsidR="00F86EFD" w:rsidRPr="40FDC52A">
        <w:rPr>
          <w:rFonts w:eastAsia="Times New Roman"/>
          <w:b/>
          <w:bCs/>
          <w:lang w:val="en-US"/>
        </w:rPr>
        <w:t>RAN1 to discuss how the overlap of LTE SLSS and NR PSSCH and the overlap of NR S-SSB and LTE PSSCH can be avoided.</w:t>
      </w:r>
    </w:p>
    <w:p w14:paraId="43292DA3" w14:textId="77777777" w:rsidR="00F86EFD" w:rsidRPr="00E338E6" w:rsidRDefault="00BD5ED8" w:rsidP="00BD5ED8">
      <w:pPr>
        <w:spacing w:before="240" w:after="240"/>
        <w:jc w:val="both"/>
        <w:rPr>
          <w:lang w:val="en-US"/>
        </w:rPr>
      </w:pPr>
      <w:r>
        <w:rPr>
          <w:lang w:val="en-US"/>
        </w:rPr>
        <w:fldChar w:fldCharType="end"/>
      </w:r>
      <w:r>
        <w:rPr>
          <w:lang w:val="en-US"/>
        </w:rPr>
        <w:fldChar w:fldCharType="begin"/>
      </w:r>
      <w:r>
        <w:rPr>
          <w:lang w:val="en-US"/>
        </w:rPr>
        <w:instrText xml:space="preserve"> REF Proposal33947 \h </w:instrText>
      </w:r>
      <w:r>
        <w:rPr>
          <w:lang w:val="en-US"/>
        </w:rPr>
      </w:r>
      <w:r>
        <w:rPr>
          <w:lang w:val="en-US"/>
        </w:rPr>
        <w:fldChar w:fldCharType="separate"/>
      </w:r>
      <w:r w:rsidR="00F86EFD" w:rsidRPr="1C35D048">
        <w:rPr>
          <w:b/>
          <w:bCs/>
          <w:lang w:val="en-US"/>
        </w:rPr>
        <w:t xml:space="preserve">Proposal </w:t>
      </w:r>
      <w:r w:rsidR="00F86EFD">
        <w:rPr>
          <w:b/>
          <w:bCs/>
          <w:noProof/>
          <w:lang w:val="en-US"/>
        </w:rPr>
        <w:t>16</w:t>
      </w:r>
      <w:r w:rsidR="00F86EFD" w:rsidRPr="00E37F4E">
        <w:rPr>
          <w:b/>
          <w:bCs/>
          <w:lang w:val="en-US"/>
        </w:rPr>
        <w:t xml:space="preserve">: </w:t>
      </w:r>
      <w:r w:rsidR="00F86EFD">
        <w:rPr>
          <w:rFonts w:eastAsia="Times New Roman"/>
          <w:b/>
          <w:bCs/>
          <w:lang w:val="en-US"/>
        </w:rPr>
        <w:t>RAN1 to limit the scope of resource allocation modes to Combination A (Mode 2 NR SL with Mode 4 LTE SL)</w:t>
      </w:r>
      <w:r w:rsidR="00F86EFD">
        <w:rPr>
          <w:b/>
          <w:bCs/>
          <w:lang w:val="en-US"/>
        </w:rPr>
        <w:t>.</w:t>
      </w:r>
    </w:p>
    <w:p w14:paraId="2101E123" w14:textId="41A35A46" w:rsidR="00FD3934" w:rsidRPr="00022DBF" w:rsidRDefault="00BD5ED8" w:rsidP="002A7520">
      <w:pPr>
        <w:pStyle w:val="Heading1"/>
        <w:numPr>
          <w:ilvl w:val="0"/>
          <w:numId w:val="0"/>
        </w:numPr>
        <w:tabs>
          <w:tab w:val="left" w:pos="709"/>
        </w:tabs>
        <w:ind w:left="709" w:hanging="709"/>
        <w:rPr>
          <w:lang w:val="en-US"/>
        </w:rPr>
      </w:pPr>
      <w:r>
        <w:rPr>
          <w:lang w:val="en-US"/>
        </w:rPr>
        <w:fldChar w:fldCharType="end"/>
      </w:r>
      <w:r w:rsidR="00FD3934" w:rsidRPr="00022DBF">
        <w:rPr>
          <w:lang w:val="en-US"/>
        </w:rPr>
        <w:t>References</w:t>
      </w:r>
    </w:p>
    <w:p w14:paraId="1A52B217" w14:textId="63D218A9" w:rsidR="008D0C35" w:rsidRDefault="008D0C35" w:rsidP="008D0C35">
      <w:pPr>
        <w:pStyle w:val="ListParagraph"/>
        <w:numPr>
          <w:ilvl w:val="0"/>
          <w:numId w:val="98"/>
        </w:numPr>
        <w:overflowPunct/>
        <w:autoSpaceDE/>
        <w:autoSpaceDN/>
        <w:adjustRightInd/>
        <w:spacing w:after="0"/>
        <w:textAlignment w:val="auto"/>
        <w:rPr>
          <w:lang w:eastAsia="zh-CN"/>
        </w:rPr>
      </w:pPr>
      <w:bookmarkStart w:id="115" w:name="_Ref117760794"/>
      <w:r>
        <w:t>RP-230077, WID on NR sidelink evolution, 3GPP TSG RAN#99.</w:t>
      </w:r>
      <w:bookmarkEnd w:id="115"/>
    </w:p>
    <w:p w14:paraId="43B3134F" w14:textId="32FB0C6F" w:rsidR="00F26EE9" w:rsidRPr="00BD5ED8" w:rsidRDefault="006C2923" w:rsidP="006C2923">
      <w:pPr>
        <w:pStyle w:val="ListParagraph"/>
        <w:numPr>
          <w:ilvl w:val="0"/>
          <w:numId w:val="98"/>
        </w:numPr>
        <w:overflowPunct/>
        <w:autoSpaceDE/>
        <w:autoSpaceDN/>
        <w:adjustRightInd/>
        <w:spacing w:after="0"/>
        <w:textAlignment w:val="auto"/>
        <w:rPr>
          <w:sz w:val="18"/>
          <w:szCs w:val="18"/>
          <w:lang w:eastAsia="zh-CN"/>
        </w:rPr>
      </w:pPr>
      <w:bookmarkStart w:id="116" w:name="_Ref130802059"/>
      <w:r w:rsidRPr="0098505A">
        <w:rPr>
          <w:rFonts w:eastAsia="MS Mincho"/>
          <w:lang w:val="en-US" w:eastAsia="ja-JP"/>
        </w:rPr>
        <w:t>RP-230769</w:t>
      </w:r>
      <w:r w:rsidR="00BA6654">
        <w:rPr>
          <w:rFonts w:eastAsia="MS Mincho"/>
          <w:lang w:val="en-US" w:eastAsia="ja-JP"/>
        </w:rPr>
        <w:t xml:space="preserve">, </w:t>
      </w:r>
      <w:r w:rsidR="00C40AA2" w:rsidRPr="00C40AA2">
        <w:rPr>
          <w:rFonts w:eastAsia="MS Mincho"/>
          <w:lang w:val="en-US" w:eastAsia="ja-JP"/>
        </w:rPr>
        <w:t>Way forward on R18 SL-Evo WI objectives</w:t>
      </w:r>
      <w:r w:rsidR="005A5742" w:rsidRPr="005A5742">
        <w:rPr>
          <w:rFonts w:eastAsia="MS Mincho"/>
          <w:lang w:val="en-US" w:eastAsia="ja-JP"/>
        </w:rPr>
        <w:t>, 3GPP TSG RAN#99</w:t>
      </w:r>
      <w:bookmarkEnd w:id="116"/>
    </w:p>
    <w:p w14:paraId="167A0559" w14:textId="1C723C1B" w:rsidR="000740B1" w:rsidRPr="0098505A" w:rsidRDefault="000740B1" w:rsidP="006C2923">
      <w:pPr>
        <w:pStyle w:val="ListParagraph"/>
        <w:numPr>
          <w:ilvl w:val="0"/>
          <w:numId w:val="98"/>
        </w:numPr>
        <w:overflowPunct/>
        <w:autoSpaceDE/>
        <w:autoSpaceDN/>
        <w:adjustRightInd/>
        <w:spacing w:after="0"/>
        <w:textAlignment w:val="auto"/>
        <w:rPr>
          <w:sz w:val="18"/>
          <w:szCs w:val="18"/>
          <w:lang w:eastAsia="zh-CN"/>
        </w:rPr>
      </w:pPr>
      <w:bookmarkStart w:id="117" w:name="_Ref131759724"/>
      <w:r w:rsidRPr="000740B1">
        <w:rPr>
          <w:sz w:val="18"/>
          <w:szCs w:val="18"/>
          <w:lang w:eastAsia="zh-CN"/>
        </w:rPr>
        <w:t>ETSI EN 303 613 V1.1.1</w:t>
      </w:r>
      <w:bookmarkEnd w:id="117"/>
    </w:p>
    <w:p w14:paraId="5E8E540A" w14:textId="77777777" w:rsidR="00000A1C" w:rsidRPr="005A573C" w:rsidRDefault="00000A1C" w:rsidP="002A7520">
      <w:pPr>
        <w:tabs>
          <w:tab w:val="left" w:pos="360"/>
        </w:tabs>
        <w:spacing w:after="120"/>
        <w:ind w:left="360" w:hanging="360"/>
        <w:jc w:val="both"/>
        <w:rPr>
          <w:rFonts w:eastAsia="MS Mincho"/>
          <w:strike/>
          <w:color w:val="FF0000"/>
          <w:sz w:val="22"/>
          <w:szCs w:val="22"/>
          <w:lang w:val="en-US" w:eastAsia="ja-JP"/>
        </w:rPr>
      </w:pPr>
    </w:p>
    <w:p w14:paraId="017E91B3" w14:textId="071CA6FE" w:rsidR="009361E0" w:rsidRDefault="00B945B9" w:rsidP="00471D6F">
      <w:pPr>
        <w:pStyle w:val="Heading1"/>
        <w:numPr>
          <w:ilvl w:val="0"/>
          <w:numId w:val="0"/>
        </w:numPr>
        <w:rPr>
          <w:lang w:val="en-US" w:eastAsia="ja-JP"/>
        </w:rPr>
      </w:pPr>
      <w:r>
        <w:rPr>
          <w:lang w:val="en-US"/>
        </w:rPr>
        <w:t xml:space="preserve">Appendix - </w:t>
      </w:r>
      <w:r w:rsidR="002A1529" w:rsidRPr="00471D6F">
        <w:rPr>
          <w:lang w:val="en-US"/>
        </w:rPr>
        <w:t>List of previous agreements</w:t>
      </w:r>
    </w:p>
    <w:p w14:paraId="3A8B9580" w14:textId="77777777" w:rsidR="00EE58FC" w:rsidRDefault="00EE58FC" w:rsidP="000A7ACB">
      <w:pPr>
        <w:pStyle w:val="ListParagraph"/>
        <w:spacing w:before="120" w:after="120"/>
        <w:ind w:left="0"/>
        <w:jc w:val="both"/>
        <w:rPr>
          <w:lang w:val="en-US"/>
        </w:rPr>
      </w:pPr>
    </w:p>
    <w:p w14:paraId="0C2DBBE0" w14:textId="0C384A6A" w:rsidR="00EE58FC" w:rsidRDefault="00EE58FC" w:rsidP="000A7ACB">
      <w:pPr>
        <w:pStyle w:val="ListParagraph"/>
        <w:spacing w:before="120" w:after="120"/>
        <w:ind w:left="0"/>
        <w:jc w:val="both"/>
        <w:rPr>
          <w:lang w:val="en-US"/>
        </w:rPr>
      </w:pPr>
      <w:r>
        <w:rPr>
          <w:lang w:val="en-US"/>
        </w:rPr>
        <w:t xml:space="preserve">The topic was discussed in RAN1#112 </w:t>
      </w:r>
      <w:proofErr w:type="spellStart"/>
      <w:r>
        <w:rPr>
          <w:lang w:val="en-US"/>
        </w:rPr>
        <w:t>wit</w:t>
      </w:r>
      <w:proofErr w:type="spellEnd"/>
      <w:r>
        <w:rPr>
          <w:lang w:val="en-US"/>
        </w:rPr>
        <w:t xml:space="preserve"> the following agreements:</w:t>
      </w:r>
    </w:p>
    <w:tbl>
      <w:tblPr>
        <w:tblStyle w:val="TableGrid"/>
        <w:tblW w:w="0" w:type="auto"/>
        <w:tblLook w:val="04A0" w:firstRow="1" w:lastRow="0" w:firstColumn="1" w:lastColumn="0" w:noHBand="0" w:noVBand="1"/>
      </w:tblPr>
      <w:tblGrid>
        <w:gridCol w:w="9962"/>
      </w:tblGrid>
      <w:tr w:rsidR="00EE58FC" w14:paraId="68442CE5" w14:textId="77777777" w:rsidTr="00EE58FC">
        <w:tc>
          <w:tcPr>
            <w:tcW w:w="9962" w:type="dxa"/>
          </w:tcPr>
          <w:p w14:paraId="20011230" w14:textId="77777777" w:rsidR="00EE58FC" w:rsidRDefault="00EE58FC" w:rsidP="00EE58FC">
            <w:pPr>
              <w:jc w:val="both"/>
              <w:rPr>
                <w:szCs w:val="22"/>
                <w:lang w:eastAsia="zh-CN"/>
              </w:rPr>
            </w:pPr>
            <w:r>
              <w:rPr>
                <w:rStyle w:val="Strong"/>
                <w:szCs w:val="22"/>
                <w:highlight w:val="green"/>
              </w:rPr>
              <w:t>Agreement</w:t>
            </w:r>
          </w:p>
          <w:p w14:paraId="642382EB" w14:textId="77777777" w:rsidR="00EE58FC" w:rsidRDefault="00EE58FC" w:rsidP="00EE58FC">
            <w:pPr>
              <w:pStyle w:val="ListParagraph"/>
              <w:ind w:left="0"/>
              <w:jc w:val="both"/>
              <w:rPr>
                <w:rFonts w:eastAsia="MS Mincho"/>
                <w:szCs w:val="24"/>
                <w:lang w:eastAsia="x-none"/>
              </w:rPr>
            </w:pPr>
            <w:r>
              <w:rPr>
                <w:rFonts w:eastAsia="MS Mincho"/>
              </w:rPr>
              <w:t xml:space="preserve">In NR SL resource (re)selection procedure, option 1 is adopted for how to determine candidate resource set for NR SL considering the LTE SL reserved resources by other LTE SL UE </w:t>
            </w:r>
          </w:p>
          <w:p w14:paraId="41625626" w14:textId="77777777" w:rsidR="00EE58FC" w:rsidRDefault="00EE58FC" w:rsidP="00EE58FC">
            <w:pPr>
              <w:numPr>
                <w:ilvl w:val="0"/>
                <w:numId w:val="27"/>
              </w:numPr>
              <w:overflowPunct/>
              <w:adjustRightInd/>
              <w:spacing w:after="0"/>
              <w:textAlignment w:val="auto"/>
              <w:rPr>
                <w:rFonts w:eastAsia="MS Mincho"/>
              </w:rPr>
            </w:pPr>
            <w:r>
              <w:rPr>
                <w:rFonts w:eastAsia="MS Mincho"/>
              </w:rPr>
              <w:t xml:space="preserve">Option 1: </w:t>
            </w:r>
            <w:r>
              <w:rPr>
                <w:rFonts w:eastAsia="Malgun Gothic"/>
                <w:szCs w:val="22"/>
                <w:lang w:eastAsia="ko-KR"/>
              </w:rPr>
              <w:t>T</w:t>
            </w:r>
            <w:r>
              <w:rPr>
                <w:rFonts w:eastAsia="MS Mincho"/>
                <w:szCs w:val="22"/>
              </w:rPr>
              <w:t>he PHY</w:t>
            </w:r>
            <w:r>
              <w:rPr>
                <w:rFonts w:eastAsia="MS Mincho"/>
              </w:rPr>
              <w:t xml:space="preserve">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748FD568" w14:textId="77777777" w:rsidR="00EE58FC" w:rsidRDefault="00EE58FC" w:rsidP="00EE58FC">
            <w:pPr>
              <w:numPr>
                <w:ilvl w:val="1"/>
                <w:numId w:val="27"/>
              </w:numPr>
              <w:overflowPunct/>
              <w:adjustRightInd/>
              <w:spacing w:after="0"/>
              <w:textAlignment w:val="auto"/>
              <w:rPr>
                <w:rFonts w:eastAsia="MS Mincho"/>
              </w:rPr>
            </w:pPr>
            <w:r>
              <w:rPr>
                <w:rFonts w:eastAsia="MS Mincho"/>
              </w:rPr>
              <w:t xml:space="preserve">For the list of the above initial SL RSRP threshold, </w:t>
            </w:r>
            <w:proofErr w:type="gramStart"/>
            <w:r>
              <w:rPr>
                <w:rFonts w:eastAsia="MS Mincho"/>
              </w:rPr>
              <w:t>down-select</w:t>
            </w:r>
            <w:proofErr w:type="gramEnd"/>
            <w:r>
              <w:rPr>
                <w:rFonts w:eastAsia="MS Mincho"/>
              </w:rPr>
              <w:t xml:space="preserve"> one of followings:</w:t>
            </w:r>
          </w:p>
          <w:p w14:paraId="4CFADC4F" w14:textId="77777777" w:rsidR="00EE58FC" w:rsidRDefault="00EE58FC" w:rsidP="00EE58FC">
            <w:pPr>
              <w:numPr>
                <w:ilvl w:val="2"/>
                <w:numId w:val="27"/>
              </w:numPr>
              <w:overflowPunct/>
              <w:adjustRightInd/>
              <w:spacing w:after="0"/>
              <w:textAlignment w:val="auto"/>
              <w:rPr>
                <w:rFonts w:eastAsia="MS Mincho"/>
              </w:rPr>
            </w:pPr>
            <w:r>
              <w:rPr>
                <w:rFonts w:eastAsia="MS Mincho"/>
              </w:rPr>
              <w:t>Alt 1: NR SL RSRP threshold list (pre)configured in a NR SL resource pool</w:t>
            </w:r>
          </w:p>
          <w:p w14:paraId="4EE2A155" w14:textId="77777777" w:rsidR="00EE58FC" w:rsidRDefault="00EE58FC" w:rsidP="00EE58FC">
            <w:pPr>
              <w:numPr>
                <w:ilvl w:val="2"/>
                <w:numId w:val="27"/>
              </w:numPr>
              <w:overflowPunct/>
              <w:adjustRightInd/>
              <w:spacing w:after="0"/>
              <w:textAlignment w:val="auto"/>
              <w:rPr>
                <w:rFonts w:eastAsia="MS Mincho"/>
              </w:rPr>
            </w:pPr>
            <w:r>
              <w:rPr>
                <w:rFonts w:eastAsia="MS Mincho"/>
              </w:rPr>
              <w:t xml:space="preserve">Alt 2: LTE SL RSRP threshold list (pre)configured in </w:t>
            </w:r>
            <w:proofErr w:type="gramStart"/>
            <w:r>
              <w:rPr>
                <w:rFonts w:eastAsia="MS Mincho"/>
              </w:rPr>
              <w:t>a</w:t>
            </w:r>
            <w:proofErr w:type="gramEnd"/>
            <w:r>
              <w:rPr>
                <w:rFonts w:eastAsia="MS Mincho"/>
              </w:rPr>
              <w:t xml:space="preserve"> LTE SL resource pool</w:t>
            </w:r>
          </w:p>
          <w:p w14:paraId="67542387" w14:textId="77777777" w:rsidR="00EE58FC" w:rsidRDefault="00EE58FC" w:rsidP="00EE58FC">
            <w:pPr>
              <w:numPr>
                <w:ilvl w:val="2"/>
                <w:numId w:val="27"/>
              </w:numPr>
              <w:overflowPunct/>
              <w:adjustRightInd/>
              <w:spacing w:after="0"/>
              <w:textAlignment w:val="auto"/>
              <w:rPr>
                <w:rFonts w:eastAsia="MS Mincho"/>
              </w:rPr>
            </w:pPr>
            <w:r>
              <w:rPr>
                <w:rFonts w:eastAsia="MS Mincho"/>
              </w:rPr>
              <w:t>Alt 3: SL RSRP threshold list separately (pre)configured for dynamic resource pool sharing</w:t>
            </w:r>
          </w:p>
          <w:p w14:paraId="21E3D03B" w14:textId="77777777" w:rsidR="00EE58FC" w:rsidRDefault="00EE58FC" w:rsidP="00EE58FC">
            <w:pPr>
              <w:numPr>
                <w:ilvl w:val="2"/>
                <w:numId w:val="27"/>
              </w:numPr>
              <w:overflowPunct/>
              <w:adjustRightInd/>
              <w:spacing w:after="0"/>
              <w:textAlignment w:val="auto"/>
              <w:rPr>
                <w:rFonts w:eastAsia="MS Mincho"/>
              </w:rPr>
            </w:pPr>
            <w:r>
              <w:rPr>
                <w:rFonts w:eastAsia="MS Mincho"/>
              </w:rPr>
              <w:t>Alt 4: SL RSRP threshold list separately (pre)configured for dynamic resource pool sharing</w:t>
            </w:r>
          </w:p>
          <w:p w14:paraId="3BB82746" w14:textId="77777777" w:rsidR="00EE58FC" w:rsidRDefault="00EE58FC" w:rsidP="00EE58FC">
            <w:pPr>
              <w:numPr>
                <w:ilvl w:val="3"/>
                <w:numId w:val="27"/>
              </w:numPr>
              <w:overflowPunct/>
              <w:adjustRightInd/>
              <w:spacing w:after="0"/>
              <w:textAlignment w:val="auto"/>
              <w:rPr>
                <w:rFonts w:eastAsia="MS Mincho"/>
              </w:rPr>
            </w:pPr>
            <w:r>
              <w:rPr>
                <w:rFonts w:eastAsia="MS Mincho"/>
              </w:rPr>
              <w:t>A different SL RSRP threshold list may be (pre)configured for selecting single slot resources in NR SL slots with NR PSFCH</w:t>
            </w:r>
          </w:p>
          <w:p w14:paraId="22C778FB" w14:textId="77777777" w:rsidR="00EE58FC" w:rsidRDefault="00EE58FC" w:rsidP="00EE58FC">
            <w:pPr>
              <w:numPr>
                <w:ilvl w:val="1"/>
                <w:numId w:val="27"/>
              </w:numPr>
              <w:overflowPunct/>
              <w:adjustRightInd/>
              <w:spacing w:after="0"/>
              <w:textAlignment w:val="auto"/>
              <w:rPr>
                <w:rFonts w:eastAsia="MS Mincho"/>
              </w:rPr>
            </w:pPr>
            <w:r>
              <w:rPr>
                <w:rFonts w:eastAsia="MS Mincho"/>
              </w:rPr>
              <w:t xml:space="preserve">For the LTE SL periodic reserved resources by other LTE SL UE, </w:t>
            </w:r>
          </w:p>
          <w:p w14:paraId="5978F2C6" w14:textId="77777777" w:rsidR="00EE58FC" w:rsidRDefault="00EE58FC" w:rsidP="00EE58FC">
            <w:pPr>
              <w:numPr>
                <w:ilvl w:val="2"/>
                <w:numId w:val="27"/>
              </w:numPr>
              <w:overflowPunct/>
              <w:adjustRightInd/>
              <w:spacing w:after="0"/>
              <w:textAlignment w:val="auto"/>
              <w:rPr>
                <w:rFonts w:eastAsia="MS Mincho"/>
              </w:rPr>
            </w:pPr>
            <w:r>
              <w:rPr>
                <w:rFonts w:eastAsia="MS Mincho"/>
              </w:rPr>
              <w:t>For determining the above LTE SL reserved resources, the time-and-frequency resources of LTE SL reserved resources by other LTE SL UE are repeated Q times according to the LTE SL resource reservation period</w:t>
            </w:r>
          </w:p>
          <w:p w14:paraId="10067B9C" w14:textId="77777777" w:rsidR="00EE58FC" w:rsidRDefault="00EE58FC" w:rsidP="00EE58FC">
            <w:pPr>
              <w:numPr>
                <w:ilvl w:val="3"/>
                <w:numId w:val="27"/>
              </w:numPr>
              <w:overflowPunct/>
              <w:adjustRightInd/>
              <w:spacing w:after="0"/>
              <w:textAlignment w:val="auto"/>
              <w:rPr>
                <w:rFonts w:eastAsia="MS Mincho"/>
              </w:rPr>
            </w:pPr>
            <w:r>
              <w:rPr>
                <w:rFonts w:eastAsia="DengXian"/>
                <w:lang w:eastAsia="ko-KR"/>
              </w:rPr>
              <w:t xml:space="preserve">FFS details including at least whether the formula of Q in Section 14.1.1.6 in TS 36.213 or the formula of Q in Section 8.1.4 in TS 38.214 is used </w:t>
            </w:r>
          </w:p>
          <w:p w14:paraId="63C0D5CE" w14:textId="77777777" w:rsidR="00EE58FC" w:rsidRDefault="00EE58FC" w:rsidP="00EE58FC">
            <w:pPr>
              <w:numPr>
                <w:ilvl w:val="1"/>
                <w:numId w:val="27"/>
              </w:numPr>
              <w:overflowPunct/>
              <w:adjustRightInd/>
              <w:spacing w:after="0"/>
              <w:textAlignment w:val="auto"/>
              <w:rPr>
                <w:rFonts w:eastAsia="MS Mincho"/>
              </w:rPr>
            </w:pPr>
            <w:r>
              <w:rPr>
                <w:rFonts w:eastAsia="MS Mincho"/>
              </w:rPr>
              <w:t>The PHY layer of NR module applies the above procedure in Step 6 in Section 8.1.4 of TS 38.214</w:t>
            </w:r>
          </w:p>
          <w:p w14:paraId="77D71A45" w14:textId="77777777" w:rsidR="00EE58FC" w:rsidRDefault="00EE58FC" w:rsidP="00EE58FC">
            <w:pPr>
              <w:numPr>
                <w:ilvl w:val="2"/>
                <w:numId w:val="27"/>
              </w:numPr>
              <w:overflowPunct/>
              <w:adjustRightInd/>
              <w:spacing w:after="0"/>
              <w:textAlignment w:val="auto"/>
              <w:rPr>
                <w:rFonts w:eastAsia="MS Mincho"/>
              </w:rPr>
            </w:pPr>
            <w:r>
              <w:rPr>
                <w:rFonts w:eastAsia="MS Mincho"/>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1217D27D" w14:textId="77777777" w:rsidR="00EE58FC" w:rsidRDefault="00EE58FC" w:rsidP="00EE58FC">
            <w:pPr>
              <w:numPr>
                <w:ilvl w:val="1"/>
                <w:numId w:val="27"/>
              </w:numPr>
              <w:overflowPunct/>
              <w:adjustRightInd/>
              <w:spacing w:after="0"/>
              <w:textAlignment w:val="auto"/>
              <w:rPr>
                <w:rFonts w:eastAsia="MS Mincho"/>
              </w:rPr>
            </w:pPr>
            <w:r>
              <w:rPr>
                <w:rFonts w:eastAsia="MS Mincho"/>
              </w:rPr>
              <w:t>Note: It is assumed that the information relevant to LTE SL reserved resources by other LTE SL UE used in the above procedure is shared from LTE SL module to NR SL module</w:t>
            </w:r>
          </w:p>
          <w:p w14:paraId="28E77D51" w14:textId="77777777" w:rsidR="00EE58FC" w:rsidRDefault="00EE58FC" w:rsidP="00EE58FC">
            <w:pPr>
              <w:pStyle w:val="ListParagraph"/>
              <w:spacing w:before="120" w:after="120"/>
              <w:ind w:left="0"/>
              <w:jc w:val="both"/>
              <w:rPr>
                <w:rFonts w:eastAsia="MS Mincho"/>
              </w:rPr>
            </w:pPr>
            <w:r>
              <w:rPr>
                <w:rFonts w:eastAsia="MS Mincho"/>
              </w:rPr>
              <w:t xml:space="preserve">FFS whether/how LTE SL RSRP is applied </w:t>
            </w:r>
          </w:p>
          <w:p w14:paraId="1BB91A85" w14:textId="77777777" w:rsidR="00EE58FC" w:rsidRDefault="00EE58FC" w:rsidP="00EE58FC">
            <w:pPr>
              <w:pStyle w:val="ListParagraph"/>
              <w:spacing w:before="120" w:after="120"/>
              <w:ind w:left="0"/>
              <w:jc w:val="both"/>
              <w:rPr>
                <w:rFonts w:eastAsia="MS Mincho"/>
              </w:rPr>
            </w:pPr>
          </w:p>
          <w:p w14:paraId="3925DA6B" w14:textId="77777777" w:rsidR="00EE58FC" w:rsidRDefault="00EE58FC" w:rsidP="00EE58FC">
            <w:pPr>
              <w:jc w:val="both"/>
              <w:rPr>
                <w:szCs w:val="22"/>
                <w:lang w:eastAsia="zh-CN"/>
              </w:rPr>
            </w:pPr>
            <w:r>
              <w:rPr>
                <w:rStyle w:val="Strong"/>
                <w:szCs w:val="22"/>
                <w:highlight w:val="green"/>
              </w:rPr>
              <w:t>Agreement</w:t>
            </w:r>
          </w:p>
          <w:p w14:paraId="7C3901FA" w14:textId="77777777" w:rsidR="00EE58FC" w:rsidRDefault="00EE58FC" w:rsidP="00EE58FC">
            <w:pPr>
              <w:pStyle w:val="ListParagraph"/>
              <w:ind w:left="0"/>
              <w:jc w:val="both"/>
              <w:rPr>
                <w:rFonts w:eastAsia="MS Mincho"/>
                <w:szCs w:val="24"/>
                <w:lang w:eastAsia="x-none"/>
              </w:rPr>
            </w:pPr>
            <w:r>
              <w:rPr>
                <w:rFonts w:eastAsia="MS Mincho"/>
              </w:rPr>
              <w:t xml:space="preserve">In NR SL resource (re)selection procedure, </w:t>
            </w:r>
            <w:proofErr w:type="gramStart"/>
            <w:r>
              <w:rPr>
                <w:rFonts w:eastAsia="MS Mincho"/>
              </w:rPr>
              <w:t>down-select</w:t>
            </w:r>
            <w:proofErr w:type="gramEnd"/>
            <w:r>
              <w:rPr>
                <w:rFonts w:eastAsia="MS Mincho"/>
              </w:rPr>
              <w:t xml:space="preserve"> one of followings for how to determine candidate resource set for NR SL considering the LTE SL resources selected to be used for LTE SL module’s own LTE SL transmission</w:t>
            </w:r>
          </w:p>
          <w:p w14:paraId="320DBC1F" w14:textId="77777777" w:rsidR="00EE58FC" w:rsidRDefault="00EE58FC" w:rsidP="00EE58FC">
            <w:pPr>
              <w:numPr>
                <w:ilvl w:val="0"/>
                <w:numId w:val="27"/>
              </w:numPr>
              <w:overflowPunct/>
              <w:adjustRightInd/>
              <w:spacing w:after="0"/>
              <w:textAlignment w:val="auto"/>
              <w:rPr>
                <w:rFonts w:eastAsia="MS Mincho"/>
              </w:rPr>
            </w:pPr>
            <w:r>
              <w:rPr>
                <w:rFonts w:eastAsia="MS Mincho"/>
              </w:rPr>
              <w:t>Option 1</w:t>
            </w:r>
            <w:r>
              <w:rPr>
                <w:rFonts w:eastAsia="MS Mincho"/>
                <w:szCs w:val="22"/>
              </w:rPr>
              <w:t xml:space="preserve">: </w:t>
            </w:r>
            <w:r>
              <w:rPr>
                <w:rFonts w:eastAsia="Malgun Gothic"/>
                <w:szCs w:val="22"/>
                <w:lang w:eastAsia="ko-KR"/>
              </w:rPr>
              <w:t>T</w:t>
            </w:r>
            <w:r>
              <w:rPr>
                <w:rFonts w:eastAsia="MS Mincho"/>
                <w:szCs w:val="22"/>
              </w:rPr>
              <w:t>he PHY layer of NR SL module excludes NR SL candidate resources in a NR SL slot overlapping</w:t>
            </w:r>
            <w:r>
              <w:rPr>
                <w:rFonts w:eastAsia="MS Mincho"/>
              </w:rPr>
              <w:t xml:space="preserve"> with LTE SL resources selected to be used for LTE SL module’s own LTE SL transmission </w:t>
            </w:r>
          </w:p>
          <w:p w14:paraId="53F6C51B" w14:textId="77777777" w:rsidR="00EE58FC" w:rsidRDefault="00EE58FC" w:rsidP="00EE58FC">
            <w:pPr>
              <w:pStyle w:val="ListParagraph"/>
              <w:numPr>
                <w:ilvl w:val="2"/>
                <w:numId w:val="87"/>
              </w:numPr>
              <w:overflowPunct/>
              <w:autoSpaceDE/>
              <w:autoSpaceDN/>
              <w:adjustRightInd/>
              <w:spacing w:after="0"/>
              <w:contextualSpacing w:val="0"/>
              <w:jc w:val="both"/>
              <w:textAlignment w:val="auto"/>
              <w:rPr>
                <w:rFonts w:eastAsia="MS Mincho"/>
              </w:rPr>
            </w:pPr>
            <w:r>
              <w:rPr>
                <w:rFonts w:eastAsia="MS Mincho"/>
              </w:rPr>
              <w:t xml:space="preserve">For the LTE SL periodic resources selected to be used for LTE SL module’s own LTE SL transmission, </w:t>
            </w:r>
          </w:p>
          <w:p w14:paraId="3CF48077" w14:textId="77777777" w:rsidR="00EE58FC" w:rsidRDefault="00EE58FC" w:rsidP="00EE58FC">
            <w:pPr>
              <w:pStyle w:val="ListParagraph"/>
              <w:numPr>
                <w:ilvl w:val="3"/>
                <w:numId w:val="87"/>
              </w:numPr>
              <w:overflowPunct/>
              <w:autoSpaceDE/>
              <w:autoSpaceDN/>
              <w:adjustRightInd/>
              <w:spacing w:after="0"/>
              <w:contextualSpacing w:val="0"/>
              <w:jc w:val="both"/>
              <w:textAlignment w:val="auto"/>
              <w:rPr>
                <w:rFonts w:eastAsia="MS Mincho"/>
              </w:rPr>
            </w:pPr>
            <w:r>
              <w:rPr>
                <w:rFonts w:eastAsia="MS Mincho"/>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0AF11F0A" w14:textId="77777777" w:rsidR="00EE58FC" w:rsidRDefault="00EE58FC" w:rsidP="00EE58FC">
            <w:pPr>
              <w:pStyle w:val="ListParagraph"/>
              <w:numPr>
                <w:ilvl w:val="2"/>
                <w:numId w:val="87"/>
              </w:numPr>
              <w:overflowPunct/>
              <w:autoSpaceDE/>
              <w:autoSpaceDN/>
              <w:adjustRightInd/>
              <w:spacing w:after="0"/>
              <w:contextualSpacing w:val="0"/>
              <w:jc w:val="both"/>
              <w:textAlignment w:val="auto"/>
              <w:rPr>
                <w:rFonts w:eastAsia="MS Mincho"/>
              </w:rPr>
            </w:pPr>
            <w:r>
              <w:rPr>
                <w:rFonts w:eastAsia="MS Mincho"/>
              </w:rPr>
              <w:t>The PHY layer of NR module applies the above procedure in Step 5 in Section 8.1.4 of TS 38.214</w:t>
            </w:r>
          </w:p>
          <w:p w14:paraId="5F4072E3" w14:textId="77777777" w:rsidR="00EE58FC" w:rsidRDefault="00EE58FC" w:rsidP="00EE58FC">
            <w:pPr>
              <w:pStyle w:val="ListParagraph"/>
              <w:numPr>
                <w:ilvl w:val="3"/>
                <w:numId w:val="87"/>
              </w:numPr>
              <w:overflowPunct/>
              <w:autoSpaceDE/>
              <w:autoSpaceDN/>
              <w:adjustRightInd/>
              <w:spacing w:after="0"/>
              <w:contextualSpacing w:val="0"/>
              <w:jc w:val="both"/>
              <w:textAlignment w:val="auto"/>
              <w:rPr>
                <w:rFonts w:eastAsia="MS Mincho"/>
              </w:rPr>
            </w:pPr>
            <w:r>
              <w:rPr>
                <w:rFonts w:eastAsia="MS Mincho"/>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46844768" w14:textId="77777777" w:rsidR="00EE58FC" w:rsidRDefault="00EE58FC" w:rsidP="00EE58FC">
            <w:pPr>
              <w:pStyle w:val="ListParagraph"/>
              <w:numPr>
                <w:ilvl w:val="3"/>
                <w:numId w:val="87"/>
              </w:numPr>
              <w:overflowPunct/>
              <w:autoSpaceDE/>
              <w:autoSpaceDN/>
              <w:adjustRightInd/>
              <w:spacing w:after="0"/>
              <w:contextualSpacing w:val="0"/>
              <w:jc w:val="both"/>
              <w:textAlignment w:val="auto"/>
              <w:rPr>
                <w:rFonts w:eastAsia="MS Mincho"/>
              </w:rPr>
            </w:pPr>
            <w:r>
              <w:rPr>
                <w:rFonts w:eastAsia="MS Mincho"/>
              </w:rPr>
              <w:t>Note: When the PHY layer of NR module cancels the above procedure according to Step 5a in Section 8.1.4 of TS 38.214, UE selects either LTE SL transmission or NR SL transmission according to Rel-16 NR SL in-device coexistence rule</w:t>
            </w:r>
          </w:p>
          <w:p w14:paraId="5BB42B8F" w14:textId="77777777" w:rsidR="00EE58FC" w:rsidRDefault="00EE58FC" w:rsidP="00EE58FC">
            <w:pPr>
              <w:pStyle w:val="ListParagraph"/>
              <w:numPr>
                <w:ilvl w:val="2"/>
                <w:numId w:val="87"/>
              </w:numPr>
              <w:overflowPunct/>
              <w:autoSpaceDE/>
              <w:autoSpaceDN/>
              <w:adjustRightInd/>
              <w:spacing w:after="0"/>
              <w:contextualSpacing w:val="0"/>
              <w:jc w:val="both"/>
              <w:textAlignment w:val="auto"/>
              <w:rPr>
                <w:rFonts w:eastAsia="MS Mincho"/>
              </w:rPr>
            </w:pPr>
            <w:r>
              <w:rPr>
                <w:rFonts w:eastAsia="DengXian"/>
                <w:lang w:eastAsia="ko-KR"/>
              </w:rPr>
              <w:t>FFS: whether the above procedure is applied based on the priority of LTE SL transmission and the priority of NR SL transmission</w:t>
            </w:r>
          </w:p>
          <w:p w14:paraId="29F7F16E" w14:textId="77777777" w:rsidR="00EE58FC" w:rsidRDefault="00EE58FC" w:rsidP="00EE58FC">
            <w:pPr>
              <w:pStyle w:val="ListParagraph"/>
              <w:numPr>
                <w:ilvl w:val="2"/>
                <w:numId w:val="87"/>
              </w:numPr>
              <w:overflowPunct/>
              <w:autoSpaceDE/>
              <w:autoSpaceDN/>
              <w:adjustRightInd/>
              <w:spacing w:after="0"/>
              <w:contextualSpacing w:val="0"/>
              <w:jc w:val="both"/>
              <w:textAlignment w:val="auto"/>
              <w:rPr>
                <w:rFonts w:eastAsia="MS Mincho"/>
              </w:rPr>
            </w:pPr>
            <w:r>
              <w:rPr>
                <w:rFonts w:eastAsia="MS Mincho"/>
              </w:rPr>
              <w:t>Note: It is assumed that the information relevant to LTE SL resources selected to be used for LTE SL module’s own LTE SL transmission used in the above procedure is shared from LTE SL module to NR SL module</w:t>
            </w:r>
          </w:p>
          <w:p w14:paraId="27F5D2B1" w14:textId="77777777" w:rsidR="00EE58FC" w:rsidRDefault="00EE58FC" w:rsidP="00EE58FC">
            <w:pPr>
              <w:numPr>
                <w:ilvl w:val="0"/>
                <w:numId w:val="27"/>
              </w:numPr>
              <w:overflowPunct/>
              <w:adjustRightInd/>
              <w:spacing w:after="0"/>
              <w:textAlignment w:val="auto"/>
              <w:rPr>
                <w:rFonts w:eastAsia="MS Mincho"/>
              </w:rPr>
            </w:pPr>
            <w:r>
              <w:rPr>
                <w:rFonts w:eastAsia="MS Mincho"/>
              </w:rPr>
              <w:t xml:space="preserve">Option 2: </w:t>
            </w:r>
            <w:r>
              <w:rPr>
                <w:rFonts w:eastAsia="Malgun Gothic"/>
                <w:lang w:eastAsia="ko-KR"/>
              </w:rPr>
              <w:t>T</w:t>
            </w:r>
            <w:r>
              <w:rPr>
                <w:rFonts w:eastAsia="MS Mincho"/>
              </w:rPr>
              <w:t>he PHY layer of NR SL module determines NR SL candidate resources regardless of whether the NR SL candidate resources are in a NR SL slot overlapping with LTE SL resources selected to be used for LTE SL module’s own LTE SL transmission</w:t>
            </w:r>
          </w:p>
          <w:p w14:paraId="1CA09FF4" w14:textId="77777777" w:rsidR="00EE58FC" w:rsidRDefault="00EE58FC" w:rsidP="00EE58FC">
            <w:pPr>
              <w:pStyle w:val="ListParagraph"/>
              <w:numPr>
                <w:ilvl w:val="2"/>
                <w:numId w:val="87"/>
              </w:numPr>
              <w:overflowPunct/>
              <w:autoSpaceDE/>
              <w:autoSpaceDN/>
              <w:adjustRightInd/>
              <w:spacing w:after="0"/>
              <w:contextualSpacing w:val="0"/>
              <w:jc w:val="both"/>
              <w:textAlignment w:val="auto"/>
              <w:rPr>
                <w:rFonts w:eastAsia="MS Mincho"/>
              </w:rPr>
            </w:pPr>
            <w:r>
              <w:rPr>
                <w:rFonts w:eastAsia="MS Mincho"/>
              </w:rPr>
              <w:t>UE selects either LTE SL transmission or NR SL transmission according to Rel-16 NR SL in-device coexistence rule</w:t>
            </w:r>
          </w:p>
          <w:p w14:paraId="214A168D" w14:textId="77777777" w:rsidR="00EE58FC" w:rsidRDefault="00EE58FC" w:rsidP="00EE58FC">
            <w:pPr>
              <w:pStyle w:val="ListParagraph"/>
              <w:spacing w:before="120" w:after="120"/>
              <w:ind w:left="0"/>
              <w:jc w:val="both"/>
            </w:pPr>
          </w:p>
          <w:p w14:paraId="6C6C907E" w14:textId="77777777" w:rsidR="00EE58FC" w:rsidRDefault="00EE58FC" w:rsidP="00EE58FC">
            <w:pPr>
              <w:jc w:val="both"/>
              <w:rPr>
                <w:lang w:eastAsia="zh-CN"/>
              </w:rPr>
            </w:pPr>
            <w:r>
              <w:rPr>
                <w:rStyle w:val="Strong"/>
                <w:highlight w:val="darkYellow"/>
              </w:rPr>
              <w:t>Working assumption</w:t>
            </w:r>
          </w:p>
          <w:p w14:paraId="1BF01AE6" w14:textId="77777777" w:rsidR="00EE58FC" w:rsidRDefault="00EE58FC" w:rsidP="00EE58FC">
            <w:pPr>
              <w:numPr>
                <w:ilvl w:val="0"/>
                <w:numId w:val="27"/>
              </w:numPr>
              <w:overflowPunct/>
              <w:adjustRightInd/>
              <w:spacing w:after="0"/>
              <w:textAlignment w:val="auto"/>
              <w:rPr>
                <w:rFonts w:eastAsia="MS Mincho"/>
              </w:rPr>
            </w:pPr>
            <w:r>
              <w:rPr>
                <w:rFonts w:eastAsia="MS Mincho"/>
              </w:rPr>
              <w:t>For dynamic resource pool sharing, select one option between 1-1 and 1-2, and select one option between 3-1 and 4-1-a, and define how the two selected options can be used in the operation:</w:t>
            </w:r>
          </w:p>
          <w:p w14:paraId="6544BD66" w14:textId="77777777" w:rsidR="00EE58FC" w:rsidRDefault="00EE58FC" w:rsidP="00EE58FC">
            <w:pPr>
              <w:numPr>
                <w:ilvl w:val="1"/>
                <w:numId w:val="27"/>
              </w:numPr>
              <w:overflowPunct/>
              <w:adjustRightInd/>
              <w:spacing w:after="0"/>
              <w:textAlignment w:val="auto"/>
              <w:rPr>
                <w:rFonts w:eastAsia="MS Mincho"/>
              </w:rPr>
            </w:pPr>
            <w:r>
              <w:rPr>
                <w:rFonts w:eastAsia="MS Mincho"/>
              </w:rPr>
              <w:t>Option 1-1: Avoiding PSFCH transmissions overlapping with LTE SL resources reserved for LTE SL transmissions in the time domain is performed by the UE transmitting PSFCH</w:t>
            </w:r>
          </w:p>
          <w:p w14:paraId="1922D5B6" w14:textId="77777777" w:rsidR="00EE58FC" w:rsidRDefault="00EE58FC" w:rsidP="00EE58FC">
            <w:pPr>
              <w:numPr>
                <w:ilvl w:val="2"/>
                <w:numId w:val="27"/>
              </w:numPr>
              <w:overflowPunct/>
              <w:adjustRightInd/>
              <w:spacing w:after="0"/>
              <w:textAlignment w:val="auto"/>
              <w:rPr>
                <w:rFonts w:eastAsia="MS Mincho"/>
              </w:rPr>
            </w:pPr>
            <w:r>
              <w:rPr>
                <w:rFonts w:eastAsia="MS Mincho"/>
              </w:rPr>
              <w:t>FFS whether/how to define condition(s) under which the UE transmitting PSFCH drops its PSFCH transmission overlapping with the LTE SL resources reserved for LTE SL transmission</w:t>
            </w:r>
          </w:p>
          <w:p w14:paraId="686D70EB" w14:textId="77777777" w:rsidR="00EE58FC" w:rsidRDefault="00EE58FC" w:rsidP="00EE58FC">
            <w:pPr>
              <w:numPr>
                <w:ilvl w:val="1"/>
                <w:numId w:val="27"/>
              </w:numPr>
              <w:overflowPunct/>
              <w:adjustRightInd/>
              <w:spacing w:after="0"/>
              <w:textAlignment w:val="auto"/>
              <w:rPr>
                <w:rFonts w:eastAsia="MS Mincho"/>
              </w:rPr>
            </w:pPr>
            <w:r>
              <w:rPr>
                <w:rFonts w:eastAsia="MS Mincho"/>
              </w:rPr>
              <w:t>Option 1-2: Avoiding PSFCH transmissions overlapping with LTE SL resources reserved for LTE SL transmissions in the time domain is ensured by the UE transmitting PSSCH</w:t>
            </w:r>
          </w:p>
          <w:p w14:paraId="4991E45A" w14:textId="77777777" w:rsidR="00EE58FC" w:rsidRDefault="00EE58FC" w:rsidP="00EE58FC">
            <w:pPr>
              <w:numPr>
                <w:ilvl w:val="2"/>
                <w:numId w:val="27"/>
              </w:numPr>
              <w:overflowPunct/>
              <w:adjustRightInd/>
              <w:spacing w:after="0"/>
              <w:textAlignment w:val="auto"/>
              <w:rPr>
                <w:rFonts w:eastAsia="MS Mincho"/>
              </w:rPr>
            </w:pPr>
            <w:r>
              <w:rPr>
                <w:rFonts w:eastAsia="MS Mincho"/>
              </w:rPr>
              <w:t xml:space="preserve">FFS whether/how to define condition(s) of </w:t>
            </w:r>
            <w:r>
              <w:rPr>
                <w:rFonts w:eastAsia="DengXian"/>
                <w:lang w:eastAsia="ko-KR"/>
              </w:rPr>
              <w:t xml:space="preserve">selecting </w:t>
            </w:r>
            <w:r>
              <w:rPr>
                <w:rFonts w:eastAsia="MS Mincho"/>
              </w:rPr>
              <w:t xml:space="preserve">NR SL candidate resources </w:t>
            </w:r>
            <w:r>
              <w:rPr>
                <w:rFonts w:eastAsia="DengXian"/>
                <w:lang w:eastAsia="ko-KR"/>
              </w:rPr>
              <w:t>for</w:t>
            </w:r>
            <w:r>
              <w:rPr>
                <w:rFonts w:eastAsia="MS Mincho"/>
              </w:rPr>
              <w:t xml:space="preserve"> </w:t>
            </w:r>
            <w:r>
              <w:rPr>
                <w:rFonts w:eastAsia="DengXian"/>
                <w:lang w:eastAsia="ko-KR"/>
              </w:rPr>
              <w:t>NR</w:t>
            </w:r>
            <w:r>
              <w:rPr>
                <w:rFonts w:eastAsia="MS Mincho"/>
              </w:rPr>
              <w:t xml:space="preserve"> </w:t>
            </w:r>
            <w:r>
              <w:rPr>
                <w:rFonts w:eastAsia="DengXian"/>
                <w:lang w:eastAsia="ko-KR"/>
              </w:rPr>
              <w:t>SL</w:t>
            </w:r>
            <w:r>
              <w:rPr>
                <w:rFonts w:eastAsia="MS Mincho"/>
              </w:rPr>
              <w:t xml:space="preserve"> </w:t>
            </w:r>
            <w:r>
              <w:rPr>
                <w:rFonts w:eastAsia="DengXian"/>
                <w:lang w:eastAsia="ko-KR"/>
              </w:rPr>
              <w:t>PSCCH/PSSCH</w:t>
            </w:r>
          </w:p>
          <w:p w14:paraId="7CF229A2" w14:textId="77777777" w:rsidR="00EE58FC" w:rsidRDefault="00EE58FC" w:rsidP="00EE58FC">
            <w:pPr>
              <w:numPr>
                <w:ilvl w:val="1"/>
                <w:numId w:val="27"/>
              </w:numPr>
              <w:overflowPunct/>
              <w:adjustRightInd/>
              <w:spacing w:after="0"/>
              <w:textAlignment w:val="auto"/>
              <w:rPr>
                <w:rFonts w:eastAsia="MS Mincho"/>
              </w:rPr>
            </w:pPr>
            <w:r>
              <w:rPr>
                <w:rFonts w:eastAsia="MS Mincho"/>
              </w:rPr>
              <w:t>Option 3-1: Additional PSFCH periodicity(</w:t>
            </w:r>
            <w:proofErr w:type="spellStart"/>
            <w:r>
              <w:rPr>
                <w:rFonts w:eastAsia="MS Mincho"/>
              </w:rPr>
              <w:t>ies</w:t>
            </w:r>
            <w:proofErr w:type="spellEnd"/>
            <w:r>
              <w:rPr>
                <w:rFonts w:eastAsia="MS Mincho"/>
              </w:rPr>
              <w:t>) is introduced</w:t>
            </w:r>
          </w:p>
          <w:p w14:paraId="71341CFE" w14:textId="77777777" w:rsidR="00EE58FC" w:rsidRDefault="00EE58FC" w:rsidP="00EE58FC">
            <w:pPr>
              <w:numPr>
                <w:ilvl w:val="2"/>
                <w:numId w:val="27"/>
              </w:numPr>
              <w:overflowPunct/>
              <w:adjustRightInd/>
              <w:spacing w:after="0"/>
              <w:textAlignment w:val="auto"/>
              <w:rPr>
                <w:rFonts w:eastAsia="MS Mincho"/>
              </w:rPr>
            </w:pPr>
            <w:r>
              <w:rPr>
                <w:rFonts w:eastAsia="MS Mincho"/>
              </w:rPr>
              <w:t>Alt 3-1-a: 10 logical slots</w:t>
            </w:r>
          </w:p>
          <w:p w14:paraId="774920E6" w14:textId="77777777" w:rsidR="00EE58FC" w:rsidRDefault="00EE58FC" w:rsidP="00EE58FC">
            <w:pPr>
              <w:numPr>
                <w:ilvl w:val="2"/>
                <w:numId w:val="27"/>
              </w:numPr>
              <w:overflowPunct/>
              <w:adjustRightInd/>
              <w:spacing w:after="0"/>
              <w:textAlignment w:val="auto"/>
              <w:rPr>
                <w:rFonts w:eastAsia="MS Mincho"/>
              </w:rPr>
            </w:pPr>
            <w:r>
              <w:rPr>
                <w:rFonts w:eastAsia="MS Mincho"/>
              </w:rPr>
              <w:t>Alt 3-1-b: 8 logical slots</w:t>
            </w:r>
          </w:p>
          <w:p w14:paraId="4B8015A9" w14:textId="77777777" w:rsidR="00EE58FC" w:rsidRDefault="00EE58FC" w:rsidP="00EE58FC">
            <w:pPr>
              <w:numPr>
                <w:ilvl w:val="2"/>
                <w:numId w:val="27"/>
              </w:numPr>
              <w:overflowPunct/>
              <w:adjustRightInd/>
              <w:spacing w:after="0"/>
              <w:textAlignment w:val="auto"/>
              <w:rPr>
                <w:rFonts w:eastAsia="MS Mincho"/>
              </w:rPr>
            </w:pPr>
            <w:r>
              <w:rPr>
                <w:rFonts w:eastAsia="MS Mincho"/>
              </w:rPr>
              <w:t>Alt 3-1-c: 5 logical slots</w:t>
            </w:r>
          </w:p>
          <w:p w14:paraId="0BCBC2D9" w14:textId="77777777" w:rsidR="00EE58FC" w:rsidRDefault="00EE58FC" w:rsidP="00EE58FC">
            <w:pPr>
              <w:numPr>
                <w:ilvl w:val="2"/>
                <w:numId w:val="27"/>
              </w:numPr>
              <w:overflowPunct/>
              <w:adjustRightInd/>
              <w:spacing w:after="0"/>
              <w:textAlignment w:val="auto"/>
              <w:rPr>
                <w:rFonts w:eastAsia="MS Mincho"/>
              </w:rPr>
            </w:pPr>
            <w:r>
              <w:rPr>
                <w:rFonts w:eastAsia="MS Mincho"/>
              </w:rPr>
              <w:t>FFS: Alignment between PSFCH periodicity and LTE logical subframes should be ensured by proper configuration</w:t>
            </w:r>
          </w:p>
          <w:p w14:paraId="22FEB921" w14:textId="77777777" w:rsidR="00EE58FC" w:rsidRDefault="00EE58FC" w:rsidP="00EE58FC">
            <w:pPr>
              <w:numPr>
                <w:ilvl w:val="1"/>
                <w:numId w:val="27"/>
              </w:numPr>
              <w:overflowPunct/>
              <w:adjustRightInd/>
              <w:spacing w:after="0"/>
              <w:textAlignment w:val="auto"/>
              <w:rPr>
                <w:rFonts w:eastAsia="MS Mincho"/>
              </w:rPr>
            </w:pPr>
            <w:r>
              <w:rPr>
                <w:rFonts w:eastAsia="MS Mincho"/>
              </w:rPr>
              <w:t>Option 4-1: PSFCH resources and LTE SL resources are TDMed</w:t>
            </w:r>
          </w:p>
          <w:p w14:paraId="2110E69B" w14:textId="77777777" w:rsidR="00EE58FC" w:rsidRDefault="00EE58FC" w:rsidP="00EE58FC">
            <w:pPr>
              <w:numPr>
                <w:ilvl w:val="2"/>
                <w:numId w:val="27"/>
              </w:numPr>
              <w:overflowPunct/>
              <w:adjustRightInd/>
              <w:spacing w:after="0"/>
              <w:textAlignment w:val="auto"/>
              <w:rPr>
                <w:rFonts w:eastAsia="MS Mincho"/>
              </w:rPr>
            </w:pPr>
            <w:r>
              <w:rPr>
                <w:rFonts w:eastAsia="MS Mincho"/>
              </w:rPr>
              <w:t>Alt 4-1-a: PSFCH resources is confined within the guard symbol of the LTE SL subframe in the time domain</w:t>
            </w:r>
          </w:p>
          <w:p w14:paraId="4AE5ADAA" w14:textId="165B8B83" w:rsidR="00EE58FC" w:rsidRPr="0098505A" w:rsidRDefault="00EE58FC" w:rsidP="0098505A">
            <w:pPr>
              <w:numPr>
                <w:ilvl w:val="0"/>
                <w:numId w:val="27"/>
              </w:numPr>
              <w:overflowPunct/>
              <w:adjustRightInd/>
              <w:spacing w:after="0"/>
              <w:textAlignment w:val="auto"/>
              <w:rPr>
                <w:rFonts w:eastAsia="MS Mincho"/>
              </w:rPr>
            </w:pPr>
            <w:r>
              <w:rPr>
                <w:rFonts w:eastAsia="MS Mincho"/>
              </w:rPr>
              <w:t>Note: selecting a single option is not precluded</w:t>
            </w:r>
          </w:p>
        </w:tc>
      </w:tr>
    </w:tbl>
    <w:p w14:paraId="6EEE95C8" w14:textId="77777777" w:rsidR="00EE58FC" w:rsidRDefault="00EE58FC" w:rsidP="000A7ACB">
      <w:pPr>
        <w:pStyle w:val="ListParagraph"/>
        <w:spacing w:before="120" w:after="120"/>
        <w:ind w:left="0"/>
        <w:jc w:val="both"/>
        <w:rPr>
          <w:lang w:val="en-US"/>
        </w:rPr>
      </w:pPr>
    </w:p>
    <w:p w14:paraId="5E9638F7" w14:textId="77777777" w:rsidR="00EE58FC" w:rsidRDefault="00EE58FC" w:rsidP="000A7ACB">
      <w:pPr>
        <w:pStyle w:val="ListParagraph"/>
        <w:spacing w:before="120" w:after="120"/>
        <w:ind w:left="0"/>
        <w:jc w:val="both"/>
        <w:rPr>
          <w:lang w:val="en-US"/>
        </w:rPr>
      </w:pPr>
    </w:p>
    <w:p w14:paraId="7EBB5917" w14:textId="18C88E39" w:rsidR="00381809" w:rsidRDefault="00381809" w:rsidP="000A7ACB">
      <w:pPr>
        <w:pStyle w:val="ListParagraph"/>
        <w:spacing w:before="120" w:after="120"/>
        <w:ind w:left="0"/>
        <w:jc w:val="both"/>
        <w:rPr>
          <w:lang w:val="en-US"/>
        </w:rPr>
      </w:pPr>
      <w:r>
        <w:rPr>
          <w:lang w:val="en-US"/>
        </w:rPr>
        <w:lastRenderedPageBreak/>
        <w:t xml:space="preserve">The topic was </w:t>
      </w:r>
      <w:r w:rsidR="00EE58FC">
        <w:rPr>
          <w:lang w:val="en-US"/>
        </w:rPr>
        <w:t xml:space="preserve">also </w:t>
      </w:r>
      <w:r>
        <w:rPr>
          <w:lang w:val="en-US"/>
        </w:rPr>
        <w:t>discussed in RAN1#111 with the following agreements:</w:t>
      </w:r>
    </w:p>
    <w:tbl>
      <w:tblPr>
        <w:tblStyle w:val="TableGrid"/>
        <w:tblW w:w="0" w:type="auto"/>
        <w:tblLook w:val="04A0" w:firstRow="1" w:lastRow="0" w:firstColumn="1" w:lastColumn="0" w:noHBand="0" w:noVBand="1"/>
      </w:tblPr>
      <w:tblGrid>
        <w:gridCol w:w="9962"/>
      </w:tblGrid>
      <w:tr w:rsidR="00381809" w14:paraId="291A2E58" w14:textId="77777777" w:rsidTr="076A052B">
        <w:tc>
          <w:tcPr>
            <w:tcW w:w="9962" w:type="dxa"/>
          </w:tcPr>
          <w:p w14:paraId="45534AA3" w14:textId="77777777" w:rsidR="00857496" w:rsidRDefault="00857496" w:rsidP="00C01672">
            <w:pPr>
              <w:spacing w:after="0"/>
              <w:rPr>
                <w:b/>
                <w:iCs/>
              </w:rPr>
            </w:pPr>
            <w:r>
              <w:rPr>
                <w:b/>
                <w:iCs/>
                <w:highlight w:val="green"/>
              </w:rPr>
              <w:t>Agreement</w:t>
            </w:r>
          </w:p>
          <w:p w14:paraId="083166E9" w14:textId="58419C4E" w:rsidR="00857496" w:rsidRPr="00C01672" w:rsidRDefault="00857496" w:rsidP="00857496">
            <w:pPr>
              <w:rPr>
                <w:rFonts w:eastAsia="MS Mincho"/>
              </w:rPr>
            </w:pPr>
            <w:r>
              <w:rPr>
                <w:rFonts w:eastAsia="MS Mincho"/>
              </w:rPr>
              <w:t xml:space="preserve">Based on the agreement in RAN1#110bis-e, the value of </w:t>
            </w:r>
            <w:proofErr w:type="spellStart"/>
            <w:r>
              <w:rPr>
                <w:rFonts w:eastAsia="MS Mincho"/>
              </w:rPr>
              <w:t>T</w:t>
            </w:r>
            <w:r>
              <w:rPr>
                <w:rFonts w:eastAsia="MS Mincho"/>
                <w:vertAlign w:val="subscript"/>
              </w:rPr>
              <w:t>max</w:t>
            </w:r>
            <w:proofErr w:type="spellEnd"/>
            <w:r>
              <w:rPr>
                <w:rFonts w:eastAsia="MS Mincho"/>
              </w:rPr>
              <w:t xml:space="preserve"> = 4 ms.</w:t>
            </w:r>
          </w:p>
          <w:p w14:paraId="727D903E" w14:textId="77777777" w:rsidR="00857496" w:rsidRDefault="00857496" w:rsidP="00857496">
            <w:pPr>
              <w:spacing w:after="0"/>
              <w:rPr>
                <w:b/>
                <w:iCs/>
              </w:rPr>
            </w:pPr>
            <w:r>
              <w:rPr>
                <w:b/>
                <w:iCs/>
                <w:highlight w:val="green"/>
              </w:rPr>
              <w:t>Agreement</w:t>
            </w:r>
          </w:p>
          <w:p w14:paraId="0D33DB16" w14:textId="77777777" w:rsidR="00857496" w:rsidRDefault="00857496" w:rsidP="00857496">
            <w:pPr>
              <w:pStyle w:val="ListParagraph"/>
              <w:spacing w:line="256" w:lineRule="auto"/>
              <w:ind w:left="0"/>
              <w:jc w:val="both"/>
              <w:rPr>
                <w:rFonts w:eastAsia="MS Mincho"/>
              </w:rPr>
            </w:pPr>
            <w:r>
              <w:rPr>
                <w:rFonts w:eastAsia="MS Mincho"/>
              </w:rPr>
              <w:t xml:space="preserve">For dynamic resource pool sharing, the NR SL module uses the candidate information shared by the LTE SL module to the NR SL module, </w:t>
            </w:r>
            <w:proofErr w:type="gramStart"/>
            <w:r>
              <w:rPr>
                <w:rFonts w:eastAsia="MS Mincho"/>
              </w:rPr>
              <w:t>where</w:t>
            </w:r>
            <w:proofErr w:type="gramEnd"/>
          </w:p>
          <w:p w14:paraId="1968851B" w14:textId="77777777" w:rsidR="00857496" w:rsidRDefault="4A801C28" w:rsidP="009E3DFB">
            <w:pPr>
              <w:pStyle w:val="ListParagraph"/>
              <w:numPr>
                <w:ilvl w:val="0"/>
                <w:numId w:val="27"/>
              </w:numPr>
              <w:overflowPunct/>
              <w:adjustRightInd/>
              <w:spacing w:after="0"/>
              <w:contextualSpacing w:val="0"/>
              <w:jc w:val="both"/>
              <w:textAlignment w:val="auto"/>
              <w:rPr>
                <w:rFonts w:ascii="Times" w:eastAsia="Batang" w:hAnsi="Times"/>
                <w:lang w:eastAsia="zh-CN"/>
              </w:rPr>
            </w:pPr>
            <w:r w:rsidRPr="076A052B">
              <w:rPr>
                <w:lang w:eastAsia="zh-CN"/>
              </w:rPr>
              <w:t>The NR SL module excludes resources based on the shared information from its own candidate resource set when performing the resource (re)selection procedure in the PHY layer.</w:t>
            </w:r>
          </w:p>
          <w:p w14:paraId="59C7136E" w14:textId="77777777" w:rsidR="00857496" w:rsidRDefault="00857496" w:rsidP="009E3DFB">
            <w:pPr>
              <w:pStyle w:val="ListParagraph"/>
              <w:numPr>
                <w:ilvl w:val="1"/>
                <w:numId w:val="27"/>
              </w:numPr>
              <w:overflowPunct/>
              <w:adjustRightInd/>
              <w:spacing w:after="0"/>
              <w:contextualSpacing w:val="0"/>
              <w:jc w:val="both"/>
              <w:textAlignment w:val="auto"/>
              <w:rPr>
                <w:lang w:eastAsia="zh-CN"/>
              </w:rPr>
            </w:pPr>
            <w:r>
              <w:rPr>
                <w:lang w:eastAsia="zh-CN"/>
              </w:rPr>
              <w:t>FFS how to exclude resources at least based on the time and frequency locations of LTE SL transmissions that have been indicated in the shared candidate information.</w:t>
            </w:r>
          </w:p>
          <w:p w14:paraId="45414CC2" w14:textId="77777777" w:rsidR="00857496" w:rsidRDefault="00857496" w:rsidP="009E3DFB">
            <w:pPr>
              <w:pStyle w:val="ListParagraph"/>
              <w:numPr>
                <w:ilvl w:val="1"/>
                <w:numId w:val="27"/>
              </w:numPr>
              <w:overflowPunct/>
              <w:adjustRightInd/>
              <w:spacing w:after="0"/>
              <w:contextualSpacing w:val="0"/>
              <w:jc w:val="both"/>
              <w:textAlignment w:val="auto"/>
              <w:rPr>
                <w:lang w:eastAsia="zh-CN"/>
              </w:rPr>
            </w:pPr>
            <w:r>
              <w:rPr>
                <w:lang w:eastAsia="zh-CN"/>
              </w:rPr>
              <w:t>FFS how the exclusion is performed according to clause 8.1.4 of TS 38.214.</w:t>
            </w:r>
          </w:p>
          <w:p w14:paraId="6B8D5C48" w14:textId="241ECDB9" w:rsidR="00381809" w:rsidRPr="00C01672" w:rsidRDefault="00857496" w:rsidP="009E3DFB">
            <w:pPr>
              <w:pStyle w:val="ListParagraph"/>
              <w:numPr>
                <w:ilvl w:val="1"/>
                <w:numId w:val="27"/>
              </w:numPr>
              <w:overflowPunct/>
              <w:adjustRightInd/>
              <w:spacing w:after="0"/>
              <w:contextualSpacing w:val="0"/>
              <w:jc w:val="both"/>
              <w:textAlignment w:val="auto"/>
              <w:rPr>
                <w:lang w:eastAsia="zh-CN"/>
              </w:rPr>
            </w:pPr>
            <w:r>
              <w:rPr>
                <w:lang w:eastAsia="zh-CN"/>
              </w:rPr>
              <w:t>FFS: whether/how NR SL module excludes resources not belonging to the generated LTE SL’s candidate resource set SB from its own candidate resource set.</w:t>
            </w:r>
          </w:p>
        </w:tc>
      </w:tr>
    </w:tbl>
    <w:p w14:paraId="3822C42B" w14:textId="77777777" w:rsidR="00381809" w:rsidRDefault="00381809" w:rsidP="000A7ACB">
      <w:pPr>
        <w:pStyle w:val="ListParagraph"/>
        <w:spacing w:before="120" w:after="120"/>
        <w:ind w:left="0"/>
        <w:jc w:val="both"/>
        <w:rPr>
          <w:lang w:val="en-US"/>
        </w:rPr>
      </w:pPr>
    </w:p>
    <w:p w14:paraId="44510FCF" w14:textId="5234C438" w:rsidR="002A2C3F" w:rsidRDefault="002A2C3F" w:rsidP="000A7ACB">
      <w:pPr>
        <w:pStyle w:val="ListParagraph"/>
        <w:spacing w:before="120" w:after="120"/>
        <w:ind w:left="0"/>
        <w:jc w:val="both"/>
        <w:rPr>
          <w:lang w:val="en-US"/>
        </w:rPr>
      </w:pPr>
      <w:r>
        <w:rPr>
          <w:lang w:val="en-US"/>
        </w:rPr>
        <w:t>The topic was</w:t>
      </w:r>
      <w:r w:rsidR="00EE58FC">
        <w:rPr>
          <w:lang w:val="en-US"/>
        </w:rPr>
        <w:t xml:space="preserve"> also</w:t>
      </w:r>
      <w:r>
        <w:rPr>
          <w:lang w:val="en-US"/>
        </w:rPr>
        <w:t xml:space="preserve"> discussed during RAN1#110e-bis with the following agreements:</w:t>
      </w:r>
    </w:p>
    <w:tbl>
      <w:tblPr>
        <w:tblStyle w:val="TableGrid"/>
        <w:tblW w:w="0" w:type="auto"/>
        <w:tblLook w:val="04A0" w:firstRow="1" w:lastRow="0" w:firstColumn="1" w:lastColumn="0" w:noHBand="0" w:noVBand="1"/>
      </w:tblPr>
      <w:tblGrid>
        <w:gridCol w:w="9962"/>
      </w:tblGrid>
      <w:tr w:rsidR="008A04E4" w14:paraId="2B997423" w14:textId="77777777" w:rsidTr="008A04E4">
        <w:tc>
          <w:tcPr>
            <w:tcW w:w="9962" w:type="dxa"/>
          </w:tcPr>
          <w:p w14:paraId="3909282D" w14:textId="77777777" w:rsidR="008A04E4" w:rsidRPr="009A0DC8" w:rsidRDefault="008A04E4" w:rsidP="008A04E4">
            <w:pPr>
              <w:jc w:val="both"/>
            </w:pPr>
            <w:r w:rsidRPr="009A0DC8">
              <w:rPr>
                <w:b/>
                <w:bCs/>
                <w:iCs/>
                <w:highlight w:val="green"/>
                <w:u w:val="single"/>
              </w:rPr>
              <w:t>Agreement</w:t>
            </w:r>
          </w:p>
          <w:p w14:paraId="2F570870" w14:textId="77777777" w:rsidR="008A04E4" w:rsidRPr="00B63DD2" w:rsidRDefault="008A04E4" w:rsidP="008A04E4">
            <w:pPr>
              <w:pStyle w:val="ListParagraph"/>
              <w:spacing w:line="259" w:lineRule="auto"/>
              <w:ind w:left="0"/>
              <w:jc w:val="both"/>
              <w:rPr>
                <w:rFonts w:eastAsia="MS Mincho"/>
              </w:rPr>
            </w:pPr>
            <w:r w:rsidRPr="00B63DD2">
              <w:rPr>
                <w:rFonts w:eastAsia="MS Mincho"/>
              </w:rPr>
              <w:t xml:space="preserve">For dynamic resource pool sharing, the </w:t>
            </w:r>
            <w:r>
              <w:rPr>
                <w:rFonts w:eastAsia="MS Mincho"/>
              </w:rPr>
              <w:t xml:space="preserve">candidate </w:t>
            </w:r>
            <w:r w:rsidRPr="00B63DD2">
              <w:rPr>
                <w:rFonts w:eastAsia="MS Mincho"/>
              </w:rPr>
              <w:t xml:space="preserve">information shared by the LTE SL module to the NR SL module </w:t>
            </w:r>
            <w:r>
              <w:rPr>
                <w:rFonts w:eastAsia="MS Mincho"/>
              </w:rPr>
              <w:t>may include one or more of</w:t>
            </w:r>
            <w:r w:rsidRPr="00B63DD2">
              <w:rPr>
                <w:rFonts w:eastAsia="MS Mincho"/>
              </w:rPr>
              <w:t xml:space="preserve"> the following parameters</w:t>
            </w:r>
            <w:r>
              <w:rPr>
                <w:rFonts w:eastAsia="MS Mincho"/>
              </w:rPr>
              <w:t xml:space="preserve">, to be </w:t>
            </w:r>
            <w:proofErr w:type="gramStart"/>
            <w:r>
              <w:rPr>
                <w:rFonts w:eastAsia="MS Mincho"/>
              </w:rPr>
              <w:t>down-selected</w:t>
            </w:r>
            <w:proofErr w:type="gramEnd"/>
            <w:r w:rsidRPr="00B63DD2">
              <w:rPr>
                <w:rFonts w:eastAsia="MS Mincho"/>
              </w:rPr>
              <w:t>:</w:t>
            </w:r>
          </w:p>
          <w:p w14:paraId="38EB6C1B" w14:textId="77777777" w:rsidR="008A04E4" w:rsidRPr="00B63DD2" w:rsidRDefault="008A04E4" w:rsidP="009E3DFB">
            <w:pPr>
              <w:pStyle w:val="ListParagraph"/>
              <w:numPr>
                <w:ilvl w:val="0"/>
                <w:numId w:val="22"/>
              </w:numPr>
              <w:overflowPunct/>
              <w:adjustRightInd/>
              <w:spacing w:after="0"/>
              <w:contextualSpacing w:val="0"/>
              <w:jc w:val="both"/>
              <w:textAlignment w:val="auto"/>
              <w:rPr>
                <w:rFonts w:eastAsia="MS Mincho"/>
              </w:rPr>
            </w:pPr>
            <w:r w:rsidRPr="00B63DD2">
              <w:rPr>
                <w:rFonts w:eastAsia="MS Mincho"/>
              </w:rPr>
              <w:t>Time and frequency locations of reserved resources by other LTE UEs, determined based on decoded SCIs</w:t>
            </w:r>
          </w:p>
          <w:p w14:paraId="3A9F2339" w14:textId="77777777" w:rsidR="008A04E4" w:rsidRPr="00B63DD2" w:rsidRDefault="008A04E4" w:rsidP="009E3DFB">
            <w:pPr>
              <w:pStyle w:val="ListParagraph"/>
              <w:numPr>
                <w:ilvl w:val="0"/>
                <w:numId w:val="22"/>
              </w:numPr>
              <w:overflowPunct/>
              <w:adjustRightInd/>
              <w:spacing w:after="0"/>
              <w:contextualSpacing w:val="0"/>
              <w:jc w:val="both"/>
              <w:textAlignment w:val="auto"/>
              <w:rPr>
                <w:rFonts w:eastAsia="MS Mincho"/>
              </w:rPr>
            </w:pPr>
            <w:r w:rsidRPr="00B63DD2">
              <w:rPr>
                <w:rFonts w:eastAsia="MS Mincho"/>
              </w:rPr>
              <w:t>SL RSRP measurement results</w:t>
            </w:r>
          </w:p>
          <w:p w14:paraId="06170C44" w14:textId="77777777" w:rsidR="008A04E4" w:rsidRPr="00734C4D" w:rsidRDefault="008A04E4" w:rsidP="009E3DFB">
            <w:pPr>
              <w:pStyle w:val="ListParagraph"/>
              <w:numPr>
                <w:ilvl w:val="0"/>
                <w:numId w:val="22"/>
              </w:numPr>
              <w:overflowPunct/>
              <w:adjustRightInd/>
              <w:spacing w:after="0"/>
              <w:contextualSpacing w:val="0"/>
              <w:jc w:val="both"/>
              <w:textAlignment w:val="auto"/>
              <w:rPr>
                <w:rFonts w:eastAsia="MS Mincho"/>
              </w:rPr>
            </w:pPr>
            <w:r w:rsidRPr="00734C4D">
              <w:rPr>
                <w:rFonts w:eastAsia="MS Mincho"/>
              </w:rPr>
              <w:t>Resource reservation periods based on decoded SCI and for own LTE SL transmissions</w:t>
            </w:r>
          </w:p>
          <w:p w14:paraId="3D3E35EA" w14:textId="77777777" w:rsidR="008A04E4" w:rsidRPr="00734C4D" w:rsidRDefault="008A04E4" w:rsidP="009E3DFB">
            <w:pPr>
              <w:pStyle w:val="ListParagraph"/>
              <w:numPr>
                <w:ilvl w:val="0"/>
                <w:numId w:val="22"/>
              </w:numPr>
              <w:overflowPunct/>
              <w:adjustRightInd/>
              <w:spacing w:after="0"/>
              <w:contextualSpacing w:val="0"/>
              <w:jc w:val="both"/>
              <w:textAlignment w:val="auto"/>
              <w:rPr>
                <w:rFonts w:eastAsia="MS Mincho"/>
              </w:rPr>
            </w:pPr>
            <w:r w:rsidRPr="00734C4D">
              <w:rPr>
                <w:rFonts w:eastAsia="MS Mincho"/>
              </w:rPr>
              <w:t>Priority based on decoded SCI and for own LTE SL transmissions</w:t>
            </w:r>
          </w:p>
          <w:p w14:paraId="16A7281A" w14:textId="77777777" w:rsidR="008A04E4" w:rsidRPr="00734C4D" w:rsidRDefault="008A04E4" w:rsidP="009E3DFB">
            <w:pPr>
              <w:pStyle w:val="ListParagraph"/>
              <w:numPr>
                <w:ilvl w:val="0"/>
                <w:numId w:val="22"/>
              </w:numPr>
              <w:overflowPunct/>
              <w:adjustRightInd/>
              <w:spacing w:after="0"/>
              <w:contextualSpacing w:val="0"/>
              <w:jc w:val="both"/>
              <w:textAlignment w:val="auto"/>
              <w:rPr>
                <w:rFonts w:eastAsia="MS Mincho"/>
              </w:rPr>
            </w:pPr>
            <w:r w:rsidRPr="00734C4D">
              <w:rPr>
                <w:rFonts w:eastAsia="MS Mincho"/>
              </w:rPr>
              <w:t>Time and frequency location of resources used for own LTE SL transmissions</w:t>
            </w:r>
          </w:p>
          <w:p w14:paraId="25BA3BF9" w14:textId="77777777" w:rsidR="008A04E4" w:rsidRPr="00734C4D" w:rsidRDefault="008A04E4" w:rsidP="009E3DFB">
            <w:pPr>
              <w:pStyle w:val="ListParagraph"/>
              <w:numPr>
                <w:ilvl w:val="0"/>
                <w:numId w:val="22"/>
              </w:numPr>
              <w:overflowPunct/>
              <w:adjustRightInd/>
              <w:spacing w:after="0"/>
              <w:contextualSpacing w:val="0"/>
              <w:jc w:val="both"/>
              <w:textAlignment w:val="auto"/>
              <w:rPr>
                <w:rFonts w:eastAsia="MS Mincho"/>
              </w:rPr>
            </w:pPr>
            <w:r w:rsidRPr="00734C4D">
              <w:rPr>
                <w:rFonts w:eastAsia="MS Mincho"/>
              </w:rPr>
              <w:t>Candidate resource set S</w:t>
            </w:r>
            <w:r w:rsidRPr="00734C4D">
              <w:rPr>
                <w:rFonts w:eastAsia="MS Mincho"/>
                <w:vertAlign w:val="subscript"/>
              </w:rPr>
              <w:t>A</w:t>
            </w:r>
            <w:r w:rsidRPr="00734C4D">
              <w:rPr>
                <w:rFonts w:eastAsia="MS Mincho"/>
              </w:rPr>
              <w:t xml:space="preserve"> or S</w:t>
            </w:r>
            <w:r w:rsidRPr="00734C4D">
              <w:rPr>
                <w:rFonts w:eastAsia="MS Mincho"/>
                <w:vertAlign w:val="subscript"/>
              </w:rPr>
              <w:t>B</w:t>
            </w:r>
          </w:p>
          <w:p w14:paraId="749B80B7" w14:textId="77777777" w:rsidR="008A04E4" w:rsidRPr="00734C4D" w:rsidRDefault="008A04E4" w:rsidP="009E3DFB">
            <w:pPr>
              <w:pStyle w:val="ListParagraph"/>
              <w:numPr>
                <w:ilvl w:val="0"/>
                <w:numId w:val="22"/>
              </w:numPr>
              <w:overflowPunct/>
              <w:adjustRightInd/>
              <w:spacing w:after="0"/>
              <w:contextualSpacing w:val="0"/>
              <w:jc w:val="both"/>
              <w:textAlignment w:val="auto"/>
              <w:rPr>
                <w:rFonts w:eastAsia="MS Mincho"/>
              </w:rPr>
            </w:pPr>
            <w:r w:rsidRPr="00734C4D">
              <w:rPr>
                <w:rFonts w:eastAsia="MS Mincho"/>
              </w:rPr>
              <w:t>SL RSSI measurements</w:t>
            </w:r>
          </w:p>
          <w:p w14:paraId="0CA5F4B4" w14:textId="77777777" w:rsidR="008A04E4" w:rsidRPr="00734C4D" w:rsidRDefault="008A04E4" w:rsidP="009E3DFB">
            <w:pPr>
              <w:pStyle w:val="ListParagraph"/>
              <w:numPr>
                <w:ilvl w:val="0"/>
                <w:numId w:val="22"/>
              </w:numPr>
              <w:overflowPunct/>
              <w:adjustRightInd/>
              <w:spacing w:after="0"/>
              <w:contextualSpacing w:val="0"/>
              <w:jc w:val="both"/>
              <w:textAlignment w:val="auto"/>
              <w:rPr>
                <w:rFonts w:eastAsia="MS Mincho"/>
              </w:rPr>
            </w:pPr>
            <w:r w:rsidRPr="00734C4D">
              <w:rPr>
                <w:rFonts w:eastAsia="MS Mincho" w:hint="eastAsia"/>
              </w:rPr>
              <w:t>LTE logical subframe</w:t>
            </w:r>
            <w:r w:rsidRPr="00734C4D">
              <w:rPr>
                <w:rFonts w:eastAsia="MS Mincho"/>
              </w:rPr>
              <w:t xml:space="preserve"> related information</w:t>
            </w:r>
          </w:p>
          <w:p w14:paraId="55A9598F" w14:textId="77777777" w:rsidR="008A04E4" w:rsidRPr="00734C4D" w:rsidRDefault="008A04E4" w:rsidP="009E3DFB">
            <w:pPr>
              <w:pStyle w:val="ListParagraph"/>
              <w:numPr>
                <w:ilvl w:val="0"/>
                <w:numId w:val="22"/>
              </w:numPr>
              <w:overflowPunct/>
              <w:adjustRightInd/>
              <w:spacing w:after="0"/>
              <w:contextualSpacing w:val="0"/>
              <w:jc w:val="both"/>
              <w:textAlignment w:val="auto"/>
              <w:rPr>
                <w:rFonts w:eastAsia="MS Mincho"/>
              </w:rPr>
            </w:pPr>
            <w:r w:rsidRPr="00734C4D">
              <w:rPr>
                <w:rFonts w:eastAsia="MS Mincho"/>
              </w:rPr>
              <w:t>Resources corresponding to half-duplex subframes which are not monitored by the LTE SL UE</w:t>
            </w:r>
          </w:p>
          <w:p w14:paraId="5CDD9751" w14:textId="77777777" w:rsidR="008A04E4" w:rsidRDefault="008A04E4" w:rsidP="008A04E4">
            <w:pPr>
              <w:rPr>
                <w:iCs/>
              </w:rPr>
            </w:pPr>
          </w:p>
          <w:p w14:paraId="3C02EC7F" w14:textId="77777777" w:rsidR="008A04E4" w:rsidRPr="009A0DC8" w:rsidRDefault="008A04E4" w:rsidP="008A04E4">
            <w:pPr>
              <w:jc w:val="both"/>
            </w:pPr>
            <w:r w:rsidRPr="009A0DC8">
              <w:rPr>
                <w:b/>
                <w:bCs/>
                <w:iCs/>
                <w:highlight w:val="green"/>
                <w:u w:val="single"/>
              </w:rPr>
              <w:t>Agreement</w:t>
            </w:r>
          </w:p>
          <w:p w14:paraId="57379775" w14:textId="77777777" w:rsidR="008A04E4" w:rsidRPr="00DA6A98" w:rsidRDefault="008A04E4" w:rsidP="008A04E4">
            <w:pPr>
              <w:pStyle w:val="ListParagraph"/>
              <w:spacing w:line="259" w:lineRule="auto"/>
              <w:ind w:left="0"/>
              <w:jc w:val="both"/>
              <w:rPr>
                <w:rFonts w:eastAsia="MS Mincho"/>
              </w:rPr>
            </w:pPr>
            <w:r w:rsidRPr="00DA6A98">
              <w:rPr>
                <w:rFonts w:eastAsia="MS Mincho"/>
              </w:rPr>
              <w:t>For dynamic resource pool sharing, the NR SL module uses the information shared by the LTE SL module to the NR SL module to determine the set of resources for its own transmission.</w:t>
            </w:r>
          </w:p>
          <w:p w14:paraId="0ABA3CBF" w14:textId="77777777" w:rsidR="008A04E4" w:rsidRPr="00DA6A98" w:rsidRDefault="008A04E4" w:rsidP="009E3DFB">
            <w:pPr>
              <w:pStyle w:val="ListParagraph"/>
              <w:numPr>
                <w:ilvl w:val="0"/>
                <w:numId w:val="22"/>
              </w:numPr>
              <w:overflowPunct/>
              <w:adjustRightInd/>
              <w:spacing w:after="0"/>
              <w:contextualSpacing w:val="0"/>
              <w:jc w:val="both"/>
              <w:textAlignment w:val="auto"/>
              <w:rPr>
                <w:rFonts w:eastAsia="MS Mincho"/>
              </w:rPr>
            </w:pPr>
            <w:r w:rsidRPr="00DA6A98">
              <w:rPr>
                <w:rFonts w:eastAsia="MS Mincho"/>
              </w:rPr>
              <w:t>FFS: which layer carries out the resource determination: PHY layer or MAC layer.</w:t>
            </w:r>
          </w:p>
          <w:p w14:paraId="57714839" w14:textId="77777777" w:rsidR="008A04E4" w:rsidRPr="002F3008" w:rsidRDefault="008A04E4" w:rsidP="008A04E4">
            <w:pPr>
              <w:rPr>
                <w:iCs/>
                <w:lang w:val="x-none"/>
              </w:rPr>
            </w:pPr>
          </w:p>
          <w:p w14:paraId="2FEC849B" w14:textId="77777777" w:rsidR="008A04E4" w:rsidRPr="009A0DC8" w:rsidRDefault="008A04E4" w:rsidP="008A04E4">
            <w:pPr>
              <w:jc w:val="both"/>
            </w:pPr>
            <w:r w:rsidRPr="009A0DC8">
              <w:rPr>
                <w:b/>
                <w:bCs/>
                <w:iCs/>
                <w:highlight w:val="green"/>
                <w:u w:val="single"/>
              </w:rPr>
              <w:t>Agreement</w:t>
            </w:r>
          </w:p>
          <w:p w14:paraId="1FA7F63E" w14:textId="77777777" w:rsidR="008A04E4" w:rsidRPr="001A12C5" w:rsidRDefault="008A04E4" w:rsidP="008A04E4">
            <w:pPr>
              <w:pStyle w:val="ListParagraph"/>
              <w:spacing w:line="259" w:lineRule="auto"/>
              <w:ind w:left="0"/>
              <w:jc w:val="both"/>
              <w:rPr>
                <w:rFonts w:eastAsia="MS Mincho"/>
              </w:rPr>
            </w:pPr>
            <w:r w:rsidRPr="001A12C5">
              <w:rPr>
                <w:rFonts w:eastAsia="MS Mincho"/>
              </w:rPr>
              <w:t>For dynamic resource pool sharing, where the NR SL module uses the candidate information shared by the LTE SL module to the NR SL module, continue studying the following alternatives:</w:t>
            </w:r>
          </w:p>
          <w:p w14:paraId="099E6A64" w14:textId="77777777" w:rsidR="008A04E4" w:rsidRPr="001A12C5" w:rsidRDefault="008A04E4" w:rsidP="009E3DFB">
            <w:pPr>
              <w:pStyle w:val="ListParagraph"/>
              <w:numPr>
                <w:ilvl w:val="0"/>
                <w:numId w:val="22"/>
              </w:numPr>
              <w:overflowPunct/>
              <w:adjustRightInd/>
              <w:spacing w:after="0"/>
              <w:contextualSpacing w:val="0"/>
              <w:jc w:val="both"/>
              <w:textAlignment w:val="auto"/>
              <w:rPr>
                <w:rFonts w:eastAsia="MS Mincho"/>
              </w:rPr>
            </w:pPr>
            <w:r w:rsidRPr="001A12C5">
              <w:rPr>
                <w:rFonts w:eastAsia="MS Mincho"/>
              </w:rPr>
              <w:t>Alt 1: The LTE SL module provides the NR SL module with the candidate information (excluding at least the candidate resource sets S</w:t>
            </w:r>
            <w:r w:rsidRPr="001A12C5">
              <w:rPr>
                <w:rFonts w:eastAsia="MS Mincho"/>
                <w:vertAlign w:val="subscript"/>
              </w:rPr>
              <w:t>A</w:t>
            </w:r>
            <w:r w:rsidRPr="001A12C5">
              <w:rPr>
                <w:rFonts w:eastAsia="MS Mincho"/>
              </w:rPr>
              <w:t xml:space="preserve"> or S</w:t>
            </w:r>
            <w:r w:rsidRPr="001A12C5">
              <w:rPr>
                <w:rFonts w:eastAsia="MS Mincho"/>
                <w:vertAlign w:val="subscript"/>
              </w:rPr>
              <w:t>B</w:t>
            </w:r>
            <w:r w:rsidRPr="001A12C5">
              <w:rPr>
                <w:rFonts w:eastAsia="MS Mincho"/>
              </w:rPr>
              <w:t>)</w:t>
            </w:r>
          </w:p>
          <w:p w14:paraId="1D6424D8" w14:textId="77777777" w:rsidR="008A04E4" w:rsidRPr="001A12C5" w:rsidRDefault="008A04E4" w:rsidP="009E3DFB">
            <w:pPr>
              <w:pStyle w:val="ListParagraph"/>
              <w:numPr>
                <w:ilvl w:val="1"/>
                <w:numId w:val="22"/>
              </w:numPr>
              <w:overflowPunct/>
              <w:adjustRightInd/>
              <w:spacing w:after="0"/>
              <w:contextualSpacing w:val="0"/>
              <w:jc w:val="both"/>
              <w:textAlignment w:val="auto"/>
              <w:rPr>
                <w:rFonts w:eastAsia="MS Mincho"/>
              </w:rPr>
            </w:pPr>
            <w:r w:rsidRPr="001A12C5">
              <w:rPr>
                <w:rFonts w:eastAsia="MS Mincho"/>
              </w:rPr>
              <w:t>The NR SL module identifies a set of resources based on information shared by the LTE SL module.</w:t>
            </w:r>
          </w:p>
          <w:p w14:paraId="25E633E2" w14:textId="77777777" w:rsidR="008A04E4" w:rsidRPr="001A12C5" w:rsidRDefault="008A04E4" w:rsidP="009E3DFB">
            <w:pPr>
              <w:pStyle w:val="ListParagraph"/>
              <w:numPr>
                <w:ilvl w:val="2"/>
                <w:numId w:val="22"/>
              </w:numPr>
              <w:overflowPunct/>
              <w:adjustRightInd/>
              <w:spacing w:after="0"/>
              <w:contextualSpacing w:val="0"/>
              <w:jc w:val="both"/>
              <w:textAlignment w:val="auto"/>
              <w:rPr>
                <w:rFonts w:eastAsia="MS Mincho"/>
              </w:rPr>
            </w:pPr>
            <w:r w:rsidRPr="001A12C5">
              <w:rPr>
                <w:rFonts w:eastAsia="MS Mincho"/>
              </w:rPr>
              <w:t>FFS: how to identify the set of resources</w:t>
            </w:r>
          </w:p>
          <w:p w14:paraId="0B612E89" w14:textId="77777777" w:rsidR="008A04E4" w:rsidRPr="001A12C5" w:rsidRDefault="008A04E4" w:rsidP="009E3DFB">
            <w:pPr>
              <w:pStyle w:val="ListParagraph"/>
              <w:numPr>
                <w:ilvl w:val="1"/>
                <w:numId w:val="22"/>
              </w:numPr>
              <w:overflowPunct/>
              <w:adjustRightInd/>
              <w:spacing w:after="0"/>
              <w:contextualSpacing w:val="0"/>
              <w:jc w:val="both"/>
              <w:textAlignment w:val="auto"/>
              <w:rPr>
                <w:rFonts w:eastAsia="MS Mincho"/>
              </w:rPr>
            </w:pPr>
            <w:r w:rsidRPr="001A12C5">
              <w:rPr>
                <w:rFonts w:eastAsia="MS Mincho"/>
              </w:rPr>
              <w:t>The NR SL module excludes these identified resources from its own candidate resource set when performing the resource (re)selection procedure.</w:t>
            </w:r>
          </w:p>
          <w:p w14:paraId="2A42F18C" w14:textId="77777777" w:rsidR="008A04E4" w:rsidRPr="001A12C5" w:rsidRDefault="008A04E4" w:rsidP="009E3DFB">
            <w:pPr>
              <w:pStyle w:val="ListParagraph"/>
              <w:numPr>
                <w:ilvl w:val="1"/>
                <w:numId w:val="22"/>
              </w:numPr>
              <w:overflowPunct/>
              <w:adjustRightInd/>
              <w:spacing w:after="0"/>
              <w:contextualSpacing w:val="0"/>
              <w:jc w:val="both"/>
              <w:textAlignment w:val="auto"/>
              <w:rPr>
                <w:rFonts w:eastAsia="MS Mincho"/>
              </w:rPr>
            </w:pPr>
            <w:r w:rsidRPr="001A12C5">
              <w:rPr>
                <w:rFonts w:eastAsia="MS Mincho"/>
              </w:rPr>
              <w:t>The exclusion process is performed in the PHY layer.</w:t>
            </w:r>
          </w:p>
          <w:p w14:paraId="65394F0A" w14:textId="77777777" w:rsidR="008A04E4" w:rsidRPr="001A12C5" w:rsidRDefault="008A04E4" w:rsidP="009E3DFB">
            <w:pPr>
              <w:pStyle w:val="ListParagraph"/>
              <w:numPr>
                <w:ilvl w:val="1"/>
                <w:numId w:val="22"/>
              </w:numPr>
              <w:overflowPunct/>
              <w:adjustRightInd/>
              <w:spacing w:after="0"/>
              <w:contextualSpacing w:val="0"/>
              <w:jc w:val="both"/>
              <w:textAlignment w:val="auto"/>
              <w:rPr>
                <w:rFonts w:eastAsia="MS Mincho"/>
              </w:rPr>
            </w:pPr>
            <w:r w:rsidRPr="001A12C5">
              <w:rPr>
                <w:rFonts w:eastAsia="MS Mincho"/>
              </w:rPr>
              <w:t>Note: implementation of Alt 1 should not have specification impact to LTE</w:t>
            </w:r>
          </w:p>
          <w:p w14:paraId="629A21E6" w14:textId="77777777" w:rsidR="008A04E4" w:rsidRPr="001A12C5" w:rsidRDefault="008A04E4" w:rsidP="009E3DFB">
            <w:pPr>
              <w:pStyle w:val="ListParagraph"/>
              <w:numPr>
                <w:ilvl w:val="0"/>
                <w:numId w:val="22"/>
              </w:numPr>
              <w:overflowPunct/>
              <w:adjustRightInd/>
              <w:spacing w:after="0"/>
              <w:contextualSpacing w:val="0"/>
              <w:jc w:val="both"/>
              <w:textAlignment w:val="auto"/>
              <w:rPr>
                <w:rFonts w:eastAsia="MS Mincho"/>
              </w:rPr>
            </w:pPr>
            <w:r w:rsidRPr="001A12C5">
              <w:rPr>
                <w:rFonts w:eastAsia="MS Mincho"/>
              </w:rPr>
              <w:t>Alt 2: The LTE SL module provides the NR SL module with the candidate resource sets S</w:t>
            </w:r>
            <w:r w:rsidRPr="001A12C5">
              <w:rPr>
                <w:rFonts w:eastAsia="MS Mincho"/>
                <w:vertAlign w:val="subscript"/>
              </w:rPr>
              <w:t>A</w:t>
            </w:r>
            <w:r w:rsidRPr="001A12C5">
              <w:rPr>
                <w:rFonts w:eastAsia="MS Mincho"/>
              </w:rPr>
              <w:t xml:space="preserve"> or S</w:t>
            </w:r>
            <w:r w:rsidRPr="001A12C5">
              <w:rPr>
                <w:rFonts w:eastAsia="MS Mincho"/>
                <w:vertAlign w:val="subscript"/>
              </w:rPr>
              <w:t xml:space="preserve">B </w:t>
            </w:r>
            <w:r w:rsidRPr="001A12C5">
              <w:rPr>
                <w:rFonts w:eastAsia="MS Mincho"/>
              </w:rPr>
              <w:t>shared by the LTE SL module</w:t>
            </w:r>
          </w:p>
          <w:p w14:paraId="4E136AA4" w14:textId="77777777" w:rsidR="008A04E4" w:rsidRPr="001A12C5" w:rsidRDefault="008A04E4" w:rsidP="009E3DFB">
            <w:pPr>
              <w:pStyle w:val="ListParagraph"/>
              <w:numPr>
                <w:ilvl w:val="1"/>
                <w:numId w:val="22"/>
              </w:numPr>
              <w:overflowPunct/>
              <w:adjustRightInd/>
              <w:spacing w:after="0"/>
              <w:contextualSpacing w:val="0"/>
              <w:jc w:val="both"/>
              <w:textAlignment w:val="auto"/>
              <w:rPr>
                <w:rFonts w:eastAsia="MS Mincho"/>
              </w:rPr>
            </w:pPr>
            <w:r w:rsidRPr="001A12C5">
              <w:rPr>
                <w:rFonts w:eastAsia="MS Mincho"/>
              </w:rPr>
              <w:t xml:space="preserve">The </w:t>
            </w:r>
            <w:r w:rsidRPr="001A12C5">
              <w:rPr>
                <w:rFonts w:eastAsia="MS Mincho" w:hint="eastAsia"/>
              </w:rPr>
              <w:t>LTE</w:t>
            </w:r>
            <w:r w:rsidRPr="001A12C5">
              <w:rPr>
                <w:rFonts w:eastAsia="MS Mincho"/>
              </w:rPr>
              <w:t xml:space="preserve"> PHY SL module is provided information from the higher layer to generate a candidate resource set S</w:t>
            </w:r>
            <w:r w:rsidRPr="001A12C5">
              <w:rPr>
                <w:rFonts w:eastAsia="MS Mincho"/>
                <w:vertAlign w:val="subscript"/>
              </w:rPr>
              <w:t>A</w:t>
            </w:r>
            <w:r w:rsidRPr="001A12C5">
              <w:rPr>
                <w:rFonts w:eastAsia="MS Mincho"/>
              </w:rPr>
              <w:t xml:space="preserve"> or S</w:t>
            </w:r>
            <w:r w:rsidRPr="001A12C5">
              <w:rPr>
                <w:rFonts w:eastAsia="MS Mincho"/>
                <w:vertAlign w:val="subscript"/>
              </w:rPr>
              <w:t>B</w:t>
            </w:r>
            <w:r w:rsidRPr="001A12C5">
              <w:rPr>
                <w:rFonts w:eastAsia="MS Mincho"/>
              </w:rPr>
              <w:t>. The resource set S</w:t>
            </w:r>
            <w:r w:rsidRPr="001A12C5">
              <w:rPr>
                <w:rFonts w:eastAsia="MS Mincho"/>
                <w:vertAlign w:val="subscript"/>
              </w:rPr>
              <w:t>A</w:t>
            </w:r>
            <w:r w:rsidRPr="001A12C5">
              <w:rPr>
                <w:rFonts w:eastAsia="MS Mincho"/>
              </w:rPr>
              <w:t xml:space="preserve"> or S</w:t>
            </w:r>
            <w:r w:rsidRPr="001A12C5">
              <w:rPr>
                <w:rFonts w:eastAsia="MS Mincho"/>
                <w:vertAlign w:val="subscript"/>
              </w:rPr>
              <w:t>B</w:t>
            </w:r>
            <w:r w:rsidRPr="001A12C5">
              <w:rPr>
                <w:rFonts w:eastAsia="MS Mincho"/>
              </w:rPr>
              <w:t xml:space="preserve"> is then shared to NR SL module.</w:t>
            </w:r>
          </w:p>
          <w:p w14:paraId="59EEF99B" w14:textId="77777777" w:rsidR="008A04E4" w:rsidRPr="001A12C5" w:rsidRDefault="008A04E4" w:rsidP="009E3DFB">
            <w:pPr>
              <w:pStyle w:val="ListParagraph"/>
              <w:numPr>
                <w:ilvl w:val="1"/>
                <w:numId w:val="22"/>
              </w:numPr>
              <w:overflowPunct/>
              <w:adjustRightInd/>
              <w:spacing w:after="0"/>
              <w:contextualSpacing w:val="0"/>
              <w:jc w:val="both"/>
              <w:textAlignment w:val="auto"/>
              <w:rPr>
                <w:rFonts w:eastAsia="MS Mincho"/>
              </w:rPr>
            </w:pPr>
            <w:r w:rsidRPr="001A12C5">
              <w:rPr>
                <w:rFonts w:eastAsia="MS Mincho"/>
              </w:rPr>
              <w:lastRenderedPageBreak/>
              <w:t>The NR SL module performs an intersection operation with the candidate resource set received from the LTE SL module and the candidate resource set generated by the NR SL module.</w:t>
            </w:r>
          </w:p>
          <w:p w14:paraId="3FEA9BF4" w14:textId="77777777" w:rsidR="008A04E4" w:rsidRPr="001A12C5" w:rsidRDefault="008A04E4" w:rsidP="009E3DFB">
            <w:pPr>
              <w:pStyle w:val="ListParagraph"/>
              <w:numPr>
                <w:ilvl w:val="2"/>
                <w:numId w:val="22"/>
              </w:numPr>
              <w:overflowPunct/>
              <w:adjustRightInd/>
              <w:spacing w:after="0"/>
              <w:contextualSpacing w:val="0"/>
              <w:jc w:val="both"/>
              <w:textAlignment w:val="auto"/>
              <w:rPr>
                <w:rFonts w:eastAsia="MS Mincho"/>
              </w:rPr>
            </w:pPr>
            <w:r w:rsidRPr="001A12C5">
              <w:rPr>
                <w:rFonts w:eastAsia="MS Mincho"/>
              </w:rPr>
              <w:t>FFS: how to handle the case where this results in an insufficient set of resources</w:t>
            </w:r>
          </w:p>
          <w:p w14:paraId="266DC805" w14:textId="77777777" w:rsidR="008A04E4" w:rsidRPr="001A12C5" w:rsidRDefault="008A04E4" w:rsidP="009E3DFB">
            <w:pPr>
              <w:pStyle w:val="ListParagraph"/>
              <w:numPr>
                <w:ilvl w:val="1"/>
                <w:numId w:val="22"/>
              </w:numPr>
              <w:overflowPunct/>
              <w:adjustRightInd/>
              <w:spacing w:after="0"/>
              <w:contextualSpacing w:val="0"/>
              <w:jc w:val="both"/>
              <w:textAlignment w:val="auto"/>
              <w:rPr>
                <w:rFonts w:eastAsia="MS Mincho"/>
              </w:rPr>
            </w:pPr>
            <w:r w:rsidRPr="001A12C5">
              <w:rPr>
                <w:rFonts w:eastAsia="MS Mincho"/>
              </w:rPr>
              <w:t>The intersection operation is performed in the MAC layer.</w:t>
            </w:r>
          </w:p>
          <w:p w14:paraId="5C9F1C44" w14:textId="77777777" w:rsidR="008A04E4" w:rsidRPr="001A12C5" w:rsidRDefault="008A04E4" w:rsidP="009E3DFB">
            <w:pPr>
              <w:pStyle w:val="ListParagraph"/>
              <w:numPr>
                <w:ilvl w:val="1"/>
                <w:numId w:val="22"/>
              </w:numPr>
              <w:overflowPunct/>
              <w:adjustRightInd/>
              <w:spacing w:after="0"/>
              <w:contextualSpacing w:val="0"/>
              <w:jc w:val="both"/>
              <w:textAlignment w:val="auto"/>
              <w:rPr>
                <w:rFonts w:eastAsia="MS Mincho"/>
              </w:rPr>
            </w:pPr>
            <w:r w:rsidRPr="001A12C5">
              <w:rPr>
                <w:rFonts w:eastAsia="MS Mincho"/>
              </w:rPr>
              <w:t>FFS: How to handle NR V2X parameter settings that are not supported by LTE V2X, e.g., periodicities, sub-channel sizes, etc</w:t>
            </w:r>
          </w:p>
          <w:p w14:paraId="5F0C3C3C" w14:textId="77777777" w:rsidR="008A04E4" w:rsidRPr="001A12C5" w:rsidRDefault="008A04E4" w:rsidP="009E3DFB">
            <w:pPr>
              <w:pStyle w:val="ListParagraph"/>
              <w:numPr>
                <w:ilvl w:val="1"/>
                <w:numId w:val="22"/>
              </w:numPr>
              <w:overflowPunct/>
              <w:adjustRightInd/>
              <w:spacing w:after="0"/>
              <w:contextualSpacing w:val="0"/>
              <w:jc w:val="both"/>
              <w:textAlignment w:val="auto"/>
              <w:rPr>
                <w:rFonts w:eastAsia="MS Mincho"/>
              </w:rPr>
            </w:pPr>
            <w:r w:rsidRPr="001A12C5">
              <w:rPr>
                <w:rFonts w:eastAsia="MS Mincho"/>
              </w:rPr>
              <w:t>Note: implementation of Alt 2 should not have specification impact to LTE</w:t>
            </w:r>
          </w:p>
          <w:p w14:paraId="736FBA56" w14:textId="77777777" w:rsidR="008A04E4" w:rsidRPr="001A12C5" w:rsidRDefault="008A04E4" w:rsidP="009E3DFB">
            <w:pPr>
              <w:pStyle w:val="ListParagraph"/>
              <w:numPr>
                <w:ilvl w:val="0"/>
                <w:numId w:val="22"/>
              </w:numPr>
              <w:overflowPunct/>
              <w:adjustRightInd/>
              <w:spacing w:after="0"/>
              <w:contextualSpacing w:val="0"/>
              <w:jc w:val="both"/>
              <w:textAlignment w:val="auto"/>
              <w:rPr>
                <w:rFonts w:eastAsia="MS Mincho"/>
              </w:rPr>
            </w:pPr>
            <w:r w:rsidRPr="001A12C5">
              <w:rPr>
                <w:rFonts w:eastAsia="MS Mincho"/>
              </w:rPr>
              <w:t>In the next meeting strive to decide between the two alternatives</w:t>
            </w:r>
          </w:p>
          <w:p w14:paraId="204C6EB4" w14:textId="77777777" w:rsidR="008A04E4" w:rsidRPr="001A12C5" w:rsidRDefault="008A04E4" w:rsidP="008A04E4">
            <w:pPr>
              <w:rPr>
                <w:iCs/>
              </w:rPr>
            </w:pPr>
          </w:p>
          <w:p w14:paraId="0801A7C4" w14:textId="77777777" w:rsidR="008A04E4" w:rsidRPr="00821989" w:rsidRDefault="008A04E4" w:rsidP="008A04E4">
            <w:pPr>
              <w:pStyle w:val="3GPPNormalText"/>
              <w:spacing w:before="120" w:after="0"/>
              <w:rPr>
                <w:b/>
                <w:sz w:val="20"/>
                <w:u w:val="single"/>
                <w:lang w:val="en-US"/>
              </w:rPr>
            </w:pPr>
            <w:r w:rsidRPr="00821989">
              <w:rPr>
                <w:b/>
                <w:sz w:val="20"/>
                <w:highlight w:val="green"/>
                <w:u w:val="single"/>
                <w:lang w:val="en-US"/>
              </w:rPr>
              <w:t>Agreement</w:t>
            </w:r>
          </w:p>
          <w:p w14:paraId="428DB955" w14:textId="77777777" w:rsidR="008A04E4" w:rsidRPr="00821989" w:rsidRDefault="008A04E4" w:rsidP="008A04E4">
            <w:pPr>
              <w:pStyle w:val="ListParagraph"/>
              <w:spacing w:line="259" w:lineRule="auto"/>
              <w:ind w:left="0"/>
              <w:jc w:val="both"/>
              <w:rPr>
                <w:rFonts w:eastAsia="MS Mincho"/>
              </w:rPr>
            </w:pPr>
            <w:r w:rsidRPr="00821989">
              <w:rPr>
                <w:rFonts w:eastAsia="MS Mincho"/>
              </w:rPr>
              <w:t xml:space="preserve">For dynamic resource pool sharing, the NR SL module is expected to use the information shared by the LTE SL module to the NR SL module which is known by NR SL module at the latest T ms prior to slot n </w:t>
            </w:r>
            <w:r w:rsidRPr="00821989">
              <w:rPr>
                <w:lang w:eastAsia="zh-CN"/>
              </w:rPr>
              <w:t>(as defined in clause 8.1.4 of TS 38.214)</w:t>
            </w:r>
            <w:r w:rsidRPr="00821989">
              <w:rPr>
                <w:rFonts w:eastAsia="MS Mincho"/>
              </w:rPr>
              <w:t>, to determine a set of resources for its own (re)transmission.</w:t>
            </w:r>
          </w:p>
          <w:p w14:paraId="520BD562" w14:textId="77777777" w:rsidR="008A04E4" w:rsidRPr="00821989" w:rsidRDefault="008A04E4" w:rsidP="009E3DFB">
            <w:pPr>
              <w:pStyle w:val="ListParagraph"/>
              <w:numPr>
                <w:ilvl w:val="0"/>
                <w:numId w:val="22"/>
              </w:numPr>
              <w:overflowPunct/>
              <w:adjustRightInd/>
              <w:spacing w:after="0"/>
              <w:contextualSpacing w:val="0"/>
              <w:jc w:val="both"/>
              <w:textAlignment w:val="auto"/>
              <w:rPr>
                <w:rFonts w:eastAsia="MS Mincho"/>
              </w:rPr>
            </w:pPr>
            <w:r w:rsidRPr="00821989">
              <w:rPr>
                <w:rFonts w:eastAsia="MS Mincho"/>
              </w:rPr>
              <w:t xml:space="preserve">T is defined using </w:t>
            </w:r>
          </w:p>
          <w:p w14:paraId="2B05F2D6" w14:textId="77777777" w:rsidR="008A04E4" w:rsidRPr="00821989" w:rsidRDefault="008A04E4" w:rsidP="009E3DFB">
            <w:pPr>
              <w:pStyle w:val="ListParagraph"/>
              <w:numPr>
                <w:ilvl w:val="1"/>
                <w:numId w:val="15"/>
              </w:numPr>
              <w:overflowPunct/>
              <w:autoSpaceDE/>
              <w:autoSpaceDN/>
              <w:adjustRightInd/>
              <w:spacing w:after="0" w:line="259" w:lineRule="auto"/>
              <w:contextualSpacing w:val="0"/>
              <w:jc w:val="both"/>
              <w:textAlignment w:val="auto"/>
              <w:rPr>
                <w:rFonts w:eastAsia="MS Mincho"/>
              </w:rPr>
            </w:pPr>
            <w:proofErr w:type="spellStart"/>
            <w:r w:rsidRPr="00821989">
              <w:rPr>
                <w:rFonts w:eastAsia="MS Mincho"/>
              </w:rPr>
              <w:t>T≤T</w:t>
            </w:r>
            <w:r w:rsidRPr="00821989">
              <w:rPr>
                <w:rFonts w:eastAsia="MS Mincho"/>
                <w:vertAlign w:val="subscript"/>
              </w:rPr>
              <w:t>max</w:t>
            </w:r>
            <w:proofErr w:type="spellEnd"/>
            <w:r w:rsidRPr="00821989">
              <w:rPr>
                <w:rFonts w:eastAsia="MS Mincho"/>
              </w:rPr>
              <w:t xml:space="preserve"> ms, and is based on UE implementation, according to the Rel-16 NR SL timeline for in-device coexistence.</w:t>
            </w:r>
          </w:p>
          <w:p w14:paraId="1E41B43E" w14:textId="77777777" w:rsidR="008A04E4" w:rsidRPr="00821989" w:rsidRDefault="008A04E4" w:rsidP="009E3DFB">
            <w:pPr>
              <w:pStyle w:val="ListParagraph"/>
              <w:numPr>
                <w:ilvl w:val="2"/>
                <w:numId w:val="15"/>
              </w:numPr>
              <w:overflowPunct/>
              <w:autoSpaceDE/>
              <w:autoSpaceDN/>
              <w:adjustRightInd/>
              <w:spacing w:after="0" w:line="259" w:lineRule="auto"/>
              <w:contextualSpacing w:val="0"/>
              <w:jc w:val="both"/>
              <w:textAlignment w:val="auto"/>
              <w:rPr>
                <w:rFonts w:eastAsia="MS Mincho"/>
              </w:rPr>
            </w:pPr>
            <w:r w:rsidRPr="00821989">
              <w:rPr>
                <w:rFonts w:eastAsia="MS Mincho"/>
              </w:rPr>
              <w:t xml:space="preserve">FFS: Value of </w:t>
            </w:r>
            <w:proofErr w:type="spellStart"/>
            <w:r w:rsidRPr="00821989">
              <w:rPr>
                <w:rFonts w:eastAsia="MS Mincho"/>
              </w:rPr>
              <w:t>T</w:t>
            </w:r>
            <w:r w:rsidRPr="00821989">
              <w:rPr>
                <w:rFonts w:eastAsia="MS Mincho"/>
                <w:vertAlign w:val="subscript"/>
              </w:rPr>
              <w:t>max</w:t>
            </w:r>
            <w:proofErr w:type="spellEnd"/>
          </w:p>
          <w:p w14:paraId="71B0EDA3" w14:textId="4028A6DF" w:rsidR="008A04E4" w:rsidRPr="00E77E0D" w:rsidRDefault="008A04E4" w:rsidP="009E3DFB">
            <w:pPr>
              <w:pStyle w:val="ListParagraph"/>
              <w:numPr>
                <w:ilvl w:val="0"/>
                <w:numId w:val="22"/>
              </w:numPr>
              <w:overflowPunct/>
              <w:adjustRightInd/>
              <w:spacing w:after="0"/>
              <w:contextualSpacing w:val="0"/>
              <w:jc w:val="both"/>
              <w:textAlignment w:val="auto"/>
              <w:rPr>
                <w:rFonts w:eastAsia="MS Mincho"/>
              </w:rPr>
            </w:pPr>
            <w:r w:rsidRPr="00821989">
              <w:rPr>
                <w:rFonts w:eastAsia="MS Mincho" w:hint="eastAsia"/>
              </w:rPr>
              <w:t>FFS: any discussion on the earliest information, if needed</w:t>
            </w:r>
          </w:p>
        </w:tc>
      </w:tr>
    </w:tbl>
    <w:p w14:paraId="44887E91" w14:textId="77777777" w:rsidR="008A04E4" w:rsidRDefault="008A04E4" w:rsidP="000A7ACB">
      <w:pPr>
        <w:pStyle w:val="ListParagraph"/>
        <w:spacing w:before="120" w:after="120"/>
        <w:ind w:left="0"/>
        <w:jc w:val="both"/>
        <w:rPr>
          <w:lang w:val="en-US"/>
        </w:rPr>
      </w:pPr>
    </w:p>
    <w:p w14:paraId="28043000" w14:textId="77777777" w:rsidR="002A2C3F" w:rsidRDefault="002A2C3F" w:rsidP="000A7ACB">
      <w:pPr>
        <w:pStyle w:val="ListParagraph"/>
        <w:spacing w:before="120" w:after="120"/>
        <w:ind w:left="0"/>
        <w:jc w:val="both"/>
        <w:rPr>
          <w:lang w:val="en-US"/>
        </w:rPr>
      </w:pPr>
    </w:p>
    <w:p w14:paraId="2E0E165C" w14:textId="6F6E438C" w:rsidR="000A7ACB" w:rsidRDefault="000A7ACB" w:rsidP="000A7ACB">
      <w:pPr>
        <w:pStyle w:val="ListParagraph"/>
        <w:spacing w:before="120" w:after="120"/>
        <w:ind w:left="0"/>
        <w:jc w:val="both"/>
        <w:rPr>
          <w:lang w:val="en-US"/>
        </w:rPr>
      </w:pPr>
      <w:r>
        <w:rPr>
          <w:lang w:val="en-US"/>
        </w:rPr>
        <w:t>The topic was</w:t>
      </w:r>
      <w:r w:rsidR="00EE58FC">
        <w:rPr>
          <w:lang w:val="en-US"/>
        </w:rPr>
        <w:t xml:space="preserve"> also</w:t>
      </w:r>
      <w:r>
        <w:rPr>
          <w:lang w:val="en-US"/>
        </w:rPr>
        <w:t xml:space="preserve"> discussed during RAN1#110e with the following agreements: </w:t>
      </w:r>
    </w:p>
    <w:tbl>
      <w:tblPr>
        <w:tblStyle w:val="TableGrid"/>
        <w:tblW w:w="0" w:type="auto"/>
        <w:tblLook w:val="04A0" w:firstRow="1" w:lastRow="0" w:firstColumn="1" w:lastColumn="0" w:noHBand="0" w:noVBand="1"/>
      </w:tblPr>
      <w:tblGrid>
        <w:gridCol w:w="9962"/>
      </w:tblGrid>
      <w:tr w:rsidR="000A7ACB" w14:paraId="4204EE0B" w14:textId="77777777" w:rsidTr="000A7ACB">
        <w:tc>
          <w:tcPr>
            <w:tcW w:w="9962" w:type="dxa"/>
          </w:tcPr>
          <w:p w14:paraId="3892A933" w14:textId="77777777" w:rsidR="00BD217E" w:rsidRDefault="00BD217E" w:rsidP="00BD217E">
            <w:pPr>
              <w:rPr>
                <w:lang w:eastAsia="x-none"/>
              </w:rPr>
            </w:pPr>
            <w:r>
              <w:rPr>
                <w:highlight w:val="darkYellow"/>
                <w:lang w:eastAsia="x-none"/>
              </w:rPr>
              <w:t>Working assumption</w:t>
            </w:r>
          </w:p>
          <w:p w14:paraId="6D71DE32" w14:textId="77777777" w:rsidR="00BD217E" w:rsidRDefault="00BD217E" w:rsidP="00BD217E">
            <w:pPr>
              <w:rPr>
                <w:lang w:eastAsia="ko-KR"/>
              </w:rPr>
            </w:pPr>
            <w:r>
              <w:rPr>
                <w:rFonts w:eastAsia="MS Mincho"/>
              </w:rPr>
              <w:t xml:space="preserve">Co-channel coexistence between LTE SL and NR SL is supported for device type A. Device type A contains both LTE SL and NR SL modules. </w:t>
            </w:r>
            <w:r>
              <w:rPr>
                <w:lang w:eastAsia="ko-KR"/>
              </w:rPr>
              <w:t>For device type A, the NR SL module may use the sensing and resource reservation information shared by the LTE SL module.</w:t>
            </w:r>
          </w:p>
          <w:p w14:paraId="17A145C4" w14:textId="77777777" w:rsidR="00BD217E" w:rsidRDefault="00BD217E" w:rsidP="00BD217E">
            <w:pPr>
              <w:rPr>
                <w:u w:val="single"/>
              </w:rPr>
            </w:pPr>
          </w:p>
          <w:p w14:paraId="3A64C2B0" w14:textId="2A158BCF" w:rsidR="00BD217E" w:rsidRDefault="00BD217E" w:rsidP="00BD217E">
            <w:pPr>
              <w:rPr>
                <w:u w:val="single"/>
                <w:lang w:val="x-none"/>
              </w:rPr>
            </w:pPr>
            <w:r>
              <w:rPr>
                <w:u w:val="single"/>
              </w:rPr>
              <w:t>Conclusion</w:t>
            </w:r>
          </w:p>
          <w:p w14:paraId="468DA923" w14:textId="77777777" w:rsidR="00BD217E" w:rsidRDefault="00BD217E" w:rsidP="00BD217E">
            <w:r>
              <w:t>For co-channel coexistence in Rel-18, RAN1 concludes that the TDM-based semi-static resource pool partitioning based on Rel-16/17 specifications is one possible solution to ensure co-channel coexistence between LTE-V UEs and NR-V UEs.</w:t>
            </w:r>
          </w:p>
          <w:p w14:paraId="439E7D54" w14:textId="77777777" w:rsidR="00BD217E" w:rsidRDefault="00BD217E" w:rsidP="009E3DFB">
            <w:pPr>
              <w:pStyle w:val="ListParagraph"/>
              <w:numPr>
                <w:ilvl w:val="0"/>
                <w:numId w:val="20"/>
              </w:numPr>
              <w:textAlignment w:val="auto"/>
            </w:pPr>
            <w:r>
              <w:t>Note: The LTE and NR resource pools do not overlap in time with each other in the TDM-based semi-static resource pool partitioning.</w:t>
            </w:r>
          </w:p>
          <w:p w14:paraId="323AE2A6" w14:textId="77777777" w:rsidR="00BD217E" w:rsidRDefault="00BD217E" w:rsidP="009E3DFB">
            <w:pPr>
              <w:pStyle w:val="ListParagraph"/>
              <w:numPr>
                <w:ilvl w:val="0"/>
                <w:numId w:val="20"/>
              </w:numPr>
              <w:textAlignment w:val="auto"/>
            </w:pPr>
            <w:r>
              <w:t>Note 2: Rel-16 in-device coexistence framework can ensure alignment between the slot boundary of the NR SL time slot and the subframe boundary of the LTE SL subframe</w:t>
            </w:r>
          </w:p>
          <w:p w14:paraId="1815B9B2" w14:textId="77777777" w:rsidR="00BD217E" w:rsidRDefault="00BD217E" w:rsidP="009E3DFB">
            <w:pPr>
              <w:pStyle w:val="ListParagraph"/>
              <w:numPr>
                <w:ilvl w:val="0"/>
                <w:numId w:val="20"/>
              </w:numPr>
              <w:textAlignment w:val="auto"/>
            </w:pPr>
            <w:r>
              <w:t>FFS: potential enhancements for synchronization can be further investigated</w:t>
            </w:r>
          </w:p>
          <w:p w14:paraId="504CC026" w14:textId="77777777" w:rsidR="00BD217E" w:rsidRDefault="00BD217E" w:rsidP="00BD217E">
            <w:pPr>
              <w:rPr>
                <w:highlight w:val="green"/>
              </w:rPr>
            </w:pPr>
          </w:p>
          <w:p w14:paraId="1481AEC5" w14:textId="20FE2135" w:rsidR="00BD217E" w:rsidRDefault="00BD217E" w:rsidP="00BD217E">
            <w:r>
              <w:rPr>
                <w:highlight w:val="green"/>
              </w:rPr>
              <w:t>Agreement</w:t>
            </w:r>
          </w:p>
          <w:p w14:paraId="4E1A6B85" w14:textId="77777777" w:rsidR="00BD217E" w:rsidRDefault="00BD217E" w:rsidP="00BD217E">
            <w:r>
              <w:t>For co-channel coexistence in Rel-18, dynamic resource pool sharing is studied, with the following constraints:</w:t>
            </w:r>
          </w:p>
          <w:p w14:paraId="669BB0BF" w14:textId="77777777" w:rsidR="00BD217E" w:rsidRDefault="00BD217E" w:rsidP="009E3DFB">
            <w:pPr>
              <w:pStyle w:val="ListParagraph"/>
              <w:numPr>
                <w:ilvl w:val="0"/>
                <w:numId w:val="19"/>
              </w:numPr>
              <w:textAlignment w:val="auto"/>
            </w:pPr>
            <w:r>
              <w:t>NR SL resource pool is configured with 15 kHz SCS.</w:t>
            </w:r>
          </w:p>
          <w:p w14:paraId="7DD86AA5" w14:textId="77777777" w:rsidR="00BD217E" w:rsidRDefault="00BD217E" w:rsidP="009E3DFB">
            <w:pPr>
              <w:pStyle w:val="ListParagraph"/>
              <w:numPr>
                <w:ilvl w:val="1"/>
                <w:numId w:val="19"/>
              </w:numPr>
              <w:textAlignment w:val="auto"/>
            </w:pPr>
            <w:r>
              <w:t>FFS support of NR SL resource pool configured with higher SCS, including other solutions to overcome the AGC issue caused by the differing SCSs between the NR SL and LTE SL resource pools</w:t>
            </w:r>
          </w:p>
          <w:p w14:paraId="72804548" w14:textId="77777777" w:rsidR="00BD217E" w:rsidRDefault="00BD217E" w:rsidP="009E3DFB">
            <w:pPr>
              <w:pStyle w:val="ListParagraph"/>
              <w:numPr>
                <w:ilvl w:val="0"/>
                <w:numId w:val="19"/>
              </w:numPr>
              <w:textAlignment w:val="auto"/>
            </w:pPr>
            <w:r>
              <w:t>For NR PSFCH (if configured), at least the following alternatives are studied:</w:t>
            </w:r>
          </w:p>
          <w:p w14:paraId="3DEED969" w14:textId="77777777" w:rsidR="00BD217E" w:rsidRDefault="00BD217E" w:rsidP="009E3DFB">
            <w:pPr>
              <w:pStyle w:val="ListParagraph"/>
              <w:numPr>
                <w:ilvl w:val="1"/>
                <w:numId w:val="19"/>
              </w:numPr>
              <w:textAlignment w:val="auto"/>
            </w:pPr>
            <w:r>
              <w:t>Alt 1: Avoid PSFCH transmission in time slots that overlap with subframes used for LTE SL transmissions.</w:t>
            </w:r>
          </w:p>
          <w:p w14:paraId="0F176D89" w14:textId="77777777" w:rsidR="00BD217E" w:rsidRDefault="00BD217E" w:rsidP="009E3DFB">
            <w:pPr>
              <w:pStyle w:val="ListParagraph"/>
              <w:numPr>
                <w:ilvl w:val="2"/>
                <w:numId w:val="19"/>
              </w:numPr>
              <w:textAlignment w:val="auto"/>
            </w:pPr>
            <w:r>
              <w:t>FFS: Avoiding PSFCH transmissions can be performed by the UE transmitting PSFCH and/or the UE transmitting PSSCH.</w:t>
            </w:r>
          </w:p>
          <w:p w14:paraId="10D1D2D3" w14:textId="77777777" w:rsidR="00BD217E" w:rsidRDefault="00BD217E" w:rsidP="009E3DFB">
            <w:pPr>
              <w:pStyle w:val="ListParagraph"/>
              <w:numPr>
                <w:ilvl w:val="1"/>
                <w:numId w:val="19"/>
              </w:numPr>
              <w:textAlignment w:val="auto"/>
            </w:pPr>
            <w:r>
              <w:t>Alt 2: NR SL UEs use a periodically repeating set of PSFCH slots.</w:t>
            </w:r>
          </w:p>
          <w:p w14:paraId="0E5084D7" w14:textId="39BAE39E" w:rsidR="000A7ACB" w:rsidRPr="00BD217E" w:rsidRDefault="00BD217E" w:rsidP="009E3DFB">
            <w:pPr>
              <w:pStyle w:val="ListParagraph"/>
              <w:numPr>
                <w:ilvl w:val="2"/>
                <w:numId w:val="19"/>
              </w:numPr>
              <w:textAlignment w:val="auto"/>
            </w:pPr>
            <w:r>
              <w:lastRenderedPageBreak/>
              <w:t>FFS: periodicities of the set.</w:t>
            </w:r>
          </w:p>
        </w:tc>
      </w:tr>
    </w:tbl>
    <w:p w14:paraId="5FA485DF" w14:textId="77777777" w:rsidR="000A7ACB" w:rsidRDefault="000A7ACB" w:rsidP="009361E0">
      <w:pPr>
        <w:pStyle w:val="ListParagraph"/>
        <w:spacing w:before="120" w:after="120"/>
        <w:ind w:left="0"/>
        <w:jc w:val="both"/>
        <w:rPr>
          <w:lang w:val="en-US"/>
        </w:rPr>
      </w:pPr>
    </w:p>
    <w:p w14:paraId="227FFD39" w14:textId="77777777" w:rsidR="000A7ACB" w:rsidRDefault="000A7ACB" w:rsidP="009361E0">
      <w:pPr>
        <w:pStyle w:val="ListParagraph"/>
        <w:spacing w:before="120" w:after="120"/>
        <w:ind w:left="0"/>
        <w:jc w:val="both"/>
        <w:rPr>
          <w:lang w:val="en-US"/>
        </w:rPr>
      </w:pPr>
    </w:p>
    <w:p w14:paraId="746D3762" w14:textId="286E606E" w:rsidR="009361E0" w:rsidRDefault="009361E0" w:rsidP="009361E0">
      <w:pPr>
        <w:pStyle w:val="ListParagraph"/>
        <w:spacing w:before="120" w:after="120"/>
        <w:ind w:left="0"/>
        <w:jc w:val="both"/>
        <w:rPr>
          <w:lang w:val="en-US"/>
        </w:rPr>
      </w:pPr>
      <w:r>
        <w:rPr>
          <w:lang w:val="en-US"/>
        </w:rPr>
        <w:t xml:space="preserve">The topic was </w:t>
      </w:r>
      <w:r w:rsidR="00EE58FC">
        <w:rPr>
          <w:lang w:val="en-US"/>
        </w:rPr>
        <w:t xml:space="preserve">also </w:t>
      </w:r>
      <w:r>
        <w:rPr>
          <w:lang w:val="en-US"/>
        </w:rPr>
        <w:t xml:space="preserve">discussed during RAN1#109e with the following agreements: </w:t>
      </w:r>
    </w:p>
    <w:tbl>
      <w:tblPr>
        <w:tblStyle w:val="TableGrid"/>
        <w:tblW w:w="10007" w:type="dxa"/>
        <w:tblLook w:val="04A0" w:firstRow="1" w:lastRow="0" w:firstColumn="1" w:lastColumn="0" w:noHBand="0" w:noVBand="1"/>
      </w:tblPr>
      <w:tblGrid>
        <w:gridCol w:w="10007"/>
      </w:tblGrid>
      <w:tr w:rsidR="00B945B9" w14:paraId="018A5D3D" w14:textId="77777777" w:rsidTr="005A573C">
        <w:trPr>
          <w:trHeight w:val="9757"/>
        </w:trPr>
        <w:tc>
          <w:tcPr>
            <w:tcW w:w="10007" w:type="dxa"/>
          </w:tcPr>
          <w:p w14:paraId="1CF291EE" w14:textId="77777777" w:rsidR="00B945B9" w:rsidRPr="002A66A1" w:rsidRDefault="00B945B9" w:rsidP="00F57704">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t>Agreement</w:t>
            </w:r>
          </w:p>
          <w:p w14:paraId="20D51D85"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r w:rsidRPr="002A66A1">
              <w:rPr>
                <w:rFonts w:ascii="Times" w:eastAsia="Batang" w:hAnsi="Times"/>
                <w:szCs w:val="24"/>
                <w:lang w:eastAsia="x-none"/>
              </w:rPr>
              <w:t>For co-channel coexistence in Rel-18, no changes in the LTE SL specifications are allowed.</w:t>
            </w:r>
          </w:p>
          <w:p w14:paraId="2ADA4ACA"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p>
          <w:p w14:paraId="1373E833" w14:textId="77777777" w:rsidR="00B945B9" w:rsidRPr="002A66A1" w:rsidRDefault="00B945B9" w:rsidP="00F57704">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t>Agreement</w:t>
            </w:r>
          </w:p>
          <w:p w14:paraId="609FA492"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r w:rsidRPr="002A66A1">
              <w:rPr>
                <w:rFonts w:ascii="Times" w:eastAsia="Batang" w:hAnsi="Times"/>
                <w:szCs w:val="24"/>
                <w:lang w:eastAsia="x-none"/>
              </w:rPr>
              <w:t>For co-channel coexistence in Rel-18, Rel-16/17 simulation assumptions are reused for evaluation of solutions, except for the UE dropping model.</w:t>
            </w:r>
          </w:p>
          <w:p w14:paraId="67797025" w14:textId="19C6F17C" w:rsidR="00B945B9" w:rsidRPr="002A66A1" w:rsidRDefault="002A7520" w:rsidP="002A7520">
            <w:pPr>
              <w:overflowPunct/>
              <w:autoSpaceDE/>
              <w:autoSpaceDN/>
              <w:adjustRightInd/>
              <w:snapToGrid w:val="0"/>
              <w:spacing w:after="0"/>
              <w:ind w:left="720" w:hanging="360"/>
              <w:jc w:val="both"/>
              <w:textAlignment w:val="auto"/>
              <w:rPr>
                <w:rFonts w:ascii="Times" w:eastAsia="Batang" w:hAnsi="Times" w:cs="Times"/>
                <w:szCs w:val="24"/>
                <w:lang w:eastAsia="x-none"/>
              </w:rPr>
            </w:pPr>
            <w:r w:rsidRPr="002A66A1">
              <w:rPr>
                <w:rFonts w:ascii="Symbol" w:eastAsia="Batang" w:hAnsi="Symbol" w:cs="Times"/>
                <w:szCs w:val="24"/>
                <w:lang w:eastAsia="x-none"/>
              </w:rPr>
              <w:t></w:t>
            </w:r>
            <w:r w:rsidRPr="002A66A1">
              <w:rPr>
                <w:rFonts w:ascii="Symbol" w:eastAsia="Batang" w:hAnsi="Symbol" w:cs="Times"/>
                <w:szCs w:val="24"/>
                <w:lang w:eastAsia="x-none"/>
              </w:rPr>
              <w:tab/>
            </w:r>
            <w:r w:rsidR="00B945B9" w:rsidRPr="002A66A1">
              <w:rPr>
                <w:rFonts w:ascii="Times" w:eastAsia="Batang" w:hAnsi="Times" w:cs="Times"/>
                <w:szCs w:val="24"/>
                <w:lang w:eastAsia="x-none"/>
              </w:rPr>
              <w:t>FFS: UE dropping model</w:t>
            </w:r>
          </w:p>
          <w:p w14:paraId="38D025FD"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p>
          <w:p w14:paraId="244E3FFE" w14:textId="77777777" w:rsidR="00B945B9" w:rsidRPr="002A66A1" w:rsidRDefault="00B945B9" w:rsidP="00F57704">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t>Agreement</w:t>
            </w:r>
          </w:p>
          <w:p w14:paraId="68F9A805"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r w:rsidRPr="002A66A1">
              <w:rPr>
                <w:rFonts w:ascii="Times" w:eastAsia="Batang" w:hAnsi="Times"/>
                <w:szCs w:val="24"/>
                <w:lang w:eastAsia="x-none"/>
              </w:rPr>
              <w:t>For the study of co-channel coexistence solutions in Rel-18, the combination of operational modes Mode 2 NR SL with Mode 4 LTE SL (Combination A) is considered with high priority.</w:t>
            </w:r>
          </w:p>
          <w:p w14:paraId="4CAFC339" w14:textId="0612C973" w:rsidR="00B945B9" w:rsidRPr="002A66A1" w:rsidRDefault="002A7520" w:rsidP="002A7520">
            <w:pPr>
              <w:overflowPunct/>
              <w:autoSpaceDE/>
              <w:autoSpaceDN/>
              <w:adjustRightInd/>
              <w:snapToGrid w:val="0"/>
              <w:spacing w:after="0"/>
              <w:ind w:left="720" w:hanging="360"/>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FFS: Whether/how</w:t>
            </w:r>
            <w:r w:rsidR="00B945B9" w:rsidRPr="002A66A1">
              <w:rPr>
                <w:rFonts w:eastAsia="Batang" w:cs="Times"/>
                <w:bCs/>
                <w:color w:val="5B9BD5"/>
                <w:szCs w:val="24"/>
                <w:lang w:eastAsia="ko-KR"/>
              </w:rPr>
              <w:t xml:space="preserve"> </w:t>
            </w:r>
            <w:r w:rsidR="00B945B9" w:rsidRPr="002A66A1">
              <w:rPr>
                <w:rFonts w:eastAsia="Batang" w:cs="Times"/>
                <w:bCs/>
                <w:szCs w:val="24"/>
                <w:lang w:eastAsia="ko-KR"/>
              </w:rPr>
              <w:t>to support Mode 1 NR SL + Mode 4 LTE SL (Combination B) and/or Mode 2 NR SL + Mode 3 LTE SL (Combination C).</w:t>
            </w:r>
          </w:p>
          <w:p w14:paraId="0DE141C5"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p>
          <w:p w14:paraId="15A4D0CD" w14:textId="77777777" w:rsidR="00B945B9" w:rsidRPr="002A66A1" w:rsidRDefault="00B945B9" w:rsidP="00F57704">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t>Agreement</w:t>
            </w:r>
          </w:p>
          <w:p w14:paraId="6EEAFEB8" w14:textId="77777777" w:rsidR="00B945B9" w:rsidRPr="002A66A1" w:rsidRDefault="00B945B9" w:rsidP="00F57704">
            <w:pPr>
              <w:overflowPunct/>
              <w:autoSpaceDE/>
              <w:autoSpaceDN/>
              <w:adjustRightInd/>
              <w:spacing w:after="0"/>
              <w:jc w:val="both"/>
              <w:textAlignment w:val="auto"/>
              <w:rPr>
                <w:rFonts w:eastAsia="Batang" w:cs="Times"/>
                <w:bCs/>
                <w:szCs w:val="24"/>
                <w:lang w:eastAsia="ko-KR"/>
              </w:rPr>
            </w:pPr>
            <w:r w:rsidRPr="002A66A1">
              <w:rPr>
                <w:rFonts w:eastAsia="Batang" w:cs="Times"/>
                <w:bCs/>
                <w:szCs w:val="24"/>
                <w:lang w:eastAsia="ko-KR"/>
              </w:rPr>
              <w:t xml:space="preserve">For evaluation of co-channel coexistence solutions in Rel-18, support the inclusion of dual module devices with NR+LTE modules using the following UE dropping models: </w:t>
            </w:r>
          </w:p>
          <w:p w14:paraId="483AC62A" w14:textId="488DE18D" w:rsidR="00B945B9" w:rsidRPr="002A66A1" w:rsidRDefault="002A7520" w:rsidP="002A7520">
            <w:pPr>
              <w:overflowPunct/>
              <w:autoSpaceDE/>
              <w:autoSpaceDN/>
              <w:adjustRightInd/>
              <w:snapToGrid w:val="0"/>
              <w:spacing w:after="0"/>
              <w:ind w:left="720" w:hanging="357"/>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11D113B3" w14:textId="0FF86D83" w:rsidR="00B945B9" w:rsidRPr="002A66A1" w:rsidRDefault="002A7520" w:rsidP="002A7520">
            <w:pPr>
              <w:overflowPunct/>
              <w:autoSpaceDE/>
              <w:autoSpaceDN/>
              <w:adjustRightInd/>
              <w:snapToGrid w:val="0"/>
              <w:spacing w:after="0"/>
              <w:ind w:left="720" w:hanging="357"/>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1CED76B9" w14:textId="77777777" w:rsidR="00B945B9" w:rsidRPr="002A66A1" w:rsidRDefault="00B945B9" w:rsidP="00F57704">
            <w:pPr>
              <w:overflowPunct/>
              <w:autoSpaceDE/>
              <w:autoSpaceDN/>
              <w:adjustRightInd/>
              <w:spacing w:after="0"/>
              <w:jc w:val="both"/>
              <w:textAlignment w:val="auto"/>
              <w:rPr>
                <w:rFonts w:eastAsia="Batang" w:cs="Times"/>
                <w:bCs/>
                <w:szCs w:val="24"/>
                <w:lang w:eastAsia="ko-KR"/>
              </w:rPr>
            </w:pPr>
            <w:r w:rsidRPr="002A66A1">
              <w:rPr>
                <w:rFonts w:eastAsia="Batang" w:cs="Times"/>
                <w:bCs/>
                <w:szCs w:val="24"/>
                <w:lang w:eastAsia="ko-KR"/>
              </w:rPr>
              <w:t>Companies should mention the UE dropping model and the distribution of each device type (single/dual module) used in their simulation assumptions.</w:t>
            </w:r>
          </w:p>
          <w:p w14:paraId="5CF04FA0" w14:textId="77777777" w:rsidR="00B945B9" w:rsidRPr="002A66A1" w:rsidRDefault="00B945B9" w:rsidP="1A77CA27">
            <w:pPr>
              <w:overflowPunct/>
              <w:autoSpaceDE/>
              <w:autoSpaceDN/>
              <w:adjustRightInd/>
              <w:spacing w:after="0"/>
              <w:textAlignment w:val="auto"/>
              <w:rPr>
                <w:rFonts w:ascii="Times" w:eastAsia="Batang" w:hAnsi="Times"/>
                <w:lang w:eastAsia="x-none"/>
              </w:rPr>
            </w:pPr>
          </w:p>
          <w:p w14:paraId="73FDC5E9" w14:textId="77777777" w:rsidR="0010200A" w:rsidRDefault="0010200A" w:rsidP="1A77CA27">
            <w:pPr>
              <w:spacing w:after="0"/>
              <w:rPr>
                <w:rFonts w:ascii="Times" w:eastAsia="Batang" w:hAnsi="Times"/>
                <w:b/>
                <w:bCs/>
              </w:rPr>
            </w:pPr>
            <w:r w:rsidRPr="1A77CA27">
              <w:rPr>
                <w:rFonts w:ascii="Times" w:eastAsia="Batang" w:hAnsi="Times"/>
                <w:b/>
                <w:bCs/>
                <w:highlight w:val="green"/>
              </w:rPr>
              <w:t>Agreement</w:t>
            </w:r>
          </w:p>
          <w:p w14:paraId="6B6403C1" w14:textId="77777777" w:rsidR="0010200A" w:rsidRDefault="0010200A" w:rsidP="1A77CA27">
            <w:pPr>
              <w:spacing w:after="0"/>
              <w:rPr>
                <w:rFonts w:ascii="Times" w:eastAsia="Batang" w:hAnsi="Times"/>
              </w:rPr>
            </w:pPr>
            <w:r w:rsidRPr="1A77CA27">
              <w:rPr>
                <w:rFonts w:ascii="Times" w:eastAsia="Batang" w:hAnsi="Times"/>
              </w:rPr>
              <w:t>Feasibility of semi-static resource pool partitioning and dynamic resource sharing as possible solutions for co-channel coexistence are to be studied.</w:t>
            </w:r>
          </w:p>
          <w:p w14:paraId="4D473E99" w14:textId="31E4957E" w:rsidR="1A77CA27" w:rsidRDefault="1A77CA27" w:rsidP="1A77CA27">
            <w:pPr>
              <w:spacing w:after="0"/>
            </w:pPr>
          </w:p>
          <w:p w14:paraId="0A2BA4B7" w14:textId="77777777" w:rsidR="00B945B9" w:rsidRPr="002A66A1" w:rsidRDefault="00B945B9" w:rsidP="00F57704">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t>Agreement</w:t>
            </w:r>
          </w:p>
          <w:p w14:paraId="475AB00F"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r w:rsidRPr="002A66A1">
              <w:rPr>
                <w:rFonts w:ascii="Times" w:eastAsia="Batang" w:hAnsi="Times"/>
                <w:szCs w:val="24"/>
                <w:lang w:eastAsia="x-none"/>
              </w:rPr>
              <w:t xml:space="preserve">For studying the feasibility of dynamic resource sharing as a possible solution for co-channel coexistence, </w:t>
            </w:r>
          </w:p>
          <w:p w14:paraId="7D211666" w14:textId="06B95B83" w:rsidR="00B945B9" w:rsidRPr="002A66A1" w:rsidRDefault="002A7520" w:rsidP="002A7520">
            <w:pPr>
              <w:overflowPunct/>
              <w:autoSpaceDE/>
              <w:autoSpaceDN/>
              <w:adjustRightInd/>
              <w:snapToGrid w:val="0"/>
              <w:spacing w:after="0"/>
              <w:ind w:left="720" w:hanging="357"/>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For device type A, the NR SL module uses the sensing and resource reservation information shared by the LTE SL module.</w:t>
            </w:r>
          </w:p>
          <w:p w14:paraId="796536EB" w14:textId="27D3E307" w:rsidR="00B945B9" w:rsidRPr="002A66A1" w:rsidRDefault="002A7520" w:rsidP="002A7520">
            <w:pPr>
              <w:overflowPunct/>
              <w:autoSpaceDE/>
              <w:autoSpaceDN/>
              <w:adjustRightInd/>
              <w:snapToGrid w:val="0"/>
              <w:spacing w:after="0"/>
              <w:ind w:left="1440" w:hanging="360"/>
              <w:jc w:val="both"/>
              <w:textAlignment w:val="auto"/>
              <w:rPr>
                <w:rFonts w:eastAsia="Batang" w:cs="Times"/>
                <w:bCs/>
                <w:szCs w:val="24"/>
                <w:lang w:eastAsia="ko-KR"/>
              </w:rPr>
            </w:pPr>
            <w:r w:rsidRPr="002A66A1">
              <w:rPr>
                <w:rFonts w:ascii="Courier New" w:eastAsia="Batang" w:hAnsi="Courier New" w:cs="Courier New"/>
                <w:bCs/>
                <w:szCs w:val="24"/>
                <w:lang w:eastAsia="ko-KR"/>
              </w:rPr>
              <w:t>o</w:t>
            </w:r>
            <w:r w:rsidRPr="002A66A1">
              <w:rPr>
                <w:rFonts w:ascii="Courier New" w:eastAsia="Batang" w:hAnsi="Courier New" w:cs="Courier New"/>
                <w:bCs/>
                <w:szCs w:val="24"/>
                <w:lang w:eastAsia="ko-KR"/>
              </w:rPr>
              <w:tab/>
            </w:r>
            <w:r w:rsidR="00B945B9" w:rsidRPr="002A66A1">
              <w:rPr>
                <w:rFonts w:eastAsia="Batang" w:cs="Times"/>
                <w:bCs/>
                <w:szCs w:val="24"/>
                <w:lang w:eastAsia="ko-KR"/>
              </w:rPr>
              <w:t>FFS details on how the NR SL module uses this information.</w:t>
            </w:r>
          </w:p>
          <w:p w14:paraId="3AF8DCEB" w14:textId="3A5D495A" w:rsidR="00B945B9" w:rsidRPr="002A66A1" w:rsidRDefault="002A7520" w:rsidP="002A7520">
            <w:pPr>
              <w:overflowPunct/>
              <w:autoSpaceDE/>
              <w:autoSpaceDN/>
              <w:adjustRightInd/>
              <w:snapToGrid w:val="0"/>
              <w:spacing w:after="0"/>
              <w:ind w:left="1440" w:hanging="360"/>
              <w:jc w:val="both"/>
              <w:textAlignment w:val="auto"/>
              <w:rPr>
                <w:rFonts w:eastAsia="Batang" w:cs="Times"/>
                <w:bCs/>
                <w:szCs w:val="24"/>
                <w:lang w:eastAsia="ko-KR"/>
              </w:rPr>
            </w:pPr>
            <w:r w:rsidRPr="002A66A1">
              <w:rPr>
                <w:rFonts w:ascii="Courier New" w:eastAsia="Batang" w:hAnsi="Courier New" w:cs="Courier New"/>
                <w:bCs/>
                <w:szCs w:val="24"/>
                <w:lang w:eastAsia="ko-KR"/>
              </w:rPr>
              <w:t>o</w:t>
            </w:r>
            <w:r w:rsidRPr="002A66A1">
              <w:rPr>
                <w:rFonts w:ascii="Courier New" w:eastAsia="Batang" w:hAnsi="Courier New" w:cs="Courier New"/>
                <w:bCs/>
                <w:szCs w:val="24"/>
                <w:lang w:eastAsia="ko-KR"/>
              </w:rPr>
              <w:tab/>
            </w:r>
            <w:r w:rsidR="00B945B9" w:rsidRPr="002A66A1">
              <w:rPr>
                <w:rFonts w:eastAsia="Batang" w:cs="Times"/>
                <w:bCs/>
                <w:szCs w:val="24"/>
                <w:lang w:eastAsia="ko-KR"/>
              </w:rPr>
              <w:t>FFS details on how the LTE SL module shares the information to the NR SL module, exact information shared, timeline etc.</w:t>
            </w:r>
          </w:p>
          <w:p w14:paraId="783FED79" w14:textId="7575918A" w:rsidR="00B945B9" w:rsidRPr="002A66A1" w:rsidRDefault="002A7520" w:rsidP="002A7520">
            <w:pPr>
              <w:overflowPunct/>
              <w:autoSpaceDE/>
              <w:autoSpaceDN/>
              <w:adjustRightInd/>
              <w:snapToGrid w:val="0"/>
              <w:spacing w:after="0"/>
              <w:ind w:left="720" w:hanging="357"/>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FFS: Whether/how to define other method(s) for device type A to be aware of resources being occupied by LTE SL.</w:t>
            </w:r>
          </w:p>
          <w:p w14:paraId="47862D73" w14:textId="3F8BE8FA" w:rsidR="00B945B9" w:rsidRPr="002A66A1" w:rsidRDefault="002A7520" w:rsidP="002A7520">
            <w:pPr>
              <w:overflowPunct/>
              <w:autoSpaceDE/>
              <w:autoSpaceDN/>
              <w:adjustRightInd/>
              <w:snapToGrid w:val="0"/>
              <w:spacing w:after="0"/>
              <w:ind w:left="720" w:hanging="357"/>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FFS: Whether/how device type B should be supported.</w:t>
            </w:r>
          </w:p>
        </w:tc>
      </w:tr>
    </w:tbl>
    <w:p w14:paraId="70A71D3B" w14:textId="77777777" w:rsidR="009361E0" w:rsidRPr="00471D6F" w:rsidRDefault="009361E0" w:rsidP="005A573C">
      <w:pPr>
        <w:tabs>
          <w:tab w:val="left" w:pos="360"/>
        </w:tabs>
        <w:spacing w:after="120"/>
        <w:jc w:val="both"/>
        <w:rPr>
          <w:rFonts w:eastAsia="MS Mincho"/>
          <w:strike/>
          <w:color w:val="FF0000"/>
          <w:sz w:val="22"/>
          <w:szCs w:val="22"/>
          <w:lang w:eastAsia="ja-JP"/>
        </w:rPr>
      </w:pPr>
    </w:p>
    <w:sectPr w:rsidR="009361E0" w:rsidRPr="00471D6F"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C3513" w14:textId="77777777" w:rsidR="0093137E" w:rsidRDefault="0093137E">
      <w:r>
        <w:separator/>
      </w:r>
    </w:p>
  </w:endnote>
  <w:endnote w:type="continuationSeparator" w:id="0">
    <w:p w14:paraId="2FC0AB90" w14:textId="77777777" w:rsidR="0093137E" w:rsidRDefault="0093137E">
      <w:r>
        <w:continuationSeparator/>
      </w:r>
    </w:p>
  </w:endnote>
  <w:endnote w:type="continuationNotice" w:id="1">
    <w:p w14:paraId="6165C5C2" w14:textId="77777777" w:rsidR="0093137E" w:rsidRDefault="009313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8D60B" w14:textId="77777777" w:rsidR="0093137E" w:rsidRDefault="0093137E">
      <w:r>
        <w:separator/>
      </w:r>
    </w:p>
  </w:footnote>
  <w:footnote w:type="continuationSeparator" w:id="0">
    <w:p w14:paraId="674C5208" w14:textId="77777777" w:rsidR="0093137E" w:rsidRDefault="0093137E">
      <w:r>
        <w:continuationSeparator/>
      </w:r>
    </w:p>
  </w:footnote>
  <w:footnote w:type="continuationNotice" w:id="1">
    <w:p w14:paraId="2A0BA653" w14:textId="77777777" w:rsidR="0093137E" w:rsidRDefault="009313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73DA"/>
    <w:multiLevelType w:val="hybridMultilevel"/>
    <w:tmpl w:val="B55E860E"/>
    <w:lvl w:ilvl="0" w:tplc="AB208E26">
      <w:numFmt w:val="bullet"/>
      <w:lvlText w:val="-"/>
      <w:lvlJc w:val="left"/>
      <w:pPr>
        <w:ind w:left="555" w:hanging="360"/>
      </w:pPr>
      <w:rPr>
        <w:rFonts w:ascii="Times New Roman" w:eastAsia="MS Mincho" w:hAnsi="Times New Roman" w:cs="Times New Roman"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275747B"/>
    <w:multiLevelType w:val="hybridMultilevel"/>
    <w:tmpl w:val="BDB69B12"/>
    <w:lvl w:ilvl="0" w:tplc="AA04EB3C">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639F"/>
    <w:multiLevelType w:val="hybridMultilevel"/>
    <w:tmpl w:val="2AB00018"/>
    <w:lvl w:ilvl="0" w:tplc="6B700E3C">
      <w:start w:val="1"/>
      <w:numFmt w:val="lowerRoman"/>
      <w:lvlText w:val="Option %1."/>
      <w:lvlJc w:val="left"/>
      <w:pPr>
        <w:tabs>
          <w:tab w:val="num" w:pos="1496"/>
        </w:tabs>
        <w:ind w:left="1496" w:hanging="360"/>
      </w:pPr>
      <w:rPr>
        <w:rFonts w:hint="default"/>
      </w:rPr>
    </w:lvl>
    <w:lvl w:ilvl="1" w:tplc="6B700E3C">
      <w:start w:val="1"/>
      <w:numFmt w:val="lowerRoman"/>
      <w:lvlText w:val="Option %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912F3"/>
    <w:multiLevelType w:val="hybridMultilevel"/>
    <w:tmpl w:val="4DE4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056B7B"/>
    <w:multiLevelType w:val="hybridMultilevel"/>
    <w:tmpl w:val="43DCD1A6"/>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5" w15:restartNumberingAfterBreak="0">
    <w:nsid w:val="04EC021A"/>
    <w:multiLevelType w:val="hybridMultilevel"/>
    <w:tmpl w:val="A6E05764"/>
    <w:lvl w:ilvl="0" w:tplc="47167D4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A4163E"/>
    <w:multiLevelType w:val="hybridMultilevel"/>
    <w:tmpl w:val="C2F0FDC6"/>
    <w:lvl w:ilvl="0" w:tplc="4E92CDD8">
      <w:start w:val="1"/>
      <w:numFmt w:val="decimal"/>
      <w:lvlText w:val="[%1]"/>
      <w:lvlJc w:val="left"/>
      <w:pPr>
        <w:ind w:left="360" w:hanging="360"/>
      </w:pPr>
      <w:rPr>
        <w:rFonts w:hint="default"/>
        <w:strike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64D6DEF"/>
    <w:multiLevelType w:val="hybridMultilevel"/>
    <w:tmpl w:val="564CFC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0" w15:restartNumberingAfterBreak="0">
    <w:nsid w:val="0C5728B6"/>
    <w:multiLevelType w:val="hybridMultilevel"/>
    <w:tmpl w:val="1D7CA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4D44EB"/>
    <w:multiLevelType w:val="hybridMultilevel"/>
    <w:tmpl w:val="92AEAD66"/>
    <w:lvl w:ilvl="0" w:tplc="04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F95BA20"/>
    <w:multiLevelType w:val="hybridMultilevel"/>
    <w:tmpl w:val="37D07E72"/>
    <w:lvl w:ilvl="0" w:tplc="8E420970">
      <w:numFmt w:val="bullet"/>
      <w:lvlText w:val=""/>
      <w:lvlJc w:val="left"/>
      <w:pPr>
        <w:ind w:left="720" w:hanging="360"/>
      </w:pPr>
      <w:rPr>
        <w:rFonts w:ascii="Symbol" w:eastAsia="Batang" w:hAnsi="Symbol" w:cs="Calibri" w:hint="default"/>
      </w:rPr>
    </w:lvl>
    <w:lvl w:ilvl="1" w:tplc="1D22E916">
      <w:start w:val="1"/>
      <w:numFmt w:val="lowerLetter"/>
      <w:lvlText w:val="%2."/>
      <w:lvlJc w:val="left"/>
      <w:pPr>
        <w:ind w:left="1440" w:hanging="360"/>
      </w:pPr>
    </w:lvl>
    <w:lvl w:ilvl="2" w:tplc="80DC0F9C">
      <w:start w:val="1"/>
      <w:numFmt w:val="lowerRoman"/>
      <w:lvlText w:val="%3."/>
      <w:lvlJc w:val="right"/>
      <w:pPr>
        <w:ind w:left="2160" w:hanging="180"/>
      </w:pPr>
    </w:lvl>
    <w:lvl w:ilvl="3" w:tplc="384AFDE2">
      <w:start w:val="1"/>
      <w:numFmt w:val="decimal"/>
      <w:lvlText w:val="%4."/>
      <w:lvlJc w:val="left"/>
      <w:pPr>
        <w:ind w:left="2880" w:hanging="360"/>
      </w:pPr>
    </w:lvl>
    <w:lvl w:ilvl="4" w:tplc="7CB00D00">
      <w:start w:val="1"/>
      <w:numFmt w:val="lowerLetter"/>
      <w:lvlText w:val="%5."/>
      <w:lvlJc w:val="left"/>
      <w:pPr>
        <w:ind w:left="3600" w:hanging="360"/>
      </w:pPr>
    </w:lvl>
    <w:lvl w:ilvl="5" w:tplc="2BB67340">
      <w:start w:val="1"/>
      <w:numFmt w:val="lowerRoman"/>
      <w:lvlText w:val="%6."/>
      <w:lvlJc w:val="right"/>
      <w:pPr>
        <w:ind w:left="4320" w:hanging="180"/>
      </w:pPr>
    </w:lvl>
    <w:lvl w:ilvl="6" w:tplc="B99E8C48">
      <w:start w:val="1"/>
      <w:numFmt w:val="decimal"/>
      <w:lvlText w:val="%7."/>
      <w:lvlJc w:val="left"/>
      <w:pPr>
        <w:ind w:left="5040" w:hanging="360"/>
      </w:pPr>
    </w:lvl>
    <w:lvl w:ilvl="7" w:tplc="2032943C">
      <w:start w:val="1"/>
      <w:numFmt w:val="lowerLetter"/>
      <w:lvlText w:val="%8."/>
      <w:lvlJc w:val="left"/>
      <w:pPr>
        <w:ind w:left="5760" w:hanging="360"/>
      </w:pPr>
    </w:lvl>
    <w:lvl w:ilvl="8" w:tplc="6E4E3C4C">
      <w:start w:val="1"/>
      <w:numFmt w:val="lowerRoman"/>
      <w:lvlText w:val="%9."/>
      <w:lvlJc w:val="right"/>
      <w:pPr>
        <w:ind w:left="6480" w:hanging="180"/>
      </w:pPr>
    </w:lvl>
  </w:abstractNum>
  <w:abstractNum w:abstractNumId="14" w15:restartNumberingAfterBreak="0">
    <w:nsid w:val="0FE27B58"/>
    <w:multiLevelType w:val="hybridMultilevel"/>
    <w:tmpl w:val="9DAC72B6"/>
    <w:lvl w:ilvl="0" w:tplc="4F6EBEC8">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14FB05B9"/>
    <w:multiLevelType w:val="hybridMultilevel"/>
    <w:tmpl w:val="5192B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42497F"/>
    <w:multiLevelType w:val="hybridMultilevel"/>
    <w:tmpl w:val="95183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595253C"/>
    <w:multiLevelType w:val="hybridMultilevel"/>
    <w:tmpl w:val="651C7C5C"/>
    <w:lvl w:ilvl="0" w:tplc="8E420970">
      <w:numFmt w:val="bullet"/>
      <w:lvlText w:val=""/>
      <w:lvlJc w:val="left"/>
      <w:pPr>
        <w:ind w:left="720" w:hanging="360"/>
      </w:pPr>
      <w:rPr>
        <w:rFonts w:ascii="Symbol" w:eastAsia="Batang"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105D73"/>
    <w:multiLevelType w:val="hybridMultilevel"/>
    <w:tmpl w:val="B61AA5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BC24B2"/>
    <w:multiLevelType w:val="hybridMultilevel"/>
    <w:tmpl w:val="F25C7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D8751D"/>
    <w:multiLevelType w:val="hybridMultilevel"/>
    <w:tmpl w:val="3C481EA2"/>
    <w:lvl w:ilvl="0" w:tplc="6C4E4966">
      <w:start w:val="1"/>
      <w:numFmt w:val="bullet"/>
      <w:lvlText w:val=""/>
      <w:lvlJc w:val="left"/>
      <w:pPr>
        <w:tabs>
          <w:tab w:val="num" w:pos="720"/>
        </w:tabs>
        <w:ind w:left="720" w:hanging="360"/>
      </w:pPr>
      <w:rPr>
        <w:rFonts w:ascii="Nokia Pure Text Light" w:hAnsi="Nokia Pure Text Light" w:hint="default"/>
      </w:rPr>
    </w:lvl>
    <w:lvl w:ilvl="1" w:tplc="1EA027C6">
      <w:start w:val="1"/>
      <w:numFmt w:val="bullet"/>
      <w:lvlText w:val=""/>
      <w:lvlJc w:val="left"/>
      <w:pPr>
        <w:tabs>
          <w:tab w:val="num" w:pos="1440"/>
        </w:tabs>
        <w:ind w:left="1440" w:hanging="360"/>
      </w:pPr>
      <w:rPr>
        <w:rFonts w:ascii="Nokia Pure Text Light" w:hAnsi="Nokia Pure Text Light" w:hint="default"/>
      </w:rPr>
    </w:lvl>
    <w:lvl w:ilvl="2" w:tplc="53AEB846" w:tentative="1">
      <w:start w:val="1"/>
      <w:numFmt w:val="bullet"/>
      <w:lvlText w:val=""/>
      <w:lvlJc w:val="left"/>
      <w:pPr>
        <w:tabs>
          <w:tab w:val="num" w:pos="2160"/>
        </w:tabs>
        <w:ind w:left="2160" w:hanging="360"/>
      </w:pPr>
      <w:rPr>
        <w:rFonts w:ascii="Nokia Pure Text Light" w:hAnsi="Nokia Pure Text Light" w:hint="default"/>
      </w:rPr>
    </w:lvl>
    <w:lvl w:ilvl="3" w:tplc="D3E6A86E" w:tentative="1">
      <w:start w:val="1"/>
      <w:numFmt w:val="bullet"/>
      <w:lvlText w:val=""/>
      <w:lvlJc w:val="left"/>
      <w:pPr>
        <w:tabs>
          <w:tab w:val="num" w:pos="2880"/>
        </w:tabs>
        <w:ind w:left="2880" w:hanging="360"/>
      </w:pPr>
      <w:rPr>
        <w:rFonts w:ascii="Nokia Pure Text Light" w:hAnsi="Nokia Pure Text Light" w:hint="default"/>
      </w:rPr>
    </w:lvl>
    <w:lvl w:ilvl="4" w:tplc="F06C0BA6" w:tentative="1">
      <w:start w:val="1"/>
      <w:numFmt w:val="bullet"/>
      <w:lvlText w:val=""/>
      <w:lvlJc w:val="left"/>
      <w:pPr>
        <w:tabs>
          <w:tab w:val="num" w:pos="3600"/>
        </w:tabs>
        <w:ind w:left="3600" w:hanging="360"/>
      </w:pPr>
      <w:rPr>
        <w:rFonts w:ascii="Nokia Pure Text Light" w:hAnsi="Nokia Pure Text Light" w:hint="default"/>
      </w:rPr>
    </w:lvl>
    <w:lvl w:ilvl="5" w:tplc="1D26A7D2" w:tentative="1">
      <w:start w:val="1"/>
      <w:numFmt w:val="bullet"/>
      <w:lvlText w:val=""/>
      <w:lvlJc w:val="left"/>
      <w:pPr>
        <w:tabs>
          <w:tab w:val="num" w:pos="4320"/>
        </w:tabs>
        <w:ind w:left="4320" w:hanging="360"/>
      </w:pPr>
      <w:rPr>
        <w:rFonts w:ascii="Nokia Pure Text Light" w:hAnsi="Nokia Pure Text Light" w:hint="default"/>
      </w:rPr>
    </w:lvl>
    <w:lvl w:ilvl="6" w:tplc="B2D8AE24" w:tentative="1">
      <w:start w:val="1"/>
      <w:numFmt w:val="bullet"/>
      <w:lvlText w:val=""/>
      <w:lvlJc w:val="left"/>
      <w:pPr>
        <w:tabs>
          <w:tab w:val="num" w:pos="5040"/>
        </w:tabs>
        <w:ind w:left="5040" w:hanging="360"/>
      </w:pPr>
      <w:rPr>
        <w:rFonts w:ascii="Nokia Pure Text Light" w:hAnsi="Nokia Pure Text Light" w:hint="default"/>
      </w:rPr>
    </w:lvl>
    <w:lvl w:ilvl="7" w:tplc="40EC1010" w:tentative="1">
      <w:start w:val="1"/>
      <w:numFmt w:val="bullet"/>
      <w:lvlText w:val=""/>
      <w:lvlJc w:val="left"/>
      <w:pPr>
        <w:tabs>
          <w:tab w:val="num" w:pos="5760"/>
        </w:tabs>
        <w:ind w:left="5760" w:hanging="360"/>
      </w:pPr>
      <w:rPr>
        <w:rFonts w:ascii="Nokia Pure Text Light" w:hAnsi="Nokia Pure Text Light" w:hint="default"/>
      </w:rPr>
    </w:lvl>
    <w:lvl w:ilvl="8" w:tplc="735ACF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1" w15:restartNumberingAfterBreak="0">
    <w:nsid w:val="1CF232B3"/>
    <w:multiLevelType w:val="hybridMultilevel"/>
    <w:tmpl w:val="6234E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0B66F5"/>
    <w:multiLevelType w:val="hybridMultilevel"/>
    <w:tmpl w:val="64BCECEC"/>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AC4C23"/>
    <w:multiLevelType w:val="multilevel"/>
    <w:tmpl w:val="1F685FD8"/>
    <w:lvl w:ilvl="0">
      <w:start w:val="3"/>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640" w:hanging="180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6136" w:hanging="2160"/>
      </w:pPr>
      <w:rPr>
        <w:rFonts w:hint="default"/>
      </w:rPr>
    </w:lvl>
    <w:lvl w:ilvl="8">
      <w:start w:val="1"/>
      <w:numFmt w:val="decimal"/>
      <w:lvlText w:val="%1.%2.%3.%4.%5.%6.%7.%8.%9"/>
      <w:lvlJc w:val="left"/>
      <w:pPr>
        <w:ind w:left="7064" w:hanging="2520"/>
      </w:pPr>
      <w:rPr>
        <w:rFonts w:hint="default"/>
      </w:rPr>
    </w:lvl>
  </w:abstractNum>
  <w:abstractNum w:abstractNumId="24"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228D4132"/>
    <w:multiLevelType w:val="multilevel"/>
    <w:tmpl w:val="AEA0BD76"/>
    <w:lvl w:ilvl="0">
      <w:start w:val="4"/>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640" w:hanging="180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6136" w:hanging="2160"/>
      </w:pPr>
      <w:rPr>
        <w:rFonts w:hint="default"/>
      </w:rPr>
    </w:lvl>
    <w:lvl w:ilvl="8">
      <w:start w:val="1"/>
      <w:numFmt w:val="decimal"/>
      <w:lvlText w:val="%1.%2.%3.%4.%5.%6.%7.%8.%9"/>
      <w:lvlJc w:val="left"/>
      <w:pPr>
        <w:ind w:left="7064" w:hanging="2520"/>
      </w:pPr>
      <w:rPr>
        <w:rFonts w:hint="default"/>
      </w:r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3E13725"/>
    <w:multiLevelType w:val="hybridMultilevel"/>
    <w:tmpl w:val="9D6A5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4854B97"/>
    <w:multiLevelType w:val="hybridMultilevel"/>
    <w:tmpl w:val="365E0D64"/>
    <w:lvl w:ilvl="0" w:tplc="0406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249472FB"/>
    <w:multiLevelType w:val="hybridMultilevel"/>
    <w:tmpl w:val="A47E0482"/>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53F1064"/>
    <w:multiLevelType w:val="hybridMultilevel"/>
    <w:tmpl w:val="F754D3D4"/>
    <w:lvl w:ilvl="0" w:tplc="FC9EBBAC">
      <w:start w:val="1"/>
      <w:numFmt w:val="bullet"/>
      <w:lvlText w:val="•"/>
      <w:lvlJc w:val="left"/>
      <w:pPr>
        <w:tabs>
          <w:tab w:val="num" w:pos="720"/>
        </w:tabs>
        <w:ind w:left="720" w:hanging="360"/>
      </w:pPr>
      <w:rPr>
        <w:rFonts w:ascii="Arial" w:hAnsi="Arial" w:hint="default"/>
      </w:rPr>
    </w:lvl>
    <w:lvl w:ilvl="1" w:tplc="35F6A9B2" w:tentative="1">
      <w:start w:val="1"/>
      <w:numFmt w:val="bullet"/>
      <w:lvlText w:val="•"/>
      <w:lvlJc w:val="left"/>
      <w:pPr>
        <w:tabs>
          <w:tab w:val="num" w:pos="1440"/>
        </w:tabs>
        <w:ind w:left="1440" w:hanging="360"/>
      </w:pPr>
      <w:rPr>
        <w:rFonts w:ascii="Arial" w:hAnsi="Arial" w:hint="default"/>
      </w:rPr>
    </w:lvl>
    <w:lvl w:ilvl="2" w:tplc="7F042182" w:tentative="1">
      <w:start w:val="1"/>
      <w:numFmt w:val="bullet"/>
      <w:lvlText w:val="•"/>
      <w:lvlJc w:val="left"/>
      <w:pPr>
        <w:tabs>
          <w:tab w:val="num" w:pos="2160"/>
        </w:tabs>
        <w:ind w:left="2160" w:hanging="360"/>
      </w:pPr>
      <w:rPr>
        <w:rFonts w:ascii="Arial" w:hAnsi="Arial" w:hint="default"/>
      </w:rPr>
    </w:lvl>
    <w:lvl w:ilvl="3" w:tplc="D9E0FE62" w:tentative="1">
      <w:start w:val="1"/>
      <w:numFmt w:val="bullet"/>
      <w:lvlText w:val="•"/>
      <w:lvlJc w:val="left"/>
      <w:pPr>
        <w:tabs>
          <w:tab w:val="num" w:pos="2880"/>
        </w:tabs>
        <w:ind w:left="2880" w:hanging="360"/>
      </w:pPr>
      <w:rPr>
        <w:rFonts w:ascii="Arial" w:hAnsi="Arial" w:hint="default"/>
      </w:rPr>
    </w:lvl>
    <w:lvl w:ilvl="4" w:tplc="AF12D0C8" w:tentative="1">
      <w:start w:val="1"/>
      <w:numFmt w:val="bullet"/>
      <w:lvlText w:val="•"/>
      <w:lvlJc w:val="left"/>
      <w:pPr>
        <w:tabs>
          <w:tab w:val="num" w:pos="3600"/>
        </w:tabs>
        <w:ind w:left="3600" w:hanging="360"/>
      </w:pPr>
      <w:rPr>
        <w:rFonts w:ascii="Arial" w:hAnsi="Arial" w:hint="default"/>
      </w:rPr>
    </w:lvl>
    <w:lvl w:ilvl="5" w:tplc="3878D4B6" w:tentative="1">
      <w:start w:val="1"/>
      <w:numFmt w:val="bullet"/>
      <w:lvlText w:val="•"/>
      <w:lvlJc w:val="left"/>
      <w:pPr>
        <w:tabs>
          <w:tab w:val="num" w:pos="4320"/>
        </w:tabs>
        <w:ind w:left="4320" w:hanging="360"/>
      </w:pPr>
      <w:rPr>
        <w:rFonts w:ascii="Arial" w:hAnsi="Arial" w:hint="default"/>
      </w:rPr>
    </w:lvl>
    <w:lvl w:ilvl="6" w:tplc="E196C700" w:tentative="1">
      <w:start w:val="1"/>
      <w:numFmt w:val="bullet"/>
      <w:lvlText w:val="•"/>
      <w:lvlJc w:val="left"/>
      <w:pPr>
        <w:tabs>
          <w:tab w:val="num" w:pos="5040"/>
        </w:tabs>
        <w:ind w:left="5040" w:hanging="360"/>
      </w:pPr>
      <w:rPr>
        <w:rFonts w:ascii="Arial" w:hAnsi="Arial" w:hint="default"/>
      </w:rPr>
    </w:lvl>
    <w:lvl w:ilvl="7" w:tplc="C5E8ED2E" w:tentative="1">
      <w:start w:val="1"/>
      <w:numFmt w:val="bullet"/>
      <w:lvlText w:val="•"/>
      <w:lvlJc w:val="left"/>
      <w:pPr>
        <w:tabs>
          <w:tab w:val="num" w:pos="5760"/>
        </w:tabs>
        <w:ind w:left="5760" w:hanging="360"/>
      </w:pPr>
      <w:rPr>
        <w:rFonts w:ascii="Arial" w:hAnsi="Arial" w:hint="default"/>
      </w:rPr>
    </w:lvl>
    <w:lvl w:ilvl="8" w:tplc="AC68BC2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9026467"/>
    <w:multiLevelType w:val="hybridMultilevel"/>
    <w:tmpl w:val="286E6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7D602E"/>
    <w:multiLevelType w:val="hybridMultilevel"/>
    <w:tmpl w:val="0616ED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B4C4557"/>
    <w:multiLevelType w:val="hybridMultilevel"/>
    <w:tmpl w:val="BE984A52"/>
    <w:lvl w:ilvl="0" w:tplc="CE6CA82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DB82151"/>
    <w:multiLevelType w:val="hybridMultilevel"/>
    <w:tmpl w:val="B7FA892C"/>
    <w:lvl w:ilvl="0" w:tplc="B27CC036">
      <w:start w:val="1"/>
      <w:numFmt w:val="decimal"/>
      <w:lvlText w:val="Step %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DEF7493"/>
    <w:multiLevelType w:val="hybridMultilevel"/>
    <w:tmpl w:val="E0AE0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065486C"/>
    <w:multiLevelType w:val="hybridMultilevel"/>
    <w:tmpl w:val="4C42D17C"/>
    <w:lvl w:ilvl="0" w:tplc="1EAC26DC">
      <w:start w:val="1"/>
      <w:numFmt w:val="bullet"/>
      <w:lvlText w:val=""/>
      <w:lvlJc w:val="left"/>
      <w:pPr>
        <w:tabs>
          <w:tab w:val="num" w:pos="720"/>
        </w:tabs>
        <w:ind w:left="720" w:hanging="360"/>
      </w:pPr>
      <w:rPr>
        <w:rFonts w:ascii="Symbol" w:hAnsi="Symbol" w:hint="default"/>
      </w:rPr>
    </w:lvl>
    <w:lvl w:ilvl="1" w:tplc="1624CD20">
      <w:numFmt w:val="bullet"/>
      <w:lvlText w:val="o"/>
      <w:lvlJc w:val="left"/>
      <w:pPr>
        <w:tabs>
          <w:tab w:val="num" w:pos="1440"/>
        </w:tabs>
        <w:ind w:left="1440" w:hanging="360"/>
      </w:pPr>
      <w:rPr>
        <w:rFonts w:ascii="Courier New" w:hAnsi="Courier New" w:hint="default"/>
      </w:rPr>
    </w:lvl>
    <w:lvl w:ilvl="2" w:tplc="FC84F764">
      <w:numFmt w:val="bullet"/>
      <w:lvlText w:val=""/>
      <w:lvlJc w:val="left"/>
      <w:pPr>
        <w:tabs>
          <w:tab w:val="num" w:pos="2160"/>
        </w:tabs>
        <w:ind w:left="2160" w:hanging="360"/>
      </w:pPr>
      <w:rPr>
        <w:rFonts w:ascii="Wingdings" w:hAnsi="Wingdings" w:hint="default"/>
      </w:rPr>
    </w:lvl>
    <w:lvl w:ilvl="3" w:tplc="48F431E0">
      <w:start w:val="1"/>
      <w:numFmt w:val="bullet"/>
      <w:lvlText w:val=""/>
      <w:lvlJc w:val="left"/>
      <w:pPr>
        <w:tabs>
          <w:tab w:val="num" w:pos="2880"/>
        </w:tabs>
        <w:ind w:left="2880" w:hanging="360"/>
      </w:pPr>
      <w:rPr>
        <w:rFonts w:ascii="Symbol" w:hAnsi="Symbol" w:hint="default"/>
      </w:rPr>
    </w:lvl>
    <w:lvl w:ilvl="4" w:tplc="C00881A2" w:tentative="1">
      <w:start w:val="1"/>
      <w:numFmt w:val="bullet"/>
      <w:lvlText w:val=""/>
      <w:lvlJc w:val="left"/>
      <w:pPr>
        <w:tabs>
          <w:tab w:val="num" w:pos="3600"/>
        </w:tabs>
        <w:ind w:left="3600" w:hanging="360"/>
      </w:pPr>
      <w:rPr>
        <w:rFonts w:ascii="Symbol" w:hAnsi="Symbol" w:hint="default"/>
      </w:rPr>
    </w:lvl>
    <w:lvl w:ilvl="5" w:tplc="98E05FDE" w:tentative="1">
      <w:start w:val="1"/>
      <w:numFmt w:val="bullet"/>
      <w:lvlText w:val=""/>
      <w:lvlJc w:val="left"/>
      <w:pPr>
        <w:tabs>
          <w:tab w:val="num" w:pos="4320"/>
        </w:tabs>
        <w:ind w:left="4320" w:hanging="360"/>
      </w:pPr>
      <w:rPr>
        <w:rFonts w:ascii="Symbol" w:hAnsi="Symbol" w:hint="default"/>
      </w:rPr>
    </w:lvl>
    <w:lvl w:ilvl="6" w:tplc="2FDC734C" w:tentative="1">
      <w:start w:val="1"/>
      <w:numFmt w:val="bullet"/>
      <w:lvlText w:val=""/>
      <w:lvlJc w:val="left"/>
      <w:pPr>
        <w:tabs>
          <w:tab w:val="num" w:pos="5040"/>
        </w:tabs>
        <w:ind w:left="5040" w:hanging="360"/>
      </w:pPr>
      <w:rPr>
        <w:rFonts w:ascii="Symbol" w:hAnsi="Symbol" w:hint="default"/>
      </w:rPr>
    </w:lvl>
    <w:lvl w:ilvl="7" w:tplc="B3043506" w:tentative="1">
      <w:start w:val="1"/>
      <w:numFmt w:val="bullet"/>
      <w:lvlText w:val=""/>
      <w:lvlJc w:val="left"/>
      <w:pPr>
        <w:tabs>
          <w:tab w:val="num" w:pos="5760"/>
        </w:tabs>
        <w:ind w:left="5760" w:hanging="360"/>
      </w:pPr>
      <w:rPr>
        <w:rFonts w:ascii="Symbol" w:hAnsi="Symbol" w:hint="default"/>
      </w:rPr>
    </w:lvl>
    <w:lvl w:ilvl="8" w:tplc="AA260200"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30E748A5"/>
    <w:multiLevelType w:val="hybridMultilevel"/>
    <w:tmpl w:val="69D23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39" w15:restartNumberingAfterBreak="0">
    <w:nsid w:val="326210F4"/>
    <w:multiLevelType w:val="hybridMultilevel"/>
    <w:tmpl w:val="2AF6A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6911E0C"/>
    <w:multiLevelType w:val="hybridMultilevel"/>
    <w:tmpl w:val="F33CDFD2"/>
    <w:lvl w:ilvl="0" w:tplc="04090017">
      <w:start w:val="1"/>
      <w:numFmt w:val="lowerLetter"/>
      <w:lvlText w:val="%1)"/>
      <w:lvlJc w:val="left"/>
      <w:pPr>
        <w:ind w:left="1104" w:hanging="360"/>
      </w:pPr>
    </w:lvl>
    <w:lvl w:ilvl="1" w:tplc="04090019" w:tentative="1">
      <w:start w:val="1"/>
      <w:numFmt w:val="lowerLetter"/>
      <w:lvlText w:val="%2."/>
      <w:lvlJc w:val="left"/>
      <w:pPr>
        <w:ind w:left="1824" w:hanging="360"/>
      </w:pPr>
    </w:lvl>
    <w:lvl w:ilvl="2" w:tplc="0409001B" w:tentative="1">
      <w:start w:val="1"/>
      <w:numFmt w:val="lowerRoman"/>
      <w:lvlText w:val="%3."/>
      <w:lvlJc w:val="right"/>
      <w:pPr>
        <w:ind w:left="2544" w:hanging="180"/>
      </w:pPr>
    </w:lvl>
    <w:lvl w:ilvl="3" w:tplc="0409000F" w:tentative="1">
      <w:start w:val="1"/>
      <w:numFmt w:val="decimal"/>
      <w:lvlText w:val="%4."/>
      <w:lvlJc w:val="left"/>
      <w:pPr>
        <w:ind w:left="3264" w:hanging="360"/>
      </w:pPr>
    </w:lvl>
    <w:lvl w:ilvl="4" w:tplc="04090019" w:tentative="1">
      <w:start w:val="1"/>
      <w:numFmt w:val="lowerLetter"/>
      <w:lvlText w:val="%5."/>
      <w:lvlJc w:val="left"/>
      <w:pPr>
        <w:ind w:left="3984" w:hanging="360"/>
      </w:pPr>
    </w:lvl>
    <w:lvl w:ilvl="5" w:tplc="0409001B" w:tentative="1">
      <w:start w:val="1"/>
      <w:numFmt w:val="lowerRoman"/>
      <w:lvlText w:val="%6."/>
      <w:lvlJc w:val="right"/>
      <w:pPr>
        <w:ind w:left="4704" w:hanging="180"/>
      </w:pPr>
    </w:lvl>
    <w:lvl w:ilvl="6" w:tplc="0409000F" w:tentative="1">
      <w:start w:val="1"/>
      <w:numFmt w:val="decimal"/>
      <w:lvlText w:val="%7."/>
      <w:lvlJc w:val="left"/>
      <w:pPr>
        <w:ind w:left="5424" w:hanging="360"/>
      </w:pPr>
    </w:lvl>
    <w:lvl w:ilvl="7" w:tplc="04090019" w:tentative="1">
      <w:start w:val="1"/>
      <w:numFmt w:val="lowerLetter"/>
      <w:lvlText w:val="%8."/>
      <w:lvlJc w:val="left"/>
      <w:pPr>
        <w:ind w:left="6144" w:hanging="360"/>
      </w:pPr>
    </w:lvl>
    <w:lvl w:ilvl="8" w:tplc="0409001B" w:tentative="1">
      <w:start w:val="1"/>
      <w:numFmt w:val="lowerRoman"/>
      <w:lvlText w:val="%9."/>
      <w:lvlJc w:val="right"/>
      <w:pPr>
        <w:ind w:left="6864" w:hanging="180"/>
      </w:pPr>
    </w:lvl>
  </w:abstractNum>
  <w:abstractNum w:abstractNumId="41" w15:restartNumberingAfterBreak="0">
    <w:nsid w:val="384150A4"/>
    <w:multiLevelType w:val="hybridMultilevel"/>
    <w:tmpl w:val="246231A6"/>
    <w:lvl w:ilvl="0" w:tplc="54D6E970">
      <w:start w:val="1"/>
      <w:numFmt w:val="bullet"/>
      <w:lvlText w:val=""/>
      <w:lvlJc w:val="left"/>
      <w:pPr>
        <w:ind w:left="1212" w:hanging="360"/>
      </w:pPr>
      <w:rPr>
        <w:rFonts w:ascii="Wingdings" w:eastAsia="MS Mincho" w:hAnsi="Wingdings"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2" w15:restartNumberingAfterBreak="0">
    <w:nsid w:val="39B51A58"/>
    <w:multiLevelType w:val="hybridMultilevel"/>
    <w:tmpl w:val="C4DCD842"/>
    <w:lvl w:ilvl="0" w:tplc="0C00DA72">
      <w:start w:val="1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9F77B2B"/>
    <w:multiLevelType w:val="hybridMultilevel"/>
    <w:tmpl w:val="E002588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 w15:restartNumberingAfterBreak="0">
    <w:nsid w:val="3A661295"/>
    <w:multiLevelType w:val="hybridMultilevel"/>
    <w:tmpl w:val="B980128E"/>
    <w:lvl w:ilvl="0" w:tplc="B8D08856">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BDE7912"/>
    <w:multiLevelType w:val="multilevel"/>
    <w:tmpl w:val="C78277F2"/>
    <w:lvl w:ilvl="0">
      <w:start w:val="1"/>
      <w:numFmt w:val="decimal"/>
      <w:pStyle w:val="Heading1"/>
      <w:lvlText w:val="%1"/>
      <w:lvlJc w:val="left"/>
      <w:pPr>
        <w:tabs>
          <w:tab w:val="num" w:pos="566"/>
        </w:tabs>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sz w:val="24"/>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6" w15:restartNumberingAfterBreak="0">
    <w:nsid w:val="3CC04A03"/>
    <w:multiLevelType w:val="hybridMultilevel"/>
    <w:tmpl w:val="C3702C22"/>
    <w:lvl w:ilvl="0" w:tplc="6802A80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7" w15:restartNumberingAfterBreak="0">
    <w:nsid w:val="3D6055DB"/>
    <w:multiLevelType w:val="hybridMultilevel"/>
    <w:tmpl w:val="E2AC5B74"/>
    <w:lvl w:ilvl="0" w:tplc="DFA8D502">
      <w:start w:val="1"/>
      <w:numFmt w:val="bullet"/>
      <w:lvlText w:val="o"/>
      <w:lvlJc w:val="left"/>
      <w:pPr>
        <w:tabs>
          <w:tab w:val="num" w:pos="720"/>
        </w:tabs>
        <w:ind w:left="720" w:hanging="360"/>
      </w:pPr>
      <w:rPr>
        <w:rFonts w:ascii="Courier New" w:hAnsi="Courier New" w:hint="default"/>
      </w:rPr>
    </w:lvl>
    <w:lvl w:ilvl="1" w:tplc="2D34813E">
      <w:start w:val="1"/>
      <w:numFmt w:val="bullet"/>
      <w:lvlText w:val="o"/>
      <w:lvlJc w:val="left"/>
      <w:pPr>
        <w:tabs>
          <w:tab w:val="num" w:pos="1440"/>
        </w:tabs>
        <w:ind w:left="1440" w:hanging="360"/>
      </w:pPr>
      <w:rPr>
        <w:rFonts w:ascii="Courier New" w:hAnsi="Courier New" w:hint="default"/>
      </w:rPr>
    </w:lvl>
    <w:lvl w:ilvl="2" w:tplc="B84A6230">
      <w:numFmt w:val="bullet"/>
      <w:lvlText w:val=""/>
      <w:lvlJc w:val="left"/>
      <w:pPr>
        <w:tabs>
          <w:tab w:val="num" w:pos="2160"/>
        </w:tabs>
        <w:ind w:left="2160" w:hanging="360"/>
      </w:pPr>
      <w:rPr>
        <w:rFonts w:ascii="Wingdings" w:hAnsi="Wingdings" w:hint="default"/>
      </w:rPr>
    </w:lvl>
    <w:lvl w:ilvl="3" w:tplc="3FB46A1A" w:tentative="1">
      <w:start w:val="1"/>
      <w:numFmt w:val="bullet"/>
      <w:lvlText w:val="o"/>
      <w:lvlJc w:val="left"/>
      <w:pPr>
        <w:tabs>
          <w:tab w:val="num" w:pos="2880"/>
        </w:tabs>
        <w:ind w:left="2880" w:hanging="360"/>
      </w:pPr>
      <w:rPr>
        <w:rFonts w:ascii="Courier New" w:hAnsi="Courier New" w:hint="default"/>
      </w:rPr>
    </w:lvl>
    <w:lvl w:ilvl="4" w:tplc="08BC9844" w:tentative="1">
      <w:start w:val="1"/>
      <w:numFmt w:val="bullet"/>
      <w:lvlText w:val="o"/>
      <w:lvlJc w:val="left"/>
      <w:pPr>
        <w:tabs>
          <w:tab w:val="num" w:pos="3600"/>
        </w:tabs>
        <w:ind w:left="3600" w:hanging="360"/>
      </w:pPr>
      <w:rPr>
        <w:rFonts w:ascii="Courier New" w:hAnsi="Courier New" w:hint="default"/>
      </w:rPr>
    </w:lvl>
    <w:lvl w:ilvl="5" w:tplc="0E74F97C" w:tentative="1">
      <w:start w:val="1"/>
      <w:numFmt w:val="bullet"/>
      <w:lvlText w:val="o"/>
      <w:lvlJc w:val="left"/>
      <w:pPr>
        <w:tabs>
          <w:tab w:val="num" w:pos="4320"/>
        </w:tabs>
        <w:ind w:left="4320" w:hanging="360"/>
      </w:pPr>
      <w:rPr>
        <w:rFonts w:ascii="Courier New" w:hAnsi="Courier New" w:hint="default"/>
      </w:rPr>
    </w:lvl>
    <w:lvl w:ilvl="6" w:tplc="C42EAB64" w:tentative="1">
      <w:start w:val="1"/>
      <w:numFmt w:val="bullet"/>
      <w:lvlText w:val="o"/>
      <w:lvlJc w:val="left"/>
      <w:pPr>
        <w:tabs>
          <w:tab w:val="num" w:pos="5040"/>
        </w:tabs>
        <w:ind w:left="5040" w:hanging="360"/>
      </w:pPr>
      <w:rPr>
        <w:rFonts w:ascii="Courier New" w:hAnsi="Courier New" w:hint="default"/>
      </w:rPr>
    </w:lvl>
    <w:lvl w:ilvl="7" w:tplc="9B0CAA9E" w:tentative="1">
      <w:start w:val="1"/>
      <w:numFmt w:val="bullet"/>
      <w:lvlText w:val="o"/>
      <w:lvlJc w:val="left"/>
      <w:pPr>
        <w:tabs>
          <w:tab w:val="num" w:pos="5760"/>
        </w:tabs>
        <w:ind w:left="5760" w:hanging="360"/>
      </w:pPr>
      <w:rPr>
        <w:rFonts w:ascii="Courier New" w:hAnsi="Courier New" w:hint="default"/>
      </w:rPr>
    </w:lvl>
    <w:lvl w:ilvl="8" w:tplc="13142338" w:tentative="1">
      <w:start w:val="1"/>
      <w:numFmt w:val="bullet"/>
      <w:lvlText w:val="o"/>
      <w:lvlJc w:val="left"/>
      <w:pPr>
        <w:tabs>
          <w:tab w:val="num" w:pos="6480"/>
        </w:tabs>
        <w:ind w:left="6480" w:hanging="360"/>
      </w:pPr>
      <w:rPr>
        <w:rFonts w:ascii="Courier New" w:hAnsi="Courier New" w:hint="default"/>
      </w:rPr>
    </w:lvl>
  </w:abstractNum>
  <w:abstractNum w:abstractNumId="48"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49" w15:restartNumberingAfterBreak="0">
    <w:nsid w:val="40FB1253"/>
    <w:multiLevelType w:val="hybridMultilevel"/>
    <w:tmpl w:val="2DFC7E62"/>
    <w:lvl w:ilvl="0" w:tplc="54D6E970">
      <w:start w:val="1"/>
      <w:numFmt w:val="bullet"/>
      <w:lvlText w:val=""/>
      <w:lvlJc w:val="left"/>
      <w:pPr>
        <w:ind w:left="720" w:hanging="360"/>
      </w:pPr>
      <w:rPr>
        <w:rFonts w:ascii="Wingdings" w:eastAsia="MS Mincho"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30E23EE"/>
    <w:multiLevelType w:val="hybridMultilevel"/>
    <w:tmpl w:val="1BC48F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471F25"/>
    <w:multiLevelType w:val="hybridMultilevel"/>
    <w:tmpl w:val="535ECFF8"/>
    <w:lvl w:ilvl="0" w:tplc="293AD992">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5D77C12"/>
    <w:multiLevelType w:val="hybridMultilevel"/>
    <w:tmpl w:val="203AC83E"/>
    <w:lvl w:ilvl="0" w:tplc="08090001">
      <w:start w:val="1"/>
      <w:numFmt w:val="bullet"/>
      <w:lvlText w:val=""/>
      <w:lvlJc w:val="left"/>
      <w:pPr>
        <w:ind w:left="720" w:hanging="360"/>
      </w:pPr>
      <w:rPr>
        <w:rFonts w:ascii="Symbol" w:hAnsi="Symbol" w:hint="default"/>
      </w:rPr>
    </w:lvl>
    <w:lvl w:ilvl="1" w:tplc="04060015">
      <w:start w:val="1"/>
      <w:numFmt w:val="upp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463054DC"/>
    <w:multiLevelType w:val="multilevel"/>
    <w:tmpl w:val="A2FA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49BF73F3"/>
    <w:multiLevelType w:val="hybridMultilevel"/>
    <w:tmpl w:val="1C52E3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49C9684D"/>
    <w:multiLevelType w:val="hybridMultilevel"/>
    <w:tmpl w:val="414C7C7C"/>
    <w:lvl w:ilvl="0" w:tplc="0409001B">
      <w:start w:val="1"/>
      <w:numFmt w:val="lowerRoman"/>
      <w:lvlText w:val="%1."/>
      <w:lvlJc w:val="right"/>
      <w:pPr>
        <w:ind w:left="1136" w:hanging="360"/>
      </w:pPr>
      <w:rPr>
        <w:rFonts w:hint="default"/>
      </w:rPr>
    </w:lvl>
    <w:lvl w:ilvl="1" w:tplc="04090003" w:tentative="1">
      <w:start w:val="1"/>
      <w:numFmt w:val="bullet"/>
      <w:lvlText w:val="o"/>
      <w:lvlJc w:val="left"/>
      <w:pPr>
        <w:ind w:left="1856" w:hanging="360"/>
      </w:pPr>
      <w:rPr>
        <w:rFonts w:ascii="Courier New" w:hAnsi="Courier New" w:cs="Courier New" w:hint="default"/>
      </w:rPr>
    </w:lvl>
    <w:lvl w:ilvl="2" w:tplc="04090005" w:tentative="1">
      <w:start w:val="1"/>
      <w:numFmt w:val="bullet"/>
      <w:lvlText w:val=""/>
      <w:lvlJc w:val="left"/>
      <w:pPr>
        <w:ind w:left="2576" w:hanging="360"/>
      </w:pPr>
      <w:rPr>
        <w:rFonts w:ascii="Wingdings" w:hAnsi="Wingdings" w:hint="default"/>
      </w:rPr>
    </w:lvl>
    <w:lvl w:ilvl="3" w:tplc="04090001" w:tentative="1">
      <w:start w:val="1"/>
      <w:numFmt w:val="bullet"/>
      <w:lvlText w:val=""/>
      <w:lvlJc w:val="left"/>
      <w:pPr>
        <w:ind w:left="3296" w:hanging="360"/>
      </w:pPr>
      <w:rPr>
        <w:rFonts w:ascii="Symbol" w:hAnsi="Symbol" w:hint="default"/>
      </w:rPr>
    </w:lvl>
    <w:lvl w:ilvl="4" w:tplc="04090003" w:tentative="1">
      <w:start w:val="1"/>
      <w:numFmt w:val="bullet"/>
      <w:lvlText w:val="o"/>
      <w:lvlJc w:val="left"/>
      <w:pPr>
        <w:ind w:left="4016" w:hanging="360"/>
      </w:pPr>
      <w:rPr>
        <w:rFonts w:ascii="Courier New" w:hAnsi="Courier New" w:cs="Courier New" w:hint="default"/>
      </w:rPr>
    </w:lvl>
    <w:lvl w:ilvl="5" w:tplc="04090005" w:tentative="1">
      <w:start w:val="1"/>
      <w:numFmt w:val="bullet"/>
      <w:lvlText w:val=""/>
      <w:lvlJc w:val="left"/>
      <w:pPr>
        <w:ind w:left="4736" w:hanging="360"/>
      </w:pPr>
      <w:rPr>
        <w:rFonts w:ascii="Wingdings" w:hAnsi="Wingdings" w:hint="default"/>
      </w:rPr>
    </w:lvl>
    <w:lvl w:ilvl="6" w:tplc="04090001" w:tentative="1">
      <w:start w:val="1"/>
      <w:numFmt w:val="bullet"/>
      <w:lvlText w:val=""/>
      <w:lvlJc w:val="left"/>
      <w:pPr>
        <w:ind w:left="5456" w:hanging="360"/>
      </w:pPr>
      <w:rPr>
        <w:rFonts w:ascii="Symbol" w:hAnsi="Symbol" w:hint="default"/>
      </w:rPr>
    </w:lvl>
    <w:lvl w:ilvl="7" w:tplc="04090003" w:tentative="1">
      <w:start w:val="1"/>
      <w:numFmt w:val="bullet"/>
      <w:lvlText w:val="o"/>
      <w:lvlJc w:val="left"/>
      <w:pPr>
        <w:ind w:left="6176" w:hanging="360"/>
      </w:pPr>
      <w:rPr>
        <w:rFonts w:ascii="Courier New" w:hAnsi="Courier New" w:cs="Courier New" w:hint="default"/>
      </w:rPr>
    </w:lvl>
    <w:lvl w:ilvl="8" w:tplc="04090005" w:tentative="1">
      <w:start w:val="1"/>
      <w:numFmt w:val="bullet"/>
      <w:lvlText w:val=""/>
      <w:lvlJc w:val="left"/>
      <w:pPr>
        <w:ind w:left="6896" w:hanging="360"/>
      </w:pPr>
      <w:rPr>
        <w:rFonts w:ascii="Wingdings" w:hAnsi="Wingdings" w:hint="default"/>
      </w:rPr>
    </w:lvl>
  </w:abstractNum>
  <w:abstractNum w:abstractNumId="59"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60"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61" w15:restartNumberingAfterBreak="0">
    <w:nsid w:val="4B484306"/>
    <w:multiLevelType w:val="hybridMultilevel"/>
    <w:tmpl w:val="D9E6C9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4BCF77E1"/>
    <w:multiLevelType w:val="hybridMultilevel"/>
    <w:tmpl w:val="9DB244C6"/>
    <w:lvl w:ilvl="0" w:tplc="EEEC97A4">
      <w:start w:val="1"/>
      <w:numFmt w:val="bullet"/>
      <w:lvlText w:val=""/>
      <w:lvlJc w:val="left"/>
      <w:pPr>
        <w:tabs>
          <w:tab w:val="num" w:pos="720"/>
        </w:tabs>
        <w:ind w:left="720" w:hanging="360"/>
      </w:pPr>
      <w:rPr>
        <w:rFonts w:ascii="Symbol" w:hAnsi="Symbol" w:hint="default"/>
      </w:rPr>
    </w:lvl>
    <w:lvl w:ilvl="1" w:tplc="FEACA622">
      <w:numFmt w:val="bullet"/>
      <w:lvlText w:val="o"/>
      <w:lvlJc w:val="left"/>
      <w:pPr>
        <w:tabs>
          <w:tab w:val="num" w:pos="1440"/>
        </w:tabs>
        <w:ind w:left="1440" w:hanging="360"/>
      </w:pPr>
      <w:rPr>
        <w:rFonts w:ascii="Courier New" w:hAnsi="Courier New" w:hint="default"/>
      </w:rPr>
    </w:lvl>
    <w:lvl w:ilvl="2" w:tplc="0694DC22">
      <w:start w:val="1"/>
      <w:numFmt w:val="bullet"/>
      <w:lvlText w:val=""/>
      <w:lvlJc w:val="left"/>
      <w:pPr>
        <w:tabs>
          <w:tab w:val="num" w:pos="2160"/>
        </w:tabs>
        <w:ind w:left="2160" w:hanging="360"/>
      </w:pPr>
      <w:rPr>
        <w:rFonts w:ascii="Symbol" w:hAnsi="Symbol" w:hint="default"/>
      </w:rPr>
    </w:lvl>
    <w:lvl w:ilvl="3" w:tplc="AF3284A6" w:tentative="1">
      <w:start w:val="1"/>
      <w:numFmt w:val="bullet"/>
      <w:lvlText w:val=""/>
      <w:lvlJc w:val="left"/>
      <w:pPr>
        <w:tabs>
          <w:tab w:val="num" w:pos="2880"/>
        </w:tabs>
        <w:ind w:left="2880" w:hanging="360"/>
      </w:pPr>
      <w:rPr>
        <w:rFonts w:ascii="Symbol" w:hAnsi="Symbol" w:hint="default"/>
      </w:rPr>
    </w:lvl>
    <w:lvl w:ilvl="4" w:tplc="58F2CE22" w:tentative="1">
      <w:start w:val="1"/>
      <w:numFmt w:val="bullet"/>
      <w:lvlText w:val=""/>
      <w:lvlJc w:val="left"/>
      <w:pPr>
        <w:tabs>
          <w:tab w:val="num" w:pos="3600"/>
        </w:tabs>
        <w:ind w:left="3600" w:hanging="360"/>
      </w:pPr>
      <w:rPr>
        <w:rFonts w:ascii="Symbol" w:hAnsi="Symbol" w:hint="default"/>
      </w:rPr>
    </w:lvl>
    <w:lvl w:ilvl="5" w:tplc="832C8D14" w:tentative="1">
      <w:start w:val="1"/>
      <w:numFmt w:val="bullet"/>
      <w:lvlText w:val=""/>
      <w:lvlJc w:val="left"/>
      <w:pPr>
        <w:tabs>
          <w:tab w:val="num" w:pos="4320"/>
        </w:tabs>
        <w:ind w:left="4320" w:hanging="360"/>
      </w:pPr>
      <w:rPr>
        <w:rFonts w:ascii="Symbol" w:hAnsi="Symbol" w:hint="default"/>
      </w:rPr>
    </w:lvl>
    <w:lvl w:ilvl="6" w:tplc="9E00F5F2" w:tentative="1">
      <w:start w:val="1"/>
      <w:numFmt w:val="bullet"/>
      <w:lvlText w:val=""/>
      <w:lvlJc w:val="left"/>
      <w:pPr>
        <w:tabs>
          <w:tab w:val="num" w:pos="5040"/>
        </w:tabs>
        <w:ind w:left="5040" w:hanging="360"/>
      </w:pPr>
      <w:rPr>
        <w:rFonts w:ascii="Symbol" w:hAnsi="Symbol" w:hint="default"/>
      </w:rPr>
    </w:lvl>
    <w:lvl w:ilvl="7" w:tplc="06E4A3A6" w:tentative="1">
      <w:start w:val="1"/>
      <w:numFmt w:val="bullet"/>
      <w:lvlText w:val=""/>
      <w:lvlJc w:val="left"/>
      <w:pPr>
        <w:tabs>
          <w:tab w:val="num" w:pos="5760"/>
        </w:tabs>
        <w:ind w:left="5760" w:hanging="360"/>
      </w:pPr>
      <w:rPr>
        <w:rFonts w:ascii="Symbol" w:hAnsi="Symbol" w:hint="default"/>
      </w:rPr>
    </w:lvl>
    <w:lvl w:ilvl="8" w:tplc="B1408F82"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4C907AAE"/>
    <w:multiLevelType w:val="hybridMultilevel"/>
    <w:tmpl w:val="61DCB3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4DD51A34"/>
    <w:multiLevelType w:val="hybridMultilevel"/>
    <w:tmpl w:val="C6928B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4EA8435D"/>
    <w:multiLevelType w:val="hybridMultilevel"/>
    <w:tmpl w:val="2286DAD8"/>
    <w:lvl w:ilvl="0" w:tplc="2D2E8A36">
      <w:start w:val="1"/>
      <w:numFmt w:val="bullet"/>
      <w:lvlText w:val=""/>
      <w:lvlJc w:val="left"/>
      <w:pPr>
        <w:tabs>
          <w:tab w:val="num" w:pos="610"/>
        </w:tabs>
        <w:ind w:left="610" w:hanging="360"/>
      </w:pPr>
      <w:rPr>
        <w:rFonts w:ascii="Symbol" w:hAnsi="Symbol" w:hint="default"/>
      </w:rPr>
    </w:lvl>
    <w:lvl w:ilvl="1" w:tplc="B3BE0EA8">
      <w:numFmt w:val="bullet"/>
      <w:lvlText w:val="o"/>
      <w:lvlJc w:val="left"/>
      <w:pPr>
        <w:tabs>
          <w:tab w:val="num" w:pos="1330"/>
        </w:tabs>
        <w:ind w:left="1330" w:hanging="360"/>
      </w:pPr>
      <w:rPr>
        <w:rFonts w:ascii="Courier New" w:hAnsi="Courier New" w:hint="default"/>
      </w:rPr>
    </w:lvl>
    <w:lvl w:ilvl="2" w:tplc="9FE0D822">
      <w:numFmt w:val="bullet"/>
      <w:lvlText w:val=""/>
      <w:lvlJc w:val="left"/>
      <w:pPr>
        <w:tabs>
          <w:tab w:val="num" w:pos="2050"/>
        </w:tabs>
        <w:ind w:left="2050" w:hanging="360"/>
      </w:pPr>
      <w:rPr>
        <w:rFonts w:ascii="Wingdings" w:hAnsi="Wingdings" w:hint="default"/>
      </w:rPr>
    </w:lvl>
    <w:lvl w:ilvl="3" w:tplc="3BD6E33E" w:tentative="1">
      <w:start w:val="1"/>
      <w:numFmt w:val="bullet"/>
      <w:lvlText w:val=""/>
      <w:lvlJc w:val="left"/>
      <w:pPr>
        <w:tabs>
          <w:tab w:val="num" w:pos="2770"/>
        </w:tabs>
        <w:ind w:left="2770" w:hanging="360"/>
      </w:pPr>
      <w:rPr>
        <w:rFonts w:ascii="Symbol" w:hAnsi="Symbol" w:hint="default"/>
      </w:rPr>
    </w:lvl>
    <w:lvl w:ilvl="4" w:tplc="509C08F2" w:tentative="1">
      <w:start w:val="1"/>
      <w:numFmt w:val="bullet"/>
      <w:lvlText w:val=""/>
      <w:lvlJc w:val="left"/>
      <w:pPr>
        <w:tabs>
          <w:tab w:val="num" w:pos="3490"/>
        </w:tabs>
        <w:ind w:left="3490" w:hanging="360"/>
      </w:pPr>
      <w:rPr>
        <w:rFonts w:ascii="Symbol" w:hAnsi="Symbol" w:hint="default"/>
      </w:rPr>
    </w:lvl>
    <w:lvl w:ilvl="5" w:tplc="84065C46" w:tentative="1">
      <w:start w:val="1"/>
      <w:numFmt w:val="bullet"/>
      <w:lvlText w:val=""/>
      <w:lvlJc w:val="left"/>
      <w:pPr>
        <w:tabs>
          <w:tab w:val="num" w:pos="4210"/>
        </w:tabs>
        <w:ind w:left="4210" w:hanging="360"/>
      </w:pPr>
      <w:rPr>
        <w:rFonts w:ascii="Symbol" w:hAnsi="Symbol" w:hint="default"/>
      </w:rPr>
    </w:lvl>
    <w:lvl w:ilvl="6" w:tplc="8102CC44" w:tentative="1">
      <w:start w:val="1"/>
      <w:numFmt w:val="bullet"/>
      <w:lvlText w:val=""/>
      <w:lvlJc w:val="left"/>
      <w:pPr>
        <w:tabs>
          <w:tab w:val="num" w:pos="4930"/>
        </w:tabs>
        <w:ind w:left="4930" w:hanging="360"/>
      </w:pPr>
      <w:rPr>
        <w:rFonts w:ascii="Symbol" w:hAnsi="Symbol" w:hint="default"/>
      </w:rPr>
    </w:lvl>
    <w:lvl w:ilvl="7" w:tplc="E6E8D89E" w:tentative="1">
      <w:start w:val="1"/>
      <w:numFmt w:val="bullet"/>
      <w:lvlText w:val=""/>
      <w:lvlJc w:val="left"/>
      <w:pPr>
        <w:tabs>
          <w:tab w:val="num" w:pos="5650"/>
        </w:tabs>
        <w:ind w:left="5650" w:hanging="360"/>
      </w:pPr>
      <w:rPr>
        <w:rFonts w:ascii="Symbol" w:hAnsi="Symbol" w:hint="default"/>
      </w:rPr>
    </w:lvl>
    <w:lvl w:ilvl="8" w:tplc="E21E5DEA" w:tentative="1">
      <w:start w:val="1"/>
      <w:numFmt w:val="bullet"/>
      <w:lvlText w:val=""/>
      <w:lvlJc w:val="left"/>
      <w:pPr>
        <w:tabs>
          <w:tab w:val="num" w:pos="6370"/>
        </w:tabs>
        <w:ind w:left="6370" w:hanging="360"/>
      </w:pPr>
      <w:rPr>
        <w:rFonts w:ascii="Symbol" w:hAnsi="Symbol" w:hint="default"/>
      </w:rPr>
    </w:lvl>
  </w:abstractNum>
  <w:abstractNum w:abstractNumId="6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06C116C"/>
    <w:multiLevelType w:val="hybridMultilevel"/>
    <w:tmpl w:val="404E4AE6"/>
    <w:lvl w:ilvl="0" w:tplc="C3CAA67A">
      <w:start w:val="1"/>
      <w:numFmt w:val="bullet"/>
      <w:lvlText w:val=""/>
      <w:lvlJc w:val="left"/>
      <w:pPr>
        <w:tabs>
          <w:tab w:val="num" w:pos="720"/>
        </w:tabs>
        <w:ind w:left="720" w:hanging="360"/>
      </w:pPr>
      <w:rPr>
        <w:rFonts w:ascii="Symbol" w:hAnsi="Symbol" w:hint="default"/>
      </w:rPr>
    </w:lvl>
    <w:lvl w:ilvl="1" w:tplc="2526AAB2">
      <w:numFmt w:val="bullet"/>
      <w:lvlText w:val="o"/>
      <w:lvlJc w:val="left"/>
      <w:pPr>
        <w:tabs>
          <w:tab w:val="num" w:pos="1440"/>
        </w:tabs>
        <w:ind w:left="1440" w:hanging="360"/>
      </w:pPr>
      <w:rPr>
        <w:rFonts w:ascii="Courier New" w:hAnsi="Courier New" w:hint="default"/>
      </w:rPr>
    </w:lvl>
    <w:lvl w:ilvl="2" w:tplc="0FB84672">
      <w:numFmt w:val="bullet"/>
      <w:lvlText w:val=""/>
      <w:lvlJc w:val="left"/>
      <w:pPr>
        <w:tabs>
          <w:tab w:val="num" w:pos="2160"/>
        </w:tabs>
        <w:ind w:left="2160" w:hanging="360"/>
      </w:pPr>
      <w:rPr>
        <w:rFonts w:ascii="Wingdings" w:hAnsi="Wingdings" w:hint="default"/>
      </w:rPr>
    </w:lvl>
    <w:lvl w:ilvl="3" w:tplc="064A8FEE">
      <w:numFmt w:val="bullet"/>
      <w:lvlText w:val=""/>
      <w:lvlJc w:val="left"/>
      <w:pPr>
        <w:tabs>
          <w:tab w:val="num" w:pos="2880"/>
        </w:tabs>
        <w:ind w:left="2880" w:hanging="360"/>
      </w:pPr>
      <w:rPr>
        <w:rFonts w:ascii="Symbol" w:hAnsi="Symbol" w:hint="default"/>
      </w:rPr>
    </w:lvl>
    <w:lvl w:ilvl="4" w:tplc="23049E1C" w:tentative="1">
      <w:start w:val="1"/>
      <w:numFmt w:val="bullet"/>
      <w:lvlText w:val=""/>
      <w:lvlJc w:val="left"/>
      <w:pPr>
        <w:tabs>
          <w:tab w:val="num" w:pos="3600"/>
        </w:tabs>
        <w:ind w:left="3600" w:hanging="360"/>
      </w:pPr>
      <w:rPr>
        <w:rFonts w:ascii="Symbol" w:hAnsi="Symbol" w:hint="default"/>
      </w:rPr>
    </w:lvl>
    <w:lvl w:ilvl="5" w:tplc="0BAE76C4" w:tentative="1">
      <w:start w:val="1"/>
      <w:numFmt w:val="bullet"/>
      <w:lvlText w:val=""/>
      <w:lvlJc w:val="left"/>
      <w:pPr>
        <w:tabs>
          <w:tab w:val="num" w:pos="4320"/>
        </w:tabs>
        <w:ind w:left="4320" w:hanging="360"/>
      </w:pPr>
      <w:rPr>
        <w:rFonts w:ascii="Symbol" w:hAnsi="Symbol" w:hint="default"/>
      </w:rPr>
    </w:lvl>
    <w:lvl w:ilvl="6" w:tplc="C932FF44" w:tentative="1">
      <w:start w:val="1"/>
      <w:numFmt w:val="bullet"/>
      <w:lvlText w:val=""/>
      <w:lvlJc w:val="left"/>
      <w:pPr>
        <w:tabs>
          <w:tab w:val="num" w:pos="5040"/>
        </w:tabs>
        <w:ind w:left="5040" w:hanging="360"/>
      </w:pPr>
      <w:rPr>
        <w:rFonts w:ascii="Symbol" w:hAnsi="Symbol" w:hint="default"/>
      </w:rPr>
    </w:lvl>
    <w:lvl w:ilvl="7" w:tplc="5BF06A1A" w:tentative="1">
      <w:start w:val="1"/>
      <w:numFmt w:val="bullet"/>
      <w:lvlText w:val=""/>
      <w:lvlJc w:val="left"/>
      <w:pPr>
        <w:tabs>
          <w:tab w:val="num" w:pos="5760"/>
        </w:tabs>
        <w:ind w:left="5760" w:hanging="360"/>
      </w:pPr>
      <w:rPr>
        <w:rFonts w:ascii="Symbol" w:hAnsi="Symbol" w:hint="default"/>
      </w:rPr>
    </w:lvl>
    <w:lvl w:ilvl="8" w:tplc="C9287E50" w:tentative="1">
      <w:start w:val="1"/>
      <w:numFmt w:val="bullet"/>
      <w:lvlText w:val=""/>
      <w:lvlJc w:val="left"/>
      <w:pPr>
        <w:tabs>
          <w:tab w:val="num" w:pos="6480"/>
        </w:tabs>
        <w:ind w:left="6480" w:hanging="360"/>
      </w:pPr>
      <w:rPr>
        <w:rFonts w:ascii="Symbol" w:hAnsi="Symbol" w:hint="default"/>
      </w:rPr>
    </w:lvl>
  </w:abstractNum>
  <w:abstractNum w:abstractNumId="68" w15:restartNumberingAfterBreak="0">
    <w:nsid w:val="51950DBF"/>
    <w:multiLevelType w:val="hybridMultilevel"/>
    <w:tmpl w:val="2ECCAB7E"/>
    <w:lvl w:ilvl="0" w:tplc="EFFC59A4">
      <w:start w:val="1"/>
      <w:numFmt w:val="bullet"/>
      <w:lvlText w:val="-"/>
      <w:lvlJc w:val="left"/>
      <w:pPr>
        <w:ind w:left="1100" w:hanging="360"/>
      </w:pPr>
      <w:rPr>
        <w:rFonts w:ascii="Times" w:eastAsia="Malgun Gothic" w:hAnsi="Times" w:cs="Times"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69"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cs="Times New Roman" w:hint="default"/>
      </w:rPr>
    </w:lvl>
    <w:lvl w:ilvl="3">
      <w:start w:val="1"/>
      <w:numFmt w:val="bullet"/>
      <w:lvlText w:val="•"/>
      <w:lvlJc w:val="left"/>
      <w:pPr>
        <w:ind w:left="2000" w:hanging="400"/>
      </w:pPr>
      <w:rPr>
        <w:rFonts w:ascii="Arial" w:hAnsi="Arial" w:cs="Times New Roman"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0" w15:restartNumberingAfterBreak="0">
    <w:nsid w:val="56292A62"/>
    <w:multiLevelType w:val="hybridMultilevel"/>
    <w:tmpl w:val="2A30CB44"/>
    <w:lvl w:ilvl="0" w:tplc="04060015">
      <w:start w:val="1"/>
      <w:numFmt w:val="upp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58B27922"/>
    <w:multiLevelType w:val="hybridMultilevel"/>
    <w:tmpl w:val="A3100B16"/>
    <w:lvl w:ilvl="0" w:tplc="04090001">
      <w:start w:val="1"/>
      <w:numFmt w:val="bullet"/>
      <w:lvlText w:val=""/>
      <w:lvlJc w:val="left"/>
      <w:pPr>
        <w:ind w:left="641" w:hanging="360"/>
      </w:pPr>
      <w:rPr>
        <w:rFonts w:ascii="Symbol" w:hAnsi="Symbol" w:hint="default"/>
      </w:rPr>
    </w:lvl>
    <w:lvl w:ilvl="1" w:tplc="04090003" w:tentative="1">
      <w:start w:val="1"/>
      <w:numFmt w:val="bullet"/>
      <w:lvlText w:val="o"/>
      <w:lvlJc w:val="left"/>
      <w:pPr>
        <w:ind w:left="1361" w:hanging="360"/>
      </w:pPr>
      <w:rPr>
        <w:rFonts w:ascii="Courier New" w:hAnsi="Courier New" w:cs="Courier New" w:hint="default"/>
      </w:rPr>
    </w:lvl>
    <w:lvl w:ilvl="2" w:tplc="04090005" w:tentative="1">
      <w:start w:val="1"/>
      <w:numFmt w:val="bullet"/>
      <w:lvlText w:val=""/>
      <w:lvlJc w:val="left"/>
      <w:pPr>
        <w:ind w:left="2081" w:hanging="360"/>
      </w:pPr>
      <w:rPr>
        <w:rFonts w:ascii="Wingdings" w:hAnsi="Wingdings" w:hint="default"/>
      </w:rPr>
    </w:lvl>
    <w:lvl w:ilvl="3" w:tplc="04090001" w:tentative="1">
      <w:start w:val="1"/>
      <w:numFmt w:val="bullet"/>
      <w:lvlText w:val=""/>
      <w:lvlJc w:val="left"/>
      <w:pPr>
        <w:ind w:left="2801" w:hanging="360"/>
      </w:pPr>
      <w:rPr>
        <w:rFonts w:ascii="Symbol" w:hAnsi="Symbol" w:hint="default"/>
      </w:rPr>
    </w:lvl>
    <w:lvl w:ilvl="4" w:tplc="04090003" w:tentative="1">
      <w:start w:val="1"/>
      <w:numFmt w:val="bullet"/>
      <w:lvlText w:val="o"/>
      <w:lvlJc w:val="left"/>
      <w:pPr>
        <w:ind w:left="3521" w:hanging="360"/>
      </w:pPr>
      <w:rPr>
        <w:rFonts w:ascii="Courier New" w:hAnsi="Courier New" w:cs="Courier New" w:hint="default"/>
      </w:rPr>
    </w:lvl>
    <w:lvl w:ilvl="5" w:tplc="04090005" w:tentative="1">
      <w:start w:val="1"/>
      <w:numFmt w:val="bullet"/>
      <w:lvlText w:val=""/>
      <w:lvlJc w:val="left"/>
      <w:pPr>
        <w:ind w:left="4241" w:hanging="360"/>
      </w:pPr>
      <w:rPr>
        <w:rFonts w:ascii="Wingdings" w:hAnsi="Wingdings" w:hint="default"/>
      </w:rPr>
    </w:lvl>
    <w:lvl w:ilvl="6" w:tplc="04090001" w:tentative="1">
      <w:start w:val="1"/>
      <w:numFmt w:val="bullet"/>
      <w:lvlText w:val=""/>
      <w:lvlJc w:val="left"/>
      <w:pPr>
        <w:ind w:left="4961" w:hanging="360"/>
      </w:pPr>
      <w:rPr>
        <w:rFonts w:ascii="Symbol" w:hAnsi="Symbol" w:hint="default"/>
      </w:rPr>
    </w:lvl>
    <w:lvl w:ilvl="7" w:tplc="04090003" w:tentative="1">
      <w:start w:val="1"/>
      <w:numFmt w:val="bullet"/>
      <w:lvlText w:val="o"/>
      <w:lvlJc w:val="left"/>
      <w:pPr>
        <w:ind w:left="5681" w:hanging="360"/>
      </w:pPr>
      <w:rPr>
        <w:rFonts w:ascii="Courier New" w:hAnsi="Courier New" w:cs="Courier New" w:hint="default"/>
      </w:rPr>
    </w:lvl>
    <w:lvl w:ilvl="8" w:tplc="04090005" w:tentative="1">
      <w:start w:val="1"/>
      <w:numFmt w:val="bullet"/>
      <w:lvlText w:val=""/>
      <w:lvlJc w:val="left"/>
      <w:pPr>
        <w:ind w:left="6401" w:hanging="360"/>
      </w:pPr>
      <w:rPr>
        <w:rFonts w:ascii="Wingdings" w:hAnsi="Wingdings" w:hint="default"/>
      </w:rPr>
    </w:lvl>
  </w:abstractNum>
  <w:abstractNum w:abstractNumId="72" w15:restartNumberingAfterBreak="0">
    <w:nsid w:val="59710EB4"/>
    <w:multiLevelType w:val="hybridMultilevel"/>
    <w:tmpl w:val="AD8EC2D8"/>
    <w:lvl w:ilvl="0" w:tplc="A15E18B8">
      <w:start w:val="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B730599"/>
    <w:multiLevelType w:val="hybridMultilevel"/>
    <w:tmpl w:val="535ECFF8"/>
    <w:lvl w:ilvl="0" w:tplc="FFFFFFFF">
      <w:start w:val="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4" w15:restartNumberingAfterBreak="0">
    <w:nsid w:val="5C3402A6"/>
    <w:multiLevelType w:val="multilevel"/>
    <w:tmpl w:val="B44A25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5" w15:restartNumberingAfterBreak="0">
    <w:nsid w:val="5D595DDF"/>
    <w:multiLevelType w:val="hybridMultilevel"/>
    <w:tmpl w:val="FA10EABC"/>
    <w:lvl w:ilvl="0" w:tplc="E44821AC">
      <w:start w:val="1"/>
      <w:numFmt w:val="bullet"/>
      <w:lvlText w:val=""/>
      <w:lvlJc w:val="left"/>
      <w:pPr>
        <w:tabs>
          <w:tab w:val="num" w:pos="445"/>
        </w:tabs>
        <w:ind w:left="445" w:hanging="360"/>
      </w:pPr>
      <w:rPr>
        <w:rFonts w:ascii="Symbol" w:hAnsi="Symbol" w:hint="default"/>
      </w:rPr>
    </w:lvl>
    <w:lvl w:ilvl="1" w:tplc="4A7832D8">
      <w:numFmt w:val="bullet"/>
      <w:lvlText w:val="o"/>
      <w:lvlJc w:val="left"/>
      <w:pPr>
        <w:tabs>
          <w:tab w:val="num" w:pos="1165"/>
        </w:tabs>
        <w:ind w:left="1165" w:hanging="360"/>
      </w:pPr>
      <w:rPr>
        <w:rFonts w:ascii="Courier New" w:hAnsi="Courier New" w:hint="default"/>
      </w:rPr>
    </w:lvl>
    <w:lvl w:ilvl="2" w:tplc="F2EE3EE8">
      <w:numFmt w:val="bullet"/>
      <w:lvlText w:val=""/>
      <w:lvlJc w:val="left"/>
      <w:pPr>
        <w:tabs>
          <w:tab w:val="num" w:pos="1885"/>
        </w:tabs>
        <w:ind w:left="1885" w:hanging="360"/>
      </w:pPr>
      <w:rPr>
        <w:rFonts w:ascii="Wingdings" w:hAnsi="Wingdings" w:hint="default"/>
      </w:rPr>
    </w:lvl>
    <w:lvl w:ilvl="3" w:tplc="D6AE7C3E" w:tentative="1">
      <w:start w:val="1"/>
      <w:numFmt w:val="bullet"/>
      <w:lvlText w:val=""/>
      <w:lvlJc w:val="left"/>
      <w:pPr>
        <w:tabs>
          <w:tab w:val="num" w:pos="2605"/>
        </w:tabs>
        <w:ind w:left="2605" w:hanging="360"/>
      </w:pPr>
      <w:rPr>
        <w:rFonts w:ascii="Symbol" w:hAnsi="Symbol" w:hint="default"/>
      </w:rPr>
    </w:lvl>
    <w:lvl w:ilvl="4" w:tplc="E3EEE1D6" w:tentative="1">
      <w:start w:val="1"/>
      <w:numFmt w:val="bullet"/>
      <w:lvlText w:val=""/>
      <w:lvlJc w:val="left"/>
      <w:pPr>
        <w:tabs>
          <w:tab w:val="num" w:pos="3325"/>
        </w:tabs>
        <w:ind w:left="3325" w:hanging="360"/>
      </w:pPr>
      <w:rPr>
        <w:rFonts w:ascii="Symbol" w:hAnsi="Symbol" w:hint="default"/>
      </w:rPr>
    </w:lvl>
    <w:lvl w:ilvl="5" w:tplc="78445EC2" w:tentative="1">
      <w:start w:val="1"/>
      <w:numFmt w:val="bullet"/>
      <w:lvlText w:val=""/>
      <w:lvlJc w:val="left"/>
      <w:pPr>
        <w:tabs>
          <w:tab w:val="num" w:pos="4045"/>
        </w:tabs>
        <w:ind w:left="4045" w:hanging="360"/>
      </w:pPr>
      <w:rPr>
        <w:rFonts w:ascii="Symbol" w:hAnsi="Symbol" w:hint="default"/>
      </w:rPr>
    </w:lvl>
    <w:lvl w:ilvl="6" w:tplc="C2F243D6" w:tentative="1">
      <w:start w:val="1"/>
      <w:numFmt w:val="bullet"/>
      <w:lvlText w:val=""/>
      <w:lvlJc w:val="left"/>
      <w:pPr>
        <w:tabs>
          <w:tab w:val="num" w:pos="4765"/>
        </w:tabs>
        <w:ind w:left="4765" w:hanging="360"/>
      </w:pPr>
      <w:rPr>
        <w:rFonts w:ascii="Symbol" w:hAnsi="Symbol" w:hint="default"/>
      </w:rPr>
    </w:lvl>
    <w:lvl w:ilvl="7" w:tplc="BEF8BE1A" w:tentative="1">
      <w:start w:val="1"/>
      <w:numFmt w:val="bullet"/>
      <w:lvlText w:val=""/>
      <w:lvlJc w:val="left"/>
      <w:pPr>
        <w:tabs>
          <w:tab w:val="num" w:pos="5485"/>
        </w:tabs>
        <w:ind w:left="5485" w:hanging="360"/>
      </w:pPr>
      <w:rPr>
        <w:rFonts w:ascii="Symbol" w:hAnsi="Symbol" w:hint="default"/>
      </w:rPr>
    </w:lvl>
    <w:lvl w:ilvl="8" w:tplc="A54E374C" w:tentative="1">
      <w:start w:val="1"/>
      <w:numFmt w:val="bullet"/>
      <w:lvlText w:val=""/>
      <w:lvlJc w:val="left"/>
      <w:pPr>
        <w:tabs>
          <w:tab w:val="num" w:pos="6205"/>
        </w:tabs>
        <w:ind w:left="6205" w:hanging="360"/>
      </w:pPr>
      <w:rPr>
        <w:rFonts w:ascii="Symbol" w:hAnsi="Symbol" w:hint="default"/>
      </w:rPr>
    </w:lvl>
  </w:abstractNum>
  <w:abstractNum w:abstractNumId="76" w15:restartNumberingAfterBreak="0">
    <w:nsid w:val="5DD44B75"/>
    <w:multiLevelType w:val="hybridMultilevel"/>
    <w:tmpl w:val="3564C3EA"/>
    <w:lvl w:ilvl="0" w:tplc="54D6E970">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796BFB"/>
    <w:multiLevelType w:val="hybridMultilevel"/>
    <w:tmpl w:val="81D65B2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5FF92936"/>
    <w:multiLevelType w:val="hybridMultilevel"/>
    <w:tmpl w:val="E6A01EC6"/>
    <w:lvl w:ilvl="0" w:tplc="AC6C3288">
      <w:start w:val="1"/>
      <w:numFmt w:val="lowerLetter"/>
      <w:lvlText w:val="%1)"/>
      <w:lvlJc w:val="left"/>
      <w:pPr>
        <w:ind w:left="740" w:hanging="360"/>
      </w:pPr>
      <w:rPr>
        <w:rFonts w:hint="default"/>
        <w:b w:val="0"/>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79" w15:restartNumberingAfterBreak="0">
    <w:nsid w:val="60B24EDB"/>
    <w:multiLevelType w:val="hybridMultilevel"/>
    <w:tmpl w:val="F3D01436"/>
    <w:lvl w:ilvl="0" w:tplc="0409001B">
      <w:start w:val="1"/>
      <w:numFmt w:val="low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0" w15:restartNumberingAfterBreak="0">
    <w:nsid w:val="620815B9"/>
    <w:multiLevelType w:val="hybridMultilevel"/>
    <w:tmpl w:val="23D29A22"/>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28D19C2"/>
    <w:multiLevelType w:val="hybridMultilevel"/>
    <w:tmpl w:val="8BD01ABC"/>
    <w:lvl w:ilvl="0" w:tplc="47167D42">
      <w:start w:val="1"/>
      <w:numFmt w:val="decimal"/>
      <w:lvlText w:val="Step %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2" w15:restartNumberingAfterBreak="0">
    <w:nsid w:val="642A767D"/>
    <w:multiLevelType w:val="hybridMultilevel"/>
    <w:tmpl w:val="D5A4A35C"/>
    <w:lvl w:ilvl="0" w:tplc="04090011">
      <w:start w:val="1"/>
      <w:numFmt w:val="decimal"/>
      <w:lvlText w:val="%1)"/>
      <w:lvlJc w:val="left"/>
      <w:pPr>
        <w:tabs>
          <w:tab w:val="num" w:pos="928"/>
        </w:tabs>
        <w:ind w:left="928" w:hanging="360"/>
      </w:pPr>
      <w:rPr>
        <w:rFonts w:hint="default"/>
      </w:rPr>
    </w:lvl>
    <w:lvl w:ilvl="1" w:tplc="FFFFFFFF">
      <w:numFmt w:val="bullet"/>
      <w:lvlText w:val="o"/>
      <w:lvlJc w:val="left"/>
      <w:pPr>
        <w:tabs>
          <w:tab w:val="num" w:pos="1648"/>
        </w:tabs>
        <w:ind w:left="1648" w:hanging="360"/>
      </w:pPr>
      <w:rPr>
        <w:rFonts w:ascii="Courier New" w:hAnsi="Courier New" w:hint="default"/>
      </w:rPr>
    </w:lvl>
    <w:lvl w:ilvl="2" w:tplc="FFFFFFFF">
      <w:numFmt w:val="bullet"/>
      <w:lvlText w:val=""/>
      <w:lvlJc w:val="left"/>
      <w:pPr>
        <w:tabs>
          <w:tab w:val="num" w:pos="2368"/>
        </w:tabs>
        <w:ind w:left="2368" w:hanging="360"/>
      </w:pPr>
      <w:rPr>
        <w:rFonts w:ascii="Wingdings" w:hAnsi="Wingdings" w:hint="default"/>
      </w:rPr>
    </w:lvl>
    <w:lvl w:ilvl="3" w:tplc="FFFFFFFF">
      <w:numFmt w:val="bullet"/>
      <w:lvlText w:val=""/>
      <w:lvlJc w:val="left"/>
      <w:pPr>
        <w:tabs>
          <w:tab w:val="num" w:pos="3088"/>
        </w:tabs>
        <w:ind w:left="3088" w:hanging="360"/>
      </w:pPr>
      <w:rPr>
        <w:rFonts w:ascii="Symbol" w:hAnsi="Symbol" w:hint="default"/>
      </w:rPr>
    </w:lvl>
    <w:lvl w:ilvl="4" w:tplc="FFFFFFFF" w:tentative="1">
      <w:start w:val="1"/>
      <w:numFmt w:val="bullet"/>
      <w:lvlText w:val=""/>
      <w:lvlJc w:val="left"/>
      <w:pPr>
        <w:tabs>
          <w:tab w:val="num" w:pos="3808"/>
        </w:tabs>
        <w:ind w:left="3808" w:hanging="360"/>
      </w:pPr>
      <w:rPr>
        <w:rFonts w:ascii="Symbol" w:hAnsi="Symbol" w:hint="default"/>
      </w:rPr>
    </w:lvl>
    <w:lvl w:ilvl="5" w:tplc="FFFFFFFF" w:tentative="1">
      <w:start w:val="1"/>
      <w:numFmt w:val="bullet"/>
      <w:lvlText w:val=""/>
      <w:lvlJc w:val="left"/>
      <w:pPr>
        <w:tabs>
          <w:tab w:val="num" w:pos="4528"/>
        </w:tabs>
        <w:ind w:left="4528" w:hanging="360"/>
      </w:pPr>
      <w:rPr>
        <w:rFonts w:ascii="Symbol" w:hAnsi="Symbol"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
      <w:lvlJc w:val="left"/>
      <w:pPr>
        <w:tabs>
          <w:tab w:val="num" w:pos="5968"/>
        </w:tabs>
        <w:ind w:left="5968" w:hanging="360"/>
      </w:pPr>
      <w:rPr>
        <w:rFonts w:ascii="Symbol" w:hAnsi="Symbol" w:hint="default"/>
      </w:rPr>
    </w:lvl>
    <w:lvl w:ilvl="8" w:tplc="FFFFFFFF" w:tentative="1">
      <w:start w:val="1"/>
      <w:numFmt w:val="bullet"/>
      <w:lvlText w:val=""/>
      <w:lvlJc w:val="left"/>
      <w:pPr>
        <w:tabs>
          <w:tab w:val="num" w:pos="6688"/>
        </w:tabs>
        <w:ind w:left="6688" w:hanging="360"/>
      </w:pPr>
      <w:rPr>
        <w:rFonts w:ascii="Symbol" w:hAnsi="Symbol" w:hint="default"/>
      </w:rPr>
    </w:lvl>
  </w:abstractNum>
  <w:abstractNum w:abstractNumId="83" w15:restartNumberingAfterBreak="0">
    <w:nsid w:val="6490291E"/>
    <w:multiLevelType w:val="hybridMultilevel"/>
    <w:tmpl w:val="579EA2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649D358D"/>
    <w:multiLevelType w:val="hybridMultilevel"/>
    <w:tmpl w:val="2F22933A"/>
    <w:lvl w:ilvl="0" w:tplc="6B700E3C">
      <w:start w:val="1"/>
      <w:numFmt w:val="lowerRoman"/>
      <w:lvlText w:val="Option %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85" w15:restartNumberingAfterBreak="0">
    <w:nsid w:val="673815C9"/>
    <w:multiLevelType w:val="hybridMultilevel"/>
    <w:tmpl w:val="14C422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8E72F0B"/>
    <w:multiLevelType w:val="hybridMultilevel"/>
    <w:tmpl w:val="EDCE7ED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7" w15:restartNumberingAfterBreak="0">
    <w:nsid w:val="6DA2368B"/>
    <w:multiLevelType w:val="hybridMultilevel"/>
    <w:tmpl w:val="745EA888"/>
    <w:lvl w:ilvl="0" w:tplc="E46A4256">
      <w:start w:val="1"/>
      <w:numFmt w:val="bullet"/>
      <w:lvlText w:val=""/>
      <w:lvlJc w:val="left"/>
      <w:pPr>
        <w:tabs>
          <w:tab w:val="num" w:pos="360"/>
        </w:tabs>
        <w:ind w:left="360" w:hanging="360"/>
      </w:pPr>
      <w:rPr>
        <w:rFonts w:ascii="Symbol" w:hAnsi="Symbol" w:hint="default"/>
      </w:rPr>
    </w:lvl>
    <w:lvl w:ilvl="1" w:tplc="45A42824">
      <w:numFmt w:val="bullet"/>
      <w:lvlText w:val="o"/>
      <w:lvlJc w:val="left"/>
      <w:pPr>
        <w:tabs>
          <w:tab w:val="num" w:pos="1080"/>
        </w:tabs>
        <w:ind w:left="1080" w:hanging="360"/>
      </w:pPr>
      <w:rPr>
        <w:rFonts w:ascii="Courier New" w:hAnsi="Courier New" w:hint="default"/>
      </w:rPr>
    </w:lvl>
    <w:lvl w:ilvl="2" w:tplc="692E6000" w:tentative="1">
      <w:start w:val="1"/>
      <w:numFmt w:val="bullet"/>
      <w:lvlText w:val=""/>
      <w:lvlJc w:val="left"/>
      <w:pPr>
        <w:tabs>
          <w:tab w:val="num" w:pos="1800"/>
        </w:tabs>
        <w:ind w:left="1800" w:hanging="360"/>
      </w:pPr>
      <w:rPr>
        <w:rFonts w:ascii="Symbol" w:hAnsi="Symbol" w:hint="default"/>
      </w:rPr>
    </w:lvl>
    <w:lvl w:ilvl="3" w:tplc="4D645CC8" w:tentative="1">
      <w:start w:val="1"/>
      <w:numFmt w:val="bullet"/>
      <w:lvlText w:val=""/>
      <w:lvlJc w:val="left"/>
      <w:pPr>
        <w:tabs>
          <w:tab w:val="num" w:pos="2520"/>
        </w:tabs>
        <w:ind w:left="2520" w:hanging="360"/>
      </w:pPr>
      <w:rPr>
        <w:rFonts w:ascii="Symbol" w:hAnsi="Symbol" w:hint="default"/>
      </w:rPr>
    </w:lvl>
    <w:lvl w:ilvl="4" w:tplc="F1BA22B6" w:tentative="1">
      <w:start w:val="1"/>
      <w:numFmt w:val="bullet"/>
      <w:lvlText w:val=""/>
      <w:lvlJc w:val="left"/>
      <w:pPr>
        <w:tabs>
          <w:tab w:val="num" w:pos="3240"/>
        </w:tabs>
        <w:ind w:left="3240" w:hanging="360"/>
      </w:pPr>
      <w:rPr>
        <w:rFonts w:ascii="Symbol" w:hAnsi="Symbol" w:hint="default"/>
      </w:rPr>
    </w:lvl>
    <w:lvl w:ilvl="5" w:tplc="E5C203BE" w:tentative="1">
      <w:start w:val="1"/>
      <w:numFmt w:val="bullet"/>
      <w:lvlText w:val=""/>
      <w:lvlJc w:val="left"/>
      <w:pPr>
        <w:tabs>
          <w:tab w:val="num" w:pos="3960"/>
        </w:tabs>
        <w:ind w:left="3960" w:hanging="360"/>
      </w:pPr>
      <w:rPr>
        <w:rFonts w:ascii="Symbol" w:hAnsi="Symbol" w:hint="default"/>
      </w:rPr>
    </w:lvl>
    <w:lvl w:ilvl="6" w:tplc="EC7CDF3C" w:tentative="1">
      <w:start w:val="1"/>
      <w:numFmt w:val="bullet"/>
      <w:lvlText w:val=""/>
      <w:lvlJc w:val="left"/>
      <w:pPr>
        <w:tabs>
          <w:tab w:val="num" w:pos="4680"/>
        </w:tabs>
        <w:ind w:left="4680" w:hanging="360"/>
      </w:pPr>
      <w:rPr>
        <w:rFonts w:ascii="Symbol" w:hAnsi="Symbol" w:hint="default"/>
      </w:rPr>
    </w:lvl>
    <w:lvl w:ilvl="7" w:tplc="A9862E88" w:tentative="1">
      <w:start w:val="1"/>
      <w:numFmt w:val="bullet"/>
      <w:lvlText w:val=""/>
      <w:lvlJc w:val="left"/>
      <w:pPr>
        <w:tabs>
          <w:tab w:val="num" w:pos="5400"/>
        </w:tabs>
        <w:ind w:left="5400" w:hanging="360"/>
      </w:pPr>
      <w:rPr>
        <w:rFonts w:ascii="Symbol" w:hAnsi="Symbol" w:hint="default"/>
      </w:rPr>
    </w:lvl>
    <w:lvl w:ilvl="8" w:tplc="83DC18CE" w:tentative="1">
      <w:start w:val="1"/>
      <w:numFmt w:val="bullet"/>
      <w:lvlText w:val=""/>
      <w:lvlJc w:val="left"/>
      <w:pPr>
        <w:tabs>
          <w:tab w:val="num" w:pos="6120"/>
        </w:tabs>
        <w:ind w:left="6120" w:hanging="360"/>
      </w:pPr>
      <w:rPr>
        <w:rFonts w:ascii="Symbol" w:hAnsi="Symbol" w:hint="default"/>
      </w:rPr>
    </w:lvl>
  </w:abstractNum>
  <w:abstractNum w:abstractNumId="88" w15:restartNumberingAfterBreak="0">
    <w:nsid w:val="6E16149B"/>
    <w:multiLevelType w:val="hybridMultilevel"/>
    <w:tmpl w:val="4814897E"/>
    <w:lvl w:ilvl="0" w:tplc="3CB0BB18">
      <w:start w:val="1"/>
      <w:numFmt w:val="bullet"/>
      <w:lvlText w:val=""/>
      <w:lvlJc w:val="left"/>
      <w:pPr>
        <w:tabs>
          <w:tab w:val="num" w:pos="720"/>
        </w:tabs>
        <w:ind w:left="720" w:hanging="360"/>
      </w:pPr>
      <w:rPr>
        <w:rFonts w:ascii="Symbol" w:hAnsi="Symbol" w:hint="default"/>
      </w:rPr>
    </w:lvl>
    <w:lvl w:ilvl="1" w:tplc="1DF0EC5E" w:tentative="1">
      <w:start w:val="1"/>
      <w:numFmt w:val="bullet"/>
      <w:lvlText w:val=""/>
      <w:lvlJc w:val="left"/>
      <w:pPr>
        <w:tabs>
          <w:tab w:val="num" w:pos="1440"/>
        </w:tabs>
        <w:ind w:left="1440" w:hanging="360"/>
      </w:pPr>
      <w:rPr>
        <w:rFonts w:ascii="Symbol" w:hAnsi="Symbol" w:hint="default"/>
      </w:rPr>
    </w:lvl>
    <w:lvl w:ilvl="2" w:tplc="79788E5C" w:tentative="1">
      <w:start w:val="1"/>
      <w:numFmt w:val="bullet"/>
      <w:lvlText w:val=""/>
      <w:lvlJc w:val="left"/>
      <w:pPr>
        <w:tabs>
          <w:tab w:val="num" w:pos="2160"/>
        </w:tabs>
        <w:ind w:left="2160" w:hanging="360"/>
      </w:pPr>
      <w:rPr>
        <w:rFonts w:ascii="Symbol" w:hAnsi="Symbol" w:hint="default"/>
      </w:rPr>
    </w:lvl>
    <w:lvl w:ilvl="3" w:tplc="DB1AFC4C" w:tentative="1">
      <w:start w:val="1"/>
      <w:numFmt w:val="bullet"/>
      <w:lvlText w:val=""/>
      <w:lvlJc w:val="left"/>
      <w:pPr>
        <w:tabs>
          <w:tab w:val="num" w:pos="2880"/>
        </w:tabs>
        <w:ind w:left="2880" w:hanging="360"/>
      </w:pPr>
      <w:rPr>
        <w:rFonts w:ascii="Symbol" w:hAnsi="Symbol" w:hint="default"/>
      </w:rPr>
    </w:lvl>
    <w:lvl w:ilvl="4" w:tplc="BA1C6A42" w:tentative="1">
      <w:start w:val="1"/>
      <w:numFmt w:val="bullet"/>
      <w:lvlText w:val=""/>
      <w:lvlJc w:val="left"/>
      <w:pPr>
        <w:tabs>
          <w:tab w:val="num" w:pos="3600"/>
        </w:tabs>
        <w:ind w:left="3600" w:hanging="360"/>
      </w:pPr>
      <w:rPr>
        <w:rFonts w:ascii="Symbol" w:hAnsi="Symbol" w:hint="default"/>
      </w:rPr>
    </w:lvl>
    <w:lvl w:ilvl="5" w:tplc="00CC0F94" w:tentative="1">
      <w:start w:val="1"/>
      <w:numFmt w:val="bullet"/>
      <w:lvlText w:val=""/>
      <w:lvlJc w:val="left"/>
      <w:pPr>
        <w:tabs>
          <w:tab w:val="num" w:pos="4320"/>
        </w:tabs>
        <w:ind w:left="4320" w:hanging="360"/>
      </w:pPr>
      <w:rPr>
        <w:rFonts w:ascii="Symbol" w:hAnsi="Symbol" w:hint="default"/>
      </w:rPr>
    </w:lvl>
    <w:lvl w:ilvl="6" w:tplc="DE98010C" w:tentative="1">
      <w:start w:val="1"/>
      <w:numFmt w:val="bullet"/>
      <w:lvlText w:val=""/>
      <w:lvlJc w:val="left"/>
      <w:pPr>
        <w:tabs>
          <w:tab w:val="num" w:pos="5040"/>
        </w:tabs>
        <w:ind w:left="5040" w:hanging="360"/>
      </w:pPr>
      <w:rPr>
        <w:rFonts w:ascii="Symbol" w:hAnsi="Symbol" w:hint="default"/>
      </w:rPr>
    </w:lvl>
    <w:lvl w:ilvl="7" w:tplc="A68269EE" w:tentative="1">
      <w:start w:val="1"/>
      <w:numFmt w:val="bullet"/>
      <w:lvlText w:val=""/>
      <w:lvlJc w:val="left"/>
      <w:pPr>
        <w:tabs>
          <w:tab w:val="num" w:pos="5760"/>
        </w:tabs>
        <w:ind w:left="5760" w:hanging="360"/>
      </w:pPr>
      <w:rPr>
        <w:rFonts w:ascii="Symbol" w:hAnsi="Symbol" w:hint="default"/>
      </w:rPr>
    </w:lvl>
    <w:lvl w:ilvl="8" w:tplc="2CF2AAFE" w:tentative="1">
      <w:start w:val="1"/>
      <w:numFmt w:val="bullet"/>
      <w:lvlText w:val=""/>
      <w:lvlJc w:val="left"/>
      <w:pPr>
        <w:tabs>
          <w:tab w:val="num" w:pos="6480"/>
        </w:tabs>
        <w:ind w:left="6480" w:hanging="360"/>
      </w:pPr>
      <w:rPr>
        <w:rFonts w:ascii="Symbol" w:hAnsi="Symbol" w:hint="default"/>
      </w:rPr>
    </w:lvl>
  </w:abstractNum>
  <w:abstractNum w:abstractNumId="8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1366DEA"/>
    <w:multiLevelType w:val="hybridMultilevel"/>
    <w:tmpl w:val="8E4C6DA4"/>
    <w:lvl w:ilvl="0" w:tplc="CAE2F6FC">
      <w:start w:val="1"/>
      <w:numFmt w:val="bullet"/>
      <w:lvlText w:val=""/>
      <w:lvlJc w:val="left"/>
      <w:pPr>
        <w:ind w:left="720" w:hanging="360"/>
      </w:pPr>
      <w:rPr>
        <w:rFonts w:ascii="Symbol" w:hAnsi="Symbol" w:hint="default"/>
      </w:rPr>
    </w:lvl>
    <w:lvl w:ilvl="1" w:tplc="E8A804D0">
      <w:start w:val="1"/>
      <w:numFmt w:val="bullet"/>
      <w:lvlText w:val="o"/>
      <w:lvlJc w:val="left"/>
      <w:pPr>
        <w:ind w:left="1440" w:hanging="360"/>
      </w:pPr>
      <w:rPr>
        <w:rFonts w:ascii="Courier New" w:hAnsi="Courier New" w:hint="default"/>
      </w:rPr>
    </w:lvl>
    <w:lvl w:ilvl="2" w:tplc="0746687C">
      <w:start w:val="1"/>
      <w:numFmt w:val="bullet"/>
      <w:lvlText w:val=""/>
      <w:lvlJc w:val="left"/>
      <w:pPr>
        <w:ind w:left="2160" w:hanging="360"/>
      </w:pPr>
      <w:rPr>
        <w:rFonts w:ascii="Wingdings" w:hAnsi="Wingdings" w:hint="default"/>
      </w:rPr>
    </w:lvl>
    <w:lvl w:ilvl="3" w:tplc="D442928A">
      <w:start w:val="1"/>
      <w:numFmt w:val="bullet"/>
      <w:lvlText w:val=""/>
      <w:lvlJc w:val="left"/>
      <w:pPr>
        <w:ind w:left="2880" w:hanging="360"/>
      </w:pPr>
      <w:rPr>
        <w:rFonts w:ascii="Symbol" w:hAnsi="Symbol" w:hint="default"/>
      </w:rPr>
    </w:lvl>
    <w:lvl w:ilvl="4" w:tplc="2CA8843E">
      <w:start w:val="1"/>
      <w:numFmt w:val="bullet"/>
      <w:lvlText w:val="o"/>
      <w:lvlJc w:val="left"/>
      <w:pPr>
        <w:ind w:left="3600" w:hanging="360"/>
      </w:pPr>
      <w:rPr>
        <w:rFonts w:ascii="Courier New" w:hAnsi="Courier New" w:hint="default"/>
      </w:rPr>
    </w:lvl>
    <w:lvl w:ilvl="5" w:tplc="D0B670FC">
      <w:start w:val="1"/>
      <w:numFmt w:val="bullet"/>
      <w:lvlText w:val=""/>
      <w:lvlJc w:val="left"/>
      <w:pPr>
        <w:ind w:left="4320" w:hanging="360"/>
      </w:pPr>
      <w:rPr>
        <w:rFonts w:ascii="Wingdings" w:hAnsi="Wingdings" w:hint="default"/>
      </w:rPr>
    </w:lvl>
    <w:lvl w:ilvl="6" w:tplc="EFC859CA">
      <w:start w:val="1"/>
      <w:numFmt w:val="bullet"/>
      <w:lvlText w:val=""/>
      <w:lvlJc w:val="left"/>
      <w:pPr>
        <w:ind w:left="5040" w:hanging="360"/>
      </w:pPr>
      <w:rPr>
        <w:rFonts w:ascii="Symbol" w:hAnsi="Symbol" w:hint="default"/>
      </w:rPr>
    </w:lvl>
    <w:lvl w:ilvl="7" w:tplc="1D04623E">
      <w:start w:val="1"/>
      <w:numFmt w:val="bullet"/>
      <w:lvlText w:val="o"/>
      <w:lvlJc w:val="left"/>
      <w:pPr>
        <w:ind w:left="5760" w:hanging="360"/>
      </w:pPr>
      <w:rPr>
        <w:rFonts w:ascii="Courier New" w:hAnsi="Courier New" w:hint="default"/>
      </w:rPr>
    </w:lvl>
    <w:lvl w:ilvl="8" w:tplc="5798DBFC">
      <w:start w:val="1"/>
      <w:numFmt w:val="bullet"/>
      <w:lvlText w:val=""/>
      <w:lvlJc w:val="left"/>
      <w:pPr>
        <w:ind w:left="6480" w:hanging="360"/>
      </w:pPr>
      <w:rPr>
        <w:rFonts w:ascii="Wingdings" w:hAnsi="Wingdings" w:hint="default"/>
      </w:rPr>
    </w:lvl>
  </w:abstractNum>
  <w:abstractNum w:abstractNumId="91" w15:restartNumberingAfterBreak="0">
    <w:nsid w:val="71EB27B1"/>
    <w:multiLevelType w:val="hybridMultilevel"/>
    <w:tmpl w:val="8E40AF00"/>
    <w:lvl w:ilvl="0" w:tplc="C6F655AE">
      <w:start w:val="1"/>
      <w:numFmt w:val="lowerLetter"/>
      <w:lvlText w:val="Option %1."/>
      <w:lvlJc w:val="left"/>
      <w:pPr>
        <w:tabs>
          <w:tab w:val="num" w:pos="1080"/>
        </w:tabs>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15:restartNumberingAfterBreak="0">
    <w:nsid w:val="739A1B47"/>
    <w:multiLevelType w:val="hybridMultilevel"/>
    <w:tmpl w:val="520C1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4B51A22"/>
    <w:multiLevelType w:val="hybridMultilevel"/>
    <w:tmpl w:val="913659AA"/>
    <w:lvl w:ilvl="0" w:tplc="95D0DDAC">
      <w:start w:val="7"/>
      <w:numFmt w:val="bullet"/>
      <w:lvlText w:val=""/>
      <w:lvlJc w:val="left"/>
      <w:pPr>
        <w:ind w:left="1100" w:hanging="360"/>
      </w:pPr>
      <w:rPr>
        <w:rFonts w:ascii="Symbol" w:eastAsia="Times New Roman" w:hAnsi="Symbol" w:cs="Arial" w:hint="default"/>
      </w:rPr>
    </w:lvl>
    <w:lvl w:ilvl="1" w:tplc="FFFFFFFF" w:tentative="1">
      <w:start w:val="1"/>
      <w:numFmt w:val="bullet"/>
      <w:lvlText w:val="o"/>
      <w:lvlJc w:val="left"/>
      <w:pPr>
        <w:ind w:left="1820" w:hanging="360"/>
      </w:pPr>
      <w:rPr>
        <w:rFonts w:ascii="Courier New" w:hAnsi="Courier New" w:cs="Courier New" w:hint="default"/>
      </w:rPr>
    </w:lvl>
    <w:lvl w:ilvl="2" w:tplc="FFFFFFFF" w:tentative="1">
      <w:start w:val="1"/>
      <w:numFmt w:val="bullet"/>
      <w:lvlText w:val=""/>
      <w:lvlJc w:val="left"/>
      <w:pPr>
        <w:ind w:left="2540" w:hanging="360"/>
      </w:pPr>
      <w:rPr>
        <w:rFonts w:ascii="Wingdings" w:hAnsi="Wingdings" w:hint="default"/>
      </w:rPr>
    </w:lvl>
    <w:lvl w:ilvl="3" w:tplc="FFFFFFFF" w:tentative="1">
      <w:start w:val="1"/>
      <w:numFmt w:val="bullet"/>
      <w:lvlText w:val=""/>
      <w:lvlJc w:val="left"/>
      <w:pPr>
        <w:ind w:left="3260" w:hanging="360"/>
      </w:pPr>
      <w:rPr>
        <w:rFonts w:ascii="Symbol" w:hAnsi="Symbol" w:hint="default"/>
      </w:rPr>
    </w:lvl>
    <w:lvl w:ilvl="4" w:tplc="FFFFFFFF" w:tentative="1">
      <w:start w:val="1"/>
      <w:numFmt w:val="bullet"/>
      <w:lvlText w:val="o"/>
      <w:lvlJc w:val="left"/>
      <w:pPr>
        <w:ind w:left="3980" w:hanging="360"/>
      </w:pPr>
      <w:rPr>
        <w:rFonts w:ascii="Courier New" w:hAnsi="Courier New" w:cs="Courier New" w:hint="default"/>
      </w:rPr>
    </w:lvl>
    <w:lvl w:ilvl="5" w:tplc="FFFFFFFF" w:tentative="1">
      <w:start w:val="1"/>
      <w:numFmt w:val="bullet"/>
      <w:lvlText w:val=""/>
      <w:lvlJc w:val="left"/>
      <w:pPr>
        <w:ind w:left="4700" w:hanging="360"/>
      </w:pPr>
      <w:rPr>
        <w:rFonts w:ascii="Wingdings" w:hAnsi="Wingdings" w:hint="default"/>
      </w:rPr>
    </w:lvl>
    <w:lvl w:ilvl="6" w:tplc="FFFFFFFF" w:tentative="1">
      <w:start w:val="1"/>
      <w:numFmt w:val="bullet"/>
      <w:lvlText w:val=""/>
      <w:lvlJc w:val="left"/>
      <w:pPr>
        <w:ind w:left="5420" w:hanging="360"/>
      </w:pPr>
      <w:rPr>
        <w:rFonts w:ascii="Symbol" w:hAnsi="Symbol" w:hint="default"/>
      </w:rPr>
    </w:lvl>
    <w:lvl w:ilvl="7" w:tplc="FFFFFFFF" w:tentative="1">
      <w:start w:val="1"/>
      <w:numFmt w:val="bullet"/>
      <w:lvlText w:val="o"/>
      <w:lvlJc w:val="left"/>
      <w:pPr>
        <w:ind w:left="6140" w:hanging="360"/>
      </w:pPr>
      <w:rPr>
        <w:rFonts w:ascii="Courier New" w:hAnsi="Courier New" w:cs="Courier New" w:hint="default"/>
      </w:rPr>
    </w:lvl>
    <w:lvl w:ilvl="8" w:tplc="FFFFFFFF" w:tentative="1">
      <w:start w:val="1"/>
      <w:numFmt w:val="bullet"/>
      <w:lvlText w:val=""/>
      <w:lvlJc w:val="left"/>
      <w:pPr>
        <w:ind w:left="6860" w:hanging="360"/>
      </w:pPr>
      <w:rPr>
        <w:rFonts w:ascii="Wingdings" w:hAnsi="Wingdings" w:hint="default"/>
      </w:rPr>
    </w:lvl>
  </w:abstractNum>
  <w:abstractNum w:abstractNumId="94" w15:restartNumberingAfterBreak="0">
    <w:nsid w:val="74DF6F47"/>
    <w:multiLevelType w:val="hybridMultilevel"/>
    <w:tmpl w:val="98FA2356"/>
    <w:lvl w:ilvl="0" w:tplc="24122336">
      <w:start w:val="1"/>
      <w:numFmt w:val="bullet"/>
      <w:lvlText w:val=""/>
      <w:lvlJc w:val="left"/>
      <w:pPr>
        <w:tabs>
          <w:tab w:val="num" w:pos="720"/>
        </w:tabs>
        <w:ind w:left="720" w:hanging="360"/>
      </w:pPr>
      <w:rPr>
        <w:rFonts w:ascii="Symbol" w:hAnsi="Symbol" w:hint="default"/>
      </w:rPr>
    </w:lvl>
    <w:lvl w:ilvl="1" w:tplc="34ECB468">
      <w:start w:val="1"/>
      <w:numFmt w:val="bullet"/>
      <w:lvlText w:val=""/>
      <w:lvlJc w:val="left"/>
      <w:pPr>
        <w:tabs>
          <w:tab w:val="num" w:pos="1440"/>
        </w:tabs>
        <w:ind w:left="1440" w:hanging="360"/>
      </w:pPr>
      <w:rPr>
        <w:rFonts w:ascii="Symbol" w:hAnsi="Symbol" w:hint="default"/>
      </w:rPr>
    </w:lvl>
    <w:lvl w:ilvl="2" w:tplc="7B62BCCC">
      <w:start w:val="1"/>
      <w:numFmt w:val="bullet"/>
      <w:lvlText w:val=""/>
      <w:lvlJc w:val="left"/>
      <w:pPr>
        <w:tabs>
          <w:tab w:val="num" w:pos="2160"/>
        </w:tabs>
        <w:ind w:left="2160" w:hanging="360"/>
      </w:pPr>
      <w:rPr>
        <w:rFonts w:ascii="Symbol" w:hAnsi="Symbol" w:hint="default"/>
      </w:rPr>
    </w:lvl>
    <w:lvl w:ilvl="3" w:tplc="8C6EE27A">
      <w:numFmt w:val="bullet"/>
      <w:lvlText w:val="o"/>
      <w:lvlJc w:val="left"/>
      <w:pPr>
        <w:tabs>
          <w:tab w:val="num" w:pos="2880"/>
        </w:tabs>
        <w:ind w:left="2880" w:hanging="360"/>
      </w:pPr>
      <w:rPr>
        <w:rFonts w:ascii="Courier New" w:hAnsi="Courier New" w:hint="default"/>
      </w:rPr>
    </w:lvl>
    <w:lvl w:ilvl="4" w:tplc="1C9876D0" w:tentative="1">
      <w:start w:val="1"/>
      <w:numFmt w:val="bullet"/>
      <w:lvlText w:val=""/>
      <w:lvlJc w:val="left"/>
      <w:pPr>
        <w:tabs>
          <w:tab w:val="num" w:pos="3600"/>
        </w:tabs>
        <w:ind w:left="3600" w:hanging="360"/>
      </w:pPr>
      <w:rPr>
        <w:rFonts w:ascii="Symbol" w:hAnsi="Symbol" w:hint="default"/>
      </w:rPr>
    </w:lvl>
    <w:lvl w:ilvl="5" w:tplc="8150825A" w:tentative="1">
      <w:start w:val="1"/>
      <w:numFmt w:val="bullet"/>
      <w:lvlText w:val=""/>
      <w:lvlJc w:val="left"/>
      <w:pPr>
        <w:tabs>
          <w:tab w:val="num" w:pos="4320"/>
        </w:tabs>
        <w:ind w:left="4320" w:hanging="360"/>
      </w:pPr>
      <w:rPr>
        <w:rFonts w:ascii="Symbol" w:hAnsi="Symbol" w:hint="default"/>
      </w:rPr>
    </w:lvl>
    <w:lvl w:ilvl="6" w:tplc="1D2A3A7A" w:tentative="1">
      <w:start w:val="1"/>
      <w:numFmt w:val="bullet"/>
      <w:lvlText w:val=""/>
      <w:lvlJc w:val="left"/>
      <w:pPr>
        <w:tabs>
          <w:tab w:val="num" w:pos="5040"/>
        </w:tabs>
        <w:ind w:left="5040" w:hanging="360"/>
      </w:pPr>
      <w:rPr>
        <w:rFonts w:ascii="Symbol" w:hAnsi="Symbol" w:hint="default"/>
      </w:rPr>
    </w:lvl>
    <w:lvl w:ilvl="7" w:tplc="CB5E4EE2" w:tentative="1">
      <w:start w:val="1"/>
      <w:numFmt w:val="bullet"/>
      <w:lvlText w:val=""/>
      <w:lvlJc w:val="left"/>
      <w:pPr>
        <w:tabs>
          <w:tab w:val="num" w:pos="5760"/>
        </w:tabs>
        <w:ind w:left="5760" w:hanging="360"/>
      </w:pPr>
      <w:rPr>
        <w:rFonts w:ascii="Symbol" w:hAnsi="Symbol" w:hint="default"/>
      </w:rPr>
    </w:lvl>
    <w:lvl w:ilvl="8" w:tplc="BD2E3B16" w:tentative="1">
      <w:start w:val="1"/>
      <w:numFmt w:val="bullet"/>
      <w:lvlText w:val=""/>
      <w:lvlJc w:val="left"/>
      <w:pPr>
        <w:tabs>
          <w:tab w:val="num" w:pos="6480"/>
        </w:tabs>
        <w:ind w:left="6480" w:hanging="360"/>
      </w:pPr>
      <w:rPr>
        <w:rFonts w:ascii="Symbol" w:hAnsi="Symbol" w:hint="default"/>
      </w:rPr>
    </w:lvl>
  </w:abstractNum>
  <w:abstractNum w:abstractNumId="95" w15:restartNumberingAfterBreak="0">
    <w:nsid w:val="7644509C"/>
    <w:multiLevelType w:val="hybridMultilevel"/>
    <w:tmpl w:val="4D44BA1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6" w15:restartNumberingAfterBreak="0">
    <w:nsid w:val="78B33DB2"/>
    <w:multiLevelType w:val="hybridMultilevel"/>
    <w:tmpl w:val="F7FC47BE"/>
    <w:lvl w:ilvl="0" w:tplc="EFFC59A4">
      <w:start w:val="1"/>
      <w:numFmt w:val="bullet"/>
      <w:lvlText w:val="-"/>
      <w:lvlJc w:val="left"/>
      <w:pPr>
        <w:ind w:left="720" w:hanging="360"/>
      </w:pPr>
      <w:rPr>
        <w:rFonts w:ascii="Times" w:eastAsia="Malgun Gothic" w:hAnsi="Times" w:cs="Times" w:hint="default"/>
      </w:rPr>
    </w:lvl>
    <w:lvl w:ilvl="1" w:tplc="EFFC59A4">
      <w:start w:val="1"/>
      <w:numFmt w:val="bullet"/>
      <w:lvlText w:val="-"/>
      <w:lvlJc w:val="left"/>
      <w:pPr>
        <w:ind w:left="1440" w:hanging="360"/>
      </w:pPr>
      <w:rPr>
        <w:rFonts w:ascii="Times" w:eastAsia="Malgun Gothic" w:hAnsi="Times" w:cs="Time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98" w15:restartNumberingAfterBreak="0">
    <w:nsid w:val="7B8E4879"/>
    <w:multiLevelType w:val="hybridMultilevel"/>
    <w:tmpl w:val="22881612"/>
    <w:lvl w:ilvl="0" w:tplc="FF32D94E">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 w15:restartNumberingAfterBreak="0">
    <w:nsid w:val="7C115962"/>
    <w:multiLevelType w:val="hybridMultilevel"/>
    <w:tmpl w:val="B9AEF3CC"/>
    <w:lvl w:ilvl="0" w:tplc="34F064C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1" w15:restartNumberingAfterBreak="0">
    <w:nsid w:val="7E58477E"/>
    <w:multiLevelType w:val="hybridMultilevel"/>
    <w:tmpl w:val="C600A1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2" w15:restartNumberingAfterBreak="0">
    <w:nsid w:val="7E705F59"/>
    <w:multiLevelType w:val="hybridMultilevel"/>
    <w:tmpl w:val="666A84BA"/>
    <w:lvl w:ilvl="0" w:tplc="4808F262">
      <w:start w:val="1"/>
      <w:numFmt w:val="bullet"/>
      <w:lvlText w:val=""/>
      <w:lvlJc w:val="left"/>
      <w:pPr>
        <w:tabs>
          <w:tab w:val="num" w:pos="720"/>
        </w:tabs>
        <w:ind w:left="720" w:hanging="360"/>
      </w:pPr>
      <w:rPr>
        <w:rFonts w:ascii="Symbol" w:hAnsi="Symbol" w:hint="default"/>
      </w:rPr>
    </w:lvl>
    <w:lvl w:ilvl="1" w:tplc="58145C80">
      <w:numFmt w:val="bullet"/>
      <w:lvlText w:val="o"/>
      <w:lvlJc w:val="left"/>
      <w:pPr>
        <w:tabs>
          <w:tab w:val="num" w:pos="1440"/>
        </w:tabs>
        <w:ind w:left="1440" w:hanging="360"/>
      </w:pPr>
      <w:rPr>
        <w:rFonts w:ascii="Courier New" w:hAnsi="Courier New" w:hint="default"/>
      </w:rPr>
    </w:lvl>
    <w:lvl w:ilvl="2" w:tplc="FCFCE086">
      <w:numFmt w:val="bullet"/>
      <w:lvlText w:val=""/>
      <w:lvlJc w:val="left"/>
      <w:pPr>
        <w:tabs>
          <w:tab w:val="num" w:pos="2160"/>
        </w:tabs>
        <w:ind w:left="2160" w:hanging="360"/>
      </w:pPr>
      <w:rPr>
        <w:rFonts w:ascii="Wingdings" w:hAnsi="Wingdings" w:hint="default"/>
      </w:rPr>
    </w:lvl>
    <w:lvl w:ilvl="3" w:tplc="0F98AF0E" w:tentative="1">
      <w:start w:val="1"/>
      <w:numFmt w:val="bullet"/>
      <w:lvlText w:val=""/>
      <w:lvlJc w:val="left"/>
      <w:pPr>
        <w:tabs>
          <w:tab w:val="num" w:pos="2880"/>
        </w:tabs>
        <w:ind w:left="2880" w:hanging="360"/>
      </w:pPr>
      <w:rPr>
        <w:rFonts w:ascii="Symbol" w:hAnsi="Symbol" w:hint="default"/>
      </w:rPr>
    </w:lvl>
    <w:lvl w:ilvl="4" w:tplc="188647AE" w:tentative="1">
      <w:start w:val="1"/>
      <w:numFmt w:val="bullet"/>
      <w:lvlText w:val=""/>
      <w:lvlJc w:val="left"/>
      <w:pPr>
        <w:tabs>
          <w:tab w:val="num" w:pos="3600"/>
        </w:tabs>
        <w:ind w:left="3600" w:hanging="360"/>
      </w:pPr>
      <w:rPr>
        <w:rFonts w:ascii="Symbol" w:hAnsi="Symbol" w:hint="default"/>
      </w:rPr>
    </w:lvl>
    <w:lvl w:ilvl="5" w:tplc="4572A5C4" w:tentative="1">
      <w:start w:val="1"/>
      <w:numFmt w:val="bullet"/>
      <w:lvlText w:val=""/>
      <w:lvlJc w:val="left"/>
      <w:pPr>
        <w:tabs>
          <w:tab w:val="num" w:pos="4320"/>
        </w:tabs>
        <w:ind w:left="4320" w:hanging="360"/>
      </w:pPr>
      <w:rPr>
        <w:rFonts w:ascii="Symbol" w:hAnsi="Symbol" w:hint="default"/>
      </w:rPr>
    </w:lvl>
    <w:lvl w:ilvl="6" w:tplc="C41852A8" w:tentative="1">
      <w:start w:val="1"/>
      <w:numFmt w:val="bullet"/>
      <w:lvlText w:val=""/>
      <w:lvlJc w:val="left"/>
      <w:pPr>
        <w:tabs>
          <w:tab w:val="num" w:pos="5040"/>
        </w:tabs>
        <w:ind w:left="5040" w:hanging="360"/>
      </w:pPr>
      <w:rPr>
        <w:rFonts w:ascii="Symbol" w:hAnsi="Symbol" w:hint="default"/>
      </w:rPr>
    </w:lvl>
    <w:lvl w:ilvl="7" w:tplc="9078C932" w:tentative="1">
      <w:start w:val="1"/>
      <w:numFmt w:val="bullet"/>
      <w:lvlText w:val=""/>
      <w:lvlJc w:val="left"/>
      <w:pPr>
        <w:tabs>
          <w:tab w:val="num" w:pos="5760"/>
        </w:tabs>
        <w:ind w:left="5760" w:hanging="360"/>
      </w:pPr>
      <w:rPr>
        <w:rFonts w:ascii="Symbol" w:hAnsi="Symbol" w:hint="default"/>
      </w:rPr>
    </w:lvl>
    <w:lvl w:ilvl="8" w:tplc="0D920290" w:tentative="1">
      <w:start w:val="1"/>
      <w:numFmt w:val="bullet"/>
      <w:lvlText w:val=""/>
      <w:lvlJc w:val="left"/>
      <w:pPr>
        <w:tabs>
          <w:tab w:val="num" w:pos="6480"/>
        </w:tabs>
        <w:ind w:left="6480" w:hanging="360"/>
      </w:pPr>
      <w:rPr>
        <w:rFonts w:ascii="Symbol" w:hAnsi="Symbol" w:hint="default"/>
      </w:rPr>
    </w:lvl>
  </w:abstractNum>
  <w:abstractNum w:abstractNumId="103"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720399175">
    <w:abstractNumId w:val="13"/>
  </w:num>
  <w:num w:numId="2" w16cid:durableId="923030091">
    <w:abstractNumId w:val="90"/>
  </w:num>
  <w:num w:numId="3" w16cid:durableId="106505931">
    <w:abstractNumId w:val="26"/>
  </w:num>
  <w:num w:numId="4" w16cid:durableId="1135756736">
    <w:abstractNumId w:val="45"/>
  </w:num>
  <w:num w:numId="5" w16cid:durableId="1313482533">
    <w:abstractNumId w:val="59"/>
  </w:num>
  <w:num w:numId="6" w16cid:durableId="551774812">
    <w:abstractNumId w:val="103"/>
  </w:num>
  <w:num w:numId="7" w16cid:durableId="552469981">
    <w:abstractNumId w:val="60"/>
  </w:num>
  <w:num w:numId="8" w16cid:durableId="408506482">
    <w:abstractNumId w:val="56"/>
  </w:num>
  <w:num w:numId="9" w16cid:durableId="410470304">
    <w:abstractNumId w:val="9"/>
  </w:num>
  <w:num w:numId="10" w16cid:durableId="189030119">
    <w:abstractNumId w:val="97"/>
  </w:num>
  <w:num w:numId="11" w16cid:durableId="122431956">
    <w:abstractNumId w:val="48"/>
  </w:num>
  <w:num w:numId="12" w16cid:durableId="206796202">
    <w:abstractNumId w:val="100"/>
  </w:num>
  <w:num w:numId="13" w16cid:durableId="469253058">
    <w:abstractNumId w:val="89"/>
  </w:num>
  <w:num w:numId="14" w16cid:durableId="1390112182">
    <w:abstractNumId w:val="50"/>
  </w:num>
  <w:num w:numId="15" w16cid:durableId="266236401">
    <w:abstractNumId w:val="66"/>
  </w:num>
  <w:num w:numId="16" w16cid:durableId="485440289">
    <w:abstractNumId w:val="53"/>
  </w:num>
  <w:num w:numId="17" w16cid:durableId="1312515795">
    <w:abstractNumId w:val="8"/>
  </w:num>
  <w:num w:numId="18" w16cid:durableId="2058313323">
    <w:abstractNumId w:val="16"/>
  </w:num>
  <w:num w:numId="19" w16cid:durableId="955022920">
    <w:abstractNumId w:val="54"/>
  </w:num>
  <w:num w:numId="20" w16cid:durableId="309288212">
    <w:abstractNumId w:val="16"/>
  </w:num>
  <w:num w:numId="21" w16cid:durableId="1916935996">
    <w:abstractNumId w:val="83"/>
  </w:num>
  <w:num w:numId="22" w16cid:durableId="322660491">
    <w:abstractNumId w:val="52"/>
  </w:num>
  <w:num w:numId="23" w16cid:durableId="121265867">
    <w:abstractNumId w:val="10"/>
  </w:num>
  <w:num w:numId="24" w16cid:durableId="708645907">
    <w:abstractNumId w:val="86"/>
  </w:num>
  <w:num w:numId="25" w16cid:durableId="280770024">
    <w:abstractNumId w:val="55"/>
  </w:num>
  <w:num w:numId="26" w16cid:durableId="436826735">
    <w:abstractNumId w:val="0"/>
  </w:num>
  <w:num w:numId="27" w16cid:durableId="1768696260">
    <w:abstractNumId w:val="12"/>
  </w:num>
  <w:num w:numId="28" w16cid:durableId="1573807573">
    <w:abstractNumId w:val="37"/>
  </w:num>
  <w:num w:numId="29" w16cid:durableId="1737779053">
    <w:abstractNumId w:val="67"/>
  </w:num>
  <w:num w:numId="30" w16cid:durableId="955914205">
    <w:abstractNumId w:val="29"/>
  </w:num>
  <w:num w:numId="31" w16cid:durableId="1688217135">
    <w:abstractNumId w:val="82"/>
  </w:num>
  <w:num w:numId="32" w16cid:durableId="2086762425">
    <w:abstractNumId w:val="33"/>
  </w:num>
  <w:num w:numId="33" w16cid:durableId="1129860786">
    <w:abstractNumId w:val="41"/>
  </w:num>
  <w:num w:numId="34" w16cid:durableId="228076361">
    <w:abstractNumId w:val="49"/>
  </w:num>
  <w:num w:numId="35" w16cid:durableId="1432163245">
    <w:abstractNumId w:val="76"/>
  </w:num>
  <w:num w:numId="36" w16cid:durableId="2142336960">
    <w:abstractNumId w:val="22"/>
  </w:num>
  <w:num w:numId="37" w16cid:durableId="1206019408">
    <w:abstractNumId w:val="96"/>
  </w:num>
  <w:num w:numId="38" w16cid:durableId="746732695">
    <w:abstractNumId w:val="68"/>
  </w:num>
  <w:num w:numId="39" w16cid:durableId="1107970399">
    <w:abstractNumId w:val="6"/>
  </w:num>
  <w:num w:numId="40" w16cid:durableId="1351028694">
    <w:abstractNumId w:val="58"/>
  </w:num>
  <w:num w:numId="41" w16cid:durableId="1320422401">
    <w:abstractNumId w:val="1"/>
  </w:num>
  <w:num w:numId="42" w16cid:durableId="960696480">
    <w:abstractNumId w:val="34"/>
  </w:num>
  <w:num w:numId="43" w16cid:durableId="1472137422">
    <w:abstractNumId w:val="94"/>
  </w:num>
  <w:num w:numId="44" w16cid:durableId="1511486811">
    <w:abstractNumId w:val="91"/>
  </w:num>
  <w:num w:numId="45" w16cid:durableId="963463906">
    <w:abstractNumId w:val="3"/>
  </w:num>
  <w:num w:numId="46" w16cid:durableId="828139147">
    <w:abstractNumId w:val="2"/>
  </w:num>
  <w:num w:numId="47" w16cid:durableId="718477302">
    <w:abstractNumId w:val="77"/>
  </w:num>
  <w:num w:numId="48" w16cid:durableId="485244450">
    <w:abstractNumId w:val="46"/>
  </w:num>
  <w:num w:numId="49" w16cid:durableId="1859001477">
    <w:abstractNumId w:val="14"/>
  </w:num>
  <w:num w:numId="50" w16cid:durableId="1960337079">
    <w:abstractNumId w:val="99"/>
  </w:num>
  <w:num w:numId="51" w16cid:durableId="86658454">
    <w:abstractNumId w:val="98"/>
  </w:num>
  <w:num w:numId="52" w16cid:durableId="1044214652">
    <w:abstractNumId w:val="32"/>
  </w:num>
  <w:num w:numId="53" w16cid:durableId="576405853">
    <w:abstractNumId w:val="4"/>
  </w:num>
  <w:num w:numId="54" w16cid:durableId="827788933">
    <w:abstractNumId w:val="40"/>
  </w:num>
  <w:num w:numId="55" w16cid:durableId="433400480">
    <w:abstractNumId w:val="78"/>
  </w:num>
  <w:num w:numId="56" w16cid:durableId="876892019">
    <w:abstractNumId w:val="28"/>
  </w:num>
  <w:num w:numId="57" w16cid:durableId="77293909">
    <w:abstractNumId w:val="70"/>
  </w:num>
  <w:num w:numId="58" w16cid:durableId="1647783675">
    <w:abstractNumId w:val="38"/>
  </w:num>
  <w:num w:numId="59" w16cid:durableId="1562405377">
    <w:abstractNumId w:val="64"/>
  </w:num>
  <w:num w:numId="60" w16cid:durableId="1746145449">
    <w:abstractNumId w:val="65"/>
  </w:num>
  <w:num w:numId="61" w16cid:durableId="964316487">
    <w:abstractNumId w:val="62"/>
  </w:num>
  <w:num w:numId="62" w16cid:durableId="1105806871">
    <w:abstractNumId w:val="61"/>
  </w:num>
  <w:num w:numId="63" w16cid:durableId="630130745">
    <w:abstractNumId w:val="43"/>
  </w:num>
  <w:num w:numId="64" w16cid:durableId="1987314368">
    <w:abstractNumId w:val="79"/>
  </w:num>
  <w:num w:numId="65" w16cid:durableId="242297255">
    <w:abstractNumId w:val="88"/>
  </w:num>
  <w:num w:numId="66" w16cid:durableId="402988611">
    <w:abstractNumId w:val="84"/>
  </w:num>
  <w:num w:numId="67" w16cid:durableId="714743739">
    <w:abstractNumId w:val="19"/>
  </w:num>
  <w:num w:numId="68" w16cid:durableId="95181123">
    <w:abstractNumId w:val="72"/>
  </w:num>
  <w:num w:numId="69" w16cid:durableId="1086344241">
    <w:abstractNumId w:val="71"/>
  </w:num>
  <w:num w:numId="70" w16cid:durableId="2101634370">
    <w:abstractNumId w:val="47"/>
  </w:num>
  <w:num w:numId="71" w16cid:durableId="1283074533">
    <w:abstractNumId w:val="75"/>
  </w:num>
  <w:num w:numId="72" w16cid:durableId="1668285388">
    <w:abstractNumId w:val="63"/>
  </w:num>
  <w:num w:numId="73" w16cid:durableId="475146345">
    <w:abstractNumId w:val="87"/>
  </w:num>
  <w:num w:numId="74" w16cid:durableId="1531650439">
    <w:abstractNumId w:val="102"/>
  </w:num>
  <w:num w:numId="75" w16cid:durableId="1411855973">
    <w:abstractNumId w:val="25"/>
  </w:num>
  <w:num w:numId="76" w16cid:durableId="1345520962">
    <w:abstractNumId w:val="23"/>
  </w:num>
  <w:num w:numId="77" w16cid:durableId="628560037">
    <w:abstractNumId w:val="51"/>
  </w:num>
  <w:num w:numId="78" w16cid:durableId="335962628">
    <w:abstractNumId w:val="57"/>
  </w:num>
  <w:num w:numId="79" w16cid:durableId="1211578628">
    <w:abstractNumId w:val="95"/>
  </w:num>
  <w:num w:numId="80" w16cid:durableId="178853376">
    <w:abstractNumId w:val="101"/>
  </w:num>
  <w:num w:numId="81" w16cid:durableId="1410345874">
    <w:abstractNumId w:val="44"/>
  </w:num>
  <w:num w:numId="82" w16cid:durableId="309097082">
    <w:abstractNumId w:val="74"/>
  </w:num>
  <w:num w:numId="83" w16cid:durableId="20786215">
    <w:abstractNumId w:val="35"/>
  </w:num>
  <w:num w:numId="84" w16cid:durableId="1609584443">
    <w:abstractNumId w:val="93"/>
  </w:num>
  <w:num w:numId="85" w16cid:durableId="2126608730">
    <w:abstractNumId w:val="27"/>
  </w:num>
  <w:num w:numId="86" w16cid:durableId="324013769">
    <w:abstractNumId w:val="12"/>
  </w:num>
  <w:num w:numId="87" w16cid:durableId="1291132815">
    <w:abstractNumId w:val="69"/>
  </w:num>
  <w:num w:numId="88" w16cid:durableId="1400403018">
    <w:abstractNumId w:val="69"/>
  </w:num>
  <w:num w:numId="89" w16cid:durableId="817845079">
    <w:abstractNumId w:val="31"/>
  </w:num>
  <w:num w:numId="90" w16cid:durableId="1674258367">
    <w:abstractNumId w:val="20"/>
  </w:num>
  <w:num w:numId="91" w16cid:durableId="2138403211">
    <w:abstractNumId w:val="39"/>
  </w:num>
  <w:num w:numId="92" w16cid:durableId="1550217146">
    <w:abstractNumId w:val="92"/>
  </w:num>
  <w:num w:numId="93" w16cid:durableId="1459686571">
    <w:abstractNumId w:val="36"/>
  </w:num>
  <w:num w:numId="94" w16cid:durableId="1925525030">
    <w:abstractNumId w:val="21"/>
  </w:num>
  <w:num w:numId="95" w16cid:durableId="260576447">
    <w:abstractNumId w:val="15"/>
  </w:num>
  <w:num w:numId="96" w16cid:durableId="1760835562">
    <w:abstractNumId w:val="73"/>
  </w:num>
  <w:num w:numId="97" w16cid:durableId="682131318">
    <w:abstractNumId w:val="30"/>
  </w:num>
  <w:num w:numId="98" w16cid:durableId="5510358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606109428">
    <w:abstractNumId w:val="80"/>
  </w:num>
  <w:num w:numId="100" w16cid:durableId="182786539">
    <w:abstractNumId w:val="7"/>
  </w:num>
  <w:num w:numId="101" w16cid:durableId="1904414224">
    <w:abstractNumId w:val="5"/>
  </w:num>
  <w:num w:numId="102" w16cid:durableId="1051921781">
    <w:abstractNumId w:val="81"/>
  </w:num>
  <w:num w:numId="103" w16cid:durableId="1727027448">
    <w:abstractNumId w:val="11"/>
  </w:num>
  <w:num w:numId="104" w16cid:durableId="2065055520">
    <w:abstractNumId w:val="85"/>
  </w:num>
  <w:num w:numId="105" w16cid:durableId="1658722523">
    <w:abstractNumId w:val="18"/>
  </w:num>
  <w:num w:numId="106" w16cid:durableId="1107965504">
    <w:abstractNumId w:val="17"/>
  </w:num>
  <w:num w:numId="107" w16cid:durableId="1437483914">
    <w:abstractNumId w:val="42"/>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A1C"/>
    <w:rsid w:val="00000BA9"/>
    <w:rsid w:val="00000BE7"/>
    <w:rsid w:val="00000D47"/>
    <w:rsid w:val="00001133"/>
    <w:rsid w:val="0000141D"/>
    <w:rsid w:val="000014A4"/>
    <w:rsid w:val="00001646"/>
    <w:rsid w:val="00001C08"/>
    <w:rsid w:val="00001DF0"/>
    <w:rsid w:val="00002059"/>
    <w:rsid w:val="00002425"/>
    <w:rsid w:val="00002516"/>
    <w:rsid w:val="0000251A"/>
    <w:rsid w:val="0000253B"/>
    <w:rsid w:val="000025E1"/>
    <w:rsid w:val="00003042"/>
    <w:rsid w:val="0000308C"/>
    <w:rsid w:val="00003243"/>
    <w:rsid w:val="000032D6"/>
    <w:rsid w:val="00003734"/>
    <w:rsid w:val="00003811"/>
    <w:rsid w:val="0000389D"/>
    <w:rsid w:val="00003E4F"/>
    <w:rsid w:val="00003F9F"/>
    <w:rsid w:val="00004249"/>
    <w:rsid w:val="00004452"/>
    <w:rsid w:val="00004527"/>
    <w:rsid w:val="0000494E"/>
    <w:rsid w:val="00004AD6"/>
    <w:rsid w:val="00004DF2"/>
    <w:rsid w:val="000053E0"/>
    <w:rsid w:val="00005492"/>
    <w:rsid w:val="0000626F"/>
    <w:rsid w:val="000068C6"/>
    <w:rsid w:val="00006A9E"/>
    <w:rsid w:val="00006BB1"/>
    <w:rsid w:val="00006DE9"/>
    <w:rsid w:val="00006F1F"/>
    <w:rsid w:val="000074C4"/>
    <w:rsid w:val="0000760E"/>
    <w:rsid w:val="00007649"/>
    <w:rsid w:val="00007A80"/>
    <w:rsid w:val="00007EA4"/>
    <w:rsid w:val="00010102"/>
    <w:rsid w:val="000101F3"/>
    <w:rsid w:val="000103C5"/>
    <w:rsid w:val="0001073D"/>
    <w:rsid w:val="0001091D"/>
    <w:rsid w:val="00010BFF"/>
    <w:rsid w:val="00010D0B"/>
    <w:rsid w:val="00011212"/>
    <w:rsid w:val="000115DE"/>
    <w:rsid w:val="0001170C"/>
    <w:rsid w:val="00011766"/>
    <w:rsid w:val="000119DA"/>
    <w:rsid w:val="00011C5F"/>
    <w:rsid w:val="0001245C"/>
    <w:rsid w:val="000124F1"/>
    <w:rsid w:val="000125C7"/>
    <w:rsid w:val="00012886"/>
    <w:rsid w:val="00012ECB"/>
    <w:rsid w:val="00012EFA"/>
    <w:rsid w:val="000132D0"/>
    <w:rsid w:val="0001350A"/>
    <w:rsid w:val="000137C6"/>
    <w:rsid w:val="00013949"/>
    <w:rsid w:val="00013BC1"/>
    <w:rsid w:val="000144F8"/>
    <w:rsid w:val="000146D3"/>
    <w:rsid w:val="00014945"/>
    <w:rsid w:val="00014969"/>
    <w:rsid w:val="00014A49"/>
    <w:rsid w:val="00014A77"/>
    <w:rsid w:val="00014E24"/>
    <w:rsid w:val="000150D8"/>
    <w:rsid w:val="000150ED"/>
    <w:rsid w:val="00015746"/>
    <w:rsid w:val="00015842"/>
    <w:rsid w:val="00015853"/>
    <w:rsid w:val="00015BFE"/>
    <w:rsid w:val="000162C6"/>
    <w:rsid w:val="0001644E"/>
    <w:rsid w:val="000166E2"/>
    <w:rsid w:val="00016AA0"/>
    <w:rsid w:val="00016B1D"/>
    <w:rsid w:val="00016B27"/>
    <w:rsid w:val="00016D5F"/>
    <w:rsid w:val="0001703A"/>
    <w:rsid w:val="0001715F"/>
    <w:rsid w:val="00017291"/>
    <w:rsid w:val="0001756A"/>
    <w:rsid w:val="0001765C"/>
    <w:rsid w:val="0001768E"/>
    <w:rsid w:val="00017EDA"/>
    <w:rsid w:val="00020217"/>
    <w:rsid w:val="0002044C"/>
    <w:rsid w:val="000204A2"/>
    <w:rsid w:val="0002059E"/>
    <w:rsid w:val="000205CB"/>
    <w:rsid w:val="0002060E"/>
    <w:rsid w:val="00020658"/>
    <w:rsid w:val="000208EE"/>
    <w:rsid w:val="00020935"/>
    <w:rsid w:val="000209CB"/>
    <w:rsid w:val="00020B05"/>
    <w:rsid w:val="00020B4E"/>
    <w:rsid w:val="00020C30"/>
    <w:rsid w:val="00020E7A"/>
    <w:rsid w:val="00020ED4"/>
    <w:rsid w:val="000215D4"/>
    <w:rsid w:val="00021676"/>
    <w:rsid w:val="000218DB"/>
    <w:rsid w:val="00021942"/>
    <w:rsid w:val="00021990"/>
    <w:rsid w:val="00021A43"/>
    <w:rsid w:val="00021D44"/>
    <w:rsid w:val="00021EC5"/>
    <w:rsid w:val="00021ECE"/>
    <w:rsid w:val="000224ED"/>
    <w:rsid w:val="0002251D"/>
    <w:rsid w:val="00022546"/>
    <w:rsid w:val="00022585"/>
    <w:rsid w:val="00022660"/>
    <w:rsid w:val="00022684"/>
    <w:rsid w:val="00022790"/>
    <w:rsid w:val="00022AB6"/>
    <w:rsid w:val="00022C9F"/>
    <w:rsid w:val="00022DBF"/>
    <w:rsid w:val="00022E12"/>
    <w:rsid w:val="00022EE7"/>
    <w:rsid w:val="000232F0"/>
    <w:rsid w:val="000234F7"/>
    <w:rsid w:val="00023606"/>
    <w:rsid w:val="00023774"/>
    <w:rsid w:val="0002396B"/>
    <w:rsid w:val="000239E6"/>
    <w:rsid w:val="00023DCF"/>
    <w:rsid w:val="00023E02"/>
    <w:rsid w:val="00023F4B"/>
    <w:rsid w:val="00023F7A"/>
    <w:rsid w:val="000244C6"/>
    <w:rsid w:val="00024661"/>
    <w:rsid w:val="00024B53"/>
    <w:rsid w:val="00024BFA"/>
    <w:rsid w:val="00024D00"/>
    <w:rsid w:val="00024D2F"/>
    <w:rsid w:val="0002506B"/>
    <w:rsid w:val="000251D4"/>
    <w:rsid w:val="000255BA"/>
    <w:rsid w:val="000256E8"/>
    <w:rsid w:val="0002597A"/>
    <w:rsid w:val="00025998"/>
    <w:rsid w:val="00025B5C"/>
    <w:rsid w:val="00025C24"/>
    <w:rsid w:val="00025D50"/>
    <w:rsid w:val="00026065"/>
    <w:rsid w:val="0002616D"/>
    <w:rsid w:val="000264C3"/>
    <w:rsid w:val="000265B1"/>
    <w:rsid w:val="000265D7"/>
    <w:rsid w:val="000265E8"/>
    <w:rsid w:val="000266A2"/>
    <w:rsid w:val="000269F3"/>
    <w:rsid w:val="00026E0E"/>
    <w:rsid w:val="00026EFE"/>
    <w:rsid w:val="0002766A"/>
    <w:rsid w:val="00027BB9"/>
    <w:rsid w:val="00027BCE"/>
    <w:rsid w:val="00027CAF"/>
    <w:rsid w:val="00027D6E"/>
    <w:rsid w:val="00027E10"/>
    <w:rsid w:val="00027F0D"/>
    <w:rsid w:val="0003025C"/>
    <w:rsid w:val="0003034F"/>
    <w:rsid w:val="000304CE"/>
    <w:rsid w:val="000306E3"/>
    <w:rsid w:val="00030DDF"/>
    <w:rsid w:val="00031103"/>
    <w:rsid w:val="00031182"/>
    <w:rsid w:val="000313A0"/>
    <w:rsid w:val="000313CA"/>
    <w:rsid w:val="00031D20"/>
    <w:rsid w:val="00031DD7"/>
    <w:rsid w:val="0003221D"/>
    <w:rsid w:val="000322E6"/>
    <w:rsid w:val="0003244D"/>
    <w:rsid w:val="00032523"/>
    <w:rsid w:val="00032789"/>
    <w:rsid w:val="00032A4D"/>
    <w:rsid w:val="00032CED"/>
    <w:rsid w:val="00032D9B"/>
    <w:rsid w:val="00032E97"/>
    <w:rsid w:val="000330B7"/>
    <w:rsid w:val="00033148"/>
    <w:rsid w:val="000332E5"/>
    <w:rsid w:val="000335FF"/>
    <w:rsid w:val="00033815"/>
    <w:rsid w:val="00033897"/>
    <w:rsid w:val="00034373"/>
    <w:rsid w:val="00034617"/>
    <w:rsid w:val="000347B9"/>
    <w:rsid w:val="00034912"/>
    <w:rsid w:val="00034A06"/>
    <w:rsid w:val="00034CAB"/>
    <w:rsid w:val="00034DB8"/>
    <w:rsid w:val="00035027"/>
    <w:rsid w:val="0003525C"/>
    <w:rsid w:val="000353D3"/>
    <w:rsid w:val="000357AE"/>
    <w:rsid w:val="00035B88"/>
    <w:rsid w:val="00035DE9"/>
    <w:rsid w:val="00035E68"/>
    <w:rsid w:val="0003611D"/>
    <w:rsid w:val="00036189"/>
    <w:rsid w:val="0003621E"/>
    <w:rsid w:val="00036442"/>
    <w:rsid w:val="000367A2"/>
    <w:rsid w:val="000368F2"/>
    <w:rsid w:val="00036A4E"/>
    <w:rsid w:val="00037110"/>
    <w:rsid w:val="000374DF"/>
    <w:rsid w:val="00037887"/>
    <w:rsid w:val="00037A51"/>
    <w:rsid w:val="00037B30"/>
    <w:rsid w:val="00037B87"/>
    <w:rsid w:val="00037D6A"/>
    <w:rsid w:val="00037DDA"/>
    <w:rsid w:val="000400B3"/>
    <w:rsid w:val="00040136"/>
    <w:rsid w:val="000403A2"/>
    <w:rsid w:val="000405EB"/>
    <w:rsid w:val="000407B4"/>
    <w:rsid w:val="000407FB"/>
    <w:rsid w:val="00040C59"/>
    <w:rsid w:val="00040E5A"/>
    <w:rsid w:val="00040F94"/>
    <w:rsid w:val="0004105F"/>
    <w:rsid w:val="000411E0"/>
    <w:rsid w:val="000414F3"/>
    <w:rsid w:val="000415E2"/>
    <w:rsid w:val="000417BF"/>
    <w:rsid w:val="00041923"/>
    <w:rsid w:val="0004192E"/>
    <w:rsid w:val="00041EAD"/>
    <w:rsid w:val="00042216"/>
    <w:rsid w:val="00042263"/>
    <w:rsid w:val="0004229F"/>
    <w:rsid w:val="00042362"/>
    <w:rsid w:val="000423B1"/>
    <w:rsid w:val="000423CA"/>
    <w:rsid w:val="0004243A"/>
    <w:rsid w:val="00042669"/>
    <w:rsid w:val="00042738"/>
    <w:rsid w:val="000427FB"/>
    <w:rsid w:val="00042BC3"/>
    <w:rsid w:val="00042D6E"/>
    <w:rsid w:val="00042E48"/>
    <w:rsid w:val="00043475"/>
    <w:rsid w:val="00043886"/>
    <w:rsid w:val="00043A1C"/>
    <w:rsid w:val="00043B31"/>
    <w:rsid w:val="00043CB2"/>
    <w:rsid w:val="00043D40"/>
    <w:rsid w:val="00043EE5"/>
    <w:rsid w:val="0004410E"/>
    <w:rsid w:val="0004434D"/>
    <w:rsid w:val="00044DC8"/>
    <w:rsid w:val="0004543F"/>
    <w:rsid w:val="0004549E"/>
    <w:rsid w:val="0004598A"/>
    <w:rsid w:val="00045ACD"/>
    <w:rsid w:val="00045F6E"/>
    <w:rsid w:val="00046148"/>
    <w:rsid w:val="000461B8"/>
    <w:rsid w:val="000461E3"/>
    <w:rsid w:val="00046282"/>
    <w:rsid w:val="00046A1B"/>
    <w:rsid w:val="00046A41"/>
    <w:rsid w:val="00046E6C"/>
    <w:rsid w:val="00047534"/>
    <w:rsid w:val="000475D3"/>
    <w:rsid w:val="000475D7"/>
    <w:rsid w:val="00047AD1"/>
    <w:rsid w:val="00047C99"/>
    <w:rsid w:val="00050107"/>
    <w:rsid w:val="0005018D"/>
    <w:rsid w:val="0005048D"/>
    <w:rsid w:val="00050593"/>
    <w:rsid w:val="0005068C"/>
    <w:rsid w:val="00050921"/>
    <w:rsid w:val="00050977"/>
    <w:rsid w:val="00050AAC"/>
    <w:rsid w:val="00050C10"/>
    <w:rsid w:val="00051137"/>
    <w:rsid w:val="000511A8"/>
    <w:rsid w:val="000511F9"/>
    <w:rsid w:val="0005124C"/>
    <w:rsid w:val="000513F1"/>
    <w:rsid w:val="00051647"/>
    <w:rsid w:val="00051745"/>
    <w:rsid w:val="0005184A"/>
    <w:rsid w:val="00051C2D"/>
    <w:rsid w:val="00051F4D"/>
    <w:rsid w:val="00051FE0"/>
    <w:rsid w:val="00052001"/>
    <w:rsid w:val="000521B9"/>
    <w:rsid w:val="00052254"/>
    <w:rsid w:val="00052277"/>
    <w:rsid w:val="000522BD"/>
    <w:rsid w:val="00052675"/>
    <w:rsid w:val="000528A2"/>
    <w:rsid w:val="00052C32"/>
    <w:rsid w:val="00052E94"/>
    <w:rsid w:val="0005333F"/>
    <w:rsid w:val="000535F1"/>
    <w:rsid w:val="00053AD1"/>
    <w:rsid w:val="00053AD8"/>
    <w:rsid w:val="00053EBE"/>
    <w:rsid w:val="00053F4F"/>
    <w:rsid w:val="000540DD"/>
    <w:rsid w:val="00054129"/>
    <w:rsid w:val="000544EB"/>
    <w:rsid w:val="000544F4"/>
    <w:rsid w:val="00054B9E"/>
    <w:rsid w:val="00054BF9"/>
    <w:rsid w:val="00054FA3"/>
    <w:rsid w:val="00055096"/>
    <w:rsid w:val="000551B3"/>
    <w:rsid w:val="00055215"/>
    <w:rsid w:val="00055403"/>
    <w:rsid w:val="0005562D"/>
    <w:rsid w:val="000557BF"/>
    <w:rsid w:val="0005638A"/>
    <w:rsid w:val="00056544"/>
    <w:rsid w:val="0005660C"/>
    <w:rsid w:val="00056613"/>
    <w:rsid w:val="00056B48"/>
    <w:rsid w:val="00056DB4"/>
    <w:rsid w:val="00056F94"/>
    <w:rsid w:val="00056FB2"/>
    <w:rsid w:val="00056FC0"/>
    <w:rsid w:val="00057077"/>
    <w:rsid w:val="000574CA"/>
    <w:rsid w:val="00057992"/>
    <w:rsid w:val="00057D42"/>
    <w:rsid w:val="00060297"/>
    <w:rsid w:val="00060614"/>
    <w:rsid w:val="00060647"/>
    <w:rsid w:val="0006099A"/>
    <w:rsid w:val="00060D5D"/>
    <w:rsid w:val="00060EAB"/>
    <w:rsid w:val="00061040"/>
    <w:rsid w:val="00061299"/>
    <w:rsid w:val="00061430"/>
    <w:rsid w:val="0006160E"/>
    <w:rsid w:val="00061BA3"/>
    <w:rsid w:val="000620EF"/>
    <w:rsid w:val="00062395"/>
    <w:rsid w:val="00062517"/>
    <w:rsid w:val="00062648"/>
    <w:rsid w:val="0006274B"/>
    <w:rsid w:val="000628F6"/>
    <w:rsid w:val="00062934"/>
    <w:rsid w:val="00062995"/>
    <w:rsid w:val="000629A9"/>
    <w:rsid w:val="00062C53"/>
    <w:rsid w:val="00062DF9"/>
    <w:rsid w:val="00062E22"/>
    <w:rsid w:val="00062F9C"/>
    <w:rsid w:val="000630CE"/>
    <w:rsid w:val="000631D7"/>
    <w:rsid w:val="00063403"/>
    <w:rsid w:val="00063427"/>
    <w:rsid w:val="000634CE"/>
    <w:rsid w:val="00063BBD"/>
    <w:rsid w:val="00063D9E"/>
    <w:rsid w:val="00063DA2"/>
    <w:rsid w:val="00064039"/>
    <w:rsid w:val="00064084"/>
    <w:rsid w:val="00064318"/>
    <w:rsid w:val="0006450A"/>
    <w:rsid w:val="0006457E"/>
    <w:rsid w:val="00064751"/>
    <w:rsid w:val="00064806"/>
    <w:rsid w:val="0006491E"/>
    <w:rsid w:val="00064AD3"/>
    <w:rsid w:val="00064E7F"/>
    <w:rsid w:val="00064EA3"/>
    <w:rsid w:val="000651B0"/>
    <w:rsid w:val="000653AF"/>
    <w:rsid w:val="000656BF"/>
    <w:rsid w:val="00065917"/>
    <w:rsid w:val="00065987"/>
    <w:rsid w:val="00065B69"/>
    <w:rsid w:val="00065F75"/>
    <w:rsid w:val="00065FCB"/>
    <w:rsid w:val="000668A3"/>
    <w:rsid w:val="00067092"/>
    <w:rsid w:val="00067380"/>
    <w:rsid w:val="000673CB"/>
    <w:rsid w:val="000673FF"/>
    <w:rsid w:val="0006758A"/>
    <w:rsid w:val="00067596"/>
    <w:rsid w:val="000675E5"/>
    <w:rsid w:val="000676BD"/>
    <w:rsid w:val="00067761"/>
    <w:rsid w:val="00067924"/>
    <w:rsid w:val="0006795A"/>
    <w:rsid w:val="000704AE"/>
    <w:rsid w:val="000706B0"/>
    <w:rsid w:val="00070723"/>
    <w:rsid w:val="00070751"/>
    <w:rsid w:val="00070806"/>
    <w:rsid w:val="00070A78"/>
    <w:rsid w:val="00070AEF"/>
    <w:rsid w:val="00070B74"/>
    <w:rsid w:val="00070D82"/>
    <w:rsid w:val="00070E6A"/>
    <w:rsid w:val="000716E0"/>
    <w:rsid w:val="0007175D"/>
    <w:rsid w:val="0007232C"/>
    <w:rsid w:val="00072ED4"/>
    <w:rsid w:val="00072FD4"/>
    <w:rsid w:val="00072FFC"/>
    <w:rsid w:val="00073503"/>
    <w:rsid w:val="00073879"/>
    <w:rsid w:val="00073B92"/>
    <w:rsid w:val="000740B1"/>
    <w:rsid w:val="000743CA"/>
    <w:rsid w:val="0007444E"/>
    <w:rsid w:val="00074497"/>
    <w:rsid w:val="00074659"/>
    <w:rsid w:val="00074862"/>
    <w:rsid w:val="000749B5"/>
    <w:rsid w:val="00074AE4"/>
    <w:rsid w:val="00074B4E"/>
    <w:rsid w:val="00074C5C"/>
    <w:rsid w:val="00074CB7"/>
    <w:rsid w:val="00074D8F"/>
    <w:rsid w:val="00075107"/>
    <w:rsid w:val="0007594B"/>
    <w:rsid w:val="00075A1D"/>
    <w:rsid w:val="00075B0A"/>
    <w:rsid w:val="00075BAC"/>
    <w:rsid w:val="00075E00"/>
    <w:rsid w:val="00075E55"/>
    <w:rsid w:val="00075F0D"/>
    <w:rsid w:val="00075F0F"/>
    <w:rsid w:val="00075F85"/>
    <w:rsid w:val="0007612E"/>
    <w:rsid w:val="0007619F"/>
    <w:rsid w:val="000765E7"/>
    <w:rsid w:val="00076D3D"/>
    <w:rsid w:val="00076DB1"/>
    <w:rsid w:val="00076F94"/>
    <w:rsid w:val="000770AF"/>
    <w:rsid w:val="000771D9"/>
    <w:rsid w:val="000775C0"/>
    <w:rsid w:val="0007764F"/>
    <w:rsid w:val="000776EE"/>
    <w:rsid w:val="0007780B"/>
    <w:rsid w:val="00077902"/>
    <w:rsid w:val="00077959"/>
    <w:rsid w:val="00080472"/>
    <w:rsid w:val="00080E89"/>
    <w:rsid w:val="00081171"/>
    <w:rsid w:val="000812BC"/>
    <w:rsid w:val="00081BEE"/>
    <w:rsid w:val="000821D8"/>
    <w:rsid w:val="00082388"/>
    <w:rsid w:val="00082438"/>
    <w:rsid w:val="00082444"/>
    <w:rsid w:val="0008247E"/>
    <w:rsid w:val="00082875"/>
    <w:rsid w:val="000828B9"/>
    <w:rsid w:val="00082C7F"/>
    <w:rsid w:val="00082CDA"/>
    <w:rsid w:val="00082EA6"/>
    <w:rsid w:val="00082EB8"/>
    <w:rsid w:val="00082FE3"/>
    <w:rsid w:val="0008305C"/>
    <w:rsid w:val="00083145"/>
    <w:rsid w:val="0008361A"/>
    <w:rsid w:val="00083986"/>
    <w:rsid w:val="00083C09"/>
    <w:rsid w:val="00083E2C"/>
    <w:rsid w:val="0008408A"/>
    <w:rsid w:val="0008462C"/>
    <w:rsid w:val="00084FBF"/>
    <w:rsid w:val="00085115"/>
    <w:rsid w:val="00085221"/>
    <w:rsid w:val="00085435"/>
    <w:rsid w:val="00085531"/>
    <w:rsid w:val="00085865"/>
    <w:rsid w:val="000858B5"/>
    <w:rsid w:val="0008591B"/>
    <w:rsid w:val="00085A54"/>
    <w:rsid w:val="00085ABF"/>
    <w:rsid w:val="00085CFB"/>
    <w:rsid w:val="000860AF"/>
    <w:rsid w:val="000860F5"/>
    <w:rsid w:val="000861DA"/>
    <w:rsid w:val="0008622C"/>
    <w:rsid w:val="00086386"/>
    <w:rsid w:val="000863C0"/>
    <w:rsid w:val="00086414"/>
    <w:rsid w:val="0008663D"/>
    <w:rsid w:val="0008667B"/>
    <w:rsid w:val="000868D3"/>
    <w:rsid w:val="000868D6"/>
    <w:rsid w:val="00086C7A"/>
    <w:rsid w:val="00086D08"/>
    <w:rsid w:val="00086F88"/>
    <w:rsid w:val="00087107"/>
    <w:rsid w:val="000875B7"/>
    <w:rsid w:val="00087647"/>
    <w:rsid w:val="000876BD"/>
    <w:rsid w:val="00087883"/>
    <w:rsid w:val="00087C0A"/>
    <w:rsid w:val="00087E56"/>
    <w:rsid w:val="00090042"/>
    <w:rsid w:val="0009066E"/>
    <w:rsid w:val="00090861"/>
    <w:rsid w:val="00090D76"/>
    <w:rsid w:val="00090DBB"/>
    <w:rsid w:val="00090EBC"/>
    <w:rsid w:val="000912D8"/>
    <w:rsid w:val="000919C8"/>
    <w:rsid w:val="00091A24"/>
    <w:rsid w:val="00091EDA"/>
    <w:rsid w:val="00091F41"/>
    <w:rsid w:val="00091FAE"/>
    <w:rsid w:val="00092236"/>
    <w:rsid w:val="000922AD"/>
    <w:rsid w:val="000923FB"/>
    <w:rsid w:val="000924A5"/>
    <w:rsid w:val="000925E3"/>
    <w:rsid w:val="000928ED"/>
    <w:rsid w:val="00092A56"/>
    <w:rsid w:val="00092A7E"/>
    <w:rsid w:val="00092AC9"/>
    <w:rsid w:val="00092B88"/>
    <w:rsid w:val="00092F2B"/>
    <w:rsid w:val="00092F8F"/>
    <w:rsid w:val="000932E8"/>
    <w:rsid w:val="00093520"/>
    <w:rsid w:val="00093626"/>
    <w:rsid w:val="00093969"/>
    <w:rsid w:val="00093985"/>
    <w:rsid w:val="00093CB5"/>
    <w:rsid w:val="00093D56"/>
    <w:rsid w:val="00093D9C"/>
    <w:rsid w:val="00093F74"/>
    <w:rsid w:val="00093F86"/>
    <w:rsid w:val="000942AD"/>
    <w:rsid w:val="000944C9"/>
    <w:rsid w:val="000946F1"/>
    <w:rsid w:val="000947AA"/>
    <w:rsid w:val="00094AA9"/>
    <w:rsid w:val="00094AE6"/>
    <w:rsid w:val="00094C33"/>
    <w:rsid w:val="00094E32"/>
    <w:rsid w:val="00094FF5"/>
    <w:rsid w:val="00095280"/>
    <w:rsid w:val="00095469"/>
    <w:rsid w:val="00095BA1"/>
    <w:rsid w:val="00095C4D"/>
    <w:rsid w:val="00095EEC"/>
    <w:rsid w:val="000961A8"/>
    <w:rsid w:val="000961B3"/>
    <w:rsid w:val="000962CD"/>
    <w:rsid w:val="0009652F"/>
    <w:rsid w:val="0009659B"/>
    <w:rsid w:val="000967E9"/>
    <w:rsid w:val="000967EB"/>
    <w:rsid w:val="0009698D"/>
    <w:rsid w:val="00096E53"/>
    <w:rsid w:val="0009771D"/>
    <w:rsid w:val="00097924"/>
    <w:rsid w:val="00097ABF"/>
    <w:rsid w:val="00097F30"/>
    <w:rsid w:val="00097F9A"/>
    <w:rsid w:val="000A030B"/>
    <w:rsid w:val="000A062B"/>
    <w:rsid w:val="000A06A1"/>
    <w:rsid w:val="000A072C"/>
    <w:rsid w:val="000A0782"/>
    <w:rsid w:val="000A07FC"/>
    <w:rsid w:val="000A0815"/>
    <w:rsid w:val="000A09F6"/>
    <w:rsid w:val="000A0E6D"/>
    <w:rsid w:val="000A0FF4"/>
    <w:rsid w:val="000A1221"/>
    <w:rsid w:val="000A1377"/>
    <w:rsid w:val="000A1587"/>
    <w:rsid w:val="000A175B"/>
    <w:rsid w:val="000A18BA"/>
    <w:rsid w:val="000A1CC6"/>
    <w:rsid w:val="000A1CFD"/>
    <w:rsid w:val="000A1D7D"/>
    <w:rsid w:val="000A1E69"/>
    <w:rsid w:val="000A1E8D"/>
    <w:rsid w:val="000A2034"/>
    <w:rsid w:val="000A20BA"/>
    <w:rsid w:val="000A2780"/>
    <w:rsid w:val="000A287F"/>
    <w:rsid w:val="000A2D8D"/>
    <w:rsid w:val="000A356B"/>
    <w:rsid w:val="000A3803"/>
    <w:rsid w:val="000A3A5E"/>
    <w:rsid w:val="000A3AD1"/>
    <w:rsid w:val="000A3C4F"/>
    <w:rsid w:val="000A3CF8"/>
    <w:rsid w:val="000A3D29"/>
    <w:rsid w:val="000A46A6"/>
    <w:rsid w:val="000A47E2"/>
    <w:rsid w:val="000A4B98"/>
    <w:rsid w:val="000A4BFA"/>
    <w:rsid w:val="000A4D7C"/>
    <w:rsid w:val="000A4F26"/>
    <w:rsid w:val="000A5093"/>
    <w:rsid w:val="000A5593"/>
    <w:rsid w:val="000A5721"/>
    <w:rsid w:val="000A609E"/>
    <w:rsid w:val="000A635A"/>
    <w:rsid w:val="000A6397"/>
    <w:rsid w:val="000A6A09"/>
    <w:rsid w:val="000A6A0B"/>
    <w:rsid w:val="000A6CA8"/>
    <w:rsid w:val="000A6CC2"/>
    <w:rsid w:val="000A6D30"/>
    <w:rsid w:val="000A7674"/>
    <w:rsid w:val="000A78B8"/>
    <w:rsid w:val="000A78D7"/>
    <w:rsid w:val="000A7939"/>
    <w:rsid w:val="000A7AB0"/>
    <w:rsid w:val="000A7ACB"/>
    <w:rsid w:val="000A7BF0"/>
    <w:rsid w:val="000B0007"/>
    <w:rsid w:val="000B0141"/>
    <w:rsid w:val="000B031A"/>
    <w:rsid w:val="000B0884"/>
    <w:rsid w:val="000B0B6F"/>
    <w:rsid w:val="000B13C6"/>
    <w:rsid w:val="000B1848"/>
    <w:rsid w:val="000B18F2"/>
    <w:rsid w:val="000B1A4C"/>
    <w:rsid w:val="000B1B3D"/>
    <w:rsid w:val="000B1EEC"/>
    <w:rsid w:val="000B223B"/>
    <w:rsid w:val="000B2530"/>
    <w:rsid w:val="000B2645"/>
    <w:rsid w:val="000B266F"/>
    <w:rsid w:val="000B28FE"/>
    <w:rsid w:val="000B29FF"/>
    <w:rsid w:val="000B2D84"/>
    <w:rsid w:val="000B2D94"/>
    <w:rsid w:val="000B2EAD"/>
    <w:rsid w:val="000B2F39"/>
    <w:rsid w:val="000B3772"/>
    <w:rsid w:val="000B3798"/>
    <w:rsid w:val="000B37C4"/>
    <w:rsid w:val="000B39D7"/>
    <w:rsid w:val="000B3A5C"/>
    <w:rsid w:val="000B3B19"/>
    <w:rsid w:val="000B3D42"/>
    <w:rsid w:val="000B3E08"/>
    <w:rsid w:val="000B3E25"/>
    <w:rsid w:val="000B3F94"/>
    <w:rsid w:val="000B4187"/>
    <w:rsid w:val="000B434F"/>
    <w:rsid w:val="000B4673"/>
    <w:rsid w:val="000B47DA"/>
    <w:rsid w:val="000B4822"/>
    <w:rsid w:val="000B5282"/>
    <w:rsid w:val="000B5524"/>
    <w:rsid w:val="000B5673"/>
    <w:rsid w:val="000B5875"/>
    <w:rsid w:val="000B5A40"/>
    <w:rsid w:val="000B5E24"/>
    <w:rsid w:val="000B64B0"/>
    <w:rsid w:val="000B64E9"/>
    <w:rsid w:val="000B64FA"/>
    <w:rsid w:val="000B6537"/>
    <w:rsid w:val="000B65EC"/>
    <w:rsid w:val="000B674F"/>
    <w:rsid w:val="000B6A1C"/>
    <w:rsid w:val="000B6A9F"/>
    <w:rsid w:val="000B6C5E"/>
    <w:rsid w:val="000B6C7C"/>
    <w:rsid w:val="000B7063"/>
    <w:rsid w:val="000B73C6"/>
    <w:rsid w:val="000B7604"/>
    <w:rsid w:val="000B766E"/>
    <w:rsid w:val="000B7712"/>
    <w:rsid w:val="000B796B"/>
    <w:rsid w:val="000B7AB3"/>
    <w:rsid w:val="000B7FDB"/>
    <w:rsid w:val="000C0051"/>
    <w:rsid w:val="000C0167"/>
    <w:rsid w:val="000C02D7"/>
    <w:rsid w:val="000C038E"/>
    <w:rsid w:val="000C0515"/>
    <w:rsid w:val="000C09BE"/>
    <w:rsid w:val="000C09E8"/>
    <w:rsid w:val="000C0AFE"/>
    <w:rsid w:val="000C0D06"/>
    <w:rsid w:val="000C0D3F"/>
    <w:rsid w:val="000C0E65"/>
    <w:rsid w:val="000C0E9F"/>
    <w:rsid w:val="000C0EB0"/>
    <w:rsid w:val="000C0FAD"/>
    <w:rsid w:val="000C1297"/>
    <w:rsid w:val="000C14BA"/>
    <w:rsid w:val="000C15C9"/>
    <w:rsid w:val="000C1666"/>
    <w:rsid w:val="000C16BB"/>
    <w:rsid w:val="000C1CC9"/>
    <w:rsid w:val="000C27AA"/>
    <w:rsid w:val="000C28E7"/>
    <w:rsid w:val="000C2F94"/>
    <w:rsid w:val="000C311A"/>
    <w:rsid w:val="000C319E"/>
    <w:rsid w:val="000C31C0"/>
    <w:rsid w:val="000C3434"/>
    <w:rsid w:val="000C355D"/>
    <w:rsid w:val="000C379A"/>
    <w:rsid w:val="000C3A00"/>
    <w:rsid w:val="000C3DCB"/>
    <w:rsid w:val="000C3DD8"/>
    <w:rsid w:val="000C3E10"/>
    <w:rsid w:val="000C3E11"/>
    <w:rsid w:val="000C3EF5"/>
    <w:rsid w:val="000C3FA6"/>
    <w:rsid w:val="000C40E2"/>
    <w:rsid w:val="000C416E"/>
    <w:rsid w:val="000C421D"/>
    <w:rsid w:val="000C42AF"/>
    <w:rsid w:val="000C4399"/>
    <w:rsid w:val="000C4545"/>
    <w:rsid w:val="000C46EC"/>
    <w:rsid w:val="000C479C"/>
    <w:rsid w:val="000C49A5"/>
    <w:rsid w:val="000C4B7C"/>
    <w:rsid w:val="000C4BC1"/>
    <w:rsid w:val="000C4BEF"/>
    <w:rsid w:val="000C4CF7"/>
    <w:rsid w:val="000C4DE9"/>
    <w:rsid w:val="000C4E2F"/>
    <w:rsid w:val="000C4F4E"/>
    <w:rsid w:val="000C51B7"/>
    <w:rsid w:val="000C51E5"/>
    <w:rsid w:val="000C56E7"/>
    <w:rsid w:val="000C5A11"/>
    <w:rsid w:val="000C5B02"/>
    <w:rsid w:val="000C5D3D"/>
    <w:rsid w:val="000C5E9F"/>
    <w:rsid w:val="000C615C"/>
    <w:rsid w:val="000C651F"/>
    <w:rsid w:val="000C6666"/>
    <w:rsid w:val="000C69FF"/>
    <w:rsid w:val="000C6AB5"/>
    <w:rsid w:val="000C6B0B"/>
    <w:rsid w:val="000C6B4D"/>
    <w:rsid w:val="000C71D5"/>
    <w:rsid w:val="000C72CE"/>
    <w:rsid w:val="000C7367"/>
    <w:rsid w:val="000C75EB"/>
    <w:rsid w:val="000C77CA"/>
    <w:rsid w:val="000C7B05"/>
    <w:rsid w:val="000C7BEC"/>
    <w:rsid w:val="000C7D1C"/>
    <w:rsid w:val="000C7FBD"/>
    <w:rsid w:val="000D0254"/>
    <w:rsid w:val="000D04CA"/>
    <w:rsid w:val="000D056B"/>
    <w:rsid w:val="000D0590"/>
    <w:rsid w:val="000D094C"/>
    <w:rsid w:val="000D0953"/>
    <w:rsid w:val="000D0C91"/>
    <w:rsid w:val="000D0F86"/>
    <w:rsid w:val="000D11C1"/>
    <w:rsid w:val="000D12CB"/>
    <w:rsid w:val="000D16CE"/>
    <w:rsid w:val="000D1897"/>
    <w:rsid w:val="000D1A7A"/>
    <w:rsid w:val="000D1E5F"/>
    <w:rsid w:val="000D1E60"/>
    <w:rsid w:val="000D24B2"/>
    <w:rsid w:val="000D269B"/>
    <w:rsid w:val="000D273F"/>
    <w:rsid w:val="000D29A9"/>
    <w:rsid w:val="000D2C45"/>
    <w:rsid w:val="000D2D76"/>
    <w:rsid w:val="000D2FC1"/>
    <w:rsid w:val="000D315C"/>
    <w:rsid w:val="000D3271"/>
    <w:rsid w:val="000D33E9"/>
    <w:rsid w:val="000D3441"/>
    <w:rsid w:val="000D3446"/>
    <w:rsid w:val="000D347D"/>
    <w:rsid w:val="000D35ED"/>
    <w:rsid w:val="000D37EB"/>
    <w:rsid w:val="000D38C2"/>
    <w:rsid w:val="000D3AC5"/>
    <w:rsid w:val="000D3BE4"/>
    <w:rsid w:val="000D3F60"/>
    <w:rsid w:val="000D415E"/>
    <w:rsid w:val="000D416D"/>
    <w:rsid w:val="000D4278"/>
    <w:rsid w:val="000D434B"/>
    <w:rsid w:val="000D4480"/>
    <w:rsid w:val="000D49A6"/>
    <w:rsid w:val="000D4E0D"/>
    <w:rsid w:val="000D532A"/>
    <w:rsid w:val="000D53B2"/>
    <w:rsid w:val="000D53DC"/>
    <w:rsid w:val="000D5703"/>
    <w:rsid w:val="000D5879"/>
    <w:rsid w:val="000D5C1D"/>
    <w:rsid w:val="000D5C52"/>
    <w:rsid w:val="000D5DA3"/>
    <w:rsid w:val="000D5F21"/>
    <w:rsid w:val="000D65B2"/>
    <w:rsid w:val="000D660B"/>
    <w:rsid w:val="000D6C15"/>
    <w:rsid w:val="000D6D22"/>
    <w:rsid w:val="000D6D88"/>
    <w:rsid w:val="000D6E66"/>
    <w:rsid w:val="000D6FEC"/>
    <w:rsid w:val="000D7172"/>
    <w:rsid w:val="000D723B"/>
    <w:rsid w:val="000D7668"/>
    <w:rsid w:val="000D775F"/>
    <w:rsid w:val="000D7D03"/>
    <w:rsid w:val="000D7D6F"/>
    <w:rsid w:val="000D7E26"/>
    <w:rsid w:val="000D7F82"/>
    <w:rsid w:val="000E0033"/>
    <w:rsid w:val="000E06E2"/>
    <w:rsid w:val="000E08D7"/>
    <w:rsid w:val="000E0B77"/>
    <w:rsid w:val="000E0D66"/>
    <w:rsid w:val="000E0ECC"/>
    <w:rsid w:val="000E1525"/>
    <w:rsid w:val="000E16F8"/>
    <w:rsid w:val="000E1946"/>
    <w:rsid w:val="000E1C4E"/>
    <w:rsid w:val="000E1CBF"/>
    <w:rsid w:val="000E1D5A"/>
    <w:rsid w:val="000E2295"/>
    <w:rsid w:val="000E23F3"/>
    <w:rsid w:val="000E2432"/>
    <w:rsid w:val="000E2650"/>
    <w:rsid w:val="000E2B90"/>
    <w:rsid w:val="000E2BC8"/>
    <w:rsid w:val="000E2C18"/>
    <w:rsid w:val="000E2F1D"/>
    <w:rsid w:val="000E3258"/>
    <w:rsid w:val="000E32FA"/>
    <w:rsid w:val="000E3442"/>
    <w:rsid w:val="000E38C5"/>
    <w:rsid w:val="000E391C"/>
    <w:rsid w:val="000E3A65"/>
    <w:rsid w:val="000E3BA0"/>
    <w:rsid w:val="000E3BFF"/>
    <w:rsid w:val="000E3C7B"/>
    <w:rsid w:val="000E3DEF"/>
    <w:rsid w:val="000E41A9"/>
    <w:rsid w:val="000E4871"/>
    <w:rsid w:val="000E5108"/>
    <w:rsid w:val="000E516A"/>
    <w:rsid w:val="000E537D"/>
    <w:rsid w:val="000E53D3"/>
    <w:rsid w:val="000E5536"/>
    <w:rsid w:val="000E56F6"/>
    <w:rsid w:val="000E5855"/>
    <w:rsid w:val="000E5A52"/>
    <w:rsid w:val="000E5BAA"/>
    <w:rsid w:val="000E5C7E"/>
    <w:rsid w:val="000E5CAA"/>
    <w:rsid w:val="000E5D9A"/>
    <w:rsid w:val="000E6106"/>
    <w:rsid w:val="000E6440"/>
    <w:rsid w:val="000E6470"/>
    <w:rsid w:val="000E6473"/>
    <w:rsid w:val="000E65EA"/>
    <w:rsid w:val="000E6628"/>
    <w:rsid w:val="000E6635"/>
    <w:rsid w:val="000E6657"/>
    <w:rsid w:val="000E6693"/>
    <w:rsid w:val="000E6CC8"/>
    <w:rsid w:val="000E6CDE"/>
    <w:rsid w:val="000E6F3F"/>
    <w:rsid w:val="000E72FB"/>
    <w:rsid w:val="000E7376"/>
    <w:rsid w:val="000E744C"/>
    <w:rsid w:val="000E7744"/>
    <w:rsid w:val="000E7AAE"/>
    <w:rsid w:val="000E7B33"/>
    <w:rsid w:val="000F00C9"/>
    <w:rsid w:val="000F03BD"/>
    <w:rsid w:val="000F03C8"/>
    <w:rsid w:val="000F061D"/>
    <w:rsid w:val="000F072A"/>
    <w:rsid w:val="000F09A2"/>
    <w:rsid w:val="000F0E8D"/>
    <w:rsid w:val="000F102A"/>
    <w:rsid w:val="000F1211"/>
    <w:rsid w:val="000F12DA"/>
    <w:rsid w:val="000F167E"/>
    <w:rsid w:val="000F1703"/>
    <w:rsid w:val="000F1844"/>
    <w:rsid w:val="000F19F7"/>
    <w:rsid w:val="000F1A5F"/>
    <w:rsid w:val="000F2176"/>
    <w:rsid w:val="000F24FD"/>
    <w:rsid w:val="000F25F6"/>
    <w:rsid w:val="000F2741"/>
    <w:rsid w:val="000F2D63"/>
    <w:rsid w:val="000F2F1F"/>
    <w:rsid w:val="000F328B"/>
    <w:rsid w:val="000F3290"/>
    <w:rsid w:val="000F33FB"/>
    <w:rsid w:val="000F3693"/>
    <w:rsid w:val="000F3A0A"/>
    <w:rsid w:val="000F3C5D"/>
    <w:rsid w:val="000F3F95"/>
    <w:rsid w:val="000F41B3"/>
    <w:rsid w:val="000F41CC"/>
    <w:rsid w:val="000F510D"/>
    <w:rsid w:val="000F518F"/>
    <w:rsid w:val="000F536B"/>
    <w:rsid w:val="000F57DD"/>
    <w:rsid w:val="000F58F7"/>
    <w:rsid w:val="000F5940"/>
    <w:rsid w:val="000F5E0C"/>
    <w:rsid w:val="000F5F18"/>
    <w:rsid w:val="000F5FB6"/>
    <w:rsid w:val="000F6167"/>
    <w:rsid w:val="000F61C6"/>
    <w:rsid w:val="000F666C"/>
    <w:rsid w:val="000F6C1E"/>
    <w:rsid w:val="000F7191"/>
    <w:rsid w:val="000F7230"/>
    <w:rsid w:val="000F7280"/>
    <w:rsid w:val="000F754D"/>
    <w:rsid w:val="000F7802"/>
    <w:rsid w:val="000F79A0"/>
    <w:rsid w:val="000F79D6"/>
    <w:rsid w:val="000F7BBA"/>
    <w:rsid w:val="000F7C3E"/>
    <w:rsid w:val="000F7EDF"/>
    <w:rsid w:val="000F7F21"/>
    <w:rsid w:val="001001EC"/>
    <w:rsid w:val="00100266"/>
    <w:rsid w:val="00100487"/>
    <w:rsid w:val="001005D2"/>
    <w:rsid w:val="00100648"/>
    <w:rsid w:val="001008E4"/>
    <w:rsid w:val="001009C6"/>
    <w:rsid w:val="00100A49"/>
    <w:rsid w:val="00100E7C"/>
    <w:rsid w:val="00100EF8"/>
    <w:rsid w:val="00100F0E"/>
    <w:rsid w:val="00100FFA"/>
    <w:rsid w:val="001011D0"/>
    <w:rsid w:val="001012DC"/>
    <w:rsid w:val="00101381"/>
    <w:rsid w:val="00101662"/>
    <w:rsid w:val="001016E3"/>
    <w:rsid w:val="00101F35"/>
    <w:rsid w:val="00101FE9"/>
    <w:rsid w:val="0010200A"/>
    <w:rsid w:val="0010205C"/>
    <w:rsid w:val="0010211D"/>
    <w:rsid w:val="001021BF"/>
    <w:rsid w:val="00102619"/>
    <w:rsid w:val="0010269E"/>
    <w:rsid w:val="001027DD"/>
    <w:rsid w:val="00102840"/>
    <w:rsid w:val="001028E4"/>
    <w:rsid w:val="00102C3F"/>
    <w:rsid w:val="00102D88"/>
    <w:rsid w:val="0010316E"/>
    <w:rsid w:val="00103265"/>
    <w:rsid w:val="00103417"/>
    <w:rsid w:val="00103503"/>
    <w:rsid w:val="001035B3"/>
    <w:rsid w:val="001036A3"/>
    <w:rsid w:val="001036A5"/>
    <w:rsid w:val="001037C3"/>
    <w:rsid w:val="0010399F"/>
    <w:rsid w:val="001039FE"/>
    <w:rsid w:val="00103BD1"/>
    <w:rsid w:val="00103BE6"/>
    <w:rsid w:val="00103C51"/>
    <w:rsid w:val="001041F2"/>
    <w:rsid w:val="00104334"/>
    <w:rsid w:val="001044AC"/>
    <w:rsid w:val="0010450E"/>
    <w:rsid w:val="0010459A"/>
    <w:rsid w:val="00104650"/>
    <w:rsid w:val="0010470D"/>
    <w:rsid w:val="00104741"/>
    <w:rsid w:val="00104752"/>
    <w:rsid w:val="001047B2"/>
    <w:rsid w:val="00104C7E"/>
    <w:rsid w:val="0010503F"/>
    <w:rsid w:val="001052F6"/>
    <w:rsid w:val="001053CA"/>
    <w:rsid w:val="00105453"/>
    <w:rsid w:val="0010552D"/>
    <w:rsid w:val="0010556C"/>
    <w:rsid w:val="001058AC"/>
    <w:rsid w:val="00106317"/>
    <w:rsid w:val="00106436"/>
    <w:rsid w:val="00106E5D"/>
    <w:rsid w:val="0010734E"/>
    <w:rsid w:val="001073D6"/>
    <w:rsid w:val="00107510"/>
    <w:rsid w:val="001075C8"/>
    <w:rsid w:val="001075D3"/>
    <w:rsid w:val="00107665"/>
    <w:rsid w:val="00107765"/>
    <w:rsid w:val="001078F4"/>
    <w:rsid w:val="00107C49"/>
    <w:rsid w:val="00107F48"/>
    <w:rsid w:val="00107FE0"/>
    <w:rsid w:val="00110178"/>
    <w:rsid w:val="0011035C"/>
    <w:rsid w:val="0011042E"/>
    <w:rsid w:val="00110719"/>
    <w:rsid w:val="00110A36"/>
    <w:rsid w:val="00110BEC"/>
    <w:rsid w:val="00110C17"/>
    <w:rsid w:val="00110D50"/>
    <w:rsid w:val="001110F8"/>
    <w:rsid w:val="0011133D"/>
    <w:rsid w:val="00111385"/>
    <w:rsid w:val="001113A6"/>
    <w:rsid w:val="00111621"/>
    <w:rsid w:val="0011163A"/>
    <w:rsid w:val="001116C3"/>
    <w:rsid w:val="00111907"/>
    <w:rsid w:val="00111AEF"/>
    <w:rsid w:val="00111CF8"/>
    <w:rsid w:val="00111D5E"/>
    <w:rsid w:val="00111DD8"/>
    <w:rsid w:val="00112575"/>
    <w:rsid w:val="0011290E"/>
    <w:rsid w:val="0011295E"/>
    <w:rsid w:val="00112CF7"/>
    <w:rsid w:val="001131E2"/>
    <w:rsid w:val="0011326B"/>
    <w:rsid w:val="001135B0"/>
    <w:rsid w:val="00113801"/>
    <w:rsid w:val="00113DD0"/>
    <w:rsid w:val="00113E32"/>
    <w:rsid w:val="001140EA"/>
    <w:rsid w:val="00114722"/>
    <w:rsid w:val="001148DD"/>
    <w:rsid w:val="00114A19"/>
    <w:rsid w:val="00114A8C"/>
    <w:rsid w:val="00114C88"/>
    <w:rsid w:val="00114D77"/>
    <w:rsid w:val="00115167"/>
    <w:rsid w:val="001152C2"/>
    <w:rsid w:val="0011545E"/>
    <w:rsid w:val="00115620"/>
    <w:rsid w:val="001156D4"/>
    <w:rsid w:val="001156DF"/>
    <w:rsid w:val="00115C29"/>
    <w:rsid w:val="00115C80"/>
    <w:rsid w:val="00115EB2"/>
    <w:rsid w:val="00115F15"/>
    <w:rsid w:val="00116EFD"/>
    <w:rsid w:val="00116F26"/>
    <w:rsid w:val="001179D2"/>
    <w:rsid w:val="00117B93"/>
    <w:rsid w:val="00117E7B"/>
    <w:rsid w:val="001202F7"/>
    <w:rsid w:val="001206D0"/>
    <w:rsid w:val="00120F45"/>
    <w:rsid w:val="0012114B"/>
    <w:rsid w:val="0012145B"/>
    <w:rsid w:val="001215C4"/>
    <w:rsid w:val="001218B3"/>
    <w:rsid w:val="00121EE0"/>
    <w:rsid w:val="001225F0"/>
    <w:rsid w:val="0012280F"/>
    <w:rsid w:val="00122832"/>
    <w:rsid w:val="00122B4F"/>
    <w:rsid w:val="00122F09"/>
    <w:rsid w:val="00122F10"/>
    <w:rsid w:val="00122F32"/>
    <w:rsid w:val="0012311E"/>
    <w:rsid w:val="001231CA"/>
    <w:rsid w:val="00123343"/>
    <w:rsid w:val="00123525"/>
    <w:rsid w:val="00123564"/>
    <w:rsid w:val="00123914"/>
    <w:rsid w:val="00123F02"/>
    <w:rsid w:val="00124302"/>
    <w:rsid w:val="00124378"/>
    <w:rsid w:val="001243CE"/>
    <w:rsid w:val="00124562"/>
    <w:rsid w:val="001245AB"/>
    <w:rsid w:val="00124C85"/>
    <w:rsid w:val="001254C4"/>
    <w:rsid w:val="0012568E"/>
    <w:rsid w:val="0012580A"/>
    <w:rsid w:val="001258DA"/>
    <w:rsid w:val="0012598D"/>
    <w:rsid w:val="00125DDB"/>
    <w:rsid w:val="00126170"/>
    <w:rsid w:val="001261E0"/>
    <w:rsid w:val="001267FC"/>
    <w:rsid w:val="00126E18"/>
    <w:rsid w:val="00126F1D"/>
    <w:rsid w:val="00127009"/>
    <w:rsid w:val="0012714F"/>
    <w:rsid w:val="00127165"/>
    <w:rsid w:val="00127355"/>
    <w:rsid w:val="001274F0"/>
    <w:rsid w:val="00127575"/>
    <w:rsid w:val="001277FA"/>
    <w:rsid w:val="001279F8"/>
    <w:rsid w:val="00127B76"/>
    <w:rsid w:val="00127C2C"/>
    <w:rsid w:val="00127C50"/>
    <w:rsid w:val="00127DAF"/>
    <w:rsid w:val="00130144"/>
    <w:rsid w:val="00130317"/>
    <w:rsid w:val="001303D2"/>
    <w:rsid w:val="001308AB"/>
    <w:rsid w:val="001308B4"/>
    <w:rsid w:val="001309B5"/>
    <w:rsid w:val="00130EF9"/>
    <w:rsid w:val="00131008"/>
    <w:rsid w:val="0013107E"/>
    <w:rsid w:val="00131159"/>
    <w:rsid w:val="001312FB"/>
    <w:rsid w:val="0013172A"/>
    <w:rsid w:val="00131744"/>
    <w:rsid w:val="001318E7"/>
    <w:rsid w:val="0013193E"/>
    <w:rsid w:val="00131C0D"/>
    <w:rsid w:val="00131C73"/>
    <w:rsid w:val="00131CB9"/>
    <w:rsid w:val="00131D94"/>
    <w:rsid w:val="00131F00"/>
    <w:rsid w:val="00131F8B"/>
    <w:rsid w:val="00132023"/>
    <w:rsid w:val="00132252"/>
    <w:rsid w:val="0013229E"/>
    <w:rsid w:val="00132423"/>
    <w:rsid w:val="001325DB"/>
    <w:rsid w:val="001326B3"/>
    <w:rsid w:val="00132744"/>
    <w:rsid w:val="0013324B"/>
    <w:rsid w:val="00133309"/>
    <w:rsid w:val="00133444"/>
    <w:rsid w:val="001334F5"/>
    <w:rsid w:val="00133AC7"/>
    <w:rsid w:val="00133C58"/>
    <w:rsid w:val="00134416"/>
    <w:rsid w:val="00134B06"/>
    <w:rsid w:val="00134C4F"/>
    <w:rsid w:val="00134C86"/>
    <w:rsid w:val="00134E71"/>
    <w:rsid w:val="00134F38"/>
    <w:rsid w:val="0013512A"/>
    <w:rsid w:val="001352A4"/>
    <w:rsid w:val="00135587"/>
    <w:rsid w:val="00135626"/>
    <w:rsid w:val="0013584C"/>
    <w:rsid w:val="00135867"/>
    <w:rsid w:val="00135ABC"/>
    <w:rsid w:val="00135CCB"/>
    <w:rsid w:val="00135EE5"/>
    <w:rsid w:val="00136015"/>
    <w:rsid w:val="0013601F"/>
    <w:rsid w:val="0013602C"/>
    <w:rsid w:val="001361BD"/>
    <w:rsid w:val="001365CB"/>
    <w:rsid w:val="00136670"/>
    <w:rsid w:val="00136BA9"/>
    <w:rsid w:val="00137262"/>
    <w:rsid w:val="00137323"/>
    <w:rsid w:val="00137577"/>
    <w:rsid w:val="001375B7"/>
    <w:rsid w:val="001375BC"/>
    <w:rsid w:val="00137753"/>
    <w:rsid w:val="00137892"/>
    <w:rsid w:val="0013790F"/>
    <w:rsid w:val="00137AAA"/>
    <w:rsid w:val="00137B52"/>
    <w:rsid w:val="00137D78"/>
    <w:rsid w:val="00140006"/>
    <w:rsid w:val="0014002D"/>
    <w:rsid w:val="00140456"/>
    <w:rsid w:val="001406CE"/>
    <w:rsid w:val="0014079E"/>
    <w:rsid w:val="0014080B"/>
    <w:rsid w:val="00140A92"/>
    <w:rsid w:val="00140B73"/>
    <w:rsid w:val="00141156"/>
    <w:rsid w:val="001412A7"/>
    <w:rsid w:val="001416E6"/>
    <w:rsid w:val="001419AA"/>
    <w:rsid w:val="00141B3E"/>
    <w:rsid w:val="00141D5B"/>
    <w:rsid w:val="00141E24"/>
    <w:rsid w:val="00142181"/>
    <w:rsid w:val="00142269"/>
    <w:rsid w:val="00142558"/>
    <w:rsid w:val="0014267A"/>
    <w:rsid w:val="00142908"/>
    <w:rsid w:val="00142970"/>
    <w:rsid w:val="001429EB"/>
    <w:rsid w:val="00142D50"/>
    <w:rsid w:val="001430F8"/>
    <w:rsid w:val="0014328D"/>
    <w:rsid w:val="001432F2"/>
    <w:rsid w:val="00143809"/>
    <w:rsid w:val="00143C00"/>
    <w:rsid w:val="00143C99"/>
    <w:rsid w:val="00143F3F"/>
    <w:rsid w:val="00144212"/>
    <w:rsid w:val="0014464C"/>
    <w:rsid w:val="00144682"/>
    <w:rsid w:val="00144823"/>
    <w:rsid w:val="001448EB"/>
    <w:rsid w:val="00144D9D"/>
    <w:rsid w:val="00145AEE"/>
    <w:rsid w:val="00145BAE"/>
    <w:rsid w:val="00146075"/>
    <w:rsid w:val="00146182"/>
    <w:rsid w:val="00146259"/>
    <w:rsid w:val="001462BE"/>
    <w:rsid w:val="001466FE"/>
    <w:rsid w:val="00146ACB"/>
    <w:rsid w:val="00146B83"/>
    <w:rsid w:val="00146B84"/>
    <w:rsid w:val="00146BC2"/>
    <w:rsid w:val="00146C9F"/>
    <w:rsid w:val="00146D06"/>
    <w:rsid w:val="00146D2A"/>
    <w:rsid w:val="00146F26"/>
    <w:rsid w:val="001471EC"/>
    <w:rsid w:val="00147699"/>
    <w:rsid w:val="00147905"/>
    <w:rsid w:val="00147997"/>
    <w:rsid w:val="00147BB2"/>
    <w:rsid w:val="00147C06"/>
    <w:rsid w:val="00147C96"/>
    <w:rsid w:val="00147FEE"/>
    <w:rsid w:val="00150078"/>
    <w:rsid w:val="001500EB"/>
    <w:rsid w:val="001502C1"/>
    <w:rsid w:val="00150305"/>
    <w:rsid w:val="0015099C"/>
    <w:rsid w:val="00150A20"/>
    <w:rsid w:val="00150B41"/>
    <w:rsid w:val="00150E17"/>
    <w:rsid w:val="00151278"/>
    <w:rsid w:val="00151727"/>
    <w:rsid w:val="0015181F"/>
    <w:rsid w:val="00151AD5"/>
    <w:rsid w:val="00151C8D"/>
    <w:rsid w:val="00152704"/>
    <w:rsid w:val="001528B9"/>
    <w:rsid w:val="001529DE"/>
    <w:rsid w:val="00152BB8"/>
    <w:rsid w:val="00152BBF"/>
    <w:rsid w:val="00152BE8"/>
    <w:rsid w:val="00152D71"/>
    <w:rsid w:val="00152E7B"/>
    <w:rsid w:val="00152EC1"/>
    <w:rsid w:val="00152F02"/>
    <w:rsid w:val="00153033"/>
    <w:rsid w:val="00153231"/>
    <w:rsid w:val="00153463"/>
    <w:rsid w:val="00153469"/>
    <w:rsid w:val="0015365F"/>
    <w:rsid w:val="0015377D"/>
    <w:rsid w:val="00153AC8"/>
    <w:rsid w:val="00153EA0"/>
    <w:rsid w:val="001541D2"/>
    <w:rsid w:val="001542F8"/>
    <w:rsid w:val="00154391"/>
    <w:rsid w:val="001544A2"/>
    <w:rsid w:val="001544B1"/>
    <w:rsid w:val="0015464A"/>
    <w:rsid w:val="00154A98"/>
    <w:rsid w:val="00154CBD"/>
    <w:rsid w:val="00154E6E"/>
    <w:rsid w:val="00154F9C"/>
    <w:rsid w:val="00155103"/>
    <w:rsid w:val="00155234"/>
    <w:rsid w:val="00155571"/>
    <w:rsid w:val="001555FE"/>
    <w:rsid w:val="00155EAB"/>
    <w:rsid w:val="00155EEB"/>
    <w:rsid w:val="00155F64"/>
    <w:rsid w:val="00156256"/>
    <w:rsid w:val="00156394"/>
    <w:rsid w:val="001563B7"/>
    <w:rsid w:val="001563B9"/>
    <w:rsid w:val="00156426"/>
    <w:rsid w:val="001564F6"/>
    <w:rsid w:val="001565D3"/>
    <w:rsid w:val="00156CBC"/>
    <w:rsid w:val="00156D60"/>
    <w:rsid w:val="00156E77"/>
    <w:rsid w:val="00156E7D"/>
    <w:rsid w:val="00156F8B"/>
    <w:rsid w:val="0015709E"/>
    <w:rsid w:val="00157286"/>
    <w:rsid w:val="001575C9"/>
    <w:rsid w:val="00157C7D"/>
    <w:rsid w:val="00157DEC"/>
    <w:rsid w:val="00157ED3"/>
    <w:rsid w:val="00160338"/>
    <w:rsid w:val="00160673"/>
    <w:rsid w:val="001606DE"/>
    <w:rsid w:val="00160901"/>
    <w:rsid w:val="001609D5"/>
    <w:rsid w:val="00160BE6"/>
    <w:rsid w:val="001612C1"/>
    <w:rsid w:val="0016138C"/>
    <w:rsid w:val="0016139F"/>
    <w:rsid w:val="001615FC"/>
    <w:rsid w:val="001616EE"/>
    <w:rsid w:val="00161883"/>
    <w:rsid w:val="00161B20"/>
    <w:rsid w:val="00161D9C"/>
    <w:rsid w:val="00161F88"/>
    <w:rsid w:val="00161F92"/>
    <w:rsid w:val="00162199"/>
    <w:rsid w:val="001621E4"/>
    <w:rsid w:val="00162975"/>
    <w:rsid w:val="001629C0"/>
    <w:rsid w:val="00162A30"/>
    <w:rsid w:val="00162DE1"/>
    <w:rsid w:val="00162EF9"/>
    <w:rsid w:val="00163094"/>
    <w:rsid w:val="0016327C"/>
    <w:rsid w:val="00163BD0"/>
    <w:rsid w:val="00163BF5"/>
    <w:rsid w:val="00163E5B"/>
    <w:rsid w:val="00163F33"/>
    <w:rsid w:val="00163FD8"/>
    <w:rsid w:val="001641F1"/>
    <w:rsid w:val="0016436A"/>
    <w:rsid w:val="00164390"/>
    <w:rsid w:val="0016463B"/>
    <w:rsid w:val="0016492E"/>
    <w:rsid w:val="00164949"/>
    <w:rsid w:val="00164BB8"/>
    <w:rsid w:val="00164D3B"/>
    <w:rsid w:val="00165033"/>
    <w:rsid w:val="0016525C"/>
    <w:rsid w:val="0016562F"/>
    <w:rsid w:val="0016598F"/>
    <w:rsid w:val="00165A7E"/>
    <w:rsid w:val="00165E55"/>
    <w:rsid w:val="00165ED1"/>
    <w:rsid w:val="00165F9C"/>
    <w:rsid w:val="001661BC"/>
    <w:rsid w:val="0016691E"/>
    <w:rsid w:val="00166AE1"/>
    <w:rsid w:val="00166B65"/>
    <w:rsid w:val="00166FEF"/>
    <w:rsid w:val="00166FFA"/>
    <w:rsid w:val="001670E0"/>
    <w:rsid w:val="001670EA"/>
    <w:rsid w:val="0016728D"/>
    <w:rsid w:val="001674A0"/>
    <w:rsid w:val="00167896"/>
    <w:rsid w:val="00167945"/>
    <w:rsid w:val="00167C48"/>
    <w:rsid w:val="00167C9C"/>
    <w:rsid w:val="00167CB8"/>
    <w:rsid w:val="00167FE5"/>
    <w:rsid w:val="00170662"/>
    <w:rsid w:val="001706E3"/>
    <w:rsid w:val="0017070D"/>
    <w:rsid w:val="001707BD"/>
    <w:rsid w:val="001707D2"/>
    <w:rsid w:val="00170A88"/>
    <w:rsid w:val="00170B3C"/>
    <w:rsid w:val="00170CE6"/>
    <w:rsid w:val="00170DE0"/>
    <w:rsid w:val="00171212"/>
    <w:rsid w:val="001712B7"/>
    <w:rsid w:val="0017195A"/>
    <w:rsid w:val="001719F8"/>
    <w:rsid w:val="00171BCF"/>
    <w:rsid w:val="00172140"/>
    <w:rsid w:val="001721DC"/>
    <w:rsid w:val="0017222D"/>
    <w:rsid w:val="0017249B"/>
    <w:rsid w:val="001724F3"/>
    <w:rsid w:val="00172623"/>
    <w:rsid w:val="001728E6"/>
    <w:rsid w:val="00172F84"/>
    <w:rsid w:val="0017327C"/>
    <w:rsid w:val="00173401"/>
    <w:rsid w:val="00173686"/>
    <w:rsid w:val="0017387B"/>
    <w:rsid w:val="0017412F"/>
    <w:rsid w:val="00174289"/>
    <w:rsid w:val="0017466B"/>
    <w:rsid w:val="00174803"/>
    <w:rsid w:val="00174FC4"/>
    <w:rsid w:val="00175140"/>
    <w:rsid w:val="00175605"/>
    <w:rsid w:val="0017569B"/>
    <w:rsid w:val="0017577F"/>
    <w:rsid w:val="00176538"/>
    <w:rsid w:val="00176698"/>
    <w:rsid w:val="0017674F"/>
    <w:rsid w:val="00176D00"/>
    <w:rsid w:val="00176D2D"/>
    <w:rsid w:val="001771EF"/>
    <w:rsid w:val="0017722F"/>
    <w:rsid w:val="0017727E"/>
    <w:rsid w:val="00177664"/>
    <w:rsid w:val="001776E8"/>
    <w:rsid w:val="001776EC"/>
    <w:rsid w:val="00177726"/>
    <w:rsid w:val="00177884"/>
    <w:rsid w:val="001779E5"/>
    <w:rsid w:val="001779F1"/>
    <w:rsid w:val="00177A7B"/>
    <w:rsid w:val="00177E80"/>
    <w:rsid w:val="001802CA"/>
    <w:rsid w:val="0018034D"/>
    <w:rsid w:val="001804FE"/>
    <w:rsid w:val="0018067F"/>
    <w:rsid w:val="001807E8"/>
    <w:rsid w:val="00180F32"/>
    <w:rsid w:val="0018123A"/>
    <w:rsid w:val="0018129E"/>
    <w:rsid w:val="001814C2"/>
    <w:rsid w:val="001816DD"/>
    <w:rsid w:val="00181794"/>
    <w:rsid w:val="001819DB"/>
    <w:rsid w:val="00181AAB"/>
    <w:rsid w:val="00181CB1"/>
    <w:rsid w:val="00181F7A"/>
    <w:rsid w:val="001821BF"/>
    <w:rsid w:val="00182253"/>
    <w:rsid w:val="001823EE"/>
    <w:rsid w:val="00182501"/>
    <w:rsid w:val="001825C2"/>
    <w:rsid w:val="001825F5"/>
    <w:rsid w:val="00182868"/>
    <w:rsid w:val="00182875"/>
    <w:rsid w:val="00182A4B"/>
    <w:rsid w:val="00182B15"/>
    <w:rsid w:val="00182B8B"/>
    <w:rsid w:val="00182CDD"/>
    <w:rsid w:val="00182D73"/>
    <w:rsid w:val="00182E2D"/>
    <w:rsid w:val="00182ED8"/>
    <w:rsid w:val="00182F94"/>
    <w:rsid w:val="00183037"/>
    <w:rsid w:val="00183279"/>
    <w:rsid w:val="00183369"/>
    <w:rsid w:val="001834F4"/>
    <w:rsid w:val="00183632"/>
    <w:rsid w:val="00183C4F"/>
    <w:rsid w:val="001840AB"/>
    <w:rsid w:val="00184128"/>
    <w:rsid w:val="001841A5"/>
    <w:rsid w:val="001842AF"/>
    <w:rsid w:val="00184B39"/>
    <w:rsid w:val="00184B4C"/>
    <w:rsid w:val="00184D20"/>
    <w:rsid w:val="00184E52"/>
    <w:rsid w:val="00184EBC"/>
    <w:rsid w:val="00184EC4"/>
    <w:rsid w:val="001852B9"/>
    <w:rsid w:val="00185347"/>
    <w:rsid w:val="001857DB"/>
    <w:rsid w:val="00185CCE"/>
    <w:rsid w:val="00185D9D"/>
    <w:rsid w:val="00185DDC"/>
    <w:rsid w:val="00185E10"/>
    <w:rsid w:val="00185F01"/>
    <w:rsid w:val="001862F7"/>
    <w:rsid w:val="00186365"/>
    <w:rsid w:val="0018664A"/>
    <w:rsid w:val="00186688"/>
    <w:rsid w:val="00186E1A"/>
    <w:rsid w:val="00186FFA"/>
    <w:rsid w:val="001873CA"/>
    <w:rsid w:val="00187464"/>
    <w:rsid w:val="001878D3"/>
    <w:rsid w:val="00187A19"/>
    <w:rsid w:val="00187D0A"/>
    <w:rsid w:val="00187EE0"/>
    <w:rsid w:val="001900A2"/>
    <w:rsid w:val="001900D2"/>
    <w:rsid w:val="0019011E"/>
    <w:rsid w:val="001901EC"/>
    <w:rsid w:val="001904A6"/>
    <w:rsid w:val="001904C3"/>
    <w:rsid w:val="001909F5"/>
    <w:rsid w:val="00190DEE"/>
    <w:rsid w:val="00191042"/>
    <w:rsid w:val="00191226"/>
    <w:rsid w:val="00191316"/>
    <w:rsid w:val="001913D3"/>
    <w:rsid w:val="001915E3"/>
    <w:rsid w:val="00191DC6"/>
    <w:rsid w:val="0019217F"/>
    <w:rsid w:val="001924D7"/>
    <w:rsid w:val="00192895"/>
    <w:rsid w:val="00192B0A"/>
    <w:rsid w:val="00192BBC"/>
    <w:rsid w:val="00192C52"/>
    <w:rsid w:val="00192D22"/>
    <w:rsid w:val="00192DCF"/>
    <w:rsid w:val="00192E92"/>
    <w:rsid w:val="00193165"/>
    <w:rsid w:val="0019328E"/>
    <w:rsid w:val="001934D2"/>
    <w:rsid w:val="0019350A"/>
    <w:rsid w:val="00193790"/>
    <w:rsid w:val="00193D9A"/>
    <w:rsid w:val="00194593"/>
    <w:rsid w:val="0019466E"/>
    <w:rsid w:val="00194702"/>
    <w:rsid w:val="00194A0C"/>
    <w:rsid w:val="00194B99"/>
    <w:rsid w:val="00194CC8"/>
    <w:rsid w:val="00194D78"/>
    <w:rsid w:val="00194E44"/>
    <w:rsid w:val="00194E4E"/>
    <w:rsid w:val="00195284"/>
    <w:rsid w:val="00195659"/>
    <w:rsid w:val="0019567B"/>
    <w:rsid w:val="00195BBD"/>
    <w:rsid w:val="00195D4C"/>
    <w:rsid w:val="00195E78"/>
    <w:rsid w:val="00196086"/>
    <w:rsid w:val="00196386"/>
    <w:rsid w:val="00196560"/>
    <w:rsid w:val="001965FC"/>
    <w:rsid w:val="001969FF"/>
    <w:rsid w:val="00196ADA"/>
    <w:rsid w:val="00196D08"/>
    <w:rsid w:val="001971B4"/>
    <w:rsid w:val="0019749E"/>
    <w:rsid w:val="0019797D"/>
    <w:rsid w:val="001979ED"/>
    <w:rsid w:val="00197A63"/>
    <w:rsid w:val="00197B55"/>
    <w:rsid w:val="00197BDF"/>
    <w:rsid w:val="00197DDC"/>
    <w:rsid w:val="00197E4B"/>
    <w:rsid w:val="001A0117"/>
    <w:rsid w:val="001A0588"/>
    <w:rsid w:val="001A0734"/>
    <w:rsid w:val="001A088C"/>
    <w:rsid w:val="001A0963"/>
    <w:rsid w:val="001A0A9D"/>
    <w:rsid w:val="001A0B87"/>
    <w:rsid w:val="001A0BD6"/>
    <w:rsid w:val="001A0C76"/>
    <w:rsid w:val="001A103E"/>
    <w:rsid w:val="001A10E3"/>
    <w:rsid w:val="001A14C4"/>
    <w:rsid w:val="001A15C4"/>
    <w:rsid w:val="001A1940"/>
    <w:rsid w:val="001A1A0B"/>
    <w:rsid w:val="001A1EBE"/>
    <w:rsid w:val="001A219B"/>
    <w:rsid w:val="001A22E8"/>
    <w:rsid w:val="001A2641"/>
    <w:rsid w:val="001A272C"/>
    <w:rsid w:val="001A2B4E"/>
    <w:rsid w:val="001A2C97"/>
    <w:rsid w:val="001A2CC3"/>
    <w:rsid w:val="001A2E14"/>
    <w:rsid w:val="001A3290"/>
    <w:rsid w:val="001A3887"/>
    <w:rsid w:val="001A39C1"/>
    <w:rsid w:val="001A3A22"/>
    <w:rsid w:val="001A3B13"/>
    <w:rsid w:val="001A3BBA"/>
    <w:rsid w:val="001A3D00"/>
    <w:rsid w:val="001A3F59"/>
    <w:rsid w:val="001A4098"/>
    <w:rsid w:val="001A4160"/>
    <w:rsid w:val="001A4363"/>
    <w:rsid w:val="001A47DB"/>
    <w:rsid w:val="001A4A55"/>
    <w:rsid w:val="001A52CA"/>
    <w:rsid w:val="001A53D4"/>
    <w:rsid w:val="001A5421"/>
    <w:rsid w:val="001A552D"/>
    <w:rsid w:val="001A56E8"/>
    <w:rsid w:val="001A58D0"/>
    <w:rsid w:val="001A5C3E"/>
    <w:rsid w:val="001A5D46"/>
    <w:rsid w:val="001A613C"/>
    <w:rsid w:val="001A627E"/>
    <w:rsid w:val="001A65F3"/>
    <w:rsid w:val="001A668C"/>
    <w:rsid w:val="001A67C5"/>
    <w:rsid w:val="001A6900"/>
    <w:rsid w:val="001A691A"/>
    <w:rsid w:val="001A6933"/>
    <w:rsid w:val="001A695D"/>
    <w:rsid w:val="001A6A25"/>
    <w:rsid w:val="001A6BE2"/>
    <w:rsid w:val="001A6C63"/>
    <w:rsid w:val="001A6C88"/>
    <w:rsid w:val="001A6CA6"/>
    <w:rsid w:val="001A6CD1"/>
    <w:rsid w:val="001A71BF"/>
    <w:rsid w:val="001A72BC"/>
    <w:rsid w:val="001A735F"/>
    <w:rsid w:val="001A7773"/>
    <w:rsid w:val="001A77F3"/>
    <w:rsid w:val="001A799E"/>
    <w:rsid w:val="001A7AEC"/>
    <w:rsid w:val="001A7C85"/>
    <w:rsid w:val="001A7D06"/>
    <w:rsid w:val="001A7F15"/>
    <w:rsid w:val="001B0179"/>
    <w:rsid w:val="001B033A"/>
    <w:rsid w:val="001B0365"/>
    <w:rsid w:val="001B03FB"/>
    <w:rsid w:val="001B074C"/>
    <w:rsid w:val="001B09CA"/>
    <w:rsid w:val="001B0B38"/>
    <w:rsid w:val="001B0CE5"/>
    <w:rsid w:val="001B1053"/>
    <w:rsid w:val="001B1181"/>
    <w:rsid w:val="001B14C4"/>
    <w:rsid w:val="001B185B"/>
    <w:rsid w:val="001B1A86"/>
    <w:rsid w:val="001B21A1"/>
    <w:rsid w:val="001B228C"/>
    <w:rsid w:val="001B2BF4"/>
    <w:rsid w:val="001B2D04"/>
    <w:rsid w:val="001B2DBD"/>
    <w:rsid w:val="001B374F"/>
    <w:rsid w:val="001B37CD"/>
    <w:rsid w:val="001B37DD"/>
    <w:rsid w:val="001B3B38"/>
    <w:rsid w:val="001B3BBD"/>
    <w:rsid w:val="001B3C14"/>
    <w:rsid w:val="001B3CBB"/>
    <w:rsid w:val="001B3CC5"/>
    <w:rsid w:val="001B3E9E"/>
    <w:rsid w:val="001B4394"/>
    <w:rsid w:val="001B4591"/>
    <w:rsid w:val="001B479C"/>
    <w:rsid w:val="001B484A"/>
    <w:rsid w:val="001B4A49"/>
    <w:rsid w:val="001B4A72"/>
    <w:rsid w:val="001B4B9F"/>
    <w:rsid w:val="001B4BB4"/>
    <w:rsid w:val="001B4E0A"/>
    <w:rsid w:val="001B4FA1"/>
    <w:rsid w:val="001B5269"/>
    <w:rsid w:val="001B547E"/>
    <w:rsid w:val="001B5B8A"/>
    <w:rsid w:val="001B5FE1"/>
    <w:rsid w:val="001B6558"/>
    <w:rsid w:val="001B656A"/>
    <w:rsid w:val="001B65E0"/>
    <w:rsid w:val="001B6BA0"/>
    <w:rsid w:val="001B6DF5"/>
    <w:rsid w:val="001B6F8D"/>
    <w:rsid w:val="001B74E0"/>
    <w:rsid w:val="001B75A8"/>
    <w:rsid w:val="001B7868"/>
    <w:rsid w:val="001B7B29"/>
    <w:rsid w:val="001B7DC5"/>
    <w:rsid w:val="001B7E79"/>
    <w:rsid w:val="001C0391"/>
    <w:rsid w:val="001C0EBF"/>
    <w:rsid w:val="001C145E"/>
    <w:rsid w:val="001C15B7"/>
    <w:rsid w:val="001C1A57"/>
    <w:rsid w:val="001C1A95"/>
    <w:rsid w:val="001C1BF0"/>
    <w:rsid w:val="001C1C14"/>
    <w:rsid w:val="001C1E40"/>
    <w:rsid w:val="001C1EFE"/>
    <w:rsid w:val="001C1F43"/>
    <w:rsid w:val="001C2053"/>
    <w:rsid w:val="001C238F"/>
    <w:rsid w:val="001C25B2"/>
    <w:rsid w:val="001C270D"/>
    <w:rsid w:val="001C271F"/>
    <w:rsid w:val="001C35EE"/>
    <w:rsid w:val="001C37B5"/>
    <w:rsid w:val="001C38A5"/>
    <w:rsid w:val="001C39D2"/>
    <w:rsid w:val="001C3FA9"/>
    <w:rsid w:val="001C46A1"/>
    <w:rsid w:val="001C4720"/>
    <w:rsid w:val="001C47AB"/>
    <w:rsid w:val="001C4AAD"/>
    <w:rsid w:val="001C4C67"/>
    <w:rsid w:val="001C4CC0"/>
    <w:rsid w:val="001C4E8D"/>
    <w:rsid w:val="001C4EC7"/>
    <w:rsid w:val="001C5006"/>
    <w:rsid w:val="001C54C5"/>
    <w:rsid w:val="001C57BA"/>
    <w:rsid w:val="001C5B16"/>
    <w:rsid w:val="001C5CD9"/>
    <w:rsid w:val="001C6250"/>
    <w:rsid w:val="001C646D"/>
    <w:rsid w:val="001C6596"/>
    <w:rsid w:val="001C696F"/>
    <w:rsid w:val="001C6C21"/>
    <w:rsid w:val="001C6EE4"/>
    <w:rsid w:val="001C75E2"/>
    <w:rsid w:val="001C76C1"/>
    <w:rsid w:val="001C76D7"/>
    <w:rsid w:val="001C777A"/>
    <w:rsid w:val="001C78F9"/>
    <w:rsid w:val="001C7ACC"/>
    <w:rsid w:val="001C7B60"/>
    <w:rsid w:val="001C7BCF"/>
    <w:rsid w:val="001C7F15"/>
    <w:rsid w:val="001D023D"/>
    <w:rsid w:val="001D056B"/>
    <w:rsid w:val="001D0571"/>
    <w:rsid w:val="001D0590"/>
    <w:rsid w:val="001D0592"/>
    <w:rsid w:val="001D0973"/>
    <w:rsid w:val="001D09D2"/>
    <w:rsid w:val="001D0AFA"/>
    <w:rsid w:val="001D0CD2"/>
    <w:rsid w:val="001D0DB8"/>
    <w:rsid w:val="001D0E62"/>
    <w:rsid w:val="001D0EBF"/>
    <w:rsid w:val="001D1128"/>
    <w:rsid w:val="001D1312"/>
    <w:rsid w:val="001D17D6"/>
    <w:rsid w:val="001D17F7"/>
    <w:rsid w:val="001D1C0B"/>
    <w:rsid w:val="001D1D0C"/>
    <w:rsid w:val="001D1E5C"/>
    <w:rsid w:val="001D2000"/>
    <w:rsid w:val="001D225A"/>
    <w:rsid w:val="001D2395"/>
    <w:rsid w:val="001D240E"/>
    <w:rsid w:val="001D2436"/>
    <w:rsid w:val="001D2654"/>
    <w:rsid w:val="001D2BFE"/>
    <w:rsid w:val="001D2ECA"/>
    <w:rsid w:val="001D35DE"/>
    <w:rsid w:val="001D3734"/>
    <w:rsid w:val="001D38FD"/>
    <w:rsid w:val="001D3B95"/>
    <w:rsid w:val="001D3CA6"/>
    <w:rsid w:val="001D3DA2"/>
    <w:rsid w:val="001D41AD"/>
    <w:rsid w:val="001D4778"/>
    <w:rsid w:val="001D49B6"/>
    <w:rsid w:val="001D4C2A"/>
    <w:rsid w:val="001D4D5C"/>
    <w:rsid w:val="001D4FE3"/>
    <w:rsid w:val="001D5039"/>
    <w:rsid w:val="001D52BE"/>
    <w:rsid w:val="001D5401"/>
    <w:rsid w:val="001D5903"/>
    <w:rsid w:val="001D5AA0"/>
    <w:rsid w:val="001D5E52"/>
    <w:rsid w:val="001D6025"/>
    <w:rsid w:val="001D60A7"/>
    <w:rsid w:val="001D61F2"/>
    <w:rsid w:val="001D6350"/>
    <w:rsid w:val="001D63E0"/>
    <w:rsid w:val="001D64B9"/>
    <w:rsid w:val="001D65E8"/>
    <w:rsid w:val="001D69AF"/>
    <w:rsid w:val="001D6C2E"/>
    <w:rsid w:val="001D724B"/>
    <w:rsid w:val="001D73A7"/>
    <w:rsid w:val="001E016E"/>
    <w:rsid w:val="001E0238"/>
    <w:rsid w:val="001E02A1"/>
    <w:rsid w:val="001E0520"/>
    <w:rsid w:val="001E07B7"/>
    <w:rsid w:val="001E0801"/>
    <w:rsid w:val="001E0887"/>
    <w:rsid w:val="001E1406"/>
    <w:rsid w:val="001E22A3"/>
    <w:rsid w:val="001E2449"/>
    <w:rsid w:val="001E2585"/>
    <w:rsid w:val="001E2698"/>
    <w:rsid w:val="001E28D3"/>
    <w:rsid w:val="001E2BCB"/>
    <w:rsid w:val="001E2D6F"/>
    <w:rsid w:val="001E2F9A"/>
    <w:rsid w:val="001E3062"/>
    <w:rsid w:val="001E3185"/>
    <w:rsid w:val="001E31BE"/>
    <w:rsid w:val="001E3490"/>
    <w:rsid w:val="001E360C"/>
    <w:rsid w:val="001E384A"/>
    <w:rsid w:val="001E3C32"/>
    <w:rsid w:val="001E42C3"/>
    <w:rsid w:val="001E4473"/>
    <w:rsid w:val="001E447E"/>
    <w:rsid w:val="001E451B"/>
    <w:rsid w:val="001E499A"/>
    <w:rsid w:val="001E4A8C"/>
    <w:rsid w:val="001E4B6E"/>
    <w:rsid w:val="001E5183"/>
    <w:rsid w:val="001E51CA"/>
    <w:rsid w:val="001E530D"/>
    <w:rsid w:val="001E568B"/>
    <w:rsid w:val="001E59C5"/>
    <w:rsid w:val="001E5E72"/>
    <w:rsid w:val="001E5E8E"/>
    <w:rsid w:val="001E5ED3"/>
    <w:rsid w:val="001E5F13"/>
    <w:rsid w:val="001E6283"/>
    <w:rsid w:val="001E62AB"/>
    <w:rsid w:val="001E6689"/>
    <w:rsid w:val="001E66F6"/>
    <w:rsid w:val="001E69D6"/>
    <w:rsid w:val="001E6BDE"/>
    <w:rsid w:val="001E71DF"/>
    <w:rsid w:val="001E7204"/>
    <w:rsid w:val="001E7210"/>
    <w:rsid w:val="001E7260"/>
    <w:rsid w:val="001E75FE"/>
    <w:rsid w:val="001E7837"/>
    <w:rsid w:val="001E7C8E"/>
    <w:rsid w:val="001E7D1B"/>
    <w:rsid w:val="001F0156"/>
    <w:rsid w:val="001F02B8"/>
    <w:rsid w:val="001F05D9"/>
    <w:rsid w:val="001F07BE"/>
    <w:rsid w:val="001F0A21"/>
    <w:rsid w:val="001F1951"/>
    <w:rsid w:val="001F19F5"/>
    <w:rsid w:val="001F1A31"/>
    <w:rsid w:val="001F1D59"/>
    <w:rsid w:val="001F1EC6"/>
    <w:rsid w:val="001F1F55"/>
    <w:rsid w:val="001F20FA"/>
    <w:rsid w:val="001F2372"/>
    <w:rsid w:val="001F25E8"/>
    <w:rsid w:val="001F268A"/>
    <w:rsid w:val="001F2A23"/>
    <w:rsid w:val="001F2A4A"/>
    <w:rsid w:val="001F2DDD"/>
    <w:rsid w:val="001F2FE8"/>
    <w:rsid w:val="001F30EF"/>
    <w:rsid w:val="001F32F7"/>
    <w:rsid w:val="001F349A"/>
    <w:rsid w:val="001F3BB5"/>
    <w:rsid w:val="001F3F4D"/>
    <w:rsid w:val="001F3FAB"/>
    <w:rsid w:val="001F4182"/>
    <w:rsid w:val="001F4259"/>
    <w:rsid w:val="001F4283"/>
    <w:rsid w:val="001F470C"/>
    <w:rsid w:val="001F4940"/>
    <w:rsid w:val="001F4A4D"/>
    <w:rsid w:val="001F5019"/>
    <w:rsid w:val="001F53D5"/>
    <w:rsid w:val="001F5475"/>
    <w:rsid w:val="001F54DC"/>
    <w:rsid w:val="001F5523"/>
    <w:rsid w:val="001F58E7"/>
    <w:rsid w:val="001F59C4"/>
    <w:rsid w:val="001F5D6E"/>
    <w:rsid w:val="001F5DE1"/>
    <w:rsid w:val="001F607F"/>
    <w:rsid w:val="001F6778"/>
    <w:rsid w:val="001F6BB1"/>
    <w:rsid w:val="001F72D3"/>
    <w:rsid w:val="001F75C9"/>
    <w:rsid w:val="001F7729"/>
    <w:rsid w:val="001F7CC1"/>
    <w:rsid w:val="00200190"/>
    <w:rsid w:val="002004FC"/>
    <w:rsid w:val="002005C5"/>
    <w:rsid w:val="00200870"/>
    <w:rsid w:val="00200BF4"/>
    <w:rsid w:val="00200C43"/>
    <w:rsid w:val="00200CBF"/>
    <w:rsid w:val="002010E5"/>
    <w:rsid w:val="002010EB"/>
    <w:rsid w:val="002015A8"/>
    <w:rsid w:val="0020184F"/>
    <w:rsid w:val="00201B56"/>
    <w:rsid w:val="00201BD4"/>
    <w:rsid w:val="00201F04"/>
    <w:rsid w:val="00202151"/>
    <w:rsid w:val="00202ABC"/>
    <w:rsid w:val="00202B39"/>
    <w:rsid w:val="00202F91"/>
    <w:rsid w:val="00203069"/>
    <w:rsid w:val="00203461"/>
    <w:rsid w:val="002037A4"/>
    <w:rsid w:val="00203861"/>
    <w:rsid w:val="00203A4F"/>
    <w:rsid w:val="00203F28"/>
    <w:rsid w:val="00204140"/>
    <w:rsid w:val="00204296"/>
    <w:rsid w:val="00204345"/>
    <w:rsid w:val="00204B3A"/>
    <w:rsid w:val="002050D3"/>
    <w:rsid w:val="002052D5"/>
    <w:rsid w:val="0020546F"/>
    <w:rsid w:val="00205969"/>
    <w:rsid w:val="00206164"/>
    <w:rsid w:val="00206209"/>
    <w:rsid w:val="0020661C"/>
    <w:rsid w:val="002067AB"/>
    <w:rsid w:val="002069F0"/>
    <w:rsid w:val="00206C4C"/>
    <w:rsid w:val="00206D55"/>
    <w:rsid w:val="00206DDB"/>
    <w:rsid w:val="00206EC9"/>
    <w:rsid w:val="002070B8"/>
    <w:rsid w:val="00207157"/>
    <w:rsid w:val="002077C4"/>
    <w:rsid w:val="00207863"/>
    <w:rsid w:val="00207C33"/>
    <w:rsid w:val="00207EDB"/>
    <w:rsid w:val="002101E0"/>
    <w:rsid w:val="002103E3"/>
    <w:rsid w:val="00210471"/>
    <w:rsid w:val="002104EA"/>
    <w:rsid w:val="002105F4"/>
    <w:rsid w:val="0021068F"/>
    <w:rsid w:val="002107B7"/>
    <w:rsid w:val="002107EA"/>
    <w:rsid w:val="00210AF5"/>
    <w:rsid w:val="00210C30"/>
    <w:rsid w:val="00210DC1"/>
    <w:rsid w:val="00210DC6"/>
    <w:rsid w:val="00210F84"/>
    <w:rsid w:val="0021130C"/>
    <w:rsid w:val="00211557"/>
    <w:rsid w:val="00211698"/>
    <w:rsid w:val="00211977"/>
    <w:rsid w:val="00211D9B"/>
    <w:rsid w:val="00211F3C"/>
    <w:rsid w:val="002120EE"/>
    <w:rsid w:val="002124E0"/>
    <w:rsid w:val="0021258E"/>
    <w:rsid w:val="002128D2"/>
    <w:rsid w:val="00212954"/>
    <w:rsid w:val="00212A2E"/>
    <w:rsid w:val="00212AF2"/>
    <w:rsid w:val="00212B4B"/>
    <w:rsid w:val="00212D43"/>
    <w:rsid w:val="002131C6"/>
    <w:rsid w:val="0021320E"/>
    <w:rsid w:val="002132F4"/>
    <w:rsid w:val="0021337C"/>
    <w:rsid w:val="0021396C"/>
    <w:rsid w:val="00213D86"/>
    <w:rsid w:val="002144B8"/>
    <w:rsid w:val="00214569"/>
    <w:rsid w:val="002146EC"/>
    <w:rsid w:val="00214954"/>
    <w:rsid w:val="00214969"/>
    <w:rsid w:val="002149AF"/>
    <w:rsid w:val="00214A6E"/>
    <w:rsid w:val="00214D08"/>
    <w:rsid w:val="00214F4D"/>
    <w:rsid w:val="0021508F"/>
    <w:rsid w:val="002151FD"/>
    <w:rsid w:val="0021523F"/>
    <w:rsid w:val="0021531F"/>
    <w:rsid w:val="002154B2"/>
    <w:rsid w:val="00215514"/>
    <w:rsid w:val="002156AC"/>
    <w:rsid w:val="002158FF"/>
    <w:rsid w:val="00215A16"/>
    <w:rsid w:val="00215C63"/>
    <w:rsid w:val="00216244"/>
    <w:rsid w:val="002163F5"/>
    <w:rsid w:val="00216D2B"/>
    <w:rsid w:val="002170A0"/>
    <w:rsid w:val="0021717A"/>
    <w:rsid w:val="002171C1"/>
    <w:rsid w:val="0021749C"/>
    <w:rsid w:val="0021755A"/>
    <w:rsid w:val="00217597"/>
    <w:rsid w:val="002176E9"/>
    <w:rsid w:val="00217910"/>
    <w:rsid w:val="0021796D"/>
    <w:rsid w:val="00217A7F"/>
    <w:rsid w:val="002203C9"/>
    <w:rsid w:val="002203FD"/>
    <w:rsid w:val="002205FF"/>
    <w:rsid w:val="00220808"/>
    <w:rsid w:val="00220AAE"/>
    <w:rsid w:val="00220D22"/>
    <w:rsid w:val="0022113B"/>
    <w:rsid w:val="00221167"/>
    <w:rsid w:val="00221486"/>
    <w:rsid w:val="00221683"/>
    <w:rsid w:val="00221C65"/>
    <w:rsid w:val="00221C6C"/>
    <w:rsid w:val="00221C81"/>
    <w:rsid w:val="00221EA4"/>
    <w:rsid w:val="002223C7"/>
    <w:rsid w:val="002225B2"/>
    <w:rsid w:val="00222849"/>
    <w:rsid w:val="00222857"/>
    <w:rsid w:val="002229A2"/>
    <w:rsid w:val="00222A7A"/>
    <w:rsid w:val="00222C51"/>
    <w:rsid w:val="002230D2"/>
    <w:rsid w:val="002233C1"/>
    <w:rsid w:val="00223661"/>
    <w:rsid w:val="00223A52"/>
    <w:rsid w:val="00223A75"/>
    <w:rsid w:val="00223DEC"/>
    <w:rsid w:val="00223E0D"/>
    <w:rsid w:val="00223E79"/>
    <w:rsid w:val="0022436C"/>
    <w:rsid w:val="002244E9"/>
    <w:rsid w:val="002245DA"/>
    <w:rsid w:val="002246A1"/>
    <w:rsid w:val="0022472B"/>
    <w:rsid w:val="00224744"/>
    <w:rsid w:val="00224A2C"/>
    <w:rsid w:val="00224D55"/>
    <w:rsid w:val="00225164"/>
    <w:rsid w:val="0022530C"/>
    <w:rsid w:val="002253F5"/>
    <w:rsid w:val="00225413"/>
    <w:rsid w:val="00225836"/>
    <w:rsid w:val="00225F73"/>
    <w:rsid w:val="00225F98"/>
    <w:rsid w:val="00226580"/>
    <w:rsid w:val="0022679B"/>
    <w:rsid w:val="00226BF0"/>
    <w:rsid w:val="00226FF3"/>
    <w:rsid w:val="00227094"/>
    <w:rsid w:val="002273FB"/>
    <w:rsid w:val="0022746D"/>
    <w:rsid w:val="002275A4"/>
    <w:rsid w:val="0022798D"/>
    <w:rsid w:val="00227A19"/>
    <w:rsid w:val="00227BE5"/>
    <w:rsid w:val="00230153"/>
    <w:rsid w:val="002301B6"/>
    <w:rsid w:val="00230232"/>
    <w:rsid w:val="0023031F"/>
    <w:rsid w:val="00230368"/>
    <w:rsid w:val="00230375"/>
    <w:rsid w:val="002306C2"/>
    <w:rsid w:val="00230937"/>
    <w:rsid w:val="00230945"/>
    <w:rsid w:val="00230C7E"/>
    <w:rsid w:val="00230F1C"/>
    <w:rsid w:val="002312F4"/>
    <w:rsid w:val="002313AE"/>
    <w:rsid w:val="00231561"/>
    <w:rsid w:val="002318F4"/>
    <w:rsid w:val="00231BB0"/>
    <w:rsid w:val="00231BBF"/>
    <w:rsid w:val="00231D71"/>
    <w:rsid w:val="00231DCE"/>
    <w:rsid w:val="00231E8E"/>
    <w:rsid w:val="00231FC7"/>
    <w:rsid w:val="00232B2F"/>
    <w:rsid w:val="00232B7A"/>
    <w:rsid w:val="00232E26"/>
    <w:rsid w:val="00232FDE"/>
    <w:rsid w:val="00233183"/>
    <w:rsid w:val="0023325B"/>
    <w:rsid w:val="0023336C"/>
    <w:rsid w:val="0023364A"/>
    <w:rsid w:val="00233946"/>
    <w:rsid w:val="00233A68"/>
    <w:rsid w:val="00233BD1"/>
    <w:rsid w:val="00233E61"/>
    <w:rsid w:val="00233F8D"/>
    <w:rsid w:val="00234059"/>
    <w:rsid w:val="002341BE"/>
    <w:rsid w:val="0023443D"/>
    <w:rsid w:val="0023447E"/>
    <w:rsid w:val="00234842"/>
    <w:rsid w:val="00234AA6"/>
    <w:rsid w:val="00234B37"/>
    <w:rsid w:val="002352A8"/>
    <w:rsid w:val="00235330"/>
    <w:rsid w:val="00235B0F"/>
    <w:rsid w:val="00235B2B"/>
    <w:rsid w:val="00235B2F"/>
    <w:rsid w:val="00235CFD"/>
    <w:rsid w:val="00235FD2"/>
    <w:rsid w:val="0023628A"/>
    <w:rsid w:val="002363FE"/>
    <w:rsid w:val="002364FA"/>
    <w:rsid w:val="00236A8B"/>
    <w:rsid w:val="00236AB4"/>
    <w:rsid w:val="00236BED"/>
    <w:rsid w:val="00237082"/>
    <w:rsid w:val="00237168"/>
    <w:rsid w:val="00237190"/>
    <w:rsid w:val="002373F4"/>
    <w:rsid w:val="0023752B"/>
    <w:rsid w:val="00237557"/>
    <w:rsid w:val="002377E7"/>
    <w:rsid w:val="00237AD6"/>
    <w:rsid w:val="00237FD4"/>
    <w:rsid w:val="002401B4"/>
    <w:rsid w:val="002401B8"/>
    <w:rsid w:val="002403C6"/>
    <w:rsid w:val="002403ED"/>
    <w:rsid w:val="0024050A"/>
    <w:rsid w:val="0024057B"/>
    <w:rsid w:val="00240716"/>
    <w:rsid w:val="00240AC8"/>
    <w:rsid w:val="00240CA5"/>
    <w:rsid w:val="00240D03"/>
    <w:rsid w:val="00240EA5"/>
    <w:rsid w:val="00240ED1"/>
    <w:rsid w:val="00240EF6"/>
    <w:rsid w:val="0024129A"/>
    <w:rsid w:val="002416CA"/>
    <w:rsid w:val="0024175B"/>
    <w:rsid w:val="00241A14"/>
    <w:rsid w:val="00241C96"/>
    <w:rsid w:val="00241DF2"/>
    <w:rsid w:val="0024235A"/>
    <w:rsid w:val="0024267D"/>
    <w:rsid w:val="002426C0"/>
    <w:rsid w:val="00242717"/>
    <w:rsid w:val="002427D6"/>
    <w:rsid w:val="002427E8"/>
    <w:rsid w:val="002428E2"/>
    <w:rsid w:val="00242BE0"/>
    <w:rsid w:val="00242C7C"/>
    <w:rsid w:val="00242D99"/>
    <w:rsid w:val="0024330B"/>
    <w:rsid w:val="0024336B"/>
    <w:rsid w:val="002434BF"/>
    <w:rsid w:val="00243546"/>
    <w:rsid w:val="0024375A"/>
    <w:rsid w:val="00243BFD"/>
    <w:rsid w:val="00243C6C"/>
    <w:rsid w:val="00243D24"/>
    <w:rsid w:val="00243D8F"/>
    <w:rsid w:val="00243FCF"/>
    <w:rsid w:val="002440E2"/>
    <w:rsid w:val="002443C9"/>
    <w:rsid w:val="0024445B"/>
    <w:rsid w:val="002444CC"/>
    <w:rsid w:val="002445FF"/>
    <w:rsid w:val="0024468C"/>
    <w:rsid w:val="00244720"/>
    <w:rsid w:val="00244AE0"/>
    <w:rsid w:val="00244C1C"/>
    <w:rsid w:val="00244C44"/>
    <w:rsid w:val="00244CFE"/>
    <w:rsid w:val="00244DDE"/>
    <w:rsid w:val="00244E1D"/>
    <w:rsid w:val="00244ED4"/>
    <w:rsid w:val="0024510D"/>
    <w:rsid w:val="0024567D"/>
    <w:rsid w:val="00245887"/>
    <w:rsid w:val="002458C3"/>
    <w:rsid w:val="00245C9B"/>
    <w:rsid w:val="00245FC5"/>
    <w:rsid w:val="00246081"/>
    <w:rsid w:val="00246245"/>
    <w:rsid w:val="002463D8"/>
    <w:rsid w:val="0024651E"/>
    <w:rsid w:val="00246913"/>
    <w:rsid w:val="00246933"/>
    <w:rsid w:val="00246AB8"/>
    <w:rsid w:val="00246B35"/>
    <w:rsid w:val="00246BE2"/>
    <w:rsid w:val="00246C18"/>
    <w:rsid w:val="00246DD0"/>
    <w:rsid w:val="00246F56"/>
    <w:rsid w:val="00247432"/>
    <w:rsid w:val="00247487"/>
    <w:rsid w:val="0024752D"/>
    <w:rsid w:val="0024772E"/>
    <w:rsid w:val="0024781A"/>
    <w:rsid w:val="00247DEE"/>
    <w:rsid w:val="00247ECB"/>
    <w:rsid w:val="00247FB2"/>
    <w:rsid w:val="002501E4"/>
    <w:rsid w:val="00250523"/>
    <w:rsid w:val="002505FF"/>
    <w:rsid w:val="00250C10"/>
    <w:rsid w:val="002510B6"/>
    <w:rsid w:val="002510C6"/>
    <w:rsid w:val="002510D9"/>
    <w:rsid w:val="002511D3"/>
    <w:rsid w:val="002518B0"/>
    <w:rsid w:val="00251C64"/>
    <w:rsid w:val="002522C9"/>
    <w:rsid w:val="002523DE"/>
    <w:rsid w:val="00252488"/>
    <w:rsid w:val="00252508"/>
    <w:rsid w:val="002528D5"/>
    <w:rsid w:val="002529EA"/>
    <w:rsid w:val="00252C17"/>
    <w:rsid w:val="00252C5F"/>
    <w:rsid w:val="00252FEB"/>
    <w:rsid w:val="00253004"/>
    <w:rsid w:val="0025303A"/>
    <w:rsid w:val="00253206"/>
    <w:rsid w:val="0025330B"/>
    <w:rsid w:val="0025356C"/>
    <w:rsid w:val="002538F0"/>
    <w:rsid w:val="00253A13"/>
    <w:rsid w:val="00253A91"/>
    <w:rsid w:val="00253AB9"/>
    <w:rsid w:val="00253B1E"/>
    <w:rsid w:val="00253C2E"/>
    <w:rsid w:val="00253F80"/>
    <w:rsid w:val="002543AC"/>
    <w:rsid w:val="00254706"/>
    <w:rsid w:val="00254727"/>
    <w:rsid w:val="0025476E"/>
    <w:rsid w:val="002549CC"/>
    <w:rsid w:val="00254B4F"/>
    <w:rsid w:val="00254C25"/>
    <w:rsid w:val="002553A8"/>
    <w:rsid w:val="00255534"/>
    <w:rsid w:val="0025561B"/>
    <w:rsid w:val="00255879"/>
    <w:rsid w:val="00255A2C"/>
    <w:rsid w:val="00255ADC"/>
    <w:rsid w:val="00256185"/>
    <w:rsid w:val="002568B9"/>
    <w:rsid w:val="00256927"/>
    <w:rsid w:val="002569F3"/>
    <w:rsid w:val="00256C14"/>
    <w:rsid w:val="002572CF"/>
    <w:rsid w:val="0025735C"/>
    <w:rsid w:val="002573F7"/>
    <w:rsid w:val="00257B07"/>
    <w:rsid w:val="00257D51"/>
    <w:rsid w:val="00257DC5"/>
    <w:rsid w:val="002600C2"/>
    <w:rsid w:val="002600D8"/>
    <w:rsid w:val="002600E1"/>
    <w:rsid w:val="00260268"/>
    <w:rsid w:val="002604B1"/>
    <w:rsid w:val="002606B4"/>
    <w:rsid w:val="002606F1"/>
    <w:rsid w:val="00260831"/>
    <w:rsid w:val="00260A84"/>
    <w:rsid w:val="00260BEE"/>
    <w:rsid w:val="00260DE6"/>
    <w:rsid w:val="00261372"/>
    <w:rsid w:val="00261709"/>
    <w:rsid w:val="00261747"/>
    <w:rsid w:val="002617B7"/>
    <w:rsid w:val="00261AED"/>
    <w:rsid w:val="00262011"/>
    <w:rsid w:val="0026222F"/>
    <w:rsid w:val="0026237C"/>
    <w:rsid w:val="0026266F"/>
    <w:rsid w:val="0026267F"/>
    <w:rsid w:val="00262A2D"/>
    <w:rsid w:val="00262AB8"/>
    <w:rsid w:val="002630DC"/>
    <w:rsid w:val="0026317B"/>
    <w:rsid w:val="002634B5"/>
    <w:rsid w:val="00263503"/>
    <w:rsid w:val="002635BC"/>
    <w:rsid w:val="00263C4D"/>
    <w:rsid w:val="0026410F"/>
    <w:rsid w:val="00264247"/>
    <w:rsid w:val="00264256"/>
    <w:rsid w:val="00264DEC"/>
    <w:rsid w:val="00264F13"/>
    <w:rsid w:val="002651FD"/>
    <w:rsid w:val="0026563A"/>
    <w:rsid w:val="00265C0B"/>
    <w:rsid w:val="00265C20"/>
    <w:rsid w:val="00266288"/>
    <w:rsid w:val="00266515"/>
    <w:rsid w:val="002665A9"/>
    <w:rsid w:val="00266629"/>
    <w:rsid w:val="0026668E"/>
    <w:rsid w:val="00266790"/>
    <w:rsid w:val="00266ADF"/>
    <w:rsid w:val="00266D06"/>
    <w:rsid w:val="00266F6D"/>
    <w:rsid w:val="00267330"/>
    <w:rsid w:val="002673F1"/>
    <w:rsid w:val="002674F7"/>
    <w:rsid w:val="00267770"/>
    <w:rsid w:val="00267A49"/>
    <w:rsid w:val="00267B86"/>
    <w:rsid w:val="00270038"/>
    <w:rsid w:val="0027009B"/>
    <w:rsid w:val="00270681"/>
    <w:rsid w:val="00270901"/>
    <w:rsid w:val="00270941"/>
    <w:rsid w:val="00270C57"/>
    <w:rsid w:val="00270CD2"/>
    <w:rsid w:val="00270D26"/>
    <w:rsid w:val="00270E0B"/>
    <w:rsid w:val="0027103D"/>
    <w:rsid w:val="0027114C"/>
    <w:rsid w:val="002711F5"/>
    <w:rsid w:val="00271253"/>
    <w:rsid w:val="0027152B"/>
    <w:rsid w:val="00271725"/>
    <w:rsid w:val="002718B6"/>
    <w:rsid w:val="0027223E"/>
    <w:rsid w:val="00272248"/>
    <w:rsid w:val="0027235E"/>
    <w:rsid w:val="00272452"/>
    <w:rsid w:val="002725D6"/>
    <w:rsid w:val="0027279F"/>
    <w:rsid w:val="00272931"/>
    <w:rsid w:val="00272CD9"/>
    <w:rsid w:val="00272D82"/>
    <w:rsid w:val="00272D86"/>
    <w:rsid w:val="00272E31"/>
    <w:rsid w:val="002736DD"/>
    <w:rsid w:val="0027377F"/>
    <w:rsid w:val="002739BD"/>
    <w:rsid w:val="00273B06"/>
    <w:rsid w:val="00273CC8"/>
    <w:rsid w:val="00273FCE"/>
    <w:rsid w:val="00274214"/>
    <w:rsid w:val="00274385"/>
    <w:rsid w:val="00274751"/>
    <w:rsid w:val="00274842"/>
    <w:rsid w:val="0027495E"/>
    <w:rsid w:val="00275018"/>
    <w:rsid w:val="002750E6"/>
    <w:rsid w:val="00275497"/>
    <w:rsid w:val="002756D3"/>
    <w:rsid w:val="00275807"/>
    <w:rsid w:val="0027580F"/>
    <w:rsid w:val="00275B51"/>
    <w:rsid w:val="00275E03"/>
    <w:rsid w:val="00275E4E"/>
    <w:rsid w:val="00276108"/>
    <w:rsid w:val="0027617D"/>
    <w:rsid w:val="00276255"/>
    <w:rsid w:val="0027635E"/>
    <w:rsid w:val="002763A9"/>
    <w:rsid w:val="002765D4"/>
    <w:rsid w:val="002769AD"/>
    <w:rsid w:val="00276A6E"/>
    <w:rsid w:val="00276D4B"/>
    <w:rsid w:val="00276E44"/>
    <w:rsid w:val="00276E5D"/>
    <w:rsid w:val="00276E69"/>
    <w:rsid w:val="00276FDD"/>
    <w:rsid w:val="002771AE"/>
    <w:rsid w:val="0027737F"/>
    <w:rsid w:val="00277463"/>
    <w:rsid w:val="002774CA"/>
    <w:rsid w:val="002775C7"/>
    <w:rsid w:val="00277625"/>
    <w:rsid w:val="0027777D"/>
    <w:rsid w:val="0027779C"/>
    <w:rsid w:val="002777EA"/>
    <w:rsid w:val="00277B57"/>
    <w:rsid w:val="00277C67"/>
    <w:rsid w:val="00277DB8"/>
    <w:rsid w:val="00277E7D"/>
    <w:rsid w:val="00280049"/>
    <w:rsid w:val="00280273"/>
    <w:rsid w:val="00280569"/>
    <w:rsid w:val="002808F7"/>
    <w:rsid w:val="00280B82"/>
    <w:rsid w:val="00280F72"/>
    <w:rsid w:val="0028115B"/>
    <w:rsid w:val="002811F8"/>
    <w:rsid w:val="002812B2"/>
    <w:rsid w:val="00281520"/>
    <w:rsid w:val="00281547"/>
    <w:rsid w:val="002815ED"/>
    <w:rsid w:val="0028198A"/>
    <w:rsid w:val="00281AC3"/>
    <w:rsid w:val="00281B66"/>
    <w:rsid w:val="00282262"/>
    <w:rsid w:val="0028277D"/>
    <w:rsid w:val="00282B08"/>
    <w:rsid w:val="00282B40"/>
    <w:rsid w:val="00282ECF"/>
    <w:rsid w:val="00283154"/>
    <w:rsid w:val="00283211"/>
    <w:rsid w:val="00283516"/>
    <w:rsid w:val="00283A7B"/>
    <w:rsid w:val="00283A96"/>
    <w:rsid w:val="00283C5F"/>
    <w:rsid w:val="00284554"/>
    <w:rsid w:val="002845CB"/>
    <w:rsid w:val="00284646"/>
    <w:rsid w:val="00284BEB"/>
    <w:rsid w:val="00284C84"/>
    <w:rsid w:val="00284FE1"/>
    <w:rsid w:val="00285278"/>
    <w:rsid w:val="00285413"/>
    <w:rsid w:val="002854EA"/>
    <w:rsid w:val="00285510"/>
    <w:rsid w:val="00285574"/>
    <w:rsid w:val="00285D5C"/>
    <w:rsid w:val="00285DAA"/>
    <w:rsid w:val="00285EA4"/>
    <w:rsid w:val="00285FDE"/>
    <w:rsid w:val="002865C0"/>
    <w:rsid w:val="00286612"/>
    <w:rsid w:val="0028684F"/>
    <w:rsid w:val="002868A9"/>
    <w:rsid w:val="00286C86"/>
    <w:rsid w:val="00286E67"/>
    <w:rsid w:val="00286E9E"/>
    <w:rsid w:val="00286FA3"/>
    <w:rsid w:val="00286FE0"/>
    <w:rsid w:val="002871FA"/>
    <w:rsid w:val="00287DFC"/>
    <w:rsid w:val="00290192"/>
    <w:rsid w:val="00290305"/>
    <w:rsid w:val="0029036F"/>
    <w:rsid w:val="0029060B"/>
    <w:rsid w:val="00290614"/>
    <w:rsid w:val="00290731"/>
    <w:rsid w:val="00290AD6"/>
    <w:rsid w:val="00290CAB"/>
    <w:rsid w:val="00291165"/>
    <w:rsid w:val="002911B4"/>
    <w:rsid w:val="00291225"/>
    <w:rsid w:val="002914AA"/>
    <w:rsid w:val="00291540"/>
    <w:rsid w:val="002919DD"/>
    <w:rsid w:val="00291A09"/>
    <w:rsid w:val="00291A4F"/>
    <w:rsid w:val="00291CDA"/>
    <w:rsid w:val="00291DC3"/>
    <w:rsid w:val="002922A9"/>
    <w:rsid w:val="00292891"/>
    <w:rsid w:val="00292E94"/>
    <w:rsid w:val="00293555"/>
    <w:rsid w:val="002937B8"/>
    <w:rsid w:val="0029388C"/>
    <w:rsid w:val="00293D0A"/>
    <w:rsid w:val="00293D1A"/>
    <w:rsid w:val="00293DAA"/>
    <w:rsid w:val="00293E09"/>
    <w:rsid w:val="00293E1B"/>
    <w:rsid w:val="00293F29"/>
    <w:rsid w:val="00293F3A"/>
    <w:rsid w:val="00293F85"/>
    <w:rsid w:val="002943FF"/>
    <w:rsid w:val="002945C7"/>
    <w:rsid w:val="002946C8"/>
    <w:rsid w:val="00294C4F"/>
    <w:rsid w:val="00294DF4"/>
    <w:rsid w:val="002952B2"/>
    <w:rsid w:val="0029561F"/>
    <w:rsid w:val="0029592C"/>
    <w:rsid w:val="00295F6E"/>
    <w:rsid w:val="00295FCE"/>
    <w:rsid w:val="0029620F"/>
    <w:rsid w:val="00296397"/>
    <w:rsid w:val="002963B7"/>
    <w:rsid w:val="0029646A"/>
    <w:rsid w:val="00296D6D"/>
    <w:rsid w:val="00296D90"/>
    <w:rsid w:val="00296E1F"/>
    <w:rsid w:val="00297606"/>
    <w:rsid w:val="00297BBD"/>
    <w:rsid w:val="00297C98"/>
    <w:rsid w:val="00297CC1"/>
    <w:rsid w:val="00297CFE"/>
    <w:rsid w:val="002A0024"/>
    <w:rsid w:val="002A02CB"/>
    <w:rsid w:val="002A05F0"/>
    <w:rsid w:val="002A0C2A"/>
    <w:rsid w:val="002A0CE5"/>
    <w:rsid w:val="002A0D73"/>
    <w:rsid w:val="002A0DE4"/>
    <w:rsid w:val="002A0FB5"/>
    <w:rsid w:val="002A1126"/>
    <w:rsid w:val="002A1181"/>
    <w:rsid w:val="002A1529"/>
    <w:rsid w:val="002A15B3"/>
    <w:rsid w:val="002A1974"/>
    <w:rsid w:val="002A1AB2"/>
    <w:rsid w:val="002A1AFE"/>
    <w:rsid w:val="002A1B4D"/>
    <w:rsid w:val="002A1DD4"/>
    <w:rsid w:val="002A1E46"/>
    <w:rsid w:val="002A1F37"/>
    <w:rsid w:val="002A249D"/>
    <w:rsid w:val="002A24CB"/>
    <w:rsid w:val="002A25A0"/>
    <w:rsid w:val="002A25A1"/>
    <w:rsid w:val="002A2650"/>
    <w:rsid w:val="002A2A3F"/>
    <w:rsid w:val="002A2B6F"/>
    <w:rsid w:val="002A2C3F"/>
    <w:rsid w:val="002A2EB4"/>
    <w:rsid w:val="002A31A3"/>
    <w:rsid w:val="002A34B2"/>
    <w:rsid w:val="002A352A"/>
    <w:rsid w:val="002A3A31"/>
    <w:rsid w:val="002A3C69"/>
    <w:rsid w:val="002A3DD8"/>
    <w:rsid w:val="002A3E33"/>
    <w:rsid w:val="002A3E59"/>
    <w:rsid w:val="002A3EA6"/>
    <w:rsid w:val="002A3FCC"/>
    <w:rsid w:val="002A42E2"/>
    <w:rsid w:val="002A4481"/>
    <w:rsid w:val="002A44DC"/>
    <w:rsid w:val="002A44F4"/>
    <w:rsid w:val="002A4942"/>
    <w:rsid w:val="002A4ACE"/>
    <w:rsid w:val="002A4B54"/>
    <w:rsid w:val="002A4B8E"/>
    <w:rsid w:val="002A4C70"/>
    <w:rsid w:val="002A56E5"/>
    <w:rsid w:val="002A58DE"/>
    <w:rsid w:val="002A5A5E"/>
    <w:rsid w:val="002A5C9D"/>
    <w:rsid w:val="002A5CDA"/>
    <w:rsid w:val="002A5D87"/>
    <w:rsid w:val="002A61FD"/>
    <w:rsid w:val="002A64B9"/>
    <w:rsid w:val="002A66A1"/>
    <w:rsid w:val="002A6726"/>
    <w:rsid w:val="002A6BE5"/>
    <w:rsid w:val="002A6BE9"/>
    <w:rsid w:val="002A72A6"/>
    <w:rsid w:val="002A72B3"/>
    <w:rsid w:val="002A7424"/>
    <w:rsid w:val="002A7520"/>
    <w:rsid w:val="002A758C"/>
    <w:rsid w:val="002A76DC"/>
    <w:rsid w:val="002A78CE"/>
    <w:rsid w:val="002A799E"/>
    <w:rsid w:val="002A7DA7"/>
    <w:rsid w:val="002A7DC5"/>
    <w:rsid w:val="002A7E30"/>
    <w:rsid w:val="002A7F26"/>
    <w:rsid w:val="002A7FB0"/>
    <w:rsid w:val="002A7FCD"/>
    <w:rsid w:val="002B02D3"/>
    <w:rsid w:val="002B0562"/>
    <w:rsid w:val="002B09C6"/>
    <w:rsid w:val="002B0DA6"/>
    <w:rsid w:val="002B1065"/>
    <w:rsid w:val="002B1307"/>
    <w:rsid w:val="002B132E"/>
    <w:rsid w:val="002B1401"/>
    <w:rsid w:val="002B1479"/>
    <w:rsid w:val="002B1560"/>
    <w:rsid w:val="002B16BC"/>
    <w:rsid w:val="002B180F"/>
    <w:rsid w:val="002B194E"/>
    <w:rsid w:val="002B204E"/>
    <w:rsid w:val="002B214D"/>
    <w:rsid w:val="002B21CE"/>
    <w:rsid w:val="002B2516"/>
    <w:rsid w:val="002B2593"/>
    <w:rsid w:val="002B2767"/>
    <w:rsid w:val="002B2813"/>
    <w:rsid w:val="002B2B9E"/>
    <w:rsid w:val="002B2CBD"/>
    <w:rsid w:val="002B2D04"/>
    <w:rsid w:val="002B2FFE"/>
    <w:rsid w:val="002B3018"/>
    <w:rsid w:val="002B309A"/>
    <w:rsid w:val="002B3667"/>
    <w:rsid w:val="002B3722"/>
    <w:rsid w:val="002B39A7"/>
    <w:rsid w:val="002B40DC"/>
    <w:rsid w:val="002B414B"/>
    <w:rsid w:val="002B44C3"/>
    <w:rsid w:val="002B4523"/>
    <w:rsid w:val="002B46D1"/>
    <w:rsid w:val="002B4AD1"/>
    <w:rsid w:val="002B518E"/>
    <w:rsid w:val="002B52EC"/>
    <w:rsid w:val="002B565E"/>
    <w:rsid w:val="002B5A08"/>
    <w:rsid w:val="002B5B1D"/>
    <w:rsid w:val="002B5C26"/>
    <w:rsid w:val="002B5C4E"/>
    <w:rsid w:val="002B5E28"/>
    <w:rsid w:val="002B614F"/>
    <w:rsid w:val="002B6813"/>
    <w:rsid w:val="002B6A71"/>
    <w:rsid w:val="002B6A76"/>
    <w:rsid w:val="002B6C25"/>
    <w:rsid w:val="002B6C85"/>
    <w:rsid w:val="002B6DAB"/>
    <w:rsid w:val="002B7249"/>
    <w:rsid w:val="002B772B"/>
    <w:rsid w:val="002B7773"/>
    <w:rsid w:val="002B7898"/>
    <w:rsid w:val="002B79DA"/>
    <w:rsid w:val="002B7A6D"/>
    <w:rsid w:val="002B7AD7"/>
    <w:rsid w:val="002B7DB0"/>
    <w:rsid w:val="002C010B"/>
    <w:rsid w:val="002C06B7"/>
    <w:rsid w:val="002C0995"/>
    <w:rsid w:val="002C0A6B"/>
    <w:rsid w:val="002C112D"/>
    <w:rsid w:val="002C123C"/>
    <w:rsid w:val="002C1276"/>
    <w:rsid w:val="002C139E"/>
    <w:rsid w:val="002C180A"/>
    <w:rsid w:val="002C184F"/>
    <w:rsid w:val="002C1AE0"/>
    <w:rsid w:val="002C1C79"/>
    <w:rsid w:val="002C1F26"/>
    <w:rsid w:val="002C1F53"/>
    <w:rsid w:val="002C1F74"/>
    <w:rsid w:val="002C29E8"/>
    <w:rsid w:val="002C2C85"/>
    <w:rsid w:val="002C2D94"/>
    <w:rsid w:val="002C306D"/>
    <w:rsid w:val="002C30A5"/>
    <w:rsid w:val="002C32DB"/>
    <w:rsid w:val="002C3622"/>
    <w:rsid w:val="002C377A"/>
    <w:rsid w:val="002C39FE"/>
    <w:rsid w:val="002C3DAA"/>
    <w:rsid w:val="002C401B"/>
    <w:rsid w:val="002C4037"/>
    <w:rsid w:val="002C4117"/>
    <w:rsid w:val="002C4D7D"/>
    <w:rsid w:val="002C5280"/>
    <w:rsid w:val="002C56CC"/>
    <w:rsid w:val="002C584D"/>
    <w:rsid w:val="002C5953"/>
    <w:rsid w:val="002C5A98"/>
    <w:rsid w:val="002C5D11"/>
    <w:rsid w:val="002C5DF4"/>
    <w:rsid w:val="002C5F9D"/>
    <w:rsid w:val="002C611C"/>
    <w:rsid w:val="002C630A"/>
    <w:rsid w:val="002C6394"/>
    <w:rsid w:val="002C6621"/>
    <w:rsid w:val="002C6964"/>
    <w:rsid w:val="002C6A97"/>
    <w:rsid w:val="002C6B87"/>
    <w:rsid w:val="002C6CC2"/>
    <w:rsid w:val="002C6DCD"/>
    <w:rsid w:val="002C6E3E"/>
    <w:rsid w:val="002C6F77"/>
    <w:rsid w:val="002C7399"/>
    <w:rsid w:val="002C7AE8"/>
    <w:rsid w:val="002C7B95"/>
    <w:rsid w:val="002C7BA0"/>
    <w:rsid w:val="002C7C36"/>
    <w:rsid w:val="002C7D7F"/>
    <w:rsid w:val="002D023F"/>
    <w:rsid w:val="002D03B3"/>
    <w:rsid w:val="002D07D3"/>
    <w:rsid w:val="002D0850"/>
    <w:rsid w:val="002D0D30"/>
    <w:rsid w:val="002D10D0"/>
    <w:rsid w:val="002D1214"/>
    <w:rsid w:val="002D1233"/>
    <w:rsid w:val="002D129A"/>
    <w:rsid w:val="002D1410"/>
    <w:rsid w:val="002D181E"/>
    <w:rsid w:val="002D19C9"/>
    <w:rsid w:val="002D1AF5"/>
    <w:rsid w:val="002D2586"/>
    <w:rsid w:val="002D27CD"/>
    <w:rsid w:val="002D2B82"/>
    <w:rsid w:val="002D2D19"/>
    <w:rsid w:val="002D2F36"/>
    <w:rsid w:val="002D3133"/>
    <w:rsid w:val="002D3157"/>
    <w:rsid w:val="002D322C"/>
    <w:rsid w:val="002D356E"/>
    <w:rsid w:val="002D365F"/>
    <w:rsid w:val="002D3B4B"/>
    <w:rsid w:val="002D3C38"/>
    <w:rsid w:val="002D4023"/>
    <w:rsid w:val="002D4116"/>
    <w:rsid w:val="002D4159"/>
    <w:rsid w:val="002D42E8"/>
    <w:rsid w:val="002D457C"/>
    <w:rsid w:val="002D45A9"/>
    <w:rsid w:val="002D484C"/>
    <w:rsid w:val="002D4DAF"/>
    <w:rsid w:val="002D4F92"/>
    <w:rsid w:val="002D5334"/>
    <w:rsid w:val="002D5476"/>
    <w:rsid w:val="002D54DA"/>
    <w:rsid w:val="002D5540"/>
    <w:rsid w:val="002D5619"/>
    <w:rsid w:val="002D571F"/>
    <w:rsid w:val="002D5C69"/>
    <w:rsid w:val="002D5C7D"/>
    <w:rsid w:val="002D5CAA"/>
    <w:rsid w:val="002D5F27"/>
    <w:rsid w:val="002D65EF"/>
    <w:rsid w:val="002D6662"/>
    <w:rsid w:val="002D6835"/>
    <w:rsid w:val="002D69B2"/>
    <w:rsid w:val="002D6B32"/>
    <w:rsid w:val="002D6C07"/>
    <w:rsid w:val="002D6D5D"/>
    <w:rsid w:val="002D6DEC"/>
    <w:rsid w:val="002D6FE7"/>
    <w:rsid w:val="002D72F8"/>
    <w:rsid w:val="002D73D0"/>
    <w:rsid w:val="002D754A"/>
    <w:rsid w:val="002D7773"/>
    <w:rsid w:val="002D780C"/>
    <w:rsid w:val="002D7876"/>
    <w:rsid w:val="002D78A9"/>
    <w:rsid w:val="002D791A"/>
    <w:rsid w:val="002D7994"/>
    <w:rsid w:val="002D79A5"/>
    <w:rsid w:val="002D7D4D"/>
    <w:rsid w:val="002E089F"/>
    <w:rsid w:val="002E09F2"/>
    <w:rsid w:val="002E0A79"/>
    <w:rsid w:val="002E0B0C"/>
    <w:rsid w:val="002E0D6C"/>
    <w:rsid w:val="002E0E1B"/>
    <w:rsid w:val="002E0FC3"/>
    <w:rsid w:val="002E108F"/>
    <w:rsid w:val="002E1308"/>
    <w:rsid w:val="002E18D6"/>
    <w:rsid w:val="002E1B18"/>
    <w:rsid w:val="002E1D1D"/>
    <w:rsid w:val="002E1DEE"/>
    <w:rsid w:val="002E23CA"/>
    <w:rsid w:val="002E23D5"/>
    <w:rsid w:val="002E242D"/>
    <w:rsid w:val="002E2894"/>
    <w:rsid w:val="002E2C7F"/>
    <w:rsid w:val="002E2E31"/>
    <w:rsid w:val="002E2EE0"/>
    <w:rsid w:val="002E2F62"/>
    <w:rsid w:val="002E300E"/>
    <w:rsid w:val="002E34A3"/>
    <w:rsid w:val="002E34F9"/>
    <w:rsid w:val="002E3686"/>
    <w:rsid w:val="002E3A21"/>
    <w:rsid w:val="002E3A3B"/>
    <w:rsid w:val="002E3E32"/>
    <w:rsid w:val="002E41A1"/>
    <w:rsid w:val="002E41ED"/>
    <w:rsid w:val="002E47A9"/>
    <w:rsid w:val="002E491C"/>
    <w:rsid w:val="002E4D57"/>
    <w:rsid w:val="002E51E3"/>
    <w:rsid w:val="002E53C7"/>
    <w:rsid w:val="002E54F5"/>
    <w:rsid w:val="002E5745"/>
    <w:rsid w:val="002E5774"/>
    <w:rsid w:val="002E5802"/>
    <w:rsid w:val="002E5863"/>
    <w:rsid w:val="002E596D"/>
    <w:rsid w:val="002E5CC3"/>
    <w:rsid w:val="002E5DB4"/>
    <w:rsid w:val="002E5F7A"/>
    <w:rsid w:val="002E611C"/>
    <w:rsid w:val="002E649E"/>
    <w:rsid w:val="002E677E"/>
    <w:rsid w:val="002E6804"/>
    <w:rsid w:val="002E69F3"/>
    <w:rsid w:val="002E6A17"/>
    <w:rsid w:val="002E6C22"/>
    <w:rsid w:val="002E6DEE"/>
    <w:rsid w:val="002E6E47"/>
    <w:rsid w:val="002E6F3C"/>
    <w:rsid w:val="002E73B2"/>
    <w:rsid w:val="002E7750"/>
    <w:rsid w:val="002E780C"/>
    <w:rsid w:val="002E7954"/>
    <w:rsid w:val="002E7FEB"/>
    <w:rsid w:val="002F00DC"/>
    <w:rsid w:val="002F00F2"/>
    <w:rsid w:val="002F010E"/>
    <w:rsid w:val="002F0274"/>
    <w:rsid w:val="002F0BB3"/>
    <w:rsid w:val="002F10EA"/>
    <w:rsid w:val="002F11B9"/>
    <w:rsid w:val="002F123A"/>
    <w:rsid w:val="002F1343"/>
    <w:rsid w:val="002F13B4"/>
    <w:rsid w:val="002F143E"/>
    <w:rsid w:val="002F144D"/>
    <w:rsid w:val="002F1498"/>
    <w:rsid w:val="002F1620"/>
    <w:rsid w:val="002F175A"/>
    <w:rsid w:val="002F185B"/>
    <w:rsid w:val="002F18A9"/>
    <w:rsid w:val="002F19FB"/>
    <w:rsid w:val="002F1CEF"/>
    <w:rsid w:val="002F1E06"/>
    <w:rsid w:val="002F1E37"/>
    <w:rsid w:val="002F27A1"/>
    <w:rsid w:val="002F29FC"/>
    <w:rsid w:val="002F2F67"/>
    <w:rsid w:val="002F3113"/>
    <w:rsid w:val="002F3823"/>
    <w:rsid w:val="002F3A8E"/>
    <w:rsid w:val="002F3B8D"/>
    <w:rsid w:val="002F4133"/>
    <w:rsid w:val="002F4161"/>
    <w:rsid w:val="002F4C93"/>
    <w:rsid w:val="002F4DF9"/>
    <w:rsid w:val="002F4EAE"/>
    <w:rsid w:val="002F4F02"/>
    <w:rsid w:val="002F5094"/>
    <w:rsid w:val="002F517C"/>
    <w:rsid w:val="002F529E"/>
    <w:rsid w:val="002F572F"/>
    <w:rsid w:val="002F5AE1"/>
    <w:rsid w:val="002F5F6D"/>
    <w:rsid w:val="002F609D"/>
    <w:rsid w:val="002F60CF"/>
    <w:rsid w:val="002F6125"/>
    <w:rsid w:val="002F65EF"/>
    <w:rsid w:val="002F66C8"/>
    <w:rsid w:val="002F6757"/>
    <w:rsid w:val="002F676A"/>
    <w:rsid w:val="002F72DA"/>
    <w:rsid w:val="002F7319"/>
    <w:rsid w:val="002F7379"/>
    <w:rsid w:val="002F737D"/>
    <w:rsid w:val="002F743D"/>
    <w:rsid w:val="002F7590"/>
    <w:rsid w:val="002F7717"/>
    <w:rsid w:val="002F7775"/>
    <w:rsid w:val="002F7A5E"/>
    <w:rsid w:val="002F7CE9"/>
    <w:rsid w:val="003001CA"/>
    <w:rsid w:val="00300350"/>
    <w:rsid w:val="003003C6"/>
    <w:rsid w:val="003003EB"/>
    <w:rsid w:val="00300428"/>
    <w:rsid w:val="00300E13"/>
    <w:rsid w:val="00301147"/>
    <w:rsid w:val="00301225"/>
    <w:rsid w:val="0030122E"/>
    <w:rsid w:val="003012F9"/>
    <w:rsid w:val="003013B2"/>
    <w:rsid w:val="00301400"/>
    <w:rsid w:val="00301703"/>
    <w:rsid w:val="003019CF"/>
    <w:rsid w:val="00301DB3"/>
    <w:rsid w:val="00301E39"/>
    <w:rsid w:val="00301EE5"/>
    <w:rsid w:val="00302073"/>
    <w:rsid w:val="0030235D"/>
    <w:rsid w:val="00302412"/>
    <w:rsid w:val="00302A21"/>
    <w:rsid w:val="00302B13"/>
    <w:rsid w:val="00302D86"/>
    <w:rsid w:val="00302FAF"/>
    <w:rsid w:val="003030FB"/>
    <w:rsid w:val="0030323C"/>
    <w:rsid w:val="003035D8"/>
    <w:rsid w:val="0030362C"/>
    <w:rsid w:val="0030375B"/>
    <w:rsid w:val="003037AB"/>
    <w:rsid w:val="00303B0C"/>
    <w:rsid w:val="00303B57"/>
    <w:rsid w:val="00303D53"/>
    <w:rsid w:val="00303E90"/>
    <w:rsid w:val="003042FE"/>
    <w:rsid w:val="00304459"/>
    <w:rsid w:val="003045C1"/>
    <w:rsid w:val="003045C5"/>
    <w:rsid w:val="003048D7"/>
    <w:rsid w:val="003049A0"/>
    <w:rsid w:val="00304E42"/>
    <w:rsid w:val="00304EC7"/>
    <w:rsid w:val="00304EEE"/>
    <w:rsid w:val="00304F85"/>
    <w:rsid w:val="0030511E"/>
    <w:rsid w:val="00305309"/>
    <w:rsid w:val="00305434"/>
    <w:rsid w:val="0030544C"/>
    <w:rsid w:val="0030565B"/>
    <w:rsid w:val="0030573D"/>
    <w:rsid w:val="00305749"/>
    <w:rsid w:val="00305EE9"/>
    <w:rsid w:val="00306117"/>
    <w:rsid w:val="003061B5"/>
    <w:rsid w:val="00306569"/>
    <w:rsid w:val="00306C75"/>
    <w:rsid w:val="003071F6"/>
    <w:rsid w:val="00307269"/>
    <w:rsid w:val="0030773F"/>
    <w:rsid w:val="00307A62"/>
    <w:rsid w:val="00307D56"/>
    <w:rsid w:val="003102D0"/>
    <w:rsid w:val="00310463"/>
    <w:rsid w:val="003108CF"/>
    <w:rsid w:val="003108E0"/>
    <w:rsid w:val="0031099A"/>
    <w:rsid w:val="00310B90"/>
    <w:rsid w:val="00310D5F"/>
    <w:rsid w:val="00310E98"/>
    <w:rsid w:val="00311062"/>
    <w:rsid w:val="0031128C"/>
    <w:rsid w:val="00311594"/>
    <w:rsid w:val="00311656"/>
    <w:rsid w:val="00311C74"/>
    <w:rsid w:val="00311D7F"/>
    <w:rsid w:val="00311F8D"/>
    <w:rsid w:val="00311F97"/>
    <w:rsid w:val="00311F9D"/>
    <w:rsid w:val="00311FC2"/>
    <w:rsid w:val="0031201D"/>
    <w:rsid w:val="00312066"/>
    <w:rsid w:val="003120F1"/>
    <w:rsid w:val="00312957"/>
    <w:rsid w:val="003129E7"/>
    <w:rsid w:val="00312C90"/>
    <w:rsid w:val="00313000"/>
    <w:rsid w:val="003133B2"/>
    <w:rsid w:val="003136CB"/>
    <w:rsid w:val="00313A5B"/>
    <w:rsid w:val="00313B8C"/>
    <w:rsid w:val="00313CB0"/>
    <w:rsid w:val="00313F96"/>
    <w:rsid w:val="00313FD2"/>
    <w:rsid w:val="0031458B"/>
    <w:rsid w:val="003147E2"/>
    <w:rsid w:val="00314885"/>
    <w:rsid w:val="00314941"/>
    <w:rsid w:val="003149AC"/>
    <w:rsid w:val="00314B06"/>
    <w:rsid w:val="00314CDF"/>
    <w:rsid w:val="00314CF4"/>
    <w:rsid w:val="00314D2B"/>
    <w:rsid w:val="003150D1"/>
    <w:rsid w:val="003151CA"/>
    <w:rsid w:val="00315509"/>
    <w:rsid w:val="003159C3"/>
    <w:rsid w:val="00315CE5"/>
    <w:rsid w:val="00315FC6"/>
    <w:rsid w:val="003162EF"/>
    <w:rsid w:val="003162F1"/>
    <w:rsid w:val="0031630B"/>
    <w:rsid w:val="0031668E"/>
    <w:rsid w:val="00316EC7"/>
    <w:rsid w:val="00317604"/>
    <w:rsid w:val="0031771F"/>
    <w:rsid w:val="003179AD"/>
    <w:rsid w:val="003179C3"/>
    <w:rsid w:val="00317BF6"/>
    <w:rsid w:val="00317F47"/>
    <w:rsid w:val="00320084"/>
    <w:rsid w:val="003200C6"/>
    <w:rsid w:val="003206C6"/>
    <w:rsid w:val="00320A3E"/>
    <w:rsid w:val="00320A6E"/>
    <w:rsid w:val="00320DCD"/>
    <w:rsid w:val="00320E94"/>
    <w:rsid w:val="00321035"/>
    <w:rsid w:val="003210F9"/>
    <w:rsid w:val="0032119C"/>
    <w:rsid w:val="00321270"/>
    <w:rsid w:val="003213B9"/>
    <w:rsid w:val="0032156D"/>
    <w:rsid w:val="003218F9"/>
    <w:rsid w:val="00321A6B"/>
    <w:rsid w:val="00321AEE"/>
    <w:rsid w:val="00321DA2"/>
    <w:rsid w:val="00321F7E"/>
    <w:rsid w:val="003221E1"/>
    <w:rsid w:val="003222D8"/>
    <w:rsid w:val="0032281B"/>
    <w:rsid w:val="00322C68"/>
    <w:rsid w:val="0032322A"/>
    <w:rsid w:val="00323260"/>
    <w:rsid w:val="00323306"/>
    <w:rsid w:val="003234DE"/>
    <w:rsid w:val="003234FD"/>
    <w:rsid w:val="00323A71"/>
    <w:rsid w:val="00323FAB"/>
    <w:rsid w:val="00323FD0"/>
    <w:rsid w:val="00324223"/>
    <w:rsid w:val="00324316"/>
    <w:rsid w:val="00324C9B"/>
    <w:rsid w:val="00324D2E"/>
    <w:rsid w:val="00324E3C"/>
    <w:rsid w:val="00324E60"/>
    <w:rsid w:val="003250A8"/>
    <w:rsid w:val="003253EF"/>
    <w:rsid w:val="00325583"/>
    <w:rsid w:val="003256BC"/>
    <w:rsid w:val="00325702"/>
    <w:rsid w:val="0032590B"/>
    <w:rsid w:val="00325A7D"/>
    <w:rsid w:val="00325D5D"/>
    <w:rsid w:val="0032610F"/>
    <w:rsid w:val="00326759"/>
    <w:rsid w:val="0032696F"/>
    <w:rsid w:val="003269F3"/>
    <w:rsid w:val="00327170"/>
    <w:rsid w:val="00327281"/>
    <w:rsid w:val="003273FD"/>
    <w:rsid w:val="003279D8"/>
    <w:rsid w:val="00327E6D"/>
    <w:rsid w:val="00327EAA"/>
    <w:rsid w:val="003302A3"/>
    <w:rsid w:val="003303C5"/>
    <w:rsid w:val="003306F6"/>
    <w:rsid w:val="0033081F"/>
    <w:rsid w:val="003308C6"/>
    <w:rsid w:val="00330946"/>
    <w:rsid w:val="00330AFE"/>
    <w:rsid w:val="00330F84"/>
    <w:rsid w:val="00330F91"/>
    <w:rsid w:val="0033105E"/>
    <w:rsid w:val="00331183"/>
    <w:rsid w:val="003315AB"/>
    <w:rsid w:val="0033186C"/>
    <w:rsid w:val="0033189C"/>
    <w:rsid w:val="00331943"/>
    <w:rsid w:val="00331B60"/>
    <w:rsid w:val="00331C86"/>
    <w:rsid w:val="00331D1C"/>
    <w:rsid w:val="00331EBE"/>
    <w:rsid w:val="0033241A"/>
    <w:rsid w:val="00332857"/>
    <w:rsid w:val="003328CA"/>
    <w:rsid w:val="00332ABF"/>
    <w:rsid w:val="00332B88"/>
    <w:rsid w:val="00332CA3"/>
    <w:rsid w:val="00332F79"/>
    <w:rsid w:val="00333246"/>
    <w:rsid w:val="00333494"/>
    <w:rsid w:val="003339B1"/>
    <w:rsid w:val="00333A58"/>
    <w:rsid w:val="00333C6F"/>
    <w:rsid w:val="00333CF5"/>
    <w:rsid w:val="00333E08"/>
    <w:rsid w:val="00333E9B"/>
    <w:rsid w:val="003344D6"/>
    <w:rsid w:val="00334624"/>
    <w:rsid w:val="0033482A"/>
    <w:rsid w:val="0033492A"/>
    <w:rsid w:val="00334D7B"/>
    <w:rsid w:val="003351C4"/>
    <w:rsid w:val="00335642"/>
    <w:rsid w:val="00335875"/>
    <w:rsid w:val="00335C2D"/>
    <w:rsid w:val="00335D3D"/>
    <w:rsid w:val="00336582"/>
    <w:rsid w:val="003365B7"/>
    <w:rsid w:val="00336636"/>
    <w:rsid w:val="00336717"/>
    <w:rsid w:val="00336DB6"/>
    <w:rsid w:val="0033742A"/>
    <w:rsid w:val="0033780C"/>
    <w:rsid w:val="0033788F"/>
    <w:rsid w:val="00337B59"/>
    <w:rsid w:val="00337C66"/>
    <w:rsid w:val="00337CD4"/>
    <w:rsid w:val="00337CE2"/>
    <w:rsid w:val="00337D6A"/>
    <w:rsid w:val="00340429"/>
    <w:rsid w:val="00340479"/>
    <w:rsid w:val="003404E1"/>
    <w:rsid w:val="00340518"/>
    <w:rsid w:val="00340807"/>
    <w:rsid w:val="0034086D"/>
    <w:rsid w:val="00340968"/>
    <w:rsid w:val="00340AEA"/>
    <w:rsid w:val="00340B43"/>
    <w:rsid w:val="00340BB3"/>
    <w:rsid w:val="00340C98"/>
    <w:rsid w:val="00340DE8"/>
    <w:rsid w:val="0034111C"/>
    <w:rsid w:val="003412B7"/>
    <w:rsid w:val="003413FB"/>
    <w:rsid w:val="0034161F"/>
    <w:rsid w:val="003416C5"/>
    <w:rsid w:val="00341723"/>
    <w:rsid w:val="00341A54"/>
    <w:rsid w:val="00341B23"/>
    <w:rsid w:val="00341C27"/>
    <w:rsid w:val="00341D1F"/>
    <w:rsid w:val="00342398"/>
    <w:rsid w:val="0034279D"/>
    <w:rsid w:val="003428C3"/>
    <w:rsid w:val="00342A18"/>
    <w:rsid w:val="00342AD5"/>
    <w:rsid w:val="00342DD3"/>
    <w:rsid w:val="0034374A"/>
    <w:rsid w:val="0034388A"/>
    <w:rsid w:val="00343B43"/>
    <w:rsid w:val="00343B5C"/>
    <w:rsid w:val="00343E93"/>
    <w:rsid w:val="00343EB7"/>
    <w:rsid w:val="00344175"/>
    <w:rsid w:val="003443D6"/>
    <w:rsid w:val="003444A0"/>
    <w:rsid w:val="003449C7"/>
    <w:rsid w:val="003449E4"/>
    <w:rsid w:val="00344A7C"/>
    <w:rsid w:val="00345203"/>
    <w:rsid w:val="00345260"/>
    <w:rsid w:val="00345352"/>
    <w:rsid w:val="00345A0D"/>
    <w:rsid w:val="00345CA0"/>
    <w:rsid w:val="00345DE3"/>
    <w:rsid w:val="00345E62"/>
    <w:rsid w:val="00346082"/>
    <w:rsid w:val="003462D7"/>
    <w:rsid w:val="00346500"/>
    <w:rsid w:val="003465E5"/>
    <w:rsid w:val="003466F1"/>
    <w:rsid w:val="00346ADA"/>
    <w:rsid w:val="00346B1C"/>
    <w:rsid w:val="00346B8E"/>
    <w:rsid w:val="00346F4D"/>
    <w:rsid w:val="003470EB"/>
    <w:rsid w:val="00347245"/>
    <w:rsid w:val="003472CC"/>
    <w:rsid w:val="003474B8"/>
    <w:rsid w:val="00347680"/>
    <w:rsid w:val="00347710"/>
    <w:rsid w:val="00347C98"/>
    <w:rsid w:val="00347F95"/>
    <w:rsid w:val="003500CB"/>
    <w:rsid w:val="003501AE"/>
    <w:rsid w:val="003501FE"/>
    <w:rsid w:val="0035029A"/>
    <w:rsid w:val="00350469"/>
    <w:rsid w:val="00350B2B"/>
    <w:rsid w:val="00350CB1"/>
    <w:rsid w:val="00350D3C"/>
    <w:rsid w:val="0035113F"/>
    <w:rsid w:val="0035128C"/>
    <w:rsid w:val="003514BC"/>
    <w:rsid w:val="003516E1"/>
    <w:rsid w:val="00351BCA"/>
    <w:rsid w:val="00351DD9"/>
    <w:rsid w:val="00351E15"/>
    <w:rsid w:val="00351E40"/>
    <w:rsid w:val="00352226"/>
    <w:rsid w:val="00352810"/>
    <w:rsid w:val="0035291D"/>
    <w:rsid w:val="00352AD3"/>
    <w:rsid w:val="00352D21"/>
    <w:rsid w:val="00352DE2"/>
    <w:rsid w:val="00352F44"/>
    <w:rsid w:val="00353545"/>
    <w:rsid w:val="0035365E"/>
    <w:rsid w:val="003536FE"/>
    <w:rsid w:val="003538D2"/>
    <w:rsid w:val="00353A08"/>
    <w:rsid w:val="00353B3F"/>
    <w:rsid w:val="00353C78"/>
    <w:rsid w:val="003545CC"/>
    <w:rsid w:val="00354BF8"/>
    <w:rsid w:val="00355088"/>
    <w:rsid w:val="00355142"/>
    <w:rsid w:val="00355424"/>
    <w:rsid w:val="00355492"/>
    <w:rsid w:val="00355510"/>
    <w:rsid w:val="0035581A"/>
    <w:rsid w:val="0035641C"/>
    <w:rsid w:val="00356673"/>
    <w:rsid w:val="00356861"/>
    <w:rsid w:val="00356928"/>
    <w:rsid w:val="003569B3"/>
    <w:rsid w:val="00356B3D"/>
    <w:rsid w:val="00356B45"/>
    <w:rsid w:val="00357080"/>
    <w:rsid w:val="003571A1"/>
    <w:rsid w:val="0035721B"/>
    <w:rsid w:val="00357270"/>
    <w:rsid w:val="0035751F"/>
    <w:rsid w:val="0035788A"/>
    <w:rsid w:val="003579FA"/>
    <w:rsid w:val="00357B29"/>
    <w:rsid w:val="00357B9C"/>
    <w:rsid w:val="00357BFF"/>
    <w:rsid w:val="00357CE3"/>
    <w:rsid w:val="00357D24"/>
    <w:rsid w:val="00357F9C"/>
    <w:rsid w:val="00360B82"/>
    <w:rsid w:val="00360D34"/>
    <w:rsid w:val="00360E9F"/>
    <w:rsid w:val="003611B6"/>
    <w:rsid w:val="00361310"/>
    <w:rsid w:val="0036140A"/>
    <w:rsid w:val="00361566"/>
    <w:rsid w:val="00361CB8"/>
    <w:rsid w:val="00361D1E"/>
    <w:rsid w:val="00361D71"/>
    <w:rsid w:val="00362030"/>
    <w:rsid w:val="00362115"/>
    <w:rsid w:val="0036213E"/>
    <w:rsid w:val="00362274"/>
    <w:rsid w:val="0036229D"/>
    <w:rsid w:val="0036232F"/>
    <w:rsid w:val="00362676"/>
    <w:rsid w:val="003629E1"/>
    <w:rsid w:val="00362DF0"/>
    <w:rsid w:val="00362ECE"/>
    <w:rsid w:val="00363204"/>
    <w:rsid w:val="003634C0"/>
    <w:rsid w:val="003634FF"/>
    <w:rsid w:val="00363652"/>
    <w:rsid w:val="0036393A"/>
    <w:rsid w:val="00363D14"/>
    <w:rsid w:val="00363F33"/>
    <w:rsid w:val="003642A6"/>
    <w:rsid w:val="003646F5"/>
    <w:rsid w:val="00364A16"/>
    <w:rsid w:val="00364BDE"/>
    <w:rsid w:val="00364D65"/>
    <w:rsid w:val="00364DE8"/>
    <w:rsid w:val="0036528D"/>
    <w:rsid w:val="00365330"/>
    <w:rsid w:val="00365719"/>
    <w:rsid w:val="00365DFD"/>
    <w:rsid w:val="00366142"/>
    <w:rsid w:val="0036620B"/>
    <w:rsid w:val="003662A0"/>
    <w:rsid w:val="003666FD"/>
    <w:rsid w:val="0036689C"/>
    <w:rsid w:val="00367057"/>
    <w:rsid w:val="00367319"/>
    <w:rsid w:val="00367329"/>
    <w:rsid w:val="003674FD"/>
    <w:rsid w:val="003678B5"/>
    <w:rsid w:val="003679AC"/>
    <w:rsid w:val="00367BED"/>
    <w:rsid w:val="003701FC"/>
    <w:rsid w:val="003705AC"/>
    <w:rsid w:val="003706CF"/>
    <w:rsid w:val="003709DA"/>
    <w:rsid w:val="00370AC9"/>
    <w:rsid w:val="00370EC4"/>
    <w:rsid w:val="003710E1"/>
    <w:rsid w:val="003711E9"/>
    <w:rsid w:val="003715B7"/>
    <w:rsid w:val="0037166B"/>
    <w:rsid w:val="00371787"/>
    <w:rsid w:val="003717EC"/>
    <w:rsid w:val="00371B2A"/>
    <w:rsid w:val="00371C30"/>
    <w:rsid w:val="00371E07"/>
    <w:rsid w:val="00372043"/>
    <w:rsid w:val="00372093"/>
    <w:rsid w:val="00372329"/>
    <w:rsid w:val="0037242B"/>
    <w:rsid w:val="00372471"/>
    <w:rsid w:val="0037263A"/>
    <w:rsid w:val="00372702"/>
    <w:rsid w:val="00372DF6"/>
    <w:rsid w:val="0037365F"/>
    <w:rsid w:val="0037366C"/>
    <w:rsid w:val="003738AA"/>
    <w:rsid w:val="0037411D"/>
    <w:rsid w:val="00374498"/>
    <w:rsid w:val="0037493F"/>
    <w:rsid w:val="00374B35"/>
    <w:rsid w:val="00374CAF"/>
    <w:rsid w:val="00374DB7"/>
    <w:rsid w:val="0037500D"/>
    <w:rsid w:val="0037508D"/>
    <w:rsid w:val="00375179"/>
    <w:rsid w:val="00375259"/>
    <w:rsid w:val="0037538D"/>
    <w:rsid w:val="00375626"/>
    <w:rsid w:val="00375859"/>
    <w:rsid w:val="00376217"/>
    <w:rsid w:val="00376244"/>
    <w:rsid w:val="0037626C"/>
    <w:rsid w:val="003763EE"/>
    <w:rsid w:val="0037647D"/>
    <w:rsid w:val="003768CC"/>
    <w:rsid w:val="0037691E"/>
    <w:rsid w:val="00376AB4"/>
    <w:rsid w:val="00376CC6"/>
    <w:rsid w:val="00377131"/>
    <w:rsid w:val="0037725E"/>
    <w:rsid w:val="0037727B"/>
    <w:rsid w:val="003774E0"/>
    <w:rsid w:val="0037751C"/>
    <w:rsid w:val="003777D9"/>
    <w:rsid w:val="0037792A"/>
    <w:rsid w:val="00377CB4"/>
    <w:rsid w:val="00377E7C"/>
    <w:rsid w:val="00380046"/>
    <w:rsid w:val="00380069"/>
    <w:rsid w:val="0038007A"/>
    <w:rsid w:val="00380266"/>
    <w:rsid w:val="003805BD"/>
    <w:rsid w:val="003806AE"/>
    <w:rsid w:val="00380F4F"/>
    <w:rsid w:val="0038105C"/>
    <w:rsid w:val="003812D5"/>
    <w:rsid w:val="003813A8"/>
    <w:rsid w:val="003814F1"/>
    <w:rsid w:val="00381623"/>
    <w:rsid w:val="003817E8"/>
    <w:rsid w:val="00381809"/>
    <w:rsid w:val="00381A6A"/>
    <w:rsid w:val="00381B63"/>
    <w:rsid w:val="00381D59"/>
    <w:rsid w:val="00381E28"/>
    <w:rsid w:val="003823B0"/>
    <w:rsid w:val="003823F1"/>
    <w:rsid w:val="003824AA"/>
    <w:rsid w:val="00382559"/>
    <w:rsid w:val="0038294C"/>
    <w:rsid w:val="003829C3"/>
    <w:rsid w:val="00382A35"/>
    <w:rsid w:val="00382B28"/>
    <w:rsid w:val="00383300"/>
    <w:rsid w:val="003833B2"/>
    <w:rsid w:val="003835AE"/>
    <w:rsid w:val="00383AEA"/>
    <w:rsid w:val="00383D1F"/>
    <w:rsid w:val="00383E8D"/>
    <w:rsid w:val="00383F09"/>
    <w:rsid w:val="003840EA"/>
    <w:rsid w:val="00384535"/>
    <w:rsid w:val="00384640"/>
    <w:rsid w:val="00384943"/>
    <w:rsid w:val="003849E6"/>
    <w:rsid w:val="00384E9F"/>
    <w:rsid w:val="0038501D"/>
    <w:rsid w:val="00385095"/>
    <w:rsid w:val="003857A1"/>
    <w:rsid w:val="00385888"/>
    <w:rsid w:val="00385902"/>
    <w:rsid w:val="00385D63"/>
    <w:rsid w:val="00385F4B"/>
    <w:rsid w:val="00386027"/>
    <w:rsid w:val="003860C3"/>
    <w:rsid w:val="003861C5"/>
    <w:rsid w:val="00386264"/>
    <w:rsid w:val="0038642C"/>
    <w:rsid w:val="00386440"/>
    <w:rsid w:val="00386654"/>
    <w:rsid w:val="00386BA7"/>
    <w:rsid w:val="00386BFB"/>
    <w:rsid w:val="00386C2D"/>
    <w:rsid w:val="00386C55"/>
    <w:rsid w:val="00386F81"/>
    <w:rsid w:val="00386FA1"/>
    <w:rsid w:val="0038703D"/>
    <w:rsid w:val="003872AA"/>
    <w:rsid w:val="00387519"/>
    <w:rsid w:val="00387683"/>
    <w:rsid w:val="003878F3"/>
    <w:rsid w:val="0038795B"/>
    <w:rsid w:val="00387DB8"/>
    <w:rsid w:val="00387DE7"/>
    <w:rsid w:val="00387EC7"/>
    <w:rsid w:val="003900F3"/>
    <w:rsid w:val="00390267"/>
    <w:rsid w:val="00390610"/>
    <w:rsid w:val="003906CC"/>
    <w:rsid w:val="0039088D"/>
    <w:rsid w:val="00390A14"/>
    <w:rsid w:val="00390B10"/>
    <w:rsid w:val="00390D01"/>
    <w:rsid w:val="00390FA1"/>
    <w:rsid w:val="00391290"/>
    <w:rsid w:val="00391298"/>
    <w:rsid w:val="003915B6"/>
    <w:rsid w:val="003915C1"/>
    <w:rsid w:val="00391867"/>
    <w:rsid w:val="00391957"/>
    <w:rsid w:val="00391BDD"/>
    <w:rsid w:val="003922DA"/>
    <w:rsid w:val="0039262F"/>
    <w:rsid w:val="003926C2"/>
    <w:rsid w:val="003926C7"/>
    <w:rsid w:val="00392815"/>
    <w:rsid w:val="003928A1"/>
    <w:rsid w:val="00392BB4"/>
    <w:rsid w:val="0039300A"/>
    <w:rsid w:val="003930F9"/>
    <w:rsid w:val="003931A4"/>
    <w:rsid w:val="003934F1"/>
    <w:rsid w:val="003935E6"/>
    <w:rsid w:val="003935EC"/>
    <w:rsid w:val="0039366A"/>
    <w:rsid w:val="00393734"/>
    <w:rsid w:val="00393B4E"/>
    <w:rsid w:val="00393F17"/>
    <w:rsid w:val="00393F8F"/>
    <w:rsid w:val="00394423"/>
    <w:rsid w:val="00394598"/>
    <w:rsid w:val="00394605"/>
    <w:rsid w:val="00394DCC"/>
    <w:rsid w:val="00394EF9"/>
    <w:rsid w:val="0039527D"/>
    <w:rsid w:val="00395457"/>
    <w:rsid w:val="00395ABF"/>
    <w:rsid w:val="00395AC8"/>
    <w:rsid w:val="00395E13"/>
    <w:rsid w:val="00395E5C"/>
    <w:rsid w:val="00395E9F"/>
    <w:rsid w:val="00395F3E"/>
    <w:rsid w:val="00395FD5"/>
    <w:rsid w:val="00396102"/>
    <w:rsid w:val="003963DC"/>
    <w:rsid w:val="003964EF"/>
    <w:rsid w:val="003967BB"/>
    <w:rsid w:val="00396849"/>
    <w:rsid w:val="003968BE"/>
    <w:rsid w:val="003968D6"/>
    <w:rsid w:val="003969C3"/>
    <w:rsid w:val="00396D5F"/>
    <w:rsid w:val="00396F8E"/>
    <w:rsid w:val="00397468"/>
    <w:rsid w:val="00397534"/>
    <w:rsid w:val="003979EF"/>
    <w:rsid w:val="00397D54"/>
    <w:rsid w:val="00397DA2"/>
    <w:rsid w:val="00397F98"/>
    <w:rsid w:val="003A027B"/>
    <w:rsid w:val="003A03FE"/>
    <w:rsid w:val="003A040F"/>
    <w:rsid w:val="003A0F87"/>
    <w:rsid w:val="003A10C4"/>
    <w:rsid w:val="003A10D1"/>
    <w:rsid w:val="003A126D"/>
    <w:rsid w:val="003A13BE"/>
    <w:rsid w:val="003A16DF"/>
    <w:rsid w:val="003A173C"/>
    <w:rsid w:val="003A1D7D"/>
    <w:rsid w:val="003A21C2"/>
    <w:rsid w:val="003A25C3"/>
    <w:rsid w:val="003A2658"/>
    <w:rsid w:val="003A2BAE"/>
    <w:rsid w:val="003A2CA4"/>
    <w:rsid w:val="003A2DB1"/>
    <w:rsid w:val="003A2F65"/>
    <w:rsid w:val="003A30EA"/>
    <w:rsid w:val="003A3445"/>
    <w:rsid w:val="003A351B"/>
    <w:rsid w:val="003A3614"/>
    <w:rsid w:val="003A3722"/>
    <w:rsid w:val="003A39ED"/>
    <w:rsid w:val="003A3EB4"/>
    <w:rsid w:val="003A4130"/>
    <w:rsid w:val="003A41DA"/>
    <w:rsid w:val="003A452F"/>
    <w:rsid w:val="003A4649"/>
    <w:rsid w:val="003A47F1"/>
    <w:rsid w:val="003A48F8"/>
    <w:rsid w:val="003A498F"/>
    <w:rsid w:val="003A50E5"/>
    <w:rsid w:val="003A5322"/>
    <w:rsid w:val="003A537B"/>
    <w:rsid w:val="003A53C4"/>
    <w:rsid w:val="003A597F"/>
    <w:rsid w:val="003A5DA9"/>
    <w:rsid w:val="003A5E6D"/>
    <w:rsid w:val="003A5F1B"/>
    <w:rsid w:val="003A5F81"/>
    <w:rsid w:val="003A6088"/>
    <w:rsid w:val="003A622E"/>
    <w:rsid w:val="003A65D1"/>
    <w:rsid w:val="003A6AEA"/>
    <w:rsid w:val="003A6DA3"/>
    <w:rsid w:val="003A7266"/>
    <w:rsid w:val="003A7301"/>
    <w:rsid w:val="003A75A0"/>
    <w:rsid w:val="003A75F1"/>
    <w:rsid w:val="003A77CA"/>
    <w:rsid w:val="003A7966"/>
    <w:rsid w:val="003A7BA5"/>
    <w:rsid w:val="003A7BAF"/>
    <w:rsid w:val="003A7BCA"/>
    <w:rsid w:val="003A7CF1"/>
    <w:rsid w:val="003B006B"/>
    <w:rsid w:val="003B030B"/>
    <w:rsid w:val="003B0ABB"/>
    <w:rsid w:val="003B1161"/>
    <w:rsid w:val="003B125A"/>
    <w:rsid w:val="003B1293"/>
    <w:rsid w:val="003B14B2"/>
    <w:rsid w:val="003B1666"/>
    <w:rsid w:val="003B1788"/>
    <w:rsid w:val="003B18E7"/>
    <w:rsid w:val="003B1924"/>
    <w:rsid w:val="003B1B7C"/>
    <w:rsid w:val="003B20A2"/>
    <w:rsid w:val="003B2447"/>
    <w:rsid w:val="003B2486"/>
    <w:rsid w:val="003B267B"/>
    <w:rsid w:val="003B2972"/>
    <w:rsid w:val="003B2C90"/>
    <w:rsid w:val="003B2FB9"/>
    <w:rsid w:val="003B30ED"/>
    <w:rsid w:val="003B310F"/>
    <w:rsid w:val="003B318C"/>
    <w:rsid w:val="003B349D"/>
    <w:rsid w:val="003B3601"/>
    <w:rsid w:val="003B3602"/>
    <w:rsid w:val="003B37C3"/>
    <w:rsid w:val="003B38C2"/>
    <w:rsid w:val="003B3B5D"/>
    <w:rsid w:val="003B3D29"/>
    <w:rsid w:val="003B410A"/>
    <w:rsid w:val="003B425C"/>
    <w:rsid w:val="003B4450"/>
    <w:rsid w:val="003B46E3"/>
    <w:rsid w:val="003B4940"/>
    <w:rsid w:val="003B4A65"/>
    <w:rsid w:val="003B4B62"/>
    <w:rsid w:val="003B4B9F"/>
    <w:rsid w:val="003B4D48"/>
    <w:rsid w:val="003B5002"/>
    <w:rsid w:val="003B52C5"/>
    <w:rsid w:val="003B52F1"/>
    <w:rsid w:val="003B538B"/>
    <w:rsid w:val="003B53A3"/>
    <w:rsid w:val="003B53EF"/>
    <w:rsid w:val="003B5622"/>
    <w:rsid w:val="003B56E6"/>
    <w:rsid w:val="003B5AD8"/>
    <w:rsid w:val="003B5B64"/>
    <w:rsid w:val="003B5D2A"/>
    <w:rsid w:val="003B6300"/>
    <w:rsid w:val="003B6397"/>
    <w:rsid w:val="003B6482"/>
    <w:rsid w:val="003B64A8"/>
    <w:rsid w:val="003B6A59"/>
    <w:rsid w:val="003B71E9"/>
    <w:rsid w:val="003B7300"/>
    <w:rsid w:val="003B73BB"/>
    <w:rsid w:val="003B740A"/>
    <w:rsid w:val="003B742F"/>
    <w:rsid w:val="003B79B6"/>
    <w:rsid w:val="003B79C7"/>
    <w:rsid w:val="003B7AAE"/>
    <w:rsid w:val="003B7BD8"/>
    <w:rsid w:val="003B7C8B"/>
    <w:rsid w:val="003B7CA1"/>
    <w:rsid w:val="003C0167"/>
    <w:rsid w:val="003C01F8"/>
    <w:rsid w:val="003C02D7"/>
    <w:rsid w:val="003C033D"/>
    <w:rsid w:val="003C0523"/>
    <w:rsid w:val="003C057B"/>
    <w:rsid w:val="003C05A5"/>
    <w:rsid w:val="003C066B"/>
    <w:rsid w:val="003C06BD"/>
    <w:rsid w:val="003C111E"/>
    <w:rsid w:val="003C15BB"/>
    <w:rsid w:val="003C1A43"/>
    <w:rsid w:val="003C1C02"/>
    <w:rsid w:val="003C1C36"/>
    <w:rsid w:val="003C20A5"/>
    <w:rsid w:val="003C2180"/>
    <w:rsid w:val="003C249F"/>
    <w:rsid w:val="003C2792"/>
    <w:rsid w:val="003C28D3"/>
    <w:rsid w:val="003C28EE"/>
    <w:rsid w:val="003C2986"/>
    <w:rsid w:val="003C2A55"/>
    <w:rsid w:val="003C2BFF"/>
    <w:rsid w:val="003C2C35"/>
    <w:rsid w:val="003C2C76"/>
    <w:rsid w:val="003C2CAE"/>
    <w:rsid w:val="003C3247"/>
    <w:rsid w:val="003C34F0"/>
    <w:rsid w:val="003C363A"/>
    <w:rsid w:val="003C371B"/>
    <w:rsid w:val="003C3A64"/>
    <w:rsid w:val="003C3E7B"/>
    <w:rsid w:val="003C42C7"/>
    <w:rsid w:val="003C44A1"/>
    <w:rsid w:val="003C4532"/>
    <w:rsid w:val="003C4533"/>
    <w:rsid w:val="003C5019"/>
    <w:rsid w:val="003C509B"/>
    <w:rsid w:val="003C5318"/>
    <w:rsid w:val="003C53B3"/>
    <w:rsid w:val="003C543F"/>
    <w:rsid w:val="003C561C"/>
    <w:rsid w:val="003C57A6"/>
    <w:rsid w:val="003C594A"/>
    <w:rsid w:val="003C5DDC"/>
    <w:rsid w:val="003C605C"/>
    <w:rsid w:val="003C616C"/>
    <w:rsid w:val="003C618F"/>
    <w:rsid w:val="003C630F"/>
    <w:rsid w:val="003C64E8"/>
    <w:rsid w:val="003C652E"/>
    <w:rsid w:val="003C6630"/>
    <w:rsid w:val="003C7796"/>
    <w:rsid w:val="003C7A07"/>
    <w:rsid w:val="003C7C0D"/>
    <w:rsid w:val="003C7D63"/>
    <w:rsid w:val="003C7E7C"/>
    <w:rsid w:val="003D021D"/>
    <w:rsid w:val="003D0304"/>
    <w:rsid w:val="003D04A7"/>
    <w:rsid w:val="003D04E2"/>
    <w:rsid w:val="003D0757"/>
    <w:rsid w:val="003D09F8"/>
    <w:rsid w:val="003D0B79"/>
    <w:rsid w:val="003D0CA5"/>
    <w:rsid w:val="003D0CCD"/>
    <w:rsid w:val="003D0E58"/>
    <w:rsid w:val="003D1076"/>
    <w:rsid w:val="003D135F"/>
    <w:rsid w:val="003D144E"/>
    <w:rsid w:val="003D14C4"/>
    <w:rsid w:val="003D1ADF"/>
    <w:rsid w:val="003D1E51"/>
    <w:rsid w:val="003D22C4"/>
    <w:rsid w:val="003D2405"/>
    <w:rsid w:val="003D28B1"/>
    <w:rsid w:val="003D2950"/>
    <w:rsid w:val="003D3003"/>
    <w:rsid w:val="003D3035"/>
    <w:rsid w:val="003D30F5"/>
    <w:rsid w:val="003D34E9"/>
    <w:rsid w:val="003D3618"/>
    <w:rsid w:val="003D38C8"/>
    <w:rsid w:val="003D3A07"/>
    <w:rsid w:val="003D402B"/>
    <w:rsid w:val="003D4118"/>
    <w:rsid w:val="003D416E"/>
    <w:rsid w:val="003D41A6"/>
    <w:rsid w:val="003D4214"/>
    <w:rsid w:val="003D4750"/>
    <w:rsid w:val="003D49DA"/>
    <w:rsid w:val="003D4F95"/>
    <w:rsid w:val="003D5092"/>
    <w:rsid w:val="003D5367"/>
    <w:rsid w:val="003D5630"/>
    <w:rsid w:val="003D57FA"/>
    <w:rsid w:val="003D58CF"/>
    <w:rsid w:val="003D5A40"/>
    <w:rsid w:val="003D5C77"/>
    <w:rsid w:val="003D5DA1"/>
    <w:rsid w:val="003D5DD4"/>
    <w:rsid w:val="003D5E44"/>
    <w:rsid w:val="003D5E48"/>
    <w:rsid w:val="003D6008"/>
    <w:rsid w:val="003D6526"/>
    <w:rsid w:val="003D662B"/>
    <w:rsid w:val="003D664C"/>
    <w:rsid w:val="003D6812"/>
    <w:rsid w:val="003D692C"/>
    <w:rsid w:val="003D69DA"/>
    <w:rsid w:val="003D6DD4"/>
    <w:rsid w:val="003D6E6B"/>
    <w:rsid w:val="003D712B"/>
    <w:rsid w:val="003D73D9"/>
    <w:rsid w:val="003D767C"/>
    <w:rsid w:val="003D774E"/>
    <w:rsid w:val="003D782D"/>
    <w:rsid w:val="003D79EA"/>
    <w:rsid w:val="003D7E2D"/>
    <w:rsid w:val="003E0044"/>
    <w:rsid w:val="003E031F"/>
    <w:rsid w:val="003E065B"/>
    <w:rsid w:val="003E092B"/>
    <w:rsid w:val="003E0F5A"/>
    <w:rsid w:val="003E11A0"/>
    <w:rsid w:val="003E160B"/>
    <w:rsid w:val="003E17F9"/>
    <w:rsid w:val="003E1B97"/>
    <w:rsid w:val="003E1CFA"/>
    <w:rsid w:val="003E1D96"/>
    <w:rsid w:val="003E1F5B"/>
    <w:rsid w:val="003E20EB"/>
    <w:rsid w:val="003E2396"/>
    <w:rsid w:val="003E260B"/>
    <w:rsid w:val="003E2730"/>
    <w:rsid w:val="003E2748"/>
    <w:rsid w:val="003E2A36"/>
    <w:rsid w:val="003E2DF8"/>
    <w:rsid w:val="003E3238"/>
    <w:rsid w:val="003E3369"/>
    <w:rsid w:val="003E3652"/>
    <w:rsid w:val="003E389D"/>
    <w:rsid w:val="003E3BD2"/>
    <w:rsid w:val="003E3F38"/>
    <w:rsid w:val="003E42DD"/>
    <w:rsid w:val="003E4580"/>
    <w:rsid w:val="003E466D"/>
    <w:rsid w:val="003E4853"/>
    <w:rsid w:val="003E4C6F"/>
    <w:rsid w:val="003E521B"/>
    <w:rsid w:val="003E5428"/>
    <w:rsid w:val="003E5466"/>
    <w:rsid w:val="003E549F"/>
    <w:rsid w:val="003E5506"/>
    <w:rsid w:val="003E5875"/>
    <w:rsid w:val="003E5AD0"/>
    <w:rsid w:val="003E5B0C"/>
    <w:rsid w:val="003E5B29"/>
    <w:rsid w:val="003E5B72"/>
    <w:rsid w:val="003E5DA4"/>
    <w:rsid w:val="003E5E46"/>
    <w:rsid w:val="003E620F"/>
    <w:rsid w:val="003E6282"/>
    <w:rsid w:val="003E6B45"/>
    <w:rsid w:val="003E6B78"/>
    <w:rsid w:val="003E6D71"/>
    <w:rsid w:val="003E6F97"/>
    <w:rsid w:val="003E7412"/>
    <w:rsid w:val="003E77A8"/>
    <w:rsid w:val="003F008D"/>
    <w:rsid w:val="003F020E"/>
    <w:rsid w:val="003F0280"/>
    <w:rsid w:val="003F04BE"/>
    <w:rsid w:val="003F12DE"/>
    <w:rsid w:val="003F1329"/>
    <w:rsid w:val="003F1440"/>
    <w:rsid w:val="003F1447"/>
    <w:rsid w:val="003F164B"/>
    <w:rsid w:val="003F19D3"/>
    <w:rsid w:val="003F1A7F"/>
    <w:rsid w:val="003F1C64"/>
    <w:rsid w:val="003F2433"/>
    <w:rsid w:val="003F2568"/>
    <w:rsid w:val="003F25C3"/>
    <w:rsid w:val="003F27F2"/>
    <w:rsid w:val="003F29CC"/>
    <w:rsid w:val="003F2C2A"/>
    <w:rsid w:val="003F2E00"/>
    <w:rsid w:val="003F2FF7"/>
    <w:rsid w:val="003F3B26"/>
    <w:rsid w:val="003F3C10"/>
    <w:rsid w:val="003F3C39"/>
    <w:rsid w:val="003F3EB7"/>
    <w:rsid w:val="003F4062"/>
    <w:rsid w:val="003F43D8"/>
    <w:rsid w:val="003F43E3"/>
    <w:rsid w:val="003F448D"/>
    <w:rsid w:val="003F45C9"/>
    <w:rsid w:val="003F584C"/>
    <w:rsid w:val="003F5869"/>
    <w:rsid w:val="003F588E"/>
    <w:rsid w:val="003F5D59"/>
    <w:rsid w:val="003F5F83"/>
    <w:rsid w:val="003F6102"/>
    <w:rsid w:val="003F636B"/>
    <w:rsid w:val="003F6397"/>
    <w:rsid w:val="003F6BD0"/>
    <w:rsid w:val="003F6BF3"/>
    <w:rsid w:val="003F6D38"/>
    <w:rsid w:val="003F6DE3"/>
    <w:rsid w:val="003F6E9F"/>
    <w:rsid w:val="003F6EF0"/>
    <w:rsid w:val="003F702F"/>
    <w:rsid w:val="003F762A"/>
    <w:rsid w:val="003F782F"/>
    <w:rsid w:val="003F794C"/>
    <w:rsid w:val="003F79B0"/>
    <w:rsid w:val="003F7CBB"/>
    <w:rsid w:val="0040005D"/>
    <w:rsid w:val="004001A4"/>
    <w:rsid w:val="004002EB"/>
    <w:rsid w:val="004003EC"/>
    <w:rsid w:val="00400472"/>
    <w:rsid w:val="0040053A"/>
    <w:rsid w:val="00400CFF"/>
    <w:rsid w:val="00400DA8"/>
    <w:rsid w:val="00400E8E"/>
    <w:rsid w:val="0040110F"/>
    <w:rsid w:val="004011F6"/>
    <w:rsid w:val="00401281"/>
    <w:rsid w:val="004012B8"/>
    <w:rsid w:val="004012EE"/>
    <w:rsid w:val="004014A8"/>
    <w:rsid w:val="00401504"/>
    <w:rsid w:val="0040164B"/>
    <w:rsid w:val="0040195F"/>
    <w:rsid w:val="00401AC2"/>
    <w:rsid w:val="00401B78"/>
    <w:rsid w:val="00401CC9"/>
    <w:rsid w:val="00401DD6"/>
    <w:rsid w:val="00402045"/>
    <w:rsid w:val="004020B8"/>
    <w:rsid w:val="00402127"/>
    <w:rsid w:val="0040256A"/>
    <w:rsid w:val="00402838"/>
    <w:rsid w:val="00402870"/>
    <w:rsid w:val="00402C50"/>
    <w:rsid w:val="00403307"/>
    <w:rsid w:val="0040343F"/>
    <w:rsid w:val="00403868"/>
    <w:rsid w:val="004038AE"/>
    <w:rsid w:val="0040397E"/>
    <w:rsid w:val="00403985"/>
    <w:rsid w:val="00403A11"/>
    <w:rsid w:val="00403C11"/>
    <w:rsid w:val="0040426E"/>
    <w:rsid w:val="0040439D"/>
    <w:rsid w:val="004043AC"/>
    <w:rsid w:val="0040478E"/>
    <w:rsid w:val="004049F9"/>
    <w:rsid w:val="00404CE9"/>
    <w:rsid w:val="00404E86"/>
    <w:rsid w:val="00404FE7"/>
    <w:rsid w:val="00405385"/>
    <w:rsid w:val="004054C9"/>
    <w:rsid w:val="0040560D"/>
    <w:rsid w:val="00405678"/>
    <w:rsid w:val="00405795"/>
    <w:rsid w:val="00405A85"/>
    <w:rsid w:val="00405CE8"/>
    <w:rsid w:val="00405F8F"/>
    <w:rsid w:val="00406011"/>
    <w:rsid w:val="004061BB"/>
    <w:rsid w:val="004063B9"/>
    <w:rsid w:val="004065B4"/>
    <w:rsid w:val="00406E44"/>
    <w:rsid w:val="00406ED1"/>
    <w:rsid w:val="00406ED2"/>
    <w:rsid w:val="00406F54"/>
    <w:rsid w:val="00406F9B"/>
    <w:rsid w:val="004070D5"/>
    <w:rsid w:val="00407613"/>
    <w:rsid w:val="0040783F"/>
    <w:rsid w:val="00407A8E"/>
    <w:rsid w:val="00407D3F"/>
    <w:rsid w:val="00410094"/>
    <w:rsid w:val="004100F6"/>
    <w:rsid w:val="004106C9"/>
    <w:rsid w:val="00410737"/>
    <w:rsid w:val="00410A3D"/>
    <w:rsid w:val="00410F4D"/>
    <w:rsid w:val="00411032"/>
    <w:rsid w:val="0041117E"/>
    <w:rsid w:val="0041128C"/>
    <w:rsid w:val="0041149F"/>
    <w:rsid w:val="00411791"/>
    <w:rsid w:val="004118C5"/>
    <w:rsid w:val="0041197A"/>
    <w:rsid w:val="00411AA2"/>
    <w:rsid w:val="00411DAE"/>
    <w:rsid w:val="00411E0F"/>
    <w:rsid w:val="00411E32"/>
    <w:rsid w:val="00411EA4"/>
    <w:rsid w:val="00412590"/>
    <w:rsid w:val="0041276E"/>
    <w:rsid w:val="00412772"/>
    <w:rsid w:val="00412895"/>
    <w:rsid w:val="00412A9A"/>
    <w:rsid w:val="00412B6E"/>
    <w:rsid w:val="00412E7E"/>
    <w:rsid w:val="00412E8E"/>
    <w:rsid w:val="00412F13"/>
    <w:rsid w:val="0041316B"/>
    <w:rsid w:val="004132D7"/>
    <w:rsid w:val="00413986"/>
    <w:rsid w:val="00413D7B"/>
    <w:rsid w:val="00413EBB"/>
    <w:rsid w:val="00414292"/>
    <w:rsid w:val="004142F4"/>
    <w:rsid w:val="0041457D"/>
    <w:rsid w:val="004145D1"/>
    <w:rsid w:val="0041463D"/>
    <w:rsid w:val="00414939"/>
    <w:rsid w:val="00414B3F"/>
    <w:rsid w:val="00414F85"/>
    <w:rsid w:val="004154D7"/>
    <w:rsid w:val="004157A4"/>
    <w:rsid w:val="00415A59"/>
    <w:rsid w:val="0041609E"/>
    <w:rsid w:val="00416578"/>
    <w:rsid w:val="00416877"/>
    <w:rsid w:val="00416BAD"/>
    <w:rsid w:val="00416C24"/>
    <w:rsid w:val="00416CC6"/>
    <w:rsid w:val="00416EEB"/>
    <w:rsid w:val="00416F90"/>
    <w:rsid w:val="00416FD2"/>
    <w:rsid w:val="00417149"/>
    <w:rsid w:val="00417446"/>
    <w:rsid w:val="0041744A"/>
    <w:rsid w:val="00417524"/>
    <w:rsid w:val="004175BD"/>
    <w:rsid w:val="004176AD"/>
    <w:rsid w:val="004176FB"/>
    <w:rsid w:val="004176FF"/>
    <w:rsid w:val="00417BD8"/>
    <w:rsid w:val="00417C95"/>
    <w:rsid w:val="00417D5C"/>
    <w:rsid w:val="00420139"/>
    <w:rsid w:val="004201DA"/>
    <w:rsid w:val="00420458"/>
    <w:rsid w:val="004205FA"/>
    <w:rsid w:val="00420786"/>
    <w:rsid w:val="004207A1"/>
    <w:rsid w:val="0042097A"/>
    <w:rsid w:val="00420A9A"/>
    <w:rsid w:val="00420B61"/>
    <w:rsid w:val="00420FB4"/>
    <w:rsid w:val="004210C1"/>
    <w:rsid w:val="0042110F"/>
    <w:rsid w:val="004211E8"/>
    <w:rsid w:val="00421322"/>
    <w:rsid w:val="0042138F"/>
    <w:rsid w:val="00421523"/>
    <w:rsid w:val="00421542"/>
    <w:rsid w:val="00421608"/>
    <w:rsid w:val="00421778"/>
    <w:rsid w:val="0042177D"/>
    <w:rsid w:val="00421859"/>
    <w:rsid w:val="004219BA"/>
    <w:rsid w:val="00421FEE"/>
    <w:rsid w:val="00422353"/>
    <w:rsid w:val="004224D6"/>
    <w:rsid w:val="00422886"/>
    <w:rsid w:val="0042293D"/>
    <w:rsid w:val="00422AD5"/>
    <w:rsid w:val="00422BBE"/>
    <w:rsid w:val="00422DA2"/>
    <w:rsid w:val="00423108"/>
    <w:rsid w:val="004231E8"/>
    <w:rsid w:val="004234F9"/>
    <w:rsid w:val="00423DDB"/>
    <w:rsid w:val="004241D0"/>
    <w:rsid w:val="0042457E"/>
    <w:rsid w:val="004247C2"/>
    <w:rsid w:val="00424A8C"/>
    <w:rsid w:val="00424CB3"/>
    <w:rsid w:val="00424F22"/>
    <w:rsid w:val="00424F2B"/>
    <w:rsid w:val="00424FA7"/>
    <w:rsid w:val="004250D7"/>
    <w:rsid w:val="0042554E"/>
    <w:rsid w:val="004255B8"/>
    <w:rsid w:val="00425677"/>
    <w:rsid w:val="004257BB"/>
    <w:rsid w:val="00425899"/>
    <w:rsid w:val="004258E9"/>
    <w:rsid w:val="004259E2"/>
    <w:rsid w:val="00425AFA"/>
    <w:rsid w:val="00425B38"/>
    <w:rsid w:val="00425BDE"/>
    <w:rsid w:val="00425E33"/>
    <w:rsid w:val="0042606C"/>
    <w:rsid w:val="00426179"/>
    <w:rsid w:val="004264F4"/>
    <w:rsid w:val="00426580"/>
    <w:rsid w:val="00426611"/>
    <w:rsid w:val="0042661A"/>
    <w:rsid w:val="00426884"/>
    <w:rsid w:val="00426DA6"/>
    <w:rsid w:val="0042732D"/>
    <w:rsid w:val="004276EE"/>
    <w:rsid w:val="004276F1"/>
    <w:rsid w:val="0042787F"/>
    <w:rsid w:val="00427AAD"/>
    <w:rsid w:val="00427CC9"/>
    <w:rsid w:val="00427DEA"/>
    <w:rsid w:val="0043062F"/>
    <w:rsid w:val="004306F0"/>
    <w:rsid w:val="0043075E"/>
    <w:rsid w:val="00430768"/>
    <w:rsid w:val="00430C3B"/>
    <w:rsid w:val="00430D56"/>
    <w:rsid w:val="00430D8B"/>
    <w:rsid w:val="00430ECB"/>
    <w:rsid w:val="0043119A"/>
    <w:rsid w:val="00431467"/>
    <w:rsid w:val="004314D8"/>
    <w:rsid w:val="00431524"/>
    <w:rsid w:val="00431684"/>
    <w:rsid w:val="00431976"/>
    <w:rsid w:val="004320BE"/>
    <w:rsid w:val="00432110"/>
    <w:rsid w:val="00432887"/>
    <w:rsid w:val="00432A2F"/>
    <w:rsid w:val="00432B56"/>
    <w:rsid w:val="00432F43"/>
    <w:rsid w:val="00433134"/>
    <w:rsid w:val="00433142"/>
    <w:rsid w:val="0043325E"/>
    <w:rsid w:val="00433506"/>
    <w:rsid w:val="004335C2"/>
    <w:rsid w:val="0043362B"/>
    <w:rsid w:val="004336CF"/>
    <w:rsid w:val="00433730"/>
    <w:rsid w:val="004337F7"/>
    <w:rsid w:val="0043400A"/>
    <w:rsid w:val="00434013"/>
    <w:rsid w:val="004340AB"/>
    <w:rsid w:val="00434198"/>
    <w:rsid w:val="00434437"/>
    <w:rsid w:val="00434838"/>
    <w:rsid w:val="00434CC6"/>
    <w:rsid w:val="00434EE8"/>
    <w:rsid w:val="004353FC"/>
    <w:rsid w:val="00435469"/>
    <w:rsid w:val="0043564D"/>
    <w:rsid w:val="00435652"/>
    <w:rsid w:val="004357B7"/>
    <w:rsid w:val="00435CE5"/>
    <w:rsid w:val="00436316"/>
    <w:rsid w:val="0043647F"/>
    <w:rsid w:val="0043688C"/>
    <w:rsid w:val="00436C31"/>
    <w:rsid w:val="00436E43"/>
    <w:rsid w:val="00436EAB"/>
    <w:rsid w:val="00436F01"/>
    <w:rsid w:val="00436F07"/>
    <w:rsid w:val="00436FF6"/>
    <w:rsid w:val="0043747E"/>
    <w:rsid w:val="00437533"/>
    <w:rsid w:val="0043761B"/>
    <w:rsid w:val="00437A45"/>
    <w:rsid w:val="00437A4D"/>
    <w:rsid w:val="00437D57"/>
    <w:rsid w:val="00437E63"/>
    <w:rsid w:val="004408EC"/>
    <w:rsid w:val="00440A66"/>
    <w:rsid w:val="00440D89"/>
    <w:rsid w:val="00440FE8"/>
    <w:rsid w:val="004411F0"/>
    <w:rsid w:val="00441877"/>
    <w:rsid w:val="00441A0F"/>
    <w:rsid w:val="00441D0F"/>
    <w:rsid w:val="00441DFB"/>
    <w:rsid w:val="004422F9"/>
    <w:rsid w:val="004426C0"/>
    <w:rsid w:val="004427F0"/>
    <w:rsid w:val="004432A0"/>
    <w:rsid w:val="00443423"/>
    <w:rsid w:val="0044370E"/>
    <w:rsid w:val="00443A9B"/>
    <w:rsid w:val="00443ED3"/>
    <w:rsid w:val="00443FF1"/>
    <w:rsid w:val="00443FF9"/>
    <w:rsid w:val="0044416F"/>
    <w:rsid w:val="004441ED"/>
    <w:rsid w:val="0044423F"/>
    <w:rsid w:val="004447E3"/>
    <w:rsid w:val="00444A5D"/>
    <w:rsid w:val="00444B1D"/>
    <w:rsid w:val="00444C94"/>
    <w:rsid w:val="00444CEC"/>
    <w:rsid w:val="0044514A"/>
    <w:rsid w:val="004458D9"/>
    <w:rsid w:val="00445BB0"/>
    <w:rsid w:val="00445CD3"/>
    <w:rsid w:val="00445FEA"/>
    <w:rsid w:val="00445FF7"/>
    <w:rsid w:val="00446144"/>
    <w:rsid w:val="0044619E"/>
    <w:rsid w:val="00446467"/>
    <w:rsid w:val="004466F9"/>
    <w:rsid w:val="00446754"/>
    <w:rsid w:val="0044675C"/>
    <w:rsid w:val="00446908"/>
    <w:rsid w:val="00446BA5"/>
    <w:rsid w:val="00446D15"/>
    <w:rsid w:val="00446D24"/>
    <w:rsid w:val="00446DAF"/>
    <w:rsid w:val="00446DC4"/>
    <w:rsid w:val="00446E26"/>
    <w:rsid w:val="00447515"/>
    <w:rsid w:val="0044778F"/>
    <w:rsid w:val="004477A0"/>
    <w:rsid w:val="004478B9"/>
    <w:rsid w:val="00447C0E"/>
    <w:rsid w:val="00447F7A"/>
    <w:rsid w:val="00450276"/>
    <w:rsid w:val="00450392"/>
    <w:rsid w:val="004503F1"/>
    <w:rsid w:val="00450660"/>
    <w:rsid w:val="00450DC7"/>
    <w:rsid w:val="00451000"/>
    <w:rsid w:val="0045104D"/>
    <w:rsid w:val="0045123F"/>
    <w:rsid w:val="004512ED"/>
    <w:rsid w:val="0045159A"/>
    <w:rsid w:val="00451628"/>
    <w:rsid w:val="0045189D"/>
    <w:rsid w:val="004518DC"/>
    <w:rsid w:val="00451CBD"/>
    <w:rsid w:val="00451CD8"/>
    <w:rsid w:val="00451E3B"/>
    <w:rsid w:val="00451FD0"/>
    <w:rsid w:val="00452253"/>
    <w:rsid w:val="004523DC"/>
    <w:rsid w:val="004524EC"/>
    <w:rsid w:val="00452A1F"/>
    <w:rsid w:val="00452B87"/>
    <w:rsid w:val="00452EF5"/>
    <w:rsid w:val="00453159"/>
    <w:rsid w:val="00453341"/>
    <w:rsid w:val="004534F2"/>
    <w:rsid w:val="004536DD"/>
    <w:rsid w:val="00453859"/>
    <w:rsid w:val="00453A71"/>
    <w:rsid w:val="00453F99"/>
    <w:rsid w:val="00454106"/>
    <w:rsid w:val="004541B4"/>
    <w:rsid w:val="004541C0"/>
    <w:rsid w:val="004541FB"/>
    <w:rsid w:val="0045454A"/>
    <w:rsid w:val="004547EA"/>
    <w:rsid w:val="00454DC1"/>
    <w:rsid w:val="00454FAC"/>
    <w:rsid w:val="0045550A"/>
    <w:rsid w:val="00455537"/>
    <w:rsid w:val="00455775"/>
    <w:rsid w:val="00455DCB"/>
    <w:rsid w:val="00455EA2"/>
    <w:rsid w:val="00456154"/>
    <w:rsid w:val="00456273"/>
    <w:rsid w:val="004562F1"/>
    <w:rsid w:val="004567B7"/>
    <w:rsid w:val="00456D76"/>
    <w:rsid w:val="00457152"/>
    <w:rsid w:val="004573BB"/>
    <w:rsid w:val="004576B9"/>
    <w:rsid w:val="004577B8"/>
    <w:rsid w:val="00457AB4"/>
    <w:rsid w:val="00457BC2"/>
    <w:rsid w:val="00457BDA"/>
    <w:rsid w:val="0046011B"/>
    <w:rsid w:val="0046037D"/>
    <w:rsid w:val="00460A50"/>
    <w:rsid w:val="00460E1E"/>
    <w:rsid w:val="00460FCA"/>
    <w:rsid w:val="00461210"/>
    <w:rsid w:val="00461605"/>
    <w:rsid w:val="00461A04"/>
    <w:rsid w:val="00461E37"/>
    <w:rsid w:val="00462060"/>
    <w:rsid w:val="00462162"/>
    <w:rsid w:val="00462339"/>
    <w:rsid w:val="0046239E"/>
    <w:rsid w:val="004626F6"/>
    <w:rsid w:val="00462766"/>
    <w:rsid w:val="00462A6B"/>
    <w:rsid w:val="004630E3"/>
    <w:rsid w:val="004632B6"/>
    <w:rsid w:val="004634D4"/>
    <w:rsid w:val="00463B13"/>
    <w:rsid w:val="00463B1C"/>
    <w:rsid w:val="00463F35"/>
    <w:rsid w:val="004641E6"/>
    <w:rsid w:val="0046467F"/>
    <w:rsid w:val="00464761"/>
    <w:rsid w:val="0046479B"/>
    <w:rsid w:val="004647D4"/>
    <w:rsid w:val="00464A30"/>
    <w:rsid w:val="00464C0B"/>
    <w:rsid w:val="00464CE3"/>
    <w:rsid w:val="00465368"/>
    <w:rsid w:val="00465408"/>
    <w:rsid w:val="00465907"/>
    <w:rsid w:val="00465913"/>
    <w:rsid w:val="00465A21"/>
    <w:rsid w:val="00465C7C"/>
    <w:rsid w:val="00465CA2"/>
    <w:rsid w:val="00465E45"/>
    <w:rsid w:val="00465EB1"/>
    <w:rsid w:val="00465FB1"/>
    <w:rsid w:val="00466116"/>
    <w:rsid w:val="0046616F"/>
    <w:rsid w:val="004661DD"/>
    <w:rsid w:val="00466292"/>
    <w:rsid w:val="00466432"/>
    <w:rsid w:val="00466649"/>
    <w:rsid w:val="00466C86"/>
    <w:rsid w:val="00466C8F"/>
    <w:rsid w:val="00466D2B"/>
    <w:rsid w:val="00467080"/>
    <w:rsid w:val="0046714E"/>
    <w:rsid w:val="00467347"/>
    <w:rsid w:val="004673A9"/>
    <w:rsid w:val="004674D2"/>
    <w:rsid w:val="004676CE"/>
    <w:rsid w:val="00467B2A"/>
    <w:rsid w:val="00467BCD"/>
    <w:rsid w:val="00467E1A"/>
    <w:rsid w:val="00467FA5"/>
    <w:rsid w:val="004701AA"/>
    <w:rsid w:val="00470586"/>
    <w:rsid w:val="004708CA"/>
    <w:rsid w:val="004713E1"/>
    <w:rsid w:val="004716F8"/>
    <w:rsid w:val="00471BA1"/>
    <w:rsid w:val="00471BB3"/>
    <w:rsid w:val="00471D6F"/>
    <w:rsid w:val="00471FC8"/>
    <w:rsid w:val="00472023"/>
    <w:rsid w:val="004725B5"/>
    <w:rsid w:val="004725FE"/>
    <w:rsid w:val="004727C3"/>
    <w:rsid w:val="00472942"/>
    <w:rsid w:val="00472DB7"/>
    <w:rsid w:val="00473209"/>
    <w:rsid w:val="0047329D"/>
    <w:rsid w:val="00473362"/>
    <w:rsid w:val="004733FF"/>
    <w:rsid w:val="00473AC7"/>
    <w:rsid w:val="00473B00"/>
    <w:rsid w:val="00473BAE"/>
    <w:rsid w:val="00473D37"/>
    <w:rsid w:val="00473D9A"/>
    <w:rsid w:val="00473E97"/>
    <w:rsid w:val="00473F6A"/>
    <w:rsid w:val="004742FA"/>
    <w:rsid w:val="00474704"/>
    <w:rsid w:val="00474C10"/>
    <w:rsid w:val="00474C9A"/>
    <w:rsid w:val="00474CFF"/>
    <w:rsid w:val="00474F09"/>
    <w:rsid w:val="004750F4"/>
    <w:rsid w:val="004752E5"/>
    <w:rsid w:val="00475303"/>
    <w:rsid w:val="0047535E"/>
    <w:rsid w:val="0047537B"/>
    <w:rsid w:val="00475380"/>
    <w:rsid w:val="00475472"/>
    <w:rsid w:val="004754CE"/>
    <w:rsid w:val="0047558C"/>
    <w:rsid w:val="00475614"/>
    <w:rsid w:val="004757D1"/>
    <w:rsid w:val="00475B38"/>
    <w:rsid w:val="00475BCC"/>
    <w:rsid w:val="00476137"/>
    <w:rsid w:val="004761B6"/>
    <w:rsid w:val="004762AA"/>
    <w:rsid w:val="004762AB"/>
    <w:rsid w:val="004764C5"/>
    <w:rsid w:val="004764F4"/>
    <w:rsid w:val="00476584"/>
    <w:rsid w:val="0047669A"/>
    <w:rsid w:val="00476AA5"/>
    <w:rsid w:val="00476E94"/>
    <w:rsid w:val="00476FE9"/>
    <w:rsid w:val="00477254"/>
    <w:rsid w:val="004772C9"/>
    <w:rsid w:val="004773AF"/>
    <w:rsid w:val="004773E1"/>
    <w:rsid w:val="00477593"/>
    <w:rsid w:val="0047766B"/>
    <w:rsid w:val="004776F3"/>
    <w:rsid w:val="00477712"/>
    <w:rsid w:val="00477883"/>
    <w:rsid w:val="004778B5"/>
    <w:rsid w:val="00477E0F"/>
    <w:rsid w:val="00477E7A"/>
    <w:rsid w:val="00477F8B"/>
    <w:rsid w:val="00480242"/>
    <w:rsid w:val="0048062E"/>
    <w:rsid w:val="00480A80"/>
    <w:rsid w:val="00480D03"/>
    <w:rsid w:val="00481046"/>
    <w:rsid w:val="0048112F"/>
    <w:rsid w:val="00481645"/>
    <w:rsid w:val="00481A53"/>
    <w:rsid w:val="00481D65"/>
    <w:rsid w:val="004820E3"/>
    <w:rsid w:val="0048212C"/>
    <w:rsid w:val="00482270"/>
    <w:rsid w:val="004823FD"/>
    <w:rsid w:val="0048256C"/>
    <w:rsid w:val="00482B4E"/>
    <w:rsid w:val="00482C1D"/>
    <w:rsid w:val="00482FBD"/>
    <w:rsid w:val="00483261"/>
    <w:rsid w:val="00483299"/>
    <w:rsid w:val="004832C7"/>
    <w:rsid w:val="004833AE"/>
    <w:rsid w:val="0048348A"/>
    <w:rsid w:val="0048350F"/>
    <w:rsid w:val="004835CC"/>
    <w:rsid w:val="00483996"/>
    <w:rsid w:val="00483B61"/>
    <w:rsid w:val="00484015"/>
    <w:rsid w:val="004843F1"/>
    <w:rsid w:val="00484424"/>
    <w:rsid w:val="00484A7C"/>
    <w:rsid w:val="00484D41"/>
    <w:rsid w:val="004854CB"/>
    <w:rsid w:val="00485518"/>
    <w:rsid w:val="00485615"/>
    <w:rsid w:val="0048574F"/>
    <w:rsid w:val="00485E9A"/>
    <w:rsid w:val="00485EB5"/>
    <w:rsid w:val="00485FDC"/>
    <w:rsid w:val="0048620D"/>
    <w:rsid w:val="00486287"/>
    <w:rsid w:val="004865FB"/>
    <w:rsid w:val="00486696"/>
    <w:rsid w:val="0048675B"/>
    <w:rsid w:val="00486AF9"/>
    <w:rsid w:val="00486C4E"/>
    <w:rsid w:val="00486EAE"/>
    <w:rsid w:val="00486EE8"/>
    <w:rsid w:val="00486F2E"/>
    <w:rsid w:val="00486F84"/>
    <w:rsid w:val="00486FBF"/>
    <w:rsid w:val="00487015"/>
    <w:rsid w:val="0048710A"/>
    <w:rsid w:val="00487151"/>
    <w:rsid w:val="00487235"/>
    <w:rsid w:val="00487621"/>
    <w:rsid w:val="0048770A"/>
    <w:rsid w:val="0048776F"/>
    <w:rsid w:val="00487863"/>
    <w:rsid w:val="004878FC"/>
    <w:rsid w:val="00487CAE"/>
    <w:rsid w:val="00487D5D"/>
    <w:rsid w:val="00487F2F"/>
    <w:rsid w:val="00490248"/>
    <w:rsid w:val="00490796"/>
    <w:rsid w:val="00490831"/>
    <w:rsid w:val="0049156B"/>
    <w:rsid w:val="0049169D"/>
    <w:rsid w:val="004917AB"/>
    <w:rsid w:val="00491A44"/>
    <w:rsid w:val="00491CED"/>
    <w:rsid w:val="00491DF0"/>
    <w:rsid w:val="00491E64"/>
    <w:rsid w:val="00492033"/>
    <w:rsid w:val="0049207D"/>
    <w:rsid w:val="0049228E"/>
    <w:rsid w:val="0049261A"/>
    <w:rsid w:val="004927DB"/>
    <w:rsid w:val="00492D1D"/>
    <w:rsid w:val="00492DF7"/>
    <w:rsid w:val="00492E4E"/>
    <w:rsid w:val="00493180"/>
    <w:rsid w:val="00493239"/>
    <w:rsid w:val="00493584"/>
    <w:rsid w:val="0049365F"/>
    <w:rsid w:val="004938EE"/>
    <w:rsid w:val="00493A43"/>
    <w:rsid w:val="00493C49"/>
    <w:rsid w:val="00493D66"/>
    <w:rsid w:val="00493D8D"/>
    <w:rsid w:val="00493EFF"/>
    <w:rsid w:val="00493F9C"/>
    <w:rsid w:val="0049451E"/>
    <w:rsid w:val="004946A5"/>
    <w:rsid w:val="00494847"/>
    <w:rsid w:val="00494910"/>
    <w:rsid w:val="00494C96"/>
    <w:rsid w:val="00494D00"/>
    <w:rsid w:val="00494D0E"/>
    <w:rsid w:val="00495019"/>
    <w:rsid w:val="00495234"/>
    <w:rsid w:val="004956D5"/>
    <w:rsid w:val="00495A2F"/>
    <w:rsid w:val="00495B5E"/>
    <w:rsid w:val="00495C66"/>
    <w:rsid w:val="00495CDC"/>
    <w:rsid w:val="00495DAD"/>
    <w:rsid w:val="0049603D"/>
    <w:rsid w:val="004961AB"/>
    <w:rsid w:val="004964A1"/>
    <w:rsid w:val="0049663C"/>
    <w:rsid w:val="004966EA"/>
    <w:rsid w:val="004968AC"/>
    <w:rsid w:val="00496AF3"/>
    <w:rsid w:val="00496B42"/>
    <w:rsid w:val="00496F70"/>
    <w:rsid w:val="00496FC9"/>
    <w:rsid w:val="00496FF0"/>
    <w:rsid w:val="00497194"/>
    <w:rsid w:val="004971DF"/>
    <w:rsid w:val="004975B0"/>
    <w:rsid w:val="0049776F"/>
    <w:rsid w:val="0049793B"/>
    <w:rsid w:val="00497A04"/>
    <w:rsid w:val="00497A53"/>
    <w:rsid w:val="00497B3E"/>
    <w:rsid w:val="00497B80"/>
    <w:rsid w:val="004A0080"/>
    <w:rsid w:val="004A083E"/>
    <w:rsid w:val="004A0D35"/>
    <w:rsid w:val="004A0E5E"/>
    <w:rsid w:val="004A1073"/>
    <w:rsid w:val="004A1129"/>
    <w:rsid w:val="004A1130"/>
    <w:rsid w:val="004A1659"/>
    <w:rsid w:val="004A1B60"/>
    <w:rsid w:val="004A204C"/>
    <w:rsid w:val="004A2081"/>
    <w:rsid w:val="004A2531"/>
    <w:rsid w:val="004A25B6"/>
    <w:rsid w:val="004A2685"/>
    <w:rsid w:val="004A26EF"/>
    <w:rsid w:val="004A2A38"/>
    <w:rsid w:val="004A2A64"/>
    <w:rsid w:val="004A2BB6"/>
    <w:rsid w:val="004A2C58"/>
    <w:rsid w:val="004A2E85"/>
    <w:rsid w:val="004A31BA"/>
    <w:rsid w:val="004A32EB"/>
    <w:rsid w:val="004A33E9"/>
    <w:rsid w:val="004A35C7"/>
    <w:rsid w:val="004A3967"/>
    <w:rsid w:val="004A4185"/>
    <w:rsid w:val="004A42AD"/>
    <w:rsid w:val="004A4309"/>
    <w:rsid w:val="004A4623"/>
    <w:rsid w:val="004A47EB"/>
    <w:rsid w:val="004A4842"/>
    <w:rsid w:val="004A4BC3"/>
    <w:rsid w:val="004A4C73"/>
    <w:rsid w:val="004A4D14"/>
    <w:rsid w:val="004A506A"/>
    <w:rsid w:val="004A510D"/>
    <w:rsid w:val="004A5534"/>
    <w:rsid w:val="004A5623"/>
    <w:rsid w:val="004A56DB"/>
    <w:rsid w:val="004A5EB9"/>
    <w:rsid w:val="004A64E1"/>
    <w:rsid w:val="004A6622"/>
    <w:rsid w:val="004A663A"/>
    <w:rsid w:val="004A6686"/>
    <w:rsid w:val="004A67FF"/>
    <w:rsid w:val="004A6984"/>
    <w:rsid w:val="004A6DE3"/>
    <w:rsid w:val="004A6EBC"/>
    <w:rsid w:val="004A6F82"/>
    <w:rsid w:val="004A706B"/>
    <w:rsid w:val="004A7076"/>
    <w:rsid w:val="004A7220"/>
    <w:rsid w:val="004A745E"/>
    <w:rsid w:val="004A74DC"/>
    <w:rsid w:val="004A7568"/>
    <w:rsid w:val="004A756F"/>
    <w:rsid w:val="004A7604"/>
    <w:rsid w:val="004A7854"/>
    <w:rsid w:val="004A7BA6"/>
    <w:rsid w:val="004B00D6"/>
    <w:rsid w:val="004B0218"/>
    <w:rsid w:val="004B0582"/>
    <w:rsid w:val="004B09CF"/>
    <w:rsid w:val="004B0A4E"/>
    <w:rsid w:val="004B0C0C"/>
    <w:rsid w:val="004B1085"/>
    <w:rsid w:val="004B1312"/>
    <w:rsid w:val="004B1771"/>
    <w:rsid w:val="004B1A06"/>
    <w:rsid w:val="004B1CDA"/>
    <w:rsid w:val="004B1D1D"/>
    <w:rsid w:val="004B1F73"/>
    <w:rsid w:val="004B21AA"/>
    <w:rsid w:val="004B28BA"/>
    <w:rsid w:val="004B2C9E"/>
    <w:rsid w:val="004B2CE0"/>
    <w:rsid w:val="004B2F42"/>
    <w:rsid w:val="004B3259"/>
    <w:rsid w:val="004B3594"/>
    <w:rsid w:val="004B37EF"/>
    <w:rsid w:val="004B3849"/>
    <w:rsid w:val="004B38D8"/>
    <w:rsid w:val="004B3F34"/>
    <w:rsid w:val="004B475A"/>
    <w:rsid w:val="004B47C7"/>
    <w:rsid w:val="004B4955"/>
    <w:rsid w:val="004B4EB4"/>
    <w:rsid w:val="004B529D"/>
    <w:rsid w:val="004B57E0"/>
    <w:rsid w:val="004B57F5"/>
    <w:rsid w:val="004B5BBB"/>
    <w:rsid w:val="004B5E7F"/>
    <w:rsid w:val="004B5EFA"/>
    <w:rsid w:val="004B5F62"/>
    <w:rsid w:val="004B6209"/>
    <w:rsid w:val="004B6CF6"/>
    <w:rsid w:val="004B6DDD"/>
    <w:rsid w:val="004B70E2"/>
    <w:rsid w:val="004B72F2"/>
    <w:rsid w:val="004B74F1"/>
    <w:rsid w:val="004B74FF"/>
    <w:rsid w:val="004B75F7"/>
    <w:rsid w:val="004B76E7"/>
    <w:rsid w:val="004B7BB6"/>
    <w:rsid w:val="004B7DFD"/>
    <w:rsid w:val="004B7E88"/>
    <w:rsid w:val="004B7F0F"/>
    <w:rsid w:val="004B7FED"/>
    <w:rsid w:val="004C0286"/>
    <w:rsid w:val="004C02E1"/>
    <w:rsid w:val="004C02F0"/>
    <w:rsid w:val="004C0BD8"/>
    <w:rsid w:val="004C0C62"/>
    <w:rsid w:val="004C0DC5"/>
    <w:rsid w:val="004C1214"/>
    <w:rsid w:val="004C130B"/>
    <w:rsid w:val="004C1394"/>
    <w:rsid w:val="004C13D0"/>
    <w:rsid w:val="004C1543"/>
    <w:rsid w:val="004C1C41"/>
    <w:rsid w:val="004C1EFA"/>
    <w:rsid w:val="004C20B0"/>
    <w:rsid w:val="004C22E5"/>
    <w:rsid w:val="004C2410"/>
    <w:rsid w:val="004C249F"/>
    <w:rsid w:val="004C24CD"/>
    <w:rsid w:val="004C254D"/>
    <w:rsid w:val="004C2755"/>
    <w:rsid w:val="004C2A53"/>
    <w:rsid w:val="004C2B2D"/>
    <w:rsid w:val="004C2F27"/>
    <w:rsid w:val="004C31D8"/>
    <w:rsid w:val="004C3255"/>
    <w:rsid w:val="004C33B3"/>
    <w:rsid w:val="004C342F"/>
    <w:rsid w:val="004C3A83"/>
    <w:rsid w:val="004C3F2F"/>
    <w:rsid w:val="004C4168"/>
    <w:rsid w:val="004C43A1"/>
    <w:rsid w:val="004C45D8"/>
    <w:rsid w:val="004C45F0"/>
    <w:rsid w:val="004C48EE"/>
    <w:rsid w:val="004C4F58"/>
    <w:rsid w:val="004C500E"/>
    <w:rsid w:val="004C5362"/>
    <w:rsid w:val="004C5470"/>
    <w:rsid w:val="004C58B1"/>
    <w:rsid w:val="004C58B7"/>
    <w:rsid w:val="004C5978"/>
    <w:rsid w:val="004C5C65"/>
    <w:rsid w:val="004C5E0E"/>
    <w:rsid w:val="004C61EA"/>
    <w:rsid w:val="004C659B"/>
    <w:rsid w:val="004C6DCF"/>
    <w:rsid w:val="004C7072"/>
    <w:rsid w:val="004C7101"/>
    <w:rsid w:val="004C7484"/>
    <w:rsid w:val="004C795A"/>
    <w:rsid w:val="004C798F"/>
    <w:rsid w:val="004C7A23"/>
    <w:rsid w:val="004C7EEF"/>
    <w:rsid w:val="004D006C"/>
    <w:rsid w:val="004D0803"/>
    <w:rsid w:val="004D0A0D"/>
    <w:rsid w:val="004D0AD7"/>
    <w:rsid w:val="004D0E70"/>
    <w:rsid w:val="004D107A"/>
    <w:rsid w:val="004D1208"/>
    <w:rsid w:val="004D13F2"/>
    <w:rsid w:val="004D151F"/>
    <w:rsid w:val="004D15C4"/>
    <w:rsid w:val="004D16EA"/>
    <w:rsid w:val="004D1C2B"/>
    <w:rsid w:val="004D1D91"/>
    <w:rsid w:val="004D1F3E"/>
    <w:rsid w:val="004D1FF7"/>
    <w:rsid w:val="004D231C"/>
    <w:rsid w:val="004D2744"/>
    <w:rsid w:val="004D2843"/>
    <w:rsid w:val="004D28A9"/>
    <w:rsid w:val="004D28E9"/>
    <w:rsid w:val="004D2B4A"/>
    <w:rsid w:val="004D2D3E"/>
    <w:rsid w:val="004D2E15"/>
    <w:rsid w:val="004D2F20"/>
    <w:rsid w:val="004D3686"/>
    <w:rsid w:val="004D4015"/>
    <w:rsid w:val="004D4460"/>
    <w:rsid w:val="004D4619"/>
    <w:rsid w:val="004D4877"/>
    <w:rsid w:val="004D505A"/>
    <w:rsid w:val="004D5345"/>
    <w:rsid w:val="004D56B0"/>
    <w:rsid w:val="004D5913"/>
    <w:rsid w:val="004D5C84"/>
    <w:rsid w:val="004D5D29"/>
    <w:rsid w:val="004D5EBC"/>
    <w:rsid w:val="004D6174"/>
    <w:rsid w:val="004D6321"/>
    <w:rsid w:val="004D638E"/>
    <w:rsid w:val="004D64CF"/>
    <w:rsid w:val="004D6865"/>
    <w:rsid w:val="004D6B47"/>
    <w:rsid w:val="004D6EE5"/>
    <w:rsid w:val="004D702F"/>
    <w:rsid w:val="004D70E2"/>
    <w:rsid w:val="004D72BF"/>
    <w:rsid w:val="004D74AF"/>
    <w:rsid w:val="004D757A"/>
    <w:rsid w:val="004D795B"/>
    <w:rsid w:val="004D7A97"/>
    <w:rsid w:val="004D7C9C"/>
    <w:rsid w:val="004E0297"/>
    <w:rsid w:val="004E043E"/>
    <w:rsid w:val="004E0547"/>
    <w:rsid w:val="004E05D3"/>
    <w:rsid w:val="004E06E5"/>
    <w:rsid w:val="004E0718"/>
    <w:rsid w:val="004E0782"/>
    <w:rsid w:val="004E0A58"/>
    <w:rsid w:val="004E0A7E"/>
    <w:rsid w:val="004E0AF1"/>
    <w:rsid w:val="004E0F38"/>
    <w:rsid w:val="004E12A2"/>
    <w:rsid w:val="004E13B7"/>
    <w:rsid w:val="004E14CE"/>
    <w:rsid w:val="004E15A3"/>
    <w:rsid w:val="004E1991"/>
    <w:rsid w:val="004E20A3"/>
    <w:rsid w:val="004E21B7"/>
    <w:rsid w:val="004E2526"/>
    <w:rsid w:val="004E2719"/>
    <w:rsid w:val="004E2C82"/>
    <w:rsid w:val="004E2CAA"/>
    <w:rsid w:val="004E2D05"/>
    <w:rsid w:val="004E2EAC"/>
    <w:rsid w:val="004E30CF"/>
    <w:rsid w:val="004E30DB"/>
    <w:rsid w:val="004E34D6"/>
    <w:rsid w:val="004E35FE"/>
    <w:rsid w:val="004E3640"/>
    <w:rsid w:val="004E3773"/>
    <w:rsid w:val="004E3A7F"/>
    <w:rsid w:val="004E3B01"/>
    <w:rsid w:val="004E3B24"/>
    <w:rsid w:val="004E3E10"/>
    <w:rsid w:val="004E4326"/>
    <w:rsid w:val="004E4698"/>
    <w:rsid w:val="004E48FC"/>
    <w:rsid w:val="004E4A69"/>
    <w:rsid w:val="004E4AFC"/>
    <w:rsid w:val="004E4D21"/>
    <w:rsid w:val="004E4EFF"/>
    <w:rsid w:val="004E510A"/>
    <w:rsid w:val="004E52D3"/>
    <w:rsid w:val="004E555F"/>
    <w:rsid w:val="004E57EB"/>
    <w:rsid w:val="004E5D53"/>
    <w:rsid w:val="004E5E6A"/>
    <w:rsid w:val="004E616B"/>
    <w:rsid w:val="004E6272"/>
    <w:rsid w:val="004E63EC"/>
    <w:rsid w:val="004E6412"/>
    <w:rsid w:val="004E6509"/>
    <w:rsid w:val="004E6820"/>
    <w:rsid w:val="004E69AE"/>
    <w:rsid w:val="004E6C3B"/>
    <w:rsid w:val="004E7079"/>
    <w:rsid w:val="004E76DF"/>
    <w:rsid w:val="004E7789"/>
    <w:rsid w:val="004E7916"/>
    <w:rsid w:val="004E7ECD"/>
    <w:rsid w:val="004E7EDE"/>
    <w:rsid w:val="004F0022"/>
    <w:rsid w:val="004F002C"/>
    <w:rsid w:val="004F015E"/>
    <w:rsid w:val="004F0318"/>
    <w:rsid w:val="004F08AD"/>
    <w:rsid w:val="004F0C3F"/>
    <w:rsid w:val="004F0D11"/>
    <w:rsid w:val="004F0DB4"/>
    <w:rsid w:val="004F0E58"/>
    <w:rsid w:val="004F1470"/>
    <w:rsid w:val="004F18C5"/>
    <w:rsid w:val="004F1B86"/>
    <w:rsid w:val="004F1D7D"/>
    <w:rsid w:val="004F1E75"/>
    <w:rsid w:val="004F1F16"/>
    <w:rsid w:val="004F22DC"/>
    <w:rsid w:val="004F2A9B"/>
    <w:rsid w:val="004F2C55"/>
    <w:rsid w:val="004F310D"/>
    <w:rsid w:val="004F3191"/>
    <w:rsid w:val="004F31CA"/>
    <w:rsid w:val="004F337B"/>
    <w:rsid w:val="004F33AA"/>
    <w:rsid w:val="004F359C"/>
    <w:rsid w:val="004F3ACA"/>
    <w:rsid w:val="004F3DE7"/>
    <w:rsid w:val="004F3F01"/>
    <w:rsid w:val="004F43EA"/>
    <w:rsid w:val="004F46FE"/>
    <w:rsid w:val="004F496B"/>
    <w:rsid w:val="004F4CBC"/>
    <w:rsid w:val="004F5460"/>
    <w:rsid w:val="004F5835"/>
    <w:rsid w:val="004F5DB3"/>
    <w:rsid w:val="004F5F2B"/>
    <w:rsid w:val="004F6262"/>
    <w:rsid w:val="004F6282"/>
    <w:rsid w:val="004F6530"/>
    <w:rsid w:val="004F6564"/>
    <w:rsid w:val="004F65CA"/>
    <w:rsid w:val="004F65E9"/>
    <w:rsid w:val="004F6B32"/>
    <w:rsid w:val="004F6BB9"/>
    <w:rsid w:val="004F6DAF"/>
    <w:rsid w:val="004F7224"/>
    <w:rsid w:val="004F73A9"/>
    <w:rsid w:val="004F7429"/>
    <w:rsid w:val="004F75CE"/>
    <w:rsid w:val="004F7B4B"/>
    <w:rsid w:val="004F7B4D"/>
    <w:rsid w:val="004F7EFB"/>
    <w:rsid w:val="004F7FF4"/>
    <w:rsid w:val="005000CF"/>
    <w:rsid w:val="0050043C"/>
    <w:rsid w:val="005004F9"/>
    <w:rsid w:val="00500537"/>
    <w:rsid w:val="00500684"/>
    <w:rsid w:val="005007D5"/>
    <w:rsid w:val="005007E8"/>
    <w:rsid w:val="0050086B"/>
    <w:rsid w:val="00500890"/>
    <w:rsid w:val="00500ECA"/>
    <w:rsid w:val="0050146A"/>
    <w:rsid w:val="00501592"/>
    <w:rsid w:val="00501857"/>
    <w:rsid w:val="005019AD"/>
    <w:rsid w:val="00501CBA"/>
    <w:rsid w:val="00502118"/>
    <w:rsid w:val="005021E2"/>
    <w:rsid w:val="00502345"/>
    <w:rsid w:val="00502A5B"/>
    <w:rsid w:val="00502A8B"/>
    <w:rsid w:val="00502C30"/>
    <w:rsid w:val="00502E19"/>
    <w:rsid w:val="00502E7C"/>
    <w:rsid w:val="00502F6A"/>
    <w:rsid w:val="0050358E"/>
    <w:rsid w:val="00503798"/>
    <w:rsid w:val="00503846"/>
    <w:rsid w:val="005039D8"/>
    <w:rsid w:val="00503D8E"/>
    <w:rsid w:val="00503EF6"/>
    <w:rsid w:val="00504718"/>
    <w:rsid w:val="005047B7"/>
    <w:rsid w:val="00504BC1"/>
    <w:rsid w:val="00504F00"/>
    <w:rsid w:val="00505035"/>
    <w:rsid w:val="00505192"/>
    <w:rsid w:val="00505257"/>
    <w:rsid w:val="005052B0"/>
    <w:rsid w:val="005054D9"/>
    <w:rsid w:val="005057F7"/>
    <w:rsid w:val="0050588B"/>
    <w:rsid w:val="00505CF8"/>
    <w:rsid w:val="00505D90"/>
    <w:rsid w:val="00506238"/>
    <w:rsid w:val="0050624C"/>
    <w:rsid w:val="0050635E"/>
    <w:rsid w:val="005063B0"/>
    <w:rsid w:val="005064C2"/>
    <w:rsid w:val="00506692"/>
    <w:rsid w:val="00506787"/>
    <w:rsid w:val="00506CF9"/>
    <w:rsid w:val="00507298"/>
    <w:rsid w:val="005075ED"/>
    <w:rsid w:val="0050767F"/>
    <w:rsid w:val="00507713"/>
    <w:rsid w:val="00507D31"/>
    <w:rsid w:val="00507DC3"/>
    <w:rsid w:val="00507E70"/>
    <w:rsid w:val="005101C8"/>
    <w:rsid w:val="00510975"/>
    <w:rsid w:val="00510AFC"/>
    <w:rsid w:val="00510D6C"/>
    <w:rsid w:val="00511079"/>
    <w:rsid w:val="00511353"/>
    <w:rsid w:val="005115BA"/>
    <w:rsid w:val="0051175A"/>
    <w:rsid w:val="00511922"/>
    <w:rsid w:val="00511C4B"/>
    <w:rsid w:val="00512352"/>
    <w:rsid w:val="00512676"/>
    <w:rsid w:val="00512D17"/>
    <w:rsid w:val="00512E85"/>
    <w:rsid w:val="00513150"/>
    <w:rsid w:val="0051330B"/>
    <w:rsid w:val="0051334A"/>
    <w:rsid w:val="005133A5"/>
    <w:rsid w:val="0051355B"/>
    <w:rsid w:val="00513A9C"/>
    <w:rsid w:val="00513B27"/>
    <w:rsid w:val="00513F7D"/>
    <w:rsid w:val="005141A4"/>
    <w:rsid w:val="0051423C"/>
    <w:rsid w:val="00514805"/>
    <w:rsid w:val="00514815"/>
    <w:rsid w:val="00514B5C"/>
    <w:rsid w:val="00514CCE"/>
    <w:rsid w:val="005150F6"/>
    <w:rsid w:val="0051514C"/>
    <w:rsid w:val="00515349"/>
    <w:rsid w:val="005153FF"/>
    <w:rsid w:val="00515422"/>
    <w:rsid w:val="00515519"/>
    <w:rsid w:val="00515A2A"/>
    <w:rsid w:val="00515C44"/>
    <w:rsid w:val="00515DF5"/>
    <w:rsid w:val="00516009"/>
    <w:rsid w:val="0051611F"/>
    <w:rsid w:val="005161FF"/>
    <w:rsid w:val="005163B4"/>
    <w:rsid w:val="00516666"/>
    <w:rsid w:val="00516B09"/>
    <w:rsid w:val="00516BC3"/>
    <w:rsid w:val="00516D12"/>
    <w:rsid w:val="00516EFC"/>
    <w:rsid w:val="00516F57"/>
    <w:rsid w:val="00516FD9"/>
    <w:rsid w:val="00517352"/>
    <w:rsid w:val="00517725"/>
    <w:rsid w:val="00517744"/>
    <w:rsid w:val="00517A44"/>
    <w:rsid w:val="00517AF8"/>
    <w:rsid w:val="00517C73"/>
    <w:rsid w:val="00517E6B"/>
    <w:rsid w:val="005203F5"/>
    <w:rsid w:val="0052054F"/>
    <w:rsid w:val="005205EA"/>
    <w:rsid w:val="00520889"/>
    <w:rsid w:val="0052093C"/>
    <w:rsid w:val="00520AD1"/>
    <w:rsid w:val="00520B9F"/>
    <w:rsid w:val="0052113F"/>
    <w:rsid w:val="00521518"/>
    <w:rsid w:val="005215A4"/>
    <w:rsid w:val="00521621"/>
    <w:rsid w:val="005217B5"/>
    <w:rsid w:val="00521ADD"/>
    <w:rsid w:val="00521EC4"/>
    <w:rsid w:val="00522140"/>
    <w:rsid w:val="0052225F"/>
    <w:rsid w:val="005222EF"/>
    <w:rsid w:val="0052232F"/>
    <w:rsid w:val="0052257E"/>
    <w:rsid w:val="005225BF"/>
    <w:rsid w:val="00522657"/>
    <w:rsid w:val="00522672"/>
    <w:rsid w:val="0052270A"/>
    <w:rsid w:val="00522A56"/>
    <w:rsid w:val="00522FAD"/>
    <w:rsid w:val="0052300E"/>
    <w:rsid w:val="00523091"/>
    <w:rsid w:val="005234B6"/>
    <w:rsid w:val="00523553"/>
    <w:rsid w:val="005235F6"/>
    <w:rsid w:val="0052369E"/>
    <w:rsid w:val="005237FE"/>
    <w:rsid w:val="0052394D"/>
    <w:rsid w:val="00523BC4"/>
    <w:rsid w:val="00523D48"/>
    <w:rsid w:val="00523E4A"/>
    <w:rsid w:val="00523F42"/>
    <w:rsid w:val="00524277"/>
    <w:rsid w:val="00524282"/>
    <w:rsid w:val="00524332"/>
    <w:rsid w:val="005243C1"/>
    <w:rsid w:val="005245AC"/>
    <w:rsid w:val="0052468E"/>
    <w:rsid w:val="00524AD1"/>
    <w:rsid w:val="00524EF4"/>
    <w:rsid w:val="00524EFB"/>
    <w:rsid w:val="00524F52"/>
    <w:rsid w:val="00524FA9"/>
    <w:rsid w:val="00524FC5"/>
    <w:rsid w:val="005252B8"/>
    <w:rsid w:val="00525621"/>
    <w:rsid w:val="0052565A"/>
    <w:rsid w:val="005256FD"/>
    <w:rsid w:val="00525B6A"/>
    <w:rsid w:val="00525D5F"/>
    <w:rsid w:val="0052606C"/>
    <w:rsid w:val="005262C7"/>
    <w:rsid w:val="005264B0"/>
    <w:rsid w:val="005265A7"/>
    <w:rsid w:val="00526BD8"/>
    <w:rsid w:val="00526F95"/>
    <w:rsid w:val="005270F7"/>
    <w:rsid w:val="005276BC"/>
    <w:rsid w:val="0052793F"/>
    <w:rsid w:val="00527E6D"/>
    <w:rsid w:val="00527E88"/>
    <w:rsid w:val="00530186"/>
    <w:rsid w:val="00530309"/>
    <w:rsid w:val="005303C2"/>
    <w:rsid w:val="005304C7"/>
    <w:rsid w:val="0053090D"/>
    <w:rsid w:val="00530C49"/>
    <w:rsid w:val="00530FFF"/>
    <w:rsid w:val="005311B2"/>
    <w:rsid w:val="00531266"/>
    <w:rsid w:val="005312A1"/>
    <w:rsid w:val="005315C6"/>
    <w:rsid w:val="005315EF"/>
    <w:rsid w:val="00531AD1"/>
    <w:rsid w:val="00531DD5"/>
    <w:rsid w:val="0053233E"/>
    <w:rsid w:val="0053236D"/>
    <w:rsid w:val="005325DF"/>
    <w:rsid w:val="00532671"/>
    <w:rsid w:val="00532ADE"/>
    <w:rsid w:val="00532AE2"/>
    <w:rsid w:val="00532B08"/>
    <w:rsid w:val="00532D0D"/>
    <w:rsid w:val="00533529"/>
    <w:rsid w:val="005336BA"/>
    <w:rsid w:val="00533A90"/>
    <w:rsid w:val="00533B00"/>
    <w:rsid w:val="00533B3B"/>
    <w:rsid w:val="00533E8B"/>
    <w:rsid w:val="00533F54"/>
    <w:rsid w:val="0053421D"/>
    <w:rsid w:val="00534369"/>
    <w:rsid w:val="005346A5"/>
    <w:rsid w:val="00534769"/>
    <w:rsid w:val="00534890"/>
    <w:rsid w:val="00535084"/>
    <w:rsid w:val="0053520C"/>
    <w:rsid w:val="005354E4"/>
    <w:rsid w:val="005355B2"/>
    <w:rsid w:val="0053569E"/>
    <w:rsid w:val="00535C3C"/>
    <w:rsid w:val="00535C4A"/>
    <w:rsid w:val="0053602D"/>
    <w:rsid w:val="0053642F"/>
    <w:rsid w:val="005364A2"/>
    <w:rsid w:val="005364EE"/>
    <w:rsid w:val="00536A30"/>
    <w:rsid w:val="00536A80"/>
    <w:rsid w:val="00536B4D"/>
    <w:rsid w:val="00536BF8"/>
    <w:rsid w:val="00536C9F"/>
    <w:rsid w:val="0053711C"/>
    <w:rsid w:val="00537451"/>
    <w:rsid w:val="005377D0"/>
    <w:rsid w:val="005377EC"/>
    <w:rsid w:val="00537A3D"/>
    <w:rsid w:val="00537ACE"/>
    <w:rsid w:val="00537CD7"/>
    <w:rsid w:val="00537F43"/>
    <w:rsid w:val="005403F9"/>
    <w:rsid w:val="005404A8"/>
    <w:rsid w:val="00540809"/>
    <w:rsid w:val="00540B4E"/>
    <w:rsid w:val="00540CD5"/>
    <w:rsid w:val="00540EDC"/>
    <w:rsid w:val="005412E8"/>
    <w:rsid w:val="00541837"/>
    <w:rsid w:val="00541A1B"/>
    <w:rsid w:val="00541A68"/>
    <w:rsid w:val="00541E3F"/>
    <w:rsid w:val="00541E64"/>
    <w:rsid w:val="00541EB5"/>
    <w:rsid w:val="00542207"/>
    <w:rsid w:val="00542447"/>
    <w:rsid w:val="00542539"/>
    <w:rsid w:val="00542663"/>
    <w:rsid w:val="00542955"/>
    <w:rsid w:val="00542B33"/>
    <w:rsid w:val="00542B78"/>
    <w:rsid w:val="00542C5B"/>
    <w:rsid w:val="00542EAE"/>
    <w:rsid w:val="00542FC7"/>
    <w:rsid w:val="0054309C"/>
    <w:rsid w:val="00543333"/>
    <w:rsid w:val="0054348F"/>
    <w:rsid w:val="00543521"/>
    <w:rsid w:val="00543545"/>
    <w:rsid w:val="0054362D"/>
    <w:rsid w:val="00543782"/>
    <w:rsid w:val="00543A74"/>
    <w:rsid w:val="00543AE3"/>
    <w:rsid w:val="00543B40"/>
    <w:rsid w:val="00543C80"/>
    <w:rsid w:val="00543C9D"/>
    <w:rsid w:val="00543EA9"/>
    <w:rsid w:val="00543FA4"/>
    <w:rsid w:val="0054414D"/>
    <w:rsid w:val="0054425E"/>
    <w:rsid w:val="005443D2"/>
    <w:rsid w:val="005446FB"/>
    <w:rsid w:val="005448DA"/>
    <w:rsid w:val="00544AD3"/>
    <w:rsid w:val="00545088"/>
    <w:rsid w:val="0054514D"/>
    <w:rsid w:val="00545286"/>
    <w:rsid w:val="00545402"/>
    <w:rsid w:val="00545640"/>
    <w:rsid w:val="005456F1"/>
    <w:rsid w:val="00545CA7"/>
    <w:rsid w:val="00545D2D"/>
    <w:rsid w:val="00546419"/>
    <w:rsid w:val="0054648D"/>
    <w:rsid w:val="005464A6"/>
    <w:rsid w:val="0054681E"/>
    <w:rsid w:val="00546855"/>
    <w:rsid w:val="005469C3"/>
    <w:rsid w:val="00546D6F"/>
    <w:rsid w:val="0054702C"/>
    <w:rsid w:val="0054726D"/>
    <w:rsid w:val="0054728A"/>
    <w:rsid w:val="0054734D"/>
    <w:rsid w:val="005473F8"/>
    <w:rsid w:val="0054750F"/>
    <w:rsid w:val="005475D7"/>
    <w:rsid w:val="0054774B"/>
    <w:rsid w:val="00547A84"/>
    <w:rsid w:val="00547FA1"/>
    <w:rsid w:val="0055029C"/>
    <w:rsid w:val="00550587"/>
    <w:rsid w:val="00550886"/>
    <w:rsid w:val="00550C21"/>
    <w:rsid w:val="00550D56"/>
    <w:rsid w:val="00551198"/>
    <w:rsid w:val="0055120C"/>
    <w:rsid w:val="00551303"/>
    <w:rsid w:val="0055140D"/>
    <w:rsid w:val="0055176C"/>
    <w:rsid w:val="00551897"/>
    <w:rsid w:val="005518FB"/>
    <w:rsid w:val="0055195C"/>
    <w:rsid w:val="005519D5"/>
    <w:rsid w:val="00551B43"/>
    <w:rsid w:val="005520DB"/>
    <w:rsid w:val="005526A0"/>
    <w:rsid w:val="00552A89"/>
    <w:rsid w:val="00552ABF"/>
    <w:rsid w:val="00552D7C"/>
    <w:rsid w:val="00552F5E"/>
    <w:rsid w:val="005531F4"/>
    <w:rsid w:val="005532DD"/>
    <w:rsid w:val="00553448"/>
    <w:rsid w:val="0055352F"/>
    <w:rsid w:val="00553D21"/>
    <w:rsid w:val="00553E6C"/>
    <w:rsid w:val="00553F2B"/>
    <w:rsid w:val="005540B3"/>
    <w:rsid w:val="005542AB"/>
    <w:rsid w:val="0055453E"/>
    <w:rsid w:val="00554642"/>
    <w:rsid w:val="00554B82"/>
    <w:rsid w:val="0055500E"/>
    <w:rsid w:val="00555180"/>
    <w:rsid w:val="005554DC"/>
    <w:rsid w:val="005555C6"/>
    <w:rsid w:val="00555746"/>
    <w:rsid w:val="00555C32"/>
    <w:rsid w:val="00555E7F"/>
    <w:rsid w:val="0055610A"/>
    <w:rsid w:val="005561EB"/>
    <w:rsid w:val="0055683C"/>
    <w:rsid w:val="005569D8"/>
    <w:rsid w:val="00556AA8"/>
    <w:rsid w:val="00556BE7"/>
    <w:rsid w:val="00556C66"/>
    <w:rsid w:val="00556C88"/>
    <w:rsid w:val="00556F31"/>
    <w:rsid w:val="00557282"/>
    <w:rsid w:val="00557288"/>
    <w:rsid w:val="0055746E"/>
    <w:rsid w:val="0055756A"/>
    <w:rsid w:val="00557A88"/>
    <w:rsid w:val="00557C19"/>
    <w:rsid w:val="00557D99"/>
    <w:rsid w:val="00557DB5"/>
    <w:rsid w:val="00560088"/>
    <w:rsid w:val="005600E3"/>
    <w:rsid w:val="00560117"/>
    <w:rsid w:val="00560BA7"/>
    <w:rsid w:val="0056144B"/>
    <w:rsid w:val="00561451"/>
    <w:rsid w:val="00561528"/>
    <w:rsid w:val="0056162A"/>
    <w:rsid w:val="00561656"/>
    <w:rsid w:val="005617FA"/>
    <w:rsid w:val="00561812"/>
    <w:rsid w:val="005619C5"/>
    <w:rsid w:val="00561A44"/>
    <w:rsid w:val="00561C04"/>
    <w:rsid w:val="00561D0A"/>
    <w:rsid w:val="00561F37"/>
    <w:rsid w:val="00561F84"/>
    <w:rsid w:val="005623AE"/>
    <w:rsid w:val="00562675"/>
    <w:rsid w:val="00562B4D"/>
    <w:rsid w:val="00562DF2"/>
    <w:rsid w:val="005631EC"/>
    <w:rsid w:val="00563268"/>
    <w:rsid w:val="0056326B"/>
    <w:rsid w:val="005633B0"/>
    <w:rsid w:val="00563564"/>
    <w:rsid w:val="005635FB"/>
    <w:rsid w:val="0056366C"/>
    <w:rsid w:val="005636A6"/>
    <w:rsid w:val="0056380F"/>
    <w:rsid w:val="00563831"/>
    <w:rsid w:val="00563C63"/>
    <w:rsid w:val="00563CC2"/>
    <w:rsid w:val="00563FCD"/>
    <w:rsid w:val="005641D2"/>
    <w:rsid w:val="0056429C"/>
    <w:rsid w:val="0056430A"/>
    <w:rsid w:val="0056462D"/>
    <w:rsid w:val="005647C4"/>
    <w:rsid w:val="00564C28"/>
    <w:rsid w:val="00564C60"/>
    <w:rsid w:val="00564C76"/>
    <w:rsid w:val="00564C7B"/>
    <w:rsid w:val="00564F4A"/>
    <w:rsid w:val="00565091"/>
    <w:rsid w:val="00565157"/>
    <w:rsid w:val="00565164"/>
    <w:rsid w:val="005653C7"/>
    <w:rsid w:val="00565408"/>
    <w:rsid w:val="00565489"/>
    <w:rsid w:val="00565910"/>
    <w:rsid w:val="00565A85"/>
    <w:rsid w:val="00565B34"/>
    <w:rsid w:val="00565B86"/>
    <w:rsid w:val="00565C99"/>
    <w:rsid w:val="0056607C"/>
    <w:rsid w:val="00566182"/>
    <w:rsid w:val="0056618D"/>
    <w:rsid w:val="0056627A"/>
    <w:rsid w:val="005666DA"/>
    <w:rsid w:val="00566874"/>
    <w:rsid w:val="00566C3B"/>
    <w:rsid w:val="00566E32"/>
    <w:rsid w:val="0056702D"/>
    <w:rsid w:val="00567068"/>
    <w:rsid w:val="00567074"/>
    <w:rsid w:val="0056712A"/>
    <w:rsid w:val="00567136"/>
    <w:rsid w:val="005673D5"/>
    <w:rsid w:val="0056772B"/>
    <w:rsid w:val="005678BC"/>
    <w:rsid w:val="00567A93"/>
    <w:rsid w:val="00567A9D"/>
    <w:rsid w:val="00567D9F"/>
    <w:rsid w:val="00567DAD"/>
    <w:rsid w:val="00567EC8"/>
    <w:rsid w:val="0057004B"/>
    <w:rsid w:val="00570262"/>
    <w:rsid w:val="005702C1"/>
    <w:rsid w:val="005703A5"/>
    <w:rsid w:val="005705FC"/>
    <w:rsid w:val="00570C33"/>
    <w:rsid w:val="00570DC5"/>
    <w:rsid w:val="005712DC"/>
    <w:rsid w:val="005712F5"/>
    <w:rsid w:val="00571734"/>
    <w:rsid w:val="005721E3"/>
    <w:rsid w:val="00572393"/>
    <w:rsid w:val="005723B1"/>
    <w:rsid w:val="00572550"/>
    <w:rsid w:val="0057285C"/>
    <w:rsid w:val="00573004"/>
    <w:rsid w:val="00573489"/>
    <w:rsid w:val="005735FB"/>
    <w:rsid w:val="00573617"/>
    <w:rsid w:val="005736BC"/>
    <w:rsid w:val="005736EA"/>
    <w:rsid w:val="005737AD"/>
    <w:rsid w:val="00573A59"/>
    <w:rsid w:val="00573A93"/>
    <w:rsid w:val="00573C7E"/>
    <w:rsid w:val="00573F84"/>
    <w:rsid w:val="00574300"/>
    <w:rsid w:val="0057448F"/>
    <w:rsid w:val="0057477C"/>
    <w:rsid w:val="00574943"/>
    <w:rsid w:val="00574B36"/>
    <w:rsid w:val="00574FBA"/>
    <w:rsid w:val="00575054"/>
    <w:rsid w:val="005752D2"/>
    <w:rsid w:val="0057546E"/>
    <w:rsid w:val="005754CC"/>
    <w:rsid w:val="00575508"/>
    <w:rsid w:val="00575539"/>
    <w:rsid w:val="00575877"/>
    <w:rsid w:val="0057596A"/>
    <w:rsid w:val="00575CAA"/>
    <w:rsid w:val="00575E2E"/>
    <w:rsid w:val="00575E58"/>
    <w:rsid w:val="00575E6F"/>
    <w:rsid w:val="005760BA"/>
    <w:rsid w:val="0057657B"/>
    <w:rsid w:val="0057667E"/>
    <w:rsid w:val="005766C5"/>
    <w:rsid w:val="0057670D"/>
    <w:rsid w:val="005769C8"/>
    <w:rsid w:val="00576D5B"/>
    <w:rsid w:val="00576FD9"/>
    <w:rsid w:val="0057716F"/>
    <w:rsid w:val="00577530"/>
    <w:rsid w:val="00577760"/>
    <w:rsid w:val="00577A90"/>
    <w:rsid w:val="00577F4E"/>
    <w:rsid w:val="00580291"/>
    <w:rsid w:val="00580459"/>
    <w:rsid w:val="00580569"/>
    <w:rsid w:val="00580B63"/>
    <w:rsid w:val="00580E26"/>
    <w:rsid w:val="005810E7"/>
    <w:rsid w:val="005814DC"/>
    <w:rsid w:val="005815FD"/>
    <w:rsid w:val="00581819"/>
    <w:rsid w:val="005818F0"/>
    <w:rsid w:val="00581D58"/>
    <w:rsid w:val="00581E43"/>
    <w:rsid w:val="005820C2"/>
    <w:rsid w:val="0058239E"/>
    <w:rsid w:val="0058242B"/>
    <w:rsid w:val="00582A94"/>
    <w:rsid w:val="00582FB6"/>
    <w:rsid w:val="00583325"/>
    <w:rsid w:val="0058347D"/>
    <w:rsid w:val="005834E9"/>
    <w:rsid w:val="00583631"/>
    <w:rsid w:val="00583871"/>
    <w:rsid w:val="00583A14"/>
    <w:rsid w:val="00583C95"/>
    <w:rsid w:val="005844E2"/>
    <w:rsid w:val="0058460B"/>
    <w:rsid w:val="00584865"/>
    <w:rsid w:val="005848D6"/>
    <w:rsid w:val="0058496C"/>
    <w:rsid w:val="00584982"/>
    <w:rsid w:val="00584AD6"/>
    <w:rsid w:val="00584B31"/>
    <w:rsid w:val="00584C30"/>
    <w:rsid w:val="00584E09"/>
    <w:rsid w:val="00584EF6"/>
    <w:rsid w:val="0058517F"/>
    <w:rsid w:val="005851A1"/>
    <w:rsid w:val="00585745"/>
    <w:rsid w:val="00585BDC"/>
    <w:rsid w:val="00585C32"/>
    <w:rsid w:val="00585C43"/>
    <w:rsid w:val="00585C54"/>
    <w:rsid w:val="00585DA4"/>
    <w:rsid w:val="00585E0B"/>
    <w:rsid w:val="00585F8A"/>
    <w:rsid w:val="00586627"/>
    <w:rsid w:val="005866AE"/>
    <w:rsid w:val="005867CB"/>
    <w:rsid w:val="00586866"/>
    <w:rsid w:val="00586960"/>
    <w:rsid w:val="00586C06"/>
    <w:rsid w:val="00586C85"/>
    <w:rsid w:val="00587209"/>
    <w:rsid w:val="00587583"/>
    <w:rsid w:val="00587608"/>
    <w:rsid w:val="005876A4"/>
    <w:rsid w:val="00587821"/>
    <w:rsid w:val="005879DF"/>
    <w:rsid w:val="00587BBB"/>
    <w:rsid w:val="00587C8C"/>
    <w:rsid w:val="00587DBA"/>
    <w:rsid w:val="00587DD2"/>
    <w:rsid w:val="00587E49"/>
    <w:rsid w:val="005903B1"/>
    <w:rsid w:val="00590503"/>
    <w:rsid w:val="00590692"/>
    <w:rsid w:val="00590697"/>
    <w:rsid w:val="0059074C"/>
    <w:rsid w:val="0059074F"/>
    <w:rsid w:val="00590CB7"/>
    <w:rsid w:val="005910FF"/>
    <w:rsid w:val="0059169E"/>
    <w:rsid w:val="00591769"/>
    <w:rsid w:val="0059179B"/>
    <w:rsid w:val="00591BE0"/>
    <w:rsid w:val="00591EA3"/>
    <w:rsid w:val="00592104"/>
    <w:rsid w:val="00592572"/>
    <w:rsid w:val="0059264B"/>
    <w:rsid w:val="005929C9"/>
    <w:rsid w:val="00592A63"/>
    <w:rsid w:val="00592BF4"/>
    <w:rsid w:val="00592D43"/>
    <w:rsid w:val="00592E78"/>
    <w:rsid w:val="00592EB2"/>
    <w:rsid w:val="00593134"/>
    <w:rsid w:val="005933D0"/>
    <w:rsid w:val="00593452"/>
    <w:rsid w:val="00593766"/>
    <w:rsid w:val="00593AC3"/>
    <w:rsid w:val="00593CAF"/>
    <w:rsid w:val="00593D37"/>
    <w:rsid w:val="00594386"/>
    <w:rsid w:val="005943DE"/>
    <w:rsid w:val="005946CF"/>
    <w:rsid w:val="0059478C"/>
    <w:rsid w:val="0059485F"/>
    <w:rsid w:val="00594ABA"/>
    <w:rsid w:val="00594BAD"/>
    <w:rsid w:val="00594EEE"/>
    <w:rsid w:val="0059535D"/>
    <w:rsid w:val="00595659"/>
    <w:rsid w:val="005958B7"/>
    <w:rsid w:val="00595AD2"/>
    <w:rsid w:val="00595F49"/>
    <w:rsid w:val="0059667F"/>
    <w:rsid w:val="005969BC"/>
    <w:rsid w:val="00596E2C"/>
    <w:rsid w:val="00596FB7"/>
    <w:rsid w:val="00596FFE"/>
    <w:rsid w:val="005970E1"/>
    <w:rsid w:val="0059725F"/>
    <w:rsid w:val="005974A8"/>
    <w:rsid w:val="005975F5"/>
    <w:rsid w:val="005979F8"/>
    <w:rsid w:val="00597A54"/>
    <w:rsid w:val="00597C4A"/>
    <w:rsid w:val="00597EBB"/>
    <w:rsid w:val="005A0173"/>
    <w:rsid w:val="005A0419"/>
    <w:rsid w:val="005A0739"/>
    <w:rsid w:val="005A07D3"/>
    <w:rsid w:val="005A096D"/>
    <w:rsid w:val="005A0ABF"/>
    <w:rsid w:val="005A0B79"/>
    <w:rsid w:val="005A0CC0"/>
    <w:rsid w:val="005A129E"/>
    <w:rsid w:val="005A13C3"/>
    <w:rsid w:val="005A14E1"/>
    <w:rsid w:val="005A1688"/>
    <w:rsid w:val="005A16AC"/>
    <w:rsid w:val="005A17A2"/>
    <w:rsid w:val="005A1A2F"/>
    <w:rsid w:val="005A1BCB"/>
    <w:rsid w:val="005A1C50"/>
    <w:rsid w:val="005A2066"/>
    <w:rsid w:val="005A2293"/>
    <w:rsid w:val="005A2421"/>
    <w:rsid w:val="005A252B"/>
    <w:rsid w:val="005A2557"/>
    <w:rsid w:val="005A2967"/>
    <w:rsid w:val="005A2B74"/>
    <w:rsid w:val="005A2D6A"/>
    <w:rsid w:val="005A3149"/>
    <w:rsid w:val="005A3274"/>
    <w:rsid w:val="005A332E"/>
    <w:rsid w:val="005A3658"/>
    <w:rsid w:val="005A3696"/>
    <w:rsid w:val="005A36A5"/>
    <w:rsid w:val="005A4270"/>
    <w:rsid w:val="005A430F"/>
    <w:rsid w:val="005A4721"/>
    <w:rsid w:val="005A47A1"/>
    <w:rsid w:val="005A47B4"/>
    <w:rsid w:val="005A48AC"/>
    <w:rsid w:val="005A4932"/>
    <w:rsid w:val="005A4964"/>
    <w:rsid w:val="005A4A7F"/>
    <w:rsid w:val="005A4E4B"/>
    <w:rsid w:val="005A4ED5"/>
    <w:rsid w:val="005A5014"/>
    <w:rsid w:val="005A510C"/>
    <w:rsid w:val="005A5205"/>
    <w:rsid w:val="005A5208"/>
    <w:rsid w:val="005A5395"/>
    <w:rsid w:val="005A53A6"/>
    <w:rsid w:val="005A54A1"/>
    <w:rsid w:val="005A573C"/>
    <w:rsid w:val="005A5742"/>
    <w:rsid w:val="005A5891"/>
    <w:rsid w:val="005A58FF"/>
    <w:rsid w:val="005A5FE6"/>
    <w:rsid w:val="005A6290"/>
    <w:rsid w:val="005A6766"/>
    <w:rsid w:val="005A6ED4"/>
    <w:rsid w:val="005A70F8"/>
    <w:rsid w:val="005A71BF"/>
    <w:rsid w:val="005A72A6"/>
    <w:rsid w:val="005A7378"/>
    <w:rsid w:val="005A7406"/>
    <w:rsid w:val="005A74C0"/>
    <w:rsid w:val="005A779B"/>
    <w:rsid w:val="005A7998"/>
    <w:rsid w:val="005A7B9D"/>
    <w:rsid w:val="005A7BA2"/>
    <w:rsid w:val="005A7C1B"/>
    <w:rsid w:val="005A7FB8"/>
    <w:rsid w:val="005B024D"/>
    <w:rsid w:val="005B058D"/>
    <w:rsid w:val="005B05B3"/>
    <w:rsid w:val="005B07A1"/>
    <w:rsid w:val="005B097D"/>
    <w:rsid w:val="005B0EFE"/>
    <w:rsid w:val="005B0F7F"/>
    <w:rsid w:val="005B100E"/>
    <w:rsid w:val="005B160E"/>
    <w:rsid w:val="005B184F"/>
    <w:rsid w:val="005B18B0"/>
    <w:rsid w:val="005B18B2"/>
    <w:rsid w:val="005B25DD"/>
    <w:rsid w:val="005B2625"/>
    <w:rsid w:val="005B2784"/>
    <w:rsid w:val="005B2BA2"/>
    <w:rsid w:val="005B2CEC"/>
    <w:rsid w:val="005B2F8D"/>
    <w:rsid w:val="005B30E2"/>
    <w:rsid w:val="005B324E"/>
    <w:rsid w:val="005B357A"/>
    <w:rsid w:val="005B361D"/>
    <w:rsid w:val="005B392A"/>
    <w:rsid w:val="005B399A"/>
    <w:rsid w:val="005B3CC4"/>
    <w:rsid w:val="005B4058"/>
    <w:rsid w:val="005B4164"/>
    <w:rsid w:val="005B44DB"/>
    <w:rsid w:val="005B45BE"/>
    <w:rsid w:val="005B49B0"/>
    <w:rsid w:val="005B4BE5"/>
    <w:rsid w:val="005B4C10"/>
    <w:rsid w:val="005B4CC4"/>
    <w:rsid w:val="005B4F69"/>
    <w:rsid w:val="005B5022"/>
    <w:rsid w:val="005B543D"/>
    <w:rsid w:val="005B5498"/>
    <w:rsid w:val="005B55A7"/>
    <w:rsid w:val="005B58D7"/>
    <w:rsid w:val="005B593D"/>
    <w:rsid w:val="005B5B85"/>
    <w:rsid w:val="005B6643"/>
    <w:rsid w:val="005B6B6E"/>
    <w:rsid w:val="005B6C71"/>
    <w:rsid w:val="005B6CCA"/>
    <w:rsid w:val="005B7227"/>
    <w:rsid w:val="005B72DD"/>
    <w:rsid w:val="005B74FF"/>
    <w:rsid w:val="005B75FE"/>
    <w:rsid w:val="005B77CF"/>
    <w:rsid w:val="005B7987"/>
    <w:rsid w:val="005B79A4"/>
    <w:rsid w:val="005B7CB5"/>
    <w:rsid w:val="005B7F33"/>
    <w:rsid w:val="005C005D"/>
    <w:rsid w:val="005C00F2"/>
    <w:rsid w:val="005C01F7"/>
    <w:rsid w:val="005C0259"/>
    <w:rsid w:val="005C037B"/>
    <w:rsid w:val="005C04AE"/>
    <w:rsid w:val="005C0787"/>
    <w:rsid w:val="005C09EB"/>
    <w:rsid w:val="005C0A82"/>
    <w:rsid w:val="005C0F12"/>
    <w:rsid w:val="005C0FA3"/>
    <w:rsid w:val="005C0FE7"/>
    <w:rsid w:val="005C1084"/>
    <w:rsid w:val="005C11C0"/>
    <w:rsid w:val="005C1343"/>
    <w:rsid w:val="005C2181"/>
    <w:rsid w:val="005C2509"/>
    <w:rsid w:val="005C27C9"/>
    <w:rsid w:val="005C2B34"/>
    <w:rsid w:val="005C2D53"/>
    <w:rsid w:val="005C2D68"/>
    <w:rsid w:val="005C2FCE"/>
    <w:rsid w:val="005C3334"/>
    <w:rsid w:val="005C335B"/>
    <w:rsid w:val="005C33AD"/>
    <w:rsid w:val="005C3476"/>
    <w:rsid w:val="005C35EE"/>
    <w:rsid w:val="005C3600"/>
    <w:rsid w:val="005C384B"/>
    <w:rsid w:val="005C3EC6"/>
    <w:rsid w:val="005C3EDE"/>
    <w:rsid w:val="005C3F49"/>
    <w:rsid w:val="005C416B"/>
    <w:rsid w:val="005C4187"/>
    <w:rsid w:val="005C436F"/>
    <w:rsid w:val="005C4551"/>
    <w:rsid w:val="005C46AC"/>
    <w:rsid w:val="005C46D9"/>
    <w:rsid w:val="005C477A"/>
    <w:rsid w:val="005C477E"/>
    <w:rsid w:val="005C492F"/>
    <w:rsid w:val="005C4CD3"/>
    <w:rsid w:val="005C4E9A"/>
    <w:rsid w:val="005C4F91"/>
    <w:rsid w:val="005C50BD"/>
    <w:rsid w:val="005C50D0"/>
    <w:rsid w:val="005C52BB"/>
    <w:rsid w:val="005C5563"/>
    <w:rsid w:val="005C5A5E"/>
    <w:rsid w:val="005C5BF1"/>
    <w:rsid w:val="005C6960"/>
    <w:rsid w:val="005C6991"/>
    <w:rsid w:val="005C6AF9"/>
    <w:rsid w:val="005C6C0F"/>
    <w:rsid w:val="005C6D10"/>
    <w:rsid w:val="005C6E08"/>
    <w:rsid w:val="005C6EA7"/>
    <w:rsid w:val="005C7400"/>
    <w:rsid w:val="005C746F"/>
    <w:rsid w:val="005C75BC"/>
    <w:rsid w:val="005C7996"/>
    <w:rsid w:val="005C7A71"/>
    <w:rsid w:val="005C7CB2"/>
    <w:rsid w:val="005D0219"/>
    <w:rsid w:val="005D03D5"/>
    <w:rsid w:val="005D04B8"/>
    <w:rsid w:val="005D0608"/>
    <w:rsid w:val="005D0763"/>
    <w:rsid w:val="005D111C"/>
    <w:rsid w:val="005D1470"/>
    <w:rsid w:val="005D1878"/>
    <w:rsid w:val="005D18BD"/>
    <w:rsid w:val="005D19FC"/>
    <w:rsid w:val="005D1BE7"/>
    <w:rsid w:val="005D1C45"/>
    <w:rsid w:val="005D1DB3"/>
    <w:rsid w:val="005D1DF2"/>
    <w:rsid w:val="005D1E47"/>
    <w:rsid w:val="005D2165"/>
    <w:rsid w:val="005D22D5"/>
    <w:rsid w:val="005D23E4"/>
    <w:rsid w:val="005D26C8"/>
    <w:rsid w:val="005D28B6"/>
    <w:rsid w:val="005D2E62"/>
    <w:rsid w:val="005D3076"/>
    <w:rsid w:val="005D3442"/>
    <w:rsid w:val="005D3565"/>
    <w:rsid w:val="005D3757"/>
    <w:rsid w:val="005D3842"/>
    <w:rsid w:val="005D3AF2"/>
    <w:rsid w:val="005D3E17"/>
    <w:rsid w:val="005D3EE9"/>
    <w:rsid w:val="005D4363"/>
    <w:rsid w:val="005D4398"/>
    <w:rsid w:val="005D43BF"/>
    <w:rsid w:val="005D4485"/>
    <w:rsid w:val="005D44BB"/>
    <w:rsid w:val="005D4B5E"/>
    <w:rsid w:val="005D4EE6"/>
    <w:rsid w:val="005D51BC"/>
    <w:rsid w:val="005D5398"/>
    <w:rsid w:val="005D53C8"/>
    <w:rsid w:val="005D589F"/>
    <w:rsid w:val="005D59FE"/>
    <w:rsid w:val="005D5AE6"/>
    <w:rsid w:val="005D60C9"/>
    <w:rsid w:val="005D614F"/>
    <w:rsid w:val="005D6331"/>
    <w:rsid w:val="005D6488"/>
    <w:rsid w:val="005D6612"/>
    <w:rsid w:val="005D685E"/>
    <w:rsid w:val="005D686D"/>
    <w:rsid w:val="005D6AFC"/>
    <w:rsid w:val="005D6B92"/>
    <w:rsid w:val="005D70A3"/>
    <w:rsid w:val="005D712D"/>
    <w:rsid w:val="005D76B8"/>
    <w:rsid w:val="005D76F2"/>
    <w:rsid w:val="005D7792"/>
    <w:rsid w:val="005D7CA9"/>
    <w:rsid w:val="005D7DE6"/>
    <w:rsid w:val="005E05C4"/>
    <w:rsid w:val="005E088D"/>
    <w:rsid w:val="005E0999"/>
    <w:rsid w:val="005E0A41"/>
    <w:rsid w:val="005E0AA4"/>
    <w:rsid w:val="005E0C3F"/>
    <w:rsid w:val="005E0E72"/>
    <w:rsid w:val="005E12AB"/>
    <w:rsid w:val="005E12C0"/>
    <w:rsid w:val="005E130E"/>
    <w:rsid w:val="005E1499"/>
    <w:rsid w:val="005E14B0"/>
    <w:rsid w:val="005E165C"/>
    <w:rsid w:val="005E170A"/>
    <w:rsid w:val="005E1C26"/>
    <w:rsid w:val="005E1CCF"/>
    <w:rsid w:val="005E1D92"/>
    <w:rsid w:val="005E1E40"/>
    <w:rsid w:val="005E228C"/>
    <w:rsid w:val="005E2394"/>
    <w:rsid w:val="005E2539"/>
    <w:rsid w:val="005E2732"/>
    <w:rsid w:val="005E27E4"/>
    <w:rsid w:val="005E2BCE"/>
    <w:rsid w:val="005E2C98"/>
    <w:rsid w:val="005E315F"/>
    <w:rsid w:val="005E3198"/>
    <w:rsid w:val="005E31D5"/>
    <w:rsid w:val="005E3253"/>
    <w:rsid w:val="005E3334"/>
    <w:rsid w:val="005E34A5"/>
    <w:rsid w:val="005E390A"/>
    <w:rsid w:val="005E3AEF"/>
    <w:rsid w:val="005E3DD3"/>
    <w:rsid w:val="005E3DD8"/>
    <w:rsid w:val="005E4051"/>
    <w:rsid w:val="005E41E3"/>
    <w:rsid w:val="005E42A2"/>
    <w:rsid w:val="005E4575"/>
    <w:rsid w:val="005E4612"/>
    <w:rsid w:val="005E4679"/>
    <w:rsid w:val="005E4ACC"/>
    <w:rsid w:val="005E4DF6"/>
    <w:rsid w:val="005E4F1E"/>
    <w:rsid w:val="005E4F2B"/>
    <w:rsid w:val="005E5021"/>
    <w:rsid w:val="005E5191"/>
    <w:rsid w:val="005E522D"/>
    <w:rsid w:val="005E537C"/>
    <w:rsid w:val="005E53E9"/>
    <w:rsid w:val="005E58DE"/>
    <w:rsid w:val="005E5C09"/>
    <w:rsid w:val="005E5C8A"/>
    <w:rsid w:val="005E5CCA"/>
    <w:rsid w:val="005E6613"/>
    <w:rsid w:val="005E6953"/>
    <w:rsid w:val="005E6E77"/>
    <w:rsid w:val="005E6F9C"/>
    <w:rsid w:val="005E701C"/>
    <w:rsid w:val="005E724C"/>
    <w:rsid w:val="005E75CE"/>
    <w:rsid w:val="005E75EE"/>
    <w:rsid w:val="005E778E"/>
    <w:rsid w:val="005E780C"/>
    <w:rsid w:val="005E7D14"/>
    <w:rsid w:val="005E7F0A"/>
    <w:rsid w:val="005E7FB7"/>
    <w:rsid w:val="005F048C"/>
    <w:rsid w:val="005F0572"/>
    <w:rsid w:val="005F0586"/>
    <w:rsid w:val="005F0687"/>
    <w:rsid w:val="005F0A29"/>
    <w:rsid w:val="005F0D07"/>
    <w:rsid w:val="005F0E4E"/>
    <w:rsid w:val="005F0E84"/>
    <w:rsid w:val="005F0EBE"/>
    <w:rsid w:val="005F0EE2"/>
    <w:rsid w:val="005F1377"/>
    <w:rsid w:val="005F1385"/>
    <w:rsid w:val="005F1906"/>
    <w:rsid w:val="005F1B4D"/>
    <w:rsid w:val="005F2129"/>
    <w:rsid w:val="005F2396"/>
    <w:rsid w:val="005F2596"/>
    <w:rsid w:val="005F2B64"/>
    <w:rsid w:val="005F2C08"/>
    <w:rsid w:val="005F2E24"/>
    <w:rsid w:val="005F30A0"/>
    <w:rsid w:val="005F329F"/>
    <w:rsid w:val="005F32C5"/>
    <w:rsid w:val="005F3302"/>
    <w:rsid w:val="005F3814"/>
    <w:rsid w:val="005F3839"/>
    <w:rsid w:val="005F38C1"/>
    <w:rsid w:val="005F38F0"/>
    <w:rsid w:val="005F3B8C"/>
    <w:rsid w:val="005F3C01"/>
    <w:rsid w:val="005F3F32"/>
    <w:rsid w:val="005F4476"/>
    <w:rsid w:val="005F4506"/>
    <w:rsid w:val="005F462E"/>
    <w:rsid w:val="005F4643"/>
    <w:rsid w:val="005F4817"/>
    <w:rsid w:val="005F4927"/>
    <w:rsid w:val="005F4C57"/>
    <w:rsid w:val="005F4C8D"/>
    <w:rsid w:val="005F4D08"/>
    <w:rsid w:val="005F54AD"/>
    <w:rsid w:val="005F56D3"/>
    <w:rsid w:val="005F5947"/>
    <w:rsid w:val="005F5ABB"/>
    <w:rsid w:val="005F5B29"/>
    <w:rsid w:val="005F5E10"/>
    <w:rsid w:val="005F625A"/>
    <w:rsid w:val="005F689A"/>
    <w:rsid w:val="005F68E9"/>
    <w:rsid w:val="005F6DA0"/>
    <w:rsid w:val="005F7090"/>
    <w:rsid w:val="005F73E1"/>
    <w:rsid w:val="005F77AB"/>
    <w:rsid w:val="005F78B3"/>
    <w:rsid w:val="005F78F4"/>
    <w:rsid w:val="005F7C65"/>
    <w:rsid w:val="006002B2"/>
    <w:rsid w:val="00600509"/>
    <w:rsid w:val="00600871"/>
    <w:rsid w:val="00600AAB"/>
    <w:rsid w:val="006011FA"/>
    <w:rsid w:val="006015F5"/>
    <w:rsid w:val="00601775"/>
    <w:rsid w:val="006017E6"/>
    <w:rsid w:val="0060197E"/>
    <w:rsid w:val="00601B65"/>
    <w:rsid w:val="00601BD4"/>
    <w:rsid w:val="0060207A"/>
    <w:rsid w:val="0060287B"/>
    <w:rsid w:val="00602A04"/>
    <w:rsid w:val="00602D89"/>
    <w:rsid w:val="00602E02"/>
    <w:rsid w:val="00602ED7"/>
    <w:rsid w:val="0060346C"/>
    <w:rsid w:val="006035A7"/>
    <w:rsid w:val="00603601"/>
    <w:rsid w:val="00603619"/>
    <w:rsid w:val="006037EC"/>
    <w:rsid w:val="00603824"/>
    <w:rsid w:val="00603925"/>
    <w:rsid w:val="00603AE8"/>
    <w:rsid w:val="00603C7C"/>
    <w:rsid w:val="00603DC3"/>
    <w:rsid w:val="00603E9F"/>
    <w:rsid w:val="00604000"/>
    <w:rsid w:val="00604094"/>
    <w:rsid w:val="0060419A"/>
    <w:rsid w:val="00604258"/>
    <w:rsid w:val="0060446C"/>
    <w:rsid w:val="006045C6"/>
    <w:rsid w:val="00604779"/>
    <w:rsid w:val="00604891"/>
    <w:rsid w:val="00604D2D"/>
    <w:rsid w:val="006052F0"/>
    <w:rsid w:val="006059E3"/>
    <w:rsid w:val="00605AA9"/>
    <w:rsid w:val="00605E4D"/>
    <w:rsid w:val="00605E70"/>
    <w:rsid w:val="00606083"/>
    <w:rsid w:val="0060616A"/>
    <w:rsid w:val="0060648D"/>
    <w:rsid w:val="006068AE"/>
    <w:rsid w:val="00606C78"/>
    <w:rsid w:val="00606CAD"/>
    <w:rsid w:val="00607844"/>
    <w:rsid w:val="00607924"/>
    <w:rsid w:val="00607973"/>
    <w:rsid w:val="00607B0C"/>
    <w:rsid w:val="00607E6F"/>
    <w:rsid w:val="00607F41"/>
    <w:rsid w:val="00607F75"/>
    <w:rsid w:val="00610164"/>
    <w:rsid w:val="006106A7"/>
    <w:rsid w:val="00610C41"/>
    <w:rsid w:val="0061128F"/>
    <w:rsid w:val="006112A2"/>
    <w:rsid w:val="006113EA"/>
    <w:rsid w:val="00611C98"/>
    <w:rsid w:val="00611EBE"/>
    <w:rsid w:val="00611F34"/>
    <w:rsid w:val="00611F5F"/>
    <w:rsid w:val="006121DC"/>
    <w:rsid w:val="006125A3"/>
    <w:rsid w:val="006128EB"/>
    <w:rsid w:val="00612BFB"/>
    <w:rsid w:val="006139CC"/>
    <w:rsid w:val="00613A65"/>
    <w:rsid w:val="00613B7E"/>
    <w:rsid w:val="00613C89"/>
    <w:rsid w:val="00613ECC"/>
    <w:rsid w:val="00613F90"/>
    <w:rsid w:val="0061425A"/>
    <w:rsid w:val="00614CD1"/>
    <w:rsid w:val="00614FCF"/>
    <w:rsid w:val="0061505B"/>
    <w:rsid w:val="006152F0"/>
    <w:rsid w:val="006155C6"/>
    <w:rsid w:val="006157A3"/>
    <w:rsid w:val="00615F85"/>
    <w:rsid w:val="00616155"/>
    <w:rsid w:val="00616411"/>
    <w:rsid w:val="00616B35"/>
    <w:rsid w:val="00616DF5"/>
    <w:rsid w:val="00616EC9"/>
    <w:rsid w:val="00616FAD"/>
    <w:rsid w:val="0061725B"/>
    <w:rsid w:val="006173C3"/>
    <w:rsid w:val="006178E4"/>
    <w:rsid w:val="00617D97"/>
    <w:rsid w:val="00617F5E"/>
    <w:rsid w:val="00620974"/>
    <w:rsid w:val="00620CD5"/>
    <w:rsid w:val="006212D8"/>
    <w:rsid w:val="006213CE"/>
    <w:rsid w:val="006216C8"/>
    <w:rsid w:val="00621A4B"/>
    <w:rsid w:val="00621BAF"/>
    <w:rsid w:val="00621D73"/>
    <w:rsid w:val="00621E92"/>
    <w:rsid w:val="0062202B"/>
    <w:rsid w:val="006220A7"/>
    <w:rsid w:val="0062284B"/>
    <w:rsid w:val="006229B9"/>
    <w:rsid w:val="00622D14"/>
    <w:rsid w:val="00623232"/>
    <w:rsid w:val="00623263"/>
    <w:rsid w:val="00623485"/>
    <w:rsid w:val="006235EB"/>
    <w:rsid w:val="00623FFB"/>
    <w:rsid w:val="006241BD"/>
    <w:rsid w:val="00624473"/>
    <w:rsid w:val="0062471B"/>
    <w:rsid w:val="0062483B"/>
    <w:rsid w:val="0062483D"/>
    <w:rsid w:val="006249A3"/>
    <w:rsid w:val="00624A16"/>
    <w:rsid w:val="00624AFB"/>
    <w:rsid w:val="00624E6E"/>
    <w:rsid w:val="0062507B"/>
    <w:rsid w:val="00625185"/>
    <w:rsid w:val="0062529B"/>
    <w:rsid w:val="006252CA"/>
    <w:rsid w:val="006252F6"/>
    <w:rsid w:val="00625597"/>
    <w:rsid w:val="006258C7"/>
    <w:rsid w:val="006258FF"/>
    <w:rsid w:val="00625944"/>
    <w:rsid w:val="00625CC8"/>
    <w:rsid w:val="00625D05"/>
    <w:rsid w:val="00626AC2"/>
    <w:rsid w:val="00626E05"/>
    <w:rsid w:val="00626FC7"/>
    <w:rsid w:val="00627393"/>
    <w:rsid w:val="00627461"/>
    <w:rsid w:val="00627544"/>
    <w:rsid w:val="00627595"/>
    <w:rsid w:val="00627620"/>
    <w:rsid w:val="006276E3"/>
    <w:rsid w:val="00627916"/>
    <w:rsid w:val="00627950"/>
    <w:rsid w:val="006279BB"/>
    <w:rsid w:val="00627E95"/>
    <w:rsid w:val="00627EA0"/>
    <w:rsid w:val="00630102"/>
    <w:rsid w:val="006306EF"/>
    <w:rsid w:val="00630964"/>
    <w:rsid w:val="00630998"/>
    <w:rsid w:val="00630AB5"/>
    <w:rsid w:val="00630CD5"/>
    <w:rsid w:val="00630CE3"/>
    <w:rsid w:val="00630D89"/>
    <w:rsid w:val="00630F89"/>
    <w:rsid w:val="00631138"/>
    <w:rsid w:val="006312AC"/>
    <w:rsid w:val="00631568"/>
    <w:rsid w:val="006318A4"/>
    <w:rsid w:val="006319D2"/>
    <w:rsid w:val="00631AA3"/>
    <w:rsid w:val="00631F9D"/>
    <w:rsid w:val="00632078"/>
    <w:rsid w:val="0063209B"/>
    <w:rsid w:val="00632110"/>
    <w:rsid w:val="006321A5"/>
    <w:rsid w:val="006324FF"/>
    <w:rsid w:val="00632708"/>
    <w:rsid w:val="00632770"/>
    <w:rsid w:val="00632799"/>
    <w:rsid w:val="0063286E"/>
    <w:rsid w:val="006328E5"/>
    <w:rsid w:val="006329F8"/>
    <w:rsid w:val="00632CA6"/>
    <w:rsid w:val="00632DB9"/>
    <w:rsid w:val="006332BB"/>
    <w:rsid w:val="00633496"/>
    <w:rsid w:val="006338D3"/>
    <w:rsid w:val="00633929"/>
    <w:rsid w:val="00633F25"/>
    <w:rsid w:val="0063401A"/>
    <w:rsid w:val="00634049"/>
    <w:rsid w:val="006340A9"/>
    <w:rsid w:val="006342EE"/>
    <w:rsid w:val="00634495"/>
    <w:rsid w:val="006345C3"/>
    <w:rsid w:val="00634954"/>
    <w:rsid w:val="00634A07"/>
    <w:rsid w:val="00634B3B"/>
    <w:rsid w:val="00634C11"/>
    <w:rsid w:val="00634D1B"/>
    <w:rsid w:val="00635148"/>
    <w:rsid w:val="006351DE"/>
    <w:rsid w:val="00635372"/>
    <w:rsid w:val="00635500"/>
    <w:rsid w:val="00635948"/>
    <w:rsid w:val="00635B1E"/>
    <w:rsid w:val="00636296"/>
    <w:rsid w:val="006362A6"/>
    <w:rsid w:val="0063648F"/>
    <w:rsid w:val="006364E8"/>
    <w:rsid w:val="0063698B"/>
    <w:rsid w:val="00636B8E"/>
    <w:rsid w:val="00636B9F"/>
    <w:rsid w:val="00636D22"/>
    <w:rsid w:val="00636E23"/>
    <w:rsid w:val="00637126"/>
    <w:rsid w:val="0063753C"/>
    <w:rsid w:val="006375F9"/>
    <w:rsid w:val="00637C33"/>
    <w:rsid w:val="00637D43"/>
    <w:rsid w:val="00637EC8"/>
    <w:rsid w:val="00640273"/>
    <w:rsid w:val="006403C5"/>
    <w:rsid w:val="006406CC"/>
    <w:rsid w:val="00640D9F"/>
    <w:rsid w:val="0064103D"/>
    <w:rsid w:val="00641186"/>
    <w:rsid w:val="0064119C"/>
    <w:rsid w:val="0064129F"/>
    <w:rsid w:val="0064164A"/>
    <w:rsid w:val="00641671"/>
    <w:rsid w:val="0064167A"/>
    <w:rsid w:val="006416DB"/>
    <w:rsid w:val="0064182C"/>
    <w:rsid w:val="00641B56"/>
    <w:rsid w:val="00641B99"/>
    <w:rsid w:val="00641CD8"/>
    <w:rsid w:val="00641ED6"/>
    <w:rsid w:val="00642778"/>
    <w:rsid w:val="00642BAA"/>
    <w:rsid w:val="00642BAC"/>
    <w:rsid w:val="00642C82"/>
    <w:rsid w:val="00642CDD"/>
    <w:rsid w:val="00642E60"/>
    <w:rsid w:val="00642F1C"/>
    <w:rsid w:val="00642F88"/>
    <w:rsid w:val="00642FA6"/>
    <w:rsid w:val="00643406"/>
    <w:rsid w:val="0064399B"/>
    <w:rsid w:val="00643A56"/>
    <w:rsid w:val="00643E7F"/>
    <w:rsid w:val="0064402E"/>
    <w:rsid w:val="006440E1"/>
    <w:rsid w:val="00644154"/>
    <w:rsid w:val="0064425A"/>
    <w:rsid w:val="0064457A"/>
    <w:rsid w:val="0064463B"/>
    <w:rsid w:val="00644750"/>
    <w:rsid w:val="00644BEB"/>
    <w:rsid w:val="00644FAE"/>
    <w:rsid w:val="006453E1"/>
    <w:rsid w:val="006454F0"/>
    <w:rsid w:val="00645691"/>
    <w:rsid w:val="006458AC"/>
    <w:rsid w:val="006459B5"/>
    <w:rsid w:val="00645A95"/>
    <w:rsid w:val="00645EED"/>
    <w:rsid w:val="006461D5"/>
    <w:rsid w:val="00646343"/>
    <w:rsid w:val="00646676"/>
    <w:rsid w:val="006466E1"/>
    <w:rsid w:val="006466FB"/>
    <w:rsid w:val="006467E6"/>
    <w:rsid w:val="00646823"/>
    <w:rsid w:val="00646A66"/>
    <w:rsid w:val="00646BA6"/>
    <w:rsid w:val="00646F4D"/>
    <w:rsid w:val="006470E2"/>
    <w:rsid w:val="006472E1"/>
    <w:rsid w:val="00647338"/>
    <w:rsid w:val="006476E0"/>
    <w:rsid w:val="00647969"/>
    <w:rsid w:val="00647C59"/>
    <w:rsid w:val="00647C9E"/>
    <w:rsid w:val="00647D60"/>
    <w:rsid w:val="0065028D"/>
    <w:rsid w:val="0065034C"/>
    <w:rsid w:val="00650353"/>
    <w:rsid w:val="006503A0"/>
    <w:rsid w:val="006504FF"/>
    <w:rsid w:val="00650E37"/>
    <w:rsid w:val="00650E85"/>
    <w:rsid w:val="00651154"/>
    <w:rsid w:val="00651281"/>
    <w:rsid w:val="00651319"/>
    <w:rsid w:val="0065138E"/>
    <w:rsid w:val="006515FA"/>
    <w:rsid w:val="0065162D"/>
    <w:rsid w:val="00651687"/>
    <w:rsid w:val="00651B1A"/>
    <w:rsid w:val="00651D13"/>
    <w:rsid w:val="00651D18"/>
    <w:rsid w:val="00651F5D"/>
    <w:rsid w:val="006520D2"/>
    <w:rsid w:val="006524E3"/>
    <w:rsid w:val="006526BE"/>
    <w:rsid w:val="00652869"/>
    <w:rsid w:val="006528FD"/>
    <w:rsid w:val="00652A58"/>
    <w:rsid w:val="00652B52"/>
    <w:rsid w:val="00652CB3"/>
    <w:rsid w:val="00652CDF"/>
    <w:rsid w:val="00652D86"/>
    <w:rsid w:val="00652E19"/>
    <w:rsid w:val="00652F24"/>
    <w:rsid w:val="00652FFF"/>
    <w:rsid w:val="00653199"/>
    <w:rsid w:val="006531A6"/>
    <w:rsid w:val="006531E5"/>
    <w:rsid w:val="00653541"/>
    <w:rsid w:val="00653A23"/>
    <w:rsid w:val="00653A88"/>
    <w:rsid w:val="00653C3B"/>
    <w:rsid w:val="00653C8E"/>
    <w:rsid w:val="00653F38"/>
    <w:rsid w:val="0065414C"/>
    <w:rsid w:val="006542A3"/>
    <w:rsid w:val="00654427"/>
    <w:rsid w:val="00654B58"/>
    <w:rsid w:val="00654DF5"/>
    <w:rsid w:val="00654EBB"/>
    <w:rsid w:val="00655410"/>
    <w:rsid w:val="006555D2"/>
    <w:rsid w:val="00655843"/>
    <w:rsid w:val="00655B2E"/>
    <w:rsid w:val="00655D1E"/>
    <w:rsid w:val="00655F0E"/>
    <w:rsid w:val="00655F31"/>
    <w:rsid w:val="00655FAF"/>
    <w:rsid w:val="00656469"/>
    <w:rsid w:val="006569E4"/>
    <w:rsid w:val="00656B1F"/>
    <w:rsid w:val="00656DB7"/>
    <w:rsid w:val="00656E31"/>
    <w:rsid w:val="006571C6"/>
    <w:rsid w:val="0065728D"/>
    <w:rsid w:val="00657297"/>
    <w:rsid w:val="006575CB"/>
    <w:rsid w:val="00657718"/>
    <w:rsid w:val="00657C6C"/>
    <w:rsid w:val="00657F6C"/>
    <w:rsid w:val="00657FB0"/>
    <w:rsid w:val="00660128"/>
    <w:rsid w:val="00660237"/>
    <w:rsid w:val="006607D5"/>
    <w:rsid w:val="006608D2"/>
    <w:rsid w:val="00660A29"/>
    <w:rsid w:val="00660AE3"/>
    <w:rsid w:val="00660C3E"/>
    <w:rsid w:val="00660DEA"/>
    <w:rsid w:val="00660EE0"/>
    <w:rsid w:val="006611B8"/>
    <w:rsid w:val="006613AA"/>
    <w:rsid w:val="00661412"/>
    <w:rsid w:val="0066143E"/>
    <w:rsid w:val="0066178B"/>
    <w:rsid w:val="00661820"/>
    <w:rsid w:val="0066185B"/>
    <w:rsid w:val="00661B2A"/>
    <w:rsid w:val="00661CC8"/>
    <w:rsid w:val="00661D3D"/>
    <w:rsid w:val="00662144"/>
    <w:rsid w:val="00662486"/>
    <w:rsid w:val="006624E4"/>
    <w:rsid w:val="006625A4"/>
    <w:rsid w:val="006625AC"/>
    <w:rsid w:val="006625C7"/>
    <w:rsid w:val="00662901"/>
    <w:rsid w:val="00662A85"/>
    <w:rsid w:val="00662B01"/>
    <w:rsid w:val="00662B48"/>
    <w:rsid w:val="00662C01"/>
    <w:rsid w:val="00662E34"/>
    <w:rsid w:val="006631CF"/>
    <w:rsid w:val="00663654"/>
    <w:rsid w:val="00663C15"/>
    <w:rsid w:val="00663E3C"/>
    <w:rsid w:val="00663EF2"/>
    <w:rsid w:val="0066416A"/>
    <w:rsid w:val="006644A5"/>
    <w:rsid w:val="00664540"/>
    <w:rsid w:val="00664629"/>
    <w:rsid w:val="006646F9"/>
    <w:rsid w:val="006648B9"/>
    <w:rsid w:val="00664F64"/>
    <w:rsid w:val="00664F7E"/>
    <w:rsid w:val="00664FF5"/>
    <w:rsid w:val="00665308"/>
    <w:rsid w:val="00665621"/>
    <w:rsid w:val="00665F30"/>
    <w:rsid w:val="00665F56"/>
    <w:rsid w:val="00665F94"/>
    <w:rsid w:val="00666086"/>
    <w:rsid w:val="006660E5"/>
    <w:rsid w:val="00666133"/>
    <w:rsid w:val="006662ED"/>
    <w:rsid w:val="006663E5"/>
    <w:rsid w:val="00666553"/>
    <w:rsid w:val="0066657F"/>
    <w:rsid w:val="0066698C"/>
    <w:rsid w:val="00666A9C"/>
    <w:rsid w:val="00666B76"/>
    <w:rsid w:val="00666C08"/>
    <w:rsid w:val="00666E78"/>
    <w:rsid w:val="00667358"/>
    <w:rsid w:val="006673C6"/>
    <w:rsid w:val="00667728"/>
    <w:rsid w:val="006678D9"/>
    <w:rsid w:val="0066792C"/>
    <w:rsid w:val="00667C08"/>
    <w:rsid w:val="00667C80"/>
    <w:rsid w:val="00667CF9"/>
    <w:rsid w:val="00667F37"/>
    <w:rsid w:val="0067015A"/>
    <w:rsid w:val="0067017C"/>
    <w:rsid w:val="0067082A"/>
    <w:rsid w:val="0067090B"/>
    <w:rsid w:val="00670A1E"/>
    <w:rsid w:val="00670A47"/>
    <w:rsid w:val="00670DDA"/>
    <w:rsid w:val="00670E23"/>
    <w:rsid w:val="006712A7"/>
    <w:rsid w:val="0067135B"/>
    <w:rsid w:val="006717DE"/>
    <w:rsid w:val="00671CB5"/>
    <w:rsid w:val="00671D4B"/>
    <w:rsid w:val="00671E11"/>
    <w:rsid w:val="0067206B"/>
    <w:rsid w:val="00672097"/>
    <w:rsid w:val="0067215B"/>
    <w:rsid w:val="006726A6"/>
    <w:rsid w:val="006727A3"/>
    <w:rsid w:val="006728BB"/>
    <w:rsid w:val="00672925"/>
    <w:rsid w:val="00672BB3"/>
    <w:rsid w:val="00672E6E"/>
    <w:rsid w:val="00672FCB"/>
    <w:rsid w:val="0067341D"/>
    <w:rsid w:val="006734F6"/>
    <w:rsid w:val="0067382F"/>
    <w:rsid w:val="006738A7"/>
    <w:rsid w:val="006739B7"/>
    <w:rsid w:val="00673C9C"/>
    <w:rsid w:val="00673CD0"/>
    <w:rsid w:val="00674437"/>
    <w:rsid w:val="00674695"/>
    <w:rsid w:val="00674B2D"/>
    <w:rsid w:val="00674C18"/>
    <w:rsid w:val="00674EE1"/>
    <w:rsid w:val="00675108"/>
    <w:rsid w:val="0067549A"/>
    <w:rsid w:val="00675541"/>
    <w:rsid w:val="00675884"/>
    <w:rsid w:val="006758CA"/>
    <w:rsid w:val="00675C79"/>
    <w:rsid w:val="00675C9B"/>
    <w:rsid w:val="00675D0D"/>
    <w:rsid w:val="00675D5A"/>
    <w:rsid w:val="006761F8"/>
    <w:rsid w:val="006763E4"/>
    <w:rsid w:val="006764A2"/>
    <w:rsid w:val="0067653C"/>
    <w:rsid w:val="00676674"/>
    <w:rsid w:val="006768D5"/>
    <w:rsid w:val="00676991"/>
    <w:rsid w:val="00676C89"/>
    <w:rsid w:val="00676DBD"/>
    <w:rsid w:val="00677013"/>
    <w:rsid w:val="006770F9"/>
    <w:rsid w:val="00677474"/>
    <w:rsid w:val="00677582"/>
    <w:rsid w:val="00677788"/>
    <w:rsid w:val="00677925"/>
    <w:rsid w:val="006803E7"/>
    <w:rsid w:val="006803ED"/>
    <w:rsid w:val="0068048F"/>
    <w:rsid w:val="006804BC"/>
    <w:rsid w:val="00680672"/>
    <w:rsid w:val="00680831"/>
    <w:rsid w:val="00680EB1"/>
    <w:rsid w:val="00680F41"/>
    <w:rsid w:val="00680F57"/>
    <w:rsid w:val="006810F3"/>
    <w:rsid w:val="0068125D"/>
    <w:rsid w:val="006816DF"/>
    <w:rsid w:val="006818A4"/>
    <w:rsid w:val="00681E86"/>
    <w:rsid w:val="00681E97"/>
    <w:rsid w:val="00682594"/>
    <w:rsid w:val="0068264C"/>
    <w:rsid w:val="0068286E"/>
    <w:rsid w:val="006829A3"/>
    <w:rsid w:val="00682AF4"/>
    <w:rsid w:val="00682B32"/>
    <w:rsid w:val="00682D4E"/>
    <w:rsid w:val="00682D96"/>
    <w:rsid w:val="00682E0F"/>
    <w:rsid w:val="00682F8F"/>
    <w:rsid w:val="00683395"/>
    <w:rsid w:val="006833A7"/>
    <w:rsid w:val="00683409"/>
    <w:rsid w:val="00683612"/>
    <w:rsid w:val="00683D9E"/>
    <w:rsid w:val="0068409F"/>
    <w:rsid w:val="00684359"/>
    <w:rsid w:val="006843E7"/>
    <w:rsid w:val="006846E2"/>
    <w:rsid w:val="00684AB8"/>
    <w:rsid w:val="00684CA7"/>
    <w:rsid w:val="006850AB"/>
    <w:rsid w:val="006853D4"/>
    <w:rsid w:val="006853ED"/>
    <w:rsid w:val="006855F4"/>
    <w:rsid w:val="00685676"/>
    <w:rsid w:val="0068576F"/>
    <w:rsid w:val="006857B7"/>
    <w:rsid w:val="00685BEB"/>
    <w:rsid w:val="00685C37"/>
    <w:rsid w:val="00685D59"/>
    <w:rsid w:val="00685EA1"/>
    <w:rsid w:val="00685F8C"/>
    <w:rsid w:val="00685F9A"/>
    <w:rsid w:val="006861FD"/>
    <w:rsid w:val="00686303"/>
    <w:rsid w:val="00686400"/>
    <w:rsid w:val="00686408"/>
    <w:rsid w:val="0068647B"/>
    <w:rsid w:val="0068655E"/>
    <w:rsid w:val="006866CE"/>
    <w:rsid w:val="0068679C"/>
    <w:rsid w:val="00686B2D"/>
    <w:rsid w:val="00686C9B"/>
    <w:rsid w:val="00686E91"/>
    <w:rsid w:val="0068714A"/>
    <w:rsid w:val="006871A5"/>
    <w:rsid w:val="00687270"/>
    <w:rsid w:val="006873F4"/>
    <w:rsid w:val="006873FE"/>
    <w:rsid w:val="0068743E"/>
    <w:rsid w:val="006875D5"/>
    <w:rsid w:val="006877EE"/>
    <w:rsid w:val="0068783A"/>
    <w:rsid w:val="006878E7"/>
    <w:rsid w:val="00687B60"/>
    <w:rsid w:val="00687EBF"/>
    <w:rsid w:val="0069008B"/>
    <w:rsid w:val="00690534"/>
    <w:rsid w:val="006907DB"/>
    <w:rsid w:val="006907E6"/>
    <w:rsid w:val="00690840"/>
    <w:rsid w:val="0069092D"/>
    <w:rsid w:val="00690C7E"/>
    <w:rsid w:val="00690E94"/>
    <w:rsid w:val="00690EF6"/>
    <w:rsid w:val="00691690"/>
    <w:rsid w:val="00691E2A"/>
    <w:rsid w:val="00692270"/>
    <w:rsid w:val="006926BF"/>
    <w:rsid w:val="00692738"/>
    <w:rsid w:val="00692CB4"/>
    <w:rsid w:val="0069343A"/>
    <w:rsid w:val="00693542"/>
    <w:rsid w:val="006936CE"/>
    <w:rsid w:val="00693A7E"/>
    <w:rsid w:val="00693B92"/>
    <w:rsid w:val="00693DDB"/>
    <w:rsid w:val="00693F5A"/>
    <w:rsid w:val="006940D7"/>
    <w:rsid w:val="00694270"/>
    <w:rsid w:val="00694303"/>
    <w:rsid w:val="0069437E"/>
    <w:rsid w:val="00694436"/>
    <w:rsid w:val="0069466A"/>
    <w:rsid w:val="00694923"/>
    <w:rsid w:val="00694C3E"/>
    <w:rsid w:val="00694D7C"/>
    <w:rsid w:val="00694D9B"/>
    <w:rsid w:val="00695F8B"/>
    <w:rsid w:val="006961EE"/>
    <w:rsid w:val="00696209"/>
    <w:rsid w:val="00696849"/>
    <w:rsid w:val="00696B99"/>
    <w:rsid w:val="0069738F"/>
    <w:rsid w:val="006973F6"/>
    <w:rsid w:val="006975A7"/>
    <w:rsid w:val="0069775B"/>
    <w:rsid w:val="00697989"/>
    <w:rsid w:val="00697CFE"/>
    <w:rsid w:val="006A096A"/>
    <w:rsid w:val="006A0DF4"/>
    <w:rsid w:val="006A0EF5"/>
    <w:rsid w:val="006A0FAA"/>
    <w:rsid w:val="006A16FE"/>
    <w:rsid w:val="006A191A"/>
    <w:rsid w:val="006A1A0D"/>
    <w:rsid w:val="006A1A90"/>
    <w:rsid w:val="006A1C05"/>
    <w:rsid w:val="006A1DA7"/>
    <w:rsid w:val="006A1EFC"/>
    <w:rsid w:val="006A216A"/>
    <w:rsid w:val="006A2356"/>
    <w:rsid w:val="006A236B"/>
    <w:rsid w:val="006A2491"/>
    <w:rsid w:val="006A294B"/>
    <w:rsid w:val="006A2AD6"/>
    <w:rsid w:val="006A2B9E"/>
    <w:rsid w:val="006A2E14"/>
    <w:rsid w:val="006A2E90"/>
    <w:rsid w:val="006A2FDE"/>
    <w:rsid w:val="006A2FE9"/>
    <w:rsid w:val="006A30C0"/>
    <w:rsid w:val="006A3248"/>
    <w:rsid w:val="006A32B1"/>
    <w:rsid w:val="006A3441"/>
    <w:rsid w:val="006A359F"/>
    <w:rsid w:val="006A38C5"/>
    <w:rsid w:val="006A3E30"/>
    <w:rsid w:val="006A3F9E"/>
    <w:rsid w:val="006A41AA"/>
    <w:rsid w:val="006A441B"/>
    <w:rsid w:val="006A458B"/>
    <w:rsid w:val="006A47C8"/>
    <w:rsid w:val="006A4AFD"/>
    <w:rsid w:val="006A4C03"/>
    <w:rsid w:val="006A4DBB"/>
    <w:rsid w:val="006A4E28"/>
    <w:rsid w:val="006A4FDB"/>
    <w:rsid w:val="006A56C3"/>
    <w:rsid w:val="006A58AF"/>
    <w:rsid w:val="006A59CB"/>
    <w:rsid w:val="006A5E1B"/>
    <w:rsid w:val="006A601F"/>
    <w:rsid w:val="006A6187"/>
    <w:rsid w:val="006A64EE"/>
    <w:rsid w:val="006A655C"/>
    <w:rsid w:val="006A6A60"/>
    <w:rsid w:val="006A6C40"/>
    <w:rsid w:val="006A7274"/>
    <w:rsid w:val="006A728F"/>
    <w:rsid w:val="006A72E3"/>
    <w:rsid w:val="006A798E"/>
    <w:rsid w:val="006A7C6C"/>
    <w:rsid w:val="006A7DEC"/>
    <w:rsid w:val="006A7FFB"/>
    <w:rsid w:val="006B0105"/>
    <w:rsid w:val="006B04A0"/>
    <w:rsid w:val="006B05A2"/>
    <w:rsid w:val="006B08B5"/>
    <w:rsid w:val="006B0A88"/>
    <w:rsid w:val="006B0AC8"/>
    <w:rsid w:val="006B0C54"/>
    <w:rsid w:val="006B0D58"/>
    <w:rsid w:val="006B149F"/>
    <w:rsid w:val="006B14AE"/>
    <w:rsid w:val="006B1583"/>
    <w:rsid w:val="006B1653"/>
    <w:rsid w:val="006B19EE"/>
    <w:rsid w:val="006B1BC0"/>
    <w:rsid w:val="006B1C0A"/>
    <w:rsid w:val="006B1D3E"/>
    <w:rsid w:val="006B2238"/>
    <w:rsid w:val="006B2285"/>
    <w:rsid w:val="006B24FA"/>
    <w:rsid w:val="006B26C6"/>
    <w:rsid w:val="006B26CC"/>
    <w:rsid w:val="006B27DF"/>
    <w:rsid w:val="006B2801"/>
    <w:rsid w:val="006B28AF"/>
    <w:rsid w:val="006B2BE2"/>
    <w:rsid w:val="006B2C9F"/>
    <w:rsid w:val="006B2DCD"/>
    <w:rsid w:val="006B30F9"/>
    <w:rsid w:val="006B3125"/>
    <w:rsid w:val="006B3364"/>
    <w:rsid w:val="006B3459"/>
    <w:rsid w:val="006B3C70"/>
    <w:rsid w:val="006B3C73"/>
    <w:rsid w:val="006B3EF7"/>
    <w:rsid w:val="006B44D8"/>
    <w:rsid w:val="006B456F"/>
    <w:rsid w:val="006B4C05"/>
    <w:rsid w:val="006B4E37"/>
    <w:rsid w:val="006B54F5"/>
    <w:rsid w:val="006B5792"/>
    <w:rsid w:val="006B5858"/>
    <w:rsid w:val="006B6263"/>
    <w:rsid w:val="006B6411"/>
    <w:rsid w:val="006B6464"/>
    <w:rsid w:val="006B650B"/>
    <w:rsid w:val="006B6977"/>
    <w:rsid w:val="006B7037"/>
    <w:rsid w:val="006B7339"/>
    <w:rsid w:val="006B7AC1"/>
    <w:rsid w:val="006B7AD4"/>
    <w:rsid w:val="006B7B52"/>
    <w:rsid w:val="006B7CE8"/>
    <w:rsid w:val="006B7DEC"/>
    <w:rsid w:val="006B7F0C"/>
    <w:rsid w:val="006C00F1"/>
    <w:rsid w:val="006C03DE"/>
    <w:rsid w:val="006C044F"/>
    <w:rsid w:val="006C0636"/>
    <w:rsid w:val="006C0738"/>
    <w:rsid w:val="006C088C"/>
    <w:rsid w:val="006C0925"/>
    <w:rsid w:val="006C09F0"/>
    <w:rsid w:val="006C0A9F"/>
    <w:rsid w:val="006C0B15"/>
    <w:rsid w:val="006C0BDE"/>
    <w:rsid w:val="006C0C52"/>
    <w:rsid w:val="006C0D37"/>
    <w:rsid w:val="006C0D5B"/>
    <w:rsid w:val="006C0DF6"/>
    <w:rsid w:val="006C0E09"/>
    <w:rsid w:val="006C0EA6"/>
    <w:rsid w:val="006C119E"/>
    <w:rsid w:val="006C1224"/>
    <w:rsid w:val="006C148C"/>
    <w:rsid w:val="006C151F"/>
    <w:rsid w:val="006C15B5"/>
    <w:rsid w:val="006C1760"/>
    <w:rsid w:val="006C17A9"/>
    <w:rsid w:val="006C17F5"/>
    <w:rsid w:val="006C193A"/>
    <w:rsid w:val="006C1B61"/>
    <w:rsid w:val="006C1C0B"/>
    <w:rsid w:val="006C1C6D"/>
    <w:rsid w:val="006C1D3E"/>
    <w:rsid w:val="006C2052"/>
    <w:rsid w:val="006C20A6"/>
    <w:rsid w:val="006C21EA"/>
    <w:rsid w:val="006C240C"/>
    <w:rsid w:val="006C2418"/>
    <w:rsid w:val="006C24E3"/>
    <w:rsid w:val="006C2745"/>
    <w:rsid w:val="006C278B"/>
    <w:rsid w:val="006C2923"/>
    <w:rsid w:val="006C2A29"/>
    <w:rsid w:val="006C2A38"/>
    <w:rsid w:val="006C2AA7"/>
    <w:rsid w:val="006C2B83"/>
    <w:rsid w:val="006C2BF7"/>
    <w:rsid w:val="006C2CA2"/>
    <w:rsid w:val="006C2FF9"/>
    <w:rsid w:val="006C31AF"/>
    <w:rsid w:val="006C3A38"/>
    <w:rsid w:val="006C3A4A"/>
    <w:rsid w:val="006C3AFC"/>
    <w:rsid w:val="006C3B2D"/>
    <w:rsid w:val="006C3FC9"/>
    <w:rsid w:val="006C4106"/>
    <w:rsid w:val="006C4151"/>
    <w:rsid w:val="006C4278"/>
    <w:rsid w:val="006C46A4"/>
    <w:rsid w:val="006C4B42"/>
    <w:rsid w:val="006C4CE1"/>
    <w:rsid w:val="006C4E7E"/>
    <w:rsid w:val="006C51D9"/>
    <w:rsid w:val="006C51F8"/>
    <w:rsid w:val="006C54A0"/>
    <w:rsid w:val="006C54F9"/>
    <w:rsid w:val="006C57DE"/>
    <w:rsid w:val="006C5CC3"/>
    <w:rsid w:val="006C5F6B"/>
    <w:rsid w:val="006C5F89"/>
    <w:rsid w:val="006C614D"/>
    <w:rsid w:val="006C62FE"/>
    <w:rsid w:val="006C6B07"/>
    <w:rsid w:val="006C6BA5"/>
    <w:rsid w:val="006C7008"/>
    <w:rsid w:val="006C7190"/>
    <w:rsid w:val="006C75AF"/>
    <w:rsid w:val="006C7853"/>
    <w:rsid w:val="006C7A97"/>
    <w:rsid w:val="006C7C97"/>
    <w:rsid w:val="006C7D48"/>
    <w:rsid w:val="006D00C1"/>
    <w:rsid w:val="006D00C5"/>
    <w:rsid w:val="006D0379"/>
    <w:rsid w:val="006D03E4"/>
    <w:rsid w:val="006D0555"/>
    <w:rsid w:val="006D0592"/>
    <w:rsid w:val="006D0C37"/>
    <w:rsid w:val="006D0D68"/>
    <w:rsid w:val="006D107E"/>
    <w:rsid w:val="006D118F"/>
    <w:rsid w:val="006D13DE"/>
    <w:rsid w:val="006D17EE"/>
    <w:rsid w:val="006D1B49"/>
    <w:rsid w:val="006D1C0D"/>
    <w:rsid w:val="006D1CCE"/>
    <w:rsid w:val="006D1EC3"/>
    <w:rsid w:val="006D21A3"/>
    <w:rsid w:val="006D25CB"/>
    <w:rsid w:val="006D2722"/>
    <w:rsid w:val="006D2A76"/>
    <w:rsid w:val="006D2BAF"/>
    <w:rsid w:val="006D2CF9"/>
    <w:rsid w:val="006D2DFD"/>
    <w:rsid w:val="006D2E5D"/>
    <w:rsid w:val="006D31BC"/>
    <w:rsid w:val="006D33B4"/>
    <w:rsid w:val="006D36B8"/>
    <w:rsid w:val="006D36D1"/>
    <w:rsid w:val="006D37CC"/>
    <w:rsid w:val="006D3D00"/>
    <w:rsid w:val="006D3FD3"/>
    <w:rsid w:val="006D42A3"/>
    <w:rsid w:val="006D4697"/>
    <w:rsid w:val="006D46D2"/>
    <w:rsid w:val="006D47E8"/>
    <w:rsid w:val="006D4A40"/>
    <w:rsid w:val="006D4E54"/>
    <w:rsid w:val="006D4FD1"/>
    <w:rsid w:val="006D50BA"/>
    <w:rsid w:val="006D5521"/>
    <w:rsid w:val="006D5779"/>
    <w:rsid w:val="006D5BBF"/>
    <w:rsid w:val="006D60E2"/>
    <w:rsid w:val="006D62E3"/>
    <w:rsid w:val="006D63B9"/>
    <w:rsid w:val="006D6485"/>
    <w:rsid w:val="006D7196"/>
    <w:rsid w:val="006D724E"/>
    <w:rsid w:val="006D76F6"/>
    <w:rsid w:val="006D7779"/>
    <w:rsid w:val="006D7C7E"/>
    <w:rsid w:val="006D7C82"/>
    <w:rsid w:val="006D7D5C"/>
    <w:rsid w:val="006D7D7D"/>
    <w:rsid w:val="006D7DB3"/>
    <w:rsid w:val="006D7FFD"/>
    <w:rsid w:val="006E0127"/>
    <w:rsid w:val="006E039E"/>
    <w:rsid w:val="006E0692"/>
    <w:rsid w:val="006E0B13"/>
    <w:rsid w:val="006E0BDC"/>
    <w:rsid w:val="006E0E2C"/>
    <w:rsid w:val="006E1163"/>
    <w:rsid w:val="006E11D5"/>
    <w:rsid w:val="006E12F2"/>
    <w:rsid w:val="006E132D"/>
    <w:rsid w:val="006E13D1"/>
    <w:rsid w:val="006E1416"/>
    <w:rsid w:val="006E180C"/>
    <w:rsid w:val="006E1902"/>
    <w:rsid w:val="006E1980"/>
    <w:rsid w:val="006E22A7"/>
    <w:rsid w:val="006E2743"/>
    <w:rsid w:val="006E2849"/>
    <w:rsid w:val="006E2B07"/>
    <w:rsid w:val="006E2BCF"/>
    <w:rsid w:val="006E2CB8"/>
    <w:rsid w:val="006E2D25"/>
    <w:rsid w:val="006E2D98"/>
    <w:rsid w:val="006E32CD"/>
    <w:rsid w:val="006E3629"/>
    <w:rsid w:val="006E36E0"/>
    <w:rsid w:val="006E3D74"/>
    <w:rsid w:val="006E412A"/>
    <w:rsid w:val="006E421D"/>
    <w:rsid w:val="006E49DE"/>
    <w:rsid w:val="006E4A52"/>
    <w:rsid w:val="006E4B5B"/>
    <w:rsid w:val="006E4FB6"/>
    <w:rsid w:val="006E4FDB"/>
    <w:rsid w:val="006E507D"/>
    <w:rsid w:val="006E50C2"/>
    <w:rsid w:val="006E52A1"/>
    <w:rsid w:val="006E54FC"/>
    <w:rsid w:val="006E5648"/>
    <w:rsid w:val="006E5A7B"/>
    <w:rsid w:val="006E5AAD"/>
    <w:rsid w:val="006E5AED"/>
    <w:rsid w:val="006E647B"/>
    <w:rsid w:val="006E65D0"/>
    <w:rsid w:val="006E6693"/>
    <w:rsid w:val="006E671C"/>
    <w:rsid w:val="006E6A0C"/>
    <w:rsid w:val="006E6AB2"/>
    <w:rsid w:val="006E6B2C"/>
    <w:rsid w:val="006E6BA3"/>
    <w:rsid w:val="006E6EFD"/>
    <w:rsid w:val="006E6FFE"/>
    <w:rsid w:val="006E7086"/>
    <w:rsid w:val="006E72E1"/>
    <w:rsid w:val="006E7502"/>
    <w:rsid w:val="006E77B4"/>
    <w:rsid w:val="006E7C6D"/>
    <w:rsid w:val="006F0102"/>
    <w:rsid w:val="006F0214"/>
    <w:rsid w:val="006F038E"/>
    <w:rsid w:val="006F0426"/>
    <w:rsid w:val="006F0557"/>
    <w:rsid w:val="006F076B"/>
    <w:rsid w:val="006F08B1"/>
    <w:rsid w:val="006F09ED"/>
    <w:rsid w:val="006F0C40"/>
    <w:rsid w:val="006F123E"/>
    <w:rsid w:val="006F13DF"/>
    <w:rsid w:val="006F1522"/>
    <w:rsid w:val="006F1554"/>
    <w:rsid w:val="006F1916"/>
    <w:rsid w:val="006F2011"/>
    <w:rsid w:val="006F2499"/>
    <w:rsid w:val="006F2557"/>
    <w:rsid w:val="006F27C2"/>
    <w:rsid w:val="006F28F6"/>
    <w:rsid w:val="006F2CAC"/>
    <w:rsid w:val="006F2D0B"/>
    <w:rsid w:val="006F2D22"/>
    <w:rsid w:val="006F2E04"/>
    <w:rsid w:val="006F2E6F"/>
    <w:rsid w:val="006F2EF1"/>
    <w:rsid w:val="006F2FF3"/>
    <w:rsid w:val="006F310D"/>
    <w:rsid w:val="006F3589"/>
    <w:rsid w:val="006F35F8"/>
    <w:rsid w:val="006F364C"/>
    <w:rsid w:val="006F3752"/>
    <w:rsid w:val="006F3ADC"/>
    <w:rsid w:val="006F3C43"/>
    <w:rsid w:val="006F3D5B"/>
    <w:rsid w:val="006F4327"/>
    <w:rsid w:val="006F43CD"/>
    <w:rsid w:val="006F48C3"/>
    <w:rsid w:val="006F48EE"/>
    <w:rsid w:val="006F49BF"/>
    <w:rsid w:val="006F4BF7"/>
    <w:rsid w:val="006F4C5D"/>
    <w:rsid w:val="006F52AF"/>
    <w:rsid w:val="006F56CD"/>
    <w:rsid w:val="006F5874"/>
    <w:rsid w:val="006F5B1D"/>
    <w:rsid w:val="006F5D41"/>
    <w:rsid w:val="006F5F0B"/>
    <w:rsid w:val="006F5F99"/>
    <w:rsid w:val="006F601D"/>
    <w:rsid w:val="006F63D1"/>
    <w:rsid w:val="006F64A4"/>
    <w:rsid w:val="006F6513"/>
    <w:rsid w:val="006F670F"/>
    <w:rsid w:val="006F69F5"/>
    <w:rsid w:val="006F7003"/>
    <w:rsid w:val="006F77D9"/>
    <w:rsid w:val="006F7BB6"/>
    <w:rsid w:val="006F7EBA"/>
    <w:rsid w:val="00700297"/>
    <w:rsid w:val="007003C4"/>
    <w:rsid w:val="007003E3"/>
    <w:rsid w:val="007004E7"/>
    <w:rsid w:val="00700503"/>
    <w:rsid w:val="007008E9"/>
    <w:rsid w:val="00700B08"/>
    <w:rsid w:val="00700FC7"/>
    <w:rsid w:val="007012DE"/>
    <w:rsid w:val="007013CA"/>
    <w:rsid w:val="007013E1"/>
    <w:rsid w:val="007017B4"/>
    <w:rsid w:val="00701B1A"/>
    <w:rsid w:val="00701D5F"/>
    <w:rsid w:val="0070234D"/>
    <w:rsid w:val="007027A1"/>
    <w:rsid w:val="00702C36"/>
    <w:rsid w:val="007030B4"/>
    <w:rsid w:val="0070320C"/>
    <w:rsid w:val="007034CE"/>
    <w:rsid w:val="00703547"/>
    <w:rsid w:val="0070396B"/>
    <w:rsid w:val="00703A4A"/>
    <w:rsid w:val="00703C0A"/>
    <w:rsid w:val="007041A2"/>
    <w:rsid w:val="00704416"/>
    <w:rsid w:val="0070444E"/>
    <w:rsid w:val="00704482"/>
    <w:rsid w:val="007046FF"/>
    <w:rsid w:val="007048D9"/>
    <w:rsid w:val="00704E59"/>
    <w:rsid w:val="007054BB"/>
    <w:rsid w:val="00705709"/>
    <w:rsid w:val="007058A3"/>
    <w:rsid w:val="007059CF"/>
    <w:rsid w:val="00705D03"/>
    <w:rsid w:val="00705F36"/>
    <w:rsid w:val="0070635B"/>
    <w:rsid w:val="00706810"/>
    <w:rsid w:val="00706973"/>
    <w:rsid w:val="00706ABC"/>
    <w:rsid w:val="00706C8D"/>
    <w:rsid w:val="007074EC"/>
    <w:rsid w:val="00707503"/>
    <w:rsid w:val="00707706"/>
    <w:rsid w:val="00707A0A"/>
    <w:rsid w:val="00707A3A"/>
    <w:rsid w:val="00707D6F"/>
    <w:rsid w:val="00707E6E"/>
    <w:rsid w:val="00707F36"/>
    <w:rsid w:val="00710597"/>
    <w:rsid w:val="00710A5F"/>
    <w:rsid w:val="00710BCC"/>
    <w:rsid w:val="00710F3A"/>
    <w:rsid w:val="007118E5"/>
    <w:rsid w:val="00711B48"/>
    <w:rsid w:val="00711B77"/>
    <w:rsid w:val="00711DDA"/>
    <w:rsid w:val="00711E13"/>
    <w:rsid w:val="00711FA5"/>
    <w:rsid w:val="007120BA"/>
    <w:rsid w:val="00712299"/>
    <w:rsid w:val="00712765"/>
    <w:rsid w:val="0071295E"/>
    <w:rsid w:val="00712C4F"/>
    <w:rsid w:val="00712D17"/>
    <w:rsid w:val="00712EDA"/>
    <w:rsid w:val="007130DB"/>
    <w:rsid w:val="007131C0"/>
    <w:rsid w:val="00713327"/>
    <w:rsid w:val="007135CA"/>
    <w:rsid w:val="0071388D"/>
    <w:rsid w:val="0071390A"/>
    <w:rsid w:val="007140B0"/>
    <w:rsid w:val="00714124"/>
    <w:rsid w:val="0071436A"/>
    <w:rsid w:val="00714554"/>
    <w:rsid w:val="007148BC"/>
    <w:rsid w:val="007149FB"/>
    <w:rsid w:val="00714A79"/>
    <w:rsid w:val="00715137"/>
    <w:rsid w:val="007151A8"/>
    <w:rsid w:val="007152C6"/>
    <w:rsid w:val="007155A4"/>
    <w:rsid w:val="00715B3C"/>
    <w:rsid w:val="00715B85"/>
    <w:rsid w:val="00715E35"/>
    <w:rsid w:val="00716061"/>
    <w:rsid w:val="00716184"/>
    <w:rsid w:val="007162D8"/>
    <w:rsid w:val="00716494"/>
    <w:rsid w:val="00716539"/>
    <w:rsid w:val="007166FF"/>
    <w:rsid w:val="00716C8C"/>
    <w:rsid w:val="00716EB1"/>
    <w:rsid w:val="0071705B"/>
    <w:rsid w:val="0071720E"/>
    <w:rsid w:val="00717712"/>
    <w:rsid w:val="00717728"/>
    <w:rsid w:val="00717A27"/>
    <w:rsid w:val="00717BB5"/>
    <w:rsid w:val="00717C5C"/>
    <w:rsid w:val="00717E67"/>
    <w:rsid w:val="0072019D"/>
    <w:rsid w:val="00720423"/>
    <w:rsid w:val="00720933"/>
    <w:rsid w:val="00720965"/>
    <w:rsid w:val="00720CE1"/>
    <w:rsid w:val="00720E04"/>
    <w:rsid w:val="0072102E"/>
    <w:rsid w:val="0072112C"/>
    <w:rsid w:val="007212ED"/>
    <w:rsid w:val="00721328"/>
    <w:rsid w:val="0072140A"/>
    <w:rsid w:val="00721613"/>
    <w:rsid w:val="0072187B"/>
    <w:rsid w:val="007219FF"/>
    <w:rsid w:val="0072209C"/>
    <w:rsid w:val="0072256E"/>
    <w:rsid w:val="007226D5"/>
    <w:rsid w:val="00723068"/>
    <w:rsid w:val="0072313E"/>
    <w:rsid w:val="0072326E"/>
    <w:rsid w:val="00723436"/>
    <w:rsid w:val="007235F5"/>
    <w:rsid w:val="0072365B"/>
    <w:rsid w:val="00723794"/>
    <w:rsid w:val="00723797"/>
    <w:rsid w:val="00723BD3"/>
    <w:rsid w:val="00723C0E"/>
    <w:rsid w:val="00723C15"/>
    <w:rsid w:val="00723CFA"/>
    <w:rsid w:val="007241A4"/>
    <w:rsid w:val="00724316"/>
    <w:rsid w:val="007243A2"/>
    <w:rsid w:val="00724617"/>
    <w:rsid w:val="007249DE"/>
    <w:rsid w:val="00724B19"/>
    <w:rsid w:val="00724D17"/>
    <w:rsid w:val="0072533E"/>
    <w:rsid w:val="0072534D"/>
    <w:rsid w:val="00725709"/>
    <w:rsid w:val="00725A82"/>
    <w:rsid w:val="00725C06"/>
    <w:rsid w:val="00725FD1"/>
    <w:rsid w:val="007261EC"/>
    <w:rsid w:val="00726217"/>
    <w:rsid w:val="007262BB"/>
    <w:rsid w:val="0072659B"/>
    <w:rsid w:val="0072676B"/>
    <w:rsid w:val="007267CF"/>
    <w:rsid w:val="00726925"/>
    <w:rsid w:val="00726962"/>
    <w:rsid w:val="00726B64"/>
    <w:rsid w:val="00726C51"/>
    <w:rsid w:val="00726EB2"/>
    <w:rsid w:val="00726EBB"/>
    <w:rsid w:val="0072700A"/>
    <w:rsid w:val="007274A2"/>
    <w:rsid w:val="007274CB"/>
    <w:rsid w:val="00727C90"/>
    <w:rsid w:val="00727F52"/>
    <w:rsid w:val="00730192"/>
    <w:rsid w:val="007301CA"/>
    <w:rsid w:val="007303DE"/>
    <w:rsid w:val="0073087C"/>
    <w:rsid w:val="007308B4"/>
    <w:rsid w:val="00730AE0"/>
    <w:rsid w:val="00730D27"/>
    <w:rsid w:val="007311C4"/>
    <w:rsid w:val="007316DD"/>
    <w:rsid w:val="00731885"/>
    <w:rsid w:val="00731918"/>
    <w:rsid w:val="00731DCD"/>
    <w:rsid w:val="00731E05"/>
    <w:rsid w:val="00731E54"/>
    <w:rsid w:val="00732141"/>
    <w:rsid w:val="007322B0"/>
    <w:rsid w:val="00732A8F"/>
    <w:rsid w:val="00732B63"/>
    <w:rsid w:val="00732D8B"/>
    <w:rsid w:val="007334CA"/>
    <w:rsid w:val="00733661"/>
    <w:rsid w:val="007336E8"/>
    <w:rsid w:val="00733706"/>
    <w:rsid w:val="00733A29"/>
    <w:rsid w:val="00733CDA"/>
    <w:rsid w:val="00733FC4"/>
    <w:rsid w:val="00734260"/>
    <w:rsid w:val="007346DB"/>
    <w:rsid w:val="00734850"/>
    <w:rsid w:val="00734862"/>
    <w:rsid w:val="00734B79"/>
    <w:rsid w:val="00734C19"/>
    <w:rsid w:val="00734D3C"/>
    <w:rsid w:val="00734E60"/>
    <w:rsid w:val="00735081"/>
    <w:rsid w:val="00735166"/>
    <w:rsid w:val="007352F2"/>
    <w:rsid w:val="00735506"/>
    <w:rsid w:val="00735591"/>
    <w:rsid w:val="0073599E"/>
    <w:rsid w:val="00735A81"/>
    <w:rsid w:val="00735B63"/>
    <w:rsid w:val="00735D84"/>
    <w:rsid w:val="00735ECD"/>
    <w:rsid w:val="00736068"/>
    <w:rsid w:val="0073616A"/>
    <w:rsid w:val="0073638E"/>
    <w:rsid w:val="00736418"/>
    <w:rsid w:val="0073647C"/>
    <w:rsid w:val="0073682D"/>
    <w:rsid w:val="0073683E"/>
    <w:rsid w:val="007369EB"/>
    <w:rsid w:val="00736F6A"/>
    <w:rsid w:val="00737086"/>
    <w:rsid w:val="007373EE"/>
    <w:rsid w:val="007375A2"/>
    <w:rsid w:val="007377E8"/>
    <w:rsid w:val="00740330"/>
    <w:rsid w:val="007405B2"/>
    <w:rsid w:val="0074067F"/>
    <w:rsid w:val="00740BFC"/>
    <w:rsid w:val="00740E37"/>
    <w:rsid w:val="00740E7D"/>
    <w:rsid w:val="00741012"/>
    <w:rsid w:val="00741604"/>
    <w:rsid w:val="00741672"/>
    <w:rsid w:val="00741716"/>
    <w:rsid w:val="00741A85"/>
    <w:rsid w:val="00741B7C"/>
    <w:rsid w:val="00741D3E"/>
    <w:rsid w:val="00741F20"/>
    <w:rsid w:val="00742066"/>
    <w:rsid w:val="00742814"/>
    <w:rsid w:val="0074295B"/>
    <w:rsid w:val="00742C56"/>
    <w:rsid w:val="00742D9A"/>
    <w:rsid w:val="00742ED4"/>
    <w:rsid w:val="00743019"/>
    <w:rsid w:val="007432B1"/>
    <w:rsid w:val="00743386"/>
    <w:rsid w:val="007438DE"/>
    <w:rsid w:val="00743916"/>
    <w:rsid w:val="00743AE2"/>
    <w:rsid w:val="00743AFC"/>
    <w:rsid w:val="00743E74"/>
    <w:rsid w:val="00743F5C"/>
    <w:rsid w:val="007440F6"/>
    <w:rsid w:val="007446CB"/>
    <w:rsid w:val="0074474E"/>
    <w:rsid w:val="0074475C"/>
    <w:rsid w:val="00744D66"/>
    <w:rsid w:val="00744F31"/>
    <w:rsid w:val="00744FF5"/>
    <w:rsid w:val="007450F7"/>
    <w:rsid w:val="0074561F"/>
    <w:rsid w:val="0074586F"/>
    <w:rsid w:val="00745C15"/>
    <w:rsid w:val="00745E82"/>
    <w:rsid w:val="00745F93"/>
    <w:rsid w:val="00745FA5"/>
    <w:rsid w:val="0074601B"/>
    <w:rsid w:val="007462EC"/>
    <w:rsid w:val="0074646C"/>
    <w:rsid w:val="0074681D"/>
    <w:rsid w:val="0074683C"/>
    <w:rsid w:val="0074691A"/>
    <w:rsid w:val="0074712A"/>
    <w:rsid w:val="007472CF"/>
    <w:rsid w:val="00747490"/>
    <w:rsid w:val="007474B4"/>
    <w:rsid w:val="007475DB"/>
    <w:rsid w:val="007478DE"/>
    <w:rsid w:val="0074792B"/>
    <w:rsid w:val="00747AAD"/>
    <w:rsid w:val="00747BFA"/>
    <w:rsid w:val="00747C5C"/>
    <w:rsid w:val="00747FF7"/>
    <w:rsid w:val="00750339"/>
    <w:rsid w:val="007503F6"/>
    <w:rsid w:val="00750AD1"/>
    <w:rsid w:val="00751166"/>
    <w:rsid w:val="007515AB"/>
    <w:rsid w:val="00751636"/>
    <w:rsid w:val="0075175D"/>
    <w:rsid w:val="007518B6"/>
    <w:rsid w:val="00751B7B"/>
    <w:rsid w:val="00751CB5"/>
    <w:rsid w:val="00751D2F"/>
    <w:rsid w:val="007520A9"/>
    <w:rsid w:val="0075222B"/>
    <w:rsid w:val="00752279"/>
    <w:rsid w:val="0075242F"/>
    <w:rsid w:val="00752686"/>
    <w:rsid w:val="007526D7"/>
    <w:rsid w:val="00752A90"/>
    <w:rsid w:val="00752E38"/>
    <w:rsid w:val="00752EB0"/>
    <w:rsid w:val="00752F4E"/>
    <w:rsid w:val="00753339"/>
    <w:rsid w:val="007533B2"/>
    <w:rsid w:val="00753432"/>
    <w:rsid w:val="0075348F"/>
    <w:rsid w:val="0075358C"/>
    <w:rsid w:val="0075376B"/>
    <w:rsid w:val="007537E6"/>
    <w:rsid w:val="00753902"/>
    <w:rsid w:val="00753E96"/>
    <w:rsid w:val="00754157"/>
    <w:rsid w:val="0075453D"/>
    <w:rsid w:val="0075460D"/>
    <w:rsid w:val="007548CB"/>
    <w:rsid w:val="00754B7E"/>
    <w:rsid w:val="00754C7C"/>
    <w:rsid w:val="00754FC4"/>
    <w:rsid w:val="0075525D"/>
    <w:rsid w:val="00755513"/>
    <w:rsid w:val="00755D25"/>
    <w:rsid w:val="0075608C"/>
    <w:rsid w:val="007561FE"/>
    <w:rsid w:val="00756480"/>
    <w:rsid w:val="00756547"/>
    <w:rsid w:val="00756832"/>
    <w:rsid w:val="0075687E"/>
    <w:rsid w:val="00756880"/>
    <w:rsid w:val="007569E5"/>
    <w:rsid w:val="00756C84"/>
    <w:rsid w:val="00756DB8"/>
    <w:rsid w:val="00757319"/>
    <w:rsid w:val="0075750C"/>
    <w:rsid w:val="007577E5"/>
    <w:rsid w:val="007579BB"/>
    <w:rsid w:val="00757B6E"/>
    <w:rsid w:val="00760050"/>
    <w:rsid w:val="007603C9"/>
    <w:rsid w:val="007608BD"/>
    <w:rsid w:val="00760A39"/>
    <w:rsid w:val="00760B5C"/>
    <w:rsid w:val="00760CB1"/>
    <w:rsid w:val="00760E93"/>
    <w:rsid w:val="00760EF8"/>
    <w:rsid w:val="0076123A"/>
    <w:rsid w:val="007613F5"/>
    <w:rsid w:val="007614F4"/>
    <w:rsid w:val="00761905"/>
    <w:rsid w:val="007620EE"/>
    <w:rsid w:val="007623DF"/>
    <w:rsid w:val="00762C1A"/>
    <w:rsid w:val="00762CEA"/>
    <w:rsid w:val="00762D7B"/>
    <w:rsid w:val="00763256"/>
    <w:rsid w:val="00763323"/>
    <w:rsid w:val="007633C9"/>
    <w:rsid w:val="00763580"/>
    <w:rsid w:val="0076360B"/>
    <w:rsid w:val="00763B3C"/>
    <w:rsid w:val="00763C09"/>
    <w:rsid w:val="00763EAD"/>
    <w:rsid w:val="00763EF1"/>
    <w:rsid w:val="00764051"/>
    <w:rsid w:val="007642A3"/>
    <w:rsid w:val="00764754"/>
    <w:rsid w:val="00764EF7"/>
    <w:rsid w:val="00765130"/>
    <w:rsid w:val="00765261"/>
    <w:rsid w:val="007652AE"/>
    <w:rsid w:val="007653F1"/>
    <w:rsid w:val="007655C2"/>
    <w:rsid w:val="007658EF"/>
    <w:rsid w:val="00765AFE"/>
    <w:rsid w:val="007660EB"/>
    <w:rsid w:val="007660EC"/>
    <w:rsid w:val="00766156"/>
    <w:rsid w:val="0076619D"/>
    <w:rsid w:val="007662E2"/>
    <w:rsid w:val="007664E0"/>
    <w:rsid w:val="007664EA"/>
    <w:rsid w:val="00766568"/>
    <w:rsid w:val="0076662D"/>
    <w:rsid w:val="00766753"/>
    <w:rsid w:val="00766998"/>
    <w:rsid w:val="007669C2"/>
    <w:rsid w:val="00766AB8"/>
    <w:rsid w:val="00766D03"/>
    <w:rsid w:val="00766DE8"/>
    <w:rsid w:val="00766FB8"/>
    <w:rsid w:val="00767208"/>
    <w:rsid w:val="007672AF"/>
    <w:rsid w:val="00767376"/>
    <w:rsid w:val="0076783D"/>
    <w:rsid w:val="00767AED"/>
    <w:rsid w:val="0077010C"/>
    <w:rsid w:val="00770437"/>
    <w:rsid w:val="0077049F"/>
    <w:rsid w:val="007709E3"/>
    <w:rsid w:val="00770F95"/>
    <w:rsid w:val="007710E9"/>
    <w:rsid w:val="007718F8"/>
    <w:rsid w:val="00771A89"/>
    <w:rsid w:val="00771E23"/>
    <w:rsid w:val="0077210B"/>
    <w:rsid w:val="0077221D"/>
    <w:rsid w:val="00772250"/>
    <w:rsid w:val="0077237F"/>
    <w:rsid w:val="0077288A"/>
    <w:rsid w:val="00772A48"/>
    <w:rsid w:val="00773151"/>
    <w:rsid w:val="007731E3"/>
    <w:rsid w:val="00773212"/>
    <w:rsid w:val="0077329F"/>
    <w:rsid w:val="00773654"/>
    <w:rsid w:val="007736B8"/>
    <w:rsid w:val="007739FC"/>
    <w:rsid w:val="00773A40"/>
    <w:rsid w:val="00773DB2"/>
    <w:rsid w:val="00774046"/>
    <w:rsid w:val="007740B7"/>
    <w:rsid w:val="0077447B"/>
    <w:rsid w:val="00774644"/>
    <w:rsid w:val="007746C4"/>
    <w:rsid w:val="007746CD"/>
    <w:rsid w:val="00774991"/>
    <w:rsid w:val="00774B58"/>
    <w:rsid w:val="00774B72"/>
    <w:rsid w:val="00774B8B"/>
    <w:rsid w:val="00774C2C"/>
    <w:rsid w:val="00774C7C"/>
    <w:rsid w:val="00774D56"/>
    <w:rsid w:val="00774E91"/>
    <w:rsid w:val="00774F11"/>
    <w:rsid w:val="00775056"/>
    <w:rsid w:val="007752EC"/>
    <w:rsid w:val="0077548E"/>
    <w:rsid w:val="0077564B"/>
    <w:rsid w:val="007757EF"/>
    <w:rsid w:val="007757FC"/>
    <w:rsid w:val="007758BF"/>
    <w:rsid w:val="0077597C"/>
    <w:rsid w:val="00775FC1"/>
    <w:rsid w:val="00776497"/>
    <w:rsid w:val="007764FF"/>
    <w:rsid w:val="00776626"/>
    <w:rsid w:val="00776B21"/>
    <w:rsid w:val="00776B89"/>
    <w:rsid w:val="00776DD6"/>
    <w:rsid w:val="00776FE6"/>
    <w:rsid w:val="0077706A"/>
    <w:rsid w:val="0077708D"/>
    <w:rsid w:val="00777B09"/>
    <w:rsid w:val="00777FE3"/>
    <w:rsid w:val="00780027"/>
    <w:rsid w:val="007800C1"/>
    <w:rsid w:val="007800E3"/>
    <w:rsid w:val="0078020A"/>
    <w:rsid w:val="007805A8"/>
    <w:rsid w:val="00780A6F"/>
    <w:rsid w:val="00780D11"/>
    <w:rsid w:val="00780E65"/>
    <w:rsid w:val="00780FD1"/>
    <w:rsid w:val="00781026"/>
    <w:rsid w:val="00781048"/>
    <w:rsid w:val="007813C6"/>
    <w:rsid w:val="0078147C"/>
    <w:rsid w:val="007817C5"/>
    <w:rsid w:val="0078196D"/>
    <w:rsid w:val="00781B04"/>
    <w:rsid w:val="00781DE5"/>
    <w:rsid w:val="0078226C"/>
    <w:rsid w:val="00782390"/>
    <w:rsid w:val="007827D2"/>
    <w:rsid w:val="007828F4"/>
    <w:rsid w:val="0078298F"/>
    <w:rsid w:val="00782A38"/>
    <w:rsid w:val="00782DEE"/>
    <w:rsid w:val="00782E34"/>
    <w:rsid w:val="00782F37"/>
    <w:rsid w:val="00783048"/>
    <w:rsid w:val="007830BB"/>
    <w:rsid w:val="0078323A"/>
    <w:rsid w:val="0078344B"/>
    <w:rsid w:val="0078349C"/>
    <w:rsid w:val="0078369B"/>
    <w:rsid w:val="0078381F"/>
    <w:rsid w:val="00783B37"/>
    <w:rsid w:val="00783BCB"/>
    <w:rsid w:val="00783C08"/>
    <w:rsid w:val="00783CA5"/>
    <w:rsid w:val="007840D2"/>
    <w:rsid w:val="0078430A"/>
    <w:rsid w:val="007843A6"/>
    <w:rsid w:val="0078457B"/>
    <w:rsid w:val="00784BDF"/>
    <w:rsid w:val="00785113"/>
    <w:rsid w:val="007852B1"/>
    <w:rsid w:val="007853F0"/>
    <w:rsid w:val="00785B1E"/>
    <w:rsid w:val="00785D20"/>
    <w:rsid w:val="00786432"/>
    <w:rsid w:val="007865C0"/>
    <w:rsid w:val="007865DE"/>
    <w:rsid w:val="00786886"/>
    <w:rsid w:val="00786A51"/>
    <w:rsid w:val="00786BF5"/>
    <w:rsid w:val="00786C23"/>
    <w:rsid w:val="00786D4E"/>
    <w:rsid w:val="00786EC7"/>
    <w:rsid w:val="00787051"/>
    <w:rsid w:val="007870BB"/>
    <w:rsid w:val="0078723A"/>
    <w:rsid w:val="007877AC"/>
    <w:rsid w:val="00787DCF"/>
    <w:rsid w:val="00790196"/>
    <w:rsid w:val="007901FB"/>
    <w:rsid w:val="007906A8"/>
    <w:rsid w:val="007906C3"/>
    <w:rsid w:val="00790710"/>
    <w:rsid w:val="00790811"/>
    <w:rsid w:val="007909D7"/>
    <w:rsid w:val="007909E4"/>
    <w:rsid w:val="00790B70"/>
    <w:rsid w:val="00790B74"/>
    <w:rsid w:val="00790BE2"/>
    <w:rsid w:val="0079129A"/>
    <w:rsid w:val="007912A0"/>
    <w:rsid w:val="00791316"/>
    <w:rsid w:val="00791731"/>
    <w:rsid w:val="007917B8"/>
    <w:rsid w:val="007917EB"/>
    <w:rsid w:val="0079193E"/>
    <w:rsid w:val="00791AC1"/>
    <w:rsid w:val="00791B76"/>
    <w:rsid w:val="00791D7A"/>
    <w:rsid w:val="00792057"/>
    <w:rsid w:val="00792155"/>
    <w:rsid w:val="0079235A"/>
    <w:rsid w:val="007923D6"/>
    <w:rsid w:val="007925CC"/>
    <w:rsid w:val="00792652"/>
    <w:rsid w:val="0079298F"/>
    <w:rsid w:val="007929A5"/>
    <w:rsid w:val="00792B72"/>
    <w:rsid w:val="00792E1A"/>
    <w:rsid w:val="007930D6"/>
    <w:rsid w:val="0079319E"/>
    <w:rsid w:val="0079325C"/>
    <w:rsid w:val="00793774"/>
    <w:rsid w:val="0079377D"/>
    <w:rsid w:val="00793E48"/>
    <w:rsid w:val="00793F56"/>
    <w:rsid w:val="00794145"/>
    <w:rsid w:val="007941BC"/>
    <w:rsid w:val="0079453A"/>
    <w:rsid w:val="0079479B"/>
    <w:rsid w:val="007947AF"/>
    <w:rsid w:val="007949A1"/>
    <w:rsid w:val="007949A4"/>
    <w:rsid w:val="00794C3A"/>
    <w:rsid w:val="00794D79"/>
    <w:rsid w:val="00795136"/>
    <w:rsid w:val="007951C4"/>
    <w:rsid w:val="007954FD"/>
    <w:rsid w:val="00795604"/>
    <w:rsid w:val="0079566B"/>
    <w:rsid w:val="00795DE5"/>
    <w:rsid w:val="00795E16"/>
    <w:rsid w:val="00795FC8"/>
    <w:rsid w:val="00796029"/>
    <w:rsid w:val="0079602D"/>
    <w:rsid w:val="007961F6"/>
    <w:rsid w:val="0079626D"/>
    <w:rsid w:val="007962B6"/>
    <w:rsid w:val="0079653C"/>
    <w:rsid w:val="0079687F"/>
    <w:rsid w:val="00796995"/>
    <w:rsid w:val="0079707B"/>
    <w:rsid w:val="0079721F"/>
    <w:rsid w:val="00797317"/>
    <w:rsid w:val="007974C7"/>
    <w:rsid w:val="00797A06"/>
    <w:rsid w:val="00797B3C"/>
    <w:rsid w:val="00797EFA"/>
    <w:rsid w:val="007A004C"/>
    <w:rsid w:val="007A0200"/>
    <w:rsid w:val="007A057A"/>
    <w:rsid w:val="007A059A"/>
    <w:rsid w:val="007A084F"/>
    <w:rsid w:val="007A096B"/>
    <w:rsid w:val="007A09FC"/>
    <w:rsid w:val="007A0A96"/>
    <w:rsid w:val="007A0C86"/>
    <w:rsid w:val="007A0F65"/>
    <w:rsid w:val="007A0F6B"/>
    <w:rsid w:val="007A0FF3"/>
    <w:rsid w:val="007A10B8"/>
    <w:rsid w:val="007A151B"/>
    <w:rsid w:val="007A1618"/>
    <w:rsid w:val="007A18E9"/>
    <w:rsid w:val="007A19C2"/>
    <w:rsid w:val="007A1A1D"/>
    <w:rsid w:val="007A1C37"/>
    <w:rsid w:val="007A1C70"/>
    <w:rsid w:val="007A1D5B"/>
    <w:rsid w:val="007A1FAB"/>
    <w:rsid w:val="007A2323"/>
    <w:rsid w:val="007A2325"/>
    <w:rsid w:val="007A2333"/>
    <w:rsid w:val="007A2513"/>
    <w:rsid w:val="007A2812"/>
    <w:rsid w:val="007A2B13"/>
    <w:rsid w:val="007A2E87"/>
    <w:rsid w:val="007A2ED0"/>
    <w:rsid w:val="007A2FAA"/>
    <w:rsid w:val="007A3049"/>
    <w:rsid w:val="007A3290"/>
    <w:rsid w:val="007A3416"/>
    <w:rsid w:val="007A342A"/>
    <w:rsid w:val="007A35EE"/>
    <w:rsid w:val="007A3629"/>
    <w:rsid w:val="007A36B4"/>
    <w:rsid w:val="007A3D5A"/>
    <w:rsid w:val="007A3DD5"/>
    <w:rsid w:val="007A3F82"/>
    <w:rsid w:val="007A420F"/>
    <w:rsid w:val="007A4249"/>
    <w:rsid w:val="007A440D"/>
    <w:rsid w:val="007A457B"/>
    <w:rsid w:val="007A48CE"/>
    <w:rsid w:val="007A4A84"/>
    <w:rsid w:val="007A4B34"/>
    <w:rsid w:val="007A4B91"/>
    <w:rsid w:val="007A4F02"/>
    <w:rsid w:val="007A4F03"/>
    <w:rsid w:val="007A4F22"/>
    <w:rsid w:val="007A5216"/>
    <w:rsid w:val="007A525E"/>
    <w:rsid w:val="007A5305"/>
    <w:rsid w:val="007A533C"/>
    <w:rsid w:val="007A559B"/>
    <w:rsid w:val="007A59B4"/>
    <w:rsid w:val="007A59C9"/>
    <w:rsid w:val="007A5CF1"/>
    <w:rsid w:val="007A6030"/>
    <w:rsid w:val="007A6400"/>
    <w:rsid w:val="007A6A73"/>
    <w:rsid w:val="007A6B07"/>
    <w:rsid w:val="007A6EE1"/>
    <w:rsid w:val="007A715A"/>
    <w:rsid w:val="007A72CF"/>
    <w:rsid w:val="007A72D2"/>
    <w:rsid w:val="007A76BA"/>
    <w:rsid w:val="007A77F5"/>
    <w:rsid w:val="007A79C5"/>
    <w:rsid w:val="007A7ADA"/>
    <w:rsid w:val="007A7C00"/>
    <w:rsid w:val="007A7CDC"/>
    <w:rsid w:val="007B038B"/>
    <w:rsid w:val="007B0523"/>
    <w:rsid w:val="007B0688"/>
    <w:rsid w:val="007B06B8"/>
    <w:rsid w:val="007B0745"/>
    <w:rsid w:val="007B0F89"/>
    <w:rsid w:val="007B0FAA"/>
    <w:rsid w:val="007B0FE6"/>
    <w:rsid w:val="007B1120"/>
    <w:rsid w:val="007B1256"/>
    <w:rsid w:val="007B165E"/>
    <w:rsid w:val="007B16A4"/>
    <w:rsid w:val="007B176B"/>
    <w:rsid w:val="007B17E4"/>
    <w:rsid w:val="007B1AD2"/>
    <w:rsid w:val="007B1B32"/>
    <w:rsid w:val="007B1B8F"/>
    <w:rsid w:val="007B1CF7"/>
    <w:rsid w:val="007B1EFB"/>
    <w:rsid w:val="007B21B4"/>
    <w:rsid w:val="007B21BA"/>
    <w:rsid w:val="007B223D"/>
    <w:rsid w:val="007B2431"/>
    <w:rsid w:val="007B245E"/>
    <w:rsid w:val="007B24A5"/>
    <w:rsid w:val="007B2AD4"/>
    <w:rsid w:val="007B2B55"/>
    <w:rsid w:val="007B2BC2"/>
    <w:rsid w:val="007B2E33"/>
    <w:rsid w:val="007B32C6"/>
    <w:rsid w:val="007B332E"/>
    <w:rsid w:val="007B3464"/>
    <w:rsid w:val="007B3676"/>
    <w:rsid w:val="007B37BC"/>
    <w:rsid w:val="007B3DA3"/>
    <w:rsid w:val="007B3E38"/>
    <w:rsid w:val="007B420D"/>
    <w:rsid w:val="007B42DC"/>
    <w:rsid w:val="007B4961"/>
    <w:rsid w:val="007B4A5E"/>
    <w:rsid w:val="007B4CCC"/>
    <w:rsid w:val="007B4D02"/>
    <w:rsid w:val="007B4D3B"/>
    <w:rsid w:val="007B4EC5"/>
    <w:rsid w:val="007B50A2"/>
    <w:rsid w:val="007B545D"/>
    <w:rsid w:val="007B56CF"/>
    <w:rsid w:val="007B5890"/>
    <w:rsid w:val="007B5AD8"/>
    <w:rsid w:val="007B5AE5"/>
    <w:rsid w:val="007B5C5C"/>
    <w:rsid w:val="007B6118"/>
    <w:rsid w:val="007B64CD"/>
    <w:rsid w:val="007B64F8"/>
    <w:rsid w:val="007B66E8"/>
    <w:rsid w:val="007B6906"/>
    <w:rsid w:val="007B69AA"/>
    <w:rsid w:val="007B7052"/>
    <w:rsid w:val="007B720B"/>
    <w:rsid w:val="007B73C8"/>
    <w:rsid w:val="007B7496"/>
    <w:rsid w:val="007B76BD"/>
    <w:rsid w:val="007B77EA"/>
    <w:rsid w:val="007B7834"/>
    <w:rsid w:val="007B7D98"/>
    <w:rsid w:val="007C0100"/>
    <w:rsid w:val="007C0193"/>
    <w:rsid w:val="007C0269"/>
    <w:rsid w:val="007C0462"/>
    <w:rsid w:val="007C07AB"/>
    <w:rsid w:val="007C0809"/>
    <w:rsid w:val="007C080E"/>
    <w:rsid w:val="007C0997"/>
    <w:rsid w:val="007C0B23"/>
    <w:rsid w:val="007C0BCA"/>
    <w:rsid w:val="007C0D6E"/>
    <w:rsid w:val="007C0EFD"/>
    <w:rsid w:val="007C1136"/>
    <w:rsid w:val="007C1287"/>
    <w:rsid w:val="007C1518"/>
    <w:rsid w:val="007C15A2"/>
    <w:rsid w:val="007C1685"/>
    <w:rsid w:val="007C17C9"/>
    <w:rsid w:val="007C1C40"/>
    <w:rsid w:val="007C1FDC"/>
    <w:rsid w:val="007C2352"/>
    <w:rsid w:val="007C24DB"/>
    <w:rsid w:val="007C2739"/>
    <w:rsid w:val="007C289D"/>
    <w:rsid w:val="007C2964"/>
    <w:rsid w:val="007C2ED0"/>
    <w:rsid w:val="007C3040"/>
    <w:rsid w:val="007C30DC"/>
    <w:rsid w:val="007C33F4"/>
    <w:rsid w:val="007C34A2"/>
    <w:rsid w:val="007C3FA2"/>
    <w:rsid w:val="007C4C81"/>
    <w:rsid w:val="007C4D02"/>
    <w:rsid w:val="007C4DBA"/>
    <w:rsid w:val="007C4F90"/>
    <w:rsid w:val="007C502A"/>
    <w:rsid w:val="007C5206"/>
    <w:rsid w:val="007C52BF"/>
    <w:rsid w:val="007C5553"/>
    <w:rsid w:val="007C5688"/>
    <w:rsid w:val="007C57CE"/>
    <w:rsid w:val="007C59F2"/>
    <w:rsid w:val="007C5B92"/>
    <w:rsid w:val="007C5DDF"/>
    <w:rsid w:val="007C6622"/>
    <w:rsid w:val="007C6B64"/>
    <w:rsid w:val="007C6C27"/>
    <w:rsid w:val="007C72FD"/>
    <w:rsid w:val="007C7346"/>
    <w:rsid w:val="007C772F"/>
    <w:rsid w:val="007C79FE"/>
    <w:rsid w:val="007C7D97"/>
    <w:rsid w:val="007C7DB0"/>
    <w:rsid w:val="007C7DF2"/>
    <w:rsid w:val="007D0395"/>
    <w:rsid w:val="007D046B"/>
    <w:rsid w:val="007D05E2"/>
    <w:rsid w:val="007D069E"/>
    <w:rsid w:val="007D06CB"/>
    <w:rsid w:val="007D07CA"/>
    <w:rsid w:val="007D08A4"/>
    <w:rsid w:val="007D08BE"/>
    <w:rsid w:val="007D0AF2"/>
    <w:rsid w:val="007D0B23"/>
    <w:rsid w:val="007D0B4D"/>
    <w:rsid w:val="007D0C44"/>
    <w:rsid w:val="007D14B0"/>
    <w:rsid w:val="007D1504"/>
    <w:rsid w:val="007D15D6"/>
    <w:rsid w:val="007D161D"/>
    <w:rsid w:val="007D16F7"/>
    <w:rsid w:val="007D1A59"/>
    <w:rsid w:val="007D1B69"/>
    <w:rsid w:val="007D1C5B"/>
    <w:rsid w:val="007D1C82"/>
    <w:rsid w:val="007D1D41"/>
    <w:rsid w:val="007D1D67"/>
    <w:rsid w:val="007D1EDC"/>
    <w:rsid w:val="007D1EF0"/>
    <w:rsid w:val="007D1F3B"/>
    <w:rsid w:val="007D2667"/>
    <w:rsid w:val="007D2754"/>
    <w:rsid w:val="007D2896"/>
    <w:rsid w:val="007D28EE"/>
    <w:rsid w:val="007D2A9A"/>
    <w:rsid w:val="007D2DD0"/>
    <w:rsid w:val="007D2EC2"/>
    <w:rsid w:val="007D2F63"/>
    <w:rsid w:val="007D331D"/>
    <w:rsid w:val="007D352E"/>
    <w:rsid w:val="007D376F"/>
    <w:rsid w:val="007D380A"/>
    <w:rsid w:val="007D3BD3"/>
    <w:rsid w:val="007D3CC9"/>
    <w:rsid w:val="007D4115"/>
    <w:rsid w:val="007D42A6"/>
    <w:rsid w:val="007D4357"/>
    <w:rsid w:val="007D438A"/>
    <w:rsid w:val="007D440B"/>
    <w:rsid w:val="007D4445"/>
    <w:rsid w:val="007D4699"/>
    <w:rsid w:val="007D47DD"/>
    <w:rsid w:val="007D484F"/>
    <w:rsid w:val="007D486A"/>
    <w:rsid w:val="007D49AD"/>
    <w:rsid w:val="007D4A43"/>
    <w:rsid w:val="007D4B22"/>
    <w:rsid w:val="007D4B5C"/>
    <w:rsid w:val="007D4D00"/>
    <w:rsid w:val="007D4F43"/>
    <w:rsid w:val="007D53B7"/>
    <w:rsid w:val="007D5493"/>
    <w:rsid w:val="007D5D29"/>
    <w:rsid w:val="007D5DA5"/>
    <w:rsid w:val="007D5DAB"/>
    <w:rsid w:val="007D62E1"/>
    <w:rsid w:val="007D65C9"/>
    <w:rsid w:val="007D667A"/>
    <w:rsid w:val="007D6745"/>
    <w:rsid w:val="007D6AE3"/>
    <w:rsid w:val="007D6B59"/>
    <w:rsid w:val="007D6E2E"/>
    <w:rsid w:val="007D6E30"/>
    <w:rsid w:val="007D6E8D"/>
    <w:rsid w:val="007D6ECE"/>
    <w:rsid w:val="007D7345"/>
    <w:rsid w:val="007D7428"/>
    <w:rsid w:val="007D74A0"/>
    <w:rsid w:val="007D74DA"/>
    <w:rsid w:val="007D76B6"/>
    <w:rsid w:val="007D774E"/>
    <w:rsid w:val="007D7A91"/>
    <w:rsid w:val="007D7F0B"/>
    <w:rsid w:val="007D7F36"/>
    <w:rsid w:val="007E02A1"/>
    <w:rsid w:val="007E08FC"/>
    <w:rsid w:val="007E099F"/>
    <w:rsid w:val="007E0BE2"/>
    <w:rsid w:val="007E122A"/>
    <w:rsid w:val="007E14E4"/>
    <w:rsid w:val="007E1835"/>
    <w:rsid w:val="007E1881"/>
    <w:rsid w:val="007E19C9"/>
    <w:rsid w:val="007E1BBF"/>
    <w:rsid w:val="007E1C10"/>
    <w:rsid w:val="007E1C27"/>
    <w:rsid w:val="007E1CAA"/>
    <w:rsid w:val="007E1D23"/>
    <w:rsid w:val="007E24A9"/>
    <w:rsid w:val="007E27C4"/>
    <w:rsid w:val="007E29FB"/>
    <w:rsid w:val="007E3068"/>
    <w:rsid w:val="007E3495"/>
    <w:rsid w:val="007E3704"/>
    <w:rsid w:val="007E38DF"/>
    <w:rsid w:val="007E39FA"/>
    <w:rsid w:val="007E3C98"/>
    <w:rsid w:val="007E40FB"/>
    <w:rsid w:val="007E4209"/>
    <w:rsid w:val="007E42C0"/>
    <w:rsid w:val="007E4848"/>
    <w:rsid w:val="007E48B0"/>
    <w:rsid w:val="007E4B46"/>
    <w:rsid w:val="007E4E12"/>
    <w:rsid w:val="007E508E"/>
    <w:rsid w:val="007E546E"/>
    <w:rsid w:val="007E54CB"/>
    <w:rsid w:val="007E5680"/>
    <w:rsid w:val="007E5754"/>
    <w:rsid w:val="007E5BB1"/>
    <w:rsid w:val="007E5D70"/>
    <w:rsid w:val="007E5F75"/>
    <w:rsid w:val="007E5F7E"/>
    <w:rsid w:val="007E6000"/>
    <w:rsid w:val="007E6181"/>
    <w:rsid w:val="007E6370"/>
    <w:rsid w:val="007E63D6"/>
    <w:rsid w:val="007E654A"/>
    <w:rsid w:val="007E656F"/>
    <w:rsid w:val="007E6654"/>
    <w:rsid w:val="007E670B"/>
    <w:rsid w:val="007E68DB"/>
    <w:rsid w:val="007E6E1B"/>
    <w:rsid w:val="007E6F7F"/>
    <w:rsid w:val="007E718C"/>
    <w:rsid w:val="007E7374"/>
    <w:rsid w:val="007E747D"/>
    <w:rsid w:val="007E7A35"/>
    <w:rsid w:val="007E7C5E"/>
    <w:rsid w:val="007E7CEC"/>
    <w:rsid w:val="007E7F73"/>
    <w:rsid w:val="007F0168"/>
    <w:rsid w:val="007F01E7"/>
    <w:rsid w:val="007F02AA"/>
    <w:rsid w:val="007F03C3"/>
    <w:rsid w:val="007F05EC"/>
    <w:rsid w:val="007F06A7"/>
    <w:rsid w:val="007F06C9"/>
    <w:rsid w:val="007F08DB"/>
    <w:rsid w:val="007F0CB4"/>
    <w:rsid w:val="007F0E2D"/>
    <w:rsid w:val="007F0E51"/>
    <w:rsid w:val="007F0ECF"/>
    <w:rsid w:val="007F0F5F"/>
    <w:rsid w:val="007F0FC5"/>
    <w:rsid w:val="007F1098"/>
    <w:rsid w:val="007F10B6"/>
    <w:rsid w:val="007F11C9"/>
    <w:rsid w:val="007F1234"/>
    <w:rsid w:val="007F126C"/>
    <w:rsid w:val="007F1582"/>
    <w:rsid w:val="007F19F8"/>
    <w:rsid w:val="007F1CD0"/>
    <w:rsid w:val="007F1D47"/>
    <w:rsid w:val="007F1DDF"/>
    <w:rsid w:val="007F1F4A"/>
    <w:rsid w:val="007F1FC7"/>
    <w:rsid w:val="007F2345"/>
    <w:rsid w:val="007F29F0"/>
    <w:rsid w:val="007F2D04"/>
    <w:rsid w:val="007F3156"/>
    <w:rsid w:val="007F3D63"/>
    <w:rsid w:val="007F4586"/>
    <w:rsid w:val="007F461B"/>
    <w:rsid w:val="007F468B"/>
    <w:rsid w:val="007F47CF"/>
    <w:rsid w:val="007F493D"/>
    <w:rsid w:val="007F4A28"/>
    <w:rsid w:val="007F4B96"/>
    <w:rsid w:val="007F4D38"/>
    <w:rsid w:val="007F5025"/>
    <w:rsid w:val="007F51ED"/>
    <w:rsid w:val="007F5364"/>
    <w:rsid w:val="007F5395"/>
    <w:rsid w:val="007F54E2"/>
    <w:rsid w:val="007F5898"/>
    <w:rsid w:val="007F5AB4"/>
    <w:rsid w:val="007F5C40"/>
    <w:rsid w:val="007F5CFE"/>
    <w:rsid w:val="007F62AA"/>
    <w:rsid w:val="007F6568"/>
    <w:rsid w:val="007F65C7"/>
    <w:rsid w:val="007F67E3"/>
    <w:rsid w:val="007F697A"/>
    <w:rsid w:val="007F6B39"/>
    <w:rsid w:val="007F6D3E"/>
    <w:rsid w:val="007F7278"/>
    <w:rsid w:val="007F7376"/>
    <w:rsid w:val="007F73C5"/>
    <w:rsid w:val="007F75DC"/>
    <w:rsid w:val="007F7600"/>
    <w:rsid w:val="007F76A3"/>
    <w:rsid w:val="007F781D"/>
    <w:rsid w:val="007F7845"/>
    <w:rsid w:val="007F7B22"/>
    <w:rsid w:val="007FCA96"/>
    <w:rsid w:val="0080006B"/>
    <w:rsid w:val="008001E4"/>
    <w:rsid w:val="00800436"/>
    <w:rsid w:val="008006AF"/>
    <w:rsid w:val="00800783"/>
    <w:rsid w:val="00800B6D"/>
    <w:rsid w:val="00800BD3"/>
    <w:rsid w:val="00800DB3"/>
    <w:rsid w:val="00801271"/>
    <w:rsid w:val="0080153E"/>
    <w:rsid w:val="008015C6"/>
    <w:rsid w:val="008015E0"/>
    <w:rsid w:val="00801630"/>
    <w:rsid w:val="00801678"/>
    <w:rsid w:val="00801DAB"/>
    <w:rsid w:val="00801DDD"/>
    <w:rsid w:val="0080242F"/>
    <w:rsid w:val="0080246D"/>
    <w:rsid w:val="008028D9"/>
    <w:rsid w:val="008029C9"/>
    <w:rsid w:val="008029E0"/>
    <w:rsid w:val="00802A0C"/>
    <w:rsid w:val="00803317"/>
    <w:rsid w:val="0080331E"/>
    <w:rsid w:val="008033A0"/>
    <w:rsid w:val="00803432"/>
    <w:rsid w:val="00803729"/>
    <w:rsid w:val="00803B7D"/>
    <w:rsid w:val="00803E44"/>
    <w:rsid w:val="00803F54"/>
    <w:rsid w:val="008040EF"/>
    <w:rsid w:val="00804CDB"/>
    <w:rsid w:val="00804E1E"/>
    <w:rsid w:val="00804E9F"/>
    <w:rsid w:val="0080590B"/>
    <w:rsid w:val="00805C1E"/>
    <w:rsid w:val="00805D0A"/>
    <w:rsid w:val="00805D3E"/>
    <w:rsid w:val="00805FCD"/>
    <w:rsid w:val="00806455"/>
    <w:rsid w:val="00806754"/>
    <w:rsid w:val="008070B6"/>
    <w:rsid w:val="0080716C"/>
    <w:rsid w:val="0080743E"/>
    <w:rsid w:val="008074C3"/>
    <w:rsid w:val="00807664"/>
    <w:rsid w:val="0080794B"/>
    <w:rsid w:val="00807987"/>
    <w:rsid w:val="00807BA7"/>
    <w:rsid w:val="00807E2C"/>
    <w:rsid w:val="00807E63"/>
    <w:rsid w:val="00810296"/>
    <w:rsid w:val="0081074F"/>
    <w:rsid w:val="0081077D"/>
    <w:rsid w:val="0081098E"/>
    <w:rsid w:val="008109D2"/>
    <w:rsid w:val="00810A39"/>
    <w:rsid w:val="00810D3C"/>
    <w:rsid w:val="00810ECE"/>
    <w:rsid w:val="00810FD8"/>
    <w:rsid w:val="00811190"/>
    <w:rsid w:val="0081121A"/>
    <w:rsid w:val="00811319"/>
    <w:rsid w:val="00811510"/>
    <w:rsid w:val="00811731"/>
    <w:rsid w:val="00811937"/>
    <w:rsid w:val="00811E9D"/>
    <w:rsid w:val="00811F50"/>
    <w:rsid w:val="0081209E"/>
    <w:rsid w:val="008120D8"/>
    <w:rsid w:val="00812455"/>
    <w:rsid w:val="008129D3"/>
    <w:rsid w:val="0081318D"/>
    <w:rsid w:val="00813905"/>
    <w:rsid w:val="00813B32"/>
    <w:rsid w:val="00813BFF"/>
    <w:rsid w:val="00813E56"/>
    <w:rsid w:val="00813F43"/>
    <w:rsid w:val="00814452"/>
    <w:rsid w:val="00814956"/>
    <w:rsid w:val="0081520D"/>
    <w:rsid w:val="008154B4"/>
    <w:rsid w:val="008155D8"/>
    <w:rsid w:val="00815779"/>
    <w:rsid w:val="00815EC9"/>
    <w:rsid w:val="0081625F"/>
    <w:rsid w:val="008162A0"/>
    <w:rsid w:val="00816310"/>
    <w:rsid w:val="008163E1"/>
    <w:rsid w:val="0081663F"/>
    <w:rsid w:val="008166D1"/>
    <w:rsid w:val="00816781"/>
    <w:rsid w:val="008169C1"/>
    <w:rsid w:val="00816E3D"/>
    <w:rsid w:val="008171D7"/>
    <w:rsid w:val="00817A9A"/>
    <w:rsid w:val="00817ABB"/>
    <w:rsid w:val="00817B04"/>
    <w:rsid w:val="00817BB7"/>
    <w:rsid w:val="00817E95"/>
    <w:rsid w:val="00817F2D"/>
    <w:rsid w:val="00820163"/>
    <w:rsid w:val="0082031D"/>
    <w:rsid w:val="008204BD"/>
    <w:rsid w:val="00820524"/>
    <w:rsid w:val="00820621"/>
    <w:rsid w:val="0082077D"/>
    <w:rsid w:val="0082092C"/>
    <w:rsid w:val="00820AC6"/>
    <w:rsid w:val="00820C03"/>
    <w:rsid w:val="00820CB1"/>
    <w:rsid w:val="00820D4A"/>
    <w:rsid w:val="00820EF8"/>
    <w:rsid w:val="00821070"/>
    <w:rsid w:val="00821698"/>
    <w:rsid w:val="008216D3"/>
    <w:rsid w:val="00821870"/>
    <w:rsid w:val="00821A97"/>
    <w:rsid w:val="00821FC8"/>
    <w:rsid w:val="008222DC"/>
    <w:rsid w:val="0082247C"/>
    <w:rsid w:val="008224B0"/>
    <w:rsid w:val="00822560"/>
    <w:rsid w:val="008225D7"/>
    <w:rsid w:val="0082274A"/>
    <w:rsid w:val="008227DA"/>
    <w:rsid w:val="00822A75"/>
    <w:rsid w:val="00822A7A"/>
    <w:rsid w:val="00822FBE"/>
    <w:rsid w:val="008230A4"/>
    <w:rsid w:val="0082317C"/>
    <w:rsid w:val="00823412"/>
    <w:rsid w:val="00823878"/>
    <w:rsid w:val="00823ED2"/>
    <w:rsid w:val="00824630"/>
    <w:rsid w:val="008246D8"/>
    <w:rsid w:val="0082487C"/>
    <w:rsid w:val="008248A4"/>
    <w:rsid w:val="00824A22"/>
    <w:rsid w:val="00824C2E"/>
    <w:rsid w:val="0082505B"/>
    <w:rsid w:val="0082507A"/>
    <w:rsid w:val="00825578"/>
    <w:rsid w:val="0082596E"/>
    <w:rsid w:val="008259A8"/>
    <w:rsid w:val="00825CB0"/>
    <w:rsid w:val="00825DC0"/>
    <w:rsid w:val="00826280"/>
    <w:rsid w:val="008265C4"/>
    <w:rsid w:val="008266BA"/>
    <w:rsid w:val="00826DD9"/>
    <w:rsid w:val="00826E70"/>
    <w:rsid w:val="00826FDA"/>
    <w:rsid w:val="0082703E"/>
    <w:rsid w:val="00827302"/>
    <w:rsid w:val="00827842"/>
    <w:rsid w:val="008278B6"/>
    <w:rsid w:val="00827B49"/>
    <w:rsid w:val="00827D47"/>
    <w:rsid w:val="008302DC"/>
    <w:rsid w:val="0083040E"/>
    <w:rsid w:val="00830758"/>
    <w:rsid w:val="00830D52"/>
    <w:rsid w:val="00830E79"/>
    <w:rsid w:val="00830EEA"/>
    <w:rsid w:val="008311B3"/>
    <w:rsid w:val="008313AC"/>
    <w:rsid w:val="00831422"/>
    <w:rsid w:val="00831537"/>
    <w:rsid w:val="0083160A"/>
    <w:rsid w:val="0083170B"/>
    <w:rsid w:val="00831748"/>
    <w:rsid w:val="008319A6"/>
    <w:rsid w:val="00831AE3"/>
    <w:rsid w:val="00832045"/>
    <w:rsid w:val="00832083"/>
    <w:rsid w:val="0083213E"/>
    <w:rsid w:val="008325BC"/>
    <w:rsid w:val="008329B9"/>
    <w:rsid w:val="00832D0A"/>
    <w:rsid w:val="00832E54"/>
    <w:rsid w:val="00832F96"/>
    <w:rsid w:val="008334DC"/>
    <w:rsid w:val="00833884"/>
    <w:rsid w:val="008338BF"/>
    <w:rsid w:val="00833964"/>
    <w:rsid w:val="00833AE1"/>
    <w:rsid w:val="00833E0D"/>
    <w:rsid w:val="00833F73"/>
    <w:rsid w:val="008341D5"/>
    <w:rsid w:val="008344AB"/>
    <w:rsid w:val="0083459D"/>
    <w:rsid w:val="008346E8"/>
    <w:rsid w:val="0083481B"/>
    <w:rsid w:val="00834974"/>
    <w:rsid w:val="00834A98"/>
    <w:rsid w:val="00834B77"/>
    <w:rsid w:val="00834C45"/>
    <w:rsid w:val="00835883"/>
    <w:rsid w:val="008360B9"/>
    <w:rsid w:val="008360EC"/>
    <w:rsid w:val="0083659B"/>
    <w:rsid w:val="008365A0"/>
    <w:rsid w:val="008366DD"/>
    <w:rsid w:val="00836B06"/>
    <w:rsid w:val="00836FA9"/>
    <w:rsid w:val="0083751F"/>
    <w:rsid w:val="00837632"/>
    <w:rsid w:val="008378FD"/>
    <w:rsid w:val="00837BF2"/>
    <w:rsid w:val="00837C36"/>
    <w:rsid w:val="00837D64"/>
    <w:rsid w:val="00837DAD"/>
    <w:rsid w:val="00837F1D"/>
    <w:rsid w:val="00837FBF"/>
    <w:rsid w:val="008401EB"/>
    <w:rsid w:val="0084022C"/>
    <w:rsid w:val="008403BF"/>
    <w:rsid w:val="00840615"/>
    <w:rsid w:val="00840624"/>
    <w:rsid w:val="0084095C"/>
    <w:rsid w:val="00840A00"/>
    <w:rsid w:val="00841255"/>
    <w:rsid w:val="0084126B"/>
    <w:rsid w:val="008412FA"/>
    <w:rsid w:val="00841AB3"/>
    <w:rsid w:val="00841C64"/>
    <w:rsid w:val="00841CF5"/>
    <w:rsid w:val="00841D37"/>
    <w:rsid w:val="00841D82"/>
    <w:rsid w:val="00842100"/>
    <w:rsid w:val="00842461"/>
    <w:rsid w:val="0084248F"/>
    <w:rsid w:val="008424CB"/>
    <w:rsid w:val="00842971"/>
    <w:rsid w:val="00842A0D"/>
    <w:rsid w:val="00842B26"/>
    <w:rsid w:val="00842C86"/>
    <w:rsid w:val="00842CC6"/>
    <w:rsid w:val="008430F8"/>
    <w:rsid w:val="0084315A"/>
    <w:rsid w:val="00843170"/>
    <w:rsid w:val="00843263"/>
    <w:rsid w:val="008433F4"/>
    <w:rsid w:val="0084377D"/>
    <w:rsid w:val="008437FF"/>
    <w:rsid w:val="00843846"/>
    <w:rsid w:val="00843F42"/>
    <w:rsid w:val="0084406A"/>
    <w:rsid w:val="008442E9"/>
    <w:rsid w:val="0084454E"/>
    <w:rsid w:val="0084480A"/>
    <w:rsid w:val="00844BE9"/>
    <w:rsid w:val="00844E17"/>
    <w:rsid w:val="00844EFD"/>
    <w:rsid w:val="008451AF"/>
    <w:rsid w:val="00845920"/>
    <w:rsid w:val="00845992"/>
    <w:rsid w:val="00845BF6"/>
    <w:rsid w:val="00845DBF"/>
    <w:rsid w:val="00846087"/>
    <w:rsid w:val="00846297"/>
    <w:rsid w:val="008465CE"/>
    <w:rsid w:val="00846699"/>
    <w:rsid w:val="00846FC2"/>
    <w:rsid w:val="00847509"/>
    <w:rsid w:val="00847701"/>
    <w:rsid w:val="00847AD5"/>
    <w:rsid w:val="00847CC3"/>
    <w:rsid w:val="00847D34"/>
    <w:rsid w:val="00847DD4"/>
    <w:rsid w:val="00847F0E"/>
    <w:rsid w:val="008502AC"/>
    <w:rsid w:val="00850478"/>
    <w:rsid w:val="00850485"/>
    <w:rsid w:val="008504DC"/>
    <w:rsid w:val="00850576"/>
    <w:rsid w:val="0085078B"/>
    <w:rsid w:val="00850895"/>
    <w:rsid w:val="00850CC7"/>
    <w:rsid w:val="00850D79"/>
    <w:rsid w:val="00850ED2"/>
    <w:rsid w:val="00851040"/>
    <w:rsid w:val="00851134"/>
    <w:rsid w:val="008513C6"/>
    <w:rsid w:val="00851964"/>
    <w:rsid w:val="00851B25"/>
    <w:rsid w:val="00852307"/>
    <w:rsid w:val="008526C0"/>
    <w:rsid w:val="00852A32"/>
    <w:rsid w:val="00852A8A"/>
    <w:rsid w:val="00852DD5"/>
    <w:rsid w:val="00852EA2"/>
    <w:rsid w:val="0085331F"/>
    <w:rsid w:val="0085339B"/>
    <w:rsid w:val="0085351D"/>
    <w:rsid w:val="008537F1"/>
    <w:rsid w:val="0085390A"/>
    <w:rsid w:val="00853A21"/>
    <w:rsid w:val="00853A6E"/>
    <w:rsid w:val="00853C08"/>
    <w:rsid w:val="00853FE7"/>
    <w:rsid w:val="0085406E"/>
    <w:rsid w:val="0085450D"/>
    <w:rsid w:val="0085452C"/>
    <w:rsid w:val="00854617"/>
    <w:rsid w:val="008547F2"/>
    <w:rsid w:val="00854829"/>
    <w:rsid w:val="008549C8"/>
    <w:rsid w:val="00854BCC"/>
    <w:rsid w:val="00854D1D"/>
    <w:rsid w:val="00854FBF"/>
    <w:rsid w:val="008551A7"/>
    <w:rsid w:val="0085568D"/>
    <w:rsid w:val="008557BA"/>
    <w:rsid w:val="00855820"/>
    <w:rsid w:val="00855AB9"/>
    <w:rsid w:val="00855BB9"/>
    <w:rsid w:val="00855C9D"/>
    <w:rsid w:val="00855F19"/>
    <w:rsid w:val="00856751"/>
    <w:rsid w:val="00856A14"/>
    <w:rsid w:val="00856CAE"/>
    <w:rsid w:val="00856CDA"/>
    <w:rsid w:val="00857496"/>
    <w:rsid w:val="008574BF"/>
    <w:rsid w:val="008576F0"/>
    <w:rsid w:val="00857C12"/>
    <w:rsid w:val="00857C32"/>
    <w:rsid w:val="00857F67"/>
    <w:rsid w:val="008600CA"/>
    <w:rsid w:val="00860200"/>
    <w:rsid w:val="0086031E"/>
    <w:rsid w:val="00860479"/>
    <w:rsid w:val="0086053A"/>
    <w:rsid w:val="00860670"/>
    <w:rsid w:val="00860A90"/>
    <w:rsid w:val="00860F87"/>
    <w:rsid w:val="0086111A"/>
    <w:rsid w:val="00861283"/>
    <w:rsid w:val="00861304"/>
    <w:rsid w:val="0086153E"/>
    <w:rsid w:val="00861723"/>
    <w:rsid w:val="00861944"/>
    <w:rsid w:val="00861CE0"/>
    <w:rsid w:val="008620E7"/>
    <w:rsid w:val="008623E9"/>
    <w:rsid w:val="0086298F"/>
    <w:rsid w:val="00862B50"/>
    <w:rsid w:val="008632B9"/>
    <w:rsid w:val="0086362F"/>
    <w:rsid w:val="008636C3"/>
    <w:rsid w:val="008637E6"/>
    <w:rsid w:val="0086382A"/>
    <w:rsid w:val="008639F3"/>
    <w:rsid w:val="008640BB"/>
    <w:rsid w:val="00864125"/>
    <w:rsid w:val="0086431B"/>
    <w:rsid w:val="00864320"/>
    <w:rsid w:val="0086444C"/>
    <w:rsid w:val="008644EC"/>
    <w:rsid w:val="0086498A"/>
    <w:rsid w:val="00864BD9"/>
    <w:rsid w:val="00864D59"/>
    <w:rsid w:val="00864E80"/>
    <w:rsid w:val="0086502A"/>
    <w:rsid w:val="008654BA"/>
    <w:rsid w:val="008658D8"/>
    <w:rsid w:val="00865910"/>
    <w:rsid w:val="00865C27"/>
    <w:rsid w:val="00865DA2"/>
    <w:rsid w:val="00865F73"/>
    <w:rsid w:val="00866062"/>
    <w:rsid w:val="00866367"/>
    <w:rsid w:val="0086651B"/>
    <w:rsid w:val="00866971"/>
    <w:rsid w:val="008669CA"/>
    <w:rsid w:val="00866F42"/>
    <w:rsid w:val="00866F53"/>
    <w:rsid w:val="008670AB"/>
    <w:rsid w:val="008670CE"/>
    <w:rsid w:val="0086731A"/>
    <w:rsid w:val="008674DC"/>
    <w:rsid w:val="00867567"/>
    <w:rsid w:val="0086769F"/>
    <w:rsid w:val="00867B2B"/>
    <w:rsid w:val="00867BDE"/>
    <w:rsid w:val="00867E75"/>
    <w:rsid w:val="00867F69"/>
    <w:rsid w:val="00870172"/>
    <w:rsid w:val="0087025B"/>
    <w:rsid w:val="0087048A"/>
    <w:rsid w:val="008705DF"/>
    <w:rsid w:val="008706DF"/>
    <w:rsid w:val="008706F1"/>
    <w:rsid w:val="00870F7D"/>
    <w:rsid w:val="0087117E"/>
    <w:rsid w:val="00871276"/>
    <w:rsid w:val="0087135E"/>
    <w:rsid w:val="008713AF"/>
    <w:rsid w:val="008714D5"/>
    <w:rsid w:val="0087156C"/>
    <w:rsid w:val="00871A5F"/>
    <w:rsid w:val="00871ADB"/>
    <w:rsid w:val="00871F2C"/>
    <w:rsid w:val="00871F53"/>
    <w:rsid w:val="008721A2"/>
    <w:rsid w:val="0087238B"/>
    <w:rsid w:val="008724DF"/>
    <w:rsid w:val="0087266D"/>
    <w:rsid w:val="00872972"/>
    <w:rsid w:val="008729F3"/>
    <w:rsid w:val="00872DA6"/>
    <w:rsid w:val="008730D6"/>
    <w:rsid w:val="008730DA"/>
    <w:rsid w:val="008730F8"/>
    <w:rsid w:val="008731DA"/>
    <w:rsid w:val="008736DD"/>
    <w:rsid w:val="00873BF4"/>
    <w:rsid w:val="00873D87"/>
    <w:rsid w:val="008743F3"/>
    <w:rsid w:val="0087444A"/>
    <w:rsid w:val="00874574"/>
    <w:rsid w:val="008745ED"/>
    <w:rsid w:val="008746D7"/>
    <w:rsid w:val="008746F6"/>
    <w:rsid w:val="00874783"/>
    <w:rsid w:val="00874B2D"/>
    <w:rsid w:val="00874C6E"/>
    <w:rsid w:val="00874CEA"/>
    <w:rsid w:val="00874E70"/>
    <w:rsid w:val="00874ED2"/>
    <w:rsid w:val="00874F77"/>
    <w:rsid w:val="00874FC8"/>
    <w:rsid w:val="008750E7"/>
    <w:rsid w:val="00875139"/>
    <w:rsid w:val="00875175"/>
    <w:rsid w:val="00875186"/>
    <w:rsid w:val="00875286"/>
    <w:rsid w:val="00875410"/>
    <w:rsid w:val="0087563E"/>
    <w:rsid w:val="0087581A"/>
    <w:rsid w:val="00875AF6"/>
    <w:rsid w:val="00875E25"/>
    <w:rsid w:val="0087628C"/>
    <w:rsid w:val="00876318"/>
    <w:rsid w:val="0087633F"/>
    <w:rsid w:val="0087660C"/>
    <w:rsid w:val="008769FF"/>
    <w:rsid w:val="00876F63"/>
    <w:rsid w:val="008770E1"/>
    <w:rsid w:val="00877605"/>
    <w:rsid w:val="00877890"/>
    <w:rsid w:val="00877FFD"/>
    <w:rsid w:val="008801F3"/>
    <w:rsid w:val="00880320"/>
    <w:rsid w:val="008805A7"/>
    <w:rsid w:val="0088064F"/>
    <w:rsid w:val="008806F8"/>
    <w:rsid w:val="00880B0D"/>
    <w:rsid w:val="00880DE3"/>
    <w:rsid w:val="00880E4E"/>
    <w:rsid w:val="0088112A"/>
    <w:rsid w:val="00881163"/>
    <w:rsid w:val="008811AB"/>
    <w:rsid w:val="008813B8"/>
    <w:rsid w:val="008813E1"/>
    <w:rsid w:val="00881473"/>
    <w:rsid w:val="008814C0"/>
    <w:rsid w:val="008815B1"/>
    <w:rsid w:val="00881789"/>
    <w:rsid w:val="00881A2E"/>
    <w:rsid w:val="00881C8E"/>
    <w:rsid w:val="00881CB4"/>
    <w:rsid w:val="00881EE5"/>
    <w:rsid w:val="00881FD6"/>
    <w:rsid w:val="00882348"/>
    <w:rsid w:val="00882399"/>
    <w:rsid w:val="0088251B"/>
    <w:rsid w:val="008826F7"/>
    <w:rsid w:val="00882716"/>
    <w:rsid w:val="00882F75"/>
    <w:rsid w:val="00882FDA"/>
    <w:rsid w:val="0088321C"/>
    <w:rsid w:val="0088364E"/>
    <w:rsid w:val="008836B8"/>
    <w:rsid w:val="0088372A"/>
    <w:rsid w:val="00883AA3"/>
    <w:rsid w:val="00883B6F"/>
    <w:rsid w:val="00883DD0"/>
    <w:rsid w:val="00883F3B"/>
    <w:rsid w:val="00884085"/>
    <w:rsid w:val="00884255"/>
    <w:rsid w:val="00884376"/>
    <w:rsid w:val="00884377"/>
    <w:rsid w:val="00884D23"/>
    <w:rsid w:val="0088506E"/>
    <w:rsid w:val="00885146"/>
    <w:rsid w:val="00885374"/>
    <w:rsid w:val="0088573F"/>
    <w:rsid w:val="00885938"/>
    <w:rsid w:val="00885D51"/>
    <w:rsid w:val="00885FB8"/>
    <w:rsid w:val="0088615B"/>
    <w:rsid w:val="0088628F"/>
    <w:rsid w:val="0088648A"/>
    <w:rsid w:val="008865B1"/>
    <w:rsid w:val="00886663"/>
    <w:rsid w:val="00886D75"/>
    <w:rsid w:val="008872E0"/>
    <w:rsid w:val="008873ED"/>
    <w:rsid w:val="008874A6"/>
    <w:rsid w:val="0088794D"/>
    <w:rsid w:val="00887AAE"/>
    <w:rsid w:val="008902D7"/>
    <w:rsid w:val="0089048C"/>
    <w:rsid w:val="00890889"/>
    <w:rsid w:val="00890BBC"/>
    <w:rsid w:val="00890CAB"/>
    <w:rsid w:val="0089133E"/>
    <w:rsid w:val="00891405"/>
    <w:rsid w:val="008915BC"/>
    <w:rsid w:val="00891852"/>
    <w:rsid w:val="008918A0"/>
    <w:rsid w:val="00891D92"/>
    <w:rsid w:val="00891EA4"/>
    <w:rsid w:val="00891FA1"/>
    <w:rsid w:val="008923DA"/>
    <w:rsid w:val="008926F9"/>
    <w:rsid w:val="008926FE"/>
    <w:rsid w:val="00892741"/>
    <w:rsid w:val="00892828"/>
    <w:rsid w:val="00892B6C"/>
    <w:rsid w:val="00892D13"/>
    <w:rsid w:val="00892F5E"/>
    <w:rsid w:val="00893131"/>
    <w:rsid w:val="0089313A"/>
    <w:rsid w:val="00893408"/>
    <w:rsid w:val="0089365F"/>
    <w:rsid w:val="0089383D"/>
    <w:rsid w:val="00893DEB"/>
    <w:rsid w:val="00893F20"/>
    <w:rsid w:val="0089406C"/>
    <w:rsid w:val="008940EA"/>
    <w:rsid w:val="008943FB"/>
    <w:rsid w:val="0089473A"/>
    <w:rsid w:val="008948E8"/>
    <w:rsid w:val="0089495A"/>
    <w:rsid w:val="00894DCA"/>
    <w:rsid w:val="00894E25"/>
    <w:rsid w:val="0089558A"/>
    <w:rsid w:val="00895832"/>
    <w:rsid w:val="0089586D"/>
    <w:rsid w:val="008960A9"/>
    <w:rsid w:val="008964E4"/>
    <w:rsid w:val="00896662"/>
    <w:rsid w:val="008966F6"/>
    <w:rsid w:val="008969BD"/>
    <w:rsid w:val="00896C17"/>
    <w:rsid w:val="00896EED"/>
    <w:rsid w:val="00897603"/>
    <w:rsid w:val="008976FE"/>
    <w:rsid w:val="00897B84"/>
    <w:rsid w:val="00897C5A"/>
    <w:rsid w:val="00897ED5"/>
    <w:rsid w:val="008A04E4"/>
    <w:rsid w:val="008A05D5"/>
    <w:rsid w:val="008A090D"/>
    <w:rsid w:val="008A0A33"/>
    <w:rsid w:val="008A0A5B"/>
    <w:rsid w:val="008A0B3D"/>
    <w:rsid w:val="008A0EDB"/>
    <w:rsid w:val="008A0FC4"/>
    <w:rsid w:val="008A152C"/>
    <w:rsid w:val="008A16C0"/>
    <w:rsid w:val="008A1889"/>
    <w:rsid w:val="008A1DD7"/>
    <w:rsid w:val="008A1FF1"/>
    <w:rsid w:val="008A25E6"/>
    <w:rsid w:val="008A2B21"/>
    <w:rsid w:val="008A2D20"/>
    <w:rsid w:val="008A2DA8"/>
    <w:rsid w:val="008A30E4"/>
    <w:rsid w:val="008A30FE"/>
    <w:rsid w:val="008A32B8"/>
    <w:rsid w:val="008A338F"/>
    <w:rsid w:val="008A339F"/>
    <w:rsid w:val="008A359D"/>
    <w:rsid w:val="008A3644"/>
    <w:rsid w:val="008A36E4"/>
    <w:rsid w:val="008A3777"/>
    <w:rsid w:val="008A3E2E"/>
    <w:rsid w:val="008A3E62"/>
    <w:rsid w:val="008A415D"/>
    <w:rsid w:val="008A4316"/>
    <w:rsid w:val="008A4614"/>
    <w:rsid w:val="008A48C1"/>
    <w:rsid w:val="008A4EB5"/>
    <w:rsid w:val="008A57E5"/>
    <w:rsid w:val="008A5B31"/>
    <w:rsid w:val="008A635D"/>
    <w:rsid w:val="008A6401"/>
    <w:rsid w:val="008A65AF"/>
    <w:rsid w:val="008A68E0"/>
    <w:rsid w:val="008A6CBE"/>
    <w:rsid w:val="008A6D42"/>
    <w:rsid w:val="008A6FDE"/>
    <w:rsid w:val="008A71F3"/>
    <w:rsid w:val="008A7340"/>
    <w:rsid w:val="008A7CE8"/>
    <w:rsid w:val="008B016F"/>
    <w:rsid w:val="008B01E9"/>
    <w:rsid w:val="008B01EE"/>
    <w:rsid w:val="008B028C"/>
    <w:rsid w:val="008B0691"/>
    <w:rsid w:val="008B06F5"/>
    <w:rsid w:val="008B0895"/>
    <w:rsid w:val="008B08EE"/>
    <w:rsid w:val="008B0B03"/>
    <w:rsid w:val="008B0B98"/>
    <w:rsid w:val="008B0C38"/>
    <w:rsid w:val="008B0E6A"/>
    <w:rsid w:val="008B0E92"/>
    <w:rsid w:val="008B13B3"/>
    <w:rsid w:val="008B1621"/>
    <w:rsid w:val="008B1642"/>
    <w:rsid w:val="008B1777"/>
    <w:rsid w:val="008B19A1"/>
    <w:rsid w:val="008B19BA"/>
    <w:rsid w:val="008B1B5C"/>
    <w:rsid w:val="008B1E26"/>
    <w:rsid w:val="008B1EAD"/>
    <w:rsid w:val="008B1F69"/>
    <w:rsid w:val="008B2239"/>
    <w:rsid w:val="008B229B"/>
    <w:rsid w:val="008B22F9"/>
    <w:rsid w:val="008B2695"/>
    <w:rsid w:val="008B275B"/>
    <w:rsid w:val="008B27C9"/>
    <w:rsid w:val="008B2816"/>
    <w:rsid w:val="008B288F"/>
    <w:rsid w:val="008B2B25"/>
    <w:rsid w:val="008B2B67"/>
    <w:rsid w:val="008B2C75"/>
    <w:rsid w:val="008B2F40"/>
    <w:rsid w:val="008B2F6D"/>
    <w:rsid w:val="008B30C7"/>
    <w:rsid w:val="008B30ED"/>
    <w:rsid w:val="008B3240"/>
    <w:rsid w:val="008B3AFF"/>
    <w:rsid w:val="008B3B35"/>
    <w:rsid w:val="008B3BAF"/>
    <w:rsid w:val="008B3D09"/>
    <w:rsid w:val="008B40C1"/>
    <w:rsid w:val="008B4106"/>
    <w:rsid w:val="008B4739"/>
    <w:rsid w:val="008B4747"/>
    <w:rsid w:val="008B4A02"/>
    <w:rsid w:val="008B4EC0"/>
    <w:rsid w:val="008B51CC"/>
    <w:rsid w:val="008B5290"/>
    <w:rsid w:val="008B54D8"/>
    <w:rsid w:val="008B56AF"/>
    <w:rsid w:val="008B5872"/>
    <w:rsid w:val="008B5A7E"/>
    <w:rsid w:val="008B5EA9"/>
    <w:rsid w:val="008B5F6D"/>
    <w:rsid w:val="008B611C"/>
    <w:rsid w:val="008B65E9"/>
    <w:rsid w:val="008B66AB"/>
    <w:rsid w:val="008B6AC5"/>
    <w:rsid w:val="008B6D07"/>
    <w:rsid w:val="008B6E50"/>
    <w:rsid w:val="008B71C9"/>
    <w:rsid w:val="008B7428"/>
    <w:rsid w:val="008B793D"/>
    <w:rsid w:val="008B79D3"/>
    <w:rsid w:val="008B7AA6"/>
    <w:rsid w:val="008B7E90"/>
    <w:rsid w:val="008C00F9"/>
    <w:rsid w:val="008C034F"/>
    <w:rsid w:val="008C0977"/>
    <w:rsid w:val="008C0A2F"/>
    <w:rsid w:val="008C0FEE"/>
    <w:rsid w:val="008C138B"/>
    <w:rsid w:val="008C1450"/>
    <w:rsid w:val="008C1512"/>
    <w:rsid w:val="008C193A"/>
    <w:rsid w:val="008C1AD6"/>
    <w:rsid w:val="008C1DC0"/>
    <w:rsid w:val="008C1DCE"/>
    <w:rsid w:val="008C20EB"/>
    <w:rsid w:val="008C239D"/>
    <w:rsid w:val="008C2608"/>
    <w:rsid w:val="008C280C"/>
    <w:rsid w:val="008C2964"/>
    <w:rsid w:val="008C2D0F"/>
    <w:rsid w:val="008C2E89"/>
    <w:rsid w:val="008C2EA7"/>
    <w:rsid w:val="008C2F64"/>
    <w:rsid w:val="008C3002"/>
    <w:rsid w:val="008C349D"/>
    <w:rsid w:val="008C375E"/>
    <w:rsid w:val="008C37DC"/>
    <w:rsid w:val="008C3956"/>
    <w:rsid w:val="008C3A4E"/>
    <w:rsid w:val="008C3B71"/>
    <w:rsid w:val="008C3E5C"/>
    <w:rsid w:val="008C4004"/>
    <w:rsid w:val="008C40B6"/>
    <w:rsid w:val="008C44CD"/>
    <w:rsid w:val="008C4C4D"/>
    <w:rsid w:val="008C4C82"/>
    <w:rsid w:val="008C4DD5"/>
    <w:rsid w:val="008C5047"/>
    <w:rsid w:val="008C50FF"/>
    <w:rsid w:val="008C5278"/>
    <w:rsid w:val="008C53A7"/>
    <w:rsid w:val="008C570E"/>
    <w:rsid w:val="008C5A1A"/>
    <w:rsid w:val="008C5B56"/>
    <w:rsid w:val="008C5D64"/>
    <w:rsid w:val="008C60D1"/>
    <w:rsid w:val="008C62C8"/>
    <w:rsid w:val="008C685E"/>
    <w:rsid w:val="008C6861"/>
    <w:rsid w:val="008C6B35"/>
    <w:rsid w:val="008C6B3D"/>
    <w:rsid w:val="008C6EF2"/>
    <w:rsid w:val="008C723D"/>
    <w:rsid w:val="008C72ED"/>
    <w:rsid w:val="008C77BD"/>
    <w:rsid w:val="008C782E"/>
    <w:rsid w:val="008C78F6"/>
    <w:rsid w:val="008C7979"/>
    <w:rsid w:val="008C79CA"/>
    <w:rsid w:val="008C7EF3"/>
    <w:rsid w:val="008D02EB"/>
    <w:rsid w:val="008D0543"/>
    <w:rsid w:val="008D0B2D"/>
    <w:rsid w:val="008D0B5A"/>
    <w:rsid w:val="008D0C35"/>
    <w:rsid w:val="008D0D22"/>
    <w:rsid w:val="008D0D5A"/>
    <w:rsid w:val="008D0E49"/>
    <w:rsid w:val="008D1199"/>
    <w:rsid w:val="008D137D"/>
    <w:rsid w:val="008D1446"/>
    <w:rsid w:val="008D1688"/>
    <w:rsid w:val="008D18C0"/>
    <w:rsid w:val="008D193D"/>
    <w:rsid w:val="008D19DF"/>
    <w:rsid w:val="008D1B03"/>
    <w:rsid w:val="008D23E0"/>
    <w:rsid w:val="008D2511"/>
    <w:rsid w:val="008D27FC"/>
    <w:rsid w:val="008D2B78"/>
    <w:rsid w:val="008D2D93"/>
    <w:rsid w:val="008D2DC0"/>
    <w:rsid w:val="008D2F42"/>
    <w:rsid w:val="008D35B5"/>
    <w:rsid w:val="008D35D6"/>
    <w:rsid w:val="008D3958"/>
    <w:rsid w:val="008D3996"/>
    <w:rsid w:val="008D3C28"/>
    <w:rsid w:val="008D3DA7"/>
    <w:rsid w:val="008D3EF4"/>
    <w:rsid w:val="008D3F7D"/>
    <w:rsid w:val="008D41BF"/>
    <w:rsid w:val="008D46A8"/>
    <w:rsid w:val="008D4A69"/>
    <w:rsid w:val="008D4AEF"/>
    <w:rsid w:val="008D4C3D"/>
    <w:rsid w:val="008D4D1B"/>
    <w:rsid w:val="008D5401"/>
    <w:rsid w:val="008D57AB"/>
    <w:rsid w:val="008D59C8"/>
    <w:rsid w:val="008D5F6F"/>
    <w:rsid w:val="008D5F74"/>
    <w:rsid w:val="008D630C"/>
    <w:rsid w:val="008D63F2"/>
    <w:rsid w:val="008D69AF"/>
    <w:rsid w:val="008D6E9F"/>
    <w:rsid w:val="008D6F31"/>
    <w:rsid w:val="008D707B"/>
    <w:rsid w:val="008D76FF"/>
    <w:rsid w:val="008D772A"/>
    <w:rsid w:val="008D77CA"/>
    <w:rsid w:val="008D7873"/>
    <w:rsid w:val="008D796F"/>
    <w:rsid w:val="008D7DD9"/>
    <w:rsid w:val="008E02EC"/>
    <w:rsid w:val="008E06E5"/>
    <w:rsid w:val="008E0819"/>
    <w:rsid w:val="008E0976"/>
    <w:rsid w:val="008E0C40"/>
    <w:rsid w:val="008E0EAE"/>
    <w:rsid w:val="008E0F52"/>
    <w:rsid w:val="008E0F90"/>
    <w:rsid w:val="008E1037"/>
    <w:rsid w:val="008E13F3"/>
    <w:rsid w:val="008E14F2"/>
    <w:rsid w:val="008E1506"/>
    <w:rsid w:val="008E15EC"/>
    <w:rsid w:val="008E1668"/>
    <w:rsid w:val="008E187B"/>
    <w:rsid w:val="008E1A4A"/>
    <w:rsid w:val="008E1A57"/>
    <w:rsid w:val="008E1C22"/>
    <w:rsid w:val="008E1D83"/>
    <w:rsid w:val="008E2073"/>
    <w:rsid w:val="008E2361"/>
    <w:rsid w:val="008E25DE"/>
    <w:rsid w:val="008E2BB2"/>
    <w:rsid w:val="008E2E10"/>
    <w:rsid w:val="008E2F1E"/>
    <w:rsid w:val="008E2FAF"/>
    <w:rsid w:val="008E367E"/>
    <w:rsid w:val="008E37B1"/>
    <w:rsid w:val="008E3DE4"/>
    <w:rsid w:val="008E3E82"/>
    <w:rsid w:val="008E401F"/>
    <w:rsid w:val="008E41BA"/>
    <w:rsid w:val="008E4332"/>
    <w:rsid w:val="008E4461"/>
    <w:rsid w:val="008E47AF"/>
    <w:rsid w:val="008E4D92"/>
    <w:rsid w:val="008E4ECC"/>
    <w:rsid w:val="008E5169"/>
    <w:rsid w:val="008E5346"/>
    <w:rsid w:val="008E5626"/>
    <w:rsid w:val="008E572D"/>
    <w:rsid w:val="008E581A"/>
    <w:rsid w:val="008E595F"/>
    <w:rsid w:val="008E5981"/>
    <w:rsid w:val="008E5A4C"/>
    <w:rsid w:val="008E5B15"/>
    <w:rsid w:val="008E5B3F"/>
    <w:rsid w:val="008E5D06"/>
    <w:rsid w:val="008E5D74"/>
    <w:rsid w:val="008E5F57"/>
    <w:rsid w:val="008E6115"/>
    <w:rsid w:val="008E647D"/>
    <w:rsid w:val="008E6686"/>
    <w:rsid w:val="008E69AA"/>
    <w:rsid w:val="008E6B2F"/>
    <w:rsid w:val="008E6BA8"/>
    <w:rsid w:val="008E724A"/>
    <w:rsid w:val="008E7308"/>
    <w:rsid w:val="008E74F8"/>
    <w:rsid w:val="008E7696"/>
    <w:rsid w:val="008E76F8"/>
    <w:rsid w:val="008E785F"/>
    <w:rsid w:val="008E79D3"/>
    <w:rsid w:val="008F0072"/>
    <w:rsid w:val="008F0300"/>
    <w:rsid w:val="008F0360"/>
    <w:rsid w:val="008F0580"/>
    <w:rsid w:val="008F0A7D"/>
    <w:rsid w:val="008F0AD1"/>
    <w:rsid w:val="008F0CA8"/>
    <w:rsid w:val="008F0D03"/>
    <w:rsid w:val="008F0EB6"/>
    <w:rsid w:val="008F0F2D"/>
    <w:rsid w:val="008F1362"/>
    <w:rsid w:val="008F1550"/>
    <w:rsid w:val="008F15C3"/>
    <w:rsid w:val="008F1897"/>
    <w:rsid w:val="008F1FBC"/>
    <w:rsid w:val="008F230C"/>
    <w:rsid w:val="008F23B9"/>
    <w:rsid w:val="008F2521"/>
    <w:rsid w:val="008F2642"/>
    <w:rsid w:val="008F288D"/>
    <w:rsid w:val="008F29EB"/>
    <w:rsid w:val="008F2B58"/>
    <w:rsid w:val="008F30B2"/>
    <w:rsid w:val="008F3213"/>
    <w:rsid w:val="008F378C"/>
    <w:rsid w:val="008F389C"/>
    <w:rsid w:val="008F38A6"/>
    <w:rsid w:val="008F39B5"/>
    <w:rsid w:val="008F3D34"/>
    <w:rsid w:val="008F44F2"/>
    <w:rsid w:val="008F467D"/>
    <w:rsid w:val="008F4989"/>
    <w:rsid w:val="008F4992"/>
    <w:rsid w:val="008F4D2C"/>
    <w:rsid w:val="008F4D9C"/>
    <w:rsid w:val="008F4ED2"/>
    <w:rsid w:val="008F507D"/>
    <w:rsid w:val="008F50F9"/>
    <w:rsid w:val="008F525D"/>
    <w:rsid w:val="008F52D1"/>
    <w:rsid w:val="008F552A"/>
    <w:rsid w:val="008F5959"/>
    <w:rsid w:val="008F5A27"/>
    <w:rsid w:val="008F5E69"/>
    <w:rsid w:val="008F5E8C"/>
    <w:rsid w:val="008F6514"/>
    <w:rsid w:val="008F65D8"/>
    <w:rsid w:val="008F682F"/>
    <w:rsid w:val="008F68D8"/>
    <w:rsid w:val="008F692B"/>
    <w:rsid w:val="008F6B43"/>
    <w:rsid w:val="008F7224"/>
    <w:rsid w:val="008F72AE"/>
    <w:rsid w:val="008F7601"/>
    <w:rsid w:val="008F7605"/>
    <w:rsid w:val="008F781E"/>
    <w:rsid w:val="008F7B02"/>
    <w:rsid w:val="008F7B68"/>
    <w:rsid w:val="008F7BE0"/>
    <w:rsid w:val="008F7BE4"/>
    <w:rsid w:val="008F7CFA"/>
    <w:rsid w:val="0090031F"/>
    <w:rsid w:val="009003D2"/>
    <w:rsid w:val="00900420"/>
    <w:rsid w:val="009007BB"/>
    <w:rsid w:val="00900A6A"/>
    <w:rsid w:val="00900CE3"/>
    <w:rsid w:val="00900FC3"/>
    <w:rsid w:val="00901175"/>
    <w:rsid w:val="0090140C"/>
    <w:rsid w:val="009014A5"/>
    <w:rsid w:val="009015D3"/>
    <w:rsid w:val="009015F8"/>
    <w:rsid w:val="009019EE"/>
    <w:rsid w:val="00901B1C"/>
    <w:rsid w:val="00901C0D"/>
    <w:rsid w:val="00902096"/>
    <w:rsid w:val="0090221C"/>
    <w:rsid w:val="009023FA"/>
    <w:rsid w:val="009025FF"/>
    <w:rsid w:val="009027FC"/>
    <w:rsid w:val="00902B35"/>
    <w:rsid w:val="00902DAC"/>
    <w:rsid w:val="00902E3F"/>
    <w:rsid w:val="00902E78"/>
    <w:rsid w:val="0090302F"/>
    <w:rsid w:val="00903166"/>
    <w:rsid w:val="00903329"/>
    <w:rsid w:val="00903405"/>
    <w:rsid w:val="00903B66"/>
    <w:rsid w:val="0090411F"/>
    <w:rsid w:val="00904340"/>
    <w:rsid w:val="00904593"/>
    <w:rsid w:val="0090461E"/>
    <w:rsid w:val="00904B0F"/>
    <w:rsid w:val="00904ED8"/>
    <w:rsid w:val="009052F6"/>
    <w:rsid w:val="0090537A"/>
    <w:rsid w:val="009054FA"/>
    <w:rsid w:val="009057B8"/>
    <w:rsid w:val="00905A98"/>
    <w:rsid w:val="00905BF2"/>
    <w:rsid w:val="00905C1E"/>
    <w:rsid w:val="00905E34"/>
    <w:rsid w:val="00905F83"/>
    <w:rsid w:val="00906025"/>
    <w:rsid w:val="00906028"/>
    <w:rsid w:val="00906057"/>
    <w:rsid w:val="0090606E"/>
    <w:rsid w:val="00906154"/>
    <w:rsid w:val="009062EB"/>
    <w:rsid w:val="009068FB"/>
    <w:rsid w:val="00906955"/>
    <w:rsid w:val="00906A10"/>
    <w:rsid w:val="00906AFD"/>
    <w:rsid w:val="00906DEF"/>
    <w:rsid w:val="00906FEA"/>
    <w:rsid w:val="00907368"/>
    <w:rsid w:val="0090741F"/>
    <w:rsid w:val="009074CB"/>
    <w:rsid w:val="009075A1"/>
    <w:rsid w:val="009079A7"/>
    <w:rsid w:val="00907BFD"/>
    <w:rsid w:val="00907E66"/>
    <w:rsid w:val="00907F26"/>
    <w:rsid w:val="00907F6D"/>
    <w:rsid w:val="009100B9"/>
    <w:rsid w:val="009102DA"/>
    <w:rsid w:val="009102FA"/>
    <w:rsid w:val="009105A0"/>
    <w:rsid w:val="0091070D"/>
    <w:rsid w:val="00910894"/>
    <w:rsid w:val="00910972"/>
    <w:rsid w:val="0091097D"/>
    <w:rsid w:val="009109D3"/>
    <w:rsid w:val="00910D77"/>
    <w:rsid w:val="00910E68"/>
    <w:rsid w:val="00911867"/>
    <w:rsid w:val="0091188D"/>
    <w:rsid w:val="00911891"/>
    <w:rsid w:val="0091199E"/>
    <w:rsid w:val="00911AB3"/>
    <w:rsid w:val="00911AFE"/>
    <w:rsid w:val="0091244D"/>
    <w:rsid w:val="00912493"/>
    <w:rsid w:val="009127CB"/>
    <w:rsid w:val="00912B88"/>
    <w:rsid w:val="00912C06"/>
    <w:rsid w:val="00912E24"/>
    <w:rsid w:val="0091300B"/>
    <w:rsid w:val="0091324D"/>
    <w:rsid w:val="009139E7"/>
    <w:rsid w:val="009139EE"/>
    <w:rsid w:val="00913B75"/>
    <w:rsid w:val="0091466E"/>
    <w:rsid w:val="00914A03"/>
    <w:rsid w:val="00914AC7"/>
    <w:rsid w:val="00914D18"/>
    <w:rsid w:val="00914DF7"/>
    <w:rsid w:val="0091503B"/>
    <w:rsid w:val="00915051"/>
    <w:rsid w:val="009150C8"/>
    <w:rsid w:val="0091516D"/>
    <w:rsid w:val="00915311"/>
    <w:rsid w:val="00915531"/>
    <w:rsid w:val="0091554A"/>
    <w:rsid w:val="009155CD"/>
    <w:rsid w:val="00915849"/>
    <w:rsid w:val="009158BD"/>
    <w:rsid w:val="009159A4"/>
    <w:rsid w:val="00915A73"/>
    <w:rsid w:val="00915B81"/>
    <w:rsid w:val="00915C6B"/>
    <w:rsid w:val="00916175"/>
    <w:rsid w:val="00916454"/>
    <w:rsid w:val="0091698A"/>
    <w:rsid w:val="00916A1D"/>
    <w:rsid w:val="00916D50"/>
    <w:rsid w:val="00916E9D"/>
    <w:rsid w:val="00916EFD"/>
    <w:rsid w:val="00917081"/>
    <w:rsid w:val="009172FA"/>
    <w:rsid w:val="009173D3"/>
    <w:rsid w:val="00917428"/>
    <w:rsid w:val="00917528"/>
    <w:rsid w:val="00917793"/>
    <w:rsid w:val="00917BBD"/>
    <w:rsid w:val="00917C3F"/>
    <w:rsid w:val="00920195"/>
    <w:rsid w:val="00920477"/>
    <w:rsid w:val="00920537"/>
    <w:rsid w:val="00920634"/>
    <w:rsid w:val="0092067F"/>
    <w:rsid w:val="009207D0"/>
    <w:rsid w:val="00920BB1"/>
    <w:rsid w:val="009213BB"/>
    <w:rsid w:val="00921479"/>
    <w:rsid w:val="009216AB"/>
    <w:rsid w:val="009217E4"/>
    <w:rsid w:val="00921951"/>
    <w:rsid w:val="009219E6"/>
    <w:rsid w:val="00921BD5"/>
    <w:rsid w:val="00921E85"/>
    <w:rsid w:val="00921F0F"/>
    <w:rsid w:val="00922129"/>
    <w:rsid w:val="00922329"/>
    <w:rsid w:val="00922996"/>
    <w:rsid w:val="00922AEF"/>
    <w:rsid w:val="00922B26"/>
    <w:rsid w:val="00922DAA"/>
    <w:rsid w:val="00922E63"/>
    <w:rsid w:val="00922F10"/>
    <w:rsid w:val="00922F35"/>
    <w:rsid w:val="00923233"/>
    <w:rsid w:val="00923352"/>
    <w:rsid w:val="00923386"/>
    <w:rsid w:val="009239C1"/>
    <w:rsid w:val="00923BCE"/>
    <w:rsid w:val="00923CFB"/>
    <w:rsid w:val="00923D5A"/>
    <w:rsid w:val="00923F41"/>
    <w:rsid w:val="00923F77"/>
    <w:rsid w:val="0092409F"/>
    <w:rsid w:val="009241B4"/>
    <w:rsid w:val="009247D0"/>
    <w:rsid w:val="00924C9D"/>
    <w:rsid w:val="00924D67"/>
    <w:rsid w:val="009253AB"/>
    <w:rsid w:val="009254C8"/>
    <w:rsid w:val="0092599D"/>
    <w:rsid w:val="00925D92"/>
    <w:rsid w:val="00925E77"/>
    <w:rsid w:val="009260B0"/>
    <w:rsid w:val="00926163"/>
    <w:rsid w:val="00926519"/>
    <w:rsid w:val="0092651F"/>
    <w:rsid w:val="0092659F"/>
    <w:rsid w:val="00926656"/>
    <w:rsid w:val="009266E7"/>
    <w:rsid w:val="0092685C"/>
    <w:rsid w:val="00926E51"/>
    <w:rsid w:val="00926E6D"/>
    <w:rsid w:val="00926ED7"/>
    <w:rsid w:val="0092748E"/>
    <w:rsid w:val="00927593"/>
    <w:rsid w:val="00927B77"/>
    <w:rsid w:val="00927C14"/>
    <w:rsid w:val="00927CB9"/>
    <w:rsid w:val="00927DC3"/>
    <w:rsid w:val="00927E04"/>
    <w:rsid w:val="00927E0A"/>
    <w:rsid w:val="00927F8C"/>
    <w:rsid w:val="009300F1"/>
    <w:rsid w:val="00930145"/>
    <w:rsid w:val="00930369"/>
    <w:rsid w:val="00930390"/>
    <w:rsid w:val="00930502"/>
    <w:rsid w:val="0093069E"/>
    <w:rsid w:val="009308A6"/>
    <w:rsid w:val="00930918"/>
    <w:rsid w:val="00930C3E"/>
    <w:rsid w:val="00930C42"/>
    <w:rsid w:val="00930CBE"/>
    <w:rsid w:val="00930D60"/>
    <w:rsid w:val="009310F7"/>
    <w:rsid w:val="0093137E"/>
    <w:rsid w:val="009314E3"/>
    <w:rsid w:val="0093165B"/>
    <w:rsid w:val="0093197F"/>
    <w:rsid w:val="00931A2E"/>
    <w:rsid w:val="00931A33"/>
    <w:rsid w:val="00931A65"/>
    <w:rsid w:val="00931B76"/>
    <w:rsid w:val="00931B9A"/>
    <w:rsid w:val="00932215"/>
    <w:rsid w:val="00932E82"/>
    <w:rsid w:val="0093336B"/>
    <w:rsid w:val="009338B2"/>
    <w:rsid w:val="00933B9D"/>
    <w:rsid w:val="00934A98"/>
    <w:rsid w:val="00934C39"/>
    <w:rsid w:val="00934E17"/>
    <w:rsid w:val="00934F00"/>
    <w:rsid w:val="009350BF"/>
    <w:rsid w:val="009351A2"/>
    <w:rsid w:val="009352C9"/>
    <w:rsid w:val="009353DB"/>
    <w:rsid w:val="00935C51"/>
    <w:rsid w:val="009361E0"/>
    <w:rsid w:val="00936266"/>
    <w:rsid w:val="00936761"/>
    <w:rsid w:val="00936767"/>
    <w:rsid w:val="00936A41"/>
    <w:rsid w:val="00936BA4"/>
    <w:rsid w:val="00936BB6"/>
    <w:rsid w:val="00936C29"/>
    <w:rsid w:val="00936E7E"/>
    <w:rsid w:val="00936FD2"/>
    <w:rsid w:val="00936FD8"/>
    <w:rsid w:val="0093717E"/>
    <w:rsid w:val="00937281"/>
    <w:rsid w:val="009372EF"/>
    <w:rsid w:val="00937883"/>
    <w:rsid w:val="00937A13"/>
    <w:rsid w:val="00937A3A"/>
    <w:rsid w:val="00937AC7"/>
    <w:rsid w:val="00937BF8"/>
    <w:rsid w:val="00937C3F"/>
    <w:rsid w:val="00937EAA"/>
    <w:rsid w:val="00940023"/>
    <w:rsid w:val="009401F1"/>
    <w:rsid w:val="009406AC"/>
    <w:rsid w:val="009407C4"/>
    <w:rsid w:val="00940CFF"/>
    <w:rsid w:val="00940D9C"/>
    <w:rsid w:val="00940E34"/>
    <w:rsid w:val="00940FAC"/>
    <w:rsid w:val="009410E6"/>
    <w:rsid w:val="00941BD3"/>
    <w:rsid w:val="00941CF9"/>
    <w:rsid w:val="0094203F"/>
    <w:rsid w:val="0094222D"/>
    <w:rsid w:val="009424A0"/>
    <w:rsid w:val="009424E3"/>
    <w:rsid w:val="009429CA"/>
    <w:rsid w:val="00942D0B"/>
    <w:rsid w:val="00942E11"/>
    <w:rsid w:val="00942E2D"/>
    <w:rsid w:val="00943136"/>
    <w:rsid w:val="00943179"/>
    <w:rsid w:val="0094332F"/>
    <w:rsid w:val="009433BB"/>
    <w:rsid w:val="009433C5"/>
    <w:rsid w:val="009437A1"/>
    <w:rsid w:val="0094380B"/>
    <w:rsid w:val="00943B42"/>
    <w:rsid w:val="00943BA9"/>
    <w:rsid w:val="00943CA4"/>
    <w:rsid w:val="00943E25"/>
    <w:rsid w:val="00943E2B"/>
    <w:rsid w:val="00943E74"/>
    <w:rsid w:val="00944079"/>
    <w:rsid w:val="0094417D"/>
    <w:rsid w:val="009443D2"/>
    <w:rsid w:val="00944BA8"/>
    <w:rsid w:val="00944F3B"/>
    <w:rsid w:val="00944FA2"/>
    <w:rsid w:val="00944FC1"/>
    <w:rsid w:val="0094506C"/>
    <w:rsid w:val="00945291"/>
    <w:rsid w:val="009454ED"/>
    <w:rsid w:val="009457AF"/>
    <w:rsid w:val="00945AD4"/>
    <w:rsid w:val="00945BFA"/>
    <w:rsid w:val="00945D94"/>
    <w:rsid w:val="00945DF1"/>
    <w:rsid w:val="00945E18"/>
    <w:rsid w:val="00945E5C"/>
    <w:rsid w:val="00946180"/>
    <w:rsid w:val="009461EF"/>
    <w:rsid w:val="009462F5"/>
    <w:rsid w:val="009463FB"/>
    <w:rsid w:val="00946470"/>
    <w:rsid w:val="00946557"/>
    <w:rsid w:val="00946568"/>
    <w:rsid w:val="0094694E"/>
    <w:rsid w:val="00946A3F"/>
    <w:rsid w:val="00946A5A"/>
    <w:rsid w:val="00946BA8"/>
    <w:rsid w:val="00946DE8"/>
    <w:rsid w:val="009477A2"/>
    <w:rsid w:val="00947C35"/>
    <w:rsid w:val="00947EDA"/>
    <w:rsid w:val="009505CE"/>
    <w:rsid w:val="0095086D"/>
    <w:rsid w:val="00950A88"/>
    <w:rsid w:val="00950D62"/>
    <w:rsid w:val="00950F96"/>
    <w:rsid w:val="009510EB"/>
    <w:rsid w:val="0095117D"/>
    <w:rsid w:val="009511D6"/>
    <w:rsid w:val="00951405"/>
    <w:rsid w:val="00951861"/>
    <w:rsid w:val="009518F2"/>
    <w:rsid w:val="0095193D"/>
    <w:rsid w:val="00951D66"/>
    <w:rsid w:val="00951FC5"/>
    <w:rsid w:val="0095200A"/>
    <w:rsid w:val="00952283"/>
    <w:rsid w:val="0095235D"/>
    <w:rsid w:val="00952661"/>
    <w:rsid w:val="009526C2"/>
    <w:rsid w:val="009528B3"/>
    <w:rsid w:val="009528EA"/>
    <w:rsid w:val="00952940"/>
    <w:rsid w:val="00952C1D"/>
    <w:rsid w:val="00952C31"/>
    <w:rsid w:val="00952D27"/>
    <w:rsid w:val="00952DD1"/>
    <w:rsid w:val="00952E2A"/>
    <w:rsid w:val="00952F1E"/>
    <w:rsid w:val="00953290"/>
    <w:rsid w:val="009535E1"/>
    <w:rsid w:val="00953EA7"/>
    <w:rsid w:val="00953FF1"/>
    <w:rsid w:val="00954365"/>
    <w:rsid w:val="009547CF"/>
    <w:rsid w:val="009547F4"/>
    <w:rsid w:val="00954A70"/>
    <w:rsid w:val="00954ACA"/>
    <w:rsid w:val="00954B6A"/>
    <w:rsid w:val="00954BA3"/>
    <w:rsid w:val="00954C6A"/>
    <w:rsid w:val="00954ECD"/>
    <w:rsid w:val="00954F9C"/>
    <w:rsid w:val="00954FEF"/>
    <w:rsid w:val="0095519E"/>
    <w:rsid w:val="0095520C"/>
    <w:rsid w:val="00955274"/>
    <w:rsid w:val="009553F8"/>
    <w:rsid w:val="0095559E"/>
    <w:rsid w:val="0095599A"/>
    <w:rsid w:val="00955E8E"/>
    <w:rsid w:val="00955EC2"/>
    <w:rsid w:val="00956211"/>
    <w:rsid w:val="009562A9"/>
    <w:rsid w:val="009564D2"/>
    <w:rsid w:val="009564FC"/>
    <w:rsid w:val="00956686"/>
    <w:rsid w:val="009566DB"/>
    <w:rsid w:val="00956889"/>
    <w:rsid w:val="00956914"/>
    <w:rsid w:val="0095694C"/>
    <w:rsid w:val="00956D9D"/>
    <w:rsid w:val="00956E5A"/>
    <w:rsid w:val="009570D4"/>
    <w:rsid w:val="0095712F"/>
    <w:rsid w:val="0095720A"/>
    <w:rsid w:val="009573B6"/>
    <w:rsid w:val="009574EF"/>
    <w:rsid w:val="00957648"/>
    <w:rsid w:val="00957C23"/>
    <w:rsid w:val="00960097"/>
    <w:rsid w:val="0096023D"/>
    <w:rsid w:val="009602B6"/>
    <w:rsid w:val="009605D7"/>
    <w:rsid w:val="00960924"/>
    <w:rsid w:val="00960969"/>
    <w:rsid w:val="00960DBA"/>
    <w:rsid w:val="00961052"/>
    <w:rsid w:val="00961208"/>
    <w:rsid w:val="00961386"/>
    <w:rsid w:val="009613A5"/>
    <w:rsid w:val="00961492"/>
    <w:rsid w:val="00961927"/>
    <w:rsid w:val="00961AA4"/>
    <w:rsid w:val="00961E6F"/>
    <w:rsid w:val="00961F45"/>
    <w:rsid w:val="00961FF3"/>
    <w:rsid w:val="0096207F"/>
    <w:rsid w:val="0096244C"/>
    <w:rsid w:val="009626AA"/>
    <w:rsid w:val="00962779"/>
    <w:rsid w:val="009627A8"/>
    <w:rsid w:val="00962BCD"/>
    <w:rsid w:val="00962FF3"/>
    <w:rsid w:val="0096308A"/>
    <w:rsid w:val="00963170"/>
    <w:rsid w:val="00963581"/>
    <w:rsid w:val="00963643"/>
    <w:rsid w:val="00963CBD"/>
    <w:rsid w:val="00963E11"/>
    <w:rsid w:val="00963E63"/>
    <w:rsid w:val="00963F50"/>
    <w:rsid w:val="00964012"/>
    <w:rsid w:val="00964210"/>
    <w:rsid w:val="0096496B"/>
    <w:rsid w:val="009649D4"/>
    <w:rsid w:val="00964EDC"/>
    <w:rsid w:val="0096509E"/>
    <w:rsid w:val="009651BC"/>
    <w:rsid w:val="0096536C"/>
    <w:rsid w:val="009656B3"/>
    <w:rsid w:val="0096583E"/>
    <w:rsid w:val="00965938"/>
    <w:rsid w:val="00965DE5"/>
    <w:rsid w:val="00966093"/>
    <w:rsid w:val="00966486"/>
    <w:rsid w:val="009664DC"/>
    <w:rsid w:val="009668F5"/>
    <w:rsid w:val="00966935"/>
    <w:rsid w:val="009669F1"/>
    <w:rsid w:val="00966A2F"/>
    <w:rsid w:val="00966D20"/>
    <w:rsid w:val="00966ED4"/>
    <w:rsid w:val="00966EEA"/>
    <w:rsid w:val="00966FD9"/>
    <w:rsid w:val="009673E5"/>
    <w:rsid w:val="009675CB"/>
    <w:rsid w:val="0096760C"/>
    <w:rsid w:val="00967675"/>
    <w:rsid w:val="0096774A"/>
    <w:rsid w:val="00967794"/>
    <w:rsid w:val="009678CA"/>
    <w:rsid w:val="00967A61"/>
    <w:rsid w:val="00970014"/>
    <w:rsid w:val="00970091"/>
    <w:rsid w:val="009700EC"/>
    <w:rsid w:val="00970174"/>
    <w:rsid w:val="00970259"/>
    <w:rsid w:val="009702D4"/>
    <w:rsid w:val="009702E8"/>
    <w:rsid w:val="009705AA"/>
    <w:rsid w:val="00970603"/>
    <w:rsid w:val="009709E0"/>
    <w:rsid w:val="00970A9A"/>
    <w:rsid w:val="00970DA0"/>
    <w:rsid w:val="00970EDF"/>
    <w:rsid w:val="00970F82"/>
    <w:rsid w:val="009715AB"/>
    <w:rsid w:val="00971600"/>
    <w:rsid w:val="0097172E"/>
    <w:rsid w:val="00971901"/>
    <w:rsid w:val="00971D7D"/>
    <w:rsid w:val="00971F96"/>
    <w:rsid w:val="00971FAD"/>
    <w:rsid w:val="00972090"/>
    <w:rsid w:val="009720AB"/>
    <w:rsid w:val="0097286C"/>
    <w:rsid w:val="00972E06"/>
    <w:rsid w:val="00973541"/>
    <w:rsid w:val="00973649"/>
    <w:rsid w:val="0097371B"/>
    <w:rsid w:val="0097373C"/>
    <w:rsid w:val="00973C34"/>
    <w:rsid w:val="00973F86"/>
    <w:rsid w:val="00974061"/>
    <w:rsid w:val="00974164"/>
    <w:rsid w:val="009743A7"/>
    <w:rsid w:val="00974DDE"/>
    <w:rsid w:val="009753FC"/>
    <w:rsid w:val="00975622"/>
    <w:rsid w:val="009759FC"/>
    <w:rsid w:val="00975D82"/>
    <w:rsid w:val="00975F34"/>
    <w:rsid w:val="00975FB6"/>
    <w:rsid w:val="00976348"/>
    <w:rsid w:val="0097634D"/>
    <w:rsid w:val="009767EC"/>
    <w:rsid w:val="009769CE"/>
    <w:rsid w:val="00976A0A"/>
    <w:rsid w:val="00976E5A"/>
    <w:rsid w:val="00976FA2"/>
    <w:rsid w:val="009772C6"/>
    <w:rsid w:val="0097742F"/>
    <w:rsid w:val="0097774B"/>
    <w:rsid w:val="009777EC"/>
    <w:rsid w:val="0097785F"/>
    <w:rsid w:val="00977875"/>
    <w:rsid w:val="00977ACE"/>
    <w:rsid w:val="00977FC0"/>
    <w:rsid w:val="00977FD8"/>
    <w:rsid w:val="00980169"/>
    <w:rsid w:val="009801DD"/>
    <w:rsid w:val="009802BC"/>
    <w:rsid w:val="00980460"/>
    <w:rsid w:val="00980498"/>
    <w:rsid w:val="009805AF"/>
    <w:rsid w:val="00980772"/>
    <w:rsid w:val="0098092C"/>
    <w:rsid w:val="009809DF"/>
    <w:rsid w:val="00980A0C"/>
    <w:rsid w:val="00980A37"/>
    <w:rsid w:val="0098101A"/>
    <w:rsid w:val="009811A7"/>
    <w:rsid w:val="009812D1"/>
    <w:rsid w:val="009817B6"/>
    <w:rsid w:val="00981A69"/>
    <w:rsid w:val="00981BAC"/>
    <w:rsid w:val="00981CA9"/>
    <w:rsid w:val="009821C0"/>
    <w:rsid w:val="0098230A"/>
    <w:rsid w:val="009825BB"/>
    <w:rsid w:val="00982AED"/>
    <w:rsid w:val="00982C76"/>
    <w:rsid w:val="00982CDF"/>
    <w:rsid w:val="009831C6"/>
    <w:rsid w:val="009832A8"/>
    <w:rsid w:val="00983366"/>
    <w:rsid w:val="00983423"/>
    <w:rsid w:val="0098379F"/>
    <w:rsid w:val="00983AFA"/>
    <w:rsid w:val="00983D3A"/>
    <w:rsid w:val="00983EA0"/>
    <w:rsid w:val="009841C4"/>
    <w:rsid w:val="0098424B"/>
    <w:rsid w:val="00984644"/>
    <w:rsid w:val="0098492B"/>
    <w:rsid w:val="00984B6E"/>
    <w:rsid w:val="00984BCC"/>
    <w:rsid w:val="00984C52"/>
    <w:rsid w:val="00984D86"/>
    <w:rsid w:val="00984E48"/>
    <w:rsid w:val="0098505A"/>
    <w:rsid w:val="009850FE"/>
    <w:rsid w:val="00985297"/>
    <w:rsid w:val="00985C92"/>
    <w:rsid w:val="00985CEC"/>
    <w:rsid w:val="00985E04"/>
    <w:rsid w:val="00985EF7"/>
    <w:rsid w:val="00985F6E"/>
    <w:rsid w:val="0098611A"/>
    <w:rsid w:val="0098618B"/>
    <w:rsid w:val="009864B1"/>
    <w:rsid w:val="00986573"/>
    <w:rsid w:val="009866E9"/>
    <w:rsid w:val="00986A0E"/>
    <w:rsid w:val="00986C0A"/>
    <w:rsid w:val="00986CC5"/>
    <w:rsid w:val="00986CD0"/>
    <w:rsid w:val="00986D75"/>
    <w:rsid w:val="00987099"/>
    <w:rsid w:val="0098715D"/>
    <w:rsid w:val="0098719B"/>
    <w:rsid w:val="009873CA"/>
    <w:rsid w:val="0098741B"/>
    <w:rsid w:val="00987488"/>
    <w:rsid w:val="00987653"/>
    <w:rsid w:val="009877FC"/>
    <w:rsid w:val="009901DB"/>
    <w:rsid w:val="009905E9"/>
    <w:rsid w:val="00990A70"/>
    <w:rsid w:val="00990D45"/>
    <w:rsid w:val="00990EAC"/>
    <w:rsid w:val="009911A5"/>
    <w:rsid w:val="009912AA"/>
    <w:rsid w:val="00991A3D"/>
    <w:rsid w:val="00991A4E"/>
    <w:rsid w:val="00991C2B"/>
    <w:rsid w:val="00991D6A"/>
    <w:rsid w:val="00991EE8"/>
    <w:rsid w:val="009920D6"/>
    <w:rsid w:val="009920FF"/>
    <w:rsid w:val="009922CC"/>
    <w:rsid w:val="0099295E"/>
    <w:rsid w:val="00993822"/>
    <w:rsid w:val="0099382E"/>
    <w:rsid w:val="00993836"/>
    <w:rsid w:val="00993A5E"/>
    <w:rsid w:val="00993B7D"/>
    <w:rsid w:val="00993C42"/>
    <w:rsid w:val="00993C8E"/>
    <w:rsid w:val="00993F5E"/>
    <w:rsid w:val="00994123"/>
    <w:rsid w:val="009941F6"/>
    <w:rsid w:val="0099429A"/>
    <w:rsid w:val="009947F5"/>
    <w:rsid w:val="00994873"/>
    <w:rsid w:val="0099489F"/>
    <w:rsid w:val="00994A10"/>
    <w:rsid w:val="00994C85"/>
    <w:rsid w:val="00994CF9"/>
    <w:rsid w:val="00994E09"/>
    <w:rsid w:val="00994EE1"/>
    <w:rsid w:val="00995141"/>
    <w:rsid w:val="009954B2"/>
    <w:rsid w:val="0099569B"/>
    <w:rsid w:val="009957D9"/>
    <w:rsid w:val="009958A4"/>
    <w:rsid w:val="00995B9C"/>
    <w:rsid w:val="00995F49"/>
    <w:rsid w:val="00996354"/>
    <w:rsid w:val="00996657"/>
    <w:rsid w:val="009968AF"/>
    <w:rsid w:val="009969BA"/>
    <w:rsid w:val="00996B41"/>
    <w:rsid w:val="00996BE8"/>
    <w:rsid w:val="00996EAE"/>
    <w:rsid w:val="009972A1"/>
    <w:rsid w:val="0099764C"/>
    <w:rsid w:val="00997662"/>
    <w:rsid w:val="009978E4"/>
    <w:rsid w:val="00997E58"/>
    <w:rsid w:val="009A01E9"/>
    <w:rsid w:val="009A0398"/>
    <w:rsid w:val="009A05B7"/>
    <w:rsid w:val="009A0939"/>
    <w:rsid w:val="009A0E19"/>
    <w:rsid w:val="009A1451"/>
    <w:rsid w:val="009A166C"/>
    <w:rsid w:val="009A16BB"/>
    <w:rsid w:val="009A18BD"/>
    <w:rsid w:val="009A1ACC"/>
    <w:rsid w:val="009A1B40"/>
    <w:rsid w:val="009A1B99"/>
    <w:rsid w:val="009A1DF8"/>
    <w:rsid w:val="009A1F79"/>
    <w:rsid w:val="009A2166"/>
    <w:rsid w:val="009A2474"/>
    <w:rsid w:val="009A29B3"/>
    <w:rsid w:val="009A3074"/>
    <w:rsid w:val="009A3172"/>
    <w:rsid w:val="009A31E9"/>
    <w:rsid w:val="009A33EF"/>
    <w:rsid w:val="009A33F0"/>
    <w:rsid w:val="009A34D8"/>
    <w:rsid w:val="009A353F"/>
    <w:rsid w:val="009A3B0D"/>
    <w:rsid w:val="009A3CE1"/>
    <w:rsid w:val="009A4013"/>
    <w:rsid w:val="009A4334"/>
    <w:rsid w:val="009A44B1"/>
    <w:rsid w:val="009A4661"/>
    <w:rsid w:val="009A48D8"/>
    <w:rsid w:val="009A4D63"/>
    <w:rsid w:val="009A4FF3"/>
    <w:rsid w:val="009A50E6"/>
    <w:rsid w:val="009A51A3"/>
    <w:rsid w:val="009A5A05"/>
    <w:rsid w:val="009A5AD2"/>
    <w:rsid w:val="009A5C17"/>
    <w:rsid w:val="009A5E61"/>
    <w:rsid w:val="009A6441"/>
    <w:rsid w:val="009A648C"/>
    <w:rsid w:val="009A6733"/>
    <w:rsid w:val="009A693C"/>
    <w:rsid w:val="009A69E0"/>
    <w:rsid w:val="009A6BF1"/>
    <w:rsid w:val="009A7183"/>
    <w:rsid w:val="009A72A3"/>
    <w:rsid w:val="009A72F3"/>
    <w:rsid w:val="009A7583"/>
    <w:rsid w:val="009A787E"/>
    <w:rsid w:val="009A7C31"/>
    <w:rsid w:val="009A7D0A"/>
    <w:rsid w:val="009B005B"/>
    <w:rsid w:val="009B04CA"/>
    <w:rsid w:val="009B08B6"/>
    <w:rsid w:val="009B0A7C"/>
    <w:rsid w:val="009B0BFF"/>
    <w:rsid w:val="009B0DAB"/>
    <w:rsid w:val="009B0EF1"/>
    <w:rsid w:val="009B0F23"/>
    <w:rsid w:val="009B1170"/>
    <w:rsid w:val="009B1524"/>
    <w:rsid w:val="009B17E9"/>
    <w:rsid w:val="009B1B86"/>
    <w:rsid w:val="009B1FD1"/>
    <w:rsid w:val="009B21F9"/>
    <w:rsid w:val="009B2440"/>
    <w:rsid w:val="009B2512"/>
    <w:rsid w:val="009B2630"/>
    <w:rsid w:val="009B26EB"/>
    <w:rsid w:val="009B2AE9"/>
    <w:rsid w:val="009B2B38"/>
    <w:rsid w:val="009B2DF0"/>
    <w:rsid w:val="009B2EC6"/>
    <w:rsid w:val="009B2FBD"/>
    <w:rsid w:val="009B3453"/>
    <w:rsid w:val="009B34C3"/>
    <w:rsid w:val="009B3588"/>
    <w:rsid w:val="009B373B"/>
    <w:rsid w:val="009B3882"/>
    <w:rsid w:val="009B39E4"/>
    <w:rsid w:val="009B3A50"/>
    <w:rsid w:val="009B3AAA"/>
    <w:rsid w:val="009B3BBD"/>
    <w:rsid w:val="009B3C04"/>
    <w:rsid w:val="009B3E4B"/>
    <w:rsid w:val="009B3ED0"/>
    <w:rsid w:val="009B4057"/>
    <w:rsid w:val="009B4450"/>
    <w:rsid w:val="009B446F"/>
    <w:rsid w:val="009B4524"/>
    <w:rsid w:val="009B4AB4"/>
    <w:rsid w:val="009B4E5E"/>
    <w:rsid w:val="009B5215"/>
    <w:rsid w:val="009B558D"/>
    <w:rsid w:val="009B5613"/>
    <w:rsid w:val="009B57D9"/>
    <w:rsid w:val="009B5B12"/>
    <w:rsid w:val="009B5CF7"/>
    <w:rsid w:val="009B6081"/>
    <w:rsid w:val="009B63DC"/>
    <w:rsid w:val="009B65DA"/>
    <w:rsid w:val="009B69B7"/>
    <w:rsid w:val="009B6CCF"/>
    <w:rsid w:val="009B7260"/>
    <w:rsid w:val="009B76D9"/>
    <w:rsid w:val="009B773D"/>
    <w:rsid w:val="009B77B1"/>
    <w:rsid w:val="009B7821"/>
    <w:rsid w:val="009B797F"/>
    <w:rsid w:val="009B7A0C"/>
    <w:rsid w:val="009B7ABB"/>
    <w:rsid w:val="009B7B73"/>
    <w:rsid w:val="009B7E7A"/>
    <w:rsid w:val="009B7EE5"/>
    <w:rsid w:val="009C0334"/>
    <w:rsid w:val="009C0336"/>
    <w:rsid w:val="009C0994"/>
    <w:rsid w:val="009C0C64"/>
    <w:rsid w:val="009C0F7F"/>
    <w:rsid w:val="009C0FB9"/>
    <w:rsid w:val="009C0FBD"/>
    <w:rsid w:val="009C1230"/>
    <w:rsid w:val="009C1234"/>
    <w:rsid w:val="009C1392"/>
    <w:rsid w:val="009C170F"/>
    <w:rsid w:val="009C19A4"/>
    <w:rsid w:val="009C1A34"/>
    <w:rsid w:val="009C1ADD"/>
    <w:rsid w:val="009C1B22"/>
    <w:rsid w:val="009C1E83"/>
    <w:rsid w:val="009C21A0"/>
    <w:rsid w:val="009C2209"/>
    <w:rsid w:val="009C27B0"/>
    <w:rsid w:val="009C2849"/>
    <w:rsid w:val="009C2905"/>
    <w:rsid w:val="009C2983"/>
    <w:rsid w:val="009C2C4B"/>
    <w:rsid w:val="009C2DD2"/>
    <w:rsid w:val="009C30D6"/>
    <w:rsid w:val="009C31DE"/>
    <w:rsid w:val="009C33D1"/>
    <w:rsid w:val="009C3743"/>
    <w:rsid w:val="009C3A37"/>
    <w:rsid w:val="009C3C8D"/>
    <w:rsid w:val="009C3DB4"/>
    <w:rsid w:val="009C3F3B"/>
    <w:rsid w:val="009C3FCF"/>
    <w:rsid w:val="009C49A7"/>
    <w:rsid w:val="009C4A58"/>
    <w:rsid w:val="009C4AC0"/>
    <w:rsid w:val="009C4B78"/>
    <w:rsid w:val="009C4CF1"/>
    <w:rsid w:val="009C5112"/>
    <w:rsid w:val="009C51D5"/>
    <w:rsid w:val="009C5484"/>
    <w:rsid w:val="009C550E"/>
    <w:rsid w:val="009C555B"/>
    <w:rsid w:val="009C557E"/>
    <w:rsid w:val="009C55A4"/>
    <w:rsid w:val="009C55ED"/>
    <w:rsid w:val="009C5726"/>
    <w:rsid w:val="009C5EA7"/>
    <w:rsid w:val="009C611B"/>
    <w:rsid w:val="009C62F8"/>
    <w:rsid w:val="009C6335"/>
    <w:rsid w:val="009C70A9"/>
    <w:rsid w:val="009C7454"/>
    <w:rsid w:val="009C74DA"/>
    <w:rsid w:val="009C7A5D"/>
    <w:rsid w:val="009C7E3F"/>
    <w:rsid w:val="009D0050"/>
    <w:rsid w:val="009D00FB"/>
    <w:rsid w:val="009D01D4"/>
    <w:rsid w:val="009D043B"/>
    <w:rsid w:val="009D055E"/>
    <w:rsid w:val="009D0C73"/>
    <w:rsid w:val="009D0F4D"/>
    <w:rsid w:val="009D1D92"/>
    <w:rsid w:val="009D24EA"/>
    <w:rsid w:val="009D2586"/>
    <w:rsid w:val="009D25BB"/>
    <w:rsid w:val="009D276C"/>
    <w:rsid w:val="009D2E42"/>
    <w:rsid w:val="009D37D9"/>
    <w:rsid w:val="009D3BB0"/>
    <w:rsid w:val="009D4339"/>
    <w:rsid w:val="009D444F"/>
    <w:rsid w:val="009D4C80"/>
    <w:rsid w:val="009D4D68"/>
    <w:rsid w:val="009D4EC1"/>
    <w:rsid w:val="009D4FE5"/>
    <w:rsid w:val="009D5059"/>
    <w:rsid w:val="009D544F"/>
    <w:rsid w:val="009D5507"/>
    <w:rsid w:val="009D594D"/>
    <w:rsid w:val="009D5976"/>
    <w:rsid w:val="009D5A6E"/>
    <w:rsid w:val="009D5D92"/>
    <w:rsid w:val="009D5F3A"/>
    <w:rsid w:val="009D6209"/>
    <w:rsid w:val="009D698E"/>
    <w:rsid w:val="009D6F24"/>
    <w:rsid w:val="009D70E2"/>
    <w:rsid w:val="009D726E"/>
    <w:rsid w:val="009D73EB"/>
    <w:rsid w:val="009D749D"/>
    <w:rsid w:val="009D7861"/>
    <w:rsid w:val="009D788F"/>
    <w:rsid w:val="009D795E"/>
    <w:rsid w:val="009D79C1"/>
    <w:rsid w:val="009D79DE"/>
    <w:rsid w:val="009D7B6B"/>
    <w:rsid w:val="009D7B8F"/>
    <w:rsid w:val="009D7F98"/>
    <w:rsid w:val="009D7FF6"/>
    <w:rsid w:val="009E05F6"/>
    <w:rsid w:val="009E07AF"/>
    <w:rsid w:val="009E0800"/>
    <w:rsid w:val="009E0ABD"/>
    <w:rsid w:val="009E0B04"/>
    <w:rsid w:val="009E0DA1"/>
    <w:rsid w:val="009E0F35"/>
    <w:rsid w:val="009E1143"/>
    <w:rsid w:val="009E125C"/>
    <w:rsid w:val="009E17ED"/>
    <w:rsid w:val="009E19BB"/>
    <w:rsid w:val="009E20D7"/>
    <w:rsid w:val="009E23C5"/>
    <w:rsid w:val="009E2469"/>
    <w:rsid w:val="009E26CE"/>
    <w:rsid w:val="009E276C"/>
    <w:rsid w:val="009E28DA"/>
    <w:rsid w:val="009E2A75"/>
    <w:rsid w:val="009E2C4E"/>
    <w:rsid w:val="009E2D0D"/>
    <w:rsid w:val="009E2E43"/>
    <w:rsid w:val="009E302F"/>
    <w:rsid w:val="009E3473"/>
    <w:rsid w:val="009E380B"/>
    <w:rsid w:val="009E39F1"/>
    <w:rsid w:val="009E3B2B"/>
    <w:rsid w:val="009E3BCE"/>
    <w:rsid w:val="009E3C23"/>
    <w:rsid w:val="009E3DFB"/>
    <w:rsid w:val="009E3FB3"/>
    <w:rsid w:val="009E41D5"/>
    <w:rsid w:val="009E4210"/>
    <w:rsid w:val="009E4362"/>
    <w:rsid w:val="009E4377"/>
    <w:rsid w:val="009E4475"/>
    <w:rsid w:val="009E4993"/>
    <w:rsid w:val="009E4A05"/>
    <w:rsid w:val="009E4D14"/>
    <w:rsid w:val="009E4F3F"/>
    <w:rsid w:val="009E4FF4"/>
    <w:rsid w:val="009E5145"/>
    <w:rsid w:val="009E548A"/>
    <w:rsid w:val="009E5646"/>
    <w:rsid w:val="009E5783"/>
    <w:rsid w:val="009E594A"/>
    <w:rsid w:val="009E5AF5"/>
    <w:rsid w:val="009E5C45"/>
    <w:rsid w:val="009E5D35"/>
    <w:rsid w:val="009E5E17"/>
    <w:rsid w:val="009E5FBB"/>
    <w:rsid w:val="009E63B9"/>
    <w:rsid w:val="009E6A16"/>
    <w:rsid w:val="009E7181"/>
    <w:rsid w:val="009E7211"/>
    <w:rsid w:val="009E741D"/>
    <w:rsid w:val="009E7519"/>
    <w:rsid w:val="009E762E"/>
    <w:rsid w:val="009E7761"/>
    <w:rsid w:val="009E78CF"/>
    <w:rsid w:val="009E7B0C"/>
    <w:rsid w:val="009E7F0D"/>
    <w:rsid w:val="009F0470"/>
    <w:rsid w:val="009F0712"/>
    <w:rsid w:val="009F0A42"/>
    <w:rsid w:val="009F0AFC"/>
    <w:rsid w:val="009F0D53"/>
    <w:rsid w:val="009F0DCF"/>
    <w:rsid w:val="009F0EB0"/>
    <w:rsid w:val="009F104C"/>
    <w:rsid w:val="009F113F"/>
    <w:rsid w:val="009F1290"/>
    <w:rsid w:val="009F1362"/>
    <w:rsid w:val="009F155C"/>
    <w:rsid w:val="009F1DAD"/>
    <w:rsid w:val="009F22F2"/>
    <w:rsid w:val="009F2441"/>
    <w:rsid w:val="009F27D9"/>
    <w:rsid w:val="009F2AFF"/>
    <w:rsid w:val="009F2BD3"/>
    <w:rsid w:val="009F2CCA"/>
    <w:rsid w:val="009F30AF"/>
    <w:rsid w:val="009F3421"/>
    <w:rsid w:val="009F3500"/>
    <w:rsid w:val="009F36A4"/>
    <w:rsid w:val="009F376A"/>
    <w:rsid w:val="009F398E"/>
    <w:rsid w:val="009F3A06"/>
    <w:rsid w:val="009F3B08"/>
    <w:rsid w:val="009F3C53"/>
    <w:rsid w:val="009F3EFC"/>
    <w:rsid w:val="009F409E"/>
    <w:rsid w:val="009F40F5"/>
    <w:rsid w:val="009F42DF"/>
    <w:rsid w:val="009F43A5"/>
    <w:rsid w:val="009F44EB"/>
    <w:rsid w:val="009F45A4"/>
    <w:rsid w:val="009F48D7"/>
    <w:rsid w:val="009F49A8"/>
    <w:rsid w:val="009F4B9B"/>
    <w:rsid w:val="009F4CD0"/>
    <w:rsid w:val="009F5041"/>
    <w:rsid w:val="009F50A2"/>
    <w:rsid w:val="009F52B4"/>
    <w:rsid w:val="009F554D"/>
    <w:rsid w:val="009F55C9"/>
    <w:rsid w:val="009F58FE"/>
    <w:rsid w:val="009F59EE"/>
    <w:rsid w:val="009F61BB"/>
    <w:rsid w:val="009F62DF"/>
    <w:rsid w:val="009F63DE"/>
    <w:rsid w:val="009F64A4"/>
    <w:rsid w:val="009F64A9"/>
    <w:rsid w:val="009F69D0"/>
    <w:rsid w:val="009F6DF4"/>
    <w:rsid w:val="009F73DA"/>
    <w:rsid w:val="009F742B"/>
    <w:rsid w:val="009F74E0"/>
    <w:rsid w:val="009F74F9"/>
    <w:rsid w:val="009F763A"/>
    <w:rsid w:val="009F775C"/>
    <w:rsid w:val="009F7C8C"/>
    <w:rsid w:val="009F7D66"/>
    <w:rsid w:val="009F7E54"/>
    <w:rsid w:val="009F7EA4"/>
    <w:rsid w:val="009F7EC2"/>
    <w:rsid w:val="009F7F58"/>
    <w:rsid w:val="00A0004D"/>
    <w:rsid w:val="00A0027A"/>
    <w:rsid w:val="00A002B9"/>
    <w:rsid w:val="00A0038A"/>
    <w:rsid w:val="00A0047F"/>
    <w:rsid w:val="00A00581"/>
    <w:rsid w:val="00A007D4"/>
    <w:rsid w:val="00A00A9D"/>
    <w:rsid w:val="00A00E50"/>
    <w:rsid w:val="00A00EF5"/>
    <w:rsid w:val="00A01014"/>
    <w:rsid w:val="00A011E3"/>
    <w:rsid w:val="00A013FD"/>
    <w:rsid w:val="00A01651"/>
    <w:rsid w:val="00A01714"/>
    <w:rsid w:val="00A017CB"/>
    <w:rsid w:val="00A018AC"/>
    <w:rsid w:val="00A01903"/>
    <w:rsid w:val="00A01970"/>
    <w:rsid w:val="00A01B2F"/>
    <w:rsid w:val="00A01C1C"/>
    <w:rsid w:val="00A01D70"/>
    <w:rsid w:val="00A02062"/>
    <w:rsid w:val="00A021DD"/>
    <w:rsid w:val="00A024C7"/>
    <w:rsid w:val="00A02A31"/>
    <w:rsid w:val="00A02BB0"/>
    <w:rsid w:val="00A02FCE"/>
    <w:rsid w:val="00A0301C"/>
    <w:rsid w:val="00A0314B"/>
    <w:rsid w:val="00A03462"/>
    <w:rsid w:val="00A03846"/>
    <w:rsid w:val="00A038CF"/>
    <w:rsid w:val="00A038DE"/>
    <w:rsid w:val="00A0394F"/>
    <w:rsid w:val="00A03C18"/>
    <w:rsid w:val="00A04123"/>
    <w:rsid w:val="00A04649"/>
    <w:rsid w:val="00A0470A"/>
    <w:rsid w:val="00A04A8B"/>
    <w:rsid w:val="00A04B4A"/>
    <w:rsid w:val="00A04C39"/>
    <w:rsid w:val="00A04CAD"/>
    <w:rsid w:val="00A04DB5"/>
    <w:rsid w:val="00A05214"/>
    <w:rsid w:val="00A0528D"/>
    <w:rsid w:val="00A05521"/>
    <w:rsid w:val="00A0588C"/>
    <w:rsid w:val="00A05975"/>
    <w:rsid w:val="00A05B21"/>
    <w:rsid w:val="00A05B60"/>
    <w:rsid w:val="00A05CED"/>
    <w:rsid w:val="00A05F54"/>
    <w:rsid w:val="00A06095"/>
    <w:rsid w:val="00A06158"/>
    <w:rsid w:val="00A06571"/>
    <w:rsid w:val="00A06774"/>
    <w:rsid w:val="00A06775"/>
    <w:rsid w:val="00A067EB"/>
    <w:rsid w:val="00A068B8"/>
    <w:rsid w:val="00A071E5"/>
    <w:rsid w:val="00A0729B"/>
    <w:rsid w:val="00A07516"/>
    <w:rsid w:val="00A07C41"/>
    <w:rsid w:val="00A07C8A"/>
    <w:rsid w:val="00A10031"/>
    <w:rsid w:val="00A102F5"/>
    <w:rsid w:val="00A1030A"/>
    <w:rsid w:val="00A10457"/>
    <w:rsid w:val="00A107EE"/>
    <w:rsid w:val="00A10C7F"/>
    <w:rsid w:val="00A10F65"/>
    <w:rsid w:val="00A110F6"/>
    <w:rsid w:val="00A112B0"/>
    <w:rsid w:val="00A11528"/>
    <w:rsid w:val="00A11584"/>
    <w:rsid w:val="00A11813"/>
    <w:rsid w:val="00A118E1"/>
    <w:rsid w:val="00A11915"/>
    <w:rsid w:val="00A1199D"/>
    <w:rsid w:val="00A11D2A"/>
    <w:rsid w:val="00A11EA6"/>
    <w:rsid w:val="00A124C7"/>
    <w:rsid w:val="00A127F1"/>
    <w:rsid w:val="00A12A4C"/>
    <w:rsid w:val="00A12F05"/>
    <w:rsid w:val="00A12FE5"/>
    <w:rsid w:val="00A1310A"/>
    <w:rsid w:val="00A1312F"/>
    <w:rsid w:val="00A13347"/>
    <w:rsid w:val="00A1335E"/>
    <w:rsid w:val="00A133F6"/>
    <w:rsid w:val="00A13592"/>
    <w:rsid w:val="00A13812"/>
    <w:rsid w:val="00A13B4B"/>
    <w:rsid w:val="00A13F6F"/>
    <w:rsid w:val="00A14337"/>
    <w:rsid w:val="00A14468"/>
    <w:rsid w:val="00A14D40"/>
    <w:rsid w:val="00A14F09"/>
    <w:rsid w:val="00A14F44"/>
    <w:rsid w:val="00A14FF6"/>
    <w:rsid w:val="00A1507C"/>
    <w:rsid w:val="00A151A4"/>
    <w:rsid w:val="00A1534D"/>
    <w:rsid w:val="00A155F5"/>
    <w:rsid w:val="00A1566B"/>
    <w:rsid w:val="00A15913"/>
    <w:rsid w:val="00A15A9B"/>
    <w:rsid w:val="00A15C26"/>
    <w:rsid w:val="00A15C91"/>
    <w:rsid w:val="00A16294"/>
    <w:rsid w:val="00A16557"/>
    <w:rsid w:val="00A16C03"/>
    <w:rsid w:val="00A17749"/>
    <w:rsid w:val="00A17D6A"/>
    <w:rsid w:val="00A202A9"/>
    <w:rsid w:val="00A20376"/>
    <w:rsid w:val="00A207FB"/>
    <w:rsid w:val="00A2095A"/>
    <w:rsid w:val="00A20962"/>
    <w:rsid w:val="00A20BFC"/>
    <w:rsid w:val="00A20E40"/>
    <w:rsid w:val="00A2103E"/>
    <w:rsid w:val="00A217B0"/>
    <w:rsid w:val="00A217F3"/>
    <w:rsid w:val="00A21DA8"/>
    <w:rsid w:val="00A2208A"/>
    <w:rsid w:val="00A223F5"/>
    <w:rsid w:val="00A229AE"/>
    <w:rsid w:val="00A22A57"/>
    <w:rsid w:val="00A22AC3"/>
    <w:rsid w:val="00A22F6C"/>
    <w:rsid w:val="00A2310A"/>
    <w:rsid w:val="00A23398"/>
    <w:rsid w:val="00A2343B"/>
    <w:rsid w:val="00A23A2F"/>
    <w:rsid w:val="00A23EF5"/>
    <w:rsid w:val="00A2454D"/>
    <w:rsid w:val="00A24828"/>
    <w:rsid w:val="00A24AC1"/>
    <w:rsid w:val="00A250A2"/>
    <w:rsid w:val="00A250BB"/>
    <w:rsid w:val="00A25121"/>
    <w:rsid w:val="00A2526B"/>
    <w:rsid w:val="00A25A64"/>
    <w:rsid w:val="00A25F05"/>
    <w:rsid w:val="00A25F6E"/>
    <w:rsid w:val="00A25F78"/>
    <w:rsid w:val="00A2607F"/>
    <w:rsid w:val="00A2609D"/>
    <w:rsid w:val="00A262BB"/>
    <w:rsid w:val="00A263C6"/>
    <w:rsid w:val="00A2692D"/>
    <w:rsid w:val="00A26B3B"/>
    <w:rsid w:val="00A26BDE"/>
    <w:rsid w:val="00A27040"/>
    <w:rsid w:val="00A2710D"/>
    <w:rsid w:val="00A27309"/>
    <w:rsid w:val="00A2740F"/>
    <w:rsid w:val="00A276D9"/>
    <w:rsid w:val="00A2772B"/>
    <w:rsid w:val="00A27834"/>
    <w:rsid w:val="00A27D5B"/>
    <w:rsid w:val="00A27DF7"/>
    <w:rsid w:val="00A27F4D"/>
    <w:rsid w:val="00A301DC"/>
    <w:rsid w:val="00A3033D"/>
    <w:rsid w:val="00A303EB"/>
    <w:rsid w:val="00A3048E"/>
    <w:rsid w:val="00A306C0"/>
    <w:rsid w:val="00A30806"/>
    <w:rsid w:val="00A30A6A"/>
    <w:rsid w:val="00A30C39"/>
    <w:rsid w:val="00A30C5B"/>
    <w:rsid w:val="00A30FB4"/>
    <w:rsid w:val="00A310BE"/>
    <w:rsid w:val="00A31230"/>
    <w:rsid w:val="00A31338"/>
    <w:rsid w:val="00A31769"/>
    <w:rsid w:val="00A31867"/>
    <w:rsid w:val="00A31AF5"/>
    <w:rsid w:val="00A31AF6"/>
    <w:rsid w:val="00A31C5B"/>
    <w:rsid w:val="00A32073"/>
    <w:rsid w:val="00A32293"/>
    <w:rsid w:val="00A322A7"/>
    <w:rsid w:val="00A3235E"/>
    <w:rsid w:val="00A3242D"/>
    <w:rsid w:val="00A32885"/>
    <w:rsid w:val="00A32928"/>
    <w:rsid w:val="00A32A10"/>
    <w:rsid w:val="00A32AEB"/>
    <w:rsid w:val="00A32C05"/>
    <w:rsid w:val="00A32E39"/>
    <w:rsid w:val="00A32ED5"/>
    <w:rsid w:val="00A33035"/>
    <w:rsid w:val="00A3315A"/>
    <w:rsid w:val="00A331D2"/>
    <w:rsid w:val="00A33438"/>
    <w:rsid w:val="00A33455"/>
    <w:rsid w:val="00A33945"/>
    <w:rsid w:val="00A33A7D"/>
    <w:rsid w:val="00A33E4D"/>
    <w:rsid w:val="00A340BC"/>
    <w:rsid w:val="00A342DA"/>
    <w:rsid w:val="00A34436"/>
    <w:rsid w:val="00A34469"/>
    <w:rsid w:val="00A3474F"/>
    <w:rsid w:val="00A34798"/>
    <w:rsid w:val="00A3482D"/>
    <w:rsid w:val="00A34898"/>
    <w:rsid w:val="00A3493B"/>
    <w:rsid w:val="00A349E6"/>
    <w:rsid w:val="00A34AB0"/>
    <w:rsid w:val="00A34B90"/>
    <w:rsid w:val="00A34E68"/>
    <w:rsid w:val="00A34EAE"/>
    <w:rsid w:val="00A350D2"/>
    <w:rsid w:val="00A35210"/>
    <w:rsid w:val="00A35239"/>
    <w:rsid w:val="00A3571C"/>
    <w:rsid w:val="00A358CE"/>
    <w:rsid w:val="00A3597E"/>
    <w:rsid w:val="00A359A9"/>
    <w:rsid w:val="00A35A5C"/>
    <w:rsid w:val="00A35C97"/>
    <w:rsid w:val="00A36116"/>
    <w:rsid w:val="00A3618D"/>
    <w:rsid w:val="00A36285"/>
    <w:rsid w:val="00A3634C"/>
    <w:rsid w:val="00A363C1"/>
    <w:rsid w:val="00A364BC"/>
    <w:rsid w:val="00A36541"/>
    <w:rsid w:val="00A3661C"/>
    <w:rsid w:val="00A3693D"/>
    <w:rsid w:val="00A369B0"/>
    <w:rsid w:val="00A36AB8"/>
    <w:rsid w:val="00A36AE3"/>
    <w:rsid w:val="00A372F4"/>
    <w:rsid w:val="00A37743"/>
    <w:rsid w:val="00A37A0A"/>
    <w:rsid w:val="00A37AB8"/>
    <w:rsid w:val="00A37D30"/>
    <w:rsid w:val="00A37D53"/>
    <w:rsid w:val="00A37E80"/>
    <w:rsid w:val="00A37FCF"/>
    <w:rsid w:val="00A401D2"/>
    <w:rsid w:val="00A401D4"/>
    <w:rsid w:val="00A40227"/>
    <w:rsid w:val="00A40814"/>
    <w:rsid w:val="00A40D49"/>
    <w:rsid w:val="00A40E01"/>
    <w:rsid w:val="00A41113"/>
    <w:rsid w:val="00A4142F"/>
    <w:rsid w:val="00A4144A"/>
    <w:rsid w:val="00A4149F"/>
    <w:rsid w:val="00A4171B"/>
    <w:rsid w:val="00A417D2"/>
    <w:rsid w:val="00A41909"/>
    <w:rsid w:val="00A4199C"/>
    <w:rsid w:val="00A41D8A"/>
    <w:rsid w:val="00A41E10"/>
    <w:rsid w:val="00A41FA4"/>
    <w:rsid w:val="00A4253F"/>
    <w:rsid w:val="00A42846"/>
    <w:rsid w:val="00A42A16"/>
    <w:rsid w:val="00A42AAD"/>
    <w:rsid w:val="00A42B24"/>
    <w:rsid w:val="00A42BE9"/>
    <w:rsid w:val="00A431CA"/>
    <w:rsid w:val="00A432D6"/>
    <w:rsid w:val="00A43338"/>
    <w:rsid w:val="00A435B1"/>
    <w:rsid w:val="00A43765"/>
    <w:rsid w:val="00A439F1"/>
    <w:rsid w:val="00A43BBA"/>
    <w:rsid w:val="00A43D35"/>
    <w:rsid w:val="00A4402C"/>
    <w:rsid w:val="00A4412E"/>
    <w:rsid w:val="00A44227"/>
    <w:rsid w:val="00A445DF"/>
    <w:rsid w:val="00A44902"/>
    <w:rsid w:val="00A44913"/>
    <w:rsid w:val="00A44DB3"/>
    <w:rsid w:val="00A4518D"/>
    <w:rsid w:val="00A453C7"/>
    <w:rsid w:val="00A454EB"/>
    <w:rsid w:val="00A45660"/>
    <w:rsid w:val="00A45671"/>
    <w:rsid w:val="00A45B9B"/>
    <w:rsid w:val="00A45BE2"/>
    <w:rsid w:val="00A46203"/>
    <w:rsid w:val="00A4627A"/>
    <w:rsid w:val="00A4639E"/>
    <w:rsid w:val="00A466FC"/>
    <w:rsid w:val="00A46892"/>
    <w:rsid w:val="00A46A0D"/>
    <w:rsid w:val="00A46B72"/>
    <w:rsid w:val="00A46C62"/>
    <w:rsid w:val="00A46D75"/>
    <w:rsid w:val="00A4736C"/>
    <w:rsid w:val="00A478BD"/>
    <w:rsid w:val="00A47906"/>
    <w:rsid w:val="00A47B33"/>
    <w:rsid w:val="00A47CCA"/>
    <w:rsid w:val="00A47E65"/>
    <w:rsid w:val="00A47E8D"/>
    <w:rsid w:val="00A501DE"/>
    <w:rsid w:val="00A506BC"/>
    <w:rsid w:val="00A50806"/>
    <w:rsid w:val="00A50888"/>
    <w:rsid w:val="00A508E3"/>
    <w:rsid w:val="00A50966"/>
    <w:rsid w:val="00A50B72"/>
    <w:rsid w:val="00A50C22"/>
    <w:rsid w:val="00A50D91"/>
    <w:rsid w:val="00A51086"/>
    <w:rsid w:val="00A51167"/>
    <w:rsid w:val="00A5120F"/>
    <w:rsid w:val="00A512FB"/>
    <w:rsid w:val="00A5138E"/>
    <w:rsid w:val="00A5158F"/>
    <w:rsid w:val="00A515B3"/>
    <w:rsid w:val="00A51C46"/>
    <w:rsid w:val="00A51E31"/>
    <w:rsid w:val="00A51E5C"/>
    <w:rsid w:val="00A524AA"/>
    <w:rsid w:val="00A5255F"/>
    <w:rsid w:val="00A525B9"/>
    <w:rsid w:val="00A5268C"/>
    <w:rsid w:val="00A5291A"/>
    <w:rsid w:val="00A52A0B"/>
    <w:rsid w:val="00A52EC2"/>
    <w:rsid w:val="00A52FD9"/>
    <w:rsid w:val="00A530C0"/>
    <w:rsid w:val="00A530C8"/>
    <w:rsid w:val="00A531E0"/>
    <w:rsid w:val="00A534EA"/>
    <w:rsid w:val="00A53563"/>
    <w:rsid w:val="00A536FB"/>
    <w:rsid w:val="00A537AD"/>
    <w:rsid w:val="00A53874"/>
    <w:rsid w:val="00A539D1"/>
    <w:rsid w:val="00A53A07"/>
    <w:rsid w:val="00A53AED"/>
    <w:rsid w:val="00A53B9D"/>
    <w:rsid w:val="00A53C3E"/>
    <w:rsid w:val="00A53CB5"/>
    <w:rsid w:val="00A53DCF"/>
    <w:rsid w:val="00A53E89"/>
    <w:rsid w:val="00A5412F"/>
    <w:rsid w:val="00A546DB"/>
    <w:rsid w:val="00A54C7E"/>
    <w:rsid w:val="00A5556A"/>
    <w:rsid w:val="00A558A8"/>
    <w:rsid w:val="00A55952"/>
    <w:rsid w:val="00A55D1A"/>
    <w:rsid w:val="00A55D30"/>
    <w:rsid w:val="00A5613D"/>
    <w:rsid w:val="00A56301"/>
    <w:rsid w:val="00A56333"/>
    <w:rsid w:val="00A569D2"/>
    <w:rsid w:val="00A56C22"/>
    <w:rsid w:val="00A56C9F"/>
    <w:rsid w:val="00A56D52"/>
    <w:rsid w:val="00A56F68"/>
    <w:rsid w:val="00A5701E"/>
    <w:rsid w:val="00A573AA"/>
    <w:rsid w:val="00A57418"/>
    <w:rsid w:val="00A57786"/>
    <w:rsid w:val="00A57828"/>
    <w:rsid w:val="00A57B06"/>
    <w:rsid w:val="00A57D80"/>
    <w:rsid w:val="00A57DB1"/>
    <w:rsid w:val="00A57F46"/>
    <w:rsid w:val="00A57FF3"/>
    <w:rsid w:val="00A6055B"/>
    <w:rsid w:val="00A60652"/>
    <w:rsid w:val="00A606A4"/>
    <w:rsid w:val="00A60859"/>
    <w:rsid w:val="00A609E0"/>
    <w:rsid w:val="00A60AA8"/>
    <w:rsid w:val="00A60C6B"/>
    <w:rsid w:val="00A60EDB"/>
    <w:rsid w:val="00A61033"/>
    <w:rsid w:val="00A6112B"/>
    <w:rsid w:val="00A61269"/>
    <w:rsid w:val="00A612D1"/>
    <w:rsid w:val="00A6147B"/>
    <w:rsid w:val="00A614A6"/>
    <w:rsid w:val="00A6165F"/>
    <w:rsid w:val="00A61AD5"/>
    <w:rsid w:val="00A61C52"/>
    <w:rsid w:val="00A61D8A"/>
    <w:rsid w:val="00A61DDD"/>
    <w:rsid w:val="00A623B3"/>
    <w:rsid w:val="00A62534"/>
    <w:rsid w:val="00A62682"/>
    <w:rsid w:val="00A62959"/>
    <w:rsid w:val="00A629C5"/>
    <w:rsid w:val="00A62F47"/>
    <w:rsid w:val="00A63043"/>
    <w:rsid w:val="00A630DE"/>
    <w:rsid w:val="00A632D7"/>
    <w:rsid w:val="00A63901"/>
    <w:rsid w:val="00A63E0D"/>
    <w:rsid w:val="00A63F0A"/>
    <w:rsid w:val="00A641E4"/>
    <w:rsid w:val="00A6458B"/>
    <w:rsid w:val="00A64772"/>
    <w:rsid w:val="00A648E7"/>
    <w:rsid w:val="00A64A5F"/>
    <w:rsid w:val="00A64A6B"/>
    <w:rsid w:val="00A64F91"/>
    <w:rsid w:val="00A6517D"/>
    <w:rsid w:val="00A655AE"/>
    <w:rsid w:val="00A658ED"/>
    <w:rsid w:val="00A6593F"/>
    <w:rsid w:val="00A659F9"/>
    <w:rsid w:val="00A65A8E"/>
    <w:rsid w:val="00A65C0E"/>
    <w:rsid w:val="00A65DE5"/>
    <w:rsid w:val="00A65EF1"/>
    <w:rsid w:val="00A660D6"/>
    <w:rsid w:val="00A660EE"/>
    <w:rsid w:val="00A6633E"/>
    <w:rsid w:val="00A666D1"/>
    <w:rsid w:val="00A66B61"/>
    <w:rsid w:val="00A66C86"/>
    <w:rsid w:val="00A66D4C"/>
    <w:rsid w:val="00A66E3B"/>
    <w:rsid w:val="00A66EFD"/>
    <w:rsid w:val="00A671E0"/>
    <w:rsid w:val="00A67505"/>
    <w:rsid w:val="00A6758D"/>
    <w:rsid w:val="00A679A4"/>
    <w:rsid w:val="00A67D68"/>
    <w:rsid w:val="00A67D6A"/>
    <w:rsid w:val="00A67FD3"/>
    <w:rsid w:val="00A7003B"/>
    <w:rsid w:val="00A702CD"/>
    <w:rsid w:val="00A706A2"/>
    <w:rsid w:val="00A707D7"/>
    <w:rsid w:val="00A7092C"/>
    <w:rsid w:val="00A70941"/>
    <w:rsid w:val="00A70B7D"/>
    <w:rsid w:val="00A70BF1"/>
    <w:rsid w:val="00A70DDB"/>
    <w:rsid w:val="00A70E60"/>
    <w:rsid w:val="00A71568"/>
    <w:rsid w:val="00A718A9"/>
    <w:rsid w:val="00A718E5"/>
    <w:rsid w:val="00A718F9"/>
    <w:rsid w:val="00A71CD1"/>
    <w:rsid w:val="00A7203C"/>
    <w:rsid w:val="00A723A9"/>
    <w:rsid w:val="00A7249D"/>
    <w:rsid w:val="00A724C5"/>
    <w:rsid w:val="00A72588"/>
    <w:rsid w:val="00A72EC8"/>
    <w:rsid w:val="00A72F9F"/>
    <w:rsid w:val="00A73042"/>
    <w:rsid w:val="00A73119"/>
    <w:rsid w:val="00A731C5"/>
    <w:rsid w:val="00A7346B"/>
    <w:rsid w:val="00A7382C"/>
    <w:rsid w:val="00A73954"/>
    <w:rsid w:val="00A73ABB"/>
    <w:rsid w:val="00A740CD"/>
    <w:rsid w:val="00A743A2"/>
    <w:rsid w:val="00A74410"/>
    <w:rsid w:val="00A74C09"/>
    <w:rsid w:val="00A74DA0"/>
    <w:rsid w:val="00A7526F"/>
    <w:rsid w:val="00A7573A"/>
    <w:rsid w:val="00A75742"/>
    <w:rsid w:val="00A75B37"/>
    <w:rsid w:val="00A76560"/>
    <w:rsid w:val="00A76814"/>
    <w:rsid w:val="00A768B5"/>
    <w:rsid w:val="00A768DC"/>
    <w:rsid w:val="00A769DE"/>
    <w:rsid w:val="00A76BA8"/>
    <w:rsid w:val="00A76DA4"/>
    <w:rsid w:val="00A76EBE"/>
    <w:rsid w:val="00A77595"/>
    <w:rsid w:val="00A77E71"/>
    <w:rsid w:val="00A8025E"/>
    <w:rsid w:val="00A808FF"/>
    <w:rsid w:val="00A80D37"/>
    <w:rsid w:val="00A80E7E"/>
    <w:rsid w:val="00A81217"/>
    <w:rsid w:val="00A813EA"/>
    <w:rsid w:val="00A81A35"/>
    <w:rsid w:val="00A81A85"/>
    <w:rsid w:val="00A81CC3"/>
    <w:rsid w:val="00A82422"/>
    <w:rsid w:val="00A82697"/>
    <w:rsid w:val="00A828A3"/>
    <w:rsid w:val="00A82A30"/>
    <w:rsid w:val="00A82B61"/>
    <w:rsid w:val="00A82D8E"/>
    <w:rsid w:val="00A830EA"/>
    <w:rsid w:val="00A83605"/>
    <w:rsid w:val="00A83632"/>
    <w:rsid w:val="00A8379D"/>
    <w:rsid w:val="00A83844"/>
    <w:rsid w:val="00A83AD1"/>
    <w:rsid w:val="00A83B05"/>
    <w:rsid w:val="00A83C13"/>
    <w:rsid w:val="00A84039"/>
    <w:rsid w:val="00A840F7"/>
    <w:rsid w:val="00A843CC"/>
    <w:rsid w:val="00A8444E"/>
    <w:rsid w:val="00A846D2"/>
    <w:rsid w:val="00A84790"/>
    <w:rsid w:val="00A84A8C"/>
    <w:rsid w:val="00A84D89"/>
    <w:rsid w:val="00A85244"/>
    <w:rsid w:val="00A853DD"/>
    <w:rsid w:val="00A854EF"/>
    <w:rsid w:val="00A855AE"/>
    <w:rsid w:val="00A8561C"/>
    <w:rsid w:val="00A85B5C"/>
    <w:rsid w:val="00A85B93"/>
    <w:rsid w:val="00A85E5E"/>
    <w:rsid w:val="00A85EA9"/>
    <w:rsid w:val="00A85F81"/>
    <w:rsid w:val="00A86A06"/>
    <w:rsid w:val="00A86A82"/>
    <w:rsid w:val="00A86AB9"/>
    <w:rsid w:val="00A86AEB"/>
    <w:rsid w:val="00A86D49"/>
    <w:rsid w:val="00A86DB1"/>
    <w:rsid w:val="00A870B5"/>
    <w:rsid w:val="00A8748B"/>
    <w:rsid w:val="00A87705"/>
    <w:rsid w:val="00A87B8F"/>
    <w:rsid w:val="00A87D1F"/>
    <w:rsid w:val="00A87ED7"/>
    <w:rsid w:val="00A90025"/>
    <w:rsid w:val="00A906D4"/>
    <w:rsid w:val="00A90768"/>
    <w:rsid w:val="00A90B2D"/>
    <w:rsid w:val="00A90C07"/>
    <w:rsid w:val="00A9105C"/>
    <w:rsid w:val="00A91121"/>
    <w:rsid w:val="00A91187"/>
    <w:rsid w:val="00A91294"/>
    <w:rsid w:val="00A915C4"/>
    <w:rsid w:val="00A9161E"/>
    <w:rsid w:val="00A918ED"/>
    <w:rsid w:val="00A91BD4"/>
    <w:rsid w:val="00A92281"/>
    <w:rsid w:val="00A923C1"/>
    <w:rsid w:val="00A92503"/>
    <w:rsid w:val="00A9262D"/>
    <w:rsid w:val="00A926A1"/>
    <w:rsid w:val="00A92954"/>
    <w:rsid w:val="00A92967"/>
    <w:rsid w:val="00A92A27"/>
    <w:rsid w:val="00A92A47"/>
    <w:rsid w:val="00A9324F"/>
    <w:rsid w:val="00A9349C"/>
    <w:rsid w:val="00A938E6"/>
    <w:rsid w:val="00A9394B"/>
    <w:rsid w:val="00A93C61"/>
    <w:rsid w:val="00A940C6"/>
    <w:rsid w:val="00A94255"/>
    <w:rsid w:val="00A943C2"/>
    <w:rsid w:val="00A94515"/>
    <w:rsid w:val="00A94545"/>
    <w:rsid w:val="00A9457B"/>
    <w:rsid w:val="00A9489B"/>
    <w:rsid w:val="00A94932"/>
    <w:rsid w:val="00A94AE2"/>
    <w:rsid w:val="00A94B22"/>
    <w:rsid w:val="00A94BAF"/>
    <w:rsid w:val="00A94EB2"/>
    <w:rsid w:val="00A94F92"/>
    <w:rsid w:val="00A95091"/>
    <w:rsid w:val="00A95682"/>
    <w:rsid w:val="00A95937"/>
    <w:rsid w:val="00A95DE4"/>
    <w:rsid w:val="00A961E4"/>
    <w:rsid w:val="00A96918"/>
    <w:rsid w:val="00A96A80"/>
    <w:rsid w:val="00A96D4E"/>
    <w:rsid w:val="00A96E9C"/>
    <w:rsid w:val="00A97121"/>
    <w:rsid w:val="00A97337"/>
    <w:rsid w:val="00A9789A"/>
    <w:rsid w:val="00A979FE"/>
    <w:rsid w:val="00A97B18"/>
    <w:rsid w:val="00A97D9B"/>
    <w:rsid w:val="00A97DC5"/>
    <w:rsid w:val="00AA0052"/>
    <w:rsid w:val="00AA0091"/>
    <w:rsid w:val="00AA02BA"/>
    <w:rsid w:val="00AA0AFC"/>
    <w:rsid w:val="00AA0C60"/>
    <w:rsid w:val="00AA101D"/>
    <w:rsid w:val="00AA109E"/>
    <w:rsid w:val="00AA10C6"/>
    <w:rsid w:val="00AA1125"/>
    <w:rsid w:val="00AA113B"/>
    <w:rsid w:val="00AA11E6"/>
    <w:rsid w:val="00AA1299"/>
    <w:rsid w:val="00AA137E"/>
    <w:rsid w:val="00AA13BE"/>
    <w:rsid w:val="00AA1440"/>
    <w:rsid w:val="00AA15EE"/>
    <w:rsid w:val="00AA191B"/>
    <w:rsid w:val="00AA19B5"/>
    <w:rsid w:val="00AA1B17"/>
    <w:rsid w:val="00AA2145"/>
    <w:rsid w:val="00AA2654"/>
    <w:rsid w:val="00AA275D"/>
    <w:rsid w:val="00AA27C2"/>
    <w:rsid w:val="00AA2A05"/>
    <w:rsid w:val="00AA2FA7"/>
    <w:rsid w:val="00AA33A6"/>
    <w:rsid w:val="00AA3625"/>
    <w:rsid w:val="00AA37A2"/>
    <w:rsid w:val="00AA3800"/>
    <w:rsid w:val="00AA38D6"/>
    <w:rsid w:val="00AA4027"/>
    <w:rsid w:val="00AA447E"/>
    <w:rsid w:val="00AA4576"/>
    <w:rsid w:val="00AA4621"/>
    <w:rsid w:val="00AA50E7"/>
    <w:rsid w:val="00AA57A4"/>
    <w:rsid w:val="00AA59B5"/>
    <w:rsid w:val="00AA604F"/>
    <w:rsid w:val="00AA6613"/>
    <w:rsid w:val="00AA665B"/>
    <w:rsid w:val="00AA686C"/>
    <w:rsid w:val="00AA6A7D"/>
    <w:rsid w:val="00AA6EBA"/>
    <w:rsid w:val="00AA7167"/>
    <w:rsid w:val="00AA758B"/>
    <w:rsid w:val="00AA7709"/>
    <w:rsid w:val="00AA77D7"/>
    <w:rsid w:val="00AA7819"/>
    <w:rsid w:val="00AA783C"/>
    <w:rsid w:val="00AA7A81"/>
    <w:rsid w:val="00AA7FA4"/>
    <w:rsid w:val="00AB00B1"/>
    <w:rsid w:val="00AB013E"/>
    <w:rsid w:val="00AB0229"/>
    <w:rsid w:val="00AB03B1"/>
    <w:rsid w:val="00AB04EC"/>
    <w:rsid w:val="00AB0AEE"/>
    <w:rsid w:val="00AB0E52"/>
    <w:rsid w:val="00AB132D"/>
    <w:rsid w:val="00AB138A"/>
    <w:rsid w:val="00AB1584"/>
    <w:rsid w:val="00AB1657"/>
    <w:rsid w:val="00AB187A"/>
    <w:rsid w:val="00AB1A00"/>
    <w:rsid w:val="00AB1A27"/>
    <w:rsid w:val="00AB1A72"/>
    <w:rsid w:val="00AB1D0A"/>
    <w:rsid w:val="00AB1D3F"/>
    <w:rsid w:val="00AB2266"/>
    <w:rsid w:val="00AB2461"/>
    <w:rsid w:val="00AB24B9"/>
    <w:rsid w:val="00AB2574"/>
    <w:rsid w:val="00AB2697"/>
    <w:rsid w:val="00AB27A5"/>
    <w:rsid w:val="00AB2A94"/>
    <w:rsid w:val="00AB2B5B"/>
    <w:rsid w:val="00AB2FE2"/>
    <w:rsid w:val="00AB318B"/>
    <w:rsid w:val="00AB3462"/>
    <w:rsid w:val="00AB3508"/>
    <w:rsid w:val="00AB3A50"/>
    <w:rsid w:val="00AB3B39"/>
    <w:rsid w:val="00AB3F62"/>
    <w:rsid w:val="00AB40C2"/>
    <w:rsid w:val="00AB41B1"/>
    <w:rsid w:val="00AB431D"/>
    <w:rsid w:val="00AB47A7"/>
    <w:rsid w:val="00AB4A5C"/>
    <w:rsid w:val="00AB4AE2"/>
    <w:rsid w:val="00AB4B59"/>
    <w:rsid w:val="00AB4B95"/>
    <w:rsid w:val="00AB5031"/>
    <w:rsid w:val="00AB5094"/>
    <w:rsid w:val="00AB5576"/>
    <w:rsid w:val="00AB55D1"/>
    <w:rsid w:val="00AB594E"/>
    <w:rsid w:val="00AB5B51"/>
    <w:rsid w:val="00AB5D11"/>
    <w:rsid w:val="00AB5E9A"/>
    <w:rsid w:val="00AB5F9D"/>
    <w:rsid w:val="00AB621D"/>
    <w:rsid w:val="00AB626D"/>
    <w:rsid w:val="00AB6733"/>
    <w:rsid w:val="00AB674F"/>
    <w:rsid w:val="00AB6A45"/>
    <w:rsid w:val="00AB6D48"/>
    <w:rsid w:val="00AB6E0E"/>
    <w:rsid w:val="00AB6FE9"/>
    <w:rsid w:val="00AB71E1"/>
    <w:rsid w:val="00AB7264"/>
    <w:rsid w:val="00AB7AAA"/>
    <w:rsid w:val="00AB7BB9"/>
    <w:rsid w:val="00AB7D97"/>
    <w:rsid w:val="00AB7DB8"/>
    <w:rsid w:val="00AB7DED"/>
    <w:rsid w:val="00AC0215"/>
    <w:rsid w:val="00AC022D"/>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815"/>
    <w:rsid w:val="00AC1B64"/>
    <w:rsid w:val="00AC1E14"/>
    <w:rsid w:val="00AC2262"/>
    <w:rsid w:val="00AC2311"/>
    <w:rsid w:val="00AC2506"/>
    <w:rsid w:val="00AC2575"/>
    <w:rsid w:val="00AC2622"/>
    <w:rsid w:val="00AC2627"/>
    <w:rsid w:val="00AC2629"/>
    <w:rsid w:val="00AC2A66"/>
    <w:rsid w:val="00AC2B2E"/>
    <w:rsid w:val="00AC2FA6"/>
    <w:rsid w:val="00AC3043"/>
    <w:rsid w:val="00AC3050"/>
    <w:rsid w:val="00AC3320"/>
    <w:rsid w:val="00AC3652"/>
    <w:rsid w:val="00AC36FA"/>
    <w:rsid w:val="00AC3885"/>
    <w:rsid w:val="00AC3A25"/>
    <w:rsid w:val="00AC3D08"/>
    <w:rsid w:val="00AC3D34"/>
    <w:rsid w:val="00AC3DCD"/>
    <w:rsid w:val="00AC3F28"/>
    <w:rsid w:val="00AC410B"/>
    <w:rsid w:val="00AC4167"/>
    <w:rsid w:val="00AC4685"/>
    <w:rsid w:val="00AC46BB"/>
    <w:rsid w:val="00AC47B0"/>
    <w:rsid w:val="00AC47BD"/>
    <w:rsid w:val="00AC47F5"/>
    <w:rsid w:val="00AC485D"/>
    <w:rsid w:val="00AC4BF6"/>
    <w:rsid w:val="00AC4CA8"/>
    <w:rsid w:val="00AC4F54"/>
    <w:rsid w:val="00AC5234"/>
    <w:rsid w:val="00AC5257"/>
    <w:rsid w:val="00AC546C"/>
    <w:rsid w:val="00AC5527"/>
    <w:rsid w:val="00AC5802"/>
    <w:rsid w:val="00AC59EA"/>
    <w:rsid w:val="00AC5B7C"/>
    <w:rsid w:val="00AC6358"/>
    <w:rsid w:val="00AC64E1"/>
    <w:rsid w:val="00AC6594"/>
    <w:rsid w:val="00AC6A14"/>
    <w:rsid w:val="00AC6C35"/>
    <w:rsid w:val="00AC6C63"/>
    <w:rsid w:val="00AC6F02"/>
    <w:rsid w:val="00AC6FDD"/>
    <w:rsid w:val="00AC71B9"/>
    <w:rsid w:val="00AC733F"/>
    <w:rsid w:val="00AC751E"/>
    <w:rsid w:val="00AC7667"/>
    <w:rsid w:val="00AC776E"/>
    <w:rsid w:val="00AC779C"/>
    <w:rsid w:val="00AC78AD"/>
    <w:rsid w:val="00AC7AF3"/>
    <w:rsid w:val="00AC7B39"/>
    <w:rsid w:val="00AC7DED"/>
    <w:rsid w:val="00AD0215"/>
    <w:rsid w:val="00AD03AB"/>
    <w:rsid w:val="00AD0502"/>
    <w:rsid w:val="00AD0512"/>
    <w:rsid w:val="00AD06B1"/>
    <w:rsid w:val="00AD074D"/>
    <w:rsid w:val="00AD0814"/>
    <w:rsid w:val="00AD08CF"/>
    <w:rsid w:val="00AD0915"/>
    <w:rsid w:val="00AD0B5E"/>
    <w:rsid w:val="00AD0F10"/>
    <w:rsid w:val="00AD1125"/>
    <w:rsid w:val="00AD17C7"/>
    <w:rsid w:val="00AD18C1"/>
    <w:rsid w:val="00AD19FC"/>
    <w:rsid w:val="00AD1A13"/>
    <w:rsid w:val="00AD1B10"/>
    <w:rsid w:val="00AD1D07"/>
    <w:rsid w:val="00AD1D2E"/>
    <w:rsid w:val="00AD202F"/>
    <w:rsid w:val="00AD2080"/>
    <w:rsid w:val="00AD21CD"/>
    <w:rsid w:val="00AD22F3"/>
    <w:rsid w:val="00AD257D"/>
    <w:rsid w:val="00AD2999"/>
    <w:rsid w:val="00AD2C97"/>
    <w:rsid w:val="00AD2DAC"/>
    <w:rsid w:val="00AD305A"/>
    <w:rsid w:val="00AD3067"/>
    <w:rsid w:val="00AD30CD"/>
    <w:rsid w:val="00AD32C0"/>
    <w:rsid w:val="00AD3990"/>
    <w:rsid w:val="00AD3A6A"/>
    <w:rsid w:val="00AD3B5D"/>
    <w:rsid w:val="00AD3CAD"/>
    <w:rsid w:val="00AD4080"/>
    <w:rsid w:val="00AD4125"/>
    <w:rsid w:val="00AD413D"/>
    <w:rsid w:val="00AD44B5"/>
    <w:rsid w:val="00AD4A91"/>
    <w:rsid w:val="00AD4CE1"/>
    <w:rsid w:val="00AD4D30"/>
    <w:rsid w:val="00AD4F59"/>
    <w:rsid w:val="00AD5332"/>
    <w:rsid w:val="00AD5350"/>
    <w:rsid w:val="00AD54AB"/>
    <w:rsid w:val="00AD54B8"/>
    <w:rsid w:val="00AD54E2"/>
    <w:rsid w:val="00AD5784"/>
    <w:rsid w:val="00AD59D0"/>
    <w:rsid w:val="00AD5C09"/>
    <w:rsid w:val="00AD5C60"/>
    <w:rsid w:val="00AD5ED1"/>
    <w:rsid w:val="00AD60AD"/>
    <w:rsid w:val="00AD62C7"/>
    <w:rsid w:val="00AD63F6"/>
    <w:rsid w:val="00AD6A0E"/>
    <w:rsid w:val="00AD6A2A"/>
    <w:rsid w:val="00AD6D35"/>
    <w:rsid w:val="00AD6DDC"/>
    <w:rsid w:val="00AD6E13"/>
    <w:rsid w:val="00AD6E97"/>
    <w:rsid w:val="00AD70BF"/>
    <w:rsid w:val="00AD74C5"/>
    <w:rsid w:val="00AD7A04"/>
    <w:rsid w:val="00AD7B38"/>
    <w:rsid w:val="00AD7D99"/>
    <w:rsid w:val="00AD7F04"/>
    <w:rsid w:val="00AE00D0"/>
    <w:rsid w:val="00AE00E9"/>
    <w:rsid w:val="00AE0361"/>
    <w:rsid w:val="00AE037D"/>
    <w:rsid w:val="00AE05D1"/>
    <w:rsid w:val="00AE05E7"/>
    <w:rsid w:val="00AE0662"/>
    <w:rsid w:val="00AE066D"/>
    <w:rsid w:val="00AE06ED"/>
    <w:rsid w:val="00AE0CC0"/>
    <w:rsid w:val="00AE0E89"/>
    <w:rsid w:val="00AE0FEE"/>
    <w:rsid w:val="00AE1382"/>
    <w:rsid w:val="00AE13D3"/>
    <w:rsid w:val="00AE1787"/>
    <w:rsid w:val="00AE1792"/>
    <w:rsid w:val="00AE1C84"/>
    <w:rsid w:val="00AE1EEF"/>
    <w:rsid w:val="00AE2112"/>
    <w:rsid w:val="00AE23A2"/>
    <w:rsid w:val="00AE243C"/>
    <w:rsid w:val="00AE25B5"/>
    <w:rsid w:val="00AE28A4"/>
    <w:rsid w:val="00AE290D"/>
    <w:rsid w:val="00AE2B43"/>
    <w:rsid w:val="00AE2F67"/>
    <w:rsid w:val="00AE2F7E"/>
    <w:rsid w:val="00AE3494"/>
    <w:rsid w:val="00AE34D1"/>
    <w:rsid w:val="00AE3502"/>
    <w:rsid w:val="00AE3880"/>
    <w:rsid w:val="00AE3EDC"/>
    <w:rsid w:val="00AE3F20"/>
    <w:rsid w:val="00AE3F2F"/>
    <w:rsid w:val="00AE4483"/>
    <w:rsid w:val="00AE47C6"/>
    <w:rsid w:val="00AE48E4"/>
    <w:rsid w:val="00AE490B"/>
    <w:rsid w:val="00AE4DC1"/>
    <w:rsid w:val="00AE5145"/>
    <w:rsid w:val="00AE516B"/>
    <w:rsid w:val="00AE572E"/>
    <w:rsid w:val="00AE5CD0"/>
    <w:rsid w:val="00AE5E52"/>
    <w:rsid w:val="00AE6161"/>
    <w:rsid w:val="00AE63A1"/>
    <w:rsid w:val="00AE69F0"/>
    <w:rsid w:val="00AE6A47"/>
    <w:rsid w:val="00AE6B11"/>
    <w:rsid w:val="00AE6B28"/>
    <w:rsid w:val="00AE6D70"/>
    <w:rsid w:val="00AE6DE8"/>
    <w:rsid w:val="00AE7107"/>
    <w:rsid w:val="00AE7109"/>
    <w:rsid w:val="00AE714D"/>
    <w:rsid w:val="00AE7401"/>
    <w:rsid w:val="00AE76EE"/>
    <w:rsid w:val="00AE776C"/>
    <w:rsid w:val="00AE77D9"/>
    <w:rsid w:val="00AE7A30"/>
    <w:rsid w:val="00AE7D2C"/>
    <w:rsid w:val="00AE7D69"/>
    <w:rsid w:val="00AE7DC0"/>
    <w:rsid w:val="00AF0099"/>
    <w:rsid w:val="00AF08EB"/>
    <w:rsid w:val="00AF0B59"/>
    <w:rsid w:val="00AF0F1B"/>
    <w:rsid w:val="00AF14DC"/>
    <w:rsid w:val="00AF16A8"/>
    <w:rsid w:val="00AF1890"/>
    <w:rsid w:val="00AF193B"/>
    <w:rsid w:val="00AF1A1C"/>
    <w:rsid w:val="00AF1A43"/>
    <w:rsid w:val="00AF2095"/>
    <w:rsid w:val="00AF2210"/>
    <w:rsid w:val="00AF279D"/>
    <w:rsid w:val="00AF2802"/>
    <w:rsid w:val="00AF280A"/>
    <w:rsid w:val="00AF282C"/>
    <w:rsid w:val="00AF28FC"/>
    <w:rsid w:val="00AF29C2"/>
    <w:rsid w:val="00AF3233"/>
    <w:rsid w:val="00AF3494"/>
    <w:rsid w:val="00AF4388"/>
    <w:rsid w:val="00AF4520"/>
    <w:rsid w:val="00AF4724"/>
    <w:rsid w:val="00AF47E0"/>
    <w:rsid w:val="00AF4B25"/>
    <w:rsid w:val="00AF4B62"/>
    <w:rsid w:val="00AF4D76"/>
    <w:rsid w:val="00AF4D89"/>
    <w:rsid w:val="00AF4FEE"/>
    <w:rsid w:val="00AF52E8"/>
    <w:rsid w:val="00AF5884"/>
    <w:rsid w:val="00AF58B3"/>
    <w:rsid w:val="00AF58BD"/>
    <w:rsid w:val="00AF5A82"/>
    <w:rsid w:val="00AF5F3E"/>
    <w:rsid w:val="00AF614F"/>
    <w:rsid w:val="00AF6415"/>
    <w:rsid w:val="00AF685E"/>
    <w:rsid w:val="00AF68AA"/>
    <w:rsid w:val="00AF6F5B"/>
    <w:rsid w:val="00AF7018"/>
    <w:rsid w:val="00AF70E2"/>
    <w:rsid w:val="00AF7142"/>
    <w:rsid w:val="00AF79C7"/>
    <w:rsid w:val="00AF7A8C"/>
    <w:rsid w:val="00AF7F66"/>
    <w:rsid w:val="00B00088"/>
    <w:rsid w:val="00B001A7"/>
    <w:rsid w:val="00B00263"/>
    <w:rsid w:val="00B00281"/>
    <w:rsid w:val="00B003D2"/>
    <w:rsid w:val="00B0083E"/>
    <w:rsid w:val="00B008B4"/>
    <w:rsid w:val="00B00AC7"/>
    <w:rsid w:val="00B00FCB"/>
    <w:rsid w:val="00B010C1"/>
    <w:rsid w:val="00B0116C"/>
    <w:rsid w:val="00B0182C"/>
    <w:rsid w:val="00B018C7"/>
    <w:rsid w:val="00B01C42"/>
    <w:rsid w:val="00B0204F"/>
    <w:rsid w:val="00B0231D"/>
    <w:rsid w:val="00B0235B"/>
    <w:rsid w:val="00B024A1"/>
    <w:rsid w:val="00B0254E"/>
    <w:rsid w:val="00B026C5"/>
    <w:rsid w:val="00B02788"/>
    <w:rsid w:val="00B02C11"/>
    <w:rsid w:val="00B02D45"/>
    <w:rsid w:val="00B0308D"/>
    <w:rsid w:val="00B031F1"/>
    <w:rsid w:val="00B037B6"/>
    <w:rsid w:val="00B039C5"/>
    <w:rsid w:val="00B03DB1"/>
    <w:rsid w:val="00B03F01"/>
    <w:rsid w:val="00B03F30"/>
    <w:rsid w:val="00B0404C"/>
    <w:rsid w:val="00B0404F"/>
    <w:rsid w:val="00B0409D"/>
    <w:rsid w:val="00B04187"/>
    <w:rsid w:val="00B046DE"/>
    <w:rsid w:val="00B04B60"/>
    <w:rsid w:val="00B051B6"/>
    <w:rsid w:val="00B05B5C"/>
    <w:rsid w:val="00B05D27"/>
    <w:rsid w:val="00B05E73"/>
    <w:rsid w:val="00B05FBE"/>
    <w:rsid w:val="00B06028"/>
    <w:rsid w:val="00B060FD"/>
    <w:rsid w:val="00B061D9"/>
    <w:rsid w:val="00B0647A"/>
    <w:rsid w:val="00B067C1"/>
    <w:rsid w:val="00B06E73"/>
    <w:rsid w:val="00B0719E"/>
    <w:rsid w:val="00B07456"/>
    <w:rsid w:val="00B07A8D"/>
    <w:rsid w:val="00B07B08"/>
    <w:rsid w:val="00B07CA2"/>
    <w:rsid w:val="00B07FA8"/>
    <w:rsid w:val="00B10990"/>
    <w:rsid w:val="00B109C2"/>
    <w:rsid w:val="00B11155"/>
    <w:rsid w:val="00B11408"/>
    <w:rsid w:val="00B116E6"/>
    <w:rsid w:val="00B11841"/>
    <w:rsid w:val="00B11859"/>
    <w:rsid w:val="00B1194C"/>
    <w:rsid w:val="00B11961"/>
    <w:rsid w:val="00B11BC3"/>
    <w:rsid w:val="00B11DE7"/>
    <w:rsid w:val="00B1252B"/>
    <w:rsid w:val="00B125DD"/>
    <w:rsid w:val="00B125F9"/>
    <w:rsid w:val="00B12764"/>
    <w:rsid w:val="00B128E0"/>
    <w:rsid w:val="00B1296F"/>
    <w:rsid w:val="00B129F0"/>
    <w:rsid w:val="00B12CE7"/>
    <w:rsid w:val="00B12D13"/>
    <w:rsid w:val="00B12D9D"/>
    <w:rsid w:val="00B13032"/>
    <w:rsid w:val="00B13051"/>
    <w:rsid w:val="00B133B1"/>
    <w:rsid w:val="00B13530"/>
    <w:rsid w:val="00B13624"/>
    <w:rsid w:val="00B13900"/>
    <w:rsid w:val="00B13947"/>
    <w:rsid w:val="00B13AC1"/>
    <w:rsid w:val="00B13AD7"/>
    <w:rsid w:val="00B13CAF"/>
    <w:rsid w:val="00B13D3D"/>
    <w:rsid w:val="00B13ED9"/>
    <w:rsid w:val="00B14046"/>
    <w:rsid w:val="00B145FE"/>
    <w:rsid w:val="00B14776"/>
    <w:rsid w:val="00B147B1"/>
    <w:rsid w:val="00B148C6"/>
    <w:rsid w:val="00B14B9A"/>
    <w:rsid w:val="00B14DF2"/>
    <w:rsid w:val="00B14FBA"/>
    <w:rsid w:val="00B1513F"/>
    <w:rsid w:val="00B153B0"/>
    <w:rsid w:val="00B15557"/>
    <w:rsid w:val="00B1573C"/>
    <w:rsid w:val="00B15F4D"/>
    <w:rsid w:val="00B1600D"/>
    <w:rsid w:val="00B16246"/>
    <w:rsid w:val="00B167B8"/>
    <w:rsid w:val="00B168B1"/>
    <w:rsid w:val="00B1702A"/>
    <w:rsid w:val="00B17042"/>
    <w:rsid w:val="00B1732F"/>
    <w:rsid w:val="00B174FE"/>
    <w:rsid w:val="00B177C6"/>
    <w:rsid w:val="00B179F0"/>
    <w:rsid w:val="00B17CBD"/>
    <w:rsid w:val="00B17CC6"/>
    <w:rsid w:val="00B17DDE"/>
    <w:rsid w:val="00B2015B"/>
    <w:rsid w:val="00B20287"/>
    <w:rsid w:val="00B20484"/>
    <w:rsid w:val="00B2061A"/>
    <w:rsid w:val="00B20E90"/>
    <w:rsid w:val="00B20E92"/>
    <w:rsid w:val="00B20EDE"/>
    <w:rsid w:val="00B2136C"/>
    <w:rsid w:val="00B215E5"/>
    <w:rsid w:val="00B21A6F"/>
    <w:rsid w:val="00B21B86"/>
    <w:rsid w:val="00B21CFE"/>
    <w:rsid w:val="00B21DB4"/>
    <w:rsid w:val="00B21F24"/>
    <w:rsid w:val="00B21FBA"/>
    <w:rsid w:val="00B2236C"/>
    <w:rsid w:val="00B2247F"/>
    <w:rsid w:val="00B22616"/>
    <w:rsid w:val="00B226AB"/>
    <w:rsid w:val="00B2271A"/>
    <w:rsid w:val="00B22E44"/>
    <w:rsid w:val="00B22E5E"/>
    <w:rsid w:val="00B2354D"/>
    <w:rsid w:val="00B23578"/>
    <w:rsid w:val="00B23607"/>
    <w:rsid w:val="00B23B6D"/>
    <w:rsid w:val="00B23BC3"/>
    <w:rsid w:val="00B24246"/>
    <w:rsid w:val="00B2431F"/>
    <w:rsid w:val="00B246FC"/>
    <w:rsid w:val="00B247DE"/>
    <w:rsid w:val="00B247F0"/>
    <w:rsid w:val="00B248C8"/>
    <w:rsid w:val="00B25023"/>
    <w:rsid w:val="00B2508C"/>
    <w:rsid w:val="00B25092"/>
    <w:rsid w:val="00B25108"/>
    <w:rsid w:val="00B252D8"/>
    <w:rsid w:val="00B2548C"/>
    <w:rsid w:val="00B25560"/>
    <w:rsid w:val="00B255E6"/>
    <w:rsid w:val="00B25BDA"/>
    <w:rsid w:val="00B25D83"/>
    <w:rsid w:val="00B25D96"/>
    <w:rsid w:val="00B25E2D"/>
    <w:rsid w:val="00B25E68"/>
    <w:rsid w:val="00B26203"/>
    <w:rsid w:val="00B2664E"/>
    <w:rsid w:val="00B2683F"/>
    <w:rsid w:val="00B268B7"/>
    <w:rsid w:val="00B26A88"/>
    <w:rsid w:val="00B26A98"/>
    <w:rsid w:val="00B26C76"/>
    <w:rsid w:val="00B26D21"/>
    <w:rsid w:val="00B26EDA"/>
    <w:rsid w:val="00B27030"/>
    <w:rsid w:val="00B271A5"/>
    <w:rsid w:val="00B27240"/>
    <w:rsid w:val="00B2736A"/>
    <w:rsid w:val="00B2741E"/>
    <w:rsid w:val="00B27523"/>
    <w:rsid w:val="00B276F2"/>
    <w:rsid w:val="00B2779F"/>
    <w:rsid w:val="00B27947"/>
    <w:rsid w:val="00B27E4C"/>
    <w:rsid w:val="00B3000E"/>
    <w:rsid w:val="00B301F6"/>
    <w:rsid w:val="00B30320"/>
    <w:rsid w:val="00B3072C"/>
    <w:rsid w:val="00B3074B"/>
    <w:rsid w:val="00B3087B"/>
    <w:rsid w:val="00B30A9C"/>
    <w:rsid w:val="00B30B12"/>
    <w:rsid w:val="00B30C0F"/>
    <w:rsid w:val="00B30CD1"/>
    <w:rsid w:val="00B30CF6"/>
    <w:rsid w:val="00B30EE4"/>
    <w:rsid w:val="00B31142"/>
    <w:rsid w:val="00B311F5"/>
    <w:rsid w:val="00B31201"/>
    <w:rsid w:val="00B3158C"/>
    <w:rsid w:val="00B315E7"/>
    <w:rsid w:val="00B317C5"/>
    <w:rsid w:val="00B31D55"/>
    <w:rsid w:val="00B32066"/>
    <w:rsid w:val="00B32220"/>
    <w:rsid w:val="00B32315"/>
    <w:rsid w:val="00B324D3"/>
    <w:rsid w:val="00B327B9"/>
    <w:rsid w:val="00B32E5C"/>
    <w:rsid w:val="00B32ED1"/>
    <w:rsid w:val="00B32EF3"/>
    <w:rsid w:val="00B32F66"/>
    <w:rsid w:val="00B33035"/>
    <w:rsid w:val="00B3324A"/>
    <w:rsid w:val="00B332DB"/>
    <w:rsid w:val="00B336B5"/>
    <w:rsid w:val="00B338C5"/>
    <w:rsid w:val="00B33B74"/>
    <w:rsid w:val="00B33C43"/>
    <w:rsid w:val="00B33F6E"/>
    <w:rsid w:val="00B34359"/>
    <w:rsid w:val="00B343BA"/>
    <w:rsid w:val="00B34400"/>
    <w:rsid w:val="00B346BF"/>
    <w:rsid w:val="00B3473A"/>
    <w:rsid w:val="00B34766"/>
    <w:rsid w:val="00B34995"/>
    <w:rsid w:val="00B34BC8"/>
    <w:rsid w:val="00B34CA9"/>
    <w:rsid w:val="00B35013"/>
    <w:rsid w:val="00B3505E"/>
    <w:rsid w:val="00B353F6"/>
    <w:rsid w:val="00B355D8"/>
    <w:rsid w:val="00B35870"/>
    <w:rsid w:val="00B358E1"/>
    <w:rsid w:val="00B35990"/>
    <w:rsid w:val="00B35A53"/>
    <w:rsid w:val="00B35B87"/>
    <w:rsid w:val="00B35DAA"/>
    <w:rsid w:val="00B35DEE"/>
    <w:rsid w:val="00B36430"/>
    <w:rsid w:val="00B36E3D"/>
    <w:rsid w:val="00B36FD9"/>
    <w:rsid w:val="00B36FDB"/>
    <w:rsid w:val="00B37255"/>
    <w:rsid w:val="00B375D0"/>
    <w:rsid w:val="00B3794E"/>
    <w:rsid w:val="00B37A18"/>
    <w:rsid w:val="00B37A8F"/>
    <w:rsid w:val="00B37DA7"/>
    <w:rsid w:val="00B37DB3"/>
    <w:rsid w:val="00B4038D"/>
    <w:rsid w:val="00B403C4"/>
    <w:rsid w:val="00B4057A"/>
    <w:rsid w:val="00B40ED9"/>
    <w:rsid w:val="00B40FF1"/>
    <w:rsid w:val="00B411A9"/>
    <w:rsid w:val="00B413A7"/>
    <w:rsid w:val="00B41444"/>
    <w:rsid w:val="00B41462"/>
    <w:rsid w:val="00B41534"/>
    <w:rsid w:val="00B41703"/>
    <w:rsid w:val="00B41759"/>
    <w:rsid w:val="00B41A42"/>
    <w:rsid w:val="00B41CE3"/>
    <w:rsid w:val="00B4213C"/>
    <w:rsid w:val="00B42247"/>
    <w:rsid w:val="00B4235B"/>
    <w:rsid w:val="00B4263F"/>
    <w:rsid w:val="00B42793"/>
    <w:rsid w:val="00B427DF"/>
    <w:rsid w:val="00B42877"/>
    <w:rsid w:val="00B4297A"/>
    <w:rsid w:val="00B42980"/>
    <w:rsid w:val="00B42A9E"/>
    <w:rsid w:val="00B42C4F"/>
    <w:rsid w:val="00B43041"/>
    <w:rsid w:val="00B43667"/>
    <w:rsid w:val="00B436E1"/>
    <w:rsid w:val="00B43AD2"/>
    <w:rsid w:val="00B43DEC"/>
    <w:rsid w:val="00B43FB1"/>
    <w:rsid w:val="00B44055"/>
    <w:rsid w:val="00B441C7"/>
    <w:rsid w:val="00B441CC"/>
    <w:rsid w:val="00B4438A"/>
    <w:rsid w:val="00B44612"/>
    <w:rsid w:val="00B44742"/>
    <w:rsid w:val="00B4479F"/>
    <w:rsid w:val="00B447C2"/>
    <w:rsid w:val="00B44F62"/>
    <w:rsid w:val="00B44FBD"/>
    <w:rsid w:val="00B45029"/>
    <w:rsid w:val="00B45072"/>
    <w:rsid w:val="00B4511F"/>
    <w:rsid w:val="00B45355"/>
    <w:rsid w:val="00B45508"/>
    <w:rsid w:val="00B45528"/>
    <w:rsid w:val="00B4559F"/>
    <w:rsid w:val="00B45AC8"/>
    <w:rsid w:val="00B45B61"/>
    <w:rsid w:val="00B45E70"/>
    <w:rsid w:val="00B45ECE"/>
    <w:rsid w:val="00B45FE4"/>
    <w:rsid w:val="00B46726"/>
    <w:rsid w:val="00B46BE6"/>
    <w:rsid w:val="00B46EF7"/>
    <w:rsid w:val="00B4713B"/>
    <w:rsid w:val="00B471CD"/>
    <w:rsid w:val="00B4729C"/>
    <w:rsid w:val="00B47344"/>
    <w:rsid w:val="00B4773C"/>
    <w:rsid w:val="00B4795C"/>
    <w:rsid w:val="00B47B8B"/>
    <w:rsid w:val="00B47CC4"/>
    <w:rsid w:val="00B47D1A"/>
    <w:rsid w:val="00B47DB8"/>
    <w:rsid w:val="00B47DD4"/>
    <w:rsid w:val="00B47E60"/>
    <w:rsid w:val="00B47F30"/>
    <w:rsid w:val="00B47FAB"/>
    <w:rsid w:val="00B500C8"/>
    <w:rsid w:val="00B5035B"/>
    <w:rsid w:val="00B503A9"/>
    <w:rsid w:val="00B5077D"/>
    <w:rsid w:val="00B50A11"/>
    <w:rsid w:val="00B50BA6"/>
    <w:rsid w:val="00B50DE0"/>
    <w:rsid w:val="00B51429"/>
    <w:rsid w:val="00B51741"/>
    <w:rsid w:val="00B51AA4"/>
    <w:rsid w:val="00B51BF3"/>
    <w:rsid w:val="00B520A6"/>
    <w:rsid w:val="00B520E0"/>
    <w:rsid w:val="00B52498"/>
    <w:rsid w:val="00B528BB"/>
    <w:rsid w:val="00B52B47"/>
    <w:rsid w:val="00B52BF5"/>
    <w:rsid w:val="00B52EF3"/>
    <w:rsid w:val="00B52F35"/>
    <w:rsid w:val="00B534CA"/>
    <w:rsid w:val="00B538C5"/>
    <w:rsid w:val="00B53931"/>
    <w:rsid w:val="00B53A84"/>
    <w:rsid w:val="00B53AD1"/>
    <w:rsid w:val="00B53BC1"/>
    <w:rsid w:val="00B53E3E"/>
    <w:rsid w:val="00B53F2E"/>
    <w:rsid w:val="00B540F5"/>
    <w:rsid w:val="00B54668"/>
    <w:rsid w:val="00B54733"/>
    <w:rsid w:val="00B54B15"/>
    <w:rsid w:val="00B54B5C"/>
    <w:rsid w:val="00B54CD9"/>
    <w:rsid w:val="00B54D0C"/>
    <w:rsid w:val="00B54D86"/>
    <w:rsid w:val="00B54F5E"/>
    <w:rsid w:val="00B5529C"/>
    <w:rsid w:val="00B552ED"/>
    <w:rsid w:val="00B55771"/>
    <w:rsid w:val="00B559CA"/>
    <w:rsid w:val="00B56242"/>
    <w:rsid w:val="00B567BC"/>
    <w:rsid w:val="00B56ACE"/>
    <w:rsid w:val="00B56BF1"/>
    <w:rsid w:val="00B56CFC"/>
    <w:rsid w:val="00B56DA0"/>
    <w:rsid w:val="00B56DDA"/>
    <w:rsid w:val="00B56EBD"/>
    <w:rsid w:val="00B56F58"/>
    <w:rsid w:val="00B57020"/>
    <w:rsid w:val="00B570D2"/>
    <w:rsid w:val="00B57192"/>
    <w:rsid w:val="00B5733E"/>
    <w:rsid w:val="00B577FD"/>
    <w:rsid w:val="00B578A2"/>
    <w:rsid w:val="00B57B0D"/>
    <w:rsid w:val="00B57D57"/>
    <w:rsid w:val="00B57F55"/>
    <w:rsid w:val="00B60223"/>
    <w:rsid w:val="00B603E9"/>
    <w:rsid w:val="00B60437"/>
    <w:rsid w:val="00B60487"/>
    <w:rsid w:val="00B60516"/>
    <w:rsid w:val="00B60697"/>
    <w:rsid w:val="00B606BD"/>
    <w:rsid w:val="00B608A2"/>
    <w:rsid w:val="00B608D0"/>
    <w:rsid w:val="00B60A46"/>
    <w:rsid w:val="00B60FB4"/>
    <w:rsid w:val="00B61136"/>
    <w:rsid w:val="00B615C1"/>
    <w:rsid w:val="00B6177A"/>
    <w:rsid w:val="00B617FE"/>
    <w:rsid w:val="00B618EC"/>
    <w:rsid w:val="00B61B4E"/>
    <w:rsid w:val="00B61BE1"/>
    <w:rsid w:val="00B61D08"/>
    <w:rsid w:val="00B61FB8"/>
    <w:rsid w:val="00B621BB"/>
    <w:rsid w:val="00B62237"/>
    <w:rsid w:val="00B62279"/>
    <w:rsid w:val="00B62680"/>
    <w:rsid w:val="00B626CE"/>
    <w:rsid w:val="00B62BB3"/>
    <w:rsid w:val="00B62E7E"/>
    <w:rsid w:val="00B62FC3"/>
    <w:rsid w:val="00B63337"/>
    <w:rsid w:val="00B6354E"/>
    <w:rsid w:val="00B637DB"/>
    <w:rsid w:val="00B64201"/>
    <w:rsid w:val="00B643B5"/>
    <w:rsid w:val="00B644AF"/>
    <w:rsid w:val="00B645CE"/>
    <w:rsid w:val="00B647B5"/>
    <w:rsid w:val="00B6486F"/>
    <w:rsid w:val="00B6498B"/>
    <w:rsid w:val="00B64BF5"/>
    <w:rsid w:val="00B64CEE"/>
    <w:rsid w:val="00B656E8"/>
    <w:rsid w:val="00B65868"/>
    <w:rsid w:val="00B65A8B"/>
    <w:rsid w:val="00B65EEE"/>
    <w:rsid w:val="00B66127"/>
    <w:rsid w:val="00B6625C"/>
    <w:rsid w:val="00B662C6"/>
    <w:rsid w:val="00B663F9"/>
    <w:rsid w:val="00B66418"/>
    <w:rsid w:val="00B6669C"/>
    <w:rsid w:val="00B6693B"/>
    <w:rsid w:val="00B669BE"/>
    <w:rsid w:val="00B66AD9"/>
    <w:rsid w:val="00B66D8E"/>
    <w:rsid w:val="00B67460"/>
    <w:rsid w:val="00B6756F"/>
    <w:rsid w:val="00B675DF"/>
    <w:rsid w:val="00B67A4D"/>
    <w:rsid w:val="00B67C1D"/>
    <w:rsid w:val="00B67DC2"/>
    <w:rsid w:val="00B67EF2"/>
    <w:rsid w:val="00B67F03"/>
    <w:rsid w:val="00B67F0C"/>
    <w:rsid w:val="00B70222"/>
    <w:rsid w:val="00B7043D"/>
    <w:rsid w:val="00B7049E"/>
    <w:rsid w:val="00B7061E"/>
    <w:rsid w:val="00B70A9B"/>
    <w:rsid w:val="00B70C34"/>
    <w:rsid w:val="00B70C7E"/>
    <w:rsid w:val="00B70D36"/>
    <w:rsid w:val="00B7116D"/>
    <w:rsid w:val="00B712E0"/>
    <w:rsid w:val="00B71489"/>
    <w:rsid w:val="00B718AB"/>
    <w:rsid w:val="00B71CEB"/>
    <w:rsid w:val="00B7212A"/>
    <w:rsid w:val="00B7267A"/>
    <w:rsid w:val="00B72866"/>
    <w:rsid w:val="00B729E1"/>
    <w:rsid w:val="00B72B45"/>
    <w:rsid w:val="00B72DDB"/>
    <w:rsid w:val="00B72FFC"/>
    <w:rsid w:val="00B73098"/>
    <w:rsid w:val="00B730A7"/>
    <w:rsid w:val="00B73125"/>
    <w:rsid w:val="00B7325C"/>
    <w:rsid w:val="00B732FC"/>
    <w:rsid w:val="00B73470"/>
    <w:rsid w:val="00B734EA"/>
    <w:rsid w:val="00B7365A"/>
    <w:rsid w:val="00B736C1"/>
    <w:rsid w:val="00B73721"/>
    <w:rsid w:val="00B73B9B"/>
    <w:rsid w:val="00B73E37"/>
    <w:rsid w:val="00B740DF"/>
    <w:rsid w:val="00B743A6"/>
    <w:rsid w:val="00B745E6"/>
    <w:rsid w:val="00B748CF"/>
    <w:rsid w:val="00B74AB6"/>
    <w:rsid w:val="00B74D1F"/>
    <w:rsid w:val="00B74EC3"/>
    <w:rsid w:val="00B74EF2"/>
    <w:rsid w:val="00B75064"/>
    <w:rsid w:val="00B7530E"/>
    <w:rsid w:val="00B75A63"/>
    <w:rsid w:val="00B75E91"/>
    <w:rsid w:val="00B760DF"/>
    <w:rsid w:val="00B76151"/>
    <w:rsid w:val="00B76215"/>
    <w:rsid w:val="00B764E5"/>
    <w:rsid w:val="00B76543"/>
    <w:rsid w:val="00B76736"/>
    <w:rsid w:val="00B76763"/>
    <w:rsid w:val="00B76856"/>
    <w:rsid w:val="00B768F3"/>
    <w:rsid w:val="00B76F58"/>
    <w:rsid w:val="00B77188"/>
    <w:rsid w:val="00B77258"/>
    <w:rsid w:val="00B776B8"/>
    <w:rsid w:val="00B77908"/>
    <w:rsid w:val="00B77C09"/>
    <w:rsid w:val="00B77E7F"/>
    <w:rsid w:val="00B804DD"/>
    <w:rsid w:val="00B805B0"/>
    <w:rsid w:val="00B80672"/>
    <w:rsid w:val="00B807DC"/>
    <w:rsid w:val="00B809F8"/>
    <w:rsid w:val="00B80CE1"/>
    <w:rsid w:val="00B80D77"/>
    <w:rsid w:val="00B80F6E"/>
    <w:rsid w:val="00B8132A"/>
    <w:rsid w:val="00B81400"/>
    <w:rsid w:val="00B81B02"/>
    <w:rsid w:val="00B81B58"/>
    <w:rsid w:val="00B81CC9"/>
    <w:rsid w:val="00B82504"/>
    <w:rsid w:val="00B82613"/>
    <w:rsid w:val="00B82B0F"/>
    <w:rsid w:val="00B82B8F"/>
    <w:rsid w:val="00B82C8E"/>
    <w:rsid w:val="00B82D8E"/>
    <w:rsid w:val="00B82E91"/>
    <w:rsid w:val="00B82F85"/>
    <w:rsid w:val="00B83109"/>
    <w:rsid w:val="00B832B8"/>
    <w:rsid w:val="00B83431"/>
    <w:rsid w:val="00B838B6"/>
    <w:rsid w:val="00B83AD7"/>
    <w:rsid w:val="00B83B98"/>
    <w:rsid w:val="00B83C0F"/>
    <w:rsid w:val="00B83C21"/>
    <w:rsid w:val="00B8422C"/>
    <w:rsid w:val="00B8434E"/>
    <w:rsid w:val="00B84372"/>
    <w:rsid w:val="00B84437"/>
    <w:rsid w:val="00B84483"/>
    <w:rsid w:val="00B84584"/>
    <w:rsid w:val="00B84B1B"/>
    <w:rsid w:val="00B85484"/>
    <w:rsid w:val="00B854BD"/>
    <w:rsid w:val="00B85868"/>
    <w:rsid w:val="00B8590F"/>
    <w:rsid w:val="00B85D78"/>
    <w:rsid w:val="00B85EF2"/>
    <w:rsid w:val="00B85F5B"/>
    <w:rsid w:val="00B85F68"/>
    <w:rsid w:val="00B8633B"/>
    <w:rsid w:val="00B8660B"/>
    <w:rsid w:val="00B86FBB"/>
    <w:rsid w:val="00B870D1"/>
    <w:rsid w:val="00B871FE"/>
    <w:rsid w:val="00B87519"/>
    <w:rsid w:val="00B8752A"/>
    <w:rsid w:val="00B878DA"/>
    <w:rsid w:val="00B87B14"/>
    <w:rsid w:val="00B90079"/>
    <w:rsid w:val="00B9029A"/>
    <w:rsid w:val="00B903C4"/>
    <w:rsid w:val="00B907D8"/>
    <w:rsid w:val="00B90B95"/>
    <w:rsid w:val="00B90CFD"/>
    <w:rsid w:val="00B90D75"/>
    <w:rsid w:val="00B910E8"/>
    <w:rsid w:val="00B91105"/>
    <w:rsid w:val="00B9117A"/>
    <w:rsid w:val="00B91405"/>
    <w:rsid w:val="00B9150E"/>
    <w:rsid w:val="00B91972"/>
    <w:rsid w:val="00B919D8"/>
    <w:rsid w:val="00B91BA8"/>
    <w:rsid w:val="00B923EC"/>
    <w:rsid w:val="00B92668"/>
    <w:rsid w:val="00B927A9"/>
    <w:rsid w:val="00B92E8B"/>
    <w:rsid w:val="00B93008"/>
    <w:rsid w:val="00B9300F"/>
    <w:rsid w:val="00B93031"/>
    <w:rsid w:val="00B93074"/>
    <w:rsid w:val="00B9331A"/>
    <w:rsid w:val="00B9350A"/>
    <w:rsid w:val="00B93620"/>
    <w:rsid w:val="00B93931"/>
    <w:rsid w:val="00B93950"/>
    <w:rsid w:val="00B939AE"/>
    <w:rsid w:val="00B93A95"/>
    <w:rsid w:val="00B93C15"/>
    <w:rsid w:val="00B93FD9"/>
    <w:rsid w:val="00B94128"/>
    <w:rsid w:val="00B945B9"/>
    <w:rsid w:val="00B94622"/>
    <w:rsid w:val="00B9462D"/>
    <w:rsid w:val="00B94862"/>
    <w:rsid w:val="00B94903"/>
    <w:rsid w:val="00B94A04"/>
    <w:rsid w:val="00B94BBD"/>
    <w:rsid w:val="00B94E0E"/>
    <w:rsid w:val="00B94F1E"/>
    <w:rsid w:val="00B95127"/>
    <w:rsid w:val="00B953D1"/>
    <w:rsid w:val="00B95610"/>
    <w:rsid w:val="00B95D85"/>
    <w:rsid w:val="00B95EBD"/>
    <w:rsid w:val="00B95EF4"/>
    <w:rsid w:val="00B96083"/>
    <w:rsid w:val="00B9645D"/>
    <w:rsid w:val="00B96972"/>
    <w:rsid w:val="00B96B61"/>
    <w:rsid w:val="00B96C08"/>
    <w:rsid w:val="00B96DA3"/>
    <w:rsid w:val="00B97011"/>
    <w:rsid w:val="00B975F7"/>
    <w:rsid w:val="00B977F9"/>
    <w:rsid w:val="00B97875"/>
    <w:rsid w:val="00B979AF"/>
    <w:rsid w:val="00B97A12"/>
    <w:rsid w:val="00B97C38"/>
    <w:rsid w:val="00B97DAA"/>
    <w:rsid w:val="00B97F65"/>
    <w:rsid w:val="00B97F7A"/>
    <w:rsid w:val="00BA022F"/>
    <w:rsid w:val="00BA0415"/>
    <w:rsid w:val="00BA0417"/>
    <w:rsid w:val="00BA057F"/>
    <w:rsid w:val="00BA07FA"/>
    <w:rsid w:val="00BA0C25"/>
    <w:rsid w:val="00BA0ED0"/>
    <w:rsid w:val="00BA0F29"/>
    <w:rsid w:val="00BA0F5C"/>
    <w:rsid w:val="00BA0FDF"/>
    <w:rsid w:val="00BA107A"/>
    <w:rsid w:val="00BA133D"/>
    <w:rsid w:val="00BA14D5"/>
    <w:rsid w:val="00BA1509"/>
    <w:rsid w:val="00BA1635"/>
    <w:rsid w:val="00BA185F"/>
    <w:rsid w:val="00BA19CC"/>
    <w:rsid w:val="00BA1A53"/>
    <w:rsid w:val="00BA1CF9"/>
    <w:rsid w:val="00BA1E71"/>
    <w:rsid w:val="00BA20AF"/>
    <w:rsid w:val="00BA217D"/>
    <w:rsid w:val="00BA24CB"/>
    <w:rsid w:val="00BA25F1"/>
    <w:rsid w:val="00BA26F3"/>
    <w:rsid w:val="00BA28FF"/>
    <w:rsid w:val="00BA29DB"/>
    <w:rsid w:val="00BA2B6D"/>
    <w:rsid w:val="00BA2CEB"/>
    <w:rsid w:val="00BA374C"/>
    <w:rsid w:val="00BA38A0"/>
    <w:rsid w:val="00BA3ADD"/>
    <w:rsid w:val="00BA3D21"/>
    <w:rsid w:val="00BA40B3"/>
    <w:rsid w:val="00BA41E2"/>
    <w:rsid w:val="00BA42AC"/>
    <w:rsid w:val="00BA436F"/>
    <w:rsid w:val="00BA4407"/>
    <w:rsid w:val="00BA447F"/>
    <w:rsid w:val="00BA4A7B"/>
    <w:rsid w:val="00BA4B13"/>
    <w:rsid w:val="00BA4C27"/>
    <w:rsid w:val="00BA4D66"/>
    <w:rsid w:val="00BA4DC5"/>
    <w:rsid w:val="00BA4F15"/>
    <w:rsid w:val="00BA4FA6"/>
    <w:rsid w:val="00BA5894"/>
    <w:rsid w:val="00BA5A7A"/>
    <w:rsid w:val="00BA60B3"/>
    <w:rsid w:val="00BA625B"/>
    <w:rsid w:val="00BA634B"/>
    <w:rsid w:val="00BA6482"/>
    <w:rsid w:val="00BA6654"/>
    <w:rsid w:val="00BA6783"/>
    <w:rsid w:val="00BA6A61"/>
    <w:rsid w:val="00BA6B41"/>
    <w:rsid w:val="00BA6B6F"/>
    <w:rsid w:val="00BA6E21"/>
    <w:rsid w:val="00BA6E9A"/>
    <w:rsid w:val="00BA7050"/>
    <w:rsid w:val="00BA7257"/>
    <w:rsid w:val="00BA7517"/>
    <w:rsid w:val="00BA7CE0"/>
    <w:rsid w:val="00BA7D5C"/>
    <w:rsid w:val="00BA7E29"/>
    <w:rsid w:val="00BA7E78"/>
    <w:rsid w:val="00BB009D"/>
    <w:rsid w:val="00BB01E5"/>
    <w:rsid w:val="00BB021B"/>
    <w:rsid w:val="00BB0298"/>
    <w:rsid w:val="00BB06D3"/>
    <w:rsid w:val="00BB0A73"/>
    <w:rsid w:val="00BB0D59"/>
    <w:rsid w:val="00BB0FC7"/>
    <w:rsid w:val="00BB100A"/>
    <w:rsid w:val="00BB15E0"/>
    <w:rsid w:val="00BB1B93"/>
    <w:rsid w:val="00BB1EE4"/>
    <w:rsid w:val="00BB1F7F"/>
    <w:rsid w:val="00BB1FA5"/>
    <w:rsid w:val="00BB21E0"/>
    <w:rsid w:val="00BB220A"/>
    <w:rsid w:val="00BB2242"/>
    <w:rsid w:val="00BB2475"/>
    <w:rsid w:val="00BB24D3"/>
    <w:rsid w:val="00BB26C1"/>
    <w:rsid w:val="00BB26CA"/>
    <w:rsid w:val="00BB275F"/>
    <w:rsid w:val="00BB289B"/>
    <w:rsid w:val="00BB2936"/>
    <w:rsid w:val="00BB2D76"/>
    <w:rsid w:val="00BB3055"/>
    <w:rsid w:val="00BB33C3"/>
    <w:rsid w:val="00BB342B"/>
    <w:rsid w:val="00BB3623"/>
    <w:rsid w:val="00BB3698"/>
    <w:rsid w:val="00BB36F2"/>
    <w:rsid w:val="00BB379E"/>
    <w:rsid w:val="00BB38E7"/>
    <w:rsid w:val="00BB3BF2"/>
    <w:rsid w:val="00BB3D3E"/>
    <w:rsid w:val="00BB3DA1"/>
    <w:rsid w:val="00BB3E2B"/>
    <w:rsid w:val="00BB4331"/>
    <w:rsid w:val="00BB4466"/>
    <w:rsid w:val="00BB46D4"/>
    <w:rsid w:val="00BB47FD"/>
    <w:rsid w:val="00BB4B42"/>
    <w:rsid w:val="00BB4B7F"/>
    <w:rsid w:val="00BB4C0F"/>
    <w:rsid w:val="00BB5058"/>
    <w:rsid w:val="00BB51C4"/>
    <w:rsid w:val="00BB5204"/>
    <w:rsid w:val="00BB5298"/>
    <w:rsid w:val="00BB537C"/>
    <w:rsid w:val="00BB573C"/>
    <w:rsid w:val="00BB5C06"/>
    <w:rsid w:val="00BB5CD0"/>
    <w:rsid w:val="00BB6338"/>
    <w:rsid w:val="00BB64AD"/>
    <w:rsid w:val="00BB6651"/>
    <w:rsid w:val="00BB689B"/>
    <w:rsid w:val="00BB6ACC"/>
    <w:rsid w:val="00BB6FD3"/>
    <w:rsid w:val="00BB7187"/>
    <w:rsid w:val="00BB72A5"/>
    <w:rsid w:val="00BB737F"/>
    <w:rsid w:val="00BB746F"/>
    <w:rsid w:val="00BB74ED"/>
    <w:rsid w:val="00BB7500"/>
    <w:rsid w:val="00BB77C0"/>
    <w:rsid w:val="00BB7B79"/>
    <w:rsid w:val="00BB7BBD"/>
    <w:rsid w:val="00BC0111"/>
    <w:rsid w:val="00BC0345"/>
    <w:rsid w:val="00BC0368"/>
    <w:rsid w:val="00BC0652"/>
    <w:rsid w:val="00BC0C24"/>
    <w:rsid w:val="00BC0D16"/>
    <w:rsid w:val="00BC0E7A"/>
    <w:rsid w:val="00BC10A4"/>
    <w:rsid w:val="00BC139E"/>
    <w:rsid w:val="00BC1420"/>
    <w:rsid w:val="00BC145F"/>
    <w:rsid w:val="00BC1A63"/>
    <w:rsid w:val="00BC1B60"/>
    <w:rsid w:val="00BC1BBE"/>
    <w:rsid w:val="00BC2050"/>
    <w:rsid w:val="00BC209D"/>
    <w:rsid w:val="00BC2515"/>
    <w:rsid w:val="00BC2548"/>
    <w:rsid w:val="00BC2E26"/>
    <w:rsid w:val="00BC2E2A"/>
    <w:rsid w:val="00BC2FB4"/>
    <w:rsid w:val="00BC358C"/>
    <w:rsid w:val="00BC3858"/>
    <w:rsid w:val="00BC38B6"/>
    <w:rsid w:val="00BC3947"/>
    <w:rsid w:val="00BC3D40"/>
    <w:rsid w:val="00BC3DE0"/>
    <w:rsid w:val="00BC3FF4"/>
    <w:rsid w:val="00BC401B"/>
    <w:rsid w:val="00BC4177"/>
    <w:rsid w:val="00BC4419"/>
    <w:rsid w:val="00BC4571"/>
    <w:rsid w:val="00BC4632"/>
    <w:rsid w:val="00BC467B"/>
    <w:rsid w:val="00BC4C45"/>
    <w:rsid w:val="00BC4C97"/>
    <w:rsid w:val="00BC4D8E"/>
    <w:rsid w:val="00BC510F"/>
    <w:rsid w:val="00BC559F"/>
    <w:rsid w:val="00BC5D0D"/>
    <w:rsid w:val="00BC5E50"/>
    <w:rsid w:val="00BC631F"/>
    <w:rsid w:val="00BC6715"/>
    <w:rsid w:val="00BC69D2"/>
    <w:rsid w:val="00BC6A39"/>
    <w:rsid w:val="00BC6C76"/>
    <w:rsid w:val="00BC6CB2"/>
    <w:rsid w:val="00BC6D2F"/>
    <w:rsid w:val="00BC70A4"/>
    <w:rsid w:val="00BC71E3"/>
    <w:rsid w:val="00BC7435"/>
    <w:rsid w:val="00BC7698"/>
    <w:rsid w:val="00BC76E8"/>
    <w:rsid w:val="00BC7769"/>
    <w:rsid w:val="00BC78B5"/>
    <w:rsid w:val="00BC7AB7"/>
    <w:rsid w:val="00BC7EA4"/>
    <w:rsid w:val="00BD0249"/>
    <w:rsid w:val="00BD030F"/>
    <w:rsid w:val="00BD058D"/>
    <w:rsid w:val="00BD0858"/>
    <w:rsid w:val="00BD0A6D"/>
    <w:rsid w:val="00BD0E26"/>
    <w:rsid w:val="00BD110A"/>
    <w:rsid w:val="00BD121A"/>
    <w:rsid w:val="00BD1281"/>
    <w:rsid w:val="00BD12C8"/>
    <w:rsid w:val="00BD1381"/>
    <w:rsid w:val="00BD1471"/>
    <w:rsid w:val="00BD1739"/>
    <w:rsid w:val="00BD17A2"/>
    <w:rsid w:val="00BD1ACD"/>
    <w:rsid w:val="00BD1B67"/>
    <w:rsid w:val="00BD1D9D"/>
    <w:rsid w:val="00BD1DC0"/>
    <w:rsid w:val="00BD209E"/>
    <w:rsid w:val="00BD217E"/>
    <w:rsid w:val="00BD2657"/>
    <w:rsid w:val="00BD2D0B"/>
    <w:rsid w:val="00BD2F15"/>
    <w:rsid w:val="00BD328B"/>
    <w:rsid w:val="00BD337C"/>
    <w:rsid w:val="00BD3698"/>
    <w:rsid w:val="00BD3DE2"/>
    <w:rsid w:val="00BD3EC0"/>
    <w:rsid w:val="00BD41D3"/>
    <w:rsid w:val="00BD4261"/>
    <w:rsid w:val="00BD42D3"/>
    <w:rsid w:val="00BD430E"/>
    <w:rsid w:val="00BD4676"/>
    <w:rsid w:val="00BD485D"/>
    <w:rsid w:val="00BD4A29"/>
    <w:rsid w:val="00BD4C7F"/>
    <w:rsid w:val="00BD4CAD"/>
    <w:rsid w:val="00BD4D60"/>
    <w:rsid w:val="00BD4D70"/>
    <w:rsid w:val="00BD4FAC"/>
    <w:rsid w:val="00BD524B"/>
    <w:rsid w:val="00BD5489"/>
    <w:rsid w:val="00BD5D70"/>
    <w:rsid w:val="00BD5ED8"/>
    <w:rsid w:val="00BD5F94"/>
    <w:rsid w:val="00BD5FD1"/>
    <w:rsid w:val="00BD62DB"/>
    <w:rsid w:val="00BD6626"/>
    <w:rsid w:val="00BD667C"/>
    <w:rsid w:val="00BD66CC"/>
    <w:rsid w:val="00BD6ECB"/>
    <w:rsid w:val="00BD6EE1"/>
    <w:rsid w:val="00BD6F9B"/>
    <w:rsid w:val="00BD6FAF"/>
    <w:rsid w:val="00BD7B27"/>
    <w:rsid w:val="00BD7F57"/>
    <w:rsid w:val="00BD7F67"/>
    <w:rsid w:val="00BE0148"/>
    <w:rsid w:val="00BE018F"/>
    <w:rsid w:val="00BE02A0"/>
    <w:rsid w:val="00BE02B4"/>
    <w:rsid w:val="00BE03A5"/>
    <w:rsid w:val="00BE046F"/>
    <w:rsid w:val="00BE05B6"/>
    <w:rsid w:val="00BE05BE"/>
    <w:rsid w:val="00BE07AE"/>
    <w:rsid w:val="00BE085A"/>
    <w:rsid w:val="00BE0BA6"/>
    <w:rsid w:val="00BE0C0F"/>
    <w:rsid w:val="00BE0C32"/>
    <w:rsid w:val="00BE10DB"/>
    <w:rsid w:val="00BE12B1"/>
    <w:rsid w:val="00BE17FF"/>
    <w:rsid w:val="00BE1B4F"/>
    <w:rsid w:val="00BE1F1E"/>
    <w:rsid w:val="00BE1FA9"/>
    <w:rsid w:val="00BE2091"/>
    <w:rsid w:val="00BE20FC"/>
    <w:rsid w:val="00BE23F6"/>
    <w:rsid w:val="00BE2A6F"/>
    <w:rsid w:val="00BE2C45"/>
    <w:rsid w:val="00BE2D0D"/>
    <w:rsid w:val="00BE2F21"/>
    <w:rsid w:val="00BE325D"/>
    <w:rsid w:val="00BE33CD"/>
    <w:rsid w:val="00BE3594"/>
    <w:rsid w:val="00BE35C2"/>
    <w:rsid w:val="00BE3669"/>
    <w:rsid w:val="00BE3AAA"/>
    <w:rsid w:val="00BE3B4E"/>
    <w:rsid w:val="00BE3CF1"/>
    <w:rsid w:val="00BE3F4B"/>
    <w:rsid w:val="00BE3F7A"/>
    <w:rsid w:val="00BE41EE"/>
    <w:rsid w:val="00BE44BC"/>
    <w:rsid w:val="00BE45C2"/>
    <w:rsid w:val="00BE4A52"/>
    <w:rsid w:val="00BE4CC3"/>
    <w:rsid w:val="00BE4EA5"/>
    <w:rsid w:val="00BE536A"/>
    <w:rsid w:val="00BE58E6"/>
    <w:rsid w:val="00BE5907"/>
    <w:rsid w:val="00BE5A10"/>
    <w:rsid w:val="00BE5A94"/>
    <w:rsid w:val="00BE5FA9"/>
    <w:rsid w:val="00BE6227"/>
    <w:rsid w:val="00BE6287"/>
    <w:rsid w:val="00BE62AA"/>
    <w:rsid w:val="00BE64A5"/>
    <w:rsid w:val="00BE6AFD"/>
    <w:rsid w:val="00BE6EEA"/>
    <w:rsid w:val="00BE6FD5"/>
    <w:rsid w:val="00BE70D5"/>
    <w:rsid w:val="00BE70F2"/>
    <w:rsid w:val="00BE7169"/>
    <w:rsid w:val="00BE728B"/>
    <w:rsid w:val="00BE72E5"/>
    <w:rsid w:val="00BE7611"/>
    <w:rsid w:val="00BE7669"/>
    <w:rsid w:val="00BE781A"/>
    <w:rsid w:val="00BE79B1"/>
    <w:rsid w:val="00BE79DC"/>
    <w:rsid w:val="00BE7A63"/>
    <w:rsid w:val="00BE7D01"/>
    <w:rsid w:val="00BE7D02"/>
    <w:rsid w:val="00BE7F49"/>
    <w:rsid w:val="00BE7F69"/>
    <w:rsid w:val="00BF0182"/>
    <w:rsid w:val="00BF0784"/>
    <w:rsid w:val="00BF0963"/>
    <w:rsid w:val="00BF0D44"/>
    <w:rsid w:val="00BF0F47"/>
    <w:rsid w:val="00BF10BC"/>
    <w:rsid w:val="00BF162C"/>
    <w:rsid w:val="00BF18EC"/>
    <w:rsid w:val="00BF195C"/>
    <w:rsid w:val="00BF1F33"/>
    <w:rsid w:val="00BF1F8A"/>
    <w:rsid w:val="00BF26F6"/>
    <w:rsid w:val="00BF29D8"/>
    <w:rsid w:val="00BF2AA7"/>
    <w:rsid w:val="00BF2CBA"/>
    <w:rsid w:val="00BF2D22"/>
    <w:rsid w:val="00BF356B"/>
    <w:rsid w:val="00BF36EC"/>
    <w:rsid w:val="00BF372B"/>
    <w:rsid w:val="00BF3BA0"/>
    <w:rsid w:val="00BF3C46"/>
    <w:rsid w:val="00BF3D72"/>
    <w:rsid w:val="00BF3FFF"/>
    <w:rsid w:val="00BF4097"/>
    <w:rsid w:val="00BF40DD"/>
    <w:rsid w:val="00BF41B5"/>
    <w:rsid w:val="00BF44AB"/>
    <w:rsid w:val="00BF4683"/>
    <w:rsid w:val="00BF4745"/>
    <w:rsid w:val="00BF475D"/>
    <w:rsid w:val="00BF481D"/>
    <w:rsid w:val="00BF491D"/>
    <w:rsid w:val="00BF494D"/>
    <w:rsid w:val="00BF4AE0"/>
    <w:rsid w:val="00BF4BF2"/>
    <w:rsid w:val="00BF4C7B"/>
    <w:rsid w:val="00BF4DE4"/>
    <w:rsid w:val="00BF4F41"/>
    <w:rsid w:val="00BF54F2"/>
    <w:rsid w:val="00BF56C4"/>
    <w:rsid w:val="00BF5AA8"/>
    <w:rsid w:val="00BF5D86"/>
    <w:rsid w:val="00BF5E4B"/>
    <w:rsid w:val="00BF65C7"/>
    <w:rsid w:val="00BF69B8"/>
    <w:rsid w:val="00BF7664"/>
    <w:rsid w:val="00BF77D0"/>
    <w:rsid w:val="00BF7889"/>
    <w:rsid w:val="00BF78D0"/>
    <w:rsid w:val="00BF794A"/>
    <w:rsid w:val="00BF7ECF"/>
    <w:rsid w:val="00BF7F78"/>
    <w:rsid w:val="00C00048"/>
    <w:rsid w:val="00C007A3"/>
    <w:rsid w:val="00C007E2"/>
    <w:rsid w:val="00C009B3"/>
    <w:rsid w:val="00C00F6B"/>
    <w:rsid w:val="00C01056"/>
    <w:rsid w:val="00C0107D"/>
    <w:rsid w:val="00C01267"/>
    <w:rsid w:val="00C01601"/>
    <w:rsid w:val="00C01672"/>
    <w:rsid w:val="00C01854"/>
    <w:rsid w:val="00C0196A"/>
    <w:rsid w:val="00C0198D"/>
    <w:rsid w:val="00C019B9"/>
    <w:rsid w:val="00C01A60"/>
    <w:rsid w:val="00C01E31"/>
    <w:rsid w:val="00C024FC"/>
    <w:rsid w:val="00C0275C"/>
    <w:rsid w:val="00C02A4C"/>
    <w:rsid w:val="00C02ADE"/>
    <w:rsid w:val="00C02AE7"/>
    <w:rsid w:val="00C02C37"/>
    <w:rsid w:val="00C02F4A"/>
    <w:rsid w:val="00C03148"/>
    <w:rsid w:val="00C03445"/>
    <w:rsid w:val="00C03773"/>
    <w:rsid w:val="00C03B52"/>
    <w:rsid w:val="00C03C65"/>
    <w:rsid w:val="00C03CAE"/>
    <w:rsid w:val="00C03CF4"/>
    <w:rsid w:val="00C03E88"/>
    <w:rsid w:val="00C03F2E"/>
    <w:rsid w:val="00C04170"/>
    <w:rsid w:val="00C041D2"/>
    <w:rsid w:val="00C04543"/>
    <w:rsid w:val="00C0456C"/>
    <w:rsid w:val="00C045F4"/>
    <w:rsid w:val="00C04822"/>
    <w:rsid w:val="00C049D0"/>
    <w:rsid w:val="00C04E10"/>
    <w:rsid w:val="00C05124"/>
    <w:rsid w:val="00C052AB"/>
    <w:rsid w:val="00C052B8"/>
    <w:rsid w:val="00C05304"/>
    <w:rsid w:val="00C054FB"/>
    <w:rsid w:val="00C0587A"/>
    <w:rsid w:val="00C05892"/>
    <w:rsid w:val="00C05C4B"/>
    <w:rsid w:val="00C05CCE"/>
    <w:rsid w:val="00C05DCE"/>
    <w:rsid w:val="00C05E95"/>
    <w:rsid w:val="00C06262"/>
    <w:rsid w:val="00C06647"/>
    <w:rsid w:val="00C06B1F"/>
    <w:rsid w:val="00C06CE7"/>
    <w:rsid w:val="00C06D3F"/>
    <w:rsid w:val="00C06D49"/>
    <w:rsid w:val="00C06E76"/>
    <w:rsid w:val="00C06FEB"/>
    <w:rsid w:val="00C0702E"/>
    <w:rsid w:val="00C07035"/>
    <w:rsid w:val="00C071A7"/>
    <w:rsid w:val="00C07788"/>
    <w:rsid w:val="00C07CAD"/>
    <w:rsid w:val="00C07D69"/>
    <w:rsid w:val="00C07E16"/>
    <w:rsid w:val="00C07E61"/>
    <w:rsid w:val="00C100BF"/>
    <w:rsid w:val="00C1012C"/>
    <w:rsid w:val="00C106A0"/>
    <w:rsid w:val="00C1088C"/>
    <w:rsid w:val="00C10C2D"/>
    <w:rsid w:val="00C10CCE"/>
    <w:rsid w:val="00C10DDF"/>
    <w:rsid w:val="00C110F0"/>
    <w:rsid w:val="00C1124E"/>
    <w:rsid w:val="00C11273"/>
    <w:rsid w:val="00C11799"/>
    <w:rsid w:val="00C11954"/>
    <w:rsid w:val="00C11CBB"/>
    <w:rsid w:val="00C121BE"/>
    <w:rsid w:val="00C1241F"/>
    <w:rsid w:val="00C12447"/>
    <w:rsid w:val="00C12455"/>
    <w:rsid w:val="00C125EC"/>
    <w:rsid w:val="00C1274B"/>
    <w:rsid w:val="00C12DF5"/>
    <w:rsid w:val="00C1338D"/>
    <w:rsid w:val="00C134A1"/>
    <w:rsid w:val="00C134B7"/>
    <w:rsid w:val="00C13674"/>
    <w:rsid w:val="00C139E5"/>
    <w:rsid w:val="00C13D66"/>
    <w:rsid w:val="00C13F66"/>
    <w:rsid w:val="00C14114"/>
    <w:rsid w:val="00C14256"/>
    <w:rsid w:val="00C14773"/>
    <w:rsid w:val="00C14EDB"/>
    <w:rsid w:val="00C14F87"/>
    <w:rsid w:val="00C14FCD"/>
    <w:rsid w:val="00C150C6"/>
    <w:rsid w:val="00C15350"/>
    <w:rsid w:val="00C15650"/>
    <w:rsid w:val="00C15728"/>
    <w:rsid w:val="00C15A1B"/>
    <w:rsid w:val="00C15BA8"/>
    <w:rsid w:val="00C15D88"/>
    <w:rsid w:val="00C15EDB"/>
    <w:rsid w:val="00C16105"/>
    <w:rsid w:val="00C161CE"/>
    <w:rsid w:val="00C16374"/>
    <w:rsid w:val="00C163AE"/>
    <w:rsid w:val="00C1675B"/>
    <w:rsid w:val="00C16761"/>
    <w:rsid w:val="00C16906"/>
    <w:rsid w:val="00C16911"/>
    <w:rsid w:val="00C16C4F"/>
    <w:rsid w:val="00C1709D"/>
    <w:rsid w:val="00C170D9"/>
    <w:rsid w:val="00C1736B"/>
    <w:rsid w:val="00C17415"/>
    <w:rsid w:val="00C17633"/>
    <w:rsid w:val="00C1770D"/>
    <w:rsid w:val="00C17E04"/>
    <w:rsid w:val="00C17FCF"/>
    <w:rsid w:val="00C20531"/>
    <w:rsid w:val="00C2087F"/>
    <w:rsid w:val="00C209BC"/>
    <w:rsid w:val="00C20BEA"/>
    <w:rsid w:val="00C20C00"/>
    <w:rsid w:val="00C20E0E"/>
    <w:rsid w:val="00C20F0C"/>
    <w:rsid w:val="00C20FA8"/>
    <w:rsid w:val="00C21016"/>
    <w:rsid w:val="00C21368"/>
    <w:rsid w:val="00C21420"/>
    <w:rsid w:val="00C21526"/>
    <w:rsid w:val="00C2161D"/>
    <w:rsid w:val="00C2179F"/>
    <w:rsid w:val="00C217C4"/>
    <w:rsid w:val="00C21C47"/>
    <w:rsid w:val="00C21CFB"/>
    <w:rsid w:val="00C21D22"/>
    <w:rsid w:val="00C22287"/>
    <w:rsid w:val="00C22289"/>
    <w:rsid w:val="00C222C9"/>
    <w:rsid w:val="00C2240D"/>
    <w:rsid w:val="00C2255D"/>
    <w:rsid w:val="00C225E7"/>
    <w:rsid w:val="00C22776"/>
    <w:rsid w:val="00C22AB0"/>
    <w:rsid w:val="00C22B2C"/>
    <w:rsid w:val="00C22B9D"/>
    <w:rsid w:val="00C23435"/>
    <w:rsid w:val="00C237AB"/>
    <w:rsid w:val="00C2391C"/>
    <w:rsid w:val="00C2392F"/>
    <w:rsid w:val="00C23D7F"/>
    <w:rsid w:val="00C23D87"/>
    <w:rsid w:val="00C23DAC"/>
    <w:rsid w:val="00C24167"/>
    <w:rsid w:val="00C2447C"/>
    <w:rsid w:val="00C2451C"/>
    <w:rsid w:val="00C2477A"/>
    <w:rsid w:val="00C2477E"/>
    <w:rsid w:val="00C248C4"/>
    <w:rsid w:val="00C24B3D"/>
    <w:rsid w:val="00C24DD2"/>
    <w:rsid w:val="00C24E16"/>
    <w:rsid w:val="00C24F2F"/>
    <w:rsid w:val="00C24FCF"/>
    <w:rsid w:val="00C25681"/>
    <w:rsid w:val="00C25874"/>
    <w:rsid w:val="00C261D1"/>
    <w:rsid w:val="00C26748"/>
    <w:rsid w:val="00C26B17"/>
    <w:rsid w:val="00C26B59"/>
    <w:rsid w:val="00C26CD4"/>
    <w:rsid w:val="00C26E55"/>
    <w:rsid w:val="00C26FF2"/>
    <w:rsid w:val="00C271C5"/>
    <w:rsid w:val="00C2743C"/>
    <w:rsid w:val="00C27512"/>
    <w:rsid w:val="00C2764E"/>
    <w:rsid w:val="00C27818"/>
    <w:rsid w:val="00C278F3"/>
    <w:rsid w:val="00C27BAA"/>
    <w:rsid w:val="00C27C91"/>
    <w:rsid w:val="00C27E80"/>
    <w:rsid w:val="00C27EB7"/>
    <w:rsid w:val="00C30444"/>
    <w:rsid w:val="00C30A41"/>
    <w:rsid w:val="00C30EA0"/>
    <w:rsid w:val="00C3104D"/>
    <w:rsid w:val="00C31178"/>
    <w:rsid w:val="00C3145B"/>
    <w:rsid w:val="00C3187D"/>
    <w:rsid w:val="00C319BF"/>
    <w:rsid w:val="00C31A07"/>
    <w:rsid w:val="00C31FFE"/>
    <w:rsid w:val="00C320BA"/>
    <w:rsid w:val="00C320C8"/>
    <w:rsid w:val="00C3232B"/>
    <w:rsid w:val="00C3263B"/>
    <w:rsid w:val="00C32746"/>
    <w:rsid w:val="00C328EB"/>
    <w:rsid w:val="00C32CA6"/>
    <w:rsid w:val="00C33086"/>
    <w:rsid w:val="00C3342A"/>
    <w:rsid w:val="00C33476"/>
    <w:rsid w:val="00C33BC7"/>
    <w:rsid w:val="00C34022"/>
    <w:rsid w:val="00C34028"/>
    <w:rsid w:val="00C341AD"/>
    <w:rsid w:val="00C34314"/>
    <w:rsid w:val="00C3441D"/>
    <w:rsid w:val="00C34684"/>
    <w:rsid w:val="00C3479B"/>
    <w:rsid w:val="00C348F4"/>
    <w:rsid w:val="00C349DC"/>
    <w:rsid w:val="00C34A63"/>
    <w:rsid w:val="00C34B54"/>
    <w:rsid w:val="00C34CA2"/>
    <w:rsid w:val="00C355F1"/>
    <w:rsid w:val="00C35C47"/>
    <w:rsid w:val="00C35D3E"/>
    <w:rsid w:val="00C36170"/>
    <w:rsid w:val="00C3621D"/>
    <w:rsid w:val="00C3661A"/>
    <w:rsid w:val="00C3677C"/>
    <w:rsid w:val="00C36840"/>
    <w:rsid w:val="00C369DD"/>
    <w:rsid w:val="00C36E4C"/>
    <w:rsid w:val="00C37122"/>
    <w:rsid w:val="00C372ED"/>
    <w:rsid w:val="00C37910"/>
    <w:rsid w:val="00C403DB"/>
    <w:rsid w:val="00C407EA"/>
    <w:rsid w:val="00C40911"/>
    <w:rsid w:val="00C40AA2"/>
    <w:rsid w:val="00C40B56"/>
    <w:rsid w:val="00C40B5B"/>
    <w:rsid w:val="00C40ED7"/>
    <w:rsid w:val="00C4104C"/>
    <w:rsid w:val="00C4167D"/>
    <w:rsid w:val="00C41B08"/>
    <w:rsid w:val="00C41B52"/>
    <w:rsid w:val="00C41ED7"/>
    <w:rsid w:val="00C41F77"/>
    <w:rsid w:val="00C42218"/>
    <w:rsid w:val="00C4242B"/>
    <w:rsid w:val="00C4253A"/>
    <w:rsid w:val="00C425D6"/>
    <w:rsid w:val="00C42783"/>
    <w:rsid w:val="00C42A69"/>
    <w:rsid w:val="00C42A85"/>
    <w:rsid w:val="00C42B2E"/>
    <w:rsid w:val="00C42B74"/>
    <w:rsid w:val="00C42B77"/>
    <w:rsid w:val="00C42C24"/>
    <w:rsid w:val="00C42CD1"/>
    <w:rsid w:val="00C42E55"/>
    <w:rsid w:val="00C431BF"/>
    <w:rsid w:val="00C432A5"/>
    <w:rsid w:val="00C43753"/>
    <w:rsid w:val="00C4381D"/>
    <w:rsid w:val="00C438A4"/>
    <w:rsid w:val="00C438A5"/>
    <w:rsid w:val="00C43A9E"/>
    <w:rsid w:val="00C43B44"/>
    <w:rsid w:val="00C43D25"/>
    <w:rsid w:val="00C43DD7"/>
    <w:rsid w:val="00C43F43"/>
    <w:rsid w:val="00C43FF0"/>
    <w:rsid w:val="00C44105"/>
    <w:rsid w:val="00C44317"/>
    <w:rsid w:val="00C44392"/>
    <w:rsid w:val="00C4441A"/>
    <w:rsid w:val="00C4448D"/>
    <w:rsid w:val="00C44622"/>
    <w:rsid w:val="00C449DA"/>
    <w:rsid w:val="00C44BCD"/>
    <w:rsid w:val="00C44FEB"/>
    <w:rsid w:val="00C45088"/>
    <w:rsid w:val="00C45189"/>
    <w:rsid w:val="00C452CD"/>
    <w:rsid w:val="00C4581B"/>
    <w:rsid w:val="00C45C0E"/>
    <w:rsid w:val="00C45D41"/>
    <w:rsid w:val="00C45EC3"/>
    <w:rsid w:val="00C45F41"/>
    <w:rsid w:val="00C45F94"/>
    <w:rsid w:val="00C46125"/>
    <w:rsid w:val="00C4651C"/>
    <w:rsid w:val="00C466FB"/>
    <w:rsid w:val="00C46B81"/>
    <w:rsid w:val="00C46D6A"/>
    <w:rsid w:val="00C46E1F"/>
    <w:rsid w:val="00C4704C"/>
    <w:rsid w:val="00C4724A"/>
    <w:rsid w:val="00C4732C"/>
    <w:rsid w:val="00C47466"/>
    <w:rsid w:val="00C4769D"/>
    <w:rsid w:val="00C4789A"/>
    <w:rsid w:val="00C47A11"/>
    <w:rsid w:val="00C47AD6"/>
    <w:rsid w:val="00C47E0B"/>
    <w:rsid w:val="00C47F8D"/>
    <w:rsid w:val="00C47FCC"/>
    <w:rsid w:val="00C50533"/>
    <w:rsid w:val="00C507C9"/>
    <w:rsid w:val="00C5083F"/>
    <w:rsid w:val="00C50971"/>
    <w:rsid w:val="00C50B71"/>
    <w:rsid w:val="00C50C57"/>
    <w:rsid w:val="00C50CE7"/>
    <w:rsid w:val="00C50DF6"/>
    <w:rsid w:val="00C50E2C"/>
    <w:rsid w:val="00C51087"/>
    <w:rsid w:val="00C5117A"/>
    <w:rsid w:val="00C5120A"/>
    <w:rsid w:val="00C51364"/>
    <w:rsid w:val="00C5146F"/>
    <w:rsid w:val="00C516FF"/>
    <w:rsid w:val="00C51760"/>
    <w:rsid w:val="00C5176B"/>
    <w:rsid w:val="00C519FA"/>
    <w:rsid w:val="00C51BC6"/>
    <w:rsid w:val="00C52096"/>
    <w:rsid w:val="00C5222F"/>
    <w:rsid w:val="00C522AE"/>
    <w:rsid w:val="00C52410"/>
    <w:rsid w:val="00C525B3"/>
    <w:rsid w:val="00C529EB"/>
    <w:rsid w:val="00C52BEC"/>
    <w:rsid w:val="00C52CF6"/>
    <w:rsid w:val="00C52F1C"/>
    <w:rsid w:val="00C53186"/>
    <w:rsid w:val="00C5327A"/>
    <w:rsid w:val="00C532AE"/>
    <w:rsid w:val="00C5334D"/>
    <w:rsid w:val="00C5356F"/>
    <w:rsid w:val="00C5377D"/>
    <w:rsid w:val="00C53BDB"/>
    <w:rsid w:val="00C53BE7"/>
    <w:rsid w:val="00C53C42"/>
    <w:rsid w:val="00C5403B"/>
    <w:rsid w:val="00C543C4"/>
    <w:rsid w:val="00C54745"/>
    <w:rsid w:val="00C54A0E"/>
    <w:rsid w:val="00C54C98"/>
    <w:rsid w:val="00C55204"/>
    <w:rsid w:val="00C5531A"/>
    <w:rsid w:val="00C5535A"/>
    <w:rsid w:val="00C55384"/>
    <w:rsid w:val="00C555F9"/>
    <w:rsid w:val="00C55732"/>
    <w:rsid w:val="00C55CFB"/>
    <w:rsid w:val="00C55F21"/>
    <w:rsid w:val="00C56203"/>
    <w:rsid w:val="00C5648E"/>
    <w:rsid w:val="00C564B7"/>
    <w:rsid w:val="00C56685"/>
    <w:rsid w:val="00C567E7"/>
    <w:rsid w:val="00C56BA1"/>
    <w:rsid w:val="00C56F16"/>
    <w:rsid w:val="00C57751"/>
    <w:rsid w:val="00C57B46"/>
    <w:rsid w:val="00C57CCC"/>
    <w:rsid w:val="00C6033F"/>
    <w:rsid w:val="00C60CC2"/>
    <w:rsid w:val="00C60F23"/>
    <w:rsid w:val="00C60F7B"/>
    <w:rsid w:val="00C61184"/>
    <w:rsid w:val="00C613D1"/>
    <w:rsid w:val="00C6153C"/>
    <w:rsid w:val="00C6168C"/>
    <w:rsid w:val="00C61936"/>
    <w:rsid w:val="00C61957"/>
    <w:rsid w:val="00C61A52"/>
    <w:rsid w:val="00C61B12"/>
    <w:rsid w:val="00C620A2"/>
    <w:rsid w:val="00C6220B"/>
    <w:rsid w:val="00C6225A"/>
    <w:rsid w:val="00C6256B"/>
    <w:rsid w:val="00C6270A"/>
    <w:rsid w:val="00C62D56"/>
    <w:rsid w:val="00C63039"/>
    <w:rsid w:val="00C63293"/>
    <w:rsid w:val="00C636B0"/>
    <w:rsid w:val="00C637FE"/>
    <w:rsid w:val="00C639B8"/>
    <w:rsid w:val="00C63B22"/>
    <w:rsid w:val="00C63F7F"/>
    <w:rsid w:val="00C641E2"/>
    <w:rsid w:val="00C64243"/>
    <w:rsid w:val="00C64330"/>
    <w:rsid w:val="00C64406"/>
    <w:rsid w:val="00C6468E"/>
    <w:rsid w:val="00C646B0"/>
    <w:rsid w:val="00C6480F"/>
    <w:rsid w:val="00C64AC5"/>
    <w:rsid w:val="00C64B7B"/>
    <w:rsid w:val="00C64CA3"/>
    <w:rsid w:val="00C64D32"/>
    <w:rsid w:val="00C64DC1"/>
    <w:rsid w:val="00C64FEB"/>
    <w:rsid w:val="00C652CA"/>
    <w:rsid w:val="00C65393"/>
    <w:rsid w:val="00C659B1"/>
    <w:rsid w:val="00C65BD3"/>
    <w:rsid w:val="00C65BDB"/>
    <w:rsid w:val="00C65BF9"/>
    <w:rsid w:val="00C65C99"/>
    <w:rsid w:val="00C6629D"/>
    <w:rsid w:val="00C66662"/>
    <w:rsid w:val="00C668D2"/>
    <w:rsid w:val="00C66D31"/>
    <w:rsid w:val="00C66E56"/>
    <w:rsid w:val="00C6716C"/>
    <w:rsid w:val="00C67386"/>
    <w:rsid w:val="00C676E1"/>
    <w:rsid w:val="00C678B6"/>
    <w:rsid w:val="00C679C9"/>
    <w:rsid w:val="00C67CFB"/>
    <w:rsid w:val="00C67F27"/>
    <w:rsid w:val="00C70010"/>
    <w:rsid w:val="00C70307"/>
    <w:rsid w:val="00C70400"/>
    <w:rsid w:val="00C708B8"/>
    <w:rsid w:val="00C70C76"/>
    <w:rsid w:val="00C70CCC"/>
    <w:rsid w:val="00C70CE6"/>
    <w:rsid w:val="00C71040"/>
    <w:rsid w:val="00C7199C"/>
    <w:rsid w:val="00C71ADB"/>
    <w:rsid w:val="00C71E8C"/>
    <w:rsid w:val="00C71FC7"/>
    <w:rsid w:val="00C71FE3"/>
    <w:rsid w:val="00C72196"/>
    <w:rsid w:val="00C7233D"/>
    <w:rsid w:val="00C7238D"/>
    <w:rsid w:val="00C72AFE"/>
    <w:rsid w:val="00C72CE9"/>
    <w:rsid w:val="00C73470"/>
    <w:rsid w:val="00C73517"/>
    <w:rsid w:val="00C736E1"/>
    <w:rsid w:val="00C7374C"/>
    <w:rsid w:val="00C737F4"/>
    <w:rsid w:val="00C73A70"/>
    <w:rsid w:val="00C741B2"/>
    <w:rsid w:val="00C74520"/>
    <w:rsid w:val="00C747AF"/>
    <w:rsid w:val="00C74B98"/>
    <w:rsid w:val="00C74CA9"/>
    <w:rsid w:val="00C74CCD"/>
    <w:rsid w:val="00C74E21"/>
    <w:rsid w:val="00C7506C"/>
    <w:rsid w:val="00C7534C"/>
    <w:rsid w:val="00C753D1"/>
    <w:rsid w:val="00C75467"/>
    <w:rsid w:val="00C75555"/>
    <w:rsid w:val="00C756A1"/>
    <w:rsid w:val="00C75A8E"/>
    <w:rsid w:val="00C75AA6"/>
    <w:rsid w:val="00C75B9E"/>
    <w:rsid w:val="00C75D45"/>
    <w:rsid w:val="00C75DD7"/>
    <w:rsid w:val="00C75EA1"/>
    <w:rsid w:val="00C75FA7"/>
    <w:rsid w:val="00C76405"/>
    <w:rsid w:val="00C7648C"/>
    <w:rsid w:val="00C764C9"/>
    <w:rsid w:val="00C766C4"/>
    <w:rsid w:val="00C76793"/>
    <w:rsid w:val="00C7683E"/>
    <w:rsid w:val="00C769A8"/>
    <w:rsid w:val="00C769E9"/>
    <w:rsid w:val="00C76A2C"/>
    <w:rsid w:val="00C76A5B"/>
    <w:rsid w:val="00C76B14"/>
    <w:rsid w:val="00C7778B"/>
    <w:rsid w:val="00C777A6"/>
    <w:rsid w:val="00C77812"/>
    <w:rsid w:val="00C7798C"/>
    <w:rsid w:val="00C77E35"/>
    <w:rsid w:val="00C8004A"/>
    <w:rsid w:val="00C801BE"/>
    <w:rsid w:val="00C802DF"/>
    <w:rsid w:val="00C8035A"/>
    <w:rsid w:val="00C80496"/>
    <w:rsid w:val="00C80568"/>
    <w:rsid w:val="00C8073A"/>
    <w:rsid w:val="00C80769"/>
    <w:rsid w:val="00C80813"/>
    <w:rsid w:val="00C80928"/>
    <w:rsid w:val="00C80B47"/>
    <w:rsid w:val="00C80D01"/>
    <w:rsid w:val="00C80D63"/>
    <w:rsid w:val="00C81244"/>
    <w:rsid w:val="00C81248"/>
    <w:rsid w:val="00C813B0"/>
    <w:rsid w:val="00C81576"/>
    <w:rsid w:val="00C81635"/>
    <w:rsid w:val="00C816A3"/>
    <w:rsid w:val="00C81BA7"/>
    <w:rsid w:val="00C81C2D"/>
    <w:rsid w:val="00C825E6"/>
    <w:rsid w:val="00C82656"/>
    <w:rsid w:val="00C82691"/>
    <w:rsid w:val="00C826BB"/>
    <w:rsid w:val="00C82A66"/>
    <w:rsid w:val="00C82BEF"/>
    <w:rsid w:val="00C82D33"/>
    <w:rsid w:val="00C82D6B"/>
    <w:rsid w:val="00C83101"/>
    <w:rsid w:val="00C834AF"/>
    <w:rsid w:val="00C83569"/>
    <w:rsid w:val="00C8359D"/>
    <w:rsid w:val="00C83669"/>
    <w:rsid w:val="00C83691"/>
    <w:rsid w:val="00C83964"/>
    <w:rsid w:val="00C83A80"/>
    <w:rsid w:val="00C83A96"/>
    <w:rsid w:val="00C83AC3"/>
    <w:rsid w:val="00C83C34"/>
    <w:rsid w:val="00C83C43"/>
    <w:rsid w:val="00C83D25"/>
    <w:rsid w:val="00C842B6"/>
    <w:rsid w:val="00C8439A"/>
    <w:rsid w:val="00C84691"/>
    <w:rsid w:val="00C847DD"/>
    <w:rsid w:val="00C84ABF"/>
    <w:rsid w:val="00C84CD2"/>
    <w:rsid w:val="00C84E32"/>
    <w:rsid w:val="00C85154"/>
    <w:rsid w:val="00C853B4"/>
    <w:rsid w:val="00C853F2"/>
    <w:rsid w:val="00C85502"/>
    <w:rsid w:val="00C857BE"/>
    <w:rsid w:val="00C857E0"/>
    <w:rsid w:val="00C859A3"/>
    <w:rsid w:val="00C85A17"/>
    <w:rsid w:val="00C85DA1"/>
    <w:rsid w:val="00C86044"/>
    <w:rsid w:val="00C8623C"/>
    <w:rsid w:val="00C86255"/>
    <w:rsid w:val="00C86300"/>
    <w:rsid w:val="00C863A6"/>
    <w:rsid w:val="00C866F4"/>
    <w:rsid w:val="00C867D1"/>
    <w:rsid w:val="00C86831"/>
    <w:rsid w:val="00C869C7"/>
    <w:rsid w:val="00C86C6A"/>
    <w:rsid w:val="00C8712C"/>
    <w:rsid w:val="00C8722D"/>
    <w:rsid w:val="00C8727B"/>
    <w:rsid w:val="00C87464"/>
    <w:rsid w:val="00C874D0"/>
    <w:rsid w:val="00C87AC4"/>
    <w:rsid w:val="00C87BFF"/>
    <w:rsid w:val="00C87CE5"/>
    <w:rsid w:val="00C87D92"/>
    <w:rsid w:val="00C9034C"/>
    <w:rsid w:val="00C909D8"/>
    <w:rsid w:val="00C90A73"/>
    <w:rsid w:val="00C90D1F"/>
    <w:rsid w:val="00C910C0"/>
    <w:rsid w:val="00C9111B"/>
    <w:rsid w:val="00C91282"/>
    <w:rsid w:val="00C91763"/>
    <w:rsid w:val="00C91EE1"/>
    <w:rsid w:val="00C922EA"/>
    <w:rsid w:val="00C92351"/>
    <w:rsid w:val="00C92461"/>
    <w:rsid w:val="00C92474"/>
    <w:rsid w:val="00C9254E"/>
    <w:rsid w:val="00C9259F"/>
    <w:rsid w:val="00C92603"/>
    <w:rsid w:val="00C9263E"/>
    <w:rsid w:val="00C92678"/>
    <w:rsid w:val="00C92768"/>
    <w:rsid w:val="00C92850"/>
    <w:rsid w:val="00C928EC"/>
    <w:rsid w:val="00C929B5"/>
    <w:rsid w:val="00C92B57"/>
    <w:rsid w:val="00C92DDD"/>
    <w:rsid w:val="00C92EA3"/>
    <w:rsid w:val="00C92F33"/>
    <w:rsid w:val="00C9319A"/>
    <w:rsid w:val="00C931C7"/>
    <w:rsid w:val="00C931EC"/>
    <w:rsid w:val="00C9324A"/>
    <w:rsid w:val="00C9333B"/>
    <w:rsid w:val="00C93358"/>
    <w:rsid w:val="00C9340B"/>
    <w:rsid w:val="00C938A6"/>
    <w:rsid w:val="00C93C22"/>
    <w:rsid w:val="00C9477F"/>
    <w:rsid w:val="00C9499F"/>
    <w:rsid w:val="00C949CD"/>
    <w:rsid w:val="00C94B5D"/>
    <w:rsid w:val="00C94BF2"/>
    <w:rsid w:val="00C94CE9"/>
    <w:rsid w:val="00C950AF"/>
    <w:rsid w:val="00C95303"/>
    <w:rsid w:val="00C953D6"/>
    <w:rsid w:val="00C957DB"/>
    <w:rsid w:val="00C95814"/>
    <w:rsid w:val="00C95F47"/>
    <w:rsid w:val="00C960F3"/>
    <w:rsid w:val="00C965EC"/>
    <w:rsid w:val="00C96E55"/>
    <w:rsid w:val="00C96E6C"/>
    <w:rsid w:val="00C96F1B"/>
    <w:rsid w:val="00C96F79"/>
    <w:rsid w:val="00C9718B"/>
    <w:rsid w:val="00C9775B"/>
    <w:rsid w:val="00C978AD"/>
    <w:rsid w:val="00C97A69"/>
    <w:rsid w:val="00C97AFD"/>
    <w:rsid w:val="00C97BD7"/>
    <w:rsid w:val="00C97D01"/>
    <w:rsid w:val="00C97F87"/>
    <w:rsid w:val="00CA02E6"/>
    <w:rsid w:val="00CA046C"/>
    <w:rsid w:val="00CA048B"/>
    <w:rsid w:val="00CA049E"/>
    <w:rsid w:val="00CA0503"/>
    <w:rsid w:val="00CA08E6"/>
    <w:rsid w:val="00CA0AFF"/>
    <w:rsid w:val="00CA0B2B"/>
    <w:rsid w:val="00CA0D10"/>
    <w:rsid w:val="00CA0D5D"/>
    <w:rsid w:val="00CA0EA6"/>
    <w:rsid w:val="00CA115F"/>
    <w:rsid w:val="00CA14D5"/>
    <w:rsid w:val="00CA174C"/>
    <w:rsid w:val="00CA1A7E"/>
    <w:rsid w:val="00CA1CB7"/>
    <w:rsid w:val="00CA1CE6"/>
    <w:rsid w:val="00CA1DD3"/>
    <w:rsid w:val="00CA1E61"/>
    <w:rsid w:val="00CA1FCA"/>
    <w:rsid w:val="00CA2284"/>
    <w:rsid w:val="00CA231E"/>
    <w:rsid w:val="00CA2655"/>
    <w:rsid w:val="00CA2727"/>
    <w:rsid w:val="00CA2C61"/>
    <w:rsid w:val="00CA2C83"/>
    <w:rsid w:val="00CA2F97"/>
    <w:rsid w:val="00CA3055"/>
    <w:rsid w:val="00CA30F9"/>
    <w:rsid w:val="00CA31DA"/>
    <w:rsid w:val="00CA37F1"/>
    <w:rsid w:val="00CA39EE"/>
    <w:rsid w:val="00CA3A30"/>
    <w:rsid w:val="00CA3B05"/>
    <w:rsid w:val="00CA3C36"/>
    <w:rsid w:val="00CA3CFA"/>
    <w:rsid w:val="00CA4160"/>
    <w:rsid w:val="00CA4191"/>
    <w:rsid w:val="00CA4385"/>
    <w:rsid w:val="00CA449D"/>
    <w:rsid w:val="00CA4667"/>
    <w:rsid w:val="00CA492E"/>
    <w:rsid w:val="00CA49A5"/>
    <w:rsid w:val="00CA49CE"/>
    <w:rsid w:val="00CA4A1D"/>
    <w:rsid w:val="00CA4D19"/>
    <w:rsid w:val="00CA532D"/>
    <w:rsid w:val="00CA5583"/>
    <w:rsid w:val="00CA567D"/>
    <w:rsid w:val="00CA56C5"/>
    <w:rsid w:val="00CA5760"/>
    <w:rsid w:val="00CA5F3B"/>
    <w:rsid w:val="00CA5F3E"/>
    <w:rsid w:val="00CA6227"/>
    <w:rsid w:val="00CA62B1"/>
    <w:rsid w:val="00CA65F0"/>
    <w:rsid w:val="00CA66A8"/>
    <w:rsid w:val="00CA6D12"/>
    <w:rsid w:val="00CA6EBC"/>
    <w:rsid w:val="00CA6F8D"/>
    <w:rsid w:val="00CA7198"/>
    <w:rsid w:val="00CA74CA"/>
    <w:rsid w:val="00CA7757"/>
    <w:rsid w:val="00CA78E9"/>
    <w:rsid w:val="00CA79FB"/>
    <w:rsid w:val="00CA7BBA"/>
    <w:rsid w:val="00CA7E2D"/>
    <w:rsid w:val="00CB02D2"/>
    <w:rsid w:val="00CB040C"/>
    <w:rsid w:val="00CB0454"/>
    <w:rsid w:val="00CB057D"/>
    <w:rsid w:val="00CB058A"/>
    <w:rsid w:val="00CB09AB"/>
    <w:rsid w:val="00CB09DA"/>
    <w:rsid w:val="00CB0A40"/>
    <w:rsid w:val="00CB0E54"/>
    <w:rsid w:val="00CB0E6E"/>
    <w:rsid w:val="00CB0EC6"/>
    <w:rsid w:val="00CB1130"/>
    <w:rsid w:val="00CB12DE"/>
    <w:rsid w:val="00CB141B"/>
    <w:rsid w:val="00CB163D"/>
    <w:rsid w:val="00CB1693"/>
    <w:rsid w:val="00CB16A0"/>
    <w:rsid w:val="00CB1985"/>
    <w:rsid w:val="00CB1AC3"/>
    <w:rsid w:val="00CB1CB8"/>
    <w:rsid w:val="00CB1F71"/>
    <w:rsid w:val="00CB1F9E"/>
    <w:rsid w:val="00CB2128"/>
    <w:rsid w:val="00CB2333"/>
    <w:rsid w:val="00CB2437"/>
    <w:rsid w:val="00CB24E1"/>
    <w:rsid w:val="00CB2539"/>
    <w:rsid w:val="00CB26C1"/>
    <w:rsid w:val="00CB287D"/>
    <w:rsid w:val="00CB2C65"/>
    <w:rsid w:val="00CB2C92"/>
    <w:rsid w:val="00CB2F3D"/>
    <w:rsid w:val="00CB2FF1"/>
    <w:rsid w:val="00CB38BA"/>
    <w:rsid w:val="00CB3B45"/>
    <w:rsid w:val="00CB3C06"/>
    <w:rsid w:val="00CB42C8"/>
    <w:rsid w:val="00CB478D"/>
    <w:rsid w:val="00CB4A7D"/>
    <w:rsid w:val="00CB4BEC"/>
    <w:rsid w:val="00CB4C1B"/>
    <w:rsid w:val="00CB4FB2"/>
    <w:rsid w:val="00CB5172"/>
    <w:rsid w:val="00CB5799"/>
    <w:rsid w:val="00CB57D1"/>
    <w:rsid w:val="00CB5A32"/>
    <w:rsid w:val="00CB5A7D"/>
    <w:rsid w:val="00CB5BE6"/>
    <w:rsid w:val="00CB5C70"/>
    <w:rsid w:val="00CB5DDA"/>
    <w:rsid w:val="00CB68A9"/>
    <w:rsid w:val="00CB690B"/>
    <w:rsid w:val="00CB69B0"/>
    <w:rsid w:val="00CB6C7B"/>
    <w:rsid w:val="00CB6D15"/>
    <w:rsid w:val="00CB6F2A"/>
    <w:rsid w:val="00CB6F5D"/>
    <w:rsid w:val="00CB70F6"/>
    <w:rsid w:val="00CB7241"/>
    <w:rsid w:val="00CB7310"/>
    <w:rsid w:val="00CB73F3"/>
    <w:rsid w:val="00CB74BD"/>
    <w:rsid w:val="00CB792D"/>
    <w:rsid w:val="00CB7AEE"/>
    <w:rsid w:val="00CB7B40"/>
    <w:rsid w:val="00CB7C22"/>
    <w:rsid w:val="00CB7D4E"/>
    <w:rsid w:val="00CB7D8B"/>
    <w:rsid w:val="00CB7E78"/>
    <w:rsid w:val="00CB7F68"/>
    <w:rsid w:val="00CB7FDC"/>
    <w:rsid w:val="00CC0015"/>
    <w:rsid w:val="00CC039B"/>
    <w:rsid w:val="00CC0435"/>
    <w:rsid w:val="00CC054E"/>
    <w:rsid w:val="00CC06DF"/>
    <w:rsid w:val="00CC09C2"/>
    <w:rsid w:val="00CC0B1D"/>
    <w:rsid w:val="00CC10F2"/>
    <w:rsid w:val="00CC1AA0"/>
    <w:rsid w:val="00CC1D38"/>
    <w:rsid w:val="00CC23A3"/>
    <w:rsid w:val="00CC2701"/>
    <w:rsid w:val="00CC2A5B"/>
    <w:rsid w:val="00CC2B37"/>
    <w:rsid w:val="00CC2D10"/>
    <w:rsid w:val="00CC2DD2"/>
    <w:rsid w:val="00CC2EBB"/>
    <w:rsid w:val="00CC2F30"/>
    <w:rsid w:val="00CC2FBF"/>
    <w:rsid w:val="00CC32BE"/>
    <w:rsid w:val="00CC3315"/>
    <w:rsid w:val="00CC3486"/>
    <w:rsid w:val="00CC3570"/>
    <w:rsid w:val="00CC36BF"/>
    <w:rsid w:val="00CC3D59"/>
    <w:rsid w:val="00CC3D74"/>
    <w:rsid w:val="00CC3E3B"/>
    <w:rsid w:val="00CC3F68"/>
    <w:rsid w:val="00CC4038"/>
    <w:rsid w:val="00CC428A"/>
    <w:rsid w:val="00CC458C"/>
    <w:rsid w:val="00CC497B"/>
    <w:rsid w:val="00CC49DD"/>
    <w:rsid w:val="00CC4B23"/>
    <w:rsid w:val="00CC4BE6"/>
    <w:rsid w:val="00CC4C40"/>
    <w:rsid w:val="00CC4E0A"/>
    <w:rsid w:val="00CC4F6E"/>
    <w:rsid w:val="00CC51E4"/>
    <w:rsid w:val="00CC51F7"/>
    <w:rsid w:val="00CC53EE"/>
    <w:rsid w:val="00CC5546"/>
    <w:rsid w:val="00CC55C0"/>
    <w:rsid w:val="00CC5697"/>
    <w:rsid w:val="00CC57E6"/>
    <w:rsid w:val="00CC58DC"/>
    <w:rsid w:val="00CC59F7"/>
    <w:rsid w:val="00CC5B30"/>
    <w:rsid w:val="00CC5C5D"/>
    <w:rsid w:val="00CC5D41"/>
    <w:rsid w:val="00CC6045"/>
    <w:rsid w:val="00CC609E"/>
    <w:rsid w:val="00CC6167"/>
    <w:rsid w:val="00CC6335"/>
    <w:rsid w:val="00CC6632"/>
    <w:rsid w:val="00CC690F"/>
    <w:rsid w:val="00CC6AC2"/>
    <w:rsid w:val="00CC6C00"/>
    <w:rsid w:val="00CC712E"/>
    <w:rsid w:val="00CC7DBA"/>
    <w:rsid w:val="00CD0686"/>
    <w:rsid w:val="00CD0767"/>
    <w:rsid w:val="00CD083D"/>
    <w:rsid w:val="00CD1219"/>
    <w:rsid w:val="00CD14B6"/>
    <w:rsid w:val="00CD15C1"/>
    <w:rsid w:val="00CD16BD"/>
    <w:rsid w:val="00CD1996"/>
    <w:rsid w:val="00CD1A6C"/>
    <w:rsid w:val="00CD2043"/>
    <w:rsid w:val="00CD2225"/>
    <w:rsid w:val="00CD22B7"/>
    <w:rsid w:val="00CD26EA"/>
    <w:rsid w:val="00CD27C3"/>
    <w:rsid w:val="00CD28AF"/>
    <w:rsid w:val="00CD2B74"/>
    <w:rsid w:val="00CD2BD0"/>
    <w:rsid w:val="00CD2CA5"/>
    <w:rsid w:val="00CD2F63"/>
    <w:rsid w:val="00CD2FE6"/>
    <w:rsid w:val="00CD3079"/>
    <w:rsid w:val="00CD3595"/>
    <w:rsid w:val="00CD3670"/>
    <w:rsid w:val="00CD36BE"/>
    <w:rsid w:val="00CD37EE"/>
    <w:rsid w:val="00CD37FC"/>
    <w:rsid w:val="00CD394F"/>
    <w:rsid w:val="00CD3B4A"/>
    <w:rsid w:val="00CD3B98"/>
    <w:rsid w:val="00CD3D8F"/>
    <w:rsid w:val="00CD440C"/>
    <w:rsid w:val="00CD4710"/>
    <w:rsid w:val="00CD47C1"/>
    <w:rsid w:val="00CD4B26"/>
    <w:rsid w:val="00CD4BFE"/>
    <w:rsid w:val="00CD4D3B"/>
    <w:rsid w:val="00CD4DEB"/>
    <w:rsid w:val="00CD4ED4"/>
    <w:rsid w:val="00CD4FE8"/>
    <w:rsid w:val="00CD5012"/>
    <w:rsid w:val="00CD54A2"/>
    <w:rsid w:val="00CD5706"/>
    <w:rsid w:val="00CD5743"/>
    <w:rsid w:val="00CD57C8"/>
    <w:rsid w:val="00CD5E06"/>
    <w:rsid w:val="00CD5F0A"/>
    <w:rsid w:val="00CD64E2"/>
    <w:rsid w:val="00CD6864"/>
    <w:rsid w:val="00CD6885"/>
    <w:rsid w:val="00CD6980"/>
    <w:rsid w:val="00CD6D55"/>
    <w:rsid w:val="00CD712D"/>
    <w:rsid w:val="00CD715C"/>
    <w:rsid w:val="00CD7238"/>
    <w:rsid w:val="00CD7479"/>
    <w:rsid w:val="00CD7D2E"/>
    <w:rsid w:val="00CD7EAB"/>
    <w:rsid w:val="00CE021E"/>
    <w:rsid w:val="00CE0ABF"/>
    <w:rsid w:val="00CE0B23"/>
    <w:rsid w:val="00CE0B26"/>
    <w:rsid w:val="00CE10EF"/>
    <w:rsid w:val="00CE120E"/>
    <w:rsid w:val="00CE1312"/>
    <w:rsid w:val="00CE1382"/>
    <w:rsid w:val="00CE13B2"/>
    <w:rsid w:val="00CE1757"/>
    <w:rsid w:val="00CE17DF"/>
    <w:rsid w:val="00CE1962"/>
    <w:rsid w:val="00CE1C26"/>
    <w:rsid w:val="00CE1C54"/>
    <w:rsid w:val="00CE2C3F"/>
    <w:rsid w:val="00CE2EE2"/>
    <w:rsid w:val="00CE3194"/>
    <w:rsid w:val="00CE336F"/>
    <w:rsid w:val="00CE3C68"/>
    <w:rsid w:val="00CE3F9D"/>
    <w:rsid w:val="00CE3FC2"/>
    <w:rsid w:val="00CE422A"/>
    <w:rsid w:val="00CE4235"/>
    <w:rsid w:val="00CE42F7"/>
    <w:rsid w:val="00CE4395"/>
    <w:rsid w:val="00CE4482"/>
    <w:rsid w:val="00CE4483"/>
    <w:rsid w:val="00CE4858"/>
    <w:rsid w:val="00CE4B22"/>
    <w:rsid w:val="00CE4CED"/>
    <w:rsid w:val="00CE4D4F"/>
    <w:rsid w:val="00CE4D51"/>
    <w:rsid w:val="00CE4EE6"/>
    <w:rsid w:val="00CE503F"/>
    <w:rsid w:val="00CE50FD"/>
    <w:rsid w:val="00CE5140"/>
    <w:rsid w:val="00CE5247"/>
    <w:rsid w:val="00CE55E4"/>
    <w:rsid w:val="00CE55FA"/>
    <w:rsid w:val="00CE5763"/>
    <w:rsid w:val="00CE5A43"/>
    <w:rsid w:val="00CE622C"/>
    <w:rsid w:val="00CE6400"/>
    <w:rsid w:val="00CE64C9"/>
    <w:rsid w:val="00CE6621"/>
    <w:rsid w:val="00CE6696"/>
    <w:rsid w:val="00CE6748"/>
    <w:rsid w:val="00CE6A10"/>
    <w:rsid w:val="00CE6CFA"/>
    <w:rsid w:val="00CE6E1E"/>
    <w:rsid w:val="00CE7015"/>
    <w:rsid w:val="00CE70BF"/>
    <w:rsid w:val="00CE752A"/>
    <w:rsid w:val="00CE779C"/>
    <w:rsid w:val="00CE78E1"/>
    <w:rsid w:val="00CE79D2"/>
    <w:rsid w:val="00CE7B6C"/>
    <w:rsid w:val="00CE7FE5"/>
    <w:rsid w:val="00CF007B"/>
    <w:rsid w:val="00CF019A"/>
    <w:rsid w:val="00CF03C6"/>
    <w:rsid w:val="00CF1099"/>
    <w:rsid w:val="00CF10CA"/>
    <w:rsid w:val="00CF125B"/>
    <w:rsid w:val="00CF1295"/>
    <w:rsid w:val="00CF12CF"/>
    <w:rsid w:val="00CF13F3"/>
    <w:rsid w:val="00CF1ABC"/>
    <w:rsid w:val="00CF1D0B"/>
    <w:rsid w:val="00CF1E2E"/>
    <w:rsid w:val="00CF20B5"/>
    <w:rsid w:val="00CF2277"/>
    <w:rsid w:val="00CF234A"/>
    <w:rsid w:val="00CF23B5"/>
    <w:rsid w:val="00CF249E"/>
    <w:rsid w:val="00CF252C"/>
    <w:rsid w:val="00CF2706"/>
    <w:rsid w:val="00CF2DCD"/>
    <w:rsid w:val="00CF2E25"/>
    <w:rsid w:val="00CF2EA6"/>
    <w:rsid w:val="00CF311A"/>
    <w:rsid w:val="00CF31F5"/>
    <w:rsid w:val="00CF356C"/>
    <w:rsid w:val="00CF357A"/>
    <w:rsid w:val="00CF3742"/>
    <w:rsid w:val="00CF3D5D"/>
    <w:rsid w:val="00CF3EB3"/>
    <w:rsid w:val="00CF409B"/>
    <w:rsid w:val="00CF40B7"/>
    <w:rsid w:val="00CF413D"/>
    <w:rsid w:val="00CF430B"/>
    <w:rsid w:val="00CF4327"/>
    <w:rsid w:val="00CF474F"/>
    <w:rsid w:val="00CF4DA1"/>
    <w:rsid w:val="00CF4F32"/>
    <w:rsid w:val="00CF51AE"/>
    <w:rsid w:val="00CF5440"/>
    <w:rsid w:val="00CF55A5"/>
    <w:rsid w:val="00CF593E"/>
    <w:rsid w:val="00CF5982"/>
    <w:rsid w:val="00CF5A49"/>
    <w:rsid w:val="00CF5C0E"/>
    <w:rsid w:val="00CF5CB0"/>
    <w:rsid w:val="00CF5D28"/>
    <w:rsid w:val="00CF5D72"/>
    <w:rsid w:val="00CF60D7"/>
    <w:rsid w:val="00CF6118"/>
    <w:rsid w:val="00CF613D"/>
    <w:rsid w:val="00CF628F"/>
    <w:rsid w:val="00CF6650"/>
    <w:rsid w:val="00CF667F"/>
    <w:rsid w:val="00CF6725"/>
    <w:rsid w:val="00CF67B7"/>
    <w:rsid w:val="00CF6A49"/>
    <w:rsid w:val="00CF6AEE"/>
    <w:rsid w:val="00CF6C02"/>
    <w:rsid w:val="00CF6DC7"/>
    <w:rsid w:val="00CF6FC3"/>
    <w:rsid w:val="00CF707F"/>
    <w:rsid w:val="00CF7396"/>
    <w:rsid w:val="00CF77A5"/>
    <w:rsid w:val="00CF7952"/>
    <w:rsid w:val="00D00090"/>
    <w:rsid w:val="00D001D4"/>
    <w:rsid w:val="00D0095B"/>
    <w:rsid w:val="00D00B73"/>
    <w:rsid w:val="00D00B82"/>
    <w:rsid w:val="00D00C0E"/>
    <w:rsid w:val="00D00CC2"/>
    <w:rsid w:val="00D013DA"/>
    <w:rsid w:val="00D013E9"/>
    <w:rsid w:val="00D0144F"/>
    <w:rsid w:val="00D01722"/>
    <w:rsid w:val="00D01830"/>
    <w:rsid w:val="00D018CA"/>
    <w:rsid w:val="00D0195F"/>
    <w:rsid w:val="00D020FC"/>
    <w:rsid w:val="00D0228B"/>
    <w:rsid w:val="00D02563"/>
    <w:rsid w:val="00D02677"/>
    <w:rsid w:val="00D0275D"/>
    <w:rsid w:val="00D02906"/>
    <w:rsid w:val="00D0294A"/>
    <w:rsid w:val="00D029D1"/>
    <w:rsid w:val="00D02C40"/>
    <w:rsid w:val="00D030EF"/>
    <w:rsid w:val="00D03499"/>
    <w:rsid w:val="00D03718"/>
    <w:rsid w:val="00D039D8"/>
    <w:rsid w:val="00D03A33"/>
    <w:rsid w:val="00D03A8A"/>
    <w:rsid w:val="00D03C60"/>
    <w:rsid w:val="00D03C90"/>
    <w:rsid w:val="00D03F05"/>
    <w:rsid w:val="00D04255"/>
    <w:rsid w:val="00D04334"/>
    <w:rsid w:val="00D04576"/>
    <w:rsid w:val="00D04A2D"/>
    <w:rsid w:val="00D04DC0"/>
    <w:rsid w:val="00D04E2C"/>
    <w:rsid w:val="00D04F13"/>
    <w:rsid w:val="00D04F4D"/>
    <w:rsid w:val="00D04F8D"/>
    <w:rsid w:val="00D050B0"/>
    <w:rsid w:val="00D05562"/>
    <w:rsid w:val="00D055F3"/>
    <w:rsid w:val="00D05684"/>
    <w:rsid w:val="00D0577F"/>
    <w:rsid w:val="00D0585D"/>
    <w:rsid w:val="00D059D8"/>
    <w:rsid w:val="00D05C7A"/>
    <w:rsid w:val="00D05DF8"/>
    <w:rsid w:val="00D05E4F"/>
    <w:rsid w:val="00D05E75"/>
    <w:rsid w:val="00D060D0"/>
    <w:rsid w:val="00D06183"/>
    <w:rsid w:val="00D061FE"/>
    <w:rsid w:val="00D063CD"/>
    <w:rsid w:val="00D064E8"/>
    <w:rsid w:val="00D0662C"/>
    <w:rsid w:val="00D06753"/>
    <w:rsid w:val="00D0678C"/>
    <w:rsid w:val="00D06798"/>
    <w:rsid w:val="00D06AE8"/>
    <w:rsid w:val="00D06C4D"/>
    <w:rsid w:val="00D06C86"/>
    <w:rsid w:val="00D06D6F"/>
    <w:rsid w:val="00D072CA"/>
    <w:rsid w:val="00D07467"/>
    <w:rsid w:val="00D076E7"/>
    <w:rsid w:val="00D07A76"/>
    <w:rsid w:val="00D07B98"/>
    <w:rsid w:val="00D07DDF"/>
    <w:rsid w:val="00D07F0C"/>
    <w:rsid w:val="00D07FD0"/>
    <w:rsid w:val="00D101C0"/>
    <w:rsid w:val="00D10659"/>
    <w:rsid w:val="00D10D5D"/>
    <w:rsid w:val="00D11069"/>
    <w:rsid w:val="00D11104"/>
    <w:rsid w:val="00D11C4E"/>
    <w:rsid w:val="00D11EAF"/>
    <w:rsid w:val="00D120C6"/>
    <w:rsid w:val="00D12359"/>
    <w:rsid w:val="00D12417"/>
    <w:rsid w:val="00D12600"/>
    <w:rsid w:val="00D1274A"/>
    <w:rsid w:val="00D128A4"/>
    <w:rsid w:val="00D12A75"/>
    <w:rsid w:val="00D12BF6"/>
    <w:rsid w:val="00D13049"/>
    <w:rsid w:val="00D135B6"/>
    <w:rsid w:val="00D13884"/>
    <w:rsid w:val="00D13ABA"/>
    <w:rsid w:val="00D13B10"/>
    <w:rsid w:val="00D13BE0"/>
    <w:rsid w:val="00D13CAE"/>
    <w:rsid w:val="00D1414E"/>
    <w:rsid w:val="00D1455A"/>
    <w:rsid w:val="00D14701"/>
    <w:rsid w:val="00D14976"/>
    <w:rsid w:val="00D14AEB"/>
    <w:rsid w:val="00D14E1F"/>
    <w:rsid w:val="00D14E8C"/>
    <w:rsid w:val="00D14FD8"/>
    <w:rsid w:val="00D1504F"/>
    <w:rsid w:val="00D150C2"/>
    <w:rsid w:val="00D154EE"/>
    <w:rsid w:val="00D1564F"/>
    <w:rsid w:val="00D1598B"/>
    <w:rsid w:val="00D15F70"/>
    <w:rsid w:val="00D16133"/>
    <w:rsid w:val="00D17129"/>
    <w:rsid w:val="00D17286"/>
    <w:rsid w:val="00D173F5"/>
    <w:rsid w:val="00D17550"/>
    <w:rsid w:val="00D17688"/>
    <w:rsid w:val="00D178A0"/>
    <w:rsid w:val="00D17CE2"/>
    <w:rsid w:val="00D17D5F"/>
    <w:rsid w:val="00D17DA3"/>
    <w:rsid w:val="00D209C1"/>
    <w:rsid w:val="00D20AEA"/>
    <w:rsid w:val="00D20C15"/>
    <w:rsid w:val="00D2105A"/>
    <w:rsid w:val="00D2108D"/>
    <w:rsid w:val="00D211AD"/>
    <w:rsid w:val="00D216A7"/>
    <w:rsid w:val="00D21944"/>
    <w:rsid w:val="00D21D38"/>
    <w:rsid w:val="00D21E50"/>
    <w:rsid w:val="00D21E7B"/>
    <w:rsid w:val="00D21F21"/>
    <w:rsid w:val="00D222B2"/>
    <w:rsid w:val="00D2233B"/>
    <w:rsid w:val="00D2251A"/>
    <w:rsid w:val="00D2260A"/>
    <w:rsid w:val="00D22B04"/>
    <w:rsid w:val="00D22C0A"/>
    <w:rsid w:val="00D23041"/>
    <w:rsid w:val="00D2338B"/>
    <w:rsid w:val="00D234EC"/>
    <w:rsid w:val="00D235A8"/>
    <w:rsid w:val="00D236F1"/>
    <w:rsid w:val="00D23752"/>
    <w:rsid w:val="00D237FB"/>
    <w:rsid w:val="00D2418F"/>
    <w:rsid w:val="00D24263"/>
    <w:rsid w:val="00D24294"/>
    <w:rsid w:val="00D242AE"/>
    <w:rsid w:val="00D24300"/>
    <w:rsid w:val="00D2476A"/>
    <w:rsid w:val="00D24AC2"/>
    <w:rsid w:val="00D24B9C"/>
    <w:rsid w:val="00D24FDB"/>
    <w:rsid w:val="00D25002"/>
    <w:rsid w:val="00D250DC"/>
    <w:rsid w:val="00D250FD"/>
    <w:rsid w:val="00D25927"/>
    <w:rsid w:val="00D25943"/>
    <w:rsid w:val="00D25B62"/>
    <w:rsid w:val="00D25CFE"/>
    <w:rsid w:val="00D25DAA"/>
    <w:rsid w:val="00D25EA1"/>
    <w:rsid w:val="00D25FC8"/>
    <w:rsid w:val="00D26036"/>
    <w:rsid w:val="00D26230"/>
    <w:rsid w:val="00D264C7"/>
    <w:rsid w:val="00D26602"/>
    <w:rsid w:val="00D26879"/>
    <w:rsid w:val="00D26B53"/>
    <w:rsid w:val="00D26CBB"/>
    <w:rsid w:val="00D26D63"/>
    <w:rsid w:val="00D26DC3"/>
    <w:rsid w:val="00D26ED9"/>
    <w:rsid w:val="00D2715A"/>
    <w:rsid w:val="00D271C1"/>
    <w:rsid w:val="00D27276"/>
    <w:rsid w:val="00D27305"/>
    <w:rsid w:val="00D274C8"/>
    <w:rsid w:val="00D27562"/>
    <w:rsid w:val="00D2759B"/>
    <w:rsid w:val="00D277A6"/>
    <w:rsid w:val="00D27A7C"/>
    <w:rsid w:val="00D27A89"/>
    <w:rsid w:val="00D27EDF"/>
    <w:rsid w:val="00D300B0"/>
    <w:rsid w:val="00D301BA"/>
    <w:rsid w:val="00D30216"/>
    <w:rsid w:val="00D30399"/>
    <w:rsid w:val="00D304C3"/>
    <w:rsid w:val="00D304E9"/>
    <w:rsid w:val="00D304F5"/>
    <w:rsid w:val="00D30749"/>
    <w:rsid w:val="00D30A04"/>
    <w:rsid w:val="00D30E91"/>
    <w:rsid w:val="00D310A6"/>
    <w:rsid w:val="00D312AE"/>
    <w:rsid w:val="00D3147B"/>
    <w:rsid w:val="00D3192B"/>
    <w:rsid w:val="00D3192D"/>
    <w:rsid w:val="00D319B7"/>
    <w:rsid w:val="00D31BB7"/>
    <w:rsid w:val="00D31C5D"/>
    <w:rsid w:val="00D31D64"/>
    <w:rsid w:val="00D31F24"/>
    <w:rsid w:val="00D32059"/>
    <w:rsid w:val="00D32284"/>
    <w:rsid w:val="00D324CC"/>
    <w:rsid w:val="00D32758"/>
    <w:rsid w:val="00D328F7"/>
    <w:rsid w:val="00D32908"/>
    <w:rsid w:val="00D329EA"/>
    <w:rsid w:val="00D32E52"/>
    <w:rsid w:val="00D3320A"/>
    <w:rsid w:val="00D3351F"/>
    <w:rsid w:val="00D33982"/>
    <w:rsid w:val="00D33B19"/>
    <w:rsid w:val="00D33C36"/>
    <w:rsid w:val="00D3453C"/>
    <w:rsid w:val="00D3464A"/>
    <w:rsid w:val="00D346D5"/>
    <w:rsid w:val="00D34903"/>
    <w:rsid w:val="00D34966"/>
    <w:rsid w:val="00D34BFA"/>
    <w:rsid w:val="00D34F40"/>
    <w:rsid w:val="00D350BC"/>
    <w:rsid w:val="00D352FF"/>
    <w:rsid w:val="00D35511"/>
    <w:rsid w:val="00D35837"/>
    <w:rsid w:val="00D3593B"/>
    <w:rsid w:val="00D35961"/>
    <w:rsid w:val="00D36010"/>
    <w:rsid w:val="00D3626A"/>
    <w:rsid w:val="00D3641F"/>
    <w:rsid w:val="00D3683C"/>
    <w:rsid w:val="00D368EE"/>
    <w:rsid w:val="00D369EC"/>
    <w:rsid w:val="00D36B40"/>
    <w:rsid w:val="00D36E2F"/>
    <w:rsid w:val="00D36FB2"/>
    <w:rsid w:val="00D37204"/>
    <w:rsid w:val="00D37585"/>
    <w:rsid w:val="00D375DB"/>
    <w:rsid w:val="00D379FB"/>
    <w:rsid w:val="00D37BA9"/>
    <w:rsid w:val="00D37DC4"/>
    <w:rsid w:val="00D4022A"/>
    <w:rsid w:val="00D405A6"/>
    <w:rsid w:val="00D405E5"/>
    <w:rsid w:val="00D40835"/>
    <w:rsid w:val="00D40D7F"/>
    <w:rsid w:val="00D4101C"/>
    <w:rsid w:val="00D4132A"/>
    <w:rsid w:val="00D41349"/>
    <w:rsid w:val="00D41522"/>
    <w:rsid w:val="00D41639"/>
    <w:rsid w:val="00D41938"/>
    <w:rsid w:val="00D41A12"/>
    <w:rsid w:val="00D41A4C"/>
    <w:rsid w:val="00D426F5"/>
    <w:rsid w:val="00D42DE5"/>
    <w:rsid w:val="00D42ED9"/>
    <w:rsid w:val="00D43186"/>
    <w:rsid w:val="00D433B6"/>
    <w:rsid w:val="00D433D2"/>
    <w:rsid w:val="00D4388E"/>
    <w:rsid w:val="00D43A70"/>
    <w:rsid w:val="00D43ADD"/>
    <w:rsid w:val="00D43E33"/>
    <w:rsid w:val="00D43FD7"/>
    <w:rsid w:val="00D44018"/>
    <w:rsid w:val="00D440BD"/>
    <w:rsid w:val="00D44806"/>
    <w:rsid w:val="00D44A50"/>
    <w:rsid w:val="00D44CB5"/>
    <w:rsid w:val="00D44E00"/>
    <w:rsid w:val="00D44E6D"/>
    <w:rsid w:val="00D44FC5"/>
    <w:rsid w:val="00D45391"/>
    <w:rsid w:val="00D454CA"/>
    <w:rsid w:val="00D45567"/>
    <w:rsid w:val="00D458B3"/>
    <w:rsid w:val="00D458B4"/>
    <w:rsid w:val="00D459A5"/>
    <w:rsid w:val="00D459A9"/>
    <w:rsid w:val="00D46082"/>
    <w:rsid w:val="00D4659C"/>
    <w:rsid w:val="00D46634"/>
    <w:rsid w:val="00D468C5"/>
    <w:rsid w:val="00D46997"/>
    <w:rsid w:val="00D46A34"/>
    <w:rsid w:val="00D46C97"/>
    <w:rsid w:val="00D46EE4"/>
    <w:rsid w:val="00D470E1"/>
    <w:rsid w:val="00D47284"/>
    <w:rsid w:val="00D4746F"/>
    <w:rsid w:val="00D474D4"/>
    <w:rsid w:val="00D4758C"/>
    <w:rsid w:val="00D475BE"/>
    <w:rsid w:val="00D476B4"/>
    <w:rsid w:val="00D478FC"/>
    <w:rsid w:val="00D47A8D"/>
    <w:rsid w:val="00D47B7E"/>
    <w:rsid w:val="00D47C16"/>
    <w:rsid w:val="00D47C17"/>
    <w:rsid w:val="00D47DE9"/>
    <w:rsid w:val="00D47F09"/>
    <w:rsid w:val="00D47FEA"/>
    <w:rsid w:val="00D50229"/>
    <w:rsid w:val="00D50248"/>
    <w:rsid w:val="00D5074E"/>
    <w:rsid w:val="00D50C12"/>
    <w:rsid w:val="00D50C86"/>
    <w:rsid w:val="00D51098"/>
    <w:rsid w:val="00D51366"/>
    <w:rsid w:val="00D51749"/>
    <w:rsid w:val="00D51B86"/>
    <w:rsid w:val="00D51BC1"/>
    <w:rsid w:val="00D51F03"/>
    <w:rsid w:val="00D52D08"/>
    <w:rsid w:val="00D52FB9"/>
    <w:rsid w:val="00D53232"/>
    <w:rsid w:val="00D53B68"/>
    <w:rsid w:val="00D53BD9"/>
    <w:rsid w:val="00D53D1D"/>
    <w:rsid w:val="00D53EEE"/>
    <w:rsid w:val="00D541C9"/>
    <w:rsid w:val="00D541DB"/>
    <w:rsid w:val="00D5429A"/>
    <w:rsid w:val="00D54333"/>
    <w:rsid w:val="00D543AD"/>
    <w:rsid w:val="00D543CF"/>
    <w:rsid w:val="00D54673"/>
    <w:rsid w:val="00D5490B"/>
    <w:rsid w:val="00D54A6F"/>
    <w:rsid w:val="00D54AD5"/>
    <w:rsid w:val="00D54C22"/>
    <w:rsid w:val="00D54C79"/>
    <w:rsid w:val="00D54D6C"/>
    <w:rsid w:val="00D553DD"/>
    <w:rsid w:val="00D554B3"/>
    <w:rsid w:val="00D55827"/>
    <w:rsid w:val="00D55AE6"/>
    <w:rsid w:val="00D55D88"/>
    <w:rsid w:val="00D55E04"/>
    <w:rsid w:val="00D55E4F"/>
    <w:rsid w:val="00D55E88"/>
    <w:rsid w:val="00D5617F"/>
    <w:rsid w:val="00D5625E"/>
    <w:rsid w:val="00D563A1"/>
    <w:rsid w:val="00D563AB"/>
    <w:rsid w:val="00D564E3"/>
    <w:rsid w:val="00D5662A"/>
    <w:rsid w:val="00D56854"/>
    <w:rsid w:val="00D56AB8"/>
    <w:rsid w:val="00D56DA4"/>
    <w:rsid w:val="00D57021"/>
    <w:rsid w:val="00D572FF"/>
    <w:rsid w:val="00D575B1"/>
    <w:rsid w:val="00D57751"/>
    <w:rsid w:val="00D5790C"/>
    <w:rsid w:val="00D57B6D"/>
    <w:rsid w:val="00D57D66"/>
    <w:rsid w:val="00D57FE2"/>
    <w:rsid w:val="00D60000"/>
    <w:rsid w:val="00D602EF"/>
    <w:rsid w:val="00D60318"/>
    <w:rsid w:val="00D605AA"/>
    <w:rsid w:val="00D6061F"/>
    <w:rsid w:val="00D607AA"/>
    <w:rsid w:val="00D608CD"/>
    <w:rsid w:val="00D60A75"/>
    <w:rsid w:val="00D60DC4"/>
    <w:rsid w:val="00D61036"/>
    <w:rsid w:val="00D614F2"/>
    <w:rsid w:val="00D61641"/>
    <w:rsid w:val="00D616BB"/>
    <w:rsid w:val="00D617B0"/>
    <w:rsid w:val="00D61903"/>
    <w:rsid w:val="00D61915"/>
    <w:rsid w:val="00D6196C"/>
    <w:rsid w:val="00D6199F"/>
    <w:rsid w:val="00D61ADA"/>
    <w:rsid w:val="00D61C14"/>
    <w:rsid w:val="00D61CDE"/>
    <w:rsid w:val="00D61E61"/>
    <w:rsid w:val="00D620D0"/>
    <w:rsid w:val="00D62439"/>
    <w:rsid w:val="00D62582"/>
    <w:rsid w:val="00D62C20"/>
    <w:rsid w:val="00D62D0A"/>
    <w:rsid w:val="00D63011"/>
    <w:rsid w:val="00D63132"/>
    <w:rsid w:val="00D63597"/>
    <w:rsid w:val="00D6384F"/>
    <w:rsid w:val="00D63A22"/>
    <w:rsid w:val="00D63B00"/>
    <w:rsid w:val="00D63B1A"/>
    <w:rsid w:val="00D63C6C"/>
    <w:rsid w:val="00D63E66"/>
    <w:rsid w:val="00D63F42"/>
    <w:rsid w:val="00D6443E"/>
    <w:rsid w:val="00D64472"/>
    <w:rsid w:val="00D645A2"/>
    <w:rsid w:val="00D64701"/>
    <w:rsid w:val="00D64BDA"/>
    <w:rsid w:val="00D64EDA"/>
    <w:rsid w:val="00D65288"/>
    <w:rsid w:val="00D653DA"/>
    <w:rsid w:val="00D657BD"/>
    <w:rsid w:val="00D65876"/>
    <w:rsid w:val="00D65B35"/>
    <w:rsid w:val="00D65C98"/>
    <w:rsid w:val="00D65F4C"/>
    <w:rsid w:val="00D664FA"/>
    <w:rsid w:val="00D6652C"/>
    <w:rsid w:val="00D66553"/>
    <w:rsid w:val="00D666B0"/>
    <w:rsid w:val="00D666D0"/>
    <w:rsid w:val="00D67047"/>
    <w:rsid w:val="00D6712F"/>
    <w:rsid w:val="00D671B4"/>
    <w:rsid w:val="00D6732E"/>
    <w:rsid w:val="00D67890"/>
    <w:rsid w:val="00D67BEC"/>
    <w:rsid w:val="00D67CF3"/>
    <w:rsid w:val="00D67E79"/>
    <w:rsid w:val="00D70159"/>
    <w:rsid w:val="00D701F7"/>
    <w:rsid w:val="00D7045C"/>
    <w:rsid w:val="00D70520"/>
    <w:rsid w:val="00D70627"/>
    <w:rsid w:val="00D7083B"/>
    <w:rsid w:val="00D70B9C"/>
    <w:rsid w:val="00D70DF6"/>
    <w:rsid w:val="00D70FD1"/>
    <w:rsid w:val="00D71169"/>
    <w:rsid w:val="00D71619"/>
    <w:rsid w:val="00D7181F"/>
    <w:rsid w:val="00D718EB"/>
    <w:rsid w:val="00D71969"/>
    <w:rsid w:val="00D71A5B"/>
    <w:rsid w:val="00D71D0C"/>
    <w:rsid w:val="00D720C2"/>
    <w:rsid w:val="00D72111"/>
    <w:rsid w:val="00D7222E"/>
    <w:rsid w:val="00D72338"/>
    <w:rsid w:val="00D723CD"/>
    <w:rsid w:val="00D72687"/>
    <w:rsid w:val="00D7286F"/>
    <w:rsid w:val="00D72B42"/>
    <w:rsid w:val="00D72C1F"/>
    <w:rsid w:val="00D72C2C"/>
    <w:rsid w:val="00D732DF"/>
    <w:rsid w:val="00D7356D"/>
    <w:rsid w:val="00D7360B"/>
    <w:rsid w:val="00D739E1"/>
    <w:rsid w:val="00D739E3"/>
    <w:rsid w:val="00D73BC6"/>
    <w:rsid w:val="00D73D91"/>
    <w:rsid w:val="00D73F2C"/>
    <w:rsid w:val="00D73F6B"/>
    <w:rsid w:val="00D741EB"/>
    <w:rsid w:val="00D74443"/>
    <w:rsid w:val="00D74499"/>
    <w:rsid w:val="00D745B1"/>
    <w:rsid w:val="00D746FE"/>
    <w:rsid w:val="00D74754"/>
    <w:rsid w:val="00D7494D"/>
    <w:rsid w:val="00D74AC9"/>
    <w:rsid w:val="00D74B53"/>
    <w:rsid w:val="00D74D2E"/>
    <w:rsid w:val="00D7508A"/>
    <w:rsid w:val="00D753E2"/>
    <w:rsid w:val="00D755AF"/>
    <w:rsid w:val="00D75750"/>
    <w:rsid w:val="00D757C0"/>
    <w:rsid w:val="00D75AA9"/>
    <w:rsid w:val="00D75C4D"/>
    <w:rsid w:val="00D76109"/>
    <w:rsid w:val="00D7619D"/>
    <w:rsid w:val="00D76220"/>
    <w:rsid w:val="00D764D3"/>
    <w:rsid w:val="00D76538"/>
    <w:rsid w:val="00D7660A"/>
    <w:rsid w:val="00D766CE"/>
    <w:rsid w:val="00D76B68"/>
    <w:rsid w:val="00D76F3B"/>
    <w:rsid w:val="00D7750C"/>
    <w:rsid w:val="00D77590"/>
    <w:rsid w:val="00D77A81"/>
    <w:rsid w:val="00D77C9A"/>
    <w:rsid w:val="00D77EDD"/>
    <w:rsid w:val="00D77F62"/>
    <w:rsid w:val="00D8017B"/>
    <w:rsid w:val="00D80274"/>
    <w:rsid w:val="00D8028B"/>
    <w:rsid w:val="00D80412"/>
    <w:rsid w:val="00D8095C"/>
    <w:rsid w:val="00D80D0D"/>
    <w:rsid w:val="00D80DBF"/>
    <w:rsid w:val="00D80F82"/>
    <w:rsid w:val="00D811E1"/>
    <w:rsid w:val="00D81302"/>
    <w:rsid w:val="00D81367"/>
    <w:rsid w:val="00D8169F"/>
    <w:rsid w:val="00D817AF"/>
    <w:rsid w:val="00D819D5"/>
    <w:rsid w:val="00D81A38"/>
    <w:rsid w:val="00D81EEB"/>
    <w:rsid w:val="00D81F6B"/>
    <w:rsid w:val="00D8216D"/>
    <w:rsid w:val="00D821C5"/>
    <w:rsid w:val="00D822F2"/>
    <w:rsid w:val="00D823F8"/>
    <w:rsid w:val="00D823FE"/>
    <w:rsid w:val="00D8290F"/>
    <w:rsid w:val="00D8299A"/>
    <w:rsid w:val="00D82F3A"/>
    <w:rsid w:val="00D831DE"/>
    <w:rsid w:val="00D835D0"/>
    <w:rsid w:val="00D8372A"/>
    <w:rsid w:val="00D8375C"/>
    <w:rsid w:val="00D838D5"/>
    <w:rsid w:val="00D8397A"/>
    <w:rsid w:val="00D83B68"/>
    <w:rsid w:val="00D83BF3"/>
    <w:rsid w:val="00D83F90"/>
    <w:rsid w:val="00D843BE"/>
    <w:rsid w:val="00D84706"/>
    <w:rsid w:val="00D84860"/>
    <w:rsid w:val="00D84A7D"/>
    <w:rsid w:val="00D84D5E"/>
    <w:rsid w:val="00D8518B"/>
    <w:rsid w:val="00D853D5"/>
    <w:rsid w:val="00D855FE"/>
    <w:rsid w:val="00D85866"/>
    <w:rsid w:val="00D85A7F"/>
    <w:rsid w:val="00D85A87"/>
    <w:rsid w:val="00D85B95"/>
    <w:rsid w:val="00D85FD2"/>
    <w:rsid w:val="00D86196"/>
    <w:rsid w:val="00D861F1"/>
    <w:rsid w:val="00D86254"/>
    <w:rsid w:val="00D8628D"/>
    <w:rsid w:val="00D86772"/>
    <w:rsid w:val="00D869B9"/>
    <w:rsid w:val="00D86B9D"/>
    <w:rsid w:val="00D86C84"/>
    <w:rsid w:val="00D86D56"/>
    <w:rsid w:val="00D86ED8"/>
    <w:rsid w:val="00D86F68"/>
    <w:rsid w:val="00D8718A"/>
    <w:rsid w:val="00D871A8"/>
    <w:rsid w:val="00D8727F"/>
    <w:rsid w:val="00D87304"/>
    <w:rsid w:val="00D87428"/>
    <w:rsid w:val="00D874DF"/>
    <w:rsid w:val="00D87524"/>
    <w:rsid w:val="00D876EC"/>
    <w:rsid w:val="00D8789F"/>
    <w:rsid w:val="00D8790F"/>
    <w:rsid w:val="00D87B29"/>
    <w:rsid w:val="00D87D91"/>
    <w:rsid w:val="00D87DFA"/>
    <w:rsid w:val="00D90041"/>
    <w:rsid w:val="00D900CF"/>
    <w:rsid w:val="00D9014B"/>
    <w:rsid w:val="00D9014F"/>
    <w:rsid w:val="00D903F5"/>
    <w:rsid w:val="00D9058A"/>
    <w:rsid w:val="00D9095A"/>
    <w:rsid w:val="00D90C7E"/>
    <w:rsid w:val="00D90C81"/>
    <w:rsid w:val="00D90F39"/>
    <w:rsid w:val="00D90FE5"/>
    <w:rsid w:val="00D91557"/>
    <w:rsid w:val="00D91EAE"/>
    <w:rsid w:val="00D91F42"/>
    <w:rsid w:val="00D925F6"/>
    <w:rsid w:val="00D92919"/>
    <w:rsid w:val="00D92DA6"/>
    <w:rsid w:val="00D92F13"/>
    <w:rsid w:val="00D93194"/>
    <w:rsid w:val="00D93215"/>
    <w:rsid w:val="00D9344A"/>
    <w:rsid w:val="00D935E4"/>
    <w:rsid w:val="00D935ED"/>
    <w:rsid w:val="00D93716"/>
    <w:rsid w:val="00D93A7B"/>
    <w:rsid w:val="00D93CF1"/>
    <w:rsid w:val="00D93F13"/>
    <w:rsid w:val="00D93F2A"/>
    <w:rsid w:val="00D9415C"/>
    <w:rsid w:val="00D947DD"/>
    <w:rsid w:val="00D94A4E"/>
    <w:rsid w:val="00D94E2F"/>
    <w:rsid w:val="00D94F3A"/>
    <w:rsid w:val="00D94F4C"/>
    <w:rsid w:val="00D9506C"/>
    <w:rsid w:val="00D95280"/>
    <w:rsid w:val="00D952C1"/>
    <w:rsid w:val="00D953A6"/>
    <w:rsid w:val="00D957EC"/>
    <w:rsid w:val="00D95843"/>
    <w:rsid w:val="00D95AC1"/>
    <w:rsid w:val="00D966C9"/>
    <w:rsid w:val="00D9671F"/>
    <w:rsid w:val="00D96A69"/>
    <w:rsid w:val="00D96E89"/>
    <w:rsid w:val="00D96F30"/>
    <w:rsid w:val="00D970FC"/>
    <w:rsid w:val="00D97309"/>
    <w:rsid w:val="00D973A2"/>
    <w:rsid w:val="00D975EB"/>
    <w:rsid w:val="00D97878"/>
    <w:rsid w:val="00D97A05"/>
    <w:rsid w:val="00D97B8E"/>
    <w:rsid w:val="00D97CA3"/>
    <w:rsid w:val="00D97EE0"/>
    <w:rsid w:val="00DA01D0"/>
    <w:rsid w:val="00DA028F"/>
    <w:rsid w:val="00DA03D0"/>
    <w:rsid w:val="00DA0683"/>
    <w:rsid w:val="00DA07EE"/>
    <w:rsid w:val="00DA0B2D"/>
    <w:rsid w:val="00DA0CBA"/>
    <w:rsid w:val="00DA0E18"/>
    <w:rsid w:val="00DA1017"/>
    <w:rsid w:val="00DA11F8"/>
    <w:rsid w:val="00DA123D"/>
    <w:rsid w:val="00DA1273"/>
    <w:rsid w:val="00DA1587"/>
    <w:rsid w:val="00DA1659"/>
    <w:rsid w:val="00DA19EF"/>
    <w:rsid w:val="00DA1B55"/>
    <w:rsid w:val="00DA2319"/>
    <w:rsid w:val="00DA24D3"/>
    <w:rsid w:val="00DA2585"/>
    <w:rsid w:val="00DA2642"/>
    <w:rsid w:val="00DA2731"/>
    <w:rsid w:val="00DA2862"/>
    <w:rsid w:val="00DA2898"/>
    <w:rsid w:val="00DA2C21"/>
    <w:rsid w:val="00DA2E6C"/>
    <w:rsid w:val="00DA2FAA"/>
    <w:rsid w:val="00DA3695"/>
    <w:rsid w:val="00DA3AA1"/>
    <w:rsid w:val="00DA3C14"/>
    <w:rsid w:val="00DA3C98"/>
    <w:rsid w:val="00DA3D4B"/>
    <w:rsid w:val="00DA41AB"/>
    <w:rsid w:val="00DA43F7"/>
    <w:rsid w:val="00DA44F0"/>
    <w:rsid w:val="00DA48A1"/>
    <w:rsid w:val="00DA490A"/>
    <w:rsid w:val="00DA4922"/>
    <w:rsid w:val="00DA4A8A"/>
    <w:rsid w:val="00DA4D0A"/>
    <w:rsid w:val="00DA4E5B"/>
    <w:rsid w:val="00DA4EF7"/>
    <w:rsid w:val="00DA51A9"/>
    <w:rsid w:val="00DA5323"/>
    <w:rsid w:val="00DA53B2"/>
    <w:rsid w:val="00DA59CA"/>
    <w:rsid w:val="00DA5A2B"/>
    <w:rsid w:val="00DA5B6E"/>
    <w:rsid w:val="00DA5BD9"/>
    <w:rsid w:val="00DA5E93"/>
    <w:rsid w:val="00DA5F1C"/>
    <w:rsid w:val="00DA6405"/>
    <w:rsid w:val="00DA6500"/>
    <w:rsid w:val="00DA676F"/>
    <w:rsid w:val="00DA6ABF"/>
    <w:rsid w:val="00DA6D36"/>
    <w:rsid w:val="00DA6FA3"/>
    <w:rsid w:val="00DA711B"/>
    <w:rsid w:val="00DA7242"/>
    <w:rsid w:val="00DA725D"/>
    <w:rsid w:val="00DA7492"/>
    <w:rsid w:val="00DA7602"/>
    <w:rsid w:val="00DA769A"/>
    <w:rsid w:val="00DA76DB"/>
    <w:rsid w:val="00DA77BF"/>
    <w:rsid w:val="00DA77C4"/>
    <w:rsid w:val="00DA7A58"/>
    <w:rsid w:val="00DA7A95"/>
    <w:rsid w:val="00DA7B1A"/>
    <w:rsid w:val="00DB01D9"/>
    <w:rsid w:val="00DB0752"/>
    <w:rsid w:val="00DB087B"/>
    <w:rsid w:val="00DB08C6"/>
    <w:rsid w:val="00DB094E"/>
    <w:rsid w:val="00DB0BAD"/>
    <w:rsid w:val="00DB0CD6"/>
    <w:rsid w:val="00DB0F67"/>
    <w:rsid w:val="00DB146C"/>
    <w:rsid w:val="00DB16F9"/>
    <w:rsid w:val="00DB1971"/>
    <w:rsid w:val="00DB1EE8"/>
    <w:rsid w:val="00DB1FE0"/>
    <w:rsid w:val="00DB26F4"/>
    <w:rsid w:val="00DB2744"/>
    <w:rsid w:val="00DB2A38"/>
    <w:rsid w:val="00DB2ABF"/>
    <w:rsid w:val="00DB2B9B"/>
    <w:rsid w:val="00DB2EFB"/>
    <w:rsid w:val="00DB337C"/>
    <w:rsid w:val="00DB3440"/>
    <w:rsid w:val="00DB351A"/>
    <w:rsid w:val="00DB35BD"/>
    <w:rsid w:val="00DB374D"/>
    <w:rsid w:val="00DB38AC"/>
    <w:rsid w:val="00DB3915"/>
    <w:rsid w:val="00DB3A47"/>
    <w:rsid w:val="00DB3FB3"/>
    <w:rsid w:val="00DB3FC7"/>
    <w:rsid w:val="00DB444C"/>
    <w:rsid w:val="00DB449C"/>
    <w:rsid w:val="00DB47C9"/>
    <w:rsid w:val="00DB47E8"/>
    <w:rsid w:val="00DB4EA7"/>
    <w:rsid w:val="00DB50ED"/>
    <w:rsid w:val="00DB5380"/>
    <w:rsid w:val="00DB543D"/>
    <w:rsid w:val="00DB5789"/>
    <w:rsid w:val="00DB5B30"/>
    <w:rsid w:val="00DB5B59"/>
    <w:rsid w:val="00DB6042"/>
    <w:rsid w:val="00DB63B3"/>
    <w:rsid w:val="00DB64C0"/>
    <w:rsid w:val="00DB64EE"/>
    <w:rsid w:val="00DB6528"/>
    <w:rsid w:val="00DB68D5"/>
    <w:rsid w:val="00DB6C17"/>
    <w:rsid w:val="00DB6CB8"/>
    <w:rsid w:val="00DB6D83"/>
    <w:rsid w:val="00DB7029"/>
    <w:rsid w:val="00DB704C"/>
    <w:rsid w:val="00DB7169"/>
    <w:rsid w:val="00DB73CD"/>
    <w:rsid w:val="00DB7542"/>
    <w:rsid w:val="00DB764A"/>
    <w:rsid w:val="00DB776D"/>
    <w:rsid w:val="00DB7A38"/>
    <w:rsid w:val="00DB7B82"/>
    <w:rsid w:val="00DB7EA3"/>
    <w:rsid w:val="00DC08DD"/>
    <w:rsid w:val="00DC0A03"/>
    <w:rsid w:val="00DC0CBA"/>
    <w:rsid w:val="00DC0EC3"/>
    <w:rsid w:val="00DC0FE6"/>
    <w:rsid w:val="00DC160E"/>
    <w:rsid w:val="00DC16B3"/>
    <w:rsid w:val="00DC18CE"/>
    <w:rsid w:val="00DC1A3B"/>
    <w:rsid w:val="00DC1ADE"/>
    <w:rsid w:val="00DC206D"/>
    <w:rsid w:val="00DC20A4"/>
    <w:rsid w:val="00DC222C"/>
    <w:rsid w:val="00DC23E0"/>
    <w:rsid w:val="00DC248C"/>
    <w:rsid w:val="00DC24F1"/>
    <w:rsid w:val="00DC2585"/>
    <w:rsid w:val="00DC27DF"/>
    <w:rsid w:val="00DC2A83"/>
    <w:rsid w:val="00DC2BDD"/>
    <w:rsid w:val="00DC2FF2"/>
    <w:rsid w:val="00DC31F6"/>
    <w:rsid w:val="00DC3455"/>
    <w:rsid w:val="00DC38E0"/>
    <w:rsid w:val="00DC395B"/>
    <w:rsid w:val="00DC397B"/>
    <w:rsid w:val="00DC3B2D"/>
    <w:rsid w:val="00DC3D43"/>
    <w:rsid w:val="00DC3FA2"/>
    <w:rsid w:val="00DC4261"/>
    <w:rsid w:val="00DC47A9"/>
    <w:rsid w:val="00DC4B2C"/>
    <w:rsid w:val="00DC4DA0"/>
    <w:rsid w:val="00DC4FB4"/>
    <w:rsid w:val="00DC520E"/>
    <w:rsid w:val="00DC5DA5"/>
    <w:rsid w:val="00DC63D3"/>
    <w:rsid w:val="00DC645F"/>
    <w:rsid w:val="00DC677A"/>
    <w:rsid w:val="00DC6A22"/>
    <w:rsid w:val="00DC6A5A"/>
    <w:rsid w:val="00DC6B50"/>
    <w:rsid w:val="00DC6DD0"/>
    <w:rsid w:val="00DC6E22"/>
    <w:rsid w:val="00DC6E54"/>
    <w:rsid w:val="00DC70C2"/>
    <w:rsid w:val="00DC71DC"/>
    <w:rsid w:val="00DC750A"/>
    <w:rsid w:val="00DC7A2A"/>
    <w:rsid w:val="00DC7BA0"/>
    <w:rsid w:val="00DC7C02"/>
    <w:rsid w:val="00DC7C91"/>
    <w:rsid w:val="00DC7E54"/>
    <w:rsid w:val="00DD01E5"/>
    <w:rsid w:val="00DD02EC"/>
    <w:rsid w:val="00DD0416"/>
    <w:rsid w:val="00DD04E4"/>
    <w:rsid w:val="00DD0A1F"/>
    <w:rsid w:val="00DD0A91"/>
    <w:rsid w:val="00DD0B40"/>
    <w:rsid w:val="00DD0B6E"/>
    <w:rsid w:val="00DD0C5E"/>
    <w:rsid w:val="00DD0CD6"/>
    <w:rsid w:val="00DD13D7"/>
    <w:rsid w:val="00DD1721"/>
    <w:rsid w:val="00DD1C29"/>
    <w:rsid w:val="00DD1C7B"/>
    <w:rsid w:val="00DD208B"/>
    <w:rsid w:val="00DD2219"/>
    <w:rsid w:val="00DD229E"/>
    <w:rsid w:val="00DD292C"/>
    <w:rsid w:val="00DD2B36"/>
    <w:rsid w:val="00DD2C53"/>
    <w:rsid w:val="00DD2CB8"/>
    <w:rsid w:val="00DD2E17"/>
    <w:rsid w:val="00DD2F87"/>
    <w:rsid w:val="00DD2FF4"/>
    <w:rsid w:val="00DD3063"/>
    <w:rsid w:val="00DD3717"/>
    <w:rsid w:val="00DD3AB0"/>
    <w:rsid w:val="00DD3C41"/>
    <w:rsid w:val="00DD3E8A"/>
    <w:rsid w:val="00DD3EE3"/>
    <w:rsid w:val="00DD3F57"/>
    <w:rsid w:val="00DD423B"/>
    <w:rsid w:val="00DD42DE"/>
    <w:rsid w:val="00DD432D"/>
    <w:rsid w:val="00DD4645"/>
    <w:rsid w:val="00DD47E0"/>
    <w:rsid w:val="00DD48AE"/>
    <w:rsid w:val="00DD48B5"/>
    <w:rsid w:val="00DD4A34"/>
    <w:rsid w:val="00DD4C74"/>
    <w:rsid w:val="00DD4EF7"/>
    <w:rsid w:val="00DD5034"/>
    <w:rsid w:val="00DD507E"/>
    <w:rsid w:val="00DD5103"/>
    <w:rsid w:val="00DD51D0"/>
    <w:rsid w:val="00DD55E0"/>
    <w:rsid w:val="00DD572D"/>
    <w:rsid w:val="00DD58AE"/>
    <w:rsid w:val="00DD5A71"/>
    <w:rsid w:val="00DD603D"/>
    <w:rsid w:val="00DD61E9"/>
    <w:rsid w:val="00DD62A3"/>
    <w:rsid w:val="00DD63F5"/>
    <w:rsid w:val="00DD6C11"/>
    <w:rsid w:val="00DD6EB4"/>
    <w:rsid w:val="00DD6FD2"/>
    <w:rsid w:val="00DD75DD"/>
    <w:rsid w:val="00DD7639"/>
    <w:rsid w:val="00DD78CA"/>
    <w:rsid w:val="00DD7E3B"/>
    <w:rsid w:val="00DE03F1"/>
    <w:rsid w:val="00DE05A9"/>
    <w:rsid w:val="00DE0C19"/>
    <w:rsid w:val="00DE0D40"/>
    <w:rsid w:val="00DE104E"/>
    <w:rsid w:val="00DE1317"/>
    <w:rsid w:val="00DE1496"/>
    <w:rsid w:val="00DE16C2"/>
    <w:rsid w:val="00DE1835"/>
    <w:rsid w:val="00DE186A"/>
    <w:rsid w:val="00DE1A0A"/>
    <w:rsid w:val="00DE1F0D"/>
    <w:rsid w:val="00DE1FBC"/>
    <w:rsid w:val="00DE20BB"/>
    <w:rsid w:val="00DE22B5"/>
    <w:rsid w:val="00DE259A"/>
    <w:rsid w:val="00DE266E"/>
    <w:rsid w:val="00DE29B0"/>
    <w:rsid w:val="00DE3035"/>
    <w:rsid w:val="00DE335D"/>
    <w:rsid w:val="00DE3903"/>
    <w:rsid w:val="00DE3B3C"/>
    <w:rsid w:val="00DE3C97"/>
    <w:rsid w:val="00DE3CB8"/>
    <w:rsid w:val="00DE3D6A"/>
    <w:rsid w:val="00DE3DBB"/>
    <w:rsid w:val="00DE3DED"/>
    <w:rsid w:val="00DE3E3B"/>
    <w:rsid w:val="00DE3F9A"/>
    <w:rsid w:val="00DE4014"/>
    <w:rsid w:val="00DE4454"/>
    <w:rsid w:val="00DE44FB"/>
    <w:rsid w:val="00DE46AC"/>
    <w:rsid w:val="00DE4DB4"/>
    <w:rsid w:val="00DE4FEE"/>
    <w:rsid w:val="00DE50E6"/>
    <w:rsid w:val="00DE57F3"/>
    <w:rsid w:val="00DE5972"/>
    <w:rsid w:val="00DE5B89"/>
    <w:rsid w:val="00DE5C90"/>
    <w:rsid w:val="00DE5E46"/>
    <w:rsid w:val="00DE5FE1"/>
    <w:rsid w:val="00DE605C"/>
    <w:rsid w:val="00DE6062"/>
    <w:rsid w:val="00DE60BA"/>
    <w:rsid w:val="00DE6BBD"/>
    <w:rsid w:val="00DE6E23"/>
    <w:rsid w:val="00DE7B66"/>
    <w:rsid w:val="00DE7C8E"/>
    <w:rsid w:val="00DE7E93"/>
    <w:rsid w:val="00DF0159"/>
    <w:rsid w:val="00DF02BB"/>
    <w:rsid w:val="00DF03AE"/>
    <w:rsid w:val="00DF05F6"/>
    <w:rsid w:val="00DF062B"/>
    <w:rsid w:val="00DF0718"/>
    <w:rsid w:val="00DF08B3"/>
    <w:rsid w:val="00DF0D59"/>
    <w:rsid w:val="00DF0DFE"/>
    <w:rsid w:val="00DF0E5B"/>
    <w:rsid w:val="00DF10F2"/>
    <w:rsid w:val="00DF11BA"/>
    <w:rsid w:val="00DF1807"/>
    <w:rsid w:val="00DF192B"/>
    <w:rsid w:val="00DF1BA7"/>
    <w:rsid w:val="00DF1C3E"/>
    <w:rsid w:val="00DF1DD9"/>
    <w:rsid w:val="00DF1E1C"/>
    <w:rsid w:val="00DF1F86"/>
    <w:rsid w:val="00DF247E"/>
    <w:rsid w:val="00DF2765"/>
    <w:rsid w:val="00DF2800"/>
    <w:rsid w:val="00DF2920"/>
    <w:rsid w:val="00DF2BC5"/>
    <w:rsid w:val="00DF3107"/>
    <w:rsid w:val="00DF31D1"/>
    <w:rsid w:val="00DF3842"/>
    <w:rsid w:val="00DF3CE2"/>
    <w:rsid w:val="00DF3F40"/>
    <w:rsid w:val="00DF40F2"/>
    <w:rsid w:val="00DF426F"/>
    <w:rsid w:val="00DF42E0"/>
    <w:rsid w:val="00DF44CC"/>
    <w:rsid w:val="00DF48A8"/>
    <w:rsid w:val="00DF4951"/>
    <w:rsid w:val="00DF4A87"/>
    <w:rsid w:val="00DF4D9C"/>
    <w:rsid w:val="00DF4E78"/>
    <w:rsid w:val="00DF4EC8"/>
    <w:rsid w:val="00DF550C"/>
    <w:rsid w:val="00DF57A2"/>
    <w:rsid w:val="00DF5A00"/>
    <w:rsid w:val="00DF5A1B"/>
    <w:rsid w:val="00DF5A25"/>
    <w:rsid w:val="00DF5D7C"/>
    <w:rsid w:val="00DF5E4B"/>
    <w:rsid w:val="00DF5FF8"/>
    <w:rsid w:val="00DF60BA"/>
    <w:rsid w:val="00DF6285"/>
    <w:rsid w:val="00DF651D"/>
    <w:rsid w:val="00DF671F"/>
    <w:rsid w:val="00DF6C66"/>
    <w:rsid w:val="00DF6CD2"/>
    <w:rsid w:val="00DF6D84"/>
    <w:rsid w:val="00DF7288"/>
    <w:rsid w:val="00DF747F"/>
    <w:rsid w:val="00DF74EE"/>
    <w:rsid w:val="00DF777C"/>
    <w:rsid w:val="00DF78C8"/>
    <w:rsid w:val="00DF7D0E"/>
    <w:rsid w:val="00DF7ED2"/>
    <w:rsid w:val="00E004BF"/>
    <w:rsid w:val="00E00A12"/>
    <w:rsid w:val="00E00AC0"/>
    <w:rsid w:val="00E00B8D"/>
    <w:rsid w:val="00E00CC3"/>
    <w:rsid w:val="00E00E3A"/>
    <w:rsid w:val="00E0107B"/>
    <w:rsid w:val="00E01223"/>
    <w:rsid w:val="00E01A6F"/>
    <w:rsid w:val="00E01B64"/>
    <w:rsid w:val="00E01F01"/>
    <w:rsid w:val="00E02024"/>
    <w:rsid w:val="00E02439"/>
    <w:rsid w:val="00E0247E"/>
    <w:rsid w:val="00E026C5"/>
    <w:rsid w:val="00E027E1"/>
    <w:rsid w:val="00E02820"/>
    <w:rsid w:val="00E02B8D"/>
    <w:rsid w:val="00E02BEB"/>
    <w:rsid w:val="00E02D44"/>
    <w:rsid w:val="00E03059"/>
    <w:rsid w:val="00E0315B"/>
    <w:rsid w:val="00E032F5"/>
    <w:rsid w:val="00E03756"/>
    <w:rsid w:val="00E0381C"/>
    <w:rsid w:val="00E03ABE"/>
    <w:rsid w:val="00E03CCF"/>
    <w:rsid w:val="00E03DF3"/>
    <w:rsid w:val="00E03FAC"/>
    <w:rsid w:val="00E0405E"/>
    <w:rsid w:val="00E0427E"/>
    <w:rsid w:val="00E042C4"/>
    <w:rsid w:val="00E0446D"/>
    <w:rsid w:val="00E044F0"/>
    <w:rsid w:val="00E0463E"/>
    <w:rsid w:val="00E04778"/>
    <w:rsid w:val="00E04A99"/>
    <w:rsid w:val="00E04AD5"/>
    <w:rsid w:val="00E04AFC"/>
    <w:rsid w:val="00E04E5D"/>
    <w:rsid w:val="00E04F40"/>
    <w:rsid w:val="00E04FED"/>
    <w:rsid w:val="00E05072"/>
    <w:rsid w:val="00E052B3"/>
    <w:rsid w:val="00E05688"/>
    <w:rsid w:val="00E0576C"/>
    <w:rsid w:val="00E05AD3"/>
    <w:rsid w:val="00E05AEB"/>
    <w:rsid w:val="00E05AFB"/>
    <w:rsid w:val="00E05C65"/>
    <w:rsid w:val="00E05CAD"/>
    <w:rsid w:val="00E05EB8"/>
    <w:rsid w:val="00E061DF"/>
    <w:rsid w:val="00E06761"/>
    <w:rsid w:val="00E06C8A"/>
    <w:rsid w:val="00E06CEC"/>
    <w:rsid w:val="00E0718C"/>
    <w:rsid w:val="00E0725B"/>
    <w:rsid w:val="00E074BE"/>
    <w:rsid w:val="00E07532"/>
    <w:rsid w:val="00E075A6"/>
    <w:rsid w:val="00E075D1"/>
    <w:rsid w:val="00E07661"/>
    <w:rsid w:val="00E078C4"/>
    <w:rsid w:val="00E07A04"/>
    <w:rsid w:val="00E07A7A"/>
    <w:rsid w:val="00E07DF0"/>
    <w:rsid w:val="00E10065"/>
    <w:rsid w:val="00E1046D"/>
    <w:rsid w:val="00E1060C"/>
    <w:rsid w:val="00E1075C"/>
    <w:rsid w:val="00E1092A"/>
    <w:rsid w:val="00E10B10"/>
    <w:rsid w:val="00E1114E"/>
    <w:rsid w:val="00E114BA"/>
    <w:rsid w:val="00E114D3"/>
    <w:rsid w:val="00E11788"/>
    <w:rsid w:val="00E117A9"/>
    <w:rsid w:val="00E11AD8"/>
    <w:rsid w:val="00E11BB3"/>
    <w:rsid w:val="00E11E0B"/>
    <w:rsid w:val="00E12448"/>
    <w:rsid w:val="00E126CF"/>
    <w:rsid w:val="00E1272F"/>
    <w:rsid w:val="00E12C79"/>
    <w:rsid w:val="00E132F0"/>
    <w:rsid w:val="00E133C6"/>
    <w:rsid w:val="00E136B6"/>
    <w:rsid w:val="00E13A07"/>
    <w:rsid w:val="00E13B91"/>
    <w:rsid w:val="00E13CA8"/>
    <w:rsid w:val="00E13CB7"/>
    <w:rsid w:val="00E13F0D"/>
    <w:rsid w:val="00E14032"/>
    <w:rsid w:val="00E1414E"/>
    <w:rsid w:val="00E14234"/>
    <w:rsid w:val="00E142A4"/>
    <w:rsid w:val="00E143DC"/>
    <w:rsid w:val="00E1449B"/>
    <w:rsid w:val="00E14594"/>
    <w:rsid w:val="00E1492C"/>
    <w:rsid w:val="00E14944"/>
    <w:rsid w:val="00E14C6B"/>
    <w:rsid w:val="00E1503B"/>
    <w:rsid w:val="00E1509B"/>
    <w:rsid w:val="00E15281"/>
    <w:rsid w:val="00E15322"/>
    <w:rsid w:val="00E1541C"/>
    <w:rsid w:val="00E1576F"/>
    <w:rsid w:val="00E15A1C"/>
    <w:rsid w:val="00E15A60"/>
    <w:rsid w:val="00E15C5A"/>
    <w:rsid w:val="00E16364"/>
    <w:rsid w:val="00E1650E"/>
    <w:rsid w:val="00E1683E"/>
    <w:rsid w:val="00E16CBD"/>
    <w:rsid w:val="00E16CE6"/>
    <w:rsid w:val="00E16D35"/>
    <w:rsid w:val="00E16D75"/>
    <w:rsid w:val="00E17164"/>
    <w:rsid w:val="00E1749B"/>
    <w:rsid w:val="00E176F4"/>
    <w:rsid w:val="00E176FB"/>
    <w:rsid w:val="00E17710"/>
    <w:rsid w:val="00E177F8"/>
    <w:rsid w:val="00E17BC3"/>
    <w:rsid w:val="00E17C29"/>
    <w:rsid w:val="00E17CC7"/>
    <w:rsid w:val="00E17DF9"/>
    <w:rsid w:val="00E20110"/>
    <w:rsid w:val="00E20513"/>
    <w:rsid w:val="00E206FF"/>
    <w:rsid w:val="00E208EE"/>
    <w:rsid w:val="00E209FC"/>
    <w:rsid w:val="00E20C1D"/>
    <w:rsid w:val="00E2106B"/>
    <w:rsid w:val="00E210E1"/>
    <w:rsid w:val="00E21110"/>
    <w:rsid w:val="00E211F6"/>
    <w:rsid w:val="00E212E9"/>
    <w:rsid w:val="00E21325"/>
    <w:rsid w:val="00E214D4"/>
    <w:rsid w:val="00E21526"/>
    <w:rsid w:val="00E21575"/>
    <w:rsid w:val="00E2162A"/>
    <w:rsid w:val="00E219CB"/>
    <w:rsid w:val="00E21A2E"/>
    <w:rsid w:val="00E2202E"/>
    <w:rsid w:val="00E22086"/>
    <w:rsid w:val="00E2258E"/>
    <w:rsid w:val="00E22596"/>
    <w:rsid w:val="00E22938"/>
    <w:rsid w:val="00E229CF"/>
    <w:rsid w:val="00E22AF3"/>
    <w:rsid w:val="00E22C46"/>
    <w:rsid w:val="00E22F9F"/>
    <w:rsid w:val="00E231DE"/>
    <w:rsid w:val="00E23204"/>
    <w:rsid w:val="00E233E6"/>
    <w:rsid w:val="00E235A9"/>
    <w:rsid w:val="00E238A8"/>
    <w:rsid w:val="00E238DB"/>
    <w:rsid w:val="00E23920"/>
    <w:rsid w:val="00E23AAF"/>
    <w:rsid w:val="00E23D08"/>
    <w:rsid w:val="00E23D8C"/>
    <w:rsid w:val="00E23FAB"/>
    <w:rsid w:val="00E2413E"/>
    <w:rsid w:val="00E24656"/>
    <w:rsid w:val="00E24803"/>
    <w:rsid w:val="00E2487C"/>
    <w:rsid w:val="00E24FB8"/>
    <w:rsid w:val="00E25428"/>
    <w:rsid w:val="00E2551E"/>
    <w:rsid w:val="00E255F9"/>
    <w:rsid w:val="00E256C3"/>
    <w:rsid w:val="00E257A7"/>
    <w:rsid w:val="00E25939"/>
    <w:rsid w:val="00E25E53"/>
    <w:rsid w:val="00E25E90"/>
    <w:rsid w:val="00E26303"/>
    <w:rsid w:val="00E263FA"/>
    <w:rsid w:val="00E264B4"/>
    <w:rsid w:val="00E26B59"/>
    <w:rsid w:val="00E26DB9"/>
    <w:rsid w:val="00E26F0C"/>
    <w:rsid w:val="00E26F95"/>
    <w:rsid w:val="00E271BB"/>
    <w:rsid w:val="00E275EF"/>
    <w:rsid w:val="00E27913"/>
    <w:rsid w:val="00E27B45"/>
    <w:rsid w:val="00E27C79"/>
    <w:rsid w:val="00E27CC7"/>
    <w:rsid w:val="00E27ECB"/>
    <w:rsid w:val="00E27FBD"/>
    <w:rsid w:val="00E3025B"/>
    <w:rsid w:val="00E30565"/>
    <w:rsid w:val="00E30CAC"/>
    <w:rsid w:val="00E30E20"/>
    <w:rsid w:val="00E30E7B"/>
    <w:rsid w:val="00E30EE0"/>
    <w:rsid w:val="00E30F87"/>
    <w:rsid w:val="00E31603"/>
    <w:rsid w:val="00E31C2E"/>
    <w:rsid w:val="00E31F13"/>
    <w:rsid w:val="00E31FAF"/>
    <w:rsid w:val="00E32378"/>
    <w:rsid w:val="00E32470"/>
    <w:rsid w:val="00E32833"/>
    <w:rsid w:val="00E32907"/>
    <w:rsid w:val="00E32B2C"/>
    <w:rsid w:val="00E32C27"/>
    <w:rsid w:val="00E32EB8"/>
    <w:rsid w:val="00E33013"/>
    <w:rsid w:val="00E33150"/>
    <w:rsid w:val="00E33260"/>
    <w:rsid w:val="00E3348A"/>
    <w:rsid w:val="00E33696"/>
    <w:rsid w:val="00E3385E"/>
    <w:rsid w:val="00E338E6"/>
    <w:rsid w:val="00E33A22"/>
    <w:rsid w:val="00E33CBA"/>
    <w:rsid w:val="00E33F05"/>
    <w:rsid w:val="00E33F6A"/>
    <w:rsid w:val="00E343E3"/>
    <w:rsid w:val="00E3475C"/>
    <w:rsid w:val="00E349EA"/>
    <w:rsid w:val="00E34AC9"/>
    <w:rsid w:val="00E34B44"/>
    <w:rsid w:val="00E34BDA"/>
    <w:rsid w:val="00E34CEB"/>
    <w:rsid w:val="00E34CF5"/>
    <w:rsid w:val="00E35069"/>
    <w:rsid w:val="00E3508A"/>
    <w:rsid w:val="00E35143"/>
    <w:rsid w:val="00E35435"/>
    <w:rsid w:val="00E355F6"/>
    <w:rsid w:val="00E356A2"/>
    <w:rsid w:val="00E359F4"/>
    <w:rsid w:val="00E35A7C"/>
    <w:rsid w:val="00E35AB4"/>
    <w:rsid w:val="00E35C04"/>
    <w:rsid w:val="00E35DDC"/>
    <w:rsid w:val="00E36015"/>
    <w:rsid w:val="00E36207"/>
    <w:rsid w:val="00E36453"/>
    <w:rsid w:val="00E36475"/>
    <w:rsid w:val="00E3654A"/>
    <w:rsid w:val="00E365E1"/>
    <w:rsid w:val="00E366BC"/>
    <w:rsid w:val="00E36807"/>
    <w:rsid w:val="00E36A2C"/>
    <w:rsid w:val="00E36BE1"/>
    <w:rsid w:val="00E36C45"/>
    <w:rsid w:val="00E36C4C"/>
    <w:rsid w:val="00E36DD8"/>
    <w:rsid w:val="00E36FFB"/>
    <w:rsid w:val="00E3731B"/>
    <w:rsid w:val="00E373CA"/>
    <w:rsid w:val="00E373E3"/>
    <w:rsid w:val="00E37423"/>
    <w:rsid w:val="00E37BB7"/>
    <w:rsid w:val="00E37C46"/>
    <w:rsid w:val="00E37F4E"/>
    <w:rsid w:val="00E37F65"/>
    <w:rsid w:val="00E37F7F"/>
    <w:rsid w:val="00E40057"/>
    <w:rsid w:val="00E402F4"/>
    <w:rsid w:val="00E40572"/>
    <w:rsid w:val="00E4060A"/>
    <w:rsid w:val="00E40704"/>
    <w:rsid w:val="00E409CD"/>
    <w:rsid w:val="00E40D62"/>
    <w:rsid w:val="00E40F53"/>
    <w:rsid w:val="00E41083"/>
    <w:rsid w:val="00E41430"/>
    <w:rsid w:val="00E41440"/>
    <w:rsid w:val="00E414D3"/>
    <w:rsid w:val="00E41599"/>
    <w:rsid w:val="00E415F8"/>
    <w:rsid w:val="00E41BC1"/>
    <w:rsid w:val="00E41D35"/>
    <w:rsid w:val="00E420B2"/>
    <w:rsid w:val="00E420CF"/>
    <w:rsid w:val="00E420D4"/>
    <w:rsid w:val="00E422B2"/>
    <w:rsid w:val="00E42325"/>
    <w:rsid w:val="00E42625"/>
    <w:rsid w:val="00E426A1"/>
    <w:rsid w:val="00E42DD6"/>
    <w:rsid w:val="00E42FF8"/>
    <w:rsid w:val="00E4329D"/>
    <w:rsid w:val="00E43A45"/>
    <w:rsid w:val="00E43B5F"/>
    <w:rsid w:val="00E43C50"/>
    <w:rsid w:val="00E43CF8"/>
    <w:rsid w:val="00E43EB7"/>
    <w:rsid w:val="00E43F8E"/>
    <w:rsid w:val="00E44216"/>
    <w:rsid w:val="00E44740"/>
    <w:rsid w:val="00E449A9"/>
    <w:rsid w:val="00E44BFF"/>
    <w:rsid w:val="00E44C11"/>
    <w:rsid w:val="00E44CD7"/>
    <w:rsid w:val="00E44D5C"/>
    <w:rsid w:val="00E44E0D"/>
    <w:rsid w:val="00E44F52"/>
    <w:rsid w:val="00E4517B"/>
    <w:rsid w:val="00E45321"/>
    <w:rsid w:val="00E4593F"/>
    <w:rsid w:val="00E45D2B"/>
    <w:rsid w:val="00E45E5C"/>
    <w:rsid w:val="00E45ED6"/>
    <w:rsid w:val="00E45FB6"/>
    <w:rsid w:val="00E46185"/>
    <w:rsid w:val="00E464DA"/>
    <w:rsid w:val="00E4675F"/>
    <w:rsid w:val="00E469DD"/>
    <w:rsid w:val="00E46A24"/>
    <w:rsid w:val="00E46A53"/>
    <w:rsid w:val="00E46B51"/>
    <w:rsid w:val="00E471EC"/>
    <w:rsid w:val="00E47226"/>
    <w:rsid w:val="00E474EC"/>
    <w:rsid w:val="00E475C6"/>
    <w:rsid w:val="00E477BD"/>
    <w:rsid w:val="00E501F0"/>
    <w:rsid w:val="00E5039C"/>
    <w:rsid w:val="00E506A0"/>
    <w:rsid w:val="00E5078F"/>
    <w:rsid w:val="00E509F2"/>
    <w:rsid w:val="00E50B93"/>
    <w:rsid w:val="00E50BBA"/>
    <w:rsid w:val="00E50D64"/>
    <w:rsid w:val="00E51098"/>
    <w:rsid w:val="00E51205"/>
    <w:rsid w:val="00E51477"/>
    <w:rsid w:val="00E51617"/>
    <w:rsid w:val="00E51A05"/>
    <w:rsid w:val="00E51A46"/>
    <w:rsid w:val="00E51AFB"/>
    <w:rsid w:val="00E51B55"/>
    <w:rsid w:val="00E51CE8"/>
    <w:rsid w:val="00E52070"/>
    <w:rsid w:val="00E52083"/>
    <w:rsid w:val="00E521AD"/>
    <w:rsid w:val="00E52361"/>
    <w:rsid w:val="00E52614"/>
    <w:rsid w:val="00E5297E"/>
    <w:rsid w:val="00E5299D"/>
    <w:rsid w:val="00E52E45"/>
    <w:rsid w:val="00E52EFF"/>
    <w:rsid w:val="00E530E6"/>
    <w:rsid w:val="00E534F5"/>
    <w:rsid w:val="00E53B1E"/>
    <w:rsid w:val="00E53B86"/>
    <w:rsid w:val="00E5409B"/>
    <w:rsid w:val="00E540E8"/>
    <w:rsid w:val="00E542BB"/>
    <w:rsid w:val="00E54380"/>
    <w:rsid w:val="00E54538"/>
    <w:rsid w:val="00E5458F"/>
    <w:rsid w:val="00E54AB1"/>
    <w:rsid w:val="00E54D5E"/>
    <w:rsid w:val="00E54ED3"/>
    <w:rsid w:val="00E55212"/>
    <w:rsid w:val="00E552E9"/>
    <w:rsid w:val="00E55400"/>
    <w:rsid w:val="00E554AD"/>
    <w:rsid w:val="00E5554E"/>
    <w:rsid w:val="00E557DB"/>
    <w:rsid w:val="00E55F75"/>
    <w:rsid w:val="00E56278"/>
    <w:rsid w:val="00E562BC"/>
    <w:rsid w:val="00E56700"/>
    <w:rsid w:val="00E56764"/>
    <w:rsid w:val="00E56BAD"/>
    <w:rsid w:val="00E56CC0"/>
    <w:rsid w:val="00E57024"/>
    <w:rsid w:val="00E5745E"/>
    <w:rsid w:val="00E57557"/>
    <w:rsid w:val="00E57718"/>
    <w:rsid w:val="00E57F98"/>
    <w:rsid w:val="00E57FCF"/>
    <w:rsid w:val="00E60116"/>
    <w:rsid w:val="00E60188"/>
    <w:rsid w:val="00E603C9"/>
    <w:rsid w:val="00E603D9"/>
    <w:rsid w:val="00E60561"/>
    <w:rsid w:val="00E60662"/>
    <w:rsid w:val="00E6072E"/>
    <w:rsid w:val="00E60734"/>
    <w:rsid w:val="00E60C2E"/>
    <w:rsid w:val="00E610C8"/>
    <w:rsid w:val="00E614DB"/>
    <w:rsid w:val="00E61529"/>
    <w:rsid w:val="00E61DF2"/>
    <w:rsid w:val="00E61FF0"/>
    <w:rsid w:val="00E62033"/>
    <w:rsid w:val="00E62147"/>
    <w:rsid w:val="00E623EF"/>
    <w:rsid w:val="00E62527"/>
    <w:rsid w:val="00E625E1"/>
    <w:rsid w:val="00E6266B"/>
    <w:rsid w:val="00E6267B"/>
    <w:rsid w:val="00E626CB"/>
    <w:rsid w:val="00E62DDA"/>
    <w:rsid w:val="00E63022"/>
    <w:rsid w:val="00E63333"/>
    <w:rsid w:val="00E6379C"/>
    <w:rsid w:val="00E63979"/>
    <w:rsid w:val="00E63992"/>
    <w:rsid w:val="00E639DA"/>
    <w:rsid w:val="00E63A0F"/>
    <w:rsid w:val="00E63E58"/>
    <w:rsid w:val="00E64121"/>
    <w:rsid w:val="00E643DC"/>
    <w:rsid w:val="00E64454"/>
    <w:rsid w:val="00E6497E"/>
    <w:rsid w:val="00E65045"/>
    <w:rsid w:val="00E656E1"/>
    <w:rsid w:val="00E6571F"/>
    <w:rsid w:val="00E659DE"/>
    <w:rsid w:val="00E65DB9"/>
    <w:rsid w:val="00E65E0F"/>
    <w:rsid w:val="00E65E21"/>
    <w:rsid w:val="00E66098"/>
    <w:rsid w:val="00E661F5"/>
    <w:rsid w:val="00E664C5"/>
    <w:rsid w:val="00E66874"/>
    <w:rsid w:val="00E66A27"/>
    <w:rsid w:val="00E66C6E"/>
    <w:rsid w:val="00E67028"/>
    <w:rsid w:val="00E67218"/>
    <w:rsid w:val="00E67375"/>
    <w:rsid w:val="00E6738A"/>
    <w:rsid w:val="00E674C4"/>
    <w:rsid w:val="00E67580"/>
    <w:rsid w:val="00E67B6F"/>
    <w:rsid w:val="00E67C1A"/>
    <w:rsid w:val="00E67D5C"/>
    <w:rsid w:val="00E67E04"/>
    <w:rsid w:val="00E67FCA"/>
    <w:rsid w:val="00E70176"/>
    <w:rsid w:val="00E7018D"/>
    <w:rsid w:val="00E7072E"/>
    <w:rsid w:val="00E70905"/>
    <w:rsid w:val="00E70F38"/>
    <w:rsid w:val="00E71528"/>
    <w:rsid w:val="00E71EEF"/>
    <w:rsid w:val="00E722DE"/>
    <w:rsid w:val="00E723A7"/>
    <w:rsid w:val="00E72455"/>
    <w:rsid w:val="00E72467"/>
    <w:rsid w:val="00E72992"/>
    <w:rsid w:val="00E72AB4"/>
    <w:rsid w:val="00E72C5E"/>
    <w:rsid w:val="00E72EE7"/>
    <w:rsid w:val="00E7317D"/>
    <w:rsid w:val="00E73325"/>
    <w:rsid w:val="00E7338E"/>
    <w:rsid w:val="00E733CC"/>
    <w:rsid w:val="00E73649"/>
    <w:rsid w:val="00E73852"/>
    <w:rsid w:val="00E73B82"/>
    <w:rsid w:val="00E73F27"/>
    <w:rsid w:val="00E7407A"/>
    <w:rsid w:val="00E74144"/>
    <w:rsid w:val="00E7417B"/>
    <w:rsid w:val="00E74212"/>
    <w:rsid w:val="00E7447D"/>
    <w:rsid w:val="00E746E5"/>
    <w:rsid w:val="00E748A8"/>
    <w:rsid w:val="00E74CB3"/>
    <w:rsid w:val="00E74D46"/>
    <w:rsid w:val="00E74DCB"/>
    <w:rsid w:val="00E75188"/>
    <w:rsid w:val="00E75252"/>
    <w:rsid w:val="00E75872"/>
    <w:rsid w:val="00E759DD"/>
    <w:rsid w:val="00E75DAD"/>
    <w:rsid w:val="00E75E43"/>
    <w:rsid w:val="00E75F11"/>
    <w:rsid w:val="00E7605C"/>
    <w:rsid w:val="00E766EA"/>
    <w:rsid w:val="00E76854"/>
    <w:rsid w:val="00E76A1A"/>
    <w:rsid w:val="00E76A94"/>
    <w:rsid w:val="00E76DAC"/>
    <w:rsid w:val="00E76ED3"/>
    <w:rsid w:val="00E7714F"/>
    <w:rsid w:val="00E7723E"/>
    <w:rsid w:val="00E778BD"/>
    <w:rsid w:val="00E77E0D"/>
    <w:rsid w:val="00E80048"/>
    <w:rsid w:val="00E80161"/>
    <w:rsid w:val="00E8062E"/>
    <w:rsid w:val="00E806D4"/>
    <w:rsid w:val="00E807B5"/>
    <w:rsid w:val="00E807F6"/>
    <w:rsid w:val="00E80CF3"/>
    <w:rsid w:val="00E80DBB"/>
    <w:rsid w:val="00E80E20"/>
    <w:rsid w:val="00E80F30"/>
    <w:rsid w:val="00E80F33"/>
    <w:rsid w:val="00E80F5C"/>
    <w:rsid w:val="00E81190"/>
    <w:rsid w:val="00E8152E"/>
    <w:rsid w:val="00E81ACC"/>
    <w:rsid w:val="00E81C40"/>
    <w:rsid w:val="00E81E84"/>
    <w:rsid w:val="00E81FFC"/>
    <w:rsid w:val="00E8210C"/>
    <w:rsid w:val="00E82175"/>
    <w:rsid w:val="00E8260C"/>
    <w:rsid w:val="00E8269A"/>
    <w:rsid w:val="00E828AE"/>
    <w:rsid w:val="00E828BD"/>
    <w:rsid w:val="00E82A18"/>
    <w:rsid w:val="00E82EDB"/>
    <w:rsid w:val="00E8300F"/>
    <w:rsid w:val="00E8308D"/>
    <w:rsid w:val="00E830AD"/>
    <w:rsid w:val="00E831D5"/>
    <w:rsid w:val="00E83214"/>
    <w:rsid w:val="00E83445"/>
    <w:rsid w:val="00E835A2"/>
    <w:rsid w:val="00E83647"/>
    <w:rsid w:val="00E838C1"/>
    <w:rsid w:val="00E83A4A"/>
    <w:rsid w:val="00E83BFE"/>
    <w:rsid w:val="00E83F4B"/>
    <w:rsid w:val="00E83F4F"/>
    <w:rsid w:val="00E84235"/>
    <w:rsid w:val="00E84276"/>
    <w:rsid w:val="00E84442"/>
    <w:rsid w:val="00E84689"/>
    <w:rsid w:val="00E84973"/>
    <w:rsid w:val="00E849CA"/>
    <w:rsid w:val="00E84CB3"/>
    <w:rsid w:val="00E84F5F"/>
    <w:rsid w:val="00E851EA"/>
    <w:rsid w:val="00E8528F"/>
    <w:rsid w:val="00E85307"/>
    <w:rsid w:val="00E8531F"/>
    <w:rsid w:val="00E853D0"/>
    <w:rsid w:val="00E855AF"/>
    <w:rsid w:val="00E858DE"/>
    <w:rsid w:val="00E858F1"/>
    <w:rsid w:val="00E85A07"/>
    <w:rsid w:val="00E85B45"/>
    <w:rsid w:val="00E85CF6"/>
    <w:rsid w:val="00E85D31"/>
    <w:rsid w:val="00E85DB1"/>
    <w:rsid w:val="00E85FB0"/>
    <w:rsid w:val="00E86035"/>
    <w:rsid w:val="00E86065"/>
    <w:rsid w:val="00E86198"/>
    <w:rsid w:val="00E861C7"/>
    <w:rsid w:val="00E861ED"/>
    <w:rsid w:val="00E8642D"/>
    <w:rsid w:val="00E86723"/>
    <w:rsid w:val="00E8688E"/>
    <w:rsid w:val="00E86AA5"/>
    <w:rsid w:val="00E86C36"/>
    <w:rsid w:val="00E86E92"/>
    <w:rsid w:val="00E871BC"/>
    <w:rsid w:val="00E87310"/>
    <w:rsid w:val="00E876F7"/>
    <w:rsid w:val="00E8776B"/>
    <w:rsid w:val="00E87D97"/>
    <w:rsid w:val="00E87DC1"/>
    <w:rsid w:val="00E87F9B"/>
    <w:rsid w:val="00E9005B"/>
    <w:rsid w:val="00E90060"/>
    <w:rsid w:val="00E9069B"/>
    <w:rsid w:val="00E90762"/>
    <w:rsid w:val="00E907A3"/>
    <w:rsid w:val="00E90AE8"/>
    <w:rsid w:val="00E90EE7"/>
    <w:rsid w:val="00E90F9E"/>
    <w:rsid w:val="00E90FFE"/>
    <w:rsid w:val="00E912B3"/>
    <w:rsid w:val="00E915CF"/>
    <w:rsid w:val="00E91837"/>
    <w:rsid w:val="00E91B8A"/>
    <w:rsid w:val="00E92349"/>
    <w:rsid w:val="00E9258A"/>
    <w:rsid w:val="00E9267D"/>
    <w:rsid w:val="00E927E6"/>
    <w:rsid w:val="00E92C11"/>
    <w:rsid w:val="00E92DA1"/>
    <w:rsid w:val="00E92E49"/>
    <w:rsid w:val="00E92E5E"/>
    <w:rsid w:val="00E93072"/>
    <w:rsid w:val="00E93184"/>
    <w:rsid w:val="00E939BF"/>
    <w:rsid w:val="00E93A02"/>
    <w:rsid w:val="00E93A71"/>
    <w:rsid w:val="00E93B24"/>
    <w:rsid w:val="00E93EF4"/>
    <w:rsid w:val="00E93F22"/>
    <w:rsid w:val="00E943FF"/>
    <w:rsid w:val="00E946A6"/>
    <w:rsid w:val="00E94823"/>
    <w:rsid w:val="00E94AED"/>
    <w:rsid w:val="00E953E2"/>
    <w:rsid w:val="00E9575B"/>
    <w:rsid w:val="00E95B8F"/>
    <w:rsid w:val="00E95D28"/>
    <w:rsid w:val="00E95E92"/>
    <w:rsid w:val="00E9613E"/>
    <w:rsid w:val="00E96219"/>
    <w:rsid w:val="00E962D8"/>
    <w:rsid w:val="00E96745"/>
    <w:rsid w:val="00E9682A"/>
    <w:rsid w:val="00E9691F"/>
    <w:rsid w:val="00E96AF3"/>
    <w:rsid w:val="00E96D3A"/>
    <w:rsid w:val="00E9707C"/>
    <w:rsid w:val="00E9754E"/>
    <w:rsid w:val="00E97768"/>
    <w:rsid w:val="00E97802"/>
    <w:rsid w:val="00E97BFC"/>
    <w:rsid w:val="00E97C93"/>
    <w:rsid w:val="00E97CED"/>
    <w:rsid w:val="00E97D8A"/>
    <w:rsid w:val="00E97E9C"/>
    <w:rsid w:val="00EA01E9"/>
    <w:rsid w:val="00EA03D4"/>
    <w:rsid w:val="00EA073A"/>
    <w:rsid w:val="00EA0860"/>
    <w:rsid w:val="00EA0929"/>
    <w:rsid w:val="00EA0D8E"/>
    <w:rsid w:val="00EA0F48"/>
    <w:rsid w:val="00EA0FCF"/>
    <w:rsid w:val="00EA1094"/>
    <w:rsid w:val="00EA1489"/>
    <w:rsid w:val="00EA174D"/>
    <w:rsid w:val="00EA1A9C"/>
    <w:rsid w:val="00EA1B92"/>
    <w:rsid w:val="00EA1B93"/>
    <w:rsid w:val="00EA1D43"/>
    <w:rsid w:val="00EA1E2C"/>
    <w:rsid w:val="00EA1FC8"/>
    <w:rsid w:val="00EA1FD6"/>
    <w:rsid w:val="00EA2396"/>
    <w:rsid w:val="00EA25BA"/>
    <w:rsid w:val="00EA25CF"/>
    <w:rsid w:val="00EA287E"/>
    <w:rsid w:val="00EA290D"/>
    <w:rsid w:val="00EA2C3B"/>
    <w:rsid w:val="00EA2C8F"/>
    <w:rsid w:val="00EA2DBF"/>
    <w:rsid w:val="00EA2E8F"/>
    <w:rsid w:val="00EA31A1"/>
    <w:rsid w:val="00EA346E"/>
    <w:rsid w:val="00EA372D"/>
    <w:rsid w:val="00EA37FF"/>
    <w:rsid w:val="00EA38A1"/>
    <w:rsid w:val="00EA3A19"/>
    <w:rsid w:val="00EA3B01"/>
    <w:rsid w:val="00EA3BE6"/>
    <w:rsid w:val="00EA3C23"/>
    <w:rsid w:val="00EA3CC6"/>
    <w:rsid w:val="00EA413E"/>
    <w:rsid w:val="00EA4327"/>
    <w:rsid w:val="00EA4444"/>
    <w:rsid w:val="00EA4B85"/>
    <w:rsid w:val="00EA4F5E"/>
    <w:rsid w:val="00EA5280"/>
    <w:rsid w:val="00EA53D4"/>
    <w:rsid w:val="00EA54C1"/>
    <w:rsid w:val="00EA5B7C"/>
    <w:rsid w:val="00EA5DFF"/>
    <w:rsid w:val="00EA5E39"/>
    <w:rsid w:val="00EA5E94"/>
    <w:rsid w:val="00EA5E98"/>
    <w:rsid w:val="00EA601F"/>
    <w:rsid w:val="00EA67E5"/>
    <w:rsid w:val="00EA67E6"/>
    <w:rsid w:val="00EA69D7"/>
    <w:rsid w:val="00EA69DB"/>
    <w:rsid w:val="00EA6B46"/>
    <w:rsid w:val="00EA6E07"/>
    <w:rsid w:val="00EA709C"/>
    <w:rsid w:val="00EA7142"/>
    <w:rsid w:val="00EA7538"/>
    <w:rsid w:val="00EA7693"/>
    <w:rsid w:val="00EA77FA"/>
    <w:rsid w:val="00EA78A4"/>
    <w:rsid w:val="00EA7943"/>
    <w:rsid w:val="00EA7A7D"/>
    <w:rsid w:val="00EA7B1B"/>
    <w:rsid w:val="00EA7D0F"/>
    <w:rsid w:val="00EA7D63"/>
    <w:rsid w:val="00EA7D64"/>
    <w:rsid w:val="00EA7D78"/>
    <w:rsid w:val="00EA7D92"/>
    <w:rsid w:val="00EA7E02"/>
    <w:rsid w:val="00EA7E14"/>
    <w:rsid w:val="00EB04A0"/>
    <w:rsid w:val="00EB0F38"/>
    <w:rsid w:val="00EB19F9"/>
    <w:rsid w:val="00EB1A7E"/>
    <w:rsid w:val="00EB1ABA"/>
    <w:rsid w:val="00EB1B37"/>
    <w:rsid w:val="00EB1C36"/>
    <w:rsid w:val="00EB1E70"/>
    <w:rsid w:val="00EB241D"/>
    <w:rsid w:val="00EB2721"/>
    <w:rsid w:val="00EB2CAE"/>
    <w:rsid w:val="00EB2D87"/>
    <w:rsid w:val="00EB2E11"/>
    <w:rsid w:val="00EB2FA2"/>
    <w:rsid w:val="00EB31A7"/>
    <w:rsid w:val="00EB341B"/>
    <w:rsid w:val="00EB3773"/>
    <w:rsid w:val="00EB3B66"/>
    <w:rsid w:val="00EB3F39"/>
    <w:rsid w:val="00EB40A7"/>
    <w:rsid w:val="00EB4220"/>
    <w:rsid w:val="00EB4523"/>
    <w:rsid w:val="00EB4AEE"/>
    <w:rsid w:val="00EB53AC"/>
    <w:rsid w:val="00EB547F"/>
    <w:rsid w:val="00EB584A"/>
    <w:rsid w:val="00EB5B7D"/>
    <w:rsid w:val="00EB5DCA"/>
    <w:rsid w:val="00EB5DE7"/>
    <w:rsid w:val="00EB5EEA"/>
    <w:rsid w:val="00EB6083"/>
    <w:rsid w:val="00EB62DD"/>
    <w:rsid w:val="00EB6399"/>
    <w:rsid w:val="00EB63F2"/>
    <w:rsid w:val="00EB6B73"/>
    <w:rsid w:val="00EB6E38"/>
    <w:rsid w:val="00EB6E9F"/>
    <w:rsid w:val="00EB6FAC"/>
    <w:rsid w:val="00EB7013"/>
    <w:rsid w:val="00EB7107"/>
    <w:rsid w:val="00EB7473"/>
    <w:rsid w:val="00EB763C"/>
    <w:rsid w:val="00EB7811"/>
    <w:rsid w:val="00EB783C"/>
    <w:rsid w:val="00EB7F64"/>
    <w:rsid w:val="00EC0140"/>
    <w:rsid w:val="00EC0842"/>
    <w:rsid w:val="00EC0A49"/>
    <w:rsid w:val="00EC0AC7"/>
    <w:rsid w:val="00EC1221"/>
    <w:rsid w:val="00EC13F8"/>
    <w:rsid w:val="00EC1BA5"/>
    <w:rsid w:val="00EC1D2D"/>
    <w:rsid w:val="00EC1F01"/>
    <w:rsid w:val="00EC2015"/>
    <w:rsid w:val="00EC2021"/>
    <w:rsid w:val="00EC20CD"/>
    <w:rsid w:val="00EC2192"/>
    <w:rsid w:val="00EC26CD"/>
    <w:rsid w:val="00EC2C69"/>
    <w:rsid w:val="00EC2D49"/>
    <w:rsid w:val="00EC2F8E"/>
    <w:rsid w:val="00EC36B5"/>
    <w:rsid w:val="00EC3730"/>
    <w:rsid w:val="00EC37D2"/>
    <w:rsid w:val="00EC39ED"/>
    <w:rsid w:val="00EC39F5"/>
    <w:rsid w:val="00EC3B6F"/>
    <w:rsid w:val="00EC3B7D"/>
    <w:rsid w:val="00EC3C03"/>
    <w:rsid w:val="00EC3C66"/>
    <w:rsid w:val="00EC3CFD"/>
    <w:rsid w:val="00EC430F"/>
    <w:rsid w:val="00EC4517"/>
    <w:rsid w:val="00EC4651"/>
    <w:rsid w:val="00EC4F1B"/>
    <w:rsid w:val="00EC5013"/>
    <w:rsid w:val="00EC5184"/>
    <w:rsid w:val="00EC5691"/>
    <w:rsid w:val="00EC56F4"/>
    <w:rsid w:val="00EC57C4"/>
    <w:rsid w:val="00EC5AB8"/>
    <w:rsid w:val="00EC5AC4"/>
    <w:rsid w:val="00EC5E19"/>
    <w:rsid w:val="00EC5E36"/>
    <w:rsid w:val="00EC608E"/>
    <w:rsid w:val="00EC648F"/>
    <w:rsid w:val="00EC65BE"/>
    <w:rsid w:val="00EC6868"/>
    <w:rsid w:val="00EC68CC"/>
    <w:rsid w:val="00EC6B4A"/>
    <w:rsid w:val="00EC6B70"/>
    <w:rsid w:val="00EC6FBA"/>
    <w:rsid w:val="00EC71DA"/>
    <w:rsid w:val="00EC721B"/>
    <w:rsid w:val="00EC786B"/>
    <w:rsid w:val="00EC79BB"/>
    <w:rsid w:val="00EC7C04"/>
    <w:rsid w:val="00EC7DB7"/>
    <w:rsid w:val="00EC7E4B"/>
    <w:rsid w:val="00ED0049"/>
    <w:rsid w:val="00ED007F"/>
    <w:rsid w:val="00ED0150"/>
    <w:rsid w:val="00ED0245"/>
    <w:rsid w:val="00ED0335"/>
    <w:rsid w:val="00ED03EC"/>
    <w:rsid w:val="00ED03F4"/>
    <w:rsid w:val="00ED058D"/>
    <w:rsid w:val="00ED074C"/>
    <w:rsid w:val="00ED07C5"/>
    <w:rsid w:val="00ED0893"/>
    <w:rsid w:val="00ED09CF"/>
    <w:rsid w:val="00ED104D"/>
    <w:rsid w:val="00ED1577"/>
    <w:rsid w:val="00ED1A39"/>
    <w:rsid w:val="00ED1B1A"/>
    <w:rsid w:val="00ED1C44"/>
    <w:rsid w:val="00ED1E20"/>
    <w:rsid w:val="00ED1EC5"/>
    <w:rsid w:val="00ED2125"/>
    <w:rsid w:val="00ED233F"/>
    <w:rsid w:val="00ED2366"/>
    <w:rsid w:val="00ED2504"/>
    <w:rsid w:val="00ED2641"/>
    <w:rsid w:val="00ED26A6"/>
    <w:rsid w:val="00ED2817"/>
    <w:rsid w:val="00ED2A62"/>
    <w:rsid w:val="00ED2A75"/>
    <w:rsid w:val="00ED2ABF"/>
    <w:rsid w:val="00ED2BFF"/>
    <w:rsid w:val="00ED2CC4"/>
    <w:rsid w:val="00ED2FDD"/>
    <w:rsid w:val="00ED3054"/>
    <w:rsid w:val="00ED343A"/>
    <w:rsid w:val="00ED3B6C"/>
    <w:rsid w:val="00ED3F50"/>
    <w:rsid w:val="00ED40AF"/>
    <w:rsid w:val="00ED443B"/>
    <w:rsid w:val="00ED4591"/>
    <w:rsid w:val="00ED459A"/>
    <w:rsid w:val="00ED47D4"/>
    <w:rsid w:val="00ED4A1D"/>
    <w:rsid w:val="00ED4DCC"/>
    <w:rsid w:val="00ED4F53"/>
    <w:rsid w:val="00ED50F8"/>
    <w:rsid w:val="00ED5448"/>
    <w:rsid w:val="00ED572D"/>
    <w:rsid w:val="00ED5858"/>
    <w:rsid w:val="00ED5898"/>
    <w:rsid w:val="00ED598F"/>
    <w:rsid w:val="00ED5D44"/>
    <w:rsid w:val="00ED6128"/>
    <w:rsid w:val="00ED618A"/>
    <w:rsid w:val="00ED6530"/>
    <w:rsid w:val="00ED6615"/>
    <w:rsid w:val="00ED669A"/>
    <w:rsid w:val="00ED67D5"/>
    <w:rsid w:val="00ED6B0F"/>
    <w:rsid w:val="00ED6C92"/>
    <w:rsid w:val="00ED6DB5"/>
    <w:rsid w:val="00ED6E13"/>
    <w:rsid w:val="00ED72E9"/>
    <w:rsid w:val="00ED75FA"/>
    <w:rsid w:val="00ED7837"/>
    <w:rsid w:val="00ED7E2E"/>
    <w:rsid w:val="00ED7E97"/>
    <w:rsid w:val="00EE014E"/>
    <w:rsid w:val="00EE03DE"/>
    <w:rsid w:val="00EE0409"/>
    <w:rsid w:val="00EE043C"/>
    <w:rsid w:val="00EE0460"/>
    <w:rsid w:val="00EE04E6"/>
    <w:rsid w:val="00EE07E6"/>
    <w:rsid w:val="00EE0891"/>
    <w:rsid w:val="00EE0B63"/>
    <w:rsid w:val="00EE0E9A"/>
    <w:rsid w:val="00EE0E9C"/>
    <w:rsid w:val="00EE0F0D"/>
    <w:rsid w:val="00EE1104"/>
    <w:rsid w:val="00EE152E"/>
    <w:rsid w:val="00EE1954"/>
    <w:rsid w:val="00EE19F5"/>
    <w:rsid w:val="00EE1A24"/>
    <w:rsid w:val="00EE1C66"/>
    <w:rsid w:val="00EE1E49"/>
    <w:rsid w:val="00EE1E51"/>
    <w:rsid w:val="00EE20CE"/>
    <w:rsid w:val="00EE273C"/>
    <w:rsid w:val="00EE2B56"/>
    <w:rsid w:val="00EE2EA7"/>
    <w:rsid w:val="00EE2F9E"/>
    <w:rsid w:val="00EE33B5"/>
    <w:rsid w:val="00EE3679"/>
    <w:rsid w:val="00EE3723"/>
    <w:rsid w:val="00EE39D6"/>
    <w:rsid w:val="00EE3FC9"/>
    <w:rsid w:val="00EE404E"/>
    <w:rsid w:val="00EE413F"/>
    <w:rsid w:val="00EE428A"/>
    <w:rsid w:val="00EE442A"/>
    <w:rsid w:val="00EE4594"/>
    <w:rsid w:val="00EE4652"/>
    <w:rsid w:val="00EE46E7"/>
    <w:rsid w:val="00EE471A"/>
    <w:rsid w:val="00EE4732"/>
    <w:rsid w:val="00EE485C"/>
    <w:rsid w:val="00EE494E"/>
    <w:rsid w:val="00EE4969"/>
    <w:rsid w:val="00EE4C63"/>
    <w:rsid w:val="00EE4E7B"/>
    <w:rsid w:val="00EE4FF8"/>
    <w:rsid w:val="00EE5010"/>
    <w:rsid w:val="00EE5081"/>
    <w:rsid w:val="00EE5253"/>
    <w:rsid w:val="00EE58FC"/>
    <w:rsid w:val="00EE5B5B"/>
    <w:rsid w:val="00EE5DCE"/>
    <w:rsid w:val="00EE5FE6"/>
    <w:rsid w:val="00EE6004"/>
    <w:rsid w:val="00EE630F"/>
    <w:rsid w:val="00EE640B"/>
    <w:rsid w:val="00EE66BB"/>
    <w:rsid w:val="00EE675E"/>
    <w:rsid w:val="00EE67CD"/>
    <w:rsid w:val="00EE6E7B"/>
    <w:rsid w:val="00EE6F3F"/>
    <w:rsid w:val="00EE714D"/>
    <w:rsid w:val="00EE76A9"/>
    <w:rsid w:val="00EE771B"/>
    <w:rsid w:val="00EE78D9"/>
    <w:rsid w:val="00EE79A3"/>
    <w:rsid w:val="00EE7B23"/>
    <w:rsid w:val="00EE7B4B"/>
    <w:rsid w:val="00EE7C27"/>
    <w:rsid w:val="00EE7D4E"/>
    <w:rsid w:val="00EE7FA7"/>
    <w:rsid w:val="00EF0061"/>
    <w:rsid w:val="00EF03DF"/>
    <w:rsid w:val="00EF0BCA"/>
    <w:rsid w:val="00EF0BDB"/>
    <w:rsid w:val="00EF0C6A"/>
    <w:rsid w:val="00EF0C6C"/>
    <w:rsid w:val="00EF0DAE"/>
    <w:rsid w:val="00EF0F02"/>
    <w:rsid w:val="00EF1160"/>
    <w:rsid w:val="00EF16F7"/>
    <w:rsid w:val="00EF191E"/>
    <w:rsid w:val="00EF1D04"/>
    <w:rsid w:val="00EF1DDD"/>
    <w:rsid w:val="00EF1F06"/>
    <w:rsid w:val="00EF208C"/>
    <w:rsid w:val="00EF21C3"/>
    <w:rsid w:val="00EF2341"/>
    <w:rsid w:val="00EF2505"/>
    <w:rsid w:val="00EF26FF"/>
    <w:rsid w:val="00EF28FE"/>
    <w:rsid w:val="00EF297D"/>
    <w:rsid w:val="00EF2AC2"/>
    <w:rsid w:val="00EF2C7C"/>
    <w:rsid w:val="00EF2D93"/>
    <w:rsid w:val="00EF3A07"/>
    <w:rsid w:val="00EF3E69"/>
    <w:rsid w:val="00EF4108"/>
    <w:rsid w:val="00EF4289"/>
    <w:rsid w:val="00EF42D2"/>
    <w:rsid w:val="00EF43A6"/>
    <w:rsid w:val="00EF44A3"/>
    <w:rsid w:val="00EF44AC"/>
    <w:rsid w:val="00EF47B2"/>
    <w:rsid w:val="00EF4BD6"/>
    <w:rsid w:val="00EF51F9"/>
    <w:rsid w:val="00EF522C"/>
    <w:rsid w:val="00EF5325"/>
    <w:rsid w:val="00EF5486"/>
    <w:rsid w:val="00EF596F"/>
    <w:rsid w:val="00EF5ABF"/>
    <w:rsid w:val="00EF5E1F"/>
    <w:rsid w:val="00EF5FE4"/>
    <w:rsid w:val="00EF60BD"/>
    <w:rsid w:val="00EF611B"/>
    <w:rsid w:val="00EF61E3"/>
    <w:rsid w:val="00EF63D5"/>
    <w:rsid w:val="00EF6523"/>
    <w:rsid w:val="00EF69F9"/>
    <w:rsid w:val="00EF6A07"/>
    <w:rsid w:val="00EF6AB9"/>
    <w:rsid w:val="00EF6DC2"/>
    <w:rsid w:val="00EF6FD0"/>
    <w:rsid w:val="00EF7323"/>
    <w:rsid w:val="00EF7502"/>
    <w:rsid w:val="00EF7891"/>
    <w:rsid w:val="00EF7C70"/>
    <w:rsid w:val="00EF7D54"/>
    <w:rsid w:val="00EF7D9F"/>
    <w:rsid w:val="00F00011"/>
    <w:rsid w:val="00F00352"/>
    <w:rsid w:val="00F00BD7"/>
    <w:rsid w:val="00F00BFF"/>
    <w:rsid w:val="00F00E9B"/>
    <w:rsid w:val="00F00EED"/>
    <w:rsid w:val="00F00F6A"/>
    <w:rsid w:val="00F01023"/>
    <w:rsid w:val="00F01602"/>
    <w:rsid w:val="00F017AE"/>
    <w:rsid w:val="00F017C8"/>
    <w:rsid w:val="00F01AB0"/>
    <w:rsid w:val="00F01C15"/>
    <w:rsid w:val="00F01D1A"/>
    <w:rsid w:val="00F01E49"/>
    <w:rsid w:val="00F022D3"/>
    <w:rsid w:val="00F0264D"/>
    <w:rsid w:val="00F02700"/>
    <w:rsid w:val="00F02905"/>
    <w:rsid w:val="00F02CE2"/>
    <w:rsid w:val="00F02D08"/>
    <w:rsid w:val="00F02E04"/>
    <w:rsid w:val="00F02F42"/>
    <w:rsid w:val="00F03047"/>
    <w:rsid w:val="00F031EB"/>
    <w:rsid w:val="00F037C5"/>
    <w:rsid w:val="00F0382E"/>
    <w:rsid w:val="00F03A6D"/>
    <w:rsid w:val="00F04563"/>
    <w:rsid w:val="00F045F7"/>
    <w:rsid w:val="00F04685"/>
    <w:rsid w:val="00F04725"/>
    <w:rsid w:val="00F04797"/>
    <w:rsid w:val="00F04B67"/>
    <w:rsid w:val="00F04B73"/>
    <w:rsid w:val="00F04BB4"/>
    <w:rsid w:val="00F04FC2"/>
    <w:rsid w:val="00F055E9"/>
    <w:rsid w:val="00F05A7C"/>
    <w:rsid w:val="00F05BE8"/>
    <w:rsid w:val="00F05C2E"/>
    <w:rsid w:val="00F05E8F"/>
    <w:rsid w:val="00F05F75"/>
    <w:rsid w:val="00F0656D"/>
    <w:rsid w:val="00F0670C"/>
    <w:rsid w:val="00F069D4"/>
    <w:rsid w:val="00F06D5D"/>
    <w:rsid w:val="00F071A8"/>
    <w:rsid w:val="00F072C2"/>
    <w:rsid w:val="00F073BA"/>
    <w:rsid w:val="00F07890"/>
    <w:rsid w:val="00F07B59"/>
    <w:rsid w:val="00F07F7B"/>
    <w:rsid w:val="00F101D8"/>
    <w:rsid w:val="00F103CD"/>
    <w:rsid w:val="00F1049B"/>
    <w:rsid w:val="00F106E4"/>
    <w:rsid w:val="00F1070F"/>
    <w:rsid w:val="00F108FE"/>
    <w:rsid w:val="00F10DED"/>
    <w:rsid w:val="00F10E0B"/>
    <w:rsid w:val="00F10E9A"/>
    <w:rsid w:val="00F10FA2"/>
    <w:rsid w:val="00F1105B"/>
    <w:rsid w:val="00F1120E"/>
    <w:rsid w:val="00F113C1"/>
    <w:rsid w:val="00F1144E"/>
    <w:rsid w:val="00F11759"/>
    <w:rsid w:val="00F1185C"/>
    <w:rsid w:val="00F11947"/>
    <w:rsid w:val="00F11ADF"/>
    <w:rsid w:val="00F11CCC"/>
    <w:rsid w:val="00F11E56"/>
    <w:rsid w:val="00F11EC2"/>
    <w:rsid w:val="00F11EFC"/>
    <w:rsid w:val="00F1210B"/>
    <w:rsid w:val="00F121C4"/>
    <w:rsid w:val="00F124E3"/>
    <w:rsid w:val="00F125E9"/>
    <w:rsid w:val="00F129F0"/>
    <w:rsid w:val="00F12AC7"/>
    <w:rsid w:val="00F12B17"/>
    <w:rsid w:val="00F12B75"/>
    <w:rsid w:val="00F12B76"/>
    <w:rsid w:val="00F12CF8"/>
    <w:rsid w:val="00F13376"/>
    <w:rsid w:val="00F133D6"/>
    <w:rsid w:val="00F133EB"/>
    <w:rsid w:val="00F1370F"/>
    <w:rsid w:val="00F1374A"/>
    <w:rsid w:val="00F138FC"/>
    <w:rsid w:val="00F13967"/>
    <w:rsid w:val="00F13D31"/>
    <w:rsid w:val="00F1449C"/>
    <w:rsid w:val="00F1451C"/>
    <w:rsid w:val="00F14AC5"/>
    <w:rsid w:val="00F14B21"/>
    <w:rsid w:val="00F14BD7"/>
    <w:rsid w:val="00F14D25"/>
    <w:rsid w:val="00F14E2B"/>
    <w:rsid w:val="00F150C9"/>
    <w:rsid w:val="00F15203"/>
    <w:rsid w:val="00F15584"/>
    <w:rsid w:val="00F155C0"/>
    <w:rsid w:val="00F1562C"/>
    <w:rsid w:val="00F156DE"/>
    <w:rsid w:val="00F15774"/>
    <w:rsid w:val="00F159FA"/>
    <w:rsid w:val="00F15BB1"/>
    <w:rsid w:val="00F15BE1"/>
    <w:rsid w:val="00F15E1A"/>
    <w:rsid w:val="00F15E24"/>
    <w:rsid w:val="00F162CB"/>
    <w:rsid w:val="00F16448"/>
    <w:rsid w:val="00F1649E"/>
    <w:rsid w:val="00F16A80"/>
    <w:rsid w:val="00F16BED"/>
    <w:rsid w:val="00F16E40"/>
    <w:rsid w:val="00F1735C"/>
    <w:rsid w:val="00F174DB"/>
    <w:rsid w:val="00F1773A"/>
    <w:rsid w:val="00F17945"/>
    <w:rsid w:val="00F17CF9"/>
    <w:rsid w:val="00F17D71"/>
    <w:rsid w:val="00F17E82"/>
    <w:rsid w:val="00F17E89"/>
    <w:rsid w:val="00F20119"/>
    <w:rsid w:val="00F20174"/>
    <w:rsid w:val="00F20181"/>
    <w:rsid w:val="00F2034F"/>
    <w:rsid w:val="00F2050D"/>
    <w:rsid w:val="00F2073B"/>
    <w:rsid w:val="00F207CE"/>
    <w:rsid w:val="00F207F1"/>
    <w:rsid w:val="00F20C17"/>
    <w:rsid w:val="00F20E59"/>
    <w:rsid w:val="00F21077"/>
    <w:rsid w:val="00F21148"/>
    <w:rsid w:val="00F2139B"/>
    <w:rsid w:val="00F214F6"/>
    <w:rsid w:val="00F21AA9"/>
    <w:rsid w:val="00F21CC7"/>
    <w:rsid w:val="00F21E61"/>
    <w:rsid w:val="00F21E89"/>
    <w:rsid w:val="00F2232A"/>
    <w:rsid w:val="00F225C5"/>
    <w:rsid w:val="00F22D7B"/>
    <w:rsid w:val="00F230AC"/>
    <w:rsid w:val="00F2312A"/>
    <w:rsid w:val="00F23215"/>
    <w:rsid w:val="00F2342F"/>
    <w:rsid w:val="00F2354F"/>
    <w:rsid w:val="00F23DBC"/>
    <w:rsid w:val="00F23E98"/>
    <w:rsid w:val="00F24077"/>
    <w:rsid w:val="00F244A0"/>
    <w:rsid w:val="00F247CA"/>
    <w:rsid w:val="00F24ACA"/>
    <w:rsid w:val="00F24D6F"/>
    <w:rsid w:val="00F24D7C"/>
    <w:rsid w:val="00F24E08"/>
    <w:rsid w:val="00F25029"/>
    <w:rsid w:val="00F25459"/>
    <w:rsid w:val="00F25770"/>
    <w:rsid w:val="00F25B88"/>
    <w:rsid w:val="00F25DD5"/>
    <w:rsid w:val="00F260AB"/>
    <w:rsid w:val="00F26324"/>
    <w:rsid w:val="00F263B2"/>
    <w:rsid w:val="00F26682"/>
    <w:rsid w:val="00F2672B"/>
    <w:rsid w:val="00F267D7"/>
    <w:rsid w:val="00F26B7F"/>
    <w:rsid w:val="00F26BB8"/>
    <w:rsid w:val="00F26E38"/>
    <w:rsid w:val="00F26EB5"/>
    <w:rsid w:val="00F26EE9"/>
    <w:rsid w:val="00F26FB6"/>
    <w:rsid w:val="00F26FEB"/>
    <w:rsid w:val="00F27183"/>
    <w:rsid w:val="00F2740D"/>
    <w:rsid w:val="00F275D7"/>
    <w:rsid w:val="00F276B1"/>
    <w:rsid w:val="00F27AF8"/>
    <w:rsid w:val="00F27B71"/>
    <w:rsid w:val="00F27D23"/>
    <w:rsid w:val="00F30006"/>
    <w:rsid w:val="00F30346"/>
    <w:rsid w:val="00F306D6"/>
    <w:rsid w:val="00F306ED"/>
    <w:rsid w:val="00F306F9"/>
    <w:rsid w:val="00F30714"/>
    <w:rsid w:val="00F30875"/>
    <w:rsid w:val="00F30A8C"/>
    <w:rsid w:val="00F3112C"/>
    <w:rsid w:val="00F31505"/>
    <w:rsid w:val="00F31522"/>
    <w:rsid w:val="00F31908"/>
    <w:rsid w:val="00F31942"/>
    <w:rsid w:val="00F31C74"/>
    <w:rsid w:val="00F320B0"/>
    <w:rsid w:val="00F32157"/>
    <w:rsid w:val="00F32192"/>
    <w:rsid w:val="00F322D6"/>
    <w:rsid w:val="00F32472"/>
    <w:rsid w:val="00F324E7"/>
    <w:rsid w:val="00F32535"/>
    <w:rsid w:val="00F3261C"/>
    <w:rsid w:val="00F326B2"/>
    <w:rsid w:val="00F327FD"/>
    <w:rsid w:val="00F3287E"/>
    <w:rsid w:val="00F328AB"/>
    <w:rsid w:val="00F329F3"/>
    <w:rsid w:val="00F32D8D"/>
    <w:rsid w:val="00F32E8D"/>
    <w:rsid w:val="00F330F1"/>
    <w:rsid w:val="00F3315B"/>
    <w:rsid w:val="00F33AEF"/>
    <w:rsid w:val="00F33AFB"/>
    <w:rsid w:val="00F33D3E"/>
    <w:rsid w:val="00F33FBB"/>
    <w:rsid w:val="00F34117"/>
    <w:rsid w:val="00F342AB"/>
    <w:rsid w:val="00F34603"/>
    <w:rsid w:val="00F3493B"/>
    <w:rsid w:val="00F34F77"/>
    <w:rsid w:val="00F3540B"/>
    <w:rsid w:val="00F3550B"/>
    <w:rsid w:val="00F357AC"/>
    <w:rsid w:val="00F357EE"/>
    <w:rsid w:val="00F35B53"/>
    <w:rsid w:val="00F35BB9"/>
    <w:rsid w:val="00F35E67"/>
    <w:rsid w:val="00F360AF"/>
    <w:rsid w:val="00F360E9"/>
    <w:rsid w:val="00F36608"/>
    <w:rsid w:val="00F366C5"/>
    <w:rsid w:val="00F366F1"/>
    <w:rsid w:val="00F36818"/>
    <w:rsid w:val="00F36837"/>
    <w:rsid w:val="00F36C78"/>
    <w:rsid w:val="00F36F53"/>
    <w:rsid w:val="00F36F63"/>
    <w:rsid w:val="00F37409"/>
    <w:rsid w:val="00F375FD"/>
    <w:rsid w:val="00F376CE"/>
    <w:rsid w:val="00F37746"/>
    <w:rsid w:val="00F37A15"/>
    <w:rsid w:val="00F37B42"/>
    <w:rsid w:val="00F402B8"/>
    <w:rsid w:val="00F4030A"/>
    <w:rsid w:val="00F40319"/>
    <w:rsid w:val="00F40331"/>
    <w:rsid w:val="00F40429"/>
    <w:rsid w:val="00F40538"/>
    <w:rsid w:val="00F4098F"/>
    <w:rsid w:val="00F409FE"/>
    <w:rsid w:val="00F40D2F"/>
    <w:rsid w:val="00F41476"/>
    <w:rsid w:val="00F416D3"/>
    <w:rsid w:val="00F41892"/>
    <w:rsid w:val="00F419F6"/>
    <w:rsid w:val="00F41B4C"/>
    <w:rsid w:val="00F41DEF"/>
    <w:rsid w:val="00F423D1"/>
    <w:rsid w:val="00F42492"/>
    <w:rsid w:val="00F425A5"/>
    <w:rsid w:val="00F42990"/>
    <w:rsid w:val="00F42DAB"/>
    <w:rsid w:val="00F42DAE"/>
    <w:rsid w:val="00F42DFF"/>
    <w:rsid w:val="00F42EE1"/>
    <w:rsid w:val="00F42F19"/>
    <w:rsid w:val="00F42F80"/>
    <w:rsid w:val="00F42FBD"/>
    <w:rsid w:val="00F42FCD"/>
    <w:rsid w:val="00F431FF"/>
    <w:rsid w:val="00F43CE9"/>
    <w:rsid w:val="00F43CFD"/>
    <w:rsid w:val="00F4404D"/>
    <w:rsid w:val="00F44295"/>
    <w:rsid w:val="00F444F9"/>
    <w:rsid w:val="00F446A8"/>
    <w:rsid w:val="00F44A3D"/>
    <w:rsid w:val="00F44CA9"/>
    <w:rsid w:val="00F45117"/>
    <w:rsid w:val="00F452D2"/>
    <w:rsid w:val="00F45748"/>
    <w:rsid w:val="00F457FA"/>
    <w:rsid w:val="00F45D41"/>
    <w:rsid w:val="00F46244"/>
    <w:rsid w:val="00F464CC"/>
    <w:rsid w:val="00F46668"/>
    <w:rsid w:val="00F46971"/>
    <w:rsid w:val="00F46B96"/>
    <w:rsid w:val="00F46EF5"/>
    <w:rsid w:val="00F47231"/>
    <w:rsid w:val="00F477B6"/>
    <w:rsid w:val="00F47A94"/>
    <w:rsid w:val="00F47EC2"/>
    <w:rsid w:val="00F47F5A"/>
    <w:rsid w:val="00F47F85"/>
    <w:rsid w:val="00F50316"/>
    <w:rsid w:val="00F50C1F"/>
    <w:rsid w:val="00F50C25"/>
    <w:rsid w:val="00F50D4A"/>
    <w:rsid w:val="00F50D97"/>
    <w:rsid w:val="00F50FFA"/>
    <w:rsid w:val="00F51195"/>
    <w:rsid w:val="00F511F9"/>
    <w:rsid w:val="00F513A5"/>
    <w:rsid w:val="00F516FA"/>
    <w:rsid w:val="00F517AB"/>
    <w:rsid w:val="00F51E28"/>
    <w:rsid w:val="00F51E7C"/>
    <w:rsid w:val="00F522D2"/>
    <w:rsid w:val="00F52975"/>
    <w:rsid w:val="00F52AF7"/>
    <w:rsid w:val="00F52C68"/>
    <w:rsid w:val="00F52C78"/>
    <w:rsid w:val="00F52E14"/>
    <w:rsid w:val="00F532E8"/>
    <w:rsid w:val="00F532E9"/>
    <w:rsid w:val="00F533EE"/>
    <w:rsid w:val="00F5351E"/>
    <w:rsid w:val="00F5396F"/>
    <w:rsid w:val="00F53CCE"/>
    <w:rsid w:val="00F53FFA"/>
    <w:rsid w:val="00F541DD"/>
    <w:rsid w:val="00F544DC"/>
    <w:rsid w:val="00F54724"/>
    <w:rsid w:val="00F54E01"/>
    <w:rsid w:val="00F55037"/>
    <w:rsid w:val="00F55466"/>
    <w:rsid w:val="00F5593A"/>
    <w:rsid w:val="00F55B49"/>
    <w:rsid w:val="00F55CF6"/>
    <w:rsid w:val="00F5645D"/>
    <w:rsid w:val="00F564F7"/>
    <w:rsid w:val="00F5652D"/>
    <w:rsid w:val="00F56995"/>
    <w:rsid w:val="00F569CC"/>
    <w:rsid w:val="00F56B98"/>
    <w:rsid w:val="00F56D13"/>
    <w:rsid w:val="00F56EA0"/>
    <w:rsid w:val="00F57098"/>
    <w:rsid w:val="00F570BC"/>
    <w:rsid w:val="00F570E9"/>
    <w:rsid w:val="00F57704"/>
    <w:rsid w:val="00F57B82"/>
    <w:rsid w:val="00F57C96"/>
    <w:rsid w:val="00F57D1E"/>
    <w:rsid w:val="00F57D43"/>
    <w:rsid w:val="00F57DF7"/>
    <w:rsid w:val="00F6001D"/>
    <w:rsid w:val="00F60422"/>
    <w:rsid w:val="00F6050C"/>
    <w:rsid w:val="00F60579"/>
    <w:rsid w:val="00F60950"/>
    <w:rsid w:val="00F60A52"/>
    <w:rsid w:val="00F60AA1"/>
    <w:rsid w:val="00F60CDB"/>
    <w:rsid w:val="00F60DC4"/>
    <w:rsid w:val="00F60E06"/>
    <w:rsid w:val="00F61066"/>
    <w:rsid w:val="00F61199"/>
    <w:rsid w:val="00F612EC"/>
    <w:rsid w:val="00F61326"/>
    <w:rsid w:val="00F6160F"/>
    <w:rsid w:val="00F61615"/>
    <w:rsid w:val="00F61724"/>
    <w:rsid w:val="00F61980"/>
    <w:rsid w:val="00F61985"/>
    <w:rsid w:val="00F619C3"/>
    <w:rsid w:val="00F61B5A"/>
    <w:rsid w:val="00F61C0D"/>
    <w:rsid w:val="00F61CC8"/>
    <w:rsid w:val="00F61E24"/>
    <w:rsid w:val="00F6202E"/>
    <w:rsid w:val="00F620BF"/>
    <w:rsid w:val="00F62172"/>
    <w:rsid w:val="00F6231A"/>
    <w:rsid w:val="00F625CD"/>
    <w:rsid w:val="00F6264A"/>
    <w:rsid w:val="00F62738"/>
    <w:rsid w:val="00F62877"/>
    <w:rsid w:val="00F62C49"/>
    <w:rsid w:val="00F62D0C"/>
    <w:rsid w:val="00F634FC"/>
    <w:rsid w:val="00F63538"/>
    <w:rsid w:val="00F63668"/>
    <w:rsid w:val="00F63DBC"/>
    <w:rsid w:val="00F63E82"/>
    <w:rsid w:val="00F640B5"/>
    <w:rsid w:val="00F64123"/>
    <w:rsid w:val="00F64419"/>
    <w:rsid w:val="00F6478F"/>
    <w:rsid w:val="00F648F1"/>
    <w:rsid w:val="00F64BDC"/>
    <w:rsid w:val="00F64C59"/>
    <w:rsid w:val="00F64C90"/>
    <w:rsid w:val="00F651D3"/>
    <w:rsid w:val="00F65375"/>
    <w:rsid w:val="00F6556C"/>
    <w:rsid w:val="00F655F6"/>
    <w:rsid w:val="00F65642"/>
    <w:rsid w:val="00F657B2"/>
    <w:rsid w:val="00F65AD2"/>
    <w:rsid w:val="00F65D7C"/>
    <w:rsid w:val="00F6620C"/>
    <w:rsid w:val="00F665D2"/>
    <w:rsid w:val="00F665FA"/>
    <w:rsid w:val="00F66713"/>
    <w:rsid w:val="00F6678B"/>
    <w:rsid w:val="00F66831"/>
    <w:rsid w:val="00F66A34"/>
    <w:rsid w:val="00F66C01"/>
    <w:rsid w:val="00F66DF0"/>
    <w:rsid w:val="00F672FD"/>
    <w:rsid w:val="00F6740D"/>
    <w:rsid w:val="00F67471"/>
    <w:rsid w:val="00F67625"/>
    <w:rsid w:val="00F67977"/>
    <w:rsid w:val="00F679EE"/>
    <w:rsid w:val="00F67ACC"/>
    <w:rsid w:val="00F67D9E"/>
    <w:rsid w:val="00F67E45"/>
    <w:rsid w:val="00F67E4C"/>
    <w:rsid w:val="00F7046A"/>
    <w:rsid w:val="00F70954"/>
    <w:rsid w:val="00F70ACA"/>
    <w:rsid w:val="00F70D88"/>
    <w:rsid w:val="00F70F38"/>
    <w:rsid w:val="00F71176"/>
    <w:rsid w:val="00F714ED"/>
    <w:rsid w:val="00F714F7"/>
    <w:rsid w:val="00F7184F"/>
    <w:rsid w:val="00F71920"/>
    <w:rsid w:val="00F719A6"/>
    <w:rsid w:val="00F719CA"/>
    <w:rsid w:val="00F71ABE"/>
    <w:rsid w:val="00F71BD1"/>
    <w:rsid w:val="00F71CA8"/>
    <w:rsid w:val="00F725AF"/>
    <w:rsid w:val="00F72683"/>
    <w:rsid w:val="00F72A2F"/>
    <w:rsid w:val="00F72B66"/>
    <w:rsid w:val="00F72F18"/>
    <w:rsid w:val="00F73176"/>
    <w:rsid w:val="00F73352"/>
    <w:rsid w:val="00F734A4"/>
    <w:rsid w:val="00F73A0A"/>
    <w:rsid w:val="00F73E36"/>
    <w:rsid w:val="00F7405E"/>
    <w:rsid w:val="00F740D5"/>
    <w:rsid w:val="00F7418C"/>
    <w:rsid w:val="00F74481"/>
    <w:rsid w:val="00F744C7"/>
    <w:rsid w:val="00F74EB5"/>
    <w:rsid w:val="00F75678"/>
    <w:rsid w:val="00F7573D"/>
    <w:rsid w:val="00F75A76"/>
    <w:rsid w:val="00F75D39"/>
    <w:rsid w:val="00F7609E"/>
    <w:rsid w:val="00F761E0"/>
    <w:rsid w:val="00F766F6"/>
    <w:rsid w:val="00F76B09"/>
    <w:rsid w:val="00F76C9A"/>
    <w:rsid w:val="00F76F05"/>
    <w:rsid w:val="00F76F16"/>
    <w:rsid w:val="00F77438"/>
    <w:rsid w:val="00F77622"/>
    <w:rsid w:val="00F77660"/>
    <w:rsid w:val="00F77F25"/>
    <w:rsid w:val="00F80024"/>
    <w:rsid w:val="00F805CD"/>
    <w:rsid w:val="00F80605"/>
    <w:rsid w:val="00F80780"/>
    <w:rsid w:val="00F80823"/>
    <w:rsid w:val="00F8099D"/>
    <w:rsid w:val="00F81082"/>
    <w:rsid w:val="00F81111"/>
    <w:rsid w:val="00F813EC"/>
    <w:rsid w:val="00F815D0"/>
    <w:rsid w:val="00F81653"/>
    <w:rsid w:val="00F81692"/>
    <w:rsid w:val="00F81874"/>
    <w:rsid w:val="00F81885"/>
    <w:rsid w:val="00F81BE8"/>
    <w:rsid w:val="00F81EF0"/>
    <w:rsid w:val="00F8242A"/>
    <w:rsid w:val="00F82500"/>
    <w:rsid w:val="00F826E6"/>
    <w:rsid w:val="00F82879"/>
    <w:rsid w:val="00F82A35"/>
    <w:rsid w:val="00F82DAB"/>
    <w:rsid w:val="00F8305A"/>
    <w:rsid w:val="00F83247"/>
    <w:rsid w:val="00F83751"/>
    <w:rsid w:val="00F83C58"/>
    <w:rsid w:val="00F83DEE"/>
    <w:rsid w:val="00F83E5F"/>
    <w:rsid w:val="00F840A3"/>
    <w:rsid w:val="00F840AA"/>
    <w:rsid w:val="00F84197"/>
    <w:rsid w:val="00F84344"/>
    <w:rsid w:val="00F8449B"/>
    <w:rsid w:val="00F84A73"/>
    <w:rsid w:val="00F84EC1"/>
    <w:rsid w:val="00F850C2"/>
    <w:rsid w:val="00F851DA"/>
    <w:rsid w:val="00F852A2"/>
    <w:rsid w:val="00F8531D"/>
    <w:rsid w:val="00F854C0"/>
    <w:rsid w:val="00F85946"/>
    <w:rsid w:val="00F859BE"/>
    <w:rsid w:val="00F85F83"/>
    <w:rsid w:val="00F85F8C"/>
    <w:rsid w:val="00F8654A"/>
    <w:rsid w:val="00F86745"/>
    <w:rsid w:val="00F86792"/>
    <w:rsid w:val="00F8680B"/>
    <w:rsid w:val="00F86A4B"/>
    <w:rsid w:val="00F86EFD"/>
    <w:rsid w:val="00F872FF"/>
    <w:rsid w:val="00F8730F"/>
    <w:rsid w:val="00F8735D"/>
    <w:rsid w:val="00F8754B"/>
    <w:rsid w:val="00F8780E"/>
    <w:rsid w:val="00F87985"/>
    <w:rsid w:val="00F87C0E"/>
    <w:rsid w:val="00F87C68"/>
    <w:rsid w:val="00F87E24"/>
    <w:rsid w:val="00F9063A"/>
    <w:rsid w:val="00F90D48"/>
    <w:rsid w:val="00F90F26"/>
    <w:rsid w:val="00F90F98"/>
    <w:rsid w:val="00F91321"/>
    <w:rsid w:val="00F9144E"/>
    <w:rsid w:val="00F91939"/>
    <w:rsid w:val="00F91CA9"/>
    <w:rsid w:val="00F91D7D"/>
    <w:rsid w:val="00F9210F"/>
    <w:rsid w:val="00F92378"/>
    <w:rsid w:val="00F9248C"/>
    <w:rsid w:val="00F92669"/>
    <w:rsid w:val="00F9266A"/>
    <w:rsid w:val="00F928EE"/>
    <w:rsid w:val="00F9295E"/>
    <w:rsid w:val="00F93094"/>
    <w:rsid w:val="00F9369B"/>
    <w:rsid w:val="00F937A4"/>
    <w:rsid w:val="00F939C9"/>
    <w:rsid w:val="00F94031"/>
    <w:rsid w:val="00F94182"/>
    <w:rsid w:val="00F94196"/>
    <w:rsid w:val="00F94279"/>
    <w:rsid w:val="00F943D6"/>
    <w:rsid w:val="00F9443F"/>
    <w:rsid w:val="00F94559"/>
    <w:rsid w:val="00F949DB"/>
    <w:rsid w:val="00F94BE1"/>
    <w:rsid w:val="00F94CBE"/>
    <w:rsid w:val="00F94E8F"/>
    <w:rsid w:val="00F95061"/>
    <w:rsid w:val="00F95166"/>
    <w:rsid w:val="00F952B4"/>
    <w:rsid w:val="00F95377"/>
    <w:rsid w:val="00F9545D"/>
    <w:rsid w:val="00F95515"/>
    <w:rsid w:val="00F956FE"/>
    <w:rsid w:val="00F95AE4"/>
    <w:rsid w:val="00F95AEB"/>
    <w:rsid w:val="00F95C3D"/>
    <w:rsid w:val="00F95D37"/>
    <w:rsid w:val="00F95D9C"/>
    <w:rsid w:val="00F95ED1"/>
    <w:rsid w:val="00F960D1"/>
    <w:rsid w:val="00F960E1"/>
    <w:rsid w:val="00F96550"/>
    <w:rsid w:val="00F9657A"/>
    <w:rsid w:val="00F96CE2"/>
    <w:rsid w:val="00F96E5C"/>
    <w:rsid w:val="00F97382"/>
    <w:rsid w:val="00F97A0C"/>
    <w:rsid w:val="00F97A11"/>
    <w:rsid w:val="00F97BB5"/>
    <w:rsid w:val="00F97DB7"/>
    <w:rsid w:val="00F97DD7"/>
    <w:rsid w:val="00F97FB8"/>
    <w:rsid w:val="00FA0072"/>
    <w:rsid w:val="00FA011B"/>
    <w:rsid w:val="00FA01AA"/>
    <w:rsid w:val="00FA022B"/>
    <w:rsid w:val="00FA024F"/>
    <w:rsid w:val="00FA02B7"/>
    <w:rsid w:val="00FA0717"/>
    <w:rsid w:val="00FA078B"/>
    <w:rsid w:val="00FA079D"/>
    <w:rsid w:val="00FA08EA"/>
    <w:rsid w:val="00FA0FDF"/>
    <w:rsid w:val="00FA1989"/>
    <w:rsid w:val="00FA1CCC"/>
    <w:rsid w:val="00FA1D35"/>
    <w:rsid w:val="00FA1E4D"/>
    <w:rsid w:val="00FA2449"/>
    <w:rsid w:val="00FA267D"/>
    <w:rsid w:val="00FA2ADD"/>
    <w:rsid w:val="00FA302E"/>
    <w:rsid w:val="00FA310E"/>
    <w:rsid w:val="00FA3145"/>
    <w:rsid w:val="00FA33CB"/>
    <w:rsid w:val="00FA38F5"/>
    <w:rsid w:val="00FA39F8"/>
    <w:rsid w:val="00FA3C9B"/>
    <w:rsid w:val="00FA3CBA"/>
    <w:rsid w:val="00FA3E8C"/>
    <w:rsid w:val="00FA414B"/>
    <w:rsid w:val="00FA432C"/>
    <w:rsid w:val="00FA449E"/>
    <w:rsid w:val="00FA4621"/>
    <w:rsid w:val="00FA475F"/>
    <w:rsid w:val="00FA495E"/>
    <w:rsid w:val="00FA4DDA"/>
    <w:rsid w:val="00FA4E8F"/>
    <w:rsid w:val="00FA4EED"/>
    <w:rsid w:val="00FA4FAC"/>
    <w:rsid w:val="00FA518C"/>
    <w:rsid w:val="00FA5531"/>
    <w:rsid w:val="00FA56AA"/>
    <w:rsid w:val="00FA59EC"/>
    <w:rsid w:val="00FA5B90"/>
    <w:rsid w:val="00FA60EB"/>
    <w:rsid w:val="00FA60FC"/>
    <w:rsid w:val="00FA615F"/>
    <w:rsid w:val="00FA61D8"/>
    <w:rsid w:val="00FA6554"/>
    <w:rsid w:val="00FA66CE"/>
    <w:rsid w:val="00FA6992"/>
    <w:rsid w:val="00FA6E55"/>
    <w:rsid w:val="00FA6E74"/>
    <w:rsid w:val="00FA6E7F"/>
    <w:rsid w:val="00FA70A1"/>
    <w:rsid w:val="00FA7114"/>
    <w:rsid w:val="00FA7358"/>
    <w:rsid w:val="00FA756C"/>
    <w:rsid w:val="00FA77E1"/>
    <w:rsid w:val="00FA79DD"/>
    <w:rsid w:val="00FA7E2C"/>
    <w:rsid w:val="00FA7E37"/>
    <w:rsid w:val="00FA7E3D"/>
    <w:rsid w:val="00FA7F43"/>
    <w:rsid w:val="00FB005A"/>
    <w:rsid w:val="00FB01A0"/>
    <w:rsid w:val="00FB026C"/>
    <w:rsid w:val="00FB0351"/>
    <w:rsid w:val="00FB0442"/>
    <w:rsid w:val="00FB0464"/>
    <w:rsid w:val="00FB0AA8"/>
    <w:rsid w:val="00FB0C84"/>
    <w:rsid w:val="00FB0CC7"/>
    <w:rsid w:val="00FB0D59"/>
    <w:rsid w:val="00FB0F1C"/>
    <w:rsid w:val="00FB1451"/>
    <w:rsid w:val="00FB16F6"/>
    <w:rsid w:val="00FB175F"/>
    <w:rsid w:val="00FB1A54"/>
    <w:rsid w:val="00FB1D99"/>
    <w:rsid w:val="00FB1DAB"/>
    <w:rsid w:val="00FB1F14"/>
    <w:rsid w:val="00FB1FC6"/>
    <w:rsid w:val="00FB2056"/>
    <w:rsid w:val="00FB227D"/>
    <w:rsid w:val="00FB2379"/>
    <w:rsid w:val="00FB243C"/>
    <w:rsid w:val="00FB27CB"/>
    <w:rsid w:val="00FB28A5"/>
    <w:rsid w:val="00FB2AFE"/>
    <w:rsid w:val="00FB3160"/>
    <w:rsid w:val="00FB374F"/>
    <w:rsid w:val="00FB39F3"/>
    <w:rsid w:val="00FB3C0C"/>
    <w:rsid w:val="00FB3C88"/>
    <w:rsid w:val="00FB3DF8"/>
    <w:rsid w:val="00FB3EA4"/>
    <w:rsid w:val="00FB4683"/>
    <w:rsid w:val="00FB477A"/>
    <w:rsid w:val="00FB49CD"/>
    <w:rsid w:val="00FB4A07"/>
    <w:rsid w:val="00FB4A0E"/>
    <w:rsid w:val="00FB4B8F"/>
    <w:rsid w:val="00FB4D6F"/>
    <w:rsid w:val="00FB5018"/>
    <w:rsid w:val="00FB52FA"/>
    <w:rsid w:val="00FB5A56"/>
    <w:rsid w:val="00FB5C3C"/>
    <w:rsid w:val="00FB5D5E"/>
    <w:rsid w:val="00FB5EB4"/>
    <w:rsid w:val="00FB5EC1"/>
    <w:rsid w:val="00FB5F00"/>
    <w:rsid w:val="00FB5F97"/>
    <w:rsid w:val="00FB5FEE"/>
    <w:rsid w:val="00FB618C"/>
    <w:rsid w:val="00FB61D1"/>
    <w:rsid w:val="00FB6659"/>
    <w:rsid w:val="00FB6AD5"/>
    <w:rsid w:val="00FB7301"/>
    <w:rsid w:val="00FB76B9"/>
    <w:rsid w:val="00FB7809"/>
    <w:rsid w:val="00FB7897"/>
    <w:rsid w:val="00FB7A63"/>
    <w:rsid w:val="00FC00AF"/>
    <w:rsid w:val="00FC0687"/>
    <w:rsid w:val="00FC0696"/>
    <w:rsid w:val="00FC06AB"/>
    <w:rsid w:val="00FC086C"/>
    <w:rsid w:val="00FC0C3B"/>
    <w:rsid w:val="00FC0C54"/>
    <w:rsid w:val="00FC10B8"/>
    <w:rsid w:val="00FC11D9"/>
    <w:rsid w:val="00FC149B"/>
    <w:rsid w:val="00FC172A"/>
    <w:rsid w:val="00FC19B3"/>
    <w:rsid w:val="00FC1C8B"/>
    <w:rsid w:val="00FC1EEE"/>
    <w:rsid w:val="00FC22BD"/>
    <w:rsid w:val="00FC2404"/>
    <w:rsid w:val="00FC2740"/>
    <w:rsid w:val="00FC2B74"/>
    <w:rsid w:val="00FC2BDF"/>
    <w:rsid w:val="00FC2CC4"/>
    <w:rsid w:val="00FC2D85"/>
    <w:rsid w:val="00FC2F6F"/>
    <w:rsid w:val="00FC2FFB"/>
    <w:rsid w:val="00FC32E7"/>
    <w:rsid w:val="00FC3788"/>
    <w:rsid w:val="00FC39B0"/>
    <w:rsid w:val="00FC3A33"/>
    <w:rsid w:val="00FC3AEE"/>
    <w:rsid w:val="00FC3F39"/>
    <w:rsid w:val="00FC40C1"/>
    <w:rsid w:val="00FC4697"/>
    <w:rsid w:val="00FC4711"/>
    <w:rsid w:val="00FC48A6"/>
    <w:rsid w:val="00FC49FF"/>
    <w:rsid w:val="00FC4B60"/>
    <w:rsid w:val="00FC4DDC"/>
    <w:rsid w:val="00FC4E94"/>
    <w:rsid w:val="00FC4FC2"/>
    <w:rsid w:val="00FC5000"/>
    <w:rsid w:val="00FC5171"/>
    <w:rsid w:val="00FC54CA"/>
    <w:rsid w:val="00FC54E4"/>
    <w:rsid w:val="00FC5A3E"/>
    <w:rsid w:val="00FC5D86"/>
    <w:rsid w:val="00FC5F4E"/>
    <w:rsid w:val="00FC5FF6"/>
    <w:rsid w:val="00FC6043"/>
    <w:rsid w:val="00FC6135"/>
    <w:rsid w:val="00FC61D2"/>
    <w:rsid w:val="00FC662D"/>
    <w:rsid w:val="00FC69F7"/>
    <w:rsid w:val="00FC6AD1"/>
    <w:rsid w:val="00FC6CE3"/>
    <w:rsid w:val="00FC70F7"/>
    <w:rsid w:val="00FC72B0"/>
    <w:rsid w:val="00FC77D3"/>
    <w:rsid w:val="00FC7891"/>
    <w:rsid w:val="00FC7911"/>
    <w:rsid w:val="00FC7A9F"/>
    <w:rsid w:val="00FC7AA1"/>
    <w:rsid w:val="00FC7D98"/>
    <w:rsid w:val="00FD02E8"/>
    <w:rsid w:val="00FD0411"/>
    <w:rsid w:val="00FD0856"/>
    <w:rsid w:val="00FD0945"/>
    <w:rsid w:val="00FD0AFD"/>
    <w:rsid w:val="00FD0E2C"/>
    <w:rsid w:val="00FD10A6"/>
    <w:rsid w:val="00FD1251"/>
    <w:rsid w:val="00FD13A0"/>
    <w:rsid w:val="00FD1442"/>
    <w:rsid w:val="00FD1732"/>
    <w:rsid w:val="00FD175D"/>
    <w:rsid w:val="00FD1795"/>
    <w:rsid w:val="00FD194F"/>
    <w:rsid w:val="00FD1A34"/>
    <w:rsid w:val="00FD1AE7"/>
    <w:rsid w:val="00FD1C53"/>
    <w:rsid w:val="00FD2152"/>
    <w:rsid w:val="00FD2481"/>
    <w:rsid w:val="00FD2623"/>
    <w:rsid w:val="00FD2674"/>
    <w:rsid w:val="00FD269C"/>
    <w:rsid w:val="00FD26DC"/>
    <w:rsid w:val="00FD27CB"/>
    <w:rsid w:val="00FD285C"/>
    <w:rsid w:val="00FD29F5"/>
    <w:rsid w:val="00FD2A75"/>
    <w:rsid w:val="00FD2E98"/>
    <w:rsid w:val="00FD3235"/>
    <w:rsid w:val="00FD32A1"/>
    <w:rsid w:val="00FD33E1"/>
    <w:rsid w:val="00FD3839"/>
    <w:rsid w:val="00FD3880"/>
    <w:rsid w:val="00FD38A0"/>
    <w:rsid w:val="00FD3934"/>
    <w:rsid w:val="00FD3956"/>
    <w:rsid w:val="00FD3CFA"/>
    <w:rsid w:val="00FD3FE1"/>
    <w:rsid w:val="00FD4036"/>
    <w:rsid w:val="00FD409D"/>
    <w:rsid w:val="00FD41D8"/>
    <w:rsid w:val="00FD43B1"/>
    <w:rsid w:val="00FD47E2"/>
    <w:rsid w:val="00FD4999"/>
    <w:rsid w:val="00FD4A25"/>
    <w:rsid w:val="00FD4A59"/>
    <w:rsid w:val="00FD51E5"/>
    <w:rsid w:val="00FD53E9"/>
    <w:rsid w:val="00FD53F6"/>
    <w:rsid w:val="00FD5538"/>
    <w:rsid w:val="00FD56D1"/>
    <w:rsid w:val="00FD570F"/>
    <w:rsid w:val="00FD5A19"/>
    <w:rsid w:val="00FD5D28"/>
    <w:rsid w:val="00FD5D77"/>
    <w:rsid w:val="00FD5F86"/>
    <w:rsid w:val="00FD6176"/>
    <w:rsid w:val="00FD6224"/>
    <w:rsid w:val="00FD6325"/>
    <w:rsid w:val="00FD69BA"/>
    <w:rsid w:val="00FD6BAE"/>
    <w:rsid w:val="00FD6C26"/>
    <w:rsid w:val="00FD6FEA"/>
    <w:rsid w:val="00FD7426"/>
    <w:rsid w:val="00FD7454"/>
    <w:rsid w:val="00FD7762"/>
    <w:rsid w:val="00FD78B0"/>
    <w:rsid w:val="00FD7992"/>
    <w:rsid w:val="00FD7DC7"/>
    <w:rsid w:val="00FD7F24"/>
    <w:rsid w:val="00FE002E"/>
    <w:rsid w:val="00FE0493"/>
    <w:rsid w:val="00FE089B"/>
    <w:rsid w:val="00FE0D45"/>
    <w:rsid w:val="00FE1696"/>
    <w:rsid w:val="00FE1713"/>
    <w:rsid w:val="00FE1943"/>
    <w:rsid w:val="00FE19D8"/>
    <w:rsid w:val="00FE1AA0"/>
    <w:rsid w:val="00FE1C21"/>
    <w:rsid w:val="00FE2022"/>
    <w:rsid w:val="00FE22CF"/>
    <w:rsid w:val="00FE246C"/>
    <w:rsid w:val="00FE25B7"/>
    <w:rsid w:val="00FE2AF4"/>
    <w:rsid w:val="00FE2FE1"/>
    <w:rsid w:val="00FE337B"/>
    <w:rsid w:val="00FE38A9"/>
    <w:rsid w:val="00FE3949"/>
    <w:rsid w:val="00FE3AFA"/>
    <w:rsid w:val="00FE4140"/>
    <w:rsid w:val="00FE42C1"/>
    <w:rsid w:val="00FE43CE"/>
    <w:rsid w:val="00FE43DC"/>
    <w:rsid w:val="00FE47A4"/>
    <w:rsid w:val="00FE4831"/>
    <w:rsid w:val="00FE49F7"/>
    <w:rsid w:val="00FE50B0"/>
    <w:rsid w:val="00FE5148"/>
    <w:rsid w:val="00FE550B"/>
    <w:rsid w:val="00FE55F1"/>
    <w:rsid w:val="00FE5702"/>
    <w:rsid w:val="00FE59C8"/>
    <w:rsid w:val="00FE61A1"/>
    <w:rsid w:val="00FE6228"/>
    <w:rsid w:val="00FE6313"/>
    <w:rsid w:val="00FE6423"/>
    <w:rsid w:val="00FE68E2"/>
    <w:rsid w:val="00FE6A75"/>
    <w:rsid w:val="00FE6B28"/>
    <w:rsid w:val="00FE701E"/>
    <w:rsid w:val="00FE70A3"/>
    <w:rsid w:val="00FE7303"/>
    <w:rsid w:val="00FE78AD"/>
    <w:rsid w:val="00FE790D"/>
    <w:rsid w:val="00FE79E4"/>
    <w:rsid w:val="00FE7C7C"/>
    <w:rsid w:val="00FE7F52"/>
    <w:rsid w:val="00FE7FCA"/>
    <w:rsid w:val="00FF040B"/>
    <w:rsid w:val="00FF0723"/>
    <w:rsid w:val="00FF076B"/>
    <w:rsid w:val="00FF0779"/>
    <w:rsid w:val="00FF0BED"/>
    <w:rsid w:val="00FF0C28"/>
    <w:rsid w:val="00FF0F06"/>
    <w:rsid w:val="00FF1265"/>
    <w:rsid w:val="00FF157F"/>
    <w:rsid w:val="00FF16F2"/>
    <w:rsid w:val="00FF1DC6"/>
    <w:rsid w:val="00FF201A"/>
    <w:rsid w:val="00FF2126"/>
    <w:rsid w:val="00FF214D"/>
    <w:rsid w:val="00FF2197"/>
    <w:rsid w:val="00FF220D"/>
    <w:rsid w:val="00FF27DC"/>
    <w:rsid w:val="00FF2A3F"/>
    <w:rsid w:val="00FF2B56"/>
    <w:rsid w:val="00FF2B76"/>
    <w:rsid w:val="00FF2C4F"/>
    <w:rsid w:val="00FF2CC2"/>
    <w:rsid w:val="00FF2CDC"/>
    <w:rsid w:val="00FF2EC4"/>
    <w:rsid w:val="00FF2F2D"/>
    <w:rsid w:val="00FF33B8"/>
    <w:rsid w:val="00FF36E3"/>
    <w:rsid w:val="00FF38D5"/>
    <w:rsid w:val="00FF3B5C"/>
    <w:rsid w:val="00FF423D"/>
    <w:rsid w:val="00FF43B0"/>
    <w:rsid w:val="00FF445E"/>
    <w:rsid w:val="00FF453D"/>
    <w:rsid w:val="00FF4629"/>
    <w:rsid w:val="00FF4693"/>
    <w:rsid w:val="00FF4EAF"/>
    <w:rsid w:val="00FF50A6"/>
    <w:rsid w:val="00FF518A"/>
    <w:rsid w:val="00FF5240"/>
    <w:rsid w:val="00FF526E"/>
    <w:rsid w:val="00FF5484"/>
    <w:rsid w:val="00FF5764"/>
    <w:rsid w:val="00FF581E"/>
    <w:rsid w:val="00FF5A22"/>
    <w:rsid w:val="00FF5BD5"/>
    <w:rsid w:val="00FF5C0D"/>
    <w:rsid w:val="00FF5D78"/>
    <w:rsid w:val="00FF5E57"/>
    <w:rsid w:val="00FF6706"/>
    <w:rsid w:val="00FF691B"/>
    <w:rsid w:val="00FF699D"/>
    <w:rsid w:val="00FF6A5C"/>
    <w:rsid w:val="00FF6A69"/>
    <w:rsid w:val="00FF6DC2"/>
    <w:rsid w:val="00FF6F25"/>
    <w:rsid w:val="00FF767B"/>
    <w:rsid w:val="00FF789C"/>
    <w:rsid w:val="00FF7F32"/>
    <w:rsid w:val="0116FDCE"/>
    <w:rsid w:val="030623DB"/>
    <w:rsid w:val="030C0136"/>
    <w:rsid w:val="032AF743"/>
    <w:rsid w:val="03438D54"/>
    <w:rsid w:val="03A9905A"/>
    <w:rsid w:val="040707CA"/>
    <w:rsid w:val="049670E7"/>
    <w:rsid w:val="0531AAB9"/>
    <w:rsid w:val="057A7EA7"/>
    <w:rsid w:val="0593C5AF"/>
    <w:rsid w:val="05A4437B"/>
    <w:rsid w:val="05F55E80"/>
    <w:rsid w:val="073A6BC4"/>
    <w:rsid w:val="0760AFF4"/>
    <w:rsid w:val="076A052B"/>
    <w:rsid w:val="07A12DEA"/>
    <w:rsid w:val="0895FDD2"/>
    <w:rsid w:val="08DBE43D"/>
    <w:rsid w:val="0903CC4C"/>
    <w:rsid w:val="093295E9"/>
    <w:rsid w:val="09490F4C"/>
    <w:rsid w:val="09A31F4E"/>
    <w:rsid w:val="09E29E47"/>
    <w:rsid w:val="0ADC85F2"/>
    <w:rsid w:val="0B273A00"/>
    <w:rsid w:val="0B5DF20F"/>
    <w:rsid w:val="0B8C80E6"/>
    <w:rsid w:val="0B8EF3F6"/>
    <w:rsid w:val="0BB4F87E"/>
    <w:rsid w:val="0BDA7D65"/>
    <w:rsid w:val="0C03B434"/>
    <w:rsid w:val="0CA03125"/>
    <w:rsid w:val="0CD51EFD"/>
    <w:rsid w:val="0D8D7E12"/>
    <w:rsid w:val="0DD0F23E"/>
    <w:rsid w:val="0E071DEF"/>
    <w:rsid w:val="0E1427AC"/>
    <w:rsid w:val="0EC694B8"/>
    <w:rsid w:val="0F030E8C"/>
    <w:rsid w:val="0F436276"/>
    <w:rsid w:val="0F844BDE"/>
    <w:rsid w:val="10C9E1E6"/>
    <w:rsid w:val="110A123D"/>
    <w:rsid w:val="113C701A"/>
    <w:rsid w:val="1146E3AA"/>
    <w:rsid w:val="1221CEFA"/>
    <w:rsid w:val="123A817B"/>
    <w:rsid w:val="125C64EA"/>
    <w:rsid w:val="12C4C0D6"/>
    <w:rsid w:val="12DAD7BF"/>
    <w:rsid w:val="12E8506E"/>
    <w:rsid w:val="13A94F2F"/>
    <w:rsid w:val="13C79EC3"/>
    <w:rsid w:val="13FCBF96"/>
    <w:rsid w:val="144A00CF"/>
    <w:rsid w:val="147ABE10"/>
    <w:rsid w:val="1515916D"/>
    <w:rsid w:val="154E3275"/>
    <w:rsid w:val="15A41D81"/>
    <w:rsid w:val="161318A4"/>
    <w:rsid w:val="16D9B4A3"/>
    <w:rsid w:val="16F2A98D"/>
    <w:rsid w:val="17346058"/>
    <w:rsid w:val="1741A4DC"/>
    <w:rsid w:val="1750B5DF"/>
    <w:rsid w:val="17C2F680"/>
    <w:rsid w:val="18E3181D"/>
    <w:rsid w:val="1905042B"/>
    <w:rsid w:val="191D71F2"/>
    <w:rsid w:val="19963D7A"/>
    <w:rsid w:val="1A77CA27"/>
    <w:rsid w:val="1B89962B"/>
    <w:rsid w:val="1C35D048"/>
    <w:rsid w:val="1C41FD1F"/>
    <w:rsid w:val="1C7F54B0"/>
    <w:rsid w:val="1CAE71DD"/>
    <w:rsid w:val="1D536774"/>
    <w:rsid w:val="1DA3A1DC"/>
    <w:rsid w:val="1DD89765"/>
    <w:rsid w:val="1E093F4E"/>
    <w:rsid w:val="1E323804"/>
    <w:rsid w:val="1F2E3766"/>
    <w:rsid w:val="204A465C"/>
    <w:rsid w:val="204C543E"/>
    <w:rsid w:val="20759F7A"/>
    <w:rsid w:val="20EE2194"/>
    <w:rsid w:val="2351AD95"/>
    <w:rsid w:val="2372E597"/>
    <w:rsid w:val="23BEBEB7"/>
    <w:rsid w:val="24AD6551"/>
    <w:rsid w:val="24C5BE8B"/>
    <w:rsid w:val="250F2A56"/>
    <w:rsid w:val="260B20FA"/>
    <w:rsid w:val="26618EEC"/>
    <w:rsid w:val="26A276B4"/>
    <w:rsid w:val="26FB8A72"/>
    <w:rsid w:val="2739494B"/>
    <w:rsid w:val="274A98FB"/>
    <w:rsid w:val="2767DF67"/>
    <w:rsid w:val="28114943"/>
    <w:rsid w:val="28251EB8"/>
    <w:rsid w:val="2859CF1B"/>
    <w:rsid w:val="295549D9"/>
    <w:rsid w:val="2A567DBF"/>
    <w:rsid w:val="2B007AA9"/>
    <w:rsid w:val="2B5CBF7A"/>
    <w:rsid w:val="2BB639C4"/>
    <w:rsid w:val="2C1E13F0"/>
    <w:rsid w:val="2C3D496A"/>
    <w:rsid w:val="2C6319DA"/>
    <w:rsid w:val="2CFF8453"/>
    <w:rsid w:val="2D5EF796"/>
    <w:rsid w:val="2D954DFC"/>
    <w:rsid w:val="2DD2C8DB"/>
    <w:rsid w:val="2DDF23A4"/>
    <w:rsid w:val="2E3DEC01"/>
    <w:rsid w:val="2E69DF45"/>
    <w:rsid w:val="2E94603C"/>
    <w:rsid w:val="2F430EE7"/>
    <w:rsid w:val="2FBBAC76"/>
    <w:rsid w:val="2FE08E7B"/>
    <w:rsid w:val="3083FD9B"/>
    <w:rsid w:val="310003BF"/>
    <w:rsid w:val="316A4C61"/>
    <w:rsid w:val="32552866"/>
    <w:rsid w:val="3381E936"/>
    <w:rsid w:val="339B754B"/>
    <w:rsid w:val="33B2774F"/>
    <w:rsid w:val="33FA4741"/>
    <w:rsid w:val="346E904C"/>
    <w:rsid w:val="34951CA5"/>
    <w:rsid w:val="34F266E9"/>
    <w:rsid w:val="35701F9B"/>
    <w:rsid w:val="363A6675"/>
    <w:rsid w:val="379CAE4E"/>
    <w:rsid w:val="3892A6D8"/>
    <w:rsid w:val="39554C9B"/>
    <w:rsid w:val="3A46260F"/>
    <w:rsid w:val="3A47DC70"/>
    <w:rsid w:val="3AB1AD79"/>
    <w:rsid w:val="3ADC2F58"/>
    <w:rsid w:val="3B8C44C1"/>
    <w:rsid w:val="3C7AD3EB"/>
    <w:rsid w:val="3CD03600"/>
    <w:rsid w:val="3E7DACF1"/>
    <w:rsid w:val="3EE33C0B"/>
    <w:rsid w:val="3F1FF1D1"/>
    <w:rsid w:val="3F700DAE"/>
    <w:rsid w:val="3FE0A2D0"/>
    <w:rsid w:val="402B34B2"/>
    <w:rsid w:val="4080F908"/>
    <w:rsid w:val="40FDC52A"/>
    <w:rsid w:val="41116971"/>
    <w:rsid w:val="41A34E0F"/>
    <w:rsid w:val="42699F11"/>
    <w:rsid w:val="4414F39B"/>
    <w:rsid w:val="447510B3"/>
    <w:rsid w:val="44E63FF2"/>
    <w:rsid w:val="45733DEF"/>
    <w:rsid w:val="47E3FD7F"/>
    <w:rsid w:val="4914DCAF"/>
    <w:rsid w:val="49442864"/>
    <w:rsid w:val="4949F7F3"/>
    <w:rsid w:val="49F588DA"/>
    <w:rsid w:val="4A446425"/>
    <w:rsid w:val="4A801C28"/>
    <w:rsid w:val="4ABCDF47"/>
    <w:rsid w:val="4ADFF8C5"/>
    <w:rsid w:val="4B72FB72"/>
    <w:rsid w:val="4BA6B74D"/>
    <w:rsid w:val="4BB50EC1"/>
    <w:rsid w:val="4CB11C69"/>
    <w:rsid w:val="4CB76EA2"/>
    <w:rsid w:val="4D7C4325"/>
    <w:rsid w:val="4DBD03E4"/>
    <w:rsid w:val="4DC4EF8C"/>
    <w:rsid w:val="4E29310F"/>
    <w:rsid w:val="4ED4B3D2"/>
    <w:rsid w:val="4FEBC8DB"/>
    <w:rsid w:val="4FFE5CC1"/>
    <w:rsid w:val="5012501A"/>
    <w:rsid w:val="50148F6B"/>
    <w:rsid w:val="50710F0C"/>
    <w:rsid w:val="50A45118"/>
    <w:rsid w:val="513611EC"/>
    <w:rsid w:val="5277B2DD"/>
    <w:rsid w:val="534CD324"/>
    <w:rsid w:val="5374E3EF"/>
    <w:rsid w:val="545478C8"/>
    <w:rsid w:val="5457FDE5"/>
    <w:rsid w:val="549576C2"/>
    <w:rsid w:val="54976D36"/>
    <w:rsid w:val="5499107E"/>
    <w:rsid w:val="550543B9"/>
    <w:rsid w:val="551C1DB3"/>
    <w:rsid w:val="56B553B2"/>
    <w:rsid w:val="56BAE385"/>
    <w:rsid w:val="58C27478"/>
    <w:rsid w:val="59020783"/>
    <w:rsid w:val="593A577C"/>
    <w:rsid w:val="599F7B84"/>
    <w:rsid w:val="59E9FB88"/>
    <w:rsid w:val="5BB7D8A9"/>
    <w:rsid w:val="5BE2A5FE"/>
    <w:rsid w:val="5D188463"/>
    <w:rsid w:val="5D43076A"/>
    <w:rsid w:val="5D646503"/>
    <w:rsid w:val="5D6E6E34"/>
    <w:rsid w:val="5DBAC7BF"/>
    <w:rsid w:val="5E045AF8"/>
    <w:rsid w:val="5ED06A6D"/>
    <w:rsid w:val="5F11BFC8"/>
    <w:rsid w:val="5F13AF70"/>
    <w:rsid w:val="5F68096F"/>
    <w:rsid w:val="5FDE96EF"/>
    <w:rsid w:val="5FFFB362"/>
    <w:rsid w:val="60056CEF"/>
    <w:rsid w:val="6012887D"/>
    <w:rsid w:val="607AA82C"/>
    <w:rsid w:val="60A42848"/>
    <w:rsid w:val="60A5ED45"/>
    <w:rsid w:val="60F2F591"/>
    <w:rsid w:val="6143E940"/>
    <w:rsid w:val="61FD5030"/>
    <w:rsid w:val="622E4212"/>
    <w:rsid w:val="627EBCF8"/>
    <w:rsid w:val="62E9259D"/>
    <w:rsid w:val="63B248EE"/>
    <w:rsid w:val="64E091D7"/>
    <w:rsid w:val="64ECF6E7"/>
    <w:rsid w:val="6530A473"/>
    <w:rsid w:val="663D0A3A"/>
    <w:rsid w:val="67B32AC4"/>
    <w:rsid w:val="67BD8780"/>
    <w:rsid w:val="68AD9573"/>
    <w:rsid w:val="68BB00EF"/>
    <w:rsid w:val="68BFFA03"/>
    <w:rsid w:val="68CF39BA"/>
    <w:rsid w:val="693A6716"/>
    <w:rsid w:val="69477246"/>
    <w:rsid w:val="69753085"/>
    <w:rsid w:val="699C7D79"/>
    <w:rsid w:val="6A4C71E5"/>
    <w:rsid w:val="6AD5D421"/>
    <w:rsid w:val="6AEACB86"/>
    <w:rsid w:val="6C79845D"/>
    <w:rsid w:val="6C7F1308"/>
    <w:rsid w:val="6C869BE7"/>
    <w:rsid w:val="6CA25BF1"/>
    <w:rsid w:val="6CCBEF9A"/>
    <w:rsid w:val="6CD26484"/>
    <w:rsid w:val="6D5948F7"/>
    <w:rsid w:val="6D83465C"/>
    <w:rsid w:val="6E67BFFB"/>
    <w:rsid w:val="6E923708"/>
    <w:rsid w:val="6EA914EA"/>
    <w:rsid w:val="6EC16BE4"/>
    <w:rsid w:val="6FA0FD7A"/>
    <w:rsid w:val="701403A1"/>
    <w:rsid w:val="70CD7992"/>
    <w:rsid w:val="715D841E"/>
    <w:rsid w:val="71939B68"/>
    <w:rsid w:val="7226C9D9"/>
    <w:rsid w:val="7239A123"/>
    <w:rsid w:val="72D28A1B"/>
    <w:rsid w:val="7391EE19"/>
    <w:rsid w:val="7431FFC0"/>
    <w:rsid w:val="7449D105"/>
    <w:rsid w:val="7476F4E9"/>
    <w:rsid w:val="7534900E"/>
    <w:rsid w:val="790DEEE9"/>
    <w:rsid w:val="79113291"/>
    <w:rsid w:val="7A76C59D"/>
    <w:rsid w:val="7BD0B98B"/>
    <w:rsid w:val="7C4EDA37"/>
    <w:rsid w:val="7CABB640"/>
    <w:rsid w:val="7CE30DA8"/>
    <w:rsid w:val="7D4E04C9"/>
    <w:rsid w:val="7D775A47"/>
    <w:rsid w:val="7D7A0A42"/>
    <w:rsid w:val="7DD5EEB9"/>
    <w:rsid w:val="7E5A1856"/>
    <w:rsid w:val="7E7C5811"/>
    <w:rsid w:val="7FBC620A"/>
    <w:rsid w:val="7FCC9198"/>
    <w:rsid w:val="7FD4C5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746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3"/>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9"/>
      </w:numPr>
    </w:pPr>
    <w:rPr>
      <w:rFonts w:eastAsia="Times New Roman"/>
      <w:lang w:eastAsia="ja-JP"/>
    </w:rPr>
  </w:style>
  <w:style w:type="paragraph" w:customStyle="1" w:styleId="berschrift1H1">
    <w:name w:val="Überschrift 1.H1"/>
    <w:basedOn w:val="Normal"/>
    <w:next w:val="Normal"/>
    <w:rsid w:val="00685EA1"/>
    <w:pPr>
      <w:keepNext/>
      <w:keepLines/>
      <w:numPr>
        <w:numId w:val="8"/>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5"/>
      </w:numPr>
      <w:spacing w:after="120"/>
    </w:pPr>
    <w:rPr>
      <w:rFonts w:eastAsia="MS Mincho"/>
      <w:lang w:val="en-US"/>
    </w:rPr>
  </w:style>
  <w:style w:type="paragraph" w:customStyle="1" w:styleId="textintend2">
    <w:name w:val="text intend 2"/>
    <w:basedOn w:val="text"/>
    <w:rsid w:val="00685EA1"/>
    <w:pPr>
      <w:widowControl/>
      <w:numPr>
        <w:numId w:val="6"/>
      </w:numPr>
      <w:spacing w:after="120"/>
    </w:pPr>
    <w:rPr>
      <w:rFonts w:eastAsia="MS Mincho"/>
      <w:lang w:val="en-US"/>
    </w:rPr>
  </w:style>
  <w:style w:type="paragraph" w:customStyle="1" w:styleId="textintend3">
    <w:name w:val="text intend 3"/>
    <w:basedOn w:val="text"/>
    <w:rsid w:val="00685EA1"/>
    <w:pPr>
      <w:widowControl/>
      <w:numPr>
        <w:numId w:val="7"/>
      </w:numPr>
      <w:spacing w:after="120"/>
    </w:pPr>
    <w:rPr>
      <w:rFonts w:eastAsia="MS Mincho"/>
      <w:lang w:val="en-US"/>
    </w:rPr>
  </w:style>
  <w:style w:type="paragraph" w:customStyle="1" w:styleId="normalpuce">
    <w:name w:val="normal puce"/>
    <w:basedOn w:val="Normal"/>
    <w:rsid w:val="00685EA1"/>
    <w:pPr>
      <w:widowControl w:val="0"/>
      <w:numPr>
        <w:numId w:val="10"/>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1"/>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2"/>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3"/>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styleId="Mention">
    <w:name w:val="Mention"/>
    <w:basedOn w:val="DefaultParagraphFont"/>
    <w:uiPriority w:val="99"/>
    <w:unhideWhenUsed/>
    <w:rsid w:val="008029E0"/>
    <w:rPr>
      <w:color w:val="2B579A"/>
      <w:shd w:val="clear" w:color="auto" w:fill="E1DFDD"/>
    </w:rPr>
  </w:style>
  <w:style w:type="character" w:customStyle="1" w:styleId="Heading1Char">
    <w:name w:val="Heading 1 Char"/>
    <w:aliases w:val="H1 Char,h1 Char,Heading 1 3GPP Char"/>
    <w:basedOn w:val="DefaultParagraphFont"/>
    <w:link w:val="Heading1"/>
    <w:rsid w:val="009361E0"/>
    <w:rPr>
      <w:rFonts w:ascii="Arial" w:hAnsi="Arial"/>
      <w:sz w:val="36"/>
      <w:lang w:val="en-GB" w:eastAsia="en-US"/>
    </w:rPr>
  </w:style>
  <w:style w:type="character" w:customStyle="1" w:styleId="Heading2Char">
    <w:name w:val="Heading 2 Char"/>
    <w:aliases w:val="H2 Char,h2 Char,DO NOT USE_h2 Char,h21 Char,Heading 2 3GPP Char,Head2A Char,2 Char"/>
    <w:basedOn w:val="DefaultParagraphFont"/>
    <w:link w:val="Heading2"/>
    <w:rsid w:val="003E5B72"/>
    <w:rPr>
      <w:rFonts w:ascii="Arial" w:hAnsi="Arial"/>
      <w:sz w:val="32"/>
      <w:lang w:val="en-GB" w:eastAsia="en-US"/>
    </w:rPr>
  </w:style>
  <w:style w:type="paragraph" w:styleId="TableofFigures">
    <w:name w:val="table of figures"/>
    <w:basedOn w:val="Normal"/>
    <w:next w:val="Normal"/>
    <w:uiPriority w:val="99"/>
    <w:rsid w:val="00DB0752"/>
    <w:pPr>
      <w:spacing w:after="0"/>
      <w:ind w:left="400" w:hanging="400"/>
    </w:pPr>
    <w:rPr>
      <w:rFonts w:asciiTheme="minorHAnsi" w:hAnsiTheme="minorHAnsi" w:cstheme="minorHAnsi"/>
      <w:caps/>
    </w:rPr>
  </w:style>
  <w:style w:type="paragraph" w:customStyle="1" w:styleId="3GPPNormalText">
    <w:name w:val="3GPP Normal Text"/>
    <w:basedOn w:val="BodyText"/>
    <w:link w:val="3GPPNormalTextChar"/>
    <w:qFormat/>
    <w:rsid w:val="008A04E4"/>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8A04E4"/>
    <w:rPr>
      <w:rFonts w:ascii="Times New Roman" w:eastAsia="MS Mincho" w:hAnsi="Times New Roman"/>
      <w:sz w:val="22"/>
      <w:szCs w:val="24"/>
      <w:lang w:val="x-none" w:eastAsia="x-none"/>
    </w:rPr>
  </w:style>
  <w:style w:type="character" w:styleId="PlaceholderText">
    <w:name w:val="Placeholder Text"/>
    <w:basedOn w:val="DefaultParagraphFont"/>
    <w:uiPriority w:val="99"/>
    <w:semiHidden/>
    <w:rsid w:val="009119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6905379">
      <w:bodyDiv w:val="1"/>
      <w:marLeft w:val="0"/>
      <w:marRight w:val="0"/>
      <w:marTop w:val="0"/>
      <w:marBottom w:val="0"/>
      <w:divBdr>
        <w:top w:val="none" w:sz="0" w:space="0" w:color="auto"/>
        <w:left w:val="none" w:sz="0" w:space="0" w:color="auto"/>
        <w:bottom w:val="none" w:sz="0" w:space="0" w:color="auto"/>
        <w:right w:val="none" w:sz="0" w:space="0" w:color="auto"/>
      </w:divBdr>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7609287">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541958">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76235312">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197096">
      <w:bodyDiv w:val="1"/>
      <w:marLeft w:val="0"/>
      <w:marRight w:val="0"/>
      <w:marTop w:val="0"/>
      <w:marBottom w:val="0"/>
      <w:divBdr>
        <w:top w:val="none" w:sz="0" w:space="0" w:color="auto"/>
        <w:left w:val="none" w:sz="0" w:space="0" w:color="auto"/>
        <w:bottom w:val="none" w:sz="0" w:space="0" w:color="auto"/>
        <w:right w:val="none" w:sz="0" w:space="0" w:color="auto"/>
      </w:divBdr>
      <w:divsChild>
        <w:div w:id="45761050">
          <w:marLeft w:val="1166"/>
          <w:marRight w:val="0"/>
          <w:marTop w:val="0"/>
          <w:marBottom w:val="0"/>
          <w:divBdr>
            <w:top w:val="none" w:sz="0" w:space="0" w:color="auto"/>
            <w:left w:val="none" w:sz="0" w:space="0" w:color="auto"/>
            <w:bottom w:val="none" w:sz="0" w:space="0" w:color="auto"/>
            <w:right w:val="none" w:sz="0" w:space="0" w:color="auto"/>
          </w:divBdr>
        </w:div>
        <w:div w:id="207113685">
          <w:marLeft w:val="1166"/>
          <w:marRight w:val="0"/>
          <w:marTop w:val="0"/>
          <w:marBottom w:val="0"/>
          <w:divBdr>
            <w:top w:val="none" w:sz="0" w:space="0" w:color="auto"/>
            <w:left w:val="none" w:sz="0" w:space="0" w:color="auto"/>
            <w:bottom w:val="none" w:sz="0" w:space="0" w:color="auto"/>
            <w:right w:val="none" w:sz="0" w:space="0" w:color="auto"/>
          </w:divBdr>
        </w:div>
        <w:div w:id="559024532">
          <w:marLeft w:val="1166"/>
          <w:marRight w:val="0"/>
          <w:marTop w:val="0"/>
          <w:marBottom w:val="0"/>
          <w:divBdr>
            <w:top w:val="none" w:sz="0" w:space="0" w:color="auto"/>
            <w:left w:val="none" w:sz="0" w:space="0" w:color="auto"/>
            <w:bottom w:val="none" w:sz="0" w:space="0" w:color="auto"/>
            <w:right w:val="none" w:sz="0" w:space="0" w:color="auto"/>
          </w:divBdr>
        </w:div>
        <w:div w:id="1696615768">
          <w:marLeft w:val="547"/>
          <w:marRight w:val="0"/>
          <w:marTop w:val="0"/>
          <w:marBottom w:val="0"/>
          <w:divBdr>
            <w:top w:val="none" w:sz="0" w:space="0" w:color="auto"/>
            <w:left w:val="none" w:sz="0" w:space="0" w:color="auto"/>
            <w:bottom w:val="none" w:sz="0" w:space="0" w:color="auto"/>
            <w:right w:val="none" w:sz="0" w:space="0" w:color="auto"/>
          </w:divBdr>
        </w:div>
        <w:div w:id="1733574594">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5169322">
      <w:bodyDiv w:val="1"/>
      <w:marLeft w:val="0"/>
      <w:marRight w:val="0"/>
      <w:marTop w:val="0"/>
      <w:marBottom w:val="0"/>
      <w:divBdr>
        <w:top w:val="none" w:sz="0" w:space="0" w:color="auto"/>
        <w:left w:val="none" w:sz="0" w:space="0" w:color="auto"/>
        <w:bottom w:val="none" w:sz="0" w:space="0" w:color="auto"/>
        <w:right w:val="none" w:sz="0" w:space="0" w:color="auto"/>
      </w:divBdr>
      <w:divsChild>
        <w:div w:id="780219579">
          <w:marLeft w:val="547"/>
          <w:marRight w:val="0"/>
          <w:marTop w:val="0"/>
          <w:marBottom w:val="0"/>
          <w:divBdr>
            <w:top w:val="none" w:sz="0" w:space="0" w:color="auto"/>
            <w:left w:val="none" w:sz="0" w:space="0" w:color="auto"/>
            <w:bottom w:val="none" w:sz="0" w:space="0" w:color="auto"/>
            <w:right w:val="none" w:sz="0" w:space="0" w:color="auto"/>
          </w:divBdr>
        </w:div>
      </w:divsChild>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2005037">
      <w:bodyDiv w:val="1"/>
      <w:marLeft w:val="0"/>
      <w:marRight w:val="0"/>
      <w:marTop w:val="0"/>
      <w:marBottom w:val="0"/>
      <w:divBdr>
        <w:top w:val="none" w:sz="0" w:space="0" w:color="auto"/>
        <w:left w:val="none" w:sz="0" w:space="0" w:color="auto"/>
        <w:bottom w:val="none" w:sz="0" w:space="0" w:color="auto"/>
        <w:right w:val="none" w:sz="0" w:space="0" w:color="auto"/>
      </w:divBdr>
      <w:divsChild>
        <w:div w:id="26954448">
          <w:marLeft w:val="1613"/>
          <w:marRight w:val="0"/>
          <w:marTop w:val="0"/>
          <w:marBottom w:val="0"/>
          <w:divBdr>
            <w:top w:val="none" w:sz="0" w:space="0" w:color="auto"/>
            <w:left w:val="none" w:sz="0" w:space="0" w:color="auto"/>
            <w:bottom w:val="none" w:sz="0" w:space="0" w:color="auto"/>
            <w:right w:val="none" w:sz="0" w:space="0" w:color="auto"/>
          </w:divBdr>
        </w:div>
        <w:div w:id="567038215">
          <w:marLeft w:val="1138"/>
          <w:marRight w:val="0"/>
          <w:marTop w:val="0"/>
          <w:marBottom w:val="0"/>
          <w:divBdr>
            <w:top w:val="none" w:sz="0" w:space="0" w:color="auto"/>
            <w:left w:val="none" w:sz="0" w:space="0" w:color="auto"/>
            <w:bottom w:val="none" w:sz="0" w:space="0" w:color="auto"/>
            <w:right w:val="none" w:sz="0" w:space="0" w:color="auto"/>
          </w:divBdr>
        </w:div>
        <w:div w:id="1373070320">
          <w:marLeft w:val="1613"/>
          <w:marRight w:val="0"/>
          <w:marTop w:val="0"/>
          <w:marBottom w:val="0"/>
          <w:divBdr>
            <w:top w:val="none" w:sz="0" w:space="0" w:color="auto"/>
            <w:left w:val="none" w:sz="0" w:space="0" w:color="auto"/>
            <w:bottom w:val="none" w:sz="0" w:space="0" w:color="auto"/>
            <w:right w:val="none" w:sz="0" w:space="0" w:color="auto"/>
          </w:divBdr>
        </w:div>
        <w:div w:id="1899199915">
          <w:marLeft w:val="1138"/>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8363278">
      <w:bodyDiv w:val="1"/>
      <w:marLeft w:val="0"/>
      <w:marRight w:val="0"/>
      <w:marTop w:val="0"/>
      <w:marBottom w:val="0"/>
      <w:divBdr>
        <w:top w:val="none" w:sz="0" w:space="0" w:color="auto"/>
        <w:left w:val="none" w:sz="0" w:space="0" w:color="auto"/>
        <w:bottom w:val="none" w:sz="0" w:space="0" w:color="auto"/>
        <w:right w:val="none" w:sz="0" w:space="0" w:color="auto"/>
      </w:divBdr>
      <w:divsChild>
        <w:div w:id="829904815">
          <w:marLeft w:val="547"/>
          <w:marRight w:val="0"/>
          <w:marTop w:val="0"/>
          <w:marBottom w:val="0"/>
          <w:divBdr>
            <w:top w:val="none" w:sz="0" w:space="0" w:color="auto"/>
            <w:left w:val="none" w:sz="0" w:space="0" w:color="auto"/>
            <w:bottom w:val="none" w:sz="0" w:space="0" w:color="auto"/>
            <w:right w:val="none" w:sz="0" w:space="0" w:color="auto"/>
          </w:divBdr>
        </w:div>
        <w:div w:id="1631083130">
          <w:marLeft w:val="1166"/>
          <w:marRight w:val="0"/>
          <w:marTop w:val="0"/>
          <w:marBottom w:val="0"/>
          <w:divBdr>
            <w:top w:val="none" w:sz="0" w:space="0" w:color="auto"/>
            <w:left w:val="none" w:sz="0" w:space="0" w:color="auto"/>
            <w:bottom w:val="none" w:sz="0" w:space="0" w:color="auto"/>
            <w:right w:val="none" w:sz="0" w:space="0" w:color="auto"/>
          </w:divBdr>
        </w:div>
      </w:divsChild>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4505663">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3903580">
      <w:bodyDiv w:val="1"/>
      <w:marLeft w:val="0"/>
      <w:marRight w:val="0"/>
      <w:marTop w:val="0"/>
      <w:marBottom w:val="0"/>
      <w:divBdr>
        <w:top w:val="none" w:sz="0" w:space="0" w:color="auto"/>
        <w:left w:val="none" w:sz="0" w:space="0" w:color="auto"/>
        <w:bottom w:val="none" w:sz="0" w:space="0" w:color="auto"/>
        <w:right w:val="none" w:sz="0" w:space="0" w:color="auto"/>
      </w:divBdr>
      <w:divsChild>
        <w:div w:id="303972553">
          <w:marLeft w:val="1166"/>
          <w:marRight w:val="0"/>
          <w:marTop w:val="0"/>
          <w:marBottom w:val="0"/>
          <w:divBdr>
            <w:top w:val="none" w:sz="0" w:space="0" w:color="auto"/>
            <w:left w:val="none" w:sz="0" w:space="0" w:color="auto"/>
            <w:bottom w:val="none" w:sz="0" w:space="0" w:color="auto"/>
            <w:right w:val="none" w:sz="0" w:space="0" w:color="auto"/>
          </w:divBdr>
        </w:div>
        <w:div w:id="512653112">
          <w:marLeft w:val="1166"/>
          <w:marRight w:val="0"/>
          <w:marTop w:val="0"/>
          <w:marBottom w:val="0"/>
          <w:divBdr>
            <w:top w:val="none" w:sz="0" w:space="0" w:color="auto"/>
            <w:left w:val="none" w:sz="0" w:space="0" w:color="auto"/>
            <w:bottom w:val="none" w:sz="0" w:space="0" w:color="auto"/>
            <w:right w:val="none" w:sz="0" w:space="0" w:color="auto"/>
          </w:divBdr>
        </w:div>
        <w:div w:id="576985227">
          <w:marLeft w:val="1166"/>
          <w:marRight w:val="0"/>
          <w:marTop w:val="0"/>
          <w:marBottom w:val="0"/>
          <w:divBdr>
            <w:top w:val="none" w:sz="0" w:space="0" w:color="auto"/>
            <w:left w:val="none" w:sz="0" w:space="0" w:color="auto"/>
            <w:bottom w:val="none" w:sz="0" w:space="0" w:color="auto"/>
            <w:right w:val="none" w:sz="0" w:space="0" w:color="auto"/>
          </w:divBdr>
        </w:div>
        <w:div w:id="723717336">
          <w:marLeft w:val="1800"/>
          <w:marRight w:val="0"/>
          <w:marTop w:val="0"/>
          <w:marBottom w:val="0"/>
          <w:divBdr>
            <w:top w:val="none" w:sz="0" w:space="0" w:color="auto"/>
            <w:left w:val="none" w:sz="0" w:space="0" w:color="auto"/>
            <w:bottom w:val="none" w:sz="0" w:space="0" w:color="auto"/>
            <w:right w:val="none" w:sz="0" w:space="0" w:color="auto"/>
          </w:divBdr>
        </w:div>
        <w:div w:id="919826760">
          <w:marLeft w:val="547"/>
          <w:marRight w:val="0"/>
          <w:marTop w:val="0"/>
          <w:marBottom w:val="0"/>
          <w:divBdr>
            <w:top w:val="none" w:sz="0" w:space="0" w:color="auto"/>
            <w:left w:val="none" w:sz="0" w:space="0" w:color="auto"/>
            <w:bottom w:val="none" w:sz="0" w:space="0" w:color="auto"/>
            <w:right w:val="none" w:sz="0" w:space="0" w:color="auto"/>
          </w:divBdr>
        </w:div>
        <w:div w:id="1132790225">
          <w:marLeft w:val="1800"/>
          <w:marRight w:val="0"/>
          <w:marTop w:val="0"/>
          <w:marBottom w:val="0"/>
          <w:divBdr>
            <w:top w:val="none" w:sz="0" w:space="0" w:color="auto"/>
            <w:left w:val="none" w:sz="0" w:space="0" w:color="auto"/>
            <w:bottom w:val="none" w:sz="0" w:space="0" w:color="auto"/>
            <w:right w:val="none" w:sz="0" w:space="0" w:color="auto"/>
          </w:divBdr>
        </w:div>
        <w:div w:id="1440442834">
          <w:marLeft w:val="1166"/>
          <w:marRight w:val="0"/>
          <w:marTop w:val="0"/>
          <w:marBottom w:val="0"/>
          <w:divBdr>
            <w:top w:val="none" w:sz="0" w:space="0" w:color="auto"/>
            <w:left w:val="none" w:sz="0" w:space="0" w:color="auto"/>
            <w:bottom w:val="none" w:sz="0" w:space="0" w:color="auto"/>
            <w:right w:val="none" w:sz="0" w:space="0" w:color="auto"/>
          </w:divBdr>
        </w:div>
        <w:div w:id="1778402803">
          <w:marLeft w:val="1800"/>
          <w:marRight w:val="0"/>
          <w:marTop w:val="0"/>
          <w:marBottom w:val="0"/>
          <w:divBdr>
            <w:top w:val="none" w:sz="0" w:space="0" w:color="auto"/>
            <w:left w:val="none" w:sz="0" w:space="0" w:color="auto"/>
            <w:bottom w:val="none" w:sz="0" w:space="0" w:color="auto"/>
            <w:right w:val="none" w:sz="0" w:space="0" w:color="auto"/>
          </w:divBdr>
        </w:div>
        <w:div w:id="1913852536">
          <w:marLeft w:val="547"/>
          <w:marRight w:val="0"/>
          <w:marTop w:val="0"/>
          <w:marBottom w:val="0"/>
          <w:divBdr>
            <w:top w:val="none" w:sz="0" w:space="0" w:color="auto"/>
            <w:left w:val="none" w:sz="0" w:space="0" w:color="auto"/>
            <w:bottom w:val="none" w:sz="0" w:space="0" w:color="auto"/>
            <w:right w:val="none" w:sz="0" w:space="0" w:color="auto"/>
          </w:divBdr>
        </w:div>
        <w:div w:id="1966226977">
          <w:marLeft w:val="1166"/>
          <w:marRight w:val="0"/>
          <w:marTop w:val="0"/>
          <w:marBottom w:val="0"/>
          <w:divBdr>
            <w:top w:val="none" w:sz="0" w:space="0" w:color="auto"/>
            <w:left w:val="none" w:sz="0" w:space="0" w:color="auto"/>
            <w:bottom w:val="none" w:sz="0" w:space="0" w:color="auto"/>
            <w:right w:val="none" w:sz="0" w:space="0" w:color="auto"/>
          </w:divBdr>
        </w:div>
        <w:div w:id="2096047248">
          <w:marLeft w:val="547"/>
          <w:marRight w:val="0"/>
          <w:marTop w:val="0"/>
          <w:marBottom w:val="0"/>
          <w:divBdr>
            <w:top w:val="none" w:sz="0" w:space="0" w:color="auto"/>
            <w:left w:val="none" w:sz="0" w:space="0" w:color="auto"/>
            <w:bottom w:val="none" w:sz="0" w:space="0" w:color="auto"/>
            <w:right w:val="none" w:sz="0" w:space="0" w:color="auto"/>
          </w:divBdr>
        </w:div>
        <w:div w:id="2126539576">
          <w:marLeft w:val="180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873658">
      <w:bodyDiv w:val="1"/>
      <w:marLeft w:val="0"/>
      <w:marRight w:val="0"/>
      <w:marTop w:val="0"/>
      <w:marBottom w:val="0"/>
      <w:divBdr>
        <w:top w:val="none" w:sz="0" w:space="0" w:color="auto"/>
        <w:left w:val="none" w:sz="0" w:space="0" w:color="auto"/>
        <w:bottom w:val="none" w:sz="0" w:space="0" w:color="auto"/>
        <w:right w:val="none" w:sz="0" w:space="0" w:color="auto"/>
      </w:divBdr>
      <w:divsChild>
        <w:div w:id="178471992">
          <w:marLeft w:val="2520"/>
          <w:marRight w:val="0"/>
          <w:marTop w:val="0"/>
          <w:marBottom w:val="0"/>
          <w:divBdr>
            <w:top w:val="none" w:sz="0" w:space="0" w:color="auto"/>
            <w:left w:val="none" w:sz="0" w:space="0" w:color="auto"/>
            <w:bottom w:val="none" w:sz="0" w:space="0" w:color="auto"/>
            <w:right w:val="none" w:sz="0" w:space="0" w:color="auto"/>
          </w:divBdr>
        </w:div>
        <w:div w:id="259534736">
          <w:marLeft w:val="1166"/>
          <w:marRight w:val="0"/>
          <w:marTop w:val="0"/>
          <w:marBottom w:val="0"/>
          <w:divBdr>
            <w:top w:val="none" w:sz="0" w:space="0" w:color="auto"/>
            <w:left w:val="none" w:sz="0" w:space="0" w:color="auto"/>
            <w:bottom w:val="none" w:sz="0" w:space="0" w:color="auto"/>
            <w:right w:val="none" w:sz="0" w:space="0" w:color="auto"/>
          </w:divBdr>
        </w:div>
        <w:div w:id="265620015">
          <w:marLeft w:val="547"/>
          <w:marRight w:val="0"/>
          <w:marTop w:val="0"/>
          <w:marBottom w:val="0"/>
          <w:divBdr>
            <w:top w:val="none" w:sz="0" w:space="0" w:color="auto"/>
            <w:left w:val="none" w:sz="0" w:space="0" w:color="auto"/>
            <w:bottom w:val="none" w:sz="0" w:space="0" w:color="auto"/>
            <w:right w:val="none" w:sz="0" w:space="0" w:color="auto"/>
          </w:divBdr>
        </w:div>
        <w:div w:id="385372135">
          <w:marLeft w:val="1166"/>
          <w:marRight w:val="0"/>
          <w:marTop w:val="0"/>
          <w:marBottom w:val="0"/>
          <w:divBdr>
            <w:top w:val="none" w:sz="0" w:space="0" w:color="auto"/>
            <w:left w:val="none" w:sz="0" w:space="0" w:color="auto"/>
            <w:bottom w:val="none" w:sz="0" w:space="0" w:color="auto"/>
            <w:right w:val="none" w:sz="0" w:space="0" w:color="auto"/>
          </w:divBdr>
        </w:div>
        <w:div w:id="433524444">
          <w:marLeft w:val="2520"/>
          <w:marRight w:val="0"/>
          <w:marTop w:val="0"/>
          <w:marBottom w:val="0"/>
          <w:divBdr>
            <w:top w:val="none" w:sz="0" w:space="0" w:color="auto"/>
            <w:left w:val="none" w:sz="0" w:space="0" w:color="auto"/>
            <w:bottom w:val="none" w:sz="0" w:space="0" w:color="auto"/>
            <w:right w:val="none" w:sz="0" w:space="0" w:color="auto"/>
          </w:divBdr>
        </w:div>
        <w:div w:id="627007851">
          <w:marLeft w:val="1800"/>
          <w:marRight w:val="0"/>
          <w:marTop w:val="0"/>
          <w:marBottom w:val="0"/>
          <w:divBdr>
            <w:top w:val="none" w:sz="0" w:space="0" w:color="auto"/>
            <w:left w:val="none" w:sz="0" w:space="0" w:color="auto"/>
            <w:bottom w:val="none" w:sz="0" w:space="0" w:color="auto"/>
            <w:right w:val="none" w:sz="0" w:space="0" w:color="auto"/>
          </w:divBdr>
        </w:div>
        <w:div w:id="645159140">
          <w:marLeft w:val="547"/>
          <w:marRight w:val="0"/>
          <w:marTop w:val="0"/>
          <w:marBottom w:val="0"/>
          <w:divBdr>
            <w:top w:val="none" w:sz="0" w:space="0" w:color="auto"/>
            <w:left w:val="none" w:sz="0" w:space="0" w:color="auto"/>
            <w:bottom w:val="none" w:sz="0" w:space="0" w:color="auto"/>
            <w:right w:val="none" w:sz="0" w:space="0" w:color="auto"/>
          </w:divBdr>
        </w:div>
        <w:div w:id="698819864">
          <w:marLeft w:val="1166"/>
          <w:marRight w:val="0"/>
          <w:marTop w:val="0"/>
          <w:marBottom w:val="0"/>
          <w:divBdr>
            <w:top w:val="none" w:sz="0" w:space="0" w:color="auto"/>
            <w:left w:val="none" w:sz="0" w:space="0" w:color="auto"/>
            <w:bottom w:val="none" w:sz="0" w:space="0" w:color="auto"/>
            <w:right w:val="none" w:sz="0" w:space="0" w:color="auto"/>
          </w:divBdr>
        </w:div>
        <w:div w:id="781801298">
          <w:marLeft w:val="1166"/>
          <w:marRight w:val="0"/>
          <w:marTop w:val="0"/>
          <w:marBottom w:val="0"/>
          <w:divBdr>
            <w:top w:val="none" w:sz="0" w:space="0" w:color="auto"/>
            <w:left w:val="none" w:sz="0" w:space="0" w:color="auto"/>
            <w:bottom w:val="none" w:sz="0" w:space="0" w:color="auto"/>
            <w:right w:val="none" w:sz="0" w:space="0" w:color="auto"/>
          </w:divBdr>
        </w:div>
        <w:div w:id="793404241">
          <w:marLeft w:val="1166"/>
          <w:marRight w:val="0"/>
          <w:marTop w:val="0"/>
          <w:marBottom w:val="0"/>
          <w:divBdr>
            <w:top w:val="none" w:sz="0" w:space="0" w:color="auto"/>
            <w:left w:val="none" w:sz="0" w:space="0" w:color="auto"/>
            <w:bottom w:val="none" w:sz="0" w:space="0" w:color="auto"/>
            <w:right w:val="none" w:sz="0" w:space="0" w:color="auto"/>
          </w:divBdr>
        </w:div>
        <w:div w:id="1003584125">
          <w:marLeft w:val="547"/>
          <w:marRight w:val="0"/>
          <w:marTop w:val="0"/>
          <w:marBottom w:val="0"/>
          <w:divBdr>
            <w:top w:val="none" w:sz="0" w:space="0" w:color="auto"/>
            <w:left w:val="none" w:sz="0" w:space="0" w:color="auto"/>
            <w:bottom w:val="none" w:sz="0" w:space="0" w:color="auto"/>
            <w:right w:val="none" w:sz="0" w:space="0" w:color="auto"/>
          </w:divBdr>
        </w:div>
        <w:div w:id="1179851915">
          <w:marLeft w:val="547"/>
          <w:marRight w:val="0"/>
          <w:marTop w:val="0"/>
          <w:marBottom w:val="0"/>
          <w:divBdr>
            <w:top w:val="none" w:sz="0" w:space="0" w:color="auto"/>
            <w:left w:val="none" w:sz="0" w:space="0" w:color="auto"/>
            <w:bottom w:val="none" w:sz="0" w:space="0" w:color="auto"/>
            <w:right w:val="none" w:sz="0" w:space="0" w:color="auto"/>
          </w:divBdr>
        </w:div>
        <w:div w:id="1601404409">
          <w:marLeft w:val="1800"/>
          <w:marRight w:val="0"/>
          <w:marTop w:val="0"/>
          <w:marBottom w:val="0"/>
          <w:divBdr>
            <w:top w:val="none" w:sz="0" w:space="0" w:color="auto"/>
            <w:left w:val="none" w:sz="0" w:space="0" w:color="auto"/>
            <w:bottom w:val="none" w:sz="0" w:space="0" w:color="auto"/>
            <w:right w:val="none" w:sz="0" w:space="0" w:color="auto"/>
          </w:divBdr>
        </w:div>
        <w:div w:id="1655179445">
          <w:marLeft w:val="2520"/>
          <w:marRight w:val="0"/>
          <w:marTop w:val="0"/>
          <w:marBottom w:val="0"/>
          <w:divBdr>
            <w:top w:val="none" w:sz="0" w:space="0" w:color="auto"/>
            <w:left w:val="none" w:sz="0" w:space="0" w:color="auto"/>
            <w:bottom w:val="none" w:sz="0" w:space="0" w:color="auto"/>
            <w:right w:val="none" w:sz="0" w:space="0" w:color="auto"/>
          </w:divBdr>
        </w:div>
      </w:divsChild>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17126307">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9695612">
      <w:bodyDiv w:val="1"/>
      <w:marLeft w:val="0"/>
      <w:marRight w:val="0"/>
      <w:marTop w:val="0"/>
      <w:marBottom w:val="0"/>
      <w:divBdr>
        <w:top w:val="none" w:sz="0" w:space="0" w:color="auto"/>
        <w:left w:val="none" w:sz="0" w:space="0" w:color="auto"/>
        <w:bottom w:val="none" w:sz="0" w:space="0" w:color="auto"/>
        <w:right w:val="none" w:sz="0" w:space="0" w:color="auto"/>
      </w:divBdr>
      <w:divsChild>
        <w:div w:id="7292641">
          <w:marLeft w:val="1166"/>
          <w:marRight w:val="0"/>
          <w:marTop w:val="0"/>
          <w:marBottom w:val="0"/>
          <w:divBdr>
            <w:top w:val="none" w:sz="0" w:space="0" w:color="auto"/>
            <w:left w:val="none" w:sz="0" w:space="0" w:color="auto"/>
            <w:bottom w:val="none" w:sz="0" w:space="0" w:color="auto"/>
            <w:right w:val="none" w:sz="0" w:space="0" w:color="auto"/>
          </w:divBdr>
        </w:div>
        <w:div w:id="168453023">
          <w:marLeft w:val="547"/>
          <w:marRight w:val="0"/>
          <w:marTop w:val="0"/>
          <w:marBottom w:val="0"/>
          <w:divBdr>
            <w:top w:val="none" w:sz="0" w:space="0" w:color="auto"/>
            <w:left w:val="none" w:sz="0" w:space="0" w:color="auto"/>
            <w:bottom w:val="none" w:sz="0" w:space="0" w:color="auto"/>
            <w:right w:val="none" w:sz="0" w:space="0" w:color="auto"/>
          </w:divBdr>
        </w:div>
        <w:div w:id="361563424">
          <w:marLeft w:val="2520"/>
          <w:marRight w:val="0"/>
          <w:marTop w:val="0"/>
          <w:marBottom w:val="0"/>
          <w:divBdr>
            <w:top w:val="none" w:sz="0" w:space="0" w:color="auto"/>
            <w:left w:val="none" w:sz="0" w:space="0" w:color="auto"/>
            <w:bottom w:val="none" w:sz="0" w:space="0" w:color="auto"/>
            <w:right w:val="none" w:sz="0" w:space="0" w:color="auto"/>
          </w:divBdr>
        </w:div>
        <w:div w:id="362092942">
          <w:marLeft w:val="547"/>
          <w:marRight w:val="0"/>
          <w:marTop w:val="0"/>
          <w:marBottom w:val="0"/>
          <w:divBdr>
            <w:top w:val="none" w:sz="0" w:space="0" w:color="auto"/>
            <w:left w:val="none" w:sz="0" w:space="0" w:color="auto"/>
            <w:bottom w:val="none" w:sz="0" w:space="0" w:color="auto"/>
            <w:right w:val="none" w:sz="0" w:space="0" w:color="auto"/>
          </w:divBdr>
        </w:div>
        <w:div w:id="561134608">
          <w:marLeft w:val="1166"/>
          <w:marRight w:val="0"/>
          <w:marTop w:val="0"/>
          <w:marBottom w:val="0"/>
          <w:divBdr>
            <w:top w:val="none" w:sz="0" w:space="0" w:color="auto"/>
            <w:left w:val="none" w:sz="0" w:space="0" w:color="auto"/>
            <w:bottom w:val="none" w:sz="0" w:space="0" w:color="auto"/>
            <w:right w:val="none" w:sz="0" w:space="0" w:color="auto"/>
          </w:divBdr>
        </w:div>
        <w:div w:id="570583634">
          <w:marLeft w:val="547"/>
          <w:marRight w:val="0"/>
          <w:marTop w:val="0"/>
          <w:marBottom w:val="0"/>
          <w:divBdr>
            <w:top w:val="none" w:sz="0" w:space="0" w:color="auto"/>
            <w:left w:val="none" w:sz="0" w:space="0" w:color="auto"/>
            <w:bottom w:val="none" w:sz="0" w:space="0" w:color="auto"/>
            <w:right w:val="none" w:sz="0" w:space="0" w:color="auto"/>
          </w:divBdr>
        </w:div>
        <w:div w:id="664892992">
          <w:marLeft w:val="547"/>
          <w:marRight w:val="0"/>
          <w:marTop w:val="0"/>
          <w:marBottom w:val="0"/>
          <w:divBdr>
            <w:top w:val="none" w:sz="0" w:space="0" w:color="auto"/>
            <w:left w:val="none" w:sz="0" w:space="0" w:color="auto"/>
            <w:bottom w:val="none" w:sz="0" w:space="0" w:color="auto"/>
            <w:right w:val="none" w:sz="0" w:space="0" w:color="auto"/>
          </w:divBdr>
        </w:div>
        <w:div w:id="756946119">
          <w:marLeft w:val="1166"/>
          <w:marRight w:val="0"/>
          <w:marTop w:val="0"/>
          <w:marBottom w:val="0"/>
          <w:divBdr>
            <w:top w:val="none" w:sz="0" w:space="0" w:color="auto"/>
            <w:left w:val="none" w:sz="0" w:space="0" w:color="auto"/>
            <w:bottom w:val="none" w:sz="0" w:space="0" w:color="auto"/>
            <w:right w:val="none" w:sz="0" w:space="0" w:color="auto"/>
          </w:divBdr>
        </w:div>
        <w:div w:id="838615571">
          <w:marLeft w:val="1166"/>
          <w:marRight w:val="0"/>
          <w:marTop w:val="0"/>
          <w:marBottom w:val="0"/>
          <w:divBdr>
            <w:top w:val="none" w:sz="0" w:space="0" w:color="auto"/>
            <w:left w:val="none" w:sz="0" w:space="0" w:color="auto"/>
            <w:bottom w:val="none" w:sz="0" w:space="0" w:color="auto"/>
            <w:right w:val="none" w:sz="0" w:space="0" w:color="auto"/>
          </w:divBdr>
        </w:div>
        <w:div w:id="1006708557">
          <w:marLeft w:val="2520"/>
          <w:marRight w:val="0"/>
          <w:marTop w:val="0"/>
          <w:marBottom w:val="0"/>
          <w:divBdr>
            <w:top w:val="none" w:sz="0" w:space="0" w:color="auto"/>
            <w:left w:val="none" w:sz="0" w:space="0" w:color="auto"/>
            <w:bottom w:val="none" w:sz="0" w:space="0" w:color="auto"/>
            <w:right w:val="none" w:sz="0" w:space="0" w:color="auto"/>
          </w:divBdr>
        </w:div>
        <w:div w:id="1141460897">
          <w:marLeft w:val="2520"/>
          <w:marRight w:val="0"/>
          <w:marTop w:val="0"/>
          <w:marBottom w:val="0"/>
          <w:divBdr>
            <w:top w:val="none" w:sz="0" w:space="0" w:color="auto"/>
            <w:left w:val="none" w:sz="0" w:space="0" w:color="auto"/>
            <w:bottom w:val="none" w:sz="0" w:space="0" w:color="auto"/>
            <w:right w:val="none" w:sz="0" w:space="0" w:color="auto"/>
          </w:divBdr>
        </w:div>
        <w:div w:id="1713192544">
          <w:marLeft w:val="1800"/>
          <w:marRight w:val="0"/>
          <w:marTop w:val="0"/>
          <w:marBottom w:val="0"/>
          <w:divBdr>
            <w:top w:val="none" w:sz="0" w:space="0" w:color="auto"/>
            <w:left w:val="none" w:sz="0" w:space="0" w:color="auto"/>
            <w:bottom w:val="none" w:sz="0" w:space="0" w:color="auto"/>
            <w:right w:val="none" w:sz="0" w:space="0" w:color="auto"/>
          </w:divBdr>
        </w:div>
        <w:div w:id="1767262160">
          <w:marLeft w:val="1800"/>
          <w:marRight w:val="0"/>
          <w:marTop w:val="0"/>
          <w:marBottom w:val="0"/>
          <w:divBdr>
            <w:top w:val="none" w:sz="0" w:space="0" w:color="auto"/>
            <w:left w:val="none" w:sz="0" w:space="0" w:color="auto"/>
            <w:bottom w:val="none" w:sz="0" w:space="0" w:color="auto"/>
            <w:right w:val="none" w:sz="0" w:space="0" w:color="auto"/>
          </w:divBdr>
        </w:div>
        <w:div w:id="2092851690">
          <w:marLeft w:val="1166"/>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06900707">
      <w:bodyDiv w:val="1"/>
      <w:marLeft w:val="0"/>
      <w:marRight w:val="0"/>
      <w:marTop w:val="0"/>
      <w:marBottom w:val="0"/>
      <w:divBdr>
        <w:top w:val="none" w:sz="0" w:space="0" w:color="auto"/>
        <w:left w:val="none" w:sz="0" w:space="0" w:color="auto"/>
        <w:bottom w:val="none" w:sz="0" w:space="0" w:color="auto"/>
        <w:right w:val="none" w:sz="0" w:space="0" w:color="auto"/>
      </w:divBdr>
      <w:divsChild>
        <w:div w:id="1239903004">
          <w:marLeft w:val="547"/>
          <w:marRight w:val="0"/>
          <w:marTop w:val="0"/>
          <w:marBottom w:val="0"/>
          <w:divBdr>
            <w:top w:val="none" w:sz="0" w:space="0" w:color="auto"/>
            <w:left w:val="none" w:sz="0" w:space="0" w:color="auto"/>
            <w:bottom w:val="none" w:sz="0" w:space="0" w:color="auto"/>
            <w:right w:val="none" w:sz="0" w:space="0" w:color="auto"/>
          </w:divBdr>
        </w:div>
        <w:div w:id="2115057566">
          <w:marLeft w:val="1166"/>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9932710">
      <w:bodyDiv w:val="1"/>
      <w:marLeft w:val="0"/>
      <w:marRight w:val="0"/>
      <w:marTop w:val="0"/>
      <w:marBottom w:val="0"/>
      <w:divBdr>
        <w:top w:val="none" w:sz="0" w:space="0" w:color="auto"/>
        <w:left w:val="none" w:sz="0" w:space="0" w:color="auto"/>
        <w:bottom w:val="none" w:sz="0" w:space="0" w:color="auto"/>
        <w:right w:val="none" w:sz="0" w:space="0" w:color="auto"/>
      </w:divBdr>
      <w:divsChild>
        <w:div w:id="516113514">
          <w:marLeft w:val="1166"/>
          <w:marRight w:val="0"/>
          <w:marTop w:val="0"/>
          <w:marBottom w:val="0"/>
          <w:divBdr>
            <w:top w:val="none" w:sz="0" w:space="0" w:color="auto"/>
            <w:left w:val="none" w:sz="0" w:space="0" w:color="auto"/>
            <w:bottom w:val="none" w:sz="0" w:space="0" w:color="auto"/>
            <w:right w:val="none" w:sz="0" w:space="0" w:color="auto"/>
          </w:divBdr>
        </w:div>
        <w:div w:id="1033965513">
          <w:marLeft w:val="1800"/>
          <w:marRight w:val="0"/>
          <w:marTop w:val="0"/>
          <w:marBottom w:val="0"/>
          <w:divBdr>
            <w:top w:val="none" w:sz="0" w:space="0" w:color="auto"/>
            <w:left w:val="none" w:sz="0" w:space="0" w:color="auto"/>
            <w:bottom w:val="none" w:sz="0" w:space="0" w:color="auto"/>
            <w:right w:val="none" w:sz="0" w:space="0" w:color="auto"/>
          </w:divBdr>
        </w:div>
        <w:div w:id="1112280669">
          <w:marLeft w:val="1800"/>
          <w:marRight w:val="0"/>
          <w:marTop w:val="0"/>
          <w:marBottom w:val="0"/>
          <w:divBdr>
            <w:top w:val="none" w:sz="0" w:space="0" w:color="auto"/>
            <w:left w:val="none" w:sz="0" w:space="0" w:color="auto"/>
            <w:bottom w:val="none" w:sz="0" w:space="0" w:color="auto"/>
            <w:right w:val="none" w:sz="0" w:space="0" w:color="auto"/>
          </w:divBdr>
        </w:div>
        <w:div w:id="1179542669">
          <w:marLeft w:val="1166"/>
          <w:marRight w:val="0"/>
          <w:marTop w:val="0"/>
          <w:marBottom w:val="0"/>
          <w:divBdr>
            <w:top w:val="none" w:sz="0" w:space="0" w:color="auto"/>
            <w:left w:val="none" w:sz="0" w:space="0" w:color="auto"/>
            <w:bottom w:val="none" w:sz="0" w:space="0" w:color="auto"/>
            <w:right w:val="none" w:sz="0" w:space="0" w:color="auto"/>
          </w:divBdr>
        </w:div>
        <w:div w:id="1297761407">
          <w:marLeft w:val="1800"/>
          <w:marRight w:val="0"/>
          <w:marTop w:val="0"/>
          <w:marBottom w:val="0"/>
          <w:divBdr>
            <w:top w:val="none" w:sz="0" w:space="0" w:color="auto"/>
            <w:left w:val="none" w:sz="0" w:space="0" w:color="auto"/>
            <w:bottom w:val="none" w:sz="0" w:space="0" w:color="auto"/>
            <w:right w:val="none" w:sz="0" w:space="0" w:color="auto"/>
          </w:divBdr>
        </w:div>
        <w:div w:id="1362124549">
          <w:marLeft w:val="1800"/>
          <w:marRight w:val="0"/>
          <w:marTop w:val="0"/>
          <w:marBottom w:val="0"/>
          <w:divBdr>
            <w:top w:val="none" w:sz="0" w:space="0" w:color="auto"/>
            <w:left w:val="none" w:sz="0" w:space="0" w:color="auto"/>
            <w:bottom w:val="none" w:sz="0" w:space="0" w:color="auto"/>
            <w:right w:val="none" w:sz="0" w:space="0" w:color="auto"/>
          </w:divBdr>
        </w:div>
        <w:div w:id="1400784938">
          <w:marLeft w:val="1166"/>
          <w:marRight w:val="0"/>
          <w:marTop w:val="0"/>
          <w:marBottom w:val="0"/>
          <w:divBdr>
            <w:top w:val="none" w:sz="0" w:space="0" w:color="auto"/>
            <w:left w:val="none" w:sz="0" w:space="0" w:color="auto"/>
            <w:bottom w:val="none" w:sz="0" w:space="0" w:color="auto"/>
            <w:right w:val="none" w:sz="0" w:space="0" w:color="auto"/>
          </w:divBdr>
        </w:div>
        <w:div w:id="1622684362">
          <w:marLeft w:val="1800"/>
          <w:marRight w:val="0"/>
          <w:marTop w:val="0"/>
          <w:marBottom w:val="0"/>
          <w:divBdr>
            <w:top w:val="none" w:sz="0" w:space="0" w:color="auto"/>
            <w:left w:val="none" w:sz="0" w:space="0" w:color="auto"/>
            <w:bottom w:val="none" w:sz="0" w:space="0" w:color="auto"/>
            <w:right w:val="none" w:sz="0" w:space="0" w:color="auto"/>
          </w:divBdr>
        </w:div>
        <w:div w:id="1654139739">
          <w:marLeft w:val="1800"/>
          <w:marRight w:val="0"/>
          <w:marTop w:val="0"/>
          <w:marBottom w:val="0"/>
          <w:divBdr>
            <w:top w:val="none" w:sz="0" w:space="0" w:color="auto"/>
            <w:left w:val="none" w:sz="0" w:space="0" w:color="auto"/>
            <w:bottom w:val="none" w:sz="0" w:space="0" w:color="auto"/>
            <w:right w:val="none" w:sz="0" w:space="0" w:color="auto"/>
          </w:divBdr>
        </w:div>
        <w:div w:id="1857183853">
          <w:marLeft w:val="1166"/>
          <w:marRight w:val="0"/>
          <w:marTop w:val="0"/>
          <w:marBottom w:val="0"/>
          <w:divBdr>
            <w:top w:val="none" w:sz="0" w:space="0" w:color="auto"/>
            <w:left w:val="none" w:sz="0" w:space="0" w:color="auto"/>
            <w:bottom w:val="none" w:sz="0" w:space="0" w:color="auto"/>
            <w:right w:val="none" w:sz="0" w:space="0" w:color="auto"/>
          </w:divBdr>
        </w:div>
        <w:div w:id="1930919871">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0968847">
      <w:bodyDiv w:val="1"/>
      <w:marLeft w:val="0"/>
      <w:marRight w:val="0"/>
      <w:marTop w:val="0"/>
      <w:marBottom w:val="0"/>
      <w:divBdr>
        <w:top w:val="none" w:sz="0" w:space="0" w:color="auto"/>
        <w:left w:val="none" w:sz="0" w:space="0" w:color="auto"/>
        <w:bottom w:val="none" w:sz="0" w:space="0" w:color="auto"/>
        <w:right w:val="none" w:sz="0" w:space="0" w:color="auto"/>
      </w:divBdr>
      <w:divsChild>
        <w:div w:id="2137677058">
          <w:marLeft w:val="965"/>
          <w:marRight w:val="0"/>
          <w:marTop w:val="0"/>
          <w:marBottom w:val="160"/>
          <w:divBdr>
            <w:top w:val="none" w:sz="0" w:space="0" w:color="auto"/>
            <w:left w:val="none" w:sz="0" w:space="0" w:color="auto"/>
            <w:bottom w:val="none" w:sz="0" w:space="0" w:color="auto"/>
            <w:right w:val="none" w:sz="0" w:space="0" w:color="auto"/>
          </w:divBdr>
        </w:div>
      </w:divsChild>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3204909">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07181757">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6766795">
      <w:bodyDiv w:val="1"/>
      <w:marLeft w:val="0"/>
      <w:marRight w:val="0"/>
      <w:marTop w:val="0"/>
      <w:marBottom w:val="0"/>
      <w:divBdr>
        <w:top w:val="none" w:sz="0" w:space="0" w:color="auto"/>
        <w:left w:val="none" w:sz="0" w:space="0" w:color="auto"/>
        <w:bottom w:val="none" w:sz="0" w:space="0" w:color="auto"/>
        <w:right w:val="none" w:sz="0" w:space="0" w:color="auto"/>
      </w:divBdr>
      <w:divsChild>
        <w:div w:id="497425835">
          <w:marLeft w:val="1613"/>
          <w:marRight w:val="0"/>
          <w:marTop w:val="0"/>
          <w:marBottom w:val="0"/>
          <w:divBdr>
            <w:top w:val="none" w:sz="0" w:space="0" w:color="auto"/>
            <w:left w:val="none" w:sz="0" w:space="0" w:color="auto"/>
            <w:bottom w:val="none" w:sz="0" w:space="0" w:color="auto"/>
            <w:right w:val="none" w:sz="0" w:space="0" w:color="auto"/>
          </w:divBdr>
        </w:div>
        <w:div w:id="778986126">
          <w:marLeft w:val="1138"/>
          <w:marRight w:val="0"/>
          <w:marTop w:val="0"/>
          <w:marBottom w:val="0"/>
          <w:divBdr>
            <w:top w:val="none" w:sz="0" w:space="0" w:color="auto"/>
            <w:left w:val="none" w:sz="0" w:space="0" w:color="auto"/>
            <w:bottom w:val="none" w:sz="0" w:space="0" w:color="auto"/>
            <w:right w:val="none" w:sz="0" w:space="0" w:color="auto"/>
          </w:divBdr>
        </w:div>
        <w:div w:id="1025714644">
          <w:marLeft w:val="1138"/>
          <w:marRight w:val="0"/>
          <w:marTop w:val="0"/>
          <w:marBottom w:val="0"/>
          <w:divBdr>
            <w:top w:val="none" w:sz="0" w:space="0" w:color="auto"/>
            <w:left w:val="none" w:sz="0" w:space="0" w:color="auto"/>
            <w:bottom w:val="none" w:sz="0" w:space="0" w:color="auto"/>
            <w:right w:val="none" w:sz="0" w:space="0" w:color="auto"/>
          </w:divBdr>
        </w:div>
        <w:div w:id="1638993891">
          <w:marLeft w:val="1613"/>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199391">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635737">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2378745">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64459766">
      <w:bodyDiv w:val="1"/>
      <w:marLeft w:val="0"/>
      <w:marRight w:val="0"/>
      <w:marTop w:val="0"/>
      <w:marBottom w:val="0"/>
      <w:divBdr>
        <w:top w:val="none" w:sz="0" w:space="0" w:color="auto"/>
        <w:left w:val="none" w:sz="0" w:space="0" w:color="auto"/>
        <w:bottom w:val="none" w:sz="0" w:space="0" w:color="auto"/>
        <w:right w:val="none" w:sz="0" w:space="0" w:color="auto"/>
      </w:divBdr>
      <w:divsChild>
        <w:div w:id="618805941">
          <w:marLeft w:val="1123"/>
          <w:marRight w:val="0"/>
          <w:marTop w:val="200"/>
          <w:marBottom w:val="0"/>
          <w:divBdr>
            <w:top w:val="none" w:sz="0" w:space="0" w:color="auto"/>
            <w:left w:val="none" w:sz="0" w:space="0" w:color="auto"/>
            <w:bottom w:val="none" w:sz="0" w:space="0" w:color="auto"/>
            <w:right w:val="none" w:sz="0" w:space="0" w:color="auto"/>
          </w:divBdr>
        </w:div>
      </w:divsChild>
    </w:div>
    <w:div w:id="1279871810">
      <w:bodyDiv w:val="1"/>
      <w:marLeft w:val="0"/>
      <w:marRight w:val="0"/>
      <w:marTop w:val="0"/>
      <w:marBottom w:val="0"/>
      <w:divBdr>
        <w:top w:val="none" w:sz="0" w:space="0" w:color="auto"/>
        <w:left w:val="none" w:sz="0" w:space="0" w:color="auto"/>
        <w:bottom w:val="none" w:sz="0" w:space="0" w:color="auto"/>
        <w:right w:val="none" w:sz="0" w:space="0" w:color="auto"/>
      </w:divBdr>
      <w:divsChild>
        <w:div w:id="2133476202">
          <w:marLeft w:val="547"/>
          <w:marRight w:val="0"/>
          <w:marTop w:val="0"/>
          <w:marBottom w:val="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1198301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251740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5288255">
      <w:bodyDiv w:val="1"/>
      <w:marLeft w:val="0"/>
      <w:marRight w:val="0"/>
      <w:marTop w:val="0"/>
      <w:marBottom w:val="0"/>
      <w:divBdr>
        <w:top w:val="none" w:sz="0" w:space="0" w:color="auto"/>
        <w:left w:val="none" w:sz="0" w:space="0" w:color="auto"/>
        <w:bottom w:val="none" w:sz="0" w:space="0" w:color="auto"/>
        <w:right w:val="none" w:sz="0" w:space="0" w:color="auto"/>
      </w:divBdr>
      <w:divsChild>
        <w:div w:id="42949361">
          <w:marLeft w:val="1166"/>
          <w:marRight w:val="0"/>
          <w:marTop w:val="0"/>
          <w:marBottom w:val="0"/>
          <w:divBdr>
            <w:top w:val="none" w:sz="0" w:space="0" w:color="auto"/>
            <w:left w:val="none" w:sz="0" w:space="0" w:color="auto"/>
            <w:bottom w:val="none" w:sz="0" w:space="0" w:color="auto"/>
            <w:right w:val="none" w:sz="0" w:space="0" w:color="auto"/>
          </w:divBdr>
        </w:div>
        <w:div w:id="76362541">
          <w:marLeft w:val="1166"/>
          <w:marRight w:val="0"/>
          <w:marTop w:val="0"/>
          <w:marBottom w:val="0"/>
          <w:divBdr>
            <w:top w:val="none" w:sz="0" w:space="0" w:color="auto"/>
            <w:left w:val="none" w:sz="0" w:space="0" w:color="auto"/>
            <w:bottom w:val="none" w:sz="0" w:space="0" w:color="auto"/>
            <w:right w:val="none" w:sz="0" w:space="0" w:color="auto"/>
          </w:divBdr>
        </w:div>
        <w:div w:id="163401442">
          <w:marLeft w:val="547"/>
          <w:marRight w:val="0"/>
          <w:marTop w:val="0"/>
          <w:marBottom w:val="0"/>
          <w:divBdr>
            <w:top w:val="none" w:sz="0" w:space="0" w:color="auto"/>
            <w:left w:val="none" w:sz="0" w:space="0" w:color="auto"/>
            <w:bottom w:val="none" w:sz="0" w:space="0" w:color="auto"/>
            <w:right w:val="none" w:sz="0" w:space="0" w:color="auto"/>
          </w:divBdr>
        </w:div>
        <w:div w:id="244075037">
          <w:marLeft w:val="547"/>
          <w:marRight w:val="0"/>
          <w:marTop w:val="0"/>
          <w:marBottom w:val="0"/>
          <w:divBdr>
            <w:top w:val="none" w:sz="0" w:space="0" w:color="auto"/>
            <w:left w:val="none" w:sz="0" w:space="0" w:color="auto"/>
            <w:bottom w:val="none" w:sz="0" w:space="0" w:color="auto"/>
            <w:right w:val="none" w:sz="0" w:space="0" w:color="auto"/>
          </w:divBdr>
        </w:div>
        <w:div w:id="294023112">
          <w:marLeft w:val="1800"/>
          <w:marRight w:val="0"/>
          <w:marTop w:val="0"/>
          <w:marBottom w:val="0"/>
          <w:divBdr>
            <w:top w:val="none" w:sz="0" w:space="0" w:color="auto"/>
            <w:left w:val="none" w:sz="0" w:space="0" w:color="auto"/>
            <w:bottom w:val="none" w:sz="0" w:space="0" w:color="auto"/>
            <w:right w:val="none" w:sz="0" w:space="0" w:color="auto"/>
          </w:divBdr>
        </w:div>
        <w:div w:id="556820243">
          <w:marLeft w:val="547"/>
          <w:marRight w:val="0"/>
          <w:marTop w:val="0"/>
          <w:marBottom w:val="0"/>
          <w:divBdr>
            <w:top w:val="none" w:sz="0" w:space="0" w:color="auto"/>
            <w:left w:val="none" w:sz="0" w:space="0" w:color="auto"/>
            <w:bottom w:val="none" w:sz="0" w:space="0" w:color="auto"/>
            <w:right w:val="none" w:sz="0" w:space="0" w:color="auto"/>
          </w:divBdr>
        </w:div>
        <w:div w:id="689994715">
          <w:marLeft w:val="1166"/>
          <w:marRight w:val="0"/>
          <w:marTop w:val="0"/>
          <w:marBottom w:val="0"/>
          <w:divBdr>
            <w:top w:val="none" w:sz="0" w:space="0" w:color="auto"/>
            <w:left w:val="none" w:sz="0" w:space="0" w:color="auto"/>
            <w:bottom w:val="none" w:sz="0" w:space="0" w:color="auto"/>
            <w:right w:val="none" w:sz="0" w:space="0" w:color="auto"/>
          </w:divBdr>
        </w:div>
        <w:div w:id="861169501">
          <w:marLeft w:val="1800"/>
          <w:marRight w:val="0"/>
          <w:marTop w:val="0"/>
          <w:marBottom w:val="0"/>
          <w:divBdr>
            <w:top w:val="none" w:sz="0" w:space="0" w:color="auto"/>
            <w:left w:val="none" w:sz="0" w:space="0" w:color="auto"/>
            <w:bottom w:val="none" w:sz="0" w:space="0" w:color="auto"/>
            <w:right w:val="none" w:sz="0" w:space="0" w:color="auto"/>
          </w:divBdr>
        </w:div>
        <w:div w:id="1271935966">
          <w:marLeft w:val="1166"/>
          <w:marRight w:val="0"/>
          <w:marTop w:val="0"/>
          <w:marBottom w:val="0"/>
          <w:divBdr>
            <w:top w:val="none" w:sz="0" w:space="0" w:color="auto"/>
            <w:left w:val="none" w:sz="0" w:space="0" w:color="auto"/>
            <w:bottom w:val="none" w:sz="0" w:space="0" w:color="auto"/>
            <w:right w:val="none" w:sz="0" w:space="0" w:color="auto"/>
          </w:divBdr>
        </w:div>
        <w:div w:id="1628781024">
          <w:marLeft w:val="1800"/>
          <w:marRight w:val="0"/>
          <w:marTop w:val="0"/>
          <w:marBottom w:val="0"/>
          <w:divBdr>
            <w:top w:val="none" w:sz="0" w:space="0" w:color="auto"/>
            <w:left w:val="none" w:sz="0" w:space="0" w:color="auto"/>
            <w:bottom w:val="none" w:sz="0" w:space="0" w:color="auto"/>
            <w:right w:val="none" w:sz="0" w:space="0" w:color="auto"/>
          </w:divBdr>
        </w:div>
        <w:div w:id="1705711697">
          <w:marLeft w:val="1800"/>
          <w:marRight w:val="0"/>
          <w:marTop w:val="0"/>
          <w:marBottom w:val="0"/>
          <w:divBdr>
            <w:top w:val="none" w:sz="0" w:space="0" w:color="auto"/>
            <w:left w:val="none" w:sz="0" w:space="0" w:color="auto"/>
            <w:bottom w:val="none" w:sz="0" w:space="0" w:color="auto"/>
            <w:right w:val="none" w:sz="0" w:space="0" w:color="auto"/>
          </w:divBdr>
        </w:div>
        <w:div w:id="2064981295">
          <w:marLeft w:val="1166"/>
          <w:marRight w:val="0"/>
          <w:marTop w:val="0"/>
          <w:marBottom w:val="0"/>
          <w:divBdr>
            <w:top w:val="none" w:sz="0" w:space="0" w:color="auto"/>
            <w:left w:val="none" w:sz="0" w:space="0" w:color="auto"/>
            <w:bottom w:val="none" w:sz="0" w:space="0" w:color="auto"/>
            <w:right w:val="none" w:sz="0" w:space="0" w:color="auto"/>
          </w:divBdr>
        </w:div>
      </w:divsChild>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0165937">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28381122">
      <w:bodyDiv w:val="1"/>
      <w:marLeft w:val="0"/>
      <w:marRight w:val="0"/>
      <w:marTop w:val="0"/>
      <w:marBottom w:val="0"/>
      <w:divBdr>
        <w:top w:val="none" w:sz="0" w:space="0" w:color="auto"/>
        <w:left w:val="none" w:sz="0" w:space="0" w:color="auto"/>
        <w:bottom w:val="none" w:sz="0" w:space="0" w:color="auto"/>
        <w:right w:val="none" w:sz="0" w:space="0" w:color="auto"/>
      </w:divBdr>
      <w:divsChild>
        <w:div w:id="13070640">
          <w:marLeft w:val="1166"/>
          <w:marRight w:val="0"/>
          <w:marTop w:val="0"/>
          <w:marBottom w:val="0"/>
          <w:divBdr>
            <w:top w:val="none" w:sz="0" w:space="0" w:color="auto"/>
            <w:left w:val="none" w:sz="0" w:space="0" w:color="auto"/>
            <w:bottom w:val="none" w:sz="0" w:space="0" w:color="auto"/>
            <w:right w:val="none" w:sz="0" w:space="0" w:color="auto"/>
          </w:divBdr>
        </w:div>
        <w:div w:id="16318783">
          <w:marLeft w:val="547"/>
          <w:marRight w:val="0"/>
          <w:marTop w:val="0"/>
          <w:marBottom w:val="0"/>
          <w:divBdr>
            <w:top w:val="none" w:sz="0" w:space="0" w:color="auto"/>
            <w:left w:val="none" w:sz="0" w:space="0" w:color="auto"/>
            <w:bottom w:val="none" w:sz="0" w:space="0" w:color="auto"/>
            <w:right w:val="none" w:sz="0" w:space="0" w:color="auto"/>
          </w:divBdr>
        </w:div>
        <w:div w:id="41558464">
          <w:marLeft w:val="1166"/>
          <w:marRight w:val="0"/>
          <w:marTop w:val="0"/>
          <w:marBottom w:val="0"/>
          <w:divBdr>
            <w:top w:val="none" w:sz="0" w:space="0" w:color="auto"/>
            <w:left w:val="none" w:sz="0" w:space="0" w:color="auto"/>
            <w:bottom w:val="none" w:sz="0" w:space="0" w:color="auto"/>
            <w:right w:val="none" w:sz="0" w:space="0" w:color="auto"/>
          </w:divBdr>
        </w:div>
        <w:div w:id="256795459">
          <w:marLeft w:val="1800"/>
          <w:marRight w:val="0"/>
          <w:marTop w:val="0"/>
          <w:marBottom w:val="0"/>
          <w:divBdr>
            <w:top w:val="none" w:sz="0" w:space="0" w:color="auto"/>
            <w:left w:val="none" w:sz="0" w:space="0" w:color="auto"/>
            <w:bottom w:val="none" w:sz="0" w:space="0" w:color="auto"/>
            <w:right w:val="none" w:sz="0" w:space="0" w:color="auto"/>
          </w:divBdr>
        </w:div>
        <w:div w:id="929848009">
          <w:marLeft w:val="547"/>
          <w:marRight w:val="0"/>
          <w:marTop w:val="0"/>
          <w:marBottom w:val="0"/>
          <w:divBdr>
            <w:top w:val="none" w:sz="0" w:space="0" w:color="auto"/>
            <w:left w:val="none" w:sz="0" w:space="0" w:color="auto"/>
            <w:bottom w:val="none" w:sz="0" w:space="0" w:color="auto"/>
            <w:right w:val="none" w:sz="0" w:space="0" w:color="auto"/>
          </w:divBdr>
        </w:div>
        <w:div w:id="1421826165">
          <w:marLeft w:val="1166"/>
          <w:marRight w:val="0"/>
          <w:marTop w:val="0"/>
          <w:marBottom w:val="0"/>
          <w:divBdr>
            <w:top w:val="none" w:sz="0" w:space="0" w:color="auto"/>
            <w:left w:val="none" w:sz="0" w:space="0" w:color="auto"/>
            <w:bottom w:val="none" w:sz="0" w:space="0" w:color="auto"/>
            <w:right w:val="none" w:sz="0" w:space="0" w:color="auto"/>
          </w:divBdr>
        </w:div>
        <w:div w:id="1600143935">
          <w:marLeft w:val="547"/>
          <w:marRight w:val="0"/>
          <w:marTop w:val="0"/>
          <w:marBottom w:val="0"/>
          <w:divBdr>
            <w:top w:val="none" w:sz="0" w:space="0" w:color="auto"/>
            <w:left w:val="none" w:sz="0" w:space="0" w:color="auto"/>
            <w:bottom w:val="none" w:sz="0" w:space="0" w:color="auto"/>
            <w:right w:val="none" w:sz="0" w:space="0" w:color="auto"/>
          </w:divBdr>
        </w:div>
        <w:div w:id="1617254299">
          <w:marLeft w:val="1800"/>
          <w:marRight w:val="0"/>
          <w:marTop w:val="0"/>
          <w:marBottom w:val="0"/>
          <w:divBdr>
            <w:top w:val="none" w:sz="0" w:space="0" w:color="auto"/>
            <w:left w:val="none" w:sz="0" w:space="0" w:color="auto"/>
            <w:bottom w:val="none" w:sz="0" w:space="0" w:color="auto"/>
            <w:right w:val="none" w:sz="0" w:space="0" w:color="auto"/>
          </w:divBdr>
        </w:div>
        <w:div w:id="1645112219">
          <w:marLeft w:val="1166"/>
          <w:marRight w:val="0"/>
          <w:marTop w:val="0"/>
          <w:marBottom w:val="0"/>
          <w:divBdr>
            <w:top w:val="none" w:sz="0" w:space="0" w:color="auto"/>
            <w:left w:val="none" w:sz="0" w:space="0" w:color="auto"/>
            <w:bottom w:val="none" w:sz="0" w:space="0" w:color="auto"/>
            <w:right w:val="none" w:sz="0" w:space="0" w:color="auto"/>
          </w:divBdr>
        </w:div>
        <w:div w:id="2032755522">
          <w:marLeft w:val="1166"/>
          <w:marRight w:val="0"/>
          <w:marTop w:val="0"/>
          <w:marBottom w:val="0"/>
          <w:divBdr>
            <w:top w:val="none" w:sz="0" w:space="0" w:color="auto"/>
            <w:left w:val="none" w:sz="0" w:space="0" w:color="auto"/>
            <w:bottom w:val="none" w:sz="0" w:space="0" w:color="auto"/>
            <w:right w:val="none" w:sz="0" w:space="0" w:color="auto"/>
          </w:divBdr>
        </w:div>
        <w:div w:id="2062825959">
          <w:marLeft w:val="1800"/>
          <w:marRight w:val="0"/>
          <w:marTop w:val="0"/>
          <w:marBottom w:val="0"/>
          <w:divBdr>
            <w:top w:val="none" w:sz="0" w:space="0" w:color="auto"/>
            <w:left w:val="none" w:sz="0" w:space="0" w:color="auto"/>
            <w:bottom w:val="none" w:sz="0" w:space="0" w:color="auto"/>
            <w:right w:val="none" w:sz="0" w:space="0" w:color="auto"/>
          </w:divBdr>
        </w:div>
        <w:div w:id="2137334467">
          <w:marLeft w:val="180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8551493">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1511474">
      <w:bodyDiv w:val="1"/>
      <w:marLeft w:val="0"/>
      <w:marRight w:val="0"/>
      <w:marTop w:val="0"/>
      <w:marBottom w:val="0"/>
      <w:divBdr>
        <w:top w:val="none" w:sz="0" w:space="0" w:color="auto"/>
        <w:left w:val="none" w:sz="0" w:space="0" w:color="auto"/>
        <w:bottom w:val="none" w:sz="0" w:space="0" w:color="auto"/>
        <w:right w:val="none" w:sz="0" w:space="0" w:color="auto"/>
      </w:divBdr>
      <w:divsChild>
        <w:div w:id="111368534">
          <w:marLeft w:val="547"/>
          <w:marRight w:val="0"/>
          <w:marTop w:val="0"/>
          <w:marBottom w:val="0"/>
          <w:divBdr>
            <w:top w:val="none" w:sz="0" w:space="0" w:color="auto"/>
            <w:left w:val="none" w:sz="0" w:space="0" w:color="auto"/>
            <w:bottom w:val="none" w:sz="0" w:space="0" w:color="auto"/>
            <w:right w:val="none" w:sz="0" w:space="0" w:color="auto"/>
          </w:divBdr>
        </w:div>
        <w:div w:id="257562073">
          <w:marLeft w:val="2520"/>
          <w:marRight w:val="0"/>
          <w:marTop w:val="0"/>
          <w:marBottom w:val="0"/>
          <w:divBdr>
            <w:top w:val="none" w:sz="0" w:space="0" w:color="auto"/>
            <w:left w:val="none" w:sz="0" w:space="0" w:color="auto"/>
            <w:bottom w:val="none" w:sz="0" w:space="0" w:color="auto"/>
            <w:right w:val="none" w:sz="0" w:space="0" w:color="auto"/>
          </w:divBdr>
        </w:div>
        <w:div w:id="260335879">
          <w:marLeft w:val="547"/>
          <w:marRight w:val="0"/>
          <w:marTop w:val="0"/>
          <w:marBottom w:val="0"/>
          <w:divBdr>
            <w:top w:val="none" w:sz="0" w:space="0" w:color="auto"/>
            <w:left w:val="none" w:sz="0" w:space="0" w:color="auto"/>
            <w:bottom w:val="none" w:sz="0" w:space="0" w:color="auto"/>
            <w:right w:val="none" w:sz="0" w:space="0" w:color="auto"/>
          </w:divBdr>
        </w:div>
        <w:div w:id="386805467">
          <w:marLeft w:val="2520"/>
          <w:marRight w:val="0"/>
          <w:marTop w:val="0"/>
          <w:marBottom w:val="0"/>
          <w:divBdr>
            <w:top w:val="none" w:sz="0" w:space="0" w:color="auto"/>
            <w:left w:val="none" w:sz="0" w:space="0" w:color="auto"/>
            <w:bottom w:val="none" w:sz="0" w:space="0" w:color="auto"/>
            <w:right w:val="none" w:sz="0" w:space="0" w:color="auto"/>
          </w:divBdr>
        </w:div>
        <w:div w:id="389423487">
          <w:marLeft w:val="547"/>
          <w:marRight w:val="0"/>
          <w:marTop w:val="0"/>
          <w:marBottom w:val="0"/>
          <w:divBdr>
            <w:top w:val="none" w:sz="0" w:space="0" w:color="auto"/>
            <w:left w:val="none" w:sz="0" w:space="0" w:color="auto"/>
            <w:bottom w:val="none" w:sz="0" w:space="0" w:color="auto"/>
            <w:right w:val="none" w:sz="0" w:space="0" w:color="auto"/>
          </w:divBdr>
        </w:div>
        <w:div w:id="522398978">
          <w:marLeft w:val="1166"/>
          <w:marRight w:val="0"/>
          <w:marTop w:val="0"/>
          <w:marBottom w:val="0"/>
          <w:divBdr>
            <w:top w:val="none" w:sz="0" w:space="0" w:color="auto"/>
            <w:left w:val="none" w:sz="0" w:space="0" w:color="auto"/>
            <w:bottom w:val="none" w:sz="0" w:space="0" w:color="auto"/>
            <w:right w:val="none" w:sz="0" w:space="0" w:color="auto"/>
          </w:divBdr>
        </w:div>
        <w:div w:id="774206516">
          <w:marLeft w:val="1166"/>
          <w:marRight w:val="0"/>
          <w:marTop w:val="0"/>
          <w:marBottom w:val="0"/>
          <w:divBdr>
            <w:top w:val="none" w:sz="0" w:space="0" w:color="auto"/>
            <w:left w:val="none" w:sz="0" w:space="0" w:color="auto"/>
            <w:bottom w:val="none" w:sz="0" w:space="0" w:color="auto"/>
            <w:right w:val="none" w:sz="0" w:space="0" w:color="auto"/>
          </w:divBdr>
        </w:div>
        <w:div w:id="976766817">
          <w:marLeft w:val="1800"/>
          <w:marRight w:val="0"/>
          <w:marTop w:val="0"/>
          <w:marBottom w:val="0"/>
          <w:divBdr>
            <w:top w:val="none" w:sz="0" w:space="0" w:color="auto"/>
            <w:left w:val="none" w:sz="0" w:space="0" w:color="auto"/>
            <w:bottom w:val="none" w:sz="0" w:space="0" w:color="auto"/>
            <w:right w:val="none" w:sz="0" w:space="0" w:color="auto"/>
          </w:divBdr>
        </w:div>
        <w:div w:id="1321231935">
          <w:marLeft w:val="1166"/>
          <w:marRight w:val="0"/>
          <w:marTop w:val="0"/>
          <w:marBottom w:val="0"/>
          <w:divBdr>
            <w:top w:val="none" w:sz="0" w:space="0" w:color="auto"/>
            <w:left w:val="none" w:sz="0" w:space="0" w:color="auto"/>
            <w:bottom w:val="none" w:sz="0" w:space="0" w:color="auto"/>
            <w:right w:val="none" w:sz="0" w:space="0" w:color="auto"/>
          </w:divBdr>
        </w:div>
        <w:div w:id="1451513104">
          <w:marLeft w:val="2520"/>
          <w:marRight w:val="0"/>
          <w:marTop w:val="0"/>
          <w:marBottom w:val="0"/>
          <w:divBdr>
            <w:top w:val="none" w:sz="0" w:space="0" w:color="auto"/>
            <w:left w:val="none" w:sz="0" w:space="0" w:color="auto"/>
            <w:bottom w:val="none" w:sz="0" w:space="0" w:color="auto"/>
            <w:right w:val="none" w:sz="0" w:space="0" w:color="auto"/>
          </w:divBdr>
        </w:div>
        <w:div w:id="1666005801">
          <w:marLeft w:val="547"/>
          <w:marRight w:val="0"/>
          <w:marTop w:val="0"/>
          <w:marBottom w:val="0"/>
          <w:divBdr>
            <w:top w:val="none" w:sz="0" w:space="0" w:color="auto"/>
            <w:left w:val="none" w:sz="0" w:space="0" w:color="auto"/>
            <w:bottom w:val="none" w:sz="0" w:space="0" w:color="auto"/>
            <w:right w:val="none" w:sz="0" w:space="0" w:color="auto"/>
          </w:divBdr>
        </w:div>
        <w:div w:id="1731878964">
          <w:marLeft w:val="1166"/>
          <w:marRight w:val="0"/>
          <w:marTop w:val="0"/>
          <w:marBottom w:val="0"/>
          <w:divBdr>
            <w:top w:val="none" w:sz="0" w:space="0" w:color="auto"/>
            <w:left w:val="none" w:sz="0" w:space="0" w:color="auto"/>
            <w:bottom w:val="none" w:sz="0" w:space="0" w:color="auto"/>
            <w:right w:val="none" w:sz="0" w:space="0" w:color="auto"/>
          </w:divBdr>
        </w:div>
        <w:div w:id="1781416747">
          <w:marLeft w:val="1800"/>
          <w:marRight w:val="0"/>
          <w:marTop w:val="0"/>
          <w:marBottom w:val="0"/>
          <w:divBdr>
            <w:top w:val="none" w:sz="0" w:space="0" w:color="auto"/>
            <w:left w:val="none" w:sz="0" w:space="0" w:color="auto"/>
            <w:bottom w:val="none" w:sz="0" w:space="0" w:color="auto"/>
            <w:right w:val="none" w:sz="0" w:space="0" w:color="auto"/>
          </w:divBdr>
        </w:div>
        <w:div w:id="2070691622">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1868317">
      <w:bodyDiv w:val="1"/>
      <w:marLeft w:val="0"/>
      <w:marRight w:val="0"/>
      <w:marTop w:val="0"/>
      <w:marBottom w:val="0"/>
      <w:divBdr>
        <w:top w:val="none" w:sz="0" w:space="0" w:color="auto"/>
        <w:left w:val="none" w:sz="0" w:space="0" w:color="auto"/>
        <w:bottom w:val="none" w:sz="0" w:space="0" w:color="auto"/>
        <w:right w:val="none" w:sz="0" w:space="0" w:color="auto"/>
      </w:divBdr>
      <w:divsChild>
        <w:div w:id="1042054896">
          <w:marLeft w:val="547"/>
          <w:marRight w:val="0"/>
          <w:marTop w:val="0"/>
          <w:marBottom w:val="0"/>
          <w:divBdr>
            <w:top w:val="none" w:sz="0" w:space="0" w:color="auto"/>
            <w:left w:val="none" w:sz="0" w:space="0" w:color="auto"/>
            <w:bottom w:val="none" w:sz="0" w:space="0" w:color="auto"/>
            <w:right w:val="none" w:sz="0" w:space="0" w:color="auto"/>
          </w:divBdr>
        </w:div>
        <w:div w:id="1353652328">
          <w:marLeft w:val="547"/>
          <w:marRight w:val="0"/>
          <w:marTop w:val="0"/>
          <w:marBottom w:val="0"/>
          <w:divBdr>
            <w:top w:val="none" w:sz="0" w:space="0" w:color="auto"/>
            <w:left w:val="none" w:sz="0" w:space="0" w:color="auto"/>
            <w:bottom w:val="none" w:sz="0" w:space="0" w:color="auto"/>
            <w:right w:val="none" w:sz="0" w:space="0" w:color="auto"/>
          </w:divBdr>
        </w:div>
        <w:div w:id="1815750811">
          <w:marLeft w:val="1166"/>
          <w:marRight w:val="0"/>
          <w:marTop w:val="0"/>
          <w:marBottom w:val="0"/>
          <w:divBdr>
            <w:top w:val="none" w:sz="0" w:space="0" w:color="auto"/>
            <w:left w:val="none" w:sz="0" w:space="0" w:color="auto"/>
            <w:bottom w:val="none" w:sz="0" w:space="0" w:color="auto"/>
            <w:right w:val="none" w:sz="0" w:space="0" w:color="auto"/>
          </w:divBdr>
        </w:div>
        <w:div w:id="1911187750">
          <w:marLeft w:val="1166"/>
          <w:marRight w:val="0"/>
          <w:marTop w:val="0"/>
          <w:marBottom w:val="0"/>
          <w:divBdr>
            <w:top w:val="none" w:sz="0" w:space="0" w:color="auto"/>
            <w:left w:val="none" w:sz="0" w:space="0" w:color="auto"/>
            <w:bottom w:val="none" w:sz="0" w:space="0" w:color="auto"/>
            <w:right w:val="none" w:sz="0" w:space="0" w:color="auto"/>
          </w:divBdr>
        </w:div>
        <w:div w:id="1943948676">
          <w:marLeft w:val="1800"/>
          <w:marRight w:val="0"/>
          <w:marTop w:val="0"/>
          <w:marBottom w:val="0"/>
          <w:divBdr>
            <w:top w:val="none" w:sz="0" w:space="0" w:color="auto"/>
            <w:left w:val="none" w:sz="0" w:space="0" w:color="auto"/>
            <w:bottom w:val="none" w:sz="0" w:space="0" w:color="auto"/>
            <w:right w:val="none" w:sz="0" w:space="0" w:color="auto"/>
          </w:divBdr>
        </w:div>
        <w:div w:id="2031104374">
          <w:marLeft w:val="180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7309895">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191010">
      <w:bodyDiv w:val="1"/>
      <w:marLeft w:val="0"/>
      <w:marRight w:val="0"/>
      <w:marTop w:val="0"/>
      <w:marBottom w:val="0"/>
      <w:divBdr>
        <w:top w:val="none" w:sz="0" w:space="0" w:color="auto"/>
        <w:left w:val="none" w:sz="0" w:space="0" w:color="auto"/>
        <w:bottom w:val="none" w:sz="0" w:space="0" w:color="auto"/>
        <w:right w:val="none" w:sz="0" w:space="0" w:color="auto"/>
      </w:divBdr>
      <w:divsChild>
        <w:div w:id="368838729">
          <w:marLeft w:val="1166"/>
          <w:marRight w:val="0"/>
          <w:marTop w:val="0"/>
          <w:marBottom w:val="0"/>
          <w:divBdr>
            <w:top w:val="none" w:sz="0" w:space="0" w:color="auto"/>
            <w:left w:val="none" w:sz="0" w:space="0" w:color="auto"/>
            <w:bottom w:val="none" w:sz="0" w:space="0" w:color="auto"/>
            <w:right w:val="none" w:sz="0" w:space="0" w:color="auto"/>
          </w:divBdr>
        </w:div>
        <w:div w:id="1900284396">
          <w:marLeft w:val="547"/>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9969163">
      <w:bodyDiv w:val="1"/>
      <w:marLeft w:val="0"/>
      <w:marRight w:val="0"/>
      <w:marTop w:val="0"/>
      <w:marBottom w:val="0"/>
      <w:divBdr>
        <w:top w:val="none" w:sz="0" w:space="0" w:color="auto"/>
        <w:left w:val="none" w:sz="0" w:space="0" w:color="auto"/>
        <w:bottom w:val="none" w:sz="0" w:space="0" w:color="auto"/>
        <w:right w:val="none" w:sz="0" w:space="0" w:color="auto"/>
      </w:divBdr>
      <w:divsChild>
        <w:div w:id="447235942">
          <w:marLeft w:val="1800"/>
          <w:marRight w:val="0"/>
          <w:marTop w:val="0"/>
          <w:marBottom w:val="0"/>
          <w:divBdr>
            <w:top w:val="none" w:sz="0" w:space="0" w:color="auto"/>
            <w:left w:val="none" w:sz="0" w:space="0" w:color="auto"/>
            <w:bottom w:val="none" w:sz="0" w:space="0" w:color="auto"/>
            <w:right w:val="none" w:sz="0" w:space="0" w:color="auto"/>
          </w:divBdr>
        </w:div>
        <w:div w:id="831260767">
          <w:marLeft w:val="1800"/>
          <w:marRight w:val="0"/>
          <w:marTop w:val="0"/>
          <w:marBottom w:val="0"/>
          <w:divBdr>
            <w:top w:val="none" w:sz="0" w:space="0" w:color="auto"/>
            <w:left w:val="none" w:sz="0" w:space="0" w:color="auto"/>
            <w:bottom w:val="none" w:sz="0" w:space="0" w:color="auto"/>
            <w:right w:val="none" w:sz="0" w:space="0" w:color="auto"/>
          </w:divBdr>
        </w:div>
        <w:div w:id="1000499503">
          <w:marLeft w:val="547"/>
          <w:marRight w:val="0"/>
          <w:marTop w:val="0"/>
          <w:marBottom w:val="0"/>
          <w:divBdr>
            <w:top w:val="none" w:sz="0" w:space="0" w:color="auto"/>
            <w:left w:val="none" w:sz="0" w:space="0" w:color="auto"/>
            <w:bottom w:val="none" w:sz="0" w:space="0" w:color="auto"/>
            <w:right w:val="none" w:sz="0" w:space="0" w:color="auto"/>
          </w:divBdr>
        </w:div>
        <w:div w:id="1035695880">
          <w:marLeft w:val="1166"/>
          <w:marRight w:val="0"/>
          <w:marTop w:val="0"/>
          <w:marBottom w:val="0"/>
          <w:divBdr>
            <w:top w:val="none" w:sz="0" w:space="0" w:color="auto"/>
            <w:left w:val="none" w:sz="0" w:space="0" w:color="auto"/>
            <w:bottom w:val="none" w:sz="0" w:space="0" w:color="auto"/>
            <w:right w:val="none" w:sz="0" w:space="0" w:color="auto"/>
          </w:divBdr>
        </w:div>
        <w:div w:id="1117412804">
          <w:marLeft w:val="547"/>
          <w:marRight w:val="0"/>
          <w:marTop w:val="0"/>
          <w:marBottom w:val="0"/>
          <w:divBdr>
            <w:top w:val="none" w:sz="0" w:space="0" w:color="auto"/>
            <w:left w:val="none" w:sz="0" w:space="0" w:color="auto"/>
            <w:bottom w:val="none" w:sz="0" w:space="0" w:color="auto"/>
            <w:right w:val="none" w:sz="0" w:space="0" w:color="auto"/>
          </w:divBdr>
        </w:div>
        <w:div w:id="1238517871">
          <w:marLeft w:val="1166"/>
          <w:marRight w:val="0"/>
          <w:marTop w:val="0"/>
          <w:marBottom w:val="0"/>
          <w:divBdr>
            <w:top w:val="none" w:sz="0" w:space="0" w:color="auto"/>
            <w:left w:val="none" w:sz="0" w:space="0" w:color="auto"/>
            <w:bottom w:val="none" w:sz="0" w:space="0" w:color="auto"/>
            <w:right w:val="none" w:sz="0" w:space="0" w:color="auto"/>
          </w:divBdr>
        </w:div>
        <w:div w:id="1286765288">
          <w:marLeft w:val="1166"/>
          <w:marRight w:val="0"/>
          <w:marTop w:val="0"/>
          <w:marBottom w:val="0"/>
          <w:divBdr>
            <w:top w:val="none" w:sz="0" w:space="0" w:color="auto"/>
            <w:left w:val="none" w:sz="0" w:space="0" w:color="auto"/>
            <w:bottom w:val="none" w:sz="0" w:space="0" w:color="auto"/>
            <w:right w:val="none" w:sz="0" w:space="0" w:color="auto"/>
          </w:divBdr>
        </w:div>
        <w:div w:id="1375616559">
          <w:marLeft w:val="2520"/>
          <w:marRight w:val="0"/>
          <w:marTop w:val="0"/>
          <w:marBottom w:val="0"/>
          <w:divBdr>
            <w:top w:val="none" w:sz="0" w:space="0" w:color="auto"/>
            <w:left w:val="none" w:sz="0" w:space="0" w:color="auto"/>
            <w:bottom w:val="none" w:sz="0" w:space="0" w:color="auto"/>
            <w:right w:val="none" w:sz="0" w:space="0" w:color="auto"/>
          </w:divBdr>
        </w:div>
        <w:div w:id="1708797220">
          <w:marLeft w:val="1166"/>
          <w:marRight w:val="0"/>
          <w:marTop w:val="0"/>
          <w:marBottom w:val="0"/>
          <w:divBdr>
            <w:top w:val="none" w:sz="0" w:space="0" w:color="auto"/>
            <w:left w:val="none" w:sz="0" w:space="0" w:color="auto"/>
            <w:bottom w:val="none" w:sz="0" w:space="0" w:color="auto"/>
            <w:right w:val="none" w:sz="0" w:space="0" w:color="auto"/>
          </w:divBdr>
        </w:div>
        <w:div w:id="1785926283">
          <w:marLeft w:val="2520"/>
          <w:marRight w:val="0"/>
          <w:marTop w:val="0"/>
          <w:marBottom w:val="0"/>
          <w:divBdr>
            <w:top w:val="none" w:sz="0" w:space="0" w:color="auto"/>
            <w:left w:val="none" w:sz="0" w:space="0" w:color="auto"/>
            <w:bottom w:val="none" w:sz="0" w:space="0" w:color="auto"/>
            <w:right w:val="none" w:sz="0" w:space="0" w:color="auto"/>
          </w:divBdr>
        </w:div>
        <w:div w:id="1809128077">
          <w:marLeft w:val="547"/>
          <w:marRight w:val="0"/>
          <w:marTop w:val="0"/>
          <w:marBottom w:val="0"/>
          <w:divBdr>
            <w:top w:val="none" w:sz="0" w:space="0" w:color="auto"/>
            <w:left w:val="none" w:sz="0" w:space="0" w:color="auto"/>
            <w:bottom w:val="none" w:sz="0" w:space="0" w:color="auto"/>
            <w:right w:val="none" w:sz="0" w:space="0" w:color="auto"/>
          </w:divBdr>
        </w:div>
        <w:div w:id="1980769852">
          <w:marLeft w:val="1166"/>
          <w:marRight w:val="0"/>
          <w:marTop w:val="0"/>
          <w:marBottom w:val="0"/>
          <w:divBdr>
            <w:top w:val="none" w:sz="0" w:space="0" w:color="auto"/>
            <w:left w:val="none" w:sz="0" w:space="0" w:color="auto"/>
            <w:bottom w:val="none" w:sz="0" w:space="0" w:color="auto"/>
            <w:right w:val="none" w:sz="0" w:space="0" w:color="auto"/>
          </w:divBdr>
        </w:div>
        <w:div w:id="2017998071">
          <w:marLeft w:val="547"/>
          <w:marRight w:val="0"/>
          <w:marTop w:val="0"/>
          <w:marBottom w:val="0"/>
          <w:divBdr>
            <w:top w:val="none" w:sz="0" w:space="0" w:color="auto"/>
            <w:left w:val="none" w:sz="0" w:space="0" w:color="auto"/>
            <w:bottom w:val="none" w:sz="0" w:space="0" w:color="auto"/>
            <w:right w:val="none" w:sz="0" w:space="0" w:color="auto"/>
          </w:divBdr>
        </w:div>
        <w:div w:id="2038851103">
          <w:marLeft w:val="2520"/>
          <w:marRight w:val="0"/>
          <w:marTop w:val="0"/>
          <w:marBottom w:val="0"/>
          <w:divBdr>
            <w:top w:val="none" w:sz="0" w:space="0" w:color="auto"/>
            <w:left w:val="none" w:sz="0" w:space="0" w:color="auto"/>
            <w:bottom w:val="none" w:sz="0" w:space="0" w:color="auto"/>
            <w:right w:val="none" w:sz="0" w:space="0" w:color="auto"/>
          </w:divBdr>
        </w:div>
      </w:divsChild>
    </w:div>
    <w:div w:id="2011760344">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53380530">
      <w:bodyDiv w:val="1"/>
      <w:marLeft w:val="0"/>
      <w:marRight w:val="0"/>
      <w:marTop w:val="0"/>
      <w:marBottom w:val="0"/>
      <w:divBdr>
        <w:top w:val="none" w:sz="0" w:space="0" w:color="auto"/>
        <w:left w:val="none" w:sz="0" w:space="0" w:color="auto"/>
        <w:bottom w:val="none" w:sz="0" w:space="0" w:color="auto"/>
        <w:right w:val="none" w:sz="0" w:space="0" w:color="auto"/>
      </w:divBdr>
      <w:divsChild>
        <w:div w:id="779032337">
          <w:marLeft w:val="1166"/>
          <w:marRight w:val="0"/>
          <w:marTop w:val="0"/>
          <w:marBottom w:val="0"/>
          <w:divBdr>
            <w:top w:val="none" w:sz="0" w:space="0" w:color="auto"/>
            <w:left w:val="none" w:sz="0" w:space="0" w:color="auto"/>
            <w:bottom w:val="none" w:sz="0" w:space="0" w:color="auto"/>
            <w:right w:val="none" w:sz="0" w:space="0" w:color="auto"/>
          </w:divBdr>
        </w:div>
        <w:div w:id="2114861977">
          <w:marLeft w:val="1800"/>
          <w:marRight w:val="0"/>
          <w:marTop w:val="0"/>
          <w:marBottom w:val="0"/>
          <w:divBdr>
            <w:top w:val="none" w:sz="0" w:space="0" w:color="auto"/>
            <w:left w:val="none" w:sz="0" w:space="0" w:color="auto"/>
            <w:bottom w:val="none" w:sz="0" w:space="0" w:color="auto"/>
            <w:right w:val="none" w:sz="0" w:space="0" w:color="auto"/>
          </w:divBdr>
        </w:div>
      </w:divsChild>
    </w:div>
    <w:div w:id="2055737313">
      <w:bodyDiv w:val="1"/>
      <w:marLeft w:val="0"/>
      <w:marRight w:val="0"/>
      <w:marTop w:val="0"/>
      <w:marBottom w:val="0"/>
      <w:divBdr>
        <w:top w:val="none" w:sz="0" w:space="0" w:color="auto"/>
        <w:left w:val="none" w:sz="0" w:space="0" w:color="auto"/>
        <w:bottom w:val="none" w:sz="0" w:space="0" w:color="auto"/>
        <w:right w:val="none" w:sz="0" w:space="0" w:color="auto"/>
      </w:divBdr>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8430463">
      <w:bodyDiv w:val="1"/>
      <w:marLeft w:val="0"/>
      <w:marRight w:val="0"/>
      <w:marTop w:val="0"/>
      <w:marBottom w:val="0"/>
      <w:divBdr>
        <w:top w:val="none" w:sz="0" w:space="0" w:color="auto"/>
        <w:left w:val="none" w:sz="0" w:space="0" w:color="auto"/>
        <w:bottom w:val="none" w:sz="0" w:space="0" w:color="auto"/>
        <w:right w:val="none" w:sz="0" w:space="0" w:color="auto"/>
      </w:divBdr>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5909129">
      <w:bodyDiv w:val="1"/>
      <w:marLeft w:val="0"/>
      <w:marRight w:val="0"/>
      <w:marTop w:val="0"/>
      <w:marBottom w:val="0"/>
      <w:divBdr>
        <w:top w:val="none" w:sz="0" w:space="0" w:color="auto"/>
        <w:left w:val="none" w:sz="0" w:space="0" w:color="auto"/>
        <w:bottom w:val="none" w:sz="0" w:space="0" w:color="auto"/>
        <w:right w:val="none" w:sz="0" w:space="0" w:color="auto"/>
      </w:divBdr>
      <w:divsChild>
        <w:div w:id="330721090">
          <w:marLeft w:val="1800"/>
          <w:marRight w:val="0"/>
          <w:marTop w:val="0"/>
          <w:marBottom w:val="0"/>
          <w:divBdr>
            <w:top w:val="none" w:sz="0" w:space="0" w:color="auto"/>
            <w:left w:val="none" w:sz="0" w:space="0" w:color="auto"/>
            <w:bottom w:val="none" w:sz="0" w:space="0" w:color="auto"/>
            <w:right w:val="none" w:sz="0" w:space="0" w:color="auto"/>
          </w:divBdr>
        </w:div>
        <w:div w:id="891624546">
          <w:marLeft w:val="547"/>
          <w:marRight w:val="0"/>
          <w:marTop w:val="0"/>
          <w:marBottom w:val="0"/>
          <w:divBdr>
            <w:top w:val="none" w:sz="0" w:space="0" w:color="auto"/>
            <w:left w:val="none" w:sz="0" w:space="0" w:color="auto"/>
            <w:bottom w:val="none" w:sz="0" w:space="0" w:color="auto"/>
            <w:right w:val="none" w:sz="0" w:space="0" w:color="auto"/>
          </w:divBdr>
        </w:div>
        <w:div w:id="1236552822">
          <w:marLeft w:val="1166"/>
          <w:marRight w:val="0"/>
          <w:marTop w:val="0"/>
          <w:marBottom w:val="0"/>
          <w:divBdr>
            <w:top w:val="none" w:sz="0" w:space="0" w:color="auto"/>
            <w:left w:val="none" w:sz="0" w:space="0" w:color="auto"/>
            <w:bottom w:val="none" w:sz="0" w:space="0" w:color="auto"/>
            <w:right w:val="none" w:sz="0" w:space="0" w:color="auto"/>
          </w:divBdr>
        </w:div>
        <w:div w:id="1609309167">
          <w:marLeft w:val="1166"/>
          <w:marRight w:val="0"/>
          <w:marTop w:val="0"/>
          <w:marBottom w:val="0"/>
          <w:divBdr>
            <w:top w:val="none" w:sz="0" w:space="0" w:color="auto"/>
            <w:left w:val="none" w:sz="0" w:space="0" w:color="auto"/>
            <w:bottom w:val="none" w:sz="0" w:space="0" w:color="auto"/>
            <w:right w:val="none" w:sz="0" w:space="0" w:color="auto"/>
          </w:divBdr>
        </w:div>
        <w:div w:id="1752971727">
          <w:marLeft w:val="1800"/>
          <w:marRight w:val="0"/>
          <w:marTop w:val="0"/>
          <w:marBottom w:val="0"/>
          <w:divBdr>
            <w:top w:val="none" w:sz="0" w:space="0" w:color="auto"/>
            <w:left w:val="none" w:sz="0" w:space="0" w:color="auto"/>
            <w:bottom w:val="none" w:sz="0" w:space="0" w:color="auto"/>
            <w:right w:val="none" w:sz="0" w:space="0" w:color="auto"/>
          </w:divBdr>
        </w:div>
        <w:div w:id="2115587461">
          <w:marLeft w:val="547"/>
          <w:marRight w:val="0"/>
          <w:marTop w:val="0"/>
          <w:marBottom w:val="0"/>
          <w:divBdr>
            <w:top w:val="none" w:sz="0" w:space="0" w:color="auto"/>
            <w:left w:val="none" w:sz="0" w:space="0" w:color="auto"/>
            <w:bottom w:val="none" w:sz="0" w:space="0" w:color="auto"/>
            <w:right w:val="none" w:sz="0" w:space="0" w:color="auto"/>
          </w:divBdr>
        </w:div>
      </w:divsChild>
    </w:div>
    <w:div w:id="2092506594">
      <w:bodyDiv w:val="1"/>
      <w:marLeft w:val="0"/>
      <w:marRight w:val="0"/>
      <w:marTop w:val="0"/>
      <w:marBottom w:val="0"/>
      <w:divBdr>
        <w:top w:val="none" w:sz="0" w:space="0" w:color="auto"/>
        <w:left w:val="none" w:sz="0" w:space="0" w:color="auto"/>
        <w:bottom w:val="none" w:sz="0" w:space="0" w:color="auto"/>
        <w:right w:val="none" w:sz="0" w:space="0" w:color="auto"/>
      </w:divBdr>
      <w:divsChild>
        <w:div w:id="110125617">
          <w:marLeft w:val="1166"/>
          <w:marRight w:val="0"/>
          <w:marTop w:val="0"/>
          <w:marBottom w:val="0"/>
          <w:divBdr>
            <w:top w:val="none" w:sz="0" w:space="0" w:color="auto"/>
            <w:left w:val="none" w:sz="0" w:space="0" w:color="auto"/>
            <w:bottom w:val="none" w:sz="0" w:space="0" w:color="auto"/>
            <w:right w:val="none" w:sz="0" w:space="0" w:color="auto"/>
          </w:divBdr>
        </w:div>
        <w:div w:id="280847150">
          <w:marLeft w:val="1800"/>
          <w:marRight w:val="0"/>
          <w:marTop w:val="0"/>
          <w:marBottom w:val="0"/>
          <w:divBdr>
            <w:top w:val="none" w:sz="0" w:space="0" w:color="auto"/>
            <w:left w:val="none" w:sz="0" w:space="0" w:color="auto"/>
            <w:bottom w:val="none" w:sz="0" w:space="0" w:color="auto"/>
            <w:right w:val="none" w:sz="0" w:space="0" w:color="auto"/>
          </w:divBdr>
        </w:div>
        <w:div w:id="314066421">
          <w:marLeft w:val="1800"/>
          <w:marRight w:val="0"/>
          <w:marTop w:val="0"/>
          <w:marBottom w:val="0"/>
          <w:divBdr>
            <w:top w:val="none" w:sz="0" w:space="0" w:color="auto"/>
            <w:left w:val="none" w:sz="0" w:space="0" w:color="auto"/>
            <w:bottom w:val="none" w:sz="0" w:space="0" w:color="auto"/>
            <w:right w:val="none" w:sz="0" w:space="0" w:color="auto"/>
          </w:divBdr>
        </w:div>
        <w:div w:id="736975985">
          <w:marLeft w:val="1166"/>
          <w:marRight w:val="0"/>
          <w:marTop w:val="0"/>
          <w:marBottom w:val="0"/>
          <w:divBdr>
            <w:top w:val="none" w:sz="0" w:space="0" w:color="auto"/>
            <w:left w:val="none" w:sz="0" w:space="0" w:color="auto"/>
            <w:bottom w:val="none" w:sz="0" w:space="0" w:color="auto"/>
            <w:right w:val="none" w:sz="0" w:space="0" w:color="auto"/>
          </w:divBdr>
        </w:div>
        <w:div w:id="746684151">
          <w:marLeft w:val="1166"/>
          <w:marRight w:val="0"/>
          <w:marTop w:val="0"/>
          <w:marBottom w:val="0"/>
          <w:divBdr>
            <w:top w:val="none" w:sz="0" w:space="0" w:color="auto"/>
            <w:left w:val="none" w:sz="0" w:space="0" w:color="auto"/>
            <w:bottom w:val="none" w:sz="0" w:space="0" w:color="auto"/>
            <w:right w:val="none" w:sz="0" w:space="0" w:color="auto"/>
          </w:divBdr>
        </w:div>
        <w:div w:id="1138496811">
          <w:marLeft w:val="1800"/>
          <w:marRight w:val="0"/>
          <w:marTop w:val="0"/>
          <w:marBottom w:val="0"/>
          <w:divBdr>
            <w:top w:val="none" w:sz="0" w:space="0" w:color="auto"/>
            <w:left w:val="none" w:sz="0" w:space="0" w:color="auto"/>
            <w:bottom w:val="none" w:sz="0" w:space="0" w:color="auto"/>
            <w:right w:val="none" w:sz="0" w:space="0" w:color="auto"/>
          </w:divBdr>
        </w:div>
        <w:div w:id="1207136248">
          <w:marLeft w:val="1800"/>
          <w:marRight w:val="0"/>
          <w:marTop w:val="0"/>
          <w:marBottom w:val="0"/>
          <w:divBdr>
            <w:top w:val="none" w:sz="0" w:space="0" w:color="auto"/>
            <w:left w:val="none" w:sz="0" w:space="0" w:color="auto"/>
            <w:bottom w:val="none" w:sz="0" w:space="0" w:color="auto"/>
            <w:right w:val="none" w:sz="0" w:space="0" w:color="auto"/>
          </w:divBdr>
        </w:div>
        <w:div w:id="1271550960">
          <w:marLeft w:val="1800"/>
          <w:marRight w:val="0"/>
          <w:marTop w:val="0"/>
          <w:marBottom w:val="0"/>
          <w:divBdr>
            <w:top w:val="none" w:sz="0" w:space="0" w:color="auto"/>
            <w:left w:val="none" w:sz="0" w:space="0" w:color="auto"/>
            <w:bottom w:val="none" w:sz="0" w:space="0" w:color="auto"/>
            <w:right w:val="none" w:sz="0" w:space="0" w:color="auto"/>
          </w:divBdr>
        </w:div>
        <w:div w:id="1271816865">
          <w:marLeft w:val="1166"/>
          <w:marRight w:val="0"/>
          <w:marTop w:val="0"/>
          <w:marBottom w:val="0"/>
          <w:divBdr>
            <w:top w:val="none" w:sz="0" w:space="0" w:color="auto"/>
            <w:left w:val="none" w:sz="0" w:space="0" w:color="auto"/>
            <w:bottom w:val="none" w:sz="0" w:space="0" w:color="auto"/>
            <w:right w:val="none" w:sz="0" w:space="0" w:color="auto"/>
          </w:divBdr>
        </w:div>
        <w:div w:id="1791318116">
          <w:marLeft w:val="547"/>
          <w:marRight w:val="0"/>
          <w:marTop w:val="0"/>
          <w:marBottom w:val="0"/>
          <w:divBdr>
            <w:top w:val="none" w:sz="0" w:space="0" w:color="auto"/>
            <w:left w:val="none" w:sz="0" w:space="0" w:color="auto"/>
            <w:bottom w:val="none" w:sz="0" w:space="0" w:color="auto"/>
            <w:right w:val="none" w:sz="0" w:space="0" w:color="auto"/>
          </w:divBdr>
        </w:div>
        <w:div w:id="2042634030">
          <w:marLeft w:val="1800"/>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mp"/><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Pages>
  <Words>11618</Words>
  <Characters>66229</Characters>
  <Application>Microsoft Office Word</Application>
  <DocSecurity>0</DocSecurity>
  <Lines>551</Lines>
  <Paragraphs>155</Paragraphs>
  <ScaleCrop>false</ScaleCrop>
  <Manager/>
  <Company/>
  <LinksUpToDate>false</LinksUpToDate>
  <CharactersWithSpaces>77692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2019-05-01T17:45:00Z</cp:lastPrinted>
  <dcterms:created xsi:type="dcterms:W3CDTF">2023-04-07T22:59:00Z</dcterms:created>
  <dcterms:modified xsi:type="dcterms:W3CDTF">2023-04-07T23:00:00Z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ae41fe37-49f3-47b7-94f8-7029944b8497</vt:lpwstr>
  </property>
  <property fmtid="{D5CDD505-2E9C-101B-9397-08002B2CF9AE}" pid="6" name="MeetingName">
    <vt:lpwstr>3GPP TSG RAN WG1 #112bis-e</vt:lpwstr>
  </property>
  <property fmtid="{D5CDD505-2E9C-101B-9397-08002B2CF9AE}" pid="7" name="MeetingPlaceDates">
    <vt:lpwstr>e-Meeting, April 17th - April 26th, 2023</vt:lpwstr>
  </property>
  <property fmtid="{D5CDD505-2E9C-101B-9397-08002B2CF9AE}" pid="8" name="TdocAgendaItem">
    <vt:lpwstr>9.4.2</vt:lpwstr>
  </property>
  <property fmtid="{D5CDD505-2E9C-101B-9397-08002B2CF9AE}" pid="9" name="TdocFor">
    <vt:lpwstr>Discussion and Decision</vt:lpwstr>
  </property>
  <property fmtid="{D5CDD505-2E9C-101B-9397-08002B2CF9AE}" pid="10" name="TdocId">
    <vt:lpwstr>R1-2302291</vt:lpwstr>
  </property>
  <property fmtid="{D5CDD505-2E9C-101B-9397-08002B2CF9AE}" pid="11" name="TdocTitle">
    <vt:lpwstr>On Co-channel Coexistence for LTE Sidelink and NR Sidelink</vt:lpwstr>
  </property>
  <property fmtid="{D5CDD505-2E9C-101B-9397-08002B2CF9AE}" pid="12" name="TdocSource">
    <vt:lpwstr>Nokia, Nokia Shanghai Bell</vt:lpwstr>
  </property>
</Properties>
</file>