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290FFD"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6D217D"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6D217D"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6D217D"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6D217D"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lastRenderedPageBreak/>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ms.</w:t>
            </w:r>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w:t>
            </w:r>
            <w:r w:rsidR="002171F1">
              <w:rPr>
                <w:rFonts w:ascii="Times" w:hAnsi="Times"/>
                <w:szCs w:val="24"/>
                <w:lang w:val="en-US"/>
              </w:rPr>
              <w:t>e</w:t>
            </w:r>
            <w:r>
              <w:rPr>
                <w:rFonts w:ascii="Times" w:hAnsi="Times"/>
                <w:szCs w:val="24"/>
                <w:lang w:val="en-US"/>
              </w:rPr>
              <w:t>s can share the same separate initial DL/UL BWP as the Rel-17 RedCap U</w:t>
            </w:r>
            <w:r w:rsidR="002171F1">
              <w:rPr>
                <w:rFonts w:ascii="Times" w:hAnsi="Times"/>
                <w:szCs w:val="24"/>
                <w:lang w:val="en-US"/>
              </w:rPr>
              <w:t>e</w:t>
            </w:r>
            <w:r>
              <w:rPr>
                <w:rFonts w:ascii="Times" w:hAnsi="Times"/>
                <w:szCs w:val="24"/>
                <w:lang w:val="en-US"/>
              </w:rPr>
              <w:t>s.</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2171F1">
              <w:rPr>
                <w:rFonts w:ascii="Times" w:hAnsi="Times"/>
                <w:szCs w:val="24"/>
                <w:lang w:val="en-US"/>
              </w:rPr>
              <w:t>e</w:t>
            </w:r>
            <w:r>
              <w:rPr>
                <w:rFonts w:ascii="Times" w:hAnsi="Times"/>
                <w:szCs w:val="24"/>
                <w:lang w:val="en-US"/>
              </w:rPr>
              <w:t>s</w:t>
            </w:r>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support an additional separate initial DL/UL BWP specific to Rel-18 RedCap U</w:t>
      </w:r>
      <w:r w:rsidR="002171F1">
        <w:rPr>
          <w:rFonts w:ascii="Times" w:hAnsi="Times"/>
          <w:szCs w:val="24"/>
          <w:lang w:val="en-US"/>
        </w:rPr>
        <w:t>e</w:t>
      </w:r>
      <w:r>
        <w:rPr>
          <w:rFonts w:ascii="Times" w:hAnsi="Times"/>
          <w:szCs w:val="24"/>
          <w:lang w:val="en-US"/>
        </w:rPr>
        <w:t xml:space="preserv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For a cell supporting Rel-17 and/or Rel-18 RedCap U</w:t>
            </w:r>
            <w:r w:rsidR="002171F1">
              <w:rPr>
                <w:bCs/>
                <w:lang w:val="en-US"/>
              </w:rPr>
              <w:t>e</w:t>
            </w:r>
            <w:r>
              <w:rPr>
                <w:bCs/>
                <w:lang w:val="en-US"/>
              </w:rPr>
              <w:t>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96A224C" w14:textId="647FB9BE"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7B2A7C8" w14:textId="56E67332"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lastRenderedPageBreak/>
        <w:br/>
        <w:t>Contribution [33] proposes to support an additional separate initial BWP specific to Rel-18 eRedCap U</w:t>
      </w:r>
      <w:r w:rsidR="002171F1">
        <w:rPr>
          <w:rFonts w:eastAsia="Microsoft YaHei UI"/>
          <w:lang w:val="en-US" w:eastAsia="zh-CN"/>
        </w:rPr>
        <w:t>e</w:t>
      </w:r>
      <w:r>
        <w:rPr>
          <w:rFonts w:eastAsia="Microsoft YaHei UI"/>
          <w:lang w:val="en-US" w:eastAsia="zh-CN"/>
        </w:rPr>
        <w:t>s,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w:t>
      </w:r>
      <w:r w:rsidR="002171F1">
        <w:rPr>
          <w:rFonts w:eastAsia="Microsoft YaHei UI"/>
          <w:lang w:val="en-US" w:eastAsia="zh-CN"/>
        </w:rPr>
        <w:t>e</w:t>
      </w:r>
      <w:r>
        <w:rPr>
          <w:rFonts w:eastAsia="Microsoft YaHei UI"/>
          <w:lang w:val="en-US" w:eastAsia="zh-CN"/>
        </w:rPr>
        <w:t>s and the case that the separate initial BWP is configured for both Rel-17 RedCap U</w:t>
      </w:r>
      <w:r w:rsidR="002171F1">
        <w:rPr>
          <w:rFonts w:eastAsia="Microsoft YaHei UI"/>
          <w:lang w:val="en-US" w:eastAsia="zh-CN"/>
        </w:rPr>
        <w:t>e</w:t>
      </w:r>
      <w:r>
        <w:rPr>
          <w:rFonts w:eastAsia="Microsoft YaHei UI"/>
          <w:lang w:val="en-US" w:eastAsia="zh-CN"/>
        </w:rPr>
        <w:t>s and Rel-18 eRedCap U</w:t>
      </w:r>
      <w:r w:rsidR="002171F1">
        <w:rPr>
          <w:rFonts w:eastAsia="Microsoft YaHei UI"/>
          <w:lang w:val="en-US" w:eastAsia="zh-CN"/>
        </w:rPr>
        <w:t>e</w:t>
      </w:r>
      <w:r>
        <w:rPr>
          <w:rFonts w:eastAsia="Microsoft YaHei UI"/>
          <w:lang w:val="en-US" w:eastAsia="zh-CN"/>
        </w:rPr>
        <w:t>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is introduced.</w:t>
      </w:r>
    </w:p>
    <w:p w14:paraId="1AB7D34E" w14:textId="550CF98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No additional separate initial DL/UL BWP specific to Rel-18 RedCap U</w:t>
            </w:r>
            <w:r w:rsidR="002171F1">
              <w:rPr>
                <w:b/>
                <w:bCs/>
                <w:lang w:val="en-US"/>
              </w:rPr>
              <w:t>e</w:t>
            </w:r>
            <w:r>
              <w:rPr>
                <w:b/>
                <w:bCs/>
                <w:lang w:val="en-US"/>
              </w:rPr>
              <w:t xml:space="preserv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w:t>
            </w:r>
            <w:r>
              <w:rPr>
                <w:rFonts w:eastAsiaTheme="minorEastAsia"/>
                <w:lang w:val="en-US" w:eastAsia="zh-CN"/>
              </w:rPr>
              <w:lastRenderedPageBreak/>
              <w:t>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lastRenderedPageBreak/>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We are okay to NOT support the additional separate initial BWP specific to Rel-18 RedCap U</w:t>
            </w:r>
            <w:r w:rsidR="002171F1">
              <w:t>e</w:t>
            </w:r>
            <w:r>
              <w:t>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For the subbullet, we wonder that when Rel-17 RedCap U</w:t>
            </w:r>
            <w:r w:rsidR="002171F1">
              <w:rPr>
                <w:rFonts w:eastAsiaTheme="minorEastAsia"/>
                <w:lang w:val="en-US" w:eastAsia="zh-CN"/>
              </w:rPr>
              <w:t>e</w:t>
            </w:r>
            <w:r>
              <w:rPr>
                <w:rFonts w:eastAsiaTheme="minorEastAsia"/>
                <w:lang w:val="en-US" w:eastAsia="zh-CN"/>
              </w:rPr>
              <w:t>s and non-RedCap U</w:t>
            </w:r>
            <w:r w:rsidR="002171F1">
              <w:rPr>
                <w:rFonts w:eastAsiaTheme="minorEastAsia"/>
                <w:lang w:val="en-US" w:eastAsia="zh-CN"/>
              </w:rPr>
              <w:t>e</w:t>
            </w:r>
            <w:r>
              <w:rPr>
                <w:rFonts w:eastAsiaTheme="minorEastAsia"/>
                <w:lang w:val="en-US" w:eastAsia="zh-CN"/>
              </w:rPr>
              <w:t>s use the normal initial DL/UL BWP, how Rel-18 RedCap U</w:t>
            </w:r>
            <w:r w:rsidR="002171F1">
              <w:rPr>
                <w:rFonts w:eastAsiaTheme="minorEastAsia"/>
                <w:lang w:val="en-US" w:eastAsia="zh-CN"/>
              </w:rPr>
              <w:t>e</w:t>
            </w:r>
            <w:r>
              <w:rPr>
                <w:rFonts w:eastAsiaTheme="minorEastAsia"/>
                <w:lang w:val="en-US" w:eastAsia="zh-CN"/>
              </w:rPr>
              <w:t>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 shares the same initial BWP with non-RedCap U</w:t>
            </w:r>
            <w:r w:rsidR="002171F1">
              <w:rPr>
                <w:rFonts w:eastAsiaTheme="minorEastAsia"/>
                <w:lang w:val="en-US" w:eastAsia="zh-CN"/>
              </w:rPr>
              <w:t>e</w:t>
            </w:r>
            <w:r>
              <w:rPr>
                <w:rFonts w:eastAsiaTheme="minorEastAsia"/>
                <w:lang w:val="en-US" w:eastAsia="zh-CN"/>
              </w:rPr>
              <w:t>s, we don’t support to configure a separate initial BWP for Rel-18 RedCap U</w:t>
            </w:r>
            <w:r w:rsidR="002171F1">
              <w:rPr>
                <w:rFonts w:eastAsiaTheme="minorEastAsia"/>
                <w:lang w:val="en-US" w:eastAsia="zh-CN"/>
              </w:rPr>
              <w:t>e</w:t>
            </w:r>
            <w:r>
              <w:rPr>
                <w:rFonts w:eastAsiaTheme="minorEastAsia"/>
                <w:lang w:val="en-US" w:eastAsia="zh-CN"/>
              </w:rPr>
              <w:t xml:space="preserv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w:t>
            </w:r>
            <w:r w:rsidR="002171F1">
              <w:rPr>
                <w:b/>
                <w:bCs/>
                <w:lang w:val="en-US"/>
              </w:rPr>
              <w:t>e</w:t>
            </w:r>
            <w:r w:rsidR="0075477B">
              <w:rPr>
                <w:b/>
                <w:bCs/>
                <w:lang w:val="en-US"/>
              </w:rPr>
              <w:t xml:space="preserv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it may be desired to use the normal initial BWP for non-RedCap and Rel-17 RedCap U</w:t>
            </w:r>
            <w:r w:rsidR="002171F1">
              <w:rPr>
                <w:rFonts w:eastAsiaTheme="minorEastAsia"/>
                <w:lang w:val="en-US" w:eastAsia="zh-CN"/>
              </w:rPr>
              <w:t>e</w:t>
            </w:r>
            <w:r w:rsidR="00117E19">
              <w:rPr>
                <w:rFonts w:eastAsiaTheme="minorEastAsia"/>
                <w:lang w:val="en-US" w:eastAsia="zh-CN"/>
              </w:rPr>
              <w:t>s, and a separate initial BWP for Rel-18 RedCap U</w:t>
            </w:r>
            <w:r w:rsidR="002171F1">
              <w:rPr>
                <w:rFonts w:eastAsiaTheme="minorEastAsia"/>
                <w:lang w:val="en-US" w:eastAsia="zh-CN"/>
              </w:rPr>
              <w:t>e</w:t>
            </w:r>
            <w:r w:rsidR="00117E19">
              <w:rPr>
                <w:rFonts w:eastAsiaTheme="minorEastAsia"/>
                <w:lang w:val="en-US" w:eastAsia="zh-CN"/>
              </w:rPr>
              <w:t xml:space="preserv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eRedCap is up to NW </w:t>
            </w:r>
            <w:r>
              <w:rPr>
                <w:rFonts w:eastAsia="Yu Mincho"/>
                <w:lang w:val="en-US" w:eastAsia="ja-JP"/>
              </w:rPr>
              <w:lastRenderedPageBreak/>
              <w:t>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w:t>
            </w:r>
            <w:r w:rsidR="002171F1" w:rsidRPr="002B3166">
              <w:rPr>
                <w:rFonts w:eastAsia="Yu Mincho"/>
                <w:lang w:val="en-US" w:eastAsia="ja-JP"/>
              </w:rPr>
              <w:t>e</w:t>
            </w:r>
            <w:r w:rsidRPr="002B3166">
              <w:rPr>
                <w:rFonts w:eastAsia="Yu Mincho"/>
                <w:lang w:val="en-US" w:eastAsia="ja-JP"/>
              </w:rPr>
              <w:t>s use a separate initial DL/UL BWP while Rel-17 RedCap U</w:t>
            </w:r>
            <w:r w:rsidR="002171F1" w:rsidRPr="002B3166">
              <w:rPr>
                <w:rFonts w:eastAsia="Yu Mincho"/>
                <w:lang w:val="en-US" w:eastAsia="ja-JP"/>
              </w:rPr>
              <w:t>e</w:t>
            </w:r>
            <w:r w:rsidRPr="002B3166">
              <w:rPr>
                <w:rFonts w:eastAsia="Yu Mincho"/>
                <w:lang w:val="en-US" w:eastAsia="ja-JP"/>
              </w:rPr>
              <w:t>s and non-RedCap U</w:t>
            </w:r>
            <w:r w:rsidR="002171F1" w:rsidRPr="002B3166">
              <w:rPr>
                <w:rFonts w:eastAsia="Yu Mincho"/>
                <w:lang w:val="en-US" w:eastAsia="ja-JP"/>
              </w:rPr>
              <w:t>e</w:t>
            </w:r>
            <w:r w:rsidRPr="002B3166">
              <w:rPr>
                <w:rFonts w:eastAsia="Yu Mincho"/>
                <w:lang w:val="en-US" w:eastAsia="ja-JP"/>
              </w:rPr>
              <w:t>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lastRenderedPageBreak/>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w:t>
            </w:r>
            <w:r w:rsidR="002171F1" w:rsidRPr="00B53C69">
              <w:rPr>
                <w:b/>
                <w:bCs/>
              </w:rPr>
              <w:t>e</w:t>
            </w:r>
            <w:r w:rsidRPr="00B53C69">
              <w:rPr>
                <w:b/>
                <w:bCs/>
              </w:rPr>
              <w:t>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(3) whether R18 eRedCap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always share the same initial BWPs as R17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in a cell that support both types of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 xml:space="preserv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lastRenderedPageBreak/>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 xml:space="preserve">This proposal means that RAN1 may support a separate Rel-17 RedCap initial </w:t>
            </w:r>
            <w:r>
              <w:rPr>
                <w:rFonts w:eastAsiaTheme="minorEastAsia" w:hint="eastAsia"/>
                <w:lang w:val="en-US" w:eastAsia="zh-CN"/>
              </w:rPr>
              <w:lastRenderedPageBreak/>
              <w:t>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sidR="002171F1">
              <w:rPr>
                <w:rFonts w:eastAsiaTheme="minorEastAsia"/>
                <w:lang w:val="en-US" w:eastAsia="zh-CN"/>
              </w:rPr>
              <w:t>e</w:t>
            </w:r>
            <w:r>
              <w:rPr>
                <w:rFonts w:eastAsiaTheme="minorEastAsia" w:hint="eastAsia"/>
                <w:lang w:val="en-US" w:eastAsia="zh-CN"/>
              </w:rPr>
              <w:t>s. If an additional separate initial BWP is configured for Rel-18 RedCap U</w:t>
            </w:r>
            <w:r w:rsidR="002171F1">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sidR="002171F1">
              <w:rPr>
                <w:rFonts w:eastAsiaTheme="minorEastAsia"/>
                <w:lang w:val="en-US" w:eastAsia="zh-CN"/>
              </w:rPr>
              <w:t>e</w:t>
            </w:r>
            <w:r>
              <w:rPr>
                <w:rFonts w:eastAsiaTheme="minorEastAsia" w:hint="eastAsia"/>
                <w:lang w:val="en-US" w:eastAsia="zh-CN"/>
              </w:rPr>
              <w:t>s.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lastRenderedPageBreak/>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is configured by the SIB1 in the cell.</w:t>
            </w:r>
          </w:p>
          <w:p w14:paraId="7C9711EE" w14:textId="7B9C0BC7"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a separate initial DL/UL BWP while Rel-17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non-RedCap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additional separate initial DL/UL BWP specific to Rel-18 RedCap U</w:t>
            </w:r>
            <w:r w:rsidR="002171F1" w:rsidRPr="000E3024">
              <w:rPr>
                <w:lang w:val="en-US"/>
              </w:rPr>
              <w:t>e</w:t>
            </w:r>
            <w:r w:rsidRPr="000E3024">
              <w:rPr>
                <w:lang w:val="en-US"/>
              </w:rPr>
              <w:t>s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 xml:space="preserv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w:t>
            </w:r>
            <w:r w:rsidR="002171F1">
              <w:rPr>
                <w:lang w:eastAsia="ja-JP"/>
              </w:rPr>
              <w:t>e</w:t>
            </w:r>
            <w:r>
              <w:rPr>
                <w:lang w:eastAsia="ja-JP"/>
              </w:rPr>
              <w:t>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w:t>
            </w:r>
            <w:r>
              <w:rPr>
                <w:rFonts w:eastAsiaTheme="minorEastAsia"/>
                <w:lang w:val="en-US" w:eastAsia="zh-CN"/>
              </w:rPr>
              <w:lastRenderedPageBreak/>
              <w:t>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w:t>
            </w:r>
            <w:r w:rsidR="002171F1" w:rsidRPr="005E6DAF">
              <w:rPr>
                <w:rFonts w:eastAsiaTheme="minorEastAsia"/>
                <w:lang w:val="en-US" w:eastAsia="zh-CN"/>
              </w:rPr>
              <w:t>e</w:t>
            </w:r>
            <w:r w:rsidRPr="005E6DAF">
              <w:rPr>
                <w:rFonts w:eastAsiaTheme="minorEastAsia"/>
                <w:lang w:val="en-US" w:eastAsia="zh-CN"/>
              </w:rPr>
              <w:t>s and Rel-18 RedCap U</w:t>
            </w:r>
            <w:r w:rsidR="002171F1" w:rsidRPr="005E6DAF">
              <w:rPr>
                <w:rFonts w:eastAsiaTheme="minorEastAsia"/>
                <w:lang w:val="en-US" w:eastAsia="zh-CN"/>
              </w:rPr>
              <w:t>e</w:t>
            </w:r>
            <w:r w:rsidRPr="005E6DAF">
              <w:rPr>
                <w:rFonts w:eastAsiaTheme="minorEastAsia"/>
                <w:lang w:val="en-US" w:eastAsia="zh-CN"/>
              </w:rPr>
              <w:t>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w:t>
            </w:r>
            <w:r w:rsidR="002171F1">
              <w:rPr>
                <w:lang w:val="en-US" w:eastAsia="ja-JP"/>
              </w:rPr>
              <w:t>e</w:t>
            </w:r>
            <w:r>
              <w:rPr>
                <w:lang w:val="en-US" w:eastAsia="ja-JP"/>
              </w:rPr>
              <w:t>s and Rel-</w:t>
            </w:r>
            <w:r w:rsidRPr="00E33723">
              <w:rPr>
                <w:rFonts w:eastAsiaTheme="minorEastAsia"/>
                <w:lang w:val="en-US" w:eastAsia="zh-CN"/>
              </w:rPr>
              <w:t>17 RedCap U</w:t>
            </w:r>
            <w:r w:rsidR="002171F1" w:rsidRPr="00E33723">
              <w:rPr>
                <w:rFonts w:eastAsiaTheme="minorEastAsia"/>
                <w:lang w:val="en-US" w:eastAsia="zh-CN"/>
              </w:rPr>
              <w:t>e</w:t>
            </w:r>
            <w:r w:rsidRPr="00E33723">
              <w:rPr>
                <w:rFonts w:eastAsiaTheme="minorEastAsia"/>
                <w:lang w:val="en-US" w:eastAsia="zh-CN"/>
              </w:rPr>
              <w:t>s should be ensured.”</w:t>
            </w:r>
            <w:r>
              <w:rPr>
                <w:rFonts w:eastAsiaTheme="minorEastAsia"/>
                <w:lang w:val="en-US" w:eastAsia="zh-CN"/>
              </w:rPr>
              <w:t xml:space="preserve"> </w:t>
            </w:r>
            <w:r w:rsidRPr="00E33723">
              <w:rPr>
                <w:rFonts w:eastAsiaTheme="minorEastAsia"/>
                <w:lang w:val="en-US" w:eastAsia="zh-CN"/>
              </w:rPr>
              <w:t xml:space="preserve">In order to </w:t>
            </w:r>
            <w:r w:rsidRPr="00E33723">
              <w:rPr>
                <w:rFonts w:eastAsiaTheme="minorEastAsia"/>
                <w:lang w:val="en-US" w:eastAsia="zh-CN"/>
              </w:rPr>
              <w:lastRenderedPageBreak/>
              <w:t xml:space="preserve">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w:t>
            </w:r>
            <w:r w:rsidR="002171F1" w:rsidRPr="00E33723">
              <w:rPr>
                <w:rFonts w:eastAsiaTheme="minorEastAsia"/>
                <w:lang w:val="en-US" w:eastAsia="zh-CN"/>
              </w:rPr>
              <w:t>e</w:t>
            </w:r>
            <w:r w:rsidRPr="00E33723">
              <w:rPr>
                <w:rFonts w:eastAsiaTheme="minorEastAsia"/>
                <w:lang w:val="en-US" w:eastAsia="zh-CN"/>
              </w:rPr>
              <w:t xml:space="preserv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w:t>
            </w:r>
            <w:r w:rsidR="002171F1">
              <w:rPr>
                <w:rFonts w:eastAsiaTheme="minorEastAsia"/>
                <w:lang w:val="en-US" w:eastAsia="zh-CN"/>
              </w:rPr>
              <w:t>e</w:t>
            </w:r>
            <w:r>
              <w:rPr>
                <w:rFonts w:eastAsiaTheme="minorEastAsia"/>
                <w:lang w:val="en-US" w:eastAsia="zh-CN"/>
              </w:rPr>
              <w:t>s or Rel-17 RedCap U</w:t>
            </w:r>
            <w:r w:rsidR="002171F1">
              <w:rPr>
                <w:rFonts w:eastAsiaTheme="minorEastAsia"/>
                <w:lang w:val="en-US" w:eastAsia="zh-CN"/>
              </w:rPr>
              <w:t>e</w:t>
            </w:r>
            <w:r>
              <w:rPr>
                <w:rFonts w:eastAsiaTheme="minorEastAsia"/>
                <w:lang w:val="en-US" w:eastAsia="zh-CN"/>
              </w:rPr>
              <w:t>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lastRenderedPageBreak/>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lastRenderedPageBreak/>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w:t>
            </w:r>
            <w:r>
              <w:rPr>
                <w:lang w:val="en-US"/>
              </w:rPr>
              <w:lastRenderedPageBreak/>
              <w:t xml:space="preserve">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lastRenderedPageBreak/>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From RAN1 perspective, for UE BB complexity reduction, for paging channel (PDSCH) to Rel-18 RedCap U</w:t>
            </w:r>
            <w:r w:rsidR="002171F1">
              <w:rPr>
                <w:szCs w:val="22"/>
                <w:lang w:val="en-US"/>
              </w:rPr>
              <w:t>e</w:t>
            </w:r>
            <w:r>
              <w:rPr>
                <w:szCs w:val="22"/>
                <w:lang w:val="en-US"/>
              </w:rPr>
              <w:t xml:space="preserv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w:t>
            </w:r>
            <w:r w:rsidR="002171F1">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It means t</w:t>
            </w:r>
            <w:r w:rsidRPr="00777594">
              <w:rPr>
                <w:rFonts w:eastAsiaTheme="minorEastAsia"/>
                <w:color w:val="FF0000"/>
                <w:lang w:val="en-US" w:eastAsia="zh-CN"/>
              </w:rPr>
              <w:t>T</w:t>
            </w:r>
            <w:r w:rsidRPr="00777594">
              <w:rPr>
                <w:rFonts w:eastAsiaTheme="minorEastAsia"/>
                <w:lang w:val="en-US" w:eastAsia="zh-CN"/>
              </w:rPr>
              <w:t>he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lastRenderedPageBreak/>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lastRenderedPageBreak/>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a Msg4 PDSCH resource </w:t>
            </w:r>
            <w:r w:rsidRPr="00080CDF">
              <w:rPr>
                <w:rFonts w:ascii="Times" w:hAnsi="Times"/>
                <w:b/>
                <w:bCs/>
                <w:szCs w:val="24"/>
                <w:lang w:val="en-US"/>
              </w:rPr>
              <w:lastRenderedPageBreak/>
              <w:t>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lastRenderedPageBreak/>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r w:rsidR="00FF1C64">
              <w:rPr>
                <w:rFonts w:eastAsiaTheme="minorEastAsia"/>
                <w:lang w:val="en-US" w:eastAsia="zh-CN"/>
              </w:rPr>
              <w:t>So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lastRenderedPageBreak/>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r>
              <w:rPr>
                <w:rFonts w:eastAsia="Yu Mincho"/>
                <w:lang w:val="en-US" w:eastAsia="ja-JP"/>
              </w:rPr>
              <w:t>MsgA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lastRenderedPageBreak/>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r w:rsidRPr="03FC23A5">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Mbps based on peak data rate calculation according </w:t>
            </w:r>
            <w:r>
              <w:rPr>
                <w:rFonts w:ascii="Times" w:hAnsi="Times"/>
                <w:szCs w:val="22"/>
                <w:lang w:val="en-US" w:eastAsia="zh-CN"/>
              </w:rPr>
              <w:lastRenderedPageBreak/>
              <w:t>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lastRenderedPageBreak/>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FC0E0E">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lastRenderedPageBreak/>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4 is relaxed to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worst case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Single value is preferred for both 15 and 30 KHz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eRedCap, we see the needs to ensure the capacity since the target device of Rel-18 eRedCap is low-end devices and the number of UE which NW has to accommodate is </w:t>
            </w:r>
            <w:r>
              <w:rPr>
                <w:rFonts w:eastAsia="Yu Mincho"/>
                <w:lang w:val="en-US" w:eastAsia="ja-JP"/>
              </w:rPr>
              <w:lastRenderedPageBreak/>
              <w:t>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lastRenderedPageBreak/>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FC0E0E">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FC0E0E">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FC0E0E">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FC0E0E">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FC0E0E">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FC0E0E">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FC0E0E">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FC0E0E">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FC0E0E">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FC0E0E">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FC0E0E">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FC0E0E">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FC0E0E">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FC0E0E">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FC0E0E">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FC0E0E">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 xml:space="preserve">Discussion on further complexity reduction for eRedCap </w:t>
            </w:r>
            <w:r>
              <w:lastRenderedPageBreak/>
              <w:t>UEs</w:t>
            </w:r>
          </w:p>
        </w:tc>
        <w:tc>
          <w:tcPr>
            <w:tcW w:w="2551" w:type="dxa"/>
            <w:tcMar>
              <w:top w:w="0" w:type="dxa"/>
              <w:left w:w="70" w:type="dxa"/>
              <w:bottom w:w="0" w:type="dxa"/>
              <w:right w:w="70" w:type="dxa"/>
            </w:tcMar>
          </w:tcPr>
          <w:p w14:paraId="2CC6EB1D" w14:textId="77777777" w:rsidR="00785212" w:rsidRDefault="00675A7F">
            <w:pPr>
              <w:jc w:val="left"/>
              <w:rPr>
                <w:lang w:val="en-US"/>
              </w:rPr>
            </w:pPr>
            <w:r>
              <w:lastRenderedPageBreak/>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FC0E0E">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FC0E0E">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FC0E0E">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FC0E0E">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FC0E0E">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FC0E0E">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FC0E0E">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FC0E0E">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FC0E0E">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FC0E0E">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FC0E0E">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FC0E0E">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FC0E0E">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FC0E0E">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FC0E0E">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FC0E0E">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FC0E0E">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FC0E0E">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FC0E0E">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FC0E0E">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FC0E0E">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FC0E0E"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015F" w14:textId="77777777" w:rsidR="00FC0E0E" w:rsidRDefault="00FC0E0E">
      <w:pPr>
        <w:spacing w:line="240" w:lineRule="auto"/>
      </w:pPr>
      <w:r>
        <w:separator/>
      </w:r>
    </w:p>
  </w:endnote>
  <w:endnote w:type="continuationSeparator" w:id="0">
    <w:p w14:paraId="10CDE4BE" w14:textId="77777777" w:rsidR="00FC0E0E" w:rsidRDefault="00FC0E0E">
      <w:pPr>
        <w:spacing w:line="240" w:lineRule="auto"/>
      </w:pPr>
      <w:r>
        <w:continuationSeparator/>
      </w:r>
    </w:p>
  </w:endnote>
  <w:endnote w:type="continuationNotice" w:id="1">
    <w:p w14:paraId="680E5856" w14:textId="77777777" w:rsidR="00FC0E0E" w:rsidRDefault="00FC0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0BF2" w14:textId="77777777" w:rsidR="00FC0E0E" w:rsidRDefault="00FC0E0E">
      <w:pPr>
        <w:spacing w:after="0"/>
      </w:pPr>
      <w:r>
        <w:separator/>
      </w:r>
    </w:p>
  </w:footnote>
  <w:footnote w:type="continuationSeparator" w:id="0">
    <w:p w14:paraId="6E6A42FC" w14:textId="77777777" w:rsidR="00FC0E0E" w:rsidRDefault="00FC0E0E">
      <w:pPr>
        <w:spacing w:after="0"/>
      </w:pPr>
      <w:r>
        <w:continuationSeparator/>
      </w:r>
    </w:p>
  </w:footnote>
  <w:footnote w:type="continuationNotice" w:id="1">
    <w:p w14:paraId="66559046" w14:textId="77777777" w:rsidR="00FC0E0E" w:rsidRDefault="00FC0E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8"/>
  </w:num>
  <w:num w:numId="6">
    <w:abstractNumId w:val="21"/>
    <w:lvlOverride w:ilvl="0">
      <w:startOverride w:val="1"/>
    </w:lvlOverride>
  </w:num>
  <w:num w:numId="7">
    <w:abstractNumId w:val="22"/>
  </w:num>
  <w:num w:numId="8">
    <w:abstractNumId w:val="28"/>
  </w:num>
  <w:num w:numId="9">
    <w:abstractNumId w:val="34"/>
  </w:num>
  <w:num w:numId="10">
    <w:abstractNumId w:val="30"/>
  </w:num>
  <w:num w:numId="11">
    <w:abstractNumId w:val="19"/>
  </w:num>
  <w:num w:numId="12">
    <w:abstractNumId w:val="15"/>
  </w:num>
  <w:num w:numId="13">
    <w:abstractNumId w:val="31"/>
  </w:num>
  <w:num w:numId="14">
    <w:abstractNumId w:val="2"/>
  </w:num>
  <w:num w:numId="15">
    <w:abstractNumId w:val="16"/>
  </w:num>
  <w:num w:numId="16">
    <w:abstractNumId w:val="7"/>
  </w:num>
  <w:num w:numId="17">
    <w:abstractNumId w:val="35"/>
  </w:num>
  <w:num w:numId="18">
    <w:abstractNumId w:val="20"/>
  </w:num>
  <w:num w:numId="19">
    <w:abstractNumId w:val="27"/>
  </w:num>
  <w:num w:numId="20">
    <w:abstractNumId w:val="11"/>
  </w:num>
  <w:num w:numId="21">
    <w:abstractNumId w:val="26"/>
  </w:num>
  <w:num w:numId="22">
    <w:abstractNumId w:val="10"/>
  </w:num>
  <w:num w:numId="23">
    <w:abstractNumId w:val="17"/>
  </w:num>
  <w:num w:numId="24">
    <w:abstractNumId w:val="32"/>
  </w:num>
  <w:num w:numId="25">
    <w:abstractNumId w:val="5"/>
  </w:num>
  <w:num w:numId="26">
    <w:abstractNumId w:val="14"/>
  </w:num>
  <w:num w:numId="27">
    <w:abstractNumId w:val="36"/>
  </w:num>
  <w:num w:numId="28">
    <w:abstractNumId w:val="12"/>
  </w:num>
  <w:num w:numId="29">
    <w:abstractNumId w:val="8"/>
  </w:num>
  <w:num w:numId="30">
    <w:abstractNumId w:val="3"/>
  </w:num>
  <w:num w:numId="31">
    <w:abstractNumId w:val="23"/>
  </w:num>
  <w:num w:numId="32">
    <w:abstractNumId w:val="29"/>
  </w:num>
  <w:num w:numId="33">
    <w:abstractNumId w:val="6"/>
  </w:num>
  <w:num w:numId="34">
    <w:abstractNumId w:val="9"/>
  </w:num>
  <w:num w:numId="35">
    <w:abstractNumId w:val="2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29436-A115-40F1-9EF8-B1C98D2EC8E9}">
  <ds:schemaRefs>
    <ds:schemaRef ds:uri="http://schemas.openxmlformats.org/officeDocument/2006/bibliography"/>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47</Pages>
  <Words>17347</Words>
  <Characters>98880</Characters>
  <Application>Microsoft Office Word</Application>
  <DocSecurity>0</DocSecurity>
  <Lines>824</Lines>
  <Paragraphs>231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115996</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Serkan Dost</cp:lastModifiedBy>
  <cp:revision>11</cp:revision>
  <dcterms:created xsi:type="dcterms:W3CDTF">2023-03-02T05:48:00Z</dcterms:created>
  <dcterms:modified xsi:type="dcterms:W3CDTF">2023-03-02T06:00:00Z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