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E8C2" w14:textId="136403F2" w:rsidR="00FC09B8" w:rsidRPr="00620D8C" w:rsidRDefault="00FC09B8" w:rsidP="00FC09B8">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 xml:space="preserve">Meeting #112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00C66288" w:rsidRPr="00C66288">
        <w:rPr>
          <w:rFonts w:ascii="Arial" w:hAnsi="Arial" w:cs="Arial"/>
          <w:b/>
          <w:bCs/>
        </w:rPr>
        <w:t>R1-23018</w:t>
      </w:r>
      <w:r w:rsidR="00375077">
        <w:rPr>
          <w:rFonts w:ascii="Arial" w:hAnsi="Arial" w:cs="Arial"/>
          <w:b/>
          <w:bCs/>
        </w:rPr>
        <w:t>xx</w:t>
      </w:r>
    </w:p>
    <w:p w14:paraId="4A2D251B" w14:textId="77777777" w:rsidR="00FC09B8" w:rsidRPr="002874F6" w:rsidRDefault="00FC09B8" w:rsidP="00FC09B8">
      <w:pPr>
        <w:pStyle w:val="af8"/>
        <w:widowControl w:val="0"/>
        <w:tabs>
          <w:tab w:val="right" w:pos="8280"/>
          <w:tab w:val="right" w:pos="9781"/>
        </w:tabs>
        <w:ind w:right="-58"/>
        <w:rPr>
          <w:rFonts w:ascii="Arial" w:hAnsi="Arial" w:cs="Arial"/>
          <w:b/>
          <w:bCs/>
        </w:rPr>
      </w:pPr>
      <w:r>
        <w:rPr>
          <w:rFonts w:ascii="Arial" w:hAnsi="Arial" w:cs="Arial" w:hint="eastAsia"/>
          <w:b/>
          <w:bCs/>
          <w:lang w:eastAsia="zh-CN"/>
        </w:rPr>
        <w:t>Athens</w:t>
      </w:r>
      <w:r w:rsidRPr="002874F6">
        <w:rPr>
          <w:rFonts w:ascii="Arial" w:hAnsi="Arial" w:cs="Arial"/>
          <w:b/>
          <w:bCs/>
        </w:rPr>
        <w:t xml:space="preserve">, </w:t>
      </w:r>
      <w:r>
        <w:rPr>
          <w:rFonts w:ascii="Arial" w:hAnsi="Arial" w:cs="Arial" w:hint="eastAsia"/>
          <w:b/>
          <w:bCs/>
          <w:lang w:eastAsia="zh-CN"/>
        </w:rPr>
        <w:t>Greece</w:t>
      </w:r>
      <w:r w:rsidRPr="002874F6">
        <w:rPr>
          <w:rFonts w:ascii="Arial" w:hAnsi="Arial" w:cs="Arial"/>
          <w:b/>
          <w:bCs/>
        </w:rPr>
        <w:t xml:space="preserve">, </w:t>
      </w:r>
      <w:r>
        <w:rPr>
          <w:rFonts w:ascii="Arial" w:hAnsi="Arial" w:cs="Arial" w:hint="eastAsia"/>
          <w:b/>
          <w:bCs/>
          <w:lang w:eastAsia="zh-CN"/>
        </w:rPr>
        <w:t>February</w:t>
      </w:r>
      <w:r w:rsidRPr="002874F6">
        <w:rPr>
          <w:rFonts w:ascii="Arial" w:hAnsi="Arial" w:cs="Arial"/>
          <w:b/>
          <w:bCs/>
        </w:rPr>
        <w:t xml:space="preserve"> </w:t>
      </w:r>
      <w:r>
        <w:rPr>
          <w:rFonts w:ascii="Arial" w:hAnsi="Arial" w:cs="Arial"/>
          <w:b/>
          <w:bCs/>
        </w:rPr>
        <w:t>27</w:t>
      </w:r>
      <w:r w:rsidRPr="002874F6">
        <w:rPr>
          <w:rFonts w:ascii="Arial" w:hAnsi="Arial" w:cs="Arial"/>
          <w:b/>
          <w:bCs/>
        </w:rPr>
        <w:t xml:space="preserve">th – </w:t>
      </w:r>
      <w:r>
        <w:rPr>
          <w:rFonts w:ascii="Arial" w:hAnsi="Arial" w:cs="Arial" w:hint="eastAsia"/>
          <w:b/>
          <w:bCs/>
          <w:lang w:eastAsia="zh-CN"/>
        </w:rPr>
        <w:t>March</w:t>
      </w:r>
      <w:r>
        <w:rPr>
          <w:rFonts w:ascii="Arial" w:hAnsi="Arial" w:cs="Arial"/>
          <w:b/>
          <w:bCs/>
        </w:rPr>
        <w:t xml:space="preserve"> 3</w:t>
      </w:r>
      <w:r>
        <w:rPr>
          <w:rFonts w:ascii="Arial" w:hAnsi="Arial" w:cs="Arial" w:hint="eastAsia"/>
          <w:b/>
          <w:bCs/>
          <w:lang w:eastAsia="zh-CN"/>
        </w:rPr>
        <w:t>rd</w:t>
      </w:r>
      <w:r w:rsidRPr="002874F6">
        <w:rPr>
          <w:rFonts w:ascii="Arial" w:hAnsi="Arial" w:cs="Arial"/>
          <w:b/>
          <w:bCs/>
        </w:rPr>
        <w:t>, 202</w:t>
      </w:r>
      <w:r>
        <w:rPr>
          <w:rFonts w:ascii="Arial" w:hAnsi="Arial" w:cs="Arial"/>
          <w:b/>
          <w:bCs/>
        </w:rPr>
        <w:t>3</w:t>
      </w:r>
    </w:p>
    <w:p w14:paraId="51DDFCD2" w14:textId="77777777" w:rsidR="00FF39DB" w:rsidRPr="00FC09B8"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1946BBB1"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38768C">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Pr="004163F7" w:rsidRDefault="00D050BF">
      <w:pPr>
        <w:rPr>
          <w:sz w:val="20"/>
          <w:szCs w:val="16"/>
        </w:rPr>
      </w:pPr>
      <w:r w:rsidRPr="004163F7">
        <w:rPr>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Pr="004163F7" w:rsidRDefault="00D050BF">
      <w:pPr>
        <w:rPr>
          <w:bCs/>
          <w:sz w:val="20"/>
          <w:szCs w:val="16"/>
        </w:rPr>
      </w:pPr>
      <w:r w:rsidRPr="004163F7">
        <w:rPr>
          <w:b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4A9CEA9F" w:rsidR="00707F44" w:rsidRDefault="00707F44">
      <w:pPr>
        <w:spacing w:after="0"/>
        <w:rPr>
          <w:sz w:val="20"/>
          <w:szCs w:val="20"/>
          <w:lang w:eastAsia="zh-CN"/>
        </w:rPr>
      </w:pPr>
    </w:p>
    <w:p w14:paraId="6F733D96" w14:textId="71267861" w:rsidR="009971E8" w:rsidRDefault="009971E8" w:rsidP="009971E8">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w:t>
      </w:r>
      <w:r w:rsidR="00E81AF9">
        <w:rPr>
          <w:rFonts w:eastAsiaTheme="minorEastAsia"/>
          <w:b/>
          <w:bCs/>
          <w:iCs/>
          <w:sz w:val="20"/>
          <w:u w:val="single"/>
          <w:lang w:eastAsia="zh-CN"/>
        </w:rPr>
        <w:t>10</w:t>
      </w:r>
      <w:r w:rsidR="00E81AF9">
        <w:rPr>
          <w:rFonts w:eastAsiaTheme="minorEastAsia" w:hint="eastAsia"/>
          <w:b/>
          <w:bCs/>
          <w:iCs/>
          <w:sz w:val="20"/>
          <w:u w:val="single"/>
          <w:lang w:eastAsia="zh-CN"/>
        </w:rPr>
        <w:t>bis-e</w:t>
      </w:r>
    </w:p>
    <w:p w14:paraId="6BE522A3" w14:textId="4F2F6E07" w:rsidR="00BA1A23" w:rsidRDefault="00BA1A23" w:rsidP="009971E8">
      <w:pPr>
        <w:spacing w:after="0"/>
        <w:rPr>
          <w:rFonts w:eastAsiaTheme="minorEastAsia"/>
          <w:b/>
          <w:bCs/>
          <w:iCs/>
          <w:sz w:val="20"/>
          <w:u w:val="single"/>
          <w:lang w:eastAsia="zh-CN"/>
        </w:rPr>
      </w:pPr>
    </w:p>
    <w:p w14:paraId="446B8E7E" w14:textId="77777777" w:rsidR="007E561C" w:rsidRPr="004163F7" w:rsidRDefault="007E561C" w:rsidP="007E561C">
      <w:pPr>
        <w:rPr>
          <w:rFonts w:cs="Times"/>
          <w:bCs/>
          <w:sz w:val="20"/>
          <w:szCs w:val="16"/>
          <w:lang w:eastAsia="x-none"/>
        </w:rPr>
      </w:pPr>
      <w:r w:rsidRPr="004163F7">
        <w:rPr>
          <w:rFonts w:cs="Times"/>
          <w:bCs/>
          <w:sz w:val="20"/>
          <w:szCs w:val="16"/>
          <w:highlight w:val="green"/>
          <w:lang w:eastAsia="x-none"/>
        </w:rPr>
        <w:t>Agreement</w:t>
      </w:r>
    </w:p>
    <w:p w14:paraId="6D4661CB" w14:textId="77777777" w:rsidR="007E561C" w:rsidRPr="00072E97" w:rsidRDefault="007E561C" w:rsidP="007E561C">
      <w:pPr>
        <w:rPr>
          <w:rFonts w:cs="Times"/>
          <w:i/>
          <w:iCs/>
          <w:sz w:val="20"/>
          <w:szCs w:val="16"/>
          <w:lang w:eastAsia="x-none"/>
        </w:rPr>
      </w:pPr>
      <w:r w:rsidRPr="00072E97">
        <w:rPr>
          <w:rFonts w:cs="Times"/>
          <w:i/>
          <w:iCs/>
          <w:sz w:val="20"/>
          <w:szCs w:val="16"/>
          <w:lang w:eastAsia="x-none"/>
        </w:rPr>
        <w:t>For a DL HARQ process with disabled HARQ feedback in NB-IoT, UE is not required to monitor NPDCCH in a period of Y=12(ms) from the end of reception of the NPDSCH.</w:t>
      </w:r>
    </w:p>
    <w:p w14:paraId="4022A9C6" w14:textId="77777777" w:rsidR="007E561C" w:rsidRPr="004163F7" w:rsidRDefault="007E561C" w:rsidP="007E561C">
      <w:pPr>
        <w:rPr>
          <w:bCs/>
          <w:sz w:val="20"/>
          <w:szCs w:val="20"/>
          <w:lang w:eastAsia="x-none"/>
        </w:rPr>
      </w:pPr>
      <w:r w:rsidRPr="004163F7">
        <w:rPr>
          <w:bCs/>
          <w:sz w:val="20"/>
          <w:szCs w:val="20"/>
          <w:highlight w:val="green"/>
          <w:lang w:eastAsia="x-none"/>
        </w:rPr>
        <w:t>Agreement</w:t>
      </w:r>
    </w:p>
    <w:p w14:paraId="0CD7E2AE" w14:textId="77777777" w:rsidR="007E561C" w:rsidRPr="00072E97" w:rsidRDefault="007E561C" w:rsidP="007E561C">
      <w:pPr>
        <w:pStyle w:val="xmsonormal"/>
        <w:rPr>
          <w:rFonts w:ascii="Times New Roman" w:hAnsi="Times New Roman" w:cs="Times New Roman"/>
          <w:i/>
          <w:iCs/>
        </w:rPr>
      </w:pPr>
      <w:r w:rsidRPr="00072E97">
        <w:rPr>
          <w:rFonts w:ascii="Times New Roman" w:hAnsi="Times New Roman" w:cs="Times New Roman"/>
          <w:i/>
          <w:iCs/>
        </w:rPr>
        <w:t xml:space="preserve">For NB-IoT NTN, to configure/indicate enabling/disabling of HARQ feedback for downlink transmission, down select </w:t>
      </w:r>
      <w:r w:rsidRPr="00072E97">
        <w:rPr>
          <w:rFonts w:ascii="Times New Roman" w:hAnsi="Times New Roman" w:cs="Times New Roman"/>
          <w:b/>
          <w:bCs/>
          <w:i/>
          <w:iCs/>
        </w:rPr>
        <w:t>ONE</w:t>
      </w:r>
      <w:r w:rsidRPr="00072E97">
        <w:rPr>
          <w:rFonts w:ascii="Times New Roman" w:hAnsi="Times New Roman" w:cs="Times New Roman"/>
          <w:i/>
          <w:iCs/>
        </w:rPr>
        <w:t xml:space="preserve"> from the following options at RAN1#111:</w:t>
      </w:r>
    </w:p>
    <w:p w14:paraId="511FE734"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6a-1: Support RRC signaling configured between Option 1 and Option 3</w:t>
      </w:r>
    </w:p>
    <w:p w14:paraId="4FF5A65B"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6a-4: Support Option 1 by default, and support Option 3 to override default configuration for corresponding transmission</w:t>
      </w:r>
    </w:p>
    <w:p w14:paraId="00E1BF44" w14:textId="0120F678" w:rsidR="009971E8" w:rsidRDefault="009971E8">
      <w:pPr>
        <w:spacing w:after="0"/>
        <w:rPr>
          <w:sz w:val="20"/>
          <w:szCs w:val="20"/>
          <w:lang w:eastAsia="zh-CN"/>
        </w:rPr>
      </w:pPr>
    </w:p>
    <w:p w14:paraId="689C190E" w14:textId="70BF72CB" w:rsidR="004A09A7" w:rsidRPr="00F36911" w:rsidRDefault="004A09A7">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w:t>
      </w:r>
      <w:r>
        <w:rPr>
          <w:rFonts w:eastAsiaTheme="minorEastAsia"/>
          <w:b/>
          <w:bCs/>
          <w:iCs/>
          <w:sz w:val="20"/>
          <w:u w:val="single"/>
          <w:lang w:eastAsia="zh-CN"/>
        </w:rPr>
        <w:t>11</w:t>
      </w:r>
    </w:p>
    <w:p w14:paraId="7AAF799B" w14:textId="77777777" w:rsidR="004A09A7" w:rsidRPr="00313FDA" w:rsidRDefault="004A09A7" w:rsidP="004A09A7">
      <w:pPr>
        <w:spacing w:beforeLines="50" w:before="120" w:afterLines="50"/>
        <w:rPr>
          <w:b/>
          <w:bCs/>
          <w:i/>
          <w:sz w:val="20"/>
          <w:szCs w:val="20"/>
          <w:lang w:eastAsia="zh-CN"/>
        </w:rPr>
      </w:pPr>
      <w:r w:rsidRPr="00313FDA">
        <w:rPr>
          <w:b/>
          <w:bCs/>
          <w:i/>
          <w:sz w:val="20"/>
          <w:szCs w:val="20"/>
          <w:highlight w:val="darkYellow"/>
          <w:lang w:eastAsia="zh-CN"/>
        </w:rPr>
        <w:t>Working assumption</w:t>
      </w:r>
    </w:p>
    <w:p w14:paraId="38D91CB4" w14:textId="77777777" w:rsidR="004A09A7" w:rsidRPr="00313FDA" w:rsidRDefault="004A09A7" w:rsidP="004A09A7">
      <w:pPr>
        <w:pStyle w:val="xmsonormal"/>
        <w:rPr>
          <w:rFonts w:ascii="Times New Roman" w:hAnsi="Times New Roman" w:cs="Times New Roman"/>
          <w:i/>
        </w:rPr>
      </w:pPr>
      <w:r w:rsidRPr="00313FDA">
        <w:rPr>
          <w:rFonts w:ascii="Times New Roman" w:hAnsi="Times New Roman" w:cs="Times New Roman"/>
          <w:i/>
        </w:rPr>
        <w:t>For NB-IoT NTN and eMTC NTN for CE Mode B, to configure/indicate enabling/disabling of HARQ feedback for downlink transmission:</w:t>
      </w:r>
    </w:p>
    <w:p w14:paraId="7C2F06B8" w14:textId="77777777" w:rsidR="004A09A7" w:rsidRPr="00313FDA" w:rsidRDefault="004A09A7" w:rsidP="004A09A7">
      <w:pPr>
        <w:numPr>
          <w:ilvl w:val="0"/>
          <w:numId w:val="17"/>
        </w:numPr>
        <w:autoSpaceDE/>
        <w:autoSpaceDN/>
        <w:adjustRightInd/>
        <w:spacing w:after="0"/>
        <w:ind w:left="720"/>
        <w:jc w:val="left"/>
        <w:rPr>
          <w:i/>
          <w:sz w:val="20"/>
          <w:szCs w:val="20"/>
        </w:rPr>
      </w:pPr>
      <w:r w:rsidRPr="00313FDA">
        <w:rPr>
          <w:i/>
          <w:sz w:val="20"/>
          <w:szCs w:val="20"/>
        </w:rPr>
        <w:t>Support Option 1 by default, and support Option 3 to override default configuration for corresponding transmission</w:t>
      </w:r>
    </w:p>
    <w:p w14:paraId="3321BF2D"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t>Additional RRC signaling to enable Option 3</w:t>
      </w:r>
    </w:p>
    <w:p w14:paraId="30AFDE6A"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rPr>
        <w:t>If the bitmap for option 1 is not present and if option 3 is configured then the DCI directly indicates HARQ enable/disable. Option 3 can also be configured when the bitmap for option 1 is configured.</w:t>
      </w:r>
    </w:p>
    <w:p w14:paraId="65F463C5"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6BA45F8B" w14:textId="77777777" w:rsidR="004A09A7" w:rsidRPr="00313FDA" w:rsidRDefault="004A09A7" w:rsidP="004A09A7">
      <w:pPr>
        <w:numPr>
          <w:ilvl w:val="1"/>
          <w:numId w:val="17"/>
        </w:numPr>
        <w:autoSpaceDE/>
        <w:autoSpaceDN/>
        <w:adjustRightInd/>
        <w:spacing w:after="0"/>
        <w:ind w:left="1134"/>
        <w:jc w:val="left"/>
        <w:rPr>
          <w:i/>
          <w:sz w:val="20"/>
          <w:szCs w:val="20"/>
        </w:rPr>
      </w:pPr>
      <w:r w:rsidRPr="00313FDA">
        <w:rPr>
          <w:i/>
          <w:sz w:val="20"/>
          <w:szCs w:val="20"/>
          <w:lang w:eastAsia="zh-CN"/>
        </w:rPr>
        <w:lastRenderedPageBreak/>
        <w:t>FFS #2: whether/how to support Option 3 overriding default configuration for corresponding transmission for multiple TBs scheduled by single DCI</w:t>
      </w:r>
    </w:p>
    <w:p w14:paraId="1BF255AE" w14:textId="77777777" w:rsidR="004A09A7" w:rsidRPr="004607E0" w:rsidRDefault="004A09A7" w:rsidP="004A09A7">
      <w:pPr>
        <w:rPr>
          <w:i/>
          <w:sz w:val="20"/>
          <w:szCs w:val="20"/>
          <w:lang w:eastAsia="zh-CN"/>
        </w:rPr>
      </w:pPr>
      <w:r w:rsidRPr="00313FDA">
        <w:rPr>
          <w:i/>
          <w:sz w:val="20"/>
          <w:szCs w:val="20"/>
          <w:lang w:eastAsia="zh-CN"/>
        </w:rPr>
        <w:t xml:space="preserve">For eMTC NTN, to configure/indicate enabling/disabling of </w:t>
      </w:r>
      <w:r w:rsidRPr="00313FDA">
        <w:rPr>
          <w:i/>
          <w:sz w:val="20"/>
          <w:szCs w:val="20"/>
        </w:rPr>
        <w:t xml:space="preserve">HARQ feedback </w:t>
      </w:r>
      <w:r w:rsidRPr="00313FDA">
        <w:rPr>
          <w:i/>
          <w:sz w:val="20"/>
          <w:szCs w:val="20"/>
          <w:lang w:eastAsia="zh-CN"/>
        </w:rPr>
        <w:t>for downlink transmission, take Option 1 for CE Mode A.</w:t>
      </w:r>
    </w:p>
    <w:p w14:paraId="347153FA" w14:textId="77777777" w:rsidR="004A09A7" w:rsidRPr="004A09A7" w:rsidRDefault="004A09A7">
      <w:pPr>
        <w:spacing w:after="0"/>
        <w:rPr>
          <w:sz w:val="20"/>
          <w:szCs w:val="20"/>
          <w:lang w:eastAsia="zh-CN"/>
        </w:rPr>
      </w:pPr>
    </w:p>
    <w:p w14:paraId="26183875" w14:textId="6CE77342"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6FE2854F" w14:textId="77777777" w:rsidR="007E6968" w:rsidRPr="004D5C17" w:rsidRDefault="007E6968" w:rsidP="007E6968">
      <w:pPr>
        <w:keepNext/>
        <w:keepLines/>
        <w:overflowPunct w:val="0"/>
        <w:snapToGrid/>
        <w:spacing w:before="60" w:after="180"/>
        <w:jc w:val="center"/>
        <w:textAlignment w:val="baseline"/>
        <w:rPr>
          <w:rFonts w:ascii="Arial" w:eastAsia="Times New Roman" w:hAnsi="Arial"/>
          <w:b/>
          <w:sz w:val="20"/>
          <w:szCs w:val="20"/>
          <w:lang w:val="en-GB" w:eastAsia="ja-JP"/>
        </w:rPr>
      </w:pPr>
      <w:r w:rsidRPr="004D5C17">
        <w:rPr>
          <w:rFonts w:ascii="Arial" w:eastAsia="Times New Roman" w:hAnsi="Arial"/>
          <w:b/>
          <w:i/>
          <w:sz w:val="20"/>
          <w:szCs w:val="20"/>
          <w:lang w:val="en-GB" w:eastAsia="ja-JP"/>
        </w:rPr>
        <w:t>PDSCH-ServingCellConfig</w:t>
      </w:r>
      <w:r w:rsidRPr="004D5C17">
        <w:rPr>
          <w:rFonts w:ascii="Arial" w:eastAsia="Times New Roman" w:hAnsi="Arial"/>
          <w:b/>
          <w:sz w:val="20"/>
          <w:szCs w:val="20"/>
          <w:lang w:val="en-GB" w:eastAsia="ja-JP"/>
        </w:rPr>
        <w:t xml:space="preserve"> information element</w:t>
      </w:r>
    </w:p>
    <w:p w14:paraId="602118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ASN1START</w:t>
      </w:r>
    </w:p>
    <w:p w14:paraId="70BD14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TAG-PDSCH-SERVINGCELLCONFIG-START</w:t>
      </w:r>
    </w:p>
    <w:p w14:paraId="20D5747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37E0E21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PDSCH-ServingCellConfig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494ECB1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codeBlockGroupTransmission              SetupRelease { PDSCH-CodeBlockGroupTransmission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ED34FA2"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xOverhead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 xOh6, xOh12, xOh18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3BA2DED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n10, n12, n16}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724C4BB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pucch-Cell                              ServCellIndex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Cond SCellAddOnly</w:t>
      </w:r>
    </w:p>
    <w:p w14:paraId="740111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80B54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5B2730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maxMIMO-Layers                          </w:t>
      </w:r>
      <w:r w:rsidRPr="004D5C17">
        <w:rPr>
          <w:rFonts w:ascii="Courier New" w:eastAsia="Times New Roman" w:hAnsi="Courier New"/>
          <w:noProof/>
          <w:color w:val="993366"/>
          <w:sz w:val="11"/>
          <w:szCs w:val="15"/>
          <w:lang w:val="en-GB" w:eastAsia="en-GB"/>
        </w:rPr>
        <w:t>INTEGER</w:t>
      </w:r>
      <w:r w:rsidRPr="004D5C17">
        <w:rPr>
          <w:rFonts w:ascii="Courier New" w:eastAsia="Times New Roman" w:hAnsi="Courier New"/>
          <w:noProof/>
          <w:sz w:val="11"/>
          <w:szCs w:val="15"/>
          <w:lang w:val="en-GB" w:eastAsia="en-GB"/>
        </w:rPr>
        <w:t xml:space="preserve"> (1..8)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79F29094"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processingType2Enabled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9A165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FCCCE7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F1A3BA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pdsch-CodeBlockGroupTransmissionList-r16 SetupRelease { PDSCH-CodeBlockGroupTransmissionList-r16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4C6FFA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7ED859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4CF0631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sz w:val="11"/>
          <w:szCs w:val="15"/>
          <w:highlight w:val="yellow"/>
          <w:lang w:val="en-GB" w:eastAsia="en-GB"/>
        </w:rPr>
        <w:t>downlinkHARQ-FeedbackDisabled-r17       SetupRelease { DownlinkHARQ-FeedbackDisabled-r17 }</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3D1666B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nrofHARQ-ProcessesForPDSCH-v1700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{n32}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R</w:t>
      </w:r>
    </w:p>
    <w:p w14:paraId="1F6F298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0699494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419E1B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9990D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2FA4C3F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maxCodeBlockGroupsPerTransportBlock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n8},</w:t>
      </w:r>
    </w:p>
    <w:p w14:paraId="5EFE015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codeBlockGroupFlushIndicator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w:t>
      </w:r>
    </w:p>
    <w:p w14:paraId="51864C0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2820B3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09816D7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45501D4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PDSCH-CodeBlockGroupTransmissionList-r16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SIZE</w:t>
      </w:r>
      <w:r w:rsidRPr="004D5C17">
        <w:rPr>
          <w:rFonts w:ascii="Courier New" w:eastAsia="Times New Roman" w:hAnsi="Courier New"/>
          <w:noProof/>
          <w:sz w:val="11"/>
          <w:szCs w:val="15"/>
          <w:lang w:val="en-GB" w:eastAsia="en-GB"/>
        </w:rPr>
        <w:t xml:space="preserve"> (1..2))</w:t>
      </w:r>
      <w:r w:rsidRPr="004D5C17">
        <w:rPr>
          <w:rFonts w:ascii="Courier New" w:eastAsia="Times New Roman" w:hAnsi="Courier New"/>
          <w:noProof/>
          <w:color w:val="993366"/>
          <w:sz w:val="11"/>
          <w:szCs w:val="15"/>
          <w:lang w:val="en-GB" w:eastAsia="en-GB"/>
        </w:rPr>
        <w:t xml:space="preserve"> OF</w:t>
      </w:r>
      <w:r w:rsidRPr="004D5C17">
        <w:rPr>
          <w:rFonts w:ascii="Courier New" w:eastAsia="Times New Roman" w:hAnsi="Courier New"/>
          <w:noProof/>
          <w:sz w:val="11"/>
          <w:szCs w:val="15"/>
          <w:lang w:val="en-GB" w:eastAsia="en-GB"/>
        </w:rPr>
        <w:t xml:space="preserve"> PDSCH-CodeBlockGroupTransmission</w:t>
      </w:r>
    </w:p>
    <w:p w14:paraId="2D7F2FF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035FD90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highlight w:val="yellow"/>
          <w:lang w:val="en-GB" w:eastAsia="en-GB"/>
        </w:rPr>
        <w:t xml:space="preserve">DownlinkHARQ-FeedbackDisabled-r17 ::= </w:t>
      </w:r>
      <w:r w:rsidRPr="004D5C17">
        <w:rPr>
          <w:rFonts w:ascii="Courier New" w:eastAsia="Times New Roman" w:hAnsi="Courier New"/>
          <w:noProof/>
          <w:color w:val="993366"/>
          <w:sz w:val="11"/>
          <w:szCs w:val="15"/>
          <w:highlight w:val="yellow"/>
          <w:lang w:val="en-GB" w:eastAsia="en-GB"/>
        </w:rPr>
        <w:t>BIT</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STRING</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SIZE</w:t>
      </w:r>
      <w:r w:rsidRPr="004D5C17">
        <w:rPr>
          <w:rFonts w:ascii="Courier New" w:eastAsia="Times New Roman" w:hAnsi="Courier New"/>
          <w:noProof/>
          <w:sz w:val="11"/>
          <w:szCs w:val="15"/>
          <w:highlight w:val="yellow"/>
          <w:lang w:val="en-GB" w:eastAsia="en-GB"/>
        </w:rPr>
        <w:t xml:space="preserve"> (32))</w:t>
      </w:r>
    </w:p>
    <w:p w14:paraId="0F164B5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55457D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TAG-PDSCH-SERVINGCELLCONFIG-STOP</w:t>
      </w:r>
    </w:p>
    <w:p w14:paraId="6FBA9EC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ASN1STOP</w:t>
      </w:r>
    </w:p>
    <w:p w14:paraId="656A4A07" w14:textId="77777777" w:rsidR="007E6968" w:rsidRDefault="007E6968" w:rsidP="007E6968">
      <w:pPr>
        <w:overflowPunct w:val="0"/>
        <w:snapToGrid/>
        <w:spacing w:after="180"/>
        <w:jc w:val="left"/>
        <w:textAlignment w:val="baseline"/>
        <w:rPr>
          <w:rFonts w:eastAsia="MS Mincho"/>
          <w:sz w:val="20"/>
          <w:szCs w:val="20"/>
          <w:lang w:val="en-GB" w:eastAsia="ja-JP"/>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7E6968" w:rsidRPr="00B55E3E" w14:paraId="501155E0" w14:textId="77777777" w:rsidTr="00914817">
        <w:trPr>
          <w:trHeight w:val="217"/>
        </w:trPr>
        <w:tc>
          <w:tcPr>
            <w:tcW w:w="9172" w:type="dxa"/>
            <w:tcBorders>
              <w:top w:val="single" w:sz="4" w:space="0" w:color="auto"/>
              <w:left w:val="single" w:sz="4" w:space="0" w:color="auto"/>
              <w:bottom w:val="single" w:sz="4" w:space="0" w:color="auto"/>
              <w:right w:val="single" w:sz="4" w:space="0" w:color="auto"/>
            </w:tcBorders>
            <w:hideMark/>
          </w:tcPr>
          <w:p w14:paraId="39A6D39F" w14:textId="77777777" w:rsidR="007E6968" w:rsidRPr="00914817" w:rsidRDefault="007E6968" w:rsidP="00A56586">
            <w:pPr>
              <w:pStyle w:val="TAH"/>
              <w:rPr>
                <w:sz w:val="15"/>
                <w:lang w:eastAsia="sv-SE"/>
              </w:rPr>
            </w:pPr>
            <w:r w:rsidRPr="00914817">
              <w:rPr>
                <w:i/>
                <w:sz w:val="15"/>
                <w:lang w:eastAsia="sv-SE"/>
              </w:rPr>
              <w:t xml:space="preserve">PDSCH-ServingCellConfig </w:t>
            </w:r>
            <w:r w:rsidRPr="00914817">
              <w:rPr>
                <w:sz w:val="15"/>
                <w:lang w:eastAsia="sv-SE"/>
              </w:rPr>
              <w:t>field descriptions</w:t>
            </w:r>
          </w:p>
        </w:tc>
      </w:tr>
      <w:tr w:rsidR="007E6968" w:rsidRPr="00B55E3E" w14:paraId="1B9B860F" w14:textId="77777777" w:rsidTr="00914817">
        <w:trPr>
          <w:trHeight w:val="960"/>
        </w:trPr>
        <w:tc>
          <w:tcPr>
            <w:tcW w:w="9172" w:type="dxa"/>
            <w:tcBorders>
              <w:top w:val="single" w:sz="4" w:space="0" w:color="auto"/>
              <w:left w:val="single" w:sz="4" w:space="0" w:color="auto"/>
              <w:bottom w:val="single" w:sz="4" w:space="0" w:color="auto"/>
              <w:right w:val="single" w:sz="4" w:space="0" w:color="auto"/>
            </w:tcBorders>
          </w:tcPr>
          <w:p w14:paraId="4418476B" w14:textId="77777777" w:rsidR="007E6968" w:rsidRPr="00914817" w:rsidRDefault="007E6968" w:rsidP="00A56586">
            <w:pPr>
              <w:pStyle w:val="TAL"/>
              <w:rPr>
                <w:b/>
                <w:bCs/>
                <w:i/>
                <w:iCs/>
                <w:sz w:val="15"/>
                <w:szCs w:val="20"/>
              </w:rPr>
            </w:pPr>
            <w:r w:rsidRPr="00914817">
              <w:rPr>
                <w:b/>
                <w:bCs/>
                <w:i/>
                <w:iCs/>
                <w:sz w:val="15"/>
                <w:szCs w:val="20"/>
              </w:rPr>
              <w:t>downlinkHARQ-FeedbackDisabled</w:t>
            </w:r>
          </w:p>
          <w:p w14:paraId="7278B3ED" w14:textId="77777777" w:rsidR="007E6968" w:rsidRPr="00914817" w:rsidRDefault="007E6968" w:rsidP="00A56586">
            <w:pPr>
              <w:pStyle w:val="TAL"/>
              <w:rPr>
                <w:b/>
                <w:i/>
                <w:sz w:val="15"/>
                <w:szCs w:val="20"/>
                <w:lang w:eastAsia="sv-SE"/>
              </w:rPr>
            </w:pPr>
            <w:r w:rsidRPr="00914817">
              <w:rPr>
                <w:sz w:val="15"/>
                <w:szCs w:val="20"/>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bl>
    <w:p w14:paraId="40FCDC82" w14:textId="306A3E7A" w:rsidR="001736E9" w:rsidRPr="007E6968" w:rsidRDefault="001736E9" w:rsidP="00914817">
      <w:pPr>
        <w:tabs>
          <w:tab w:val="left" w:pos="8070"/>
        </w:tabs>
        <w:rPr>
          <w:rFonts w:eastAsiaTheme="minorEastAsia"/>
          <w:sz w:val="20"/>
          <w:szCs w:val="20"/>
          <w:lang w:eastAsia="zh-CN"/>
        </w:rPr>
      </w:pPr>
    </w:p>
    <w:p w14:paraId="2D907683" w14:textId="6F86FB48" w:rsidR="00243B97" w:rsidRPr="005175B6" w:rsidRDefault="00D050BF" w:rsidP="00243B97">
      <w:pPr>
        <w:rPr>
          <w:sz w:val="20"/>
          <w:szCs w:val="20"/>
        </w:rPr>
      </w:pPr>
      <w:r>
        <w:rPr>
          <w:sz w:val="20"/>
          <w:szCs w:val="20"/>
        </w:rPr>
        <w:t xml:space="preserve">Regarding indication/configuration of disabling HARQ feedback for downlink transmission for IoT NTN, several options were discussed in </w:t>
      </w:r>
      <w:r w:rsidR="00B26B0A">
        <w:rPr>
          <w:sz w:val="20"/>
          <w:szCs w:val="20"/>
        </w:rPr>
        <w:t>previous</w:t>
      </w:r>
      <w:r>
        <w:rPr>
          <w:sz w:val="20"/>
          <w:szCs w:val="20"/>
        </w:rPr>
        <w:t xml:space="preserve"> RAN1 meeting. </w:t>
      </w:r>
      <w:r w:rsidR="00736BEF">
        <w:rPr>
          <w:rFonts w:hint="eastAsia"/>
          <w:sz w:val="20"/>
          <w:szCs w:val="20"/>
          <w:lang w:eastAsia="zh-CN"/>
        </w:rPr>
        <w:t>For</w:t>
      </w:r>
      <w:r w:rsidR="00736BEF">
        <w:rPr>
          <w:sz w:val="20"/>
          <w:szCs w:val="20"/>
        </w:rPr>
        <w:t xml:space="preserve"> </w:t>
      </w:r>
      <w:r w:rsidR="00736BEF">
        <w:rPr>
          <w:rFonts w:hint="eastAsia"/>
          <w:sz w:val="20"/>
          <w:szCs w:val="20"/>
          <w:lang w:eastAsia="zh-CN"/>
        </w:rPr>
        <w:t>eMTC</w:t>
      </w:r>
      <w:r w:rsidR="00736BEF">
        <w:rPr>
          <w:sz w:val="20"/>
          <w:szCs w:val="20"/>
        </w:rPr>
        <w:t xml:space="preserve"> </w:t>
      </w:r>
      <w:r w:rsidR="00736BEF">
        <w:rPr>
          <w:rFonts w:hint="eastAsia"/>
          <w:sz w:val="20"/>
          <w:szCs w:val="20"/>
          <w:lang w:eastAsia="zh-CN"/>
        </w:rPr>
        <w:t>CEMode</w:t>
      </w:r>
      <w:r w:rsidR="00736BEF">
        <w:rPr>
          <w:sz w:val="20"/>
          <w:szCs w:val="20"/>
        </w:rPr>
        <w:t xml:space="preserve"> </w:t>
      </w:r>
      <w:r w:rsidR="00736BEF">
        <w:rPr>
          <w:rFonts w:hint="eastAsia"/>
          <w:sz w:val="20"/>
          <w:szCs w:val="20"/>
          <w:lang w:eastAsia="zh-CN"/>
        </w:rPr>
        <w:t>A</w:t>
      </w:r>
      <w:r w:rsidR="00736BEF">
        <w:rPr>
          <w:sz w:val="20"/>
          <w:szCs w:val="20"/>
        </w:rPr>
        <w:t xml:space="preserve">, </w:t>
      </w:r>
      <w:r w:rsidR="00736BEF">
        <w:rPr>
          <w:sz w:val="20"/>
          <w:szCs w:val="20"/>
          <w:lang w:eastAsia="zh-CN"/>
        </w:rPr>
        <w:t>O</w:t>
      </w:r>
      <w:r w:rsidR="00736BEF">
        <w:rPr>
          <w:rFonts w:hint="eastAsia"/>
          <w:sz w:val="20"/>
          <w:szCs w:val="20"/>
          <w:lang w:eastAsia="zh-CN"/>
        </w:rPr>
        <w:t>ption</w:t>
      </w:r>
      <w:r w:rsidR="00736BEF">
        <w:rPr>
          <w:sz w:val="20"/>
          <w:szCs w:val="20"/>
        </w:rPr>
        <w:t xml:space="preserve"> 1 was agreed to be the only solution</w:t>
      </w:r>
      <w:r w:rsidR="00A604E3">
        <w:rPr>
          <w:sz w:val="20"/>
          <w:szCs w:val="20"/>
        </w:rPr>
        <w:t xml:space="preserve"> </w:t>
      </w:r>
      <w:r w:rsidR="00A604E3">
        <w:rPr>
          <w:rFonts w:hint="eastAsia"/>
          <w:sz w:val="20"/>
          <w:szCs w:val="20"/>
          <w:lang w:eastAsia="zh-CN"/>
        </w:rPr>
        <w:t>for</w:t>
      </w:r>
      <w:r w:rsidR="00A604E3">
        <w:rPr>
          <w:sz w:val="20"/>
          <w:szCs w:val="20"/>
        </w:rPr>
        <w:t xml:space="preserve"> HARQ enabling/disabling configuration</w:t>
      </w:r>
      <w:r w:rsidR="00736BEF">
        <w:rPr>
          <w:sz w:val="20"/>
          <w:szCs w:val="20"/>
        </w:rPr>
        <w:t>, while f</w:t>
      </w:r>
      <w:r w:rsidR="00A86D3C">
        <w:rPr>
          <w:sz w:val="20"/>
          <w:szCs w:val="20"/>
        </w:rPr>
        <w:t>or NBIoT</w:t>
      </w:r>
      <w:r w:rsidR="005175B6">
        <w:rPr>
          <w:sz w:val="20"/>
          <w:szCs w:val="20"/>
        </w:rPr>
        <w:t xml:space="preserve"> and </w:t>
      </w:r>
      <w:r w:rsidR="005175B6">
        <w:rPr>
          <w:rFonts w:hint="eastAsia"/>
          <w:sz w:val="20"/>
          <w:szCs w:val="20"/>
          <w:lang w:eastAsia="zh-CN"/>
        </w:rPr>
        <w:t>eMTC</w:t>
      </w:r>
      <w:r w:rsidR="005175B6">
        <w:rPr>
          <w:sz w:val="20"/>
          <w:szCs w:val="20"/>
        </w:rPr>
        <w:t xml:space="preserve"> </w:t>
      </w:r>
      <w:r w:rsidR="005175B6">
        <w:rPr>
          <w:rFonts w:hint="eastAsia"/>
          <w:sz w:val="20"/>
          <w:szCs w:val="20"/>
          <w:lang w:eastAsia="zh-CN"/>
        </w:rPr>
        <w:t>CEMode</w:t>
      </w:r>
      <w:r w:rsidR="005175B6">
        <w:rPr>
          <w:sz w:val="20"/>
          <w:szCs w:val="20"/>
        </w:rPr>
        <w:t xml:space="preserve"> </w:t>
      </w:r>
      <w:r w:rsidR="005175B6">
        <w:rPr>
          <w:rFonts w:hint="eastAsia"/>
          <w:sz w:val="20"/>
          <w:szCs w:val="20"/>
          <w:lang w:eastAsia="zh-CN"/>
        </w:rPr>
        <w:t>B</w:t>
      </w:r>
      <w:r w:rsidR="00A86D3C">
        <w:rPr>
          <w:sz w:val="20"/>
          <w:szCs w:val="20"/>
        </w:rPr>
        <w:t xml:space="preserve">, </w:t>
      </w:r>
      <w:r w:rsidR="00336DF4">
        <w:rPr>
          <w:rFonts w:eastAsiaTheme="minorEastAsia"/>
          <w:sz w:val="20"/>
          <w:szCs w:val="20"/>
          <w:lang w:eastAsia="zh-CN"/>
        </w:rPr>
        <w:t xml:space="preserve">the combined solution </w:t>
      </w:r>
      <w:r w:rsidR="00DE287D">
        <w:rPr>
          <w:rFonts w:eastAsiaTheme="minorEastAsia"/>
          <w:sz w:val="20"/>
          <w:szCs w:val="20"/>
          <w:lang w:eastAsia="zh-CN"/>
        </w:rPr>
        <w:t xml:space="preserve">(e.g., </w:t>
      </w:r>
      <w:r w:rsidR="00115B17">
        <w:rPr>
          <w:rFonts w:eastAsiaTheme="minorEastAsia" w:hint="eastAsia"/>
          <w:sz w:val="20"/>
          <w:szCs w:val="20"/>
          <w:lang w:eastAsia="zh-CN"/>
        </w:rPr>
        <w:t>updated</w:t>
      </w:r>
      <w:r w:rsidR="00115B17">
        <w:rPr>
          <w:rFonts w:eastAsiaTheme="minorEastAsia"/>
          <w:sz w:val="20"/>
          <w:szCs w:val="20"/>
          <w:lang w:eastAsia="zh-CN"/>
        </w:rPr>
        <w:t xml:space="preserve"> </w:t>
      </w:r>
      <w:r w:rsidR="00DE287D">
        <w:rPr>
          <w:rFonts w:eastAsiaTheme="minorEastAsia"/>
          <w:sz w:val="20"/>
          <w:szCs w:val="20"/>
          <w:lang w:eastAsia="zh-CN"/>
        </w:rPr>
        <w:t>Option 6a-4)</w:t>
      </w:r>
      <w:r w:rsidR="00F334BF">
        <w:rPr>
          <w:rFonts w:eastAsiaTheme="minorEastAsia"/>
          <w:sz w:val="20"/>
          <w:szCs w:val="20"/>
          <w:lang w:eastAsia="zh-CN"/>
        </w:rPr>
        <w:t xml:space="preserve"> </w:t>
      </w:r>
      <w:r w:rsidR="00A86D3C">
        <w:rPr>
          <w:rFonts w:eastAsiaTheme="minorEastAsia"/>
          <w:sz w:val="20"/>
          <w:szCs w:val="20"/>
          <w:lang w:eastAsia="zh-CN"/>
        </w:rPr>
        <w:t>were</w:t>
      </w:r>
      <w:r w:rsidR="00DE287D">
        <w:rPr>
          <w:rFonts w:eastAsiaTheme="minorEastAsia"/>
          <w:sz w:val="20"/>
          <w:szCs w:val="20"/>
          <w:lang w:eastAsia="zh-CN"/>
        </w:rPr>
        <w:t xml:space="preserve"> </w:t>
      </w:r>
      <w:r w:rsidR="00586E05">
        <w:rPr>
          <w:rFonts w:eastAsiaTheme="minorEastAsia" w:hint="eastAsia"/>
          <w:sz w:val="20"/>
          <w:szCs w:val="20"/>
          <w:lang w:eastAsia="zh-CN"/>
        </w:rPr>
        <w:t>agreed</w:t>
      </w:r>
      <w:r w:rsidR="00586E05">
        <w:rPr>
          <w:rFonts w:eastAsiaTheme="minorEastAsia"/>
          <w:sz w:val="20"/>
          <w:szCs w:val="20"/>
          <w:lang w:eastAsia="zh-CN"/>
        </w:rPr>
        <w:t xml:space="preserve"> </w:t>
      </w:r>
      <w:r w:rsidR="00586E05">
        <w:rPr>
          <w:rFonts w:eastAsiaTheme="minorEastAsia" w:hint="eastAsia"/>
          <w:sz w:val="20"/>
          <w:szCs w:val="20"/>
          <w:lang w:eastAsia="zh-CN"/>
        </w:rPr>
        <w:t>to</w:t>
      </w:r>
      <w:r w:rsidR="00586E05">
        <w:rPr>
          <w:rFonts w:eastAsiaTheme="minorEastAsia"/>
          <w:sz w:val="20"/>
          <w:szCs w:val="20"/>
          <w:lang w:eastAsia="zh-CN"/>
        </w:rPr>
        <w:t xml:space="preserve"> </w:t>
      </w:r>
      <w:r w:rsidR="00586E05">
        <w:rPr>
          <w:rFonts w:eastAsiaTheme="minorEastAsia" w:hint="eastAsia"/>
          <w:sz w:val="20"/>
          <w:szCs w:val="20"/>
          <w:lang w:eastAsia="zh-CN"/>
        </w:rPr>
        <w:t>be</w:t>
      </w:r>
      <w:r w:rsidR="00586E05">
        <w:rPr>
          <w:rFonts w:eastAsiaTheme="minorEastAsia"/>
          <w:sz w:val="20"/>
          <w:szCs w:val="20"/>
          <w:lang w:eastAsia="zh-CN"/>
        </w:rPr>
        <w:t xml:space="preserve"> working assumption</w:t>
      </w:r>
      <w:r w:rsidR="001C528A">
        <w:rPr>
          <w:rFonts w:eastAsiaTheme="minorEastAsia"/>
          <w:sz w:val="20"/>
          <w:szCs w:val="20"/>
          <w:lang w:eastAsia="zh-CN"/>
        </w:rPr>
        <w:t xml:space="preserve">. The following </w:t>
      </w:r>
      <w:r w:rsidR="00914817">
        <w:rPr>
          <w:rFonts w:eastAsiaTheme="minorEastAsia" w:hint="eastAsia"/>
          <w:sz w:val="20"/>
          <w:szCs w:val="20"/>
          <w:lang w:eastAsia="zh-CN"/>
        </w:rPr>
        <w:t>table</w:t>
      </w:r>
      <w:r w:rsidR="001C528A">
        <w:rPr>
          <w:rFonts w:eastAsiaTheme="minorEastAsia"/>
          <w:sz w:val="20"/>
          <w:szCs w:val="20"/>
          <w:lang w:eastAsia="zh-CN"/>
        </w:rPr>
        <w:t xml:space="preserve"> illustrate</w:t>
      </w:r>
      <w:r w:rsidR="00914817">
        <w:rPr>
          <w:rFonts w:eastAsiaTheme="minorEastAsia" w:hint="eastAsia"/>
          <w:sz w:val="20"/>
          <w:szCs w:val="20"/>
          <w:lang w:eastAsia="zh-CN"/>
        </w:rPr>
        <w:t>s</w:t>
      </w:r>
      <w:r w:rsidR="001C528A">
        <w:rPr>
          <w:rFonts w:eastAsiaTheme="minorEastAsia"/>
          <w:sz w:val="20"/>
          <w:szCs w:val="20"/>
          <w:lang w:eastAsia="zh-CN"/>
        </w:rPr>
        <w:t xml:space="preserve"> the </w:t>
      </w:r>
      <w:r w:rsidR="00353646">
        <w:rPr>
          <w:rFonts w:eastAsiaTheme="minorEastAsia"/>
          <w:sz w:val="20"/>
          <w:szCs w:val="20"/>
          <w:lang w:eastAsia="zh-CN"/>
        </w:rPr>
        <w:t>moderator’s</w:t>
      </w:r>
      <w:r w:rsidR="00E10FA5">
        <w:rPr>
          <w:rFonts w:eastAsiaTheme="minorEastAsia"/>
          <w:sz w:val="20"/>
          <w:szCs w:val="20"/>
          <w:lang w:eastAsia="zh-CN"/>
        </w:rPr>
        <w:t xml:space="preserve"> </w:t>
      </w:r>
      <w:r w:rsidR="001C528A">
        <w:rPr>
          <w:rFonts w:eastAsiaTheme="minorEastAsia"/>
          <w:sz w:val="20"/>
          <w:szCs w:val="20"/>
          <w:lang w:eastAsia="zh-CN"/>
        </w:rPr>
        <w:t xml:space="preserve">understanding </w:t>
      </w:r>
      <w:r w:rsidR="00736BEF">
        <w:rPr>
          <w:rFonts w:eastAsiaTheme="minorEastAsia"/>
          <w:sz w:val="20"/>
          <w:szCs w:val="20"/>
          <w:lang w:eastAsia="zh-CN"/>
        </w:rPr>
        <w:t>for updated Option 6a-4</w:t>
      </w:r>
      <w:r w:rsidR="001C528A">
        <w:rPr>
          <w:rFonts w:eastAsiaTheme="minorEastAsia"/>
          <w:sz w:val="20"/>
          <w:szCs w:val="20"/>
          <w:lang w:eastAsia="zh-CN"/>
        </w:rPr>
        <w:t>.</w:t>
      </w:r>
    </w:p>
    <w:p w14:paraId="081B52B6" w14:textId="124875E0" w:rsidR="00243B97" w:rsidRPr="004607E0" w:rsidRDefault="00243B97" w:rsidP="00243B97">
      <w:pPr>
        <w:rPr>
          <w:i/>
          <w:sz w:val="20"/>
          <w:szCs w:val="20"/>
          <w:lang w:eastAsia="zh-CN"/>
        </w:rPr>
      </w:pPr>
      <w:r>
        <w:rPr>
          <w:i/>
          <w:noProof/>
          <w:sz w:val="20"/>
          <w:szCs w:val="20"/>
          <w:lang w:eastAsia="zh-CN"/>
        </w:rPr>
        <w:lastRenderedPageBreak/>
        <mc:AlternateContent>
          <mc:Choice Requires="wps">
            <w:drawing>
              <wp:inline distT="0" distB="0" distL="0" distR="0" wp14:anchorId="1A1F4E44" wp14:editId="6CF51C38">
                <wp:extent cx="5842635" cy="539750"/>
                <wp:effectExtent l="9525" t="9525" r="571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356485"/>
                        </a:xfrm>
                        <a:prstGeom prst="rect">
                          <a:avLst/>
                        </a:prstGeom>
                        <a:solidFill>
                          <a:srgbClr val="FFFFFF"/>
                        </a:solidFill>
                        <a:ln w="9525">
                          <a:solidFill>
                            <a:srgbClr val="000000"/>
                          </a:solidFill>
                          <a:miter lim="800000"/>
                          <a:headEnd/>
                          <a:tailEnd/>
                        </a:ln>
                      </wps:spPr>
                      <wps:txbx>
                        <w:txbxContent>
                          <w:p w14:paraId="2D8E5889" w14:textId="77777777" w:rsidR="00243B97" w:rsidRDefault="00243B97" w:rsidP="00243B97">
                            <w:pPr>
                              <w:rPr>
                                <w:i/>
                                <w:iCs/>
                                <w:sz w:val="18"/>
                                <w:szCs w:val="18"/>
                              </w:rPr>
                            </w:pPr>
                            <w:r>
                              <w:rPr>
                                <w:sz w:val="18"/>
                                <w:szCs w:val="18"/>
                                <w:lang w:eastAsia="zh-CN"/>
                              </w:rPr>
                              <w:t xml:space="preserve">IF </w:t>
                            </w:r>
                            <w:r>
                              <w:rPr>
                                <w:i/>
                                <w:iCs/>
                                <w:sz w:val="18"/>
                                <w:szCs w:val="18"/>
                              </w:rPr>
                              <w:t xml:space="preserve">downlinkHARQ-FeedbackDisabled </w:t>
                            </w:r>
                            <w:r>
                              <w:rPr>
                                <w:sz w:val="18"/>
                                <w:szCs w:val="18"/>
                              </w:rPr>
                              <w:t>is configured</w:t>
                            </w:r>
                          </w:p>
                          <w:p w14:paraId="48E73C89" w14:textId="77777777" w:rsidR="00243B97" w:rsidRDefault="00243B97" w:rsidP="00243B97">
                            <w:pPr>
                              <w:pStyle w:val="aff9"/>
                              <w:numPr>
                                <w:ilvl w:val="1"/>
                                <w:numId w:val="32"/>
                              </w:numPr>
                              <w:ind w:leftChars="10" w:left="442"/>
                              <w:rPr>
                                <w:rFonts w:ascii="Times New Roman" w:hAnsi="Times New Roman"/>
                                <w:i/>
                                <w:iCs/>
                                <w:sz w:val="18"/>
                                <w:szCs w:val="18"/>
                              </w:rPr>
                            </w:pPr>
                            <w:r>
                              <w:rPr>
                                <w:rFonts w:ascii="Times New Roman" w:hAnsi="Times New Roman"/>
                                <w:sz w:val="18"/>
                                <w:szCs w:val="18"/>
                                <w:lang w:eastAsia="zh-CN"/>
                              </w:rPr>
                              <w:t>HARQ enabled/disabled is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6A0A3985" w14:textId="77777777" w:rsidR="00243B97" w:rsidRDefault="00243B97" w:rsidP="00243B97">
                            <w:pPr>
                              <w:pStyle w:val="aff9"/>
                              <w:numPr>
                                <w:ilvl w:val="0"/>
                                <w:numId w:val="33"/>
                              </w:numPr>
                              <w:ind w:leftChars="10" w:left="442"/>
                              <w:rPr>
                                <w:rFonts w:ascii="Times New Roman" w:hAnsi="Times New Roman"/>
                                <w:i/>
                                <w:iCs/>
                                <w:sz w:val="18"/>
                                <w:szCs w:val="18"/>
                              </w:rPr>
                            </w:pPr>
                            <w:r>
                              <w:rPr>
                                <w:rFonts w:ascii="Times New Roman" w:hAnsi="Times New Roman"/>
                                <w:sz w:val="18"/>
                                <w:szCs w:val="18"/>
                                <w:lang w:eastAsia="zh-CN"/>
                              </w:rPr>
                              <w:t>IF</w:t>
                            </w:r>
                            <w:r>
                              <w:rPr>
                                <w:rFonts w:ascii="Times New Roman" w:hAnsi="Times New Roman"/>
                                <w:i/>
                                <w:iCs/>
                                <w:sz w:val="18"/>
                                <w:szCs w:val="18"/>
                                <w:lang w:eastAsia="zh-CN"/>
                              </w:rPr>
                              <w:t xml:space="preserve"> </w:t>
                            </w:r>
                            <w:r>
                              <w:rPr>
                                <w:rFonts w:ascii="Times New Roman" w:hAnsi="Times New Roman"/>
                                <w:i/>
                                <w:iCs/>
                                <w:sz w:val="18"/>
                                <w:szCs w:val="18"/>
                              </w:rPr>
                              <w:t>d</w:t>
                            </w:r>
                            <w:r>
                              <w:rPr>
                                <w:rFonts w:ascii="Times New Roman" w:hAnsi="Times New Roman"/>
                                <w:i/>
                                <w:iCs/>
                                <w:sz w:val="18"/>
                                <w:szCs w:val="18"/>
                                <w:lang w:eastAsia="zh-CN"/>
                              </w:rPr>
                              <w:t>l</w:t>
                            </w:r>
                            <w:r>
                              <w:rPr>
                                <w:rFonts w:ascii="Times New Roman" w:hAnsi="Times New Roman"/>
                                <w:i/>
                                <w:iCs/>
                                <w:sz w:val="18"/>
                                <w:szCs w:val="18"/>
                              </w:rPr>
                              <w:t>HARQ-FeedbackDisabled-</w:t>
                            </w:r>
                            <w:r>
                              <w:rPr>
                                <w:rFonts w:ascii="Times New Roman" w:hAnsi="Times New Roman"/>
                                <w:i/>
                                <w:iCs/>
                                <w:sz w:val="18"/>
                                <w:szCs w:val="18"/>
                                <w:lang w:eastAsia="zh-CN"/>
                              </w:rPr>
                              <w:t>dci</w:t>
                            </w:r>
                            <w:r>
                              <w:rPr>
                                <w:rFonts w:ascii="Times New Roman" w:hAnsi="Times New Roman"/>
                                <w:sz w:val="18"/>
                                <w:szCs w:val="18"/>
                              </w:rPr>
                              <w:t xml:space="preserve"> is further configured</w:t>
                            </w:r>
                          </w:p>
                          <w:p w14:paraId="254D96C8" w14:textId="77777777" w:rsidR="00243B97" w:rsidRDefault="00243B97" w:rsidP="00243B97">
                            <w:pPr>
                              <w:pStyle w:val="aff9"/>
                              <w:numPr>
                                <w:ilvl w:val="1"/>
                                <w:numId w:val="33"/>
                              </w:numPr>
                              <w:ind w:leftChars="220" w:left="904"/>
                              <w:rPr>
                                <w:rFonts w:ascii="Times New Roman" w:hAnsi="Times New Roman"/>
                                <w:i/>
                                <w:iCs/>
                                <w:sz w:val="18"/>
                                <w:szCs w:val="18"/>
                              </w:rPr>
                            </w:pPr>
                            <w:r>
                              <w:rPr>
                                <w:rFonts w:ascii="Times New Roman" w:hAnsi="Times New Roman"/>
                                <w:sz w:val="18"/>
                                <w:szCs w:val="18"/>
                                <w:lang w:eastAsia="zh-CN"/>
                              </w:rPr>
                              <w:t xml:space="preserve">IF 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corresponding transmission is overridden by DCI indication (e.g., explicit indication)</w:t>
                            </w:r>
                          </w:p>
                          <w:p w14:paraId="2C9E4CFA" w14:textId="77777777" w:rsidR="00243B97" w:rsidRDefault="00243B97" w:rsidP="00243B97">
                            <w:pPr>
                              <w:pStyle w:val="aff9"/>
                              <w:numPr>
                                <w:ilvl w:val="2"/>
                                <w:numId w:val="33"/>
                              </w:numPr>
                              <w:ind w:leftChars="430" w:left="1366"/>
                              <w:rPr>
                                <w:rFonts w:ascii="Times New Roman" w:hAnsi="Times New Roman"/>
                                <w:i/>
                                <w:iCs/>
                                <w:sz w:val="18"/>
                                <w:szCs w:val="18"/>
                              </w:rPr>
                            </w:pPr>
                            <w:r>
                              <w:rPr>
                                <w:rFonts w:ascii="Times New Roman" w:hAnsi="Times New Roman"/>
                                <w:sz w:val="18"/>
                                <w:szCs w:val="18"/>
                                <w:lang w:eastAsia="zh-CN"/>
                              </w:rPr>
                              <w:t xml:space="preserve">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the corresponding transmission is overridden from that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4FFBCFE3" w14:textId="77777777" w:rsidR="00243B97" w:rsidRDefault="00243B97" w:rsidP="00243B97">
                            <w:pPr>
                              <w:pStyle w:val="aff9"/>
                              <w:numPr>
                                <w:ilvl w:val="1"/>
                                <w:numId w:val="33"/>
                              </w:numPr>
                              <w:ind w:leftChars="220" w:left="904"/>
                              <w:rPr>
                                <w:rFonts w:ascii="Times New Roman" w:hAnsi="Times New Roman"/>
                                <w:i/>
                                <w:iCs/>
                                <w:sz w:val="18"/>
                                <w:szCs w:val="18"/>
                              </w:rPr>
                            </w:pPr>
                            <w:r>
                              <w:rPr>
                                <w:rFonts w:ascii="Times New Roman" w:hAnsi="Times New Roman"/>
                                <w:sz w:val="18"/>
                                <w:szCs w:val="18"/>
                                <w:lang w:eastAsia="zh-CN"/>
                              </w:rPr>
                              <w:t xml:space="preserve">ELSE </w:t>
                            </w:r>
                          </w:p>
                          <w:p w14:paraId="0A6312BB" w14:textId="77777777" w:rsidR="00243B97" w:rsidRDefault="00243B97" w:rsidP="00243B97">
                            <w:pPr>
                              <w:pStyle w:val="aff9"/>
                              <w:numPr>
                                <w:ilvl w:val="2"/>
                                <w:numId w:val="33"/>
                              </w:numPr>
                              <w:ind w:leftChars="430" w:left="1366"/>
                              <w:rPr>
                                <w:rFonts w:ascii="Times New Roman" w:hAnsi="Times New Roman"/>
                                <w:i/>
                                <w:iCs/>
                                <w:sz w:val="18"/>
                                <w:szCs w:val="18"/>
                              </w:rPr>
                            </w:pPr>
                            <w:r>
                              <w:rPr>
                                <w:rFonts w:ascii="Times New Roman" w:hAnsi="Times New Roman"/>
                                <w:sz w:val="18"/>
                                <w:szCs w:val="18"/>
                                <w:lang w:eastAsia="zh-CN"/>
                              </w:rPr>
                              <w:t xml:space="preserve">Follow HARQ enabled/disabled determined by </w:t>
                            </w:r>
                            <w:r>
                              <w:rPr>
                                <w:rFonts w:ascii="Times New Roman" w:hAnsi="Times New Roman"/>
                                <w:i/>
                                <w:iCs/>
                                <w:sz w:val="18"/>
                                <w:szCs w:val="18"/>
                              </w:rPr>
                              <w:t>downlinkHARQ-FeedbackDisabled</w:t>
                            </w:r>
                          </w:p>
                          <w:p w14:paraId="15D24C8E" w14:textId="77777777" w:rsidR="00243B97" w:rsidRDefault="00243B97" w:rsidP="00243B97">
                            <w:pPr>
                              <w:pStyle w:val="aff9"/>
                              <w:numPr>
                                <w:ilvl w:val="0"/>
                                <w:numId w:val="33"/>
                              </w:numPr>
                              <w:ind w:leftChars="10" w:left="442"/>
                              <w:rPr>
                                <w:rFonts w:ascii="Times New Roman" w:hAnsi="Times New Roman"/>
                                <w:i/>
                                <w:iCs/>
                                <w:sz w:val="18"/>
                                <w:szCs w:val="18"/>
                                <w:lang w:eastAsia="zh-CN"/>
                              </w:rPr>
                            </w:pPr>
                            <w:r>
                              <w:rPr>
                                <w:rFonts w:ascii="Times New Roman" w:hAnsi="Times New Roman"/>
                                <w:sz w:val="18"/>
                                <w:szCs w:val="18"/>
                                <w:lang w:eastAsia="zh-CN"/>
                              </w:rPr>
                              <w:t>ELSE</w:t>
                            </w:r>
                          </w:p>
                          <w:p w14:paraId="3FCF950A" w14:textId="77777777" w:rsidR="00243B97" w:rsidRDefault="00243B97" w:rsidP="00243B97">
                            <w:pPr>
                              <w:pStyle w:val="aff9"/>
                              <w:numPr>
                                <w:ilvl w:val="1"/>
                                <w:numId w:val="33"/>
                              </w:numPr>
                              <w:ind w:leftChars="220" w:left="904"/>
                              <w:rPr>
                                <w:rFonts w:ascii="Times New Roman" w:hAnsi="Times New Roman"/>
                                <w:i/>
                                <w:iCs/>
                                <w:sz w:val="18"/>
                                <w:szCs w:val="18"/>
                                <w:lang w:eastAsia="zh-CN"/>
                              </w:rPr>
                            </w:pPr>
                            <w:r>
                              <w:rPr>
                                <w:rFonts w:ascii="Times New Roman" w:hAnsi="Times New Roman"/>
                                <w:i/>
                                <w:iCs/>
                                <w:sz w:val="18"/>
                                <w:szCs w:val="18"/>
                                <w:lang w:eastAsia="zh-CN"/>
                              </w:rPr>
                              <w:t> </w:t>
                            </w:r>
                            <w:r>
                              <w:rPr>
                                <w:rFonts w:ascii="Times New Roman" w:hAnsi="Times New Roman"/>
                                <w:sz w:val="18"/>
                                <w:szCs w:val="18"/>
                                <w:lang w:eastAsia="zh-CN"/>
                              </w:rPr>
                              <w:t>Follow HARQ enabled/disabled determined by</w:t>
                            </w:r>
                            <w:r>
                              <w:rPr>
                                <w:rFonts w:ascii="Times New Roman" w:hAnsi="Times New Roman"/>
                                <w:i/>
                                <w:iCs/>
                                <w:sz w:val="18"/>
                                <w:szCs w:val="18"/>
                                <w:lang w:eastAsia="zh-CN"/>
                              </w:rPr>
                              <w:t xml:space="preserve"> downlinkHARQ-FeedbackDisabled</w:t>
                            </w:r>
                          </w:p>
                          <w:p w14:paraId="199575FB" w14:textId="77777777" w:rsidR="00243B97" w:rsidRDefault="00243B97" w:rsidP="00243B97">
                            <w:pPr>
                              <w:rPr>
                                <w:i/>
                                <w:iCs/>
                                <w:color w:val="FF0000"/>
                                <w:sz w:val="18"/>
                                <w:szCs w:val="18"/>
                                <w:lang w:eastAsia="zh-CN"/>
                              </w:rPr>
                            </w:pPr>
                            <w:r>
                              <w:rPr>
                                <w:color w:val="FF0000"/>
                                <w:sz w:val="18"/>
                                <w:szCs w:val="18"/>
                                <w:lang w:eastAsia="zh-CN"/>
                              </w:rPr>
                              <w:t>ELSE</w:t>
                            </w:r>
                            <w:r>
                              <w:rPr>
                                <w:i/>
                                <w:iCs/>
                                <w:color w:val="FF0000"/>
                                <w:sz w:val="18"/>
                                <w:szCs w:val="18"/>
                                <w:lang w:eastAsia="zh-CN"/>
                              </w:rPr>
                              <w:t xml:space="preserve"> </w:t>
                            </w:r>
                          </w:p>
                          <w:p w14:paraId="15DBCD64" w14:textId="77777777" w:rsidR="00243B97" w:rsidRDefault="00243B97" w:rsidP="00243B97">
                            <w:pPr>
                              <w:pStyle w:val="aff9"/>
                              <w:numPr>
                                <w:ilvl w:val="1"/>
                                <w:numId w:val="32"/>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 xml:space="preserve">IF </w:t>
                            </w:r>
                            <w:r>
                              <w:rPr>
                                <w:rFonts w:ascii="Times New Roman" w:hAnsi="Times New Roman"/>
                                <w:i/>
                                <w:iCs/>
                                <w:color w:val="FF0000"/>
                                <w:sz w:val="18"/>
                                <w:szCs w:val="18"/>
                                <w:lang w:eastAsia="zh-CN"/>
                              </w:rPr>
                              <w:t>dlHARQ-FeedbackDisabled-dci</w:t>
                            </w:r>
                            <w:r>
                              <w:rPr>
                                <w:rFonts w:ascii="Times New Roman" w:hAnsi="Times New Roman"/>
                                <w:color w:val="FF0000"/>
                                <w:sz w:val="18"/>
                                <w:szCs w:val="18"/>
                                <w:lang w:eastAsia="zh-CN"/>
                              </w:rPr>
                              <w:t xml:space="preserve"> is configured</w:t>
                            </w:r>
                          </w:p>
                          <w:p w14:paraId="2C633971" w14:textId="77777777" w:rsidR="00243B97" w:rsidRDefault="00243B97" w:rsidP="00243B97">
                            <w:pPr>
                              <w:pStyle w:val="aff9"/>
                              <w:numPr>
                                <w:ilvl w:val="0"/>
                                <w:numId w:val="33"/>
                              </w:numPr>
                              <w:rPr>
                                <w:rFonts w:ascii="Times New Roman" w:hAnsi="Times New Roman"/>
                                <w:i/>
                                <w:iCs/>
                                <w:color w:val="FF0000"/>
                                <w:sz w:val="18"/>
                                <w:szCs w:val="18"/>
                              </w:rPr>
                            </w:pPr>
                            <w:r>
                              <w:rPr>
                                <w:rFonts w:ascii="Times New Roman" w:hAnsi="Times New Roman"/>
                                <w:color w:val="FF0000"/>
                                <w:sz w:val="18"/>
                                <w:szCs w:val="18"/>
                                <w:lang w:eastAsia="zh-CN"/>
                              </w:rPr>
                              <w:t>HARQ enabled/disabled for the corresponding transmission is indicated by DCI (e.g., explicit indication)</w:t>
                            </w:r>
                          </w:p>
                          <w:p w14:paraId="759F5BCB" w14:textId="77777777" w:rsidR="00243B97" w:rsidRDefault="00243B97" w:rsidP="00243B97">
                            <w:pPr>
                              <w:pStyle w:val="aff9"/>
                              <w:numPr>
                                <w:ilvl w:val="1"/>
                                <w:numId w:val="32"/>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ELSE</w:t>
                            </w:r>
                          </w:p>
                          <w:p w14:paraId="7D918057" w14:textId="77777777" w:rsidR="00243B97" w:rsidRPr="0084173F" w:rsidRDefault="00243B97" w:rsidP="00243B97">
                            <w:pPr>
                              <w:pStyle w:val="aff9"/>
                              <w:numPr>
                                <w:ilvl w:val="0"/>
                                <w:numId w:val="33"/>
                              </w:numPr>
                              <w:rPr>
                                <w:rFonts w:ascii="Times New Roman" w:hAnsi="Times New Roman"/>
                                <w:color w:val="FF0000"/>
                                <w:sz w:val="18"/>
                                <w:szCs w:val="18"/>
                                <w:lang w:eastAsia="zh-CN"/>
                              </w:rPr>
                            </w:pPr>
                            <w:r>
                              <w:rPr>
                                <w:rFonts w:ascii="Times New Roman" w:hAnsi="Times New Roman"/>
                                <w:color w:val="FF0000"/>
                                <w:sz w:val="18"/>
                                <w:szCs w:val="18"/>
                                <w:lang w:eastAsia="zh-CN"/>
                              </w:rPr>
                              <w:t>all HARQ enabled</w:t>
                            </w:r>
                          </w:p>
                        </w:txbxContent>
                      </wps:txbx>
                      <wps:bodyPr rot="0" vert="horz" wrap="square" lIns="91440" tIns="45720" rIns="91440" bIns="45720" anchor="t" anchorCtr="0" upright="1">
                        <a:spAutoFit/>
                      </wps:bodyPr>
                    </wps:wsp>
                  </a:graphicData>
                </a:graphic>
              </wp:inline>
            </w:drawing>
          </mc:Choice>
          <mc:Fallback>
            <w:pict>
              <v:shapetype w14:anchorId="1A1F4E44" id="_x0000_t202" coordsize="21600,21600" o:spt="202" path="m,l,21600r21600,l21600,xe">
                <v:stroke joinstyle="miter"/>
                <v:path gradientshapeok="t" o:connecttype="rect"/>
              </v:shapetype>
              <v:shape id="文本框 4" o:spid="_x0000_s1026" type="#_x0000_t202" style="width:460.0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">
                <v:textbox style="mso-fit-shape-to-text:t">
                  <w:txbxContent>
                    <w:p w14:paraId="2D8E5889" w14:textId="77777777" w:rsidR="00243B97" w:rsidRDefault="00243B97" w:rsidP="00243B97">
                      <w:pPr>
                        <w:rPr>
                          <w:i/>
                          <w:iCs/>
                          <w:sz w:val="18"/>
                          <w:szCs w:val="18"/>
                        </w:rPr>
                      </w:pPr>
                      <w:r>
                        <w:rPr>
                          <w:sz w:val="18"/>
                          <w:szCs w:val="18"/>
                          <w:lang w:eastAsia="zh-CN"/>
                        </w:rPr>
                        <w:t xml:space="preserve">IF </w:t>
                      </w:r>
                      <w:r>
                        <w:rPr>
                          <w:i/>
                          <w:iCs/>
                          <w:sz w:val="18"/>
                          <w:szCs w:val="18"/>
                        </w:rPr>
                        <w:t xml:space="preserve">downlinkHARQ-FeedbackDisabled </w:t>
                      </w:r>
                      <w:r>
                        <w:rPr>
                          <w:sz w:val="18"/>
                          <w:szCs w:val="18"/>
                        </w:rPr>
                        <w:t>is configured</w:t>
                      </w:r>
                    </w:p>
                    <w:p w14:paraId="48E73C89" w14:textId="77777777" w:rsidR="00243B97" w:rsidRDefault="00243B97" w:rsidP="00243B97">
                      <w:pPr>
                        <w:pStyle w:val="aff9"/>
                        <w:numPr>
                          <w:ilvl w:val="1"/>
                          <w:numId w:val="32"/>
                        </w:numPr>
                        <w:ind w:leftChars="10" w:left="442"/>
                        <w:rPr>
                          <w:rFonts w:ascii="Times New Roman" w:hAnsi="Times New Roman"/>
                          <w:i/>
                          <w:iCs/>
                          <w:sz w:val="18"/>
                          <w:szCs w:val="18"/>
                        </w:rPr>
                      </w:pPr>
                      <w:r>
                        <w:rPr>
                          <w:rFonts w:ascii="Times New Roman" w:hAnsi="Times New Roman"/>
                          <w:sz w:val="18"/>
                          <w:szCs w:val="18"/>
                          <w:lang w:eastAsia="zh-CN"/>
                        </w:rPr>
                        <w:t>HARQ enabled/disabled is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6A0A3985" w14:textId="77777777" w:rsidR="00243B97" w:rsidRDefault="00243B97" w:rsidP="00243B97">
                      <w:pPr>
                        <w:pStyle w:val="aff9"/>
                        <w:numPr>
                          <w:ilvl w:val="0"/>
                          <w:numId w:val="33"/>
                        </w:numPr>
                        <w:ind w:leftChars="10" w:left="442"/>
                        <w:rPr>
                          <w:rFonts w:ascii="Times New Roman" w:hAnsi="Times New Roman"/>
                          <w:i/>
                          <w:iCs/>
                          <w:sz w:val="18"/>
                          <w:szCs w:val="18"/>
                        </w:rPr>
                      </w:pPr>
                      <w:r>
                        <w:rPr>
                          <w:rFonts w:ascii="Times New Roman" w:hAnsi="Times New Roman"/>
                          <w:sz w:val="18"/>
                          <w:szCs w:val="18"/>
                          <w:lang w:eastAsia="zh-CN"/>
                        </w:rPr>
                        <w:t>IF</w:t>
                      </w:r>
                      <w:r>
                        <w:rPr>
                          <w:rFonts w:ascii="Times New Roman" w:hAnsi="Times New Roman"/>
                          <w:i/>
                          <w:iCs/>
                          <w:sz w:val="18"/>
                          <w:szCs w:val="18"/>
                          <w:lang w:eastAsia="zh-CN"/>
                        </w:rPr>
                        <w:t xml:space="preserve"> </w:t>
                      </w:r>
                      <w:r>
                        <w:rPr>
                          <w:rFonts w:ascii="Times New Roman" w:hAnsi="Times New Roman"/>
                          <w:i/>
                          <w:iCs/>
                          <w:sz w:val="18"/>
                          <w:szCs w:val="18"/>
                        </w:rPr>
                        <w:t>d</w:t>
                      </w:r>
                      <w:r>
                        <w:rPr>
                          <w:rFonts w:ascii="Times New Roman" w:hAnsi="Times New Roman"/>
                          <w:i/>
                          <w:iCs/>
                          <w:sz w:val="18"/>
                          <w:szCs w:val="18"/>
                          <w:lang w:eastAsia="zh-CN"/>
                        </w:rPr>
                        <w:t>l</w:t>
                      </w:r>
                      <w:r>
                        <w:rPr>
                          <w:rFonts w:ascii="Times New Roman" w:hAnsi="Times New Roman"/>
                          <w:i/>
                          <w:iCs/>
                          <w:sz w:val="18"/>
                          <w:szCs w:val="18"/>
                        </w:rPr>
                        <w:t>HARQ-FeedbackDisabled-</w:t>
                      </w:r>
                      <w:r>
                        <w:rPr>
                          <w:rFonts w:ascii="Times New Roman" w:hAnsi="Times New Roman"/>
                          <w:i/>
                          <w:iCs/>
                          <w:sz w:val="18"/>
                          <w:szCs w:val="18"/>
                          <w:lang w:eastAsia="zh-CN"/>
                        </w:rPr>
                        <w:t>dci</w:t>
                      </w:r>
                      <w:r>
                        <w:rPr>
                          <w:rFonts w:ascii="Times New Roman" w:hAnsi="Times New Roman"/>
                          <w:sz w:val="18"/>
                          <w:szCs w:val="18"/>
                        </w:rPr>
                        <w:t xml:space="preserve"> is further configured</w:t>
                      </w:r>
                    </w:p>
                    <w:p w14:paraId="254D96C8" w14:textId="77777777" w:rsidR="00243B97" w:rsidRDefault="00243B97" w:rsidP="00243B97">
                      <w:pPr>
                        <w:pStyle w:val="aff9"/>
                        <w:numPr>
                          <w:ilvl w:val="1"/>
                          <w:numId w:val="33"/>
                        </w:numPr>
                        <w:ind w:leftChars="220" w:left="904"/>
                        <w:rPr>
                          <w:rFonts w:ascii="Times New Roman" w:hAnsi="Times New Roman"/>
                          <w:i/>
                          <w:iCs/>
                          <w:sz w:val="18"/>
                          <w:szCs w:val="18"/>
                        </w:rPr>
                      </w:pPr>
                      <w:r>
                        <w:rPr>
                          <w:rFonts w:ascii="Times New Roman" w:hAnsi="Times New Roman"/>
                          <w:sz w:val="18"/>
                          <w:szCs w:val="18"/>
                          <w:lang w:eastAsia="zh-CN"/>
                        </w:rPr>
                        <w:t xml:space="preserve">IF 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corresponding transmission is overridden by DCI indication (e.g., explicit indication)</w:t>
                      </w:r>
                    </w:p>
                    <w:p w14:paraId="2C9E4CFA" w14:textId="77777777" w:rsidR="00243B97" w:rsidRDefault="00243B97" w:rsidP="00243B97">
                      <w:pPr>
                        <w:pStyle w:val="aff9"/>
                        <w:numPr>
                          <w:ilvl w:val="2"/>
                          <w:numId w:val="33"/>
                        </w:numPr>
                        <w:ind w:leftChars="430" w:left="1366"/>
                        <w:rPr>
                          <w:rFonts w:ascii="Times New Roman" w:hAnsi="Times New Roman"/>
                          <w:i/>
                          <w:iCs/>
                          <w:sz w:val="18"/>
                          <w:szCs w:val="18"/>
                        </w:rPr>
                      </w:pPr>
                      <w:r>
                        <w:rPr>
                          <w:rFonts w:ascii="Times New Roman" w:hAnsi="Times New Roman"/>
                          <w:sz w:val="18"/>
                          <w:szCs w:val="18"/>
                          <w:lang w:eastAsia="zh-CN"/>
                        </w:rPr>
                        <w:t xml:space="preserve">HARQ </w:t>
                      </w:r>
                      <w:r>
                        <w:rPr>
                          <w:rFonts w:ascii="Times New Roman" w:hAnsi="Times New Roman"/>
                          <w:color w:val="FF0000"/>
                          <w:sz w:val="18"/>
                          <w:szCs w:val="18"/>
                          <w:lang w:eastAsia="zh-CN"/>
                        </w:rPr>
                        <w:t>[enabled]/[disabled]</w:t>
                      </w:r>
                      <w:r>
                        <w:rPr>
                          <w:rFonts w:ascii="Times New Roman" w:hAnsi="Times New Roman"/>
                          <w:sz w:val="18"/>
                          <w:szCs w:val="18"/>
                          <w:lang w:eastAsia="zh-CN"/>
                        </w:rPr>
                        <w:t xml:space="preserve"> for the corresponding transmission is overridden from that determined by</w:t>
                      </w:r>
                      <w:r>
                        <w:rPr>
                          <w:rFonts w:ascii="Times New Roman" w:hAnsi="Times New Roman"/>
                          <w:i/>
                          <w:iCs/>
                          <w:sz w:val="18"/>
                          <w:szCs w:val="18"/>
                          <w:lang w:eastAsia="zh-CN"/>
                        </w:rPr>
                        <w:t xml:space="preserve"> </w:t>
                      </w:r>
                      <w:r>
                        <w:rPr>
                          <w:rFonts w:ascii="Times New Roman" w:hAnsi="Times New Roman"/>
                          <w:i/>
                          <w:iCs/>
                          <w:sz w:val="18"/>
                          <w:szCs w:val="18"/>
                        </w:rPr>
                        <w:t>downlinkHARQ-FeedbackDisabled</w:t>
                      </w:r>
                    </w:p>
                    <w:p w14:paraId="4FFBCFE3" w14:textId="77777777" w:rsidR="00243B97" w:rsidRDefault="00243B97" w:rsidP="00243B97">
                      <w:pPr>
                        <w:pStyle w:val="aff9"/>
                        <w:numPr>
                          <w:ilvl w:val="1"/>
                          <w:numId w:val="33"/>
                        </w:numPr>
                        <w:ind w:leftChars="220" w:left="904"/>
                        <w:rPr>
                          <w:rFonts w:ascii="Times New Roman" w:hAnsi="Times New Roman"/>
                          <w:i/>
                          <w:iCs/>
                          <w:sz w:val="18"/>
                          <w:szCs w:val="18"/>
                        </w:rPr>
                      </w:pPr>
                      <w:r>
                        <w:rPr>
                          <w:rFonts w:ascii="Times New Roman" w:hAnsi="Times New Roman"/>
                          <w:sz w:val="18"/>
                          <w:szCs w:val="18"/>
                          <w:lang w:eastAsia="zh-CN"/>
                        </w:rPr>
                        <w:t xml:space="preserve">ELSE </w:t>
                      </w:r>
                    </w:p>
                    <w:p w14:paraId="0A6312BB" w14:textId="77777777" w:rsidR="00243B97" w:rsidRDefault="00243B97" w:rsidP="00243B97">
                      <w:pPr>
                        <w:pStyle w:val="aff9"/>
                        <w:numPr>
                          <w:ilvl w:val="2"/>
                          <w:numId w:val="33"/>
                        </w:numPr>
                        <w:ind w:leftChars="430" w:left="1366"/>
                        <w:rPr>
                          <w:rFonts w:ascii="Times New Roman" w:hAnsi="Times New Roman"/>
                          <w:i/>
                          <w:iCs/>
                          <w:sz w:val="18"/>
                          <w:szCs w:val="18"/>
                        </w:rPr>
                      </w:pPr>
                      <w:r>
                        <w:rPr>
                          <w:rFonts w:ascii="Times New Roman" w:hAnsi="Times New Roman"/>
                          <w:sz w:val="18"/>
                          <w:szCs w:val="18"/>
                          <w:lang w:eastAsia="zh-CN"/>
                        </w:rPr>
                        <w:t xml:space="preserve">Follow HARQ enabled/disabled determined by </w:t>
                      </w:r>
                      <w:r>
                        <w:rPr>
                          <w:rFonts w:ascii="Times New Roman" w:hAnsi="Times New Roman"/>
                          <w:i/>
                          <w:iCs/>
                          <w:sz w:val="18"/>
                          <w:szCs w:val="18"/>
                        </w:rPr>
                        <w:t>downlinkHARQ-FeedbackDisabled</w:t>
                      </w:r>
                    </w:p>
                    <w:p w14:paraId="15D24C8E" w14:textId="77777777" w:rsidR="00243B97" w:rsidRDefault="00243B97" w:rsidP="00243B97">
                      <w:pPr>
                        <w:pStyle w:val="aff9"/>
                        <w:numPr>
                          <w:ilvl w:val="0"/>
                          <w:numId w:val="33"/>
                        </w:numPr>
                        <w:ind w:leftChars="10" w:left="442"/>
                        <w:rPr>
                          <w:rFonts w:ascii="Times New Roman" w:hAnsi="Times New Roman"/>
                          <w:i/>
                          <w:iCs/>
                          <w:sz w:val="18"/>
                          <w:szCs w:val="18"/>
                          <w:lang w:eastAsia="zh-CN"/>
                        </w:rPr>
                      </w:pPr>
                      <w:r>
                        <w:rPr>
                          <w:rFonts w:ascii="Times New Roman" w:hAnsi="Times New Roman"/>
                          <w:sz w:val="18"/>
                          <w:szCs w:val="18"/>
                          <w:lang w:eastAsia="zh-CN"/>
                        </w:rPr>
                        <w:t>ELSE</w:t>
                      </w:r>
                    </w:p>
                    <w:p w14:paraId="3FCF950A" w14:textId="77777777" w:rsidR="00243B97" w:rsidRDefault="00243B97" w:rsidP="00243B97">
                      <w:pPr>
                        <w:pStyle w:val="aff9"/>
                        <w:numPr>
                          <w:ilvl w:val="1"/>
                          <w:numId w:val="33"/>
                        </w:numPr>
                        <w:ind w:leftChars="220" w:left="904"/>
                        <w:rPr>
                          <w:rFonts w:ascii="Times New Roman" w:hAnsi="Times New Roman"/>
                          <w:i/>
                          <w:iCs/>
                          <w:sz w:val="18"/>
                          <w:szCs w:val="18"/>
                          <w:lang w:eastAsia="zh-CN"/>
                        </w:rPr>
                      </w:pPr>
                      <w:r>
                        <w:rPr>
                          <w:rFonts w:ascii="Times New Roman" w:hAnsi="Times New Roman"/>
                          <w:i/>
                          <w:iCs/>
                          <w:sz w:val="18"/>
                          <w:szCs w:val="18"/>
                          <w:lang w:eastAsia="zh-CN"/>
                        </w:rPr>
                        <w:t> </w:t>
                      </w:r>
                      <w:r>
                        <w:rPr>
                          <w:rFonts w:ascii="Times New Roman" w:hAnsi="Times New Roman"/>
                          <w:sz w:val="18"/>
                          <w:szCs w:val="18"/>
                          <w:lang w:eastAsia="zh-CN"/>
                        </w:rPr>
                        <w:t>Follow HARQ enabled/disabled determined by</w:t>
                      </w:r>
                      <w:r>
                        <w:rPr>
                          <w:rFonts w:ascii="Times New Roman" w:hAnsi="Times New Roman"/>
                          <w:i/>
                          <w:iCs/>
                          <w:sz w:val="18"/>
                          <w:szCs w:val="18"/>
                          <w:lang w:eastAsia="zh-CN"/>
                        </w:rPr>
                        <w:t xml:space="preserve"> downlinkHARQ-FeedbackDisabled</w:t>
                      </w:r>
                    </w:p>
                    <w:p w14:paraId="199575FB" w14:textId="77777777" w:rsidR="00243B97" w:rsidRDefault="00243B97" w:rsidP="00243B97">
                      <w:pPr>
                        <w:rPr>
                          <w:i/>
                          <w:iCs/>
                          <w:color w:val="FF0000"/>
                          <w:sz w:val="18"/>
                          <w:szCs w:val="18"/>
                          <w:lang w:eastAsia="zh-CN"/>
                        </w:rPr>
                      </w:pPr>
                      <w:r>
                        <w:rPr>
                          <w:color w:val="FF0000"/>
                          <w:sz w:val="18"/>
                          <w:szCs w:val="18"/>
                          <w:lang w:eastAsia="zh-CN"/>
                        </w:rPr>
                        <w:t>ELSE</w:t>
                      </w:r>
                      <w:r>
                        <w:rPr>
                          <w:i/>
                          <w:iCs/>
                          <w:color w:val="FF0000"/>
                          <w:sz w:val="18"/>
                          <w:szCs w:val="18"/>
                          <w:lang w:eastAsia="zh-CN"/>
                        </w:rPr>
                        <w:t xml:space="preserve"> </w:t>
                      </w:r>
                    </w:p>
                    <w:p w14:paraId="15DBCD64" w14:textId="77777777" w:rsidR="00243B97" w:rsidRDefault="00243B97" w:rsidP="00243B97">
                      <w:pPr>
                        <w:pStyle w:val="aff9"/>
                        <w:numPr>
                          <w:ilvl w:val="1"/>
                          <w:numId w:val="32"/>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 xml:space="preserve">IF </w:t>
                      </w:r>
                      <w:r>
                        <w:rPr>
                          <w:rFonts w:ascii="Times New Roman" w:hAnsi="Times New Roman"/>
                          <w:i/>
                          <w:iCs/>
                          <w:color w:val="FF0000"/>
                          <w:sz w:val="18"/>
                          <w:szCs w:val="18"/>
                          <w:lang w:eastAsia="zh-CN"/>
                        </w:rPr>
                        <w:t>dlHARQ-FeedbackDisabled-dci</w:t>
                      </w:r>
                      <w:r>
                        <w:rPr>
                          <w:rFonts w:ascii="Times New Roman" w:hAnsi="Times New Roman"/>
                          <w:color w:val="FF0000"/>
                          <w:sz w:val="18"/>
                          <w:szCs w:val="18"/>
                          <w:lang w:eastAsia="zh-CN"/>
                        </w:rPr>
                        <w:t xml:space="preserve"> is configured</w:t>
                      </w:r>
                    </w:p>
                    <w:p w14:paraId="2C633971" w14:textId="77777777" w:rsidR="00243B97" w:rsidRDefault="00243B97" w:rsidP="00243B97">
                      <w:pPr>
                        <w:pStyle w:val="aff9"/>
                        <w:numPr>
                          <w:ilvl w:val="0"/>
                          <w:numId w:val="33"/>
                        </w:numPr>
                        <w:rPr>
                          <w:rFonts w:ascii="Times New Roman" w:hAnsi="Times New Roman"/>
                          <w:i/>
                          <w:iCs/>
                          <w:color w:val="FF0000"/>
                          <w:sz w:val="18"/>
                          <w:szCs w:val="18"/>
                        </w:rPr>
                      </w:pPr>
                      <w:r>
                        <w:rPr>
                          <w:rFonts w:ascii="Times New Roman" w:hAnsi="Times New Roman"/>
                          <w:color w:val="FF0000"/>
                          <w:sz w:val="18"/>
                          <w:szCs w:val="18"/>
                          <w:lang w:eastAsia="zh-CN"/>
                        </w:rPr>
                        <w:t>HARQ enabled/disabled for the corresponding transmission is indicated by DCI (e.g., explicit indication)</w:t>
                      </w:r>
                    </w:p>
                    <w:p w14:paraId="759F5BCB" w14:textId="77777777" w:rsidR="00243B97" w:rsidRDefault="00243B97" w:rsidP="00243B97">
                      <w:pPr>
                        <w:pStyle w:val="aff9"/>
                        <w:numPr>
                          <w:ilvl w:val="1"/>
                          <w:numId w:val="32"/>
                        </w:numPr>
                        <w:ind w:leftChars="10" w:left="442"/>
                        <w:rPr>
                          <w:rFonts w:ascii="Times New Roman" w:hAnsi="Times New Roman"/>
                          <w:color w:val="FF0000"/>
                          <w:sz w:val="18"/>
                          <w:szCs w:val="18"/>
                          <w:lang w:eastAsia="zh-CN"/>
                        </w:rPr>
                      </w:pPr>
                      <w:r>
                        <w:rPr>
                          <w:rFonts w:ascii="Times New Roman" w:hAnsi="Times New Roman"/>
                          <w:color w:val="FF0000"/>
                          <w:sz w:val="18"/>
                          <w:szCs w:val="18"/>
                          <w:lang w:eastAsia="zh-CN"/>
                        </w:rPr>
                        <w:t>ELSE</w:t>
                      </w:r>
                    </w:p>
                    <w:p w14:paraId="7D918057" w14:textId="77777777" w:rsidR="00243B97" w:rsidRPr="0084173F" w:rsidRDefault="00243B97" w:rsidP="00243B97">
                      <w:pPr>
                        <w:pStyle w:val="aff9"/>
                        <w:numPr>
                          <w:ilvl w:val="0"/>
                          <w:numId w:val="33"/>
                        </w:numPr>
                        <w:rPr>
                          <w:rFonts w:ascii="Times New Roman" w:hAnsi="Times New Roman"/>
                          <w:color w:val="FF0000"/>
                          <w:sz w:val="18"/>
                          <w:szCs w:val="18"/>
                          <w:lang w:eastAsia="zh-CN"/>
                        </w:rPr>
                      </w:pPr>
                      <w:r>
                        <w:rPr>
                          <w:rFonts w:ascii="Times New Roman" w:hAnsi="Times New Roman"/>
                          <w:color w:val="FF0000"/>
                          <w:sz w:val="18"/>
                          <w:szCs w:val="18"/>
                          <w:lang w:eastAsia="zh-CN"/>
                        </w:rPr>
                        <w:t>all HARQ enabled</w:t>
                      </w:r>
                    </w:p>
                  </w:txbxContent>
                </v:textbox>
                <w10:anchorlock/>
              </v:shape>
            </w:pict>
          </mc:Fallback>
        </mc:AlternateContent>
      </w:r>
    </w:p>
    <w:p w14:paraId="5F7F03BA" w14:textId="77777777" w:rsidR="0065574E" w:rsidRDefault="0065574E" w:rsidP="001D6DC1">
      <w:pPr>
        <w:spacing w:after="0"/>
        <w:rPr>
          <w:rFonts w:eastAsiaTheme="minorEastAsia"/>
          <w:sz w:val="20"/>
          <w:szCs w:val="20"/>
          <w:lang w:eastAsia="zh-CN"/>
        </w:rPr>
      </w:pPr>
    </w:p>
    <w:p w14:paraId="030E89A5" w14:textId="0EF096DE" w:rsidR="0065574E" w:rsidRPr="00423D01" w:rsidRDefault="0065574E" w:rsidP="001D6DC1">
      <w:pPr>
        <w:spacing w:after="0"/>
        <w:rPr>
          <w:rFonts w:eastAsiaTheme="minorEastAsia"/>
          <w:b/>
          <w:bCs/>
          <w:sz w:val="32"/>
          <w:szCs w:val="32"/>
          <w:lang w:eastAsia="zh-CN"/>
        </w:rPr>
      </w:pPr>
      <w:r w:rsidRPr="0065574E">
        <w:rPr>
          <w:rFonts w:hint="eastAsia"/>
          <w:b/>
          <w:bCs/>
          <w:sz w:val="32"/>
          <w:szCs w:val="32"/>
          <w:lang w:eastAsia="zh-CN"/>
        </w:rPr>
        <w:t>I</w:t>
      </w:r>
      <w:r w:rsidRPr="0065574E">
        <w:rPr>
          <w:b/>
          <w:bCs/>
          <w:sz w:val="32"/>
          <w:szCs w:val="32"/>
          <w:lang w:eastAsia="zh-CN"/>
        </w:rPr>
        <w:t>SSUE 1</w:t>
      </w:r>
      <w:r w:rsidR="003F0642">
        <w:rPr>
          <w:b/>
          <w:bCs/>
          <w:sz w:val="32"/>
          <w:szCs w:val="32"/>
          <w:lang w:eastAsia="zh-CN"/>
        </w:rPr>
        <w:t>-1</w:t>
      </w:r>
    </w:p>
    <w:p w14:paraId="5B9E7DE4" w14:textId="3CA9B5DB" w:rsidR="000975FA" w:rsidRPr="00294EBB" w:rsidRDefault="00691052" w:rsidP="00BE5E4C">
      <w:pPr>
        <w:spacing w:after="0"/>
        <w:rPr>
          <w:b/>
          <w:lang w:eastAsia="zh-CN"/>
        </w:rPr>
      </w:pPr>
      <w:r>
        <w:rPr>
          <w:rFonts w:eastAsiaTheme="minorEastAsia" w:hint="eastAsia"/>
          <w:sz w:val="20"/>
          <w:szCs w:val="20"/>
          <w:lang w:eastAsia="zh-CN"/>
        </w:rPr>
        <w:t>Regarding</w:t>
      </w:r>
      <w:r>
        <w:rPr>
          <w:rFonts w:eastAsiaTheme="minorEastAsia"/>
          <w:sz w:val="20"/>
          <w:szCs w:val="20"/>
          <w:lang w:eastAsia="zh-CN"/>
        </w:rPr>
        <w:t xml:space="preserve"> the work assumption</w:t>
      </w:r>
      <w:r w:rsidR="00A41242">
        <w:rPr>
          <w:rFonts w:eastAsiaTheme="minorEastAsia"/>
          <w:sz w:val="20"/>
          <w:szCs w:val="20"/>
          <w:lang w:eastAsia="zh-CN"/>
        </w:rPr>
        <w:t xml:space="preserve"> itself</w:t>
      </w:r>
      <w:r>
        <w:rPr>
          <w:rFonts w:eastAsiaTheme="minorEastAsia"/>
          <w:sz w:val="20"/>
          <w:szCs w:val="20"/>
          <w:lang w:eastAsia="zh-CN"/>
        </w:rPr>
        <w:t>,</w:t>
      </w:r>
      <w:r w:rsidR="000C59BA">
        <w:rPr>
          <w:rFonts w:eastAsiaTheme="minorEastAsia"/>
          <w:sz w:val="20"/>
          <w:szCs w:val="20"/>
          <w:lang w:eastAsia="zh-CN"/>
        </w:rPr>
        <w:t xml:space="preserve"> in this meeting,</w:t>
      </w:r>
      <w:r>
        <w:rPr>
          <w:rFonts w:eastAsiaTheme="minorEastAsia"/>
          <w:sz w:val="20"/>
          <w:szCs w:val="20"/>
          <w:lang w:eastAsia="zh-CN"/>
        </w:rPr>
        <w:t xml:space="preserve"> </w:t>
      </w:r>
      <w:r w:rsidR="00402389">
        <w:rPr>
          <w:rFonts w:eastAsiaTheme="minorEastAsia"/>
          <w:sz w:val="20"/>
          <w:szCs w:val="20"/>
          <w:lang w:eastAsia="zh-CN"/>
        </w:rPr>
        <w:t>[</w:t>
      </w:r>
      <w:r w:rsidR="001D287D" w:rsidRPr="000564FF">
        <w:rPr>
          <w:rFonts w:eastAsiaTheme="minorEastAsia"/>
          <w:sz w:val="20"/>
          <w:szCs w:val="20"/>
          <w:lang w:eastAsia="zh-CN"/>
        </w:rPr>
        <w:t>Spreadtrum</w:t>
      </w:r>
      <w:r w:rsidR="00294EBB" w:rsidRPr="000564FF">
        <w:rPr>
          <w:rFonts w:eastAsiaTheme="minorEastAsia"/>
          <w:sz w:val="20"/>
          <w:szCs w:val="20"/>
          <w:lang w:eastAsia="zh-CN"/>
        </w:rPr>
        <w:t>, OPPO</w:t>
      </w:r>
      <w:r w:rsidR="00644CB6" w:rsidRPr="000564FF">
        <w:rPr>
          <w:rFonts w:eastAsiaTheme="minorEastAsia"/>
          <w:sz w:val="20"/>
          <w:szCs w:val="20"/>
          <w:lang w:eastAsia="zh-CN"/>
        </w:rPr>
        <w:t>,</w:t>
      </w:r>
      <w:r w:rsidR="009B431B" w:rsidRPr="000564FF">
        <w:rPr>
          <w:rFonts w:eastAsiaTheme="minorEastAsia"/>
          <w:sz w:val="20"/>
          <w:szCs w:val="20"/>
          <w:lang w:eastAsia="zh-CN"/>
        </w:rPr>
        <w:t xml:space="preserve"> NEC</w:t>
      </w:r>
      <w:r w:rsidR="00A67D1B" w:rsidRPr="000564FF">
        <w:rPr>
          <w:rFonts w:eastAsiaTheme="minorEastAsia"/>
          <w:sz w:val="20"/>
          <w:szCs w:val="20"/>
          <w:lang w:eastAsia="zh-CN"/>
        </w:rPr>
        <w:t>, SONY</w:t>
      </w:r>
      <w:r w:rsidR="006A5C48" w:rsidRPr="000564FF">
        <w:rPr>
          <w:rFonts w:eastAsiaTheme="minorEastAsia"/>
          <w:sz w:val="20"/>
          <w:szCs w:val="20"/>
          <w:lang w:eastAsia="zh-CN"/>
        </w:rPr>
        <w:t>, InterDigital</w:t>
      </w:r>
      <w:r w:rsidR="008D1FF1" w:rsidRPr="000564FF">
        <w:rPr>
          <w:rFonts w:eastAsiaTheme="minorEastAsia"/>
          <w:sz w:val="20"/>
          <w:szCs w:val="20"/>
          <w:lang w:eastAsia="zh-CN"/>
        </w:rPr>
        <w:t>, Apple</w:t>
      </w:r>
      <w:r w:rsidR="000A2569">
        <w:rPr>
          <w:rFonts w:eastAsiaTheme="minorEastAsia"/>
          <w:sz w:val="20"/>
          <w:szCs w:val="20"/>
          <w:lang w:eastAsia="zh-CN"/>
        </w:rPr>
        <w:t>, Qualcomm</w:t>
      </w:r>
      <w:r w:rsidR="006907CA">
        <w:rPr>
          <w:rFonts w:eastAsiaTheme="minorEastAsia"/>
          <w:sz w:val="20"/>
          <w:szCs w:val="20"/>
          <w:lang w:eastAsia="zh-CN"/>
        </w:rPr>
        <w:t xml:space="preserve">, </w:t>
      </w:r>
      <w:r w:rsidR="006907CA" w:rsidRPr="00465554">
        <w:rPr>
          <w:rFonts w:eastAsiaTheme="minorEastAsia"/>
          <w:sz w:val="20"/>
          <w:szCs w:val="20"/>
          <w:lang w:eastAsia="zh-CN"/>
        </w:rPr>
        <w:t>Nordic</w:t>
      </w:r>
      <w:r w:rsidR="00402389">
        <w:rPr>
          <w:rFonts w:eastAsiaTheme="minorEastAsia"/>
          <w:sz w:val="20"/>
          <w:szCs w:val="20"/>
          <w:lang w:eastAsia="zh-CN"/>
        </w:rPr>
        <w:t>] propose</w:t>
      </w:r>
      <w:r w:rsidR="00E65161">
        <w:rPr>
          <w:rFonts w:eastAsiaTheme="minorEastAsia"/>
          <w:sz w:val="20"/>
          <w:szCs w:val="20"/>
          <w:lang w:eastAsia="zh-CN"/>
        </w:rPr>
        <w:t xml:space="preserve"> </w:t>
      </w:r>
      <w:r w:rsidR="00402389">
        <w:rPr>
          <w:rFonts w:eastAsiaTheme="minorEastAsia"/>
          <w:sz w:val="20"/>
          <w:szCs w:val="20"/>
          <w:lang w:eastAsia="zh-CN"/>
        </w:rPr>
        <w:t>to confirm the work assumption</w:t>
      </w:r>
      <w:r w:rsidR="00CF203D">
        <w:rPr>
          <w:rFonts w:eastAsiaTheme="minorEastAsia"/>
          <w:sz w:val="20"/>
          <w:szCs w:val="20"/>
          <w:lang w:eastAsia="zh-CN"/>
        </w:rPr>
        <w:t>.</w:t>
      </w:r>
      <w:r w:rsidR="00402389">
        <w:rPr>
          <w:rFonts w:eastAsiaTheme="minorEastAsia"/>
          <w:sz w:val="20"/>
          <w:szCs w:val="20"/>
          <w:lang w:eastAsia="zh-CN"/>
        </w:rPr>
        <w:t xml:space="preserve"> </w:t>
      </w:r>
      <w:r w:rsidR="000975FA">
        <w:rPr>
          <w:rFonts w:eastAsiaTheme="minorEastAsia"/>
          <w:sz w:val="20"/>
          <w:szCs w:val="20"/>
          <w:lang w:eastAsia="zh-CN"/>
        </w:rPr>
        <w:t xml:space="preserve"> </w:t>
      </w:r>
    </w:p>
    <w:p w14:paraId="23127FDF" w14:textId="41E0A8CF" w:rsidR="007E3246" w:rsidRPr="007E3246" w:rsidRDefault="008C2DA9" w:rsidP="00BE5E4C">
      <w:pPr>
        <w:spacing w:after="0"/>
        <w:rPr>
          <w:rFonts w:eastAsiaTheme="minorEastAsia"/>
          <w:sz w:val="20"/>
          <w:szCs w:val="20"/>
          <w:lang w:eastAsia="zh-CN"/>
        </w:rPr>
      </w:pPr>
      <w:r w:rsidRPr="00162830">
        <w:rPr>
          <w:rFonts w:eastAsiaTheme="minorEastAsia"/>
          <w:sz w:val="20"/>
          <w:szCs w:val="20"/>
          <w:lang w:eastAsia="zh-CN"/>
        </w:rPr>
        <w:t>H</w:t>
      </w:r>
      <w:r w:rsidR="00402389" w:rsidRPr="00162830">
        <w:rPr>
          <w:rFonts w:eastAsiaTheme="minorEastAsia"/>
          <w:sz w:val="20"/>
          <w:szCs w:val="20"/>
          <w:lang w:eastAsia="zh-CN"/>
        </w:rPr>
        <w:t xml:space="preserve">owever, </w:t>
      </w:r>
      <w:r w:rsidR="00AB5621" w:rsidRPr="00162830">
        <w:rPr>
          <w:rFonts w:eastAsiaTheme="minorEastAsia"/>
          <w:sz w:val="20"/>
          <w:szCs w:val="20"/>
          <w:lang w:eastAsia="zh-CN"/>
        </w:rPr>
        <w:t>[MTK</w:t>
      </w:r>
      <w:r w:rsidR="00FE1AEA">
        <w:rPr>
          <w:rFonts w:eastAsiaTheme="minorEastAsia"/>
          <w:sz w:val="20"/>
          <w:szCs w:val="20"/>
          <w:lang w:eastAsia="zh-CN"/>
        </w:rPr>
        <w:t>, Samsung</w:t>
      </w:r>
      <w:r w:rsidR="00AB5621" w:rsidRPr="00162830">
        <w:rPr>
          <w:rFonts w:eastAsiaTheme="minorEastAsia"/>
          <w:sz w:val="20"/>
          <w:szCs w:val="20"/>
          <w:lang w:eastAsia="zh-CN"/>
        </w:rPr>
        <w:t>]</w:t>
      </w:r>
      <w:r w:rsidR="004046F6">
        <w:rPr>
          <w:rFonts w:eastAsiaTheme="minorEastAsia"/>
          <w:sz w:val="20"/>
          <w:szCs w:val="20"/>
          <w:lang w:eastAsia="zh-CN"/>
        </w:rPr>
        <w:t xml:space="preserve"> </w:t>
      </w:r>
      <w:r w:rsidR="00AB5621" w:rsidRPr="00162830">
        <w:rPr>
          <w:rFonts w:eastAsiaTheme="minorEastAsia"/>
          <w:sz w:val="20"/>
          <w:szCs w:val="20"/>
          <w:lang w:eastAsia="zh-CN"/>
        </w:rPr>
        <w:t xml:space="preserve">mention that the </w:t>
      </w:r>
      <w:r w:rsidR="00E150CA">
        <w:rPr>
          <w:sz w:val="20"/>
          <w:szCs w:val="20"/>
          <w:lang w:eastAsia="zh-CN"/>
        </w:rPr>
        <w:t>w</w:t>
      </w:r>
      <w:r w:rsidR="00AB5621" w:rsidRPr="00162830">
        <w:rPr>
          <w:sz w:val="20"/>
          <w:szCs w:val="20"/>
          <w:lang w:eastAsia="zh-CN"/>
        </w:rPr>
        <w:t xml:space="preserve">orking </w:t>
      </w:r>
      <w:r w:rsidR="00E150CA">
        <w:rPr>
          <w:sz w:val="20"/>
          <w:szCs w:val="20"/>
          <w:lang w:eastAsia="zh-CN"/>
        </w:rPr>
        <w:t>a</w:t>
      </w:r>
      <w:r w:rsidR="00AB5621" w:rsidRPr="00162830">
        <w:rPr>
          <w:sz w:val="20"/>
          <w:szCs w:val="20"/>
          <w:lang w:eastAsia="zh-CN"/>
        </w:rPr>
        <w:t>ssumption is ambiguous</w:t>
      </w:r>
      <w:r w:rsidR="00192532">
        <w:rPr>
          <w:sz w:val="20"/>
          <w:szCs w:val="20"/>
          <w:lang w:eastAsia="zh-CN"/>
        </w:rPr>
        <w:t xml:space="preserve">, </w:t>
      </w:r>
      <w:r w:rsidR="00FE1AEA">
        <w:rPr>
          <w:sz w:val="20"/>
          <w:szCs w:val="20"/>
          <w:lang w:eastAsia="zh-CN"/>
        </w:rPr>
        <w:t>[MT</w:t>
      </w:r>
      <w:r w:rsidR="007348E3">
        <w:rPr>
          <w:sz w:val="20"/>
          <w:szCs w:val="20"/>
          <w:lang w:eastAsia="zh-CN"/>
        </w:rPr>
        <w:t>K</w:t>
      </w:r>
      <w:r w:rsidR="00FE1AEA">
        <w:rPr>
          <w:sz w:val="20"/>
          <w:szCs w:val="20"/>
          <w:lang w:eastAsia="zh-CN"/>
        </w:rPr>
        <w:t xml:space="preserve">] </w:t>
      </w:r>
      <w:r w:rsidR="00192532">
        <w:rPr>
          <w:sz w:val="20"/>
          <w:szCs w:val="20"/>
          <w:lang w:eastAsia="zh-CN"/>
        </w:rPr>
        <w:t>further argues that</w:t>
      </w:r>
      <w:r w:rsidR="00FE1AEA">
        <w:rPr>
          <w:sz w:val="20"/>
          <w:szCs w:val="20"/>
          <w:lang w:eastAsia="zh-CN"/>
        </w:rPr>
        <w:t xml:space="preserve"> </w:t>
      </w:r>
      <w:r w:rsidR="00AB5621" w:rsidRPr="00162830">
        <w:rPr>
          <w:sz w:val="20"/>
          <w:szCs w:val="20"/>
          <w:lang w:eastAsia="zh-CN"/>
        </w:rPr>
        <w:t xml:space="preserve">Option 1 by default implies that a UE-specific RRC configuration for disabling HARQ feedback always exists, and </w:t>
      </w:r>
      <w:r w:rsidR="00032F87" w:rsidRPr="00162830">
        <w:rPr>
          <w:sz w:val="20"/>
          <w:szCs w:val="20"/>
          <w:lang w:eastAsia="zh-CN"/>
        </w:rPr>
        <w:t>[ZTE</w:t>
      </w:r>
      <w:r w:rsidR="007233FA">
        <w:rPr>
          <w:sz w:val="20"/>
          <w:szCs w:val="20"/>
          <w:lang w:eastAsia="zh-CN"/>
        </w:rPr>
        <w:t>,</w:t>
      </w:r>
      <w:r w:rsidR="00032F87" w:rsidRPr="00162830">
        <w:rPr>
          <w:sz w:val="20"/>
          <w:szCs w:val="20"/>
          <w:lang w:eastAsia="zh-CN"/>
        </w:rPr>
        <w:t xml:space="preserve"> MTK] </w:t>
      </w:r>
      <w:r w:rsidR="00AB5621" w:rsidRPr="00162830">
        <w:rPr>
          <w:sz w:val="20"/>
          <w:szCs w:val="20"/>
          <w:lang w:eastAsia="zh-CN"/>
        </w:rPr>
        <w:t>further propose that</w:t>
      </w:r>
      <w:r w:rsidR="00032F87" w:rsidRPr="00162830">
        <w:rPr>
          <w:sz w:val="20"/>
          <w:szCs w:val="20"/>
        </w:rPr>
        <w:t xml:space="preserve"> option 3 is preferred to be an add-on solution combined with option 1 instead of an independent solution.</w:t>
      </w:r>
    </w:p>
    <w:p w14:paraId="2B825827" w14:textId="55A1F89A" w:rsidR="008E7BFC" w:rsidRDefault="009C5796" w:rsidP="00BE5E4C">
      <w:pPr>
        <w:spacing w:after="0"/>
        <w:rPr>
          <w:sz w:val="20"/>
          <w:szCs w:val="20"/>
          <w:lang w:eastAsia="zh-CN"/>
        </w:rPr>
      </w:pPr>
      <w:r>
        <w:rPr>
          <w:rFonts w:eastAsiaTheme="minorEastAsia"/>
          <w:sz w:val="20"/>
          <w:szCs w:val="20"/>
          <w:lang w:eastAsia="zh-CN"/>
        </w:rPr>
        <w:t xml:space="preserve">From the </w:t>
      </w:r>
      <w:r w:rsidR="00CA63F1">
        <w:rPr>
          <w:rFonts w:eastAsiaTheme="minorEastAsia"/>
          <w:sz w:val="20"/>
          <w:szCs w:val="20"/>
          <w:lang w:eastAsia="zh-CN"/>
        </w:rPr>
        <w:t>moderator’s</w:t>
      </w:r>
      <w:r>
        <w:rPr>
          <w:rFonts w:eastAsiaTheme="minorEastAsia"/>
          <w:sz w:val="20"/>
          <w:szCs w:val="20"/>
          <w:lang w:eastAsia="zh-CN"/>
        </w:rPr>
        <w:t xml:space="preserve"> understanding, t</w:t>
      </w:r>
      <w:r w:rsidR="00192532" w:rsidRPr="008E7BFC">
        <w:rPr>
          <w:rFonts w:eastAsiaTheme="minorEastAsia"/>
          <w:sz w:val="20"/>
          <w:szCs w:val="20"/>
          <w:lang w:eastAsia="zh-CN"/>
        </w:rPr>
        <w:t xml:space="preserve">he current working assumption is essentially a compromise, </w:t>
      </w:r>
      <w:r w:rsidR="0096344D">
        <w:rPr>
          <w:rFonts w:eastAsiaTheme="minorEastAsia"/>
          <w:sz w:val="20"/>
          <w:szCs w:val="20"/>
          <w:lang w:eastAsia="zh-CN"/>
        </w:rPr>
        <w:t>which</w:t>
      </w:r>
      <w:r w:rsidR="00192532" w:rsidRPr="008E7BFC">
        <w:rPr>
          <w:rFonts w:eastAsiaTheme="minorEastAsia"/>
          <w:sz w:val="20"/>
          <w:szCs w:val="20"/>
          <w:lang w:eastAsia="zh-CN"/>
        </w:rPr>
        <w:t xml:space="preserve"> enables both options 6a-1 and 6a-4 based on configuration, </w:t>
      </w:r>
      <w:r w:rsidR="00536CC6">
        <w:rPr>
          <w:rFonts w:eastAsiaTheme="minorEastAsia"/>
          <w:sz w:val="20"/>
          <w:szCs w:val="20"/>
          <w:lang w:eastAsia="zh-CN"/>
        </w:rPr>
        <w:t xml:space="preserve">and </w:t>
      </w:r>
      <w:r w:rsidR="008E7BFC">
        <w:rPr>
          <w:sz w:val="20"/>
          <w:szCs w:val="20"/>
          <w:lang w:eastAsia="zh-CN"/>
        </w:rPr>
        <w:t xml:space="preserve">three </w:t>
      </w:r>
      <w:r w:rsidR="00536CC6">
        <w:rPr>
          <w:sz w:val="20"/>
          <w:szCs w:val="20"/>
          <w:lang w:eastAsia="zh-CN"/>
        </w:rPr>
        <w:t>“</w:t>
      </w:r>
      <w:r w:rsidR="008E7BFC">
        <w:rPr>
          <w:sz w:val="20"/>
          <w:szCs w:val="20"/>
          <w:lang w:eastAsia="zh-CN"/>
        </w:rPr>
        <w:t>independent</w:t>
      </w:r>
      <w:r w:rsidR="00536CC6">
        <w:rPr>
          <w:sz w:val="20"/>
          <w:szCs w:val="20"/>
          <w:lang w:eastAsia="zh-CN"/>
        </w:rPr>
        <w:t>”</w:t>
      </w:r>
      <w:r w:rsidR="008E7BFC">
        <w:rPr>
          <w:sz w:val="20"/>
          <w:szCs w:val="20"/>
          <w:lang w:eastAsia="zh-CN"/>
        </w:rPr>
        <w:t xml:space="preserve"> solutions were supported for HARQ enabling/disabling for downlink transmission: </w:t>
      </w:r>
    </w:p>
    <w:p w14:paraId="427CAD61" w14:textId="4ACE52BC" w:rsidR="008E7BFC" w:rsidRPr="007911E4" w:rsidRDefault="008E7BFC" w:rsidP="00BE5E4C">
      <w:pPr>
        <w:pStyle w:val="aff9"/>
        <w:numPr>
          <w:ilvl w:val="0"/>
          <w:numId w:val="45"/>
        </w:numPr>
        <w:rPr>
          <w:rFonts w:ascii="Times New Roman" w:hAnsi="Times New Roman"/>
          <w:sz w:val="20"/>
          <w:szCs w:val="20"/>
          <w:lang w:eastAsia="x-none"/>
        </w:rPr>
      </w:pPr>
      <w:r w:rsidRPr="007911E4">
        <w:rPr>
          <w:rFonts w:ascii="Times New Roman" w:hAnsi="Times New Roman"/>
          <w:sz w:val="20"/>
          <w:szCs w:val="20"/>
          <w:lang w:eastAsia="zh-CN"/>
        </w:rPr>
        <w:t xml:space="preserve">Solution A: </w:t>
      </w:r>
      <w:r w:rsidRPr="007911E4">
        <w:rPr>
          <w:rFonts w:ascii="Times New Roman" w:hAnsi="Times New Roman"/>
          <w:sz w:val="20"/>
          <w:szCs w:val="20"/>
          <w:lang w:eastAsia="x-none"/>
        </w:rPr>
        <w:t>per HARQ process via UE specific RRC signaling</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6a-1</w:t>
      </w:r>
    </w:p>
    <w:p w14:paraId="44143A94" w14:textId="55508B8E" w:rsidR="008E7BFC" w:rsidRPr="007911E4" w:rsidRDefault="008E7BFC" w:rsidP="00BE5E4C">
      <w:pPr>
        <w:pStyle w:val="aff9"/>
        <w:numPr>
          <w:ilvl w:val="0"/>
          <w:numId w:val="45"/>
        </w:numPr>
        <w:rPr>
          <w:rFonts w:ascii="Times New Roman" w:hAnsi="Times New Roman"/>
          <w:sz w:val="20"/>
          <w:szCs w:val="20"/>
          <w:lang w:eastAsia="x-none"/>
        </w:rPr>
      </w:pPr>
      <w:r w:rsidRPr="007911E4">
        <w:rPr>
          <w:rFonts w:ascii="Times New Roman" w:hAnsi="Times New Roman"/>
          <w:sz w:val="20"/>
          <w:szCs w:val="20"/>
          <w:lang w:eastAsia="x-none"/>
        </w:rPr>
        <w:t>Solution B: per</w:t>
      </w:r>
      <w:r w:rsidRPr="007911E4">
        <w:rPr>
          <w:rFonts w:ascii="Times New Roman" w:hAnsi="Times New Roman"/>
          <w:sz w:val="20"/>
          <w:szCs w:val="20"/>
          <w:lang w:eastAsia="zh-CN"/>
        </w:rPr>
        <w:t xml:space="preserve"> </w:t>
      </w:r>
      <w:r w:rsidRPr="007911E4">
        <w:rPr>
          <w:rFonts w:ascii="Times New Roman" w:hAnsi="Times New Roman"/>
          <w:sz w:val="20"/>
          <w:szCs w:val="20"/>
          <w:lang w:eastAsia="x-none"/>
        </w:rPr>
        <w:t>HARQ process via UE specific RRC signaling and DCI overriding the corresponding transmission</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6a-4</w:t>
      </w:r>
    </w:p>
    <w:p w14:paraId="3FBFDCCC" w14:textId="2503ADE2" w:rsidR="00092E7A" w:rsidRPr="007C00C0" w:rsidRDefault="008E7BFC" w:rsidP="00BE5E4C">
      <w:pPr>
        <w:pStyle w:val="aff9"/>
        <w:numPr>
          <w:ilvl w:val="0"/>
          <w:numId w:val="45"/>
        </w:numPr>
        <w:rPr>
          <w:rFonts w:ascii="Times New Roman" w:hAnsi="Times New Roman"/>
          <w:sz w:val="20"/>
          <w:szCs w:val="20"/>
          <w:lang w:eastAsia="zh-CN"/>
        </w:rPr>
      </w:pPr>
      <w:r w:rsidRPr="007911E4">
        <w:rPr>
          <w:rFonts w:ascii="Times New Roman" w:hAnsi="Times New Roman"/>
          <w:sz w:val="20"/>
          <w:szCs w:val="20"/>
          <w:lang w:eastAsia="zh-CN"/>
        </w:rPr>
        <w:t xml:space="preserve">Solution C: DCI </w:t>
      </w:r>
      <w:r>
        <w:rPr>
          <w:rFonts w:ascii="Times New Roman" w:hAnsi="Times New Roman"/>
          <w:sz w:val="20"/>
          <w:szCs w:val="20"/>
          <w:lang w:eastAsia="zh-CN"/>
        </w:rPr>
        <w:t xml:space="preserve">direct </w:t>
      </w:r>
      <w:r w:rsidRPr="007911E4">
        <w:rPr>
          <w:rFonts w:ascii="Times New Roman" w:hAnsi="Times New Roman"/>
          <w:sz w:val="20"/>
          <w:szCs w:val="20"/>
          <w:lang w:eastAsia="zh-CN"/>
        </w:rPr>
        <w:t>indication HARQ enabling/disabling</w:t>
      </w:r>
      <w:r w:rsidR="00536CC6" w:rsidRPr="00536CC6">
        <w:rPr>
          <w:rFonts w:ascii="Times New Roman" w:hAnsi="Times New Roman"/>
          <w:sz w:val="20"/>
          <w:szCs w:val="20"/>
          <w:lang w:eastAsia="x-none"/>
        </w:rPr>
        <w:sym w:font="Wingdings" w:char="F0E0"/>
      </w:r>
      <w:r w:rsidR="00536CC6">
        <w:rPr>
          <w:rFonts w:ascii="Times New Roman" w:hAnsi="Times New Roman"/>
          <w:sz w:val="20"/>
          <w:szCs w:val="20"/>
          <w:lang w:eastAsia="x-none"/>
        </w:rPr>
        <w:t xml:space="preserve"> Option 6a-1</w:t>
      </w:r>
    </w:p>
    <w:p w14:paraId="66BE00A8" w14:textId="542335FF" w:rsidR="00DD44F2" w:rsidRDefault="008E7BFC" w:rsidP="00BE5E4C">
      <w:pPr>
        <w:autoSpaceDE/>
        <w:autoSpaceDN/>
        <w:adjustRightInd/>
        <w:spacing w:after="0"/>
        <w:rPr>
          <w:rFonts w:eastAsiaTheme="minorEastAsia"/>
          <w:sz w:val="20"/>
          <w:szCs w:val="20"/>
          <w:lang w:eastAsia="zh-CN"/>
        </w:rPr>
      </w:pPr>
      <w:r w:rsidRPr="00092E7A">
        <w:rPr>
          <w:rFonts w:eastAsiaTheme="minorEastAsia"/>
          <w:sz w:val="20"/>
          <w:szCs w:val="20"/>
          <w:lang w:eastAsia="zh-CN"/>
        </w:rPr>
        <w:t>Independent configuration of both Option 1 and 3 by RRC configuration enables the eNB scheduler to adapt options semi-statically based on UE capability, channel environment</w:t>
      </w:r>
      <w:r w:rsidR="00092E7A" w:rsidRPr="00092E7A">
        <w:rPr>
          <w:rFonts w:eastAsiaTheme="minorEastAsia"/>
          <w:sz w:val="20"/>
          <w:szCs w:val="20"/>
          <w:lang w:eastAsia="zh-CN"/>
        </w:rPr>
        <w:t>,</w:t>
      </w:r>
      <w:r w:rsidR="00092E7A">
        <w:rPr>
          <w:rFonts w:eastAsiaTheme="minorEastAsia"/>
          <w:sz w:val="20"/>
          <w:szCs w:val="20"/>
          <w:lang w:eastAsia="zh-CN"/>
        </w:rPr>
        <w:t xml:space="preserve"> </w:t>
      </w:r>
      <w:r w:rsidR="00092E7A" w:rsidRPr="00092E7A">
        <w:rPr>
          <w:rFonts w:eastAsiaTheme="minorEastAsia"/>
          <w:sz w:val="20"/>
          <w:szCs w:val="20"/>
          <w:lang w:eastAsia="zh-CN"/>
        </w:rPr>
        <w:t xml:space="preserve">etc. </w:t>
      </w:r>
      <w:r w:rsidR="0008663E">
        <w:rPr>
          <w:rFonts w:eastAsiaTheme="minorEastAsia"/>
          <w:sz w:val="20"/>
          <w:szCs w:val="20"/>
          <w:lang w:eastAsia="zh-CN"/>
        </w:rPr>
        <w:t xml:space="preserve">Based on that, the work assumption should be </w:t>
      </w:r>
      <w:r w:rsidR="00BE5E4C">
        <w:rPr>
          <w:rFonts w:eastAsiaTheme="minorEastAsia"/>
          <w:sz w:val="20"/>
          <w:szCs w:val="20"/>
          <w:lang w:eastAsia="zh-CN"/>
        </w:rPr>
        <w:t>confirmed</w:t>
      </w:r>
      <w:r w:rsidR="0008663E">
        <w:rPr>
          <w:rFonts w:eastAsiaTheme="minorEastAsia"/>
          <w:sz w:val="20"/>
          <w:szCs w:val="20"/>
          <w:lang w:eastAsia="zh-CN"/>
        </w:rPr>
        <w:t xml:space="preserve"> with the minor update </w:t>
      </w:r>
      <w:r w:rsidR="002D3929">
        <w:rPr>
          <w:sz w:val="20"/>
          <w:szCs w:val="20"/>
          <w:lang w:eastAsia="zh-CN"/>
        </w:rPr>
        <w:t>as also mentioned by</w:t>
      </w:r>
      <w:r w:rsidR="002D3929">
        <w:rPr>
          <w:rFonts w:eastAsiaTheme="minorEastAsia"/>
          <w:sz w:val="20"/>
          <w:szCs w:val="20"/>
          <w:lang w:eastAsia="zh-CN"/>
        </w:rPr>
        <w:t xml:space="preserve"> [Lenovo] </w:t>
      </w:r>
      <w:r w:rsidR="0008663E">
        <w:rPr>
          <w:rFonts w:eastAsiaTheme="minorEastAsia"/>
          <w:sz w:val="20"/>
          <w:szCs w:val="20"/>
          <w:lang w:eastAsia="zh-CN"/>
        </w:rPr>
        <w:t xml:space="preserve">to </w:t>
      </w:r>
      <w:r w:rsidR="00406F68">
        <w:rPr>
          <w:sz w:val="20"/>
          <w:szCs w:val="20"/>
          <w:lang w:eastAsia="zh-CN"/>
        </w:rPr>
        <w:t>avoid any misunderstanding</w:t>
      </w:r>
      <w:r w:rsidR="0008663E">
        <w:rPr>
          <w:rFonts w:eastAsiaTheme="minorEastAsia"/>
          <w:sz w:val="20"/>
          <w:szCs w:val="20"/>
          <w:lang w:eastAsia="zh-CN"/>
        </w:rPr>
        <w:t>.</w:t>
      </w:r>
    </w:p>
    <w:p w14:paraId="62A309EC" w14:textId="1EB97275" w:rsidR="008A4E92" w:rsidRDefault="008A4E92" w:rsidP="0008663E">
      <w:pPr>
        <w:spacing w:after="0"/>
        <w:rPr>
          <w:rFonts w:eastAsiaTheme="minorEastAsia"/>
          <w:sz w:val="20"/>
          <w:szCs w:val="20"/>
          <w:lang w:eastAsia="zh-CN"/>
        </w:rPr>
      </w:pPr>
    </w:p>
    <w:p w14:paraId="52ED0643" w14:textId="34CE928C" w:rsidR="00036520" w:rsidRPr="005F75C4" w:rsidRDefault="00036520" w:rsidP="005F75C4">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p>
    <w:p w14:paraId="0C4F1658" w14:textId="48648271" w:rsidR="00BE5E4C" w:rsidRPr="009F7ED6" w:rsidRDefault="00BE5E4C" w:rsidP="00BE5E4C">
      <w:pPr>
        <w:rPr>
          <w:sz w:val="20"/>
          <w:szCs w:val="20"/>
          <w:lang w:eastAsia="zh-CN"/>
        </w:rPr>
      </w:pPr>
      <w:r w:rsidRPr="009F7ED6">
        <w:rPr>
          <w:sz w:val="20"/>
          <w:szCs w:val="20"/>
          <w:lang w:eastAsia="zh-CN"/>
        </w:rPr>
        <w:t>Confirm the following working assumption with the following update:</w:t>
      </w:r>
    </w:p>
    <w:p w14:paraId="5118F4DA" w14:textId="77777777" w:rsidR="00BE5E4C" w:rsidRPr="009F7ED6" w:rsidRDefault="00BE5E4C" w:rsidP="00BE5E4C">
      <w:pPr>
        <w:spacing w:beforeLines="50" w:before="120" w:afterLines="50"/>
        <w:rPr>
          <w:sz w:val="20"/>
          <w:szCs w:val="20"/>
          <w:lang w:eastAsia="zh-CN"/>
        </w:rPr>
      </w:pPr>
      <w:r w:rsidRPr="009F7ED6">
        <w:rPr>
          <w:sz w:val="20"/>
          <w:szCs w:val="20"/>
          <w:highlight w:val="darkYellow"/>
          <w:lang w:eastAsia="zh-CN"/>
        </w:rPr>
        <w:t>Working assumption</w:t>
      </w:r>
    </w:p>
    <w:p w14:paraId="45762297" w14:textId="77777777" w:rsidR="00BE5E4C" w:rsidRPr="009F7ED6" w:rsidRDefault="00BE5E4C" w:rsidP="00BE5E4C">
      <w:pPr>
        <w:pStyle w:val="xmsonormal"/>
        <w:rPr>
          <w:rFonts w:ascii="Times New Roman" w:hAnsi="Times New Roman" w:cs="Times New Roman"/>
        </w:rPr>
      </w:pPr>
      <w:r w:rsidRPr="009F7ED6">
        <w:rPr>
          <w:rFonts w:ascii="Times New Roman" w:hAnsi="Times New Roman" w:cs="Times New Roman"/>
        </w:rPr>
        <w:t>For NB-IoT NTN and eMTC NTN for CE Mode B, to configure/indicate enabling/disabling of HARQ feedback for downlink transmission:</w:t>
      </w:r>
    </w:p>
    <w:p w14:paraId="6019DB10" w14:textId="77777777" w:rsidR="00BE5E4C" w:rsidRPr="009F7ED6" w:rsidRDefault="00BE5E4C" w:rsidP="00BE5E4C">
      <w:pPr>
        <w:numPr>
          <w:ilvl w:val="0"/>
          <w:numId w:val="17"/>
        </w:numPr>
        <w:autoSpaceDE/>
        <w:autoSpaceDN/>
        <w:adjustRightInd/>
        <w:spacing w:after="0"/>
        <w:ind w:left="720"/>
        <w:jc w:val="left"/>
        <w:rPr>
          <w:sz w:val="20"/>
          <w:szCs w:val="20"/>
        </w:rPr>
      </w:pPr>
      <w:r w:rsidRPr="009F7ED6">
        <w:rPr>
          <w:sz w:val="20"/>
          <w:szCs w:val="20"/>
        </w:rPr>
        <w:t xml:space="preserve">Support Option 1 </w:t>
      </w:r>
      <w:r w:rsidRPr="009F7ED6">
        <w:rPr>
          <w:strike/>
          <w:color w:val="FF0000"/>
          <w:sz w:val="20"/>
          <w:szCs w:val="20"/>
        </w:rPr>
        <w:t>by default</w:t>
      </w:r>
      <w:r w:rsidRPr="009F7ED6">
        <w:rPr>
          <w:sz w:val="20"/>
          <w:szCs w:val="20"/>
        </w:rPr>
        <w:t xml:space="preserve">, and support Option 3 to override </w:t>
      </w:r>
      <w:r w:rsidRPr="009F7ED6">
        <w:rPr>
          <w:strike/>
          <w:color w:val="FF0000"/>
          <w:sz w:val="20"/>
          <w:szCs w:val="20"/>
        </w:rPr>
        <w:t xml:space="preserve">default </w:t>
      </w:r>
      <w:r w:rsidRPr="009F7ED6">
        <w:rPr>
          <w:color w:val="FF0000"/>
          <w:sz w:val="20"/>
          <w:szCs w:val="20"/>
        </w:rPr>
        <w:t>Option 1</w:t>
      </w:r>
      <w:r w:rsidRPr="009F7ED6">
        <w:rPr>
          <w:sz w:val="20"/>
          <w:szCs w:val="20"/>
        </w:rPr>
        <w:t xml:space="preserve"> configuration for corresponding transmission</w:t>
      </w:r>
    </w:p>
    <w:p w14:paraId="5AF5D758"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Additional RRC signaling to enable Option 3</w:t>
      </w:r>
    </w:p>
    <w:p w14:paraId="24531F57"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rPr>
        <w:t>If the bitmap for option 1 is not present and if option 3 is configured then the DCI directly indicates HARQ enable/disable. Option 3 can also be configured when the bitmap for option 1 is configured.</w:t>
      </w:r>
    </w:p>
    <w:p w14:paraId="23E61450"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4CA61462" w14:textId="77777777" w:rsidR="00BE5E4C" w:rsidRPr="009F7ED6" w:rsidRDefault="00BE5E4C" w:rsidP="00BE5E4C">
      <w:pPr>
        <w:numPr>
          <w:ilvl w:val="1"/>
          <w:numId w:val="17"/>
        </w:numPr>
        <w:autoSpaceDE/>
        <w:autoSpaceDN/>
        <w:adjustRightInd/>
        <w:spacing w:after="0"/>
        <w:ind w:left="1134"/>
        <w:jc w:val="left"/>
        <w:rPr>
          <w:sz w:val="20"/>
          <w:szCs w:val="20"/>
        </w:rPr>
      </w:pPr>
      <w:r w:rsidRPr="009F7ED6">
        <w:rPr>
          <w:sz w:val="20"/>
          <w:szCs w:val="20"/>
          <w:lang w:eastAsia="zh-CN"/>
        </w:rPr>
        <w:t xml:space="preserve">FFS #2: whether/how to support Option 3 overriding </w:t>
      </w:r>
      <w:r w:rsidRPr="009F7ED6">
        <w:rPr>
          <w:strike/>
          <w:color w:val="FF0000"/>
          <w:sz w:val="20"/>
          <w:szCs w:val="20"/>
          <w:lang w:eastAsia="zh-CN"/>
        </w:rPr>
        <w:t xml:space="preserve">default </w:t>
      </w:r>
      <w:r w:rsidRPr="009F7ED6">
        <w:rPr>
          <w:color w:val="FF0000"/>
          <w:sz w:val="20"/>
          <w:szCs w:val="20"/>
          <w:lang w:eastAsia="zh-CN"/>
        </w:rPr>
        <w:t>Option 1</w:t>
      </w:r>
      <w:r w:rsidRPr="009F7ED6">
        <w:rPr>
          <w:sz w:val="20"/>
          <w:szCs w:val="20"/>
          <w:lang w:eastAsia="zh-CN"/>
        </w:rPr>
        <w:t xml:space="preserve"> configuration for corresponding transmission for multiple TBs scheduled by single DCI</w:t>
      </w:r>
    </w:p>
    <w:p w14:paraId="1A68CCD8" w14:textId="77777777" w:rsidR="00BE5E4C" w:rsidRPr="009F7ED6" w:rsidRDefault="00BE5E4C" w:rsidP="00BE5E4C">
      <w:pPr>
        <w:rPr>
          <w:sz w:val="20"/>
          <w:szCs w:val="20"/>
          <w:lang w:eastAsia="zh-CN"/>
        </w:rPr>
      </w:pPr>
      <w:r w:rsidRPr="009F7ED6">
        <w:rPr>
          <w:sz w:val="20"/>
          <w:szCs w:val="20"/>
          <w:lang w:eastAsia="zh-CN"/>
        </w:rPr>
        <w:t xml:space="preserve">For eMTC NTN, to configure/indicate enabling/disabling of </w:t>
      </w:r>
      <w:r w:rsidRPr="009F7ED6">
        <w:rPr>
          <w:sz w:val="20"/>
          <w:szCs w:val="20"/>
        </w:rPr>
        <w:t xml:space="preserve">HARQ feedback </w:t>
      </w:r>
      <w:r w:rsidRPr="009F7ED6">
        <w:rPr>
          <w:sz w:val="20"/>
          <w:szCs w:val="20"/>
          <w:lang w:eastAsia="zh-CN"/>
        </w:rPr>
        <w:t>for downlink transmission, take Option 1 for CE Mode A.</w:t>
      </w:r>
    </w:p>
    <w:p w14:paraId="01EB7091" w14:textId="404A2E09" w:rsidR="0065574E" w:rsidRDefault="0065574E" w:rsidP="001D6DC1">
      <w:pPr>
        <w:spacing w:after="0"/>
        <w:rPr>
          <w:sz w:val="20"/>
          <w:szCs w:val="20"/>
          <w:lang w:eastAsia="zh-CN"/>
        </w:rPr>
      </w:pPr>
    </w:p>
    <w:p w14:paraId="2552C30F" w14:textId="18A70883" w:rsidR="004C12F4" w:rsidRPr="00126B46" w:rsidRDefault="0065574E" w:rsidP="001D6DC1">
      <w:pPr>
        <w:spacing w:after="0"/>
        <w:rPr>
          <w:rFonts w:eastAsiaTheme="minorEastAsia"/>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E03C63">
        <w:rPr>
          <w:b/>
          <w:bCs/>
          <w:sz w:val="32"/>
          <w:szCs w:val="32"/>
          <w:lang w:eastAsia="zh-CN"/>
        </w:rPr>
        <w:t>1-</w:t>
      </w:r>
      <w:r>
        <w:rPr>
          <w:b/>
          <w:bCs/>
          <w:sz w:val="32"/>
          <w:szCs w:val="32"/>
          <w:lang w:eastAsia="zh-CN"/>
        </w:rPr>
        <w:t>2</w:t>
      </w:r>
    </w:p>
    <w:p w14:paraId="7F101C34" w14:textId="17927D7D" w:rsidR="00A26EA8" w:rsidRDefault="00A26EA8" w:rsidP="000C4823">
      <w:pPr>
        <w:spacing w:after="0"/>
        <w:rPr>
          <w:sz w:val="20"/>
          <w:szCs w:val="20"/>
          <w:lang w:eastAsia="zh-CN"/>
        </w:rPr>
      </w:pPr>
      <w:r>
        <w:rPr>
          <w:rFonts w:eastAsiaTheme="minorEastAsia" w:hint="eastAsia"/>
          <w:sz w:val="20"/>
          <w:szCs w:val="20"/>
          <w:lang w:eastAsia="zh-CN"/>
        </w:rPr>
        <w:lastRenderedPageBreak/>
        <w:t>R</w:t>
      </w:r>
      <w:r>
        <w:rPr>
          <w:rFonts w:eastAsiaTheme="minorEastAsia"/>
          <w:sz w:val="20"/>
          <w:szCs w:val="20"/>
          <w:lang w:eastAsia="zh-CN"/>
        </w:rPr>
        <w:t xml:space="preserve">egarding the </w:t>
      </w:r>
      <w:r w:rsidR="00395FED">
        <w:rPr>
          <w:rFonts w:eastAsiaTheme="minorEastAsia"/>
          <w:sz w:val="20"/>
          <w:szCs w:val="20"/>
          <w:lang w:eastAsia="zh-CN"/>
        </w:rPr>
        <w:t xml:space="preserve">DCI based </w:t>
      </w:r>
      <w:r>
        <w:rPr>
          <w:rFonts w:eastAsiaTheme="minorEastAsia"/>
          <w:sz w:val="20"/>
          <w:szCs w:val="20"/>
          <w:lang w:eastAsia="zh-CN"/>
        </w:rPr>
        <w:t xml:space="preserve">overridden indication </w:t>
      </w:r>
      <w:r w:rsidRPr="00614732">
        <w:rPr>
          <w:sz w:val="20"/>
          <w:szCs w:val="20"/>
          <w:lang w:eastAsia="zh-CN"/>
        </w:rPr>
        <w:t xml:space="preserve">applied to </w:t>
      </w:r>
      <w:r>
        <w:rPr>
          <w:sz w:val="20"/>
          <w:szCs w:val="20"/>
          <w:lang w:eastAsia="zh-CN"/>
        </w:rPr>
        <w:t>cases</w:t>
      </w:r>
      <w:r w:rsidR="003D0F77">
        <w:rPr>
          <w:sz w:val="20"/>
          <w:szCs w:val="20"/>
          <w:lang w:eastAsia="zh-CN"/>
        </w:rPr>
        <w:t xml:space="preserve">, there is need to separate the discussion for single TB and multiple TB scheduled by single DCI. </w:t>
      </w:r>
      <w:r w:rsidR="00313E1A">
        <w:rPr>
          <w:sz w:val="20"/>
          <w:szCs w:val="20"/>
          <w:lang w:eastAsia="zh-CN"/>
        </w:rPr>
        <w:t xml:space="preserve"> </w:t>
      </w:r>
      <w:r w:rsidR="003D0F77">
        <w:rPr>
          <w:sz w:val="20"/>
          <w:szCs w:val="20"/>
          <w:lang w:eastAsia="zh-CN"/>
        </w:rPr>
        <w:t>F</w:t>
      </w:r>
      <w:r w:rsidR="00313E1A">
        <w:rPr>
          <w:sz w:val="20"/>
          <w:szCs w:val="20"/>
          <w:lang w:eastAsia="zh-CN"/>
        </w:rPr>
        <w:t>or single TB scheduled by DCI</w:t>
      </w:r>
      <w:r w:rsidR="00DE4575">
        <w:rPr>
          <w:sz w:val="20"/>
          <w:szCs w:val="20"/>
          <w:lang w:eastAsia="zh-CN"/>
        </w:rPr>
        <w:t xml:space="preserve"> and </w:t>
      </w:r>
      <w:r w:rsidR="00467AC4">
        <w:rPr>
          <w:rFonts w:eastAsiaTheme="minorEastAsia"/>
          <w:sz w:val="20"/>
          <w:szCs w:val="20"/>
          <w:lang w:eastAsia="zh-CN"/>
        </w:rPr>
        <w:t xml:space="preserve">the DCI based overridden indication </w:t>
      </w:r>
      <w:r w:rsidR="00467AC4" w:rsidRPr="00614732">
        <w:rPr>
          <w:sz w:val="20"/>
          <w:szCs w:val="20"/>
          <w:lang w:eastAsia="zh-CN"/>
        </w:rPr>
        <w:t xml:space="preserve">applied </w:t>
      </w:r>
      <w:r w:rsidR="00467AC4">
        <w:rPr>
          <w:sz w:val="20"/>
          <w:szCs w:val="20"/>
          <w:lang w:eastAsia="zh-CN"/>
        </w:rPr>
        <w:t xml:space="preserve">cases, </w:t>
      </w:r>
      <w:r>
        <w:rPr>
          <w:sz w:val="20"/>
          <w:szCs w:val="20"/>
          <w:lang w:eastAsia="zh-CN"/>
        </w:rPr>
        <w:t>three potential alternatives are discussed</w:t>
      </w:r>
      <w:r w:rsidR="00972F28">
        <w:rPr>
          <w:sz w:val="20"/>
          <w:szCs w:val="20"/>
          <w:lang w:eastAsia="zh-CN"/>
        </w:rPr>
        <w:t xml:space="preserve"> in contributions</w:t>
      </w:r>
      <w:r>
        <w:rPr>
          <w:sz w:val="20"/>
          <w:szCs w:val="20"/>
          <w:lang w:eastAsia="zh-CN"/>
        </w:rPr>
        <w:t>:</w:t>
      </w:r>
    </w:p>
    <w:p w14:paraId="281703E8" w14:textId="35CC3DFE" w:rsidR="00A26EA8" w:rsidRDefault="00A26EA8" w:rsidP="000C4823">
      <w:pPr>
        <w:pStyle w:val="aff9"/>
        <w:numPr>
          <w:ilvl w:val="0"/>
          <w:numId w:val="40"/>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 xml:space="preserve">Alternative 1: both semi-statically HARQ enabled and disabled processes </w:t>
      </w:r>
    </w:p>
    <w:p w14:paraId="42D4271C" w14:textId="2855ABA8" w:rsidR="00920E0F" w:rsidRDefault="00E6050B" w:rsidP="006907CA">
      <w:pPr>
        <w:spacing w:after="0"/>
        <w:rPr>
          <w:rFonts w:ascii="Arial" w:hAnsi="Arial" w:cs="Arial"/>
          <w:b/>
          <w:bCs/>
          <w:sz w:val="24"/>
        </w:rPr>
      </w:pPr>
      <w:r w:rsidRPr="00920E0F">
        <w:rPr>
          <w:rFonts w:eastAsiaTheme="minorEastAsia"/>
          <w:sz w:val="20"/>
          <w:szCs w:val="20"/>
          <w:highlight w:val="yellow"/>
          <w:lang w:eastAsia="zh-CN"/>
        </w:rPr>
        <w:t>Supported by: Huawei</w:t>
      </w:r>
      <w:r w:rsidR="0059016A" w:rsidRPr="00920E0F">
        <w:rPr>
          <w:rFonts w:eastAsiaTheme="minorEastAsia"/>
          <w:sz w:val="20"/>
          <w:szCs w:val="20"/>
          <w:highlight w:val="yellow"/>
          <w:lang w:eastAsia="zh-CN"/>
        </w:rPr>
        <w:t xml:space="preserve">, </w:t>
      </w:r>
      <w:r w:rsidR="0059016A" w:rsidRPr="00920E0F">
        <w:rPr>
          <w:sz w:val="20"/>
          <w:szCs w:val="20"/>
          <w:highlight w:val="yellow"/>
          <w:lang w:eastAsia="zh-CN"/>
        </w:rPr>
        <w:t>Spreadtrum</w:t>
      </w:r>
      <w:r w:rsidR="006B5515" w:rsidRPr="00920E0F">
        <w:rPr>
          <w:sz w:val="20"/>
          <w:szCs w:val="20"/>
          <w:highlight w:val="yellow"/>
          <w:lang w:eastAsia="zh-CN"/>
        </w:rPr>
        <w:t>,</w:t>
      </w:r>
      <w:r w:rsidR="00C250E1" w:rsidRPr="00920E0F">
        <w:rPr>
          <w:sz w:val="20"/>
          <w:szCs w:val="20"/>
          <w:highlight w:val="yellow"/>
          <w:lang w:eastAsia="zh-CN"/>
        </w:rPr>
        <w:t xml:space="preserve"> Xiaomi</w:t>
      </w:r>
      <w:r w:rsidR="00644CB6" w:rsidRPr="00920E0F">
        <w:rPr>
          <w:sz w:val="20"/>
          <w:szCs w:val="20"/>
          <w:highlight w:val="yellow"/>
          <w:lang w:eastAsia="zh-CN"/>
        </w:rPr>
        <w:t>, CATT</w:t>
      </w:r>
      <w:r w:rsidR="00CA6A1C" w:rsidRPr="00920E0F">
        <w:rPr>
          <w:sz w:val="20"/>
          <w:szCs w:val="20"/>
          <w:highlight w:val="yellow"/>
          <w:lang w:eastAsia="zh-CN"/>
        </w:rPr>
        <w:t>, ZTE</w:t>
      </w:r>
      <w:r w:rsidR="008C13E2" w:rsidRPr="00920E0F">
        <w:rPr>
          <w:sz w:val="20"/>
          <w:szCs w:val="20"/>
          <w:highlight w:val="yellow"/>
          <w:lang w:eastAsia="zh-CN"/>
        </w:rPr>
        <w:t>, NEC</w:t>
      </w:r>
      <w:r w:rsidR="00F8546A" w:rsidRPr="00920E0F">
        <w:rPr>
          <w:sz w:val="20"/>
          <w:szCs w:val="20"/>
          <w:highlight w:val="yellow"/>
          <w:lang w:eastAsia="zh-CN"/>
        </w:rPr>
        <w:t>,</w:t>
      </w:r>
      <w:r w:rsidR="00C02D42" w:rsidRPr="00920E0F">
        <w:rPr>
          <w:sz w:val="20"/>
          <w:szCs w:val="20"/>
          <w:highlight w:val="yellow"/>
          <w:lang w:eastAsia="zh-CN"/>
        </w:rPr>
        <w:t xml:space="preserve"> Lenovo, </w:t>
      </w:r>
      <w:r w:rsidR="007063F2" w:rsidRPr="00920E0F">
        <w:rPr>
          <w:sz w:val="20"/>
          <w:szCs w:val="20"/>
          <w:highlight w:val="yellow"/>
          <w:lang w:eastAsia="zh-CN"/>
        </w:rPr>
        <w:t>CMCC</w:t>
      </w:r>
      <w:r w:rsidR="004F6161" w:rsidRPr="00920E0F">
        <w:rPr>
          <w:sz w:val="20"/>
          <w:szCs w:val="20"/>
          <w:highlight w:val="yellow"/>
          <w:lang w:eastAsia="zh-CN"/>
        </w:rPr>
        <w:t>, E///</w:t>
      </w:r>
      <w:r w:rsidR="00E850BE" w:rsidRPr="00920E0F">
        <w:rPr>
          <w:sz w:val="20"/>
          <w:szCs w:val="20"/>
          <w:highlight w:val="yellow"/>
          <w:lang w:eastAsia="zh-CN"/>
        </w:rPr>
        <w:t>,</w:t>
      </w:r>
      <w:r w:rsidR="007A7051" w:rsidRPr="00920E0F">
        <w:rPr>
          <w:sz w:val="20"/>
          <w:szCs w:val="20"/>
          <w:highlight w:val="yellow"/>
          <w:lang w:eastAsia="zh-CN"/>
        </w:rPr>
        <w:t xml:space="preserve"> </w:t>
      </w:r>
      <w:r w:rsidR="004B03D0" w:rsidRPr="00920E0F">
        <w:rPr>
          <w:sz w:val="20"/>
          <w:szCs w:val="20"/>
          <w:highlight w:val="yellow"/>
          <w:lang w:eastAsia="zh-CN"/>
        </w:rPr>
        <w:t>Interdigital</w:t>
      </w:r>
      <w:r w:rsidR="007A7051" w:rsidRPr="00920E0F">
        <w:rPr>
          <w:sz w:val="20"/>
          <w:szCs w:val="20"/>
          <w:highlight w:val="yellow"/>
          <w:lang w:eastAsia="zh-CN"/>
        </w:rPr>
        <w:t>,</w:t>
      </w:r>
      <w:r w:rsidR="009A2E50" w:rsidRPr="00920E0F">
        <w:rPr>
          <w:sz w:val="20"/>
          <w:szCs w:val="20"/>
          <w:highlight w:val="yellow"/>
          <w:lang w:eastAsia="zh-CN"/>
        </w:rPr>
        <w:t xml:space="preserve"> Nokia</w:t>
      </w:r>
      <w:r w:rsidR="00685D88" w:rsidRPr="00920E0F">
        <w:rPr>
          <w:sz w:val="20"/>
          <w:szCs w:val="20"/>
          <w:highlight w:val="yellow"/>
          <w:lang w:eastAsia="zh-CN"/>
        </w:rPr>
        <w:t>,</w:t>
      </w:r>
      <w:r w:rsidR="00685D88" w:rsidRPr="00685D88">
        <w:rPr>
          <w:rFonts w:ascii="Arial" w:hAnsi="Arial" w:cs="Arial"/>
          <w:b/>
          <w:bCs/>
          <w:sz w:val="24"/>
        </w:rPr>
        <w:t xml:space="preserve"> </w:t>
      </w:r>
    </w:p>
    <w:p w14:paraId="15FDAF6E" w14:textId="20FDC751" w:rsidR="00A26EA8" w:rsidRDefault="00A26EA8" w:rsidP="00920E0F">
      <w:pPr>
        <w:pStyle w:val="aff9"/>
        <w:numPr>
          <w:ilvl w:val="0"/>
          <w:numId w:val="40"/>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Alternative 2: only applied to semi-statically HARQ disabled processes</w:t>
      </w:r>
    </w:p>
    <w:p w14:paraId="449BB079" w14:textId="6A234DC7" w:rsidR="0025234F" w:rsidRPr="0025234F" w:rsidRDefault="0025234F" w:rsidP="000C4823">
      <w:pPr>
        <w:spacing w:after="0"/>
        <w:rPr>
          <w:rFonts w:eastAsiaTheme="minorEastAsia"/>
          <w:sz w:val="20"/>
          <w:szCs w:val="20"/>
          <w:lang w:eastAsia="zh-CN"/>
        </w:rPr>
      </w:pPr>
      <w:r w:rsidRPr="00920E0F">
        <w:rPr>
          <w:rFonts w:eastAsiaTheme="minorEastAsia" w:hint="eastAsia"/>
          <w:sz w:val="20"/>
          <w:szCs w:val="20"/>
          <w:highlight w:val="yellow"/>
          <w:lang w:eastAsia="zh-CN"/>
        </w:rPr>
        <w:t>S</w:t>
      </w:r>
      <w:r w:rsidRPr="00920E0F">
        <w:rPr>
          <w:rFonts w:eastAsiaTheme="minorEastAsia"/>
          <w:sz w:val="20"/>
          <w:szCs w:val="20"/>
          <w:highlight w:val="yellow"/>
          <w:lang w:eastAsia="zh-CN"/>
        </w:rPr>
        <w:t>upported by:</w:t>
      </w:r>
      <w:r w:rsidR="00CE722A" w:rsidRPr="00920E0F">
        <w:rPr>
          <w:rFonts w:eastAsiaTheme="minorEastAsia"/>
          <w:sz w:val="20"/>
          <w:szCs w:val="20"/>
          <w:highlight w:val="yellow"/>
          <w:lang w:eastAsia="zh-CN"/>
        </w:rPr>
        <w:t xml:space="preserve"> Mavenir</w:t>
      </w:r>
      <w:r w:rsidR="00477ADF" w:rsidRPr="00920E0F">
        <w:rPr>
          <w:rFonts w:eastAsiaTheme="minorEastAsia"/>
          <w:sz w:val="20"/>
          <w:szCs w:val="20"/>
          <w:highlight w:val="yellow"/>
          <w:lang w:eastAsia="zh-CN"/>
        </w:rPr>
        <w:t>, Qualcomm</w:t>
      </w:r>
      <w:r w:rsidR="00786C43" w:rsidRPr="00920E0F">
        <w:rPr>
          <w:rFonts w:eastAsiaTheme="minorEastAsia"/>
          <w:sz w:val="20"/>
          <w:szCs w:val="20"/>
          <w:highlight w:val="yellow"/>
          <w:lang w:eastAsia="zh-CN"/>
        </w:rPr>
        <w:t>,</w:t>
      </w:r>
      <w:r w:rsidR="007A63C8" w:rsidRPr="00920E0F">
        <w:rPr>
          <w:rFonts w:eastAsiaTheme="minorEastAsia"/>
          <w:sz w:val="20"/>
          <w:szCs w:val="20"/>
          <w:highlight w:val="yellow"/>
          <w:lang w:eastAsia="zh-CN"/>
        </w:rPr>
        <w:t xml:space="preserve"> Nordic</w:t>
      </w:r>
    </w:p>
    <w:p w14:paraId="403FC1C3" w14:textId="2B0B20E7" w:rsidR="00A26EA8" w:rsidRDefault="00A26EA8" w:rsidP="000C4823">
      <w:pPr>
        <w:pStyle w:val="aff9"/>
        <w:numPr>
          <w:ilvl w:val="0"/>
          <w:numId w:val="40"/>
        </w:numPr>
        <w:rPr>
          <w:rFonts w:ascii="Times New Roman" w:eastAsiaTheme="minorEastAsia" w:hAnsi="Times New Roman"/>
          <w:sz w:val="20"/>
          <w:szCs w:val="20"/>
          <w:lang w:eastAsia="zh-CN"/>
        </w:rPr>
      </w:pPr>
      <w:r w:rsidRPr="00D83FDC">
        <w:rPr>
          <w:rFonts w:ascii="Times New Roman" w:eastAsiaTheme="minorEastAsia" w:hAnsi="Times New Roman"/>
          <w:sz w:val="20"/>
          <w:szCs w:val="20"/>
          <w:lang w:eastAsia="zh-CN"/>
        </w:rPr>
        <w:t>Alternative 3: only applied to semi-statically HARQ enabled processes</w:t>
      </w:r>
    </w:p>
    <w:p w14:paraId="64FA003A" w14:textId="677EFD57" w:rsidR="00D74E2C" w:rsidRDefault="00D74E2C" w:rsidP="000C4823">
      <w:pPr>
        <w:spacing w:after="0"/>
        <w:rPr>
          <w:rFonts w:eastAsiaTheme="minorEastAsia"/>
          <w:sz w:val="20"/>
          <w:szCs w:val="20"/>
          <w:lang w:eastAsia="zh-CN"/>
        </w:rPr>
      </w:pPr>
      <w:r w:rsidRPr="00920E0F">
        <w:rPr>
          <w:rFonts w:eastAsiaTheme="minorEastAsia" w:hint="eastAsia"/>
          <w:sz w:val="20"/>
          <w:szCs w:val="20"/>
          <w:highlight w:val="yellow"/>
          <w:lang w:eastAsia="zh-CN"/>
        </w:rPr>
        <w:t>S</w:t>
      </w:r>
      <w:r w:rsidRPr="00920E0F">
        <w:rPr>
          <w:rFonts w:eastAsiaTheme="minorEastAsia"/>
          <w:sz w:val="20"/>
          <w:szCs w:val="20"/>
          <w:highlight w:val="yellow"/>
          <w:lang w:eastAsia="zh-CN"/>
        </w:rPr>
        <w:t>upported by</w:t>
      </w:r>
      <w:r w:rsidR="008E5009" w:rsidRPr="00920E0F">
        <w:rPr>
          <w:rFonts w:eastAsiaTheme="minorEastAsia"/>
          <w:sz w:val="20"/>
          <w:szCs w:val="20"/>
          <w:highlight w:val="yellow"/>
          <w:lang w:eastAsia="zh-CN"/>
        </w:rPr>
        <w:t>:</w:t>
      </w:r>
      <w:r w:rsidR="00D23C2E" w:rsidRPr="00920E0F">
        <w:rPr>
          <w:rFonts w:eastAsiaTheme="minorEastAsia"/>
          <w:sz w:val="20"/>
          <w:szCs w:val="20"/>
          <w:highlight w:val="yellow"/>
          <w:lang w:eastAsia="zh-CN"/>
        </w:rPr>
        <w:t xml:space="preserve"> Apple</w:t>
      </w:r>
    </w:p>
    <w:p w14:paraId="48E150BA" w14:textId="06E2DC5F" w:rsidR="00B85E62" w:rsidRDefault="00B85E62" w:rsidP="000C4823">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B85E62" w14:paraId="46DB4B4F" w14:textId="77777777" w:rsidTr="00F16BB0">
        <w:tc>
          <w:tcPr>
            <w:tcW w:w="2689" w:type="dxa"/>
          </w:tcPr>
          <w:p w14:paraId="1FAEEA52" w14:textId="0B4AB52D" w:rsidR="00B85E62" w:rsidRDefault="00B85E62" w:rsidP="000C482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46020E9" w14:textId="6B57979B" w:rsidR="00B85E62" w:rsidRDefault="00B85E62" w:rsidP="000C4823">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B85E62" w14:paraId="6D01CDE4" w14:textId="77777777" w:rsidTr="00F16BB0">
        <w:tc>
          <w:tcPr>
            <w:tcW w:w="2689" w:type="dxa"/>
          </w:tcPr>
          <w:p w14:paraId="54E4B976" w14:textId="6EE022EF" w:rsidR="00BE5E4C" w:rsidRDefault="00BE5E4C" w:rsidP="000C4823">
            <w:pPr>
              <w:spacing w:after="0"/>
              <w:rPr>
                <w:rFonts w:eastAsiaTheme="minorEastAsia"/>
                <w:sz w:val="20"/>
                <w:szCs w:val="20"/>
                <w:lang w:eastAsia="zh-CN"/>
              </w:rPr>
            </w:pPr>
            <w:r w:rsidRPr="00D83FDC">
              <w:rPr>
                <w:rFonts w:eastAsiaTheme="minorEastAsia"/>
                <w:sz w:val="20"/>
                <w:szCs w:val="20"/>
                <w:lang w:eastAsia="zh-CN"/>
              </w:rPr>
              <w:t>Alternative 1:</w:t>
            </w:r>
          </w:p>
          <w:p w14:paraId="27A92842" w14:textId="77777777" w:rsidR="00BE5E4C" w:rsidRDefault="00BE5E4C" w:rsidP="000C4823">
            <w:pPr>
              <w:spacing w:after="0"/>
              <w:rPr>
                <w:rFonts w:eastAsiaTheme="minorEastAsia"/>
                <w:sz w:val="20"/>
                <w:szCs w:val="20"/>
                <w:lang w:eastAsia="zh-CN"/>
              </w:rPr>
            </w:pPr>
          </w:p>
          <w:p w14:paraId="65E4E62C" w14:textId="5A825431" w:rsidR="00B85E62" w:rsidRDefault="004917A3" w:rsidP="000C4823">
            <w:pPr>
              <w:spacing w:after="0"/>
              <w:rPr>
                <w:rFonts w:eastAsiaTheme="minorEastAsia"/>
                <w:sz w:val="20"/>
                <w:szCs w:val="20"/>
                <w:lang w:eastAsia="zh-CN"/>
              </w:rPr>
            </w:pPr>
            <w:r w:rsidRPr="00D83FDC">
              <w:rPr>
                <w:rFonts w:eastAsiaTheme="minorEastAsia"/>
                <w:sz w:val="20"/>
                <w:szCs w:val="20"/>
                <w:lang w:eastAsia="zh-CN"/>
              </w:rPr>
              <w:t>both semi-statically HARQ enabled and disabled processes</w:t>
            </w:r>
          </w:p>
        </w:tc>
        <w:tc>
          <w:tcPr>
            <w:tcW w:w="6618" w:type="dxa"/>
          </w:tcPr>
          <w:p w14:paraId="74E8C273" w14:textId="53F65AA2" w:rsidR="00365EFF" w:rsidRPr="001A5256" w:rsidRDefault="00865197" w:rsidP="001A5256">
            <w:pPr>
              <w:pStyle w:val="aff9"/>
              <w:numPr>
                <w:ilvl w:val="0"/>
                <w:numId w:val="44"/>
              </w:numPr>
              <w:rPr>
                <w:rFonts w:ascii="Times New Roman" w:hAnsi="Times New Roman"/>
                <w:sz w:val="20"/>
                <w:szCs w:val="20"/>
                <w:lang w:eastAsia="zh-CN"/>
              </w:rPr>
            </w:pPr>
            <w:r w:rsidRPr="001A5256">
              <w:rPr>
                <w:rFonts w:ascii="Times New Roman" w:eastAsiaTheme="minorEastAsia" w:hAnsi="Times New Roman"/>
                <w:sz w:val="20"/>
                <w:szCs w:val="20"/>
                <w:lang w:eastAsia="zh-CN"/>
              </w:rPr>
              <w:t>[Huawei</w:t>
            </w:r>
            <w:r w:rsidR="001E4556">
              <w:rPr>
                <w:rFonts w:ascii="Times New Roman" w:eastAsiaTheme="minorEastAsia" w:hAnsi="Times New Roman"/>
                <w:sz w:val="20"/>
                <w:szCs w:val="20"/>
                <w:lang w:eastAsia="zh-CN"/>
              </w:rPr>
              <w:t>, CMCC</w:t>
            </w:r>
            <w:r w:rsidRPr="001A5256">
              <w:rPr>
                <w:rFonts w:ascii="Times New Roman" w:eastAsiaTheme="minorEastAsia" w:hAnsi="Times New Roman"/>
                <w:sz w:val="20"/>
                <w:szCs w:val="20"/>
                <w:lang w:eastAsia="zh-CN"/>
              </w:rPr>
              <w:t>]</w:t>
            </w:r>
            <w:r w:rsidR="00395FED">
              <w:rPr>
                <w:rFonts w:ascii="Times New Roman" w:eastAsiaTheme="minorEastAsia" w:hAnsi="Times New Roman"/>
                <w:sz w:val="20"/>
                <w:szCs w:val="20"/>
                <w:lang w:eastAsia="zh-CN"/>
              </w:rPr>
              <w:t xml:space="preserve"> </w:t>
            </w:r>
            <w:r w:rsidRPr="001A5256">
              <w:rPr>
                <w:rFonts w:ascii="Times New Roman" w:hAnsi="Times New Roman"/>
                <w:sz w:val="20"/>
                <w:szCs w:val="20"/>
                <w:lang w:eastAsia="zh-CN"/>
              </w:rPr>
              <w:t>UE with semi-static enabled HARQ feedback benefit from the latency reduction from HARQ disabling</w:t>
            </w:r>
            <w:r w:rsidR="001A5256" w:rsidRPr="001A5256">
              <w:rPr>
                <w:rFonts w:ascii="Times New Roman" w:hAnsi="Times New Roman"/>
                <w:sz w:val="20"/>
                <w:szCs w:val="20"/>
                <w:lang w:eastAsia="zh-CN"/>
              </w:rPr>
              <w:t xml:space="preserve">, </w:t>
            </w:r>
            <w:r w:rsidR="001A5256">
              <w:rPr>
                <w:rFonts w:ascii="Times New Roman" w:hAnsi="Times New Roman"/>
                <w:sz w:val="20"/>
                <w:szCs w:val="20"/>
                <w:lang w:eastAsia="zh-CN"/>
              </w:rPr>
              <w:t xml:space="preserve"> and it </w:t>
            </w:r>
            <w:r w:rsidR="001A5256" w:rsidRPr="001A5256">
              <w:rPr>
                <w:rFonts w:ascii="Times New Roman" w:hAnsi="Times New Roman"/>
                <w:sz w:val="20"/>
                <w:szCs w:val="20"/>
                <w:lang w:eastAsia="zh-CN"/>
              </w:rPr>
              <w:t>p</w:t>
            </w:r>
            <w:r w:rsidR="00365EFF" w:rsidRPr="001A5256">
              <w:rPr>
                <w:rFonts w:ascii="Times New Roman" w:hAnsi="Times New Roman"/>
                <w:sz w:val="20"/>
                <w:szCs w:val="20"/>
                <w:lang w:eastAsia="zh-CN"/>
              </w:rPr>
              <w:t>rovide</w:t>
            </w:r>
            <w:r w:rsidR="001A5256">
              <w:rPr>
                <w:rFonts w:ascii="Times New Roman" w:hAnsi="Times New Roman"/>
                <w:sz w:val="20"/>
                <w:szCs w:val="20"/>
                <w:lang w:eastAsia="zh-CN"/>
              </w:rPr>
              <w:t>s</w:t>
            </w:r>
            <w:r w:rsidR="00365EFF" w:rsidRPr="001A5256">
              <w:rPr>
                <w:rFonts w:ascii="Times New Roman" w:hAnsi="Times New Roman"/>
                <w:sz w:val="20"/>
                <w:szCs w:val="20"/>
                <w:lang w:eastAsia="zh-CN"/>
              </w:rPr>
              <w:t xml:space="preserve"> more flexibility for the initial RRC HARQ feedback configuration, especially for UE with only CP solution</w:t>
            </w:r>
            <w:r w:rsidR="00CC481B" w:rsidRPr="001A5256">
              <w:rPr>
                <w:rFonts w:ascii="Times New Roman" w:hAnsi="Times New Roman"/>
                <w:sz w:val="20"/>
                <w:szCs w:val="20"/>
                <w:lang w:eastAsia="zh-CN"/>
              </w:rPr>
              <w:t>.</w:t>
            </w:r>
          </w:p>
          <w:p w14:paraId="2FC80CB7" w14:textId="77777777" w:rsidR="00987069" w:rsidRPr="000B566C" w:rsidRDefault="00987069" w:rsidP="00F16BB0">
            <w:pPr>
              <w:pStyle w:val="aff9"/>
              <w:numPr>
                <w:ilvl w:val="0"/>
                <w:numId w:val="44"/>
              </w:numPr>
              <w:rPr>
                <w:rFonts w:ascii="Times New Roman" w:eastAsiaTheme="minorEastAsia" w:hAnsi="Times New Roman"/>
                <w:sz w:val="20"/>
                <w:szCs w:val="20"/>
                <w:lang w:eastAsia="zh-CN"/>
              </w:rPr>
            </w:pPr>
            <w:r w:rsidRPr="000B566C">
              <w:rPr>
                <w:rFonts w:ascii="Times New Roman" w:hAnsi="Times New Roman"/>
                <w:sz w:val="20"/>
                <w:szCs w:val="20"/>
                <w:lang w:eastAsia="zh-CN"/>
              </w:rPr>
              <w:t>[Xiaomi]There are clear use cases that a HARQ process need to be dynamically switched from “Disabled” to “enabled” to guarantee the reliability of some important information transmission such as MAC CE</w:t>
            </w:r>
            <w:r w:rsidR="00CC481B" w:rsidRPr="000B566C">
              <w:rPr>
                <w:rFonts w:ascii="Times New Roman" w:hAnsi="Times New Roman"/>
                <w:sz w:val="20"/>
                <w:szCs w:val="20"/>
                <w:lang w:eastAsia="zh-CN"/>
              </w:rPr>
              <w:t>.</w:t>
            </w:r>
          </w:p>
          <w:p w14:paraId="31C8C6B0" w14:textId="77777777" w:rsidR="007E4B70" w:rsidRPr="00994DA4" w:rsidRDefault="007E4B70" w:rsidP="00F16BB0">
            <w:pPr>
              <w:pStyle w:val="aff9"/>
              <w:numPr>
                <w:ilvl w:val="0"/>
                <w:numId w:val="44"/>
              </w:numPr>
              <w:rPr>
                <w:rFonts w:eastAsiaTheme="minorEastAsia"/>
                <w:sz w:val="20"/>
                <w:szCs w:val="20"/>
                <w:lang w:eastAsia="zh-CN"/>
              </w:rPr>
            </w:pPr>
            <w:r w:rsidRPr="000B566C">
              <w:rPr>
                <w:rFonts w:ascii="Times New Roman" w:hAnsi="Times New Roman"/>
                <w:sz w:val="20"/>
                <w:szCs w:val="20"/>
                <w:lang w:eastAsia="zh-CN"/>
              </w:rPr>
              <w:t>[E///] The enabled/disabled configuration can be momentarily changed (i.e., for a given transmission) on a per need basis.</w:t>
            </w:r>
          </w:p>
          <w:p w14:paraId="195F02F9" w14:textId="59D1D694" w:rsidR="00994DA4" w:rsidRPr="00F16BB0" w:rsidRDefault="00994DA4" w:rsidP="00F16BB0">
            <w:pPr>
              <w:pStyle w:val="aff9"/>
              <w:numPr>
                <w:ilvl w:val="0"/>
                <w:numId w:val="44"/>
              </w:numPr>
              <w:rPr>
                <w:rFonts w:eastAsiaTheme="minorEastAsia"/>
                <w:sz w:val="20"/>
                <w:szCs w:val="20"/>
                <w:lang w:eastAsia="zh-CN"/>
              </w:rPr>
            </w:pPr>
            <w:r w:rsidRPr="00740755">
              <w:rPr>
                <w:rFonts w:ascii="Times New Roman" w:hAnsi="Times New Roman" w:hint="eastAsia"/>
                <w:sz w:val="20"/>
                <w:szCs w:val="20"/>
                <w:lang w:eastAsia="zh-CN"/>
              </w:rPr>
              <w:t>[</w:t>
            </w:r>
            <w:r w:rsidRPr="00740755">
              <w:rPr>
                <w:rFonts w:ascii="Times New Roman" w:hAnsi="Times New Roman"/>
                <w:sz w:val="20"/>
                <w:szCs w:val="20"/>
                <w:lang w:eastAsia="zh-CN"/>
              </w:rPr>
              <w:t xml:space="preserve">Nokia] it will be good to provide full flexibility of both dynamic enabling and disabling HARQ feedback by using Option 3 to override RRC semi-statically configured feedback-enabled and feedback-disabled processes </w:t>
            </w:r>
            <w:r w:rsidR="00395FED" w:rsidRPr="00740755">
              <w:rPr>
                <w:rFonts w:ascii="Times New Roman" w:hAnsi="Times New Roman"/>
                <w:sz w:val="20"/>
                <w:szCs w:val="20"/>
                <w:lang w:eastAsia="zh-CN"/>
              </w:rPr>
              <w:t>according to</w:t>
            </w:r>
            <w:r w:rsidRPr="00740755">
              <w:rPr>
                <w:rFonts w:ascii="Times New Roman" w:hAnsi="Times New Roman"/>
                <w:sz w:val="20"/>
                <w:szCs w:val="20"/>
                <w:lang w:eastAsia="zh-CN"/>
              </w:rPr>
              <w:t xml:space="preserve"> the real time traffic/signaling requirement</w:t>
            </w:r>
            <w:r w:rsidR="00740755">
              <w:rPr>
                <w:rFonts w:ascii="Times New Roman" w:hAnsi="Times New Roman"/>
                <w:sz w:val="20"/>
                <w:szCs w:val="20"/>
                <w:lang w:eastAsia="zh-CN"/>
              </w:rPr>
              <w:t>.</w:t>
            </w:r>
          </w:p>
        </w:tc>
      </w:tr>
      <w:tr w:rsidR="00B85E62" w14:paraId="52174467" w14:textId="77777777" w:rsidTr="00F16BB0">
        <w:tc>
          <w:tcPr>
            <w:tcW w:w="2689" w:type="dxa"/>
          </w:tcPr>
          <w:p w14:paraId="2CAC7D69" w14:textId="2B7CF229" w:rsidR="00BE5E4C" w:rsidRDefault="00BE5E4C" w:rsidP="000C4823">
            <w:pPr>
              <w:spacing w:after="0"/>
              <w:rPr>
                <w:rFonts w:eastAsiaTheme="minorEastAsia"/>
                <w:sz w:val="20"/>
                <w:szCs w:val="20"/>
                <w:lang w:eastAsia="zh-CN"/>
              </w:rPr>
            </w:pPr>
            <w:r w:rsidRPr="00D83FDC">
              <w:rPr>
                <w:rFonts w:eastAsiaTheme="minorEastAsia"/>
                <w:sz w:val="20"/>
                <w:szCs w:val="20"/>
                <w:lang w:eastAsia="zh-CN"/>
              </w:rPr>
              <w:t xml:space="preserve">Alternative </w:t>
            </w:r>
            <w:r>
              <w:rPr>
                <w:rFonts w:eastAsiaTheme="minorEastAsia"/>
                <w:sz w:val="20"/>
                <w:szCs w:val="20"/>
                <w:lang w:eastAsia="zh-CN"/>
              </w:rPr>
              <w:t>2</w:t>
            </w:r>
            <w:r w:rsidRPr="00D83FDC">
              <w:rPr>
                <w:rFonts w:eastAsiaTheme="minorEastAsia"/>
                <w:sz w:val="20"/>
                <w:szCs w:val="20"/>
                <w:lang w:eastAsia="zh-CN"/>
              </w:rPr>
              <w:t>:</w:t>
            </w:r>
          </w:p>
          <w:p w14:paraId="5D144D23" w14:textId="77777777" w:rsidR="00BE5E4C" w:rsidRDefault="00BE5E4C" w:rsidP="000C4823">
            <w:pPr>
              <w:spacing w:after="0"/>
              <w:rPr>
                <w:rFonts w:eastAsiaTheme="minorEastAsia"/>
                <w:sz w:val="20"/>
                <w:szCs w:val="20"/>
                <w:lang w:eastAsia="zh-CN"/>
              </w:rPr>
            </w:pPr>
          </w:p>
          <w:p w14:paraId="2F79C02B" w14:textId="77777777" w:rsidR="00B85E62" w:rsidRDefault="004E49C2" w:rsidP="000C4823">
            <w:pPr>
              <w:spacing w:after="0"/>
              <w:rPr>
                <w:rFonts w:eastAsiaTheme="minorEastAsia"/>
                <w:sz w:val="20"/>
                <w:szCs w:val="20"/>
                <w:lang w:eastAsia="zh-CN"/>
              </w:rPr>
            </w:pPr>
            <w:r w:rsidRPr="00D83FDC">
              <w:rPr>
                <w:rFonts w:eastAsiaTheme="minorEastAsia"/>
                <w:sz w:val="20"/>
                <w:szCs w:val="20"/>
                <w:lang w:eastAsia="zh-CN"/>
              </w:rPr>
              <w:t>only applied to semi-statically HARQ disabled processes</w:t>
            </w:r>
          </w:p>
          <w:p w14:paraId="79448FF2" w14:textId="7362C703" w:rsidR="00BE5E4C" w:rsidRDefault="00BE5E4C" w:rsidP="000C4823">
            <w:pPr>
              <w:spacing w:after="0"/>
              <w:rPr>
                <w:rFonts w:eastAsiaTheme="minorEastAsia"/>
                <w:sz w:val="20"/>
                <w:szCs w:val="20"/>
                <w:lang w:eastAsia="zh-CN"/>
              </w:rPr>
            </w:pPr>
          </w:p>
        </w:tc>
        <w:tc>
          <w:tcPr>
            <w:tcW w:w="6618" w:type="dxa"/>
          </w:tcPr>
          <w:p w14:paraId="58352DFB" w14:textId="77777777" w:rsidR="00B85E62" w:rsidRPr="00484533" w:rsidRDefault="005661F3" w:rsidP="003579FF">
            <w:pPr>
              <w:pStyle w:val="aff9"/>
              <w:numPr>
                <w:ilvl w:val="0"/>
                <w:numId w:val="44"/>
              </w:numPr>
              <w:rPr>
                <w:rFonts w:eastAsiaTheme="minorEastAsia"/>
                <w:sz w:val="20"/>
                <w:szCs w:val="20"/>
                <w:lang w:eastAsia="zh-CN"/>
              </w:rPr>
            </w:pPr>
            <w:r w:rsidRPr="003579FF">
              <w:rPr>
                <w:rFonts w:ascii="Times New Roman" w:hAnsi="Times New Roman" w:hint="eastAsia"/>
                <w:sz w:val="20"/>
                <w:szCs w:val="20"/>
                <w:lang w:eastAsia="zh-CN"/>
              </w:rPr>
              <w:t>[</w:t>
            </w:r>
            <w:r w:rsidRPr="003579FF">
              <w:rPr>
                <w:rFonts w:ascii="Times New Roman" w:hAnsi="Times New Roman"/>
                <w:sz w:val="20"/>
                <w:szCs w:val="20"/>
                <w:lang w:eastAsia="zh-CN"/>
              </w:rPr>
              <w:t>Mavenir] no need/scenarios for applying in HARQ enabled processes</w:t>
            </w:r>
          </w:p>
          <w:p w14:paraId="56533B50" w14:textId="5CB5039F" w:rsidR="00484533" w:rsidRDefault="00484533" w:rsidP="003579FF">
            <w:pPr>
              <w:pStyle w:val="aff9"/>
              <w:numPr>
                <w:ilvl w:val="0"/>
                <w:numId w:val="44"/>
              </w:numPr>
              <w:rPr>
                <w:rFonts w:eastAsiaTheme="minorEastAsia"/>
                <w:sz w:val="20"/>
                <w:szCs w:val="20"/>
                <w:lang w:eastAsia="zh-CN"/>
              </w:rPr>
            </w:pPr>
            <w:r w:rsidRPr="00247794">
              <w:rPr>
                <w:rFonts w:ascii="Times New Roman" w:hAnsi="Times New Roman" w:hint="eastAsia"/>
                <w:sz w:val="20"/>
                <w:szCs w:val="20"/>
                <w:lang w:eastAsia="zh-CN"/>
              </w:rPr>
              <w:t>[</w:t>
            </w:r>
            <w:r w:rsidRPr="00247794">
              <w:rPr>
                <w:rFonts w:ascii="Times New Roman" w:hAnsi="Times New Roman"/>
                <w:sz w:val="20"/>
                <w:szCs w:val="20"/>
                <w:lang w:eastAsia="zh-CN"/>
              </w:rPr>
              <w:t>Qualcomm] the existing timers and procedures will follow HARQ disabled (the eNB will not trigger a retransmission based on HARQ-ACK)</w:t>
            </w:r>
          </w:p>
        </w:tc>
      </w:tr>
      <w:tr w:rsidR="00B85E62" w14:paraId="4EACCD0E" w14:textId="77777777" w:rsidTr="00F16BB0">
        <w:tc>
          <w:tcPr>
            <w:tcW w:w="2689" w:type="dxa"/>
          </w:tcPr>
          <w:p w14:paraId="65E9F1E9" w14:textId="063774A1" w:rsidR="00BE5E4C" w:rsidRDefault="00BE5E4C" w:rsidP="00BE5E4C">
            <w:pPr>
              <w:spacing w:after="0"/>
              <w:rPr>
                <w:rFonts w:eastAsiaTheme="minorEastAsia"/>
                <w:sz w:val="20"/>
                <w:szCs w:val="20"/>
                <w:lang w:eastAsia="zh-CN"/>
              </w:rPr>
            </w:pPr>
            <w:r w:rsidRPr="00D83FDC">
              <w:rPr>
                <w:rFonts w:eastAsiaTheme="minorEastAsia"/>
                <w:sz w:val="20"/>
                <w:szCs w:val="20"/>
                <w:lang w:eastAsia="zh-CN"/>
              </w:rPr>
              <w:t xml:space="preserve">Alternative </w:t>
            </w:r>
            <w:r>
              <w:rPr>
                <w:rFonts w:eastAsiaTheme="minorEastAsia"/>
                <w:sz w:val="20"/>
                <w:szCs w:val="20"/>
                <w:lang w:eastAsia="zh-CN"/>
              </w:rPr>
              <w:t>3</w:t>
            </w:r>
            <w:r w:rsidRPr="00D83FDC">
              <w:rPr>
                <w:rFonts w:eastAsiaTheme="minorEastAsia"/>
                <w:sz w:val="20"/>
                <w:szCs w:val="20"/>
                <w:lang w:eastAsia="zh-CN"/>
              </w:rPr>
              <w:t>:</w:t>
            </w:r>
          </w:p>
          <w:p w14:paraId="095390E2" w14:textId="77777777" w:rsidR="00BE5E4C" w:rsidRDefault="00BE5E4C" w:rsidP="000C4823">
            <w:pPr>
              <w:spacing w:after="0"/>
              <w:rPr>
                <w:rFonts w:eastAsiaTheme="minorEastAsia"/>
                <w:sz w:val="20"/>
                <w:szCs w:val="20"/>
                <w:lang w:eastAsia="zh-CN"/>
              </w:rPr>
            </w:pPr>
          </w:p>
          <w:p w14:paraId="4C159BC8" w14:textId="77777777" w:rsidR="00B85E62" w:rsidRDefault="004E49C2" w:rsidP="000C4823">
            <w:pPr>
              <w:spacing w:after="0"/>
              <w:rPr>
                <w:rFonts w:eastAsiaTheme="minorEastAsia"/>
                <w:sz w:val="20"/>
                <w:szCs w:val="20"/>
                <w:lang w:eastAsia="zh-CN"/>
              </w:rPr>
            </w:pPr>
            <w:r w:rsidRPr="00D83FDC">
              <w:rPr>
                <w:rFonts w:eastAsiaTheme="minorEastAsia"/>
                <w:sz w:val="20"/>
                <w:szCs w:val="20"/>
                <w:lang w:eastAsia="zh-CN"/>
              </w:rPr>
              <w:t>only applied to semi-statically HARQ enabled processes</w:t>
            </w:r>
          </w:p>
          <w:p w14:paraId="61A8032D" w14:textId="1881F160" w:rsidR="00BE5E4C" w:rsidRDefault="00BE5E4C" w:rsidP="000C4823">
            <w:pPr>
              <w:spacing w:after="0"/>
              <w:rPr>
                <w:rFonts w:eastAsiaTheme="minorEastAsia"/>
                <w:sz w:val="20"/>
                <w:szCs w:val="20"/>
                <w:lang w:eastAsia="zh-CN"/>
              </w:rPr>
            </w:pPr>
          </w:p>
        </w:tc>
        <w:tc>
          <w:tcPr>
            <w:tcW w:w="6618" w:type="dxa"/>
          </w:tcPr>
          <w:p w14:paraId="058EB470" w14:textId="66FB78F1" w:rsidR="00B85E62" w:rsidRPr="00921FDD" w:rsidRDefault="00921FDD" w:rsidP="00921FDD">
            <w:pPr>
              <w:pStyle w:val="aff9"/>
              <w:numPr>
                <w:ilvl w:val="0"/>
                <w:numId w:val="44"/>
              </w:numPr>
              <w:rPr>
                <w:rFonts w:ascii="Times New Roman" w:hAnsi="Times New Roman"/>
                <w:sz w:val="20"/>
                <w:szCs w:val="20"/>
                <w:lang w:eastAsia="zh-CN"/>
              </w:rPr>
            </w:pPr>
            <w:r w:rsidRPr="00921FDD">
              <w:rPr>
                <w:rFonts w:ascii="Times New Roman" w:hAnsi="Times New Roman" w:hint="eastAsia"/>
                <w:sz w:val="20"/>
                <w:szCs w:val="20"/>
                <w:lang w:eastAsia="zh-CN"/>
              </w:rPr>
              <w:t>[</w:t>
            </w:r>
            <w:r w:rsidRPr="00921FDD">
              <w:rPr>
                <w:rFonts w:ascii="Times New Roman" w:hAnsi="Times New Roman"/>
                <w:sz w:val="20"/>
                <w:szCs w:val="20"/>
                <w:lang w:eastAsia="zh-CN"/>
              </w:rPr>
              <w:t>Apple] the dynamic switching from enabled HARQ feedback to disabled HARQ feedback has relatively less UE implementation impact</w:t>
            </w:r>
          </w:p>
        </w:tc>
      </w:tr>
    </w:tbl>
    <w:p w14:paraId="482CD219" w14:textId="5017DEB6" w:rsidR="00B85E62" w:rsidRDefault="00B85E62" w:rsidP="000C4823">
      <w:pPr>
        <w:spacing w:after="0"/>
        <w:rPr>
          <w:rFonts w:eastAsiaTheme="minorEastAsia"/>
          <w:sz w:val="20"/>
          <w:szCs w:val="20"/>
          <w:lang w:eastAsia="zh-CN"/>
        </w:rPr>
      </w:pPr>
    </w:p>
    <w:p w14:paraId="3EC7D2C5" w14:textId="09F65AD9" w:rsidR="00D7543E" w:rsidRDefault="00D7543E" w:rsidP="000C4823">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p>
    <w:p w14:paraId="4B07F3C0" w14:textId="0717D19C" w:rsidR="00D7543E" w:rsidRPr="00256A37" w:rsidRDefault="001E531A" w:rsidP="00256A37">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w:t>
      </w:r>
      <w:r>
        <w:rPr>
          <w:b/>
          <w:bCs/>
          <w:iCs/>
          <w:sz w:val="20"/>
          <w:szCs w:val="20"/>
          <w:highlight w:val="lightGray"/>
          <w:lang w:eastAsia="zh-CN"/>
        </w:rPr>
        <w:t>2</w:t>
      </w:r>
      <w:r w:rsidRPr="00724AF7">
        <w:rPr>
          <w:b/>
          <w:bCs/>
          <w:iCs/>
          <w:sz w:val="20"/>
          <w:szCs w:val="20"/>
          <w:highlight w:val="lightGray"/>
          <w:lang w:eastAsia="zh-CN"/>
        </w:rPr>
        <w:t>a]:</w:t>
      </w:r>
    </w:p>
    <w:p w14:paraId="3655544F" w14:textId="37ECC0D9" w:rsidR="00036520" w:rsidRDefault="00534F83" w:rsidP="005F75C4">
      <w:pPr>
        <w:spacing w:after="0"/>
        <w:rPr>
          <w:rFonts w:eastAsiaTheme="minorEastAsia"/>
          <w:sz w:val="20"/>
          <w:szCs w:val="20"/>
          <w:lang w:eastAsia="zh-CN"/>
        </w:rPr>
      </w:pPr>
      <w:r>
        <w:rPr>
          <w:rFonts w:eastAsiaTheme="minorEastAsia"/>
          <w:sz w:val="20"/>
          <w:szCs w:val="20"/>
          <w:lang w:eastAsia="zh-CN"/>
        </w:rPr>
        <w:t>F</w:t>
      </w:r>
      <w:r w:rsidR="00D7543E">
        <w:rPr>
          <w:rFonts w:eastAsiaTheme="minorEastAsia"/>
          <w:sz w:val="20"/>
          <w:szCs w:val="20"/>
          <w:lang w:eastAsia="zh-CN"/>
        </w:rPr>
        <w:t xml:space="preserve">or single TB scheduled by DCI, </w:t>
      </w:r>
      <w:r w:rsidR="00D7543E" w:rsidRPr="00952570">
        <w:rPr>
          <w:rFonts w:eastAsiaTheme="minorEastAsia"/>
          <w:sz w:val="20"/>
          <w:szCs w:val="20"/>
          <w:lang w:eastAsia="zh-CN"/>
        </w:rPr>
        <w:t>DCI</w:t>
      </w:r>
      <w:r w:rsidR="00D7543E">
        <w:rPr>
          <w:rFonts w:eastAsiaTheme="minorEastAsia"/>
          <w:sz w:val="20"/>
          <w:szCs w:val="20"/>
          <w:lang w:eastAsia="zh-CN"/>
        </w:rPr>
        <w:t>-</w:t>
      </w:r>
      <w:r w:rsidR="00D7543E" w:rsidRPr="00952570">
        <w:rPr>
          <w:rFonts w:eastAsiaTheme="minorEastAsia"/>
          <w:sz w:val="20"/>
          <w:szCs w:val="20"/>
          <w:lang w:eastAsia="zh-CN"/>
        </w:rPr>
        <w:t>based overridden mechanism</w:t>
      </w:r>
      <w:r w:rsidR="00D7543E">
        <w:rPr>
          <w:rFonts w:eastAsiaTheme="minorEastAsia"/>
          <w:sz w:val="20"/>
          <w:szCs w:val="20"/>
          <w:lang w:eastAsia="zh-CN"/>
        </w:rPr>
        <w:t>/indication</w:t>
      </w:r>
      <w:r w:rsidR="00D7543E" w:rsidRPr="00952570">
        <w:rPr>
          <w:rFonts w:eastAsiaTheme="minorEastAsia"/>
          <w:sz w:val="20"/>
          <w:szCs w:val="20"/>
          <w:lang w:eastAsia="zh-CN"/>
        </w:rPr>
        <w:t xml:space="preserve"> is applied to</w:t>
      </w:r>
      <w:r w:rsidR="001E531A">
        <w:rPr>
          <w:rFonts w:eastAsiaTheme="minorEastAsia"/>
          <w:sz w:val="20"/>
          <w:szCs w:val="20"/>
          <w:lang w:eastAsia="zh-CN"/>
        </w:rPr>
        <w:t xml:space="preserve"> one of the following </w:t>
      </w:r>
      <w:r w:rsidR="00256A37">
        <w:rPr>
          <w:rFonts w:eastAsiaTheme="minorEastAsia"/>
          <w:sz w:val="20"/>
          <w:szCs w:val="20"/>
          <w:lang w:eastAsia="zh-CN"/>
        </w:rPr>
        <w:t>alternatives</w:t>
      </w:r>
      <w:r w:rsidR="001E531A">
        <w:rPr>
          <w:rFonts w:eastAsiaTheme="minorEastAsia"/>
          <w:sz w:val="20"/>
          <w:szCs w:val="20"/>
          <w:lang w:eastAsia="zh-CN"/>
        </w:rPr>
        <w:t>:</w:t>
      </w:r>
    </w:p>
    <w:p w14:paraId="549F7A41" w14:textId="77777777" w:rsidR="00036520" w:rsidRPr="005F75C4" w:rsidRDefault="00036520" w:rsidP="005F75C4">
      <w:pPr>
        <w:pStyle w:val="aff9"/>
        <w:numPr>
          <w:ilvl w:val="0"/>
          <w:numId w:val="47"/>
        </w:numPr>
        <w:rPr>
          <w:rFonts w:ascii="Times New Roman" w:eastAsiaTheme="minorEastAsia" w:hAnsi="Times New Roman"/>
          <w:sz w:val="20"/>
          <w:szCs w:val="20"/>
          <w:lang w:eastAsia="zh-CN"/>
        </w:rPr>
      </w:pPr>
      <w:r w:rsidRPr="005F75C4">
        <w:rPr>
          <w:rFonts w:ascii="Times New Roman" w:eastAsiaTheme="minorEastAsia" w:hAnsi="Times New Roman"/>
          <w:sz w:val="20"/>
          <w:szCs w:val="20"/>
          <w:lang w:eastAsia="zh-CN"/>
        </w:rPr>
        <w:t>Alternative 1: both semi-statically HARQ enabled and disabled processes</w:t>
      </w:r>
    </w:p>
    <w:p w14:paraId="6F7C3A64" w14:textId="20DB8B7C" w:rsidR="00036520" w:rsidRPr="001E531A" w:rsidRDefault="00036520" w:rsidP="005F75C4">
      <w:pPr>
        <w:pStyle w:val="aff9"/>
        <w:numPr>
          <w:ilvl w:val="0"/>
          <w:numId w:val="4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2: only applied to semi-statically HARQ disabled processes</w:t>
      </w:r>
    </w:p>
    <w:p w14:paraId="2245E411" w14:textId="77777777" w:rsidR="00036520" w:rsidRPr="001E531A" w:rsidRDefault="00036520" w:rsidP="005F75C4">
      <w:pPr>
        <w:pStyle w:val="aff9"/>
        <w:numPr>
          <w:ilvl w:val="0"/>
          <w:numId w:val="4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3: only applied to semi-statically HARQ enabled processes</w:t>
      </w:r>
    </w:p>
    <w:p w14:paraId="519EB1CD" w14:textId="3D64D515" w:rsidR="00D7543E" w:rsidRDefault="00D7543E" w:rsidP="00D7543E">
      <w:pPr>
        <w:rPr>
          <w:iCs/>
          <w:sz w:val="20"/>
          <w:szCs w:val="20"/>
          <w:lang w:eastAsia="zh-CN"/>
        </w:rPr>
      </w:pPr>
      <w:r w:rsidRPr="002D65A3">
        <w:rPr>
          <w:iCs/>
          <w:sz w:val="20"/>
          <w:szCs w:val="20"/>
          <w:lang w:eastAsia="zh-CN"/>
        </w:rPr>
        <w:t xml:space="preserve">Note: DCI-based </w:t>
      </w:r>
      <w:r w:rsidR="00E608E0" w:rsidRPr="00952570">
        <w:rPr>
          <w:rFonts w:eastAsiaTheme="minorEastAsia"/>
          <w:sz w:val="20"/>
          <w:szCs w:val="20"/>
          <w:lang w:eastAsia="zh-CN"/>
        </w:rPr>
        <w:t xml:space="preserve">overridden </w:t>
      </w:r>
      <w:r w:rsidRPr="002D65A3">
        <w:rPr>
          <w:iCs/>
          <w:sz w:val="20"/>
          <w:szCs w:val="20"/>
          <w:lang w:eastAsia="zh-CN"/>
        </w:rPr>
        <w:t>mechanism</w:t>
      </w:r>
      <w:r>
        <w:rPr>
          <w:iCs/>
          <w:sz w:val="20"/>
          <w:szCs w:val="20"/>
          <w:lang w:eastAsia="zh-CN"/>
        </w:rPr>
        <w:t>/indication</w:t>
      </w:r>
      <w:r w:rsidRPr="002D65A3">
        <w:rPr>
          <w:iCs/>
          <w:sz w:val="20"/>
          <w:szCs w:val="20"/>
          <w:lang w:eastAsia="zh-CN"/>
        </w:rPr>
        <w:t xml:space="preserve"> is the DCI signaling to override HARQ</w:t>
      </w:r>
      <w:r>
        <w:rPr>
          <w:iCs/>
          <w:sz w:val="20"/>
          <w:szCs w:val="20"/>
          <w:lang w:eastAsia="zh-CN"/>
        </w:rPr>
        <w:t xml:space="preserve"> enabling/disabling </w:t>
      </w:r>
      <w:r w:rsidR="00256A37" w:rsidRPr="002D65A3">
        <w:rPr>
          <w:iCs/>
          <w:sz w:val="20"/>
          <w:szCs w:val="20"/>
          <w:lang w:eastAsia="zh-CN"/>
        </w:rPr>
        <w:t>for the corresponding transmission</w:t>
      </w:r>
      <w:r w:rsidR="00256A37">
        <w:rPr>
          <w:iCs/>
          <w:sz w:val="20"/>
          <w:szCs w:val="20"/>
          <w:lang w:eastAsia="zh-CN"/>
        </w:rPr>
        <w:t xml:space="preserve"> from </w:t>
      </w:r>
      <w:r w:rsidR="006C5EEC">
        <w:rPr>
          <w:iCs/>
          <w:sz w:val="20"/>
          <w:szCs w:val="20"/>
          <w:lang w:eastAsia="zh-CN"/>
        </w:rPr>
        <w:t xml:space="preserve">per-HARQ </w:t>
      </w:r>
      <w:r w:rsidR="00FA18BC">
        <w:rPr>
          <w:iCs/>
          <w:sz w:val="20"/>
          <w:szCs w:val="20"/>
          <w:lang w:eastAsia="zh-CN"/>
        </w:rPr>
        <w:t xml:space="preserve">RRC </w:t>
      </w:r>
      <w:r>
        <w:rPr>
          <w:iCs/>
          <w:sz w:val="20"/>
          <w:szCs w:val="20"/>
          <w:lang w:eastAsia="zh-CN"/>
        </w:rPr>
        <w:t>configuration if per</w:t>
      </w:r>
      <w:r w:rsidR="00FA18BC">
        <w:rPr>
          <w:iCs/>
          <w:sz w:val="20"/>
          <w:szCs w:val="20"/>
          <w:lang w:eastAsia="zh-CN"/>
        </w:rPr>
        <w:t>-</w:t>
      </w:r>
      <w:r>
        <w:rPr>
          <w:iCs/>
          <w:sz w:val="20"/>
          <w:szCs w:val="20"/>
          <w:lang w:eastAsia="zh-CN"/>
        </w:rPr>
        <w:t>HARQ RRC configuration is present</w:t>
      </w:r>
      <w:r w:rsidR="00256A37">
        <w:rPr>
          <w:iCs/>
          <w:sz w:val="20"/>
          <w:szCs w:val="20"/>
          <w:lang w:eastAsia="zh-CN"/>
        </w:rPr>
        <w:t xml:space="preserve"> and DCI-based </w:t>
      </w:r>
      <w:r w:rsidR="00FA18BC">
        <w:rPr>
          <w:iCs/>
          <w:sz w:val="20"/>
          <w:szCs w:val="20"/>
          <w:lang w:eastAsia="zh-CN"/>
        </w:rPr>
        <w:t xml:space="preserve">RRC </w:t>
      </w:r>
      <w:r w:rsidR="00256A37">
        <w:rPr>
          <w:iCs/>
          <w:sz w:val="20"/>
          <w:szCs w:val="20"/>
          <w:lang w:eastAsia="zh-CN"/>
        </w:rPr>
        <w:t>signaling is configured</w:t>
      </w:r>
      <w:r w:rsidRPr="002D65A3">
        <w:rPr>
          <w:iCs/>
          <w:sz w:val="20"/>
          <w:szCs w:val="20"/>
          <w:lang w:eastAsia="zh-CN"/>
        </w:rPr>
        <w:t>.</w:t>
      </w:r>
    </w:p>
    <w:p w14:paraId="191B3245" w14:textId="78DF21DF" w:rsidR="007A6FAF" w:rsidRDefault="007A6FAF">
      <w:pPr>
        <w:rPr>
          <w:rFonts w:eastAsiaTheme="minorEastAsia"/>
          <w:sz w:val="20"/>
          <w:szCs w:val="20"/>
          <w:lang w:eastAsia="zh-CN"/>
        </w:rPr>
      </w:pPr>
    </w:p>
    <w:p w14:paraId="1EFC89E3" w14:textId="4AACF5C6" w:rsidR="00313E1A" w:rsidRPr="00313E1A" w:rsidRDefault="00366AEA" w:rsidP="00366AEA">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8958BB">
        <w:rPr>
          <w:b/>
          <w:bCs/>
          <w:sz w:val="32"/>
          <w:szCs w:val="32"/>
          <w:lang w:eastAsia="zh-CN"/>
        </w:rPr>
        <w:t>1-</w:t>
      </w:r>
      <w:r>
        <w:rPr>
          <w:b/>
          <w:bCs/>
          <w:sz w:val="32"/>
          <w:szCs w:val="32"/>
          <w:lang w:eastAsia="zh-CN"/>
        </w:rPr>
        <w:t>3</w:t>
      </w:r>
    </w:p>
    <w:p w14:paraId="194A4BE6" w14:textId="3843856C" w:rsidR="007A6FAF" w:rsidRPr="00B25257" w:rsidRDefault="00B25257" w:rsidP="00ED14B1">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overridden indication </w:t>
      </w:r>
      <w:r w:rsidRPr="00614732">
        <w:rPr>
          <w:sz w:val="20"/>
          <w:szCs w:val="20"/>
          <w:lang w:eastAsia="zh-CN"/>
        </w:rPr>
        <w:t xml:space="preserve">applied to </w:t>
      </w:r>
      <w:r>
        <w:rPr>
          <w:sz w:val="20"/>
          <w:szCs w:val="20"/>
          <w:lang w:eastAsia="zh-CN"/>
        </w:rPr>
        <w:t>cases for multiple TBs scheduled by single DCI</w:t>
      </w:r>
      <w:r w:rsidR="007A6FAF">
        <w:rPr>
          <w:rFonts w:eastAsiaTheme="minorEastAsia"/>
          <w:sz w:val="20"/>
          <w:szCs w:val="20"/>
          <w:lang w:eastAsia="zh-CN"/>
        </w:rPr>
        <w:t xml:space="preserve">, </w:t>
      </w:r>
      <w:r>
        <w:rPr>
          <w:sz w:val="20"/>
          <w:szCs w:val="20"/>
          <w:lang w:eastAsia="zh-CN"/>
        </w:rPr>
        <w:t>the potential alternatives are discussed in contributions:</w:t>
      </w:r>
    </w:p>
    <w:p w14:paraId="524E8767" w14:textId="77777777" w:rsidR="007A6FAF" w:rsidRDefault="007A6FAF" w:rsidP="00ED14B1">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29AD53E2" w14:textId="6B991C1C" w:rsidR="007A6FAF" w:rsidRDefault="007A6FAF" w:rsidP="00ED14B1">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6BD83F47" w14:textId="7428464A" w:rsidR="000914D5" w:rsidRPr="000914D5" w:rsidRDefault="000914D5" w:rsidP="00ED14B1">
      <w:pPr>
        <w:spacing w:after="0"/>
        <w:rPr>
          <w:rFonts w:eastAsiaTheme="minorEastAsia"/>
          <w:sz w:val="20"/>
          <w:szCs w:val="20"/>
          <w:lang w:eastAsia="zh-CN"/>
        </w:rPr>
      </w:pPr>
      <w:r w:rsidRPr="00B25257">
        <w:rPr>
          <w:rFonts w:eastAsiaTheme="minorEastAsia"/>
          <w:sz w:val="20"/>
          <w:szCs w:val="20"/>
          <w:highlight w:val="yellow"/>
          <w:lang w:eastAsia="zh-CN"/>
        </w:rPr>
        <w:t>Support</w:t>
      </w:r>
      <w:r w:rsidR="00495C72" w:rsidRPr="00B25257">
        <w:rPr>
          <w:rFonts w:eastAsiaTheme="minorEastAsia"/>
          <w:sz w:val="20"/>
          <w:szCs w:val="20"/>
          <w:highlight w:val="yellow"/>
          <w:lang w:eastAsia="zh-CN"/>
        </w:rPr>
        <w:t>ed</w:t>
      </w:r>
      <w:r w:rsidRPr="00B25257">
        <w:rPr>
          <w:rFonts w:eastAsiaTheme="minorEastAsia"/>
          <w:sz w:val="20"/>
          <w:szCs w:val="20"/>
          <w:highlight w:val="yellow"/>
          <w:lang w:eastAsia="zh-CN"/>
        </w:rPr>
        <w:t xml:space="preserve"> by: OPPO</w:t>
      </w:r>
      <w:r w:rsidR="000E3F1F" w:rsidRPr="00B25257">
        <w:rPr>
          <w:rFonts w:eastAsiaTheme="minorEastAsia"/>
          <w:sz w:val="20"/>
          <w:szCs w:val="20"/>
          <w:highlight w:val="yellow"/>
          <w:lang w:eastAsia="zh-CN"/>
        </w:rPr>
        <w:t xml:space="preserve">, </w:t>
      </w:r>
      <w:r w:rsidR="00E473CB" w:rsidRPr="00B25257">
        <w:rPr>
          <w:rFonts w:eastAsiaTheme="minorEastAsia"/>
          <w:sz w:val="20"/>
          <w:szCs w:val="20"/>
          <w:highlight w:val="yellow"/>
          <w:lang w:eastAsia="zh-CN"/>
        </w:rPr>
        <w:t>Lenovo</w:t>
      </w:r>
      <w:r w:rsidR="000E3F1F" w:rsidRPr="00B25257">
        <w:rPr>
          <w:rFonts w:eastAsiaTheme="minorEastAsia"/>
          <w:sz w:val="20"/>
          <w:szCs w:val="20"/>
          <w:highlight w:val="yellow"/>
          <w:lang w:eastAsia="zh-CN"/>
        </w:rPr>
        <w:t>,</w:t>
      </w:r>
      <w:r w:rsidR="00992761" w:rsidRPr="00B25257">
        <w:rPr>
          <w:rFonts w:eastAsiaTheme="minorEastAsia"/>
          <w:sz w:val="20"/>
          <w:szCs w:val="20"/>
          <w:highlight w:val="yellow"/>
          <w:lang w:eastAsia="zh-CN"/>
        </w:rPr>
        <w:t xml:space="preserve"> </w:t>
      </w:r>
      <w:r w:rsidR="00505C93" w:rsidRPr="00B25257">
        <w:rPr>
          <w:rFonts w:eastAsiaTheme="minorEastAsia"/>
          <w:sz w:val="20"/>
          <w:szCs w:val="20"/>
          <w:highlight w:val="yellow"/>
          <w:lang w:eastAsia="zh-CN"/>
        </w:rPr>
        <w:t>E///</w:t>
      </w:r>
    </w:p>
    <w:p w14:paraId="3A3B30D7" w14:textId="2B363B62" w:rsidR="00496D39" w:rsidRDefault="00496D39" w:rsidP="00496D39">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144EB1">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each scheduled TB</w:t>
      </w:r>
    </w:p>
    <w:p w14:paraId="0B5DB418" w14:textId="367AC295" w:rsidR="00495C72" w:rsidRPr="00495C72" w:rsidRDefault="00495C72" w:rsidP="00ED14B1">
      <w:pPr>
        <w:spacing w:after="0"/>
        <w:rPr>
          <w:rFonts w:eastAsiaTheme="minorEastAsia"/>
          <w:sz w:val="20"/>
          <w:szCs w:val="20"/>
          <w:lang w:eastAsia="zh-CN"/>
        </w:rPr>
      </w:pPr>
      <w:r w:rsidRPr="00ED14B1">
        <w:rPr>
          <w:rFonts w:eastAsiaTheme="minorEastAsia" w:hint="eastAsia"/>
          <w:sz w:val="20"/>
          <w:szCs w:val="20"/>
          <w:highlight w:val="yellow"/>
          <w:lang w:eastAsia="zh-CN"/>
        </w:rPr>
        <w:t>S</w:t>
      </w:r>
      <w:r w:rsidRPr="00ED14B1">
        <w:rPr>
          <w:rFonts w:eastAsiaTheme="minorEastAsia"/>
          <w:sz w:val="20"/>
          <w:szCs w:val="20"/>
          <w:highlight w:val="yellow"/>
          <w:lang w:eastAsia="zh-CN"/>
        </w:rPr>
        <w:t>upported by: ZTE</w:t>
      </w:r>
    </w:p>
    <w:p w14:paraId="05FE5D3F" w14:textId="77777777" w:rsidR="007A6FAF" w:rsidRDefault="007A6FAF" w:rsidP="00ED14B1">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0A4BDFE1" w14:textId="2C027771" w:rsidR="007A6FAF" w:rsidRDefault="007A6FAF" w:rsidP="00ED14B1">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75ACFE44" w14:textId="0A15863F" w:rsidR="00AB0944" w:rsidRPr="00AB0944" w:rsidRDefault="00EC3BB4" w:rsidP="00ED14B1">
      <w:pPr>
        <w:spacing w:after="0"/>
        <w:rPr>
          <w:rFonts w:eastAsiaTheme="minorEastAsia"/>
          <w:sz w:val="20"/>
          <w:szCs w:val="20"/>
          <w:lang w:eastAsia="zh-CN"/>
        </w:rPr>
      </w:pPr>
      <w:r w:rsidRPr="000918D7">
        <w:rPr>
          <w:sz w:val="20"/>
          <w:szCs w:val="20"/>
          <w:highlight w:val="yellow"/>
          <w:lang w:eastAsia="zh-CN"/>
        </w:rPr>
        <w:t xml:space="preserve">Supported by: </w:t>
      </w:r>
      <w:r w:rsidR="00AB0944" w:rsidRPr="000918D7">
        <w:rPr>
          <w:sz w:val="20"/>
          <w:szCs w:val="20"/>
          <w:highlight w:val="yellow"/>
          <w:lang w:eastAsia="zh-CN"/>
        </w:rPr>
        <w:t>Spreadtrum</w:t>
      </w:r>
      <w:r w:rsidR="003303AB" w:rsidRPr="000918D7">
        <w:rPr>
          <w:sz w:val="20"/>
          <w:szCs w:val="20"/>
          <w:highlight w:val="yellow"/>
          <w:lang w:eastAsia="zh-CN"/>
        </w:rPr>
        <w:t>, MTK</w:t>
      </w:r>
    </w:p>
    <w:p w14:paraId="35742E29" w14:textId="5B39F0AB" w:rsidR="00AA6A16" w:rsidRDefault="007A6FAF" w:rsidP="00ED14B1">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Option 2b: </w:t>
      </w:r>
      <w:r w:rsidRPr="00FA56D5">
        <w:rPr>
          <w:rFonts w:ascii="Times New Roman" w:eastAsiaTheme="minorEastAsia" w:hAnsi="Times New Roman"/>
          <w:sz w:val="20"/>
          <w:szCs w:val="20"/>
          <w:lang w:eastAsia="zh-CN"/>
        </w:rPr>
        <w:t xml:space="preserve">HARQ </w:t>
      </w:r>
      <w:r w:rsidR="00DB2BA4">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5E03A074" w14:textId="5EF1CE52" w:rsidR="00E80C37" w:rsidRPr="00E80C37" w:rsidRDefault="00E80C37" w:rsidP="00ED14B1">
      <w:pPr>
        <w:spacing w:after="0"/>
        <w:rPr>
          <w:rFonts w:eastAsiaTheme="minorEastAsia"/>
          <w:sz w:val="20"/>
          <w:szCs w:val="20"/>
          <w:lang w:eastAsia="zh-CN"/>
        </w:rPr>
      </w:pPr>
      <w:r w:rsidRPr="00657F60">
        <w:rPr>
          <w:rFonts w:eastAsiaTheme="minorEastAsia" w:hint="eastAsia"/>
          <w:sz w:val="20"/>
          <w:szCs w:val="20"/>
          <w:highlight w:val="yellow"/>
          <w:lang w:eastAsia="zh-CN"/>
        </w:rPr>
        <w:t>S</w:t>
      </w:r>
      <w:r w:rsidRPr="00657F60">
        <w:rPr>
          <w:rFonts w:eastAsiaTheme="minorEastAsia"/>
          <w:sz w:val="20"/>
          <w:szCs w:val="20"/>
          <w:highlight w:val="yellow"/>
          <w:lang w:eastAsia="zh-CN"/>
        </w:rPr>
        <w:t xml:space="preserve">upported by: </w:t>
      </w:r>
      <w:r w:rsidR="005A481C" w:rsidRPr="00657F60">
        <w:rPr>
          <w:rFonts w:eastAsiaTheme="minorEastAsia"/>
          <w:sz w:val="20"/>
          <w:szCs w:val="20"/>
          <w:highlight w:val="yellow"/>
          <w:lang w:eastAsia="zh-CN"/>
        </w:rPr>
        <w:t>OPPO</w:t>
      </w:r>
      <w:r w:rsidR="000918D7" w:rsidRPr="00657F60">
        <w:rPr>
          <w:rFonts w:eastAsiaTheme="minorEastAsia"/>
          <w:sz w:val="20"/>
          <w:szCs w:val="20"/>
          <w:highlight w:val="yellow"/>
          <w:lang w:eastAsia="zh-CN"/>
        </w:rPr>
        <w:t xml:space="preserve">, </w:t>
      </w:r>
      <w:r w:rsidR="00F101FB" w:rsidRPr="00657F60">
        <w:rPr>
          <w:rFonts w:eastAsiaTheme="minorEastAsia"/>
          <w:sz w:val="20"/>
          <w:szCs w:val="20"/>
          <w:highlight w:val="yellow"/>
          <w:lang w:eastAsia="zh-CN"/>
        </w:rPr>
        <w:t>Apple</w:t>
      </w:r>
    </w:p>
    <w:p w14:paraId="27E9D592" w14:textId="0B93DEC4" w:rsidR="00AA6A16" w:rsidRDefault="00AA6A16" w:rsidP="00ED14B1">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sidR="00534F83">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w:t>
      </w:r>
      <w:r w:rsidR="0040172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RRC configuration</w:t>
      </w:r>
      <w:r w:rsidR="0057548A">
        <w:rPr>
          <w:rFonts w:ascii="Times New Roman" w:eastAsiaTheme="minorEastAsia" w:hAnsi="Times New Roman"/>
          <w:sz w:val="20"/>
          <w:szCs w:val="20"/>
          <w:lang w:eastAsia="zh-CN"/>
        </w:rPr>
        <w:t xml:space="preserve"> (e.g., all HARQ enabled, all HARQ disabled</w:t>
      </w:r>
      <w:r w:rsidR="00D75CDE">
        <w:rPr>
          <w:rFonts w:ascii="Times New Roman" w:eastAsiaTheme="minorEastAsia" w:hAnsi="Times New Roman"/>
          <w:sz w:val="20"/>
          <w:szCs w:val="20"/>
          <w:lang w:eastAsia="zh-CN"/>
        </w:rPr>
        <w:t xml:space="preserve"> or </w:t>
      </w:r>
      <w:r w:rsidR="0057548A">
        <w:rPr>
          <w:rFonts w:ascii="Times New Roman" w:eastAsiaTheme="minorEastAsia" w:hAnsi="Times New Roman"/>
          <w:sz w:val="20"/>
          <w:szCs w:val="20"/>
          <w:lang w:eastAsia="zh-CN"/>
        </w:rPr>
        <w:t>mixed HARQ enabled/disabled configuration)</w:t>
      </w:r>
    </w:p>
    <w:p w14:paraId="4D9B9AC7" w14:textId="1152BBAA" w:rsidR="003B4923" w:rsidRDefault="003B4923" w:rsidP="00ED14B1">
      <w:pPr>
        <w:spacing w:after="0"/>
        <w:rPr>
          <w:rFonts w:eastAsiaTheme="minorEastAsia"/>
          <w:sz w:val="20"/>
          <w:szCs w:val="20"/>
          <w:lang w:eastAsia="zh-CN"/>
        </w:rPr>
      </w:pPr>
      <w:r w:rsidRPr="00ED14B1">
        <w:rPr>
          <w:rFonts w:eastAsiaTheme="minorEastAsia"/>
          <w:sz w:val="20"/>
          <w:szCs w:val="20"/>
          <w:highlight w:val="yellow"/>
          <w:lang w:eastAsia="zh-CN"/>
        </w:rPr>
        <w:t>Supported by: Huawei</w:t>
      </w:r>
      <w:r w:rsidR="00E83AF0" w:rsidRPr="00ED14B1">
        <w:rPr>
          <w:rFonts w:eastAsiaTheme="minorEastAsia"/>
          <w:sz w:val="20"/>
          <w:szCs w:val="20"/>
          <w:highlight w:val="yellow"/>
          <w:lang w:eastAsia="zh-CN"/>
        </w:rPr>
        <w:t>, CATT</w:t>
      </w:r>
    </w:p>
    <w:p w14:paraId="57F06116" w14:textId="2F81A99E" w:rsidR="00534F83" w:rsidRDefault="00534F83" w:rsidP="00534F83">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3BC965AE" w14:textId="2A05FE02" w:rsidR="00534F83" w:rsidRDefault="00534F83" w:rsidP="00534F83">
      <w:pPr>
        <w:spacing w:after="0"/>
        <w:rPr>
          <w:rFonts w:eastAsiaTheme="minorEastAsia"/>
          <w:sz w:val="20"/>
          <w:szCs w:val="20"/>
          <w:lang w:eastAsia="zh-CN"/>
        </w:rPr>
      </w:pPr>
      <w:r w:rsidRPr="00ED14B1">
        <w:rPr>
          <w:rFonts w:eastAsiaTheme="minorEastAsia" w:hint="eastAsia"/>
          <w:sz w:val="20"/>
          <w:szCs w:val="20"/>
          <w:highlight w:val="yellow"/>
          <w:lang w:eastAsia="zh-CN"/>
        </w:rPr>
        <w:t>S</w:t>
      </w:r>
      <w:r w:rsidRPr="00ED14B1">
        <w:rPr>
          <w:rFonts w:eastAsiaTheme="minorEastAsia"/>
          <w:sz w:val="20"/>
          <w:szCs w:val="20"/>
          <w:highlight w:val="yellow"/>
          <w:lang w:eastAsia="zh-CN"/>
        </w:rPr>
        <w:t>upported by: Spreadtrum</w:t>
      </w:r>
    </w:p>
    <w:p w14:paraId="42EE63CD" w14:textId="77777777" w:rsidR="00DE4575" w:rsidRPr="00EC34C8" w:rsidRDefault="00DE4575" w:rsidP="00534F83">
      <w:pPr>
        <w:spacing w:after="0"/>
        <w:rPr>
          <w:rFonts w:eastAsiaTheme="minorEastAsia"/>
          <w:sz w:val="20"/>
          <w:szCs w:val="20"/>
          <w:lang w:eastAsia="zh-CN"/>
        </w:rPr>
      </w:pPr>
    </w:p>
    <w:p w14:paraId="1173F0CE" w14:textId="4E77777A" w:rsidR="00AA6A16" w:rsidRPr="00F414C5" w:rsidRDefault="00F414C5" w:rsidP="00DE4575">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p>
    <w:p w14:paraId="64FEDC95" w14:textId="77777777" w:rsidR="006B2F53" w:rsidRPr="00FA56D5" w:rsidRDefault="006B2F53" w:rsidP="006B2F53">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3</w:t>
      </w:r>
      <w:r w:rsidRPr="00724AF7">
        <w:rPr>
          <w:b/>
          <w:bCs/>
          <w:iCs/>
          <w:sz w:val="20"/>
          <w:szCs w:val="20"/>
          <w:highlight w:val="lightGray"/>
          <w:lang w:eastAsia="zh-CN"/>
        </w:rPr>
        <w:t>a]:</w:t>
      </w:r>
    </w:p>
    <w:p w14:paraId="20611CBE" w14:textId="33B12EA7" w:rsidR="006B2F53" w:rsidRDefault="006B2F53" w:rsidP="006B2F53">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 in multiple TBs scheduled by single DCI, down select one of the following</w:t>
      </w:r>
    </w:p>
    <w:p w14:paraId="235FD05D" w14:textId="77777777" w:rsidR="006B2F53" w:rsidRDefault="006B2F53" w:rsidP="006B2F53">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1B477CF0" w14:textId="77777777" w:rsidR="006B2F53" w:rsidRDefault="006B2F53" w:rsidP="006B2F53">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4725AE3B" w14:textId="17ED55EB" w:rsidR="001A003A" w:rsidRDefault="001A003A" w:rsidP="001A003A">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6468E3">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w:t>
      </w:r>
      <w:r w:rsidR="00541F27">
        <w:rPr>
          <w:rFonts w:ascii="Times New Roman" w:eastAsiaTheme="minorEastAsia" w:hAnsi="Times New Roman"/>
          <w:sz w:val="20"/>
          <w:szCs w:val="20"/>
          <w:lang w:eastAsia="zh-CN"/>
        </w:rPr>
        <w:t>each</w:t>
      </w:r>
      <w:r>
        <w:rPr>
          <w:rFonts w:ascii="Times New Roman" w:eastAsiaTheme="minorEastAsia" w:hAnsi="Times New Roman"/>
          <w:sz w:val="20"/>
          <w:szCs w:val="20"/>
          <w:lang w:eastAsia="zh-CN"/>
        </w:rPr>
        <w:t xml:space="preserve"> scheduled TB</w:t>
      </w:r>
    </w:p>
    <w:p w14:paraId="114C6AD3" w14:textId="77777777" w:rsidR="006B2F53" w:rsidRDefault="006B2F53" w:rsidP="006B2F53">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316AA5CB" w14:textId="77777777" w:rsidR="004050D6" w:rsidRDefault="004050D6" w:rsidP="004050D6">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39200BCF" w14:textId="77777777" w:rsidR="00BA62AB" w:rsidRDefault="00BA62AB" w:rsidP="00BA62AB">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Pr="00FA56D5">
        <w:rPr>
          <w:rFonts w:ascii="Times New Roman" w:eastAsiaTheme="minorEastAsia" w:hAnsi="Times New Roman"/>
          <w:sz w:val="20"/>
          <w:szCs w:val="20"/>
          <w:lang w:eastAsia="zh-CN"/>
        </w:rPr>
        <w:t xml:space="preserve">HARQ </w:t>
      </w:r>
      <w:r>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09359EFC" w14:textId="77777777" w:rsidR="005001AF" w:rsidRDefault="005001AF" w:rsidP="005001AF">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 RRC configuration (e.g., all HARQ enabled, all HARQ disabled or mixed HARQ enabled/disabled configuration)</w:t>
      </w:r>
    </w:p>
    <w:p w14:paraId="01CAD089" w14:textId="77777777" w:rsidR="0057548A" w:rsidRDefault="0057548A" w:rsidP="0057548A">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36646710" w14:textId="77777777" w:rsidR="00F414C5" w:rsidRPr="0057548A" w:rsidRDefault="00F414C5" w:rsidP="00F414C5">
      <w:pPr>
        <w:rPr>
          <w:rFonts w:eastAsiaTheme="minorEastAsia"/>
          <w:sz w:val="20"/>
          <w:szCs w:val="20"/>
          <w:lang w:eastAsia="zh-CN"/>
        </w:rPr>
      </w:pPr>
    </w:p>
    <w:p w14:paraId="708DE346" w14:textId="4DF1910F" w:rsidR="001B58A0" w:rsidRDefault="001B58A0" w:rsidP="001B58A0">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4A2B78">
        <w:rPr>
          <w:b/>
          <w:bCs/>
          <w:sz w:val="32"/>
          <w:szCs w:val="32"/>
          <w:lang w:eastAsia="zh-CN"/>
        </w:rPr>
        <w:t>1-</w:t>
      </w:r>
      <w:r>
        <w:rPr>
          <w:b/>
          <w:bCs/>
          <w:sz w:val="32"/>
          <w:szCs w:val="32"/>
          <w:lang w:eastAsia="zh-CN"/>
        </w:rPr>
        <w:t>4</w:t>
      </w:r>
    </w:p>
    <w:p w14:paraId="1E1D9946" w14:textId="0F04A912" w:rsidR="001B58A0" w:rsidRPr="00CF29F0" w:rsidRDefault="00CC18C9" w:rsidP="00CF29F0">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sidR="00302A8F" w:rsidRPr="002D65A3">
        <w:rPr>
          <w:iCs/>
          <w:sz w:val="20"/>
          <w:szCs w:val="20"/>
          <w:lang w:eastAsia="zh-CN"/>
        </w:rPr>
        <w:t xml:space="preserve">HARQ enabling/disabling </w:t>
      </w:r>
      <w:r w:rsidR="00302A8F">
        <w:rPr>
          <w:iCs/>
          <w:sz w:val="20"/>
          <w:szCs w:val="20"/>
          <w:lang w:eastAsia="zh-CN"/>
        </w:rPr>
        <w:t xml:space="preserve">direct </w:t>
      </w:r>
      <w:r w:rsidR="00302A8F" w:rsidRPr="002D65A3">
        <w:rPr>
          <w:iCs/>
          <w:sz w:val="20"/>
          <w:szCs w:val="20"/>
          <w:lang w:eastAsia="zh-CN"/>
        </w:rPr>
        <w:t>indication</w:t>
      </w:r>
      <w:r>
        <w:rPr>
          <w:rFonts w:eastAsiaTheme="minorEastAsia"/>
          <w:sz w:val="20"/>
          <w:szCs w:val="20"/>
          <w:lang w:eastAsia="zh-CN"/>
        </w:rPr>
        <w:t xml:space="preserve"> </w:t>
      </w:r>
      <w:r w:rsidRPr="00614732">
        <w:rPr>
          <w:sz w:val="20"/>
          <w:szCs w:val="20"/>
          <w:lang w:eastAsia="zh-CN"/>
        </w:rPr>
        <w:t xml:space="preserve">applied to </w:t>
      </w:r>
      <w:r>
        <w:rPr>
          <w:sz w:val="20"/>
          <w:szCs w:val="20"/>
          <w:lang w:eastAsia="zh-CN"/>
        </w:rPr>
        <w:t>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2452B52D" w14:textId="17370AA1" w:rsidR="003367AC" w:rsidRDefault="003367AC" w:rsidP="00AC2F66">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 xml:space="preserve">HARQ enabling/disabling </w:t>
      </w:r>
      <w:r w:rsidR="001B11C9">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13FD4E40" w14:textId="0A025A83" w:rsidR="003367AC" w:rsidRDefault="003367AC" w:rsidP="00AC2F66">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17571A2D" w14:textId="04D9DFE9" w:rsidR="003367AC" w:rsidRPr="003367AC" w:rsidRDefault="003367AC" w:rsidP="00AC2F66">
      <w:pPr>
        <w:spacing w:after="0"/>
        <w:rPr>
          <w:rFonts w:eastAsiaTheme="minorEastAsia"/>
          <w:sz w:val="20"/>
          <w:szCs w:val="20"/>
          <w:lang w:eastAsia="zh-CN"/>
        </w:rPr>
      </w:pPr>
      <w:r w:rsidRPr="00CF29F0">
        <w:rPr>
          <w:rFonts w:eastAsiaTheme="minorEastAsia" w:hint="eastAsia"/>
          <w:sz w:val="20"/>
          <w:szCs w:val="20"/>
          <w:highlight w:val="yellow"/>
          <w:lang w:eastAsia="zh-CN"/>
        </w:rPr>
        <w:t>S</w:t>
      </w:r>
      <w:r w:rsidRPr="00CF29F0">
        <w:rPr>
          <w:rFonts w:eastAsiaTheme="minorEastAsia"/>
          <w:sz w:val="20"/>
          <w:szCs w:val="20"/>
          <w:highlight w:val="yellow"/>
          <w:lang w:eastAsia="zh-CN"/>
        </w:rPr>
        <w:t xml:space="preserve">upported by: </w:t>
      </w:r>
      <w:r w:rsidR="004513DF">
        <w:rPr>
          <w:rFonts w:eastAsiaTheme="minorEastAsia"/>
          <w:sz w:val="20"/>
          <w:szCs w:val="20"/>
          <w:highlight w:val="yellow"/>
          <w:lang w:eastAsia="zh-CN"/>
        </w:rPr>
        <w:t xml:space="preserve">Huawei, </w:t>
      </w:r>
      <w:r w:rsidRPr="00CF29F0">
        <w:rPr>
          <w:rFonts w:eastAsiaTheme="minorEastAsia"/>
          <w:sz w:val="20"/>
          <w:szCs w:val="20"/>
          <w:highlight w:val="yellow"/>
          <w:lang w:eastAsia="zh-CN"/>
        </w:rPr>
        <w:t>OPPO</w:t>
      </w:r>
      <w:r w:rsidR="00AC2F66" w:rsidRPr="00CF29F0">
        <w:rPr>
          <w:rFonts w:eastAsiaTheme="minorEastAsia"/>
          <w:sz w:val="20"/>
          <w:szCs w:val="20"/>
          <w:highlight w:val="yellow"/>
          <w:lang w:eastAsia="zh-CN"/>
        </w:rPr>
        <w:t xml:space="preserve">, Lenovo, </w:t>
      </w:r>
      <w:r w:rsidR="00097E69" w:rsidRPr="00CF29F0">
        <w:rPr>
          <w:rFonts w:eastAsiaTheme="minorEastAsia"/>
          <w:sz w:val="20"/>
          <w:szCs w:val="20"/>
          <w:highlight w:val="yellow"/>
          <w:lang w:eastAsia="zh-CN"/>
        </w:rPr>
        <w:t>E///</w:t>
      </w:r>
      <w:r w:rsidR="00146DD9" w:rsidRPr="00CF29F0">
        <w:rPr>
          <w:rFonts w:eastAsiaTheme="minorEastAsia"/>
          <w:sz w:val="20"/>
          <w:szCs w:val="20"/>
          <w:highlight w:val="yellow"/>
          <w:lang w:eastAsia="zh-CN"/>
        </w:rPr>
        <w:t>, Apple,</w:t>
      </w:r>
    </w:p>
    <w:p w14:paraId="7F2288D4" w14:textId="7640B568" w:rsidR="00965E35" w:rsidRPr="00D00604" w:rsidRDefault="003367AC" w:rsidP="00AC2F66">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5349B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w:t>
      </w:r>
      <w:r w:rsidR="001716E3">
        <w:rPr>
          <w:rFonts w:ascii="Times New Roman" w:eastAsiaTheme="minorEastAsia" w:hAnsi="Times New Roman"/>
          <w:sz w:val="20"/>
          <w:szCs w:val="20"/>
          <w:lang w:eastAsia="zh-CN"/>
        </w:rPr>
        <w:t xml:space="preserve">each </w:t>
      </w:r>
      <w:r>
        <w:rPr>
          <w:rFonts w:ascii="Times New Roman" w:eastAsiaTheme="minorEastAsia" w:hAnsi="Times New Roman"/>
          <w:sz w:val="20"/>
          <w:szCs w:val="20"/>
          <w:lang w:eastAsia="zh-CN"/>
        </w:rPr>
        <w:t>scheduled TB</w:t>
      </w:r>
    </w:p>
    <w:p w14:paraId="22347DD2" w14:textId="7C602C8D" w:rsidR="00965E35" w:rsidRPr="00965E35" w:rsidRDefault="00965E35" w:rsidP="00AC2F66">
      <w:pPr>
        <w:spacing w:after="0"/>
        <w:rPr>
          <w:rFonts w:eastAsiaTheme="minorEastAsia"/>
          <w:sz w:val="20"/>
          <w:szCs w:val="20"/>
          <w:lang w:eastAsia="zh-CN"/>
        </w:rPr>
      </w:pPr>
      <w:r w:rsidRPr="00AC2F66">
        <w:rPr>
          <w:rFonts w:eastAsiaTheme="minorEastAsia" w:hint="eastAsia"/>
          <w:sz w:val="20"/>
          <w:szCs w:val="20"/>
          <w:highlight w:val="yellow"/>
          <w:lang w:eastAsia="zh-CN"/>
        </w:rPr>
        <w:t>S</w:t>
      </w:r>
      <w:r w:rsidRPr="00AC2F66">
        <w:rPr>
          <w:rFonts w:eastAsiaTheme="minorEastAsia"/>
          <w:sz w:val="20"/>
          <w:szCs w:val="20"/>
          <w:highlight w:val="yellow"/>
          <w:lang w:eastAsia="zh-CN"/>
        </w:rPr>
        <w:t>upported by: ZTE</w:t>
      </w:r>
    </w:p>
    <w:p w14:paraId="293F9F87" w14:textId="41D67BFA" w:rsidR="003367AC" w:rsidRDefault="003367AC" w:rsidP="00AC2F66">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sidR="001B11C9">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6CEE860F" w14:textId="785213A2" w:rsidR="00D00604" w:rsidRPr="004B4ECC" w:rsidRDefault="003303AB" w:rsidP="00AC2F66">
      <w:pPr>
        <w:spacing w:after="0"/>
        <w:rPr>
          <w:rFonts w:eastAsiaTheme="minorEastAsia"/>
          <w:sz w:val="20"/>
          <w:szCs w:val="20"/>
          <w:highlight w:val="yellow"/>
          <w:lang w:eastAsia="zh-CN"/>
        </w:rPr>
      </w:pPr>
      <w:r w:rsidRPr="004B4ECC">
        <w:rPr>
          <w:rFonts w:eastAsiaTheme="minorEastAsia"/>
          <w:sz w:val="20"/>
          <w:szCs w:val="20"/>
          <w:highlight w:val="yellow"/>
          <w:lang w:eastAsia="zh-CN"/>
        </w:rPr>
        <w:t>Supported by: MTK</w:t>
      </w:r>
    </w:p>
    <w:p w14:paraId="08D7BC03" w14:textId="40D6D6EE" w:rsidR="003367AC" w:rsidRDefault="003367AC" w:rsidP="00AC2F66">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sidR="00B53F5F">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0D003591" w14:textId="10406334" w:rsidR="00CF29F0" w:rsidRDefault="00CF29F0" w:rsidP="00CF29F0">
      <w:pPr>
        <w:spacing w:after="0"/>
        <w:rPr>
          <w:rFonts w:eastAsiaTheme="minorEastAsia"/>
          <w:sz w:val="20"/>
          <w:szCs w:val="20"/>
          <w:highlight w:val="yellow"/>
          <w:lang w:eastAsia="zh-CN"/>
        </w:rPr>
      </w:pPr>
      <w:r w:rsidRPr="00CF29F0">
        <w:rPr>
          <w:rFonts w:eastAsiaTheme="minorEastAsia"/>
          <w:sz w:val="20"/>
          <w:szCs w:val="20"/>
          <w:highlight w:val="yellow"/>
          <w:lang w:eastAsia="zh-CN"/>
        </w:rPr>
        <w:t>Supported by: [--]</w:t>
      </w:r>
    </w:p>
    <w:p w14:paraId="112A73F2" w14:textId="65A39043" w:rsidR="00CF29F0" w:rsidRDefault="00CF29F0" w:rsidP="00CF29F0">
      <w:pPr>
        <w:spacing w:after="0"/>
        <w:rPr>
          <w:rFonts w:eastAsiaTheme="minorEastAsia"/>
          <w:sz w:val="20"/>
          <w:szCs w:val="20"/>
          <w:highlight w:val="yellow"/>
          <w:lang w:eastAsia="zh-CN"/>
        </w:rPr>
      </w:pPr>
    </w:p>
    <w:p w14:paraId="5B3FC91C" w14:textId="77777777" w:rsidR="00CF29F0" w:rsidRPr="00FA56D5" w:rsidRDefault="00CF29F0" w:rsidP="00CF29F0">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4</w:t>
      </w:r>
      <w:r w:rsidRPr="00724AF7">
        <w:rPr>
          <w:b/>
          <w:bCs/>
          <w:iCs/>
          <w:sz w:val="20"/>
          <w:szCs w:val="20"/>
          <w:highlight w:val="lightGray"/>
          <w:lang w:eastAsia="zh-CN"/>
        </w:rPr>
        <w:t>a]:</w:t>
      </w:r>
    </w:p>
    <w:p w14:paraId="39131356" w14:textId="4C225905" w:rsidR="00CF29F0" w:rsidRDefault="00CF29F0" w:rsidP="00CF29F0">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 xml:space="preserve">HARQ enabling/disabling </w:t>
      </w:r>
      <w:r>
        <w:rPr>
          <w:iCs/>
          <w:sz w:val="20"/>
          <w:szCs w:val="20"/>
          <w:lang w:eastAsia="zh-CN"/>
        </w:rPr>
        <w:t xml:space="preserve">direct </w:t>
      </w:r>
      <w:r w:rsidRPr="002D65A3">
        <w:rPr>
          <w:iCs/>
          <w:sz w:val="20"/>
          <w:szCs w:val="20"/>
          <w:lang w:eastAsia="zh-CN"/>
        </w:rPr>
        <w:t>indication</w:t>
      </w:r>
      <w:r>
        <w:rPr>
          <w:rFonts w:eastAsiaTheme="minorEastAsia"/>
          <w:sz w:val="20"/>
          <w:szCs w:val="20"/>
          <w:lang w:eastAsia="zh-CN"/>
        </w:rPr>
        <w:t xml:space="preserve"> in multiple TBs scheduled by single DCI, down select one of the following</w:t>
      </w:r>
    </w:p>
    <w:p w14:paraId="2BD98DC1" w14:textId="77777777" w:rsidR="00CF29F0" w:rsidRDefault="00CF29F0" w:rsidP="00CF29F0">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HARQ enabling/disabling</w:t>
      </w:r>
      <w:r>
        <w:rPr>
          <w:rFonts w:ascii="Times New Roman" w:hAnsi="Times New Roman"/>
          <w:iCs/>
          <w:sz w:val="20"/>
          <w:szCs w:val="20"/>
          <w:lang w:eastAsia="zh-CN"/>
        </w:rPr>
        <w:t xml:space="preserve"> direct</w:t>
      </w:r>
      <w:r w:rsidRPr="002D65A3">
        <w:rPr>
          <w:rFonts w:ascii="Times New Roman" w:hAnsi="Times New Roman"/>
          <w:iCs/>
          <w:sz w:val="20"/>
          <w:szCs w:val="20"/>
          <w:lang w:eastAsia="zh-CN"/>
        </w:rPr>
        <w:t xml:space="preserve"> indication</w:t>
      </w:r>
      <w:r w:rsidRPr="00FA56D5">
        <w:rPr>
          <w:rFonts w:ascii="Times New Roman" w:eastAsiaTheme="minorEastAsia" w:hAnsi="Times New Roman"/>
          <w:sz w:val="20"/>
          <w:szCs w:val="20"/>
          <w:lang w:eastAsia="zh-CN"/>
        </w:rPr>
        <w:t xml:space="preserve"> is applied to all scheduled TBs</w:t>
      </w:r>
    </w:p>
    <w:p w14:paraId="541FF1D7" w14:textId="77777777" w:rsidR="00CF29F0" w:rsidRDefault="00CF29F0" w:rsidP="00CF29F0">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688D9EF1" w14:textId="1BF340D5" w:rsidR="00CF29F0" w:rsidRPr="00FA56D5" w:rsidRDefault="00CF29F0" w:rsidP="00CF29F0">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w:t>
      </w:r>
      <w:r w:rsidR="005349B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for each scheduled TB</w:t>
      </w:r>
    </w:p>
    <w:p w14:paraId="1C177B97" w14:textId="77777777" w:rsidR="00CF29F0" w:rsidRDefault="00CF29F0" w:rsidP="00CF29F0">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4BED02E2" w14:textId="77777777" w:rsidR="00CF29F0" w:rsidRPr="007562C0" w:rsidRDefault="00CF29F0" w:rsidP="00CF29F0">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5E946653" w14:textId="689A5BBC" w:rsidR="00CF29F0" w:rsidRDefault="00CF29F0" w:rsidP="00CF29F0">
      <w:pPr>
        <w:rPr>
          <w:iCs/>
          <w:sz w:val="20"/>
          <w:szCs w:val="20"/>
          <w:lang w:eastAsia="zh-CN"/>
        </w:rPr>
      </w:pPr>
      <w:r w:rsidRPr="002D65A3">
        <w:rPr>
          <w:iCs/>
          <w:sz w:val="20"/>
          <w:szCs w:val="20"/>
          <w:lang w:eastAsia="zh-CN"/>
        </w:rPr>
        <w:t xml:space="preserve">Note: DCI-based HARQ enabling/disabling </w:t>
      </w:r>
      <w:r>
        <w:rPr>
          <w:iCs/>
          <w:sz w:val="20"/>
          <w:szCs w:val="20"/>
          <w:lang w:eastAsia="zh-CN"/>
        </w:rPr>
        <w:t xml:space="preserve">direct </w:t>
      </w:r>
      <w:r w:rsidRPr="002D65A3">
        <w:rPr>
          <w:iCs/>
          <w:sz w:val="20"/>
          <w:szCs w:val="20"/>
          <w:lang w:eastAsia="zh-CN"/>
        </w:rPr>
        <w:t xml:space="preserve">indication is the DCI signaling to indicate HARQ enabling/disabling </w:t>
      </w:r>
      <w:r w:rsidR="00BF3DAE" w:rsidRPr="002D65A3">
        <w:rPr>
          <w:iCs/>
          <w:sz w:val="20"/>
          <w:szCs w:val="20"/>
          <w:lang w:eastAsia="zh-CN"/>
        </w:rPr>
        <w:t xml:space="preserve">for the corresponding transmission </w:t>
      </w:r>
      <w:r w:rsidRPr="002D65A3">
        <w:rPr>
          <w:iCs/>
          <w:sz w:val="20"/>
          <w:szCs w:val="20"/>
          <w:lang w:eastAsia="zh-CN"/>
        </w:rPr>
        <w:t xml:space="preserve">if </w:t>
      </w:r>
      <w:r>
        <w:rPr>
          <w:iCs/>
          <w:sz w:val="20"/>
          <w:szCs w:val="20"/>
          <w:lang w:eastAsia="zh-CN"/>
        </w:rPr>
        <w:t>per HARQ RRC configuration</w:t>
      </w:r>
      <w:r w:rsidRPr="002D65A3">
        <w:rPr>
          <w:iCs/>
          <w:sz w:val="20"/>
          <w:szCs w:val="20"/>
          <w:lang w:eastAsia="zh-CN"/>
        </w:rPr>
        <w:t xml:space="preserve"> is not present</w:t>
      </w:r>
      <w:r w:rsidR="004B503D" w:rsidRPr="004B503D">
        <w:rPr>
          <w:iCs/>
          <w:sz w:val="20"/>
          <w:szCs w:val="20"/>
          <w:lang w:eastAsia="zh-CN"/>
        </w:rPr>
        <w:t xml:space="preserve"> </w:t>
      </w:r>
      <w:r w:rsidR="004B503D">
        <w:rPr>
          <w:iCs/>
          <w:sz w:val="20"/>
          <w:szCs w:val="20"/>
          <w:lang w:eastAsia="zh-CN"/>
        </w:rPr>
        <w:t>and DCI-based RRC signaling is configured</w:t>
      </w:r>
      <w:r w:rsidRPr="002D65A3">
        <w:rPr>
          <w:iCs/>
          <w:sz w:val="20"/>
          <w:szCs w:val="20"/>
          <w:lang w:eastAsia="zh-CN"/>
        </w:rPr>
        <w:t>.</w:t>
      </w:r>
    </w:p>
    <w:p w14:paraId="452D02F8" w14:textId="77777777" w:rsidR="0033311C" w:rsidRDefault="0033311C" w:rsidP="00A24A2A">
      <w:pPr>
        <w:spacing w:after="0"/>
        <w:rPr>
          <w:rFonts w:eastAsiaTheme="minorEastAsia"/>
          <w:sz w:val="20"/>
          <w:szCs w:val="20"/>
          <w:lang w:eastAsia="zh-CN"/>
        </w:rPr>
      </w:pPr>
    </w:p>
    <w:p w14:paraId="7501DF43" w14:textId="69C4F6BD" w:rsidR="00A24A2A" w:rsidRDefault="00A24A2A" w:rsidP="00A24A2A">
      <w:pPr>
        <w:spacing w:after="0"/>
        <w:rPr>
          <w:b/>
          <w:bCs/>
          <w:sz w:val="32"/>
          <w:szCs w:val="32"/>
          <w:lang w:eastAsia="zh-CN"/>
        </w:rPr>
      </w:pPr>
      <w:r w:rsidRPr="0065574E">
        <w:rPr>
          <w:rFonts w:hint="eastAsia"/>
          <w:b/>
          <w:bCs/>
          <w:sz w:val="32"/>
          <w:szCs w:val="32"/>
          <w:lang w:eastAsia="zh-CN"/>
        </w:rPr>
        <w:t>I</w:t>
      </w:r>
      <w:r w:rsidRPr="0065574E">
        <w:rPr>
          <w:b/>
          <w:bCs/>
          <w:sz w:val="32"/>
          <w:szCs w:val="32"/>
          <w:lang w:eastAsia="zh-CN"/>
        </w:rPr>
        <w:t xml:space="preserve">SSUE </w:t>
      </w:r>
      <w:r w:rsidR="004A2B78">
        <w:rPr>
          <w:b/>
          <w:bCs/>
          <w:sz w:val="32"/>
          <w:szCs w:val="32"/>
          <w:lang w:eastAsia="zh-CN"/>
        </w:rPr>
        <w:t>1-</w:t>
      </w:r>
      <w:r>
        <w:rPr>
          <w:b/>
          <w:bCs/>
          <w:sz w:val="32"/>
          <w:szCs w:val="32"/>
          <w:lang w:eastAsia="zh-CN"/>
        </w:rPr>
        <w:t>5</w:t>
      </w:r>
    </w:p>
    <w:p w14:paraId="5AF21E9B" w14:textId="77777777" w:rsidR="00A24A2A" w:rsidRDefault="00A24A2A" w:rsidP="00A24A2A">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sidRPr="00B927DD">
        <w:rPr>
          <w:sz w:val="20"/>
          <w:szCs w:val="20"/>
          <w:lang w:eastAsia="zh-CN"/>
        </w:rPr>
        <w:t xml:space="preserve"> </w:t>
      </w:r>
      <w:r>
        <w:rPr>
          <w:sz w:val="20"/>
          <w:szCs w:val="20"/>
          <w:lang w:eastAsia="zh-CN"/>
        </w:rPr>
        <w:t>the following table lists/summarizes</w:t>
      </w:r>
      <w:r w:rsidRPr="00B927DD">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158D02EB" w14:textId="2667B413" w:rsidR="00A24A2A" w:rsidRPr="00B81BA9" w:rsidRDefault="00A24A2A" w:rsidP="00B81BA9">
      <w:pPr>
        <w:spacing w:after="0"/>
        <w:rPr>
          <w:rFonts w:eastAsiaTheme="minorEastAsia"/>
          <w:sz w:val="20"/>
          <w:szCs w:val="20"/>
          <w:lang w:eastAsia="zh-CN"/>
        </w:rPr>
      </w:pPr>
      <w:r w:rsidRPr="00B81BA9">
        <w:rPr>
          <w:rFonts w:eastAsiaTheme="minorEastAsia"/>
          <w:sz w:val="20"/>
          <w:szCs w:val="20"/>
          <w:lang w:eastAsia="zh-CN"/>
        </w:rPr>
        <w:lastRenderedPageBreak/>
        <w:t xml:space="preserve">For </w:t>
      </w:r>
      <w:r w:rsidRPr="00B81BA9">
        <w:rPr>
          <w:rFonts w:eastAsiaTheme="minorEastAsia"/>
          <w:color w:val="FF0000"/>
          <w:sz w:val="20"/>
          <w:szCs w:val="20"/>
          <w:lang w:eastAsia="zh-CN"/>
        </w:rPr>
        <w:t>DCI-based overridden mechanism/indication</w:t>
      </w:r>
      <w:r w:rsidRPr="00B81BA9">
        <w:rPr>
          <w:rFonts w:eastAsiaTheme="minorEastAsia"/>
          <w:sz w:val="20"/>
          <w:szCs w:val="20"/>
          <w:lang w:eastAsia="zh-CN"/>
        </w:rPr>
        <w:t xml:space="preserve"> and </w:t>
      </w:r>
      <w:r w:rsidRPr="00B81BA9">
        <w:rPr>
          <w:rFonts w:eastAsiaTheme="minorEastAsia"/>
          <w:color w:val="FF0000"/>
          <w:sz w:val="20"/>
          <w:szCs w:val="20"/>
          <w:lang w:eastAsia="zh-CN"/>
        </w:rPr>
        <w:t xml:space="preserve">DCI-based </w:t>
      </w:r>
      <w:r w:rsidRPr="00B81BA9">
        <w:rPr>
          <w:iCs/>
          <w:color w:val="FF0000"/>
          <w:sz w:val="20"/>
          <w:szCs w:val="20"/>
          <w:lang w:eastAsia="zh-CN"/>
        </w:rPr>
        <w:t xml:space="preserve">HARQ enabling/disabling </w:t>
      </w:r>
      <w:r w:rsidR="00EF1D11" w:rsidRPr="00B81BA9">
        <w:rPr>
          <w:iCs/>
          <w:color w:val="FF0000"/>
          <w:sz w:val="20"/>
          <w:szCs w:val="20"/>
          <w:lang w:eastAsia="zh-CN"/>
        </w:rPr>
        <w:t xml:space="preserve">direct </w:t>
      </w:r>
      <w:r w:rsidRPr="00B81BA9">
        <w:rPr>
          <w:iCs/>
          <w:color w:val="FF0000"/>
          <w:sz w:val="20"/>
          <w:szCs w:val="20"/>
          <w:lang w:eastAsia="zh-CN"/>
        </w:rPr>
        <w:t>indication</w:t>
      </w:r>
      <w:r w:rsidRPr="00B81BA9">
        <w:rPr>
          <w:rFonts w:eastAsiaTheme="minorEastAsia"/>
          <w:sz w:val="20"/>
          <w:szCs w:val="20"/>
          <w:lang w:eastAsia="zh-CN"/>
        </w:rPr>
        <w:t xml:space="preserve">, down select </w:t>
      </w:r>
      <w:r w:rsidR="0054711E" w:rsidRPr="00B81BA9">
        <w:rPr>
          <w:rFonts w:eastAsiaTheme="minorEastAsia"/>
          <w:sz w:val="20"/>
          <w:szCs w:val="20"/>
          <w:lang w:eastAsia="zh-CN"/>
        </w:rPr>
        <w:t>[</w:t>
      </w:r>
      <w:r w:rsidRPr="00B81BA9">
        <w:rPr>
          <w:rFonts w:eastAsiaTheme="minorEastAsia"/>
          <w:sz w:val="20"/>
          <w:szCs w:val="20"/>
          <w:lang w:eastAsia="zh-CN"/>
        </w:rPr>
        <w:t>one</w:t>
      </w:r>
      <w:r w:rsidR="0054711E" w:rsidRPr="00B81BA9">
        <w:rPr>
          <w:rFonts w:eastAsiaTheme="minorEastAsia"/>
          <w:sz w:val="20"/>
          <w:szCs w:val="20"/>
          <w:lang w:eastAsia="zh-CN"/>
        </w:rPr>
        <w:t>]</w:t>
      </w:r>
      <w:r w:rsidRPr="00B81BA9">
        <w:rPr>
          <w:rFonts w:eastAsiaTheme="minorEastAsia"/>
          <w:sz w:val="20"/>
          <w:szCs w:val="20"/>
          <w:lang w:eastAsia="zh-CN"/>
        </w:rPr>
        <w:t xml:space="preserve"> of the following</w:t>
      </w:r>
    </w:p>
    <w:p w14:paraId="5DB5A658" w14:textId="77777777" w:rsidR="00A24A2A" w:rsidRPr="00B81BA9" w:rsidRDefault="00A24A2A" w:rsidP="00B81BA9">
      <w:pPr>
        <w:pStyle w:val="aff9"/>
        <w:numPr>
          <w:ilvl w:val="0"/>
          <w:numId w:val="42"/>
        </w:numPr>
        <w:rPr>
          <w:rFonts w:ascii="Times New Roman" w:eastAsiaTheme="minorEastAsia" w:hAnsi="Times New Roman"/>
          <w:sz w:val="20"/>
          <w:szCs w:val="20"/>
          <w:lang w:eastAsia="zh-CN"/>
        </w:rPr>
      </w:pPr>
      <w:r w:rsidRPr="00B81BA9">
        <w:rPr>
          <w:rFonts w:ascii="Times New Roman" w:eastAsiaTheme="minorEastAsia" w:hAnsi="Times New Roman"/>
          <w:sz w:val="20"/>
          <w:szCs w:val="20"/>
          <w:lang w:eastAsia="zh-CN"/>
        </w:rPr>
        <w:t xml:space="preserve">Option 1: Explicit indication in </w:t>
      </w:r>
      <w:r w:rsidRPr="00B81BA9">
        <w:rPr>
          <w:rFonts w:ascii="Times New Roman" w:eastAsiaTheme="minorEastAsia" w:hAnsi="Times New Roman" w:hint="eastAsia"/>
          <w:sz w:val="20"/>
          <w:szCs w:val="20"/>
          <w:lang w:eastAsia="zh-CN"/>
        </w:rPr>
        <w:t>D</w:t>
      </w:r>
      <w:r w:rsidRPr="00B81BA9">
        <w:rPr>
          <w:rFonts w:ascii="Times New Roman" w:eastAsiaTheme="minorEastAsia" w:hAnsi="Times New Roman"/>
          <w:sz w:val="20"/>
          <w:szCs w:val="20"/>
          <w:lang w:eastAsia="zh-CN"/>
        </w:rPr>
        <w:t>CI (e.g., adding one field in DCI)</w:t>
      </w:r>
    </w:p>
    <w:p w14:paraId="1CBB67EB" w14:textId="16EB0ADA" w:rsidR="00A24A2A" w:rsidRPr="00B81BA9" w:rsidRDefault="00A24A2A" w:rsidP="00B81BA9">
      <w:pPr>
        <w:spacing w:after="0"/>
        <w:rPr>
          <w:rFonts w:eastAsiaTheme="minorEastAsia"/>
          <w:sz w:val="20"/>
          <w:szCs w:val="20"/>
          <w:lang w:eastAsia="zh-CN"/>
        </w:rPr>
      </w:pPr>
      <w:r w:rsidRPr="00175AFB">
        <w:rPr>
          <w:rFonts w:eastAsiaTheme="minorEastAsia"/>
          <w:sz w:val="20"/>
          <w:szCs w:val="20"/>
          <w:highlight w:val="yellow"/>
          <w:lang w:eastAsia="zh-CN"/>
        </w:rPr>
        <w:t>Supported by: Huawei, OPPO, Xiaomi</w:t>
      </w:r>
      <w:r w:rsidR="0077100E" w:rsidRPr="00175AFB">
        <w:rPr>
          <w:rFonts w:eastAsiaTheme="minorEastAsia"/>
          <w:sz w:val="20"/>
          <w:szCs w:val="20"/>
          <w:highlight w:val="yellow"/>
          <w:lang w:eastAsia="zh-CN"/>
        </w:rPr>
        <w:t>,</w:t>
      </w:r>
      <w:r w:rsidR="00D84A15" w:rsidRPr="00175AFB">
        <w:rPr>
          <w:rFonts w:eastAsiaTheme="minorEastAsia"/>
          <w:sz w:val="20"/>
          <w:szCs w:val="20"/>
          <w:highlight w:val="yellow"/>
          <w:lang w:eastAsia="zh-CN"/>
        </w:rPr>
        <w:t xml:space="preserve"> CATT</w:t>
      </w:r>
      <w:r w:rsidR="00B550B2" w:rsidRPr="00175AFB">
        <w:rPr>
          <w:rFonts w:eastAsiaTheme="minorEastAsia"/>
          <w:sz w:val="20"/>
          <w:szCs w:val="20"/>
          <w:highlight w:val="yellow"/>
          <w:lang w:eastAsia="zh-CN"/>
        </w:rPr>
        <w:t xml:space="preserve">, </w:t>
      </w:r>
      <w:r w:rsidR="009565AC">
        <w:rPr>
          <w:rFonts w:eastAsiaTheme="minorEastAsia"/>
          <w:sz w:val="20"/>
          <w:szCs w:val="20"/>
          <w:highlight w:val="yellow"/>
          <w:lang w:eastAsia="zh-CN"/>
        </w:rPr>
        <w:t xml:space="preserve">ZTE, </w:t>
      </w:r>
      <w:r w:rsidR="00B550B2" w:rsidRPr="00175AFB">
        <w:rPr>
          <w:rFonts w:eastAsiaTheme="minorEastAsia"/>
          <w:sz w:val="20"/>
          <w:szCs w:val="20"/>
          <w:highlight w:val="yellow"/>
          <w:lang w:eastAsia="zh-CN"/>
        </w:rPr>
        <w:t>E///</w:t>
      </w:r>
      <w:r w:rsidR="00EA4137" w:rsidRPr="00175AFB">
        <w:rPr>
          <w:rFonts w:eastAsiaTheme="minorEastAsia"/>
          <w:sz w:val="20"/>
          <w:szCs w:val="20"/>
          <w:highlight w:val="yellow"/>
          <w:lang w:eastAsia="zh-CN"/>
        </w:rPr>
        <w:t>, InterDigital</w:t>
      </w:r>
      <w:r w:rsidR="002302C0" w:rsidRPr="00175AFB">
        <w:rPr>
          <w:rFonts w:eastAsiaTheme="minorEastAsia"/>
          <w:sz w:val="20"/>
          <w:szCs w:val="20"/>
          <w:highlight w:val="yellow"/>
          <w:lang w:eastAsia="zh-CN"/>
        </w:rPr>
        <w:t xml:space="preserve">, </w:t>
      </w:r>
      <w:r w:rsidR="00E34D25" w:rsidRPr="00175AFB">
        <w:rPr>
          <w:rFonts w:eastAsiaTheme="minorEastAsia"/>
          <w:sz w:val="20"/>
          <w:szCs w:val="20"/>
          <w:highlight w:val="yellow"/>
          <w:lang w:eastAsia="zh-CN"/>
        </w:rPr>
        <w:t>Apple</w:t>
      </w:r>
      <w:r w:rsidR="00685D88" w:rsidRPr="00175AFB">
        <w:rPr>
          <w:rFonts w:eastAsiaTheme="minorEastAsia"/>
          <w:sz w:val="20"/>
          <w:szCs w:val="20"/>
          <w:highlight w:val="yellow"/>
          <w:lang w:eastAsia="zh-CN"/>
        </w:rPr>
        <w:t>,</w:t>
      </w:r>
    </w:p>
    <w:p w14:paraId="5C8E7611" w14:textId="77777777" w:rsidR="00A24A2A" w:rsidRPr="00B81BA9" w:rsidRDefault="00A24A2A" w:rsidP="00B81BA9">
      <w:pPr>
        <w:pStyle w:val="aff9"/>
        <w:numPr>
          <w:ilvl w:val="0"/>
          <w:numId w:val="42"/>
        </w:numPr>
        <w:rPr>
          <w:rFonts w:ascii="Times New Roman" w:eastAsiaTheme="minorEastAsia" w:hAnsi="Times New Roman"/>
          <w:sz w:val="20"/>
          <w:szCs w:val="20"/>
          <w:lang w:eastAsia="zh-CN"/>
        </w:rPr>
      </w:pPr>
      <w:r w:rsidRPr="00B81BA9">
        <w:rPr>
          <w:rFonts w:ascii="Times New Roman" w:eastAsiaTheme="minorEastAsia" w:hAnsi="Times New Roman"/>
          <w:sz w:val="20"/>
          <w:szCs w:val="20"/>
          <w:lang w:eastAsia="zh-CN"/>
        </w:rPr>
        <w:t>Option 2: Reus</w:t>
      </w:r>
      <w:r w:rsidRPr="00B81BA9">
        <w:rPr>
          <w:rFonts w:ascii="Times New Roman" w:eastAsiaTheme="minorEastAsia" w:hAnsi="Times New Roman" w:hint="eastAsia"/>
          <w:sz w:val="20"/>
          <w:szCs w:val="20"/>
          <w:lang w:eastAsia="zh-CN"/>
        </w:rPr>
        <w:t>e/</w:t>
      </w:r>
      <w:r w:rsidRPr="00B81BA9">
        <w:rPr>
          <w:rFonts w:ascii="Times New Roman" w:eastAsiaTheme="minorEastAsia" w:hAnsi="Times New Roman"/>
          <w:sz w:val="20"/>
          <w:szCs w:val="20"/>
          <w:lang w:eastAsia="zh-CN"/>
        </w:rPr>
        <w:t>reinterpret existing field in DCI</w:t>
      </w:r>
    </w:p>
    <w:p w14:paraId="50102807" w14:textId="104949F3" w:rsidR="00A24A2A" w:rsidRDefault="00A24A2A" w:rsidP="00B81BA9">
      <w:pPr>
        <w:spacing w:after="0"/>
        <w:rPr>
          <w:rFonts w:eastAsia="Yu Mincho"/>
          <w:sz w:val="20"/>
          <w:szCs w:val="20"/>
          <w:lang w:eastAsia="zh-CN"/>
        </w:rPr>
      </w:pPr>
      <w:r w:rsidRPr="00175AFB">
        <w:rPr>
          <w:rFonts w:eastAsiaTheme="minorEastAsia" w:hint="eastAsia"/>
          <w:sz w:val="20"/>
          <w:szCs w:val="20"/>
          <w:highlight w:val="yellow"/>
          <w:lang w:eastAsia="zh-CN"/>
        </w:rPr>
        <w:t>S</w:t>
      </w:r>
      <w:r w:rsidRPr="00175AFB">
        <w:rPr>
          <w:rFonts w:eastAsiaTheme="minorEastAsia"/>
          <w:sz w:val="20"/>
          <w:szCs w:val="20"/>
          <w:highlight w:val="yellow"/>
          <w:lang w:eastAsia="zh-CN"/>
        </w:rPr>
        <w:t>upported by: Spreadtrum,</w:t>
      </w:r>
      <w:r w:rsidR="00CE0698" w:rsidRPr="00175AFB">
        <w:rPr>
          <w:rFonts w:eastAsiaTheme="minorEastAsia"/>
          <w:sz w:val="20"/>
          <w:szCs w:val="20"/>
          <w:highlight w:val="yellow"/>
          <w:lang w:eastAsia="zh-CN"/>
        </w:rPr>
        <w:t xml:space="preserve"> Sony</w:t>
      </w:r>
      <w:r w:rsidR="006E1B5C" w:rsidRPr="00175AFB">
        <w:rPr>
          <w:rFonts w:eastAsiaTheme="minorEastAsia"/>
          <w:sz w:val="20"/>
          <w:szCs w:val="20"/>
          <w:highlight w:val="yellow"/>
          <w:lang w:eastAsia="zh-CN"/>
        </w:rPr>
        <w:t xml:space="preserve">, </w:t>
      </w:r>
      <w:r w:rsidR="009864ED" w:rsidRPr="00175AFB">
        <w:rPr>
          <w:rFonts w:eastAsiaTheme="minorEastAsia"/>
          <w:sz w:val="20"/>
          <w:szCs w:val="20"/>
          <w:highlight w:val="yellow"/>
          <w:lang w:eastAsia="zh-CN"/>
        </w:rPr>
        <w:t>Lenovo</w:t>
      </w:r>
      <w:r w:rsidR="00FB5B45" w:rsidRPr="00175AFB">
        <w:rPr>
          <w:rFonts w:eastAsiaTheme="minorEastAsia"/>
          <w:sz w:val="20"/>
          <w:szCs w:val="20"/>
          <w:highlight w:val="yellow"/>
          <w:lang w:eastAsia="zh-CN"/>
        </w:rPr>
        <w:t>, CMCC</w:t>
      </w:r>
      <w:r w:rsidR="00DE01A1" w:rsidRPr="00175AFB">
        <w:rPr>
          <w:rFonts w:eastAsiaTheme="minorEastAsia"/>
          <w:sz w:val="20"/>
          <w:szCs w:val="20"/>
          <w:highlight w:val="yellow"/>
          <w:lang w:eastAsia="zh-CN"/>
        </w:rPr>
        <w:t>,</w:t>
      </w:r>
      <w:r w:rsidR="00D30605" w:rsidRPr="00175AFB">
        <w:rPr>
          <w:rFonts w:eastAsiaTheme="minorEastAsia"/>
          <w:sz w:val="20"/>
          <w:szCs w:val="20"/>
          <w:highlight w:val="yellow"/>
          <w:lang w:eastAsia="zh-CN"/>
        </w:rPr>
        <w:t xml:space="preserve"> MTK</w:t>
      </w:r>
      <w:r w:rsidR="00767FB9" w:rsidRPr="00175AFB">
        <w:rPr>
          <w:rFonts w:eastAsiaTheme="minorEastAsia"/>
          <w:sz w:val="20"/>
          <w:szCs w:val="20"/>
          <w:highlight w:val="yellow"/>
          <w:lang w:eastAsia="zh-CN"/>
        </w:rPr>
        <w:t>,</w:t>
      </w:r>
      <w:r w:rsidR="00767FB9" w:rsidRPr="00175AFB">
        <w:rPr>
          <w:rFonts w:eastAsia="Yu Mincho"/>
          <w:sz w:val="20"/>
          <w:szCs w:val="20"/>
          <w:highlight w:val="yellow"/>
          <w:lang w:eastAsia="zh-CN"/>
        </w:rPr>
        <w:t xml:space="preserve"> </w:t>
      </w:r>
      <w:r w:rsidR="001E4F9B" w:rsidRPr="00175AFB">
        <w:rPr>
          <w:rFonts w:eastAsia="Yu Mincho"/>
          <w:sz w:val="20"/>
          <w:szCs w:val="20"/>
          <w:highlight w:val="yellow"/>
          <w:lang w:eastAsia="zh-CN"/>
        </w:rPr>
        <w:t xml:space="preserve">Qualcomm, </w:t>
      </w:r>
      <w:r w:rsidR="00767FB9" w:rsidRPr="00175AFB">
        <w:rPr>
          <w:rFonts w:eastAsia="Yu Mincho"/>
          <w:sz w:val="20"/>
          <w:szCs w:val="20"/>
          <w:highlight w:val="yellow"/>
          <w:lang w:eastAsia="zh-CN"/>
        </w:rPr>
        <w:t>Mavenir</w:t>
      </w:r>
      <w:r w:rsidR="00784EFD" w:rsidRPr="00175AFB">
        <w:rPr>
          <w:rFonts w:eastAsia="Yu Mincho"/>
          <w:sz w:val="20"/>
          <w:szCs w:val="20"/>
          <w:highlight w:val="yellow"/>
          <w:lang w:eastAsia="zh-CN"/>
        </w:rPr>
        <w:t>, Nokia</w:t>
      </w:r>
    </w:p>
    <w:p w14:paraId="2F0668AA" w14:textId="77777777" w:rsidR="00B81BA9" w:rsidRPr="00B81BA9" w:rsidRDefault="00B81BA9" w:rsidP="00B81BA9">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A24A2A" w14:paraId="1FEFA425" w14:textId="77777777" w:rsidTr="009869F0">
        <w:tc>
          <w:tcPr>
            <w:tcW w:w="2405" w:type="dxa"/>
          </w:tcPr>
          <w:p w14:paraId="16DC7487" w14:textId="77777777" w:rsidR="00A24A2A" w:rsidRDefault="00A24A2A" w:rsidP="009869F0">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226F2CAC" w14:textId="77777777" w:rsidR="00A24A2A" w:rsidRDefault="00A24A2A" w:rsidP="009869F0">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dvantage</w:t>
            </w:r>
          </w:p>
        </w:tc>
        <w:tc>
          <w:tcPr>
            <w:tcW w:w="3500" w:type="dxa"/>
          </w:tcPr>
          <w:p w14:paraId="1E117CDB" w14:textId="77777777" w:rsidR="00A24A2A" w:rsidRDefault="00A24A2A" w:rsidP="009869F0">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A24A2A" w14:paraId="5EE715F8" w14:textId="77777777" w:rsidTr="009869F0">
        <w:tc>
          <w:tcPr>
            <w:tcW w:w="2405" w:type="dxa"/>
          </w:tcPr>
          <w:p w14:paraId="4778D6F7" w14:textId="77777777" w:rsidR="00A24A2A" w:rsidRDefault="00A24A2A" w:rsidP="009869F0">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01DB8C10" w14:textId="77777777" w:rsidR="00A24A2A" w:rsidRDefault="00A24A2A" w:rsidP="009869F0">
            <w:pPr>
              <w:rPr>
                <w:rFonts w:eastAsiaTheme="minorEastAsia"/>
                <w:sz w:val="20"/>
                <w:szCs w:val="20"/>
                <w:lang w:eastAsia="zh-CN"/>
              </w:rPr>
            </w:pPr>
          </w:p>
          <w:p w14:paraId="5E98FC7B" w14:textId="3D106DDA" w:rsidR="00A24A2A" w:rsidRDefault="00A24A2A" w:rsidP="009869F0">
            <w:pPr>
              <w:rPr>
                <w:rFonts w:eastAsiaTheme="minorEastAsia"/>
                <w:sz w:val="20"/>
                <w:szCs w:val="20"/>
                <w:lang w:eastAsia="zh-CN"/>
              </w:rPr>
            </w:pPr>
          </w:p>
        </w:tc>
        <w:tc>
          <w:tcPr>
            <w:tcW w:w="3402" w:type="dxa"/>
          </w:tcPr>
          <w:p w14:paraId="2A1BCE06" w14:textId="77777777" w:rsidR="00A24A2A" w:rsidRPr="00E92A62" w:rsidRDefault="00A24A2A" w:rsidP="009869F0">
            <w:pPr>
              <w:pStyle w:val="aff9"/>
              <w:numPr>
                <w:ilvl w:val="0"/>
                <w:numId w:val="43"/>
              </w:numPr>
              <w:rPr>
                <w:rFonts w:ascii="Times New Roman" w:eastAsiaTheme="minorEastAsia" w:hAnsi="Times New Roman"/>
                <w:sz w:val="20"/>
                <w:szCs w:val="20"/>
                <w:lang w:eastAsia="zh-CN"/>
              </w:rPr>
            </w:pPr>
            <w:r w:rsidRPr="0000176F">
              <w:rPr>
                <w:rFonts w:ascii="Times New Roman" w:eastAsiaTheme="minorEastAsia" w:hAnsi="Times New Roman"/>
                <w:sz w:val="20"/>
                <w:szCs w:val="20"/>
                <w:lang w:eastAsia="zh-CN"/>
              </w:rPr>
              <w:t>[Huawei]</w:t>
            </w:r>
            <w:r w:rsidRPr="0000176F">
              <w:rPr>
                <w:rFonts w:ascii="Times New Roman" w:hAnsi="Times New Roman"/>
                <w:sz w:val="20"/>
                <w:szCs w:val="20"/>
                <w:lang w:eastAsia="zh-CN"/>
              </w:rPr>
              <w:t xml:space="preserve"> keep consistent DCI format for HARQ overridden mechanism and HARQ enabling/disabling</w:t>
            </w:r>
            <w:r w:rsidR="006D6304">
              <w:rPr>
                <w:rFonts w:ascii="Times New Roman" w:hAnsi="Times New Roman"/>
                <w:sz w:val="20"/>
                <w:szCs w:val="20"/>
                <w:lang w:eastAsia="zh-CN"/>
              </w:rPr>
              <w:t xml:space="preserve"> direct</w:t>
            </w:r>
            <w:r w:rsidRPr="0000176F">
              <w:rPr>
                <w:rFonts w:ascii="Times New Roman" w:hAnsi="Times New Roman"/>
                <w:sz w:val="20"/>
                <w:szCs w:val="20"/>
                <w:lang w:eastAsia="zh-CN"/>
              </w:rPr>
              <w:t xml:space="preserve"> indication</w:t>
            </w:r>
          </w:p>
          <w:p w14:paraId="2E1ADD25" w14:textId="0CD4140D" w:rsidR="00E92A62" w:rsidRPr="0000176F" w:rsidRDefault="00D1670F" w:rsidP="009869F0">
            <w:pPr>
              <w:pStyle w:val="aff9"/>
              <w:numPr>
                <w:ilvl w:val="0"/>
                <w:numId w:val="43"/>
              </w:numPr>
              <w:rPr>
                <w:rFonts w:ascii="Times New Roman" w:eastAsiaTheme="minorEastAsia" w:hAnsi="Times New Roman"/>
                <w:sz w:val="20"/>
                <w:szCs w:val="20"/>
                <w:lang w:eastAsia="zh-CN"/>
              </w:rPr>
            </w:pPr>
            <w:r>
              <w:rPr>
                <w:rFonts w:ascii="Times New Roman" w:hAnsi="Times New Roman"/>
                <w:sz w:val="20"/>
                <w:szCs w:val="20"/>
                <w:lang w:eastAsia="zh-CN"/>
              </w:rPr>
              <w:t xml:space="preserve">[Huawei] </w:t>
            </w:r>
            <w:r w:rsidR="00E92A62" w:rsidRPr="004230E9">
              <w:rPr>
                <w:rFonts w:ascii="Times New Roman" w:hAnsi="Times New Roman"/>
                <w:sz w:val="20"/>
                <w:szCs w:val="20"/>
                <w:lang w:eastAsia="zh-CN"/>
              </w:rPr>
              <w:t>less standard impact and does not increase UE’s complexity in blind detection</w:t>
            </w:r>
          </w:p>
        </w:tc>
        <w:tc>
          <w:tcPr>
            <w:tcW w:w="3500" w:type="dxa"/>
          </w:tcPr>
          <w:p w14:paraId="57A2927B" w14:textId="6267BD15" w:rsidR="00A24A2A" w:rsidRPr="007A6672" w:rsidRDefault="00A24A2A" w:rsidP="009869F0">
            <w:pPr>
              <w:pStyle w:val="aff9"/>
              <w:numPr>
                <w:ilvl w:val="0"/>
                <w:numId w:val="43"/>
              </w:numPr>
              <w:rPr>
                <w:rFonts w:ascii="Times New Roman" w:eastAsiaTheme="minorEastAsia" w:hAnsi="Times New Roman"/>
                <w:sz w:val="16"/>
                <w:szCs w:val="16"/>
                <w:lang w:eastAsia="zh-CN"/>
              </w:rPr>
            </w:pPr>
            <w:r w:rsidRPr="007A6672">
              <w:rPr>
                <w:rFonts w:ascii="Times New Roman" w:hAnsi="Times New Roman"/>
                <w:sz w:val="20"/>
                <w:szCs w:val="20"/>
                <w:lang w:eastAsia="zh-CN"/>
              </w:rPr>
              <w:t>[Spreadtrum</w:t>
            </w:r>
            <w:r w:rsidR="00E2379E">
              <w:rPr>
                <w:rFonts w:ascii="Times New Roman" w:hAnsi="Times New Roman"/>
                <w:sz w:val="20"/>
                <w:szCs w:val="20"/>
                <w:lang w:eastAsia="zh-CN"/>
              </w:rPr>
              <w:t>, SONY</w:t>
            </w:r>
            <w:r w:rsidRPr="007A6672">
              <w:rPr>
                <w:rFonts w:ascii="Times New Roman" w:hAnsi="Times New Roman"/>
                <w:sz w:val="20"/>
                <w:szCs w:val="20"/>
                <w:lang w:eastAsia="zh-CN"/>
              </w:rPr>
              <w:t xml:space="preserve">] increased DCI size </w:t>
            </w:r>
            <w:r w:rsidR="00C26B25">
              <w:rPr>
                <w:rFonts w:ascii="Times New Roman" w:hAnsi="Times New Roman"/>
                <w:sz w:val="20"/>
                <w:szCs w:val="20"/>
                <w:lang w:eastAsia="zh-CN"/>
              </w:rPr>
              <w:t>and</w:t>
            </w:r>
            <w:r w:rsidRPr="007A6672">
              <w:rPr>
                <w:rFonts w:ascii="Times New Roman" w:hAnsi="Times New Roman"/>
                <w:sz w:val="20"/>
                <w:szCs w:val="20"/>
                <w:lang w:eastAsia="zh-CN"/>
              </w:rPr>
              <w:t xml:space="preserve"> degrade the performance of NPDCCH decoding</w:t>
            </w:r>
          </w:p>
          <w:p w14:paraId="12DA61D0" w14:textId="77777777" w:rsidR="00A24A2A" w:rsidRPr="004C19CE" w:rsidRDefault="00A24A2A" w:rsidP="00B81BA9">
            <w:pPr>
              <w:pStyle w:val="aff9"/>
              <w:ind w:left="420"/>
              <w:rPr>
                <w:rFonts w:eastAsiaTheme="minorEastAsia"/>
                <w:sz w:val="20"/>
                <w:szCs w:val="20"/>
                <w:lang w:eastAsia="zh-CN"/>
              </w:rPr>
            </w:pPr>
          </w:p>
        </w:tc>
      </w:tr>
      <w:tr w:rsidR="00A24A2A" w14:paraId="225916D8" w14:textId="77777777" w:rsidTr="009869F0">
        <w:tc>
          <w:tcPr>
            <w:tcW w:w="2405" w:type="dxa"/>
          </w:tcPr>
          <w:p w14:paraId="6242A7C7" w14:textId="77777777" w:rsidR="00A24A2A" w:rsidRPr="00B927DD" w:rsidRDefault="00A24A2A" w:rsidP="009869F0">
            <w:pPr>
              <w:rPr>
                <w:rFonts w:eastAsiaTheme="minorEastAsia"/>
                <w:sz w:val="20"/>
                <w:szCs w:val="20"/>
                <w:lang w:eastAsia="zh-CN"/>
              </w:rPr>
            </w:pPr>
            <w:r>
              <w:rPr>
                <w:rFonts w:eastAsiaTheme="minorEastAsia"/>
                <w:sz w:val="20"/>
                <w:szCs w:val="20"/>
                <w:lang w:eastAsia="zh-CN"/>
              </w:rPr>
              <w:t>Option 2: R</w:t>
            </w:r>
            <w:r w:rsidRPr="005A2362">
              <w:rPr>
                <w:rFonts w:eastAsiaTheme="minorEastAsia"/>
                <w:sz w:val="20"/>
                <w:szCs w:val="20"/>
                <w:lang w:eastAsia="zh-CN"/>
              </w:rPr>
              <w:t>eus</w:t>
            </w:r>
            <w:r>
              <w:rPr>
                <w:rFonts w:eastAsiaTheme="minorEastAsia" w:hint="eastAsia"/>
                <w:sz w:val="20"/>
                <w:szCs w:val="20"/>
                <w:lang w:eastAsia="zh-CN"/>
              </w:rPr>
              <w:t>e</w:t>
            </w:r>
            <w:r w:rsidRPr="005A2362">
              <w:rPr>
                <w:rFonts w:eastAsiaTheme="minorEastAsia" w:hint="eastAsia"/>
                <w:sz w:val="20"/>
                <w:szCs w:val="20"/>
                <w:lang w:eastAsia="zh-CN"/>
              </w:rPr>
              <w:t>/</w:t>
            </w:r>
            <w:r w:rsidRPr="005A2362">
              <w:rPr>
                <w:rFonts w:eastAsiaTheme="minorEastAsia"/>
                <w:sz w:val="20"/>
                <w:szCs w:val="20"/>
                <w:lang w:eastAsia="zh-CN"/>
              </w:rPr>
              <w:t>reinterpret existing field</w:t>
            </w:r>
            <w:r>
              <w:rPr>
                <w:rFonts w:eastAsiaTheme="minorEastAsia"/>
                <w:sz w:val="20"/>
                <w:szCs w:val="20"/>
                <w:lang w:eastAsia="zh-CN"/>
              </w:rPr>
              <w:t xml:space="preserve"> in DCI</w:t>
            </w:r>
          </w:p>
        </w:tc>
        <w:tc>
          <w:tcPr>
            <w:tcW w:w="3402" w:type="dxa"/>
          </w:tcPr>
          <w:p w14:paraId="322B7195" w14:textId="4BB87919" w:rsidR="00A24A2A" w:rsidRPr="00651F93" w:rsidRDefault="00651F93" w:rsidP="00651F93">
            <w:pPr>
              <w:pStyle w:val="aff9"/>
              <w:numPr>
                <w:ilvl w:val="0"/>
                <w:numId w:val="43"/>
              </w:numPr>
              <w:rPr>
                <w:rFonts w:eastAsiaTheme="minorEastAsia"/>
                <w:sz w:val="20"/>
                <w:szCs w:val="20"/>
                <w:lang w:eastAsia="zh-CN"/>
              </w:rPr>
            </w:pPr>
            <w:r w:rsidRPr="00651F93">
              <w:rPr>
                <w:rFonts w:ascii="Times New Roman" w:hAnsi="Times New Roman" w:hint="eastAsia"/>
                <w:sz w:val="20"/>
                <w:szCs w:val="20"/>
                <w:lang w:eastAsia="zh-CN"/>
              </w:rPr>
              <w:t>[</w:t>
            </w:r>
            <w:r>
              <w:rPr>
                <w:rFonts w:ascii="Times New Roman" w:hAnsi="Times New Roman"/>
                <w:sz w:val="20"/>
                <w:szCs w:val="20"/>
                <w:lang w:eastAsia="zh-CN"/>
              </w:rPr>
              <w:t>S</w:t>
            </w:r>
            <w:r w:rsidRPr="00651F93">
              <w:rPr>
                <w:rFonts w:ascii="Times New Roman" w:hAnsi="Times New Roman"/>
                <w:sz w:val="20"/>
                <w:szCs w:val="20"/>
                <w:lang w:eastAsia="zh-CN"/>
              </w:rPr>
              <w:t>preadtrum] avoid increasing the DCI size</w:t>
            </w:r>
          </w:p>
        </w:tc>
        <w:tc>
          <w:tcPr>
            <w:tcW w:w="3500" w:type="dxa"/>
          </w:tcPr>
          <w:p w14:paraId="47B1375F" w14:textId="77777777" w:rsidR="00A24A2A" w:rsidRPr="008079D2" w:rsidRDefault="00A24A2A" w:rsidP="009869F0">
            <w:pPr>
              <w:pStyle w:val="aff9"/>
              <w:numPr>
                <w:ilvl w:val="0"/>
                <w:numId w:val="43"/>
              </w:numPr>
              <w:rPr>
                <w:rFonts w:ascii="Times New Roman" w:hAnsi="Times New Roman"/>
                <w:sz w:val="20"/>
                <w:szCs w:val="20"/>
                <w:lang w:eastAsia="zh-CN"/>
              </w:rPr>
            </w:pPr>
            <w:r w:rsidRPr="008079D2">
              <w:rPr>
                <w:rFonts w:ascii="Times New Roman" w:hAnsi="Times New Roman"/>
                <w:sz w:val="20"/>
                <w:szCs w:val="20"/>
                <w:lang w:eastAsia="zh-CN"/>
              </w:rPr>
              <w:t>[Huawe</w:t>
            </w:r>
            <w:r w:rsidRPr="008079D2">
              <w:rPr>
                <w:rFonts w:ascii="Times New Roman" w:hAnsi="Times New Roman" w:hint="eastAsia"/>
                <w:sz w:val="20"/>
                <w:szCs w:val="20"/>
                <w:lang w:eastAsia="zh-CN"/>
              </w:rPr>
              <w:t>i</w:t>
            </w:r>
            <w:r w:rsidRPr="008079D2">
              <w:rPr>
                <w:rFonts w:ascii="Times New Roman" w:hAnsi="Times New Roman"/>
                <w:sz w:val="20"/>
                <w:szCs w:val="20"/>
                <w:lang w:eastAsia="zh-CN"/>
              </w:rPr>
              <w:t>, Xiaomi] influence the original indication of that field to some extent and reduce the scheduling flexibility</w:t>
            </w:r>
          </w:p>
          <w:p w14:paraId="74A613F8" w14:textId="77777777" w:rsidR="00A24A2A" w:rsidRPr="008079D2" w:rsidRDefault="00A24A2A" w:rsidP="009869F0">
            <w:pPr>
              <w:pStyle w:val="aff9"/>
              <w:numPr>
                <w:ilvl w:val="0"/>
                <w:numId w:val="43"/>
              </w:numPr>
              <w:rPr>
                <w:rFonts w:ascii="Times New Roman" w:hAnsi="Times New Roman"/>
                <w:sz w:val="20"/>
                <w:szCs w:val="20"/>
                <w:lang w:eastAsia="zh-CN"/>
              </w:rPr>
            </w:pPr>
          </w:p>
        </w:tc>
      </w:tr>
    </w:tbl>
    <w:p w14:paraId="5624FBB9" w14:textId="77777777" w:rsidR="00641968" w:rsidRDefault="00641968" w:rsidP="00A24A2A">
      <w:pPr>
        <w:rPr>
          <w:sz w:val="20"/>
          <w:szCs w:val="20"/>
        </w:rPr>
      </w:pPr>
    </w:p>
    <w:p w14:paraId="676483B8" w14:textId="5E798097" w:rsidR="003062DF" w:rsidRPr="00C430F2" w:rsidRDefault="00112E8D" w:rsidP="00A24A2A">
      <w:pPr>
        <w:rPr>
          <w:sz w:val="20"/>
          <w:szCs w:val="20"/>
        </w:rPr>
      </w:pPr>
      <w:r w:rsidRPr="005E6DF4">
        <w:rPr>
          <w:sz w:val="20"/>
          <w:szCs w:val="20"/>
        </w:rPr>
        <w:t xml:space="preserve">As </w:t>
      </w:r>
      <w:r w:rsidR="00530922">
        <w:rPr>
          <w:rFonts w:hint="eastAsia"/>
          <w:sz w:val="20"/>
          <w:szCs w:val="20"/>
          <w:lang w:eastAsia="zh-CN"/>
        </w:rPr>
        <w:t>also</w:t>
      </w:r>
      <w:r w:rsidR="00530922">
        <w:rPr>
          <w:sz w:val="20"/>
          <w:szCs w:val="20"/>
        </w:rPr>
        <w:t xml:space="preserve"> </w:t>
      </w:r>
      <w:r w:rsidR="00DD6610">
        <w:rPr>
          <w:sz w:val="20"/>
          <w:szCs w:val="20"/>
        </w:rPr>
        <w:t>recommended</w:t>
      </w:r>
      <w:r w:rsidRPr="005E6DF4">
        <w:rPr>
          <w:sz w:val="20"/>
          <w:szCs w:val="20"/>
        </w:rPr>
        <w:t xml:space="preserve"> by[E///] that b</w:t>
      </w:r>
      <w:r w:rsidR="00AA1DAF" w:rsidRPr="005E6DF4">
        <w:rPr>
          <w:sz w:val="20"/>
          <w:szCs w:val="20"/>
        </w:rPr>
        <w:t xml:space="preserve">efore re-purposing any bit from a legacy DCI field, companies are encouraged to </w:t>
      </w:r>
      <w:r w:rsidR="005E6DF4">
        <w:rPr>
          <w:sz w:val="20"/>
          <w:szCs w:val="20"/>
        </w:rPr>
        <w:t>compare</w:t>
      </w:r>
      <w:r w:rsidR="00AA1DAF" w:rsidRPr="005E6DF4">
        <w:rPr>
          <w:sz w:val="20"/>
          <w:szCs w:val="20"/>
        </w:rPr>
        <w:t xml:space="preserve"> the payload size of DCI Format N0</w:t>
      </w:r>
      <w:r w:rsidR="005E6DF4">
        <w:rPr>
          <w:sz w:val="20"/>
          <w:szCs w:val="20"/>
        </w:rPr>
        <w:t>/6-0B</w:t>
      </w:r>
      <w:r w:rsidR="00AA1DAF" w:rsidRPr="005E6DF4">
        <w:rPr>
          <w:sz w:val="20"/>
          <w:szCs w:val="20"/>
        </w:rPr>
        <w:t xml:space="preserve"> </w:t>
      </w:r>
      <w:r w:rsidR="005E6DF4">
        <w:rPr>
          <w:sz w:val="20"/>
          <w:szCs w:val="20"/>
        </w:rPr>
        <w:t xml:space="preserve">and </w:t>
      </w:r>
      <w:r w:rsidR="00AA1DAF" w:rsidRPr="005E6DF4">
        <w:rPr>
          <w:sz w:val="20"/>
          <w:szCs w:val="20"/>
        </w:rPr>
        <w:t>that of DCI Format N1</w:t>
      </w:r>
      <w:r w:rsidR="00EC0A6B">
        <w:rPr>
          <w:sz w:val="20"/>
          <w:szCs w:val="20"/>
        </w:rPr>
        <w:t>/6-1B</w:t>
      </w:r>
      <w:r w:rsidR="00744504">
        <w:rPr>
          <w:sz w:val="20"/>
          <w:szCs w:val="20"/>
        </w:rPr>
        <w:t>.</w:t>
      </w:r>
      <w:r w:rsidR="00C430F2">
        <w:rPr>
          <w:rFonts w:hint="eastAsia"/>
          <w:sz w:val="20"/>
          <w:szCs w:val="20"/>
          <w:lang w:eastAsia="zh-CN"/>
        </w:rPr>
        <w:t xml:space="preserve"> </w:t>
      </w:r>
      <w:r w:rsidR="004F3D90">
        <w:rPr>
          <w:sz w:val="20"/>
          <w:szCs w:val="20"/>
          <w:lang w:eastAsia="zh-CN"/>
        </w:rPr>
        <w:t>H</w:t>
      </w:r>
      <w:r w:rsidR="00497801">
        <w:rPr>
          <w:sz w:val="20"/>
          <w:szCs w:val="20"/>
          <w:lang w:eastAsia="zh-CN"/>
        </w:rPr>
        <w:t>ere just</w:t>
      </w:r>
      <w:r w:rsidR="003062DF">
        <w:rPr>
          <w:sz w:val="20"/>
          <w:szCs w:val="20"/>
          <w:lang w:eastAsia="zh-CN"/>
        </w:rPr>
        <w:t xml:space="preserve"> take</w:t>
      </w:r>
      <w:r w:rsidR="00497801">
        <w:rPr>
          <w:sz w:val="20"/>
          <w:szCs w:val="20"/>
          <w:lang w:eastAsia="zh-CN"/>
        </w:rPr>
        <w:t xml:space="preserve"> the example of</w:t>
      </w:r>
      <w:r w:rsidR="003062DF">
        <w:rPr>
          <w:sz w:val="20"/>
          <w:szCs w:val="20"/>
          <w:lang w:eastAsia="zh-CN"/>
        </w:rPr>
        <w:t xml:space="preserve"> Rel.13 eMTC baseline feature and Rel.13 NBIoT baseline feature as comparison along with the consideration of optional feature</w:t>
      </w:r>
      <w:r w:rsidR="00C430F2">
        <w:rPr>
          <w:sz w:val="20"/>
          <w:szCs w:val="20"/>
          <w:lang w:eastAsia="zh-CN"/>
        </w:rPr>
        <w:t>s</w:t>
      </w:r>
      <w:r w:rsidR="00E41046">
        <w:rPr>
          <w:sz w:val="20"/>
          <w:szCs w:val="20"/>
          <w:lang w:eastAsia="zh-CN"/>
        </w:rPr>
        <w:t xml:space="preserve"> (assuming the eMTC </w:t>
      </w:r>
      <w:r w:rsidR="00E61D6B">
        <w:rPr>
          <w:sz w:val="20"/>
          <w:szCs w:val="20"/>
          <w:lang w:eastAsia="zh-CN"/>
        </w:rPr>
        <w:t xml:space="preserve">system </w:t>
      </w:r>
      <w:r w:rsidR="00812745">
        <w:rPr>
          <w:sz w:val="20"/>
          <w:szCs w:val="20"/>
          <w:lang w:eastAsia="zh-CN"/>
        </w:rPr>
        <w:t>bandwidth</w:t>
      </w:r>
      <w:r w:rsidR="00E41046">
        <w:rPr>
          <w:sz w:val="20"/>
          <w:szCs w:val="20"/>
          <w:lang w:eastAsia="zh-CN"/>
        </w:rPr>
        <w:t xml:space="preserve"> of 20MHz)</w:t>
      </w:r>
      <w:r w:rsidR="00136210">
        <w:rPr>
          <w:sz w:val="20"/>
          <w:szCs w:val="20"/>
          <w:lang w:eastAsia="zh-CN"/>
        </w:rPr>
        <w:t>. It is obvious</w:t>
      </w:r>
      <w:r w:rsidR="00A303F3">
        <w:rPr>
          <w:sz w:val="20"/>
          <w:szCs w:val="20"/>
          <w:lang w:eastAsia="zh-CN"/>
        </w:rPr>
        <w:t xml:space="preserve"> from the following table</w:t>
      </w:r>
      <w:r w:rsidR="00136210">
        <w:rPr>
          <w:sz w:val="20"/>
          <w:szCs w:val="20"/>
          <w:lang w:eastAsia="zh-CN"/>
        </w:rPr>
        <w:t xml:space="preserve"> that the payload size of NBIoT DCI Format N1 and N2</w:t>
      </w:r>
      <w:r w:rsidR="001A68F3">
        <w:rPr>
          <w:sz w:val="20"/>
          <w:szCs w:val="20"/>
          <w:lang w:eastAsia="zh-CN"/>
        </w:rPr>
        <w:t xml:space="preserve"> (eMTC DCI Format 6-0B and 6-1B)</w:t>
      </w:r>
      <w:r w:rsidR="00136210">
        <w:rPr>
          <w:sz w:val="20"/>
          <w:szCs w:val="20"/>
          <w:lang w:eastAsia="zh-CN"/>
        </w:rPr>
        <w:t xml:space="preserve"> is same for Rel.13 mandatory feature</w:t>
      </w:r>
      <w:r w:rsidR="001A68F3">
        <w:rPr>
          <w:sz w:val="20"/>
          <w:szCs w:val="20"/>
          <w:lang w:eastAsia="zh-CN"/>
        </w:rPr>
        <w:t xml:space="preserve">, and the payload size of NBIoT DCI Format N1 and N2 (eMTC DCI Format 6-0B and 6-1B) may be different considering </w:t>
      </w:r>
      <w:r w:rsidR="00A97807">
        <w:rPr>
          <w:sz w:val="20"/>
          <w:szCs w:val="20"/>
          <w:lang w:eastAsia="zh-CN"/>
        </w:rPr>
        <w:t xml:space="preserve">some </w:t>
      </w:r>
      <w:r w:rsidR="001A68F3">
        <w:rPr>
          <w:sz w:val="20"/>
          <w:szCs w:val="20"/>
          <w:lang w:eastAsia="zh-CN"/>
        </w:rPr>
        <w:t>optional feature</w:t>
      </w:r>
      <w:r w:rsidR="00A97807">
        <w:rPr>
          <w:sz w:val="20"/>
          <w:szCs w:val="20"/>
          <w:lang w:eastAsia="zh-CN"/>
        </w:rPr>
        <w:t>s</w:t>
      </w:r>
      <w:r w:rsidR="008062CB">
        <w:rPr>
          <w:sz w:val="20"/>
          <w:szCs w:val="20"/>
          <w:lang w:eastAsia="zh-CN"/>
        </w:rPr>
        <w:t>.</w:t>
      </w:r>
      <w:r w:rsidR="002F1A62">
        <w:rPr>
          <w:sz w:val="20"/>
          <w:szCs w:val="20"/>
          <w:lang w:eastAsia="zh-CN"/>
        </w:rPr>
        <w:t xml:space="preserve"> It is hard to achieve the conclusion that whether the payload size of eMTC/NBIoT for uplink scheduling</w:t>
      </w:r>
      <w:r w:rsidR="00087C33">
        <w:rPr>
          <w:sz w:val="20"/>
          <w:szCs w:val="20"/>
          <w:lang w:eastAsia="zh-CN"/>
        </w:rPr>
        <w:t xml:space="preserve"> (e.g., DCI format 6-0B, DCI format N0)</w:t>
      </w:r>
      <w:r w:rsidR="002F1A62">
        <w:rPr>
          <w:sz w:val="20"/>
          <w:szCs w:val="20"/>
          <w:lang w:eastAsia="zh-CN"/>
        </w:rPr>
        <w:t xml:space="preserve"> is smaller than or larger than </w:t>
      </w:r>
      <w:r w:rsidR="005315D1">
        <w:rPr>
          <w:sz w:val="20"/>
          <w:szCs w:val="20"/>
          <w:lang w:eastAsia="zh-CN"/>
        </w:rPr>
        <w:t xml:space="preserve">that of </w:t>
      </w:r>
      <w:r w:rsidR="002F1A62">
        <w:rPr>
          <w:sz w:val="20"/>
          <w:szCs w:val="20"/>
          <w:lang w:eastAsia="zh-CN"/>
        </w:rPr>
        <w:t>downlink scheduling</w:t>
      </w:r>
      <w:r w:rsidR="00C81A29">
        <w:rPr>
          <w:sz w:val="20"/>
          <w:szCs w:val="20"/>
          <w:lang w:eastAsia="zh-CN"/>
        </w:rPr>
        <w:t xml:space="preserve"> (e.g., DCI format 6-1B, DCI format N1)</w:t>
      </w:r>
      <w:r w:rsidR="002F1A62">
        <w:rPr>
          <w:sz w:val="20"/>
          <w:szCs w:val="20"/>
          <w:lang w:eastAsia="zh-CN"/>
        </w:rPr>
        <w:t xml:space="preserve"> since most of the optional feature</w:t>
      </w:r>
      <w:r w:rsidR="00F76B83">
        <w:rPr>
          <w:sz w:val="20"/>
          <w:szCs w:val="20"/>
          <w:lang w:eastAsia="zh-CN"/>
        </w:rPr>
        <w:t>s</w:t>
      </w:r>
      <w:r w:rsidR="002F1A62">
        <w:rPr>
          <w:sz w:val="20"/>
          <w:szCs w:val="20"/>
          <w:lang w:eastAsia="zh-CN"/>
        </w:rPr>
        <w:t xml:space="preserve"> </w:t>
      </w:r>
      <w:r w:rsidR="00F76B83">
        <w:rPr>
          <w:sz w:val="20"/>
          <w:szCs w:val="20"/>
          <w:lang w:eastAsia="zh-CN"/>
        </w:rPr>
        <w:t>are</w:t>
      </w:r>
      <w:r w:rsidR="002F1A62">
        <w:rPr>
          <w:sz w:val="20"/>
          <w:szCs w:val="20"/>
          <w:lang w:eastAsia="zh-CN"/>
        </w:rPr>
        <w:t xml:space="preserve"> configured for downlink and uplink separately </w:t>
      </w:r>
      <w:r w:rsidR="00EC495B">
        <w:rPr>
          <w:sz w:val="20"/>
          <w:szCs w:val="20"/>
          <w:lang w:eastAsia="zh-CN"/>
        </w:rPr>
        <w:t>(</w:t>
      </w:r>
      <w:r w:rsidR="002F1A62">
        <w:rPr>
          <w:sz w:val="20"/>
          <w:szCs w:val="20"/>
          <w:lang w:eastAsia="zh-CN"/>
        </w:rPr>
        <w:t xml:space="preserve">e.g., </w:t>
      </w:r>
      <w:r w:rsidR="006E06B5">
        <w:rPr>
          <w:sz w:val="20"/>
          <w:szCs w:val="20"/>
          <w:lang w:eastAsia="zh-CN"/>
        </w:rPr>
        <w:t>multiple TB</w:t>
      </w:r>
      <w:r w:rsidR="00B9286E">
        <w:rPr>
          <w:sz w:val="20"/>
          <w:szCs w:val="20"/>
          <w:lang w:eastAsia="zh-CN"/>
        </w:rPr>
        <w:t>s</w:t>
      </w:r>
      <w:r w:rsidR="006E06B5">
        <w:rPr>
          <w:sz w:val="20"/>
          <w:szCs w:val="20"/>
          <w:lang w:eastAsia="zh-CN"/>
        </w:rPr>
        <w:t xml:space="preserve"> scheduling, resource reserve, </w:t>
      </w:r>
      <w:r w:rsidR="0003752A">
        <w:rPr>
          <w:sz w:val="20"/>
          <w:szCs w:val="20"/>
          <w:lang w:eastAsia="zh-CN"/>
        </w:rPr>
        <w:t>uplink</w:t>
      </w:r>
      <w:r w:rsidR="00AB1378">
        <w:rPr>
          <w:sz w:val="20"/>
          <w:szCs w:val="20"/>
          <w:lang w:eastAsia="zh-CN"/>
        </w:rPr>
        <w:t xml:space="preserve"> </w:t>
      </w:r>
      <w:r w:rsidR="006E06B5">
        <w:rPr>
          <w:sz w:val="20"/>
          <w:szCs w:val="20"/>
          <w:lang w:eastAsia="zh-CN"/>
        </w:rPr>
        <w:t>sub-PRB resource allocation</w:t>
      </w:r>
      <w:r w:rsidR="002F1A62">
        <w:rPr>
          <w:sz w:val="20"/>
          <w:szCs w:val="20"/>
          <w:lang w:eastAsia="zh-CN"/>
        </w:rPr>
        <w:t>)</w:t>
      </w:r>
      <w:r w:rsidR="00F76B83">
        <w:rPr>
          <w:sz w:val="20"/>
          <w:szCs w:val="20"/>
          <w:lang w:eastAsia="zh-CN"/>
        </w:rPr>
        <w:t>.</w:t>
      </w:r>
      <w:r w:rsidR="006D6FA1">
        <w:rPr>
          <w:sz w:val="20"/>
          <w:szCs w:val="20"/>
          <w:lang w:eastAsia="zh-CN"/>
        </w:rPr>
        <w:t xml:space="preserve"> Based on that, we </w:t>
      </w:r>
      <w:r w:rsidR="00F17868">
        <w:rPr>
          <w:sz w:val="20"/>
          <w:szCs w:val="20"/>
          <w:lang w:eastAsia="zh-CN"/>
        </w:rPr>
        <w:t>must</w:t>
      </w:r>
      <w:r w:rsidR="006D6FA1">
        <w:rPr>
          <w:sz w:val="20"/>
          <w:szCs w:val="20"/>
          <w:lang w:eastAsia="zh-CN"/>
        </w:rPr>
        <w:t xml:space="preserve"> admit that there is possibility that if we use additional bit for HARQ enabling/</w:t>
      </w:r>
      <w:r w:rsidR="000308A8">
        <w:rPr>
          <w:sz w:val="20"/>
          <w:szCs w:val="20"/>
          <w:lang w:eastAsia="zh-CN"/>
        </w:rPr>
        <w:t>disabling</w:t>
      </w:r>
      <w:r w:rsidR="006D6FA1">
        <w:rPr>
          <w:sz w:val="20"/>
          <w:szCs w:val="20"/>
          <w:lang w:eastAsia="zh-CN"/>
        </w:rPr>
        <w:t xml:space="preserve"> indication in DCI, the DCI size will increase</w:t>
      </w:r>
      <w:r w:rsidR="00F17868">
        <w:rPr>
          <w:sz w:val="20"/>
          <w:szCs w:val="20"/>
          <w:lang w:eastAsia="zh-CN"/>
        </w:rPr>
        <w:t xml:space="preserve"> (e.g., increase to 20</w:t>
      </w:r>
      <w:r w:rsidR="00165940">
        <w:rPr>
          <w:sz w:val="20"/>
          <w:szCs w:val="20"/>
          <w:lang w:eastAsia="zh-CN"/>
        </w:rPr>
        <w:t xml:space="preserve"> </w:t>
      </w:r>
      <w:r w:rsidR="00F17868">
        <w:rPr>
          <w:sz w:val="20"/>
          <w:szCs w:val="20"/>
          <w:lang w:eastAsia="zh-CN"/>
        </w:rPr>
        <w:t>bit</w:t>
      </w:r>
      <w:r w:rsidR="00165940">
        <w:rPr>
          <w:sz w:val="20"/>
          <w:szCs w:val="20"/>
          <w:lang w:eastAsia="zh-CN"/>
        </w:rPr>
        <w:t>s</w:t>
      </w:r>
      <w:r w:rsidR="00C7233A">
        <w:rPr>
          <w:sz w:val="20"/>
          <w:szCs w:val="20"/>
          <w:lang w:eastAsia="zh-CN"/>
        </w:rPr>
        <w:t xml:space="preserve"> and 24 bit</w:t>
      </w:r>
      <w:r w:rsidR="00165940">
        <w:rPr>
          <w:sz w:val="20"/>
          <w:szCs w:val="20"/>
          <w:lang w:eastAsia="zh-CN"/>
        </w:rPr>
        <w:t>s</w:t>
      </w:r>
      <w:r w:rsidR="00F17868">
        <w:rPr>
          <w:sz w:val="20"/>
          <w:szCs w:val="20"/>
          <w:lang w:eastAsia="zh-CN"/>
        </w:rPr>
        <w:t xml:space="preserve"> for eMTC</w:t>
      </w:r>
      <w:r w:rsidR="00C7233A">
        <w:rPr>
          <w:sz w:val="20"/>
          <w:szCs w:val="20"/>
          <w:lang w:eastAsia="zh-CN"/>
        </w:rPr>
        <w:t xml:space="preserve"> and</w:t>
      </w:r>
      <w:r w:rsidR="00F17868">
        <w:rPr>
          <w:sz w:val="20"/>
          <w:szCs w:val="20"/>
          <w:lang w:eastAsia="zh-CN"/>
        </w:rPr>
        <w:t xml:space="preserve"> NBIoT</w:t>
      </w:r>
      <w:r w:rsidR="00C7233A">
        <w:rPr>
          <w:sz w:val="20"/>
          <w:szCs w:val="20"/>
          <w:lang w:eastAsia="zh-CN"/>
        </w:rPr>
        <w:t xml:space="preserve"> respectively,</w:t>
      </w:r>
      <w:r w:rsidR="00F17868">
        <w:rPr>
          <w:sz w:val="20"/>
          <w:szCs w:val="20"/>
          <w:lang w:eastAsia="zh-CN"/>
        </w:rPr>
        <w:t xml:space="preserve"> in </w:t>
      </w:r>
      <w:r w:rsidR="00C7233A">
        <w:rPr>
          <w:sz w:val="20"/>
          <w:szCs w:val="20"/>
          <w:lang w:eastAsia="zh-CN"/>
        </w:rPr>
        <w:t>addition to</w:t>
      </w:r>
      <w:r w:rsidR="00F17868">
        <w:rPr>
          <w:sz w:val="20"/>
          <w:szCs w:val="20"/>
          <w:lang w:eastAsia="zh-CN"/>
        </w:rPr>
        <w:t xml:space="preserve"> Rel.13 mandatory feature)</w:t>
      </w:r>
    </w:p>
    <w:p w14:paraId="1B08B772" w14:textId="4B4733A7" w:rsidR="00CF6887" w:rsidRPr="006B10E5" w:rsidRDefault="00CF6887" w:rsidP="00A24A2A">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11285C" w14:paraId="3996B291" w14:textId="77777777" w:rsidTr="00551DF9">
        <w:trPr>
          <w:trHeight w:val="251"/>
          <w:jc w:val="center"/>
        </w:trPr>
        <w:tc>
          <w:tcPr>
            <w:tcW w:w="3823" w:type="dxa"/>
            <w:gridSpan w:val="2"/>
          </w:tcPr>
          <w:p w14:paraId="3A51E8F1" w14:textId="727EB086" w:rsidR="0011285C" w:rsidRPr="0011285C" w:rsidRDefault="0011285C" w:rsidP="00681680">
            <w:pPr>
              <w:jc w:val="center"/>
              <w:rPr>
                <w:spacing w:val="2"/>
                <w:sz w:val="20"/>
                <w:szCs w:val="20"/>
                <w:u w:val="single"/>
              </w:rPr>
            </w:pPr>
            <w:r w:rsidRPr="00812745">
              <w:rPr>
                <w:spacing w:val="2"/>
                <w:sz w:val="20"/>
                <w:szCs w:val="20"/>
                <w:u w:val="single"/>
              </w:rPr>
              <w:t>Payload sizes of DCI Format 6-0B</w:t>
            </w:r>
            <w:r w:rsidR="00F55BC9">
              <w:rPr>
                <w:spacing w:val="2"/>
                <w:sz w:val="20"/>
                <w:szCs w:val="20"/>
                <w:u w:val="single"/>
              </w:rPr>
              <w:t xml:space="preserve"> (U</w:t>
            </w:r>
            <w:r w:rsidR="00841EA8">
              <w:rPr>
                <w:spacing w:val="2"/>
                <w:sz w:val="20"/>
                <w:szCs w:val="20"/>
                <w:u w:val="single"/>
              </w:rPr>
              <w:t>L</w:t>
            </w:r>
            <w:r w:rsidR="0013356E">
              <w:rPr>
                <w:spacing w:val="2"/>
                <w:sz w:val="20"/>
                <w:szCs w:val="20"/>
                <w:u w:val="single"/>
              </w:rPr>
              <w:t>)</w:t>
            </w:r>
          </w:p>
        </w:tc>
        <w:tc>
          <w:tcPr>
            <w:tcW w:w="714" w:type="dxa"/>
            <w:vMerge w:val="restart"/>
          </w:tcPr>
          <w:p w14:paraId="73623622" w14:textId="77777777" w:rsidR="0011285C" w:rsidRPr="0011285C" w:rsidRDefault="0011285C" w:rsidP="00681680">
            <w:pPr>
              <w:jc w:val="center"/>
              <w:rPr>
                <w:rFonts w:eastAsiaTheme="minorEastAsia"/>
                <w:sz w:val="16"/>
                <w:szCs w:val="16"/>
                <w:lang w:eastAsia="zh-CN"/>
              </w:rPr>
            </w:pPr>
          </w:p>
        </w:tc>
        <w:tc>
          <w:tcPr>
            <w:tcW w:w="3680" w:type="dxa"/>
            <w:gridSpan w:val="2"/>
          </w:tcPr>
          <w:p w14:paraId="0367A0F6" w14:textId="621C66B7" w:rsidR="0011285C" w:rsidRDefault="0011285C" w:rsidP="00681680">
            <w:pPr>
              <w:jc w:val="center"/>
              <w:rPr>
                <w:rFonts w:eastAsiaTheme="minorEastAsia"/>
                <w:sz w:val="16"/>
                <w:szCs w:val="16"/>
                <w:lang w:eastAsia="zh-CN"/>
              </w:rPr>
            </w:pPr>
            <w:r w:rsidRPr="00812745">
              <w:rPr>
                <w:spacing w:val="2"/>
                <w:sz w:val="20"/>
                <w:szCs w:val="20"/>
                <w:u w:val="single"/>
              </w:rPr>
              <w:t>Payload sizes of DCI Format 6-</w:t>
            </w:r>
            <w:r w:rsidR="00F55BC9">
              <w:rPr>
                <w:spacing w:val="2"/>
                <w:sz w:val="20"/>
                <w:szCs w:val="20"/>
                <w:u w:val="single"/>
              </w:rPr>
              <w:t>1</w:t>
            </w:r>
            <w:r w:rsidRPr="00812745">
              <w:rPr>
                <w:spacing w:val="2"/>
                <w:sz w:val="20"/>
                <w:szCs w:val="20"/>
                <w:u w:val="single"/>
              </w:rPr>
              <w:t>B</w:t>
            </w:r>
            <w:r w:rsidR="00F55BC9">
              <w:rPr>
                <w:spacing w:val="2"/>
                <w:sz w:val="20"/>
                <w:szCs w:val="20"/>
                <w:u w:val="single"/>
              </w:rPr>
              <w:t xml:space="preserve"> (D</w:t>
            </w:r>
            <w:r w:rsidR="003D249E">
              <w:rPr>
                <w:spacing w:val="2"/>
                <w:sz w:val="20"/>
                <w:szCs w:val="20"/>
                <w:u w:val="single"/>
              </w:rPr>
              <w:t>L</w:t>
            </w:r>
            <w:r w:rsidR="00F55BC9">
              <w:rPr>
                <w:spacing w:val="2"/>
                <w:sz w:val="20"/>
                <w:szCs w:val="20"/>
                <w:u w:val="single"/>
              </w:rPr>
              <w:t>)</w:t>
            </w:r>
          </w:p>
        </w:tc>
      </w:tr>
      <w:tr w:rsidR="0011285C" w14:paraId="52B1FB39" w14:textId="16B326CF" w:rsidTr="00551DF9">
        <w:trPr>
          <w:trHeight w:val="251"/>
          <w:jc w:val="center"/>
        </w:trPr>
        <w:tc>
          <w:tcPr>
            <w:tcW w:w="2263" w:type="dxa"/>
          </w:tcPr>
          <w:p w14:paraId="60098B3B" w14:textId="6FA376B6" w:rsidR="0011285C" w:rsidRPr="00812745" w:rsidRDefault="0011285C" w:rsidP="0068168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 xml:space="preserve">CI format </w:t>
            </w:r>
            <w:r w:rsidR="00117704">
              <w:rPr>
                <w:rFonts w:eastAsiaTheme="minorEastAsia"/>
                <w:sz w:val="16"/>
                <w:szCs w:val="16"/>
                <w:lang w:eastAsia="zh-CN"/>
              </w:rPr>
              <w:t>6-</w:t>
            </w:r>
            <w:r>
              <w:rPr>
                <w:rFonts w:eastAsiaTheme="minorEastAsia"/>
                <w:sz w:val="16"/>
                <w:szCs w:val="16"/>
                <w:lang w:eastAsia="zh-CN"/>
              </w:rPr>
              <w:t>0</w:t>
            </w:r>
            <w:r w:rsidR="00117704">
              <w:rPr>
                <w:rFonts w:eastAsiaTheme="minorEastAsia"/>
                <w:sz w:val="16"/>
                <w:szCs w:val="16"/>
                <w:lang w:eastAsia="zh-CN"/>
              </w:rPr>
              <w:t>B</w:t>
            </w:r>
            <w:r>
              <w:rPr>
                <w:rFonts w:eastAsiaTheme="minorEastAsia"/>
                <w:sz w:val="16"/>
                <w:szCs w:val="16"/>
                <w:lang w:eastAsia="zh-CN"/>
              </w:rPr>
              <w:t xml:space="preserve"> field</w:t>
            </w:r>
          </w:p>
        </w:tc>
        <w:tc>
          <w:tcPr>
            <w:tcW w:w="1560" w:type="dxa"/>
          </w:tcPr>
          <w:p w14:paraId="692F3285" w14:textId="24B0AD60" w:rsidR="0011285C" w:rsidRPr="00812745" w:rsidRDefault="0011285C" w:rsidP="00681680">
            <w:pPr>
              <w:jc w:val="center"/>
              <w:rPr>
                <w:rFonts w:eastAsiaTheme="minorEastAsia"/>
                <w:sz w:val="16"/>
                <w:szCs w:val="16"/>
                <w:lang w:eastAsia="zh-CN"/>
              </w:rPr>
            </w:pPr>
            <w:r>
              <w:rPr>
                <w:rFonts w:eastAsiaTheme="minorEastAsia"/>
                <w:sz w:val="16"/>
                <w:szCs w:val="16"/>
                <w:lang w:eastAsia="zh-CN"/>
              </w:rPr>
              <w:t xml:space="preserve">Bit </w:t>
            </w:r>
            <w:r w:rsidR="00D112CE">
              <w:rPr>
                <w:rFonts w:eastAsiaTheme="minorEastAsia"/>
                <w:sz w:val="16"/>
                <w:szCs w:val="16"/>
                <w:lang w:eastAsia="zh-CN"/>
              </w:rPr>
              <w:t>length</w:t>
            </w:r>
          </w:p>
        </w:tc>
        <w:tc>
          <w:tcPr>
            <w:tcW w:w="714" w:type="dxa"/>
            <w:vMerge/>
          </w:tcPr>
          <w:p w14:paraId="79176968" w14:textId="77777777" w:rsidR="0011285C" w:rsidRDefault="0011285C" w:rsidP="00681680">
            <w:pPr>
              <w:jc w:val="center"/>
              <w:rPr>
                <w:rFonts w:eastAsiaTheme="minorEastAsia"/>
                <w:sz w:val="16"/>
                <w:szCs w:val="16"/>
                <w:lang w:eastAsia="zh-CN"/>
              </w:rPr>
            </w:pPr>
          </w:p>
        </w:tc>
        <w:tc>
          <w:tcPr>
            <w:tcW w:w="2262" w:type="dxa"/>
          </w:tcPr>
          <w:p w14:paraId="71E4986E" w14:textId="004CB688" w:rsidR="0011285C" w:rsidRDefault="0011285C" w:rsidP="0068168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 xml:space="preserve">CI format </w:t>
            </w:r>
            <w:r w:rsidR="00117704">
              <w:rPr>
                <w:rFonts w:eastAsiaTheme="minorEastAsia"/>
                <w:sz w:val="16"/>
                <w:szCs w:val="16"/>
                <w:lang w:eastAsia="zh-CN"/>
              </w:rPr>
              <w:t>6-1B</w:t>
            </w:r>
            <w:r>
              <w:rPr>
                <w:rFonts w:eastAsiaTheme="minorEastAsia"/>
                <w:sz w:val="16"/>
                <w:szCs w:val="16"/>
                <w:lang w:eastAsia="zh-CN"/>
              </w:rPr>
              <w:t xml:space="preserve"> field</w:t>
            </w:r>
          </w:p>
        </w:tc>
        <w:tc>
          <w:tcPr>
            <w:tcW w:w="1418" w:type="dxa"/>
          </w:tcPr>
          <w:p w14:paraId="69B8ADDE" w14:textId="0E33B4D1" w:rsidR="0011285C" w:rsidRDefault="0011285C" w:rsidP="00681680">
            <w:pPr>
              <w:jc w:val="center"/>
              <w:rPr>
                <w:rFonts w:eastAsiaTheme="minorEastAsia"/>
                <w:sz w:val="16"/>
                <w:szCs w:val="16"/>
                <w:lang w:eastAsia="zh-CN"/>
              </w:rPr>
            </w:pPr>
            <w:r>
              <w:rPr>
                <w:rFonts w:eastAsiaTheme="minorEastAsia"/>
                <w:sz w:val="16"/>
                <w:szCs w:val="16"/>
                <w:lang w:eastAsia="zh-CN"/>
              </w:rPr>
              <w:t xml:space="preserve">Bit </w:t>
            </w:r>
            <w:r w:rsidR="00C9298B">
              <w:rPr>
                <w:rFonts w:eastAsiaTheme="minorEastAsia"/>
                <w:sz w:val="16"/>
                <w:szCs w:val="16"/>
                <w:lang w:eastAsia="zh-CN"/>
              </w:rPr>
              <w:t>length</w:t>
            </w:r>
          </w:p>
        </w:tc>
      </w:tr>
      <w:tr w:rsidR="0011285C" w14:paraId="796B4DC6" w14:textId="6CF30BDE" w:rsidTr="00551DF9">
        <w:trPr>
          <w:trHeight w:val="251"/>
          <w:jc w:val="center"/>
        </w:trPr>
        <w:tc>
          <w:tcPr>
            <w:tcW w:w="2263" w:type="dxa"/>
          </w:tcPr>
          <w:p w14:paraId="3DB6C992" w14:textId="366FAE99" w:rsidR="0011285C" w:rsidRDefault="0011285C" w:rsidP="00681680">
            <w:pPr>
              <w:jc w:val="center"/>
              <w:rPr>
                <w:rFonts w:ascii="Arial" w:hAnsi="Arial"/>
                <w:spacing w:val="2"/>
                <w:sz w:val="16"/>
                <w:szCs w:val="16"/>
              </w:rPr>
            </w:pPr>
            <w:r w:rsidRPr="00E41046">
              <w:rPr>
                <w:rFonts w:eastAsia="Calibri"/>
                <w:sz w:val="16"/>
                <w:szCs w:val="16"/>
              </w:rPr>
              <w:t>Flag for format</w:t>
            </w:r>
            <w:r w:rsidRPr="00E41046">
              <w:rPr>
                <w:rFonts w:eastAsia="Calibri"/>
                <w:sz w:val="16"/>
                <w:szCs w:val="16"/>
                <w:lang w:eastAsia="zh-CN"/>
              </w:rPr>
              <w:t xml:space="preserve"> 6-</w:t>
            </w:r>
            <w:r w:rsidRPr="00E41046">
              <w:rPr>
                <w:rFonts w:eastAsia="Calibri"/>
                <w:sz w:val="16"/>
                <w:szCs w:val="16"/>
              </w:rPr>
              <w:t>0</w:t>
            </w:r>
            <w:r w:rsidRPr="00E41046">
              <w:rPr>
                <w:rFonts w:eastAsia="Calibri"/>
                <w:sz w:val="16"/>
                <w:szCs w:val="16"/>
                <w:lang w:eastAsia="zh-CN"/>
              </w:rPr>
              <w:t>B</w:t>
            </w:r>
            <w:r w:rsidRPr="00E41046">
              <w:rPr>
                <w:rFonts w:eastAsia="Calibri"/>
                <w:sz w:val="16"/>
                <w:szCs w:val="16"/>
              </w:rPr>
              <w:t>/format</w:t>
            </w:r>
            <w:r w:rsidRPr="00E41046">
              <w:rPr>
                <w:rFonts w:eastAsia="Calibri"/>
                <w:sz w:val="16"/>
                <w:szCs w:val="16"/>
                <w:lang w:eastAsia="zh-CN"/>
              </w:rPr>
              <w:t xml:space="preserve"> 6-</w:t>
            </w:r>
            <w:r w:rsidRPr="00E41046">
              <w:rPr>
                <w:rFonts w:eastAsia="Calibri"/>
                <w:sz w:val="16"/>
                <w:szCs w:val="16"/>
              </w:rPr>
              <w:t>1</w:t>
            </w:r>
            <w:r w:rsidRPr="00E41046">
              <w:rPr>
                <w:rFonts w:eastAsia="Calibri"/>
                <w:sz w:val="16"/>
                <w:szCs w:val="16"/>
                <w:lang w:eastAsia="zh-CN"/>
              </w:rPr>
              <w:t>B</w:t>
            </w:r>
            <w:r w:rsidRPr="00E41046">
              <w:rPr>
                <w:rFonts w:eastAsia="Calibri"/>
                <w:sz w:val="16"/>
                <w:szCs w:val="16"/>
              </w:rPr>
              <w:t xml:space="preserve"> differentiation</w:t>
            </w:r>
          </w:p>
        </w:tc>
        <w:tc>
          <w:tcPr>
            <w:tcW w:w="1560" w:type="dxa"/>
          </w:tcPr>
          <w:p w14:paraId="285FAC8C" w14:textId="7589EBCF"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62A8092D" w14:textId="77777777" w:rsidR="0011285C" w:rsidRPr="00634CF1" w:rsidRDefault="0011285C" w:rsidP="00681680">
            <w:pPr>
              <w:jc w:val="center"/>
              <w:rPr>
                <w:sz w:val="16"/>
                <w:szCs w:val="16"/>
              </w:rPr>
            </w:pPr>
          </w:p>
        </w:tc>
        <w:tc>
          <w:tcPr>
            <w:tcW w:w="2262" w:type="dxa"/>
          </w:tcPr>
          <w:p w14:paraId="431B24E8" w14:textId="1233A75B" w:rsidR="0011285C" w:rsidRPr="00E41046" w:rsidRDefault="0011285C" w:rsidP="00681680">
            <w:pPr>
              <w:jc w:val="center"/>
              <w:rPr>
                <w:rFonts w:eastAsia="Calibri"/>
                <w:sz w:val="16"/>
                <w:szCs w:val="16"/>
              </w:rPr>
            </w:pPr>
            <w:r w:rsidRPr="00634CF1">
              <w:rPr>
                <w:sz w:val="16"/>
                <w:szCs w:val="16"/>
              </w:rPr>
              <w:t>Flag for format</w:t>
            </w:r>
            <w:r w:rsidRPr="00634CF1">
              <w:rPr>
                <w:sz w:val="16"/>
                <w:szCs w:val="16"/>
                <w:lang w:eastAsia="zh-CN"/>
              </w:rPr>
              <w:t xml:space="preserve"> 6-</w:t>
            </w:r>
            <w:r w:rsidRPr="00634CF1">
              <w:rPr>
                <w:sz w:val="16"/>
                <w:szCs w:val="16"/>
              </w:rPr>
              <w:t>0</w:t>
            </w:r>
            <w:r w:rsidRPr="00634CF1">
              <w:rPr>
                <w:sz w:val="16"/>
                <w:szCs w:val="16"/>
                <w:lang w:eastAsia="zh-CN"/>
              </w:rPr>
              <w:t>B</w:t>
            </w:r>
            <w:r w:rsidRPr="00634CF1">
              <w:rPr>
                <w:sz w:val="16"/>
                <w:szCs w:val="16"/>
              </w:rPr>
              <w:t>/format</w:t>
            </w:r>
            <w:r w:rsidRPr="00634CF1">
              <w:rPr>
                <w:sz w:val="16"/>
                <w:szCs w:val="16"/>
                <w:lang w:eastAsia="zh-CN"/>
              </w:rPr>
              <w:t xml:space="preserve"> 6-</w:t>
            </w:r>
            <w:r w:rsidRPr="00634CF1">
              <w:rPr>
                <w:sz w:val="16"/>
                <w:szCs w:val="16"/>
              </w:rPr>
              <w:t>1</w:t>
            </w:r>
            <w:r w:rsidRPr="00634CF1">
              <w:rPr>
                <w:sz w:val="16"/>
                <w:szCs w:val="16"/>
                <w:lang w:eastAsia="zh-CN"/>
              </w:rPr>
              <w:t>B</w:t>
            </w:r>
            <w:r w:rsidRPr="00634CF1">
              <w:rPr>
                <w:sz w:val="16"/>
                <w:szCs w:val="16"/>
              </w:rPr>
              <w:t xml:space="preserve"> differentiation</w:t>
            </w:r>
          </w:p>
        </w:tc>
        <w:tc>
          <w:tcPr>
            <w:tcW w:w="1418" w:type="dxa"/>
          </w:tcPr>
          <w:p w14:paraId="0363A96F" w14:textId="751C45A2" w:rsidR="0011285C" w:rsidRPr="00E41046" w:rsidRDefault="0011285C" w:rsidP="00681680">
            <w:pPr>
              <w:jc w:val="center"/>
              <w:rPr>
                <w:rFonts w:eastAsia="Calibri"/>
                <w:sz w:val="16"/>
                <w:szCs w:val="16"/>
              </w:rPr>
            </w:pPr>
            <w:r w:rsidRPr="00634CF1">
              <w:rPr>
                <w:sz w:val="16"/>
                <w:szCs w:val="16"/>
              </w:rPr>
              <w:t>1-bit</w:t>
            </w:r>
          </w:p>
        </w:tc>
      </w:tr>
      <w:tr w:rsidR="0011285C" w14:paraId="733D4F0E" w14:textId="2167AFF0" w:rsidTr="00551DF9">
        <w:trPr>
          <w:trHeight w:val="259"/>
          <w:jc w:val="center"/>
        </w:trPr>
        <w:tc>
          <w:tcPr>
            <w:tcW w:w="2263" w:type="dxa"/>
          </w:tcPr>
          <w:p w14:paraId="249399BF" w14:textId="4728684C" w:rsidR="0011285C" w:rsidRDefault="0011285C" w:rsidP="00681680">
            <w:pPr>
              <w:jc w:val="center"/>
              <w:rPr>
                <w:rFonts w:ascii="Arial" w:hAnsi="Arial"/>
                <w:spacing w:val="2"/>
                <w:sz w:val="16"/>
                <w:szCs w:val="16"/>
              </w:rPr>
            </w:pPr>
            <w:r w:rsidRPr="00E41046">
              <w:rPr>
                <w:rFonts w:eastAsia="Calibri"/>
                <w:sz w:val="16"/>
                <w:szCs w:val="16"/>
              </w:rPr>
              <w:t>Modulation and coding scheme</w:t>
            </w:r>
          </w:p>
        </w:tc>
        <w:tc>
          <w:tcPr>
            <w:tcW w:w="1560" w:type="dxa"/>
          </w:tcPr>
          <w:p w14:paraId="4D7DEEC1" w14:textId="74360E70" w:rsidR="0011285C" w:rsidRDefault="0011285C" w:rsidP="00681680">
            <w:pPr>
              <w:jc w:val="center"/>
              <w:rPr>
                <w:rFonts w:ascii="Arial" w:hAnsi="Arial"/>
                <w:spacing w:val="2"/>
                <w:sz w:val="16"/>
                <w:szCs w:val="16"/>
              </w:rPr>
            </w:pPr>
            <w:r w:rsidRPr="00E41046">
              <w:rPr>
                <w:rFonts w:eastAsia="Calibri"/>
                <w:sz w:val="16"/>
                <w:szCs w:val="16"/>
              </w:rPr>
              <w:t>4-bits</w:t>
            </w:r>
          </w:p>
        </w:tc>
        <w:tc>
          <w:tcPr>
            <w:tcW w:w="714" w:type="dxa"/>
            <w:vMerge/>
          </w:tcPr>
          <w:p w14:paraId="1725174A" w14:textId="77777777" w:rsidR="0011285C" w:rsidRPr="00634CF1" w:rsidRDefault="0011285C" w:rsidP="00681680">
            <w:pPr>
              <w:jc w:val="center"/>
              <w:rPr>
                <w:sz w:val="16"/>
                <w:szCs w:val="16"/>
              </w:rPr>
            </w:pPr>
          </w:p>
        </w:tc>
        <w:tc>
          <w:tcPr>
            <w:tcW w:w="2262" w:type="dxa"/>
          </w:tcPr>
          <w:p w14:paraId="21D54EE6" w14:textId="6374E940" w:rsidR="0011285C" w:rsidRPr="00E41046" w:rsidRDefault="0011285C" w:rsidP="00681680">
            <w:pPr>
              <w:jc w:val="center"/>
              <w:rPr>
                <w:rFonts w:eastAsia="Calibri"/>
                <w:sz w:val="16"/>
                <w:szCs w:val="16"/>
              </w:rPr>
            </w:pPr>
            <w:r w:rsidRPr="00634CF1">
              <w:rPr>
                <w:sz w:val="16"/>
                <w:szCs w:val="16"/>
              </w:rPr>
              <w:t>Modulation and coding scheme</w:t>
            </w:r>
          </w:p>
        </w:tc>
        <w:tc>
          <w:tcPr>
            <w:tcW w:w="1418" w:type="dxa"/>
          </w:tcPr>
          <w:p w14:paraId="0F4096B0" w14:textId="4DB41DEB" w:rsidR="0011285C" w:rsidRPr="00E41046" w:rsidRDefault="0011285C" w:rsidP="00681680">
            <w:pPr>
              <w:jc w:val="center"/>
              <w:rPr>
                <w:rFonts w:eastAsia="Calibri"/>
                <w:sz w:val="16"/>
                <w:szCs w:val="16"/>
              </w:rPr>
            </w:pPr>
            <w:r w:rsidRPr="00634CF1">
              <w:rPr>
                <w:sz w:val="16"/>
                <w:szCs w:val="16"/>
              </w:rPr>
              <w:t>4-bits</w:t>
            </w:r>
          </w:p>
        </w:tc>
      </w:tr>
      <w:tr w:rsidR="0011285C" w14:paraId="1058CAF2" w14:textId="3BE19C34" w:rsidTr="00551DF9">
        <w:trPr>
          <w:trHeight w:val="251"/>
          <w:jc w:val="center"/>
        </w:trPr>
        <w:tc>
          <w:tcPr>
            <w:tcW w:w="2263" w:type="dxa"/>
          </w:tcPr>
          <w:p w14:paraId="120ED056" w14:textId="0ABF5E52" w:rsidR="0011285C" w:rsidRDefault="0011285C" w:rsidP="00681680">
            <w:pPr>
              <w:jc w:val="center"/>
              <w:rPr>
                <w:rFonts w:ascii="Arial" w:hAnsi="Arial"/>
                <w:spacing w:val="2"/>
                <w:sz w:val="16"/>
                <w:szCs w:val="16"/>
              </w:rPr>
            </w:pPr>
            <w:r w:rsidRPr="00E41046">
              <w:rPr>
                <w:rFonts w:eastAsia="Calibri"/>
                <w:sz w:val="16"/>
                <w:szCs w:val="16"/>
              </w:rPr>
              <w:t>Resource block assignment</w:t>
            </w:r>
          </w:p>
        </w:tc>
        <w:tc>
          <w:tcPr>
            <w:tcW w:w="1560" w:type="dxa"/>
          </w:tcPr>
          <w:p w14:paraId="5D5B3DA5" w14:textId="77135E31" w:rsidR="0011285C" w:rsidRDefault="0011285C" w:rsidP="00681680">
            <w:pPr>
              <w:jc w:val="center"/>
              <w:rPr>
                <w:rFonts w:ascii="Arial" w:hAnsi="Arial"/>
                <w:spacing w:val="2"/>
                <w:sz w:val="16"/>
                <w:szCs w:val="16"/>
              </w:rPr>
            </w:pPr>
            <w:r w:rsidRPr="00E41046">
              <w:rPr>
                <w:rFonts w:eastAsiaTheme="minorEastAsia"/>
                <w:sz w:val="16"/>
                <w:szCs w:val="16"/>
                <w:lang w:eastAsia="zh-CN"/>
              </w:rPr>
              <w:t>4</w:t>
            </w:r>
            <w:r w:rsidRPr="00E41046">
              <w:rPr>
                <w:rFonts w:eastAsia="Calibri"/>
                <w:sz w:val="16"/>
                <w:szCs w:val="16"/>
              </w:rPr>
              <w:t>+3</w:t>
            </w:r>
            <w:r>
              <w:rPr>
                <w:rFonts w:eastAsia="Calibri"/>
                <w:sz w:val="16"/>
                <w:szCs w:val="16"/>
              </w:rPr>
              <w:t>=7-bits</w:t>
            </w:r>
          </w:p>
        </w:tc>
        <w:tc>
          <w:tcPr>
            <w:tcW w:w="714" w:type="dxa"/>
            <w:vMerge/>
          </w:tcPr>
          <w:p w14:paraId="35D17E2F" w14:textId="77777777" w:rsidR="0011285C" w:rsidRPr="00634CF1" w:rsidRDefault="0011285C" w:rsidP="00681680">
            <w:pPr>
              <w:jc w:val="center"/>
              <w:rPr>
                <w:color w:val="AFABAB"/>
                <w:sz w:val="16"/>
                <w:szCs w:val="16"/>
              </w:rPr>
            </w:pPr>
          </w:p>
        </w:tc>
        <w:tc>
          <w:tcPr>
            <w:tcW w:w="2262" w:type="dxa"/>
          </w:tcPr>
          <w:p w14:paraId="59324E8E" w14:textId="6A92352C" w:rsidR="0011285C" w:rsidRPr="004E1FFE" w:rsidRDefault="0011285C" w:rsidP="00681680">
            <w:pPr>
              <w:jc w:val="center"/>
              <w:rPr>
                <w:rFonts w:eastAsiaTheme="minorEastAsia"/>
                <w:sz w:val="16"/>
                <w:szCs w:val="16"/>
                <w:lang w:eastAsia="zh-CN"/>
              </w:rPr>
            </w:pPr>
            <w:r w:rsidRPr="004E1FFE">
              <w:rPr>
                <w:sz w:val="16"/>
                <w:szCs w:val="16"/>
              </w:rPr>
              <w:t>Resource block assignment</w:t>
            </w:r>
          </w:p>
        </w:tc>
        <w:tc>
          <w:tcPr>
            <w:tcW w:w="1418" w:type="dxa"/>
          </w:tcPr>
          <w:p w14:paraId="79FC8B5A" w14:textId="3D663578" w:rsidR="0011285C" w:rsidRPr="004E1FFE" w:rsidRDefault="0011285C" w:rsidP="00681680">
            <w:pPr>
              <w:jc w:val="center"/>
              <w:rPr>
                <w:rFonts w:eastAsiaTheme="minorEastAsia"/>
                <w:sz w:val="16"/>
                <w:szCs w:val="16"/>
                <w:lang w:eastAsia="zh-CN"/>
              </w:rPr>
            </w:pPr>
            <w:r w:rsidRPr="004E1FFE">
              <w:rPr>
                <w:spacing w:val="2"/>
                <w:sz w:val="16"/>
                <w:szCs w:val="16"/>
                <w:lang w:eastAsia="zh-CN"/>
              </w:rPr>
              <w:t>4+1=5-bits</w:t>
            </w:r>
          </w:p>
        </w:tc>
      </w:tr>
      <w:tr w:rsidR="0011285C" w14:paraId="639461D4" w14:textId="687AFFDE" w:rsidTr="00551DF9">
        <w:trPr>
          <w:trHeight w:val="259"/>
          <w:jc w:val="center"/>
        </w:trPr>
        <w:tc>
          <w:tcPr>
            <w:tcW w:w="2263" w:type="dxa"/>
          </w:tcPr>
          <w:p w14:paraId="396E5DE3" w14:textId="3D1186EC" w:rsidR="0011285C" w:rsidRDefault="0011285C" w:rsidP="00681680">
            <w:pPr>
              <w:jc w:val="center"/>
              <w:rPr>
                <w:rFonts w:ascii="Arial" w:hAnsi="Arial"/>
                <w:spacing w:val="2"/>
                <w:sz w:val="16"/>
                <w:szCs w:val="16"/>
              </w:rPr>
            </w:pPr>
            <w:r w:rsidRPr="00E41046">
              <w:rPr>
                <w:rFonts w:eastAsia="Calibri"/>
                <w:sz w:val="16"/>
                <w:szCs w:val="16"/>
              </w:rPr>
              <w:t>Repetition number</w:t>
            </w:r>
          </w:p>
        </w:tc>
        <w:tc>
          <w:tcPr>
            <w:tcW w:w="1560" w:type="dxa"/>
          </w:tcPr>
          <w:p w14:paraId="5A149B3D" w14:textId="6471CECB" w:rsidR="0011285C" w:rsidRDefault="0011285C" w:rsidP="00681680">
            <w:pPr>
              <w:jc w:val="center"/>
              <w:rPr>
                <w:rFonts w:ascii="Arial" w:hAnsi="Arial"/>
                <w:spacing w:val="2"/>
                <w:sz w:val="16"/>
                <w:szCs w:val="16"/>
              </w:rPr>
            </w:pPr>
            <w:r w:rsidRPr="00E41046">
              <w:rPr>
                <w:rFonts w:eastAsia="Calibri"/>
                <w:sz w:val="16"/>
                <w:szCs w:val="16"/>
              </w:rPr>
              <w:t>3-bits</w:t>
            </w:r>
          </w:p>
        </w:tc>
        <w:tc>
          <w:tcPr>
            <w:tcW w:w="714" w:type="dxa"/>
            <w:vMerge/>
          </w:tcPr>
          <w:p w14:paraId="51EC0E61" w14:textId="77777777" w:rsidR="0011285C" w:rsidRPr="00634CF1" w:rsidRDefault="0011285C" w:rsidP="00681680">
            <w:pPr>
              <w:jc w:val="center"/>
              <w:rPr>
                <w:sz w:val="16"/>
                <w:szCs w:val="16"/>
              </w:rPr>
            </w:pPr>
          </w:p>
        </w:tc>
        <w:tc>
          <w:tcPr>
            <w:tcW w:w="2262" w:type="dxa"/>
          </w:tcPr>
          <w:p w14:paraId="51B6D15F" w14:textId="40E2A54B" w:rsidR="0011285C" w:rsidRPr="00E41046" w:rsidRDefault="0011285C" w:rsidP="00681680">
            <w:pPr>
              <w:jc w:val="center"/>
              <w:rPr>
                <w:rFonts w:eastAsia="Calibri"/>
                <w:sz w:val="16"/>
                <w:szCs w:val="16"/>
              </w:rPr>
            </w:pPr>
            <w:r w:rsidRPr="00634CF1">
              <w:rPr>
                <w:sz w:val="16"/>
                <w:szCs w:val="16"/>
              </w:rPr>
              <w:t>Repetition number</w:t>
            </w:r>
          </w:p>
        </w:tc>
        <w:tc>
          <w:tcPr>
            <w:tcW w:w="1418" w:type="dxa"/>
          </w:tcPr>
          <w:p w14:paraId="6D8B0EAA" w14:textId="3F3287C8" w:rsidR="0011285C" w:rsidRPr="00E41046" w:rsidRDefault="0011285C" w:rsidP="00681680">
            <w:pPr>
              <w:jc w:val="center"/>
              <w:rPr>
                <w:rFonts w:eastAsia="Calibri"/>
                <w:sz w:val="16"/>
                <w:szCs w:val="16"/>
              </w:rPr>
            </w:pPr>
            <w:r w:rsidRPr="00634CF1">
              <w:rPr>
                <w:sz w:val="16"/>
                <w:szCs w:val="16"/>
              </w:rPr>
              <w:t>3-bits</w:t>
            </w:r>
          </w:p>
        </w:tc>
      </w:tr>
      <w:tr w:rsidR="0011285C" w14:paraId="3019D4F8" w14:textId="0ABE71D8" w:rsidTr="00551DF9">
        <w:trPr>
          <w:trHeight w:val="251"/>
          <w:jc w:val="center"/>
        </w:trPr>
        <w:tc>
          <w:tcPr>
            <w:tcW w:w="2263" w:type="dxa"/>
          </w:tcPr>
          <w:p w14:paraId="4E79E6B8" w14:textId="7D173163" w:rsidR="0011285C" w:rsidRDefault="0011285C" w:rsidP="00681680">
            <w:pPr>
              <w:jc w:val="center"/>
              <w:rPr>
                <w:rFonts w:ascii="Arial" w:hAnsi="Arial"/>
                <w:spacing w:val="2"/>
                <w:sz w:val="16"/>
                <w:szCs w:val="16"/>
              </w:rPr>
            </w:pPr>
            <w:r w:rsidRPr="00E41046">
              <w:rPr>
                <w:rFonts w:eastAsia="Calibri"/>
                <w:sz w:val="16"/>
                <w:szCs w:val="16"/>
              </w:rPr>
              <w:t>HARQ process number</w:t>
            </w:r>
          </w:p>
        </w:tc>
        <w:tc>
          <w:tcPr>
            <w:tcW w:w="1560" w:type="dxa"/>
          </w:tcPr>
          <w:p w14:paraId="3594FF7B" w14:textId="7DCE9587"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0FA3E2F7" w14:textId="77777777" w:rsidR="0011285C" w:rsidRPr="00634CF1" w:rsidRDefault="0011285C" w:rsidP="00681680">
            <w:pPr>
              <w:jc w:val="center"/>
              <w:rPr>
                <w:sz w:val="16"/>
                <w:szCs w:val="16"/>
              </w:rPr>
            </w:pPr>
          </w:p>
        </w:tc>
        <w:tc>
          <w:tcPr>
            <w:tcW w:w="2262" w:type="dxa"/>
          </w:tcPr>
          <w:p w14:paraId="4722161A" w14:textId="67F07ACC" w:rsidR="0011285C" w:rsidRPr="00E41046" w:rsidRDefault="0011285C" w:rsidP="00681680">
            <w:pPr>
              <w:jc w:val="center"/>
              <w:rPr>
                <w:rFonts w:eastAsia="Calibri"/>
                <w:sz w:val="16"/>
                <w:szCs w:val="16"/>
              </w:rPr>
            </w:pPr>
            <w:r w:rsidRPr="00634CF1">
              <w:rPr>
                <w:sz w:val="16"/>
                <w:szCs w:val="16"/>
              </w:rPr>
              <w:t>HARQ process number</w:t>
            </w:r>
          </w:p>
        </w:tc>
        <w:tc>
          <w:tcPr>
            <w:tcW w:w="1418" w:type="dxa"/>
          </w:tcPr>
          <w:p w14:paraId="01B6CADA" w14:textId="775423C9" w:rsidR="0011285C" w:rsidRPr="00E41046" w:rsidRDefault="0011285C" w:rsidP="00681680">
            <w:pPr>
              <w:jc w:val="center"/>
              <w:rPr>
                <w:rFonts w:eastAsia="Calibri"/>
                <w:sz w:val="16"/>
                <w:szCs w:val="16"/>
              </w:rPr>
            </w:pPr>
            <w:r w:rsidRPr="00634CF1">
              <w:rPr>
                <w:sz w:val="16"/>
                <w:szCs w:val="16"/>
              </w:rPr>
              <w:t>1-bit</w:t>
            </w:r>
          </w:p>
        </w:tc>
      </w:tr>
      <w:tr w:rsidR="0011285C" w14:paraId="0D673830" w14:textId="5C90B3C8" w:rsidTr="00551DF9">
        <w:trPr>
          <w:trHeight w:val="259"/>
          <w:jc w:val="center"/>
        </w:trPr>
        <w:tc>
          <w:tcPr>
            <w:tcW w:w="2263" w:type="dxa"/>
          </w:tcPr>
          <w:p w14:paraId="6A0C0C47" w14:textId="794B51E7" w:rsidR="0011285C" w:rsidRDefault="0011285C" w:rsidP="00681680">
            <w:pPr>
              <w:jc w:val="center"/>
              <w:rPr>
                <w:rFonts w:ascii="Arial" w:hAnsi="Arial"/>
                <w:spacing w:val="2"/>
                <w:sz w:val="16"/>
                <w:szCs w:val="16"/>
              </w:rPr>
            </w:pPr>
            <w:r w:rsidRPr="00E41046">
              <w:rPr>
                <w:rFonts w:eastAsia="Calibri"/>
                <w:sz w:val="16"/>
                <w:szCs w:val="16"/>
              </w:rPr>
              <w:t>New data indicator</w:t>
            </w:r>
          </w:p>
        </w:tc>
        <w:tc>
          <w:tcPr>
            <w:tcW w:w="1560" w:type="dxa"/>
          </w:tcPr>
          <w:p w14:paraId="6B3FE5FE" w14:textId="5992007B" w:rsidR="0011285C" w:rsidRDefault="0011285C" w:rsidP="00681680">
            <w:pPr>
              <w:jc w:val="center"/>
              <w:rPr>
                <w:rFonts w:ascii="Arial" w:hAnsi="Arial"/>
                <w:spacing w:val="2"/>
                <w:sz w:val="16"/>
                <w:szCs w:val="16"/>
              </w:rPr>
            </w:pPr>
            <w:r w:rsidRPr="00E41046">
              <w:rPr>
                <w:rFonts w:eastAsia="Calibri"/>
                <w:sz w:val="16"/>
                <w:szCs w:val="16"/>
              </w:rPr>
              <w:t>1-bit</w:t>
            </w:r>
          </w:p>
        </w:tc>
        <w:tc>
          <w:tcPr>
            <w:tcW w:w="714" w:type="dxa"/>
            <w:vMerge/>
          </w:tcPr>
          <w:p w14:paraId="43CE6DA8" w14:textId="77777777" w:rsidR="0011285C" w:rsidRPr="00634CF1" w:rsidRDefault="0011285C" w:rsidP="00681680">
            <w:pPr>
              <w:jc w:val="center"/>
              <w:rPr>
                <w:sz w:val="16"/>
                <w:szCs w:val="16"/>
              </w:rPr>
            </w:pPr>
          </w:p>
        </w:tc>
        <w:tc>
          <w:tcPr>
            <w:tcW w:w="2262" w:type="dxa"/>
          </w:tcPr>
          <w:p w14:paraId="364DEE67" w14:textId="1D46E511" w:rsidR="0011285C" w:rsidRPr="00E41046" w:rsidRDefault="0011285C" w:rsidP="00681680">
            <w:pPr>
              <w:jc w:val="center"/>
              <w:rPr>
                <w:rFonts w:eastAsia="Calibri"/>
                <w:sz w:val="16"/>
                <w:szCs w:val="16"/>
              </w:rPr>
            </w:pPr>
            <w:r w:rsidRPr="00634CF1">
              <w:rPr>
                <w:sz w:val="16"/>
                <w:szCs w:val="16"/>
              </w:rPr>
              <w:t>New data indicator</w:t>
            </w:r>
          </w:p>
        </w:tc>
        <w:tc>
          <w:tcPr>
            <w:tcW w:w="1418" w:type="dxa"/>
          </w:tcPr>
          <w:p w14:paraId="66BFC1BA" w14:textId="48B0E386" w:rsidR="0011285C" w:rsidRPr="00E41046" w:rsidRDefault="0011285C" w:rsidP="00681680">
            <w:pPr>
              <w:jc w:val="center"/>
              <w:rPr>
                <w:rFonts w:eastAsia="Calibri"/>
                <w:sz w:val="16"/>
                <w:szCs w:val="16"/>
              </w:rPr>
            </w:pPr>
            <w:r w:rsidRPr="00634CF1">
              <w:rPr>
                <w:sz w:val="16"/>
                <w:szCs w:val="16"/>
              </w:rPr>
              <w:t>1-bit</w:t>
            </w:r>
          </w:p>
        </w:tc>
      </w:tr>
      <w:tr w:rsidR="0011285C" w14:paraId="493663BB" w14:textId="6577F461" w:rsidTr="00551DF9">
        <w:trPr>
          <w:trHeight w:val="251"/>
          <w:jc w:val="center"/>
        </w:trPr>
        <w:tc>
          <w:tcPr>
            <w:tcW w:w="2263" w:type="dxa"/>
          </w:tcPr>
          <w:p w14:paraId="4BE3471A" w14:textId="5129485F" w:rsidR="0011285C" w:rsidRDefault="0011285C" w:rsidP="00681680">
            <w:pPr>
              <w:jc w:val="center"/>
              <w:rPr>
                <w:rFonts w:ascii="Arial" w:hAnsi="Arial"/>
                <w:spacing w:val="2"/>
                <w:sz w:val="16"/>
                <w:szCs w:val="16"/>
              </w:rPr>
            </w:pPr>
            <w:r w:rsidRPr="00E41046">
              <w:rPr>
                <w:rFonts w:eastAsia="Calibri"/>
                <w:sz w:val="16"/>
                <w:szCs w:val="16"/>
              </w:rPr>
              <w:t>DCI subframe repetition number</w:t>
            </w:r>
          </w:p>
        </w:tc>
        <w:tc>
          <w:tcPr>
            <w:tcW w:w="1560" w:type="dxa"/>
          </w:tcPr>
          <w:p w14:paraId="692B9D17" w14:textId="37CA4E9C" w:rsidR="0011285C" w:rsidRDefault="0011285C" w:rsidP="00681680">
            <w:pPr>
              <w:jc w:val="center"/>
              <w:rPr>
                <w:rFonts w:ascii="Arial" w:hAnsi="Arial"/>
                <w:spacing w:val="2"/>
                <w:sz w:val="16"/>
                <w:szCs w:val="16"/>
              </w:rPr>
            </w:pPr>
            <w:r w:rsidRPr="00E41046">
              <w:rPr>
                <w:rFonts w:eastAsia="Calibri"/>
                <w:sz w:val="16"/>
                <w:szCs w:val="16"/>
              </w:rPr>
              <w:t>2-bits</w:t>
            </w:r>
          </w:p>
        </w:tc>
        <w:tc>
          <w:tcPr>
            <w:tcW w:w="714" w:type="dxa"/>
            <w:vMerge/>
          </w:tcPr>
          <w:p w14:paraId="10AEBF5F" w14:textId="77777777" w:rsidR="0011285C" w:rsidRPr="00634CF1" w:rsidRDefault="0011285C" w:rsidP="00681680">
            <w:pPr>
              <w:jc w:val="center"/>
              <w:rPr>
                <w:sz w:val="16"/>
                <w:szCs w:val="16"/>
              </w:rPr>
            </w:pPr>
          </w:p>
        </w:tc>
        <w:tc>
          <w:tcPr>
            <w:tcW w:w="2262" w:type="dxa"/>
          </w:tcPr>
          <w:p w14:paraId="45E71816" w14:textId="61518D83" w:rsidR="0011285C" w:rsidRPr="00E41046" w:rsidRDefault="0011285C" w:rsidP="00681680">
            <w:pPr>
              <w:jc w:val="center"/>
              <w:rPr>
                <w:rFonts w:eastAsia="Calibri"/>
                <w:sz w:val="16"/>
                <w:szCs w:val="16"/>
              </w:rPr>
            </w:pPr>
            <w:r w:rsidRPr="00634CF1">
              <w:rPr>
                <w:sz w:val="16"/>
                <w:szCs w:val="16"/>
              </w:rPr>
              <w:t>HARQ-ACK resource offset</w:t>
            </w:r>
          </w:p>
        </w:tc>
        <w:tc>
          <w:tcPr>
            <w:tcW w:w="1418" w:type="dxa"/>
          </w:tcPr>
          <w:p w14:paraId="4D93DE94" w14:textId="633A5616" w:rsidR="0011285C" w:rsidRPr="00E41046" w:rsidRDefault="0011285C" w:rsidP="00681680">
            <w:pPr>
              <w:jc w:val="center"/>
              <w:rPr>
                <w:rFonts w:eastAsia="Calibri"/>
                <w:sz w:val="16"/>
                <w:szCs w:val="16"/>
              </w:rPr>
            </w:pPr>
            <w:r w:rsidRPr="00634CF1">
              <w:rPr>
                <w:sz w:val="16"/>
                <w:szCs w:val="16"/>
              </w:rPr>
              <w:t>2-bits</w:t>
            </w:r>
          </w:p>
        </w:tc>
      </w:tr>
      <w:tr w:rsidR="0011285C" w14:paraId="46D6BCEA" w14:textId="3CCEC4C2" w:rsidTr="00551DF9">
        <w:trPr>
          <w:trHeight w:val="259"/>
          <w:jc w:val="center"/>
        </w:trPr>
        <w:tc>
          <w:tcPr>
            <w:tcW w:w="2263" w:type="dxa"/>
          </w:tcPr>
          <w:p w14:paraId="469CD7BF" w14:textId="6736984D" w:rsidR="0011285C" w:rsidRDefault="0011285C" w:rsidP="00681680">
            <w:pPr>
              <w:jc w:val="center"/>
              <w:rPr>
                <w:rFonts w:ascii="Arial" w:hAnsi="Arial"/>
                <w:spacing w:val="2"/>
                <w:sz w:val="16"/>
                <w:szCs w:val="16"/>
              </w:rPr>
            </w:pPr>
            <w:r w:rsidRPr="00E41046">
              <w:rPr>
                <w:rFonts w:eastAsia="Calibri"/>
                <w:b/>
                <w:bCs/>
                <w:sz w:val="16"/>
                <w:szCs w:val="16"/>
              </w:rPr>
              <w:t>Total number of bits</w:t>
            </w:r>
          </w:p>
        </w:tc>
        <w:tc>
          <w:tcPr>
            <w:tcW w:w="1560" w:type="dxa"/>
          </w:tcPr>
          <w:p w14:paraId="0A0D99ED" w14:textId="499186B0" w:rsidR="0011285C" w:rsidRDefault="0011285C" w:rsidP="00681680">
            <w:pPr>
              <w:jc w:val="center"/>
              <w:rPr>
                <w:rFonts w:ascii="Arial" w:hAnsi="Arial"/>
                <w:spacing w:val="2"/>
                <w:sz w:val="16"/>
                <w:szCs w:val="16"/>
              </w:rPr>
            </w:pPr>
            <w:r w:rsidRPr="00E41046">
              <w:rPr>
                <w:rFonts w:eastAsia="Calibri"/>
                <w:b/>
                <w:bCs/>
                <w:sz w:val="16"/>
                <w:szCs w:val="16"/>
              </w:rPr>
              <w:t>1</w:t>
            </w:r>
            <w:r>
              <w:rPr>
                <w:rFonts w:eastAsia="Calibri"/>
                <w:b/>
                <w:bCs/>
                <w:sz w:val="16"/>
                <w:szCs w:val="16"/>
              </w:rPr>
              <w:t>9</w:t>
            </w:r>
            <w:r w:rsidRPr="00E41046">
              <w:rPr>
                <w:rFonts w:eastAsia="Calibri"/>
                <w:b/>
                <w:bCs/>
                <w:sz w:val="16"/>
                <w:szCs w:val="16"/>
              </w:rPr>
              <w:t>-bit</w:t>
            </w:r>
            <w:r w:rsidR="001F3D59">
              <w:rPr>
                <w:rFonts w:eastAsia="Calibri"/>
                <w:b/>
                <w:bCs/>
                <w:sz w:val="16"/>
                <w:szCs w:val="16"/>
              </w:rPr>
              <w:t>s</w:t>
            </w:r>
          </w:p>
        </w:tc>
        <w:tc>
          <w:tcPr>
            <w:tcW w:w="714" w:type="dxa"/>
            <w:vMerge/>
          </w:tcPr>
          <w:p w14:paraId="126FD148" w14:textId="77777777" w:rsidR="0011285C" w:rsidRPr="00634CF1" w:rsidRDefault="0011285C" w:rsidP="00681680">
            <w:pPr>
              <w:jc w:val="center"/>
              <w:rPr>
                <w:sz w:val="16"/>
                <w:szCs w:val="16"/>
              </w:rPr>
            </w:pPr>
          </w:p>
        </w:tc>
        <w:tc>
          <w:tcPr>
            <w:tcW w:w="2262" w:type="dxa"/>
          </w:tcPr>
          <w:p w14:paraId="635F1D04" w14:textId="1AF05EC1" w:rsidR="0011285C" w:rsidRPr="00E41046" w:rsidRDefault="0011285C" w:rsidP="00681680">
            <w:pPr>
              <w:jc w:val="center"/>
              <w:rPr>
                <w:rFonts w:eastAsia="Calibri"/>
                <w:b/>
                <w:bCs/>
                <w:sz w:val="16"/>
                <w:szCs w:val="16"/>
              </w:rPr>
            </w:pPr>
            <w:r w:rsidRPr="00634CF1">
              <w:rPr>
                <w:sz w:val="16"/>
                <w:szCs w:val="16"/>
              </w:rPr>
              <w:t>DCI subframe repetition number</w:t>
            </w:r>
          </w:p>
        </w:tc>
        <w:tc>
          <w:tcPr>
            <w:tcW w:w="1418" w:type="dxa"/>
          </w:tcPr>
          <w:p w14:paraId="52E91ACA" w14:textId="7D88495F" w:rsidR="0011285C" w:rsidRPr="00E41046" w:rsidRDefault="0011285C" w:rsidP="00681680">
            <w:pPr>
              <w:jc w:val="center"/>
              <w:rPr>
                <w:rFonts w:eastAsia="Calibri"/>
                <w:b/>
                <w:bCs/>
                <w:sz w:val="16"/>
                <w:szCs w:val="16"/>
              </w:rPr>
            </w:pPr>
            <w:r w:rsidRPr="00634CF1">
              <w:rPr>
                <w:sz w:val="16"/>
                <w:szCs w:val="16"/>
              </w:rPr>
              <w:t>2-bits</w:t>
            </w:r>
          </w:p>
        </w:tc>
      </w:tr>
      <w:tr w:rsidR="0011285C" w14:paraId="07039DB0" w14:textId="77777777" w:rsidTr="00551DF9">
        <w:trPr>
          <w:trHeight w:val="259"/>
          <w:jc w:val="center"/>
        </w:trPr>
        <w:tc>
          <w:tcPr>
            <w:tcW w:w="2263" w:type="dxa"/>
          </w:tcPr>
          <w:p w14:paraId="28E7D7F2" w14:textId="77777777" w:rsidR="0011285C" w:rsidRPr="00E41046" w:rsidRDefault="0011285C" w:rsidP="00681680">
            <w:pPr>
              <w:jc w:val="center"/>
              <w:rPr>
                <w:rFonts w:eastAsia="Calibri"/>
                <w:b/>
                <w:bCs/>
                <w:sz w:val="16"/>
                <w:szCs w:val="16"/>
              </w:rPr>
            </w:pPr>
          </w:p>
        </w:tc>
        <w:tc>
          <w:tcPr>
            <w:tcW w:w="1560" w:type="dxa"/>
          </w:tcPr>
          <w:p w14:paraId="615439B0" w14:textId="77777777" w:rsidR="0011285C" w:rsidRPr="00E41046" w:rsidRDefault="0011285C" w:rsidP="00681680">
            <w:pPr>
              <w:jc w:val="center"/>
              <w:rPr>
                <w:rFonts w:eastAsia="Calibri"/>
                <w:b/>
                <w:bCs/>
                <w:sz w:val="16"/>
                <w:szCs w:val="16"/>
              </w:rPr>
            </w:pPr>
          </w:p>
        </w:tc>
        <w:tc>
          <w:tcPr>
            <w:tcW w:w="714" w:type="dxa"/>
            <w:vMerge/>
          </w:tcPr>
          <w:p w14:paraId="6608B260" w14:textId="77777777" w:rsidR="0011285C" w:rsidRPr="00634CF1" w:rsidRDefault="0011285C" w:rsidP="00681680">
            <w:pPr>
              <w:jc w:val="center"/>
              <w:rPr>
                <w:rFonts w:eastAsia="Calibri"/>
                <w:b/>
                <w:bCs/>
                <w:sz w:val="16"/>
                <w:szCs w:val="16"/>
              </w:rPr>
            </w:pPr>
          </w:p>
        </w:tc>
        <w:tc>
          <w:tcPr>
            <w:tcW w:w="2262" w:type="dxa"/>
          </w:tcPr>
          <w:p w14:paraId="7735ED2A" w14:textId="66BC6F5A" w:rsidR="0011285C" w:rsidRPr="00634CF1" w:rsidRDefault="0011285C" w:rsidP="00681680">
            <w:pPr>
              <w:jc w:val="center"/>
              <w:rPr>
                <w:rFonts w:eastAsia="Calibri"/>
                <w:b/>
                <w:bCs/>
                <w:sz w:val="16"/>
                <w:szCs w:val="16"/>
              </w:rPr>
            </w:pPr>
            <w:r w:rsidRPr="00634CF1">
              <w:rPr>
                <w:rFonts w:eastAsia="Calibri"/>
                <w:b/>
                <w:bCs/>
                <w:sz w:val="16"/>
                <w:szCs w:val="16"/>
              </w:rPr>
              <w:t>Total number of bits</w:t>
            </w:r>
          </w:p>
        </w:tc>
        <w:tc>
          <w:tcPr>
            <w:tcW w:w="1418" w:type="dxa"/>
          </w:tcPr>
          <w:p w14:paraId="6AD84CB5" w14:textId="43024804" w:rsidR="0011285C" w:rsidRPr="00634CF1" w:rsidRDefault="0011285C" w:rsidP="00681680">
            <w:pPr>
              <w:jc w:val="center"/>
              <w:rPr>
                <w:rFonts w:eastAsia="Calibri"/>
                <w:b/>
                <w:bCs/>
                <w:sz w:val="16"/>
                <w:szCs w:val="16"/>
              </w:rPr>
            </w:pPr>
            <w:r w:rsidRPr="00634CF1">
              <w:rPr>
                <w:rFonts w:eastAsia="Calibri"/>
                <w:b/>
                <w:bCs/>
                <w:sz w:val="16"/>
                <w:szCs w:val="16"/>
              </w:rPr>
              <w:t>19-bit</w:t>
            </w:r>
            <w:r w:rsidR="001F3D59">
              <w:rPr>
                <w:rFonts w:eastAsia="Calibri"/>
                <w:b/>
                <w:bCs/>
                <w:sz w:val="16"/>
                <w:szCs w:val="16"/>
              </w:rPr>
              <w:t>s</w:t>
            </w:r>
          </w:p>
        </w:tc>
      </w:tr>
    </w:tbl>
    <w:p w14:paraId="4F97C17F" w14:textId="0BE706EC" w:rsidR="00681680" w:rsidRDefault="00D90D3E" w:rsidP="00A24A2A">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A52202" w14:paraId="0515A309" w14:textId="77777777" w:rsidTr="00551DF9">
        <w:trPr>
          <w:trHeight w:val="251"/>
          <w:jc w:val="center"/>
        </w:trPr>
        <w:tc>
          <w:tcPr>
            <w:tcW w:w="3823" w:type="dxa"/>
            <w:gridSpan w:val="2"/>
          </w:tcPr>
          <w:p w14:paraId="4C15BFCA" w14:textId="45F1F7B2" w:rsidR="00A52202" w:rsidRPr="0011285C" w:rsidRDefault="00A52202" w:rsidP="00681680">
            <w:pPr>
              <w:jc w:val="center"/>
              <w:rPr>
                <w:spacing w:val="2"/>
                <w:sz w:val="20"/>
                <w:szCs w:val="20"/>
                <w:u w:val="single"/>
              </w:rPr>
            </w:pPr>
            <w:r w:rsidRPr="00812745">
              <w:rPr>
                <w:spacing w:val="2"/>
                <w:sz w:val="20"/>
                <w:szCs w:val="20"/>
                <w:u w:val="single"/>
              </w:rPr>
              <w:t xml:space="preserve">Payload sizes of DCI Format </w:t>
            </w:r>
            <w:r>
              <w:rPr>
                <w:spacing w:val="2"/>
                <w:sz w:val="20"/>
                <w:szCs w:val="20"/>
                <w:u w:val="single"/>
              </w:rPr>
              <w:t>N0 (U</w:t>
            </w:r>
            <w:r w:rsidR="0013356E">
              <w:rPr>
                <w:spacing w:val="2"/>
                <w:sz w:val="20"/>
                <w:szCs w:val="20"/>
                <w:u w:val="single"/>
              </w:rPr>
              <w:t>L</w:t>
            </w:r>
            <w:r>
              <w:rPr>
                <w:spacing w:val="2"/>
                <w:sz w:val="20"/>
                <w:szCs w:val="20"/>
                <w:u w:val="single"/>
              </w:rPr>
              <w:t>)</w:t>
            </w:r>
          </w:p>
        </w:tc>
        <w:tc>
          <w:tcPr>
            <w:tcW w:w="714" w:type="dxa"/>
            <w:vMerge w:val="restart"/>
          </w:tcPr>
          <w:p w14:paraId="796B81FE" w14:textId="77777777" w:rsidR="00A52202" w:rsidRPr="0011285C" w:rsidRDefault="00A52202" w:rsidP="00681680">
            <w:pPr>
              <w:jc w:val="center"/>
              <w:rPr>
                <w:rFonts w:eastAsiaTheme="minorEastAsia"/>
                <w:sz w:val="16"/>
                <w:szCs w:val="16"/>
                <w:lang w:eastAsia="zh-CN"/>
              </w:rPr>
            </w:pPr>
          </w:p>
        </w:tc>
        <w:tc>
          <w:tcPr>
            <w:tcW w:w="3680" w:type="dxa"/>
            <w:gridSpan w:val="2"/>
          </w:tcPr>
          <w:p w14:paraId="2C66F6C5" w14:textId="3377B323" w:rsidR="00A52202" w:rsidRDefault="00A52202" w:rsidP="00681680">
            <w:pPr>
              <w:jc w:val="center"/>
              <w:rPr>
                <w:rFonts w:eastAsiaTheme="minorEastAsia"/>
                <w:sz w:val="16"/>
                <w:szCs w:val="16"/>
                <w:lang w:eastAsia="zh-CN"/>
              </w:rPr>
            </w:pPr>
            <w:r w:rsidRPr="00812745">
              <w:rPr>
                <w:spacing w:val="2"/>
                <w:sz w:val="20"/>
                <w:szCs w:val="20"/>
                <w:u w:val="single"/>
              </w:rPr>
              <w:t xml:space="preserve">Payload sizes of DCI Format </w:t>
            </w:r>
            <w:r w:rsidR="00E03B4E">
              <w:rPr>
                <w:spacing w:val="2"/>
                <w:sz w:val="20"/>
                <w:szCs w:val="20"/>
                <w:u w:val="single"/>
              </w:rPr>
              <w:t>N1</w:t>
            </w:r>
            <w:r>
              <w:rPr>
                <w:spacing w:val="2"/>
                <w:sz w:val="20"/>
                <w:szCs w:val="20"/>
                <w:u w:val="single"/>
              </w:rPr>
              <w:t xml:space="preserve"> (DL)</w:t>
            </w:r>
          </w:p>
        </w:tc>
      </w:tr>
      <w:tr w:rsidR="00A52202" w14:paraId="5F56D108" w14:textId="77777777" w:rsidTr="00551DF9">
        <w:trPr>
          <w:trHeight w:val="251"/>
          <w:jc w:val="center"/>
        </w:trPr>
        <w:tc>
          <w:tcPr>
            <w:tcW w:w="2263" w:type="dxa"/>
          </w:tcPr>
          <w:p w14:paraId="2A1C3DFA" w14:textId="77777777" w:rsidR="00A52202" w:rsidRPr="00416456" w:rsidRDefault="00A52202" w:rsidP="00681680">
            <w:pPr>
              <w:jc w:val="center"/>
              <w:rPr>
                <w:rFonts w:eastAsiaTheme="minorEastAsia"/>
                <w:sz w:val="16"/>
                <w:szCs w:val="16"/>
                <w:lang w:eastAsia="zh-CN"/>
              </w:rPr>
            </w:pPr>
            <w:r w:rsidRPr="00416456">
              <w:rPr>
                <w:rFonts w:eastAsiaTheme="minorEastAsia"/>
                <w:sz w:val="16"/>
                <w:szCs w:val="16"/>
                <w:lang w:eastAsia="zh-CN"/>
              </w:rPr>
              <w:lastRenderedPageBreak/>
              <w:t>DCI format N0 field</w:t>
            </w:r>
          </w:p>
        </w:tc>
        <w:tc>
          <w:tcPr>
            <w:tcW w:w="1560" w:type="dxa"/>
          </w:tcPr>
          <w:p w14:paraId="18827205" w14:textId="77777777" w:rsidR="00A52202" w:rsidRPr="00416456" w:rsidRDefault="00A52202" w:rsidP="00681680">
            <w:pPr>
              <w:jc w:val="center"/>
              <w:rPr>
                <w:rFonts w:eastAsiaTheme="minorEastAsia"/>
                <w:sz w:val="16"/>
                <w:szCs w:val="16"/>
                <w:lang w:eastAsia="zh-CN"/>
              </w:rPr>
            </w:pPr>
            <w:r w:rsidRPr="00416456">
              <w:rPr>
                <w:rFonts w:eastAsiaTheme="minorEastAsia"/>
                <w:sz w:val="16"/>
                <w:szCs w:val="16"/>
                <w:lang w:eastAsia="zh-CN"/>
              </w:rPr>
              <w:t>Bit number</w:t>
            </w:r>
          </w:p>
        </w:tc>
        <w:tc>
          <w:tcPr>
            <w:tcW w:w="714" w:type="dxa"/>
            <w:vMerge/>
          </w:tcPr>
          <w:p w14:paraId="5F5CE742" w14:textId="77777777" w:rsidR="00A52202" w:rsidRPr="00416456" w:rsidRDefault="00A52202" w:rsidP="00681680">
            <w:pPr>
              <w:jc w:val="center"/>
              <w:rPr>
                <w:rFonts w:eastAsiaTheme="minorEastAsia"/>
                <w:sz w:val="16"/>
                <w:szCs w:val="16"/>
                <w:lang w:eastAsia="zh-CN"/>
              </w:rPr>
            </w:pPr>
          </w:p>
        </w:tc>
        <w:tc>
          <w:tcPr>
            <w:tcW w:w="2262" w:type="dxa"/>
          </w:tcPr>
          <w:p w14:paraId="0A20A6B9" w14:textId="23535D0F" w:rsidR="00A52202" w:rsidRPr="00F46F3E" w:rsidRDefault="00A52202" w:rsidP="00681680">
            <w:pPr>
              <w:jc w:val="center"/>
              <w:rPr>
                <w:rFonts w:eastAsiaTheme="minorEastAsia"/>
                <w:sz w:val="16"/>
                <w:szCs w:val="16"/>
                <w:lang w:eastAsia="zh-CN"/>
              </w:rPr>
            </w:pPr>
            <w:r w:rsidRPr="00F46F3E">
              <w:rPr>
                <w:rFonts w:eastAsiaTheme="minorEastAsia"/>
                <w:sz w:val="16"/>
                <w:szCs w:val="16"/>
                <w:lang w:eastAsia="zh-CN"/>
              </w:rPr>
              <w:t>DCI format N</w:t>
            </w:r>
            <w:r w:rsidR="00C47D6B" w:rsidRPr="00F46F3E">
              <w:rPr>
                <w:rFonts w:eastAsiaTheme="minorEastAsia"/>
                <w:sz w:val="16"/>
                <w:szCs w:val="16"/>
                <w:lang w:eastAsia="zh-CN"/>
              </w:rPr>
              <w:t>1</w:t>
            </w:r>
            <w:r w:rsidRPr="00F46F3E">
              <w:rPr>
                <w:rFonts w:eastAsiaTheme="minorEastAsia"/>
                <w:sz w:val="16"/>
                <w:szCs w:val="16"/>
                <w:lang w:eastAsia="zh-CN"/>
              </w:rPr>
              <w:t xml:space="preserve"> field</w:t>
            </w:r>
          </w:p>
        </w:tc>
        <w:tc>
          <w:tcPr>
            <w:tcW w:w="1418" w:type="dxa"/>
          </w:tcPr>
          <w:p w14:paraId="21A8AF39" w14:textId="77777777" w:rsidR="00A52202" w:rsidRPr="00F46F3E" w:rsidRDefault="00A52202" w:rsidP="00681680">
            <w:pPr>
              <w:jc w:val="center"/>
              <w:rPr>
                <w:rFonts w:eastAsiaTheme="minorEastAsia"/>
                <w:sz w:val="16"/>
                <w:szCs w:val="16"/>
                <w:lang w:eastAsia="zh-CN"/>
              </w:rPr>
            </w:pPr>
            <w:r w:rsidRPr="00F46F3E">
              <w:rPr>
                <w:rFonts w:eastAsiaTheme="minorEastAsia"/>
                <w:sz w:val="16"/>
                <w:szCs w:val="16"/>
                <w:lang w:eastAsia="zh-CN"/>
              </w:rPr>
              <w:t>Bit number</w:t>
            </w:r>
          </w:p>
        </w:tc>
      </w:tr>
      <w:tr w:rsidR="00CA6BA5" w:rsidRPr="00E41046" w14:paraId="30852587" w14:textId="77777777" w:rsidTr="00551DF9">
        <w:trPr>
          <w:trHeight w:val="251"/>
          <w:jc w:val="center"/>
        </w:trPr>
        <w:tc>
          <w:tcPr>
            <w:tcW w:w="2263" w:type="dxa"/>
          </w:tcPr>
          <w:p w14:paraId="209E0A02" w14:textId="6F082736" w:rsidR="00CA6BA5" w:rsidRPr="00416456" w:rsidRDefault="00CA6BA5" w:rsidP="00CA6BA5">
            <w:pPr>
              <w:jc w:val="center"/>
              <w:rPr>
                <w:rFonts w:eastAsia="Calibri"/>
                <w:sz w:val="16"/>
                <w:szCs w:val="16"/>
              </w:rPr>
            </w:pPr>
            <w:r w:rsidRPr="00416456">
              <w:rPr>
                <w:rFonts w:eastAsia="Calibri"/>
                <w:sz w:val="16"/>
                <w:szCs w:val="16"/>
              </w:rPr>
              <w:t>Flag for format N0/format N1 differentiation</w:t>
            </w:r>
          </w:p>
        </w:tc>
        <w:tc>
          <w:tcPr>
            <w:tcW w:w="1560" w:type="dxa"/>
          </w:tcPr>
          <w:p w14:paraId="69F2A9FE" w14:textId="474B41F6" w:rsidR="00CA6BA5" w:rsidRPr="00416456" w:rsidRDefault="00CA6BA5" w:rsidP="00CA6BA5">
            <w:pPr>
              <w:jc w:val="center"/>
              <w:rPr>
                <w:rFonts w:eastAsia="Calibri"/>
                <w:sz w:val="16"/>
                <w:szCs w:val="16"/>
              </w:rPr>
            </w:pPr>
            <w:r w:rsidRPr="00416456">
              <w:rPr>
                <w:rFonts w:eastAsia="Calibri"/>
                <w:sz w:val="16"/>
                <w:szCs w:val="16"/>
              </w:rPr>
              <w:t>1-bit</w:t>
            </w:r>
          </w:p>
        </w:tc>
        <w:tc>
          <w:tcPr>
            <w:tcW w:w="714" w:type="dxa"/>
            <w:vMerge/>
          </w:tcPr>
          <w:p w14:paraId="1D70691D" w14:textId="77777777" w:rsidR="00CA6BA5" w:rsidRPr="00416456" w:rsidRDefault="00CA6BA5" w:rsidP="00CA6BA5">
            <w:pPr>
              <w:jc w:val="center"/>
              <w:rPr>
                <w:sz w:val="16"/>
                <w:szCs w:val="16"/>
              </w:rPr>
            </w:pPr>
          </w:p>
        </w:tc>
        <w:tc>
          <w:tcPr>
            <w:tcW w:w="2262" w:type="dxa"/>
          </w:tcPr>
          <w:p w14:paraId="7C7D5054" w14:textId="6070E06F" w:rsidR="00CA6BA5" w:rsidRPr="00F46F3E" w:rsidRDefault="005325BC" w:rsidP="00CA6BA5">
            <w:pPr>
              <w:jc w:val="center"/>
              <w:rPr>
                <w:rFonts w:eastAsia="Calibri"/>
                <w:sz w:val="16"/>
                <w:szCs w:val="16"/>
              </w:rPr>
            </w:pPr>
            <w:r w:rsidRPr="00F46F3E">
              <w:rPr>
                <w:sz w:val="16"/>
                <w:szCs w:val="16"/>
              </w:rPr>
              <w:t>Flag for format N0/format N1 differentiation</w:t>
            </w:r>
          </w:p>
        </w:tc>
        <w:tc>
          <w:tcPr>
            <w:tcW w:w="1418" w:type="dxa"/>
          </w:tcPr>
          <w:p w14:paraId="6E7F9BB3" w14:textId="45D9B31F" w:rsidR="00CA6BA5" w:rsidRPr="00F46F3E" w:rsidRDefault="005325BC" w:rsidP="00CA6BA5">
            <w:pPr>
              <w:jc w:val="center"/>
              <w:rPr>
                <w:rFonts w:eastAsia="Calibri"/>
                <w:sz w:val="16"/>
                <w:szCs w:val="16"/>
              </w:rPr>
            </w:pPr>
            <w:r w:rsidRPr="00F46F3E">
              <w:rPr>
                <w:rFonts w:eastAsia="Calibri"/>
                <w:sz w:val="16"/>
                <w:szCs w:val="16"/>
              </w:rPr>
              <w:t>1-bit</w:t>
            </w:r>
          </w:p>
        </w:tc>
      </w:tr>
      <w:tr w:rsidR="00CA6BA5" w:rsidRPr="00E41046" w14:paraId="57DA3A1D" w14:textId="77777777" w:rsidTr="00551DF9">
        <w:trPr>
          <w:trHeight w:val="259"/>
          <w:jc w:val="center"/>
        </w:trPr>
        <w:tc>
          <w:tcPr>
            <w:tcW w:w="2263" w:type="dxa"/>
          </w:tcPr>
          <w:p w14:paraId="7EFD7D7D" w14:textId="46977907" w:rsidR="00CA6BA5" w:rsidRPr="00416456" w:rsidRDefault="00933BC9" w:rsidP="00CA6BA5">
            <w:pPr>
              <w:jc w:val="center"/>
              <w:rPr>
                <w:spacing w:val="2"/>
                <w:sz w:val="16"/>
                <w:szCs w:val="16"/>
              </w:rPr>
            </w:pPr>
            <w:r w:rsidRPr="00416456">
              <w:rPr>
                <w:sz w:val="16"/>
                <w:szCs w:val="16"/>
              </w:rPr>
              <w:t>Subcarrier indication</w:t>
            </w:r>
          </w:p>
        </w:tc>
        <w:tc>
          <w:tcPr>
            <w:tcW w:w="1560" w:type="dxa"/>
          </w:tcPr>
          <w:p w14:paraId="5DC40F42" w14:textId="28AFFA20" w:rsidR="00CA6BA5" w:rsidRPr="00416456" w:rsidRDefault="00416456" w:rsidP="00CA6BA5">
            <w:pPr>
              <w:jc w:val="center"/>
              <w:rPr>
                <w:spacing w:val="2"/>
                <w:sz w:val="16"/>
                <w:szCs w:val="16"/>
              </w:rPr>
            </w:pPr>
            <w:r>
              <w:rPr>
                <w:rFonts w:eastAsia="Calibri"/>
                <w:sz w:val="16"/>
                <w:szCs w:val="16"/>
              </w:rPr>
              <w:t>6</w:t>
            </w:r>
            <w:r w:rsidR="00CA6BA5" w:rsidRPr="00416456">
              <w:rPr>
                <w:rFonts w:eastAsia="Calibri"/>
                <w:sz w:val="16"/>
                <w:szCs w:val="16"/>
              </w:rPr>
              <w:t>-bits</w:t>
            </w:r>
          </w:p>
        </w:tc>
        <w:tc>
          <w:tcPr>
            <w:tcW w:w="714" w:type="dxa"/>
            <w:vMerge/>
          </w:tcPr>
          <w:p w14:paraId="458A31B7" w14:textId="77777777" w:rsidR="00CA6BA5" w:rsidRPr="00416456" w:rsidRDefault="00CA6BA5" w:rsidP="00CA6BA5">
            <w:pPr>
              <w:jc w:val="center"/>
              <w:rPr>
                <w:sz w:val="16"/>
                <w:szCs w:val="16"/>
              </w:rPr>
            </w:pPr>
          </w:p>
        </w:tc>
        <w:tc>
          <w:tcPr>
            <w:tcW w:w="2262" w:type="dxa"/>
          </w:tcPr>
          <w:p w14:paraId="61A2120B" w14:textId="0C6AFCCB" w:rsidR="00CA6BA5" w:rsidRPr="00F46F3E" w:rsidRDefault="005325BC" w:rsidP="00CA6BA5">
            <w:pPr>
              <w:jc w:val="center"/>
              <w:rPr>
                <w:rFonts w:eastAsia="Calibri"/>
                <w:sz w:val="16"/>
                <w:szCs w:val="16"/>
              </w:rPr>
            </w:pPr>
            <w:r w:rsidRPr="00F46F3E">
              <w:rPr>
                <w:sz w:val="16"/>
                <w:szCs w:val="16"/>
              </w:rPr>
              <w:t>NPDCCH order indicator</w:t>
            </w:r>
          </w:p>
        </w:tc>
        <w:tc>
          <w:tcPr>
            <w:tcW w:w="1418" w:type="dxa"/>
          </w:tcPr>
          <w:p w14:paraId="219B24A9" w14:textId="417C06EE" w:rsidR="00CA6BA5" w:rsidRPr="00F46F3E" w:rsidRDefault="005325BC" w:rsidP="00CA6BA5">
            <w:pPr>
              <w:jc w:val="center"/>
              <w:rPr>
                <w:rFonts w:eastAsia="Calibri"/>
                <w:sz w:val="16"/>
                <w:szCs w:val="16"/>
              </w:rPr>
            </w:pPr>
            <w:r w:rsidRPr="00F46F3E">
              <w:rPr>
                <w:rFonts w:eastAsia="Calibri"/>
                <w:sz w:val="16"/>
                <w:szCs w:val="16"/>
              </w:rPr>
              <w:t>1-bit</w:t>
            </w:r>
          </w:p>
        </w:tc>
      </w:tr>
      <w:tr w:rsidR="00CA6BA5" w:rsidRPr="004E1FFE" w14:paraId="1C9CD86F" w14:textId="77777777" w:rsidTr="00551DF9">
        <w:trPr>
          <w:trHeight w:val="251"/>
          <w:jc w:val="center"/>
        </w:trPr>
        <w:tc>
          <w:tcPr>
            <w:tcW w:w="2263" w:type="dxa"/>
          </w:tcPr>
          <w:p w14:paraId="69F458C1" w14:textId="7E7452D2" w:rsidR="00CA6BA5" w:rsidRPr="00416456" w:rsidRDefault="00B6404A" w:rsidP="00CA6BA5">
            <w:pPr>
              <w:jc w:val="center"/>
              <w:rPr>
                <w:spacing w:val="2"/>
                <w:sz w:val="16"/>
                <w:szCs w:val="16"/>
              </w:rPr>
            </w:pPr>
            <w:r w:rsidRPr="00416456">
              <w:rPr>
                <w:sz w:val="16"/>
                <w:szCs w:val="16"/>
              </w:rPr>
              <w:t>Resource assignment</w:t>
            </w:r>
          </w:p>
        </w:tc>
        <w:tc>
          <w:tcPr>
            <w:tcW w:w="1560" w:type="dxa"/>
          </w:tcPr>
          <w:p w14:paraId="5DFDC55E" w14:textId="59946028" w:rsidR="00CA6BA5" w:rsidRPr="00416456" w:rsidRDefault="00416456" w:rsidP="00CA6BA5">
            <w:pPr>
              <w:jc w:val="center"/>
              <w:rPr>
                <w:spacing w:val="2"/>
                <w:sz w:val="16"/>
                <w:szCs w:val="16"/>
              </w:rPr>
            </w:pPr>
            <w:r>
              <w:rPr>
                <w:rFonts w:eastAsia="Calibri"/>
                <w:sz w:val="16"/>
                <w:szCs w:val="16"/>
              </w:rPr>
              <w:t>3</w:t>
            </w:r>
            <w:r w:rsidRPr="00416456">
              <w:rPr>
                <w:rFonts w:eastAsia="Calibri"/>
                <w:sz w:val="16"/>
                <w:szCs w:val="16"/>
              </w:rPr>
              <w:t>-bits</w:t>
            </w:r>
          </w:p>
        </w:tc>
        <w:tc>
          <w:tcPr>
            <w:tcW w:w="714" w:type="dxa"/>
            <w:vMerge/>
          </w:tcPr>
          <w:p w14:paraId="6B899E82" w14:textId="77777777" w:rsidR="00CA6BA5" w:rsidRPr="00416456" w:rsidRDefault="00CA6BA5" w:rsidP="00CA6BA5">
            <w:pPr>
              <w:jc w:val="center"/>
              <w:rPr>
                <w:color w:val="AFABAB"/>
                <w:sz w:val="16"/>
                <w:szCs w:val="16"/>
              </w:rPr>
            </w:pPr>
          </w:p>
        </w:tc>
        <w:tc>
          <w:tcPr>
            <w:tcW w:w="2262" w:type="dxa"/>
          </w:tcPr>
          <w:p w14:paraId="1992C8A1" w14:textId="7543A85D" w:rsidR="00CA6BA5" w:rsidRPr="00F46F3E" w:rsidRDefault="005325BC" w:rsidP="00CA6BA5">
            <w:pPr>
              <w:jc w:val="center"/>
              <w:rPr>
                <w:rFonts w:eastAsiaTheme="minorEastAsia"/>
                <w:sz w:val="16"/>
                <w:szCs w:val="16"/>
                <w:lang w:eastAsia="zh-CN"/>
              </w:rPr>
            </w:pPr>
            <w:r w:rsidRPr="00F46F3E">
              <w:rPr>
                <w:sz w:val="16"/>
                <w:szCs w:val="16"/>
              </w:rPr>
              <w:t>Scheduling delay</w:t>
            </w:r>
          </w:p>
        </w:tc>
        <w:tc>
          <w:tcPr>
            <w:tcW w:w="1418" w:type="dxa"/>
          </w:tcPr>
          <w:p w14:paraId="2F279571" w14:textId="7ECCB12A" w:rsidR="00CA6BA5" w:rsidRPr="00F46F3E" w:rsidRDefault="005325BC" w:rsidP="00CA6BA5">
            <w:pPr>
              <w:jc w:val="center"/>
              <w:rPr>
                <w:rFonts w:eastAsiaTheme="minorEastAsia"/>
                <w:sz w:val="16"/>
                <w:szCs w:val="16"/>
                <w:lang w:eastAsia="zh-CN"/>
              </w:rPr>
            </w:pPr>
            <w:r w:rsidRPr="00F46F3E">
              <w:rPr>
                <w:rFonts w:eastAsia="Calibri"/>
                <w:sz w:val="16"/>
                <w:szCs w:val="16"/>
              </w:rPr>
              <w:t>3-bits</w:t>
            </w:r>
          </w:p>
        </w:tc>
      </w:tr>
      <w:tr w:rsidR="00CA6BA5" w:rsidRPr="00E41046" w14:paraId="22C5FB44" w14:textId="77777777" w:rsidTr="00551DF9">
        <w:trPr>
          <w:trHeight w:val="259"/>
          <w:jc w:val="center"/>
        </w:trPr>
        <w:tc>
          <w:tcPr>
            <w:tcW w:w="2263" w:type="dxa"/>
          </w:tcPr>
          <w:p w14:paraId="4827DFA2" w14:textId="0429BA28" w:rsidR="00CA6BA5" w:rsidRPr="00416456" w:rsidRDefault="00B6404A" w:rsidP="00CA6BA5">
            <w:pPr>
              <w:jc w:val="center"/>
              <w:rPr>
                <w:spacing w:val="2"/>
                <w:sz w:val="16"/>
                <w:szCs w:val="16"/>
              </w:rPr>
            </w:pPr>
            <w:r w:rsidRPr="00416456">
              <w:rPr>
                <w:sz w:val="16"/>
                <w:szCs w:val="16"/>
              </w:rPr>
              <w:t>Scheduling delay</w:t>
            </w:r>
          </w:p>
        </w:tc>
        <w:tc>
          <w:tcPr>
            <w:tcW w:w="1560" w:type="dxa"/>
          </w:tcPr>
          <w:p w14:paraId="3CBB245E" w14:textId="03B12DB8" w:rsidR="00CA6BA5" w:rsidRPr="00416456" w:rsidRDefault="00416456" w:rsidP="00CA6BA5">
            <w:pPr>
              <w:jc w:val="center"/>
              <w:rPr>
                <w:spacing w:val="2"/>
                <w:sz w:val="16"/>
                <w:szCs w:val="16"/>
              </w:rPr>
            </w:pPr>
            <w:r>
              <w:rPr>
                <w:rFonts w:eastAsia="Calibri"/>
                <w:sz w:val="16"/>
                <w:szCs w:val="16"/>
              </w:rPr>
              <w:t>2</w:t>
            </w:r>
            <w:r w:rsidRPr="00416456">
              <w:rPr>
                <w:rFonts w:eastAsia="Calibri"/>
                <w:sz w:val="16"/>
                <w:szCs w:val="16"/>
              </w:rPr>
              <w:t>-bits</w:t>
            </w:r>
          </w:p>
        </w:tc>
        <w:tc>
          <w:tcPr>
            <w:tcW w:w="714" w:type="dxa"/>
            <w:vMerge/>
          </w:tcPr>
          <w:p w14:paraId="726EEDCE" w14:textId="77777777" w:rsidR="00CA6BA5" w:rsidRPr="00416456" w:rsidRDefault="00CA6BA5" w:rsidP="00CA6BA5">
            <w:pPr>
              <w:jc w:val="center"/>
              <w:rPr>
                <w:sz w:val="16"/>
                <w:szCs w:val="16"/>
              </w:rPr>
            </w:pPr>
          </w:p>
        </w:tc>
        <w:tc>
          <w:tcPr>
            <w:tcW w:w="2262" w:type="dxa"/>
          </w:tcPr>
          <w:p w14:paraId="24A5F8DD" w14:textId="557F022F" w:rsidR="00CA6BA5" w:rsidRPr="00F46F3E" w:rsidRDefault="005325BC" w:rsidP="00CA6BA5">
            <w:pPr>
              <w:jc w:val="center"/>
              <w:rPr>
                <w:rFonts w:eastAsia="Calibri"/>
                <w:sz w:val="16"/>
                <w:szCs w:val="16"/>
              </w:rPr>
            </w:pPr>
            <w:r w:rsidRPr="00F46F3E">
              <w:rPr>
                <w:sz w:val="16"/>
                <w:szCs w:val="16"/>
              </w:rPr>
              <w:t>Resource assignment</w:t>
            </w:r>
          </w:p>
        </w:tc>
        <w:tc>
          <w:tcPr>
            <w:tcW w:w="1418" w:type="dxa"/>
          </w:tcPr>
          <w:p w14:paraId="0E490809" w14:textId="0FD333EA" w:rsidR="00CA6BA5" w:rsidRPr="00F46F3E" w:rsidRDefault="00162034" w:rsidP="00CA6BA5">
            <w:pPr>
              <w:jc w:val="center"/>
              <w:rPr>
                <w:rFonts w:eastAsia="Calibri"/>
                <w:sz w:val="16"/>
                <w:szCs w:val="16"/>
              </w:rPr>
            </w:pPr>
            <w:r w:rsidRPr="00F46F3E">
              <w:rPr>
                <w:rFonts w:eastAsia="Calibri"/>
                <w:sz w:val="16"/>
                <w:szCs w:val="16"/>
              </w:rPr>
              <w:t>3-bits</w:t>
            </w:r>
          </w:p>
        </w:tc>
      </w:tr>
      <w:tr w:rsidR="00CA6BA5" w:rsidRPr="00E41046" w14:paraId="17512C14" w14:textId="77777777" w:rsidTr="00551DF9">
        <w:trPr>
          <w:trHeight w:val="251"/>
          <w:jc w:val="center"/>
        </w:trPr>
        <w:tc>
          <w:tcPr>
            <w:tcW w:w="2263" w:type="dxa"/>
          </w:tcPr>
          <w:p w14:paraId="204529CF" w14:textId="52F2AB25" w:rsidR="00CA6BA5" w:rsidRPr="00416456" w:rsidRDefault="00B6404A" w:rsidP="00CA6BA5">
            <w:pPr>
              <w:jc w:val="center"/>
              <w:rPr>
                <w:spacing w:val="2"/>
                <w:sz w:val="16"/>
                <w:szCs w:val="16"/>
              </w:rPr>
            </w:pPr>
            <w:r w:rsidRPr="00416456">
              <w:rPr>
                <w:sz w:val="16"/>
                <w:szCs w:val="16"/>
              </w:rPr>
              <w:t>Modulation and coding scheme</w:t>
            </w:r>
          </w:p>
        </w:tc>
        <w:tc>
          <w:tcPr>
            <w:tcW w:w="1560" w:type="dxa"/>
          </w:tcPr>
          <w:p w14:paraId="1861B654" w14:textId="5DE34E3A" w:rsidR="00CA6BA5" w:rsidRPr="00416456" w:rsidRDefault="00F16DEF" w:rsidP="00CA6BA5">
            <w:pPr>
              <w:jc w:val="center"/>
              <w:rPr>
                <w:spacing w:val="2"/>
                <w:sz w:val="16"/>
                <w:szCs w:val="16"/>
              </w:rPr>
            </w:pPr>
            <w:r>
              <w:rPr>
                <w:rFonts w:eastAsia="Calibri"/>
                <w:sz w:val="16"/>
                <w:szCs w:val="16"/>
              </w:rPr>
              <w:t>4</w:t>
            </w:r>
            <w:r w:rsidRPr="00416456">
              <w:rPr>
                <w:rFonts w:eastAsia="Calibri"/>
                <w:sz w:val="16"/>
                <w:szCs w:val="16"/>
              </w:rPr>
              <w:t>-bits</w:t>
            </w:r>
          </w:p>
        </w:tc>
        <w:tc>
          <w:tcPr>
            <w:tcW w:w="714" w:type="dxa"/>
            <w:vMerge/>
          </w:tcPr>
          <w:p w14:paraId="779C7CF8" w14:textId="77777777" w:rsidR="00CA6BA5" w:rsidRPr="00416456" w:rsidRDefault="00CA6BA5" w:rsidP="00CA6BA5">
            <w:pPr>
              <w:jc w:val="center"/>
              <w:rPr>
                <w:sz w:val="16"/>
                <w:szCs w:val="16"/>
              </w:rPr>
            </w:pPr>
          </w:p>
        </w:tc>
        <w:tc>
          <w:tcPr>
            <w:tcW w:w="2262" w:type="dxa"/>
          </w:tcPr>
          <w:p w14:paraId="497328BC" w14:textId="41EFD8D0" w:rsidR="00CA6BA5" w:rsidRPr="00F46F3E" w:rsidRDefault="005325BC" w:rsidP="00CA6BA5">
            <w:pPr>
              <w:jc w:val="center"/>
              <w:rPr>
                <w:rFonts w:eastAsia="Calibri"/>
                <w:sz w:val="16"/>
                <w:szCs w:val="16"/>
              </w:rPr>
            </w:pPr>
            <w:r w:rsidRPr="00F46F3E">
              <w:rPr>
                <w:sz w:val="16"/>
                <w:szCs w:val="16"/>
              </w:rPr>
              <w:t>Modulation and coding scheme</w:t>
            </w:r>
          </w:p>
        </w:tc>
        <w:tc>
          <w:tcPr>
            <w:tcW w:w="1418" w:type="dxa"/>
          </w:tcPr>
          <w:p w14:paraId="61EE8AD6" w14:textId="154B413F" w:rsidR="00CA6BA5" w:rsidRPr="00F46F3E" w:rsidRDefault="00162034" w:rsidP="00CA6BA5">
            <w:pPr>
              <w:jc w:val="center"/>
              <w:rPr>
                <w:rFonts w:eastAsia="Calibri"/>
                <w:sz w:val="16"/>
                <w:szCs w:val="16"/>
              </w:rPr>
            </w:pPr>
            <w:r w:rsidRPr="00F46F3E">
              <w:rPr>
                <w:rFonts w:eastAsia="Calibri"/>
                <w:sz w:val="16"/>
                <w:szCs w:val="16"/>
              </w:rPr>
              <w:t>4-bits</w:t>
            </w:r>
          </w:p>
        </w:tc>
      </w:tr>
      <w:tr w:rsidR="00CA6BA5" w:rsidRPr="00E41046" w14:paraId="462CEAA9" w14:textId="77777777" w:rsidTr="00551DF9">
        <w:trPr>
          <w:trHeight w:val="259"/>
          <w:jc w:val="center"/>
        </w:trPr>
        <w:tc>
          <w:tcPr>
            <w:tcW w:w="2263" w:type="dxa"/>
          </w:tcPr>
          <w:p w14:paraId="2014CA2B" w14:textId="4DDAB98F" w:rsidR="00CA6BA5" w:rsidRPr="00416456" w:rsidRDefault="00B6404A" w:rsidP="00CA6BA5">
            <w:pPr>
              <w:jc w:val="center"/>
              <w:rPr>
                <w:spacing w:val="2"/>
                <w:sz w:val="16"/>
                <w:szCs w:val="16"/>
              </w:rPr>
            </w:pPr>
            <w:r w:rsidRPr="00416456">
              <w:rPr>
                <w:sz w:val="16"/>
                <w:szCs w:val="16"/>
              </w:rPr>
              <w:t>Redundancy version</w:t>
            </w:r>
          </w:p>
        </w:tc>
        <w:tc>
          <w:tcPr>
            <w:tcW w:w="1560" w:type="dxa"/>
          </w:tcPr>
          <w:p w14:paraId="589C915C" w14:textId="69EE8654" w:rsidR="00CA6BA5" w:rsidRPr="00416456" w:rsidRDefault="006B5EA4" w:rsidP="00CA6BA5">
            <w:pPr>
              <w:jc w:val="center"/>
              <w:rPr>
                <w:spacing w:val="2"/>
                <w:sz w:val="16"/>
                <w:szCs w:val="16"/>
              </w:rPr>
            </w:pPr>
            <w:r>
              <w:rPr>
                <w:rFonts w:eastAsia="Calibri"/>
                <w:sz w:val="16"/>
                <w:szCs w:val="16"/>
              </w:rPr>
              <w:t>1</w:t>
            </w:r>
            <w:r w:rsidRPr="00416456">
              <w:rPr>
                <w:rFonts w:eastAsia="Calibri"/>
                <w:sz w:val="16"/>
                <w:szCs w:val="16"/>
              </w:rPr>
              <w:t>-bit</w:t>
            </w:r>
          </w:p>
        </w:tc>
        <w:tc>
          <w:tcPr>
            <w:tcW w:w="714" w:type="dxa"/>
            <w:vMerge/>
          </w:tcPr>
          <w:p w14:paraId="09816A0A" w14:textId="77777777" w:rsidR="00CA6BA5" w:rsidRPr="00416456" w:rsidRDefault="00CA6BA5" w:rsidP="00CA6BA5">
            <w:pPr>
              <w:jc w:val="center"/>
              <w:rPr>
                <w:sz w:val="16"/>
                <w:szCs w:val="16"/>
              </w:rPr>
            </w:pPr>
          </w:p>
        </w:tc>
        <w:tc>
          <w:tcPr>
            <w:tcW w:w="2262" w:type="dxa"/>
          </w:tcPr>
          <w:p w14:paraId="44CDBF86" w14:textId="4451FF03" w:rsidR="00CA6BA5" w:rsidRPr="00F46F3E" w:rsidRDefault="005325BC" w:rsidP="00CA6BA5">
            <w:pPr>
              <w:jc w:val="center"/>
              <w:rPr>
                <w:rFonts w:eastAsia="Calibri"/>
                <w:sz w:val="16"/>
                <w:szCs w:val="16"/>
              </w:rPr>
            </w:pPr>
            <w:r w:rsidRPr="00F46F3E">
              <w:rPr>
                <w:sz w:val="16"/>
                <w:szCs w:val="16"/>
              </w:rPr>
              <w:t>Repetition number</w:t>
            </w:r>
          </w:p>
        </w:tc>
        <w:tc>
          <w:tcPr>
            <w:tcW w:w="1418" w:type="dxa"/>
          </w:tcPr>
          <w:p w14:paraId="243952DF" w14:textId="1DC138BF" w:rsidR="00CA6BA5" w:rsidRPr="00F46F3E" w:rsidRDefault="00162034" w:rsidP="00CA6BA5">
            <w:pPr>
              <w:jc w:val="center"/>
              <w:rPr>
                <w:rFonts w:eastAsia="Calibri"/>
                <w:sz w:val="16"/>
                <w:szCs w:val="16"/>
              </w:rPr>
            </w:pPr>
            <w:r w:rsidRPr="00F46F3E">
              <w:rPr>
                <w:rFonts w:eastAsia="Calibri"/>
                <w:sz w:val="16"/>
                <w:szCs w:val="16"/>
              </w:rPr>
              <w:t>4-bits</w:t>
            </w:r>
          </w:p>
        </w:tc>
      </w:tr>
      <w:tr w:rsidR="00CA6BA5" w:rsidRPr="00E41046" w14:paraId="47AC7AD3" w14:textId="77777777" w:rsidTr="00551DF9">
        <w:trPr>
          <w:trHeight w:val="251"/>
          <w:jc w:val="center"/>
        </w:trPr>
        <w:tc>
          <w:tcPr>
            <w:tcW w:w="2263" w:type="dxa"/>
          </w:tcPr>
          <w:p w14:paraId="44333155" w14:textId="70AFD699" w:rsidR="00CA6BA5" w:rsidRPr="00416456" w:rsidRDefault="00B6404A" w:rsidP="00CA6BA5">
            <w:pPr>
              <w:jc w:val="center"/>
              <w:rPr>
                <w:spacing w:val="2"/>
                <w:sz w:val="16"/>
                <w:szCs w:val="16"/>
              </w:rPr>
            </w:pPr>
            <w:r w:rsidRPr="00416456">
              <w:rPr>
                <w:sz w:val="16"/>
                <w:szCs w:val="16"/>
              </w:rPr>
              <w:t>Repetition number</w:t>
            </w:r>
          </w:p>
        </w:tc>
        <w:tc>
          <w:tcPr>
            <w:tcW w:w="1560" w:type="dxa"/>
          </w:tcPr>
          <w:p w14:paraId="7AF85ED8" w14:textId="50A35F72" w:rsidR="00CA6BA5" w:rsidRPr="00416456" w:rsidRDefault="00AB1DEC" w:rsidP="00CA6BA5">
            <w:pPr>
              <w:jc w:val="center"/>
              <w:rPr>
                <w:spacing w:val="2"/>
                <w:sz w:val="16"/>
                <w:szCs w:val="16"/>
              </w:rPr>
            </w:pPr>
            <w:r>
              <w:rPr>
                <w:rFonts w:eastAsia="Calibri"/>
                <w:sz w:val="16"/>
                <w:szCs w:val="16"/>
              </w:rPr>
              <w:t>3</w:t>
            </w:r>
            <w:r w:rsidR="000342E5" w:rsidRPr="00416456">
              <w:rPr>
                <w:rFonts w:eastAsia="Calibri"/>
                <w:sz w:val="16"/>
                <w:szCs w:val="16"/>
              </w:rPr>
              <w:t>-bits</w:t>
            </w:r>
          </w:p>
        </w:tc>
        <w:tc>
          <w:tcPr>
            <w:tcW w:w="714" w:type="dxa"/>
            <w:vMerge/>
          </w:tcPr>
          <w:p w14:paraId="255B83EC" w14:textId="77777777" w:rsidR="00CA6BA5" w:rsidRPr="00416456" w:rsidRDefault="00CA6BA5" w:rsidP="00CA6BA5">
            <w:pPr>
              <w:jc w:val="center"/>
              <w:rPr>
                <w:sz w:val="16"/>
                <w:szCs w:val="16"/>
              </w:rPr>
            </w:pPr>
          </w:p>
        </w:tc>
        <w:tc>
          <w:tcPr>
            <w:tcW w:w="2262" w:type="dxa"/>
          </w:tcPr>
          <w:p w14:paraId="42E0CD86" w14:textId="3D5CFD62" w:rsidR="00CA6BA5" w:rsidRPr="00F46F3E" w:rsidRDefault="005325BC" w:rsidP="00CA6BA5">
            <w:pPr>
              <w:jc w:val="center"/>
              <w:rPr>
                <w:rFonts w:eastAsia="Calibri"/>
                <w:sz w:val="16"/>
                <w:szCs w:val="16"/>
              </w:rPr>
            </w:pPr>
            <w:r w:rsidRPr="00F46F3E">
              <w:rPr>
                <w:sz w:val="16"/>
                <w:szCs w:val="16"/>
              </w:rPr>
              <w:t>New data indicator</w:t>
            </w:r>
          </w:p>
        </w:tc>
        <w:tc>
          <w:tcPr>
            <w:tcW w:w="1418" w:type="dxa"/>
          </w:tcPr>
          <w:p w14:paraId="453970E2" w14:textId="0E9511F4" w:rsidR="00CA6BA5" w:rsidRPr="00F46F3E" w:rsidRDefault="00281DE2" w:rsidP="00CA6BA5">
            <w:pPr>
              <w:jc w:val="center"/>
              <w:rPr>
                <w:rFonts w:eastAsia="Calibri"/>
                <w:sz w:val="16"/>
                <w:szCs w:val="16"/>
              </w:rPr>
            </w:pPr>
            <w:r w:rsidRPr="00F46F3E">
              <w:rPr>
                <w:rFonts w:eastAsia="Calibri"/>
                <w:sz w:val="16"/>
                <w:szCs w:val="16"/>
              </w:rPr>
              <w:t>1-bit</w:t>
            </w:r>
          </w:p>
        </w:tc>
      </w:tr>
      <w:tr w:rsidR="00CA6BA5" w:rsidRPr="00E41046" w14:paraId="74BF25B3" w14:textId="77777777" w:rsidTr="00551DF9">
        <w:trPr>
          <w:trHeight w:val="259"/>
          <w:jc w:val="center"/>
        </w:trPr>
        <w:tc>
          <w:tcPr>
            <w:tcW w:w="2263" w:type="dxa"/>
          </w:tcPr>
          <w:p w14:paraId="3EF0B9A2" w14:textId="2CE10964" w:rsidR="00CA6BA5" w:rsidRPr="00416456" w:rsidRDefault="00B6404A" w:rsidP="00CA6BA5">
            <w:pPr>
              <w:jc w:val="center"/>
              <w:rPr>
                <w:spacing w:val="2"/>
                <w:sz w:val="16"/>
                <w:szCs w:val="16"/>
              </w:rPr>
            </w:pPr>
            <w:r w:rsidRPr="00416456">
              <w:rPr>
                <w:sz w:val="16"/>
                <w:szCs w:val="16"/>
              </w:rPr>
              <w:t>New data indicator</w:t>
            </w:r>
          </w:p>
        </w:tc>
        <w:tc>
          <w:tcPr>
            <w:tcW w:w="1560" w:type="dxa"/>
          </w:tcPr>
          <w:p w14:paraId="340E528B" w14:textId="3D71A536" w:rsidR="00CA6BA5" w:rsidRPr="00416456" w:rsidRDefault="000342E5" w:rsidP="00CA6BA5">
            <w:pPr>
              <w:jc w:val="center"/>
              <w:rPr>
                <w:spacing w:val="2"/>
                <w:sz w:val="16"/>
                <w:szCs w:val="16"/>
              </w:rPr>
            </w:pPr>
            <w:r>
              <w:rPr>
                <w:rFonts w:eastAsia="Calibri"/>
                <w:sz w:val="16"/>
                <w:szCs w:val="16"/>
              </w:rPr>
              <w:t>1</w:t>
            </w:r>
            <w:r w:rsidRPr="00416456">
              <w:rPr>
                <w:rFonts w:eastAsia="Calibri"/>
                <w:sz w:val="16"/>
                <w:szCs w:val="16"/>
              </w:rPr>
              <w:t>-bit</w:t>
            </w:r>
          </w:p>
        </w:tc>
        <w:tc>
          <w:tcPr>
            <w:tcW w:w="714" w:type="dxa"/>
            <w:vMerge/>
          </w:tcPr>
          <w:p w14:paraId="24817E68" w14:textId="77777777" w:rsidR="00CA6BA5" w:rsidRPr="00416456" w:rsidRDefault="00CA6BA5" w:rsidP="00CA6BA5">
            <w:pPr>
              <w:jc w:val="center"/>
              <w:rPr>
                <w:sz w:val="16"/>
                <w:szCs w:val="16"/>
              </w:rPr>
            </w:pPr>
          </w:p>
        </w:tc>
        <w:tc>
          <w:tcPr>
            <w:tcW w:w="2262" w:type="dxa"/>
          </w:tcPr>
          <w:p w14:paraId="16DB2271" w14:textId="6542B322" w:rsidR="00CA6BA5" w:rsidRPr="00F46F3E" w:rsidRDefault="005325BC" w:rsidP="00CA6BA5">
            <w:pPr>
              <w:jc w:val="center"/>
              <w:rPr>
                <w:rFonts w:eastAsia="Calibri"/>
                <w:b/>
                <w:bCs/>
                <w:sz w:val="16"/>
                <w:szCs w:val="16"/>
              </w:rPr>
            </w:pPr>
            <w:r w:rsidRPr="00F46F3E">
              <w:rPr>
                <w:sz w:val="16"/>
                <w:szCs w:val="16"/>
              </w:rPr>
              <w:t>HARQ-ACK resource</w:t>
            </w:r>
          </w:p>
        </w:tc>
        <w:tc>
          <w:tcPr>
            <w:tcW w:w="1418" w:type="dxa"/>
          </w:tcPr>
          <w:p w14:paraId="6FC5078A" w14:textId="612B0484" w:rsidR="00CA6BA5" w:rsidRPr="00F46F3E" w:rsidRDefault="00281DE2" w:rsidP="00CA6BA5">
            <w:pPr>
              <w:jc w:val="center"/>
              <w:rPr>
                <w:rFonts w:eastAsia="Calibri"/>
                <w:b/>
                <w:bCs/>
                <w:sz w:val="16"/>
                <w:szCs w:val="16"/>
              </w:rPr>
            </w:pPr>
            <w:r w:rsidRPr="00F46F3E">
              <w:rPr>
                <w:rFonts w:eastAsia="Calibri"/>
                <w:sz w:val="16"/>
                <w:szCs w:val="16"/>
              </w:rPr>
              <w:t>4-bits</w:t>
            </w:r>
          </w:p>
        </w:tc>
      </w:tr>
      <w:tr w:rsidR="00CA6BA5" w:rsidRPr="00634CF1" w14:paraId="1A8DF39B" w14:textId="77777777" w:rsidTr="00551DF9">
        <w:trPr>
          <w:trHeight w:val="259"/>
          <w:jc w:val="center"/>
        </w:trPr>
        <w:tc>
          <w:tcPr>
            <w:tcW w:w="2263" w:type="dxa"/>
          </w:tcPr>
          <w:p w14:paraId="64164BDF" w14:textId="73B2318D" w:rsidR="00CA6BA5" w:rsidRPr="00416456" w:rsidRDefault="00B6404A" w:rsidP="00CA6BA5">
            <w:pPr>
              <w:jc w:val="center"/>
              <w:rPr>
                <w:rFonts w:eastAsia="Calibri"/>
                <w:b/>
                <w:bCs/>
                <w:sz w:val="16"/>
                <w:szCs w:val="16"/>
              </w:rPr>
            </w:pPr>
            <w:r w:rsidRPr="00416456">
              <w:rPr>
                <w:sz w:val="16"/>
                <w:szCs w:val="16"/>
              </w:rPr>
              <w:t>DCI subframe repetition number</w:t>
            </w:r>
          </w:p>
        </w:tc>
        <w:tc>
          <w:tcPr>
            <w:tcW w:w="1560" w:type="dxa"/>
          </w:tcPr>
          <w:p w14:paraId="46698FFD" w14:textId="499E3460" w:rsidR="00CA6BA5" w:rsidRPr="00416456" w:rsidRDefault="00DF4603" w:rsidP="00CA6BA5">
            <w:pPr>
              <w:jc w:val="center"/>
              <w:rPr>
                <w:rFonts w:eastAsia="Calibri"/>
                <w:b/>
                <w:bCs/>
                <w:sz w:val="16"/>
                <w:szCs w:val="16"/>
              </w:rPr>
            </w:pPr>
            <w:r>
              <w:rPr>
                <w:rFonts w:eastAsia="Calibri"/>
                <w:sz w:val="16"/>
                <w:szCs w:val="16"/>
              </w:rPr>
              <w:t>2</w:t>
            </w:r>
            <w:r w:rsidRPr="00416456">
              <w:rPr>
                <w:rFonts w:eastAsia="Calibri"/>
                <w:sz w:val="16"/>
                <w:szCs w:val="16"/>
              </w:rPr>
              <w:t>-bits</w:t>
            </w:r>
          </w:p>
        </w:tc>
        <w:tc>
          <w:tcPr>
            <w:tcW w:w="714" w:type="dxa"/>
            <w:vMerge/>
          </w:tcPr>
          <w:p w14:paraId="5AC5BEEA" w14:textId="77777777" w:rsidR="00CA6BA5" w:rsidRPr="00416456" w:rsidRDefault="00CA6BA5" w:rsidP="00CA6BA5">
            <w:pPr>
              <w:jc w:val="center"/>
              <w:rPr>
                <w:rFonts w:eastAsia="Calibri"/>
                <w:b/>
                <w:bCs/>
                <w:sz w:val="16"/>
                <w:szCs w:val="16"/>
              </w:rPr>
            </w:pPr>
          </w:p>
        </w:tc>
        <w:tc>
          <w:tcPr>
            <w:tcW w:w="2262" w:type="dxa"/>
          </w:tcPr>
          <w:p w14:paraId="6F3A0753" w14:textId="3863BB78" w:rsidR="00CA6BA5" w:rsidRPr="00F46F3E" w:rsidRDefault="005325BC" w:rsidP="00CA6BA5">
            <w:pPr>
              <w:jc w:val="center"/>
              <w:rPr>
                <w:rFonts w:eastAsia="Calibri"/>
                <w:b/>
                <w:bCs/>
                <w:sz w:val="16"/>
                <w:szCs w:val="16"/>
              </w:rPr>
            </w:pPr>
            <w:r w:rsidRPr="00F46F3E">
              <w:rPr>
                <w:sz w:val="16"/>
                <w:szCs w:val="16"/>
              </w:rPr>
              <w:t>DCI subframe repetition number</w:t>
            </w:r>
          </w:p>
        </w:tc>
        <w:tc>
          <w:tcPr>
            <w:tcW w:w="1418" w:type="dxa"/>
          </w:tcPr>
          <w:p w14:paraId="2037DFB5" w14:textId="17090313" w:rsidR="00CA6BA5" w:rsidRPr="00F46F3E" w:rsidRDefault="00281DE2" w:rsidP="00CA6BA5">
            <w:pPr>
              <w:jc w:val="center"/>
              <w:rPr>
                <w:rFonts w:eastAsia="Calibri"/>
                <w:b/>
                <w:bCs/>
                <w:sz w:val="16"/>
                <w:szCs w:val="16"/>
              </w:rPr>
            </w:pPr>
            <w:r w:rsidRPr="00F46F3E">
              <w:rPr>
                <w:rFonts w:eastAsia="Calibri"/>
                <w:sz w:val="16"/>
                <w:szCs w:val="16"/>
              </w:rPr>
              <w:t>2-bits</w:t>
            </w:r>
          </w:p>
        </w:tc>
      </w:tr>
      <w:tr w:rsidR="00F46F3E" w:rsidRPr="00634CF1" w14:paraId="183873D2" w14:textId="77777777" w:rsidTr="00551DF9">
        <w:trPr>
          <w:trHeight w:val="259"/>
          <w:jc w:val="center"/>
        </w:trPr>
        <w:tc>
          <w:tcPr>
            <w:tcW w:w="2263" w:type="dxa"/>
          </w:tcPr>
          <w:p w14:paraId="3694A526" w14:textId="76E61CAB" w:rsidR="00F46F3E" w:rsidRPr="00416456" w:rsidRDefault="00F46F3E" w:rsidP="00F46F3E">
            <w:pPr>
              <w:jc w:val="center"/>
              <w:rPr>
                <w:sz w:val="16"/>
                <w:szCs w:val="16"/>
              </w:rPr>
            </w:pPr>
            <w:r w:rsidRPr="00416456">
              <w:rPr>
                <w:rFonts w:eastAsia="Calibri"/>
                <w:b/>
                <w:bCs/>
                <w:sz w:val="16"/>
                <w:szCs w:val="16"/>
              </w:rPr>
              <w:t>Total number of bits</w:t>
            </w:r>
          </w:p>
        </w:tc>
        <w:tc>
          <w:tcPr>
            <w:tcW w:w="1560" w:type="dxa"/>
          </w:tcPr>
          <w:p w14:paraId="7F906842" w14:textId="069CBFC7" w:rsidR="00F46F3E" w:rsidRPr="00AB1DEC" w:rsidRDefault="00F46F3E" w:rsidP="00F46F3E">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61FCBACA" w14:textId="77777777" w:rsidR="00F46F3E" w:rsidRPr="00416456" w:rsidRDefault="00F46F3E" w:rsidP="00F46F3E">
            <w:pPr>
              <w:jc w:val="center"/>
              <w:rPr>
                <w:rFonts w:eastAsia="Calibri"/>
                <w:b/>
                <w:bCs/>
                <w:sz w:val="16"/>
                <w:szCs w:val="16"/>
              </w:rPr>
            </w:pPr>
          </w:p>
        </w:tc>
        <w:tc>
          <w:tcPr>
            <w:tcW w:w="2262" w:type="dxa"/>
          </w:tcPr>
          <w:p w14:paraId="3796B951" w14:textId="47247788" w:rsidR="00F46F3E" w:rsidRPr="00F46F3E" w:rsidRDefault="00F46F3E" w:rsidP="00F46F3E">
            <w:pPr>
              <w:jc w:val="center"/>
              <w:rPr>
                <w:rFonts w:eastAsia="Calibri"/>
                <w:b/>
                <w:bCs/>
                <w:sz w:val="16"/>
                <w:szCs w:val="16"/>
              </w:rPr>
            </w:pPr>
            <w:r w:rsidRPr="00F46F3E">
              <w:rPr>
                <w:rFonts w:eastAsia="Calibri"/>
                <w:b/>
                <w:bCs/>
                <w:sz w:val="16"/>
                <w:szCs w:val="16"/>
              </w:rPr>
              <w:t>Total number of bits</w:t>
            </w:r>
          </w:p>
        </w:tc>
        <w:tc>
          <w:tcPr>
            <w:tcW w:w="1418" w:type="dxa"/>
          </w:tcPr>
          <w:p w14:paraId="2C501B6A" w14:textId="5D0A70A0" w:rsidR="00F46F3E" w:rsidRPr="00F46F3E" w:rsidRDefault="00F46F3E" w:rsidP="00F46F3E">
            <w:pPr>
              <w:jc w:val="center"/>
              <w:rPr>
                <w:rFonts w:eastAsia="Calibri"/>
                <w:b/>
                <w:bCs/>
                <w:sz w:val="16"/>
                <w:szCs w:val="16"/>
              </w:rPr>
            </w:pPr>
            <w:r w:rsidRPr="00F46F3E">
              <w:rPr>
                <w:rFonts w:eastAsiaTheme="minorEastAsia" w:hint="eastAsia"/>
                <w:b/>
                <w:bCs/>
                <w:sz w:val="16"/>
                <w:szCs w:val="16"/>
                <w:lang w:eastAsia="zh-CN"/>
              </w:rPr>
              <w:t>2</w:t>
            </w:r>
            <w:r w:rsidRPr="00F46F3E">
              <w:rPr>
                <w:rFonts w:eastAsiaTheme="minorEastAsia"/>
                <w:b/>
                <w:bCs/>
                <w:sz w:val="16"/>
                <w:szCs w:val="16"/>
                <w:lang w:eastAsia="zh-CN"/>
              </w:rPr>
              <w:t>3-bits</w:t>
            </w:r>
          </w:p>
        </w:tc>
      </w:tr>
    </w:tbl>
    <w:p w14:paraId="6AB54973" w14:textId="52E267FF" w:rsidR="00681680" w:rsidRDefault="00681680" w:rsidP="00B81BA9">
      <w:pPr>
        <w:spacing w:beforeLines="50" w:before="120" w:afterLines="50"/>
        <w:rPr>
          <w:b/>
          <w:bCs/>
          <w:iCs/>
          <w:sz w:val="20"/>
          <w:szCs w:val="20"/>
          <w:highlight w:val="lightGray"/>
          <w:lang w:eastAsia="zh-CN"/>
        </w:rPr>
      </w:pPr>
    </w:p>
    <w:p w14:paraId="79C021BF" w14:textId="1954F12F" w:rsidR="00B81BA9" w:rsidRPr="00FA56D5" w:rsidRDefault="00B81BA9" w:rsidP="00B81BA9">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5</w:t>
      </w:r>
      <w:r w:rsidRPr="00724AF7">
        <w:rPr>
          <w:b/>
          <w:bCs/>
          <w:iCs/>
          <w:sz w:val="20"/>
          <w:szCs w:val="20"/>
          <w:highlight w:val="lightGray"/>
          <w:lang w:eastAsia="zh-CN"/>
        </w:rPr>
        <w:t>a]:</w:t>
      </w:r>
    </w:p>
    <w:p w14:paraId="5ADB86A2" w14:textId="73BB6606" w:rsidR="00B81BA9" w:rsidRDefault="00B81BA9" w:rsidP="00B81BA9">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 xml:space="preserve">/indication and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HARQ enabling/disabling</w:t>
      </w:r>
      <w:r>
        <w:rPr>
          <w:iCs/>
          <w:sz w:val="20"/>
          <w:szCs w:val="20"/>
          <w:lang w:eastAsia="zh-CN"/>
        </w:rPr>
        <w:t xml:space="preserve"> direct</w:t>
      </w:r>
      <w:r w:rsidRPr="002D65A3">
        <w:rPr>
          <w:iCs/>
          <w:sz w:val="20"/>
          <w:szCs w:val="20"/>
          <w:lang w:eastAsia="zh-CN"/>
        </w:rPr>
        <w:t xml:space="preserve"> indication</w:t>
      </w:r>
      <w:r>
        <w:rPr>
          <w:rFonts w:eastAsiaTheme="minorEastAsia"/>
          <w:sz w:val="20"/>
          <w:szCs w:val="20"/>
          <w:lang w:eastAsia="zh-CN"/>
        </w:rPr>
        <w:t xml:space="preserve">, down select </w:t>
      </w:r>
      <w:r w:rsidR="00C505E8">
        <w:rPr>
          <w:rFonts w:eastAsiaTheme="minorEastAsia"/>
          <w:sz w:val="20"/>
          <w:szCs w:val="20"/>
          <w:lang w:eastAsia="zh-CN"/>
        </w:rPr>
        <w:t>[</w:t>
      </w:r>
      <w:r>
        <w:rPr>
          <w:rFonts w:eastAsiaTheme="minorEastAsia"/>
          <w:sz w:val="20"/>
          <w:szCs w:val="20"/>
          <w:lang w:eastAsia="zh-CN"/>
        </w:rPr>
        <w:t>one</w:t>
      </w:r>
      <w:r w:rsidR="00C505E8">
        <w:rPr>
          <w:rFonts w:eastAsiaTheme="minorEastAsia"/>
          <w:sz w:val="20"/>
          <w:szCs w:val="20"/>
          <w:lang w:eastAsia="zh-CN"/>
        </w:rPr>
        <w:t>]</w:t>
      </w:r>
      <w:r>
        <w:rPr>
          <w:rFonts w:eastAsiaTheme="minorEastAsia"/>
          <w:sz w:val="20"/>
          <w:szCs w:val="20"/>
          <w:lang w:eastAsia="zh-CN"/>
        </w:rPr>
        <w:t xml:space="preserve"> of the following</w:t>
      </w:r>
    </w:p>
    <w:p w14:paraId="32C8E492" w14:textId="77777777" w:rsidR="00B81BA9" w:rsidRPr="00C50D4D" w:rsidRDefault="00B81BA9" w:rsidP="00B81BA9">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w:t>
      </w:r>
      <w:r w:rsidRPr="00C50D4D">
        <w:rPr>
          <w:rFonts w:ascii="Times New Roman" w:eastAsiaTheme="minorEastAsia" w:hAnsi="Times New Roman"/>
          <w:sz w:val="20"/>
          <w:szCs w:val="20"/>
          <w:lang w:eastAsia="zh-CN"/>
        </w:rPr>
        <w:t xml:space="preserve">Explicit indication in </w:t>
      </w:r>
      <w:r w:rsidRPr="00C50D4D">
        <w:rPr>
          <w:rFonts w:ascii="Times New Roman" w:eastAsiaTheme="minorEastAsia" w:hAnsi="Times New Roman" w:hint="eastAsia"/>
          <w:sz w:val="20"/>
          <w:szCs w:val="20"/>
          <w:lang w:eastAsia="zh-CN"/>
        </w:rPr>
        <w:t>D</w:t>
      </w:r>
      <w:r w:rsidRPr="00C50D4D">
        <w:rPr>
          <w:rFonts w:ascii="Times New Roman" w:eastAsiaTheme="minorEastAsia" w:hAnsi="Times New Roman"/>
          <w:sz w:val="20"/>
          <w:szCs w:val="20"/>
          <w:lang w:eastAsia="zh-CN"/>
        </w:rPr>
        <w:t xml:space="preserve">CI (e.g., adding one </w:t>
      </w:r>
      <w:r>
        <w:rPr>
          <w:rFonts w:ascii="Times New Roman" w:eastAsiaTheme="minorEastAsia" w:hAnsi="Times New Roman"/>
          <w:sz w:val="20"/>
          <w:szCs w:val="20"/>
          <w:lang w:eastAsia="zh-CN"/>
        </w:rPr>
        <w:t>field</w:t>
      </w:r>
      <w:r w:rsidRPr="00C50D4D">
        <w:rPr>
          <w:rFonts w:ascii="Times New Roman" w:eastAsiaTheme="minorEastAsia" w:hAnsi="Times New Roman"/>
          <w:sz w:val="20"/>
          <w:szCs w:val="20"/>
          <w:lang w:eastAsia="zh-CN"/>
        </w:rPr>
        <w:t xml:space="preserve"> in DCI)</w:t>
      </w:r>
    </w:p>
    <w:p w14:paraId="5FF58835" w14:textId="77777777" w:rsidR="00B81BA9" w:rsidRDefault="00B81BA9" w:rsidP="00B81BA9">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2</w:t>
      </w:r>
      <w:r w:rsidRPr="00FA56D5">
        <w:rPr>
          <w:rFonts w:ascii="Times New Roman" w:eastAsiaTheme="minorEastAsia" w:hAnsi="Times New Roman"/>
          <w:sz w:val="20"/>
          <w:szCs w:val="20"/>
          <w:lang w:eastAsia="zh-CN"/>
        </w:rPr>
        <w:t xml:space="preserve">: </w:t>
      </w:r>
      <w:r w:rsidRPr="00C50D4D">
        <w:rPr>
          <w:rFonts w:ascii="Times New Roman" w:eastAsiaTheme="minorEastAsia" w:hAnsi="Times New Roman"/>
          <w:sz w:val="20"/>
          <w:szCs w:val="20"/>
          <w:lang w:eastAsia="zh-CN"/>
        </w:rPr>
        <w:t>Reus</w:t>
      </w:r>
      <w:r w:rsidRPr="00C50D4D">
        <w:rPr>
          <w:rFonts w:ascii="Times New Roman" w:eastAsiaTheme="minorEastAsia" w:hAnsi="Times New Roman" w:hint="eastAsia"/>
          <w:sz w:val="20"/>
          <w:szCs w:val="20"/>
          <w:lang w:eastAsia="zh-CN"/>
        </w:rPr>
        <w:t>e/</w:t>
      </w:r>
      <w:r w:rsidRPr="00C50D4D">
        <w:rPr>
          <w:rFonts w:ascii="Times New Roman" w:eastAsiaTheme="minorEastAsia" w:hAnsi="Times New Roman"/>
          <w:sz w:val="20"/>
          <w:szCs w:val="20"/>
          <w:lang w:eastAsia="zh-CN"/>
        </w:rPr>
        <w:t>reinterpret existing field in DCI</w:t>
      </w:r>
    </w:p>
    <w:p w14:paraId="3E88603A" w14:textId="77777777" w:rsidR="00906E15" w:rsidRPr="00B81BA9" w:rsidRDefault="00906E15" w:rsidP="00906E15">
      <w:pPr>
        <w:snapToGrid/>
        <w:spacing w:after="0"/>
        <w:rPr>
          <w:rFonts w:eastAsiaTheme="minorEastAsia"/>
          <w:sz w:val="20"/>
          <w:szCs w:val="16"/>
          <w:lang w:eastAsia="zh-CN"/>
        </w:rPr>
      </w:pPr>
    </w:p>
    <w:p w14:paraId="0E136369" w14:textId="77777777" w:rsidR="00FF39DB" w:rsidRDefault="00D050BF">
      <w:pPr>
        <w:pStyle w:val="2"/>
        <w:rPr>
          <w:lang w:eastAsia="zh-CN"/>
        </w:rPr>
      </w:pPr>
      <w:r>
        <w:rPr>
          <w:lang w:eastAsia="zh-CN"/>
        </w:rPr>
        <w:t>Company views</w:t>
      </w:r>
    </w:p>
    <w:p w14:paraId="3614AAC8" w14:textId="4CFADA6D" w:rsidR="00A626D9" w:rsidRPr="00844023" w:rsidRDefault="008D569F" w:rsidP="00844023">
      <w:pPr>
        <w:rPr>
          <w:sz w:val="20"/>
          <w:szCs w:val="20"/>
          <w:lang w:eastAsia="zh-CN"/>
        </w:rPr>
      </w:pPr>
      <w:r>
        <w:rPr>
          <w:rFonts w:eastAsiaTheme="minor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16E5F157" w14:textId="77777777" w:rsidR="00844023" w:rsidRDefault="00844023" w:rsidP="009F7ED6">
      <w:pPr>
        <w:spacing w:beforeLines="50" w:before="120" w:afterLines="50"/>
        <w:rPr>
          <w:b/>
          <w:bCs/>
          <w:iCs/>
          <w:sz w:val="20"/>
          <w:szCs w:val="20"/>
          <w:highlight w:val="lightGray"/>
          <w:lang w:eastAsia="zh-CN"/>
        </w:rPr>
      </w:pPr>
    </w:p>
    <w:p w14:paraId="088BA8EE" w14:textId="4E9A7777" w:rsidR="009F7ED6" w:rsidRPr="005F75C4" w:rsidRDefault="009F7ED6" w:rsidP="009F7ED6">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p>
    <w:p w14:paraId="70DC5719" w14:textId="77777777" w:rsidR="009F7ED6" w:rsidRPr="009F7ED6" w:rsidRDefault="009F7ED6" w:rsidP="009F7ED6">
      <w:pPr>
        <w:rPr>
          <w:sz w:val="20"/>
          <w:szCs w:val="20"/>
          <w:lang w:eastAsia="zh-CN"/>
        </w:rPr>
      </w:pPr>
      <w:r w:rsidRPr="009F7ED6">
        <w:rPr>
          <w:sz w:val="20"/>
          <w:szCs w:val="20"/>
          <w:lang w:eastAsia="zh-CN"/>
        </w:rPr>
        <w:t>Confirm the following working assumption with the following update:</w:t>
      </w:r>
    </w:p>
    <w:p w14:paraId="50065377" w14:textId="77777777" w:rsidR="009F7ED6" w:rsidRPr="009F7ED6" w:rsidRDefault="009F7ED6" w:rsidP="009F7ED6">
      <w:pPr>
        <w:spacing w:beforeLines="50" w:before="120" w:afterLines="50"/>
        <w:rPr>
          <w:sz w:val="20"/>
          <w:szCs w:val="20"/>
          <w:lang w:eastAsia="zh-CN"/>
        </w:rPr>
      </w:pPr>
      <w:r w:rsidRPr="009F7ED6">
        <w:rPr>
          <w:sz w:val="20"/>
          <w:szCs w:val="20"/>
          <w:highlight w:val="darkYellow"/>
          <w:lang w:eastAsia="zh-CN"/>
        </w:rPr>
        <w:t>Working assumption</w:t>
      </w:r>
    </w:p>
    <w:p w14:paraId="1DBCDFF6" w14:textId="77777777" w:rsidR="009F7ED6" w:rsidRPr="009F7ED6" w:rsidRDefault="009F7ED6" w:rsidP="009F7ED6">
      <w:pPr>
        <w:pStyle w:val="xmsonormal"/>
        <w:rPr>
          <w:rFonts w:ascii="Times New Roman" w:hAnsi="Times New Roman" w:cs="Times New Roman"/>
        </w:rPr>
      </w:pPr>
      <w:r w:rsidRPr="009F7ED6">
        <w:rPr>
          <w:rFonts w:ascii="Times New Roman" w:hAnsi="Times New Roman" w:cs="Times New Roman"/>
        </w:rPr>
        <w:t>For NB-IoT NTN and eMTC NTN for CE Mode B, to configure/indicate enabling/disabling of HARQ feedback for downlink transmission:</w:t>
      </w:r>
    </w:p>
    <w:p w14:paraId="71E8B123" w14:textId="77777777" w:rsidR="009F7ED6" w:rsidRPr="009F7ED6" w:rsidRDefault="009F7ED6" w:rsidP="009F7ED6">
      <w:pPr>
        <w:numPr>
          <w:ilvl w:val="0"/>
          <w:numId w:val="17"/>
        </w:numPr>
        <w:autoSpaceDE/>
        <w:autoSpaceDN/>
        <w:adjustRightInd/>
        <w:spacing w:after="0"/>
        <w:ind w:left="720"/>
        <w:jc w:val="left"/>
        <w:rPr>
          <w:sz w:val="20"/>
          <w:szCs w:val="20"/>
        </w:rPr>
      </w:pPr>
      <w:r w:rsidRPr="009F7ED6">
        <w:rPr>
          <w:sz w:val="20"/>
          <w:szCs w:val="20"/>
        </w:rPr>
        <w:t xml:space="preserve">Support Option 1 </w:t>
      </w:r>
      <w:r w:rsidRPr="009F7ED6">
        <w:rPr>
          <w:strike/>
          <w:color w:val="FF0000"/>
          <w:sz w:val="20"/>
          <w:szCs w:val="20"/>
        </w:rPr>
        <w:t>by default</w:t>
      </w:r>
      <w:r w:rsidRPr="009F7ED6">
        <w:rPr>
          <w:sz w:val="20"/>
          <w:szCs w:val="20"/>
        </w:rPr>
        <w:t xml:space="preserve">, and support Option 3 to override </w:t>
      </w:r>
      <w:r w:rsidRPr="009F7ED6">
        <w:rPr>
          <w:strike/>
          <w:color w:val="FF0000"/>
          <w:sz w:val="20"/>
          <w:szCs w:val="20"/>
        </w:rPr>
        <w:t xml:space="preserve">default </w:t>
      </w:r>
      <w:r w:rsidRPr="009F7ED6">
        <w:rPr>
          <w:color w:val="FF0000"/>
          <w:sz w:val="20"/>
          <w:szCs w:val="20"/>
        </w:rPr>
        <w:t>Option 1</w:t>
      </w:r>
      <w:r w:rsidRPr="009F7ED6">
        <w:rPr>
          <w:sz w:val="20"/>
          <w:szCs w:val="20"/>
        </w:rPr>
        <w:t xml:space="preserve"> configuration for corresponding transmission</w:t>
      </w:r>
    </w:p>
    <w:p w14:paraId="06E08494"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Additional RRC signaling to enable Option 3</w:t>
      </w:r>
    </w:p>
    <w:p w14:paraId="6E4AD4CA"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rPr>
        <w:t>If the bitmap for option 1 is not present and if option 3 is configured then the DCI directly indicates HARQ enable/disable. Option 3 can also be configured when the bitmap for option 1 is configured.</w:t>
      </w:r>
    </w:p>
    <w:p w14:paraId="47D23DF9"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67A04535" w14:textId="77777777" w:rsidR="009F7ED6" w:rsidRPr="009F7ED6" w:rsidRDefault="009F7ED6" w:rsidP="009F7ED6">
      <w:pPr>
        <w:numPr>
          <w:ilvl w:val="1"/>
          <w:numId w:val="17"/>
        </w:numPr>
        <w:autoSpaceDE/>
        <w:autoSpaceDN/>
        <w:adjustRightInd/>
        <w:spacing w:after="0"/>
        <w:ind w:left="1134"/>
        <w:jc w:val="left"/>
        <w:rPr>
          <w:sz w:val="20"/>
          <w:szCs w:val="20"/>
        </w:rPr>
      </w:pPr>
      <w:r w:rsidRPr="009F7ED6">
        <w:rPr>
          <w:sz w:val="20"/>
          <w:szCs w:val="20"/>
          <w:lang w:eastAsia="zh-CN"/>
        </w:rPr>
        <w:t xml:space="preserve">FFS #2: whether/how to support Option 3 overriding </w:t>
      </w:r>
      <w:r w:rsidRPr="009F7ED6">
        <w:rPr>
          <w:strike/>
          <w:color w:val="FF0000"/>
          <w:sz w:val="20"/>
          <w:szCs w:val="20"/>
          <w:lang w:eastAsia="zh-CN"/>
        </w:rPr>
        <w:t xml:space="preserve">default </w:t>
      </w:r>
      <w:r w:rsidRPr="009F7ED6">
        <w:rPr>
          <w:color w:val="FF0000"/>
          <w:sz w:val="20"/>
          <w:szCs w:val="20"/>
          <w:lang w:eastAsia="zh-CN"/>
        </w:rPr>
        <w:t>Option 1</w:t>
      </w:r>
      <w:r w:rsidRPr="009F7ED6">
        <w:rPr>
          <w:sz w:val="20"/>
          <w:szCs w:val="20"/>
          <w:lang w:eastAsia="zh-CN"/>
        </w:rPr>
        <w:t xml:space="preserve"> configuration for corresponding transmission for multiple TBs scheduled by single DCI</w:t>
      </w:r>
    </w:p>
    <w:p w14:paraId="0A8BF499" w14:textId="77777777" w:rsidR="009F7ED6" w:rsidRPr="009F7ED6" w:rsidRDefault="009F7ED6" w:rsidP="009F7ED6">
      <w:pPr>
        <w:rPr>
          <w:sz w:val="20"/>
          <w:szCs w:val="20"/>
          <w:lang w:eastAsia="zh-CN"/>
        </w:rPr>
      </w:pPr>
      <w:r w:rsidRPr="009F7ED6">
        <w:rPr>
          <w:sz w:val="20"/>
          <w:szCs w:val="20"/>
          <w:lang w:eastAsia="zh-CN"/>
        </w:rPr>
        <w:t xml:space="preserve">For eMTC NTN, to configure/indicate enabling/disabling of </w:t>
      </w:r>
      <w:r w:rsidRPr="009F7ED6">
        <w:rPr>
          <w:sz w:val="20"/>
          <w:szCs w:val="20"/>
        </w:rPr>
        <w:t xml:space="preserve">HARQ feedback </w:t>
      </w:r>
      <w:r w:rsidRPr="009F7ED6">
        <w:rPr>
          <w:sz w:val="20"/>
          <w:szCs w:val="20"/>
          <w:lang w:eastAsia="zh-CN"/>
        </w:rPr>
        <w:t>for downlink transmission, take Option 1 for CE Mode A.</w:t>
      </w:r>
    </w:p>
    <w:p w14:paraId="2DE36AF9" w14:textId="2951C42E" w:rsidR="009F7ED6" w:rsidRDefault="009F7ED6" w:rsidP="008051C4">
      <w:pPr>
        <w:autoSpaceDE/>
        <w:autoSpaceDN/>
        <w:adjustRightInd/>
        <w:spacing w:after="0"/>
        <w:jc w:val="left"/>
        <w:rPr>
          <w:sz w:val="20"/>
          <w:szCs w:val="15"/>
        </w:rPr>
      </w:pPr>
    </w:p>
    <w:p w14:paraId="661ECE4C" w14:textId="77777777" w:rsidR="00E41FA8" w:rsidRPr="00256A37" w:rsidRDefault="00E41FA8" w:rsidP="00E41FA8">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w:t>
      </w:r>
      <w:r>
        <w:rPr>
          <w:b/>
          <w:bCs/>
          <w:iCs/>
          <w:sz w:val="20"/>
          <w:szCs w:val="20"/>
          <w:highlight w:val="lightGray"/>
          <w:lang w:eastAsia="zh-CN"/>
        </w:rPr>
        <w:t>2</w:t>
      </w:r>
      <w:r w:rsidRPr="00724AF7">
        <w:rPr>
          <w:b/>
          <w:bCs/>
          <w:iCs/>
          <w:sz w:val="20"/>
          <w:szCs w:val="20"/>
          <w:highlight w:val="lightGray"/>
          <w:lang w:eastAsia="zh-CN"/>
        </w:rPr>
        <w:t>a]:</w:t>
      </w:r>
    </w:p>
    <w:p w14:paraId="46DD1459" w14:textId="77777777" w:rsidR="00E41FA8" w:rsidRDefault="00E41FA8" w:rsidP="00E41FA8">
      <w:pPr>
        <w:spacing w:after="0"/>
        <w:rPr>
          <w:rFonts w:eastAsiaTheme="minorEastAsia"/>
          <w:sz w:val="20"/>
          <w:szCs w:val="20"/>
          <w:lang w:eastAsia="zh-CN"/>
        </w:rPr>
      </w:pPr>
      <w:r>
        <w:rPr>
          <w:rFonts w:eastAsiaTheme="minorEastAsia"/>
          <w:sz w:val="20"/>
          <w:szCs w:val="20"/>
          <w:lang w:eastAsia="zh-CN"/>
        </w:rPr>
        <w:t xml:space="preserve">For single TB scheduled by DCI,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w:t>
      </w:r>
      <w:r w:rsidRPr="00952570">
        <w:rPr>
          <w:rFonts w:eastAsiaTheme="minorEastAsia"/>
          <w:sz w:val="20"/>
          <w:szCs w:val="20"/>
          <w:lang w:eastAsia="zh-CN"/>
        </w:rPr>
        <w:t xml:space="preserve"> is applied to</w:t>
      </w:r>
      <w:r>
        <w:rPr>
          <w:rFonts w:eastAsiaTheme="minorEastAsia"/>
          <w:sz w:val="20"/>
          <w:szCs w:val="20"/>
          <w:lang w:eastAsia="zh-CN"/>
        </w:rPr>
        <w:t xml:space="preserve"> one of the following alternatives:</w:t>
      </w:r>
    </w:p>
    <w:p w14:paraId="2A6272E6" w14:textId="77777777" w:rsidR="00E41FA8" w:rsidRPr="005F75C4" w:rsidRDefault="00E41FA8" w:rsidP="00E41FA8">
      <w:pPr>
        <w:pStyle w:val="aff9"/>
        <w:numPr>
          <w:ilvl w:val="0"/>
          <w:numId w:val="47"/>
        </w:numPr>
        <w:rPr>
          <w:rFonts w:ascii="Times New Roman" w:eastAsiaTheme="minorEastAsia" w:hAnsi="Times New Roman"/>
          <w:sz w:val="20"/>
          <w:szCs w:val="20"/>
          <w:lang w:eastAsia="zh-CN"/>
        </w:rPr>
      </w:pPr>
      <w:r w:rsidRPr="005F75C4">
        <w:rPr>
          <w:rFonts w:ascii="Times New Roman" w:eastAsiaTheme="minorEastAsia" w:hAnsi="Times New Roman"/>
          <w:sz w:val="20"/>
          <w:szCs w:val="20"/>
          <w:lang w:eastAsia="zh-CN"/>
        </w:rPr>
        <w:t>Alternative 1: both semi-statically HARQ enabled and disabled processes</w:t>
      </w:r>
    </w:p>
    <w:p w14:paraId="1DDEAFDB" w14:textId="77777777" w:rsidR="00E41FA8" w:rsidRPr="001E531A" w:rsidRDefault="00E41FA8" w:rsidP="00E41FA8">
      <w:pPr>
        <w:pStyle w:val="aff9"/>
        <w:numPr>
          <w:ilvl w:val="0"/>
          <w:numId w:val="4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2: only applied to semi-statically HARQ disabled processes</w:t>
      </w:r>
    </w:p>
    <w:p w14:paraId="030D3749" w14:textId="77777777" w:rsidR="00E41FA8" w:rsidRPr="001E531A" w:rsidRDefault="00E41FA8" w:rsidP="00E41FA8">
      <w:pPr>
        <w:pStyle w:val="aff9"/>
        <w:numPr>
          <w:ilvl w:val="0"/>
          <w:numId w:val="47"/>
        </w:numPr>
        <w:rPr>
          <w:rFonts w:ascii="Times New Roman" w:eastAsiaTheme="minorEastAsia" w:hAnsi="Times New Roman"/>
          <w:sz w:val="20"/>
          <w:szCs w:val="20"/>
          <w:lang w:eastAsia="zh-CN"/>
        </w:rPr>
      </w:pPr>
      <w:r w:rsidRPr="001E531A">
        <w:rPr>
          <w:rFonts w:ascii="Times New Roman" w:eastAsiaTheme="minorEastAsia" w:hAnsi="Times New Roman"/>
          <w:sz w:val="20"/>
          <w:szCs w:val="20"/>
          <w:lang w:eastAsia="zh-CN"/>
        </w:rPr>
        <w:t>Alternative 3: only applied to semi-statically HARQ enabled processes</w:t>
      </w:r>
    </w:p>
    <w:p w14:paraId="2D0E8D04" w14:textId="77777777" w:rsidR="00E41FA8" w:rsidRDefault="00E41FA8" w:rsidP="00E41FA8">
      <w:pPr>
        <w:rPr>
          <w:iCs/>
          <w:sz w:val="20"/>
          <w:szCs w:val="20"/>
          <w:lang w:eastAsia="zh-CN"/>
        </w:rPr>
      </w:pPr>
      <w:r w:rsidRPr="002D65A3">
        <w:rPr>
          <w:iCs/>
          <w:sz w:val="20"/>
          <w:szCs w:val="20"/>
          <w:lang w:eastAsia="zh-CN"/>
        </w:rPr>
        <w:lastRenderedPageBreak/>
        <w:t xml:space="preserve">Note: DCI-based </w:t>
      </w:r>
      <w:r w:rsidRPr="00952570">
        <w:rPr>
          <w:rFonts w:eastAsiaTheme="minorEastAsia"/>
          <w:sz w:val="20"/>
          <w:szCs w:val="20"/>
          <w:lang w:eastAsia="zh-CN"/>
        </w:rPr>
        <w:t xml:space="preserve">overridden </w:t>
      </w:r>
      <w:r w:rsidRPr="002D65A3">
        <w:rPr>
          <w:iCs/>
          <w:sz w:val="20"/>
          <w:szCs w:val="20"/>
          <w:lang w:eastAsia="zh-CN"/>
        </w:rPr>
        <w:t>mechanism</w:t>
      </w:r>
      <w:r>
        <w:rPr>
          <w:iCs/>
          <w:sz w:val="20"/>
          <w:szCs w:val="20"/>
          <w:lang w:eastAsia="zh-CN"/>
        </w:rPr>
        <w:t>/indication</w:t>
      </w:r>
      <w:r w:rsidRPr="002D65A3">
        <w:rPr>
          <w:iCs/>
          <w:sz w:val="20"/>
          <w:szCs w:val="20"/>
          <w:lang w:eastAsia="zh-CN"/>
        </w:rPr>
        <w:t xml:space="preserve"> is the DCI signaling to override HARQ</w:t>
      </w:r>
      <w:r>
        <w:rPr>
          <w:iCs/>
          <w:sz w:val="20"/>
          <w:szCs w:val="20"/>
          <w:lang w:eastAsia="zh-CN"/>
        </w:rPr>
        <w:t xml:space="preserve"> enabling/disabling </w:t>
      </w:r>
      <w:r w:rsidRPr="002D65A3">
        <w:rPr>
          <w:iCs/>
          <w:sz w:val="20"/>
          <w:szCs w:val="20"/>
          <w:lang w:eastAsia="zh-CN"/>
        </w:rPr>
        <w:t>for the corresponding transmission</w:t>
      </w:r>
      <w:r>
        <w:rPr>
          <w:iCs/>
          <w:sz w:val="20"/>
          <w:szCs w:val="20"/>
          <w:lang w:eastAsia="zh-CN"/>
        </w:rPr>
        <w:t xml:space="preserve"> from per-HARQ RRC configuration if per-HARQ RRC configuration is present and DCI-based RRC signaling is configured</w:t>
      </w:r>
      <w:r w:rsidRPr="002D65A3">
        <w:rPr>
          <w:iCs/>
          <w:sz w:val="20"/>
          <w:szCs w:val="20"/>
          <w:lang w:eastAsia="zh-CN"/>
        </w:rPr>
        <w:t>.</w:t>
      </w:r>
    </w:p>
    <w:p w14:paraId="20B2E80C" w14:textId="77777777" w:rsidR="00E41FA8" w:rsidRPr="00FA56D5" w:rsidRDefault="00E41FA8" w:rsidP="00E41FA8">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3</w:t>
      </w:r>
      <w:r w:rsidRPr="00724AF7">
        <w:rPr>
          <w:b/>
          <w:bCs/>
          <w:iCs/>
          <w:sz w:val="20"/>
          <w:szCs w:val="20"/>
          <w:highlight w:val="lightGray"/>
          <w:lang w:eastAsia="zh-CN"/>
        </w:rPr>
        <w:t>a]:</w:t>
      </w:r>
    </w:p>
    <w:p w14:paraId="0A7CD3AD" w14:textId="77777777" w:rsidR="00E41FA8" w:rsidRDefault="00E41FA8" w:rsidP="00E41FA8">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/indication in multiple TBs scheduled by single DCI, down select one of the following</w:t>
      </w:r>
    </w:p>
    <w:p w14:paraId="71D159FA" w14:textId="77777777" w:rsidR="00E41FA8" w:rsidRDefault="00E41FA8" w:rsidP="00E41FA8">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1: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all scheduled TBs</w:t>
      </w:r>
    </w:p>
    <w:p w14:paraId="0775CCA0" w14:textId="77777777" w:rsidR="00E41FA8" w:rsidRDefault="00E41FA8" w:rsidP="00E41FA8">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4D37D2E4" w14:textId="77777777" w:rsidR="00E41FA8" w:rsidRDefault="00E41FA8" w:rsidP="00E41FA8">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indications for each scheduled TB</w:t>
      </w:r>
    </w:p>
    <w:p w14:paraId="71A25A94" w14:textId="77777777" w:rsidR="00E41FA8" w:rsidRDefault="00E41FA8" w:rsidP="00E41FA8">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Option 2: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is applied to subset of scheduled TBs </w:t>
      </w:r>
    </w:p>
    <w:p w14:paraId="7C79D33A" w14:textId="77777777" w:rsidR="00E41FA8" w:rsidRDefault="00E41FA8" w:rsidP="00E41FA8">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2a: </w:t>
      </w:r>
      <w:r w:rsidRPr="00FA56D5">
        <w:rPr>
          <w:rFonts w:ascii="Times New Roman" w:eastAsiaTheme="minorEastAsia" w:hAnsi="Times New Roman"/>
          <w:sz w:val="20"/>
          <w:szCs w:val="20"/>
          <w:lang w:eastAsia="zh-CN"/>
        </w:rPr>
        <w:t>first TBs scheduled by DCI</w:t>
      </w:r>
    </w:p>
    <w:p w14:paraId="68A954D3" w14:textId="77777777" w:rsidR="00E41FA8" w:rsidRDefault="00E41FA8" w:rsidP="00E41FA8">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Pr="00FA56D5">
        <w:rPr>
          <w:rFonts w:ascii="Times New Roman" w:eastAsiaTheme="minorEastAsia" w:hAnsi="Times New Roman"/>
          <w:sz w:val="20"/>
          <w:szCs w:val="20"/>
          <w:lang w:eastAsia="zh-CN"/>
        </w:rPr>
        <w:t xml:space="preserve">HARQ </w:t>
      </w:r>
      <w:r>
        <w:rPr>
          <w:rFonts w:ascii="Times New Roman" w:eastAsiaTheme="minorEastAsia" w:hAnsi="Times New Roman"/>
          <w:sz w:val="20"/>
          <w:szCs w:val="20"/>
          <w:lang w:eastAsia="zh-CN"/>
        </w:rPr>
        <w:t xml:space="preserve">enabled or </w:t>
      </w:r>
      <w:r w:rsidRPr="00FA56D5">
        <w:rPr>
          <w:rFonts w:ascii="Times New Roman" w:eastAsiaTheme="minorEastAsia" w:hAnsi="Times New Roman"/>
          <w:sz w:val="20"/>
          <w:szCs w:val="20"/>
          <w:lang w:eastAsia="zh-CN"/>
        </w:rPr>
        <w:t>disabled TBs scheduled by DCI</w:t>
      </w:r>
    </w:p>
    <w:p w14:paraId="43280D20" w14:textId="77777777" w:rsidR="00E41FA8" w:rsidRDefault="00E41FA8" w:rsidP="00E41FA8">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3</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applied TBs </w:t>
      </w:r>
      <w:r>
        <w:rPr>
          <w:rFonts w:ascii="Times New Roman" w:eastAsiaTheme="minorEastAsia" w:hAnsi="Times New Roman"/>
          <w:sz w:val="20"/>
          <w:szCs w:val="20"/>
          <w:lang w:eastAsia="zh-CN"/>
        </w:rPr>
        <w:t>is determined by the per-HARQ RRC configuration (e.g., all HARQ enabled, all HARQ disabled or mixed HARQ enabled/disabled configuration)</w:t>
      </w:r>
    </w:p>
    <w:p w14:paraId="728C62BB" w14:textId="77777777" w:rsidR="00E41FA8" w:rsidRDefault="00E41FA8" w:rsidP="00E41FA8">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4</w:t>
      </w:r>
      <w:r w:rsidRPr="00FA56D5">
        <w:rPr>
          <w:rFonts w:ascii="Times New Roman" w:eastAsiaTheme="minorEastAsia" w:hAnsi="Times New Roman"/>
          <w:sz w:val="20"/>
          <w:szCs w:val="20"/>
          <w:lang w:eastAsia="zh-CN"/>
        </w:rPr>
        <w:t>: DCI-based overridden mechanism</w:t>
      </w:r>
      <w:r>
        <w:rPr>
          <w:rFonts w:ascii="Times New Roman" w:eastAsiaTheme="minorEastAsia" w:hAnsi="Times New Roman"/>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0EB4A589" w14:textId="714A3DD3" w:rsidR="00E41FA8" w:rsidRDefault="00E41FA8" w:rsidP="00E41FA8">
      <w:pPr>
        <w:rPr>
          <w:rFonts w:eastAsiaTheme="minorEastAsia"/>
          <w:sz w:val="20"/>
          <w:szCs w:val="20"/>
          <w:lang w:eastAsia="zh-CN"/>
        </w:rPr>
      </w:pPr>
    </w:p>
    <w:p w14:paraId="5E131AEC" w14:textId="77777777" w:rsidR="00470E1F" w:rsidRPr="00FA56D5" w:rsidRDefault="00470E1F" w:rsidP="00470E1F">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4</w:t>
      </w:r>
      <w:r w:rsidRPr="00724AF7">
        <w:rPr>
          <w:b/>
          <w:bCs/>
          <w:iCs/>
          <w:sz w:val="20"/>
          <w:szCs w:val="20"/>
          <w:highlight w:val="lightGray"/>
          <w:lang w:eastAsia="zh-CN"/>
        </w:rPr>
        <w:t>a]:</w:t>
      </w:r>
    </w:p>
    <w:p w14:paraId="1DFCC72C" w14:textId="77777777" w:rsidR="00470E1F" w:rsidRDefault="00470E1F" w:rsidP="00470E1F">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 xml:space="preserve">HARQ enabling/disabling </w:t>
      </w:r>
      <w:r>
        <w:rPr>
          <w:iCs/>
          <w:sz w:val="20"/>
          <w:szCs w:val="20"/>
          <w:lang w:eastAsia="zh-CN"/>
        </w:rPr>
        <w:t xml:space="preserve">direct </w:t>
      </w:r>
      <w:r w:rsidRPr="002D65A3">
        <w:rPr>
          <w:iCs/>
          <w:sz w:val="20"/>
          <w:szCs w:val="20"/>
          <w:lang w:eastAsia="zh-CN"/>
        </w:rPr>
        <w:t>indication</w:t>
      </w:r>
      <w:r>
        <w:rPr>
          <w:rFonts w:eastAsiaTheme="minorEastAsia"/>
          <w:sz w:val="20"/>
          <w:szCs w:val="20"/>
          <w:lang w:eastAsia="zh-CN"/>
        </w:rPr>
        <w:t xml:space="preserve"> in multiple TBs scheduled by single DCI, down select one of the following</w:t>
      </w:r>
    </w:p>
    <w:p w14:paraId="0571AAFF" w14:textId="77777777" w:rsidR="00470E1F" w:rsidRDefault="00470E1F" w:rsidP="00470E1F">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DCI-based </w:t>
      </w:r>
      <w:r w:rsidRPr="002D65A3">
        <w:rPr>
          <w:rFonts w:ascii="Times New Roman" w:hAnsi="Times New Roman"/>
          <w:iCs/>
          <w:sz w:val="20"/>
          <w:szCs w:val="20"/>
          <w:lang w:eastAsia="zh-CN"/>
        </w:rPr>
        <w:t>HARQ enabling/disabling</w:t>
      </w:r>
      <w:r>
        <w:rPr>
          <w:rFonts w:ascii="Times New Roman" w:hAnsi="Times New Roman"/>
          <w:iCs/>
          <w:sz w:val="20"/>
          <w:szCs w:val="20"/>
          <w:lang w:eastAsia="zh-CN"/>
        </w:rPr>
        <w:t xml:space="preserve"> direct</w:t>
      </w:r>
      <w:r w:rsidRPr="002D65A3">
        <w:rPr>
          <w:rFonts w:ascii="Times New Roman" w:hAnsi="Times New Roman"/>
          <w:iCs/>
          <w:sz w:val="20"/>
          <w:szCs w:val="20"/>
          <w:lang w:eastAsia="zh-CN"/>
        </w:rPr>
        <w:t xml:space="preserve"> indication</w:t>
      </w:r>
      <w:r w:rsidRPr="00FA56D5">
        <w:rPr>
          <w:rFonts w:ascii="Times New Roman" w:eastAsiaTheme="minorEastAsia" w:hAnsi="Times New Roman"/>
          <w:sz w:val="20"/>
          <w:szCs w:val="20"/>
          <w:lang w:eastAsia="zh-CN"/>
        </w:rPr>
        <w:t xml:space="preserve"> is applied to all scheduled TBs</w:t>
      </w:r>
    </w:p>
    <w:p w14:paraId="74B99B1A" w14:textId="77777777" w:rsidR="00470E1F" w:rsidRDefault="00470E1F" w:rsidP="00470E1F">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1a: </w:t>
      </w:r>
      <w:r w:rsidRPr="00FA56D5">
        <w:rPr>
          <w:rFonts w:ascii="Times New Roman" w:eastAsiaTheme="minorEastAsia" w:hAnsi="Times New Roman"/>
          <w:sz w:val="20"/>
          <w:szCs w:val="20"/>
          <w:lang w:eastAsia="zh-CN"/>
        </w:rPr>
        <w:t>single indication applied to all scheduled TB</w:t>
      </w:r>
      <w:r>
        <w:rPr>
          <w:rFonts w:ascii="Times New Roman" w:eastAsiaTheme="minorEastAsia" w:hAnsi="Times New Roman"/>
          <w:sz w:val="20"/>
          <w:szCs w:val="20"/>
          <w:lang w:eastAsia="zh-CN"/>
        </w:rPr>
        <w:t>s</w:t>
      </w:r>
    </w:p>
    <w:p w14:paraId="0F802391" w14:textId="77777777" w:rsidR="00470E1F" w:rsidRPr="00FA56D5" w:rsidRDefault="00470E1F" w:rsidP="00470E1F">
      <w:pPr>
        <w:pStyle w:val="aff9"/>
        <w:numPr>
          <w:ilvl w:val="1"/>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separate indications for each scheduled TB</w:t>
      </w:r>
    </w:p>
    <w:p w14:paraId="41E1338A" w14:textId="77777777" w:rsidR="00470E1F" w:rsidRDefault="00470E1F" w:rsidP="00470E1F">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2: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is applied to subset of scheduled TBs</w:t>
      </w:r>
      <w:r>
        <w:rPr>
          <w:rFonts w:ascii="Times New Roman" w:eastAsiaTheme="minorEastAsia" w:hAnsi="Times New Roman"/>
          <w:sz w:val="20"/>
          <w:szCs w:val="20"/>
          <w:lang w:eastAsia="zh-CN"/>
        </w:rPr>
        <w:t xml:space="preserve"> (e.g., first TB scheduled by DCI)</w:t>
      </w:r>
    </w:p>
    <w:p w14:paraId="77830202" w14:textId="77777777" w:rsidR="00470E1F" w:rsidRPr="007562C0" w:rsidRDefault="00470E1F" w:rsidP="00470E1F">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3: DCI-based </w:t>
      </w:r>
      <w:r w:rsidRPr="002D65A3">
        <w:rPr>
          <w:rFonts w:ascii="Times New Roman" w:hAnsi="Times New Roman"/>
          <w:iCs/>
          <w:sz w:val="20"/>
          <w:szCs w:val="20"/>
          <w:lang w:eastAsia="zh-CN"/>
        </w:rPr>
        <w:t xml:space="preserve">HARQ enabling/disabling </w:t>
      </w:r>
      <w:r>
        <w:rPr>
          <w:rFonts w:ascii="Times New Roman" w:hAnsi="Times New Roman"/>
          <w:iCs/>
          <w:sz w:val="20"/>
          <w:szCs w:val="20"/>
          <w:lang w:eastAsia="zh-CN"/>
        </w:rPr>
        <w:t xml:space="preserve">direct </w:t>
      </w:r>
      <w:r w:rsidRPr="002D65A3">
        <w:rPr>
          <w:rFonts w:ascii="Times New Roman" w:hAnsi="Times New Roman"/>
          <w:iCs/>
          <w:sz w:val="20"/>
          <w:szCs w:val="20"/>
          <w:lang w:eastAsia="zh-CN"/>
        </w:rPr>
        <w:t>indication</w:t>
      </w:r>
      <w:r w:rsidRPr="00FA56D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FA56D5">
        <w:rPr>
          <w:rFonts w:ascii="Times New Roman" w:eastAsiaTheme="minorEastAsia" w:hAnsi="Times New Roman"/>
          <w:sz w:val="20"/>
          <w:szCs w:val="20"/>
          <w:lang w:eastAsia="zh-CN"/>
        </w:rPr>
        <w:t>not applied to multiple TBs scheduled by single DCI</w:t>
      </w:r>
    </w:p>
    <w:p w14:paraId="77F0EE80" w14:textId="77777777" w:rsidR="00470E1F" w:rsidRDefault="00470E1F" w:rsidP="00470E1F">
      <w:pPr>
        <w:rPr>
          <w:iCs/>
          <w:sz w:val="20"/>
          <w:szCs w:val="20"/>
          <w:lang w:eastAsia="zh-CN"/>
        </w:rPr>
      </w:pPr>
      <w:r w:rsidRPr="002D65A3">
        <w:rPr>
          <w:iCs/>
          <w:sz w:val="20"/>
          <w:szCs w:val="20"/>
          <w:lang w:eastAsia="zh-CN"/>
        </w:rPr>
        <w:t xml:space="preserve">Note: DCI-based HARQ enabling/disabling </w:t>
      </w:r>
      <w:r>
        <w:rPr>
          <w:iCs/>
          <w:sz w:val="20"/>
          <w:szCs w:val="20"/>
          <w:lang w:eastAsia="zh-CN"/>
        </w:rPr>
        <w:t xml:space="preserve">direct </w:t>
      </w:r>
      <w:r w:rsidRPr="002D65A3">
        <w:rPr>
          <w:iCs/>
          <w:sz w:val="20"/>
          <w:szCs w:val="20"/>
          <w:lang w:eastAsia="zh-CN"/>
        </w:rPr>
        <w:t xml:space="preserve">indication is the DCI signaling to indicate HARQ enabling/disabling for the corresponding transmission if </w:t>
      </w:r>
      <w:r>
        <w:rPr>
          <w:iCs/>
          <w:sz w:val="20"/>
          <w:szCs w:val="20"/>
          <w:lang w:eastAsia="zh-CN"/>
        </w:rPr>
        <w:t>per HARQ RRC configuration</w:t>
      </w:r>
      <w:r w:rsidRPr="002D65A3">
        <w:rPr>
          <w:iCs/>
          <w:sz w:val="20"/>
          <w:szCs w:val="20"/>
          <w:lang w:eastAsia="zh-CN"/>
        </w:rPr>
        <w:t xml:space="preserve"> is not present</w:t>
      </w:r>
      <w:r w:rsidRPr="004B503D">
        <w:rPr>
          <w:iCs/>
          <w:sz w:val="20"/>
          <w:szCs w:val="20"/>
          <w:lang w:eastAsia="zh-CN"/>
        </w:rPr>
        <w:t xml:space="preserve"> </w:t>
      </w:r>
      <w:r>
        <w:rPr>
          <w:iCs/>
          <w:sz w:val="20"/>
          <w:szCs w:val="20"/>
          <w:lang w:eastAsia="zh-CN"/>
        </w:rPr>
        <w:t>and DCI-based RRC signaling is configured</w:t>
      </w:r>
      <w:r w:rsidRPr="002D65A3">
        <w:rPr>
          <w:iCs/>
          <w:sz w:val="20"/>
          <w:szCs w:val="20"/>
          <w:lang w:eastAsia="zh-CN"/>
        </w:rPr>
        <w:t>.</w:t>
      </w:r>
    </w:p>
    <w:p w14:paraId="4832C096" w14:textId="63C9E43D" w:rsidR="00470E1F" w:rsidRDefault="00470E1F" w:rsidP="00E41FA8">
      <w:pPr>
        <w:rPr>
          <w:rFonts w:eastAsiaTheme="minorEastAsia"/>
          <w:sz w:val="20"/>
          <w:szCs w:val="20"/>
          <w:lang w:eastAsia="zh-CN"/>
        </w:rPr>
      </w:pPr>
    </w:p>
    <w:p w14:paraId="3D6FE3CE" w14:textId="77777777" w:rsidR="003F7F5A" w:rsidRPr="00FA56D5" w:rsidRDefault="003F7F5A" w:rsidP="003F7F5A">
      <w:pPr>
        <w:spacing w:beforeLines="50" w:before="120" w:afterLines="50"/>
        <w:rPr>
          <w:b/>
          <w:bCs/>
          <w:iCs/>
          <w:sz w:val="20"/>
          <w:szCs w:val="20"/>
          <w:highlight w:val="lightGray"/>
          <w:lang w:eastAsia="zh-CN"/>
        </w:rPr>
      </w:pPr>
      <w:r w:rsidRPr="00724AF7">
        <w:rPr>
          <w:b/>
          <w:bCs/>
          <w:iCs/>
          <w:sz w:val="20"/>
          <w:szCs w:val="20"/>
          <w:highlight w:val="lightGray"/>
          <w:lang w:eastAsia="zh-CN"/>
        </w:rPr>
        <w:t>[Proposal 1-</w:t>
      </w:r>
      <w:r>
        <w:rPr>
          <w:b/>
          <w:bCs/>
          <w:iCs/>
          <w:sz w:val="20"/>
          <w:szCs w:val="20"/>
          <w:highlight w:val="lightGray"/>
          <w:lang w:eastAsia="zh-CN"/>
        </w:rPr>
        <w:t>5</w:t>
      </w:r>
      <w:r w:rsidRPr="00724AF7">
        <w:rPr>
          <w:b/>
          <w:bCs/>
          <w:iCs/>
          <w:sz w:val="20"/>
          <w:szCs w:val="20"/>
          <w:highlight w:val="lightGray"/>
          <w:lang w:eastAsia="zh-CN"/>
        </w:rPr>
        <w:t>a]:</w:t>
      </w:r>
    </w:p>
    <w:p w14:paraId="08831FA5" w14:textId="77777777" w:rsidR="003F7F5A" w:rsidRDefault="003F7F5A" w:rsidP="003F7F5A">
      <w:pPr>
        <w:spacing w:after="0"/>
        <w:rPr>
          <w:rFonts w:eastAsiaTheme="minorEastAsia"/>
          <w:sz w:val="20"/>
          <w:szCs w:val="20"/>
          <w:lang w:eastAsia="zh-CN"/>
        </w:rPr>
      </w:pPr>
      <w:r>
        <w:rPr>
          <w:rFonts w:eastAsiaTheme="minorEastAsia"/>
          <w:sz w:val="20"/>
          <w:szCs w:val="20"/>
          <w:lang w:eastAsia="zh-CN"/>
        </w:rPr>
        <w:t xml:space="preserve">For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based overridden mechanism</w:t>
      </w:r>
      <w:r>
        <w:rPr>
          <w:rFonts w:eastAsiaTheme="minorEastAsia"/>
          <w:sz w:val="20"/>
          <w:szCs w:val="20"/>
          <w:lang w:eastAsia="zh-CN"/>
        </w:rPr>
        <w:t xml:space="preserve">/indication and </w:t>
      </w:r>
      <w:r w:rsidRPr="00952570">
        <w:rPr>
          <w:rFonts w:eastAsiaTheme="minorEastAsia"/>
          <w:sz w:val="20"/>
          <w:szCs w:val="20"/>
          <w:lang w:eastAsia="zh-CN"/>
        </w:rPr>
        <w:t>DCI</w:t>
      </w:r>
      <w:r>
        <w:rPr>
          <w:rFonts w:eastAsiaTheme="minorEastAsia"/>
          <w:sz w:val="20"/>
          <w:szCs w:val="20"/>
          <w:lang w:eastAsia="zh-CN"/>
        </w:rPr>
        <w:t>-</w:t>
      </w:r>
      <w:r w:rsidRPr="00952570">
        <w:rPr>
          <w:rFonts w:eastAsiaTheme="minorEastAsia"/>
          <w:sz w:val="20"/>
          <w:szCs w:val="20"/>
          <w:lang w:eastAsia="zh-CN"/>
        </w:rPr>
        <w:t xml:space="preserve">based </w:t>
      </w:r>
      <w:r w:rsidRPr="002D65A3">
        <w:rPr>
          <w:iCs/>
          <w:sz w:val="20"/>
          <w:szCs w:val="20"/>
          <w:lang w:eastAsia="zh-CN"/>
        </w:rPr>
        <w:t>HARQ enabling/disabling</w:t>
      </w:r>
      <w:r>
        <w:rPr>
          <w:iCs/>
          <w:sz w:val="20"/>
          <w:szCs w:val="20"/>
          <w:lang w:eastAsia="zh-CN"/>
        </w:rPr>
        <w:t xml:space="preserve"> direct</w:t>
      </w:r>
      <w:r w:rsidRPr="002D65A3">
        <w:rPr>
          <w:iCs/>
          <w:sz w:val="20"/>
          <w:szCs w:val="20"/>
          <w:lang w:eastAsia="zh-CN"/>
        </w:rPr>
        <w:t xml:space="preserve"> indication</w:t>
      </w:r>
      <w:r>
        <w:rPr>
          <w:rFonts w:eastAsiaTheme="minorEastAsia"/>
          <w:sz w:val="20"/>
          <w:szCs w:val="20"/>
          <w:lang w:eastAsia="zh-CN"/>
        </w:rPr>
        <w:t>, down select [one] of the following</w:t>
      </w:r>
    </w:p>
    <w:p w14:paraId="2961AD32" w14:textId="77777777" w:rsidR="003F7F5A" w:rsidRPr="00C50D4D" w:rsidRDefault="003F7F5A" w:rsidP="003F7F5A">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1: </w:t>
      </w:r>
      <w:r w:rsidRPr="00C50D4D">
        <w:rPr>
          <w:rFonts w:ascii="Times New Roman" w:eastAsiaTheme="minorEastAsia" w:hAnsi="Times New Roman"/>
          <w:sz w:val="20"/>
          <w:szCs w:val="20"/>
          <w:lang w:eastAsia="zh-CN"/>
        </w:rPr>
        <w:t xml:space="preserve">Explicit indication in </w:t>
      </w:r>
      <w:r w:rsidRPr="00C50D4D">
        <w:rPr>
          <w:rFonts w:ascii="Times New Roman" w:eastAsiaTheme="minorEastAsia" w:hAnsi="Times New Roman" w:hint="eastAsia"/>
          <w:sz w:val="20"/>
          <w:szCs w:val="20"/>
          <w:lang w:eastAsia="zh-CN"/>
        </w:rPr>
        <w:t>D</w:t>
      </w:r>
      <w:r w:rsidRPr="00C50D4D">
        <w:rPr>
          <w:rFonts w:ascii="Times New Roman" w:eastAsiaTheme="minorEastAsia" w:hAnsi="Times New Roman"/>
          <w:sz w:val="20"/>
          <w:szCs w:val="20"/>
          <w:lang w:eastAsia="zh-CN"/>
        </w:rPr>
        <w:t xml:space="preserve">CI (e.g., adding one </w:t>
      </w:r>
      <w:r>
        <w:rPr>
          <w:rFonts w:ascii="Times New Roman" w:eastAsiaTheme="minorEastAsia" w:hAnsi="Times New Roman"/>
          <w:sz w:val="20"/>
          <w:szCs w:val="20"/>
          <w:lang w:eastAsia="zh-CN"/>
        </w:rPr>
        <w:t>field</w:t>
      </w:r>
      <w:r w:rsidRPr="00C50D4D">
        <w:rPr>
          <w:rFonts w:ascii="Times New Roman" w:eastAsiaTheme="minorEastAsia" w:hAnsi="Times New Roman"/>
          <w:sz w:val="20"/>
          <w:szCs w:val="20"/>
          <w:lang w:eastAsia="zh-CN"/>
        </w:rPr>
        <w:t xml:space="preserve"> in DCI)</w:t>
      </w:r>
    </w:p>
    <w:p w14:paraId="233E301B" w14:textId="77777777" w:rsidR="003F7F5A" w:rsidRDefault="003F7F5A" w:rsidP="003F7F5A">
      <w:pPr>
        <w:pStyle w:val="aff9"/>
        <w:numPr>
          <w:ilvl w:val="0"/>
          <w:numId w:val="42"/>
        </w:numPr>
        <w:rPr>
          <w:rFonts w:ascii="Times New Roman" w:eastAsiaTheme="minorEastAsia" w:hAnsi="Times New Roman"/>
          <w:sz w:val="20"/>
          <w:szCs w:val="20"/>
          <w:lang w:eastAsia="zh-CN"/>
        </w:rPr>
      </w:pPr>
      <w:r w:rsidRPr="00FA56D5">
        <w:rPr>
          <w:rFonts w:ascii="Times New Roman" w:eastAsiaTheme="minorEastAsia" w:hAnsi="Times New Roman"/>
          <w:sz w:val="20"/>
          <w:szCs w:val="20"/>
          <w:lang w:eastAsia="zh-CN"/>
        </w:rPr>
        <w:t xml:space="preserve">Option </w:t>
      </w:r>
      <w:r>
        <w:rPr>
          <w:rFonts w:ascii="Times New Roman" w:eastAsiaTheme="minorEastAsia" w:hAnsi="Times New Roman"/>
          <w:sz w:val="20"/>
          <w:szCs w:val="20"/>
          <w:lang w:eastAsia="zh-CN"/>
        </w:rPr>
        <w:t>2</w:t>
      </w:r>
      <w:r w:rsidRPr="00FA56D5">
        <w:rPr>
          <w:rFonts w:ascii="Times New Roman" w:eastAsiaTheme="minorEastAsia" w:hAnsi="Times New Roman"/>
          <w:sz w:val="20"/>
          <w:szCs w:val="20"/>
          <w:lang w:eastAsia="zh-CN"/>
        </w:rPr>
        <w:t xml:space="preserve">: </w:t>
      </w:r>
      <w:r w:rsidRPr="00C50D4D">
        <w:rPr>
          <w:rFonts w:ascii="Times New Roman" w:eastAsiaTheme="minorEastAsia" w:hAnsi="Times New Roman"/>
          <w:sz w:val="20"/>
          <w:szCs w:val="20"/>
          <w:lang w:eastAsia="zh-CN"/>
        </w:rPr>
        <w:t>Reus</w:t>
      </w:r>
      <w:r w:rsidRPr="00C50D4D">
        <w:rPr>
          <w:rFonts w:ascii="Times New Roman" w:eastAsiaTheme="minorEastAsia" w:hAnsi="Times New Roman" w:hint="eastAsia"/>
          <w:sz w:val="20"/>
          <w:szCs w:val="20"/>
          <w:lang w:eastAsia="zh-CN"/>
        </w:rPr>
        <w:t>e/</w:t>
      </w:r>
      <w:r w:rsidRPr="00C50D4D">
        <w:rPr>
          <w:rFonts w:ascii="Times New Roman" w:eastAsiaTheme="minorEastAsia" w:hAnsi="Times New Roman"/>
          <w:sz w:val="20"/>
          <w:szCs w:val="20"/>
          <w:lang w:eastAsia="zh-CN"/>
        </w:rPr>
        <w:t>reinterpret existing field in DCI</w:t>
      </w:r>
    </w:p>
    <w:p w14:paraId="40DFD5ED" w14:textId="77777777" w:rsidR="00E41FA8" w:rsidRPr="00422AA0" w:rsidRDefault="00E41FA8" w:rsidP="008051C4">
      <w:pPr>
        <w:autoSpaceDE/>
        <w:autoSpaceDN/>
        <w:adjustRightInd/>
        <w:spacing w:after="0"/>
        <w:jc w:val="left"/>
        <w:rPr>
          <w:sz w:val="20"/>
          <w:szCs w:val="15"/>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0E4E29" w14:paraId="4D81A8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3D03A0" w14:textId="64247FC3" w:rsidR="000E4E29" w:rsidRDefault="000E4E29">
            <w:pPr>
              <w:jc w:val="center"/>
              <w:rPr>
                <w:b/>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7C0E0EC" w14:textId="171C3F73" w:rsidR="006B7A1F" w:rsidRDefault="006B7A1F" w:rsidP="006B7A1F">
            <w:pPr>
              <w:rPr>
                <w:b/>
                <w:sz w:val="20"/>
                <w:szCs w:val="20"/>
                <w:lang w:eastAsia="zh-CN"/>
              </w:rPr>
            </w:pPr>
          </w:p>
        </w:tc>
      </w:tr>
      <w:tr w:rsidR="0048782E" w14:paraId="70DF7D9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3FEC1A" w14:textId="0D970E17" w:rsidR="0048782E" w:rsidRPr="00027610" w:rsidRDefault="0048782E">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5517418" w14:textId="67464377" w:rsidR="0048782E" w:rsidRPr="0048782E" w:rsidRDefault="0048782E" w:rsidP="006B7A1F">
            <w:pPr>
              <w:rPr>
                <w:bCs/>
                <w:sz w:val="20"/>
                <w:szCs w:val="20"/>
                <w:lang w:eastAsia="zh-CN"/>
              </w:rPr>
            </w:pPr>
          </w:p>
        </w:tc>
      </w:tr>
    </w:tbl>
    <w:p w14:paraId="0490F2C5" w14:textId="77777777" w:rsidR="00774124" w:rsidRPr="00774124" w:rsidRDefault="00774124" w:rsidP="000869EF">
      <w:pPr>
        <w:pStyle w:val="xmsonormal"/>
        <w:rPr>
          <w:rFonts w:ascii="Times New Roman" w:hAnsi="Times New Roman" w:cs="Times New Roma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 xml:space="preserve">Since SPS is only supported in </w:t>
      </w:r>
      <w:r w:rsidRPr="006709CA">
        <w:rPr>
          <w:color w:val="FF0000"/>
          <w:sz w:val="20"/>
          <w:szCs w:val="20"/>
        </w:rPr>
        <w:t>CE mode A</w:t>
      </w:r>
      <w:r>
        <w:rPr>
          <w:sz w:val="20"/>
          <w:szCs w:val="20"/>
        </w:rPr>
        <w:t xml:space="preserve">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lastRenderedPageBreak/>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2E1029F2" w14:textId="01CE27CB" w:rsidR="008F3CAF" w:rsidRDefault="00D050BF" w:rsidP="002132BE">
      <w:pPr>
        <w:rPr>
          <w:sz w:val="20"/>
          <w:szCs w:val="20"/>
          <w:lang w:eastAsia="zh-CN"/>
        </w:rPr>
      </w:pPr>
      <w:r>
        <w:rPr>
          <w:sz w:val="20"/>
          <w:szCs w:val="20"/>
          <w:lang w:eastAsia="zh-CN"/>
        </w:rPr>
        <w:t>For IoT NTN, As highlighted by [</w:t>
      </w:r>
      <w:r w:rsidR="00202485" w:rsidRPr="009626AA">
        <w:rPr>
          <w:sz w:val="20"/>
          <w:szCs w:val="20"/>
          <w:lang w:eastAsia="zh-CN"/>
        </w:rPr>
        <w:t>Spreadtrum</w:t>
      </w:r>
      <w:r w:rsidR="00AC172F">
        <w:rPr>
          <w:sz w:val="20"/>
          <w:szCs w:val="20"/>
          <w:lang w:eastAsia="zh-CN"/>
        </w:rPr>
        <w:t>, OPPO</w:t>
      </w:r>
      <w:r w:rsidR="004E27D3">
        <w:rPr>
          <w:sz w:val="20"/>
          <w:szCs w:val="20"/>
          <w:lang w:eastAsia="zh-CN"/>
        </w:rPr>
        <w:t>,</w:t>
      </w:r>
      <w:r w:rsidR="008553FB">
        <w:rPr>
          <w:sz w:val="20"/>
          <w:szCs w:val="20"/>
          <w:lang w:eastAsia="zh-CN"/>
        </w:rPr>
        <w:t xml:space="preserve"> Xiaomi</w:t>
      </w:r>
      <w:r w:rsidR="00A041F0">
        <w:rPr>
          <w:sz w:val="20"/>
          <w:szCs w:val="20"/>
          <w:lang w:eastAsia="zh-CN"/>
        </w:rPr>
        <w:t xml:space="preserve">, </w:t>
      </w:r>
      <w:r w:rsidR="00911489">
        <w:rPr>
          <w:rFonts w:hint="eastAsia"/>
          <w:sz w:val="20"/>
          <w:szCs w:val="20"/>
          <w:lang w:eastAsia="zh-CN"/>
        </w:rPr>
        <w:t>CATT</w:t>
      </w:r>
      <w:r w:rsidR="00B71E0A">
        <w:rPr>
          <w:rFonts w:hint="eastAsia"/>
          <w:sz w:val="20"/>
          <w:szCs w:val="20"/>
          <w:lang w:eastAsia="zh-CN"/>
        </w:rPr>
        <w:t>,</w:t>
      </w:r>
      <w:r w:rsidR="00B71E0A">
        <w:rPr>
          <w:sz w:val="20"/>
          <w:szCs w:val="20"/>
          <w:lang w:eastAsia="zh-CN"/>
        </w:rPr>
        <w:t xml:space="preserve"> </w:t>
      </w:r>
      <w:r w:rsidR="009B67E9">
        <w:rPr>
          <w:sz w:val="20"/>
          <w:szCs w:val="20"/>
          <w:lang w:eastAsia="zh-CN"/>
        </w:rPr>
        <w:t>ZTE</w:t>
      </w:r>
      <w:r w:rsidR="0024160B">
        <w:rPr>
          <w:sz w:val="20"/>
          <w:szCs w:val="20"/>
          <w:lang w:eastAsia="zh-CN"/>
        </w:rPr>
        <w:t>,</w:t>
      </w:r>
      <w:r w:rsidR="00286EBC">
        <w:rPr>
          <w:sz w:val="20"/>
          <w:szCs w:val="20"/>
          <w:lang w:eastAsia="zh-CN"/>
        </w:rPr>
        <w:t xml:space="preserve"> CMCC,</w:t>
      </w:r>
      <w:r w:rsidR="00FC652C">
        <w:rPr>
          <w:sz w:val="20"/>
          <w:szCs w:val="20"/>
          <w:lang w:eastAsia="zh-CN"/>
        </w:rPr>
        <w:t xml:space="preserve"> </w:t>
      </w:r>
      <w:r w:rsidR="00617F33" w:rsidRPr="009626AA">
        <w:rPr>
          <w:sz w:val="20"/>
          <w:szCs w:val="20"/>
          <w:lang w:eastAsia="zh-CN"/>
        </w:rPr>
        <w:t>Lenovo</w:t>
      </w:r>
      <w:r w:rsidR="00617F33">
        <w:rPr>
          <w:rFonts w:hint="eastAsia"/>
          <w:sz w:val="20"/>
          <w:szCs w:val="20"/>
          <w:lang w:eastAsia="zh-CN"/>
        </w:rPr>
        <w:t>,</w:t>
      </w:r>
      <w:r w:rsidR="003C3186">
        <w:rPr>
          <w:sz w:val="20"/>
          <w:szCs w:val="20"/>
          <w:lang w:eastAsia="zh-CN"/>
        </w:rPr>
        <w:t xml:space="preserve"> </w:t>
      </w:r>
      <w:r w:rsidR="00FC652C">
        <w:rPr>
          <w:sz w:val="20"/>
          <w:szCs w:val="20"/>
          <w:lang w:eastAsia="zh-CN"/>
        </w:rPr>
        <w:t>Apple</w:t>
      </w:r>
      <w:r w:rsidR="00D151E8">
        <w:rPr>
          <w:sz w:val="20"/>
          <w:szCs w:val="20"/>
          <w:lang w:eastAsia="zh-CN"/>
        </w:rPr>
        <w:t>, Sharp</w:t>
      </w:r>
      <w:r w:rsidR="009626AA">
        <w:rPr>
          <w:sz w:val="20"/>
          <w:szCs w:val="20"/>
          <w:lang w:eastAsia="zh-CN"/>
        </w:rPr>
        <w:t>, Qualcomm</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p>
    <w:p w14:paraId="397EBBCA" w14:textId="504D373E" w:rsidR="0085513D" w:rsidRDefault="009947AD" w:rsidP="002132BE">
      <w:pPr>
        <w:rPr>
          <w:sz w:val="20"/>
          <w:szCs w:val="20"/>
          <w:lang w:eastAsia="zh-CN"/>
        </w:rPr>
      </w:pPr>
      <w:r w:rsidRPr="009947AD">
        <w:rPr>
          <w:sz w:val="20"/>
          <w:szCs w:val="20"/>
          <w:lang w:eastAsia="zh-CN"/>
        </w:rPr>
        <w:t xml:space="preserve">However, </w:t>
      </w:r>
      <w:r w:rsidRPr="009947AD">
        <w:rPr>
          <w:color w:val="000000" w:themeColor="text1"/>
          <w:sz w:val="20"/>
          <w:szCs w:val="20"/>
          <w:lang w:eastAsia="zh-CN"/>
        </w:rPr>
        <w:t xml:space="preserve">As proposed by [Nokia, NEC], </w:t>
      </w:r>
      <w:r w:rsidRPr="009947AD">
        <w:rPr>
          <w:iCs/>
          <w:sz w:val="20"/>
          <w:szCs w:val="20"/>
        </w:rPr>
        <w:t xml:space="preserve">HARQ feedback should be always enabled for the first SPS PDSCH after activation </w:t>
      </w:r>
      <w:r w:rsidRPr="009947AD">
        <w:rPr>
          <w:sz w:val="20"/>
          <w:szCs w:val="20"/>
        </w:rPr>
        <w:t xml:space="preserve">to avoid the repetition resource wasted, </w:t>
      </w:r>
      <w:r w:rsidRPr="009947AD">
        <w:rPr>
          <w:sz w:val="20"/>
          <w:szCs w:val="20"/>
          <w:lang w:eastAsia="zh-CN"/>
        </w:rPr>
        <w:t>[NEC] propose</w:t>
      </w:r>
      <w:r w:rsidR="00A945BD">
        <w:rPr>
          <w:sz w:val="20"/>
          <w:szCs w:val="20"/>
          <w:lang w:eastAsia="zh-CN"/>
        </w:rPr>
        <w:t>s</w:t>
      </w:r>
      <w:r w:rsidRPr="009947AD">
        <w:rPr>
          <w:sz w:val="20"/>
          <w:szCs w:val="20"/>
          <w:lang w:eastAsia="zh-CN"/>
        </w:rPr>
        <w:t xml:space="preserve"> that</w:t>
      </w:r>
      <w:r w:rsidRPr="009947AD">
        <w:rPr>
          <w:sz w:val="20"/>
          <w:szCs w:val="20"/>
        </w:rPr>
        <w:t xml:space="preserve"> HARQ feedback enabled/disabled for the first SPS PDSCH after activation is indicated by DCI.</w:t>
      </w:r>
      <w:r w:rsidRPr="009947AD">
        <w:rPr>
          <w:sz w:val="20"/>
          <w:szCs w:val="20"/>
          <w:lang w:eastAsia="zh-CN"/>
        </w:rPr>
        <w:t xml:space="preserve"> [Nokia] further propose</w:t>
      </w:r>
      <w:r w:rsidR="00A945BD">
        <w:rPr>
          <w:sz w:val="20"/>
          <w:szCs w:val="20"/>
          <w:lang w:eastAsia="zh-CN"/>
        </w:rPr>
        <w:t>s</w:t>
      </w:r>
      <w:r w:rsidRPr="009947AD">
        <w:rPr>
          <w:sz w:val="20"/>
          <w:szCs w:val="20"/>
          <w:lang w:eastAsia="zh-CN"/>
        </w:rPr>
        <w:t xml:space="preserve"> that the configuration allows a process to report one HARQ-ACK for every n TBs received in SPS.</w:t>
      </w:r>
      <w:r w:rsidRPr="009947AD">
        <w:rPr>
          <w:sz w:val="20"/>
          <w:szCs w:val="20"/>
        </w:rPr>
        <w:t xml:space="preserve"> </w:t>
      </w:r>
      <w:r w:rsidR="0085513D">
        <w:rPr>
          <w:sz w:val="20"/>
          <w:szCs w:val="20"/>
          <w:lang w:eastAsia="zh-CN"/>
        </w:rPr>
        <w:t xml:space="preserve">From moderator’s understanding, the HARQ process </w:t>
      </w:r>
      <w:r w:rsidR="00797C2C">
        <w:rPr>
          <w:sz w:val="20"/>
          <w:szCs w:val="20"/>
          <w:lang w:eastAsia="zh-CN"/>
        </w:rPr>
        <w:t>number is</w:t>
      </w:r>
      <w:r w:rsidR="0085513D">
        <w:rPr>
          <w:sz w:val="20"/>
          <w:szCs w:val="20"/>
          <w:lang w:eastAsia="zh-CN"/>
        </w:rPr>
        <w:t xml:space="preserve"> determined by subframe index for SPS, so whether to report HARQ-ACK or not can be implemented by proper SPS configuration and HARQ enabling/disabling configuration. The solution adopted in NR can be the baseline that the HARQ feedback for SPS PDSCH follow the per-process HARQ feedback enabled/disabled configuration. We are still open to consider Nokia proposed solution for further study to check the benefit of reporting HARQ-ACK every n TB </w:t>
      </w:r>
      <w:r w:rsidR="00D14C00">
        <w:rPr>
          <w:rFonts w:hint="eastAsia"/>
          <w:sz w:val="20"/>
          <w:szCs w:val="20"/>
          <w:lang w:eastAsia="zh-CN"/>
        </w:rPr>
        <w:t>in</w:t>
      </w:r>
      <w:r w:rsidR="00D14C00">
        <w:rPr>
          <w:sz w:val="20"/>
          <w:szCs w:val="20"/>
          <w:lang w:eastAsia="zh-CN"/>
        </w:rPr>
        <w:t xml:space="preserve"> addition </w:t>
      </w:r>
      <w:r w:rsidR="00D14C00">
        <w:rPr>
          <w:rFonts w:hint="eastAsia"/>
          <w:sz w:val="20"/>
          <w:szCs w:val="20"/>
          <w:lang w:eastAsia="zh-CN"/>
        </w:rPr>
        <w:t>to</w:t>
      </w:r>
      <w:r w:rsidR="0085513D">
        <w:rPr>
          <w:sz w:val="20"/>
          <w:szCs w:val="20"/>
          <w:lang w:eastAsia="zh-CN"/>
        </w:rPr>
        <w:t xml:space="preserve"> NR solution.</w:t>
      </w:r>
    </w:p>
    <w:p w14:paraId="15392383" w14:textId="7E9859BC" w:rsidR="00A07694" w:rsidRDefault="009947AD" w:rsidP="002132BE">
      <w:pPr>
        <w:rPr>
          <w:sz w:val="20"/>
          <w:szCs w:val="20"/>
          <w:lang w:eastAsia="zh-CN"/>
        </w:rPr>
      </w:pPr>
      <w:r w:rsidRPr="009947AD">
        <w:rPr>
          <w:sz w:val="20"/>
          <w:szCs w:val="20"/>
          <w:lang w:eastAsia="zh-CN"/>
        </w:rPr>
        <w:t xml:space="preserve">As mentioned by [Samsung], </w:t>
      </w:r>
      <w:r w:rsidRPr="009947AD">
        <w:rPr>
          <w:color w:val="000000" w:themeColor="text1"/>
          <w:sz w:val="20"/>
          <w:szCs w:val="20"/>
        </w:rPr>
        <w:t>for IoT NTN, the con</w:t>
      </w:r>
      <w:r>
        <w:rPr>
          <w:color w:val="000000" w:themeColor="text1"/>
          <w:sz w:val="20"/>
          <w:szCs w:val="20"/>
        </w:rPr>
        <w:t>sidered scenarios are not latency sensitive. The gNB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35B782A0" w14:textId="3ACB4B28" w:rsidR="00CA3561" w:rsidRPr="001C4708" w:rsidRDefault="00CA3561" w:rsidP="002132BE">
      <w:pPr>
        <w:rPr>
          <w:sz w:val="20"/>
          <w:szCs w:val="20"/>
          <w:lang w:eastAsia="zh-CN"/>
        </w:rPr>
      </w:pPr>
      <w:r w:rsidRPr="001C4708">
        <w:rPr>
          <w:rFonts w:hint="eastAsia"/>
          <w:sz w:val="20"/>
          <w:szCs w:val="20"/>
          <w:lang w:eastAsia="zh-CN"/>
        </w:rPr>
        <w:t>A</w:t>
      </w:r>
      <w:r w:rsidRPr="001C4708">
        <w:rPr>
          <w:sz w:val="20"/>
          <w:szCs w:val="20"/>
          <w:lang w:eastAsia="zh-CN"/>
        </w:rPr>
        <w:t>s mentioned by [E///]</w:t>
      </w:r>
      <w:r w:rsidR="00AD02A7">
        <w:rPr>
          <w:sz w:val="20"/>
          <w:szCs w:val="20"/>
          <w:lang w:eastAsia="zh-CN"/>
        </w:rPr>
        <w:t xml:space="preserve"> </w:t>
      </w:r>
      <w:r w:rsidR="00BF2ADE">
        <w:rPr>
          <w:sz w:val="20"/>
          <w:szCs w:val="20"/>
          <w:lang w:eastAsia="zh-CN"/>
        </w:rPr>
        <w:t>that</w:t>
      </w:r>
      <w:r w:rsidRPr="001C4708">
        <w:rPr>
          <w:sz w:val="20"/>
          <w:szCs w:val="20"/>
          <w:lang w:eastAsia="zh-CN"/>
        </w:rPr>
        <w:t xml:space="preserve"> </w:t>
      </w:r>
      <w:r w:rsidRPr="001C4708">
        <w:rPr>
          <w:sz w:val="20"/>
          <w:szCs w:val="20"/>
        </w:rPr>
        <w:t xml:space="preserve">when SPS is overridden by dynamic scheduling then such a dynamic scheduling will dictate the transmission characteristics as per “Option-1” and/or “Option-3”. However, based on the latest working assumption </w:t>
      </w:r>
      <w:r w:rsidRPr="001C4708">
        <w:rPr>
          <w:rFonts w:hint="eastAsia"/>
          <w:sz w:val="20"/>
          <w:szCs w:val="20"/>
          <w:lang w:eastAsia="zh-CN"/>
        </w:rPr>
        <w:t>that</w:t>
      </w:r>
      <w:r w:rsidRPr="001C4708">
        <w:rPr>
          <w:sz w:val="20"/>
          <w:szCs w:val="20"/>
        </w:rPr>
        <w:t xml:space="preserve"> </w:t>
      </w:r>
      <w:r w:rsidR="001C4708">
        <w:rPr>
          <w:i/>
          <w:sz w:val="20"/>
          <w:szCs w:val="20"/>
          <w:lang w:eastAsia="zh-CN"/>
        </w:rPr>
        <w:t>f</w:t>
      </w:r>
      <w:r w:rsidRPr="001C4708">
        <w:rPr>
          <w:i/>
          <w:sz w:val="20"/>
          <w:szCs w:val="20"/>
          <w:lang w:eastAsia="zh-CN"/>
        </w:rPr>
        <w:t xml:space="preserve">or eMTC NTN, to configure/indicate enabling/disabling of </w:t>
      </w:r>
      <w:r w:rsidRPr="001C4708">
        <w:rPr>
          <w:i/>
          <w:sz w:val="20"/>
          <w:szCs w:val="20"/>
        </w:rPr>
        <w:t xml:space="preserve">HARQ feedback </w:t>
      </w:r>
      <w:r w:rsidRPr="001C4708">
        <w:rPr>
          <w:i/>
          <w:sz w:val="20"/>
          <w:szCs w:val="20"/>
          <w:lang w:eastAsia="zh-CN"/>
        </w:rPr>
        <w:t>for downlink transmission, take Option 1 for CE Mode A</w:t>
      </w:r>
      <w:r w:rsidRPr="001C4708">
        <w:rPr>
          <w:rFonts w:hint="eastAsia"/>
          <w:i/>
          <w:sz w:val="20"/>
          <w:szCs w:val="20"/>
          <w:lang w:eastAsia="zh-CN"/>
        </w:rPr>
        <w:t>.</w:t>
      </w:r>
      <w:r w:rsidRPr="001C4708">
        <w:rPr>
          <w:i/>
          <w:sz w:val="20"/>
          <w:szCs w:val="20"/>
          <w:lang w:eastAsia="zh-CN"/>
        </w:rPr>
        <w:t xml:space="preserve"> </w:t>
      </w:r>
      <w:r w:rsidR="00245FA2">
        <w:rPr>
          <w:iCs/>
          <w:sz w:val="20"/>
          <w:szCs w:val="20"/>
          <w:lang w:eastAsia="zh-CN"/>
        </w:rPr>
        <w:t>S</w:t>
      </w:r>
      <w:r w:rsidRPr="001C4708">
        <w:rPr>
          <w:iCs/>
          <w:sz w:val="20"/>
          <w:szCs w:val="20"/>
          <w:lang w:eastAsia="zh-CN"/>
        </w:rPr>
        <w:t xml:space="preserve">o there is no </w:t>
      </w:r>
      <w:r w:rsidR="00F5460D">
        <w:rPr>
          <w:iCs/>
          <w:sz w:val="20"/>
          <w:szCs w:val="20"/>
          <w:lang w:eastAsia="zh-CN"/>
        </w:rPr>
        <w:t xml:space="preserve">configuration/indication </w:t>
      </w:r>
      <w:r w:rsidR="00725CC3" w:rsidRPr="001C4708">
        <w:rPr>
          <w:iCs/>
          <w:sz w:val="20"/>
          <w:szCs w:val="20"/>
          <w:lang w:eastAsia="zh-CN"/>
        </w:rPr>
        <w:t>o</w:t>
      </w:r>
      <w:r w:rsidRPr="001C4708">
        <w:rPr>
          <w:iCs/>
          <w:sz w:val="20"/>
          <w:szCs w:val="20"/>
          <w:lang w:eastAsia="zh-CN"/>
        </w:rPr>
        <w:t>ption switching for eMTC SPS PDSCH</w:t>
      </w:r>
      <w:r w:rsidR="00727FF4">
        <w:rPr>
          <w:iCs/>
          <w:sz w:val="20"/>
          <w:szCs w:val="20"/>
          <w:lang w:eastAsia="zh-CN"/>
        </w:rPr>
        <w:t xml:space="preserve"> </w:t>
      </w:r>
      <w:r w:rsidR="00FB4A12">
        <w:rPr>
          <w:rFonts w:hint="eastAsia"/>
          <w:iCs/>
          <w:sz w:val="20"/>
          <w:szCs w:val="20"/>
          <w:lang w:eastAsia="zh-CN"/>
        </w:rPr>
        <w:t>since</w:t>
      </w:r>
      <w:r w:rsidR="00FB4A12">
        <w:rPr>
          <w:iCs/>
          <w:sz w:val="20"/>
          <w:szCs w:val="20"/>
          <w:lang w:eastAsia="zh-CN"/>
        </w:rPr>
        <w:t xml:space="preserve"> </w:t>
      </w:r>
      <w:r w:rsidR="0036161A">
        <w:rPr>
          <w:sz w:val="20"/>
          <w:szCs w:val="20"/>
        </w:rPr>
        <w:t xml:space="preserve">SPS is only supported in </w:t>
      </w:r>
      <w:r w:rsidR="0036161A" w:rsidRPr="006709CA">
        <w:rPr>
          <w:color w:val="FF0000"/>
          <w:sz w:val="20"/>
          <w:szCs w:val="20"/>
        </w:rPr>
        <w:t>CE mode A</w:t>
      </w:r>
      <w:r w:rsidR="00735715" w:rsidRPr="001C4708">
        <w:rPr>
          <w:iCs/>
          <w:sz w:val="20"/>
          <w:szCs w:val="20"/>
          <w:lang w:eastAsia="zh-CN"/>
        </w:rPr>
        <w:t>.</w:t>
      </w:r>
    </w:p>
    <w:p w14:paraId="72D702DA" w14:textId="092D3752" w:rsidR="00672912" w:rsidRPr="00A63BD7" w:rsidRDefault="00672912" w:rsidP="00A63BD7">
      <w:pPr>
        <w:rPr>
          <w:sz w:val="20"/>
          <w:szCs w:val="20"/>
        </w:rPr>
      </w:pPr>
      <w:r>
        <w:rPr>
          <w:sz w:val="20"/>
          <w:szCs w:val="20"/>
        </w:rPr>
        <w:t>In this meeting, preference options from companies are summarized as follow:</w:t>
      </w:r>
    </w:p>
    <w:p w14:paraId="5E9AC801" w14:textId="6D83C2D9" w:rsidR="00FB2DBE" w:rsidRPr="00D811F8" w:rsidRDefault="00FB2DBE" w:rsidP="00245FA2">
      <w:pPr>
        <w:shd w:val="clear" w:color="auto" w:fill="FFFFFF"/>
        <w:spacing w:after="0"/>
        <w:rPr>
          <w:iCs/>
          <w:sz w:val="20"/>
          <w:szCs w:val="20"/>
        </w:rPr>
      </w:pPr>
      <w:r w:rsidRPr="00D811F8">
        <w:rPr>
          <w:iCs/>
          <w:sz w:val="20"/>
          <w:szCs w:val="20"/>
        </w:rPr>
        <w:t xml:space="preserve">For HARQ feedback for eMTC SPS PDSCH, UE </w:t>
      </w:r>
      <w:r w:rsidRPr="00D811F8">
        <w:rPr>
          <w:iCs/>
          <w:color w:val="FF0000"/>
          <w:sz w:val="20"/>
          <w:szCs w:val="20"/>
        </w:rPr>
        <w:t>at least</w:t>
      </w:r>
      <w:r w:rsidRPr="00D811F8">
        <w:rPr>
          <w:iCs/>
          <w:sz w:val="20"/>
          <w:szCs w:val="20"/>
        </w:rPr>
        <w:t xml:space="preserve"> follows the per-process HARQ feedback enabled/disabled configuration for the associated HARQ process except for the first SPS PDSCH after activation</w:t>
      </w:r>
      <w:r w:rsidR="005B5D86">
        <w:rPr>
          <w:iCs/>
          <w:sz w:val="20"/>
          <w:szCs w:val="20"/>
        </w:rPr>
        <w:t>.</w:t>
      </w:r>
    </w:p>
    <w:p w14:paraId="72F7C2B9" w14:textId="77777777" w:rsidR="00FB2DBE" w:rsidRPr="00D811F8" w:rsidRDefault="00FB2DBE" w:rsidP="00245FA2">
      <w:pPr>
        <w:pStyle w:val="aff9"/>
        <w:numPr>
          <w:ilvl w:val="0"/>
          <w:numId w:val="18"/>
        </w:numPr>
        <w:rPr>
          <w:rFonts w:ascii="Times New Roman" w:hAnsi="Times New Roman"/>
          <w:sz w:val="20"/>
          <w:szCs w:val="20"/>
        </w:rPr>
      </w:pPr>
      <w:r w:rsidRPr="00D811F8">
        <w:rPr>
          <w:rFonts w:ascii="Times New Roman" w:hAnsi="Times New Roman"/>
          <w:sz w:val="20"/>
          <w:szCs w:val="20"/>
        </w:rPr>
        <w:t>for the first SPS PDSCH after activation</w:t>
      </w:r>
      <w:r w:rsidRPr="00D811F8">
        <w:rPr>
          <w:rFonts w:ascii="Times New Roman" w:hAnsi="Times New Roman" w:hint="eastAsia"/>
          <w:sz w:val="20"/>
          <w:szCs w:val="20"/>
          <w:lang w:eastAsia="zh-CN"/>
        </w:rPr>
        <w:t>,</w:t>
      </w:r>
    </w:p>
    <w:p w14:paraId="25F636C8" w14:textId="04D98B9A" w:rsidR="00FB2DBE" w:rsidRDefault="00FB2DBE" w:rsidP="00245FA2">
      <w:pPr>
        <w:pStyle w:val="aff9"/>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ption 1:</w:t>
      </w:r>
      <w:r w:rsidRPr="00D811F8">
        <w:rPr>
          <w:rFonts w:ascii="Times New Roman" w:hAnsi="Times New Roman"/>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53CC0A49" w14:textId="01CC678B" w:rsidR="00BC4F61" w:rsidRPr="00245FA2" w:rsidRDefault="00D811F8" w:rsidP="00245FA2">
      <w:pPr>
        <w:spacing w:after="0"/>
        <w:ind w:left="420"/>
        <w:rPr>
          <w:sz w:val="20"/>
          <w:szCs w:val="20"/>
          <w:highlight w:val="yellow"/>
          <w:lang w:eastAsia="zh-CN"/>
        </w:rPr>
      </w:pPr>
      <w:r w:rsidRPr="00245FA2">
        <w:rPr>
          <w:sz w:val="20"/>
          <w:szCs w:val="20"/>
          <w:highlight w:val="yellow"/>
          <w:lang w:eastAsia="zh-CN"/>
        </w:rPr>
        <w:t xml:space="preserve">Supported by: </w:t>
      </w:r>
      <w:r w:rsidR="00BC4F61" w:rsidRPr="00245FA2">
        <w:rPr>
          <w:sz w:val="20"/>
          <w:szCs w:val="20"/>
          <w:highlight w:val="yellow"/>
          <w:lang w:eastAsia="zh-CN"/>
        </w:rPr>
        <w:t>Spreadtrum</w:t>
      </w:r>
      <w:r w:rsidR="0096470F" w:rsidRPr="00245FA2">
        <w:rPr>
          <w:sz w:val="20"/>
          <w:szCs w:val="20"/>
          <w:highlight w:val="yellow"/>
          <w:lang w:eastAsia="zh-CN"/>
        </w:rPr>
        <w:t xml:space="preserve">, </w:t>
      </w:r>
      <w:r w:rsidR="00245FA2" w:rsidRPr="00245FA2">
        <w:rPr>
          <w:sz w:val="20"/>
          <w:szCs w:val="20"/>
          <w:highlight w:val="yellow"/>
          <w:lang w:eastAsia="zh-CN"/>
        </w:rPr>
        <w:t>OPPO, Xiaomi</w:t>
      </w:r>
      <w:r w:rsidR="00245FA2" w:rsidRPr="00245FA2">
        <w:rPr>
          <w:rFonts w:hint="eastAsia"/>
          <w:sz w:val="20"/>
          <w:szCs w:val="20"/>
          <w:highlight w:val="yellow"/>
          <w:lang w:eastAsia="zh-CN"/>
        </w:rPr>
        <w:t>,</w:t>
      </w:r>
      <w:r w:rsidR="00245FA2" w:rsidRPr="00245FA2">
        <w:rPr>
          <w:sz w:val="20"/>
          <w:szCs w:val="20"/>
          <w:highlight w:val="yellow"/>
          <w:lang w:eastAsia="zh-CN"/>
        </w:rPr>
        <w:t xml:space="preserve"> </w:t>
      </w:r>
      <w:r w:rsidR="00245FA2" w:rsidRPr="00245FA2">
        <w:rPr>
          <w:rFonts w:hint="eastAsia"/>
          <w:sz w:val="20"/>
          <w:szCs w:val="20"/>
          <w:highlight w:val="yellow"/>
          <w:lang w:eastAsia="zh-CN"/>
        </w:rPr>
        <w:t>CATT,</w:t>
      </w:r>
      <w:r w:rsidR="00245FA2" w:rsidRPr="00245FA2">
        <w:rPr>
          <w:sz w:val="20"/>
          <w:szCs w:val="20"/>
          <w:highlight w:val="yellow"/>
          <w:lang w:eastAsia="zh-CN"/>
        </w:rPr>
        <w:t xml:space="preserve"> ZTE, CMCC, Lenovo</w:t>
      </w:r>
      <w:r w:rsidR="00245FA2" w:rsidRPr="00245FA2">
        <w:rPr>
          <w:rFonts w:hint="eastAsia"/>
          <w:sz w:val="20"/>
          <w:szCs w:val="20"/>
          <w:highlight w:val="yellow"/>
          <w:lang w:eastAsia="zh-CN"/>
        </w:rPr>
        <w:t>,</w:t>
      </w:r>
      <w:r w:rsidR="00245FA2" w:rsidRPr="00245FA2">
        <w:rPr>
          <w:sz w:val="20"/>
          <w:szCs w:val="20"/>
          <w:highlight w:val="yellow"/>
          <w:lang w:eastAsia="zh-CN"/>
        </w:rPr>
        <w:t xml:space="preserve"> Apple, Sharp, Qualcomm</w:t>
      </w:r>
    </w:p>
    <w:p w14:paraId="71A06EFE" w14:textId="7700119F" w:rsidR="00FB2DBE" w:rsidRDefault="00FB2DBE" w:rsidP="00245FA2">
      <w:pPr>
        <w:pStyle w:val="aff9"/>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 xml:space="preserve">ption 2: </w:t>
      </w:r>
      <w:r w:rsidRPr="00D811F8">
        <w:rPr>
          <w:rFonts w:ascii="Times New Roman" w:hAnsi="Times New Roman"/>
          <w:sz w:val="20"/>
          <w:szCs w:val="20"/>
        </w:rPr>
        <w:t>ACK/NACK is always reported by UE for the first SPS PDSCH after activation regardless of network configuration of enabled/disabled for this HARQ process.</w:t>
      </w:r>
    </w:p>
    <w:p w14:paraId="58B10648" w14:textId="24F1F81A" w:rsidR="00BF6C2A" w:rsidRPr="00BF6C2A" w:rsidRDefault="00BF6C2A" w:rsidP="00245FA2">
      <w:pPr>
        <w:spacing w:after="0"/>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1C51A2" w:rsidRPr="00055FEC">
        <w:rPr>
          <w:sz w:val="20"/>
          <w:szCs w:val="20"/>
          <w:highlight w:val="yellow"/>
          <w:lang w:eastAsia="zh-CN"/>
        </w:rPr>
        <w:t xml:space="preserve"> Nokia</w:t>
      </w:r>
      <w:r w:rsidR="000602A1" w:rsidRPr="00055FEC">
        <w:rPr>
          <w:sz w:val="20"/>
          <w:szCs w:val="20"/>
          <w:highlight w:val="yellow"/>
          <w:lang w:eastAsia="zh-CN"/>
        </w:rPr>
        <w:t>, NEC</w:t>
      </w:r>
    </w:p>
    <w:p w14:paraId="32CF0C65" w14:textId="1874B409" w:rsidR="00FB2DBE" w:rsidRDefault="00FB2DBE" w:rsidP="00245FA2">
      <w:pPr>
        <w:pStyle w:val="aff9"/>
        <w:numPr>
          <w:ilvl w:val="1"/>
          <w:numId w:val="18"/>
        </w:numPr>
        <w:rPr>
          <w:rFonts w:ascii="Times New Roman" w:hAnsi="Times New Roman"/>
          <w:sz w:val="20"/>
          <w:szCs w:val="20"/>
        </w:rPr>
      </w:pPr>
      <w:r w:rsidRPr="00D811F8">
        <w:rPr>
          <w:rFonts w:ascii="Times New Roman" w:hAnsi="Times New Roman" w:hint="eastAsia"/>
          <w:sz w:val="20"/>
          <w:szCs w:val="20"/>
        </w:rPr>
        <w:t>O</w:t>
      </w:r>
      <w:r w:rsidRPr="00D811F8">
        <w:rPr>
          <w:rFonts w:ascii="Times New Roman" w:hAnsi="Times New Roman"/>
          <w:sz w:val="20"/>
          <w:szCs w:val="20"/>
        </w:rPr>
        <w:t>ption 3: follow the per-process HARQ feedback enabled/disabled configuration for the associated HARQ process.</w:t>
      </w:r>
    </w:p>
    <w:p w14:paraId="502B8DE4" w14:textId="524B62B9" w:rsidR="00150767" w:rsidRPr="00150767" w:rsidRDefault="00150767" w:rsidP="00245FA2">
      <w:pPr>
        <w:spacing w:after="0"/>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D72558" w:rsidRPr="00055FEC">
        <w:rPr>
          <w:sz w:val="20"/>
          <w:szCs w:val="20"/>
          <w:highlight w:val="yellow"/>
          <w:lang w:eastAsia="zh-CN"/>
        </w:rPr>
        <w:t xml:space="preserve"> </w:t>
      </w:r>
      <w:r w:rsidR="002971BE" w:rsidRPr="00055FEC">
        <w:rPr>
          <w:sz w:val="20"/>
          <w:szCs w:val="20"/>
          <w:highlight w:val="yellow"/>
          <w:lang w:eastAsia="zh-CN"/>
        </w:rPr>
        <w:t>Samsung</w:t>
      </w:r>
    </w:p>
    <w:p w14:paraId="3733F069" w14:textId="77777777" w:rsidR="00FB2DBE" w:rsidRPr="00FB2DBE" w:rsidRDefault="00FB2DBE" w:rsidP="00245FA2">
      <w:pPr>
        <w:spacing w:after="0"/>
        <w:rPr>
          <w:sz w:val="20"/>
          <w:szCs w:val="20"/>
          <w:lang w:eastAsia="zh-CN"/>
        </w:rPr>
      </w:pPr>
    </w:p>
    <w:p w14:paraId="7B0B5B74" w14:textId="569BE6A2"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DC07A1B" w14:textId="77777777" w:rsidR="00FF39DB" w:rsidRDefault="00D050BF">
      <w:pPr>
        <w:pStyle w:val="2"/>
        <w:rPr>
          <w:lang w:eastAsia="zh-CN"/>
        </w:rPr>
      </w:pPr>
      <w:r>
        <w:rPr>
          <w:lang w:eastAsia="zh-CN"/>
        </w:rPr>
        <w:t>Company views</w:t>
      </w:r>
    </w:p>
    <w:p w14:paraId="5C195F82" w14:textId="4795F73D" w:rsidR="00FF39DB" w:rsidRDefault="00D050BF">
      <w:pPr>
        <w:rPr>
          <w:sz w:val="20"/>
          <w:szCs w:val="20"/>
          <w:lang w:eastAsia="zh-CN"/>
        </w:rPr>
      </w:pPr>
      <w:r>
        <w:rPr>
          <w:sz w:val="20"/>
          <w:szCs w:val="20"/>
          <w:lang w:eastAsia="zh-CN"/>
        </w:rPr>
        <w:t>From moderator’s perspective, if the indication/configuration of disabling HARQ feedback in eMTC follows that of NR NTN in previous section, the NR configuration of HARQ feedback enabling/disabling for SPS PDSCH can be the starting point</w:t>
      </w:r>
      <w:r w:rsidR="002E0C2C">
        <w:rPr>
          <w:sz w:val="20"/>
          <w:szCs w:val="20"/>
          <w:lang w:eastAsia="zh-CN"/>
        </w:rPr>
        <w:t xml:space="preserve"> /baseline</w:t>
      </w:r>
      <w:r>
        <w:rPr>
          <w:sz w:val="20"/>
          <w:szCs w:val="20"/>
          <w:lang w:eastAsia="zh-CN"/>
        </w:rPr>
        <w:t xml:space="preserve"> for eMTC NTN. </w:t>
      </w:r>
      <w:r w:rsidR="00212028">
        <w:rPr>
          <w:sz w:val="20"/>
          <w:szCs w:val="20"/>
          <w:lang w:eastAsia="zh-CN"/>
        </w:rPr>
        <w:t xml:space="preserve">Furthermore, further study the benefit of reporting HARQ-ACK every n TB </w:t>
      </w:r>
      <w:r w:rsidR="00D82F4D">
        <w:rPr>
          <w:sz w:val="20"/>
          <w:szCs w:val="20"/>
          <w:lang w:eastAsia="zh-CN"/>
        </w:rPr>
        <w:t xml:space="preserve">(e.g., </w:t>
      </w:r>
      <w:r w:rsidR="006E6BAF">
        <w:rPr>
          <w:sz w:val="20"/>
          <w:szCs w:val="20"/>
          <w:lang w:eastAsia="zh-CN"/>
        </w:rPr>
        <w:t xml:space="preserve">reporting HARQ-ACK </w:t>
      </w:r>
      <w:r w:rsidR="00D82F4D">
        <w:rPr>
          <w:sz w:val="20"/>
          <w:szCs w:val="20"/>
          <w:lang w:eastAsia="zh-CN"/>
        </w:rPr>
        <w:t>every SPS occasion)</w:t>
      </w:r>
      <w:r w:rsidR="006E6BAF">
        <w:rPr>
          <w:sz w:val="20"/>
          <w:szCs w:val="20"/>
          <w:lang w:eastAsia="zh-CN"/>
        </w:rPr>
        <w:t xml:space="preserve"> </w:t>
      </w:r>
      <w:r w:rsidR="00212028">
        <w:rPr>
          <w:sz w:val="20"/>
          <w:szCs w:val="20"/>
          <w:lang w:eastAsia="zh-CN"/>
        </w:rPr>
        <w:t>and if DCI based HARQ enabled/disabled indication is supported</w:t>
      </w:r>
      <w:r w:rsidR="00D10D04">
        <w:rPr>
          <w:sz w:val="20"/>
          <w:szCs w:val="20"/>
          <w:lang w:eastAsia="zh-CN"/>
        </w:rPr>
        <w:t xml:space="preserve"> for eMTC</w:t>
      </w:r>
      <w:r w:rsidR="00212028">
        <w:rPr>
          <w:sz w:val="20"/>
          <w:szCs w:val="20"/>
          <w:lang w:eastAsia="zh-CN"/>
        </w:rPr>
        <w:t xml:space="preserve">, study on whether the </w:t>
      </w:r>
      <w:r w:rsidR="00212028">
        <w:rPr>
          <w:rFonts w:hint="eastAsia"/>
          <w:sz w:val="20"/>
          <w:szCs w:val="20"/>
          <w:lang w:eastAsia="zh-CN"/>
        </w:rPr>
        <w:t>corresponding</w:t>
      </w:r>
      <w:r w:rsidR="00212028">
        <w:rPr>
          <w:sz w:val="20"/>
          <w:szCs w:val="20"/>
          <w:lang w:eastAsia="zh-CN"/>
        </w:rPr>
        <w:t xml:space="preserve"> </w:t>
      </w:r>
      <w:r w:rsidR="00212028">
        <w:rPr>
          <w:rFonts w:hint="eastAsia"/>
          <w:sz w:val="20"/>
          <w:szCs w:val="20"/>
          <w:lang w:eastAsia="zh-CN"/>
        </w:rPr>
        <w:t>solution</w:t>
      </w:r>
      <w:r w:rsidR="00212028">
        <w:rPr>
          <w:sz w:val="20"/>
          <w:szCs w:val="20"/>
          <w:lang w:eastAsia="zh-CN"/>
        </w:rPr>
        <w:t xml:space="preserve"> can be used for SPS PDSCH.</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152BAC59" w:rsidR="00FF39DB" w:rsidRDefault="00D050BF">
      <w:pPr>
        <w:shd w:val="clear" w:color="auto" w:fill="FFFFFF"/>
        <w:rPr>
          <w:iCs/>
          <w:sz w:val="20"/>
          <w:szCs w:val="20"/>
          <w:highlight w:val="lightGray"/>
        </w:rPr>
      </w:pPr>
      <w:r>
        <w:rPr>
          <w:iCs/>
          <w:sz w:val="20"/>
          <w:szCs w:val="20"/>
          <w:highlight w:val="lightGray"/>
        </w:rPr>
        <w:t xml:space="preserve">For HARQ feedback for eMTC SPS PDSCH, UE </w:t>
      </w:r>
      <w:r w:rsidR="000E4E29" w:rsidRPr="00D560EE">
        <w:rPr>
          <w:iCs/>
          <w:color w:val="FF0000"/>
          <w:sz w:val="20"/>
          <w:szCs w:val="20"/>
          <w:highlight w:val="lightGray"/>
        </w:rPr>
        <w:t>at least</w:t>
      </w:r>
      <w:r w:rsidR="000E4E29">
        <w:rPr>
          <w:iCs/>
          <w:sz w:val="20"/>
          <w:szCs w:val="20"/>
          <w:highlight w:val="lightGray"/>
        </w:rPr>
        <w:t xml:space="preserve"> </w:t>
      </w:r>
      <w:r>
        <w:rPr>
          <w:iCs/>
          <w:sz w:val="20"/>
          <w:szCs w:val="20"/>
          <w:highlight w:val="lightGray"/>
        </w:rPr>
        <w:t>follows the per-process HARQ feedback enabled/disabled configuration for the associated HARQ process except for the first SPS PDSCH after activation</w:t>
      </w:r>
    </w:p>
    <w:p w14:paraId="179A67BC" w14:textId="7A208E71" w:rsidR="00FF39DB" w:rsidRDefault="00D050BF" w:rsidP="00562452">
      <w:pPr>
        <w:pStyle w:val="aff9"/>
        <w:numPr>
          <w:ilvl w:val="0"/>
          <w:numId w:val="18"/>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62452">
      <w:pPr>
        <w:pStyle w:val="aff9"/>
        <w:numPr>
          <w:ilvl w:val="1"/>
          <w:numId w:val="18"/>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lastRenderedPageBreak/>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2"/>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4EABC405" w:rsidR="00414180" w:rsidRDefault="00414180" w:rsidP="00414180">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4F3675F" w14:textId="48786AF3" w:rsidR="008E7519" w:rsidRDefault="008E7519" w:rsidP="00414180">
            <w:pPr>
              <w:rPr>
                <w:sz w:val="20"/>
                <w:szCs w:val="20"/>
              </w:rPr>
            </w:pP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42A5AB7D" w:rsidR="00414180" w:rsidRDefault="00414180" w:rsidP="00414180">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2E8BC231" w:rsidR="00414180" w:rsidRDefault="00414180" w:rsidP="00116542">
            <w:pPr>
              <w:rPr>
                <w:sz w:val="20"/>
                <w:szCs w:val="20"/>
                <w:lang w:eastAsia="zh-CN"/>
              </w:rPr>
            </w:pPr>
          </w:p>
        </w:tc>
      </w:tr>
      <w:tr w:rsidR="006D45D0" w14:paraId="32B7ADB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DF612" w14:textId="606F90DB" w:rsidR="006D45D0" w:rsidRPr="006D45D0" w:rsidRDefault="006D45D0" w:rsidP="006D45D0">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BF5E0A3" w14:textId="68B0C482" w:rsidR="006D45D0" w:rsidRDefault="006D45D0" w:rsidP="006D45D0">
            <w:pPr>
              <w:rPr>
                <w:sz w:val="20"/>
                <w:szCs w:val="20"/>
                <w:lang w:eastAsia="zh-CN"/>
              </w:rPr>
            </w:pPr>
          </w:p>
        </w:tc>
      </w:tr>
    </w:tbl>
    <w:p w14:paraId="7E76D63E" w14:textId="398BACA8" w:rsidR="00FF39DB" w:rsidRDefault="00FF39DB">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A56586" w:rsidRPr="001D0F40" w:rsidRDefault="00A56586" w:rsidP="00612910">
                            <w:pPr>
                              <w:spacing w:after="0"/>
                              <w:rPr>
                                <w:b/>
                                <w:bCs/>
                                <w:sz w:val="18"/>
                                <w:szCs w:val="18"/>
                                <w:lang w:eastAsia="zh-CN"/>
                              </w:rPr>
                            </w:pPr>
                            <w:r w:rsidRPr="001D0F40">
                              <w:rPr>
                                <w:b/>
                                <w:bCs/>
                                <w:sz w:val="18"/>
                                <w:szCs w:val="18"/>
                                <w:lang w:eastAsia="zh-CN"/>
                              </w:rPr>
                              <w:t>TS38.214 Section 5.1</w:t>
                            </w:r>
                          </w:p>
                          <w:p w14:paraId="363B2871" w14:textId="77777777" w:rsidR="00A56586" w:rsidRPr="005A7FBA" w:rsidRDefault="00A56586"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">
                <v:textbox>
                  <w:txbxContent>
                    <w:p w14:paraId="46AB5726" w14:textId="77777777" w:rsidR="00A56586" w:rsidRPr="001D0F40" w:rsidRDefault="00A56586" w:rsidP="00612910">
                      <w:pPr>
                        <w:spacing w:after="0"/>
                        <w:rPr>
                          <w:b/>
                          <w:bCs/>
                          <w:sz w:val="18"/>
                          <w:szCs w:val="18"/>
                          <w:lang w:eastAsia="zh-CN"/>
                        </w:rPr>
                      </w:pPr>
                      <w:r w:rsidRPr="001D0F40">
                        <w:rPr>
                          <w:b/>
                          <w:bCs/>
                          <w:sz w:val="18"/>
                          <w:szCs w:val="18"/>
                          <w:lang w:eastAsia="zh-CN"/>
                        </w:rPr>
                        <w:t>TS38.214 Section 5.1</w:t>
                      </w:r>
                    </w:p>
                    <w:p w14:paraId="363B2871" w14:textId="77777777" w:rsidR="00A56586" w:rsidRPr="005A7FBA" w:rsidRDefault="00A56586"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16CAEB34" w14:textId="18C8C82F" w:rsidR="00235068" w:rsidRPr="00235068" w:rsidRDefault="00235068" w:rsidP="00235068">
      <w:pPr>
        <w:rPr>
          <w:sz w:val="20"/>
          <w:szCs w:val="20"/>
          <w:lang w:eastAsia="zh-CN"/>
        </w:rPr>
      </w:pPr>
      <w:r w:rsidRPr="00235068">
        <w:rPr>
          <w:sz w:val="20"/>
          <w:szCs w:val="20"/>
          <w:lang w:eastAsia="zh-CN"/>
        </w:rPr>
        <w:t xml:space="preserve">For NBIoT, it was agreed that </w:t>
      </w:r>
      <w:r w:rsidRPr="00235068">
        <w:rPr>
          <w:i/>
          <w:iCs/>
          <w:sz w:val="20"/>
          <w:szCs w:val="16"/>
          <w:lang w:eastAsia="x-none"/>
        </w:rPr>
        <w:t>UE is not required to monitor NPDCCH in a period of Y=12(ms) from the end of reception of the NPDSCH</w:t>
      </w:r>
      <w:r w:rsidRPr="00235068">
        <w:rPr>
          <w:sz w:val="20"/>
          <w:szCs w:val="20"/>
          <w:lang w:eastAsia="zh-CN"/>
        </w:rPr>
        <w:t xml:space="preserve"> to align the</w:t>
      </w:r>
      <w:r w:rsidR="00A73307">
        <w:rPr>
          <w:sz w:val="20"/>
          <w:szCs w:val="20"/>
          <w:lang w:eastAsia="zh-CN"/>
        </w:rPr>
        <w:t xml:space="preserve"> NBIoT</w:t>
      </w:r>
      <w:r w:rsidRPr="00235068">
        <w:rPr>
          <w:sz w:val="20"/>
          <w:szCs w:val="20"/>
          <w:lang w:eastAsia="zh-CN"/>
        </w:rPr>
        <w:t xml:space="preserve"> legacy behavior that UE is not required to monitor NPDCCH and decode NPDSCH simultaneously.</w:t>
      </w:r>
    </w:p>
    <w:p w14:paraId="337E7E95" w14:textId="368BD2E5" w:rsidR="00235068" w:rsidRPr="00485693" w:rsidRDefault="000B6506" w:rsidP="00060D79">
      <w:pPr>
        <w:rPr>
          <w:sz w:val="20"/>
          <w:szCs w:val="20"/>
          <w:lang w:eastAsia="zh-CN"/>
        </w:rPr>
      </w:pPr>
      <w:r w:rsidRPr="00485693">
        <w:rPr>
          <w:sz w:val="20"/>
          <w:szCs w:val="20"/>
          <w:lang w:eastAsia="zh-CN"/>
        </w:rPr>
        <w:t xml:space="preserve">However, in addition to the above NPDCCH monitoring restriction, [Ericsson] further </w:t>
      </w:r>
      <w:r w:rsidR="008A6BDD">
        <w:rPr>
          <w:sz w:val="20"/>
          <w:szCs w:val="20"/>
          <w:lang w:eastAsia="zh-CN"/>
        </w:rPr>
        <w:t xml:space="preserve">make the conclusion that </w:t>
      </w:r>
      <w:r w:rsidR="008274B2">
        <w:rPr>
          <w:rFonts w:hint="eastAsia"/>
          <w:sz w:val="20"/>
          <w:szCs w:val="20"/>
          <w:lang w:eastAsia="zh-CN"/>
        </w:rPr>
        <w:t>i</w:t>
      </w:r>
      <w:r w:rsidR="008A6BDD" w:rsidRPr="008A6BDD">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4E33C5">
        <w:rPr>
          <w:sz w:val="20"/>
          <w:szCs w:val="20"/>
          <w:lang w:eastAsia="zh-CN"/>
        </w:rPr>
        <w:t>.</w:t>
      </w:r>
    </w:p>
    <w:p w14:paraId="0C118492" w14:textId="25FDB882" w:rsidR="00B01920" w:rsidRDefault="009D5BEC" w:rsidP="006C0B8A">
      <w:pPr>
        <w:rPr>
          <w:sz w:val="20"/>
          <w:szCs w:val="20"/>
        </w:rPr>
      </w:pPr>
      <w:r>
        <w:rPr>
          <w:sz w:val="20"/>
          <w:szCs w:val="20"/>
          <w:lang w:eastAsia="zh-CN"/>
        </w:rPr>
        <w:t xml:space="preserve">For eMTC, </w:t>
      </w:r>
      <w:r w:rsidR="005D089D">
        <w:rPr>
          <w:sz w:val="20"/>
          <w:szCs w:val="20"/>
          <w:lang w:eastAsia="zh-CN"/>
        </w:rPr>
        <w:t>a</w:t>
      </w:r>
      <w:r w:rsidR="00D050BF">
        <w:rPr>
          <w:sz w:val="20"/>
          <w:szCs w:val="20"/>
          <w:lang w:eastAsia="zh-CN"/>
        </w:rPr>
        <w:t>s proposed by [</w:t>
      </w:r>
      <w:r w:rsidR="00104C22">
        <w:rPr>
          <w:sz w:val="20"/>
          <w:szCs w:val="20"/>
          <w:lang w:eastAsia="zh-CN"/>
        </w:rPr>
        <w:t>Xiaomi</w:t>
      </w:r>
      <w:r w:rsidR="00F35311">
        <w:rPr>
          <w:sz w:val="20"/>
          <w:szCs w:val="20"/>
          <w:lang w:eastAsia="zh-CN"/>
        </w:rPr>
        <w:t xml:space="preserve">, </w:t>
      </w:r>
      <w:r w:rsidR="003621C2">
        <w:rPr>
          <w:sz w:val="20"/>
          <w:szCs w:val="20"/>
          <w:lang w:eastAsia="zh-CN"/>
        </w:rPr>
        <w:t>CATT,</w:t>
      </w:r>
      <w:r w:rsidR="006323AF">
        <w:rPr>
          <w:sz w:val="20"/>
          <w:szCs w:val="20"/>
          <w:lang w:eastAsia="zh-CN"/>
        </w:rPr>
        <w:t xml:space="preserve"> ZTE</w:t>
      </w:r>
      <w:r w:rsidR="00746E0E">
        <w:rPr>
          <w:sz w:val="20"/>
          <w:szCs w:val="20"/>
          <w:lang w:eastAsia="zh-CN"/>
        </w:rPr>
        <w:t>, CMCC</w:t>
      </w:r>
      <w:r w:rsidR="00B9087D">
        <w:rPr>
          <w:sz w:val="20"/>
          <w:szCs w:val="20"/>
          <w:lang w:eastAsia="zh-CN"/>
        </w:rPr>
        <w:t>,</w:t>
      </w:r>
      <w:r w:rsidR="00394C6E">
        <w:rPr>
          <w:sz w:val="20"/>
          <w:szCs w:val="20"/>
          <w:lang w:eastAsia="zh-CN"/>
        </w:rPr>
        <w:t xml:space="preserve"> Apple,</w:t>
      </w:r>
      <w:r w:rsidR="0012623D">
        <w:rPr>
          <w:sz w:val="20"/>
          <w:szCs w:val="20"/>
          <w:lang w:eastAsia="zh-CN"/>
        </w:rPr>
        <w:t xml:space="preserve"> Sharp</w:t>
      </w:r>
      <w:r w:rsidR="004E5DAF">
        <w:rPr>
          <w:sz w:val="20"/>
          <w:szCs w:val="20"/>
          <w:lang w:eastAsia="zh-CN"/>
        </w:rPr>
        <w:t>, Lenovo</w:t>
      </w:r>
      <w:r w:rsidR="00CB1E2A">
        <w:rPr>
          <w:sz w:val="20"/>
          <w:szCs w:val="20"/>
          <w:lang w:eastAsia="zh-CN"/>
        </w:rPr>
        <w:t>,</w:t>
      </w:r>
      <w:r w:rsidR="00CB1E2A" w:rsidRPr="00CB1E2A">
        <w:rPr>
          <w:sz w:val="20"/>
          <w:szCs w:val="20"/>
          <w:lang w:eastAsia="zh-CN"/>
        </w:rPr>
        <w:t xml:space="preserve"> </w:t>
      </w:r>
      <w:r w:rsidR="00CB1E2A" w:rsidRPr="009947AD">
        <w:rPr>
          <w:sz w:val="20"/>
          <w:szCs w:val="20"/>
          <w:lang w:eastAsia="zh-CN"/>
        </w:rPr>
        <w:t>Qualcomm</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w:t>
      </w:r>
      <w:r w:rsidR="00E66F89">
        <w:rPr>
          <w:sz w:val="20"/>
          <w:szCs w:val="20"/>
          <w:lang w:eastAsia="zh-CN"/>
        </w:rPr>
        <w:t xml:space="preserve">that </w:t>
      </w:r>
      <w:r w:rsidR="00E66F89" w:rsidRPr="00E66F89">
        <w:rPr>
          <w:sz w:val="20"/>
          <w:szCs w:val="20"/>
          <w:lang w:eastAsia="zh-CN"/>
        </w:rPr>
        <w:t>the “scheduling restriction” should be described using a proper terminology in terms of “BL/CE DL subframes” as to be consistent with the su</w:t>
      </w:r>
      <w:r w:rsidR="00E66F89" w:rsidRPr="005F433E">
        <w:rPr>
          <w:sz w:val="20"/>
          <w:szCs w:val="20"/>
          <w:lang w:eastAsia="zh-CN"/>
        </w:rPr>
        <w:t>bframe types used for transmitting in DL</w:t>
      </w:r>
      <w:r w:rsidR="00CA5B36" w:rsidRPr="005F433E">
        <w:rPr>
          <w:sz w:val="20"/>
          <w:szCs w:val="20"/>
          <w:lang w:eastAsia="zh-CN"/>
        </w:rPr>
        <w:t xml:space="preserve"> (e.g., ….</w:t>
      </w:r>
      <w:r w:rsidR="00E84CAB" w:rsidRPr="005F433E">
        <w:rPr>
          <w:sz w:val="20"/>
          <w:szCs w:val="20"/>
        </w:rPr>
        <w:t xml:space="preserve"> UE is not expected to receive another </w:t>
      </w:r>
      <w:r w:rsidR="00E84CAB" w:rsidRPr="005F433E">
        <w:rPr>
          <w:rFonts w:hint="eastAsia"/>
          <w:sz w:val="20"/>
          <w:szCs w:val="20"/>
        </w:rPr>
        <w:t>M</w:t>
      </w:r>
      <w:r w:rsidR="00E84CAB" w:rsidRPr="005F433E">
        <w:rPr>
          <w:sz w:val="20"/>
          <w:szCs w:val="20"/>
        </w:rPr>
        <w:t>PDCCH</w:t>
      </w:r>
      <w:r w:rsidR="005F433E" w:rsidRPr="005F433E">
        <w:rPr>
          <w:sz w:val="20"/>
          <w:szCs w:val="20"/>
        </w:rPr>
        <w:t xml:space="preserve"> </w:t>
      </w:r>
      <w:r w:rsidR="00E84CAB" w:rsidRPr="005F433E">
        <w:rPr>
          <w:sz w:val="20"/>
          <w:szCs w:val="20"/>
        </w:rPr>
        <w:t>….</w:t>
      </w:r>
      <w:r w:rsidR="005F433E" w:rsidRPr="005F433E">
        <w:rPr>
          <w:sz w:val="20"/>
          <w:szCs w:val="20"/>
        </w:rPr>
        <w:t xml:space="preserve"> </w:t>
      </w:r>
      <w:r w:rsidR="005F433E" w:rsidRPr="005F433E">
        <w:rPr>
          <w:rFonts w:hint="eastAsia"/>
          <w:sz w:val="20"/>
          <w:szCs w:val="20"/>
        </w:rPr>
        <w:t>that</w:t>
      </w:r>
      <w:r w:rsidR="005F433E" w:rsidRPr="005F433E">
        <w:rPr>
          <w:sz w:val="20"/>
          <w:szCs w:val="20"/>
        </w:rPr>
        <w:t xml:space="preserve"> </w:t>
      </w:r>
      <w:r w:rsidR="005F433E" w:rsidRPr="005F433E">
        <w:rPr>
          <w:rFonts w:hint="eastAsia"/>
          <w:sz w:val="20"/>
          <w:szCs w:val="20"/>
        </w:rPr>
        <w:t>starts</w:t>
      </w:r>
      <w:r w:rsidR="005F433E" w:rsidRPr="005F433E">
        <w:rPr>
          <w:sz w:val="20"/>
          <w:szCs w:val="20"/>
        </w:rPr>
        <w:t xml:space="preserve"> </w:t>
      </w:r>
      <w:r w:rsidR="005F433E" w:rsidRPr="005F433E">
        <w:rPr>
          <w:sz w:val="20"/>
          <w:szCs w:val="20"/>
          <w:highlight w:val="yellow"/>
        </w:rPr>
        <w:t>at a BL/CE DL subframe</w:t>
      </w:r>
      <w:r w:rsidR="005F433E" w:rsidRPr="005F433E">
        <w:rPr>
          <w:sz w:val="20"/>
          <w:szCs w:val="20"/>
        </w:rPr>
        <w:t xml:space="preserve"> until X=3 (ms) </w:t>
      </w:r>
      <w:r w:rsidR="005F433E" w:rsidRPr="005F433E">
        <w:rPr>
          <w:sz w:val="20"/>
          <w:szCs w:val="20"/>
          <w:highlight w:val="yellow"/>
        </w:rPr>
        <w:t>have passed</w:t>
      </w:r>
      <w:r w:rsidR="005F433E" w:rsidRPr="005F433E">
        <w:rPr>
          <w:sz w:val="20"/>
          <w:szCs w:val="20"/>
        </w:rPr>
        <w:t xml:space="preserve"> after the end of the reception of the last</w:t>
      </w:r>
      <w:r w:rsidR="005F433E" w:rsidRPr="005F433E">
        <w:rPr>
          <w:color w:val="FF0000"/>
          <w:sz w:val="20"/>
          <w:szCs w:val="20"/>
        </w:rPr>
        <w:t xml:space="preserve"> </w:t>
      </w:r>
      <w:r w:rsidR="005F433E" w:rsidRPr="005F433E">
        <w:rPr>
          <w:sz w:val="20"/>
          <w:szCs w:val="20"/>
        </w:rPr>
        <w:t>PDSCH for that HARQ process</w:t>
      </w:r>
      <w:r w:rsidR="005F433E">
        <w:rPr>
          <w:sz w:val="20"/>
          <w:szCs w:val="20"/>
        </w:rPr>
        <w:t>.</w:t>
      </w:r>
      <w:r w:rsidR="00CA5B36" w:rsidRPr="005F433E">
        <w:rPr>
          <w:sz w:val="20"/>
          <w:szCs w:val="20"/>
          <w:lang w:eastAsia="zh-CN"/>
        </w:rPr>
        <w:t>)</w:t>
      </w:r>
      <w:r w:rsidR="00E66F89" w:rsidRPr="005F433E">
        <w:rPr>
          <w:sz w:val="20"/>
          <w:szCs w:val="20"/>
          <w:lang w:eastAsia="zh-CN"/>
        </w:rPr>
        <w:t xml:space="preserve">. From the moderator’s understanding, </w:t>
      </w:r>
      <w:r w:rsidR="00F41785">
        <w:rPr>
          <w:sz w:val="20"/>
          <w:szCs w:val="20"/>
          <w:lang w:eastAsia="zh-CN"/>
        </w:rPr>
        <w:t>i</w:t>
      </w:r>
      <w:r w:rsidR="00783760">
        <w:rPr>
          <w:sz w:val="20"/>
          <w:szCs w:val="20"/>
          <w:lang w:eastAsia="zh-CN"/>
        </w:rPr>
        <w:t xml:space="preserve">f the subframe of X=3ms after the </w:t>
      </w:r>
      <w:r w:rsidR="00783760" w:rsidRPr="005F433E">
        <w:rPr>
          <w:sz w:val="20"/>
          <w:szCs w:val="20"/>
        </w:rPr>
        <w:t>end of the reception of the last</w:t>
      </w:r>
      <w:r w:rsidR="00783760" w:rsidRPr="005F433E">
        <w:rPr>
          <w:color w:val="FF0000"/>
          <w:sz w:val="20"/>
          <w:szCs w:val="20"/>
        </w:rPr>
        <w:t xml:space="preserve"> </w:t>
      </w:r>
      <w:r w:rsidR="00783760" w:rsidRPr="005F433E">
        <w:rPr>
          <w:sz w:val="20"/>
          <w:szCs w:val="20"/>
        </w:rPr>
        <w:t>PDSCH for that HARQ process</w:t>
      </w:r>
      <w:r w:rsidR="00783760">
        <w:rPr>
          <w:sz w:val="20"/>
          <w:szCs w:val="20"/>
        </w:rPr>
        <w:t xml:space="preserve"> </w:t>
      </w:r>
      <w:r w:rsidR="008274B2">
        <w:rPr>
          <w:sz w:val="20"/>
          <w:szCs w:val="20"/>
          <w:lang w:eastAsia="zh-CN"/>
        </w:rPr>
        <w:t>is</w:t>
      </w:r>
      <w:r w:rsidR="00783760">
        <w:rPr>
          <w:sz w:val="20"/>
          <w:szCs w:val="20"/>
        </w:rPr>
        <w:t xml:space="preserve"> </w:t>
      </w:r>
      <w:r w:rsidR="00783760">
        <w:rPr>
          <w:rFonts w:hint="eastAsia"/>
          <w:sz w:val="20"/>
          <w:szCs w:val="20"/>
          <w:lang w:eastAsia="zh-CN"/>
        </w:rPr>
        <w:t>not</w:t>
      </w:r>
      <w:r w:rsidR="00783760">
        <w:rPr>
          <w:sz w:val="20"/>
          <w:szCs w:val="20"/>
        </w:rPr>
        <w:t xml:space="preserve"> a BL/CE DL subframe, it is obvious that UE will not receive any DCI in that subframe</w:t>
      </w:r>
      <w:r w:rsidR="00F41785">
        <w:rPr>
          <w:sz w:val="20"/>
          <w:szCs w:val="20"/>
        </w:rPr>
        <w:t>,</w:t>
      </w:r>
      <w:r w:rsidR="00783760">
        <w:rPr>
          <w:sz w:val="20"/>
          <w:szCs w:val="20"/>
        </w:rPr>
        <w:t xml:space="preserve"> </w:t>
      </w:r>
      <w:r w:rsidR="00F41785">
        <w:rPr>
          <w:sz w:val="20"/>
          <w:szCs w:val="20"/>
        </w:rPr>
        <w:t>since t</w:t>
      </w:r>
      <w:r w:rsidR="00783760">
        <w:rPr>
          <w:sz w:val="20"/>
          <w:szCs w:val="20"/>
        </w:rPr>
        <w:t>he subframe</w:t>
      </w:r>
      <w:r w:rsidR="003D6AC9">
        <w:rPr>
          <w:sz w:val="20"/>
          <w:szCs w:val="20"/>
        </w:rPr>
        <w:t>s</w:t>
      </w:r>
      <w:r w:rsidR="00783760">
        <w:rPr>
          <w:sz w:val="20"/>
          <w:szCs w:val="20"/>
        </w:rPr>
        <w:t xml:space="preserve"> where UE is expected to receive </w:t>
      </w:r>
    </w:p>
    <w:p w14:paraId="0FC948E5" w14:textId="71FE31E5" w:rsidR="00F41785" w:rsidRDefault="00783760" w:rsidP="006C0B8A">
      <w:pPr>
        <w:rPr>
          <w:noProof/>
          <w:sz w:val="20"/>
          <w:szCs w:val="20"/>
          <w:lang w:eastAsia="zh-CN"/>
        </w:rPr>
      </w:pPr>
      <w:r>
        <w:rPr>
          <w:rFonts w:hint="eastAsia"/>
          <w:sz w:val="20"/>
          <w:szCs w:val="20"/>
          <w:lang w:eastAsia="zh-CN"/>
        </w:rPr>
        <w:t>MPDCCH</w:t>
      </w:r>
      <w:r>
        <w:rPr>
          <w:sz w:val="20"/>
          <w:szCs w:val="20"/>
        </w:rPr>
        <w:t xml:space="preserve"> </w:t>
      </w:r>
      <w:r>
        <w:rPr>
          <w:sz w:val="20"/>
          <w:szCs w:val="20"/>
          <w:lang w:eastAsia="zh-CN"/>
        </w:rPr>
        <w:t>ha</w:t>
      </w:r>
      <w:r w:rsidR="00F41785">
        <w:rPr>
          <w:sz w:val="20"/>
          <w:szCs w:val="20"/>
          <w:lang w:eastAsia="zh-CN"/>
        </w:rPr>
        <w:t>ve</w:t>
      </w:r>
      <w:r>
        <w:rPr>
          <w:sz w:val="20"/>
          <w:szCs w:val="20"/>
          <w:lang w:eastAsia="zh-CN"/>
        </w:rPr>
        <w:t xml:space="preserve"> been specified in TS36.213 Section </w:t>
      </w:r>
      <w:r w:rsidR="003D6AC9">
        <w:rPr>
          <w:sz w:val="20"/>
          <w:szCs w:val="20"/>
          <w:lang w:eastAsia="zh-CN"/>
        </w:rPr>
        <w:t>9.1.5</w:t>
      </w:r>
      <w:r w:rsidR="003D30E6">
        <w:rPr>
          <w:sz w:val="20"/>
          <w:szCs w:val="20"/>
          <w:lang w:eastAsia="zh-CN"/>
        </w:rPr>
        <w:t>.</w:t>
      </w:r>
      <w:r w:rsidR="00F41785">
        <w:rPr>
          <w:sz w:val="20"/>
          <w:szCs w:val="20"/>
          <w:lang w:eastAsia="zh-CN"/>
        </w:rPr>
        <w:t xml:space="preserve"> Based on that</w:t>
      </w:r>
      <w:r w:rsidR="003D30E6">
        <w:rPr>
          <w:sz w:val="20"/>
          <w:szCs w:val="20"/>
          <w:lang w:eastAsia="zh-CN"/>
        </w:rPr>
        <w:t xml:space="preserve"> there is no need to </w:t>
      </w:r>
      <w:r w:rsidR="00F41785">
        <w:rPr>
          <w:sz w:val="20"/>
          <w:szCs w:val="20"/>
          <w:lang w:eastAsia="zh-CN"/>
        </w:rPr>
        <w:t xml:space="preserve">update the original proposal and </w:t>
      </w:r>
      <w:r w:rsidR="003D30E6">
        <w:rPr>
          <w:sz w:val="20"/>
          <w:szCs w:val="20"/>
          <w:lang w:eastAsia="zh-CN"/>
        </w:rPr>
        <w:t>do duplicated specification</w:t>
      </w:r>
      <w:r w:rsidR="00077646">
        <w:rPr>
          <w:sz w:val="20"/>
          <w:szCs w:val="20"/>
          <w:lang w:eastAsia="zh-CN"/>
        </w:rPr>
        <w:t>/scheduling restriction</w:t>
      </w:r>
      <w:r w:rsidR="003D30E6">
        <w:rPr>
          <w:sz w:val="20"/>
          <w:szCs w:val="20"/>
          <w:lang w:eastAsia="zh-CN"/>
        </w:rPr>
        <w:t>.</w:t>
      </w:r>
      <w:r w:rsidR="00F41785" w:rsidRPr="00F41785">
        <w:rPr>
          <w:noProof/>
          <w:sz w:val="20"/>
          <w:szCs w:val="20"/>
          <w:lang w:eastAsia="zh-CN"/>
        </w:rPr>
        <w:t xml:space="preserve"> </w:t>
      </w:r>
    </w:p>
    <w:p w14:paraId="184A02C8" w14:textId="438CE8BC" w:rsidR="008E057A" w:rsidRDefault="00F41785" w:rsidP="006C0B8A">
      <w:pPr>
        <w:rPr>
          <w:sz w:val="20"/>
          <w:szCs w:val="20"/>
          <w:lang w:eastAsia="zh-CN"/>
        </w:rPr>
      </w:pPr>
      <w:r w:rsidRPr="003D6AC9">
        <w:rPr>
          <w:noProof/>
          <w:sz w:val="20"/>
          <w:szCs w:val="20"/>
          <w:lang w:eastAsia="zh-CN"/>
        </w:rPr>
        <mc:AlternateContent>
          <mc:Choice Requires="wps">
            <w:drawing>
              <wp:inline distT="0" distB="0" distL="0" distR="0" wp14:anchorId="74A189B5" wp14:editId="742CD897">
                <wp:extent cx="5766435" cy="1538605"/>
                <wp:effectExtent l="0" t="0" r="24765" b="2349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538605"/>
                        </a:xfrm>
                        <a:prstGeom prst="rect">
                          <a:avLst/>
                        </a:prstGeom>
                        <a:solidFill>
                          <a:srgbClr val="FFFFFF"/>
                        </a:solidFill>
                        <a:ln w="9525">
                          <a:solidFill>
                            <a:srgbClr val="000000"/>
                          </a:solidFill>
                          <a:miter lim="800000"/>
                          <a:headEnd/>
                          <a:tailEnd/>
                        </a:ln>
                      </wps:spPr>
                      <wps:txbx>
                        <w:txbxContent>
                          <w:p w14:paraId="71E3935D" w14:textId="77777777" w:rsidR="00F41785" w:rsidRPr="000E2739" w:rsidRDefault="00F41785" w:rsidP="00F41785">
                            <w:pPr>
                              <w:spacing w:after="0"/>
                              <w:rPr>
                                <w:sz w:val="16"/>
                                <w:szCs w:val="16"/>
                                <w:u w:val="single"/>
                                <w:lang w:eastAsia="zh-CN"/>
                              </w:rPr>
                            </w:pPr>
                            <w:r w:rsidRPr="000E2739">
                              <w:rPr>
                                <w:rFonts w:hint="eastAsia"/>
                                <w:sz w:val="16"/>
                                <w:szCs w:val="16"/>
                                <w:u w:val="single"/>
                                <w:lang w:eastAsia="zh-CN"/>
                              </w:rPr>
                              <w:t>T</w:t>
                            </w:r>
                            <w:r w:rsidRPr="000E2739">
                              <w:rPr>
                                <w:sz w:val="16"/>
                                <w:szCs w:val="16"/>
                                <w:u w:val="single"/>
                                <w:lang w:eastAsia="zh-CN"/>
                              </w:rPr>
                              <w:t>S36.213 Section 9.1.5</w:t>
                            </w:r>
                          </w:p>
                          <w:p w14:paraId="42993EDC" w14:textId="77777777" w:rsidR="00F41785" w:rsidRDefault="00F41785" w:rsidP="00F41785">
                            <w:pPr>
                              <w:spacing w:after="0"/>
                              <w:rPr>
                                <w:sz w:val="16"/>
                                <w:szCs w:val="16"/>
                                <w:lang w:eastAsia="zh-CN"/>
                              </w:rPr>
                            </w:pPr>
                          </w:p>
                          <w:p w14:paraId="0C0D634E" w14:textId="77777777" w:rsidR="00F41785" w:rsidRPr="003D6AC9" w:rsidRDefault="00F41785" w:rsidP="00F41785">
                            <w:pPr>
                              <w:spacing w:after="0"/>
                              <w:rPr>
                                <w:sz w:val="16"/>
                                <w:szCs w:val="16"/>
                              </w:rPr>
                            </w:pPr>
                            <w:r w:rsidRPr="003D6AC9">
                              <w:rPr>
                                <w:sz w:val="16"/>
                                <w:szCs w:val="16"/>
                              </w:rPr>
                              <w:t>For MPDCCH UE-specific search space, Type0-</w:t>
                            </w:r>
                            <w:r w:rsidRPr="003D6AC9">
                              <w:rPr>
                                <w:rFonts w:eastAsia="MS Mincho" w:hint="eastAsia"/>
                                <w:sz w:val="16"/>
                                <w:szCs w:val="16"/>
                                <w:lang w:eastAsia="ja-JP"/>
                              </w:rPr>
                              <w:t xml:space="preserve">MPDCCH </w:t>
                            </w:r>
                            <w:r w:rsidRPr="003D6AC9">
                              <w:rPr>
                                <w:sz w:val="16"/>
                                <w:szCs w:val="16"/>
                              </w:rPr>
                              <w:t>common search space, Type1A-MPDCCH common search space, Type2-</w:t>
                            </w:r>
                            <w:r w:rsidRPr="003D6AC9">
                              <w:rPr>
                                <w:rFonts w:eastAsia="MS Mincho" w:hint="eastAsia"/>
                                <w:sz w:val="16"/>
                                <w:szCs w:val="16"/>
                                <w:lang w:eastAsia="ja-JP"/>
                              </w:rPr>
                              <w:t xml:space="preserve">MPDCCH </w:t>
                            </w:r>
                            <w:r w:rsidRPr="003D6AC9">
                              <w:rPr>
                                <w:sz w:val="16"/>
                                <w:szCs w:val="16"/>
                              </w:rPr>
                              <w:t>common search space and Type2A-</w:t>
                            </w:r>
                            <w:r w:rsidRPr="003D6AC9">
                              <w:rPr>
                                <w:rFonts w:eastAsia="MS Mincho" w:hint="eastAsia"/>
                                <w:sz w:val="16"/>
                                <w:szCs w:val="16"/>
                                <w:lang w:eastAsia="ja-JP"/>
                              </w:rPr>
                              <w:t xml:space="preserve">MPDCCH </w:t>
                            </w:r>
                            <w:r w:rsidRPr="003D6AC9">
                              <w:rPr>
                                <w:sz w:val="16"/>
                                <w:szCs w:val="16"/>
                              </w:rPr>
                              <w:t xml:space="preserve">common search space locations of starting subframe </w:t>
                            </w:r>
                            <w:r w:rsidRPr="003D6AC9">
                              <w:rPr>
                                <w:position w:val="-6"/>
                                <w:sz w:val="16"/>
                                <w:szCs w:val="16"/>
                              </w:rPr>
                              <w:object w:dxaOrig="150" w:dyaOrig="285" w14:anchorId="5AC3A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v:imagedata r:id="rId9" o:title=""/>
                                </v:shape>
                                <o:OLEObject Type="Embed" ProgID="Equation.3" ShapeID="_x0000_i1026" DrawAspect="Content" ObjectID="_1738729351" r:id="rId10"/>
                              </w:object>
                            </w:r>
                            <w:r w:rsidRPr="003D6AC9">
                              <w:rPr>
                                <w:sz w:val="16"/>
                                <w:szCs w:val="16"/>
                              </w:rPr>
                              <w:t xml:space="preserve"> are given by </w:t>
                            </w:r>
                            <w:r w:rsidRPr="003D6AC9">
                              <w:rPr>
                                <w:position w:val="-12"/>
                                <w:sz w:val="16"/>
                                <w:szCs w:val="16"/>
                              </w:rPr>
                              <w:object w:dxaOrig="570" w:dyaOrig="285" w14:anchorId="1F3F971F">
                                <v:shape id="_x0000_i1028" type="#_x0000_t75" style="width:28.5pt;height:14.25pt">
                                  <v:imagedata r:id="rId11" o:title=""/>
                                </v:shape>
                                <o:OLEObject Type="Embed" ProgID="Equation.3" ShapeID="_x0000_i1028" DrawAspect="Content" ObjectID="_1738729352" r:id="rId12"/>
                              </w:object>
                            </w:r>
                            <w:r w:rsidRPr="003D6AC9">
                              <w:rPr>
                                <w:sz w:val="16"/>
                                <w:szCs w:val="16"/>
                              </w:rPr>
                              <w:t xml:space="preserve">where </w:t>
                            </w:r>
                            <w:r w:rsidRPr="003D6AC9">
                              <w:rPr>
                                <w:position w:val="-12"/>
                                <w:sz w:val="16"/>
                                <w:szCs w:val="16"/>
                              </w:rPr>
                              <w:object w:dxaOrig="285" w:dyaOrig="285" w14:anchorId="65954891">
                                <v:shape id="_x0000_i1030" type="#_x0000_t75" style="width:14.25pt;height:14.25pt">
                                  <v:imagedata r:id="rId13" o:title=""/>
                                </v:shape>
                                <o:OLEObject Type="Embed" ProgID="Equation.3" ShapeID="_x0000_i1030" DrawAspect="Content" ObjectID="_1738729353" r:id="rId14"/>
                              </w:object>
                            </w:r>
                            <w:r w:rsidRPr="003D6AC9">
                              <w:rPr>
                                <w:sz w:val="16"/>
                                <w:szCs w:val="16"/>
                              </w:rPr>
                              <w:t xml:space="preserve">is the </w:t>
                            </w:r>
                            <w:r w:rsidRPr="003D6AC9">
                              <w:rPr>
                                <w:position w:val="-6"/>
                                <w:sz w:val="16"/>
                                <w:szCs w:val="16"/>
                              </w:rPr>
                              <w:object w:dxaOrig="150" w:dyaOrig="285" w14:anchorId="2B0DC762">
                                <v:shape id="_x0000_i1032" type="#_x0000_t75" style="width:7.5pt;height:14.25pt">
                                  <v:imagedata r:id="rId15" o:title=""/>
                                </v:shape>
                                <o:OLEObject Type="Embed" ProgID="Equation.3" ShapeID="_x0000_i1032" DrawAspect="Content" ObjectID="_1738729354" r:id="rId16"/>
                              </w:object>
                            </w:r>
                            <w:r w:rsidRPr="003D6AC9">
                              <w:rPr>
                                <w:sz w:val="16"/>
                                <w:szCs w:val="16"/>
                                <w:vertAlign w:val="superscript"/>
                              </w:rPr>
                              <w:t>th</w:t>
                            </w:r>
                            <w:r w:rsidRPr="003D6AC9">
                              <w:rPr>
                                <w:sz w:val="16"/>
                                <w:szCs w:val="16"/>
                              </w:rPr>
                              <w:t xml:space="preserve"> </w:t>
                            </w:r>
                            <w:r w:rsidRPr="000E2739">
                              <w:rPr>
                                <w:color w:val="FF0000"/>
                                <w:sz w:val="16"/>
                                <w:szCs w:val="16"/>
                              </w:rPr>
                              <w:t>consecutive BL/CE DL subframe</w:t>
                            </w:r>
                            <w:r w:rsidRPr="003D6AC9">
                              <w:rPr>
                                <w:sz w:val="16"/>
                                <w:szCs w:val="16"/>
                              </w:rPr>
                              <w:t xml:space="preserve"> from subframe </w:t>
                            </w:r>
                            <w:r w:rsidRPr="003D6AC9">
                              <w:rPr>
                                <w:position w:val="-6"/>
                                <w:sz w:val="16"/>
                                <w:szCs w:val="16"/>
                              </w:rPr>
                              <w:object w:dxaOrig="285" w:dyaOrig="285" w14:anchorId="4AA6B2DF">
                                <v:shape id="_x0000_i1034" type="#_x0000_t75" style="width:14.25pt;height:14.25pt">
                                  <v:imagedata r:id="rId17" o:title=""/>
                                </v:shape>
                                <o:OLEObject Type="Embed" ProgID="Equation.3" ShapeID="_x0000_i1034" DrawAspect="Content" ObjectID="_1738729355" r:id="rId18"/>
                              </w:object>
                            </w:r>
                            <w:r w:rsidRPr="003D6AC9">
                              <w:rPr>
                                <w:sz w:val="16"/>
                                <w:szCs w:val="16"/>
                              </w:rPr>
                              <w:t xml:space="preserve">, and </w:t>
                            </w:r>
                            <w:r w:rsidRPr="003D6AC9">
                              <w:rPr>
                                <w:position w:val="-10"/>
                                <w:sz w:val="16"/>
                                <w:szCs w:val="16"/>
                              </w:rPr>
                              <w:object w:dxaOrig="885" w:dyaOrig="285" w14:anchorId="7828FEA8">
                                <v:shape id="_x0000_i1036" type="#_x0000_t75" style="width:44.25pt;height:14.25pt">
                                  <v:imagedata r:id="rId19" o:title=""/>
                                </v:shape>
                                <o:OLEObject Type="Embed" ProgID="Equation.3" ShapeID="_x0000_i1036" DrawAspect="Content" ObjectID="_1738729356" r:id="rId20"/>
                              </w:object>
                            </w:r>
                            <w:r w:rsidRPr="003D6AC9">
                              <w:rPr>
                                <w:sz w:val="16"/>
                                <w:szCs w:val="16"/>
                              </w:rPr>
                              <w:t xml:space="preserve">, and </w:t>
                            </w:r>
                            <w:r w:rsidRPr="003D6AC9">
                              <w:rPr>
                                <w:position w:val="-28"/>
                                <w:sz w:val="16"/>
                                <w:szCs w:val="16"/>
                              </w:rPr>
                              <w:object w:dxaOrig="1724" w:dyaOrig="735" w14:anchorId="57BE7794">
                                <v:shape id="_x0000_i1038" type="#_x0000_t75" style="width:86.2pt;height:36.75pt">
                                  <v:imagedata r:id="rId21" o:title=""/>
                                </v:shape>
                                <o:OLEObject Type="Embed" ProgID="Equation.3" ShapeID="_x0000_i1038" DrawAspect="Content" ObjectID="_1738729357" r:id="rId22"/>
                              </w:object>
                            </w:r>
                            <w:r w:rsidRPr="003D6AC9">
                              <w:rPr>
                                <w:sz w:val="16"/>
                                <w:szCs w:val="16"/>
                              </w:rPr>
                              <w:t xml:space="preserve">, and </w:t>
                            </w:r>
                            <w:r w:rsidRPr="003D6AC9">
                              <w:rPr>
                                <w:position w:val="-10"/>
                                <w:sz w:val="16"/>
                                <w:szCs w:val="16"/>
                              </w:rPr>
                              <w:object w:dxaOrig="1155" w:dyaOrig="285" w14:anchorId="40FE4F0B">
                                <v:shape id="_x0000_i1040" type="#_x0000_t75" style="width:57.75pt;height:14.25pt">
                                  <v:imagedata r:id="rId23" o:title=""/>
                                </v:shape>
                                <o:OLEObject Type="Embed" ProgID="Equation.3" ShapeID="_x0000_i1040" DrawAspect="Content" ObjectID="_1738729358" r:id="rId24"/>
                              </w:object>
                            </w:r>
                            <w:r w:rsidRPr="003D6AC9">
                              <w:rPr>
                                <w:sz w:val="16"/>
                                <w:szCs w:val="16"/>
                              </w:rPr>
                              <w:t>, where</w:t>
                            </w:r>
                          </w:p>
                          <w:p w14:paraId="78A75198" w14:textId="77777777" w:rsidR="00F41785" w:rsidRPr="003D6AC9" w:rsidRDefault="00F41785" w:rsidP="00F41785">
                            <w:pPr>
                              <w:pStyle w:val="B1"/>
                              <w:spacing w:after="0"/>
                              <w:rPr>
                                <w:sz w:val="16"/>
                                <w:szCs w:val="16"/>
                              </w:rPr>
                            </w:pPr>
                            <w:r w:rsidRPr="003D6AC9">
                              <w:rPr>
                                <w:sz w:val="16"/>
                                <w:szCs w:val="16"/>
                              </w:rPr>
                              <w:t>-</w:t>
                            </w:r>
                            <w:r w:rsidRPr="003D6AC9">
                              <w:rPr>
                                <w:sz w:val="16"/>
                                <w:szCs w:val="16"/>
                              </w:rPr>
                              <w:tab/>
                              <w:t xml:space="preserve">subframe </w:t>
                            </w:r>
                            <w:r w:rsidRPr="003D6AC9">
                              <w:rPr>
                                <w:position w:val="-6"/>
                                <w:sz w:val="16"/>
                                <w:szCs w:val="16"/>
                              </w:rPr>
                              <w:object w:dxaOrig="285" w:dyaOrig="285" w14:anchorId="772B3082">
                                <v:shape id="_x0000_i1042" type="#_x0000_t75" style="width:14.25pt;height:14.25pt">
                                  <v:imagedata r:id="rId17" o:title=""/>
                                </v:shape>
                                <o:OLEObject Type="Embed" ProgID="Equation.3" ShapeID="_x0000_i1042" DrawAspect="Content" ObjectID="_1738729359" r:id="rId25"/>
                              </w:object>
                            </w:r>
                            <w:r w:rsidRPr="003D6AC9">
                              <w:rPr>
                                <w:sz w:val="16"/>
                                <w:szCs w:val="16"/>
                              </w:rPr>
                              <w:t xml:space="preserve"> is a subframe satisfying the condition </w:t>
                            </w:r>
                            <w:r w:rsidRPr="003D6AC9">
                              <w:rPr>
                                <w:position w:val="-14"/>
                                <w:sz w:val="16"/>
                                <w:szCs w:val="16"/>
                                <w:lang w:val="en-US"/>
                              </w:rPr>
                              <w:object w:dxaOrig="3029" w:dyaOrig="285" w14:anchorId="4EF0F16C">
                                <v:shape id="_x0000_i1044" type="#_x0000_t75" style="width:151.45pt;height:14.25pt">
                                  <v:imagedata r:id="rId26" o:title=""/>
                                </v:shape>
                                <o:OLEObject Type="Embed" ProgID="Equation.3" ShapeID="_x0000_i1044" DrawAspect="Content" ObjectID="_1738729360" r:id="rId27"/>
                              </w:object>
                            </w:r>
                            <w:r w:rsidRPr="003D6AC9">
                              <w:rPr>
                                <w:sz w:val="16"/>
                                <w:szCs w:val="16"/>
                                <w:lang w:val="en-US"/>
                              </w:rPr>
                              <w:t xml:space="preserve">, where </w:t>
                            </w:r>
                            <w:r w:rsidRPr="003D6AC9">
                              <w:rPr>
                                <w:position w:val="-12"/>
                                <w:sz w:val="16"/>
                                <w:szCs w:val="16"/>
                              </w:rPr>
                              <w:object w:dxaOrig="1005" w:dyaOrig="285" w14:anchorId="0C6AA25D">
                                <v:shape id="_x0000_i1046" type="#_x0000_t75" style="width:50.25pt;height:14.25pt">
                                  <v:imagedata r:id="rId28" o:title=""/>
                                </v:shape>
                                <o:OLEObject Type="Embed" ProgID="Equation.3" ShapeID="_x0000_i1046" DrawAspect="Content" ObjectID="_1738729361" r:id="rId29"/>
                              </w:object>
                            </w:r>
                          </w:p>
                        </w:txbxContent>
                      </wps:txbx>
                      <wps:bodyPr rot="0" vert="horz" wrap="square" lIns="91440" tIns="45720" rIns="91440" bIns="45720" anchor="t" anchorCtr="0">
                        <a:noAutofit/>
                      </wps:bodyPr>
                    </wps:wsp>
                  </a:graphicData>
                </a:graphic>
              </wp:inline>
            </w:drawing>
          </mc:Choice>
          <mc:Fallback>
            <w:pict>
              <v:shape w14:anchorId="74A189B5" id="文本框 2" o:spid="_x0000_s1028" type="#_x0000_t202" style="width:454.05pt;height:1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">
                <v:textbox>
                  <w:txbxContent>
                    <w:p w14:paraId="71E3935D" w14:textId="77777777" w:rsidR="00F41785" w:rsidRPr="000E2739" w:rsidRDefault="00F41785" w:rsidP="00F41785">
                      <w:pPr>
                        <w:spacing w:after="0"/>
                        <w:rPr>
                          <w:sz w:val="16"/>
                          <w:szCs w:val="16"/>
                          <w:u w:val="single"/>
                          <w:lang w:eastAsia="zh-CN"/>
                        </w:rPr>
                      </w:pPr>
                      <w:r w:rsidRPr="000E2739">
                        <w:rPr>
                          <w:rFonts w:hint="eastAsia"/>
                          <w:sz w:val="16"/>
                          <w:szCs w:val="16"/>
                          <w:u w:val="single"/>
                          <w:lang w:eastAsia="zh-CN"/>
                        </w:rPr>
                        <w:t>T</w:t>
                      </w:r>
                      <w:r w:rsidRPr="000E2739">
                        <w:rPr>
                          <w:sz w:val="16"/>
                          <w:szCs w:val="16"/>
                          <w:u w:val="single"/>
                          <w:lang w:eastAsia="zh-CN"/>
                        </w:rPr>
                        <w:t>S36.213 Section 9.1.5</w:t>
                      </w:r>
                    </w:p>
                    <w:p w14:paraId="42993EDC" w14:textId="77777777" w:rsidR="00F41785" w:rsidRDefault="00F41785" w:rsidP="00F41785">
                      <w:pPr>
                        <w:spacing w:after="0"/>
                        <w:rPr>
                          <w:sz w:val="16"/>
                          <w:szCs w:val="16"/>
                          <w:lang w:eastAsia="zh-CN"/>
                        </w:rPr>
                      </w:pPr>
                    </w:p>
                    <w:p w14:paraId="0C0D634E" w14:textId="77777777" w:rsidR="00F41785" w:rsidRPr="003D6AC9" w:rsidRDefault="00F41785" w:rsidP="00F41785">
                      <w:pPr>
                        <w:spacing w:after="0"/>
                        <w:rPr>
                          <w:sz w:val="16"/>
                          <w:szCs w:val="16"/>
                        </w:rPr>
                      </w:pPr>
                      <w:r w:rsidRPr="003D6AC9">
                        <w:rPr>
                          <w:sz w:val="16"/>
                          <w:szCs w:val="16"/>
                        </w:rPr>
                        <w:t>For MPDCCH UE-specific search space, Type0-</w:t>
                      </w:r>
                      <w:r w:rsidRPr="003D6AC9">
                        <w:rPr>
                          <w:rFonts w:eastAsia="MS Mincho" w:hint="eastAsia"/>
                          <w:sz w:val="16"/>
                          <w:szCs w:val="16"/>
                          <w:lang w:eastAsia="ja-JP"/>
                        </w:rPr>
                        <w:t xml:space="preserve">MPDCCH </w:t>
                      </w:r>
                      <w:r w:rsidRPr="003D6AC9">
                        <w:rPr>
                          <w:sz w:val="16"/>
                          <w:szCs w:val="16"/>
                        </w:rPr>
                        <w:t>common search space, Type1A-MPDCCH common search space, Type2-</w:t>
                      </w:r>
                      <w:r w:rsidRPr="003D6AC9">
                        <w:rPr>
                          <w:rFonts w:eastAsia="MS Mincho" w:hint="eastAsia"/>
                          <w:sz w:val="16"/>
                          <w:szCs w:val="16"/>
                          <w:lang w:eastAsia="ja-JP"/>
                        </w:rPr>
                        <w:t xml:space="preserve">MPDCCH </w:t>
                      </w:r>
                      <w:r w:rsidRPr="003D6AC9">
                        <w:rPr>
                          <w:sz w:val="16"/>
                          <w:szCs w:val="16"/>
                        </w:rPr>
                        <w:t>common search space and Type2A-</w:t>
                      </w:r>
                      <w:r w:rsidRPr="003D6AC9">
                        <w:rPr>
                          <w:rFonts w:eastAsia="MS Mincho" w:hint="eastAsia"/>
                          <w:sz w:val="16"/>
                          <w:szCs w:val="16"/>
                          <w:lang w:eastAsia="ja-JP"/>
                        </w:rPr>
                        <w:t xml:space="preserve">MPDCCH </w:t>
                      </w:r>
                      <w:r w:rsidRPr="003D6AC9">
                        <w:rPr>
                          <w:sz w:val="16"/>
                          <w:szCs w:val="16"/>
                        </w:rPr>
                        <w:t xml:space="preserve">common search space locations of starting subframe </w:t>
                      </w:r>
                      <w:r w:rsidRPr="003D6AC9">
                        <w:rPr>
                          <w:position w:val="-6"/>
                          <w:sz w:val="16"/>
                          <w:szCs w:val="16"/>
                        </w:rPr>
                        <w:object w:dxaOrig="150" w:dyaOrig="285" w14:anchorId="5AC3A937">
                          <v:shape id="_x0000_i1026" type="#_x0000_t75" style="width:7.5pt;height:14.25pt">
                            <v:imagedata r:id="rId30" o:title=""/>
                          </v:shape>
                          <o:OLEObject Type="Embed" ProgID="Equation.3" ShapeID="_x0000_i1026" DrawAspect="Content" ObjectID="_1738586340" r:id="rId31"/>
                        </w:object>
                      </w:r>
                      <w:r w:rsidRPr="003D6AC9">
                        <w:rPr>
                          <w:sz w:val="16"/>
                          <w:szCs w:val="16"/>
                        </w:rPr>
                        <w:t xml:space="preserve"> are given by </w:t>
                      </w:r>
                      <w:r w:rsidRPr="003D6AC9">
                        <w:rPr>
                          <w:position w:val="-12"/>
                          <w:sz w:val="16"/>
                          <w:szCs w:val="16"/>
                        </w:rPr>
                        <w:object w:dxaOrig="570" w:dyaOrig="285" w14:anchorId="1F3F971F">
                          <v:shape id="_x0000_i1028" type="#_x0000_t75" style="width:28.5pt;height:14.25pt">
                            <v:imagedata r:id="rId32" o:title=""/>
                          </v:shape>
                          <o:OLEObject Type="Embed" ProgID="Equation.3" ShapeID="_x0000_i1028" DrawAspect="Content" ObjectID="_1738586341" r:id="rId33"/>
                        </w:object>
                      </w:r>
                      <w:r w:rsidRPr="003D6AC9">
                        <w:rPr>
                          <w:sz w:val="16"/>
                          <w:szCs w:val="16"/>
                        </w:rPr>
                        <w:t xml:space="preserve">where </w:t>
                      </w:r>
                      <w:r w:rsidRPr="003D6AC9">
                        <w:rPr>
                          <w:position w:val="-12"/>
                          <w:sz w:val="16"/>
                          <w:szCs w:val="16"/>
                        </w:rPr>
                        <w:object w:dxaOrig="285" w:dyaOrig="285" w14:anchorId="65954891">
                          <v:shape id="_x0000_i1030" type="#_x0000_t75" style="width:14.25pt;height:14.25pt">
                            <v:imagedata r:id="rId34" o:title=""/>
                          </v:shape>
                          <o:OLEObject Type="Embed" ProgID="Equation.3" ShapeID="_x0000_i1030" DrawAspect="Content" ObjectID="_1738586342" r:id="rId35"/>
                        </w:object>
                      </w:r>
                      <w:r w:rsidRPr="003D6AC9">
                        <w:rPr>
                          <w:sz w:val="16"/>
                          <w:szCs w:val="16"/>
                        </w:rPr>
                        <w:t xml:space="preserve">is the </w:t>
                      </w:r>
                      <w:r w:rsidRPr="003D6AC9">
                        <w:rPr>
                          <w:position w:val="-6"/>
                          <w:sz w:val="16"/>
                          <w:szCs w:val="16"/>
                        </w:rPr>
                        <w:object w:dxaOrig="150" w:dyaOrig="285" w14:anchorId="2B0DC762">
                          <v:shape id="_x0000_i1032" type="#_x0000_t75" style="width:7.5pt;height:14.25pt">
                            <v:imagedata r:id="rId36" o:title=""/>
                          </v:shape>
                          <o:OLEObject Type="Embed" ProgID="Equation.3" ShapeID="_x0000_i1032" DrawAspect="Content" ObjectID="_1738586343" r:id="rId37"/>
                        </w:object>
                      </w:r>
                      <w:r w:rsidRPr="003D6AC9">
                        <w:rPr>
                          <w:sz w:val="16"/>
                          <w:szCs w:val="16"/>
                          <w:vertAlign w:val="superscript"/>
                        </w:rPr>
                        <w:t>th</w:t>
                      </w:r>
                      <w:r w:rsidRPr="003D6AC9">
                        <w:rPr>
                          <w:sz w:val="16"/>
                          <w:szCs w:val="16"/>
                        </w:rPr>
                        <w:t xml:space="preserve"> </w:t>
                      </w:r>
                      <w:r w:rsidRPr="000E2739">
                        <w:rPr>
                          <w:color w:val="FF0000"/>
                          <w:sz w:val="16"/>
                          <w:szCs w:val="16"/>
                        </w:rPr>
                        <w:t>consecutive BL/CE DL subframe</w:t>
                      </w:r>
                      <w:r w:rsidRPr="003D6AC9">
                        <w:rPr>
                          <w:sz w:val="16"/>
                          <w:szCs w:val="16"/>
                        </w:rPr>
                        <w:t xml:space="preserve"> from subframe </w:t>
                      </w:r>
                      <w:r w:rsidRPr="003D6AC9">
                        <w:rPr>
                          <w:position w:val="-6"/>
                          <w:sz w:val="16"/>
                          <w:szCs w:val="16"/>
                        </w:rPr>
                        <w:object w:dxaOrig="285" w:dyaOrig="285" w14:anchorId="4AA6B2DF">
                          <v:shape id="_x0000_i1034" type="#_x0000_t75" style="width:14.25pt;height:14.25pt">
                            <v:imagedata r:id="rId38" o:title=""/>
                          </v:shape>
                          <o:OLEObject Type="Embed" ProgID="Equation.3" ShapeID="_x0000_i1034" DrawAspect="Content" ObjectID="_1738586344" r:id="rId39"/>
                        </w:object>
                      </w:r>
                      <w:r w:rsidRPr="003D6AC9">
                        <w:rPr>
                          <w:sz w:val="16"/>
                          <w:szCs w:val="16"/>
                        </w:rPr>
                        <w:t xml:space="preserve">, and </w:t>
                      </w:r>
                      <w:r w:rsidRPr="003D6AC9">
                        <w:rPr>
                          <w:position w:val="-10"/>
                          <w:sz w:val="16"/>
                          <w:szCs w:val="16"/>
                        </w:rPr>
                        <w:object w:dxaOrig="885" w:dyaOrig="285" w14:anchorId="7828FEA8">
                          <v:shape id="_x0000_i1036" type="#_x0000_t75" style="width:44.25pt;height:14.25pt">
                            <v:imagedata r:id="rId40" o:title=""/>
                          </v:shape>
                          <o:OLEObject Type="Embed" ProgID="Equation.3" ShapeID="_x0000_i1036" DrawAspect="Content" ObjectID="_1738586345" r:id="rId41"/>
                        </w:object>
                      </w:r>
                      <w:r w:rsidRPr="003D6AC9">
                        <w:rPr>
                          <w:sz w:val="16"/>
                          <w:szCs w:val="16"/>
                        </w:rPr>
                        <w:t xml:space="preserve">, and </w:t>
                      </w:r>
                      <w:r w:rsidRPr="003D6AC9">
                        <w:rPr>
                          <w:position w:val="-28"/>
                          <w:sz w:val="16"/>
                          <w:szCs w:val="16"/>
                        </w:rPr>
                        <w:object w:dxaOrig="1724" w:dyaOrig="735" w14:anchorId="57BE7794">
                          <v:shape id="_x0000_i1038" type="#_x0000_t75" style="width:86.2pt;height:36.75pt">
                            <v:imagedata r:id="rId42" o:title=""/>
                          </v:shape>
                          <o:OLEObject Type="Embed" ProgID="Equation.3" ShapeID="_x0000_i1038" DrawAspect="Content" ObjectID="_1738586346" r:id="rId43"/>
                        </w:object>
                      </w:r>
                      <w:r w:rsidRPr="003D6AC9">
                        <w:rPr>
                          <w:sz w:val="16"/>
                          <w:szCs w:val="16"/>
                        </w:rPr>
                        <w:t xml:space="preserve">, and </w:t>
                      </w:r>
                      <w:r w:rsidRPr="003D6AC9">
                        <w:rPr>
                          <w:position w:val="-10"/>
                          <w:sz w:val="16"/>
                          <w:szCs w:val="16"/>
                        </w:rPr>
                        <w:object w:dxaOrig="1155" w:dyaOrig="285" w14:anchorId="40FE4F0B">
                          <v:shape id="_x0000_i1040" type="#_x0000_t75" style="width:57.75pt;height:14.25pt">
                            <v:imagedata r:id="rId44" o:title=""/>
                          </v:shape>
                          <o:OLEObject Type="Embed" ProgID="Equation.3" ShapeID="_x0000_i1040" DrawAspect="Content" ObjectID="_1738586347" r:id="rId45"/>
                        </w:object>
                      </w:r>
                      <w:r w:rsidRPr="003D6AC9">
                        <w:rPr>
                          <w:sz w:val="16"/>
                          <w:szCs w:val="16"/>
                        </w:rPr>
                        <w:t>, where</w:t>
                      </w:r>
                    </w:p>
                    <w:p w14:paraId="78A75198" w14:textId="77777777" w:rsidR="00F41785" w:rsidRPr="003D6AC9" w:rsidRDefault="00F41785" w:rsidP="00F41785">
                      <w:pPr>
                        <w:pStyle w:val="B1"/>
                        <w:spacing w:after="0"/>
                        <w:rPr>
                          <w:sz w:val="16"/>
                          <w:szCs w:val="16"/>
                        </w:rPr>
                      </w:pPr>
                      <w:r w:rsidRPr="003D6AC9">
                        <w:rPr>
                          <w:sz w:val="16"/>
                          <w:szCs w:val="16"/>
                        </w:rPr>
                        <w:t>-</w:t>
                      </w:r>
                      <w:r w:rsidRPr="003D6AC9">
                        <w:rPr>
                          <w:sz w:val="16"/>
                          <w:szCs w:val="16"/>
                        </w:rPr>
                        <w:tab/>
                        <w:t xml:space="preserve">subframe </w:t>
                      </w:r>
                      <w:r w:rsidRPr="003D6AC9">
                        <w:rPr>
                          <w:position w:val="-6"/>
                          <w:sz w:val="16"/>
                          <w:szCs w:val="16"/>
                        </w:rPr>
                        <w:object w:dxaOrig="285" w:dyaOrig="285" w14:anchorId="772B3082">
                          <v:shape id="_x0000_i1042" type="#_x0000_t75" style="width:14.25pt;height:14.25pt">
                            <v:imagedata r:id="rId38" o:title=""/>
                          </v:shape>
                          <o:OLEObject Type="Embed" ProgID="Equation.3" ShapeID="_x0000_i1042" DrawAspect="Content" ObjectID="_1738586348" r:id="rId46"/>
                        </w:object>
                      </w:r>
                      <w:r w:rsidRPr="003D6AC9">
                        <w:rPr>
                          <w:sz w:val="16"/>
                          <w:szCs w:val="16"/>
                        </w:rPr>
                        <w:t xml:space="preserve"> is a subframe satisfying the condition </w:t>
                      </w:r>
                      <w:r w:rsidRPr="003D6AC9">
                        <w:rPr>
                          <w:position w:val="-14"/>
                          <w:sz w:val="16"/>
                          <w:szCs w:val="16"/>
                          <w:lang w:val="en-US"/>
                        </w:rPr>
                        <w:object w:dxaOrig="3029" w:dyaOrig="285" w14:anchorId="4EF0F16C">
                          <v:shape id="_x0000_i1044" type="#_x0000_t75" style="width:151.45pt;height:14.25pt">
                            <v:imagedata r:id="rId47" o:title=""/>
                          </v:shape>
                          <o:OLEObject Type="Embed" ProgID="Equation.3" ShapeID="_x0000_i1044" DrawAspect="Content" ObjectID="_1738586349" r:id="rId48"/>
                        </w:object>
                      </w:r>
                      <w:r w:rsidRPr="003D6AC9">
                        <w:rPr>
                          <w:sz w:val="16"/>
                          <w:szCs w:val="16"/>
                          <w:lang w:val="en-US"/>
                        </w:rPr>
                        <w:t xml:space="preserve">, where </w:t>
                      </w:r>
                      <w:r w:rsidRPr="003D6AC9">
                        <w:rPr>
                          <w:position w:val="-12"/>
                          <w:sz w:val="16"/>
                          <w:szCs w:val="16"/>
                        </w:rPr>
                        <w:object w:dxaOrig="1005" w:dyaOrig="285" w14:anchorId="0C6AA25D">
                          <v:shape id="_x0000_i1046" type="#_x0000_t75" style="width:50.25pt;height:14.25pt">
                            <v:imagedata r:id="rId49" o:title=""/>
                          </v:shape>
                          <o:OLEObject Type="Embed" ProgID="Equation.3" ShapeID="_x0000_i1046" DrawAspect="Content" ObjectID="_1738586350" r:id="rId50"/>
                        </w:object>
                      </w:r>
                    </w:p>
                  </w:txbxContent>
                </v:textbox>
                <w10:anchorlock/>
              </v:shape>
            </w:pict>
          </mc:Fallback>
        </mc:AlternateContent>
      </w:r>
    </w:p>
    <w:p w14:paraId="6CBC3DA6" w14:textId="77777777" w:rsidR="00F41785" w:rsidRDefault="00F41785">
      <w:pPr>
        <w:rPr>
          <w:sz w:val="20"/>
          <w:szCs w:val="20"/>
          <w:lang w:eastAsia="zh-CN"/>
        </w:rPr>
      </w:pPr>
    </w:p>
    <w:p w14:paraId="44A19C47" w14:textId="50D3E9C6"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xml:space="preserve">, as subframe #2 in Figure </w:t>
      </w:r>
      <w:r w:rsidR="001958A1">
        <w:rPr>
          <w:noProof/>
          <w:sz w:val="20"/>
          <w:szCs w:val="20"/>
          <w:lang w:eastAsia="zh-CN"/>
        </w:rPr>
        <w:t>3-</w:t>
      </w:r>
      <w:r w:rsidR="00066FF4">
        <w:rPr>
          <w:noProof/>
          <w:sz w:val="20"/>
          <w:szCs w:val="20"/>
          <w:lang w:eastAsia="zh-CN"/>
        </w:rPr>
        <w:t>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088BA2FA">
            <wp:extent cx="4054016" cy="828451"/>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4008" cy="838667"/>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29FE0013">
            <wp:extent cx="5345456" cy="1026979"/>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45456" cy="1026979"/>
                    </a:xfrm>
                    <a:prstGeom prst="rect">
                      <a:avLst/>
                    </a:prstGeom>
                    <a:noFill/>
                    <a:ln>
                      <a:noFill/>
                    </a:ln>
                  </pic:spPr>
                </pic:pic>
              </a:graphicData>
            </a:graphic>
          </wp:inline>
        </w:drawing>
      </w:r>
    </w:p>
    <w:p w14:paraId="55168458" w14:textId="658FCD48" w:rsidR="008F454C" w:rsidRDefault="00DA4C0E" w:rsidP="00390EF0">
      <w:pPr>
        <w:jc w:val="center"/>
        <w:rPr>
          <w:sz w:val="20"/>
          <w:szCs w:val="20"/>
          <w:lang w:eastAsia="zh-CN"/>
        </w:rPr>
      </w:pPr>
      <w:r>
        <w:rPr>
          <w:rFonts w:hint="eastAsia"/>
          <w:sz w:val="20"/>
          <w:szCs w:val="20"/>
          <w:lang w:eastAsia="zh-CN"/>
        </w:rPr>
        <w:t>F</w:t>
      </w:r>
      <w:r>
        <w:rPr>
          <w:sz w:val="20"/>
          <w:szCs w:val="20"/>
          <w:lang w:eastAsia="zh-CN"/>
        </w:rPr>
        <w:t xml:space="preserve">igure </w:t>
      </w:r>
      <w:r w:rsidR="001958A1">
        <w:rPr>
          <w:sz w:val="20"/>
          <w:szCs w:val="20"/>
          <w:lang w:eastAsia="zh-CN"/>
        </w:rPr>
        <w:t>3-</w:t>
      </w:r>
      <w:r>
        <w:rPr>
          <w:sz w:val="20"/>
          <w:szCs w:val="20"/>
          <w:lang w:eastAsia="zh-CN"/>
        </w:rPr>
        <w:t xml:space="preserve">1 </w:t>
      </w:r>
      <w:bookmarkStart w:id="3" w:name="_Hlk118745309"/>
      <w:r>
        <w:rPr>
          <w:sz w:val="20"/>
          <w:szCs w:val="20"/>
          <w:lang w:eastAsia="zh-CN"/>
        </w:rPr>
        <w:t>Minimal gap between PDSCH</w:t>
      </w:r>
      <w:bookmarkEnd w:id="3"/>
      <w:r>
        <w:rPr>
          <w:sz w:val="20"/>
          <w:szCs w:val="20"/>
          <w:lang w:eastAsia="zh-CN"/>
        </w:rPr>
        <w:t xml:space="preserve">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A56586" w:rsidRPr="005A7FBA" w:rsidRDefault="00A56586"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A56586" w:rsidRPr="005A7FBA" w:rsidRDefault="00A56586"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754D06" w:rsidRPr="005A7FBA">
                              <w:rPr>
                                <w:noProof/>
                                <w:position w:val="-12"/>
                                <w:sz w:val="18"/>
                                <w:szCs w:val="18"/>
                              </w:rPr>
                              <w:object w:dxaOrig="699" w:dyaOrig="400" w14:anchorId="2868749A">
                                <v:shape id="_x0000_i1048" type="#_x0000_t75" alt="" style="width:34.95pt;height:20pt;mso-width-percent:0;mso-height-percent:0;mso-width-percent:0;mso-height-percent:0">
                                  <v:imagedata r:id="rId53" o:title=""/>
                                </v:shape>
                                <o:OLEObject Type="Embed" ProgID="Equation.3" ShapeID="_x0000_i1048" DrawAspect="Content" ObjectID="_1738729362" r:id="rId54"/>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A56586" w:rsidRPr="005A7FBA" w:rsidRDefault="00A56586"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A56586" w:rsidRPr="005A7FBA" w:rsidRDefault="00A56586"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A56586" w:rsidRPr="005A7FBA" w:rsidRDefault="00A56586"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A56586" w:rsidRPr="005A7FBA" w:rsidRDefault="00A56586"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A56586" w:rsidRPr="005A7FBA" w:rsidRDefault="00A56586"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A56586" w:rsidRPr="005A7FBA" w:rsidRDefault="00A56586"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A56586" w:rsidRPr="005A7FBA" w:rsidRDefault="00A56586"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A56586" w:rsidRPr="005A7FBA" w:rsidRDefault="00A56586"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00754D06" w:rsidRPr="005A7FBA">
                              <w:rPr>
                                <w:noProof/>
                                <w:position w:val="-14"/>
                                <w:sz w:val="18"/>
                                <w:szCs w:val="18"/>
                              </w:rPr>
                              <w:object w:dxaOrig="1440" w:dyaOrig="400" w14:anchorId="47BF852B">
                                <v:shape id="_x0000_i1050" type="#_x0000_t75" alt="" style="width:1in;height:20pt;mso-width-percent:0;mso-height-percent:0;mso-width-percent:0;mso-height-percent:0">
                                  <v:imagedata r:id="rId55" o:title=""/>
                                </v:shape>
                                <o:OLEObject Type="Embed" ProgID="Equation.3" ShapeID="_x0000_i1050" DrawAspect="Content" ObjectID="_1738729363" r:id="rId56"/>
                              </w:object>
                            </w:r>
                            <w:r w:rsidRPr="005A7FBA">
                              <w:rPr>
                                <w:rFonts w:eastAsia="宋体"/>
                                <w:sz w:val="18"/>
                                <w:szCs w:val="18"/>
                                <w:lang w:eastAsia="zh-CN"/>
                              </w:rPr>
                              <w:t xml:space="preserve"> and </w:t>
                            </w:r>
                            <w:r w:rsidR="00754D06" w:rsidRPr="005A7FBA">
                              <w:rPr>
                                <w:noProof/>
                                <w:position w:val="-14"/>
                                <w:sz w:val="18"/>
                                <w:szCs w:val="18"/>
                              </w:rPr>
                              <w:object w:dxaOrig="1007" w:dyaOrig="400" w14:anchorId="04BA0BEC">
                                <v:shape id="_x0000_i1052" type="#_x0000_t75" alt="" style="width:50.35pt;height:20pt;mso-width-percent:0;mso-height-percent:0;mso-width-percent:0;mso-height-percent:0">
                                  <v:imagedata r:id="rId57" o:title=""/>
                                </v:shape>
                                <o:OLEObject Type="Embed" ProgID="Equation.3" ShapeID="_x0000_i1052" DrawAspect="Content" ObjectID="_1738729364" r:id="rId58"/>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9"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dRGwIAADMEAAAOAAAAZHJzL2Uyb0RvYy54bWysU9uO0zAQfUfiHyy/07SlY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">
                <v:textbox>
                  <w:txbxContent>
                    <w:p w14:paraId="0E819987" w14:textId="77777777" w:rsidR="00A56586" w:rsidRPr="005A7FBA" w:rsidRDefault="00A56586"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A56586" w:rsidRPr="005A7FBA" w:rsidRDefault="00A56586"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754D06" w:rsidRPr="005A7FBA">
                        <w:rPr>
                          <w:noProof/>
                          <w:position w:val="-12"/>
                          <w:sz w:val="18"/>
                          <w:szCs w:val="18"/>
                        </w:rPr>
                        <w:object w:dxaOrig="699" w:dyaOrig="400" w14:anchorId="2868749A">
                          <v:shape id="_x0000_i1048" type="#_x0000_t75" alt="" style="width:34.95pt;height:20pt;mso-width-percent:0;mso-height-percent:0;mso-width-percent:0;mso-height-percent:0">
                            <v:imagedata r:id="rId59" o:title=""/>
                          </v:shape>
                          <o:OLEObject Type="Embed" ProgID="Equation.3" ShapeID="_x0000_i1048" DrawAspect="Content" ObjectID="_1738586351" r:id="rId60"/>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A56586" w:rsidRPr="005A7FBA" w:rsidRDefault="00A56586"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A56586" w:rsidRPr="005A7FBA" w:rsidRDefault="00A56586"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A56586" w:rsidRPr="005A7FBA" w:rsidRDefault="00A56586"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A56586" w:rsidRPr="005A7FBA" w:rsidRDefault="00A56586"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A56586" w:rsidRPr="005A7FBA" w:rsidRDefault="00A56586"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A56586" w:rsidRPr="005A7FBA" w:rsidRDefault="00A56586"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A56586" w:rsidRPr="005A7FBA" w:rsidRDefault="00A56586"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A56586" w:rsidRPr="005A7FBA" w:rsidRDefault="00A56586"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00754D06" w:rsidRPr="005A7FBA">
                        <w:rPr>
                          <w:noProof/>
                          <w:position w:val="-14"/>
                          <w:sz w:val="18"/>
                          <w:szCs w:val="18"/>
                        </w:rPr>
                        <w:object w:dxaOrig="1440" w:dyaOrig="400" w14:anchorId="47BF852B">
                          <v:shape id="_x0000_i1050" type="#_x0000_t75" alt="" style="width:1in;height:20pt;mso-width-percent:0;mso-height-percent:0;mso-width-percent:0;mso-height-percent:0">
                            <v:imagedata r:id="rId61" o:title=""/>
                          </v:shape>
                          <o:OLEObject Type="Embed" ProgID="Equation.3" ShapeID="_x0000_i1050" DrawAspect="Content" ObjectID="_1738586352" r:id="rId62"/>
                        </w:object>
                      </w:r>
                      <w:r w:rsidRPr="005A7FBA">
                        <w:rPr>
                          <w:rFonts w:eastAsia="宋体"/>
                          <w:sz w:val="18"/>
                          <w:szCs w:val="18"/>
                          <w:lang w:eastAsia="zh-CN"/>
                        </w:rPr>
                        <w:t xml:space="preserve"> and </w:t>
                      </w:r>
                      <w:r w:rsidR="00754D06" w:rsidRPr="005A7FBA">
                        <w:rPr>
                          <w:noProof/>
                          <w:position w:val="-14"/>
                          <w:sz w:val="18"/>
                          <w:szCs w:val="18"/>
                        </w:rPr>
                        <w:object w:dxaOrig="1007" w:dyaOrig="400" w14:anchorId="04BA0BEC">
                          <v:shape id="_x0000_i1052" type="#_x0000_t75" alt="" style="width:50.35pt;height:20pt;mso-width-percent:0;mso-height-percent:0;mso-width-percent:0;mso-height-percent:0">
                            <v:imagedata r:id="rId63" o:title=""/>
                          </v:shape>
                          <o:OLEObject Type="Embed" ProgID="Equation.3" ShapeID="_x0000_i1052" DrawAspect="Content" ObjectID="_1738586353" r:id="rId64"/>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43A4F541" w14:textId="06E68E6D" w:rsidR="00E55ACD" w:rsidRDefault="00E55ACD">
      <w:pPr>
        <w:rPr>
          <w:sz w:val="20"/>
          <w:szCs w:val="20"/>
          <w:lang w:eastAsia="zh-CN"/>
        </w:rPr>
      </w:pPr>
      <w:r>
        <w:rPr>
          <w:sz w:val="20"/>
          <w:szCs w:val="20"/>
          <w:lang w:eastAsia="zh-CN"/>
        </w:rPr>
        <w:t>In NR NTN</w:t>
      </w:r>
      <w:r w:rsidR="00842265">
        <w:rPr>
          <w:sz w:val="20"/>
          <w:szCs w:val="20"/>
          <w:lang w:eastAsia="zh-CN"/>
        </w:rPr>
        <w:t xml:space="preserve"> HARQ disabling</w:t>
      </w:r>
      <w:r>
        <w:rPr>
          <w:sz w:val="20"/>
          <w:szCs w:val="20"/>
          <w:lang w:eastAsia="zh-CN"/>
        </w:rPr>
        <w:t>, the gap of PDSCH scheduling restriction</w:t>
      </w:r>
      <w:r w:rsidR="006A3929">
        <w:rPr>
          <w:sz w:val="20"/>
          <w:szCs w:val="20"/>
          <w:lang w:eastAsia="zh-CN"/>
        </w:rPr>
        <w:t xml:space="preserve"> for HARQ disabling</w:t>
      </w:r>
      <w:r>
        <w:rPr>
          <w:sz w:val="20"/>
          <w:szCs w:val="20"/>
          <w:lang w:eastAsia="zh-CN"/>
        </w:rPr>
        <w:t xml:space="preserve"> is defined as subframes between </w:t>
      </w:r>
      <w:r w:rsidR="006A3929">
        <w:rPr>
          <w:sz w:val="20"/>
          <w:szCs w:val="20"/>
          <w:lang w:eastAsia="zh-CN"/>
        </w:rPr>
        <w:t xml:space="preserve">previous </w:t>
      </w:r>
      <w:r>
        <w:rPr>
          <w:sz w:val="20"/>
          <w:szCs w:val="20"/>
          <w:lang w:eastAsia="zh-CN"/>
        </w:rPr>
        <w:t xml:space="preserve">PDSCH and next PDCCH of </w:t>
      </w:r>
      <w:r w:rsidR="006A3929">
        <w:rPr>
          <w:sz w:val="20"/>
          <w:szCs w:val="20"/>
          <w:lang w:eastAsia="zh-CN"/>
        </w:rPr>
        <w:t>scheduling the</w:t>
      </w:r>
      <w:r>
        <w:rPr>
          <w:sz w:val="20"/>
          <w:szCs w:val="20"/>
          <w:lang w:eastAsia="zh-CN"/>
        </w:rPr>
        <w:t xml:space="preserve"> same HARQ process </w:t>
      </w:r>
      <w:r w:rsidRPr="00EB52AD">
        <w:rPr>
          <w:color w:val="FF0000"/>
          <w:sz w:val="20"/>
          <w:szCs w:val="20"/>
          <w:lang w:eastAsia="zh-CN"/>
        </w:rPr>
        <w:t>for dynamic PDSCH transmission</w:t>
      </w:r>
      <w:r>
        <w:rPr>
          <w:sz w:val="20"/>
          <w:szCs w:val="20"/>
          <w:lang w:eastAsia="zh-CN"/>
        </w:rPr>
        <w:t xml:space="preserve">, and subframes between previous PDSCH and next PDSCH </w:t>
      </w:r>
      <w:r w:rsidR="00D7239A">
        <w:rPr>
          <w:sz w:val="20"/>
          <w:szCs w:val="20"/>
          <w:lang w:eastAsia="zh-CN"/>
        </w:rPr>
        <w:t xml:space="preserve">of the same HARQ process </w:t>
      </w:r>
      <w:r w:rsidRPr="00EB52AD">
        <w:rPr>
          <w:color w:val="FF0000"/>
          <w:sz w:val="20"/>
          <w:szCs w:val="20"/>
          <w:lang w:eastAsia="zh-CN"/>
        </w:rPr>
        <w:t>for SPS PDSCH</w:t>
      </w:r>
      <w:r>
        <w:rPr>
          <w:sz w:val="20"/>
          <w:szCs w:val="20"/>
          <w:lang w:eastAsia="zh-CN"/>
        </w:rPr>
        <w:t xml:space="preserve">. In order to reuse NR design, unified </w:t>
      </w:r>
      <w:r>
        <w:rPr>
          <w:rFonts w:hint="eastAsia"/>
          <w:sz w:val="20"/>
          <w:szCs w:val="20"/>
          <w:lang w:eastAsia="zh-CN"/>
        </w:rPr>
        <w:t>minimal</w:t>
      </w:r>
      <w:r>
        <w:rPr>
          <w:sz w:val="20"/>
          <w:szCs w:val="20"/>
          <w:lang w:eastAsia="zh-CN"/>
        </w:rPr>
        <w:t xml:space="preserve"> </w:t>
      </w:r>
      <w:r>
        <w:rPr>
          <w:rFonts w:hint="eastAsia"/>
          <w:sz w:val="20"/>
          <w:szCs w:val="20"/>
          <w:lang w:eastAsia="zh-CN"/>
        </w:rPr>
        <w:t>gap</w:t>
      </w:r>
      <w:r w:rsidR="006A3929">
        <w:rPr>
          <w:sz w:val="20"/>
          <w:szCs w:val="20"/>
          <w:lang w:eastAsia="zh-CN"/>
        </w:rPr>
        <w:t xml:space="preserve"> of PDSCH scheduling restriction</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considered</w:t>
      </w:r>
      <w:r>
        <w:rPr>
          <w:sz w:val="20"/>
          <w:szCs w:val="20"/>
          <w:lang w:eastAsia="zh-CN"/>
        </w:rPr>
        <w:t xml:space="preserve"> for dynamic PDSCH and SPS PDSCH (including FDD and HD-FDD case)</w:t>
      </w:r>
      <w:r w:rsidR="00EB52AD">
        <w:rPr>
          <w:sz w:val="20"/>
          <w:szCs w:val="20"/>
          <w:lang w:eastAsia="zh-CN"/>
        </w:rPr>
        <w:t xml:space="preserve"> for eMTC</w:t>
      </w:r>
      <w:r w:rsidR="006A3929">
        <w:rPr>
          <w:sz w:val="20"/>
          <w:szCs w:val="20"/>
          <w:lang w:eastAsia="zh-CN"/>
        </w:rPr>
        <w:t>, the minimal gap is used for UE PDSCH decoding.</w:t>
      </w:r>
    </w:p>
    <w:p w14:paraId="6999BC18" w14:textId="0AE54165" w:rsidR="00D7239A" w:rsidRDefault="00EB52AD">
      <w:pPr>
        <w:rPr>
          <w:sz w:val="20"/>
          <w:szCs w:val="20"/>
          <w:lang w:eastAsia="zh-CN"/>
        </w:rPr>
      </w:pPr>
      <w:r>
        <w:rPr>
          <w:sz w:val="20"/>
          <w:szCs w:val="20"/>
          <w:lang w:eastAsia="zh-CN"/>
        </w:rPr>
        <w:t xml:space="preserve">Regarding the minimal gap </w:t>
      </w:r>
      <w:r w:rsidR="009E09DD">
        <w:rPr>
          <w:sz w:val="20"/>
          <w:szCs w:val="20"/>
          <w:lang w:eastAsia="zh-CN"/>
        </w:rPr>
        <w:t xml:space="preserve">value </w:t>
      </w:r>
      <w:r>
        <w:rPr>
          <w:sz w:val="20"/>
          <w:szCs w:val="20"/>
          <w:lang w:eastAsia="zh-CN"/>
        </w:rPr>
        <w:t xml:space="preserve">proposed by majority </w:t>
      </w:r>
      <w:r w:rsidR="00F82B7D">
        <w:rPr>
          <w:sz w:val="20"/>
          <w:szCs w:val="20"/>
          <w:lang w:eastAsia="zh-CN"/>
        </w:rPr>
        <w:t>companies:</w:t>
      </w:r>
      <w:r w:rsidR="00D7239A">
        <w:rPr>
          <w:sz w:val="20"/>
          <w:szCs w:val="20"/>
          <w:lang w:eastAsia="zh-CN"/>
        </w:rPr>
        <w:t xml:space="preserve"> X=3</w:t>
      </w:r>
      <w:r w:rsidR="00BB6D4E">
        <w:rPr>
          <w:sz w:val="20"/>
          <w:szCs w:val="20"/>
          <w:lang w:eastAsia="zh-CN"/>
        </w:rPr>
        <w:t>ms</w:t>
      </w:r>
      <w:r w:rsidR="001835C0">
        <w:rPr>
          <w:sz w:val="20"/>
          <w:szCs w:val="20"/>
          <w:lang w:eastAsia="zh-CN"/>
        </w:rPr>
        <w:t xml:space="preserve">. Following gives some illustration of the scheduling restriction for different </w:t>
      </w:r>
      <w:r w:rsidR="00DD72CB">
        <w:rPr>
          <w:sz w:val="20"/>
          <w:szCs w:val="20"/>
          <w:lang w:eastAsia="zh-CN"/>
        </w:rPr>
        <w:t>scenarios</w:t>
      </w:r>
      <w:r w:rsidR="001835C0">
        <w:rPr>
          <w:sz w:val="20"/>
          <w:szCs w:val="20"/>
          <w:lang w:eastAsia="zh-CN"/>
        </w:rPr>
        <w:t>.</w:t>
      </w:r>
    </w:p>
    <w:p w14:paraId="4D179A39" w14:textId="267EA897" w:rsidR="00E55ACD" w:rsidRPr="00D7239A" w:rsidRDefault="00E55ACD" w:rsidP="00D7239A">
      <w:pPr>
        <w:pStyle w:val="aff9"/>
        <w:numPr>
          <w:ilvl w:val="0"/>
          <w:numId w:val="29"/>
        </w:numPr>
        <w:rPr>
          <w:rFonts w:ascii="Times New Roman" w:hAnsi="Times New Roman"/>
          <w:sz w:val="20"/>
          <w:szCs w:val="20"/>
          <w:lang w:eastAsia="zh-CN"/>
        </w:rPr>
      </w:pPr>
      <w:r w:rsidRPr="00D7239A">
        <w:rPr>
          <w:rFonts w:ascii="Times New Roman" w:hAnsi="Times New Roman"/>
          <w:sz w:val="20"/>
          <w:szCs w:val="20"/>
          <w:lang w:eastAsia="zh-CN"/>
        </w:rPr>
        <w:lastRenderedPageBreak/>
        <w:t xml:space="preserve">For FDD eMTC of dynamic PDSCH transmission, due to the cross subframe scheduling of </w:t>
      </w:r>
      <w:r w:rsidR="00D7239A" w:rsidRPr="00D7239A">
        <w:rPr>
          <w:rFonts w:ascii="Times New Roman" w:hAnsi="Times New Roman"/>
          <w:sz w:val="20"/>
          <w:szCs w:val="20"/>
          <w:lang w:eastAsia="zh-CN"/>
        </w:rPr>
        <w:t>eMTC, the</w:t>
      </w:r>
      <w:r w:rsidRPr="00D7239A">
        <w:rPr>
          <w:rFonts w:ascii="Times New Roman" w:hAnsi="Times New Roman"/>
          <w:sz w:val="20"/>
          <w:szCs w:val="20"/>
          <w:lang w:eastAsia="zh-CN"/>
        </w:rPr>
        <w:t xml:space="preserve"> minimal gap of PDSCH scheduling restriction </w:t>
      </w:r>
      <w:r w:rsidR="00BB6D4E">
        <w:rPr>
          <w:rFonts w:ascii="Times New Roman" w:hAnsi="Times New Roman"/>
          <w:sz w:val="20"/>
          <w:szCs w:val="20"/>
          <w:lang w:eastAsia="zh-CN"/>
        </w:rPr>
        <w:t>between 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 xml:space="preserve">next </w:t>
      </w:r>
      <w:r w:rsidR="00D7239A" w:rsidRPr="00F82B7D">
        <w:rPr>
          <w:rFonts w:ascii="Times New Roman" w:hAnsi="Times New Roman"/>
          <w:color w:val="FF0000"/>
          <w:sz w:val="20"/>
          <w:szCs w:val="20"/>
          <w:lang w:eastAsia="zh-CN"/>
        </w:rPr>
        <w:t>PDCCH</w:t>
      </w:r>
      <w:r w:rsidR="00BB6D4E">
        <w:rPr>
          <w:rFonts w:ascii="Times New Roman" w:hAnsi="Times New Roman"/>
          <w:sz w:val="20"/>
          <w:szCs w:val="20"/>
          <w:lang w:eastAsia="zh-CN"/>
        </w:rPr>
        <w:t xml:space="preserve"> of scheduling the same HARQ process</w:t>
      </w:r>
      <w:r w:rsidR="00D7239A" w:rsidRPr="00D7239A">
        <w:rPr>
          <w:rFonts w:ascii="Times New Roman" w:hAnsi="Times New Roman"/>
          <w:sz w:val="20"/>
          <w:szCs w:val="20"/>
          <w:lang w:eastAsia="zh-CN"/>
        </w:rPr>
        <w:t xml:space="preserve"> is 3ms</w:t>
      </w:r>
      <w:r w:rsidR="00670E2B">
        <w:rPr>
          <w:rFonts w:ascii="Times New Roman" w:hAnsi="Times New Roman"/>
          <w:sz w:val="20"/>
          <w:szCs w:val="20"/>
          <w:lang w:eastAsia="zh-CN"/>
        </w:rPr>
        <w:t xml:space="preserve"> (e.g., subframe 3 4 5 for HARQ process #0</w:t>
      </w:r>
      <w:r w:rsidR="00ED433F" w:rsidRPr="00ED433F">
        <w:rPr>
          <w:rFonts w:ascii="Times New Roman" w:hAnsi="Times New Roman"/>
          <w:sz w:val="20"/>
          <w:szCs w:val="20"/>
          <w:lang w:eastAsia="zh-CN"/>
        </w:rPr>
        <w:t xml:space="preserve"> </w:t>
      </w:r>
      <w:r w:rsidR="00ED433F">
        <w:rPr>
          <w:rFonts w:ascii="Times New Roman" w:hAnsi="Times New Roman"/>
          <w:sz w:val="20"/>
          <w:szCs w:val="20"/>
          <w:lang w:eastAsia="zh-CN"/>
        </w:rPr>
        <w:t>as shown in Figure 3-2</w:t>
      </w:r>
      <w:r w:rsidR="00670E2B">
        <w:rPr>
          <w:rFonts w:ascii="Times New Roman" w:hAnsi="Times New Roman"/>
          <w:sz w:val="20"/>
          <w:szCs w:val="20"/>
          <w:lang w:eastAsia="zh-CN"/>
        </w:rPr>
        <w:t>)</w:t>
      </w:r>
      <w:r w:rsidR="00D7239A" w:rsidRPr="00D7239A">
        <w:rPr>
          <w:rFonts w:ascii="Times New Roman" w:hAnsi="Times New Roman"/>
          <w:sz w:val="20"/>
          <w:szCs w:val="20"/>
          <w:lang w:eastAsia="zh-CN"/>
        </w:rPr>
        <w:t>, the corresponding</w:t>
      </w:r>
      <w:r w:rsidR="00670E2B">
        <w:rPr>
          <w:rFonts w:ascii="Times New Roman" w:hAnsi="Times New Roman"/>
          <w:sz w:val="20"/>
          <w:szCs w:val="20"/>
          <w:lang w:eastAsia="zh-CN"/>
        </w:rPr>
        <w:t xml:space="preserve"> gap between</w:t>
      </w:r>
      <w:r w:rsidR="00BB6D4E">
        <w:rPr>
          <w:rFonts w:ascii="Times New Roman" w:hAnsi="Times New Roman"/>
          <w:sz w:val="20"/>
          <w:szCs w:val="20"/>
          <w:lang w:eastAsia="zh-CN"/>
        </w:rPr>
        <w:t xml:space="preserve"> previous</w:t>
      </w:r>
      <w:r w:rsidR="00D7239A"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D7239A" w:rsidRPr="00D7239A">
        <w:rPr>
          <w:rFonts w:ascii="Times New Roman" w:hAnsi="Times New Roman"/>
          <w:sz w:val="20"/>
          <w:szCs w:val="20"/>
          <w:lang w:eastAsia="zh-CN"/>
        </w:rPr>
        <w:t xml:space="preserve"> </w:t>
      </w:r>
      <w:r w:rsidR="00D7239A" w:rsidRPr="00F82B7D">
        <w:rPr>
          <w:rFonts w:ascii="Times New Roman" w:hAnsi="Times New Roman"/>
          <w:color w:val="FF0000"/>
          <w:sz w:val="20"/>
          <w:szCs w:val="20"/>
          <w:lang w:eastAsia="zh-CN"/>
        </w:rPr>
        <w:t>next PDSCH</w:t>
      </w:r>
      <w:r w:rsidR="00D7239A" w:rsidRPr="00D7239A">
        <w:rPr>
          <w:rFonts w:ascii="Times New Roman" w:hAnsi="Times New Roman"/>
          <w:sz w:val="20"/>
          <w:szCs w:val="20"/>
          <w:lang w:eastAsia="zh-CN"/>
        </w:rPr>
        <w:t xml:space="preserve"> for the same HARQ process is 5ms</w:t>
      </w:r>
      <w:r w:rsidR="00670E2B">
        <w:rPr>
          <w:rFonts w:ascii="Times New Roman" w:hAnsi="Times New Roman"/>
          <w:sz w:val="20"/>
          <w:szCs w:val="20"/>
          <w:lang w:eastAsia="zh-CN"/>
        </w:rPr>
        <w:t xml:space="preserve"> (e.g., subframe 3 4 5 6 7 for HARQ process #0</w:t>
      </w:r>
      <w:r w:rsidR="004E0E26" w:rsidRPr="004E0E26">
        <w:rPr>
          <w:rFonts w:ascii="Times New Roman" w:hAnsi="Times New Roman"/>
          <w:sz w:val="20"/>
          <w:szCs w:val="20"/>
          <w:lang w:eastAsia="zh-CN"/>
        </w:rPr>
        <w:t xml:space="preserve"> </w:t>
      </w:r>
      <w:r w:rsidR="004E0E26">
        <w:rPr>
          <w:rFonts w:ascii="Times New Roman" w:hAnsi="Times New Roman"/>
          <w:sz w:val="20"/>
          <w:szCs w:val="20"/>
          <w:lang w:eastAsia="zh-CN"/>
        </w:rPr>
        <w:t>as shown in Figure 3-2</w:t>
      </w:r>
      <w:r w:rsidR="00670E2B">
        <w:rPr>
          <w:rFonts w:ascii="Times New Roman" w:hAnsi="Times New Roman"/>
          <w:sz w:val="20"/>
          <w:szCs w:val="20"/>
          <w:lang w:eastAsia="zh-CN"/>
        </w:rPr>
        <w:t>)</w:t>
      </w:r>
      <w:r w:rsidR="00BB6D4E">
        <w:rPr>
          <w:rFonts w:ascii="Times New Roman" w:hAnsi="Times New Roman"/>
          <w:sz w:val="20"/>
          <w:szCs w:val="20"/>
          <w:lang w:eastAsia="zh-CN"/>
        </w:rPr>
        <w:t>, and 5ms</w:t>
      </w:r>
      <w:r w:rsidR="003F41B6">
        <w:rPr>
          <w:rFonts w:ascii="Times New Roman" w:hAnsi="Times New Roman"/>
          <w:sz w:val="20"/>
          <w:szCs w:val="20"/>
          <w:lang w:eastAsia="zh-CN"/>
        </w:rPr>
        <w:t xml:space="preserve"> gap for PDSCH-to-PDSCH</w:t>
      </w:r>
      <w:r w:rsidR="00BB6D4E">
        <w:rPr>
          <w:rFonts w:ascii="Times New Roman" w:hAnsi="Times New Roman"/>
          <w:sz w:val="20"/>
          <w:szCs w:val="20"/>
          <w:lang w:eastAsia="zh-CN"/>
        </w:rPr>
        <w:t xml:space="preserve"> is enough for UE PDSCH decoding.</w:t>
      </w:r>
    </w:p>
    <w:p w14:paraId="4A01E97B" w14:textId="4DB8433D" w:rsidR="00D7239A" w:rsidRPr="00D7239A" w:rsidRDefault="00D7239A" w:rsidP="00D7239A">
      <w:pPr>
        <w:pStyle w:val="aff9"/>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For FDD eMTC SPS PDSCH, due to SPS without DCI scheduling, the minimal gap</w:t>
      </w:r>
      <w:r w:rsidR="00FB0B06">
        <w:rPr>
          <w:rFonts w:ascii="Times New Roman" w:hAnsi="Times New Roman"/>
          <w:sz w:val="20"/>
          <w:szCs w:val="20"/>
          <w:lang w:eastAsia="zh-CN"/>
        </w:rPr>
        <w:t xml:space="preserve"> of</w:t>
      </w:r>
      <w:r w:rsidRPr="00D7239A">
        <w:rPr>
          <w:rFonts w:ascii="Times New Roman" w:hAnsi="Times New Roman"/>
          <w:sz w:val="20"/>
          <w:szCs w:val="20"/>
          <w:lang w:eastAsia="zh-CN"/>
        </w:rPr>
        <w:t xml:space="preserve"> PDSCH scheduling restriction </w:t>
      </w:r>
      <w:r w:rsidR="00FB0B06">
        <w:rPr>
          <w:rFonts w:ascii="Times New Roman" w:hAnsi="Times New Roman"/>
          <w:sz w:val="20"/>
          <w:szCs w:val="20"/>
          <w:lang w:eastAsia="zh-CN"/>
        </w:rPr>
        <w:t xml:space="preserve">between </w:t>
      </w:r>
      <w:r w:rsidR="00167DE5">
        <w:rPr>
          <w:rFonts w:ascii="Times New Roman" w:hAnsi="Times New Roman"/>
          <w:sz w:val="20"/>
          <w:szCs w:val="20"/>
          <w:lang w:eastAsia="zh-CN"/>
        </w:rPr>
        <w:t>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next PDSCH</w:t>
      </w:r>
      <w:r w:rsidRPr="00D7239A">
        <w:rPr>
          <w:rFonts w:ascii="Times New Roman" w:hAnsi="Times New Roman"/>
          <w:sz w:val="20"/>
          <w:szCs w:val="20"/>
          <w:lang w:eastAsia="zh-CN"/>
        </w:rPr>
        <w:t xml:space="preserve"> of the same HARQ process is 3ms</w:t>
      </w:r>
      <w:r w:rsidR="00FB0B06">
        <w:rPr>
          <w:rFonts w:ascii="Times New Roman" w:hAnsi="Times New Roman"/>
          <w:sz w:val="20"/>
          <w:szCs w:val="20"/>
          <w:lang w:eastAsia="zh-CN"/>
        </w:rPr>
        <w:t xml:space="preserve">, and 3ms </w:t>
      </w:r>
      <w:r w:rsidR="00E937C8">
        <w:rPr>
          <w:rFonts w:ascii="Times New Roman" w:hAnsi="Times New Roman"/>
          <w:sz w:val="20"/>
          <w:szCs w:val="20"/>
          <w:lang w:eastAsia="zh-CN"/>
        </w:rPr>
        <w:t xml:space="preserve">gap for PDSCH-to-PDSCH </w:t>
      </w:r>
      <w:r w:rsidR="00FB0B06">
        <w:rPr>
          <w:rFonts w:ascii="Times New Roman" w:hAnsi="Times New Roman"/>
          <w:sz w:val="20"/>
          <w:szCs w:val="20"/>
          <w:lang w:eastAsia="zh-CN"/>
        </w:rPr>
        <w:t>is enough for UE PDSCH decoding</w:t>
      </w:r>
      <w:r w:rsidR="006363BF">
        <w:rPr>
          <w:rFonts w:ascii="Times New Roman" w:hAnsi="Times New Roman"/>
          <w:sz w:val="20"/>
          <w:szCs w:val="20"/>
          <w:lang w:eastAsia="zh-CN"/>
        </w:rPr>
        <w:t xml:space="preserve"> as shown in Figure 3-3</w:t>
      </w:r>
      <w:r w:rsidR="00095B00">
        <w:rPr>
          <w:rFonts w:ascii="Times New Roman" w:hAnsi="Times New Roman"/>
          <w:sz w:val="20"/>
          <w:szCs w:val="20"/>
          <w:lang w:eastAsia="zh-CN"/>
        </w:rPr>
        <w:t>(e.g., assuming the HARQ process number of #0,</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#1,</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#2, #3 is determined by subframe index)</w:t>
      </w:r>
      <w:r w:rsidR="00E937C8">
        <w:rPr>
          <w:rFonts w:ascii="Times New Roman" w:hAnsi="Times New Roman"/>
          <w:sz w:val="20"/>
          <w:szCs w:val="20"/>
          <w:lang w:eastAsia="zh-CN"/>
        </w:rPr>
        <w:t>.</w:t>
      </w:r>
    </w:p>
    <w:p w14:paraId="0BF8B894" w14:textId="26121A3D" w:rsidR="00D7239A" w:rsidRDefault="00D7239A" w:rsidP="00A56586">
      <w:pPr>
        <w:pStyle w:val="aff9"/>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 xml:space="preserve">For HD-FDD eMTC without HARQ bundling or </w:t>
      </w:r>
      <w:r w:rsidR="00112492">
        <w:rPr>
          <w:rFonts w:ascii="Times New Roman" w:hAnsi="Times New Roman"/>
          <w:sz w:val="20"/>
          <w:szCs w:val="20"/>
          <w:lang w:eastAsia="zh-CN"/>
        </w:rPr>
        <w:t xml:space="preserve">without </w:t>
      </w:r>
      <w:r w:rsidRPr="00D7239A">
        <w:rPr>
          <w:rFonts w:ascii="Times New Roman" w:hAnsi="Times New Roman"/>
          <w:sz w:val="20"/>
          <w:szCs w:val="20"/>
          <w:lang w:eastAsia="zh-CN"/>
        </w:rPr>
        <w:t xml:space="preserve">HARQ delay enhancement (e.g., HARQ feedback delay of 4ms), due to the cross subframe scheduling of eMTC, the minimal gap of PDSCH scheduling restriction </w:t>
      </w:r>
      <w:r w:rsidR="00167DE5">
        <w:rPr>
          <w:rFonts w:ascii="Times New Roman" w:hAnsi="Times New Roman"/>
          <w:sz w:val="20"/>
          <w:szCs w:val="20"/>
          <w:lang w:eastAsia="zh-CN"/>
        </w:rPr>
        <w:t xml:space="preserve">between </w:t>
      </w:r>
      <w:r w:rsidR="00167DE5" w:rsidRPr="00095B00">
        <w:rPr>
          <w:rFonts w:ascii="Times New Roman" w:hAnsi="Times New Roman"/>
          <w:color w:val="FF0000"/>
          <w:sz w:val="20"/>
          <w:szCs w:val="20"/>
          <w:lang w:eastAsia="zh-CN"/>
        </w:rPr>
        <w:t>previous PDSCH</w:t>
      </w:r>
      <w:r w:rsidR="00167DE5" w:rsidRPr="00D7239A">
        <w:rPr>
          <w:rFonts w:ascii="Times New Roman" w:hAnsi="Times New Roman"/>
          <w:sz w:val="20"/>
          <w:szCs w:val="20"/>
          <w:lang w:eastAsia="zh-CN"/>
        </w:rPr>
        <w:t xml:space="preserve"> and </w:t>
      </w:r>
      <w:r w:rsidR="00167DE5" w:rsidRPr="00095B00">
        <w:rPr>
          <w:rFonts w:ascii="Times New Roman" w:hAnsi="Times New Roman"/>
          <w:color w:val="FF0000"/>
          <w:sz w:val="20"/>
          <w:szCs w:val="20"/>
          <w:lang w:eastAsia="zh-CN"/>
        </w:rPr>
        <w:t>next PDCCH</w:t>
      </w:r>
      <w:r w:rsidR="00167DE5">
        <w:rPr>
          <w:rFonts w:ascii="Times New Roman" w:hAnsi="Times New Roman"/>
          <w:sz w:val="20"/>
          <w:szCs w:val="20"/>
          <w:lang w:eastAsia="zh-CN"/>
        </w:rPr>
        <w:t xml:space="preserve"> of scheduling the same HARQ process is 3ms</w:t>
      </w:r>
      <w:r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167DE5">
        <w:rPr>
          <w:rFonts w:ascii="Times New Roman" w:hAnsi="Times New Roman"/>
          <w:sz w:val="20"/>
          <w:szCs w:val="20"/>
          <w:lang w:eastAsia="zh-CN"/>
        </w:rPr>
        <w:t>previous</w:t>
      </w:r>
      <w:r w:rsidR="00167DE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167DE5" w:rsidRPr="00D7239A">
        <w:rPr>
          <w:rFonts w:ascii="Times New Roman" w:hAnsi="Times New Roman"/>
          <w:sz w:val="20"/>
          <w:szCs w:val="20"/>
          <w:lang w:eastAsia="zh-CN"/>
        </w:rPr>
        <w:t xml:space="preserve"> next PDSCH for the same HARQ process</w:t>
      </w:r>
      <w:r w:rsidRPr="00D7239A">
        <w:rPr>
          <w:rFonts w:ascii="Times New Roman" w:hAnsi="Times New Roman"/>
          <w:sz w:val="20"/>
          <w:szCs w:val="20"/>
          <w:lang w:eastAsia="zh-CN"/>
        </w:rPr>
        <w:t xml:space="preserve"> is 5ms</w:t>
      </w:r>
      <w:r w:rsidR="00186174">
        <w:rPr>
          <w:rFonts w:ascii="Times New Roman" w:hAnsi="Times New Roman"/>
          <w:sz w:val="20"/>
          <w:szCs w:val="20"/>
          <w:lang w:eastAsia="zh-CN"/>
        </w:rPr>
        <w:t>,</w:t>
      </w:r>
      <w:r w:rsidR="00186174" w:rsidRPr="00186174">
        <w:rPr>
          <w:rFonts w:ascii="Times New Roman" w:hAnsi="Times New Roman"/>
          <w:sz w:val="20"/>
          <w:szCs w:val="20"/>
          <w:lang w:eastAsia="zh-CN"/>
        </w:rPr>
        <w:t xml:space="preserve"> </w:t>
      </w:r>
      <w:r w:rsidR="00186174">
        <w:rPr>
          <w:rFonts w:ascii="Times New Roman" w:hAnsi="Times New Roman"/>
          <w:sz w:val="20"/>
          <w:szCs w:val="20"/>
          <w:lang w:eastAsia="zh-CN"/>
        </w:rPr>
        <w:t>and 5ms gap for PDSCH-to-PDSCH is enough for UE PDSCH decoding</w:t>
      </w:r>
      <w:r w:rsidR="00FB3367">
        <w:rPr>
          <w:rFonts w:ascii="Times New Roman" w:hAnsi="Times New Roman"/>
          <w:sz w:val="20"/>
          <w:szCs w:val="20"/>
          <w:lang w:eastAsia="zh-CN"/>
        </w:rPr>
        <w:t xml:space="preserve"> as shown in Figure 3-4</w:t>
      </w:r>
      <w:r>
        <w:rPr>
          <w:rFonts w:ascii="Times New Roman" w:hAnsi="Times New Roman"/>
          <w:sz w:val="20"/>
          <w:szCs w:val="20"/>
          <w:lang w:eastAsia="zh-CN"/>
        </w:rPr>
        <w:t>.</w:t>
      </w:r>
      <w:r w:rsidR="006771E4">
        <w:rPr>
          <w:rFonts w:ascii="Times New Roman" w:hAnsi="Times New Roman"/>
          <w:sz w:val="20"/>
          <w:szCs w:val="20"/>
          <w:lang w:eastAsia="zh-CN"/>
        </w:rPr>
        <w:t xml:space="preserve"> </w:t>
      </w:r>
      <w:r w:rsidR="006363BF">
        <w:rPr>
          <w:rFonts w:ascii="Times New Roman" w:hAnsi="Times New Roman"/>
          <w:sz w:val="20"/>
          <w:szCs w:val="20"/>
          <w:lang w:eastAsia="zh-CN"/>
        </w:rPr>
        <w:t xml:space="preserve">(e.g. if there is uplink subframe scheduled </w:t>
      </w:r>
      <w:r w:rsidR="006363BF">
        <w:rPr>
          <w:rFonts w:ascii="Times New Roman" w:hAnsi="Times New Roman" w:hint="eastAsia"/>
          <w:sz w:val="20"/>
          <w:szCs w:val="20"/>
          <w:lang w:eastAsia="zh-CN"/>
        </w:rPr>
        <w:t>between</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two</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DL</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transmission</w:t>
      </w:r>
      <w:r w:rsidR="006363BF">
        <w:rPr>
          <w:rFonts w:ascii="Times New Roman" w:hAnsi="Times New Roman"/>
          <w:sz w:val="20"/>
          <w:szCs w:val="20"/>
          <w:lang w:eastAsia="zh-CN"/>
        </w:rPr>
        <w:t>, the gap between previous</w:t>
      </w:r>
      <w:r w:rsidR="006363BF" w:rsidRPr="00D7239A">
        <w:rPr>
          <w:rFonts w:ascii="Times New Roman" w:hAnsi="Times New Roman"/>
          <w:sz w:val="20"/>
          <w:szCs w:val="20"/>
          <w:lang w:eastAsia="zh-CN"/>
        </w:rPr>
        <w:t xml:space="preserve"> PDSCH and next PDCCH</w:t>
      </w:r>
      <w:r w:rsidR="006363BF">
        <w:rPr>
          <w:rFonts w:ascii="Times New Roman" w:hAnsi="Times New Roman"/>
          <w:sz w:val="20"/>
          <w:szCs w:val="20"/>
          <w:lang w:eastAsia="zh-CN"/>
        </w:rPr>
        <w:t xml:space="preserve"> of scheduling the same HARQ process may be longer due to switching subframes and uplink transmission in half-duplex FDD)</w:t>
      </w:r>
      <w:r w:rsidR="00FB3367">
        <w:rPr>
          <w:rFonts w:ascii="Times New Roman" w:hAnsi="Times New Roman"/>
          <w:sz w:val="20"/>
          <w:szCs w:val="20"/>
          <w:lang w:eastAsia="zh-CN"/>
        </w:rPr>
        <w:t xml:space="preserve"> </w:t>
      </w:r>
    </w:p>
    <w:p w14:paraId="6881C621" w14:textId="0493C008" w:rsidR="001958A1" w:rsidRDefault="001958A1" w:rsidP="001958A1">
      <w:pPr>
        <w:pStyle w:val="aff9"/>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 xml:space="preserve">For HD-FDD eMTC HARQ bundling or HARQ delay enhancement (e.g., HARQ feedback delay </w:t>
      </w:r>
      <w:r>
        <w:rPr>
          <w:rFonts w:ascii="Times New Roman" w:hAnsi="Times New Roman"/>
          <w:sz w:val="20"/>
          <w:szCs w:val="20"/>
          <w:lang w:eastAsia="zh-CN"/>
        </w:rPr>
        <w:t>dynamically indicated</w:t>
      </w:r>
      <w:r w:rsidRPr="00D7239A">
        <w:rPr>
          <w:rFonts w:ascii="Times New Roman" w:hAnsi="Times New Roman"/>
          <w:sz w:val="20"/>
          <w:szCs w:val="20"/>
          <w:lang w:eastAsia="zh-CN"/>
        </w:rPr>
        <w:t xml:space="preserve">), </w:t>
      </w:r>
      <w:r w:rsidR="00594815" w:rsidRPr="00D7239A">
        <w:rPr>
          <w:rFonts w:ascii="Times New Roman" w:hAnsi="Times New Roman"/>
          <w:sz w:val="20"/>
          <w:szCs w:val="20"/>
          <w:lang w:eastAsia="zh-CN"/>
        </w:rPr>
        <w:t xml:space="preserve">due to the cross subframe scheduling of eMTC, the minimal gap of PDSCH scheduling restriction </w:t>
      </w:r>
      <w:r w:rsidR="00594815">
        <w:rPr>
          <w:rFonts w:ascii="Times New Roman" w:hAnsi="Times New Roman"/>
          <w:sz w:val="20"/>
          <w:szCs w:val="20"/>
          <w:lang w:eastAsia="zh-CN"/>
        </w:rPr>
        <w:t xml:space="preserve">between </w:t>
      </w:r>
      <w:r w:rsidR="00594815" w:rsidRPr="00095B00">
        <w:rPr>
          <w:rFonts w:ascii="Times New Roman" w:hAnsi="Times New Roman"/>
          <w:color w:val="FF0000"/>
          <w:sz w:val="20"/>
          <w:szCs w:val="20"/>
          <w:lang w:eastAsia="zh-CN"/>
        </w:rPr>
        <w:t>previous PDSCH</w:t>
      </w:r>
      <w:r w:rsidR="00594815" w:rsidRPr="00D7239A">
        <w:rPr>
          <w:rFonts w:ascii="Times New Roman" w:hAnsi="Times New Roman"/>
          <w:sz w:val="20"/>
          <w:szCs w:val="20"/>
          <w:lang w:eastAsia="zh-CN"/>
        </w:rPr>
        <w:t xml:space="preserve"> and </w:t>
      </w:r>
      <w:r w:rsidR="00594815" w:rsidRPr="00095B00">
        <w:rPr>
          <w:rFonts w:ascii="Times New Roman" w:hAnsi="Times New Roman"/>
          <w:color w:val="FF0000"/>
          <w:sz w:val="20"/>
          <w:szCs w:val="20"/>
          <w:lang w:eastAsia="zh-CN"/>
        </w:rPr>
        <w:t>next PDCCH</w:t>
      </w:r>
      <w:r w:rsidR="00594815">
        <w:rPr>
          <w:rFonts w:ascii="Times New Roman" w:hAnsi="Times New Roman"/>
          <w:sz w:val="20"/>
          <w:szCs w:val="20"/>
          <w:lang w:eastAsia="zh-CN"/>
        </w:rPr>
        <w:t xml:space="preserve"> of scheduling the same HARQ process is 3ms</w:t>
      </w:r>
      <w:r w:rsidR="00594815"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594815">
        <w:rPr>
          <w:rFonts w:ascii="Times New Roman" w:hAnsi="Times New Roman"/>
          <w:sz w:val="20"/>
          <w:szCs w:val="20"/>
          <w:lang w:eastAsia="zh-CN"/>
        </w:rPr>
        <w:t>previous</w:t>
      </w:r>
      <w:r w:rsidR="0059481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594815" w:rsidRPr="00D7239A">
        <w:rPr>
          <w:rFonts w:ascii="Times New Roman" w:hAnsi="Times New Roman"/>
          <w:sz w:val="20"/>
          <w:szCs w:val="20"/>
          <w:lang w:eastAsia="zh-CN"/>
        </w:rPr>
        <w:t xml:space="preserve"> next PDSCH for the same HARQ process is 5ms</w:t>
      </w:r>
      <w:r w:rsidR="004B271E">
        <w:rPr>
          <w:rFonts w:ascii="Times New Roman" w:hAnsi="Times New Roman"/>
          <w:sz w:val="20"/>
          <w:szCs w:val="20"/>
          <w:lang w:eastAsia="zh-CN"/>
        </w:rPr>
        <w:t>, and</w:t>
      </w:r>
      <w:r w:rsidR="004B271E" w:rsidRPr="004B271E">
        <w:rPr>
          <w:rFonts w:ascii="Times New Roman" w:hAnsi="Times New Roman"/>
          <w:sz w:val="20"/>
          <w:szCs w:val="20"/>
          <w:lang w:eastAsia="zh-CN"/>
        </w:rPr>
        <w:t xml:space="preserve"> </w:t>
      </w:r>
      <w:r w:rsidR="004B271E">
        <w:rPr>
          <w:rFonts w:ascii="Times New Roman" w:hAnsi="Times New Roman"/>
          <w:sz w:val="20"/>
          <w:szCs w:val="20"/>
          <w:lang w:eastAsia="zh-CN"/>
        </w:rPr>
        <w:t>5ms gap for PDSCH-to-PDSCH is enough for UE PDSCH decoding</w:t>
      </w:r>
      <w:r w:rsidR="00FB3367">
        <w:rPr>
          <w:rFonts w:ascii="Times New Roman" w:hAnsi="Times New Roman"/>
          <w:sz w:val="20"/>
          <w:szCs w:val="20"/>
          <w:lang w:eastAsia="zh-CN"/>
        </w:rPr>
        <w:t xml:space="preserve"> as shown in Figure 3-5</w:t>
      </w:r>
      <w:r w:rsidR="00594815">
        <w:rPr>
          <w:rFonts w:ascii="Times New Roman" w:hAnsi="Times New Roman"/>
          <w:sz w:val="20"/>
          <w:szCs w:val="20"/>
          <w:lang w:eastAsia="zh-CN"/>
        </w:rPr>
        <w:t>.</w:t>
      </w:r>
    </w:p>
    <w:p w14:paraId="798D302A" w14:textId="6F13A218" w:rsidR="00D7239A" w:rsidRDefault="00D7239A" w:rsidP="00F82B7D">
      <w:pPr>
        <w:rPr>
          <w:sz w:val="20"/>
          <w:szCs w:val="20"/>
          <w:lang w:eastAsia="zh-CN"/>
        </w:rPr>
      </w:pPr>
    </w:p>
    <w:p w14:paraId="09238284" w14:textId="77777777" w:rsidR="00C32C7F" w:rsidRPr="00F82B7D" w:rsidRDefault="00C32C7F" w:rsidP="00F82B7D">
      <w:pPr>
        <w:rPr>
          <w:sz w:val="20"/>
          <w:szCs w:val="20"/>
          <w:lang w:eastAsia="zh-CN"/>
        </w:rPr>
      </w:pPr>
    </w:p>
    <w:p w14:paraId="7A6EB9B7" w14:textId="45BB5C6F" w:rsidR="00E55ACD" w:rsidRDefault="00E55ACD" w:rsidP="00E55ACD">
      <w:pPr>
        <w:jc w:val="center"/>
        <w:rPr>
          <w:sz w:val="20"/>
          <w:szCs w:val="20"/>
          <w:lang w:eastAsia="zh-CN"/>
        </w:rPr>
      </w:pPr>
      <w:r w:rsidRPr="00E55ACD">
        <w:rPr>
          <w:rFonts w:hint="eastAsia"/>
          <w:noProof/>
          <w:lang w:eastAsia="zh-CN"/>
        </w:rPr>
        <w:drawing>
          <wp:inline distT="0" distB="0" distL="0" distR="0" wp14:anchorId="3AF740C2" wp14:editId="2B80EB0A">
            <wp:extent cx="3646026" cy="494541"/>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06647" cy="502763"/>
                    </a:xfrm>
                    <a:prstGeom prst="rect">
                      <a:avLst/>
                    </a:prstGeom>
                    <a:noFill/>
                    <a:ln>
                      <a:noFill/>
                    </a:ln>
                  </pic:spPr>
                </pic:pic>
              </a:graphicData>
            </a:graphic>
          </wp:inline>
        </w:drawing>
      </w:r>
    </w:p>
    <w:p w14:paraId="3FD5D92E" w14:textId="787B1483" w:rsidR="00D7239A" w:rsidRPr="0088321F" w:rsidRDefault="001A50FD" w:rsidP="00E55ACD">
      <w:pPr>
        <w:jc w:val="center"/>
        <w:rPr>
          <w:b/>
          <w:bCs/>
          <w:sz w:val="20"/>
          <w:szCs w:val="20"/>
          <w:lang w:eastAsia="zh-CN"/>
        </w:rPr>
      </w:pPr>
      <w:r>
        <w:rPr>
          <w:rFonts w:hint="eastAsia"/>
          <w:sz w:val="20"/>
          <w:szCs w:val="20"/>
          <w:lang w:eastAsia="zh-CN"/>
        </w:rPr>
        <w:t>F</w:t>
      </w:r>
      <w:r>
        <w:rPr>
          <w:sz w:val="20"/>
          <w:szCs w:val="20"/>
          <w:lang w:eastAsia="zh-CN"/>
        </w:rPr>
        <w:t>igure 3-2</w:t>
      </w:r>
      <w:r w:rsidR="0088321F" w:rsidRPr="0088321F">
        <w:rPr>
          <w:sz w:val="20"/>
          <w:szCs w:val="20"/>
          <w:lang w:eastAsia="zh-CN"/>
        </w:rPr>
        <w:t xml:space="preserve"> </w:t>
      </w:r>
      <w:r w:rsidR="0088321F">
        <w:rPr>
          <w:sz w:val="20"/>
          <w:szCs w:val="20"/>
          <w:lang w:eastAsia="zh-CN"/>
        </w:rPr>
        <w:t>Minimal gap for PDSCH scheduling restriction</w:t>
      </w:r>
    </w:p>
    <w:p w14:paraId="0AB3466C" w14:textId="77777777" w:rsidR="006363BF" w:rsidRDefault="006363BF" w:rsidP="00E55ACD">
      <w:pPr>
        <w:jc w:val="center"/>
        <w:rPr>
          <w:sz w:val="20"/>
          <w:szCs w:val="20"/>
          <w:lang w:eastAsia="zh-CN"/>
        </w:rPr>
      </w:pPr>
    </w:p>
    <w:p w14:paraId="26048364" w14:textId="25F4A393" w:rsidR="00E55ACD" w:rsidRDefault="00D7239A" w:rsidP="00D7239A">
      <w:pPr>
        <w:jc w:val="center"/>
        <w:rPr>
          <w:sz w:val="20"/>
          <w:szCs w:val="20"/>
          <w:lang w:eastAsia="zh-CN"/>
        </w:rPr>
      </w:pPr>
      <w:r w:rsidRPr="00D7239A">
        <w:rPr>
          <w:rFonts w:hint="eastAsia"/>
          <w:noProof/>
          <w:lang w:eastAsia="zh-CN"/>
        </w:rPr>
        <w:drawing>
          <wp:inline distT="0" distB="0" distL="0" distR="0" wp14:anchorId="73F4200F" wp14:editId="34A6051B">
            <wp:extent cx="3628664" cy="4960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78535" cy="502873"/>
                    </a:xfrm>
                    <a:prstGeom prst="rect">
                      <a:avLst/>
                    </a:prstGeom>
                    <a:noFill/>
                    <a:ln>
                      <a:noFill/>
                    </a:ln>
                  </pic:spPr>
                </pic:pic>
              </a:graphicData>
            </a:graphic>
          </wp:inline>
        </w:drawing>
      </w:r>
    </w:p>
    <w:p w14:paraId="3533F9BF" w14:textId="6568FF0F" w:rsidR="001958A1" w:rsidRDefault="006363BF" w:rsidP="006363BF">
      <w:pPr>
        <w:jc w:val="center"/>
        <w:rPr>
          <w:sz w:val="20"/>
          <w:szCs w:val="20"/>
          <w:lang w:eastAsia="zh-CN"/>
        </w:rPr>
      </w:pPr>
      <w:r>
        <w:rPr>
          <w:rFonts w:hint="eastAsia"/>
          <w:sz w:val="20"/>
          <w:szCs w:val="20"/>
          <w:lang w:eastAsia="zh-CN"/>
        </w:rPr>
        <w:t>F</w:t>
      </w:r>
      <w:r>
        <w:rPr>
          <w:sz w:val="20"/>
          <w:szCs w:val="20"/>
          <w:lang w:eastAsia="zh-CN"/>
        </w:rPr>
        <w:t>igure 3-3</w:t>
      </w:r>
      <w:r w:rsidR="0088321F">
        <w:rPr>
          <w:sz w:val="20"/>
          <w:szCs w:val="20"/>
          <w:lang w:eastAsia="zh-CN"/>
        </w:rPr>
        <w:t xml:space="preserve"> Minimal gap for PDSCH scheduling restriction</w:t>
      </w:r>
    </w:p>
    <w:p w14:paraId="3C7C46F1" w14:textId="77777777" w:rsidR="006363BF" w:rsidRDefault="006363BF" w:rsidP="006363BF">
      <w:pPr>
        <w:jc w:val="center"/>
        <w:rPr>
          <w:sz w:val="20"/>
          <w:szCs w:val="20"/>
          <w:lang w:eastAsia="zh-CN"/>
        </w:rPr>
      </w:pPr>
    </w:p>
    <w:p w14:paraId="38D63634" w14:textId="2600E8D5" w:rsidR="001958A1" w:rsidRDefault="001958A1" w:rsidP="00D7239A">
      <w:pPr>
        <w:jc w:val="center"/>
        <w:rPr>
          <w:sz w:val="20"/>
          <w:szCs w:val="20"/>
          <w:lang w:eastAsia="zh-CN"/>
        </w:rPr>
      </w:pPr>
      <w:r w:rsidRPr="001958A1">
        <w:rPr>
          <w:rFonts w:hint="eastAsia"/>
          <w:noProof/>
          <w:lang w:eastAsia="zh-CN"/>
        </w:rPr>
        <w:drawing>
          <wp:inline distT="0" distB="0" distL="0" distR="0" wp14:anchorId="4138E3D9" wp14:editId="09F181CC">
            <wp:extent cx="3582365" cy="489726"/>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52361" cy="499295"/>
                    </a:xfrm>
                    <a:prstGeom prst="rect">
                      <a:avLst/>
                    </a:prstGeom>
                    <a:noFill/>
                    <a:ln>
                      <a:noFill/>
                    </a:ln>
                  </pic:spPr>
                </pic:pic>
              </a:graphicData>
            </a:graphic>
          </wp:inline>
        </w:drawing>
      </w:r>
    </w:p>
    <w:p w14:paraId="0BF1020F" w14:textId="1292ADD5" w:rsidR="001958A1" w:rsidRDefault="006363BF" w:rsidP="00D7239A">
      <w:pPr>
        <w:jc w:val="center"/>
        <w:rPr>
          <w:sz w:val="20"/>
          <w:szCs w:val="20"/>
          <w:lang w:eastAsia="zh-CN"/>
        </w:rPr>
      </w:pPr>
      <w:r>
        <w:rPr>
          <w:rFonts w:hint="eastAsia"/>
          <w:sz w:val="20"/>
          <w:szCs w:val="20"/>
          <w:lang w:eastAsia="zh-CN"/>
        </w:rPr>
        <w:t>F</w:t>
      </w:r>
      <w:r>
        <w:rPr>
          <w:sz w:val="20"/>
          <w:szCs w:val="20"/>
          <w:lang w:eastAsia="zh-CN"/>
        </w:rPr>
        <w:t>igure 3-4</w:t>
      </w:r>
      <w:r w:rsidR="0088321F" w:rsidRPr="0088321F">
        <w:rPr>
          <w:sz w:val="20"/>
          <w:szCs w:val="20"/>
          <w:lang w:eastAsia="zh-CN"/>
        </w:rPr>
        <w:t xml:space="preserve"> </w:t>
      </w:r>
      <w:r w:rsidR="0088321F">
        <w:rPr>
          <w:sz w:val="20"/>
          <w:szCs w:val="20"/>
          <w:lang w:eastAsia="zh-CN"/>
        </w:rPr>
        <w:t>Minimal gap for PDSCH scheduling restriction</w:t>
      </w:r>
    </w:p>
    <w:p w14:paraId="0B50DFCF" w14:textId="77777777" w:rsidR="006363BF" w:rsidRDefault="006363BF" w:rsidP="00D7239A">
      <w:pPr>
        <w:jc w:val="center"/>
        <w:rPr>
          <w:sz w:val="20"/>
          <w:szCs w:val="20"/>
          <w:lang w:eastAsia="zh-CN"/>
        </w:rPr>
      </w:pPr>
    </w:p>
    <w:p w14:paraId="01C840BD" w14:textId="48B0A7B0" w:rsidR="001958A1" w:rsidRDefault="001958A1" w:rsidP="00D7239A">
      <w:pPr>
        <w:jc w:val="center"/>
        <w:rPr>
          <w:sz w:val="20"/>
          <w:szCs w:val="20"/>
          <w:lang w:eastAsia="zh-CN"/>
        </w:rPr>
      </w:pPr>
      <w:r w:rsidRPr="001958A1">
        <w:rPr>
          <w:rFonts w:hint="eastAsia"/>
          <w:noProof/>
          <w:lang w:eastAsia="zh-CN"/>
        </w:rPr>
        <w:drawing>
          <wp:inline distT="0" distB="0" distL="0" distR="0" wp14:anchorId="4295C3AD" wp14:editId="17CF4C7A">
            <wp:extent cx="3576578" cy="851958"/>
            <wp:effectExtent l="0" t="0" r="508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6578" cy="851958"/>
                    </a:xfrm>
                    <a:prstGeom prst="rect">
                      <a:avLst/>
                    </a:prstGeom>
                    <a:noFill/>
                    <a:ln>
                      <a:noFill/>
                    </a:ln>
                  </pic:spPr>
                </pic:pic>
              </a:graphicData>
            </a:graphic>
          </wp:inline>
        </w:drawing>
      </w:r>
    </w:p>
    <w:p w14:paraId="0F6F8E86" w14:textId="5DB2B139" w:rsidR="00D7239A" w:rsidRDefault="00FB3367" w:rsidP="00D7239A">
      <w:pPr>
        <w:jc w:val="center"/>
        <w:rPr>
          <w:sz w:val="20"/>
          <w:szCs w:val="20"/>
          <w:lang w:eastAsia="zh-CN"/>
        </w:rPr>
      </w:pPr>
      <w:r>
        <w:rPr>
          <w:rFonts w:hint="eastAsia"/>
          <w:sz w:val="20"/>
          <w:szCs w:val="20"/>
          <w:lang w:eastAsia="zh-CN"/>
        </w:rPr>
        <w:t>Figure</w:t>
      </w:r>
      <w:r>
        <w:rPr>
          <w:sz w:val="20"/>
          <w:szCs w:val="20"/>
          <w:lang w:eastAsia="zh-CN"/>
        </w:rPr>
        <w:t xml:space="preserve"> 3</w:t>
      </w:r>
      <w:r>
        <w:rPr>
          <w:rFonts w:hint="eastAsia"/>
          <w:sz w:val="20"/>
          <w:szCs w:val="20"/>
          <w:lang w:eastAsia="zh-CN"/>
        </w:rPr>
        <w:t>-</w:t>
      </w:r>
      <w:r>
        <w:rPr>
          <w:sz w:val="20"/>
          <w:szCs w:val="20"/>
          <w:lang w:eastAsia="zh-CN"/>
        </w:rPr>
        <w:t>5</w:t>
      </w:r>
      <w:r w:rsidR="0088321F" w:rsidRPr="0088321F">
        <w:rPr>
          <w:sz w:val="20"/>
          <w:szCs w:val="20"/>
          <w:lang w:eastAsia="zh-CN"/>
        </w:rPr>
        <w:t xml:space="preserve"> </w:t>
      </w:r>
      <w:r w:rsidR="0088321F">
        <w:rPr>
          <w:sz w:val="20"/>
          <w:szCs w:val="20"/>
          <w:lang w:eastAsia="zh-CN"/>
        </w:rPr>
        <w:t>Minimal gap for PDSCH scheduling restriction</w:t>
      </w:r>
    </w:p>
    <w:p w14:paraId="2B45C541" w14:textId="2EAD1785" w:rsidR="000E1ADC" w:rsidRDefault="000E1ADC" w:rsidP="000E1ADC">
      <w:pPr>
        <w:rPr>
          <w:sz w:val="20"/>
          <w:szCs w:val="20"/>
          <w:lang w:eastAsia="zh-CN"/>
        </w:rPr>
      </w:pPr>
    </w:p>
    <w:p w14:paraId="6B0978A9" w14:textId="77777777" w:rsidR="000E1ADC" w:rsidRDefault="000E1ADC" w:rsidP="000E1ADC">
      <w:pPr>
        <w:rPr>
          <w:sz w:val="20"/>
          <w:szCs w:val="20"/>
          <w:lang w:eastAsia="zh-CN"/>
        </w:rPr>
      </w:pPr>
      <w:r>
        <w:rPr>
          <w:sz w:val="20"/>
          <w:szCs w:val="20"/>
          <w:lang w:eastAsia="zh-CN"/>
        </w:rPr>
        <w:t xml:space="preserve">However, [Qualcomm] proposes that in one case of HD-FDD timeline, </w:t>
      </w:r>
      <w:r w:rsidRPr="00F82B7D">
        <w:rPr>
          <w:sz w:val="20"/>
          <w:szCs w:val="20"/>
          <w:lang w:eastAsia="zh-CN"/>
        </w:rPr>
        <w:t>the earliest an eMTC UE expects to receive a retransmission for the same HARQ process is in subframe N+6</w:t>
      </w:r>
      <w:r>
        <w:rPr>
          <w:sz w:val="20"/>
          <w:szCs w:val="20"/>
          <w:lang w:eastAsia="zh-CN"/>
        </w:rPr>
        <w:t xml:space="preserve"> due to UL-to-DL switching, which is X=5ms after the end of last PDSCH for the same HARQ process. </w:t>
      </w:r>
    </w:p>
    <w:p w14:paraId="6566D80A" w14:textId="77777777" w:rsidR="000E1ADC" w:rsidRPr="00A96A50" w:rsidRDefault="000E1ADC" w:rsidP="000E1ADC">
      <w:pPr>
        <w:pStyle w:val="aff9"/>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lastRenderedPageBreak/>
        <w:t xml:space="preserve">UE receives a PDSCH in subframe </w:t>
      </w:r>
      <w:r w:rsidRPr="00A96A50">
        <w:rPr>
          <w:rFonts w:ascii="Times New Roman" w:hAnsi="Times New Roman"/>
          <w:i/>
          <w:iCs/>
          <w:sz w:val="20"/>
          <w:szCs w:val="20"/>
        </w:rPr>
        <w:t>N</w:t>
      </w:r>
    </w:p>
    <w:p w14:paraId="357AE029" w14:textId="77777777" w:rsidR="000E1ADC" w:rsidRPr="00A96A50" w:rsidRDefault="000E1ADC" w:rsidP="000E1ADC">
      <w:pPr>
        <w:pStyle w:val="aff9"/>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transmits HARQ-ACK in subframe </w:t>
      </w:r>
      <w:r w:rsidRPr="00A96A50">
        <w:rPr>
          <w:rFonts w:ascii="Times New Roman" w:hAnsi="Times New Roman"/>
          <w:i/>
          <w:iCs/>
          <w:sz w:val="20"/>
          <w:szCs w:val="20"/>
        </w:rPr>
        <w:t>N+4</w:t>
      </w:r>
    </w:p>
    <w:p w14:paraId="45F64748" w14:textId="77777777" w:rsidR="000E1ADC" w:rsidRPr="00A96A50" w:rsidRDefault="000E1ADC" w:rsidP="000E1ADC">
      <w:pPr>
        <w:pStyle w:val="aff9"/>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retunes to downlink in subframe </w:t>
      </w:r>
      <w:r w:rsidRPr="00A96A50">
        <w:rPr>
          <w:rFonts w:ascii="Times New Roman" w:hAnsi="Times New Roman"/>
          <w:i/>
          <w:iCs/>
          <w:sz w:val="20"/>
          <w:szCs w:val="20"/>
        </w:rPr>
        <w:t>N+5</w:t>
      </w:r>
    </w:p>
    <w:p w14:paraId="14196C73" w14:textId="77777777" w:rsidR="000E1ADC" w:rsidRPr="00A96A50" w:rsidRDefault="000E1ADC" w:rsidP="000E1ADC">
      <w:pPr>
        <w:pStyle w:val="aff9"/>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starts monitoring for MPDCCH in subframe </w:t>
      </w:r>
      <w:r w:rsidRPr="00A96A50">
        <w:rPr>
          <w:rFonts w:ascii="Times New Roman" w:hAnsi="Times New Roman"/>
          <w:i/>
          <w:iCs/>
          <w:sz w:val="20"/>
          <w:szCs w:val="20"/>
        </w:rPr>
        <w:t>N+6</w:t>
      </w:r>
    </w:p>
    <w:p w14:paraId="2E6242B5" w14:textId="1D0D073A" w:rsidR="000E1ADC" w:rsidRDefault="000E1ADC" w:rsidP="000E1ADC">
      <w:pPr>
        <w:rPr>
          <w:sz w:val="20"/>
          <w:szCs w:val="20"/>
          <w:lang w:eastAsia="zh-CN"/>
        </w:rPr>
      </w:pPr>
      <w:r>
        <w:rPr>
          <w:sz w:val="20"/>
          <w:szCs w:val="20"/>
          <w:lang w:eastAsia="zh-CN"/>
        </w:rPr>
        <w:t xml:space="preserve">From </w:t>
      </w:r>
      <w:r w:rsidR="00353646">
        <w:rPr>
          <w:sz w:val="20"/>
          <w:szCs w:val="20"/>
          <w:lang w:eastAsia="zh-CN"/>
        </w:rPr>
        <w:t>moderator’s</w:t>
      </w:r>
      <w:r>
        <w:rPr>
          <w:sz w:val="20"/>
          <w:szCs w:val="20"/>
          <w:lang w:eastAsia="zh-CN"/>
        </w:rPr>
        <w:t xml:space="preserve"> understanding, the minimal gap period is used for UE PDSCH decoding</w:t>
      </w:r>
      <w:r w:rsidR="006203BF">
        <w:rPr>
          <w:sz w:val="20"/>
          <w:szCs w:val="20"/>
          <w:lang w:eastAsia="zh-CN"/>
        </w:rPr>
        <w:t xml:space="preserve"> for a particular HARQ process</w:t>
      </w:r>
      <w:r>
        <w:rPr>
          <w:sz w:val="20"/>
          <w:szCs w:val="20"/>
          <w:lang w:eastAsia="zh-CN"/>
        </w:rPr>
        <w:t xml:space="preserve"> as </w:t>
      </w:r>
      <w:r w:rsidRPr="001D0F40">
        <w:rPr>
          <w:sz w:val="18"/>
          <w:szCs w:val="18"/>
          <w:lang w:eastAsia="x-none"/>
        </w:rPr>
        <w:t>T</w:t>
      </w:r>
      <w:r w:rsidRPr="001D0F40">
        <w:rPr>
          <w:sz w:val="18"/>
          <w:szCs w:val="18"/>
          <w:vertAlign w:val="subscript"/>
          <w:lang w:eastAsia="x-none"/>
        </w:rPr>
        <w:t>proc,1</w:t>
      </w:r>
      <w:r>
        <w:rPr>
          <w:sz w:val="18"/>
          <w:szCs w:val="18"/>
          <w:vertAlign w:val="subscript"/>
          <w:lang w:eastAsia="x-none"/>
        </w:rPr>
        <w:t xml:space="preserve">  </w:t>
      </w:r>
      <w:r>
        <w:rPr>
          <w:sz w:val="20"/>
          <w:szCs w:val="20"/>
          <w:lang w:eastAsia="zh-CN"/>
        </w:rPr>
        <w:t>in NR</w:t>
      </w:r>
      <w:r w:rsidR="004E5E80">
        <w:rPr>
          <w:sz w:val="20"/>
          <w:szCs w:val="20"/>
          <w:lang w:eastAsia="zh-CN"/>
        </w:rPr>
        <w:t>,</w:t>
      </w:r>
      <w:r>
        <w:rPr>
          <w:sz w:val="20"/>
          <w:szCs w:val="20"/>
          <w:lang w:eastAsia="zh-CN"/>
        </w:rPr>
        <w:t xml:space="preserve"> not </w:t>
      </w:r>
      <w:r w:rsidR="005578F1">
        <w:rPr>
          <w:sz w:val="20"/>
          <w:szCs w:val="20"/>
          <w:lang w:eastAsia="zh-CN"/>
        </w:rPr>
        <w:t>related to</w:t>
      </w:r>
      <w:r>
        <w:rPr>
          <w:sz w:val="20"/>
          <w:szCs w:val="20"/>
          <w:lang w:eastAsia="zh-CN"/>
        </w:rPr>
        <w:t xml:space="preserve"> the potential MPDCCH monitoring subframe, </w:t>
      </w:r>
      <w:r w:rsidR="004E5E80">
        <w:rPr>
          <w:sz w:val="20"/>
          <w:szCs w:val="20"/>
          <w:lang w:eastAsia="zh-CN"/>
        </w:rPr>
        <w:t xml:space="preserve">where </w:t>
      </w:r>
      <w:r>
        <w:rPr>
          <w:sz w:val="20"/>
          <w:szCs w:val="20"/>
          <w:lang w:eastAsia="zh-CN"/>
        </w:rPr>
        <w:t xml:space="preserve">3ms is enough for PDSCH decoding both HD-FDD and FDD in eMTC. After the 3ms period of PDSCH scheduling restriction, whether </w:t>
      </w:r>
      <w:r>
        <w:rPr>
          <w:rFonts w:hint="eastAsia"/>
          <w:sz w:val="20"/>
          <w:szCs w:val="20"/>
          <w:lang w:eastAsia="zh-CN"/>
        </w:rPr>
        <w:t>the</w:t>
      </w:r>
      <w:r>
        <w:rPr>
          <w:sz w:val="20"/>
          <w:szCs w:val="20"/>
          <w:lang w:eastAsia="zh-CN"/>
        </w:rPr>
        <w:t xml:space="preserve"> </w:t>
      </w:r>
      <w:r>
        <w:rPr>
          <w:rFonts w:hint="eastAsia"/>
          <w:sz w:val="20"/>
          <w:szCs w:val="20"/>
          <w:lang w:eastAsia="zh-CN"/>
        </w:rPr>
        <w:t>gNB</w:t>
      </w:r>
      <w:r>
        <w:rPr>
          <w:sz w:val="20"/>
          <w:szCs w:val="20"/>
          <w:lang w:eastAsia="zh-CN"/>
        </w:rPr>
        <w:t xml:space="preserve"> </w:t>
      </w:r>
      <w:r w:rsidR="00197359">
        <w:rPr>
          <w:sz w:val="20"/>
          <w:szCs w:val="20"/>
          <w:lang w:eastAsia="zh-CN"/>
        </w:rPr>
        <w:t>transmit</w:t>
      </w:r>
      <w:r w:rsidR="00C2437D">
        <w:rPr>
          <w:sz w:val="20"/>
          <w:szCs w:val="20"/>
          <w:lang w:eastAsia="zh-CN"/>
        </w:rPr>
        <w:t>s</w:t>
      </w:r>
      <w:r w:rsidR="00197359">
        <w:rPr>
          <w:sz w:val="20"/>
          <w:szCs w:val="20"/>
          <w:lang w:eastAsia="zh-CN"/>
        </w:rPr>
        <w:t xml:space="preserve"> PDCCH </w:t>
      </w:r>
      <w:r>
        <w:rPr>
          <w:rFonts w:hint="eastAsia"/>
          <w:sz w:val="20"/>
          <w:szCs w:val="20"/>
          <w:lang w:eastAsia="zh-CN"/>
        </w:rPr>
        <w:t>schedul</w:t>
      </w:r>
      <w:r w:rsidR="00197359">
        <w:rPr>
          <w:sz w:val="20"/>
          <w:szCs w:val="20"/>
          <w:lang w:eastAsia="zh-CN"/>
        </w:rPr>
        <w:t>ing</w:t>
      </w:r>
      <w:r>
        <w:rPr>
          <w:sz w:val="20"/>
          <w:szCs w:val="20"/>
          <w:lang w:eastAsia="zh-CN"/>
        </w:rPr>
        <w:t xml:space="preserve"> the PDSCH with the same HARQ process is up to eNB implementation. There may be UL-to-DL switching subframes and invalid DL subframe after the 3ms period, eNB and UE have the common understanding on these subframes, and eNB will not transmit any DCI in these subframes. Furthermore, besides </w:t>
      </w:r>
      <w:r w:rsidR="00C2437D">
        <w:rPr>
          <w:sz w:val="20"/>
          <w:szCs w:val="20"/>
          <w:lang w:eastAsia="zh-CN"/>
        </w:rPr>
        <w:t xml:space="preserve">the </w:t>
      </w:r>
      <w:r>
        <w:rPr>
          <w:sz w:val="20"/>
          <w:szCs w:val="20"/>
          <w:lang w:eastAsia="zh-CN"/>
        </w:rPr>
        <w:t>HD-FDD timeline</w:t>
      </w:r>
      <w:r w:rsidR="00C2437D">
        <w:rPr>
          <w:sz w:val="20"/>
          <w:szCs w:val="20"/>
          <w:lang w:eastAsia="zh-CN"/>
        </w:rPr>
        <w:t xml:space="preserve"> illustrated by [Qualcomm]</w:t>
      </w:r>
      <w:r>
        <w:rPr>
          <w:sz w:val="20"/>
          <w:szCs w:val="20"/>
          <w:lang w:eastAsia="zh-CN"/>
        </w:rPr>
        <w:t>, there is another HD-FDD timeline in Figure 3-5 where the UE is expected to receive the transmission/retransmission for the same HARQ process after a period of 3ms</w:t>
      </w:r>
      <w:r w:rsidR="00847762">
        <w:rPr>
          <w:sz w:val="20"/>
          <w:szCs w:val="20"/>
          <w:lang w:eastAsia="zh-CN"/>
        </w:rPr>
        <w:t xml:space="preserve"> instead of 5ms</w:t>
      </w:r>
      <w:r>
        <w:rPr>
          <w:sz w:val="20"/>
          <w:szCs w:val="20"/>
          <w:lang w:eastAsia="zh-CN"/>
        </w:rPr>
        <w:t xml:space="preserve">. Based on that, the minimal gap period </w:t>
      </w:r>
      <w:r w:rsidR="00847762">
        <w:rPr>
          <w:sz w:val="20"/>
          <w:szCs w:val="20"/>
          <w:lang w:eastAsia="zh-CN"/>
        </w:rPr>
        <w:t>is designed for UE PDSCH decoding, X=</w:t>
      </w:r>
      <w:r>
        <w:rPr>
          <w:sz w:val="20"/>
          <w:szCs w:val="20"/>
          <w:lang w:eastAsia="zh-CN"/>
        </w:rPr>
        <w:t xml:space="preserve"> 3ms </w:t>
      </w:r>
      <w:r w:rsidR="00847762">
        <w:rPr>
          <w:sz w:val="20"/>
          <w:szCs w:val="20"/>
          <w:lang w:eastAsia="zh-CN"/>
        </w:rPr>
        <w:t xml:space="preserve">can cover </w:t>
      </w:r>
      <w:r w:rsidR="00D96D84">
        <w:rPr>
          <w:sz w:val="20"/>
          <w:szCs w:val="20"/>
          <w:lang w:eastAsia="zh-CN"/>
        </w:rPr>
        <w:t>“</w:t>
      </w:r>
      <w:r>
        <w:rPr>
          <w:sz w:val="20"/>
          <w:szCs w:val="20"/>
          <w:lang w:eastAsia="zh-CN"/>
        </w:rPr>
        <w:t>all</w:t>
      </w:r>
      <w:r w:rsidR="00D96D84">
        <w:rPr>
          <w:sz w:val="20"/>
          <w:szCs w:val="20"/>
          <w:lang w:eastAsia="zh-CN"/>
        </w:rPr>
        <w:t>”</w:t>
      </w:r>
      <w:r>
        <w:rPr>
          <w:sz w:val="20"/>
          <w:szCs w:val="20"/>
          <w:lang w:eastAsia="zh-CN"/>
        </w:rPr>
        <w:t xml:space="preserve"> cases</w:t>
      </w:r>
      <w:r w:rsidR="00401277">
        <w:rPr>
          <w:sz w:val="20"/>
          <w:szCs w:val="20"/>
          <w:lang w:eastAsia="zh-CN"/>
        </w:rPr>
        <w:t xml:space="preserve"> to balance the </w:t>
      </w:r>
      <w:r w:rsidR="00D47202">
        <w:rPr>
          <w:sz w:val="20"/>
          <w:szCs w:val="20"/>
          <w:lang w:eastAsia="zh-CN"/>
        </w:rPr>
        <w:t xml:space="preserve">PDCCH </w:t>
      </w:r>
      <w:r w:rsidR="009B6664">
        <w:rPr>
          <w:sz w:val="20"/>
          <w:szCs w:val="20"/>
          <w:lang w:eastAsia="zh-CN"/>
        </w:rPr>
        <w:t>monitoring</w:t>
      </w:r>
      <w:r w:rsidR="00D47202">
        <w:rPr>
          <w:sz w:val="20"/>
          <w:szCs w:val="20"/>
          <w:lang w:eastAsia="zh-CN"/>
        </w:rPr>
        <w:t xml:space="preserve"> </w:t>
      </w:r>
      <w:r w:rsidR="00401277">
        <w:rPr>
          <w:sz w:val="20"/>
          <w:szCs w:val="20"/>
          <w:lang w:eastAsia="zh-CN"/>
        </w:rPr>
        <w:t>power saving and UE decoding capability</w:t>
      </w:r>
      <w:r w:rsidR="00847762">
        <w:rPr>
          <w:sz w:val="20"/>
          <w:szCs w:val="20"/>
          <w:lang w:eastAsia="zh-CN"/>
        </w:rPr>
        <w:t xml:space="preserve"> and we don’t need to set a</w:t>
      </w:r>
      <w:r w:rsidR="00101D07">
        <w:rPr>
          <w:sz w:val="20"/>
          <w:szCs w:val="20"/>
          <w:lang w:eastAsia="zh-CN"/>
        </w:rPr>
        <w:t>n</w:t>
      </w:r>
      <w:r w:rsidR="00847762">
        <w:rPr>
          <w:sz w:val="20"/>
          <w:szCs w:val="20"/>
          <w:lang w:eastAsia="zh-CN"/>
        </w:rPr>
        <w:t xml:space="preserve"> </w:t>
      </w:r>
      <w:r w:rsidR="00E87337">
        <w:rPr>
          <w:sz w:val="20"/>
          <w:szCs w:val="20"/>
          <w:lang w:eastAsia="zh-CN"/>
        </w:rPr>
        <w:t>“</w:t>
      </w:r>
      <w:r w:rsidR="00847762">
        <w:rPr>
          <w:sz w:val="20"/>
          <w:szCs w:val="20"/>
          <w:lang w:eastAsia="zh-CN"/>
        </w:rPr>
        <w:t>infinite</w:t>
      </w:r>
      <w:r w:rsidR="00E87337">
        <w:rPr>
          <w:sz w:val="20"/>
          <w:szCs w:val="20"/>
          <w:lang w:eastAsia="zh-CN"/>
        </w:rPr>
        <w:t>”</w:t>
      </w:r>
      <w:r w:rsidR="00847762">
        <w:rPr>
          <w:sz w:val="20"/>
          <w:szCs w:val="20"/>
          <w:lang w:eastAsia="zh-CN"/>
        </w:rPr>
        <w:t xml:space="preserve"> value</w:t>
      </w:r>
      <w:r w:rsidR="00E87337">
        <w:rPr>
          <w:sz w:val="20"/>
          <w:szCs w:val="20"/>
          <w:lang w:eastAsia="zh-CN"/>
        </w:rPr>
        <w:t xml:space="preserve"> of minimal gap period</w:t>
      </w:r>
      <w:r w:rsidR="007F53DF">
        <w:rPr>
          <w:sz w:val="20"/>
          <w:szCs w:val="20"/>
          <w:lang w:eastAsia="zh-CN"/>
        </w:rPr>
        <w:t xml:space="preserve"> to cover “corner” case for UE power saving consideration</w:t>
      </w:r>
      <w:r>
        <w:rPr>
          <w:sz w:val="20"/>
          <w:szCs w:val="20"/>
          <w:lang w:eastAsia="zh-CN"/>
        </w:rPr>
        <w:t>.</w:t>
      </w:r>
    </w:p>
    <w:p w14:paraId="416C190A" w14:textId="77777777" w:rsidR="000E1ADC" w:rsidRPr="000E1ADC" w:rsidRDefault="000E1ADC" w:rsidP="000E1ADC">
      <w:pPr>
        <w:rPr>
          <w:sz w:val="20"/>
          <w:szCs w:val="20"/>
          <w:lang w:eastAsia="zh-CN"/>
        </w:rPr>
      </w:pPr>
    </w:p>
    <w:p w14:paraId="197D625B" w14:textId="77777777" w:rsidR="00FF39DB" w:rsidRDefault="00D050BF">
      <w:pPr>
        <w:pStyle w:val="2"/>
        <w:rPr>
          <w:lang w:eastAsia="zh-CN"/>
        </w:rPr>
      </w:pPr>
      <w:r>
        <w:rPr>
          <w:lang w:eastAsia="zh-CN"/>
        </w:rPr>
        <w:t>Company views</w:t>
      </w:r>
    </w:p>
    <w:p w14:paraId="0E5C47E7" w14:textId="0EEB7A20" w:rsidR="00C82988" w:rsidRDefault="00D050BF">
      <w:pPr>
        <w:rPr>
          <w:sz w:val="20"/>
          <w:szCs w:val="20"/>
          <w:lang w:eastAsia="zh-CN"/>
        </w:rPr>
      </w:pPr>
      <w:r>
        <w:rPr>
          <w:sz w:val="20"/>
          <w:szCs w:val="20"/>
          <w:lang w:eastAsia="zh-CN"/>
        </w:rPr>
        <w:t xml:space="preserve">According to the above summary, reusing NR PDSCH scheduling restriction can be a starting point for </w:t>
      </w:r>
      <w:r>
        <w:rPr>
          <w:rFonts w:hint="eastAsia"/>
          <w:sz w:val="20"/>
          <w:szCs w:val="20"/>
          <w:lang w:eastAsia="zh-CN"/>
        </w:rPr>
        <w:t>eMTC</w:t>
      </w:r>
      <w:r>
        <w:rPr>
          <w:sz w:val="20"/>
          <w:szCs w:val="20"/>
          <w:lang w:eastAsia="zh-CN"/>
        </w:rPr>
        <w:t xml:space="preserve">. </w:t>
      </w:r>
      <w:r w:rsidR="008D47CA">
        <w:rPr>
          <w:sz w:val="20"/>
          <w:szCs w:val="20"/>
          <w:lang w:eastAsia="zh-CN"/>
        </w:rPr>
        <w:t>R</w:t>
      </w:r>
      <w:r w:rsidR="007A6FD3">
        <w:rPr>
          <w:noProof/>
          <w:sz w:val="20"/>
          <w:szCs w:val="20"/>
          <w:lang w:eastAsia="zh-CN"/>
        </w:rPr>
        <w:t xml:space="preserve">egarding the value of X, as the minimum gap is defined as 3ms, the PDSCH scheduling restriction duration should be 3ms. </w:t>
      </w:r>
    </w:p>
    <w:p w14:paraId="0F9305D3" w14:textId="454EA1BA" w:rsidR="00FF39DB" w:rsidRDefault="00D050BF">
      <w:pPr>
        <w:rPr>
          <w:b/>
          <w:bCs/>
          <w:sz w:val="20"/>
          <w:szCs w:val="20"/>
          <w:highlight w:val="lightGray"/>
        </w:rPr>
      </w:pPr>
      <w:bookmarkStart w:id="4"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sidR="00F469C8">
        <w:rPr>
          <w:b/>
          <w:bCs/>
          <w:sz w:val="20"/>
          <w:szCs w:val="20"/>
          <w:highlight w:val="lightGray"/>
        </w:rPr>
        <w:t>1</w:t>
      </w:r>
      <w:r>
        <w:rPr>
          <w:b/>
          <w:bCs/>
          <w:sz w:val="20"/>
          <w:szCs w:val="20"/>
          <w:highlight w:val="lightGray"/>
        </w:rPr>
        <w:t xml:space="preserve">a]: </w:t>
      </w:r>
    </w:p>
    <w:p w14:paraId="16532288" w14:textId="6E118735"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w:t>
      </w:r>
      <w:r w:rsidR="00C82988">
        <w:rPr>
          <w:rFonts w:hint="eastAsia"/>
          <w:sz w:val="20"/>
          <w:szCs w:val="20"/>
          <w:highlight w:val="lightGray"/>
          <w:lang w:eastAsia="zh-CN"/>
        </w:rPr>
        <w:t>M</w:t>
      </w:r>
      <w:r>
        <w:rPr>
          <w:sz w:val="20"/>
          <w:szCs w:val="20"/>
          <w:highlight w:val="lightGray"/>
          <w:lang w:eastAsia="zh-CN"/>
        </w:rPr>
        <w:t xml:space="preserve">PDCCH carrying a DCI scheduling a PDSCH for a given HARQ process or to receive another PDSCH without corresponding </w:t>
      </w:r>
      <w:r w:rsidR="00C82988">
        <w:rPr>
          <w:rFonts w:hint="eastAsia"/>
          <w:sz w:val="20"/>
          <w:szCs w:val="20"/>
          <w:highlight w:val="lightGray"/>
          <w:lang w:eastAsia="zh-CN"/>
        </w:rPr>
        <w:t>M</w:t>
      </w:r>
      <w:r>
        <w:rPr>
          <w:sz w:val="20"/>
          <w:szCs w:val="20"/>
          <w:highlight w:val="lightGray"/>
          <w:lang w:eastAsia="zh-CN"/>
        </w:rPr>
        <w:t xml:space="preserve">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w:t>
      </w:r>
      <w:r w:rsidRPr="00C82988">
        <w:rPr>
          <w:color w:val="FF0000"/>
          <w:sz w:val="20"/>
          <w:szCs w:val="20"/>
          <w:highlight w:val="lightGray"/>
          <w:lang w:eastAsia="zh-CN"/>
        </w:rPr>
        <w:t xml:space="preserve">last </w:t>
      </w:r>
      <w:r>
        <w:rPr>
          <w:sz w:val="20"/>
          <w:szCs w:val="20"/>
          <w:highlight w:val="lightGray"/>
          <w:lang w:eastAsia="zh-CN"/>
        </w:rPr>
        <w:t xml:space="preserve">PDSCH for that HARQ process. </w:t>
      </w:r>
    </w:p>
    <w:p w14:paraId="28123E53" w14:textId="77777777" w:rsidR="00FF39DB" w:rsidRPr="00C82988" w:rsidRDefault="00FF39DB">
      <w:pPr>
        <w:rPr>
          <w:sz w:val="20"/>
          <w:szCs w:val="20"/>
          <w:highlight w:val="yellow"/>
          <w:lang w:eastAsia="zh-CN"/>
        </w:rPr>
      </w:pPr>
    </w:p>
    <w:bookmarkEnd w:id="4"/>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1BF68793"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36369515" w:rsidR="003927C4" w:rsidRDefault="003927C4">
            <w:pPr>
              <w:rPr>
                <w:sz w:val="20"/>
                <w:szCs w:val="20"/>
              </w:rPr>
            </w:pPr>
          </w:p>
        </w:tc>
      </w:tr>
      <w:tr w:rsidR="0048782E" w14:paraId="084C63C4"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2F39B1" w14:textId="4FC261F8" w:rsidR="0048782E" w:rsidRPr="00027610" w:rsidRDefault="0048782E">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0C53342" w14:textId="5BBBD40A" w:rsidR="0048782E" w:rsidRPr="0048782E" w:rsidRDefault="0048782E" w:rsidP="0048782E">
            <w:pPr>
              <w:rPr>
                <w:sz w:val="20"/>
                <w:szCs w:val="20"/>
              </w:rPr>
            </w:pPr>
          </w:p>
        </w:tc>
      </w:tr>
    </w:tbl>
    <w:p w14:paraId="735928D2" w14:textId="3F8EF6EC" w:rsidR="000F403B" w:rsidRDefault="000F403B" w:rsidP="00C82988">
      <w:pPr>
        <w:pStyle w:val="xmsonormal"/>
        <w:tabs>
          <w:tab w:val="left" w:pos="2020"/>
        </w:tabs>
        <w:rPr>
          <w:rFonts w:ascii="Times New Roman" w:hAnsi="Times New Roman" w:cs="Times New Roman"/>
        </w:rPr>
      </w:pPr>
    </w:p>
    <w:p w14:paraId="6D3212A7" w14:textId="5958F179" w:rsidR="00071E50" w:rsidRDefault="00071E50" w:rsidP="00071E50">
      <w:pPr>
        <w:pStyle w:val="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 xml:space="preserve">4 </w:t>
      </w:r>
      <w:r>
        <w:rPr>
          <w:rFonts w:ascii="Arial" w:hAnsi="Arial" w:cs="Arial" w:hint="eastAsia"/>
          <w:lang w:eastAsia="zh-CN"/>
        </w:rPr>
        <w:t>HARQ</w:t>
      </w:r>
      <w:r>
        <w:rPr>
          <w:rFonts w:ascii="Arial" w:hAnsi="Arial" w:cs="Arial"/>
          <w:lang w:eastAsia="zh-CN"/>
        </w:rPr>
        <w:t xml:space="preserve"> bundling for eMTC H</w:t>
      </w:r>
      <w:r>
        <w:rPr>
          <w:rFonts w:ascii="Arial" w:hAnsi="Arial" w:cs="Arial" w:hint="eastAsia"/>
          <w:lang w:eastAsia="zh-CN"/>
        </w:rPr>
        <w:t>D</w:t>
      </w:r>
      <w:r>
        <w:rPr>
          <w:rFonts w:ascii="Arial" w:hAnsi="Arial" w:cs="Arial"/>
          <w:lang w:eastAsia="zh-CN"/>
        </w:rPr>
        <w:t>-FDD</w:t>
      </w:r>
    </w:p>
    <w:p w14:paraId="35027DEA" w14:textId="77777777" w:rsidR="00071E50" w:rsidRDefault="00071E50" w:rsidP="00071E50">
      <w:pPr>
        <w:pStyle w:val="2"/>
        <w:rPr>
          <w:lang w:eastAsia="zh-CN"/>
        </w:rPr>
      </w:pPr>
      <w:r>
        <w:rPr>
          <w:lang w:eastAsia="zh-CN"/>
        </w:rPr>
        <w:t>Background</w:t>
      </w:r>
    </w:p>
    <w:p w14:paraId="15380D11" w14:textId="00DCBBDA" w:rsidR="00BF5832" w:rsidRDefault="00071E50" w:rsidP="00071E50">
      <w:pPr>
        <w:rPr>
          <w:sz w:val="20"/>
          <w:szCs w:val="20"/>
          <w:lang w:eastAsia="zh-CN"/>
        </w:rPr>
      </w:pPr>
      <w:r>
        <w:rPr>
          <w:rFonts w:hint="eastAsia"/>
          <w:sz w:val="20"/>
          <w:szCs w:val="20"/>
          <w:lang w:eastAsia="zh-CN"/>
        </w:rPr>
        <w:t>eMTC</w:t>
      </w:r>
      <w:r>
        <w:rPr>
          <w:sz w:val="20"/>
          <w:szCs w:val="20"/>
          <w:lang w:eastAsia="zh-CN"/>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sidR="00EA747D">
        <w:rPr>
          <w:sz w:val="20"/>
          <w:szCs w:val="20"/>
        </w:rPr>
        <w:t xml:space="preserve"> </w:t>
      </w:r>
      <w:r w:rsidR="005061AE">
        <w:rPr>
          <w:sz w:val="20"/>
          <w:szCs w:val="20"/>
        </w:rPr>
        <w:t>by</w:t>
      </w:r>
      <w:r w:rsidR="00EA747D">
        <w:rPr>
          <w:sz w:val="20"/>
          <w:szCs w:val="20"/>
        </w:rPr>
        <w:t xml:space="preserve"> multiple DCIs</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sidR="00655B35" w:rsidRPr="004E338F">
        <w:rPr>
          <w:sz w:val="20"/>
          <w:szCs w:val="20"/>
          <w:lang w:eastAsia="zh-CN"/>
        </w:rPr>
        <w:t xml:space="preserve">Lockheed, </w:t>
      </w:r>
      <w:r>
        <w:rPr>
          <w:sz w:val="20"/>
          <w:szCs w:val="20"/>
          <w:lang w:eastAsia="zh-CN"/>
        </w:rPr>
        <w:t xml:space="preserve">Speadtrum, </w:t>
      </w:r>
      <w:r w:rsidR="003949E2">
        <w:rPr>
          <w:sz w:val="20"/>
          <w:szCs w:val="20"/>
          <w:lang w:eastAsia="zh-CN"/>
        </w:rPr>
        <w:t>CATT</w:t>
      </w:r>
      <w:r w:rsidR="00AC37CD">
        <w:rPr>
          <w:sz w:val="20"/>
          <w:szCs w:val="20"/>
          <w:lang w:eastAsia="zh-CN"/>
        </w:rPr>
        <w:t xml:space="preserve">, </w:t>
      </w:r>
      <w:r w:rsidR="00C67219">
        <w:rPr>
          <w:sz w:val="20"/>
          <w:szCs w:val="20"/>
          <w:lang w:eastAsia="zh-CN"/>
        </w:rPr>
        <w:t>NEC</w:t>
      </w:r>
      <w:r w:rsidR="009E1008">
        <w:rPr>
          <w:sz w:val="20"/>
          <w:szCs w:val="20"/>
          <w:lang w:eastAsia="zh-CN"/>
        </w:rPr>
        <w:t>,</w:t>
      </w:r>
      <w:r w:rsidR="0051071D">
        <w:rPr>
          <w:sz w:val="20"/>
          <w:szCs w:val="20"/>
          <w:lang w:eastAsia="zh-CN"/>
        </w:rPr>
        <w:t xml:space="preserve"> Apple</w:t>
      </w:r>
      <w:r>
        <w:rPr>
          <w:sz w:val="20"/>
          <w:szCs w:val="20"/>
          <w:lang w:eastAsia="zh-CN"/>
        </w:rPr>
        <w:t>]</w:t>
      </w:r>
      <w:r>
        <w:rPr>
          <w:sz w:val="20"/>
          <w:szCs w:val="20"/>
        </w:rPr>
        <w:t xml:space="preserve"> proposes that ACK is assumed for a feedback-disabled HARQ process in the logical AND operation. </w:t>
      </w:r>
    </w:p>
    <w:p w14:paraId="3BA54D8E" w14:textId="2259FF66" w:rsidR="00071E50" w:rsidRDefault="00071E50" w:rsidP="00071E50">
      <w:pPr>
        <w:rPr>
          <w:sz w:val="20"/>
          <w:szCs w:val="20"/>
          <w:lang w:eastAsia="zh-CN"/>
        </w:rPr>
      </w:pPr>
      <w:r>
        <w:rPr>
          <w:sz w:val="20"/>
          <w:szCs w:val="20"/>
        </w:rPr>
        <w:t>However, [Lenovo]mentions due to PDSCH number restriction (e.g., 10 PDSCH for each scheduling cycle) and PUCCH feedback resource restriction for each scheduling cycle (e.g., 3 for PUCCH resource for each scheduling cycle), if ACK is assumed for HARQ disabling scenarios (e.g., this HARQ feedback of ACK will o</w:t>
      </w:r>
      <w:r w:rsidRPr="00603B3F">
        <w:rPr>
          <w:sz w:val="20"/>
          <w:szCs w:val="20"/>
        </w:rPr>
        <w:t xml:space="preserve">ccupy </w:t>
      </w:r>
      <w:r>
        <w:rPr>
          <w:sz w:val="20"/>
          <w:szCs w:val="20"/>
        </w:rPr>
        <w:t xml:space="preserve">a PDSCH number and </w:t>
      </w:r>
      <w:r w:rsidRPr="00603B3F">
        <w:rPr>
          <w:sz w:val="20"/>
          <w:szCs w:val="20"/>
        </w:rPr>
        <w:t xml:space="preserve">a </w:t>
      </w:r>
      <w:r>
        <w:rPr>
          <w:sz w:val="20"/>
          <w:szCs w:val="20"/>
        </w:rPr>
        <w:t xml:space="preserve">PUCCH </w:t>
      </w:r>
      <w:r w:rsidRPr="00603B3F">
        <w:rPr>
          <w:sz w:val="20"/>
          <w:szCs w:val="20"/>
        </w:rPr>
        <w:t>resource</w:t>
      </w:r>
      <w:r>
        <w:rPr>
          <w:sz w:val="20"/>
          <w:szCs w:val="20"/>
        </w:rPr>
        <w:t xml:space="preserve"> of HARQ bundling), there is no available PDSCH and corresponding PUCCH resource in the scheduling cycle and it </w:t>
      </w:r>
      <w:r>
        <w:rPr>
          <w:sz w:val="20"/>
          <w:szCs w:val="20"/>
          <w:lang w:eastAsia="zh-CN"/>
        </w:rPr>
        <w:t>is equivalent that HARQ disabling feature is not supported in HD-FDD HARQ bundling.</w:t>
      </w:r>
    </w:p>
    <w:p w14:paraId="4F9D085E" w14:textId="1BA7524F" w:rsidR="00071E50" w:rsidRDefault="00071E50" w:rsidP="00071E50">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w:t>
      </w:r>
      <w:r w:rsidR="00E83C35">
        <w:rPr>
          <w:sz w:val="20"/>
          <w:szCs w:val="20"/>
          <w:lang w:eastAsia="zh-CN"/>
        </w:rPr>
        <w:t xml:space="preserve">OPPO, </w:t>
      </w:r>
      <w:r w:rsidR="001401C1">
        <w:rPr>
          <w:sz w:val="20"/>
          <w:szCs w:val="20"/>
          <w:lang w:eastAsia="zh-CN"/>
        </w:rPr>
        <w:t xml:space="preserve">Lenovo, </w:t>
      </w:r>
      <w:r w:rsidR="00070215">
        <w:rPr>
          <w:sz w:val="20"/>
          <w:szCs w:val="20"/>
          <w:lang w:eastAsia="zh-CN"/>
        </w:rPr>
        <w:t xml:space="preserve">E///, </w:t>
      </w:r>
      <w:r>
        <w:rPr>
          <w:sz w:val="20"/>
          <w:szCs w:val="20"/>
        </w:rPr>
        <w:t>Qualcomm</w:t>
      </w:r>
      <w:r w:rsidR="00352BAD">
        <w:rPr>
          <w:sz w:val="20"/>
          <w:szCs w:val="20"/>
        </w:rPr>
        <w:t>,</w:t>
      </w:r>
      <w:r w:rsidR="00352BAD" w:rsidRPr="00352BAD">
        <w:rPr>
          <w:sz w:val="20"/>
          <w:szCs w:val="20"/>
          <w:lang w:eastAsia="zh-CN"/>
        </w:rPr>
        <w:t xml:space="preserve"> </w:t>
      </w:r>
      <w:r w:rsidR="00352BAD">
        <w:rPr>
          <w:sz w:val="20"/>
          <w:szCs w:val="20"/>
          <w:lang w:eastAsia="zh-CN"/>
        </w:rPr>
        <w:t>Sharp</w:t>
      </w:r>
      <w:r>
        <w:rPr>
          <w:sz w:val="20"/>
          <w:szCs w:val="20"/>
        </w:rPr>
        <w:t>] propose</w:t>
      </w:r>
      <w:r>
        <w:rPr>
          <w:rFonts w:hint="eastAsia"/>
          <w:sz w:val="20"/>
          <w:szCs w:val="20"/>
          <w:lang w:eastAsia="zh-CN"/>
        </w:rPr>
        <w:t>s</w:t>
      </w:r>
      <w:r>
        <w:rPr>
          <w:sz w:val="20"/>
          <w:szCs w:val="20"/>
        </w:rPr>
        <w:t xml:space="preserve"> UE only report the HARQ feedback for HARQ process enabled </w:t>
      </w:r>
      <w:r w:rsidR="003866FA">
        <w:rPr>
          <w:rFonts w:hint="eastAsia"/>
          <w:sz w:val="20"/>
          <w:szCs w:val="20"/>
          <w:lang w:eastAsia="zh-CN"/>
        </w:rPr>
        <w:t>by</w:t>
      </w:r>
      <w:r w:rsidR="003866FA">
        <w:rPr>
          <w:sz w:val="20"/>
          <w:szCs w:val="20"/>
        </w:rPr>
        <w:t xml:space="preserve"> setting “</w:t>
      </w:r>
      <w:r w:rsidR="00912036" w:rsidRPr="00F5565D">
        <w:rPr>
          <w:i/>
          <w:iCs/>
          <w:sz w:val="20"/>
          <w:szCs w:val="20"/>
        </w:rPr>
        <w:t>HARQ-ACK bundling flag=0</w:t>
      </w:r>
      <w:r w:rsidR="003866FA">
        <w:rPr>
          <w:sz w:val="20"/>
          <w:szCs w:val="20"/>
        </w:rPr>
        <w:t>”</w:t>
      </w:r>
      <w:r w:rsidR="00912036">
        <w:rPr>
          <w:sz w:val="20"/>
          <w:szCs w:val="20"/>
        </w:rPr>
        <w:t xml:space="preserve"> for HARQ disabled process </w:t>
      </w:r>
      <w:r>
        <w:rPr>
          <w:sz w:val="20"/>
          <w:szCs w:val="20"/>
        </w:rPr>
        <w:t xml:space="preserve">as shown in Figure </w:t>
      </w:r>
      <w:r w:rsidR="00342C70">
        <w:rPr>
          <w:sz w:val="20"/>
          <w:szCs w:val="20"/>
        </w:rPr>
        <w:t>4-1</w:t>
      </w:r>
      <w:r>
        <w:rPr>
          <w:rFonts w:hint="eastAsia"/>
          <w:sz w:val="20"/>
          <w:szCs w:val="20"/>
          <w:lang w:eastAsia="zh-CN"/>
        </w:rPr>
        <w:t>,</w:t>
      </w:r>
      <w:r>
        <w:rPr>
          <w:sz w:val="20"/>
          <w:szCs w:val="20"/>
          <w:lang w:eastAsia="zh-CN"/>
        </w:rPr>
        <w:t xml:space="preserve"> and further mentions that the legacy HARQ bundling only includes the bundling of HARQ enabled process </w:t>
      </w:r>
      <w:r>
        <w:rPr>
          <w:rFonts w:hint="eastAsia"/>
          <w:sz w:val="20"/>
          <w:szCs w:val="20"/>
          <w:lang w:eastAsia="zh-CN"/>
        </w:rPr>
        <w:t>in</w:t>
      </w:r>
      <w:r>
        <w:rPr>
          <w:sz w:val="20"/>
          <w:szCs w:val="20"/>
          <w:lang w:eastAsia="zh-CN"/>
        </w:rPr>
        <w:t xml:space="preserve"> </w:t>
      </w:r>
      <w:r>
        <w:rPr>
          <w:rFonts w:hint="eastAsia"/>
          <w:sz w:val="20"/>
          <w:szCs w:val="20"/>
          <w:lang w:eastAsia="zh-CN"/>
        </w:rPr>
        <w:t>legacy</w:t>
      </w:r>
      <w:r>
        <w:rPr>
          <w:sz w:val="20"/>
          <w:szCs w:val="20"/>
          <w:lang w:eastAsia="zh-CN"/>
        </w:rPr>
        <w:t xml:space="preserve"> TS36.213</w:t>
      </w:r>
      <w:r>
        <w:rPr>
          <w:rFonts w:hint="eastAsia"/>
          <w:sz w:val="20"/>
          <w:szCs w:val="20"/>
          <w:lang w:eastAsia="zh-CN"/>
        </w:rPr>
        <w:t>.</w:t>
      </w:r>
    </w:p>
    <w:p w14:paraId="5656D870" w14:textId="544547C7" w:rsidR="00071E50" w:rsidRDefault="00071E50" w:rsidP="00071E50">
      <w:pPr>
        <w:rPr>
          <w:sz w:val="20"/>
          <w:szCs w:val="20"/>
          <w:lang w:eastAsia="zh-CN"/>
        </w:rPr>
      </w:pPr>
      <w:r>
        <w:rPr>
          <w:rFonts w:hint="eastAsia"/>
          <w:sz w:val="20"/>
          <w:szCs w:val="20"/>
          <w:lang w:eastAsia="zh-CN"/>
        </w:rPr>
        <w:lastRenderedPageBreak/>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ACK is assumed for the disabled HARQ process when performing a logical AND operation if not all the bundled TB is disabled HARQ feedback, and if all the bundled TB is disabled HARQ feedback, then HARQ bundling function will not apply even it is configured</w:t>
      </w:r>
      <w:r>
        <w:rPr>
          <w:sz w:val="20"/>
          <w:szCs w:val="20"/>
          <w:lang w:eastAsia="zh-CN"/>
        </w:rPr>
        <w:t xml:space="preserve">. </w:t>
      </w:r>
    </w:p>
    <w:p w14:paraId="5CBA15CE" w14:textId="77777777" w:rsidR="00071E50" w:rsidRDefault="00071E50" w:rsidP="00071E50">
      <w:pPr>
        <w:rPr>
          <w:sz w:val="20"/>
          <w:szCs w:val="20"/>
          <w:lang w:eastAsia="zh-CN"/>
        </w:rPr>
      </w:pPr>
    </w:p>
    <w:p w14:paraId="69E366DC" w14:textId="77777777" w:rsidR="00071E50" w:rsidRDefault="00071E50" w:rsidP="00071E50">
      <w:pPr>
        <w:rPr>
          <w:sz w:val="20"/>
          <w:szCs w:val="20"/>
          <w:lang w:eastAsia="zh-CN"/>
        </w:rPr>
      </w:pPr>
      <w:r>
        <w:rPr>
          <w:noProof/>
          <w:lang w:eastAsia="zh-CN"/>
        </w:rPr>
        <w:drawing>
          <wp:inline distT="0" distB="0" distL="0" distR="0" wp14:anchorId="48DC036C" wp14:editId="3B7C297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53EDFCC2" w14:textId="337B3C5F" w:rsidR="00071E50" w:rsidRDefault="00071E50" w:rsidP="00071E50">
      <w:pPr>
        <w:jc w:val="center"/>
        <w:rPr>
          <w:sz w:val="20"/>
          <w:szCs w:val="20"/>
          <w:lang w:eastAsia="zh-CN"/>
        </w:rPr>
      </w:pPr>
      <w:r>
        <w:rPr>
          <w:rFonts w:hint="eastAsia"/>
          <w:sz w:val="20"/>
          <w:szCs w:val="20"/>
          <w:lang w:eastAsia="zh-CN"/>
        </w:rPr>
        <w:t>Figure</w:t>
      </w:r>
      <w:r>
        <w:rPr>
          <w:sz w:val="20"/>
          <w:szCs w:val="20"/>
          <w:lang w:eastAsia="zh-CN"/>
        </w:rPr>
        <w:t xml:space="preserve"> </w:t>
      </w:r>
      <w:r w:rsidR="00F5565D">
        <w:rPr>
          <w:sz w:val="20"/>
          <w:szCs w:val="20"/>
          <w:lang w:eastAsia="zh-CN"/>
        </w:rPr>
        <w:t>4-1</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w:t>
      </w:r>
      <w:r w:rsidR="00CD7662">
        <w:rPr>
          <w:sz w:val="20"/>
          <w:szCs w:val="20"/>
          <w:lang w:eastAsia="zh-CN"/>
        </w:rPr>
        <w:t xml:space="preserve"> by multiple DCIs</w:t>
      </w:r>
      <w:r>
        <w:rPr>
          <w:sz w:val="20"/>
          <w:szCs w:val="20"/>
          <w:lang w:eastAsia="zh-CN"/>
        </w:rPr>
        <w:t xml:space="preserve"> for </w:t>
      </w:r>
      <w:r>
        <w:rPr>
          <w:rFonts w:hint="eastAsia"/>
          <w:sz w:val="20"/>
          <w:szCs w:val="20"/>
          <w:lang w:eastAsia="zh-CN"/>
        </w:rPr>
        <w:t>eMTC</w:t>
      </w:r>
      <w:r>
        <w:rPr>
          <w:sz w:val="20"/>
          <w:szCs w:val="20"/>
          <w:lang w:eastAsia="zh-CN"/>
        </w:rPr>
        <w:t xml:space="preserve"> H</w:t>
      </w:r>
      <w:r>
        <w:rPr>
          <w:rFonts w:hint="eastAsia"/>
          <w:sz w:val="20"/>
          <w:szCs w:val="20"/>
          <w:lang w:eastAsia="zh-CN"/>
        </w:rPr>
        <w:t>D</w:t>
      </w:r>
      <w:r>
        <w:rPr>
          <w:sz w:val="20"/>
          <w:szCs w:val="20"/>
          <w:lang w:eastAsia="zh-CN"/>
        </w:rPr>
        <w:t>-FDD</w:t>
      </w:r>
    </w:p>
    <w:p w14:paraId="6C067B76" w14:textId="77777777" w:rsidR="00071E50" w:rsidRDefault="00071E50" w:rsidP="00071E50">
      <w:pPr>
        <w:jc w:val="center"/>
        <w:rPr>
          <w:sz w:val="20"/>
          <w:szCs w:val="20"/>
          <w:lang w:eastAsia="zh-CN"/>
        </w:rPr>
      </w:pPr>
    </w:p>
    <w:p w14:paraId="4FBB47AA" w14:textId="77777777" w:rsidR="00071E50" w:rsidRDefault="00071E50" w:rsidP="00071E50">
      <w:pPr>
        <w:rPr>
          <w:sz w:val="20"/>
          <w:szCs w:val="20"/>
          <w:lang w:eastAsia="zh-CN"/>
        </w:rPr>
      </w:pPr>
    </w:p>
    <w:p w14:paraId="5EB930E1" w14:textId="77777777" w:rsidR="00071E50" w:rsidRDefault="00071E50" w:rsidP="00071E50">
      <w:pPr>
        <w:rPr>
          <w:sz w:val="20"/>
          <w:szCs w:val="20"/>
          <w:lang w:eastAsia="zh-CN"/>
        </w:rPr>
      </w:pPr>
      <w:r>
        <w:rPr>
          <w:noProof/>
          <w:sz w:val="20"/>
          <w:szCs w:val="20"/>
          <w:lang w:eastAsia="zh-CN"/>
        </w:rPr>
        <mc:AlternateContent>
          <mc:Choice Requires="wps">
            <w:drawing>
              <wp:inline distT="0" distB="0" distL="0" distR="0" wp14:anchorId="254E9A69" wp14:editId="53867720">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599F4542" w14:textId="77777777" w:rsidR="00A56586" w:rsidRDefault="00A56586"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A56586" w:rsidRPr="00E71D17" w:rsidRDefault="00A56586" w:rsidP="00071E50">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5"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5"/>
                          </w:p>
                          <w:p w14:paraId="41CB75FA" w14:textId="77777777" w:rsidR="00A56586" w:rsidRPr="00E71D17" w:rsidRDefault="00A56586" w:rsidP="00071E50">
                            <w:pPr>
                              <w:rPr>
                                <w:sz w:val="20"/>
                                <w:szCs w:val="20"/>
                                <w:lang w:val="en-GB" w:eastAsia="zh-CN"/>
                              </w:rPr>
                            </w:pPr>
                            <w:r w:rsidRPr="00E71D17">
                              <w:rPr>
                                <w:sz w:val="20"/>
                                <w:szCs w:val="20"/>
                                <w:lang w:val="en-GB" w:eastAsia="zh-CN"/>
                              </w:rPr>
                              <w:t>[……]</w:t>
                            </w:r>
                          </w:p>
                          <w:p w14:paraId="3579D0E9" w14:textId="77777777" w:rsidR="00A56586" w:rsidRPr="00E71D17" w:rsidRDefault="00A56586"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754D06" w:rsidRPr="00E71D17">
                              <w:rPr>
                                <w:noProof/>
                                <w:position w:val="-12"/>
                                <w:sz w:val="20"/>
                                <w:szCs w:val="20"/>
                              </w:rPr>
                              <w:object w:dxaOrig="699" w:dyaOrig="400" w14:anchorId="1EE9FBB7">
                                <v:shape id="_x0000_i1054" type="#_x0000_t75" alt="" style="width:34.95pt;height:20pt;mso-width-percent:0;mso-height-percent:0;mso-width-percent:0;mso-height-percent:0">
                                  <v:imagedata r:id="rId53" o:title=""/>
                                </v:shape>
                                <o:OLEObject Type="Embed" ProgID="Equation.3" ShapeID="_x0000_i1054" DrawAspect="Content" ObjectID="_1738729365" r:id="rId70"/>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A56586" w:rsidRPr="00E71D17" w:rsidRDefault="00A56586" w:rsidP="00071E50">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6" w:name="_Hlk86632061"/>
                            <w:r w:rsidRPr="00E71D17">
                              <w:rPr>
                                <w:rFonts w:eastAsia="宋体"/>
                                <w:i/>
                                <w:lang w:val="en-US" w:eastAsia="zh-CN"/>
                              </w:rPr>
                              <w:t>-</w:t>
                            </w:r>
                            <w:bookmarkStart w:id="7" w:name="_Hlk89037911"/>
                            <w:r w:rsidRPr="00E71D17">
                              <w:rPr>
                                <w:rFonts w:eastAsia="宋体"/>
                                <w:i/>
                                <w:lang w:val="en-US" w:eastAsia="zh-CN"/>
                              </w:rPr>
                              <w:t>K</w:t>
                            </w:r>
                            <w:r w:rsidRPr="00E71D17">
                              <w:rPr>
                                <w:rFonts w:eastAsia="宋体"/>
                                <w:iCs/>
                                <w:vertAlign w:val="subscript"/>
                                <w:lang w:val="en-US" w:eastAsia="zh-CN"/>
                              </w:rPr>
                              <w:t>offset</w:t>
                            </w:r>
                            <w:bookmarkEnd w:id="6"/>
                            <w:bookmarkEnd w:id="7"/>
                            <w:r w:rsidRPr="00E71D17">
                              <w:rPr>
                                <w:rFonts w:eastAsia="宋体"/>
                                <w:lang w:eastAsia="zh-CN"/>
                              </w:rPr>
                              <w:t xml:space="preserve"> is the last subframe in which the PDSCH is transmitted</w:t>
                            </w:r>
                            <w:r w:rsidRPr="00E71D17">
                              <w:rPr>
                                <w:rFonts w:eastAsia="宋体"/>
                                <w:iCs/>
                                <w:lang w:eastAsia="zh-CN"/>
                              </w:rPr>
                              <w:t>, where</w:t>
                            </w:r>
                          </w:p>
                          <w:p w14:paraId="2D9ACCA9" w14:textId="77777777" w:rsidR="00A56586" w:rsidRPr="00E71D17" w:rsidRDefault="00A56586"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8" w:name="_Hlk494354062"/>
                            <w:r w:rsidRPr="00E71D17">
                              <w:rPr>
                                <w:i/>
                                <w:iCs/>
                                <w:lang w:eastAsia="zh-CN"/>
                              </w:rPr>
                              <w:t>ce-HARQ-AckBundling</w:t>
                            </w:r>
                            <w:bookmarkEnd w:id="8"/>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A56586" w:rsidRPr="00E71D17" w:rsidRDefault="00A56586"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6B7B0EFA" w14:textId="77777777" w:rsidR="00A56586" w:rsidRPr="00E71D17" w:rsidRDefault="00A56586"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A56586" w:rsidRPr="00E71D17" w:rsidRDefault="00A56586"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290F5035" w14:textId="77777777" w:rsidR="00A56586" w:rsidRPr="00E71D17" w:rsidRDefault="00A56586" w:rsidP="00071E50">
                            <w:pPr>
                              <w:pStyle w:val="B2"/>
                              <w:rPr>
                                <w:lang w:eastAsia="zh-CN"/>
                              </w:rPr>
                            </w:pPr>
                            <w:r w:rsidRPr="00E71D17">
                              <w:rPr>
                                <w:lang w:eastAsia="zh-CN"/>
                              </w:rPr>
                              <w:t>-</w:t>
                            </w:r>
                            <w:r w:rsidRPr="00E71D17">
                              <w:rPr>
                                <w:lang w:eastAsia="zh-CN"/>
                              </w:rPr>
                              <w:tab/>
                              <w:t>otherwise</w:t>
                            </w:r>
                          </w:p>
                          <w:p w14:paraId="4B84C61D" w14:textId="77777777" w:rsidR="00A56586" w:rsidRPr="00E71D17" w:rsidRDefault="00A56586" w:rsidP="00071E50">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A56586" w:rsidRPr="00E71D17" w:rsidRDefault="00A56586" w:rsidP="00071E50">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254E9A69"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r7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iYcYIPJaQX0kZhFG5dKk0aEF/MlZT6otuf+xF6g4Mx8tdWc5WyyizJOxyK/mZOCl&#10;p7r0CCsJquSBs/G4CeNo7B3qXUuRRj1YuKWONjpx/ZzVKX1SZmrBaYqi9C/t9Op51te/AA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3l6+xsCAAAzBAAADgAAAAAAAAAAAAAAAAAuAgAAZHJzL2Uyb0RvYy54bWxQSwECLQAU&#10;AAYACAAAACEANBf+9N0AAAAFAQAADwAAAAAAAAAAAAAAAAB1BAAAZHJzL2Rvd25yZXYueG1sUEsF&#10;BgAAAAAEAAQA8wAAAH8FAAAAAA==&#10;">
                <v:textbox>
                  <w:txbxContent>
                    <w:p w14:paraId="599F4542" w14:textId="77777777" w:rsidR="00A56586" w:rsidRDefault="00A56586"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A56586" w:rsidRPr="00E71D17" w:rsidRDefault="00A56586" w:rsidP="00071E50">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9"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9"/>
                    </w:p>
                    <w:p w14:paraId="41CB75FA" w14:textId="77777777" w:rsidR="00A56586" w:rsidRPr="00E71D17" w:rsidRDefault="00A56586" w:rsidP="00071E50">
                      <w:pPr>
                        <w:rPr>
                          <w:sz w:val="20"/>
                          <w:szCs w:val="20"/>
                          <w:lang w:val="en-GB" w:eastAsia="zh-CN"/>
                        </w:rPr>
                      </w:pPr>
                      <w:r w:rsidRPr="00E71D17">
                        <w:rPr>
                          <w:sz w:val="20"/>
                          <w:szCs w:val="20"/>
                          <w:lang w:val="en-GB" w:eastAsia="zh-CN"/>
                        </w:rPr>
                        <w:t>[……]</w:t>
                      </w:r>
                    </w:p>
                    <w:p w14:paraId="3579D0E9" w14:textId="77777777" w:rsidR="00A56586" w:rsidRPr="00E71D17" w:rsidRDefault="00A56586"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754D06" w:rsidRPr="00E71D17">
                        <w:rPr>
                          <w:noProof/>
                          <w:position w:val="-12"/>
                          <w:sz w:val="20"/>
                          <w:szCs w:val="20"/>
                        </w:rPr>
                        <w:object w:dxaOrig="699" w:dyaOrig="400" w14:anchorId="1EE9FBB7">
                          <v:shape id="_x0000_i1054" type="#_x0000_t75" alt="" style="width:34.95pt;height:20pt;mso-width-percent:0;mso-height-percent:0;mso-width-percent:0;mso-height-percent:0">
                            <v:imagedata r:id="rId59" o:title=""/>
                          </v:shape>
                          <o:OLEObject Type="Embed" ProgID="Equation.3" ShapeID="_x0000_i1054" DrawAspect="Content" ObjectID="_1738586354" r:id="rId71"/>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A56586" w:rsidRPr="00E71D17" w:rsidRDefault="00A56586" w:rsidP="00071E50">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0" w:name="_Hlk86632061"/>
                      <w:r w:rsidRPr="00E71D17">
                        <w:rPr>
                          <w:rFonts w:eastAsia="宋体"/>
                          <w:i/>
                          <w:lang w:val="en-US" w:eastAsia="zh-CN"/>
                        </w:rPr>
                        <w:t>-</w:t>
                      </w:r>
                      <w:bookmarkStart w:id="11" w:name="_Hlk89037911"/>
                      <w:r w:rsidRPr="00E71D17">
                        <w:rPr>
                          <w:rFonts w:eastAsia="宋体"/>
                          <w:i/>
                          <w:lang w:val="en-US" w:eastAsia="zh-CN"/>
                        </w:rPr>
                        <w:t>K</w:t>
                      </w:r>
                      <w:r w:rsidRPr="00E71D17">
                        <w:rPr>
                          <w:rFonts w:eastAsia="宋体"/>
                          <w:iCs/>
                          <w:vertAlign w:val="subscript"/>
                          <w:lang w:val="en-US" w:eastAsia="zh-CN"/>
                        </w:rPr>
                        <w:t>offset</w:t>
                      </w:r>
                      <w:bookmarkEnd w:id="10"/>
                      <w:bookmarkEnd w:id="11"/>
                      <w:r w:rsidRPr="00E71D17">
                        <w:rPr>
                          <w:rFonts w:eastAsia="宋体"/>
                          <w:lang w:eastAsia="zh-CN"/>
                        </w:rPr>
                        <w:t xml:space="preserve"> is the last subframe in which the PDSCH is transmitted</w:t>
                      </w:r>
                      <w:r w:rsidRPr="00E71D17">
                        <w:rPr>
                          <w:rFonts w:eastAsia="宋体"/>
                          <w:iCs/>
                          <w:lang w:eastAsia="zh-CN"/>
                        </w:rPr>
                        <w:t>, where</w:t>
                      </w:r>
                    </w:p>
                    <w:p w14:paraId="2D9ACCA9" w14:textId="77777777" w:rsidR="00A56586" w:rsidRPr="00E71D17" w:rsidRDefault="00A56586"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2" w:name="_Hlk494354062"/>
                      <w:r w:rsidRPr="00E71D17">
                        <w:rPr>
                          <w:i/>
                          <w:iCs/>
                          <w:lang w:eastAsia="zh-CN"/>
                        </w:rPr>
                        <w:t>ce-HARQ-AckBundling</w:t>
                      </w:r>
                      <w:bookmarkEnd w:id="12"/>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A56586" w:rsidRPr="00E71D17" w:rsidRDefault="00A56586"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6B7B0EFA" w14:textId="77777777" w:rsidR="00A56586" w:rsidRPr="00E71D17" w:rsidRDefault="00A56586"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A56586" w:rsidRPr="00E71D17" w:rsidRDefault="00A56586" w:rsidP="00071E50">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290F5035" w14:textId="77777777" w:rsidR="00A56586" w:rsidRPr="00E71D17" w:rsidRDefault="00A56586" w:rsidP="00071E50">
                      <w:pPr>
                        <w:pStyle w:val="B2"/>
                        <w:rPr>
                          <w:lang w:eastAsia="zh-CN"/>
                        </w:rPr>
                      </w:pPr>
                      <w:r w:rsidRPr="00E71D17">
                        <w:rPr>
                          <w:lang w:eastAsia="zh-CN"/>
                        </w:rPr>
                        <w:t>-</w:t>
                      </w:r>
                      <w:r w:rsidRPr="00E71D17">
                        <w:rPr>
                          <w:lang w:eastAsia="zh-CN"/>
                        </w:rPr>
                        <w:tab/>
                        <w:t>otherwise</w:t>
                      </w:r>
                    </w:p>
                    <w:p w14:paraId="4B84C61D" w14:textId="77777777" w:rsidR="00A56586" w:rsidRPr="00E71D17" w:rsidRDefault="00A56586" w:rsidP="00071E50">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A56586" w:rsidRPr="00E71D17" w:rsidRDefault="00A56586" w:rsidP="00071E50">
                      <w:pPr>
                        <w:rPr>
                          <w:sz w:val="20"/>
                          <w:szCs w:val="20"/>
                          <w:lang w:eastAsia="zh-CN"/>
                        </w:rPr>
                      </w:pPr>
                      <w:r w:rsidRPr="00E71D17">
                        <w:rPr>
                          <w:sz w:val="20"/>
                          <w:szCs w:val="20"/>
                          <w:lang w:eastAsia="zh-CN"/>
                        </w:rPr>
                        <w:t>[….]</w:t>
                      </w:r>
                    </w:p>
                  </w:txbxContent>
                </v:textbox>
                <w10:anchorlock/>
              </v:shape>
            </w:pict>
          </mc:Fallback>
        </mc:AlternateContent>
      </w:r>
    </w:p>
    <w:p w14:paraId="019505B4" w14:textId="77777777" w:rsidR="00071E50" w:rsidRDefault="00071E50" w:rsidP="00071E50">
      <w:pPr>
        <w:jc w:val="center"/>
        <w:rPr>
          <w:sz w:val="20"/>
          <w:szCs w:val="20"/>
          <w:lang w:eastAsia="zh-CN"/>
        </w:rPr>
      </w:pPr>
      <w:r>
        <w:rPr>
          <w:noProof/>
          <w:sz w:val="20"/>
          <w:szCs w:val="20"/>
          <w:lang w:eastAsia="zh-CN"/>
        </w:rPr>
        <w:lastRenderedPageBreak/>
        <mc:AlternateContent>
          <mc:Choice Requires="wps">
            <w:drawing>
              <wp:inline distT="0" distB="0" distL="0" distR="0" wp14:anchorId="6894DD51" wp14:editId="2918B8DE">
                <wp:extent cx="5824220" cy="3870325"/>
                <wp:effectExtent l="0" t="0" r="24130" b="1587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870325"/>
                        </a:xfrm>
                        <a:prstGeom prst="rect">
                          <a:avLst/>
                        </a:prstGeom>
                        <a:solidFill>
                          <a:srgbClr val="FFFFFF"/>
                        </a:solidFill>
                        <a:ln w="9525">
                          <a:solidFill>
                            <a:srgbClr val="000000"/>
                          </a:solidFill>
                          <a:miter lim="800000"/>
                          <a:headEnd/>
                          <a:tailEnd/>
                        </a:ln>
                      </wps:spPr>
                      <wps:txbx>
                        <w:txbxContent>
                          <w:p w14:paraId="08C97956" w14:textId="77777777" w:rsidR="00A56586" w:rsidRDefault="00A56586" w:rsidP="00071E50">
                            <w:pPr>
                              <w:rPr>
                                <w:lang w:eastAsia="zh-CN"/>
                              </w:rPr>
                            </w:pPr>
                            <w:bookmarkStart w:id="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A56586" w:rsidRDefault="00A56586" w:rsidP="00071E50">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9"/>
                          </w:p>
                          <w:p w14:paraId="2B0645F9" w14:textId="77777777" w:rsidR="00A56586" w:rsidRPr="00E71D17" w:rsidRDefault="00A56586" w:rsidP="00071E50">
                            <w:pPr>
                              <w:rPr>
                                <w:sz w:val="20"/>
                                <w:szCs w:val="20"/>
                                <w:lang w:val="en-GB" w:eastAsia="zh-CN"/>
                              </w:rPr>
                            </w:pPr>
                            <w:r w:rsidRPr="00E71D17">
                              <w:rPr>
                                <w:sz w:val="20"/>
                                <w:szCs w:val="20"/>
                                <w:lang w:val="en-GB" w:eastAsia="zh-CN"/>
                              </w:rPr>
                              <w:t>[….]</w:t>
                            </w:r>
                          </w:p>
                          <w:p w14:paraId="2AB73C6C" w14:textId="77777777" w:rsidR="00A56586" w:rsidRPr="00E71D17" w:rsidRDefault="00A56586"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A56586" w:rsidRPr="00E71D17" w:rsidRDefault="00A56586" w:rsidP="00071E50">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564D6BE8" w14:textId="77777777" w:rsidR="00A56586" w:rsidRPr="00E71D17" w:rsidRDefault="00A56586" w:rsidP="00071E50">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73317720" w14:textId="59BA0AAD" w:rsidR="00A56586" w:rsidRDefault="00A56586" w:rsidP="00071E50">
                            <w:pPr>
                              <w:rPr>
                                <w:sz w:val="20"/>
                                <w:szCs w:val="20"/>
                                <w:lang w:val="en-GB" w:eastAsia="zh-CN"/>
                              </w:rPr>
                            </w:pPr>
                            <w:r w:rsidRPr="00E71D17">
                              <w:rPr>
                                <w:sz w:val="20"/>
                                <w:szCs w:val="20"/>
                                <w:lang w:val="en-GB" w:eastAsia="zh-CN"/>
                              </w:rPr>
                              <w:t>[…..]</w:t>
                            </w:r>
                          </w:p>
                          <w:p w14:paraId="51387D37" w14:textId="3DDB41D0" w:rsidR="00A56586" w:rsidRDefault="00A56586" w:rsidP="00071E50">
                            <w:pPr>
                              <w:rPr>
                                <w:sz w:val="20"/>
                                <w:szCs w:val="20"/>
                                <w:lang w:val="en-GB" w:eastAsia="zh-CN"/>
                              </w:rPr>
                            </w:pPr>
                          </w:p>
                          <w:p w14:paraId="1F7894C4" w14:textId="08556C52" w:rsidR="00A56586" w:rsidRPr="00E71D17" w:rsidRDefault="00A56586"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A56586" w:rsidRDefault="00A56586"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wps:txbx>
                      <wps:bodyPr rot="0" vert="horz" wrap="square" lIns="91440" tIns="45720" rIns="91440" bIns="45720" anchor="t" anchorCtr="0" upright="1">
                        <a:noAutofit/>
                      </wps:bodyPr>
                    </wps:wsp>
                  </a:graphicData>
                </a:graphic>
              </wp:inline>
            </w:drawing>
          </mc:Choice>
          <mc:Fallback>
            <w:pict>
              <v:shape w14:anchorId="6894DD51" id="文本框 7" o:spid="_x0000_s1031" type="#_x0000_t202" style="width:458.6pt;height:3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">
                <v:textbox>
                  <w:txbxContent>
                    <w:p w14:paraId="08C97956" w14:textId="77777777" w:rsidR="00A56586" w:rsidRDefault="00A56586" w:rsidP="00071E50">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A56586" w:rsidRDefault="00A56586" w:rsidP="00071E50">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2B0645F9" w14:textId="77777777" w:rsidR="00A56586" w:rsidRPr="00E71D17" w:rsidRDefault="00A56586" w:rsidP="00071E50">
                      <w:pPr>
                        <w:rPr>
                          <w:sz w:val="20"/>
                          <w:szCs w:val="20"/>
                          <w:lang w:val="en-GB" w:eastAsia="zh-CN"/>
                        </w:rPr>
                      </w:pPr>
                      <w:r w:rsidRPr="00E71D17">
                        <w:rPr>
                          <w:sz w:val="20"/>
                          <w:szCs w:val="20"/>
                          <w:lang w:val="en-GB" w:eastAsia="zh-CN"/>
                        </w:rPr>
                        <w:t>[….]</w:t>
                      </w:r>
                    </w:p>
                    <w:p w14:paraId="2AB73C6C" w14:textId="77777777" w:rsidR="00A56586" w:rsidRPr="00E71D17" w:rsidRDefault="00A56586"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A56586" w:rsidRPr="00E71D17" w:rsidRDefault="00A56586" w:rsidP="00071E50">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564D6BE8" w14:textId="77777777" w:rsidR="00A56586" w:rsidRPr="00E71D17" w:rsidRDefault="00A56586" w:rsidP="00071E50">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73317720" w14:textId="59BA0AAD" w:rsidR="00A56586" w:rsidRDefault="00A56586" w:rsidP="00071E50">
                      <w:pPr>
                        <w:rPr>
                          <w:sz w:val="20"/>
                          <w:szCs w:val="20"/>
                          <w:lang w:val="en-GB" w:eastAsia="zh-CN"/>
                        </w:rPr>
                      </w:pPr>
                      <w:r w:rsidRPr="00E71D17">
                        <w:rPr>
                          <w:sz w:val="20"/>
                          <w:szCs w:val="20"/>
                          <w:lang w:val="en-GB" w:eastAsia="zh-CN"/>
                        </w:rPr>
                        <w:t>[…..]</w:t>
                      </w:r>
                    </w:p>
                    <w:p w14:paraId="51387D37" w14:textId="3DDB41D0" w:rsidR="00A56586" w:rsidRDefault="00A56586" w:rsidP="00071E50">
                      <w:pPr>
                        <w:rPr>
                          <w:sz w:val="20"/>
                          <w:szCs w:val="20"/>
                          <w:lang w:val="en-GB" w:eastAsia="zh-CN"/>
                        </w:rPr>
                      </w:pPr>
                    </w:p>
                    <w:p w14:paraId="1F7894C4" w14:textId="08556C52" w:rsidR="00A56586" w:rsidRPr="00E71D17" w:rsidRDefault="00A56586"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A56586" w:rsidRDefault="00A56586"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v:textbox>
                <w10:anchorlock/>
              </v:shape>
            </w:pict>
          </mc:Fallback>
        </mc:AlternateContent>
      </w:r>
    </w:p>
    <w:p w14:paraId="4D087553" w14:textId="77777777" w:rsidR="00071E50" w:rsidRDefault="00071E50" w:rsidP="00071E50">
      <w:pPr>
        <w:rPr>
          <w:sz w:val="20"/>
          <w:szCs w:val="20"/>
          <w:lang w:eastAsia="zh-CN"/>
        </w:rPr>
      </w:pPr>
    </w:p>
    <w:p w14:paraId="5889CE10" w14:textId="77777777" w:rsidR="00071E50" w:rsidRDefault="00071E50" w:rsidP="00071E50">
      <w:pPr>
        <w:pStyle w:val="2"/>
        <w:rPr>
          <w:lang w:eastAsia="zh-CN"/>
        </w:rPr>
      </w:pPr>
      <w:r>
        <w:rPr>
          <w:lang w:eastAsia="zh-CN"/>
        </w:rPr>
        <w:t>Company views</w:t>
      </w:r>
    </w:p>
    <w:p w14:paraId="39B32A1C" w14:textId="1503DDCA" w:rsidR="00071E50" w:rsidRDefault="00071E50" w:rsidP="00071E50">
      <w:pPr>
        <w:rPr>
          <w:sz w:val="20"/>
          <w:szCs w:val="20"/>
          <w:lang w:eastAsia="zh-CN"/>
        </w:rPr>
      </w:pPr>
      <w:r>
        <w:rPr>
          <w:sz w:val="20"/>
          <w:szCs w:val="20"/>
          <w:lang w:eastAsia="zh-CN"/>
        </w:rPr>
        <w:t xml:space="preserve">According to the above summary, </w:t>
      </w:r>
      <w:r w:rsidR="00324C45">
        <w:rPr>
          <w:sz w:val="20"/>
          <w:szCs w:val="20"/>
          <w:lang w:eastAsia="zh-CN"/>
        </w:rPr>
        <w:t xml:space="preserve">in </w:t>
      </w:r>
      <w:r w:rsidR="00324C45">
        <w:rPr>
          <w:rFonts w:hint="eastAsia"/>
          <w:sz w:val="20"/>
          <w:szCs w:val="20"/>
          <w:lang w:eastAsia="zh-CN"/>
        </w:rPr>
        <w:t>eMTC</w:t>
      </w:r>
      <w:r w:rsidR="00324C45">
        <w:rPr>
          <w:sz w:val="20"/>
          <w:szCs w:val="20"/>
          <w:lang w:eastAsia="zh-CN"/>
        </w:rPr>
        <w:t xml:space="preserve"> </w:t>
      </w:r>
      <w:r w:rsidR="00324C45">
        <w:rPr>
          <w:rFonts w:hint="eastAsia"/>
          <w:sz w:val="20"/>
          <w:szCs w:val="20"/>
          <w:lang w:eastAsia="zh-CN"/>
        </w:rPr>
        <w:t>HD-FDD</w:t>
      </w:r>
      <w:r w:rsidR="00324C45">
        <w:rPr>
          <w:sz w:val="20"/>
          <w:szCs w:val="20"/>
          <w:lang w:eastAsia="zh-CN"/>
        </w:rPr>
        <w:t xml:space="preserve"> </w:t>
      </w:r>
      <w:r w:rsidR="00324C45">
        <w:rPr>
          <w:rFonts w:hint="eastAsia"/>
          <w:sz w:val="20"/>
          <w:szCs w:val="20"/>
          <w:lang w:eastAsia="zh-CN"/>
        </w:rPr>
        <w:t>HARQ</w:t>
      </w:r>
      <w:r w:rsidR="00324C45">
        <w:rPr>
          <w:sz w:val="20"/>
          <w:szCs w:val="20"/>
          <w:lang w:eastAsia="zh-CN"/>
        </w:rPr>
        <w:t xml:space="preserve"> </w:t>
      </w:r>
      <w:r w:rsidR="00324C45">
        <w:rPr>
          <w:rFonts w:hint="eastAsia"/>
          <w:sz w:val="20"/>
          <w:szCs w:val="20"/>
          <w:lang w:eastAsia="zh-CN"/>
        </w:rPr>
        <w:t>bundling</w:t>
      </w:r>
      <w:r w:rsidR="00324C45">
        <w:rPr>
          <w:sz w:val="20"/>
          <w:szCs w:val="20"/>
          <w:lang w:eastAsia="zh-CN"/>
        </w:rPr>
        <w:t xml:space="preserve"> </w:t>
      </w:r>
      <w:r w:rsidR="00324C45">
        <w:rPr>
          <w:rFonts w:hint="eastAsia"/>
          <w:sz w:val="20"/>
          <w:szCs w:val="20"/>
          <w:lang w:eastAsia="zh-CN"/>
        </w:rPr>
        <w:t>by</w:t>
      </w:r>
      <w:r w:rsidR="00324C45">
        <w:rPr>
          <w:sz w:val="20"/>
          <w:szCs w:val="20"/>
          <w:lang w:eastAsia="zh-CN"/>
        </w:rPr>
        <w:t xml:space="preserve"> </w:t>
      </w:r>
      <w:r w:rsidR="00324C45">
        <w:rPr>
          <w:rFonts w:hint="eastAsia"/>
          <w:sz w:val="20"/>
          <w:szCs w:val="20"/>
          <w:lang w:eastAsia="zh-CN"/>
        </w:rPr>
        <w:t>multiple</w:t>
      </w:r>
      <w:r w:rsidR="00324C45">
        <w:rPr>
          <w:sz w:val="20"/>
          <w:szCs w:val="20"/>
          <w:lang w:eastAsia="zh-CN"/>
        </w:rPr>
        <w:t xml:space="preserve"> </w:t>
      </w:r>
      <w:r w:rsidR="00324C45">
        <w:rPr>
          <w:rFonts w:hint="eastAsia"/>
          <w:sz w:val="20"/>
          <w:szCs w:val="20"/>
          <w:lang w:eastAsia="zh-CN"/>
        </w:rPr>
        <w:t>DCI</w:t>
      </w:r>
      <w:r w:rsidR="00324C45">
        <w:rPr>
          <w:sz w:val="20"/>
          <w:szCs w:val="20"/>
          <w:lang w:eastAsia="zh-CN"/>
        </w:rPr>
        <w:t>, whether to bundle the HARQ</w:t>
      </w:r>
      <w:r w:rsidR="00324C45">
        <w:rPr>
          <w:rFonts w:hint="eastAsia"/>
          <w:sz w:val="20"/>
          <w:szCs w:val="20"/>
          <w:lang w:eastAsia="zh-CN"/>
        </w:rPr>
        <w:t>-ACK</w:t>
      </w:r>
      <w:r w:rsidR="00324C45">
        <w:rPr>
          <w:sz w:val="20"/>
          <w:szCs w:val="20"/>
          <w:lang w:eastAsia="zh-CN"/>
        </w:rPr>
        <w:t xml:space="preserve"> to single </w:t>
      </w:r>
      <w:r w:rsidR="00E84787">
        <w:rPr>
          <w:sz w:val="20"/>
          <w:szCs w:val="20"/>
          <w:lang w:eastAsia="zh-CN"/>
        </w:rPr>
        <w:t>one</w:t>
      </w:r>
      <w:r w:rsidR="00324C45">
        <w:rPr>
          <w:sz w:val="20"/>
          <w:szCs w:val="20"/>
          <w:lang w:eastAsia="zh-CN"/>
        </w:rPr>
        <w:t xml:space="preserve"> depends on the DCI field </w:t>
      </w:r>
      <w:r w:rsidR="00324C45" w:rsidRPr="00324C45">
        <w:rPr>
          <w:i/>
          <w:iCs/>
          <w:sz w:val="20"/>
          <w:szCs w:val="20"/>
          <w:lang w:eastAsia="zh-CN"/>
        </w:rPr>
        <w:t>HARQ-ACK bundling flag</w:t>
      </w:r>
      <w:r w:rsidR="00324C45">
        <w:rPr>
          <w:i/>
          <w:iCs/>
          <w:sz w:val="20"/>
          <w:szCs w:val="20"/>
          <w:lang w:eastAsia="zh-CN"/>
        </w:rPr>
        <w:t xml:space="preserve"> </w:t>
      </w:r>
      <w:r w:rsidR="00E84787" w:rsidRPr="001975FC">
        <w:rPr>
          <w:sz w:val="20"/>
          <w:szCs w:val="20"/>
          <w:lang w:eastAsia="zh-CN"/>
        </w:rPr>
        <w:t>indication</w:t>
      </w:r>
      <w:r w:rsidR="001975FC">
        <w:rPr>
          <w:i/>
          <w:iCs/>
          <w:sz w:val="20"/>
          <w:szCs w:val="20"/>
          <w:lang w:eastAsia="zh-CN"/>
        </w:rPr>
        <w:t xml:space="preserve"> </w:t>
      </w:r>
      <w:r w:rsidR="00324C45" w:rsidRPr="00324C45">
        <w:rPr>
          <w:sz w:val="20"/>
          <w:szCs w:val="20"/>
          <w:lang w:eastAsia="zh-CN"/>
        </w:rPr>
        <w:t xml:space="preserve">in legacy. To make the discussion simpler, it is possible to specify </w:t>
      </w:r>
      <w:r w:rsidR="00324C45">
        <w:rPr>
          <w:sz w:val="20"/>
          <w:szCs w:val="20"/>
          <w:lang w:eastAsia="zh-CN"/>
        </w:rPr>
        <w:t>or schedule</w:t>
      </w:r>
      <w:r w:rsidR="001975FC">
        <w:rPr>
          <w:sz w:val="20"/>
          <w:szCs w:val="20"/>
          <w:lang w:eastAsia="zh-CN"/>
        </w:rPr>
        <w:t xml:space="preserve"> HARQ-ACK bundling</w:t>
      </w:r>
      <w:r w:rsidR="00324C45">
        <w:rPr>
          <w:sz w:val="20"/>
          <w:szCs w:val="20"/>
          <w:lang w:eastAsia="zh-CN"/>
        </w:rPr>
        <w:t xml:space="preserve"> to </w:t>
      </w:r>
      <w:r w:rsidR="00324C45" w:rsidRPr="00324C45">
        <w:rPr>
          <w:sz w:val="20"/>
          <w:szCs w:val="20"/>
          <w:lang w:eastAsia="zh-CN"/>
        </w:rPr>
        <w:t>the avoid</w:t>
      </w:r>
      <w:r w:rsidR="00324C45">
        <w:rPr>
          <w:sz w:val="20"/>
          <w:szCs w:val="20"/>
          <w:lang w:eastAsia="zh-CN"/>
        </w:rPr>
        <w:t xml:space="preserve"> the HARQ bundling between HARQ feedback for downlink transmission with HARQ process disabled and that with HARQ process enabled</w:t>
      </w:r>
      <w:r w:rsidR="00EA332A">
        <w:rPr>
          <w:sz w:val="20"/>
          <w:szCs w:val="20"/>
          <w:lang w:eastAsia="zh-CN"/>
        </w:rPr>
        <w:t xml:space="preserve"> </w:t>
      </w:r>
      <w:r w:rsidR="00EA332A">
        <w:rPr>
          <w:rFonts w:hint="eastAsia"/>
          <w:sz w:val="20"/>
          <w:szCs w:val="20"/>
          <w:lang w:eastAsia="zh-CN"/>
        </w:rPr>
        <w:t>or</w:t>
      </w:r>
      <w:r w:rsidR="00EA332A">
        <w:rPr>
          <w:sz w:val="20"/>
          <w:szCs w:val="20"/>
          <w:lang w:eastAsia="zh-CN"/>
        </w:rPr>
        <w:t xml:space="preserve"> with an</w:t>
      </w:r>
      <w:r w:rsidR="00714471">
        <w:rPr>
          <w:sz w:val="20"/>
          <w:szCs w:val="20"/>
          <w:lang w:eastAsia="zh-CN"/>
        </w:rPr>
        <w:t>o</w:t>
      </w:r>
      <w:r w:rsidR="00EA332A">
        <w:rPr>
          <w:sz w:val="20"/>
          <w:szCs w:val="20"/>
          <w:lang w:eastAsia="zh-CN"/>
        </w:rPr>
        <w:t>ther HARQ process disabled</w:t>
      </w:r>
      <w:r w:rsidR="00324C45">
        <w:rPr>
          <w:sz w:val="20"/>
          <w:szCs w:val="20"/>
          <w:lang w:eastAsia="zh-CN"/>
        </w:rPr>
        <w:t>.</w:t>
      </w:r>
      <w:r w:rsidR="00324C45" w:rsidRPr="00324C45">
        <w:rPr>
          <w:sz w:val="20"/>
          <w:szCs w:val="20"/>
          <w:lang w:eastAsia="zh-CN"/>
        </w:rPr>
        <w:t xml:space="preserve"> </w:t>
      </w:r>
      <w:r w:rsidR="00324C45">
        <w:rPr>
          <w:sz w:val="20"/>
          <w:szCs w:val="20"/>
          <w:lang w:eastAsia="zh-CN"/>
        </w:rPr>
        <w:t xml:space="preserve"> T</w:t>
      </w:r>
      <w:r>
        <w:rPr>
          <w:sz w:val="20"/>
          <w:szCs w:val="20"/>
          <w:lang w:eastAsia="zh-CN"/>
        </w:rPr>
        <w:t>he following proposals are listed:</w:t>
      </w:r>
    </w:p>
    <w:p w14:paraId="02CC0B92" w14:textId="7E2AA167" w:rsidR="00B4229D" w:rsidRDefault="00071E50" w:rsidP="00071E50">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41BC9">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447EE1E8" w14:textId="5F1D3295" w:rsidR="00055BCA" w:rsidRDefault="00055BCA" w:rsidP="00071E50">
      <w:pPr>
        <w:rPr>
          <w:b/>
          <w:bCs/>
          <w:sz w:val="20"/>
          <w:szCs w:val="20"/>
          <w:highlight w:val="lightGray"/>
          <w:lang w:eastAsia="zh-CN"/>
        </w:rPr>
      </w:pPr>
      <w:r>
        <w:rPr>
          <w:b/>
          <w:bCs/>
          <w:sz w:val="20"/>
          <w:szCs w:val="20"/>
          <w:highlight w:val="lightGray"/>
          <w:lang w:eastAsia="zh-CN"/>
        </w:rPr>
        <w:t>Potential Conclusion:</w:t>
      </w:r>
    </w:p>
    <w:p w14:paraId="7786E51C" w14:textId="7692FEB3" w:rsidR="00071E50" w:rsidRPr="00E63556" w:rsidRDefault="00420782" w:rsidP="00071E5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sidR="00B1105E" w:rsidRPr="00813E93">
        <w:rPr>
          <w:sz w:val="20"/>
          <w:szCs w:val="20"/>
          <w:highlight w:val="lightGray"/>
          <w:lang w:eastAsia="zh-CN"/>
        </w:rPr>
        <w:t xml:space="preserve">single TB </w:t>
      </w:r>
      <w:r w:rsidR="00B1105E">
        <w:rPr>
          <w:sz w:val="20"/>
          <w:szCs w:val="20"/>
          <w:highlight w:val="lightGray"/>
          <w:lang w:eastAsia="zh-CN"/>
        </w:rPr>
        <w:t>scheduled</w:t>
      </w:r>
      <w:r w:rsidR="00B1105E" w:rsidRPr="00813E93">
        <w:rPr>
          <w:sz w:val="20"/>
          <w:szCs w:val="20"/>
          <w:highlight w:val="lightGray"/>
          <w:lang w:eastAsia="zh-CN"/>
        </w:rPr>
        <w:t xml:space="preserve"> by single DCI</w:t>
      </w:r>
      <w:r w:rsidR="00E63556">
        <w:rPr>
          <w:sz w:val="20"/>
          <w:szCs w:val="20"/>
          <w:highlight w:val="lightGray"/>
          <w:lang w:eastAsia="zh-CN"/>
        </w:rPr>
        <w:t>, UE is not expected to receive a DCI with “</w:t>
      </w:r>
      <w:r w:rsidR="00E63556" w:rsidRPr="00135C81">
        <w:rPr>
          <w:i/>
          <w:iCs/>
          <w:sz w:val="20"/>
          <w:szCs w:val="20"/>
          <w:highlight w:val="lightGray"/>
          <w:lang w:eastAsia="zh-CN"/>
        </w:rPr>
        <w:t>HARQ-ACK bundling flag</w:t>
      </w:r>
      <w:r w:rsidR="00E63556">
        <w:rPr>
          <w:sz w:val="20"/>
          <w:szCs w:val="20"/>
          <w:highlight w:val="lightGray"/>
          <w:lang w:eastAsia="zh-CN"/>
        </w:rPr>
        <w:t>”</w:t>
      </w:r>
      <w:r w:rsidR="00F85410">
        <w:rPr>
          <w:sz w:val="20"/>
          <w:szCs w:val="20"/>
          <w:highlight w:val="lightGray"/>
          <w:lang w:eastAsia="zh-CN"/>
        </w:rPr>
        <w:t xml:space="preserve"> field</w:t>
      </w:r>
      <w:r w:rsidR="00E63556">
        <w:rPr>
          <w:sz w:val="20"/>
          <w:szCs w:val="20"/>
          <w:highlight w:val="lightGray"/>
          <w:lang w:eastAsia="zh-CN"/>
        </w:rPr>
        <w:t xml:space="preserve"> set to 1 in case the corresponding HARQ process is configured </w:t>
      </w:r>
      <w:r w:rsidR="00EC33F9">
        <w:rPr>
          <w:sz w:val="20"/>
          <w:szCs w:val="20"/>
          <w:highlight w:val="lightGray"/>
          <w:lang w:eastAsia="zh-CN"/>
        </w:rPr>
        <w:t>as HARQ</w:t>
      </w:r>
      <w:r w:rsidR="00E63556">
        <w:rPr>
          <w:sz w:val="20"/>
          <w:szCs w:val="20"/>
          <w:highlight w:val="lightGray"/>
          <w:lang w:eastAsia="zh-CN"/>
        </w:rPr>
        <w:t xml:space="preserve"> disabling by RRC signaling.</w:t>
      </w:r>
    </w:p>
    <w:p w14:paraId="0D105943" w14:textId="77777777" w:rsidR="00071E50" w:rsidRDefault="00071E50" w:rsidP="00071E5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71E50" w14:paraId="1003E11B" w14:textId="77777777" w:rsidTr="00A56586">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D1D01" w14:textId="77777777" w:rsidR="00071E50" w:rsidRDefault="00071E50" w:rsidP="00A56586">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E8E9C03" w14:textId="77777777" w:rsidR="00071E50" w:rsidRDefault="00071E50" w:rsidP="00A56586">
            <w:pPr>
              <w:jc w:val="center"/>
              <w:rPr>
                <w:b/>
                <w:sz w:val="20"/>
                <w:szCs w:val="20"/>
                <w:lang w:eastAsia="zh-CN"/>
              </w:rPr>
            </w:pPr>
            <w:r>
              <w:rPr>
                <w:b/>
                <w:sz w:val="20"/>
                <w:szCs w:val="20"/>
                <w:lang w:eastAsia="zh-CN"/>
              </w:rPr>
              <w:t>Comments and Views</w:t>
            </w:r>
          </w:p>
        </w:tc>
      </w:tr>
      <w:tr w:rsidR="00071E50" w14:paraId="3130FB99"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FDF7D41" w14:textId="37C1A321" w:rsidR="00071E50" w:rsidRDefault="00071E50" w:rsidP="00A56586">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1ECCC868" w14:textId="5B3A966B" w:rsidR="007238E3" w:rsidRDefault="007238E3" w:rsidP="00A56586">
            <w:pPr>
              <w:ind w:left="360"/>
              <w:rPr>
                <w:sz w:val="20"/>
                <w:szCs w:val="20"/>
              </w:rPr>
            </w:pPr>
          </w:p>
        </w:tc>
      </w:tr>
      <w:tr w:rsidR="00B52E36" w14:paraId="23164BD4"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642A7D" w14:textId="6E676DB6" w:rsidR="00B52E36" w:rsidRPr="00027610" w:rsidRDefault="00B52E36" w:rsidP="00A56586">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9BEAD96" w14:textId="1A9C048E" w:rsidR="00B52E36" w:rsidRDefault="00B52E36" w:rsidP="00A56586">
            <w:pPr>
              <w:ind w:left="360"/>
              <w:rPr>
                <w:sz w:val="20"/>
                <w:szCs w:val="20"/>
              </w:rPr>
            </w:pPr>
          </w:p>
        </w:tc>
      </w:tr>
      <w:tr w:rsidR="00A56586" w14:paraId="6916345C" w14:textId="77777777" w:rsidTr="00A56586">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4CA505" w14:textId="4E061E67" w:rsidR="00A56586" w:rsidRPr="00027610" w:rsidRDefault="00A56586" w:rsidP="00A56586">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9637F45" w14:textId="10E8CCD1" w:rsidR="00A56586" w:rsidRDefault="00A56586" w:rsidP="00A56586">
            <w:pPr>
              <w:ind w:left="360"/>
              <w:rPr>
                <w:sz w:val="20"/>
                <w:szCs w:val="20"/>
              </w:rPr>
            </w:pPr>
          </w:p>
        </w:tc>
      </w:tr>
    </w:tbl>
    <w:p w14:paraId="4DFEF3CE" w14:textId="77777777" w:rsidR="00071E50" w:rsidRPr="00121B27" w:rsidRDefault="00071E50" w:rsidP="00941BC9">
      <w:pPr>
        <w:autoSpaceDE/>
        <w:autoSpaceDN/>
        <w:adjustRightInd/>
        <w:snapToGrid/>
        <w:spacing w:after="0"/>
        <w:jc w:val="left"/>
        <w:rPr>
          <w:sz w:val="20"/>
          <w:szCs w:val="20"/>
          <w:highlight w:val="lightGray"/>
          <w:lang w:eastAsia="x-none"/>
        </w:rPr>
      </w:pPr>
    </w:p>
    <w:p w14:paraId="6AA39EB6" w14:textId="77777777" w:rsidR="00C82988" w:rsidRPr="00C82988" w:rsidRDefault="00C82988" w:rsidP="00C82988">
      <w:pPr>
        <w:pStyle w:val="xmsonormal"/>
        <w:tabs>
          <w:tab w:val="left" w:pos="2020"/>
        </w:tabs>
        <w:rPr>
          <w:rFonts w:ascii="Times New Roman" w:hAnsi="Times New Roman" w:cs="Times New Roman"/>
        </w:rPr>
      </w:pPr>
    </w:p>
    <w:p w14:paraId="3EDF8A40" w14:textId="22A5A999" w:rsidR="00FF39DB" w:rsidRDefault="002C4954">
      <w:pPr>
        <w:pStyle w:val="1"/>
        <w:rPr>
          <w:rFonts w:ascii="Arial" w:hAnsi="Arial" w:cs="Arial"/>
          <w:lang w:eastAsia="zh-CN"/>
        </w:rPr>
      </w:pPr>
      <w:r>
        <w:rPr>
          <w:rFonts w:ascii="Arial" w:hAnsi="Arial" w:cs="Arial"/>
          <w:lang w:eastAsia="zh-CN"/>
        </w:rPr>
        <w:t>[</w:t>
      </w:r>
      <w:r w:rsidR="00C330FC">
        <w:rPr>
          <w:rFonts w:ascii="Arial" w:hAnsi="Arial" w:cs="Arial" w:hint="eastAsia"/>
          <w:lang w:eastAsia="zh-CN"/>
        </w:rPr>
        <w:t>Active</w:t>
      </w:r>
      <w:r>
        <w:rPr>
          <w:rFonts w:ascii="Arial" w:hAnsi="Arial" w:cs="Arial"/>
          <w:lang w:eastAsia="zh-CN"/>
        </w:rPr>
        <w:t>]</w:t>
      </w:r>
      <w:r w:rsidR="00D050BF">
        <w:rPr>
          <w:rFonts w:ascii="Arial" w:hAnsi="Arial" w:cs="Arial"/>
          <w:lang w:eastAsia="zh-CN"/>
        </w:rPr>
        <w:t>Issue-</w:t>
      </w:r>
      <w:r w:rsidR="00071E50">
        <w:rPr>
          <w:rFonts w:ascii="Arial" w:hAnsi="Arial" w:cs="Arial"/>
          <w:lang w:eastAsia="zh-CN"/>
        </w:rPr>
        <w:t>5</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lastRenderedPageBreak/>
        <w:t>For NR NTN HARQ disabling, two types of HARQ codebook are enhanced as:</w:t>
      </w:r>
    </w:p>
    <w:p w14:paraId="1DDBE1A2" w14:textId="77777777" w:rsidR="00FF39DB" w:rsidRDefault="00D050BF" w:rsidP="00562452">
      <w:pPr>
        <w:pStyle w:val="aff9"/>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rsidP="00562452">
      <w:pPr>
        <w:pStyle w:val="aff9"/>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rsidP="00562452">
      <w:pPr>
        <w:pStyle w:val="aff9"/>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rsidP="00562452">
      <w:pPr>
        <w:pStyle w:val="aff9"/>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44D12DBD" w14:textId="59E72ED4" w:rsidR="001019C1"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11218D">
        <w:rPr>
          <w:sz w:val="20"/>
          <w:szCs w:val="20"/>
          <w:lang w:eastAsia="zh-CN"/>
        </w:rPr>
        <w:t>Spreadtrum</w:t>
      </w:r>
      <w:r w:rsidR="00D06D0D">
        <w:rPr>
          <w:sz w:val="20"/>
          <w:szCs w:val="20"/>
          <w:lang w:eastAsia="zh-CN"/>
        </w:rPr>
        <w:t xml:space="preserve">, ZTE, </w:t>
      </w:r>
      <w:r w:rsidR="00166911">
        <w:rPr>
          <w:sz w:val="20"/>
          <w:szCs w:val="20"/>
          <w:lang w:eastAsia="zh-CN"/>
        </w:rPr>
        <w:t>Sharp</w:t>
      </w:r>
      <w:r w:rsidR="007D2873">
        <w:rPr>
          <w:sz w:val="20"/>
          <w:szCs w:val="20"/>
          <w:lang w:eastAsia="zh-CN"/>
        </w:rPr>
        <w:t>, CATT</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1D85A305" w14:textId="77777777" w:rsidR="001019C1" w:rsidRDefault="001019C1">
      <w:pPr>
        <w:spacing w:after="0"/>
        <w:rPr>
          <w:sz w:val="20"/>
          <w:szCs w:val="20"/>
          <w:lang w:eastAsia="zh-CN"/>
        </w:rPr>
      </w:pPr>
    </w:p>
    <w:p w14:paraId="05057B6B" w14:textId="2FF27B14" w:rsidR="001019C1" w:rsidRDefault="00D050BF">
      <w:pPr>
        <w:spacing w:after="0"/>
        <w:rPr>
          <w:sz w:val="20"/>
          <w:szCs w:val="20"/>
          <w:lang w:eastAsia="zh-CN"/>
        </w:rPr>
      </w:pP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DE10E2">
        <w:rPr>
          <w:sz w:val="20"/>
          <w:szCs w:val="20"/>
          <w:lang w:eastAsia="zh-CN"/>
        </w:rPr>
        <w:t>5-1</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p>
    <w:p w14:paraId="0E0A4CC9" w14:textId="03D7B348" w:rsidR="00EC39E5" w:rsidRDefault="00EC39E5">
      <w:pPr>
        <w:spacing w:after="0"/>
        <w:rPr>
          <w:sz w:val="20"/>
          <w:szCs w:val="20"/>
          <w:lang w:eastAsia="zh-CN"/>
        </w:rPr>
      </w:pPr>
      <w:r w:rsidRPr="001F2B5B">
        <w:rPr>
          <w:sz w:val="20"/>
          <w:szCs w:val="20"/>
          <w:lang w:eastAsia="zh-CN"/>
        </w:rPr>
        <w:t>A</w:t>
      </w:r>
      <w:r w:rsidRPr="001F2B5B">
        <w:rPr>
          <w:rFonts w:hint="eastAsia"/>
          <w:sz w:val="20"/>
          <w:szCs w:val="20"/>
          <w:lang w:eastAsia="zh-CN"/>
        </w:rPr>
        <w:t>s</w:t>
      </w:r>
      <w:r w:rsidRPr="001F2B5B">
        <w:rPr>
          <w:sz w:val="20"/>
          <w:szCs w:val="20"/>
          <w:lang w:eastAsia="zh-CN"/>
        </w:rPr>
        <w:t xml:space="preserve"> proposed by [NEC], HARQ feedback enabling</w:t>
      </w:r>
      <w:r w:rsidRPr="001F2B5B">
        <w:rPr>
          <w:rFonts w:hint="eastAsia"/>
          <w:sz w:val="20"/>
          <w:szCs w:val="20"/>
          <w:lang w:eastAsia="zh-CN"/>
        </w:rPr>
        <w:t>/</w:t>
      </w:r>
      <w:r w:rsidRPr="001F2B5B">
        <w:rPr>
          <w:sz w:val="20"/>
          <w:szCs w:val="20"/>
          <w:lang w:eastAsia="zh-CN"/>
        </w:rPr>
        <w:t>disabling is indicated by NDI</w:t>
      </w:r>
      <w:r w:rsidR="005561B6" w:rsidRPr="001F2B5B">
        <w:rPr>
          <w:sz w:val="20"/>
          <w:szCs w:val="20"/>
          <w:lang w:eastAsia="zh-CN"/>
        </w:rPr>
        <w:t xml:space="preserve"> field</w:t>
      </w:r>
      <w:r w:rsidRPr="001F2B5B">
        <w:rPr>
          <w:sz w:val="20"/>
          <w:szCs w:val="20"/>
          <w:lang w:eastAsia="zh-CN"/>
        </w:rPr>
        <w:t xml:space="preserve"> of DCI or </w:t>
      </w:r>
      <w:r w:rsidR="005561B6" w:rsidRPr="001F2B5B">
        <w:rPr>
          <w:sz w:val="20"/>
          <w:szCs w:val="20"/>
          <w:lang w:eastAsia="zh-CN"/>
        </w:rPr>
        <w:t xml:space="preserve">a </w:t>
      </w:r>
      <w:r w:rsidRPr="001F2B5B">
        <w:rPr>
          <w:sz w:val="20"/>
          <w:szCs w:val="20"/>
          <w:lang w:eastAsia="zh-CN"/>
        </w:rPr>
        <w:t>new DCI field</w:t>
      </w:r>
      <w:r w:rsidR="001D7B84" w:rsidRPr="001F2B5B">
        <w:rPr>
          <w:sz w:val="20"/>
          <w:szCs w:val="20"/>
          <w:lang w:eastAsia="zh-CN"/>
        </w:rPr>
        <w:t>.</w:t>
      </w:r>
      <w:r w:rsidRPr="001F2B5B">
        <w:rPr>
          <w:sz w:val="20"/>
          <w:szCs w:val="20"/>
          <w:lang w:eastAsia="zh-CN"/>
        </w:rPr>
        <w:t xml:space="preserve"> </w:t>
      </w:r>
      <w:r w:rsidR="001D7B84" w:rsidRPr="001F2B5B">
        <w:rPr>
          <w:sz w:val="20"/>
          <w:szCs w:val="20"/>
          <w:lang w:eastAsia="zh-CN"/>
        </w:rPr>
        <w:t xml:space="preserve">Optionally, </w:t>
      </w:r>
      <w:r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439775B0" w:rsidR="00FF39DB" w:rsidRDefault="00D050BF">
      <w:pPr>
        <w:jc w:val="center"/>
        <w:rPr>
          <w:lang w:eastAsia="zh-CN"/>
        </w:rPr>
      </w:pPr>
      <w:r>
        <w:rPr>
          <w:rFonts w:hint="eastAsia"/>
          <w:lang w:eastAsia="zh-CN"/>
        </w:rPr>
        <w:t>F</w:t>
      </w:r>
      <w:r>
        <w:rPr>
          <w:lang w:eastAsia="zh-CN"/>
        </w:rPr>
        <w:t xml:space="preserve">igure </w:t>
      </w:r>
      <w:r w:rsidR="00DE10E2">
        <w:rPr>
          <w:lang w:eastAsia="zh-CN"/>
        </w:rPr>
        <w:t>5-1</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5ADFCF2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15602">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5BD8F756" w14:textId="311B1B1C" w:rsidR="001F3BE6" w:rsidRPr="00813E93" w:rsidRDefault="001F3BE6" w:rsidP="00813E93">
      <w:pPr>
        <w:pStyle w:val="aff9"/>
        <w:numPr>
          <w:ilvl w:val="0"/>
          <w:numId w:val="36"/>
        </w:numPr>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For NBIoT </w:t>
      </w:r>
      <w:r w:rsidR="00D36F14" w:rsidRPr="00813E93">
        <w:rPr>
          <w:rFonts w:ascii="Times New Roman" w:hAnsi="Times New Roman"/>
          <w:sz w:val="20"/>
          <w:szCs w:val="20"/>
          <w:highlight w:val="lightGray"/>
          <w:lang w:eastAsia="zh-CN"/>
        </w:rPr>
        <w:t>two</w:t>
      </w:r>
      <w:r w:rsidRPr="00813E93">
        <w:rPr>
          <w:rFonts w:ascii="Times New Roman" w:hAnsi="Times New Roman"/>
          <w:sz w:val="20"/>
          <w:szCs w:val="20"/>
          <w:highlight w:val="lightGray"/>
          <w:lang w:eastAsia="zh-CN"/>
        </w:rPr>
        <w:t xml:space="preserve"> TB</w:t>
      </w:r>
      <w:r w:rsidR="003A6F1F" w:rsidRPr="00813E93">
        <w:rPr>
          <w:rFonts w:ascii="Times New Roman" w:hAnsi="Times New Roman"/>
          <w:sz w:val="20"/>
          <w:szCs w:val="20"/>
          <w:highlight w:val="lightGray"/>
          <w:lang w:eastAsia="zh-CN"/>
        </w:rPr>
        <w:t>s</w:t>
      </w:r>
      <w:r w:rsidRPr="00813E93">
        <w:rPr>
          <w:rFonts w:ascii="Times New Roman" w:hAnsi="Times New Roman"/>
          <w:sz w:val="20"/>
          <w:szCs w:val="20"/>
          <w:highlight w:val="lightGray"/>
          <w:lang w:eastAsia="zh-CN"/>
        </w:rPr>
        <w:t xml:space="preserve"> </w:t>
      </w:r>
      <w:r w:rsidR="00344687">
        <w:rPr>
          <w:rFonts w:ascii="Times New Roman" w:hAnsi="Times New Roman"/>
          <w:sz w:val="20"/>
          <w:szCs w:val="20"/>
          <w:highlight w:val="lightGray"/>
          <w:lang w:eastAsia="zh-CN"/>
        </w:rPr>
        <w:t>scheduled</w:t>
      </w:r>
      <w:r w:rsidR="00344687" w:rsidRPr="00813E93">
        <w:rPr>
          <w:rFonts w:ascii="Times New Roman" w:hAnsi="Times New Roman"/>
          <w:sz w:val="20"/>
          <w:szCs w:val="20"/>
          <w:highlight w:val="lightGray"/>
          <w:lang w:eastAsia="zh-CN"/>
        </w:rPr>
        <w:t xml:space="preserve"> </w:t>
      </w:r>
      <w:r w:rsidR="00A305DC" w:rsidRPr="00813E93">
        <w:rPr>
          <w:rFonts w:ascii="Times New Roman" w:hAnsi="Times New Roman"/>
          <w:sz w:val="20"/>
          <w:szCs w:val="20"/>
          <w:highlight w:val="lightGray"/>
          <w:lang w:eastAsia="zh-CN"/>
        </w:rPr>
        <w:t>by</w:t>
      </w:r>
      <w:r w:rsidRPr="00813E93">
        <w:rPr>
          <w:rFonts w:ascii="Times New Roman" w:hAnsi="Times New Roman"/>
          <w:sz w:val="20"/>
          <w:szCs w:val="20"/>
          <w:highlight w:val="lightGray"/>
          <w:lang w:eastAsia="zh-CN"/>
        </w:rPr>
        <w:t xml:space="preserve"> single DCI, the following UE behaviors are considered for the downlink transmission with HARQ process disabled</w:t>
      </w:r>
      <w:r w:rsidRPr="00813E93">
        <w:rPr>
          <w:rFonts w:ascii="Times New Roman" w:hAnsi="Times New Roman"/>
          <w:sz w:val="20"/>
          <w:szCs w:val="20"/>
          <w:highlight w:val="lightGray"/>
          <w:lang w:eastAsia="zh-CN"/>
        </w:rPr>
        <w:t>：</w:t>
      </w:r>
    </w:p>
    <w:p w14:paraId="2D9593E2" w14:textId="77777777" w:rsidR="001F3BE6" w:rsidRPr="00813E93" w:rsidRDefault="001F3BE6" w:rsidP="00813E93">
      <w:pPr>
        <w:pStyle w:val="aff9"/>
        <w:numPr>
          <w:ilvl w:val="1"/>
          <w:numId w:val="37"/>
        </w:numPr>
        <w:spacing w:after="120"/>
        <w:rPr>
          <w:rFonts w:ascii="Times New Roman" w:eastAsiaTheme="minorEastAsia" w:hAnsi="Times New Roman"/>
          <w:sz w:val="20"/>
          <w:szCs w:val="20"/>
          <w:highlight w:val="lightGray"/>
          <w:lang w:eastAsia="zh-CN"/>
        </w:rPr>
      </w:pPr>
      <w:r w:rsidRPr="00813E93">
        <w:rPr>
          <w:rFonts w:ascii="Times New Roman" w:hAnsi="Times New Roman"/>
          <w:sz w:val="20"/>
          <w:szCs w:val="20"/>
          <w:highlight w:val="lightGray"/>
          <w:lang w:eastAsia="zh-CN"/>
        </w:rPr>
        <w:lastRenderedPageBreak/>
        <w:t xml:space="preserve">Option 1: </w:t>
      </w:r>
      <w:r w:rsidRPr="00813E93">
        <w:rPr>
          <w:rFonts w:ascii="Times New Roman" w:eastAsiaTheme="minorEastAsia" w:hAnsi="Times New Roman"/>
          <w:sz w:val="20"/>
          <w:szCs w:val="20"/>
          <w:highlight w:val="lightGray"/>
          <w:lang w:eastAsia="zh-CN"/>
        </w:rPr>
        <w:t xml:space="preserve">ACK is assumed/reported for the </w:t>
      </w:r>
      <w:r w:rsidRPr="00813E93">
        <w:rPr>
          <w:rFonts w:ascii="Times New Roman" w:hAnsi="Times New Roman"/>
          <w:sz w:val="20"/>
          <w:szCs w:val="20"/>
          <w:highlight w:val="lightGray"/>
          <w:lang w:eastAsia="zh-CN"/>
        </w:rPr>
        <w:t>downlink transmission</w:t>
      </w:r>
      <w:r w:rsidRPr="00813E93">
        <w:rPr>
          <w:rFonts w:ascii="Times New Roman" w:eastAsiaTheme="minorEastAsia" w:hAnsi="Times New Roman"/>
          <w:sz w:val="20"/>
          <w:szCs w:val="20"/>
          <w:highlight w:val="lightGray"/>
          <w:lang w:eastAsia="zh-CN"/>
        </w:rPr>
        <w:t xml:space="preserve"> with HARQ process disabled regardless of decoding results of corresponding </w:t>
      </w:r>
      <w:r w:rsidRPr="00813E93">
        <w:rPr>
          <w:rFonts w:ascii="Times New Roman" w:hAnsi="Times New Roman"/>
          <w:sz w:val="20"/>
          <w:szCs w:val="20"/>
          <w:highlight w:val="lightGray"/>
          <w:lang w:eastAsia="zh-CN"/>
        </w:rPr>
        <w:t>transmission</w:t>
      </w:r>
    </w:p>
    <w:p w14:paraId="5E56FF52" w14:textId="77777777" w:rsidR="001F3BE6" w:rsidRPr="00813E93" w:rsidRDefault="001F3BE6" w:rsidP="00813E93">
      <w:pPr>
        <w:pStyle w:val="aff9"/>
        <w:numPr>
          <w:ilvl w:val="1"/>
          <w:numId w:val="37"/>
        </w:numPr>
        <w:spacing w:after="120"/>
        <w:rPr>
          <w:rFonts w:ascii="Times New Roman" w:hAnsi="Times New Roman"/>
          <w:sz w:val="20"/>
          <w:szCs w:val="20"/>
          <w:highlight w:val="lightGray"/>
          <w:lang w:eastAsia="zh-CN"/>
        </w:rPr>
      </w:pPr>
      <w:r w:rsidRPr="00813E93">
        <w:rPr>
          <w:rFonts w:ascii="Times New Roman" w:eastAsiaTheme="minorEastAsia" w:hAnsi="Times New Roman"/>
          <w:sz w:val="20"/>
          <w:szCs w:val="20"/>
          <w:highlight w:val="lightGray"/>
          <w:lang w:eastAsia="zh-CN"/>
        </w:rPr>
        <w:t xml:space="preserve">Option 2: </w:t>
      </w:r>
      <w:r w:rsidRPr="00813E93">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A8DCBCC" w14:textId="2BCB1D09" w:rsidR="001F3BE6" w:rsidRPr="00813E93" w:rsidRDefault="001F3BE6" w:rsidP="00813E93">
      <w:pPr>
        <w:pStyle w:val="aff9"/>
        <w:numPr>
          <w:ilvl w:val="1"/>
          <w:numId w:val="37"/>
        </w:numPr>
        <w:spacing w:after="120"/>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Option 3: HARQ feedback is reported or not depending on the other TBs HARQ-enabled/HARQ-disabling scheduled by DCI </w:t>
      </w:r>
    </w:p>
    <w:p w14:paraId="3CD0373D" w14:textId="77777777" w:rsidR="001F3BE6" w:rsidRPr="00813E93" w:rsidRDefault="001F3BE6" w:rsidP="00813E93">
      <w:pPr>
        <w:pStyle w:val="aff9"/>
        <w:numPr>
          <w:ilvl w:val="1"/>
          <w:numId w:val="37"/>
        </w:numPr>
        <w:snapToGrid/>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Other options are not excluded</w:t>
      </w:r>
    </w:p>
    <w:p w14:paraId="10649C22" w14:textId="6407DCF4" w:rsidR="001F3BE6" w:rsidRDefault="001F3BE6" w:rsidP="004A1368">
      <w:pPr>
        <w:rPr>
          <w:sz w:val="20"/>
          <w:szCs w:val="20"/>
          <w:highlight w:val="lightGray"/>
          <w:lang w:eastAsia="zh-CN"/>
        </w:rPr>
      </w:pPr>
    </w:p>
    <w:p w14:paraId="1CB45B5A" w14:textId="76A96A4E" w:rsidR="00EA0DCF" w:rsidRDefault="00EA0DCF" w:rsidP="004A1368">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sidR="00100B42">
        <w:rPr>
          <w:b/>
          <w:bCs/>
          <w:sz w:val="20"/>
          <w:szCs w:val="20"/>
          <w:highlight w:val="lightGray"/>
        </w:rPr>
        <w:t>2</w:t>
      </w:r>
      <w:r>
        <w:rPr>
          <w:b/>
          <w:bCs/>
          <w:sz w:val="20"/>
          <w:szCs w:val="20"/>
          <w:highlight w:val="lightGray"/>
        </w:rPr>
        <w:t xml:space="preserve">a]: </w:t>
      </w:r>
    </w:p>
    <w:p w14:paraId="1AE3E8BE" w14:textId="5ECA2081" w:rsidR="001F3BE6" w:rsidRPr="00EA0DCF" w:rsidRDefault="007335B1" w:rsidP="00562452">
      <w:pPr>
        <w:pStyle w:val="aff9"/>
        <w:numPr>
          <w:ilvl w:val="0"/>
          <w:numId w:val="28"/>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At least f</w:t>
      </w:r>
      <w:r w:rsidR="001F3BE6" w:rsidRPr="00EA0DCF">
        <w:rPr>
          <w:rFonts w:ascii="Times New Roman" w:hAnsi="Times New Roman"/>
          <w:sz w:val="20"/>
          <w:szCs w:val="20"/>
          <w:highlight w:val="lightGray"/>
          <w:lang w:eastAsia="zh-CN"/>
        </w:rPr>
        <w:t xml:space="preserve">or </w:t>
      </w:r>
      <w:r w:rsidR="001F3BE6" w:rsidRPr="00EA0DCF">
        <w:rPr>
          <w:rFonts w:ascii="Times New Roman" w:hAnsi="Times New Roman" w:hint="eastAsia"/>
          <w:sz w:val="20"/>
          <w:szCs w:val="20"/>
          <w:highlight w:val="lightGray"/>
          <w:lang w:eastAsia="zh-CN"/>
        </w:rPr>
        <w:t>eMTC</w:t>
      </w:r>
      <w:r w:rsidR="001A06C0">
        <w:rPr>
          <w:rFonts w:ascii="Times New Roman" w:hAnsi="Times New Roman"/>
          <w:sz w:val="20"/>
          <w:szCs w:val="20"/>
          <w:highlight w:val="lightGray"/>
          <w:lang w:eastAsia="zh-CN"/>
        </w:rPr>
        <w:t xml:space="preserve"> FDD/HD-FDD</w:t>
      </w:r>
      <w:r w:rsidR="001F3BE6" w:rsidRPr="00EA0DCF">
        <w:rPr>
          <w:rFonts w:ascii="Times New Roman" w:hAnsi="Times New Roman"/>
          <w:sz w:val="20"/>
          <w:szCs w:val="20"/>
          <w:highlight w:val="lightGray"/>
          <w:lang w:eastAsia="zh-CN"/>
        </w:rPr>
        <w:t xml:space="preserve"> multiple TB</w:t>
      </w:r>
      <w:r w:rsidR="003A6F1F">
        <w:rPr>
          <w:rFonts w:ascii="Times New Roman" w:hAnsi="Times New Roman"/>
          <w:sz w:val="20"/>
          <w:szCs w:val="20"/>
          <w:highlight w:val="lightGray"/>
          <w:lang w:eastAsia="zh-CN"/>
        </w:rPr>
        <w:t>s</w:t>
      </w:r>
      <w:r w:rsidR="001F3BE6" w:rsidRPr="00EA0DCF">
        <w:rPr>
          <w:rFonts w:ascii="Times New Roman" w:hAnsi="Times New Roman"/>
          <w:sz w:val="20"/>
          <w:szCs w:val="20"/>
          <w:highlight w:val="lightGray"/>
          <w:lang w:eastAsia="zh-CN"/>
        </w:rPr>
        <w:t xml:space="preserve"> </w:t>
      </w:r>
      <w:r w:rsidR="008A35E3">
        <w:rPr>
          <w:rFonts w:ascii="Times New Roman" w:hAnsi="Times New Roman"/>
          <w:sz w:val="20"/>
          <w:szCs w:val="20"/>
          <w:highlight w:val="lightGray"/>
          <w:lang w:eastAsia="zh-CN"/>
        </w:rPr>
        <w:t>scheduled</w:t>
      </w:r>
      <w:r w:rsidR="008A35E3" w:rsidRPr="00813E93">
        <w:rPr>
          <w:rFonts w:ascii="Times New Roman" w:hAnsi="Times New Roman"/>
          <w:sz w:val="20"/>
          <w:szCs w:val="20"/>
          <w:highlight w:val="lightGray"/>
          <w:lang w:eastAsia="zh-CN"/>
        </w:rPr>
        <w:t xml:space="preserve"> </w:t>
      </w:r>
      <w:r w:rsidR="005F3FA5" w:rsidRPr="00EA0DCF">
        <w:rPr>
          <w:rFonts w:ascii="Times New Roman" w:hAnsi="Times New Roman"/>
          <w:sz w:val="20"/>
          <w:szCs w:val="20"/>
          <w:highlight w:val="lightGray"/>
          <w:lang w:eastAsia="zh-CN"/>
        </w:rPr>
        <w:t>by</w:t>
      </w:r>
      <w:r w:rsidR="001F3BE6" w:rsidRPr="00EA0DCF">
        <w:rPr>
          <w:rFonts w:ascii="Times New Roman" w:hAnsi="Times New Roman"/>
          <w:sz w:val="20"/>
          <w:szCs w:val="20"/>
          <w:highlight w:val="lightGray"/>
          <w:lang w:eastAsia="zh-CN"/>
        </w:rPr>
        <w:t xml:space="preserve"> single DCI </w:t>
      </w:r>
      <w:r w:rsidR="000C6C8E">
        <w:rPr>
          <w:rFonts w:ascii="Times New Roman" w:hAnsi="Times New Roman"/>
          <w:sz w:val="20"/>
          <w:szCs w:val="20"/>
          <w:highlight w:val="lightGray"/>
          <w:lang w:eastAsia="zh-CN"/>
        </w:rPr>
        <w:t xml:space="preserve">without </w:t>
      </w:r>
      <w:r w:rsidR="00A11717" w:rsidRPr="00EA0DCF">
        <w:rPr>
          <w:rFonts w:ascii="Times New Roman" w:hAnsi="Times New Roman"/>
          <w:sz w:val="20"/>
          <w:szCs w:val="20"/>
          <w:highlight w:val="lightGray"/>
          <w:lang w:eastAsia="zh-CN"/>
        </w:rPr>
        <w:t xml:space="preserve">HARQ </w:t>
      </w:r>
      <w:r w:rsidR="001F0702" w:rsidRPr="00EA0DCF">
        <w:rPr>
          <w:rFonts w:ascii="Times New Roman" w:hAnsi="Times New Roman"/>
          <w:sz w:val="20"/>
          <w:szCs w:val="20"/>
          <w:highlight w:val="lightGray"/>
          <w:lang w:eastAsia="zh-CN"/>
        </w:rPr>
        <w:t>bundling</w:t>
      </w:r>
      <w:r w:rsidR="001F3BE6" w:rsidRPr="00EA0DCF">
        <w:rPr>
          <w:rFonts w:ascii="Times New Roman" w:hAnsi="Times New Roman"/>
          <w:sz w:val="20"/>
          <w:szCs w:val="20"/>
          <w:highlight w:val="lightGray"/>
          <w:lang w:eastAsia="zh-CN"/>
        </w:rPr>
        <w:t>, the following UE behaviors are considered for the downlink transmission with HARQ process disabled</w:t>
      </w:r>
      <w:r w:rsidR="001F3BE6" w:rsidRPr="00EA0DCF">
        <w:rPr>
          <w:rFonts w:ascii="Times New Roman" w:hAnsi="Times New Roman" w:hint="eastAsia"/>
          <w:sz w:val="20"/>
          <w:szCs w:val="20"/>
          <w:highlight w:val="lightGray"/>
          <w:lang w:eastAsia="zh-CN"/>
        </w:rPr>
        <w:t>：</w:t>
      </w:r>
    </w:p>
    <w:p w14:paraId="346482BD" w14:textId="77777777" w:rsidR="001F3BE6" w:rsidRDefault="001F3BE6" w:rsidP="00562452">
      <w:pPr>
        <w:pStyle w:val="aff9"/>
        <w:numPr>
          <w:ilvl w:val="0"/>
          <w:numId w:val="28"/>
        </w:numPr>
        <w:spacing w:after="120"/>
        <w:ind w:leftChars="200" w:left="86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0EF84B9A" w14:textId="77777777" w:rsidR="001F3BE6" w:rsidRDefault="001F3BE6" w:rsidP="00562452">
      <w:pPr>
        <w:pStyle w:val="aff9"/>
        <w:numPr>
          <w:ilvl w:val="0"/>
          <w:numId w:val="28"/>
        </w:numPr>
        <w:spacing w:after="120"/>
        <w:ind w:leftChars="200" w:left="86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F4B08A0" w14:textId="50DE8F10" w:rsidR="001F3BE6" w:rsidRDefault="001F3BE6" w:rsidP="00562452">
      <w:pPr>
        <w:pStyle w:val="aff9"/>
        <w:numPr>
          <w:ilvl w:val="0"/>
          <w:numId w:val="20"/>
        </w:numPr>
        <w:snapToGrid/>
        <w:ind w:leftChars="200" w:left="860"/>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6885AAA6" w14:textId="08E5BC71" w:rsidR="004A1368" w:rsidRPr="0078505B" w:rsidRDefault="001D0D99" w:rsidP="00562452">
      <w:pPr>
        <w:pStyle w:val="aff9"/>
        <w:numPr>
          <w:ilvl w:val="0"/>
          <w:numId w:val="20"/>
        </w:numPr>
        <w:snapToGrid/>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 xml:space="preserve">FS:  </w:t>
      </w:r>
      <w:r w:rsidR="00EB466C">
        <w:rPr>
          <w:rFonts w:ascii="Times New Roman" w:hAnsi="Times New Roman"/>
          <w:sz w:val="20"/>
          <w:szCs w:val="20"/>
          <w:highlight w:val="lightGray"/>
          <w:lang w:eastAsia="zh-CN"/>
        </w:rPr>
        <w:t>scenarios</w:t>
      </w:r>
      <w:r w:rsidR="00B929A4">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for </w:t>
      </w:r>
      <w:r w:rsidR="00F06682" w:rsidRPr="00EA0DCF">
        <w:rPr>
          <w:rFonts w:ascii="Times New Roman" w:hAnsi="Times New Roman" w:hint="eastAsia"/>
          <w:sz w:val="20"/>
          <w:szCs w:val="20"/>
          <w:highlight w:val="lightGray"/>
          <w:lang w:eastAsia="zh-CN"/>
        </w:rPr>
        <w:t>eMTC</w:t>
      </w:r>
      <w:r w:rsidR="00F06682" w:rsidRPr="00EA0DCF">
        <w:rPr>
          <w:rFonts w:ascii="Times New Roman" w:hAnsi="Times New Roman"/>
          <w:sz w:val="20"/>
          <w:szCs w:val="20"/>
          <w:highlight w:val="lightGray"/>
          <w:lang w:eastAsia="zh-CN"/>
        </w:rPr>
        <w:t xml:space="preserve"> </w:t>
      </w:r>
      <w:r w:rsidR="0023159D">
        <w:rPr>
          <w:rFonts w:ascii="Times New Roman" w:hAnsi="Times New Roman"/>
          <w:sz w:val="20"/>
          <w:szCs w:val="20"/>
          <w:highlight w:val="lightGray"/>
          <w:lang w:eastAsia="zh-CN"/>
        </w:rPr>
        <w:t xml:space="preserve">FDD/HD-FDD </w:t>
      </w:r>
      <w:r w:rsidR="00F06682" w:rsidRPr="00EA0DCF">
        <w:rPr>
          <w:rFonts w:ascii="Times New Roman" w:hAnsi="Times New Roman"/>
          <w:sz w:val="20"/>
          <w:szCs w:val="20"/>
          <w:highlight w:val="lightGray"/>
          <w:lang w:eastAsia="zh-CN"/>
        </w:rPr>
        <w:t>multiple TB</w:t>
      </w:r>
      <w:r w:rsidR="00F06682">
        <w:rPr>
          <w:rFonts w:ascii="Times New Roman" w:hAnsi="Times New Roman"/>
          <w:sz w:val="20"/>
          <w:szCs w:val="20"/>
          <w:highlight w:val="lightGray"/>
          <w:lang w:eastAsia="zh-CN"/>
        </w:rPr>
        <w:t>s</w:t>
      </w:r>
      <w:r w:rsidR="00F06682" w:rsidRPr="00EA0DCF">
        <w:rPr>
          <w:rFonts w:ascii="Times New Roman" w:hAnsi="Times New Roman"/>
          <w:sz w:val="20"/>
          <w:szCs w:val="20"/>
          <w:highlight w:val="lightGray"/>
          <w:lang w:eastAsia="zh-CN"/>
        </w:rPr>
        <w:t xml:space="preserve"> </w:t>
      </w:r>
      <w:r w:rsidR="006D7DDA">
        <w:rPr>
          <w:rFonts w:ascii="Times New Roman" w:hAnsi="Times New Roman"/>
          <w:sz w:val="20"/>
          <w:szCs w:val="20"/>
          <w:highlight w:val="lightGray"/>
          <w:lang w:eastAsia="zh-CN"/>
        </w:rPr>
        <w:t>scheduled</w:t>
      </w:r>
      <w:r w:rsidR="006D7DDA" w:rsidRPr="00813E93">
        <w:rPr>
          <w:rFonts w:ascii="Times New Roman" w:hAnsi="Times New Roman"/>
          <w:sz w:val="20"/>
          <w:szCs w:val="20"/>
          <w:highlight w:val="lightGray"/>
          <w:lang w:eastAsia="zh-CN"/>
        </w:rPr>
        <w:t xml:space="preserve"> </w:t>
      </w:r>
      <w:r w:rsidR="00F06682" w:rsidRPr="00EA0DCF">
        <w:rPr>
          <w:rFonts w:ascii="Times New Roman" w:hAnsi="Times New Roman"/>
          <w:sz w:val="20"/>
          <w:szCs w:val="20"/>
          <w:highlight w:val="lightGray"/>
          <w:lang w:eastAsia="zh-CN"/>
        </w:rPr>
        <w:t xml:space="preserve">by single DCI </w:t>
      </w:r>
      <w:r w:rsidR="00F06682">
        <w:rPr>
          <w:rFonts w:ascii="Times New Roman" w:hAnsi="Times New Roman"/>
          <w:sz w:val="20"/>
          <w:szCs w:val="20"/>
          <w:highlight w:val="lightGray"/>
          <w:lang w:eastAsia="zh-CN"/>
        </w:rPr>
        <w:t xml:space="preserve">with </w:t>
      </w:r>
      <w:r>
        <w:rPr>
          <w:rFonts w:ascii="Times New Roman" w:hAnsi="Times New Roman"/>
          <w:sz w:val="20"/>
          <w:szCs w:val="20"/>
          <w:highlight w:val="lightGray"/>
          <w:lang w:eastAsia="zh-CN"/>
        </w:rPr>
        <w:t>HARQ bundling</w:t>
      </w:r>
    </w:p>
    <w:p w14:paraId="563E02E1" w14:textId="77777777" w:rsidR="0078505B" w:rsidRDefault="0078505B">
      <w:pPr>
        <w:spacing w:beforeLines="50" w:before="120" w:afterLines="50"/>
        <w:ind w:leftChars="93" w:left="205"/>
        <w:rPr>
          <w:iCs/>
          <w:sz w:val="20"/>
          <w:szCs w:val="20"/>
        </w:rPr>
      </w:pPr>
    </w:p>
    <w:p w14:paraId="4AE2940A" w14:textId="552DB9CE"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49BF1549"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FC172F0" w14:textId="259E6CC2" w:rsidR="00543180" w:rsidRDefault="00543180" w:rsidP="00B37665">
            <w:pPr>
              <w:ind w:left="360"/>
              <w:rPr>
                <w:sz w:val="20"/>
                <w:szCs w:val="20"/>
              </w:rPr>
            </w:pPr>
          </w:p>
        </w:tc>
      </w:tr>
      <w:tr w:rsidR="00B52E36" w14:paraId="71447C17"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CA9772" w14:textId="1D40F13F" w:rsidR="00B52E36" w:rsidRPr="00027610" w:rsidRDefault="00B52E36">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020B174" w14:textId="42A05DF2" w:rsidR="00B52E36" w:rsidRDefault="00B52E36" w:rsidP="00B37665">
            <w:pPr>
              <w:ind w:left="360"/>
              <w:rPr>
                <w:sz w:val="20"/>
                <w:szCs w:val="20"/>
              </w:rPr>
            </w:pPr>
          </w:p>
        </w:tc>
      </w:tr>
    </w:tbl>
    <w:p w14:paraId="092CAF7B" w14:textId="77777777" w:rsidR="00FF39DB" w:rsidRDefault="00FF39DB">
      <w:pPr>
        <w:rPr>
          <w:lang w:eastAsia="zh-CN"/>
        </w:rPr>
      </w:pPr>
    </w:p>
    <w:p w14:paraId="7E691DA8" w14:textId="2D453C4B" w:rsidR="00FF39DB" w:rsidRDefault="002C4954">
      <w:pPr>
        <w:pStyle w:val="1"/>
        <w:rPr>
          <w:rFonts w:ascii="Arial" w:hAnsi="Arial" w:cs="Arial"/>
          <w:lang w:eastAsia="zh-CN"/>
        </w:rPr>
      </w:pPr>
      <w:r>
        <w:rPr>
          <w:rFonts w:ascii="Arial" w:hAnsi="Arial" w:cs="Arial"/>
          <w:lang w:eastAsia="zh-CN"/>
        </w:rPr>
        <w:t>[</w:t>
      </w:r>
      <w:r w:rsidR="00257860">
        <w:rPr>
          <w:rFonts w:ascii="Arial" w:hAnsi="Arial" w:cs="Arial" w:hint="eastAsia"/>
          <w:lang w:eastAsia="zh-CN"/>
        </w:rPr>
        <w:t>Closed</w:t>
      </w:r>
      <w:r>
        <w:rPr>
          <w:rFonts w:ascii="Arial" w:hAnsi="Arial" w:cs="Arial"/>
          <w:lang w:eastAsia="zh-CN"/>
        </w:rPr>
        <w:t>]</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5732F7BE"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sidR="002B1F2E">
        <w:rPr>
          <w:rFonts w:eastAsiaTheme="minorEastAsia"/>
          <w:iCs/>
          <w:sz w:val="20"/>
          <w:szCs w:val="20"/>
          <w:lang w:eastAsia="zh-CN"/>
        </w:rPr>
        <w:t>,</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Huawei</w:t>
      </w:r>
      <w:r w:rsidR="00F85EC6">
        <w:rPr>
          <w:rFonts w:eastAsiaTheme="minorEastAsia"/>
          <w:iCs/>
          <w:sz w:val="20"/>
          <w:szCs w:val="20"/>
          <w:lang w:eastAsia="zh-CN"/>
        </w:rPr>
        <w:t>, Sharp</w:t>
      </w:r>
      <w:r w:rsidR="001508EC">
        <w:rPr>
          <w:rFonts w:eastAsiaTheme="minorEastAsia"/>
          <w:iCs/>
          <w:sz w:val="20"/>
          <w:szCs w:val="20"/>
          <w:lang w:eastAsia="zh-CN"/>
        </w:rPr>
        <w:t xml:space="preserve">]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4AA1162" w:rsidR="00FF39DB" w:rsidRDefault="00D050BF">
      <w:pPr>
        <w:rPr>
          <w:sz w:val="20"/>
          <w:szCs w:val="20"/>
          <w:lang w:eastAsia="zh-CN"/>
        </w:rPr>
      </w:pPr>
      <w:r>
        <w:rPr>
          <w:sz w:val="20"/>
          <w:szCs w:val="20"/>
          <w:lang w:eastAsia="zh-CN"/>
        </w:rPr>
        <w:t xml:space="preserve">According to the above summary, further studies </w:t>
      </w:r>
      <w:r w:rsidR="00EB3DAC">
        <w:rPr>
          <w:rFonts w:hint="eastAsia"/>
          <w:sz w:val="20"/>
          <w:szCs w:val="20"/>
          <w:lang w:eastAsia="zh-CN"/>
        </w:rPr>
        <w:t>on</w:t>
      </w:r>
      <w:r w:rsidR="00EB3DAC">
        <w:rPr>
          <w:sz w:val="20"/>
          <w:szCs w:val="20"/>
          <w:lang w:eastAsia="zh-CN"/>
        </w:rPr>
        <w:t xml:space="preserve"> </w:t>
      </w:r>
      <w:r w:rsidR="00EB3DAC" w:rsidRPr="00214B9F">
        <w:rPr>
          <w:rFonts w:eastAsiaTheme="minorEastAsia"/>
          <w:sz w:val="20"/>
          <w:szCs w:val="20"/>
          <w:lang w:eastAsia="zh-CN"/>
        </w:rPr>
        <w:t xml:space="preserve">the issue and potential solution of </w:t>
      </w:r>
      <w:r w:rsidR="00EB3DAC" w:rsidRPr="00214B9F">
        <w:rPr>
          <w:sz w:val="20"/>
          <w:szCs w:val="20"/>
          <w:lang w:eastAsia="zh-CN"/>
        </w:rPr>
        <w:t>disabling</w:t>
      </w:r>
      <w:r w:rsidR="00EB3DAC" w:rsidRPr="00214B9F">
        <w:rPr>
          <w:rFonts w:eastAsiaTheme="minorEastAsia"/>
          <w:sz w:val="20"/>
          <w:szCs w:val="20"/>
          <w:lang w:eastAsia="zh-CN"/>
        </w:rPr>
        <w:t xml:space="preserve"> </w:t>
      </w:r>
      <w:r w:rsidR="00EB3DAC" w:rsidRPr="00214B9F">
        <w:rPr>
          <w:rFonts w:eastAsiaTheme="minorEastAsia" w:hint="eastAsia"/>
          <w:sz w:val="20"/>
          <w:szCs w:val="20"/>
          <w:lang w:eastAsia="zh-CN"/>
        </w:rPr>
        <w:t>H</w:t>
      </w:r>
      <w:r w:rsidR="00EB3DAC" w:rsidRPr="00214B9F">
        <w:rPr>
          <w:rFonts w:eastAsiaTheme="minorEastAsia"/>
          <w:sz w:val="20"/>
          <w:szCs w:val="20"/>
          <w:lang w:eastAsia="zh-CN"/>
        </w:rPr>
        <w:t xml:space="preserve">ARQ </w:t>
      </w:r>
      <w:r w:rsidR="00EB3DAC" w:rsidRPr="00214B9F">
        <w:rPr>
          <w:rFonts w:eastAsiaTheme="minorEastAsia" w:hint="eastAsia"/>
          <w:sz w:val="20"/>
          <w:szCs w:val="20"/>
          <w:lang w:eastAsia="zh-CN"/>
        </w:rPr>
        <w:t>feedback</w:t>
      </w:r>
      <w:r w:rsidR="00EB3DAC" w:rsidRPr="00214B9F">
        <w:rPr>
          <w:rFonts w:eastAsiaTheme="minorEastAsia"/>
          <w:sz w:val="20"/>
          <w:szCs w:val="20"/>
          <w:lang w:eastAsia="zh-CN"/>
        </w:rPr>
        <w:t xml:space="preserve"> impact on NPRACH capacity</w:t>
      </w:r>
      <w:r w:rsidR="00EB3DAC">
        <w:rPr>
          <w:sz w:val="20"/>
          <w:szCs w:val="20"/>
          <w:lang w:eastAsia="zh-CN"/>
        </w:rPr>
        <w:t xml:space="preserve"> </w:t>
      </w:r>
      <w:r>
        <w:rPr>
          <w:sz w:val="20"/>
          <w:szCs w:val="20"/>
          <w:lang w:eastAsia="zh-CN"/>
        </w:rPr>
        <w:t>are needed for companies.</w:t>
      </w:r>
      <w:r w:rsidR="00214B9F">
        <w:rPr>
          <w:sz w:val="20"/>
          <w:szCs w:val="20"/>
          <w:lang w:eastAsia="zh-CN"/>
        </w:rPr>
        <w:t xml:space="preserve"> We can revisit the issue after the fundamental issue</w:t>
      </w:r>
      <w:r w:rsidR="0071721A">
        <w:rPr>
          <w:sz w:val="20"/>
          <w:szCs w:val="20"/>
          <w:lang w:eastAsia="zh-CN"/>
        </w:rPr>
        <w:t>s</w:t>
      </w:r>
      <w:r w:rsidR="00214B9F">
        <w:rPr>
          <w:sz w:val="20"/>
          <w:szCs w:val="20"/>
          <w:lang w:eastAsia="zh-CN"/>
        </w:rPr>
        <w:t xml:space="preserve"> solved</w:t>
      </w:r>
      <w:r w:rsidR="00A03407">
        <w:rPr>
          <w:sz w:val="20"/>
          <w:szCs w:val="20"/>
          <w:lang w:eastAsia="zh-CN"/>
        </w:rPr>
        <w:t>.</w:t>
      </w:r>
    </w:p>
    <w:p w14:paraId="06D3372F" w14:textId="77777777" w:rsidR="00A03407" w:rsidRDefault="00A03407">
      <w:pPr>
        <w:rPr>
          <w:rFonts w:eastAsiaTheme="minorEastAsia"/>
          <w:iCs/>
          <w:sz w:val="20"/>
          <w:szCs w:val="20"/>
          <w:lang w:eastAsia="zh-CN"/>
        </w:rPr>
      </w:pPr>
    </w:p>
    <w:p w14:paraId="4538DDD7" w14:textId="333C9434" w:rsidR="00FF39DB" w:rsidRDefault="002C4954">
      <w:pPr>
        <w:pStyle w:val="1"/>
        <w:rPr>
          <w:rFonts w:ascii="Arial" w:hAnsi="Arial" w:cs="Arial"/>
          <w:lang w:eastAsia="zh-CN"/>
        </w:rPr>
      </w:pPr>
      <w:r>
        <w:rPr>
          <w:rFonts w:ascii="Arial" w:hAnsi="Arial" w:cs="Arial"/>
          <w:lang w:eastAsia="zh-CN"/>
        </w:rPr>
        <w:t>[</w:t>
      </w:r>
      <w:r w:rsidR="0040169F">
        <w:rPr>
          <w:rFonts w:ascii="Arial" w:hAnsi="Arial" w:cs="Arial" w:hint="eastAsia"/>
          <w:lang w:eastAsia="zh-CN"/>
        </w:rPr>
        <w:t>Active</w:t>
      </w:r>
      <w:r>
        <w:rPr>
          <w:rFonts w:ascii="Arial" w:hAnsi="Arial" w:cs="Arial"/>
          <w:lang w:eastAsia="zh-CN"/>
        </w:rPr>
        <w:t>]</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lastRenderedPageBreak/>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rsidP="00562452">
      <w:pPr>
        <w:pStyle w:val="ae"/>
        <w:numPr>
          <w:ilvl w:val="0"/>
          <w:numId w:val="21"/>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1378F5D7" w:rsidR="00FF39DB" w:rsidRDefault="00D050BF" w:rsidP="00562452">
      <w:pPr>
        <w:pStyle w:val="ae"/>
        <w:numPr>
          <w:ilvl w:val="1"/>
          <w:numId w:val="21"/>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w:t>
      </w:r>
      <w:r w:rsidR="00DC41B2">
        <w:rPr>
          <w:rFonts w:eastAsiaTheme="minorEastAsia"/>
          <w:lang w:eastAsia="zh-CN"/>
        </w:rPr>
        <w:t xml:space="preserve"> </w:t>
      </w:r>
      <w:r>
        <w:rPr>
          <w:rFonts w:eastAsiaTheme="minorEastAsia"/>
          <w:lang w:eastAsia="zh-CN"/>
        </w:rPr>
        <w:t>[Nordic</w:t>
      </w:r>
      <w:r w:rsidR="000442CA">
        <w:rPr>
          <w:rFonts w:eastAsiaTheme="minorEastAsia"/>
          <w:lang w:eastAsia="zh-CN"/>
        </w:rPr>
        <w:t>, Nokia</w:t>
      </w:r>
      <w:r>
        <w:rPr>
          <w:rFonts w:eastAsiaTheme="minorEastAsia"/>
          <w:lang w:eastAsia="zh-CN"/>
        </w:rPr>
        <w:t>],</w:t>
      </w:r>
      <w:r>
        <w:t xml:space="preserve"> </w:t>
      </w:r>
      <w:r>
        <w:rPr>
          <w:rFonts w:eastAsiaTheme="minorEastAsia"/>
          <w:lang w:eastAsia="zh-CN"/>
        </w:rPr>
        <w:t>reporting buffer status for HARQ operation, explicit indication to request enabling/disabling HARQ feedback [Samsung].</w:t>
      </w:r>
      <w:r w:rsidR="00CA31F8">
        <w:rPr>
          <w:rFonts w:eastAsiaTheme="minorEastAsia"/>
          <w:lang w:eastAsia="zh-CN"/>
        </w:rPr>
        <w:t xml:space="preserve"> However, as mentioned by [Huawei], </w:t>
      </w:r>
      <w:r w:rsidR="006265CC">
        <w:rPr>
          <w:rFonts w:eastAsiaTheme="minorEastAsia" w:hint="eastAsia"/>
          <w:lang w:eastAsia="zh-CN"/>
        </w:rPr>
        <w:t>n</w:t>
      </w:r>
      <w:r w:rsidR="00452C3B" w:rsidRPr="00452C3B">
        <w:rPr>
          <w:rFonts w:eastAsiaTheme="minorEastAsia"/>
          <w:lang w:eastAsia="zh-CN"/>
        </w:rPr>
        <w:t>o need to enhance link adaptation when dynamic HARQ feedback disabling is introduced</w:t>
      </w:r>
      <w:r w:rsidR="00452C3B">
        <w:rPr>
          <w:rFonts w:eastAsiaTheme="minorEastAsia"/>
          <w:lang w:eastAsia="zh-CN"/>
        </w:rPr>
        <w:t>.</w:t>
      </w:r>
    </w:p>
    <w:p w14:paraId="4C00B58E" w14:textId="77777777" w:rsidR="00FF39DB" w:rsidRDefault="00D050BF">
      <w:pPr>
        <w:pStyle w:val="2"/>
        <w:rPr>
          <w:lang w:eastAsia="zh-CN"/>
        </w:rPr>
      </w:pPr>
      <w:r>
        <w:rPr>
          <w:lang w:eastAsia="zh-CN"/>
        </w:rPr>
        <w:t>Company views</w:t>
      </w:r>
    </w:p>
    <w:p w14:paraId="5241DA68" w14:textId="327604FC" w:rsidR="00FF39DB" w:rsidRDefault="00D050BF">
      <w:pPr>
        <w:rPr>
          <w:rFonts w:eastAsiaTheme="minorEastAsia"/>
          <w:iCs/>
          <w:sz w:val="20"/>
          <w:szCs w:val="20"/>
          <w:lang w:eastAsia="zh-CN"/>
        </w:rPr>
      </w:pPr>
      <w:r>
        <w:rPr>
          <w:sz w:val="20"/>
          <w:szCs w:val="20"/>
          <w:lang w:eastAsia="zh-CN"/>
        </w:rPr>
        <w:t>According to the above summary, further studies</w:t>
      </w:r>
      <w:r w:rsidR="00541F47">
        <w:rPr>
          <w:sz w:val="20"/>
          <w:szCs w:val="20"/>
          <w:lang w:eastAsia="zh-CN"/>
        </w:rPr>
        <w:t xml:space="preserve"> on</w:t>
      </w:r>
      <w:r>
        <w:rPr>
          <w:sz w:val="20"/>
          <w:szCs w:val="20"/>
          <w:lang w:eastAsia="zh-CN"/>
        </w:rPr>
        <w:t xml:space="preserve"> </w:t>
      </w:r>
      <w:r w:rsidR="00541F47" w:rsidRPr="00541F47">
        <w:rPr>
          <w:rFonts w:eastAsiaTheme="minorEastAsia"/>
          <w:sz w:val="20"/>
          <w:szCs w:val="20"/>
          <w:lang w:eastAsia="zh-CN"/>
        </w:rPr>
        <w:t xml:space="preserve">the issue and potential solution on </w:t>
      </w:r>
      <w:r w:rsidR="00541F47" w:rsidRPr="00541F47">
        <w:rPr>
          <w:sz w:val="20"/>
          <w:szCs w:val="20"/>
          <w:lang w:eastAsia="zh-CN"/>
        </w:rPr>
        <w:t>performance enhancement for disabling HARQ feedback</w:t>
      </w:r>
      <w:r w:rsidR="00541F47">
        <w:rPr>
          <w:sz w:val="20"/>
          <w:szCs w:val="20"/>
          <w:lang w:eastAsia="zh-CN"/>
        </w:rPr>
        <w:t xml:space="preserve"> </w:t>
      </w:r>
      <w:r>
        <w:rPr>
          <w:sz w:val="20"/>
          <w:szCs w:val="20"/>
          <w:lang w:eastAsia="zh-CN"/>
        </w:rPr>
        <w:t>are needed for companies.</w:t>
      </w:r>
      <w:r w:rsidR="00541F47" w:rsidRPr="00541F47">
        <w:rPr>
          <w:sz w:val="20"/>
          <w:szCs w:val="20"/>
          <w:lang w:eastAsia="zh-CN"/>
        </w:rPr>
        <w:t xml:space="preserve"> </w:t>
      </w:r>
      <w:r w:rsidR="00541F47">
        <w:rPr>
          <w:sz w:val="20"/>
          <w:szCs w:val="20"/>
          <w:lang w:eastAsia="zh-CN"/>
        </w:rPr>
        <w:t>We can revisit the issue after the fundamental issue</w:t>
      </w:r>
      <w:r w:rsidR="0071721A">
        <w:rPr>
          <w:sz w:val="20"/>
          <w:szCs w:val="20"/>
          <w:lang w:eastAsia="zh-CN"/>
        </w:rPr>
        <w:t>s</w:t>
      </w:r>
      <w:r w:rsidR="00541F47">
        <w:rPr>
          <w:sz w:val="20"/>
          <w:szCs w:val="20"/>
          <w:lang w:eastAsia="zh-CN"/>
        </w:rPr>
        <w:t xml:space="preserve"> solved.</w:t>
      </w:r>
    </w:p>
    <w:p w14:paraId="3207689C" w14:textId="2B603783" w:rsidR="00FF39DB" w:rsidRDefault="00FF39DB">
      <w:pPr>
        <w:rPr>
          <w:sz w:val="21"/>
          <w:szCs w:val="21"/>
          <w:u w:val="single"/>
          <w:lang w:eastAsia="zh-CN"/>
        </w:rPr>
      </w:pPr>
    </w:p>
    <w:p w14:paraId="3AF2E047" w14:textId="53B65B39" w:rsidR="00610183" w:rsidRPr="00403F80" w:rsidRDefault="00005A3A" w:rsidP="00610183">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r w:rsidR="007347CE">
        <w:rPr>
          <w:rFonts w:asciiTheme="minorHAnsi" w:hAnsiTheme="minorHAnsi" w:hint="eastAsia"/>
          <w:lang w:eastAsia="zh-CN"/>
        </w:rPr>
        <w:t>Feb</w:t>
      </w:r>
      <w:r w:rsidR="007347CE">
        <w:rPr>
          <w:rFonts w:asciiTheme="minorHAnsi" w:hAnsiTheme="minorHAnsi"/>
          <w:lang w:eastAsia="zh-CN"/>
        </w:rPr>
        <w:t xml:space="preserve"> </w:t>
      </w:r>
      <w:r w:rsidR="007347CE">
        <w:rPr>
          <w:rFonts w:asciiTheme="minorHAnsi" w:hAnsiTheme="minorHAnsi" w:hint="eastAsia"/>
          <w:lang w:eastAsia="zh-CN"/>
        </w:rPr>
        <w:t>xx</w:t>
      </w:r>
      <w:r>
        <w:rPr>
          <w:rFonts w:asciiTheme="minorHAnsi" w:hAnsiTheme="minorHAnsi"/>
          <w:lang w:eastAsia="zh-CN"/>
        </w:rPr>
        <w:t>)</w:t>
      </w:r>
    </w:p>
    <w:p w14:paraId="5F9A2EC4" w14:textId="77777777" w:rsidR="009651DD" w:rsidRPr="009651DD" w:rsidRDefault="009651DD">
      <w:pPr>
        <w:rPr>
          <w:sz w:val="15"/>
          <w:szCs w:val="15"/>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000000">
            <w:pPr>
              <w:ind w:left="360"/>
              <w:rPr>
                <w:sz w:val="20"/>
                <w:szCs w:val="20"/>
              </w:rPr>
            </w:pPr>
            <w:hyperlink r:id="rId77"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000000">
            <w:pPr>
              <w:ind w:left="360"/>
              <w:rPr>
                <w:sz w:val="20"/>
                <w:szCs w:val="20"/>
                <w:lang w:eastAsia="zh-CN"/>
              </w:rPr>
            </w:pPr>
            <w:hyperlink r:id="rId78"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000000">
            <w:pPr>
              <w:ind w:left="360"/>
              <w:rPr>
                <w:sz w:val="20"/>
                <w:szCs w:val="20"/>
                <w:lang w:eastAsia="zh-CN"/>
              </w:rPr>
            </w:pPr>
            <w:hyperlink r:id="rId79"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000000">
            <w:pPr>
              <w:ind w:left="360"/>
              <w:rPr>
                <w:sz w:val="20"/>
                <w:szCs w:val="20"/>
              </w:rPr>
            </w:pPr>
            <w:hyperlink r:id="rId80"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000000">
            <w:pPr>
              <w:ind w:left="360"/>
              <w:rPr>
                <w:sz w:val="20"/>
                <w:szCs w:val="20"/>
                <w:lang w:eastAsia="zh-CN"/>
              </w:rPr>
            </w:pPr>
            <w:hyperlink r:id="rId81"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000000">
            <w:pPr>
              <w:ind w:left="360"/>
              <w:rPr>
                <w:sz w:val="20"/>
                <w:szCs w:val="20"/>
                <w:lang w:eastAsia="zh-CN"/>
              </w:rPr>
            </w:pPr>
            <w:hyperlink r:id="rId82"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000000" w:rsidP="00D7371C">
            <w:pPr>
              <w:ind w:left="360"/>
              <w:rPr>
                <w:sz w:val="20"/>
                <w:szCs w:val="20"/>
              </w:rPr>
            </w:pPr>
            <w:hyperlink r:id="rId83"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000000">
            <w:pPr>
              <w:ind w:left="360"/>
              <w:rPr>
                <w:sz w:val="20"/>
                <w:szCs w:val="20"/>
                <w:lang w:eastAsia="zh-CN"/>
              </w:rPr>
            </w:pPr>
            <w:hyperlink r:id="rId84"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000000">
            <w:pPr>
              <w:ind w:left="360"/>
              <w:rPr>
                <w:sz w:val="20"/>
                <w:szCs w:val="20"/>
                <w:lang w:eastAsia="zh-CN"/>
              </w:rPr>
            </w:pPr>
            <w:hyperlink r:id="rId85"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000000">
            <w:pPr>
              <w:ind w:left="360"/>
              <w:rPr>
                <w:sz w:val="20"/>
                <w:szCs w:val="20"/>
                <w:lang w:eastAsia="zh-CN"/>
              </w:rPr>
            </w:pPr>
            <w:hyperlink r:id="rId86"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000000">
            <w:pPr>
              <w:ind w:left="360"/>
              <w:rPr>
                <w:sz w:val="20"/>
                <w:szCs w:val="20"/>
                <w:lang w:eastAsia="zh-CN"/>
              </w:rPr>
            </w:pPr>
            <w:hyperlink r:id="rId87"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000000">
            <w:pPr>
              <w:ind w:left="360"/>
              <w:rPr>
                <w:sz w:val="20"/>
                <w:szCs w:val="20"/>
                <w:lang w:eastAsia="zh-CN"/>
              </w:rPr>
            </w:pPr>
            <w:hyperlink r:id="rId88"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000000">
            <w:pPr>
              <w:ind w:left="360"/>
              <w:rPr>
                <w:sz w:val="20"/>
                <w:szCs w:val="20"/>
              </w:rPr>
            </w:pPr>
            <w:hyperlink r:id="rId89"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000000">
            <w:pPr>
              <w:ind w:left="360"/>
              <w:rPr>
                <w:sz w:val="20"/>
                <w:szCs w:val="20"/>
              </w:rPr>
            </w:pPr>
            <w:hyperlink r:id="rId90"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000000">
            <w:pPr>
              <w:ind w:left="360"/>
              <w:rPr>
                <w:sz w:val="20"/>
                <w:szCs w:val="20"/>
              </w:rPr>
            </w:pPr>
            <w:hyperlink r:id="rId91"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000000">
            <w:pPr>
              <w:ind w:left="360"/>
              <w:rPr>
                <w:sz w:val="20"/>
                <w:szCs w:val="20"/>
                <w:lang w:eastAsia="zh-CN"/>
              </w:rPr>
            </w:pPr>
            <w:hyperlink r:id="rId92"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000000">
            <w:pPr>
              <w:ind w:left="360"/>
              <w:rPr>
                <w:sz w:val="20"/>
                <w:szCs w:val="20"/>
              </w:rPr>
            </w:pPr>
            <w:hyperlink r:id="rId93"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000000">
            <w:pPr>
              <w:ind w:left="360"/>
              <w:rPr>
                <w:sz w:val="20"/>
                <w:szCs w:val="20"/>
                <w:lang w:eastAsia="zh-CN"/>
              </w:rPr>
            </w:pPr>
            <w:hyperlink r:id="rId94"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lastRenderedPageBreak/>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000000">
            <w:pPr>
              <w:ind w:left="360"/>
              <w:rPr>
                <w:sz w:val="20"/>
                <w:szCs w:val="20"/>
                <w:lang w:eastAsia="zh-CN"/>
              </w:rPr>
            </w:pPr>
            <w:hyperlink r:id="rId95"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r w:rsidR="00807358" w14:paraId="4B9717E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B107C8F" w14:textId="7E7D6863" w:rsidR="00807358" w:rsidRPr="00852EB0" w:rsidRDefault="00807358">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87634C" w14:textId="2C1A8BE3" w:rsidR="00807358" w:rsidRPr="00852EB0" w:rsidRDefault="00807358">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4EF94349" w14:textId="0A86E552" w:rsidR="00807358" w:rsidRPr="00852EB0" w:rsidRDefault="00000000">
            <w:pPr>
              <w:ind w:left="360"/>
              <w:rPr>
                <w:rStyle w:val="aff6"/>
                <w:sz w:val="20"/>
                <w:szCs w:val="20"/>
              </w:rPr>
            </w:pPr>
            <w:hyperlink r:id="rId96" w:history="1">
              <w:r w:rsidR="007E0777" w:rsidRPr="00C23942">
                <w:rPr>
                  <w:rStyle w:val="aff6"/>
                  <w:sz w:val="20"/>
                  <w:szCs w:val="20"/>
                </w:rPr>
                <w:t>ekatranaras@sequans.com</w:t>
              </w:r>
            </w:hyperlink>
          </w:p>
        </w:tc>
      </w:tr>
      <w:tr w:rsidR="007E0777" w14:paraId="1E7C7AA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F139034" w14:textId="31A84AED" w:rsidR="007E0777" w:rsidRDefault="007E0777">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C8FD69C" w14:textId="618A5B92" w:rsidR="007E0777" w:rsidRDefault="007E0777">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5528EF98" w14:textId="22DCEA9A" w:rsidR="007E0777" w:rsidRDefault="00000000">
            <w:pPr>
              <w:ind w:left="360"/>
              <w:rPr>
                <w:rStyle w:val="aff6"/>
                <w:sz w:val="20"/>
                <w:szCs w:val="20"/>
              </w:rPr>
            </w:pPr>
            <w:hyperlink r:id="rId97" w:history="1">
              <w:r w:rsidR="007E0777" w:rsidRPr="00C23942">
                <w:rPr>
                  <w:rStyle w:val="aff6"/>
                  <w:sz w:val="20"/>
                  <w:szCs w:val="20"/>
                </w:rPr>
                <w:t>a</w:t>
              </w:r>
              <w:r w:rsidR="007E0777" w:rsidRPr="00C23942">
                <w:rPr>
                  <w:rStyle w:val="aff6"/>
                </w:rPr>
                <w:t>lbertor@qti.qualcomm.com</w:t>
              </w:r>
            </w:hyperlink>
            <w:r w:rsidR="007E0777">
              <w:rPr>
                <w:rStyle w:val="aff6"/>
              </w:rPr>
              <w:t xml:space="preserve"> </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0" w:name="_Ref100907574"/>
      <w:r>
        <w:t>3GPP TR 36.763 V1.0.0 (2021-06)</w:t>
      </w:r>
      <w:bookmarkEnd w:id="10"/>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189AD6" w14:textId="51613CFC" w:rsidR="00FF39DB" w:rsidRDefault="00D050BF" w:rsidP="00580E57">
      <w:pPr>
        <w:pStyle w:val="References"/>
        <w:rPr>
          <w:lang w:eastAsia="zh-CN"/>
        </w:rPr>
      </w:pPr>
      <w:r>
        <w:rPr>
          <w:lang w:eastAsia="zh-CN"/>
        </w:rPr>
        <w:t>R1</w:t>
      </w:r>
      <w:r>
        <w:t>-220</w:t>
      </w:r>
      <w:r w:rsidR="001778B9">
        <w:t>2</w:t>
      </w:r>
      <w:r>
        <w:t>555</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0281F8DB" w14:textId="77777777" w:rsidR="00E70C73" w:rsidRPr="00E70C73" w:rsidRDefault="00E70C73" w:rsidP="00E70C73">
      <w:pPr>
        <w:rPr>
          <w:lang w:eastAsia="zh-CN"/>
        </w:rPr>
      </w:pPr>
    </w:p>
    <w:sectPr w:rsidR="00E70C73" w:rsidRPr="00E70C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AAD5" w14:textId="77777777" w:rsidR="000D20B2" w:rsidRDefault="000D20B2">
      <w:pPr>
        <w:spacing w:after="0"/>
      </w:pPr>
      <w:r>
        <w:separator/>
      </w:r>
    </w:p>
  </w:endnote>
  <w:endnote w:type="continuationSeparator" w:id="0">
    <w:p w14:paraId="4F7090BC" w14:textId="77777777" w:rsidR="000D20B2" w:rsidRDefault="000D2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3355" w14:textId="77777777" w:rsidR="000D20B2" w:rsidRDefault="000D20B2">
      <w:pPr>
        <w:spacing w:after="0"/>
      </w:pPr>
      <w:r>
        <w:separator/>
      </w:r>
    </w:p>
  </w:footnote>
  <w:footnote w:type="continuationSeparator" w:id="0">
    <w:p w14:paraId="3A68C3F6" w14:textId="77777777" w:rsidR="000D20B2" w:rsidRDefault="000D20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hybridMultilevel"/>
    <w:tmpl w:val="26280F64"/>
    <w:lvl w:ilvl="0" w:tplc="7C02C3E2">
      <w:numFmt w:val="bullet"/>
      <w:lvlText w:val="-"/>
      <w:lvlJc w:val="left"/>
      <w:pPr>
        <w:ind w:left="420" w:hanging="420"/>
      </w:pPr>
      <w:rPr>
        <w:rFonts w:ascii="Arial" w:eastAsia="MS Mincho" w:hAnsi="Arial" w:cs="Arial" w:hint="default"/>
      </w:rPr>
    </w:lvl>
    <w:lvl w:ilvl="1" w:tplc="B3428C4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hybridMultilevel"/>
    <w:tmpl w:val="4544CB1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hybridMultilevel"/>
    <w:tmpl w:val="E42AD04C"/>
    <w:lvl w:ilvl="0" w:tplc="FFFFFFFF">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hybridMultilevel"/>
    <w:tmpl w:val="4F304FC8"/>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4F6BAC"/>
    <w:multiLevelType w:val="hybridMultilevel"/>
    <w:tmpl w:val="AC7482F2"/>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2771FB"/>
    <w:multiLevelType w:val="hybridMultilevel"/>
    <w:tmpl w:val="D284AD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780601D"/>
    <w:multiLevelType w:val="hybridMultilevel"/>
    <w:tmpl w:val="24A65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4C5A43"/>
    <w:multiLevelType w:val="hybridMultilevel"/>
    <w:tmpl w:val="FE78F6F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hybridMultilevel"/>
    <w:tmpl w:val="6F6E6D82"/>
    <w:lvl w:ilvl="0" w:tplc="5E7058B4">
      <w:start w:val="1"/>
      <w:numFmt w:val="bullet"/>
      <w:lvlText w:val=""/>
      <w:lvlJc w:val="left"/>
      <w:pPr>
        <w:ind w:left="840" w:hanging="420"/>
      </w:pPr>
      <w:rPr>
        <w:rFonts w:ascii="Wingdings" w:hAnsi="Wingdings" w:hint="default"/>
      </w:rPr>
    </w:lvl>
    <w:lvl w:ilvl="1" w:tplc="5E7058B4">
      <w:start w:val="1"/>
      <w:numFmt w:val="bullet"/>
      <w:lvlText w:val=""/>
      <w:lvlJc w:val="left"/>
      <w:pPr>
        <w:ind w:left="1260" w:hanging="420"/>
      </w:pPr>
      <w:rPr>
        <w:rFonts w:ascii="Wingdings" w:hAnsi="Wingdings" w:hint="default"/>
      </w:rPr>
    </w:lvl>
    <w:lvl w:ilvl="2" w:tplc="5E7058B4">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405E9F"/>
    <w:multiLevelType w:val="hybridMultilevel"/>
    <w:tmpl w:val="89EC9C14"/>
    <w:lvl w:ilvl="0" w:tplc="52E0BF9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27B214A"/>
    <w:multiLevelType w:val="hybridMultilevel"/>
    <w:tmpl w:val="68F6299E"/>
    <w:lvl w:ilvl="0" w:tplc="5E7058B4">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A5DEC"/>
    <w:multiLevelType w:val="hybridMultilevel"/>
    <w:tmpl w:val="BFB042B2"/>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3D564FB"/>
    <w:multiLevelType w:val="multilevel"/>
    <w:tmpl w:val="867AA0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DF5F73"/>
    <w:multiLevelType w:val="hybridMultilevel"/>
    <w:tmpl w:val="00620DD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C37634E"/>
    <w:multiLevelType w:val="hybridMultilevel"/>
    <w:tmpl w:val="D1A2CD4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885EE3"/>
    <w:multiLevelType w:val="hybridMultilevel"/>
    <w:tmpl w:val="E0CC726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3C77C6"/>
    <w:multiLevelType w:val="hybridMultilevel"/>
    <w:tmpl w:val="5FB889F6"/>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8"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5723B7"/>
    <w:multiLevelType w:val="hybridMultilevel"/>
    <w:tmpl w:val="A58C6A58"/>
    <w:lvl w:ilvl="0" w:tplc="5E7058B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7D91B32"/>
    <w:multiLevelType w:val="hybridMultilevel"/>
    <w:tmpl w:val="EAB4B69A"/>
    <w:lvl w:ilvl="0" w:tplc="0420856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86607536">
    <w:abstractNumId w:val="0"/>
  </w:num>
  <w:num w:numId="2" w16cid:durableId="1087849606">
    <w:abstractNumId w:val="17"/>
  </w:num>
  <w:num w:numId="3" w16cid:durableId="1493326309">
    <w:abstractNumId w:val="45"/>
  </w:num>
  <w:num w:numId="4" w16cid:durableId="628626584">
    <w:abstractNumId w:val="41"/>
  </w:num>
  <w:num w:numId="5" w16cid:durableId="497618142">
    <w:abstractNumId w:val="30"/>
  </w:num>
  <w:num w:numId="6" w16cid:durableId="904224554">
    <w:abstractNumId w:val="23"/>
  </w:num>
  <w:num w:numId="7" w16cid:durableId="1162431794">
    <w:abstractNumId w:val="26"/>
  </w:num>
  <w:num w:numId="8" w16cid:durableId="551694183">
    <w:abstractNumId w:val="46"/>
  </w:num>
  <w:num w:numId="9" w16cid:durableId="643194851">
    <w:abstractNumId w:val="27"/>
  </w:num>
  <w:num w:numId="10" w16cid:durableId="310209849">
    <w:abstractNumId w:val="43"/>
  </w:num>
  <w:num w:numId="11" w16cid:durableId="1013803401">
    <w:abstractNumId w:val="18"/>
  </w:num>
  <w:num w:numId="12" w16cid:durableId="368192466">
    <w:abstractNumId w:val="14"/>
  </w:num>
  <w:num w:numId="13" w16cid:durableId="559097449">
    <w:abstractNumId w:val="11"/>
  </w:num>
  <w:num w:numId="14" w16cid:durableId="766119927">
    <w:abstractNumId w:val="34"/>
  </w:num>
  <w:num w:numId="15" w16cid:durableId="1249650891">
    <w:abstractNumId w:val="1"/>
  </w:num>
  <w:num w:numId="16" w16cid:durableId="1279675755">
    <w:abstractNumId w:val="44"/>
  </w:num>
  <w:num w:numId="17" w16cid:durableId="1780643508">
    <w:abstractNumId w:val="5"/>
  </w:num>
  <w:num w:numId="18" w16cid:durableId="1604798212">
    <w:abstractNumId w:val="38"/>
  </w:num>
  <w:num w:numId="19" w16cid:durableId="1391226754">
    <w:abstractNumId w:val="6"/>
  </w:num>
  <w:num w:numId="20" w16cid:durableId="1901600606">
    <w:abstractNumId w:val="8"/>
  </w:num>
  <w:num w:numId="21" w16cid:durableId="232325616">
    <w:abstractNumId w:val="24"/>
  </w:num>
  <w:num w:numId="22" w16cid:durableId="1179543564">
    <w:abstractNumId w:val="7"/>
  </w:num>
  <w:num w:numId="23" w16cid:durableId="1370032011">
    <w:abstractNumId w:val="22"/>
  </w:num>
  <w:num w:numId="24" w16cid:durableId="1638031564">
    <w:abstractNumId w:val="3"/>
  </w:num>
  <w:num w:numId="25" w16cid:durableId="1444305155">
    <w:abstractNumId w:val="25"/>
  </w:num>
  <w:num w:numId="26" w16cid:durableId="1221401072">
    <w:abstractNumId w:val="39"/>
  </w:num>
  <w:num w:numId="27" w16cid:durableId="1632781706">
    <w:abstractNumId w:val="31"/>
  </w:num>
  <w:num w:numId="28" w16cid:durableId="766388106">
    <w:abstractNumId w:val="32"/>
  </w:num>
  <w:num w:numId="29" w16cid:durableId="1205754494">
    <w:abstractNumId w:val="12"/>
  </w:num>
  <w:num w:numId="30" w16cid:durableId="1696154440">
    <w:abstractNumId w:val="20"/>
  </w:num>
  <w:num w:numId="31" w16cid:durableId="1061443496">
    <w:abstractNumId w:val="29"/>
  </w:num>
  <w:num w:numId="32" w16cid:durableId="1636829838">
    <w:abstractNumId w:val="21"/>
  </w:num>
  <w:num w:numId="33" w16cid:durableId="1372413485">
    <w:abstractNumId w:val="19"/>
  </w:num>
  <w:num w:numId="34" w16cid:durableId="126776449">
    <w:abstractNumId w:val="36"/>
  </w:num>
  <w:num w:numId="35" w16cid:durableId="1957829127">
    <w:abstractNumId w:val="28"/>
  </w:num>
  <w:num w:numId="36" w16cid:durableId="308218591">
    <w:abstractNumId w:val="40"/>
  </w:num>
  <w:num w:numId="37" w16cid:durableId="467938354">
    <w:abstractNumId w:val="9"/>
  </w:num>
  <w:num w:numId="38" w16cid:durableId="1421832577">
    <w:abstractNumId w:val="13"/>
  </w:num>
  <w:num w:numId="39" w16cid:durableId="1422725166">
    <w:abstractNumId w:val="33"/>
  </w:num>
  <w:num w:numId="40" w16cid:durableId="1055857008">
    <w:abstractNumId w:val="10"/>
  </w:num>
  <w:num w:numId="41" w16cid:durableId="1610354694">
    <w:abstractNumId w:val="35"/>
  </w:num>
  <w:num w:numId="42" w16cid:durableId="1436515653">
    <w:abstractNumId w:val="2"/>
  </w:num>
  <w:num w:numId="43" w16cid:durableId="1287348455">
    <w:abstractNumId w:val="16"/>
  </w:num>
  <w:num w:numId="44" w16cid:durableId="937299568">
    <w:abstractNumId w:val="4"/>
  </w:num>
  <w:num w:numId="45" w16cid:durableId="396703619">
    <w:abstractNumId w:val="42"/>
  </w:num>
  <w:num w:numId="46" w16cid:durableId="542059944">
    <w:abstractNumId w:val="15"/>
  </w:num>
  <w:num w:numId="47" w16cid:durableId="126400050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C4"/>
    <w:rsid w:val="00014CFE"/>
    <w:rsid w:val="00014EC2"/>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10"/>
    <w:rsid w:val="000276C4"/>
    <w:rsid w:val="000278BB"/>
    <w:rsid w:val="000278E6"/>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2E5"/>
    <w:rsid w:val="00034649"/>
    <w:rsid w:val="00034676"/>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4A1"/>
    <w:rsid w:val="00062617"/>
    <w:rsid w:val="000628C3"/>
    <w:rsid w:val="00062983"/>
    <w:rsid w:val="00062A62"/>
    <w:rsid w:val="00062D79"/>
    <w:rsid w:val="00062E51"/>
    <w:rsid w:val="00062F27"/>
    <w:rsid w:val="00063039"/>
    <w:rsid w:val="00063546"/>
    <w:rsid w:val="00063A10"/>
    <w:rsid w:val="00063F27"/>
    <w:rsid w:val="00063F75"/>
    <w:rsid w:val="00064060"/>
    <w:rsid w:val="0006455D"/>
    <w:rsid w:val="00064560"/>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3E"/>
    <w:rsid w:val="00086688"/>
    <w:rsid w:val="000867EF"/>
    <w:rsid w:val="00086800"/>
    <w:rsid w:val="000869C2"/>
    <w:rsid w:val="000869EF"/>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282"/>
    <w:rsid w:val="000D32E7"/>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B7"/>
    <w:rsid w:val="000F7B9D"/>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376"/>
    <w:rsid w:val="0011638C"/>
    <w:rsid w:val="00116408"/>
    <w:rsid w:val="00116414"/>
    <w:rsid w:val="00116542"/>
    <w:rsid w:val="0011675F"/>
    <w:rsid w:val="00116ECA"/>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DB"/>
    <w:rsid w:val="00126183"/>
    <w:rsid w:val="0012623D"/>
    <w:rsid w:val="00126370"/>
    <w:rsid w:val="001263AA"/>
    <w:rsid w:val="00126525"/>
    <w:rsid w:val="001265B3"/>
    <w:rsid w:val="001266F3"/>
    <w:rsid w:val="00126798"/>
    <w:rsid w:val="001267CB"/>
    <w:rsid w:val="0012690E"/>
    <w:rsid w:val="00126A87"/>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8A0"/>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6FE"/>
    <w:rsid w:val="00222D3E"/>
    <w:rsid w:val="00223511"/>
    <w:rsid w:val="002235B3"/>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C5"/>
    <w:rsid w:val="002461D2"/>
    <w:rsid w:val="002462BB"/>
    <w:rsid w:val="00246527"/>
    <w:rsid w:val="0024663B"/>
    <w:rsid w:val="0024674F"/>
    <w:rsid w:val="00246863"/>
    <w:rsid w:val="00246AF2"/>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9E1"/>
    <w:rsid w:val="00266B13"/>
    <w:rsid w:val="00266C51"/>
    <w:rsid w:val="00266E64"/>
    <w:rsid w:val="00266F29"/>
    <w:rsid w:val="00266F53"/>
    <w:rsid w:val="00266F56"/>
    <w:rsid w:val="002671C0"/>
    <w:rsid w:val="00267302"/>
    <w:rsid w:val="00267475"/>
    <w:rsid w:val="002678E5"/>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D0F"/>
    <w:rsid w:val="002D1E14"/>
    <w:rsid w:val="002D20E1"/>
    <w:rsid w:val="002D2194"/>
    <w:rsid w:val="002D26EF"/>
    <w:rsid w:val="002D286B"/>
    <w:rsid w:val="002D2962"/>
    <w:rsid w:val="002D2976"/>
    <w:rsid w:val="002D2980"/>
    <w:rsid w:val="002D2BB4"/>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14E"/>
    <w:rsid w:val="00315241"/>
    <w:rsid w:val="00315351"/>
    <w:rsid w:val="00315471"/>
    <w:rsid w:val="00315544"/>
    <w:rsid w:val="0031557D"/>
    <w:rsid w:val="003156B6"/>
    <w:rsid w:val="003156C4"/>
    <w:rsid w:val="003158C4"/>
    <w:rsid w:val="003158DE"/>
    <w:rsid w:val="00315CE5"/>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DD3"/>
    <w:rsid w:val="00352ECF"/>
    <w:rsid w:val="003530D2"/>
    <w:rsid w:val="00353308"/>
    <w:rsid w:val="0035331A"/>
    <w:rsid w:val="003533A3"/>
    <w:rsid w:val="003534E1"/>
    <w:rsid w:val="0035359A"/>
    <w:rsid w:val="003535EC"/>
    <w:rsid w:val="00353646"/>
    <w:rsid w:val="00353874"/>
    <w:rsid w:val="00353F74"/>
    <w:rsid w:val="0035446A"/>
    <w:rsid w:val="003547FF"/>
    <w:rsid w:val="003548D8"/>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077"/>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642"/>
    <w:rsid w:val="003F0850"/>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C38"/>
    <w:rsid w:val="00402F3C"/>
    <w:rsid w:val="00403088"/>
    <w:rsid w:val="004031E2"/>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7FD"/>
    <w:rsid w:val="004159F5"/>
    <w:rsid w:val="00415BBA"/>
    <w:rsid w:val="00415D76"/>
    <w:rsid w:val="00415E37"/>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E52"/>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DD0"/>
    <w:rsid w:val="00527F48"/>
    <w:rsid w:val="005300F2"/>
    <w:rsid w:val="00530157"/>
    <w:rsid w:val="0053019A"/>
    <w:rsid w:val="005302E0"/>
    <w:rsid w:val="005305FE"/>
    <w:rsid w:val="005307B0"/>
    <w:rsid w:val="005307E3"/>
    <w:rsid w:val="00530922"/>
    <w:rsid w:val="0053093B"/>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F7"/>
    <w:rsid w:val="00596367"/>
    <w:rsid w:val="005964F8"/>
    <w:rsid w:val="005968F7"/>
    <w:rsid w:val="00596B45"/>
    <w:rsid w:val="00596B9C"/>
    <w:rsid w:val="00596D66"/>
    <w:rsid w:val="00596D8F"/>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37"/>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5C"/>
    <w:rsid w:val="006667BC"/>
    <w:rsid w:val="00666D1C"/>
    <w:rsid w:val="00666DE2"/>
    <w:rsid w:val="00666E0E"/>
    <w:rsid w:val="00667028"/>
    <w:rsid w:val="0066732C"/>
    <w:rsid w:val="006673F7"/>
    <w:rsid w:val="0066743F"/>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3ADF"/>
    <w:rsid w:val="007F3D89"/>
    <w:rsid w:val="007F417D"/>
    <w:rsid w:val="007F425E"/>
    <w:rsid w:val="007F463D"/>
    <w:rsid w:val="007F4692"/>
    <w:rsid w:val="007F489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4F8"/>
    <w:rsid w:val="008015AE"/>
    <w:rsid w:val="008015C3"/>
    <w:rsid w:val="00801868"/>
    <w:rsid w:val="00801B22"/>
    <w:rsid w:val="00801F54"/>
    <w:rsid w:val="008022AE"/>
    <w:rsid w:val="008022D6"/>
    <w:rsid w:val="008024B0"/>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C50"/>
    <w:rsid w:val="008070AC"/>
    <w:rsid w:val="0080711B"/>
    <w:rsid w:val="0080714F"/>
    <w:rsid w:val="00807358"/>
    <w:rsid w:val="0080758D"/>
    <w:rsid w:val="008076CC"/>
    <w:rsid w:val="008078A1"/>
    <w:rsid w:val="008079D2"/>
    <w:rsid w:val="00807D77"/>
    <w:rsid w:val="00807DE7"/>
    <w:rsid w:val="008101FD"/>
    <w:rsid w:val="00810229"/>
    <w:rsid w:val="00810281"/>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1F"/>
    <w:rsid w:val="008832D2"/>
    <w:rsid w:val="008833E8"/>
    <w:rsid w:val="00883462"/>
    <w:rsid w:val="008834BA"/>
    <w:rsid w:val="008839DF"/>
    <w:rsid w:val="00883D20"/>
    <w:rsid w:val="00884690"/>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4B"/>
    <w:rsid w:val="008A0AB2"/>
    <w:rsid w:val="008A0CFC"/>
    <w:rsid w:val="008A0F9B"/>
    <w:rsid w:val="008A0FB3"/>
    <w:rsid w:val="008A0FE5"/>
    <w:rsid w:val="008A11E3"/>
    <w:rsid w:val="008A12FE"/>
    <w:rsid w:val="008A1328"/>
    <w:rsid w:val="008A143E"/>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009"/>
    <w:rsid w:val="008E52B4"/>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19"/>
    <w:rsid w:val="008E7537"/>
    <w:rsid w:val="008E7663"/>
    <w:rsid w:val="008E780F"/>
    <w:rsid w:val="008E7822"/>
    <w:rsid w:val="008E792B"/>
    <w:rsid w:val="008E7A2E"/>
    <w:rsid w:val="008E7BED"/>
    <w:rsid w:val="008E7BFC"/>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8F7C81"/>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A0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A9"/>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2F6"/>
    <w:rsid w:val="00946332"/>
    <w:rsid w:val="00946355"/>
    <w:rsid w:val="00946462"/>
    <w:rsid w:val="0094675C"/>
    <w:rsid w:val="009468B7"/>
    <w:rsid w:val="00946A73"/>
    <w:rsid w:val="00946B02"/>
    <w:rsid w:val="00946C30"/>
    <w:rsid w:val="00946E44"/>
    <w:rsid w:val="00947045"/>
    <w:rsid w:val="0094724E"/>
    <w:rsid w:val="009474C2"/>
    <w:rsid w:val="0094754A"/>
    <w:rsid w:val="00947769"/>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545"/>
    <w:rsid w:val="009D3691"/>
    <w:rsid w:val="009D36E3"/>
    <w:rsid w:val="009D3946"/>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3E4"/>
    <w:rsid w:val="00A26549"/>
    <w:rsid w:val="00A2660C"/>
    <w:rsid w:val="00A26785"/>
    <w:rsid w:val="00A267FD"/>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698"/>
    <w:rsid w:val="00A509EB"/>
    <w:rsid w:val="00A50C8F"/>
    <w:rsid w:val="00A50CB8"/>
    <w:rsid w:val="00A50CCA"/>
    <w:rsid w:val="00A511A1"/>
    <w:rsid w:val="00A514CF"/>
    <w:rsid w:val="00A516B5"/>
    <w:rsid w:val="00A517BC"/>
    <w:rsid w:val="00A519B0"/>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7A9"/>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72F"/>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66"/>
    <w:rsid w:val="00AC2F83"/>
    <w:rsid w:val="00AC2FF4"/>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EA8"/>
    <w:rsid w:val="00AE1327"/>
    <w:rsid w:val="00AE149E"/>
    <w:rsid w:val="00AE1634"/>
    <w:rsid w:val="00AE1640"/>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600"/>
    <w:rsid w:val="00B60651"/>
    <w:rsid w:val="00B606DE"/>
    <w:rsid w:val="00B60B11"/>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A9"/>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D0D"/>
    <w:rsid w:val="00BD3D97"/>
    <w:rsid w:val="00BD3FCE"/>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DB6"/>
    <w:rsid w:val="00C21E0A"/>
    <w:rsid w:val="00C220B4"/>
    <w:rsid w:val="00C2212E"/>
    <w:rsid w:val="00C22547"/>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AE"/>
    <w:rsid w:val="00C55EB6"/>
    <w:rsid w:val="00C56123"/>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0E95"/>
    <w:rsid w:val="00C81070"/>
    <w:rsid w:val="00C8130C"/>
    <w:rsid w:val="00C815C8"/>
    <w:rsid w:val="00C81643"/>
    <w:rsid w:val="00C81810"/>
    <w:rsid w:val="00C81901"/>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754"/>
    <w:rsid w:val="00CC481B"/>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C4"/>
    <w:rsid w:val="00CE1D1B"/>
    <w:rsid w:val="00CE1D3A"/>
    <w:rsid w:val="00CE1D96"/>
    <w:rsid w:val="00CE1E6F"/>
    <w:rsid w:val="00CE1F92"/>
    <w:rsid w:val="00CE1FC5"/>
    <w:rsid w:val="00CE1FD4"/>
    <w:rsid w:val="00CE2021"/>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C06"/>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622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267"/>
    <w:rsid w:val="00D2336A"/>
    <w:rsid w:val="00D233F1"/>
    <w:rsid w:val="00D235FF"/>
    <w:rsid w:val="00D237CD"/>
    <w:rsid w:val="00D238D2"/>
    <w:rsid w:val="00D23C2E"/>
    <w:rsid w:val="00D23CAE"/>
    <w:rsid w:val="00D23CF0"/>
    <w:rsid w:val="00D24064"/>
    <w:rsid w:val="00D2413B"/>
    <w:rsid w:val="00D2436C"/>
    <w:rsid w:val="00D24480"/>
    <w:rsid w:val="00D246A3"/>
    <w:rsid w:val="00D246E5"/>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2E6"/>
    <w:rsid w:val="00D46436"/>
    <w:rsid w:val="00D4679A"/>
    <w:rsid w:val="00D469D5"/>
    <w:rsid w:val="00D47202"/>
    <w:rsid w:val="00D472B0"/>
    <w:rsid w:val="00D47A47"/>
    <w:rsid w:val="00D47CA0"/>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4C4"/>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45"/>
    <w:rsid w:val="00DC2F9C"/>
    <w:rsid w:val="00DC31BA"/>
    <w:rsid w:val="00DC3237"/>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32E"/>
    <w:rsid w:val="00DD53FA"/>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57D"/>
    <w:rsid w:val="00DE27C6"/>
    <w:rsid w:val="00DE287D"/>
    <w:rsid w:val="00DE2905"/>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3B"/>
    <w:rsid w:val="00E218BB"/>
    <w:rsid w:val="00E21EAA"/>
    <w:rsid w:val="00E223FA"/>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6B"/>
    <w:rsid w:val="00EC0AC8"/>
    <w:rsid w:val="00EC0C86"/>
    <w:rsid w:val="00EC0E6F"/>
    <w:rsid w:val="00EC0F25"/>
    <w:rsid w:val="00EC12C1"/>
    <w:rsid w:val="00EC15BE"/>
    <w:rsid w:val="00EC1971"/>
    <w:rsid w:val="00EC1A3E"/>
    <w:rsid w:val="00EC1ED8"/>
    <w:rsid w:val="00EC2112"/>
    <w:rsid w:val="00EC225D"/>
    <w:rsid w:val="00EC23A7"/>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41B1"/>
    <w:rsid w:val="00F141C1"/>
    <w:rsid w:val="00F14262"/>
    <w:rsid w:val="00F14314"/>
    <w:rsid w:val="00F14422"/>
    <w:rsid w:val="00F144A6"/>
    <w:rsid w:val="00F146E5"/>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AE0"/>
    <w:rsid w:val="00F47D30"/>
    <w:rsid w:val="00F503DC"/>
    <w:rsid w:val="00F507A2"/>
    <w:rsid w:val="00F508D2"/>
    <w:rsid w:val="00F510A3"/>
    <w:rsid w:val="00F512B2"/>
    <w:rsid w:val="00F512D0"/>
    <w:rsid w:val="00F51391"/>
    <w:rsid w:val="00F51648"/>
    <w:rsid w:val="00F51B25"/>
    <w:rsid w:val="00F51F7F"/>
    <w:rsid w:val="00F51FFB"/>
    <w:rsid w:val="00F52123"/>
    <w:rsid w:val="00F523E7"/>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C62"/>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D24238AD-C1ED-4359-90EE-4D1C17B3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header31"/>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列出段落1,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val="en-US" w:eastAsia="en-US"/>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 w:type="paragraph" w:customStyle="1" w:styleId="xmsonormal">
    <w:name w:val="x_msonormal"/>
    <w:basedOn w:val="a0"/>
    <w:qFormat/>
    <w:rsid w:val="00E47153"/>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rsid w:val="007700F8"/>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sid w:val="007E0777"/>
    <w:rPr>
      <w:color w:val="605E5C"/>
      <w:shd w:val="clear" w:color="auto" w:fill="E1DFDD"/>
    </w:rPr>
  </w:style>
  <w:style w:type="table" w:customStyle="1" w:styleId="TableGrid2">
    <w:name w:val="Table Grid2"/>
    <w:basedOn w:val="a2"/>
    <w:next w:val="aff2"/>
    <w:uiPriority w:val="39"/>
    <w:rsid w:val="00CF68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194660521">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6217186">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789133824">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17380132">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884295175">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987824898">
      <w:bodyDiv w:val="1"/>
      <w:marLeft w:val="0"/>
      <w:marRight w:val="0"/>
      <w:marTop w:val="0"/>
      <w:marBottom w:val="0"/>
      <w:divBdr>
        <w:top w:val="none" w:sz="0" w:space="0" w:color="auto"/>
        <w:left w:val="none" w:sz="0" w:space="0" w:color="auto"/>
        <w:bottom w:val="none" w:sz="0" w:space="0" w:color="auto"/>
        <w:right w:val="none" w:sz="0" w:space="0" w:color="auto"/>
      </w:divBdr>
    </w:div>
    <w:div w:id="1079599972">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510024240">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673800747">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1871449557">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 w:id="207319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70.wmf"/><Relationship Id="rId47" Type="http://schemas.openxmlformats.org/officeDocument/2006/relationships/image" Target="media/image90.wmf"/><Relationship Id="rId63" Type="http://schemas.openxmlformats.org/officeDocument/2006/relationships/image" Target="media/image150.wmf"/><Relationship Id="rId68" Type="http://schemas.openxmlformats.org/officeDocument/2006/relationships/image" Target="media/image19.emf"/><Relationship Id="rId84" Type="http://schemas.openxmlformats.org/officeDocument/2006/relationships/hyperlink" Target="mailto:reven.lei@unisoc.com" TargetMode="External"/><Relationship Id="rId89" Type="http://schemas.openxmlformats.org/officeDocument/2006/relationships/hyperlink" Target="mailto:yingk@sharplabs.com" TargetMode="Externa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20.wmf"/><Relationship Id="rId37"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oleObject" Target="embeddings/oleObject25.bin"/><Relationship Id="rId74" Type="http://schemas.openxmlformats.org/officeDocument/2006/relationships/image" Target="media/image210.wmf"/><Relationship Id="rId79" Type="http://schemas.openxmlformats.org/officeDocument/2006/relationships/hyperlink" Target="mailto:Chunhai_yao@apple.com" TargetMode="External"/><Relationship Id="rId5" Type="http://schemas.openxmlformats.org/officeDocument/2006/relationships/settings" Target="settings.xml"/><Relationship Id="rId90" Type="http://schemas.openxmlformats.org/officeDocument/2006/relationships/hyperlink" Target="mailto:carmela.c@samsung.com" TargetMode="External"/><Relationship Id="rId95" Type="http://schemas.openxmlformats.org/officeDocument/2006/relationships/hyperlink" Target="mailto:zhangjiayin@huawei.com"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20.emf"/><Relationship Id="rId80" Type="http://schemas.openxmlformats.org/officeDocument/2006/relationships/hyperlink" Target="mailto:miaodeshan@catt.cn" TargetMode="External"/><Relationship Id="rId85" Type="http://schemas.openxmlformats.org/officeDocument/2006/relationships/hyperlink" Target="mailto:robert.l.olesen@lmco.com" TargetMode="Externa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50.wmf"/><Relationship Id="rId46" Type="http://schemas.openxmlformats.org/officeDocument/2006/relationships/oleObject" Target="embeddings/oleObject20.bin"/><Relationship Id="rId59" Type="http://schemas.openxmlformats.org/officeDocument/2006/relationships/image" Target="media/image130.wmf"/><Relationship Id="rId67" Type="http://schemas.openxmlformats.org/officeDocument/2006/relationships/image" Target="media/image18.e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29.bin"/><Relationship Id="rId75" Type="http://schemas.openxmlformats.org/officeDocument/2006/relationships/image" Target="media/image220.wmf"/><Relationship Id="rId83" Type="http://schemas.openxmlformats.org/officeDocument/2006/relationships/hyperlink" Target="mailto:sina.khoshabinobar@mavenir.com" TargetMode="External"/><Relationship Id="rId88" Type="http://schemas.openxmlformats.org/officeDocument/2006/relationships/hyperlink" Target="mailto:tingyu.xin@emea.nec.com" TargetMode="External"/><Relationship Id="rId91" Type="http://schemas.openxmlformats.org/officeDocument/2006/relationships/hyperlink" Target="mailto:Jingyuan.sun@nokia-sbell.com" TargetMode="External"/><Relationship Id="rId96"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40.wmf"/><Relationship Id="rId49" Type="http://schemas.openxmlformats.org/officeDocument/2006/relationships/image" Target="media/image100.wmf"/><Relationship Id="rId57" Type="http://schemas.openxmlformats.org/officeDocument/2006/relationships/image" Target="media/image1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80.wmf"/><Relationship Id="rId52" Type="http://schemas.openxmlformats.org/officeDocument/2006/relationships/image" Target="media/image12.emf"/><Relationship Id="rId60" Type="http://schemas.openxmlformats.org/officeDocument/2006/relationships/oleObject" Target="embeddings/oleObject26.bin"/><Relationship Id="rId65" Type="http://schemas.openxmlformats.org/officeDocument/2006/relationships/image" Target="media/image16.emf"/><Relationship Id="rId73" Type="http://schemas.openxmlformats.org/officeDocument/2006/relationships/image" Target="media/image22.wmf"/><Relationship Id="rId78" Type="http://schemas.openxmlformats.org/officeDocument/2006/relationships/hyperlink" Target="mailto:Chunxuan_ye@apple.com" TargetMode="External"/><Relationship Id="rId81" Type="http://schemas.openxmlformats.org/officeDocument/2006/relationships/hyperlink" Target="mailto:mauri.nissila@nordicsemi.no" TargetMode="External"/><Relationship Id="rId86" Type="http://schemas.openxmlformats.org/officeDocument/2006/relationships/hyperlink" Target="mailto:zhuyajun@xiaomi.com" TargetMode="External"/><Relationship Id="rId94" Type="http://schemas.openxmlformats.org/officeDocument/2006/relationships/hyperlink" Target="mailto:yanzhi1@lenovo.com"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30.wmf"/><Relationship Id="rId50" Type="http://schemas.openxmlformats.org/officeDocument/2006/relationships/oleObject" Target="embeddings/oleObject22.bin"/><Relationship Id="rId55" Type="http://schemas.openxmlformats.org/officeDocument/2006/relationships/image" Target="media/image14.wmf"/><Relationship Id="rId76" Type="http://schemas.openxmlformats.org/officeDocument/2006/relationships/image" Target="media/image23.emf"/><Relationship Id="rId97" Type="http://schemas.openxmlformats.org/officeDocument/2006/relationships/hyperlink" Target="mailto:albertor@qti.qualcomm.com" TargetMode="Externa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hyperlink" Target="mailto:cui.fangyu@zte.com.cn" TargetMode="External"/><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60.wmf"/><Relationship Id="rId45" Type="http://schemas.openxmlformats.org/officeDocument/2006/relationships/oleObject" Target="embeddings/oleObject19.bin"/><Relationship Id="rId66" Type="http://schemas.openxmlformats.org/officeDocument/2006/relationships/image" Target="media/image17.emf"/><Relationship Id="rId87" Type="http://schemas.openxmlformats.org/officeDocument/2006/relationships/hyperlink" Target="mailto:qinwei@chinamobile.com" TargetMode="External"/><Relationship Id="rId61" Type="http://schemas.openxmlformats.org/officeDocument/2006/relationships/image" Target="media/image140.wmf"/><Relationship Id="rId82" Type="http://schemas.openxmlformats.org/officeDocument/2006/relationships/hyperlink" Target="mailto:WenT.Tang@mediatek.com"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hyperlink" Target="mailto:gerardo.agni.medina.acosta@ericsson.com" TargetMode="External"/><Relationship Id="rId8" Type="http://schemas.openxmlformats.org/officeDocument/2006/relationships/endnotes" Target="endnotes.xml"/><Relationship Id="rId51" Type="http://schemas.openxmlformats.org/officeDocument/2006/relationships/image" Target="media/image11.emf"/><Relationship Id="rId72" Type="http://schemas.openxmlformats.org/officeDocument/2006/relationships/image" Target="media/image21.wmf"/><Relationship Id="rId93" Type="http://schemas.openxmlformats.org/officeDocument/2006/relationships/hyperlink" Target="mailto:asengupt@qti.qualcomm.com" TargetMode="External"/><Relationship Id="rId9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A78ED-29C2-4213-9CDB-4C6F3790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20</Pages>
  <Words>7542</Words>
  <Characters>42995</Characters>
  <Application>Microsoft Office Word</Application>
  <DocSecurity>0</DocSecurity>
  <Lines>358</Lines>
  <Paragraphs>100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Lenovo.com</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Unrestricted</cp:keywords>
  <cp:lastModifiedBy>Lenovo</cp:lastModifiedBy>
  <cp:revision>1715</cp:revision>
  <cp:lastPrinted>2015-09-18T07:21:00Z</cp:lastPrinted>
  <dcterms:created xsi:type="dcterms:W3CDTF">2022-11-14T15:00:00Z</dcterms:created>
  <dcterms:modified xsi:type="dcterms:W3CDTF">2023-02-23T23:34:00Z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ies>
</file>