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C6" w:rsidRDefault="0098530B" w:rsidP="00A56B51">
      <w:pPr>
        <w:pStyle w:val="Heading2"/>
        <w:numPr>
          <w:ilvl w:val="0"/>
          <w:numId w:val="7"/>
        </w:numPr>
      </w:pPr>
      <w:r>
        <w:t>Introduction</w:t>
      </w:r>
    </w:p>
    <w:p w:rsidR="006632C6" w:rsidRDefault="0098530B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goal of this offline discussion is to converge on the response to all the topics listed in section 2 as early as possible, preferably before </w:t>
      </w:r>
      <w:r w:rsidR="007F5EAA">
        <w:rPr>
          <w:rFonts w:hint="eastAsia"/>
          <w:sz w:val="20"/>
          <w:szCs w:val="20"/>
          <w:lang w:eastAsia="zh-CN"/>
        </w:rPr>
        <w:t>M</w:t>
      </w:r>
      <w:r w:rsidR="007F5EAA">
        <w:rPr>
          <w:sz w:val="20"/>
          <w:szCs w:val="20"/>
        </w:rPr>
        <w:t>arch 8</w:t>
      </w:r>
      <w:r w:rsidR="007F5EAA" w:rsidRPr="007F5EA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. This is to facilitate providing a response to RAN2 LS on the maintenance-level RRC issues </w:t>
      </w:r>
      <w:r w:rsidR="00985E6C" w:rsidRPr="004F2850">
        <w:rPr>
          <w:sz w:val="18"/>
          <w:szCs w:val="18"/>
        </w:rPr>
        <w:t>R2-2302295</w:t>
      </w:r>
      <w:r>
        <w:rPr>
          <w:sz w:val="20"/>
          <w:szCs w:val="20"/>
        </w:rPr>
        <w:t xml:space="preserve"> [1</w:t>
      </w:r>
      <w:r>
        <w:rPr>
          <w:rFonts w:hint="eastAsia"/>
          <w:sz w:val="20"/>
          <w:szCs w:val="20"/>
          <w:lang w:eastAsia="zh-CN"/>
        </w:rPr>
        <w:t>]</w:t>
      </w:r>
      <w:r>
        <w:rPr>
          <w:sz w:val="20"/>
          <w:szCs w:val="20"/>
        </w:rPr>
        <w:t xml:space="preserve">. </w:t>
      </w:r>
    </w:p>
    <w:p w:rsidR="006632C6" w:rsidRDefault="006632C6">
      <w:pPr>
        <w:snapToGrid w:val="0"/>
        <w:spacing w:after="120" w:line="288" w:lineRule="auto"/>
        <w:jc w:val="both"/>
        <w:rPr>
          <w:sz w:val="20"/>
          <w:szCs w:val="20"/>
        </w:rPr>
      </w:pPr>
    </w:p>
    <w:p w:rsidR="006632C6" w:rsidRDefault="0098530B">
      <w:pPr>
        <w:pStyle w:val="Heading2"/>
        <w:numPr>
          <w:ilvl w:val="0"/>
          <w:numId w:val="8"/>
        </w:numPr>
      </w:pPr>
      <w:r>
        <w:t xml:space="preserve">Questions raised in </w:t>
      </w:r>
      <w:r w:rsidR="000A7E44" w:rsidRPr="000A7E44">
        <w:t>R2-2302295</w:t>
      </w:r>
    </w:p>
    <w:p w:rsidR="006632C6" w:rsidRDefault="006632C6">
      <w:pPr>
        <w:snapToGrid w:val="0"/>
        <w:spacing w:after="60" w:line="288" w:lineRule="auto"/>
        <w:rPr>
          <w:sz w:val="20"/>
          <w:szCs w:val="20"/>
        </w:rPr>
      </w:pPr>
    </w:p>
    <w:p w:rsidR="006632C6" w:rsidRDefault="0098530B">
      <w:pPr>
        <w:pStyle w:val="Heading2"/>
        <w:numPr>
          <w:ilvl w:val="1"/>
          <w:numId w:val="8"/>
        </w:numPr>
        <w:rPr>
          <w:sz w:val="24"/>
        </w:rPr>
      </w:pPr>
      <w:r>
        <w:rPr>
          <w:sz w:val="24"/>
        </w:rPr>
        <w:t>Question 1</w:t>
      </w:r>
    </w:p>
    <w:p w:rsidR="006632C6" w:rsidRDefault="006632C6">
      <w:pPr>
        <w:snapToGrid w:val="0"/>
        <w:spacing w:after="60" w:line="288" w:lineRule="auto"/>
        <w:rPr>
          <w:sz w:val="22"/>
          <w:szCs w:val="20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715"/>
        <w:gridCol w:w="9436"/>
      </w:tblGrid>
      <w:tr w:rsidR="006632C6" w:rsidRPr="007F5EAA" w:rsidTr="00C230ED">
        <w:tc>
          <w:tcPr>
            <w:tcW w:w="715" w:type="dxa"/>
          </w:tcPr>
          <w:p w:rsidR="006632C6" w:rsidRDefault="0098530B">
            <w:pPr>
              <w:pStyle w:val="Index1"/>
              <w:rPr>
                <w:b/>
                <w:bCs/>
                <w:color w:val="FF0000"/>
                <w:lang w:eastAsia="ko-KR"/>
              </w:rPr>
            </w:pPr>
            <w:r w:rsidRPr="00C230ED">
              <w:rPr>
                <w:b/>
                <w:bCs/>
                <w:color w:val="FF0000"/>
                <w:lang w:eastAsia="ko-KR"/>
              </w:rPr>
              <w:t>Q#1</w:t>
            </w:r>
          </w:p>
        </w:tc>
        <w:tc>
          <w:tcPr>
            <w:tcW w:w="9436" w:type="dxa"/>
          </w:tcPr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b/>
                <w:sz w:val="18"/>
              </w:rPr>
            </w:pPr>
            <w:r w:rsidRPr="007F5EAA">
              <w:rPr>
                <w:rFonts w:ascii="Times New Roman" w:hAnsi="Times New Roman" w:cs="Times New Roman"/>
                <w:b/>
                <w:sz w:val="18"/>
              </w:rPr>
              <w:t>UL power control configuration in IE TCI-State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RAN2 discussed the field description of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and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ul-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powerControl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in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 xml:space="preserve">TCI-state </w:t>
            </w:r>
            <w:r w:rsidRPr="007F5EAA">
              <w:rPr>
                <w:rFonts w:ascii="Times New Roman" w:hAnsi="Times New Roman" w:cs="Times New Roman"/>
                <w:iCs/>
                <w:sz w:val="18"/>
              </w:rPr>
              <w:t>(for Rel-17 joint TCI states)</w:t>
            </w: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 xml:space="preserve"> and </w:t>
            </w:r>
            <w:r w:rsidRPr="007F5EAA">
              <w:rPr>
                <w:rFonts w:ascii="Times New Roman" w:hAnsi="Times New Roman" w:cs="Times New Roman"/>
                <w:i/>
                <w:sz w:val="18"/>
                <w:lang w:eastAsia="zh-CN"/>
              </w:rPr>
              <w:t>cell</w:t>
            </w: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 xml:space="preserve"> in </w:t>
            </w:r>
            <w:r w:rsidRPr="007F5EAA">
              <w:rPr>
                <w:rFonts w:ascii="Times New Roman" w:hAnsi="Times New Roman" w:cs="Times New Roman"/>
                <w:i/>
                <w:sz w:val="18"/>
                <w:lang w:eastAsia="zh-CN"/>
              </w:rPr>
              <w:t>QCL-Info</w:t>
            </w: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 xml:space="preserve"> in </w:t>
            </w:r>
            <w:r w:rsidRPr="007F5EAA">
              <w:rPr>
                <w:rFonts w:ascii="Times New Roman" w:hAnsi="Times New Roman" w:cs="Times New Roman"/>
                <w:i/>
                <w:sz w:val="18"/>
                <w:lang w:eastAsia="zh-CN"/>
              </w:rPr>
              <w:t>TCI-State</w:t>
            </w: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 xml:space="preserve">. 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lang w:eastAsia="zh-CN"/>
              </w:rPr>
            </w:pP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lang w:eastAsia="zh-CN"/>
              </w:rPr>
            </w:pP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>We present the question with TCI-State IE: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TCI-</w:t>
            </w:r>
            <w:proofErr w:type="gramStart"/>
            <w:r w:rsidRPr="007F5EAA">
              <w:rPr>
                <w:rFonts w:ascii="Times New Roman" w:hAnsi="Times New Roman" w:cs="Times New Roman"/>
              </w:rPr>
              <w:t>State ::=</w:t>
            </w:r>
            <w:proofErr w:type="gramEnd"/>
            <w:r w:rsidRPr="007F5EAA">
              <w:rPr>
                <w:rFonts w:ascii="Times New Roman" w:hAnsi="Times New Roman" w:cs="Times New Roman"/>
              </w:rPr>
              <w:t xml:space="preserve">         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SEQUENCE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tci-StateId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   TCI-</w:t>
            </w:r>
            <w:proofErr w:type="spellStart"/>
            <w:r w:rsidRPr="007F5EAA">
              <w:rPr>
                <w:rFonts w:ascii="Times New Roman" w:hAnsi="Times New Roman" w:cs="Times New Roman"/>
              </w:rPr>
              <w:t>StateId</w:t>
            </w:r>
            <w:proofErr w:type="spellEnd"/>
            <w:r w:rsidRPr="007F5EAA">
              <w:rPr>
                <w:rFonts w:ascii="Times New Roman" w:hAnsi="Times New Roman" w:cs="Times New Roman"/>
              </w:rPr>
              <w:t>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qcl-Type1                           QCL-Info,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qcl-Type2                           QCL-Info     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...,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[[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additionalPCI-r17                   AdditionalPCIIndex-r17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>pathlossReferenceRS-Id</w:t>
            </w:r>
            <w:r w:rsidRPr="007F5EAA">
              <w:rPr>
                <w:rFonts w:ascii="Times New Roman" w:hAnsi="Times New Roman" w:cs="Times New Roman"/>
              </w:rPr>
              <w:t>-r17          PUSCH-</w:t>
            </w:r>
            <w:proofErr w:type="spellStart"/>
            <w:r w:rsidRPr="007F5EAA">
              <w:rPr>
                <w:rFonts w:ascii="Times New Roman" w:hAnsi="Times New Roman" w:cs="Times New Roman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-Id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 xml:space="preserve">-- Cond </w:t>
            </w:r>
            <w:proofErr w:type="spellStart"/>
            <w:r w:rsidRPr="007F5EAA">
              <w:rPr>
                <w:rFonts w:ascii="Times New Roman" w:hAnsi="Times New Roman" w:cs="Times New Roman"/>
                <w:color w:val="808080"/>
              </w:rPr>
              <w:t>JointTCI</w:t>
            </w:r>
            <w:proofErr w:type="spellEnd"/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>ul-powerControl-r17</w:t>
            </w:r>
            <w:r w:rsidRPr="007F5EAA">
              <w:rPr>
                <w:rFonts w:ascii="Times New Roman" w:hAnsi="Times New Roman" w:cs="Times New Roman"/>
              </w:rPr>
              <w:t xml:space="preserve">                 Uplink-powerControlId-r17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color w:val="808080"/>
              </w:rPr>
              <w:t xml:space="preserve">-- Cond </w:t>
            </w:r>
            <w:proofErr w:type="spellStart"/>
            <w:r w:rsidRPr="007F5EAA">
              <w:rPr>
                <w:rFonts w:ascii="Times New Roman" w:hAnsi="Times New Roman" w:cs="Times New Roman"/>
                <w:color w:val="808080"/>
              </w:rPr>
              <w:t>JointTCI</w:t>
            </w:r>
            <w:proofErr w:type="spellEnd"/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]]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}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QCL-</w:t>
            </w:r>
            <w:proofErr w:type="gramStart"/>
            <w:r w:rsidRPr="007F5EAA">
              <w:rPr>
                <w:rFonts w:ascii="Times New Roman" w:hAnsi="Times New Roman" w:cs="Times New Roman"/>
              </w:rPr>
              <w:t>Info ::=</w:t>
            </w:r>
            <w:proofErr w:type="gramEnd"/>
            <w:r w:rsidRPr="007F5EAA">
              <w:rPr>
                <w:rFonts w:ascii="Times New Roman" w:hAnsi="Times New Roman" w:cs="Times New Roman"/>
              </w:rPr>
              <w:t xml:space="preserve">          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SEQUENCE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>cell</w:t>
            </w:r>
            <w:r w:rsidRPr="007F5EAA">
              <w:rPr>
                <w:rFonts w:ascii="Times New Roman" w:hAnsi="Times New Roman" w:cs="Times New Roman"/>
              </w:rPr>
              <w:t xml:space="preserve">                            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ServCellIndex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bwp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-Id                              BWP-Id                 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</w:t>
            </w:r>
            <w:r w:rsidRPr="007F5EAA">
              <w:rPr>
                <w:rFonts w:ascii="Times New Roman" w:hAnsi="Times New Roman" w:cs="Times New Roman"/>
                <w:color w:val="808080"/>
              </w:rPr>
              <w:t>-- Cond CSI-RS-Indicated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referenceSignal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CHOICE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csi-rs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        NZP-CSI-RS-</w:t>
            </w:r>
            <w:proofErr w:type="spellStart"/>
            <w:r w:rsidRPr="007F5EAA">
              <w:rPr>
                <w:rFonts w:ascii="Times New Roman" w:hAnsi="Times New Roman" w:cs="Times New Roman"/>
              </w:rPr>
              <w:t>ResourceId</w:t>
            </w:r>
            <w:proofErr w:type="spellEnd"/>
            <w:r w:rsidRPr="007F5EAA">
              <w:rPr>
                <w:rFonts w:ascii="Times New Roman" w:hAnsi="Times New Roman" w:cs="Times New Roman"/>
              </w:rPr>
              <w:t>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ssb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           SSB-Index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},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qcl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-Type              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ENUMERATED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  <w:proofErr w:type="spellStart"/>
            <w:r w:rsidRPr="007F5EAA">
              <w:rPr>
                <w:rFonts w:ascii="Times New Roman" w:hAnsi="Times New Roman" w:cs="Times New Roman"/>
              </w:rPr>
              <w:t>typeA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EAA">
              <w:rPr>
                <w:rFonts w:ascii="Times New Roman" w:hAnsi="Times New Roman" w:cs="Times New Roman"/>
              </w:rPr>
              <w:t>typeB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EAA">
              <w:rPr>
                <w:rFonts w:ascii="Times New Roman" w:hAnsi="Times New Roman" w:cs="Times New Roman"/>
              </w:rPr>
              <w:t>typeC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EAA">
              <w:rPr>
                <w:rFonts w:ascii="Times New Roman" w:hAnsi="Times New Roman" w:cs="Times New Roman"/>
              </w:rPr>
              <w:t>typeD</w:t>
            </w:r>
            <w:proofErr w:type="spellEnd"/>
            <w:r w:rsidRPr="007F5EAA">
              <w:rPr>
                <w:rFonts w:ascii="Times New Roman" w:hAnsi="Times New Roman" w:cs="Times New Roman"/>
              </w:rPr>
              <w:t>},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...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}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lang w:eastAsia="zh-CN"/>
              </w:rPr>
            </w:pP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lang w:eastAsia="zh-CN"/>
              </w:rPr>
            </w:pP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>The current field description</w:t>
            </w:r>
            <w:r w:rsidRPr="007F5EAA">
              <w:rPr>
                <w:rFonts w:ascii="Times New Roman" w:hAnsi="Times New Roman" w:cs="Times New Roman"/>
                <w:sz w:val="18"/>
                <w:lang w:eastAsia="zh-CN"/>
              </w:rPr>
              <w:t>s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states: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</w:rPr>
            </w:pPr>
          </w:p>
          <w:p w:rsidR="007F5EAA" w:rsidRPr="007F5EAA" w:rsidRDefault="007F5EAA" w:rsidP="007F5EAA">
            <w:pPr>
              <w:pStyle w:val="TAL"/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</w:pPr>
            <w:r w:rsidRPr="007F5EAA">
              <w:rPr>
                <w:rFonts w:ascii="Times New Roman" w:hAnsi="Times New Roman" w:cs="Times New Roman"/>
                <w:b/>
                <w:i/>
                <w:sz w:val="18"/>
                <w:szCs w:val="22"/>
                <w:lang w:eastAsia="sv-SE"/>
              </w:rPr>
              <w:t>ul-</w:t>
            </w:r>
            <w:proofErr w:type="spellStart"/>
            <w:r w:rsidRPr="007F5EAA">
              <w:rPr>
                <w:rFonts w:ascii="Times New Roman" w:hAnsi="Times New Roman" w:cs="Times New Roman"/>
                <w:b/>
                <w:i/>
                <w:sz w:val="18"/>
                <w:szCs w:val="22"/>
                <w:lang w:eastAsia="sv-SE"/>
              </w:rPr>
              <w:t>PowerControl</w:t>
            </w:r>
            <w:proofErr w:type="spellEnd"/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</w:pPr>
            <w:r w:rsidRPr="007F5EAA"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  <w:t xml:space="preserve">Configures power control parameters for PUCCH, PUSCH and SRS for this TCI state. </w:t>
            </w:r>
            <w:bookmarkStart w:id="0" w:name="_Hlk104458519"/>
            <w:r w:rsidRPr="007F5EAA">
              <w:rPr>
                <w:rFonts w:ascii="Times New Roman" w:hAnsi="Times New Roman" w:cs="Times New Roman"/>
                <w:sz w:val="18"/>
              </w:rPr>
              <w:t>The</w:t>
            </w:r>
            <w:r w:rsidRPr="007F5EAA" w:rsidDel="00A87DC7"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  <w:t xml:space="preserve"> </w:t>
            </w:r>
            <w:r w:rsidRPr="007F5EAA"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  <w:t xml:space="preserve">field is present here only if </w:t>
            </w:r>
            <w:r w:rsidRPr="007F5EAA">
              <w:rPr>
                <w:rFonts w:ascii="Times New Roman" w:eastAsia="宋体" w:hAnsi="Times New Roman" w:cs="Times New Roman"/>
                <w:i/>
                <w:iCs/>
                <w:sz w:val="18"/>
                <w:lang w:eastAsia="zh-CN"/>
              </w:rPr>
              <w:t>ul-</w:t>
            </w:r>
            <w:proofErr w:type="spellStart"/>
            <w:r w:rsidRPr="007F5EAA">
              <w:rPr>
                <w:rFonts w:ascii="Times New Roman" w:eastAsia="宋体" w:hAnsi="Times New Roman" w:cs="Times New Roman"/>
                <w:i/>
                <w:iCs/>
                <w:sz w:val="18"/>
                <w:lang w:eastAsia="zh-CN"/>
              </w:rPr>
              <w:t>powerControl</w:t>
            </w:r>
            <w:proofErr w:type="spellEnd"/>
            <w:r w:rsidRPr="007F5EAA">
              <w:rPr>
                <w:rFonts w:ascii="Times New Roman" w:eastAsia="宋体" w:hAnsi="Times New Roman" w:cs="Times New Roman"/>
                <w:sz w:val="18"/>
                <w:lang w:eastAsia="zh-CN"/>
              </w:rPr>
              <w:t xml:space="preserve"> </w:t>
            </w:r>
            <w:r w:rsidRPr="007F5EAA"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  <w:t xml:space="preserve">is not configured in any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 xml:space="preserve">BWP-Uplink-Dedicated </w:t>
            </w:r>
            <w:r w:rsidRPr="007F5EAA">
              <w:rPr>
                <w:rFonts w:ascii="Times New Roman" w:hAnsi="Times New Roman" w:cs="Times New Roman"/>
                <w:sz w:val="18"/>
              </w:rPr>
              <w:t>of this serving cell</w:t>
            </w:r>
            <w:r w:rsidRPr="007F5EAA"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  <w:t>.</w:t>
            </w:r>
            <w:bookmarkEnd w:id="0"/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bCs/>
                <w:iCs/>
                <w:sz w:val="18"/>
                <w:szCs w:val="22"/>
                <w:lang w:eastAsia="sv-SE"/>
              </w:rPr>
            </w:pPr>
          </w:p>
          <w:p w:rsidR="007F5EAA" w:rsidRPr="007F5EAA" w:rsidRDefault="007F5EAA" w:rsidP="007F5EAA">
            <w:pPr>
              <w:pStyle w:val="TAL"/>
              <w:rPr>
                <w:rFonts w:ascii="Times New Roman" w:hAnsi="Times New Roman" w:cs="Times New Roman"/>
                <w:sz w:val="18"/>
                <w:szCs w:val="22"/>
                <w:lang w:eastAsia="sv-SE"/>
              </w:rPr>
            </w:pPr>
            <w:proofErr w:type="spellStart"/>
            <w:r w:rsidRPr="007F5EAA">
              <w:rPr>
                <w:rFonts w:ascii="Times New Roman" w:hAnsi="Times New Roman" w:cs="Times New Roman"/>
                <w:b/>
                <w:i/>
                <w:sz w:val="18"/>
                <w:szCs w:val="22"/>
                <w:lang w:eastAsia="sv-SE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b/>
                <w:i/>
                <w:sz w:val="18"/>
                <w:szCs w:val="22"/>
                <w:lang w:eastAsia="sv-SE"/>
              </w:rPr>
              <w:t>-Id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szCs w:val="22"/>
                <w:lang w:eastAsia="zh-CN"/>
              </w:rPr>
            </w:pPr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>The ID of the reference signal (e.g. a CSI-</w:t>
            </w:r>
            <w:proofErr w:type="gramStart"/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>RS  or</w:t>
            </w:r>
            <w:proofErr w:type="gramEnd"/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 a SS block) used for PUSCH, PUCCH and SRS path loss estimation.</w:t>
            </w:r>
          </w:p>
          <w:p w:rsidR="007F5EAA" w:rsidRPr="007F5EAA" w:rsidRDefault="007F5EAA" w:rsidP="007F5EAA">
            <w:pPr>
              <w:pStyle w:val="TAL"/>
              <w:rPr>
                <w:rFonts w:ascii="Times New Roman" w:hAnsi="Times New Roman" w:cs="Times New Roman"/>
                <w:sz w:val="18"/>
                <w:szCs w:val="22"/>
                <w:lang w:eastAsia="zh-CN"/>
              </w:rPr>
            </w:pPr>
            <w:r w:rsidRPr="007F5EAA">
              <w:rPr>
                <w:rFonts w:ascii="Times New Roman" w:hAnsi="Times New Roman" w:cs="Times New Roman"/>
                <w:b/>
                <w:i/>
                <w:sz w:val="18"/>
                <w:szCs w:val="22"/>
                <w:lang w:eastAsia="sv-SE"/>
              </w:rPr>
              <w:t>cell</w:t>
            </w:r>
          </w:p>
          <w:p w:rsidR="007F5EAA" w:rsidRPr="007F5EAA" w:rsidRDefault="007F5EAA" w:rsidP="007F5EAA">
            <w:pPr>
              <w:spacing w:after="120"/>
              <w:rPr>
                <w:rFonts w:ascii="Times New Roman" w:hAnsi="Times New Roman" w:cs="Times New Roman"/>
                <w:sz w:val="18"/>
                <w:szCs w:val="22"/>
                <w:lang w:eastAsia="zh-CN"/>
              </w:rPr>
            </w:pPr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The UE's serving cell in which the </w:t>
            </w:r>
            <w:proofErr w:type="spellStart"/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>referenceSignal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 is configured. If the field is absent, it applies to the serving cell in which the </w:t>
            </w:r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 xml:space="preserve">TCI-State </w:t>
            </w:r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is configured. The RS can be located on a serving cell other than the serving cell in which the </w:t>
            </w:r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 xml:space="preserve">TCI-State </w:t>
            </w:r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is configured only if the </w:t>
            </w:r>
            <w:proofErr w:type="spellStart"/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>qcl</w:t>
            </w:r>
            <w:proofErr w:type="spellEnd"/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>-Type</w:t>
            </w:r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 is configured as </w:t>
            </w:r>
            <w:proofErr w:type="spellStart"/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>typeC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 xml:space="preserve"> or </w:t>
            </w:r>
            <w:proofErr w:type="spellStart"/>
            <w:r w:rsidRPr="007F5EAA">
              <w:rPr>
                <w:rFonts w:ascii="Times New Roman" w:hAnsi="Times New Roman" w:cs="Times New Roman"/>
                <w:i/>
                <w:sz w:val="18"/>
                <w:szCs w:val="22"/>
                <w:lang w:eastAsia="sv-SE"/>
              </w:rPr>
              <w:t>typeD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  <w:szCs w:val="22"/>
                <w:lang w:eastAsia="sv-SE"/>
              </w:rPr>
              <w:t>. See TS 38.214 [19] clause 5.1.5.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eastAsia="等线" w:hAnsi="Times New Roman" w:cs="Times New Roman"/>
                <w:sz w:val="18"/>
                <w:lang w:eastAsia="zh-CN"/>
              </w:rPr>
            </w:pP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eastAsia="等线" w:hAnsi="Times New Roman" w:cs="Times New Roman"/>
                <w:sz w:val="18"/>
                <w:lang w:eastAsia="zh-CN"/>
              </w:rPr>
              <w:t xml:space="preserve">Same issue and questions apply to 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the field description of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and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ul-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powerControl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in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 xml:space="preserve">TCI-UL-state </w:t>
            </w:r>
            <w:r w:rsidRPr="007F5EAA">
              <w:rPr>
                <w:rFonts w:ascii="Times New Roman" w:eastAsia="等线" w:hAnsi="Times New Roman" w:cs="Times New Roman"/>
                <w:sz w:val="18"/>
                <w:lang w:eastAsia="zh-CN"/>
              </w:rPr>
              <w:t xml:space="preserve">and </w:t>
            </w:r>
            <w:proofErr w:type="spellStart"/>
            <w:r w:rsidRPr="007F5EAA">
              <w:rPr>
                <w:rFonts w:ascii="Times New Roman" w:eastAsia="等线" w:hAnsi="Times New Roman" w:cs="Times New Roman"/>
                <w:i/>
                <w:iCs/>
                <w:sz w:val="18"/>
                <w:lang w:eastAsia="zh-CN"/>
              </w:rPr>
              <w:t>serving</w:t>
            </w:r>
            <w:r w:rsidRPr="007F5EAA">
              <w:rPr>
                <w:rFonts w:ascii="Times New Roman" w:eastAsia="等线" w:hAnsi="Times New Roman" w:cs="Times New Roman"/>
                <w:i/>
                <w:sz w:val="18"/>
                <w:lang w:eastAsia="zh-CN"/>
              </w:rPr>
              <w:t>CellId</w:t>
            </w:r>
            <w:proofErr w:type="spellEnd"/>
            <w:r w:rsidRPr="007F5EAA">
              <w:rPr>
                <w:rFonts w:ascii="Times New Roman" w:eastAsia="等线" w:hAnsi="Times New Roman" w:cs="Times New Roman"/>
                <w:sz w:val="18"/>
                <w:lang w:eastAsia="zh-CN"/>
              </w:rPr>
              <w:t xml:space="preserve"> in </w:t>
            </w:r>
            <w:r w:rsidRPr="007F5EAA">
              <w:rPr>
                <w:rFonts w:ascii="Times New Roman" w:eastAsia="等线" w:hAnsi="Times New Roman" w:cs="Times New Roman"/>
                <w:i/>
                <w:sz w:val="18"/>
                <w:lang w:eastAsia="zh-CN"/>
              </w:rPr>
              <w:t>TCI-UL-State</w:t>
            </w:r>
            <w:r w:rsidRPr="007F5EAA">
              <w:rPr>
                <w:rFonts w:ascii="Times New Roman" w:eastAsia="等线" w:hAnsi="Times New Roman" w:cs="Times New Roman"/>
                <w:sz w:val="18"/>
                <w:lang w:eastAsia="zh-CN"/>
              </w:rPr>
              <w:t>.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7F5EAA" w:rsidRPr="007F5EAA" w:rsidRDefault="007F5EAA" w:rsidP="007F5EAA">
            <w:pPr>
              <w:pStyle w:val="Heading4"/>
              <w:outlineLvl w:val="3"/>
              <w:rPr>
                <w:rFonts w:ascii="Times New Roman" w:hAnsi="Times New Roman" w:cs="Times New Roman"/>
                <w:sz w:val="18"/>
              </w:rPr>
            </w:pPr>
            <w:bookmarkStart w:id="1" w:name="_Toc115429243"/>
            <w:r w:rsidRPr="007F5EAA">
              <w:rPr>
                <w:rFonts w:ascii="Times New Roman" w:hAnsi="Times New Roman" w:cs="Times New Roman"/>
                <w:sz w:val="18"/>
              </w:rPr>
              <w:t>–</w:t>
            </w:r>
            <w:r w:rsidRPr="007F5EAA">
              <w:rPr>
                <w:rFonts w:ascii="Times New Roman" w:hAnsi="Times New Roman" w:cs="Times New Roman"/>
                <w:sz w:val="18"/>
              </w:rPr>
              <w:tab/>
              <w:t>TCI-UL-State</w:t>
            </w:r>
            <w:bookmarkEnd w:id="1"/>
          </w:p>
          <w:p w:rsidR="007F5EAA" w:rsidRPr="007F5EAA" w:rsidRDefault="007F5EAA" w:rsidP="007F5EAA">
            <w:pPr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The IE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>TCI-UL-State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indicates the TCI state information for UL transmission.</w:t>
            </w:r>
          </w:p>
          <w:p w:rsidR="007F5EAA" w:rsidRPr="007F5EAA" w:rsidRDefault="007F5EAA" w:rsidP="007F5EAA">
            <w:pPr>
              <w:pStyle w:val="TH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i/>
                <w:sz w:val="18"/>
              </w:rPr>
              <w:t>TCI-UL-State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information element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  <w:color w:val="808080"/>
              </w:rPr>
              <w:t>-- ASN1START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  <w:color w:val="808080"/>
              </w:rPr>
              <w:t>-- TAG-TCI-UL-STATE-START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TCI-UL-State-r</w:t>
            </w:r>
            <w:proofErr w:type="gramStart"/>
            <w:r w:rsidRPr="007F5EAA">
              <w:rPr>
                <w:rFonts w:ascii="Times New Roman" w:hAnsi="Times New Roman" w:cs="Times New Roman"/>
              </w:rPr>
              <w:t>17 ::=</w:t>
            </w:r>
            <w:proofErr w:type="gramEnd"/>
            <w:r w:rsidRPr="007F5EAA">
              <w:rPr>
                <w:rFonts w:ascii="Times New Roman" w:hAnsi="Times New Roman" w:cs="Times New Roman"/>
              </w:rPr>
              <w:t xml:space="preserve">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SEQUENCE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tci-UL-State-Id-r17              </w:t>
            </w:r>
            <w:proofErr w:type="spellStart"/>
            <w:r w:rsidRPr="007F5EAA">
              <w:rPr>
                <w:rFonts w:ascii="Times New Roman" w:hAnsi="Times New Roman" w:cs="Times New Roman"/>
              </w:rPr>
              <w:t>TCI-UL-State-Id-r17</w:t>
            </w:r>
            <w:proofErr w:type="spellEnd"/>
            <w:r w:rsidRPr="007F5EAA">
              <w:rPr>
                <w:rFonts w:ascii="Times New Roman" w:hAnsi="Times New Roman" w:cs="Times New Roman"/>
              </w:rPr>
              <w:t>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 xml:space="preserve">servingCellId-r17                </w:t>
            </w:r>
            <w:proofErr w:type="spellStart"/>
            <w:r w:rsidRPr="007F5EAA">
              <w:rPr>
                <w:rFonts w:ascii="Times New Roman" w:hAnsi="Times New Roman" w:cs="Times New Roman"/>
                <w:highlight w:val="yellow"/>
              </w:rPr>
              <w:t>ServCellIndex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bwp-Id-r17                       BWP-Id                        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Cond CSI-</w:t>
            </w:r>
            <w:proofErr w:type="spellStart"/>
            <w:r w:rsidRPr="007F5EAA">
              <w:rPr>
                <w:rFonts w:ascii="Times New Roman" w:hAnsi="Times New Roman" w:cs="Times New Roman"/>
                <w:color w:val="808080"/>
              </w:rPr>
              <w:t>RSorSRS</w:t>
            </w:r>
            <w:proofErr w:type="spellEnd"/>
            <w:r w:rsidRPr="007F5EAA">
              <w:rPr>
                <w:rFonts w:ascii="Times New Roman" w:hAnsi="Times New Roman" w:cs="Times New Roman"/>
                <w:color w:val="808080"/>
              </w:rPr>
              <w:t>-Indicated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referenceSignal-r17              </w:t>
            </w:r>
            <w:r w:rsidRPr="007F5EAA">
              <w:rPr>
                <w:rFonts w:ascii="Times New Roman" w:hAnsi="Times New Roman" w:cs="Times New Roman"/>
                <w:color w:val="993366"/>
              </w:rPr>
              <w:t>CHOICE</w:t>
            </w:r>
            <w:r w:rsidRPr="007F5EAA">
              <w:rPr>
                <w:rFonts w:ascii="Times New Roman" w:hAnsi="Times New Roman" w:cs="Times New Roman"/>
              </w:rPr>
              <w:t xml:space="preserve"> {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ssb-Index-r17                    SSB-Index,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csi-RS-Index-r17                 NZP-CSI-RS-</w:t>
            </w:r>
            <w:proofErr w:type="spellStart"/>
            <w:r w:rsidRPr="007F5EAA">
              <w:rPr>
                <w:rFonts w:ascii="Times New Roman" w:hAnsi="Times New Roman" w:cs="Times New Roman"/>
              </w:rPr>
              <w:t>ResourceId</w:t>
            </w:r>
            <w:proofErr w:type="spellEnd"/>
            <w:r w:rsidRPr="007F5EAA">
              <w:rPr>
                <w:rFonts w:ascii="Times New Roman" w:hAnsi="Times New Roman" w:cs="Times New Roman"/>
              </w:rPr>
              <w:t>,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srs-r17                          SRS-</w:t>
            </w:r>
            <w:proofErr w:type="spellStart"/>
            <w:r w:rsidRPr="007F5EAA">
              <w:rPr>
                <w:rFonts w:ascii="Times New Roman" w:hAnsi="Times New Roman" w:cs="Times New Roman"/>
              </w:rPr>
              <w:t>ResourceId</w:t>
            </w:r>
            <w:proofErr w:type="spellEnd"/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},</w:t>
            </w:r>
          </w:p>
          <w:p w:rsidR="007F5EAA" w:rsidRPr="007F5EAA" w:rsidRDefault="007F5EAA" w:rsidP="00C230ED">
            <w:pPr>
              <w:pStyle w:val="PL"/>
              <w:ind w:right="527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additionalPCI-r17                AdditionalPCIIndex-r17        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>ul-powerControl-r17              Uplink-powerControlId</w:t>
            </w:r>
            <w:r w:rsidRPr="007F5EAA">
              <w:rPr>
                <w:rFonts w:ascii="Times New Roman" w:hAnsi="Times New Roman" w:cs="Times New Roman"/>
              </w:rPr>
              <w:t xml:space="preserve">-r17       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Need R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</w:rPr>
              <w:t xml:space="preserve">    </w:t>
            </w:r>
            <w:r w:rsidRPr="007F5EAA">
              <w:rPr>
                <w:rFonts w:ascii="Times New Roman" w:hAnsi="Times New Roman" w:cs="Times New Roman"/>
                <w:highlight w:val="yellow"/>
              </w:rPr>
              <w:t xml:space="preserve">pathlossReferenceRS-Id-r17       </w:t>
            </w:r>
            <w:proofErr w:type="spellStart"/>
            <w:r w:rsidRPr="007F5EAA">
              <w:rPr>
                <w:rFonts w:ascii="Times New Roman" w:hAnsi="Times New Roman" w:cs="Times New Roman"/>
                <w:highlight w:val="yellow"/>
              </w:rPr>
              <w:t>PathlossReferenceRS-Id-r17</w:t>
            </w:r>
            <w:proofErr w:type="spellEnd"/>
            <w:r w:rsidRPr="007F5EAA">
              <w:rPr>
                <w:rFonts w:ascii="Times New Roman" w:hAnsi="Times New Roman" w:cs="Times New Roman"/>
              </w:rPr>
              <w:t xml:space="preserve">                      </w:t>
            </w:r>
            <w:proofErr w:type="gramStart"/>
            <w:r w:rsidRPr="007F5EAA">
              <w:rPr>
                <w:rFonts w:ascii="Times New Roman" w:hAnsi="Times New Roman" w:cs="Times New Roman"/>
                <w:color w:val="993366"/>
              </w:rPr>
              <w:t>OPTIONAL</w:t>
            </w:r>
            <w:r w:rsidRPr="007F5EAA">
              <w:rPr>
                <w:rFonts w:ascii="Times New Roman" w:hAnsi="Times New Roman" w:cs="Times New Roman"/>
              </w:rPr>
              <w:t xml:space="preserve">,   </w:t>
            </w:r>
            <w:proofErr w:type="gramEnd"/>
            <w:r w:rsidRPr="007F5EAA">
              <w:rPr>
                <w:rFonts w:ascii="Times New Roman" w:hAnsi="Times New Roman" w:cs="Times New Roman"/>
                <w:color w:val="808080"/>
              </w:rPr>
              <w:t>-- Cond Mandatory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...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 xml:space="preserve">         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  <w:r w:rsidRPr="007F5EAA">
              <w:rPr>
                <w:rFonts w:ascii="Times New Roman" w:hAnsi="Times New Roman" w:cs="Times New Roman"/>
              </w:rPr>
              <w:t>}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</w:rPr>
            </w:pP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  <w:color w:val="808080"/>
              </w:rPr>
              <w:t>-- TAG-TCI-UL-STATE-STOP</w:t>
            </w:r>
          </w:p>
          <w:p w:rsidR="007F5EAA" w:rsidRPr="007F5EAA" w:rsidRDefault="007F5EAA" w:rsidP="007F5EAA">
            <w:pPr>
              <w:pStyle w:val="PL"/>
              <w:rPr>
                <w:rFonts w:ascii="Times New Roman" w:hAnsi="Times New Roman" w:cs="Times New Roman"/>
                <w:color w:val="808080"/>
              </w:rPr>
            </w:pPr>
            <w:r w:rsidRPr="007F5EAA">
              <w:rPr>
                <w:rFonts w:ascii="Times New Roman" w:hAnsi="Times New Roman" w:cs="Times New Roman"/>
                <w:color w:val="808080"/>
              </w:rPr>
              <w:t>-- ASN1STOP</w:t>
            </w:r>
          </w:p>
          <w:p w:rsidR="007F5EAA" w:rsidRPr="007F5EAA" w:rsidRDefault="007F5EAA" w:rsidP="007F5EAA">
            <w:pPr>
              <w:rPr>
                <w:rFonts w:ascii="Times New Roman" w:hAnsi="Times New Roman" w:cs="Times New Roman"/>
                <w:sz w:val="18"/>
              </w:rPr>
            </w:pPr>
          </w:p>
          <w:tbl>
            <w:tblPr>
              <w:tblW w:w="8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74"/>
            </w:tblGrid>
            <w:tr w:rsidR="007F5EAA" w:rsidRPr="007F5EAA" w:rsidTr="00C230ED">
              <w:trPr>
                <w:trHeight w:val="349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sz w:val="18"/>
                      <w:szCs w:val="22"/>
                      <w:lang w:eastAsia="sv-SE"/>
                    </w:rPr>
                  </w:pPr>
                  <w:proofErr w:type="spellStart"/>
                  <w:r w:rsidRPr="007F5EAA"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  <w:t>servingCellId</w:t>
                  </w:r>
                  <w:proofErr w:type="spellEnd"/>
                </w:p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sz w:val="18"/>
                      <w:szCs w:val="22"/>
                      <w:lang w:eastAsia="sv-SE"/>
                    </w:rPr>
                  </w:pPr>
                  <w:r w:rsidRPr="007F5EAA">
                    <w:rPr>
                      <w:rFonts w:ascii="Times New Roman" w:hAnsi="Times New Roman" w:cs="Times New Roman"/>
                      <w:sz w:val="18"/>
                      <w:szCs w:val="22"/>
                      <w:lang w:eastAsia="sv-SE"/>
                    </w:rPr>
                    <w:t xml:space="preserve">The UE's serving cell in which the </w:t>
                  </w:r>
                  <w:proofErr w:type="spellStart"/>
                  <w:r w:rsidRPr="007F5EAA">
                    <w:rPr>
                      <w:rFonts w:ascii="Times New Roman" w:hAnsi="Times New Roman" w:cs="Times New Roman"/>
                      <w:i/>
                      <w:sz w:val="18"/>
                      <w:szCs w:val="22"/>
                      <w:lang w:eastAsia="sv-SE"/>
                    </w:rPr>
                    <w:t>referenceSignal</w:t>
                  </w:r>
                  <w:proofErr w:type="spellEnd"/>
                  <w:r w:rsidRPr="007F5EAA">
                    <w:rPr>
                      <w:rFonts w:ascii="Times New Roman" w:hAnsi="Times New Roman" w:cs="Times New Roman"/>
                      <w:sz w:val="18"/>
                      <w:szCs w:val="22"/>
                      <w:lang w:eastAsia="sv-SE"/>
                    </w:rPr>
                    <w:t xml:space="preserve"> is configured. If the field is absent, it applies to the serving cell in which the </w:t>
                  </w:r>
                  <w:r w:rsidRPr="007F5EAA">
                    <w:rPr>
                      <w:rFonts w:ascii="Times New Roman" w:hAnsi="Times New Roman" w:cs="Times New Roman"/>
                      <w:i/>
                      <w:sz w:val="18"/>
                      <w:szCs w:val="22"/>
                      <w:lang w:eastAsia="sv-SE"/>
                    </w:rPr>
                    <w:t xml:space="preserve">TCI-UL-State </w:t>
                  </w:r>
                  <w:r w:rsidRPr="007F5EAA">
                    <w:rPr>
                      <w:rFonts w:ascii="Times New Roman" w:hAnsi="Times New Roman" w:cs="Times New Roman"/>
                      <w:sz w:val="18"/>
                      <w:szCs w:val="22"/>
                      <w:lang w:eastAsia="sv-SE"/>
                    </w:rPr>
                    <w:t>is applied by the UE.</w:t>
                  </w:r>
                </w:p>
              </w:tc>
            </w:tr>
            <w:tr w:rsidR="007F5EAA" w:rsidRPr="007F5EAA" w:rsidTr="00C230ED">
              <w:trPr>
                <w:trHeight w:val="338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</w:pPr>
                  <w:proofErr w:type="spellStart"/>
                  <w:r w:rsidRPr="007F5EAA"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  <w:t>pathlossReferenceRS</w:t>
                  </w:r>
                  <w:proofErr w:type="spellEnd"/>
                  <w:r w:rsidRPr="007F5EAA"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  <w:t>-Id</w:t>
                  </w:r>
                </w:p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</w:pPr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>The ID of the reference Signal (e.g. a CSI-</w:t>
                  </w:r>
                  <w:proofErr w:type="gramStart"/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>RS  or</w:t>
                  </w:r>
                  <w:proofErr w:type="gramEnd"/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 xml:space="preserve"> a SS block) used for PUSCH, PUCCH and SRS path loss estimation.</w:t>
                  </w:r>
                </w:p>
              </w:tc>
            </w:tr>
            <w:tr w:rsidR="007F5EAA" w:rsidRPr="007F5EAA" w:rsidTr="00C230ED">
              <w:trPr>
                <w:trHeight w:val="518"/>
              </w:trPr>
              <w:tc>
                <w:tcPr>
                  <w:tcW w:w="8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</w:pPr>
                  <w:r w:rsidRPr="007F5EAA"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  <w:t>ul-</w:t>
                  </w:r>
                  <w:proofErr w:type="spellStart"/>
                  <w:r w:rsidRPr="007F5EAA"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  <w:t>powerControl</w:t>
                  </w:r>
                  <w:proofErr w:type="spellEnd"/>
                </w:p>
                <w:p w:rsidR="007F5EAA" w:rsidRPr="007F5EAA" w:rsidRDefault="007F5EAA" w:rsidP="007F5EAA">
                  <w:pPr>
                    <w:pStyle w:val="TAL"/>
                    <w:rPr>
                      <w:rFonts w:ascii="Times New Roman" w:hAnsi="Times New Roman" w:cs="Times New Roman"/>
                      <w:b/>
                      <w:i/>
                      <w:sz w:val="18"/>
                      <w:szCs w:val="22"/>
                      <w:lang w:eastAsia="sv-SE"/>
                    </w:rPr>
                  </w:pPr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 xml:space="preserve">Configures power control parameters for PUCCH, PUSCH and SRS for this TCI state. </w:t>
                  </w:r>
                  <w:bookmarkStart w:id="2" w:name="_Hlk104458996"/>
                  <w:r w:rsidRPr="007F5EAA">
                    <w:rPr>
                      <w:rFonts w:ascii="Times New Roman" w:hAnsi="Times New Roman" w:cs="Times New Roman"/>
                      <w:sz w:val="18"/>
                    </w:rPr>
                    <w:t>The</w:t>
                  </w:r>
                  <w:r w:rsidRPr="007F5EAA" w:rsidDel="00A87DC7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 xml:space="preserve"> </w:t>
                  </w:r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 xml:space="preserve">field is present here only if </w:t>
                  </w:r>
                  <w:r w:rsidRPr="007F5EAA">
                    <w:rPr>
                      <w:rFonts w:ascii="Times New Roman" w:eastAsia="宋体" w:hAnsi="Times New Roman" w:cs="Times New Roman"/>
                      <w:i/>
                      <w:iCs/>
                      <w:sz w:val="18"/>
                      <w:lang w:eastAsia="zh-CN"/>
                    </w:rPr>
                    <w:t>ul-</w:t>
                  </w:r>
                  <w:proofErr w:type="spellStart"/>
                  <w:r w:rsidRPr="007F5EAA">
                    <w:rPr>
                      <w:rFonts w:ascii="Times New Roman" w:eastAsia="宋体" w:hAnsi="Times New Roman" w:cs="Times New Roman"/>
                      <w:i/>
                      <w:iCs/>
                      <w:sz w:val="18"/>
                      <w:lang w:eastAsia="zh-CN"/>
                    </w:rPr>
                    <w:t>powerControl</w:t>
                  </w:r>
                  <w:proofErr w:type="spellEnd"/>
                  <w:r w:rsidRPr="007F5EAA">
                    <w:rPr>
                      <w:rFonts w:ascii="Times New Roman" w:eastAsia="宋体" w:hAnsi="Times New Roman" w:cs="Times New Roman"/>
                      <w:sz w:val="18"/>
                      <w:lang w:eastAsia="zh-CN"/>
                    </w:rPr>
                    <w:t xml:space="preserve"> </w:t>
                  </w:r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>is not configured in any</w:t>
                  </w:r>
                  <w:r w:rsidRPr="007F5EAA">
                    <w:rPr>
                      <w:rFonts w:ascii="Times New Roman" w:hAnsi="Times New Roman" w:cs="Times New Roman"/>
                      <w:i/>
                      <w:iCs/>
                      <w:sz w:val="18"/>
                    </w:rPr>
                    <w:t xml:space="preserve"> BWP-Uplink-Dedicated </w:t>
                  </w:r>
                  <w:r w:rsidRPr="007F5EAA">
                    <w:rPr>
                      <w:rFonts w:ascii="Times New Roman" w:hAnsi="Times New Roman" w:cs="Times New Roman"/>
                      <w:sz w:val="18"/>
                    </w:rPr>
                    <w:t>of this serving cell</w:t>
                  </w:r>
                  <w:r w:rsidRPr="007F5EAA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22"/>
                      <w:lang w:eastAsia="sv-SE"/>
                    </w:rPr>
                    <w:t>.</w:t>
                  </w:r>
                  <w:bookmarkEnd w:id="2"/>
                </w:p>
              </w:tc>
            </w:tr>
          </w:tbl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RAN2 would like to check the understanding of the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and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ul-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powerControl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fields.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7F5EAA">
              <w:rPr>
                <w:rFonts w:ascii="Times New Roman" w:hAnsi="Times New Roman" w:cs="Times New Roman"/>
                <w:b/>
                <w:bCs/>
                <w:sz w:val="18"/>
              </w:rPr>
              <w:t xml:space="preserve">For </w:t>
            </w:r>
            <w:proofErr w:type="spellStart"/>
            <w:r w:rsidRPr="007F5EA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b/>
                <w:bCs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b/>
                <w:bCs/>
                <w:sz w:val="18"/>
              </w:rPr>
              <w:t xml:space="preserve">, RAN2 considered two possibilities: 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1)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is an index referring to a list element in a list configured in the UL BWP and serving cell where the TCI state is applied, regardless if the field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cell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is configured in IE TCI-State or not, or respectively the field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servingCellId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in IE TCI-UL-State or not.</w:t>
            </w:r>
          </w:p>
          <w:p w:rsidR="007F5EAA" w:rsidRP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2) When the field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 xml:space="preserve">cell </w:t>
            </w:r>
            <w:r w:rsidRPr="007F5EAA">
              <w:rPr>
                <w:rFonts w:ascii="Times New Roman" w:hAnsi="Times New Roman" w:cs="Times New Roman"/>
                <w:sz w:val="18"/>
              </w:rPr>
              <w:t>is configured in IE TCI-</w:t>
            </w:r>
            <w:proofErr w:type="gramStart"/>
            <w:r w:rsidRPr="007F5EAA">
              <w:rPr>
                <w:rFonts w:ascii="Times New Roman" w:hAnsi="Times New Roman" w:cs="Times New Roman"/>
                <w:sz w:val="18"/>
              </w:rPr>
              <w:t>State(</w:t>
            </w:r>
            <w:proofErr w:type="gramEnd"/>
            <w:r w:rsidRPr="007F5EAA">
              <w:rPr>
                <w:rFonts w:ascii="Times New Roman" w:hAnsi="Times New Roman" w:cs="Times New Roman"/>
                <w:sz w:val="18"/>
              </w:rPr>
              <w:t xml:space="preserve">or the field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servingCellId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in IE TCI-UL-State),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is an index referring to a list element in a list configured in an UL BWP of the serving cell indicated by 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cell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(or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servingCellId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). When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>cell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(or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proofErr w:type="gram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servingCellId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 xml:space="preserve"> )</w:t>
            </w:r>
            <w:proofErr w:type="gramEnd"/>
            <w:r w:rsidRPr="007F5EAA">
              <w:rPr>
                <w:rFonts w:ascii="Times New Roman" w:hAnsi="Times New Roman" w:cs="Times New Roman"/>
                <w:sz w:val="18"/>
              </w:rPr>
              <w:t xml:space="preserve"> is absent,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pathlossReferenceRS</w:t>
            </w:r>
            <w:proofErr w:type="spellEnd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-Id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is an index referring to a list element in a list configured in the UL BWP and serving cell where the TCI state is applied.</w:t>
            </w:r>
          </w:p>
          <w:p w:rsidR="007F5EAA" w:rsidRDefault="007F5EAA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  <w:r w:rsidRPr="007F5EAA">
              <w:rPr>
                <w:rFonts w:ascii="Times New Roman" w:hAnsi="Times New Roman" w:cs="Times New Roman"/>
                <w:sz w:val="18"/>
              </w:rPr>
              <w:t xml:space="preserve">In 2), when </w:t>
            </w:r>
            <w:r w:rsidRPr="007F5EAA">
              <w:rPr>
                <w:rFonts w:ascii="Times New Roman" w:hAnsi="Times New Roman" w:cs="Times New Roman"/>
                <w:i/>
                <w:sz w:val="18"/>
              </w:rPr>
              <w:t>cell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(or</w:t>
            </w:r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servingCellId</w:t>
            </w:r>
            <w:proofErr w:type="spellEnd"/>
            <w:proofErr w:type="gramStart"/>
            <w:r w:rsidRPr="007F5EAA">
              <w:rPr>
                <w:rFonts w:ascii="Times New Roman" w:hAnsi="Times New Roman" w:cs="Times New Roman"/>
                <w:i/>
                <w:iCs/>
                <w:sz w:val="18"/>
              </w:rPr>
              <w:t>)</w:t>
            </w:r>
            <w:r w:rsidRPr="007F5EAA">
              <w:rPr>
                <w:rFonts w:ascii="Times New Roman" w:hAnsi="Times New Roman" w:cs="Times New Roman"/>
                <w:sz w:val="18"/>
              </w:rPr>
              <w:t xml:space="preserve"> )</w:t>
            </w:r>
            <w:proofErr w:type="gramEnd"/>
            <w:r w:rsidRPr="007F5EAA">
              <w:rPr>
                <w:rFonts w:ascii="Times New Roman" w:hAnsi="Times New Roman" w:cs="Times New Roman"/>
                <w:sz w:val="18"/>
              </w:rPr>
              <w:t xml:space="preserve">. is </w:t>
            </w:r>
            <w:proofErr w:type="spellStart"/>
            <w:r w:rsidRPr="007F5EAA">
              <w:rPr>
                <w:rFonts w:eastAsia="等线"/>
                <w:b/>
                <w:strike/>
                <w:color w:val="FF0000"/>
                <w:sz w:val="18"/>
                <w:szCs w:val="20"/>
                <w:lang w:eastAsia="zh-CN"/>
              </w:rPr>
              <w:t>absent</w:t>
            </w:r>
            <w:r w:rsidRPr="007F5EAA">
              <w:rPr>
                <w:rFonts w:eastAsia="等线"/>
                <w:b/>
                <w:color w:val="FF0000"/>
                <w:sz w:val="18"/>
                <w:szCs w:val="20"/>
                <w:lang w:eastAsia="zh-CN"/>
              </w:rPr>
              <w:t>present</w:t>
            </w:r>
            <w:proofErr w:type="spellEnd"/>
            <w:r w:rsidRPr="007F5EAA">
              <w:rPr>
                <w:rFonts w:ascii="Times New Roman" w:hAnsi="Times New Roman" w:cs="Times New Roman"/>
                <w:sz w:val="18"/>
              </w:rPr>
              <w:t>, it may be necessary to add a new field to indicate in which UL BWP the list is to be found.</w:t>
            </w:r>
          </w:p>
          <w:p w:rsidR="00997C37" w:rsidRPr="007F5EAA" w:rsidRDefault="00997C37" w:rsidP="007F5EA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18"/>
              </w:rPr>
            </w:pPr>
          </w:p>
          <w:p w:rsidR="00997C37" w:rsidRPr="00997C37" w:rsidRDefault="00997C37" w:rsidP="00997C37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97C37">
              <w:rPr>
                <w:rFonts w:ascii="Arial" w:hAnsi="Arial" w:cs="Arial"/>
                <w:b/>
                <w:bCs/>
                <w:sz w:val="18"/>
                <w:szCs w:val="18"/>
              </w:rPr>
              <w:t>Question 1</w:t>
            </w:r>
          </w:p>
          <w:p w:rsidR="00997C37" w:rsidRPr="00997C37" w:rsidRDefault="00997C37" w:rsidP="00997C37">
            <w:pPr>
              <w:pStyle w:val="ListParagraph"/>
              <w:spacing w:after="12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997C37">
              <w:rPr>
                <w:rFonts w:ascii="Arial" w:hAnsi="Arial" w:cs="Arial"/>
                <w:sz w:val="18"/>
                <w:szCs w:val="18"/>
              </w:rPr>
              <w:t xml:space="preserve">Is 1) or 2) or yet another alternative the correct understanding for </w:t>
            </w:r>
            <w:proofErr w:type="spellStart"/>
            <w:r w:rsidRPr="00997C37">
              <w:rPr>
                <w:rFonts w:ascii="Arial" w:hAnsi="Arial" w:cs="Arial"/>
                <w:i/>
                <w:iCs/>
                <w:sz w:val="18"/>
                <w:szCs w:val="18"/>
              </w:rPr>
              <w:t>pathlossReferenceRS</w:t>
            </w:r>
            <w:proofErr w:type="spellEnd"/>
            <w:r w:rsidRPr="00997C37">
              <w:rPr>
                <w:rFonts w:ascii="Arial" w:hAnsi="Arial" w:cs="Arial"/>
                <w:i/>
                <w:iCs/>
                <w:sz w:val="18"/>
                <w:szCs w:val="18"/>
              </w:rPr>
              <w:t>-Id</w:t>
            </w:r>
            <w:r w:rsidRPr="00997C37">
              <w:rPr>
                <w:rFonts w:ascii="Arial" w:hAnsi="Arial" w:cs="Arial"/>
                <w:iCs/>
                <w:sz w:val="18"/>
                <w:szCs w:val="18"/>
              </w:rPr>
              <w:t xml:space="preserve">? If it is 2), please indicate how to know the UL BWP when the field </w:t>
            </w:r>
            <w:r w:rsidRPr="00997C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cell </w:t>
            </w:r>
            <w:r w:rsidRPr="00997C37">
              <w:rPr>
                <w:rFonts w:ascii="Arial" w:hAnsi="Arial" w:cs="Arial"/>
                <w:sz w:val="18"/>
                <w:szCs w:val="18"/>
              </w:rPr>
              <w:t>(or</w:t>
            </w:r>
            <w:r w:rsidRPr="00997C3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97C37">
              <w:rPr>
                <w:rFonts w:ascii="Arial" w:hAnsi="Arial" w:cs="Arial"/>
                <w:i/>
                <w:iCs/>
                <w:sz w:val="18"/>
                <w:szCs w:val="18"/>
              </w:rPr>
              <w:t>servingCellId</w:t>
            </w:r>
            <w:proofErr w:type="spellEnd"/>
            <w:r w:rsidRPr="00997C37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997C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7C37">
              <w:rPr>
                <w:rFonts w:ascii="Arial" w:hAnsi="Arial" w:cs="Arial"/>
                <w:iCs/>
                <w:sz w:val="18"/>
                <w:szCs w:val="18"/>
              </w:rPr>
              <w:t>is present .</w:t>
            </w:r>
          </w:p>
          <w:p w:rsidR="006632C6" w:rsidRDefault="006632C6" w:rsidP="007F5EA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F5EAA" w:rsidRPr="007F5EAA" w:rsidRDefault="007F5EAA" w:rsidP="007F5EAA">
            <w:pPr>
              <w:spacing w:after="12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b/>
                <w:color w:val="3333FF"/>
                <w:sz w:val="18"/>
                <w:szCs w:val="20"/>
              </w:rPr>
              <w:t>FL Note</w:t>
            </w:r>
            <w:r>
              <w:rPr>
                <w:rFonts w:hint="eastAsia"/>
                <w:b/>
                <w:color w:val="3333FF"/>
                <w:sz w:val="18"/>
                <w:szCs w:val="20"/>
                <w:lang w:eastAsia="zh-CN"/>
              </w:rPr>
              <w:t>:</w:t>
            </w:r>
            <w:r>
              <w:rPr>
                <w:b/>
                <w:color w:val="3333FF"/>
                <w:sz w:val="18"/>
                <w:szCs w:val="20"/>
                <w:lang w:eastAsia="zh-CN"/>
              </w:rPr>
              <w:t xml:space="preserve"> After discussing with RAN2 moderator, a typo is corrected in </w:t>
            </w:r>
            <w:r w:rsidRPr="007F5EAA">
              <w:rPr>
                <w:b/>
                <w:color w:val="FF0000"/>
                <w:sz w:val="18"/>
                <w:szCs w:val="20"/>
                <w:lang w:eastAsia="zh-CN"/>
              </w:rPr>
              <w:t xml:space="preserve">red </w:t>
            </w:r>
            <w:r>
              <w:rPr>
                <w:b/>
                <w:color w:val="3333FF"/>
                <w:sz w:val="18"/>
                <w:szCs w:val="20"/>
                <w:lang w:eastAsia="zh-CN"/>
              </w:rPr>
              <w:t>accordingly as above.</w:t>
            </w:r>
          </w:p>
        </w:tc>
      </w:tr>
    </w:tbl>
    <w:p w:rsidR="006632C6" w:rsidRDefault="006632C6">
      <w:pPr>
        <w:snapToGrid w:val="0"/>
        <w:spacing w:after="60" w:line="288" w:lineRule="auto"/>
        <w:rPr>
          <w:sz w:val="20"/>
          <w:szCs w:val="20"/>
        </w:rPr>
      </w:pPr>
    </w:p>
    <w:p w:rsidR="006632C6" w:rsidRDefault="0098530B">
      <w:pPr>
        <w:snapToGrid w:val="0"/>
        <w:spacing w:after="60"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4"/>
        <w:gridCol w:w="8932"/>
      </w:tblGrid>
      <w:tr w:rsidR="006632C6" w:rsidTr="00B20C28">
        <w:tc>
          <w:tcPr>
            <w:tcW w:w="994" w:type="dxa"/>
            <w:shd w:val="clear" w:color="auto" w:fill="D9D9D9" w:themeFill="background1" w:themeFillShade="D9"/>
          </w:tcPr>
          <w:p w:rsidR="006632C6" w:rsidRDefault="0098530B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Company</w:t>
            </w:r>
          </w:p>
        </w:tc>
        <w:tc>
          <w:tcPr>
            <w:tcW w:w="8932" w:type="dxa"/>
            <w:shd w:val="clear" w:color="auto" w:fill="D9D9D9" w:themeFill="background1" w:themeFillShade="D9"/>
          </w:tcPr>
          <w:p w:rsidR="006632C6" w:rsidRDefault="0098530B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Input</w:t>
            </w:r>
          </w:p>
        </w:tc>
      </w:tr>
      <w:tr w:rsidR="006632C6" w:rsidTr="00B20C28">
        <w:tc>
          <w:tcPr>
            <w:tcW w:w="994" w:type="dxa"/>
          </w:tcPr>
          <w:p w:rsidR="006632C6" w:rsidRDefault="0098530B">
            <w:pPr>
              <w:snapToGrid w:val="0"/>
              <w:rPr>
                <w:sz w:val="18"/>
                <w:szCs w:val="20"/>
              </w:rPr>
            </w:pPr>
            <w:r w:rsidRPr="000D41BE">
              <w:rPr>
                <w:b/>
                <w:color w:val="3333FF"/>
                <w:sz w:val="18"/>
                <w:szCs w:val="20"/>
              </w:rPr>
              <w:t>Mod V00</w:t>
            </w:r>
          </w:p>
        </w:tc>
        <w:tc>
          <w:tcPr>
            <w:tcW w:w="8932" w:type="dxa"/>
          </w:tcPr>
          <w:p w:rsidR="00997C37" w:rsidRPr="00997C37" w:rsidRDefault="000D41BE">
            <w:pPr>
              <w:snapToGrid w:val="0"/>
              <w:rPr>
                <w:b/>
                <w:color w:val="3333FF"/>
                <w:sz w:val="18"/>
                <w:szCs w:val="20"/>
              </w:rPr>
            </w:pPr>
            <w:r w:rsidRPr="003F3D4C">
              <w:rPr>
                <w:b/>
                <w:color w:val="3333FF"/>
                <w:sz w:val="18"/>
                <w:szCs w:val="20"/>
                <w:u w:val="single"/>
              </w:rPr>
              <w:t>Discussion:</w:t>
            </w:r>
            <w:r w:rsidRPr="000D41BE">
              <w:rPr>
                <w:b/>
                <w:color w:val="3333FF"/>
                <w:sz w:val="18"/>
                <w:szCs w:val="20"/>
              </w:rPr>
              <w:t> 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For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TCI-state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,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cell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 (and </w:t>
            </w:r>
            <w:proofErr w:type="spellStart"/>
            <w:r w:rsidR="00D51AFA" w:rsidRPr="00997C37">
              <w:rPr>
                <w:b/>
                <w:i/>
                <w:color w:val="3333FF"/>
                <w:sz w:val="18"/>
                <w:szCs w:val="20"/>
              </w:rPr>
              <w:t>bwp</w:t>
            </w:r>
            <w:proofErr w:type="spellEnd"/>
            <w:r w:rsidR="00D51AFA" w:rsidRPr="00997C37">
              <w:rPr>
                <w:b/>
                <w:i/>
                <w:color w:val="3333FF"/>
                <w:sz w:val="18"/>
                <w:szCs w:val="20"/>
              </w:rPr>
              <w:t>-Id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) are actually in the QCL-info, and then they only refer to the RS in the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QCL-Info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; then, similarly, for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TCI-UL-State-r17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,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servingCellId-r17</w:t>
            </w:r>
            <w:r w:rsidR="00D51AFA" w:rsidRPr="00997C37">
              <w:rPr>
                <w:b/>
                <w:color w:val="3333FF"/>
                <w:sz w:val="18"/>
                <w:szCs w:val="20"/>
              </w:rPr>
              <w:t xml:space="preserve"> 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(and </w:t>
            </w:r>
            <w:r w:rsidRPr="00997C37">
              <w:rPr>
                <w:b/>
                <w:i/>
                <w:color w:val="3333FF"/>
                <w:sz w:val="18"/>
                <w:szCs w:val="20"/>
              </w:rPr>
              <w:t>bwp-Id-r17</w:t>
            </w:r>
            <w:r w:rsidRPr="00997C37">
              <w:rPr>
                <w:b/>
                <w:color w:val="3333FF"/>
                <w:sz w:val="18"/>
                <w:szCs w:val="20"/>
              </w:rPr>
              <w:t>) only refer to the RS for determining spatial filtering.</w:t>
            </w:r>
            <w:r w:rsidR="00EC5B4C" w:rsidRPr="00997C37">
              <w:rPr>
                <w:b/>
                <w:color w:val="3333FF"/>
                <w:sz w:val="18"/>
                <w:szCs w:val="20"/>
              </w:rPr>
              <w:t xml:space="preserve"> </w:t>
            </w:r>
            <w:r w:rsidR="00997C37" w:rsidRPr="00997C37">
              <w:rPr>
                <w:b/>
                <w:color w:val="3333FF"/>
                <w:sz w:val="18"/>
                <w:szCs w:val="20"/>
              </w:rPr>
              <w:t>That is, they should be decoupled with PL-RS configuration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, cross-CC indication of which is based on </w:t>
            </w:r>
            <w:proofErr w:type="spellStart"/>
            <w:r w:rsidR="00962AAC" w:rsidRPr="00F77A2E">
              <w:rPr>
                <w:b/>
                <w:i/>
                <w:color w:val="3333FF"/>
                <w:sz w:val="18"/>
                <w:szCs w:val="20"/>
              </w:rPr>
              <w:t>pathlossReferenceLinking</w:t>
            </w:r>
            <w:proofErr w:type="spellEnd"/>
            <w:r w:rsidR="00962AAC">
              <w:rPr>
                <w:b/>
                <w:color w:val="3333FF"/>
                <w:sz w:val="18"/>
                <w:szCs w:val="20"/>
              </w:rPr>
              <w:t>.</w:t>
            </w:r>
          </w:p>
          <w:p w:rsidR="000D41BE" w:rsidRPr="00997C37" w:rsidRDefault="00EC5B4C">
            <w:pPr>
              <w:snapToGrid w:val="0"/>
              <w:rPr>
                <w:b/>
                <w:color w:val="3333FF"/>
                <w:sz w:val="18"/>
                <w:szCs w:val="20"/>
              </w:rPr>
            </w:pPr>
            <w:r w:rsidRPr="00997C37">
              <w:rPr>
                <w:b/>
                <w:color w:val="3333FF"/>
                <w:sz w:val="18"/>
                <w:szCs w:val="20"/>
              </w:rPr>
              <w:t xml:space="preserve">Therefore, </w:t>
            </w:r>
            <w:r w:rsidR="00997C37" w:rsidRPr="00997C37">
              <w:rPr>
                <w:b/>
                <w:color w:val="3333FF"/>
                <w:sz w:val="18"/>
                <w:szCs w:val="20"/>
              </w:rPr>
              <w:t xml:space="preserve">compared with 2), it seems 1) is more </w:t>
            </w:r>
            <w:r w:rsidRPr="00997C37">
              <w:rPr>
                <w:b/>
                <w:color w:val="3333FF"/>
                <w:sz w:val="18"/>
                <w:szCs w:val="20"/>
              </w:rPr>
              <w:t>reasonable, although since now we do not have the corresponding agreement</w:t>
            </w:r>
            <w:r w:rsidR="00997C37">
              <w:rPr>
                <w:b/>
                <w:color w:val="3333FF"/>
                <w:sz w:val="18"/>
                <w:szCs w:val="20"/>
              </w:rPr>
              <w:t xml:space="preserve"> of being based on ‘</w:t>
            </w:r>
            <w:r w:rsidR="00997C37" w:rsidRPr="00997C37">
              <w:rPr>
                <w:b/>
                <w:color w:val="3333FF"/>
                <w:sz w:val="18"/>
                <w:szCs w:val="20"/>
              </w:rPr>
              <w:t>the UL BWP and serving cell where the TCI state is applied</w:t>
            </w:r>
            <w:r w:rsidR="00997C37">
              <w:rPr>
                <w:b/>
                <w:color w:val="3333FF"/>
                <w:sz w:val="18"/>
                <w:szCs w:val="20"/>
              </w:rPr>
              <w:t>’</w:t>
            </w:r>
            <w:r w:rsidRPr="00997C37">
              <w:rPr>
                <w:b/>
                <w:color w:val="3333FF"/>
                <w:sz w:val="18"/>
                <w:szCs w:val="20"/>
              </w:rPr>
              <w:t xml:space="preserve"> </w:t>
            </w:r>
            <w:r w:rsidR="003F3D4C">
              <w:rPr>
                <w:b/>
                <w:color w:val="3333FF"/>
                <w:sz w:val="18"/>
                <w:szCs w:val="20"/>
              </w:rPr>
              <w:t>for PL-RS, if my understanding is correct</w:t>
            </w:r>
            <w:r w:rsidRPr="00997C37">
              <w:rPr>
                <w:b/>
                <w:color w:val="3333FF"/>
                <w:sz w:val="18"/>
                <w:szCs w:val="20"/>
              </w:rPr>
              <w:t>.</w:t>
            </w:r>
            <w:r w:rsidR="00997C37" w:rsidRPr="00997C37">
              <w:rPr>
                <w:b/>
                <w:color w:val="3333FF"/>
                <w:sz w:val="18"/>
                <w:szCs w:val="20"/>
              </w:rPr>
              <w:t xml:space="preserve"> Otherwise, we may need to consider to introducing new RRC parameters dedicated to providing cell/</w:t>
            </w:r>
            <w:proofErr w:type="spellStart"/>
            <w:r w:rsidR="00997C37" w:rsidRPr="00997C37">
              <w:rPr>
                <w:b/>
                <w:color w:val="3333FF"/>
                <w:sz w:val="18"/>
                <w:szCs w:val="20"/>
              </w:rPr>
              <w:t>bwp</w:t>
            </w:r>
            <w:proofErr w:type="spellEnd"/>
            <w:r w:rsidR="00997C37" w:rsidRPr="00997C37">
              <w:rPr>
                <w:b/>
                <w:color w:val="3333FF"/>
                <w:sz w:val="18"/>
                <w:szCs w:val="20"/>
              </w:rPr>
              <w:t xml:space="preserve">-id </w:t>
            </w:r>
            <w:r w:rsidR="003F3D4C">
              <w:rPr>
                <w:b/>
                <w:color w:val="3333FF"/>
                <w:sz w:val="18"/>
                <w:szCs w:val="20"/>
              </w:rPr>
              <w:t>corresponding to</w:t>
            </w:r>
            <w:r w:rsidR="00997C37" w:rsidRPr="00997C37">
              <w:rPr>
                <w:b/>
                <w:color w:val="3333FF"/>
                <w:sz w:val="18"/>
                <w:szCs w:val="20"/>
              </w:rPr>
              <w:t xml:space="preserve"> </w:t>
            </w:r>
            <w:proofErr w:type="spellStart"/>
            <w:r w:rsidR="00997C37" w:rsidRPr="00997C37">
              <w:rPr>
                <w:b/>
                <w:i/>
                <w:color w:val="3333FF"/>
                <w:sz w:val="18"/>
                <w:szCs w:val="20"/>
              </w:rPr>
              <w:t>pathlossReferenceRS</w:t>
            </w:r>
            <w:proofErr w:type="spellEnd"/>
            <w:r w:rsidR="00997C37" w:rsidRPr="00997C37">
              <w:rPr>
                <w:b/>
                <w:i/>
                <w:color w:val="3333FF"/>
                <w:sz w:val="18"/>
                <w:szCs w:val="20"/>
              </w:rPr>
              <w:t>-Id</w:t>
            </w:r>
            <w:r w:rsidR="003F3D4C">
              <w:rPr>
                <w:b/>
                <w:i/>
                <w:color w:val="3333FF"/>
                <w:sz w:val="18"/>
                <w:szCs w:val="20"/>
              </w:rPr>
              <w:t>.</w:t>
            </w:r>
          </w:p>
          <w:p w:rsidR="000D41BE" w:rsidRPr="003F3D4C" w:rsidRDefault="000D41BE" w:rsidP="000D41BE">
            <w:pPr>
              <w:snapToGrid w:val="0"/>
              <w:rPr>
                <w:b/>
                <w:color w:val="3333FF"/>
                <w:sz w:val="18"/>
                <w:szCs w:val="20"/>
                <w:u w:val="single"/>
              </w:rPr>
            </w:pPr>
            <w:r w:rsidRPr="003F3D4C">
              <w:rPr>
                <w:b/>
                <w:color w:val="3333FF"/>
                <w:sz w:val="18"/>
                <w:szCs w:val="20"/>
                <w:u w:val="single"/>
              </w:rPr>
              <w:lastRenderedPageBreak/>
              <w:t>Proposed answer to Question 1:</w:t>
            </w:r>
          </w:p>
          <w:p w:rsidR="000D41BE" w:rsidRPr="00997C37" w:rsidRDefault="00997C37" w:rsidP="00997C37">
            <w:pPr>
              <w:pStyle w:val="ListParagraph"/>
              <w:numPr>
                <w:ilvl w:val="0"/>
                <w:numId w:val="27"/>
              </w:numPr>
              <w:snapToGrid w:val="0"/>
              <w:rPr>
                <w:b/>
                <w:color w:val="3333FF"/>
                <w:sz w:val="18"/>
                <w:szCs w:val="20"/>
              </w:rPr>
            </w:pPr>
            <w:r w:rsidRPr="00997C37">
              <w:rPr>
                <w:b/>
                <w:color w:val="3333FF"/>
                <w:sz w:val="18"/>
                <w:szCs w:val="20"/>
              </w:rPr>
              <w:t xml:space="preserve">RAN1 confirms that 1) is the correct understanding for </w:t>
            </w:r>
            <w:proofErr w:type="spellStart"/>
            <w:r w:rsidRPr="00997C37">
              <w:rPr>
                <w:b/>
                <w:color w:val="3333FF"/>
                <w:sz w:val="18"/>
                <w:szCs w:val="20"/>
              </w:rPr>
              <w:t>pathlossReferenceRS</w:t>
            </w:r>
            <w:proofErr w:type="spellEnd"/>
            <w:r w:rsidRPr="00997C37">
              <w:rPr>
                <w:b/>
                <w:color w:val="3333FF"/>
                <w:sz w:val="18"/>
                <w:szCs w:val="20"/>
              </w:rPr>
              <w:t>-Id</w:t>
            </w: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20"/>
                <w:lang w:eastAsia="zh-CN"/>
              </w:rPr>
            </w:pPr>
          </w:p>
        </w:tc>
        <w:tc>
          <w:tcPr>
            <w:tcW w:w="8932" w:type="dxa"/>
          </w:tcPr>
          <w:p w:rsidR="006632C6" w:rsidRPr="000D41BE" w:rsidRDefault="006632C6" w:rsidP="000D41BE">
            <w:pPr>
              <w:tabs>
                <w:tab w:val="right" w:pos="8743"/>
              </w:tabs>
              <w:rPr>
                <w:rStyle w:val="Strong"/>
                <w:rFonts w:ascii="Times New Roman" w:eastAsia="宋体" w:hAnsi="Times New Roman" w:cs="Times New Roman"/>
                <w:sz w:val="18"/>
                <w:szCs w:val="18"/>
                <w:shd w:val="clear" w:color="auto" w:fill="FFFFFF"/>
                <w:lang w:eastAsia="zh-CN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eastAsia="PMingLiU" w:hAnsi="Times New Roman" w:cs="Times New Roman"/>
                <w:sz w:val="18"/>
                <w:szCs w:val="20"/>
                <w:lang w:eastAsia="zh-TW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eastAsia="Malgun Gothic" w:hAnsi="Times New Roman" w:cs="Times New Roman"/>
                <w:sz w:val="18"/>
                <w:szCs w:val="20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6632C6" w:rsidTr="00B20C28">
        <w:tc>
          <w:tcPr>
            <w:tcW w:w="994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932" w:type="dxa"/>
          </w:tcPr>
          <w:p w:rsidR="006632C6" w:rsidRPr="000D41BE" w:rsidRDefault="006632C6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6632C6" w:rsidRDefault="006632C6">
      <w:pPr>
        <w:snapToGrid w:val="0"/>
        <w:spacing w:after="60" w:line="288" w:lineRule="auto"/>
        <w:rPr>
          <w:sz w:val="22"/>
          <w:szCs w:val="20"/>
        </w:rPr>
      </w:pPr>
    </w:p>
    <w:p w:rsidR="006632C6" w:rsidRDefault="0098530B">
      <w:pPr>
        <w:pStyle w:val="Heading2"/>
        <w:numPr>
          <w:ilvl w:val="1"/>
          <w:numId w:val="8"/>
        </w:numPr>
        <w:rPr>
          <w:sz w:val="24"/>
        </w:rPr>
      </w:pPr>
      <w:r>
        <w:rPr>
          <w:sz w:val="24"/>
        </w:rPr>
        <w:t>Question 2</w:t>
      </w:r>
    </w:p>
    <w:p w:rsidR="006632C6" w:rsidRDefault="006632C6">
      <w:pPr>
        <w:pStyle w:val="ListParagraph"/>
        <w:snapToGrid w:val="0"/>
        <w:spacing w:after="60" w:line="288" w:lineRule="auto"/>
        <w:rPr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941"/>
      </w:tblGrid>
      <w:tr w:rsidR="006632C6">
        <w:trPr>
          <w:trHeight w:val="952"/>
        </w:trPr>
        <w:tc>
          <w:tcPr>
            <w:tcW w:w="985" w:type="dxa"/>
          </w:tcPr>
          <w:p w:rsidR="006632C6" w:rsidRDefault="0098530B">
            <w:pPr>
              <w:pStyle w:val="Index1"/>
              <w:rPr>
                <w:b/>
                <w:bCs/>
                <w:color w:val="FF0000"/>
                <w:lang w:eastAsia="ko-KR"/>
              </w:rPr>
            </w:pPr>
            <w:r>
              <w:rPr>
                <w:b/>
                <w:bCs/>
                <w:color w:val="FF0000"/>
                <w:lang w:eastAsia="ko-KR"/>
              </w:rPr>
              <w:t>Q#2</w:t>
            </w:r>
          </w:p>
        </w:tc>
        <w:tc>
          <w:tcPr>
            <w:tcW w:w="8941" w:type="dxa"/>
          </w:tcPr>
          <w:p w:rsidR="003F3D4C" w:rsidRPr="003F3D4C" w:rsidRDefault="003F3D4C" w:rsidP="003F3D4C">
            <w:pPr>
              <w:pStyle w:val="ListParagraph"/>
              <w:spacing w:after="120"/>
              <w:ind w:left="0"/>
              <w:rPr>
                <w:rFonts w:ascii="Arial" w:hAnsi="Arial" w:cs="Arial"/>
                <w:b/>
                <w:bCs/>
                <w:color w:val="000000" w:themeColor="text1"/>
                <w:sz w:val="18"/>
              </w:rPr>
            </w:pPr>
            <w:r w:rsidRPr="003F3D4C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For </w:t>
            </w:r>
            <w:r w:rsidRPr="003F3D4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Pr="003F3D4C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Pr="003F3D4C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 xml:space="preserve">, RAN2 considered two possibilities: </w:t>
            </w:r>
          </w:p>
          <w:p w:rsidR="003F3D4C" w:rsidRPr="003F3D4C" w:rsidRDefault="003F3D4C" w:rsidP="003F3D4C">
            <w:pPr>
              <w:pStyle w:val="ListParagraph"/>
              <w:spacing w:after="120"/>
              <w:ind w:left="0"/>
              <w:rPr>
                <w:rFonts w:ascii="Arial" w:hAnsi="Arial" w:cs="Arial"/>
                <w:color w:val="000000" w:themeColor="text1"/>
                <w:sz w:val="18"/>
              </w:rPr>
            </w:pP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1) 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is an index referring to a list element in a list configured in the serving cell where the TCI state is applied, regardless if the field 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cell</w:t>
            </w: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(or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servingCellId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)</w:t>
            </w:r>
            <w:proofErr w:type="gram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 is configured or not.</w:t>
            </w:r>
          </w:p>
          <w:p w:rsidR="003F3D4C" w:rsidRPr="003F3D4C" w:rsidRDefault="003F3D4C" w:rsidP="003F3D4C">
            <w:pPr>
              <w:pStyle w:val="ListParagraph"/>
              <w:spacing w:after="120"/>
              <w:ind w:left="0"/>
              <w:rPr>
                <w:rFonts w:ascii="Arial" w:hAnsi="Arial" w:cs="Arial"/>
                <w:color w:val="000000" w:themeColor="text1"/>
                <w:sz w:val="18"/>
              </w:rPr>
            </w:pP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2) When the field </w:t>
            </w:r>
            <w:r w:rsidRPr="003F3D4C">
              <w:rPr>
                <w:rFonts w:ascii="Arial" w:hAnsi="Arial" w:cs="Arial"/>
                <w:i/>
                <w:color w:val="000000" w:themeColor="text1"/>
                <w:sz w:val="18"/>
              </w:rPr>
              <w:t xml:space="preserve">cell </w:t>
            </w:r>
            <w:r w:rsidRPr="003F3D4C">
              <w:rPr>
                <w:rFonts w:ascii="Arial" w:hAnsi="Arial" w:cs="Arial"/>
                <w:color w:val="000000" w:themeColor="text1"/>
                <w:sz w:val="18"/>
              </w:rPr>
              <w:t>(or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servingCellId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)</w:t>
            </w:r>
            <w:proofErr w:type="gram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is configured, </w:t>
            </w:r>
            <w:bookmarkStart w:id="3" w:name="_Hlk128687141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bookmarkEnd w:id="3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is an index referring to a list element in a list configured in the serving cell indicated by 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cell</w:t>
            </w: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(or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 xml:space="preserve"> </w:t>
            </w:r>
            <w:proofErr w:type="spell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servingCellId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). When </w:t>
            </w:r>
            <w:r w:rsidRPr="003F3D4C">
              <w:rPr>
                <w:rFonts w:ascii="Arial" w:hAnsi="Arial" w:cs="Arial"/>
                <w:i/>
                <w:color w:val="000000" w:themeColor="text1"/>
                <w:sz w:val="18"/>
              </w:rPr>
              <w:t>cell</w:t>
            </w: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(or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servingCellId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)</w:t>
            </w:r>
            <w:proofErr w:type="gram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is absent, 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is an index referring to a list element in a list configured in the serving cell where the TCI state is applied.</w:t>
            </w:r>
          </w:p>
          <w:p w:rsidR="003F3D4C" w:rsidRPr="003F3D4C" w:rsidRDefault="003F3D4C" w:rsidP="003F3D4C">
            <w:pPr>
              <w:pStyle w:val="ListParagraph"/>
              <w:spacing w:after="120"/>
              <w:ind w:left="0"/>
              <w:rPr>
                <w:rFonts w:ascii="Arial" w:hAnsi="Arial" w:cs="Arial"/>
                <w:color w:val="000000" w:themeColor="text1"/>
                <w:sz w:val="18"/>
              </w:rPr>
            </w:pPr>
          </w:p>
          <w:p w:rsidR="003F3D4C" w:rsidRPr="003F3D4C" w:rsidRDefault="003F3D4C" w:rsidP="003F3D4C">
            <w:pPr>
              <w:spacing w:after="120"/>
              <w:rPr>
                <w:rFonts w:ascii="Arial" w:hAnsi="Arial" w:cs="Arial"/>
                <w:color w:val="000000" w:themeColor="text1"/>
                <w:sz w:val="18"/>
              </w:rPr>
            </w:pPr>
            <w:r w:rsidRPr="003F3D4C">
              <w:rPr>
                <w:rFonts w:ascii="Arial" w:hAnsi="Arial" w:cs="Arial"/>
                <w:b/>
                <w:bCs/>
                <w:color w:val="000000" w:themeColor="text1"/>
                <w:sz w:val="18"/>
              </w:rPr>
              <w:t>Question 2</w:t>
            </w:r>
          </w:p>
          <w:p w:rsidR="006632C6" w:rsidRPr="003F3D4C" w:rsidRDefault="003F3D4C" w:rsidP="003F3D4C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 w:rsidRPr="003F3D4C">
              <w:rPr>
                <w:rFonts w:ascii="Arial" w:hAnsi="Arial" w:cs="Arial"/>
                <w:color w:val="000000" w:themeColor="text1"/>
                <w:sz w:val="18"/>
              </w:rPr>
              <w:t xml:space="preserve">Is 1) or 2) or yet another alternative the correct understanding for </w:t>
            </w:r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Pr="003F3D4C">
              <w:rPr>
                <w:rFonts w:ascii="Arial" w:hAnsi="Arial" w:cs="Arial"/>
                <w:iCs/>
                <w:color w:val="000000" w:themeColor="text1"/>
                <w:sz w:val="18"/>
              </w:rPr>
              <w:t>?</w:t>
            </w:r>
          </w:p>
        </w:tc>
      </w:tr>
    </w:tbl>
    <w:p w:rsidR="006632C6" w:rsidRDefault="006632C6">
      <w:pPr>
        <w:snapToGrid w:val="0"/>
        <w:spacing w:after="60" w:line="288" w:lineRule="auto"/>
        <w:rPr>
          <w:sz w:val="22"/>
          <w:szCs w:val="20"/>
        </w:rPr>
      </w:pPr>
    </w:p>
    <w:p w:rsidR="006632C6" w:rsidRDefault="0098530B">
      <w:pPr>
        <w:snapToGrid w:val="0"/>
        <w:spacing w:after="60"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8221"/>
      </w:tblGrid>
      <w:tr w:rsidR="006632C6">
        <w:tc>
          <w:tcPr>
            <w:tcW w:w="1705" w:type="dxa"/>
            <w:shd w:val="clear" w:color="auto" w:fill="D9D9D9" w:themeFill="background1" w:themeFillShade="D9"/>
          </w:tcPr>
          <w:p w:rsidR="006632C6" w:rsidRDefault="0098530B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Company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6632C6" w:rsidRDefault="0098530B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Input</w:t>
            </w:r>
          </w:p>
        </w:tc>
      </w:tr>
      <w:tr w:rsidR="00B20C28">
        <w:tc>
          <w:tcPr>
            <w:tcW w:w="1705" w:type="dxa"/>
          </w:tcPr>
          <w:p w:rsidR="00B20C28" w:rsidRDefault="00B20C28" w:rsidP="00B20C28">
            <w:pPr>
              <w:snapToGrid w:val="0"/>
              <w:rPr>
                <w:sz w:val="18"/>
                <w:szCs w:val="20"/>
              </w:rPr>
            </w:pPr>
            <w:r w:rsidRPr="000D41BE">
              <w:rPr>
                <w:b/>
                <w:color w:val="3333FF"/>
                <w:sz w:val="18"/>
                <w:szCs w:val="20"/>
              </w:rPr>
              <w:t>Mod V00</w:t>
            </w:r>
          </w:p>
        </w:tc>
        <w:tc>
          <w:tcPr>
            <w:tcW w:w="8221" w:type="dxa"/>
          </w:tcPr>
          <w:p w:rsidR="00B20C28" w:rsidRPr="00997C37" w:rsidRDefault="00B20C28" w:rsidP="00B20C28">
            <w:pPr>
              <w:snapToGrid w:val="0"/>
              <w:rPr>
                <w:b/>
                <w:color w:val="3333FF"/>
                <w:sz w:val="18"/>
                <w:szCs w:val="20"/>
              </w:rPr>
            </w:pPr>
            <w:r w:rsidRPr="003F3D4C">
              <w:rPr>
                <w:b/>
                <w:color w:val="3333FF"/>
                <w:sz w:val="18"/>
                <w:szCs w:val="20"/>
                <w:u w:val="single"/>
              </w:rPr>
              <w:t>Discussion:</w:t>
            </w:r>
            <w:r w:rsidRPr="000D41BE">
              <w:rPr>
                <w:b/>
                <w:color w:val="3333FF"/>
                <w:sz w:val="18"/>
                <w:szCs w:val="20"/>
              </w:rPr>
              <w:t> </w:t>
            </w:r>
            <w:r>
              <w:rPr>
                <w:b/>
                <w:color w:val="3333FF"/>
                <w:sz w:val="18"/>
                <w:szCs w:val="20"/>
              </w:rPr>
              <w:t xml:space="preserve">Due to the same reason </w:t>
            </w:r>
            <w:r>
              <w:rPr>
                <w:rFonts w:hint="eastAsia"/>
                <w:b/>
                <w:color w:val="3333FF"/>
                <w:sz w:val="18"/>
                <w:szCs w:val="20"/>
                <w:lang w:eastAsia="zh-CN"/>
              </w:rPr>
              <w:t>as</w:t>
            </w:r>
            <w:r>
              <w:rPr>
                <w:b/>
                <w:color w:val="3333FF"/>
                <w:sz w:val="18"/>
                <w:szCs w:val="20"/>
              </w:rPr>
              <w:t xml:space="preserve"> in Q#1, 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it seems that </w:t>
            </w:r>
            <w:r w:rsidRPr="00997C37">
              <w:rPr>
                <w:b/>
                <w:color w:val="3333FF"/>
                <w:sz w:val="18"/>
                <w:szCs w:val="20"/>
              </w:rPr>
              <w:t>2)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 may not be corre</w:t>
            </w:r>
            <w:r w:rsidR="00F77A2E">
              <w:rPr>
                <w:b/>
                <w:color w:val="3333FF"/>
                <w:sz w:val="18"/>
                <w:szCs w:val="20"/>
              </w:rPr>
              <w:t>c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t. </w:t>
            </w:r>
            <w:r w:rsidR="00CF1C63">
              <w:rPr>
                <w:b/>
                <w:color w:val="3333FF"/>
                <w:sz w:val="18"/>
                <w:szCs w:val="20"/>
              </w:rPr>
              <w:t xml:space="preserve">But, considering the </w:t>
            </w:r>
            <w:r w:rsidR="00CF1C63" w:rsidRPr="00CF1C63">
              <w:rPr>
                <w:b/>
                <w:i/>
                <w:color w:val="3333FF"/>
                <w:sz w:val="18"/>
                <w:szCs w:val="20"/>
              </w:rPr>
              <w:t>ul-</w:t>
            </w:r>
            <w:proofErr w:type="spellStart"/>
            <w:r w:rsidR="00CF1C63" w:rsidRPr="00CF1C63">
              <w:rPr>
                <w:b/>
                <w:i/>
                <w:color w:val="3333FF"/>
                <w:sz w:val="18"/>
                <w:szCs w:val="20"/>
              </w:rPr>
              <w:t>powerControl</w:t>
            </w:r>
            <w:proofErr w:type="spellEnd"/>
            <w:r w:rsidR="00CF1C63">
              <w:rPr>
                <w:b/>
                <w:color w:val="3333FF"/>
                <w:sz w:val="18"/>
                <w:szCs w:val="20"/>
              </w:rPr>
              <w:t xml:space="preserve"> is just relevant to 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the configuration of value(s) of P0/alpha/closed loop (rather than </w:t>
            </w:r>
            <w:r w:rsidR="00F77A2E">
              <w:rPr>
                <w:b/>
                <w:color w:val="3333FF"/>
                <w:sz w:val="18"/>
                <w:szCs w:val="20"/>
              </w:rPr>
              <w:t>RS indication)</w:t>
            </w:r>
            <w:r w:rsidRPr="00997C37">
              <w:rPr>
                <w:b/>
                <w:color w:val="3333FF"/>
                <w:sz w:val="18"/>
                <w:szCs w:val="20"/>
              </w:rPr>
              <w:t>,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 individual configuration of </w:t>
            </w:r>
            <w:r w:rsidR="00F77A2E">
              <w:rPr>
                <w:b/>
                <w:color w:val="3333FF"/>
                <w:sz w:val="18"/>
                <w:szCs w:val="20"/>
              </w:rPr>
              <w:t xml:space="preserve">lists of </w:t>
            </w:r>
            <w:r w:rsidR="00962AAC" w:rsidRPr="00CF1C63">
              <w:rPr>
                <w:b/>
                <w:i/>
                <w:color w:val="3333FF"/>
                <w:sz w:val="18"/>
                <w:szCs w:val="20"/>
              </w:rPr>
              <w:t>ul-</w:t>
            </w:r>
            <w:proofErr w:type="spellStart"/>
            <w:r w:rsidR="00962AAC" w:rsidRPr="00CF1C63">
              <w:rPr>
                <w:b/>
                <w:i/>
                <w:color w:val="3333FF"/>
                <w:sz w:val="18"/>
                <w:szCs w:val="20"/>
              </w:rPr>
              <w:t>powerControl</w:t>
            </w:r>
            <w:proofErr w:type="spellEnd"/>
            <w:r w:rsidR="00962AAC">
              <w:rPr>
                <w:b/>
                <w:color w:val="3333FF"/>
                <w:sz w:val="18"/>
                <w:szCs w:val="20"/>
              </w:rPr>
              <w:t xml:space="preserve"> for each CC/BWP may be redundant. Therefore, we may suggest to go with 1) but with </w:t>
            </w:r>
            <w:r w:rsidR="00962AAC" w:rsidRPr="00962AAC">
              <w:rPr>
                <w:b/>
                <w:color w:val="FF0000"/>
                <w:sz w:val="18"/>
                <w:szCs w:val="20"/>
              </w:rPr>
              <w:t xml:space="preserve">update </w:t>
            </w:r>
            <w:r w:rsidR="00962AAC">
              <w:rPr>
                <w:b/>
                <w:color w:val="3333FF"/>
                <w:sz w:val="18"/>
                <w:szCs w:val="20"/>
              </w:rPr>
              <w:t>“</w:t>
            </w:r>
            <w:r w:rsidR="00962AAC"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ul-</w:t>
            </w:r>
            <w:proofErr w:type="spellStart"/>
            <w:r w:rsidR="00962AAC"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powerControl</w:t>
            </w:r>
            <w:proofErr w:type="spellEnd"/>
            <w:r w:rsidR="00962AAC"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is an index referring to a list element in a list configured in the serving cell where the TCI state is </w:t>
            </w:r>
            <w:r w:rsidR="00962AAC" w:rsidRPr="00962AAC">
              <w:rPr>
                <w:rFonts w:ascii="Arial" w:hAnsi="Arial" w:cs="Arial"/>
                <w:strike/>
                <w:color w:val="FF0000"/>
                <w:sz w:val="18"/>
              </w:rPr>
              <w:t>applied</w:t>
            </w:r>
            <w:r w:rsidR="00962AA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962AAC" w:rsidRPr="00962AAC">
              <w:rPr>
                <w:rFonts w:ascii="Arial" w:hAnsi="Arial" w:cs="Arial"/>
                <w:color w:val="FF0000"/>
                <w:sz w:val="18"/>
              </w:rPr>
              <w:t>configured</w:t>
            </w:r>
            <w:r w:rsidR="00962AAC" w:rsidRPr="003F3D4C">
              <w:rPr>
                <w:rFonts w:ascii="Arial" w:hAnsi="Arial" w:cs="Arial"/>
                <w:color w:val="000000" w:themeColor="text1"/>
                <w:sz w:val="18"/>
              </w:rPr>
              <w:t xml:space="preserve">, regardless if the field </w:t>
            </w:r>
            <w:r w:rsidR="00962AAC"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cell</w:t>
            </w:r>
            <w:r w:rsidR="00962AAC"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(or</w:t>
            </w:r>
            <w:r w:rsidR="00962AAC"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 xml:space="preserve"> </w:t>
            </w:r>
            <w:proofErr w:type="spellStart"/>
            <w:proofErr w:type="gramStart"/>
            <w:r w:rsidR="00962AAC" w:rsidRPr="003F3D4C">
              <w:rPr>
                <w:rFonts w:ascii="Arial" w:hAnsi="Arial" w:cs="Arial"/>
                <w:i/>
                <w:iCs/>
                <w:color w:val="000000" w:themeColor="text1"/>
                <w:sz w:val="18"/>
              </w:rPr>
              <w:t>servingCellId</w:t>
            </w:r>
            <w:proofErr w:type="spellEnd"/>
            <w:r w:rsidR="00962AAC"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)</w:t>
            </w:r>
            <w:proofErr w:type="gramEnd"/>
            <w:r w:rsidR="00962AAC" w:rsidRPr="003F3D4C">
              <w:rPr>
                <w:rFonts w:ascii="Arial" w:hAnsi="Arial" w:cs="Arial"/>
                <w:color w:val="000000" w:themeColor="text1"/>
                <w:sz w:val="18"/>
              </w:rPr>
              <w:t xml:space="preserve">  is configured or not</w:t>
            </w:r>
            <w:r w:rsidR="00962AAC">
              <w:rPr>
                <w:b/>
                <w:color w:val="3333FF"/>
                <w:sz w:val="18"/>
                <w:szCs w:val="20"/>
              </w:rPr>
              <w:t>”</w:t>
            </w:r>
            <w:r>
              <w:rPr>
                <w:b/>
                <w:i/>
                <w:color w:val="3333FF"/>
                <w:sz w:val="18"/>
                <w:szCs w:val="20"/>
              </w:rPr>
              <w:t>.</w:t>
            </w:r>
          </w:p>
          <w:p w:rsidR="00B20C28" w:rsidRPr="003F3D4C" w:rsidRDefault="00B20C28" w:rsidP="00B20C28">
            <w:pPr>
              <w:snapToGrid w:val="0"/>
              <w:rPr>
                <w:b/>
                <w:color w:val="3333FF"/>
                <w:sz w:val="18"/>
                <w:szCs w:val="20"/>
                <w:u w:val="single"/>
              </w:rPr>
            </w:pPr>
            <w:r w:rsidRPr="003F3D4C">
              <w:rPr>
                <w:b/>
                <w:color w:val="3333FF"/>
                <w:sz w:val="18"/>
                <w:szCs w:val="20"/>
                <w:u w:val="single"/>
              </w:rPr>
              <w:t>Proposed answer to Question</w:t>
            </w:r>
            <w:r w:rsidR="00962AAC">
              <w:rPr>
                <w:b/>
                <w:color w:val="3333FF"/>
                <w:sz w:val="18"/>
                <w:szCs w:val="20"/>
                <w:u w:val="single"/>
              </w:rPr>
              <w:t xml:space="preserve"> 2</w:t>
            </w:r>
            <w:r w:rsidRPr="003F3D4C">
              <w:rPr>
                <w:b/>
                <w:color w:val="3333FF"/>
                <w:sz w:val="18"/>
                <w:szCs w:val="20"/>
                <w:u w:val="single"/>
              </w:rPr>
              <w:t>:</w:t>
            </w:r>
          </w:p>
          <w:p w:rsidR="00B20C28" w:rsidRPr="00997C37" w:rsidRDefault="00B20C28" w:rsidP="00B20C28">
            <w:pPr>
              <w:pStyle w:val="ListParagraph"/>
              <w:numPr>
                <w:ilvl w:val="0"/>
                <w:numId w:val="27"/>
              </w:numPr>
              <w:snapToGrid w:val="0"/>
              <w:rPr>
                <w:b/>
                <w:color w:val="3333FF"/>
                <w:sz w:val="18"/>
                <w:szCs w:val="20"/>
              </w:rPr>
            </w:pPr>
            <w:r w:rsidRPr="00997C37">
              <w:rPr>
                <w:b/>
                <w:color w:val="3333FF"/>
                <w:sz w:val="18"/>
                <w:szCs w:val="20"/>
              </w:rPr>
              <w:t>RAN1 confirms that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, for </w:t>
            </w:r>
            <w:r w:rsidR="00962AAC" w:rsidRPr="00962AAC">
              <w:rPr>
                <w:b/>
                <w:color w:val="3333FF"/>
                <w:sz w:val="18"/>
                <w:szCs w:val="20"/>
              </w:rPr>
              <w:t>ul-</w:t>
            </w:r>
            <w:proofErr w:type="spellStart"/>
            <w:r w:rsidR="00962AAC" w:rsidRPr="00962AAC">
              <w:rPr>
                <w:b/>
                <w:color w:val="3333FF"/>
                <w:sz w:val="18"/>
                <w:szCs w:val="20"/>
              </w:rPr>
              <w:t>powerControl</w:t>
            </w:r>
            <w:proofErr w:type="spellEnd"/>
            <w:r w:rsidR="00962AAC" w:rsidRPr="00962AAC">
              <w:rPr>
                <w:b/>
                <w:color w:val="3333FF"/>
                <w:sz w:val="18"/>
                <w:szCs w:val="20"/>
              </w:rPr>
              <w:t>,</w:t>
            </w:r>
            <w:r w:rsidR="00962AAC">
              <w:rPr>
                <w:b/>
                <w:color w:val="3333FF"/>
                <w:sz w:val="18"/>
                <w:szCs w:val="20"/>
              </w:rPr>
              <w:t xml:space="preserve"> </w:t>
            </w:r>
            <w:r w:rsidR="00962AAC" w:rsidRPr="00962AAC">
              <w:rPr>
                <w:b/>
                <w:color w:val="3333FF"/>
                <w:sz w:val="18"/>
                <w:szCs w:val="20"/>
              </w:rPr>
              <w:t>ul-</w:t>
            </w:r>
            <w:proofErr w:type="spellStart"/>
            <w:r w:rsidR="00962AAC" w:rsidRPr="00962AAC">
              <w:rPr>
                <w:b/>
                <w:color w:val="3333FF"/>
                <w:sz w:val="18"/>
                <w:szCs w:val="20"/>
              </w:rPr>
              <w:t>powerControl</w:t>
            </w:r>
            <w:proofErr w:type="spellEnd"/>
            <w:r w:rsidR="00962AAC" w:rsidRPr="00962AAC">
              <w:rPr>
                <w:b/>
                <w:color w:val="3333FF"/>
                <w:sz w:val="18"/>
                <w:szCs w:val="20"/>
              </w:rPr>
              <w:t xml:space="preserve"> is an index referring to a list element in a list configured in the serving cell where the TCI state is </w:t>
            </w:r>
            <w:r w:rsidR="00962AAC" w:rsidRPr="00962AAC">
              <w:rPr>
                <w:b/>
                <w:color w:val="FF0000"/>
                <w:sz w:val="18"/>
                <w:szCs w:val="20"/>
              </w:rPr>
              <w:t>configured</w:t>
            </w:r>
            <w:r w:rsidR="00962AAC" w:rsidRPr="00962AAC">
              <w:rPr>
                <w:b/>
                <w:color w:val="3333FF"/>
                <w:sz w:val="18"/>
                <w:szCs w:val="20"/>
              </w:rPr>
              <w:t xml:space="preserve">, regardless if the field cell (or </w:t>
            </w:r>
            <w:proofErr w:type="spellStart"/>
            <w:proofErr w:type="gramStart"/>
            <w:r w:rsidR="00962AAC" w:rsidRPr="00962AAC">
              <w:rPr>
                <w:b/>
                <w:color w:val="3333FF"/>
                <w:sz w:val="18"/>
                <w:szCs w:val="20"/>
              </w:rPr>
              <w:t>servingCellId</w:t>
            </w:r>
            <w:proofErr w:type="spellEnd"/>
            <w:r w:rsidR="00962AAC" w:rsidRPr="00962AAC">
              <w:rPr>
                <w:b/>
                <w:color w:val="3333FF"/>
                <w:sz w:val="18"/>
                <w:szCs w:val="20"/>
              </w:rPr>
              <w:t xml:space="preserve"> )</w:t>
            </w:r>
            <w:proofErr w:type="gramEnd"/>
            <w:r w:rsidR="00962AAC" w:rsidRPr="00962AAC">
              <w:rPr>
                <w:b/>
                <w:color w:val="3333FF"/>
                <w:sz w:val="18"/>
                <w:szCs w:val="20"/>
              </w:rPr>
              <w:t xml:space="preserve">  is configured or not</w:t>
            </w:r>
            <w:r w:rsidR="00962AAC">
              <w:rPr>
                <w:b/>
                <w:color w:val="3333FF"/>
                <w:sz w:val="18"/>
                <w:szCs w:val="20"/>
              </w:rPr>
              <w:t>.</w:t>
            </w: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rFonts w:eastAsia="PMingLiU"/>
                <w:sz w:val="18"/>
                <w:szCs w:val="20"/>
                <w:lang w:eastAsia="zh-TW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rFonts w:eastAsia="Malgun Gothic"/>
                <w:sz w:val="18"/>
                <w:szCs w:val="20"/>
              </w:rPr>
            </w:pPr>
          </w:p>
        </w:tc>
        <w:tc>
          <w:tcPr>
            <w:tcW w:w="8221" w:type="dxa"/>
          </w:tcPr>
          <w:p w:rsidR="006632C6" w:rsidRDefault="006632C6">
            <w:pPr>
              <w:rPr>
                <w:sz w:val="18"/>
                <w:szCs w:val="20"/>
                <w:lang w:eastAsia="zh-CN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  <w:lang w:eastAsia="zh-CN"/>
              </w:rPr>
            </w:pPr>
          </w:p>
        </w:tc>
        <w:tc>
          <w:tcPr>
            <w:tcW w:w="8221" w:type="dxa"/>
          </w:tcPr>
          <w:p w:rsidR="006632C6" w:rsidRDefault="006632C6">
            <w:pPr>
              <w:spacing w:after="0" w:line="240" w:lineRule="auto"/>
              <w:jc w:val="both"/>
              <w:rPr>
                <w:sz w:val="18"/>
                <w:szCs w:val="20"/>
                <w:lang w:eastAsia="zh-CN"/>
              </w:rPr>
            </w:pPr>
          </w:p>
        </w:tc>
      </w:tr>
      <w:tr w:rsidR="006C5927">
        <w:tc>
          <w:tcPr>
            <w:tcW w:w="1705" w:type="dxa"/>
          </w:tcPr>
          <w:p w:rsidR="006C5927" w:rsidRDefault="006C5927" w:rsidP="006C5927">
            <w:pPr>
              <w:snapToGrid w:val="0"/>
              <w:rPr>
                <w:rFonts w:eastAsia="Malgun Gothic"/>
                <w:sz w:val="18"/>
                <w:szCs w:val="20"/>
              </w:rPr>
            </w:pPr>
          </w:p>
        </w:tc>
        <w:tc>
          <w:tcPr>
            <w:tcW w:w="8221" w:type="dxa"/>
          </w:tcPr>
          <w:p w:rsidR="00974442" w:rsidRPr="00F20486" w:rsidRDefault="00974442" w:rsidP="003F3D4C">
            <w:pPr>
              <w:tabs>
                <w:tab w:val="right" w:pos="8743"/>
              </w:tabs>
              <w:rPr>
                <w:b/>
                <w:color w:val="3333FF"/>
                <w:sz w:val="18"/>
                <w:szCs w:val="20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b/>
                <w:bCs/>
                <w:sz w:val="18"/>
                <w:szCs w:val="20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221" w:type="dxa"/>
          </w:tcPr>
          <w:p w:rsidR="006632C6" w:rsidRDefault="006632C6">
            <w:pPr>
              <w:rPr>
                <w:b/>
                <w:bCs/>
                <w:sz w:val="16"/>
                <w:szCs w:val="18"/>
                <w:lang w:val="en-GB" w:eastAsia="zh-CN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sz w:val="18"/>
                <w:szCs w:val="20"/>
                <w:lang w:eastAsia="zh-CN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b/>
                <w:sz w:val="18"/>
                <w:szCs w:val="20"/>
                <w:lang w:eastAsia="zh-CN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rFonts w:eastAsia="MS Mincho"/>
                <w:sz w:val="18"/>
                <w:szCs w:val="20"/>
                <w:lang w:eastAsia="ja-JP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b/>
                <w:sz w:val="18"/>
                <w:szCs w:val="20"/>
                <w:lang w:eastAsia="zh-CN"/>
              </w:rPr>
            </w:pPr>
          </w:p>
        </w:tc>
      </w:tr>
      <w:tr w:rsidR="006632C6">
        <w:tc>
          <w:tcPr>
            <w:tcW w:w="1705" w:type="dxa"/>
          </w:tcPr>
          <w:p w:rsidR="006632C6" w:rsidRDefault="006632C6">
            <w:pPr>
              <w:snapToGrid w:val="0"/>
              <w:rPr>
                <w:rFonts w:eastAsia="MS Mincho"/>
                <w:sz w:val="18"/>
                <w:szCs w:val="20"/>
                <w:lang w:eastAsia="ja-JP"/>
              </w:rPr>
            </w:pPr>
          </w:p>
        </w:tc>
        <w:tc>
          <w:tcPr>
            <w:tcW w:w="8221" w:type="dxa"/>
          </w:tcPr>
          <w:p w:rsidR="006632C6" w:rsidRDefault="006632C6">
            <w:pPr>
              <w:snapToGrid w:val="0"/>
              <w:rPr>
                <w:bCs/>
                <w:sz w:val="18"/>
                <w:szCs w:val="20"/>
                <w:lang w:eastAsia="zh-CN"/>
              </w:rPr>
            </w:pPr>
          </w:p>
        </w:tc>
      </w:tr>
      <w:tr w:rsidR="006632C6">
        <w:trPr>
          <w:trHeight w:val="54"/>
        </w:trPr>
        <w:tc>
          <w:tcPr>
            <w:tcW w:w="1705" w:type="dxa"/>
          </w:tcPr>
          <w:p w:rsidR="006632C6" w:rsidRDefault="006632C6">
            <w:pPr>
              <w:snapToGrid w:val="0"/>
              <w:rPr>
                <w:rFonts w:eastAsia="MS Mincho"/>
                <w:sz w:val="18"/>
                <w:szCs w:val="20"/>
                <w:lang w:eastAsia="ja-JP"/>
              </w:rPr>
            </w:pPr>
          </w:p>
        </w:tc>
        <w:tc>
          <w:tcPr>
            <w:tcW w:w="8221" w:type="dxa"/>
          </w:tcPr>
          <w:p w:rsidR="006632C6" w:rsidRDefault="006632C6">
            <w:pPr>
              <w:rPr>
                <w:sz w:val="20"/>
                <w:szCs w:val="20"/>
              </w:rPr>
            </w:pPr>
          </w:p>
        </w:tc>
      </w:tr>
    </w:tbl>
    <w:p w:rsidR="006632C6" w:rsidRDefault="006632C6">
      <w:pPr>
        <w:snapToGrid w:val="0"/>
        <w:spacing w:after="60" w:line="288" w:lineRule="auto"/>
        <w:rPr>
          <w:sz w:val="22"/>
          <w:szCs w:val="20"/>
        </w:rPr>
      </w:pPr>
    </w:p>
    <w:p w:rsidR="004F2850" w:rsidRPr="004F2850" w:rsidRDefault="004F2850" w:rsidP="004F2850">
      <w:pPr>
        <w:pStyle w:val="Heading2"/>
        <w:numPr>
          <w:ilvl w:val="1"/>
          <w:numId w:val="8"/>
        </w:numPr>
        <w:rPr>
          <w:sz w:val="24"/>
        </w:rPr>
      </w:pPr>
      <w:r>
        <w:rPr>
          <w:sz w:val="24"/>
        </w:rPr>
        <w:t>Reply LS to RAN2 on RRC</w:t>
      </w:r>
    </w:p>
    <w:p w:rsidR="004F2850" w:rsidRDefault="004F2850" w:rsidP="004F2850">
      <w:pPr>
        <w:snapToGrid w:val="0"/>
        <w:spacing w:after="60" w:line="28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Table </w:t>
      </w:r>
      <w:r>
        <w:rPr>
          <w:b/>
          <w:sz w:val="20"/>
          <w:szCs w:val="20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8221"/>
      </w:tblGrid>
      <w:tr w:rsidR="004F2850" w:rsidTr="004F2850">
        <w:tc>
          <w:tcPr>
            <w:tcW w:w="1705" w:type="dxa"/>
            <w:shd w:val="clear" w:color="auto" w:fill="D9D9D9" w:themeFill="background1" w:themeFillShade="D9"/>
          </w:tcPr>
          <w:p w:rsidR="004F2850" w:rsidRDefault="004F2850" w:rsidP="007B4954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Company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4F2850" w:rsidRDefault="004F2850" w:rsidP="007B4954">
            <w:pPr>
              <w:snapToGri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Input</w:t>
            </w:r>
          </w:p>
        </w:tc>
      </w:tr>
      <w:tr w:rsidR="004F2850" w:rsidTr="004F2850">
        <w:tc>
          <w:tcPr>
            <w:tcW w:w="1705" w:type="dxa"/>
          </w:tcPr>
          <w:p w:rsidR="004F2850" w:rsidRDefault="004F2850" w:rsidP="007B4954">
            <w:pPr>
              <w:snapToGrid w:val="0"/>
              <w:rPr>
                <w:sz w:val="18"/>
                <w:szCs w:val="20"/>
              </w:rPr>
            </w:pPr>
            <w:r w:rsidRPr="000D41BE">
              <w:rPr>
                <w:b/>
                <w:color w:val="3333FF"/>
                <w:sz w:val="18"/>
                <w:szCs w:val="20"/>
              </w:rPr>
              <w:t>Mod V00</w:t>
            </w:r>
          </w:p>
        </w:tc>
        <w:tc>
          <w:tcPr>
            <w:tcW w:w="8221" w:type="dxa"/>
          </w:tcPr>
          <w:p w:rsidR="004F2850" w:rsidRDefault="004F2850" w:rsidP="004F2850">
            <w:pPr>
              <w:snapToGrid w:val="0"/>
              <w:rPr>
                <w:b/>
                <w:color w:val="3333FF"/>
                <w:sz w:val="18"/>
                <w:szCs w:val="20"/>
              </w:rPr>
            </w:pPr>
            <w:r>
              <w:rPr>
                <w:b/>
                <w:color w:val="3333FF"/>
                <w:sz w:val="18"/>
                <w:szCs w:val="20"/>
              </w:rPr>
              <w:t>Draft reply LS (</w:t>
            </w:r>
            <w:hyperlink r:id="rId8" w:history="1">
              <w:r w:rsidRPr="003D5037">
                <w:rPr>
                  <w:rStyle w:val="Hyperlink"/>
                  <w:b/>
                  <w:sz w:val="18"/>
                  <w:szCs w:val="20"/>
                </w:rPr>
                <w:t>v0</w:t>
              </w:r>
            </w:hyperlink>
            <w:r>
              <w:rPr>
                <w:b/>
                <w:color w:val="3333FF"/>
                <w:sz w:val="18"/>
                <w:szCs w:val="20"/>
              </w:rPr>
              <w:t xml:space="preserve">) to RAN2 on RRC is provided in </w:t>
            </w:r>
          </w:p>
          <w:p w:rsidR="00545B52" w:rsidRPr="004F2850" w:rsidRDefault="004F2850" w:rsidP="004F2850">
            <w:pPr>
              <w:snapToGrid w:val="0"/>
              <w:rPr>
                <w:b/>
                <w:color w:val="3333FF"/>
                <w:sz w:val="18"/>
                <w:szCs w:val="20"/>
              </w:rPr>
            </w:pPr>
            <w:r w:rsidRPr="004F2850">
              <w:rPr>
                <w:b/>
                <w:color w:val="3333FF"/>
                <w:sz w:val="18"/>
                <w:szCs w:val="20"/>
              </w:rPr>
              <w:t>https://www.3gpp.org/ftp/tsg_ran/WG1_RL1/TSGR1_112/Inbox/drafts/8.1(NR_feMIMO)/Reply%20LS%20to%20RAN2%20on%20RRC</w:t>
            </w:r>
          </w:p>
        </w:tc>
      </w:tr>
      <w:tr w:rsidR="004F2850" w:rsidTr="004F2850">
        <w:tc>
          <w:tcPr>
            <w:tcW w:w="1705" w:type="dxa"/>
          </w:tcPr>
          <w:p w:rsidR="004F2850" w:rsidRDefault="004F2850" w:rsidP="007B4954">
            <w:pPr>
              <w:snapToGrid w:val="0"/>
              <w:rPr>
                <w:rFonts w:eastAsia="PMingLiU"/>
                <w:sz w:val="18"/>
                <w:szCs w:val="20"/>
                <w:lang w:eastAsia="zh-TW"/>
              </w:rPr>
            </w:pPr>
          </w:p>
        </w:tc>
        <w:tc>
          <w:tcPr>
            <w:tcW w:w="8221" w:type="dxa"/>
          </w:tcPr>
          <w:p w:rsidR="004F2850" w:rsidRDefault="004F2850" w:rsidP="007B4954">
            <w:pPr>
              <w:snapToGrid w:val="0"/>
              <w:rPr>
                <w:rFonts w:eastAsia="PMingLiU"/>
                <w:b/>
                <w:sz w:val="18"/>
                <w:szCs w:val="18"/>
                <w:lang w:eastAsia="zh-TW"/>
              </w:rPr>
            </w:pPr>
          </w:p>
        </w:tc>
      </w:tr>
      <w:tr w:rsidR="004F2850" w:rsidTr="004F2850">
        <w:tc>
          <w:tcPr>
            <w:tcW w:w="1705" w:type="dxa"/>
          </w:tcPr>
          <w:p w:rsidR="004F2850" w:rsidRDefault="004F2850" w:rsidP="007B4954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8221" w:type="dxa"/>
          </w:tcPr>
          <w:p w:rsidR="004F2850" w:rsidRDefault="004F2850" w:rsidP="007B4954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4F2850" w:rsidRDefault="004F2850">
      <w:pPr>
        <w:snapToGrid w:val="0"/>
        <w:spacing w:after="60" w:line="288" w:lineRule="auto"/>
        <w:rPr>
          <w:sz w:val="22"/>
          <w:szCs w:val="20"/>
        </w:rPr>
      </w:pPr>
      <w:bookmarkStart w:id="4" w:name="_GoBack"/>
      <w:bookmarkEnd w:id="4"/>
    </w:p>
    <w:p w:rsidR="006632C6" w:rsidRDefault="0098530B">
      <w:pPr>
        <w:pStyle w:val="Heading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ook w:val="04A0" w:firstRow="1" w:lastRow="0" w:firstColumn="1" w:lastColumn="0" w:noHBand="0" w:noVBand="1"/>
      </w:tblPr>
      <w:tblGrid>
        <w:gridCol w:w="450"/>
        <w:gridCol w:w="1260"/>
        <w:gridCol w:w="5670"/>
        <w:gridCol w:w="2520"/>
      </w:tblGrid>
      <w:tr w:rsidR="006632C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98530B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  <w:r>
              <w:rPr>
                <w:rFonts w:eastAsia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4F2850">
            <w:pPr>
              <w:snapToGrid w:val="0"/>
              <w:rPr>
                <w:sz w:val="18"/>
                <w:szCs w:val="18"/>
              </w:rPr>
            </w:pPr>
            <w:r w:rsidRPr="004F2850">
              <w:rPr>
                <w:sz w:val="18"/>
                <w:szCs w:val="18"/>
              </w:rPr>
              <w:t>R2-2302295</w:t>
            </w:r>
          </w:p>
        </w:tc>
        <w:tc>
          <w:tcPr>
            <w:tcW w:w="567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4F2850">
            <w:pPr>
              <w:snapToGrid w:val="0"/>
              <w:rPr>
                <w:sz w:val="18"/>
                <w:szCs w:val="18"/>
              </w:rPr>
            </w:pPr>
            <w:r w:rsidRPr="004F2850">
              <w:rPr>
                <w:bCs/>
                <w:color w:val="000000"/>
                <w:sz w:val="18"/>
              </w:rPr>
              <w:t xml:space="preserve">LS on further questions on </w:t>
            </w:r>
            <w:proofErr w:type="spellStart"/>
            <w:r w:rsidRPr="004F2850">
              <w:rPr>
                <w:bCs/>
                <w:color w:val="000000"/>
                <w:sz w:val="18"/>
              </w:rPr>
              <w:t>feMIMO</w:t>
            </w:r>
            <w:proofErr w:type="spellEnd"/>
            <w:r w:rsidRPr="004F2850">
              <w:rPr>
                <w:bCs/>
                <w:color w:val="000000"/>
                <w:sz w:val="18"/>
              </w:rPr>
              <w:t xml:space="preserve"> RRC parameters</w:t>
            </w:r>
          </w:p>
        </w:tc>
        <w:tc>
          <w:tcPr>
            <w:tcW w:w="252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98530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RAN2</w:t>
            </w:r>
          </w:p>
        </w:tc>
      </w:tr>
      <w:tr w:rsidR="006632C6">
        <w:trPr>
          <w:trHeight w:val="71"/>
        </w:trPr>
        <w:tc>
          <w:tcPr>
            <w:tcW w:w="4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6632C6">
            <w:pPr>
              <w:snapToGrid w:val="0"/>
              <w:rPr>
                <w:rFonts w:eastAsia="Times New Roman"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6632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6632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6632C6" w:rsidRDefault="006632C6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6632C6" w:rsidRDefault="006632C6"/>
    <w:sectPr w:rsidR="006632C6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994" w:rsidRDefault="00A62994">
      <w:pPr>
        <w:spacing w:line="240" w:lineRule="auto"/>
      </w:pPr>
      <w:r>
        <w:separator/>
      </w:r>
    </w:p>
  </w:endnote>
  <w:endnote w:type="continuationSeparator" w:id="0">
    <w:p w:rsidR="00A62994" w:rsidRDefault="00A62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994" w:rsidRDefault="00A62994">
      <w:pPr>
        <w:spacing w:after="0"/>
      </w:pPr>
      <w:r>
        <w:separator/>
      </w:r>
    </w:p>
  </w:footnote>
  <w:footnote w:type="continuationSeparator" w:id="0">
    <w:p w:rsidR="00A62994" w:rsidRDefault="00A629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711AEF3"/>
    <w:multiLevelType w:val="singleLevel"/>
    <w:tmpl w:val="C711AEF3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00000014"/>
    <w:multiLevelType w:val="multilevel"/>
    <w:tmpl w:val="00000014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start w:val="1"/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21"/>
    <w:multiLevelType w:val="multilevel"/>
    <w:tmpl w:val="0000002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2D"/>
    <w:multiLevelType w:val="multilevel"/>
    <w:tmpl w:val="0000002D"/>
    <w:lvl w:ilvl="0">
      <w:start w:val="1"/>
      <w:numFmt w:val="decimal"/>
      <w:pStyle w:val="Heading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02B46033"/>
    <w:multiLevelType w:val="multilevel"/>
    <w:tmpl w:val="02B46033"/>
    <w:lvl w:ilvl="0">
      <w:start w:val="1"/>
      <w:numFmt w:val="decimal"/>
      <w:pStyle w:val="table"/>
      <w:lvlText w:val="Table %1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460048B"/>
    <w:multiLevelType w:val="singleLevel"/>
    <w:tmpl w:val="0460048B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9" w15:restartNumberingAfterBreak="0">
    <w:nsid w:val="0CBC706C"/>
    <w:multiLevelType w:val="singleLevel"/>
    <w:tmpl w:val="0CBC706C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193B1F21"/>
    <w:multiLevelType w:val="multilevel"/>
    <w:tmpl w:val="193B1F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FC139C"/>
    <w:multiLevelType w:val="multilevel"/>
    <w:tmpl w:val="1DFC139C"/>
    <w:lvl w:ilvl="0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0DE371"/>
    <w:multiLevelType w:val="singleLevel"/>
    <w:tmpl w:val="1F0DE371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13" w15:restartNumberingAfterBreak="0">
    <w:nsid w:val="26427556"/>
    <w:multiLevelType w:val="singleLevel"/>
    <w:tmpl w:val="26427556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14" w15:restartNumberingAfterBreak="0">
    <w:nsid w:val="26D44FEC"/>
    <w:multiLevelType w:val="hybridMultilevel"/>
    <w:tmpl w:val="27844096"/>
    <w:lvl w:ilvl="0" w:tplc="FAD2ED16">
      <w:numFmt w:val="bullet"/>
      <w:lvlText w:val="-"/>
      <w:lvlJc w:val="left"/>
      <w:pPr>
        <w:ind w:left="720" w:hanging="360"/>
      </w:pPr>
      <w:rPr>
        <w:rFonts w:ascii="Times New Roman" w:eastAsia="等线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A3B5F"/>
    <w:multiLevelType w:val="singleLevel"/>
    <w:tmpl w:val="D6C023B8"/>
    <w:lvl w:ilvl="0">
      <w:start w:val="1"/>
      <w:numFmt w:val="lowerLetter"/>
      <w:suff w:val="space"/>
      <w:lvlText w:val="%1)"/>
      <w:lvlJc w:val="left"/>
      <w:rPr>
        <w:b w:val="0"/>
        <w:color w:val="auto"/>
      </w:rPr>
    </w:lvl>
  </w:abstractNum>
  <w:abstractNum w:abstractNumId="16" w15:restartNumberingAfterBreak="0">
    <w:nsid w:val="34E56A52"/>
    <w:multiLevelType w:val="multilevel"/>
    <w:tmpl w:val="34E56A52"/>
    <w:lvl w:ilvl="0">
      <w:start w:val="1"/>
      <w:numFmt w:val="lowerLetter"/>
      <w:lvlText w:val="%1)"/>
      <w:lvlJc w:val="left"/>
      <w:pPr>
        <w:ind w:left="1140" w:hanging="420"/>
      </w:pPr>
      <w:rPr>
        <w:rFonts w:ascii="Times New Roman" w:hAnsi="Times New Roman" w:cs="Times New Roman" w:hint="default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36773A98"/>
    <w:multiLevelType w:val="hybridMultilevel"/>
    <w:tmpl w:val="46E8B5D2"/>
    <w:lvl w:ilvl="0" w:tplc="7A5C79CE">
      <w:numFmt w:val="bullet"/>
      <w:lvlText w:val="-"/>
      <w:lvlJc w:val="left"/>
      <w:pPr>
        <w:ind w:left="720" w:hanging="360"/>
      </w:pPr>
      <w:rPr>
        <w:rFonts w:ascii="等线" w:eastAsia="等线" w:hAnsi="等线" w:cs="宋体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B0CA4"/>
    <w:multiLevelType w:val="singleLevel"/>
    <w:tmpl w:val="915AD5E6"/>
    <w:lvl w:ilvl="0">
      <w:start w:val="1"/>
      <w:numFmt w:val="lowerLetter"/>
      <w:suff w:val="space"/>
      <w:lvlText w:val="%1)"/>
      <w:lvlJc w:val="left"/>
      <w:rPr>
        <w:b w:val="0"/>
        <w:color w:val="000000" w:themeColor="text1"/>
      </w:rPr>
    </w:lvl>
  </w:abstractNum>
  <w:abstractNum w:abstractNumId="19" w15:restartNumberingAfterBreak="0">
    <w:nsid w:val="52CE6D38"/>
    <w:multiLevelType w:val="singleLevel"/>
    <w:tmpl w:val="1F0DE371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20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59974055"/>
    <w:multiLevelType w:val="singleLevel"/>
    <w:tmpl w:val="59974055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22" w15:restartNumberingAfterBreak="0">
    <w:nsid w:val="5ECC723D"/>
    <w:multiLevelType w:val="multilevel"/>
    <w:tmpl w:val="5ECC723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5B74E2"/>
    <w:multiLevelType w:val="multilevel"/>
    <w:tmpl w:val="6E5B74E2"/>
    <w:lvl w:ilvl="0">
      <w:start w:val="1"/>
      <w:numFmt w:val="lowerLetter"/>
      <w:lvlText w:val="%1)"/>
      <w:lvlJc w:val="left"/>
      <w:pPr>
        <w:ind w:left="1140" w:hanging="42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4" w15:restartNumberingAfterBreak="0">
    <w:nsid w:val="706C1DDD"/>
    <w:multiLevelType w:val="singleLevel"/>
    <w:tmpl w:val="1F0DE371"/>
    <w:lvl w:ilvl="0">
      <w:start w:val="1"/>
      <w:numFmt w:val="lowerLetter"/>
      <w:suff w:val="space"/>
      <w:lvlText w:val="%1)"/>
      <w:lvlJc w:val="left"/>
      <w:rPr>
        <w:b w:val="0"/>
      </w:rPr>
    </w:lvl>
  </w:abstractNum>
  <w:abstractNum w:abstractNumId="25" w15:restartNumberingAfterBreak="0">
    <w:nsid w:val="75A474BA"/>
    <w:multiLevelType w:val="multilevel"/>
    <w:tmpl w:val="75A474BA"/>
    <w:lvl w:ilvl="0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>
      <w:start w:val="1"/>
      <w:numFmt w:val="lowerRoman"/>
      <w:lvlText w:val="%2."/>
      <w:lvlJc w:val="righ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9E73C9"/>
    <w:multiLevelType w:val="multilevel"/>
    <w:tmpl w:val="799E73C9"/>
    <w:lvl w:ilvl="0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5"/>
  </w:num>
  <w:num w:numId="8">
    <w:abstractNumId w:val="4"/>
  </w:num>
  <w:num w:numId="9">
    <w:abstractNumId w:val="16"/>
  </w:num>
  <w:num w:numId="10">
    <w:abstractNumId w:val="12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26"/>
  </w:num>
  <w:num w:numId="16">
    <w:abstractNumId w:val="13"/>
  </w:num>
  <w:num w:numId="17">
    <w:abstractNumId w:val="10"/>
  </w:num>
  <w:num w:numId="18">
    <w:abstractNumId w:val="11"/>
  </w:num>
  <w:num w:numId="19">
    <w:abstractNumId w:val="25"/>
  </w:num>
  <w:num w:numId="20">
    <w:abstractNumId w:val="0"/>
  </w:num>
  <w:num w:numId="21">
    <w:abstractNumId w:val="9"/>
  </w:num>
  <w:num w:numId="22">
    <w:abstractNumId w:val="24"/>
  </w:num>
  <w:num w:numId="23">
    <w:abstractNumId w:val="15"/>
  </w:num>
  <w:num w:numId="24">
    <w:abstractNumId w:val="14"/>
  </w:num>
  <w:num w:numId="25">
    <w:abstractNumId w:val="19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wN2NkYzMwMzc5NTgxYTY2NTZmNjAzMzczYjI2ZTIifQ=="/>
  </w:docVars>
  <w:rsids>
    <w:rsidRoot w:val="007E0FC5"/>
    <w:rsid w:val="00000706"/>
    <w:rsid w:val="00000F9F"/>
    <w:rsid w:val="00001A91"/>
    <w:rsid w:val="000031EA"/>
    <w:rsid w:val="00004866"/>
    <w:rsid w:val="000052BA"/>
    <w:rsid w:val="00005576"/>
    <w:rsid w:val="00006513"/>
    <w:rsid w:val="0000793C"/>
    <w:rsid w:val="00013F55"/>
    <w:rsid w:val="00015488"/>
    <w:rsid w:val="000236A1"/>
    <w:rsid w:val="00023A26"/>
    <w:rsid w:val="00023C80"/>
    <w:rsid w:val="0002557F"/>
    <w:rsid w:val="000261B4"/>
    <w:rsid w:val="0003060C"/>
    <w:rsid w:val="00031729"/>
    <w:rsid w:val="0003223A"/>
    <w:rsid w:val="000343FA"/>
    <w:rsid w:val="00041AFA"/>
    <w:rsid w:val="000424D2"/>
    <w:rsid w:val="0004484E"/>
    <w:rsid w:val="000449B3"/>
    <w:rsid w:val="000450C0"/>
    <w:rsid w:val="0004560C"/>
    <w:rsid w:val="00046D56"/>
    <w:rsid w:val="00050EC7"/>
    <w:rsid w:val="00051095"/>
    <w:rsid w:val="00051549"/>
    <w:rsid w:val="000526C0"/>
    <w:rsid w:val="0005517F"/>
    <w:rsid w:val="000557E8"/>
    <w:rsid w:val="000560A5"/>
    <w:rsid w:val="00056783"/>
    <w:rsid w:val="00056F8D"/>
    <w:rsid w:val="0005703A"/>
    <w:rsid w:val="00060555"/>
    <w:rsid w:val="00062358"/>
    <w:rsid w:val="00063A09"/>
    <w:rsid w:val="00063E9F"/>
    <w:rsid w:val="00064DB9"/>
    <w:rsid w:val="00064EC7"/>
    <w:rsid w:val="0006514E"/>
    <w:rsid w:val="00067B57"/>
    <w:rsid w:val="000712CC"/>
    <w:rsid w:val="000721BA"/>
    <w:rsid w:val="00074511"/>
    <w:rsid w:val="000762B5"/>
    <w:rsid w:val="00080482"/>
    <w:rsid w:val="00083B00"/>
    <w:rsid w:val="00084EA4"/>
    <w:rsid w:val="00086B0A"/>
    <w:rsid w:val="000877CF"/>
    <w:rsid w:val="000879E1"/>
    <w:rsid w:val="00087C81"/>
    <w:rsid w:val="00090157"/>
    <w:rsid w:val="000911A9"/>
    <w:rsid w:val="00091292"/>
    <w:rsid w:val="00091D52"/>
    <w:rsid w:val="00091EBA"/>
    <w:rsid w:val="00092152"/>
    <w:rsid w:val="00093D8E"/>
    <w:rsid w:val="00095724"/>
    <w:rsid w:val="000A05FF"/>
    <w:rsid w:val="000A0613"/>
    <w:rsid w:val="000A1574"/>
    <w:rsid w:val="000A2779"/>
    <w:rsid w:val="000A5A76"/>
    <w:rsid w:val="000A7D63"/>
    <w:rsid w:val="000A7E44"/>
    <w:rsid w:val="000B18AC"/>
    <w:rsid w:val="000B211A"/>
    <w:rsid w:val="000B33FC"/>
    <w:rsid w:val="000B5A90"/>
    <w:rsid w:val="000B6275"/>
    <w:rsid w:val="000B7A7A"/>
    <w:rsid w:val="000B7F5E"/>
    <w:rsid w:val="000C018C"/>
    <w:rsid w:val="000C0AE9"/>
    <w:rsid w:val="000C13D4"/>
    <w:rsid w:val="000C17C6"/>
    <w:rsid w:val="000C2EB4"/>
    <w:rsid w:val="000C575B"/>
    <w:rsid w:val="000C6379"/>
    <w:rsid w:val="000C6A45"/>
    <w:rsid w:val="000C77D9"/>
    <w:rsid w:val="000D0394"/>
    <w:rsid w:val="000D1C81"/>
    <w:rsid w:val="000D3C80"/>
    <w:rsid w:val="000D3EA6"/>
    <w:rsid w:val="000D41BE"/>
    <w:rsid w:val="000D4D9D"/>
    <w:rsid w:val="000D4ED8"/>
    <w:rsid w:val="000D5141"/>
    <w:rsid w:val="000D5943"/>
    <w:rsid w:val="000D5BB9"/>
    <w:rsid w:val="000D648F"/>
    <w:rsid w:val="000D72C3"/>
    <w:rsid w:val="000D72CC"/>
    <w:rsid w:val="000D7DC6"/>
    <w:rsid w:val="000D7F29"/>
    <w:rsid w:val="000E1B0B"/>
    <w:rsid w:val="000E2794"/>
    <w:rsid w:val="000E2F26"/>
    <w:rsid w:val="000E364D"/>
    <w:rsid w:val="000E52C2"/>
    <w:rsid w:val="000E5ACC"/>
    <w:rsid w:val="000E5C12"/>
    <w:rsid w:val="000E6108"/>
    <w:rsid w:val="000E7935"/>
    <w:rsid w:val="000F08C9"/>
    <w:rsid w:val="000F0FDD"/>
    <w:rsid w:val="000F1703"/>
    <w:rsid w:val="000F2251"/>
    <w:rsid w:val="000F3F2A"/>
    <w:rsid w:val="00100859"/>
    <w:rsid w:val="00100FB7"/>
    <w:rsid w:val="00103B1B"/>
    <w:rsid w:val="0010453F"/>
    <w:rsid w:val="001051AE"/>
    <w:rsid w:val="00106BD0"/>
    <w:rsid w:val="001115BE"/>
    <w:rsid w:val="00113ACB"/>
    <w:rsid w:val="00114C57"/>
    <w:rsid w:val="001151F4"/>
    <w:rsid w:val="00115BFB"/>
    <w:rsid w:val="00115C14"/>
    <w:rsid w:val="00115D5E"/>
    <w:rsid w:val="00115F6A"/>
    <w:rsid w:val="00117846"/>
    <w:rsid w:val="00117AD3"/>
    <w:rsid w:val="0012295C"/>
    <w:rsid w:val="00122E54"/>
    <w:rsid w:val="001232F1"/>
    <w:rsid w:val="00123597"/>
    <w:rsid w:val="0012580C"/>
    <w:rsid w:val="0012608B"/>
    <w:rsid w:val="00126294"/>
    <w:rsid w:val="00127F58"/>
    <w:rsid w:val="00131A2E"/>
    <w:rsid w:val="001328FF"/>
    <w:rsid w:val="001339D0"/>
    <w:rsid w:val="00133D99"/>
    <w:rsid w:val="00133FAA"/>
    <w:rsid w:val="001353E2"/>
    <w:rsid w:val="0013622B"/>
    <w:rsid w:val="001364F5"/>
    <w:rsid w:val="001369CF"/>
    <w:rsid w:val="00137894"/>
    <w:rsid w:val="00140009"/>
    <w:rsid w:val="00140E93"/>
    <w:rsid w:val="00141052"/>
    <w:rsid w:val="00141341"/>
    <w:rsid w:val="00141555"/>
    <w:rsid w:val="001419EF"/>
    <w:rsid w:val="00141CAE"/>
    <w:rsid w:val="00143DEA"/>
    <w:rsid w:val="001441EF"/>
    <w:rsid w:val="001453E4"/>
    <w:rsid w:val="00145661"/>
    <w:rsid w:val="00145FAB"/>
    <w:rsid w:val="00146981"/>
    <w:rsid w:val="00146D76"/>
    <w:rsid w:val="00151927"/>
    <w:rsid w:val="00154ADD"/>
    <w:rsid w:val="001553A3"/>
    <w:rsid w:val="00157332"/>
    <w:rsid w:val="001579F2"/>
    <w:rsid w:val="00157C57"/>
    <w:rsid w:val="00161818"/>
    <w:rsid w:val="00162D8B"/>
    <w:rsid w:val="001630B7"/>
    <w:rsid w:val="001637F4"/>
    <w:rsid w:val="00163D5B"/>
    <w:rsid w:val="00163F27"/>
    <w:rsid w:val="00166D5C"/>
    <w:rsid w:val="001670EE"/>
    <w:rsid w:val="00171F76"/>
    <w:rsid w:val="001724A0"/>
    <w:rsid w:val="00174C4B"/>
    <w:rsid w:val="00174C75"/>
    <w:rsid w:val="0017564D"/>
    <w:rsid w:val="00175BD9"/>
    <w:rsid w:val="001766A8"/>
    <w:rsid w:val="00181578"/>
    <w:rsid w:val="00181907"/>
    <w:rsid w:val="001828D7"/>
    <w:rsid w:val="00182E7D"/>
    <w:rsid w:val="001832D4"/>
    <w:rsid w:val="00183D3B"/>
    <w:rsid w:val="0018598E"/>
    <w:rsid w:val="00185AF4"/>
    <w:rsid w:val="00186188"/>
    <w:rsid w:val="00187E07"/>
    <w:rsid w:val="0019169D"/>
    <w:rsid w:val="0019305E"/>
    <w:rsid w:val="00193B49"/>
    <w:rsid w:val="00193D08"/>
    <w:rsid w:val="00195F89"/>
    <w:rsid w:val="001A1BF2"/>
    <w:rsid w:val="001A1F4D"/>
    <w:rsid w:val="001A358D"/>
    <w:rsid w:val="001A6D1C"/>
    <w:rsid w:val="001A7712"/>
    <w:rsid w:val="001A7787"/>
    <w:rsid w:val="001B10C4"/>
    <w:rsid w:val="001B53D7"/>
    <w:rsid w:val="001B54F0"/>
    <w:rsid w:val="001B650D"/>
    <w:rsid w:val="001B657C"/>
    <w:rsid w:val="001B6650"/>
    <w:rsid w:val="001B66F0"/>
    <w:rsid w:val="001C0641"/>
    <w:rsid w:val="001C0A19"/>
    <w:rsid w:val="001C0EAB"/>
    <w:rsid w:val="001C2799"/>
    <w:rsid w:val="001C569A"/>
    <w:rsid w:val="001C70E1"/>
    <w:rsid w:val="001C7CAB"/>
    <w:rsid w:val="001C7F34"/>
    <w:rsid w:val="001D0036"/>
    <w:rsid w:val="001D0179"/>
    <w:rsid w:val="001D0222"/>
    <w:rsid w:val="001D1516"/>
    <w:rsid w:val="001D21FA"/>
    <w:rsid w:val="001D4C92"/>
    <w:rsid w:val="001D4FFD"/>
    <w:rsid w:val="001D5BF3"/>
    <w:rsid w:val="001D65A6"/>
    <w:rsid w:val="001D7111"/>
    <w:rsid w:val="001D765A"/>
    <w:rsid w:val="001D7A50"/>
    <w:rsid w:val="001D7FF2"/>
    <w:rsid w:val="001E0673"/>
    <w:rsid w:val="001E1822"/>
    <w:rsid w:val="001E2070"/>
    <w:rsid w:val="001E2B27"/>
    <w:rsid w:val="001E37B8"/>
    <w:rsid w:val="001E5351"/>
    <w:rsid w:val="001E6B8F"/>
    <w:rsid w:val="001E7163"/>
    <w:rsid w:val="001E783D"/>
    <w:rsid w:val="001F241A"/>
    <w:rsid w:val="001F3A20"/>
    <w:rsid w:val="001F459B"/>
    <w:rsid w:val="001F466F"/>
    <w:rsid w:val="001F574A"/>
    <w:rsid w:val="001F7807"/>
    <w:rsid w:val="00200008"/>
    <w:rsid w:val="00200CCB"/>
    <w:rsid w:val="00201688"/>
    <w:rsid w:val="002017C9"/>
    <w:rsid w:val="00202335"/>
    <w:rsid w:val="002027BC"/>
    <w:rsid w:val="00206E50"/>
    <w:rsid w:val="00207590"/>
    <w:rsid w:val="00207EFE"/>
    <w:rsid w:val="002119DE"/>
    <w:rsid w:val="00211F27"/>
    <w:rsid w:val="00214634"/>
    <w:rsid w:val="00215E90"/>
    <w:rsid w:val="002161F2"/>
    <w:rsid w:val="00220B5A"/>
    <w:rsid w:val="002236E4"/>
    <w:rsid w:val="00223E00"/>
    <w:rsid w:val="002242F0"/>
    <w:rsid w:val="002244C5"/>
    <w:rsid w:val="00224FF0"/>
    <w:rsid w:val="002263CF"/>
    <w:rsid w:val="00227CD5"/>
    <w:rsid w:val="0023110A"/>
    <w:rsid w:val="0023118B"/>
    <w:rsid w:val="00231411"/>
    <w:rsid w:val="00231BCD"/>
    <w:rsid w:val="00233592"/>
    <w:rsid w:val="00234564"/>
    <w:rsid w:val="0023502A"/>
    <w:rsid w:val="002350D7"/>
    <w:rsid w:val="00235FF0"/>
    <w:rsid w:val="002367FC"/>
    <w:rsid w:val="00236D06"/>
    <w:rsid w:val="00237223"/>
    <w:rsid w:val="00240271"/>
    <w:rsid w:val="00240501"/>
    <w:rsid w:val="00241766"/>
    <w:rsid w:val="00241C9E"/>
    <w:rsid w:val="00241D49"/>
    <w:rsid w:val="00242738"/>
    <w:rsid w:val="00242AFE"/>
    <w:rsid w:val="002441FD"/>
    <w:rsid w:val="002450AC"/>
    <w:rsid w:val="00245791"/>
    <w:rsid w:val="00245C0C"/>
    <w:rsid w:val="00247A25"/>
    <w:rsid w:val="0025040E"/>
    <w:rsid w:val="00251002"/>
    <w:rsid w:val="00251738"/>
    <w:rsid w:val="00253484"/>
    <w:rsid w:val="00253856"/>
    <w:rsid w:val="0025392C"/>
    <w:rsid w:val="00253FF7"/>
    <w:rsid w:val="00255FC9"/>
    <w:rsid w:val="0025666A"/>
    <w:rsid w:val="00256DAD"/>
    <w:rsid w:val="00257CC3"/>
    <w:rsid w:val="00260272"/>
    <w:rsid w:val="00260FA1"/>
    <w:rsid w:val="00261220"/>
    <w:rsid w:val="0026302F"/>
    <w:rsid w:val="0026460D"/>
    <w:rsid w:val="0026514C"/>
    <w:rsid w:val="00266058"/>
    <w:rsid w:val="00266129"/>
    <w:rsid w:val="002663DB"/>
    <w:rsid w:val="00266A54"/>
    <w:rsid w:val="0026752B"/>
    <w:rsid w:val="00267B6D"/>
    <w:rsid w:val="00267EAC"/>
    <w:rsid w:val="00272934"/>
    <w:rsid w:val="00272B22"/>
    <w:rsid w:val="00272E79"/>
    <w:rsid w:val="00273157"/>
    <w:rsid w:val="00273B68"/>
    <w:rsid w:val="00274042"/>
    <w:rsid w:val="002747AF"/>
    <w:rsid w:val="002764CB"/>
    <w:rsid w:val="002770FC"/>
    <w:rsid w:val="0027767A"/>
    <w:rsid w:val="0028076F"/>
    <w:rsid w:val="002808FC"/>
    <w:rsid w:val="00280A25"/>
    <w:rsid w:val="00282AB3"/>
    <w:rsid w:val="00282CB4"/>
    <w:rsid w:val="00282D47"/>
    <w:rsid w:val="00283702"/>
    <w:rsid w:val="00283C8C"/>
    <w:rsid w:val="00284F0D"/>
    <w:rsid w:val="002862FD"/>
    <w:rsid w:val="0028647E"/>
    <w:rsid w:val="00286891"/>
    <w:rsid w:val="00286C6A"/>
    <w:rsid w:val="0029009E"/>
    <w:rsid w:val="00292C69"/>
    <w:rsid w:val="002948C1"/>
    <w:rsid w:val="00295571"/>
    <w:rsid w:val="00295A40"/>
    <w:rsid w:val="0029781E"/>
    <w:rsid w:val="00297886"/>
    <w:rsid w:val="002A01D2"/>
    <w:rsid w:val="002A0B09"/>
    <w:rsid w:val="002A2BFE"/>
    <w:rsid w:val="002A4128"/>
    <w:rsid w:val="002A431D"/>
    <w:rsid w:val="002A44B9"/>
    <w:rsid w:val="002A71A4"/>
    <w:rsid w:val="002B0825"/>
    <w:rsid w:val="002B16AE"/>
    <w:rsid w:val="002B2816"/>
    <w:rsid w:val="002B39B8"/>
    <w:rsid w:val="002B5ABC"/>
    <w:rsid w:val="002B7893"/>
    <w:rsid w:val="002B78A2"/>
    <w:rsid w:val="002B7A31"/>
    <w:rsid w:val="002B7AA7"/>
    <w:rsid w:val="002B7F70"/>
    <w:rsid w:val="002C0E8A"/>
    <w:rsid w:val="002C1E96"/>
    <w:rsid w:val="002C1EEC"/>
    <w:rsid w:val="002C255E"/>
    <w:rsid w:val="002C310A"/>
    <w:rsid w:val="002C36BC"/>
    <w:rsid w:val="002C53CF"/>
    <w:rsid w:val="002C77AA"/>
    <w:rsid w:val="002C7C3C"/>
    <w:rsid w:val="002D0769"/>
    <w:rsid w:val="002D0FBB"/>
    <w:rsid w:val="002D38F8"/>
    <w:rsid w:val="002D41DE"/>
    <w:rsid w:val="002D440A"/>
    <w:rsid w:val="002D4957"/>
    <w:rsid w:val="002D54BE"/>
    <w:rsid w:val="002D5777"/>
    <w:rsid w:val="002D5E86"/>
    <w:rsid w:val="002D6D17"/>
    <w:rsid w:val="002D78F6"/>
    <w:rsid w:val="002D7B8A"/>
    <w:rsid w:val="002D7E27"/>
    <w:rsid w:val="002E01D6"/>
    <w:rsid w:val="002E030B"/>
    <w:rsid w:val="002E04EB"/>
    <w:rsid w:val="002E06BC"/>
    <w:rsid w:val="002E0FEC"/>
    <w:rsid w:val="002E214B"/>
    <w:rsid w:val="002E34DB"/>
    <w:rsid w:val="002E4383"/>
    <w:rsid w:val="002E4574"/>
    <w:rsid w:val="002E4B30"/>
    <w:rsid w:val="002E73C5"/>
    <w:rsid w:val="002E790F"/>
    <w:rsid w:val="002F014B"/>
    <w:rsid w:val="002F0154"/>
    <w:rsid w:val="002F0771"/>
    <w:rsid w:val="002F0D9A"/>
    <w:rsid w:val="002F1936"/>
    <w:rsid w:val="002F1A00"/>
    <w:rsid w:val="002F1D39"/>
    <w:rsid w:val="002F212A"/>
    <w:rsid w:val="002F2DE8"/>
    <w:rsid w:val="002F4B0D"/>
    <w:rsid w:val="002F715F"/>
    <w:rsid w:val="002F719C"/>
    <w:rsid w:val="002F72AF"/>
    <w:rsid w:val="002F75B1"/>
    <w:rsid w:val="002F7D3A"/>
    <w:rsid w:val="002F7E5F"/>
    <w:rsid w:val="003024DD"/>
    <w:rsid w:val="00302FEF"/>
    <w:rsid w:val="003038ED"/>
    <w:rsid w:val="003043C2"/>
    <w:rsid w:val="003049A3"/>
    <w:rsid w:val="00304C1D"/>
    <w:rsid w:val="00310269"/>
    <w:rsid w:val="00311112"/>
    <w:rsid w:val="00313C74"/>
    <w:rsid w:val="0031491E"/>
    <w:rsid w:val="00315386"/>
    <w:rsid w:val="00315E6A"/>
    <w:rsid w:val="00316771"/>
    <w:rsid w:val="003172F0"/>
    <w:rsid w:val="003177DB"/>
    <w:rsid w:val="00317BC9"/>
    <w:rsid w:val="00322DF7"/>
    <w:rsid w:val="00322EBC"/>
    <w:rsid w:val="003242D7"/>
    <w:rsid w:val="00324D15"/>
    <w:rsid w:val="0032767E"/>
    <w:rsid w:val="00330500"/>
    <w:rsid w:val="0033284C"/>
    <w:rsid w:val="00334125"/>
    <w:rsid w:val="00335774"/>
    <w:rsid w:val="00337837"/>
    <w:rsid w:val="003416D2"/>
    <w:rsid w:val="00341BE1"/>
    <w:rsid w:val="003426DA"/>
    <w:rsid w:val="003446DD"/>
    <w:rsid w:val="00344ADC"/>
    <w:rsid w:val="00345E97"/>
    <w:rsid w:val="0034651A"/>
    <w:rsid w:val="003478A4"/>
    <w:rsid w:val="00347F2A"/>
    <w:rsid w:val="00347F50"/>
    <w:rsid w:val="003503E6"/>
    <w:rsid w:val="00350DD6"/>
    <w:rsid w:val="0035130B"/>
    <w:rsid w:val="00351419"/>
    <w:rsid w:val="0035416F"/>
    <w:rsid w:val="003554AD"/>
    <w:rsid w:val="00356547"/>
    <w:rsid w:val="00356E16"/>
    <w:rsid w:val="0035775D"/>
    <w:rsid w:val="00357BFE"/>
    <w:rsid w:val="00360897"/>
    <w:rsid w:val="00360985"/>
    <w:rsid w:val="00360CB1"/>
    <w:rsid w:val="00360D96"/>
    <w:rsid w:val="00361F08"/>
    <w:rsid w:val="00362469"/>
    <w:rsid w:val="00363361"/>
    <w:rsid w:val="003644AA"/>
    <w:rsid w:val="0036503F"/>
    <w:rsid w:val="00366E32"/>
    <w:rsid w:val="00367934"/>
    <w:rsid w:val="00367C9E"/>
    <w:rsid w:val="0037359D"/>
    <w:rsid w:val="003745D1"/>
    <w:rsid w:val="00374ED9"/>
    <w:rsid w:val="003763B8"/>
    <w:rsid w:val="003765F4"/>
    <w:rsid w:val="00376660"/>
    <w:rsid w:val="003771E5"/>
    <w:rsid w:val="00377C6C"/>
    <w:rsid w:val="00377D3B"/>
    <w:rsid w:val="00380382"/>
    <w:rsid w:val="00380B0B"/>
    <w:rsid w:val="003811B5"/>
    <w:rsid w:val="0038133D"/>
    <w:rsid w:val="00381696"/>
    <w:rsid w:val="003822E8"/>
    <w:rsid w:val="00382DDA"/>
    <w:rsid w:val="003830B9"/>
    <w:rsid w:val="003840FE"/>
    <w:rsid w:val="003868BE"/>
    <w:rsid w:val="003878A1"/>
    <w:rsid w:val="00390634"/>
    <w:rsid w:val="00390FB3"/>
    <w:rsid w:val="0039186E"/>
    <w:rsid w:val="00391B52"/>
    <w:rsid w:val="00392F47"/>
    <w:rsid w:val="00394C8F"/>
    <w:rsid w:val="00394E8E"/>
    <w:rsid w:val="00395C90"/>
    <w:rsid w:val="00396F18"/>
    <w:rsid w:val="003978DC"/>
    <w:rsid w:val="003A05BB"/>
    <w:rsid w:val="003A151B"/>
    <w:rsid w:val="003A17BD"/>
    <w:rsid w:val="003A1E0B"/>
    <w:rsid w:val="003A27E4"/>
    <w:rsid w:val="003A3315"/>
    <w:rsid w:val="003A3A29"/>
    <w:rsid w:val="003A4086"/>
    <w:rsid w:val="003A41E2"/>
    <w:rsid w:val="003A56CB"/>
    <w:rsid w:val="003A5AE6"/>
    <w:rsid w:val="003A7FA5"/>
    <w:rsid w:val="003B1D75"/>
    <w:rsid w:val="003B22DE"/>
    <w:rsid w:val="003B2FC7"/>
    <w:rsid w:val="003B3130"/>
    <w:rsid w:val="003B3CED"/>
    <w:rsid w:val="003B459D"/>
    <w:rsid w:val="003B6ED8"/>
    <w:rsid w:val="003B782E"/>
    <w:rsid w:val="003C0030"/>
    <w:rsid w:val="003C13EC"/>
    <w:rsid w:val="003C1660"/>
    <w:rsid w:val="003C23F9"/>
    <w:rsid w:val="003C39B6"/>
    <w:rsid w:val="003C52BA"/>
    <w:rsid w:val="003C5761"/>
    <w:rsid w:val="003C613E"/>
    <w:rsid w:val="003C7682"/>
    <w:rsid w:val="003D1EDC"/>
    <w:rsid w:val="003D23B2"/>
    <w:rsid w:val="003D28D3"/>
    <w:rsid w:val="003D475C"/>
    <w:rsid w:val="003D5037"/>
    <w:rsid w:val="003D6EFC"/>
    <w:rsid w:val="003E0265"/>
    <w:rsid w:val="003E2108"/>
    <w:rsid w:val="003E2BC2"/>
    <w:rsid w:val="003E3D79"/>
    <w:rsid w:val="003E40B2"/>
    <w:rsid w:val="003E486C"/>
    <w:rsid w:val="003E5753"/>
    <w:rsid w:val="003E5758"/>
    <w:rsid w:val="003E64A5"/>
    <w:rsid w:val="003E6A5B"/>
    <w:rsid w:val="003E724E"/>
    <w:rsid w:val="003F1A48"/>
    <w:rsid w:val="003F38E0"/>
    <w:rsid w:val="003F3D4C"/>
    <w:rsid w:val="003F3D9C"/>
    <w:rsid w:val="003F4038"/>
    <w:rsid w:val="003F4E73"/>
    <w:rsid w:val="003F5046"/>
    <w:rsid w:val="003F66F4"/>
    <w:rsid w:val="004015D3"/>
    <w:rsid w:val="00401712"/>
    <w:rsid w:val="00402F34"/>
    <w:rsid w:val="004047C4"/>
    <w:rsid w:val="00405D3D"/>
    <w:rsid w:val="004069DE"/>
    <w:rsid w:val="00406C8B"/>
    <w:rsid w:val="004079B2"/>
    <w:rsid w:val="0041055A"/>
    <w:rsid w:val="00412ED3"/>
    <w:rsid w:val="00413258"/>
    <w:rsid w:val="00413941"/>
    <w:rsid w:val="00414175"/>
    <w:rsid w:val="00414970"/>
    <w:rsid w:val="004156DF"/>
    <w:rsid w:val="004162C8"/>
    <w:rsid w:val="00416FB8"/>
    <w:rsid w:val="00416FE5"/>
    <w:rsid w:val="0042043E"/>
    <w:rsid w:val="00420D8E"/>
    <w:rsid w:val="004216BD"/>
    <w:rsid w:val="00421914"/>
    <w:rsid w:val="0042267B"/>
    <w:rsid w:val="004235F3"/>
    <w:rsid w:val="004251AC"/>
    <w:rsid w:val="0042521A"/>
    <w:rsid w:val="00426142"/>
    <w:rsid w:val="004267D9"/>
    <w:rsid w:val="004274FF"/>
    <w:rsid w:val="00430560"/>
    <w:rsid w:val="00431533"/>
    <w:rsid w:val="00436198"/>
    <w:rsid w:val="00437633"/>
    <w:rsid w:val="00437EF5"/>
    <w:rsid w:val="00440135"/>
    <w:rsid w:val="00440E7E"/>
    <w:rsid w:val="00441DC3"/>
    <w:rsid w:val="0044257D"/>
    <w:rsid w:val="00443DB7"/>
    <w:rsid w:val="00444189"/>
    <w:rsid w:val="004461AA"/>
    <w:rsid w:val="0044689A"/>
    <w:rsid w:val="004477D5"/>
    <w:rsid w:val="00451B31"/>
    <w:rsid w:val="00451D87"/>
    <w:rsid w:val="0045490E"/>
    <w:rsid w:val="004562A0"/>
    <w:rsid w:val="00456BF9"/>
    <w:rsid w:val="00457F43"/>
    <w:rsid w:val="00460CCB"/>
    <w:rsid w:val="00461449"/>
    <w:rsid w:val="00461495"/>
    <w:rsid w:val="004617C7"/>
    <w:rsid w:val="00463769"/>
    <w:rsid w:val="004649DE"/>
    <w:rsid w:val="00464A63"/>
    <w:rsid w:val="00465895"/>
    <w:rsid w:val="004662E0"/>
    <w:rsid w:val="00467151"/>
    <w:rsid w:val="004701FC"/>
    <w:rsid w:val="00470770"/>
    <w:rsid w:val="00470E10"/>
    <w:rsid w:val="00471131"/>
    <w:rsid w:val="0047244B"/>
    <w:rsid w:val="004726D4"/>
    <w:rsid w:val="004736E2"/>
    <w:rsid w:val="00473818"/>
    <w:rsid w:val="004740F4"/>
    <w:rsid w:val="004741D4"/>
    <w:rsid w:val="004742EF"/>
    <w:rsid w:val="004745D9"/>
    <w:rsid w:val="0047511E"/>
    <w:rsid w:val="004766D7"/>
    <w:rsid w:val="00476C05"/>
    <w:rsid w:val="00477899"/>
    <w:rsid w:val="004779DE"/>
    <w:rsid w:val="00480002"/>
    <w:rsid w:val="00481CB1"/>
    <w:rsid w:val="004825EE"/>
    <w:rsid w:val="00482696"/>
    <w:rsid w:val="00482748"/>
    <w:rsid w:val="0048311F"/>
    <w:rsid w:val="0048331C"/>
    <w:rsid w:val="00483737"/>
    <w:rsid w:val="00483FEB"/>
    <w:rsid w:val="00485CB6"/>
    <w:rsid w:val="004861BB"/>
    <w:rsid w:val="00486C5E"/>
    <w:rsid w:val="00490070"/>
    <w:rsid w:val="0049038A"/>
    <w:rsid w:val="00490617"/>
    <w:rsid w:val="00491B70"/>
    <w:rsid w:val="0049387F"/>
    <w:rsid w:val="00493ED3"/>
    <w:rsid w:val="00496D6C"/>
    <w:rsid w:val="00497409"/>
    <w:rsid w:val="00497564"/>
    <w:rsid w:val="004A094D"/>
    <w:rsid w:val="004A187E"/>
    <w:rsid w:val="004A2C4D"/>
    <w:rsid w:val="004A3BA8"/>
    <w:rsid w:val="004A4103"/>
    <w:rsid w:val="004A4AC4"/>
    <w:rsid w:val="004A51D3"/>
    <w:rsid w:val="004A5833"/>
    <w:rsid w:val="004A59E8"/>
    <w:rsid w:val="004A6A30"/>
    <w:rsid w:val="004A7565"/>
    <w:rsid w:val="004B0312"/>
    <w:rsid w:val="004B29A8"/>
    <w:rsid w:val="004B2B68"/>
    <w:rsid w:val="004B3715"/>
    <w:rsid w:val="004B49AD"/>
    <w:rsid w:val="004B580C"/>
    <w:rsid w:val="004B59DE"/>
    <w:rsid w:val="004B5CFE"/>
    <w:rsid w:val="004B67E1"/>
    <w:rsid w:val="004B790F"/>
    <w:rsid w:val="004B7A41"/>
    <w:rsid w:val="004C01F0"/>
    <w:rsid w:val="004C16F4"/>
    <w:rsid w:val="004C23F2"/>
    <w:rsid w:val="004C26BA"/>
    <w:rsid w:val="004C45FF"/>
    <w:rsid w:val="004C4942"/>
    <w:rsid w:val="004C4C6C"/>
    <w:rsid w:val="004C4EA1"/>
    <w:rsid w:val="004C549F"/>
    <w:rsid w:val="004C5FF7"/>
    <w:rsid w:val="004D1C53"/>
    <w:rsid w:val="004D2D83"/>
    <w:rsid w:val="004D44C3"/>
    <w:rsid w:val="004D4BDB"/>
    <w:rsid w:val="004D606C"/>
    <w:rsid w:val="004D6ED9"/>
    <w:rsid w:val="004D6FB1"/>
    <w:rsid w:val="004D72D5"/>
    <w:rsid w:val="004E146D"/>
    <w:rsid w:val="004E24DA"/>
    <w:rsid w:val="004E2DEF"/>
    <w:rsid w:val="004E4CC5"/>
    <w:rsid w:val="004E50A8"/>
    <w:rsid w:val="004E5397"/>
    <w:rsid w:val="004E5C92"/>
    <w:rsid w:val="004F1BD4"/>
    <w:rsid w:val="004F2850"/>
    <w:rsid w:val="004F2A12"/>
    <w:rsid w:val="004F3748"/>
    <w:rsid w:val="004F48B4"/>
    <w:rsid w:val="004F59B5"/>
    <w:rsid w:val="004F5B24"/>
    <w:rsid w:val="004F63A6"/>
    <w:rsid w:val="005031ED"/>
    <w:rsid w:val="005041F4"/>
    <w:rsid w:val="00505615"/>
    <w:rsid w:val="00506483"/>
    <w:rsid w:val="005071CD"/>
    <w:rsid w:val="0050741C"/>
    <w:rsid w:val="00507E3D"/>
    <w:rsid w:val="00510789"/>
    <w:rsid w:val="00510E4A"/>
    <w:rsid w:val="00512177"/>
    <w:rsid w:val="00512F9C"/>
    <w:rsid w:val="005158C4"/>
    <w:rsid w:val="00515DA8"/>
    <w:rsid w:val="00517A0A"/>
    <w:rsid w:val="005205E7"/>
    <w:rsid w:val="005207E1"/>
    <w:rsid w:val="00520A32"/>
    <w:rsid w:val="00520F5A"/>
    <w:rsid w:val="0052379C"/>
    <w:rsid w:val="00523A80"/>
    <w:rsid w:val="00523F3A"/>
    <w:rsid w:val="00525254"/>
    <w:rsid w:val="00526540"/>
    <w:rsid w:val="00527E82"/>
    <w:rsid w:val="0053127A"/>
    <w:rsid w:val="00531E52"/>
    <w:rsid w:val="005339B3"/>
    <w:rsid w:val="0053414A"/>
    <w:rsid w:val="00535539"/>
    <w:rsid w:val="0053571A"/>
    <w:rsid w:val="00536FD4"/>
    <w:rsid w:val="00537102"/>
    <w:rsid w:val="005405F8"/>
    <w:rsid w:val="00541252"/>
    <w:rsid w:val="00541C51"/>
    <w:rsid w:val="00543573"/>
    <w:rsid w:val="005459C2"/>
    <w:rsid w:val="00545AE3"/>
    <w:rsid w:val="00545B52"/>
    <w:rsid w:val="00550165"/>
    <w:rsid w:val="00550C25"/>
    <w:rsid w:val="0055247E"/>
    <w:rsid w:val="00552D83"/>
    <w:rsid w:val="00554239"/>
    <w:rsid w:val="00557A79"/>
    <w:rsid w:val="005606C5"/>
    <w:rsid w:val="005611BF"/>
    <w:rsid w:val="00562332"/>
    <w:rsid w:val="005642F4"/>
    <w:rsid w:val="00566A85"/>
    <w:rsid w:val="00573255"/>
    <w:rsid w:val="005740E5"/>
    <w:rsid w:val="00577073"/>
    <w:rsid w:val="00581AF7"/>
    <w:rsid w:val="00581ED5"/>
    <w:rsid w:val="00582B49"/>
    <w:rsid w:val="005830C3"/>
    <w:rsid w:val="00583263"/>
    <w:rsid w:val="00584308"/>
    <w:rsid w:val="00584B9F"/>
    <w:rsid w:val="00584BDB"/>
    <w:rsid w:val="00585776"/>
    <w:rsid w:val="005863C3"/>
    <w:rsid w:val="0059138A"/>
    <w:rsid w:val="0059155B"/>
    <w:rsid w:val="0059191E"/>
    <w:rsid w:val="00591EAB"/>
    <w:rsid w:val="00593975"/>
    <w:rsid w:val="00594D7A"/>
    <w:rsid w:val="00595341"/>
    <w:rsid w:val="005957C0"/>
    <w:rsid w:val="005965BE"/>
    <w:rsid w:val="00596D58"/>
    <w:rsid w:val="00596F0E"/>
    <w:rsid w:val="00597E7F"/>
    <w:rsid w:val="005A0290"/>
    <w:rsid w:val="005A11B9"/>
    <w:rsid w:val="005A1C03"/>
    <w:rsid w:val="005A1F78"/>
    <w:rsid w:val="005A20C8"/>
    <w:rsid w:val="005A227A"/>
    <w:rsid w:val="005A23E2"/>
    <w:rsid w:val="005A301B"/>
    <w:rsid w:val="005A3204"/>
    <w:rsid w:val="005A37DA"/>
    <w:rsid w:val="005A3BB1"/>
    <w:rsid w:val="005A4847"/>
    <w:rsid w:val="005A4C25"/>
    <w:rsid w:val="005A62BE"/>
    <w:rsid w:val="005A6C7F"/>
    <w:rsid w:val="005A6F9E"/>
    <w:rsid w:val="005A7539"/>
    <w:rsid w:val="005B04F1"/>
    <w:rsid w:val="005B0713"/>
    <w:rsid w:val="005B13A1"/>
    <w:rsid w:val="005B1E48"/>
    <w:rsid w:val="005B26B5"/>
    <w:rsid w:val="005B2E46"/>
    <w:rsid w:val="005B3588"/>
    <w:rsid w:val="005B53EB"/>
    <w:rsid w:val="005B617F"/>
    <w:rsid w:val="005B61FA"/>
    <w:rsid w:val="005B709F"/>
    <w:rsid w:val="005C006D"/>
    <w:rsid w:val="005C08BD"/>
    <w:rsid w:val="005C1B5F"/>
    <w:rsid w:val="005C20DA"/>
    <w:rsid w:val="005C25F0"/>
    <w:rsid w:val="005C3275"/>
    <w:rsid w:val="005C4BC3"/>
    <w:rsid w:val="005C4C0D"/>
    <w:rsid w:val="005C4D02"/>
    <w:rsid w:val="005C55F0"/>
    <w:rsid w:val="005C5976"/>
    <w:rsid w:val="005C72F1"/>
    <w:rsid w:val="005D089D"/>
    <w:rsid w:val="005D1B9B"/>
    <w:rsid w:val="005D286D"/>
    <w:rsid w:val="005D3386"/>
    <w:rsid w:val="005D3C0F"/>
    <w:rsid w:val="005D463A"/>
    <w:rsid w:val="005D5086"/>
    <w:rsid w:val="005D5261"/>
    <w:rsid w:val="005D61DF"/>
    <w:rsid w:val="005D6533"/>
    <w:rsid w:val="005D6720"/>
    <w:rsid w:val="005D6AE6"/>
    <w:rsid w:val="005D7116"/>
    <w:rsid w:val="005E116B"/>
    <w:rsid w:val="005E1D38"/>
    <w:rsid w:val="005E27E8"/>
    <w:rsid w:val="005E2B7B"/>
    <w:rsid w:val="005E2C31"/>
    <w:rsid w:val="005E2FD0"/>
    <w:rsid w:val="005E3274"/>
    <w:rsid w:val="005E3AA9"/>
    <w:rsid w:val="005E6BE3"/>
    <w:rsid w:val="005E6FDA"/>
    <w:rsid w:val="005E786B"/>
    <w:rsid w:val="005F1008"/>
    <w:rsid w:val="005F1C2D"/>
    <w:rsid w:val="005F2B45"/>
    <w:rsid w:val="005F3D5B"/>
    <w:rsid w:val="005F3E30"/>
    <w:rsid w:val="005F4307"/>
    <w:rsid w:val="005F4D30"/>
    <w:rsid w:val="005F5B92"/>
    <w:rsid w:val="005F60D8"/>
    <w:rsid w:val="006000F1"/>
    <w:rsid w:val="00602F97"/>
    <w:rsid w:val="00606740"/>
    <w:rsid w:val="00606D9F"/>
    <w:rsid w:val="0061112A"/>
    <w:rsid w:val="00611964"/>
    <w:rsid w:val="00612591"/>
    <w:rsid w:val="00613471"/>
    <w:rsid w:val="00614284"/>
    <w:rsid w:val="006148E5"/>
    <w:rsid w:val="006150FB"/>
    <w:rsid w:val="00615565"/>
    <w:rsid w:val="006155EF"/>
    <w:rsid w:val="006159D4"/>
    <w:rsid w:val="00616358"/>
    <w:rsid w:val="00617252"/>
    <w:rsid w:val="006172E1"/>
    <w:rsid w:val="00617433"/>
    <w:rsid w:val="00620C0B"/>
    <w:rsid w:val="006227A2"/>
    <w:rsid w:val="00623218"/>
    <w:rsid w:val="006238F2"/>
    <w:rsid w:val="006249A8"/>
    <w:rsid w:val="006250FB"/>
    <w:rsid w:val="006262F6"/>
    <w:rsid w:val="00627226"/>
    <w:rsid w:val="00627574"/>
    <w:rsid w:val="006279B8"/>
    <w:rsid w:val="006300AB"/>
    <w:rsid w:val="006309E1"/>
    <w:rsid w:val="00631138"/>
    <w:rsid w:val="00631371"/>
    <w:rsid w:val="0063310F"/>
    <w:rsid w:val="00633646"/>
    <w:rsid w:val="00633B7A"/>
    <w:rsid w:val="00633E0A"/>
    <w:rsid w:val="0063418A"/>
    <w:rsid w:val="006344AA"/>
    <w:rsid w:val="00636B5F"/>
    <w:rsid w:val="006403BD"/>
    <w:rsid w:val="00640884"/>
    <w:rsid w:val="006444C3"/>
    <w:rsid w:val="00644E6C"/>
    <w:rsid w:val="00645BC4"/>
    <w:rsid w:val="00646A29"/>
    <w:rsid w:val="00647002"/>
    <w:rsid w:val="006507C3"/>
    <w:rsid w:val="006511AD"/>
    <w:rsid w:val="00653371"/>
    <w:rsid w:val="00654052"/>
    <w:rsid w:val="00654702"/>
    <w:rsid w:val="00654CC0"/>
    <w:rsid w:val="00655CBD"/>
    <w:rsid w:val="00656C13"/>
    <w:rsid w:val="0065701A"/>
    <w:rsid w:val="00661F4D"/>
    <w:rsid w:val="006632C6"/>
    <w:rsid w:val="006637FF"/>
    <w:rsid w:val="0066446A"/>
    <w:rsid w:val="00665B86"/>
    <w:rsid w:val="00666204"/>
    <w:rsid w:val="00666A4B"/>
    <w:rsid w:val="0066780E"/>
    <w:rsid w:val="00673CBA"/>
    <w:rsid w:val="006754FC"/>
    <w:rsid w:val="006779AC"/>
    <w:rsid w:val="00677F77"/>
    <w:rsid w:val="00680860"/>
    <w:rsid w:val="00680DBC"/>
    <w:rsid w:val="006813F4"/>
    <w:rsid w:val="00681BBC"/>
    <w:rsid w:val="0068395D"/>
    <w:rsid w:val="0068412F"/>
    <w:rsid w:val="00685306"/>
    <w:rsid w:val="00691531"/>
    <w:rsid w:val="00693264"/>
    <w:rsid w:val="0069381A"/>
    <w:rsid w:val="006979C1"/>
    <w:rsid w:val="00697F6E"/>
    <w:rsid w:val="00697FA0"/>
    <w:rsid w:val="00697FC9"/>
    <w:rsid w:val="006A02EA"/>
    <w:rsid w:val="006A0304"/>
    <w:rsid w:val="006A07A0"/>
    <w:rsid w:val="006A18FA"/>
    <w:rsid w:val="006A2F56"/>
    <w:rsid w:val="006A39AC"/>
    <w:rsid w:val="006A3A8A"/>
    <w:rsid w:val="006A5EEA"/>
    <w:rsid w:val="006A620D"/>
    <w:rsid w:val="006A7CF5"/>
    <w:rsid w:val="006B0C0D"/>
    <w:rsid w:val="006B100C"/>
    <w:rsid w:val="006B2EAF"/>
    <w:rsid w:val="006B34A5"/>
    <w:rsid w:val="006B448A"/>
    <w:rsid w:val="006B47CC"/>
    <w:rsid w:val="006B4F0C"/>
    <w:rsid w:val="006B5232"/>
    <w:rsid w:val="006B7015"/>
    <w:rsid w:val="006C117E"/>
    <w:rsid w:val="006C16F5"/>
    <w:rsid w:val="006C1C52"/>
    <w:rsid w:val="006C2E13"/>
    <w:rsid w:val="006C3BE9"/>
    <w:rsid w:val="006C41C0"/>
    <w:rsid w:val="006C48D3"/>
    <w:rsid w:val="006C5927"/>
    <w:rsid w:val="006C74E7"/>
    <w:rsid w:val="006D109B"/>
    <w:rsid w:val="006D224C"/>
    <w:rsid w:val="006D60EC"/>
    <w:rsid w:val="006D6EE6"/>
    <w:rsid w:val="006E1BDB"/>
    <w:rsid w:val="006E3A47"/>
    <w:rsid w:val="006E6E9B"/>
    <w:rsid w:val="006E770A"/>
    <w:rsid w:val="006F018C"/>
    <w:rsid w:val="006F12AE"/>
    <w:rsid w:val="006F3FA7"/>
    <w:rsid w:val="006F4C37"/>
    <w:rsid w:val="006F587B"/>
    <w:rsid w:val="00700C3A"/>
    <w:rsid w:val="007023C2"/>
    <w:rsid w:val="00703EA9"/>
    <w:rsid w:val="00704323"/>
    <w:rsid w:val="00705182"/>
    <w:rsid w:val="00706252"/>
    <w:rsid w:val="00706BE2"/>
    <w:rsid w:val="00710A79"/>
    <w:rsid w:val="00713086"/>
    <w:rsid w:val="007130D4"/>
    <w:rsid w:val="00713532"/>
    <w:rsid w:val="00713775"/>
    <w:rsid w:val="007148FF"/>
    <w:rsid w:val="00715EEF"/>
    <w:rsid w:val="00715F0A"/>
    <w:rsid w:val="00717B3D"/>
    <w:rsid w:val="00717D86"/>
    <w:rsid w:val="00717E4F"/>
    <w:rsid w:val="00720261"/>
    <w:rsid w:val="007208D4"/>
    <w:rsid w:val="007209EF"/>
    <w:rsid w:val="00723869"/>
    <w:rsid w:val="00725292"/>
    <w:rsid w:val="0072540F"/>
    <w:rsid w:val="00725F28"/>
    <w:rsid w:val="00726F11"/>
    <w:rsid w:val="00727E17"/>
    <w:rsid w:val="00727E38"/>
    <w:rsid w:val="0073069F"/>
    <w:rsid w:val="0073201C"/>
    <w:rsid w:val="007320C7"/>
    <w:rsid w:val="00732C27"/>
    <w:rsid w:val="007339A3"/>
    <w:rsid w:val="00734727"/>
    <w:rsid w:val="00735065"/>
    <w:rsid w:val="007350E2"/>
    <w:rsid w:val="00735352"/>
    <w:rsid w:val="00736D45"/>
    <w:rsid w:val="00737A94"/>
    <w:rsid w:val="00741695"/>
    <w:rsid w:val="00741D14"/>
    <w:rsid w:val="0074242C"/>
    <w:rsid w:val="00742832"/>
    <w:rsid w:val="00742A06"/>
    <w:rsid w:val="00742EE8"/>
    <w:rsid w:val="00743654"/>
    <w:rsid w:val="00743C54"/>
    <w:rsid w:val="00744762"/>
    <w:rsid w:val="00744A4D"/>
    <w:rsid w:val="0074544E"/>
    <w:rsid w:val="007458B4"/>
    <w:rsid w:val="00745B07"/>
    <w:rsid w:val="00751076"/>
    <w:rsid w:val="007519E6"/>
    <w:rsid w:val="00752AF3"/>
    <w:rsid w:val="0075412E"/>
    <w:rsid w:val="007549BE"/>
    <w:rsid w:val="00756FC3"/>
    <w:rsid w:val="007614CE"/>
    <w:rsid w:val="00761577"/>
    <w:rsid w:val="007618C4"/>
    <w:rsid w:val="00762C1F"/>
    <w:rsid w:val="007634B2"/>
    <w:rsid w:val="00763D2D"/>
    <w:rsid w:val="00764D6A"/>
    <w:rsid w:val="00765075"/>
    <w:rsid w:val="00765220"/>
    <w:rsid w:val="00765430"/>
    <w:rsid w:val="00765482"/>
    <w:rsid w:val="0076560F"/>
    <w:rsid w:val="00766115"/>
    <w:rsid w:val="00766FD1"/>
    <w:rsid w:val="0077011A"/>
    <w:rsid w:val="007701E9"/>
    <w:rsid w:val="0077145C"/>
    <w:rsid w:val="00771827"/>
    <w:rsid w:val="0077185B"/>
    <w:rsid w:val="00773949"/>
    <w:rsid w:val="00773E30"/>
    <w:rsid w:val="007751B7"/>
    <w:rsid w:val="00776657"/>
    <w:rsid w:val="007769C3"/>
    <w:rsid w:val="00777F82"/>
    <w:rsid w:val="007803FE"/>
    <w:rsid w:val="0078377F"/>
    <w:rsid w:val="00783CE1"/>
    <w:rsid w:val="00784947"/>
    <w:rsid w:val="00784DFB"/>
    <w:rsid w:val="0078603E"/>
    <w:rsid w:val="0078671C"/>
    <w:rsid w:val="0078732D"/>
    <w:rsid w:val="0079116E"/>
    <w:rsid w:val="00791B10"/>
    <w:rsid w:val="0079311B"/>
    <w:rsid w:val="0079369F"/>
    <w:rsid w:val="00794E9D"/>
    <w:rsid w:val="007955B3"/>
    <w:rsid w:val="007968A6"/>
    <w:rsid w:val="00797A16"/>
    <w:rsid w:val="007A0D6A"/>
    <w:rsid w:val="007A1C4E"/>
    <w:rsid w:val="007A2080"/>
    <w:rsid w:val="007A2D1D"/>
    <w:rsid w:val="007A330E"/>
    <w:rsid w:val="007A3422"/>
    <w:rsid w:val="007A4CD2"/>
    <w:rsid w:val="007A5313"/>
    <w:rsid w:val="007A5DFB"/>
    <w:rsid w:val="007A6A6D"/>
    <w:rsid w:val="007A7CB2"/>
    <w:rsid w:val="007B05BD"/>
    <w:rsid w:val="007B1311"/>
    <w:rsid w:val="007B160F"/>
    <w:rsid w:val="007B1747"/>
    <w:rsid w:val="007B3207"/>
    <w:rsid w:val="007B4AC6"/>
    <w:rsid w:val="007B4AE6"/>
    <w:rsid w:val="007B4C03"/>
    <w:rsid w:val="007B5442"/>
    <w:rsid w:val="007B6733"/>
    <w:rsid w:val="007B7C2A"/>
    <w:rsid w:val="007C1D2D"/>
    <w:rsid w:val="007C30C3"/>
    <w:rsid w:val="007C4DAB"/>
    <w:rsid w:val="007C4E7D"/>
    <w:rsid w:val="007C67F7"/>
    <w:rsid w:val="007C78F5"/>
    <w:rsid w:val="007D0F66"/>
    <w:rsid w:val="007D11F3"/>
    <w:rsid w:val="007D1323"/>
    <w:rsid w:val="007D166E"/>
    <w:rsid w:val="007D169B"/>
    <w:rsid w:val="007D248B"/>
    <w:rsid w:val="007D2B17"/>
    <w:rsid w:val="007D2E5F"/>
    <w:rsid w:val="007D2E77"/>
    <w:rsid w:val="007D3CA0"/>
    <w:rsid w:val="007D431B"/>
    <w:rsid w:val="007D4456"/>
    <w:rsid w:val="007D4F51"/>
    <w:rsid w:val="007D5778"/>
    <w:rsid w:val="007D76F3"/>
    <w:rsid w:val="007E0FC5"/>
    <w:rsid w:val="007E1559"/>
    <w:rsid w:val="007E1EA8"/>
    <w:rsid w:val="007E2819"/>
    <w:rsid w:val="007E2861"/>
    <w:rsid w:val="007E3041"/>
    <w:rsid w:val="007E3C6C"/>
    <w:rsid w:val="007E4A24"/>
    <w:rsid w:val="007E56C0"/>
    <w:rsid w:val="007E624B"/>
    <w:rsid w:val="007E632F"/>
    <w:rsid w:val="007E6C56"/>
    <w:rsid w:val="007E6F91"/>
    <w:rsid w:val="007E775B"/>
    <w:rsid w:val="007E7DE0"/>
    <w:rsid w:val="007F144E"/>
    <w:rsid w:val="007F1F1F"/>
    <w:rsid w:val="007F2459"/>
    <w:rsid w:val="007F30C6"/>
    <w:rsid w:val="007F5EAA"/>
    <w:rsid w:val="008001DD"/>
    <w:rsid w:val="008005EA"/>
    <w:rsid w:val="008011C3"/>
    <w:rsid w:val="008014C2"/>
    <w:rsid w:val="008024CC"/>
    <w:rsid w:val="00803DE1"/>
    <w:rsid w:val="00803F9C"/>
    <w:rsid w:val="00810B9E"/>
    <w:rsid w:val="00810DFC"/>
    <w:rsid w:val="00811778"/>
    <w:rsid w:val="008123D5"/>
    <w:rsid w:val="008138A1"/>
    <w:rsid w:val="00813E8B"/>
    <w:rsid w:val="0081445B"/>
    <w:rsid w:val="00817AAF"/>
    <w:rsid w:val="00820212"/>
    <w:rsid w:val="00822265"/>
    <w:rsid w:val="00822901"/>
    <w:rsid w:val="00822F10"/>
    <w:rsid w:val="00823191"/>
    <w:rsid w:val="008236E7"/>
    <w:rsid w:val="008241CF"/>
    <w:rsid w:val="00824496"/>
    <w:rsid w:val="00825DE8"/>
    <w:rsid w:val="008262B9"/>
    <w:rsid w:val="0082642C"/>
    <w:rsid w:val="00827672"/>
    <w:rsid w:val="008301F6"/>
    <w:rsid w:val="00830307"/>
    <w:rsid w:val="00831278"/>
    <w:rsid w:val="00832730"/>
    <w:rsid w:val="00832B73"/>
    <w:rsid w:val="00833A77"/>
    <w:rsid w:val="0083535F"/>
    <w:rsid w:val="008356E6"/>
    <w:rsid w:val="00835D08"/>
    <w:rsid w:val="008361F4"/>
    <w:rsid w:val="00837D34"/>
    <w:rsid w:val="00840E6F"/>
    <w:rsid w:val="00844DBF"/>
    <w:rsid w:val="008457DB"/>
    <w:rsid w:val="008458D7"/>
    <w:rsid w:val="00845CC9"/>
    <w:rsid w:val="00845D23"/>
    <w:rsid w:val="008472D3"/>
    <w:rsid w:val="00850096"/>
    <w:rsid w:val="00850E50"/>
    <w:rsid w:val="00850F42"/>
    <w:rsid w:val="0085132F"/>
    <w:rsid w:val="00851E8B"/>
    <w:rsid w:val="00853CF0"/>
    <w:rsid w:val="00854ED8"/>
    <w:rsid w:val="008552F0"/>
    <w:rsid w:val="00855DE1"/>
    <w:rsid w:val="0085692A"/>
    <w:rsid w:val="008601A7"/>
    <w:rsid w:val="00860625"/>
    <w:rsid w:val="008608D4"/>
    <w:rsid w:val="00860F2D"/>
    <w:rsid w:val="00862106"/>
    <w:rsid w:val="00862FD3"/>
    <w:rsid w:val="008633DC"/>
    <w:rsid w:val="0086358C"/>
    <w:rsid w:val="008645FE"/>
    <w:rsid w:val="00864CBE"/>
    <w:rsid w:val="00864CE8"/>
    <w:rsid w:val="00865E31"/>
    <w:rsid w:val="00866B6B"/>
    <w:rsid w:val="008718CD"/>
    <w:rsid w:val="0087219B"/>
    <w:rsid w:val="00872219"/>
    <w:rsid w:val="008749E8"/>
    <w:rsid w:val="00875F62"/>
    <w:rsid w:val="00876518"/>
    <w:rsid w:val="00877465"/>
    <w:rsid w:val="00877528"/>
    <w:rsid w:val="00880717"/>
    <w:rsid w:val="0088072F"/>
    <w:rsid w:val="008818E7"/>
    <w:rsid w:val="00882A98"/>
    <w:rsid w:val="008830F0"/>
    <w:rsid w:val="008848F8"/>
    <w:rsid w:val="008869E5"/>
    <w:rsid w:val="00886B57"/>
    <w:rsid w:val="0089105B"/>
    <w:rsid w:val="00891B7A"/>
    <w:rsid w:val="0089399E"/>
    <w:rsid w:val="00893BC9"/>
    <w:rsid w:val="00893E6D"/>
    <w:rsid w:val="00894078"/>
    <w:rsid w:val="00894E31"/>
    <w:rsid w:val="00895409"/>
    <w:rsid w:val="00896406"/>
    <w:rsid w:val="00897F21"/>
    <w:rsid w:val="008A080F"/>
    <w:rsid w:val="008A19FB"/>
    <w:rsid w:val="008A4642"/>
    <w:rsid w:val="008A52AB"/>
    <w:rsid w:val="008A5F1F"/>
    <w:rsid w:val="008A6774"/>
    <w:rsid w:val="008A750C"/>
    <w:rsid w:val="008A7A46"/>
    <w:rsid w:val="008A7F01"/>
    <w:rsid w:val="008B1462"/>
    <w:rsid w:val="008B1915"/>
    <w:rsid w:val="008B2645"/>
    <w:rsid w:val="008B27B5"/>
    <w:rsid w:val="008B2CD2"/>
    <w:rsid w:val="008B36FF"/>
    <w:rsid w:val="008B4688"/>
    <w:rsid w:val="008B67F8"/>
    <w:rsid w:val="008B68EF"/>
    <w:rsid w:val="008B6A83"/>
    <w:rsid w:val="008B7335"/>
    <w:rsid w:val="008B7EE2"/>
    <w:rsid w:val="008C0380"/>
    <w:rsid w:val="008C119D"/>
    <w:rsid w:val="008C16F5"/>
    <w:rsid w:val="008C2689"/>
    <w:rsid w:val="008C29C0"/>
    <w:rsid w:val="008C32FB"/>
    <w:rsid w:val="008C6027"/>
    <w:rsid w:val="008C71EB"/>
    <w:rsid w:val="008D02B7"/>
    <w:rsid w:val="008D13E0"/>
    <w:rsid w:val="008D2EB1"/>
    <w:rsid w:val="008D2F74"/>
    <w:rsid w:val="008D36B3"/>
    <w:rsid w:val="008D3A0E"/>
    <w:rsid w:val="008D3EF8"/>
    <w:rsid w:val="008D3F7E"/>
    <w:rsid w:val="008D4DB1"/>
    <w:rsid w:val="008D783F"/>
    <w:rsid w:val="008E0926"/>
    <w:rsid w:val="008E1704"/>
    <w:rsid w:val="008E26DD"/>
    <w:rsid w:val="008E2B63"/>
    <w:rsid w:val="008E2CA9"/>
    <w:rsid w:val="008E34D3"/>
    <w:rsid w:val="008E3816"/>
    <w:rsid w:val="008E3894"/>
    <w:rsid w:val="008E3A8B"/>
    <w:rsid w:val="008E4123"/>
    <w:rsid w:val="008E4457"/>
    <w:rsid w:val="008E5116"/>
    <w:rsid w:val="008E5EB5"/>
    <w:rsid w:val="008E5F22"/>
    <w:rsid w:val="008E7E5C"/>
    <w:rsid w:val="008F05AA"/>
    <w:rsid w:val="008F09C7"/>
    <w:rsid w:val="008F0F23"/>
    <w:rsid w:val="008F15A5"/>
    <w:rsid w:val="008F262A"/>
    <w:rsid w:val="008F2FD4"/>
    <w:rsid w:val="008F3409"/>
    <w:rsid w:val="008F4515"/>
    <w:rsid w:val="008F46CE"/>
    <w:rsid w:val="008F5A2A"/>
    <w:rsid w:val="008F5C32"/>
    <w:rsid w:val="008F606F"/>
    <w:rsid w:val="008F71E0"/>
    <w:rsid w:val="008F7BEA"/>
    <w:rsid w:val="0090022D"/>
    <w:rsid w:val="00901581"/>
    <w:rsid w:val="009020BE"/>
    <w:rsid w:val="009021F5"/>
    <w:rsid w:val="0090261D"/>
    <w:rsid w:val="0090286A"/>
    <w:rsid w:val="00902A5E"/>
    <w:rsid w:val="00902FC3"/>
    <w:rsid w:val="009040D9"/>
    <w:rsid w:val="00904C9F"/>
    <w:rsid w:val="00910A5B"/>
    <w:rsid w:val="00910E29"/>
    <w:rsid w:val="00911B07"/>
    <w:rsid w:val="00912CCD"/>
    <w:rsid w:val="00912CF9"/>
    <w:rsid w:val="00913E8A"/>
    <w:rsid w:val="00914752"/>
    <w:rsid w:val="009148AF"/>
    <w:rsid w:val="00914A9B"/>
    <w:rsid w:val="009162B0"/>
    <w:rsid w:val="0092031A"/>
    <w:rsid w:val="0092043D"/>
    <w:rsid w:val="00921362"/>
    <w:rsid w:val="009235D3"/>
    <w:rsid w:val="0092455A"/>
    <w:rsid w:val="00924605"/>
    <w:rsid w:val="00926058"/>
    <w:rsid w:val="009265C9"/>
    <w:rsid w:val="00930035"/>
    <w:rsid w:val="00932218"/>
    <w:rsid w:val="009332D5"/>
    <w:rsid w:val="00934C7E"/>
    <w:rsid w:val="009370CF"/>
    <w:rsid w:val="009374D5"/>
    <w:rsid w:val="00941201"/>
    <w:rsid w:val="00942BBD"/>
    <w:rsid w:val="009431AD"/>
    <w:rsid w:val="00943E78"/>
    <w:rsid w:val="00945B2C"/>
    <w:rsid w:val="00945B3E"/>
    <w:rsid w:val="0094702F"/>
    <w:rsid w:val="009475C9"/>
    <w:rsid w:val="009509EC"/>
    <w:rsid w:val="00950C54"/>
    <w:rsid w:val="009516C8"/>
    <w:rsid w:val="00951B39"/>
    <w:rsid w:val="00952BB3"/>
    <w:rsid w:val="00953D8F"/>
    <w:rsid w:val="00954786"/>
    <w:rsid w:val="00954854"/>
    <w:rsid w:val="00955270"/>
    <w:rsid w:val="00955339"/>
    <w:rsid w:val="009555D9"/>
    <w:rsid w:val="009619EB"/>
    <w:rsid w:val="00962461"/>
    <w:rsid w:val="00962AAC"/>
    <w:rsid w:val="00962AF6"/>
    <w:rsid w:val="00963677"/>
    <w:rsid w:val="00963B01"/>
    <w:rsid w:val="0096401F"/>
    <w:rsid w:val="00964139"/>
    <w:rsid w:val="009645CF"/>
    <w:rsid w:val="00965AE3"/>
    <w:rsid w:val="00966B34"/>
    <w:rsid w:val="00966D15"/>
    <w:rsid w:val="00970002"/>
    <w:rsid w:val="0097180A"/>
    <w:rsid w:val="0097247E"/>
    <w:rsid w:val="00972FAD"/>
    <w:rsid w:val="00974442"/>
    <w:rsid w:val="00975997"/>
    <w:rsid w:val="00975E73"/>
    <w:rsid w:val="00977002"/>
    <w:rsid w:val="009807DE"/>
    <w:rsid w:val="00981467"/>
    <w:rsid w:val="00982CA4"/>
    <w:rsid w:val="009838AB"/>
    <w:rsid w:val="0098530B"/>
    <w:rsid w:val="00985E6C"/>
    <w:rsid w:val="00987084"/>
    <w:rsid w:val="00991817"/>
    <w:rsid w:val="00991B0E"/>
    <w:rsid w:val="00992D85"/>
    <w:rsid w:val="0099359F"/>
    <w:rsid w:val="009939AA"/>
    <w:rsid w:val="00995049"/>
    <w:rsid w:val="00995395"/>
    <w:rsid w:val="00995CC6"/>
    <w:rsid w:val="00996AF9"/>
    <w:rsid w:val="00997C37"/>
    <w:rsid w:val="009A1B97"/>
    <w:rsid w:val="009A1C08"/>
    <w:rsid w:val="009A1F27"/>
    <w:rsid w:val="009A2050"/>
    <w:rsid w:val="009A23F9"/>
    <w:rsid w:val="009A2FAF"/>
    <w:rsid w:val="009A4CB7"/>
    <w:rsid w:val="009A4F1E"/>
    <w:rsid w:val="009A726C"/>
    <w:rsid w:val="009A7BB1"/>
    <w:rsid w:val="009B05E6"/>
    <w:rsid w:val="009B19F2"/>
    <w:rsid w:val="009B2AC6"/>
    <w:rsid w:val="009B4DBE"/>
    <w:rsid w:val="009B52AA"/>
    <w:rsid w:val="009B60E6"/>
    <w:rsid w:val="009C0CBB"/>
    <w:rsid w:val="009C41FA"/>
    <w:rsid w:val="009C4A30"/>
    <w:rsid w:val="009C5431"/>
    <w:rsid w:val="009C592B"/>
    <w:rsid w:val="009C598C"/>
    <w:rsid w:val="009C7F08"/>
    <w:rsid w:val="009D00B9"/>
    <w:rsid w:val="009D1E3F"/>
    <w:rsid w:val="009D26D9"/>
    <w:rsid w:val="009D3919"/>
    <w:rsid w:val="009D554A"/>
    <w:rsid w:val="009D602D"/>
    <w:rsid w:val="009D753D"/>
    <w:rsid w:val="009D78AF"/>
    <w:rsid w:val="009E0011"/>
    <w:rsid w:val="009E0541"/>
    <w:rsid w:val="009E1461"/>
    <w:rsid w:val="009E1669"/>
    <w:rsid w:val="009E1AC0"/>
    <w:rsid w:val="009E227C"/>
    <w:rsid w:val="009E3018"/>
    <w:rsid w:val="009E301E"/>
    <w:rsid w:val="009E4AB1"/>
    <w:rsid w:val="009E5309"/>
    <w:rsid w:val="009F13F9"/>
    <w:rsid w:val="009F29BA"/>
    <w:rsid w:val="009F32D9"/>
    <w:rsid w:val="009F4CFB"/>
    <w:rsid w:val="009F5F43"/>
    <w:rsid w:val="009F68BF"/>
    <w:rsid w:val="00A00604"/>
    <w:rsid w:val="00A007E2"/>
    <w:rsid w:val="00A009D1"/>
    <w:rsid w:val="00A01DF0"/>
    <w:rsid w:val="00A02C0E"/>
    <w:rsid w:val="00A035FF"/>
    <w:rsid w:val="00A05BA6"/>
    <w:rsid w:val="00A067DA"/>
    <w:rsid w:val="00A0689C"/>
    <w:rsid w:val="00A06D5D"/>
    <w:rsid w:val="00A071CD"/>
    <w:rsid w:val="00A10AA2"/>
    <w:rsid w:val="00A11BCD"/>
    <w:rsid w:val="00A11F4E"/>
    <w:rsid w:val="00A12067"/>
    <w:rsid w:val="00A15CFA"/>
    <w:rsid w:val="00A17156"/>
    <w:rsid w:val="00A21A50"/>
    <w:rsid w:val="00A22EFE"/>
    <w:rsid w:val="00A24707"/>
    <w:rsid w:val="00A2587E"/>
    <w:rsid w:val="00A2592D"/>
    <w:rsid w:val="00A25AB2"/>
    <w:rsid w:val="00A267D5"/>
    <w:rsid w:val="00A27915"/>
    <w:rsid w:val="00A27D6B"/>
    <w:rsid w:val="00A32267"/>
    <w:rsid w:val="00A33F06"/>
    <w:rsid w:val="00A37B8F"/>
    <w:rsid w:val="00A400FC"/>
    <w:rsid w:val="00A40171"/>
    <w:rsid w:val="00A404FF"/>
    <w:rsid w:val="00A4077B"/>
    <w:rsid w:val="00A40FAD"/>
    <w:rsid w:val="00A42506"/>
    <w:rsid w:val="00A42DC7"/>
    <w:rsid w:val="00A430D1"/>
    <w:rsid w:val="00A43232"/>
    <w:rsid w:val="00A44869"/>
    <w:rsid w:val="00A454C6"/>
    <w:rsid w:val="00A4586E"/>
    <w:rsid w:val="00A45E3A"/>
    <w:rsid w:val="00A504E9"/>
    <w:rsid w:val="00A5088C"/>
    <w:rsid w:val="00A510C6"/>
    <w:rsid w:val="00A527B7"/>
    <w:rsid w:val="00A545D3"/>
    <w:rsid w:val="00A5521A"/>
    <w:rsid w:val="00A55EE2"/>
    <w:rsid w:val="00A5647B"/>
    <w:rsid w:val="00A56B51"/>
    <w:rsid w:val="00A5756F"/>
    <w:rsid w:val="00A61217"/>
    <w:rsid w:val="00A61DF7"/>
    <w:rsid w:val="00A62994"/>
    <w:rsid w:val="00A62FAA"/>
    <w:rsid w:val="00A63324"/>
    <w:rsid w:val="00A64720"/>
    <w:rsid w:val="00A655F9"/>
    <w:rsid w:val="00A701B2"/>
    <w:rsid w:val="00A7135C"/>
    <w:rsid w:val="00A71CFF"/>
    <w:rsid w:val="00A7254C"/>
    <w:rsid w:val="00A735CB"/>
    <w:rsid w:val="00A74490"/>
    <w:rsid w:val="00A746E8"/>
    <w:rsid w:val="00A76272"/>
    <w:rsid w:val="00A764DD"/>
    <w:rsid w:val="00A76E53"/>
    <w:rsid w:val="00A7780A"/>
    <w:rsid w:val="00A8044E"/>
    <w:rsid w:val="00A82028"/>
    <w:rsid w:val="00A84B90"/>
    <w:rsid w:val="00A85083"/>
    <w:rsid w:val="00A85488"/>
    <w:rsid w:val="00A857D9"/>
    <w:rsid w:val="00A85D2D"/>
    <w:rsid w:val="00A864E1"/>
    <w:rsid w:val="00A912C0"/>
    <w:rsid w:val="00A92C19"/>
    <w:rsid w:val="00A942D1"/>
    <w:rsid w:val="00A965FD"/>
    <w:rsid w:val="00A96689"/>
    <w:rsid w:val="00A977F9"/>
    <w:rsid w:val="00AA013F"/>
    <w:rsid w:val="00AA1AB6"/>
    <w:rsid w:val="00AA259D"/>
    <w:rsid w:val="00AA33D7"/>
    <w:rsid w:val="00AA4D1E"/>
    <w:rsid w:val="00AA53F8"/>
    <w:rsid w:val="00AA6045"/>
    <w:rsid w:val="00AB133A"/>
    <w:rsid w:val="00AB1F1F"/>
    <w:rsid w:val="00AB5400"/>
    <w:rsid w:val="00AB617D"/>
    <w:rsid w:val="00AB6C60"/>
    <w:rsid w:val="00AC1058"/>
    <w:rsid w:val="00AC1E22"/>
    <w:rsid w:val="00AC2CE2"/>
    <w:rsid w:val="00AC4CEB"/>
    <w:rsid w:val="00AC4E50"/>
    <w:rsid w:val="00AC62E4"/>
    <w:rsid w:val="00AC7276"/>
    <w:rsid w:val="00AC7C64"/>
    <w:rsid w:val="00AD0320"/>
    <w:rsid w:val="00AD04D4"/>
    <w:rsid w:val="00AD114C"/>
    <w:rsid w:val="00AD1F56"/>
    <w:rsid w:val="00AD21D9"/>
    <w:rsid w:val="00AD2346"/>
    <w:rsid w:val="00AD5339"/>
    <w:rsid w:val="00AD598F"/>
    <w:rsid w:val="00AD6040"/>
    <w:rsid w:val="00AD6C32"/>
    <w:rsid w:val="00AD7475"/>
    <w:rsid w:val="00AD7C48"/>
    <w:rsid w:val="00AE0E75"/>
    <w:rsid w:val="00AE1639"/>
    <w:rsid w:val="00AE2E53"/>
    <w:rsid w:val="00AE3EC9"/>
    <w:rsid w:val="00AE44EB"/>
    <w:rsid w:val="00AE4D01"/>
    <w:rsid w:val="00AE69D4"/>
    <w:rsid w:val="00AE76A3"/>
    <w:rsid w:val="00AE7DA7"/>
    <w:rsid w:val="00AF191B"/>
    <w:rsid w:val="00AF1A64"/>
    <w:rsid w:val="00AF1EB7"/>
    <w:rsid w:val="00AF2749"/>
    <w:rsid w:val="00AF2C1E"/>
    <w:rsid w:val="00AF2ED7"/>
    <w:rsid w:val="00AF7FE3"/>
    <w:rsid w:val="00B0062A"/>
    <w:rsid w:val="00B016AD"/>
    <w:rsid w:val="00B020DD"/>
    <w:rsid w:val="00B0228B"/>
    <w:rsid w:val="00B022EC"/>
    <w:rsid w:val="00B02AA0"/>
    <w:rsid w:val="00B0315E"/>
    <w:rsid w:val="00B03D01"/>
    <w:rsid w:val="00B04352"/>
    <w:rsid w:val="00B053C5"/>
    <w:rsid w:val="00B12A9A"/>
    <w:rsid w:val="00B12DC8"/>
    <w:rsid w:val="00B12F47"/>
    <w:rsid w:val="00B13C20"/>
    <w:rsid w:val="00B13DDC"/>
    <w:rsid w:val="00B14E7A"/>
    <w:rsid w:val="00B20A02"/>
    <w:rsid w:val="00B20C28"/>
    <w:rsid w:val="00B21153"/>
    <w:rsid w:val="00B219FF"/>
    <w:rsid w:val="00B21C5B"/>
    <w:rsid w:val="00B22DFB"/>
    <w:rsid w:val="00B25523"/>
    <w:rsid w:val="00B27C2A"/>
    <w:rsid w:val="00B31A9A"/>
    <w:rsid w:val="00B31AE3"/>
    <w:rsid w:val="00B323AD"/>
    <w:rsid w:val="00B3311C"/>
    <w:rsid w:val="00B3327D"/>
    <w:rsid w:val="00B34325"/>
    <w:rsid w:val="00B36E24"/>
    <w:rsid w:val="00B37397"/>
    <w:rsid w:val="00B37F2C"/>
    <w:rsid w:val="00B407CD"/>
    <w:rsid w:val="00B40B5B"/>
    <w:rsid w:val="00B40F28"/>
    <w:rsid w:val="00B40FA1"/>
    <w:rsid w:val="00B417A4"/>
    <w:rsid w:val="00B42338"/>
    <w:rsid w:val="00B42FF7"/>
    <w:rsid w:val="00B431B7"/>
    <w:rsid w:val="00B46689"/>
    <w:rsid w:val="00B46B55"/>
    <w:rsid w:val="00B5098B"/>
    <w:rsid w:val="00B514CC"/>
    <w:rsid w:val="00B51AD1"/>
    <w:rsid w:val="00B53190"/>
    <w:rsid w:val="00B53616"/>
    <w:rsid w:val="00B55B25"/>
    <w:rsid w:val="00B56DB8"/>
    <w:rsid w:val="00B60292"/>
    <w:rsid w:val="00B60BF6"/>
    <w:rsid w:val="00B611FA"/>
    <w:rsid w:val="00B61741"/>
    <w:rsid w:val="00B61E17"/>
    <w:rsid w:val="00B63182"/>
    <w:rsid w:val="00B63591"/>
    <w:rsid w:val="00B6360B"/>
    <w:rsid w:val="00B64F47"/>
    <w:rsid w:val="00B64F5D"/>
    <w:rsid w:val="00B6540A"/>
    <w:rsid w:val="00B662C8"/>
    <w:rsid w:val="00B674DE"/>
    <w:rsid w:val="00B679D4"/>
    <w:rsid w:val="00B67FB7"/>
    <w:rsid w:val="00B7015A"/>
    <w:rsid w:val="00B709F8"/>
    <w:rsid w:val="00B72260"/>
    <w:rsid w:val="00B73FD8"/>
    <w:rsid w:val="00B7461C"/>
    <w:rsid w:val="00B7656E"/>
    <w:rsid w:val="00B769F7"/>
    <w:rsid w:val="00B800D9"/>
    <w:rsid w:val="00B82B6B"/>
    <w:rsid w:val="00B82C08"/>
    <w:rsid w:val="00B834F8"/>
    <w:rsid w:val="00B837CC"/>
    <w:rsid w:val="00B8410A"/>
    <w:rsid w:val="00B84819"/>
    <w:rsid w:val="00B84E48"/>
    <w:rsid w:val="00B873D3"/>
    <w:rsid w:val="00B8779C"/>
    <w:rsid w:val="00B87887"/>
    <w:rsid w:val="00B900A7"/>
    <w:rsid w:val="00B906BE"/>
    <w:rsid w:val="00B906E6"/>
    <w:rsid w:val="00B9091D"/>
    <w:rsid w:val="00B90A2A"/>
    <w:rsid w:val="00B924E1"/>
    <w:rsid w:val="00B92EDD"/>
    <w:rsid w:val="00B93266"/>
    <w:rsid w:val="00B9329C"/>
    <w:rsid w:val="00B941A9"/>
    <w:rsid w:val="00B94558"/>
    <w:rsid w:val="00B9540D"/>
    <w:rsid w:val="00B9558F"/>
    <w:rsid w:val="00B96167"/>
    <w:rsid w:val="00B96C5F"/>
    <w:rsid w:val="00B97344"/>
    <w:rsid w:val="00B979DD"/>
    <w:rsid w:val="00B97D65"/>
    <w:rsid w:val="00BA0976"/>
    <w:rsid w:val="00BA21E3"/>
    <w:rsid w:val="00BA2424"/>
    <w:rsid w:val="00BA348F"/>
    <w:rsid w:val="00BA3A3D"/>
    <w:rsid w:val="00BA3D6F"/>
    <w:rsid w:val="00BA45D1"/>
    <w:rsid w:val="00BA7954"/>
    <w:rsid w:val="00BA7E2F"/>
    <w:rsid w:val="00BB061A"/>
    <w:rsid w:val="00BB09E3"/>
    <w:rsid w:val="00BB0DD7"/>
    <w:rsid w:val="00BB1637"/>
    <w:rsid w:val="00BB2B4E"/>
    <w:rsid w:val="00BB4D60"/>
    <w:rsid w:val="00BB52CF"/>
    <w:rsid w:val="00BB5973"/>
    <w:rsid w:val="00BB5FB6"/>
    <w:rsid w:val="00BB64B9"/>
    <w:rsid w:val="00BB6A18"/>
    <w:rsid w:val="00BB6E66"/>
    <w:rsid w:val="00BC08D4"/>
    <w:rsid w:val="00BC1967"/>
    <w:rsid w:val="00BC29EF"/>
    <w:rsid w:val="00BC3496"/>
    <w:rsid w:val="00BC5289"/>
    <w:rsid w:val="00BC5EB7"/>
    <w:rsid w:val="00BC699F"/>
    <w:rsid w:val="00BC71EF"/>
    <w:rsid w:val="00BC7DDD"/>
    <w:rsid w:val="00BD02AE"/>
    <w:rsid w:val="00BD18A0"/>
    <w:rsid w:val="00BD313A"/>
    <w:rsid w:val="00BD6254"/>
    <w:rsid w:val="00BD62CA"/>
    <w:rsid w:val="00BD7124"/>
    <w:rsid w:val="00BE0E8B"/>
    <w:rsid w:val="00BE17C1"/>
    <w:rsid w:val="00BE34AE"/>
    <w:rsid w:val="00BE4783"/>
    <w:rsid w:val="00BE6620"/>
    <w:rsid w:val="00BE67E3"/>
    <w:rsid w:val="00BF0357"/>
    <w:rsid w:val="00BF58E9"/>
    <w:rsid w:val="00BF637B"/>
    <w:rsid w:val="00BF63A0"/>
    <w:rsid w:val="00BF7365"/>
    <w:rsid w:val="00BF748D"/>
    <w:rsid w:val="00C00416"/>
    <w:rsid w:val="00C00927"/>
    <w:rsid w:val="00C00F2E"/>
    <w:rsid w:val="00C01939"/>
    <w:rsid w:val="00C03112"/>
    <w:rsid w:val="00C03DA0"/>
    <w:rsid w:val="00C05C41"/>
    <w:rsid w:val="00C064A8"/>
    <w:rsid w:val="00C06934"/>
    <w:rsid w:val="00C06E2C"/>
    <w:rsid w:val="00C07928"/>
    <w:rsid w:val="00C105F6"/>
    <w:rsid w:val="00C12187"/>
    <w:rsid w:val="00C12DC9"/>
    <w:rsid w:val="00C137F1"/>
    <w:rsid w:val="00C13A55"/>
    <w:rsid w:val="00C13B3A"/>
    <w:rsid w:val="00C140A2"/>
    <w:rsid w:val="00C14D74"/>
    <w:rsid w:val="00C15623"/>
    <w:rsid w:val="00C15C27"/>
    <w:rsid w:val="00C1638B"/>
    <w:rsid w:val="00C16DCA"/>
    <w:rsid w:val="00C20156"/>
    <w:rsid w:val="00C230ED"/>
    <w:rsid w:val="00C24C4C"/>
    <w:rsid w:val="00C25895"/>
    <w:rsid w:val="00C25A9A"/>
    <w:rsid w:val="00C25EDD"/>
    <w:rsid w:val="00C2637A"/>
    <w:rsid w:val="00C27269"/>
    <w:rsid w:val="00C31C6F"/>
    <w:rsid w:val="00C31FD5"/>
    <w:rsid w:val="00C32C1F"/>
    <w:rsid w:val="00C33F51"/>
    <w:rsid w:val="00C357ED"/>
    <w:rsid w:val="00C36041"/>
    <w:rsid w:val="00C404D8"/>
    <w:rsid w:val="00C414A6"/>
    <w:rsid w:val="00C41E13"/>
    <w:rsid w:val="00C438CF"/>
    <w:rsid w:val="00C466AE"/>
    <w:rsid w:val="00C46DFF"/>
    <w:rsid w:val="00C50EED"/>
    <w:rsid w:val="00C5283D"/>
    <w:rsid w:val="00C539B6"/>
    <w:rsid w:val="00C54CBD"/>
    <w:rsid w:val="00C551F0"/>
    <w:rsid w:val="00C5623C"/>
    <w:rsid w:val="00C6069C"/>
    <w:rsid w:val="00C60EF5"/>
    <w:rsid w:val="00C62066"/>
    <w:rsid w:val="00C62610"/>
    <w:rsid w:val="00C62DD5"/>
    <w:rsid w:val="00C650B8"/>
    <w:rsid w:val="00C65F50"/>
    <w:rsid w:val="00C66430"/>
    <w:rsid w:val="00C666DB"/>
    <w:rsid w:val="00C72BBB"/>
    <w:rsid w:val="00C748D1"/>
    <w:rsid w:val="00C760F0"/>
    <w:rsid w:val="00C77CF3"/>
    <w:rsid w:val="00C77F7A"/>
    <w:rsid w:val="00C8012B"/>
    <w:rsid w:val="00C80439"/>
    <w:rsid w:val="00C80449"/>
    <w:rsid w:val="00C80B41"/>
    <w:rsid w:val="00C810CF"/>
    <w:rsid w:val="00C82A87"/>
    <w:rsid w:val="00C82F58"/>
    <w:rsid w:val="00C82F7E"/>
    <w:rsid w:val="00C83145"/>
    <w:rsid w:val="00C8381E"/>
    <w:rsid w:val="00C83966"/>
    <w:rsid w:val="00C83FF0"/>
    <w:rsid w:val="00C851CD"/>
    <w:rsid w:val="00C85F22"/>
    <w:rsid w:val="00C86442"/>
    <w:rsid w:val="00C927FC"/>
    <w:rsid w:val="00C959B7"/>
    <w:rsid w:val="00C95AF7"/>
    <w:rsid w:val="00C97528"/>
    <w:rsid w:val="00CA0EC2"/>
    <w:rsid w:val="00CA1704"/>
    <w:rsid w:val="00CA1A6B"/>
    <w:rsid w:val="00CA25FF"/>
    <w:rsid w:val="00CA3784"/>
    <w:rsid w:val="00CA431B"/>
    <w:rsid w:val="00CA4876"/>
    <w:rsid w:val="00CA499E"/>
    <w:rsid w:val="00CA5254"/>
    <w:rsid w:val="00CA5B44"/>
    <w:rsid w:val="00CA5FA6"/>
    <w:rsid w:val="00CA62C7"/>
    <w:rsid w:val="00CA7D19"/>
    <w:rsid w:val="00CB01D3"/>
    <w:rsid w:val="00CB1546"/>
    <w:rsid w:val="00CB1804"/>
    <w:rsid w:val="00CB3055"/>
    <w:rsid w:val="00CB414F"/>
    <w:rsid w:val="00CB5320"/>
    <w:rsid w:val="00CB600B"/>
    <w:rsid w:val="00CB7196"/>
    <w:rsid w:val="00CB7561"/>
    <w:rsid w:val="00CB7BE9"/>
    <w:rsid w:val="00CC0601"/>
    <w:rsid w:val="00CC0BE0"/>
    <w:rsid w:val="00CC274C"/>
    <w:rsid w:val="00CC2A2B"/>
    <w:rsid w:val="00CC3845"/>
    <w:rsid w:val="00CC45A4"/>
    <w:rsid w:val="00CC4F3F"/>
    <w:rsid w:val="00CD0085"/>
    <w:rsid w:val="00CD00B6"/>
    <w:rsid w:val="00CD00DC"/>
    <w:rsid w:val="00CD06EE"/>
    <w:rsid w:val="00CD0C7C"/>
    <w:rsid w:val="00CD0D4D"/>
    <w:rsid w:val="00CD19DF"/>
    <w:rsid w:val="00CD25A0"/>
    <w:rsid w:val="00CD29FD"/>
    <w:rsid w:val="00CD2A08"/>
    <w:rsid w:val="00CD2A60"/>
    <w:rsid w:val="00CD2F04"/>
    <w:rsid w:val="00CD399F"/>
    <w:rsid w:val="00CD6E9F"/>
    <w:rsid w:val="00CD737A"/>
    <w:rsid w:val="00CD7B19"/>
    <w:rsid w:val="00CE0995"/>
    <w:rsid w:val="00CE118E"/>
    <w:rsid w:val="00CE179E"/>
    <w:rsid w:val="00CE2262"/>
    <w:rsid w:val="00CE27F0"/>
    <w:rsid w:val="00CE2F1B"/>
    <w:rsid w:val="00CE44DB"/>
    <w:rsid w:val="00CE5834"/>
    <w:rsid w:val="00CE5EF0"/>
    <w:rsid w:val="00CF03B5"/>
    <w:rsid w:val="00CF13CC"/>
    <w:rsid w:val="00CF1C63"/>
    <w:rsid w:val="00CF2335"/>
    <w:rsid w:val="00CF3A0D"/>
    <w:rsid w:val="00CF46B5"/>
    <w:rsid w:val="00CF4743"/>
    <w:rsid w:val="00CF7415"/>
    <w:rsid w:val="00D00985"/>
    <w:rsid w:val="00D00C43"/>
    <w:rsid w:val="00D03357"/>
    <w:rsid w:val="00D0434B"/>
    <w:rsid w:val="00D04FE3"/>
    <w:rsid w:val="00D0533C"/>
    <w:rsid w:val="00D1198D"/>
    <w:rsid w:val="00D11A2D"/>
    <w:rsid w:val="00D139FA"/>
    <w:rsid w:val="00D147DD"/>
    <w:rsid w:val="00D1694D"/>
    <w:rsid w:val="00D16B40"/>
    <w:rsid w:val="00D17BA1"/>
    <w:rsid w:val="00D20179"/>
    <w:rsid w:val="00D20DF3"/>
    <w:rsid w:val="00D21559"/>
    <w:rsid w:val="00D22953"/>
    <w:rsid w:val="00D257F6"/>
    <w:rsid w:val="00D25DDE"/>
    <w:rsid w:val="00D25ECD"/>
    <w:rsid w:val="00D262A0"/>
    <w:rsid w:val="00D30575"/>
    <w:rsid w:val="00D314AC"/>
    <w:rsid w:val="00D3164F"/>
    <w:rsid w:val="00D3216F"/>
    <w:rsid w:val="00D32817"/>
    <w:rsid w:val="00D35E2F"/>
    <w:rsid w:val="00D36CA8"/>
    <w:rsid w:val="00D40309"/>
    <w:rsid w:val="00D4093E"/>
    <w:rsid w:val="00D4253B"/>
    <w:rsid w:val="00D42D8A"/>
    <w:rsid w:val="00D43C47"/>
    <w:rsid w:val="00D44EAE"/>
    <w:rsid w:val="00D47CDE"/>
    <w:rsid w:val="00D47D87"/>
    <w:rsid w:val="00D47FF3"/>
    <w:rsid w:val="00D512B0"/>
    <w:rsid w:val="00D51AFA"/>
    <w:rsid w:val="00D51FD1"/>
    <w:rsid w:val="00D520AB"/>
    <w:rsid w:val="00D5235A"/>
    <w:rsid w:val="00D53DB8"/>
    <w:rsid w:val="00D546D5"/>
    <w:rsid w:val="00D54AD4"/>
    <w:rsid w:val="00D561A2"/>
    <w:rsid w:val="00D602D8"/>
    <w:rsid w:val="00D62560"/>
    <w:rsid w:val="00D635D2"/>
    <w:rsid w:val="00D63B6A"/>
    <w:rsid w:val="00D64AD3"/>
    <w:rsid w:val="00D66185"/>
    <w:rsid w:val="00D6765F"/>
    <w:rsid w:val="00D706A6"/>
    <w:rsid w:val="00D70A8F"/>
    <w:rsid w:val="00D70C4C"/>
    <w:rsid w:val="00D72E2F"/>
    <w:rsid w:val="00D7327C"/>
    <w:rsid w:val="00D741F8"/>
    <w:rsid w:val="00D80C59"/>
    <w:rsid w:val="00D861B7"/>
    <w:rsid w:val="00D86925"/>
    <w:rsid w:val="00D907DA"/>
    <w:rsid w:val="00D91640"/>
    <w:rsid w:val="00D916A1"/>
    <w:rsid w:val="00D91810"/>
    <w:rsid w:val="00D9181F"/>
    <w:rsid w:val="00D9205E"/>
    <w:rsid w:val="00D92654"/>
    <w:rsid w:val="00D938C6"/>
    <w:rsid w:val="00D940FB"/>
    <w:rsid w:val="00D94E28"/>
    <w:rsid w:val="00D953D2"/>
    <w:rsid w:val="00D95488"/>
    <w:rsid w:val="00D96403"/>
    <w:rsid w:val="00D969AC"/>
    <w:rsid w:val="00DA0BB0"/>
    <w:rsid w:val="00DA21E2"/>
    <w:rsid w:val="00DA34A3"/>
    <w:rsid w:val="00DA37DB"/>
    <w:rsid w:val="00DA3A5B"/>
    <w:rsid w:val="00DA45BE"/>
    <w:rsid w:val="00DA4676"/>
    <w:rsid w:val="00DA58F0"/>
    <w:rsid w:val="00DA61D2"/>
    <w:rsid w:val="00DA6534"/>
    <w:rsid w:val="00DA74F7"/>
    <w:rsid w:val="00DA7D13"/>
    <w:rsid w:val="00DB0230"/>
    <w:rsid w:val="00DB11C5"/>
    <w:rsid w:val="00DB2BF1"/>
    <w:rsid w:val="00DB305C"/>
    <w:rsid w:val="00DB3B46"/>
    <w:rsid w:val="00DB41EE"/>
    <w:rsid w:val="00DB4A2E"/>
    <w:rsid w:val="00DB5A57"/>
    <w:rsid w:val="00DB5BBD"/>
    <w:rsid w:val="00DB618E"/>
    <w:rsid w:val="00DB6940"/>
    <w:rsid w:val="00DB6CB0"/>
    <w:rsid w:val="00DB7A02"/>
    <w:rsid w:val="00DC1146"/>
    <w:rsid w:val="00DC3233"/>
    <w:rsid w:val="00DC40B9"/>
    <w:rsid w:val="00DC432A"/>
    <w:rsid w:val="00DC4C2E"/>
    <w:rsid w:val="00DC508B"/>
    <w:rsid w:val="00DD03E3"/>
    <w:rsid w:val="00DD0817"/>
    <w:rsid w:val="00DD1EBF"/>
    <w:rsid w:val="00DD223F"/>
    <w:rsid w:val="00DD25C5"/>
    <w:rsid w:val="00DD28D8"/>
    <w:rsid w:val="00DD3493"/>
    <w:rsid w:val="00DD4536"/>
    <w:rsid w:val="00DD5211"/>
    <w:rsid w:val="00DD53CE"/>
    <w:rsid w:val="00DD5C72"/>
    <w:rsid w:val="00DD7987"/>
    <w:rsid w:val="00DD7DBA"/>
    <w:rsid w:val="00DE0722"/>
    <w:rsid w:val="00DE1C31"/>
    <w:rsid w:val="00DE2596"/>
    <w:rsid w:val="00DE320C"/>
    <w:rsid w:val="00DE3579"/>
    <w:rsid w:val="00DE3A7A"/>
    <w:rsid w:val="00DE45C5"/>
    <w:rsid w:val="00DE521F"/>
    <w:rsid w:val="00DE6111"/>
    <w:rsid w:val="00DE6570"/>
    <w:rsid w:val="00DE69B4"/>
    <w:rsid w:val="00DE70FC"/>
    <w:rsid w:val="00DE7358"/>
    <w:rsid w:val="00DE7589"/>
    <w:rsid w:val="00DE7658"/>
    <w:rsid w:val="00DE7922"/>
    <w:rsid w:val="00DE7EB4"/>
    <w:rsid w:val="00DF092F"/>
    <w:rsid w:val="00DF5209"/>
    <w:rsid w:val="00DF54DA"/>
    <w:rsid w:val="00DF5956"/>
    <w:rsid w:val="00DF640D"/>
    <w:rsid w:val="00DF6660"/>
    <w:rsid w:val="00DF751C"/>
    <w:rsid w:val="00DF7E51"/>
    <w:rsid w:val="00DF7F50"/>
    <w:rsid w:val="00E00D7F"/>
    <w:rsid w:val="00E01089"/>
    <w:rsid w:val="00E02C45"/>
    <w:rsid w:val="00E02E7C"/>
    <w:rsid w:val="00E0487E"/>
    <w:rsid w:val="00E04980"/>
    <w:rsid w:val="00E04E7C"/>
    <w:rsid w:val="00E05F5F"/>
    <w:rsid w:val="00E061BE"/>
    <w:rsid w:val="00E07381"/>
    <w:rsid w:val="00E07D6A"/>
    <w:rsid w:val="00E1170F"/>
    <w:rsid w:val="00E12E2E"/>
    <w:rsid w:val="00E133BF"/>
    <w:rsid w:val="00E13416"/>
    <w:rsid w:val="00E1405F"/>
    <w:rsid w:val="00E15A2B"/>
    <w:rsid w:val="00E1636D"/>
    <w:rsid w:val="00E164E3"/>
    <w:rsid w:val="00E177FF"/>
    <w:rsid w:val="00E20EC6"/>
    <w:rsid w:val="00E2183E"/>
    <w:rsid w:val="00E22F6E"/>
    <w:rsid w:val="00E241D1"/>
    <w:rsid w:val="00E2457D"/>
    <w:rsid w:val="00E24DB4"/>
    <w:rsid w:val="00E272AD"/>
    <w:rsid w:val="00E309DA"/>
    <w:rsid w:val="00E32B55"/>
    <w:rsid w:val="00E3367A"/>
    <w:rsid w:val="00E35140"/>
    <w:rsid w:val="00E35465"/>
    <w:rsid w:val="00E355C7"/>
    <w:rsid w:val="00E359D8"/>
    <w:rsid w:val="00E3618A"/>
    <w:rsid w:val="00E36F05"/>
    <w:rsid w:val="00E40703"/>
    <w:rsid w:val="00E41411"/>
    <w:rsid w:val="00E4173B"/>
    <w:rsid w:val="00E41E21"/>
    <w:rsid w:val="00E432D2"/>
    <w:rsid w:val="00E436B4"/>
    <w:rsid w:val="00E443BD"/>
    <w:rsid w:val="00E463C6"/>
    <w:rsid w:val="00E50F32"/>
    <w:rsid w:val="00E53638"/>
    <w:rsid w:val="00E53E6B"/>
    <w:rsid w:val="00E5462F"/>
    <w:rsid w:val="00E5499C"/>
    <w:rsid w:val="00E55DB1"/>
    <w:rsid w:val="00E569D6"/>
    <w:rsid w:val="00E61B20"/>
    <w:rsid w:val="00E625BC"/>
    <w:rsid w:val="00E62E85"/>
    <w:rsid w:val="00E6387C"/>
    <w:rsid w:val="00E64E6C"/>
    <w:rsid w:val="00E6563A"/>
    <w:rsid w:val="00E6644C"/>
    <w:rsid w:val="00E703CA"/>
    <w:rsid w:val="00E7069E"/>
    <w:rsid w:val="00E71609"/>
    <w:rsid w:val="00E7277F"/>
    <w:rsid w:val="00E73281"/>
    <w:rsid w:val="00E73DAE"/>
    <w:rsid w:val="00E74D3A"/>
    <w:rsid w:val="00E74F5F"/>
    <w:rsid w:val="00E75114"/>
    <w:rsid w:val="00E759AD"/>
    <w:rsid w:val="00E76568"/>
    <w:rsid w:val="00E77B01"/>
    <w:rsid w:val="00E80CEF"/>
    <w:rsid w:val="00E8123E"/>
    <w:rsid w:val="00E8134B"/>
    <w:rsid w:val="00E81E89"/>
    <w:rsid w:val="00E81FC8"/>
    <w:rsid w:val="00E83F86"/>
    <w:rsid w:val="00E853C6"/>
    <w:rsid w:val="00E8729C"/>
    <w:rsid w:val="00E87766"/>
    <w:rsid w:val="00E87B4A"/>
    <w:rsid w:val="00E87CB8"/>
    <w:rsid w:val="00E919D4"/>
    <w:rsid w:val="00E93552"/>
    <w:rsid w:val="00E93D80"/>
    <w:rsid w:val="00E94A5C"/>
    <w:rsid w:val="00E95CE9"/>
    <w:rsid w:val="00E963AF"/>
    <w:rsid w:val="00EA133B"/>
    <w:rsid w:val="00EA3B4D"/>
    <w:rsid w:val="00EA3BEE"/>
    <w:rsid w:val="00EA5F5C"/>
    <w:rsid w:val="00EA7154"/>
    <w:rsid w:val="00EA7BC8"/>
    <w:rsid w:val="00EA7EB3"/>
    <w:rsid w:val="00EB2588"/>
    <w:rsid w:val="00EB269A"/>
    <w:rsid w:val="00EB34C5"/>
    <w:rsid w:val="00EB4A63"/>
    <w:rsid w:val="00EB4ED4"/>
    <w:rsid w:val="00EB54D5"/>
    <w:rsid w:val="00EB6835"/>
    <w:rsid w:val="00EB6927"/>
    <w:rsid w:val="00EB7250"/>
    <w:rsid w:val="00EC0A60"/>
    <w:rsid w:val="00EC0A96"/>
    <w:rsid w:val="00EC1F5A"/>
    <w:rsid w:val="00EC26DD"/>
    <w:rsid w:val="00EC351C"/>
    <w:rsid w:val="00EC513A"/>
    <w:rsid w:val="00EC5527"/>
    <w:rsid w:val="00EC5B4C"/>
    <w:rsid w:val="00EC6B09"/>
    <w:rsid w:val="00ED15CD"/>
    <w:rsid w:val="00ED1A98"/>
    <w:rsid w:val="00ED389E"/>
    <w:rsid w:val="00ED38AA"/>
    <w:rsid w:val="00ED3AC7"/>
    <w:rsid w:val="00ED4407"/>
    <w:rsid w:val="00ED4B78"/>
    <w:rsid w:val="00ED4C79"/>
    <w:rsid w:val="00ED50CF"/>
    <w:rsid w:val="00ED7207"/>
    <w:rsid w:val="00EE0496"/>
    <w:rsid w:val="00EE14CF"/>
    <w:rsid w:val="00EE2291"/>
    <w:rsid w:val="00EE23B5"/>
    <w:rsid w:val="00EF0F50"/>
    <w:rsid w:val="00EF226A"/>
    <w:rsid w:val="00EF2794"/>
    <w:rsid w:val="00EF2AC8"/>
    <w:rsid w:val="00EF4C8E"/>
    <w:rsid w:val="00EF62B4"/>
    <w:rsid w:val="00EF7926"/>
    <w:rsid w:val="00F002DB"/>
    <w:rsid w:val="00F0074A"/>
    <w:rsid w:val="00F01361"/>
    <w:rsid w:val="00F01A3A"/>
    <w:rsid w:val="00F02706"/>
    <w:rsid w:val="00F03881"/>
    <w:rsid w:val="00F052A9"/>
    <w:rsid w:val="00F0558D"/>
    <w:rsid w:val="00F05EA2"/>
    <w:rsid w:val="00F07AF3"/>
    <w:rsid w:val="00F10A1F"/>
    <w:rsid w:val="00F10B4F"/>
    <w:rsid w:val="00F10ED7"/>
    <w:rsid w:val="00F11546"/>
    <w:rsid w:val="00F13AC2"/>
    <w:rsid w:val="00F140AD"/>
    <w:rsid w:val="00F15878"/>
    <w:rsid w:val="00F15DE8"/>
    <w:rsid w:val="00F17901"/>
    <w:rsid w:val="00F17FDD"/>
    <w:rsid w:val="00F200D9"/>
    <w:rsid w:val="00F20486"/>
    <w:rsid w:val="00F20513"/>
    <w:rsid w:val="00F21C64"/>
    <w:rsid w:val="00F220E2"/>
    <w:rsid w:val="00F22265"/>
    <w:rsid w:val="00F25B69"/>
    <w:rsid w:val="00F30EE1"/>
    <w:rsid w:val="00F31330"/>
    <w:rsid w:val="00F32306"/>
    <w:rsid w:val="00F33EF1"/>
    <w:rsid w:val="00F340D7"/>
    <w:rsid w:val="00F35817"/>
    <w:rsid w:val="00F35860"/>
    <w:rsid w:val="00F36835"/>
    <w:rsid w:val="00F36B4E"/>
    <w:rsid w:val="00F378E1"/>
    <w:rsid w:val="00F400C8"/>
    <w:rsid w:val="00F4137D"/>
    <w:rsid w:val="00F41526"/>
    <w:rsid w:val="00F4229D"/>
    <w:rsid w:val="00F42CC0"/>
    <w:rsid w:val="00F43791"/>
    <w:rsid w:val="00F44465"/>
    <w:rsid w:val="00F44BA9"/>
    <w:rsid w:val="00F45D57"/>
    <w:rsid w:val="00F45E27"/>
    <w:rsid w:val="00F46423"/>
    <w:rsid w:val="00F47389"/>
    <w:rsid w:val="00F531CC"/>
    <w:rsid w:val="00F542A4"/>
    <w:rsid w:val="00F55663"/>
    <w:rsid w:val="00F56FE1"/>
    <w:rsid w:val="00F602E2"/>
    <w:rsid w:val="00F603AA"/>
    <w:rsid w:val="00F6096A"/>
    <w:rsid w:val="00F60BE5"/>
    <w:rsid w:val="00F61556"/>
    <w:rsid w:val="00F62C25"/>
    <w:rsid w:val="00F643FE"/>
    <w:rsid w:val="00F64D73"/>
    <w:rsid w:val="00F65603"/>
    <w:rsid w:val="00F65792"/>
    <w:rsid w:val="00F6584B"/>
    <w:rsid w:val="00F668E0"/>
    <w:rsid w:val="00F66E56"/>
    <w:rsid w:val="00F67A34"/>
    <w:rsid w:val="00F704A2"/>
    <w:rsid w:val="00F72616"/>
    <w:rsid w:val="00F72A7A"/>
    <w:rsid w:val="00F76B9F"/>
    <w:rsid w:val="00F77811"/>
    <w:rsid w:val="00F77A2E"/>
    <w:rsid w:val="00F77A6E"/>
    <w:rsid w:val="00F8064A"/>
    <w:rsid w:val="00F80A1C"/>
    <w:rsid w:val="00F81A11"/>
    <w:rsid w:val="00F82317"/>
    <w:rsid w:val="00F82D71"/>
    <w:rsid w:val="00F86DDA"/>
    <w:rsid w:val="00F903AB"/>
    <w:rsid w:val="00F916AB"/>
    <w:rsid w:val="00F92B18"/>
    <w:rsid w:val="00F92BC5"/>
    <w:rsid w:val="00F959A8"/>
    <w:rsid w:val="00F959F2"/>
    <w:rsid w:val="00F96BA4"/>
    <w:rsid w:val="00F972F4"/>
    <w:rsid w:val="00F97CBD"/>
    <w:rsid w:val="00FA4283"/>
    <w:rsid w:val="00FA43BF"/>
    <w:rsid w:val="00FA5115"/>
    <w:rsid w:val="00FA5623"/>
    <w:rsid w:val="00FA7BFE"/>
    <w:rsid w:val="00FA7E36"/>
    <w:rsid w:val="00FB40D8"/>
    <w:rsid w:val="00FB69DA"/>
    <w:rsid w:val="00FB6A74"/>
    <w:rsid w:val="00FB6FCB"/>
    <w:rsid w:val="00FB7059"/>
    <w:rsid w:val="00FB7965"/>
    <w:rsid w:val="00FC0094"/>
    <w:rsid w:val="00FC241A"/>
    <w:rsid w:val="00FC2CC3"/>
    <w:rsid w:val="00FC43C2"/>
    <w:rsid w:val="00FC458C"/>
    <w:rsid w:val="00FC5517"/>
    <w:rsid w:val="00FC5D4D"/>
    <w:rsid w:val="00FC6137"/>
    <w:rsid w:val="00FC69EE"/>
    <w:rsid w:val="00FD11C1"/>
    <w:rsid w:val="00FD131B"/>
    <w:rsid w:val="00FD17D8"/>
    <w:rsid w:val="00FD1F10"/>
    <w:rsid w:val="00FD272B"/>
    <w:rsid w:val="00FD327C"/>
    <w:rsid w:val="00FD49B8"/>
    <w:rsid w:val="00FD4D03"/>
    <w:rsid w:val="00FD58F1"/>
    <w:rsid w:val="00FD70AB"/>
    <w:rsid w:val="00FD71ED"/>
    <w:rsid w:val="00FD723F"/>
    <w:rsid w:val="00FD78DA"/>
    <w:rsid w:val="00FE1360"/>
    <w:rsid w:val="00FE14DA"/>
    <w:rsid w:val="00FE2FCB"/>
    <w:rsid w:val="00FE5295"/>
    <w:rsid w:val="00FE5908"/>
    <w:rsid w:val="00FE6228"/>
    <w:rsid w:val="00FE6463"/>
    <w:rsid w:val="00FE778F"/>
    <w:rsid w:val="00FF1AF7"/>
    <w:rsid w:val="00FF1E4D"/>
    <w:rsid w:val="00FF2F46"/>
    <w:rsid w:val="00FF433A"/>
    <w:rsid w:val="00FF4A4C"/>
    <w:rsid w:val="00FF4F57"/>
    <w:rsid w:val="00FF52C2"/>
    <w:rsid w:val="00FF7481"/>
    <w:rsid w:val="00FF7A87"/>
    <w:rsid w:val="00FF7E45"/>
    <w:rsid w:val="06991905"/>
    <w:rsid w:val="0A8D71B4"/>
    <w:rsid w:val="0F3C0983"/>
    <w:rsid w:val="14894032"/>
    <w:rsid w:val="1E3234CD"/>
    <w:rsid w:val="26081FF5"/>
    <w:rsid w:val="2D432AA0"/>
    <w:rsid w:val="2D9455DA"/>
    <w:rsid w:val="2DF2303F"/>
    <w:rsid w:val="31E51769"/>
    <w:rsid w:val="32930568"/>
    <w:rsid w:val="352A6584"/>
    <w:rsid w:val="37814B07"/>
    <w:rsid w:val="38AC5C66"/>
    <w:rsid w:val="38DE3088"/>
    <w:rsid w:val="44963E54"/>
    <w:rsid w:val="4FCA5CB3"/>
    <w:rsid w:val="4FD269FC"/>
    <w:rsid w:val="50056EB3"/>
    <w:rsid w:val="57EB308F"/>
    <w:rsid w:val="65861A9B"/>
    <w:rsid w:val="67191D02"/>
    <w:rsid w:val="702657B6"/>
    <w:rsid w:val="78C31FDA"/>
    <w:rsid w:val="7D0C2918"/>
    <w:rsid w:val="7D3768E8"/>
    <w:rsid w:val="7F1C102F"/>
    <w:rsid w:val="7F2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1E0E"/>
  <w15:docId w15:val="{BF6EEBDD-059D-47C4-8461-FD3A9CE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等线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autoSpaceDN w:val="0"/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等线 Light"/>
      <w:color w:val="000000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semiHidden/>
    <w:unhideWhenUsed/>
    <w:qFormat/>
    <w:pPr>
      <w:ind w:left="849" w:hanging="283"/>
      <w:contextualSpacing/>
    </w:pPr>
  </w:style>
  <w:style w:type="paragraph" w:styleId="Caption">
    <w:name w:val="caption"/>
    <w:basedOn w:val="Normal"/>
    <w:next w:val="Normal"/>
    <w:qFormat/>
    <w:pPr>
      <w:widowControl w:val="0"/>
      <w:wordWrap w:val="0"/>
      <w:autoSpaceDE w:val="0"/>
      <w:spacing w:line="256" w:lineRule="auto"/>
      <w:jc w:val="both"/>
    </w:pPr>
    <w:rPr>
      <w:b/>
      <w:bCs/>
      <w:kern w:val="3"/>
      <w:sz w:val="20"/>
      <w:szCs w:val="20"/>
    </w:rPr>
  </w:style>
  <w:style w:type="paragraph" w:styleId="DocumentMap">
    <w:name w:val="Document Map"/>
    <w:basedOn w:val="Normal"/>
    <w:qFormat/>
    <w:rPr>
      <w:rFonts w:ascii="宋体" w:eastAsia="宋体" w:hAnsi="宋体"/>
      <w:sz w:val="18"/>
      <w:szCs w:val="18"/>
    </w:rPr>
  </w:style>
  <w:style w:type="paragraph" w:styleId="CommentText">
    <w:name w:val="annotation text"/>
    <w:basedOn w:val="Normal"/>
    <w:qFormat/>
    <w:rPr>
      <w:rFonts w:eastAsia="宋体"/>
      <w:sz w:val="20"/>
      <w:szCs w:val="20"/>
      <w:lang w:eastAsia="en-US"/>
    </w:rPr>
  </w:style>
  <w:style w:type="paragraph" w:styleId="BodyText">
    <w:name w:val="Body Text"/>
    <w:basedOn w:val="Normal"/>
    <w:qFormat/>
    <w:pPr>
      <w:spacing w:after="120"/>
    </w:pPr>
  </w:style>
  <w:style w:type="paragraph" w:styleId="List2">
    <w:name w:val="List 2"/>
    <w:basedOn w:val="Normal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qFormat/>
    <w:rPr>
      <w:rFonts w:ascii="Segoe UI" w:eastAsia="宋体" w:hAnsi="Segoe UI" w:cs="Segoe UI"/>
      <w:sz w:val="18"/>
      <w:szCs w:val="18"/>
      <w:lang w:eastAsia="en-U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rFonts w:eastAsia="宋体"/>
      <w:sz w:val="18"/>
      <w:szCs w:val="18"/>
      <w:lang w:eastAsia="en-US"/>
    </w:rPr>
  </w:style>
  <w:style w:type="paragraph" w:styleId="Header">
    <w:name w:val="header"/>
    <w:basedOn w:val="Normal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Index1">
    <w:name w:val="index 1"/>
    <w:basedOn w:val="Normal"/>
    <w:next w:val="Normal"/>
    <w:uiPriority w:val="99"/>
    <w:qFormat/>
    <w:pPr>
      <w:keepLines/>
      <w:overflowPunct w:val="0"/>
      <w:autoSpaceDE w:val="0"/>
      <w:autoSpaceDN w:val="0"/>
      <w:adjustRightInd w:val="0"/>
      <w:textAlignment w:val="baseline"/>
    </w:pPr>
    <w:rPr>
      <w:rFonts w:eastAsia="MS Mincho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qFormat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6" w:lineRule="auto"/>
      <w:ind w:left="720"/>
    </w:pPr>
    <w:rPr>
      <w:rFonts w:eastAsia="宋体"/>
      <w:lang w:eastAsia="en-US"/>
    </w:rPr>
  </w:style>
  <w:style w:type="character" w:customStyle="1" w:styleId="a0">
    <w:name w:val="批注文字 字符"/>
    <w:basedOn w:val="DefaultParagraphFont"/>
    <w:qFormat/>
    <w:rPr>
      <w:sz w:val="20"/>
      <w:szCs w:val="20"/>
    </w:rPr>
  </w:style>
  <w:style w:type="character" w:customStyle="1" w:styleId="a1">
    <w:name w:val="批注主题 字符"/>
    <w:basedOn w:val="a0"/>
    <w:qFormat/>
    <w:rPr>
      <w:b/>
      <w:bCs/>
      <w:sz w:val="20"/>
      <w:szCs w:val="20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qFormat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basedOn w:val="DefaultParagraphFont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">
    <w:name w:val="修订1"/>
    <w:qFormat/>
    <w:pPr>
      <w:suppressAutoHyphens/>
      <w:autoSpaceDN w:val="0"/>
      <w:spacing w:after="160" w:line="259" w:lineRule="auto"/>
      <w:textAlignment w:val="baseline"/>
    </w:pPr>
    <w:rPr>
      <w:rFonts w:ascii="Calibri" w:eastAsia="等线" w:hAnsi="Calibri"/>
      <w:sz w:val="22"/>
      <w:szCs w:val="22"/>
      <w:lang w:eastAsia="en-US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0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qFormat/>
    <w:pPr>
      <w:numPr>
        <w:numId w:val="2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Normal"/>
    <w:qFormat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pPr>
      <w:ind w:left="1440" w:hanging="360"/>
    </w:pPr>
  </w:style>
  <w:style w:type="paragraph" w:customStyle="1" w:styleId="bullet3">
    <w:name w:val="bullet3"/>
    <w:basedOn w:val="bullet1"/>
    <w:qFormat/>
    <w:pPr>
      <w:numPr>
        <w:numId w:val="3"/>
      </w:numPr>
      <w:tabs>
        <w:tab w:val="left" w:pos="360"/>
      </w:tabs>
    </w:pPr>
  </w:style>
  <w:style w:type="character" w:customStyle="1" w:styleId="a5">
    <w:name w:val="正文文本 字符"/>
    <w:basedOn w:val="DefaultParagraphFont"/>
    <w:qFormat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qFormat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Normal"/>
    <w:link w:val="ProposalChar0"/>
    <w:qFormat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6">
    <w:name w:val="题注 字符"/>
    <w:qFormat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0">
    <w:name w:val="标题 2 字符"/>
    <w:basedOn w:val="DefaultParagraphFont"/>
    <w:qFormat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NoSpacing">
    <w:name w:val="No Spacing"/>
    <w:qFormat/>
    <w:pPr>
      <w:suppressAutoHyphens/>
      <w:autoSpaceDN w:val="0"/>
      <w:spacing w:after="160" w:line="259" w:lineRule="auto"/>
      <w:textAlignment w:val="baseline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宋体" w:hAnsi="宋体" w:cs="Calibri"/>
      <w:sz w:val="18"/>
      <w:szCs w:val="18"/>
      <w:lang w:eastAsia="zh-TW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Pr>
      <w:rFonts w:eastAsia="Times New Roman"/>
    </w:rPr>
  </w:style>
  <w:style w:type="paragraph" w:customStyle="1" w:styleId="table">
    <w:name w:val="table"/>
    <w:basedOn w:val="Normal"/>
    <w:next w:val="Normal"/>
    <w:link w:val="table0"/>
    <w:qFormat/>
    <w:pPr>
      <w:numPr>
        <w:numId w:val="5"/>
      </w:numPr>
      <w:spacing w:after="120"/>
      <w:jc w:val="center"/>
    </w:pPr>
    <w:rPr>
      <w:rFonts w:eastAsiaTheme="minorEastAsia"/>
      <w:sz w:val="20"/>
      <w:lang w:eastAsia="zh-CN"/>
    </w:rPr>
  </w:style>
  <w:style w:type="character" w:customStyle="1" w:styleId="table0">
    <w:name w:val="table 字符"/>
    <w:basedOn w:val="DefaultParagraphFont"/>
    <w:link w:val="table"/>
    <w:qFormat/>
    <w:rPr>
      <w:rFonts w:ascii="Times New Roman" w:eastAsiaTheme="minorEastAsia" w:hAnsi="Times New Roman"/>
      <w:szCs w:val="24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paragraph" w:customStyle="1" w:styleId="11">
    <w:name w:val="正文1"/>
    <w:qFormat/>
    <w:pPr>
      <w:spacing w:before="100" w:beforeAutospacing="1" w:after="180" w:line="259" w:lineRule="auto"/>
    </w:pPr>
    <w:rPr>
      <w:sz w:val="24"/>
      <w:szCs w:val="24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xxxmsonormal">
    <w:name w:val="x_xxmsonormal"/>
    <w:basedOn w:val="Normal"/>
    <w:uiPriority w:val="99"/>
    <w:qFormat/>
    <w:rPr>
      <w:rFonts w:eastAsia="Malgun Gothic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6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1843"/>
      </w:tabs>
      <w:spacing w:before="60" w:after="60"/>
      <w:ind w:left="340" w:hanging="340"/>
      <w:jc w:val="both"/>
    </w:pPr>
    <w:rPr>
      <w:rFonts w:ascii="Arial" w:eastAsiaTheme="minorEastAsia" w:hAnsi="Arial"/>
      <w:b/>
      <w:color w:val="008000"/>
      <w:sz w:val="20"/>
      <w:szCs w:val="20"/>
      <w:lang w:val="en-GB" w:eastAsia="en-US"/>
    </w:rPr>
  </w:style>
  <w:style w:type="character" w:customStyle="1" w:styleId="ProposalChar0">
    <w:name w:val="Proposal Char"/>
    <w:basedOn w:val="DefaultParagraphFont"/>
    <w:link w:val="Proposal0"/>
    <w:qFormat/>
    <w:rPr>
      <w:rFonts w:ascii="Times New Roman" w:eastAsia="Times New Roman" w:hAnsi="Times New Roman"/>
      <w:b/>
      <w:bCs/>
      <w:lang w:val="en-GB"/>
    </w:rPr>
  </w:style>
  <w:style w:type="paragraph" w:customStyle="1" w:styleId="21">
    <w:name w:val="正文2"/>
    <w:pPr>
      <w:spacing w:before="100" w:beforeAutospacing="1" w:after="180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F2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2/Inbox/drafts/8.1(NR_feMIMO)/Reply%20LS%20to%20RAN2%20on%20RRC/R1-230xxxx%20Draft%20reply%20LS%20to%20RAN2%20on%20RRC_v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E49A8-6078-4A05-A6FE-A03D2BDC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ZTE-Bo</cp:lastModifiedBy>
  <cp:revision>16</cp:revision>
  <cp:lastPrinted>2021-10-06T09:28:00Z</cp:lastPrinted>
  <dcterms:created xsi:type="dcterms:W3CDTF">2023-03-04T06:12:00Z</dcterms:created>
  <dcterms:modified xsi:type="dcterms:W3CDTF">2023-03-05T17:00:00Z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0x010100F72F5225BF40E546BD513D0BB4BDDD33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ICV">
    <vt:lpwstr>A0B7201D377B4E71A00F543B416FEC7D</vt:lpwstr>
  </property>
  <property fmtid="{D5CDD505-2E9C-101B-9397-08002B2CF9AE}" pid="15" name="KSOProductBuildVer">
    <vt:lpwstr>2052-11.1.0.11744</vt:lpwstr>
  </property>
  <property fmtid="{D5CDD505-2E9C-101B-9397-08002B2CF9AE}" pid="16" name="_dlc_DocIdItemGuid">
    <vt:lpwstr>2a0960dd-9de2-4754-85bc-482db36a963d</vt:lpwstr>
  </property>
</Properties>
</file>