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9C455" w14:textId="40ECB514" w:rsidR="00DE4F69" w:rsidRPr="00DE4F69" w:rsidRDefault="00DE4F69" w:rsidP="00DE4F69">
      <w:pPr>
        <w:tabs>
          <w:tab w:val="center" w:pos="4153"/>
          <w:tab w:val="right" w:pos="7088"/>
          <w:tab w:val="right" w:pos="9781"/>
        </w:tabs>
        <w:spacing w:after="0"/>
        <w:rPr>
          <w:rFonts w:ascii="Arial" w:hAnsi="Arial" w:cs="Arial"/>
          <w:b/>
          <w:bCs/>
          <w:sz w:val="24"/>
          <w:lang w:eastAsia="zh-CN"/>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DE4F69">
        <w:rPr>
          <w:rFonts w:ascii="Arial" w:hAnsi="Arial" w:cs="Arial"/>
          <w:b/>
          <w:bCs/>
          <w:sz w:val="24"/>
        </w:rPr>
        <w:t>3GPP TSG-RAN WG1 #112</w:t>
      </w:r>
      <w:r w:rsidRPr="00DE4F69">
        <w:rPr>
          <w:rFonts w:ascii="Arial" w:hAnsi="Arial" w:cs="Arial"/>
          <w:b/>
          <w:bCs/>
          <w:sz w:val="24"/>
        </w:rPr>
        <w:tab/>
      </w:r>
      <w:r w:rsidRPr="00DE4F69">
        <w:rPr>
          <w:rFonts w:ascii="Arial" w:hAnsi="Arial" w:cs="Arial"/>
          <w:b/>
          <w:bCs/>
          <w:sz w:val="24"/>
        </w:rPr>
        <w:tab/>
        <w:t xml:space="preserve">                       </w:t>
      </w:r>
      <w:r>
        <w:rPr>
          <w:rFonts w:ascii="Arial" w:hAnsi="Arial" w:cs="Arial"/>
          <w:b/>
          <w:bCs/>
          <w:sz w:val="24"/>
        </w:rPr>
        <w:t xml:space="preserve">        </w:t>
      </w:r>
      <w:r w:rsidRPr="00DE4F69">
        <w:rPr>
          <w:rFonts w:ascii="Arial" w:hAnsi="Arial" w:cs="Arial"/>
          <w:b/>
          <w:bCs/>
          <w:sz w:val="24"/>
        </w:rPr>
        <w:t xml:space="preserve">  </w:t>
      </w:r>
      <w:r w:rsidR="00A84AA6">
        <w:rPr>
          <w:rFonts w:ascii="Arial" w:hAnsi="Arial" w:cs="Arial"/>
          <w:b/>
          <w:bCs/>
          <w:sz w:val="24"/>
        </w:rPr>
        <w:t xml:space="preserve"> </w:t>
      </w:r>
      <w:r w:rsidR="00A84AA6" w:rsidRPr="00A84AA6">
        <w:rPr>
          <w:rFonts w:ascii="Arial" w:hAnsi="Arial" w:cs="Arial"/>
          <w:b/>
          <w:bCs/>
          <w:sz w:val="24"/>
        </w:rPr>
        <w:t>R1-2300419</w:t>
      </w:r>
    </w:p>
    <w:p w14:paraId="440DB404" w14:textId="77777777" w:rsidR="00DE4F69" w:rsidRPr="00DE4F69" w:rsidRDefault="00DE4F69" w:rsidP="00DE4F69">
      <w:pPr>
        <w:tabs>
          <w:tab w:val="center" w:pos="4153"/>
          <w:tab w:val="right" w:pos="7088"/>
          <w:tab w:val="right" w:pos="9781"/>
        </w:tabs>
        <w:spacing w:after="0"/>
        <w:rPr>
          <w:rFonts w:ascii="Arial" w:hAnsi="Arial" w:cs="Arial"/>
          <w:b/>
          <w:bCs/>
          <w:sz w:val="24"/>
        </w:rPr>
      </w:pPr>
      <w:r w:rsidRPr="00DE4F69">
        <w:rPr>
          <w:rFonts w:ascii="Arial" w:eastAsia="MS Mincho" w:hAnsi="Arial" w:cs="Arial"/>
          <w:b/>
          <w:bCs/>
          <w:sz w:val="24"/>
          <w:lang w:eastAsia="ja-JP"/>
        </w:rPr>
        <w:t>Athens, Greece, February 27</w:t>
      </w:r>
      <w:r w:rsidRPr="00DE4F69">
        <w:rPr>
          <w:rFonts w:ascii="Arial" w:eastAsia="MS Mincho" w:hAnsi="Arial" w:cs="Arial"/>
          <w:b/>
          <w:bCs/>
          <w:sz w:val="24"/>
          <w:vertAlign w:val="superscript"/>
          <w:lang w:eastAsia="ja-JP"/>
        </w:rPr>
        <w:t>th</w:t>
      </w:r>
      <w:r w:rsidRPr="00DE4F69">
        <w:rPr>
          <w:rFonts w:ascii="Arial" w:eastAsia="MS Mincho" w:hAnsi="Arial" w:cs="Arial"/>
          <w:b/>
          <w:bCs/>
          <w:sz w:val="24"/>
          <w:lang w:eastAsia="ja-JP"/>
        </w:rPr>
        <w:t xml:space="preserve"> – March 3</w:t>
      </w:r>
      <w:r w:rsidRPr="00DE4F69">
        <w:rPr>
          <w:rFonts w:ascii="Arial" w:eastAsia="MS Mincho" w:hAnsi="Arial" w:cs="Arial"/>
          <w:b/>
          <w:bCs/>
          <w:sz w:val="24"/>
          <w:vertAlign w:val="superscript"/>
          <w:lang w:eastAsia="ja-JP"/>
        </w:rPr>
        <w:t>rd</w:t>
      </w:r>
      <w:r w:rsidRPr="00DE4F69">
        <w:rPr>
          <w:rFonts w:ascii="Arial" w:eastAsia="MS Mincho" w:hAnsi="Arial" w:cs="Arial"/>
          <w:b/>
          <w:bCs/>
          <w:sz w:val="24"/>
          <w:lang w:eastAsia="ja-JP"/>
        </w:rPr>
        <w:t>, 2023</w:t>
      </w:r>
    </w:p>
    <w:p w14:paraId="51409B7C" w14:textId="77777777" w:rsidR="00DE4F69" w:rsidRPr="00DE4F69" w:rsidRDefault="00DE4F69" w:rsidP="007F36B3">
      <w:pPr>
        <w:tabs>
          <w:tab w:val="center" w:pos="4536"/>
          <w:tab w:val="right" w:pos="9072"/>
        </w:tabs>
        <w:spacing w:after="0"/>
        <w:rPr>
          <w:rFonts w:ascii="Arial" w:eastAsia="MS Mincho" w:hAnsi="Arial" w:cs="Arial"/>
          <w:b/>
          <w:bCs/>
          <w:sz w:val="24"/>
          <w:szCs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90774A">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90774A">
            <w:pPr>
              <w:pStyle w:val="CRCoverPage"/>
              <w:spacing w:after="0"/>
              <w:jc w:val="right"/>
              <w:rPr>
                <w:i/>
                <w:noProof/>
              </w:rPr>
            </w:pPr>
            <w:r>
              <w:rPr>
                <w:i/>
                <w:noProof/>
                <w:sz w:val="14"/>
              </w:rPr>
              <w:t>CR-Form-v12.2</w:t>
            </w:r>
          </w:p>
        </w:tc>
      </w:tr>
      <w:tr w:rsidR="00D772E0" w14:paraId="5EDCD1E5" w14:textId="77777777" w:rsidTr="0090774A">
        <w:tc>
          <w:tcPr>
            <w:tcW w:w="9641" w:type="dxa"/>
            <w:gridSpan w:val="9"/>
            <w:tcBorders>
              <w:left w:val="single" w:sz="4" w:space="0" w:color="auto"/>
              <w:right w:val="single" w:sz="4" w:space="0" w:color="auto"/>
            </w:tcBorders>
          </w:tcPr>
          <w:p w14:paraId="4215F174" w14:textId="753C7550" w:rsidR="00D772E0" w:rsidRDefault="00B5574C" w:rsidP="0090774A">
            <w:pPr>
              <w:pStyle w:val="CRCoverPage"/>
              <w:spacing w:after="0"/>
              <w:jc w:val="center"/>
              <w:rPr>
                <w:noProof/>
              </w:rPr>
            </w:pPr>
            <w:r w:rsidRPr="00530AAD">
              <w:rPr>
                <w:rFonts w:hint="eastAsia"/>
                <w:b/>
                <w:noProof/>
                <w:color w:val="FF0000"/>
                <w:sz w:val="32"/>
                <w:lang w:eastAsia="zh-CN"/>
              </w:rPr>
              <w:t>[</w:t>
            </w:r>
            <w:r w:rsidRPr="00530AAD">
              <w:rPr>
                <w:b/>
                <w:noProof/>
                <w:color w:val="FF0000"/>
                <w:sz w:val="32"/>
              </w:rPr>
              <w:t>DRAFT</w:t>
            </w:r>
            <w:r w:rsidRPr="00530AAD">
              <w:rPr>
                <w:rFonts w:hint="eastAsia"/>
                <w:b/>
                <w:noProof/>
                <w:color w:val="FF0000"/>
                <w:sz w:val="32"/>
                <w:lang w:eastAsia="zh-CN"/>
              </w:rPr>
              <w:t>]</w:t>
            </w:r>
            <w:r>
              <w:rPr>
                <w:b/>
                <w:noProof/>
                <w:sz w:val="32"/>
              </w:rPr>
              <w:t xml:space="preserve"> </w:t>
            </w:r>
            <w:r w:rsidR="00D772E0">
              <w:rPr>
                <w:b/>
                <w:noProof/>
                <w:sz w:val="32"/>
              </w:rPr>
              <w:t>CHANGE REQUEST</w:t>
            </w:r>
          </w:p>
        </w:tc>
      </w:tr>
      <w:tr w:rsidR="00D772E0" w14:paraId="6E8FE1EF" w14:textId="77777777" w:rsidTr="0090774A">
        <w:tc>
          <w:tcPr>
            <w:tcW w:w="9641" w:type="dxa"/>
            <w:gridSpan w:val="9"/>
            <w:tcBorders>
              <w:left w:val="single" w:sz="4" w:space="0" w:color="auto"/>
              <w:right w:val="single" w:sz="4" w:space="0" w:color="auto"/>
            </w:tcBorders>
          </w:tcPr>
          <w:p w14:paraId="586D2777" w14:textId="77777777" w:rsidR="00D772E0" w:rsidRDefault="00D772E0" w:rsidP="0090774A">
            <w:pPr>
              <w:pStyle w:val="CRCoverPage"/>
              <w:spacing w:after="0"/>
              <w:rPr>
                <w:noProof/>
                <w:sz w:val="8"/>
                <w:szCs w:val="8"/>
              </w:rPr>
            </w:pPr>
          </w:p>
        </w:tc>
      </w:tr>
      <w:tr w:rsidR="00D772E0" w14:paraId="234C0D72" w14:textId="77777777" w:rsidTr="0090774A">
        <w:tc>
          <w:tcPr>
            <w:tcW w:w="142" w:type="dxa"/>
            <w:tcBorders>
              <w:left w:val="single" w:sz="4" w:space="0" w:color="auto"/>
            </w:tcBorders>
          </w:tcPr>
          <w:p w14:paraId="20DB88A2" w14:textId="77777777" w:rsidR="00D772E0" w:rsidRDefault="00D772E0" w:rsidP="0090774A">
            <w:pPr>
              <w:pStyle w:val="CRCoverPage"/>
              <w:spacing w:after="0"/>
              <w:jc w:val="right"/>
              <w:rPr>
                <w:noProof/>
              </w:rPr>
            </w:pPr>
          </w:p>
        </w:tc>
        <w:tc>
          <w:tcPr>
            <w:tcW w:w="1559" w:type="dxa"/>
            <w:shd w:val="pct30" w:color="FFFF00" w:fill="auto"/>
          </w:tcPr>
          <w:p w14:paraId="21157D9A" w14:textId="77777777" w:rsidR="00D772E0" w:rsidRPr="00410371" w:rsidRDefault="00D772E0" w:rsidP="0090774A">
            <w:pPr>
              <w:pStyle w:val="CRCoverPage"/>
              <w:spacing w:after="0"/>
              <w:jc w:val="right"/>
              <w:rPr>
                <w:b/>
                <w:noProof/>
                <w:sz w:val="28"/>
              </w:rPr>
            </w:pPr>
            <w:r w:rsidRPr="005F7DE3">
              <w:rPr>
                <w:b/>
                <w:noProof/>
                <w:sz w:val="28"/>
              </w:rPr>
              <w:t>38.213</w:t>
            </w:r>
          </w:p>
        </w:tc>
        <w:tc>
          <w:tcPr>
            <w:tcW w:w="709" w:type="dxa"/>
          </w:tcPr>
          <w:p w14:paraId="5080531D" w14:textId="77777777" w:rsidR="00D772E0" w:rsidRDefault="00D772E0" w:rsidP="0090774A">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90774A">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90774A">
            <w:pPr>
              <w:pStyle w:val="CRCoverPage"/>
              <w:spacing w:after="0"/>
              <w:jc w:val="center"/>
              <w:rPr>
                <w:b/>
                <w:noProof/>
              </w:rPr>
            </w:pPr>
          </w:p>
        </w:tc>
        <w:tc>
          <w:tcPr>
            <w:tcW w:w="2410" w:type="dxa"/>
          </w:tcPr>
          <w:p w14:paraId="4CDCCEB7" w14:textId="77777777" w:rsidR="00D772E0" w:rsidRDefault="00D772E0" w:rsidP="009077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2BBEB191" w:rsidR="00D772E0" w:rsidRPr="00F042BB" w:rsidRDefault="00D772E0" w:rsidP="0090774A">
            <w:pPr>
              <w:pStyle w:val="CRCoverPage"/>
              <w:spacing w:after="0"/>
              <w:jc w:val="center"/>
              <w:rPr>
                <w:b/>
                <w:bCs/>
                <w:noProof/>
                <w:sz w:val="28"/>
              </w:rPr>
            </w:pPr>
            <w:r w:rsidRPr="000C7741">
              <w:rPr>
                <w:b/>
                <w:bCs/>
                <w:sz w:val="28"/>
                <w:szCs w:val="28"/>
              </w:rPr>
              <w:t>17.</w:t>
            </w:r>
            <w:r w:rsidR="0078454D">
              <w:rPr>
                <w:b/>
                <w:bCs/>
                <w:sz w:val="28"/>
                <w:szCs w:val="28"/>
              </w:rPr>
              <w:t>4</w:t>
            </w:r>
            <w:r w:rsidRPr="000C7741">
              <w:rPr>
                <w:b/>
                <w:bCs/>
                <w:sz w:val="28"/>
                <w:szCs w:val="28"/>
              </w:rPr>
              <w:t>.0</w:t>
            </w:r>
          </w:p>
        </w:tc>
        <w:tc>
          <w:tcPr>
            <w:tcW w:w="143" w:type="dxa"/>
            <w:tcBorders>
              <w:right w:val="single" w:sz="4" w:space="0" w:color="auto"/>
            </w:tcBorders>
          </w:tcPr>
          <w:p w14:paraId="0258CA0D" w14:textId="77777777" w:rsidR="00D772E0" w:rsidRDefault="00D772E0" w:rsidP="0090774A">
            <w:pPr>
              <w:pStyle w:val="CRCoverPage"/>
              <w:spacing w:after="0"/>
              <w:rPr>
                <w:noProof/>
              </w:rPr>
            </w:pPr>
          </w:p>
        </w:tc>
      </w:tr>
      <w:tr w:rsidR="00D772E0" w14:paraId="72E2AF43" w14:textId="77777777" w:rsidTr="0090774A">
        <w:tc>
          <w:tcPr>
            <w:tcW w:w="9641" w:type="dxa"/>
            <w:gridSpan w:val="9"/>
            <w:tcBorders>
              <w:left w:val="single" w:sz="4" w:space="0" w:color="auto"/>
              <w:right w:val="single" w:sz="4" w:space="0" w:color="auto"/>
            </w:tcBorders>
          </w:tcPr>
          <w:p w14:paraId="37AC9526" w14:textId="77777777" w:rsidR="00D772E0" w:rsidRDefault="00D772E0" w:rsidP="0090774A">
            <w:pPr>
              <w:pStyle w:val="CRCoverPage"/>
              <w:spacing w:after="0"/>
              <w:rPr>
                <w:noProof/>
              </w:rPr>
            </w:pPr>
          </w:p>
        </w:tc>
      </w:tr>
      <w:tr w:rsidR="00D772E0" w14:paraId="7EFF65AB" w14:textId="77777777" w:rsidTr="0090774A">
        <w:tc>
          <w:tcPr>
            <w:tcW w:w="9641" w:type="dxa"/>
            <w:gridSpan w:val="9"/>
            <w:tcBorders>
              <w:top w:val="single" w:sz="4" w:space="0" w:color="auto"/>
            </w:tcBorders>
          </w:tcPr>
          <w:p w14:paraId="7D6AA315" w14:textId="77777777" w:rsidR="00D772E0" w:rsidRPr="00F25D98" w:rsidRDefault="00D772E0" w:rsidP="0090774A">
            <w:pPr>
              <w:pStyle w:val="CRCoverPage"/>
              <w:spacing w:after="0"/>
              <w:jc w:val="center"/>
              <w:rPr>
                <w:rFonts w:cs="Arial"/>
                <w:i/>
                <w:noProof/>
              </w:rPr>
            </w:pPr>
            <w:r w:rsidRPr="00F25D98">
              <w:rPr>
                <w:rFonts w:cs="Arial"/>
                <w:i/>
                <w:noProof/>
              </w:rPr>
              <w:t xml:space="preserve">For </w:t>
            </w:r>
            <w:hyperlink r:id="rId9" w:anchor="_blank" w:history="1">
              <w:r w:rsidRPr="00F25D98">
                <w:rPr>
                  <w:rStyle w:val="af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9"/>
                  <w:rFonts w:cs="Arial"/>
                  <w:i/>
                  <w:noProof/>
                </w:rPr>
                <w:t>http://www.3gpp.org/Change-Requests</w:t>
              </w:r>
            </w:hyperlink>
            <w:r w:rsidRPr="00F25D98">
              <w:rPr>
                <w:rFonts w:cs="Arial"/>
                <w:i/>
                <w:noProof/>
              </w:rPr>
              <w:t>.</w:t>
            </w:r>
          </w:p>
        </w:tc>
      </w:tr>
      <w:tr w:rsidR="00D772E0" w14:paraId="54406028" w14:textId="77777777" w:rsidTr="0090774A">
        <w:tc>
          <w:tcPr>
            <w:tcW w:w="9641" w:type="dxa"/>
            <w:gridSpan w:val="9"/>
          </w:tcPr>
          <w:p w14:paraId="26EC59DE" w14:textId="77777777" w:rsidR="00D772E0" w:rsidRDefault="00D772E0" w:rsidP="0090774A">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90774A">
        <w:tc>
          <w:tcPr>
            <w:tcW w:w="2835" w:type="dxa"/>
          </w:tcPr>
          <w:p w14:paraId="09FECB3B" w14:textId="77777777" w:rsidR="00D772E0" w:rsidRDefault="00D772E0" w:rsidP="0090774A">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9077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90774A">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9077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90774A">
            <w:pPr>
              <w:pStyle w:val="CRCoverPage"/>
              <w:spacing w:after="0"/>
              <w:jc w:val="center"/>
              <w:rPr>
                <w:b/>
                <w:caps/>
                <w:noProof/>
              </w:rPr>
            </w:pPr>
            <w:r>
              <w:rPr>
                <w:b/>
                <w:caps/>
                <w:noProof/>
              </w:rPr>
              <w:t>X</w:t>
            </w:r>
          </w:p>
        </w:tc>
        <w:tc>
          <w:tcPr>
            <w:tcW w:w="2126" w:type="dxa"/>
          </w:tcPr>
          <w:p w14:paraId="4490F393" w14:textId="77777777" w:rsidR="00D772E0" w:rsidRDefault="00D772E0" w:rsidP="009077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90774A">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9077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90774A">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90774A">
        <w:tc>
          <w:tcPr>
            <w:tcW w:w="9640" w:type="dxa"/>
            <w:gridSpan w:val="11"/>
          </w:tcPr>
          <w:p w14:paraId="73362A43" w14:textId="77777777" w:rsidR="00D772E0" w:rsidRDefault="00D772E0" w:rsidP="0090774A">
            <w:pPr>
              <w:pStyle w:val="CRCoverPage"/>
              <w:spacing w:after="0"/>
              <w:rPr>
                <w:noProof/>
                <w:sz w:val="8"/>
                <w:szCs w:val="8"/>
              </w:rPr>
            </w:pPr>
          </w:p>
        </w:tc>
      </w:tr>
      <w:tr w:rsidR="00D772E0" w14:paraId="66123177" w14:textId="77777777" w:rsidTr="0090774A">
        <w:tc>
          <w:tcPr>
            <w:tcW w:w="1843" w:type="dxa"/>
            <w:tcBorders>
              <w:top w:val="single" w:sz="4" w:space="0" w:color="auto"/>
              <w:left w:val="single" w:sz="4" w:space="0" w:color="auto"/>
            </w:tcBorders>
          </w:tcPr>
          <w:p w14:paraId="2745D9A8" w14:textId="77777777" w:rsidR="00D772E0" w:rsidRDefault="00D772E0" w:rsidP="009077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0FBA176F" w:rsidR="00D772E0" w:rsidRDefault="00A84AA6" w:rsidP="0090774A">
            <w:pPr>
              <w:pStyle w:val="CRCoverPage"/>
              <w:spacing w:after="0"/>
              <w:ind w:left="100"/>
              <w:rPr>
                <w:noProof/>
              </w:rPr>
            </w:pPr>
            <w:r w:rsidRPr="00A84AA6">
              <w:rPr>
                <w:noProof/>
              </w:rPr>
              <w:t>Correction on mixed R16 SSSG switching and R17 PDCCH monitoring adaptation</w:t>
            </w:r>
          </w:p>
        </w:tc>
      </w:tr>
      <w:tr w:rsidR="00D772E0" w14:paraId="1856E74B" w14:textId="77777777" w:rsidTr="0090774A">
        <w:tc>
          <w:tcPr>
            <w:tcW w:w="1843" w:type="dxa"/>
            <w:tcBorders>
              <w:left w:val="single" w:sz="4" w:space="0" w:color="auto"/>
            </w:tcBorders>
          </w:tcPr>
          <w:p w14:paraId="63009F82" w14:textId="77777777" w:rsidR="00D772E0" w:rsidRDefault="00D772E0" w:rsidP="0090774A">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90774A">
            <w:pPr>
              <w:pStyle w:val="CRCoverPage"/>
              <w:spacing w:after="0"/>
              <w:rPr>
                <w:noProof/>
                <w:sz w:val="8"/>
                <w:szCs w:val="8"/>
              </w:rPr>
            </w:pPr>
          </w:p>
        </w:tc>
      </w:tr>
      <w:tr w:rsidR="00D772E0" w14:paraId="0B19A86B" w14:textId="77777777" w:rsidTr="0090774A">
        <w:tc>
          <w:tcPr>
            <w:tcW w:w="1843" w:type="dxa"/>
            <w:tcBorders>
              <w:left w:val="single" w:sz="4" w:space="0" w:color="auto"/>
            </w:tcBorders>
          </w:tcPr>
          <w:p w14:paraId="58F3E7DC" w14:textId="77777777" w:rsidR="00D772E0" w:rsidRDefault="00D772E0" w:rsidP="009077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5566EF7A" w:rsidR="00D772E0" w:rsidRPr="00AD28A8" w:rsidRDefault="00D40703" w:rsidP="0090774A">
            <w:pPr>
              <w:pStyle w:val="CRCoverPage"/>
              <w:spacing w:after="0"/>
              <w:ind w:left="100"/>
              <w:rPr>
                <w:rFonts w:eastAsia="等线"/>
                <w:noProof/>
                <w:lang w:eastAsia="zh-CN"/>
              </w:rPr>
            </w:pPr>
            <w:r>
              <w:rPr>
                <w:rFonts w:eastAsia="等线"/>
                <w:noProof/>
                <w:lang w:eastAsia="zh-CN"/>
              </w:rPr>
              <w:t>vivo</w:t>
            </w:r>
          </w:p>
        </w:tc>
      </w:tr>
      <w:tr w:rsidR="00D772E0" w14:paraId="6DEE9231" w14:textId="77777777" w:rsidTr="0090774A">
        <w:tc>
          <w:tcPr>
            <w:tcW w:w="1843" w:type="dxa"/>
            <w:tcBorders>
              <w:left w:val="single" w:sz="4" w:space="0" w:color="auto"/>
            </w:tcBorders>
          </w:tcPr>
          <w:p w14:paraId="725ECF0F" w14:textId="77777777" w:rsidR="00D772E0" w:rsidRDefault="00D772E0" w:rsidP="009077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90774A">
            <w:pPr>
              <w:pStyle w:val="CRCoverPage"/>
              <w:spacing w:after="0"/>
              <w:ind w:left="100"/>
              <w:rPr>
                <w:noProof/>
              </w:rPr>
            </w:pPr>
            <w:r>
              <w:rPr>
                <w:noProof/>
              </w:rPr>
              <w:t>R1</w:t>
            </w:r>
          </w:p>
        </w:tc>
      </w:tr>
      <w:tr w:rsidR="00D772E0" w14:paraId="5932C74C" w14:textId="77777777" w:rsidTr="0090774A">
        <w:tc>
          <w:tcPr>
            <w:tcW w:w="1843" w:type="dxa"/>
            <w:tcBorders>
              <w:left w:val="single" w:sz="4" w:space="0" w:color="auto"/>
            </w:tcBorders>
          </w:tcPr>
          <w:p w14:paraId="746B4634" w14:textId="77777777" w:rsidR="00D772E0" w:rsidRDefault="00D772E0" w:rsidP="0090774A">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90774A">
            <w:pPr>
              <w:pStyle w:val="CRCoverPage"/>
              <w:spacing w:after="0"/>
              <w:rPr>
                <w:noProof/>
                <w:sz w:val="8"/>
                <w:szCs w:val="8"/>
              </w:rPr>
            </w:pPr>
          </w:p>
        </w:tc>
      </w:tr>
      <w:tr w:rsidR="00D772E0" w14:paraId="1E13D816" w14:textId="77777777" w:rsidTr="0090774A">
        <w:tc>
          <w:tcPr>
            <w:tcW w:w="1843" w:type="dxa"/>
            <w:tcBorders>
              <w:left w:val="single" w:sz="4" w:space="0" w:color="auto"/>
            </w:tcBorders>
          </w:tcPr>
          <w:p w14:paraId="0C149244" w14:textId="77777777" w:rsidR="00D772E0" w:rsidRDefault="00D772E0" w:rsidP="0090774A">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2B33F508" w:rsidR="00D772E0" w:rsidRDefault="00FB22E1" w:rsidP="00D772E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772E0" w:rsidRPr="00686F3E">
              <w:rPr>
                <w:noProof/>
              </w:rPr>
              <w:t>NR_UE_pow_sav_enh-Core</w:t>
            </w:r>
            <w:r>
              <w:rPr>
                <w:noProof/>
              </w:rPr>
              <w:fldChar w:fldCharType="end"/>
            </w:r>
          </w:p>
        </w:tc>
        <w:tc>
          <w:tcPr>
            <w:tcW w:w="567" w:type="dxa"/>
            <w:tcBorders>
              <w:left w:val="nil"/>
            </w:tcBorders>
          </w:tcPr>
          <w:p w14:paraId="7585C5D7" w14:textId="77777777" w:rsidR="00D772E0" w:rsidRDefault="00D772E0" w:rsidP="0090774A">
            <w:pPr>
              <w:pStyle w:val="CRCoverPage"/>
              <w:spacing w:after="0"/>
              <w:ind w:right="100"/>
              <w:rPr>
                <w:noProof/>
              </w:rPr>
            </w:pPr>
          </w:p>
        </w:tc>
        <w:tc>
          <w:tcPr>
            <w:tcW w:w="1417" w:type="dxa"/>
            <w:gridSpan w:val="3"/>
            <w:tcBorders>
              <w:left w:val="nil"/>
            </w:tcBorders>
          </w:tcPr>
          <w:p w14:paraId="2803C869" w14:textId="77777777" w:rsidR="00D772E0" w:rsidRDefault="00D772E0" w:rsidP="009077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45D7D32D" w:rsidR="00D772E0" w:rsidRDefault="00D772E0" w:rsidP="0090774A">
            <w:pPr>
              <w:pStyle w:val="CRCoverPage"/>
              <w:spacing w:after="0"/>
              <w:ind w:left="100"/>
              <w:rPr>
                <w:noProof/>
              </w:rPr>
            </w:pPr>
            <w:r w:rsidRPr="005F7DE3">
              <w:t>202</w:t>
            </w:r>
            <w:r w:rsidR="0078454D">
              <w:t>3</w:t>
            </w:r>
            <w:r w:rsidRPr="005F7DE3">
              <w:t>-</w:t>
            </w:r>
            <w:r w:rsidR="0078454D">
              <w:t>2</w:t>
            </w:r>
            <w:r w:rsidRPr="000C7741">
              <w:t>-</w:t>
            </w:r>
            <w:r w:rsidR="007F36B3">
              <w:t>1</w:t>
            </w:r>
            <w:r w:rsidR="0078454D">
              <w:t>7</w:t>
            </w:r>
          </w:p>
        </w:tc>
      </w:tr>
      <w:tr w:rsidR="00D772E0" w14:paraId="7E72EE74" w14:textId="77777777" w:rsidTr="0090774A">
        <w:tc>
          <w:tcPr>
            <w:tcW w:w="1843" w:type="dxa"/>
            <w:tcBorders>
              <w:left w:val="single" w:sz="4" w:space="0" w:color="auto"/>
            </w:tcBorders>
          </w:tcPr>
          <w:p w14:paraId="7A558999" w14:textId="77777777" w:rsidR="00D772E0" w:rsidRDefault="00D772E0" w:rsidP="0090774A">
            <w:pPr>
              <w:pStyle w:val="CRCoverPage"/>
              <w:spacing w:after="0"/>
              <w:rPr>
                <w:b/>
                <w:i/>
                <w:noProof/>
                <w:sz w:val="8"/>
                <w:szCs w:val="8"/>
              </w:rPr>
            </w:pPr>
          </w:p>
        </w:tc>
        <w:tc>
          <w:tcPr>
            <w:tcW w:w="1986" w:type="dxa"/>
            <w:gridSpan w:val="4"/>
          </w:tcPr>
          <w:p w14:paraId="3E8CA8F8" w14:textId="77777777" w:rsidR="00D772E0" w:rsidRDefault="00D772E0" w:rsidP="0090774A">
            <w:pPr>
              <w:pStyle w:val="CRCoverPage"/>
              <w:spacing w:after="0"/>
              <w:rPr>
                <w:noProof/>
                <w:sz w:val="8"/>
                <w:szCs w:val="8"/>
              </w:rPr>
            </w:pPr>
          </w:p>
        </w:tc>
        <w:tc>
          <w:tcPr>
            <w:tcW w:w="2267" w:type="dxa"/>
            <w:gridSpan w:val="2"/>
          </w:tcPr>
          <w:p w14:paraId="353B0BA2" w14:textId="77777777" w:rsidR="00D772E0" w:rsidRDefault="00D772E0" w:rsidP="0090774A">
            <w:pPr>
              <w:pStyle w:val="CRCoverPage"/>
              <w:spacing w:after="0"/>
              <w:rPr>
                <w:noProof/>
                <w:sz w:val="8"/>
                <w:szCs w:val="8"/>
              </w:rPr>
            </w:pPr>
          </w:p>
        </w:tc>
        <w:tc>
          <w:tcPr>
            <w:tcW w:w="1417" w:type="dxa"/>
            <w:gridSpan w:val="3"/>
          </w:tcPr>
          <w:p w14:paraId="353A2204" w14:textId="77777777" w:rsidR="00D772E0" w:rsidRDefault="00D772E0" w:rsidP="0090774A">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90774A">
            <w:pPr>
              <w:pStyle w:val="CRCoverPage"/>
              <w:spacing w:after="0"/>
              <w:rPr>
                <w:noProof/>
                <w:sz w:val="8"/>
                <w:szCs w:val="8"/>
              </w:rPr>
            </w:pPr>
          </w:p>
        </w:tc>
      </w:tr>
      <w:tr w:rsidR="00D772E0" w14:paraId="5FBFB5D7" w14:textId="77777777" w:rsidTr="0090774A">
        <w:trPr>
          <w:cantSplit/>
        </w:trPr>
        <w:tc>
          <w:tcPr>
            <w:tcW w:w="1843" w:type="dxa"/>
            <w:tcBorders>
              <w:left w:val="single" w:sz="4" w:space="0" w:color="auto"/>
            </w:tcBorders>
          </w:tcPr>
          <w:p w14:paraId="1A32D858" w14:textId="77777777" w:rsidR="00D772E0" w:rsidRDefault="00D772E0" w:rsidP="0090774A">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90774A">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90774A">
            <w:pPr>
              <w:pStyle w:val="CRCoverPage"/>
              <w:spacing w:after="0"/>
              <w:rPr>
                <w:noProof/>
              </w:rPr>
            </w:pPr>
          </w:p>
        </w:tc>
        <w:tc>
          <w:tcPr>
            <w:tcW w:w="1417" w:type="dxa"/>
            <w:gridSpan w:val="3"/>
            <w:tcBorders>
              <w:left w:val="nil"/>
            </w:tcBorders>
          </w:tcPr>
          <w:p w14:paraId="70FE9F35" w14:textId="77777777" w:rsidR="00D772E0" w:rsidRDefault="00D772E0" w:rsidP="009077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90774A">
            <w:pPr>
              <w:pStyle w:val="CRCoverPage"/>
              <w:spacing w:after="0"/>
              <w:ind w:left="100"/>
              <w:rPr>
                <w:noProof/>
              </w:rPr>
            </w:pPr>
            <w:r w:rsidRPr="005F7DE3">
              <w:t>Rel-17</w:t>
            </w:r>
          </w:p>
        </w:tc>
      </w:tr>
      <w:tr w:rsidR="00D772E0" w14:paraId="659912A5" w14:textId="77777777" w:rsidTr="0090774A">
        <w:tc>
          <w:tcPr>
            <w:tcW w:w="1843" w:type="dxa"/>
            <w:tcBorders>
              <w:left w:val="single" w:sz="4" w:space="0" w:color="auto"/>
              <w:bottom w:val="single" w:sz="4" w:space="0" w:color="auto"/>
            </w:tcBorders>
          </w:tcPr>
          <w:p w14:paraId="58AFEBD2" w14:textId="77777777" w:rsidR="00D772E0" w:rsidRDefault="00D772E0" w:rsidP="0090774A">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9077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90774A">
            <w:pPr>
              <w:pStyle w:val="CRCoverPage"/>
              <w:rPr>
                <w:noProof/>
              </w:rPr>
            </w:pPr>
            <w:r>
              <w:rPr>
                <w:noProof/>
                <w:sz w:val="18"/>
              </w:rPr>
              <w:t>Detailed explanations of the above categories can</w:t>
            </w:r>
            <w:r>
              <w:rPr>
                <w:noProof/>
                <w:sz w:val="18"/>
              </w:rPr>
              <w:br/>
              <w:t xml:space="preserve">be found in 3GPP </w:t>
            </w:r>
            <w:hyperlink r:id="rId11"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9077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90774A">
        <w:tc>
          <w:tcPr>
            <w:tcW w:w="1843" w:type="dxa"/>
          </w:tcPr>
          <w:p w14:paraId="3C6D25E0" w14:textId="77777777" w:rsidR="00D772E0" w:rsidRDefault="00D772E0" w:rsidP="0090774A">
            <w:pPr>
              <w:pStyle w:val="CRCoverPage"/>
              <w:spacing w:after="0"/>
              <w:rPr>
                <w:b/>
                <w:i/>
                <w:noProof/>
                <w:sz w:val="8"/>
                <w:szCs w:val="8"/>
              </w:rPr>
            </w:pPr>
          </w:p>
        </w:tc>
        <w:tc>
          <w:tcPr>
            <w:tcW w:w="7797" w:type="dxa"/>
            <w:gridSpan w:val="10"/>
          </w:tcPr>
          <w:p w14:paraId="4252C55C" w14:textId="77777777" w:rsidR="00D772E0" w:rsidRDefault="00D772E0" w:rsidP="0090774A">
            <w:pPr>
              <w:pStyle w:val="CRCoverPage"/>
              <w:spacing w:after="0"/>
              <w:rPr>
                <w:noProof/>
                <w:sz w:val="8"/>
                <w:szCs w:val="8"/>
              </w:rPr>
            </w:pPr>
          </w:p>
        </w:tc>
      </w:tr>
      <w:tr w:rsidR="00D772E0" w14:paraId="0153A110" w14:textId="77777777" w:rsidTr="0090774A">
        <w:tc>
          <w:tcPr>
            <w:tcW w:w="2694" w:type="dxa"/>
            <w:gridSpan w:val="2"/>
            <w:tcBorders>
              <w:top w:val="single" w:sz="4" w:space="0" w:color="auto"/>
              <w:left w:val="single" w:sz="4" w:space="0" w:color="auto"/>
            </w:tcBorders>
          </w:tcPr>
          <w:p w14:paraId="139CE668" w14:textId="77777777" w:rsidR="00D772E0" w:rsidRDefault="00D772E0" w:rsidP="009077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E1EAB" w14:textId="77777777" w:rsidR="00FD665D" w:rsidRPr="00714644" w:rsidRDefault="00FD665D" w:rsidP="00FD665D">
            <w:pPr>
              <w:pStyle w:val="CRCoverPage"/>
              <w:spacing w:after="0"/>
              <w:rPr>
                <w:rFonts w:eastAsia="等线"/>
                <w:b/>
                <w:iCs/>
                <w:lang w:eastAsia="zh-CN"/>
              </w:rPr>
            </w:pPr>
            <w:r w:rsidRPr="00714644">
              <w:rPr>
                <w:rFonts w:eastAsia="等线"/>
                <w:b/>
                <w:iCs/>
                <w:lang w:eastAsia="zh-CN"/>
              </w:rPr>
              <w:t>Background:</w:t>
            </w:r>
          </w:p>
          <w:p w14:paraId="579F1F4D" w14:textId="77777777" w:rsidR="00FD665D" w:rsidRDefault="00FD665D" w:rsidP="00722101">
            <w:pPr>
              <w:pStyle w:val="CRCoverPage"/>
              <w:spacing w:after="0"/>
              <w:rPr>
                <w:iCs/>
              </w:rPr>
            </w:pPr>
          </w:p>
          <w:p w14:paraId="7BEAA46F" w14:textId="2ADDBAFF" w:rsidR="00FD665D" w:rsidRDefault="00FD665D" w:rsidP="00FD665D">
            <w:pPr>
              <w:pStyle w:val="CRCoverPage"/>
              <w:tabs>
                <w:tab w:val="left" w:pos="5592"/>
              </w:tabs>
              <w:spacing w:after="0"/>
              <w:rPr>
                <w:rFonts w:eastAsia="等线"/>
                <w:iCs/>
                <w:lang w:eastAsia="zh-CN"/>
              </w:rPr>
            </w:pPr>
            <w:r>
              <w:rPr>
                <w:rFonts w:eastAsia="等线" w:hint="eastAsia"/>
                <w:iCs/>
                <w:lang w:eastAsia="zh-CN"/>
              </w:rPr>
              <w:t>N</w:t>
            </w:r>
            <w:r>
              <w:rPr>
                <w:rFonts w:eastAsia="等线"/>
                <w:iCs/>
                <w:lang w:eastAsia="zh-CN"/>
              </w:rPr>
              <w:t xml:space="preserve">ormally, Rel-16 SSSG switching is used for UE to immediately switching from a dense PDCCH monitoring </w:t>
            </w:r>
            <w:r w:rsidR="00990A46">
              <w:rPr>
                <w:rFonts w:eastAsia="等线"/>
                <w:iCs/>
                <w:lang w:eastAsia="zh-CN"/>
              </w:rPr>
              <w:t xml:space="preserve">(SSSG#0) </w:t>
            </w:r>
            <w:r>
              <w:rPr>
                <w:rFonts w:eastAsia="等线"/>
                <w:iCs/>
                <w:lang w:eastAsia="zh-CN"/>
              </w:rPr>
              <w:t xml:space="preserve">outside the COT to a sparse PDCCH monitoring </w:t>
            </w:r>
            <w:r w:rsidR="00990A46">
              <w:rPr>
                <w:rFonts w:eastAsia="等线"/>
                <w:iCs/>
                <w:lang w:eastAsia="zh-CN"/>
              </w:rPr>
              <w:t xml:space="preserve">(SSSG#1) </w:t>
            </w:r>
            <w:r>
              <w:rPr>
                <w:rFonts w:eastAsia="等线"/>
                <w:iCs/>
                <w:lang w:eastAsia="zh-CN"/>
              </w:rPr>
              <w:t xml:space="preserve">inside the COT. It is practically useful since outside the COT, the </w:t>
            </w:r>
            <w:proofErr w:type="spellStart"/>
            <w:r>
              <w:rPr>
                <w:rFonts w:eastAsia="等线"/>
                <w:iCs/>
                <w:lang w:eastAsia="zh-CN"/>
              </w:rPr>
              <w:t>gNB</w:t>
            </w:r>
            <w:proofErr w:type="spellEnd"/>
            <w:r>
              <w:rPr>
                <w:rFonts w:eastAsia="等线"/>
                <w:iCs/>
                <w:lang w:eastAsia="zh-CN"/>
              </w:rPr>
              <w:t xml:space="preserve"> need to perform LBT and occupy the channel frequently. Once the channel is occupied, the </w:t>
            </w:r>
            <w:proofErr w:type="spellStart"/>
            <w:r>
              <w:rPr>
                <w:rFonts w:eastAsia="等线"/>
                <w:iCs/>
                <w:lang w:eastAsia="zh-CN"/>
              </w:rPr>
              <w:t>gNB</w:t>
            </w:r>
            <w:proofErr w:type="spellEnd"/>
            <w:r>
              <w:rPr>
                <w:rFonts w:eastAsia="等线"/>
                <w:iCs/>
                <w:lang w:eastAsia="zh-CN"/>
              </w:rPr>
              <w:t xml:space="preserve"> has to send PDCCH immediately and delivery data to UE, otherwise, the occupancy will be expired. And once the UE is in the COT, since it has to save UE power consumption, usually another </w:t>
            </w:r>
            <w:r>
              <w:rPr>
                <w:rFonts w:eastAsia="等线" w:hint="eastAsia"/>
                <w:iCs/>
                <w:lang w:eastAsia="zh-CN"/>
              </w:rPr>
              <w:t>SSSG</w:t>
            </w:r>
            <w:r>
              <w:rPr>
                <w:rFonts w:eastAsia="等线"/>
                <w:iCs/>
                <w:lang w:eastAsia="zh-CN"/>
              </w:rPr>
              <w:t xml:space="preserve"> for sparse PDCCH monitoring is switched.</w:t>
            </w:r>
          </w:p>
          <w:p w14:paraId="04062786" w14:textId="1F4F5DAC" w:rsidR="00FD665D" w:rsidRDefault="00FD665D" w:rsidP="00FD665D">
            <w:pPr>
              <w:pStyle w:val="CRCoverPage"/>
              <w:tabs>
                <w:tab w:val="left" w:pos="5592"/>
              </w:tabs>
              <w:spacing w:after="0"/>
              <w:rPr>
                <w:rFonts w:eastAsia="等线"/>
                <w:iCs/>
                <w:lang w:eastAsia="zh-CN"/>
              </w:rPr>
            </w:pPr>
            <w:r>
              <w:rPr>
                <w:rFonts w:eastAsia="等线"/>
                <w:iCs/>
                <w:lang w:eastAsia="zh-CN"/>
              </w:rPr>
              <w:t xml:space="preserve">However, Rel-17 SSSG switching has different purpose. Usually </w:t>
            </w:r>
            <w:r w:rsidR="00990A46">
              <w:rPr>
                <w:rFonts w:eastAsia="等线"/>
                <w:iCs/>
                <w:lang w:eastAsia="zh-CN"/>
              </w:rPr>
              <w:t xml:space="preserve">Rel-17 SSSG#0 is used for sparse PDCCH monitoring in order to save power when </w:t>
            </w:r>
            <w:r w:rsidR="005E1FA7">
              <w:rPr>
                <w:rFonts w:eastAsia="等线"/>
                <w:iCs/>
                <w:lang w:eastAsia="zh-CN"/>
              </w:rPr>
              <w:t>there is no data transmission</w:t>
            </w:r>
            <w:r w:rsidR="00990A46">
              <w:rPr>
                <w:rFonts w:eastAsia="等线"/>
                <w:iCs/>
                <w:lang w:eastAsia="zh-CN"/>
              </w:rPr>
              <w:t xml:space="preserve">. And once the traffic </w:t>
            </w:r>
            <w:r w:rsidR="005E1FA7">
              <w:rPr>
                <w:rFonts w:eastAsia="等线"/>
                <w:iCs/>
                <w:lang w:eastAsia="zh-CN"/>
              </w:rPr>
              <w:t>arrives</w:t>
            </w:r>
            <w:r w:rsidR="00990A46">
              <w:rPr>
                <w:rFonts w:eastAsia="等线"/>
                <w:iCs/>
                <w:lang w:eastAsia="zh-CN"/>
              </w:rPr>
              <w:t xml:space="preserve">, normally </w:t>
            </w:r>
            <w:proofErr w:type="spellStart"/>
            <w:r w:rsidR="00990A46">
              <w:rPr>
                <w:rFonts w:eastAsia="等线"/>
                <w:iCs/>
                <w:lang w:eastAsia="zh-CN"/>
              </w:rPr>
              <w:t>gNB</w:t>
            </w:r>
            <w:proofErr w:type="spellEnd"/>
            <w:r w:rsidR="00990A46">
              <w:rPr>
                <w:rFonts w:eastAsia="等线"/>
                <w:iCs/>
                <w:lang w:eastAsia="zh-CN"/>
              </w:rPr>
              <w:t xml:space="preserve"> will </w:t>
            </w:r>
            <w:r w:rsidR="005E1FA7">
              <w:rPr>
                <w:rFonts w:eastAsia="等线"/>
                <w:iCs/>
                <w:lang w:eastAsia="zh-CN"/>
              </w:rPr>
              <w:t>dynamically indicate UE</w:t>
            </w:r>
            <w:r w:rsidR="00990A46">
              <w:rPr>
                <w:rFonts w:eastAsia="等线"/>
                <w:iCs/>
                <w:lang w:eastAsia="zh-CN"/>
              </w:rPr>
              <w:t xml:space="preserve"> </w:t>
            </w:r>
            <w:r w:rsidR="005E1FA7">
              <w:rPr>
                <w:rFonts w:eastAsia="等线"/>
                <w:iCs/>
                <w:lang w:eastAsia="zh-CN"/>
              </w:rPr>
              <w:t xml:space="preserve">to switch </w:t>
            </w:r>
            <w:r w:rsidR="00990A46">
              <w:rPr>
                <w:rFonts w:eastAsia="等线"/>
                <w:iCs/>
                <w:lang w:eastAsia="zh-CN"/>
              </w:rPr>
              <w:t xml:space="preserve">from SSSG#0 to SSSG#1 for a dense PDCCH monitoring. </w:t>
            </w:r>
          </w:p>
          <w:p w14:paraId="4F71AC9E" w14:textId="6485B354" w:rsidR="00990A46" w:rsidRPr="005E1FA7" w:rsidRDefault="00990A46" w:rsidP="00FD665D">
            <w:pPr>
              <w:pStyle w:val="CRCoverPage"/>
              <w:tabs>
                <w:tab w:val="left" w:pos="5592"/>
              </w:tabs>
              <w:spacing w:after="0"/>
              <w:rPr>
                <w:rFonts w:eastAsia="等线"/>
                <w:iCs/>
                <w:lang w:eastAsia="zh-CN"/>
              </w:rPr>
            </w:pPr>
          </w:p>
          <w:p w14:paraId="151E2F98" w14:textId="42149F27" w:rsidR="00990A46" w:rsidRDefault="00990A46" w:rsidP="00FD665D">
            <w:pPr>
              <w:pStyle w:val="CRCoverPage"/>
              <w:tabs>
                <w:tab w:val="left" w:pos="5592"/>
              </w:tabs>
              <w:spacing w:after="0"/>
              <w:rPr>
                <w:rFonts w:eastAsia="等线"/>
                <w:iCs/>
                <w:lang w:eastAsia="zh-CN"/>
              </w:rPr>
            </w:pPr>
          </w:p>
          <w:p w14:paraId="2C2A7934" w14:textId="58960FA2" w:rsidR="00990A46" w:rsidRPr="00714644" w:rsidRDefault="00990A46" w:rsidP="00FD665D">
            <w:pPr>
              <w:pStyle w:val="CRCoverPage"/>
              <w:tabs>
                <w:tab w:val="left" w:pos="5592"/>
              </w:tabs>
              <w:spacing w:after="0"/>
              <w:rPr>
                <w:rFonts w:eastAsia="等线"/>
                <w:b/>
                <w:iCs/>
                <w:lang w:eastAsia="zh-CN"/>
              </w:rPr>
            </w:pPr>
            <w:r w:rsidRPr="00714644">
              <w:rPr>
                <w:rFonts w:eastAsia="等线"/>
                <w:b/>
                <w:iCs/>
                <w:lang w:eastAsia="zh-CN"/>
              </w:rPr>
              <w:t>Issues:</w:t>
            </w:r>
          </w:p>
          <w:p w14:paraId="680048CC" w14:textId="77777777" w:rsidR="00FD665D" w:rsidRPr="00714644" w:rsidRDefault="00FD665D" w:rsidP="00714644">
            <w:pPr>
              <w:pStyle w:val="CRCoverPage"/>
              <w:tabs>
                <w:tab w:val="left" w:pos="5592"/>
              </w:tabs>
              <w:spacing w:after="0"/>
              <w:rPr>
                <w:rFonts w:eastAsia="等线"/>
                <w:iCs/>
                <w:lang w:eastAsia="zh-CN"/>
              </w:rPr>
            </w:pPr>
          </w:p>
          <w:p w14:paraId="25E0D385" w14:textId="72ED540C" w:rsidR="00722101" w:rsidRDefault="00AA2F3B" w:rsidP="00722101">
            <w:pPr>
              <w:pStyle w:val="CRCoverPage"/>
              <w:spacing w:after="0"/>
              <w:rPr>
                <w:iCs/>
              </w:rPr>
            </w:pPr>
            <w:r>
              <w:rPr>
                <w:iCs/>
              </w:rPr>
              <w:t xml:space="preserve">In the case that </w:t>
            </w:r>
            <w:r w:rsidR="000D5065">
              <w:rPr>
                <w:iCs/>
              </w:rPr>
              <w:t xml:space="preserve">both </w:t>
            </w:r>
            <w:r w:rsidR="00A50E83" w:rsidRPr="00A50E83">
              <w:rPr>
                <w:iCs/>
              </w:rPr>
              <w:t>R16 SSSG switching and R17 PDCCH monitoring adaptation</w:t>
            </w:r>
            <w:r w:rsidR="001F5FED">
              <w:rPr>
                <w:iCs/>
              </w:rPr>
              <w:t xml:space="preserve"> features</w:t>
            </w:r>
            <w:r w:rsidR="00E177C1">
              <w:rPr>
                <w:iCs/>
              </w:rPr>
              <w:t xml:space="preserve"> </w:t>
            </w:r>
            <w:r w:rsidR="000D5065">
              <w:rPr>
                <w:iCs/>
              </w:rPr>
              <w:t xml:space="preserve">are </w:t>
            </w:r>
            <w:r w:rsidR="00E177C1">
              <w:rPr>
                <w:iCs/>
              </w:rPr>
              <w:t>configured</w:t>
            </w:r>
            <w:r w:rsidR="001F5FED">
              <w:rPr>
                <w:iCs/>
              </w:rPr>
              <w:t xml:space="preserve"> which is </w:t>
            </w:r>
            <w:r w:rsidR="006F23E0">
              <w:rPr>
                <w:iCs/>
              </w:rPr>
              <w:t>supported</w:t>
            </w:r>
            <w:r w:rsidR="001F5FED">
              <w:rPr>
                <w:iCs/>
              </w:rPr>
              <w:t xml:space="preserve"> </w:t>
            </w:r>
            <w:r w:rsidR="006F23E0">
              <w:rPr>
                <w:iCs/>
              </w:rPr>
              <w:t>by</w:t>
            </w:r>
            <w:r w:rsidR="001F5FED">
              <w:rPr>
                <w:iCs/>
              </w:rPr>
              <w:t xml:space="preserve"> the current specification</w:t>
            </w:r>
            <w:r w:rsidR="00E177C1">
              <w:rPr>
                <w:iCs/>
              </w:rPr>
              <w:t>,</w:t>
            </w:r>
            <w:r w:rsidR="00A50E83" w:rsidRPr="00A50E83">
              <w:rPr>
                <w:iCs/>
              </w:rPr>
              <w:t xml:space="preserve"> before the network successfully occupies the channel, </w:t>
            </w:r>
            <w:r w:rsidR="00E177C1" w:rsidRPr="00714644">
              <w:rPr>
                <w:iCs/>
              </w:rPr>
              <w:t>normally</w:t>
            </w:r>
            <w:r w:rsidR="00E177C1">
              <w:rPr>
                <w:iCs/>
              </w:rPr>
              <w:t xml:space="preserve"> the </w:t>
            </w:r>
            <w:r w:rsidR="00A50E83" w:rsidRPr="00A50E83">
              <w:rPr>
                <w:iCs/>
              </w:rPr>
              <w:t xml:space="preserve">UE is </w:t>
            </w:r>
            <w:r w:rsidR="00E177C1">
              <w:rPr>
                <w:iCs/>
              </w:rPr>
              <w:t>expected to be configured with</w:t>
            </w:r>
            <w:r w:rsidR="00A50E83" w:rsidRPr="00A50E83">
              <w:rPr>
                <w:iCs/>
              </w:rPr>
              <w:t xml:space="preserve"> continuously PDCCH monitoring.</w:t>
            </w:r>
            <w:r w:rsidR="00E177C1">
              <w:rPr>
                <w:iCs/>
              </w:rPr>
              <w:t xml:space="preserve"> </w:t>
            </w:r>
            <w:r w:rsidR="00E177C1" w:rsidRPr="00714644">
              <w:rPr>
                <w:iCs/>
              </w:rPr>
              <w:t>Such</w:t>
            </w:r>
            <w:r w:rsidR="00E177C1">
              <w:rPr>
                <w:iCs/>
              </w:rPr>
              <w:t xml:space="preserve"> that when </w:t>
            </w:r>
            <w:proofErr w:type="spellStart"/>
            <w:r w:rsidR="00E177C1">
              <w:rPr>
                <w:iCs/>
              </w:rPr>
              <w:t>gNB</w:t>
            </w:r>
            <w:proofErr w:type="spellEnd"/>
            <w:r w:rsidR="00E177C1">
              <w:rPr>
                <w:iCs/>
              </w:rPr>
              <w:t xml:space="preserve"> occupies the channel, </w:t>
            </w:r>
            <w:r w:rsidR="00E177C1" w:rsidRPr="00714644">
              <w:rPr>
                <w:iCs/>
              </w:rPr>
              <w:t>it</w:t>
            </w:r>
            <w:r w:rsidR="00E177C1">
              <w:rPr>
                <w:iCs/>
              </w:rPr>
              <w:t xml:space="preserve"> can send PDCCH immediately without waiting</w:t>
            </w:r>
            <w:r w:rsidR="005E1FA7">
              <w:rPr>
                <w:iCs/>
              </w:rPr>
              <w:t xml:space="preserve">. </w:t>
            </w:r>
            <w:r w:rsidR="005E1FA7" w:rsidRPr="00A50E83">
              <w:rPr>
                <w:iCs/>
              </w:rPr>
              <w:t>However,</w:t>
            </w:r>
            <w:r w:rsidR="005E1FA7">
              <w:rPr>
                <w:iCs/>
              </w:rPr>
              <w:t xml:space="preserve"> </w:t>
            </w:r>
            <w:r w:rsidR="00A50E83" w:rsidRPr="00A50E83">
              <w:rPr>
                <w:iCs/>
              </w:rPr>
              <w:t>if R17 SSSG timer expire</w:t>
            </w:r>
            <w:r w:rsidR="005E1FA7">
              <w:rPr>
                <w:iCs/>
              </w:rPr>
              <w:t xml:space="preserve"> outside the COT</w:t>
            </w:r>
            <w:r w:rsidR="005E1FA7" w:rsidRPr="00A50E83" w:rsidDel="005E1FA7">
              <w:rPr>
                <w:iCs/>
              </w:rPr>
              <w:t xml:space="preserve"> </w:t>
            </w:r>
            <w:r w:rsidR="005E1FA7">
              <w:rPr>
                <w:iCs/>
              </w:rPr>
              <w:t>duration</w:t>
            </w:r>
            <w:r w:rsidR="00A50E83" w:rsidRPr="00A50E83">
              <w:rPr>
                <w:iCs/>
              </w:rPr>
              <w:t>, UE will switch to R17</w:t>
            </w:r>
            <w:r w:rsidR="001F5FED">
              <w:rPr>
                <w:iCs/>
              </w:rPr>
              <w:t xml:space="preserve"> </w:t>
            </w:r>
            <w:r w:rsidR="00A50E83" w:rsidRPr="00A50E83">
              <w:rPr>
                <w:iCs/>
              </w:rPr>
              <w:t>SSSG#0 which is generally a SSSG with sparse PDCCH monitoring periodicity</w:t>
            </w:r>
            <w:r w:rsidR="005E1FA7">
              <w:rPr>
                <w:iCs/>
              </w:rPr>
              <w:t>, resulting</w:t>
            </w:r>
            <w:r w:rsidR="005E1FA7" w:rsidRPr="00A50E83">
              <w:rPr>
                <w:iCs/>
              </w:rPr>
              <w:t xml:space="preserve"> some delay for channel occupancy</w:t>
            </w:r>
            <w:r w:rsidR="00A50E83" w:rsidRPr="00A50E83">
              <w:rPr>
                <w:iCs/>
              </w:rPr>
              <w:t>. And the similar issue will be caused, if PDCCH skipping duration</w:t>
            </w:r>
            <w:r w:rsidR="00C84802">
              <w:rPr>
                <w:iCs/>
              </w:rPr>
              <w:t xml:space="preserve"> applies outside COT duration</w:t>
            </w:r>
            <w:r w:rsidR="00C84802" w:rsidRPr="00A50E83">
              <w:rPr>
                <w:iCs/>
              </w:rPr>
              <w:t>.</w:t>
            </w:r>
          </w:p>
          <w:p w14:paraId="4163AF21" w14:textId="0FE29245" w:rsidR="00A50E83" w:rsidRPr="00C84802" w:rsidRDefault="00A50E83" w:rsidP="00722101">
            <w:pPr>
              <w:pStyle w:val="CRCoverPage"/>
              <w:spacing w:after="0"/>
              <w:rPr>
                <w:iCs/>
              </w:rPr>
            </w:pPr>
          </w:p>
          <w:p w14:paraId="0212216F" w14:textId="6063A7F0" w:rsidR="00990A46" w:rsidRPr="00714644" w:rsidRDefault="00990A46" w:rsidP="00722101">
            <w:pPr>
              <w:pStyle w:val="CRCoverPage"/>
              <w:spacing w:after="0"/>
              <w:rPr>
                <w:rFonts w:eastAsia="等线"/>
                <w:b/>
                <w:iCs/>
                <w:lang w:eastAsia="zh-CN"/>
              </w:rPr>
            </w:pPr>
            <w:r w:rsidRPr="00714644">
              <w:rPr>
                <w:rFonts w:eastAsia="等线"/>
                <w:b/>
                <w:iCs/>
                <w:lang w:eastAsia="zh-CN"/>
              </w:rPr>
              <w:lastRenderedPageBreak/>
              <w:t>Solution:</w:t>
            </w:r>
          </w:p>
          <w:p w14:paraId="053FF2D6" w14:textId="2A14084E" w:rsidR="00A50E83" w:rsidRPr="008710FB" w:rsidRDefault="00A50E83" w:rsidP="00A50E83">
            <w:pPr>
              <w:pStyle w:val="CRCoverPage"/>
              <w:spacing w:after="0"/>
              <w:rPr>
                <w:rFonts w:eastAsia="等线"/>
                <w:noProof/>
                <w:lang w:eastAsia="zh-CN"/>
              </w:rPr>
            </w:pPr>
            <w:r w:rsidRPr="00A50E83">
              <w:rPr>
                <w:rFonts w:eastAsia="等线"/>
                <w:noProof/>
                <w:lang w:eastAsia="zh-CN"/>
              </w:rPr>
              <w:t xml:space="preserve">In order to make R16 SSSG switching and R17 PDCCH monitoring adaptation work well at the same time, some </w:t>
            </w:r>
            <w:r w:rsidR="00C84802">
              <w:rPr>
                <w:rFonts w:eastAsia="等线"/>
                <w:noProof/>
                <w:lang w:eastAsia="zh-CN"/>
              </w:rPr>
              <w:t>restriction</w:t>
            </w:r>
            <w:r w:rsidR="00C84802" w:rsidRPr="00A50E83">
              <w:rPr>
                <w:rFonts w:eastAsia="等线"/>
                <w:noProof/>
                <w:lang w:eastAsia="zh-CN"/>
              </w:rPr>
              <w:t xml:space="preserve"> </w:t>
            </w:r>
            <w:r w:rsidRPr="00A50E83">
              <w:rPr>
                <w:rFonts w:eastAsia="等线"/>
                <w:noProof/>
                <w:lang w:eastAsia="zh-CN"/>
              </w:rPr>
              <w:t>for the application on R17 PDCCH monitoring adaptation are necessary i.e., UE does not expect to apply the R17 PDCCH monitoring adaptation outside of channel occupancy duration</w:t>
            </w:r>
            <w:r w:rsidR="00C84802">
              <w:rPr>
                <w:rFonts w:eastAsia="等线"/>
                <w:noProof/>
                <w:lang w:eastAsia="zh-CN"/>
              </w:rPr>
              <w:t>, so that the Rel-16 SSSG behavior will be applied outside channel occupancy duration to reduce the latency for being scheduled after gNB channel occupation</w:t>
            </w:r>
            <w:r w:rsidRPr="00A50E83">
              <w:rPr>
                <w:rFonts w:eastAsia="等线"/>
                <w:noProof/>
                <w:lang w:eastAsia="zh-CN"/>
              </w:rPr>
              <w:t>.</w:t>
            </w:r>
          </w:p>
        </w:tc>
      </w:tr>
      <w:tr w:rsidR="00D772E0" w14:paraId="59843CDF" w14:textId="77777777" w:rsidTr="0090774A">
        <w:tc>
          <w:tcPr>
            <w:tcW w:w="2694" w:type="dxa"/>
            <w:gridSpan w:val="2"/>
            <w:tcBorders>
              <w:left w:val="single" w:sz="4" w:space="0" w:color="auto"/>
            </w:tcBorders>
          </w:tcPr>
          <w:p w14:paraId="00568176" w14:textId="77777777"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90774A">
            <w:pPr>
              <w:pStyle w:val="CRCoverPage"/>
              <w:spacing w:after="0"/>
              <w:rPr>
                <w:noProof/>
                <w:sz w:val="8"/>
                <w:szCs w:val="8"/>
              </w:rPr>
            </w:pPr>
          </w:p>
        </w:tc>
      </w:tr>
      <w:tr w:rsidR="00D772E0" w14:paraId="0B04CA6C" w14:textId="77777777" w:rsidTr="0090774A">
        <w:tc>
          <w:tcPr>
            <w:tcW w:w="2694" w:type="dxa"/>
            <w:gridSpan w:val="2"/>
            <w:tcBorders>
              <w:left w:val="single" w:sz="4" w:space="0" w:color="auto"/>
            </w:tcBorders>
          </w:tcPr>
          <w:p w14:paraId="41200AB5" w14:textId="77777777" w:rsidR="00D772E0" w:rsidRDefault="00D772E0" w:rsidP="009077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65DE7E54" w:rsidR="00865197" w:rsidRPr="0090774A" w:rsidRDefault="00A50E83" w:rsidP="001F2A2F">
            <w:pPr>
              <w:pStyle w:val="CRCoverPage"/>
              <w:spacing w:after="0"/>
              <w:rPr>
                <w:rFonts w:eastAsia="等线"/>
                <w:noProof/>
                <w:lang w:eastAsia="zh-CN"/>
              </w:rPr>
            </w:pPr>
            <w:r w:rsidRPr="00A50E83">
              <w:rPr>
                <w:rFonts w:eastAsia="等线"/>
                <w:noProof/>
                <w:lang w:eastAsia="zh-CN"/>
              </w:rPr>
              <w:t>Correct the understanding on UE behaviour of applying R17 PDCCH monitoring adaptation outside COT.</w:t>
            </w:r>
          </w:p>
        </w:tc>
      </w:tr>
      <w:tr w:rsidR="00D772E0" w14:paraId="62BF7198" w14:textId="77777777" w:rsidTr="0090774A">
        <w:tc>
          <w:tcPr>
            <w:tcW w:w="2694" w:type="dxa"/>
            <w:gridSpan w:val="2"/>
            <w:tcBorders>
              <w:left w:val="single" w:sz="4" w:space="0" w:color="auto"/>
            </w:tcBorders>
          </w:tcPr>
          <w:p w14:paraId="51D6387F" w14:textId="332CC791"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90774A">
            <w:pPr>
              <w:pStyle w:val="CRCoverPage"/>
              <w:spacing w:after="0"/>
              <w:rPr>
                <w:noProof/>
                <w:sz w:val="8"/>
                <w:szCs w:val="8"/>
              </w:rPr>
            </w:pPr>
          </w:p>
        </w:tc>
      </w:tr>
      <w:tr w:rsidR="00D772E0" w14:paraId="4BC69FBF" w14:textId="77777777" w:rsidTr="0090774A">
        <w:tc>
          <w:tcPr>
            <w:tcW w:w="2694" w:type="dxa"/>
            <w:gridSpan w:val="2"/>
            <w:tcBorders>
              <w:left w:val="single" w:sz="4" w:space="0" w:color="auto"/>
              <w:bottom w:val="single" w:sz="4" w:space="0" w:color="auto"/>
            </w:tcBorders>
          </w:tcPr>
          <w:p w14:paraId="6575B21A" w14:textId="77777777" w:rsidR="00D772E0" w:rsidRDefault="00D772E0" w:rsidP="009077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5D8F5327" w:rsidR="00D772E0" w:rsidRDefault="00A50E83" w:rsidP="00483C98">
            <w:pPr>
              <w:pStyle w:val="CRCoverPage"/>
              <w:spacing w:after="0"/>
              <w:rPr>
                <w:noProof/>
              </w:rPr>
            </w:pPr>
            <w:r w:rsidRPr="00A50E83">
              <w:rPr>
                <w:rFonts w:eastAsia="等线"/>
                <w:noProof/>
                <w:lang w:eastAsia="zh-CN"/>
              </w:rPr>
              <w:t xml:space="preserve">Incorrect UE behaviour if R17 PDCCH monitoring adaptation is applied </w:t>
            </w:r>
            <w:r w:rsidR="00E177C1">
              <w:rPr>
                <w:rFonts w:eastAsia="等线" w:hint="eastAsia"/>
                <w:noProof/>
                <w:lang w:eastAsia="zh-CN"/>
              </w:rPr>
              <w:t>outside</w:t>
            </w:r>
            <w:r w:rsidR="00E177C1">
              <w:rPr>
                <w:rFonts w:eastAsia="等线"/>
                <w:noProof/>
                <w:lang w:eastAsia="zh-CN"/>
              </w:rPr>
              <w:t xml:space="preserve"> the </w:t>
            </w:r>
            <w:r w:rsidRPr="00A50E83">
              <w:rPr>
                <w:rFonts w:eastAsia="等线"/>
                <w:noProof/>
                <w:lang w:eastAsia="zh-CN"/>
              </w:rPr>
              <w:t>channel occupancy duration.</w:t>
            </w:r>
          </w:p>
        </w:tc>
      </w:tr>
      <w:tr w:rsidR="00D772E0" w14:paraId="082BA3BC" w14:textId="77777777" w:rsidTr="0090774A">
        <w:tc>
          <w:tcPr>
            <w:tcW w:w="2694" w:type="dxa"/>
            <w:gridSpan w:val="2"/>
          </w:tcPr>
          <w:p w14:paraId="1DEB44EB" w14:textId="77777777" w:rsidR="00D772E0" w:rsidRDefault="00D772E0" w:rsidP="0090774A">
            <w:pPr>
              <w:pStyle w:val="CRCoverPage"/>
              <w:spacing w:after="0"/>
              <w:rPr>
                <w:b/>
                <w:i/>
                <w:noProof/>
                <w:sz w:val="8"/>
                <w:szCs w:val="8"/>
              </w:rPr>
            </w:pPr>
          </w:p>
        </w:tc>
        <w:tc>
          <w:tcPr>
            <w:tcW w:w="6946" w:type="dxa"/>
            <w:gridSpan w:val="9"/>
          </w:tcPr>
          <w:p w14:paraId="65BFBFBD" w14:textId="77777777" w:rsidR="00D772E0" w:rsidRDefault="00D772E0" w:rsidP="0090774A">
            <w:pPr>
              <w:pStyle w:val="CRCoverPage"/>
              <w:spacing w:after="0"/>
              <w:rPr>
                <w:noProof/>
                <w:sz w:val="8"/>
                <w:szCs w:val="8"/>
              </w:rPr>
            </w:pPr>
          </w:p>
        </w:tc>
      </w:tr>
      <w:tr w:rsidR="00D772E0" w14:paraId="481F9FD9" w14:textId="77777777" w:rsidTr="0090774A">
        <w:tc>
          <w:tcPr>
            <w:tcW w:w="2694" w:type="dxa"/>
            <w:gridSpan w:val="2"/>
            <w:tcBorders>
              <w:top w:val="single" w:sz="4" w:space="0" w:color="auto"/>
              <w:left w:val="single" w:sz="4" w:space="0" w:color="auto"/>
            </w:tcBorders>
          </w:tcPr>
          <w:p w14:paraId="0D351042" w14:textId="77777777" w:rsidR="00D772E0" w:rsidRDefault="00D772E0" w:rsidP="009077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7DE75952" w:rsidR="00D772E0" w:rsidRDefault="001F7A47" w:rsidP="00392303">
            <w:pPr>
              <w:pStyle w:val="CRCoverPage"/>
              <w:spacing w:after="0"/>
              <w:rPr>
                <w:noProof/>
              </w:rPr>
            </w:pPr>
            <w:r>
              <w:rPr>
                <w:noProof/>
              </w:rPr>
              <w:t>10.4</w:t>
            </w:r>
          </w:p>
        </w:tc>
      </w:tr>
      <w:tr w:rsidR="00D772E0" w14:paraId="3A0EB573" w14:textId="77777777" w:rsidTr="0090774A">
        <w:tc>
          <w:tcPr>
            <w:tcW w:w="2694" w:type="dxa"/>
            <w:gridSpan w:val="2"/>
            <w:tcBorders>
              <w:left w:val="single" w:sz="4" w:space="0" w:color="auto"/>
            </w:tcBorders>
          </w:tcPr>
          <w:p w14:paraId="00441BD5" w14:textId="77777777"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90774A">
            <w:pPr>
              <w:pStyle w:val="CRCoverPage"/>
              <w:spacing w:after="0"/>
              <w:rPr>
                <w:noProof/>
                <w:sz w:val="8"/>
                <w:szCs w:val="8"/>
              </w:rPr>
            </w:pPr>
          </w:p>
        </w:tc>
      </w:tr>
      <w:tr w:rsidR="00D772E0" w14:paraId="7E7D3B66" w14:textId="77777777" w:rsidTr="0090774A">
        <w:tc>
          <w:tcPr>
            <w:tcW w:w="2694" w:type="dxa"/>
            <w:gridSpan w:val="2"/>
            <w:tcBorders>
              <w:left w:val="single" w:sz="4" w:space="0" w:color="auto"/>
            </w:tcBorders>
          </w:tcPr>
          <w:p w14:paraId="6153E287" w14:textId="77777777" w:rsidR="00D772E0" w:rsidRDefault="00D772E0" w:rsidP="009077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9077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90774A">
            <w:pPr>
              <w:pStyle w:val="CRCoverPage"/>
              <w:spacing w:after="0"/>
              <w:jc w:val="center"/>
              <w:rPr>
                <w:b/>
                <w:caps/>
                <w:noProof/>
              </w:rPr>
            </w:pPr>
            <w:r>
              <w:rPr>
                <w:b/>
                <w:caps/>
                <w:noProof/>
              </w:rPr>
              <w:t>N</w:t>
            </w:r>
          </w:p>
        </w:tc>
        <w:tc>
          <w:tcPr>
            <w:tcW w:w="2977" w:type="dxa"/>
            <w:gridSpan w:val="4"/>
          </w:tcPr>
          <w:p w14:paraId="151BACEE" w14:textId="77777777" w:rsidR="00D772E0" w:rsidRDefault="00D772E0" w:rsidP="009077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90774A">
            <w:pPr>
              <w:pStyle w:val="CRCoverPage"/>
              <w:spacing w:after="0"/>
              <w:ind w:left="99"/>
              <w:rPr>
                <w:noProof/>
              </w:rPr>
            </w:pPr>
          </w:p>
        </w:tc>
      </w:tr>
      <w:tr w:rsidR="00D772E0" w14:paraId="4422C76A" w14:textId="77777777" w:rsidTr="0090774A">
        <w:tc>
          <w:tcPr>
            <w:tcW w:w="2694" w:type="dxa"/>
            <w:gridSpan w:val="2"/>
            <w:tcBorders>
              <w:left w:val="single" w:sz="4" w:space="0" w:color="auto"/>
            </w:tcBorders>
          </w:tcPr>
          <w:p w14:paraId="255CB63C" w14:textId="77777777" w:rsidR="00D772E0" w:rsidRDefault="00D772E0" w:rsidP="009077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6C804027" w:rsidR="00D772E0" w:rsidRPr="004C60CA" w:rsidRDefault="004C60CA" w:rsidP="0090774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9077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75670473" w:rsidR="00D772E0" w:rsidRDefault="00D772E0" w:rsidP="0090774A">
            <w:pPr>
              <w:pStyle w:val="CRCoverPage"/>
              <w:spacing w:after="0"/>
              <w:ind w:left="99"/>
              <w:rPr>
                <w:noProof/>
              </w:rPr>
            </w:pPr>
          </w:p>
        </w:tc>
      </w:tr>
      <w:tr w:rsidR="00D772E0" w14:paraId="4B49B2EB" w14:textId="77777777" w:rsidTr="0090774A">
        <w:tc>
          <w:tcPr>
            <w:tcW w:w="2694" w:type="dxa"/>
            <w:gridSpan w:val="2"/>
            <w:tcBorders>
              <w:left w:val="single" w:sz="4" w:space="0" w:color="auto"/>
            </w:tcBorders>
          </w:tcPr>
          <w:p w14:paraId="054902EE" w14:textId="77777777" w:rsidR="00D772E0" w:rsidRDefault="00D772E0" w:rsidP="009077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0F29FA2D" w:rsidR="00D772E0" w:rsidRPr="004C60CA" w:rsidRDefault="004C60CA" w:rsidP="0090774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9077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61F0F9CC" w:rsidR="00D772E0" w:rsidRDefault="00D772E0" w:rsidP="0090774A">
            <w:pPr>
              <w:pStyle w:val="CRCoverPage"/>
              <w:spacing w:after="0"/>
              <w:ind w:left="99"/>
              <w:rPr>
                <w:noProof/>
              </w:rPr>
            </w:pPr>
          </w:p>
        </w:tc>
      </w:tr>
      <w:tr w:rsidR="00D772E0" w14:paraId="48F0707F" w14:textId="77777777" w:rsidTr="0090774A">
        <w:tc>
          <w:tcPr>
            <w:tcW w:w="2694" w:type="dxa"/>
            <w:gridSpan w:val="2"/>
            <w:tcBorders>
              <w:left w:val="single" w:sz="4" w:space="0" w:color="auto"/>
            </w:tcBorders>
          </w:tcPr>
          <w:p w14:paraId="6561C6D2" w14:textId="77777777" w:rsidR="00D772E0" w:rsidRDefault="00D772E0" w:rsidP="009077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586F5A4D" w:rsidR="00D772E0" w:rsidRPr="004C60CA" w:rsidRDefault="004C60CA" w:rsidP="0090774A">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9077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537A589B" w:rsidR="00D772E0" w:rsidRDefault="00D772E0" w:rsidP="0090774A">
            <w:pPr>
              <w:pStyle w:val="CRCoverPage"/>
              <w:spacing w:after="0"/>
              <w:ind w:left="99"/>
              <w:rPr>
                <w:noProof/>
              </w:rPr>
            </w:pPr>
          </w:p>
        </w:tc>
      </w:tr>
      <w:tr w:rsidR="00D772E0" w14:paraId="6C8B7C26" w14:textId="77777777" w:rsidTr="0090774A">
        <w:tc>
          <w:tcPr>
            <w:tcW w:w="2694" w:type="dxa"/>
            <w:gridSpan w:val="2"/>
            <w:tcBorders>
              <w:left w:val="single" w:sz="4" w:space="0" w:color="auto"/>
            </w:tcBorders>
          </w:tcPr>
          <w:p w14:paraId="4B189619" w14:textId="77777777" w:rsidR="00D772E0" w:rsidRDefault="00D772E0" w:rsidP="0090774A">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90774A">
            <w:pPr>
              <w:pStyle w:val="CRCoverPage"/>
              <w:spacing w:after="0"/>
              <w:rPr>
                <w:noProof/>
              </w:rPr>
            </w:pPr>
          </w:p>
        </w:tc>
      </w:tr>
      <w:tr w:rsidR="00D772E0" w14:paraId="2E35F12D" w14:textId="77777777" w:rsidTr="0090774A">
        <w:tc>
          <w:tcPr>
            <w:tcW w:w="2694" w:type="dxa"/>
            <w:gridSpan w:val="2"/>
            <w:tcBorders>
              <w:left w:val="single" w:sz="4" w:space="0" w:color="auto"/>
              <w:bottom w:val="single" w:sz="4" w:space="0" w:color="auto"/>
            </w:tcBorders>
          </w:tcPr>
          <w:p w14:paraId="3E26A0A3" w14:textId="77777777" w:rsidR="00D772E0" w:rsidRDefault="00D772E0" w:rsidP="009077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90774A">
            <w:pPr>
              <w:pStyle w:val="CRCoverPage"/>
              <w:spacing w:after="0"/>
              <w:ind w:left="100"/>
              <w:rPr>
                <w:noProof/>
              </w:rPr>
            </w:pPr>
          </w:p>
        </w:tc>
      </w:tr>
      <w:tr w:rsidR="00D772E0" w:rsidRPr="008863B9" w14:paraId="08B68CAF" w14:textId="77777777" w:rsidTr="0090774A">
        <w:tc>
          <w:tcPr>
            <w:tcW w:w="2694" w:type="dxa"/>
            <w:gridSpan w:val="2"/>
            <w:tcBorders>
              <w:top w:val="single" w:sz="4" w:space="0" w:color="auto"/>
              <w:bottom w:val="single" w:sz="4" w:space="0" w:color="auto"/>
            </w:tcBorders>
          </w:tcPr>
          <w:p w14:paraId="66721C31" w14:textId="77777777" w:rsidR="00D772E0" w:rsidRPr="008863B9" w:rsidRDefault="00D772E0" w:rsidP="009077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90774A">
            <w:pPr>
              <w:pStyle w:val="CRCoverPage"/>
              <w:spacing w:after="0"/>
              <w:ind w:left="100"/>
              <w:rPr>
                <w:noProof/>
                <w:sz w:val="8"/>
                <w:szCs w:val="8"/>
              </w:rPr>
            </w:pPr>
          </w:p>
        </w:tc>
      </w:tr>
      <w:tr w:rsidR="00D772E0" w14:paraId="0F0845AC" w14:textId="77777777" w:rsidTr="0090774A">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9077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90774A">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080EAF07" w14:textId="05561917" w:rsidR="002D6BC4" w:rsidRDefault="002D6BC4">
      <w:pPr>
        <w:spacing w:after="0"/>
        <w:rPr>
          <w:noProof/>
          <w:color w:val="FF0000"/>
          <w:sz w:val="22"/>
          <w:szCs w:val="18"/>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83289634"/>
      <w:bookmarkEnd w:id="0"/>
      <w:bookmarkEnd w:id="1"/>
      <w:bookmarkEnd w:id="2"/>
      <w:bookmarkEnd w:id="3"/>
      <w:bookmarkEnd w:id="4"/>
      <w:bookmarkEnd w:id="5"/>
      <w:bookmarkEnd w:id="6"/>
      <w:bookmarkEnd w:id="7"/>
      <w:bookmarkEnd w:id="8"/>
      <w:bookmarkEnd w:id="9"/>
    </w:p>
    <w:p w14:paraId="79707CC2" w14:textId="77777777" w:rsidR="001B6C74" w:rsidRPr="00855B6F" w:rsidRDefault="001B6C74" w:rsidP="00855B6F">
      <w:pPr>
        <w:rPr>
          <w:rFonts w:ascii="Arial" w:hAnsi="Arial" w:cs="Arial"/>
          <w:sz w:val="32"/>
        </w:rPr>
      </w:pPr>
      <w:bookmarkStart w:id="20" w:name="_Toc99993839"/>
      <w:bookmarkStart w:id="21" w:name="_Toc12021486"/>
      <w:bookmarkStart w:id="22" w:name="_Toc20311598"/>
      <w:bookmarkStart w:id="23" w:name="_Toc26719423"/>
      <w:bookmarkStart w:id="24" w:name="_Toc29894858"/>
      <w:bookmarkStart w:id="25" w:name="_Toc29899157"/>
      <w:bookmarkStart w:id="26" w:name="_Toc29899575"/>
      <w:bookmarkStart w:id="27" w:name="_Toc29917312"/>
      <w:bookmarkStart w:id="28" w:name="_Toc36498186"/>
      <w:bookmarkStart w:id="29" w:name="_Toc45699213"/>
      <w:bookmarkStart w:id="30" w:name="_Toc92093858"/>
      <w:bookmarkStart w:id="31" w:name="_Ref491451763"/>
      <w:bookmarkStart w:id="32" w:name="_Ref491466492"/>
      <w:bookmarkStart w:id="33" w:name="_Toc29894869"/>
      <w:bookmarkStart w:id="34" w:name="_Toc29899168"/>
      <w:bookmarkStart w:id="35" w:name="_Toc29899586"/>
      <w:bookmarkStart w:id="36" w:name="_Toc29917315"/>
      <w:bookmarkStart w:id="37" w:name="_Toc36498189"/>
      <w:bookmarkStart w:id="38" w:name="_Toc45699217"/>
      <w:bookmarkStart w:id="39" w:name="_Toc92093863"/>
      <w:bookmarkEnd w:id="10"/>
      <w:bookmarkEnd w:id="11"/>
      <w:bookmarkEnd w:id="12"/>
      <w:bookmarkEnd w:id="13"/>
      <w:bookmarkEnd w:id="14"/>
      <w:bookmarkEnd w:id="15"/>
      <w:bookmarkEnd w:id="16"/>
      <w:bookmarkEnd w:id="17"/>
      <w:bookmarkEnd w:id="18"/>
      <w:bookmarkEnd w:id="19"/>
      <w:r w:rsidRPr="00855B6F">
        <w:rPr>
          <w:rFonts w:ascii="Arial" w:hAnsi="Arial" w:cs="Arial"/>
          <w:sz w:val="32"/>
        </w:rPr>
        <w:t>10.4</w:t>
      </w:r>
      <w:r w:rsidRPr="00855B6F">
        <w:rPr>
          <w:rFonts w:ascii="Arial" w:hAnsi="Arial" w:cs="Arial"/>
          <w:sz w:val="32"/>
        </w:rPr>
        <w:tab/>
        <w:t>Search space set group switching and skipping of PDCCH monitoring</w:t>
      </w:r>
      <w:bookmarkStart w:id="40" w:name="_GoBack"/>
      <w:bookmarkEnd w:id="20"/>
      <w:bookmarkEnd w:id="40"/>
    </w:p>
    <w:p w14:paraId="3C28DE6F" w14:textId="3029182E" w:rsidR="00CB46AF" w:rsidRDefault="001B6C74" w:rsidP="00C24CF7">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6AC93B92" w14:textId="77777777" w:rsidR="000D5065" w:rsidRPr="00686F3E" w:rsidRDefault="000D5065" w:rsidP="000D5065">
      <w:pPr>
        <w:rPr>
          <w:lang w:val="en-US"/>
        </w:rPr>
      </w:pPr>
      <w:r>
        <w:rPr>
          <w:lang w:val="en-US"/>
        </w:rPr>
        <w:t>A</w:t>
      </w:r>
      <w:r w:rsidRPr="00075374">
        <w:rPr>
          <w:lang w:val="en-US"/>
        </w:rPr>
        <w:t xml:space="preserve"> </w:t>
      </w:r>
      <w:r>
        <w:rPr>
          <w:lang w:val="en-US"/>
        </w:rPr>
        <w:t xml:space="preserve">UE </w:t>
      </w:r>
      <w:r w:rsidRPr="00075374">
        <w:rPr>
          <w:lang w:val="en-US"/>
        </w:rPr>
        <w:t>determin</w:t>
      </w:r>
      <w:r>
        <w:rPr>
          <w:lang w:val="en-US"/>
        </w:rPr>
        <w:t>es</w:t>
      </w:r>
      <w:r w:rsidRPr="00075374">
        <w:rPr>
          <w:lang w:val="en-US"/>
        </w:rPr>
        <w:t xml:space="preserve"> </w:t>
      </w:r>
      <w:r>
        <w:rPr>
          <w:lang w:val="en-US"/>
        </w:rPr>
        <w:t>a</w:t>
      </w:r>
      <w:r w:rsidRPr="00075374">
        <w:rPr>
          <w:lang w:val="en-US"/>
        </w:rPr>
        <w:t xml:space="preserve"> slot </w:t>
      </w:r>
      <w:r>
        <w:rPr>
          <w:lang w:val="en-US"/>
        </w:rPr>
        <w:t>and</w:t>
      </w:r>
      <w:r w:rsidRPr="00075374">
        <w:rPr>
          <w:lang w:val="en-US"/>
        </w:rPr>
        <w:t xml:space="preserve"> </w:t>
      </w:r>
      <w:r>
        <w:rPr>
          <w:lang w:val="en-US"/>
        </w:rPr>
        <w:t xml:space="preserve">a </w:t>
      </w:r>
      <w:r w:rsidRPr="00075374">
        <w:rPr>
          <w:lang w:val="en-US"/>
        </w:rPr>
        <w:t xml:space="preserve">symbol </w:t>
      </w:r>
      <w:r>
        <w:rPr>
          <w:lang w:val="en-US"/>
        </w:rPr>
        <w:t>in the slot to</w:t>
      </w:r>
      <w:r w:rsidRPr="00075374">
        <w:rPr>
          <w:lang w:val="en-US"/>
        </w:rPr>
        <w:t xml:space="preserve"> start</w:t>
      </w:r>
      <w:r>
        <w:rPr>
          <w:lang w:val="en-US"/>
        </w:rPr>
        <w:t xml:space="preserve"> or </w:t>
      </w:r>
      <w:r w:rsidRPr="00075374">
        <w:rPr>
          <w:lang w:val="en-US"/>
        </w:rPr>
        <w:t xml:space="preserve">stop PDCCH monitoring according to search space sets for a </w:t>
      </w:r>
      <w:r w:rsidRPr="00277FDE">
        <w:rPr>
          <w:lang w:eastAsia="ko-KR"/>
        </w:rPr>
        <w:t xml:space="preserve">serving cell </w:t>
      </w:r>
      <w:r>
        <w:rPr>
          <w:lang w:eastAsia="ko-KR"/>
        </w:rPr>
        <w:t>that</w:t>
      </w:r>
      <w:r w:rsidRPr="00277FDE">
        <w:rPr>
          <w:lang w:eastAsia="ko-KR"/>
        </w:rPr>
        <w:t xml:space="preserve"> the UE is provided </w:t>
      </w:r>
      <w:proofErr w:type="spellStart"/>
      <w:r w:rsidRPr="00277FDE">
        <w:rPr>
          <w:i/>
          <w:iCs/>
          <w:lang w:eastAsia="ko-KR"/>
        </w:rPr>
        <w:t>searchSpaceGroupIdList</w:t>
      </w:r>
      <w:proofErr w:type="spellEnd"/>
      <w:r w:rsidRPr="00277FDE">
        <w:rPr>
          <w:i/>
          <w:iCs/>
          <w:lang w:eastAsia="ko-KR"/>
        </w:rPr>
        <w:t xml:space="preserve"> </w:t>
      </w:r>
      <w:r w:rsidRPr="00277FDE">
        <w:rPr>
          <w:lang w:eastAsia="ko-KR"/>
        </w:rPr>
        <w:t xml:space="preserve">or, if </w:t>
      </w:r>
      <w:proofErr w:type="spellStart"/>
      <w:r>
        <w:rPr>
          <w:i/>
          <w:iCs/>
        </w:rPr>
        <w:t>cellGroupsForSwitchList</w:t>
      </w:r>
      <w:proofErr w:type="spellEnd"/>
      <w:r w:rsidRPr="00462451">
        <w:rPr>
          <w:lang w:val="en-US"/>
        </w:rPr>
        <w:t xml:space="preserve"> </w:t>
      </w:r>
      <w:r>
        <w:rPr>
          <w:lang w:val="en-US"/>
        </w:rPr>
        <w:t xml:space="preserve">is </w:t>
      </w:r>
      <w:r w:rsidRPr="00277FDE">
        <w:rPr>
          <w:lang w:eastAsia="ko-KR"/>
        </w:rPr>
        <w:t xml:space="preserve">provided, </w:t>
      </w:r>
      <w:r>
        <w:rPr>
          <w:lang w:eastAsia="ko-KR"/>
        </w:rPr>
        <w:t xml:space="preserve">for </w:t>
      </w:r>
      <w:r w:rsidRPr="00277FDE">
        <w:rPr>
          <w:lang w:eastAsia="ko-KR"/>
        </w:rPr>
        <w:t xml:space="preserve">a </w:t>
      </w:r>
      <w:r w:rsidRPr="00075374">
        <w:rPr>
          <w:lang w:val="en-US"/>
        </w:rPr>
        <w:t>set of serving cells</w:t>
      </w:r>
      <w:r>
        <w:rPr>
          <w:lang w:val="en-US"/>
        </w:rPr>
        <w:t>,</w:t>
      </w:r>
      <w:r w:rsidRPr="00075374">
        <w:rPr>
          <w:lang w:val="en-US"/>
        </w:rPr>
        <w:t xml:space="preserve"> </w:t>
      </w:r>
      <w:r>
        <w:rPr>
          <w:lang w:val="en-US"/>
        </w:rPr>
        <w:t xml:space="preserve">based on the smallest SCS configuration </w:t>
      </w:r>
      <m:oMath>
        <m:r>
          <w:rPr>
            <w:rFonts w:ascii="Cambria Math" w:hAnsi="Cambria Math"/>
          </w:rPr>
          <m:t>μ</m:t>
        </m:r>
      </m:oMath>
      <w:r w:rsidRPr="00075374">
        <w:rPr>
          <w:lang w:val="en-US"/>
        </w:rPr>
        <w:t xml:space="preserve"> </w:t>
      </w:r>
      <w:r>
        <w:rPr>
          <w:lang w:val="en-US"/>
        </w:rPr>
        <w:t>among all configured DL</w:t>
      </w:r>
      <w:r w:rsidRPr="00075374">
        <w:rPr>
          <w:lang w:val="en-US"/>
        </w:rPr>
        <w:t xml:space="preserve"> BWPs </w:t>
      </w:r>
      <w:r>
        <w:rPr>
          <w:lang w:val="en-US"/>
        </w:rPr>
        <w:t>in the serving cell or in</w:t>
      </w:r>
      <w:r w:rsidRPr="00075374">
        <w:rPr>
          <w:lang w:val="en-US"/>
        </w:rPr>
        <w:t xml:space="preserve"> the set of serving cells and</w:t>
      </w:r>
      <w:r>
        <w:rPr>
          <w:lang w:val="en-US"/>
        </w:rPr>
        <w:t xml:space="preserve">, if any, in </w:t>
      </w:r>
      <w:r w:rsidRPr="00075374">
        <w:rPr>
          <w:lang w:val="en-US"/>
        </w:rPr>
        <w:t>the</w:t>
      </w:r>
      <w:r>
        <w:rPr>
          <w:lang w:val="en-US"/>
        </w:rPr>
        <w:t xml:space="preserve"> </w:t>
      </w:r>
      <w:r w:rsidRPr="00075374">
        <w:rPr>
          <w:lang w:val="en-US"/>
        </w:rPr>
        <w:t xml:space="preserve">serving cell </w:t>
      </w:r>
      <w:r>
        <w:rPr>
          <w:lang w:val="en-US"/>
        </w:rPr>
        <w:t xml:space="preserve">where the UE receives a PDCCH and detects a corresponding </w:t>
      </w:r>
      <w:r w:rsidRPr="00075374">
        <w:rPr>
          <w:lang w:val="en-US"/>
        </w:rPr>
        <w:t>DCI format</w:t>
      </w:r>
      <w:r>
        <w:rPr>
          <w:lang w:val="en-US"/>
        </w:rPr>
        <w:t xml:space="preserve"> </w:t>
      </w:r>
      <w:r w:rsidRPr="00075374">
        <w:rPr>
          <w:lang w:val="en-US"/>
        </w:rPr>
        <w:t>2_0</w:t>
      </w:r>
      <w:r>
        <w:rPr>
          <w:lang w:val="en-US"/>
        </w:rPr>
        <w:t xml:space="preserve"> </w:t>
      </w:r>
      <w:r w:rsidRPr="00075374">
        <w:rPr>
          <w:lang w:val="en-US"/>
        </w:rPr>
        <w:t>triggering the start</w:t>
      </w:r>
      <w:r>
        <w:rPr>
          <w:lang w:val="en-US"/>
        </w:rPr>
        <w:t xml:space="preserve"> or </w:t>
      </w:r>
      <w:r w:rsidRPr="00075374">
        <w:rPr>
          <w:lang w:val="en-US"/>
        </w:rPr>
        <w:t>stop of PDCCH monitoring according to search space sets.</w:t>
      </w:r>
    </w:p>
    <w:p w14:paraId="2133CCC0" w14:textId="4B67D2D5" w:rsidR="00642C2F" w:rsidRDefault="000D5065" w:rsidP="00C73B0E">
      <w:pPr>
        <w:jc w:val="both"/>
        <w:rPr>
          <w:iCs/>
          <w:color w:val="FF0000"/>
          <w:lang w:eastAsia="ko-KR"/>
        </w:rPr>
      </w:pPr>
      <w:r>
        <w:rPr>
          <w:color w:val="FF0000"/>
          <w:lang w:eastAsia="zh-CN"/>
        </w:rPr>
        <w:t>I</w:t>
      </w:r>
      <w:r w:rsidRPr="00F43243">
        <w:rPr>
          <w:color w:val="FF0000"/>
          <w:lang w:eastAsia="zh-CN"/>
        </w:rPr>
        <w:t xml:space="preserve">f </w:t>
      </w:r>
      <w:r>
        <w:rPr>
          <w:color w:val="FF0000"/>
          <w:lang w:eastAsia="zh-CN"/>
        </w:rPr>
        <w:t>a</w:t>
      </w:r>
      <w:r w:rsidRPr="00F43243">
        <w:rPr>
          <w:color w:val="FF0000"/>
          <w:lang w:eastAsia="zh-CN"/>
        </w:rPr>
        <w:t xml:space="preserve"> UE is </w:t>
      </w:r>
      <w:r w:rsidRPr="00F43243">
        <w:rPr>
          <w:iCs/>
          <w:color w:val="FF0000"/>
          <w:lang w:eastAsia="zh-CN"/>
        </w:rPr>
        <w:t xml:space="preserve">provided </w:t>
      </w:r>
      <w:r>
        <w:rPr>
          <w:iCs/>
          <w:color w:val="FF0000"/>
          <w:lang w:eastAsia="zh-CN"/>
        </w:rPr>
        <w:t xml:space="preserve">with </w:t>
      </w:r>
      <w:r w:rsidRPr="00F43243">
        <w:rPr>
          <w:i/>
          <w:color w:val="FF0000"/>
          <w:lang w:eastAsia="zh-CN"/>
        </w:rPr>
        <w:t>searchSpaceGroupIdList-r17</w:t>
      </w:r>
      <w:r>
        <w:rPr>
          <w:i/>
          <w:color w:val="FF0000"/>
          <w:lang w:eastAsia="zh-CN"/>
        </w:rPr>
        <w:t xml:space="preserve"> </w:t>
      </w:r>
      <w:r w:rsidRPr="00635B8D">
        <w:rPr>
          <w:color w:val="FF0000"/>
          <w:lang w:eastAsia="zh-CN"/>
        </w:rPr>
        <w:t>and</w:t>
      </w:r>
      <w:r w:rsidRPr="00635B8D">
        <w:rPr>
          <w:i/>
          <w:color w:val="FF0000"/>
          <w:lang w:eastAsia="zh-CN"/>
        </w:rPr>
        <w:t xml:space="preserve"> </w:t>
      </w:r>
      <w:proofErr w:type="spellStart"/>
      <w:r w:rsidRPr="00635B8D">
        <w:rPr>
          <w:i/>
          <w:iCs/>
          <w:color w:val="FF0000"/>
          <w:lang w:eastAsia="ko-KR"/>
        </w:rPr>
        <w:t>searchSpaceGroupIdList</w:t>
      </w:r>
      <w:proofErr w:type="spellEnd"/>
      <w:r w:rsidRPr="00635B8D">
        <w:rPr>
          <w:iCs/>
          <w:color w:val="FF0000"/>
          <w:lang w:eastAsia="ko-KR"/>
        </w:rPr>
        <w:t xml:space="preserve">, </w:t>
      </w:r>
      <w:r w:rsidR="00642C2F">
        <w:rPr>
          <w:iCs/>
          <w:color w:val="FF0000"/>
          <w:lang w:eastAsia="ko-KR"/>
        </w:rPr>
        <w:t xml:space="preserve">the UE does not apply </w:t>
      </w:r>
      <w:r w:rsidRPr="00635B8D">
        <w:rPr>
          <w:iCs/>
          <w:color w:val="FF0000"/>
          <w:lang w:eastAsia="ko-KR"/>
        </w:rPr>
        <w:t xml:space="preserve">the </w:t>
      </w:r>
      <w:r w:rsidR="00642C2F">
        <w:rPr>
          <w:iCs/>
          <w:color w:val="FF0000"/>
          <w:lang w:eastAsia="ko-KR"/>
        </w:rPr>
        <w:t xml:space="preserve">following procedures outside the channel occupancy duration that are based on search space set group switching according to </w:t>
      </w:r>
      <w:r w:rsidR="00642C2F" w:rsidRPr="00F43243">
        <w:rPr>
          <w:i/>
          <w:color w:val="FF0000"/>
          <w:lang w:eastAsia="zh-CN"/>
        </w:rPr>
        <w:t>searchSpaceGroupIdList-r17</w:t>
      </w:r>
      <w:r w:rsidR="008F4148" w:rsidRPr="008F4148">
        <w:rPr>
          <w:color w:val="FF0000"/>
          <w:lang w:eastAsia="zh-CN"/>
        </w:rPr>
        <w:t>.</w:t>
      </w:r>
    </w:p>
    <w:p w14:paraId="66C1C505" w14:textId="6CA53359" w:rsidR="000D5065" w:rsidRDefault="000D5065" w:rsidP="00C73B0E">
      <w:pPr>
        <w:jc w:val="both"/>
        <w:rPr>
          <w:color w:val="FF0000"/>
        </w:rPr>
      </w:pPr>
      <w:r>
        <w:rPr>
          <w:color w:val="FF0000"/>
          <w:lang w:eastAsia="zh-CN"/>
        </w:rPr>
        <w:t>I</w:t>
      </w:r>
      <w:r w:rsidRPr="00F43243">
        <w:rPr>
          <w:color w:val="FF0000"/>
          <w:lang w:eastAsia="zh-CN"/>
        </w:rPr>
        <w:t xml:space="preserve">f </w:t>
      </w:r>
      <w:r>
        <w:rPr>
          <w:color w:val="FF0000"/>
          <w:lang w:eastAsia="zh-CN"/>
        </w:rPr>
        <w:t>a</w:t>
      </w:r>
      <w:r w:rsidRPr="00F43243">
        <w:rPr>
          <w:color w:val="FF0000"/>
          <w:lang w:eastAsia="zh-CN"/>
        </w:rPr>
        <w:t xml:space="preserve"> UE is </w:t>
      </w:r>
      <w:r w:rsidRPr="00F43243">
        <w:rPr>
          <w:iCs/>
          <w:color w:val="FF0000"/>
          <w:lang w:eastAsia="zh-CN"/>
        </w:rPr>
        <w:t xml:space="preserve">provided </w:t>
      </w:r>
      <w:r>
        <w:rPr>
          <w:iCs/>
          <w:color w:val="FF0000"/>
          <w:lang w:eastAsia="zh-CN"/>
        </w:rPr>
        <w:t xml:space="preserve">with </w:t>
      </w:r>
      <w:proofErr w:type="spellStart"/>
      <w:r w:rsidRPr="00565CFD">
        <w:rPr>
          <w:i/>
          <w:color w:val="FF0000"/>
          <w:lang w:eastAsia="zh-CN"/>
        </w:rPr>
        <w:t>PDCCHSkippingDurationList</w:t>
      </w:r>
      <w:proofErr w:type="spellEnd"/>
      <w:r w:rsidRPr="00565CFD">
        <w:rPr>
          <w:i/>
          <w:color w:val="FF0000"/>
          <w:lang w:eastAsia="zh-CN"/>
        </w:rPr>
        <w:t xml:space="preserve"> </w:t>
      </w:r>
      <w:r w:rsidRPr="00635B8D">
        <w:rPr>
          <w:color w:val="FF0000"/>
          <w:lang w:eastAsia="zh-CN"/>
        </w:rPr>
        <w:t>and</w:t>
      </w:r>
      <w:r w:rsidRPr="00635B8D">
        <w:rPr>
          <w:i/>
          <w:color w:val="FF0000"/>
          <w:lang w:eastAsia="zh-CN"/>
        </w:rPr>
        <w:t xml:space="preserve"> </w:t>
      </w:r>
      <w:proofErr w:type="spellStart"/>
      <w:r w:rsidRPr="00635B8D">
        <w:rPr>
          <w:i/>
          <w:iCs/>
          <w:color w:val="FF0000"/>
          <w:lang w:eastAsia="ko-KR"/>
        </w:rPr>
        <w:t>searchSpaceGroupIdList</w:t>
      </w:r>
      <w:proofErr w:type="spellEnd"/>
      <w:r w:rsidRPr="00635B8D">
        <w:rPr>
          <w:iCs/>
          <w:color w:val="FF0000"/>
          <w:lang w:eastAsia="ko-KR"/>
        </w:rPr>
        <w:t xml:space="preserve">, the </w:t>
      </w:r>
      <w:r w:rsidR="00642C2F">
        <w:rPr>
          <w:iCs/>
          <w:color w:val="FF0000"/>
          <w:lang w:eastAsia="ko-KR"/>
        </w:rPr>
        <w:t xml:space="preserve">UE does not apply following </w:t>
      </w:r>
      <w:r>
        <w:rPr>
          <w:iCs/>
          <w:color w:val="FF0000"/>
          <w:lang w:eastAsia="ko-KR"/>
        </w:rPr>
        <w:t>procedures</w:t>
      </w:r>
      <w:r w:rsidR="00642C2F">
        <w:rPr>
          <w:iCs/>
          <w:color w:val="FF0000"/>
          <w:lang w:eastAsia="ko-KR"/>
        </w:rPr>
        <w:t xml:space="preserve"> </w:t>
      </w:r>
      <w:r w:rsidR="00642C2F">
        <w:rPr>
          <w:color w:val="FF0000"/>
          <w:lang w:eastAsia="zh-CN"/>
        </w:rPr>
        <w:t xml:space="preserve">outside </w:t>
      </w:r>
      <w:r w:rsidR="0044754C">
        <w:rPr>
          <w:color w:val="FF0000"/>
          <w:lang w:eastAsia="zh-CN"/>
        </w:rPr>
        <w:t>the</w:t>
      </w:r>
      <w:r w:rsidR="0044754C">
        <w:rPr>
          <w:color w:val="FF0000"/>
        </w:rPr>
        <w:t xml:space="preserve"> </w:t>
      </w:r>
      <w:r w:rsidR="00642C2F" w:rsidRPr="00635B8D">
        <w:rPr>
          <w:color w:val="FF0000"/>
        </w:rPr>
        <w:t>channel occupancy duration</w:t>
      </w:r>
      <w:r w:rsidR="00642C2F">
        <w:rPr>
          <w:color w:val="FF0000"/>
        </w:rPr>
        <w:t xml:space="preserve"> that are</w:t>
      </w:r>
      <w:r>
        <w:rPr>
          <w:iCs/>
          <w:color w:val="FF0000"/>
          <w:lang w:eastAsia="ko-KR"/>
        </w:rPr>
        <w:t xml:space="preserve"> related to skipping of PDCCH monitoring</w:t>
      </w:r>
      <w:r>
        <w:rPr>
          <w:color w:val="FF0000"/>
        </w:rPr>
        <w:t>.</w:t>
      </w:r>
    </w:p>
    <w:p w14:paraId="33915DD3" w14:textId="6A0E88BD" w:rsidR="000D5065" w:rsidRPr="00C27E39" w:rsidRDefault="000D5065" w:rsidP="00C27E39">
      <w:pPr>
        <w:rPr>
          <w:lang w:val="en-US" w:eastAsia="zh-CN"/>
        </w:rPr>
      </w:pPr>
      <w:r w:rsidRPr="00686F3E">
        <w:rPr>
          <w:lang w:eastAsia="zh-CN"/>
        </w:rPr>
        <w:t xml:space="preserve">A UE can be provided a </w:t>
      </w:r>
      <w:r w:rsidRPr="00686F3E">
        <w:rPr>
          <w:lang w:val="en-US" w:eastAsia="zh-CN"/>
        </w:rPr>
        <w:t>set of durations</w:t>
      </w:r>
      <w:r w:rsidRPr="00686F3E">
        <w:rPr>
          <w:lang w:eastAsia="zh-CN"/>
        </w:rPr>
        <w:t xml:space="preserve"> by </w:t>
      </w:r>
      <w:proofErr w:type="spellStart"/>
      <w:r w:rsidRPr="00686F3E">
        <w:rPr>
          <w:i/>
          <w:lang w:eastAsia="zh-CN"/>
        </w:rPr>
        <w:t>PDCCHSkippingDurationList</w:t>
      </w:r>
      <w:proofErr w:type="spellEnd"/>
      <w:r w:rsidRPr="00686F3E">
        <w:rPr>
          <w:iCs/>
          <w:lang w:eastAsia="zh-CN"/>
        </w:rPr>
        <w:t xml:space="preserve"> </w:t>
      </w:r>
      <w:r w:rsidRPr="00686F3E">
        <w:rPr>
          <w:lang w:val="en-US"/>
        </w:rPr>
        <w:t xml:space="preserve">for PDCCH monitoring on </w:t>
      </w:r>
      <w:r>
        <w:rPr>
          <w:lang w:val="en-US"/>
        </w:rPr>
        <w:t xml:space="preserve">an active DL BWP of </w:t>
      </w:r>
      <w:r w:rsidRPr="00686F3E">
        <w:rPr>
          <w:lang w:val="en-US"/>
        </w:rPr>
        <w:t>a serving cell</w:t>
      </w:r>
      <w:r w:rsidRPr="00686F3E">
        <w:rPr>
          <w:iCs/>
          <w:lang w:eastAsia="zh-CN"/>
        </w:rPr>
        <w:t xml:space="preserve"> and, if the UE is not provided </w:t>
      </w:r>
      <w:r w:rsidRPr="00686F3E">
        <w:rPr>
          <w:i/>
          <w:lang w:eastAsia="zh-CN"/>
        </w:rPr>
        <w:t>searchSpaceGroupIdList-r17</w:t>
      </w:r>
      <w:r>
        <w:rPr>
          <w:iCs/>
          <w:lang w:eastAsia="zh-CN"/>
        </w:rPr>
        <w:t xml:space="preserve"> on the active DL BWP of the serving cell</w:t>
      </w:r>
      <w:r w:rsidRPr="00686F3E">
        <w:rPr>
          <w:iCs/>
          <w:lang w:eastAsia="zh-CN"/>
        </w:rPr>
        <w:t xml:space="preserve">, a </w:t>
      </w:r>
      <w:r w:rsidRPr="00686F3E">
        <w:rPr>
          <w:lang w:val="en-US" w:eastAsia="zh-CN"/>
        </w:rPr>
        <w:t>DCI format 0_1 and</w:t>
      </w:r>
      <w:r>
        <w:rPr>
          <w:lang w:val="en-US" w:eastAsia="zh-CN"/>
        </w:rPr>
        <w:t xml:space="preserve"> a</w:t>
      </w:r>
      <w:r w:rsidRPr="00686F3E">
        <w:rPr>
          <w:lang w:val="en-US" w:eastAsia="zh-CN"/>
        </w:rPr>
        <w:t xml:space="preserve"> DCI format 0_2 that schedule PUSCH transmission</w:t>
      </w:r>
      <w:r>
        <w:rPr>
          <w:lang w:val="en-US" w:eastAsia="zh-CN"/>
        </w:rPr>
        <w:t>, and</w:t>
      </w:r>
      <w:r w:rsidRPr="00686F3E">
        <w:rPr>
          <w:lang w:val="en-US" w:eastAsia="zh-CN"/>
        </w:rPr>
        <w:t xml:space="preserve"> a </w:t>
      </w:r>
      <w:r w:rsidRPr="007B7CF1">
        <w:rPr>
          <w:lang w:val="en-US" w:eastAsia="zh-CN"/>
        </w:rPr>
        <w:t xml:space="preserve">DCI format 1_1 and a DCI format 1_2 that schedule </w:t>
      </w:r>
      <w:r w:rsidRPr="00686F3E">
        <w:rPr>
          <w:lang w:val="en-US" w:eastAsia="zh-CN"/>
        </w:rPr>
        <w:t>PDSCH reception</w:t>
      </w:r>
      <w:r>
        <w:rPr>
          <w:lang w:val="en-US" w:eastAsia="zh-CN"/>
        </w:rPr>
        <w:t>s</w:t>
      </w:r>
      <w:r w:rsidRPr="00686F3E">
        <w:rPr>
          <w:lang w:val="en-US" w:eastAsia="zh-CN"/>
        </w:rPr>
        <w:t xml:space="preserve"> can include a PDCCH monitoring adaptation field of 1 bit or of 2 bits. </w:t>
      </w:r>
    </w:p>
    <w:p w14:paraId="3B7EBB53" w14:textId="695B1F53" w:rsidR="001B6C74" w:rsidRDefault="001B6C74" w:rsidP="001B6C7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sectPr w:rsidR="001B6C74"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1067F" w14:textId="77777777" w:rsidR="00E226F2" w:rsidRDefault="00E226F2">
      <w:r>
        <w:separator/>
      </w:r>
    </w:p>
    <w:p w14:paraId="2D92F4DA" w14:textId="77777777" w:rsidR="00E226F2" w:rsidRDefault="00E226F2"/>
  </w:endnote>
  <w:endnote w:type="continuationSeparator" w:id="0">
    <w:p w14:paraId="0F0BEDBF" w14:textId="77777777" w:rsidR="00E226F2" w:rsidRDefault="00E226F2">
      <w:r>
        <w:continuationSeparator/>
      </w:r>
    </w:p>
    <w:p w14:paraId="57AC7228" w14:textId="77777777" w:rsidR="00E226F2" w:rsidRDefault="00E226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90774A" w:rsidRDefault="0090774A">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11296" w14:textId="77777777" w:rsidR="00E226F2" w:rsidRDefault="00E226F2">
      <w:r>
        <w:separator/>
      </w:r>
    </w:p>
    <w:p w14:paraId="5912F0EA" w14:textId="77777777" w:rsidR="00E226F2" w:rsidRDefault="00E226F2"/>
  </w:footnote>
  <w:footnote w:type="continuationSeparator" w:id="0">
    <w:p w14:paraId="126B7380" w14:textId="77777777" w:rsidR="00E226F2" w:rsidRDefault="00E226F2">
      <w:r>
        <w:continuationSeparator/>
      </w:r>
    </w:p>
    <w:p w14:paraId="3F3AAD8C" w14:textId="77777777" w:rsidR="00E226F2" w:rsidRDefault="00E226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9CB04" w14:textId="77777777" w:rsidR="0090774A" w:rsidRDefault="0090774A" w:rsidP="00673CC2">
    <w:pPr>
      <w:pStyle w:val="a4"/>
    </w:pPr>
  </w:p>
  <w:p w14:paraId="73CE392F" w14:textId="77777777" w:rsidR="0090774A" w:rsidRPr="00673CC2" w:rsidRDefault="0090774A"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21AD0"/>
    <w:multiLevelType w:val="hybridMultilevel"/>
    <w:tmpl w:val="A064AFE8"/>
    <w:lvl w:ilvl="0" w:tplc="B5A8667A">
      <w:numFmt w:val="bullet"/>
      <w:lvlText w:val="-"/>
      <w:lvlJc w:val="left"/>
      <w:pPr>
        <w:ind w:left="520" w:hanging="420"/>
      </w:pPr>
      <w:rPr>
        <w:rFonts w:ascii="Times" w:eastAsia="Batang" w:hAnsi="Times" w:cs="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8B23BE1"/>
    <w:multiLevelType w:val="hybridMultilevel"/>
    <w:tmpl w:val="69AA3A7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19AD2CE3"/>
    <w:multiLevelType w:val="hybridMultilevel"/>
    <w:tmpl w:val="A528A2AC"/>
    <w:lvl w:ilvl="0" w:tplc="3080F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D2A7B"/>
    <w:multiLevelType w:val="hybridMultilevel"/>
    <w:tmpl w:val="27C89F7C"/>
    <w:lvl w:ilvl="0" w:tplc="B374E2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D44782"/>
    <w:multiLevelType w:val="hybridMultilevel"/>
    <w:tmpl w:val="34562A62"/>
    <w:lvl w:ilvl="0" w:tplc="657A7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DC4773"/>
    <w:multiLevelType w:val="hybridMultilevel"/>
    <w:tmpl w:val="9B8CC420"/>
    <w:lvl w:ilvl="0" w:tplc="AAF043BA">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A0624C"/>
    <w:multiLevelType w:val="hybridMultilevel"/>
    <w:tmpl w:val="57EA20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587551"/>
    <w:multiLevelType w:val="hybridMultilevel"/>
    <w:tmpl w:val="DC0A13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7D57C8"/>
    <w:multiLevelType w:val="hybridMultilevel"/>
    <w:tmpl w:val="A528A2AC"/>
    <w:lvl w:ilvl="0" w:tplc="3080F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39"/>
  </w:num>
  <w:num w:numId="3">
    <w:abstractNumId w:val="29"/>
  </w:num>
  <w:num w:numId="4">
    <w:abstractNumId w:val="25"/>
  </w:num>
  <w:num w:numId="5">
    <w:abstractNumId w:val="8"/>
  </w:num>
  <w:num w:numId="6">
    <w:abstractNumId w:val="37"/>
  </w:num>
  <w:num w:numId="7">
    <w:abstractNumId w:val="20"/>
  </w:num>
  <w:num w:numId="8">
    <w:abstractNumId w:val="35"/>
  </w:num>
  <w:num w:numId="9">
    <w:abstractNumId w:val="26"/>
  </w:num>
  <w:num w:numId="10">
    <w:abstractNumId w:val="12"/>
  </w:num>
  <w:num w:numId="11">
    <w:abstractNumId w:val="2"/>
  </w:num>
  <w:num w:numId="12">
    <w:abstractNumId w:val="4"/>
  </w:num>
  <w:num w:numId="13">
    <w:abstractNumId w:val="36"/>
  </w:num>
  <w:num w:numId="14">
    <w:abstractNumId w:val="1"/>
  </w:num>
  <w:num w:numId="15">
    <w:abstractNumId w:val="31"/>
  </w:num>
  <w:num w:numId="16">
    <w:abstractNumId w:val="32"/>
  </w:num>
  <w:num w:numId="17">
    <w:abstractNumId w:val="38"/>
  </w:num>
  <w:num w:numId="18">
    <w:abstractNumId w:val="13"/>
  </w:num>
  <w:num w:numId="19">
    <w:abstractNumId w:val="24"/>
  </w:num>
  <w:num w:numId="20">
    <w:abstractNumId w:val="16"/>
  </w:num>
  <w:num w:numId="21">
    <w:abstractNumId w:val="15"/>
  </w:num>
  <w:num w:numId="22">
    <w:abstractNumId w:val="11"/>
  </w:num>
  <w:num w:numId="23">
    <w:abstractNumId w:val="21"/>
  </w:num>
  <w:num w:numId="24">
    <w:abstractNumId w:val="23"/>
  </w:num>
  <w:num w:numId="25">
    <w:abstractNumId w:val="19"/>
  </w:num>
  <w:num w:numId="26">
    <w:abstractNumId w:val="22"/>
  </w:num>
  <w:num w:numId="27">
    <w:abstractNumId w:val="10"/>
  </w:num>
  <w:num w:numId="28">
    <w:abstractNumId w:val="0"/>
  </w:num>
  <w:num w:numId="29">
    <w:abstractNumId w:val="18"/>
  </w:num>
  <w:num w:numId="30">
    <w:abstractNumId w:val="3"/>
  </w:num>
  <w:num w:numId="31">
    <w:abstractNumId w:val="7"/>
  </w:num>
  <w:num w:numId="32">
    <w:abstractNumId w:val="17"/>
  </w:num>
  <w:num w:numId="33">
    <w:abstractNumId w:val="14"/>
  </w:num>
  <w:num w:numId="34">
    <w:abstractNumId w:val="6"/>
  </w:num>
  <w:num w:numId="35">
    <w:abstractNumId w:val="30"/>
  </w:num>
  <w:num w:numId="36">
    <w:abstractNumId w:val="33"/>
  </w:num>
  <w:num w:numId="37">
    <w:abstractNumId w:val="5"/>
  </w:num>
  <w:num w:numId="38">
    <w:abstractNumId w:val="34"/>
  </w:num>
  <w:num w:numId="39">
    <w:abstractNumId w:val="9"/>
  </w:num>
  <w:num w:numId="40">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72A"/>
    <w:rsid w:val="00006890"/>
    <w:rsid w:val="0000734D"/>
    <w:rsid w:val="00007939"/>
    <w:rsid w:val="00007F57"/>
    <w:rsid w:val="0001079C"/>
    <w:rsid w:val="00010EC6"/>
    <w:rsid w:val="00010FB2"/>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ADE"/>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57DA0"/>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8E"/>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B7738"/>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741"/>
    <w:rsid w:val="000C7871"/>
    <w:rsid w:val="000C7AFA"/>
    <w:rsid w:val="000C7DF9"/>
    <w:rsid w:val="000D0307"/>
    <w:rsid w:val="000D0584"/>
    <w:rsid w:val="000D05A6"/>
    <w:rsid w:val="000D080C"/>
    <w:rsid w:val="000D0B85"/>
    <w:rsid w:val="000D0E42"/>
    <w:rsid w:val="000D0FAE"/>
    <w:rsid w:val="000D1638"/>
    <w:rsid w:val="000D21C6"/>
    <w:rsid w:val="000D25F8"/>
    <w:rsid w:val="000D2AA3"/>
    <w:rsid w:val="000D320D"/>
    <w:rsid w:val="000D3385"/>
    <w:rsid w:val="000D365D"/>
    <w:rsid w:val="000D367A"/>
    <w:rsid w:val="000D3FCB"/>
    <w:rsid w:val="000D42DF"/>
    <w:rsid w:val="000D4359"/>
    <w:rsid w:val="000D47C5"/>
    <w:rsid w:val="000D4878"/>
    <w:rsid w:val="000D4C26"/>
    <w:rsid w:val="000D5065"/>
    <w:rsid w:val="000D54F5"/>
    <w:rsid w:val="000D5576"/>
    <w:rsid w:val="000D58AB"/>
    <w:rsid w:val="000D5D29"/>
    <w:rsid w:val="000D63E1"/>
    <w:rsid w:val="000D6534"/>
    <w:rsid w:val="000D66E8"/>
    <w:rsid w:val="000D6EC9"/>
    <w:rsid w:val="000D6F6B"/>
    <w:rsid w:val="000D7317"/>
    <w:rsid w:val="000D7370"/>
    <w:rsid w:val="000D7583"/>
    <w:rsid w:val="000D760B"/>
    <w:rsid w:val="000D7E14"/>
    <w:rsid w:val="000D7F71"/>
    <w:rsid w:val="000E05DC"/>
    <w:rsid w:val="000E0630"/>
    <w:rsid w:val="000E13B4"/>
    <w:rsid w:val="000E2AF4"/>
    <w:rsid w:val="000E2EFD"/>
    <w:rsid w:val="000E2F17"/>
    <w:rsid w:val="000E36BD"/>
    <w:rsid w:val="000E390B"/>
    <w:rsid w:val="000E3CC3"/>
    <w:rsid w:val="000E3F1C"/>
    <w:rsid w:val="000E44A1"/>
    <w:rsid w:val="000E4AEE"/>
    <w:rsid w:val="000E4B4A"/>
    <w:rsid w:val="000E5919"/>
    <w:rsid w:val="000E5AE9"/>
    <w:rsid w:val="000E5BB9"/>
    <w:rsid w:val="000E5E40"/>
    <w:rsid w:val="000E6644"/>
    <w:rsid w:val="000E6911"/>
    <w:rsid w:val="000E6B7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40"/>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2CD"/>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634"/>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351"/>
    <w:rsid w:val="00175A7B"/>
    <w:rsid w:val="00176828"/>
    <w:rsid w:val="00176A2F"/>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66AF"/>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A71"/>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A2F"/>
    <w:rsid w:val="001F2C2D"/>
    <w:rsid w:val="001F3281"/>
    <w:rsid w:val="001F37F3"/>
    <w:rsid w:val="001F4042"/>
    <w:rsid w:val="001F4A28"/>
    <w:rsid w:val="001F4EA6"/>
    <w:rsid w:val="001F541D"/>
    <w:rsid w:val="001F544F"/>
    <w:rsid w:val="001F5FED"/>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D47"/>
    <w:rsid w:val="0020775A"/>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6FD"/>
    <w:rsid w:val="00245FED"/>
    <w:rsid w:val="00246562"/>
    <w:rsid w:val="00246778"/>
    <w:rsid w:val="00246975"/>
    <w:rsid w:val="00246B83"/>
    <w:rsid w:val="00246F55"/>
    <w:rsid w:val="00247412"/>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1B8"/>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77F1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C25"/>
    <w:rsid w:val="00285F63"/>
    <w:rsid w:val="00286865"/>
    <w:rsid w:val="00286D77"/>
    <w:rsid w:val="002879EF"/>
    <w:rsid w:val="002909AA"/>
    <w:rsid w:val="00291153"/>
    <w:rsid w:val="0029134D"/>
    <w:rsid w:val="00291961"/>
    <w:rsid w:val="00291C99"/>
    <w:rsid w:val="00291D70"/>
    <w:rsid w:val="00292114"/>
    <w:rsid w:val="00292277"/>
    <w:rsid w:val="00292E21"/>
    <w:rsid w:val="002933FF"/>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46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EBE"/>
    <w:rsid w:val="002D10D6"/>
    <w:rsid w:val="002D10E0"/>
    <w:rsid w:val="002D1411"/>
    <w:rsid w:val="002D1753"/>
    <w:rsid w:val="002D17BD"/>
    <w:rsid w:val="002D199B"/>
    <w:rsid w:val="002D20C5"/>
    <w:rsid w:val="002D219C"/>
    <w:rsid w:val="002D2546"/>
    <w:rsid w:val="002D323B"/>
    <w:rsid w:val="002D3D55"/>
    <w:rsid w:val="002D42EA"/>
    <w:rsid w:val="002D4E06"/>
    <w:rsid w:val="002D5072"/>
    <w:rsid w:val="002D5164"/>
    <w:rsid w:val="002D56E8"/>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E3B"/>
    <w:rsid w:val="0030298B"/>
    <w:rsid w:val="003035E6"/>
    <w:rsid w:val="00303B84"/>
    <w:rsid w:val="00303BFF"/>
    <w:rsid w:val="00303F83"/>
    <w:rsid w:val="003043F1"/>
    <w:rsid w:val="00304AC4"/>
    <w:rsid w:val="00304B60"/>
    <w:rsid w:val="003053CA"/>
    <w:rsid w:val="00305725"/>
    <w:rsid w:val="0030597D"/>
    <w:rsid w:val="00305B52"/>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424"/>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559"/>
    <w:rsid w:val="00382AC2"/>
    <w:rsid w:val="00382B7F"/>
    <w:rsid w:val="00382CDD"/>
    <w:rsid w:val="00382DF1"/>
    <w:rsid w:val="003839CB"/>
    <w:rsid w:val="00383ADF"/>
    <w:rsid w:val="00383C04"/>
    <w:rsid w:val="003840AF"/>
    <w:rsid w:val="0038421B"/>
    <w:rsid w:val="0038434B"/>
    <w:rsid w:val="0038436F"/>
    <w:rsid w:val="0038461F"/>
    <w:rsid w:val="00384ECB"/>
    <w:rsid w:val="00385460"/>
    <w:rsid w:val="00385581"/>
    <w:rsid w:val="0038590B"/>
    <w:rsid w:val="00385AE4"/>
    <w:rsid w:val="00385D3F"/>
    <w:rsid w:val="00386D37"/>
    <w:rsid w:val="00387005"/>
    <w:rsid w:val="003879DD"/>
    <w:rsid w:val="003879F5"/>
    <w:rsid w:val="00390213"/>
    <w:rsid w:val="003915B7"/>
    <w:rsid w:val="00391714"/>
    <w:rsid w:val="00391F9E"/>
    <w:rsid w:val="0039213E"/>
    <w:rsid w:val="00392303"/>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2E0"/>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66"/>
    <w:rsid w:val="003F09BA"/>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2E13"/>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1D7"/>
    <w:rsid w:val="00407514"/>
    <w:rsid w:val="0040754E"/>
    <w:rsid w:val="0040755D"/>
    <w:rsid w:val="00407696"/>
    <w:rsid w:val="00407751"/>
    <w:rsid w:val="00407E1A"/>
    <w:rsid w:val="004104D6"/>
    <w:rsid w:val="004107BC"/>
    <w:rsid w:val="00410A23"/>
    <w:rsid w:val="00410CC3"/>
    <w:rsid w:val="00411511"/>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29F"/>
    <w:rsid w:val="0044035B"/>
    <w:rsid w:val="00440444"/>
    <w:rsid w:val="004405FF"/>
    <w:rsid w:val="00440ADB"/>
    <w:rsid w:val="00440EA7"/>
    <w:rsid w:val="0044104F"/>
    <w:rsid w:val="00441687"/>
    <w:rsid w:val="00441A38"/>
    <w:rsid w:val="00442B75"/>
    <w:rsid w:val="00442FEE"/>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54C"/>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C98"/>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97EC8"/>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0C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801"/>
    <w:rsid w:val="004E7DCA"/>
    <w:rsid w:val="004F00F9"/>
    <w:rsid w:val="004F0F5A"/>
    <w:rsid w:val="004F117C"/>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0C"/>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1B5"/>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CFD"/>
    <w:rsid w:val="00565FB4"/>
    <w:rsid w:val="00566120"/>
    <w:rsid w:val="005662AF"/>
    <w:rsid w:val="00566B11"/>
    <w:rsid w:val="00566B23"/>
    <w:rsid w:val="00566E54"/>
    <w:rsid w:val="00567BEF"/>
    <w:rsid w:val="00567C0B"/>
    <w:rsid w:val="00570100"/>
    <w:rsid w:val="00570193"/>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01A"/>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D96"/>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29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3B"/>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1FA7"/>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E7F5C"/>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5B8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C2F"/>
    <w:rsid w:val="00642FFA"/>
    <w:rsid w:val="00643031"/>
    <w:rsid w:val="006438F3"/>
    <w:rsid w:val="00643D66"/>
    <w:rsid w:val="00643F04"/>
    <w:rsid w:val="0064493E"/>
    <w:rsid w:val="006450B5"/>
    <w:rsid w:val="006452E6"/>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5C41"/>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D0F"/>
    <w:rsid w:val="0068506D"/>
    <w:rsid w:val="00685D6A"/>
    <w:rsid w:val="00685D97"/>
    <w:rsid w:val="006860BA"/>
    <w:rsid w:val="006861B3"/>
    <w:rsid w:val="00686485"/>
    <w:rsid w:val="006866B6"/>
    <w:rsid w:val="00686F3E"/>
    <w:rsid w:val="00687B5F"/>
    <w:rsid w:val="00687CBF"/>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2064"/>
    <w:rsid w:val="006F2295"/>
    <w:rsid w:val="006F23E0"/>
    <w:rsid w:val="006F2814"/>
    <w:rsid w:val="006F392A"/>
    <w:rsid w:val="006F3F46"/>
    <w:rsid w:val="006F48CD"/>
    <w:rsid w:val="006F4DBB"/>
    <w:rsid w:val="006F5163"/>
    <w:rsid w:val="006F54E2"/>
    <w:rsid w:val="006F582D"/>
    <w:rsid w:val="006F59DA"/>
    <w:rsid w:val="006F5E30"/>
    <w:rsid w:val="006F5F9E"/>
    <w:rsid w:val="006F5FCD"/>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44"/>
    <w:rsid w:val="007146CD"/>
    <w:rsid w:val="007146EB"/>
    <w:rsid w:val="007149B6"/>
    <w:rsid w:val="0071547F"/>
    <w:rsid w:val="007154B2"/>
    <w:rsid w:val="00716EE0"/>
    <w:rsid w:val="00717DEB"/>
    <w:rsid w:val="00720013"/>
    <w:rsid w:val="0072019F"/>
    <w:rsid w:val="00720492"/>
    <w:rsid w:val="00720604"/>
    <w:rsid w:val="007215A6"/>
    <w:rsid w:val="00721DDA"/>
    <w:rsid w:val="00722101"/>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A84"/>
    <w:rsid w:val="00752AA5"/>
    <w:rsid w:val="0075439F"/>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54D"/>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26D"/>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1E6F"/>
    <w:rsid w:val="007F2857"/>
    <w:rsid w:val="007F2F40"/>
    <w:rsid w:val="007F36B3"/>
    <w:rsid w:val="007F36B9"/>
    <w:rsid w:val="007F4846"/>
    <w:rsid w:val="007F5333"/>
    <w:rsid w:val="007F56CF"/>
    <w:rsid w:val="007F58B6"/>
    <w:rsid w:val="007F60A8"/>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CFA"/>
    <w:rsid w:val="00836DDA"/>
    <w:rsid w:val="0083774E"/>
    <w:rsid w:val="008377FC"/>
    <w:rsid w:val="00837E3F"/>
    <w:rsid w:val="0084017F"/>
    <w:rsid w:val="008411CE"/>
    <w:rsid w:val="00841307"/>
    <w:rsid w:val="00841336"/>
    <w:rsid w:val="0084149C"/>
    <w:rsid w:val="00841759"/>
    <w:rsid w:val="00842031"/>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47EA1"/>
    <w:rsid w:val="008502E8"/>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B6F"/>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197"/>
    <w:rsid w:val="0086584D"/>
    <w:rsid w:val="00865923"/>
    <w:rsid w:val="008664C1"/>
    <w:rsid w:val="0086659A"/>
    <w:rsid w:val="0086742A"/>
    <w:rsid w:val="00867F94"/>
    <w:rsid w:val="00867FF5"/>
    <w:rsid w:val="008700E1"/>
    <w:rsid w:val="00870803"/>
    <w:rsid w:val="00870B9A"/>
    <w:rsid w:val="008710FB"/>
    <w:rsid w:val="00871397"/>
    <w:rsid w:val="00871696"/>
    <w:rsid w:val="0087197D"/>
    <w:rsid w:val="00872007"/>
    <w:rsid w:val="008721CB"/>
    <w:rsid w:val="00872BD3"/>
    <w:rsid w:val="00873A51"/>
    <w:rsid w:val="008741A8"/>
    <w:rsid w:val="008748DA"/>
    <w:rsid w:val="00874D1C"/>
    <w:rsid w:val="00875080"/>
    <w:rsid w:val="008752C3"/>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0CA"/>
    <w:rsid w:val="008B6F54"/>
    <w:rsid w:val="008B7519"/>
    <w:rsid w:val="008B7F94"/>
    <w:rsid w:val="008C0A57"/>
    <w:rsid w:val="008C0C31"/>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5D39"/>
    <w:rsid w:val="008C61F2"/>
    <w:rsid w:val="008C6BEE"/>
    <w:rsid w:val="008C6D91"/>
    <w:rsid w:val="008C76D2"/>
    <w:rsid w:val="008C791F"/>
    <w:rsid w:val="008C7B0F"/>
    <w:rsid w:val="008C7C34"/>
    <w:rsid w:val="008C7E8B"/>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9"/>
    <w:rsid w:val="008F2895"/>
    <w:rsid w:val="008F3197"/>
    <w:rsid w:val="008F3897"/>
    <w:rsid w:val="008F4148"/>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F9B"/>
    <w:rsid w:val="009054E1"/>
    <w:rsid w:val="00905607"/>
    <w:rsid w:val="00905F5E"/>
    <w:rsid w:val="009064DF"/>
    <w:rsid w:val="00906ACB"/>
    <w:rsid w:val="00906C6C"/>
    <w:rsid w:val="00907001"/>
    <w:rsid w:val="009070F1"/>
    <w:rsid w:val="0090774A"/>
    <w:rsid w:val="009102B3"/>
    <w:rsid w:val="009102E8"/>
    <w:rsid w:val="009105BC"/>
    <w:rsid w:val="0091068F"/>
    <w:rsid w:val="009107D6"/>
    <w:rsid w:val="00910A6B"/>
    <w:rsid w:val="00911315"/>
    <w:rsid w:val="009114EE"/>
    <w:rsid w:val="0091153B"/>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8AD"/>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719"/>
    <w:rsid w:val="00971CFD"/>
    <w:rsid w:val="00971EC8"/>
    <w:rsid w:val="00972169"/>
    <w:rsid w:val="00972437"/>
    <w:rsid w:val="00972845"/>
    <w:rsid w:val="00972D86"/>
    <w:rsid w:val="0097368F"/>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0A46"/>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EA"/>
    <w:rsid w:val="009A3791"/>
    <w:rsid w:val="009A3A63"/>
    <w:rsid w:val="009A4156"/>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9D6"/>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2FF1"/>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316"/>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12A"/>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8B1"/>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0E83"/>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BC"/>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03"/>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60F"/>
    <w:rsid w:val="00A84847"/>
    <w:rsid w:val="00A84A88"/>
    <w:rsid w:val="00A84AA6"/>
    <w:rsid w:val="00A84AF9"/>
    <w:rsid w:val="00A84F9C"/>
    <w:rsid w:val="00A854EE"/>
    <w:rsid w:val="00A85EF2"/>
    <w:rsid w:val="00A86AE6"/>
    <w:rsid w:val="00A870B6"/>
    <w:rsid w:val="00A873DD"/>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13D0"/>
    <w:rsid w:val="00AA1827"/>
    <w:rsid w:val="00AA182F"/>
    <w:rsid w:val="00AA18C0"/>
    <w:rsid w:val="00AA1C79"/>
    <w:rsid w:val="00AA21E1"/>
    <w:rsid w:val="00AA22CF"/>
    <w:rsid w:val="00AA2E30"/>
    <w:rsid w:val="00AA2F3B"/>
    <w:rsid w:val="00AA372F"/>
    <w:rsid w:val="00AA3730"/>
    <w:rsid w:val="00AA3C37"/>
    <w:rsid w:val="00AA3C46"/>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868"/>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67"/>
    <w:rsid w:val="00AF297D"/>
    <w:rsid w:val="00AF2DCE"/>
    <w:rsid w:val="00AF2F47"/>
    <w:rsid w:val="00AF2FC6"/>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824"/>
    <w:rsid w:val="00B37C24"/>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0AE"/>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74C"/>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77D6C"/>
    <w:rsid w:val="00B8089C"/>
    <w:rsid w:val="00B80B2A"/>
    <w:rsid w:val="00B80E18"/>
    <w:rsid w:val="00B82680"/>
    <w:rsid w:val="00B829F6"/>
    <w:rsid w:val="00B82A9A"/>
    <w:rsid w:val="00B82E48"/>
    <w:rsid w:val="00B82F7F"/>
    <w:rsid w:val="00B82FC0"/>
    <w:rsid w:val="00B830C1"/>
    <w:rsid w:val="00B833DB"/>
    <w:rsid w:val="00B83442"/>
    <w:rsid w:val="00B8348F"/>
    <w:rsid w:val="00B834B5"/>
    <w:rsid w:val="00B83FF1"/>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50C"/>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36C"/>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DB1"/>
    <w:rsid w:val="00C05EA4"/>
    <w:rsid w:val="00C063A7"/>
    <w:rsid w:val="00C065DE"/>
    <w:rsid w:val="00C06973"/>
    <w:rsid w:val="00C06C35"/>
    <w:rsid w:val="00C06E62"/>
    <w:rsid w:val="00C071B0"/>
    <w:rsid w:val="00C07209"/>
    <w:rsid w:val="00C0765D"/>
    <w:rsid w:val="00C07B23"/>
    <w:rsid w:val="00C07BED"/>
    <w:rsid w:val="00C07EB8"/>
    <w:rsid w:val="00C10502"/>
    <w:rsid w:val="00C10BBF"/>
    <w:rsid w:val="00C10E1D"/>
    <w:rsid w:val="00C1135B"/>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CF7"/>
    <w:rsid w:val="00C24D8A"/>
    <w:rsid w:val="00C25422"/>
    <w:rsid w:val="00C25648"/>
    <w:rsid w:val="00C2576E"/>
    <w:rsid w:val="00C25C56"/>
    <w:rsid w:val="00C25E1E"/>
    <w:rsid w:val="00C25EEE"/>
    <w:rsid w:val="00C25F65"/>
    <w:rsid w:val="00C26293"/>
    <w:rsid w:val="00C27033"/>
    <w:rsid w:val="00C27664"/>
    <w:rsid w:val="00C278B3"/>
    <w:rsid w:val="00C2798D"/>
    <w:rsid w:val="00C27E39"/>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127"/>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22E"/>
    <w:rsid w:val="00C72665"/>
    <w:rsid w:val="00C72738"/>
    <w:rsid w:val="00C7277E"/>
    <w:rsid w:val="00C72833"/>
    <w:rsid w:val="00C72E13"/>
    <w:rsid w:val="00C72F94"/>
    <w:rsid w:val="00C73B0E"/>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E1"/>
    <w:rsid w:val="00C82BA0"/>
    <w:rsid w:val="00C8354C"/>
    <w:rsid w:val="00C836AD"/>
    <w:rsid w:val="00C839B0"/>
    <w:rsid w:val="00C83A01"/>
    <w:rsid w:val="00C83B6C"/>
    <w:rsid w:val="00C83D72"/>
    <w:rsid w:val="00C8479F"/>
    <w:rsid w:val="00C84802"/>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46AF"/>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A92"/>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1F51"/>
    <w:rsid w:val="00CF24EE"/>
    <w:rsid w:val="00CF2CAB"/>
    <w:rsid w:val="00CF35B2"/>
    <w:rsid w:val="00CF40FD"/>
    <w:rsid w:val="00CF40FF"/>
    <w:rsid w:val="00CF42C8"/>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3"/>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058"/>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4F6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89A"/>
    <w:rsid w:val="00E11AF8"/>
    <w:rsid w:val="00E1218F"/>
    <w:rsid w:val="00E12746"/>
    <w:rsid w:val="00E127F8"/>
    <w:rsid w:val="00E12A0D"/>
    <w:rsid w:val="00E12B20"/>
    <w:rsid w:val="00E13618"/>
    <w:rsid w:val="00E136FD"/>
    <w:rsid w:val="00E13997"/>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177C1"/>
    <w:rsid w:val="00E20067"/>
    <w:rsid w:val="00E200E2"/>
    <w:rsid w:val="00E208EB"/>
    <w:rsid w:val="00E20D54"/>
    <w:rsid w:val="00E20EF1"/>
    <w:rsid w:val="00E21265"/>
    <w:rsid w:val="00E216EB"/>
    <w:rsid w:val="00E21AEB"/>
    <w:rsid w:val="00E22502"/>
    <w:rsid w:val="00E226F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FDF"/>
    <w:rsid w:val="00E84154"/>
    <w:rsid w:val="00E845D1"/>
    <w:rsid w:val="00E848F3"/>
    <w:rsid w:val="00E85A79"/>
    <w:rsid w:val="00E86369"/>
    <w:rsid w:val="00E87066"/>
    <w:rsid w:val="00E87744"/>
    <w:rsid w:val="00E900E3"/>
    <w:rsid w:val="00E9064F"/>
    <w:rsid w:val="00E90DBB"/>
    <w:rsid w:val="00E90F1F"/>
    <w:rsid w:val="00E90F44"/>
    <w:rsid w:val="00E90F81"/>
    <w:rsid w:val="00E910E1"/>
    <w:rsid w:val="00E91481"/>
    <w:rsid w:val="00E915F9"/>
    <w:rsid w:val="00E918B2"/>
    <w:rsid w:val="00E91984"/>
    <w:rsid w:val="00E91E2D"/>
    <w:rsid w:val="00E91E61"/>
    <w:rsid w:val="00E9200F"/>
    <w:rsid w:val="00E92DD9"/>
    <w:rsid w:val="00E92E20"/>
    <w:rsid w:val="00E9368F"/>
    <w:rsid w:val="00E93C22"/>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69A"/>
    <w:rsid w:val="00EB2910"/>
    <w:rsid w:val="00EB2C1A"/>
    <w:rsid w:val="00EB31DD"/>
    <w:rsid w:val="00EB35E8"/>
    <w:rsid w:val="00EB467E"/>
    <w:rsid w:val="00EB472A"/>
    <w:rsid w:val="00EB47E5"/>
    <w:rsid w:val="00EB52ED"/>
    <w:rsid w:val="00EB5576"/>
    <w:rsid w:val="00EB60A5"/>
    <w:rsid w:val="00EB629C"/>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5E"/>
    <w:rsid w:val="00EC13F7"/>
    <w:rsid w:val="00EC29D4"/>
    <w:rsid w:val="00EC3164"/>
    <w:rsid w:val="00EC345B"/>
    <w:rsid w:val="00EC35F2"/>
    <w:rsid w:val="00EC41FF"/>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379"/>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243"/>
    <w:rsid w:val="00F43DF5"/>
    <w:rsid w:val="00F43F3F"/>
    <w:rsid w:val="00F44350"/>
    <w:rsid w:val="00F44495"/>
    <w:rsid w:val="00F44FCA"/>
    <w:rsid w:val="00F4518F"/>
    <w:rsid w:val="00F452FE"/>
    <w:rsid w:val="00F4533D"/>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1C5A"/>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4F8A"/>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6A32"/>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0F"/>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877"/>
    <w:rsid w:val="00FB0CDE"/>
    <w:rsid w:val="00FB12B1"/>
    <w:rsid w:val="00FB1809"/>
    <w:rsid w:val="00FB182D"/>
    <w:rsid w:val="00FB1B70"/>
    <w:rsid w:val="00FB22E1"/>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80D"/>
    <w:rsid w:val="00FD2D2A"/>
    <w:rsid w:val="00FD2F5E"/>
    <w:rsid w:val="00FD31B1"/>
    <w:rsid w:val="00FD34A3"/>
    <w:rsid w:val="00FD39F6"/>
    <w:rsid w:val="00FD3A1F"/>
    <w:rsid w:val="00FD3F91"/>
    <w:rsid w:val="00FD5093"/>
    <w:rsid w:val="00FD51F2"/>
    <w:rsid w:val="00FD531D"/>
    <w:rsid w:val="00FD552F"/>
    <w:rsid w:val="00FD56CE"/>
    <w:rsid w:val="00FD665D"/>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批注文字 字符"/>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批注主题 字符"/>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批注框文本 字符"/>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EB35E8"/>
    <w:rPr>
      <w:sz w:val="16"/>
      <w:lang w:val="en-GB" w:eastAsia="en-GB"/>
    </w:rPr>
  </w:style>
  <w:style w:type="paragraph" w:styleId="22">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f3"/>
    <w:link w:val="25"/>
    <w:rsid w:val="00EB35E8"/>
    <w:pPr>
      <w:ind w:left="851"/>
    </w:pPr>
  </w:style>
  <w:style w:type="paragraph" w:styleId="33">
    <w:name w:val="List 3"/>
    <w:basedOn w:val="24"/>
    <w:link w:val="34"/>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8"/>
    <w:qFormat/>
    <w:rsid w:val="00EB35E8"/>
    <w:pPr>
      <w:overflowPunct w:val="0"/>
      <w:autoSpaceDE w:val="0"/>
      <w:autoSpaceDN w:val="0"/>
      <w:adjustRightInd w:val="0"/>
      <w:spacing w:before="120" w:after="120"/>
      <w:textAlignment w:val="baseline"/>
    </w:pPr>
    <w:rPr>
      <w:b/>
      <w:lang w:eastAsia="en-GB"/>
    </w:rPr>
  </w:style>
  <w:style w:type="character" w:styleId="af9">
    <w:name w:val="Hyperlink"/>
    <w:rsid w:val="00EB35E8"/>
    <w:rPr>
      <w:color w:val="0000FF"/>
      <w:u w:val="single"/>
    </w:rPr>
  </w:style>
  <w:style w:type="character" w:styleId="afa">
    <w:name w:val="FollowedHyperlink"/>
    <w:uiPriority w:val="99"/>
    <w:rsid w:val="00EB35E8"/>
    <w:rPr>
      <w:color w:val="800080"/>
      <w:u w:val="single"/>
    </w:rPr>
  </w:style>
  <w:style w:type="paragraph" w:styleId="afb">
    <w:name w:val="Document Map"/>
    <w:basedOn w:val="a0"/>
    <w:link w:val="afc"/>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c">
    <w:name w:val="文档结构图 字符"/>
    <w:link w:val="afb"/>
    <w:uiPriority w:val="99"/>
    <w:rsid w:val="00EB35E8"/>
    <w:rPr>
      <w:rFonts w:ascii="Tahoma" w:hAnsi="Tahoma"/>
      <w:shd w:val="clear" w:color="auto" w:fill="000080"/>
      <w:lang w:val="en-GB" w:eastAsia="en-GB"/>
    </w:rPr>
  </w:style>
  <w:style w:type="paragraph" w:styleId="afd">
    <w:name w:val="Plain Text"/>
    <w:basedOn w:val="a0"/>
    <w:link w:val="afe"/>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link w:val="afd"/>
    <w:uiPriority w:val="99"/>
    <w:rsid w:val="00EB35E8"/>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EB35E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f"/>
    <w:rsid w:val="00EB35E8"/>
    <w:rPr>
      <w:lang w:val="en-GB" w:eastAsia="en-GB"/>
    </w:rPr>
  </w:style>
  <w:style w:type="paragraph" w:styleId="26">
    <w:name w:val="Body Text 2"/>
    <w:basedOn w:val="a0"/>
    <w:link w:val="27"/>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link w:val="26"/>
    <w:rsid w:val="00EB35E8"/>
    <w:rPr>
      <w:kern w:val="2"/>
      <w:sz w:val="21"/>
    </w:rPr>
  </w:style>
  <w:style w:type="paragraph" w:styleId="28">
    <w:name w:val="Body Text Indent 2"/>
    <w:basedOn w:val="a0"/>
    <w:link w:val="29"/>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link w:val="28"/>
    <w:rsid w:val="00EB35E8"/>
    <w:rPr>
      <w:kern w:val="2"/>
    </w:rPr>
  </w:style>
  <w:style w:type="paragraph" w:styleId="35">
    <w:name w:val="Body Text Indent 3"/>
    <w:basedOn w:val="a0"/>
    <w:link w:val="36"/>
    <w:rsid w:val="00EB35E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EB35E8"/>
    <w:pPr>
      <w:overflowPunct w:val="0"/>
      <w:autoSpaceDE w:val="0"/>
      <w:autoSpaceDN w:val="0"/>
      <w:adjustRightInd w:val="0"/>
      <w:spacing w:after="0"/>
      <w:jc w:val="both"/>
      <w:textAlignment w:val="baseline"/>
    </w:pPr>
    <w:rPr>
      <w:lang w:eastAsia="en-GB"/>
    </w:rPr>
  </w:style>
  <w:style w:type="character" w:customStyle="1" w:styleId="aff2">
    <w:name w:val="日期 字符"/>
    <w:link w:val="aff1"/>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4">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EB35E8"/>
    <w:rPr>
      <w:rFonts w:ascii="Arial" w:hAnsi="Arial"/>
      <w:sz w:val="36"/>
      <w:lang w:val="en-GB" w:eastAsia="en-US" w:bidi="ar-SA"/>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EB35E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EB35E8"/>
    <w:rPr>
      <w:rFonts w:ascii="Arial" w:hAnsi="Arial"/>
      <w:sz w:val="24"/>
      <w:lang w:val="en-GB" w:eastAsia="en-US"/>
    </w:rPr>
  </w:style>
  <w:style w:type="character" w:customStyle="1" w:styleId="50">
    <w:name w:val="标题 5 字符"/>
    <w:aliases w:val="h5 字符,Heading5 字符,H5 字符"/>
    <w:link w:val="5"/>
    <w:rsid w:val="00EB35E8"/>
    <w:rPr>
      <w:rFonts w:ascii="Arial" w:hAnsi="Arial"/>
      <w:sz w:val="22"/>
      <w:lang w:val="en-GB" w:eastAsia="en-US"/>
    </w:rPr>
  </w:style>
  <w:style w:type="character" w:customStyle="1" w:styleId="60">
    <w:name w:val="标题 6 字符"/>
    <w:link w:val="6"/>
    <w:uiPriority w:val="9"/>
    <w:rsid w:val="00EB35E8"/>
    <w:rPr>
      <w:rFonts w:ascii="Arial" w:hAnsi="Arial"/>
      <w:lang w:val="en-GB" w:eastAsia="en-US"/>
    </w:rPr>
  </w:style>
  <w:style w:type="character" w:customStyle="1" w:styleId="70">
    <w:name w:val="标题 7 字符"/>
    <w:link w:val="7"/>
    <w:uiPriority w:val="9"/>
    <w:rsid w:val="00EB35E8"/>
    <w:rPr>
      <w:rFonts w:ascii="Arial" w:hAnsi="Arial"/>
      <w:lang w:val="en-GB" w:eastAsia="en-US"/>
    </w:rPr>
  </w:style>
  <w:style w:type="character" w:customStyle="1" w:styleId="80">
    <w:name w:val="标题 8 字符"/>
    <w:aliases w:val="Table Heading 字符"/>
    <w:link w:val="8"/>
    <w:uiPriority w:val="9"/>
    <w:rsid w:val="00EB35E8"/>
    <w:rPr>
      <w:rFonts w:ascii="Arial" w:hAnsi="Arial"/>
      <w:sz w:val="36"/>
      <w:lang w:val="en-GB" w:eastAsia="en-US"/>
    </w:rPr>
  </w:style>
  <w:style w:type="character" w:customStyle="1" w:styleId="90">
    <w:name w:val="标题 9 字符"/>
    <w:aliases w:val="Figure Heading 字符,FH 字符"/>
    <w:link w:val="9"/>
    <w:uiPriority w:val="9"/>
    <w:rsid w:val="00EB35E8"/>
    <w:rPr>
      <w:rFonts w:ascii="Arial" w:hAnsi="Arial"/>
      <w:sz w:val="36"/>
      <w:lang w:val="en-GB" w:eastAsia="en-US"/>
    </w:rPr>
  </w:style>
  <w:style w:type="character" w:customStyle="1" w:styleId="af4">
    <w:name w:val="列表 字符"/>
    <w:link w:val="af3"/>
    <w:rsid w:val="00EB35E8"/>
    <w:rPr>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5">
    <w:name w:val="列表 2 字符"/>
    <w:link w:val="24"/>
    <w:rsid w:val="00EB35E8"/>
    <w:rPr>
      <w:lang w:val="en-GB" w:eastAsia="en-GB"/>
    </w:rPr>
  </w:style>
  <w:style w:type="character" w:customStyle="1" w:styleId="34">
    <w:name w:val="列表 3 字符"/>
    <w:link w:val="33"/>
    <w:rsid w:val="00EB35E8"/>
    <w:rPr>
      <w:lang w:val="en-GB" w:eastAsia="en-GB"/>
    </w:rPr>
  </w:style>
  <w:style w:type="character" w:customStyle="1" w:styleId="B3Char">
    <w:name w:val="B3 Char"/>
    <w:link w:val="B3"/>
    <w:rsid w:val="00EB35E8"/>
    <w:rPr>
      <w:lang w:val="en-GB" w:eastAsia="en-US"/>
    </w:rPr>
  </w:style>
  <w:style w:type="character" w:customStyle="1" w:styleId="a7">
    <w:name w:val="页脚 字符"/>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a0"/>
    <w:link w:val="aff6"/>
    <w:uiPriority w:val="34"/>
    <w:qFormat/>
    <w:rsid w:val="00EB35E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5"/>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f5"/>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7"/>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9">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a">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c">
    <w:name w:val="表格文字居左"/>
    <w:basedOn w:val="a0"/>
    <w:next w:val="a0"/>
    <w:rsid w:val="00CA657A"/>
    <w:pPr>
      <w:widowControl w:val="0"/>
      <w:spacing w:after="0"/>
      <w:jc w:val="both"/>
    </w:pPr>
    <w:rPr>
      <w:rFonts w:ascii="Arial" w:eastAsiaTheme="minorEastAsia" w:hAnsi="Arial" w:cs="宋体"/>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d">
    <w:name w:val="Body Text Indent"/>
    <w:basedOn w:val="a0"/>
    <w:link w:val="affe"/>
    <w:uiPriority w:val="99"/>
    <w:unhideWhenUsed/>
    <w:rsid w:val="00CA657A"/>
    <w:pPr>
      <w:spacing w:after="120" w:line="276" w:lineRule="auto"/>
      <w:ind w:left="360"/>
    </w:pPr>
    <w:rPr>
      <w:rFonts w:eastAsiaTheme="minorEastAsia"/>
      <w:lang w:val="en-US" w:eastAsia="zh-CN"/>
    </w:rPr>
  </w:style>
  <w:style w:type="character" w:customStyle="1" w:styleId="affe">
    <w:name w:val="正文文本缩进 字符"/>
    <w:basedOn w:val="a1"/>
    <w:link w:val="affd"/>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f"/>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f4"/>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f">
    <w:name w:val="Subtitle"/>
    <w:basedOn w:val="a0"/>
    <w:next w:val="a0"/>
    <w:link w:val="afff0"/>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0">
    <w:name w:val="副标题 字符"/>
    <w:basedOn w:val="a1"/>
    <w:link w:val="afff"/>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1">
    <w:name w:val="Title"/>
    <w:aliases w:val="Heading 31"/>
    <w:basedOn w:val="a0"/>
    <w:link w:val="afff2"/>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2">
    <w:name w:val="标题 字符"/>
    <w:aliases w:val="Heading 31 字符"/>
    <w:link w:val="afff1"/>
    <w:rsid w:val="00CA657A"/>
    <w:rPr>
      <w:rFonts w:ascii="Arial" w:eastAsia="MS Mincho" w:hAnsi="Arial"/>
      <w:b/>
      <w:sz w:val="24"/>
      <w:lang w:val="de-DE" w:eastAsia="ja-JP"/>
    </w:rPr>
  </w:style>
  <w:style w:type="paragraph" w:customStyle="1" w:styleId="TableText0">
    <w:name w:val="TableText"/>
    <w:basedOn w:val="affd"/>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a">
    <w:name w:val="List Continue 2"/>
    <w:basedOn w:val="a0"/>
    <w:rsid w:val="00CA657A"/>
    <w:pPr>
      <w:ind w:leftChars="400" w:left="850"/>
    </w:pPr>
    <w:rPr>
      <w:rFonts w:eastAsia="MS Mincho"/>
      <w:lang w:eastAsia="ja-JP"/>
    </w:rPr>
  </w:style>
  <w:style w:type="paragraph" w:styleId="2b">
    <w:name w:val="Body Text First Indent 2"/>
    <w:basedOn w:val="affd"/>
    <w:link w:val="2c"/>
    <w:rsid w:val="00CA657A"/>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e"/>
    <w:link w:val="2b"/>
    <w:rsid w:val="00CA657A"/>
    <w:rPr>
      <w:rFonts w:eastAsia="MS Mincho"/>
      <w:lang w:val="en-US" w:eastAsia="en-US"/>
    </w:rPr>
  </w:style>
  <w:style w:type="character" w:styleId="af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d">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f6">
    <w:name w:val="样式 正文"/>
    <w:basedOn w:val="a0"/>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CA657A"/>
    <w:rPr>
      <w:rFonts w:eastAsia="宋体" w:cs="宋体"/>
      <w:kern w:val="2"/>
      <w:sz w:val="21"/>
      <w:lang w:val="en-US" w:eastAsia="zh-CN"/>
    </w:rPr>
  </w:style>
  <w:style w:type="paragraph" w:customStyle="1" w:styleId="afff7">
    <w:name w:val="公式"/>
    <w:basedOn w:val="a0"/>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9">
    <w:name w:val="line number"/>
    <w:rsid w:val="00CA657A"/>
    <w:rPr>
      <w:rFonts w:ascii="Arial" w:eastAsia="宋体"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f"/>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f5"/>
    <w:next w:val="aff"/>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CA657A"/>
    <w:pPr>
      <w:spacing w:after="0"/>
      <w:jc w:val="both"/>
    </w:pPr>
    <w:rPr>
      <w:rFonts w:eastAsia="MS Gothic"/>
      <w:sz w:val="24"/>
      <w:lang w:eastAsia="ja-JP"/>
    </w:rPr>
  </w:style>
  <w:style w:type="character" w:customStyle="1" w:styleId="39">
    <w:name w:val="正文文本 3 字符"/>
    <w:basedOn w:val="a1"/>
    <w:link w:val="38"/>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a0"/>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rsid w:val="00E31DED"/>
    <w:rPr>
      <w:lang w:eastAsia="en-US"/>
    </w:rPr>
  </w:style>
  <w:style w:type="table" w:customStyle="1" w:styleId="TableGrid1">
    <w:name w:val="Table Grid1"/>
    <w:basedOn w:val="a2"/>
    <w:next w:val="aff4"/>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21312407">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4599680">
      <w:bodyDiv w:val="1"/>
      <w:marLeft w:val="0"/>
      <w:marRight w:val="0"/>
      <w:marTop w:val="0"/>
      <w:marBottom w:val="0"/>
      <w:divBdr>
        <w:top w:val="none" w:sz="0" w:space="0" w:color="auto"/>
        <w:left w:val="none" w:sz="0" w:space="0" w:color="auto"/>
        <w:bottom w:val="none" w:sz="0" w:space="0" w:color="auto"/>
        <w:right w:val="none" w:sz="0" w:space="0" w:color="auto"/>
      </w:divBdr>
    </w:div>
    <w:div w:id="384329793">
      <w:bodyDiv w:val="1"/>
      <w:marLeft w:val="0"/>
      <w:marRight w:val="0"/>
      <w:marTop w:val="0"/>
      <w:marBottom w:val="0"/>
      <w:divBdr>
        <w:top w:val="none" w:sz="0" w:space="0" w:color="auto"/>
        <w:left w:val="none" w:sz="0" w:space="0" w:color="auto"/>
        <w:bottom w:val="none" w:sz="0" w:space="0" w:color="auto"/>
        <w:right w:val="none" w:sz="0" w:space="0" w:color="auto"/>
      </w:divBdr>
    </w:div>
    <w:div w:id="437262806">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73206281">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215982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2653251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4384062">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1326926">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92682-08E2-4794-A192-0C1661657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528</TotalTime>
  <Pages>2</Pages>
  <Words>818</Words>
  <Characters>4669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vivo-Dongru</cp:lastModifiedBy>
  <cp:revision>55</cp:revision>
  <dcterms:created xsi:type="dcterms:W3CDTF">2022-08-12T02:41:00Z</dcterms:created>
  <dcterms:modified xsi:type="dcterms:W3CDTF">2023-02-17T12:43:00Z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(3)v7j0kUsj7u51RCgLnpb0KEasJ5AitRtnTjsvGhjltPgzhwb7yHCVz7852bImSN1jAq6AXQQY
1oLGsyfebFTI+r7zXi0uHrDYED5OysEs2QbvyRpH/T6ojK4uQLy3ODEjUX/QNQI1cNMMqZkh
AXnTGCK+YPHt/5HfJknPEFS0We0UP4ksLwG/oSyFztVCNtVnKSxO4T1kXuYl+lVl7Ex7EO/2
jD71KyUbhrLaw98quF</vt:lpwstr>
  </property>
  <property fmtid="{D5CDD505-2E9C-101B-9397-08002B2CF9AE}" pid="3" name="_2015_ms_pID_7253431">
    <vt:lpwstr>2OaKRq/HecKLwdH5DgyjLf9sI8mAkp3WE1tTrZJuB+toI2PnS3S2lo
jyWGj91GJ0c49DKogez8Y6u5341wJlPbcum8/ZJ0+WNuEklo0srS4TYWVhMcc/x7IswycVq9
Zjh535Q3pngCBWGMTomb4mmk7fPn8R+wZVhMfEoBHev/KHC0Bdfb6ppRol849REhK7mQj1Oi
28okUrevbsslg2XcV9HexrNwYM4Zpn5aMwwP</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ies>
</file>