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9783AB0"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w:t>
      </w:r>
      <w:r w:rsidR="007B360A">
        <w:rPr>
          <w:rFonts w:ascii="Arial" w:hAnsi="Arial" w:cs="Arial"/>
          <w:b/>
          <w:bCs/>
          <w:color w:val="000000"/>
          <w:sz w:val="24"/>
          <w:lang w:val="sv-SE"/>
        </w:rPr>
        <w:t>nnnn</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1AAD9E53"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4 – UL power </w:t>
      </w:r>
      <w:r w:rsidR="00124F36">
        <w:rPr>
          <w:rFonts w:ascii="Times New Roman" w:hAnsi="Times New Roman" w:cs="Times New Roman"/>
          <w:sz w:val="20"/>
          <w:szCs w:val="20"/>
        </w:rPr>
        <w:t>c</w:t>
      </w:r>
      <w:r>
        <w:rPr>
          <w:rFonts w:ascii="Times New Roman" w:hAnsi="Times New Roman" w:cs="Times New Roman"/>
          <w:sz w:val="20"/>
          <w:szCs w:val="20"/>
        </w:rPr>
        <w:t>ontrol for UL MTRP</w:t>
      </w:r>
    </w:p>
    <w:p w14:paraId="0029E94A" w14:textId="6984E9F4"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w:t>
      </w:r>
      <w:r w:rsidR="006965BA">
        <w:rPr>
          <w:rFonts w:ascii="Times New Roman" w:hAnsi="Times New Roman" w:cs="Times New Roman"/>
          <w:sz w:val="20"/>
          <w:szCs w:val="20"/>
        </w:rPr>
        <w:t>5</w:t>
      </w:r>
      <w:r>
        <w:rPr>
          <w:rFonts w:ascii="Times New Roman" w:hAnsi="Times New Roman" w:cs="Times New Roman"/>
          <w:sz w:val="20"/>
          <w:szCs w:val="20"/>
        </w:rPr>
        <w:t xml:space="preserve"> – Beam reporting and beam failure recovery</w:t>
      </w:r>
    </w:p>
    <w:p w14:paraId="77C57693" w14:textId="4663FB1E" w:rsidR="003814C2" w:rsidRDefault="003346F9" w:rsidP="00FC61E1">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04A59A40" w14:textId="007D3FEF" w:rsidR="000C5CD6" w:rsidRDefault="000C5CD6" w:rsidP="000C5CD6">
      <w:pPr>
        <w:snapToGrid w:val="0"/>
        <w:spacing w:after="0" w:line="288" w:lineRule="auto"/>
        <w:rPr>
          <w:rFonts w:ascii="Times New Roman" w:hAnsi="Times New Roman" w:cs="Times New Roman"/>
          <w:sz w:val="20"/>
          <w:szCs w:val="20"/>
        </w:rPr>
      </w:pPr>
    </w:p>
    <w:p w14:paraId="600A5AC9" w14:textId="61484D30" w:rsidR="000C5CD6" w:rsidRPr="000C5CD6" w:rsidRDefault="000C5CD6" w:rsidP="000C5CD6">
      <w:pPr>
        <w:snapToGrid w:val="0"/>
        <w:spacing w:after="0" w:line="288" w:lineRule="auto"/>
        <w:rPr>
          <w:rFonts w:ascii="Times New Roman" w:hAnsi="Times New Roman" w:cs="Times New Roman"/>
        </w:rPr>
      </w:pPr>
      <w:r w:rsidRPr="000C5CD6">
        <w:rPr>
          <w:rFonts w:ascii="Times New Roman" w:hAnsi="Times New Roman" w:cs="Times New Roman"/>
        </w:rPr>
        <w:t xml:space="preserve">Please upload your inputs to the draft folder corresponding to this AI, if any, </w:t>
      </w:r>
      <w:r w:rsidRPr="00212C22">
        <w:rPr>
          <w:rFonts w:ascii="Times New Roman" w:hAnsi="Times New Roman" w:cs="Times New Roman"/>
          <w:b/>
          <w:bCs/>
          <w:highlight w:val="yellow"/>
        </w:rPr>
        <w:t>by Monday 10/10 @10:00 UTC</w:t>
      </w: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731"/>
        <w:gridCol w:w="7655"/>
      </w:tblGrid>
      <w:tr w:rsidR="00530F3D" w14:paraId="26A00E24" w14:textId="77777777" w:rsidTr="00DE0629">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731"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655"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824A9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731"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655"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027F2C">
            <w:pPr>
              <w:snapToGrid w:val="0"/>
              <w:spacing w:after="0"/>
              <w:rPr>
                <w:rFonts w:ascii="Times New Roman" w:hAnsi="Times New Roman" w:cs="Times New Roman"/>
                <w:sz w:val="16"/>
                <w:szCs w:val="18"/>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Pr="00B04C84">
              <w:rPr>
                <w:rFonts w:ascii="Times New Roman" w:hAnsi="Times New Roman" w:cs="Times New Roman" w:hint="eastAsia"/>
                <w:b/>
                <w:bCs/>
                <w:color w:val="000000" w:themeColor="text1"/>
                <w:sz w:val="14"/>
                <w:szCs w:val="14"/>
              </w:rPr>
              <w:t xml:space="preserve"> Since several companies believe there is use case that needs both </w:t>
            </w:r>
            <w:r w:rsidRPr="00B04C84">
              <w:rPr>
                <w:rFonts w:ascii="Times New Roman" w:hAnsi="Times New Roman" w:cs="Times New Roman"/>
                <w:b/>
                <w:bCs/>
                <w:color w:val="000000" w:themeColor="text1"/>
                <w:sz w:val="14"/>
                <w:szCs w:val="14"/>
              </w:rPr>
              <w:t xml:space="preserve">joint and separate </w:t>
            </w:r>
            <w:r w:rsidRPr="00B04C84">
              <w:rPr>
                <w:rFonts w:ascii="Times New Roman" w:hAnsi="Times New Roman" w:cs="Times New Roman" w:hint="eastAsia"/>
                <w:b/>
                <w:bCs/>
                <w:color w:val="000000" w:themeColor="text1"/>
                <w:sz w:val="14"/>
                <w:szCs w:val="14"/>
              </w:rPr>
              <w:t>TCI update modes in the sa</w:t>
            </w:r>
            <w:r w:rsidRPr="00B04C84">
              <w:rPr>
                <w:rFonts w:ascii="Times New Roman" w:hAnsi="Times New Roman" w:cs="Times New Roman"/>
                <w:b/>
                <w:bCs/>
                <w:color w:val="000000" w:themeColor="text1"/>
                <w:sz w:val="14"/>
                <w:szCs w:val="14"/>
              </w:rPr>
              <w:t>me CC</w:t>
            </w:r>
            <w:r w:rsidR="007D0D20">
              <w:rPr>
                <w:rFonts w:ascii="Times New Roman" w:hAnsi="Times New Roman" w:cs="Times New Roman"/>
                <w:b/>
                <w:bCs/>
                <w:color w:val="000000" w:themeColor="text1"/>
                <w:sz w:val="14"/>
                <w:szCs w:val="14"/>
              </w:rPr>
              <w:t xml:space="preserve"> </w:t>
            </w:r>
            <w:r w:rsidR="00DE0629">
              <w:rPr>
                <w:rFonts w:ascii="Times New Roman" w:hAnsi="Times New Roman" w:cs="Times New Roman"/>
                <w:b/>
                <w:bCs/>
                <w:color w:val="000000" w:themeColor="text1"/>
                <w:sz w:val="14"/>
                <w:szCs w:val="14"/>
              </w:rPr>
              <w:t>and no issue is identified if it is supported</w:t>
            </w:r>
            <w:r w:rsidRPr="00B04C84">
              <w:rPr>
                <w:rFonts w:ascii="Times New Roman" w:hAnsi="Times New Roman" w:cs="Times New Roman"/>
                <w:b/>
                <w:bCs/>
                <w:color w:val="000000" w:themeColor="text1"/>
                <w:sz w:val="14"/>
                <w:szCs w:val="14"/>
              </w:rPr>
              <w:t xml:space="preserve">, </w:t>
            </w:r>
            <w:r w:rsidRPr="00B04C84">
              <w:rPr>
                <w:rFonts w:ascii="Times New Roman" w:hAnsi="Times New Roman" w:cs="Times New Roman"/>
                <w:b/>
                <w:bCs/>
                <w:color w:val="000000" w:themeColor="text1"/>
                <w:sz w:val="14"/>
                <w:szCs w:val="14"/>
                <w:highlight w:val="yellow"/>
              </w:rPr>
              <w:t>Proposal 1.A is recommended for this issue</w:t>
            </w:r>
            <w:r w:rsidRPr="00B04C84">
              <w:rPr>
                <w:rFonts w:ascii="Times New Roman" w:hAnsi="Times New Roman" w:cs="Times New Roman"/>
                <w:b/>
                <w:bCs/>
                <w:color w:val="000000" w:themeColor="text1"/>
                <w:sz w:val="14"/>
                <w:szCs w:val="14"/>
              </w:rPr>
              <w:t>.</w:t>
            </w:r>
          </w:p>
        </w:tc>
      </w:tr>
      <w:tr w:rsidR="002D48E4" w14:paraId="057A928E" w14:textId="77777777" w:rsidTr="00DE0629">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731"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655"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PMingLiU" w:hAnsi="Times New Roman" w:cs="Times New Roman" w:hint="eastAsia"/>
                <w:color w:val="000000" w:themeColor="text1"/>
                <w:sz w:val="16"/>
                <w:szCs w:val="18"/>
                <w:lang w:val="fr-FR" w:eastAsia="zh-TW"/>
              </w:rPr>
              <w:t>S</w:t>
            </w:r>
            <w:r w:rsidRPr="00602F2B">
              <w:rPr>
                <w:rFonts w:ascii="Times New Roman" w:eastAsia="PMingLiU" w:hAnsi="Times New Roman" w:cs="Times New Roman"/>
                <w:color w:val="000000" w:themeColor="text1"/>
                <w:sz w:val="16"/>
                <w:szCs w:val="18"/>
                <w:lang w:val="fr-FR" w:eastAsia="zh-TW"/>
              </w:rPr>
              <w:t>upport X = 2: Xiaomi, OPPO, Sharp</w:t>
            </w:r>
          </w:p>
          <w:p w14:paraId="19B344BB" w14:textId="489D8484"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Samsung,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3E01B4">
              <w:rPr>
                <w:rFonts w:ascii="Times New Roman" w:eastAsia="PMingLiU" w:hAnsi="Times New Roman" w:cs="Times New Roman"/>
                <w:color w:val="000000" w:themeColor="text1"/>
                <w:sz w:val="16"/>
                <w:szCs w:val="18"/>
                <w:lang w:eastAsia="zh-TW"/>
              </w:rPr>
              <w:t xml:space="preserve">, </w:t>
            </w:r>
            <w:r w:rsidR="003E01B4" w:rsidRPr="00602F2B">
              <w:rPr>
                <w:rFonts w:ascii="Times New Roman" w:eastAsia="PMingLiU" w:hAnsi="Times New Roman" w:cs="Times New Roman"/>
                <w:color w:val="000000" w:themeColor="text1"/>
                <w:sz w:val="16"/>
                <w:szCs w:val="18"/>
                <w:lang w:val="fr-FR" w:eastAsia="zh-TW"/>
              </w:rPr>
              <w:t>InterDigital</w:t>
            </w:r>
            <w:r w:rsidR="001F0C79">
              <w:rPr>
                <w:rFonts w:ascii="Times New Roman" w:eastAsia="PMingLiU"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7EAC99B"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Samsung,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BD3A1F">
            <w:pPr>
              <w:snapToGrid w:val="0"/>
              <w:spacing w:after="0"/>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009E21FD" w:rsidRPr="00B04C84">
              <w:rPr>
                <w:rFonts w:ascii="Times New Roman" w:hAnsi="Times New Roman" w:cs="Times New Roman"/>
                <w:b/>
                <w:bCs/>
                <w:color w:val="000000" w:themeColor="text1"/>
                <w:sz w:val="14"/>
                <w:szCs w:val="14"/>
              </w:rPr>
              <w:t xml:space="preserve"> Several companies </w:t>
            </w:r>
            <w:r w:rsidR="008539A2" w:rsidRPr="00B04C84">
              <w:rPr>
                <w:rFonts w:ascii="Times New Roman" w:hAnsi="Times New Roman" w:cs="Times New Roman"/>
                <w:b/>
                <w:bCs/>
                <w:color w:val="000000" w:themeColor="text1"/>
                <w:sz w:val="14"/>
                <w:szCs w:val="14"/>
              </w:rPr>
              <w:t>share the same view that</w:t>
            </w:r>
            <w:r w:rsidR="009E21FD" w:rsidRPr="00B04C84">
              <w:rPr>
                <w:rFonts w:ascii="Times New Roman" w:hAnsi="Times New Roman" w:cs="Times New Roman"/>
                <w:b/>
                <w:bCs/>
                <w:color w:val="000000" w:themeColor="text1"/>
                <w:sz w:val="14"/>
                <w:szCs w:val="14"/>
              </w:rPr>
              <w:t xml:space="preserve"> PDSCH-CJT can </w:t>
            </w:r>
            <w:r w:rsidR="008539A2" w:rsidRPr="00B04C84">
              <w:rPr>
                <w:rFonts w:ascii="Times New Roman" w:hAnsi="Times New Roman" w:cs="Times New Roman"/>
                <w:b/>
                <w:bCs/>
                <w:color w:val="000000" w:themeColor="text1"/>
                <w:sz w:val="14"/>
                <w:szCs w:val="14"/>
              </w:rPr>
              <w:t>use</w:t>
            </w:r>
            <w:r w:rsidR="009E21FD" w:rsidRPr="00B04C84">
              <w:rPr>
                <w:rFonts w:ascii="Times New Roman" w:hAnsi="Times New Roman" w:cs="Times New Roman"/>
                <w:b/>
                <w:bCs/>
                <w:color w:val="000000" w:themeColor="text1"/>
                <w:sz w:val="14"/>
                <w:szCs w:val="14"/>
              </w:rPr>
              <w:t xml:space="preserve"> the same </w:t>
            </w:r>
            <w:r w:rsidR="00B04C84">
              <w:rPr>
                <w:rFonts w:ascii="Times New Roman" w:hAnsi="Times New Roman" w:cs="Times New Roman"/>
                <w:b/>
                <w:bCs/>
                <w:color w:val="000000" w:themeColor="text1"/>
                <w:sz w:val="14"/>
                <w:szCs w:val="14"/>
              </w:rPr>
              <w:t>UE reception behavior/</w:t>
            </w:r>
            <w:r w:rsidR="009E21FD" w:rsidRPr="00B04C84">
              <w:rPr>
                <w:rFonts w:ascii="Times New Roman" w:hAnsi="Times New Roman" w:cs="Times New Roman"/>
                <w:b/>
                <w:bCs/>
                <w:color w:val="000000" w:themeColor="text1"/>
                <w:sz w:val="14"/>
                <w:szCs w:val="14"/>
              </w:rPr>
              <w:t xml:space="preserve">QCL assumption </w:t>
            </w:r>
            <w:r w:rsidR="00B04C84">
              <w:rPr>
                <w:rFonts w:ascii="Times New Roman" w:hAnsi="Times New Roman" w:cs="Times New Roman"/>
                <w:b/>
                <w:bCs/>
                <w:color w:val="000000" w:themeColor="text1"/>
                <w:sz w:val="14"/>
                <w:szCs w:val="14"/>
              </w:rPr>
              <w:t>as</w:t>
            </w:r>
            <w:r w:rsidR="009E21FD" w:rsidRPr="00B04C84">
              <w:rPr>
                <w:rFonts w:ascii="Times New Roman" w:hAnsi="Times New Roman" w:cs="Times New Roman"/>
                <w:b/>
                <w:bCs/>
                <w:color w:val="000000" w:themeColor="text1"/>
                <w:sz w:val="14"/>
                <w:szCs w:val="14"/>
              </w:rPr>
              <w:t xml:space="preserve"> PDSCH-SFN scheme A (without Doppler pre-compensation). </w:t>
            </w:r>
            <w:r w:rsidR="008539A2" w:rsidRPr="00B04C84">
              <w:rPr>
                <w:rFonts w:ascii="Times New Roman" w:hAnsi="Times New Roman" w:cs="Times New Roman"/>
                <w:b/>
                <w:bCs/>
                <w:color w:val="000000" w:themeColor="text1"/>
                <w:sz w:val="14"/>
                <w:szCs w:val="14"/>
              </w:rPr>
              <w:t xml:space="preserve">Thus, </w:t>
            </w:r>
            <w:r w:rsidR="009E21FD" w:rsidRPr="00B04C84">
              <w:rPr>
                <w:rFonts w:ascii="Times New Roman" w:hAnsi="Times New Roman" w:cs="Times New Roman"/>
                <w:b/>
                <w:bCs/>
                <w:color w:val="000000" w:themeColor="text1"/>
                <w:sz w:val="14"/>
                <w:szCs w:val="14"/>
              </w:rPr>
              <w:t>PDSCH-CJT</w:t>
            </w:r>
            <w:r w:rsidR="009E21FD" w:rsidRPr="00B04C84">
              <w:rPr>
                <w:rFonts w:ascii="Times New Roman" w:hAnsi="Times New Roman" w:cs="Times New Roman" w:hint="eastAsia"/>
                <w:b/>
                <w:bCs/>
                <w:color w:val="000000" w:themeColor="text1"/>
                <w:sz w:val="14"/>
                <w:szCs w:val="14"/>
              </w:rPr>
              <w:t xml:space="preserve"> </w:t>
            </w:r>
            <w:r w:rsidR="009E21FD" w:rsidRPr="00B04C84">
              <w:rPr>
                <w:rFonts w:ascii="Times New Roman" w:hAnsi="Times New Roman" w:cs="Times New Roman"/>
                <w:b/>
                <w:bCs/>
                <w:color w:val="000000" w:themeColor="text1"/>
                <w:sz w:val="14"/>
                <w:szCs w:val="14"/>
              </w:rPr>
              <w:t>with X=2 can be naturally supported</w:t>
            </w:r>
            <w:r w:rsidR="008539A2" w:rsidRPr="00B04C84">
              <w:rPr>
                <w:rFonts w:ascii="Times New Roman" w:hAnsi="Times New Roman" w:cs="Times New Roman"/>
                <w:b/>
                <w:bCs/>
                <w:color w:val="000000" w:themeColor="text1"/>
                <w:sz w:val="14"/>
                <w:szCs w:val="14"/>
              </w:rPr>
              <w:t xml:space="preserve"> by unified TCI extension</w:t>
            </w:r>
            <w:r w:rsidR="009E21FD" w:rsidRPr="00B04C84">
              <w:rPr>
                <w:rFonts w:ascii="Times New Roman" w:hAnsi="Times New Roman" w:cs="Times New Roman"/>
                <w:b/>
                <w:bCs/>
                <w:color w:val="000000" w:themeColor="text1"/>
                <w:sz w:val="14"/>
                <w:szCs w:val="14"/>
              </w:rPr>
              <w:t xml:space="preserve"> </w:t>
            </w:r>
            <w:r w:rsidR="008539A2" w:rsidRPr="00B04C84">
              <w:rPr>
                <w:rFonts w:ascii="Times New Roman" w:hAnsi="Times New Roman" w:cs="Times New Roman"/>
                <w:b/>
                <w:bCs/>
                <w:color w:val="000000" w:themeColor="text1"/>
                <w:sz w:val="14"/>
                <w:szCs w:val="14"/>
              </w:rPr>
              <w:t>if PDSCH-SF</w:t>
            </w:r>
            <w:r w:rsidR="008539A2" w:rsidRPr="00B04C84">
              <w:rPr>
                <w:rFonts w:ascii="Times New Roman" w:hAnsi="Times New Roman" w:cs="Times New Roman" w:hint="eastAsia"/>
                <w:b/>
                <w:bCs/>
                <w:color w:val="000000" w:themeColor="text1"/>
                <w:sz w:val="14"/>
                <w:szCs w:val="14"/>
              </w:rPr>
              <w:t>N</w:t>
            </w:r>
            <w:r w:rsidR="008539A2" w:rsidRPr="00B04C84">
              <w:rPr>
                <w:rFonts w:ascii="Times New Roman" w:hAnsi="Times New Roman" w:cs="Times New Roman"/>
                <w:b/>
                <w:bCs/>
                <w:color w:val="000000" w:themeColor="text1"/>
                <w:sz w:val="14"/>
                <w:szCs w:val="14"/>
              </w:rPr>
              <w:t xml:space="preserve"> is supported by unified TCI extension</w:t>
            </w:r>
            <w:r w:rsidR="009E21FD" w:rsidRPr="00B04C84">
              <w:rPr>
                <w:rFonts w:ascii="Times New Roman" w:hAnsi="Times New Roman" w:cs="Times New Roman"/>
                <w:b/>
                <w:bCs/>
                <w:color w:val="000000" w:themeColor="text1"/>
                <w:sz w:val="14"/>
                <w:szCs w:val="14"/>
              </w:rPr>
              <w:t xml:space="preserve">. However, </w:t>
            </w:r>
            <w:r w:rsidR="008539A2" w:rsidRPr="00B04C84">
              <w:rPr>
                <w:rFonts w:ascii="Times New Roman" w:hAnsi="Times New Roman" w:cs="Times New Roman"/>
                <w:b/>
                <w:bCs/>
                <w:color w:val="000000" w:themeColor="text1"/>
                <w:sz w:val="14"/>
                <w:szCs w:val="14"/>
              </w:rPr>
              <w:t>for PDSCH-CJT</w:t>
            </w:r>
            <w:r w:rsidR="008539A2" w:rsidRPr="00B04C84">
              <w:rPr>
                <w:rFonts w:ascii="Times New Roman" w:hAnsi="Times New Roman" w:cs="Times New Roman" w:hint="eastAsia"/>
                <w:b/>
                <w:bCs/>
                <w:color w:val="000000" w:themeColor="text1"/>
                <w:sz w:val="14"/>
                <w:szCs w:val="14"/>
              </w:rPr>
              <w:t xml:space="preserve"> </w:t>
            </w:r>
            <w:r w:rsidR="008539A2" w:rsidRPr="00B04C84">
              <w:rPr>
                <w:rFonts w:ascii="Times New Roman" w:hAnsi="Times New Roman" w:cs="Times New Roman"/>
                <w:b/>
                <w:bCs/>
                <w:color w:val="000000" w:themeColor="text1"/>
                <w:sz w:val="14"/>
                <w:szCs w:val="14"/>
              </w:rPr>
              <w:t xml:space="preserve">with X=4, additional enhancement is </w:t>
            </w:r>
            <w:r w:rsidR="00297226" w:rsidRPr="00B04C84">
              <w:rPr>
                <w:rFonts w:ascii="Times New Roman" w:hAnsi="Times New Roman" w:cs="Times New Roman"/>
                <w:b/>
                <w:bCs/>
                <w:color w:val="000000" w:themeColor="text1"/>
                <w:sz w:val="14"/>
                <w:szCs w:val="14"/>
              </w:rPr>
              <w:t xml:space="preserve">still </w:t>
            </w:r>
            <w:r w:rsidR="008539A2" w:rsidRPr="00B04C84">
              <w:rPr>
                <w:rFonts w:ascii="Times New Roman" w:hAnsi="Times New Roman" w:cs="Times New Roman"/>
                <w:b/>
                <w:bCs/>
                <w:color w:val="000000" w:themeColor="text1"/>
                <w:sz w:val="14"/>
                <w:szCs w:val="14"/>
              </w:rPr>
              <w:t>needed. From FL’s perspective, introduction of new MTRP scheme</w:t>
            </w:r>
            <w:r w:rsidR="00297226" w:rsidRPr="00B04C84">
              <w:rPr>
                <w:rFonts w:ascii="Times New Roman" w:hAnsi="Times New Roman" w:cs="Times New Roman"/>
                <w:b/>
                <w:bCs/>
                <w:color w:val="000000" w:themeColor="text1"/>
                <w:sz w:val="14"/>
                <w:szCs w:val="14"/>
              </w:rPr>
              <w:t xml:space="preserve"> (including new </w:t>
            </w:r>
            <w:r w:rsidR="00B04C84">
              <w:rPr>
                <w:rFonts w:ascii="Times New Roman" w:hAnsi="Times New Roman" w:cs="Times New Roman"/>
                <w:b/>
                <w:bCs/>
                <w:color w:val="000000" w:themeColor="text1"/>
                <w:sz w:val="14"/>
                <w:szCs w:val="14"/>
              </w:rPr>
              <w:t>UE reception behavior/</w:t>
            </w:r>
            <w:r w:rsidR="00297226" w:rsidRPr="00B04C84">
              <w:rPr>
                <w:rFonts w:ascii="Times New Roman" w:hAnsi="Times New Roman" w:cs="Times New Roman"/>
                <w:b/>
                <w:bCs/>
                <w:color w:val="000000" w:themeColor="text1"/>
                <w:sz w:val="14"/>
                <w:szCs w:val="14"/>
              </w:rPr>
              <w:t>QCL assumption)</w:t>
            </w:r>
            <w:r w:rsidR="008539A2" w:rsidRPr="00B04C84">
              <w:rPr>
                <w:rFonts w:ascii="Times New Roman" w:hAnsi="Times New Roman" w:cs="Times New Roman"/>
                <w:b/>
                <w:bCs/>
                <w:color w:val="000000" w:themeColor="text1"/>
                <w:sz w:val="14"/>
                <w:szCs w:val="14"/>
              </w:rPr>
              <w:t xml:space="preserve"> is not within the scope of this AI, however, it is still possible to </w:t>
            </w:r>
            <w:r w:rsidR="00297226" w:rsidRPr="00B04C84">
              <w:rPr>
                <w:rFonts w:ascii="Times New Roman" w:hAnsi="Times New Roman" w:cs="Times New Roman"/>
                <w:b/>
                <w:bCs/>
                <w:color w:val="000000" w:themeColor="text1"/>
                <w:sz w:val="14"/>
                <w:szCs w:val="14"/>
              </w:rPr>
              <w:t xml:space="preserve">support </w:t>
            </w:r>
            <w:r w:rsidR="008539A2" w:rsidRPr="00B04C84">
              <w:rPr>
                <w:rFonts w:ascii="Times New Roman" w:hAnsi="Times New Roman" w:cs="Times New Roman"/>
                <w:b/>
                <w:bCs/>
                <w:color w:val="000000" w:themeColor="text1"/>
                <w:sz w:val="14"/>
                <w:szCs w:val="14"/>
              </w:rPr>
              <w:t xml:space="preserve">X=4 by extension of </w:t>
            </w:r>
            <w:r w:rsidR="00297226" w:rsidRPr="00B04C84">
              <w:rPr>
                <w:rFonts w:ascii="Times New Roman" w:hAnsi="Times New Roman" w:cs="Times New Roman"/>
                <w:b/>
                <w:bCs/>
                <w:color w:val="000000" w:themeColor="text1"/>
                <w:sz w:val="14"/>
                <w:szCs w:val="14"/>
              </w:rPr>
              <w:t xml:space="preserve">legacy MTRP scheme. </w:t>
            </w:r>
            <w:r w:rsidR="00297226" w:rsidRPr="00B04C84">
              <w:rPr>
                <w:rFonts w:ascii="Times New Roman" w:hAnsi="Times New Roman" w:cs="Times New Roman"/>
                <w:b/>
                <w:bCs/>
                <w:color w:val="000000" w:themeColor="text1"/>
                <w:sz w:val="14"/>
                <w:szCs w:val="14"/>
                <w:highlight w:val="yellow"/>
              </w:rPr>
              <w:t>Proposal 1.B is recommended for this issue</w:t>
            </w:r>
            <w:r w:rsidR="00297226" w:rsidRPr="00B04C84">
              <w:rPr>
                <w:rFonts w:ascii="Times New Roman" w:hAnsi="Times New Roman" w:cs="Times New Roman"/>
                <w:b/>
                <w:bCs/>
                <w:color w:val="000000" w:themeColor="text1"/>
                <w:sz w:val="14"/>
                <w:szCs w:val="14"/>
              </w:rPr>
              <w:t>.</w:t>
            </w:r>
          </w:p>
        </w:tc>
      </w:tr>
      <w:tr w:rsidR="00530F3D" w14:paraId="196499A2" w14:textId="77777777" w:rsidTr="00DE0629">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731"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655"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PMingLiU"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41773C">
              <w:rPr>
                <w:rFonts w:ascii="Times New Roman" w:hAnsi="Times New Roman" w:cs="Times New Roman" w:hint="eastAsia"/>
                <w:b/>
                <w:bCs/>
                <w:color w:val="000000" w:themeColor="text1"/>
                <w:sz w:val="14"/>
                <w:szCs w:val="14"/>
              </w:rPr>
              <w:t xml:space="preserve">FL </w:t>
            </w:r>
            <w:r w:rsidRPr="0041773C">
              <w:rPr>
                <w:rFonts w:ascii="Times New Roman" w:hAnsi="Times New Roman" w:cs="Times New Roman"/>
                <w:b/>
                <w:bCs/>
                <w:color w:val="000000" w:themeColor="text1"/>
                <w:sz w:val="14"/>
                <w:szCs w:val="14"/>
              </w:rPr>
              <w:t>not</w:t>
            </w:r>
            <w:r w:rsidR="0045072B">
              <w:rPr>
                <w:rFonts w:ascii="Times New Roman" w:hAnsi="Times New Roman" w:cs="Times New Roman"/>
                <w:b/>
                <w:bCs/>
                <w:color w:val="000000" w:themeColor="text1"/>
                <w:sz w:val="14"/>
                <w:szCs w:val="14"/>
              </w:rPr>
              <w:t>e</w:t>
            </w:r>
            <w:r w:rsidRPr="0041773C">
              <w:rPr>
                <w:rFonts w:ascii="Times New Roman" w:hAnsi="Times New Roman" w:cs="Times New Roman"/>
                <w:b/>
                <w:bCs/>
                <w:color w:val="000000" w:themeColor="text1"/>
                <w:sz w:val="14"/>
                <w:szCs w:val="14"/>
              </w:rPr>
              <w:t xml:space="preserve">: </w:t>
            </w:r>
            <w:r w:rsidR="005B4B5C" w:rsidRPr="005B4B5C">
              <w:rPr>
                <w:rFonts w:ascii="Times New Roman" w:hAnsi="Times New Roman" w:cs="Times New Roman"/>
                <w:b/>
                <w:bCs/>
                <w:color w:val="000000" w:themeColor="text1"/>
                <w:sz w:val="14"/>
                <w:szCs w:val="14"/>
                <w:highlight w:val="yellow"/>
              </w:rPr>
              <w:t>A potential conclusion may be recommended in this meeting</w:t>
            </w:r>
            <w:r w:rsidR="0045072B">
              <w:rPr>
                <w:rFonts w:ascii="Times New Roman" w:hAnsi="Times New Roman" w:cs="Times New Roman" w:hint="eastAsia"/>
                <w:b/>
                <w:bCs/>
                <w:color w:val="000000" w:themeColor="text1"/>
                <w:sz w:val="14"/>
                <w:szCs w:val="14"/>
                <w:highlight w:val="yellow"/>
              </w:rPr>
              <w:t xml:space="preserve"> </w:t>
            </w:r>
            <w:r w:rsidR="0045072B" w:rsidRPr="0045072B">
              <w:rPr>
                <w:rFonts w:ascii="Times New Roman" w:hAnsi="Times New Roman" w:cs="Times New Roman"/>
                <w:b/>
                <w:bCs/>
                <w:color w:val="000000" w:themeColor="text1"/>
                <w:sz w:val="14"/>
                <w:szCs w:val="14"/>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34C4DD32" w:rsidR="002E4B5B" w:rsidRPr="00952044" w:rsidRDefault="00A64F69"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joint TCI states</w:t>
      </w:r>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435"/>
        <w:gridCol w:w="8550"/>
      </w:tblGrid>
      <w:tr w:rsidR="00B04C84" w14:paraId="2D4E560C"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D203BE">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D203BE">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D203BE">
            <w:pPr>
              <w:snapToGrid w:val="0"/>
              <w:spacing w:after="0" w:line="240" w:lineRule="auto"/>
              <w:rPr>
                <w:rFonts w:ascii="Times" w:hAnsi="Times" w:cs="Times"/>
                <w:sz w:val="18"/>
                <w:szCs w:val="18"/>
              </w:rPr>
            </w:pPr>
          </w:p>
          <w:p w14:paraId="1230FBD6" w14:textId="37B1575C" w:rsidR="007343EA" w:rsidRDefault="00000C6D" w:rsidP="00D203BE">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w:t>
            </w:r>
            <w:proofErr w:type="gramStart"/>
            <w:r w:rsidR="00B05A32">
              <w:rPr>
                <w:rFonts w:ascii="Times" w:hAnsi="Times" w:cs="Times"/>
                <w:sz w:val="18"/>
                <w:szCs w:val="18"/>
              </w:rPr>
              <w:t>R18, since</w:t>
            </w:r>
            <w:proofErr w:type="gramEnd"/>
            <w:r w:rsidR="00B05A32">
              <w:rPr>
                <w:rFonts w:ascii="Times" w:hAnsi="Times" w:cs="Times"/>
                <w:sz w:val="18"/>
                <w:szCs w:val="18"/>
              </w:rPr>
              <w:t xml:space="preserv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w:t>
            </w:r>
            <w:proofErr w:type="gramStart"/>
            <w:r w:rsidR="00774FCC">
              <w:rPr>
                <w:rFonts w:ascii="Times" w:hAnsi="Times" w:cs="Times"/>
                <w:sz w:val="18"/>
                <w:szCs w:val="18"/>
              </w:rPr>
              <w:t>to limit</w:t>
            </w:r>
            <w:proofErr w:type="gramEnd"/>
            <w:r w:rsidR="00774FCC">
              <w:rPr>
                <w:rFonts w:ascii="Times" w:hAnsi="Times" w:cs="Times"/>
                <w:sz w:val="18"/>
                <w:szCs w:val="18"/>
              </w:rPr>
              <w:t xml:space="preserve">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 xml:space="preserve">up to </w:t>
            </w:r>
            <w:r w:rsidRPr="00000C6D">
              <w:rPr>
                <w:rFonts w:ascii="Times New Roman" w:eastAsia="PMingLiU" w:hAnsi="Times New Roman" w:cs="Times New Roman"/>
                <w:color w:val="FF0000"/>
                <w:sz w:val="18"/>
                <w:szCs w:val="18"/>
                <w:lang w:eastAsia="zh-TW"/>
              </w:rPr>
              <w:t>2</w:t>
            </w:r>
            <w:r w:rsidRPr="00000C6D">
              <w:rPr>
                <w:rFonts w:ascii="Times New Roman" w:eastAsia="PMingLiU" w:hAnsi="Times New Roman" w:cs="Times New Roman"/>
                <w:color w:val="FF0000"/>
                <w:sz w:val="18"/>
                <w:szCs w:val="18"/>
                <w:lang w:eastAsia="zh-TW"/>
              </w:rPr>
              <w:t xml:space="preserve">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by MAC-CE/DCI in a CC configured with joint DL/UL TCI mode</w:t>
            </w:r>
            <w:r w:rsidRPr="00000C6D">
              <w:rPr>
                <w:rFonts w:ascii="Times New Roman" w:eastAsia="PMingLiU" w:hAnsi="Times New Roman" w:cs="Times New Roman"/>
                <w:color w:val="FF0000"/>
                <w:sz w:val="18"/>
                <w:szCs w:val="18"/>
                <w:lang w:eastAsia="zh-TW"/>
              </w:rPr>
              <w:t xml:space="preserv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 xml:space="preserve">up to </w:t>
            </w:r>
            <w:r w:rsidRPr="00000C6D">
              <w:rPr>
                <w:rFonts w:ascii="Times New Roman" w:eastAsia="PMingLiU" w:hAnsi="Times New Roman" w:cs="Times New Roman"/>
                <w:color w:val="FF0000"/>
                <w:sz w:val="18"/>
                <w:szCs w:val="18"/>
                <w:lang w:eastAsia="zh-TW"/>
              </w:rPr>
              <w:t>1</w:t>
            </w:r>
            <w:r w:rsidRPr="00000C6D">
              <w:rPr>
                <w:rFonts w:ascii="Times New Roman" w:eastAsia="PMingLiU" w:hAnsi="Times New Roman" w:cs="Times New Roman"/>
                <w:color w:val="FF0000"/>
                <w:sz w:val="18"/>
                <w:szCs w:val="18"/>
                <w:lang w:eastAsia="zh-TW"/>
              </w:rPr>
              <w:t xml:space="preserve">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by MAC-CE/DCI in a CC configured with joint DL/UL TCI mode if UE is</w:t>
            </w:r>
            <w:r w:rsidRPr="00000C6D">
              <w:rPr>
                <w:rFonts w:ascii="Times New Roman" w:eastAsia="PMingLiU" w:hAnsi="Times New Roman" w:cs="Times New Roman"/>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2030CDBB" w14:textId="77777777" w:rsidR="007512D9" w:rsidRDefault="007512D9" w:rsidP="007512D9">
            <w:pPr>
              <w:snapToGrid w:val="0"/>
              <w:spacing w:after="0" w:line="240" w:lineRule="auto"/>
              <w:rPr>
                <w:rFonts w:ascii="Times" w:hAnsi="Times" w:cs="Times"/>
                <w:sz w:val="18"/>
                <w:szCs w:val="18"/>
              </w:rPr>
            </w:pPr>
          </w:p>
          <w:p w14:paraId="4D3793AE" w14:textId="77777777" w:rsidR="007512D9" w:rsidRDefault="007512D9" w:rsidP="007512D9">
            <w:pPr>
              <w:snapToGrid w:val="0"/>
              <w:spacing w:after="0" w:line="240" w:lineRule="auto"/>
              <w:rPr>
                <w:rFonts w:ascii="Times" w:hAnsi="Times" w:cs="Times"/>
                <w:sz w:val="18"/>
                <w:szCs w:val="18"/>
              </w:rPr>
            </w:pPr>
          </w:p>
          <w:p w14:paraId="08BF3AD2" w14:textId="05ACD1B7" w:rsidR="00000C6D" w:rsidRDefault="007512D9" w:rsidP="007512D9">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049CAD48" w14:textId="77777777" w:rsidR="007512D9" w:rsidRPr="007512D9" w:rsidRDefault="007512D9" w:rsidP="007512D9">
            <w:pPr>
              <w:snapToGrid w:val="0"/>
              <w:spacing w:after="0" w:line="240" w:lineRule="auto"/>
              <w:rPr>
                <w:rFonts w:ascii="Times" w:hAnsi="Times" w:cs="Times"/>
                <w:sz w:val="18"/>
                <w:szCs w:val="18"/>
              </w:rPr>
            </w:pPr>
          </w:p>
          <w:p w14:paraId="722632D7" w14:textId="77777777" w:rsidR="007512D9" w:rsidRPr="007512D9" w:rsidRDefault="007512D9" w:rsidP="007512D9">
            <w:pPr>
              <w:spacing w:after="0" w:line="240" w:lineRule="auto"/>
              <w:jc w:val="both"/>
              <w:rPr>
                <w:rFonts w:ascii="Times New Roman" w:eastAsia="SimSun" w:hAnsi="Times New Roman" w:cs="Times New Roman"/>
                <w:sz w:val="18"/>
                <w:szCs w:val="18"/>
                <w:lang w:val="en-GB" w:eastAsia="en-US"/>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w:t>
            </w:r>
            <w:proofErr w:type="spellStart"/>
            <w:r w:rsidRPr="007512D9">
              <w:rPr>
                <w:rFonts w:ascii="Times New Roman" w:eastAsia="SimSun" w:hAnsi="Times New Roman" w:cs="Times New Roman"/>
                <w:sz w:val="18"/>
                <w:szCs w:val="18"/>
                <w:lang w:val="en-GB" w:eastAsia="zh-CN"/>
              </w:rPr>
              <w:t>precoded</w:t>
            </w:r>
            <w:proofErr w:type="spellEnd"/>
            <w:r w:rsidRPr="007512D9">
              <w:rPr>
                <w:rFonts w:ascii="Times New Roman" w:eastAsia="SimSun" w:hAnsi="Times New Roman" w:cs="Times New Roman"/>
                <w:sz w:val="18"/>
                <w:szCs w:val="18"/>
                <w:lang w:val="en-GB" w:eastAsia="zh-CN"/>
              </w:rPr>
              <w:t xml:space="preserve">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3" w:name="_Ref115303248"/>
            <w:r w:rsidRPr="007512D9">
              <w:rPr>
                <w:rFonts w:ascii="Times New Roman" w:eastAsia="SimSun" w:hAnsi="Times New Roman" w:cs="Times New Roman"/>
                <w:b/>
                <w:bCs/>
                <w:sz w:val="18"/>
                <w:szCs w:val="18"/>
                <w:lang w:eastAsia="en-US"/>
              </w:rPr>
              <w:t xml:space="preserve">Table </w:t>
            </w:r>
            <w:bookmarkEnd w:id="3"/>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lastRenderedPageBreak/>
              <w:drawing>
                <wp:inline distT="0" distB="0" distL="0" distR="0" wp14:anchorId="00D4553F" wp14:editId="6CD70B6E">
                  <wp:extent cx="3721100" cy="2792691"/>
                  <wp:effectExtent l="0" t="0" r="0" b="825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0" cy="2792691"/>
                          </a:xfrm>
                          <a:prstGeom prst="rect">
                            <a:avLst/>
                          </a:prstGeom>
                          <a:noFill/>
                          <a:ln>
                            <a:noFill/>
                          </a:ln>
                        </pic:spPr>
                      </pic:pic>
                    </a:graphicData>
                  </a:graphic>
                </wp:inline>
              </w:drawing>
            </w:r>
          </w:p>
          <w:p w14:paraId="56617AF3" w14:textId="68A06531" w:rsidR="007343EA" w:rsidRPr="00D81591" w:rsidRDefault="007512D9" w:rsidP="00D81591">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4" w:name="_Ref115303366"/>
            <w:r w:rsidRPr="007512D9">
              <w:rPr>
                <w:rFonts w:ascii="Times New Roman" w:eastAsia="SimSun" w:hAnsi="Times New Roman" w:cs="Times New Roman"/>
                <w:b/>
                <w:bCs/>
                <w:sz w:val="18"/>
                <w:szCs w:val="18"/>
                <w:lang w:eastAsia="en-US"/>
              </w:rPr>
              <w:t xml:space="preserve">Figure </w:t>
            </w:r>
            <w:bookmarkEnd w:id="4"/>
            <w:r w:rsidRPr="007512D9">
              <w:rPr>
                <w:rFonts w:ascii="Times New Roman" w:eastAsia="SimSun" w:hAnsi="Times New Roman" w:cs="Times New Roman"/>
                <w:b/>
                <w:bCs/>
                <w:sz w:val="18"/>
                <w:szCs w:val="18"/>
                <w:lang w:eastAsia="en-US"/>
              </w:rPr>
              <w:t xml:space="preserve">6. </w:t>
            </w:r>
            <w:proofErr w:type="spellStart"/>
            <w:r w:rsidRPr="007512D9">
              <w:rPr>
                <w:rFonts w:ascii="Times New Roman" w:eastAsia="SimSun" w:hAnsi="Times New Roman" w:cs="Times New Roman"/>
                <w:b/>
                <w:bCs/>
                <w:sz w:val="18"/>
                <w:szCs w:val="18"/>
                <w:lang w:val="en-GB" w:eastAsia="zh-CN"/>
              </w:rPr>
              <w:t>Precoded</w:t>
            </w:r>
            <w:proofErr w:type="spellEnd"/>
            <w:r w:rsidRPr="007512D9">
              <w:rPr>
                <w:rFonts w:ascii="Times New Roman" w:eastAsia="SimSun" w:hAnsi="Times New Roman" w:cs="Times New Roman"/>
                <w:b/>
                <w:bCs/>
                <w:sz w:val="18"/>
                <w:szCs w:val="18"/>
                <w:lang w:val="en-GB" w:eastAsia="zh-CN"/>
              </w:rPr>
              <w:t xml:space="preserve">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p w14:paraId="2471E3CA" w14:textId="61856ADD" w:rsidR="007343EA" w:rsidRPr="0045072B" w:rsidRDefault="007343EA" w:rsidP="00D203BE">
            <w:pPr>
              <w:snapToGrid w:val="0"/>
              <w:spacing w:after="0" w:line="240" w:lineRule="auto"/>
              <w:rPr>
                <w:rFonts w:ascii="Times" w:hAnsi="Times" w:cs="Times"/>
                <w:sz w:val="18"/>
                <w:szCs w:val="18"/>
              </w:rPr>
            </w:pPr>
          </w:p>
        </w:tc>
      </w:tr>
      <w:tr w:rsidR="00B04C84" w14:paraId="097CA71F" w14:textId="77777777" w:rsidTr="00D203BE">
        <w:tc>
          <w:tcPr>
            <w:tcW w:w="1435" w:type="dxa"/>
            <w:tcBorders>
              <w:top w:val="single" w:sz="4" w:space="0" w:color="auto"/>
              <w:left w:val="single" w:sz="4" w:space="0" w:color="auto"/>
              <w:bottom w:val="single" w:sz="4" w:space="0" w:color="auto"/>
              <w:right w:val="single" w:sz="4" w:space="0" w:color="auto"/>
            </w:tcBorders>
          </w:tcPr>
          <w:p w14:paraId="0DFFD9AF"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B4ECF8A" w14:textId="77777777" w:rsidR="00B04C84" w:rsidRPr="00F87BE2" w:rsidRDefault="00B04C84" w:rsidP="00D203BE">
            <w:pPr>
              <w:snapToGrid w:val="0"/>
              <w:spacing w:after="0" w:line="240" w:lineRule="auto"/>
              <w:rPr>
                <w:rFonts w:ascii="Times" w:hAnsi="Times" w:cs="Times"/>
                <w:sz w:val="18"/>
                <w:szCs w:val="18"/>
              </w:rPr>
            </w:pPr>
          </w:p>
        </w:tc>
      </w:tr>
      <w:tr w:rsidR="0045072B" w14:paraId="43D2BBC7" w14:textId="77777777" w:rsidTr="00D203BE">
        <w:tc>
          <w:tcPr>
            <w:tcW w:w="1435" w:type="dxa"/>
            <w:tcBorders>
              <w:top w:val="single" w:sz="4" w:space="0" w:color="auto"/>
              <w:left w:val="single" w:sz="4" w:space="0" w:color="auto"/>
              <w:bottom w:val="single" w:sz="4" w:space="0" w:color="auto"/>
              <w:right w:val="single" w:sz="4" w:space="0" w:color="auto"/>
            </w:tcBorders>
          </w:tcPr>
          <w:p w14:paraId="05BAEA3D"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B8D510" w14:textId="77777777" w:rsidR="0045072B" w:rsidRPr="00F87BE2" w:rsidRDefault="0045072B" w:rsidP="00D203BE">
            <w:pPr>
              <w:snapToGrid w:val="0"/>
              <w:spacing w:after="0" w:line="240" w:lineRule="auto"/>
              <w:rPr>
                <w:rFonts w:ascii="Times" w:hAnsi="Times" w:cs="Times"/>
                <w:sz w:val="18"/>
                <w:szCs w:val="18"/>
              </w:rPr>
            </w:pPr>
          </w:p>
        </w:tc>
      </w:tr>
      <w:tr w:rsidR="0045072B" w14:paraId="5512C71C" w14:textId="77777777" w:rsidTr="00D203BE">
        <w:tc>
          <w:tcPr>
            <w:tcW w:w="1435" w:type="dxa"/>
            <w:tcBorders>
              <w:top w:val="single" w:sz="4" w:space="0" w:color="auto"/>
              <w:left w:val="single" w:sz="4" w:space="0" w:color="auto"/>
              <w:bottom w:val="single" w:sz="4" w:space="0" w:color="auto"/>
              <w:right w:val="single" w:sz="4" w:space="0" w:color="auto"/>
            </w:tcBorders>
          </w:tcPr>
          <w:p w14:paraId="0CA1AA28"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0983D1" w14:textId="77777777" w:rsidR="0045072B" w:rsidRPr="00F87BE2" w:rsidRDefault="0045072B" w:rsidP="00D203BE">
            <w:pPr>
              <w:snapToGrid w:val="0"/>
              <w:spacing w:after="0" w:line="240" w:lineRule="auto"/>
              <w:rPr>
                <w:rFonts w:ascii="Times" w:hAnsi="Times" w:cs="Times"/>
                <w:sz w:val="18"/>
                <w:szCs w:val="18"/>
              </w:rPr>
            </w:pPr>
          </w:p>
        </w:tc>
      </w:tr>
      <w:tr w:rsidR="00B04C84" w14:paraId="1B86A752" w14:textId="77777777" w:rsidTr="00D203BE">
        <w:tc>
          <w:tcPr>
            <w:tcW w:w="1435" w:type="dxa"/>
            <w:tcBorders>
              <w:top w:val="single" w:sz="4" w:space="0" w:color="auto"/>
              <w:left w:val="single" w:sz="4" w:space="0" w:color="auto"/>
              <w:bottom w:val="single" w:sz="4" w:space="0" w:color="auto"/>
              <w:right w:val="single" w:sz="4" w:space="0" w:color="auto"/>
            </w:tcBorders>
          </w:tcPr>
          <w:p w14:paraId="54EB64BB"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843232" w14:textId="77777777" w:rsidR="00B04C84" w:rsidRPr="00F87BE2" w:rsidRDefault="00B04C84" w:rsidP="00D203BE">
            <w:pPr>
              <w:snapToGrid w:val="0"/>
              <w:spacing w:after="0" w:line="240" w:lineRule="auto"/>
              <w:rPr>
                <w:rFonts w:ascii="Times" w:hAnsi="Times" w:cs="Times"/>
                <w:sz w:val="18"/>
                <w:szCs w:val="18"/>
              </w:rPr>
            </w:pPr>
          </w:p>
        </w:tc>
      </w:tr>
      <w:tr w:rsidR="00B04C84" w14:paraId="14F73357" w14:textId="77777777" w:rsidTr="00D203BE">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D203BE">
            <w:pPr>
              <w:snapToGrid w:val="0"/>
              <w:spacing w:after="0" w:line="240" w:lineRule="auto"/>
              <w:rPr>
                <w:rFonts w:ascii="Times" w:hAnsi="Times" w:cs="Times"/>
                <w:sz w:val="18"/>
                <w:szCs w:val="18"/>
              </w:rPr>
            </w:pPr>
          </w:p>
        </w:tc>
      </w:tr>
      <w:tr w:rsidR="002E4B5B" w14:paraId="6A85391A" w14:textId="77777777" w:rsidTr="00D203BE">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D203BE">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2E4B5B">
      <w:pPr>
        <w:pStyle w:val="Heading1"/>
        <w:numPr>
          <w:ilvl w:val="0"/>
          <w:numId w:val="14"/>
        </w:numPr>
        <w:spacing w:before="0"/>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440"/>
        <w:gridCol w:w="6955"/>
      </w:tblGrid>
      <w:tr w:rsidR="00AE1563" w14:paraId="11AAA47B" w14:textId="77777777" w:rsidTr="00DC55A9">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40"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955"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DC55A9">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440"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6955"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PMingLiU" w:hAnsi="Times New Roman" w:cs="Times New Roman"/>
                <w:color w:val="000000" w:themeColor="text1"/>
                <w:sz w:val="16"/>
                <w:szCs w:val="18"/>
                <w:lang w:val="en-GB" w:eastAsia="zh-TW"/>
              </w:rPr>
              <w:t>InterDigital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BD3A1F">
            <w:pPr>
              <w:snapToGrid w:val="0"/>
              <w:spacing w:after="0"/>
              <w:rPr>
                <w:rFonts w:ascii="Times New Roman" w:hAnsi="Times New Roman" w:cs="Times New Roman"/>
                <w:b/>
                <w:bCs/>
                <w:color w:val="000000" w:themeColor="text1"/>
                <w:sz w:val="16"/>
                <w:szCs w:val="18"/>
                <w:lang w:val="en-GB"/>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 xml:space="preserve">note: </w:t>
            </w:r>
            <w:r w:rsidRPr="00B04C84">
              <w:rPr>
                <w:rFonts w:ascii="Times New Roman" w:hAnsi="Times New Roman" w:cs="Times New Roman"/>
                <w:b/>
                <w:bCs/>
                <w:color w:val="000000" w:themeColor="text1"/>
                <w:sz w:val="14"/>
                <w:szCs w:val="16"/>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B04C84">
              <w:rPr>
                <w:rFonts w:ascii="Times New Roman" w:hAnsi="Times New Roman" w:cs="Times New Roman"/>
                <w:b/>
                <w:bCs/>
                <w:i/>
                <w:iCs/>
                <w:color w:val="000000" w:themeColor="text1"/>
                <w:sz w:val="14"/>
                <w:szCs w:val="16"/>
                <w:lang w:val="en-GB"/>
              </w:rPr>
              <w:t>coresetPoolIndex</w:t>
            </w:r>
            <w:r w:rsidRPr="00B04C84">
              <w:rPr>
                <w:rFonts w:ascii="Times New Roman" w:hAnsi="Times New Roman" w:cs="Times New Roman"/>
                <w:b/>
                <w:bCs/>
                <w:color w:val="000000" w:themeColor="text1"/>
                <w:sz w:val="14"/>
                <w:szCs w:val="16"/>
                <w:lang w:val="en-GB"/>
              </w:rPr>
              <w:t xml:space="preserve"> value is included in the TCI activation command as in Rel-16 (the TCI activation command can be transmitted from any of the TRPs). From FL’s perspective, the TCI activation command for Rel-17 unified TCI doesn’t include any </w:t>
            </w:r>
            <w:r w:rsidRPr="00B04C84">
              <w:rPr>
                <w:rFonts w:ascii="Times New Roman" w:hAnsi="Times New Roman" w:cs="Times New Roman"/>
                <w:b/>
                <w:bCs/>
                <w:i/>
                <w:iCs/>
                <w:color w:val="000000" w:themeColor="text1"/>
                <w:sz w:val="14"/>
                <w:szCs w:val="16"/>
                <w:lang w:val="en-GB"/>
              </w:rPr>
              <w:t>coresetPoolIndex</w:t>
            </w:r>
            <w:r w:rsidRPr="00B04C84">
              <w:rPr>
                <w:rFonts w:ascii="Times New Roman" w:hAnsi="Times New Roman" w:cs="Times New Roman"/>
                <w:b/>
                <w:bCs/>
                <w:color w:val="000000" w:themeColor="text1"/>
                <w:sz w:val="14"/>
                <w:szCs w:val="16"/>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B04C84">
              <w:rPr>
                <w:rFonts w:ascii="Times New Roman" w:hAnsi="Times New Roman" w:cs="Times New Roman"/>
                <w:b/>
                <w:bCs/>
                <w:color w:val="000000" w:themeColor="text1"/>
                <w:sz w:val="14"/>
                <w:szCs w:val="16"/>
                <w:lang w:val="en-GB"/>
              </w:rPr>
              <w:t>cross-TRP TCI update</w:t>
            </w:r>
            <w:r w:rsidRPr="00B04C84">
              <w:rPr>
                <w:rFonts w:ascii="Times New Roman" w:hAnsi="Times New Roman" w:cs="Times New Roman"/>
                <w:b/>
                <w:bCs/>
                <w:color w:val="000000" w:themeColor="text1"/>
                <w:sz w:val="14"/>
                <w:szCs w:val="16"/>
                <w:lang w:val="en-GB"/>
              </w:rPr>
              <w:t xml:space="preserve">. </w:t>
            </w:r>
            <w:r w:rsidR="00B04C84" w:rsidRPr="00B04C84">
              <w:rPr>
                <w:rFonts w:ascii="Times New Roman" w:hAnsi="Times New Roman" w:cs="Times New Roman"/>
                <w:b/>
                <w:bCs/>
                <w:color w:val="000000" w:themeColor="text1"/>
                <w:sz w:val="14"/>
                <w:szCs w:val="14"/>
                <w:highlight w:val="yellow"/>
              </w:rPr>
              <w:t>Proposal 2.A is recommended for this issue</w:t>
            </w:r>
            <w:r w:rsidR="00B04C84" w:rsidRPr="00B04C84">
              <w:rPr>
                <w:rFonts w:ascii="Times New Roman" w:hAnsi="Times New Roman" w:cs="Times New Roman"/>
                <w:b/>
                <w:bCs/>
                <w:color w:val="000000" w:themeColor="text1"/>
                <w:sz w:val="14"/>
                <w:szCs w:val="14"/>
              </w:rPr>
              <w:t>.</w:t>
            </w:r>
          </w:p>
        </w:tc>
      </w:tr>
      <w:tr w:rsidR="00BD3A1F" w14:paraId="0B5AF298" w14:textId="77777777" w:rsidTr="009158E4">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440"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6955" w:type="dxa"/>
          </w:tcPr>
          <w:p w14:paraId="4C023292" w14:textId="74827679" w:rsidR="0050048C" w:rsidRPr="0041773C" w:rsidRDefault="0050048C" w:rsidP="00CA2EAC">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b/>
                <w:bCs/>
                <w:color w:val="000000" w:themeColor="text1"/>
                <w:sz w:val="14"/>
                <w:szCs w:val="14"/>
              </w:rPr>
              <w:t xml:space="preserve">FL </w:t>
            </w:r>
            <w:r w:rsidRPr="004E50D4">
              <w:rPr>
                <w:rFonts w:ascii="Times New Roman" w:hAnsi="Times New Roman" w:cs="Times New Roman"/>
                <w:b/>
                <w:bCs/>
                <w:color w:val="000000" w:themeColor="text1"/>
                <w:sz w:val="14"/>
                <w:szCs w:val="14"/>
              </w:rPr>
              <w:t xml:space="preserve">note: </w:t>
            </w:r>
            <w:r w:rsidR="00CA2EAC" w:rsidRPr="004E50D4">
              <w:rPr>
                <w:rFonts w:ascii="Times New Roman" w:hAnsi="Times New Roman" w:cs="Times New Roman"/>
                <w:b/>
                <w:bCs/>
                <w:color w:val="000000" w:themeColor="text1"/>
                <w:sz w:val="14"/>
                <w:szCs w:val="14"/>
              </w:rPr>
              <w:t>According to contributions, majority</w:t>
            </w:r>
            <w:r w:rsidR="002D56F0" w:rsidRPr="004E50D4">
              <w:rPr>
                <w:rFonts w:ascii="Times New Roman" w:hAnsi="Times New Roman" w:cs="Times New Roman"/>
                <w:b/>
                <w:bCs/>
                <w:color w:val="000000" w:themeColor="text1"/>
                <w:sz w:val="14"/>
                <w:szCs w:val="14"/>
              </w:rPr>
              <w:t xml:space="preserve"> </w:t>
            </w:r>
            <w:r w:rsidR="00CA2EAC" w:rsidRPr="004E50D4">
              <w:rPr>
                <w:rFonts w:ascii="Times New Roman" w:hAnsi="Times New Roman" w:cs="Times New Roman"/>
                <w:b/>
                <w:bCs/>
                <w:color w:val="000000" w:themeColor="text1"/>
                <w:sz w:val="14"/>
                <w:szCs w:val="14"/>
              </w:rPr>
              <w:t>prefer the same TCI state mapping to TCI codepoint as Rel-17 unified TCI framework</w:t>
            </w:r>
            <w:r w:rsidR="0045072B" w:rsidRPr="004E50D4">
              <w:rPr>
                <w:rFonts w:ascii="Times New Roman" w:hAnsi="Times New Roman" w:cs="Times New Roman"/>
                <w:b/>
                <w:bCs/>
                <w:color w:val="000000" w:themeColor="text1"/>
                <w:sz w:val="14"/>
                <w:szCs w:val="14"/>
              </w:rPr>
              <w:t xml:space="preserve"> for M-DCI based MTRP</w:t>
            </w:r>
            <w:r w:rsidR="00CA2EAC" w:rsidRPr="004E50D4">
              <w:rPr>
                <w:rFonts w:ascii="Times New Roman" w:hAnsi="Times New Roman" w:cs="Times New Roman"/>
                <w:b/>
                <w:bCs/>
                <w:color w:val="000000" w:themeColor="text1"/>
                <w:sz w:val="14"/>
                <w:szCs w:val="14"/>
              </w:rPr>
              <w:t xml:space="preserve">, thus </w:t>
            </w:r>
            <w:r w:rsidR="00CA2EAC" w:rsidRPr="004E50D4">
              <w:rPr>
                <w:rFonts w:ascii="Times New Roman" w:hAnsi="Times New Roman" w:cs="Times New Roman"/>
                <w:b/>
                <w:bCs/>
                <w:color w:val="000000" w:themeColor="text1"/>
                <w:sz w:val="14"/>
                <w:szCs w:val="14"/>
                <w:highlight w:val="yellow"/>
              </w:rPr>
              <w:t>Proposal 2.B is recommended for this issue</w:t>
            </w:r>
            <w:r w:rsidR="00CA2EAC" w:rsidRPr="004E50D4">
              <w:rPr>
                <w:rFonts w:ascii="Times New Roman" w:hAnsi="Times New Roman" w:cs="Times New Roman"/>
                <w:b/>
                <w:bCs/>
                <w:color w:val="000000" w:themeColor="text1"/>
                <w:sz w:val="14"/>
                <w:szCs w:val="14"/>
              </w:rPr>
              <w:t xml:space="preserve">. </w:t>
            </w:r>
            <w:r w:rsidRPr="004E50D4">
              <w:rPr>
                <w:rFonts w:ascii="Times New Roman" w:hAnsi="Times New Roman" w:cs="Times New Roman"/>
                <w:b/>
                <w:bCs/>
                <w:color w:val="000000" w:themeColor="text1"/>
                <w:sz w:val="14"/>
                <w:szCs w:val="14"/>
              </w:rPr>
              <w:t xml:space="preserve">Whether a CC can be configured with both joint and separate DL/UL TCI modes is still under discussion in Issue 1.1, thus </w:t>
            </w:r>
            <w:r w:rsidR="00CA2EAC" w:rsidRPr="004E50D4">
              <w:rPr>
                <w:rFonts w:ascii="Times New Roman" w:hAnsi="Times New Roman" w:cs="Times New Roman"/>
                <w:b/>
                <w:bCs/>
                <w:color w:val="000000" w:themeColor="text1"/>
                <w:sz w:val="14"/>
                <w:szCs w:val="14"/>
              </w:rPr>
              <w:t>corresponding</w:t>
            </w:r>
            <w:r w:rsidRPr="004E50D4">
              <w:rPr>
                <w:rFonts w:ascii="Times New Roman" w:hAnsi="Times New Roman" w:cs="Times New Roman"/>
                <w:b/>
                <w:bCs/>
                <w:color w:val="000000" w:themeColor="text1"/>
                <w:sz w:val="14"/>
                <w:szCs w:val="14"/>
              </w:rPr>
              <w:t xml:space="preserve"> TCI state mapping can be further discussed if supported.</w:t>
            </w:r>
          </w:p>
        </w:tc>
      </w:tr>
      <w:tr w:rsidR="0045072B" w14:paraId="556736E3" w14:textId="77777777" w:rsidTr="00DC55A9">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440"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6955"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77777777"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7777777"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w:t>
            </w:r>
            <w:r>
              <w:rPr>
                <w:rFonts w:ascii="Times New Roman" w:eastAsia="PMingLiU" w:hAnsi="Times New Roman" w:cs="Times New Roman"/>
                <w:color w:val="000000" w:themeColor="text1"/>
                <w:sz w:val="16"/>
                <w:szCs w:val="18"/>
                <w:lang w:val="en-GB" w:eastAsia="zh-TW"/>
              </w:rPr>
              <w:t xml:space="preserve"> </w:t>
            </w:r>
            <w:r w:rsidRPr="002F1CE1">
              <w:rPr>
                <w:rFonts w:ascii="Times New Roman" w:eastAsia="PMingLiU" w:hAnsi="Times New Roman" w:cs="Times New Roman"/>
                <w:color w:val="000000" w:themeColor="text1"/>
                <w:sz w:val="16"/>
                <w:szCs w:val="18"/>
                <w:lang w:val="en-GB" w:eastAsia="zh-TW"/>
              </w:rPr>
              <w:t xml:space="preserve">Huawei/HiSilicon, </w:t>
            </w:r>
            <w:r>
              <w:rPr>
                <w:rFonts w:ascii="Times New Roman" w:eastAsia="PMingLiU" w:hAnsi="Times New Roman" w:cs="Times New Roman"/>
                <w:color w:val="000000" w:themeColor="text1"/>
                <w:sz w:val="16"/>
                <w:szCs w:val="18"/>
                <w:lang w:val="en-GB" w:eastAsia="zh-TW"/>
              </w:rPr>
              <w:t>InterDigital, Ericsson, FGI, Google, Samsung</w:t>
            </w:r>
          </w:p>
          <w:p w14:paraId="4DCE349A"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41773C">
              <w:rPr>
                <w:rFonts w:ascii="Times New Roman" w:hAnsi="Times New Roman" w:cs="Times New Roman" w:hint="eastAsia"/>
                <w:b/>
                <w:bCs/>
                <w:color w:val="000000" w:themeColor="text1"/>
                <w:sz w:val="14"/>
                <w:szCs w:val="14"/>
              </w:rPr>
              <w:t xml:space="preserve">FL </w:t>
            </w:r>
            <w:r w:rsidRPr="0041773C">
              <w:rPr>
                <w:rFonts w:ascii="Times New Roman" w:hAnsi="Times New Roman" w:cs="Times New Roman"/>
                <w:b/>
                <w:bCs/>
                <w:color w:val="000000" w:themeColor="text1"/>
                <w:sz w:val="14"/>
                <w:szCs w:val="14"/>
              </w:rPr>
              <w:t xml:space="preserve">note: </w:t>
            </w:r>
            <w:r w:rsidRPr="0041773C">
              <w:rPr>
                <w:rFonts w:ascii="Times New Roman" w:hAnsi="Times New Roman" w:cs="Times New Roman" w:hint="eastAsia"/>
                <w:b/>
                <w:bCs/>
                <w:color w:val="000000" w:themeColor="text1"/>
                <w:sz w:val="14"/>
                <w:szCs w:val="14"/>
              </w:rPr>
              <w:t>I</w:t>
            </w:r>
            <w:r w:rsidRPr="0041773C">
              <w:rPr>
                <w:rFonts w:ascii="Times New Roman" w:hAnsi="Times New Roman" w:cs="Times New Roman"/>
                <w:b/>
                <w:bCs/>
                <w:color w:val="000000" w:themeColor="text1"/>
                <w:sz w:val="14"/>
                <w:szCs w:val="14"/>
              </w:rPr>
              <w:t>f no consensus can be reached in this issue, then Alt1 will be the natural outcome</w:t>
            </w:r>
            <w:r>
              <w:rPr>
                <w:rFonts w:ascii="Times New Roman" w:hAnsi="Times New Roman" w:cs="Times New Roman"/>
                <w:b/>
                <w:bCs/>
                <w:color w:val="000000" w:themeColor="text1"/>
                <w:sz w:val="14"/>
                <w:szCs w:val="14"/>
              </w:rPr>
              <w:t>.</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D203BE">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D203BE">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D203BE">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D203BE">
            <w:pPr>
              <w:snapToGrid w:val="0"/>
              <w:spacing w:after="0" w:line="240" w:lineRule="auto"/>
              <w:rPr>
                <w:rFonts w:ascii="Times" w:hAnsi="Times" w:cs="Times"/>
                <w:sz w:val="18"/>
                <w:szCs w:val="18"/>
              </w:rPr>
            </w:pPr>
          </w:p>
          <w:p w14:paraId="59085DE8" w14:textId="77777777" w:rsidR="0001176D" w:rsidRDefault="00571565" w:rsidP="00D203BE">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D203BE">
            <w:pPr>
              <w:snapToGrid w:val="0"/>
              <w:spacing w:after="0" w:line="240" w:lineRule="auto"/>
              <w:rPr>
                <w:rFonts w:ascii="Times" w:hAnsi="Times" w:cs="Times"/>
                <w:sz w:val="18"/>
                <w:szCs w:val="18"/>
              </w:rPr>
            </w:pPr>
          </w:p>
        </w:tc>
      </w:tr>
      <w:tr w:rsidR="0045072B" w14:paraId="179D5375" w14:textId="77777777" w:rsidTr="00D203BE">
        <w:tc>
          <w:tcPr>
            <w:tcW w:w="1435" w:type="dxa"/>
            <w:tcBorders>
              <w:top w:val="single" w:sz="4" w:space="0" w:color="auto"/>
              <w:left w:val="single" w:sz="4" w:space="0" w:color="auto"/>
              <w:bottom w:val="single" w:sz="4" w:space="0" w:color="auto"/>
              <w:right w:val="single" w:sz="4" w:space="0" w:color="auto"/>
            </w:tcBorders>
          </w:tcPr>
          <w:p w14:paraId="20525440"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176DA31" w14:textId="77777777" w:rsidR="0045072B" w:rsidRPr="00F87BE2" w:rsidRDefault="0045072B" w:rsidP="00D203BE">
            <w:pPr>
              <w:snapToGrid w:val="0"/>
              <w:spacing w:after="0" w:line="240" w:lineRule="auto"/>
              <w:rPr>
                <w:rFonts w:ascii="Times" w:hAnsi="Times" w:cs="Times"/>
                <w:sz w:val="18"/>
                <w:szCs w:val="18"/>
              </w:rPr>
            </w:pPr>
          </w:p>
        </w:tc>
      </w:tr>
      <w:tr w:rsidR="0045072B" w14:paraId="166D300B" w14:textId="77777777" w:rsidTr="00D203BE">
        <w:tc>
          <w:tcPr>
            <w:tcW w:w="1435" w:type="dxa"/>
            <w:tcBorders>
              <w:top w:val="single" w:sz="4" w:space="0" w:color="auto"/>
              <w:left w:val="single" w:sz="4" w:space="0" w:color="auto"/>
              <w:bottom w:val="single" w:sz="4" w:space="0" w:color="auto"/>
              <w:right w:val="single" w:sz="4" w:space="0" w:color="auto"/>
            </w:tcBorders>
          </w:tcPr>
          <w:p w14:paraId="49E0A201"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9B3EBE3" w14:textId="77777777" w:rsidR="0045072B" w:rsidRPr="00F87BE2" w:rsidRDefault="0045072B" w:rsidP="00D203BE">
            <w:pPr>
              <w:snapToGrid w:val="0"/>
              <w:spacing w:after="0" w:line="240" w:lineRule="auto"/>
              <w:rPr>
                <w:rFonts w:ascii="Times" w:hAnsi="Times" w:cs="Times"/>
                <w:sz w:val="18"/>
                <w:szCs w:val="18"/>
              </w:rPr>
            </w:pPr>
          </w:p>
        </w:tc>
      </w:tr>
      <w:tr w:rsidR="00BD3A1F" w14:paraId="0C8CDBCE" w14:textId="77777777" w:rsidTr="00D203BE">
        <w:tc>
          <w:tcPr>
            <w:tcW w:w="1435" w:type="dxa"/>
            <w:tcBorders>
              <w:top w:val="single" w:sz="4" w:space="0" w:color="auto"/>
              <w:left w:val="single" w:sz="4" w:space="0" w:color="auto"/>
              <w:bottom w:val="single" w:sz="4" w:space="0" w:color="auto"/>
              <w:right w:val="single" w:sz="4" w:space="0" w:color="auto"/>
            </w:tcBorders>
          </w:tcPr>
          <w:p w14:paraId="384DE2F0"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F07E299" w14:textId="77777777" w:rsidR="00BD3A1F" w:rsidRPr="00F87BE2" w:rsidRDefault="00BD3A1F" w:rsidP="00D203BE">
            <w:pPr>
              <w:snapToGrid w:val="0"/>
              <w:spacing w:after="0" w:line="240" w:lineRule="auto"/>
              <w:rPr>
                <w:rFonts w:ascii="Times" w:hAnsi="Times" w:cs="Times"/>
                <w:sz w:val="18"/>
                <w:szCs w:val="18"/>
              </w:rPr>
            </w:pPr>
          </w:p>
        </w:tc>
      </w:tr>
      <w:tr w:rsidR="00BD3A1F" w14:paraId="09B28381" w14:textId="77777777" w:rsidTr="00D203BE">
        <w:tc>
          <w:tcPr>
            <w:tcW w:w="1435" w:type="dxa"/>
            <w:tcBorders>
              <w:top w:val="single" w:sz="4" w:space="0" w:color="auto"/>
              <w:left w:val="single" w:sz="4" w:space="0" w:color="auto"/>
              <w:bottom w:val="single" w:sz="4" w:space="0" w:color="auto"/>
              <w:right w:val="single" w:sz="4" w:space="0" w:color="auto"/>
            </w:tcBorders>
          </w:tcPr>
          <w:p w14:paraId="12D9279C"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D140DF" w14:textId="77777777" w:rsidR="00BD3A1F" w:rsidRPr="00F87BE2" w:rsidRDefault="00BD3A1F" w:rsidP="00D203BE">
            <w:pPr>
              <w:snapToGrid w:val="0"/>
              <w:spacing w:after="0" w:line="240" w:lineRule="auto"/>
              <w:rPr>
                <w:rFonts w:ascii="Times" w:hAnsi="Times" w:cs="Times"/>
                <w:sz w:val="18"/>
                <w:szCs w:val="18"/>
              </w:rPr>
            </w:pPr>
          </w:p>
        </w:tc>
      </w:tr>
      <w:tr w:rsidR="00BD3A1F" w14:paraId="7AC48034" w14:textId="77777777" w:rsidTr="00D203BE">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D203BE">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2441"/>
        <w:gridCol w:w="6946"/>
      </w:tblGrid>
      <w:tr w:rsidR="00AE1563" w14:paraId="3ECD32B9" w14:textId="77777777" w:rsidTr="00CE0B26">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41"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946"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CE0B26">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2441"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6946"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w:t>
            </w:r>
            <w:r w:rsidRPr="00B04C84">
              <w:rPr>
                <w:rFonts w:ascii="Times New Roman" w:hAnsi="Times New Roman" w:cs="Times New Roman"/>
                <w:b/>
                <w:bCs/>
                <w:color w:val="000000" w:themeColor="text1"/>
                <w:sz w:val="14"/>
                <w:szCs w:val="14"/>
                <w:highlight w:val="yellow"/>
              </w:rPr>
              <w:t xml:space="preserve">Proposal </w:t>
            </w:r>
            <w:r>
              <w:rPr>
                <w:rFonts w:ascii="Times New Roman" w:hAnsi="Times New Roman" w:cs="Times New Roman"/>
                <w:b/>
                <w:bCs/>
                <w:color w:val="000000" w:themeColor="text1"/>
                <w:sz w:val="14"/>
                <w:szCs w:val="14"/>
                <w:highlight w:val="yellow"/>
              </w:rPr>
              <w:t>3</w:t>
            </w:r>
            <w:r w:rsidRPr="00B04C84">
              <w:rPr>
                <w:rFonts w:ascii="Times New Roman" w:hAnsi="Times New Roman" w:cs="Times New Roman"/>
                <w:b/>
                <w:bCs/>
                <w:color w:val="000000" w:themeColor="text1"/>
                <w:sz w:val="14"/>
                <w:szCs w:val="14"/>
                <w:highlight w:val="yellow"/>
              </w:rPr>
              <w:t>.A is recommended for this issue</w:t>
            </w:r>
            <w:r w:rsidRPr="00B04C84">
              <w:rPr>
                <w:rFonts w:ascii="Times New Roman" w:hAnsi="Times New Roman" w:cs="Times New Roman"/>
                <w:b/>
                <w:bCs/>
                <w:color w:val="000000" w:themeColor="text1"/>
                <w:sz w:val="14"/>
                <w:szCs w:val="14"/>
              </w:rPr>
              <w:t>.</w:t>
            </w:r>
            <w:r>
              <w:rPr>
                <w:rFonts w:ascii="Times New Roman" w:hAnsi="Times New Roman" w:cs="Times New Roman"/>
                <w:b/>
                <w:bCs/>
                <w:color w:val="000000" w:themeColor="text1"/>
                <w:sz w:val="14"/>
                <w:szCs w:val="14"/>
              </w:rPr>
              <w:t xml:space="preserve"> </w:t>
            </w:r>
            <w:r w:rsidRPr="00084827">
              <w:rPr>
                <w:rFonts w:ascii="Times New Roman" w:hAnsi="Times New Roman" w:cs="Times New Roman" w:hint="eastAsia"/>
                <w:b/>
                <w:bCs/>
                <w:color w:val="000000" w:themeColor="text1"/>
                <w:sz w:val="14"/>
                <w:szCs w:val="14"/>
              </w:rPr>
              <w:t>For opponents of DCI-based scheme if a new indicator field is introduced, one concern is a new application/switching time and default behavior before the application/switching time may be needed.</w:t>
            </w:r>
            <w:r>
              <w:rPr>
                <w:rFonts w:ascii="Times New Roman" w:hAnsi="Times New Roman" w:cs="Times New Roman"/>
                <w:b/>
                <w:bCs/>
                <w:color w:val="000000" w:themeColor="text1"/>
                <w:sz w:val="14"/>
                <w:szCs w:val="14"/>
              </w:rPr>
              <w:t xml:space="preserve"> </w:t>
            </w:r>
            <w:r w:rsidRPr="00084827">
              <w:rPr>
                <w:rFonts w:ascii="Times New Roman" w:hAnsi="Times New Roman" w:cs="Times New Roman"/>
                <w:b/>
                <w:bCs/>
                <w:color w:val="000000" w:themeColor="text1"/>
                <w:sz w:val="14"/>
                <w:szCs w:val="14"/>
              </w:rPr>
              <w:t>Proponents</w:t>
            </w:r>
            <w:r w:rsidRPr="00084827">
              <w:rPr>
                <w:rFonts w:ascii="Times New Roman" w:hAnsi="Times New Roman" w:cs="Times New Roman" w:hint="eastAsia"/>
                <w:b/>
                <w:bCs/>
                <w:color w:val="000000" w:themeColor="text1"/>
                <w:sz w:val="14"/>
                <w:szCs w:val="14"/>
              </w:rPr>
              <w:t xml:space="preserve"> of DCI-based scheme</w:t>
            </w:r>
            <w:r w:rsidRPr="00084827">
              <w:rPr>
                <w:rFonts w:ascii="Times New Roman" w:hAnsi="Times New Roman" w:cs="Times New Roman"/>
                <w:b/>
                <w:bCs/>
                <w:color w:val="000000" w:themeColor="text1"/>
                <w:sz w:val="14"/>
                <w:szCs w:val="14"/>
              </w:rPr>
              <w:t xml:space="preserve"> could share your view on how to address this concern.</w:t>
            </w:r>
            <w:r w:rsidRPr="00084827">
              <w:rPr>
                <w:rFonts w:ascii="Times New Roman" w:hAnsi="Times New Roman" w:cs="Times New Roman" w:hint="eastAsia"/>
                <w:b/>
                <w:bCs/>
                <w:color w:val="000000" w:themeColor="text1"/>
                <w:sz w:val="14"/>
                <w:szCs w:val="14"/>
              </w:rPr>
              <w:t xml:space="preserve"> For opponents of RRC-based scheme, the main concern is it may be too slow for the switching between different TRPs or between STRP and MTRP. Proponents</w:t>
            </w:r>
            <w:r>
              <w:rPr>
                <w:rFonts w:ascii="Times New Roman" w:hAnsi="Times New Roman" w:cs="Times New Roman" w:hint="eastAsia"/>
                <w:b/>
                <w:bCs/>
                <w:color w:val="000000" w:themeColor="text1"/>
                <w:sz w:val="14"/>
                <w:szCs w:val="14"/>
              </w:rPr>
              <w:t xml:space="preserve"> o</w:t>
            </w:r>
            <w:r>
              <w:rPr>
                <w:rFonts w:ascii="Times New Roman" w:hAnsi="Times New Roman" w:cs="Times New Roman"/>
                <w:b/>
                <w:bCs/>
                <w:color w:val="000000" w:themeColor="text1"/>
                <w:sz w:val="14"/>
                <w:szCs w:val="14"/>
              </w:rPr>
              <w:t xml:space="preserve">f </w:t>
            </w:r>
            <w:r w:rsidRPr="00084827">
              <w:rPr>
                <w:rFonts w:ascii="Times New Roman" w:hAnsi="Times New Roman" w:cs="Times New Roman" w:hint="eastAsia"/>
                <w:b/>
                <w:bCs/>
                <w:color w:val="000000" w:themeColor="text1"/>
                <w:sz w:val="14"/>
                <w:szCs w:val="14"/>
              </w:rPr>
              <w:t>RRC-based scheme could share your view on how to address this concern (only one company proposes that RRC-based scheme</w:t>
            </w:r>
            <w:r w:rsidRPr="00084827">
              <w:rPr>
                <w:rFonts w:ascii="Times New Roman" w:hAnsi="Times New Roman" w:cs="Times New Roman"/>
                <w:b/>
                <w:bCs/>
                <w:color w:val="000000" w:themeColor="text1"/>
                <w:sz w:val="14"/>
                <w:szCs w:val="14"/>
              </w:rPr>
              <w:t xml:space="preserve"> still can enable dynamic switching if different TCI associations are provided to different CORESETs, respectively)</w:t>
            </w:r>
            <w:r>
              <w:rPr>
                <w:rFonts w:ascii="Times New Roman" w:hAnsi="Times New Roman" w:cs="Times New Roman"/>
                <w:b/>
                <w:bCs/>
                <w:color w:val="000000" w:themeColor="text1"/>
                <w:sz w:val="14"/>
                <w:szCs w:val="14"/>
              </w:rPr>
              <w:t xml:space="preserve">. </w:t>
            </w:r>
          </w:p>
        </w:tc>
      </w:tr>
      <w:tr w:rsidR="00A22FD6" w14:paraId="425EAB50" w14:textId="77777777" w:rsidTr="00430FF8">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2441"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6946"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According to contributions, majority prefer to use RRC </w:t>
            </w:r>
            <w:r w:rsidR="0045072B">
              <w:rPr>
                <w:rFonts w:ascii="Times New Roman" w:hAnsi="Times New Roman" w:cs="Times New Roman"/>
                <w:b/>
                <w:bCs/>
                <w:color w:val="000000" w:themeColor="text1"/>
                <w:sz w:val="14"/>
                <w:szCs w:val="14"/>
              </w:rPr>
              <w:t>configuration</w:t>
            </w:r>
            <w:r>
              <w:rPr>
                <w:rFonts w:ascii="Times New Roman" w:hAnsi="Times New Roman" w:cs="Times New Roman"/>
                <w:b/>
                <w:bCs/>
                <w:color w:val="000000" w:themeColor="text1"/>
                <w:sz w:val="14"/>
                <w:szCs w:val="14"/>
              </w:rPr>
              <w:t xml:space="preserve"> to provide the TCI association (Alt1-1 and Alt1-2). However, whether to introduce CORESET group configuration is still quite controversial, even their purposes are the same (inform </w:t>
            </w:r>
            <w:r w:rsidRPr="001150CF">
              <w:rPr>
                <w:rFonts w:ascii="Times New Roman" w:hAnsi="Times New Roman" w:cs="Times New Roman"/>
                <w:b/>
                <w:bCs/>
                <w:color w:val="000000" w:themeColor="text1"/>
                <w:sz w:val="14"/>
                <w:szCs w:val="14"/>
              </w:rPr>
              <w:t>the UE whether and which indicated joint/DL TCI state(s) shall be applied to PDCCH</w:t>
            </w:r>
            <w:r>
              <w:rPr>
                <w:rFonts w:ascii="Times New Roman" w:hAnsi="Times New Roman" w:cs="Times New Roman"/>
                <w:b/>
                <w:bCs/>
                <w:color w:val="000000" w:themeColor="text1"/>
                <w:sz w:val="14"/>
                <w:szCs w:val="14"/>
              </w:rPr>
              <w:t>). Since RAN2 will design the corresponding RRC configuration anyway, I’d like to suggest leaving these details to RAN2</w:t>
            </w:r>
            <w:r w:rsidR="00DD040D">
              <w:rPr>
                <w:rFonts w:ascii="Times New Roman" w:hAnsi="Times New Roman" w:cs="Times New Roman"/>
                <w:b/>
                <w:bCs/>
                <w:color w:val="000000" w:themeColor="text1"/>
                <w:sz w:val="14"/>
                <w:szCs w:val="14"/>
              </w:rPr>
              <w:t xml:space="preserve">, and RAN1 can conclude what functionality need to be achieved by the RRC configuration. </w:t>
            </w:r>
            <w:r w:rsidRPr="00B04C84">
              <w:rPr>
                <w:rFonts w:ascii="Times New Roman" w:hAnsi="Times New Roman" w:cs="Times New Roman"/>
                <w:b/>
                <w:bCs/>
                <w:color w:val="000000" w:themeColor="text1"/>
                <w:sz w:val="14"/>
                <w:szCs w:val="14"/>
                <w:highlight w:val="yellow"/>
              </w:rPr>
              <w:t xml:space="preserve"> Proposal </w:t>
            </w:r>
            <w:r>
              <w:rPr>
                <w:rFonts w:ascii="Times New Roman" w:hAnsi="Times New Roman" w:cs="Times New Roman"/>
                <w:b/>
                <w:bCs/>
                <w:color w:val="000000" w:themeColor="text1"/>
                <w:sz w:val="14"/>
                <w:szCs w:val="14"/>
                <w:highlight w:val="yellow"/>
              </w:rPr>
              <w:t>3.B</w:t>
            </w:r>
            <w:r w:rsidRPr="00B04C84">
              <w:rPr>
                <w:rFonts w:ascii="Times New Roman" w:hAnsi="Times New Roman" w:cs="Times New Roman"/>
                <w:b/>
                <w:bCs/>
                <w:color w:val="000000" w:themeColor="text1"/>
                <w:sz w:val="14"/>
                <w:szCs w:val="14"/>
                <w:highlight w:val="yellow"/>
              </w:rPr>
              <w:t xml:space="preserve"> is recommended for this issue</w:t>
            </w:r>
            <w:r w:rsidRPr="00B04C84">
              <w:rPr>
                <w:rFonts w:ascii="Times New Roman" w:hAnsi="Times New Roman" w:cs="Times New Roman"/>
                <w:b/>
                <w:bCs/>
                <w:color w:val="000000" w:themeColor="text1"/>
                <w:sz w:val="14"/>
                <w:szCs w:val="14"/>
              </w:rPr>
              <w:t>.</w:t>
            </w:r>
          </w:p>
        </w:tc>
      </w:tr>
      <w:tr w:rsidR="00A22FD6" w14:paraId="78212A28" w14:textId="77777777" w:rsidTr="00CE0B26">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2441"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6946"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Pr>
                <w:rFonts w:ascii="Times New Roman" w:hAnsi="Times New Roman" w:cs="Times New Roman"/>
                <w:b/>
                <w:bCs/>
                <w:color w:val="000000" w:themeColor="text1"/>
                <w:sz w:val="14"/>
                <w:szCs w:val="14"/>
              </w:rPr>
              <w:t xml:space="preserve"> </w:t>
            </w:r>
            <w:r w:rsidR="006F71FC" w:rsidRPr="00B04C84">
              <w:rPr>
                <w:rFonts w:ascii="Times New Roman" w:hAnsi="Times New Roman" w:cs="Times New Roman"/>
                <w:b/>
                <w:bCs/>
                <w:color w:val="000000" w:themeColor="text1"/>
                <w:sz w:val="14"/>
                <w:szCs w:val="14"/>
                <w:highlight w:val="yellow"/>
              </w:rPr>
              <w:t xml:space="preserve">Proposal </w:t>
            </w:r>
            <w:r w:rsidR="006F71FC">
              <w:rPr>
                <w:rFonts w:ascii="Times New Roman" w:hAnsi="Times New Roman" w:cs="Times New Roman"/>
                <w:b/>
                <w:bCs/>
                <w:color w:val="000000" w:themeColor="text1"/>
                <w:sz w:val="14"/>
                <w:szCs w:val="14"/>
                <w:highlight w:val="yellow"/>
              </w:rPr>
              <w:t>3.C</w:t>
            </w:r>
            <w:r w:rsidR="006F71FC" w:rsidRPr="00B04C84">
              <w:rPr>
                <w:rFonts w:ascii="Times New Roman" w:hAnsi="Times New Roman" w:cs="Times New Roman"/>
                <w:b/>
                <w:bCs/>
                <w:color w:val="000000" w:themeColor="text1"/>
                <w:sz w:val="14"/>
                <w:szCs w:val="14"/>
                <w:highlight w:val="yellow"/>
              </w:rPr>
              <w:t xml:space="preserve"> is recommended for this issue</w:t>
            </w:r>
            <w:r w:rsidR="006F71FC" w:rsidRPr="009158E4">
              <w:rPr>
                <w:rFonts w:ascii="Times New Roman" w:hAnsi="Times New Roman" w:cs="Times New Roman"/>
                <w:b/>
                <w:bCs/>
                <w:color w:val="000000" w:themeColor="text1"/>
                <w:sz w:val="14"/>
                <w:szCs w:val="14"/>
                <w:highlight w:val="yellow"/>
              </w:rPr>
              <w:t xml:space="preserve"> with precluding Alt3.</w:t>
            </w:r>
            <w:r w:rsidR="006F71FC" w:rsidRPr="006F71FC">
              <w:rPr>
                <w:rFonts w:ascii="Times New Roman" w:hAnsi="Times New Roman" w:cs="Times New Roman" w:hint="eastAsia"/>
                <w:b/>
                <w:bCs/>
                <w:color w:val="000000" w:themeColor="text1"/>
                <w:sz w:val="14"/>
                <w:szCs w:val="14"/>
              </w:rPr>
              <w:t xml:space="preserve"> </w:t>
            </w:r>
            <w:r>
              <w:rPr>
                <w:rFonts w:ascii="Times New Roman" w:hAnsi="Times New Roman" w:cs="Times New Roman"/>
                <w:b/>
                <w:bCs/>
                <w:color w:val="000000" w:themeColor="text1"/>
                <w:sz w:val="14"/>
                <w:szCs w:val="14"/>
              </w:rPr>
              <w:t xml:space="preserve">For proponents of Alt2 point of view, at least the UL beam alignment between </w:t>
            </w:r>
            <w:r w:rsidRPr="00194257">
              <w:rPr>
                <w:rFonts w:ascii="Times New Roman" w:hAnsi="Times New Roman" w:cs="Times New Roman"/>
                <w:b/>
                <w:bCs/>
                <w:color w:val="000000" w:themeColor="text1"/>
                <w:sz w:val="14"/>
                <w:szCs w:val="14"/>
              </w:rPr>
              <w:t xml:space="preserve">PUSCH transmission and associated SRS transmission </w:t>
            </w:r>
            <w:r>
              <w:rPr>
                <w:rFonts w:ascii="Times New Roman" w:hAnsi="Times New Roman" w:cs="Times New Roman"/>
                <w:b/>
                <w:bCs/>
                <w:color w:val="000000" w:themeColor="text1"/>
                <w:sz w:val="14"/>
                <w:szCs w:val="14"/>
              </w:rPr>
              <w:t>can be always guaranteed. However, it is unclear that how to indicate UL PC based on Alt2.</w:t>
            </w:r>
            <w:r w:rsidR="009158E4">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 xml:space="preserve">Note that </w:t>
            </w:r>
            <w:r w:rsidR="009158E4">
              <w:rPr>
                <w:rFonts w:ascii="Times New Roman" w:hAnsi="Times New Roman" w:cs="Times New Roman"/>
                <w:b/>
                <w:bCs/>
                <w:color w:val="000000" w:themeColor="text1"/>
                <w:sz w:val="14"/>
                <w:szCs w:val="14"/>
              </w:rPr>
              <w:t>one</w:t>
            </w:r>
            <w:r>
              <w:rPr>
                <w:rFonts w:ascii="Times New Roman" w:hAnsi="Times New Roman" w:cs="Times New Roman"/>
                <w:b/>
                <w:bCs/>
                <w:color w:val="000000" w:themeColor="text1"/>
                <w:sz w:val="14"/>
                <w:szCs w:val="14"/>
              </w:rPr>
              <w:t xml:space="preserve"> scheme to </w:t>
            </w:r>
            <w:r w:rsidR="00323945">
              <w:rPr>
                <w:rFonts w:ascii="Times New Roman" w:hAnsi="Times New Roman" w:cs="Times New Roman"/>
                <w:b/>
                <w:bCs/>
                <w:color w:val="000000" w:themeColor="text1"/>
                <w:sz w:val="14"/>
                <w:szCs w:val="14"/>
              </w:rPr>
              <w:t xml:space="preserve">indicate </w:t>
            </w:r>
            <w:r>
              <w:rPr>
                <w:rFonts w:ascii="Times New Roman" w:hAnsi="Times New Roman" w:cs="Times New Roman"/>
                <w:b/>
                <w:bCs/>
                <w:color w:val="000000" w:themeColor="text1"/>
                <w:sz w:val="14"/>
                <w:szCs w:val="14"/>
              </w:rPr>
              <w:t>UL P</w:t>
            </w:r>
            <w:r w:rsidR="00323945">
              <w:rPr>
                <w:rFonts w:ascii="Times New Roman" w:hAnsi="Times New Roman" w:cs="Times New Roman"/>
                <w:b/>
                <w:bCs/>
                <w:color w:val="000000" w:themeColor="text1"/>
                <w:sz w:val="14"/>
                <w:szCs w:val="14"/>
              </w:rPr>
              <w:t>C</w:t>
            </w:r>
            <w:r>
              <w:t xml:space="preserve"> </w:t>
            </w:r>
            <w:r w:rsidRPr="00194257">
              <w:rPr>
                <w:rFonts w:ascii="Times New Roman" w:hAnsi="Times New Roman" w:cs="Times New Roman"/>
                <w:b/>
                <w:bCs/>
                <w:color w:val="000000" w:themeColor="text1"/>
                <w:sz w:val="14"/>
                <w:szCs w:val="14"/>
              </w:rPr>
              <w:t>at least for S-DCI based PUSCH repetition with TDM</w:t>
            </w:r>
            <w:r>
              <w:rPr>
                <w:rFonts w:ascii="Times New Roman" w:hAnsi="Times New Roman" w:cs="Times New Roman"/>
                <w:b/>
                <w:bCs/>
                <w:color w:val="000000" w:themeColor="text1"/>
                <w:sz w:val="14"/>
                <w:szCs w:val="14"/>
              </w:rPr>
              <w:t xml:space="preserve"> has</w:t>
            </w:r>
            <w:r w:rsidR="00323945">
              <w:rPr>
                <w:rFonts w:ascii="Times New Roman" w:hAnsi="Times New Roman" w:cs="Times New Roman"/>
                <w:b/>
                <w:bCs/>
                <w:color w:val="000000" w:themeColor="text1"/>
                <w:sz w:val="14"/>
                <w:szCs w:val="14"/>
              </w:rPr>
              <w:t xml:space="preserve"> already</w:t>
            </w:r>
            <w:r>
              <w:rPr>
                <w:rFonts w:ascii="Times New Roman" w:hAnsi="Times New Roman" w:cs="Times New Roman"/>
                <w:b/>
                <w:bCs/>
                <w:color w:val="000000" w:themeColor="text1"/>
                <w:sz w:val="14"/>
                <w:szCs w:val="14"/>
              </w:rPr>
              <w:t xml:space="preserve"> been agreed in RAN1</w:t>
            </w:r>
            <w:r>
              <w:rPr>
                <w:rFonts w:ascii="Times New Roman" w:hAnsi="Times New Roman" w:cs="Times New Roman" w:hint="eastAsia"/>
                <w:b/>
                <w:bCs/>
                <w:color w:val="000000" w:themeColor="text1"/>
                <w:sz w:val="14"/>
                <w:szCs w:val="14"/>
              </w:rPr>
              <w:t>#1</w:t>
            </w:r>
            <w:r>
              <w:rPr>
                <w:rFonts w:ascii="Times New Roman" w:hAnsi="Times New Roman" w:cs="Times New Roman"/>
                <w:b/>
                <w:bCs/>
                <w:color w:val="000000" w:themeColor="text1"/>
                <w:sz w:val="14"/>
                <w:szCs w:val="14"/>
              </w:rPr>
              <w:t>09e.</w:t>
            </w:r>
            <w:r w:rsidR="009158E4">
              <w:rPr>
                <w:rFonts w:ascii="Times New Roman" w:hAnsi="Times New Roman" w:cs="Times New Roman"/>
                <w:b/>
                <w:bCs/>
                <w:color w:val="000000" w:themeColor="text1"/>
                <w:sz w:val="14"/>
                <w:szCs w:val="14"/>
              </w:rPr>
              <w:t xml:space="preserve"> </w:t>
            </w:r>
          </w:p>
        </w:tc>
      </w:tr>
      <w:tr w:rsidR="00A22FD6" w14:paraId="33380B77" w14:textId="77777777" w:rsidTr="00CE0B26">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2441"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6946"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3540C5">
              <w:rPr>
                <w:rFonts w:ascii="Times New Roman" w:hAnsi="Times New Roman" w:cs="Times New Roman" w:hint="eastAsia"/>
                <w:b/>
                <w:bCs/>
                <w:color w:val="000000" w:themeColor="text1"/>
                <w:sz w:val="14"/>
                <w:szCs w:val="14"/>
              </w:rPr>
              <w:t xml:space="preserve">FL </w:t>
            </w:r>
            <w:r w:rsidRPr="003540C5">
              <w:rPr>
                <w:rFonts w:ascii="Times New Roman" w:hAnsi="Times New Roman" w:cs="Times New Roman"/>
                <w:b/>
                <w:bCs/>
                <w:color w:val="000000" w:themeColor="text1"/>
                <w:sz w:val="14"/>
                <w:szCs w:val="14"/>
              </w:rPr>
              <w:t xml:space="preserve">note: </w:t>
            </w:r>
            <w:r w:rsidRPr="00B04C84">
              <w:rPr>
                <w:rFonts w:ascii="Times New Roman" w:hAnsi="Times New Roman" w:cs="Times New Roman"/>
                <w:b/>
                <w:bCs/>
                <w:color w:val="000000" w:themeColor="text1"/>
                <w:sz w:val="14"/>
                <w:szCs w:val="14"/>
                <w:highlight w:val="yellow"/>
              </w:rPr>
              <w:t xml:space="preserve">Proposal </w:t>
            </w:r>
            <w:r>
              <w:rPr>
                <w:rFonts w:ascii="Times New Roman" w:hAnsi="Times New Roman" w:cs="Times New Roman"/>
                <w:b/>
                <w:bCs/>
                <w:color w:val="000000" w:themeColor="text1"/>
                <w:sz w:val="14"/>
                <w:szCs w:val="14"/>
                <w:highlight w:val="yellow"/>
              </w:rPr>
              <w:t>3.D</w:t>
            </w:r>
            <w:r w:rsidRPr="00B04C84">
              <w:rPr>
                <w:rFonts w:ascii="Times New Roman" w:hAnsi="Times New Roman" w:cs="Times New Roman"/>
                <w:b/>
                <w:bCs/>
                <w:color w:val="000000" w:themeColor="text1"/>
                <w:sz w:val="14"/>
                <w:szCs w:val="14"/>
                <w:highlight w:val="yellow"/>
              </w:rPr>
              <w:t xml:space="preserve"> is recommended for this issue</w:t>
            </w:r>
            <w:r w:rsidRPr="009158E4">
              <w:rPr>
                <w:rFonts w:ascii="Times New Roman" w:hAnsi="Times New Roman" w:cs="Times New Roman"/>
                <w:b/>
                <w:bCs/>
                <w:color w:val="000000" w:themeColor="text1"/>
                <w:sz w:val="14"/>
                <w:szCs w:val="14"/>
                <w:highlight w:val="yellow"/>
              </w:rPr>
              <w:t xml:space="preserve"> with precluding Alt</w:t>
            </w:r>
            <w:r w:rsidRPr="00161B98">
              <w:rPr>
                <w:rFonts w:ascii="Times New Roman" w:hAnsi="Times New Roman" w:cs="Times New Roman"/>
                <w:b/>
                <w:bCs/>
                <w:color w:val="000000" w:themeColor="text1"/>
                <w:sz w:val="14"/>
                <w:szCs w:val="14"/>
                <w:highlight w:val="yellow"/>
              </w:rPr>
              <w: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D203BE">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D203BE">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D203BE">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w:t>
            </w:r>
            <w:proofErr w:type="gramStart"/>
            <w:r w:rsidRPr="00720321">
              <w:rPr>
                <w:rFonts w:ascii="Times" w:hAnsi="Times" w:cs="Times"/>
                <w:sz w:val="18"/>
                <w:szCs w:val="18"/>
              </w:rPr>
              <w:t>e.g.</w:t>
            </w:r>
            <w:proofErr w:type="gramEnd"/>
            <w:r w:rsidRPr="00720321">
              <w:rPr>
                <w:rFonts w:ascii="Times" w:hAnsi="Times" w:cs="Times"/>
                <w:sz w:val="18"/>
                <w:szCs w:val="18"/>
              </w:rPr>
              <w:t xml:space="preserve">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D203BE">
            <w:pPr>
              <w:snapToGrid w:val="0"/>
              <w:spacing w:after="0" w:line="240" w:lineRule="auto"/>
              <w:rPr>
                <w:rFonts w:ascii="Times" w:hAnsi="Times" w:cs="Times"/>
                <w:sz w:val="18"/>
                <w:szCs w:val="18"/>
              </w:rPr>
            </w:pPr>
          </w:p>
          <w:p w14:paraId="1413EC21" w14:textId="50652DD8" w:rsidR="00720321" w:rsidRDefault="008A37CA" w:rsidP="00D203BE">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D203BE">
            <w:pPr>
              <w:snapToGrid w:val="0"/>
              <w:spacing w:after="0" w:line="240" w:lineRule="auto"/>
              <w:rPr>
                <w:rFonts w:ascii="Times" w:hAnsi="Times" w:cs="Times"/>
                <w:sz w:val="18"/>
                <w:szCs w:val="18"/>
              </w:rPr>
            </w:pPr>
          </w:p>
          <w:p w14:paraId="7F7F8F99" w14:textId="518D5CDC" w:rsidR="00EB5C8E" w:rsidRDefault="002F4EE9" w:rsidP="00D203BE">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D203BE">
            <w:pPr>
              <w:snapToGrid w:val="0"/>
              <w:spacing w:after="0" w:line="240" w:lineRule="auto"/>
              <w:rPr>
                <w:rFonts w:ascii="Times" w:hAnsi="Times" w:cs="Times"/>
                <w:sz w:val="18"/>
                <w:szCs w:val="18"/>
              </w:rPr>
            </w:pPr>
          </w:p>
          <w:p w14:paraId="3832AFE6" w14:textId="6ACFBF47" w:rsidR="00EB5C8E" w:rsidRDefault="0069773C" w:rsidP="00D203BE">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D203BE">
            <w:pPr>
              <w:snapToGrid w:val="0"/>
              <w:spacing w:after="0" w:line="240" w:lineRule="auto"/>
              <w:rPr>
                <w:rFonts w:ascii="Times" w:hAnsi="Times" w:cs="Times"/>
                <w:sz w:val="18"/>
                <w:szCs w:val="18"/>
              </w:rPr>
            </w:pPr>
          </w:p>
        </w:tc>
      </w:tr>
      <w:tr w:rsidR="00323945" w14:paraId="05812B3D" w14:textId="77777777" w:rsidTr="00D203BE">
        <w:tc>
          <w:tcPr>
            <w:tcW w:w="1435" w:type="dxa"/>
            <w:tcBorders>
              <w:top w:val="single" w:sz="4" w:space="0" w:color="auto"/>
              <w:left w:val="single" w:sz="4" w:space="0" w:color="auto"/>
              <w:bottom w:val="single" w:sz="4" w:space="0" w:color="auto"/>
              <w:right w:val="single" w:sz="4" w:space="0" w:color="auto"/>
            </w:tcBorders>
          </w:tcPr>
          <w:p w14:paraId="5E23DCA2"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0D4244C" w14:textId="77777777" w:rsidR="00323945" w:rsidRPr="00F87BE2" w:rsidRDefault="00323945" w:rsidP="00D203BE">
            <w:pPr>
              <w:snapToGrid w:val="0"/>
              <w:spacing w:after="0" w:line="240" w:lineRule="auto"/>
              <w:rPr>
                <w:rFonts w:ascii="Times" w:hAnsi="Times" w:cs="Times"/>
                <w:sz w:val="18"/>
                <w:szCs w:val="18"/>
              </w:rPr>
            </w:pPr>
          </w:p>
        </w:tc>
      </w:tr>
      <w:tr w:rsidR="00323945" w14:paraId="6D16E36F" w14:textId="77777777" w:rsidTr="00D203BE">
        <w:tc>
          <w:tcPr>
            <w:tcW w:w="1435" w:type="dxa"/>
            <w:tcBorders>
              <w:top w:val="single" w:sz="4" w:space="0" w:color="auto"/>
              <w:left w:val="single" w:sz="4" w:space="0" w:color="auto"/>
              <w:bottom w:val="single" w:sz="4" w:space="0" w:color="auto"/>
              <w:right w:val="single" w:sz="4" w:space="0" w:color="auto"/>
            </w:tcBorders>
          </w:tcPr>
          <w:p w14:paraId="47647C68"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50572ED" w14:textId="77777777" w:rsidR="00323945" w:rsidRPr="00F87BE2" w:rsidRDefault="00323945" w:rsidP="00D203BE">
            <w:pPr>
              <w:snapToGrid w:val="0"/>
              <w:spacing w:after="0" w:line="240" w:lineRule="auto"/>
              <w:rPr>
                <w:rFonts w:ascii="Times" w:hAnsi="Times" w:cs="Times"/>
                <w:sz w:val="18"/>
                <w:szCs w:val="18"/>
              </w:rPr>
            </w:pPr>
          </w:p>
        </w:tc>
      </w:tr>
      <w:tr w:rsidR="00323945" w14:paraId="6599515A" w14:textId="77777777" w:rsidTr="00D203BE">
        <w:tc>
          <w:tcPr>
            <w:tcW w:w="1435" w:type="dxa"/>
            <w:tcBorders>
              <w:top w:val="single" w:sz="4" w:space="0" w:color="auto"/>
              <w:left w:val="single" w:sz="4" w:space="0" w:color="auto"/>
              <w:bottom w:val="single" w:sz="4" w:space="0" w:color="auto"/>
              <w:right w:val="single" w:sz="4" w:space="0" w:color="auto"/>
            </w:tcBorders>
          </w:tcPr>
          <w:p w14:paraId="2220048C"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5B4600" w14:textId="77777777" w:rsidR="00323945" w:rsidRPr="00F87BE2" w:rsidRDefault="00323945" w:rsidP="00D203BE">
            <w:pPr>
              <w:snapToGrid w:val="0"/>
              <w:spacing w:after="0" w:line="240" w:lineRule="auto"/>
              <w:rPr>
                <w:rFonts w:ascii="Times" w:hAnsi="Times" w:cs="Time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5"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B04C84">
              <w:rPr>
                <w:rFonts w:ascii="Times New Roman" w:hAnsi="Times New Roman" w:cs="Times New Roman" w:hint="eastAsia"/>
                <w:b/>
                <w:bCs/>
                <w:color w:val="000000" w:themeColor="text1"/>
                <w:sz w:val="14"/>
                <w:szCs w:val="14"/>
              </w:rPr>
              <w:t xml:space="preserve">FL </w:t>
            </w:r>
            <w:r w:rsidRPr="00B04C84">
              <w:rPr>
                <w:rFonts w:ascii="Times New Roman" w:hAnsi="Times New Roman" w:cs="Times New Roman"/>
                <w:b/>
                <w:bCs/>
                <w:color w:val="000000" w:themeColor="text1"/>
                <w:sz w:val="14"/>
                <w:szCs w:val="14"/>
              </w:rPr>
              <w:t>note:</w:t>
            </w:r>
            <w:r w:rsidRPr="00323945">
              <w:rPr>
                <w:rFonts w:ascii="Times New Roman" w:hAnsi="Times New Roman" w:cs="Times New Roman"/>
                <w:b/>
                <w:bCs/>
                <w:color w:val="000000" w:themeColor="text1"/>
                <w:sz w:val="14"/>
                <w:szCs w:val="14"/>
              </w:rPr>
              <w:t xml:space="preserve"> </w:t>
            </w:r>
            <w:r w:rsidRPr="00323945">
              <w:rPr>
                <w:rFonts w:ascii="Times New Roman" w:hAnsi="Times New Roman" w:cs="Times New Roman"/>
                <w:b/>
                <w:bCs/>
                <w:color w:val="000000" w:themeColor="text1"/>
                <w:sz w:val="14"/>
                <w:szCs w:val="14"/>
                <w:highlight w:val="yellow"/>
              </w:rPr>
              <w:t>Proposal 4.A is provided is recommended for this issue</w:t>
            </w:r>
            <w:r w:rsidR="00B908FF">
              <w:rPr>
                <w:rFonts w:ascii="Times New Roman" w:hAnsi="Times New Roman" w:cs="Times New Roman"/>
                <w:b/>
                <w:bCs/>
                <w:color w:val="000000" w:themeColor="text1"/>
                <w:sz w:val="14"/>
                <w:szCs w:val="14"/>
                <w:highlight w:val="yellow"/>
              </w:rPr>
              <w:t xml:space="preserve">. </w:t>
            </w:r>
            <w:r w:rsidR="00B908FF" w:rsidRPr="00B908FF">
              <w:rPr>
                <w:rFonts w:ascii="Times New Roman" w:hAnsi="Times New Roman" w:cs="Times New Roman"/>
                <w:b/>
                <w:bCs/>
                <w:color w:val="000000" w:themeColor="text1"/>
                <w:sz w:val="14"/>
                <w:szCs w:val="14"/>
              </w:rPr>
              <w:t>If no consensus can be reached in this issue, then Al</w:t>
            </w:r>
            <w:r w:rsidR="00B908FF">
              <w:rPr>
                <w:rFonts w:ascii="Times New Roman" w:hAnsi="Times New Roman" w:cs="Times New Roman"/>
                <w:b/>
                <w:bCs/>
                <w:color w:val="000000" w:themeColor="text1"/>
                <w:sz w:val="14"/>
                <w:szCs w:val="14"/>
              </w:rPr>
              <w:t>t2</w:t>
            </w:r>
            <w:r w:rsidR="00B908FF" w:rsidRPr="00B908FF">
              <w:rPr>
                <w:rFonts w:ascii="Times New Roman" w:hAnsi="Times New Roman" w:cs="Times New Roman"/>
                <w:b/>
                <w:bCs/>
                <w:color w:val="000000" w:themeColor="text1"/>
                <w:sz w:val="14"/>
                <w:szCs w:val="14"/>
              </w:rPr>
              <w:t xml:space="preserve">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6"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6"/>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D203BE">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D203BE">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66BE7DB" w14:textId="3AC178B4" w:rsidR="00323945" w:rsidRDefault="005A0D4D" w:rsidP="00D203BE">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w:t>
            </w:r>
            <w:proofErr w:type="gramStart"/>
            <w:r w:rsidR="00F16D8C">
              <w:rPr>
                <w:rFonts w:ascii="Times" w:hAnsi="Times" w:cs="Times"/>
                <w:sz w:val="18"/>
                <w:szCs w:val="18"/>
              </w:rPr>
              <w:t>e.g.</w:t>
            </w:r>
            <w:proofErr w:type="gramEnd"/>
            <w:r w:rsidR="00F16D8C">
              <w:rPr>
                <w:rFonts w:ascii="Times" w:hAnsi="Times" w:cs="Times"/>
                <w:sz w:val="18"/>
                <w:szCs w:val="18"/>
              </w:rPr>
              <w:t xml:space="preserve"> </w:t>
            </w:r>
            <w:proofErr w:type="spellStart"/>
            <w:r w:rsidR="00F16D8C">
              <w:rPr>
                <w:rFonts w:ascii="Times" w:hAnsi="Times" w:cs="Times"/>
                <w:sz w:val="18"/>
                <w:szCs w:val="18"/>
              </w:rPr>
              <w:t>gNB</w:t>
            </w:r>
            <w:proofErr w:type="spellEnd"/>
            <w:r w:rsidR="00F16D8C">
              <w:rPr>
                <w:rFonts w:ascii="Times" w:hAnsi="Times" w:cs="Times"/>
                <w:sz w:val="18"/>
                <w:szCs w:val="18"/>
              </w:rPr>
              <w:t xml:space="preserve">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p w14:paraId="486268E9" w14:textId="77777777" w:rsidR="005A0D4D" w:rsidRDefault="005A0D4D" w:rsidP="00D203BE">
            <w:pPr>
              <w:snapToGrid w:val="0"/>
              <w:spacing w:after="0" w:line="240" w:lineRule="auto"/>
              <w:rPr>
                <w:rFonts w:ascii="Times" w:hAnsi="Times" w:cs="Times"/>
                <w:sz w:val="18"/>
                <w:szCs w:val="18"/>
              </w:rPr>
            </w:pPr>
          </w:p>
          <w:p w14:paraId="7282B905" w14:textId="74AA67F0" w:rsidR="005A0D4D" w:rsidRPr="00F87BE2" w:rsidRDefault="005A0D4D" w:rsidP="00D203BE">
            <w:pPr>
              <w:snapToGrid w:val="0"/>
              <w:spacing w:after="0" w:line="240" w:lineRule="auto"/>
              <w:rPr>
                <w:rFonts w:ascii="Times" w:hAnsi="Times" w:cs="Times"/>
                <w:sz w:val="18"/>
                <w:szCs w:val="18"/>
              </w:rPr>
            </w:pPr>
          </w:p>
        </w:tc>
      </w:tr>
      <w:tr w:rsidR="00323945" w14:paraId="546418F2" w14:textId="77777777" w:rsidTr="00D203BE">
        <w:tc>
          <w:tcPr>
            <w:tcW w:w="1435" w:type="dxa"/>
            <w:tcBorders>
              <w:top w:val="single" w:sz="4" w:space="0" w:color="auto"/>
              <w:left w:val="single" w:sz="4" w:space="0" w:color="auto"/>
              <w:bottom w:val="single" w:sz="4" w:space="0" w:color="auto"/>
              <w:right w:val="single" w:sz="4" w:space="0" w:color="auto"/>
            </w:tcBorders>
          </w:tcPr>
          <w:p w14:paraId="685AB9E0"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99BFE8" w14:textId="77777777" w:rsidR="00323945" w:rsidRPr="00F87BE2" w:rsidRDefault="00323945" w:rsidP="00D203BE">
            <w:pPr>
              <w:snapToGrid w:val="0"/>
              <w:spacing w:after="0" w:line="240" w:lineRule="auto"/>
              <w:rPr>
                <w:rFonts w:ascii="Times" w:hAnsi="Times" w:cs="Times"/>
                <w:sz w:val="18"/>
                <w:szCs w:val="18"/>
              </w:rPr>
            </w:pPr>
          </w:p>
        </w:tc>
      </w:tr>
      <w:tr w:rsidR="00323945" w14:paraId="04A08394" w14:textId="77777777" w:rsidTr="00D203BE">
        <w:tc>
          <w:tcPr>
            <w:tcW w:w="1435" w:type="dxa"/>
            <w:tcBorders>
              <w:top w:val="single" w:sz="4" w:space="0" w:color="auto"/>
              <w:left w:val="single" w:sz="4" w:space="0" w:color="auto"/>
              <w:bottom w:val="single" w:sz="4" w:space="0" w:color="auto"/>
              <w:right w:val="single" w:sz="4" w:space="0" w:color="auto"/>
            </w:tcBorders>
          </w:tcPr>
          <w:p w14:paraId="1F1DEAE3"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9C8BA50" w14:textId="77777777" w:rsidR="00323945" w:rsidRPr="00F87BE2" w:rsidRDefault="00323945" w:rsidP="00D203BE">
            <w:pPr>
              <w:snapToGrid w:val="0"/>
              <w:spacing w:after="0" w:line="240" w:lineRule="auto"/>
              <w:rPr>
                <w:rFonts w:ascii="Times" w:hAnsi="Times" w:cs="Times"/>
                <w:sz w:val="18"/>
                <w:szCs w:val="18"/>
              </w:rPr>
            </w:pPr>
          </w:p>
        </w:tc>
      </w:tr>
      <w:tr w:rsidR="00323945" w14:paraId="1FC8484D" w14:textId="77777777" w:rsidTr="00D203BE">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D203BE">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5"/>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D203BE">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D203BE">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21BD1F2" w14:textId="77777777" w:rsidR="00323945" w:rsidRDefault="00CE0CF5" w:rsidP="00D203BE">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p w14:paraId="798337B1" w14:textId="0CE32C01" w:rsidR="00227DF2" w:rsidRPr="00F87BE2" w:rsidRDefault="00227DF2" w:rsidP="00D203BE">
            <w:pPr>
              <w:snapToGrid w:val="0"/>
              <w:spacing w:after="0" w:line="240" w:lineRule="auto"/>
              <w:rPr>
                <w:rFonts w:ascii="Times" w:hAnsi="Times" w:cs="Times"/>
                <w:sz w:val="18"/>
                <w:szCs w:val="18"/>
              </w:rPr>
            </w:pPr>
          </w:p>
        </w:tc>
      </w:tr>
      <w:tr w:rsidR="00323945" w14:paraId="6F8559B3" w14:textId="77777777" w:rsidTr="00D203BE">
        <w:tc>
          <w:tcPr>
            <w:tcW w:w="1435" w:type="dxa"/>
            <w:tcBorders>
              <w:top w:val="single" w:sz="4" w:space="0" w:color="auto"/>
              <w:left w:val="single" w:sz="4" w:space="0" w:color="auto"/>
              <w:bottom w:val="single" w:sz="4" w:space="0" w:color="auto"/>
              <w:right w:val="single" w:sz="4" w:space="0" w:color="auto"/>
            </w:tcBorders>
          </w:tcPr>
          <w:p w14:paraId="26ECE471"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D203BE">
            <w:pPr>
              <w:snapToGrid w:val="0"/>
              <w:spacing w:after="0" w:line="240" w:lineRule="auto"/>
              <w:rPr>
                <w:rFonts w:ascii="Times" w:hAnsi="Times" w:cs="Times"/>
                <w:sz w:val="18"/>
                <w:szCs w:val="18"/>
              </w:rPr>
            </w:pPr>
          </w:p>
        </w:tc>
      </w:tr>
      <w:tr w:rsidR="00323945" w14:paraId="35283CC3" w14:textId="77777777" w:rsidTr="00D203BE">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D203BE">
            <w:pPr>
              <w:snapToGrid w:val="0"/>
              <w:spacing w:after="0" w:line="240" w:lineRule="auto"/>
              <w:rPr>
                <w:rFonts w:ascii="Times" w:hAnsi="Times" w:cs="Times"/>
                <w:sz w:val="18"/>
                <w:szCs w:val="18"/>
              </w:rPr>
            </w:pPr>
          </w:p>
        </w:tc>
      </w:tr>
      <w:tr w:rsidR="00323945" w14:paraId="5A969156" w14:textId="77777777" w:rsidTr="00D203BE">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D203BE">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5A649081" w14:textId="144FA14C" w:rsidR="00430FF8" w:rsidRDefault="00430FF8">
      <w:pPr>
        <w:spacing w:after="0" w:line="240" w:lineRule="auto"/>
        <w:rPr>
          <w:rFonts w:ascii="Times New Roman" w:hAnsi="Times New Roman" w:cs="Times New Roman"/>
          <w:sz w:val="20"/>
          <w:szCs w:val="20"/>
        </w:rPr>
      </w:pPr>
    </w:p>
    <w:p w14:paraId="4DEBAA43" w14:textId="77777777" w:rsidR="00D1019D" w:rsidRDefault="00D1019D">
      <w:pPr>
        <w:spacing w:after="0" w:line="240" w:lineRule="auto"/>
        <w:rPr>
          <w:rFonts w:ascii="Times New Roman" w:hAnsi="Times New Roman" w:cs="Times New Roman"/>
          <w:sz w:val="20"/>
          <w:szCs w:val="20"/>
        </w:rPr>
      </w:pPr>
    </w:p>
    <w:p w14:paraId="6AEE0DE3" w14:textId="77777777" w:rsidR="00DD6CDD" w:rsidRDefault="00DD6CDD" w:rsidP="00DD6CDD">
      <w:pPr>
        <w:spacing w:after="0" w:line="240" w:lineRule="auto"/>
        <w:rPr>
          <w:rFonts w:ascii="Times New Roman" w:hAnsi="Times New Roman"/>
          <w:sz w:val="28"/>
        </w:rPr>
      </w:pPr>
      <w:r>
        <w:rPr>
          <w:rFonts w:ascii="Times New Roman" w:hAnsi="Times New Roman"/>
          <w:sz w:val="28"/>
          <w:szCs w:val="20"/>
        </w:rPr>
        <w:t>Appendix A: Agreements before/in RAN1#110</w:t>
      </w:r>
    </w:p>
    <w:p w14:paraId="4997BC8B" w14:textId="77777777" w:rsidR="00DD6CDD" w:rsidRDefault="00DD6CDD" w:rsidP="00DD6CDD">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DD6CDD" w14:paraId="087482C8" w14:textId="77777777" w:rsidTr="00D203BE">
        <w:tc>
          <w:tcPr>
            <w:tcW w:w="9926" w:type="dxa"/>
            <w:shd w:val="clear" w:color="auto" w:fill="D9D9D9" w:themeFill="background1" w:themeFillShade="D9"/>
          </w:tcPr>
          <w:p w14:paraId="5D28FCBB" w14:textId="77777777" w:rsidR="00DD6CDD" w:rsidRDefault="00DD6CDD" w:rsidP="00D203BE">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D203BE">
        <w:trPr>
          <w:trHeight w:val="991"/>
        </w:trPr>
        <w:tc>
          <w:tcPr>
            <w:tcW w:w="9926" w:type="dxa"/>
          </w:tcPr>
          <w:p w14:paraId="78C9D4E5"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D203BE">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D203BE">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D203BE">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lastRenderedPageBreak/>
              <w:t>Agreement</w:t>
            </w:r>
          </w:p>
          <w:p w14:paraId="43F2FD37" w14:textId="77777777" w:rsidR="00DD6CDD" w:rsidRPr="00527485" w:rsidRDefault="00DD6CDD" w:rsidP="00D203BE">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D203BE">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D203BE">
            <w:pPr>
              <w:spacing w:after="0" w:line="240" w:lineRule="auto"/>
              <w:rPr>
                <w:rFonts w:ascii="Times" w:eastAsia="Batang" w:hAnsi="Times" w:cs="Times New Roman"/>
                <w:iCs/>
                <w:sz w:val="18"/>
                <w:lang w:val="en-GB" w:eastAsia="en-US"/>
              </w:rPr>
            </w:pPr>
          </w:p>
          <w:p w14:paraId="2E7BB3B3"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D203BE">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D203BE">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D203BE">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D203BE">
        <w:trPr>
          <w:trHeight w:val="140"/>
        </w:trPr>
        <w:tc>
          <w:tcPr>
            <w:tcW w:w="9926" w:type="dxa"/>
            <w:shd w:val="clear" w:color="auto" w:fill="D9D9D9" w:themeFill="background1" w:themeFillShade="D9"/>
          </w:tcPr>
          <w:p w14:paraId="25CABA74" w14:textId="77777777" w:rsidR="00DD6CDD" w:rsidRPr="00527485" w:rsidRDefault="00DD6CDD" w:rsidP="00D203BE">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D203BE">
        <w:trPr>
          <w:trHeight w:val="2125"/>
        </w:trPr>
        <w:tc>
          <w:tcPr>
            <w:tcW w:w="9926" w:type="dxa"/>
          </w:tcPr>
          <w:p w14:paraId="0A0D05CE" w14:textId="77777777" w:rsidR="00DD6CDD" w:rsidRPr="007B360A" w:rsidRDefault="00DD6CDD" w:rsidP="00D203BE">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D203BE">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D203BE">
            <w:pPr>
              <w:spacing w:after="0" w:line="240" w:lineRule="auto"/>
              <w:rPr>
                <w:rFonts w:ascii="Times" w:hAnsi="Times" w:cs="Times"/>
                <w:color w:val="1F497D"/>
                <w:sz w:val="16"/>
                <w:szCs w:val="16"/>
              </w:rPr>
            </w:pPr>
          </w:p>
          <w:p w14:paraId="41E11A65" w14:textId="77777777" w:rsidR="00DD6CDD" w:rsidRPr="007B360A" w:rsidRDefault="00DD6CDD" w:rsidP="00D203BE">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D203BE">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lastRenderedPageBreak/>
              <w:t>Note: This doesn't imply that support of one additional TCI field or a field associating the TCI field to the TRP(s) is precluded</w:t>
            </w:r>
          </w:p>
          <w:p w14:paraId="102ACF48" w14:textId="77777777" w:rsidR="00DD6CDD" w:rsidRPr="007B360A" w:rsidRDefault="00DD6CDD" w:rsidP="00D203BE">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D203BE">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D203BE">
            <w:pPr>
              <w:spacing w:after="0" w:line="240" w:lineRule="auto"/>
              <w:ind w:left="2" w:hanging="2"/>
              <w:rPr>
                <w:rFonts w:ascii="Times" w:eastAsia="Batang" w:hAnsi="Times" w:cs="Times"/>
                <w:b/>
                <w:bCs/>
                <w:sz w:val="18"/>
                <w:lang w:val="en-GB"/>
              </w:rPr>
            </w:pPr>
          </w:p>
          <w:p w14:paraId="3A0BC062"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D203BE">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D203BE">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D203BE">
            <w:pPr>
              <w:spacing w:after="0" w:line="240" w:lineRule="auto"/>
              <w:jc w:val="both"/>
              <w:rPr>
                <w:rFonts w:ascii="Times" w:eastAsia="Malgun Gothic" w:hAnsi="Times" w:cs="Times"/>
                <w:sz w:val="18"/>
                <w:lang w:val="en-GB"/>
              </w:rPr>
            </w:pPr>
          </w:p>
          <w:p w14:paraId="7F3AFA41" w14:textId="77777777" w:rsidR="00DD6CDD" w:rsidRPr="007B360A" w:rsidRDefault="00DD6CDD" w:rsidP="00D203BE">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D203BE">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D203BE">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D203BE">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D203BE">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D203BE">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72E35000" w14:textId="77777777" w:rsidR="007B360A" w:rsidRDefault="007B360A">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FE6EF0">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000000" w:rsidP="008E4883">
            <w:pPr>
              <w:spacing w:after="0" w:line="240" w:lineRule="atLeast"/>
              <w:rPr>
                <w:rFonts w:ascii="Times New Roman" w:hAnsi="Times New Roman" w:cs="Times New Roman"/>
                <w:color w:val="312E25"/>
                <w:sz w:val="18"/>
                <w:szCs w:val="18"/>
              </w:rPr>
            </w:pPr>
            <w:hyperlink r:id="rId13"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7503A8">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000000"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7503A8">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000000"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7503A8">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000000"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7503A8">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000000"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7503A8">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000000"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7503A8">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000000"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7503A8">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000000"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7503A8">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000000"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7503A8">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000000"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7503A8">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000000"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7503A8">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000000"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7503A8">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000000"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7503A8">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000000"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7503A8">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000000"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7503A8">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000000"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7503A8">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000000"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7503A8">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000000"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7503A8">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000000"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7503A8">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000000"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7503A8">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000000"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7503A8">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000000"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7503A8">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000000"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7503A8">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000000"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7503A8">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000000"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7503A8">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000000"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7503A8">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000000"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7503A8">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000000"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7503A8">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000000"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7503A8">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000000"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7503A8">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534D" w14:textId="77777777" w:rsidR="00957D77" w:rsidRDefault="00957D77">
      <w:pPr>
        <w:spacing w:line="240" w:lineRule="auto"/>
      </w:pPr>
      <w:r>
        <w:separator/>
      </w:r>
    </w:p>
  </w:endnote>
  <w:endnote w:type="continuationSeparator" w:id="0">
    <w:p w14:paraId="64A5B03F" w14:textId="77777777" w:rsidR="00957D77" w:rsidRDefault="00957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38D5" w14:textId="77777777" w:rsidR="00957D77" w:rsidRDefault="00957D77">
      <w:pPr>
        <w:spacing w:after="0"/>
      </w:pPr>
      <w:r>
        <w:separator/>
      </w:r>
    </w:p>
  </w:footnote>
  <w:footnote w:type="continuationSeparator" w:id="0">
    <w:p w14:paraId="71FE8D20" w14:textId="77777777" w:rsidR="00957D77" w:rsidRDefault="00957D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6"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7"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16cid:durableId="1079793375">
    <w:abstractNumId w:val="14"/>
  </w:num>
  <w:num w:numId="2" w16cid:durableId="1816029056">
    <w:abstractNumId w:val="8"/>
  </w:num>
  <w:num w:numId="3" w16cid:durableId="1722942997">
    <w:abstractNumId w:val="16"/>
  </w:num>
  <w:num w:numId="4" w16cid:durableId="120811178">
    <w:abstractNumId w:val="17"/>
  </w:num>
  <w:num w:numId="5" w16cid:durableId="1003897065">
    <w:abstractNumId w:val="28"/>
  </w:num>
  <w:num w:numId="6" w16cid:durableId="547912013">
    <w:abstractNumId w:val="10"/>
  </w:num>
  <w:num w:numId="7" w16cid:durableId="407852781">
    <w:abstractNumId w:val="34"/>
  </w:num>
  <w:num w:numId="8" w16cid:durableId="146437597">
    <w:abstractNumId w:val="33"/>
  </w:num>
  <w:num w:numId="9" w16cid:durableId="534082482">
    <w:abstractNumId w:val="2"/>
  </w:num>
  <w:num w:numId="10" w16cid:durableId="1438863163">
    <w:abstractNumId w:val="18"/>
  </w:num>
  <w:num w:numId="11" w16cid:durableId="2085566414">
    <w:abstractNumId w:val="30"/>
  </w:num>
  <w:num w:numId="12" w16cid:durableId="821629021">
    <w:abstractNumId w:val="23"/>
  </w:num>
  <w:num w:numId="13" w16cid:durableId="833761560">
    <w:abstractNumId w:val="13"/>
  </w:num>
  <w:num w:numId="14" w16cid:durableId="692848300">
    <w:abstractNumId w:val="21"/>
  </w:num>
  <w:num w:numId="15" w16cid:durableId="977228925">
    <w:abstractNumId w:val="1"/>
  </w:num>
  <w:num w:numId="16" w16cid:durableId="436680881">
    <w:abstractNumId w:val="24"/>
  </w:num>
  <w:num w:numId="17" w16cid:durableId="1050884693">
    <w:abstractNumId w:val="12"/>
  </w:num>
  <w:num w:numId="18" w16cid:durableId="383412340">
    <w:abstractNumId w:val="5"/>
  </w:num>
  <w:num w:numId="19" w16cid:durableId="181632878">
    <w:abstractNumId w:val="25"/>
  </w:num>
  <w:num w:numId="20" w16cid:durableId="679744292">
    <w:abstractNumId w:val="15"/>
  </w:num>
  <w:num w:numId="21" w16cid:durableId="729354050">
    <w:abstractNumId w:val="29"/>
  </w:num>
  <w:num w:numId="22" w16cid:durableId="1581519628">
    <w:abstractNumId w:val="32"/>
  </w:num>
  <w:num w:numId="23" w16cid:durableId="1875069538">
    <w:abstractNumId w:val="31"/>
  </w:num>
  <w:num w:numId="24" w16cid:durableId="1238174976">
    <w:abstractNumId w:val="20"/>
  </w:num>
  <w:num w:numId="25" w16cid:durableId="950475129">
    <w:abstractNumId w:val="3"/>
  </w:num>
  <w:num w:numId="26" w16cid:durableId="480929178">
    <w:abstractNumId w:val="4"/>
  </w:num>
  <w:num w:numId="27" w16cid:durableId="1134908976">
    <w:abstractNumId w:val="11"/>
  </w:num>
  <w:num w:numId="28" w16cid:durableId="476846926">
    <w:abstractNumId w:val="22"/>
  </w:num>
  <w:num w:numId="29" w16cid:durableId="178325216">
    <w:abstractNumId w:val="9"/>
  </w:num>
  <w:num w:numId="30" w16cid:durableId="823668021">
    <w:abstractNumId w:val="7"/>
  </w:num>
  <w:num w:numId="31" w16cid:durableId="959335705">
    <w:abstractNumId w:val="19"/>
  </w:num>
  <w:num w:numId="32" w16cid:durableId="220677033">
    <w:abstractNumId w:val="36"/>
  </w:num>
  <w:num w:numId="33" w16cid:durableId="891430713">
    <w:abstractNumId w:val="26"/>
  </w:num>
  <w:num w:numId="34" w16cid:durableId="1858613012">
    <w:abstractNumId w:val="6"/>
  </w:num>
  <w:num w:numId="35" w16cid:durableId="1259605310">
    <w:abstractNumId w:val="27"/>
  </w:num>
  <w:num w:numId="36" w16cid:durableId="2109932897">
    <w:abstractNumId w:val="35"/>
  </w:num>
  <w:num w:numId="37" w16cid:durableId="1815755219">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0CF"/>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485"/>
    <w:rsid w:val="00527582"/>
    <w:rsid w:val="00527974"/>
    <w:rsid w:val="005301A0"/>
    <w:rsid w:val="00530733"/>
    <w:rsid w:val="005309E0"/>
    <w:rsid w:val="00530F3D"/>
    <w:rsid w:val="0053199F"/>
    <w:rsid w:val="00531F8E"/>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888.zip" TargetMode="External"/><Relationship Id="rId18" Type="http://schemas.openxmlformats.org/officeDocument/2006/relationships/hyperlink" Target="https://www.3gpp.org/ftp/TSG_RAN/WG1_RL1/TSGR1_110b-e/Docs/R1-2209414.zip" TargetMode="External"/><Relationship Id="rId26" Type="http://schemas.openxmlformats.org/officeDocument/2006/relationships/hyperlink" Target="https://www.3gpp.org/ftp/TSG_RAN/WG1_RL1/TSGR1_110b-e/Docs/R1-2208945.zip" TargetMode="External"/><Relationship Id="rId39" Type="http://schemas.openxmlformats.org/officeDocument/2006/relationships/hyperlink" Target="https://www.3gpp.org/ftp/TSG_RAN/WG1_RL1/TSGR1_110b-e/Docs/R1-2209967.zip" TargetMode="External"/><Relationship Id="rId21" Type="http://schemas.openxmlformats.org/officeDocument/2006/relationships/hyperlink" Target="https://www.3gpp.org/ftp/TSG_RAN/WG1_RL1/TSGR1_110b-e/Docs/R1-2209320.zip" TargetMode="External"/><Relationship Id="rId34" Type="http://schemas.openxmlformats.org/officeDocument/2006/relationships/hyperlink" Target="https://www.3gpp.org/ftp/TSG_RAN/WG1_RL1/TSGR1_110b-e/Docs/R1-2208493.zip" TargetMode="External"/><Relationship Id="rId42" Type="http://schemas.openxmlformats.org/officeDocument/2006/relationships/hyperlink" Target="https://www.3gpp.org/ftp/TSG_RAN/WG1_RL1/TSGR1_110b-e/Docs/R1-22100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0.zip" TargetMode="External"/><Relationship Id="rId20" Type="http://schemas.openxmlformats.org/officeDocument/2006/relationships/hyperlink" Target="https://www.3gpp.org/ftp/TSG_RAN/WG1_RL1/TSGR1_110b-e/Docs/R1-2209256.zip" TargetMode="External"/><Relationship Id="rId29" Type="http://schemas.openxmlformats.org/officeDocument/2006/relationships/hyperlink" Target="https://www.3gpp.org/ftp/TSG_RAN/WG1_RL1/TSGR1_110b-e/Docs/R1-2208676.zip" TargetMode="External"/><Relationship Id="rId41" Type="http://schemas.openxmlformats.org/officeDocument/2006/relationships/hyperlink" Target="https://www.3gpp.org/ftp/TSG_RAN/WG1_RL1/TSGR1_110b-e/Docs/R1-22100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138.zip" TargetMode="External"/><Relationship Id="rId32" Type="http://schemas.openxmlformats.org/officeDocument/2006/relationships/hyperlink" Target="https://www.3gpp.org/ftp/TSG_RAN/WG1_RL1/TSGR1_110b-e/Docs/R1-2208626.zip" TargetMode="External"/><Relationship Id="rId37" Type="http://schemas.openxmlformats.org/officeDocument/2006/relationships/hyperlink" Target="https://www.3gpp.org/ftp/TSG_RAN/WG1_RL1/TSGR1_110b-e/Docs/R1-2208373.zip" TargetMode="External"/><Relationship Id="rId40" Type="http://schemas.openxmlformats.org/officeDocument/2006/relationships/hyperlink" Target="https://www.3gpp.org/ftp/TSG_RAN/WG1_RL1/TSGR1_110b-e/Docs/R1-2210061.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547.zip" TargetMode="External"/><Relationship Id="rId23" Type="http://schemas.openxmlformats.org/officeDocument/2006/relationships/hyperlink" Target="https://www.3gpp.org/ftp/TSG_RAN/WG1_RL1/TSGR1_110b-e/Docs/R1-2209039.zip" TargetMode="External"/><Relationship Id="rId28" Type="http://schemas.openxmlformats.org/officeDocument/2006/relationships/hyperlink" Target="https://www.3gpp.org/ftp/TSG_RAN/WG1_RL1/TSGR1_110b-e/Docs/R1-2208702.zip" TargetMode="External"/><Relationship Id="rId36" Type="http://schemas.openxmlformats.org/officeDocument/2006/relationships/hyperlink" Target="https://www.3gpp.org/ftp/TSG_RAN/WG1_RL1/TSGR1_110b-e/Docs/R1-220843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79.zip" TargetMode="External"/><Relationship Id="rId31" Type="http://schemas.openxmlformats.org/officeDocument/2006/relationships/hyperlink" Target="https://www.3gpp.org/ftp/TSG_RAN/WG1_RL1/TSGR1_110b-e/Docs/R1-220879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68.zip" TargetMode="External"/><Relationship Id="rId22" Type="http://schemas.openxmlformats.org/officeDocument/2006/relationships/hyperlink" Target="https://www.3gpp.org/ftp/TSG_RAN/WG1_RL1/TSGR1_110b-e/Docs/R1-2209008.zip" TargetMode="External"/><Relationship Id="rId27" Type="http://schemas.openxmlformats.org/officeDocument/2006/relationships/hyperlink" Target="https://www.3gpp.org/ftp/TSG_RAN/WG1_RL1/TSGR1_110b-e/Docs/R1-2208891.zip" TargetMode="External"/><Relationship Id="rId30" Type="http://schemas.openxmlformats.org/officeDocument/2006/relationships/hyperlink" Target="https://www.3gpp.org/ftp/TSG_RAN/WG1_RL1/TSGR1_110b-e/Docs/R1-2208740.zip" TargetMode="External"/><Relationship Id="rId35" Type="http://schemas.openxmlformats.org/officeDocument/2006/relationships/hyperlink" Target="https://www.3gpp.org/ftp/TSG_RAN/WG1_RL1/TSGR1_110b-e/Docs/R1-2208502.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492.zip" TargetMode="External"/><Relationship Id="rId25" Type="http://schemas.openxmlformats.org/officeDocument/2006/relationships/hyperlink" Target="https://www.3gpp.org/ftp/TSG_RAN/WG1_RL1/TSGR1_110b-e/Docs/R1-2209165.zip" TargetMode="External"/><Relationship Id="rId33" Type="http://schemas.openxmlformats.org/officeDocument/2006/relationships/hyperlink" Target="https://www.3gpp.org/ftp/TSG_RAN/WG1_RL1/TSGR1_110b-e/Docs/R1-2208539.zip" TargetMode="External"/><Relationship Id="rId38" Type="http://schemas.openxmlformats.org/officeDocument/2006/relationships/hyperlink" Target="https://www.3gpp.org/ftp/TSG_RAN/WG1_RL1/TSGR1_110b-e/Docs/R1-2209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12</Pages>
  <Words>6152</Words>
  <Characters>35071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 Zhou</cp:lastModifiedBy>
  <cp:revision>42</cp:revision>
  <dcterms:created xsi:type="dcterms:W3CDTF">2022-10-03T02:54:00Z</dcterms:created>
  <dcterms:modified xsi:type="dcterms:W3CDTF">2022-10-04T23:21:00Z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