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15250" w14:textId="77777777" w:rsidR="00D13C75" w:rsidRDefault="00000000">
      <w:pPr>
        <w:tabs>
          <w:tab w:val="center" w:pos="4536"/>
          <w:tab w:val="right" w:pos="7938"/>
          <w:tab w:val="right" w:pos="9639"/>
        </w:tabs>
        <w:ind w:right="2"/>
        <w:rPr>
          <w:rFonts w:ascii="Arial" w:eastAsia="宋体" w:hAnsi="Arial" w:cs="Arial"/>
          <w:b/>
          <w:bCs/>
          <w:sz w:val="28"/>
          <w:lang w:val="en-US" w:eastAsia="zh-CN"/>
        </w:rPr>
      </w:pPr>
      <w:r>
        <w:rPr>
          <w:rFonts w:ascii="Arial" w:hAnsi="Arial" w:cs="Arial"/>
          <w:b/>
          <w:bCs/>
          <w:sz w:val="28"/>
        </w:rPr>
        <w:t>3GPP TSG RAN WG1 #110bis-e</w:t>
      </w:r>
      <w:r>
        <w:rPr>
          <w:rFonts w:ascii="Arial" w:hAnsi="Arial" w:cs="Arial"/>
          <w:b/>
          <w:bCs/>
          <w:sz w:val="28"/>
        </w:rPr>
        <w:tab/>
      </w:r>
      <w:r>
        <w:rPr>
          <w:rFonts w:ascii="Arial" w:hAnsi="Arial" w:cs="Arial"/>
          <w:b/>
          <w:bCs/>
          <w:sz w:val="28"/>
        </w:rPr>
        <w:tab/>
      </w:r>
      <w:r>
        <w:rPr>
          <w:rFonts w:ascii="Arial" w:hAnsi="Arial" w:cs="Arial"/>
          <w:b/>
          <w:bCs/>
          <w:sz w:val="28"/>
        </w:rPr>
        <w:tab/>
        <w:t>R1-220</w:t>
      </w:r>
      <w:r>
        <w:rPr>
          <w:rFonts w:ascii="Arial" w:eastAsia="宋体" w:hAnsi="Arial" w:cs="Arial" w:hint="eastAsia"/>
          <w:b/>
          <w:bCs/>
          <w:sz w:val="28"/>
          <w:lang w:val="en-US" w:eastAsia="zh-CN"/>
        </w:rPr>
        <w:t>9238</w:t>
      </w:r>
    </w:p>
    <w:p w14:paraId="383FB429" w14:textId="77777777" w:rsidR="00D13C75" w:rsidRDefault="00000000">
      <w:pPr>
        <w:tabs>
          <w:tab w:val="center" w:pos="4536"/>
          <w:tab w:val="right" w:pos="9072"/>
        </w:tabs>
        <w:rPr>
          <w:rFonts w:ascii="Arial" w:eastAsia="MS Mincho" w:hAnsi="Arial" w:cs="Arial"/>
          <w:b/>
          <w:bCs/>
          <w:sz w:val="28"/>
        </w:rPr>
      </w:pPr>
      <w:r>
        <w:rPr>
          <w:rFonts w:ascii="Arial" w:eastAsia="MS Mincho" w:hAnsi="Arial" w:cs="Arial"/>
          <w:b/>
          <w:bCs/>
          <w:sz w:val="28"/>
        </w:rPr>
        <w:t>e-Meeting, October 10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 19</w:t>
      </w:r>
      <w:r>
        <w:rPr>
          <w:rFonts w:ascii="Arial" w:eastAsia="MS Mincho" w:hAnsi="Arial" w:cs="Arial"/>
          <w:b/>
          <w:bCs/>
          <w:sz w:val="28"/>
          <w:vertAlign w:val="superscript"/>
        </w:rPr>
        <w:t>th</w:t>
      </w:r>
      <w:r>
        <w:rPr>
          <w:rFonts w:ascii="Arial" w:eastAsia="MS Mincho" w:hAnsi="Arial" w:cs="Arial"/>
          <w:b/>
          <w:bCs/>
          <w:sz w:val="28"/>
        </w:rPr>
        <w:t>, 2022</w:t>
      </w:r>
    </w:p>
    <w:p w14:paraId="7EEF4E59" w14:textId="77777777" w:rsidR="00D13C75" w:rsidRDefault="00D13C75"/>
    <w:p w14:paraId="3D9DBB25" w14:textId="77777777" w:rsidR="00D13C75" w:rsidRDefault="00000000">
      <w:pPr>
        <w:pStyle w:val="af1"/>
        <w:ind w:left="1800" w:hanging="1800"/>
        <w:rPr>
          <w:sz w:val="24"/>
          <w:lang w:val="en-US"/>
        </w:rPr>
      </w:pPr>
      <w:r>
        <w:rPr>
          <w:sz w:val="24"/>
          <w:lang w:val="en-US"/>
        </w:rPr>
        <w:t>Source:</w:t>
      </w:r>
      <w:r>
        <w:rPr>
          <w:sz w:val="24"/>
          <w:lang w:val="en-US"/>
        </w:rPr>
        <w:tab/>
      </w:r>
      <w:r>
        <w:rPr>
          <w:rFonts w:eastAsiaTheme="minorEastAsia" w:hint="eastAsia"/>
          <w:sz w:val="24"/>
          <w:lang w:val="en-US" w:eastAsia="zh-CN"/>
        </w:rPr>
        <w:t>CAICT</w:t>
      </w:r>
    </w:p>
    <w:p w14:paraId="67215C5F" w14:textId="06D281D4" w:rsidR="00D13C75" w:rsidRDefault="00000000">
      <w:pPr>
        <w:pStyle w:val="af1"/>
        <w:ind w:left="1800" w:hanging="1800"/>
        <w:rPr>
          <w:sz w:val="24"/>
          <w:lang w:val="en-US"/>
        </w:rPr>
      </w:pPr>
      <w:r>
        <w:rPr>
          <w:sz w:val="24"/>
          <w:lang w:val="en-US"/>
        </w:rPr>
        <w:t>Title:</w:t>
      </w:r>
      <w:r>
        <w:rPr>
          <w:sz w:val="24"/>
          <w:lang w:val="en-US"/>
        </w:rPr>
        <w:tab/>
        <w:t xml:space="preserve">Discussion on </w:t>
      </w:r>
      <w:r>
        <w:rPr>
          <w:rFonts w:eastAsia="宋体" w:hint="eastAsia"/>
          <w:sz w:val="24"/>
          <w:lang w:val="en-US" w:eastAsia="zh-CN"/>
        </w:rPr>
        <w:t>s</w:t>
      </w:r>
      <w:r>
        <w:rPr>
          <w:sz w:val="24"/>
          <w:lang w:val="en-US"/>
        </w:rPr>
        <w:t xml:space="preserve">ide control information </w:t>
      </w:r>
      <w:r w:rsidR="00B11BA0">
        <w:rPr>
          <w:sz w:val="24"/>
          <w:lang w:val="en-US"/>
        </w:rPr>
        <w:t>and NCR behavior</w:t>
      </w:r>
    </w:p>
    <w:p w14:paraId="05E191DD" w14:textId="77777777" w:rsidR="00D13C75" w:rsidRDefault="00000000">
      <w:pPr>
        <w:pStyle w:val="af1"/>
        <w:tabs>
          <w:tab w:val="left" w:pos="1800"/>
        </w:tabs>
        <w:ind w:left="1800" w:hanging="1800"/>
        <w:rPr>
          <w:rFonts w:eastAsiaTheme="minorEastAsia"/>
          <w:sz w:val="24"/>
          <w:lang w:val="en-US" w:eastAsia="zh-CN"/>
        </w:rPr>
      </w:pPr>
      <w:r>
        <w:rPr>
          <w:sz w:val="24"/>
          <w:lang w:val="en-US"/>
        </w:rPr>
        <w:t>Agenda Item:</w:t>
      </w:r>
      <w:r>
        <w:rPr>
          <w:sz w:val="24"/>
          <w:lang w:val="en-US"/>
        </w:rPr>
        <w:tab/>
      </w:r>
      <w:r>
        <w:rPr>
          <w:rFonts w:hint="eastAsia"/>
          <w:sz w:val="24"/>
          <w:lang w:val="en-US"/>
        </w:rPr>
        <w:t>9.8.1</w:t>
      </w:r>
    </w:p>
    <w:p w14:paraId="39A58D99" w14:textId="77777777" w:rsidR="00D13C75" w:rsidRDefault="00000000">
      <w:pPr>
        <w:pBdr>
          <w:bottom w:val="single" w:sz="6" w:space="1" w:color="auto"/>
        </w:pBdr>
        <w:ind w:left="1800" w:hanging="1800"/>
        <w:rPr>
          <w:rFonts w:ascii="Arial" w:eastAsia="宋体" w:hAnsi="Arial"/>
          <w:b/>
          <w:lang w:val="en-US" w:eastAsia="zh-CN"/>
        </w:rPr>
      </w:pPr>
      <w:r>
        <w:rPr>
          <w:rFonts w:ascii="Arial" w:hAnsi="Arial"/>
          <w:b/>
          <w:lang w:val="en-US"/>
        </w:rPr>
        <w:t>Document for:</w:t>
      </w:r>
      <w:r>
        <w:rPr>
          <w:rFonts w:ascii="Arial" w:hAnsi="Arial"/>
          <w:b/>
          <w:lang w:val="en-US"/>
        </w:rPr>
        <w:tab/>
        <w:t>Discussion and Decision</w:t>
      </w:r>
      <w:r>
        <w:rPr>
          <w:rFonts w:ascii="Arial" w:eastAsia="宋体" w:hAnsi="Arial" w:hint="eastAsia"/>
          <w:b/>
          <w:lang w:val="en-US" w:eastAsia="zh-CN"/>
        </w:rPr>
        <w:t xml:space="preserve">   </w:t>
      </w:r>
    </w:p>
    <w:p w14:paraId="1F35F6E8" w14:textId="77777777" w:rsidR="00D13C75" w:rsidRDefault="00000000">
      <w:pPr>
        <w:pStyle w:val="1"/>
        <w:numPr>
          <w:ilvl w:val="0"/>
          <w:numId w:val="8"/>
        </w:numPr>
        <w:spacing w:after="120"/>
        <w:jc w:val="both"/>
        <w:rPr>
          <w:b/>
          <w:lang w:val="en-US"/>
        </w:rPr>
      </w:pPr>
      <w:r>
        <w:rPr>
          <w:rFonts w:hint="eastAsia"/>
          <w:b/>
          <w:lang w:val="en-US"/>
        </w:rPr>
        <w:t>Introduction</w:t>
      </w:r>
    </w:p>
    <w:p w14:paraId="744DF154" w14:textId="77777777" w:rsidR="00D13C75" w:rsidRDefault="00000000">
      <w:pPr>
        <w:spacing w:after="240"/>
        <w:jc w:val="both"/>
        <w:rPr>
          <w:rFonts w:eastAsia="宋体"/>
          <w:iCs/>
          <w:lang w:val="en-US" w:eastAsia="zh-CN"/>
        </w:rPr>
      </w:pPr>
      <w:r>
        <w:rPr>
          <w:rFonts w:eastAsia="宋体" w:hint="eastAsia"/>
          <w:iCs/>
          <w:lang w:val="en-US" w:eastAsia="zh-CN"/>
        </w:rPr>
        <w:t xml:space="preserve">For the discussion of side control information to enable NR network-controlled repeaters, there are several agreements of beam information, On-OFF information at last meeting: </w:t>
      </w:r>
    </w:p>
    <w:p w14:paraId="6D30158E" w14:textId="77777777" w:rsidR="00D13C75" w:rsidRDefault="00000000">
      <w:pPr>
        <w:snapToGrid w:val="0"/>
        <w:rPr>
          <w:rFonts w:cs="Times"/>
          <w:bCs/>
          <w:iCs/>
        </w:rPr>
      </w:pPr>
      <w:r>
        <w:rPr>
          <w:rFonts w:cs="Times"/>
          <w:bCs/>
          <w:iCs/>
        </w:rPr>
        <w:t>The time domain resource corresponding to an access link beam can be determined with following options:</w:t>
      </w:r>
    </w:p>
    <w:p w14:paraId="68B7D41B" w14:textId="77777777" w:rsidR="00D13C75" w:rsidRDefault="00000000">
      <w:pPr>
        <w:pStyle w:val="aff1"/>
        <w:numPr>
          <w:ilvl w:val="0"/>
          <w:numId w:val="9"/>
        </w:numPr>
        <w:snapToGrid w:val="0"/>
        <w:ind w:leftChars="0"/>
        <w:rPr>
          <w:rFonts w:cs="Times"/>
        </w:rPr>
      </w:pPr>
      <w:r>
        <w:rPr>
          <w:rFonts w:cs="Times"/>
        </w:rPr>
        <w:t>Option 1: Explicit determination based on the explicitly indicated the time domain resources per beam indication</w:t>
      </w:r>
    </w:p>
    <w:p w14:paraId="6F5102D2" w14:textId="77777777" w:rsidR="00D13C75" w:rsidRDefault="00000000">
      <w:pPr>
        <w:rPr>
          <w:rFonts w:cs="Times"/>
        </w:rPr>
      </w:pPr>
      <w:r>
        <w:rPr>
          <w:rFonts w:cs="Times"/>
        </w:rPr>
        <w:t>Note-1: Different parameters may be indicated for semi-static or dynamic beam indication</w:t>
      </w:r>
    </w:p>
    <w:p w14:paraId="11E62B87" w14:textId="77777777" w:rsidR="00D13C75" w:rsidRDefault="00000000">
      <w:pPr>
        <w:rPr>
          <w:rFonts w:cs="Times"/>
        </w:rPr>
      </w:pPr>
      <w:r>
        <w:rPr>
          <w:rFonts w:cs="Times"/>
        </w:rPr>
        <w:t>Note 2: One or multiple beams can be indicated via single beam indication.</w:t>
      </w:r>
    </w:p>
    <w:p w14:paraId="4620899F" w14:textId="77777777" w:rsidR="00D13C75" w:rsidRDefault="00D13C75">
      <w:pPr>
        <w:rPr>
          <w:rFonts w:cs="Times"/>
        </w:rPr>
      </w:pPr>
    </w:p>
    <w:p w14:paraId="694C7FB6" w14:textId="77777777" w:rsidR="00D13C75" w:rsidRDefault="00000000">
      <w:r>
        <w:t xml:space="preserve">Beam index is used to indicate an access link beam (Option 1) </w:t>
      </w:r>
    </w:p>
    <w:p w14:paraId="36CC58FC" w14:textId="77777777" w:rsidR="00D13C75" w:rsidRDefault="00D13C75"/>
    <w:p w14:paraId="587E9CA7" w14:textId="77777777" w:rsidR="00D13C75" w:rsidRDefault="00000000">
      <w:r>
        <w:t>Both slot-level and symbol-level granularity are recommended for the time-domain resource indication and determination of the access link beam.</w:t>
      </w:r>
    </w:p>
    <w:p w14:paraId="0C4C9C18" w14:textId="77777777" w:rsidR="00D13C75" w:rsidRDefault="00000000">
      <w:r>
        <w:t>Both dynamic beam indication and semi-static beam indication are recommended for access link.</w:t>
      </w:r>
    </w:p>
    <w:p w14:paraId="720D0DFF" w14:textId="77777777" w:rsidR="00D13C75" w:rsidRDefault="00000000">
      <w:pPr>
        <w:numPr>
          <w:ilvl w:val="0"/>
          <w:numId w:val="10"/>
        </w:numPr>
        <w:ind w:left="810"/>
        <w:rPr>
          <w:rFonts w:eastAsia="Yu Mincho"/>
        </w:rPr>
      </w:pPr>
      <w:r>
        <w:rPr>
          <w:rFonts w:eastAsia="等线" w:hint="eastAsia"/>
          <w:color w:val="000000"/>
        </w:rPr>
        <w:t>N</w:t>
      </w:r>
      <w:r>
        <w:rPr>
          <w:rFonts w:eastAsia="等线"/>
          <w:color w:val="000000"/>
        </w:rPr>
        <w:t xml:space="preserve">ote: </w:t>
      </w:r>
      <w:r>
        <w:rPr>
          <w:color w:val="000000"/>
        </w:rPr>
        <w:t>the semi-static beam indication includes the semi-persistent indication.</w:t>
      </w:r>
    </w:p>
    <w:p w14:paraId="79DEE233" w14:textId="77777777" w:rsidR="00D13C75" w:rsidRDefault="00D13C75"/>
    <w:p w14:paraId="7698B463" w14:textId="77777777" w:rsidR="00D13C75" w:rsidRDefault="00000000">
      <w:r>
        <w:t>In access link, a DL beam and a UL beam which are correspondent with each other have the same beam index.</w:t>
      </w:r>
    </w:p>
    <w:p w14:paraId="5B4D2F87" w14:textId="77777777" w:rsidR="00D13C75" w:rsidRDefault="00000000">
      <w:pPr>
        <w:widowControl w:val="0"/>
        <w:numPr>
          <w:ilvl w:val="0"/>
          <w:numId w:val="11"/>
        </w:numPr>
        <w:contextualSpacing/>
        <w:jc w:val="both"/>
      </w:pPr>
      <w:r>
        <w:t>The forwarding direction of an indicated beam in access link can be determined based on its corresponding time domain resource and the UL/DL TDD configuration.</w:t>
      </w:r>
    </w:p>
    <w:p w14:paraId="3B2527BC" w14:textId="77777777" w:rsidR="00D13C75" w:rsidRDefault="00000000">
      <w:pPr>
        <w:widowControl w:val="0"/>
        <w:numPr>
          <w:ilvl w:val="0"/>
          <w:numId w:val="11"/>
        </w:numPr>
        <w:contextualSpacing/>
        <w:jc w:val="both"/>
      </w:pPr>
      <w:r>
        <w:t>Note: The forwarding behavior (or the forwarding direction) of an indicated beam in access link in flexible symbols is separately discussed in 9.8.1.</w:t>
      </w:r>
    </w:p>
    <w:p w14:paraId="1B721B09" w14:textId="77777777" w:rsidR="00D13C75" w:rsidRDefault="00D13C75">
      <w:pPr>
        <w:rPr>
          <w:rFonts w:eastAsia="等线" w:cs="Times"/>
          <w:szCs w:val="22"/>
        </w:rPr>
      </w:pPr>
    </w:p>
    <w:p w14:paraId="0383E38B" w14:textId="77777777" w:rsidR="00D13C75" w:rsidRDefault="00000000">
      <w:pPr>
        <w:rPr>
          <w:rFonts w:ascii="PMingLiU" w:eastAsia="PMingLiU" w:hAnsi="PMingLiU" w:cs="Calibri"/>
          <w:sz w:val="22"/>
          <w:szCs w:val="22"/>
        </w:rPr>
      </w:pPr>
      <w:r>
        <w:rPr>
          <w:rFonts w:eastAsia="等线" w:cs="Times"/>
          <w:szCs w:val="22"/>
        </w:rPr>
        <w:t>In case that adaptive beams are adopted for C-link and backhaul link, the following mechanisms can be considered for the indication and determination of beams of backhaul link:</w:t>
      </w:r>
    </w:p>
    <w:p w14:paraId="75BCF29B" w14:textId="77777777" w:rsidR="00D13C75" w:rsidRDefault="00000000">
      <w:pPr>
        <w:numPr>
          <w:ilvl w:val="0"/>
          <w:numId w:val="12"/>
        </w:numPr>
        <w:rPr>
          <w:rFonts w:ascii="PMingLiU" w:eastAsia="PMingLiU" w:hAnsi="PMingLiU" w:cs="Calibri"/>
          <w:sz w:val="22"/>
          <w:szCs w:val="22"/>
        </w:rPr>
      </w:pPr>
      <w:r>
        <w:rPr>
          <w:rFonts w:eastAsia="Times New Roman" w:cs="Times"/>
          <w:szCs w:val="22"/>
        </w:rPr>
        <w:t>Option 1: The beam of backhaul link is indicated by a new signaling.</w:t>
      </w:r>
    </w:p>
    <w:p w14:paraId="6CB41D77" w14:textId="77777777" w:rsidR="00D13C75" w:rsidRDefault="00000000">
      <w:pPr>
        <w:numPr>
          <w:ilvl w:val="1"/>
          <w:numId w:val="12"/>
        </w:numPr>
        <w:rPr>
          <w:rFonts w:ascii="PMingLiU" w:eastAsia="PMingLiU" w:hAnsi="PMingLiU" w:cs="Calibri"/>
          <w:sz w:val="22"/>
          <w:szCs w:val="22"/>
        </w:rPr>
      </w:pPr>
      <w:r>
        <w:rPr>
          <w:rFonts w:eastAsia="Times New Roman" w:cs="Times"/>
          <w:szCs w:val="22"/>
        </w:rPr>
        <w:t>The new signaling is dynamic signaling and/or semi-static signaling (e.g., RRC signaling/ MAC CE) indicating a beam(s) from the set of beams of the C-link</w:t>
      </w:r>
    </w:p>
    <w:p w14:paraId="54DB537E" w14:textId="77777777" w:rsidR="00D13C75" w:rsidRDefault="00000000">
      <w:pPr>
        <w:numPr>
          <w:ilvl w:val="1"/>
          <w:numId w:val="12"/>
        </w:numPr>
        <w:rPr>
          <w:rFonts w:ascii="PMingLiU" w:eastAsia="PMingLiU" w:hAnsi="PMingLiU" w:cs="Calibri"/>
          <w:sz w:val="22"/>
          <w:szCs w:val="22"/>
        </w:rPr>
      </w:pPr>
      <w:r>
        <w:rPr>
          <w:rFonts w:eastAsia="Times New Roman" w:cs="Times"/>
          <w:szCs w:val="22"/>
        </w:rPr>
        <w:t>This does not imply that the beam of backhaul link is always indicated by the new signaling</w:t>
      </w:r>
    </w:p>
    <w:p w14:paraId="7D1EECF3" w14:textId="77777777" w:rsidR="00D13C75" w:rsidRDefault="00000000">
      <w:pPr>
        <w:numPr>
          <w:ilvl w:val="0"/>
          <w:numId w:val="12"/>
        </w:numPr>
        <w:rPr>
          <w:rFonts w:ascii="PMingLiU" w:eastAsia="PMingLiU" w:hAnsi="PMingLiU" w:cs="Calibri"/>
          <w:sz w:val="22"/>
          <w:szCs w:val="22"/>
        </w:rPr>
      </w:pPr>
      <w:r>
        <w:rPr>
          <w:rFonts w:eastAsia="Times New Roman" w:cs="Times"/>
          <w:szCs w:val="22"/>
        </w:rPr>
        <w:t>Option 2: The beam of backhaul link is determined by a pre-defined rule.</w:t>
      </w:r>
    </w:p>
    <w:p w14:paraId="267520DD" w14:textId="77777777" w:rsidR="00D13C75" w:rsidRDefault="00000000">
      <w:pPr>
        <w:numPr>
          <w:ilvl w:val="1"/>
          <w:numId w:val="12"/>
        </w:numPr>
        <w:rPr>
          <w:rFonts w:ascii="PMingLiU" w:eastAsia="PMingLiU" w:hAnsi="PMingLiU" w:cs="Calibri"/>
          <w:sz w:val="22"/>
          <w:szCs w:val="22"/>
        </w:rPr>
      </w:pPr>
      <w:r>
        <w:rPr>
          <w:rFonts w:eastAsia="Times New Roman" w:cs="Times"/>
          <w:szCs w:val="22"/>
        </w:rPr>
        <w:t>In slots/symbols with simultaneous DL receptions / UL transmissions in both C-link and backhaul link, the beam of backhaul link is the same as the beam of C-link. Otherwise, the beam of backhaul link follows one of the beams of the C link.</w:t>
      </w:r>
    </w:p>
    <w:p w14:paraId="767A780D" w14:textId="77777777" w:rsidR="00D13C75" w:rsidRDefault="00000000">
      <w:pPr>
        <w:numPr>
          <w:ilvl w:val="1"/>
          <w:numId w:val="12"/>
        </w:numPr>
        <w:rPr>
          <w:rFonts w:ascii="PMingLiU" w:eastAsia="PMingLiU" w:hAnsi="PMingLiU" w:cs="Calibri"/>
          <w:sz w:val="22"/>
          <w:szCs w:val="22"/>
        </w:rPr>
      </w:pPr>
      <w:r>
        <w:rPr>
          <w:rFonts w:eastAsia="Times New Roman" w:cs="Times"/>
          <w:szCs w:val="22"/>
        </w:rPr>
        <w:t>Other predefined rules are not precluded</w:t>
      </w:r>
    </w:p>
    <w:p w14:paraId="05ADF6F8" w14:textId="77777777" w:rsidR="00C82F63" w:rsidRDefault="00C82F63">
      <w:pPr>
        <w:rPr>
          <w:rFonts w:eastAsiaTheme="minorEastAsia"/>
          <w:szCs w:val="24"/>
          <w:lang w:eastAsia="zh-CN"/>
        </w:rPr>
      </w:pPr>
    </w:p>
    <w:p w14:paraId="208C94F2" w14:textId="34DC6225" w:rsidR="00D13C75" w:rsidRDefault="00000000">
      <w:pPr>
        <w:rPr>
          <w:rFonts w:eastAsia="宋体"/>
          <w:lang w:val="en-US" w:eastAsia="zh-CN"/>
        </w:rPr>
      </w:pPr>
      <w:r>
        <w:rPr>
          <w:rFonts w:eastAsiaTheme="minorEastAsia" w:hint="eastAsia"/>
          <w:szCs w:val="24"/>
          <w:lang w:eastAsia="zh-CN"/>
        </w:rPr>
        <w:t xml:space="preserve">In this </w:t>
      </w:r>
      <w:r>
        <w:rPr>
          <w:rFonts w:eastAsiaTheme="minorEastAsia"/>
          <w:szCs w:val="24"/>
          <w:lang w:eastAsia="zh-CN"/>
        </w:rPr>
        <w:t>contribution</w:t>
      </w:r>
      <w:r>
        <w:rPr>
          <w:rFonts w:eastAsiaTheme="minorEastAsia" w:hint="eastAsia"/>
          <w:szCs w:val="24"/>
          <w:lang w:eastAsia="zh-CN"/>
        </w:rPr>
        <w:t xml:space="preserve">, we </w:t>
      </w:r>
      <w:r>
        <w:rPr>
          <w:rFonts w:eastAsiaTheme="minorEastAsia"/>
          <w:szCs w:val="24"/>
          <w:lang w:eastAsia="zh-CN"/>
        </w:rPr>
        <w:t xml:space="preserve">share our views </w:t>
      </w:r>
      <w:r>
        <w:rPr>
          <w:lang w:val="en-US"/>
        </w:rPr>
        <w:t xml:space="preserve">on </w:t>
      </w:r>
      <w:r>
        <w:rPr>
          <w:rFonts w:eastAsia="宋体" w:hint="eastAsia"/>
          <w:lang w:val="en-US" w:eastAsia="zh-CN"/>
        </w:rPr>
        <w:t>s</w:t>
      </w:r>
      <w:r>
        <w:rPr>
          <w:lang w:val="en-US"/>
        </w:rPr>
        <w:t xml:space="preserve">ide control information </w:t>
      </w:r>
      <w:r>
        <w:rPr>
          <w:rFonts w:eastAsia="宋体" w:hint="eastAsia"/>
          <w:lang w:val="en-US" w:eastAsia="zh-CN"/>
        </w:rPr>
        <w:t>and NR behavior.</w:t>
      </w:r>
    </w:p>
    <w:p w14:paraId="4C3ADD2F" w14:textId="77777777" w:rsidR="00D13C75" w:rsidRDefault="00000000">
      <w:pPr>
        <w:pStyle w:val="1"/>
        <w:numPr>
          <w:ilvl w:val="0"/>
          <w:numId w:val="8"/>
        </w:numPr>
        <w:spacing w:after="120"/>
        <w:jc w:val="both"/>
        <w:rPr>
          <w:rFonts w:eastAsia="等线"/>
          <w:b/>
          <w:lang w:val="en-US" w:eastAsia="zh-CN"/>
        </w:rPr>
      </w:pPr>
      <w:r>
        <w:rPr>
          <w:rFonts w:eastAsia="等线"/>
          <w:b/>
          <w:lang w:val="en-US" w:eastAsia="zh-CN"/>
        </w:rPr>
        <w:lastRenderedPageBreak/>
        <w:t>Discussion</w:t>
      </w:r>
      <w:r>
        <w:rPr>
          <w:rFonts w:eastAsia="等线" w:hint="eastAsia"/>
          <w:b/>
          <w:lang w:val="en-US" w:eastAsia="zh-CN"/>
        </w:rPr>
        <w:t xml:space="preserve"> of </w:t>
      </w:r>
      <w:r>
        <w:rPr>
          <w:rFonts w:eastAsia="等线"/>
          <w:b/>
          <w:lang w:val="en-US" w:eastAsia="zh-CN"/>
        </w:rPr>
        <w:t>side control information</w:t>
      </w:r>
    </w:p>
    <w:p w14:paraId="094422AD" w14:textId="77777777" w:rsidR="00D13C75" w:rsidRDefault="00000000">
      <w:pPr>
        <w:pStyle w:val="1"/>
        <w:numPr>
          <w:ilvl w:val="1"/>
          <w:numId w:val="8"/>
        </w:numPr>
        <w:spacing w:after="120"/>
        <w:jc w:val="both"/>
        <w:rPr>
          <w:rFonts w:eastAsiaTheme="minorEastAsia"/>
          <w:b/>
          <w:szCs w:val="28"/>
          <w:lang w:val="en-US" w:eastAsia="zh-CN"/>
        </w:rPr>
      </w:pPr>
      <w:r>
        <w:rPr>
          <w:rFonts w:eastAsiaTheme="minorEastAsia" w:hint="eastAsia"/>
          <w:b/>
          <w:szCs w:val="28"/>
          <w:lang w:val="en-US" w:eastAsia="zh-CN"/>
        </w:rPr>
        <w:t>Beam information</w:t>
      </w:r>
    </w:p>
    <w:p w14:paraId="112F710D" w14:textId="012EDE8C" w:rsidR="00E97D7C" w:rsidRPr="00E97D7C" w:rsidRDefault="002067E2" w:rsidP="00E97D7C">
      <w:pPr>
        <w:spacing w:after="240"/>
        <w:jc w:val="both"/>
        <w:rPr>
          <w:rFonts w:eastAsia="宋体"/>
          <w:iCs/>
          <w:lang w:val="en-US" w:eastAsia="zh-CN"/>
        </w:rPr>
      </w:pPr>
      <w:r>
        <w:rPr>
          <w:iCs/>
        </w:rPr>
        <w:t xml:space="preserve">As </w:t>
      </w:r>
      <w:r w:rsidR="007E15D8">
        <w:rPr>
          <w:iCs/>
        </w:rPr>
        <w:t>has been agreed for beam information</w:t>
      </w:r>
      <w:r w:rsidR="00587386">
        <w:rPr>
          <w:iCs/>
        </w:rPr>
        <w:t xml:space="preserve"> of NCR</w:t>
      </w:r>
      <w:r w:rsidR="007E15D8">
        <w:rPr>
          <w:iCs/>
        </w:rPr>
        <w:t>, b</w:t>
      </w:r>
      <w:r w:rsidR="001532DA">
        <w:rPr>
          <w:iCs/>
        </w:rPr>
        <w:t>o</w:t>
      </w:r>
      <w:r w:rsidR="00E61F36" w:rsidRPr="00E61F36">
        <w:rPr>
          <w:iCs/>
        </w:rPr>
        <w:t>th fixed beam and adaptive beam can be considered at NCR for both C-link and backhaul-link.</w:t>
      </w:r>
      <w:r w:rsidR="00E61F36" w:rsidRPr="00E61F36">
        <w:rPr>
          <w:rFonts w:eastAsia="宋体" w:hint="eastAsia"/>
          <w:iCs/>
          <w:lang w:val="en-US" w:eastAsia="zh-CN"/>
        </w:rPr>
        <w:t xml:space="preserve"> The fixed beam can be considered in the deployment scenario of improving coverage holes, and the adaptive beam can be considered in the deployment scenario of coverage extension.</w:t>
      </w:r>
      <w:r w:rsidR="005D28FC" w:rsidRPr="005D28FC">
        <w:rPr>
          <w:rFonts w:eastAsia="等线" w:cs="Times"/>
          <w:szCs w:val="22"/>
        </w:rPr>
        <w:t xml:space="preserve"> </w:t>
      </w:r>
      <w:r w:rsidR="005D28FC">
        <w:rPr>
          <w:rFonts w:eastAsia="等线" w:cs="Times"/>
          <w:szCs w:val="22"/>
        </w:rPr>
        <w:t>In case that adaptive beams are adopted for C-link and backhaul</w:t>
      </w:r>
      <w:r w:rsidR="00403ED4">
        <w:rPr>
          <w:rFonts w:eastAsia="等线" w:cs="Times"/>
          <w:szCs w:val="22"/>
        </w:rPr>
        <w:t>-</w:t>
      </w:r>
      <w:r w:rsidR="005D28FC">
        <w:rPr>
          <w:rFonts w:eastAsia="等线" w:cs="Times"/>
          <w:szCs w:val="22"/>
        </w:rPr>
        <w:t>link,</w:t>
      </w:r>
      <w:r w:rsidR="003007BF">
        <w:rPr>
          <w:rFonts w:eastAsia="等线" w:cs="Times"/>
          <w:szCs w:val="22"/>
        </w:rPr>
        <w:t xml:space="preserve"> </w:t>
      </w:r>
      <w:r w:rsidR="00A5474B">
        <w:rPr>
          <w:rFonts w:eastAsia="等线" w:cs="Times"/>
          <w:szCs w:val="22"/>
        </w:rPr>
        <w:t xml:space="preserve">there are two options </w:t>
      </w:r>
      <w:r w:rsidR="00A17807">
        <w:rPr>
          <w:rFonts w:eastAsia="等线" w:cs="Times"/>
          <w:szCs w:val="22"/>
        </w:rPr>
        <w:t xml:space="preserve">to be considered </w:t>
      </w:r>
      <w:r w:rsidR="0066688F">
        <w:rPr>
          <w:rFonts w:eastAsia="等线" w:cs="Times"/>
          <w:szCs w:val="22"/>
        </w:rPr>
        <w:t>for the indication and determination of beams of backhaul</w:t>
      </w:r>
      <w:r w:rsidR="00403ED4">
        <w:rPr>
          <w:rFonts w:eastAsia="等线" w:cs="Times"/>
          <w:szCs w:val="22"/>
        </w:rPr>
        <w:t>-</w:t>
      </w:r>
      <w:r w:rsidR="0066688F">
        <w:rPr>
          <w:rFonts w:eastAsia="等线" w:cs="Times"/>
          <w:szCs w:val="22"/>
        </w:rPr>
        <w:t>link</w:t>
      </w:r>
      <w:r w:rsidR="0066688F">
        <w:rPr>
          <w:rFonts w:eastAsia="等线" w:cs="Times"/>
          <w:szCs w:val="22"/>
        </w:rPr>
        <w:t xml:space="preserve">, </w:t>
      </w:r>
      <w:r w:rsidR="00F642DE">
        <w:rPr>
          <w:rFonts w:eastAsia="等线" w:cs="Times"/>
          <w:szCs w:val="22"/>
        </w:rPr>
        <w:t xml:space="preserve">the </w:t>
      </w:r>
      <w:r w:rsidR="0066688F">
        <w:rPr>
          <w:rFonts w:eastAsia="等线" w:cs="Times"/>
          <w:szCs w:val="22"/>
        </w:rPr>
        <w:t>first option is</w:t>
      </w:r>
      <w:r w:rsidR="00F642DE" w:rsidRPr="00F642DE">
        <w:rPr>
          <w:rFonts w:eastAsia="等线" w:cs="Times"/>
          <w:szCs w:val="22"/>
        </w:rPr>
        <w:t xml:space="preserve"> </w:t>
      </w:r>
      <w:r w:rsidR="00F642DE">
        <w:rPr>
          <w:rFonts w:eastAsia="等线" w:cs="Times"/>
          <w:szCs w:val="22"/>
        </w:rPr>
        <w:t>dynamic or semi-static</w:t>
      </w:r>
      <w:r w:rsidR="0066688F">
        <w:rPr>
          <w:rFonts w:eastAsia="等线" w:cs="Times"/>
          <w:szCs w:val="22"/>
        </w:rPr>
        <w:t xml:space="preserve"> </w:t>
      </w:r>
      <w:r w:rsidR="003451F0">
        <w:rPr>
          <w:rFonts w:eastAsia="等线" w:cs="Times"/>
          <w:szCs w:val="22"/>
        </w:rPr>
        <w:t>signalled</w:t>
      </w:r>
      <w:r w:rsidR="00F642DE">
        <w:rPr>
          <w:rFonts w:eastAsia="等线" w:cs="Times"/>
          <w:szCs w:val="22"/>
        </w:rPr>
        <w:t xml:space="preserve"> by new </w:t>
      </w:r>
      <w:r w:rsidR="003451F0">
        <w:rPr>
          <w:rFonts w:eastAsia="等线" w:cs="Times"/>
          <w:szCs w:val="22"/>
        </w:rPr>
        <w:t>signalling</w:t>
      </w:r>
      <w:r w:rsidR="00F642DE">
        <w:rPr>
          <w:rFonts w:eastAsia="等线" w:cs="Times"/>
          <w:szCs w:val="22"/>
        </w:rPr>
        <w:t xml:space="preserve"> to indicate a beam(s) </w:t>
      </w:r>
      <w:r w:rsidR="00704E7A">
        <w:rPr>
          <w:rFonts w:eastAsia="等线" w:cs="Times"/>
          <w:szCs w:val="22"/>
        </w:rPr>
        <w:t>from the set of beams of the C</w:t>
      </w:r>
      <w:r w:rsidR="00704E7A" w:rsidRPr="00E97D7C">
        <w:rPr>
          <w:rFonts w:eastAsia="宋体"/>
          <w:iCs/>
          <w:lang w:val="en-US" w:eastAsia="zh-CN"/>
        </w:rPr>
        <w:t xml:space="preserve">-link, </w:t>
      </w:r>
      <w:r w:rsidR="00292511" w:rsidRPr="00E97D7C">
        <w:rPr>
          <w:rFonts w:eastAsia="宋体"/>
          <w:iCs/>
          <w:lang w:val="en-US" w:eastAsia="zh-CN"/>
        </w:rPr>
        <w:t xml:space="preserve"> the other option is </w:t>
      </w:r>
      <w:r w:rsidR="003451F0" w:rsidRPr="00E97D7C">
        <w:rPr>
          <w:rFonts w:eastAsia="宋体"/>
          <w:iCs/>
          <w:lang w:val="en-US" w:eastAsia="zh-CN"/>
        </w:rPr>
        <w:t xml:space="preserve">that the beams of backhaul link is </w:t>
      </w:r>
      <w:r w:rsidR="00292511" w:rsidRPr="00E97D7C">
        <w:rPr>
          <w:rFonts w:eastAsia="宋体"/>
          <w:iCs/>
          <w:lang w:val="en-US" w:eastAsia="zh-CN"/>
        </w:rPr>
        <w:t>determined by a pre-defined rule,</w:t>
      </w:r>
      <w:r w:rsidR="00836F3D" w:rsidRPr="00E97D7C">
        <w:rPr>
          <w:rFonts w:eastAsia="宋体"/>
          <w:iCs/>
          <w:lang w:val="en-US" w:eastAsia="zh-CN"/>
        </w:rPr>
        <w:t xml:space="preserve"> such as </w:t>
      </w:r>
      <w:r w:rsidR="00D00AD6">
        <w:rPr>
          <w:rFonts w:eastAsia="宋体"/>
          <w:iCs/>
          <w:lang w:val="en-US" w:eastAsia="zh-CN"/>
        </w:rPr>
        <w:t xml:space="preserve">when </w:t>
      </w:r>
      <w:r w:rsidR="00836F3D" w:rsidRPr="00E97D7C">
        <w:rPr>
          <w:rFonts w:eastAsia="宋体"/>
          <w:iCs/>
          <w:lang w:val="en-US" w:eastAsia="zh-CN"/>
        </w:rPr>
        <w:t xml:space="preserve">in </w:t>
      </w:r>
      <w:r w:rsidR="00292511" w:rsidRPr="00E97D7C">
        <w:rPr>
          <w:rFonts w:eastAsia="宋体"/>
          <w:iCs/>
          <w:lang w:val="en-US" w:eastAsia="zh-CN"/>
        </w:rPr>
        <w:t>slots/symbols with simultaneous DL receptions / UL transmissions in both C-link and backhaul link, the beam of backhaul link is the same as the beam of C-link</w:t>
      </w:r>
      <w:r w:rsidR="00403ED4">
        <w:rPr>
          <w:rFonts w:eastAsia="宋体"/>
          <w:iCs/>
          <w:lang w:val="en-US" w:eastAsia="zh-CN"/>
        </w:rPr>
        <w:t>, o</w:t>
      </w:r>
      <w:r w:rsidR="00292511" w:rsidRPr="00E97D7C">
        <w:rPr>
          <w:rFonts w:eastAsia="宋体"/>
          <w:iCs/>
          <w:lang w:val="en-US" w:eastAsia="zh-CN"/>
        </w:rPr>
        <w:t>therwise, the beam of backhaul link follows one of the beams of the C link</w:t>
      </w:r>
      <w:r w:rsidR="00C82F63" w:rsidRPr="00E97D7C">
        <w:rPr>
          <w:rFonts w:eastAsia="宋体"/>
          <w:iCs/>
          <w:lang w:val="en-US" w:eastAsia="zh-CN"/>
        </w:rPr>
        <w:t xml:space="preserve">. </w:t>
      </w:r>
    </w:p>
    <w:p w14:paraId="777462BB" w14:textId="64BE1A03" w:rsidR="006731F5" w:rsidRPr="00E97D7C" w:rsidRDefault="00C82F63" w:rsidP="00E97D7C">
      <w:pPr>
        <w:spacing w:after="240"/>
        <w:jc w:val="both"/>
        <w:rPr>
          <w:rFonts w:eastAsia="宋体"/>
          <w:iCs/>
          <w:lang w:val="en-US" w:eastAsia="zh-CN"/>
        </w:rPr>
      </w:pPr>
      <w:r w:rsidRPr="00E97D7C">
        <w:rPr>
          <w:rFonts w:eastAsia="宋体"/>
          <w:iCs/>
          <w:lang w:val="en-US" w:eastAsia="zh-CN"/>
        </w:rPr>
        <w:t xml:space="preserve">In our point of view, </w:t>
      </w:r>
      <w:r w:rsidR="00DB66BF">
        <w:rPr>
          <w:rFonts w:eastAsia="宋体"/>
          <w:iCs/>
          <w:lang w:val="en-US" w:eastAsia="zh-CN"/>
        </w:rPr>
        <w:t>when</w:t>
      </w:r>
      <w:r>
        <w:rPr>
          <w:rFonts w:eastAsia="宋体" w:hint="eastAsia"/>
          <w:iCs/>
          <w:lang w:val="en-US" w:eastAsia="zh-CN"/>
        </w:rPr>
        <w:t xml:space="preserve"> the adaptive beam is specified, one straightforward </w:t>
      </w:r>
      <w:r w:rsidR="00DC4671">
        <w:rPr>
          <w:rFonts w:eastAsia="宋体"/>
          <w:iCs/>
          <w:lang w:val="en-US" w:eastAsia="zh-CN"/>
        </w:rPr>
        <w:t>way</w:t>
      </w:r>
      <w:r>
        <w:rPr>
          <w:rFonts w:eastAsia="宋体" w:hint="eastAsia"/>
          <w:iCs/>
          <w:lang w:val="en-US" w:eastAsia="zh-CN"/>
        </w:rPr>
        <w:t xml:space="preserve"> is reusing the beam adaptation defined for the C-link</w:t>
      </w:r>
      <w:r w:rsidR="006F62E0">
        <w:rPr>
          <w:rFonts w:eastAsia="宋体"/>
          <w:iCs/>
          <w:lang w:val="en-US" w:eastAsia="zh-CN"/>
        </w:rPr>
        <w:t xml:space="preserve"> with no additional information </w:t>
      </w:r>
      <w:r w:rsidR="00EB5EE9">
        <w:rPr>
          <w:rFonts w:eastAsia="宋体"/>
          <w:iCs/>
          <w:lang w:val="en-US" w:eastAsia="zh-CN"/>
        </w:rPr>
        <w:t xml:space="preserve">indicated </w:t>
      </w:r>
      <w:r w:rsidR="006F62E0">
        <w:rPr>
          <w:rFonts w:eastAsia="宋体"/>
          <w:iCs/>
          <w:lang w:val="en-US" w:eastAsia="zh-CN"/>
        </w:rPr>
        <w:t>from gNB to identify the beams of backhaul</w:t>
      </w:r>
      <w:r w:rsidR="000A3758">
        <w:rPr>
          <w:rFonts w:eastAsia="宋体"/>
          <w:iCs/>
          <w:lang w:val="en-US" w:eastAsia="zh-CN"/>
        </w:rPr>
        <w:t xml:space="preserve"> link</w:t>
      </w:r>
      <w:r w:rsidR="006F62E0">
        <w:rPr>
          <w:rFonts w:eastAsia="宋体"/>
          <w:iCs/>
          <w:lang w:val="en-US" w:eastAsia="zh-CN"/>
        </w:rPr>
        <w:t>, for example,</w:t>
      </w:r>
      <w:r w:rsidR="00156E46">
        <w:rPr>
          <w:rFonts w:eastAsia="宋体"/>
          <w:iCs/>
          <w:lang w:val="en-US" w:eastAsia="zh-CN"/>
        </w:rPr>
        <w:t xml:space="preserve"> w</w:t>
      </w:r>
      <w:r w:rsidR="00DB314B" w:rsidRPr="00DB314B">
        <w:rPr>
          <w:rFonts w:eastAsia="宋体"/>
          <w:iCs/>
          <w:lang w:val="en-US" w:eastAsia="zh-CN"/>
        </w:rPr>
        <w:t xml:space="preserve">hen </w:t>
      </w:r>
      <w:r w:rsidR="0035392C" w:rsidRPr="00E97D7C">
        <w:rPr>
          <w:rFonts w:eastAsia="宋体"/>
          <w:iCs/>
          <w:lang w:val="en-US" w:eastAsia="zh-CN"/>
        </w:rPr>
        <w:t>C-link</w:t>
      </w:r>
      <w:r w:rsidR="00DB314B" w:rsidRPr="00DB314B">
        <w:rPr>
          <w:rFonts w:eastAsia="宋体"/>
          <w:iCs/>
          <w:lang w:val="en-US" w:eastAsia="zh-CN"/>
        </w:rPr>
        <w:t xml:space="preserve"> and </w:t>
      </w:r>
      <w:r w:rsidR="0035392C" w:rsidRPr="00E97D7C">
        <w:rPr>
          <w:rFonts w:eastAsia="宋体"/>
          <w:iCs/>
          <w:lang w:val="en-US" w:eastAsia="zh-CN"/>
        </w:rPr>
        <w:t>backhaul</w:t>
      </w:r>
      <w:r w:rsidR="00520FED">
        <w:rPr>
          <w:rFonts w:eastAsia="宋体"/>
          <w:iCs/>
          <w:lang w:val="en-US" w:eastAsia="zh-CN"/>
        </w:rPr>
        <w:t>-</w:t>
      </w:r>
      <w:r w:rsidR="0035392C" w:rsidRPr="00E97D7C">
        <w:rPr>
          <w:rFonts w:eastAsia="宋体"/>
          <w:iCs/>
          <w:lang w:val="en-US" w:eastAsia="zh-CN"/>
        </w:rPr>
        <w:t>link</w:t>
      </w:r>
      <w:r w:rsidR="00DB314B" w:rsidRPr="00DB314B">
        <w:rPr>
          <w:rFonts w:eastAsia="宋体"/>
          <w:iCs/>
          <w:lang w:val="en-US" w:eastAsia="zh-CN"/>
        </w:rPr>
        <w:t xml:space="preserve"> receive signals from gNB simultaneously, the </w:t>
      </w:r>
      <w:r w:rsidR="003B7A95" w:rsidRPr="00E97D7C">
        <w:rPr>
          <w:rFonts w:eastAsia="宋体"/>
          <w:iCs/>
          <w:lang w:val="en-US" w:eastAsia="zh-CN"/>
        </w:rPr>
        <w:t>beam</w:t>
      </w:r>
      <w:r w:rsidR="00DB314B" w:rsidRPr="00DB314B">
        <w:rPr>
          <w:rFonts w:eastAsia="宋体"/>
          <w:iCs/>
          <w:lang w:val="en-US" w:eastAsia="zh-CN"/>
        </w:rPr>
        <w:t xml:space="preserve"> for NCR-MT can be applied to both</w:t>
      </w:r>
      <w:r w:rsidR="003B7A95" w:rsidRPr="00E97D7C">
        <w:rPr>
          <w:rFonts w:eastAsia="宋体"/>
          <w:iCs/>
          <w:lang w:val="en-US" w:eastAsia="zh-CN"/>
        </w:rPr>
        <w:t xml:space="preserve"> C-link</w:t>
      </w:r>
      <w:r w:rsidR="00DB314B" w:rsidRPr="00DB314B">
        <w:rPr>
          <w:rFonts w:eastAsia="宋体"/>
          <w:iCs/>
          <w:lang w:val="en-US" w:eastAsia="zh-CN"/>
        </w:rPr>
        <w:t xml:space="preserve"> and backhaul</w:t>
      </w:r>
      <w:r w:rsidR="00520FED">
        <w:rPr>
          <w:rFonts w:eastAsia="宋体"/>
          <w:iCs/>
          <w:lang w:val="en-US" w:eastAsia="zh-CN"/>
        </w:rPr>
        <w:t>-</w:t>
      </w:r>
      <w:r w:rsidR="00DB314B" w:rsidRPr="00DB314B">
        <w:rPr>
          <w:rFonts w:eastAsia="宋体"/>
          <w:iCs/>
          <w:lang w:val="en-US" w:eastAsia="zh-CN"/>
        </w:rPr>
        <w:t>link</w:t>
      </w:r>
      <w:r w:rsidR="00CE3CAF" w:rsidRPr="00E97D7C">
        <w:rPr>
          <w:rFonts w:eastAsia="宋体"/>
          <w:iCs/>
          <w:lang w:val="en-US" w:eastAsia="zh-CN"/>
        </w:rPr>
        <w:t xml:space="preserve">, </w:t>
      </w:r>
      <w:r w:rsidR="00D6020E" w:rsidRPr="00E97D7C">
        <w:rPr>
          <w:rFonts w:eastAsia="宋体"/>
          <w:iCs/>
          <w:lang w:val="en-US" w:eastAsia="zh-CN"/>
        </w:rPr>
        <w:t xml:space="preserve">and </w:t>
      </w:r>
      <w:r w:rsidR="00CE3CAF" w:rsidRPr="00E97D7C">
        <w:rPr>
          <w:rFonts w:eastAsia="宋体"/>
          <w:iCs/>
          <w:lang w:val="en-US" w:eastAsia="zh-CN"/>
        </w:rPr>
        <w:t xml:space="preserve">when </w:t>
      </w:r>
      <w:r w:rsidR="00D6020E" w:rsidRPr="00E97D7C">
        <w:rPr>
          <w:rFonts w:eastAsia="宋体"/>
          <w:iCs/>
          <w:lang w:val="en-US" w:eastAsia="zh-CN"/>
        </w:rPr>
        <w:t>backhaul</w:t>
      </w:r>
      <w:r w:rsidR="00520FED">
        <w:rPr>
          <w:rFonts w:eastAsia="宋体"/>
          <w:iCs/>
          <w:lang w:val="en-US" w:eastAsia="zh-CN"/>
        </w:rPr>
        <w:t>-</w:t>
      </w:r>
      <w:r w:rsidR="00D6020E" w:rsidRPr="00E97D7C">
        <w:rPr>
          <w:rFonts w:eastAsia="宋体"/>
          <w:iCs/>
          <w:lang w:val="en-US" w:eastAsia="zh-CN"/>
        </w:rPr>
        <w:t>link receive signal from gNB,  while there is no</w:t>
      </w:r>
      <w:r w:rsidR="00DB314B" w:rsidRPr="00DB314B">
        <w:rPr>
          <w:rFonts w:eastAsia="宋体"/>
          <w:iCs/>
          <w:lang w:val="en-US" w:eastAsia="zh-CN"/>
        </w:rPr>
        <w:t xml:space="preserve"> reception </w:t>
      </w:r>
      <w:r w:rsidR="00520FED">
        <w:rPr>
          <w:rFonts w:eastAsia="宋体"/>
          <w:iCs/>
          <w:lang w:val="en-US" w:eastAsia="zh-CN"/>
        </w:rPr>
        <w:t xml:space="preserve">from gNB </w:t>
      </w:r>
      <w:r w:rsidR="00DB314B" w:rsidRPr="00DB314B">
        <w:rPr>
          <w:rFonts w:eastAsia="宋体"/>
          <w:iCs/>
          <w:lang w:val="en-US" w:eastAsia="zh-CN"/>
        </w:rPr>
        <w:t xml:space="preserve">on </w:t>
      </w:r>
      <w:r w:rsidR="001D272C" w:rsidRPr="00E97D7C">
        <w:rPr>
          <w:rFonts w:eastAsia="宋体"/>
          <w:iCs/>
          <w:lang w:val="en-US" w:eastAsia="zh-CN"/>
        </w:rPr>
        <w:t>C-link</w:t>
      </w:r>
      <w:r w:rsidR="00DB314B" w:rsidRPr="00DB314B">
        <w:rPr>
          <w:rFonts w:eastAsia="宋体"/>
          <w:iCs/>
          <w:lang w:val="en-US" w:eastAsia="zh-CN"/>
        </w:rPr>
        <w:t>, t</w:t>
      </w:r>
      <w:r w:rsidR="00156E46">
        <w:rPr>
          <w:rFonts w:eastAsia="宋体"/>
          <w:iCs/>
          <w:lang w:val="en-US" w:eastAsia="zh-CN"/>
        </w:rPr>
        <w:t>he beam of backhaul</w:t>
      </w:r>
      <w:r w:rsidR="0052297A">
        <w:rPr>
          <w:rFonts w:eastAsia="宋体"/>
          <w:iCs/>
          <w:lang w:val="en-US" w:eastAsia="zh-CN"/>
        </w:rPr>
        <w:t>-</w:t>
      </w:r>
      <w:r w:rsidR="00156E46">
        <w:rPr>
          <w:rFonts w:eastAsia="宋体"/>
          <w:iCs/>
          <w:lang w:val="en-US" w:eastAsia="zh-CN"/>
        </w:rPr>
        <w:t xml:space="preserve"> link can follow the QCL assumption of the </w:t>
      </w:r>
      <w:r w:rsidR="00156E46">
        <w:rPr>
          <w:rFonts w:eastAsia="宋体" w:hint="eastAsia"/>
          <w:iCs/>
          <w:lang w:val="en-US" w:eastAsia="zh-CN"/>
        </w:rPr>
        <w:t>lowest</w:t>
      </w:r>
      <w:r w:rsidR="00156E46">
        <w:rPr>
          <w:rFonts w:eastAsia="宋体"/>
          <w:iCs/>
          <w:lang w:val="en-US" w:eastAsia="zh-CN"/>
        </w:rPr>
        <w:t xml:space="preserve"> </w:t>
      </w:r>
      <w:r w:rsidR="00156E46">
        <w:rPr>
          <w:rFonts w:eastAsia="宋体" w:hint="eastAsia"/>
          <w:iCs/>
          <w:lang w:val="en-US" w:eastAsia="zh-CN"/>
        </w:rPr>
        <w:t>ID</w:t>
      </w:r>
      <w:r w:rsidR="00156E46">
        <w:rPr>
          <w:rFonts w:eastAsia="宋体"/>
          <w:iCs/>
          <w:lang w:val="en-US" w:eastAsia="zh-CN"/>
        </w:rPr>
        <w:t xml:space="preserve"> </w:t>
      </w:r>
      <w:r w:rsidR="00156E46">
        <w:rPr>
          <w:rFonts w:eastAsia="宋体" w:hint="eastAsia"/>
          <w:iCs/>
          <w:lang w:val="en-US" w:eastAsia="zh-CN"/>
        </w:rPr>
        <w:t>CORESET</w:t>
      </w:r>
      <w:r w:rsidR="00156E46">
        <w:rPr>
          <w:rFonts w:eastAsia="宋体"/>
          <w:iCs/>
          <w:lang w:val="en-US" w:eastAsia="zh-CN"/>
        </w:rPr>
        <w:t xml:space="preserve"> </w:t>
      </w:r>
      <w:r w:rsidR="00156E46">
        <w:rPr>
          <w:rFonts w:eastAsia="宋体" w:hint="eastAsia"/>
          <w:iCs/>
          <w:lang w:val="en-US" w:eastAsia="zh-CN"/>
        </w:rPr>
        <w:t>of</w:t>
      </w:r>
      <w:r w:rsidR="00156E46">
        <w:rPr>
          <w:rFonts w:eastAsia="宋体"/>
          <w:iCs/>
          <w:lang w:val="en-US" w:eastAsia="zh-CN"/>
        </w:rPr>
        <w:t xml:space="preserve"> </w:t>
      </w:r>
      <w:r w:rsidR="00156E46">
        <w:rPr>
          <w:rFonts w:eastAsia="宋体" w:hint="eastAsia"/>
          <w:iCs/>
          <w:lang w:val="en-US" w:eastAsia="zh-CN"/>
        </w:rPr>
        <w:t>NCR</w:t>
      </w:r>
      <w:r w:rsidR="00156E46">
        <w:rPr>
          <w:rFonts w:eastAsia="宋体"/>
          <w:iCs/>
          <w:lang w:val="en-US" w:eastAsia="zh-CN"/>
        </w:rPr>
        <w:t>-</w:t>
      </w:r>
      <w:r w:rsidR="00156E46">
        <w:rPr>
          <w:rFonts w:eastAsia="宋体" w:hint="eastAsia"/>
          <w:iCs/>
          <w:lang w:val="en-US" w:eastAsia="zh-CN"/>
        </w:rPr>
        <w:t>MT</w:t>
      </w:r>
      <w:r w:rsidR="0036656E" w:rsidRPr="00E97D7C">
        <w:rPr>
          <w:rFonts w:eastAsia="宋体"/>
          <w:iCs/>
          <w:lang w:val="en-US" w:eastAsia="zh-CN"/>
        </w:rPr>
        <w:t xml:space="preserve">, or </w:t>
      </w:r>
      <w:r w:rsidR="00DB314B" w:rsidRPr="00DB314B">
        <w:rPr>
          <w:rFonts w:eastAsia="宋体"/>
          <w:iCs/>
          <w:lang w:val="en-US" w:eastAsia="zh-CN"/>
        </w:rPr>
        <w:t>the latest TCI used by NCR-MT.</w:t>
      </w:r>
      <w:r w:rsidR="00DC4671">
        <w:rPr>
          <w:rFonts w:eastAsia="宋体"/>
          <w:iCs/>
          <w:lang w:val="en-US" w:eastAsia="zh-CN"/>
        </w:rPr>
        <w:t xml:space="preserve"> </w:t>
      </w:r>
      <w:r w:rsidR="00255A71">
        <w:rPr>
          <w:rFonts w:eastAsia="宋体"/>
          <w:iCs/>
          <w:lang w:val="en-US" w:eastAsia="zh-CN"/>
        </w:rPr>
        <w:t>C</w:t>
      </w:r>
      <w:r w:rsidR="00BF5127" w:rsidRPr="00FA07F0">
        <w:rPr>
          <w:rFonts w:eastAsia="宋体"/>
          <w:iCs/>
          <w:lang w:val="en-US" w:eastAsia="zh-CN"/>
        </w:rPr>
        <w:t>onsidering the static</w:t>
      </w:r>
      <w:r w:rsidR="00EA0189">
        <w:rPr>
          <w:rFonts w:eastAsia="宋体"/>
          <w:iCs/>
          <w:lang w:val="en-US" w:eastAsia="zh-CN"/>
        </w:rPr>
        <w:t xml:space="preserve"> or semi-static</w:t>
      </w:r>
      <w:r w:rsidR="00BF5127" w:rsidRPr="00FA07F0">
        <w:rPr>
          <w:rFonts w:eastAsia="宋体"/>
          <w:iCs/>
          <w:lang w:val="en-US" w:eastAsia="zh-CN"/>
        </w:rPr>
        <w:t xml:space="preserve"> </w:t>
      </w:r>
      <w:r w:rsidR="005A4CB2">
        <w:rPr>
          <w:rFonts w:eastAsia="宋体"/>
          <w:iCs/>
          <w:lang w:val="en-US" w:eastAsia="zh-CN"/>
        </w:rPr>
        <w:t>feature</w:t>
      </w:r>
      <w:r w:rsidR="00BF5127" w:rsidRPr="00FA07F0">
        <w:rPr>
          <w:rFonts w:eastAsia="宋体"/>
          <w:iCs/>
          <w:lang w:val="en-US" w:eastAsia="zh-CN"/>
        </w:rPr>
        <w:t xml:space="preserve"> of the backhaul</w:t>
      </w:r>
      <w:r w:rsidR="004475E6">
        <w:rPr>
          <w:rFonts w:eastAsia="宋体"/>
          <w:iCs/>
          <w:lang w:val="en-US" w:eastAsia="zh-CN"/>
        </w:rPr>
        <w:t xml:space="preserve"> link</w:t>
      </w:r>
      <w:r w:rsidR="00BF5127" w:rsidRPr="00FA07F0">
        <w:rPr>
          <w:rFonts w:eastAsia="宋体"/>
          <w:iCs/>
          <w:lang w:val="en-US" w:eastAsia="zh-CN"/>
        </w:rPr>
        <w:t xml:space="preserve">, </w:t>
      </w:r>
      <w:r w:rsidR="00E21A79">
        <w:rPr>
          <w:rFonts w:eastAsia="宋体"/>
          <w:iCs/>
          <w:lang w:val="en-US" w:eastAsia="zh-CN"/>
        </w:rPr>
        <w:t>the</w:t>
      </w:r>
      <w:r w:rsidR="00BF5127" w:rsidRPr="00FA07F0">
        <w:rPr>
          <w:rFonts w:eastAsia="宋体"/>
          <w:iCs/>
          <w:lang w:val="en-US" w:eastAsia="zh-CN"/>
        </w:rPr>
        <w:t xml:space="preserve"> implicit backhaul link </w:t>
      </w:r>
      <w:r w:rsidR="007B31F2" w:rsidRPr="00E97D7C">
        <w:rPr>
          <w:rFonts w:eastAsia="宋体"/>
          <w:iCs/>
          <w:lang w:val="en-US" w:eastAsia="zh-CN"/>
        </w:rPr>
        <w:t>beam indication may</w:t>
      </w:r>
      <w:r w:rsidR="00BF5127" w:rsidRPr="00FA07F0">
        <w:rPr>
          <w:rFonts w:eastAsia="宋体"/>
          <w:iCs/>
          <w:lang w:val="en-US" w:eastAsia="zh-CN"/>
        </w:rPr>
        <w:t xml:space="preserve"> </w:t>
      </w:r>
      <w:r w:rsidR="00BF5127" w:rsidRPr="00E97D7C">
        <w:rPr>
          <w:rFonts w:eastAsia="宋体"/>
          <w:iCs/>
          <w:lang w:val="en-US" w:eastAsia="zh-CN"/>
        </w:rPr>
        <w:t xml:space="preserve">be sufficient, </w:t>
      </w:r>
      <w:r w:rsidR="001B44DA">
        <w:rPr>
          <w:rFonts w:eastAsia="宋体"/>
          <w:iCs/>
          <w:lang w:val="en-US" w:eastAsia="zh-CN"/>
        </w:rPr>
        <w:t xml:space="preserve">and </w:t>
      </w:r>
      <w:r w:rsidR="001710FD" w:rsidRPr="00E97D7C">
        <w:rPr>
          <w:rFonts w:eastAsia="宋体"/>
          <w:iCs/>
          <w:lang w:val="en-US" w:eastAsia="zh-CN"/>
        </w:rPr>
        <w:t>the implicit indication is more preferred compared with explicit indication</w:t>
      </w:r>
      <w:r w:rsidR="00A27D62" w:rsidRPr="00E97D7C">
        <w:rPr>
          <w:rFonts w:eastAsia="宋体"/>
          <w:iCs/>
          <w:lang w:val="en-US" w:eastAsia="zh-CN"/>
        </w:rPr>
        <w:t>.</w:t>
      </w:r>
    </w:p>
    <w:p w14:paraId="54C005A4" w14:textId="48515C1C" w:rsidR="002067E2" w:rsidRPr="00A545CE" w:rsidRDefault="002067E2" w:rsidP="002067E2">
      <w:pPr>
        <w:spacing w:after="240"/>
        <w:jc w:val="both"/>
        <w:rPr>
          <w:rFonts w:eastAsia="宋体"/>
          <w:b/>
          <w:bCs/>
          <w:iCs/>
          <w:lang w:val="en-US" w:eastAsia="zh-CN"/>
        </w:rPr>
      </w:pPr>
      <w:r>
        <w:rPr>
          <w:rFonts w:eastAsia="宋体" w:hint="eastAsia"/>
          <w:b/>
          <w:bCs/>
          <w:iCs/>
          <w:lang w:val="en-US" w:eastAsia="zh-CN"/>
        </w:rPr>
        <w:t xml:space="preserve">Proposal </w:t>
      </w:r>
      <w:r>
        <w:rPr>
          <w:rFonts w:eastAsia="宋体"/>
          <w:b/>
          <w:bCs/>
          <w:iCs/>
          <w:lang w:val="en-US" w:eastAsia="zh-CN"/>
        </w:rPr>
        <w:t>1</w:t>
      </w:r>
      <w:r>
        <w:rPr>
          <w:rFonts w:eastAsia="宋体" w:hint="eastAsia"/>
          <w:b/>
          <w:bCs/>
          <w:iCs/>
          <w:lang w:val="en-US" w:eastAsia="zh-CN"/>
        </w:rPr>
        <w:t xml:space="preserve">:  </w:t>
      </w:r>
      <w:r w:rsidR="00255A71" w:rsidRPr="00A545CE">
        <w:rPr>
          <w:rFonts w:eastAsia="宋体"/>
          <w:b/>
          <w:bCs/>
          <w:iCs/>
          <w:lang w:val="en-US" w:eastAsia="zh-CN"/>
        </w:rPr>
        <w:t>In case that adaptive beams are adopted for C-link and backhaul</w:t>
      </w:r>
      <w:r w:rsidR="0052297A">
        <w:rPr>
          <w:rFonts w:eastAsia="宋体"/>
          <w:b/>
          <w:bCs/>
          <w:iCs/>
          <w:lang w:val="en-US" w:eastAsia="zh-CN"/>
        </w:rPr>
        <w:t>-</w:t>
      </w:r>
      <w:r w:rsidR="00255A71" w:rsidRPr="00A545CE">
        <w:rPr>
          <w:rFonts w:eastAsia="宋体"/>
          <w:b/>
          <w:bCs/>
          <w:iCs/>
          <w:lang w:val="en-US" w:eastAsia="zh-CN"/>
        </w:rPr>
        <w:t>link,</w:t>
      </w:r>
      <w:r w:rsidR="00FB3F92" w:rsidRPr="00A545CE">
        <w:rPr>
          <w:rFonts w:eastAsia="宋体"/>
          <w:b/>
          <w:bCs/>
          <w:iCs/>
          <w:lang w:val="en-US" w:eastAsia="zh-CN"/>
        </w:rPr>
        <w:t xml:space="preserve"> </w:t>
      </w:r>
      <w:r w:rsidR="0008582B" w:rsidRPr="00A545CE">
        <w:rPr>
          <w:rFonts w:eastAsia="宋体"/>
          <w:b/>
          <w:bCs/>
          <w:iCs/>
          <w:lang w:val="en-US" w:eastAsia="zh-CN"/>
        </w:rPr>
        <w:t xml:space="preserve">we think </w:t>
      </w:r>
      <w:r w:rsidR="009A410D" w:rsidRPr="00A545CE">
        <w:rPr>
          <w:rFonts w:eastAsia="宋体"/>
          <w:b/>
          <w:bCs/>
          <w:iCs/>
          <w:lang w:val="en-US" w:eastAsia="zh-CN"/>
        </w:rPr>
        <w:t>the beams of backhaul</w:t>
      </w:r>
      <w:r w:rsidR="0052297A">
        <w:rPr>
          <w:rFonts w:eastAsia="宋体"/>
          <w:b/>
          <w:bCs/>
          <w:iCs/>
          <w:lang w:val="en-US" w:eastAsia="zh-CN"/>
        </w:rPr>
        <w:t>-</w:t>
      </w:r>
      <w:r w:rsidR="009A410D" w:rsidRPr="00A545CE">
        <w:rPr>
          <w:rFonts w:eastAsia="宋体"/>
          <w:b/>
          <w:bCs/>
          <w:iCs/>
          <w:lang w:val="en-US" w:eastAsia="zh-CN"/>
        </w:rPr>
        <w:t xml:space="preserve">link </w:t>
      </w:r>
      <w:r w:rsidR="0008582B" w:rsidRPr="00A545CE">
        <w:rPr>
          <w:rFonts w:eastAsia="宋体"/>
          <w:b/>
          <w:bCs/>
          <w:iCs/>
          <w:lang w:val="en-US" w:eastAsia="zh-CN"/>
        </w:rPr>
        <w:t xml:space="preserve">can be </w:t>
      </w:r>
      <w:r w:rsidR="009A410D" w:rsidRPr="00A545CE">
        <w:rPr>
          <w:rFonts w:eastAsia="宋体"/>
          <w:b/>
          <w:bCs/>
          <w:iCs/>
          <w:lang w:val="en-US" w:eastAsia="zh-CN"/>
        </w:rPr>
        <w:t>determined by a pre-defined rule</w:t>
      </w:r>
      <w:r w:rsidR="0008582B" w:rsidRPr="00A545CE">
        <w:rPr>
          <w:rFonts w:eastAsia="宋体"/>
          <w:b/>
          <w:bCs/>
          <w:iCs/>
          <w:lang w:val="en-US" w:eastAsia="zh-CN"/>
        </w:rPr>
        <w:t>.</w:t>
      </w:r>
    </w:p>
    <w:p w14:paraId="0687AD62" w14:textId="36643622" w:rsidR="00D13C75" w:rsidRDefault="00A55E90">
      <w:pPr>
        <w:spacing w:after="240"/>
        <w:jc w:val="both"/>
        <w:rPr>
          <w:iCs/>
          <w:lang w:val="en-US" w:eastAsia="zh-CN"/>
        </w:rPr>
      </w:pPr>
      <w:r>
        <w:rPr>
          <w:iCs/>
          <w:lang w:val="en-US" w:eastAsia="zh-CN"/>
        </w:rPr>
        <w:t xml:space="preserve">As discussed at last meeting, </w:t>
      </w:r>
      <w:r w:rsidR="00037FB9">
        <w:rPr>
          <w:iCs/>
          <w:lang w:val="en-US" w:eastAsia="zh-CN"/>
        </w:rPr>
        <w:t>NCR capability</w:t>
      </w:r>
      <w:r w:rsidR="00D47914" w:rsidRPr="00D47914">
        <w:rPr>
          <w:iCs/>
          <w:lang w:val="en-US" w:eastAsia="zh-CN"/>
        </w:rPr>
        <w:t xml:space="preserve"> should be defined regarding the NCR’s beam for access link. </w:t>
      </w:r>
      <w:r w:rsidR="00C61993">
        <w:rPr>
          <w:iCs/>
          <w:lang w:val="en-US" w:eastAsia="zh-CN"/>
        </w:rPr>
        <w:t>we think</w:t>
      </w:r>
      <w:r w:rsidR="00037FB9">
        <w:rPr>
          <w:iCs/>
          <w:lang w:val="en-US" w:eastAsia="zh-CN"/>
        </w:rPr>
        <w:t xml:space="preserve"> </w:t>
      </w:r>
      <w:r w:rsidR="00C61993">
        <w:rPr>
          <w:iCs/>
          <w:lang w:val="en-US" w:eastAsia="zh-CN"/>
        </w:rPr>
        <w:t>c</w:t>
      </w:r>
      <w:r w:rsidR="00000000">
        <w:rPr>
          <w:iCs/>
          <w:lang w:val="en-US" w:eastAsia="zh-CN"/>
        </w:rPr>
        <w:t xml:space="preserve">haracteristic of beam at NCR-Fwd for </w:t>
      </w:r>
      <w:r w:rsidR="00A56FB7">
        <w:rPr>
          <w:iCs/>
          <w:lang w:val="en-US" w:eastAsia="zh-CN"/>
        </w:rPr>
        <w:t>access</w:t>
      </w:r>
      <w:r w:rsidR="00000000">
        <w:rPr>
          <w:iCs/>
          <w:lang w:val="en-US" w:eastAsia="zh-CN"/>
        </w:rPr>
        <w:t xml:space="preserve"> link at least including </w:t>
      </w:r>
      <w:r w:rsidR="0064355E">
        <w:rPr>
          <w:iCs/>
          <w:lang w:val="en-US" w:eastAsia="zh-CN"/>
        </w:rPr>
        <w:t>n</w:t>
      </w:r>
      <w:r w:rsidR="00A56FB7">
        <w:rPr>
          <w:iCs/>
          <w:lang w:val="en-US" w:eastAsia="zh-CN"/>
        </w:rPr>
        <w:t>umber of supported beams</w:t>
      </w:r>
      <w:r w:rsidR="005844F9">
        <w:rPr>
          <w:iCs/>
          <w:lang w:val="en-US" w:eastAsia="zh-CN"/>
        </w:rPr>
        <w:t xml:space="preserve"> </w:t>
      </w:r>
      <w:r w:rsidR="00A56FB7">
        <w:rPr>
          <w:iCs/>
          <w:lang w:val="en-US" w:eastAsia="zh-CN"/>
        </w:rPr>
        <w:t>and b</w:t>
      </w:r>
      <w:r w:rsidR="00A56FB7">
        <w:rPr>
          <w:iCs/>
          <w:lang w:val="en-US" w:eastAsia="zh-CN"/>
        </w:rPr>
        <w:t>eam width</w:t>
      </w:r>
      <w:r w:rsidR="003A7294">
        <w:rPr>
          <w:iCs/>
          <w:lang w:val="en-US" w:eastAsia="zh-CN"/>
        </w:rPr>
        <w:t>.</w:t>
      </w:r>
      <w:r w:rsidR="008E750E">
        <w:rPr>
          <w:iCs/>
          <w:lang w:val="en-US" w:eastAsia="zh-CN"/>
        </w:rPr>
        <w:t xml:space="preserve"> One aspect is the gNB can configure </w:t>
      </w:r>
      <w:r w:rsidR="005273F4">
        <w:rPr>
          <w:iCs/>
          <w:lang w:val="en-US" w:eastAsia="zh-CN"/>
        </w:rPr>
        <w:t>flexibly</w:t>
      </w:r>
      <w:r w:rsidR="008E750E">
        <w:rPr>
          <w:iCs/>
          <w:lang w:val="en-US" w:eastAsia="zh-CN"/>
        </w:rPr>
        <w:t xml:space="preserve"> </w:t>
      </w:r>
      <w:r w:rsidR="004A13FE">
        <w:rPr>
          <w:iCs/>
          <w:lang w:val="en-US" w:eastAsia="zh-CN"/>
        </w:rPr>
        <w:t xml:space="preserve">the needed number of </w:t>
      </w:r>
      <w:r w:rsidR="0080535E">
        <w:rPr>
          <w:iCs/>
          <w:lang w:val="en-US" w:eastAsia="zh-CN"/>
        </w:rPr>
        <w:t xml:space="preserve">access </w:t>
      </w:r>
      <w:r w:rsidR="004A13FE">
        <w:rPr>
          <w:iCs/>
          <w:lang w:val="en-US" w:eastAsia="zh-CN"/>
        </w:rPr>
        <w:t xml:space="preserve">beams </w:t>
      </w:r>
      <w:r w:rsidR="0080535E">
        <w:rPr>
          <w:iCs/>
          <w:lang w:val="en-US" w:eastAsia="zh-CN"/>
        </w:rPr>
        <w:t xml:space="preserve">used by the NCR, and the other aspect is </w:t>
      </w:r>
      <w:r w:rsidR="005B26B6">
        <w:rPr>
          <w:iCs/>
          <w:lang w:val="en-US" w:eastAsia="zh-CN"/>
        </w:rPr>
        <w:t>gNB can configure</w:t>
      </w:r>
      <w:r w:rsidR="008F45EF">
        <w:rPr>
          <w:iCs/>
          <w:lang w:val="en-US" w:eastAsia="zh-CN"/>
        </w:rPr>
        <w:t xml:space="preserve"> </w:t>
      </w:r>
      <w:r w:rsidR="005B26B6">
        <w:rPr>
          <w:iCs/>
          <w:lang w:val="en-US" w:eastAsia="zh-CN"/>
        </w:rPr>
        <w:t xml:space="preserve">wide beams used for broadcast channels and RACH procedures and narrow beams used for </w:t>
      </w:r>
      <w:r w:rsidR="00897A1C">
        <w:rPr>
          <w:iCs/>
          <w:lang w:val="en-US" w:eastAsia="zh-CN"/>
        </w:rPr>
        <w:t xml:space="preserve">unicast </w:t>
      </w:r>
      <w:r w:rsidR="000C2E08">
        <w:rPr>
          <w:iCs/>
          <w:lang w:val="en-US" w:eastAsia="zh-CN"/>
        </w:rPr>
        <w:t xml:space="preserve">channels and </w:t>
      </w:r>
      <w:r w:rsidR="00897A1C">
        <w:rPr>
          <w:iCs/>
          <w:lang w:val="en-US" w:eastAsia="zh-CN"/>
        </w:rPr>
        <w:t>data transmission.</w:t>
      </w:r>
    </w:p>
    <w:p w14:paraId="51556993" w14:textId="5A787787" w:rsidR="002067E2" w:rsidRPr="002067E2" w:rsidRDefault="002067E2">
      <w:pPr>
        <w:spacing w:after="240"/>
        <w:jc w:val="both"/>
        <w:rPr>
          <w:iCs/>
          <w:lang w:val="en-US"/>
        </w:rPr>
      </w:pPr>
      <w:r>
        <w:rPr>
          <w:rFonts w:eastAsia="宋体" w:hint="eastAsia"/>
          <w:b/>
          <w:bCs/>
          <w:iCs/>
          <w:lang w:val="en-US" w:eastAsia="zh-CN"/>
        </w:rPr>
        <w:t xml:space="preserve">Proposal 2:  </w:t>
      </w:r>
      <w:r w:rsidR="0064355E">
        <w:rPr>
          <w:rFonts w:eastAsia="宋体"/>
          <w:b/>
          <w:bCs/>
          <w:iCs/>
          <w:lang w:val="en-US" w:eastAsia="zh-CN"/>
        </w:rPr>
        <w:t>NCR capability should be defined regarding the NCR’s beam for access link, at least including number of supported beams and beam width</w:t>
      </w:r>
      <w:r>
        <w:rPr>
          <w:rFonts w:eastAsia="宋体" w:hint="eastAsia"/>
          <w:b/>
          <w:bCs/>
          <w:iCs/>
          <w:lang w:val="en-US" w:eastAsia="zh-CN"/>
        </w:rPr>
        <w:t>.</w:t>
      </w:r>
    </w:p>
    <w:p w14:paraId="781AA31F" w14:textId="77777777" w:rsidR="00D13C75" w:rsidRDefault="00000000">
      <w:pPr>
        <w:pStyle w:val="1"/>
        <w:numPr>
          <w:ilvl w:val="1"/>
          <w:numId w:val="8"/>
        </w:numPr>
        <w:spacing w:after="120"/>
        <w:jc w:val="both"/>
        <w:rPr>
          <w:rFonts w:eastAsiaTheme="minorEastAsia"/>
          <w:b/>
          <w:szCs w:val="28"/>
          <w:lang w:val="en-US" w:eastAsia="zh-CN"/>
        </w:rPr>
      </w:pPr>
      <w:r>
        <w:rPr>
          <w:rFonts w:eastAsiaTheme="minorEastAsia" w:hint="eastAsia"/>
          <w:b/>
          <w:szCs w:val="28"/>
          <w:lang w:val="en-US" w:eastAsia="zh-CN"/>
        </w:rPr>
        <w:t>ON-OFF information</w:t>
      </w:r>
    </w:p>
    <w:p w14:paraId="30F0DAAB" w14:textId="77777777" w:rsidR="00D13C75" w:rsidRDefault="00000000">
      <w:pPr>
        <w:spacing w:after="240"/>
        <w:jc w:val="both"/>
        <w:rPr>
          <w:rFonts w:eastAsia="宋体"/>
          <w:iCs/>
          <w:lang w:val="en-US" w:eastAsia="zh-CN"/>
        </w:rPr>
      </w:pPr>
      <w:r>
        <w:rPr>
          <w:rFonts w:eastAsia="宋体" w:hint="eastAsia"/>
          <w:iCs/>
          <w:lang w:val="en-US" w:eastAsia="zh-CN"/>
        </w:rPr>
        <w:t xml:space="preserve">Side control ON-OFF information of network-controlled repeater is necessary to be specified to improve energy efficiency and realize better interference management. On one hand, from energy efficiency perspective, the ON-OFF state of the network-controlled repeaters should be flexibly controlled by side control information in case of different using scenarios, for example, the network-controlled repeater can be controlled in OFF state in the time period of low UE loads with coverage holes. On the other hand, from interference management perspective, introduction of network-controlled repeater may also introduce interference to other UEs or other cells, it is necessary to flexibly control the ON-OFF state of network-controlled repeater to better realize the interference management. </w:t>
      </w:r>
    </w:p>
    <w:p w14:paraId="0EE773CE" w14:textId="6E1A4A9C" w:rsidR="00D13C75" w:rsidRDefault="00000000">
      <w:pPr>
        <w:spacing w:after="240"/>
        <w:jc w:val="both"/>
        <w:rPr>
          <w:rFonts w:eastAsia="宋体"/>
          <w:iCs/>
          <w:lang w:val="en-US" w:eastAsia="zh-CN"/>
        </w:rPr>
      </w:pPr>
      <w:r>
        <w:rPr>
          <w:rFonts w:eastAsia="宋体" w:hint="eastAsia"/>
          <w:iCs/>
          <w:lang w:val="en-US" w:eastAsia="zh-CN"/>
        </w:rPr>
        <w:t>In order to improve energy efficiency of the NCR, e.g., when no UE needs the NCR</w:t>
      </w:r>
      <w:r>
        <w:rPr>
          <w:rFonts w:eastAsia="宋体"/>
          <w:iCs/>
          <w:lang w:val="en-US" w:eastAsia="zh-CN"/>
        </w:rPr>
        <w:t>’</w:t>
      </w:r>
      <w:r>
        <w:rPr>
          <w:rFonts w:eastAsia="宋体" w:hint="eastAsia"/>
          <w:iCs/>
          <w:lang w:val="en-US" w:eastAsia="zh-CN"/>
        </w:rPr>
        <w:t xml:space="preserve">s help. At least large time scale ON-OFF configuration on the whole forwarding link should be supported. Such relatively static ON-OFF configuration would require limited signaling overhead, compared with implicit </w:t>
      </w:r>
      <w:r>
        <w:rPr>
          <w:rFonts w:eastAsia="宋体" w:hint="eastAsia"/>
          <w:iCs/>
          <w:lang w:val="en-US" w:eastAsia="zh-CN"/>
        </w:rPr>
        <w:lastRenderedPageBreak/>
        <w:t>indication, explicit indication of ON-OFF information is more preferred. And we think semi-static ON</w:t>
      </w:r>
      <w:r w:rsidR="0077084C">
        <w:rPr>
          <w:rFonts w:eastAsia="宋体"/>
          <w:iCs/>
          <w:lang w:val="en-US" w:eastAsia="zh-CN"/>
        </w:rPr>
        <w:t>-</w:t>
      </w:r>
      <w:r>
        <w:rPr>
          <w:rFonts w:eastAsia="宋体" w:hint="eastAsia"/>
          <w:iCs/>
          <w:lang w:val="en-US" w:eastAsia="zh-CN"/>
        </w:rPr>
        <w:t xml:space="preserve">OFF of the NCR is enough compared with dynamic signaling. In order to realize the interference management to mitigate interference caused by the NCR, </w:t>
      </w:r>
      <w:r w:rsidR="008E487B">
        <w:rPr>
          <w:rFonts w:eastAsia="宋体"/>
          <w:iCs/>
          <w:lang w:val="en-US" w:eastAsia="zh-CN"/>
        </w:rPr>
        <w:t>for example,</w:t>
      </w:r>
      <w:r>
        <w:rPr>
          <w:rFonts w:eastAsia="宋体" w:hint="eastAsia"/>
          <w:iCs/>
          <w:lang w:val="en-US" w:eastAsia="zh-CN"/>
        </w:rPr>
        <w:t xml:space="preserve"> when the gNB is serving UEs in other directions, Dynamic ON</w:t>
      </w:r>
      <w:r w:rsidR="0077084C">
        <w:rPr>
          <w:rFonts w:eastAsia="宋体"/>
          <w:iCs/>
          <w:lang w:val="en-US" w:eastAsia="zh-CN"/>
        </w:rPr>
        <w:t>-</w:t>
      </w:r>
      <w:r>
        <w:rPr>
          <w:rFonts w:eastAsia="宋体" w:hint="eastAsia"/>
          <w:iCs/>
          <w:lang w:val="en-US" w:eastAsia="zh-CN"/>
        </w:rPr>
        <w:t>OFF of the NCR is expected to mitigate interference caused by the NCR.</w:t>
      </w:r>
    </w:p>
    <w:p w14:paraId="4B3990C6" w14:textId="32075055" w:rsidR="00E971DF" w:rsidRDefault="005D1480" w:rsidP="00E971DF">
      <w:pPr>
        <w:spacing w:after="240"/>
        <w:jc w:val="both"/>
        <w:rPr>
          <w:rFonts w:eastAsia="宋体"/>
          <w:iCs/>
          <w:lang w:val="en-US" w:eastAsia="zh-CN"/>
        </w:rPr>
      </w:pPr>
      <w:r w:rsidRPr="005D1480">
        <w:rPr>
          <w:rFonts w:eastAsia="宋体"/>
          <w:iCs/>
          <w:lang w:val="en-US" w:eastAsia="zh-CN"/>
        </w:rPr>
        <w:t>As for how to handle the forwarding of broadcast and cell-specific signals/channels</w:t>
      </w:r>
      <w:r>
        <w:rPr>
          <w:rFonts w:eastAsia="宋体"/>
          <w:iCs/>
          <w:lang w:val="en-US" w:eastAsia="zh-CN"/>
        </w:rPr>
        <w:t xml:space="preserve"> when considering NCR ON</w:t>
      </w:r>
      <w:r w:rsidR="0077084C">
        <w:rPr>
          <w:rFonts w:eastAsia="宋体"/>
          <w:iCs/>
          <w:lang w:val="en-US" w:eastAsia="zh-CN"/>
        </w:rPr>
        <w:t>-</w:t>
      </w:r>
      <w:r>
        <w:rPr>
          <w:rFonts w:eastAsia="宋体"/>
          <w:iCs/>
          <w:lang w:val="en-US" w:eastAsia="zh-CN"/>
        </w:rPr>
        <w:t>OFF feature</w:t>
      </w:r>
      <w:r w:rsidRPr="005D1480">
        <w:rPr>
          <w:rFonts w:eastAsia="宋体"/>
          <w:iCs/>
          <w:lang w:val="en-US" w:eastAsia="zh-CN"/>
        </w:rPr>
        <w:t xml:space="preserve">, </w:t>
      </w:r>
      <w:r w:rsidR="002D34E4">
        <w:rPr>
          <w:rFonts w:eastAsia="宋体"/>
          <w:iCs/>
          <w:lang w:val="en-US" w:eastAsia="zh-CN"/>
        </w:rPr>
        <w:t>t</w:t>
      </w:r>
      <w:r w:rsidR="005F1E8A">
        <w:rPr>
          <w:rFonts w:eastAsia="宋体"/>
          <w:iCs/>
          <w:lang w:val="en-US" w:eastAsia="zh-CN"/>
        </w:rPr>
        <w:t>here are two options</w:t>
      </w:r>
      <w:r w:rsidR="003C4D27">
        <w:rPr>
          <w:rFonts w:eastAsia="宋体"/>
          <w:iCs/>
          <w:lang w:val="en-US" w:eastAsia="zh-CN"/>
        </w:rPr>
        <w:t xml:space="preserve">: </w:t>
      </w:r>
      <w:r w:rsidR="005F1E8A">
        <w:rPr>
          <w:rFonts w:eastAsia="宋体"/>
          <w:iCs/>
          <w:lang w:val="en-US" w:eastAsia="zh-CN"/>
        </w:rPr>
        <w:t>one option is t</w:t>
      </w:r>
      <w:r w:rsidR="00E971DF" w:rsidRPr="00E971DF">
        <w:rPr>
          <w:rFonts w:eastAsia="宋体"/>
          <w:iCs/>
          <w:lang w:val="en-US" w:eastAsia="zh-CN"/>
        </w:rPr>
        <w:t xml:space="preserve">he NCR-Fwd’s behaviors over corresponding time domain resource is indicated by explicitly </w:t>
      </w:r>
      <w:r w:rsidR="00546992" w:rsidRPr="00E971DF">
        <w:rPr>
          <w:rFonts w:eastAsia="宋体"/>
          <w:iCs/>
          <w:lang w:val="en-US" w:eastAsia="zh-CN"/>
        </w:rPr>
        <w:t>signaling</w:t>
      </w:r>
      <w:r w:rsidR="005F1E8A">
        <w:rPr>
          <w:rFonts w:eastAsia="宋体"/>
          <w:iCs/>
          <w:lang w:val="en-US" w:eastAsia="zh-CN"/>
        </w:rPr>
        <w:t>, the other option is t</w:t>
      </w:r>
      <w:r w:rsidR="00E971DF" w:rsidRPr="00E971DF">
        <w:rPr>
          <w:rFonts w:eastAsia="宋体"/>
          <w:iCs/>
          <w:lang w:val="en-US" w:eastAsia="zh-CN"/>
        </w:rPr>
        <w:t xml:space="preserve">he NCR-Fwd is assumed as “ON” over the corresponding time domain resource once the NCR-Fwd is “ON” </w:t>
      </w:r>
      <w:r w:rsidR="00E971DF" w:rsidRPr="001305F9">
        <w:rPr>
          <w:rFonts w:eastAsia="宋体"/>
          <w:iCs/>
          <w:lang w:val="en-US" w:eastAsia="zh-CN"/>
        </w:rPr>
        <w:t>from default state.</w:t>
      </w:r>
      <w:r w:rsidR="00077F73">
        <w:rPr>
          <w:rFonts w:eastAsia="宋体"/>
          <w:iCs/>
          <w:lang w:val="en-US" w:eastAsia="zh-CN"/>
        </w:rPr>
        <w:t xml:space="preserve"> In our point of view, since the second option needs NCR to </w:t>
      </w:r>
      <w:r w:rsidR="007E7328">
        <w:rPr>
          <w:rFonts w:eastAsia="宋体"/>
          <w:iCs/>
          <w:lang w:val="en-US" w:eastAsia="zh-CN"/>
        </w:rPr>
        <w:t>know which signals are cell specific signals/channels</w:t>
      </w:r>
      <w:r w:rsidR="007E7328" w:rsidRPr="007E7328">
        <w:rPr>
          <w:rFonts w:eastAsia="宋体"/>
          <w:iCs/>
          <w:lang w:val="en-US" w:eastAsia="zh-CN"/>
        </w:rPr>
        <w:t xml:space="preserve"> (e.g. SSB, PRACH, common DCI)</w:t>
      </w:r>
      <w:r w:rsidR="007E7328">
        <w:rPr>
          <w:rFonts w:eastAsia="宋体"/>
          <w:iCs/>
          <w:lang w:val="en-US" w:eastAsia="zh-CN"/>
        </w:rPr>
        <w:t xml:space="preserve">, </w:t>
      </w:r>
      <w:r w:rsidR="003C4D27" w:rsidRPr="003C4D27">
        <w:rPr>
          <w:rFonts w:eastAsia="宋体"/>
          <w:iCs/>
          <w:lang w:val="en-US" w:eastAsia="zh-CN"/>
        </w:rPr>
        <w:t>we think the explicit signaling with gNB indication is more preferred.</w:t>
      </w:r>
    </w:p>
    <w:p w14:paraId="605266F2" w14:textId="33EAFC5B" w:rsidR="00D13C75" w:rsidRDefault="00000000">
      <w:pPr>
        <w:spacing w:after="240"/>
        <w:jc w:val="both"/>
        <w:rPr>
          <w:rFonts w:eastAsia="宋体"/>
          <w:b/>
          <w:bCs/>
          <w:iCs/>
          <w:lang w:val="en-US" w:eastAsia="zh-CN"/>
        </w:rPr>
      </w:pPr>
      <w:r>
        <w:rPr>
          <w:rFonts w:eastAsia="宋体" w:hint="eastAsia"/>
          <w:b/>
          <w:bCs/>
          <w:iCs/>
          <w:lang w:val="en-US" w:eastAsia="zh-CN"/>
        </w:rPr>
        <w:t xml:space="preserve">Proposal </w:t>
      </w:r>
      <w:r w:rsidR="00C72A4E">
        <w:rPr>
          <w:rFonts w:eastAsia="宋体"/>
          <w:b/>
          <w:bCs/>
          <w:iCs/>
          <w:lang w:val="en-US" w:eastAsia="zh-CN"/>
        </w:rPr>
        <w:t>3</w:t>
      </w:r>
      <w:r>
        <w:rPr>
          <w:rFonts w:eastAsia="宋体" w:hint="eastAsia"/>
          <w:b/>
          <w:bCs/>
          <w:iCs/>
          <w:lang w:val="en-US" w:eastAsia="zh-CN"/>
        </w:rPr>
        <w:t>:  To improve energy efficiency of the NCR, explicit indication and semi static indication of ON-OFF information is more preferred, and to mitigate interference of the NCR, dynamic indication of ON-OFF information is more preferred.</w:t>
      </w:r>
    </w:p>
    <w:p w14:paraId="2F96D7FF" w14:textId="52C415DA" w:rsidR="00C72A4E" w:rsidRPr="003D7584" w:rsidRDefault="00ED6157">
      <w:pPr>
        <w:spacing w:after="240"/>
        <w:jc w:val="both"/>
        <w:rPr>
          <w:rFonts w:eastAsia="宋体"/>
          <w:b/>
          <w:bCs/>
          <w:iCs/>
          <w:lang w:val="en-US" w:eastAsia="zh-CN"/>
        </w:rPr>
      </w:pPr>
      <w:r w:rsidRPr="003D7584">
        <w:rPr>
          <w:rFonts w:eastAsia="宋体" w:hint="eastAsia"/>
          <w:b/>
          <w:bCs/>
          <w:iCs/>
          <w:lang w:val="en-US" w:eastAsia="zh-CN"/>
        </w:rPr>
        <w:t>P</w:t>
      </w:r>
      <w:r w:rsidRPr="003D7584">
        <w:rPr>
          <w:rFonts w:eastAsia="宋体"/>
          <w:b/>
          <w:bCs/>
          <w:iCs/>
          <w:lang w:val="en-US" w:eastAsia="zh-CN"/>
        </w:rPr>
        <w:t>roposal 4:</w:t>
      </w:r>
      <w:r w:rsidR="003D7584">
        <w:rPr>
          <w:rFonts w:eastAsia="宋体"/>
          <w:b/>
          <w:bCs/>
          <w:iCs/>
          <w:lang w:val="en-US" w:eastAsia="zh-CN"/>
        </w:rPr>
        <w:t xml:space="preserve"> </w:t>
      </w:r>
      <w:r w:rsidR="00535AF6" w:rsidRPr="00535AF6">
        <w:rPr>
          <w:rFonts w:eastAsia="宋体"/>
          <w:b/>
          <w:bCs/>
          <w:iCs/>
          <w:lang w:val="en-US" w:eastAsia="zh-CN"/>
        </w:rPr>
        <w:t>As for how to handle the forwarding of broadcast and cell-specific signals/channels,</w:t>
      </w:r>
      <w:r w:rsidR="00535AF6" w:rsidRPr="00535AF6">
        <w:rPr>
          <w:rFonts w:eastAsia="宋体"/>
          <w:b/>
          <w:bCs/>
          <w:iCs/>
          <w:lang w:val="en-US" w:eastAsia="zh-CN"/>
        </w:rPr>
        <w:t xml:space="preserve"> </w:t>
      </w:r>
      <w:r w:rsidR="00535AF6" w:rsidRPr="00535AF6">
        <w:rPr>
          <w:rFonts w:eastAsia="宋体"/>
          <w:b/>
          <w:bCs/>
          <w:iCs/>
          <w:lang w:val="en-US" w:eastAsia="zh-CN"/>
        </w:rPr>
        <w:t>we think the explicit signaling with gNB indication is more preferred.</w:t>
      </w:r>
    </w:p>
    <w:p w14:paraId="6DD7862A" w14:textId="77777777" w:rsidR="00D13C75" w:rsidRDefault="00000000">
      <w:pPr>
        <w:pStyle w:val="1"/>
        <w:numPr>
          <w:ilvl w:val="0"/>
          <w:numId w:val="8"/>
        </w:numPr>
        <w:spacing w:after="120"/>
        <w:jc w:val="both"/>
        <w:rPr>
          <w:rFonts w:eastAsia="等线"/>
          <w:b/>
          <w:lang w:val="en-US" w:eastAsia="zh-CN"/>
        </w:rPr>
      </w:pPr>
      <w:r>
        <w:rPr>
          <w:rFonts w:eastAsia="等线" w:hint="eastAsia"/>
          <w:b/>
          <w:lang w:val="en-US" w:eastAsia="zh-CN"/>
        </w:rPr>
        <w:t>Conclusion</w:t>
      </w:r>
    </w:p>
    <w:p w14:paraId="0042F50B" w14:textId="77777777" w:rsidR="00D13C75" w:rsidRDefault="00000000">
      <w:pPr>
        <w:rPr>
          <w:rFonts w:eastAsia="宋体"/>
          <w:szCs w:val="24"/>
          <w:lang w:val="en-US" w:eastAsia="zh-CN"/>
        </w:rPr>
      </w:pPr>
      <w:r>
        <w:rPr>
          <w:rFonts w:eastAsia="宋体"/>
          <w:szCs w:val="24"/>
          <w:lang w:eastAsia="zh-CN"/>
        </w:rPr>
        <w:t>I</w:t>
      </w:r>
      <w:r>
        <w:rPr>
          <w:rFonts w:eastAsia="宋体" w:hint="eastAsia"/>
          <w:szCs w:val="24"/>
          <w:lang w:eastAsia="zh-CN"/>
        </w:rPr>
        <w:t xml:space="preserve">n </w:t>
      </w:r>
      <w:r>
        <w:rPr>
          <w:rFonts w:eastAsia="宋体"/>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lang w:val="en-US"/>
        </w:rPr>
        <w:t xml:space="preserve">on </w:t>
      </w:r>
      <w:r>
        <w:rPr>
          <w:rFonts w:eastAsia="宋体" w:hint="eastAsia"/>
          <w:lang w:val="en-US" w:eastAsia="zh-CN"/>
        </w:rPr>
        <w:t>s</w:t>
      </w:r>
      <w:r>
        <w:rPr>
          <w:lang w:val="en-US"/>
        </w:rPr>
        <w:t>ide control information to enable NR network-controlled repeaters</w:t>
      </w:r>
      <w:r>
        <w:rPr>
          <w:rFonts w:eastAsia="宋体" w:hint="eastAsia"/>
          <w:lang w:val="en-US" w:eastAsia="zh-CN"/>
        </w:rPr>
        <w:t>.</w:t>
      </w:r>
    </w:p>
    <w:p w14:paraId="38387768" w14:textId="6F658809" w:rsidR="00535AF6" w:rsidRDefault="00535AF6" w:rsidP="00535AF6">
      <w:pPr>
        <w:spacing w:after="240"/>
        <w:jc w:val="both"/>
        <w:rPr>
          <w:rFonts w:eastAsia="宋体"/>
          <w:b/>
          <w:bCs/>
          <w:iCs/>
          <w:lang w:val="en-US" w:eastAsia="zh-CN"/>
        </w:rPr>
      </w:pPr>
      <w:r>
        <w:rPr>
          <w:rFonts w:eastAsia="宋体" w:hint="eastAsia"/>
          <w:b/>
          <w:bCs/>
          <w:iCs/>
          <w:lang w:val="en-US" w:eastAsia="zh-CN"/>
        </w:rPr>
        <w:t xml:space="preserve">Proposal </w:t>
      </w:r>
      <w:r>
        <w:rPr>
          <w:rFonts w:eastAsia="宋体"/>
          <w:b/>
          <w:bCs/>
          <w:iCs/>
          <w:lang w:val="en-US" w:eastAsia="zh-CN"/>
        </w:rPr>
        <w:t>1</w:t>
      </w:r>
      <w:r>
        <w:rPr>
          <w:rFonts w:eastAsia="宋体" w:hint="eastAsia"/>
          <w:b/>
          <w:bCs/>
          <w:iCs/>
          <w:lang w:val="en-US" w:eastAsia="zh-CN"/>
        </w:rPr>
        <w:t xml:space="preserve">:  </w:t>
      </w:r>
      <w:r w:rsidRPr="00A545CE">
        <w:rPr>
          <w:rFonts w:eastAsia="宋体"/>
          <w:b/>
          <w:bCs/>
          <w:iCs/>
          <w:lang w:val="en-US" w:eastAsia="zh-CN"/>
        </w:rPr>
        <w:t>In case that adaptive beams are adopted for C-link and backhaul link, we think the beams of backhaul link can be determined by a pre-defined rule.</w:t>
      </w:r>
    </w:p>
    <w:p w14:paraId="36FE2477" w14:textId="77777777" w:rsidR="00535AF6" w:rsidRPr="002067E2" w:rsidRDefault="00535AF6" w:rsidP="00535AF6">
      <w:pPr>
        <w:spacing w:after="240"/>
        <w:jc w:val="both"/>
        <w:rPr>
          <w:iCs/>
          <w:lang w:val="en-US"/>
        </w:rPr>
      </w:pPr>
      <w:r>
        <w:rPr>
          <w:rFonts w:eastAsia="宋体" w:hint="eastAsia"/>
          <w:b/>
          <w:bCs/>
          <w:iCs/>
          <w:lang w:val="en-US" w:eastAsia="zh-CN"/>
        </w:rPr>
        <w:t xml:space="preserve">Proposal 2:  </w:t>
      </w:r>
      <w:r>
        <w:rPr>
          <w:rFonts w:eastAsia="宋体"/>
          <w:b/>
          <w:bCs/>
          <w:iCs/>
          <w:lang w:val="en-US" w:eastAsia="zh-CN"/>
        </w:rPr>
        <w:t>NCR capability should be defined regarding the NCR’s beam for access link, at least including number of supported beams and beam width</w:t>
      </w:r>
      <w:r>
        <w:rPr>
          <w:rFonts w:eastAsia="宋体" w:hint="eastAsia"/>
          <w:b/>
          <w:bCs/>
          <w:iCs/>
          <w:lang w:val="en-US" w:eastAsia="zh-CN"/>
        </w:rPr>
        <w:t>.</w:t>
      </w:r>
    </w:p>
    <w:p w14:paraId="549C8096" w14:textId="77777777" w:rsidR="00535AF6" w:rsidRDefault="00535AF6" w:rsidP="00535AF6">
      <w:pPr>
        <w:spacing w:after="240"/>
        <w:jc w:val="both"/>
        <w:rPr>
          <w:rFonts w:eastAsia="宋体"/>
          <w:b/>
          <w:bCs/>
          <w:iCs/>
          <w:lang w:val="en-US" w:eastAsia="zh-CN"/>
        </w:rPr>
      </w:pPr>
      <w:r>
        <w:rPr>
          <w:rFonts w:eastAsia="宋体" w:hint="eastAsia"/>
          <w:b/>
          <w:bCs/>
          <w:iCs/>
          <w:lang w:val="en-US" w:eastAsia="zh-CN"/>
        </w:rPr>
        <w:t xml:space="preserve">Proposal </w:t>
      </w:r>
      <w:r>
        <w:rPr>
          <w:rFonts w:eastAsia="宋体"/>
          <w:b/>
          <w:bCs/>
          <w:iCs/>
          <w:lang w:val="en-US" w:eastAsia="zh-CN"/>
        </w:rPr>
        <w:t>3</w:t>
      </w:r>
      <w:r>
        <w:rPr>
          <w:rFonts w:eastAsia="宋体" w:hint="eastAsia"/>
          <w:b/>
          <w:bCs/>
          <w:iCs/>
          <w:lang w:val="en-US" w:eastAsia="zh-CN"/>
        </w:rPr>
        <w:t>:  To improve energy efficiency of the NCR, explicit indication and semi static indication of ON-OFF information is more preferred, and to mitigate interference of the NCR, dynamic indication of ON-OFF information is more preferred.</w:t>
      </w:r>
    </w:p>
    <w:p w14:paraId="2520A839" w14:textId="12FDD0E3" w:rsidR="00535AF6" w:rsidRPr="00535AF6" w:rsidRDefault="00535AF6" w:rsidP="00535AF6">
      <w:pPr>
        <w:spacing w:after="240"/>
        <w:jc w:val="both"/>
        <w:rPr>
          <w:rFonts w:eastAsia="宋体"/>
          <w:b/>
          <w:bCs/>
          <w:iCs/>
          <w:lang w:val="en-US" w:eastAsia="zh-CN"/>
        </w:rPr>
      </w:pPr>
      <w:r w:rsidRPr="003D7584">
        <w:rPr>
          <w:rFonts w:eastAsia="宋体" w:hint="eastAsia"/>
          <w:b/>
          <w:bCs/>
          <w:iCs/>
          <w:lang w:val="en-US" w:eastAsia="zh-CN"/>
        </w:rPr>
        <w:t>P</w:t>
      </w:r>
      <w:r w:rsidRPr="003D7584">
        <w:rPr>
          <w:rFonts w:eastAsia="宋体"/>
          <w:b/>
          <w:bCs/>
          <w:iCs/>
          <w:lang w:val="en-US" w:eastAsia="zh-CN"/>
        </w:rPr>
        <w:t>roposal 4:</w:t>
      </w:r>
      <w:r>
        <w:rPr>
          <w:rFonts w:eastAsia="宋体"/>
          <w:b/>
          <w:bCs/>
          <w:iCs/>
          <w:lang w:val="en-US" w:eastAsia="zh-CN"/>
        </w:rPr>
        <w:t xml:space="preserve"> </w:t>
      </w:r>
      <w:r w:rsidRPr="00535AF6">
        <w:rPr>
          <w:rFonts w:eastAsia="宋体"/>
          <w:b/>
          <w:bCs/>
          <w:iCs/>
          <w:lang w:val="en-US" w:eastAsia="zh-CN"/>
        </w:rPr>
        <w:t>As for how to handle the forwarding of broadcast and cell-specific signals/channels, we think the explicit signaling with gNB indication is more preferred.</w:t>
      </w:r>
    </w:p>
    <w:p w14:paraId="3E36B682" w14:textId="77777777" w:rsidR="00D13C75" w:rsidRDefault="00000000">
      <w:pPr>
        <w:pStyle w:val="1"/>
        <w:spacing w:after="120"/>
        <w:jc w:val="both"/>
        <w:rPr>
          <w:b/>
          <w:lang w:val="en-US"/>
        </w:rPr>
      </w:pPr>
      <w:r>
        <w:rPr>
          <w:b/>
          <w:lang w:val="en-US"/>
        </w:rPr>
        <w:t>References</w:t>
      </w:r>
    </w:p>
    <w:p w14:paraId="54046EA5" w14:textId="77777777" w:rsidR="00D13C75" w:rsidRDefault="00000000">
      <w:pPr>
        <w:widowControl w:val="0"/>
        <w:numPr>
          <w:ilvl w:val="0"/>
          <w:numId w:val="14"/>
        </w:numPr>
        <w:spacing w:after="120"/>
        <w:jc w:val="both"/>
        <w:rPr>
          <w:szCs w:val="24"/>
          <w:lang w:val="en-US"/>
        </w:rPr>
      </w:pPr>
      <w:bookmarkStart w:id="0" w:name="_Ref70598157"/>
      <w:r>
        <w:rPr>
          <w:sz w:val="22"/>
          <w:szCs w:val="22"/>
          <w:lang w:eastAsia="zh-CN"/>
        </w:rPr>
        <w:t xml:space="preserve">New </w:t>
      </w:r>
      <w:r>
        <w:rPr>
          <w:rFonts w:hint="eastAsia"/>
          <w:sz w:val="22"/>
          <w:szCs w:val="22"/>
          <w:lang w:eastAsia="ko-KR"/>
        </w:rPr>
        <w:t>SI</w:t>
      </w:r>
      <w:r>
        <w:rPr>
          <w:sz w:val="22"/>
          <w:szCs w:val="22"/>
          <w:lang w:eastAsia="ko-KR"/>
        </w:rPr>
        <w:t>:</w:t>
      </w:r>
      <w:r>
        <w:rPr>
          <w:sz w:val="22"/>
          <w:szCs w:val="22"/>
          <w:lang w:eastAsia="zh-CN"/>
        </w:rPr>
        <w:t xml:space="preserve"> Study on </w:t>
      </w:r>
      <w:r>
        <w:rPr>
          <w:rFonts w:hint="eastAsia"/>
          <w:sz w:val="22"/>
          <w:szCs w:val="22"/>
          <w:lang w:eastAsia="ko-KR"/>
        </w:rPr>
        <w:t>NR</w:t>
      </w:r>
      <w:r>
        <w:rPr>
          <w:sz w:val="22"/>
          <w:szCs w:val="22"/>
          <w:lang w:eastAsia="zh-CN"/>
        </w:rPr>
        <w:t xml:space="preserve"> </w:t>
      </w:r>
      <w:r>
        <w:rPr>
          <w:rFonts w:hint="eastAsia"/>
          <w:sz w:val="22"/>
          <w:szCs w:val="22"/>
          <w:lang w:eastAsia="ko-KR"/>
        </w:rPr>
        <w:t>Network-controlled</w:t>
      </w:r>
      <w:r>
        <w:rPr>
          <w:sz w:val="22"/>
          <w:szCs w:val="22"/>
          <w:lang w:eastAsia="zh-CN"/>
        </w:rPr>
        <w:t xml:space="preserve"> </w:t>
      </w:r>
      <w:r>
        <w:rPr>
          <w:rFonts w:hint="eastAsia"/>
          <w:sz w:val="22"/>
          <w:szCs w:val="22"/>
          <w:lang w:eastAsia="ko-KR"/>
        </w:rPr>
        <w:t>Repeater</w:t>
      </w:r>
      <w:r>
        <w:rPr>
          <w:sz w:val="22"/>
          <w:szCs w:val="22"/>
          <w:lang w:eastAsia="ko-KR"/>
        </w:rPr>
        <w:t>s</w:t>
      </w:r>
      <w:r>
        <w:rPr>
          <w:sz w:val="22"/>
          <w:szCs w:val="22"/>
        </w:rPr>
        <w:t xml:space="preserve">, </w:t>
      </w:r>
      <w:bookmarkEnd w:id="0"/>
      <w:r>
        <w:rPr>
          <w:rFonts w:eastAsia="宋体" w:hint="eastAsia"/>
          <w:sz w:val="22"/>
          <w:szCs w:val="22"/>
          <w:lang w:val="en-US" w:eastAsia="zh-CN"/>
        </w:rPr>
        <w:t>ZTE</w:t>
      </w:r>
    </w:p>
    <w:p w14:paraId="49158C7A" w14:textId="65C64277" w:rsidR="00D13C75" w:rsidRDefault="00000000">
      <w:pPr>
        <w:widowControl w:val="0"/>
        <w:numPr>
          <w:ilvl w:val="0"/>
          <w:numId w:val="14"/>
        </w:numPr>
        <w:spacing w:after="120"/>
        <w:jc w:val="both"/>
        <w:rPr>
          <w:szCs w:val="24"/>
          <w:lang w:val="en-US"/>
        </w:rPr>
      </w:pPr>
      <w:r>
        <w:rPr>
          <w:rFonts w:eastAsia="宋体" w:hint="eastAsia"/>
          <w:sz w:val="22"/>
          <w:szCs w:val="22"/>
          <w:lang w:val="en-US" w:eastAsia="zh-CN"/>
        </w:rPr>
        <w:t>Chairman notes of RAN1#1</w:t>
      </w:r>
      <w:r w:rsidR="00C70BC4">
        <w:rPr>
          <w:rFonts w:eastAsia="宋体"/>
          <w:sz w:val="22"/>
          <w:szCs w:val="22"/>
          <w:lang w:val="en-US" w:eastAsia="zh-CN"/>
        </w:rPr>
        <w:t>10</w:t>
      </w:r>
      <w:r>
        <w:rPr>
          <w:rFonts w:eastAsia="宋体" w:hint="eastAsia"/>
          <w:sz w:val="22"/>
          <w:szCs w:val="22"/>
          <w:lang w:val="en-US" w:eastAsia="zh-CN"/>
        </w:rPr>
        <w:t>e</w:t>
      </w:r>
    </w:p>
    <w:sectPr w:rsidR="00D13C75">
      <w:footerReference w:type="default" r:id="rId1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B400F" w14:textId="77777777" w:rsidR="00905117" w:rsidRDefault="00905117">
      <w:r>
        <w:separator/>
      </w:r>
    </w:p>
  </w:endnote>
  <w:endnote w:type="continuationSeparator" w:id="0">
    <w:p w14:paraId="1E5D881B" w14:textId="77777777" w:rsidR="00905117" w:rsidRDefault="0090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default"/>
    <w:sig w:usb0="E00002FF" w:usb1="6AC7FDFB" w:usb2="08000012"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default"/>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default"/>
    <w:sig w:usb0="800002E7" w:usb1="2AC7FCFF" w:usb2="00000012" w:usb3="00000000" w:csb0="0002009F" w:csb1="00000000"/>
  </w:font>
  <w:font w:name="PMingLiU">
    <w:altName w:val="PMingLiU"/>
    <w:panose1 w:val="02010601000101010101"/>
    <w:charset w:val="88"/>
    <w:family w:val="auto"/>
    <w:pitch w:val="default"/>
    <w:sig w:usb0="A00002FF" w:usb1="28CFFCFA"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FC798" w14:textId="77777777" w:rsidR="00D13C75" w:rsidRDefault="00000000">
    <w:pPr>
      <w:pStyle w:val="af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rPr>
      <w:t>2</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D5FC7" w14:textId="77777777" w:rsidR="00905117" w:rsidRDefault="00905117">
      <w:r>
        <w:separator/>
      </w:r>
    </w:p>
  </w:footnote>
  <w:footnote w:type="continuationSeparator" w:id="0">
    <w:p w14:paraId="27D5DEDA" w14:textId="77777777" w:rsidR="00905117" w:rsidRDefault="00905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D065A72"/>
    <w:multiLevelType w:val="multilevel"/>
    <w:tmpl w:val="6D065A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6949810">
    <w:abstractNumId w:val="0"/>
  </w:num>
  <w:num w:numId="2" w16cid:durableId="613095590">
    <w:abstractNumId w:val="7"/>
  </w:num>
  <w:num w:numId="3" w16cid:durableId="274022054">
    <w:abstractNumId w:val="11"/>
  </w:num>
  <w:num w:numId="4" w16cid:durableId="1532524004">
    <w:abstractNumId w:val="13"/>
  </w:num>
  <w:num w:numId="5" w16cid:durableId="739913741">
    <w:abstractNumId w:val="4"/>
  </w:num>
  <w:num w:numId="6" w16cid:durableId="970015831">
    <w:abstractNumId w:val="1"/>
  </w:num>
  <w:num w:numId="7" w16cid:durableId="638848347">
    <w:abstractNumId w:val="6"/>
  </w:num>
  <w:num w:numId="8" w16cid:durableId="1113862192">
    <w:abstractNumId w:val="10"/>
  </w:num>
  <w:num w:numId="9" w16cid:durableId="1410467073">
    <w:abstractNumId w:val="2"/>
  </w:num>
  <w:num w:numId="10" w16cid:durableId="831335405">
    <w:abstractNumId w:val="5"/>
  </w:num>
  <w:num w:numId="11" w16cid:durableId="553548073">
    <w:abstractNumId w:val="12"/>
  </w:num>
  <w:num w:numId="12" w16cid:durableId="1797988036">
    <w:abstractNumId w:val="9"/>
  </w:num>
  <w:num w:numId="13" w16cid:durableId="1693415798">
    <w:abstractNumId w:val="8"/>
  </w:num>
  <w:num w:numId="14" w16cid:durableId="19512741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efaultTabStop w:val="720"/>
  <w:autoHyphenation/>
  <w:doNotHyphenateCaps/>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QyNjc3YTU0YmViYzFmYTBjOTkyYzUwODVlZjhiZGEifQ=="/>
  </w:docVars>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00"/>
    <w:rsid w:val="00010B6C"/>
    <w:rsid w:val="00011941"/>
    <w:rsid w:val="00011A90"/>
    <w:rsid w:val="00011BEA"/>
    <w:rsid w:val="000120DA"/>
    <w:rsid w:val="0001241A"/>
    <w:rsid w:val="0001243E"/>
    <w:rsid w:val="0001251B"/>
    <w:rsid w:val="0001297C"/>
    <w:rsid w:val="00012C0A"/>
    <w:rsid w:val="00012DFF"/>
    <w:rsid w:val="00012E98"/>
    <w:rsid w:val="000139A9"/>
    <w:rsid w:val="00013AFD"/>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37FB9"/>
    <w:rsid w:val="000403DE"/>
    <w:rsid w:val="000403E5"/>
    <w:rsid w:val="0004042E"/>
    <w:rsid w:val="000404A6"/>
    <w:rsid w:val="000414D2"/>
    <w:rsid w:val="00041699"/>
    <w:rsid w:val="00041715"/>
    <w:rsid w:val="00041C5B"/>
    <w:rsid w:val="0004228D"/>
    <w:rsid w:val="000435B9"/>
    <w:rsid w:val="0004360F"/>
    <w:rsid w:val="000439CE"/>
    <w:rsid w:val="00043CE6"/>
    <w:rsid w:val="00043E91"/>
    <w:rsid w:val="000445C0"/>
    <w:rsid w:val="0004496E"/>
    <w:rsid w:val="00044B96"/>
    <w:rsid w:val="00044BA2"/>
    <w:rsid w:val="00044C55"/>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868"/>
    <w:rsid w:val="0006091A"/>
    <w:rsid w:val="00060B82"/>
    <w:rsid w:val="00060D05"/>
    <w:rsid w:val="00060F19"/>
    <w:rsid w:val="0006106B"/>
    <w:rsid w:val="00061140"/>
    <w:rsid w:val="0006126A"/>
    <w:rsid w:val="0006133F"/>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73"/>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3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2FF"/>
    <w:rsid w:val="0008582B"/>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BEC"/>
    <w:rsid w:val="00092D77"/>
    <w:rsid w:val="000931DA"/>
    <w:rsid w:val="000938BD"/>
    <w:rsid w:val="0009391D"/>
    <w:rsid w:val="00093955"/>
    <w:rsid w:val="00093C10"/>
    <w:rsid w:val="00093E83"/>
    <w:rsid w:val="00093EFE"/>
    <w:rsid w:val="00093F17"/>
    <w:rsid w:val="00093F84"/>
    <w:rsid w:val="0009424D"/>
    <w:rsid w:val="000944E5"/>
    <w:rsid w:val="000945DA"/>
    <w:rsid w:val="00094631"/>
    <w:rsid w:val="00094903"/>
    <w:rsid w:val="0009490A"/>
    <w:rsid w:val="00094CA2"/>
    <w:rsid w:val="00095181"/>
    <w:rsid w:val="0009523E"/>
    <w:rsid w:val="0009562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6A"/>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758"/>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307"/>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62F"/>
    <w:rsid w:val="000B6737"/>
    <w:rsid w:val="000B756C"/>
    <w:rsid w:val="000B7F6F"/>
    <w:rsid w:val="000C000B"/>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2E08"/>
    <w:rsid w:val="000C3236"/>
    <w:rsid w:val="000C37F8"/>
    <w:rsid w:val="000C3DEB"/>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3F09"/>
    <w:rsid w:val="000D4832"/>
    <w:rsid w:val="000D49EE"/>
    <w:rsid w:val="000D4E5A"/>
    <w:rsid w:val="000D4F4F"/>
    <w:rsid w:val="000D53D1"/>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FC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45"/>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5F9"/>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AE4"/>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3F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A"/>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6E46"/>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0F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15"/>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4A8"/>
    <w:rsid w:val="001A65A8"/>
    <w:rsid w:val="001A6AE2"/>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4D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3E94"/>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C776B"/>
    <w:rsid w:val="001D02E1"/>
    <w:rsid w:val="001D03A0"/>
    <w:rsid w:val="001D04CB"/>
    <w:rsid w:val="001D135C"/>
    <w:rsid w:val="001D1A10"/>
    <w:rsid w:val="001D1B2D"/>
    <w:rsid w:val="001D1B4D"/>
    <w:rsid w:val="001D1D55"/>
    <w:rsid w:val="001D260E"/>
    <w:rsid w:val="001D272C"/>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5FB4"/>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75F"/>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3BB"/>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7E2"/>
    <w:rsid w:val="0020744F"/>
    <w:rsid w:val="0020746F"/>
    <w:rsid w:val="00207591"/>
    <w:rsid w:val="002077C0"/>
    <w:rsid w:val="00207B54"/>
    <w:rsid w:val="00207C49"/>
    <w:rsid w:val="0021080D"/>
    <w:rsid w:val="00210B76"/>
    <w:rsid w:val="00211540"/>
    <w:rsid w:val="0021156E"/>
    <w:rsid w:val="00211AC3"/>
    <w:rsid w:val="00211AFF"/>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139"/>
    <w:rsid w:val="00221A81"/>
    <w:rsid w:val="00221FEC"/>
    <w:rsid w:val="0022207C"/>
    <w:rsid w:val="00222A2D"/>
    <w:rsid w:val="00222E95"/>
    <w:rsid w:val="00223A0C"/>
    <w:rsid w:val="002241D6"/>
    <w:rsid w:val="00224402"/>
    <w:rsid w:val="0022460C"/>
    <w:rsid w:val="002248C1"/>
    <w:rsid w:val="00224907"/>
    <w:rsid w:val="00224CCC"/>
    <w:rsid w:val="0022528D"/>
    <w:rsid w:val="002252F2"/>
    <w:rsid w:val="00225828"/>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89D"/>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A71"/>
    <w:rsid w:val="00255BDA"/>
    <w:rsid w:val="00255BFC"/>
    <w:rsid w:val="0025638C"/>
    <w:rsid w:val="002564BA"/>
    <w:rsid w:val="002568FF"/>
    <w:rsid w:val="00256A4F"/>
    <w:rsid w:val="00256A5E"/>
    <w:rsid w:val="00256DC7"/>
    <w:rsid w:val="0025734C"/>
    <w:rsid w:val="00257482"/>
    <w:rsid w:val="00257558"/>
    <w:rsid w:val="00257645"/>
    <w:rsid w:val="002576FB"/>
    <w:rsid w:val="00257D86"/>
    <w:rsid w:val="00257E50"/>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CD7"/>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0E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B27"/>
    <w:rsid w:val="00290CF3"/>
    <w:rsid w:val="00291422"/>
    <w:rsid w:val="0029154E"/>
    <w:rsid w:val="00291632"/>
    <w:rsid w:val="002919BF"/>
    <w:rsid w:val="002919C2"/>
    <w:rsid w:val="00291B1F"/>
    <w:rsid w:val="00291B85"/>
    <w:rsid w:val="00291F9B"/>
    <w:rsid w:val="002921E1"/>
    <w:rsid w:val="002924A3"/>
    <w:rsid w:val="00292511"/>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0D52"/>
    <w:rsid w:val="002B1254"/>
    <w:rsid w:val="002B1321"/>
    <w:rsid w:val="002B154C"/>
    <w:rsid w:val="002B1DCF"/>
    <w:rsid w:val="002B2035"/>
    <w:rsid w:val="002B2210"/>
    <w:rsid w:val="002B2385"/>
    <w:rsid w:val="002B2614"/>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656"/>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4E4"/>
    <w:rsid w:val="002D3637"/>
    <w:rsid w:val="002D3706"/>
    <w:rsid w:val="002D380C"/>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1E"/>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7BF"/>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1B"/>
    <w:rsid w:val="00314FA9"/>
    <w:rsid w:val="00314FC2"/>
    <w:rsid w:val="00315C65"/>
    <w:rsid w:val="00315CBB"/>
    <w:rsid w:val="00315E4B"/>
    <w:rsid w:val="00315E54"/>
    <w:rsid w:val="00316448"/>
    <w:rsid w:val="00316917"/>
    <w:rsid w:val="00316A7D"/>
    <w:rsid w:val="00316ABF"/>
    <w:rsid w:val="00316B1F"/>
    <w:rsid w:val="00316F41"/>
    <w:rsid w:val="00317017"/>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1F0"/>
    <w:rsid w:val="003455EE"/>
    <w:rsid w:val="00345A1D"/>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92C"/>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56E"/>
    <w:rsid w:val="003666A0"/>
    <w:rsid w:val="003667C4"/>
    <w:rsid w:val="00367495"/>
    <w:rsid w:val="003674F0"/>
    <w:rsid w:val="0036752F"/>
    <w:rsid w:val="00367A35"/>
    <w:rsid w:val="00367F2E"/>
    <w:rsid w:val="00367F97"/>
    <w:rsid w:val="0037006B"/>
    <w:rsid w:val="0037012B"/>
    <w:rsid w:val="00370164"/>
    <w:rsid w:val="0037038E"/>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CB8"/>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294"/>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845"/>
    <w:rsid w:val="003B6DC9"/>
    <w:rsid w:val="003B6FC8"/>
    <w:rsid w:val="003B7431"/>
    <w:rsid w:val="003B7A95"/>
    <w:rsid w:val="003B7DBC"/>
    <w:rsid w:val="003C000B"/>
    <w:rsid w:val="003C00A1"/>
    <w:rsid w:val="003C0DBD"/>
    <w:rsid w:val="003C0FCF"/>
    <w:rsid w:val="003C1058"/>
    <w:rsid w:val="003C1433"/>
    <w:rsid w:val="003C16D3"/>
    <w:rsid w:val="003C19CE"/>
    <w:rsid w:val="003C1C86"/>
    <w:rsid w:val="003C1CA4"/>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D27"/>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11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3F1"/>
    <w:rsid w:val="003D7584"/>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3ED4"/>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6AEF"/>
    <w:rsid w:val="0041733C"/>
    <w:rsid w:val="004173AB"/>
    <w:rsid w:val="004173DE"/>
    <w:rsid w:val="004177A2"/>
    <w:rsid w:val="00417996"/>
    <w:rsid w:val="004200A4"/>
    <w:rsid w:val="0042022F"/>
    <w:rsid w:val="00420BA7"/>
    <w:rsid w:val="00421524"/>
    <w:rsid w:val="004216BB"/>
    <w:rsid w:val="004216D1"/>
    <w:rsid w:val="0042180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CA7"/>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27"/>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467"/>
    <w:rsid w:val="004405CB"/>
    <w:rsid w:val="004405D4"/>
    <w:rsid w:val="00440778"/>
    <w:rsid w:val="00440E94"/>
    <w:rsid w:val="00440F3E"/>
    <w:rsid w:val="00440F61"/>
    <w:rsid w:val="00441223"/>
    <w:rsid w:val="00441324"/>
    <w:rsid w:val="004416F6"/>
    <w:rsid w:val="00441793"/>
    <w:rsid w:val="00441A74"/>
    <w:rsid w:val="00441B45"/>
    <w:rsid w:val="00441C71"/>
    <w:rsid w:val="00441D9E"/>
    <w:rsid w:val="0044282C"/>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475E6"/>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678"/>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C1F"/>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1B4"/>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276"/>
    <w:rsid w:val="004957EB"/>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3FE"/>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0A0B"/>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1C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8A4"/>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453"/>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660"/>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0FED"/>
    <w:rsid w:val="005210BB"/>
    <w:rsid w:val="0052221E"/>
    <w:rsid w:val="00522951"/>
    <w:rsid w:val="0052297A"/>
    <w:rsid w:val="00522981"/>
    <w:rsid w:val="005237CD"/>
    <w:rsid w:val="00523873"/>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3F4"/>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AF6"/>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992"/>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1"/>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4F9"/>
    <w:rsid w:val="005847EE"/>
    <w:rsid w:val="00584905"/>
    <w:rsid w:val="005849CD"/>
    <w:rsid w:val="00584B23"/>
    <w:rsid w:val="00584B68"/>
    <w:rsid w:val="00584B85"/>
    <w:rsid w:val="00585798"/>
    <w:rsid w:val="00585957"/>
    <w:rsid w:val="00585C57"/>
    <w:rsid w:val="0058620C"/>
    <w:rsid w:val="00586B37"/>
    <w:rsid w:val="00586E21"/>
    <w:rsid w:val="00587386"/>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27E"/>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289"/>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2B0C"/>
    <w:rsid w:val="005A33C2"/>
    <w:rsid w:val="005A369B"/>
    <w:rsid w:val="005A3938"/>
    <w:rsid w:val="005A3A4B"/>
    <w:rsid w:val="005A3D7A"/>
    <w:rsid w:val="005A3E9E"/>
    <w:rsid w:val="005A4B91"/>
    <w:rsid w:val="005A4CB2"/>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6B6"/>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5F55"/>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BA"/>
    <w:rsid w:val="005C7DEB"/>
    <w:rsid w:val="005D02BD"/>
    <w:rsid w:val="005D0411"/>
    <w:rsid w:val="005D13D3"/>
    <w:rsid w:val="005D1480"/>
    <w:rsid w:val="005D1597"/>
    <w:rsid w:val="005D1638"/>
    <w:rsid w:val="005D17A3"/>
    <w:rsid w:val="005D1D42"/>
    <w:rsid w:val="005D1EE5"/>
    <w:rsid w:val="005D2283"/>
    <w:rsid w:val="005D267F"/>
    <w:rsid w:val="005D270E"/>
    <w:rsid w:val="005D271D"/>
    <w:rsid w:val="005D28FC"/>
    <w:rsid w:val="005D2AD6"/>
    <w:rsid w:val="005D2FE5"/>
    <w:rsid w:val="005D318D"/>
    <w:rsid w:val="005D352F"/>
    <w:rsid w:val="005D356B"/>
    <w:rsid w:val="005D3AF3"/>
    <w:rsid w:val="005D4D5A"/>
    <w:rsid w:val="005D4F69"/>
    <w:rsid w:val="005D50B3"/>
    <w:rsid w:val="005D5892"/>
    <w:rsid w:val="005D5C74"/>
    <w:rsid w:val="005D5F1F"/>
    <w:rsid w:val="005D5FF5"/>
    <w:rsid w:val="005D6A0A"/>
    <w:rsid w:val="005D6A37"/>
    <w:rsid w:val="005D6B61"/>
    <w:rsid w:val="005D79AA"/>
    <w:rsid w:val="005E09B0"/>
    <w:rsid w:val="005E0B50"/>
    <w:rsid w:val="005E0B78"/>
    <w:rsid w:val="005E0F80"/>
    <w:rsid w:val="005E111A"/>
    <w:rsid w:val="005E15F9"/>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62D"/>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3FB"/>
    <w:rsid w:val="005E749E"/>
    <w:rsid w:val="005E7A52"/>
    <w:rsid w:val="005E7B4E"/>
    <w:rsid w:val="005F041D"/>
    <w:rsid w:val="005F07DA"/>
    <w:rsid w:val="005F0890"/>
    <w:rsid w:val="005F089E"/>
    <w:rsid w:val="005F1249"/>
    <w:rsid w:val="005F13DA"/>
    <w:rsid w:val="005F1A0E"/>
    <w:rsid w:val="005F1E27"/>
    <w:rsid w:val="005F1E8A"/>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55E"/>
    <w:rsid w:val="006439BD"/>
    <w:rsid w:val="00643A89"/>
    <w:rsid w:val="006440E1"/>
    <w:rsid w:val="006442A4"/>
    <w:rsid w:val="006444C3"/>
    <w:rsid w:val="00644602"/>
    <w:rsid w:val="006446FC"/>
    <w:rsid w:val="00644FFB"/>
    <w:rsid w:val="00645305"/>
    <w:rsid w:val="00645609"/>
    <w:rsid w:val="00645937"/>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9E0"/>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88F"/>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BB8"/>
    <w:rsid w:val="00671E5E"/>
    <w:rsid w:val="00671F10"/>
    <w:rsid w:val="00671F24"/>
    <w:rsid w:val="006720A0"/>
    <w:rsid w:val="0067259C"/>
    <w:rsid w:val="0067262E"/>
    <w:rsid w:val="00672D4D"/>
    <w:rsid w:val="00672D73"/>
    <w:rsid w:val="006731F5"/>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838"/>
    <w:rsid w:val="00690C7F"/>
    <w:rsid w:val="00690E27"/>
    <w:rsid w:val="00690F58"/>
    <w:rsid w:val="00691894"/>
    <w:rsid w:val="00691A15"/>
    <w:rsid w:val="006920B1"/>
    <w:rsid w:val="006922B1"/>
    <w:rsid w:val="0069267F"/>
    <w:rsid w:val="006929FB"/>
    <w:rsid w:val="00692D6C"/>
    <w:rsid w:val="00692D81"/>
    <w:rsid w:val="00692DE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0E8C"/>
    <w:rsid w:val="006C114D"/>
    <w:rsid w:val="006C149D"/>
    <w:rsid w:val="006C15B5"/>
    <w:rsid w:val="006C1A33"/>
    <w:rsid w:val="006C1E64"/>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2E0"/>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4E7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821"/>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5F13"/>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24E"/>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14"/>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8D1"/>
    <w:rsid w:val="00756B13"/>
    <w:rsid w:val="00756F1D"/>
    <w:rsid w:val="007571E4"/>
    <w:rsid w:val="0075724A"/>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84C"/>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16"/>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1F2"/>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DA"/>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5D8"/>
    <w:rsid w:val="007E1868"/>
    <w:rsid w:val="007E1A33"/>
    <w:rsid w:val="007E1AC4"/>
    <w:rsid w:val="007E1B0B"/>
    <w:rsid w:val="007E21A0"/>
    <w:rsid w:val="007E24DF"/>
    <w:rsid w:val="007E25CB"/>
    <w:rsid w:val="007E27C2"/>
    <w:rsid w:val="007E27CC"/>
    <w:rsid w:val="007E29D6"/>
    <w:rsid w:val="007E2B23"/>
    <w:rsid w:val="007E2CD1"/>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28"/>
    <w:rsid w:val="007E73FC"/>
    <w:rsid w:val="007E755B"/>
    <w:rsid w:val="007E7583"/>
    <w:rsid w:val="007E7873"/>
    <w:rsid w:val="007E78DD"/>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73"/>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35E"/>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413"/>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1891"/>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6F3D"/>
    <w:rsid w:val="00837446"/>
    <w:rsid w:val="00837AC9"/>
    <w:rsid w:val="00837AFA"/>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49D"/>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498"/>
    <w:rsid w:val="00855680"/>
    <w:rsid w:val="00855886"/>
    <w:rsid w:val="00855BCF"/>
    <w:rsid w:val="008561B3"/>
    <w:rsid w:val="00856941"/>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CE0"/>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16"/>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A1C"/>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A72C9"/>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5EA3"/>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87B"/>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272"/>
    <w:rsid w:val="008E750E"/>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5EF"/>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7E"/>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117"/>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557"/>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274A"/>
    <w:rsid w:val="00933173"/>
    <w:rsid w:val="009334A5"/>
    <w:rsid w:val="009338D1"/>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0C4"/>
    <w:rsid w:val="009361CA"/>
    <w:rsid w:val="00936236"/>
    <w:rsid w:val="00936400"/>
    <w:rsid w:val="0093682F"/>
    <w:rsid w:val="00936969"/>
    <w:rsid w:val="00936D01"/>
    <w:rsid w:val="00936FA1"/>
    <w:rsid w:val="0093734F"/>
    <w:rsid w:val="00937716"/>
    <w:rsid w:val="00937749"/>
    <w:rsid w:val="00937AFF"/>
    <w:rsid w:val="00937B9E"/>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2A7E"/>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7D4"/>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CF0"/>
    <w:rsid w:val="00975EFD"/>
    <w:rsid w:val="00975F5F"/>
    <w:rsid w:val="009761A0"/>
    <w:rsid w:val="0097621C"/>
    <w:rsid w:val="009764FD"/>
    <w:rsid w:val="009765F1"/>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3E72"/>
    <w:rsid w:val="009A4024"/>
    <w:rsid w:val="009A410D"/>
    <w:rsid w:val="009A416D"/>
    <w:rsid w:val="009A4263"/>
    <w:rsid w:val="009A455A"/>
    <w:rsid w:val="009A4B50"/>
    <w:rsid w:val="009A5EC0"/>
    <w:rsid w:val="009A62ED"/>
    <w:rsid w:val="009A635C"/>
    <w:rsid w:val="009A6653"/>
    <w:rsid w:val="009A6A7A"/>
    <w:rsid w:val="009A7688"/>
    <w:rsid w:val="009A77DC"/>
    <w:rsid w:val="009B0126"/>
    <w:rsid w:val="009B013F"/>
    <w:rsid w:val="009B058F"/>
    <w:rsid w:val="009B06F9"/>
    <w:rsid w:val="009B0760"/>
    <w:rsid w:val="009B08B8"/>
    <w:rsid w:val="009B0AF1"/>
    <w:rsid w:val="009B0BA4"/>
    <w:rsid w:val="009B119F"/>
    <w:rsid w:val="009B125B"/>
    <w:rsid w:val="009B12B2"/>
    <w:rsid w:val="009B1438"/>
    <w:rsid w:val="009B1CFB"/>
    <w:rsid w:val="009B1EC0"/>
    <w:rsid w:val="009B21FC"/>
    <w:rsid w:val="009B24ED"/>
    <w:rsid w:val="009B253C"/>
    <w:rsid w:val="009B2A6A"/>
    <w:rsid w:val="009B2C69"/>
    <w:rsid w:val="009B31D7"/>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DC0"/>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835"/>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30"/>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3"/>
    <w:rsid w:val="00A073FE"/>
    <w:rsid w:val="00A07515"/>
    <w:rsid w:val="00A0794E"/>
    <w:rsid w:val="00A07CC5"/>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461"/>
    <w:rsid w:val="00A15749"/>
    <w:rsid w:val="00A15F4B"/>
    <w:rsid w:val="00A1615F"/>
    <w:rsid w:val="00A16A49"/>
    <w:rsid w:val="00A16A71"/>
    <w:rsid w:val="00A16EBA"/>
    <w:rsid w:val="00A17736"/>
    <w:rsid w:val="00A17807"/>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27D62"/>
    <w:rsid w:val="00A302BB"/>
    <w:rsid w:val="00A30B36"/>
    <w:rsid w:val="00A3122E"/>
    <w:rsid w:val="00A31440"/>
    <w:rsid w:val="00A31522"/>
    <w:rsid w:val="00A3193D"/>
    <w:rsid w:val="00A31B9D"/>
    <w:rsid w:val="00A31D26"/>
    <w:rsid w:val="00A31FF1"/>
    <w:rsid w:val="00A32695"/>
    <w:rsid w:val="00A32C6E"/>
    <w:rsid w:val="00A32FCF"/>
    <w:rsid w:val="00A33015"/>
    <w:rsid w:val="00A33164"/>
    <w:rsid w:val="00A333A2"/>
    <w:rsid w:val="00A333BC"/>
    <w:rsid w:val="00A334EF"/>
    <w:rsid w:val="00A3351C"/>
    <w:rsid w:val="00A336C3"/>
    <w:rsid w:val="00A337CF"/>
    <w:rsid w:val="00A33971"/>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196"/>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5CE"/>
    <w:rsid w:val="00A5474B"/>
    <w:rsid w:val="00A5475A"/>
    <w:rsid w:val="00A54F6B"/>
    <w:rsid w:val="00A54F6F"/>
    <w:rsid w:val="00A54FBA"/>
    <w:rsid w:val="00A5508C"/>
    <w:rsid w:val="00A550CE"/>
    <w:rsid w:val="00A55CC2"/>
    <w:rsid w:val="00A55E90"/>
    <w:rsid w:val="00A56027"/>
    <w:rsid w:val="00A560D2"/>
    <w:rsid w:val="00A561AB"/>
    <w:rsid w:val="00A565A7"/>
    <w:rsid w:val="00A56674"/>
    <w:rsid w:val="00A566B2"/>
    <w:rsid w:val="00A56BE5"/>
    <w:rsid w:val="00A56FB7"/>
    <w:rsid w:val="00A57069"/>
    <w:rsid w:val="00A6003E"/>
    <w:rsid w:val="00A6045E"/>
    <w:rsid w:val="00A607C2"/>
    <w:rsid w:val="00A61244"/>
    <w:rsid w:val="00A618F7"/>
    <w:rsid w:val="00A626D1"/>
    <w:rsid w:val="00A62AA0"/>
    <w:rsid w:val="00A62CD7"/>
    <w:rsid w:val="00A62EB4"/>
    <w:rsid w:val="00A6304A"/>
    <w:rsid w:val="00A63260"/>
    <w:rsid w:val="00A63ABF"/>
    <w:rsid w:val="00A63C59"/>
    <w:rsid w:val="00A63CA0"/>
    <w:rsid w:val="00A63EA9"/>
    <w:rsid w:val="00A6443A"/>
    <w:rsid w:val="00A6449E"/>
    <w:rsid w:val="00A649D9"/>
    <w:rsid w:val="00A64D78"/>
    <w:rsid w:val="00A64F1A"/>
    <w:rsid w:val="00A6508D"/>
    <w:rsid w:val="00A65B56"/>
    <w:rsid w:val="00A65F3D"/>
    <w:rsid w:val="00A661F2"/>
    <w:rsid w:val="00A663AF"/>
    <w:rsid w:val="00A66796"/>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5ED"/>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455"/>
    <w:rsid w:val="00A83790"/>
    <w:rsid w:val="00A83E41"/>
    <w:rsid w:val="00A83E4A"/>
    <w:rsid w:val="00A84BED"/>
    <w:rsid w:val="00A84DB3"/>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02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6"/>
    <w:rsid w:val="00A97AAF"/>
    <w:rsid w:val="00A97F91"/>
    <w:rsid w:val="00AA02A7"/>
    <w:rsid w:val="00AA03E5"/>
    <w:rsid w:val="00AA047F"/>
    <w:rsid w:val="00AA07EC"/>
    <w:rsid w:val="00AA08D9"/>
    <w:rsid w:val="00AA0C27"/>
    <w:rsid w:val="00AA0DF2"/>
    <w:rsid w:val="00AA12FF"/>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654"/>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04"/>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967"/>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BA0"/>
    <w:rsid w:val="00B11F09"/>
    <w:rsid w:val="00B121E1"/>
    <w:rsid w:val="00B12393"/>
    <w:rsid w:val="00B1239F"/>
    <w:rsid w:val="00B123F8"/>
    <w:rsid w:val="00B1255B"/>
    <w:rsid w:val="00B1290C"/>
    <w:rsid w:val="00B12E99"/>
    <w:rsid w:val="00B135D4"/>
    <w:rsid w:val="00B13624"/>
    <w:rsid w:val="00B138F3"/>
    <w:rsid w:val="00B13A2B"/>
    <w:rsid w:val="00B13D8F"/>
    <w:rsid w:val="00B13E63"/>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32F"/>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2BA0"/>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61"/>
    <w:rsid w:val="00B276AD"/>
    <w:rsid w:val="00B276C8"/>
    <w:rsid w:val="00B2771B"/>
    <w:rsid w:val="00B277F6"/>
    <w:rsid w:val="00B30197"/>
    <w:rsid w:val="00B30252"/>
    <w:rsid w:val="00B30913"/>
    <w:rsid w:val="00B30A1C"/>
    <w:rsid w:val="00B30B26"/>
    <w:rsid w:val="00B31067"/>
    <w:rsid w:val="00B31620"/>
    <w:rsid w:val="00B31951"/>
    <w:rsid w:val="00B31A76"/>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4FD"/>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1D8D"/>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830"/>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00A"/>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A39"/>
    <w:rsid w:val="00BF3C59"/>
    <w:rsid w:val="00BF41D0"/>
    <w:rsid w:val="00BF485A"/>
    <w:rsid w:val="00BF4923"/>
    <w:rsid w:val="00BF4AC4"/>
    <w:rsid w:val="00BF4AF3"/>
    <w:rsid w:val="00BF4CF0"/>
    <w:rsid w:val="00BF4D05"/>
    <w:rsid w:val="00BF5127"/>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8C"/>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D9"/>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5DD"/>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BF9"/>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93"/>
    <w:rsid w:val="00C61C1D"/>
    <w:rsid w:val="00C62031"/>
    <w:rsid w:val="00C620E9"/>
    <w:rsid w:val="00C6219D"/>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4"/>
    <w:rsid w:val="00C70BCB"/>
    <w:rsid w:val="00C712ED"/>
    <w:rsid w:val="00C71516"/>
    <w:rsid w:val="00C71908"/>
    <w:rsid w:val="00C719CA"/>
    <w:rsid w:val="00C71AA7"/>
    <w:rsid w:val="00C71FB7"/>
    <w:rsid w:val="00C7202D"/>
    <w:rsid w:val="00C72221"/>
    <w:rsid w:val="00C727DD"/>
    <w:rsid w:val="00C729D9"/>
    <w:rsid w:val="00C729FE"/>
    <w:rsid w:val="00C72A4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63C"/>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2F63"/>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2FD9"/>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1D1"/>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57"/>
    <w:rsid w:val="00CA6A9B"/>
    <w:rsid w:val="00CA6ABC"/>
    <w:rsid w:val="00CA6B7B"/>
    <w:rsid w:val="00CA6CC7"/>
    <w:rsid w:val="00CA6D2A"/>
    <w:rsid w:val="00CA6D6B"/>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9FA"/>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0B1B"/>
    <w:rsid w:val="00CE1510"/>
    <w:rsid w:val="00CE176E"/>
    <w:rsid w:val="00CE19D6"/>
    <w:rsid w:val="00CE2952"/>
    <w:rsid w:val="00CE2AF9"/>
    <w:rsid w:val="00CE2B25"/>
    <w:rsid w:val="00CE2DA5"/>
    <w:rsid w:val="00CE3CAF"/>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FC8"/>
    <w:rsid w:val="00CF2426"/>
    <w:rsid w:val="00CF2573"/>
    <w:rsid w:val="00CF26C6"/>
    <w:rsid w:val="00CF299F"/>
    <w:rsid w:val="00CF2DBA"/>
    <w:rsid w:val="00CF2E31"/>
    <w:rsid w:val="00CF35BC"/>
    <w:rsid w:val="00CF36B5"/>
    <w:rsid w:val="00CF3A42"/>
    <w:rsid w:val="00CF3ECB"/>
    <w:rsid w:val="00CF3EDA"/>
    <w:rsid w:val="00CF41EB"/>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0AD6"/>
    <w:rsid w:val="00D01A20"/>
    <w:rsid w:val="00D01AC7"/>
    <w:rsid w:val="00D01EF0"/>
    <w:rsid w:val="00D01F0A"/>
    <w:rsid w:val="00D01FD9"/>
    <w:rsid w:val="00D020FF"/>
    <w:rsid w:val="00D02352"/>
    <w:rsid w:val="00D023D1"/>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52"/>
    <w:rsid w:val="00D12565"/>
    <w:rsid w:val="00D127C7"/>
    <w:rsid w:val="00D129DB"/>
    <w:rsid w:val="00D13462"/>
    <w:rsid w:val="00D134B1"/>
    <w:rsid w:val="00D138A4"/>
    <w:rsid w:val="00D138D3"/>
    <w:rsid w:val="00D13C75"/>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E3"/>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914"/>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8FB"/>
    <w:rsid w:val="00D56C30"/>
    <w:rsid w:val="00D56E4E"/>
    <w:rsid w:val="00D56F0A"/>
    <w:rsid w:val="00D5709E"/>
    <w:rsid w:val="00D57220"/>
    <w:rsid w:val="00D578B3"/>
    <w:rsid w:val="00D57B90"/>
    <w:rsid w:val="00D57DC7"/>
    <w:rsid w:val="00D6020E"/>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85"/>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8F6"/>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14B"/>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6BF"/>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671"/>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743"/>
    <w:rsid w:val="00DE5A29"/>
    <w:rsid w:val="00DE5C63"/>
    <w:rsid w:val="00DE5EA9"/>
    <w:rsid w:val="00DE6275"/>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5F3"/>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2885"/>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17E80"/>
    <w:rsid w:val="00E2029F"/>
    <w:rsid w:val="00E209C7"/>
    <w:rsid w:val="00E20CE5"/>
    <w:rsid w:val="00E212F3"/>
    <w:rsid w:val="00E219A3"/>
    <w:rsid w:val="00E21A79"/>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2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A9A"/>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1F36"/>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DD8"/>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3F36"/>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971DF"/>
    <w:rsid w:val="00E97D7C"/>
    <w:rsid w:val="00EA0051"/>
    <w:rsid w:val="00EA0189"/>
    <w:rsid w:val="00EA0619"/>
    <w:rsid w:val="00EA0923"/>
    <w:rsid w:val="00EA0A6D"/>
    <w:rsid w:val="00EA1093"/>
    <w:rsid w:val="00EA1627"/>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896"/>
    <w:rsid w:val="00EA6B06"/>
    <w:rsid w:val="00EA6EC3"/>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5EE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4EC2"/>
    <w:rsid w:val="00ED52C1"/>
    <w:rsid w:val="00ED5C21"/>
    <w:rsid w:val="00ED6157"/>
    <w:rsid w:val="00ED622C"/>
    <w:rsid w:val="00ED62FC"/>
    <w:rsid w:val="00ED68D2"/>
    <w:rsid w:val="00ED70B1"/>
    <w:rsid w:val="00ED769E"/>
    <w:rsid w:val="00ED7E0C"/>
    <w:rsid w:val="00EE02FE"/>
    <w:rsid w:val="00EE083D"/>
    <w:rsid w:val="00EE0A49"/>
    <w:rsid w:val="00EE0EF5"/>
    <w:rsid w:val="00EE107C"/>
    <w:rsid w:val="00EE153B"/>
    <w:rsid w:val="00EE1739"/>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8E6"/>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3E8"/>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2DE"/>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49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45"/>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9EC"/>
    <w:rsid w:val="00F96B1B"/>
    <w:rsid w:val="00F972D0"/>
    <w:rsid w:val="00F9743E"/>
    <w:rsid w:val="00F97638"/>
    <w:rsid w:val="00F97904"/>
    <w:rsid w:val="00F9790A"/>
    <w:rsid w:val="00F97B14"/>
    <w:rsid w:val="00F97F7B"/>
    <w:rsid w:val="00F97FF5"/>
    <w:rsid w:val="00FA0046"/>
    <w:rsid w:val="00FA02C3"/>
    <w:rsid w:val="00FA04C6"/>
    <w:rsid w:val="00FA07F0"/>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3F92"/>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669"/>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F2B"/>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574DC0"/>
    <w:rsid w:val="024E06A7"/>
    <w:rsid w:val="0276345F"/>
    <w:rsid w:val="02CE64CE"/>
    <w:rsid w:val="02D07F13"/>
    <w:rsid w:val="04447FB3"/>
    <w:rsid w:val="044625E2"/>
    <w:rsid w:val="04C904B8"/>
    <w:rsid w:val="05212F61"/>
    <w:rsid w:val="05711D79"/>
    <w:rsid w:val="05863534"/>
    <w:rsid w:val="06711F48"/>
    <w:rsid w:val="06AA67BC"/>
    <w:rsid w:val="06EC048E"/>
    <w:rsid w:val="079808BF"/>
    <w:rsid w:val="07996919"/>
    <w:rsid w:val="07A4199C"/>
    <w:rsid w:val="07F87CC2"/>
    <w:rsid w:val="08AC6809"/>
    <w:rsid w:val="08E82C6B"/>
    <w:rsid w:val="09113257"/>
    <w:rsid w:val="09153CCC"/>
    <w:rsid w:val="09E047E1"/>
    <w:rsid w:val="09FD46CD"/>
    <w:rsid w:val="0A3745D2"/>
    <w:rsid w:val="0A4C06DA"/>
    <w:rsid w:val="0A5246D4"/>
    <w:rsid w:val="0AA033ED"/>
    <w:rsid w:val="0B770C66"/>
    <w:rsid w:val="0BA20F08"/>
    <w:rsid w:val="0BA457DB"/>
    <w:rsid w:val="0C006351"/>
    <w:rsid w:val="0C6A07D3"/>
    <w:rsid w:val="0C9807F7"/>
    <w:rsid w:val="0D2616C1"/>
    <w:rsid w:val="0D942D77"/>
    <w:rsid w:val="0E3177FA"/>
    <w:rsid w:val="0E83295C"/>
    <w:rsid w:val="0ECA0A34"/>
    <w:rsid w:val="0EF41A2A"/>
    <w:rsid w:val="0F0A004B"/>
    <w:rsid w:val="0F5512C6"/>
    <w:rsid w:val="0F8120BC"/>
    <w:rsid w:val="0FE850F5"/>
    <w:rsid w:val="101862CC"/>
    <w:rsid w:val="106D0892"/>
    <w:rsid w:val="1088683B"/>
    <w:rsid w:val="10BE2E9B"/>
    <w:rsid w:val="10FD39C4"/>
    <w:rsid w:val="11916802"/>
    <w:rsid w:val="119B346C"/>
    <w:rsid w:val="11A622AD"/>
    <w:rsid w:val="11B86D77"/>
    <w:rsid w:val="123A29F6"/>
    <w:rsid w:val="125A6BF4"/>
    <w:rsid w:val="12AA1929"/>
    <w:rsid w:val="12E144B4"/>
    <w:rsid w:val="12ED2E4A"/>
    <w:rsid w:val="131A2D36"/>
    <w:rsid w:val="13A95894"/>
    <w:rsid w:val="13D12EE6"/>
    <w:rsid w:val="1494766A"/>
    <w:rsid w:val="1537321C"/>
    <w:rsid w:val="1562480C"/>
    <w:rsid w:val="156C37B3"/>
    <w:rsid w:val="15E9458A"/>
    <w:rsid w:val="15FC2B6A"/>
    <w:rsid w:val="160C4B83"/>
    <w:rsid w:val="17AC3627"/>
    <w:rsid w:val="17CC0594"/>
    <w:rsid w:val="17E520D8"/>
    <w:rsid w:val="183A54FD"/>
    <w:rsid w:val="18BC23B6"/>
    <w:rsid w:val="19E6371D"/>
    <w:rsid w:val="19FF69FF"/>
    <w:rsid w:val="1A09162B"/>
    <w:rsid w:val="1A5C64B4"/>
    <w:rsid w:val="1A5D3725"/>
    <w:rsid w:val="1A732F49"/>
    <w:rsid w:val="1AA03612"/>
    <w:rsid w:val="1AB40623"/>
    <w:rsid w:val="1BF71755"/>
    <w:rsid w:val="1C24274C"/>
    <w:rsid w:val="1CF82F2E"/>
    <w:rsid w:val="1D061E52"/>
    <w:rsid w:val="1D311F75"/>
    <w:rsid w:val="1D412E8A"/>
    <w:rsid w:val="1D4D0670"/>
    <w:rsid w:val="1DE502B6"/>
    <w:rsid w:val="1E024414"/>
    <w:rsid w:val="1E3742BC"/>
    <w:rsid w:val="1EBA56E6"/>
    <w:rsid w:val="1EFB303D"/>
    <w:rsid w:val="1EFF00CB"/>
    <w:rsid w:val="1F683E9E"/>
    <w:rsid w:val="1F9B7FFA"/>
    <w:rsid w:val="1FF70178"/>
    <w:rsid w:val="203474F7"/>
    <w:rsid w:val="20686980"/>
    <w:rsid w:val="208512E0"/>
    <w:rsid w:val="20A47CA7"/>
    <w:rsid w:val="20B16579"/>
    <w:rsid w:val="2136082C"/>
    <w:rsid w:val="21F757DB"/>
    <w:rsid w:val="22244B28"/>
    <w:rsid w:val="22372AAE"/>
    <w:rsid w:val="224C0E5A"/>
    <w:rsid w:val="22F95FB5"/>
    <w:rsid w:val="23DF164F"/>
    <w:rsid w:val="23E822B1"/>
    <w:rsid w:val="241906BD"/>
    <w:rsid w:val="252602F8"/>
    <w:rsid w:val="253A4D8F"/>
    <w:rsid w:val="256516E0"/>
    <w:rsid w:val="261455E0"/>
    <w:rsid w:val="269404CF"/>
    <w:rsid w:val="269D6AE5"/>
    <w:rsid w:val="26C86793"/>
    <w:rsid w:val="27003DB6"/>
    <w:rsid w:val="27475FD7"/>
    <w:rsid w:val="27680553"/>
    <w:rsid w:val="27814EF7"/>
    <w:rsid w:val="278B5D71"/>
    <w:rsid w:val="27A13902"/>
    <w:rsid w:val="27A35D17"/>
    <w:rsid w:val="282472DA"/>
    <w:rsid w:val="28322F2F"/>
    <w:rsid w:val="28377363"/>
    <w:rsid w:val="287A36F4"/>
    <w:rsid w:val="287F0D0A"/>
    <w:rsid w:val="28D406FC"/>
    <w:rsid w:val="294E705B"/>
    <w:rsid w:val="29986528"/>
    <w:rsid w:val="29EC6874"/>
    <w:rsid w:val="2A0428AB"/>
    <w:rsid w:val="2A3F69A3"/>
    <w:rsid w:val="2AB842F9"/>
    <w:rsid w:val="2AEF2177"/>
    <w:rsid w:val="2B544F76"/>
    <w:rsid w:val="2B5C6C01"/>
    <w:rsid w:val="2B635FB9"/>
    <w:rsid w:val="2BB03A5B"/>
    <w:rsid w:val="2BCD020C"/>
    <w:rsid w:val="2BE94C4C"/>
    <w:rsid w:val="2C654E9D"/>
    <w:rsid w:val="2C886F04"/>
    <w:rsid w:val="2CCB451E"/>
    <w:rsid w:val="2DFA635E"/>
    <w:rsid w:val="2E5C248A"/>
    <w:rsid w:val="2E60513A"/>
    <w:rsid w:val="2E6C2E33"/>
    <w:rsid w:val="2E6F2877"/>
    <w:rsid w:val="2EF108B8"/>
    <w:rsid w:val="2F2A7C22"/>
    <w:rsid w:val="2F43640B"/>
    <w:rsid w:val="2FAE616D"/>
    <w:rsid w:val="2FBE036A"/>
    <w:rsid w:val="2FCD7F15"/>
    <w:rsid w:val="301145B7"/>
    <w:rsid w:val="30532D32"/>
    <w:rsid w:val="30AA1F60"/>
    <w:rsid w:val="31C559E0"/>
    <w:rsid w:val="320114F6"/>
    <w:rsid w:val="32963B8B"/>
    <w:rsid w:val="32C37033"/>
    <w:rsid w:val="332E43B3"/>
    <w:rsid w:val="333F18CD"/>
    <w:rsid w:val="33F11019"/>
    <w:rsid w:val="33F56325"/>
    <w:rsid w:val="33F70D5F"/>
    <w:rsid w:val="344A5463"/>
    <w:rsid w:val="34677222"/>
    <w:rsid w:val="346E6803"/>
    <w:rsid w:val="348C50A8"/>
    <w:rsid w:val="34AB1D13"/>
    <w:rsid w:val="34B00BC9"/>
    <w:rsid w:val="34FD36E3"/>
    <w:rsid w:val="35030C9C"/>
    <w:rsid w:val="35233293"/>
    <w:rsid w:val="35414D4C"/>
    <w:rsid w:val="35B57921"/>
    <w:rsid w:val="35D11C3B"/>
    <w:rsid w:val="35E640AF"/>
    <w:rsid w:val="36172CD9"/>
    <w:rsid w:val="3683176F"/>
    <w:rsid w:val="37164F30"/>
    <w:rsid w:val="374E3714"/>
    <w:rsid w:val="378808AD"/>
    <w:rsid w:val="37F012DD"/>
    <w:rsid w:val="37F3362B"/>
    <w:rsid w:val="37F45271"/>
    <w:rsid w:val="38C5276A"/>
    <w:rsid w:val="391536F1"/>
    <w:rsid w:val="39537D75"/>
    <w:rsid w:val="397005CD"/>
    <w:rsid w:val="39944279"/>
    <w:rsid w:val="3A035551"/>
    <w:rsid w:val="3A0F6392"/>
    <w:rsid w:val="3A555D6F"/>
    <w:rsid w:val="3A7135A5"/>
    <w:rsid w:val="3AE453B6"/>
    <w:rsid w:val="3B0357CB"/>
    <w:rsid w:val="3B0D363F"/>
    <w:rsid w:val="3B3D2A8B"/>
    <w:rsid w:val="3B5A188F"/>
    <w:rsid w:val="3B934DA1"/>
    <w:rsid w:val="3BDF1D94"/>
    <w:rsid w:val="3BE87FAE"/>
    <w:rsid w:val="3BEE647B"/>
    <w:rsid w:val="3C20321B"/>
    <w:rsid w:val="3C6A2144"/>
    <w:rsid w:val="3C6E335D"/>
    <w:rsid w:val="3CDC4526"/>
    <w:rsid w:val="3CF4186F"/>
    <w:rsid w:val="3D2F2660"/>
    <w:rsid w:val="3D3E1D0B"/>
    <w:rsid w:val="3D9237DD"/>
    <w:rsid w:val="3E546A69"/>
    <w:rsid w:val="3E5A3954"/>
    <w:rsid w:val="3E774506"/>
    <w:rsid w:val="3E8C141E"/>
    <w:rsid w:val="3E994EC3"/>
    <w:rsid w:val="4069073F"/>
    <w:rsid w:val="40CC1756"/>
    <w:rsid w:val="40FA4E7B"/>
    <w:rsid w:val="411061F3"/>
    <w:rsid w:val="4149719B"/>
    <w:rsid w:val="41D37CA5"/>
    <w:rsid w:val="41D568D9"/>
    <w:rsid w:val="4352109E"/>
    <w:rsid w:val="4354700B"/>
    <w:rsid w:val="4359242C"/>
    <w:rsid w:val="43851473"/>
    <w:rsid w:val="43866F99"/>
    <w:rsid w:val="439C0C1F"/>
    <w:rsid w:val="444906F3"/>
    <w:rsid w:val="446049D8"/>
    <w:rsid w:val="449D459A"/>
    <w:rsid w:val="44D53D34"/>
    <w:rsid w:val="44DF4BB3"/>
    <w:rsid w:val="45625783"/>
    <w:rsid w:val="45D466E2"/>
    <w:rsid w:val="463B406B"/>
    <w:rsid w:val="47262CD6"/>
    <w:rsid w:val="475A49C5"/>
    <w:rsid w:val="48327B3A"/>
    <w:rsid w:val="48CD6EB2"/>
    <w:rsid w:val="48E82C92"/>
    <w:rsid w:val="4987709C"/>
    <w:rsid w:val="49AD69CA"/>
    <w:rsid w:val="49B254F5"/>
    <w:rsid w:val="49C66341"/>
    <w:rsid w:val="49E3340D"/>
    <w:rsid w:val="49F8034B"/>
    <w:rsid w:val="4A683DFA"/>
    <w:rsid w:val="4A713688"/>
    <w:rsid w:val="4AC02965"/>
    <w:rsid w:val="4BA97CC9"/>
    <w:rsid w:val="4BF303BF"/>
    <w:rsid w:val="4C98598E"/>
    <w:rsid w:val="4CC27294"/>
    <w:rsid w:val="4CDD7C2A"/>
    <w:rsid w:val="4D354C0D"/>
    <w:rsid w:val="4EA24A37"/>
    <w:rsid w:val="4F15491E"/>
    <w:rsid w:val="4F7B197C"/>
    <w:rsid w:val="4F9A742C"/>
    <w:rsid w:val="4FA82D75"/>
    <w:rsid w:val="4FE2118B"/>
    <w:rsid w:val="4FE94B38"/>
    <w:rsid w:val="5010224B"/>
    <w:rsid w:val="502142D2"/>
    <w:rsid w:val="502D2C76"/>
    <w:rsid w:val="508F149E"/>
    <w:rsid w:val="50A373DC"/>
    <w:rsid w:val="50E4544C"/>
    <w:rsid w:val="51185B96"/>
    <w:rsid w:val="51385D77"/>
    <w:rsid w:val="51850890"/>
    <w:rsid w:val="51A21442"/>
    <w:rsid w:val="51A372AD"/>
    <w:rsid w:val="51D07D5D"/>
    <w:rsid w:val="52094E68"/>
    <w:rsid w:val="52143C1E"/>
    <w:rsid w:val="52DE6EBE"/>
    <w:rsid w:val="52E107FE"/>
    <w:rsid w:val="53C72F33"/>
    <w:rsid w:val="53E61ABA"/>
    <w:rsid w:val="54462E2F"/>
    <w:rsid w:val="54684787"/>
    <w:rsid w:val="55410F72"/>
    <w:rsid w:val="55A559A5"/>
    <w:rsid w:val="55AF1344"/>
    <w:rsid w:val="564E7084"/>
    <w:rsid w:val="56BD4609"/>
    <w:rsid w:val="56D21B7B"/>
    <w:rsid w:val="57211BE8"/>
    <w:rsid w:val="57272B15"/>
    <w:rsid w:val="573E602B"/>
    <w:rsid w:val="578C0FB5"/>
    <w:rsid w:val="57925AB5"/>
    <w:rsid w:val="58937D37"/>
    <w:rsid w:val="58D724E7"/>
    <w:rsid w:val="58D7729E"/>
    <w:rsid w:val="592B0AFF"/>
    <w:rsid w:val="592F101C"/>
    <w:rsid w:val="59D52CBB"/>
    <w:rsid w:val="59FB2037"/>
    <w:rsid w:val="5A1166C5"/>
    <w:rsid w:val="5A150D5F"/>
    <w:rsid w:val="5A5D3CB1"/>
    <w:rsid w:val="5AA50F8B"/>
    <w:rsid w:val="5AC9142C"/>
    <w:rsid w:val="5ADD51E9"/>
    <w:rsid w:val="5B331248"/>
    <w:rsid w:val="5BA005DD"/>
    <w:rsid w:val="5BD364E5"/>
    <w:rsid w:val="5C1178F0"/>
    <w:rsid w:val="5C171BF3"/>
    <w:rsid w:val="5CB46E3B"/>
    <w:rsid w:val="5CD94967"/>
    <w:rsid w:val="5D9F4BCE"/>
    <w:rsid w:val="5E483371"/>
    <w:rsid w:val="5E7B54F5"/>
    <w:rsid w:val="5E9F2AEF"/>
    <w:rsid w:val="5F481CA4"/>
    <w:rsid w:val="5FAD5B82"/>
    <w:rsid w:val="5FEE3AFA"/>
    <w:rsid w:val="60D32445"/>
    <w:rsid w:val="60E61D3A"/>
    <w:rsid w:val="60FB291D"/>
    <w:rsid w:val="61565DA5"/>
    <w:rsid w:val="618446C0"/>
    <w:rsid w:val="619018FF"/>
    <w:rsid w:val="619A2136"/>
    <w:rsid w:val="61C30F97"/>
    <w:rsid w:val="62FB4E56"/>
    <w:rsid w:val="63041F5D"/>
    <w:rsid w:val="635F1A4F"/>
    <w:rsid w:val="63CD67F3"/>
    <w:rsid w:val="63CE5BCA"/>
    <w:rsid w:val="63EB3254"/>
    <w:rsid w:val="640F4EB9"/>
    <w:rsid w:val="641B24FC"/>
    <w:rsid w:val="644609F5"/>
    <w:rsid w:val="644C3BBB"/>
    <w:rsid w:val="64C9520C"/>
    <w:rsid w:val="64D4595F"/>
    <w:rsid w:val="650F7950"/>
    <w:rsid w:val="6547740B"/>
    <w:rsid w:val="659375C8"/>
    <w:rsid w:val="65CA1BBB"/>
    <w:rsid w:val="66F6704A"/>
    <w:rsid w:val="671D4B10"/>
    <w:rsid w:val="6744501E"/>
    <w:rsid w:val="674D21F1"/>
    <w:rsid w:val="6759214B"/>
    <w:rsid w:val="67A32E68"/>
    <w:rsid w:val="67A755AC"/>
    <w:rsid w:val="67B81568"/>
    <w:rsid w:val="67FF407C"/>
    <w:rsid w:val="68224C33"/>
    <w:rsid w:val="683F59C1"/>
    <w:rsid w:val="68442DFB"/>
    <w:rsid w:val="68DC276A"/>
    <w:rsid w:val="69386CC0"/>
    <w:rsid w:val="69687756"/>
    <w:rsid w:val="69CC4766"/>
    <w:rsid w:val="69F30635"/>
    <w:rsid w:val="6A31115D"/>
    <w:rsid w:val="6A3A29F9"/>
    <w:rsid w:val="6A531ADF"/>
    <w:rsid w:val="6AC12349"/>
    <w:rsid w:val="6B024D1F"/>
    <w:rsid w:val="6B1A31EF"/>
    <w:rsid w:val="6BE26B9F"/>
    <w:rsid w:val="6C011600"/>
    <w:rsid w:val="6C5A2BED"/>
    <w:rsid w:val="6CBE7A84"/>
    <w:rsid w:val="6D2E4FC3"/>
    <w:rsid w:val="6D4C59E2"/>
    <w:rsid w:val="6DB002F1"/>
    <w:rsid w:val="6DD32C57"/>
    <w:rsid w:val="6DEF7365"/>
    <w:rsid w:val="6DFB3F5C"/>
    <w:rsid w:val="6E364F94"/>
    <w:rsid w:val="6E507269"/>
    <w:rsid w:val="6E514831"/>
    <w:rsid w:val="6EED6562"/>
    <w:rsid w:val="6F20011E"/>
    <w:rsid w:val="6F282B2F"/>
    <w:rsid w:val="6F2B0871"/>
    <w:rsid w:val="6FAF14A2"/>
    <w:rsid w:val="6FB16FDC"/>
    <w:rsid w:val="6FC4769E"/>
    <w:rsid w:val="6FEA201E"/>
    <w:rsid w:val="70425E72"/>
    <w:rsid w:val="70E7549B"/>
    <w:rsid w:val="710810BB"/>
    <w:rsid w:val="71267175"/>
    <w:rsid w:val="7139231A"/>
    <w:rsid w:val="713E488C"/>
    <w:rsid w:val="719F04F7"/>
    <w:rsid w:val="71A62C38"/>
    <w:rsid w:val="71B71FA3"/>
    <w:rsid w:val="72200254"/>
    <w:rsid w:val="72504B1E"/>
    <w:rsid w:val="72756FAC"/>
    <w:rsid w:val="73AB0CF5"/>
    <w:rsid w:val="73F73418"/>
    <w:rsid w:val="740C6EC3"/>
    <w:rsid w:val="74251D33"/>
    <w:rsid w:val="742E2D8F"/>
    <w:rsid w:val="74DB1C50"/>
    <w:rsid w:val="7524023C"/>
    <w:rsid w:val="75A82C1C"/>
    <w:rsid w:val="75D4756D"/>
    <w:rsid w:val="76312C11"/>
    <w:rsid w:val="76F8372F"/>
    <w:rsid w:val="772F3560"/>
    <w:rsid w:val="776F4511"/>
    <w:rsid w:val="778A5732"/>
    <w:rsid w:val="782F4F2E"/>
    <w:rsid w:val="78715547"/>
    <w:rsid w:val="79420C91"/>
    <w:rsid w:val="79682D81"/>
    <w:rsid w:val="7A485A56"/>
    <w:rsid w:val="7AA65250"/>
    <w:rsid w:val="7AF1471D"/>
    <w:rsid w:val="7BBB41D0"/>
    <w:rsid w:val="7BED703F"/>
    <w:rsid w:val="7C00720D"/>
    <w:rsid w:val="7C5160EE"/>
    <w:rsid w:val="7CEC5D71"/>
    <w:rsid w:val="7CF57E8B"/>
    <w:rsid w:val="7D2E7117"/>
    <w:rsid w:val="7D5E5262"/>
    <w:rsid w:val="7D7A0E04"/>
    <w:rsid w:val="7DED1B13"/>
    <w:rsid w:val="7E186464"/>
    <w:rsid w:val="7E5576B9"/>
    <w:rsid w:val="7E5B702C"/>
    <w:rsid w:val="7E786F03"/>
    <w:rsid w:val="7E955AEE"/>
    <w:rsid w:val="7F841CFF"/>
    <w:rsid w:val="7F843602"/>
    <w:rsid w:val="7FE77F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9FA20"/>
  <w15:docId w15:val="{182220AD-A0E0-4596-AC64-6270C6F2F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AF6"/>
    <w:rPr>
      <w:rFonts w:eastAsia="MS Gothic"/>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1"/>
    <w:next w:val="a1"/>
    <w:link w:val="20"/>
    <w:qFormat/>
    <w:pPr>
      <w:spacing w:line="480" w:lineRule="auto"/>
      <w:outlineLvl w:val="1"/>
    </w:p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a6"/>
    <w:qFormat/>
    <w:pPr>
      <w:spacing w:before="120" w:after="120"/>
    </w:pPr>
    <w:rPr>
      <w:b/>
    </w:rPr>
  </w:style>
  <w:style w:type="paragraph" w:styleId="a">
    <w:name w:val="List Bullet"/>
    <w:basedOn w:val="a7"/>
    <w:qFormat/>
    <w:pPr>
      <w:numPr>
        <w:numId w:val="1"/>
      </w:numPr>
    </w:pPr>
  </w:style>
  <w:style w:type="paragraph" w:styleId="a7">
    <w:name w:val="List"/>
    <w:basedOn w:val="a1"/>
    <w:qFormat/>
    <w:pPr>
      <w:spacing w:after="180"/>
      <w:ind w:left="568" w:hanging="284"/>
    </w:pPr>
  </w:style>
  <w:style w:type="paragraph" w:styleId="a8">
    <w:name w:val="Document Map"/>
    <w:basedOn w:val="a1"/>
    <w:semiHidden/>
    <w:qFormat/>
    <w:pPr>
      <w:shd w:val="clear" w:color="auto" w:fill="000080"/>
    </w:pPr>
    <w:rPr>
      <w:rFonts w:ascii="Tahoma" w:hAnsi="Tahoma"/>
    </w:rPr>
  </w:style>
  <w:style w:type="paragraph" w:styleId="a9">
    <w:name w:val="annotation text"/>
    <w:basedOn w:val="a1"/>
    <w:link w:val="aa"/>
    <w:uiPriority w:val="99"/>
    <w:qFormat/>
    <w:rPr>
      <w:sz w:val="20"/>
    </w:rPr>
  </w:style>
  <w:style w:type="paragraph" w:styleId="31">
    <w:name w:val="Body Text 3"/>
    <w:basedOn w:val="a1"/>
    <w:qFormat/>
    <w:pPr>
      <w:jc w:val="both"/>
    </w:pPr>
  </w:style>
  <w:style w:type="paragraph" w:styleId="ab">
    <w:name w:val="Body Text"/>
    <w:basedOn w:val="a1"/>
    <w:qFormat/>
    <w:pPr>
      <w:spacing w:after="120"/>
    </w:pPr>
  </w:style>
  <w:style w:type="paragraph" w:styleId="ac">
    <w:name w:val="Body Text Indent"/>
    <w:basedOn w:val="a1"/>
    <w:qFormat/>
    <w:pPr>
      <w:ind w:left="360"/>
    </w:pPr>
  </w:style>
  <w:style w:type="paragraph" w:styleId="21">
    <w:name w:val="List 2"/>
    <w:basedOn w:val="a7"/>
    <w:qFormat/>
    <w:pPr>
      <w:ind w:left="851"/>
    </w:pPr>
  </w:style>
  <w:style w:type="paragraph" w:styleId="22">
    <w:name w:val="List Bullet 2"/>
    <w:basedOn w:val="a"/>
    <w:qFormat/>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
    <w:name w:val="Balloon Text"/>
    <w:basedOn w:val="a1"/>
    <w:qFormat/>
    <w:rPr>
      <w:rFonts w:ascii="Arial" w:hAnsi="Arial"/>
      <w:sz w:val="18"/>
    </w:rPr>
  </w:style>
  <w:style w:type="paragraph" w:styleId="af0">
    <w:name w:val="footer"/>
    <w:basedOn w:val="a1"/>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MS Mincho" w:hAnsi="Arial"/>
      <w:b/>
      <w:sz w:val="18"/>
    </w:rPr>
  </w:style>
  <w:style w:type="paragraph" w:styleId="TOC1">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TOC1"/>
    <w:next w:val="a1"/>
    <w:semiHidden/>
    <w:qFormat/>
    <w:pPr>
      <w:tabs>
        <w:tab w:val="right" w:leader="dot" w:pos="9360"/>
      </w:tabs>
      <w:spacing w:before="120" w:after="120"/>
    </w:pPr>
    <w:rPr>
      <w:caps/>
    </w:rPr>
  </w:style>
  <w:style w:type="paragraph" w:styleId="af5">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af6">
    <w:name w:val="Title"/>
    <w:basedOn w:val="a1"/>
    <w:qFormat/>
    <w:pPr>
      <w:jc w:val="center"/>
    </w:pPr>
    <w:rPr>
      <w:rFonts w:ascii="Arial" w:hAnsi="Arial"/>
      <w:b/>
    </w:rPr>
  </w:style>
  <w:style w:type="paragraph" w:styleId="af7">
    <w:name w:val="annotation subject"/>
    <w:basedOn w:val="a9"/>
    <w:next w:val="a9"/>
    <w:qFormat/>
    <w:rPr>
      <w:b/>
      <w:sz w:val="24"/>
    </w:rPr>
  </w:style>
  <w:style w:type="table" w:styleId="af8">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qFormat/>
    <w:rPr>
      <w:rFonts w:eastAsia="Times New Roman"/>
      <w:kern w:val="2"/>
      <w:sz w:val="21"/>
      <w:lang w:val="en-GB"/>
    </w:rPr>
  </w:style>
  <w:style w:type="character" w:styleId="afb">
    <w:name w:val="FollowedHyperlink"/>
    <w:qFormat/>
    <w:rPr>
      <w:rFonts w:eastAsia="Times New Roman"/>
      <w:color w:val="800080"/>
      <w:kern w:val="2"/>
      <w:sz w:val="21"/>
      <w:u w:val="single"/>
      <w:lang w:val="en-GB"/>
    </w:rPr>
  </w:style>
  <w:style w:type="character" w:styleId="afc">
    <w:name w:val="Emphasis"/>
    <w:qFormat/>
    <w:rPr>
      <w:i/>
      <w:iCs/>
    </w:rPr>
  </w:style>
  <w:style w:type="character" w:styleId="afd">
    <w:name w:val="Hyperlink"/>
    <w:qFormat/>
    <w:rPr>
      <w:rFonts w:eastAsia="Times New Roman"/>
      <w:color w:val="0000FF"/>
      <w:kern w:val="2"/>
      <w:sz w:val="21"/>
      <w:u w:val="single"/>
      <w:lang w:val="en-GB"/>
    </w:rPr>
  </w:style>
  <w:style w:type="character" w:styleId="afe">
    <w:name w:val="annotation reference"/>
    <w:qFormat/>
    <w:rPr>
      <w:rFonts w:eastAsia="Times New Roman"/>
      <w:kern w:val="2"/>
      <w:sz w:val="16"/>
      <w:lang w:val="en-GB"/>
    </w:rPr>
  </w:style>
  <w:style w:type="character" w:styleId="aff">
    <w:name w:val="footnote reference"/>
    <w:semiHidden/>
    <w:qFormat/>
    <w:rPr>
      <w:rFonts w:eastAsia="Times New Roman"/>
      <w:b/>
      <w:kern w:val="2"/>
      <w:position w:val="6"/>
      <w:sz w:val="16"/>
      <w:lang w:val="en-GB"/>
    </w:r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7"/>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link w:val="ReferenceChar"/>
    <w:qFormat/>
    <w:pPr>
      <w:widowControl w:val="0"/>
      <w:ind w:left="283" w:hanging="283"/>
      <w:jc w:val="both"/>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0">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character" w:customStyle="1" w:styleId="af2">
    <w:name w:val="页眉 字符"/>
    <w:link w:val="af1"/>
    <w:qFormat/>
    <w:locked/>
    <w:rPr>
      <w:rFonts w:ascii="Arial" w:hAnsi="Arial"/>
      <w:b/>
      <w:sz w:val="18"/>
      <w:lang w:val="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1">
    <w:name w:val="List Paragraph"/>
    <w:basedOn w:val="a1"/>
    <w:link w:val="aff2"/>
    <w:uiPriority w:val="34"/>
    <w:qFormat/>
    <w:pPr>
      <w:ind w:leftChars="400" w:left="840"/>
    </w:pPr>
  </w:style>
  <w:style w:type="character" w:customStyle="1" w:styleId="aff2">
    <w:name w:val="列表段落 字符"/>
    <w:link w:val="aff1"/>
    <w:uiPriority w:val="34"/>
    <w:qFormat/>
    <w:rPr>
      <w:rFonts w:ascii="Times New Roman" w:eastAsia="MS Gothic" w:hAnsi="Times New Roman"/>
      <w:sz w:val="24"/>
      <w:lang w:val="en-GB"/>
    </w:rPr>
  </w:style>
  <w:style w:type="character" w:customStyle="1" w:styleId="10">
    <w:name w:val="标题 1 字符"/>
    <w:basedOn w:val="a2"/>
    <w:link w:val="1"/>
    <w:qFormat/>
    <w:rPr>
      <w:rFonts w:ascii="Arial" w:eastAsia="MS Gothic" w:hAnsi="Arial"/>
      <w:kern w:val="28"/>
      <w:sz w:val="28"/>
      <w:lang w:val="en-GB"/>
    </w:rPr>
  </w:style>
  <w:style w:type="character" w:styleId="aff3">
    <w:name w:val="Placeholder Text"/>
    <w:basedOn w:val="a2"/>
    <w:uiPriority w:val="99"/>
    <w:semiHidden/>
    <w:qFormat/>
    <w:rPr>
      <w:color w:val="808080"/>
    </w:rPr>
  </w:style>
  <w:style w:type="character" w:customStyle="1" w:styleId="ae">
    <w:name w:val="纯文本 字符"/>
    <w:link w:val="ad"/>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f1"/>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a">
    <w:name w:val="批注文字 字符"/>
    <w:link w:val="a9"/>
    <w:uiPriority w:val="99"/>
    <w:qFormat/>
    <w:rPr>
      <w:rFonts w:ascii="Times New Roman" w:eastAsia="MS Gothic" w:hAnsi="Times New Roman"/>
      <w:lang w:val="en-GB"/>
    </w:rPr>
  </w:style>
  <w:style w:type="table" w:customStyle="1" w:styleId="12">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MS Gothic" w:hAnsi="Arial"/>
      <w:b/>
      <w:sz w:val="24"/>
      <w:lang w:val="en-GB"/>
    </w:rPr>
  </w:style>
  <w:style w:type="character" w:customStyle="1" w:styleId="20">
    <w:name w:val="标题 2 字符"/>
    <w:basedOn w:val="a2"/>
    <w:link w:val="2"/>
    <w:qFormat/>
    <w:rPr>
      <w:rFonts w:ascii="Arial" w:eastAsia="MS Gothic" w:hAnsi="Arial"/>
      <w:sz w:val="24"/>
      <w:lang w:val="en-GB"/>
    </w:rPr>
  </w:style>
  <w:style w:type="table" w:customStyle="1" w:styleId="13">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hAnsi="Arial"/>
      <w:kern w:val="2"/>
      <w:sz w:val="21"/>
      <w:lang w:val="de-DE"/>
    </w:rPr>
  </w:style>
  <w:style w:type="table" w:customStyle="1" w:styleId="24">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ilvl w:val="2"/>
        <w:numId w:val="6"/>
      </w:numPr>
    </w:pPr>
    <w:rPr>
      <w:rFonts w:eastAsia="Times New Roman"/>
      <w:sz w:val="20"/>
      <w:szCs w:val="24"/>
      <w:lang w:val="en-US" w:eastAsia="en-US"/>
    </w:rPr>
  </w:style>
  <w:style w:type="character" w:customStyle="1" w:styleId="B10">
    <w:name w:val="B1 (文字)"/>
    <w:uiPriority w:val="99"/>
    <w:qFormat/>
    <w:locked/>
    <w:rPr>
      <w:rFonts w:ascii="Times New Roman" w:eastAsia="Times New Roman" w:hAnsi="Times New Roman" w:cs="Times New Roman"/>
      <w:kern w:val="0"/>
      <w:sz w:val="20"/>
      <w:szCs w:val="20"/>
      <w:lang w:val="en-GB" w:eastAsia="en-US"/>
    </w:rPr>
  </w:style>
  <w:style w:type="character" w:customStyle="1" w:styleId="B2Char">
    <w:name w:val="B2 Char"/>
    <w:link w:val="B2"/>
    <w:qFormat/>
    <w:rPr>
      <w:rFonts w:ascii="Times New Roman" w:eastAsia="MS Gothic" w:hAnsi="Times New Roman"/>
      <w:sz w:val="24"/>
      <w:lang w:val="en-GB"/>
    </w:rPr>
  </w:style>
  <w:style w:type="character" w:customStyle="1" w:styleId="apple-converted-space">
    <w:name w:val="apple-converted-space"/>
    <w:basedOn w:val="a2"/>
    <w:qFormat/>
  </w:style>
  <w:style w:type="character" w:customStyle="1" w:styleId="B1Char1">
    <w:name w:val="B1 Char1"/>
    <w:qFormat/>
    <w:rPr>
      <w:lang w:val="en-GB" w:eastAsia="en-US"/>
    </w:rPr>
  </w:style>
  <w:style w:type="paragraph" w:customStyle="1" w:styleId="xmsonormal">
    <w:name w:val="xmsonormal"/>
    <w:basedOn w:val="a1"/>
    <w:qFormat/>
    <w:rPr>
      <w:rFonts w:ascii="宋体" w:eastAsia="宋体" w:hAnsi="宋体" w:cs="宋体"/>
      <w:szCs w:val="22"/>
      <w:lang w:val="en-US" w:eastAsia="zh-CN"/>
    </w:rPr>
  </w:style>
  <w:style w:type="character" w:customStyle="1" w:styleId="xapple-converted-space">
    <w:name w:val="xapple-converted-space"/>
    <w:qFormat/>
  </w:style>
  <w:style w:type="paragraph" w:customStyle="1" w:styleId="xxmsonormal">
    <w:name w:val="xxmsonormal"/>
    <w:basedOn w:val="a1"/>
    <w:qFormat/>
    <w:rPr>
      <w:rFonts w:ascii="Calibri" w:eastAsia="Calibri" w:hAnsi="Calibri" w:cs="Calibri"/>
      <w:sz w:val="22"/>
      <w:szCs w:val="22"/>
      <w:lang w:val="en-US" w:eastAsia="en-US"/>
    </w:rPr>
  </w:style>
  <w:style w:type="paragraph" w:customStyle="1" w:styleId="xxmsolistparagraph">
    <w:name w:val="xxmsolistparagraph"/>
    <w:basedOn w:val="a1"/>
    <w:qFormat/>
    <w:rPr>
      <w:rFonts w:ascii="Calibri" w:eastAsia="Calibri" w:hAnsi="Calibri" w:cs="Calibri"/>
      <w:sz w:val="22"/>
      <w:szCs w:val="22"/>
      <w:lang w:val="en-US" w:eastAsia="en-US"/>
    </w:rPr>
  </w:style>
  <w:style w:type="paragraph" w:customStyle="1" w:styleId="3GPPAgreements">
    <w:name w:val="3GPP Agreements"/>
    <w:basedOn w:val="a"/>
    <w:link w:val="3GPPAgreementsChar"/>
    <w:qFormat/>
    <w:pPr>
      <w:numPr>
        <w:numId w:val="7"/>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character" w:customStyle="1" w:styleId="a6">
    <w:name w:val="题注 字符"/>
    <w:link w:val="a5"/>
    <w:qFormat/>
    <w:rPr>
      <w:rFonts w:ascii="Times New Roman" w:eastAsia="MS Gothic" w:hAnsi="Times New Roman"/>
      <w:b/>
      <w:sz w:val="24"/>
      <w:lang w:val="en-GB"/>
    </w:rPr>
  </w:style>
  <w:style w:type="paragraph" w:customStyle="1" w:styleId="00Text">
    <w:name w:val="00_Text"/>
    <w:basedOn w:val="a1"/>
    <w:link w:val="00TextChar"/>
    <w:qFormat/>
    <w:pPr>
      <w:spacing w:before="120" w:after="120" w:line="264" w:lineRule="auto"/>
      <w:jc w:val="both"/>
    </w:pPr>
    <w:rPr>
      <w:rFonts w:eastAsia="宋体"/>
      <w:sz w:val="20"/>
      <w:szCs w:val="24"/>
      <w:lang w:val="en-US" w:eastAsia="zh-CN"/>
    </w:rPr>
  </w:style>
  <w:style w:type="character" w:customStyle="1" w:styleId="00TextChar">
    <w:name w:val="00_Text Char"/>
    <w:basedOn w:val="a2"/>
    <w:link w:val="00Text"/>
    <w:qFormat/>
    <w:rPr>
      <w:rFonts w:ascii="Times New Roman" w:eastAsia="宋体" w:hAnsi="Times New Roman"/>
      <w:szCs w:val="24"/>
      <w:lang w:eastAsia="zh-CN"/>
    </w:rPr>
  </w:style>
  <w:style w:type="paragraph" w:customStyle="1" w:styleId="ordinary-output">
    <w:name w:val="ordinary-output"/>
    <w:basedOn w:val="a1"/>
    <w:qFormat/>
    <w:pPr>
      <w:spacing w:before="100" w:beforeAutospacing="1" w:after="100" w:afterAutospacing="1" w:line="219" w:lineRule="atLeast"/>
    </w:pPr>
    <w:rPr>
      <w:rFonts w:ascii="宋体" w:eastAsia="宋体" w:hAnsi="宋体" w:cs="宋体"/>
      <w:color w:val="333333"/>
      <w:sz w:val="18"/>
      <w:szCs w:val="18"/>
      <w:lang w:val="en-US" w:eastAsia="zh-CN"/>
    </w:rPr>
  </w:style>
  <w:style w:type="paragraph" w:customStyle="1" w:styleId="3GPPText">
    <w:name w:val="3GPP Text"/>
    <w:basedOn w:val="a1"/>
    <w:qFormat/>
    <w:pPr>
      <w:overflowPunct w:val="0"/>
      <w:autoSpaceDE w:val="0"/>
      <w:autoSpaceDN w:val="0"/>
      <w:adjustRightInd w:val="0"/>
      <w:spacing w:before="120" w:after="120" w:line="259" w:lineRule="auto"/>
      <w:jc w:val="both"/>
      <w:textAlignment w:val="baseline"/>
    </w:pPr>
    <w:rPr>
      <w:rFonts w:eastAsia="宋体"/>
      <w:sz w:val="22"/>
      <w:lang w:val="en-US"/>
    </w:rPr>
  </w:style>
  <w:style w:type="paragraph" w:customStyle="1" w:styleId="Proposal">
    <w:name w:val="Proposal"/>
    <w:basedOn w:val="a1"/>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98924">
      <w:bodyDiv w:val="1"/>
      <w:marLeft w:val="0"/>
      <w:marRight w:val="0"/>
      <w:marTop w:val="0"/>
      <w:marBottom w:val="0"/>
      <w:divBdr>
        <w:top w:val="none" w:sz="0" w:space="0" w:color="auto"/>
        <w:left w:val="none" w:sz="0" w:space="0" w:color="auto"/>
        <w:bottom w:val="none" w:sz="0" w:space="0" w:color="auto"/>
        <w:right w:val="none" w:sz="0" w:space="0" w:color="auto"/>
      </w:divBdr>
      <w:divsChild>
        <w:div w:id="2126347662">
          <w:marLeft w:val="0"/>
          <w:marRight w:val="0"/>
          <w:marTop w:val="0"/>
          <w:marBottom w:val="0"/>
          <w:divBdr>
            <w:top w:val="none" w:sz="0" w:space="0" w:color="auto"/>
            <w:left w:val="none" w:sz="0" w:space="0" w:color="auto"/>
            <w:bottom w:val="none" w:sz="0" w:space="0" w:color="auto"/>
            <w:right w:val="none" w:sz="0" w:space="0" w:color="auto"/>
          </w:divBdr>
        </w:div>
        <w:div w:id="1552764690">
          <w:marLeft w:val="0"/>
          <w:marRight w:val="0"/>
          <w:marTop w:val="0"/>
          <w:marBottom w:val="0"/>
          <w:divBdr>
            <w:top w:val="none" w:sz="0" w:space="0" w:color="auto"/>
            <w:left w:val="none" w:sz="0" w:space="0" w:color="auto"/>
            <w:bottom w:val="none" w:sz="0" w:space="0" w:color="auto"/>
            <w:right w:val="none" w:sz="0" w:space="0" w:color="auto"/>
          </w:divBdr>
        </w:div>
        <w:div w:id="2033723526">
          <w:marLeft w:val="0"/>
          <w:marRight w:val="0"/>
          <w:marTop w:val="0"/>
          <w:marBottom w:val="0"/>
          <w:divBdr>
            <w:top w:val="none" w:sz="0" w:space="0" w:color="auto"/>
            <w:left w:val="none" w:sz="0" w:space="0" w:color="auto"/>
            <w:bottom w:val="none" w:sz="0" w:space="0" w:color="auto"/>
            <w:right w:val="none" w:sz="0" w:space="0" w:color="auto"/>
          </w:divBdr>
        </w:div>
        <w:div w:id="835656737">
          <w:marLeft w:val="0"/>
          <w:marRight w:val="0"/>
          <w:marTop w:val="0"/>
          <w:marBottom w:val="0"/>
          <w:divBdr>
            <w:top w:val="none" w:sz="0" w:space="0" w:color="auto"/>
            <w:left w:val="none" w:sz="0" w:space="0" w:color="auto"/>
            <w:bottom w:val="none" w:sz="0" w:space="0" w:color="auto"/>
            <w:right w:val="none" w:sz="0" w:space="0" w:color="auto"/>
          </w:divBdr>
        </w:div>
        <w:div w:id="546799391">
          <w:marLeft w:val="0"/>
          <w:marRight w:val="0"/>
          <w:marTop w:val="0"/>
          <w:marBottom w:val="0"/>
          <w:divBdr>
            <w:top w:val="none" w:sz="0" w:space="0" w:color="auto"/>
            <w:left w:val="none" w:sz="0" w:space="0" w:color="auto"/>
            <w:bottom w:val="none" w:sz="0" w:space="0" w:color="auto"/>
            <w:right w:val="none" w:sz="0" w:space="0" w:color="auto"/>
          </w:divBdr>
        </w:div>
        <w:div w:id="1687516751">
          <w:marLeft w:val="0"/>
          <w:marRight w:val="0"/>
          <w:marTop w:val="0"/>
          <w:marBottom w:val="0"/>
          <w:divBdr>
            <w:top w:val="none" w:sz="0" w:space="0" w:color="auto"/>
            <w:left w:val="none" w:sz="0" w:space="0" w:color="auto"/>
            <w:bottom w:val="none" w:sz="0" w:space="0" w:color="auto"/>
            <w:right w:val="none" w:sz="0" w:space="0" w:color="auto"/>
          </w:divBdr>
        </w:div>
        <w:div w:id="1411539480">
          <w:marLeft w:val="0"/>
          <w:marRight w:val="0"/>
          <w:marTop w:val="0"/>
          <w:marBottom w:val="0"/>
          <w:divBdr>
            <w:top w:val="none" w:sz="0" w:space="0" w:color="auto"/>
            <w:left w:val="none" w:sz="0" w:space="0" w:color="auto"/>
            <w:bottom w:val="none" w:sz="0" w:space="0" w:color="auto"/>
            <w:right w:val="none" w:sz="0" w:space="0" w:color="auto"/>
          </w:divBdr>
        </w:div>
        <w:div w:id="1304967962">
          <w:marLeft w:val="0"/>
          <w:marRight w:val="0"/>
          <w:marTop w:val="0"/>
          <w:marBottom w:val="0"/>
          <w:divBdr>
            <w:top w:val="none" w:sz="0" w:space="0" w:color="auto"/>
            <w:left w:val="none" w:sz="0" w:space="0" w:color="auto"/>
            <w:bottom w:val="none" w:sz="0" w:space="0" w:color="auto"/>
            <w:right w:val="none" w:sz="0" w:space="0" w:color="auto"/>
          </w:divBdr>
        </w:div>
        <w:div w:id="1852841320">
          <w:marLeft w:val="0"/>
          <w:marRight w:val="0"/>
          <w:marTop w:val="0"/>
          <w:marBottom w:val="0"/>
          <w:divBdr>
            <w:top w:val="none" w:sz="0" w:space="0" w:color="auto"/>
            <w:left w:val="none" w:sz="0" w:space="0" w:color="auto"/>
            <w:bottom w:val="none" w:sz="0" w:space="0" w:color="auto"/>
            <w:right w:val="none" w:sz="0" w:space="0" w:color="auto"/>
          </w:divBdr>
        </w:div>
      </w:divsChild>
    </w:div>
    <w:div w:id="954605118">
      <w:bodyDiv w:val="1"/>
      <w:marLeft w:val="0"/>
      <w:marRight w:val="0"/>
      <w:marTop w:val="0"/>
      <w:marBottom w:val="0"/>
      <w:divBdr>
        <w:top w:val="none" w:sz="0" w:space="0" w:color="auto"/>
        <w:left w:val="none" w:sz="0" w:space="0" w:color="auto"/>
        <w:bottom w:val="none" w:sz="0" w:space="0" w:color="auto"/>
        <w:right w:val="none" w:sz="0" w:space="0" w:color="auto"/>
      </w:divBdr>
      <w:divsChild>
        <w:div w:id="407578875">
          <w:marLeft w:val="0"/>
          <w:marRight w:val="0"/>
          <w:marTop w:val="0"/>
          <w:marBottom w:val="0"/>
          <w:divBdr>
            <w:top w:val="none" w:sz="0" w:space="0" w:color="auto"/>
            <w:left w:val="none" w:sz="0" w:space="0" w:color="auto"/>
            <w:bottom w:val="none" w:sz="0" w:space="0" w:color="auto"/>
            <w:right w:val="none" w:sz="0" w:space="0" w:color="auto"/>
          </w:divBdr>
        </w:div>
        <w:div w:id="749693602">
          <w:marLeft w:val="0"/>
          <w:marRight w:val="0"/>
          <w:marTop w:val="0"/>
          <w:marBottom w:val="0"/>
          <w:divBdr>
            <w:top w:val="none" w:sz="0" w:space="0" w:color="auto"/>
            <w:left w:val="none" w:sz="0" w:space="0" w:color="auto"/>
            <w:bottom w:val="none" w:sz="0" w:space="0" w:color="auto"/>
            <w:right w:val="none" w:sz="0" w:space="0" w:color="auto"/>
          </w:divBdr>
        </w:div>
        <w:div w:id="1949046886">
          <w:marLeft w:val="0"/>
          <w:marRight w:val="0"/>
          <w:marTop w:val="0"/>
          <w:marBottom w:val="0"/>
          <w:divBdr>
            <w:top w:val="none" w:sz="0" w:space="0" w:color="auto"/>
            <w:left w:val="none" w:sz="0" w:space="0" w:color="auto"/>
            <w:bottom w:val="none" w:sz="0" w:space="0" w:color="auto"/>
            <w:right w:val="none" w:sz="0" w:space="0" w:color="auto"/>
          </w:divBdr>
        </w:div>
        <w:div w:id="488639481">
          <w:marLeft w:val="0"/>
          <w:marRight w:val="0"/>
          <w:marTop w:val="0"/>
          <w:marBottom w:val="0"/>
          <w:divBdr>
            <w:top w:val="none" w:sz="0" w:space="0" w:color="auto"/>
            <w:left w:val="none" w:sz="0" w:space="0" w:color="auto"/>
            <w:bottom w:val="none" w:sz="0" w:space="0" w:color="auto"/>
            <w:right w:val="none" w:sz="0" w:space="0" w:color="auto"/>
          </w:divBdr>
        </w:div>
        <w:div w:id="1532650130">
          <w:marLeft w:val="0"/>
          <w:marRight w:val="0"/>
          <w:marTop w:val="0"/>
          <w:marBottom w:val="0"/>
          <w:divBdr>
            <w:top w:val="none" w:sz="0" w:space="0" w:color="auto"/>
            <w:left w:val="none" w:sz="0" w:space="0" w:color="auto"/>
            <w:bottom w:val="none" w:sz="0" w:space="0" w:color="auto"/>
            <w:right w:val="none" w:sz="0" w:space="0" w:color="auto"/>
          </w:divBdr>
        </w:div>
      </w:divsChild>
    </w:div>
    <w:div w:id="1247350137">
      <w:bodyDiv w:val="1"/>
      <w:marLeft w:val="0"/>
      <w:marRight w:val="0"/>
      <w:marTop w:val="0"/>
      <w:marBottom w:val="0"/>
      <w:divBdr>
        <w:top w:val="none" w:sz="0" w:space="0" w:color="auto"/>
        <w:left w:val="none" w:sz="0" w:space="0" w:color="auto"/>
        <w:bottom w:val="none" w:sz="0" w:space="0" w:color="auto"/>
        <w:right w:val="none" w:sz="0" w:space="0" w:color="auto"/>
      </w:divBdr>
      <w:divsChild>
        <w:div w:id="815143806">
          <w:marLeft w:val="0"/>
          <w:marRight w:val="0"/>
          <w:marTop w:val="0"/>
          <w:marBottom w:val="0"/>
          <w:divBdr>
            <w:top w:val="none" w:sz="0" w:space="0" w:color="auto"/>
            <w:left w:val="none" w:sz="0" w:space="0" w:color="auto"/>
            <w:bottom w:val="none" w:sz="0" w:space="0" w:color="auto"/>
            <w:right w:val="none" w:sz="0" w:space="0" w:color="auto"/>
          </w:divBdr>
        </w:div>
        <w:div w:id="1102188028">
          <w:marLeft w:val="0"/>
          <w:marRight w:val="0"/>
          <w:marTop w:val="0"/>
          <w:marBottom w:val="0"/>
          <w:divBdr>
            <w:top w:val="none" w:sz="0" w:space="0" w:color="auto"/>
            <w:left w:val="none" w:sz="0" w:space="0" w:color="auto"/>
            <w:bottom w:val="none" w:sz="0" w:space="0" w:color="auto"/>
            <w:right w:val="none" w:sz="0" w:space="0" w:color="auto"/>
          </w:divBdr>
        </w:div>
        <w:div w:id="242691317">
          <w:marLeft w:val="0"/>
          <w:marRight w:val="0"/>
          <w:marTop w:val="0"/>
          <w:marBottom w:val="0"/>
          <w:divBdr>
            <w:top w:val="none" w:sz="0" w:space="0" w:color="auto"/>
            <w:left w:val="none" w:sz="0" w:space="0" w:color="auto"/>
            <w:bottom w:val="none" w:sz="0" w:space="0" w:color="auto"/>
            <w:right w:val="none" w:sz="0" w:space="0" w:color="auto"/>
          </w:divBdr>
        </w:div>
        <w:div w:id="987636345">
          <w:marLeft w:val="0"/>
          <w:marRight w:val="0"/>
          <w:marTop w:val="0"/>
          <w:marBottom w:val="0"/>
          <w:divBdr>
            <w:top w:val="none" w:sz="0" w:space="0" w:color="auto"/>
            <w:left w:val="none" w:sz="0" w:space="0" w:color="auto"/>
            <w:bottom w:val="none" w:sz="0" w:space="0" w:color="auto"/>
            <w:right w:val="none" w:sz="0" w:space="0" w:color="auto"/>
          </w:divBdr>
        </w:div>
        <w:div w:id="69081562">
          <w:marLeft w:val="0"/>
          <w:marRight w:val="0"/>
          <w:marTop w:val="0"/>
          <w:marBottom w:val="0"/>
          <w:divBdr>
            <w:top w:val="none" w:sz="0" w:space="0" w:color="auto"/>
            <w:left w:val="none" w:sz="0" w:space="0" w:color="auto"/>
            <w:bottom w:val="none" w:sz="0" w:space="0" w:color="auto"/>
            <w:right w:val="none" w:sz="0" w:space="0" w:color="auto"/>
          </w:divBdr>
        </w:div>
        <w:div w:id="1363943063">
          <w:marLeft w:val="0"/>
          <w:marRight w:val="0"/>
          <w:marTop w:val="0"/>
          <w:marBottom w:val="0"/>
          <w:divBdr>
            <w:top w:val="none" w:sz="0" w:space="0" w:color="auto"/>
            <w:left w:val="none" w:sz="0" w:space="0" w:color="auto"/>
            <w:bottom w:val="none" w:sz="0" w:space="0" w:color="auto"/>
            <w:right w:val="none" w:sz="0" w:space="0" w:color="auto"/>
          </w:divBdr>
        </w:div>
      </w:divsChild>
    </w:div>
    <w:div w:id="1274634443">
      <w:bodyDiv w:val="1"/>
      <w:marLeft w:val="0"/>
      <w:marRight w:val="0"/>
      <w:marTop w:val="0"/>
      <w:marBottom w:val="0"/>
      <w:divBdr>
        <w:top w:val="none" w:sz="0" w:space="0" w:color="auto"/>
        <w:left w:val="none" w:sz="0" w:space="0" w:color="auto"/>
        <w:bottom w:val="none" w:sz="0" w:space="0" w:color="auto"/>
        <w:right w:val="none" w:sz="0" w:space="0" w:color="auto"/>
      </w:divBdr>
      <w:divsChild>
        <w:div w:id="1947494605">
          <w:marLeft w:val="0"/>
          <w:marRight w:val="0"/>
          <w:marTop w:val="0"/>
          <w:marBottom w:val="0"/>
          <w:divBdr>
            <w:top w:val="none" w:sz="0" w:space="0" w:color="auto"/>
            <w:left w:val="none" w:sz="0" w:space="0" w:color="auto"/>
            <w:bottom w:val="none" w:sz="0" w:space="0" w:color="auto"/>
            <w:right w:val="none" w:sz="0" w:space="0" w:color="auto"/>
          </w:divBdr>
        </w:div>
        <w:div w:id="673532695">
          <w:marLeft w:val="0"/>
          <w:marRight w:val="0"/>
          <w:marTop w:val="0"/>
          <w:marBottom w:val="0"/>
          <w:divBdr>
            <w:top w:val="none" w:sz="0" w:space="0" w:color="auto"/>
            <w:left w:val="none" w:sz="0" w:space="0" w:color="auto"/>
            <w:bottom w:val="none" w:sz="0" w:space="0" w:color="auto"/>
            <w:right w:val="none" w:sz="0" w:space="0" w:color="auto"/>
          </w:divBdr>
        </w:div>
        <w:div w:id="1368918152">
          <w:marLeft w:val="0"/>
          <w:marRight w:val="0"/>
          <w:marTop w:val="0"/>
          <w:marBottom w:val="0"/>
          <w:divBdr>
            <w:top w:val="none" w:sz="0" w:space="0" w:color="auto"/>
            <w:left w:val="none" w:sz="0" w:space="0" w:color="auto"/>
            <w:bottom w:val="none" w:sz="0" w:space="0" w:color="auto"/>
            <w:right w:val="none" w:sz="0" w:space="0" w:color="auto"/>
          </w:divBdr>
        </w:div>
        <w:div w:id="1147933674">
          <w:marLeft w:val="0"/>
          <w:marRight w:val="0"/>
          <w:marTop w:val="0"/>
          <w:marBottom w:val="0"/>
          <w:divBdr>
            <w:top w:val="none" w:sz="0" w:space="0" w:color="auto"/>
            <w:left w:val="none" w:sz="0" w:space="0" w:color="auto"/>
            <w:bottom w:val="none" w:sz="0" w:space="0" w:color="auto"/>
            <w:right w:val="none" w:sz="0" w:space="0" w:color="auto"/>
          </w:divBdr>
        </w:div>
      </w:divsChild>
    </w:div>
    <w:div w:id="1645546243">
      <w:bodyDiv w:val="1"/>
      <w:marLeft w:val="0"/>
      <w:marRight w:val="0"/>
      <w:marTop w:val="0"/>
      <w:marBottom w:val="0"/>
      <w:divBdr>
        <w:top w:val="none" w:sz="0" w:space="0" w:color="auto"/>
        <w:left w:val="none" w:sz="0" w:space="0" w:color="auto"/>
        <w:bottom w:val="none" w:sz="0" w:space="0" w:color="auto"/>
        <w:right w:val="none" w:sz="0" w:space="0" w:color="auto"/>
      </w:divBdr>
      <w:divsChild>
        <w:div w:id="2051372508">
          <w:marLeft w:val="0"/>
          <w:marRight w:val="0"/>
          <w:marTop w:val="0"/>
          <w:marBottom w:val="0"/>
          <w:divBdr>
            <w:top w:val="none" w:sz="0" w:space="0" w:color="auto"/>
            <w:left w:val="none" w:sz="0" w:space="0" w:color="auto"/>
            <w:bottom w:val="none" w:sz="0" w:space="0" w:color="auto"/>
            <w:right w:val="none" w:sz="0" w:space="0" w:color="auto"/>
          </w:divBdr>
        </w:div>
        <w:div w:id="676350775">
          <w:marLeft w:val="0"/>
          <w:marRight w:val="0"/>
          <w:marTop w:val="0"/>
          <w:marBottom w:val="0"/>
          <w:divBdr>
            <w:top w:val="none" w:sz="0" w:space="0" w:color="auto"/>
            <w:left w:val="none" w:sz="0" w:space="0" w:color="auto"/>
            <w:bottom w:val="none" w:sz="0" w:space="0" w:color="auto"/>
            <w:right w:val="none" w:sz="0" w:space="0" w:color="auto"/>
          </w:divBdr>
        </w:div>
        <w:div w:id="510222691">
          <w:marLeft w:val="0"/>
          <w:marRight w:val="0"/>
          <w:marTop w:val="0"/>
          <w:marBottom w:val="0"/>
          <w:divBdr>
            <w:top w:val="none" w:sz="0" w:space="0" w:color="auto"/>
            <w:left w:val="none" w:sz="0" w:space="0" w:color="auto"/>
            <w:bottom w:val="none" w:sz="0" w:space="0" w:color="auto"/>
            <w:right w:val="none" w:sz="0" w:space="0" w:color="auto"/>
          </w:divBdr>
        </w:div>
        <w:div w:id="97101351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15828077-65C7-4442-9A1A-3EF62AEC8510}">
  <ds:schemaRefs>
    <ds:schemaRef ds:uri="http://schemas.openxmlformats.org/officeDocument/2006/bibliography"/>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1287</Words>
  <Characters>7342</Characters>
  <Application>Microsoft Office Word</Application>
  <DocSecurity>0</DocSecurity>
  <Lines>61</Lines>
  <Paragraphs>17</Paragraphs>
  <ScaleCrop>false</ScaleCrop>
  <Company>NTTDoCoMo</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jhyinger@163.com</cp:lastModifiedBy>
  <cp:revision>144</cp:revision>
  <cp:lastPrinted>2016-09-21T11:03:00Z</cp:lastPrinted>
  <dcterms:created xsi:type="dcterms:W3CDTF">2021-08-06T01:30:00Z</dcterms:created>
  <dcterms:modified xsi:type="dcterms:W3CDTF">2022-09-30T08:50:00Z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2052-11.1.0.12313</vt:lpwstr>
  </property>
  <property fmtid="{D5CDD505-2E9C-101B-9397-08002B2CF9AE}" pid="4" name="ICV">
    <vt:lpwstr>24A3A5AE03E14D83A59656C30AC51FFE</vt:lpwstr>
  </property>
  <property fmtid="{D5CDD505-2E9C-101B-9397-08002B2CF9AE}" pid="5" name="commondata">
    <vt:lpwstr>eyJoZGlkIjoiNzViZjM3YTY3ZWVhZWNkYmYyN2U2ZGVlOTlhMjJiNzMifQ==</vt:lpwstr>
  </property>
</Properties>
</file>