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00A" w:rsidRPr="007E500A" w:rsidRDefault="007E500A" w:rsidP="007E500A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>
        <w:rPr>
          <w:rFonts w:ascii="Arial" w:eastAsia="Batang" w:hAnsi="Arial" w:cs="Arial"/>
          <w:b/>
          <w:bCs/>
          <w:sz w:val="28"/>
          <w:szCs w:val="24"/>
        </w:rPr>
        <w:t>3GPP TSG RAN WG1 #110</w:t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 w:rsidR="00FC1F34" w:rsidRPr="00FC1F34">
        <w:rPr>
          <w:rFonts w:ascii="Arial" w:eastAsia="Batang" w:hAnsi="Arial" w:cs="Arial"/>
          <w:b/>
          <w:bCs/>
          <w:sz w:val="28"/>
          <w:szCs w:val="24"/>
        </w:rPr>
        <w:t>R1-220</w:t>
      </w:r>
      <w:r w:rsidR="00B03DB8">
        <w:rPr>
          <w:rFonts w:ascii="Arial" w:eastAsia="Batang" w:hAnsi="Arial" w:cs="Arial"/>
          <w:b/>
          <w:bCs/>
          <w:sz w:val="28"/>
          <w:szCs w:val="24"/>
        </w:rPr>
        <w:t>8090</w:t>
      </w:r>
    </w:p>
    <w:p w:rsidR="007E500A" w:rsidRDefault="007E500A" w:rsidP="007E500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Toulouse, France, </w:t>
      </w:r>
      <w:r w:rsidR="00123E04">
        <w:rPr>
          <w:rFonts w:ascii="Arial" w:eastAsia="MS Mincho" w:hAnsi="Arial" w:cs="Arial"/>
          <w:b/>
          <w:bCs/>
          <w:sz w:val="28"/>
          <w:szCs w:val="24"/>
          <w:lang w:eastAsia="ja-JP"/>
        </w:rPr>
        <w:t>August 22</w:t>
      </w:r>
      <w:r w:rsidR="00123E04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="00123E0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26</w:t>
      </w:r>
      <w:r w:rsidR="00123E04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123E04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:rsidR="004C604B" w:rsidRDefault="004C604B">
      <w:pPr>
        <w:rPr>
          <w:rFonts w:ascii="Arial" w:hAnsi="Arial" w:cs="Arial"/>
        </w:rPr>
      </w:pPr>
    </w:p>
    <w:p w:rsidR="004C604B" w:rsidRDefault="004C604B">
      <w:pPr>
        <w:rPr>
          <w:rFonts w:ascii="Arial" w:hAnsi="Arial" w:cs="Arial"/>
        </w:rPr>
      </w:pPr>
    </w:p>
    <w:p w:rsidR="004C604B" w:rsidRPr="00454E1B" w:rsidRDefault="004C604B" w:rsidP="00454E1B">
      <w:pPr>
        <w:spacing w:after="60"/>
        <w:ind w:left="1985" w:hanging="1985"/>
        <w:rPr>
          <w:rFonts w:ascii="Arial" w:hAnsi="Arial" w:cs="Arial"/>
          <w:bCs/>
        </w:rPr>
      </w:pPr>
      <w:bookmarkStart w:id="0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24B5E" w:rsidRPr="00F24B5E">
        <w:rPr>
          <w:rFonts w:ascii="Arial" w:hAnsi="Arial" w:cs="Arial"/>
          <w:bCs/>
        </w:rPr>
        <w:t>R</w:t>
      </w:r>
      <w:r w:rsidR="009B6499" w:rsidRPr="009B6499">
        <w:rPr>
          <w:rFonts w:ascii="Arial" w:eastAsia="Times New Roman" w:hAnsi="Arial" w:cs="Arial"/>
          <w:lang w:eastAsia="zh-CN"/>
        </w:rPr>
        <w:t>eply LS to RAN2 on RRC parameters for IUC Scheme 1 and default CBR configuration</w:t>
      </w:r>
    </w:p>
    <w:p w:rsidR="00FC787C" w:rsidRPr="0056019C" w:rsidRDefault="004C604B" w:rsidP="00FC787C">
      <w:pPr>
        <w:spacing w:after="60"/>
        <w:ind w:left="1985" w:hanging="1985"/>
        <w:rPr>
          <w:rFonts w:ascii="Arial" w:hAnsi="Arial" w:cs="Arial"/>
          <w:bCs/>
        </w:rPr>
      </w:pPr>
      <w:r w:rsidRPr="0056019C">
        <w:rPr>
          <w:rFonts w:ascii="Arial" w:hAnsi="Arial" w:cs="Arial"/>
          <w:b/>
        </w:rPr>
        <w:t>Response to:</w:t>
      </w:r>
      <w:r w:rsidRPr="0056019C">
        <w:rPr>
          <w:rFonts w:ascii="Arial" w:hAnsi="Arial" w:cs="Arial"/>
          <w:bCs/>
        </w:rPr>
        <w:tab/>
      </w:r>
      <w:r w:rsidR="00E13103">
        <w:rPr>
          <w:rFonts w:ascii="Arial" w:hAnsi="Arial" w:cs="Arial"/>
          <w:bCs/>
        </w:rPr>
        <w:t>R1</w:t>
      </w:r>
      <w:r w:rsidR="007E500A" w:rsidRPr="007E500A">
        <w:rPr>
          <w:rFonts w:ascii="Arial" w:hAnsi="Arial" w:cs="Arial"/>
          <w:bCs/>
        </w:rPr>
        <w:t>-2</w:t>
      </w:r>
      <w:r w:rsidR="00E13103">
        <w:rPr>
          <w:rFonts w:ascii="Arial" w:hAnsi="Arial" w:cs="Arial"/>
          <w:bCs/>
        </w:rPr>
        <w:t>205727</w:t>
      </w:r>
      <w:r w:rsidR="00563C2F">
        <w:rPr>
          <w:rFonts w:ascii="Arial" w:hAnsi="Arial" w:cs="Arial"/>
          <w:bCs/>
        </w:rPr>
        <w:t xml:space="preserve"> (R2-2206312)</w:t>
      </w:r>
    </w:p>
    <w:p w:rsidR="00FC787C" w:rsidRPr="00075922" w:rsidRDefault="004C604B" w:rsidP="00FC787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FC787C" w:rsidRPr="00075922">
        <w:rPr>
          <w:rFonts w:ascii="Arial" w:hAnsi="Arial" w:cs="Arial"/>
          <w:bCs/>
        </w:rPr>
        <w:t>Rel-1</w:t>
      </w:r>
      <w:r w:rsidR="0056019C">
        <w:rPr>
          <w:rFonts w:ascii="Arial" w:hAnsi="Arial" w:cs="Arial"/>
          <w:bCs/>
          <w:lang w:eastAsia="zh-CN"/>
        </w:rPr>
        <w:t>7</w:t>
      </w:r>
    </w:p>
    <w:p w:rsidR="00FC787C" w:rsidRPr="00457829" w:rsidRDefault="00FC787C" w:rsidP="00FC787C">
      <w:pPr>
        <w:spacing w:after="60"/>
        <w:ind w:left="1985" w:hanging="1985"/>
        <w:rPr>
          <w:rFonts w:ascii="Arial" w:hAnsi="Arial" w:cs="Arial"/>
          <w:bCs/>
          <w:lang w:val="en-US" w:eastAsia="ko-KR"/>
        </w:rPr>
      </w:pPr>
      <w:r w:rsidRPr="00075922">
        <w:rPr>
          <w:rFonts w:ascii="Arial" w:hAnsi="Arial" w:cs="Arial"/>
          <w:b/>
        </w:rPr>
        <w:t>Work Item:</w:t>
      </w:r>
      <w:r w:rsidRPr="00075922">
        <w:rPr>
          <w:rFonts w:ascii="Arial" w:hAnsi="Arial" w:cs="Arial"/>
          <w:bCs/>
        </w:rPr>
        <w:tab/>
      </w:r>
      <w:r w:rsidR="0056019C" w:rsidRPr="0056019C">
        <w:rPr>
          <w:rFonts w:ascii="Arial" w:hAnsi="Arial" w:cs="Arial"/>
          <w:szCs w:val="21"/>
          <w:lang w:eastAsia="ja-JP"/>
        </w:rPr>
        <w:t>NR_SL_enh-Core</w:t>
      </w:r>
    </w:p>
    <w:p w:rsidR="004C604B" w:rsidRDefault="004C604B" w:rsidP="00FC787C">
      <w:pPr>
        <w:spacing w:after="60"/>
        <w:ind w:left="1985" w:hanging="1985"/>
        <w:rPr>
          <w:rFonts w:ascii="Arial" w:hAnsi="Arial" w:cs="Arial"/>
          <w:b/>
        </w:rPr>
      </w:pPr>
    </w:p>
    <w:p w:rsidR="004C604B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30215D">
        <w:rPr>
          <w:rFonts w:ascii="Arial" w:hAnsi="Arial" w:cs="Arial"/>
          <w:bCs/>
          <w:lang w:val="en-US" w:eastAsia="zh-CN"/>
        </w:rPr>
        <w:t>RAN1</w:t>
      </w:r>
    </w:p>
    <w:p w:rsidR="004C604B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RAN</w:t>
      </w:r>
      <w:r w:rsidR="0056019C">
        <w:rPr>
          <w:rFonts w:ascii="Arial" w:hAnsi="Arial" w:cs="Arial"/>
          <w:bCs/>
          <w:lang w:val="en-US" w:eastAsia="zh-CN"/>
        </w:rPr>
        <w:t>2</w:t>
      </w:r>
    </w:p>
    <w:bookmarkEnd w:id="0"/>
    <w:p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</w:p>
    <w:p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</w:p>
    <w:p w:rsidR="004C604B" w:rsidRDefault="004C60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C604B" w:rsidRDefault="004C604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13103">
        <w:rPr>
          <w:rFonts w:cs="Arial"/>
          <w:b w:val="0"/>
          <w:bCs/>
          <w:lang w:val="en-US" w:eastAsia="zh-CN"/>
        </w:rPr>
        <w:t>Xiang Mi</w:t>
      </w:r>
    </w:p>
    <w:p w:rsidR="004C604B" w:rsidRPr="00CE1541" w:rsidRDefault="004C604B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 w:eastAsia="zh-CN"/>
        </w:rPr>
      </w:pPr>
      <w:r w:rsidRPr="00CE1541">
        <w:rPr>
          <w:rFonts w:cs="Arial"/>
          <w:lang w:val="de-DE"/>
        </w:rPr>
        <w:t>E-mail Address:</w:t>
      </w:r>
      <w:r w:rsidRPr="00CE1541">
        <w:rPr>
          <w:rFonts w:cs="Arial"/>
          <w:b w:val="0"/>
          <w:bCs/>
          <w:lang w:val="de-DE"/>
        </w:rPr>
        <w:tab/>
      </w:r>
      <w:r w:rsidRPr="00CE1541">
        <w:rPr>
          <w:rFonts w:cs="Arial"/>
          <w:b w:val="0"/>
          <w:bCs/>
          <w:color w:val="auto"/>
          <w:lang w:val="de-DE"/>
        </w:rPr>
        <w:t>&lt;</w:t>
      </w:r>
      <w:r w:rsidR="00E13103" w:rsidRPr="00E13103">
        <w:rPr>
          <w:rFonts w:cs="Arial"/>
          <w:b w:val="0"/>
          <w:bCs/>
          <w:lang w:val="de-DE" w:eastAsia="zh-CN"/>
        </w:rPr>
        <w:t>shawn.mixiang@huawei.com</w:t>
      </w:r>
      <w:r w:rsidRPr="00CE1541">
        <w:rPr>
          <w:rFonts w:cs="Arial"/>
          <w:b w:val="0"/>
          <w:bCs/>
          <w:color w:val="auto"/>
          <w:lang w:val="de-DE"/>
        </w:rPr>
        <w:t>&gt;</w:t>
      </w:r>
    </w:p>
    <w:p w:rsidR="004C604B" w:rsidRPr="00CE1541" w:rsidRDefault="004C604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:rsidR="004C604B" w:rsidRDefault="004C60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4C604B" w:rsidRDefault="004C604B">
      <w:pPr>
        <w:spacing w:after="60"/>
        <w:ind w:left="1985" w:hanging="1985"/>
        <w:rPr>
          <w:rFonts w:ascii="Arial" w:hAnsi="Arial" w:cs="Arial"/>
          <w:b/>
        </w:rPr>
      </w:pPr>
    </w:p>
    <w:p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:rsidR="004C604B" w:rsidRDefault="004C604B">
      <w:pPr>
        <w:pBdr>
          <w:bottom w:val="single" w:sz="4" w:space="1" w:color="auto"/>
        </w:pBdr>
        <w:rPr>
          <w:rFonts w:ascii="Arial" w:hAnsi="Arial" w:cs="Arial"/>
        </w:rPr>
      </w:pPr>
    </w:p>
    <w:p w:rsidR="004C604B" w:rsidRDefault="004C604B">
      <w:pPr>
        <w:rPr>
          <w:rFonts w:ascii="Arial" w:hAnsi="Arial" w:cs="Arial"/>
        </w:rPr>
      </w:pPr>
    </w:p>
    <w:p w:rsidR="004C604B" w:rsidRDefault="004C604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12464C" w:rsidRDefault="00B10C54" w:rsidP="00014D51">
      <w:pPr>
        <w:spacing w:before="180" w:afterLines="100" w:after="24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AN1 thanks RAN2’s LS in R1-22057</w:t>
      </w:r>
      <w:r w:rsidR="00AA1A4E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7(R2-2206312), </w:t>
      </w:r>
      <w:r w:rsidR="0009694F">
        <w:rPr>
          <w:rFonts w:ascii="Arial" w:hAnsi="Arial" w:cs="Arial"/>
          <w:lang w:eastAsia="zh-CN"/>
        </w:rPr>
        <w:t xml:space="preserve">and would like to provide the following </w:t>
      </w:r>
      <w:r w:rsidR="00BE2987">
        <w:rPr>
          <w:rFonts w:ascii="Arial" w:hAnsi="Arial" w:cs="Arial"/>
          <w:lang w:eastAsia="zh-CN"/>
        </w:rPr>
        <w:t xml:space="preserve">replies </w:t>
      </w:r>
      <w:r w:rsidR="0012464C">
        <w:rPr>
          <w:rFonts w:ascii="Arial" w:hAnsi="Arial" w:cs="Arial"/>
          <w:lang w:eastAsia="zh-CN"/>
        </w:rPr>
        <w:t>to the questions asked by RAN2.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55"/>
      </w:tblGrid>
      <w:tr w:rsidR="00B54745" w:rsidTr="00B54745">
        <w:tc>
          <w:tcPr>
            <w:tcW w:w="9655" w:type="dxa"/>
          </w:tcPr>
          <w:p w:rsidR="00B54745" w:rsidRPr="00B7246C" w:rsidRDefault="00B54745" w:rsidP="00B7246C">
            <w:pPr>
              <w:pStyle w:val="CommentText"/>
              <w:ind w:left="450" w:hanging="450"/>
              <w:rPr>
                <w:rFonts w:cs="Arial"/>
                <w:lang w:eastAsia="zh-CN"/>
              </w:rPr>
            </w:pPr>
            <w:r w:rsidRPr="00E7799E">
              <w:rPr>
                <w:rFonts w:cs="Arial"/>
                <w:b/>
                <w:bCs/>
                <w:lang w:val="en-US" w:eastAsia="zh-CN"/>
              </w:rPr>
              <w:t>Q</w:t>
            </w:r>
            <w:r>
              <w:rPr>
                <w:rFonts w:cs="Arial"/>
                <w:b/>
                <w:bCs/>
                <w:lang w:val="en-US" w:eastAsia="zh-CN"/>
              </w:rPr>
              <w:t>1:</w:t>
            </w:r>
            <w:r>
              <w:rPr>
                <w:rFonts w:cs="Arial"/>
                <w:lang w:val="en-US" w:eastAsia="zh-CN"/>
              </w:rPr>
              <w:tab/>
              <w:t xml:space="preserve">For the parameter </w:t>
            </w:r>
            <w:r w:rsidRPr="00513F07">
              <w:rPr>
                <w:rFonts w:cs="Arial"/>
                <w:bCs/>
                <w:i/>
                <w:iCs/>
              </w:rPr>
              <w:t>sl-TriggerConditionRequest</w:t>
            </w:r>
            <w:r>
              <w:rPr>
                <w:rFonts w:cs="Arial"/>
                <w:lang w:val="en-US" w:eastAsia="zh-CN"/>
              </w:rPr>
              <w:t xml:space="preserve"> which is used to determine how to trigger IUC explicit request, does UE-B “</w:t>
            </w:r>
            <w:r w:rsidRPr="003D493E">
              <w:rPr>
                <w:rFonts w:cs="Arial"/>
                <w:bCs/>
              </w:rPr>
              <w:t>has data to be transmitted to UE-A</w:t>
            </w:r>
            <w:r>
              <w:rPr>
                <w:rFonts w:cs="Arial"/>
                <w:bCs/>
              </w:rPr>
              <w:t>” mean UE-B is to piggyback the IUC Request with SL data transmission?</w:t>
            </w:r>
          </w:p>
        </w:tc>
      </w:tr>
    </w:tbl>
    <w:p w:rsidR="008A6443" w:rsidRDefault="00DE3E63" w:rsidP="00885A71">
      <w:pPr>
        <w:spacing w:before="180" w:afterLines="100" w:after="240"/>
        <w:jc w:val="both"/>
        <w:rPr>
          <w:rFonts w:ascii="Arial" w:hAnsi="Arial" w:cs="Arial"/>
          <w:lang w:eastAsia="zh-CN"/>
        </w:rPr>
      </w:pPr>
      <w:r w:rsidRPr="00DE3E63">
        <w:rPr>
          <w:rFonts w:ascii="Arial" w:hAnsi="Arial" w:cs="Arial"/>
          <w:lang w:eastAsia="zh-CN"/>
        </w:rPr>
        <w:t>RAN1’s reply: IUC request is not always piggybacked with SL data. Whether UE-B piggybacks the IUC Request with SL data transmission is as per TS 38.321 and the below RAN1 agreements. The resource set provided by UE-A based on the IUC request will be used to determine UE-B’s transmission resources to transmit the data.</w:t>
      </w:r>
    </w:p>
    <w:p w:rsidR="00F01ABF" w:rsidRPr="00EB2691" w:rsidRDefault="00F01ABF" w:rsidP="00F01ABF">
      <w:pPr>
        <w:widowControl w:val="0"/>
        <w:wordWrap w:val="0"/>
        <w:rPr>
          <w:rFonts w:eastAsia="Batang"/>
          <w:kern w:val="2"/>
          <w:highlight w:val="green"/>
          <w:lang w:eastAsia="ko-KR"/>
        </w:rPr>
      </w:pPr>
      <w:r w:rsidRPr="00EB2691">
        <w:rPr>
          <w:rFonts w:eastAsia="Batang"/>
          <w:kern w:val="2"/>
          <w:highlight w:val="green"/>
          <w:lang w:eastAsia="ko-KR"/>
        </w:rPr>
        <w:t>Agreement</w:t>
      </w:r>
    </w:p>
    <w:p w:rsidR="00F01ABF" w:rsidRPr="00EB2691" w:rsidRDefault="00F01ABF" w:rsidP="00F01ABF">
      <w:pPr>
        <w:widowControl w:val="0"/>
        <w:numPr>
          <w:ilvl w:val="0"/>
          <w:numId w:val="18"/>
        </w:numPr>
        <w:wordWrap w:val="0"/>
        <w:overflowPunct w:val="0"/>
        <w:autoSpaceDE w:val="0"/>
        <w:autoSpaceDN w:val="0"/>
        <w:spacing w:after="180"/>
        <w:contextualSpacing/>
        <w:textAlignment w:val="baseline"/>
        <w:rPr>
          <w:rFonts w:eastAsia="Malgun Gothic"/>
          <w:kern w:val="2"/>
          <w:lang w:eastAsia="ko-KR"/>
        </w:rPr>
      </w:pPr>
      <w:r w:rsidRPr="00EB2691">
        <w:rPr>
          <w:rFonts w:eastAsia="Malgun Gothic"/>
          <w:kern w:val="2"/>
          <w:lang w:eastAsia="ko-KR"/>
        </w:rPr>
        <w:t xml:space="preserve">For inter-UE coordination information transmission in Scheme 1, </w:t>
      </w:r>
    </w:p>
    <w:p w:rsidR="00F01ABF" w:rsidRPr="00EB2691" w:rsidRDefault="00F01ABF" w:rsidP="00F01ABF">
      <w:pPr>
        <w:widowControl w:val="0"/>
        <w:numPr>
          <w:ilvl w:val="1"/>
          <w:numId w:val="18"/>
        </w:numPr>
        <w:wordWrap w:val="0"/>
        <w:overflowPunct w:val="0"/>
        <w:autoSpaceDE w:val="0"/>
        <w:autoSpaceDN w:val="0"/>
        <w:spacing w:after="180"/>
        <w:contextualSpacing/>
        <w:textAlignment w:val="baseline"/>
        <w:rPr>
          <w:rFonts w:eastAsia="Malgun Gothic"/>
          <w:kern w:val="2"/>
          <w:lang w:eastAsia="ko-KR"/>
        </w:rPr>
      </w:pPr>
      <w:r w:rsidRPr="00EB2691">
        <w:rPr>
          <w:rFonts w:eastAsia="Malgun Gothic"/>
          <w:kern w:val="2"/>
          <w:lang w:eastAsia="ko-KR"/>
        </w:rPr>
        <w:t>Inter-UE coordination information can be multiplexed with other data only if the source/destination ID pair is the same</w:t>
      </w:r>
    </w:p>
    <w:p w:rsidR="00F01ABF" w:rsidRPr="00EB2691" w:rsidRDefault="00F01ABF" w:rsidP="00F01ABF">
      <w:pPr>
        <w:widowControl w:val="0"/>
        <w:numPr>
          <w:ilvl w:val="2"/>
          <w:numId w:val="18"/>
        </w:numPr>
        <w:wordWrap w:val="0"/>
        <w:overflowPunct w:val="0"/>
        <w:autoSpaceDE w:val="0"/>
        <w:autoSpaceDN w:val="0"/>
        <w:spacing w:after="180"/>
        <w:contextualSpacing/>
        <w:textAlignment w:val="baseline"/>
        <w:rPr>
          <w:rFonts w:eastAsia="Malgun Gothic"/>
          <w:kern w:val="2"/>
          <w:lang w:eastAsia="ko-KR"/>
        </w:rPr>
      </w:pPr>
      <w:r w:rsidRPr="00EB2691">
        <w:rPr>
          <w:rFonts w:eastAsia="Malgun Gothic"/>
          <w:kern w:val="2"/>
          <w:lang w:eastAsia="ko-KR"/>
        </w:rPr>
        <w:t>Retransmission of the TB carrying inter-UE coordination information is supported</w:t>
      </w:r>
    </w:p>
    <w:p w:rsidR="00F01ABF" w:rsidRPr="00EB2691" w:rsidRDefault="00F01ABF" w:rsidP="00F01ABF">
      <w:pPr>
        <w:widowControl w:val="0"/>
        <w:numPr>
          <w:ilvl w:val="0"/>
          <w:numId w:val="18"/>
        </w:numPr>
        <w:wordWrap w:val="0"/>
        <w:overflowPunct w:val="0"/>
        <w:autoSpaceDE w:val="0"/>
        <w:autoSpaceDN w:val="0"/>
        <w:spacing w:after="180"/>
        <w:contextualSpacing/>
        <w:textAlignment w:val="baseline"/>
        <w:rPr>
          <w:rFonts w:eastAsia="Malgun Gothic"/>
          <w:kern w:val="2"/>
          <w:lang w:eastAsia="ko-KR"/>
        </w:rPr>
      </w:pPr>
      <w:r w:rsidRPr="00EB2691">
        <w:rPr>
          <w:rFonts w:eastAsia="Malgun Gothic"/>
          <w:kern w:val="2"/>
          <w:lang w:eastAsia="ko-KR"/>
        </w:rPr>
        <w:t xml:space="preserve">For explicit request transmission in Scheme 1, </w:t>
      </w:r>
    </w:p>
    <w:p w:rsidR="00F01ABF" w:rsidRPr="00EB2691" w:rsidRDefault="00F01ABF" w:rsidP="00F01ABF">
      <w:pPr>
        <w:widowControl w:val="0"/>
        <w:numPr>
          <w:ilvl w:val="1"/>
          <w:numId w:val="18"/>
        </w:numPr>
        <w:wordWrap w:val="0"/>
        <w:overflowPunct w:val="0"/>
        <w:autoSpaceDE w:val="0"/>
        <w:autoSpaceDN w:val="0"/>
        <w:spacing w:after="180"/>
        <w:contextualSpacing/>
        <w:textAlignment w:val="baseline"/>
        <w:rPr>
          <w:rFonts w:eastAsia="Malgun Gothic"/>
          <w:kern w:val="2"/>
          <w:lang w:eastAsia="ko-KR"/>
        </w:rPr>
      </w:pPr>
      <w:r w:rsidRPr="00EB2691">
        <w:rPr>
          <w:rFonts w:eastAsia="Malgun Gothic"/>
          <w:kern w:val="2"/>
          <w:lang w:eastAsia="ko-KR"/>
        </w:rPr>
        <w:t>Explicit request can be multiplexed with other data only if the source/destination ID pair is the same</w:t>
      </w:r>
    </w:p>
    <w:p w:rsidR="00F01ABF" w:rsidRPr="00EB2691" w:rsidRDefault="00F01ABF" w:rsidP="00F01ABF">
      <w:pPr>
        <w:widowControl w:val="0"/>
        <w:numPr>
          <w:ilvl w:val="2"/>
          <w:numId w:val="18"/>
        </w:numPr>
        <w:wordWrap w:val="0"/>
        <w:overflowPunct w:val="0"/>
        <w:autoSpaceDE w:val="0"/>
        <w:autoSpaceDN w:val="0"/>
        <w:spacing w:after="180"/>
        <w:contextualSpacing/>
        <w:textAlignment w:val="baseline"/>
        <w:rPr>
          <w:rFonts w:eastAsia="Malgun Gothic"/>
          <w:kern w:val="2"/>
          <w:lang w:eastAsia="ko-KR"/>
        </w:rPr>
      </w:pPr>
      <w:r w:rsidRPr="00EB2691">
        <w:rPr>
          <w:rFonts w:eastAsia="Malgun Gothic"/>
          <w:kern w:val="2"/>
          <w:lang w:eastAsia="ko-KR"/>
        </w:rPr>
        <w:t>Retransmission of the TB carrying request is supported</w:t>
      </w:r>
    </w:p>
    <w:p w:rsidR="00F01ABF" w:rsidRPr="00DB3592" w:rsidRDefault="00F01ABF" w:rsidP="00F01ABF">
      <w:pPr>
        <w:rPr>
          <w:rFonts w:eastAsia="Gulim" w:cs="Times"/>
          <w:b/>
          <w:bCs/>
          <w:highlight w:val="green"/>
          <w:u w:val="single"/>
          <w:lang w:eastAsia="ko-KR"/>
        </w:rPr>
      </w:pPr>
      <w:r w:rsidRPr="00DB3592">
        <w:rPr>
          <w:rFonts w:cs="Times"/>
          <w:highlight w:val="green"/>
          <w:lang w:eastAsia="x-none"/>
        </w:rPr>
        <w:t>Agreement</w:t>
      </w:r>
    </w:p>
    <w:p w:rsidR="00F01ABF" w:rsidRPr="00DB3592" w:rsidRDefault="00F01ABF" w:rsidP="00F01ABF">
      <w:pPr>
        <w:tabs>
          <w:tab w:val="left" w:pos="720"/>
        </w:tabs>
        <w:rPr>
          <w:rFonts w:eastAsia="Gulim" w:cs="Times"/>
          <w:lang w:eastAsia="ko-KR"/>
        </w:rPr>
      </w:pPr>
      <w:r w:rsidRPr="00DB3592">
        <w:rPr>
          <w:rFonts w:eastAsia="Gulim" w:cs="Times"/>
          <w:lang w:eastAsia="ja-JP"/>
        </w:rPr>
        <w:t xml:space="preserve">For inter-UE coordination triggered by UE-B’s explicit request in Scheme 1, </w:t>
      </w:r>
    </w:p>
    <w:p w:rsidR="00F01ABF" w:rsidRPr="00DB3592" w:rsidRDefault="00F01ABF" w:rsidP="00F01ABF">
      <w:pPr>
        <w:numPr>
          <w:ilvl w:val="0"/>
          <w:numId w:val="17"/>
        </w:numPr>
        <w:jc w:val="both"/>
        <w:rPr>
          <w:rFonts w:eastAsia="Gulim" w:cs="Times"/>
          <w:lang w:eastAsia="ja-JP"/>
        </w:rPr>
      </w:pPr>
      <w:r w:rsidRPr="00DB3592">
        <w:rPr>
          <w:rFonts w:eastAsia="Gulim" w:cs="Times"/>
          <w:lang w:eastAsia="ja-JP"/>
        </w:rPr>
        <w:t>A resource pool level (pre-)configuration can enable one of the following alternatives:</w:t>
      </w:r>
    </w:p>
    <w:p w:rsidR="00F01ABF" w:rsidRPr="00DB3592" w:rsidRDefault="00F01ABF" w:rsidP="00F01ABF">
      <w:pPr>
        <w:numPr>
          <w:ilvl w:val="1"/>
          <w:numId w:val="17"/>
        </w:numPr>
        <w:jc w:val="both"/>
        <w:rPr>
          <w:rFonts w:eastAsia="Gulim" w:cs="Times"/>
          <w:lang w:eastAsia="ja-JP"/>
        </w:rPr>
      </w:pPr>
      <w:r w:rsidRPr="00DB3592">
        <w:rPr>
          <w:rFonts w:eastAsia="Gulim" w:cs="Times"/>
          <w:lang w:eastAsia="ja-JP"/>
        </w:rPr>
        <w:t xml:space="preserve">Alt 1: it is up to UE-B’s implementation whether or not to trigger the request generation </w:t>
      </w:r>
    </w:p>
    <w:p w:rsidR="00F01ABF" w:rsidRPr="00ED214C" w:rsidRDefault="00F01ABF" w:rsidP="00F01ABF">
      <w:pPr>
        <w:numPr>
          <w:ilvl w:val="1"/>
          <w:numId w:val="17"/>
        </w:numPr>
        <w:jc w:val="both"/>
        <w:rPr>
          <w:rFonts w:eastAsia="Gulim" w:cs="Times"/>
          <w:lang w:eastAsia="ja-JP"/>
        </w:rPr>
      </w:pPr>
      <w:r w:rsidRPr="00ED214C">
        <w:rPr>
          <w:rFonts w:eastAsia="Gulim" w:cs="Times"/>
          <w:lang w:eastAsia="ja-JP"/>
        </w:rPr>
        <w:t xml:space="preserve">Alt 2: the request generation can be triggered only </w:t>
      </w:r>
      <w:r w:rsidRPr="002A69DF">
        <w:rPr>
          <w:rFonts w:eastAsia="Gulim" w:cs="Times"/>
          <w:lang w:eastAsia="ja-JP"/>
        </w:rPr>
        <w:t>when UE-</w:t>
      </w:r>
      <w:r w:rsidRPr="002A69DF">
        <w:rPr>
          <w:rFonts w:eastAsia="Gulim" w:cs="Times"/>
          <w:lang w:eastAsia="ko-KR"/>
        </w:rPr>
        <w:t>B</w:t>
      </w:r>
      <w:r w:rsidRPr="002A69DF">
        <w:rPr>
          <w:rFonts w:eastAsia="Gulim" w:cs="Times"/>
          <w:lang w:eastAsia="ja-JP"/>
        </w:rPr>
        <w:t xml:space="preserve"> has data to be transmitted to UE-A</w:t>
      </w:r>
    </w:p>
    <w:p w:rsidR="00F01ABF" w:rsidRDefault="00F01ABF" w:rsidP="00B36136">
      <w:pPr>
        <w:numPr>
          <w:ilvl w:val="0"/>
          <w:numId w:val="17"/>
        </w:numPr>
        <w:jc w:val="both"/>
        <w:rPr>
          <w:lang w:eastAsia="zh-CN"/>
        </w:rPr>
      </w:pPr>
      <w:r w:rsidRPr="00DB3592">
        <w:rPr>
          <w:rFonts w:eastAsia="Gulim" w:cs="Times"/>
          <w:lang w:eastAsia="ja-JP"/>
        </w:rPr>
        <w:t>Note: Rel-16 procedure of UL/SL prioritization, LTE SL/NR SL prioritization, and congestion control is applied to the transmission of the request transmission.</w:t>
      </w:r>
    </w:p>
    <w:p w:rsidR="00F01ABF" w:rsidRPr="00F01ABF" w:rsidRDefault="00F01ABF" w:rsidP="00014D51">
      <w:pPr>
        <w:spacing w:before="180" w:afterLines="100" w:after="240"/>
        <w:jc w:val="both"/>
        <w:rPr>
          <w:rFonts w:ascii="Arial" w:hAnsi="Arial" w:cs="Arial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55"/>
      </w:tblGrid>
      <w:tr w:rsidR="00FC51C9" w:rsidTr="004B5636">
        <w:tc>
          <w:tcPr>
            <w:tcW w:w="9655" w:type="dxa"/>
          </w:tcPr>
          <w:p w:rsidR="00FC51C9" w:rsidRPr="00B7246C" w:rsidRDefault="001E1C93" w:rsidP="00B7246C">
            <w:pPr>
              <w:pStyle w:val="CommentText"/>
              <w:ind w:left="450" w:hanging="450"/>
              <w:rPr>
                <w:rFonts w:cs="Arial"/>
                <w:lang w:val="en-US" w:eastAsia="zh-CN"/>
              </w:rPr>
            </w:pPr>
            <w:r w:rsidRPr="001E1C93">
              <w:rPr>
                <w:rFonts w:cs="Arial"/>
                <w:b/>
                <w:bCs/>
                <w:lang w:val="en-US" w:eastAsia="zh-CN"/>
              </w:rPr>
              <w:t>Q2:</w:t>
            </w:r>
            <w:r w:rsidRPr="001E1C93">
              <w:rPr>
                <w:rFonts w:cs="Arial"/>
                <w:lang w:val="en-US" w:eastAsia="zh-CN"/>
              </w:rPr>
              <w:tab/>
              <w:t xml:space="preserve">For the parameter </w:t>
            </w:r>
            <w:r w:rsidRPr="001E1C93">
              <w:rPr>
                <w:rFonts w:cs="Arial"/>
                <w:bCs/>
                <w:i/>
                <w:iCs/>
              </w:rPr>
              <w:t xml:space="preserve">sl-Condition1-A-2 </w:t>
            </w:r>
            <w:r w:rsidRPr="001E1C93">
              <w:rPr>
                <w:rFonts w:cs="Arial"/>
                <w:lang w:val="en-US" w:eastAsia="zh-CN"/>
              </w:rPr>
              <w:t xml:space="preserve">which is used to disable the usage of condition 1-A-2 in IUC Scheme 1, how will UE-A evaluate the condition “when it is intended receiver of UE-B” and how to capture this in 3GPP language? </w:t>
            </w:r>
          </w:p>
        </w:tc>
      </w:tr>
    </w:tbl>
    <w:p w:rsidR="00DD3CC3" w:rsidRPr="004A026E" w:rsidRDefault="00E12F97" w:rsidP="00E12F97">
      <w:pPr>
        <w:spacing w:before="180" w:afterLines="100" w:after="240"/>
        <w:jc w:val="both"/>
        <w:rPr>
          <w:rFonts w:ascii="Arial" w:hAnsi="Arial" w:cs="Arial"/>
          <w:lang w:eastAsia="zh-CN"/>
        </w:rPr>
      </w:pPr>
      <w:r w:rsidRPr="004A026E">
        <w:rPr>
          <w:rFonts w:ascii="Arial" w:hAnsi="Arial" w:cs="Arial"/>
          <w:lang w:eastAsia="zh-CN"/>
        </w:rPr>
        <w:lastRenderedPageBreak/>
        <w:t>RAN1’s reply: TS 38.321 already captures this condition, i.e., UE-A is the intended receiver of UE-B. In addition to what is specified in TS38.321, TS 38.214 Clause 8.1.4A captures this condition as “</w:t>
      </w:r>
      <w:r w:rsidRPr="004A026E">
        <w:rPr>
          <w:rFonts w:ascii="Arial" w:hAnsi="Arial" w:cs="Arial"/>
          <w:i/>
          <w:lang w:eastAsia="zh-CN"/>
        </w:rPr>
        <w:t>the UE is a destination UE of the TB for whose transmission the preferred resource set is being determined</w:t>
      </w:r>
      <w:r w:rsidRPr="004A026E">
        <w:rPr>
          <w:rFonts w:ascii="Arial" w:hAnsi="Arial" w:cs="Arial"/>
          <w:lang w:eastAsia="zh-CN"/>
        </w:rPr>
        <w:t>”.</w:t>
      </w:r>
      <w:bookmarkStart w:id="1" w:name="_GoBack"/>
      <w:bookmarkEnd w:id="1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55"/>
      </w:tblGrid>
      <w:tr w:rsidR="00FC51C9" w:rsidTr="004B5636">
        <w:tc>
          <w:tcPr>
            <w:tcW w:w="9655" w:type="dxa"/>
          </w:tcPr>
          <w:p w:rsidR="00FC51C9" w:rsidRPr="00B7246C" w:rsidRDefault="00FF737B" w:rsidP="00B724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100" w:afterAutospacing="1" w:line="276" w:lineRule="auto"/>
              <w:jc w:val="both"/>
              <w:rPr>
                <w:rFonts w:ascii="Arial" w:hAnsi="Arial" w:cs="Arial"/>
                <w:lang w:eastAsia="zh-CN"/>
              </w:rPr>
            </w:pPr>
            <w:r w:rsidRPr="00FF737B">
              <w:rPr>
                <w:rFonts w:ascii="Arial" w:eastAsia="Malgun Gothic" w:hAnsi="Arial" w:cs="Arial"/>
                <w:b/>
                <w:szCs w:val="22"/>
                <w:lang w:eastAsia="ko-KR"/>
              </w:rPr>
              <w:t>Q3</w:t>
            </w:r>
            <w:r w:rsidRPr="00FF737B">
              <w:rPr>
                <w:rFonts w:ascii="Arial" w:eastAsia="Malgun Gothic" w:hAnsi="Arial" w:cs="Arial"/>
                <w:szCs w:val="22"/>
                <w:lang w:eastAsia="ko-KR"/>
              </w:rPr>
              <w:t xml:space="preserve">: Is there still a need for the </w:t>
            </w:r>
            <w:r w:rsidRPr="00FF737B">
              <w:rPr>
                <w:rFonts w:ascii="Arial" w:hAnsi="Arial" w:cs="Arial"/>
                <w:szCs w:val="22"/>
                <w:lang w:eastAsia="zh-CN"/>
              </w:rPr>
              <w:t>R17 default CBR parameters considering the existing R16 default CBR parameter?</w:t>
            </w:r>
          </w:p>
        </w:tc>
      </w:tr>
    </w:tbl>
    <w:p w:rsidR="00010CF8" w:rsidRDefault="00010CF8" w:rsidP="00010CF8">
      <w:pPr>
        <w:spacing w:before="180" w:afterLines="100" w:after="240"/>
        <w:rPr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AN1’s reply: </w:t>
      </w:r>
      <w:r w:rsidRPr="006E5E48">
        <w:rPr>
          <w:rFonts w:ascii="Arial" w:hAnsi="Arial" w:cs="Arial"/>
          <w:lang w:eastAsia="zh-CN"/>
        </w:rPr>
        <w:t>Yes. The new Rel-17 parameters as provided in RAN1</w:t>
      </w:r>
      <w:r>
        <w:rPr>
          <w:rFonts w:ascii="Arial" w:hAnsi="Arial" w:cs="Arial"/>
          <w:lang w:eastAsia="zh-CN"/>
        </w:rPr>
        <w:t>’s</w:t>
      </w:r>
      <w:r w:rsidRPr="006E5E48">
        <w:rPr>
          <w:rFonts w:ascii="Arial" w:hAnsi="Arial" w:cs="Arial"/>
          <w:lang w:eastAsia="zh-CN"/>
        </w:rPr>
        <w:t xml:space="preserve"> RRC list are introduced for new resource allocation schemes, i.e. partial sensing and random resource selection, which </w:t>
      </w:r>
      <w:r>
        <w:rPr>
          <w:rFonts w:ascii="Arial" w:hAnsi="Arial" w:cs="Arial"/>
          <w:lang w:eastAsia="zh-CN"/>
        </w:rPr>
        <w:t>is different from the situation of</w:t>
      </w:r>
      <w:r w:rsidRPr="006E5E48">
        <w:rPr>
          <w:rFonts w:ascii="Arial" w:hAnsi="Arial" w:cs="Arial"/>
          <w:lang w:eastAsia="zh-CN"/>
        </w:rPr>
        <w:t xml:space="preserve"> Rel-16 full sensing.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55"/>
      </w:tblGrid>
      <w:tr w:rsidR="00FC51C9" w:rsidTr="004B5636">
        <w:tc>
          <w:tcPr>
            <w:tcW w:w="9655" w:type="dxa"/>
          </w:tcPr>
          <w:p w:rsidR="00FC51C9" w:rsidRPr="00B7246C" w:rsidRDefault="00E672A3" w:rsidP="00B724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100" w:afterAutospacing="1" w:line="276" w:lineRule="auto"/>
              <w:jc w:val="both"/>
              <w:rPr>
                <w:rFonts w:ascii="Arial" w:hAnsi="Arial" w:cs="Arial"/>
                <w:lang w:eastAsia="zh-CN"/>
              </w:rPr>
            </w:pPr>
            <w:r w:rsidRPr="00E672A3">
              <w:rPr>
                <w:rFonts w:ascii="Arial" w:hAnsi="Arial" w:cs="Arial"/>
                <w:b/>
                <w:bCs/>
                <w:szCs w:val="22"/>
                <w:lang w:eastAsia="zh-CN"/>
              </w:rPr>
              <w:t>Q4</w:t>
            </w:r>
            <w:r w:rsidRPr="00E672A3">
              <w:rPr>
                <w:rFonts w:ascii="Arial" w:hAnsi="Arial" w:cs="Arial"/>
                <w:szCs w:val="22"/>
                <w:lang w:eastAsia="zh-CN"/>
              </w:rPr>
              <w:t>: If yes to Q3, how to differentiate the usage of the R16 / R17 default CBR parameters?</w:t>
            </w:r>
          </w:p>
        </w:tc>
      </w:tr>
    </w:tbl>
    <w:p w:rsidR="00E0699F" w:rsidRPr="002A69DF" w:rsidRDefault="00E0699F" w:rsidP="00E0699F">
      <w:pPr>
        <w:spacing w:before="180" w:afterLines="100" w:after="240"/>
        <w:rPr>
          <w:rFonts w:ascii="Arial" w:hAnsi="Arial" w:cs="Arial"/>
          <w:lang w:val="en-US" w:eastAsia="zh-CN"/>
        </w:rPr>
      </w:pPr>
      <w:r w:rsidRPr="00B7246C">
        <w:rPr>
          <w:rFonts w:ascii="Arial" w:hAnsi="Arial" w:cs="Arial"/>
          <w:lang w:eastAsia="zh-CN"/>
        </w:rPr>
        <w:t xml:space="preserve">RAN1’s reply: The Rel-17 parameters </w:t>
      </w:r>
      <w:r w:rsidRPr="00B7246C">
        <w:rPr>
          <w:rFonts w:ascii="Arial" w:hAnsi="Arial" w:cs="Arial"/>
          <w:i/>
          <w:lang w:eastAsia="zh-CN"/>
        </w:rPr>
        <w:t xml:space="preserve">defaultCbrPartialSensing </w:t>
      </w:r>
      <w:r>
        <w:rPr>
          <w:rFonts w:ascii="Arial" w:hAnsi="Arial" w:cs="Arial"/>
          <w:i/>
          <w:lang w:eastAsia="zh-CN"/>
        </w:rPr>
        <w:t xml:space="preserve">and </w:t>
      </w:r>
      <w:r w:rsidRPr="00B7246C">
        <w:rPr>
          <w:rFonts w:ascii="Arial" w:hAnsi="Arial" w:cs="Arial"/>
          <w:i/>
          <w:lang w:eastAsia="zh-CN"/>
        </w:rPr>
        <w:t xml:space="preserve">defaultCbrRandomSelection </w:t>
      </w:r>
      <w:r w:rsidRPr="00B7246C">
        <w:rPr>
          <w:rFonts w:ascii="Arial" w:hAnsi="Arial" w:cs="Arial"/>
          <w:lang w:eastAsia="zh-CN"/>
        </w:rPr>
        <w:t>are used for UE performing partial sensing and random resource selection, respectively. The existing Rel-16 parameter is used when these two Rel-17 parameters do not apply.</w:t>
      </w:r>
    </w:p>
    <w:p w:rsidR="00A7729A" w:rsidRDefault="00A7729A" w:rsidP="00EE32EE">
      <w:pPr>
        <w:spacing w:after="120"/>
        <w:jc w:val="both"/>
        <w:rPr>
          <w:rFonts w:ascii="Arial" w:hAnsi="Arial" w:cs="Arial"/>
          <w:b/>
        </w:rPr>
      </w:pPr>
    </w:p>
    <w:p w:rsidR="0061501C" w:rsidRDefault="004C604B" w:rsidP="00EE32EE">
      <w:pPr>
        <w:spacing w:after="120"/>
        <w:jc w:val="both"/>
        <w:rPr>
          <w:rFonts w:ascii="Arial" w:hAnsi="Arial" w:cs="Arial"/>
          <w:b/>
        </w:rPr>
      </w:pPr>
      <w:r w:rsidRPr="00E17675">
        <w:rPr>
          <w:rFonts w:ascii="Arial" w:hAnsi="Arial" w:cs="Arial"/>
          <w:b/>
        </w:rPr>
        <w:t>2. Actions:</w:t>
      </w:r>
      <w:r w:rsidR="007A22E5" w:rsidRPr="00E17675">
        <w:rPr>
          <w:rFonts w:ascii="Arial" w:hAnsi="Arial" w:cs="Arial"/>
          <w:b/>
        </w:rPr>
        <w:t xml:space="preserve"> </w:t>
      </w:r>
    </w:p>
    <w:p w:rsidR="008B37BA" w:rsidRDefault="007816DB" w:rsidP="00EE32EE">
      <w:pPr>
        <w:spacing w:after="120"/>
        <w:jc w:val="both"/>
        <w:rPr>
          <w:rFonts w:ascii="Arial" w:hAnsi="Arial" w:cs="Arial"/>
          <w:bCs/>
        </w:rPr>
      </w:pPr>
      <w:r w:rsidRPr="00B7246C">
        <w:rPr>
          <w:rFonts w:ascii="Arial" w:hAnsi="Arial" w:cs="Arial"/>
          <w:b/>
          <w:bCs/>
        </w:rPr>
        <w:t>To RAN2</w:t>
      </w:r>
      <w:r>
        <w:rPr>
          <w:rFonts w:ascii="Arial" w:hAnsi="Arial" w:cs="Arial"/>
          <w:bCs/>
        </w:rPr>
        <w:t xml:space="preserve">: </w:t>
      </w:r>
      <w:r w:rsidR="009F3EF0" w:rsidRPr="00E17675">
        <w:rPr>
          <w:rFonts w:ascii="Arial" w:hAnsi="Arial" w:cs="Arial"/>
          <w:bCs/>
        </w:rPr>
        <w:t>RAN1 kindly requests RAN</w:t>
      </w:r>
      <w:r w:rsidR="0056019C">
        <w:rPr>
          <w:rFonts w:ascii="Arial" w:hAnsi="Arial" w:cs="Arial"/>
          <w:bCs/>
        </w:rPr>
        <w:t>2</w:t>
      </w:r>
      <w:r w:rsidR="009F3EF0" w:rsidRPr="00E17675">
        <w:rPr>
          <w:rFonts w:ascii="Arial" w:hAnsi="Arial" w:cs="Arial"/>
          <w:bCs/>
        </w:rPr>
        <w:t xml:space="preserve"> to take the above information into </w:t>
      </w:r>
      <w:r w:rsidR="00092D87" w:rsidRPr="00E17675">
        <w:rPr>
          <w:rFonts w:ascii="Arial" w:hAnsi="Arial" w:cs="Arial"/>
          <w:bCs/>
        </w:rPr>
        <w:t xml:space="preserve">consideration for </w:t>
      </w:r>
      <w:r w:rsidR="009F3EF0" w:rsidRPr="00E17675">
        <w:rPr>
          <w:rFonts w:ascii="Arial" w:hAnsi="Arial" w:cs="Arial"/>
          <w:bCs/>
        </w:rPr>
        <w:t>their future work.</w:t>
      </w:r>
    </w:p>
    <w:p w:rsidR="00BE16F2" w:rsidRPr="00A7729A" w:rsidRDefault="00BE16F2" w:rsidP="00EE32EE">
      <w:pPr>
        <w:spacing w:after="120"/>
        <w:jc w:val="both"/>
        <w:rPr>
          <w:rFonts w:ascii="Arial" w:hAnsi="Arial" w:cs="Arial"/>
          <w:b/>
        </w:rPr>
      </w:pPr>
    </w:p>
    <w:p w:rsidR="004C604B" w:rsidRDefault="004C604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RAN WG</w:t>
      </w:r>
      <w:r w:rsidR="00E82F2C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BE16F2" w:rsidRDefault="00BE16F2" w:rsidP="00BE16F2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 w:rsidRPr="00A51417">
        <w:rPr>
          <w:rFonts w:ascii="Arial" w:eastAsia="MS Mincho" w:hAnsi="Arial" w:cs="Arial"/>
          <w:bCs/>
          <w:lang w:val="en-US"/>
        </w:rPr>
        <w:t>TSG RAN WG1 Meeting #1</w:t>
      </w:r>
      <w:r>
        <w:rPr>
          <w:rFonts w:ascii="Arial" w:eastAsia="MS Mincho" w:hAnsi="Arial" w:cs="Arial"/>
          <w:bCs/>
          <w:lang w:val="en-US"/>
        </w:rPr>
        <w:t>10</w:t>
      </w:r>
      <w:r w:rsidR="00C50358">
        <w:rPr>
          <w:rFonts w:ascii="Arial" w:eastAsia="MS Mincho" w:hAnsi="Arial" w:cs="Arial"/>
          <w:bCs/>
          <w:lang w:val="en-US"/>
        </w:rPr>
        <w:t>bis</w:t>
      </w:r>
      <w:r>
        <w:rPr>
          <w:rFonts w:ascii="Arial" w:eastAsia="MS Mincho" w:hAnsi="Arial" w:cs="Arial"/>
          <w:bCs/>
          <w:lang w:val="en-US"/>
        </w:rPr>
        <w:t>-</w:t>
      </w:r>
      <w:r w:rsidR="00C50358">
        <w:rPr>
          <w:rFonts w:ascii="Arial" w:eastAsia="MS Mincho" w:hAnsi="Arial" w:cs="Arial"/>
          <w:bCs/>
          <w:lang w:val="en-US"/>
        </w:rPr>
        <w:t>e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>10 October</w:t>
      </w:r>
      <w:r w:rsidR="008D497B">
        <w:rPr>
          <w:rFonts w:ascii="Arial" w:eastAsia="MS Mincho" w:hAnsi="Arial" w:cs="Arial"/>
          <w:bCs/>
          <w:lang w:val="en-US"/>
        </w:rPr>
        <w:t xml:space="preserve"> </w:t>
      </w:r>
      <w:r w:rsidRPr="00A51417">
        <w:rPr>
          <w:rFonts w:ascii="Arial" w:eastAsia="MS Mincho" w:hAnsi="Arial" w:cs="Arial"/>
          <w:bCs/>
          <w:lang w:val="en-US"/>
        </w:rPr>
        <w:t xml:space="preserve">– </w:t>
      </w:r>
      <w:r>
        <w:rPr>
          <w:rFonts w:ascii="Arial" w:eastAsia="MS Mincho" w:hAnsi="Arial" w:cs="Arial"/>
          <w:bCs/>
          <w:lang w:val="en-US"/>
        </w:rPr>
        <w:t>19 October</w:t>
      </w:r>
      <w:r w:rsidRPr="00A51417">
        <w:rPr>
          <w:rFonts w:ascii="Arial" w:eastAsia="MS Mincho" w:hAnsi="Arial" w:cs="Arial"/>
          <w:bCs/>
          <w:lang w:val="en-US"/>
        </w:rPr>
        <w:t xml:space="preserve"> 202</w:t>
      </w:r>
      <w:r w:rsidRPr="004131AD">
        <w:rPr>
          <w:rFonts w:ascii="Arial" w:eastAsia="MS Mincho" w:hAnsi="Arial" w:cs="Arial"/>
          <w:bCs/>
          <w:lang w:val="aa-ET"/>
        </w:rPr>
        <w:t>2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>eMeeting</w:t>
      </w:r>
    </w:p>
    <w:p w:rsidR="00014D51" w:rsidRDefault="00014D51" w:rsidP="00014D51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 w:rsidRPr="00A51417">
        <w:rPr>
          <w:rFonts w:ascii="Arial" w:eastAsia="MS Mincho" w:hAnsi="Arial" w:cs="Arial"/>
          <w:bCs/>
          <w:lang w:val="en-US"/>
        </w:rPr>
        <w:t>TSG RAN WG1 Meeting #1</w:t>
      </w:r>
      <w:r>
        <w:rPr>
          <w:rFonts w:ascii="Arial" w:eastAsia="MS Mincho" w:hAnsi="Arial" w:cs="Arial"/>
          <w:bCs/>
          <w:lang w:val="en-US"/>
        </w:rPr>
        <w:t>1</w:t>
      </w:r>
      <w:r>
        <w:rPr>
          <w:rFonts w:ascii="Arial" w:eastAsia="MS Mincho" w:hAnsi="Arial" w:cs="Arial"/>
          <w:bCs/>
        </w:rPr>
        <w:t>1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>1</w:t>
      </w:r>
      <w:r>
        <w:rPr>
          <w:rFonts w:ascii="Arial" w:eastAsia="MS Mincho" w:hAnsi="Arial" w:cs="Arial"/>
          <w:bCs/>
        </w:rPr>
        <w:t>4</w:t>
      </w:r>
      <w:r>
        <w:rPr>
          <w:rFonts w:ascii="Arial" w:eastAsia="MS Mincho" w:hAnsi="Arial" w:cs="Arial"/>
          <w:bCs/>
          <w:lang w:val="en-US"/>
        </w:rPr>
        <w:t xml:space="preserve"> </w:t>
      </w:r>
      <w:r>
        <w:rPr>
          <w:rFonts w:ascii="Arial" w:eastAsia="MS Mincho" w:hAnsi="Arial" w:cs="Arial"/>
          <w:bCs/>
        </w:rPr>
        <w:t>November</w:t>
      </w:r>
      <w:r w:rsidR="008D497B">
        <w:rPr>
          <w:rFonts w:ascii="Arial" w:eastAsia="MS Mincho" w:hAnsi="Arial" w:cs="Arial"/>
          <w:bCs/>
        </w:rPr>
        <w:t xml:space="preserve"> </w:t>
      </w:r>
      <w:r w:rsidRPr="00A51417">
        <w:rPr>
          <w:rFonts w:ascii="Arial" w:eastAsia="MS Mincho" w:hAnsi="Arial" w:cs="Arial"/>
          <w:bCs/>
          <w:lang w:val="en-US"/>
        </w:rPr>
        <w:t xml:space="preserve">– </w:t>
      </w:r>
      <w:r>
        <w:rPr>
          <w:rFonts w:ascii="Arial" w:eastAsia="MS Mincho" w:hAnsi="Arial" w:cs="Arial"/>
          <w:bCs/>
          <w:lang w:val="en-US"/>
        </w:rPr>
        <w:t>1</w:t>
      </w:r>
      <w:r>
        <w:rPr>
          <w:rFonts w:ascii="Arial" w:eastAsia="MS Mincho" w:hAnsi="Arial" w:cs="Arial"/>
          <w:bCs/>
        </w:rPr>
        <w:t>8</w:t>
      </w:r>
      <w:r>
        <w:rPr>
          <w:rFonts w:ascii="Arial" w:eastAsia="MS Mincho" w:hAnsi="Arial" w:cs="Arial"/>
          <w:bCs/>
          <w:lang w:val="en-US"/>
        </w:rPr>
        <w:t xml:space="preserve"> </w:t>
      </w:r>
      <w:r>
        <w:rPr>
          <w:rFonts w:ascii="Arial" w:eastAsia="MS Mincho" w:hAnsi="Arial" w:cs="Arial"/>
          <w:bCs/>
        </w:rPr>
        <w:t>November</w:t>
      </w:r>
      <w:r w:rsidRPr="00A51417">
        <w:rPr>
          <w:rFonts w:ascii="Arial" w:eastAsia="MS Mincho" w:hAnsi="Arial" w:cs="Arial"/>
          <w:bCs/>
          <w:lang w:val="en-US"/>
        </w:rPr>
        <w:t xml:space="preserve"> 202</w:t>
      </w:r>
      <w:r w:rsidRPr="004131AD">
        <w:rPr>
          <w:rFonts w:ascii="Arial" w:eastAsia="MS Mincho" w:hAnsi="Arial" w:cs="Arial"/>
          <w:bCs/>
          <w:lang w:val="aa-ET"/>
        </w:rPr>
        <w:t>2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</w:rPr>
        <w:t>Canada</w:t>
      </w:r>
    </w:p>
    <w:sectPr w:rsidR="00014D51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9F4" w:rsidRDefault="00BC19F4" w:rsidP="00D77C35">
      <w:r>
        <w:separator/>
      </w:r>
    </w:p>
  </w:endnote>
  <w:endnote w:type="continuationSeparator" w:id="0">
    <w:p w:rsidR="00BC19F4" w:rsidRDefault="00BC19F4" w:rsidP="00D7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9F4" w:rsidRDefault="00BC19F4" w:rsidP="00D77C35">
      <w:r>
        <w:separator/>
      </w:r>
    </w:p>
  </w:footnote>
  <w:footnote w:type="continuationSeparator" w:id="0">
    <w:p w:rsidR="00BC19F4" w:rsidRDefault="00BC19F4" w:rsidP="00D77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26FFC"/>
    <w:multiLevelType w:val="hybridMultilevel"/>
    <w:tmpl w:val="B0DECE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4B71D0"/>
    <w:multiLevelType w:val="hybridMultilevel"/>
    <w:tmpl w:val="157A64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DF2A0D"/>
    <w:multiLevelType w:val="hybridMultilevel"/>
    <w:tmpl w:val="EAD6D3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5" w15:restartNumberingAfterBreak="0">
    <w:nsid w:val="3D6C1B9D"/>
    <w:multiLevelType w:val="hybridMultilevel"/>
    <w:tmpl w:val="F7CE22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B86A6B"/>
    <w:multiLevelType w:val="hybridMultilevel"/>
    <w:tmpl w:val="A888123E"/>
    <w:lvl w:ilvl="0" w:tplc="78A4B0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9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-5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1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6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1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5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942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520CD9"/>
    <w:multiLevelType w:val="hybridMultilevel"/>
    <w:tmpl w:val="4B7EA3EE"/>
    <w:lvl w:ilvl="0" w:tplc="20000001">
      <w:start w:val="1"/>
      <w:numFmt w:val="bullet"/>
      <w:lvlText w:val=""/>
      <w:lvlJc w:val="left"/>
      <w:pPr>
        <w:ind w:left="183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2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8" w:hanging="42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6B825FF"/>
    <w:multiLevelType w:val="hybridMultilevel"/>
    <w:tmpl w:val="CDE2DC04"/>
    <w:lvl w:ilvl="0" w:tplc="653E64FC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-99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-5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1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68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11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5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942" w:hanging="420"/>
      </w:pPr>
      <w:rPr>
        <w:rFonts w:ascii="Wingdings" w:hAnsi="Wingdings" w:hint="default"/>
      </w:rPr>
    </w:lvl>
  </w:abstractNum>
  <w:abstractNum w:abstractNumId="12" w15:restartNumberingAfterBreak="0">
    <w:nsid w:val="596839BF"/>
    <w:multiLevelType w:val="hybridMultilevel"/>
    <w:tmpl w:val="1E726A8A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68F4388"/>
    <w:multiLevelType w:val="hybridMultilevel"/>
    <w:tmpl w:val="D88C27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6A5D8A"/>
    <w:multiLevelType w:val="hybridMultilevel"/>
    <w:tmpl w:val="940E79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13"/>
  </w:num>
  <w:num w:numId="3">
    <w:abstractNumId w:val="10"/>
  </w:num>
  <w:num w:numId="4">
    <w:abstractNumId w:val="7"/>
  </w:num>
  <w:num w:numId="5">
    <w:abstractNumId w:val="8"/>
  </w:num>
  <w:num w:numId="6">
    <w:abstractNumId w:val="17"/>
  </w:num>
  <w:num w:numId="7">
    <w:abstractNumId w:val="18"/>
  </w:num>
  <w:num w:numId="8">
    <w:abstractNumId w:val="15"/>
  </w:num>
  <w:num w:numId="9">
    <w:abstractNumId w:val="14"/>
  </w:num>
  <w:num w:numId="10">
    <w:abstractNumId w:val="2"/>
  </w:num>
  <w:num w:numId="11">
    <w:abstractNumId w:val="16"/>
  </w:num>
  <w:num w:numId="12">
    <w:abstractNumId w:val="3"/>
  </w:num>
  <w:num w:numId="13">
    <w:abstractNumId w:val="12"/>
  </w:num>
  <w:num w:numId="14">
    <w:abstractNumId w:val="9"/>
  </w:num>
  <w:num w:numId="15">
    <w:abstractNumId w:val="11"/>
  </w:num>
  <w:num w:numId="16">
    <w:abstractNumId w:val="6"/>
  </w:num>
  <w:num w:numId="17">
    <w:abstractNumId w:val="4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7"/>
  <w:removePersonalInformation/>
  <w:removeDateAndTime/>
  <w:doNotDisplayPageBoundaries/>
  <w:bordersDoNotSurroundHeader/>
  <w:bordersDoNotSurroundFooter/>
  <w:defaultTabStop w:val="72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1B7"/>
    <w:rsid w:val="00007055"/>
    <w:rsid w:val="00010452"/>
    <w:rsid w:val="00010CE7"/>
    <w:rsid w:val="00010CF8"/>
    <w:rsid w:val="00012A27"/>
    <w:rsid w:val="000148A2"/>
    <w:rsid w:val="00014D51"/>
    <w:rsid w:val="00015DE5"/>
    <w:rsid w:val="000169FC"/>
    <w:rsid w:val="00023B7B"/>
    <w:rsid w:val="000534DF"/>
    <w:rsid w:val="00060BDB"/>
    <w:rsid w:val="000618F1"/>
    <w:rsid w:val="000626AE"/>
    <w:rsid w:val="00067361"/>
    <w:rsid w:val="0006775A"/>
    <w:rsid w:val="0007062C"/>
    <w:rsid w:val="00092D87"/>
    <w:rsid w:val="000939F4"/>
    <w:rsid w:val="0009694F"/>
    <w:rsid w:val="000A2F65"/>
    <w:rsid w:val="000A55EB"/>
    <w:rsid w:val="000B3269"/>
    <w:rsid w:val="000B370A"/>
    <w:rsid w:val="000C2522"/>
    <w:rsid w:val="000C7AC0"/>
    <w:rsid w:val="000D0B31"/>
    <w:rsid w:val="000D4840"/>
    <w:rsid w:val="000E0E9B"/>
    <w:rsid w:val="000E2087"/>
    <w:rsid w:val="000E417B"/>
    <w:rsid w:val="000E4239"/>
    <w:rsid w:val="000E55FA"/>
    <w:rsid w:val="000E5C69"/>
    <w:rsid w:val="000F0C7C"/>
    <w:rsid w:val="000F2587"/>
    <w:rsid w:val="000F36EF"/>
    <w:rsid w:val="00101B7F"/>
    <w:rsid w:val="00102347"/>
    <w:rsid w:val="00106B5E"/>
    <w:rsid w:val="00123688"/>
    <w:rsid w:val="00123E04"/>
    <w:rsid w:val="0012464C"/>
    <w:rsid w:val="001272EA"/>
    <w:rsid w:val="00131D42"/>
    <w:rsid w:val="001345D5"/>
    <w:rsid w:val="00136114"/>
    <w:rsid w:val="00140C4C"/>
    <w:rsid w:val="0014659F"/>
    <w:rsid w:val="00146ACD"/>
    <w:rsid w:val="001477A8"/>
    <w:rsid w:val="00156CBB"/>
    <w:rsid w:val="00157686"/>
    <w:rsid w:val="00157A3E"/>
    <w:rsid w:val="00161966"/>
    <w:rsid w:val="00161AA0"/>
    <w:rsid w:val="0016488D"/>
    <w:rsid w:val="0016511B"/>
    <w:rsid w:val="00166746"/>
    <w:rsid w:val="0017220F"/>
    <w:rsid w:val="00175AF5"/>
    <w:rsid w:val="00180D66"/>
    <w:rsid w:val="00181156"/>
    <w:rsid w:val="0018708A"/>
    <w:rsid w:val="001938A5"/>
    <w:rsid w:val="001A35B6"/>
    <w:rsid w:val="001B5161"/>
    <w:rsid w:val="001C0F7A"/>
    <w:rsid w:val="001C3549"/>
    <w:rsid w:val="001C4946"/>
    <w:rsid w:val="001D13AD"/>
    <w:rsid w:val="001D15BE"/>
    <w:rsid w:val="001D5C16"/>
    <w:rsid w:val="001E07C4"/>
    <w:rsid w:val="001E1C93"/>
    <w:rsid w:val="001E77AC"/>
    <w:rsid w:val="001F147D"/>
    <w:rsid w:val="001F44BD"/>
    <w:rsid w:val="001F6D10"/>
    <w:rsid w:val="002065C9"/>
    <w:rsid w:val="002067ED"/>
    <w:rsid w:val="00206F63"/>
    <w:rsid w:val="00215CA7"/>
    <w:rsid w:val="002163F9"/>
    <w:rsid w:val="002175D3"/>
    <w:rsid w:val="0022124B"/>
    <w:rsid w:val="00231D86"/>
    <w:rsid w:val="002330B1"/>
    <w:rsid w:val="00233B55"/>
    <w:rsid w:val="00233D1C"/>
    <w:rsid w:val="002350A6"/>
    <w:rsid w:val="00236659"/>
    <w:rsid w:val="00244697"/>
    <w:rsid w:val="00245870"/>
    <w:rsid w:val="00254C61"/>
    <w:rsid w:val="00256FBA"/>
    <w:rsid w:val="00261652"/>
    <w:rsid w:val="00262114"/>
    <w:rsid w:val="00264F47"/>
    <w:rsid w:val="002717A8"/>
    <w:rsid w:val="002717E7"/>
    <w:rsid w:val="00272130"/>
    <w:rsid w:val="00274D85"/>
    <w:rsid w:val="0027773C"/>
    <w:rsid w:val="00281928"/>
    <w:rsid w:val="00284E42"/>
    <w:rsid w:val="0028672D"/>
    <w:rsid w:val="00290B68"/>
    <w:rsid w:val="0029268C"/>
    <w:rsid w:val="00295192"/>
    <w:rsid w:val="002B64E7"/>
    <w:rsid w:val="002B6ED9"/>
    <w:rsid w:val="002C0BFE"/>
    <w:rsid w:val="002C3E10"/>
    <w:rsid w:val="002C7058"/>
    <w:rsid w:val="002D13EF"/>
    <w:rsid w:val="002D1ABB"/>
    <w:rsid w:val="002D40E7"/>
    <w:rsid w:val="002D5BFE"/>
    <w:rsid w:val="002F2E15"/>
    <w:rsid w:val="002F7AD0"/>
    <w:rsid w:val="00301F43"/>
    <w:rsid w:val="0030215D"/>
    <w:rsid w:val="003045B5"/>
    <w:rsid w:val="00306EB6"/>
    <w:rsid w:val="00317814"/>
    <w:rsid w:val="00317E23"/>
    <w:rsid w:val="00321DEE"/>
    <w:rsid w:val="00333655"/>
    <w:rsid w:val="00333EC1"/>
    <w:rsid w:val="003472CC"/>
    <w:rsid w:val="00351706"/>
    <w:rsid w:val="003533A6"/>
    <w:rsid w:val="00353590"/>
    <w:rsid w:val="00355EF3"/>
    <w:rsid w:val="00372906"/>
    <w:rsid w:val="00372B5E"/>
    <w:rsid w:val="00374E01"/>
    <w:rsid w:val="00391CA6"/>
    <w:rsid w:val="003977DA"/>
    <w:rsid w:val="003A0AFD"/>
    <w:rsid w:val="003A0F99"/>
    <w:rsid w:val="003A2FCD"/>
    <w:rsid w:val="003A6227"/>
    <w:rsid w:val="003B04BC"/>
    <w:rsid w:val="003B0D08"/>
    <w:rsid w:val="003B3EEE"/>
    <w:rsid w:val="003B61F3"/>
    <w:rsid w:val="003C5098"/>
    <w:rsid w:val="003C666F"/>
    <w:rsid w:val="003C72F4"/>
    <w:rsid w:val="003D1F83"/>
    <w:rsid w:val="003D4062"/>
    <w:rsid w:val="003D562C"/>
    <w:rsid w:val="003D5EFC"/>
    <w:rsid w:val="003F7E4E"/>
    <w:rsid w:val="00402D77"/>
    <w:rsid w:val="00405087"/>
    <w:rsid w:val="004053CC"/>
    <w:rsid w:val="004131AD"/>
    <w:rsid w:val="00413D83"/>
    <w:rsid w:val="00416E04"/>
    <w:rsid w:val="00424C12"/>
    <w:rsid w:val="004256C3"/>
    <w:rsid w:val="00426890"/>
    <w:rsid w:val="00432648"/>
    <w:rsid w:val="004402BA"/>
    <w:rsid w:val="00441665"/>
    <w:rsid w:val="004446C5"/>
    <w:rsid w:val="00447DBC"/>
    <w:rsid w:val="00450269"/>
    <w:rsid w:val="00454E1B"/>
    <w:rsid w:val="0046083D"/>
    <w:rsid w:val="00463675"/>
    <w:rsid w:val="00463D18"/>
    <w:rsid w:val="0046640A"/>
    <w:rsid w:val="00493794"/>
    <w:rsid w:val="00497B45"/>
    <w:rsid w:val="004A026E"/>
    <w:rsid w:val="004C604B"/>
    <w:rsid w:val="004C71DC"/>
    <w:rsid w:val="004D1CD2"/>
    <w:rsid w:val="004F12D0"/>
    <w:rsid w:val="005052EB"/>
    <w:rsid w:val="00511873"/>
    <w:rsid w:val="005149F1"/>
    <w:rsid w:val="0052073E"/>
    <w:rsid w:val="005257AB"/>
    <w:rsid w:val="00526B28"/>
    <w:rsid w:val="0053788C"/>
    <w:rsid w:val="00543B79"/>
    <w:rsid w:val="005459BD"/>
    <w:rsid w:val="005460B3"/>
    <w:rsid w:val="0054629C"/>
    <w:rsid w:val="0054670A"/>
    <w:rsid w:val="00551589"/>
    <w:rsid w:val="00554375"/>
    <w:rsid w:val="005576A1"/>
    <w:rsid w:val="0056019C"/>
    <w:rsid w:val="00561F32"/>
    <w:rsid w:val="00563C2F"/>
    <w:rsid w:val="00563CA3"/>
    <w:rsid w:val="00574B5E"/>
    <w:rsid w:val="00577910"/>
    <w:rsid w:val="00580FCB"/>
    <w:rsid w:val="00582641"/>
    <w:rsid w:val="0058376B"/>
    <w:rsid w:val="00591B56"/>
    <w:rsid w:val="00597C34"/>
    <w:rsid w:val="005A04C4"/>
    <w:rsid w:val="005B16BE"/>
    <w:rsid w:val="005B2A24"/>
    <w:rsid w:val="005C0C8A"/>
    <w:rsid w:val="005C2C6A"/>
    <w:rsid w:val="005D03AA"/>
    <w:rsid w:val="005D0440"/>
    <w:rsid w:val="005E3B7C"/>
    <w:rsid w:val="005E573C"/>
    <w:rsid w:val="005F6C77"/>
    <w:rsid w:val="006020EC"/>
    <w:rsid w:val="0060592C"/>
    <w:rsid w:val="00610518"/>
    <w:rsid w:val="0061501C"/>
    <w:rsid w:val="00617360"/>
    <w:rsid w:val="00617BAA"/>
    <w:rsid w:val="00620A6D"/>
    <w:rsid w:val="0062409A"/>
    <w:rsid w:val="0062527C"/>
    <w:rsid w:val="006274BE"/>
    <w:rsid w:val="00643E99"/>
    <w:rsid w:val="00646065"/>
    <w:rsid w:val="006670B9"/>
    <w:rsid w:val="00667D94"/>
    <w:rsid w:val="0067024C"/>
    <w:rsid w:val="00670B91"/>
    <w:rsid w:val="00673396"/>
    <w:rsid w:val="00681AA2"/>
    <w:rsid w:val="00682BD2"/>
    <w:rsid w:val="00685C31"/>
    <w:rsid w:val="0069020B"/>
    <w:rsid w:val="00691D34"/>
    <w:rsid w:val="006927D6"/>
    <w:rsid w:val="00692F2C"/>
    <w:rsid w:val="00694D3C"/>
    <w:rsid w:val="00697856"/>
    <w:rsid w:val="006A026E"/>
    <w:rsid w:val="006A7429"/>
    <w:rsid w:val="006C0D8B"/>
    <w:rsid w:val="006C1E78"/>
    <w:rsid w:val="006C463B"/>
    <w:rsid w:val="006D0CA9"/>
    <w:rsid w:val="006E5E48"/>
    <w:rsid w:val="006E7F01"/>
    <w:rsid w:val="006F2719"/>
    <w:rsid w:val="00701A28"/>
    <w:rsid w:val="00712F9F"/>
    <w:rsid w:val="007141BE"/>
    <w:rsid w:val="0071621F"/>
    <w:rsid w:val="0072280D"/>
    <w:rsid w:val="007310C6"/>
    <w:rsid w:val="007429B7"/>
    <w:rsid w:val="00742A17"/>
    <w:rsid w:val="007711C2"/>
    <w:rsid w:val="00774F34"/>
    <w:rsid w:val="007816DB"/>
    <w:rsid w:val="00784132"/>
    <w:rsid w:val="007A1FDC"/>
    <w:rsid w:val="007A22E5"/>
    <w:rsid w:val="007A4C79"/>
    <w:rsid w:val="007B3B4A"/>
    <w:rsid w:val="007B4F20"/>
    <w:rsid w:val="007B4F4C"/>
    <w:rsid w:val="007D1238"/>
    <w:rsid w:val="007E1127"/>
    <w:rsid w:val="007E3CEC"/>
    <w:rsid w:val="007E4486"/>
    <w:rsid w:val="007E500A"/>
    <w:rsid w:val="007F2527"/>
    <w:rsid w:val="00800B36"/>
    <w:rsid w:val="008046B4"/>
    <w:rsid w:val="008103DA"/>
    <w:rsid w:val="00814528"/>
    <w:rsid w:val="008161AC"/>
    <w:rsid w:val="00822391"/>
    <w:rsid w:val="00825673"/>
    <w:rsid w:val="0083005E"/>
    <w:rsid w:val="008315DB"/>
    <w:rsid w:val="008324DD"/>
    <w:rsid w:val="00833F11"/>
    <w:rsid w:val="00837BC4"/>
    <w:rsid w:val="00843CF4"/>
    <w:rsid w:val="00845AFA"/>
    <w:rsid w:val="00845DB4"/>
    <w:rsid w:val="0085272B"/>
    <w:rsid w:val="00853F34"/>
    <w:rsid w:val="00855925"/>
    <w:rsid w:val="008607E5"/>
    <w:rsid w:val="008636C5"/>
    <w:rsid w:val="00863955"/>
    <w:rsid w:val="00866789"/>
    <w:rsid w:val="00866D80"/>
    <w:rsid w:val="008676B4"/>
    <w:rsid w:val="00870BAE"/>
    <w:rsid w:val="008760EE"/>
    <w:rsid w:val="00877906"/>
    <w:rsid w:val="00885A71"/>
    <w:rsid w:val="00890643"/>
    <w:rsid w:val="008A20FB"/>
    <w:rsid w:val="008A6443"/>
    <w:rsid w:val="008B056C"/>
    <w:rsid w:val="008B2616"/>
    <w:rsid w:val="008B37BA"/>
    <w:rsid w:val="008B4528"/>
    <w:rsid w:val="008C1EC7"/>
    <w:rsid w:val="008C43F2"/>
    <w:rsid w:val="008D497B"/>
    <w:rsid w:val="008E7763"/>
    <w:rsid w:val="008F2903"/>
    <w:rsid w:val="0090172D"/>
    <w:rsid w:val="00904A3F"/>
    <w:rsid w:val="0090536B"/>
    <w:rsid w:val="00910C2C"/>
    <w:rsid w:val="0091710C"/>
    <w:rsid w:val="00923E7C"/>
    <w:rsid w:val="009252F6"/>
    <w:rsid w:val="00926760"/>
    <w:rsid w:val="009361A6"/>
    <w:rsid w:val="00937C88"/>
    <w:rsid w:val="00942813"/>
    <w:rsid w:val="00952403"/>
    <w:rsid w:val="00953456"/>
    <w:rsid w:val="00954F3E"/>
    <w:rsid w:val="00956536"/>
    <w:rsid w:val="00967D99"/>
    <w:rsid w:val="00970791"/>
    <w:rsid w:val="009721D2"/>
    <w:rsid w:val="00993DD9"/>
    <w:rsid w:val="0099525F"/>
    <w:rsid w:val="009968D6"/>
    <w:rsid w:val="009A2D26"/>
    <w:rsid w:val="009A378E"/>
    <w:rsid w:val="009A5B44"/>
    <w:rsid w:val="009B13B7"/>
    <w:rsid w:val="009B6499"/>
    <w:rsid w:val="009C0ED5"/>
    <w:rsid w:val="009C466D"/>
    <w:rsid w:val="009C5270"/>
    <w:rsid w:val="009C6B80"/>
    <w:rsid w:val="009E347E"/>
    <w:rsid w:val="009E4A8B"/>
    <w:rsid w:val="009F2F96"/>
    <w:rsid w:val="009F38A1"/>
    <w:rsid w:val="009F3EF0"/>
    <w:rsid w:val="009F4AC9"/>
    <w:rsid w:val="009F5DAD"/>
    <w:rsid w:val="009F7C4C"/>
    <w:rsid w:val="00A05506"/>
    <w:rsid w:val="00A066FB"/>
    <w:rsid w:val="00A07730"/>
    <w:rsid w:val="00A07D8E"/>
    <w:rsid w:val="00A11143"/>
    <w:rsid w:val="00A218DD"/>
    <w:rsid w:val="00A37D21"/>
    <w:rsid w:val="00A42568"/>
    <w:rsid w:val="00A51417"/>
    <w:rsid w:val="00A611BC"/>
    <w:rsid w:val="00A65A3A"/>
    <w:rsid w:val="00A66119"/>
    <w:rsid w:val="00A72E62"/>
    <w:rsid w:val="00A7729A"/>
    <w:rsid w:val="00A82A19"/>
    <w:rsid w:val="00A86B6A"/>
    <w:rsid w:val="00A87F2E"/>
    <w:rsid w:val="00A94F54"/>
    <w:rsid w:val="00AA0BA8"/>
    <w:rsid w:val="00AA172E"/>
    <w:rsid w:val="00AA1A4E"/>
    <w:rsid w:val="00AB0497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F3BF4"/>
    <w:rsid w:val="00B0252E"/>
    <w:rsid w:val="00B03DB8"/>
    <w:rsid w:val="00B10C54"/>
    <w:rsid w:val="00B16DB2"/>
    <w:rsid w:val="00B17ECC"/>
    <w:rsid w:val="00B239A7"/>
    <w:rsid w:val="00B36136"/>
    <w:rsid w:val="00B37559"/>
    <w:rsid w:val="00B40325"/>
    <w:rsid w:val="00B46886"/>
    <w:rsid w:val="00B517F6"/>
    <w:rsid w:val="00B54745"/>
    <w:rsid w:val="00B600FF"/>
    <w:rsid w:val="00B6611B"/>
    <w:rsid w:val="00B70B7E"/>
    <w:rsid w:val="00B7172E"/>
    <w:rsid w:val="00B7246C"/>
    <w:rsid w:val="00B7740E"/>
    <w:rsid w:val="00B9151A"/>
    <w:rsid w:val="00B9486F"/>
    <w:rsid w:val="00B9713A"/>
    <w:rsid w:val="00BA25EB"/>
    <w:rsid w:val="00BB46A9"/>
    <w:rsid w:val="00BB68BA"/>
    <w:rsid w:val="00BC19F4"/>
    <w:rsid w:val="00BC42BA"/>
    <w:rsid w:val="00BD2D07"/>
    <w:rsid w:val="00BD42F4"/>
    <w:rsid w:val="00BD4EDD"/>
    <w:rsid w:val="00BD5EE1"/>
    <w:rsid w:val="00BE16F2"/>
    <w:rsid w:val="00BE205A"/>
    <w:rsid w:val="00BE2987"/>
    <w:rsid w:val="00BF0134"/>
    <w:rsid w:val="00BF06FD"/>
    <w:rsid w:val="00C02732"/>
    <w:rsid w:val="00C05FDF"/>
    <w:rsid w:val="00C067CF"/>
    <w:rsid w:val="00C13037"/>
    <w:rsid w:val="00C227DA"/>
    <w:rsid w:val="00C23A35"/>
    <w:rsid w:val="00C26C9C"/>
    <w:rsid w:val="00C30744"/>
    <w:rsid w:val="00C3079C"/>
    <w:rsid w:val="00C34931"/>
    <w:rsid w:val="00C36D63"/>
    <w:rsid w:val="00C454CF"/>
    <w:rsid w:val="00C468CC"/>
    <w:rsid w:val="00C47C4F"/>
    <w:rsid w:val="00C50358"/>
    <w:rsid w:val="00C52875"/>
    <w:rsid w:val="00C579C9"/>
    <w:rsid w:val="00C6528C"/>
    <w:rsid w:val="00C67A64"/>
    <w:rsid w:val="00C75302"/>
    <w:rsid w:val="00C765A3"/>
    <w:rsid w:val="00C76DD2"/>
    <w:rsid w:val="00C82B7A"/>
    <w:rsid w:val="00C83AE2"/>
    <w:rsid w:val="00C915BD"/>
    <w:rsid w:val="00C9197C"/>
    <w:rsid w:val="00C940CD"/>
    <w:rsid w:val="00CA0262"/>
    <w:rsid w:val="00CA1B10"/>
    <w:rsid w:val="00CA4791"/>
    <w:rsid w:val="00CA4B4B"/>
    <w:rsid w:val="00CA5B96"/>
    <w:rsid w:val="00CC0D3E"/>
    <w:rsid w:val="00CC43A1"/>
    <w:rsid w:val="00CD4E1D"/>
    <w:rsid w:val="00CD5C72"/>
    <w:rsid w:val="00CE1433"/>
    <w:rsid w:val="00CE1541"/>
    <w:rsid w:val="00D00B3C"/>
    <w:rsid w:val="00D05F89"/>
    <w:rsid w:val="00D06D1B"/>
    <w:rsid w:val="00D11C3E"/>
    <w:rsid w:val="00D172D3"/>
    <w:rsid w:val="00D22872"/>
    <w:rsid w:val="00D276F6"/>
    <w:rsid w:val="00D303B5"/>
    <w:rsid w:val="00D3144D"/>
    <w:rsid w:val="00D31596"/>
    <w:rsid w:val="00D31912"/>
    <w:rsid w:val="00D35E03"/>
    <w:rsid w:val="00D378F8"/>
    <w:rsid w:val="00D44DBD"/>
    <w:rsid w:val="00D66537"/>
    <w:rsid w:val="00D669F8"/>
    <w:rsid w:val="00D7058B"/>
    <w:rsid w:val="00D725AF"/>
    <w:rsid w:val="00D77538"/>
    <w:rsid w:val="00D77C35"/>
    <w:rsid w:val="00D845E2"/>
    <w:rsid w:val="00D917F9"/>
    <w:rsid w:val="00D921E6"/>
    <w:rsid w:val="00DA02A1"/>
    <w:rsid w:val="00DA0BB6"/>
    <w:rsid w:val="00DA1330"/>
    <w:rsid w:val="00DA14D5"/>
    <w:rsid w:val="00DB0EC2"/>
    <w:rsid w:val="00DB6E0A"/>
    <w:rsid w:val="00DB7744"/>
    <w:rsid w:val="00DC332F"/>
    <w:rsid w:val="00DC46B5"/>
    <w:rsid w:val="00DC4A95"/>
    <w:rsid w:val="00DC66AE"/>
    <w:rsid w:val="00DD2FE3"/>
    <w:rsid w:val="00DD3CC3"/>
    <w:rsid w:val="00DE3B05"/>
    <w:rsid w:val="00DE3E63"/>
    <w:rsid w:val="00DE54F1"/>
    <w:rsid w:val="00DE5B45"/>
    <w:rsid w:val="00DE7B78"/>
    <w:rsid w:val="00E0699F"/>
    <w:rsid w:val="00E10280"/>
    <w:rsid w:val="00E108B3"/>
    <w:rsid w:val="00E12F97"/>
    <w:rsid w:val="00E13103"/>
    <w:rsid w:val="00E17675"/>
    <w:rsid w:val="00E209E4"/>
    <w:rsid w:val="00E23AE1"/>
    <w:rsid w:val="00E2715F"/>
    <w:rsid w:val="00E27ED2"/>
    <w:rsid w:val="00E30D4F"/>
    <w:rsid w:val="00E34F87"/>
    <w:rsid w:val="00E378B1"/>
    <w:rsid w:val="00E5695F"/>
    <w:rsid w:val="00E56E34"/>
    <w:rsid w:val="00E62F5F"/>
    <w:rsid w:val="00E649CC"/>
    <w:rsid w:val="00E672A3"/>
    <w:rsid w:val="00E70247"/>
    <w:rsid w:val="00E77221"/>
    <w:rsid w:val="00E77EF1"/>
    <w:rsid w:val="00E82F2C"/>
    <w:rsid w:val="00E871E4"/>
    <w:rsid w:val="00E918E8"/>
    <w:rsid w:val="00EA0EC5"/>
    <w:rsid w:val="00EA4332"/>
    <w:rsid w:val="00EA50B4"/>
    <w:rsid w:val="00EB054C"/>
    <w:rsid w:val="00EB2037"/>
    <w:rsid w:val="00EC6912"/>
    <w:rsid w:val="00EC6F07"/>
    <w:rsid w:val="00EC7F93"/>
    <w:rsid w:val="00ED1445"/>
    <w:rsid w:val="00EE32EE"/>
    <w:rsid w:val="00EE5311"/>
    <w:rsid w:val="00F01ABF"/>
    <w:rsid w:val="00F043A5"/>
    <w:rsid w:val="00F0630D"/>
    <w:rsid w:val="00F10887"/>
    <w:rsid w:val="00F2144D"/>
    <w:rsid w:val="00F23D6C"/>
    <w:rsid w:val="00F23E8B"/>
    <w:rsid w:val="00F24B5E"/>
    <w:rsid w:val="00F30B40"/>
    <w:rsid w:val="00F35D9C"/>
    <w:rsid w:val="00F5421A"/>
    <w:rsid w:val="00F55C58"/>
    <w:rsid w:val="00F614D5"/>
    <w:rsid w:val="00F670F4"/>
    <w:rsid w:val="00F67EE3"/>
    <w:rsid w:val="00F732C3"/>
    <w:rsid w:val="00F75F8A"/>
    <w:rsid w:val="00F82722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2A03"/>
    <w:rsid w:val="00FB44E7"/>
    <w:rsid w:val="00FB661A"/>
    <w:rsid w:val="00FC1F34"/>
    <w:rsid w:val="00FC3DD5"/>
    <w:rsid w:val="00FC51C9"/>
    <w:rsid w:val="00FC787C"/>
    <w:rsid w:val="00FD0BC2"/>
    <w:rsid w:val="00FD3A0E"/>
    <w:rsid w:val="00FF737B"/>
    <w:rsid w:val="00FF766A"/>
    <w:rsid w:val="050A64D5"/>
    <w:rsid w:val="0DC373F7"/>
    <w:rsid w:val="0DD67653"/>
    <w:rsid w:val="18C466CE"/>
    <w:rsid w:val="19A94557"/>
    <w:rsid w:val="289E1DAE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rPr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Pr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Normal"/>
    <w:link w:val="CRCoverPageZchn"/>
    <w:pPr>
      <w:spacing w:after="120"/>
    </w:pPr>
    <w:rPr>
      <w:rFonts w:ascii="Arial" w:hAnsi="Arial" w:cs="Arial"/>
      <w:lang w:eastAsia="en-US"/>
    </w:rPr>
  </w:style>
  <w:style w:type="paragraph" w:customStyle="1" w:styleId="a0">
    <w:name w:val="??"/>
    <w:pPr>
      <w:widowControl w:val="0"/>
    </w:pPr>
    <w:rPr>
      <w:lang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ind w:left="720"/>
      <w:contextualSpacing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qFormat/>
    <w:rsid w:val="00092D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92D87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92D87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5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655A2-622C-418D-B4B9-655836CD4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2022-08-21T16:22:00Z</dcterms:created>
  <dcterms:modified xsi:type="dcterms:W3CDTF">2022-08-25T08:58:00Z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1660889801</vt:lpwstr>
  </property>
  <property fmtid="{D5CDD505-2E9C-101B-9397-08002B2CF9AE}" pid="6" name="_2015_ms_pID_725343">
    <vt:lpwstr>(3)zjL4/U9QNNMxeaQvwXFeK2M9xDIrN9/zlOFk/fjXSETr4sop28CvI3hp6181qufnMA5EOeQH
fCmuCp8AwcOhTXm8D6DhcR4ZixMNDDpeQ3p3w55pHquhHJNN5E157rZQQQVz+AHKiwWbzLw0
jpZFYaDbyJawoXAxNFQjHd4obKAorH9zGslDoE5ZRaZdHxM7kt1FwvPh0S+H5nfb9VGn1QVq
qtEQfG2ZugdivI7vDg</vt:lpwstr>
  </property>
  <property fmtid="{D5CDD505-2E9C-101B-9397-08002B2CF9AE}" pid="7" name="_2015_ms_pID_7253431">
    <vt:lpwstr>/5YrbZiSLoykUr5VNCnwoAfrZcGQ9ne7k1VKvft/QKi1hLtjT65mro
ZT4qClDdMaKZdrydXn46+yebfu9oglPVPgct90A9HD8bkN11fAFna9LDizLlsPiZR+/zP3mH
hM0sZZFsxHbghljuKZGB0m5tXL3x3aMkYH0duiOWPsjNSmn/ZrqLwFb+SvyEPrkdxfHO054/
TuSifVSEuHeQ0C0ch5DOGUyhWId7QpwOgYoD</vt:lpwstr>
  </property>
  <property fmtid="{D5CDD505-2E9C-101B-9397-08002B2CF9AE}" pid="8" name="_2015_ms_pID_7253432">
    <vt:lpwstr>8kxmyVejxiZnM2g255ST7ok=</vt:lpwstr>
  </property>
</Properties>
</file>