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D2028D0" w14:textId="77777777" w:rsidR="007E5473" w:rsidRDefault="002B7764" w:rsidP="007E547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07BA8">
        <w:rPr>
          <w:b/>
          <w:kern w:val="2"/>
          <w:lang w:eastAsia="zh-CN"/>
        </w:rPr>
        <w:t>3GPP TSG-</w:t>
      </w:r>
      <w:r w:rsidRPr="00CF195E">
        <w:rPr>
          <w:b/>
          <w:kern w:val="2"/>
          <w:lang w:eastAsia="zh-CN"/>
        </w:rPr>
        <w:t>RAN WG1 Meeting #</w:t>
      </w:r>
      <w:r w:rsidR="00ED1635">
        <w:rPr>
          <w:b/>
          <w:kern w:val="2"/>
          <w:lang w:eastAsia="zh-CN"/>
        </w:rPr>
        <w:t>1</w:t>
      </w:r>
      <w:r w:rsidR="006447DF">
        <w:rPr>
          <w:b/>
          <w:kern w:val="2"/>
          <w:lang w:eastAsia="zh-CN"/>
        </w:rPr>
        <w:t>10</w:t>
      </w:r>
      <w:r w:rsidRPr="00CF195E">
        <w:rPr>
          <w:b/>
          <w:kern w:val="2"/>
          <w:lang w:eastAsia="zh-CN"/>
        </w:rPr>
        <w:tab/>
      </w:r>
      <w:r w:rsidR="007E5473" w:rsidRPr="007E5473">
        <w:rPr>
          <w:b/>
          <w:kern w:val="2"/>
          <w:lang w:eastAsia="zh-CN"/>
        </w:rPr>
        <w:t>R1-2207651</w:t>
      </w:r>
    </w:p>
    <w:p w14:paraId="4E9AA579" w14:textId="14E7D697" w:rsidR="00081B89" w:rsidRDefault="006447DF" w:rsidP="007E5473">
      <w:pPr>
        <w:tabs>
          <w:tab w:val="right" w:pos="9216"/>
        </w:tabs>
        <w:spacing w:after="0"/>
        <w:jc w:val="left"/>
        <w:rPr>
          <w:rFonts w:eastAsia="SimSun"/>
          <w:b/>
          <w:kern w:val="2"/>
          <w:lang w:eastAsia="zh-CN"/>
        </w:rPr>
      </w:pPr>
      <w:bookmarkStart w:id="2" w:name="_GoBack"/>
      <w:bookmarkEnd w:id="2"/>
      <w:r>
        <w:rPr>
          <w:b/>
          <w:bCs/>
        </w:rPr>
        <w:t>Toulouse</w:t>
      </w:r>
      <w:r w:rsidR="003968FE">
        <w:rPr>
          <w:b/>
          <w:bCs/>
        </w:rPr>
        <w:t>,</w:t>
      </w:r>
      <w:r>
        <w:rPr>
          <w:b/>
          <w:bCs/>
        </w:rPr>
        <w:t xml:space="preserve"> France, </w:t>
      </w:r>
      <w:r>
        <w:rPr>
          <w:b/>
          <w:bCs/>
          <w:lang w:val="en-GB"/>
        </w:rPr>
        <w:t>August</w:t>
      </w:r>
      <w:r w:rsidR="003B7AC6" w:rsidRPr="003B7AC6">
        <w:rPr>
          <w:b/>
          <w:bCs/>
          <w:lang w:val="en-GB"/>
        </w:rPr>
        <w:t xml:space="preserve"> </w:t>
      </w:r>
      <w:r>
        <w:rPr>
          <w:b/>
          <w:bCs/>
          <w:lang w:val="en-GB"/>
        </w:rPr>
        <w:t>22</w:t>
      </w:r>
      <w:r w:rsidR="001609E2">
        <w:rPr>
          <w:b/>
          <w:bCs/>
          <w:lang w:val="en-GB"/>
        </w:rPr>
        <w:t xml:space="preserve"> </w:t>
      </w:r>
      <w:r w:rsidR="003B7AC6" w:rsidRPr="003B7AC6">
        <w:rPr>
          <w:b/>
          <w:bCs/>
          <w:lang w:val="en-GB"/>
        </w:rPr>
        <w:t>–</w:t>
      </w:r>
      <w:r w:rsidR="00D66A30">
        <w:rPr>
          <w:b/>
          <w:bCs/>
          <w:lang w:val="en-GB"/>
        </w:rPr>
        <w:t xml:space="preserve"> </w:t>
      </w:r>
      <w:r>
        <w:rPr>
          <w:b/>
          <w:bCs/>
          <w:lang w:val="en-GB"/>
        </w:rPr>
        <w:t>26</w:t>
      </w:r>
      <w:r w:rsidR="003B7AC6" w:rsidRPr="003B7AC6">
        <w:rPr>
          <w:b/>
          <w:bCs/>
          <w:lang w:val="en-GB"/>
        </w:rPr>
        <w:t>, 2022</w:t>
      </w:r>
    </w:p>
    <w:p w14:paraId="50B4D0D2" w14:textId="77777777" w:rsidR="00F314DB" w:rsidRPr="00081B89" w:rsidRDefault="00F314DB" w:rsidP="00F314DB">
      <w:pPr>
        <w:pBdr>
          <w:top w:val="single" w:sz="4" w:space="1" w:color="auto"/>
        </w:pBdr>
        <w:spacing w:after="0"/>
        <w:jc w:val="left"/>
        <w:rPr>
          <w:b/>
          <w:sz w:val="16"/>
          <w:szCs w:val="16"/>
        </w:rPr>
      </w:pPr>
    </w:p>
    <w:p w14:paraId="43BBDA69" w14:textId="1BB8989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A52D3">
        <w:rPr>
          <w:b/>
          <w:lang w:eastAsia="zh-CN"/>
        </w:rPr>
        <w:t>5</w:t>
      </w:r>
    </w:p>
    <w:p w14:paraId="18B6CAFC" w14:textId="4A9B171A"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533A7125"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A52D3" w:rsidRPr="00FA52D3">
        <w:rPr>
          <w:b/>
          <w:lang w:eastAsia="zh-CN"/>
        </w:rPr>
        <w:t xml:space="preserve">Discussion on the RAN4 LS on the RACH </w:t>
      </w:r>
      <w:r w:rsidR="001D538C" w:rsidRPr="00FA52D3">
        <w:rPr>
          <w:b/>
          <w:lang w:eastAsia="zh-CN"/>
        </w:rPr>
        <w:t>prioritization</w:t>
      </w:r>
      <w:r w:rsidR="00FA52D3" w:rsidRPr="00FA52D3">
        <w:rPr>
          <w:b/>
          <w:lang w:eastAsia="zh-CN"/>
        </w:rPr>
        <w:t xml:space="preserve"> rules between LTE and NR-U</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182C0BE8" w14:textId="232D3242" w:rsidR="0083502F" w:rsidRDefault="00FA52D3" w:rsidP="00975AF4">
      <w:pPr>
        <w:rPr>
          <w:lang w:eastAsia="zh-CN"/>
        </w:rPr>
      </w:pPr>
      <w:bookmarkStart w:id="3" w:name="OLE_LINK41"/>
      <w:bookmarkStart w:id="4" w:name="_Ref129681832"/>
      <w:r>
        <w:rPr>
          <w:rFonts w:hint="eastAsia"/>
          <w:lang w:eastAsia="zh-CN"/>
        </w:rPr>
        <w:t>I</w:t>
      </w:r>
      <w:r>
        <w:rPr>
          <w:lang w:eastAsia="zh-CN"/>
        </w:rPr>
        <w:t>n RAN4#103-e, a LS on the RACH prioritization rules between LTE and NR-U was sent to RAN1</w:t>
      </w:r>
      <w:r w:rsidR="0095317A">
        <w:rPr>
          <w:lang w:eastAsia="zh-CN"/>
        </w:rPr>
        <w:t xml:space="preserve">. RAN4 expect to confirm the working assumption that </w:t>
      </w:r>
      <w:r w:rsidR="0095317A" w:rsidRPr="0095317A">
        <w:rPr>
          <w:lang w:eastAsia="zh-CN"/>
        </w:rPr>
        <w:t>the existing prioritization rules between LTE and NR RACH collision are applicable for NR-U and LTE RACH collision</w:t>
      </w:r>
      <w:r w:rsidR="0095317A">
        <w:rPr>
          <w:lang w:eastAsia="zh-CN"/>
        </w:rPr>
        <w:t xml:space="preserve">. </w:t>
      </w:r>
      <w:r>
        <w:rPr>
          <w:lang w:eastAsia="zh-CN"/>
        </w:rPr>
        <w:t xml:space="preserve"> </w:t>
      </w:r>
      <w:r w:rsidR="00D54A60">
        <w:rPr>
          <w:lang w:eastAsia="zh-CN"/>
        </w:rPr>
        <w:t>We</w:t>
      </w:r>
      <w:r w:rsidR="0095317A">
        <w:rPr>
          <w:lang w:eastAsia="zh-CN"/>
        </w:rPr>
        <w:t xml:space="preserve"> provide our view</w:t>
      </w:r>
      <w:r w:rsidR="003B74DD">
        <w:rPr>
          <w:lang w:eastAsia="zh-CN"/>
        </w:rPr>
        <w:t>s</w:t>
      </w:r>
      <w:r w:rsidR="0095317A">
        <w:rPr>
          <w:lang w:eastAsia="zh-CN"/>
        </w:rPr>
        <w:t xml:space="preserve"> on </w:t>
      </w:r>
      <w:r w:rsidR="003B74DD">
        <w:rPr>
          <w:lang w:eastAsia="zh-CN"/>
        </w:rPr>
        <w:t>this issue</w:t>
      </w:r>
      <w:r w:rsidR="00D54A60">
        <w:rPr>
          <w:lang w:eastAsia="zh-CN"/>
        </w:rPr>
        <w:t xml:space="preserve"> in this paper</w:t>
      </w:r>
      <w:r w:rsidR="0095317A">
        <w:rPr>
          <w:lang w:eastAsia="zh-CN"/>
        </w:rPr>
        <w:t xml:space="preserve">. </w:t>
      </w:r>
    </w:p>
    <w:p w14:paraId="11E8220C" w14:textId="77777777" w:rsidR="003B74DD" w:rsidRDefault="003B74DD" w:rsidP="00975AF4">
      <w:pPr>
        <w:rPr>
          <w:lang w:eastAsia="zh-CN"/>
        </w:rPr>
      </w:pPr>
    </w:p>
    <w:p w14:paraId="50F879C1" w14:textId="3A84079C" w:rsidR="003B74DD" w:rsidRDefault="003B74DD" w:rsidP="003B74DD">
      <w:pPr>
        <w:pStyle w:val="Heading1"/>
        <w:tabs>
          <w:tab w:val="num" w:pos="2977"/>
        </w:tabs>
        <w:ind w:left="426"/>
        <w:rPr>
          <w:lang w:val="en-US"/>
        </w:rPr>
      </w:pPr>
      <w:r w:rsidRPr="003B74DD">
        <w:rPr>
          <w:lang w:val="en-US"/>
        </w:rPr>
        <w:t xml:space="preserve">Discussion </w:t>
      </w:r>
    </w:p>
    <w:p w14:paraId="125E7021" w14:textId="78FC4C68" w:rsidR="002977A9" w:rsidRDefault="003B74DD" w:rsidP="002977A9">
      <w:pPr>
        <w:rPr>
          <w:lang w:eastAsia="zh-CN"/>
        </w:rPr>
      </w:pPr>
      <w:r>
        <w:rPr>
          <w:lang w:eastAsia="zh-CN"/>
        </w:rPr>
        <w:t xml:space="preserve">In the RAN4 LS, </w:t>
      </w:r>
      <w:r w:rsidR="006B0E0E">
        <w:rPr>
          <w:lang w:eastAsia="zh-CN"/>
        </w:rPr>
        <w:t>the following question is asked.</w:t>
      </w:r>
      <w:r w:rsidR="009A01F8">
        <w:rPr>
          <w:lang w:eastAsia="zh-CN"/>
        </w:rPr>
        <w:t xml:space="preserve"> </w:t>
      </w:r>
    </w:p>
    <w:p w14:paraId="464E2BB6" w14:textId="6D6571C6" w:rsidR="002977A9" w:rsidRPr="006B0E0E" w:rsidRDefault="002977A9" w:rsidP="002977A9">
      <w:pPr>
        <w:rPr>
          <w:i/>
          <w:lang w:eastAsia="zh-CN"/>
        </w:rPr>
      </w:pPr>
      <w:r w:rsidRPr="006B0E0E">
        <w:rPr>
          <w:b/>
          <w:i/>
          <w:lang w:eastAsia="zh-CN"/>
        </w:rPr>
        <w:t>Question:</w:t>
      </w:r>
      <w:r w:rsidRPr="006B0E0E">
        <w:rPr>
          <w:i/>
          <w:lang w:eastAsia="zh-CN"/>
        </w:rPr>
        <w:t xml:space="preserve"> Can RAN1 please confirm whether RAN4 working assumption for collision of LTE RACH and NR-U RACH is in line with RAN1 spec? In other words, does the existing prioritization rules between LTE and NR RACH collision are applicable for NR-U and LTE RACH collision?</w:t>
      </w:r>
    </w:p>
    <w:p w14:paraId="40C7BA4C" w14:textId="2CF6AF09" w:rsidR="009A01F8" w:rsidRDefault="00782E74" w:rsidP="002977A9">
      <w:pPr>
        <w:rPr>
          <w:lang w:eastAsia="zh-CN"/>
        </w:rPr>
      </w:pPr>
      <w:r>
        <w:rPr>
          <w:lang w:eastAsia="zh-CN"/>
        </w:rPr>
        <w:t xml:space="preserve">The uplink power allocation between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is defined </w:t>
      </w:r>
      <w:r w:rsidR="009A01F8">
        <w:rPr>
          <w:lang w:eastAsia="zh-CN"/>
        </w:rPr>
        <w:t>in section 7.6.1 in TS38.213</w:t>
      </w:r>
      <w:r w:rsidR="00A05AEB">
        <w:rPr>
          <w:lang w:eastAsia="zh-CN"/>
        </w:rPr>
        <w:t xml:space="preserve"> </w:t>
      </w:r>
      <w:r w:rsidR="00A05AEB">
        <w:rPr>
          <w:lang w:eastAsia="zh-CN"/>
        </w:rPr>
        <w:fldChar w:fldCharType="begin"/>
      </w:r>
      <w:r w:rsidR="00A05AEB">
        <w:rPr>
          <w:lang w:eastAsia="zh-CN"/>
        </w:rPr>
        <w:instrText xml:space="preserve"> REF _Ref109226358 \r \h </w:instrText>
      </w:r>
      <w:r w:rsidR="00A05AEB">
        <w:rPr>
          <w:lang w:eastAsia="zh-CN"/>
        </w:rPr>
      </w:r>
      <w:r w:rsidR="00A05AEB">
        <w:rPr>
          <w:lang w:eastAsia="zh-CN"/>
        </w:rPr>
        <w:fldChar w:fldCharType="separate"/>
      </w:r>
      <w:r w:rsidR="00A05AEB">
        <w:rPr>
          <w:lang w:eastAsia="zh-CN"/>
        </w:rPr>
        <w:t>[2]</w:t>
      </w:r>
      <w:r w:rsidR="00A05AEB">
        <w:rPr>
          <w:lang w:eastAsia="zh-CN"/>
        </w:rPr>
        <w:fldChar w:fldCharType="end"/>
      </w:r>
      <w:r>
        <w:rPr>
          <w:lang w:eastAsia="zh-CN"/>
        </w:rPr>
        <w:t>. W</w:t>
      </w:r>
      <w:r w:rsidR="009A01F8">
        <w:rPr>
          <w:lang w:eastAsia="zh-CN"/>
        </w:rPr>
        <w:t>hen the total transm</w:t>
      </w:r>
      <w:r>
        <w:rPr>
          <w:lang w:eastAsia="zh-CN"/>
        </w:rPr>
        <w:t>ission</w:t>
      </w:r>
      <w:r w:rsidR="009A01F8">
        <w:rPr>
          <w:lang w:eastAsia="zh-CN"/>
        </w:rPr>
        <w:t xml:space="preserve"> </w:t>
      </w:r>
      <w:r>
        <w:rPr>
          <w:lang w:eastAsia="zh-CN"/>
        </w:rPr>
        <w:t xml:space="preserve">power </w:t>
      </w:r>
      <w:r w:rsidR="009A01F8">
        <w:rPr>
          <w:lang w:eastAsia="zh-CN"/>
        </w:rPr>
        <w:t>of LTE cell</w:t>
      </w:r>
      <w:r w:rsidR="009D4338">
        <w:rPr>
          <w:lang w:eastAsia="zh-CN"/>
        </w:rPr>
        <w:t>(s)</w:t>
      </w:r>
      <w:r>
        <w:rPr>
          <w:lang w:eastAsia="zh-CN"/>
        </w:rPr>
        <w:t xml:space="preserv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LTE</m:t>
            </m:r>
          </m:sub>
        </m:sSub>
      </m:oMath>
      <w:r w:rsidR="009A01F8">
        <w:rPr>
          <w:lang w:eastAsia="zh-CN"/>
        </w:rPr>
        <w:t xml:space="preserve"> and NR cell</w:t>
      </w:r>
      <w:r w:rsidR="009D4338">
        <w:rPr>
          <w:lang w:eastAsia="zh-CN"/>
        </w:rPr>
        <w:t>(s)</w:t>
      </w:r>
      <w:r w:rsidR="009A01F8">
        <w:rPr>
          <w:lang w:eastAsia="zh-CN"/>
        </w:rPr>
        <w:t xml:space="preserv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NR</m:t>
            </m:r>
          </m:sub>
        </m:sSub>
      </m:oMath>
      <w:r>
        <w:rPr>
          <w:rFonts w:hint="eastAsia"/>
          <w:lang w:eastAsia="zh-CN"/>
        </w:rPr>
        <w:t xml:space="preserve"> </w:t>
      </w:r>
      <w:r w:rsidR="009A01F8">
        <w:rPr>
          <w:lang w:eastAsia="zh-CN"/>
        </w:rPr>
        <w:t>exceed</w:t>
      </w:r>
      <w:r w:rsidR="002977A9">
        <w:rPr>
          <w:lang w:eastAsia="zh-CN"/>
        </w:rPr>
        <w:t xml:space="preserve"> the </w:t>
      </w:r>
      <w:r w:rsidR="002977A9">
        <w:t>c</w:t>
      </w:r>
      <w:r w:rsidR="002977A9" w:rsidRPr="00E458C1">
        <w:t xml:space="preserve">onfigured </w:t>
      </w:r>
      <w:r w:rsidR="002977A9">
        <w:rPr>
          <w:rFonts w:hint="eastAsia"/>
          <w:lang w:eastAsia="zh-CN"/>
        </w:rPr>
        <w:t xml:space="preserve">maximum </w:t>
      </w:r>
      <w:r w:rsidR="002977A9" w:rsidRPr="002C7AFF">
        <w:rPr>
          <w:lang w:eastAsia="zh-CN"/>
        </w:rPr>
        <w:t>transmission</w:t>
      </w:r>
      <w:r w:rsidR="002977A9" w:rsidRPr="00E458C1">
        <w:t xml:space="preserve"> power </w:t>
      </w:r>
      <w:r w:rsidR="002977A9" w:rsidRPr="002C7AFF">
        <w:t>for EN-DC operation</w:t>
      </w:r>
      <w:r w:rsidR="002977A9">
        <w:rPr>
          <w:lang w:eastAsia="zh-CN"/>
        </w:rPr>
        <w:t xml:space="preserve"> </w:t>
      </w:r>
      <m:oMath>
        <m:sSubSup>
          <m:sSubSupPr>
            <m:ctrlPr>
              <w:rPr>
                <w:rFonts w:ascii="Cambria Math" w:hAnsi="Cambria Math"/>
                <w:lang w:eastAsia="zh-CN"/>
              </w:rPr>
            </m:ctrlPr>
          </m:sSubSup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Total</m:t>
            </m:r>
          </m:sub>
          <m:sup>
            <m:r>
              <w:rPr>
                <w:rFonts w:ascii="Cambria Math" w:hAnsi="Cambria Math"/>
                <w:lang w:eastAsia="zh-CN"/>
              </w:rPr>
              <m:t>EN-DC</m:t>
            </m:r>
          </m:sup>
        </m:sSubSup>
      </m:oMath>
      <w:r w:rsidR="002977A9">
        <w:rPr>
          <w:rFonts w:hint="eastAsia"/>
          <w:lang w:eastAsia="zh-CN"/>
        </w:rPr>
        <w:t>,</w:t>
      </w:r>
      <w:r w:rsidR="002977A9">
        <w:rPr>
          <w:lang w:eastAsia="zh-CN"/>
        </w:rPr>
        <w:t xml:space="preserve"> </w:t>
      </w:r>
      <w:r w:rsidR="009A01F8">
        <w:rPr>
          <w:lang w:eastAsia="zh-CN"/>
        </w:rPr>
        <w:t>either the</w:t>
      </w:r>
      <w:r w:rsidR="006B0E0E">
        <w:rPr>
          <w:lang w:eastAsia="zh-CN"/>
        </w:rPr>
        <w:t xml:space="preserve"> UL</w:t>
      </w:r>
      <w:r w:rsidR="009A01F8">
        <w:rPr>
          <w:lang w:eastAsia="zh-CN"/>
        </w:rPr>
        <w:t xml:space="preserve"> transmission on </w:t>
      </w:r>
      <w:r w:rsidR="002977A9">
        <w:rPr>
          <w:lang w:eastAsia="zh-CN"/>
        </w:rPr>
        <w:t xml:space="preserve">NR </w:t>
      </w:r>
      <w:r w:rsidR="009A01F8">
        <w:rPr>
          <w:lang w:eastAsia="zh-CN"/>
        </w:rPr>
        <w:t xml:space="preserve">SCG is dropped or the transmission power on the </w:t>
      </w:r>
      <w:r w:rsidR="002977A9">
        <w:rPr>
          <w:lang w:eastAsia="zh-CN"/>
        </w:rPr>
        <w:t xml:space="preserve">NR </w:t>
      </w:r>
      <w:r w:rsidR="009A01F8">
        <w:rPr>
          <w:lang w:eastAsia="zh-CN"/>
        </w:rPr>
        <w:t xml:space="preserve">SCG is </w:t>
      </w:r>
      <w:r w:rsidR="002977A9">
        <w:rPr>
          <w:lang w:eastAsia="zh-CN"/>
        </w:rPr>
        <w:t xml:space="preserve">reduced to fit the configured maximum transmission power. In NR-U Rel-16, the deployment scenario B is defined as </w:t>
      </w:r>
      <w:r w:rsidR="00A05AEB">
        <w:rPr>
          <w:lang w:eastAsia="zh-CN"/>
        </w:rPr>
        <w:t>d</w:t>
      </w:r>
      <w:r w:rsidR="002977A9">
        <w:rPr>
          <w:lang w:eastAsia="zh-CN"/>
        </w:rPr>
        <w:t>ual connectivity between licensed band LTE (</w:t>
      </w:r>
      <w:proofErr w:type="spellStart"/>
      <w:r w:rsidR="002977A9">
        <w:rPr>
          <w:lang w:eastAsia="zh-CN"/>
        </w:rPr>
        <w:t>PCell</w:t>
      </w:r>
      <w:proofErr w:type="spellEnd"/>
      <w:r w:rsidR="002977A9">
        <w:rPr>
          <w:lang w:eastAsia="zh-CN"/>
        </w:rPr>
        <w:t>) and NR-U (</w:t>
      </w:r>
      <w:proofErr w:type="spellStart"/>
      <w:r w:rsidR="002977A9">
        <w:rPr>
          <w:lang w:eastAsia="zh-CN"/>
        </w:rPr>
        <w:t>PSCell</w:t>
      </w:r>
      <w:proofErr w:type="spellEnd"/>
      <w:r w:rsidR="002977A9">
        <w:rPr>
          <w:lang w:eastAsia="zh-CN"/>
        </w:rPr>
        <w:t xml:space="preserve">), based on EN-DC. During the discussion, there is no proposal to enhance the existing power allocation between LTE </w:t>
      </w:r>
      <w:proofErr w:type="spellStart"/>
      <w:r w:rsidR="002977A9">
        <w:rPr>
          <w:lang w:eastAsia="zh-CN"/>
        </w:rPr>
        <w:t>PCell</w:t>
      </w:r>
      <w:proofErr w:type="spellEnd"/>
      <w:r w:rsidR="002977A9">
        <w:rPr>
          <w:lang w:eastAsia="zh-CN"/>
        </w:rPr>
        <w:t xml:space="preserve"> and NR </w:t>
      </w:r>
      <w:proofErr w:type="spellStart"/>
      <w:r w:rsidR="002977A9">
        <w:rPr>
          <w:lang w:eastAsia="zh-CN"/>
        </w:rPr>
        <w:t>PSCell</w:t>
      </w:r>
      <w:proofErr w:type="spellEnd"/>
      <w:r w:rsidR="002977A9">
        <w:rPr>
          <w:lang w:eastAsia="zh-CN"/>
        </w:rPr>
        <w:t xml:space="preserve"> when the NR </w:t>
      </w:r>
      <w:proofErr w:type="spellStart"/>
      <w:r w:rsidR="002977A9">
        <w:rPr>
          <w:lang w:eastAsia="zh-CN"/>
        </w:rPr>
        <w:t>PSCell</w:t>
      </w:r>
      <w:proofErr w:type="spellEnd"/>
      <w:r w:rsidR="002977A9">
        <w:rPr>
          <w:lang w:eastAsia="zh-CN"/>
        </w:rPr>
        <w:t xml:space="preserve"> is operating on the unlicensed band. To our understanding, the priority on the LTE </w:t>
      </w:r>
      <w:proofErr w:type="spellStart"/>
      <w:r w:rsidR="002977A9">
        <w:rPr>
          <w:lang w:eastAsia="zh-CN"/>
        </w:rPr>
        <w:t>PCell</w:t>
      </w:r>
      <w:proofErr w:type="spellEnd"/>
      <w:r w:rsidR="002977A9">
        <w:rPr>
          <w:lang w:eastAsia="zh-CN"/>
        </w:rPr>
        <w:t xml:space="preserve"> on power allocation in EN-DC defined in Rel-15 </w:t>
      </w:r>
      <w:r w:rsidR="00A05AEB">
        <w:rPr>
          <w:lang w:eastAsia="zh-CN"/>
        </w:rPr>
        <w:t xml:space="preserve">is </w:t>
      </w:r>
      <w:r w:rsidR="002977A9">
        <w:rPr>
          <w:lang w:eastAsia="zh-CN"/>
        </w:rPr>
        <w:t>inherited by default</w:t>
      </w:r>
      <w:r w:rsidR="006B0E0E">
        <w:rPr>
          <w:lang w:eastAsia="zh-CN"/>
        </w:rPr>
        <w:t>.</w:t>
      </w:r>
      <w:r w:rsidR="002977A9">
        <w:rPr>
          <w:lang w:eastAsia="zh-CN"/>
        </w:rPr>
        <w:t xml:space="preserve"> Thus, we propose to confirm the working assumption </w:t>
      </w:r>
      <w:r w:rsidR="006B0E0E">
        <w:rPr>
          <w:lang w:eastAsia="zh-CN"/>
        </w:rPr>
        <w:t xml:space="preserve">from RAN4. </w:t>
      </w:r>
    </w:p>
    <w:p w14:paraId="24395896" w14:textId="1D9A4B4F" w:rsidR="002977A9" w:rsidRPr="006B0E0E" w:rsidRDefault="002977A9" w:rsidP="002977A9">
      <w:pPr>
        <w:rPr>
          <w:b/>
          <w:i/>
          <w:lang w:eastAsia="zh-CN"/>
        </w:rPr>
      </w:pPr>
      <w:r w:rsidRPr="006B0E0E">
        <w:rPr>
          <w:b/>
          <w:i/>
          <w:lang w:eastAsia="zh-CN"/>
        </w:rPr>
        <w:t xml:space="preserve">Proposal: </w:t>
      </w:r>
      <w:r w:rsidR="006B0E0E" w:rsidRPr="006B0E0E">
        <w:rPr>
          <w:b/>
          <w:i/>
          <w:lang w:eastAsia="zh-CN"/>
        </w:rPr>
        <w:t xml:space="preserve">Confirm the RAN4 working assumption that LTE PRACH in </w:t>
      </w:r>
      <w:proofErr w:type="spellStart"/>
      <w:r w:rsidR="006B0E0E" w:rsidRPr="006B0E0E">
        <w:rPr>
          <w:b/>
          <w:i/>
          <w:lang w:eastAsia="zh-CN"/>
        </w:rPr>
        <w:t>PCell</w:t>
      </w:r>
      <w:proofErr w:type="spellEnd"/>
      <w:r w:rsidR="006B0E0E" w:rsidRPr="006B0E0E">
        <w:rPr>
          <w:b/>
          <w:i/>
          <w:lang w:eastAsia="zh-CN"/>
        </w:rPr>
        <w:t xml:space="preserve"> will be prioritized over NR-U PRACH on power allocation in EN-DC deployment.</w:t>
      </w:r>
    </w:p>
    <w:p w14:paraId="0EC8132A" w14:textId="77777777" w:rsidR="003B74DD" w:rsidRPr="003B74DD" w:rsidRDefault="003B74DD" w:rsidP="003B74DD">
      <w:pPr>
        <w:rPr>
          <w:lang w:eastAsia="zh-CN"/>
        </w:rPr>
      </w:pPr>
    </w:p>
    <w:bookmarkEnd w:id="3"/>
    <w:p w14:paraId="02EFEB3D" w14:textId="77777777" w:rsidR="001A67C6" w:rsidRPr="009A783C" w:rsidRDefault="004B565B" w:rsidP="009A783C">
      <w:pPr>
        <w:pStyle w:val="Heading1"/>
        <w:tabs>
          <w:tab w:val="num" w:pos="2977"/>
        </w:tabs>
        <w:ind w:left="426"/>
        <w:rPr>
          <w:lang w:val="en-US"/>
        </w:rPr>
      </w:pPr>
      <w:r w:rsidRPr="009A783C">
        <w:rPr>
          <w:rFonts w:hint="eastAsia"/>
          <w:lang w:val="en-US"/>
        </w:rPr>
        <w:t>Conclusion</w:t>
      </w:r>
      <w:r w:rsidR="00AB3437" w:rsidRPr="009A783C">
        <w:rPr>
          <w:lang w:val="en-US"/>
        </w:rPr>
        <w:t>s</w:t>
      </w:r>
    </w:p>
    <w:p w14:paraId="5B248277" w14:textId="6B9301C1" w:rsidR="00E60BA9" w:rsidRDefault="00E60BA9" w:rsidP="00E60BA9">
      <w:pPr>
        <w:rPr>
          <w:lang w:eastAsia="zh-CN"/>
        </w:rPr>
      </w:pPr>
      <w:r w:rsidRPr="00E60BA9">
        <w:rPr>
          <w:lang w:eastAsia="zh-CN"/>
        </w:rPr>
        <w:t>B</w:t>
      </w:r>
      <w:r w:rsidRPr="00E60BA9">
        <w:rPr>
          <w:rFonts w:hint="eastAsia"/>
          <w:lang w:eastAsia="zh-CN"/>
        </w:rPr>
        <w:t>ased</w:t>
      </w:r>
      <w:r w:rsidRPr="00E60BA9">
        <w:rPr>
          <w:lang w:eastAsia="zh-CN"/>
        </w:rPr>
        <w:t xml:space="preserve"> on the discussion above, we </w:t>
      </w:r>
      <w:r w:rsidR="0079627E" w:rsidRPr="00E60BA9">
        <w:rPr>
          <w:lang w:eastAsia="zh-CN"/>
        </w:rPr>
        <w:t>ha</w:t>
      </w:r>
      <w:r w:rsidR="0079627E">
        <w:rPr>
          <w:lang w:eastAsia="zh-CN"/>
        </w:rPr>
        <w:t>ve</w:t>
      </w:r>
      <w:r w:rsidR="0079627E" w:rsidRPr="00E60BA9">
        <w:rPr>
          <w:lang w:eastAsia="zh-CN"/>
        </w:rPr>
        <w:t xml:space="preserve"> </w:t>
      </w:r>
      <w:r w:rsidRPr="00E60BA9">
        <w:rPr>
          <w:lang w:eastAsia="zh-CN"/>
        </w:rPr>
        <w:t xml:space="preserve">following proposal. </w:t>
      </w:r>
    </w:p>
    <w:p w14:paraId="22F32023" w14:textId="64249C74" w:rsidR="006B0E0E" w:rsidRPr="00E60BA9" w:rsidRDefault="006B0E0E" w:rsidP="00E60BA9">
      <w:pPr>
        <w:rPr>
          <w:lang w:eastAsia="zh-CN"/>
        </w:rPr>
      </w:pPr>
      <w:r w:rsidRPr="006B0E0E">
        <w:rPr>
          <w:b/>
          <w:i/>
          <w:lang w:eastAsia="zh-CN"/>
        </w:rPr>
        <w:t xml:space="preserve">Proposal: Confirm the RAN4 working assumption that LTE PRACH in </w:t>
      </w:r>
      <w:proofErr w:type="spellStart"/>
      <w:r w:rsidRPr="006B0E0E">
        <w:rPr>
          <w:b/>
          <w:i/>
          <w:lang w:eastAsia="zh-CN"/>
        </w:rPr>
        <w:t>PCell</w:t>
      </w:r>
      <w:proofErr w:type="spellEnd"/>
      <w:r w:rsidRPr="006B0E0E">
        <w:rPr>
          <w:b/>
          <w:i/>
          <w:lang w:eastAsia="zh-CN"/>
        </w:rPr>
        <w:t xml:space="preserve"> will be prioritized over NR-U PRACH on power allocation in EN-DC deployment.</w:t>
      </w:r>
    </w:p>
    <w:p w14:paraId="23BA0159" w14:textId="5685494B" w:rsidR="0004525A" w:rsidRPr="0092431F" w:rsidRDefault="0004525A" w:rsidP="00883EDC">
      <w:pPr>
        <w:rPr>
          <w:b/>
          <w:bCs/>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4"/>
      <w:bookmarkEnd w:id="5"/>
      <w:bookmarkEnd w:id="6"/>
      <w:bookmarkEnd w:id="7"/>
    </w:p>
    <w:p w14:paraId="5E7474FB" w14:textId="51881130" w:rsidR="006B4E02" w:rsidRDefault="001D538C" w:rsidP="0003403E">
      <w:pPr>
        <w:pStyle w:val="ListParagraph"/>
        <w:numPr>
          <w:ilvl w:val="0"/>
          <w:numId w:val="15"/>
        </w:numPr>
        <w:spacing w:line="360" w:lineRule="auto"/>
        <w:rPr>
          <w:rFonts w:ascii="Times New Roman" w:hAnsi="Times New Roman" w:cs="Times New Roman"/>
        </w:rPr>
      </w:pPr>
      <w:bookmarkStart w:id="8" w:name="_Ref108544220"/>
      <w:r w:rsidRPr="001D538C">
        <w:rPr>
          <w:rFonts w:ascii="Times New Roman" w:hAnsi="Times New Roman" w:cs="Times New Roman"/>
        </w:rPr>
        <w:t>R1-2205713</w:t>
      </w:r>
      <w:r w:rsidR="006B4E02">
        <w:rPr>
          <w:rFonts w:ascii="Times New Roman" w:hAnsi="Times New Roman" w:cs="Times New Roman"/>
        </w:rPr>
        <w:t>, “</w:t>
      </w:r>
      <w:r w:rsidR="006B4E02" w:rsidRPr="006B4E02">
        <w:rPr>
          <w:rFonts w:ascii="Times New Roman" w:hAnsi="Times New Roman" w:cs="Times New Roman"/>
        </w:rPr>
        <w:t xml:space="preserve">LS on clarification of RACH </w:t>
      </w:r>
      <w:proofErr w:type="spellStart"/>
      <w:r w:rsidR="006B4E02" w:rsidRPr="006B4E02">
        <w:rPr>
          <w:rFonts w:ascii="Times New Roman" w:hAnsi="Times New Roman" w:cs="Times New Roman"/>
        </w:rPr>
        <w:t>prioritisation</w:t>
      </w:r>
      <w:proofErr w:type="spellEnd"/>
      <w:r w:rsidR="006B4E02" w:rsidRPr="006B4E02">
        <w:rPr>
          <w:rFonts w:ascii="Times New Roman" w:hAnsi="Times New Roman" w:cs="Times New Roman"/>
        </w:rPr>
        <w:t xml:space="preserve"> rules between LTE and NR-U</w:t>
      </w:r>
      <w:r w:rsidR="006B4E02">
        <w:rPr>
          <w:rFonts w:ascii="Times New Roman" w:hAnsi="Times New Roman" w:cs="Times New Roman"/>
        </w:rPr>
        <w:t>”, Ericsson</w:t>
      </w:r>
    </w:p>
    <w:p w14:paraId="54591FE6" w14:textId="020ACFC5" w:rsidR="0003403E" w:rsidRDefault="00E60BA9" w:rsidP="0003403E">
      <w:pPr>
        <w:pStyle w:val="ListParagraph"/>
        <w:numPr>
          <w:ilvl w:val="0"/>
          <w:numId w:val="15"/>
        </w:numPr>
        <w:spacing w:line="360" w:lineRule="auto"/>
        <w:rPr>
          <w:rFonts w:ascii="Times New Roman" w:hAnsi="Times New Roman" w:cs="Times New Roman"/>
        </w:rPr>
      </w:pPr>
      <w:bookmarkStart w:id="9" w:name="_Ref109226358"/>
      <w:r>
        <w:rPr>
          <w:rFonts w:ascii="Times New Roman" w:hAnsi="Times New Roman" w:cs="Times New Roman"/>
        </w:rPr>
        <w:t>TS38.21</w:t>
      </w:r>
      <w:r w:rsidR="00A05AEB">
        <w:rPr>
          <w:rFonts w:ascii="Times New Roman" w:hAnsi="Times New Roman" w:cs="Times New Roman"/>
        </w:rPr>
        <w:t>3</w:t>
      </w:r>
      <w:r>
        <w:rPr>
          <w:rFonts w:ascii="Times New Roman" w:hAnsi="Times New Roman" w:cs="Times New Roman"/>
        </w:rPr>
        <w:t xml:space="preserve"> v16.</w:t>
      </w:r>
      <w:r w:rsidR="00A05AEB">
        <w:rPr>
          <w:rFonts w:ascii="Times New Roman" w:hAnsi="Times New Roman" w:cs="Times New Roman"/>
        </w:rPr>
        <w:t>8</w:t>
      </w:r>
      <w:r>
        <w:rPr>
          <w:rFonts w:ascii="Times New Roman" w:hAnsi="Times New Roman" w:cs="Times New Roman"/>
        </w:rPr>
        <w:t>.0</w:t>
      </w:r>
      <w:bookmarkEnd w:id="8"/>
      <w:bookmarkEnd w:id="9"/>
    </w:p>
    <w:sectPr w:rsidR="0003403E"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50152" w14:textId="77777777" w:rsidR="006802E9" w:rsidRDefault="006802E9">
      <w:r>
        <w:separator/>
      </w:r>
    </w:p>
  </w:endnote>
  <w:endnote w:type="continuationSeparator" w:id="0">
    <w:p w14:paraId="3FB4097F" w14:textId="77777777" w:rsidR="006802E9" w:rsidRDefault="0068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C2B46" w14:textId="77777777" w:rsidR="006802E9" w:rsidRDefault="006802E9">
      <w:r>
        <w:separator/>
      </w:r>
    </w:p>
  </w:footnote>
  <w:footnote w:type="continuationSeparator" w:id="0">
    <w:p w14:paraId="56F8CE6A" w14:textId="77777777" w:rsidR="006802E9" w:rsidRDefault="0068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BF58FB" w:rsidRDefault="00BF58FB"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F41AFB"/>
    <w:multiLevelType w:val="hybridMultilevel"/>
    <w:tmpl w:val="AFE0D308"/>
    <w:lvl w:ilvl="0" w:tplc="640CC0FC">
      <w:start w:val="1"/>
      <w:numFmt w:val="bullet"/>
      <w:lvlText w:val="•"/>
      <w:lvlJc w:val="left"/>
      <w:pPr>
        <w:tabs>
          <w:tab w:val="num" w:pos="720"/>
        </w:tabs>
        <w:ind w:left="720" w:hanging="360"/>
      </w:pPr>
      <w:rPr>
        <w:rFonts w:ascii="Arial" w:hAnsi="Arial" w:hint="default"/>
      </w:rPr>
    </w:lvl>
    <w:lvl w:ilvl="1" w:tplc="F7C61192" w:tentative="1">
      <w:start w:val="1"/>
      <w:numFmt w:val="bullet"/>
      <w:lvlText w:val="•"/>
      <w:lvlJc w:val="left"/>
      <w:pPr>
        <w:tabs>
          <w:tab w:val="num" w:pos="1440"/>
        </w:tabs>
        <w:ind w:left="1440" w:hanging="360"/>
      </w:pPr>
      <w:rPr>
        <w:rFonts w:ascii="Arial" w:hAnsi="Arial" w:hint="default"/>
      </w:rPr>
    </w:lvl>
    <w:lvl w:ilvl="2" w:tplc="7DCA15E6" w:tentative="1">
      <w:start w:val="1"/>
      <w:numFmt w:val="bullet"/>
      <w:lvlText w:val="•"/>
      <w:lvlJc w:val="left"/>
      <w:pPr>
        <w:tabs>
          <w:tab w:val="num" w:pos="2160"/>
        </w:tabs>
        <w:ind w:left="2160" w:hanging="360"/>
      </w:pPr>
      <w:rPr>
        <w:rFonts w:ascii="Arial" w:hAnsi="Arial" w:hint="default"/>
      </w:rPr>
    </w:lvl>
    <w:lvl w:ilvl="3" w:tplc="924C071E" w:tentative="1">
      <w:start w:val="1"/>
      <w:numFmt w:val="bullet"/>
      <w:lvlText w:val="•"/>
      <w:lvlJc w:val="left"/>
      <w:pPr>
        <w:tabs>
          <w:tab w:val="num" w:pos="2880"/>
        </w:tabs>
        <w:ind w:left="2880" w:hanging="360"/>
      </w:pPr>
      <w:rPr>
        <w:rFonts w:ascii="Arial" w:hAnsi="Arial" w:hint="default"/>
      </w:rPr>
    </w:lvl>
    <w:lvl w:ilvl="4" w:tplc="89948A28" w:tentative="1">
      <w:start w:val="1"/>
      <w:numFmt w:val="bullet"/>
      <w:lvlText w:val="•"/>
      <w:lvlJc w:val="left"/>
      <w:pPr>
        <w:tabs>
          <w:tab w:val="num" w:pos="3600"/>
        </w:tabs>
        <w:ind w:left="3600" w:hanging="360"/>
      </w:pPr>
      <w:rPr>
        <w:rFonts w:ascii="Arial" w:hAnsi="Arial" w:hint="default"/>
      </w:rPr>
    </w:lvl>
    <w:lvl w:ilvl="5" w:tplc="A360050C" w:tentative="1">
      <w:start w:val="1"/>
      <w:numFmt w:val="bullet"/>
      <w:lvlText w:val="•"/>
      <w:lvlJc w:val="left"/>
      <w:pPr>
        <w:tabs>
          <w:tab w:val="num" w:pos="4320"/>
        </w:tabs>
        <w:ind w:left="4320" w:hanging="360"/>
      </w:pPr>
      <w:rPr>
        <w:rFonts w:ascii="Arial" w:hAnsi="Arial" w:hint="default"/>
      </w:rPr>
    </w:lvl>
    <w:lvl w:ilvl="6" w:tplc="0A78D89E" w:tentative="1">
      <w:start w:val="1"/>
      <w:numFmt w:val="bullet"/>
      <w:lvlText w:val="•"/>
      <w:lvlJc w:val="left"/>
      <w:pPr>
        <w:tabs>
          <w:tab w:val="num" w:pos="5040"/>
        </w:tabs>
        <w:ind w:left="5040" w:hanging="360"/>
      </w:pPr>
      <w:rPr>
        <w:rFonts w:ascii="Arial" w:hAnsi="Arial" w:hint="default"/>
      </w:rPr>
    </w:lvl>
    <w:lvl w:ilvl="7" w:tplc="BCDA8E00" w:tentative="1">
      <w:start w:val="1"/>
      <w:numFmt w:val="bullet"/>
      <w:lvlText w:val="•"/>
      <w:lvlJc w:val="left"/>
      <w:pPr>
        <w:tabs>
          <w:tab w:val="num" w:pos="5760"/>
        </w:tabs>
        <w:ind w:left="5760" w:hanging="360"/>
      </w:pPr>
      <w:rPr>
        <w:rFonts w:ascii="Arial" w:hAnsi="Arial" w:hint="default"/>
      </w:rPr>
    </w:lvl>
    <w:lvl w:ilvl="8" w:tplc="31D28B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D032A6"/>
    <w:multiLevelType w:val="multilevel"/>
    <w:tmpl w:val="756E8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5376F4"/>
    <w:multiLevelType w:val="hybridMultilevel"/>
    <w:tmpl w:val="506C967A"/>
    <w:lvl w:ilvl="0" w:tplc="7A5E00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36532"/>
    <w:multiLevelType w:val="hybridMultilevel"/>
    <w:tmpl w:val="F7CABCE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D02D6"/>
    <w:multiLevelType w:val="hybridMultilevel"/>
    <w:tmpl w:val="B86A2CAE"/>
    <w:lvl w:ilvl="0" w:tplc="1DA6D70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5E2210"/>
    <w:multiLevelType w:val="hybridMultilevel"/>
    <w:tmpl w:val="00E0EFDE"/>
    <w:lvl w:ilvl="0" w:tplc="A6187904">
      <w:start w:val="2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8017F"/>
    <w:multiLevelType w:val="hybridMultilevel"/>
    <w:tmpl w:val="A5A8B1E0"/>
    <w:lvl w:ilvl="0" w:tplc="4468B2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E45EFF"/>
    <w:multiLevelType w:val="hybridMultilevel"/>
    <w:tmpl w:val="57720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8"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B4AFE"/>
    <w:multiLevelType w:val="hybridMultilevel"/>
    <w:tmpl w:val="5F20DC1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4611E2"/>
    <w:multiLevelType w:val="hybridMultilevel"/>
    <w:tmpl w:val="586CB8D8"/>
    <w:lvl w:ilvl="0" w:tplc="D73EF7A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1"/>
  </w:num>
  <w:num w:numId="3">
    <w:abstractNumId w:val="28"/>
  </w:num>
  <w:num w:numId="4">
    <w:abstractNumId w:val="8"/>
  </w:num>
  <w:num w:numId="5">
    <w:abstractNumId w:val="23"/>
  </w:num>
  <w:num w:numId="6">
    <w:abstractNumId w:val="2"/>
  </w:num>
  <w:num w:numId="7">
    <w:abstractNumId w:val="19"/>
  </w:num>
  <w:num w:numId="8">
    <w:abstractNumId w:val="15"/>
  </w:num>
  <w:num w:numId="9">
    <w:abstractNumId w:val="0"/>
  </w:num>
  <w:num w:numId="10">
    <w:abstractNumId w:val="10"/>
  </w:num>
  <w:num w:numId="11">
    <w:abstractNumId w:val="27"/>
  </w:num>
  <w:num w:numId="12">
    <w:abstractNumId w:val="24"/>
  </w:num>
  <w:num w:numId="13">
    <w:abstractNumId w:val="25"/>
  </w:num>
  <w:num w:numId="14">
    <w:abstractNumId w:val="6"/>
  </w:num>
  <w:num w:numId="15">
    <w:abstractNumId w:val="17"/>
  </w:num>
  <w:num w:numId="16">
    <w:abstractNumId w:val="12"/>
  </w:num>
  <w:num w:numId="17">
    <w:abstractNumId w:val="29"/>
  </w:num>
  <w:num w:numId="18">
    <w:abstractNumId w:val="5"/>
  </w:num>
  <w:num w:numId="19">
    <w:abstractNumId w:val="7"/>
  </w:num>
  <w:num w:numId="20">
    <w:abstractNumId w:val="20"/>
  </w:num>
  <w:num w:numId="21">
    <w:abstractNumId w:val="1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 w:numId="31">
    <w:abstractNumId w:val="9"/>
  </w:num>
  <w:num w:numId="32">
    <w:abstractNumId w:val="16"/>
  </w:num>
  <w:num w:numId="33">
    <w:abstractNumId w:val="21"/>
  </w:num>
  <w:num w:numId="34">
    <w:abstractNumId w:val="18"/>
  </w:num>
  <w:num w:numId="35">
    <w:abstractNumId w:val="14"/>
  </w:num>
  <w:num w:numId="36">
    <w:abstractNumId w:val="18"/>
  </w:num>
  <w:num w:numId="37">
    <w:abstractNumId w:val="2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2"/>
  </w:num>
  <w:num w:numId="41">
    <w:abstractNumId w:val="18"/>
  </w:num>
  <w:num w:numId="42">
    <w:abstractNumId w:val="18"/>
  </w:num>
  <w:num w:numId="43">
    <w:abstractNumId w:val="26"/>
  </w:num>
  <w:num w:numId="4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51"/>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38C"/>
    <w:rsid w:val="001D55BA"/>
    <w:rsid w:val="001D5643"/>
    <w:rsid w:val="001D5A2E"/>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FAD"/>
    <w:rsid w:val="001E600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365"/>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EC9"/>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7A9"/>
    <w:rsid w:val="00297B43"/>
    <w:rsid w:val="00297BB2"/>
    <w:rsid w:val="00297D81"/>
    <w:rsid w:val="00297E92"/>
    <w:rsid w:val="002A0662"/>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BFD"/>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208"/>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4DD"/>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45E"/>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27E85"/>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E16"/>
    <w:rsid w:val="004A0F39"/>
    <w:rsid w:val="004A1553"/>
    <w:rsid w:val="004A172F"/>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249"/>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7DF"/>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701A"/>
    <w:rsid w:val="006571A1"/>
    <w:rsid w:val="006571F6"/>
    <w:rsid w:val="006575FD"/>
    <w:rsid w:val="006577B7"/>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067"/>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2E9"/>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DE4"/>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0E0E"/>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789"/>
    <w:rsid w:val="006B4B5A"/>
    <w:rsid w:val="006B4BF0"/>
    <w:rsid w:val="006B4E02"/>
    <w:rsid w:val="006B4E07"/>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8A6"/>
    <w:rsid w:val="006E3986"/>
    <w:rsid w:val="006E3B64"/>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4D2"/>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4FE"/>
    <w:rsid w:val="0078251B"/>
    <w:rsid w:val="007825E9"/>
    <w:rsid w:val="0078285F"/>
    <w:rsid w:val="007828ED"/>
    <w:rsid w:val="007828F3"/>
    <w:rsid w:val="00782ACF"/>
    <w:rsid w:val="00782D5F"/>
    <w:rsid w:val="00782E74"/>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27E"/>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473"/>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57A"/>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2F"/>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31F"/>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20"/>
    <w:rsid w:val="00952ABA"/>
    <w:rsid w:val="00952C7E"/>
    <w:rsid w:val="00952CD0"/>
    <w:rsid w:val="00952EA2"/>
    <w:rsid w:val="00952F45"/>
    <w:rsid w:val="0095317A"/>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73F"/>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AF4"/>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1F8"/>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98"/>
    <w:rsid w:val="009D42A0"/>
    <w:rsid w:val="009D4338"/>
    <w:rsid w:val="009D44EC"/>
    <w:rsid w:val="009D4784"/>
    <w:rsid w:val="009D4C3B"/>
    <w:rsid w:val="009D5241"/>
    <w:rsid w:val="009D5322"/>
    <w:rsid w:val="009D5693"/>
    <w:rsid w:val="009D56DA"/>
    <w:rsid w:val="009D59A4"/>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112"/>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AEB"/>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03"/>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9E7"/>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627"/>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61"/>
    <w:rsid w:val="00B321B7"/>
    <w:rsid w:val="00B321EA"/>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2BE2"/>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1E"/>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077"/>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D14"/>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93B"/>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60"/>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A30"/>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A15"/>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A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223"/>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E17"/>
    <w:rsid w:val="00E94F51"/>
    <w:rsid w:val="00E9505E"/>
    <w:rsid w:val="00E95293"/>
    <w:rsid w:val="00E953D5"/>
    <w:rsid w:val="00E954F3"/>
    <w:rsid w:val="00E95533"/>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7F"/>
    <w:rsid w:val="00EC4E00"/>
    <w:rsid w:val="00EC4ED2"/>
    <w:rsid w:val="00EC5127"/>
    <w:rsid w:val="00EC512A"/>
    <w:rsid w:val="00EC5243"/>
    <w:rsid w:val="00EC56E0"/>
    <w:rsid w:val="00EC5714"/>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2D3"/>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189"/>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80"/>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BA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uiPriority w:val="99"/>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Normal"/>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Normal"/>
    <w:rsid w:val="00246311"/>
    <w:pPr>
      <w:numPr>
        <w:numId w:val="7"/>
      </w:numPr>
      <w:overflowPunct w:val="0"/>
      <w:snapToGrid/>
      <w:spacing w:after="180"/>
      <w:jc w:val="left"/>
      <w:textAlignment w:val="baseline"/>
    </w:pPr>
    <w:rPr>
      <w:rFonts w:eastAsia="Times New Roman"/>
      <w:sz w:val="20"/>
      <w:szCs w:val="20"/>
      <w:lang w:val="en-GB"/>
    </w:rPr>
  </w:style>
  <w:style w:type="table" w:styleId="GridTable1Light">
    <w:name w:val="Grid Table 1 Light"/>
    <w:basedOn w:val="TableNormal"/>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Normal"/>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Normal"/>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 w:type="character" w:styleId="Emphasis">
    <w:name w:val="Emphasis"/>
    <w:uiPriority w:val="20"/>
    <w:qFormat/>
    <w:rsid w:val="00B52BE2"/>
    <w:rPr>
      <w:i/>
      <w:iCs/>
    </w:rPr>
  </w:style>
  <w:style w:type="paragraph" w:customStyle="1" w:styleId="PL">
    <w:name w:val="PL"/>
    <w:link w:val="PLChar"/>
    <w:qFormat/>
    <w:rsid w:val="00952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2A2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740637">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03CAC-BC51-4B96-A663-3F62574024C8}">
  <ds:schemaRefs>
    <ds:schemaRef ds:uri="http://schemas.openxmlformats.org/officeDocument/2006/bibliography"/>
  </ds:schemaRefs>
</ds:datastoreItem>
</file>

<file path=customXml/itemProps2.xml><?xml version="1.0" encoding="utf-8"?>
<ds:datastoreItem xmlns:ds="http://schemas.openxmlformats.org/officeDocument/2006/customXml" ds:itemID="{DAA7097D-1E2F-450C-9935-BE302D6F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6</cp:revision>
  <cp:lastPrinted>2019-11-08T22:53:00Z</cp:lastPrinted>
  <dcterms:created xsi:type="dcterms:W3CDTF">2022-08-12T06:33:00Z</dcterms:created>
  <dcterms:modified xsi:type="dcterms:W3CDTF">2022-08-12T16:37:00Z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(3)drLsE0f9FfmVy1x3Nu/ySNDcWhS0gUmflOiVZhCoeTOFDRVw8mBg+1rwBXRCwHWSA8fIOIOk
BxP1YWbvQjHm8bxu4zB0C7NhZ/j6k5Cri1YURXYtv7UBpJoGrkWR8o4aPPOJjHiC7OXIO8Tu
1dMRiPF+9GOHxzpKUzEl4bHh2m4J+o4eQCxjQhN6r1HVfJ17Pqd33gXH8qGLp9X2Ov0KVW1Z
wdpOcq9OmRefZ7ui4r</vt:lpwstr>
  </property>
  <property fmtid="{D5CDD505-2E9C-101B-9397-08002B2CF9AE}" pid="30" name="_2015_ms_pID_725343_00">
    <vt:lpwstr>_2015_ms_pID_725343</vt:lpwstr>
  </property>
  <property fmtid="{D5CDD505-2E9C-101B-9397-08002B2CF9AE}" pid="31" name="_2015_ms_pID_7253431">
    <vt:lpwstr>N6xFlEmSNPA5+FzH5XXST/iXTyRdyYkR0IodtOSiPypptz5f2TLAk6
knu/RIwpxJKShpybnUWR1ycyas6gOFjEhxBKbjELo0HNRiJQTX8LWv0cxOCoUKeLX1Uq2atK
+E25em/WinklxXN1m6XQ4VJ6H2jhhxZF3OR2w2nvdfqjL2yEISGyFVpt3c2UaOAyXd3/4Mwm
rQMYXf5UEE0XGaZ9VjFFDTbiGcRIzmpMIj6B</vt:lpwstr>
  </property>
  <property fmtid="{D5CDD505-2E9C-101B-9397-08002B2CF9AE}" pid="32" name="_2015_ms_pID_7253431_00">
    <vt:lpwstr>_2015_ms_pID_7253431</vt:lpwstr>
  </property>
  <property fmtid="{D5CDD505-2E9C-101B-9397-08002B2CF9AE}" pid="33" name="_2015_ms_pID_7253432">
    <vt:lpwstr>g+CrHWwJGmyYvyfK1uDtlnDYJvaSFK8Sfri2
ECFUYSgfxzBLPdAWGzYlOcfhPgm0CqMVD13xWHMIFaVXrW6GvrY=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1644820261</vt:lpwstr>
  </property>
</Properties>
</file>