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992B6" w14:textId="501E3821" w:rsidR="00786A32" w:rsidRPr="00786A32" w:rsidRDefault="00786A32" w:rsidP="00786A32">
      <w:pPr>
        <w:pStyle w:val="3GPPHeader"/>
      </w:pPr>
      <w:r w:rsidRPr="00F01AE2">
        <w:rPr>
          <w:rFonts w:cs="Arial"/>
          <w:lang w:val="en-US"/>
        </w:rPr>
        <w:t>3GPP TSG-RAN WG1 #110</w:t>
      </w:r>
      <w:r w:rsidRPr="00F01AE2">
        <w:rPr>
          <w:rFonts w:cs="Arial"/>
          <w:lang w:val="en-US"/>
        </w:rPr>
        <w:tab/>
        <w:t>R1-</w:t>
      </w:r>
      <w:r w:rsidRPr="00D756BD">
        <w:t>2207621</w:t>
      </w:r>
    </w:p>
    <w:p w14:paraId="2E5E229D" w14:textId="69490216" w:rsidR="00786A32" w:rsidRPr="00A06206" w:rsidRDefault="00786A32" w:rsidP="00786A32">
      <w:pPr>
        <w:pStyle w:val="3GPPHeader"/>
        <w:rPr>
          <w:rFonts w:cs="Arial"/>
        </w:rPr>
      </w:pPr>
      <w:r w:rsidRPr="00412D46">
        <w:rPr>
          <w:rFonts w:cs="Arial"/>
          <w:lang w:val="en-US"/>
        </w:rPr>
        <w:t>Toulouse</w:t>
      </w:r>
      <w:r w:rsidRPr="00A06206">
        <w:rPr>
          <w:rFonts w:cs="Arial"/>
        </w:rPr>
        <w:t xml:space="preserve">, </w:t>
      </w:r>
      <w:r w:rsidRPr="00412D46">
        <w:rPr>
          <w:rFonts w:cs="Arial"/>
          <w:lang w:val="en-US"/>
        </w:rPr>
        <w:t>France, August</w:t>
      </w:r>
      <w:r w:rsidRPr="00A06206">
        <w:rPr>
          <w:rFonts w:cs="Arial"/>
        </w:rPr>
        <w:t xml:space="preserve"> </w:t>
      </w:r>
      <w:r w:rsidR="00480C28" w:rsidRPr="00412D46">
        <w:rPr>
          <w:rFonts w:cs="Arial"/>
          <w:lang w:val="en-US"/>
        </w:rPr>
        <w:t>22</w:t>
      </w:r>
      <w:r w:rsidR="00480C28" w:rsidRPr="00350904">
        <w:rPr>
          <w:rFonts w:cs="Arial"/>
          <w:vertAlign w:val="superscript"/>
        </w:rPr>
        <w:t>nd</w:t>
      </w:r>
      <w:r w:rsidRPr="00A06206">
        <w:rPr>
          <w:rFonts w:cs="Arial"/>
        </w:rPr>
        <w:t>-2</w:t>
      </w:r>
      <w:r w:rsidRPr="00412D46">
        <w:rPr>
          <w:rFonts w:cs="Arial"/>
          <w:lang w:val="en-US"/>
        </w:rPr>
        <w:t>6</w:t>
      </w:r>
      <w:proofErr w:type="spellStart"/>
      <w:r w:rsidRPr="00350904">
        <w:rPr>
          <w:rFonts w:cs="Arial"/>
          <w:vertAlign w:val="superscript"/>
        </w:rPr>
        <w:t>th</w:t>
      </w:r>
      <w:proofErr w:type="spellEnd"/>
      <w:r w:rsidRPr="00A06206">
        <w:rPr>
          <w:rFonts w:cs="Arial"/>
        </w:rPr>
        <w:t>, 2022</w:t>
      </w:r>
    </w:p>
    <w:p w14:paraId="42636ED9" w14:textId="6C3C409D" w:rsidR="00E90E49" w:rsidRPr="00151C59" w:rsidRDefault="00E90E49" w:rsidP="00311702">
      <w:pPr>
        <w:pStyle w:val="3GPPHeader"/>
        <w:rPr>
          <w:sz w:val="22"/>
          <w:szCs w:val="22"/>
          <w:lang w:val="en-US"/>
        </w:rPr>
      </w:pPr>
      <w:r w:rsidRPr="00151C59">
        <w:rPr>
          <w:sz w:val="22"/>
          <w:szCs w:val="22"/>
          <w:lang w:val="en-US"/>
        </w:rPr>
        <w:t>Agenda Item:</w:t>
      </w:r>
      <w:r w:rsidRPr="00151C59">
        <w:rPr>
          <w:sz w:val="22"/>
          <w:szCs w:val="22"/>
          <w:lang w:val="en-US"/>
        </w:rPr>
        <w:tab/>
      </w:r>
      <w:r w:rsidR="00553C3F" w:rsidRPr="00151C59">
        <w:rPr>
          <w:sz w:val="22"/>
          <w:szCs w:val="22"/>
          <w:lang w:val="en-US"/>
        </w:rPr>
        <w:t>9.5.2.1</w:t>
      </w:r>
    </w:p>
    <w:p w14:paraId="7BA05F75" w14:textId="77777777" w:rsidR="00E90E49" w:rsidRPr="00151C59" w:rsidRDefault="003D3C45" w:rsidP="00F64C2B">
      <w:pPr>
        <w:pStyle w:val="3GPPHeader"/>
        <w:rPr>
          <w:sz w:val="22"/>
          <w:szCs w:val="22"/>
          <w:lang w:val="en-US"/>
        </w:rPr>
      </w:pPr>
      <w:r w:rsidRPr="00151C59">
        <w:rPr>
          <w:sz w:val="22"/>
          <w:szCs w:val="22"/>
          <w:lang w:val="en-US"/>
        </w:rPr>
        <w:t>Source:</w:t>
      </w:r>
      <w:r w:rsidR="00E90E49" w:rsidRPr="00151C59">
        <w:rPr>
          <w:sz w:val="22"/>
          <w:szCs w:val="22"/>
          <w:lang w:val="en-US"/>
        </w:rPr>
        <w:tab/>
      </w:r>
      <w:r w:rsidR="00F64C2B" w:rsidRPr="00151C59">
        <w:rPr>
          <w:sz w:val="22"/>
          <w:szCs w:val="22"/>
          <w:lang w:val="en-US"/>
        </w:rPr>
        <w:t>Ericsson</w:t>
      </w:r>
    </w:p>
    <w:p w14:paraId="24D2FDC4" w14:textId="33C25D39" w:rsidR="001F2E00" w:rsidRDefault="003D3C45" w:rsidP="00D546FF">
      <w:pPr>
        <w:pStyle w:val="3GPPHeader"/>
        <w:rPr>
          <w:sz w:val="22"/>
          <w:szCs w:val="22"/>
          <w:lang w:val="en-US"/>
        </w:rPr>
      </w:pPr>
      <w:r w:rsidRPr="00151C59">
        <w:rPr>
          <w:sz w:val="22"/>
          <w:szCs w:val="22"/>
          <w:lang w:val="en-US"/>
        </w:rPr>
        <w:t>Title:</w:t>
      </w:r>
      <w:r w:rsidR="00E90E49" w:rsidRPr="00151C59">
        <w:rPr>
          <w:sz w:val="22"/>
          <w:szCs w:val="22"/>
          <w:lang w:val="en-US"/>
        </w:rPr>
        <w:tab/>
      </w:r>
      <w:r w:rsidR="00C70655">
        <w:rPr>
          <w:sz w:val="22"/>
          <w:szCs w:val="22"/>
          <w:lang w:val="en-US"/>
        </w:rPr>
        <w:t>Error Sources characterization</w:t>
      </w:r>
      <w:r w:rsidR="001F2E00" w:rsidRPr="001F2E00">
        <w:rPr>
          <w:sz w:val="22"/>
          <w:szCs w:val="22"/>
          <w:lang w:val="en-US"/>
        </w:rPr>
        <w:t xml:space="preserve"> for integrity of RAT dependent positioning techniques</w:t>
      </w:r>
    </w:p>
    <w:p w14:paraId="372C1FE6" w14:textId="1209DFA3" w:rsidR="00E90E49" w:rsidRPr="00786A32" w:rsidRDefault="00E90E49" w:rsidP="00786A32">
      <w:pPr>
        <w:pStyle w:val="3GPPHeader"/>
        <w:rPr>
          <w:sz w:val="22"/>
          <w:szCs w:val="22"/>
          <w:lang w:val="en-US"/>
        </w:rPr>
      </w:pPr>
      <w:r w:rsidRPr="00151C59">
        <w:rPr>
          <w:sz w:val="22"/>
          <w:szCs w:val="22"/>
          <w:lang w:val="en-US"/>
        </w:rPr>
        <w:t>Document for:</w:t>
      </w:r>
      <w:r w:rsidRPr="00151C59">
        <w:rPr>
          <w:sz w:val="22"/>
          <w:szCs w:val="22"/>
          <w:lang w:val="en-US"/>
        </w:rPr>
        <w:tab/>
        <w:t>Discussion, Decision</w:t>
      </w:r>
    </w:p>
    <w:p w14:paraId="32D09C0A" w14:textId="701CA8B8" w:rsidR="00E90E49" w:rsidRPr="00151C59" w:rsidRDefault="00E90E49" w:rsidP="00CE0424">
      <w:pPr>
        <w:pStyle w:val="Heading1"/>
        <w:rPr>
          <w:lang w:val="en-US"/>
        </w:rPr>
      </w:pPr>
      <w:r w:rsidRPr="00151C59">
        <w:rPr>
          <w:lang w:val="en-US"/>
        </w:rPr>
        <w:t>Introduction</w:t>
      </w:r>
    </w:p>
    <w:p w14:paraId="50C61948" w14:textId="056A5700" w:rsidR="009600E4" w:rsidRPr="00AC22CD" w:rsidRDefault="00553C3F" w:rsidP="00553C3F">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study of </w:t>
      </w:r>
      <w:r w:rsidR="00B52E6A" w:rsidRPr="00AC22CD">
        <w:rPr>
          <w:rFonts w:ascii="Times New Roman" w:hAnsi="Times New Roman"/>
          <w:sz w:val="22"/>
          <w:szCs w:val="22"/>
          <w:lang w:val="en-US"/>
        </w:rPr>
        <w:t>integrity support for RAT dependent positioning:</w:t>
      </w:r>
    </w:p>
    <w:tbl>
      <w:tblPr>
        <w:tblStyle w:val="TableGrid"/>
        <w:tblW w:w="0" w:type="auto"/>
        <w:tblLook w:val="04A0" w:firstRow="1" w:lastRow="0" w:firstColumn="1" w:lastColumn="0" w:noHBand="0" w:noVBand="1"/>
      </w:tblPr>
      <w:tblGrid>
        <w:gridCol w:w="9629"/>
      </w:tblGrid>
      <w:tr w:rsidR="00700411" w:rsidRPr="00AC22CD" w14:paraId="601845B8" w14:textId="77777777" w:rsidTr="00700411">
        <w:tc>
          <w:tcPr>
            <w:tcW w:w="9629" w:type="dxa"/>
          </w:tcPr>
          <w:p w14:paraId="6633BD26" w14:textId="77777777" w:rsidR="00700411" w:rsidRPr="001358E6" w:rsidRDefault="00700411" w:rsidP="00700411">
            <w:pPr>
              <w:numPr>
                <w:ilvl w:val="0"/>
                <w:numId w:val="38"/>
              </w:numPr>
              <w:spacing w:after="0"/>
              <w:rPr>
                <w:bCs/>
                <w:lang w:val="en-US"/>
              </w:rPr>
            </w:pPr>
            <w:r w:rsidRPr="001358E6">
              <w:rPr>
                <w:bCs/>
                <w:lang w:val="en-US"/>
              </w:rPr>
              <w:t>Improved accuracy, integrity, and power efficiency:</w:t>
            </w:r>
          </w:p>
          <w:p w14:paraId="69EC407B" w14:textId="77777777" w:rsidR="00700411" w:rsidRPr="001358E6" w:rsidRDefault="00700411" w:rsidP="00700411">
            <w:pPr>
              <w:numPr>
                <w:ilvl w:val="1"/>
                <w:numId w:val="38"/>
              </w:numPr>
              <w:spacing w:after="0"/>
              <w:rPr>
                <w:bCs/>
                <w:lang w:val="en-US"/>
              </w:rPr>
            </w:pPr>
            <w:r w:rsidRPr="001358E6">
              <w:rPr>
                <w:bCs/>
                <w:lang w:val="en-US"/>
              </w:rPr>
              <w:t>Study solutions for Integrity for RAT dependent positioning techniques [RAN2, RAN1]:</w:t>
            </w:r>
          </w:p>
          <w:p w14:paraId="27729B2E" w14:textId="77777777" w:rsidR="00700411" w:rsidRPr="001358E6" w:rsidRDefault="00700411" w:rsidP="00700411">
            <w:pPr>
              <w:numPr>
                <w:ilvl w:val="2"/>
                <w:numId w:val="38"/>
              </w:numPr>
              <w:spacing w:after="0"/>
              <w:rPr>
                <w:bCs/>
                <w:lang w:val="en-US"/>
              </w:rPr>
            </w:pPr>
            <w:r w:rsidRPr="001358E6">
              <w:rPr>
                <w:bCs/>
                <w:lang w:val="en-US"/>
              </w:rPr>
              <w:t>Identify the error sources, [RAN1, RAN2].</w:t>
            </w:r>
          </w:p>
          <w:p w14:paraId="72B80E26" w14:textId="77777777" w:rsidR="00700411" w:rsidRPr="001358E6" w:rsidRDefault="00700411" w:rsidP="00700411">
            <w:pPr>
              <w:numPr>
                <w:ilvl w:val="2"/>
                <w:numId w:val="38"/>
              </w:numPr>
              <w:spacing w:after="0"/>
              <w:rPr>
                <w:bCs/>
                <w:lang w:val="en-US"/>
              </w:rPr>
            </w:pPr>
            <w:r w:rsidRPr="001358E6">
              <w:rPr>
                <w:bCs/>
                <w:lang w:val="en-US"/>
              </w:rPr>
              <w:t xml:space="preserve">Study methodologies, procedures, </w:t>
            </w:r>
            <w:proofErr w:type="spellStart"/>
            <w:r w:rsidRPr="001358E6">
              <w:rPr>
                <w:bCs/>
                <w:lang w:val="en-US"/>
              </w:rPr>
              <w:t>signalling</w:t>
            </w:r>
            <w:proofErr w:type="spellEnd"/>
            <w:r w:rsidRPr="001358E6">
              <w:rPr>
                <w:bCs/>
                <w:lang w:val="en-US"/>
              </w:rPr>
              <w:t xml:space="preserve">, </w:t>
            </w:r>
            <w:proofErr w:type="spellStart"/>
            <w:r w:rsidRPr="001358E6">
              <w:rPr>
                <w:bCs/>
                <w:lang w:val="en-US"/>
              </w:rPr>
              <w:t>etc</w:t>
            </w:r>
            <w:proofErr w:type="spellEnd"/>
            <w:r w:rsidRPr="001358E6">
              <w:rPr>
                <w:bCs/>
                <w:lang w:val="en-US"/>
              </w:rPr>
              <w:t xml:space="preserve"> for determination of positioning integrity for both UE-based and UE-assisted positioning [RAN2]</w:t>
            </w:r>
          </w:p>
          <w:p w14:paraId="1A03AADD" w14:textId="77777777" w:rsidR="00700411" w:rsidRPr="001358E6" w:rsidRDefault="00700411" w:rsidP="00700411">
            <w:pPr>
              <w:numPr>
                <w:ilvl w:val="2"/>
                <w:numId w:val="38"/>
              </w:numPr>
              <w:spacing w:after="0"/>
              <w:rPr>
                <w:bCs/>
                <w:lang w:val="en-US"/>
              </w:rPr>
            </w:pPr>
            <w:r w:rsidRPr="001358E6">
              <w:rPr>
                <w:bCs/>
                <w:lang w:val="en-US"/>
              </w:rPr>
              <w:t>Focus on reuse of concepts and principles being developed for RAT-Independent GNSS positioning integrity, where possible.</w:t>
            </w:r>
          </w:p>
          <w:p w14:paraId="5F1C69EB" w14:textId="77777777" w:rsidR="00700411" w:rsidRPr="001358E6" w:rsidRDefault="00700411" w:rsidP="00553C3F">
            <w:pPr>
              <w:pStyle w:val="BodyText"/>
              <w:rPr>
                <w:rFonts w:ascii="Times New Roman" w:hAnsi="Times New Roman"/>
                <w:lang w:val="en-US"/>
              </w:rPr>
            </w:pPr>
          </w:p>
        </w:tc>
      </w:tr>
    </w:tbl>
    <w:p w14:paraId="7C77B675" w14:textId="77777777" w:rsidR="00700411" w:rsidRPr="00AC22CD" w:rsidRDefault="00700411" w:rsidP="00553C3F">
      <w:pPr>
        <w:pStyle w:val="BodyText"/>
        <w:rPr>
          <w:rFonts w:ascii="Times New Roman" w:hAnsi="Times New Roman"/>
          <w:sz w:val="22"/>
          <w:szCs w:val="22"/>
          <w:lang w:val="en-US"/>
        </w:rPr>
      </w:pPr>
    </w:p>
    <w:p w14:paraId="51023444" w14:textId="5AEA0127" w:rsidR="000408A7" w:rsidRDefault="00A73B3B" w:rsidP="00185C89">
      <w:pPr>
        <w:pStyle w:val="BodyText"/>
        <w:rPr>
          <w:rFonts w:ascii="Times New Roman" w:hAnsi="Times New Roman"/>
          <w:sz w:val="22"/>
          <w:szCs w:val="22"/>
          <w:lang w:val="en-US"/>
        </w:rPr>
      </w:pPr>
      <w:bookmarkStart w:id="0" w:name="_Hlk46825232"/>
      <w:r>
        <w:rPr>
          <w:rFonts w:ascii="Times New Roman" w:hAnsi="Times New Roman"/>
          <w:sz w:val="22"/>
          <w:szCs w:val="22"/>
          <w:lang w:val="en-US"/>
        </w:rPr>
        <w:t xml:space="preserve">During RAN1#109e, agreement </w:t>
      </w:r>
      <w:proofErr w:type="gramStart"/>
      <w:r>
        <w:rPr>
          <w:rFonts w:ascii="Times New Roman" w:hAnsi="Times New Roman"/>
          <w:sz w:val="22"/>
          <w:szCs w:val="22"/>
          <w:lang w:val="en-US"/>
        </w:rPr>
        <w:t>were</w:t>
      </w:r>
      <w:proofErr w:type="gramEnd"/>
      <w:r>
        <w:rPr>
          <w:rFonts w:ascii="Times New Roman" w:hAnsi="Times New Roman"/>
          <w:sz w:val="22"/>
          <w:szCs w:val="22"/>
          <w:lang w:val="en-US"/>
        </w:rPr>
        <w:t xml:space="preserve"> made for the study of the error sources for timing based positioning and angle based positioning methods</w:t>
      </w:r>
      <w:r w:rsidR="005A325F">
        <w:rPr>
          <w:rFonts w:ascii="Times New Roman" w:hAnsi="Times New Roman"/>
          <w:sz w:val="22"/>
          <w:szCs w:val="22"/>
          <w:lang w:val="en-US"/>
        </w:rPr>
        <w:t>. In this paper, we provide our analysis of the error source characteristics</w:t>
      </w:r>
      <w:r w:rsidR="00D138DB">
        <w:rPr>
          <w:rFonts w:ascii="Times New Roman" w:hAnsi="Times New Roman"/>
          <w:sz w:val="22"/>
          <w:szCs w:val="22"/>
          <w:lang w:val="en-US"/>
        </w:rPr>
        <w:t xml:space="preserve">. </w:t>
      </w:r>
    </w:p>
    <w:p w14:paraId="1A9ED2B2" w14:textId="77777777" w:rsidR="00D138DB" w:rsidRDefault="00D138DB" w:rsidP="00185C89">
      <w:pPr>
        <w:pStyle w:val="BodyText"/>
        <w:rPr>
          <w:rFonts w:ascii="Times New Roman" w:hAnsi="Times New Roman"/>
          <w:sz w:val="22"/>
          <w:szCs w:val="22"/>
          <w:lang w:val="en-US"/>
        </w:rPr>
      </w:pPr>
    </w:p>
    <w:p w14:paraId="23003B64" w14:textId="0C82FB5A" w:rsidR="000F109D" w:rsidRDefault="000F109D" w:rsidP="00185C89">
      <w:pPr>
        <w:pStyle w:val="BodyText"/>
        <w:rPr>
          <w:rFonts w:ascii="Times New Roman" w:hAnsi="Times New Roman"/>
          <w:sz w:val="22"/>
          <w:szCs w:val="22"/>
          <w:lang w:val="en-US"/>
        </w:rPr>
      </w:pPr>
      <w:r>
        <w:rPr>
          <w:rFonts w:ascii="Times New Roman" w:hAnsi="Times New Roman"/>
          <w:sz w:val="22"/>
          <w:szCs w:val="22"/>
          <w:lang w:val="en-US"/>
        </w:rPr>
        <w:t>List of agreements from RAN1#109e:</w:t>
      </w:r>
    </w:p>
    <w:tbl>
      <w:tblPr>
        <w:tblStyle w:val="TableGrid"/>
        <w:tblW w:w="0" w:type="auto"/>
        <w:tblLook w:val="04A0" w:firstRow="1" w:lastRow="0" w:firstColumn="1" w:lastColumn="0" w:noHBand="0" w:noVBand="1"/>
      </w:tblPr>
      <w:tblGrid>
        <w:gridCol w:w="9629"/>
      </w:tblGrid>
      <w:tr w:rsidR="000F109D" w14:paraId="4AAA5825" w14:textId="77777777" w:rsidTr="000F109D">
        <w:tc>
          <w:tcPr>
            <w:tcW w:w="9629" w:type="dxa"/>
          </w:tcPr>
          <w:p w14:paraId="354212ED" w14:textId="77777777" w:rsidR="000F109D" w:rsidRDefault="000F109D" w:rsidP="000F109D">
            <w:pPr>
              <w:rPr>
                <w:lang w:eastAsia="x-none"/>
              </w:rPr>
            </w:pPr>
          </w:p>
          <w:p w14:paraId="42DCDC53" w14:textId="77777777" w:rsidR="000F109D" w:rsidRPr="00C03602" w:rsidRDefault="000F109D" w:rsidP="000F109D">
            <w:pPr>
              <w:rPr>
                <w:b/>
                <w:lang w:eastAsia="x-none"/>
              </w:rPr>
            </w:pPr>
            <w:bookmarkStart w:id="1" w:name="_Hlk103672001"/>
            <w:r w:rsidRPr="00C03602">
              <w:rPr>
                <w:b/>
                <w:highlight w:val="green"/>
                <w:lang w:eastAsia="x-none"/>
              </w:rPr>
              <w:t>Agreement</w:t>
            </w:r>
          </w:p>
          <w:p w14:paraId="2DFD27E8" w14:textId="77777777" w:rsidR="000F109D" w:rsidRPr="005D5731" w:rsidRDefault="000F109D" w:rsidP="000F109D">
            <w:pPr>
              <w:pStyle w:val="ListParagraph"/>
              <w:numPr>
                <w:ilvl w:val="0"/>
                <w:numId w:val="48"/>
              </w:numPr>
              <w:overflowPunct/>
              <w:autoSpaceDE/>
              <w:autoSpaceDN/>
              <w:adjustRightInd/>
              <w:jc w:val="both"/>
              <w:textAlignment w:val="auto"/>
              <w:rPr>
                <w:lang w:eastAsia="zh-CN"/>
              </w:rPr>
            </w:pPr>
            <w:r w:rsidRPr="005D5731">
              <w:rPr>
                <w:lang w:eastAsia="zh-CN"/>
              </w:rPr>
              <w:t>Study sources of error for timing-based positioning and angle-based positioning methods, focusing on the following aspects</w:t>
            </w:r>
          </w:p>
          <w:p w14:paraId="63F0BB42" w14:textId="77777777" w:rsidR="000F109D" w:rsidRPr="005D5731" w:rsidRDefault="000F109D" w:rsidP="000F109D">
            <w:pPr>
              <w:pStyle w:val="ListParagraph"/>
              <w:numPr>
                <w:ilvl w:val="1"/>
                <w:numId w:val="48"/>
              </w:numPr>
              <w:overflowPunct/>
              <w:autoSpaceDE/>
              <w:autoSpaceDN/>
              <w:adjustRightInd/>
              <w:jc w:val="both"/>
              <w:textAlignment w:val="auto"/>
              <w:rPr>
                <w:lang w:eastAsia="zh-CN"/>
              </w:rPr>
            </w:pPr>
            <w:r w:rsidRPr="005D5731">
              <w:rPr>
                <w:lang w:eastAsia="zh-CN"/>
              </w:rPr>
              <w:t>Origin of the error source</w:t>
            </w:r>
          </w:p>
          <w:p w14:paraId="254CB3DC" w14:textId="77777777" w:rsidR="000F109D" w:rsidRPr="00B95A8F" w:rsidRDefault="000F109D" w:rsidP="000F109D">
            <w:pPr>
              <w:pStyle w:val="ListParagraph"/>
              <w:numPr>
                <w:ilvl w:val="2"/>
                <w:numId w:val="48"/>
              </w:numPr>
              <w:overflowPunct/>
              <w:autoSpaceDE/>
              <w:autoSpaceDN/>
              <w:adjustRightInd/>
              <w:jc w:val="both"/>
              <w:textAlignment w:val="auto"/>
              <w:rPr>
                <w:lang w:eastAsia="zh-CN"/>
              </w:rPr>
            </w:pPr>
            <w:r w:rsidRPr="00B95A8F">
              <w:rPr>
                <w:lang w:eastAsia="zh-CN"/>
              </w:rPr>
              <w:t>e.g., At UE and/or network side</w:t>
            </w:r>
          </w:p>
          <w:p w14:paraId="0A9CD372" w14:textId="77777777" w:rsidR="000F109D" w:rsidRPr="00B95A8F" w:rsidRDefault="000F109D" w:rsidP="000F109D">
            <w:pPr>
              <w:pStyle w:val="ListParagraph"/>
              <w:numPr>
                <w:ilvl w:val="2"/>
                <w:numId w:val="48"/>
              </w:numPr>
              <w:overflowPunct/>
              <w:autoSpaceDE/>
              <w:autoSpaceDN/>
              <w:adjustRightInd/>
              <w:jc w:val="both"/>
              <w:textAlignment w:val="auto"/>
              <w:rPr>
                <w:lang w:eastAsia="zh-CN"/>
              </w:rPr>
            </w:pPr>
            <w:r w:rsidRPr="00B95A8F">
              <w:rPr>
                <w:lang w:eastAsia="zh-CN"/>
              </w:rPr>
              <w:t>e.g., From assistance information, and/or measurements</w:t>
            </w:r>
          </w:p>
          <w:p w14:paraId="3D686BB2" w14:textId="77777777" w:rsidR="000F109D" w:rsidRPr="005D5731" w:rsidRDefault="000F109D" w:rsidP="000F109D">
            <w:pPr>
              <w:pStyle w:val="ListParagraph"/>
              <w:numPr>
                <w:ilvl w:val="1"/>
                <w:numId w:val="48"/>
              </w:numPr>
              <w:overflowPunct/>
              <w:autoSpaceDE/>
              <w:autoSpaceDN/>
              <w:adjustRightInd/>
              <w:jc w:val="both"/>
              <w:textAlignment w:val="auto"/>
              <w:rPr>
                <w:lang w:eastAsia="zh-CN"/>
              </w:rPr>
            </w:pPr>
            <w:r w:rsidRPr="005D5731">
              <w:rPr>
                <w:lang w:eastAsia="zh-CN"/>
              </w:rPr>
              <w:t xml:space="preserve">Model of the error source (e.g., distribution, mean and/or standard deviation for integrity </w:t>
            </w:r>
            <w:proofErr w:type="spellStart"/>
            <w:r w:rsidRPr="005D5731">
              <w:rPr>
                <w:lang w:eastAsia="zh-CN"/>
              </w:rPr>
              <w:t>overbounding</w:t>
            </w:r>
            <w:proofErr w:type="spellEnd"/>
            <w:r w:rsidRPr="005D5731">
              <w:rPr>
                <w:lang w:eastAsia="zh-CN"/>
              </w:rPr>
              <w:t xml:space="preserve"> model, range)</w:t>
            </w:r>
          </w:p>
          <w:p w14:paraId="69F856BD" w14:textId="77777777" w:rsidR="000F109D" w:rsidRPr="005D5731" w:rsidRDefault="000F109D" w:rsidP="000F109D">
            <w:pPr>
              <w:pStyle w:val="ListParagraph"/>
              <w:numPr>
                <w:ilvl w:val="1"/>
                <w:numId w:val="48"/>
              </w:numPr>
              <w:overflowPunct/>
              <w:autoSpaceDE/>
              <w:autoSpaceDN/>
              <w:adjustRightInd/>
              <w:jc w:val="both"/>
              <w:textAlignment w:val="auto"/>
              <w:rPr>
                <w:lang w:eastAsia="zh-CN"/>
              </w:rPr>
            </w:pPr>
            <w:r w:rsidRPr="005D5731">
              <w:rPr>
                <w:lang w:eastAsia="zh-CN"/>
              </w:rPr>
              <w:t>Criteria to become an error source (e.g., whether it is quantifiable, how much influence an error source has on determination on integrity)</w:t>
            </w:r>
          </w:p>
          <w:p w14:paraId="77249102" w14:textId="77777777" w:rsidR="000F109D" w:rsidRPr="005D5731" w:rsidRDefault="000F109D" w:rsidP="000F109D">
            <w:pPr>
              <w:pStyle w:val="ListParagraph"/>
              <w:numPr>
                <w:ilvl w:val="0"/>
                <w:numId w:val="48"/>
              </w:numPr>
              <w:overflowPunct/>
              <w:autoSpaceDE/>
              <w:autoSpaceDN/>
              <w:adjustRightInd/>
              <w:jc w:val="both"/>
              <w:textAlignment w:val="auto"/>
              <w:rPr>
                <w:lang w:eastAsia="zh-CN"/>
              </w:rPr>
            </w:pPr>
            <w:r w:rsidRPr="005D5731">
              <w:rPr>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50DBFFB3" w14:textId="77777777" w:rsidR="000F109D" w:rsidRDefault="000F109D" w:rsidP="000F109D">
            <w:pPr>
              <w:pStyle w:val="ListParagraph"/>
              <w:numPr>
                <w:ilvl w:val="0"/>
                <w:numId w:val="48"/>
              </w:numPr>
              <w:overflowPunct/>
              <w:autoSpaceDE/>
              <w:autoSpaceDN/>
              <w:adjustRightInd/>
              <w:jc w:val="both"/>
              <w:textAlignment w:val="auto"/>
              <w:rPr>
                <w:lang w:eastAsia="zh-CN"/>
              </w:rPr>
            </w:pPr>
            <w:r w:rsidRPr="005D5731">
              <w:rPr>
                <w:lang w:eastAsia="zh-CN"/>
              </w:rPr>
              <w:t>UE-based/assisted DL positioning methods, UL and DL&amp;UL positioning methods are considered in the study</w:t>
            </w:r>
          </w:p>
          <w:p w14:paraId="22ED472D" w14:textId="77777777" w:rsidR="000F109D" w:rsidRDefault="000F109D" w:rsidP="000F109D">
            <w:pPr>
              <w:rPr>
                <w:b/>
                <w:bCs/>
                <w:highlight w:val="yellow"/>
                <w:lang w:eastAsia="zh-CN"/>
              </w:rPr>
            </w:pPr>
          </w:p>
          <w:p w14:paraId="03D05853" w14:textId="77777777" w:rsidR="000F109D" w:rsidRPr="00C03602" w:rsidRDefault="000F109D" w:rsidP="000F109D">
            <w:pPr>
              <w:rPr>
                <w:b/>
                <w:lang w:eastAsia="x-none"/>
              </w:rPr>
            </w:pPr>
            <w:r w:rsidRPr="00C03602">
              <w:rPr>
                <w:b/>
                <w:highlight w:val="green"/>
                <w:lang w:eastAsia="x-none"/>
              </w:rPr>
              <w:t>Agreement</w:t>
            </w:r>
          </w:p>
          <w:p w14:paraId="6AD92CDC" w14:textId="77777777" w:rsidR="000F109D" w:rsidRDefault="000F109D" w:rsidP="000F109D">
            <w:pPr>
              <w:pStyle w:val="ListParagraph"/>
              <w:numPr>
                <w:ilvl w:val="0"/>
                <w:numId w:val="50"/>
              </w:numPr>
              <w:overflowPunct/>
              <w:autoSpaceDE/>
              <w:autoSpaceDN/>
              <w:adjustRightInd/>
              <w:jc w:val="both"/>
              <w:textAlignment w:val="auto"/>
              <w:rPr>
                <w:lang w:val="en-CA" w:eastAsia="zh-CN"/>
              </w:rPr>
            </w:pPr>
            <w:r>
              <w:rPr>
                <w:lang w:val="en-CA" w:eastAsia="zh-CN"/>
              </w:rPr>
              <w:lastRenderedPageBreak/>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289AE36B" w14:textId="77777777" w:rsidR="000F109D" w:rsidRDefault="000F109D" w:rsidP="000F109D">
            <w:pPr>
              <w:pStyle w:val="ListParagraph"/>
              <w:numPr>
                <w:ilvl w:val="1"/>
                <w:numId w:val="48"/>
              </w:numPr>
              <w:overflowPunct/>
              <w:autoSpaceDE/>
              <w:autoSpaceDN/>
              <w:adjustRightInd/>
              <w:jc w:val="both"/>
              <w:textAlignment w:val="auto"/>
              <w:rPr>
                <w:lang w:val="en-CA" w:eastAsia="zh-CN"/>
              </w:rPr>
            </w:pPr>
            <w:r>
              <w:rPr>
                <w:lang w:val="en-CA" w:eastAsia="zh-CN"/>
              </w:rPr>
              <w:t xml:space="preserve">TRP/UE </w:t>
            </w:r>
            <w:r>
              <w:rPr>
                <w:lang w:eastAsia="zh-CN"/>
              </w:rPr>
              <w:t>measurements</w:t>
            </w:r>
            <w:r>
              <w:rPr>
                <w:lang w:val="en-CA" w:eastAsia="zh-CN"/>
              </w:rPr>
              <w:t xml:space="preserve"> errors (e.g., </w:t>
            </w:r>
            <w:proofErr w:type="spellStart"/>
            <w:r>
              <w:rPr>
                <w:lang w:val="en-CA" w:eastAsia="zh-CN"/>
              </w:rPr>
              <w:t>ToA</w:t>
            </w:r>
            <w:proofErr w:type="spellEnd"/>
            <w:r>
              <w:rPr>
                <w:lang w:val="en-CA" w:eastAsia="zh-CN"/>
              </w:rPr>
              <w:t>, Rx-Tx timing difference)</w:t>
            </w:r>
          </w:p>
          <w:p w14:paraId="59133E23" w14:textId="77777777" w:rsidR="000F109D" w:rsidRPr="00B95A8F" w:rsidRDefault="000F109D" w:rsidP="000F109D">
            <w:pPr>
              <w:pStyle w:val="ListParagraph"/>
              <w:numPr>
                <w:ilvl w:val="2"/>
                <w:numId w:val="48"/>
              </w:numPr>
              <w:overflowPunct/>
              <w:autoSpaceDE/>
              <w:autoSpaceDN/>
              <w:adjustRightInd/>
              <w:jc w:val="both"/>
              <w:textAlignment w:val="auto"/>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52439C61" w14:textId="77777777" w:rsidR="000F109D" w:rsidRPr="00B95A8F" w:rsidRDefault="000F109D" w:rsidP="000F109D">
            <w:pPr>
              <w:pStyle w:val="ListParagraph"/>
              <w:numPr>
                <w:ilvl w:val="1"/>
                <w:numId w:val="48"/>
              </w:numPr>
              <w:overflowPunct/>
              <w:autoSpaceDE/>
              <w:autoSpaceDN/>
              <w:adjustRightInd/>
              <w:jc w:val="both"/>
              <w:textAlignment w:val="auto"/>
              <w:rPr>
                <w:lang w:val="en-CA" w:eastAsia="zh-CN"/>
              </w:rPr>
            </w:pPr>
            <w:r w:rsidRPr="00B95A8F">
              <w:rPr>
                <w:lang w:val="en-CA" w:eastAsia="zh-CN"/>
              </w:rPr>
              <w:t>Error in assistance data (e.g., TRP location, Inter-TRP synchronization errors (e.g., RTD))</w:t>
            </w:r>
          </w:p>
          <w:p w14:paraId="06D32303" w14:textId="77777777" w:rsidR="000F109D" w:rsidRPr="00B95A8F" w:rsidRDefault="000F109D" w:rsidP="000F109D">
            <w:pPr>
              <w:pStyle w:val="ListParagraph"/>
              <w:numPr>
                <w:ilvl w:val="1"/>
                <w:numId w:val="48"/>
              </w:numPr>
              <w:overflowPunct/>
              <w:autoSpaceDE/>
              <w:autoSpaceDN/>
              <w:adjustRightInd/>
              <w:jc w:val="both"/>
              <w:textAlignment w:val="auto"/>
              <w:rPr>
                <w:lang w:val="en-CA" w:eastAsia="zh-CN"/>
              </w:rPr>
            </w:pPr>
            <w:r w:rsidRPr="00B95A8F">
              <w:rPr>
                <w:lang w:val="en-CA" w:eastAsia="zh-CN"/>
              </w:rPr>
              <w:t>TRP/UE Timing error</w:t>
            </w:r>
          </w:p>
          <w:p w14:paraId="6CF2E189" w14:textId="77777777" w:rsidR="000F109D" w:rsidRPr="00B95A8F" w:rsidRDefault="000F109D" w:rsidP="000F109D">
            <w:pPr>
              <w:pStyle w:val="ListParagraph"/>
              <w:numPr>
                <w:ilvl w:val="1"/>
                <w:numId w:val="48"/>
              </w:numPr>
              <w:overflowPunct/>
              <w:autoSpaceDE/>
              <w:autoSpaceDN/>
              <w:adjustRightInd/>
              <w:jc w:val="both"/>
              <w:textAlignment w:val="auto"/>
              <w:rPr>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w:t>
            </w:r>
            <w:r w:rsidRPr="00B95A8F">
              <w:rPr>
                <w:rFonts w:eastAsia="DengXian" w:hint="eastAsia"/>
                <w:lang w:val="en-CA" w:eastAsia="zh-CN"/>
              </w:rPr>
              <w:t>/</w:t>
            </w:r>
            <w:r w:rsidRPr="00B95A8F">
              <w:rPr>
                <w:lang w:val="en-CA" w:eastAsia="zh-CN"/>
              </w:rPr>
              <w:t>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3CC32E7E" w14:textId="77777777" w:rsidR="000F109D" w:rsidRDefault="000F109D" w:rsidP="000F109D">
            <w:pPr>
              <w:pStyle w:val="ListParagraph"/>
              <w:numPr>
                <w:ilvl w:val="0"/>
                <w:numId w:val="48"/>
              </w:numPr>
              <w:overflowPunct/>
              <w:autoSpaceDE/>
              <w:autoSpaceDN/>
              <w:adjustRightInd/>
              <w:jc w:val="both"/>
              <w:textAlignment w:val="auto"/>
              <w:rPr>
                <w:lang w:val="en-CA" w:eastAsia="zh-CN"/>
              </w:rPr>
            </w:pPr>
            <w:r>
              <w:rPr>
                <w:lang w:val="en-CA" w:eastAsia="zh-CN"/>
              </w:rPr>
              <w:t>Other error sources are not precluded</w:t>
            </w:r>
          </w:p>
          <w:p w14:paraId="26DB7D01" w14:textId="77777777" w:rsidR="000F109D" w:rsidRPr="00B95A8F" w:rsidRDefault="000F109D" w:rsidP="000F109D">
            <w:pPr>
              <w:pStyle w:val="3GPPAgreements"/>
              <w:numPr>
                <w:ilvl w:val="0"/>
                <w:numId w:val="48"/>
              </w:numPr>
              <w:rPr>
                <w:rFonts w:eastAsia="DengXian"/>
                <w:sz w:val="20"/>
                <w:lang w:eastAsia="zh-CN"/>
              </w:rPr>
            </w:pPr>
            <w:r w:rsidRPr="00B95A8F">
              <w:rPr>
                <w:sz w:val="20"/>
                <w:lang w:val="en-CA" w:eastAsia="zh-CN"/>
              </w:rPr>
              <w:t>FFS: details of each error source, e.g., mean/standard deviation/range associated with each error</w:t>
            </w:r>
          </w:p>
          <w:p w14:paraId="4D57520D" w14:textId="77777777" w:rsidR="000F109D" w:rsidRPr="00B95A8F" w:rsidRDefault="000F109D" w:rsidP="000F109D">
            <w:pPr>
              <w:rPr>
                <w:lang w:eastAsia="x-none"/>
              </w:rPr>
            </w:pPr>
          </w:p>
          <w:p w14:paraId="29F38987" w14:textId="77777777" w:rsidR="000F109D" w:rsidRPr="00C03602" w:rsidRDefault="000F109D" w:rsidP="000F109D">
            <w:pPr>
              <w:rPr>
                <w:b/>
                <w:lang w:eastAsia="x-none"/>
              </w:rPr>
            </w:pPr>
            <w:r w:rsidRPr="00C03602">
              <w:rPr>
                <w:b/>
                <w:highlight w:val="green"/>
                <w:lang w:eastAsia="x-none"/>
              </w:rPr>
              <w:t>Agreement</w:t>
            </w:r>
          </w:p>
          <w:p w14:paraId="7EEFBA7C" w14:textId="77777777" w:rsidR="000F109D" w:rsidRPr="00597E1C" w:rsidRDefault="000F109D" w:rsidP="000F109D">
            <w:pPr>
              <w:pStyle w:val="ListParagraph"/>
              <w:numPr>
                <w:ilvl w:val="0"/>
                <w:numId w:val="50"/>
              </w:numPr>
              <w:overflowPunct/>
              <w:autoSpaceDE/>
              <w:autoSpaceDN/>
              <w:adjustRightInd/>
              <w:jc w:val="both"/>
              <w:textAlignment w:val="auto"/>
              <w:rPr>
                <w:lang w:val="en-CA" w:eastAsia="zh-CN"/>
              </w:rPr>
            </w:pPr>
            <w:r w:rsidRPr="00597E1C">
              <w:rPr>
                <w:lang w:val="en-CA" w:eastAsia="zh-CN"/>
              </w:rPr>
              <w:t>At least</w:t>
            </w:r>
            <w:r w:rsidRPr="00597E1C">
              <w:rPr>
                <w:b/>
                <w:bCs/>
                <w:lang w:val="en-CA" w:eastAsia="zh-CN"/>
              </w:rPr>
              <w:t xml:space="preserve"> </w:t>
            </w:r>
            <w:r w:rsidRPr="00597E1C">
              <w:rPr>
                <w:lang w:val="en-CA" w:eastAsia="zh-CN"/>
              </w:rPr>
              <w:t>the following error</w:t>
            </w:r>
            <w:r w:rsidRPr="00597E1C">
              <w:rPr>
                <w:b/>
                <w:bCs/>
                <w:lang w:val="en-CA" w:eastAsia="zh-CN"/>
              </w:rPr>
              <w:t xml:space="preserve"> </w:t>
            </w:r>
            <w:r w:rsidRPr="00597E1C">
              <w:rPr>
                <w:lang w:val="en-CA" w:eastAsia="zh-CN"/>
              </w:rPr>
              <w:t>sources for angle -based positioning methods are studied</w:t>
            </w:r>
          </w:p>
          <w:p w14:paraId="4DD21AF6" w14:textId="77777777" w:rsidR="000F109D" w:rsidRPr="00B95A8F" w:rsidRDefault="000F109D" w:rsidP="000F109D">
            <w:pPr>
              <w:pStyle w:val="ListParagraph"/>
              <w:numPr>
                <w:ilvl w:val="1"/>
                <w:numId w:val="48"/>
              </w:numPr>
              <w:overflowPunct/>
              <w:autoSpaceDE/>
              <w:autoSpaceDN/>
              <w:adjustRightInd/>
              <w:jc w:val="both"/>
              <w:textAlignment w:val="auto"/>
              <w:rPr>
                <w:lang w:val="en-CA" w:eastAsia="zh-CN"/>
              </w:rPr>
            </w:pPr>
            <w:r w:rsidRPr="00B95A8F">
              <w:rPr>
                <w:lang w:val="en-CA" w:eastAsia="zh-CN"/>
              </w:rPr>
              <w:t xml:space="preserve">TRP/UE </w:t>
            </w:r>
            <w:r w:rsidRPr="00B95A8F">
              <w:rPr>
                <w:lang w:eastAsia="zh-CN"/>
              </w:rPr>
              <w:t>measurements</w:t>
            </w:r>
            <w:r w:rsidRPr="00B95A8F">
              <w:rPr>
                <w:lang w:val="en-CA" w:eastAsia="zh-CN"/>
              </w:rPr>
              <w:t xml:space="preserve"> errors (e.g., AoA, RSRP, RSRPP)</w:t>
            </w:r>
          </w:p>
          <w:p w14:paraId="10612936" w14:textId="77777777" w:rsidR="000F109D" w:rsidRPr="00B95A8F" w:rsidRDefault="000F109D" w:rsidP="000F109D">
            <w:pPr>
              <w:pStyle w:val="ListParagraph"/>
              <w:numPr>
                <w:ilvl w:val="2"/>
                <w:numId w:val="48"/>
              </w:numPr>
              <w:overflowPunct/>
              <w:autoSpaceDE/>
              <w:autoSpaceDN/>
              <w:adjustRightInd/>
              <w:jc w:val="both"/>
              <w:textAlignment w:val="auto"/>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7A76A7EC" w14:textId="77777777" w:rsidR="000F109D" w:rsidRPr="00B95A8F" w:rsidRDefault="000F109D" w:rsidP="000F109D">
            <w:pPr>
              <w:pStyle w:val="ListParagraph"/>
              <w:numPr>
                <w:ilvl w:val="1"/>
                <w:numId w:val="48"/>
              </w:numPr>
              <w:overflowPunct/>
              <w:autoSpaceDE/>
              <w:autoSpaceDN/>
              <w:adjustRightInd/>
              <w:textAlignment w:val="auto"/>
              <w:rPr>
                <w:lang w:val="en-CA" w:eastAsia="zh-CN"/>
              </w:rPr>
            </w:pPr>
            <w:r w:rsidRPr="00B95A8F">
              <w:rPr>
                <w:lang w:val="en-CA" w:eastAsia="zh-CN"/>
              </w:rPr>
              <w:t>Error in assistance data (</w:t>
            </w:r>
            <w:proofErr w:type="spellStart"/>
            <w:r w:rsidRPr="00B95A8F">
              <w:rPr>
                <w:lang w:val="en-CA" w:eastAsia="zh-CN"/>
              </w:rPr>
              <w:t>e.g</w:t>
            </w:r>
            <w:proofErr w:type="spellEnd"/>
            <w:r w:rsidRPr="00B95A8F">
              <w:rPr>
                <w:lang w:val="en-CA" w:eastAsia="zh-CN"/>
              </w:rPr>
              <w:t xml:space="preserve"> TRP location, TRP beam antenna information)</w:t>
            </w:r>
          </w:p>
          <w:p w14:paraId="3515087D" w14:textId="77777777" w:rsidR="000F109D" w:rsidRPr="00B95A8F" w:rsidRDefault="000F109D" w:rsidP="000F109D">
            <w:pPr>
              <w:pStyle w:val="ListParagraph"/>
              <w:numPr>
                <w:ilvl w:val="1"/>
                <w:numId w:val="48"/>
              </w:numPr>
              <w:overflowPunct/>
              <w:autoSpaceDE/>
              <w:autoSpaceDN/>
              <w:adjustRightInd/>
              <w:textAlignment w:val="auto"/>
              <w:rPr>
                <w:u w:val="single"/>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02F371B7" w14:textId="77777777" w:rsidR="000F109D" w:rsidRPr="00597E1C" w:rsidRDefault="000F109D" w:rsidP="000F109D">
            <w:pPr>
              <w:pStyle w:val="ListParagraph"/>
              <w:numPr>
                <w:ilvl w:val="0"/>
                <w:numId w:val="48"/>
              </w:numPr>
              <w:overflowPunct/>
              <w:autoSpaceDE/>
              <w:autoSpaceDN/>
              <w:adjustRightInd/>
              <w:jc w:val="both"/>
              <w:textAlignment w:val="auto"/>
              <w:rPr>
                <w:lang w:val="en-CA" w:eastAsia="zh-CN"/>
              </w:rPr>
            </w:pPr>
            <w:r w:rsidRPr="00597E1C">
              <w:rPr>
                <w:lang w:val="en-CA" w:eastAsia="zh-CN"/>
              </w:rPr>
              <w:t>Other error sources are not precluded</w:t>
            </w:r>
          </w:p>
          <w:p w14:paraId="505E25D6" w14:textId="77777777" w:rsidR="000F109D" w:rsidRPr="00597E1C" w:rsidRDefault="000F109D" w:rsidP="000F109D">
            <w:pPr>
              <w:pStyle w:val="ListParagraph"/>
              <w:numPr>
                <w:ilvl w:val="0"/>
                <w:numId w:val="48"/>
              </w:numPr>
              <w:overflowPunct/>
              <w:autoSpaceDE/>
              <w:autoSpaceDN/>
              <w:adjustRightInd/>
              <w:jc w:val="both"/>
              <w:textAlignment w:val="auto"/>
              <w:rPr>
                <w:lang w:eastAsia="zh-CN"/>
              </w:rPr>
            </w:pPr>
            <w:r w:rsidRPr="00597E1C">
              <w:rPr>
                <w:lang w:val="en-CA" w:eastAsia="zh-CN"/>
              </w:rPr>
              <w:t>FFS: details of each error source, e.g., mean/standard deviation/range associated with each error</w:t>
            </w:r>
          </w:p>
          <w:p w14:paraId="46DE70F7" w14:textId="77777777" w:rsidR="000F109D" w:rsidRPr="00B95A8F" w:rsidRDefault="000F109D" w:rsidP="000F109D">
            <w:pPr>
              <w:rPr>
                <w:lang w:eastAsia="x-none"/>
              </w:rPr>
            </w:pPr>
          </w:p>
          <w:bookmarkEnd w:id="1"/>
          <w:p w14:paraId="5EA085A0" w14:textId="77777777" w:rsidR="000F109D" w:rsidRPr="00C03602" w:rsidRDefault="000F109D" w:rsidP="000F109D">
            <w:pPr>
              <w:rPr>
                <w:b/>
                <w:lang w:eastAsia="x-none"/>
              </w:rPr>
            </w:pPr>
            <w:r w:rsidRPr="00C03602">
              <w:rPr>
                <w:b/>
                <w:highlight w:val="green"/>
                <w:lang w:eastAsia="x-none"/>
              </w:rPr>
              <w:t>Agreement</w:t>
            </w:r>
          </w:p>
          <w:p w14:paraId="4F33396B" w14:textId="77777777" w:rsidR="000F109D" w:rsidRDefault="000F109D" w:rsidP="000F109D">
            <w:pPr>
              <w:rPr>
                <w:lang w:eastAsia="x-none"/>
              </w:rPr>
            </w:pPr>
            <w:proofErr w:type="spellStart"/>
            <w:r>
              <w:rPr>
                <w:lang w:eastAsia="x-none"/>
              </w:rPr>
              <w:t>For</w:t>
            </w:r>
            <w:proofErr w:type="spellEnd"/>
            <w:r>
              <w:rPr>
                <w:lang w:eastAsia="x-none"/>
              </w:rPr>
              <w:t xml:space="preserve"> </w:t>
            </w:r>
            <w:proofErr w:type="spellStart"/>
            <w:r>
              <w:rPr>
                <w:lang w:eastAsia="x-none"/>
              </w:rPr>
              <w:t>the</w:t>
            </w:r>
            <w:proofErr w:type="spellEnd"/>
            <w:r>
              <w:rPr>
                <w:lang w:eastAsia="x-none"/>
              </w:rPr>
              <w:t xml:space="preserve"> </w:t>
            </w:r>
            <w:proofErr w:type="spellStart"/>
            <w:r>
              <w:rPr>
                <w:lang w:eastAsia="x-none"/>
              </w:rPr>
              <w:t>purpose</w:t>
            </w:r>
            <w:proofErr w:type="spellEnd"/>
            <w:r>
              <w:rPr>
                <w:lang w:eastAsia="x-none"/>
              </w:rPr>
              <w:t xml:space="preserve"> </w:t>
            </w:r>
            <w:proofErr w:type="spellStart"/>
            <w:r>
              <w:rPr>
                <w:lang w:eastAsia="x-none"/>
              </w:rPr>
              <w:t>of</w:t>
            </w:r>
            <w:proofErr w:type="spellEnd"/>
            <w:r>
              <w:rPr>
                <w:lang w:eastAsia="x-none"/>
              </w:rPr>
              <w:t xml:space="preserve"> </w:t>
            </w:r>
            <w:proofErr w:type="spellStart"/>
            <w:r>
              <w:rPr>
                <w:lang w:eastAsia="x-none"/>
              </w:rPr>
              <w:t>discussion</w:t>
            </w:r>
            <w:proofErr w:type="spellEnd"/>
            <w:r>
              <w:rPr>
                <w:lang w:eastAsia="x-none"/>
              </w:rPr>
              <w:t xml:space="preserve"> </w:t>
            </w:r>
            <w:proofErr w:type="spellStart"/>
            <w:r>
              <w:rPr>
                <w:lang w:eastAsia="x-none"/>
              </w:rPr>
              <w:t>of</w:t>
            </w:r>
            <w:proofErr w:type="spellEnd"/>
            <w:r>
              <w:rPr>
                <w:lang w:eastAsia="x-none"/>
              </w:rPr>
              <w:t xml:space="preserve"> </w:t>
            </w:r>
            <w:proofErr w:type="spellStart"/>
            <w:r>
              <w:rPr>
                <w:lang w:eastAsia="x-none"/>
              </w:rPr>
              <w:t>error</w:t>
            </w:r>
            <w:proofErr w:type="spellEnd"/>
            <w:r>
              <w:rPr>
                <w:lang w:eastAsia="x-none"/>
              </w:rPr>
              <w:t xml:space="preserve"> </w:t>
            </w:r>
            <w:proofErr w:type="spellStart"/>
            <w:r>
              <w:rPr>
                <w:lang w:eastAsia="x-none"/>
              </w:rPr>
              <w:t>sources</w:t>
            </w:r>
            <w:proofErr w:type="spellEnd"/>
            <w:r>
              <w:rPr>
                <w:lang w:eastAsia="x-none"/>
              </w:rPr>
              <w:t xml:space="preserve">, </w:t>
            </w:r>
            <w:proofErr w:type="spellStart"/>
            <w:r>
              <w:rPr>
                <w:lang w:eastAsia="x-none"/>
              </w:rPr>
              <w:t>reuse</w:t>
            </w:r>
            <w:proofErr w:type="spellEnd"/>
            <w:r>
              <w:rPr>
                <w:lang w:eastAsia="x-none"/>
              </w:rPr>
              <w:t xml:space="preserve"> </w:t>
            </w:r>
            <w:proofErr w:type="spellStart"/>
            <w:r>
              <w:rPr>
                <w:lang w:eastAsia="x-none"/>
              </w:rPr>
              <w:t>the</w:t>
            </w:r>
            <w:proofErr w:type="spellEnd"/>
            <w:r>
              <w:rPr>
                <w:lang w:eastAsia="x-none"/>
              </w:rPr>
              <w:t xml:space="preserve"> </w:t>
            </w:r>
            <w:proofErr w:type="spellStart"/>
            <w:r>
              <w:rPr>
                <w:lang w:eastAsia="x-none"/>
              </w:rPr>
              <w:t>definitions</w:t>
            </w:r>
            <w:proofErr w:type="spellEnd"/>
            <w:r>
              <w:rPr>
                <w:lang w:eastAsia="x-none"/>
              </w:rPr>
              <w:t xml:space="preserve"> </w:t>
            </w:r>
            <w:proofErr w:type="spellStart"/>
            <w:r>
              <w:rPr>
                <w:lang w:eastAsia="x-none"/>
              </w:rPr>
              <w:t>for</w:t>
            </w:r>
            <w:proofErr w:type="spellEnd"/>
            <w:r>
              <w:rPr>
                <w:lang w:eastAsia="x-none"/>
              </w:rPr>
              <w:t xml:space="preserve"> RAT-</w:t>
            </w:r>
            <w:proofErr w:type="spellStart"/>
            <w:r>
              <w:rPr>
                <w:lang w:eastAsia="x-none"/>
              </w:rPr>
              <w:t>dependent</w:t>
            </w:r>
            <w:proofErr w:type="spellEnd"/>
            <w:r>
              <w:rPr>
                <w:lang w:eastAsia="x-none"/>
              </w:rPr>
              <w:t xml:space="preserve"> </w:t>
            </w:r>
            <w:proofErr w:type="spellStart"/>
            <w:r>
              <w:rPr>
                <w:lang w:eastAsia="x-none"/>
              </w:rPr>
              <w:t>integrity</w:t>
            </w:r>
            <w:proofErr w:type="spellEnd"/>
            <w:r>
              <w:rPr>
                <w:lang w:eastAsia="x-none"/>
              </w:rPr>
              <w:t xml:space="preserve"> and update </w:t>
            </w:r>
            <w:proofErr w:type="spellStart"/>
            <w:r>
              <w:rPr>
                <w:lang w:eastAsia="x-none"/>
              </w:rPr>
              <w:t>the</w:t>
            </w:r>
            <w:proofErr w:type="spellEnd"/>
            <w:r>
              <w:rPr>
                <w:lang w:eastAsia="x-none"/>
              </w:rPr>
              <w:t xml:space="preserve"> </w:t>
            </w:r>
            <w:proofErr w:type="spellStart"/>
            <w:r>
              <w:rPr>
                <w:lang w:eastAsia="x-none"/>
              </w:rPr>
              <w:t>references</w:t>
            </w:r>
            <w:proofErr w:type="spellEnd"/>
            <w:r>
              <w:rPr>
                <w:lang w:eastAsia="x-none"/>
              </w:rPr>
              <w:t xml:space="preserve"> </w:t>
            </w:r>
            <w:proofErr w:type="spellStart"/>
            <w:r>
              <w:rPr>
                <w:lang w:eastAsia="x-none"/>
              </w:rPr>
              <w:t>to</w:t>
            </w:r>
            <w:proofErr w:type="spellEnd"/>
            <w:r>
              <w:rPr>
                <w:lang w:eastAsia="x-none"/>
              </w:rPr>
              <w:t xml:space="preserve"> GNSS in </w:t>
            </w:r>
            <w:proofErr w:type="spellStart"/>
            <w:r>
              <w:rPr>
                <w:lang w:eastAsia="x-none"/>
              </w:rPr>
              <w:t>Section</w:t>
            </w:r>
            <w:proofErr w:type="spellEnd"/>
            <w:r>
              <w:rPr>
                <w:lang w:eastAsia="x-none"/>
              </w:rPr>
              <w:t xml:space="preserve"> 8.1.1a in TS38.305 </w:t>
            </w:r>
            <w:proofErr w:type="spellStart"/>
            <w:r>
              <w:rPr>
                <w:lang w:eastAsia="x-none"/>
              </w:rPr>
              <w:t>to</w:t>
            </w:r>
            <w:proofErr w:type="spellEnd"/>
            <w:r>
              <w:rPr>
                <w:lang w:eastAsia="x-none"/>
              </w:rPr>
              <w:t xml:space="preserve"> also </w:t>
            </w:r>
            <w:proofErr w:type="spellStart"/>
            <w:r>
              <w:rPr>
                <w:lang w:eastAsia="x-none"/>
              </w:rPr>
              <w:t>include</w:t>
            </w:r>
            <w:proofErr w:type="spellEnd"/>
            <w:r>
              <w:rPr>
                <w:lang w:eastAsia="x-none"/>
              </w:rPr>
              <w:t xml:space="preserve"> RAT-</w:t>
            </w:r>
            <w:proofErr w:type="spellStart"/>
            <w:r>
              <w:rPr>
                <w:lang w:eastAsia="x-none"/>
              </w:rPr>
              <w:t>dependent</w:t>
            </w:r>
            <w:proofErr w:type="spellEnd"/>
            <w:r>
              <w:rPr>
                <w:lang w:eastAsia="x-none"/>
              </w:rPr>
              <w:t xml:space="preserve"> </w:t>
            </w:r>
            <w:proofErr w:type="spellStart"/>
            <w:r>
              <w:rPr>
                <w:lang w:eastAsia="x-none"/>
              </w:rPr>
              <w:t>methods</w:t>
            </w:r>
            <w:proofErr w:type="spellEnd"/>
            <w:r>
              <w:rPr>
                <w:lang w:eastAsia="x-none"/>
              </w:rPr>
              <w:t>.</w:t>
            </w:r>
          </w:p>
          <w:p w14:paraId="7B2EA618" w14:textId="77777777" w:rsidR="000F109D" w:rsidRPr="00676F2C" w:rsidRDefault="000F109D" w:rsidP="000F109D">
            <w:pPr>
              <w:pStyle w:val="ListParagraph"/>
              <w:numPr>
                <w:ilvl w:val="0"/>
                <w:numId w:val="50"/>
              </w:numPr>
              <w:overflowPunct/>
              <w:autoSpaceDE/>
              <w:autoSpaceDN/>
              <w:adjustRightInd/>
              <w:jc w:val="both"/>
              <w:textAlignment w:val="auto"/>
              <w:rPr>
                <w:lang w:val="en-CA" w:eastAsia="zh-CN"/>
              </w:rPr>
            </w:pPr>
            <w:r w:rsidRPr="00676F2C">
              <w:rPr>
                <w:lang w:val="en-CA" w:eastAsia="zh-CN"/>
              </w:rPr>
              <w:t>Note: The intention of the proposal is not to make text proposals for TS 38.305</w:t>
            </w:r>
          </w:p>
          <w:p w14:paraId="47A6D9F5" w14:textId="77777777" w:rsidR="000F109D" w:rsidRPr="00676F2C" w:rsidRDefault="000F109D" w:rsidP="000F109D">
            <w:pPr>
              <w:pStyle w:val="ListParagraph"/>
              <w:numPr>
                <w:ilvl w:val="0"/>
                <w:numId w:val="50"/>
              </w:numPr>
              <w:overflowPunct/>
              <w:autoSpaceDE/>
              <w:autoSpaceDN/>
              <w:adjustRightInd/>
              <w:jc w:val="both"/>
              <w:textAlignment w:val="auto"/>
              <w:rPr>
                <w:lang w:val="en-CA" w:eastAsia="zh-CN"/>
              </w:rPr>
            </w:pPr>
            <w:r w:rsidRPr="00676F2C">
              <w:rPr>
                <w:lang w:val="en-CA" w:eastAsia="zh-CN"/>
              </w:rPr>
              <w:t>FFS: whether to modify and/or how to modify, for the purpose of discussion in RAN1, terms in 8.1.1a in TS 38.305 (e.g., definitions for “Error”, “Bound”, “Time-to-Alert (TTA)”, “DNU”, “Residual Risk”, “</w:t>
            </w:r>
            <w:proofErr w:type="spellStart"/>
            <w:r w:rsidRPr="00676F2C">
              <w:rPr>
                <w:lang w:val="en-CA" w:eastAsia="zh-CN"/>
              </w:rPr>
              <w:t>irMinimum</w:t>
            </w:r>
            <w:proofErr w:type="spellEnd"/>
            <w:r w:rsidRPr="00676F2C">
              <w:rPr>
                <w:lang w:val="en-CA" w:eastAsia="zh-CN"/>
              </w:rPr>
              <w:t xml:space="preserve">, </w:t>
            </w:r>
            <w:proofErr w:type="spellStart"/>
            <w:r w:rsidRPr="00676F2C">
              <w:rPr>
                <w:lang w:val="en-CA" w:eastAsia="zh-CN"/>
              </w:rPr>
              <w:t>irMaximum</w:t>
            </w:r>
            <w:proofErr w:type="spellEnd"/>
            <w:r w:rsidRPr="00676F2C">
              <w:rPr>
                <w:lang w:val="en-CA" w:eastAsia="zh-CN"/>
              </w:rPr>
              <w:t>”) for RAT dependent positioning methods</w:t>
            </w:r>
          </w:p>
          <w:p w14:paraId="670473ED" w14:textId="77777777" w:rsidR="000F109D" w:rsidRDefault="000F109D" w:rsidP="000F109D">
            <w:pPr>
              <w:rPr>
                <w:lang w:eastAsia="x-none"/>
              </w:rPr>
            </w:pPr>
          </w:p>
          <w:p w14:paraId="30E048D4" w14:textId="77777777" w:rsidR="000F109D" w:rsidRPr="00C03602" w:rsidRDefault="000F109D" w:rsidP="000F109D">
            <w:pPr>
              <w:rPr>
                <w:b/>
                <w:lang w:eastAsia="x-none"/>
              </w:rPr>
            </w:pPr>
            <w:bookmarkStart w:id="2" w:name="_Hlk104074995"/>
            <w:r w:rsidRPr="00C03602">
              <w:rPr>
                <w:b/>
                <w:highlight w:val="green"/>
                <w:lang w:eastAsia="x-none"/>
              </w:rPr>
              <w:t>Agreement</w:t>
            </w:r>
          </w:p>
          <w:p w14:paraId="2756BEEA" w14:textId="77777777" w:rsidR="000F109D" w:rsidRPr="00525378" w:rsidRDefault="000F109D" w:rsidP="000F109D">
            <w:pPr>
              <w:rPr>
                <w:lang w:eastAsia="x-none"/>
              </w:rPr>
            </w:pPr>
            <w:r>
              <w:rPr>
                <w:lang w:eastAsia="x-none"/>
              </w:rPr>
              <w:t xml:space="preserve">In </w:t>
            </w:r>
            <w:proofErr w:type="spellStart"/>
            <w:r>
              <w:rPr>
                <w:lang w:eastAsia="x-none"/>
              </w:rPr>
              <w:t>addition</w:t>
            </w:r>
            <w:proofErr w:type="spellEnd"/>
            <w:r>
              <w:rPr>
                <w:lang w:eastAsia="x-none"/>
              </w:rPr>
              <w:t xml:space="preserve"> </w:t>
            </w:r>
            <w:proofErr w:type="spellStart"/>
            <w:r>
              <w:rPr>
                <w:lang w:eastAsia="x-none"/>
              </w:rPr>
              <w:t>to</w:t>
            </w:r>
            <w:proofErr w:type="spellEnd"/>
            <w:r>
              <w:rPr>
                <w:lang w:eastAsia="x-none"/>
              </w:rPr>
              <w:t xml:space="preserve"> </w:t>
            </w:r>
            <w:proofErr w:type="spellStart"/>
            <w:r>
              <w:rPr>
                <w:lang w:eastAsia="x-none"/>
              </w:rPr>
              <w:t>the</w:t>
            </w:r>
            <w:proofErr w:type="spellEnd"/>
            <w:r>
              <w:rPr>
                <w:lang w:eastAsia="x-none"/>
              </w:rPr>
              <w:t xml:space="preserve"> </w:t>
            </w:r>
            <w:proofErr w:type="spellStart"/>
            <w:r>
              <w:rPr>
                <w:lang w:eastAsia="x-none"/>
              </w:rPr>
              <w:t>agreed</w:t>
            </w:r>
            <w:proofErr w:type="spellEnd"/>
            <w:r>
              <w:rPr>
                <w:lang w:eastAsia="x-none"/>
              </w:rPr>
              <w:t xml:space="preserve"> </w:t>
            </w:r>
            <w:proofErr w:type="spellStart"/>
            <w:r>
              <w:rPr>
                <w:lang w:eastAsia="x-none"/>
              </w:rPr>
              <w:t>aspects</w:t>
            </w:r>
            <w:proofErr w:type="spellEnd"/>
            <w:r>
              <w:rPr>
                <w:lang w:eastAsia="x-none"/>
              </w:rPr>
              <w:t xml:space="preserve"> </w:t>
            </w:r>
            <w:proofErr w:type="spellStart"/>
            <w:r>
              <w:rPr>
                <w:lang w:eastAsia="x-none"/>
              </w:rPr>
              <w:t>for</w:t>
            </w:r>
            <w:proofErr w:type="spellEnd"/>
            <w:r>
              <w:rPr>
                <w:lang w:eastAsia="x-none"/>
              </w:rPr>
              <w:t xml:space="preserve"> </w:t>
            </w:r>
            <w:proofErr w:type="spellStart"/>
            <w:r>
              <w:rPr>
                <w:lang w:eastAsia="x-none"/>
              </w:rPr>
              <w:t>the</w:t>
            </w:r>
            <w:proofErr w:type="spellEnd"/>
            <w:r>
              <w:rPr>
                <w:lang w:eastAsia="x-none"/>
              </w:rPr>
              <w:t xml:space="preserve"> </w:t>
            </w:r>
            <w:proofErr w:type="spellStart"/>
            <w:r>
              <w:rPr>
                <w:lang w:eastAsia="x-none"/>
              </w:rPr>
              <w:t>study</w:t>
            </w:r>
            <w:proofErr w:type="spellEnd"/>
            <w:r>
              <w:rPr>
                <w:lang w:eastAsia="x-none"/>
              </w:rPr>
              <w:t xml:space="preserve">, </w:t>
            </w:r>
            <w:proofErr w:type="spellStart"/>
            <w:r>
              <w:rPr>
                <w:lang w:eastAsia="x-none"/>
              </w:rPr>
              <w:t>study</w:t>
            </w:r>
            <w:proofErr w:type="spellEnd"/>
            <w:r>
              <w:rPr>
                <w:lang w:eastAsia="x-none"/>
              </w:rPr>
              <w:t xml:space="preserve"> </w:t>
            </w:r>
            <w:proofErr w:type="spellStart"/>
            <w:r>
              <w:rPr>
                <w:lang w:eastAsia="x-none"/>
              </w:rPr>
              <w:t>the</w:t>
            </w:r>
            <w:proofErr w:type="spellEnd"/>
            <w:r>
              <w:rPr>
                <w:lang w:eastAsia="x-none"/>
              </w:rPr>
              <w:t xml:space="preserve"> </w:t>
            </w:r>
            <w:proofErr w:type="spellStart"/>
            <w:r>
              <w:rPr>
                <w:lang w:eastAsia="x-none"/>
              </w:rPr>
              <w:t>following</w:t>
            </w:r>
            <w:proofErr w:type="spellEnd"/>
            <w:r>
              <w:rPr>
                <w:lang w:eastAsia="x-none"/>
              </w:rPr>
              <w:t xml:space="preserve"> </w:t>
            </w:r>
            <w:proofErr w:type="spellStart"/>
            <w:r>
              <w:rPr>
                <w:lang w:eastAsia="x-none"/>
              </w:rPr>
              <w:t>aspects</w:t>
            </w:r>
            <w:proofErr w:type="spellEnd"/>
            <w:r>
              <w:rPr>
                <w:lang w:eastAsia="x-none"/>
              </w:rPr>
              <w:t xml:space="preserve"> </w:t>
            </w:r>
            <w:proofErr w:type="spellStart"/>
            <w:r>
              <w:rPr>
                <w:lang w:eastAsia="x-none"/>
              </w:rPr>
              <w:t>for</w:t>
            </w:r>
            <w:proofErr w:type="spellEnd"/>
            <w:r>
              <w:rPr>
                <w:lang w:eastAsia="x-none"/>
              </w:rPr>
              <w:t xml:space="preserve"> </w:t>
            </w:r>
            <w:proofErr w:type="spellStart"/>
            <w:r>
              <w:rPr>
                <w:lang w:eastAsia="x-none"/>
              </w:rPr>
              <w:t>error</w:t>
            </w:r>
            <w:proofErr w:type="spellEnd"/>
            <w:r>
              <w:rPr>
                <w:lang w:eastAsia="x-none"/>
              </w:rPr>
              <w:t xml:space="preserve"> </w:t>
            </w:r>
            <w:proofErr w:type="spellStart"/>
            <w:r>
              <w:rPr>
                <w:lang w:eastAsia="x-none"/>
              </w:rPr>
              <w:t>sources</w:t>
            </w:r>
            <w:proofErr w:type="spellEnd"/>
            <w:r>
              <w:rPr>
                <w:lang w:eastAsia="x-none"/>
              </w:rPr>
              <w:t xml:space="preserve"> </w:t>
            </w:r>
            <w:proofErr w:type="spellStart"/>
            <w:r>
              <w:rPr>
                <w:lang w:eastAsia="x-none"/>
              </w:rPr>
              <w:t>for</w:t>
            </w:r>
            <w:proofErr w:type="spellEnd"/>
            <w:r>
              <w:rPr>
                <w:lang w:eastAsia="x-none"/>
              </w:rPr>
              <w:t xml:space="preserve"> </w:t>
            </w:r>
            <w:proofErr w:type="spellStart"/>
            <w:r>
              <w:rPr>
                <w:lang w:eastAsia="x-none"/>
              </w:rPr>
              <w:t>timing</w:t>
            </w:r>
            <w:proofErr w:type="spellEnd"/>
            <w:r>
              <w:rPr>
                <w:lang w:eastAsia="x-none"/>
              </w:rPr>
              <w:t xml:space="preserve">/angle </w:t>
            </w:r>
            <w:proofErr w:type="spellStart"/>
            <w:r>
              <w:rPr>
                <w:lang w:eastAsia="x-none"/>
              </w:rPr>
              <w:t>based</w:t>
            </w:r>
            <w:proofErr w:type="spellEnd"/>
            <w:r>
              <w:rPr>
                <w:lang w:eastAsia="x-none"/>
              </w:rPr>
              <w:t xml:space="preserve"> </w:t>
            </w:r>
            <w:proofErr w:type="spellStart"/>
            <w:r>
              <w:rPr>
                <w:lang w:eastAsia="x-none"/>
              </w:rPr>
              <w:t>positioning</w:t>
            </w:r>
            <w:proofErr w:type="spellEnd"/>
            <w:r>
              <w:rPr>
                <w:lang w:eastAsia="x-none"/>
              </w:rPr>
              <w:t xml:space="preserve"> </w:t>
            </w:r>
            <w:proofErr w:type="spellStart"/>
            <w:r>
              <w:rPr>
                <w:lang w:eastAsia="x-none"/>
              </w:rPr>
              <w:t>methods</w:t>
            </w:r>
            <w:proofErr w:type="spellEnd"/>
          </w:p>
          <w:p w14:paraId="45E6DEF0" w14:textId="77777777" w:rsidR="000F109D" w:rsidRPr="004D5819" w:rsidRDefault="000F109D" w:rsidP="000F109D">
            <w:pPr>
              <w:pStyle w:val="ListParagraph"/>
              <w:numPr>
                <w:ilvl w:val="0"/>
                <w:numId w:val="50"/>
              </w:numPr>
              <w:overflowPunct/>
              <w:autoSpaceDE/>
              <w:autoSpaceDN/>
              <w:adjustRightInd/>
              <w:jc w:val="both"/>
              <w:textAlignment w:val="auto"/>
              <w:rPr>
                <w:lang w:val="en-CA" w:eastAsia="zh-CN"/>
              </w:rPr>
            </w:pPr>
            <w:r w:rsidRPr="004D5819">
              <w:rPr>
                <w:lang w:val="en-CA" w:eastAsia="zh-CN"/>
              </w:rPr>
              <w:t>Mapping between an error source and a positioning method (e.g., DL, UL, DL&amp;UL positioning method)</w:t>
            </w:r>
          </w:p>
          <w:p w14:paraId="4503856A" w14:textId="77777777" w:rsidR="000F109D" w:rsidRPr="004D5819" w:rsidRDefault="000F109D" w:rsidP="000F109D">
            <w:pPr>
              <w:pStyle w:val="ListParagraph"/>
              <w:numPr>
                <w:ilvl w:val="1"/>
                <w:numId w:val="50"/>
              </w:numPr>
              <w:overflowPunct/>
              <w:autoSpaceDE/>
              <w:autoSpaceDN/>
              <w:adjustRightInd/>
              <w:jc w:val="both"/>
              <w:textAlignment w:val="auto"/>
              <w:rPr>
                <w:lang w:val="en-CA" w:eastAsia="zh-CN"/>
              </w:rPr>
            </w:pPr>
            <w:r w:rsidRPr="004D5819">
              <w:rPr>
                <w:lang w:val="en-CA" w:eastAsia="zh-CN"/>
              </w:rPr>
              <w:t>e.g., error in TRP location can be an error source for UE-based DL-AoD</w:t>
            </w:r>
          </w:p>
          <w:p w14:paraId="33220063" w14:textId="77777777" w:rsidR="000F109D" w:rsidRPr="004D5819" w:rsidRDefault="000F109D" w:rsidP="000F109D">
            <w:pPr>
              <w:pStyle w:val="ListParagraph"/>
              <w:numPr>
                <w:ilvl w:val="0"/>
                <w:numId w:val="50"/>
              </w:numPr>
              <w:overflowPunct/>
              <w:autoSpaceDE/>
              <w:autoSpaceDN/>
              <w:adjustRightInd/>
              <w:jc w:val="both"/>
              <w:textAlignment w:val="auto"/>
              <w:rPr>
                <w:lang w:val="en-CA" w:eastAsia="zh-CN"/>
              </w:rPr>
            </w:pPr>
            <w:r w:rsidRPr="004D5819">
              <w:rPr>
                <w:lang w:val="en-CA" w:eastAsia="zh-CN"/>
              </w:rPr>
              <w:t>Other aspects are not precluded</w:t>
            </w:r>
          </w:p>
          <w:bookmarkEnd w:id="2"/>
          <w:p w14:paraId="3A759761" w14:textId="77777777" w:rsidR="000F109D" w:rsidRDefault="000F109D" w:rsidP="000F109D">
            <w:pPr>
              <w:rPr>
                <w:lang w:eastAsia="x-none"/>
              </w:rPr>
            </w:pPr>
          </w:p>
          <w:p w14:paraId="545136A6" w14:textId="77777777" w:rsidR="000F109D" w:rsidRDefault="000F109D" w:rsidP="00185C89">
            <w:pPr>
              <w:pStyle w:val="BodyText"/>
              <w:rPr>
                <w:rFonts w:ascii="Times New Roman" w:hAnsi="Times New Roman"/>
                <w:lang w:val="en-US"/>
              </w:rPr>
            </w:pPr>
          </w:p>
        </w:tc>
      </w:tr>
    </w:tbl>
    <w:p w14:paraId="21D16D2D" w14:textId="77777777" w:rsidR="000F109D" w:rsidRPr="00AC22CD" w:rsidRDefault="000F109D" w:rsidP="00185C89">
      <w:pPr>
        <w:pStyle w:val="BodyText"/>
        <w:rPr>
          <w:rFonts w:ascii="Times New Roman" w:hAnsi="Times New Roman"/>
          <w:sz w:val="22"/>
          <w:szCs w:val="22"/>
          <w:lang w:val="en-US"/>
        </w:rPr>
      </w:pPr>
    </w:p>
    <w:p w14:paraId="4E071ABA" w14:textId="1652DE01" w:rsidR="00B94FA0" w:rsidRPr="00151C59" w:rsidRDefault="00266083" w:rsidP="003D664D">
      <w:pPr>
        <w:pStyle w:val="Heading1"/>
        <w:rPr>
          <w:lang w:val="en-US"/>
        </w:rPr>
      </w:pPr>
      <w:r>
        <w:rPr>
          <w:lang w:val="en-US"/>
        </w:rPr>
        <w:lastRenderedPageBreak/>
        <w:t xml:space="preserve"> </w:t>
      </w:r>
      <w:bookmarkStart w:id="3" w:name="_Ref178064866"/>
      <w:bookmarkEnd w:id="0"/>
      <w:r w:rsidR="004000E8" w:rsidRPr="00151C59">
        <w:rPr>
          <w:lang w:val="en-US"/>
        </w:rPr>
        <w:t>Discussion</w:t>
      </w:r>
      <w:bookmarkEnd w:id="3"/>
    </w:p>
    <w:p w14:paraId="3194EE4B" w14:textId="10BA59DB" w:rsidR="00685D99" w:rsidRDefault="00351EBF" w:rsidP="005229E1">
      <w:pPr>
        <w:pStyle w:val="Heading2"/>
        <w:rPr>
          <w:rStyle w:val="IvDbodytextChar"/>
          <w:rFonts w:cs="Times New Roman"/>
          <w:spacing w:val="0"/>
        </w:rPr>
      </w:pPr>
      <w:r w:rsidRPr="005229E1">
        <w:rPr>
          <w:rStyle w:val="IvDbodytextChar"/>
          <w:rFonts w:cs="Times New Roman"/>
          <w:spacing w:val="0"/>
        </w:rPr>
        <w:t xml:space="preserve">Integrity of </w:t>
      </w:r>
      <w:r w:rsidR="00211FBF">
        <w:rPr>
          <w:rStyle w:val="IvDbodytextChar"/>
          <w:rFonts w:cs="Times New Roman"/>
          <w:spacing w:val="0"/>
        </w:rPr>
        <w:t>t</w:t>
      </w:r>
      <w:r w:rsidR="004F071A" w:rsidRPr="005229E1">
        <w:rPr>
          <w:rStyle w:val="IvDbodytextChar"/>
          <w:rFonts w:cs="Times New Roman"/>
          <w:spacing w:val="0"/>
        </w:rPr>
        <w:t>iming-</w:t>
      </w:r>
      <w:r w:rsidR="00211FBF">
        <w:rPr>
          <w:rStyle w:val="IvDbodytextChar"/>
          <w:rFonts w:cs="Times New Roman"/>
          <w:spacing w:val="0"/>
        </w:rPr>
        <w:t xml:space="preserve"> and angle-based</w:t>
      </w:r>
      <w:r w:rsidR="004F071A" w:rsidRPr="005229E1">
        <w:rPr>
          <w:rStyle w:val="IvDbodytextChar"/>
          <w:rFonts w:cs="Times New Roman"/>
          <w:spacing w:val="0"/>
        </w:rPr>
        <w:t xml:space="preserve"> </w:t>
      </w:r>
      <w:r w:rsidRPr="005229E1">
        <w:rPr>
          <w:rStyle w:val="IvDbodytextChar"/>
          <w:rFonts w:cs="Times New Roman"/>
          <w:spacing w:val="0"/>
        </w:rPr>
        <w:t>positioning techniques</w:t>
      </w:r>
    </w:p>
    <w:p w14:paraId="06C29246" w14:textId="58E7621D" w:rsidR="000054BA" w:rsidRDefault="000054BA" w:rsidP="00D921BB">
      <w:pPr>
        <w:pStyle w:val="Heading3"/>
      </w:pPr>
      <w:r>
        <w:t>TRP and UE measurement errors</w:t>
      </w:r>
      <w:r w:rsidR="001D70D3">
        <w:t xml:space="preserve"> for timing</w:t>
      </w:r>
      <w:r w:rsidR="00211FBF">
        <w:t>-</w:t>
      </w:r>
      <w:r w:rsidR="001D70D3">
        <w:t>based positioning techniques</w:t>
      </w:r>
    </w:p>
    <w:p w14:paraId="2BDC85FD" w14:textId="72724C27" w:rsidR="003475C1" w:rsidRDefault="00397A67" w:rsidP="003475C1">
      <w:r>
        <w:t xml:space="preserve">During the evaluation of time-based positioning methods, TOA, RSTD and </w:t>
      </w:r>
      <w:proofErr w:type="spellStart"/>
      <w:r>
        <w:t>RxTx</w:t>
      </w:r>
      <w:proofErr w:type="spellEnd"/>
      <w:r>
        <w:t xml:space="preserve"> measurements where evaluated. Figure </w:t>
      </w:r>
      <w:r w:rsidR="00494BE5">
        <w:t>1</w:t>
      </w:r>
      <w:r>
        <w:t xml:space="preserve"> shows that a Gaussian distribution </w:t>
      </w:r>
      <w:r w:rsidR="00480FED">
        <w:t xml:space="preserve">approximates well enough the error distribution. </w:t>
      </w:r>
      <w:r w:rsidR="00C96530">
        <w:t xml:space="preserve">One can observe that the Gaussian distribution </w:t>
      </w:r>
      <w:r w:rsidR="007F75E1">
        <w:t xml:space="preserve">is actually a conservative model for the error distribution, since it comparatively over represents larger errors and </w:t>
      </w:r>
      <w:proofErr w:type="gramStart"/>
      <w:r w:rsidR="007F75E1">
        <w:t>under represents</w:t>
      </w:r>
      <w:proofErr w:type="gramEnd"/>
      <w:r w:rsidR="007F75E1">
        <w:t xml:space="preserve"> errors close to zero. </w:t>
      </w:r>
    </w:p>
    <w:tbl>
      <w:tblPr>
        <w:tblStyle w:val="TableGrid"/>
        <w:tblW w:w="0" w:type="auto"/>
        <w:tblLook w:val="04A0" w:firstRow="1" w:lastRow="0" w:firstColumn="1" w:lastColumn="0" w:noHBand="0" w:noVBand="1"/>
      </w:tblPr>
      <w:tblGrid>
        <w:gridCol w:w="3209"/>
        <w:gridCol w:w="3210"/>
        <w:gridCol w:w="3210"/>
      </w:tblGrid>
      <w:tr w:rsidR="002B2FBD" w14:paraId="7B0C940C" w14:textId="77777777" w:rsidTr="002B2FBD">
        <w:tc>
          <w:tcPr>
            <w:tcW w:w="3209" w:type="dxa"/>
          </w:tcPr>
          <w:p w14:paraId="734E9A41" w14:textId="05C5E8AC" w:rsidR="002B2FBD" w:rsidRDefault="002B2FBD" w:rsidP="003475C1">
            <w:r>
              <w:rPr>
                <w:noProof/>
              </w:rPr>
              <w:drawing>
                <wp:inline distT="0" distB="0" distL="0" distR="0" wp14:anchorId="147BBA52" wp14:editId="7D59F1F8">
                  <wp:extent cx="1882606" cy="1742831"/>
                  <wp:effectExtent l="0" t="0" r="0" b="0"/>
                  <wp:docPr id="1" name="Picture 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histo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02854" cy="1761576"/>
                          </a:xfrm>
                          <a:prstGeom prst="rect">
                            <a:avLst/>
                          </a:prstGeom>
                        </pic:spPr>
                      </pic:pic>
                    </a:graphicData>
                  </a:graphic>
                </wp:inline>
              </w:drawing>
            </w:r>
          </w:p>
        </w:tc>
        <w:tc>
          <w:tcPr>
            <w:tcW w:w="3210" w:type="dxa"/>
          </w:tcPr>
          <w:p w14:paraId="298097B1" w14:textId="0C089A36" w:rsidR="002B2FBD" w:rsidRDefault="002B2FBD" w:rsidP="003475C1">
            <w:r>
              <w:rPr>
                <w:noProof/>
              </w:rPr>
              <w:drawing>
                <wp:inline distT="0" distB="0" distL="0" distR="0" wp14:anchorId="4110BF7E" wp14:editId="2B2746DF">
                  <wp:extent cx="1882184" cy="1742440"/>
                  <wp:effectExtent l="0" t="0" r="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02445" cy="1761197"/>
                          </a:xfrm>
                          <a:prstGeom prst="rect">
                            <a:avLst/>
                          </a:prstGeom>
                        </pic:spPr>
                      </pic:pic>
                    </a:graphicData>
                  </a:graphic>
                </wp:inline>
              </w:drawing>
            </w:r>
          </w:p>
        </w:tc>
        <w:tc>
          <w:tcPr>
            <w:tcW w:w="3210" w:type="dxa"/>
          </w:tcPr>
          <w:p w14:paraId="45482051" w14:textId="580D93E4" w:rsidR="002B2FBD" w:rsidRDefault="002B2FBD" w:rsidP="00E737CF">
            <w:pPr>
              <w:keepNext/>
            </w:pPr>
            <w:r>
              <w:rPr>
                <w:noProof/>
              </w:rPr>
              <w:drawing>
                <wp:inline distT="0" distB="0" distL="0" distR="0" wp14:anchorId="1BEF75DC" wp14:editId="22345A89">
                  <wp:extent cx="1882185" cy="1742440"/>
                  <wp:effectExtent l="0" t="0" r="0" b="0"/>
                  <wp:docPr id="3" name="Picture 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histo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03533" cy="1762203"/>
                          </a:xfrm>
                          <a:prstGeom prst="rect">
                            <a:avLst/>
                          </a:prstGeom>
                        </pic:spPr>
                      </pic:pic>
                    </a:graphicData>
                  </a:graphic>
                </wp:inline>
              </w:drawing>
            </w:r>
          </w:p>
        </w:tc>
      </w:tr>
    </w:tbl>
    <w:p w14:paraId="78C0E372" w14:textId="70B48319" w:rsidR="002B2FBD" w:rsidRDefault="00E737CF" w:rsidP="00E737CF">
      <w:pPr>
        <w:pStyle w:val="Caption"/>
        <w:jc w:val="center"/>
      </w:pPr>
      <w:r>
        <w:t xml:space="preserve">Figure </w:t>
      </w:r>
      <w:fldSimple w:instr=" SEQ Figure \* ARABIC ">
        <w:r>
          <w:rPr>
            <w:noProof/>
          </w:rPr>
          <w:t>1</w:t>
        </w:r>
      </w:fldSimple>
      <w:r w:rsidRPr="00E737CF">
        <w:t xml:space="preserve"> Distribution of RSTD error, gNB </w:t>
      </w:r>
      <w:proofErr w:type="spellStart"/>
      <w:r w:rsidRPr="00E737CF">
        <w:t>RxTx</w:t>
      </w:r>
      <w:proofErr w:type="spellEnd"/>
      <w:r w:rsidRPr="00E737CF">
        <w:t xml:space="preserve"> and UE </w:t>
      </w:r>
      <w:proofErr w:type="spellStart"/>
      <w:r w:rsidRPr="00E737CF">
        <w:t>RxTx</w:t>
      </w:r>
      <w:proofErr w:type="spellEnd"/>
    </w:p>
    <w:p w14:paraId="73BD8B4F" w14:textId="77777777" w:rsidR="007F75E1" w:rsidRDefault="007F75E1" w:rsidP="003475C1"/>
    <w:p w14:paraId="748CE315" w14:textId="54D2760D" w:rsidR="009C6FCE" w:rsidRPr="00307C62" w:rsidRDefault="00307C62" w:rsidP="003475C1">
      <w:r>
        <w:t xml:space="preserve">In LPP, </w:t>
      </w:r>
      <w:r w:rsidR="009C6FCE">
        <w:t xml:space="preserve">The IE NR-TimingQuality-r16 is </w:t>
      </w:r>
      <w:r w:rsidR="00DD6F70">
        <w:t xml:space="preserve">present measurements reports for DL-TDOA RSTD </w:t>
      </w:r>
      <w:proofErr w:type="gramStart"/>
      <w:r w:rsidR="00DD6F70">
        <w:t xml:space="preserve">measurements, </w:t>
      </w:r>
      <w:r w:rsidR="00774831">
        <w:t xml:space="preserve"> UE</w:t>
      </w:r>
      <w:proofErr w:type="gramEnd"/>
      <w:r w:rsidR="00774831">
        <w:t xml:space="preserve"> </w:t>
      </w:r>
      <w:proofErr w:type="spellStart"/>
      <w:r w:rsidR="00774831">
        <w:t>RxTx</w:t>
      </w:r>
      <w:proofErr w:type="spellEnd"/>
      <w:r w:rsidR="00774831">
        <w:t xml:space="preserve"> measurements</w:t>
      </w:r>
      <w:r>
        <w:t xml:space="preserve">. In NRPPa, </w:t>
      </w:r>
      <w:r w:rsidRPr="004D3F29">
        <w:rPr>
          <w:i/>
          <w:iCs/>
          <w:lang w:eastAsia="zh-CN"/>
        </w:rPr>
        <w:t>Measurement Quality</w:t>
      </w:r>
      <w:r>
        <w:rPr>
          <w:lang w:eastAsia="zh-CN"/>
        </w:rPr>
        <w:t xml:space="preserve"> may be provided for UL angle of arrival, RSRP, RTOA and gNB </w:t>
      </w:r>
      <w:proofErr w:type="spellStart"/>
      <w:r>
        <w:rPr>
          <w:lang w:eastAsia="zh-CN"/>
        </w:rPr>
        <w:t>RxTx</w:t>
      </w:r>
      <w:proofErr w:type="spellEnd"/>
      <w:r>
        <w:rPr>
          <w:lang w:eastAsia="zh-CN"/>
        </w:rPr>
        <w:t xml:space="preserve"> </w:t>
      </w:r>
      <w:r w:rsidR="004A3F04">
        <w:rPr>
          <w:lang w:eastAsia="zh-CN"/>
        </w:rPr>
        <w:t>measurements.  It is proposed to re-use the mea</w:t>
      </w:r>
      <w:r w:rsidR="00FF25FA">
        <w:rPr>
          <w:lang w:eastAsia="zh-CN"/>
        </w:rPr>
        <w:t xml:space="preserve">surement quality for the purpose of integrity computation.  However, since the measurement quality is not necessarily </w:t>
      </w:r>
      <w:r w:rsidR="002F3892">
        <w:rPr>
          <w:lang w:eastAsia="zh-CN"/>
        </w:rPr>
        <w:t xml:space="preserve">equal to the standard deviation of the measurement, it is </w:t>
      </w:r>
      <w:proofErr w:type="gramStart"/>
      <w:r w:rsidR="002F3892">
        <w:rPr>
          <w:lang w:eastAsia="zh-CN"/>
        </w:rPr>
        <w:t>propose</w:t>
      </w:r>
      <w:proofErr w:type="gramEnd"/>
      <w:r w:rsidR="002F3892">
        <w:rPr>
          <w:lang w:eastAsia="zh-CN"/>
        </w:rPr>
        <w:t xml:space="preserve"> to discuss a scaling factor</w:t>
      </w:r>
      <w:r w:rsidR="00603A64">
        <w:rPr>
          <w:lang w:eastAsia="zh-CN"/>
        </w:rPr>
        <w:t xml:space="preserve"> to translate the reported quality into the standard deviation of the distribution. </w:t>
      </w:r>
    </w:p>
    <w:p w14:paraId="460D058A" w14:textId="17CD5125" w:rsidR="003475C1" w:rsidRDefault="003475C1" w:rsidP="003475C1">
      <w:pPr>
        <w:pStyle w:val="Proposal"/>
      </w:pPr>
      <w:bookmarkStart w:id="4" w:name="_Toc111240971"/>
      <w:proofErr w:type="gramStart"/>
      <w:r>
        <w:t>For the purpose of</w:t>
      </w:r>
      <w:proofErr w:type="gramEnd"/>
      <w:r>
        <w:t xml:space="preserve"> integrity computation, the </w:t>
      </w:r>
      <w:r w:rsidR="00BC2388">
        <w:t>UE and/or TRP measurement error</w:t>
      </w:r>
      <w:r w:rsidR="00505C99">
        <w:t xml:space="preserve"> for a given time-based measurement</w:t>
      </w:r>
      <w:r w:rsidR="00BC2388">
        <w:t xml:space="preserve"> is modelled </w:t>
      </w:r>
      <w:r>
        <w:t>as a Gaussian distribution with zero mean</w:t>
      </w:r>
      <w:r w:rsidR="00517EE4">
        <w:t>.</w:t>
      </w:r>
      <w:bookmarkEnd w:id="4"/>
      <w:r w:rsidR="00517EE4">
        <w:t xml:space="preserve"> </w:t>
      </w:r>
    </w:p>
    <w:p w14:paraId="28E30988" w14:textId="61E01626" w:rsidR="00D204A2" w:rsidRPr="00497A05" w:rsidRDefault="00517EE4" w:rsidP="00497A05">
      <w:pPr>
        <w:pStyle w:val="Proposal"/>
        <w:numPr>
          <w:ilvl w:val="0"/>
          <w:numId w:val="45"/>
        </w:numPr>
        <w:rPr>
          <w:rFonts w:cs="Arial"/>
          <w:lang w:val="x-none" w:eastAsia="en-US"/>
        </w:rPr>
      </w:pPr>
      <w:bookmarkStart w:id="5" w:name="_Toc111240972"/>
      <w:r>
        <w:t xml:space="preserve">The standard deviation </w:t>
      </w:r>
      <w:r w:rsidR="003475C1" w:rsidRPr="004C1298">
        <w:t xml:space="preserve">is </w:t>
      </w:r>
      <w:r w:rsidR="00497A05">
        <w:t xml:space="preserve">for </w:t>
      </w:r>
      <w:proofErr w:type="gramStart"/>
      <w:r w:rsidR="00497A05">
        <w:t>TRP</w:t>
      </w:r>
      <w:proofErr w:type="gramEnd"/>
      <w:r w:rsidR="00497A05">
        <w:t xml:space="preserve"> or UE measurement error is based on the reported measurement quality.</w:t>
      </w:r>
      <w:bookmarkEnd w:id="5"/>
    </w:p>
    <w:p w14:paraId="672034AD" w14:textId="0935405B" w:rsidR="00497A05" w:rsidRPr="00D204A2" w:rsidRDefault="00497A05" w:rsidP="00497A05">
      <w:pPr>
        <w:pStyle w:val="Proposal"/>
        <w:numPr>
          <w:ilvl w:val="1"/>
          <w:numId w:val="45"/>
        </w:numPr>
        <w:rPr>
          <w:rFonts w:cs="Arial"/>
          <w:lang w:val="x-none" w:eastAsia="en-US"/>
        </w:rPr>
      </w:pPr>
      <w:bookmarkStart w:id="6" w:name="_Toc111240973"/>
      <w:r w:rsidRPr="00F12E97">
        <w:t xml:space="preserve">FFS: </w:t>
      </w:r>
      <w:r w:rsidR="00F12E97" w:rsidRPr="00F12E97">
        <w:t>whether a scaling of the reported measurement quality is necessary</w:t>
      </w:r>
      <w:bookmarkEnd w:id="6"/>
    </w:p>
    <w:p w14:paraId="145C169F" w14:textId="77777777" w:rsidR="003475C1" w:rsidRPr="003475C1" w:rsidRDefault="003475C1" w:rsidP="00BA4C7B">
      <w:pPr>
        <w:rPr>
          <w:lang w:val="en-US"/>
        </w:rPr>
      </w:pPr>
    </w:p>
    <w:p w14:paraId="540DCF90" w14:textId="77777777" w:rsidR="009E2D9C" w:rsidRDefault="009E2D9C" w:rsidP="009E2D9C">
      <w:pPr>
        <w:pStyle w:val="Heading3"/>
      </w:pPr>
      <w:r>
        <w:t>Errors in assistance data</w:t>
      </w:r>
    </w:p>
    <w:p w14:paraId="12887AEA" w14:textId="0BE1AF18" w:rsidR="000054BA" w:rsidRDefault="009E2D9C" w:rsidP="009E2D9C">
      <w:pPr>
        <w:pStyle w:val="Heading4"/>
      </w:pPr>
      <w:r>
        <w:t xml:space="preserve">TRP location error  </w:t>
      </w:r>
    </w:p>
    <w:p w14:paraId="487AE214" w14:textId="7D84FD15" w:rsidR="00DD08C7" w:rsidRDefault="009E2D9C" w:rsidP="004C0851">
      <w:r>
        <w:t xml:space="preserve"> </w:t>
      </w:r>
      <w:r w:rsidR="00DD08C7">
        <w:t>During RAN1#109e, we discussed the modelling of errors in assistance data, including TRP location</w:t>
      </w:r>
      <w:r w:rsidR="00192144">
        <w:t xml:space="preserve"> and</w:t>
      </w:r>
      <w:r w:rsidR="00DD08C7">
        <w:t xml:space="preserve"> </w:t>
      </w:r>
      <w:r w:rsidR="00AF0172">
        <w:t>beam information</w:t>
      </w:r>
      <w:r w:rsidR="00192144">
        <w:t>. TRP location may not be exactly known</w:t>
      </w:r>
      <w:r w:rsidR="003635EA">
        <w:t>, depending on how accurately the TRP has been positioned</w:t>
      </w:r>
      <w:r w:rsidR="00C03034">
        <w:t xml:space="preserve">, </w:t>
      </w:r>
      <w:r w:rsidR="00DB6566">
        <w:t>and LPP</w:t>
      </w:r>
      <w:r w:rsidR="008F326F">
        <w:t>/NRPPa</w:t>
      </w:r>
      <w:r w:rsidR="00DB6566">
        <w:t xml:space="preserve"> already features IEs </w:t>
      </w:r>
      <w:r w:rsidR="00014E9A">
        <w:t>to provide the TRP location uncertainty</w:t>
      </w:r>
      <w:r w:rsidR="008F326F">
        <w:t>. The</w:t>
      </w:r>
      <w:r w:rsidR="00FD1BC8">
        <w:t xml:space="preserve"> IE encodes the maximum uncertainty of the TRP location but does not provide a distribution of the uncertainty. Since the IE is a maximum, the distribution can be assumed to be</w:t>
      </w:r>
      <w:r w:rsidR="00B470F0">
        <w:t xml:space="preserve"> bounded by the uncertainty. Without additional information as to how the uncertainty was measured, </w:t>
      </w:r>
      <w:r w:rsidR="00B470F0" w:rsidRPr="006908FE">
        <w:t>we can only assume the distribution to be uniform between 0 and the maximum uncertainty.</w:t>
      </w:r>
      <w:r w:rsidR="00B470F0">
        <w:t xml:space="preserve"> </w:t>
      </w:r>
    </w:p>
    <w:p w14:paraId="619C71E4" w14:textId="77777777" w:rsidR="00EC3E30" w:rsidRDefault="00EC3E30" w:rsidP="004C0851"/>
    <w:tbl>
      <w:tblPr>
        <w:tblStyle w:val="TableGrid"/>
        <w:tblW w:w="0" w:type="auto"/>
        <w:tblLook w:val="04A0" w:firstRow="1" w:lastRow="0" w:firstColumn="1" w:lastColumn="0" w:noHBand="0" w:noVBand="1"/>
      </w:tblPr>
      <w:tblGrid>
        <w:gridCol w:w="9629"/>
      </w:tblGrid>
      <w:tr w:rsidR="00014E9A" w14:paraId="0ACFA4F9" w14:textId="77777777" w:rsidTr="00014E9A">
        <w:tc>
          <w:tcPr>
            <w:tcW w:w="9629" w:type="dxa"/>
          </w:tcPr>
          <w:p w14:paraId="233153BB" w14:textId="77777777" w:rsidR="00014E9A" w:rsidRDefault="00014E9A" w:rsidP="004C0851">
            <w:pPr>
              <w:rPr>
                <w:rFonts w:eastAsia="Times New Roman"/>
                <w:i/>
                <w:iCs/>
                <w:sz w:val="20"/>
                <w:szCs w:val="20"/>
                <w:lang w:val="en-GB"/>
              </w:rPr>
            </w:pPr>
            <w:r w:rsidRPr="00014E9A">
              <w:rPr>
                <w:rFonts w:eastAsia="Times New Roman"/>
                <w:i/>
                <w:iCs/>
                <w:sz w:val="20"/>
                <w:szCs w:val="20"/>
                <w:lang w:val="en-GB"/>
              </w:rPr>
              <w:lastRenderedPageBreak/>
              <w:t>From 37.355:</w:t>
            </w:r>
          </w:p>
          <w:p w14:paraId="0B92FF31" w14:textId="77777777" w:rsidR="00851AC6" w:rsidRPr="00D953A3" w:rsidRDefault="00851AC6" w:rsidP="00851AC6">
            <w:pPr>
              <w:keepNext/>
              <w:keepLines/>
              <w:spacing w:after="0"/>
              <w:rPr>
                <w:rFonts w:ascii="Arial" w:hAnsi="Arial"/>
                <w:b/>
                <w:i/>
                <w:sz w:val="18"/>
              </w:rPr>
            </w:pPr>
            <w:proofErr w:type="spellStart"/>
            <w:r w:rsidRPr="00D953A3">
              <w:rPr>
                <w:rFonts w:ascii="Arial" w:hAnsi="Arial"/>
                <w:b/>
                <w:i/>
                <w:sz w:val="18"/>
              </w:rPr>
              <w:t>locationUNC</w:t>
            </w:r>
            <w:proofErr w:type="spellEnd"/>
          </w:p>
          <w:p w14:paraId="2154B5FF" w14:textId="77777777" w:rsidR="00851AC6" w:rsidRPr="00D953A3" w:rsidRDefault="00851AC6" w:rsidP="00851AC6">
            <w:pPr>
              <w:keepNext/>
              <w:keepLines/>
              <w:spacing w:after="0"/>
              <w:rPr>
                <w:rFonts w:ascii="Arial" w:hAnsi="Arial"/>
                <w:sz w:val="18"/>
              </w:rPr>
            </w:pPr>
            <w:r w:rsidRPr="00D953A3">
              <w:rPr>
                <w:rFonts w:ascii="Arial" w:hAnsi="Arial"/>
                <w:sz w:val="18"/>
              </w:rPr>
              <w:t xml:space="preserve">This </w:t>
            </w:r>
            <w:proofErr w:type="spellStart"/>
            <w:r w:rsidRPr="00D953A3">
              <w:rPr>
                <w:rFonts w:ascii="Arial" w:hAnsi="Arial"/>
                <w:sz w:val="18"/>
              </w:rPr>
              <w:t>field</w:t>
            </w:r>
            <w:proofErr w:type="spellEnd"/>
            <w:r w:rsidRPr="00D953A3">
              <w:rPr>
                <w:rFonts w:ascii="Arial" w:hAnsi="Arial"/>
                <w:sz w:val="18"/>
              </w:rPr>
              <w:t xml:space="preserve"> </w:t>
            </w:r>
            <w:proofErr w:type="spellStart"/>
            <w:r w:rsidRPr="00D953A3">
              <w:rPr>
                <w:rFonts w:ascii="Arial" w:hAnsi="Arial"/>
                <w:sz w:val="18"/>
              </w:rPr>
              <w:t>specifies</w:t>
            </w:r>
            <w:proofErr w:type="spellEnd"/>
            <w:r w:rsidRPr="00D953A3">
              <w:rPr>
                <w:rFonts w:ascii="Arial" w:hAnsi="Arial"/>
                <w:sz w:val="18"/>
              </w:rPr>
              <w:t xml:space="preserve"> </w:t>
            </w:r>
            <w:proofErr w:type="spellStart"/>
            <w:r w:rsidRPr="00D953A3">
              <w:rPr>
                <w:rFonts w:ascii="Arial" w:hAnsi="Arial"/>
                <w:sz w:val="18"/>
              </w:rPr>
              <w:t>the</w:t>
            </w:r>
            <w:proofErr w:type="spellEnd"/>
            <w:r w:rsidRPr="00D953A3">
              <w:rPr>
                <w:rFonts w:ascii="Arial" w:hAnsi="Arial"/>
                <w:sz w:val="18"/>
              </w:rPr>
              <w:t xml:space="preserve"> </w:t>
            </w:r>
            <w:proofErr w:type="spellStart"/>
            <w:r w:rsidRPr="00D953A3">
              <w:rPr>
                <w:rFonts w:ascii="Arial" w:hAnsi="Arial"/>
                <w:sz w:val="18"/>
              </w:rPr>
              <w:t>uncertainty</w:t>
            </w:r>
            <w:proofErr w:type="spellEnd"/>
            <w:r w:rsidRPr="00D953A3">
              <w:rPr>
                <w:rFonts w:ascii="Arial" w:hAnsi="Arial"/>
                <w:sz w:val="18"/>
              </w:rPr>
              <w:t xml:space="preserve"> </w:t>
            </w:r>
            <w:proofErr w:type="spellStart"/>
            <w:r w:rsidRPr="00D953A3">
              <w:rPr>
                <w:rFonts w:ascii="Arial" w:hAnsi="Arial"/>
                <w:sz w:val="18"/>
              </w:rPr>
              <w:t>of</w:t>
            </w:r>
            <w:proofErr w:type="spellEnd"/>
            <w:r w:rsidRPr="00D953A3">
              <w:rPr>
                <w:rFonts w:ascii="Arial" w:hAnsi="Arial"/>
                <w:sz w:val="18"/>
              </w:rPr>
              <w:t xml:space="preserve"> </w:t>
            </w:r>
            <w:proofErr w:type="spellStart"/>
            <w:r w:rsidRPr="00D953A3">
              <w:rPr>
                <w:rFonts w:ascii="Arial" w:hAnsi="Arial"/>
                <w:sz w:val="18"/>
              </w:rPr>
              <w:t>the</w:t>
            </w:r>
            <w:proofErr w:type="spellEnd"/>
            <w:r w:rsidRPr="00D953A3">
              <w:rPr>
                <w:rFonts w:ascii="Arial" w:hAnsi="Arial"/>
                <w:sz w:val="18"/>
              </w:rPr>
              <w:t xml:space="preserve"> </w:t>
            </w:r>
            <w:proofErr w:type="spellStart"/>
            <w:r w:rsidRPr="00D953A3">
              <w:rPr>
                <w:rFonts w:ascii="Arial" w:hAnsi="Arial"/>
                <w:sz w:val="18"/>
              </w:rPr>
              <w:t>location</w:t>
            </w:r>
            <w:proofErr w:type="spellEnd"/>
            <w:r w:rsidRPr="00D953A3">
              <w:rPr>
                <w:rFonts w:ascii="Arial" w:hAnsi="Arial"/>
                <w:sz w:val="18"/>
              </w:rPr>
              <w:t xml:space="preserve"> </w:t>
            </w:r>
            <w:proofErr w:type="spellStart"/>
            <w:r w:rsidRPr="00D953A3">
              <w:rPr>
                <w:rFonts w:ascii="Arial" w:hAnsi="Arial"/>
                <w:sz w:val="18"/>
              </w:rPr>
              <w:t>coordinates</w:t>
            </w:r>
            <w:proofErr w:type="spellEnd"/>
            <w:r w:rsidRPr="00D953A3">
              <w:rPr>
                <w:rFonts w:ascii="Arial" w:hAnsi="Arial"/>
                <w:sz w:val="18"/>
              </w:rPr>
              <w:t xml:space="preserve"> and </w:t>
            </w:r>
            <w:proofErr w:type="spellStart"/>
            <w:r w:rsidRPr="00D953A3">
              <w:rPr>
                <w:rFonts w:ascii="Arial" w:hAnsi="Arial"/>
                <w:sz w:val="18"/>
              </w:rPr>
              <w:t>comprises</w:t>
            </w:r>
            <w:proofErr w:type="spellEnd"/>
            <w:r w:rsidRPr="00D953A3">
              <w:rPr>
                <w:rFonts w:ascii="Arial" w:hAnsi="Arial"/>
                <w:sz w:val="18"/>
              </w:rPr>
              <w:t xml:space="preserve"> </w:t>
            </w:r>
            <w:proofErr w:type="spellStart"/>
            <w:r w:rsidRPr="00D953A3">
              <w:rPr>
                <w:rFonts w:ascii="Arial" w:hAnsi="Arial"/>
                <w:sz w:val="18"/>
              </w:rPr>
              <w:t>the</w:t>
            </w:r>
            <w:proofErr w:type="spellEnd"/>
            <w:r w:rsidRPr="00D953A3">
              <w:rPr>
                <w:rFonts w:ascii="Arial" w:hAnsi="Arial"/>
                <w:sz w:val="18"/>
              </w:rPr>
              <w:t xml:space="preserve"> </w:t>
            </w:r>
            <w:proofErr w:type="spellStart"/>
            <w:r w:rsidRPr="00D953A3">
              <w:rPr>
                <w:rFonts w:ascii="Arial" w:hAnsi="Arial"/>
                <w:sz w:val="18"/>
              </w:rPr>
              <w:t>following</w:t>
            </w:r>
            <w:proofErr w:type="spellEnd"/>
            <w:r w:rsidRPr="00D953A3">
              <w:rPr>
                <w:rFonts w:ascii="Arial" w:hAnsi="Arial"/>
                <w:sz w:val="18"/>
              </w:rPr>
              <w:t xml:space="preserve"> sub-</w:t>
            </w:r>
            <w:proofErr w:type="spellStart"/>
            <w:r w:rsidRPr="00D953A3">
              <w:rPr>
                <w:rFonts w:ascii="Arial" w:hAnsi="Arial"/>
                <w:sz w:val="18"/>
              </w:rPr>
              <w:t>fields</w:t>
            </w:r>
            <w:proofErr w:type="spellEnd"/>
            <w:r w:rsidRPr="00D953A3">
              <w:rPr>
                <w:rFonts w:ascii="Arial" w:hAnsi="Arial"/>
                <w:sz w:val="18"/>
              </w:rPr>
              <w:t>:</w:t>
            </w:r>
          </w:p>
          <w:p w14:paraId="49D6BE25" w14:textId="77777777" w:rsidR="00851AC6" w:rsidRPr="00D953A3" w:rsidRDefault="00851AC6" w:rsidP="00851AC6">
            <w:pPr>
              <w:pStyle w:val="B1"/>
              <w:spacing w:after="0"/>
              <w:rPr>
                <w:rFonts w:ascii="Arial" w:hAnsi="Arial" w:cs="Arial"/>
                <w:noProof/>
                <w:sz w:val="18"/>
                <w:szCs w:val="18"/>
              </w:rPr>
            </w:pPr>
            <w:r w:rsidRPr="00D953A3">
              <w:rPr>
                <w:rFonts w:ascii="Arial" w:hAnsi="Arial" w:cs="Arial"/>
                <w:sz w:val="18"/>
                <w:szCs w:val="18"/>
              </w:rPr>
              <w:t>-</w:t>
            </w:r>
            <w:r w:rsidRPr="00D953A3">
              <w:rPr>
                <w:rFonts w:ascii="Arial" w:hAnsi="Arial" w:cs="Arial"/>
                <w:snapToGrid w:val="0"/>
                <w:sz w:val="18"/>
                <w:szCs w:val="18"/>
              </w:rPr>
              <w:tab/>
            </w:r>
            <w:proofErr w:type="spellStart"/>
            <w:r w:rsidRPr="00D953A3">
              <w:rPr>
                <w:rFonts w:ascii="Arial" w:hAnsi="Arial" w:cs="Arial"/>
                <w:b/>
                <w:i/>
                <w:snapToGrid w:val="0"/>
                <w:sz w:val="18"/>
                <w:szCs w:val="18"/>
              </w:rPr>
              <w:t>horizontalUncertainty</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indicates</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the</w:t>
            </w:r>
            <w:proofErr w:type="spellEnd"/>
            <w:r w:rsidRPr="00D953A3">
              <w:rPr>
                <w:rFonts w:ascii="Arial" w:hAnsi="Arial" w:cs="Arial"/>
                <w:snapToGrid w:val="0"/>
                <w:sz w:val="18"/>
                <w:szCs w:val="18"/>
              </w:rPr>
              <w:t xml:space="preserve"> horizontal </w:t>
            </w:r>
            <w:proofErr w:type="spellStart"/>
            <w:r w:rsidRPr="00D953A3">
              <w:rPr>
                <w:rFonts w:ascii="Arial" w:hAnsi="Arial" w:cs="Arial"/>
                <w:snapToGrid w:val="0"/>
                <w:sz w:val="18"/>
                <w:szCs w:val="18"/>
              </w:rPr>
              <w:t>uncertainty</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of</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the</w:t>
            </w:r>
            <w:proofErr w:type="spellEnd"/>
            <w:r w:rsidRPr="00D953A3">
              <w:rPr>
                <w:rFonts w:ascii="Arial" w:hAnsi="Arial" w:cs="Arial"/>
                <w:snapToGrid w:val="0"/>
                <w:sz w:val="18"/>
                <w:szCs w:val="18"/>
              </w:rPr>
              <w:t xml:space="preserve"> ARP </w:t>
            </w:r>
            <w:proofErr w:type="spellStart"/>
            <w:r w:rsidRPr="00D953A3">
              <w:rPr>
                <w:rFonts w:ascii="Arial" w:hAnsi="Arial" w:cs="Arial"/>
                <w:snapToGrid w:val="0"/>
                <w:sz w:val="18"/>
                <w:szCs w:val="18"/>
              </w:rPr>
              <w:t>latitude</w:t>
            </w:r>
            <w:proofErr w:type="spellEnd"/>
            <w:r w:rsidRPr="00D953A3">
              <w:rPr>
                <w:rFonts w:ascii="Arial" w:hAnsi="Arial" w:cs="Arial"/>
                <w:snapToGrid w:val="0"/>
                <w:sz w:val="18"/>
                <w:szCs w:val="18"/>
              </w:rPr>
              <w:t>/</w:t>
            </w:r>
            <w:proofErr w:type="spellStart"/>
            <w:r w:rsidRPr="00D953A3">
              <w:rPr>
                <w:rFonts w:ascii="Arial" w:hAnsi="Arial" w:cs="Arial"/>
                <w:snapToGrid w:val="0"/>
                <w:sz w:val="18"/>
                <w:szCs w:val="18"/>
              </w:rPr>
              <w:t>longitude</w:t>
            </w:r>
            <w:proofErr w:type="spellEnd"/>
            <w:r w:rsidRPr="00D953A3">
              <w:rPr>
                <w:rFonts w:ascii="Arial" w:hAnsi="Arial" w:cs="Arial"/>
                <w:snapToGrid w:val="0"/>
                <w:sz w:val="18"/>
                <w:szCs w:val="18"/>
              </w:rPr>
              <w:t xml:space="preserve">. </w:t>
            </w:r>
            <w:r w:rsidRPr="00D953A3">
              <w:rPr>
                <w:rFonts w:ascii="Arial" w:hAnsi="Arial" w:cs="Arial"/>
                <w:noProof/>
                <w:sz w:val="18"/>
                <w:szCs w:val="18"/>
              </w:rPr>
              <w:t>The ′</w:t>
            </w:r>
            <w:r w:rsidRPr="00D953A3">
              <w:rPr>
                <w:rFonts w:ascii="Arial" w:hAnsi="Arial" w:cs="Arial"/>
                <w:i/>
                <w:noProof/>
                <w:sz w:val="18"/>
                <w:szCs w:val="18"/>
              </w:rPr>
              <w:t>horizontalUncertainty</w:t>
            </w:r>
            <w:r w:rsidRPr="00D953A3">
              <w:rPr>
                <w:rFonts w:ascii="Arial" w:hAnsi="Arial" w:cs="Arial"/>
                <w:noProof/>
                <w:sz w:val="18"/>
                <w:szCs w:val="18"/>
              </w:rPr>
              <w:t>′ corresponds to the encoded high accuracy uncertainty as defined in TS 23.032 [15] and ′</w:t>
            </w:r>
            <w:r w:rsidRPr="00D953A3">
              <w:rPr>
                <w:rFonts w:ascii="Arial" w:hAnsi="Arial" w:cs="Arial"/>
                <w:i/>
                <w:noProof/>
                <w:sz w:val="18"/>
                <w:szCs w:val="18"/>
              </w:rPr>
              <w:t>horizontalConfidence</w:t>
            </w:r>
            <w:r w:rsidRPr="00D953A3">
              <w:rPr>
                <w:rFonts w:ascii="Arial" w:hAnsi="Arial" w:cs="Arial"/>
                <w:noProof/>
                <w:sz w:val="18"/>
                <w:szCs w:val="18"/>
              </w:rPr>
              <w:t>′ corresponds to confidence as defined in TS 23.032 [15].</w:t>
            </w:r>
          </w:p>
          <w:p w14:paraId="4E49685C" w14:textId="77777777" w:rsidR="00851AC6" w:rsidRPr="00D953A3" w:rsidRDefault="00851AC6" w:rsidP="00851AC6">
            <w:pPr>
              <w:pStyle w:val="B1"/>
              <w:spacing w:after="0"/>
              <w:rPr>
                <w:rFonts w:ascii="Arial" w:hAnsi="Arial" w:cs="Arial"/>
                <w:noProof/>
                <w:sz w:val="18"/>
                <w:szCs w:val="18"/>
              </w:rPr>
            </w:pPr>
            <w:r w:rsidRPr="00D953A3">
              <w:rPr>
                <w:rFonts w:ascii="Arial" w:hAnsi="Arial" w:cs="Arial"/>
                <w:snapToGrid w:val="0"/>
                <w:sz w:val="18"/>
                <w:szCs w:val="18"/>
              </w:rPr>
              <w:t>-</w:t>
            </w:r>
            <w:r w:rsidRPr="00D953A3">
              <w:rPr>
                <w:rFonts w:ascii="Arial" w:hAnsi="Arial" w:cs="Arial"/>
                <w:snapToGrid w:val="0"/>
                <w:sz w:val="18"/>
                <w:szCs w:val="18"/>
              </w:rPr>
              <w:tab/>
            </w:r>
            <w:proofErr w:type="spellStart"/>
            <w:r w:rsidRPr="00D953A3">
              <w:rPr>
                <w:rFonts w:ascii="Arial" w:hAnsi="Arial" w:cs="Arial"/>
                <w:b/>
                <w:i/>
                <w:snapToGrid w:val="0"/>
                <w:sz w:val="18"/>
                <w:szCs w:val="18"/>
              </w:rPr>
              <w:t>verticalUncertainty</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indicates</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the</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vertical</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uncertainty</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of</w:t>
            </w:r>
            <w:proofErr w:type="spellEnd"/>
            <w:r w:rsidRPr="00D953A3">
              <w:rPr>
                <w:rFonts w:ascii="Arial" w:hAnsi="Arial" w:cs="Arial"/>
                <w:snapToGrid w:val="0"/>
                <w:sz w:val="18"/>
                <w:szCs w:val="18"/>
              </w:rPr>
              <w:t xml:space="preserve"> </w:t>
            </w:r>
            <w:proofErr w:type="spellStart"/>
            <w:r w:rsidRPr="00D953A3">
              <w:rPr>
                <w:rFonts w:ascii="Arial" w:hAnsi="Arial" w:cs="Arial"/>
                <w:snapToGrid w:val="0"/>
                <w:sz w:val="18"/>
                <w:szCs w:val="18"/>
              </w:rPr>
              <w:t>the</w:t>
            </w:r>
            <w:proofErr w:type="spellEnd"/>
            <w:r w:rsidRPr="00D953A3">
              <w:rPr>
                <w:rFonts w:ascii="Arial" w:hAnsi="Arial" w:cs="Arial"/>
                <w:snapToGrid w:val="0"/>
                <w:sz w:val="18"/>
                <w:szCs w:val="18"/>
              </w:rPr>
              <w:t xml:space="preserve"> ARP </w:t>
            </w:r>
            <w:proofErr w:type="spellStart"/>
            <w:r w:rsidRPr="00D953A3">
              <w:rPr>
                <w:rFonts w:ascii="Arial" w:hAnsi="Arial" w:cs="Arial"/>
                <w:snapToGrid w:val="0"/>
                <w:sz w:val="18"/>
                <w:szCs w:val="18"/>
              </w:rPr>
              <w:t>altitude</w:t>
            </w:r>
            <w:proofErr w:type="spellEnd"/>
            <w:r w:rsidRPr="00D953A3">
              <w:rPr>
                <w:rFonts w:ascii="Arial" w:hAnsi="Arial" w:cs="Arial"/>
                <w:snapToGrid w:val="0"/>
                <w:sz w:val="18"/>
                <w:szCs w:val="18"/>
              </w:rPr>
              <w:t xml:space="preserve">. </w:t>
            </w:r>
            <w:r w:rsidRPr="00D953A3">
              <w:rPr>
                <w:rFonts w:ascii="Arial" w:hAnsi="Arial" w:cs="Arial"/>
                <w:noProof/>
                <w:sz w:val="18"/>
                <w:szCs w:val="18"/>
              </w:rPr>
              <w:t>The '</w:t>
            </w:r>
            <w:r w:rsidRPr="00D953A3">
              <w:rPr>
                <w:rFonts w:ascii="Arial" w:hAnsi="Arial" w:cs="Arial"/>
                <w:i/>
                <w:noProof/>
                <w:sz w:val="18"/>
                <w:szCs w:val="18"/>
              </w:rPr>
              <w:t>verticalUncertainty</w:t>
            </w:r>
            <w:r w:rsidRPr="00D953A3">
              <w:rPr>
                <w:rFonts w:ascii="Arial" w:hAnsi="Arial" w:cs="Arial"/>
                <w:noProof/>
                <w:sz w:val="18"/>
                <w:szCs w:val="18"/>
              </w:rPr>
              <w:t>' corresponds to the encoded high accuracy uncertainty as defined in TS 23.032 [15] and '</w:t>
            </w:r>
            <w:r w:rsidRPr="00D953A3">
              <w:rPr>
                <w:rFonts w:ascii="Arial" w:hAnsi="Arial" w:cs="Arial"/>
                <w:i/>
                <w:noProof/>
                <w:sz w:val="18"/>
                <w:szCs w:val="18"/>
              </w:rPr>
              <w:t>verticalConfidence</w:t>
            </w:r>
            <w:r w:rsidRPr="00D953A3">
              <w:rPr>
                <w:rFonts w:ascii="Arial" w:hAnsi="Arial" w:cs="Arial"/>
                <w:noProof/>
                <w:sz w:val="18"/>
                <w:szCs w:val="18"/>
              </w:rPr>
              <w:t>' corresponds to confidence as defined in TS 23.032 [15].</w:t>
            </w:r>
          </w:p>
          <w:p w14:paraId="0272335D" w14:textId="71355FDE" w:rsidR="00014E9A" w:rsidRDefault="00851AC6" w:rsidP="00851AC6">
            <w:pPr>
              <w:rPr>
                <w:i/>
                <w:iCs/>
              </w:rPr>
            </w:pPr>
            <w:r w:rsidRPr="00D953A3">
              <w:rPr>
                <w:noProof/>
              </w:rPr>
              <w:t>If this field is absent, the uncertainty is the same as for the associated reference point location.</w:t>
            </w:r>
          </w:p>
          <w:p w14:paraId="3FFF4486" w14:textId="77777777" w:rsidR="00014E9A" w:rsidRDefault="00BF427A" w:rsidP="004C0851">
            <w:pPr>
              <w:rPr>
                <w:i/>
                <w:iCs/>
              </w:rPr>
            </w:pPr>
            <w:r w:rsidRPr="00BF427A">
              <w:rPr>
                <w:i/>
                <w:iCs/>
              </w:rPr>
              <w:t>In 38.455:</w:t>
            </w:r>
          </w:p>
          <w:p w14:paraId="188F228D" w14:textId="77777777" w:rsidR="00262824" w:rsidRPr="00AA6828" w:rsidRDefault="00262824" w:rsidP="00262824">
            <w:pPr>
              <w:pStyle w:val="Heading3"/>
              <w:numPr>
                <w:ilvl w:val="0"/>
                <w:numId w:val="0"/>
              </w:numPr>
              <w:ind w:left="720" w:hanging="720"/>
              <w:outlineLvl w:val="2"/>
              <w:rPr>
                <w:noProof/>
              </w:rPr>
            </w:pPr>
            <w:bookmarkStart w:id="7" w:name="_Toc51776070"/>
            <w:bookmarkStart w:id="8" w:name="_Toc56773092"/>
            <w:bookmarkStart w:id="9" w:name="_Toc64447721"/>
            <w:bookmarkStart w:id="10" w:name="_Toc74152377"/>
            <w:bookmarkStart w:id="11" w:name="_Toc81323080"/>
            <w:r w:rsidRPr="00AA6828">
              <w:rPr>
                <w:noProof/>
              </w:rPr>
              <w:t>9.2.</w:t>
            </w:r>
            <w:r>
              <w:rPr>
                <w:noProof/>
              </w:rPr>
              <w:t>52</w:t>
            </w:r>
            <w:r w:rsidRPr="00AA6828">
              <w:rPr>
                <w:noProof/>
              </w:rPr>
              <w:tab/>
              <w:t>Location Uncertainty</w:t>
            </w:r>
            <w:bookmarkEnd w:id="7"/>
            <w:bookmarkEnd w:id="8"/>
            <w:bookmarkEnd w:id="9"/>
            <w:bookmarkEnd w:id="10"/>
            <w:bookmarkEnd w:id="11"/>
          </w:p>
          <w:p w14:paraId="462D4C85" w14:textId="77777777" w:rsidR="00262824" w:rsidRPr="00AA6828" w:rsidRDefault="00262824" w:rsidP="00262824">
            <w:r w:rsidRPr="00AA6828">
              <w:t xml:space="preserve">This </w:t>
            </w:r>
            <w:proofErr w:type="spellStart"/>
            <w:r w:rsidRPr="00AA6828">
              <w:t>information</w:t>
            </w:r>
            <w:proofErr w:type="spellEnd"/>
            <w:r w:rsidRPr="00AA6828">
              <w:t xml:space="preserve"> </w:t>
            </w:r>
            <w:proofErr w:type="spellStart"/>
            <w:r w:rsidRPr="00AA6828">
              <w:t>element</w:t>
            </w:r>
            <w:proofErr w:type="spellEnd"/>
            <w:r w:rsidRPr="00AA6828">
              <w:t xml:space="preserve"> </w:t>
            </w:r>
            <w:proofErr w:type="spellStart"/>
            <w:r w:rsidRPr="00AA6828">
              <w:t>provides</w:t>
            </w:r>
            <w:proofErr w:type="spellEnd"/>
            <w:r w:rsidRPr="00AA6828">
              <w:t xml:space="preserve"> </w:t>
            </w:r>
            <w:proofErr w:type="spellStart"/>
            <w:r w:rsidRPr="00AA6828">
              <w:t>the</w:t>
            </w:r>
            <w:proofErr w:type="spellEnd"/>
            <w:r w:rsidRPr="00AA6828">
              <w:t xml:space="preserve"> </w:t>
            </w:r>
            <w:proofErr w:type="spellStart"/>
            <w:r w:rsidRPr="00AA6828">
              <w:t>location</w:t>
            </w:r>
            <w:proofErr w:type="spellEnd"/>
            <w:r w:rsidRPr="00AA6828">
              <w:t xml:space="preserve"> </w:t>
            </w:r>
            <w:proofErr w:type="spellStart"/>
            <w:r w:rsidRPr="00AA6828">
              <w:t>uncertainty</w:t>
            </w:r>
            <w:proofErr w:type="spellEnd"/>
            <w:r w:rsidRPr="00AA6828">
              <w:t xml:space="preserve"> </w:t>
            </w:r>
            <w:proofErr w:type="spellStart"/>
            <w:r w:rsidRPr="00AA6828">
              <w:t>information</w:t>
            </w:r>
            <w:proofErr w:type="spellEnd"/>
            <w:r w:rsidRPr="00AA6828">
              <w:t xml:space="preserve">. </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5"/>
              <w:gridCol w:w="1017"/>
              <w:gridCol w:w="1004"/>
              <w:gridCol w:w="2082"/>
              <w:gridCol w:w="2686"/>
            </w:tblGrid>
            <w:tr w:rsidR="00262824" w:rsidRPr="00AA6828" w14:paraId="7D6FC532" w14:textId="77777777" w:rsidTr="00262824">
              <w:trPr>
                <w:trHeight w:val="186"/>
              </w:trPr>
              <w:tc>
                <w:tcPr>
                  <w:tcW w:w="2288" w:type="dxa"/>
                </w:tcPr>
                <w:p w14:paraId="52DD673A" w14:textId="77777777" w:rsidR="00262824" w:rsidRPr="00AA6828" w:rsidRDefault="00262824" w:rsidP="00262824">
                  <w:pPr>
                    <w:pStyle w:val="TAH"/>
                    <w:rPr>
                      <w:noProof/>
                    </w:rPr>
                  </w:pPr>
                  <w:r w:rsidRPr="00AA6828">
                    <w:rPr>
                      <w:noProof/>
                    </w:rPr>
                    <w:t>IE/Group Name</w:t>
                  </w:r>
                </w:p>
              </w:tc>
              <w:tc>
                <w:tcPr>
                  <w:tcW w:w="1005" w:type="dxa"/>
                </w:tcPr>
                <w:p w14:paraId="12CDFEE7" w14:textId="77777777" w:rsidR="00262824" w:rsidRPr="00AA6828" w:rsidRDefault="00262824" w:rsidP="00262824">
                  <w:pPr>
                    <w:pStyle w:val="TAH"/>
                    <w:rPr>
                      <w:noProof/>
                    </w:rPr>
                  </w:pPr>
                  <w:r w:rsidRPr="00AA6828">
                    <w:rPr>
                      <w:noProof/>
                    </w:rPr>
                    <w:t>Presence</w:t>
                  </w:r>
                </w:p>
              </w:tc>
              <w:tc>
                <w:tcPr>
                  <w:tcW w:w="1005" w:type="dxa"/>
                </w:tcPr>
                <w:p w14:paraId="03B8ADCD" w14:textId="77777777" w:rsidR="00262824" w:rsidRPr="00AA6828" w:rsidRDefault="00262824" w:rsidP="00262824">
                  <w:pPr>
                    <w:pStyle w:val="TAH"/>
                    <w:rPr>
                      <w:noProof/>
                    </w:rPr>
                  </w:pPr>
                  <w:r w:rsidRPr="00AA6828">
                    <w:rPr>
                      <w:noProof/>
                    </w:rPr>
                    <w:t>Range</w:t>
                  </w:r>
                </w:p>
              </w:tc>
              <w:tc>
                <w:tcPr>
                  <w:tcW w:w="2086" w:type="dxa"/>
                </w:tcPr>
                <w:p w14:paraId="5EF048B1" w14:textId="77777777" w:rsidR="00262824" w:rsidRPr="00AA6828" w:rsidRDefault="00262824" w:rsidP="00262824">
                  <w:pPr>
                    <w:pStyle w:val="TAH"/>
                    <w:rPr>
                      <w:noProof/>
                    </w:rPr>
                  </w:pPr>
                  <w:r w:rsidRPr="00AA6828">
                    <w:rPr>
                      <w:noProof/>
                    </w:rPr>
                    <w:t>IE Type and Reference</w:t>
                  </w:r>
                </w:p>
              </w:tc>
              <w:tc>
                <w:tcPr>
                  <w:tcW w:w="2690" w:type="dxa"/>
                </w:tcPr>
                <w:p w14:paraId="4321A97C" w14:textId="77777777" w:rsidR="00262824" w:rsidRPr="00AA6828" w:rsidRDefault="00262824" w:rsidP="00262824">
                  <w:pPr>
                    <w:pStyle w:val="TAH"/>
                    <w:rPr>
                      <w:noProof/>
                    </w:rPr>
                  </w:pPr>
                  <w:r w:rsidRPr="00AA6828">
                    <w:rPr>
                      <w:noProof/>
                    </w:rPr>
                    <w:t>Semantics Description</w:t>
                  </w:r>
                </w:p>
              </w:tc>
            </w:tr>
            <w:tr w:rsidR="00262824" w:rsidRPr="00AA6828" w14:paraId="6EC18DA8" w14:textId="77777777" w:rsidTr="00262824">
              <w:trPr>
                <w:trHeight w:val="978"/>
              </w:trPr>
              <w:tc>
                <w:tcPr>
                  <w:tcW w:w="2288" w:type="dxa"/>
                  <w:tcBorders>
                    <w:top w:val="single" w:sz="4" w:space="0" w:color="auto"/>
                    <w:left w:val="single" w:sz="4" w:space="0" w:color="auto"/>
                    <w:bottom w:val="single" w:sz="4" w:space="0" w:color="auto"/>
                    <w:right w:val="single" w:sz="4" w:space="0" w:color="auto"/>
                  </w:tcBorders>
                </w:tcPr>
                <w:p w14:paraId="43ED167C" w14:textId="77777777" w:rsidR="00262824" w:rsidRPr="00AA6828" w:rsidRDefault="00262824" w:rsidP="00262824">
                  <w:pPr>
                    <w:pStyle w:val="TAL"/>
                    <w:ind w:left="142"/>
                    <w:rPr>
                      <w:noProof/>
                    </w:rPr>
                  </w:pPr>
                  <w:r w:rsidRPr="00AA6828">
                    <w:rPr>
                      <w:noProof/>
                    </w:rPr>
                    <w:t>&gt;Horizontal Uncertainty</w:t>
                  </w:r>
                </w:p>
              </w:tc>
              <w:tc>
                <w:tcPr>
                  <w:tcW w:w="1005" w:type="dxa"/>
                  <w:tcBorders>
                    <w:top w:val="single" w:sz="4" w:space="0" w:color="auto"/>
                    <w:left w:val="single" w:sz="4" w:space="0" w:color="auto"/>
                    <w:bottom w:val="single" w:sz="4" w:space="0" w:color="auto"/>
                    <w:right w:val="single" w:sz="4" w:space="0" w:color="auto"/>
                  </w:tcBorders>
                </w:tcPr>
                <w:p w14:paraId="79846EAE" w14:textId="77777777" w:rsidR="00262824" w:rsidRPr="00AA6828" w:rsidRDefault="00262824" w:rsidP="00262824">
                  <w:pPr>
                    <w:pStyle w:val="TAL"/>
                    <w:rPr>
                      <w:noProof/>
                    </w:rPr>
                  </w:pPr>
                  <w:r w:rsidRPr="00AA6828">
                    <w:rPr>
                      <w:noProof/>
                    </w:rPr>
                    <w:t>M</w:t>
                  </w:r>
                </w:p>
              </w:tc>
              <w:tc>
                <w:tcPr>
                  <w:tcW w:w="1005" w:type="dxa"/>
                  <w:tcBorders>
                    <w:top w:val="single" w:sz="4" w:space="0" w:color="auto"/>
                    <w:left w:val="single" w:sz="4" w:space="0" w:color="auto"/>
                    <w:bottom w:val="single" w:sz="4" w:space="0" w:color="auto"/>
                    <w:right w:val="single" w:sz="4" w:space="0" w:color="auto"/>
                  </w:tcBorders>
                </w:tcPr>
                <w:p w14:paraId="68970F08" w14:textId="77777777" w:rsidR="00262824" w:rsidRPr="00AA6828" w:rsidRDefault="00262824" w:rsidP="00262824">
                  <w:pPr>
                    <w:pStyle w:val="TAL"/>
                    <w:rPr>
                      <w:noProof/>
                    </w:rPr>
                  </w:pPr>
                </w:p>
              </w:tc>
              <w:tc>
                <w:tcPr>
                  <w:tcW w:w="2086" w:type="dxa"/>
                  <w:tcBorders>
                    <w:top w:val="single" w:sz="4" w:space="0" w:color="auto"/>
                    <w:left w:val="single" w:sz="4" w:space="0" w:color="auto"/>
                    <w:bottom w:val="single" w:sz="4" w:space="0" w:color="auto"/>
                    <w:right w:val="single" w:sz="4" w:space="0" w:color="auto"/>
                  </w:tcBorders>
                </w:tcPr>
                <w:p w14:paraId="06288FA2" w14:textId="77777777" w:rsidR="00262824" w:rsidRPr="00AA6828" w:rsidRDefault="00262824" w:rsidP="00262824">
                  <w:pPr>
                    <w:pStyle w:val="TAL"/>
                    <w:rPr>
                      <w:noProof/>
                    </w:rPr>
                  </w:pPr>
                  <w:r w:rsidRPr="00AA6828">
                    <w:rPr>
                      <w:noProof/>
                    </w:rPr>
                    <w:t>INTEGER (0..255)</w:t>
                  </w:r>
                </w:p>
              </w:tc>
              <w:tc>
                <w:tcPr>
                  <w:tcW w:w="2690" w:type="dxa"/>
                  <w:tcBorders>
                    <w:top w:val="single" w:sz="4" w:space="0" w:color="auto"/>
                    <w:left w:val="single" w:sz="4" w:space="0" w:color="auto"/>
                    <w:bottom w:val="single" w:sz="4" w:space="0" w:color="auto"/>
                    <w:right w:val="single" w:sz="4" w:space="0" w:color="auto"/>
                  </w:tcBorders>
                </w:tcPr>
                <w:p w14:paraId="5D1AF8A4" w14:textId="77777777" w:rsidR="00262824" w:rsidRPr="00AA6828" w:rsidRDefault="00262824" w:rsidP="00262824">
                  <w:pPr>
                    <w:pStyle w:val="TAL"/>
                  </w:pPr>
                  <w:r w:rsidRPr="00AA6828">
                    <w:t>Horizontal uncertainty of the ARP latitude/longitude. Corresponds to the encoded high accuracy uncertainty as defined in TS 23.032 [8]</w:t>
                  </w:r>
                </w:p>
              </w:tc>
            </w:tr>
            <w:tr w:rsidR="00262824" w:rsidRPr="00AA6828" w14:paraId="30A190B0" w14:textId="77777777" w:rsidTr="00262824">
              <w:trPr>
                <w:trHeight w:val="388"/>
              </w:trPr>
              <w:tc>
                <w:tcPr>
                  <w:tcW w:w="2288" w:type="dxa"/>
                  <w:tcBorders>
                    <w:top w:val="single" w:sz="4" w:space="0" w:color="auto"/>
                    <w:left w:val="single" w:sz="4" w:space="0" w:color="auto"/>
                    <w:bottom w:val="single" w:sz="4" w:space="0" w:color="auto"/>
                    <w:right w:val="single" w:sz="4" w:space="0" w:color="auto"/>
                  </w:tcBorders>
                </w:tcPr>
                <w:p w14:paraId="12645D52" w14:textId="77777777" w:rsidR="00262824" w:rsidRPr="00AA6828" w:rsidRDefault="00262824" w:rsidP="00262824">
                  <w:pPr>
                    <w:pStyle w:val="TAL"/>
                    <w:ind w:left="142"/>
                    <w:rPr>
                      <w:noProof/>
                    </w:rPr>
                  </w:pPr>
                  <w:r w:rsidRPr="00AA6828">
                    <w:rPr>
                      <w:noProof/>
                    </w:rPr>
                    <w:t>&gt;Horizontal Confidence</w:t>
                  </w:r>
                </w:p>
              </w:tc>
              <w:tc>
                <w:tcPr>
                  <w:tcW w:w="1005" w:type="dxa"/>
                  <w:tcBorders>
                    <w:top w:val="single" w:sz="4" w:space="0" w:color="auto"/>
                    <w:left w:val="single" w:sz="4" w:space="0" w:color="auto"/>
                    <w:bottom w:val="single" w:sz="4" w:space="0" w:color="auto"/>
                    <w:right w:val="single" w:sz="4" w:space="0" w:color="auto"/>
                  </w:tcBorders>
                </w:tcPr>
                <w:p w14:paraId="2F5CCCDC" w14:textId="77777777" w:rsidR="00262824" w:rsidRPr="00AA6828" w:rsidRDefault="00262824" w:rsidP="00262824">
                  <w:pPr>
                    <w:pStyle w:val="TAL"/>
                    <w:rPr>
                      <w:noProof/>
                    </w:rPr>
                  </w:pPr>
                  <w:r w:rsidRPr="00AA6828">
                    <w:rPr>
                      <w:noProof/>
                    </w:rPr>
                    <w:t>M</w:t>
                  </w:r>
                </w:p>
              </w:tc>
              <w:tc>
                <w:tcPr>
                  <w:tcW w:w="1005" w:type="dxa"/>
                  <w:tcBorders>
                    <w:top w:val="single" w:sz="4" w:space="0" w:color="auto"/>
                    <w:left w:val="single" w:sz="4" w:space="0" w:color="auto"/>
                    <w:bottom w:val="single" w:sz="4" w:space="0" w:color="auto"/>
                    <w:right w:val="single" w:sz="4" w:space="0" w:color="auto"/>
                  </w:tcBorders>
                </w:tcPr>
                <w:p w14:paraId="162BE4FF" w14:textId="77777777" w:rsidR="00262824" w:rsidRPr="00AA6828" w:rsidRDefault="00262824" w:rsidP="00262824">
                  <w:pPr>
                    <w:pStyle w:val="TAL"/>
                    <w:rPr>
                      <w:noProof/>
                    </w:rPr>
                  </w:pPr>
                </w:p>
              </w:tc>
              <w:tc>
                <w:tcPr>
                  <w:tcW w:w="2086" w:type="dxa"/>
                  <w:tcBorders>
                    <w:top w:val="single" w:sz="4" w:space="0" w:color="auto"/>
                    <w:left w:val="single" w:sz="4" w:space="0" w:color="auto"/>
                    <w:bottom w:val="single" w:sz="4" w:space="0" w:color="auto"/>
                    <w:right w:val="single" w:sz="4" w:space="0" w:color="auto"/>
                  </w:tcBorders>
                </w:tcPr>
                <w:p w14:paraId="2CFCD2A5" w14:textId="77777777" w:rsidR="00262824" w:rsidRPr="00AA6828" w:rsidRDefault="00262824" w:rsidP="00262824">
                  <w:pPr>
                    <w:pStyle w:val="TAL"/>
                    <w:rPr>
                      <w:noProof/>
                    </w:rPr>
                  </w:pPr>
                  <w:r w:rsidRPr="00AA6828">
                    <w:rPr>
                      <w:noProof/>
                    </w:rPr>
                    <w:t>INTEGER (0..100)</w:t>
                  </w:r>
                </w:p>
              </w:tc>
              <w:tc>
                <w:tcPr>
                  <w:tcW w:w="2690" w:type="dxa"/>
                  <w:tcBorders>
                    <w:top w:val="single" w:sz="4" w:space="0" w:color="auto"/>
                    <w:left w:val="single" w:sz="4" w:space="0" w:color="auto"/>
                    <w:bottom w:val="single" w:sz="4" w:space="0" w:color="auto"/>
                    <w:right w:val="single" w:sz="4" w:space="0" w:color="auto"/>
                  </w:tcBorders>
                </w:tcPr>
                <w:p w14:paraId="7A29CCC5" w14:textId="77777777" w:rsidR="00262824" w:rsidRPr="00AA6828" w:rsidRDefault="00262824" w:rsidP="00262824">
                  <w:pPr>
                    <w:pStyle w:val="TAL"/>
                  </w:pPr>
                  <w:r w:rsidRPr="00AA6828">
                    <w:t>Corresponds to confidence as defined in TS 23.032 [8].</w:t>
                  </w:r>
                </w:p>
              </w:tc>
            </w:tr>
            <w:tr w:rsidR="00262824" w:rsidRPr="00AA6828" w14:paraId="7050042C" w14:textId="77777777" w:rsidTr="00262824">
              <w:trPr>
                <w:trHeight w:val="978"/>
              </w:trPr>
              <w:tc>
                <w:tcPr>
                  <w:tcW w:w="2288" w:type="dxa"/>
                  <w:tcBorders>
                    <w:top w:val="single" w:sz="4" w:space="0" w:color="auto"/>
                    <w:left w:val="single" w:sz="4" w:space="0" w:color="auto"/>
                    <w:bottom w:val="single" w:sz="4" w:space="0" w:color="auto"/>
                    <w:right w:val="single" w:sz="4" w:space="0" w:color="auto"/>
                  </w:tcBorders>
                </w:tcPr>
                <w:p w14:paraId="413871CD" w14:textId="77777777" w:rsidR="00262824" w:rsidRPr="00AA6828" w:rsidRDefault="00262824" w:rsidP="00262824">
                  <w:pPr>
                    <w:pStyle w:val="TAL"/>
                    <w:ind w:left="142"/>
                    <w:rPr>
                      <w:noProof/>
                    </w:rPr>
                  </w:pPr>
                  <w:r w:rsidRPr="00AA6828">
                    <w:rPr>
                      <w:noProof/>
                    </w:rPr>
                    <w:t>&gt;Vertical Uncertainty</w:t>
                  </w:r>
                </w:p>
              </w:tc>
              <w:tc>
                <w:tcPr>
                  <w:tcW w:w="1005" w:type="dxa"/>
                  <w:tcBorders>
                    <w:top w:val="single" w:sz="4" w:space="0" w:color="auto"/>
                    <w:left w:val="single" w:sz="4" w:space="0" w:color="auto"/>
                    <w:bottom w:val="single" w:sz="4" w:space="0" w:color="auto"/>
                    <w:right w:val="single" w:sz="4" w:space="0" w:color="auto"/>
                  </w:tcBorders>
                </w:tcPr>
                <w:p w14:paraId="2D72925A" w14:textId="77777777" w:rsidR="00262824" w:rsidRPr="00AA6828" w:rsidRDefault="00262824" w:rsidP="00262824">
                  <w:pPr>
                    <w:pStyle w:val="TAL"/>
                    <w:rPr>
                      <w:noProof/>
                    </w:rPr>
                  </w:pPr>
                  <w:r w:rsidRPr="00AA6828">
                    <w:rPr>
                      <w:noProof/>
                    </w:rPr>
                    <w:t>M</w:t>
                  </w:r>
                </w:p>
              </w:tc>
              <w:tc>
                <w:tcPr>
                  <w:tcW w:w="1005" w:type="dxa"/>
                  <w:tcBorders>
                    <w:top w:val="single" w:sz="4" w:space="0" w:color="auto"/>
                    <w:left w:val="single" w:sz="4" w:space="0" w:color="auto"/>
                    <w:bottom w:val="single" w:sz="4" w:space="0" w:color="auto"/>
                    <w:right w:val="single" w:sz="4" w:space="0" w:color="auto"/>
                  </w:tcBorders>
                </w:tcPr>
                <w:p w14:paraId="1F65481C" w14:textId="77777777" w:rsidR="00262824" w:rsidRPr="00AA6828" w:rsidRDefault="00262824" w:rsidP="00262824">
                  <w:pPr>
                    <w:pStyle w:val="TAL"/>
                    <w:rPr>
                      <w:noProof/>
                    </w:rPr>
                  </w:pPr>
                </w:p>
              </w:tc>
              <w:tc>
                <w:tcPr>
                  <w:tcW w:w="2086" w:type="dxa"/>
                  <w:tcBorders>
                    <w:top w:val="single" w:sz="4" w:space="0" w:color="auto"/>
                    <w:left w:val="single" w:sz="4" w:space="0" w:color="auto"/>
                    <w:bottom w:val="single" w:sz="4" w:space="0" w:color="auto"/>
                    <w:right w:val="single" w:sz="4" w:space="0" w:color="auto"/>
                  </w:tcBorders>
                </w:tcPr>
                <w:p w14:paraId="0B8C239B" w14:textId="77777777" w:rsidR="00262824" w:rsidRPr="00AA6828" w:rsidRDefault="00262824" w:rsidP="00262824">
                  <w:pPr>
                    <w:pStyle w:val="TAL"/>
                    <w:rPr>
                      <w:noProof/>
                    </w:rPr>
                  </w:pPr>
                  <w:r w:rsidRPr="00AA6828">
                    <w:rPr>
                      <w:noProof/>
                    </w:rPr>
                    <w:t>INTEGER (0..255)</w:t>
                  </w:r>
                </w:p>
              </w:tc>
              <w:tc>
                <w:tcPr>
                  <w:tcW w:w="2690" w:type="dxa"/>
                  <w:tcBorders>
                    <w:top w:val="single" w:sz="4" w:space="0" w:color="auto"/>
                    <w:left w:val="single" w:sz="4" w:space="0" w:color="auto"/>
                    <w:bottom w:val="single" w:sz="4" w:space="0" w:color="auto"/>
                    <w:right w:val="single" w:sz="4" w:space="0" w:color="auto"/>
                  </w:tcBorders>
                </w:tcPr>
                <w:p w14:paraId="1A3EA516" w14:textId="77777777" w:rsidR="00262824" w:rsidRPr="00AA6828" w:rsidRDefault="00262824" w:rsidP="00262824">
                  <w:pPr>
                    <w:pStyle w:val="TAL"/>
                  </w:pPr>
                  <w:r w:rsidRPr="00AA6828">
                    <w:t>Vertical uncertainty of the ARP altitude. Corresponds to the encoded high accuracy uncertainty as defined in TS 23.032 [8]</w:t>
                  </w:r>
                </w:p>
              </w:tc>
            </w:tr>
            <w:tr w:rsidR="00262824" w:rsidRPr="00AA6828" w14:paraId="1E4D43F5" w14:textId="77777777" w:rsidTr="00262824">
              <w:trPr>
                <w:trHeight w:val="371"/>
              </w:trPr>
              <w:tc>
                <w:tcPr>
                  <w:tcW w:w="2288" w:type="dxa"/>
                  <w:tcBorders>
                    <w:top w:val="single" w:sz="4" w:space="0" w:color="auto"/>
                    <w:left w:val="single" w:sz="4" w:space="0" w:color="auto"/>
                    <w:bottom w:val="single" w:sz="4" w:space="0" w:color="auto"/>
                    <w:right w:val="single" w:sz="4" w:space="0" w:color="auto"/>
                  </w:tcBorders>
                </w:tcPr>
                <w:p w14:paraId="48BCFB41" w14:textId="77777777" w:rsidR="00262824" w:rsidRPr="00AA6828" w:rsidRDefault="00262824" w:rsidP="00262824">
                  <w:pPr>
                    <w:pStyle w:val="TAL"/>
                    <w:ind w:left="142"/>
                    <w:rPr>
                      <w:noProof/>
                    </w:rPr>
                  </w:pPr>
                  <w:r w:rsidRPr="00AA6828">
                    <w:rPr>
                      <w:noProof/>
                    </w:rPr>
                    <w:t>&gt;Vertical Confidence</w:t>
                  </w:r>
                </w:p>
              </w:tc>
              <w:tc>
                <w:tcPr>
                  <w:tcW w:w="1005" w:type="dxa"/>
                  <w:tcBorders>
                    <w:top w:val="single" w:sz="4" w:space="0" w:color="auto"/>
                    <w:left w:val="single" w:sz="4" w:space="0" w:color="auto"/>
                    <w:bottom w:val="single" w:sz="4" w:space="0" w:color="auto"/>
                    <w:right w:val="single" w:sz="4" w:space="0" w:color="auto"/>
                  </w:tcBorders>
                </w:tcPr>
                <w:p w14:paraId="14FFBC6A" w14:textId="77777777" w:rsidR="00262824" w:rsidRPr="00AA6828" w:rsidRDefault="00262824" w:rsidP="00262824">
                  <w:pPr>
                    <w:pStyle w:val="TAL"/>
                    <w:rPr>
                      <w:noProof/>
                    </w:rPr>
                  </w:pPr>
                  <w:r w:rsidRPr="00AA6828">
                    <w:rPr>
                      <w:noProof/>
                    </w:rPr>
                    <w:t>M</w:t>
                  </w:r>
                </w:p>
              </w:tc>
              <w:tc>
                <w:tcPr>
                  <w:tcW w:w="1005" w:type="dxa"/>
                  <w:tcBorders>
                    <w:top w:val="single" w:sz="4" w:space="0" w:color="auto"/>
                    <w:left w:val="single" w:sz="4" w:space="0" w:color="auto"/>
                    <w:bottom w:val="single" w:sz="4" w:space="0" w:color="auto"/>
                    <w:right w:val="single" w:sz="4" w:space="0" w:color="auto"/>
                  </w:tcBorders>
                </w:tcPr>
                <w:p w14:paraId="31EBF325" w14:textId="77777777" w:rsidR="00262824" w:rsidRPr="00AA6828" w:rsidRDefault="00262824" w:rsidP="00262824">
                  <w:pPr>
                    <w:pStyle w:val="TAL"/>
                    <w:rPr>
                      <w:noProof/>
                    </w:rPr>
                  </w:pPr>
                </w:p>
              </w:tc>
              <w:tc>
                <w:tcPr>
                  <w:tcW w:w="2086" w:type="dxa"/>
                  <w:tcBorders>
                    <w:top w:val="single" w:sz="4" w:space="0" w:color="auto"/>
                    <w:left w:val="single" w:sz="4" w:space="0" w:color="auto"/>
                    <w:bottom w:val="single" w:sz="4" w:space="0" w:color="auto"/>
                    <w:right w:val="single" w:sz="4" w:space="0" w:color="auto"/>
                  </w:tcBorders>
                </w:tcPr>
                <w:p w14:paraId="43DB949A" w14:textId="77777777" w:rsidR="00262824" w:rsidRPr="00AA6828" w:rsidRDefault="00262824" w:rsidP="00262824">
                  <w:pPr>
                    <w:pStyle w:val="TAL"/>
                    <w:rPr>
                      <w:noProof/>
                    </w:rPr>
                  </w:pPr>
                  <w:r w:rsidRPr="00AA6828">
                    <w:rPr>
                      <w:noProof/>
                    </w:rPr>
                    <w:t>INTEGER (0..100)</w:t>
                  </w:r>
                </w:p>
              </w:tc>
              <w:tc>
                <w:tcPr>
                  <w:tcW w:w="2690" w:type="dxa"/>
                  <w:tcBorders>
                    <w:top w:val="single" w:sz="4" w:space="0" w:color="auto"/>
                    <w:left w:val="single" w:sz="4" w:space="0" w:color="auto"/>
                    <w:bottom w:val="single" w:sz="4" w:space="0" w:color="auto"/>
                    <w:right w:val="single" w:sz="4" w:space="0" w:color="auto"/>
                  </w:tcBorders>
                </w:tcPr>
                <w:p w14:paraId="59E0C0B2" w14:textId="77777777" w:rsidR="00262824" w:rsidRPr="00AA6828" w:rsidRDefault="00262824" w:rsidP="00262824">
                  <w:pPr>
                    <w:pStyle w:val="TAL"/>
                  </w:pPr>
                  <w:r w:rsidRPr="00AA6828">
                    <w:t>Corresponds to confidence as defined in TS 23.032 [8].</w:t>
                  </w:r>
                </w:p>
              </w:tc>
            </w:tr>
          </w:tbl>
          <w:p w14:paraId="1534D8EF" w14:textId="77777777" w:rsidR="00262824" w:rsidRDefault="00262824" w:rsidP="00262824"/>
          <w:p w14:paraId="5DD9E268" w14:textId="0C4EA43C" w:rsidR="00BF427A" w:rsidRPr="00BF427A" w:rsidRDefault="00BF427A" w:rsidP="004C0851">
            <w:pPr>
              <w:rPr>
                <w:i/>
                <w:iCs/>
              </w:rPr>
            </w:pPr>
          </w:p>
        </w:tc>
      </w:tr>
    </w:tbl>
    <w:p w14:paraId="3DA6FBEC" w14:textId="77777777" w:rsidR="00014E9A" w:rsidRDefault="00014E9A" w:rsidP="004C0851"/>
    <w:p w14:paraId="0B70B640" w14:textId="301B515A" w:rsidR="00B470F0" w:rsidRDefault="00B470F0" w:rsidP="008D2BC1">
      <w:pPr>
        <w:pStyle w:val="Proposal"/>
      </w:pPr>
      <w:r>
        <w:t xml:space="preserve"> </w:t>
      </w:r>
      <w:bookmarkStart w:id="12" w:name="_Toc111240974"/>
      <w:r>
        <w:t xml:space="preserve">for the </w:t>
      </w:r>
      <w:r w:rsidR="00E82174">
        <w:t xml:space="preserve">purpose of integrity computations, </w:t>
      </w:r>
      <w:r>
        <w:t xml:space="preserve">TRP location </w:t>
      </w:r>
      <w:r w:rsidR="00E82174">
        <w:t xml:space="preserve">information error is assumed to be </w:t>
      </w:r>
      <w:r w:rsidR="00E82174" w:rsidRPr="006908FE">
        <w:t xml:space="preserve">uniformly </w:t>
      </w:r>
      <w:r w:rsidR="00D94DC3" w:rsidRPr="006908FE">
        <w:t>distributed</w:t>
      </w:r>
      <w:r w:rsidR="00E82174" w:rsidRPr="006908FE">
        <w:t xml:space="preserve"> between 0 and the maximum location uncertainty</w:t>
      </w:r>
      <w:r w:rsidR="00D94DC3" w:rsidRPr="006908FE">
        <w:t xml:space="preserve"> for both longitude and latitude.</w:t>
      </w:r>
      <w:bookmarkEnd w:id="12"/>
      <w:r w:rsidR="00D94DC3">
        <w:t xml:space="preserve"> </w:t>
      </w:r>
    </w:p>
    <w:p w14:paraId="3E795E16" w14:textId="38D6518D" w:rsidR="00D94DC3" w:rsidRPr="00D94DC3" w:rsidRDefault="008D2BC1" w:rsidP="008D2BC1">
      <w:pPr>
        <w:pStyle w:val="Proposal"/>
        <w:numPr>
          <w:ilvl w:val="0"/>
          <w:numId w:val="0"/>
        </w:numPr>
        <w:ind w:left="1560"/>
        <w:rPr>
          <w:rFonts w:ascii="Times New Roman" w:hAnsi="Times New Roman"/>
          <w:lang w:val="en-GB" w:eastAsia="ja-JP"/>
        </w:rPr>
      </w:pPr>
      <w:bookmarkStart w:id="13" w:name="_Toc111240975"/>
      <w:r>
        <w:rPr>
          <w:rFonts w:ascii="Times New Roman" w:hAnsi="Times New Roman"/>
          <w:lang w:eastAsia="ja-JP"/>
        </w:rPr>
        <w:t xml:space="preserve">- </w:t>
      </w:r>
      <w:r w:rsidR="00D94DC3" w:rsidRPr="00D94DC3">
        <w:rPr>
          <w:rFonts w:ascii="Times New Roman" w:hAnsi="Times New Roman"/>
          <w:lang w:val="en-GB" w:eastAsia="ja-JP"/>
        </w:rPr>
        <w:t xml:space="preserve">The </w:t>
      </w:r>
      <w:r w:rsidR="001169CC">
        <w:rPr>
          <w:rFonts w:ascii="Times New Roman" w:hAnsi="Times New Roman"/>
          <w:lang w:val="en-GB" w:eastAsia="ja-JP"/>
        </w:rPr>
        <w:t xml:space="preserve">range for </w:t>
      </w:r>
      <w:r w:rsidR="00D94DC3" w:rsidRPr="00D94DC3">
        <w:rPr>
          <w:rFonts w:ascii="Times New Roman" w:hAnsi="Times New Roman"/>
          <w:lang w:val="en-GB" w:eastAsia="ja-JP"/>
        </w:rPr>
        <w:t xml:space="preserve">maximum value </w:t>
      </w:r>
      <w:r w:rsidR="001169CC">
        <w:rPr>
          <w:rFonts w:ascii="Times New Roman" w:hAnsi="Times New Roman"/>
          <w:lang w:val="en-GB" w:eastAsia="ja-JP"/>
        </w:rPr>
        <w:t xml:space="preserve">of location uncertainty follows the format </w:t>
      </w:r>
      <w:proofErr w:type="gramStart"/>
      <w:r w:rsidR="001169CC">
        <w:rPr>
          <w:rFonts w:ascii="Times New Roman" w:hAnsi="Times New Roman"/>
          <w:lang w:val="en-GB" w:eastAsia="ja-JP"/>
        </w:rPr>
        <w:t>for  reported</w:t>
      </w:r>
      <w:proofErr w:type="gramEnd"/>
      <w:r w:rsidR="001169CC">
        <w:rPr>
          <w:rFonts w:ascii="Times New Roman" w:hAnsi="Times New Roman"/>
          <w:lang w:val="en-GB" w:eastAsia="ja-JP"/>
        </w:rPr>
        <w:t xml:space="preserve"> location uncertainty in LPP/NRPPa.</w:t>
      </w:r>
      <w:bookmarkEnd w:id="13"/>
    </w:p>
    <w:p w14:paraId="53B65C93" w14:textId="5747E1B4" w:rsidR="004C0851" w:rsidRDefault="008B0A7E" w:rsidP="004C0851">
      <w:r>
        <w:t xml:space="preserve"> </w:t>
      </w:r>
    </w:p>
    <w:p w14:paraId="4AD5ADA2" w14:textId="57AFDD15" w:rsidR="009E2D9C" w:rsidRDefault="009E2D9C" w:rsidP="009E2D9C">
      <w:pPr>
        <w:pStyle w:val="Heading4"/>
      </w:pPr>
      <w:r>
        <w:t>Synchronization error</w:t>
      </w:r>
    </w:p>
    <w:p w14:paraId="17CF2AD2" w14:textId="32D64F06" w:rsidR="00B625CB" w:rsidRDefault="00816EBF" w:rsidP="009E2D9C">
      <w:r>
        <w:t>Timing quality is provided by</w:t>
      </w:r>
      <w:r w:rsidR="00153BF9">
        <w:t xml:space="preserve"> the LMF to </w:t>
      </w:r>
      <w:r w:rsidR="00B700F6">
        <w:t>the UE for UE based</w:t>
      </w:r>
      <w:r w:rsidR="003A0223">
        <w:t xml:space="preserve"> positioning </w:t>
      </w:r>
      <w:proofErr w:type="gramStart"/>
      <w:r w:rsidR="003A0223">
        <w:t xml:space="preserve">in </w:t>
      </w:r>
      <w:r w:rsidRPr="003A0223">
        <w:rPr>
          <w:i/>
          <w:iCs/>
        </w:rPr>
        <w:t xml:space="preserve"> </w:t>
      </w:r>
      <w:r w:rsidR="00153BF9" w:rsidRPr="003A0223">
        <w:rPr>
          <w:i/>
          <w:iCs/>
        </w:rPr>
        <w:t>NR</w:t>
      </w:r>
      <w:proofErr w:type="gramEnd"/>
      <w:r w:rsidR="00153BF9" w:rsidRPr="003A0223">
        <w:rPr>
          <w:i/>
          <w:iCs/>
        </w:rPr>
        <w:t>-RTD-Info</w:t>
      </w:r>
      <w:r w:rsidR="003A0223">
        <w:t xml:space="preserve">. </w:t>
      </w:r>
      <w:r w:rsidR="00AC0992">
        <w:t>The accuracy is provided in meters</w:t>
      </w:r>
      <w:r w:rsidR="00FF5A9E">
        <w:t xml:space="preserve"> using the generic quality IE </w:t>
      </w:r>
      <w:r w:rsidR="00FF5A9E" w:rsidRPr="00B625CB">
        <w:rPr>
          <w:i/>
          <w:iCs/>
        </w:rPr>
        <w:t>NR-TimingQuality-r16</w:t>
      </w:r>
      <w:r w:rsidR="00B625CB">
        <w:t xml:space="preserve">. </w:t>
      </w:r>
      <w:r w:rsidR="007A63B2">
        <w:t xml:space="preserve"> Since the information is already either available at the LMF or provided via LPP for UE-based positioning</w:t>
      </w:r>
      <w:r w:rsidR="00B625CB">
        <w:t xml:space="preserve">, we propose not to introduce further reporting to </w:t>
      </w:r>
      <w:r w:rsidR="00C26059">
        <w:t xml:space="preserve">support integrity calculation for synch. </w:t>
      </w:r>
      <w:r w:rsidR="005817F7">
        <w:t xml:space="preserve"> We propose to also assume a gaussian distribution for the timing error. For the standard deviation of the distribution, it is not clear whether the reported timing quality corresponds to the standard deviation</w:t>
      </w:r>
      <w:r w:rsidR="00D71649">
        <w:t xml:space="preserve"> or another percentile. </w:t>
      </w:r>
      <w:proofErr w:type="gramStart"/>
      <w:r w:rsidR="00D71649">
        <w:t>Therefore</w:t>
      </w:r>
      <w:proofErr w:type="gramEnd"/>
      <w:r w:rsidR="00D71649">
        <w:t xml:space="preserve"> it is proposed to discuss the possible scaling of the timing quality to obtain the standard deviation. </w:t>
      </w:r>
    </w:p>
    <w:p w14:paraId="0A63182D" w14:textId="77777777" w:rsidR="00D71649" w:rsidRDefault="00D71649" w:rsidP="009E2D9C"/>
    <w:p w14:paraId="644CB533" w14:textId="523BFF6F" w:rsidR="005E33B4" w:rsidRPr="0011761F" w:rsidRDefault="005E33B4" w:rsidP="00AC4DE9">
      <w:pPr>
        <w:pStyle w:val="Observation"/>
      </w:pPr>
      <w:bookmarkStart w:id="14" w:name="_Toc111120666"/>
      <w:r w:rsidRPr="0011761F">
        <w:t xml:space="preserve">LPP already supports synch quality </w:t>
      </w:r>
      <w:r w:rsidR="00833733" w:rsidRPr="0011761F">
        <w:t>assistance data in NR-RTD-Info</w:t>
      </w:r>
      <w:bookmarkEnd w:id="14"/>
    </w:p>
    <w:p w14:paraId="002677B0" w14:textId="3C6710B7" w:rsidR="00716CE7" w:rsidRDefault="00716CE7" w:rsidP="00AC4DE9">
      <w:pPr>
        <w:pStyle w:val="Proposal"/>
      </w:pPr>
      <w:bookmarkStart w:id="15" w:name="_Toc111240976"/>
      <w:proofErr w:type="gramStart"/>
      <w:r>
        <w:t>For the purpose of</w:t>
      </w:r>
      <w:proofErr w:type="gramEnd"/>
      <w:r>
        <w:t xml:space="preserve"> integrity computation, the sync error distribution is assumed to be Gaussian.</w:t>
      </w:r>
      <w:bookmarkEnd w:id="15"/>
    </w:p>
    <w:p w14:paraId="4646EADC" w14:textId="4385D418" w:rsidR="00716CE7" w:rsidRDefault="00716CE7" w:rsidP="00AC4DE9">
      <w:pPr>
        <w:pStyle w:val="Proposal"/>
      </w:pPr>
      <w:bookmarkStart w:id="16" w:name="_Toc111240977"/>
      <w:r>
        <w:lastRenderedPageBreak/>
        <w:t>Discuss whether a scaling of the available timing quality is necessary to obtain the standard deviation of the synch error distribution.</w:t>
      </w:r>
      <w:bookmarkEnd w:id="16"/>
    </w:p>
    <w:p w14:paraId="0BA116AA" w14:textId="037DDC2C" w:rsidR="00C84EB2" w:rsidRPr="004C0851" w:rsidRDefault="00833733" w:rsidP="004C0851">
      <w:pPr>
        <w:pStyle w:val="Proposal"/>
      </w:pPr>
      <w:bookmarkStart w:id="17" w:name="_Toc111240978"/>
      <w:r>
        <w:t xml:space="preserve">Do not introduce further </w:t>
      </w:r>
      <w:proofErr w:type="spellStart"/>
      <w:r w:rsidR="00AF60BC">
        <w:t>signalling</w:t>
      </w:r>
      <w:proofErr w:type="spellEnd"/>
      <w:r w:rsidR="00AF60BC">
        <w:t xml:space="preserve"> </w:t>
      </w:r>
      <w:r w:rsidR="00AC4DE9">
        <w:t>support for synch quality for the purpose of integrity computation</w:t>
      </w:r>
      <w:bookmarkEnd w:id="17"/>
      <w:r w:rsidR="008C567E">
        <w:t xml:space="preserve"> </w:t>
      </w:r>
    </w:p>
    <w:p w14:paraId="43ED6897" w14:textId="6D01D59F" w:rsidR="00D0571A" w:rsidRDefault="00D0571A" w:rsidP="00D921BB">
      <w:pPr>
        <w:pStyle w:val="Heading3"/>
      </w:pPr>
      <w:r>
        <w:t>TRP and UE timing errors</w:t>
      </w:r>
    </w:p>
    <w:p w14:paraId="6AC0D2BB" w14:textId="0C9198F8" w:rsidR="00CE569D" w:rsidRDefault="00CE569D" w:rsidP="00CE569D">
      <w:r>
        <w:t xml:space="preserve">UE and TRP timing error have been evaluated during release 17 using </w:t>
      </w:r>
      <w:r w:rsidR="00D7403D">
        <w:t xml:space="preserve">a </w:t>
      </w:r>
      <w:r>
        <w:t xml:space="preserve">truncated Gaussian </w:t>
      </w:r>
      <w:r w:rsidR="00D7403D">
        <w:t>distribution</w:t>
      </w:r>
      <w:r w:rsidR="002365EE">
        <w:t xml:space="preserve"> with zero mean and </w:t>
      </w:r>
      <w:r w:rsidR="001F6BD4">
        <w:t xml:space="preserve">a standard deviation T1. The truncation point of the distribution was set as T2=2*T1. </w:t>
      </w:r>
      <w:r w:rsidR="004C36DE">
        <w:t xml:space="preserve">We propose to use the same model for the purpose of modelling the error in the integrity computation. </w:t>
      </w:r>
      <w:r w:rsidR="006A7793">
        <w:t xml:space="preserve"> The </w:t>
      </w:r>
      <w:r w:rsidR="00903076">
        <w:t xml:space="preserve">integrity computation unit should then receive T1 from the UE and/or gNB. </w:t>
      </w:r>
      <w:r w:rsidR="007529C9">
        <w:t xml:space="preserve"> </w:t>
      </w:r>
      <w:r w:rsidR="00F8384C">
        <w:t>For the case of multiple panels at the UE or gNB, i</w:t>
      </w:r>
      <w:r w:rsidR="007529C9">
        <w:t xml:space="preserve">t is proposed that each panel is assumed to have independent </w:t>
      </w:r>
      <w:r w:rsidR="00F8384C">
        <w:t xml:space="preserve">error, but with the same value for the timing error standard deviation. </w:t>
      </w:r>
      <w:r w:rsidR="006957F7">
        <w:t xml:space="preserve"> Since the Rx and TX chain may be separate, we propose that the UE and gNB reports the value for T1 separately for Rx and Tx timing error to the integrity computation</w:t>
      </w:r>
      <w:r w:rsidR="002624F3">
        <w:t xml:space="preserve"> node. </w:t>
      </w:r>
    </w:p>
    <w:p w14:paraId="201F6829" w14:textId="77777777" w:rsidR="00903076" w:rsidRDefault="00903076" w:rsidP="00CE569D"/>
    <w:tbl>
      <w:tblPr>
        <w:tblStyle w:val="TableGrid"/>
        <w:tblW w:w="0" w:type="auto"/>
        <w:tblLook w:val="04A0" w:firstRow="1" w:lastRow="0" w:firstColumn="1" w:lastColumn="0" w:noHBand="0" w:noVBand="1"/>
      </w:tblPr>
      <w:tblGrid>
        <w:gridCol w:w="9629"/>
      </w:tblGrid>
      <w:tr w:rsidR="00F2139E" w14:paraId="38408DB9" w14:textId="77777777" w:rsidTr="00F2139E">
        <w:tc>
          <w:tcPr>
            <w:tcW w:w="9629" w:type="dxa"/>
          </w:tcPr>
          <w:p w14:paraId="1F89C501" w14:textId="7C27B0A9" w:rsidR="00F2139E" w:rsidRPr="00296099" w:rsidRDefault="00B46397" w:rsidP="00F2139E">
            <w:pPr>
              <w:rPr>
                <w:i/>
                <w:iCs/>
                <w:lang w:eastAsia="x-none"/>
              </w:rPr>
            </w:pPr>
            <w:proofErr w:type="spellStart"/>
            <w:r w:rsidRPr="00296099">
              <w:rPr>
                <w:i/>
                <w:iCs/>
                <w:lang w:eastAsia="x-none"/>
              </w:rPr>
              <w:t>from</w:t>
            </w:r>
            <w:proofErr w:type="spellEnd"/>
            <w:r w:rsidRPr="00296099">
              <w:rPr>
                <w:i/>
                <w:iCs/>
                <w:lang w:eastAsia="x-none"/>
              </w:rPr>
              <w:t xml:space="preserve"> RAN1#101-e</w:t>
            </w:r>
          </w:p>
          <w:p w14:paraId="03578631" w14:textId="77777777" w:rsidR="00F2139E" w:rsidRDefault="00F2139E" w:rsidP="00F2139E">
            <w:pPr>
              <w:pStyle w:val="ListParagraph"/>
              <w:ind w:left="0"/>
              <w:rPr>
                <w:szCs w:val="20"/>
                <w:lang w:eastAsia="zh-CN"/>
              </w:rPr>
            </w:pPr>
            <w:r>
              <w:rPr>
                <w:szCs w:val="20"/>
                <w:highlight w:val="green"/>
                <w:lang w:eastAsia="zh-CN"/>
              </w:rPr>
              <w:t>Agreement:</w:t>
            </w:r>
          </w:p>
          <w:p w14:paraId="4FC3BC93" w14:textId="77777777" w:rsidR="00F2139E" w:rsidRDefault="00F2139E" w:rsidP="00F2139E">
            <w:pPr>
              <w:pStyle w:val="ListParagraph"/>
              <w:ind w:left="0"/>
              <w:rPr>
                <w:szCs w:val="20"/>
                <w:lang w:eastAsia="zh-CN"/>
              </w:rPr>
            </w:pPr>
            <w:r>
              <w:rPr>
                <w:szCs w:val="20"/>
                <w:lang w:eastAsia="zh-CN"/>
              </w:rPr>
              <w:t xml:space="preserve">Optional: The UE/gNB RX and TX timing error, in FR1/FR2, can be </w:t>
            </w:r>
            <w:proofErr w:type="spellStart"/>
            <w:r>
              <w:rPr>
                <w:szCs w:val="20"/>
                <w:lang w:eastAsia="zh-CN"/>
              </w:rPr>
              <w:t>modeled</w:t>
            </w:r>
            <w:proofErr w:type="spellEnd"/>
            <w:r>
              <w:rPr>
                <w:szCs w:val="20"/>
                <w:lang w:eastAsia="zh-CN"/>
              </w:rPr>
              <w:t xml:space="preserve"> as a truncated Gaussian distribution with zero mean and standard deviation of T1 ns, with truncation of the distribution to the [-T2, T2] range, and with T2=2*T1:</w:t>
            </w:r>
          </w:p>
          <w:p w14:paraId="232624C7" w14:textId="77777777" w:rsidR="00F2139E" w:rsidRDefault="00F2139E" w:rsidP="00F2139E">
            <w:pPr>
              <w:pStyle w:val="ListParagraph"/>
              <w:numPr>
                <w:ilvl w:val="0"/>
                <w:numId w:val="42"/>
              </w:numPr>
              <w:overflowPunct/>
              <w:autoSpaceDE/>
              <w:autoSpaceDN/>
              <w:adjustRightInd/>
              <w:ind w:left="360"/>
              <w:textAlignment w:val="auto"/>
              <w:rPr>
                <w:szCs w:val="20"/>
                <w:lang w:eastAsia="zh-CN"/>
              </w:rPr>
            </w:pPr>
            <w:r>
              <w:rPr>
                <w:szCs w:val="20"/>
                <w:lang w:eastAsia="zh-CN"/>
              </w:rPr>
              <w:t xml:space="preserve">T1:  [X] ns for gNB and [Y] ns for UE </w:t>
            </w:r>
          </w:p>
          <w:p w14:paraId="095DA3D0" w14:textId="77777777" w:rsidR="00F2139E" w:rsidRDefault="00F2139E" w:rsidP="00F2139E">
            <w:pPr>
              <w:numPr>
                <w:ilvl w:val="0"/>
                <w:numId w:val="43"/>
              </w:numPr>
              <w:overflowPunct/>
              <w:autoSpaceDE/>
              <w:autoSpaceDN/>
              <w:adjustRightInd/>
              <w:spacing w:after="0"/>
              <w:textAlignment w:val="auto"/>
              <w:rPr>
                <w:rFonts w:cs="Arial"/>
                <w:szCs w:val="20"/>
              </w:rPr>
            </w:pPr>
            <w:r>
              <w:rPr>
                <w:rFonts w:cs="Arial"/>
                <w:szCs w:val="20"/>
              </w:rPr>
              <w:t>FFS: X, Y</w:t>
            </w:r>
          </w:p>
          <w:p w14:paraId="68621AE8" w14:textId="77777777" w:rsidR="00F2139E" w:rsidRDefault="00F2139E" w:rsidP="00F2139E">
            <w:pPr>
              <w:pStyle w:val="ListParagraph"/>
              <w:numPr>
                <w:ilvl w:val="0"/>
                <w:numId w:val="42"/>
              </w:numPr>
              <w:overflowPunct/>
              <w:autoSpaceDE/>
              <w:autoSpaceDN/>
              <w:adjustRightInd/>
              <w:ind w:left="360"/>
              <w:textAlignment w:val="auto"/>
              <w:rPr>
                <w:szCs w:val="20"/>
                <w:lang w:eastAsia="zh-CN"/>
              </w:rPr>
            </w:pPr>
            <w:r>
              <w:rPr>
                <w:szCs w:val="20"/>
                <w:lang w:eastAsia="zh-CN"/>
              </w:rPr>
              <w:t>Note: RX and TX timing errors are generated per panel independently</w:t>
            </w:r>
          </w:p>
          <w:p w14:paraId="16AF26E7" w14:textId="77777777" w:rsidR="00F2139E" w:rsidRDefault="00F2139E" w:rsidP="00F2139E">
            <w:pPr>
              <w:pStyle w:val="ListParagraph"/>
              <w:numPr>
                <w:ilvl w:val="0"/>
                <w:numId w:val="42"/>
              </w:numPr>
              <w:overflowPunct/>
              <w:autoSpaceDE/>
              <w:autoSpaceDN/>
              <w:adjustRightInd/>
              <w:ind w:left="360"/>
              <w:textAlignment w:val="auto"/>
              <w:rPr>
                <w:szCs w:val="20"/>
                <w:lang w:eastAsia="zh-CN"/>
              </w:rPr>
            </w:pPr>
            <w:r>
              <w:rPr>
                <w:szCs w:val="20"/>
                <w:lang w:eastAsia="zh-CN"/>
              </w:rPr>
              <w:t>FFS: how the Rx and Tx timing errors are applied  </w:t>
            </w:r>
          </w:p>
          <w:p w14:paraId="6143DC0F" w14:textId="77777777" w:rsidR="00F2139E" w:rsidRDefault="00F2139E" w:rsidP="00CE569D"/>
          <w:p w14:paraId="4DE6EB08" w14:textId="24A351F5" w:rsidR="00AB25EB" w:rsidRPr="00296099" w:rsidRDefault="00AB25EB" w:rsidP="00AB25EB">
            <w:pPr>
              <w:rPr>
                <w:i/>
                <w:iCs/>
                <w:lang w:eastAsia="x-none"/>
              </w:rPr>
            </w:pPr>
            <w:proofErr w:type="spellStart"/>
            <w:r w:rsidRPr="00296099">
              <w:rPr>
                <w:i/>
                <w:iCs/>
                <w:lang w:eastAsia="x-none"/>
              </w:rPr>
              <w:t>from</w:t>
            </w:r>
            <w:proofErr w:type="spellEnd"/>
            <w:r w:rsidRPr="00296099">
              <w:rPr>
                <w:i/>
                <w:iCs/>
                <w:lang w:eastAsia="x-none"/>
              </w:rPr>
              <w:t xml:space="preserve"> RAN1#10</w:t>
            </w:r>
            <w:r>
              <w:rPr>
                <w:i/>
                <w:iCs/>
                <w:lang w:eastAsia="x-none"/>
              </w:rPr>
              <w:t>2</w:t>
            </w:r>
            <w:r w:rsidRPr="00296099">
              <w:rPr>
                <w:i/>
                <w:iCs/>
                <w:lang w:eastAsia="x-none"/>
              </w:rPr>
              <w:t>-e</w:t>
            </w:r>
          </w:p>
          <w:p w14:paraId="0231DC8E" w14:textId="77777777" w:rsidR="00AB25EB" w:rsidRDefault="00AB25EB" w:rsidP="00CE569D"/>
          <w:p w14:paraId="4AE94371" w14:textId="77777777" w:rsidR="00AA3D5C" w:rsidRDefault="00AA3D5C" w:rsidP="00AA3D5C">
            <w:pPr>
              <w:rPr>
                <w:lang w:eastAsia="x-none"/>
              </w:rPr>
            </w:pPr>
            <w:r w:rsidRPr="00FD5949">
              <w:rPr>
                <w:highlight w:val="green"/>
                <w:lang w:eastAsia="x-none"/>
              </w:rPr>
              <w:t>Agreement:</w:t>
            </w:r>
          </w:p>
          <w:p w14:paraId="71CD1147" w14:textId="77777777" w:rsidR="00AA3D5C" w:rsidRPr="00470650" w:rsidRDefault="00AA3D5C" w:rsidP="00AA3D5C">
            <w:pPr>
              <w:rPr>
                <w:lang w:val="en-US" w:eastAsia="x-none"/>
              </w:rPr>
            </w:pPr>
            <w:r w:rsidRPr="00470650">
              <w:rPr>
                <w:lang w:val="en-US" w:eastAsia="x-none"/>
              </w:rPr>
              <w:t xml:space="preserve">Apply the timing errors as follows: </w:t>
            </w:r>
          </w:p>
          <w:p w14:paraId="631CB8B7" w14:textId="77777777" w:rsidR="00AA3D5C" w:rsidRPr="00470650" w:rsidRDefault="00AA3D5C" w:rsidP="00AA3D5C">
            <w:pPr>
              <w:numPr>
                <w:ilvl w:val="0"/>
                <w:numId w:val="44"/>
              </w:numPr>
              <w:overflowPunct/>
              <w:autoSpaceDE/>
              <w:autoSpaceDN/>
              <w:adjustRightInd/>
              <w:spacing w:after="0"/>
              <w:textAlignment w:val="auto"/>
              <w:rPr>
                <w:lang w:val="en-US" w:eastAsia="x-none"/>
              </w:rPr>
            </w:pPr>
            <w:r w:rsidRPr="00470650">
              <w:rPr>
                <w:lang w:val="en-US" w:eastAsia="x-none"/>
              </w:rPr>
              <w:t xml:space="preserve">For each UE drop, </w:t>
            </w:r>
          </w:p>
          <w:p w14:paraId="5FE74249" w14:textId="77777777" w:rsidR="00AA3D5C" w:rsidRPr="00470650" w:rsidRDefault="00AA3D5C" w:rsidP="00AA3D5C">
            <w:pPr>
              <w:numPr>
                <w:ilvl w:val="1"/>
                <w:numId w:val="44"/>
              </w:numPr>
              <w:overflowPunct/>
              <w:autoSpaceDE/>
              <w:autoSpaceDN/>
              <w:adjustRightInd/>
              <w:spacing w:after="0"/>
              <w:textAlignment w:val="auto"/>
              <w:rPr>
                <w:lang w:val="en-US" w:eastAsia="x-none"/>
              </w:rPr>
            </w:pPr>
            <w:r w:rsidRPr="00470650">
              <w:rPr>
                <w:lang w:val="en-US" w:eastAsia="x-none"/>
              </w:rPr>
              <w:t>For each panel (in case of multiple panels)</w:t>
            </w:r>
          </w:p>
          <w:p w14:paraId="45E6C362" w14:textId="77777777" w:rsidR="00AA3D5C" w:rsidRDefault="00AA3D5C" w:rsidP="00AA3D5C">
            <w:pPr>
              <w:numPr>
                <w:ilvl w:val="2"/>
                <w:numId w:val="44"/>
              </w:numPr>
              <w:overflowPunct/>
              <w:autoSpaceDE/>
              <w:autoSpaceDN/>
              <w:adjustRightInd/>
              <w:spacing w:after="0"/>
              <w:textAlignment w:val="auto"/>
              <w:rPr>
                <w:lang w:val="en-US" w:eastAsia="x-none"/>
              </w:rPr>
            </w:pPr>
            <w:r w:rsidRPr="00470650">
              <w:rPr>
                <w:lang w:val="en-US" w:eastAsia="x-none"/>
              </w:rPr>
              <w:t xml:space="preserve">Draw a random sample for the Tx error according to [-2*Y,2*Y] and another random sample for the Rx error according to the same [-2*Y,2*Y] distribution. </w:t>
            </w:r>
          </w:p>
          <w:p w14:paraId="40E270C6" w14:textId="77777777" w:rsidR="00AA3D5C" w:rsidRPr="00470650" w:rsidRDefault="00AA3D5C" w:rsidP="00AA3D5C">
            <w:pPr>
              <w:numPr>
                <w:ilvl w:val="0"/>
                <w:numId w:val="44"/>
              </w:numPr>
              <w:overflowPunct/>
              <w:autoSpaceDE/>
              <w:autoSpaceDN/>
              <w:adjustRightInd/>
              <w:spacing w:after="0"/>
              <w:textAlignment w:val="auto"/>
              <w:rPr>
                <w:lang w:val="en-US" w:eastAsia="x-none"/>
              </w:rPr>
            </w:pPr>
            <w:r w:rsidRPr="00470650">
              <w:rPr>
                <w:lang w:val="en-US" w:eastAsia="x-none"/>
              </w:rPr>
              <w:t xml:space="preserve">For each gNB </w:t>
            </w:r>
          </w:p>
          <w:p w14:paraId="4A0D4487" w14:textId="77777777" w:rsidR="00AA3D5C" w:rsidRPr="00470650" w:rsidRDefault="00AA3D5C" w:rsidP="00AA3D5C">
            <w:pPr>
              <w:numPr>
                <w:ilvl w:val="1"/>
                <w:numId w:val="44"/>
              </w:numPr>
              <w:overflowPunct/>
              <w:autoSpaceDE/>
              <w:autoSpaceDN/>
              <w:adjustRightInd/>
              <w:spacing w:after="0"/>
              <w:textAlignment w:val="auto"/>
              <w:rPr>
                <w:lang w:val="en-US" w:eastAsia="x-none"/>
              </w:rPr>
            </w:pPr>
            <w:r w:rsidRPr="00470650">
              <w:rPr>
                <w:lang w:val="en-US" w:eastAsia="x-none"/>
              </w:rPr>
              <w:t>For each panel (in case of multiple panels)</w:t>
            </w:r>
          </w:p>
          <w:p w14:paraId="7A0ADEC2" w14:textId="77777777" w:rsidR="00AA3D5C" w:rsidRPr="00470650" w:rsidRDefault="00AA3D5C" w:rsidP="00AA3D5C">
            <w:pPr>
              <w:numPr>
                <w:ilvl w:val="2"/>
                <w:numId w:val="44"/>
              </w:numPr>
              <w:overflowPunct/>
              <w:autoSpaceDE/>
              <w:autoSpaceDN/>
              <w:adjustRightInd/>
              <w:spacing w:after="0"/>
              <w:textAlignment w:val="auto"/>
              <w:rPr>
                <w:lang w:val="en-US" w:eastAsia="x-none"/>
              </w:rPr>
            </w:pPr>
            <w:r w:rsidRPr="00470650">
              <w:rPr>
                <w:lang w:val="en-US" w:eastAsia="x-none"/>
              </w:rPr>
              <w:t xml:space="preserve">Draw a random sample for the Tx error according to [-2*X,2*X] and another random sample for the Rx error according to the same [-2*X,2*X] distribution. </w:t>
            </w:r>
          </w:p>
          <w:p w14:paraId="0E10B203" w14:textId="77777777" w:rsidR="00AA3D5C" w:rsidRPr="00470650" w:rsidRDefault="00AA3D5C" w:rsidP="00AA3D5C">
            <w:pPr>
              <w:numPr>
                <w:ilvl w:val="0"/>
                <w:numId w:val="44"/>
              </w:numPr>
              <w:overflowPunct/>
              <w:autoSpaceDE/>
              <w:autoSpaceDN/>
              <w:adjustRightInd/>
              <w:spacing w:after="0"/>
              <w:textAlignment w:val="auto"/>
              <w:rPr>
                <w:lang w:val="en-US" w:eastAsia="x-none"/>
              </w:rPr>
            </w:pPr>
            <w:r w:rsidRPr="00470650">
              <w:rPr>
                <w:lang w:val="en-US" w:eastAsia="x-none"/>
              </w:rPr>
              <w:t>Any additional Time varying aspects of the timing errors, if simulated, can be left up to each company to report.</w:t>
            </w:r>
          </w:p>
          <w:p w14:paraId="3189E88B" w14:textId="77777777" w:rsidR="00AA3D5C" w:rsidRDefault="00AA3D5C" w:rsidP="00AA3D5C">
            <w:pPr>
              <w:numPr>
                <w:ilvl w:val="0"/>
                <w:numId w:val="44"/>
              </w:numPr>
              <w:overflowPunct/>
              <w:autoSpaceDE/>
              <w:autoSpaceDN/>
              <w:adjustRightInd/>
              <w:spacing w:after="0"/>
              <w:textAlignment w:val="auto"/>
              <w:rPr>
                <w:lang w:val="en-US" w:eastAsia="x-none"/>
              </w:rPr>
            </w:pPr>
            <w:r w:rsidRPr="00470650">
              <w:rPr>
                <w:lang w:val="en-US" w:eastAsia="x-none"/>
              </w:rPr>
              <w:t>For UE evaluation assumptions in FR2, it is assumed that the UE can receive or transmit at most from one panel at a time with a panel activation delay of 0ms.</w:t>
            </w:r>
          </w:p>
          <w:p w14:paraId="03DC5F4C" w14:textId="40A6FCFA" w:rsidR="00AA3D5C" w:rsidRDefault="00AA3D5C" w:rsidP="00CE569D"/>
        </w:tc>
      </w:tr>
    </w:tbl>
    <w:p w14:paraId="6FFEEF8E" w14:textId="77777777" w:rsidR="004C36DE" w:rsidRDefault="004C36DE" w:rsidP="00CE569D"/>
    <w:p w14:paraId="3AEA4513" w14:textId="654E1E12" w:rsidR="00F8384C" w:rsidRDefault="00246574" w:rsidP="002624F3">
      <w:pPr>
        <w:pStyle w:val="Proposal"/>
      </w:pPr>
      <w:bookmarkStart w:id="18" w:name="_Toc111240979"/>
      <w:proofErr w:type="gramStart"/>
      <w:r>
        <w:t>For the purpose of</w:t>
      </w:r>
      <w:proofErr w:type="gramEnd"/>
      <w:r>
        <w:t xml:space="preserve"> integrity computation, t</w:t>
      </w:r>
      <w:r w:rsidR="00F8384C">
        <w:t xml:space="preserve">he UE/gNB RX and TX timing error, in FR1/FR2, </w:t>
      </w:r>
      <w:r w:rsidR="00F8384C" w:rsidRPr="004C1298">
        <w:t>is</w:t>
      </w:r>
      <w:r w:rsidR="00F8384C">
        <w:t xml:space="preserve"> modeled as a truncated Gaussian distribution with zero mean and standard deviation of T1 ns, with truncation of the distribution to the [-T2, T2] range, and with T2=2*T1:</w:t>
      </w:r>
      <w:bookmarkEnd w:id="18"/>
    </w:p>
    <w:p w14:paraId="733EC351" w14:textId="3E223517" w:rsidR="00F8384C" w:rsidRPr="004C1298" w:rsidRDefault="00F8384C" w:rsidP="002624F3">
      <w:pPr>
        <w:pStyle w:val="Proposal"/>
        <w:numPr>
          <w:ilvl w:val="0"/>
          <w:numId w:val="45"/>
        </w:numPr>
        <w:rPr>
          <w:rFonts w:cs="Arial"/>
          <w:lang w:val="x-none" w:eastAsia="en-US"/>
        </w:rPr>
      </w:pPr>
      <w:bookmarkStart w:id="19" w:name="_Toc111240980"/>
      <w:r>
        <w:t>T1</w:t>
      </w:r>
      <w:r w:rsidR="004C1298" w:rsidRPr="004C1298">
        <w:t xml:space="preserve"> is provided </w:t>
      </w:r>
      <w:r w:rsidR="004C1298">
        <w:t>by the gNB or UE for integrity computation</w:t>
      </w:r>
      <w:r w:rsidR="0058734A">
        <w:t>, separately for Rx and Tx timing error.</w:t>
      </w:r>
      <w:bookmarkEnd w:id="19"/>
      <w:r w:rsidR="0058734A">
        <w:t xml:space="preserve"> </w:t>
      </w:r>
    </w:p>
    <w:p w14:paraId="4B81B3C7" w14:textId="446C7C9F" w:rsidR="004C1298" w:rsidRDefault="004C1298" w:rsidP="002624F3">
      <w:pPr>
        <w:pStyle w:val="Proposal"/>
        <w:numPr>
          <w:ilvl w:val="0"/>
          <w:numId w:val="45"/>
        </w:numPr>
        <w:rPr>
          <w:rFonts w:cs="Arial"/>
        </w:rPr>
      </w:pPr>
      <w:bookmarkStart w:id="20" w:name="_Toc111240981"/>
      <w:r w:rsidRPr="004C1298">
        <w:lastRenderedPageBreak/>
        <w:t>For multiple panels, T1 is assumed to be the same for all panels</w:t>
      </w:r>
      <w:bookmarkEnd w:id="20"/>
      <w:r w:rsidR="00103EB1">
        <w:t xml:space="preserve"> </w:t>
      </w:r>
    </w:p>
    <w:p w14:paraId="08CBFABB" w14:textId="5C6C5457" w:rsidR="00351EBF" w:rsidRDefault="00F8384C" w:rsidP="009D3B6E">
      <w:pPr>
        <w:pStyle w:val="Proposal"/>
        <w:numPr>
          <w:ilvl w:val="0"/>
          <w:numId w:val="45"/>
        </w:numPr>
      </w:pPr>
      <w:bookmarkStart w:id="21" w:name="_Toc111240982"/>
      <w:r>
        <w:t>RX and TX timing errors are generated per panel independently</w:t>
      </w:r>
      <w:bookmarkEnd w:id="21"/>
    </w:p>
    <w:p w14:paraId="05824CF9" w14:textId="77777777" w:rsidR="009D3B6E" w:rsidRPr="009D3B6E" w:rsidRDefault="009D3B6E" w:rsidP="009D3B6E">
      <w:pPr>
        <w:pStyle w:val="Proposal"/>
        <w:numPr>
          <w:ilvl w:val="0"/>
          <w:numId w:val="0"/>
        </w:numPr>
        <w:ind w:left="927"/>
        <w:rPr>
          <w:rStyle w:val="IvDbodytextChar"/>
          <w:rFonts w:cs="Times New Roman"/>
          <w:spacing w:val="0"/>
        </w:rPr>
      </w:pPr>
    </w:p>
    <w:p w14:paraId="68DF91F7" w14:textId="5CDB33D6" w:rsidR="00014C8C" w:rsidRDefault="006C53DF" w:rsidP="009D3B6E">
      <w:pPr>
        <w:pStyle w:val="Heading3"/>
      </w:pPr>
      <w:r>
        <w:t>TRP and UE measurement errors</w:t>
      </w:r>
      <w:r w:rsidR="00F13F45">
        <w:t xml:space="preserve"> for </w:t>
      </w:r>
      <w:proofErr w:type="gramStart"/>
      <w:r w:rsidR="00F13F45">
        <w:t>angle based</w:t>
      </w:r>
      <w:proofErr w:type="gramEnd"/>
      <w:r w:rsidR="00F13F45">
        <w:t xml:space="preserve"> methods</w:t>
      </w:r>
    </w:p>
    <w:p w14:paraId="44D64CD2" w14:textId="217E1AEE" w:rsidR="0011761F" w:rsidRDefault="000B41D2" w:rsidP="0011761F">
      <w:r>
        <w:t xml:space="preserve">Similar to </w:t>
      </w:r>
      <w:proofErr w:type="gramStart"/>
      <w:r w:rsidR="0090688E">
        <w:t>timing based</w:t>
      </w:r>
      <w:proofErr w:type="gramEnd"/>
      <w:r w:rsidR="0090688E">
        <w:t xml:space="preserve"> methods, measurements for angle based methods also support measurement quality information to be reported to the LMF. </w:t>
      </w:r>
      <w:r w:rsidR="00B54DE7">
        <w:t xml:space="preserve"> </w:t>
      </w:r>
      <w:proofErr w:type="gramStart"/>
      <w:r w:rsidR="00B54DE7">
        <w:t>For the purpose of</w:t>
      </w:r>
      <w:proofErr w:type="gramEnd"/>
      <w:r w:rsidR="00B54DE7">
        <w:t xml:space="preserve"> integrity computation, we propose to also assume gaussian distribution for the </w:t>
      </w:r>
      <w:r w:rsidR="00884442">
        <w:t xml:space="preserve">UL SRS-RSRP, UL angle of arrival used in UL AOA and for the DL PRS RSRP/RSRPP used in DL-AOD. </w:t>
      </w:r>
      <w:r w:rsidR="009706D6">
        <w:t xml:space="preserve"> For the translation of the quality indication into the distribution</w:t>
      </w:r>
      <w:r w:rsidR="001A1B83">
        <w:t xml:space="preserve">’s standard </w:t>
      </w:r>
      <w:proofErr w:type="gramStart"/>
      <w:r w:rsidR="001A1B83">
        <w:t>deviation,  we</w:t>
      </w:r>
      <w:proofErr w:type="gramEnd"/>
      <w:r w:rsidR="001A1B83">
        <w:t xml:space="preserve"> propose to discuss an eventual scaling factor. </w:t>
      </w:r>
    </w:p>
    <w:p w14:paraId="1EDDA8C7" w14:textId="3D7B0EC6" w:rsidR="001A1B83" w:rsidRDefault="001A1B83" w:rsidP="001A1B83">
      <w:pPr>
        <w:pStyle w:val="Proposal"/>
      </w:pPr>
      <w:bookmarkStart w:id="22" w:name="_Toc111240983"/>
      <w:proofErr w:type="gramStart"/>
      <w:r>
        <w:t>For the purpose of</w:t>
      </w:r>
      <w:proofErr w:type="gramEnd"/>
      <w:r>
        <w:t xml:space="preserve"> integrity computation, the UE and/or TRP measurement error for a given </w:t>
      </w:r>
      <w:r w:rsidR="001E2E8E">
        <w:t>angle</w:t>
      </w:r>
      <w:r>
        <w:t xml:space="preserve">-based </w:t>
      </w:r>
      <w:r w:rsidR="001E2E8E">
        <w:t xml:space="preserve">method </w:t>
      </w:r>
      <w:r>
        <w:t>measurement is modelled as a Gaussian distribution with zero mean.</w:t>
      </w:r>
      <w:bookmarkEnd w:id="22"/>
      <w:r>
        <w:t xml:space="preserve"> </w:t>
      </w:r>
    </w:p>
    <w:p w14:paraId="38A089E0" w14:textId="77777777" w:rsidR="001A1B83" w:rsidRPr="00497A05" w:rsidRDefault="001A1B83" w:rsidP="001A1B83">
      <w:pPr>
        <w:pStyle w:val="Proposal"/>
        <w:numPr>
          <w:ilvl w:val="0"/>
          <w:numId w:val="45"/>
        </w:numPr>
        <w:rPr>
          <w:rFonts w:cs="Arial"/>
          <w:lang w:val="x-none" w:eastAsia="en-US"/>
        </w:rPr>
      </w:pPr>
      <w:bookmarkStart w:id="23" w:name="_Toc111240984"/>
      <w:r>
        <w:t xml:space="preserve">The standard deviation </w:t>
      </w:r>
      <w:r w:rsidRPr="004C1298">
        <w:t xml:space="preserve">is </w:t>
      </w:r>
      <w:r>
        <w:t xml:space="preserve">for </w:t>
      </w:r>
      <w:proofErr w:type="gramStart"/>
      <w:r>
        <w:t>TRP</w:t>
      </w:r>
      <w:proofErr w:type="gramEnd"/>
      <w:r>
        <w:t xml:space="preserve"> or UE measurement error is based on the reported measurement quality.</w:t>
      </w:r>
      <w:bookmarkEnd w:id="23"/>
    </w:p>
    <w:p w14:paraId="283C13B0" w14:textId="6C88C810" w:rsidR="00FB662F" w:rsidRPr="00412B1F" w:rsidRDefault="001A1B83" w:rsidP="00412B1F">
      <w:pPr>
        <w:pStyle w:val="Proposal"/>
        <w:numPr>
          <w:ilvl w:val="1"/>
          <w:numId w:val="45"/>
        </w:numPr>
        <w:rPr>
          <w:rFonts w:cs="Arial"/>
          <w:lang w:val="x-none" w:eastAsia="en-US"/>
        </w:rPr>
      </w:pPr>
      <w:bookmarkStart w:id="24" w:name="_Toc111240985"/>
      <w:r w:rsidRPr="00F12E97">
        <w:t>FFS: whether a scaling of the reported measurement quality is necessary</w:t>
      </w:r>
      <w:bookmarkEnd w:id="24"/>
    </w:p>
    <w:p w14:paraId="56DAF028" w14:textId="77777777" w:rsidR="00FB662F" w:rsidRPr="00FB662F" w:rsidRDefault="00FB662F" w:rsidP="00FB662F">
      <w:pPr>
        <w:rPr>
          <w:lang w:val="x-none"/>
        </w:rPr>
      </w:pPr>
    </w:p>
    <w:p w14:paraId="52E8C2DC" w14:textId="4A65C45D" w:rsidR="007A776B" w:rsidRDefault="007A776B" w:rsidP="007A776B">
      <w:pPr>
        <w:pStyle w:val="Heading2"/>
      </w:pPr>
      <w:r>
        <w:t>NLOS as an error source</w:t>
      </w:r>
    </w:p>
    <w:p w14:paraId="207FB900" w14:textId="124AEFE7" w:rsidR="00636FF2" w:rsidRDefault="00CF0F0B" w:rsidP="00636FF2">
      <w:pPr>
        <w:rPr>
          <w:rStyle w:val="IvDbodytextChar"/>
          <w:rFonts w:cs="Times New Roman"/>
          <w:spacing w:val="0"/>
        </w:rPr>
      </w:pPr>
      <w:r>
        <w:rPr>
          <w:rStyle w:val="IvDbodytextChar"/>
          <w:rFonts w:cs="Times New Roman"/>
          <w:spacing w:val="0"/>
        </w:rPr>
        <w:t xml:space="preserve">NLOS indication is already supported since rel17 for all timing and </w:t>
      </w:r>
      <w:proofErr w:type="gramStart"/>
      <w:r>
        <w:rPr>
          <w:rStyle w:val="IvDbodytextChar"/>
          <w:rFonts w:cs="Times New Roman"/>
          <w:spacing w:val="0"/>
        </w:rPr>
        <w:t>angle based</w:t>
      </w:r>
      <w:proofErr w:type="gramEnd"/>
      <w:r>
        <w:rPr>
          <w:rStyle w:val="IvDbodytextChar"/>
          <w:rFonts w:cs="Times New Roman"/>
          <w:spacing w:val="0"/>
        </w:rPr>
        <w:t xml:space="preserve"> positioning methods</w:t>
      </w:r>
      <w:r w:rsidR="007365DA">
        <w:rPr>
          <w:rStyle w:val="IvDbodytextChar"/>
          <w:rFonts w:cs="Times New Roman"/>
          <w:spacing w:val="0"/>
        </w:rPr>
        <w:t>. The soft and hard values can be used by the positioning algorithm to weight/exclude unreliable measurements</w:t>
      </w:r>
      <w:r w:rsidR="007358B4">
        <w:rPr>
          <w:rStyle w:val="IvDbodytextChar"/>
          <w:rFonts w:cs="Times New Roman"/>
          <w:spacing w:val="0"/>
        </w:rPr>
        <w:t xml:space="preserve">. That is to say, the NLOS indicator is already providing a measure of integrity to the positioning algorithm, we therefore think it would be redundant to also support NLOS as </w:t>
      </w:r>
      <w:proofErr w:type="spellStart"/>
      <w:proofErr w:type="gramStart"/>
      <w:r w:rsidR="007358B4">
        <w:rPr>
          <w:rStyle w:val="IvDbodytextChar"/>
          <w:rFonts w:cs="Times New Roman"/>
          <w:spacing w:val="0"/>
        </w:rPr>
        <w:t>a</w:t>
      </w:r>
      <w:proofErr w:type="spellEnd"/>
      <w:proofErr w:type="gramEnd"/>
      <w:r w:rsidR="007358B4">
        <w:rPr>
          <w:rStyle w:val="IvDbodytextChar"/>
          <w:rFonts w:cs="Times New Roman"/>
          <w:spacing w:val="0"/>
        </w:rPr>
        <w:t xml:space="preserve"> error source in the integrity framework. </w:t>
      </w:r>
    </w:p>
    <w:p w14:paraId="2CBD4D5C" w14:textId="40EED901" w:rsidR="00636FF2" w:rsidRDefault="007358B4" w:rsidP="007A776B">
      <w:pPr>
        <w:pStyle w:val="Observation"/>
        <w:rPr>
          <w:rStyle w:val="IvDbodytextChar"/>
          <w:rFonts w:cs="Times New Roman"/>
          <w:spacing w:val="0"/>
        </w:rPr>
      </w:pPr>
      <w:bookmarkStart w:id="25" w:name="_Toc111120667"/>
      <w:r>
        <w:rPr>
          <w:rStyle w:val="IvDbodytextChar"/>
          <w:rFonts w:cs="Times New Roman"/>
          <w:spacing w:val="0"/>
        </w:rPr>
        <w:t xml:space="preserve">NLOS soft and hard values indicators already provides a measure of </w:t>
      </w:r>
      <w:r w:rsidR="00D804B6">
        <w:rPr>
          <w:rStyle w:val="IvDbodytextChar"/>
          <w:rFonts w:cs="Times New Roman"/>
          <w:spacing w:val="0"/>
        </w:rPr>
        <w:t>a measurement’s integrity</w:t>
      </w:r>
      <w:bookmarkEnd w:id="25"/>
    </w:p>
    <w:p w14:paraId="7ACE4189" w14:textId="0E8E058F" w:rsidR="0058569C" w:rsidRPr="00D804B6" w:rsidRDefault="00D804B6" w:rsidP="00D804B6">
      <w:pPr>
        <w:pStyle w:val="Proposal"/>
        <w:rPr>
          <w:lang w:val="x-none"/>
        </w:rPr>
      </w:pPr>
      <w:bookmarkStart w:id="26" w:name="_Toc111240986"/>
      <w:r>
        <w:t>Do not support NLOS as an error source in the integrity framework.</w:t>
      </w:r>
      <w:bookmarkEnd w:id="26"/>
    </w:p>
    <w:p w14:paraId="0B67FC95" w14:textId="77777777" w:rsidR="00D804B6" w:rsidRPr="00D804B6" w:rsidRDefault="00D804B6" w:rsidP="00D804B6">
      <w:pPr>
        <w:pStyle w:val="Proposal"/>
        <w:numPr>
          <w:ilvl w:val="0"/>
          <w:numId w:val="0"/>
        </w:numPr>
        <w:ind w:left="1560"/>
        <w:rPr>
          <w:lang w:val="x-none"/>
        </w:rPr>
      </w:pPr>
    </w:p>
    <w:p w14:paraId="62D0D57E" w14:textId="4133F7EA" w:rsidR="00C01F33" w:rsidRPr="00151C59" w:rsidRDefault="00C01F33" w:rsidP="00CE0424">
      <w:pPr>
        <w:pStyle w:val="Heading1"/>
        <w:rPr>
          <w:lang w:val="en-US"/>
        </w:rPr>
      </w:pPr>
      <w:r w:rsidRPr="00151C59">
        <w:rPr>
          <w:lang w:val="en-US"/>
        </w:rPr>
        <w:t>Conclusion</w:t>
      </w:r>
    </w:p>
    <w:p w14:paraId="009B21DD" w14:textId="77777777" w:rsidR="008E065E" w:rsidRPr="00151C59" w:rsidRDefault="008E065E" w:rsidP="008E065E">
      <w:pPr>
        <w:pStyle w:val="BodyText"/>
        <w:rPr>
          <w:b/>
          <w:bCs/>
          <w:lang w:val="en-US"/>
        </w:rPr>
      </w:pPr>
      <w:r w:rsidRPr="00151C59">
        <w:rPr>
          <w:lang w:val="en-US"/>
        </w:rPr>
        <w:t xml:space="preserve">In </w:t>
      </w:r>
      <w:r w:rsidR="007729A2" w:rsidRPr="00151C59">
        <w:rPr>
          <w:lang w:val="en-US"/>
        </w:rPr>
        <w:t xml:space="preserve">the previous </w:t>
      </w:r>
      <w:r w:rsidRPr="00151C59">
        <w:rPr>
          <w:lang w:val="en-US"/>
        </w:rPr>
        <w:t>section</w:t>
      </w:r>
      <w:r w:rsidR="007729A2" w:rsidRPr="00151C59">
        <w:rPr>
          <w:lang w:val="en-US"/>
        </w:rPr>
        <w:t>s</w:t>
      </w:r>
      <w:r w:rsidRPr="00151C59">
        <w:rPr>
          <w:lang w:val="en-US"/>
        </w:rPr>
        <w:t xml:space="preserve"> we made the following observations:</w:t>
      </w:r>
      <w:r w:rsidR="00C93814" w:rsidRPr="00151C59">
        <w:rPr>
          <w:b/>
          <w:bCs/>
          <w:lang w:val="en-US"/>
        </w:rPr>
        <w:t xml:space="preserve"> </w:t>
      </w:r>
    </w:p>
    <w:p w14:paraId="7F5C3F0A" w14:textId="5CC4DE49" w:rsidR="004E1323" w:rsidRDefault="006F6582">
      <w:pPr>
        <w:pStyle w:val="TableofFigures"/>
        <w:tabs>
          <w:tab w:val="right" w:pos="9629"/>
        </w:tabs>
        <w:rPr>
          <w:rFonts w:asciiTheme="minorHAnsi" w:eastAsiaTheme="minorEastAsia" w:hAnsiTheme="minorHAnsi" w:cstheme="minorBidi"/>
          <w:b w:val="0"/>
          <w:noProof/>
          <w:sz w:val="24"/>
          <w:szCs w:val="24"/>
          <w:lang w:val="en-SE" w:eastAsia="ja-JP"/>
        </w:rPr>
      </w:pPr>
      <w:r w:rsidRPr="00151C59">
        <w:rPr>
          <w:b w:val="0"/>
          <w:bCs/>
          <w:lang w:val="en-US"/>
        </w:rPr>
        <w:fldChar w:fldCharType="begin"/>
      </w:r>
      <w:r w:rsidRPr="00151C59">
        <w:rPr>
          <w:b w:val="0"/>
          <w:lang w:val="en-US"/>
        </w:rPr>
        <w:instrText xml:space="preserve"> TOC \f O \n \h \z \t "Observation" \c </w:instrText>
      </w:r>
      <w:r w:rsidRPr="00151C59">
        <w:rPr>
          <w:b w:val="0"/>
          <w:bCs/>
          <w:lang w:val="en-US"/>
        </w:rPr>
        <w:fldChar w:fldCharType="separate"/>
      </w:r>
      <w:hyperlink w:anchor="_Toc111120666" w:history="1">
        <w:r w:rsidR="004E1323" w:rsidRPr="00052C6A">
          <w:rPr>
            <w:rStyle w:val="Hyperlink"/>
            <w:noProof/>
          </w:rPr>
          <w:t>Observation 1</w:t>
        </w:r>
        <w:r w:rsidR="004E1323">
          <w:rPr>
            <w:rFonts w:asciiTheme="minorHAnsi" w:eastAsiaTheme="minorEastAsia" w:hAnsiTheme="minorHAnsi" w:cstheme="minorBidi"/>
            <w:b w:val="0"/>
            <w:noProof/>
            <w:sz w:val="24"/>
            <w:szCs w:val="24"/>
            <w:lang w:val="en-SE" w:eastAsia="ja-JP"/>
          </w:rPr>
          <w:tab/>
        </w:r>
        <w:r w:rsidR="004E1323" w:rsidRPr="00052C6A">
          <w:rPr>
            <w:rStyle w:val="Hyperlink"/>
            <w:noProof/>
          </w:rPr>
          <w:t>LPP already supports synch quality assistance data in NR-RTD-Info</w:t>
        </w:r>
      </w:hyperlink>
    </w:p>
    <w:p w14:paraId="10EB5520" w14:textId="4AA0B1B0" w:rsidR="004E1323" w:rsidRDefault="00494BE5">
      <w:pPr>
        <w:pStyle w:val="TableofFigures"/>
        <w:tabs>
          <w:tab w:val="right" w:pos="9629"/>
        </w:tabs>
        <w:rPr>
          <w:rFonts w:asciiTheme="minorHAnsi" w:eastAsiaTheme="minorEastAsia" w:hAnsiTheme="minorHAnsi" w:cstheme="minorBidi"/>
          <w:b w:val="0"/>
          <w:noProof/>
          <w:sz w:val="24"/>
          <w:szCs w:val="24"/>
          <w:lang w:val="en-SE" w:eastAsia="ja-JP"/>
        </w:rPr>
      </w:pPr>
      <w:hyperlink w:anchor="_Toc111120667" w:history="1">
        <w:r w:rsidR="004E1323" w:rsidRPr="00052C6A">
          <w:rPr>
            <w:rStyle w:val="Hyperlink"/>
            <w:noProof/>
          </w:rPr>
          <w:t>Observation 2</w:t>
        </w:r>
        <w:r w:rsidR="004E1323">
          <w:rPr>
            <w:rFonts w:asciiTheme="minorHAnsi" w:eastAsiaTheme="minorEastAsia" w:hAnsiTheme="minorHAnsi" w:cstheme="minorBidi"/>
            <w:b w:val="0"/>
            <w:noProof/>
            <w:sz w:val="24"/>
            <w:szCs w:val="24"/>
            <w:lang w:val="en-SE" w:eastAsia="ja-JP"/>
          </w:rPr>
          <w:tab/>
        </w:r>
        <w:r w:rsidR="004E1323" w:rsidRPr="00052C6A">
          <w:rPr>
            <w:rStyle w:val="Hyperlink"/>
            <w:noProof/>
          </w:rPr>
          <w:t>NLOS soft and hard values indicators already provides a measure of a measurement’s integrity</w:t>
        </w:r>
      </w:hyperlink>
    </w:p>
    <w:p w14:paraId="734C85EA" w14:textId="2F2D7515" w:rsidR="006E1C82" w:rsidRPr="00151C59" w:rsidRDefault="006F6582" w:rsidP="006E1C82">
      <w:pPr>
        <w:pStyle w:val="BodyText"/>
        <w:rPr>
          <w:lang w:val="en-US"/>
        </w:rPr>
      </w:pPr>
      <w:r w:rsidRPr="00151C59">
        <w:rPr>
          <w:b/>
          <w:bCs/>
          <w:lang w:val="en-US"/>
        </w:rPr>
        <w:fldChar w:fldCharType="end"/>
      </w:r>
      <w:r w:rsidR="00E83F22">
        <w:rPr>
          <w:lang w:val="en-US"/>
        </w:rPr>
        <w:t xml:space="preserve"> </w:t>
      </w:r>
    </w:p>
    <w:p w14:paraId="3DD8861F" w14:textId="77777777" w:rsidR="00E83F22" w:rsidRPr="00A06206" w:rsidRDefault="00E83F22" w:rsidP="00E83F22">
      <w:pPr>
        <w:pStyle w:val="BodyText"/>
      </w:pPr>
      <w:r w:rsidRPr="00A06206">
        <w:t>Based on the discussion in the previous sections we propose the following:</w:t>
      </w:r>
    </w:p>
    <w:p w14:paraId="2855C94A" w14:textId="187E901F" w:rsidR="00B57201" w:rsidRDefault="00E83F22">
      <w:pPr>
        <w:pStyle w:val="TableofFigures"/>
        <w:tabs>
          <w:tab w:val="right" w:leader="dot" w:pos="9629"/>
        </w:tabs>
        <w:rPr>
          <w:rFonts w:asciiTheme="minorHAnsi" w:eastAsiaTheme="minorEastAsia" w:hAnsiTheme="minorHAnsi" w:cstheme="minorBidi"/>
          <w:b w:val="0"/>
          <w:noProof/>
          <w:sz w:val="24"/>
          <w:szCs w:val="24"/>
          <w:lang w:val="en-SE" w:eastAsia="ja-JP"/>
        </w:rPr>
      </w:pPr>
      <w:r w:rsidRPr="00A06206">
        <w:rPr>
          <w:b w:val="0"/>
          <w:bCs/>
        </w:rPr>
        <w:fldChar w:fldCharType="begin"/>
      </w:r>
      <w:r w:rsidRPr="00A06206">
        <w:rPr>
          <w:b w:val="0"/>
          <w:bCs/>
        </w:rPr>
        <w:instrText xml:space="preserve"> TOC \n \h \z \t "Proposal" \c </w:instrText>
      </w:r>
      <w:r w:rsidRPr="00A06206">
        <w:rPr>
          <w:b w:val="0"/>
          <w:bCs/>
        </w:rPr>
        <w:fldChar w:fldCharType="separate"/>
      </w:r>
      <w:hyperlink w:anchor="_Toc111240971" w:history="1">
        <w:r w:rsidR="00B57201" w:rsidRPr="00A73A5B">
          <w:rPr>
            <w:rStyle w:val="Hyperlink"/>
            <w:noProof/>
          </w:rPr>
          <w:t>Proposal 1</w:t>
        </w:r>
        <w:r w:rsidR="00B57201">
          <w:rPr>
            <w:rFonts w:asciiTheme="minorHAnsi" w:eastAsiaTheme="minorEastAsia" w:hAnsiTheme="minorHAnsi" w:cstheme="minorBidi"/>
            <w:b w:val="0"/>
            <w:noProof/>
            <w:sz w:val="24"/>
            <w:szCs w:val="24"/>
            <w:lang w:val="en-SE" w:eastAsia="ja-JP"/>
          </w:rPr>
          <w:tab/>
        </w:r>
        <w:r w:rsidR="00B57201" w:rsidRPr="00A73A5B">
          <w:rPr>
            <w:rStyle w:val="Hyperlink"/>
            <w:noProof/>
          </w:rPr>
          <w:t>For the purpose of integrity computation, the UE and/or TRP measurement error for a given time-based measurement is modelled as a Gaussian distribution with zero mean.</w:t>
        </w:r>
      </w:hyperlink>
    </w:p>
    <w:p w14:paraId="7E17F126" w14:textId="239BF9A3"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2" w:history="1">
        <w:r w:rsidRPr="00A73A5B">
          <w:rPr>
            <w:rStyle w:val="Hyperlink"/>
            <w:rFonts w:ascii="Symbol" w:hAnsi="Symbol" w:cs="Arial"/>
            <w:noProof/>
            <w:lang w:val="x-none" w:eastAsia="en-US"/>
          </w:rPr>
          <w:t></w:t>
        </w:r>
        <w:r>
          <w:rPr>
            <w:rFonts w:asciiTheme="minorHAnsi" w:eastAsiaTheme="minorEastAsia" w:hAnsiTheme="minorHAnsi" w:cstheme="minorBidi"/>
            <w:b w:val="0"/>
            <w:noProof/>
            <w:sz w:val="24"/>
            <w:szCs w:val="24"/>
            <w:lang w:val="en-SE" w:eastAsia="ja-JP"/>
          </w:rPr>
          <w:tab/>
        </w:r>
        <w:r w:rsidRPr="00A73A5B">
          <w:rPr>
            <w:rStyle w:val="Hyperlink"/>
            <w:noProof/>
          </w:rPr>
          <w:t>The standard deviation is for TRP or UE measurement error is based on the reported measurement quality.</w:t>
        </w:r>
      </w:hyperlink>
    </w:p>
    <w:p w14:paraId="778B4AC5" w14:textId="62BCFEC6"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3" w:history="1">
        <w:r w:rsidRPr="00A73A5B">
          <w:rPr>
            <w:rStyle w:val="Hyperlink"/>
            <w:rFonts w:cs="Arial"/>
            <w:noProof/>
            <w:lang w:val="x-none" w:eastAsia="en-US"/>
          </w:rPr>
          <w:t>a.</w:t>
        </w:r>
        <w:r>
          <w:rPr>
            <w:rFonts w:asciiTheme="minorHAnsi" w:eastAsiaTheme="minorEastAsia" w:hAnsiTheme="minorHAnsi" w:cstheme="minorBidi"/>
            <w:b w:val="0"/>
            <w:noProof/>
            <w:sz w:val="24"/>
            <w:szCs w:val="24"/>
            <w:lang w:val="en-SE" w:eastAsia="ja-JP"/>
          </w:rPr>
          <w:tab/>
        </w:r>
        <w:r w:rsidRPr="00A73A5B">
          <w:rPr>
            <w:rStyle w:val="Hyperlink"/>
            <w:noProof/>
          </w:rPr>
          <w:t>FFS: whether a scaling of the reported measurement quality is necessary</w:t>
        </w:r>
      </w:hyperlink>
    </w:p>
    <w:p w14:paraId="35C04D18" w14:textId="5CFE6B4D"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4" w:history="1">
        <w:r w:rsidRPr="00A73A5B">
          <w:rPr>
            <w:rStyle w:val="Hyperlink"/>
            <w:noProof/>
          </w:rPr>
          <w:t>Proposal 2</w:t>
        </w:r>
        <w:r>
          <w:rPr>
            <w:rFonts w:asciiTheme="minorHAnsi" w:eastAsiaTheme="minorEastAsia" w:hAnsiTheme="minorHAnsi" w:cstheme="minorBidi"/>
            <w:b w:val="0"/>
            <w:noProof/>
            <w:sz w:val="24"/>
            <w:szCs w:val="24"/>
            <w:lang w:val="en-SE" w:eastAsia="ja-JP"/>
          </w:rPr>
          <w:tab/>
        </w:r>
        <w:r w:rsidRPr="00A73A5B">
          <w:rPr>
            <w:rStyle w:val="Hyperlink"/>
            <w:noProof/>
          </w:rPr>
          <w:t>for the purpose of integrity computations, TRP location information error is assumed to be uniformly distributed between 0 and the maximum location uncertainty for both longitude and latitude.</w:t>
        </w:r>
      </w:hyperlink>
    </w:p>
    <w:p w14:paraId="2D5A705B" w14:textId="415821C4"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5" w:history="1">
        <w:r w:rsidRPr="00A73A5B">
          <w:rPr>
            <w:rStyle w:val="Hyperlink"/>
            <w:rFonts w:ascii="Times New Roman" w:hAnsi="Times New Roman"/>
            <w:noProof/>
            <w:lang w:eastAsia="ja-JP"/>
          </w:rPr>
          <w:t>- The range for maximum value of location uncertainty follows the format for  reported location uncertainty in LPP/NRPPa.</w:t>
        </w:r>
      </w:hyperlink>
    </w:p>
    <w:p w14:paraId="01951659" w14:textId="3C500B53"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6" w:history="1">
        <w:r w:rsidRPr="00A73A5B">
          <w:rPr>
            <w:rStyle w:val="Hyperlink"/>
            <w:noProof/>
          </w:rPr>
          <w:t>Proposal 3</w:t>
        </w:r>
        <w:r>
          <w:rPr>
            <w:rFonts w:asciiTheme="minorHAnsi" w:eastAsiaTheme="minorEastAsia" w:hAnsiTheme="minorHAnsi" w:cstheme="minorBidi"/>
            <w:b w:val="0"/>
            <w:noProof/>
            <w:sz w:val="24"/>
            <w:szCs w:val="24"/>
            <w:lang w:val="en-SE" w:eastAsia="ja-JP"/>
          </w:rPr>
          <w:tab/>
        </w:r>
        <w:r w:rsidRPr="00A73A5B">
          <w:rPr>
            <w:rStyle w:val="Hyperlink"/>
            <w:noProof/>
          </w:rPr>
          <w:t>For the purpose of integrity computation, the sync error distribution is assumed to be Gaussian.</w:t>
        </w:r>
      </w:hyperlink>
    </w:p>
    <w:p w14:paraId="4F870C27" w14:textId="58BAB1C7"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7" w:history="1">
        <w:r w:rsidRPr="00A73A5B">
          <w:rPr>
            <w:rStyle w:val="Hyperlink"/>
            <w:noProof/>
          </w:rPr>
          <w:t>Proposal 4</w:t>
        </w:r>
        <w:r>
          <w:rPr>
            <w:rFonts w:asciiTheme="minorHAnsi" w:eastAsiaTheme="minorEastAsia" w:hAnsiTheme="minorHAnsi" w:cstheme="minorBidi"/>
            <w:b w:val="0"/>
            <w:noProof/>
            <w:sz w:val="24"/>
            <w:szCs w:val="24"/>
            <w:lang w:val="en-SE" w:eastAsia="ja-JP"/>
          </w:rPr>
          <w:tab/>
        </w:r>
        <w:r w:rsidRPr="00A73A5B">
          <w:rPr>
            <w:rStyle w:val="Hyperlink"/>
            <w:noProof/>
          </w:rPr>
          <w:t>Discuss whether a scaling of the available timing quality is necessary to obtain the standard deviation of the synch error distribution.</w:t>
        </w:r>
      </w:hyperlink>
    </w:p>
    <w:p w14:paraId="0AEA1A60" w14:textId="5DC99A1C"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8" w:history="1">
        <w:r w:rsidRPr="00A73A5B">
          <w:rPr>
            <w:rStyle w:val="Hyperlink"/>
            <w:noProof/>
          </w:rPr>
          <w:t>Proposal 5</w:t>
        </w:r>
        <w:r>
          <w:rPr>
            <w:rFonts w:asciiTheme="minorHAnsi" w:eastAsiaTheme="minorEastAsia" w:hAnsiTheme="minorHAnsi" w:cstheme="minorBidi"/>
            <w:b w:val="0"/>
            <w:noProof/>
            <w:sz w:val="24"/>
            <w:szCs w:val="24"/>
            <w:lang w:val="en-SE" w:eastAsia="ja-JP"/>
          </w:rPr>
          <w:tab/>
        </w:r>
        <w:r w:rsidRPr="00A73A5B">
          <w:rPr>
            <w:rStyle w:val="Hyperlink"/>
            <w:noProof/>
          </w:rPr>
          <w:t>Do not introduce further signalling support for synch quality for the purpose of integrity computation</w:t>
        </w:r>
      </w:hyperlink>
    </w:p>
    <w:p w14:paraId="52028A86" w14:textId="577890F8"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79" w:history="1">
        <w:r w:rsidRPr="00A73A5B">
          <w:rPr>
            <w:rStyle w:val="Hyperlink"/>
            <w:noProof/>
          </w:rPr>
          <w:t>Proposal 6</w:t>
        </w:r>
        <w:r>
          <w:rPr>
            <w:rFonts w:asciiTheme="minorHAnsi" w:eastAsiaTheme="minorEastAsia" w:hAnsiTheme="minorHAnsi" w:cstheme="minorBidi"/>
            <w:b w:val="0"/>
            <w:noProof/>
            <w:sz w:val="24"/>
            <w:szCs w:val="24"/>
            <w:lang w:val="en-SE" w:eastAsia="ja-JP"/>
          </w:rPr>
          <w:tab/>
        </w:r>
        <w:r w:rsidRPr="00A73A5B">
          <w:rPr>
            <w:rStyle w:val="Hyperlink"/>
            <w:noProof/>
          </w:rPr>
          <w:t>For the purpose of integrity computation, the UE/gNB RX and TX timing error, in FR1/FR2, is modeled as a truncated Gaussian distribution with zero mean and standard deviation of T1 ns, with truncation of the distribution to the [-T2, T2] range, and with T2=2*T1:</w:t>
        </w:r>
      </w:hyperlink>
    </w:p>
    <w:p w14:paraId="4689129E" w14:textId="099B7FEE"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80" w:history="1">
        <w:r w:rsidRPr="00A73A5B">
          <w:rPr>
            <w:rStyle w:val="Hyperlink"/>
            <w:rFonts w:ascii="Symbol" w:hAnsi="Symbol" w:cs="Arial"/>
            <w:noProof/>
            <w:lang w:val="x-none" w:eastAsia="en-US"/>
          </w:rPr>
          <w:t></w:t>
        </w:r>
        <w:r>
          <w:rPr>
            <w:rFonts w:asciiTheme="minorHAnsi" w:eastAsiaTheme="minorEastAsia" w:hAnsiTheme="minorHAnsi" w:cstheme="minorBidi"/>
            <w:b w:val="0"/>
            <w:noProof/>
            <w:sz w:val="24"/>
            <w:szCs w:val="24"/>
            <w:lang w:val="en-SE" w:eastAsia="ja-JP"/>
          </w:rPr>
          <w:tab/>
        </w:r>
        <w:r w:rsidRPr="00A73A5B">
          <w:rPr>
            <w:rStyle w:val="Hyperlink"/>
            <w:noProof/>
          </w:rPr>
          <w:t>T1 is provided by the gNB or UE for integrity computation, separately for Rx and Tx timing error.</w:t>
        </w:r>
      </w:hyperlink>
    </w:p>
    <w:p w14:paraId="139C0C5F" w14:textId="42A3C646"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81" w:history="1">
        <w:r w:rsidRPr="00A73A5B">
          <w:rPr>
            <w:rStyle w:val="Hyperlink"/>
            <w:rFonts w:ascii="Symbol" w:hAnsi="Symbol" w:cs="Arial"/>
            <w:noProof/>
          </w:rPr>
          <w:t></w:t>
        </w:r>
        <w:r>
          <w:rPr>
            <w:rFonts w:asciiTheme="minorHAnsi" w:eastAsiaTheme="minorEastAsia" w:hAnsiTheme="minorHAnsi" w:cstheme="minorBidi"/>
            <w:b w:val="0"/>
            <w:noProof/>
            <w:sz w:val="24"/>
            <w:szCs w:val="24"/>
            <w:lang w:val="en-SE" w:eastAsia="ja-JP"/>
          </w:rPr>
          <w:tab/>
        </w:r>
        <w:r w:rsidRPr="00A73A5B">
          <w:rPr>
            <w:rStyle w:val="Hyperlink"/>
            <w:noProof/>
          </w:rPr>
          <w:t>For multiple panels, T1 is assumed to be the same for all panels</w:t>
        </w:r>
      </w:hyperlink>
    </w:p>
    <w:p w14:paraId="64934B3C" w14:textId="5E548457"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82" w:history="1">
        <w:r w:rsidRPr="00A73A5B">
          <w:rPr>
            <w:rStyle w:val="Hyperlink"/>
            <w:rFonts w:ascii="Symbol" w:hAnsi="Symbol"/>
            <w:noProof/>
          </w:rPr>
          <w:t></w:t>
        </w:r>
        <w:r>
          <w:rPr>
            <w:rFonts w:asciiTheme="minorHAnsi" w:eastAsiaTheme="minorEastAsia" w:hAnsiTheme="minorHAnsi" w:cstheme="minorBidi"/>
            <w:b w:val="0"/>
            <w:noProof/>
            <w:sz w:val="24"/>
            <w:szCs w:val="24"/>
            <w:lang w:val="en-SE" w:eastAsia="ja-JP"/>
          </w:rPr>
          <w:tab/>
        </w:r>
        <w:r w:rsidRPr="00A73A5B">
          <w:rPr>
            <w:rStyle w:val="Hyperlink"/>
            <w:noProof/>
          </w:rPr>
          <w:t>RX and TX timing errors are generated per panel independently</w:t>
        </w:r>
      </w:hyperlink>
    </w:p>
    <w:p w14:paraId="01BA3BE1" w14:textId="419BCD52"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83" w:history="1">
        <w:r w:rsidRPr="00A73A5B">
          <w:rPr>
            <w:rStyle w:val="Hyperlink"/>
            <w:noProof/>
          </w:rPr>
          <w:t>Proposal 7</w:t>
        </w:r>
        <w:r>
          <w:rPr>
            <w:rFonts w:asciiTheme="minorHAnsi" w:eastAsiaTheme="minorEastAsia" w:hAnsiTheme="minorHAnsi" w:cstheme="minorBidi"/>
            <w:b w:val="0"/>
            <w:noProof/>
            <w:sz w:val="24"/>
            <w:szCs w:val="24"/>
            <w:lang w:val="en-SE" w:eastAsia="ja-JP"/>
          </w:rPr>
          <w:tab/>
        </w:r>
        <w:r w:rsidRPr="00A73A5B">
          <w:rPr>
            <w:rStyle w:val="Hyperlink"/>
            <w:noProof/>
          </w:rPr>
          <w:t>For the purpose of integrity computation, the UE and/or TRP measurement error for a given angle-based method measurement is modelled as a Gaussian distribution with zero mean.</w:t>
        </w:r>
      </w:hyperlink>
    </w:p>
    <w:p w14:paraId="6097DC9C" w14:textId="2C17134C"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84" w:history="1">
        <w:r w:rsidRPr="00A73A5B">
          <w:rPr>
            <w:rStyle w:val="Hyperlink"/>
            <w:rFonts w:ascii="Symbol" w:hAnsi="Symbol" w:cs="Arial"/>
            <w:noProof/>
            <w:lang w:val="x-none" w:eastAsia="en-US"/>
          </w:rPr>
          <w:t></w:t>
        </w:r>
        <w:r>
          <w:rPr>
            <w:rFonts w:asciiTheme="minorHAnsi" w:eastAsiaTheme="minorEastAsia" w:hAnsiTheme="minorHAnsi" w:cstheme="minorBidi"/>
            <w:b w:val="0"/>
            <w:noProof/>
            <w:sz w:val="24"/>
            <w:szCs w:val="24"/>
            <w:lang w:val="en-SE" w:eastAsia="ja-JP"/>
          </w:rPr>
          <w:tab/>
        </w:r>
        <w:r w:rsidRPr="00A73A5B">
          <w:rPr>
            <w:rStyle w:val="Hyperlink"/>
            <w:noProof/>
          </w:rPr>
          <w:t>The standard deviation is for TRP or UE measurement error is based on the reported measurement quality.</w:t>
        </w:r>
      </w:hyperlink>
    </w:p>
    <w:p w14:paraId="3CF73D84" w14:textId="5FEB63C7"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85" w:history="1">
        <w:r w:rsidRPr="00A73A5B">
          <w:rPr>
            <w:rStyle w:val="Hyperlink"/>
            <w:rFonts w:cs="Arial"/>
            <w:noProof/>
            <w:lang w:val="x-none" w:eastAsia="en-US"/>
          </w:rPr>
          <w:t>a.</w:t>
        </w:r>
        <w:r>
          <w:rPr>
            <w:rFonts w:asciiTheme="minorHAnsi" w:eastAsiaTheme="minorEastAsia" w:hAnsiTheme="minorHAnsi" w:cstheme="minorBidi"/>
            <w:b w:val="0"/>
            <w:noProof/>
            <w:sz w:val="24"/>
            <w:szCs w:val="24"/>
            <w:lang w:val="en-SE" w:eastAsia="ja-JP"/>
          </w:rPr>
          <w:tab/>
        </w:r>
        <w:r w:rsidRPr="00A73A5B">
          <w:rPr>
            <w:rStyle w:val="Hyperlink"/>
            <w:noProof/>
          </w:rPr>
          <w:t>FFS: whether a scaling of the reported measurement quality is necessary</w:t>
        </w:r>
      </w:hyperlink>
    </w:p>
    <w:p w14:paraId="73FFD08F" w14:textId="438F2632" w:rsidR="00B57201" w:rsidRDefault="00B5720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40986" w:history="1">
        <w:r w:rsidRPr="00A73A5B">
          <w:rPr>
            <w:rStyle w:val="Hyperlink"/>
            <w:noProof/>
            <w:lang w:val="x-none"/>
          </w:rPr>
          <w:t>Proposal 8</w:t>
        </w:r>
        <w:r>
          <w:rPr>
            <w:rFonts w:asciiTheme="minorHAnsi" w:eastAsiaTheme="minorEastAsia" w:hAnsiTheme="minorHAnsi" w:cstheme="minorBidi"/>
            <w:b w:val="0"/>
            <w:noProof/>
            <w:sz w:val="24"/>
            <w:szCs w:val="24"/>
            <w:lang w:val="en-SE" w:eastAsia="ja-JP"/>
          </w:rPr>
          <w:tab/>
        </w:r>
        <w:r w:rsidRPr="00A73A5B">
          <w:rPr>
            <w:rStyle w:val="Hyperlink"/>
            <w:noProof/>
          </w:rPr>
          <w:t>Do not support NLOS as an error source in the integrity framework.</w:t>
        </w:r>
      </w:hyperlink>
    </w:p>
    <w:p w14:paraId="2960E3B5" w14:textId="37F0F576" w:rsidR="00E83F22" w:rsidRPr="00A06206" w:rsidRDefault="00E83F22" w:rsidP="00E83F22">
      <w:pPr>
        <w:pStyle w:val="BodyText"/>
        <w:rPr>
          <w:rFonts w:cs="Arial"/>
        </w:rPr>
      </w:pPr>
      <w:r w:rsidRPr="00A06206">
        <w:rPr>
          <w:b/>
          <w:bCs/>
        </w:rPr>
        <w:fldChar w:fldCharType="end"/>
      </w:r>
      <w:r w:rsidRPr="00A06206">
        <w:rPr>
          <w:b/>
          <w:bCs/>
        </w:rPr>
        <w:t xml:space="preserve"> </w:t>
      </w:r>
    </w:p>
    <w:p w14:paraId="16E73A3B" w14:textId="27FACA76" w:rsidR="00C01F33" w:rsidRPr="00151C59" w:rsidRDefault="00C01F33" w:rsidP="0082257E">
      <w:pPr>
        <w:pStyle w:val="Proposal"/>
        <w:numPr>
          <w:ilvl w:val="0"/>
          <w:numId w:val="0"/>
        </w:numPr>
        <w:ind w:left="1560" w:hanging="1560"/>
      </w:pPr>
    </w:p>
    <w:p w14:paraId="3FB1ABD2" w14:textId="4B2B84D1" w:rsidR="00F507D1" w:rsidRPr="00151C59" w:rsidRDefault="00F507D1" w:rsidP="00CE0424">
      <w:pPr>
        <w:pStyle w:val="Heading1"/>
        <w:rPr>
          <w:lang w:val="en-US"/>
        </w:rPr>
      </w:pPr>
      <w:bookmarkStart w:id="27" w:name="_In-sequence_SDU_delivery"/>
      <w:bookmarkEnd w:id="27"/>
      <w:r w:rsidRPr="00151C59">
        <w:rPr>
          <w:lang w:val="en-US"/>
        </w:rPr>
        <w:t>References</w:t>
      </w:r>
    </w:p>
    <w:p w14:paraId="2798AC81" w14:textId="75CDBBEB" w:rsidR="003A7EF3" w:rsidRPr="00EA413F" w:rsidRDefault="00EA413F" w:rsidP="00D6688F">
      <w:pPr>
        <w:pStyle w:val="Reference"/>
        <w:rPr>
          <w:sz w:val="18"/>
          <w:szCs w:val="18"/>
          <w:lang w:val="en-US"/>
        </w:rPr>
      </w:pPr>
      <w:bookmarkStart w:id="28" w:name="ipnqnammm8if"/>
      <w:bookmarkEnd w:id="28"/>
      <w:r w:rsidRPr="00EA413F">
        <w:rPr>
          <w:sz w:val="18"/>
          <w:szCs w:val="18"/>
          <w:lang w:val="en-US"/>
        </w:rPr>
        <w:t>3GPP RP-213561, New SID on Study on expanded and improved NR positioning, 3GPP TSG RAN Meeting #94e, Dec. 6-17, 2021</w:t>
      </w:r>
    </w:p>
    <w:sectPr w:rsidR="003A7EF3" w:rsidRPr="00EA413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FBF08" w14:textId="77777777" w:rsidR="00BA1893" w:rsidRDefault="00BA1893">
      <w:r>
        <w:separator/>
      </w:r>
    </w:p>
  </w:endnote>
  <w:endnote w:type="continuationSeparator" w:id="0">
    <w:p w14:paraId="58AD457F" w14:textId="77777777" w:rsidR="00BA1893" w:rsidRDefault="00BA1893">
      <w:r>
        <w:continuationSeparator/>
      </w:r>
    </w:p>
  </w:endnote>
  <w:endnote w:type="continuationNotice" w:id="1">
    <w:p w14:paraId="3A231BBB" w14:textId="77777777" w:rsidR="00BA1893" w:rsidRDefault="00BA1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9C6B6" w14:textId="77777777" w:rsidR="00BA1893" w:rsidRDefault="00BA1893">
      <w:r>
        <w:separator/>
      </w:r>
    </w:p>
  </w:footnote>
  <w:footnote w:type="continuationSeparator" w:id="0">
    <w:p w14:paraId="03B7D0DF" w14:textId="77777777" w:rsidR="00BA1893" w:rsidRDefault="00BA1893">
      <w:r>
        <w:continuationSeparator/>
      </w:r>
    </w:p>
  </w:footnote>
  <w:footnote w:type="continuationNotice" w:id="1">
    <w:p w14:paraId="20B89FCB" w14:textId="77777777" w:rsidR="00BA1893" w:rsidRDefault="00BA1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C867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34F3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7A7CE7"/>
    <w:multiLevelType w:val="hybridMultilevel"/>
    <w:tmpl w:val="154E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3A06F9"/>
    <w:multiLevelType w:val="hybridMultilevel"/>
    <w:tmpl w:val="90B29560"/>
    <w:lvl w:ilvl="0" w:tplc="87BA8CC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8C114C"/>
    <w:multiLevelType w:val="hybridMultilevel"/>
    <w:tmpl w:val="E208CE72"/>
    <w:lvl w:ilvl="0" w:tplc="08090001">
      <w:start w:val="1"/>
      <w:numFmt w:val="bullet"/>
      <w:lvlText w:val=""/>
      <w:lvlJc w:val="left"/>
      <w:pPr>
        <w:ind w:left="927" w:hanging="360"/>
      </w:pPr>
      <w:rPr>
        <w:rFonts w:ascii="Symbol" w:hAnsi="Symbol" w:hint="default"/>
      </w:rPr>
    </w:lvl>
    <w:lvl w:ilvl="1" w:tplc="FFFFFFFF">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0"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E6704D"/>
    <w:multiLevelType w:val="hybridMultilevel"/>
    <w:tmpl w:val="3A0C4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702A5C"/>
    <w:multiLevelType w:val="hybridMultilevel"/>
    <w:tmpl w:val="A394E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D1E2589E"/>
    <w:lvl w:ilvl="0" w:tplc="2E5E4C0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96307"/>
    <w:multiLevelType w:val="hybridMultilevel"/>
    <w:tmpl w:val="12D4B368"/>
    <w:lvl w:ilvl="0" w:tplc="F72E3A1E">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EB2C77"/>
    <w:multiLevelType w:val="hybridMultilevel"/>
    <w:tmpl w:val="F780A468"/>
    <w:lvl w:ilvl="0" w:tplc="43A44E14">
      <w:start w:val="1"/>
      <w:numFmt w:val="decimal"/>
      <w:lvlText w:val="%1."/>
      <w:lvlJc w:val="left"/>
      <w:pPr>
        <w:tabs>
          <w:tab w:val="num" w:pos="720"/>
        </w:tabs>
        <w:ind w:left="720" w:hanging="360"/>
      </w:pPr>
    </w:lvl>
    <w:lvl w:ilvl="1" w:tplc="041D0003">
      <w:start w:val="1"/>
      <w:numFmt w:val="bullet"/>
      <w:lvlText w:val="o"/>
      <w:lvlJc w:val="left"/>
      <w:pPr>
        <w:tabs>
          <w:tab w:val="num" w:pos="1440"/>
        </w:tabs>
        <w:ind w:left="1440" w:hanging="360"/>
      </w:pPr>
      <w:rPr>
        <w:rFonts w:ascii="Courier New" w:hAnsi="Courier New" w:cs="Courier New"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34"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A95728"/>
    <w:multiLevelType w:val="hybridMultilevel"/>
    <w:tmpl w:val="DAFA4AE2"/>
    <w:lvl w:ilvl="0" w:tplc="43A44E14">
      <w:start w:val="1"/>
      <w:numFmt w:val="decimal"/>
      <w:lvlText w:val="%1."/>
      <w:lvlJc w:val="left"/>
      <w:pPr>
        <w:tabs>
          <w:tab w:val="num" w:pos="720"/>
        </w:tabs>
        <w:ind w:left="720" w:hanging="360"/>
      </w:pPr>
    </w:lvl>
    <w:lvl w:ilvl="1" w:tplc="ED403526">
      <w:start w:val="274"/>
      <w:numFmt w:val="bullet"/>
      <w:lvlText w:val="—"/>
      <w:lvlJc w:val="left"/>
      <w:pPr>
        <w:tabs>
          <w:tab w:val="num" w:pos="1440"/>
        </w:tabs>
        <w:ind w:left="1440" w:hanging="360"/>
      </w:pPr>
      <w:rPr>
        <w:rFonts w:ascii="Ericsson Hilda Light" w:hAnsi="Ericsson Hilda Light"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38" w15:restartNumberingAfterBreak="0">
    <w:nsid w:val="68C805BF"/>
    <w:multiLevelType w:val="hybridMultilevel"/>
    <w:tmpl w:val="8966AA5E"/>
    <w:lvl w:ilvl="0" w:tplc="36F22CA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180296"/>
    <w:multiLevelType w:val="hybridMultilevel"/>
    <w:tmpl w:val="C79A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abstractNum w:abstractNumId="44" w15:restartNumberingAfterBreak="0">
    <w:nsid w:val="7D550C99"/>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87376958">
    <w:abstractNumId w:val="4"/>
  </w:num>
  <w:num w:numId="2" w16cid:durableId="1172993548">
    <w:abstractNumId w:val="25"/>
  </w:num>
  <w:num w:numId="3" w16cid:durableId="266424938">
    <w:abstractNumId w:val="21"/>
  </w:num>
  <w:num w:numId="4" w16cid:durableId="8678485">
    <w:abstractNumId w:val="22"/>
  </w:num>
  <w:num w:numId="5" w16cid:durableId="953710812">
    <w:abstractNumId w:val="16"/>
  </w:num>
  <w:num w:numId="6" w16cid:durableId="1996102351">
    <w:abstractNumId w:val="24"/>
  </w:num>
  <w:num w:numId="7" w16cid:durableId="1275596863">
    <w:abstractNumId w:val="29"/>
  </w:num>
  <w:num w:numId="8" w16cid:durableId="40986794">
    <w:abstractNumId w:val="17"/>
  </w:num>
  <w:num w:numId="9" w16cid:durableId="892885132">
    <w:abstractNumId w:val="14"/>
  </w:num>
  <w:num w:numId="10" w16cid:durableId="262996309">
    <w:abstractNumId w:val="2"/>
  </w:num>
  <w:num w:numId="11" w16cid:durableId="277763112">
    <w:abstractNumId w:val="1"/>
  </w:num>
  <w:num w:numId="12" w16cid:durableId="830102264">
    <w:abstractNumId w:val="0"/>
  </w:num>
  <w:num w:numId="13" w16cid:durableId="907157250">
    <w:abstractNumId w:val="26"/>
  </w:num>
  <w:num w:numId="14" w16cid:durableId="1712881367">
    <w:abstractNumId w:val="27"/>
  </w:num>
  <w:num w:numId="15" w16cid:durableId="1713771271">
    <w:abstractNumId w:val="23"/>
  </w:num>
  <w:num w:numId="16" w16cid:durableId="1417677712">
    <w:abstractNumId w:val="31"/>
  </w:num>
  <w:num w:numId="17" w16cid:durableId="1995335161">
    <w:abstractNumId w:val="11"/>
  </w:num>
  <w:num w:numId="18" w16cid:durableId="258148446">
    <w:abstractNumId w:val="13"/>
  </w:num>
  <w:num w:numId="19" w16cid:durableId="1585141654">
    <w:abstractNumId w:val="7"/>
  </w:num>
  <w:num w:numId="20" w16cid:durableId="1447777249">
    <w:abstractNumId w:val="41"/>
  </w:num>
  <w:num w:numId="21" w16cid:durableId="731922879">
    <w:abstractNumId w:val="18"/>
  </w:num>
  <w:num w:numId="22" w16cid:durableId="150945472">
    <w:abstractNumId w:val="39"/>
  </w:num>
  <w:num w:numId="23" w16cid:durableId="1709407447">
    <w:abstractNumId w:val="10"/>
  </w:num>
  <w:num w:numId="24" w16cid:durableId="1319772500">
    <w:abstractNumId w:val="37"/>
  </w:num>
  <w:num w:numId="25" w16cid:durableId="1943873901">
    <w:abstractNumId w:val="5"/>
  </w:num>
  <w:num w:numId="26" w16cid:durableId="379129461">
    <w:abstractNumId w:val="33"/>
  </w:num>
  <w:num w:numId="27" w16cid:durableId="2077588847">
    <w:abstractNumId w:val="40"/>
  </w:num>
  <w:num w:numId="28" w16cid:durableId="1899628463">
    <w:abstractNumId w:val="15"/>
  </w:num>
  <w:num w:numId="29" w16cid:durableId="1588883351">
    <w:abstractNumId w:val="12"/>
  </w:num>
  <w:num w:numId="30" w16cid:durableId="623122868">
    <w:abstractNumId w:val="15"/>
  </w:num>
  <w:num w:numId="31" w16cid:durableId="1731030620">
    <w:abstractNumId w:val="12"/>
  </w:num>
  <w:num w:numId="32" w16cid:durableId="1742830884">
    <w:abstractNumId w:val="43"/>
  </w:num>
  <w:num w:numId="33" w16cid:durableId="501240997">
    <w:abstractNumId w:val="28"/>
  </w:num>
  <w:num w:numId="34" w16cid:durableId="263078190">
    <w:abstractNumId w:val="19"/>
  </w:num>
  <w:num w:numId="35" w16cid:durableId="998768958">
    <w:abstractNumId w:val="21"/>
    <w:lvlOverride w:ilvl="0">
      <w:startOverride w:val="1"/>
    </w:lvlOverride>
  </w:num>
  <w:num w:numId="36" w16cid:durableId="2116173811">
    <w:abstractNumId w:val="21"/>
    <w:lvlOverride w:ilvl="0">
      <w:startOverride w:val="1"/>
    </w:lvlOverride>
  </w:num>
  <w:num w:numId="37" w16cid:durableId="1943950735">
    <w:abstractNumId w:val="21"/>
    <w:lvlOverride w:ilvl="0">
      <w:startOverride w:val="1"/>
    </w:lvlOverride>
  </w:num>
  <w:num w:numId="38" w16cid:durableId="723138552">
    <w:abstractNumId w:val="6"/>
  </w:num>
  <w:num w:numId="39" w16cid:durableId="599526081">
    <w:abstractNumId w:val="30"/>
  </w:num>
  <w:num w:numId="40" w16cid:durableId="852038683">
    <w:abstractNumId w:val="38"/>
  </w:num>
  <w:num w:numId="41" w16cid:durableId="1772700517">
    <w:abstractNumId w:val="34"/>
  </w:num>
  <w:num w:numId="42" w16cid:durableId="935668911">
    <w:abstractNumId w:val="32"/>
  </w:num>
  <w:num w:numId="43" w16cid:durableId="2104182133">
    <w:abstractNumId w:val="36"/>
  </w:num>
  <w:num w:numId="44" w16cid:durableId="2000502799">
    <w:abstractNumId w:val="44"/>
  </w:num>
  <w:num w:numId="45" w16cid:durableId="929894730">
    <w:abstractNumId w:val="9"/>
  </w:num>
  <w:num w:numId="46" w16cid:durableId="675883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453087975">
    <w:abstractNumId w:val="8"/>
  </w:num>
  <w:num w:numId="48" w16cid:durableId="1051075995">
    <w:abstractNumId w:val="35"/>
  </w:num>
  <w:num w:numId="49" w16cid:durableId="1485003818">
    <w:abstractNumId w:val="42"/>
  </w:num>
  <w:num w:numId="50" w16cid:durableId="198654569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131B"/>
    <w:rsid w:val="00002A37"/>
    <w:rsid w:val="000054BA"/>
    <w:rsid w:val="0000564C"/>
    <w:rsid w:val="00006446"/>
    <w:rsid w:val="00006896"/>
    <w:rsid w:val="00007CDC"/>
    <w:rsid w:val="00011B28"/>
    <w:rsid w:val="000143B4"/>
    <w:rsid w:val="00014C8C"/>
    <w:rsid w:val="00014E9A"/>
    <w:rsid w:val="000155DD"/>
    <w:rsid w:val="00015D15"/>
    <w:rsid w:val="00016E35"/>
    <w:rsid w:val="000247EE"/>
    <w:rsid w:val="0002564D"/>
    <w:rsid w:val="00025ECA"/>
    <w:rsid w:val="00030075"/>
    <w:rsid w:val="000320CE"/>
    <w:rsid w:val="000325B8"/>
    <w:rsid w:val="00034C15"/>
    <w:rsid w:val="00036BA1"/>
    <w:rsid w:val="000408A7"/>
    <w:rsid w:val="00040B1D"/>
    <w:rsid w:val="000422E2"/>
    <w:rsid w:val="00042767"/>
    <w:rsid w:val="00042F22"/>
    <w:rsid w:val="00043548"/>
    <w:rsid w:val="000444EF"/>
    <w:rsid w:val="0004553E"/>
    <w:rsid w:val="00052A07"/>
    <w:rsid w:val="00052F84"/>
    <w:rsid w:val="000534E3"/>
    <w:rsid w:val="0005606A"/>
    <w:rsid w:val="00057117"/>
    <w:rsid w:val="000616E7"/>
    <w:rsid w:val="0006487E"/>
    <w:rsid w:val="00065149"/>
    <w:rsid w:val="00065E1A"/>
    <w:rsid w:val="0007632A"/>
    <w:rsid w:val="00077E5F"/>
    <w:rsid w:val="0008036A"/>
    <w:rsid w:val="00081AE6"/>
    <w:rsid w:val="000855EB"/>
    <w:rsid w:val="00085B52"/>
    <w:rsid w:val="000866F2"/>
    <w:rsid w:val="00087200"/>
    <w:rsid w:val="000873DE"/>
    <w:rsid w:val="0009009F"/>
    <w:rsid w:val="00091557"/>
    <w:rsid w:val="000924C1"/>
    <w:rsid w:val="000924F0"/>
    <w:rsid w:val="00093474"/>
    <w:rsid w:val="0009382A"/>
    <w:rsid w:val="00094FD6"/>
    <w:rsid w:val="0009510F"/>
    <w:rsid w:val="00095410"/>
    <w:rsid w:val="000A1B7B"/>
    <w:rsid w:val="000A415C"/>
    <w:rsid w:val="000A56F2"/>
    <w:rsid w:val="000B2719"/>
    <w:rsid w:val="000B3A8F"/>
    <w:rsid w:val="000B41D2"/>
    <w:rsid w:val="000B4AB9"/>
    <w:rsid w:val="000B58C3"/>
    <w:rsid w:val="000B61E9"/>
    <w:rsid w:val="000C165A"/>
    <w:rsid w:val="000C2E19"/>
    <w:rsid w:val="000C2EB9"/>
    <w:rsid w:val="000C610F"/>
    <w:rsid w:val="000C775D"/>
    <w:rsid w:val="000D0D07"/>
    <w:rsid w:val="000D227E"/>
    <w:rsid w:val="000D3F54"/>
    <w:rsid w:val="000D4797"/>
    <w:rsid w:val="000D5370"/>
    <w:rsid w:val="000E0527"/>
    <w:rsid w:val="000E1B34"/>
    <w:rsid w:val="000E1E92"/>
    <w:rsid w:val="000E1FA3"/>
    <w:rsid w:val="000E4833"/>
    <w:rsid w:val="000F06D6"/>
    <w:rsid w:val="000F0780"/>
    <w:rsid w:val="000F07AA"/>
    <w:rsid w:val="000F0EB1"/>
    <w:rsid w:val="000F109D"/>
    <w:rsid w:val="000F1106"/>
    <w:rsid w:val="000F2368"/>
    <w:rsid w:val="000F3BE9"/>
    <w:rsid w:val="000F3F6C"/>
    <w:rsid w:val="000F6DF3"/>
    <w:rsid w:val="000F7BE7"/>
    <w:rsid w:val="001005FF"/>
    <w:rsid w:val="00103EB1"/>
    <w:rsid w:val="001062FB"/>
    <w:rsid w:val="001063E6"/>
    <w:rsid w:val="00113CF4"/>
    <w:rsid w:val="001149CB"/>
    <w:rsid w:val="001153EA"/>
    <w:rsid w:val="00115643"/>
    <w:rsid w:val="00116765"/>
    <w:rsid w:val="001169CC"/>
    <w:rsid w:val="0011761F"/>
    <w:rsid w:val="00117BAD"/>
    <w:rsid w:val="001219F5"/>
    <w:rsid w:val="00121A20"/>
    <w:rsid w:val="00122C4E"/>
    <w:rsid w:val="0012330A"/>
    <w:rsid w:val="0012377F"/>
    <w:rsid w:val="00124314"/>
    <w:rsid w:val="00126B4A"/>
    <w:rsid w:val="00132B74"/>
    <w:rsid w:val="00132FD0"/>
    <w:rsid w:val="001344C0"/>
    <w:rsid w:val="001346FA"/>
    <w:rsid w:val="00135252"/>
    <w:rsid w:val="001358E6"/>
    <w:rsid w:val="001366FE"/>
    <w:rsid w:val="00137AB5"/>
    <w:rsid w:val="00137F0B"/>
    <w:rsid w:val="001500FA"/>
    <w:rsid w:val="00151C59"/>
    <w:rsid w:val="00151E23"/>
    <w:rsid w:val="001526E0"/>
    <w:rsid w:val="00153BF9"/>
    <w:rsid w:val="001551B5"/>
    <w:rsid w:val="00156223"/>
    <w:rsid w:val="001659C1"/>
    <w:rsid w:val="00166811"/>
    <w:rsid w:val="00172697"/>
    <w:rsid w:val="00173A8E"/>
    <w:rsid w:val="00174936"/>
    <w:rsid w:val="00174E1B"/>
    <w:rsid w:val="0017502C"/>
    <w:rsid w:val="00175C75"/>
    <w:rsid w:val="00180E7E"/>
    <w:rsid w:val="0018143F"/>
    <w:rsid w:val="00181FF8"/>
    <w:rsid w:val="00183E45"/>
    <w:rsid w:val="00185C89"/>
    <w:rsid w:val="00190AC1"/>
    <w:rsid w:val="00192144"/>
    <w:rsid w:val="00192393"/>
    <w:rsid w:val="0019341A"/>
    <w:rsid w:val="00197DF9"/>
    <w:rsid w:val="001A1987"/>
    <w:rsid w:val="001A1B83"/>
    <w:rsid w:val="001A2564"/>
    <w:rsid w:val="001A6173"/>
    <w:rsid w:val="001A6CBA"/>
    <w:rsid w:val="001B0D97"/>
    <w:rsid w:val="001B1051"/>
    <w:rsid w:val="001B1AB7"/>
    <w:rsid w:val="001B1D04"/>
    <w:rsid w:val="001B345C"/>
    <w:rsid w:val="001B49BF"/>
    <w:rsid w:val="001B5A5D"/>
    <w:rsid w:val="001C04CB"/>
    <w:rsid w:val="001C1CE5"/>
    <w:rsid w:val="001C3D2A"/>
    <w:rsid w:val="001D3B2F"/>
    <w:rsid w:val="001D466E"/>
    <w:rsid w:val="001D48B0"/>
    <w:rsid w:val="001D51BA"/>
    <w:rsid w:val="001D53E7"/>
    <w:rsid w:val="001D6342"/>
    <w:rsid w:val="001D6D53"/>
    <w:rsid w:val="001D70D3"/>
    <w:rsid w:val="001E279C"/>
    <w:rsid w:val="001E2E8E"/>
    <w:rsid w:val="001E2EAC"/>
    <w:rsid w:val="001E4287"/>
    <w:rsid w:val="001E58E2"/>
    <w:rsid w:val="001E7AED"/>
    <w:rsid w:val="001F2E00"/>
    <w:rsid w:val="001F3916"/>
    <w:rsid w:val="001F4D4B"/>
    <w:rsid w:val="001F54C5"/>
    <w:rsid w:val="001F662C"/>
    <w:rsid w:val="001F6BD4"/>
    <w:rsid w:val="001F6C93"/>
    <w:rsid w:val="001F7074"/>
    <w:rsid w:val="001F76E2"/>
    <w:rsid w:val="00200490"/>
    <w:rsid w:val="00201F3A"/>
    <w:rsid w:val="002038D2"/>
    <w:rsid w:val="00203F96"/>
    <w:rsid w:val="00204129"/>
    <w:rsid w:val="002069B2"/>
    <w:rsid w:val="00207FA3"/>
    <w:rsid w:val="00211FBF"/>
    <w:rsid w:val="00214CE2"/>
    <w:rsid w:val="00214DA8"/>
    <w:rsid w:val="00215423"/>
    <w:rsid w:val="002158FA"/>
    <w:rsid w:val="00220600"/>
    <w:rsid w:val="002224DB"/>
    <w:rsid w:val="00223FCB"/>
    <w:rsid w:val="00224C63"/>
    <w:rsid w:val="002252C3"/>
    <w:rsid w:val="00225C54"/>
    <w:rsid w:val="002279EC"/>
    <w:rsid w:val="00230765"/>
    <w:rsid w:val="00230767"/>
    <w:rsid w:val="00230D18"/>
    <w:rsid w:val="0023146A"/>
    <w:rsid w:val="002319E4"/>
    <w:rsid w:val="00231AFE"/>
    <w:rsid w:val="00235632"/>
    <w:rsid w:val="00235872"/>
    <w:rsid w:val="002365EE"/>
    <w:rsid w:val="00241559"/>
    <w:rsid w:val="002435B3"/>
    <w:rsid w:val="00243D1C"/>
    <w:rsid w:val="002458EB"/>
    <w:rsid w:val="00246574"/>
    <w:rsid w:val="00246E5D"/>
    <w:rsid w:val="002500C8"/>
    <w:rsid w:val="0025472F"/>
    <w:rsid w:val="00255B19"/>
    <w:rsid w:val="00257543"/>
    <w:rsid w:val="002617E7"/>
    <w:rsid w:val="00262170"/>
    <w:rsid w:val="002624F3"/>
    <w:rsid w:val="00262824"/>
    <w:rsid w:val="002629D3"/>
    <w:rsid w:val="00262E74"/>
    <w:rsid w:val="00263431"/>
    <w:rsid w:val="00264228"/>
    <w:rsid w:val="00264334"/>
    <w:rsid w:val="0026473E"/>
    <w:rsid w:val="00266083"/>
    <w:rsid w:val="00266214"/>
    <w:rsid w:val="002675E2"/>
    <w:rsid w:val="00267C83"/>
    <w:rsid w:val="0027144F"/>
    <w:rsid w:val="00271813"/>
    <w:rsid w:val="00271F3A"/>
    <w:rsid w:val="00273278"/>
    <w:rsid w:val="00273625"/>
    <w:rsid w:val="002737F4"/>
    <w:rsid w:val="002805F5"/>
    <w:rsid w:val="00280751"/>
    <w:rsid w:val="00282112"/>
    <w:rsid w:val="0028280A"/>
    <w:rsid w:val="00282C9B"/>
    <w:rsid w:val="00283860"/>
    <w:rsid w:val="00286ACD"/>
    <w:rsid w:val="00287838"/>
    <w:rsid w:val="002907B5"/>
    <w:rsid w:val="00292EB7"/>
    <w:rsid w:val="0029407D"/>
    <w:rsid w:val="00294846"/>
    <w:rsid w:val="00296099"/>
    <w:rsid w:val="00296227"/>
    <w:rsid w:val="00296A60"/>
    <w:rsid w:val="00296F44"/>
    <w:rsid w:val="0029777D"/>
    <w:rsid w:val="002A055E"/>
    <w:rsid w:val="002A1D4E"/>
    <w:rsid w:val="002A2869"/>
    <w:rsid w:val="002A2D34"/>
    <w:rsid w:val="002B24D6"/>
    <w:rsid w:val="002B2FBD"/>
    <w:rsid w:val="002B3953"/>
    <w:rsid w:val="002B7C31"/>
    <w:rsid w:val="002C41E6"/>
    <w:rsid w:val="002D071A"/>
    <w:rsid w:val="002D34B2"/>
    <w:rsid w:val="002D48B0"/>
    <w:rsid w:val="002D4EFB"/>
    <w:rsid w:val="002D5B37"/>
    <w:rsid w:val="002D5D1D"/>
    <w:rsid w:val="002D6FF8"/>
    <w:rsid w:val="002D7637"/>
    <w:rsid w:val="002E17F2"/>
    <w:rsid w:val="002E2607"/>
    <w:rsid w:val="002E26B9"/>
    <w:rsid w:val="002E7CAE"/>
    <w:rsid w:val="002F2771"/>
    <w:rsid w:val="002F37A9"/>
    <w:rsid w:val="002F3892"/>
    <w:rsid w:val="00301CE6"/>
    <w:rsid w:val="0030256B"/>
    <w:rsid w:val="00303DBA"/>
    <w:rsid w:val="0030501F"/>
    <w:rsid w:val="0030705F"/>
    <w:rsid w:val="00307BA1"/>
    <w:rsid w:val="00307C62"/>
    <w:rsid w:val="0031037F"/>
    <w:rsid w:val="00311702"/>
    <w:rsid w:val="00311E82"/>
    <w:rsid w:val="00312FD2"/>
    <w:rsid w:val="00313FD6"/>
    <w:rsid w:val="00314368"/>
    <w:rsid w:val="003143BD"/>
    <w:rsid w:val="003144EC"/>
    <w:rsid w:val="003150E7"/>
    <w:rsid w:val="00315363"/>
    <w:rsid w:val="00316552"/>
    <w:rsid w:val="003203ED"/>
    <w:rsid w:val="0032282F"/>
    <w:rsid w:val="00322A7B"/>
    <w:rsid w:val="00322C9F"/>
    <w:rsid w:val="003231F7"/>
    <w:rsid w:val="00324D23"/>
    <w:rsid w:val="003307CB"/>
    <w:rsid w:val="00331751"/>
    <w:rsid w:val="0033263E"/>
    <w:rsid w:val="00334579"/>
    <w:rsid w:val="00335858"/>
    <w:rsid w:val="00336BDA"/>
    <w:rsid w:val="00342BD7"/>
    <w:rsid w:val="003430BA"/>
    <w:rsid w:val="00346DB5"/>
    <w:rsid w:val="003475C1"/>
    <w:rsid w:val="003477B1"/>
    <w:rsid w:val="00350904"/>
    <w:rsid w:val="00351EBF"/>
    <w:rsid w:val="00357380"/>
    <w:rsid w:val="003579FA"/>
    <w:rsid w:val="003602D9"/>
    <w:rsid w:val="003604CE"/>
    <w:rsid w:val="003635EA"/>
    <w:rsid w:val="00364CD8"/>
    <w:rsid w:val="00370E47"/>
    <w:rsid w:val="003742AC"/>
    <w:rsid w:val="00377CE1"/>
    <w:rsid w:val="0038105E"/>
    <w:rsid w:val="0038152E"/>
    <w:rsid w:val="00382188"/>
    <w:rsid w:val="00385BF0"/>
    <w:rsid w:val="00390615"/>
    <w:rsid w:val="003939FF"/>
    <w:rsid w:val="00397A67"/>
    <w:rsid w:val="003A0223"/>
    <w:rsid w:val="003A2223"/>
    <w:rsid w:val="003A2711"/>
    <w:rsid w:val="003A2A0F"/>
    <w:rsid w:val="003A45A1"/>
    <w:rsid w:val="003A5B0A"/>
    <w:rsid w:val="003A6BAC"/>
    <w:rsid w:val="003A70A4"/>
    <w:rsid w:val="003A7EF3"/>
    <w:rsid w:val="003B159C"/>
    <w:rsid w:val="003B2015"/>
    <w:rsid w:val="003B369F"/>
    <w:rsid w:val="003B36A3"/>
    <w:rsid w:val="003B64BB"/>
    <w:rsid w:val="003B7270"/>
    <w:rsid w:val="003B7286"/>
    <w:rsid w:val="003B7FE5"/>
    <w:rsid w:val="003C11C8"/>
    <w:rsid w:val="003C15C5"/>
    <w:rsid w:val="003C25FB"/>
    <w:rsid w:val="003C2702"/>
    <w:rsid w:val="003C58C1"/>
    <w:rsid w:val="003C7806"/>
    <w:rsid w:val="003D05A9"/>
    <w:rsid w:val="003D109F"/>
    <w:rsid w:val="003D2478"/>
    <w:rsid w:val="003D3C45"/>
    <w:rsid w:val="003D5B1F"/>
    <w:rsid w:val="003D664D"/>
    <w:rsid w:val="003E045B"/>
    <w:rsid w:val="003E15FA"/>
    <w:rsid w:val="003E55E4"/>
    <w:rsid w:val="003E74E3"/>
    <w:rsid w:val="003E7871"/>
    <w:rsid w:val="003F05C7"/>
    <w:rsid w:val="003F2CD4"/>
    <w:rsid w:val="003F3582"/>
    <w:rsid w:val="003F6BBE"/>
    <w:rsid w:val="003F778A"/>
    <w:rsid w:val="004000E8"/>
    <w:rsid w:val="00402E2B"/>
    <w:rsid w:val="0040512B"/>
    <w:rsid w:val="00405CA5"/>
    <w:rsid w:val="00407532"/>
    <w:rsid w:val="00407CD3"/>
    <w:rsid w:val="00410134"/>
    <w:rsid w:val="00410B72"/>
    <w:rsid w:val="00410F18"/>
    <w:rsid w:val="0041263E"/>
    <w:rsid w:val="00412B1F"/>
    <w:rsid w:val="00413AAC"/>
    <w:rsid w:val="00413E92"/>
    <w:rsid w:val="004153BB"/>
    <w:rsid w:val="0041640E"/>
    <w:rsid w:val="00421105"/>
    <w:rsid w:val="0042268B"/>
    <w:rsid w:val="00422AA4"/>
    <w:rsid w:val="004242F4"/>
    <w:rsid w:val="00427248"/>
    <w:rsid w:val="00427302"/>
    <w:rsid w:val="004338A4"/>
    <w:rsid w:val="00434473"/>
    <w:rsid w:val="0043703A"/>
    <w:rsid w:val="00437447"/>
    <w:rsid w:val="00441668"/>
    <w:rsid w:val="00441A92"/>
    <w:rsid w:val="004431DC"/>
    <w:rsid w:val="00444F56"/>
    <w:rsid w:val="00446488"/>
    <w:rsid w:val="004517AA"/>
    <w:rsid w:val="004528E9"/>
    <w:rsid w:val="00452CAC"/>
    <w:rsid w:val="00455090"/>
    <w:rsid w:val="00457565"/>
    <w:rsid w:val="00457B71"/>
    <w:rsid w:val="004669E2"/>
    <w:rsid w:val="00470C31"/>
    <w:rsid w:val="00471DE0"/>
    <w:rsid w:val="00472B3A"/>
    <w:rsid w:val="004734D0"/>
    <w:rsid w:val="004752F1"/>
    <w:rsid w:val="00475501"/>
    <w:rsid w:val="0047556B"/>
    <w:rsid w:val="00475CBD"/>
    <w:rsid w:val="00477768"/>
    <w:rsid w:val="00480C28"/>
    <w:rsid w:val="00480FED"/>
    <w:rsid w:val="00492BC5"/>
    <w:rsid w:val="00494BE5"/>
    <w:rsid w:val="00496143"/>
    <w:rsid w:val="004964F1"/>
    <w:rsid w:val="00497A05"/>
    <w:rsid w:val="004A16BC"/>
    <w:rsid w:val="004A2B94"/>
    <w:rsid w:val="004A3F04"/>
    <w:rsid w:val="004A7CEE"/>
    <w:rsid w:val="004B6F6A"/>
    <w:rsid w:val="004B7C0C"/>
    <w:rsid w:val="004C0851"/>
    <w:rsid w:val="004C1298"/>
    <w:rsid w:val="004C36DE"/>
    <w:rsid w:val="004C3898"/>
    <w:rsid w:val="004C665E"/>
    <w:rsid w:val="004C7F8B"/>
    <w:rsid w:val="004D36B1"/>
    <w:rsid w:val="004D7EBD"/>
    <w:rsid w:val="004E0712"/>
    <w:rsid w:val="004E079E"/>
    <w:rsid w:val="004E1323"/>
    <w:rsid w:val="004E2680"/>
    <w:rsid w:val="004E28F9"/>
    <w:rsid w:val="004E2BCB"/>
    <w:rsid w:val="004E462E"/>
    <w:rsid w:val="004E56DC"/>
    <w:rsid w:val="004E76F4"/>
    <w:rsid w:val="004F071A"/>
    <w:rsid w:val="004F0B4E"/>
    <w:rsid w:val="004F0B6C"/>
    <w:rsid w:val="004F2078"/>
    <w:rsid w:val="004F4DA3"/>
    <w:rsid w:val="004F4E6D"/>
    <w:rsid w:val="005005AD"/>
    <w:rsid w:val="00502C0E"/>
    <w:rsid w:val="00505C99"/>
    <w:rsid w:val="00506557"/>
    <w:rsid w:val="0050677A"/>
    <w:rsid w:val="00507193"/>
    <w:rsid w:val="005078E5"/>
    <w:rsid w:val="005108D8"/>
    <w:rsid w:val="00510F13"/>
    <w:rsid w:val="0051146F"/>
    <w:rsid w:val="005116F9"/>
    <w:rsid w:val="005153A7"/>
    <w:rsid w:val="00517EE4"/>
    <w:rsid w:val="005219CF"/>
    <w:rsid w:val="005229E1"/>
    <w:rsid w:val="00526566"/>
    <w:rsid w:val="00530C86"/>
    <w:rsid w:val="00531A81"/>
    <w:rsid w:val="00533495"/>
    <w:rsid w:val="00534B59"/>
    <w:rsid w:val="00536759"/>
    <w:rsid w:val="00537C62"/>
    <w:rsid w:val="00544FA5"/>
    <w:rsid w:val="00546970"/>
    <w:rsid w:val="00550235"/>
    <w:rsid w:val="00553C3F"/>
    <w:rsid w:val="00554E19"/>
    <w:rsid w:val="0056121F"/>
    <w:rsid w:val="0056189C"/>
    <w:rsid w:val="00567941"/>
    <w:rsid w:val="00570FC1"/>
    <w:rsid w:val="00572505"/>
    <w:rsid w:val="00572DC6"/>
    <w:rsid w:val="005817F7"/>
    <w:rsid w:val="00582737"/>
    <w:rsid w:val="00582809"/>
    <w:rsid w:val="0058569C"/>
    <w:rsid w:val="0058734A"/>
    <w:rsid w:val="00587600"/>
    <w:rsid w:val="0058798C"/>
    <w:rsid w:val="005900FA"/>
    <w:rsid w:val="005935A4"/>
    <w:rsid w:val="005948C2"/>
    <w:rsid w:val="00595DCA"/>
    <w:rsid w:val="0059779B"/>
    <w:rsid w:val="005A209A"/>
    <w:rsid w:val="005A325F"/>
    <w:rsid w:val="005A4540"/>
    <w:rsid w:val="005A5BF8"/>
    <w:rsid w:val="005A662D"/>
    <w:rsid w:val="005B0664"/>
    <w:rsid w:val="005B1409"/>
    <w:rsid w:val="005B35D7"/>
    <w:rsid w:val="005B392A"/>
    <w:rsid w:val="005B3AA3"/>
    <w:rsid w:val="005B477C"/>
    <w:rsid w:val="005B6F83"/>
    <w:rsid w:val="005C25C0"/>
    <w:rsid w:val="005C2F32"/>
    <w:rsid w:val="005C74FB"/>
    <w:rsid w:val="005C77DF"/>
    <w:rsid w:val="005D1602"/>
    <w:rsid w:val="005D1A6F"/>
    <w:rsid w:val="005D353B"/>
    <w:rsid w:val="005D74D5"/>
    <w:rsid w:val="005E33A6"/>
    <w:rsid w:val="005E33B4"/>
    <w:rsid w:val="005E385F"/>
    <w:rsid w:val="005E5B81"/>
    <w:rsid w:val="005F2CB1"/>
    <w:rsid w:val="005F3025"/>
    <w:rsid w:val="005F618C"/>
    <w:rsid w:val="005F70BD"/>
    <w:rsid w:val="005F757E"/>
    <w:rsid w:val="006011AE"/>
    <w:rsid w:val="00601A6F"/>
    <w:rsid w:val="0060283C"/>
    <w:rsid w:val="00603A64"/>
    <w:rsid w:val="00604F14"/>
    <w:rsid w:val="00611B83"/>
    <w:rsid w:val="00613257"/>
    <w:rsid w:val="00613EEC"/>
    <w:rsid w:val="006169D7"/>
    <w:rsid w:val="00620A71"/>
    <w:rsid w:val="00620D80"/>
    <w:rsid w:val="006234A6"/>
    <w:rsid w:val="00630001"/>
    <w:rsid w:val="006311B3"/>
    <w:rsid w:val="006315EE"/>
    <w:rsid w:val="0063284C"/>
    <w:rsid w:val="00635336"/>
    <w:rsid w:val="00636398"/>
    <w:rsid w:val="006368D3"/>
    <w:rsid w:val="00636FF2"/>
    <w:rsid w:val="006377EC"/>
    <w:rsid w:val="0064151F"/>
    <w:rsid w:val="00641533"/>
    <w:rsid w:val="0064208D"/>
    <w:rsid w:val="00643475"/>
    <w:rsid w:val="0064396A"/>
    <w:rsid w:val="00643A10"/>
    <w:rsid w:val="0064624E"/>
    <w:rsid w:val="00650AB9"/>
    <w:rsid w:val="00655733"/>
    <w:rsid w:val="00655ACD"/>
    <w:rsid w:val="00656A92"/>
    <w:rsid w:val="00656DDE"/>
    <w:rsid w:val="0066011D"/>
    <w:rsid w:val="00660335"/>
    <w:rsid w:val="006607C0"/>
    <w:rsid w:val="006613A6"/>
    <w:rsid w:val="006627A2"/>
    <w:rsid w:val="006634E6"/>
    <w:rsid w:val="006655EE"/>
    <w:rsid w:val="00667EE7"/>
    <w:rsid w:val="00670922"/>
    <w:rsid w:val="00670BE1"/>
    <w:rsid w:val="006711FB"/>
    <w:rsid w:val="0067218F"/>
    <w:rsid w:val="006741F2"/>
    <w:rsid w:val="00674CC3"/>
    <w:rsid w:val="00675C72"/>
    <w:rsid w:val="006771F9"/>
    <w:rsid w:val="006776D7"/>
    <w:rsid w:val="00680C0B"/>
    <w:rsid w:val="00681003"/>
    <w:rsid w:val="006817C9"/>
    <w:rsid w:val="00683ECE"/>
    <w:rsid w:val="00685D99"/>
    <w:rsid w:val="006908FE"/>
    <w:rsid w:val="006957F7"/>
    <w:rsid w:val="00695FC2"/>
    <w:rsid w:val="00696949"/>
    <w:rsid w:val="00697052"/>
    <w:rsid w:val="006A0808"/>
    <w:rsid w:val="006A46FB"/>
    <w:rsid w:val="006A5E28"/>
    <w:rsid w:val="006A697B"/>
    <w:rsid w:val="006A7793"/>
    <w:rsid w:val="006A7AFF"/>
    <w:rsid w:val="006B098B"/>
    <w:rsid w:val="006B1816"/>
    <w:rsid w:val="006B2099"/>
    <w:rsid w:val="006B50CF"/>
    <w:rsid w:val="006B68F6"/>
    <w:rsid w:val="006C03B8"/>
    <w:rsid w:val="006C09AF"/>
    <w:rsid w:val="006C1634"/>
    <w:rsid w:val="006C20C9"/>
    <w:rsid w:val="006C27A9"/>
    <w:rsid w:val="006C5048"/>
    <w:rsid w:val="006C53DF"/>
    <w:rsid w:val="006C5EC9"/>
    <w:rsid w:val="006C6059"/>
    <w:rsid w:val="006C7522"/>
    <w:rsid w:val="006D0112"/>
    <w:rsid w:val="006D0E08"/>
    <w:rsid w:val="006D24E2"/>
    <w:rsid w:val="006D6F08"/>
    <w:rsid w:val="006D7745"/>
    <w:rsid w:val="006E062C"/>
    <w:rsid w:val="006E1976"/>
    <w:rsid w:val="006E1A31"/>
    <w:rsid w:val="006E1C82"/>
    <w:rsid w:val="006E28B7"/>
    <w:rsid w:val="006E2A9B"/>
    <w:rsid w:val="006E3310"/>
    <w:rsid w:val="006E39B3"/>
    <w:rsid w:val="006E3BE6"/>
    <w:rsid w:val="006E4779"/>
    <w:rsid w:val="006E4E39"/>
    <w:rsid w:val="006E565E"/>
    <w:rsid w:val="006E673D"/>
    <w:rsid w:val="006E7D3B"/>
    <w:rsid w:val="006F16E6"/>
    <w:rsid w:val="006F172D"/>
    <w:rsid w:val="006F1B70"/>
    <w:rsid w:val="006F1DB4"/>
    <w:rsid w:val="006F341D"/>
    <w:rsid w:val="006F3CDE"/>
    <w:rsid w:val="006F586C"/>
    <w:rsid w:val="006F58D4"/>
    <w:rsid w:val="006F5D2A"/>
    <w:rsid w:val="006F604A"/>
    <w:rsid w:val="006F6582"/>
    <w:rsid w:val="006F68F2"/>
    <w:rsid w:val="00700411"/>
    <w:rsid w:val="00702251"/>
    <w:rsid w:val="0070346E"/>
    <w:rsid w:val="00703FAF"/>
    <w:rsid w:val="007047B5"/>
    <w:rsid w:val="00704EDB"/>
    <w:rsid w:val="00706101"/>
    <w:rsid w:val="00707072"/>
    <w:rsid w:val="00707D61"/>
    <w:rsid w:val="00712101"/>
    <w:rsid w:val="00712287"/>
    <w:rsid w:val="00712772"/>
    <w:rsid w:val="007148D3"/>
    <w:rsid w:val="00715B9A"/>
    <w:rsid w:val="00715EFB"/>
    <w:rsid w:val="00716CE7"/>
    <w:rsid w:val="00723620"/>
    <w:rsid w:val="007257D0"/>
    <w:rsid w:val="00726E11"/>
    <w:rsid w:val="00726EA6"/>
    <w:rsid w:val="00727208"/>
    <w:rsid w:val="00727680"/>
    <w:rsid w:val="007348B1"/>
    <w:rsid w:val="007358B4"/>
    <w:rsid w:val="00735DB5"/>
    <w:rsid w:val="007362A6"/>
    <w:rsid w:val="007365DA"/>
    <w:rsid w:val="00736D7D"/>
    <w:rsid w:val="007379F5"/>
    <w:rsid w:val="00740E58"/>
    <w:rsid w:val="00741B0F"/>
    <w:rsid w:val="007445A0"/>
    <w:rsid w:val="0074524B"/>
    <w:rsid w:val="00747D8B"/>
    <w:rsid w:val="007506D5"/>
    <w:rsid w:val="00751228"/>
    <w:rsid w:val="007529C9"/>
    <w:rsid w:val="007542FF"/>
    <w:rsid w:val="007568D3"/>
    <w:rsid w:val="007571E1"/>
    <w:rsid w:val="00757A16"/>
    <w:rsid w:val="007604B2"/>
    <w:rsid w:val="00762262"/>
    <w:rsid w:val="00763834"/>
    <w:rsid w:val="00765281"/>
    <w:rsid w:val="00766B1F"/>
    <w:rsid w:val="00766BAD"/>
    <w:rsid w:val="00766F28"/>
    <w:rsid w:val="0076791D"/>
    <w:rsid w:val="0077227F"/>
    <w:rsid w:val="007729A2"/>
    <w:rsid w:val="00773324"/>
    <w:rsid w:val="00774151"/>
    <w:rsid w:val="00774499"/>
    <w:rsid w:val="00774831"/>
    <w:rsid w:val="007755F2"/>
    <w:rsid w:val="00776971"/>
    <w:rsid w:val="00780A80"/>
    <w:rsid w:val="0078177E"/>
    <w:rsid w:val="0078304C"/>
    <w:rsid w:val="00783673"/>
    <w:rsid w:val="00785490"/>
    <w:rsid w:val="00786A32"/>
    <w:rsid w:val="007875F9"/>
    <w:rsid w:val="00791415"/>
    <w:rsid w:val="007925EA"/>
    <w:rsid w:val="0079322A"/>
    <w:rsid w:val="00793C38"/>
    <w:rsid w:val="00793CD8"/>
    <w:rsid w:val="00795C92"/>
    <w:rsid w:val="0079614D"/>
    <w:rsid w:val="00796231"/>
    <w:rsid w:val="00796F68"/>
    <w:rsid w:val="007A1CB3"/>
    <w:rsid w:val="007A1D28"/>
    <w:rsid w:val="007A306F"/>
    <w:rsid w:val="007A3BCC"/>
    <w:rsid w:val="007A43A6"/>
    <w:rsid w:val="007A58A6"/>
    <w:rsid w:val="007A63B2"/>
    <w:rsid w:val="007A776B"/>
    <w:rsid w:val="007B381C"/>
    <w:rsid w:val="007B3D2D"/>
    <w:rsid w:val="007B49A4"/>
    <w:rsid w:val="007B50AE"/>
    <w:rsid w:val="007B51DF"/>
    <w:rsid w:val="007C05DD"/>
    <w:rsid w:val="007C0B2D"/>
    <w:rsid w:val="007C3D18"/>
    <w:rsid w:val="007C60BF"/>
    <w:rsid w:val="007C6A07"/>
    <w:rsid w:val="007C6D95"/>
    <w:rsid w:val="007C75A1"/>
    <w:rsid w:val="007C77A5"/>
    <w:rsid w:val="007D04E5"/>
    <w:rsid w:val="007D5901"/>
    <w:rsid w:val="007D5FC4"/>
    <w:rsid w:val="007D7526"/>
    <w:rsid w:val="007E1486"/>
    <w:rsid w:val="007E3EA0"/>
    <w:rsid w:val="007E4610"/>
    <w:rsid w:val="007E4715"/>
    <w:rsid w:val="007E4809"/>
    <w:rsid w:val="007E499C"/>
    <w:rsid w:val="007E505B"/>
    <w:rsid w:val="007E5521"/>
    <w:rsid w:val="007E614B"/>
    <w:rsid w:val="007E7091"/>
    <w:rsid w:val="007F0B9E"/>
    <w:rsid w:val="007F5F5F"/>
    <w:rsid w:val="007F75E1"/>
    <w:rsid w:val="00801EFF"/>
    <w:rsid w:val="00803FAE"/>
    <w:rsid w:val="0080605F"/>
    <w:rsid w:val="00807786"/>
    <w:rsid w:val="00807B60"/>
    <w:rsid w:val="00807E5B"/>
    <w:rsid w:val="00811FA4"/>
    <w:rsid w:val="00811FCB"/>
    <w:rsid w:val="008158D6"/>
    <w:rsid w:val="00816EBF"/>
    <w:rsid w:val="00817196"/>
    <w:rsid w:val="00820527"/>
    <w:rsid w:val="0082257E"/>
    <w:rsid w:val="00822AB0"/>
    <w:rsid w:val="008235DB"/>
    <w:rsid w:val="00824AB4"/>
    <w:rsid w:val="00825C42"/>
    <w:rsid w:val="00825D25"/>
    <w:rsid w:val="00827D6F"/>
    <w:rsid w:val="00833733"/>
    <w:rsid w:val="008376AC"/>
    <w:rsid w:val="00840372"/>
    <w:rsid w:val="00843504"/>
    <w:rsid w:val="008444E8"/>
    <w:rsid w:val="00844E80"/>
    <w:rsid w:val="00844E9C"/>
    <w:rsid w:val="00846FE7"/>
    <w:rsid w:val="00851AC6"/>
    <w:rsid w:val="0085374D"/>
    <w:rsid w:val="00856911"/>
    <w:rsid w:val="0085798B"/>
    <w:rsid w:val="008677FD"/>
    <w:rsid w:val="00867929"/>
    <w:rsid w:val="008706D4"/>
    <w:rsid w:val="00870F8A"/>
    <w:rsid w:val="008719A4"/>
    <w:rsid w:val="00871D23"/>
    <w:rsid w:val="00874312"/>
    <w:rsid w:val="0087437C"/>
    <w:rsid w:val="00875CD7"/>
    <w:rsid w:val="00876B4D"/>
    <w:rsid w:val="00876D2D"/>
    <w:rsid w:val="00876F13"/>
    <w:rsid w:val="00877B8E"/>
    <w:rsid w:val="00877F18"/>
    <w:rsid w:val="00884442"/>
    <w:rsid w:val="00885F1D"/>
    <w:rsid w:val="008941E3"/>
    <w:rsid w:val="00894A88"/>
    <w:rsid w:val="00895386"/>
    <w:rsid w:val="008A1668"/>
    <w:rsid w:val="008A21FF"/>
    <w:rsid w:val="008A2CE2"/>
    <w:rsid w:val="008A30AC"/>
    <w:rsid w:val="008A3252"/>
    <w:rsid w:val="008A44B8"/>
    <w:rsid w:val="008A4C3D"/>
    <w:rsid w:val="008A51A8"/>
    <w:rsid w:val="008A54C7"/>
    <w:rsid w:val="008A77D8"/>
    <w:rsid w:val="008B0483"/>
    <w:rsid w:val="008B0A7E"/>
    <w:rsid w:val="008B120C"/>
    <w:rsid w:val="008B1F84"/>
    <w:rsid w:val="008B51A0"/>
    <w:rsid w:val="008B592A"/>
    <w:rsid w:val="008B678D"/>
    <w:rsid w:val="008B67A3"/>
    <w:rsid w:val="008B6AE3"/>
    <w:rsid w:val="008B7B5C"/>
    <w:rsid w:val="008C0C99"/>
    <w:rsid w:val="008C14C2"/>
    <w:rsid w:val="008C1BCD"/>
    <w:rsid w:val="008C2017"/>
    <w:rsid w:val="008C2E42"/>
    <w:rsid w:val="008C4958"/>
    <w:rsid w:val="008C4BAA"/>
    <w:rsid w:val="008C5310"/>
    <w:rsid w:val="008C567E"/>
    <w:rsid w:val="008C6AE8"/>
    <w:rsid w:val="008C7573"/>
    <w:rsid w:val="008D00A5"/>
    <w:rsid w:val="008D2BC1"/>
    <w:rsid w:val="008D34F1"/>
    <w:rsid w:val="008D39D8"/>
    <w:rsid w:val="008D5C41"/>
    <w:rsid w:val="008D6D1A"/>
    <w:rsid w:val="008E065E"/>
    <w:rsid w:val="008E0927"/>
    <w:rsid w:val="008E1909"/>
    <w:rsid w:val="008E3903"/>
    <w:rsid w:val="008E5998"/>
    <w:rsid w:val="008F1213"/>
    <w:rsid w:val="008F1EAB"/>
    <w:rsid w:val="008F326F"/>
    <w:rsid w:val="008F33DC"/>
    <w:rsid w:val="008F477F"/>
    <w:rsid w:val="008F5FD0"/>
    <w:rsid w:val="00902350"/>
    <w:rsid w:val="00902704"/>
    <w:rsid w:val="00903076"/>
    <w:rsid w:val="0090336B"/>
    <w:rsid w:val="009053AA"/>
    <w:rsid w:val="0090688E"/>
    <w:rsid w:val="00906939"/>
    <w:rsid w:val="00910B7D"/>
    <w:rsid w:val="00911DFB"/>
    <w:rsid w:val="00913775"/>
    <w:rsid w:val="009139D9"/>
    <w:rsid w:val="00914AD8"/>
    <w:rsid w:val="00916079"/>
    <w:rsid w:val="00916D3C"/>
    <w:rsid w:val="00917670"/>
    <w:rsid w:val="00917C48"/>
    <w:rsid w:val="00917CE9"/>
    <w:rsid w:val="00920BF2"/>
    <w:rsid w:val="00922010"/>
    <w:rsid w:val="00923BB2"/>
    <w:rsid w:val="00926CF2"/>
    <w:rsid w:val="00930D44"/>
    <w:rsid w:val="009318A3"/>
    <w:rsid w:val="00931BD9"/>
    <w:rsid w:val="0093519D"/>
    <w:rsid w:val="0093590F"/>
    <w:rsid w:val="009368F3"/>
    <w:rsid w:val="00940B86"/>
    <w:rsid w:val="00941636"/>
    <w:rsid w:val="00943742"/>
    <w:rsid w:val="00945108"/>
    <w:rsid w:val="00945C05"/>
    <w:rsid w:val="00946945"/>
    <w:rsid w:val="00947713"/>
    <w:rsid w:val="00950DE7"/>
    <w:rsid w:val="00951286"/>
    <w:rsid w:val="009522D9"/>
    <w:rsid w:val="00953920"/>
    <w:rsid w:val="00953D47"/>
    <w:rsid w:val="0095681E"/>
    <w:rsid w:val="009572D4"/>
    <w:rsid w:val="009600E4"/>
    <w:rsid w:val="00961921"/>
    <w:rsid w:val="0096430A"/>
    <w:rsid w:val="00964E53"/>
    <w:rsid w:val="0096554B"/>
    <w:rsid w:val="009656C0"/>
    <w:rsid w:val="0096584A"/>
    <w:rsid w:val="00966868"/>
    <w:rsid w:val="00967A06"/>
    <w:rsid w:val="009706D6"/>
    <w:rsid w:val="00971F08"/>
    <w:rsid w:val="00973987"/>
    <w:rsid w:val="00974A31"/>
    <w:rsid w:val="0097603D"/>
    <w:rsid w:val="00976949"/>
    <w:rsid w:val="00980477"/>
    <w:rsid w:val="00982C21"/>
    <w:rsid w:val="00985253"/>
    <w:rsid w:val="00985292"/>
    <w:rsid w:val="009853B3"/>
    <w:rsid w:val="00990630"/>
    <w:rsid w:val="00991761"/>
    <w:rsid w:val="00993919"/>
    <w:rsid w:val="00994DCA"/>
    <w:rsid w:val="009951EB"/>
    <w:rsid w:val="009960EC"/>
    <w:rsid w:val="009970DD"/>
    <w:rsid w:val="009A0FBA"/>
    <w:rsid w:val="009A1601"/>
    <w:rsid w:val="009A3BB6"/>
    <w:rsid w:val="009A462D"/>
    <w:rsid w:val="009A4CD2"/>
    <w:rsid w:val="009A5CBA"/>
    <w:rsid w:val="009A7ED8"/>
    <w:rsid w:val="009B0B3E"/>
    <w:rsid w:val="009B1F30"/>
    <w:rsid w:val="009B2FA7"/>
    <w:rsid w:val="009B3AC2"/>
    <w:rsid w:val="009B44FA"/>
    <w:rsid w:val="009B4DF4"/>
    <w:rsid w:val="009B564E"/>
    <w:rsid w:val="009B71D5"/>
    <w:rsid w:val="009B7E87"/>
    <w:rsid w:val="009C0169"/>
    <w:rsid w:val="009C403E"/>
    <w:rsid w:val="009C54E5"/>
    <w:rsid w:val="009C6FCE"/>
    <w:rsid w:val="009C72B4"/>
    <w:rsid w:val="009C79A6"/>
    <w:rsid w:val="009D1B4D"/>
    <w:rsid w:val="009D3B6E"/>
    <w:rsid w:val="009D4FF0"/>
    <w:rsid w:val="009D703C"/>
    <w:rsid w:val="009D718F"/>
    <w:rsid w:val="009E068F"/>
    <w:rsid w:val="009E07F9"/>
    <w:rsid w:val="009E0EDC"/>
    <w:rsid w:val="009E14E0"/>
    <w:rsid w:val="009E2D9C"/>
    <w:rsid w:val="009E35DB"/>
    <w:rsid w:val="009E47A3"/>
    <w:rsid w:val="009E7BC4"/>
    <w:rsid w:val="009F08F3"/>
    <w:rsid w:val="009F238A"/>
    <w:rsid w:val="009F2A7A"/>
    <w:rsid w:val="009F344F"/>
    <w:rsid w:val="00A00E51"/>
    <w:rsid w:val="00A023F7"/>
    <w:rsid w:val="00A031D8"/>
    <w:rsid w:val="00A048A8"/>
    <w:rsid w:val="00A04F49"/>
    <w:rsid w:val="00A0633F"/>
    <w:rsid w:val="00A12AF0"/>
    <w:rsid w:val="00A13E54"/>
    <w:rsid w:val="00A14105"/>
    <w:rsid w:val="00A14BD8"/>
    <w:rsid w:val="00A16C4A"/>
    <w:rsid w:val="00A17F63"/>
    <w:rsid w:val="00A2193B"/>
    <w:rsid w:val="00A224ED"/>
    <w:rsid w:val="00A2351A"/>
    <w:rsid w:val="00A264A9"/>
    <w:rsid w:val="00A26DCF"/>
    <w:rsid w:val="00A27785"/>
    <w:rsid w:val="00A30187"/>
    <w:rsid w:val="00A3448A"/>
    <w:rsid w:val="00A34D99"/>
    <w:rsid w:val="00A36297"/>
    <w:rsid w:val="00A37436"/>
    <w:rsid w:val="00A41E2B"/>
    <w:rsid w:val="00A44CBA"/>
    <w:rsid w:val="00A45B74"/>
    <w:rsid w:val="00A46C8A"/>
    <w:rsid w:val="00A477B5"/>
    <w:rsid w:val="00A52E1D"/>
    <w:rsid w:val="00A56483"/>
    <w:rsid w:val="00A61499"/>
    <w:rsid w:val="00A62A77"/>
    <w:rsid w:val="00A63483"/>
    <w:rsid w:val="00A657D7"/>
    <w:rsid w:val="00A660AC"/>
    <w:rsid w:val="00A67E6C"/>
    <w:rsid w:val="00A70B55"/>
    <w:rsid w:val="00A712D2"/>
    <w:rsid w:val="00A71B99"/>
    <w:rsid w:val="00A71ECC"/>
    <w:rsid w:val="00A7304F"/>
    <w:rsid w:val="00A739D0"/>
    <w:rsid w:val="00A73B3B"/>
    <w:rsid w:val="00A761D4"/>
    <w:rsid w:val="00A77EC4"/>
    <w:rsid w:val="00A926A1"/>
    <w:rsid w:val="00A92879"/>
    <w:rsid w:val="00A9442A"/>
    <w:rsid w:val="00AA016F"/>
    <w:rsid w:val="00AA1ED6"/>
    <w:rsid w:val="00AA3D5C"/>
    <w:rsid w:val="00AA51D6"/>
    <w:rsid w:val="00AA593A"/>
    <w:rsid w:val="00AB0BC8"/>
    <w:rsid w:val="00AB11CA"/>
    <w:rsid w:val="00AB14D9"/>
    <w:rsid w:val="00AB25EB"/>
    <w:rsid w:val="00AB4AB8"/>
    <w:rsid w:val="00AB655E"/>
    <w:rsid w:val="00AB7675"/>
    <w:rsid w:val="00AB7C1E"/>
    <w:rsid w:val="00AC007F"/>
    <w:rsid w:val="00AC0992"/>
    <w:rsid w:val="00AC22CD"/>
    <w:rsid w:val="00AC2ECD"/>
    <w:rsid w:val="00AC3119"/>
    <w:rsid w:val="00AC49FB"/>
    <w:rsid w:val="00AC4DE9"/>
    <w:rsid w:val="00AC57CB"/>
    <w:rsid w:val="00AC5A10"/>
    <w:rsid w:val="00AD0AA3"/>
    <w:rsid w:val="00AD1426"/>
    <w:rsid w:val="00AD3F94"/>
    <w:rsid w:val="00AD4A5A"/>
    <w:rsid w:val="00AE27AC"/>
    <w:rsid w:val="00AE2B51"/>
    <w:rsid w:val="00AE3AB3"/>
    <w:rsid w:val="00AE40E0"/>
    <w:rsid w:val="00AE4DBA"/>
    <w:rsid w:val="00AE4F07"/>
    <w:rsid w:val="00AE5836"/>
    <w:rsid w:val="00AF0172"/>
    <w:rsid w:val="00AF06D0"/>
    <w:rsid w:val="00AF135B"/>
    <w:rsid w:val="00AF1C5D"/>
    <w:rsid w:val="00AF2087"/>
    <w:rsid w:val="00AF42D7"/>
    <w:rsid w:val="00AF51BC"/>
    <w:rsid w:val="00AF60BC"/>
    <w:rsid w:val="00B006FE"/>
    <w:rsid w:val="00B007CB"/>
    <w:rsid w:val="00B02AA9"/>
    <w:rsid w:val="00B02FA3"/>
    <w:rsid w:val="00B05084"/>
    <w:rsid w:val="00B0538A"/>
    <w:rsid w:val="00B054F5"/>
    <w:rsid w:val="00B1359D"/>
    <w:rsid w:val="00B157F9"/>
    <w:rsid w:val="00B20256"/>
    <w:rsid w:val="00B20D09"/>
    <w:rsid w:val="00B229AD"/>
    <w:rsid w:val="00B2763F"/>
    <w:rsid w:val="00B27AAC"/>
    <w:rsid w:val="00B30929"/>
    <w:rsid w:val="00B36AAC"/>
    <w:rsid w:val="00B372AA"/>
    <w:rsid w:val="00B40445"/>
    <w:rsid w:val="00B409E0"/>
    <w:rsid w:val="00B40F6E"/>
    <w:rsid w:val="00B41888"/>
    <w:rsid w:val="00B41AAD"/>
    <w:rsid w:val="00B42705"/>
    <w:rsid w:val="00B45A52"/>
    <w:rsid w:val="00B46175"/>
    <w:rsid w:val="00B46397"/>
    <w:rsid w:val="00B46A05"/>
    <w:rsid w:val="00B470F0"/>
    <w:rsid w:val="00B52E6A"/>
    <w:rsid w:val="00B53F67"/>
    <w:rsid w:val="00B548B7"/>
    <w:rsid w:val="00B54DE7"/>
    <w:rsid w:val="00B5594F"/>
    <w:rsid w:val="00B56A4A"/>
    <w:rsid w:val="00B57201"/>
    <w:rsid w:val="00B60C71"/>
    <w:rsid w:val="00B625CB"/>
    <w:rsid w:val="00B664C7"/>
    <w:rsid w:val="00B674D8"/>
    <w:rsid w:val="00B700F6"/>
    <w:rsid w:val="00B718BB"/>
    <w:rsid w:val="00B739F6"/>
    <w:rsid w:val="00B77F80"/>
    <w:rsid w:val="00B81A6C"/>
    <w:rsid w:val="00B85DE5"/>
    <w:rsid w:val="00B90F73"/>
    <w:rsid w:val="00B93B59"/>
    <w:rsid w:val="00B9406A"/>
    <w:rsid w:val="00B94FA0"/>
    <w:rsid w:val="00BA014C"/>
    <w:rsid w:val="00BA0D92"/>
    <w:rsid w:val="00BA1893"/>
    <w:rsid w:val="00BA200F"/>
    <w:rsid w:val="00BA2280"/>
    <w:rsid w:val="00BA2A08"/>
    <w:rsid w:val="00BA406A"/>
    <w:rsid w:val="00BA4C7B"/>
    <w:rsid w:val="00BA56D2"/>
    <w:rsid w:val="00BA76E0"/>
    <w:rsid w:val="00BB2A25"/>
    <w:rsid w:val="00BB51E9"/>
    <w:rsid w:val="00BB7052"/>
    <w:rsid w:val="00BC0308"/>
    <w:rsid w:val="00BC0FDC"/>
    <w:rsid w:val="00BC2388"/>
    <w:rsid w:val="00BC3053"/>
    <w:rsid w:val="00BC3CEF"/>
    <w:rsid w:val="00BC4D2E"/>
    <w:rsid w:val="00BD0A8A"/>
    <w:rsid w:val="00BD48AC"/>
    <w:rsid w:val="00BD4AB3"/>
    <w:rsid w:val="00BD5F1A"/>
    <w:rsid w:val="00BE1234"/>
    <w:rsid w:val="00BE2FA6"/>
    <w:rsid w:val="00BE333F"/>
    <w:rsid w:val="00BE7406"/>
    <w:rsid w:val="00BE7603"/>
    <w:rsid w:val="00BF02A4"/>
    <w:rsid w:val="00BF143E"/>
    <w:rsid w:val="00BF2B5E"/>
    <w:rsid w:val="00BF3279"/>
    <w:rsid w:val="00BF427A"/>
    <w:rsid w:val="00BF5EF4"/>
    <w:rsid w:val="00BF74C7"/>
    <w:rsid w:val="00C015F1"/>
    <w:rsid w:val="00C01F33"/>
    <w:rsid w:val="00C02CC6"/>
    <w:rsid w:val="00C03034"/>
    <w:rsid w:val="00C040F7"/>
    <w:rsid w:val="00C044AB"/>
    <w:rsid w:val="00C05706"/>
    <w:rsid w:val="00C07377"/>
    <w:rsid w:val="00C07EB9"/>
    <w:rsid w:val="00C10478"/>
    <w:rsid w:val="00C12107"/>
    <w:rsid w:val="00C13746"/>
    <w:rsid w:val="00C148A8"/>
    <w:rsid w:val="00C14D4B"/>
    <w:rsid w:val="00C154BB"/>
    <w:rsid w:val="00C20071"/>
    <w:rsid w:val="00C222D3"/>
    <w:rsid w:val="00C22F4B"/>
    <w:rsid w:val="00C24841"/>
    <w:rsid w:val="00C26059"/>
    <w:rsid w:val="00C268E6"/>
    <w:rsid w:val="00C27999"/>
    <w:rsid w:val="00C279B5"/>
    <w:rsid w:val="00C27C45"/>
    <w:rsid w:val="00C3198E"/>
    <w:rsid w:val="00C32E52"/>
    <w:rsid w:val="00C3719D"/>
    <w:rsid w:val="00C37C17"/>
    <w:rsid w:val="00C37CB2"/>
    <w:rsid w:val="00C41A4E"/>
    <w:rsid w:val="00C45A34"/>
    <w:rsid w:val="00C473A5"/>
    <w:rsid w:val="00C47637"/>
    <w:rsid w:val="00C5004F"/>
    <w:rsid w:val="00C51D41"/>
    <w:rsid w:val="00C535FB"/>
    <w:rsid w:val="00C54995"/>
    <w:rsid w:val="00C54D41"/>
    <w:rsid w:val="00C60783"/>
    <w:rsid w:val="00C61B51"/>
    <w:rsid w:val="00C61E54"/>
    <w:rsid w:val="00C62001"/>
    <w:rsid w:val="00C64672"/>
    <w:rsid w:val="00C70655"/>
    <w:rsid w:val="00C70697"/>
    <w:rsid w:val="00C72093"/>
    <w:rsid w:val="00C72EF4"/>
    <w:rsid w:val="00C730ED"/>
    <w:rsid w:val="00C744FE"/>
    <w:rsid w:val="00C75D2F"/>
    <w:rsid w:val="00C767BE"/>
    <w:rsid w:val="00C76E3C"/>
    <w:rsid w:val="00C81568"/>
    <w:rsid w:val="00C843BA"/>
    <w:rsid w:val="00C84EB2"/>
    <w:rsid w:val="00C9027A"/>
    <w:rsid w:val="00C9068E"/>
    <w:rsid w:val="00C93814"/>
    <w:rsid w:val="00C93C4B"/>
    <w:rsid w:val="00C943C0"/>
    <w:rsid w:val="00C944AB"/>
    <w:rsid w:val="00C95B40"/>
    <w:rsid w:val="00C962F4"/>
    <w:rsid w:val="00C96530"/>
    <w:rsid w:val="00CA1094"/>
    <w:rsid w:val="00CA157B"/>
    <w:rsid w:val="00CA1ED8"/>
    <w:rsid w:val="00CB143B"/>
    <w:rsid w:val="00CB162F"/>
    <w:rsid w:val="00CB1F63"/>
    <w:rsid w:val="00CB7170"/>
    <w:rsid w:val="00CC040E"/>
    <w:rsid w:val="00CC0E23"/>
    <w:rsid w:val="00CC111F"/>
    <w:rsid w:val="00CC2011"/>
    <w:rsid w:val="00CC3EA0"/>
    <w:rsid w:val="00CC7B45"/>
    <w:rsid w:val="00CD01A2"/>
    <w:rsid w:val="00CD1188"/>
    <w:rsid w:val="00CD2ED1"/>
    <w:rsid w:val="00CD337B"/>
    <w:rsid w:val="00CD532E"/>
    <w:rsid w:val="00CE0424"/>
    <w:rsid w:val="00CE05D9"/>
    <w:rsid w:val="00CE1E6D"/>
    <w:rsid w:val="00CE569D"/>
    <w:rsid w:val="00CE6789"/>
    <w:rsid w:val="00CE7561"/>
    <w:rsid w:val="00CF073B"/>
    <w:rsid w:val="00CF0F0B"/>
    <w:rsid w:val="00CF1354"/>
    <w:rsid w:val="00CF30CF"/>
    <w:rsid w:val="00CF3B1F"/>
    <w:rsid w:val="00CF3BF6"/>
    <w:rsid w:val="00CF4940"/>
    <w:rsid w:val="00CF625B"/>
    <w:rsid w:val="00CF63B3"/>
    <w:rsid w:val="00CF687E"/>
    <w:rsid w:val="00D02A6C"/>
    <w:rsid w:val="00D0349B"/>
    <w:rsid w:val="00D04ABF"/>
    <w:rsid w:val="00D0571A"/>
    <w:rsid w:val="00D077EE"/>
    <w:rsid w:val="00D10249"/>
    <w:rsid w:val="00D10C4B"/>
    <w:rsid w:val="00D115C3"/>
    <w:rsid w:val="00D11897"/>
    <w:rsid w:val="00D12CF3"/>
    <w:rsid w:val="00D13135"/>
    <w:rsid w:val="00D138DB"/>
    <w:rsid w:val="00D13E4E"/>
    <w:rsid w:val="00D1476E"/>
    <w:rsid w:val="00D204A2"/>
    <w:rsid w:val="00D239A7"/>
    <w:rsid w:val="00D23F47"/>
    <w:rsid w:val="00D358F2"/>
    <w:rsid w:val="00D36BDF"/>
    <w:rsid w:val="00D36E71"/>
    <w:rsid w:val="00D372F6"/>
    <w:rsid w:val="00D37D87"/>
    <w:rsid w:val="00D40B33"/>
    <w:rsid w:val="00D4318F"/>
    <w:rsid w:val="00D438BF"/>
    <w:rsid w:val="00D43B92"/>
    <w:rsid w:val="00D440F8"/>
    <w:rsid w:val="00D4636B"/>
    <w:rsid w:val="00D546FF"/>
    <w:rsid w:val="00D55AD5"/>
    <w:rsid w:val="00D576CA"/>
    <w:rsid w:val="00D61AF5"/>
    <w:rsid w:val="00D652B5"/>
    <w:rsid w:val="00D66155"/>
    <w:rsid w:val="00D708B0"/>
    <w:rsid w:val="00D71649"/>
    <w:rsid w:val="00D7403D"/>
    <w:rsid w:val="00D756BD"/>
    <w:rsid w:val="00D77B1D"/>
    <w:rsid w:val="00D8021F"/>
    <w:rsid w:val="00D80383"/>
    <w:rsid w:val="00D804B6"/>
    <w:rsid w:val="00D823C6"/>
    <w:rsid w:val="00D8327F"/>
    <w:rsid w:val="00D856F2"/>
    <w:rsid w:val="00D86CA3"/>
    <w:rsid w:val="00D871CE"/>
    <w:rsid w:val="00D910C1"/>
    <w:rsid w:val="00D9196D"/>
    <w:rsid w:val="00D921BB"/>
    <w:rsid w:val="00D92982"/>
    <w:rsid w:val="00D94DC3"/>
    <w:rsid w:val="00DA26E1"/>
    <w:rsid w:val="00DA305E"/>
    <w:rsid w:val="00DA5417"/>
    <w:rsid w:val="00DA56E8"/>
    <w:rsid w:val="00DB0A9F"/>
    <w:rsid w:val="00DB16E4"/>
    <w:rsid w:val="00DB377D"/>
    <w:rsid w:val="00DB5491"/>
    <w:rsid w:val="00DB57E7"/>
    <w:rsid w:val="00DB6566"/>
    <w:rsid w:val="00DB6A47"/>
    <w:rsid w:val="00DC2D36"/>
    <w:rsid w:val="00DC53EF"/>
    <w:rsid w:val="00DD08C7"/>
    <w:rsid w:val="00DD3CE6"/>
    <w:rsid w:val="00DD66F1"/>
    <w:rsid w:val="00DD6F70"/>
    <w:rsid w:val="00DE159B"/>
    <w:rsid w:val="00DE33F9"/>
    <w:rsid w:val="00DE3AB3"/>
    <w:rsid w:val="00DE5608"/>
    <w:rsid w:val="00DE58D0"/>
    <w:rsid w:val="00DE654F"/>
    <w:rsid w:val="00DF0B6E"/>
    <w:rsid w:val="00DF15E0"/>
    <w:rsid w:val="00DF37A0"/>
    <w:rsid w:val="00DF3974"/>
    <w:rsid w:val="00DF5265"/>
    <w:rsid w:val="00DF5C82"/>
    <w:rsid w:val="00E05A97"/>
    <w:rsid w:val="00E07B15"/>
    <w:rsid w:val="00E110E7"/>
    <w:rsid w:val="00E11518"/>
    <w:rsid w:val="00E11B20"/>
    <w:rsid w:val="00E162C7"/>
    <w:rsid w:val="00E17FA2"/>
    <w:rsid w:val="00E21E42"/>
    <w:rsid w:val="00E22330"/>
    <w:rsid w:val="00E30B5A"/>
    <w:rsid w:val="00E3123D"/>
    <w:rsid w:val="00E31461"/>
    <w:rsid w:val="00E31D43"/>
    <w:rsid w:val="00E32608"/>
    <w:rsid w:val="00E34188"/>
    <w:rsid w:val="00E34B6E"/>
    <w:rsid w:val="00E35559"/>
    <w:rsid w:val="00E3723A"/>
    <w:rsid w:val="00E37860"/>
    <w:rsid w:val="00E404C3"/>
    <w:rsid w:val="00E437E5"/>
    <w:rsid w:val="00E446F1"/>
    <w:rsid w:val="00E46886"/>
    <w:rsid w:val="00E47AEF"/>
    <w:rsid w:val="00E51A4B"/>
    <w:rsid w:val="00E53B75"/>
    <w:rsid w:val="00E53CA3"/>
    <w:rsid w:val="00E54E3B"/>
    <w:rsid w:val="00E56B80"/>
    <w:rsid w:val="00E57565"/>
    <w:rsid w:val="00E63838"/>
    <w:rsid w:val="00E64434"/>
    <w:rsid w:val="00E67C51"/>
    <w:rsid w:val="00E72EFC"/>
    <w:rsid w:val="00E737CF"/>
    <w:rsid w:val="00E758EC"/>
    <w:rsid w:val="00E77FF7"/>
    <w:rsid w:val="00E82174"/>
    <w:rsid w:val="00E8234C"/>
    <w:rsid w:val="00E83AA9"/>
    <w:rsid w:val="00E83F22"/>
    <w:rsid w:val="00E840B9"/>
    <w:rsid w:val="00E85928"/>
    <w:rsid w:val="00E861B6"/>
    <w:rsid w:val="00E863C8"/>
    <w:rsid w:val="00E87822"/>
    <w:rsid w:val="00E90395"/>
    <w:rsid w:val="00E90E49"/>
    <w:rsid w:val="00E917F9"/>
    <w:rsid w:val="00E91B05"/>
    <w:rsid w:val="00E9291C"/>
    <w:rsid w:val="00E93DEA"/>
    <w:rsid w:val="00E93FFE"/>
    <w:rsid w:val="00E94F8A"/>
    <w:rsid w:val="00EA0148"/>
    <w:rsid w:val="00EA413F"/>
    <w:rsid w:val="00EA43CA"/>
    <w:rsid w:val="00EA517D"/>
    <w:rsid w:val="00EA5928"/>
    <w:rsid w:val="00EA7A41"/>
    <w:rsid w:val="00EB077B"/>
    <w:rsid w:val="00EB3228"/>
    <w:rsid w:val="00EB4EA2"/>
    <w:rsid w:val="00EB5D7E"/>
    <w:rsid w:val="00EC01AE"/>
    <w:rsid w:val="00EC24D5"/>
    <w:rsid w:val="00EC27C6"/>
    <w:rsid w:val="00EC3E30"/>
    <w:rsid w:val="00EC4207"/>
    <w:rsid w:val="00EC4DF2"/>
    <w:rsid w:val="00EC5653"/>
    <w:rsid w:val="00EC71CE"/>
    <w:rsid w:val="00ED1006"/>
    <w:rsid w:val="00ED6642"/>
    <w:rsid w:val="00EE08F8"/>
    <w:rsid w:val="00EE0DDF"/>
    <w:rsid w:val="00EE5209"/>
    <w:rsid w:val="00EF18FE"/>
    <w:rsid w:val="00EF481A"/>
    <w:rsid w:val="00EF490B"/>
    <w:rsid w:val="00EF569C"/>
    <w:rsid w:val="00EF5787"/>
    <w:rsid w:val="00EF60D0"/>
    <w:rsid w:val="00F032F3"/>
    <w:rsid w:val="00F0528D"/>
    <w:rsid w:val="00F06072"/>
    <w:rsid w:val="00F06889"/>
    <w:rsid w:val="00F06C67"/>
    <w:rsid w:val="00F06DFD"/>
    <w:rsid w:val="00F071D1"/>
    <w:rsid w:val="00F07533"/>
    <w:rsid w:val="00F10629"/>
    <w:rsid w:val="00F12E97"/>
    <w:rsid w:val="00F13F45"/>
    <w:rsid w:val="00F152BC"/>
    <w:rsid w:val="00F15FA5"/>
    <w:rsid w:val="00F209B7"/>
    <w:rsid w:val="00F20F5C"/>
    <w:rsid w:val="00F2139E"/>
    <w:rsid w:val="00F21474"/>
    <w:rsid w:val="00F21E8C"/>
    <w:rsid w:val="00F2376F"/>
    <w:rsid w:val="00F243D8"/>
    <w:rsid w:val="00F26B7F"/>
    <w:rsid w:val="00F30828"/>
    <w:rsid w:val="00F30DF7"/>
    <w:rsid w:val="00F3117B"/>
    <w:rsid w:val="00F313D6"/>
    <w:rsid w:val="00F31E9D"/>
    <w:rsid w:val="00F40F0C"/>
    <w:rsid w:val="00F46164"/>
    <w:rsid w:val="00F4766C"/>
    <w:rsid w:val="00F5060E"/>
    <w:rsid w:val="00F507D1"/>
    <w:rsid w:val="00F519CE"/>
    <w:rsid w:val="00F51ADA"/>
    <w:rsid w:val="00F51BC1"/>
    <w:rsid w:val="00F60203"/>
    <w:rsid w:val="00F607C5"/>
    <w:rsid w:val="00F60DEA"/>
    <w:rsid w:val="00F6302A"/>
    <w:rsid w:val="00F63950"/>
    <w:rsid w:val="00F64C2B"/>
    <w:rsid w:val="00F651BE"/>
    <w:rsid w:val="00F67C5F"/>
    <w:rsid w:val="00F67F53"/>
    <w:rsid w:val="00F703BE"/>
    <w:rsid w:val="00F71F69"/>
    <w:rsid w:val="00F72B72"/>
    <w:rsid w:val="00F74BB9"/>
    <w:rsid w:val="00F75582"/>
    <w:rsid w:val="00F76EFA"/>
    <w:rsid w:val="00F76FCE"/>
    <w:rsid w:val="00F77F84"/>
    <w:rsid w:val="00F804BE"/>
    <w:rsid w:val="00F817CE"/>
    <w:rsid w:val="00F827FB"/>
    <w:rsid w:val="00F8384C"/>
    <w:rsid w:val="00F8456C"/>
    <w:rsid w:val="00F859D8"/>
    <w:rsid w:val="00F866BA"/>
    <w:rsid w:val="00F868F5"/>
    <w:rsid w:val="00F9056A"/>
    <w:rsid w:val="00F906BB"/>
    <w:rsid w:val="00F90F8D"/>
    <w:rsid w:val="00F92782"/>
    <w:rsid w:val="00F93AA9"/>
    <w:rsid w:val="00F96985"/>
    <w:rsid w:val="00F97838"/>
    <w:rsid w:val="00FA2BB3"/>
    <w:rsid w:val="00FA443E"/>
    <w:rsid w:val="00FB0CBF"/>
    <w:rsid w:val="00FB16BA"/>
    <w:rsid w:val="00FB1DF3"/>
    <w:rsid w:val="00FB4C80"/>
    <w:rsid w:val="00FB5DB4"/>
    <w:rsid w:val="00FB5F6F"/>
    <w:rsid w:val="00FB662F"/>
    <w:rsid w:val="00FB6A6A"/>
    <w:rsid w:val="00FB73B1"/>
    <w:rsid w:val="00FC3211"/>
    <w:rsid w:val="00FC7429"/>
    <w:rsid w:val="00FD07F6"/>
    <w:rsid w:val="00FD1BC8"/>
    <w:rsid w:val="00FD1EC8"/>
    <w:rsid w:val="00FD47ED"/>
    <w:rsid w:val="00FD74DB"/>
    <w:rsid w:val="00FD7660"/>
    <w:rsid w:val="00FE0655"/>
    <w:rsid w:val="00FE2365"/>
    <w:rsid w:val="00FE37D7"/>
    <w:rsid w:val="00FE4C7B"/>
    <w:rsid w:val="00FE7336"/>
    <w:rsid w:val="00FE787C"/>
    <w:rsid w:val="00FF25FA"/>
    <w:rsid w:val="00FF421B"/>
    <w:rsid w:val="00FF45A5"/>
    <w:rsid w:val="00FF5247"/>
    <w:rsid w:val="00FF5A9E"/>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2F4127E1-AE8B-40A8-87C3-9609D683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93DEA"/>
    <w:pPr>
      <w:numPr>
        <w:numId w:val="3"/>
      </w:numPr>
      <w:tabs>
        <w:tab w:val="num" w:pos="1560"/>
      </w:tabs>
      <w:ind w:left="1560" w:hanging="1560"/>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187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415C"/>
    <w:rPr>
      <w:rFonts w:ascii="Times New Roman" w:hAnsi="Times New Roman"/>
      <w:lang w:eastAsia="ja-JP"/>
    </w:rPr>
  </w:style>
  <w:style w:type="character" w:customStyle="1" w:styleId="TALChar">
    <w:name w:val="TAL Char"/>
    <w:qFormat/>
    <w:rsid w:val="00262824"/>
    <w:rPr>
      <w:rFonts w:ascii="Arial" w:hAnsi="Arial"/>
      <w:sz w:val="18"/>
    </w:rPr>
  </w:style>
  <w:style w:type="character" w:customStyle="1" w:styleId="TAHChar">
    <w:name w:val="TAH Char"/>
    <w:qFormat/>
    <w:rsid w:val="00262824"/>
    <w:rPr>
      <w:rFonts w:ascii="Arial" w:hAnsi="Arial"/>
      <w:b/>
      <w:sz w:val="18"/>
    </w:rPr>
  </w:style>
  <w:style w:type="paragraph" w:customStyle="1" w:styleId="3GPPAgreements">
    <w:name w:val="3GPP Agreements"/>
    <w:basedOn w:val="Normal"/>
    <w:link w:val="3GPPAgreementsChar"/>
    <w:qFormat/>
    <w:rsid w:val="000F109D"/>
    <w:pPr>
      <w:numPr>
        <w:numId w:val="49"/>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0F109D"/>
    <w:rPr>
      <w:rFonts w:ascii="Times New Roman" w:eastAsia="SimSu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5NUHHDQN7SK2-1476151046-525547</_dlc_DocId>
    <_dlc_DocIdUrl xmlns="f166a696-7b5b-4ccd-9f0c-ffde0cceec81">
      <Url>https://ericsson.sharepoint.com/sites/star/_layouts/15/DocIdRedir.aspx?ID=5NUHHDQN7SK2-1476151046-525547</Url>
      <Description>5NUHHDQN7SK2-1476151046-525547</Description>
    </_dlc_DocIdUrl>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51CABF-7AA3-4D67-A4EB-A56FCCA4E8DC}">
  <ds:schemaRefs>
    <ds:schemaRef ds:uri="http://schemas.openxmlformats.org/officeDocument/2006/bibliography"/>
  </ds:schemaRefs>
</ds:datastoreItem>
</file>

<file path=customXml/itemProps2.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4373569-130E-4CCC-AF3C-EB47617A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6.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184</TotalTime>
  <Pages>7</Pages>
  <Words>2457</Words>
  <Characters>14006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16431</CharactersWithSpaces>
  <SharedDoc>false</SharedDoc>
  <HLinks>
    <vt:vector size="24" baseType="variant">
      <vt:variant>
        <vt:i4>1376304</vt:i4>
      </vt:variant>
      <vt:variant>
        <vt:i4>11</vt:i4>
      </vt:variant>
      <vt:variant>
        <vt:i4>0</vt:i4>
      </vt:variant>
      <vt:variant>
        <vt:i4>5</vt:i4>
      </vt:variant>
      <vt:variant>
        <vt:lpwstr/>
      </vt:variant>
      <vt:variant>
        <vt:lpwstr>_Toc100694807</vt:lpwstr>
      </vt:variant>
      <vt:variant>
        <vt:i4>1376304</vt:i4>
      </vt:variant>
      <vt:variant>
        <vt:i4>8</vt:i4>
      </vt:variant>
      <vt:variant>
        <vt:i4>0</vt:i4>
      </vt:variant>
      <vt:variant>
        <vt:i4>5</vt:i4>
      </vt:variant>
      <vt:variant>
        <vt:lpwstr/>
      </vt:variant>
      <vt:variant>
        <vt:lpwstr>_Toc100694806</vt:lpwstr>
      </vt:variant>
      <vt:variant>
        <vt:i4>1376304</vt:i4>
      </vt:variant>
      <vt:variant>
        <vt:i4>5</vt:i4>
      </vt:variant>
      <vt:variant>
        <vt:i4>0</vt:i4>
      </vt:variant>
      <vt:variant>
        <vt:i4>5</vt:i4>
      </vt:variant>
      <vt:variant>
        <vt:lpwstr/>
      </vt:variant>
      <vt:variant>
        <vt:lpwstr>_Toc100694805</vt:lpwstr>
      </vt:variant>
      <vt:variant>
        <vt:i4>1376304</vt:i4>
      </vt:variant>
      <vt:variant>
        <vt:i4>2</vt:i4>
      </vt:variant>
      <vt:variant>
        <vt:i4>0</vt:i4>
      </vt:variant>
      <vt:variant>
        <vt:i4>5</vt:i4>
      </vt:variant>
      <vt:variant>
        <vt:lpwstr/>
      </vt:variant>
      <vt:variant>
        <vt:lpwstr>_Toc100694804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Florent Munier</cp:lastModifiedBy>
  <cp:revision>167</cp:revision>
  <cp:lastPrinted>2022-04-11T14:27:00Z</cp:lastPrinted>
  <dcterms:created xsi:type="dcterms:W3CDTF">2022-04-29T20:55:00Z</dcterms:created>
  <dcterms:modified xsi:type="dcterms:W3CDTF">2022-08-12T21:56:00Z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f182c8a6-3e0d-4500-85ee-4f5b54598f14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