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FF9B78D" w:rsidR="00F110CD" w:rsidRPr="003E251A" w:rsidRDefault="00F110CD" w:rsidP="00F110CD">
      <w:pPr>
        <w:pStyle w:val="Header"/>
        <w:tabs>
          <w:tab w:val="right" w:pos="9639"/>
        </w:tabs>
        <w:rPr>
          <w:bCs/>
          <w:noProof w:val="0"/>
          <w:sz w:val="24"/>
          <w:szCs w:val="24"/>
        </w:rPr>
      </w:pPr>
      <w:bookmarkStart w:id="0" w:name="_Hlk37418177"/>
      <w:r w:rsidRPr="003E251A">
        <w:rPr>
          <w:bCs/>
          <w:noProof w:val="0"/>
          <w:sz w:val="24"/>
          <w:szCs w:val="24"/>
        </w:rPr>
        <w:t>3GPP TSG RA</w:t>
      </w:r>
      <w:r w:rsidR="00BA1872" w:rsidRPr="003E251A">
        <w:rPr>
          <w:bCs/>
          <w:noProof w:val="0"/>
          <w:sz w:val="24"/>
          <w:szCs w:val="24"/>
        </w:rPr>
        <w:t xml:space="preserve">N WG1 </w:t>
      </w:r>
      <w:r w:rsidR="00B65452" w:rsidRPr="003E251A">
        <w:rPr>
          <w:bCs/>
          <w:noProof w:val="0"/>
          <w:sz w:val="24"/>
          <w:szCs w:val="24"/>
        </w:rPr>
        <w:t>#</w:t>
      </w:r>
      <w:r w:rsidR="00191E79" w:rsidRPr="003E251A">
        <w:rPr>
          <w:bCs/>
          <w:noProof w:val="0"/>
          <w:sz w:val="24"/>
          <w:szCs w:val="24"/>
        </w:rPr>
        <w:t>1</w:t>
      </w:r>
      <w:r w:rsidR="006A60AC" w:rsidRPr="003E251A">
        <w:rPr>
          <w:bCs/>
          <w:noProof w:val="0"/>
          <w:sz w:val="24"/>
          <w:szCs w:val="24"/>
        </w:rPr>
        <w:t>10</w:t>
      </w:r>
      <w:r w:rsidR="001348FE" w:rsidRPr="003E251A">
        <w:rPr>
          <w:bCs/>
          <w:noProof w:val="0"/>
          <w:sz w:val="24"/>
          <w:szCs w:val="24"/>
        </w:rPr>
        <w:tab/>
      </w:r>
      <w:r w:rsidR="001A7203" w:rsidRPr="003E251A">
        <w:rPr>
          <w:bCs/>
          <w:noProof w:val="0"/>
          <w:sz w:val="24"/>
          <w:szCs w:val="24"/>
        </w:rPr>
        <w:t>R1-2207374</w:t>
      </w:r>
    </w:p>
    <w:p w14:paraId="30E02940" w14:textId="2FDC7108" w:rsidR="00CA26CE" w:rsidRPr="003E251A" w:rsidRDefault="006A60AC" w:rsidP="00CA26CE">
      <w:pPr>
        <w:pStyle w:val="Header"/>
        <w:rPr>
          <w:bCs/>
          <w:noProof w:val="0"/>
          <w:sz w:val="24"/>
          <w:szCs w:val="24"/>
        </w:rPr>
      </w:pPr>
      <w:r w:rsidRPr="003E251A">
        <w:rPr>
          <w:bCs/>
          <w:noProof w:val="0"/>
          <w:sz w:val="24"/>
          <w:szCs w:val="24"/>
        </w:rPr>
        <w:t>Toulouse, France, 22</w:t>
      </w:r>
      <w:r w:rsidR="00500573" w:rsidRPr="003E251A">
        <w:rPr>
          <w:bCs/>
          <w:noProof w:val="0"/>
          <w:sz w:val="24"/>
          <w:szCs w:val="24"/>
        </w:rPr>
        <w:t xml:space="preserve"> </w:t>
      </w:r>
      <w:r w:rsidR="00451BAE" w:rsidRPr="003E251A">
        <w:rPr>
          <w:bCs/>
          <w:noProof w:val="0"/>
          <w:sz w:val="24"/>
          <w:szCs w:val="24"/>
        </w:rPr>
        <w:t xml:space="preserve">– </w:t>
      </w:r>
      <w:r w:rsidR="001B38EE" w:rsidRPr="003E251A">
        <w:rPr>
          <w:bCs/>
          <w:noProof w:val="0"/>
          <w:sz w:val="24"/>
          <w:szCs w:val="24"/>
        </w:rPr>
        <w:t>2</w:t>
      </w:r>
      <w:r w:rsidRPr="003E251A">
        <w:rPr>
          <w:bCs/>
          <w:noProof w:val="0"/>
          <w:sz w:val="24"/>
          <w:szCs w:val="24"/>
        </w:rPr>
        <w:t>6</w:t>
      </w:r>
      <w:r w:rsidR="00D64A2A" w:rsidRPr="003E251A">
        <w:rPr>
          <w:bCs/>
          <w:noProof w:val="0"/>
          <w:sz w:val="24"/>
          <w:szCs w:val="24"/>
        </w:rPr>
        <w:t xml:space="preserve"> </w:t>
      </w:r>
      <w:r w:rsidRPr="003E251A">
        <w:rPr>
          <w:bCs/>
          <w:noProof w:val="0"/>
          <w:sz w:val="24"/>
          <w:szCs w:val="24"/>
        </w:rPr>
        <w:t>August</w:t>
      </w:r>
      <w:r w:rsidR="002778BD" w:rsidRPr="003E251A">
        <w:rPr>
          <w:bCs/>
          <w:noProof w:val="0"/>
          <w:sz w:val="24"/>
          <w:szCs w:val="24"/>
        </w:rPr>
        <w:t xml:space="preserve"> 202</w:t>
      </w:r>
      <w:r w:rsidR="001B38EE" w:rsidRPr="003E251A">
        <w:rPr>
          <w:bCs/>
          <w:noProof w:val="0"/>
          <w:sz w:val="24"/>
          <w:szCs w:val="24"/>
        </w:rPr>
        <w:t>2</w:t>
      </w:r>
    </w:p>
    <w:bookmarkEnd w:id="0"/>
    <w:p w14:paraId="2CFE1919" w14:textId="77777777" w:rsidR="00850D96" w:rsidRPr="003E251A" w:rsidRDefault="00850D96" w:rsidP="00CA26CE">
      <w:pPr>
        <w:pStyle w:val="Header"/>
        <w:rPr>
          <w:bCs/>
          <w:noProof w:val="0"/>
          <w:sz w:val="24"/>
          <w:lang w:eastAsia="ja-JP"/>
        </w:rPr>
      </w:pPr>
    </w:p>
    <w:p w14:paraId="30E02941" w14:textId="00A6343C" w:rsidR="0034111C" w:rsidRPr="003E251A" w:rsidRDefault="0034111C" w:rsidP="16512788">
      <w:pPr>
        <w:pStyle w:val="CRCoverPage"/>
        <w:rPr>
          <w:rFonts w:cs="Arial"/>
          <w:b/>
          <w:bCs/>
          <w:sz w:val="24"/>
          <w:szCs w:val="24"/>
          <w:lang w:val="en-US" w:eastAsia="ja-JP"/>
        </w:rPr>
      </w:pPr>
      <w:r w:rsidRPr="003E251A">
        <w:rPr>
          <w:rFonts w:cs="Arial"/>
          <w:b/>
          <w:bCs/>
          <w:sz w:val="24"/>
          <w:szCs w:val="24"/>
          <w:lang w:val="en-US"/>
        </w:rPr>
        <w:t>Agenda item:</w:t>
      </w:r>
      <w:r w:rsidRPr="003E251A">
        <w:rPr>
          <w:rFonts w:cs="Arial"/>
          <w:b/>
          <w:bCs/>
          <w:sz w:val="24"/>
          <w:lang w:val="en-US"/>
        </w:rPr>
        <w:tab/>
      </w:r>
      <w:r w:rsidRPr="003E251A">
        <w:rPr>
          <w:rFonts w:cs="Arial"/>
          <w:b/>
          <w:bCs/>
          <w:sz w:val="24"/>
          <w:lang w:val="en-US"/>
        </w:rPr>
        <w:tab/>
      </w:r>
      <w:r w:rsidR="00406734" w:rsidRPr="003E251A">
        <w:rPr>
          <w:rFonts w:cs="Arial"/>
          <w:b/>
          <w:bCs/>
          <w:sz w:val="24"/>
          <w:szCs w:val="24"/>
          <w:lang w:val="en-US"/>
        </w:rPr>
        <w:t>5</w:t>
      </w:r>
    </w:p>
    <w:p w14:paraId="30E02942" w14:textId="11CBDC88" w:rsidR="00E128F2" w:rsidRPr="003E251A" w:rsidRDefault="0034111C" w:rsidP="16512788">
      <w:pPr>
        <w:tabs>
          <w:tab w:val="left" w:pos="1985"/>
        </w:tabs>
        <w:spacing w:after="120"/>
        <w:ind w:left="1985" w:hanging="1985"/>
        <w:rPr>
          <w:rFonts w:ascii="Arial" w:hAnsi="Arial" w:cs="Arial"/>
          <w:b/>
          <w:bCs/>
          <w:sz w:val="24"/>
          <w:szCs w:val="24"/>
          <w:lang w:val="en-US"/>
        </w:rPr>
      </w:pPr>
      <w:r w:rsidRPr="003E251A">
        <w:rPr>
          <w:rFonts w:ascii="Arial" w:hAnsi="Arial" w:cs="Arial"/>
          <w:b/>
          <w:bCs/>
          <w:sz w:val="24"/>
          <w:szCs w:val="24"/>
          <w:lang w:val="en-US"/>
        </w:rPr>
        <w:t>Source:</w:t>
      </w:r>
      <w:r w:rsidRPr="003E251A">
        <w:rPr>
          <w:rFonts w:ascii="Arial" w:hAnsi="Arial" w:cs="Arial"/>
          <w:b/>
          <w:bCs/>
          <w:sz w:val="24"/>
          <w:lang w:val="en-US"/>
        </w:rPr>
        <w:tab/>
      </w:r>
      <w:r w:rsidR="00013455" w:rsidRPr="003E251A">
        <w:rPr>
          <w:rFonts w:ascii="Arial" w:hAnsi="Arial" w:cs="Arial"/>
          <w:b/>
          <w:bCs/>
          <w:sz w:val="24"/>
          <w:szCs w:val="24"/>
          <w:lang w:val="en-US"/>
        </w:rPr>
        <w:t xml:space="preserve">Nokia, </w:t>
      </w:r>
      <w:r w:rsidR="00E67802" w:rsidRPr="003E251A">
        <w:rPr>
          <w:rFonts w:ascii="Arial" w:hAnsi="Arial" w:cs="Arial"/>
          <w:b/>
          <w:bCs/>
          <w:sz w:val="24"/>
          <w:szCs w:val="24"/>
          <w:lang w:val="en-US"/>
        </w:rPr>
        <w:t>Nokia</w:t>
      </w:r>
      <w:r w:rsidR="00013455" w:rsidRPr="003E251A">
        <w:rPr>
          <w:rFonts w:ascii="Arial" w:hAnsi="Arial" w:cs="Arial"/>
          <w:b/>
          <w:bCs/>
          <w:sz w:val="24"/>
          <w:szCs w:val="24"/>
          <w:lang w:val="en-US"/>
        </w:rPr>
        <w:t xml:space="preserve"> Shanghai Bell</w:t>
      </w:r>
    </w:p>
    <w:p w14:paraId="30E02943" w14:textId="28C2D6A5" w:rsidR="0034111C" w:rsidRPr="003E251A" w:rsidRDefault="0034111C" w:rsidP="16512788">
      <w:pPr>
        <w:ind w:left="1985" w:hanging="1985"/>
        <w:rPr>
          <w:rFonts w:ascii="Arial" w:hAnsi="Arial" w:cs="Arial"/>
          <w:b/>
          <w:bCs/>
          <w:sz w:val="24"/>
          <w:szCs w:val="24"/>
          <w:lang w:val="en-US"/>
        </w:rPr>
      </w:pPr>
      <w:r w:rsidRPr="003E251A">
        <w:rPr>
          <w:rFonts w:ascii="Arial" w:hAnsi="Arial" w:cs="Arial"/>
          <w:b/>
          <w:bCs/>
          <w:sz w:val="24"/>
          <w:szCs w:val="24"/>
          <w:lang w:val="en-US"/>
        </w:rPr>
        <w:t>Title:</w:t>
      </w:r>
      <w:r w:rsidRPr="003E251A">
        <w:rPr>
          <w:rFonts w:ascii="Arial" w:hAnsi="Arial" w:cs="Arial"/>
          <w:b/>
          <w:bCs/>
          <w:sz w:val="24"/>
          <w:lang w:val="en-US"/>
        </w:rPr>
        <w:tab/>
      </w:r>
      <w:r w:rsidR="0003236A" w:rsidRPr="003E251A">
        <w:rPr>
          <w:rFonts w:ascii="Arial" w:hAnsi="Arial" w:cs="Arial"/>
          <w:b/>
          <w:bCs/>
          <w:sz w:val="24"/>
          <w:lang w:val="en-US"/>
        </w:rPr>
        <w:t>On Rel-17 RB set configuration for IAB</w:t>
      </w:r>
    </w:p>
    <w:p w14:paraId="30E02944" w14:textId="60B6B0C7" w:rsidR="0034111C" w:rsidRPr="003E251A" w:rsidRDefault="0034111C" w:rsidP="16512788">
      <w:pPr>
        <w:rPr>
          <w:rFonts w:ascii="Arial" w:hAnsi="Arial" w:cs="Arial"/>
          <w:b/>
          <w:bCs/>
          <w:sz w:val="24"/>
          <w:szCs w:val="24"/>
          <w:lang w:val="en-US"/>
        </w:rPr>
      </w:pPr>
      <w:r w:rsidRPr="003E251A">
        <w:rPr>
          <w:rFonts w:ascii="Arial" w:hAnsi="Arial" w:cs="Arial"/>
          <w:b/>
          <w:bCs/>
          <w:sz w:val="24"/>
          <w:szCs w:val="24"/>
          <w:lang w:val="en-US"/>
        </w:rPr>
        <w:t xml:space="preserve">Document </w:t>
      </w:r>
      <w:r w:rsidR="3E61DC49" w:rsidRPr="003E251A">
        <w:rPr>
          <w:rFonts w:ascii="Arial" w:hAnsi="Arial" w:cs="Arial"/>
          <w:b/>
          <w:bCs/>
          <w:sz w:val="24"/>
          <w:szCs w:val="24"/>
          <w:lang w:val="en-US"/>
        </w:rPr>
        <w:t>for:</w:t>
      </w:r>
      <w:r w:rsidRPr="003E251A">
        <w:rPr>
          <w:rFonts w:ascii="Arial" w:hAnsi="Arial" w:cs="Arial"/>
          <w:b/>
          <w:bCs/>
          <w:sz w:val="24"/>
          <w:lang w:val="en-US"/>
        </w:rPr>
        <w:tab/>
      </w:r>
      <w:r w:rsidR="00220615" w:rsidRPr="003E251A">
        <w:rPr>
          <w:rFonts w:ascii="Arial" w:hAnsi="Arial" w:cs="Arial"/>
          <w:b/>
          <w:bCs/>
          <w:sz w:val="24"/>
          <w:lang w:val="en-US"/>
        </w:rPr>
        <w:tab/>
      </w:r>
      <w:r w:rsidRPr="003E251A">
        <w:rPr>
          <w:rFonts w:ascii="Arial" w:hAnsi="Arial" w:cs="Arial"/>
          <w:b/>
          <w:bCs/>
          <w:sz w:val="24"/>
          <w:szCs w:val="24"/>
          <w:lang w:val="en-US"/>
        </w:rPr>
        <w:t>Discussion and Decision</w:t>
      </w:r>
    </w:p>
    <w:p w14:paraId="7CF7938E" w14:textId="633C7172" w:rsidR="00ED1327" w:rsidRPr="003E251A" w:rsidRDefault="00EE7FA7" w:rsidP="00ED1327">
      <w:pPr>
        <w:pStyle w:val="Heading1"/>
        <w:rPr>
          <w:lang w:val="en-US"/>
        </w:rPr>
      </w:pPr>
      <w:r w:rsidRPr="003E251A">
        <w:rPr>
          <w:lang w:val="en-US"/>
        </w:rPr>
        <w:t>Introduction</w:t>
      </w:r>
    </w:p>
    <w:p w14:paraId="1C801C8F" w14:textId="47CE1719" w:rsidR="00C90EFC" w:rsidRPr="003E251A" w:rsidRDefault="0003236A" w:rsidP="00056BDE">
      <w:pPr>
        <w:rPr>
          <w:lang w:val="en-US"/>
        </w:rPr>
      </w:pPr>
      <w:r w:rsidRPr="003E251A">
        <w:rPr>
          <w:lang w:val="en-US"/>
        </w:rPr>
        <w:t>An LS has been received from RAN4 requesting clarification on RB set configuration for FDM operation in Rel-17 IAB</w:t>
      </w:r>
      <w:r w:rsidR="00FF76FF" w:rsidRPr="003E251A">
        <w:rPr>
          <w:lang w:val="en-US"/>
        </w:rPr>
        <w:t xml:space="preserve"> and providing the details on RB set configuration as specified by RAN3 in the F1AP specification as indicated in the table </w:t>
      </w:r>
      <w:r w:rsidR="003E251A" w:rsidRPr="003E251A">
        <w:rPr>
          <w:lang w:val="en-US"/>
        </w:rPr>
        <w:t>below.</w:t>
      </w:r>
    </w:p>
    <w:tbl>
      <w:tblPr>
        <w:tblStyle w:val="TableGrid"/>
        <w:tblW w:w="9918" w:type="dxa"/>
        <w:tblLook w:val="04A0" w:firstRow="1" w:lastRow="0" w:firstColumn="1" w:lastColumn="0" w:noHBand="0" w:noVBand="1"/>
      </w:tblPr>
      <w:tblGrid>
        <w:gridCol w:w="9946"/>
      </w:tblGrid>
      <w:tr w:rsidR="0003236A" w:rsidRPr="003E251A" w14:paraId="10221A8F" w14:textId="77777777" w:rsidTr="0003236A">
        <w:tc>
          <w:tcPr>
            <w:tcW w:w="9918" w:type="dxa"/>
          </w:tcPr>
          <w:p w14:paraId="0CB79E24" w14:textId="77777777" w:rsidR="0003236A" w:rsidRPr="003E251A" w:rsidRDefault="0003236A" w:rsidP="0003236A">
            <w:pPr>
              <w:keepNext/>
              <w:keepLines/>
              <w:spacing w:before="120"/>
              <w:ind w:left="1418" w:hanging="1418"/>
              <w:outlineLvl w:val="3"/>
              <w:rPr>
                <w:rFonts w:ascii="Arial" w:eastAsia="Times New Roman" w:hAnsi="Arial"/>
                <w:sz w:val="24"/>
                <w:szCs w:val="18"/>
                <w:lang w:val="en-US" w:eastAsia="ko-KR"/>
              </w:rPr>
            </w:pPr>
            <w:r w:rsidRPr="003E251A">
              <w:rPr>
                <w:rFonts w:ascii="Arial" w:eastAsia="Times New Roman" w:hAnsi="Arial"/>
                <w:sz w:val="24"/>
                <w:szCs w:val="18"/>
                <w:lang w:val="en-US" w:eastAsia="ko-KR"/>
              </w:rPr>
              <w:t>9.3.1.230</w:t>
            </w:r>
            <w:r w:rsidRPr="003E251A">
              <w:rPr>
                <w:rFonts w:ascii="Arial" w:eastAsia="Times New Roman" w:hAnsi="Arial"/>
                <w:sz w:val="24"/>
                <w:szCs w:val="18"/>
                <w:lang w:val="en-US" w:eastAsia="ko-KR"/>
              </w:rPr>
              <w:tab/>
              <w:t>RB Set Configuration</w:t>
            </w:r>
          </w:p>
          <w:p w14:paraId="7B3A8525" w14:textId="77777777" w:rsidR="0003236A" w:rsidRPr="003E251A" w:rsidRDefault="0003236A" w:rsidP="0003236A">
            <w:pPr>
              <w:rPr>
                <w:rFonts w:eastAsia="Times New Roman"/>
                <w:lang w:val="en-US" w:eastAsia="ja-JP"/>
              </w:rPr>
            </w:pPr>
            <w:r w:rsidRPr="003E251A">
              <w:rPr>
                <w:rFonts w:eastAsia="Times New Roman"/>
                <w:lang w:val="en-US" w:eastAsia="ja-JP"/>
              </w:rPr>
              <w:t xml:space="preserve">This IE contains the RB Set Configuration. The IE is only applicable </w:t>
            </w:r>
            <w:r w:rsidRPr="003E251A">
              <w:rPr>
                <w:rFonts w:eastAsia="Times New Roman"/>
                <w:lang w:val="en-US" w:eastAsia="ko-KR"/>
              </w:rPr>
              <w:t>if the gNB-DU is an IAB-</w:t>
            </w:r>
            <w:r w:rsidRPr="003E251A">
              <w:rPr>
                <w:rFonts w:eastAsia="Times New Roman"/>
                <w:lang w:val="en-US" w:eastAsia="ja-JP"/>
              </w:rPr>
              <w:t>DU.</w:t>
            </w:r>
          </w:p>
          <w:p w14:paraId="0F12D3E1" w14:textId="77777777" w:rsidR="0003236A" w:rsidRPr="003E251A" w:rsidRDefault="0003236A" w:rsidP="0003236A">
            <w:pPr>
              <w:rPr>
                <w:rFonts w:ascii="Arial" w:hAnsi="Arial" w:cs="Arial"/>
                <w:lang w:val="en-US"/>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440"/>
              <w:gridCol w:w="1871"/>
              <w:gridCol w:w="2881"/>
            </w:tblGrid>
            <w:tr w:rsidR="0003236A" w:rsidRPr="003E251A" w14:paraId="65FA5819" w14:textId="77777777" w:rsidTr="00492FB4">
              <w:trPr>
                <w:trHeight w:val="334"/>
                <w:jc w:val="center"/>
              </w:trPr>
              <w:tc>
                <w:tcPr>
                  <w:tcW w:w="2450" w:type="dxa"/>
                  <w:tcBorders>
                    <w:top w:val="single" w:sz="4" w:space="0" w:color="auto"/>
                    <w:left w:val="single" w:sz="4" w:space="0" w:color="auto"/>
                    <w:bottom w:val="single" w:sz="4" w:space="0" w:color="auto"/>
                    <w:right w:val="single" w:sz="4" w:space="0" w:color="auto"/>
                  </w:tcBorders>
                  <w:hideMark/>
                </w:tcPr>
                <w:p w14:paraId="605726E5" w14:textId="77777777" w:rsidR="0003236A" w:rsidRPr="003E251A" w:rsidRDefault="0003236A" w:rsidP="0003236A">
                  <w:pPr>
                    <w:pStyle w:val="TAH"/>
                    <w:rPr>
                      <w:szCs w:val="18"/>
                      <w:lang w:val="en-US" w:eastAsia="ja-JP"/>
                    </w:rPr>
                  </w:pPr>
                  <w:r w:rsidRPr="003E251A">
                    <w:rPr>
                      <w:szCs w:val="18"/>
                      <w:lang w:val="en-US" w:eastAsia="ja-JP"/>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A7BF5F6" w14:textId="77777777" w:rsidR="0003236A" w:rsidRPr="003E251A" w:rsidRDefault="0003236A" w:rsidP="0003236A">
                  <w:pPr>
                    <w:pStyle w:val="TAH"/>
                    <w:rPr>
                      <w:szCs w:val="18"/>
                      <w:lang w:val="en-US" w:eastAsia="ja-JP"/>
                    </w:rPr>
                  </w:pPr>
                  <w:r w:rsidRPr="003E251A">
                    <w:rPr>
                      <w:szCs w:val="18"/>
                      <w:lang w:val="en-US"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50979EE1" w14:textId="77777777" w:rsidR="0003236A" w:rsidRPr="003E251A" w:rsidRDefault="0003236A" w:rsidP="0003236A">
                  <w:pPr>
                    <w:pStyle w:val="TAH"/>
                    <w:rPr>
                      <w:szCs w:val="18"/>
                      <w:lang w:val="en-US" w:eastAsia="ja-JP"/>
                    </w:rPr>
                  </w:pPr>
                  <w:r w:rsidRPr="003E251A">
                    <w:rPr>
                      <w:szCs w:val="18"/>
                      <w:lang w:val="en-US"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63B706A3" w14:textId="77777777" w:rsidR="0003236A" w:rsidRPr="003E251A" w:rsidRDefault="0003236A" w:rsidP="0003236A">
                  <w:pPr>
                    <w:pStyle w:val="TAH"/>
                    <w:rPr>
                      <w:szCs w:val="18"/>
                      <w:lang w:val="en-US" w:eastAsia="ja-JP"/>
                    </w:rPr>
                  </w:pPr>
                  <w:r w:rsidRPr="003E251A">
                    <w:rPr>
                      <w:szCs w:val="18"/>
                      <w:lang w:val="en-US"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F868070" w14:textId="77777777" w:rsidR="0003236A" w:rsidRPr="003E251A" w:rsidRDefault="0003236A" w:rsidP="0003236A">
                  <w:pPr>
                    <w:pStyle w:val="TAH"/>
                    <w:rPr>
                      <w:szCs w:val="18"/>
                      <w:lang w:val="en-US" w:eastAsia="ja-JP"/>
                    </w:rPr>
                  </w:pPr>
                  <w:r w:rsidRPr="003E251A">
                    <w:rPr>
                      <w:szCs w:val="18"/>
                      <w:lang w:val="en-US" w:eastAsia="ja-JP"/>
                    </w:rPr>
                    <w:t>Semantics description</w:t>
                  </w:r>
                </w:p>
              </w:tc>
            </w:tr>
            <w:tr w:rsidR="0003236A" w:rsidRPr="003E251A" w14:paraId="2378B592" w14:textId="77777777" w:rsidTr="00492FB4">
              <w:trPr>
                <w:trHeight w:val="987"/>
                <w:jc w:val="center"/>
              </w:trPr>
              <w:tc>
                <w:tcPr>
                  <w:tcW w:w="2450" w:type="dxa"/>
                  <w:tcBorders>
                    <w:top w:val="single" w:sz="4" w:space="0" w:color="auto"/>
                    <w:left w:val="single" w:sz="4" w:space="0" w:color="auto"/>
                    <w:bottom w:val="single" w:sz="4" w:space="0" w:color="auto"/>
                    <w:right w:val="single" w:sz="4" w:space="0" w:color="auto"/>
                  </w:tcBorders>
                  <w:hideMark/>
                </w:tcPr>
                <w:p w14:paraId="5012AA65" w14:textId="77777777" w:rsidR="0003236A" w:rsidRPr="003E251A" w:rsidRDefault="0003236A" w:rsidP="0003236A">
                  <w:pPr>
                    <w:pStyle w:val="TAL"/>
                    <w:rPr>
                      <w:rFonts w:cs="Arial"/>
                      <w:szCs w:val="18"/>
                      <w:lang w:val="en-US" w:eastAsia="ja-JP"/>
                    </w:rPr>
                  </w:pPr>
                  <w:r w:rsidRPr="003E251A">
                    <w:rPr>
                      <w:rFonts w:cs="Arial"/>
                      <w:szCs w:val="18"/>
                      <w:lang w:val="en-US" w:eastAsia="ja-JP"/>
                    </w:rPr>
                    <w:t>Subcarrier Spacing</w:t>
                  </w:r>
                </w:p>
              </w:tc>
              <w:tc>
                <w:tcPr>
                  <w:tcW w:w="1077" w:type="dxa"/>
                  <w:tcBorders>
                    <w:top w:val="single" w:sz="4" w:space="0" w:color="auto"/>
                    <w:left w:val="single" w:sz="4" w:space="0" w:color="auto"/>
                    <w:bottom w:val="single" w:sz="4" w:space="0" w:color="auto"/>
                    <w:right w:val="single" w:sz="4" w:space="0" w:color="auto"/>
                  </w:tcBorders>
                  <w:hideMark/>
                </w:tcPr>
                <w:p w14:paraId="771FD36F" w14:textId="77777777" w:rsidR="0003236A" w:rsidRPr="003E251A" w:rsidRDefault="0003236A" w:rsidP="0003236A">
                  <w:pPr>
                    <w:pStyle w:val="TAL"/>
                    <w:rPr>
                      <w:szCs w:val="18"/>
                      <w:lang w:val="en-US" w:eastAsia="ja-JP"/>
                    </w:rPr>
                  </w:pPr>
                  <w:r w:rsidRPr="003E251A">
                    <w:rPr>
                      <w:szCs w:val="18"/>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1AFF3500" w14:textId="77777777" w:rsidR="0003236A" w:rsidRPr="003E251A" w:rsidRDefault="0003236A" w:rsidP="0003236A">
                  <w:pPr>
                    <w:pStyle w:val="TAL"/>
                    <w:rPr>
                      <w:i/>
                      <w:szCs w:val="18"/>
                      <w:lang w:val="en-US"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BA0F53A" w14:textId="77777777" w:rsidR="0003236A" w:rsidRPr="003E251A" w:rsidRDefault="0003236A" w:rsidP="0003236A">
                  <w:pPr>
                    <w:pStyle w:val="TAL"/>
                    <w:rPr>
                      <w:szCs w:val="18"/>
                      <w:lang w:val="en-US" w:eastAsia="ja-JP"/>
                    </w:rPr>
                  </w:pPr>
                  <w:r w:rsidRPr="003E251A">
                    <w:rPr>
                      <w:szCs w:val="18"/>
                      <w:lang w:val="en-US" w:eastAsia="ja-JP"/>
                    </w:rPr>
                    <w:t>ENUMERATED (kHz15, kHz30, kHz60, kHz120, kHz240, spare3, spare2, spare1, …)</w:t>
                  </w:r>
                </w:p>
              </w:tc>
              <w:tc>
                <w:tcPr>
                  <w:tcW w:w="2880" w:type="dxa"/>
                  <w:tcBorders>
                    <w:top w:val="single" w:sz="4" w:space="0" w:color="auto"/>
                    <w:left w:val="single" w:sz="4" w:space="0" w:color="auto"/>
                    <w:bottom w:val="single" w:sz="4" w:space="0" w:color="auto"/>
                    <w:right w:val="single" w:sz="4" w:space="0" w:color="auto"/>
                  </w:tcBorders>
                  <w:hideMark/>
                </w:tcPr>
                <w:p w14:paraId="78EC7CB2" w14:textId="77777777" w:rsidR="0003236A" w:rsidRPr="003E251A" w:rsidRDefault="0003236A" w:rsidP="0003236A">
                  <w:pPr>
                    <w:pStyle w:val="TAL"/>
                    <w:rPr>
                      <w:szCs w:val="18"/>
                      <w:lang w:val="en-US" w:eastAsia="ja-JP"/>
                    </w:rPr>
                  </w:pPr>
                  <w:r w:rsidRPr="003E251A">
                    <w:rPr>
                      <w:szCs w:val="18"/>
                      <w:lang w:val="en-US" w:eastAsia="ja-JP"/>
                    </w:rPr>
                    <w:t>Subcarrier spacing used as reference for the RB set configuration.</w:t>
                  </w:r>
                </w:p>
              </w:tc>
            </w:tr>
            <w:tr w:rsidR="0003236A" w:rsidRPr="003E251A" w14:paraId="4CFCB209" w14:textId="77777777" w:rsidTr="00492FB4">
              <w:trPr>
                <w:trHeight w:val="497"/>
                <w:jc w:val="center"/>
              </w:trPr>
              <w:tc>
                <w:tcPr>
                  <w:tcW w:w="2450" w:type="dxa"/>
                  <w:tcBorders>
                    <w:top w:val="single" w:sz="4" w:space="0" w:color="auto"/>
                    <w:left w:val="single" w:sz="4" w:space="0" w:color="auto"/>
                    <w:bottom w:val="single" w:sz="4" w:space="0" w:color="auto"/>
                    <w:right w:val="single" w:sz="4" w:space="0" w:color="auto"/>
                  </w:tcBorders>
                  <w:hideMark/>
                </w:tcPr>
                <w:p w14:paraId="68DA7415" w14:textId="77777777" w:rsidR="0003236A" w:rsidRPr="003E251A" w:rsidRDefault="0003236A" w:rsidP="0003236A">
                  <w:pPr>
                    <w:pStyle w:val="TAL"/>
                    <w:rPr>
                      <w:rFonts w:cs="Arial"/>
                      <w:szCs w:val="18"/>
                      <w:highlight w:val="yellow"/>
                      <w:lang w:val="en-US" w:eastAsia="ja-JP"/>
                    </w:rPr>
                  </w:pPr>
                  <w:r w:rsidRPr="003E251A">
                    <w:rPr>
                      <w:rFonts w:cs="Arial"/>
                      <w:szCs w:val="18"/>
                      <w:highlight w:val="yellow"/>
                      <w:lang w:val="en-US" w:eastAsia="ja-JP"/>
                    </w:rPr>
                    <w:t>RB Set Size</w:t>
                  </w:r>
                </w:p>
              </w:tc>
              <w:tc>
                <w:tcPr>
                  <w:tcW w:w="1077" w:type="dxa"/>
                  <w:tcBorders>
                    <w:top w:val="single" w:sz="4" w:space="0" w:color="auto"/>
                    <w:left w:val="single" w:sz="4" w:space="0" w:color="auto"/>
                    <w:bottom w:val="single" w:sz="4" w:space="0" w:color="auto"/>
                    <w:right w:val="single" w:sz="4" w:space="0" w:color="auto"/>
                  </w:tcBorders>
                  <w:hideMark/>
                </w:tcPr>
                <w:p w14:paraId="1FA445DD" w14:textId="77777777" w:rsidR="0003236A" w:rsidRPr="003E251A" w:rsidRDefault="0003236A" w:rsidP="0003236A">
                  <w:pPr>
                    <w:pStyle w:val="TAL"/>
                    <w:rPr>
                      <w:szCs w:val="18"/>
                      <w:highlight w:val="yellow"/>
                      <w:lang w:val="en-US" w:eastAsia="ja-JP"/>
                    </w:rPr>
                  </w:pPr>
                  <w:r w:rsidRPr="003E251A">
                    <w:rPr>
                      <w:szCs w:val="18"/>
                      <w:highlight w:val="yellow"/>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7C18E8E7" w14:textId="77777777" w:rsidR="0003236A" w:rsidRPr="003E251A" w:rsidRDefault="0003236A" w:rsidP="0003236A">
                  <w:pPr>
                    <w:pStyle w:val="TAL"/>
                    <w:rPr>
                      <w:i/>
                      <w:szCs w:val="18"/>
                      <w:highlight w:val="yellow"/>
                      <w:lang w:val="en-US"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2ABD9E8" w14:textId="77777777" w:rsidR="0003236A" w:rsidRPr="003E251A" w:rsidRDefault="0003236A" w:rsidP="0003236A">
                  <w:pPr>
                    <w:pStyle w:val="TAL"/>
                    <w:rPr>
                      <w:szCs w:val="18"/>
                      <w:highlight w:val="yellow"/>
                      <w:lang w:val="en-US" w:eastAsia="ja-JP"/>
                    </w:rPr>
                  </w:pPr>
                  <w:r w:rsidRPr="003E251A">
                    <w:rPr>
                      <w:szCs w:val="18"/>
                      <w:highlight w:val="yellow"/>
                      <w:lang w:val="en-US" w:eastAsia="ja-JP"/>
                    </w:rPr>
                    <w:t>ENUMERATED (rb2, rb4, rb8, rb16, rb32, rb64)</w:t>
                  </w:r>
                </w:p>
              </w:tc>
              <w:tc>
                <w:tcPr>
                  <w:tcW w:w="2880" w:type="dxa"/>
                  <w:tcBorders>
                    <w:top w:val="single" w:sz="4" w:space="0" w:color="auto"/>
                    <w:left w:val="single" w:sz="4" w:space="0" w:color="auto"/>
                    <w:bottom w:val="single" w:sz="4" w:space="0" w:color="auto"/>
                    <w:right w:val="single" w:sz="4" w:space="0" w:color="auto"/>
                  </w:tcBorders>
                  <w:hideMark/>
                </w:tcPr>
                <w:p w14:paraId="75D37A03" w14:textId="77777777" w:rsidR="0003236A" w:rsidRPr="003E251A" w:rsidRDefault="0003236A" w:rsidP="0003236A">
                  <w:pPr>
                    <w:pStyle w:val="TAL"/>
                    <w:rPr>
                      <w:szCs w:val="18"/>
                      <w:highlight w:val="yellow"/>
                      <w:lang w:val="en-US" w:eastAsia="ja-JP"/>
                    </w:rPr>
                  </w:pPr>
                  <w:r w:rsidRPr="003E251A">
                    <w:rPr>
                      <w:szCs w:val="18"/>
                      <w:highlight w:val="yellow"/>
                      <w:lang w:val="en-US" w:eastAsia="ja-JP"/>
                    </w:rPr>
                    <w:t>Number of PRBs in each RB set.</w:t>
                  </w:r>
                </w:p>
              </w:tc>
            </w:tr>
            <w:tr w:rsidR="0003236A" w:rsidRPr="003E251A" w14:paraId="5B3E459A" w14:textId="77777777" w:rsidTr="00492FB4">
              <w:trPr>
                <w:trHeight w:val="171"/>
                <w:jc w:val="center"/>
              </w:trPr>
              <w:tc>
                <w:tcPr>
                  <w:tcW w:w="9718" w:type="dxa"/>
                  <w:gridSpan w:val="5"/>
                  <w:tcBorders>
                    <w:top w:val="single" w:sz="4" w:space="0" w:color="auto"/>
                    <w:left w:val="single" w:sz="4" w:space="0" w:color="auto"/>
                    <w:bottom w:val="single" w:sz="4" w:space="0" w:color="auto"/>
                    <w:right w:val="single" w:sz="4" w:space="0" w:color="auto"/>
                  </w:tcBorders>
                  <w:hideMark/>
                </w:tcPr>
                <w:p w14:paraId="1546E14F" w14:textId="77777777" w:rsidR="0003236A" w:rsidRPr="003E251A" w:rsidRDefault="0003236A" w:rsidP="0003236A">
                  <w:pPr>
                    <w:pStyle w:val="TAL"/>
                    <w:jc w:val="center"/>
                    <w:rPr>
                      <w:szCs w:val="18"/>
                      <w:lang w:val="en-US" w:eastAsia="ja-JP"/>
                    </w:rPr>
                  </w:pPr>
                  <w:r w:rsidRPr="003E251A">
                    <w:rPr>
                      <w:rFonts w:cs="Arial"/>
                      <w:b/>
                      <w:bCs/>
                      <w:color w:val="FF0000"/>
                      <w:szCs w:val="18"/>
                      <w:lang w:val="en-US" w:eastAsia="ja-JP"/>
                    </w:rPr>
                    <w:t>&gt;&gt;&gt;&gt;&gt;&gt;&gt;&gt;&gt;&gt;unrelated parts are skipped&lt;&lt;&lt;&lt;&lt;&lt;&lt;&lt;&lt;&lt;</w:t>
                  </w:r>
                </w:p>
              </w:tc>
            </w:tr>
          </w:tbl>
          <w:p w14:paraId="2DF108DC" w14:textId="77777777" w:rsidR="0003236A" w:rsidRPr="003E251A" w:rsidRDefault="0003236A" w:rsidP="0003236A">
            <w:pPr>
              <w:spacing w:after="0"/>
              <w:rPr>
                <w:lang w:val="en-US"/>
              </w:rPr>
            </w:pPr>
          </w:p>
          <w:p w14:paraId="21BDF9BA" w14:textId="33466081" w:rsidR="0003236A" w:rsidRPr="003E251A" w:rsidRDefault="0003236A" w:rsidP="0003236A">
            <w:pPr>
              <w:spacing w:after="0"/>
              <w:rPr>
                <w:lang w:val="en-US"/>
              </w:rPr>
            </w:pPr>
          </w:p>
        </w:tc>
      </w:tr>
    </w:tbl>
    <w:p w14:paraId="0AB4F511" w14:textId="77777777" w:rsidR="00FF76FF" w:rsidRPr="003E251A" w:rsidRDefault="00FF76FF" w:rsidP="0003236A">
      <w:pPr>
        <w:rPr>
          <w:lang w:val="en-US"/>
        </w:rPr>
      </w:pPr>
    </w:p>
    <w:p w14:paraId="6FF25B59" w14:textId="39158C52" w:rsidR="0003236A" w:rsidRPr="003E251A" w:rsidRDefault="0003236A" w:rsidP="0003236A">
      <w:pPr>
        <w:rPr>
          <w:lang w:val="en-US"/>
        </w:rPr>
      </w:pPr>
      <w:r w:rsidRPr="003E251A">
        <w:rPr>
          <w:lang w:val="en-US"/>
        </w:rPr>
        <w:t xml:space="preserve">RAN3 requested RAN1 to clarify: </w:t>
      </w:r>
    </w:p>
    <w:p w14:paraId="3FA76503" w14:textId="06C77F8D" w:rsidR="0003236A" w:rsidRPr="003E251A" w:rsidRDefault="0003236A" w:rsidP="0003236A">
      <w:pPr>
        <w:pStyle w:val="ListParagraph"/>
        <w:numPr>
          <w:ilvl w:val="0"/>
          <w:numId w:val="32"/>
        </w:numPr>
        <w:rPr>
          <w:sz w:val="20"/>
          <w:szCs w:val="20"/>
          <w:lang w:val="en-US"/>
        </w:rPr>
      </w:pPr>
      <w:r w:rsidRPr="003E251A">
        <w:rPr>
          <w:sz w:val="20"/>
          <w:szCs w:val="20"/>
          <w:lang w:val="en-US"/>
        </w:rPr>
        <w:t>Whether the RB set needs to be configurable to the IAB-donor-DU.</w:t>
      </w:r>
    </w:p>
    <w:p w14:paraId="53EA5F16" w14:textId="7AB9C54F" w:rsidR="0003236A" w:rsidRPr="003E251A" w:rsidRDefault="0003236A" w:rsidP="0003236A">
      <w:pPr>
        <w:pStyle w:val="ListParagraph"/>
        <w:numPr>
          <w:ilvl w:val="0"/>
          <w:numId w:val="32"/>
        </w:numPr>
        <w:rPr>
          <w:sz w:val="20"/>
          <w:szCs w:val="20"/>
          <w:lang w:val="en-US"/>
        </w:rPr>
      </w:pPr>
      <w:r w:rsidRPr="003E251A">
        <w:rPr>
          <w:sz w:val="20"/>
          <w:szCs w:val="20"/>
          <w:lang w:val="en-US"/>
        </w:rPr>
        <w:t>Whether the current F1AP signalling about RB set size is clear enough. If not, which kind of clarification should be added?</w:t>
      </w:r>
    </w:p>
    <w:p w14:paraId="71230483" w14:textId="10AA1490" w:rsidR="00305297" w:rsidRPr="003E251A" w:rsidRDefault="007820D0" w:rsidP="00A23DCA">
      <w:pPr>
        <w:pStyle w:val="Heading1"/>
        <w:rPr>
          <w:lang w:val="en-US"/>
        </w:rPr>
      </w:pPr>
      <w:bookmarkStart w:id="1" w:name="_Hlk510705081"/>
      <w:r w:rsidRPr="003E251A">
        <w:rPr>
          <w:lang w:val="en-US"/>
        </w:rPr>
        <w:t>Discussion</w:t>
      </w:r>
    </w:p>
    <w:p w14:paraId="15BF240C" w14:textId="73100837" w:rsidR="005C14AD" w:rsidRPr="003E251A" w:rsidRDefault="0003236A" w:rsidP="00AD47BE">
      <w:pPr>
        <w:rPr>
          <w:lang w:val="en-US"/>
        </w:rPr>
      </w:pPr>
      <w:r w:rsidRPr="003E251A">
        <w:rPr>
          <w:lang w:val="en-US"/>
        </w:rPr>
        <w:t>Regarding the need of an IAB-donor-DU to be configurable with RB set configuration, it is Nokia’s understanding that this configuration is necessary because the DU will need this configuration to appropriately provide dynamic indication of soft resource availability via DCI format 2_5, and it will be necessary to coordinate this indication with downstream IAB nodes.</w:t>
      </w:r>
    </w:p>
    <w:p w14:paraId="491827AE" w14:textId="5E577D36" w:rsidR="0003236A" w:rsidRPr="003E251A" w:rsidRDefault="0003236A" w:rsidP="00C27796">
      <w:pPr>
        <w:ind w:left="1560" w:hanging="1276"/>
        <w:rPr>
          <w:b/>
          <w:bCs/>
          <w:i/>
          <w:iCs/>
          <w:lang w:val="en-US"/>
        </w:rPr>
      </w:pPr>
      <w:r w:rsidRPr="003E251A">
        <w:rPr>
          <w:b/>
          <w:bCs/>
          <w:i/>
          <w:iCs/>
          <w:lang w:val="en-US"/>
        </w:rPr>
        <w:t>Proposal 2.</w:t>
      </w:r>
      <w:r w:rsidR="00C27796" w:rsidRPr="003E251A">
        <w:rPr>
          <w:b/>
          <w:bCs/>
          <w:i/>
          <w:iCs/>
          <w:lang w:val="en-US"/>
        </w:rPr>
        <w:t>1</w:t>
      </w:r>
      <w:r w:rsidRPr="003E251A">
        <w:rPr>
          <w:b/>
          <w:bCs/>
          <w:i/>
          <w:iCs/>
          <w:lang w:val="en-US"/>
        </w:rPr>
        <w:t>:</w:t>
      </w:r>
      <w:r w:rsidRPr="003E251A">
        <w:rPr>
          <w:b/>
          <w:bCs/>
          <w:i/>
          <w:iCs/>
          <w:lang w:val="en-US"/>
        </w:rPr>
        <w:tab/>
        <w:t>Indicate to RAN3 that the IAB-donor-DU must be configurable with RB set configuration by the donor-CU.</w:t>
      </w:r>
    </w:p>
    <w:p w14:paraId="6C33BF59" w14:textId="4B603448" w:rsidR="0027794F" w:rsidRPr="003E251A" w:rsidRDefault="00FF76FF" w:rsidP="00AD47BE">
      <w:pPr>
        <w:rPr>
          <w:lang w:val="en-US"/>
        </w:rPr>
      </w:pPr>
      <w:r w:rsidRPr="003E251A">
        <w:rPr>
          <w:lang w:val="en-US"/>
        </w:rPr>
        <w:t>Regarding the state of the currently specified RB set configuration, Nokia believes the current specification is sufficient and does not need further modification.</w:t>
      </w:r>
    </w:p>
    <w:p w14:paraId="44C295A2" w14:textId="7DBBA6AB" w:rsidR="00FF76FF" w:rsidRPr="003E251A" w:rsidRDefault="00FF76FF" w:rsidP="00C27796">
      <w:pPr>
        <w:ind w:left="1560" w:hanging="1276"/>
        <w:rPr>
          <w:b/>
          <w:bCs/>
          <w:i/>
          <w:iCs/>
          <w:lang w:val="en-US"/>
        </w:rPr>
      </w:pPr>
      <w:r w:rsidRPr="003E251A">
        <w:rPr>
          <w:b/>
          <w:bCs/>
          <w:i/>
          <w:iCs/>
          <w:lang w:val="en-US"/>
        </w:rPr>
        <w:t>Proposal 2.</w:t>
      </w:r>
      <w:r w:rsidR="00C27796" w:rsidRPr="003E251A">
        <w:rPr>
          <w:b/>
          <w:bCs/>
          <w:i/>
          <w:iCs/>
          <w:lang w:val="en-US"/>
        </w:rPr>
        <w:t>2</w:t>
      </w:r>
      <w:r w:rsidRPr="003E251A">
        <w:rPr>
          <w:b/>
          <w:bCs/>
          <w:i/>
          <w:iCs/>
          <w:lang w:val="en-US"/>
        </w:rPr>
        <w:t>:</w:t>
      </w:r>
      <w:r w:rsidRPr="003E251A">
        <w:rPr>
          <w:b/>
          <w:bCs/>
          <w:i/>
          <w:iCs/>
          <w:lang w:val="en-US"/>
        </w:rPr>
        <w:tab/>
        <w:t>Indicate to RAN3 that the RB set configuration as provided in [X] is sufficiently clear and requires no further modification.</w:t>
      </w:r>
    </w:p>
    <w:bookmarkEnd w:id="1"/>
    <w:p w14:paraId="10445A01" w14:textId="480CC7E1" w:rsidR="00885580" w:rsidRPr="003E251A" w:rsidRDefault="007820D0" w:rsidP="00885580">
      <w:pPr>
        <w:pStyle w:val="Heading1"/>
        <w:rPr>
          <w:lang w:val="en-US"/>
        </w:rPr>
      </w:pPr>
      <w:r w:rsidRPr="003E251A">
        <w:rPr>
          <w:lang w:val="en-US"/>
        </w:rPr>
        <w:lastRenderedPageBreak/>
        <w:t>Conclusion</w:t>
      </w:r>
    </w:p>
    <w:p w14:paraId="384567B8" w14:textId="7E5BCF9E" w:rsidR="001337A5" w:rsidRPr="003E251A" w:rsidRDefault="00C27796" w:rsidP="001F201D">
      <w:pPr>
        <w:rPr>
          <w:lang w:val="en-US"/>
        </w:rPr>
      </w:pPr>
      <w:r w:rsidRPr="003E251A">
        <w:rPr>
          <w:lang w:val="en-US"/>
        </w:rPr>
        <w:t>Proposals for a reply LS to RAN 3 regarding RB set configuration for Rel-17 IAB are as follows:</w:t>
      </w:r>
    </w:p>
    <w:p w14:paraId="3955AD48" w14:textId="77777777" w:rsidR="00C27796" w:rsidRPr="003E251A" w:rsidRDefault="00C27796" w:rsidP="00C27796">
      <w:pPr>
        <w:ind w:left="1560" w:hanging="1276"/>
        <w:rPr>
          <w:b/>
          <w:bCs/>
          <w:i/>
          <w:iCs/>
          <w:lang w:val="en-US"/>
        </w:rPr>
      </w:pPr>
      <w:r w:rsidRPr="003E251A">
        <w:rPr>
          <w:b/>
          <w:bCs/>
          <w:i/>
          <w:iCs/>
          <w:lang w:val="en-US"/>
        </w:rPr>
        <w:t>Proposal 2.1:</w:t>
      </w:r>
      <w:r w:rsidRPr="003E251A">
        <w:rPr>
          <w:b/>
          <w:bCs/>
          <w:i/>
          <w:iCs/>
          <w:lang w:val="en-US"/>
        </w:rPr>
        <w:tab/>
        <w:t>Indicate to RAN3 that the IAB-donor-DU must be configurable with RB set configuration by the donor-CU.</w:t>
      </w:r>
    </w:p>
    <w:p w14:paraId="49AEDA33" w14:textId="77777777" w:rsidR="00C27796" w:rsidRPr="003E251A" w:rsidRDefault="00C27796" w:rsidP="00C27796">
      <w:pPr>
        <w:ind w:left="1560" w:hanging="1276"/>
        <w:rPr>
          <w:b/>
          <w:bCs/>
          <w:i/>
          <w:iCs/>
          <w:lang w:val="en-US"/>
        </w:rPr>
      </w:pPr>
      <w:r w:rsidRPr="003E251A">
        <w:rPr>
          <w:b/>
          <w:bCs/>
          <w:i/>
          <w:iCs/>
          <w:lang w:val="en-US"/>
        </w:rPr>
        <w:t>Proposal 2.2:</w:t>
      </w:r>
      <w:r w:rsidRPr="003E251A">
        <w:rPr>
          <w:b/>
          <w:bCs/>
          <w:i/>
          <w:iCs/>
          <w:lang w:val="en-US"/>
        </w:rPr>
        <w:tab/>
        <w:t>Indicate to RAN3 that the RB set configuration as provided in [X] is sufficiently clear and requires no further modification.</w:t>
      </w:r>
    </w:p>
    <w:p w14:paraId="2338CACC" w14:textId="77777777" w:rsidR="00C27796" w:rsidRPr="003E251A" w:rsidRDefault="00C27796" w:rsidP="001F201D">
      <w:pPr>
        <w:rPr>
          <w:lang w:val="en-US"/>
        </w:rPr>
      </w:pPr>
    </w:p>
    <w:p w14:paraId="53CD9119" w14:textId="5206E1F5" w:rsidR="00885580" w:rsidRPr="003E251A" w:rsidRDefault="00885580" w:rsidP="00885580">
      <w:pPr>
        <w:pStyle w:val="Heading1"/>
        <w:numPr>
          <w:ilvl w:val="0"/>
          <w:numId w:val="0"/>
        </w:numPr>
        <w:rPr>
          <w:lang w:val="en-US"/>
        </w:rPr>
      </w:pPr>
      <w:r w:rsidRPr="003E251A">
        <w:rPr>
          <w:lang w:val="en-US"/>
        </w:rPr>
        <w:t>References</w:t>
      </w:r>
    </w:p>
    <w:p w14:paraId="48CBFBDF" w14:textId="50E73E5C" w:rsidR="000C5B5B" w:rsidRPr="003E251A" w:rsidRDefault="00FF76FF" w:rsidP="00C27796">
      <w:pPr>
        <w:pStyle w:val="ListParagraph"/>
        <w:numPr>
          <w:ilvl w:val="0"/>
          <w:numId w:val="27"/>
        </w:numPr>
        <w:tabs>
          <w:tab w:val="left" w:pos="2552"/>
          <w:tab w:val="left" w:pos="8080"/>
        </w:tabs>
        <w:rPr>
          <w:rStyle w:val="eop"/>
          <w:sz w:val="20"/>
          <w:szCs w:val="20"/>
          <w:lang w:val="en-US"/>
        </w:rPr>
      </w:pPr>
      <w:r w:rsidRPr="003E251A">
        <w:rPr>
          <w:rStyle w:val="eop"/>
          <w:sz w:val="20"/>
          <w:szCs w:val="20"/>
          <w:lang w:val="en-US"/>
        </w:rPr>
        <w:t>R3-224031/R1-2205705</w:t>
      </w:r>
      <w:r w:rsidRPr="003E251A">
        <w:rPr>
          <w:rStyle w:val="eop"/>
          <w:color w:val="0000FF"/>
          <w:sz w:val="20"/>
          <w:szCs w:val="20"/>
          <w:lang w:val="en-US"/>
        </w:rPr>
        <w:tab/>
      </w:r>
      <w:r w:rsidRPr="003E251A">
        <w:rPr>
          <w:rStyle w:val="eop"/>
          <w:sz w:val="20"/>
          <w:szCs w:val="20"/>
          <w:lang w:val="en-US"/>
        </w:rPr>
        <w:t>LS on RB set configuration for IAB</w:t>
      </w:r>
      <w:r w:rsidRPr="003E251A">
        <w:rPr>
          <w:rStyle w:val="eop"/>
          <w:sz w:val="20"/>
          <w:szCs w:val="20"/>
          <w:lang w:val="en-US"/>
        </w:rPr>
        <w:tab/>
        <w:t>RAN3</w:t>
      </w:r>
    </w:p>
    <w:p w14:paraId="16779216" w14:textId="76C822D9" w:rsidR="00E37B0E" w:rsidRPr="003E251A" w:rsidRDefault="00FF76FF" w:rsidP="00E51384">
      <w:pPr>
        <w:pStyle w:val="ListParagraph"/>
        <w:tabs>
          <w:tab w:val="left" w:pos="2552"/>
          <w:tab w:val="left" w:pos="8080"/>
        </w:tabs>
        <w:ind w:left="432" w:hanging="432"/>
        <w:rPr>
          <w:rFonts w:eastAsia="MS Mincho"/>
          <w:lang w:val="en-US" w:eastAsia="ja-JP"/>
        </w:rPr>
      </w:pPr>
      <w:r w:rsidRPr="003E251A">
        <w:rPr>
          <w:rStyle w:val="eop"/>
          <w:sz w:val="20"/>
          <w:szCs w:val="20"/>
          <w:lang w:val="en-US"/>
        </w:rPr>
        <w:t xml:space="preserve">TS 38.473 </w:t>
      </w:r>
      <w:r w:rsidRPr="003E251A">
        <w:rPr>
          <w:rStyle w:val="eop"/>
          <w:sz w:val="20"/>
          <w:szCs w:val="20"/>
          <w:lang w:val="en-US"/>
        </w:rPr>
        <w:tab/>
        <w:t>LS on RB set configuration for IAB</w:t>
      </w:r>
      <w:r w:rsidR="00C27796" w:rsidRPr="003E251A">
        <w:rPr>
          <w:rStyle w:val="eop"/>
          <w:sz w:val="20"/>
          <w:szCs w:val="20"/>
          <w:lang w:val="en-US"/>
        </w:rPr>
        <w:t xml:space="preserve"> (Release 17), June 2022</w:t>
      </w:r>
    </w:p>
    <w:sectPr w:rsidR="00E37B0E" w:rsidRPr="003E251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92D81" w14:textId="77777777" w:rsidR="00C96717" w:rsidRDefault="00C96717">
      <w:r>
        <w:separator/>
      </w:r>
    </w:p>
  </w:endnote>
  <w:endnote w:type="continuationSeparator" w:id="0">
    <w:p w14:paraId="1C1AEFEE" w14:textId="77777777" w:rsidR="00C96717" w:rsidRDefault="00C9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CAD17" w14:textId="77777777" w:rsidR="00C96717" w:rsidRDefault="00C96717">
      <w:r>
        <w:separator/>
      </w:r>
    </w:p>
  </w:footnote>
  <w:footnote w:type="continuationSeparator" w:id="0">
    <w:p w14:paraId="220E7A51" w14:textId="77777777" w:rsidR="00C96717" w:rsidRDefault="00C96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36"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E7458A6"/>
    <w:multiLevelType w:val="hybridMultilevel"/>
    <w:tmpl w:val="F5A2E916"/>
    <w:lvl w:ilvl="0" w:tplc="FF04FA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5BA09B0"/>
    <w:multiLevelType w:val="hybridMultilevel"/>
    <w:tmpl w:val="39EC9704"/>
    <w:lvl w:ilvl="0" w:tplc="64AC70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59E312D"/>
    <w:multiLevelType w:val="hybridMultilevel"/>
    <w:tmpl w:val="B02C28C8"/>
    <w:lvl w:ilvl="0" w:tplc="D788FBF6">
      <w:start w:val="1"/>
      <w:numFmt w:val="decimal"/>
      <w:lvlText w:val="%1."/>
      <w:lvlJc w:val="left"/>
      <w:pPr>
        <w:tabs>
          <w:tab w:val="num" w:pos="360"/>
        </w:tabs>
        <w:ind w:left="360" w:hanging="360"/>
      </w:pPr>
    </w:lvl>
    <w:lvl w:ilvl="1" w:tplc="91E0AF74" w:tentative="1">
      <w:start w:val="1"/>
      <w:numFmt w:val="decimal"/>
      <w:lvlText w:val="%2."/>
      <w:lvlJc w:val="left"/>
      <w:pPr>
        <w:tabs>
          <w:tab w:val="num" w:pos="1080"/>
        </w:tabs>
        <w:ind w:left="1080" w:hanging="360"/>
      </w:pPr>
    </w:lvl>
    <w:lvl w:ilvl="2" w:tplc="9FD8B3B6" w:tentative="1">
      <w:start w:val="1"/>
      <w:numFmt w:val="decimal"/>
      <w:lvlText w:val="%3."/>
      <w:lvlJc w:val="left"/>
      <w:pPr>
        <w:tabs>
          <w:tab w:val="num" w:pos="1800"/>
        </w:tabs>
        <w:ind w:left="1800" w:hanging="360"/>
      </w:pPr>
    </w:lvl>
    <w:lvl w:ilvl="3" w:tplc="F14C866E" w:tentative="1">
      <w:start w:val="1"/>
      <w:numFmt w:val="decimal"/>
      <w:lvlText w:val="%4."/>
      <w:lvlJc w:val="left"/>
      <w:pPr>
        <w:tabs>
          <w:tab w:val="num" w:pos="2520"/>
        </w:tabs>
        <w:ind w:left="2520" w:hanging="360"/>
      </w:pPr>
    </w:lvl>
    <w:lvl w:ilvl="4" w:tplc="C498B444" w:tentative="1">
      <w:start w:val="1"/>
      <w:numFmt w:val="decimal"/>
      <w:lvlText w:val="%5."/>
      <w:lvlJc w:val="left"/>
      <w:pPr>
        <w:tabs>
          <w:tab w:val="num" w:pos="3240"/>
        </w:tabs>
        <w:ind w:left="3240" w:hanging="360"/>
      </w:pPr>
    </w:lvl>
    <w:lvl w:ilvl="5" w:tplc="2F4245AC" w:tentative="1">
      <w:start w:val="1"/>
      <w:numFmt w:val="decimal"/>
      <w:lvlText w:val="%6."/>
      <w:lvlJc w:val="left"/>
      <w:pPr>
        <w:tabs>
          <w:tab w:val="num" w:pos="3960"/>
        </w:tabs>
        <w:ind w:left="3960" w:hanging="360"/>
      </w:pPr>
    </w:lvl>
    <w:lvl w:ilvl="6" w:tplc="44306E1A" w:tentative="1">
      <w:start w:val="1"/>
      <w:numFmt w:val="decimal"/>
      <w:lvlText w:val="%7."/>
      <w:lvlJc w:val="left"/>
      <w:pPr>
        <w:tabs>
          <w:tab w:val="num" w:pos="4680"/>
        </w:tabs>
        <w:ind w:left="4680" w:hanging="360"/>
      </w:pPr>
    </w:lvl>
    <w:lvl w:ilvl="7" w:tplc="6020008A" w:tentative="1">
      <w:start w:val="1"/>
      <w:numFmt w:val="decimal"/>
      <w:lvlText w:val="%8."/>
      <w:lvlJc w:val="left"/>
      <w:pPr>
        <w:tabs>
          <w:tab w:val="num" w:pos="5400"/>
        </w:tabs>
        <w:ind w:left="5400" w:hanging="360"/>
      </w:pPr>
    </w:lvl>
    <w:lvl w:ilvl="8" w:tplc="261EA400" w:tentative="1">
      <w:start w:val="1"/>
      <w:numFmt w:val="decimal"/>
      <w:lvlText w:val="%9."/>
      <w:lvlJc w:val="left"/>
      <w:pPr>
        <w:tabs>
          <w:tab w:val="num" w:pos="6120"/>
        </w:tabs>
        <w:ind w:left="6120" w:hanging="360"/>
      </w:p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5"/>
  </w:num>
  <w:num w:numId="3">
    <w:abstractNumId w:val="0"/>
  </w:num>
  <w:num w:numId="4">
    <w:abstractNumId w:val="2"/>
  </w:num>
  <w:num w:numId="5">
    <w:abstractNumId w:val="14"/>
  </w:num>
  <w:num w:numId="6">
    <w:abstractNumId w:val="26"/>
  </w:num>
  <w:num w:numId="7">
    <w:abstractNumId w:val="16"/>
  </w:num>
  <w:num w:numId="8">
    <w:abstractNumId w:val="13"/>
  </w:num>
  <w:num w:numId="9">
    <w:abstractNumId w:val="30"/>
  </w:num>
  <w:num w:numId="10">
    <w:abstractNumId w:val="4"/>
  </w:num>
  <w:num w:numId="11">
    <w:abstractNumId w:val="18"/>
  </w:num>
  <w:num w:numId="12">
    <w:abstractNumId w:val="3"/>
  </w:num>
  <w:num w:numId="13">
    <w:abstractNumId w:val="10"/>
  </w:num>
  <w:num w:numId="14">
    <w:abstractNumId w:val="22"/>
  </w:num>
  <w:num w:numId="15">
    <w:abstractNumId w:val="15"/>
  </w:num>
  <w:num w:numId="16">
    <w:abstractNumId w:val="1"/>
  </w:num>
  <w:num w:numId="17">
    <w:abstractNumId w:val="20"/>
  </w:num>
  <w:num w:numId="18">
    <w:abstractNumId w:val="12"/>
  </w:num>
  <w:num w:numId="19">
    <w:abstractNumId w:val="17"/>
  </w:num>
  <w:num w:numId="20">
    <w:abstractNumId w:val="29"/>
  </w:num>
  <w:num w:numId="21">
    <w:abstractNumId w:val="31"/>
  </w:num>
  <w:num w:numId="22">
    <w:abstractNumId w:val="19"/>
  </w:num>
  <w:num w:numId="23">
    <w:abstractNumId w:val="9"/>
  </w:num>
  <w:num w:numId="24">
    <w:abstractNumId w:val="5"/>
  </w:num>
  <w:num w:numId="25">
    <w:abstractNumId w:val="28"/>
  </w:num>
  <w:num w:numId="26">
    <w:abstractNumId w:val="24"/>
  </w:num>
  <w:num w:numId="27">
    <w:abstractNumId w:val="8"/>
  </w:num>
  <w:num w:numId="28">
    <w:abstractNumId w:val="7"/>
  </w:num>
  <w:num w:numId="29">
    <w:abstractNumId w:val="21"/>
  </w:num>
  <w:num w:numId="30">
    <w:abstractNumId w:val="27"/>
  </w:num>
  <w:num w:numId="31">
    <w:abstractNumId w:val="23"/>
  </w:num>
  <w:num w:numId="3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236A"/>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26F1"/>
    <w:rsid w:val="00083800"/>
    <w:rsid w:val="00084A65"/>
    <w:rsid w:val="0008559A"/>
    <w:rsid w:val="000902C2"/>
    <w:rsid w:val="0009066A"/>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B2D"/>
    <w:rsid w:val="000F2E1F"/>
    <w:rsid w:val="000F37B0"/>
    <w:rsid w:val="000F4595"/>
    <w:rsid w:val="000F4CB2"/>
    <w:rsid w:val="000F4E44"/>
    <w:rsid w:val="000F4E90"/>
    <w:rsid w:val="000F4EEA"/>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3031"/>
    <w:rsid w:val="001A5510"/>
    <w:rsid w:val="001A5C7B"/>
    <w:rsid w:val="001A5E19"/>
    <w:rsid w:val="001A63D8"/>
    <w:rsid w:val="001A7203"/>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7794F"/>
    <w:rsid w:val="002815FA"/>
    <w:rsid w:val="002824C2"/>
    <w:rsid w:val="00284E32"/>
    <w:rsid w:val="002851EB"/>
    <w:rsid w:val="00285510"/>
    <w:rsid w:val="00285BD1"/>
    <w:rsid w:val="00285DE2"/>
    <w:rsid w:val="0028616D"/>
    <w:rsid w:val="00286965"/>
    <w:rsid w:val="0029136E"/>
    <w:rsid w:val="00292399"/>
    <w:rsid w:val="00294445"/>
    <w:rsid w:val="00294AB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87A"/>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54A"/>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36D7"/>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67C5"/>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784"/>
    <w:rsid w:val="003D764F"/>
    <w:rsid w:val="003D76EF"/>
    <w:rsid w:val="003E0042"/>
    <w:rsid w:val="003E0667"/>
    <w:rsid w:val="003E0BCE"/>
    <w:rsid w:val="003E0DF3"/>
    <w:rsid w:val="003E13E0"/>
    <w:rsid w:val="003E1660"/>
    <w:rsid w:val="003E1CD1"/>
    <w:rsid w:val="003E251A"/>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734"/>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4A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2BBA"/>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247"/>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3881"/>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8F7"/>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4BCE"/>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1E6"/>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1FA"/>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7BE"/>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4F"/>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796"/>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D6F"/>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EFC"/>
    <w:rsid w:val="00C9158C"/>
    <w:rsid w:val="00C91857"/>
    <w:rsid w:val="00C9213B"/>
    <w:rsid w:val="00C93462"/>
    <w:rsid w:val="00C94384"/>
    <w:rsid w:val="00C94A34"/>
    <w:rsid w:val="00C94C2B"/>
    <w:rsid w:val="00C94F73"/>
    <w:rsid w:val="00C95609"/>
    <w:rsid w:val="00C96717"/>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0BC5"/>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4D0B"/>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0E"/>
    <w:rsid w:val="00E37BE5"/>
    <w:rsid w:val="00E37E50"/>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4F2B"/>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D94"/>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45A3D"/>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1ADB"/>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1876"/>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6FF"/>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36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rsid w:val="00E37B0E"/>
    <w:rPr>
      <w:rFonts w:ascii="Arial" w:hAnsi="Arial"/>
      <w:sz w:val="18"/>
      <w:lang w:val="en-GB"/>
    </w:rPr>
  </w:style>
  <w:style w:type="character" w:customStyle="1" w:styleId="B2Char">
    <w:name w:val="B2 Char"/>
    <w:link w:val="B2"/>
    <w:qFormat/>
    <w:rsid w:val="00E37B0E"/>
    <w:rPr>
      <w:rFonts w:ascii="Times New Roman" w:hAnsi="Times New Roman"/>
      <w:lang w:val="en-GB"/>
    </w:rPr>
  </w:style>
  <w:style w:type="character" w:customStyle="1" w:styleId="Heading3Char">
    <w:name w:val="Heading 3 Char"/>
    <w:aliases w:val="Heading 3 3GPP Char"/>
    <w:basedOn w:val="DefaultParagraphFont"/>
    <w:link w:val="Heading3"/>
    <w:rsid w:val="003736D7"/>
    <w:rPr>
      <w:rFonts w:ascii="Arial" w:hAnsi="Arial"/>
      <w:sz w:val="28"/>
      <w:lang w:val="en-GB"/>
    </w:rPr>
  </w:style>
  <w:style w:type="character" w:customStyle="1" w:styleId="TALChar">
    <w:name w:val="TAL Char"/>
    <w:qFormat/>
    <w:locked/>
    <w:rsid w:val="0003236A"/>
    <w:rPr>
      <w:rFonts w:ascii="Arial" w:eastAsia="Times New Roman" w:hAnsi="Arial" w:cs="Arial"/>
      <w:sz w:val="18"/>
      <w:lang w:val="en-GB" w:eastAsia="ko-KR"/>
    </w:rPr>
  </w:style>
  <w:style w:type="character" w:customStyle="1" w:styleId="TAHChar">
    <w:name w:val="TAH Char"/>
    <w:qFormat/>
    <w:locked/>
    <w:rsid w:val="0003236A"/>
    <w:rPr>
      <w:rFonts w:ascii="Arial" w:eastAsia="Times New Roman" w:hAnsi="Arial" w:cs="Arial"/>
      <w:b/>
      <w:sz w:val="18"/>
      <w:lang w:val="en-GB" w:eastAsia="ko-KR"/>
    </w:rPr>
  </w:style>
  <w:style w:type="character" w:customStyle="1" w:styleId="normaltextrun">
    <w:name w:val="normaltextrun"/>
    <w:basedOn w:val="DefaultParagraphFont"/>
    <w:rsid w:val="00FF76FF"/>
  </w:style>
  <w:style w:type="paragraph" w:customStyle="1" w:styleId="paragraph">
    <w:name w:val="paragraph"/>
    <w:basedOn w:val="Normal"/>
    <w:rsid w:val="00FF76F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eop">
    <w:name w:val="eop"/>
    <w:basedOn w:val="DefaultParagraphFont"/>
    <w:rsid w:val="00FF7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163135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3431403">
      <w:bodyDiv w:val="1"/>
      <w:marLeft w:val="0"/>
      <w:marRight w:val="0"/>
      <w:marTop w:val="0"/>
      <w:marBottom w:val="0"/>
      <w:divBdr>
        <w:top w:val="none" w:sz="0" w:space="0" w:color="auto"/>
        <w:left w:val="none" w:sz="0" w:space="0" w:color="auto"/>
        <w:bottom w:val="none" w:sz="0" w:space="0" w:color="auto"/>
        <w:right w:val="none" w:sz="0" w:space="0" w:color="auto"/>
      </w:divBdr>
      <w:divsChild>
        <w:div w:id="836503520">
          <w:marLeft w:val="0"/>
          <w:marRight w:val="0"/>
          <w:marTop w:val="0"/>
          <w:marBottom w:val="0"/>
          <w:divBdr>
            <w:top w:val="none" w:sz="0" w:space="0" w:color="auto"/>
            <w:left w:val="none" w:sz="0" w:space="0" w:color="auto"/>
            <w:bottom w:val="none" w:sz="0" w:space="0" w:color="auto"/>
            <w:right w:val="none" w:sz="0" w:space="0" w:color="auto"/>
          </w:divBdr>
          <w:divsChild>
            <w:div w:id="131506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503007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443635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314238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2695710">
      <w:bodyDiv w:val="1"/>
      <w:marLeft w:val="0"/>
      <w:marRight w:val="0"/>
      <w:marTop w:val="0"/>
      <w:marBottom w:val="0"/>
      <w:divBdr>
        <w:top w:val="none" w:sz="0" w:space="0" w:color="auto"/>
        <w:left w:val="none" w:sz="0" w:space="0" w:color="auto"/>
        <w:bottom w:val="none" w:sz="0" w:space="0" w:color="auto"/>
        <w:right w:val="none" w:sz="0" w:space="0" w:color="auto"/>
      </w:divBdr>
      <w:divsChild>
        <w:div w:id="324167486">
          <w:marLeft w:val="0"/>
          <w:marRight w:val="0"/>
          <w:marTop w:val="0"/>
          <w:marBottom w:val="0"/>
          <w:divBdr>
            <w:top w:val="none" w:sz="0" w:space="0" w:color="auto"/>
            <w:left w:val="none" w:sz="0" w:space="0" w:color="auto"/>
            <w:bottom w:val="none" w:sz="0" w:space="0" w:color="auto"/>
            <w:right w:val="none" w:sz="0" w:space="0" w:color="auto"/>
          </w:divBdr>
          <w:divsChild>
            <w:div w:id="161566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443974">
      <w:bodyDiv w:val="1"/>
      <w:marLeft w:val="0"/>
      <w:marRight w:val="0"/>
      <w:marTop w:val="0"/>
      <w:marBottom w:val="0"/>
      <w:divBdr>
        <w:top w:val="none" w:sz="0" w:space="0" w:color="auto"/>
        <w:left w:val="none" w:sz="0" w:space="0" w:color="auto"/>
        <w:bottom w:val="none" w:sz="0" w:space="0" w:color="auto"/>
        <w:right w:val="none" w:sz="0" w:space="0" w:color="auto"/>
      </w:divBdr>
      <w:divsChild>
        <w:div w:id="468471876">
          <w:marLeft w:val="0"/>
          <w:marRight w:val="0"/>
          <w:marTop w:val="0"/>
          <w:marBottom w:val="0"/>
          <w:divBdr>
            <w:top w:val="none" w:sz="0" w:space="0" w:color="auto"/>
            <w:left w:val="none" w:sz="0" w:space="0" w:color="auto"/>
            <w:bottom w:val="none" w:sz="0" w:space="0" w:color="auto"/>
            <w:right w:val="none" w:sz="0" w:space="0" w:color="auto"/>
          </w:divBdr>
          <w:divsChild>
            <w:div w:id="52209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273641">
      <w:bodyDiv w:val="1"/>
      <w:marLeft w:val="0"/>
      <w:marRight w:val="0"/>
      <w:marTop w:val="0"/>
      <w:marBottom w:val="0"/>
      <w:divBdr>
        <w:top w:val="none" w:sz="0" w:space="0" w:color="auto"/>
        <w:left w:val="none" w:sz="0" w:space="0" w:color="auto"/>
        <w:bottom w:val="none" w:sz="0" w:space="0" w:color="auto"/>
        <w:right w:val="none" w:sz="0" w:space="0" w:color="auto"/>
      </w:divBdr>
      <w:divsChild>
        <w:div w:id="145166256">
          <w:marLeft w:val="806"/>
          <w:marRight w:val="0"/>
          <w:marTop w:val="20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37944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699944">
      <w:bodyDiv w:val="1"/>
      <w:marLeft w:val="0"/>
      <w:marRight w:val="0"/>
      <w:marTop w:val="0"/>
      <w:marBottom w:val="0"/>
      <w:divBdr>
        <w:top w:val="none" w:sz="0" w:space="0" w:color="auto"/>
        <w:left w:val="none" w:sz="0" w:space="0" w:color="auto"/>
        <w:bottom w:val="none" w:sz="0" w:space="0" w:color="auto"/>
        <w:right w:val="none" w:sz="0" w:space="0" w:color="auto"/>
      </w:divBdr>
    </w:div>
    <w:div w:id="1863785539">
      <w:bodyDiv w:val="1"/>
      <w:marLeft w:val="0"/>
      <w:marRight w:val="0"/>
      <w:marTop w:val="0"/>
      <w:marBottom w:val="0"/>
      <w:divBdr>
        <w:top w:val="none" w:sz="0" w:space="0" w:color="auto"/>
        <w:left w:val="none" w:sz="0" w:space="0" w:color="auto"/>
        <w:bottom w:val="none" w:sz="0" w:space="0" w:color="auto"/>
        <w:right w:val="none" w:sz="0" w:space="0" w:color="auto"/>
      </w:divBdr>
      <w:divsChild>
        <w:div w:id="878858826">
          <w:marLeft w:val="0"/>
          <w:marRight w:val="0"/>
          <w:marTop w:val="0"/>
          <w:marBottom w:val="0"/>
          <w:divBdr>
            <w:top w:val="none" w:sz="0" w:space="0" w:color="auto"/>
            <w:left w:val="none" w:sz="0" w:space="0" w:color="auto"/>
            <w:bottom w:val="none" w:sz="0" w:space="0" w:color="auto"/>
            <w:right w:val="none" w:sz="0" w:space="0" w:color="auto"/>
          </w:divBdr>
          <w:divsChild>
            <w:div w:id="21705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982485">
      <w:bodyDiv w:val="1"/>
      <w:marLeft w:val="0"/>
      <w:marRight w:val="0"/>
      <w:marTop w:val="0"/>
      <w:marBottom w:val="0"/>
      <w:divBdr>
        <w:top w:val="none" w:sz="0" w:space="0" w:color="auto"/>
        <w:left w:val="none" w:sz="0" w:space="0" w:color="auto"/>
        <w:bottom w:val="none" w:sz="0" w:space="0" w:color="auto"/>
        <w:right w:val="none" w:sz="0" w:space="0" w:color="auto"/>
      </w:divBdr>
    </w:div>
    <w:div w:id="1996299418">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256234">
      <w:bodyDiv w:val="1"/>
      <w:marLeft w:val="0"/>
      <w:marRight w:val="0"/>
      <w:marTop w:val="0"/>
      <w:marBottom w:val="0"/>
      <w:divBdr>
        <w:top w:val="none" w:sz="0" w:space="0" w:color="auto"/>
        <w:left w:val="none" w:sz="0" w:space="0" w:color="auto"/>
        <w:bottom w:val="none" w:sz="0" w:space="0" w:color="auto"/>
        <w:right w:val="none" w:sz="0" w:space="0" w:color="auto"/>
      </w:divBdr>
      <w:divsChild>
        <w:div w:id="1666086303">
          <w:marLeft w:val="0"/>
          <w:marRight w:val="0"/>
          <w:marTop w:val="0"/>
          <w:marBottom w:val="0"/>
          <w:divBdr>
            <w:top w:val="none" w:sz="0" w:space="0" w:color="auto"/>
            <w:left w:val="none" w:sz="0" w:space="0" w:color="auto"/>
            <w:bottom w:val="none" w:sz="0" w:space="0" w:color="auto"/>
            <w:right w:val="none" w:sz="0" w:space="0" w:color="auto"/>
          </w:divBdr>
          <w:divsChild>
            <w:div w:id="208898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5AIRPNAIUNRU-1830940522-16528</_dlc_DocId>
    <_dlc_DocIdUrl xmlns="71c5aaf6-e6ce-465b-b873-5148d2a4c105">
      <Url>https://nokia.sharepoint.com/sites/c5g/5gradio/_layouts/15/DocIdRedir.aspx?ID=5AIRPNAIUNRU-1830940522-16528</Url>
      <Description>5AIRPNAIUNRU-1830940522-16528</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2</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4</cp:revision>
  <cp:lastPrinted>2016-06-20T11:35:00Z</cp:lastPrinted>
  <dcterms:created xsi:type="dcterms:W3CDTF">2022-08-12T17:39:00Z</dcterms:created>
  <dcterms:modified xsi:type="dcterms:W3CDTF">2022-08-12T17:42:00Z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6e240556-84ac-4143-b5c1-18696bed071d</vt:lpwstr>
  </property>
</Properties>
</file>