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5C922" w14:textId="543182F5" w:rsidR="00414A38" w:rsidRPr="00C84F38" w:rsidRDefault="00414A38" w:rsidP="00414A38">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#110</w:t>
      </w:r>
      <w:r>
        <w:rPr>
          <w:bCs/>
          <w:noProof w:val="0"/>
          <w:sz w:val="24"/>
          <w:szCs w:val="24"/>
        </w:rPr>
        <w:tab/>
      </w:r>
      <w:r w:rsidR="003C5E6E" w:rsidRPr="003C5E6E">
        <w:rPr>
          <w:bCs/>
          <w:noProof w:val="0"/>
          <w:sz w:val="24"/>
          <w:szCs w:val="24"/>
        </w:rPr>
        <w:t>R1-2207137</w:t>
      </w:r>
    </w:p>
    <w:p w14:paraId="0B91E1B1" w14:textId="77777777" w:rsidR="00414A38" w:rsidRDefault="00414A38" w:rsidP="00414A38">
      <w:pPr>
        <w:pStyle w:val="Header"/>
        <w:rPr>
          <w:bCs/>
          <w:noProof w:val="0"/>
          <w:sz w:val="24"/>
          <w:szCs w:val="24"/>
        </w:rPr>
      </w:pPr>
      <w:r>
        <w:rPr>
          <w:bCs/>
          <w:noProof w:val="0"/>
          <w:sz w:val="24"/>
          <w:szCs w:val="24"/>
        </w:rPr>
        <w:t xml:space="preserve">Toulouse, France, 22 – 26 </w:t>
      </w:r>
      <w:proofErr w:type="gramStart"/>
      <w:r>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4EBE0D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00704">
        <w:rPr>
          <w:rFonts w:cs="Arial"/>
          <w:b/>
          <w:bCs/>
          <w:sz w:val="24"/>
        </w:rPr>
        <w:t>8.4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81E914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00704">
        <w:rPr>
          <w:rFonts w:ascii="Arial" w:hAnsi="Arial" w:cs="Arial"/>
          <w:b/>
          <w:bCs/>
          <w:sz w:val="24"/>
        </w:rPr>
        <w:t>Further aspects of Rel-17 maintenance of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48362ECD" w14:textId="77777777" w:rsidR="00F02ACA" w:rsidRDefault="00F02ACA" w:rsidP="00F02ACA">
      <w:pPr>
        <w:pStyle w:val="Heading1"/>
      </w:pPr>
      <w:r w:rsidRPr="0016316A">
        <w:t>Introduction</w:t>
      </w:r>
    </w:p>
    <w:p w14:paraId="61AE3A00" w14:textId="00C8CD54" w:rsidR="00F02ACA" w:rsidRPr="00811C0A" w:rsidRDefault="00811C0A" w:rsidP="00F02ACA">
      <w:pPr>
        <w:rPr>
          <w:color w:val="000000" w:themeColor="text1"/>
        </w:rPr>
      </w:pPr>
      <w:r w:rsidRPr="00811C0A">
        <w:rPr>
          <w:color w:val="000000" w:themeColor="text1"/>
        </w:rPr>
        <w:t>At the past RAN1 meeting, there were quite a few discussions on various topics. This contribution will address some of the remaining open items for the Rel-17 NR over NTN</w:t>
      </w:r>
      <w:r w:rsidR="00B70B49">
        <w:rPr>
          <w:color w:val="000000" w:themeColor="text1"/>
        </w:rPr>
        <w:t xml:space="preserve">, and draft CRs are provided for the relevant specifications in </w:t>
      </w:r>
      <w:r w:rsidR="00D1256F">
        <w:rPr>
          <w:color w:val="000000" w:themeColor="text1"/>
        </w:rPr>
        <w:t>separate contributions</w:t>
      </w:r>
      <w:r w:rsidRPr="00811C0A">
        <w:rPr>
          <w:color w:val="000000" w:themeColor="text1"/>
        </w:rPr>
        <w:t>.</w:t>
      </w:r>
    </w:p>
    <w:p w14:paraId="73F3EF6F" w14:textId="77777777" w:rsidR="00F02ACA" w:rsidRDefault="00F02ACA" w:rsidP="00F02ACA">
      <w:pPr>
        <w:pStyle w:val="Heading1"/>
      </w:pPr>
      <w:r>
        <w:t>Discussion</w:t>
      </w:r>
    </w:p>
    <w:p w14:paraId="4D51C7FB" w14:textId="77777777" w:rsidR="009A5F71" w:rsidRDefault="009A5F71" w:rsidP="00F02ACA"/>
    <w:p w14:paraId="6A457CE7" w14:textId="77777777" w:rsidR="00853427" w:rsidRDefault="00853427" w:rsidP="00853427">
      <w:pPr>
        <w:pStyle w:val="Heading2"/>
      </w:pPr>
      <w:r>
        <w:t>Definition of SFN when providing explicit indication of Epoch time</w:t>
      </w:r>
    </w:p>
    <w:p w14:paraId="06D5AC12" w14:textId="1933E9D8" w:rsidR="00853427" w:rsidRDefault="00447574" w:rsidP="00853427">
      <w:r>
        <w:t xml:space="preserve">At </w:t>
      </w:r>
      <w:proofErr w:type="gramStart"/>
      <w:r>
        <w:t>last</w:t>
      </w:r>
      <w:proofErr w:type="gramEnd"/>
      <w:r>
        <w:t xml:space="preserve"> RAN1 e-meeting, </w:t>
      </w:r>
      <w:r w:rsidR="00CA5E76">
        <w:t xml:space="preserve">there was a lengthy discussion related to which definition to use/apply when the Epoch time is explicitly </w:t>
      </w:r>
      <w:r w:rsidR="00C84450">
        <w:t xml:space="preserve">provided. As already presented in the discussion as well in our previous contribution, </w:t>
      </w:r>
      <w:r w:rsidR="00F3533E">
        <w:t xml:space="preserve">it should be noted that if the Epoch time is provided into the past with reference to the current SFN, the provided ephemeris information </w:t>
      </w:r>
      <w:r w:rsidR="00E92673">
        <w:t xml:space="preserve">is already starting to see some “ageing”, and any modelling error that will inherently be present will only increase as time (SFN) increases. On the other hand, if the </w:t>
      </w:r>
      <w:r w:rsidR="00FF1903">
        <w:t>Epoch time is configured to always point into the future, the UE should be able to perform “backwards propagation” of the ephemeris information</w:t>
      </w:r>
      <w:r w:rsidR="00846E7A">
        <w:t xml:space="preserve">, and thereby be able to use the provided information content to the maximum (that is, within </w:t>
      </w:r>
      <w:r w:rsidR="008A4BB8">
        <w:t>time duration that is defined within the validity timer).</w:t>
      </w:r>
    </w:p>
    <w:p w14:paraId="4E36F592" w14:textId="1DE5FEB6" w:rsidR="00853427" w:rsidRPr="00187CFF" w:rsidRDefault="00853427" w:rsidP="00853427">
      <w:pPr>
        <w:pStyle w:val="NormalWeb"/>
        <w:spacing w:before="0" w:beforeAutospacing="0" w:after="0" w:afterAutospacing="0"/>
        <w:jc w:val="both"/>
        <w:rPr>
          <w:b/>
          <w:bCs/>
          <w:sz w:val="20"/>
          <w:szCs w:val="20"/>
        </w:rPr>
      </w:pPr>
      <w:r w:rsidRPr="00187CFF">
        <w:rPr>
          <w:b/>
          <w:bCs/>
          <w:sz w:val="20"/>
          <w:szCs w:val="20"/>
        </w:rPr>
        <w:t xml:space="preserve">Proposal </w:t>
      </w:r>
      <w:r w:rsidR="008A4BB8" w:rsidRPr="00187CFF">
        <w:rPr>
          <w:b/>
          <w:bCs/>
          <w:sz w:val="20"/>
          <w:szCs w:val="20"/>
        </w:rPr>
        <w:t>1</w:t>
      </w:r>
      <w:r w:rsidRPr="00187CFF">
        <w:rPr>
          <w:b/>
          <w:bCs/>
          <w:sz w:val="20"/>
          <w:szCs w:val="20"/>
        </w:rPr>
        <w:t>: Indicated SFN for Epoch time is current SFN or the next upcoming SFN after the frame where the message indicating the Epoch time is received.</w:t>
      </w:r>
    </w:p>
    <w:p w14:paraId="2D77C35F" w14:textId="77777777" w:rsidR="00853427" w:rsidRDefault="00853427" w:rsidP="00853427">
      <w:pPr>
        <w:rPr>
          <w:lang w:val="en-US"/>
        </w:rPr>
      </w:pPr>
    </w:p>
    <w:p w14:paraId="06F3DFF4" w14:textId="0964EBF1" w:rsidR="009A5F71" w:rsidRDefault="009A5F71" w:rsidP="009A5F71">
      <w:pPr>
        <w:pStyle w:val="Heading2"/>
      </w:pPr>
      <w:r>
        <w:t xml:space="preserve">UE </w:t>
      </w:r>
      <w:proofErr w:type="spellStart"/>
      <w:r>
        <w:t>behavior</w:t>
      </w:r>
      <w:proofErr w:type="spellEnd"/>
      <w:r>
        <w:t xml:space="preserve"> with respect to expiry of validity timer</w:t>
      </w:r>
    </w:p>
    <w:p w14:paraId="7FBC2AEE" w14:textId="0D233C9C" w:rsidR="009A5F71" w:rsidRPr="001E581D" w:rsidRDefault="00811C0A" w:rsidP="009A5F71">
      <w:pPr>
        <w:rPr>
          <w:color w:val="000000" w:themeColor="text1"/>
        </w:rPr>
      </w:pPr>
      <w:r w:rsidRPr="00811C0A">
        <w:rPr>
          <w:color w:val="000000" w:themeColor="text1"/>
        </w:rPr>
        <w:t>In the feature lead</w:t>
      </w:r>
      <w:r w:rsidR="00630B75">
        <w:rPr>
          <w:color w:val="000000" w:themeColor="text1"/>
        </w:rPr>
        <w:t xml:space="preserve"> summary from last meeting the following FL recommendation was provided on topic</w:t>
      </w:r>
      <w:r w:rsidR="007339AD">
        <w:rPr>
          <w:color w:val="000000" w:themeColor="text1"/>
        </w:rPr>
        <w:t>/issue #1</w:t>
      </w:r>
      <w:r w:rsidR="00BD4456">
        <w:rPr>
          <w:color w:val="000000" w:themeColor="text1"/>
        </w:rPr>
        <w:t xml:space="preserve">, which is related to </w:t>
      </w:r>
      <w:r w:rsidR="00C94642">
        <w:rPr>
          <w:color w:val="000000" w:themeColor="text1"/>
        </w:rPr>
        <w:t>“</w:t>
      </w:r>
      <w:r w:rsidR="00A958C1" w:rsidRPr="00A958C1">
        <w:rPr>
          <w:color w:val="000000" w:themeColor="text1"/>
        </w:rPr>
        <w:t xml:space="preserve">UE </w:t>
      </w:r>
      <w:proofErr w:type="spellStart"/>
      <w:r w:rsidR="00A958C1" w:rsidRPr="00A958C1">
        <w:rPr>
          <w:color w:val="000000" w:themeColor="text1"/>
        </w:rPr>
        <w:t>behavior</w:t>
      </w:r>
      <w:proofErr w:type="spellEnd"/>
      <w:r w:rsidR="00A958C1" w:rsidRPr="00A958C1">
        <w:rPr>
          <w:color w:val="000000" w:themeColor="text1"/>
        </w:rPr>
        <w:t xml:space="preserve"> w.r.t Validity timer expiry</w:t>
      </w:r>
      <w:r w:rsidR="00A958C1">
        <w:rPr>
          <w:color w:val="000000" w:themeColor="text1"/>
        </w:rPr>
        <w:t>”. The Feature lead recommendation on this selected topic is repea</w:t>
      </w:r>
      <w:r w:rsidR="00BD408C">
        <w:rPr>
          <w:color w:val="000000" w:themeColor="text1"/>
        </w:rPr>
        <w:t>ted here for convenience:</w:t>
      </w:r>
    </w:p>
    <w:p w14:paraId="4BB07147" w14:textId="77777777" w:rsidR="009A5F71" w:rsidRPr="006706F6" w:rsidRDefault="009A5F71" w:rsidP="00BD408C">
      <w:pPr>
        <w:pStyle w:val="NormalWeb"/>
        <w:spacing w:before="0" w:beforeAutospacing="0" w:after="0" w:afterAutospacing="0"/>
        <w:ind w:left="568"/>
        <w:jc w:val="both"/>
        <w:rPr>
          <w:b/>
          <w:color w:val="000000" w:themeColor="text1"/>
          <w:sz w:val="20"/>
          <w:szCs w:val="20"/>
        </w:rPr>
      </w:pPr>
      <w:r w:rsidRPr="006706F6">
        <w:rPr>
          <w:b/>
          <w:color w:val="000000" w:themeColor="text1"/>
          <w:sz w:val="20"/>
          <w:szCs w:val="20"/>
          <w:highlight w:val="cyan"/>
        </w:rPr>
        <w:t>FL Recommendation 1:</w:t>
      </w:r>
    </w:p>
    <w:p w14:paraId="4AF68889" w14:textId="77777777" w:rsidR="009A5F71" w:rsidRPr="006706F6" w:rsidRDefault="009A5F71" w:rsidP="00BD408C">
      <w:pPr>
        <w:pStyle w:val="NormalWeb"/>
        <w:spacing w:before="0" w:beforeAutospacing="0" w:after="0" w:afterAutospacing="0"/>
        <w:ind w:left="568"/>
        <w:jc w:val="both"/>
        <w:rPr>
          <w:b/>
          <w:color w:val="000000" w:themeColor="text1"/>
          <w:sz w:val="20"/>
          <w:szCs w:val="20"/>
        </w:rPr>
      </w:pPr>
    </w:p>
    <w:p w14:paraId="6EE0BE24" w14:textId="77777777" w:rsidR="009A5F71" w:rsidRPr="006706F6" w:rsidRDefault="009A5F71" w:rsidP="00BD408C">
      <w:pPr>
        <w:pStyle w:val="NormalWeb"/>
        <w:spacing w:before="0" w:beforeAutospacing="0" w:after="0" w:afterAutospacing="0"/>
        <w:ind w:left="568"/>
        <w:jc w:val="both"/>
        <w:rPr>
          <w:b/>
          <w:color w:val="000000" w:themeColor="text1"/>
          <w:sz w:val="20"/>
          <w:szCs w:val="20"/>
          <w:highlight w:val="cyan"/>
        </w:rPr>
      </w:pPr>
      <w:r w:rsidRPr="006706F6">
        <w:rPr>
          <w:b/>
          <w:color w:val="000000" w:themeColor="text1"/>
          <w:sz w:val="20"/>
          <w:szCs w:val="20"/>
          <w:highlight w:val="cyan"/>
        </w:rPr>
        <w:t>Companies are encouraged to provide inputs to RAN1#110 meeting on the following issues/questions:</w:t>
      </w:r>
    </w:p>
    <w:p w14:paraId="3EEB6B22" w14:textId="77777777" w:rsidR="009A5F71" w:rsidRPr="006706F6" w:rsidRDefault="009A5F71" w:rsidP="00BD408C">
      <w:pPr>
        <w:pStyle w:val="NormalWeb"/>
        <w:spacing w:before="0" w:beforeAutospacing="0" w:after="0" w:afterAutospacing="0"/>
        <w:ind w:left="568"/>
        <w:jc w:val="both"/>
        <w:rPr>
          <w:b/>
          <w:color w:val="000000" w:themeColor="text1"/>
          <w:sz w:val="20"/>
          <w:szCs w:val="20"/>
          <w:highlight w:val="cyan"/>
        </w:rPr>
      </w:pPr>
    </w:p>
    <w:p w14:paraId="6879BB29" w14:textId="77777777" w:rsidR="009A5F71" w:rsidRPr="006706F6" w:rsidRDefault="009A5F71" w:rsidP="00BD408C">
      <w:pPr>
        <w:pStyle w:val="ListParagraph"/>
        <w:numPr>
          <w:ilvl w:val="0"/>
          <w:numId w:val="36"/>
        </w:numPr>
        <w:spacing w:after="180"/>
        <w:ind w:left="1288"/>
        <w:contextualSpacing w:val="0"/>
        <w:jc w:val="both"/>
        <w:rPr>
          <w:b/>
          <w:color w:val="000000" w:themeColor="text1"/>
          <w:sz w:val="20"/>
          <w:szCs w:val="20"/>
          <w:highlight w:val="cyan"/>
        </w:rPr>
      </w:pPr>
      <w:proofErr w:type="spellStart"/>
      <w:r w:rsidRPr="006706F6">
        <w:rPr>
          <w:b/>
          <w:color w:val="000000" w:themeColor="text1"/>
          <w:sz w:val="20"/>
          <w:szCs w:val="20"/>
          <w:highlight w:val="cyan"/>
        </w:rPr>
        <w:t>Whether</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backward</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propagation</w:t>
      </w:r>
      <w:proofErr w:type="spellEnd"/>
      <w:r w:rsidRPr="006706F6">
        <w:rPr>
          <w:b/>
          <w:color w:val="000000" w:themeColor="text1"/>
          <w:sz w:val="20"/>
          <w:szCs w:val="20"/>
          <w:highlight w:val="cyan"/>
        </w:rPr>
        <w:t xml:space="preserve"> of </w:t>
      </w:r>
      <w:proofErr w:type="spellStart"/>
      <w:r w:rsidRPr="006706F6">
        <w:rPr>
          <w:b/>
          <w:color w:val="000000" w:themeColor="text1"/>
          <w:sz w:val="20"/>
          <w:szCs w:val="20"/>
          <w:highlight w:val="cyan"/>
        </w:rPr>
        <w:t>the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orbit</w:t>
      </w:r>
      <w:proofErr w:type="spellEnd"/>
      <w:r w:rsidRPr="006706F6">
        <w:rPr>
          <w:b/>
          <w:color w:val="000000" w:themeColor="text1"/>
          <w:sz w:val="20"/>
          <w:szCs w:val="20"/>
          <w:highlight w:val="cyan"/>
        </w:rPr>
        <w:t xml:space="preserve"> and </w:t>
      </w:r>
      <w:proofErr w:type="spellStart"/>
      <w:r w:rsidRPr="006706F6">
        <w:rPr>
          <w:b/>
          <w:color w:val="000000" w:themeColor="text1"/>
          <w:sz w:val="20"/>
          <w:szCs w:val="20"/>
          <w:highlight w:val="cyan"/>
        </w:rPr>
        <w:t>Common</w:t>
      </w:r>
      <w:proofErr w:type="spellEnd"/>
      <w:r w:rsidRPr="006706F6">
        <w:rPr>
          <w:b/>
          <w:color w:val="000000" w:themeColor="text1"/>
          <w:sz w:val="20"/>
          <w:szCs w:val="20"/>
          <w:highlight w:val="cyan"/>
        </w:rPr>
        <w:t xml:space="preserve"> TA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m:oMath>
        <m:sSub>
          <m:sSubPr>
            <m:ctrlPr>
              <w:rPr>
                <w:rFonts w:ascii="Cambria Math" w:hAnsi="Cambria Math"/>
                <w:b/>
                <w:color w:val="000000" w:themeColor="text1"/>
                <w:sz w:val="20"/>
                <w:szCs w:val="20"/>
                <w:highlight w:val="cyan"/>
              </w:rPr>
            </m:ctrlPr>
          </m:sSubPr>
          <m:e>
            <m:r>
              <m:rPr>
                <m:sty m:val="bi"/>
              </m:rPr>
              <w:rPr>
                <w:rFonts w:ascii="Cambria Math" w:hAnsi="Cambria Math"/>
                <w:color w:val="000000" w:themeColor="text1"/>
                <w:sz w:val="20"/>
                <w:szCs w:val="20"/>
                <w:highlight w:val="cyan"/>
              </w:rPr>
              <m:t>Delay</m:t>
            </m:r>
          </m:e>
          <m:sub>
            <m:r>
              <m:rPr>
                <m:sty m:val="bi"/>
              </m:rPr>
              <w:rPr>
                <w:rFonts w:ascii="Cambria Math" w:hAnsi="Cambria Math"/>
                <w:color w:val="000000" w:themeColor="text1"/>
                <w:sz w:val="20"/>
                <w:szCs w:val="20"/>
                <w:highlight w:val="cyan"/>
              </w:rPr>
              <m:t>common</m:t>
            </m:r>
          </m:sub>
        </m:sSub>
        <m:d>
          <m:dPr>
            <m:ctrlPr>
              <w:rPr>
                <w:rFonts w:ascii="Cambria Math" w:hAnsi="Cambria Math"/>
                <w:b/>
                <w:color w:val="000000" w:themeColor="text1"/>
                <w:sz w:val="20"/>
                <w:szCs w:val="20"/>
                <w:highlight w:val="cyan"/>
              </w:rPr>
            </m:ctrlPr>
          </m:dPr>
          <m:e>
            <m:r>
              <m:rPr>
                <m:sty m:val="bi"/>
              </m:rPr>
              <w:rPr>
                <w:rFonts w:ascii="Cambria Math" w:hAnsi="Cambria Math"/>
                <w:color w:val="000000" w:themeColor="text1"/>
                <w:sz w:val="20"/>
                <w:szCs w:val="20"/>
                <w:highlight w:val="cyan"/>
              </w:rPr>
              <m:t>t</m:t>
            </m:r>
          </m:e>
        </m:d>
      </m:oMath>
      <w:r w:rsidRPr="006706F6">
        <w:rPr>
          <w:b/>
          <w:color w:val="000000" w:themeColor="text1"/>
          <w:sz w:val="20"/>
          <w:szCs w:val="20"/>
          <w:highlight w:val="cyan"/>
        </w:rPr>
        <w:t>)</w:t>
      </w:r>
      <w:r w:rsidRPr="006706F6">
        <w:rPr>
          <w:color w:val="000000" w:themeColor="text1"/>
          <w:sz w:val="20"/>
          <w:szCs w:val="20"/>
          <w:highlight w:val="cyan"/>
          <w:lang w:eastAsia="ko-KR"/>
        </w:rPr>
        <w:t xml:space="preserve"> </w:t>
      </w:r>
      <w:proofErr w:type="spellStart"/>
      <w:r w:rsidRPr="006706F6">
        <w:rPr>
          <w:b/>
          <w:color w:val="000000" w:themeColor="text1"/>
          <w:sz w:val="20"/>
          <w:szCs w:val="20"/>
          <w:highlight w:val="cyan"/>
        </w:rPr>
        <w:t>can</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be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supported</w:t>
      </w:r>
      <w:proofErr w:type="spellEnd"/>
      <w:r w:rsidRPr="006706F6">
        <w:rPr>
          <w:b/>
          <w:color w:val="000000" w:themeColor="text1"/>
          <w:sz w:val="20"/>
          <w:szCs w:val="20"/>
          <w:highlight w:val="cyan"/>
        </w:rPr>
        <w:t>?</w:t>
      </w:r>
    </w:p>
    <w:p w14:paraId="210DFC7F" w14:textId="77777777" w:rsidR="009A5F71" w:rsidRPr="006706F6" w:rsidRDefault="009A5F71" w:rsidP="00BD408C">
      <w:pPr>
        <w:pStyle w:val="ListParagraph"/>
        <w:numPr>
          <w:ilvl w:val="0"/>
          <w:numId w:val="36"/>
        </w:numPr>
        <w:spacing w:after="180"/>
        <w:ind w:left="1288"/>
        <w:contextualSpacing w:val="0"/>
        <w:jc w:val="both"/>
        <w:rPr>
          <w:b/>
          <w:color w:val="000000" w:themeColor="text1"/>
          <w:sz w:val="20"/>
          <w:szCs w:val="20"/>
          <w:highlight w:val="cyan"/>
        </w:rPr>
      </w:pPr>
      <w:r w:rsidRPr="006706F6">
        <w:rPr>
          <w:b/>
          <w:color w:val="000000" w:themeColor="text1"/>
          <w:sz w:val="20"/>
          <w:szCs w:val="20"/>
          <w:highlight w:val="cyan"/>
        </w:rPr>
        <w:t xml:space="preserve">If </w:t>
      </w:r>
      <w:proofErr w:type="spellStart"/>
      <w:r w:rsidRPr="006706F6">
        <w:rPr>
          <w:b/>
          <w:color w:val="000000" w:themeColor="text1"/>
          <w:sz w:val="20"/>
          <w:szCs w:val="20"/>
          <w:highlight w:val="cyan"/>
        </w:rPr>
        <w:t>indicated</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explicitly</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by</w:t>
      </w:r>
      <w:proofErr w:type="spellEnd"/>
      <w:r w:rsidRPr="006706F6">
        <w:rPr>
          <w:b/>
          <w:color w:val="000000" w:themeColor="text1"/>
          <w:sz w:val="20"/>
          <w:szCs w:val="20"/>
          <w:highlight w:val="cyan"/>
        </w:rPr>
        <w:t xml:space="preserve"> SFN and subframe </w:t>
      </w:r>
      <w:proofErr w:type="spellStart"/>
      <w:r w:rsidRPr="006706F6">
        <w:rPr>
          <w:b/>
          <w:color w:val="000000" w:themeColor="text1"/>
          <w:sz w:val="20"/>
          <w:szCs w:val="20"/>
          <w:highlight w:val="cyan"/>
        </w:rPr>
        <w:t>number</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EpochTime</w:t>
      </w:r>
      <w:proofErr w:type="spellEnd"/>
      <w:r w:rsidRPr="006706F6">
        <w:rPr>
          <w:b/>
          <w:color w:val="000000" w:themeColor="text1"/>
          <w:sz w:val="20"/>
          <w:szCs w:val="20"/>
          <w:highlight w:val="cyan"/>
        </w:rPr>
        <w:t xml:space="preserve"> is:</w:t>
      </w:r>
    </w:p>
    <w:p w14:paraId="309C5D7E" w14:textId="77777777" w:rsidR="009A5F71" w:rsidRPr="006706F6" w:rsidRDefault="009A5F71" w:rsidP="00BD408C">
      <w:pPr>
        <w:pStyle w:val="ListParagraph"/>
        <w:numPr>
          <w:ilvl w:val="1"/>
          <w:numId w:val="36"/>
        </w:numPr>
        <w:spacing w:after="180"/>
        <w:ind w:left="2008"/>
        <w:contextualSpacing w:val="0"/>
        <w:jc w:val="both"/>
        <w:rPr>
          <w:b/>
          <w:color w:val="000000" w:themeColor="text1"/>
          <w:sz w:val="20"/>
          <w:szCs w:val="20"/>
          <w:highlight w:val="cyan"/>
        </w:rPr>
      </w:pPr>
      <w:r w:rsidRPr="006706F6">
        <w:rPr>
          <w:b/>
          <w:color w:val="000000" w:themeColor="text1"/>
          <w:sz w:val="20"/>
          <w:szCs w:val="20"/>
          <w:highlight w:val="cyan"/>
        </w:rPr>
        <w:t xml:space="preserve">Option 1: in </w:t>
      </w:r>
      <w:proofErr w:type="spellStart"/>
      <w:r w:rsidRPr="006706F6">
        <w:rPr>
          <w:b/>
          <w:color w:val="000000" w:themeColor="text1"/>
          <w:sz w:val="20"/>
          <w:szCs w:val="20"/>
          <w:highlight w:val="cyan"/>
        </w:rPr>
        <w:t>the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future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when</w:t>
      </w:r>
      <w:proofErr w:type="spellEnd"/>
      <w:r w:rsidRPr="006706F6">
        <w:rPr>
          <w:b/>
          <w:color w:val="000000" w:themeColor="text1"/>
          <w:sz w:val="20"/>
          <w:szCs w:val="20"/>
          <w:highlight w:val="cyan"/>
        </w:rPr>
        <w:t xml:space="preserve"> UE </w:t>
      </w:r>
      <w:proofErr w:type="spellStart"/>
      <w:r w:rsidRPr="006706F6">
        <w:rPr>
          <w:b/>
          <w:color w:val="000000" w:themeColor="text1"/>
          <w:sz w:val="20"/>
          <w:szCs w:val="20"/>
          <w:highlight w:val="cyan"/>
        </w:rPr>
        <w:t>reads</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the</w:t>
      </w:r>
      <w:proofErr w:type="spellEnd"/>
      <w:r w:rsidRPr="006706F6">
        <w:rPr>
          <w:b/>
          <w:color w:val="000000" w:themeColor="text1"/>
          <w:sz w:val="20"/>
          <w:szCs w:val="20"/>
          <w:highlight w:val="cyan"/>
        </w:rPr>
        <w:t xml:space="preserve"> SIB19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dedicated</w:t>
      </w:r>
      <w:proofErr w:type="spellEnd"/>
      <w:r w:rsidRPr="006706F6">
        <w:rPr>
          <w:b/>
          <w:color w:val="000000" w:themeColor="text1"/>
          <w:sz w:val="20"/>
          <w:szCs w:val="20"/>
          <w:highlight w:val="cyan"/>
        </w:rPr>
        <w:t xml:space="preserve"> RRC </w:t>
      </w:r>
      <w:proofErr w:type="spellStart"/>
      <w:r w:rsidRPr="006706F6">
        <w:rPr>
          <w:b/>
          <w:color w:val="000000" w:themeColor="text1"/>
          <w:sz w:val="20"/>
          <w:szCs w:val="20"/>
          <w:highlight w:val="cyan"/>
        </w:rPr>
        <w:t>signaling</w:t>
      </w:r>
      <w:proofErr w:type="spellEnd"/>
      <w:r w:rsidRPr="006706F6">
        <w:rPr>
          <w:b/>
          <w:color w:val="000000" w:themeColor="text1"/>
          <w:sz w:val="20"/>
          <w:szCs w:val="20"/>
          <w:highlight w:val="cyan"/>
        </w:rPr>
        <w:t xml:space="preserve"> at </w:t>
      </w:r>
      <w:proofErr w:type="spellStart"/>
      <w:r w:rsidRPr="006706F6">
        <w:rPr>
          <w:b/>
          <w:color w:val="000000" w:themeColor="text1"/>
          <w:sz w:val="20"/>
          <w:szCs w:val="20"/>
          <w:highlight w:val="cyan"/>
        </w:rPr>
        <w:t>time</w:t>
      </w:r>
      <w:proofErr w:type="spellEnd"/>
      <w:r w:rsidRPr="006706F6">
        <w:rPr>
          <w:b/>
          <w:color w:val="000000" w:themeColor="text1"/>
          <w:sz w:val="20"/>
          <w:szCs w:val="20"/>
          <w:highlight w:val="cyan"/>
        </w:rPr>
        <w:t xml:space="preserve"> t </w:t>
      </w:r>
      <w:proofErr w:type="spellStart"/>
      <w:r w:rsidRPr="006706F6">
        <w:rPr>
          <w:b/>
          <w:color w:val="000000" w:themeColor="text1"/>
          <w:sz w:val="20"/>
          <w:szCs w:val="20"/>
          <w:highlight w:val="cyan"/>
        </w:rPr>
        <w:t>where</w:t>
      </w:r>
      <w:proofErr w:type="spellEnd"/>
      <w:r w:rsidRPr="006706F6">
        <w:rPr>
          <w:b/>
          <w:color w:val="000000" w:themeColor="text1"/>
          <w:sz w:val="20"/>
          <w:szCs w:val="20"/>
          <w:highlight w:val="cyan"/>
        </w:rPr>
        <w:t xml:space="preserve"> </w:t>
      </w:r>
      <w:r w:rsidRPr="006706F6">
        <w:rPr>
          <w:rFonts w:ascii="Cambria Math" w:hAnsi="Cambria Math" w:cs="Cambria Math"/>
          <w:b/>
          <w:color w:val="000000" w:themeColor="text1"/>
          <w:sz w:val="20"/>
          <w:szCs w:val="20"/>
          <w:highlight w:val="cyan"/>
        </w:rPr>
        <w:t>𝑡</w:t>
      </w:r>
      <w:r w:rsidRPr="006706F6">
        <w:rPr>
          <w:b/>
          <w:color w:val="000000" w:themeColor="text1"/>
          <w:sz w:val="20"/>
          <w:szCs w:val="20"/>
          <w:highlight w:val="cyan"/>
        </w:rPr>
        <w:t xml:space="preserve"> ≤ </w:t>
      </w:r>
      <w:proofErr w:type="spellStart"/>
      <w:r w:rsidRPr="006706F6">
        <w:rPr>
          <w:b/>
          <w:color w:val="000000" w:themeColor="text1"/>
          <w:sz w:val="20"/>
          <w:szCs w:val="20"/>
          <w:highlight w:val="cyan"/>
        </w:rPr>
        <w:t>EpochTime</w:t>
      </w:r>
      <w:proofErr w:type="spellEnd"/>
      <w:r w:rsidRPr="006706F6">
        <w:rPr>
          <w:b/>
          <w:color w:val="000000" w:themeColor="text1"/>
          <w:sz w:val="20"/>
          <w:szCs w:val="20"/>
          <w:highlight w:val="cyan"/>
        </w:rPr>
        <w:t>.</w:t>
      </w:r>
    </w:p>
    <w:p w14:paraId="79BB7DF1" w14:textId="77777777" w:rsidR="009A5F71" w:rsidRPr="006706F6" w:rsidRDefault="009A5F71" w:rsidP="00BD408C">
      <w:pPr>
        <w:pStyle w:val="ListParagraph"/>
        <w:numPr>
          <w:ilvl w:val="1"/>
          <w:numId w:val="36"/>
        </w:numPr>
        <w:spacing w:after="180"/>
        <w:ind w:left="2008"/>
        <w:contextualSpacing w:val="0"/>
        <w:jc w:val="both"/>
        <w:rPr>
          <w:b/>
          <w:color w:val="000000" w:themeColor="text1"/>
          <w:sz w:val="20"/>
          <w:szCs w:val="20"/>
          <w:highlight w:val="cyan"/>
        </w:rPr>
      </w:pPr>
      <w:r w:rsidRPr="006706F6">
        <w:rPr>
          <w:b/>
          <w:color w:val="000000" w:themeColor="text1"/>
          <w:sz w:val="20"/>
          <w:szCs w:val="20"/>
          <w:highlight w:val="cyan"/>
        </w:rPr>
        <w:t xml:space="preserve">Option 2:  </w:t>
      </w:r>
      <w:r w:rsidRPr="006706F6">
        <w:rPr>
          <w:b/>
          <w:color w:val="000000" w:themeColor="text1"/>
          <w:sz w:val="20"/>
          <w:szCs w:val="20"/>
          <w:highlight w:val="cyan"/>
          <w:u w:val="single"/>
        </w:rPr>
        <w:t xml:space="preserve">in </w:t>
      </w:r>
      <w:proofErr w:type="spellStart"/>
      <w:r w:rsidRPr="006706F6">
        <w:rPr>
          <w:b/>
          <w:color w:val="000000" w:themeColor="text1"/>
          <w:sz w:val="20"/>
          <w:szCs w:val="20"/>
          <w:highlight w:val="cyan"/>
          <w:u w:val="single"/>
        </w:rPr>
        <w:t>the</w:t>
      </w:r>
      <w:proofErr w:type="spellEnd"/>
      <w:r w:rsidRPr="006706F6">
        <w:rPr>
          <w:b/>
          <w:color w:val="000000" w:themeColor="text1"/>
          <w:sz w:val="20"/>
          <w:szCs w:val="20"/>
          <w:highlight w:val="cyan"/>
          <w:u w:val="single"/>
        </w:rPr>
        <w:t xml:space="preserve"> </w:t>
      </w:r>
      <w:proofErr w:type="spellStart"/>
      <w:r w:rsidRPr="006706F6">
        <w:rPr>
          <w:b/>
          <w:color w:val="000000" w:themeColor="text1"/>
          <w:sz w:val="20"/>
          <w:szCs w:val="20"/>
          <w:highlight w:val="cyan"/>
          <w:u w:val="single"/>
        </w:rPr>
        <w:t>past</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when</w:t>
      </w:r>
      <w:proofErr w:type="spellEnd"/>
      <w:r w:rsidRPr="006706F6">
        <w:rPr>
          <w:b/>
          <w:color w:val="000000" w:themeColor="text1"/>
          <w:sz w:val="20"/>
          <w:szCs w:val="20"/>
          <w:highlight w:val="cyan"/>
        </w:rPr>
        <w:t xml:space="preserve"> UE </w:t>
      </w:r>
      <w:proofErr w:type="spellStart"/>
      <w:r w:rsidRPr="006706F6">
        <w:rPr>
          <w:b/>
          <w:color w:val="000000" w:themeColor="text1"/>
          <w:sz w:val="20"/>
          <w:szCs w:val="20"/>
          <w:highlight w:val="cyan"/>
        </w:rPr>
        <w:t>reads</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the</w:t>
      </w:r>
      <w:proofErr w:type="spellEnd"/>
      <w:r w:rsidRPr="006706F6">
        <w:rPr>
          <w:b/>
          <w:color w:val="000000" w:themeColor="text1"/>
          <w:sz w:val="20"/>
          <w:szCs w:val="20"/>
          <w:highlight w:val="cyan"/>
        </w:rPr>
        <w:t xml:space="preserve"> SIB19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dedicated</w:t>
      </w:r>
      <w:proofErr w:type="spellEnd"/>
      <w:r w:rsidRPr="006706F6">
        <w:rPr>
          <w:b/>
          <w:color w:val="000000" w:themeColor="text1"/>
          <w:sz w:val="20"/>
          <w:szCs w:val="20"/>
          <w:highlight w:val="cyan"/>
        </w:rPr>
        <w:t xml:space="preserve"> RRC </w:t>
      </w:r>
      <w:proofErr w:type="spellStart"/>
      <w:r w:rsidRPr="006706F6">
        <w:rPr>
          <w:b/>
          <w:color w:val="000000" w:themeColor="text1"/>
          <w:sz w:val="20"/>
          <w:szCs w:val="20"/>
          <w:highlight w:val="cyan"/>
        </w:rPr>
        <w:t>signaling</w:t>
      </w:r>
      <w:proofErr w:type="spellEnd"/>
      <w:r w:rsidRPr="006706F6">
        <w:rPr>
          <w:b/>
          <w:color w:val="000000" w:themeColor="text1"/>
          <w:sz w:val="20"/>
          <w:szCs w:val="20"/>
          <w:highlight w:val="cyan"/>
        </w:rPr>
        <w:t xml:space="preserve"> at </w:t>
      </w:r>
      <w:proofErr w:type="spellStart"/>
      <w:r w:rsidRPr="006706F6">
        <w:rPr>
          <w:b/>
          <w:color w:val="000000" w:themeColor="text1"/>
          <w:sz w:val="20"/>
          <w:szCs w:val="20"/>
          <w:highlight w:val="cyan"/>
        </w:rPr>
        <w:t>time</w:t>
      </w:r>
      <w:proofErr w:type="spellEnd"/>
      <w:r w:rsidRPr="006706F6">
        <w:rPr>
          <w:b/>
          <w:color w:val="000000" w:themeColor="text1"/>
          <w:sz w:val="20"/>
          <w:szCs w:val="20"/>
          <w:highlight w:val="cyan"/>
        </w:rPr>
        <w:t xml:space="preserve"> t </w:t>
      </w:r>
      <w:proofErr w:type="spellStart"/>
      <w:r w:rsidRPr="006706F6">
        <w:rPr>
          <w:b/>
          <w:color w:val="000000" w:themeColor="text1"/>
          <w:sz w:val="20"/>
          <w:szCs w:val="20"/>
          <w:highlight w:val="cyan"/>
        </w:rPr>
        <w:t>where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EpochTime</w:t>
      </w:r>
      <w:proofErr w:type="spellEnd"/>
      <w:r w:rsidRPr="006706F6">
        <w:rPr>
          <w:b/>
          <w:color w:val="000000" w:themeColor="text1"/>
          <w:sz w:val="20"/>
          <w:szCs w:val="20"/>
          <w:highlight w:val="cyan"/>
        </w:rPr>
        <w:t xml:space="preserve"> &lt; </w:t>
      </w:r>
      <w:r w:rsidRPr="006706F6">
        <w:rPr>
          <w:rFonts w:ascii="Cambria Math" w:hAnsi="Cambria Math" w:cs="Cambria Math"/>
          <w:b/>
          <w:color w:val="000000" w:themeColor="text1"/>
          <w:sz w:val="20"/>
          <w:szCs w:val="20"/>
          <w:highlight w:val="cyan"/>
        </w:rPr>
        <w:t>𝑡</w:t>
      </w:r>
      <w:r w:rsidRPr="006706F6">
        <w:rPr>
          <w:b/>
          <w:color w:val="000000" w:themeColor="text1"/>
          <w:sz w:val="20"/>
          <w:szCs w:val="20"/>
          <w:highlight w:val="cyan"/>
        </w:rPr>
        <w:t>.</w:t>
      </w:r>
    </w:p>
    <w:p w14:paraId="28DB7838" w14:textId="77777777" w:rsidR="009A5F71" w:rsidRPr="006706F6" w:rsidRDefault="009A5F71" w:rsidP="00BD408C">
      <w:pPr>
        <w:pStyle w:val="ListParagraph"/>
        <w:numPr>
          <w:ilvl w:val="1"/>
          <w:numId w:val="36"/>
        </w:numPr>
        <w:spacing w:after="180"/>
        <w:ind w:left="2008"/>
        <w:contextualSpacing w:val="0"/>
        <w:jc w:val="both"/>
        <w:rPr>
          <w:b/>
          <w:color w:val="000000" w:themeColor="text1"/>
          <w:sz w:val="20"/>
          <w:szCs w:val="20"/>
          <w:highlight w:val="cyan"/>
        </w:rPr>
      </w:pPr>
      <w:r w:rsidRPr="006706F6">
        <w:rPr>
          <w:b/>
          <w:color w:val="000000" w:themeColor="text1"/>
          <w:sz w:val="20"/>
          <w:szCs w:val="20"/>
          <w:highlight w:val="cyan"/>
        </w:rPr>
        <w:t xml:space="preserve">Option 3: </w:t>
      </w:r>
      <w:r w:rsidRPr="006706F6">
        <w:rPr>
          <w:b/>
          <w:color w:val="000000" w:themeColor="text1"/>
          <w:sz w:val="20"/>
          <w:szCs w:val="20"/>
          <w:highlight w:val="cyan"/>
          <w:u w:val="single"/>
        </w:rPr>
        <w:t xml:space="preserve">in </w:t>
      </w:r>
      <w:proofErr w:type="spellStart"/>
      <w:r w:rsidRPr="006706F6">
        <w:rPr>
          <w:b/>
          <w:color w:val="000000" w:themeColor="text1"/>
          <w:sz w:val="20"/>
          <w:szCs w:val="20"/>
          <w:highlight w:val="cyan"/>
          <w:u w:val="single"/>
        </w:rPr>
        <w:t>the</w:t>
      </w:r>
      <w:proofErr w:type="spellEnd"/>
      <w:r w:rsidRPr="006706F6">
        <w:rPr>
          <w:b/>
          <w:color w:val="000000" w:themeColor="text1"/>
          <w:sz w:val="20"/>
          <w:szCs w:val="20"/>
          <w:highlight w:val="cyan"/>
          <w:u w:val="single"/>
        </w:rPr>
        <w:t xml:space="preserve"> </w:t>
      </w:r>
      <w:proofErr w:type="spellStart"/>
      <w:r w:rsidRPr="006706F6">
        <w:rPr>
          <w:b/>
          <w:color w:val="000000" w:themeColor="text1"/>
          <w:sz w:val="20"/>
          <w:szCs w:val="20"/>
          <w:highlight w:val="cyan"/>
          <w:u w:val="single"/>
        </w:rPr>
        <w:t>past</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w:r w:rsidRPr="006706F6">
        <w:rPr>
          <w:b/>
          <w:color w:val="000000" w:themeColor="text1"/>
          <w:sz w:val="20"/>
          <w:szCs w:val="20"/>
          <w:highlight w:val="cyan"/>
          <w:u w:val="single"/>
        </w:rPr>
        <w:t xml:space="preserve">in </w:t>
      </w:r>
      <w:proofErr w:type="spellStart"/>
      <w:r w:rsidRPr="006706F6">
        <w:rPr>
          <w:b/>
          <w:color w:val="000000" w:themeColor="text1"/>
          <w:sz w:val="20"/>
          <w:szCs w:val="20"/>
          <w:highlight w:val="cyan"/>
          <w:u w:val="single"/>
        </w:rPr>
        <w:t>the</w:t>
      </w:r>
      <w:proofErr w:type="spellEnd"/>
      <w:r w:rsidRPr="006706F6">
        <w:rPr>
          <w:b/>
          <w:color w:val="000000" w:themeColor="text1"/>
          <w:sz w:val="20"/>
          <w:szCs w:val="20"/>
          <w:highlight w:val="cyan"/>
          <w:u w:val="single"/>
        </w:rPr>
        <w:t xml:space="preserve"> </w:t>
      </w:r>
      <w:proofErr w:type="spellStart"/>
      <w:r w:rsidRPr="006706F6">
        <w:rPr>
          <w:b/>
          <w:color w:val="000000" w:themeColor="text1"/>
          <w:sz w:val="20"/>
          <w:szCs w:val="20"/>
          <w:highlight w:val="cyan"/>
          <w:u w:val="single"/>
        </w:rPr>
        <w:t>future</w:t>
      </w:r>
      <w:proofErr w:type="spellEnd"/>
      <w:r w:rsidRPr="006706F6">
        <w:rPr>
          <w:b/>
          <w:color w:val="000000" w:themeColor="text1"/>
          <w:sz w:val="20"/>
          <w:szCs w:val="20"/>
          <w:highlight w:val="cyan"/>
          <w:u w:val="single"/>
        </w:rPr>
        <w:t xml:space="preserve"> </w:t>
      </w:r>
      <w:proofErr w:type="spellStart"/>
      <w:r w:rsidRPr="006706F6">
        <w:rPr>
          <w:b/>
          <w:color w:val="000000" w:themeColor="text1"/>
          <w:sz w:val="20"/>
          <w:szCs w:val="20"/>
          <w:highlight w:val="cyan"/>
        </w:rPr>
        <w:t>when</w:t>
      </w:r>
      <w:proofErr w:type="spellEnd"/>
      <w:r w:rsidRPr="006706F6">
        <w:rPr>
          <w:b/>
          <w:color w:val="000000" w:themeColor="text1"/>
          <w:sz w:val="20"/>
          <w:szCs w:val="20"/>
          <w:highlight w:val="cyan"/>
        </w:rPr>
        <w:t xml:space="preserve"> UE </w:t>
      </w:r>
      <w:proofErr w:type="spellStart"/>
      <w:r w:rsidRPr="006706F6">
        <w:rPr>
          <w:b/>
          <w:color w:val="000000" w:themeColor="text1"/>
          <w:sz w:val="20"/>
          <w:szCs w:val="20"/>
          <w:highlight w:val="cyan"/>
        </w:rPr>
        <w:t>reads</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the</w:t>
      </w:r>
      <w:proofErr w:type="spellEnd"/>
      <w:r w:rsidRPr="006706F6">
        <w:rPr>
          <w:b/>
          <w:color w:val="000000" w:themeColor="text1"/>
          <w:sz w:val="20"/>
          <w:szCs w:val="20"/>
          <w:highlight w:val="cyan"/>
        </w:rPr>
        <w:t xml:space="preserve"> SIB19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dedicated</w:t>
      </w:r>
      <w:proofErr w:type="spellEnd"/>
      <w:r w:rsidRPr="006706F6">
        <w:rPr>
          <w:b/>
          <w:color w:val="000000" w:themeColor="text1"/>
          <w:sz w:val="20"/>
          <w:szCs w:val="20"/>
          <w:highlight w:val="cyan"/>
        </w:rPr>
        <w:t xml:space="preserve"> RRC </w:t>
      </w:r>
      <w:proofErr w:type="spellStart"/>
      <w:r w:rsidRPr="006706F6">
        <w:rPr>
          <w:b/>
          <w:color w:val="000000" w:themeColor="text1"/>
          <w:sz w:val="20"/>
          <w:szCs w:val="20"/>
          <w:highlight w:val="cyan"/>
        </w:rPr>
        <w:t>signaling</w:t>
      </w:r>
      <w:proofErr w:type="spellEnd"/>
      <w:r w:rsidRPr="006706F6">
        <w:rPr>
          <w:b/>
          <w:color w:val="000000" w:themeColor="text1"/>
          <w:sz w:val="20"/>
          <w:szCs w:val="20"/>
          <w:highlight w:val="cyan"/>
        </w:rPr>
        <w:t xml:space="preserve"> at </w:t>
      </w:r>
      <w:proofErr w:type="spellStart"/>
      <w:r w:rsidRPr="006706F6">
        <w:rPr>
          <w:b/>
          <w:color w:val="000000" w:themeColor="text1"/>
          <w:sz w:val="20"/>
          <w:szCs w:val="20"/>
          <w:highlight w:val="cyan"/>
        </w:rPr>
        <w:t>time</w:t>
      </w:r>
      <w:proofErr w:type="spellEnd"/>
      <w:r w:rsidRPr="006706F6">
        <w:rPr>
          <w:b/>
          <w:color w:val="000000" w:themeColor="text1"/>
          <w:sz w:val="20"/>
          <w:szCs w:val="20"/>
          <w:highlight w:val="cyan"/>
        </w:rPr>
        <w:t xml:space="preserve"> t </w:t>
      </w:r>
      <w:proofErr w:type="spellStart"/>
      <w:r w:rsidRPr="006706F6">
        <w:rPr>
          <w:b/>
          <w:color w:val="000000" w:themeColor="text1"/>
          <w:sz w:val="20"/>
          <w:szCs w:val="20"/>
          <w:highlight w:val="cyan"/>
        </w:rPr>
        <w:t>where</w:t>
      </w:r>
      <w:proofErr w:type="spellEnd"/>
      <w:r w:rsidRPr="006706F6">
        <w:rPr>
          <w:b/>
          <w:color w:val="000000" w:themeColor="text1"/>
          <w:sz w:val="20"/>
          <w:szCs w:val="20"/>
          <w:highlight w:val="cyan"/>
        </w:rPr>
        <w:t xml:space="preserve"> </w:t>
      </w:r>
      <w:proofErr w:type="spellStart"/>
      <w:r w:rsidRPr="006706F6">
        <w:rPr>
          <w:b/>
          <w:color w:val="000000" w:themeColor="text1"/>
          <w:sz w:val="20"/>
          <w:szCs w:val="20"/>
          <w:highlight w:val="cyan"/>
        </w:rPr>
        <w:t>EpochTime</w:t>
      </w:r>
      <w:proofErr w:type="spellEnd"/>
      <w:r w:rsidRPr="006706F6">
        <w:rPr>
          <w:b/>
          <w:color w:val="000000" w:themeColor="text1"/>
          <w:sz w:val="20"/>
          <w:szCs w:val="20"/>
          <w:highlight w:val="cyan"/>
        </w:rPr>
        <w:t xml:space="preserve"> &lt;</w:t>
      </w:r>
      <w:r w:rsidRPr="006706F6">
        <w:rPr>
          <w:rFonts w:ascii="Cambria Math" w:hAnsi="Cambria Math" w:cs="Cambria Math"/>
          <w:b/>
          <w:color w:val="000000" w:themeColor="text1"/>
          <w:sz w:val="20"/>
          <w:szCs w:val="20"/>
          <w:highlight w:val="cyan"/>
        </w:rPr>
        <w:t>𝑡</w:t>
      </w:r>
      <w:r w:rsidRPr="006706F6">
        <w:rPr>
          <w:b/>
          <w:color w:val="000000" w:themeColor="text1"/>
          <w:sz w:val="20"/>
          <w:szCs w:val="20"/>
          <w:highlight w:val="cyan"/>
        </w:rPr>
        <w:t xml:space="preserve"> </w:t>
      </w:r>
      <w:proofErr w:type="spellStart"/>
      <w:r w:rsidRPr="006706F6">
        <w:rPr>
          <w:b/>
          <w:color w:val="000000" w:themeColor="text1"/>
          <w:sz w:val="20"/>
          <w:szCs w:val="20"/>
          <w:highlight w:val="cyan"/>
        </w:rPr>
        <w:t>or</w:t>
      </w:r>
      <w:proofErr w:type="spellEnd"/>
      <w:r w:rsidRPr="006706F6">
        <w:rPr>
          <w:b/>
          <w:color w:val="000000" w:themeColor="text1"/>
          <w:sz w:val="20"/>
          <w:szCs w:val="20"/>
          <w:highlight w:val="cyan"/>
        </w:rPr>
        <w:t xml:space="preserve"> </w:t>
      </w:r>
      <w:r w:rsidRPr="006706F6">
        <w:rPr>
          <w:rFonts w:ascii="Cambria Math" w:hAnsi="Cambria Math" w:cs="Cambria Math"/>
          <w:b/>
          <w:color w:val="000000" w:themeColor="text1"/>
          <w:sz w:val="20"/>
          <w:szCs w:val="20"/>
          <w:highlight w:val="cyan"/>
        </w:rPr>
        <w:t>𝑡</w:t>
      </w:r>
      <w:r w:rsidRPr="006706F6">
        <w:rPr>
          <w:b/>
          <w:color w:val="000000" w:themeColor="text1"/>
          <w:sz w:val="20"/>
          <w:szCs w:val="20"/>
          <w:highlight w:val="cyan"/>
        </w:rPr>
        <w:t xml:space="preserve"> ≤ </w:t>
      </w:r>
      <w:proofErr w:type="spellStart"/>
      <w:r w:rsidRPr="006706F6">
        <w:rPr>
          <w:b/>
          <w:color w:val="000000" w:themeColor="text1"/>
          <w:sz w:val="20"/>
          <w:szCs w:val="20"/>
          <w:highlight w:val="cyan"/>
        </w:rPr>
        <w:t>EpochTime</w:t>
      </w:r>
      <w:proofErr w:type="spellEnd"/>
      <w:r w:rsidRPr="006706F6">
        <w:rPr>
          <w:b/>
          <w:color w:val="000000" w:themeColor="text1"/>
          <w:sz w:val="20"/>
          <w:szCs w:val="20"/>
          <w:highlight w:val="cyan"/>
        </w:rPr>
        <w:t>.</w:t>
      </w:r>
    </w:p>
    <w:p w14:paraId="069FC4F4" w14:textId="77777777" w:rsidR="009A5F71" w:rsidRPr="006706F6" w:rsidRDefault="009A5F71" w:rsidP="00BD408C">
      <w:pPr>
        <w:ind w:left="1648"/>
        <w:jc w:val="both"/>
        <w:rPr>
          <w:b/>
          <w:color w:val="000000" w:themeColor="text1"/>
          <w:highlight w:val="cyan"/>
        </w:rPr>
      </w:pPr>
      <w:r w:rsidRPr="006706F6">
        <w:rPr>
          <w:b/>
          <w:color w:val="000000" w:themeColor="text1"/>
          <w:highlight w:val="cyan"/>
        </w:rPr>
        <w:lastRenderedPageBreak/>
        <w:t>What would be the appropriate Option?</w:t>
      </w:r>
    </w:p>
    <w:p w14:paraId="3A53787E" w14:textId="77777777" w:rsidR="009A5F71" w:rsidRPr="006706F6" w:rsidRDefault="009A5F71" w:rsidP="00BD408C">
      <w:pPr>
        <w:ind w:left="568"/>
        <w:jc w:val="both"/>
        <w:rPr>
          <w:b/>
          <w:color w:val="000000" w:themeColor="text1"/>
          <w:highlight w:val="cyan"/>
        </w:rPr>
      </w:pPr>
      <w:r w:rsidRPr="006706F6">
        <w:rPr>
          <w:b/>
          <w:color w:val="000000" w:themeColor="text1"/>
          <w:highlight w:val="cyan"/>
        </w:rPr>
        <w:t>It would be helpful to consider the RAN2 discussions/agreements when relevant. Latest RAN2 agreements (RAN2 RAN2-118-e - R17 NTN-REDCAP-CE_2022_05_xx) could be found in:</w:t>
      </w:r>
    </w:p>
    <w:p w14:paraId="2F4247ED" w14:textId="3CE0FEA2" w:rsidR="009A5F71" w:rsidRPr="006706F6" w:rsidRDefault="00FA3DE9" w:rsidP="00BD408C">
      <w:pPr>
        <w:ind w:left="568"/>
        <w:rPr>
          <w:color w:val="000000" w:themeColor="text1"/>
          <w:highlight w:val="cyan"/>
        </w:rPr>
      </w:pPr>
      <w:hyperlink r:id="rId8" w:history="1">
        <w:r w:rsidR="009A5F71" w:rsidRPr="006706F6">
          <w:rPr>
            <w:rStyle w:val="Hyperlink"/>
            <w:color w:val="000000" w:themeColor="text1"/>
            <w:highlight w:val="cyan"/>
          </w:rPr>
          <w:t>https://www.3gpp.org/ftp/tsg_ran/WG2_RL2/TSGR2_118-e/Inbox/Chairs_Notes/</w:t>
        </w:r>
      </w:hyperlink>
      <w:r w:rsidR="009A5F71" w:rsidRPr="006706F6">
        <w:rPr>
          <w:color w:val="000000" w:themeColor="text1"/>
          <w:highlight w:val="cyan"/>
        </w:rPr>
        <w:t xml:space="preserve"> </w:t>
      </w:r>
    </w:p>
    <w:p w14:paraId="02D13839" w14:textId="5D64D130" w:rsidR="00B34ABB" w:rsidRDefault="00B04359" w:rsidP="009A5F71">
      <w:pPr>
        <w:rPr>
          <w:color w:val="000000" w:themeColor="text1"/>
        </w:rPr>
      </w:pPr>
      <w:r>
        <w:rPr>
          <w:color w:val="000000" w:themeColor="text1"/>
        </w:rPr>
        <w:t xml:space="preserve">The starting point for this discussion is related to </w:t>
      </w:r>
      <w:r w:rsidR="007660C1">
        <w:rPr>
          <w:color w:val="000000" w:themeColor="text1"/>
        </w:rPr>
        <w:t xml:space="preserve">how </w:t>
      </w:r>
      <w:r w:rsidR="004E6020">
        <w:rPr>
          <w:color w:val="000000" w:themeColor="text1"/>
        </w:rPr>
        <w:t xml:space="preserve">to interpret the value of the Epoch time when explicitly provided as part of SIB19. </w:t>
      </w:r>
      <w:r w:rsidR="00760406">
        <w:rPr>
          <w:color w:val="000000" w:themeColor="text1"/>
        </w:rPr>
        <w:t>According to earlier discussions there is an agreement from RAN1#107-e, there it is stated:</w:t>
      </w:r>
    </w:p>
    <w:p w14:paraId="5F12AB9A" w14:textId="7AC06D00" w:rsidR="008475BE" w:rsidRPr="008475BE" w:rsidRDefault="008475BE" w:rsidP="008475BE">
      <w:pPr>
        <w:overflowPunct/>
        <w:autoSpaceDE/>
        <w:autoSpaceDN/>
        <w:adjustRightInd/>
        <w:spacing w:after="0"/>
        <w:ind w:left="2008" w:hanging="1440"/>
        <w:textAlignment w:val="auto"/>
        <w:rPr>
          <w:rFonts w:ascii="Times" w:eastAsia="Batang" w:hAnsi="Times"/>
          <w:b/>
          <w:bCs/>
          <w:szCs w:val="24"/>
          <w:lang w:val="fr-FR"/>
        </w:rPr>
      </w:pPr>
      <w:r w:rsidRPr="008475BE">
        <w:rPr>
          <w:rFonts w:ascii="Times" w:eastAsia="Batang" w:hAnsi="Times"/>
          <w:b/>
          <w:bCs/>
          <w:szCs w:val="24"/>
          <w:highlight w:val="green"/>
        </w:rPr>
        <w:t>Agreement</w:t>
      </w:r>
    </w:p>
    <w:p w14:paraId="6A4E24D6" w14:textId="77777777" w:rsidR="008475BE" w:rsidRPr="008475BE" w:rsidRDefault="008475BE" w:rsidP="008475BE">
      <w:pPr>
        <w:numPr>
          <w:ilvl w:val="0"/>
          <w:numId w:val="39"/>
        </w:numPr>
        <w:overflowPunct/>
        <w:autoSpaceDE/>
        <w:autoSpaceDN/>
        <w:adjustRightInd/>
        <w:spacing w:after="0"/>
        <w:ind w:left="1282" w:hanging="357"/>
        <w:textAlignment w:val="auto"/>
        <w:rPr>
          <w:rFonts w:ascii="Times" w:eastAsia="Batang" w:hAnsi="Times"/>
          <w:szCs w:val="24"/>
        </w:rPr>
      </w:pPr>
      <w:r w:rsidRPr="008475BE">
        <w:rPr>
          <w:rFonts w:ascii="Times" w:eastAsia="Batang" w:hAnsi="Times"/>
          <w:szCs w:val="24"/>
        </w:rPr>
        <w:t>When explicitly provided through SIB,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 </w:t>
      </w:r>
      <w:proofErr w:type="spellStart"/>
      <w:r w:rsidRPr="008475BE">
        <w:rPr>
          <w:rFonts w:ascii="Times" w:eastAsia="Batang" w:hAnsi="Times"/>
          <w:szCs w:val="24"/>
        </w:rPr>
        <w:t>signaled</w:t>
      </w:r>
      <w:proofErr w:type="spellEnd"/>
      <w:r w:rsidRPr="008475BE">
        <w:rPr>
          <w:rFonts w:ascii="Times" w:eastAsia="Batang" w:hAnsi="Times"/>
          <w:szCs w:val="24"/>
        </w:rPr>
        <w:t xml:space="preserve"> together with the assistance information. </w:t>
      </w:r>
    </w:p>
    <w:p w14:paraId="52E8032D" w14:textId="77777777" w:rsidR="008475BE" w:rsidRPr="008475BE" w:rsidRDefault="008475BE" w:rsidP="008475BE">
      <w:pPr>
        <w:numPr>
          <w:ilvl w:val="0"/>
          <w:numId w:val="39"/>
        </w:numPr>
        <w:overflowPunct/>
        <w:autoSpaceDE/>
        <w:autoSpaceDN/>
        <w:adjustRightInd/>
        <w:spacing w:after="0"/>
        <w:ind w:left="1282" w:hanging="357"/>
        <w:textAlignment w:val="auto"/>
        <w:rPr>
          <w:rFonts w:ascii="Times" w:eastAsia="Batang" w:hAnsi="Times"/>
          <w:szCs w:val="24"/>
        </w:rPr>
      </w:pPr>
      <w:r w:rsidRPr="008475BE">
        <w:rPr>
          <w:rFonts w:ascii="Times" w:eastAsia="Batang" w:hAnsi="Times"/>
          <w:szCs w:val="24"/>
        </w:rPr>
        <w:t>Otherwise, when indicated in SIB (other than SIB1),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implicitly known as the end of the SI window during which the SI message is transmitted.</w:t>
      </w:r>
    </w:p>
    <w:p w14:paraId="29CEC298" w14:textId="77777777" w:rsidR="008475BE" w:rsidRPr="008475BE" w:rsidRDefault="008475BE" w:rsidP="008475BE">
      <w:pPr>
        <w:numPr>
          <w:ilvl w:val="0"/>
          <w:numId w:val="39"/>
        </w:numPr>
        <w:overflowPunct/>
        <w:autoSpaceDE/>
        <w:autoSpaceDN/>
        <w:adjustRightInd/>
        <w:spacing w:after="0"/>
        <w:ind w:left="1282" w:hanging="357"/>
        <w:textAlignment w:val="auto"/>
        <w:rPr>
          <w:rFonts w:ascii="Times" w:eastAsia="Batang" w:hAnsi="Times"/>
          <w:szCs w:val="24"/>
        </w:rPr>
      </w:pPr>
      <w:r w:rsidRPr="008475BE">
        <w:rPr>
          <w:rFonts w:ascii="Times" w:eastAsia="Batang" w:hAnsi="Times"/>
          <w:szCs w:val="24"/>
        </w:rPr>
        <w:t xml:space="preserve">When provided through dedicated </w:t>
      </w:r>
      <w:proofErr w:type="spellStart"/>
      <w:r w:rsidRPr="008475BE">
        <w:rPr>
          <w:rFonts w:ascii="Times" w:eastAsia="Batang" w:hAnsi="Times"/>
          <w:szCs w:val="24"/>
        </w:rPr>
        <w:t>signaling</w:t>
      </w:r>
      <w:proofErr w:type="spellEnd"/>
      <w:r w:rsidRPr="008475BE">
        <w:rPr>
          <w:rFonts w:ascii="Times" w:eastAsia="Batang" w:hAnsi="Times"/>
          <w:szCs w:val="24"/>
        </w:rPr>
        <w:t>, epoch time of assistance information (</w:t>
      </w:r>
      <w:proofErr w:type="gramStart"/>
      <w:r w:rsidRPr="008475BE">
        <w:rPr>
          <w:rFonts w:ascii="Times" w:eastAsia="Batang" w:hAnsi="Times"/>
          <w:szCs w:val="24"/>
        </w:rPr>
        <w:t>i.e.</w:t>
      </w:r>
      <w:proofErr w:type="gramEnd"/>
      <w:r w:rsidRPr="008475BE">
        <w:rPr>
          <w:rFonts w:ascii="Times" w:eastAsia="Batang" w:hAnsi="Times"/>
          <w:szCs w:val="24"/>
        </w:rPr>
        <w:t xml:space="preserve"> Serving satellite ephemeris and Common TA parameters) is the starting time of a DL sub-frame, indicated by a SFN and a sub-frame number.</w:t>
      </w:r>
    </w:p>
    <w:p w14:paraId="2BC1DC40" w14:textId="77777777" w:rsidR="00494F73" w:rsidRDefault="00494F73" w:rsidP="009A5F71">
      <w:pPr>
        <w:rPr>
          <w:color w:val="000000" w:themeColor="text1"/>
        </w:rPr>
      </w:pPr>
    </w:p>
    <w:p w14:paraId="1F5C2C1A" w14:textId="181E0D72" w:rsidR="00760406" w:rsidRDefault="00494F73" w:rsidP="009A5F71">
      <w:pPr>
        <w:rPr>
          <w:color w:val="000000" w:themeColor="text1"/>
        </w:rPr>
      </w:pPr>
      <w:r>
        <w:rPr>
          <w:color w:val="000000" w:themeColor="text1"/>
        </w:rPr>
        <w:t xml:space="preserve">According to this agreement </w:t>
      </w:r>
      <w:r w:rsidR="002146CD">
        <w:rPr>
          <w:color w:val="000000" w:themeColor="text1"/>
        </w:rPr>
        <w:t xml:space="preserve">the implicit indication of Epoch time </w:t>
      </w:r>
      <w:r w:rsidR="00E95D2A">
        <w:rPr>
          <w:color w:val="000000" w:themeColor="text1"/>
        </w:rPr>
        <w:t xml:space="preserve">is already </w:t>
      </w:r>
      <w:r w:rsidR="00FD4E60">
        <w:rPr>
          <w:color w:val="000000" w:themeColor="text1"/>
        </w:rPr>
        <w:t xml:space="preserve">defined in a way that it is into the </w:t>
      </w:r>
      <w:proofErr w:type="gramStart"/>
      <w:r w:rsidR="00FD4E60">
        <w:rPr>
          <w:color w:val="000000" w:themeColor="text1"/>
        </w:rPr>
        <w:t>future, since</w:t>
      </w:r>
      <w:proofErr w:type="gramEnd"/>
      <w:r w:rsidR="00FD4E60">
        <w:rPr>
          <w:color w:val="000000" w:themeColor="text1"/>
        </w:rPr>
        <w:t xml:space="preserve"> the end of the SI window will always be </w:t>
      </w:r>
      <w:r w:rsidR="00A27EAD">
        <w:rPr>
          <w:color w:val="000000" w:themeColor="text1"/>
        </w:rPr>
        <w:t>the same or later than the slot where the information containing the SIB19 is provided and received.</w:t>
      </w:r>
    </w:p>
    <w:p w14:paraId="3271BE8B" w14:textId="7EA02C7F" w:rsidR="00A27EAD" w:rsidRPr="006005C2" w:rsidRDefault="00A27EAD" w:rsidP="009A5F71">
      <w:pPr>
        <w:rPr>
          <w:b/>
          <w:bCs/>
          <w:color w:val="000000" w:themeColor="text1"/>
        </w:rPr>
      </w:pPr>
      <w:r w:rsidRPr="006005C2">
        <w:rPr>
          <w:b/>
          <w:bCs/>
          <w:color w:val="000000" w:themeColor="text1"/>
        </w:rPr>
        <w:t>Observation</w:t>
      </w:r>
      <w:r w:rsidR="006005C2" w:rsidRPr="006005C2">
        <w:rPr>
          <w:b/>
          <w:bCs/>
          <w:color w:val="000000" w:themeColor="text1"/>
        </w:rPr>
        <w:t xml:space="preserve"> 1</w:t>
      </w:r>
      <w:r w:rsidRPr="006005C2">
        <w:rPr>
          <w:b/>
          <w:bCs/>
          <w:color w:val="000000" w:themeColor="text1"/>
        </w:rPr>
        <w:t xml:space="preserve">: Implicit indication </w:t>
      </w:r>
      <w:r w:rsidR="006005C2" w:rsidRPr="006005C2">
        <w:rPr>
          <w:b/>
          <w:bCs/>
          <w:color w:val="000000" w:themeColor="text1"/>
        </w:rPr>
        <w:t>of Epoch time for ephemeris information will always point into the future.</w:t>
      </w:r>
    </w:p>
    <w:p w14:paraId="2D4A7BBF" w14:textId="7770A873" w:rsidR="00B028DF" w:rsidRDefault="00281C11" w:rsidP="009A5F71">
      <w:pPr>
        <w:rPr>
          <w:color w:val="000000" w:themeColor="text1"/>
        </w:rPr>
      </w:pPr>
      <w:r>
        <w:rPr>
          <w:color w:val="000000" w:themeColor="text1"/>
        </w:rPr>
        <w:t xml:space="preserve">Considering the case of a UE performing synchronization to a new cell, it will read the serving satellite ephemeris information </w:t>
      </w:r>
      <w:r w:rsidR="00F17F2D">
        <w:rPr>
          <w:color w:val="000000" w:themeColor="text1"/>
        </w:rPr>
        <w:t xml:space="preserve">and in case the ephemeris information is provided into the future, the UE will in principle not be able to perform access until the Epoch time of the ephemeris information. Hence it would </w:t>
      </w:r>
      <w:r w:rsidR="0012602B">
        <w:rPr>
          <w:color w:val="000000" w:themeColor="text1"/>
        </w:rPr>
        <w:t xml:space="preserve">be very limited for system operation if a UE would have to wait until the Epoch time before being able to </w:t>
      </w:r>
      <w:r w:rsidR="009A6298">
        <w:rPr>
          <w:color w:val="000000" w:themeColor="text1"/>
        </w:rPr>
        <w:t xml:space="preserve">perform any UL transmissions towards the network (like random access preamble transmission). </w:t>
      </w:r>
      <w:proofErr w:type="gramStart"/>
      <w:r w:rsidR="009A6298">
        <w:rPr>
          <w:color w:val="000000" w:themeColor="text1"/>
        </w:rPr>
        <w:t>Therefore</w:t>
      </w:r>
      <w:proofErr w:type="gramEnd"/>
      <w:r w:rsidR="009A6298">
        <w:rPr>
          <w:color w:val="000000" w:themeColor="text1"/>
        </w:rPr>
        <w:t xml:space="preserve"> it would be strongly preferable that the UE supports </w:t>
      </w:r>
      <w:r w:rsidR="00B028DF">
        <w:rPr>
          <w:color w:val="000000" w:themeColor="text1"/>
        </w:rPr>
        <w:t>backward propagation modelling on the ephemeris information.</w:t>
      </w:r>
    </w:p>
    <w:p w14:paraId="3CED5729" w14:textId="3106ECE4" w:rsidR="00B028DF" w:rsidRPr="00EE38A6" w:rsidRDefault="00B028DF" w:rsidP="009A5F71">
      <w:pPr>
        <w:rPr>
          <w:b/>
          <w:bCs/>
          <w:color w:val="000000" w:themeColor="text1"/>
        </w:rPr>
      </w:pPr>
      <w:r w:rsidRPr="00B028DF">
        <w:rPr>
          <w:b/>
          <w:bCs/>
          <w:color w:val="000000" w:themeColor="text1"/>
        </w:rPr>
        <w:t xml:space="preserve">Proposal </w:t>
      </w:r>
      <w:r w:rsidR="008A4BB8">
        <w:rPr>
          <w:b/>
          <w:bCs/>
          <w:color w:val="000000" w:themeColor="text1"/>
        </w:rPr>
        <w:t>2</w:t>
      </w:r>
      <w:r w:rsidRPr="00B028DF">
        <w:rPr>
          <w:b/>
          <w:bCs/>
          <w:color w:val="000000" w:themeColor="text1"/>
        </w:rPr>
        <w:t>:</w:t>
      </w:r>
      <w:r w:rsidRPr="00EE38A6">
        <w:rPr>
          <w:b/>
          <w:bCs/>
          <w:color w:val="000000" w:themeColor="text1"/>
        </w:rPr>
        <w:t xml:space="preserve"> The UE shall support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7B0AECB2" w14:textId="21C69118" w:rsidR="003B5512" w:rsidRPr="00EE38A6" w:rsidRDefault="00B028DF" w:rsidP="009A5F71">
      <w:pPr>
        <w:rPr>
          <w:b/>
          <w:bCs/>
          <w:color w:val="000000" w:themeColor="text1"/>
        </w:rPr>
      </w:pPr>
      <w:r w:rsidRPr="00EE38A6">
        <w:rPr>
          <w:b/>
          <w:bCs/>
          <w:color w:val="000000" w:themeColor="text1"/>
        </w:rPr>
        <w:t xml:space="preserve">Proposal </w:t>
      </w:r>
      <w:r w:rsidR="008A4BB8">
        <w:rPr>
          <w:b/>
          <w:bCs/>
          <w:color w:val="000000" w:themeColor="text1"/>
        </w:rPr>
        <w:t>3</w:t>
      </w:r>
      <w:r w:rsidRPr="00EE38A6">
        <w:rPr>
          <w:b/>
          <w:bCs/>
          <w:color w:val="000000" w:themeColor="text1"/>
        </w:rPr>
        <w:t xml:space="preserve">: </w:t>
      </w:r>
      <w:r w:rsidR="00EE38A6" w:rsidRPr="00EE38A6">
        <w:rPr>
          <w:b/>
          <w:bCs/>
          <w:color w:val="000000" w:themeColor="text1"/>
        </w:rPr>
        <w:t>The time of validity for the provided ephemeris information shall be considered symmetrical around the Epoch time.</w:t>
      </w:r>
    </w:p>
    <w:p w14:paraId="2B7D5B00" w14:textId="7F2E161B" w:rsidR="00010756" w:rsidRDefault="00A77251" w:rsidP="009A5F71">
      <w:pPr>
        <w:rPr>
          <w:color w:val="000000" w:themeColor="text1"/>
        </w:rPr>
      </w:pPr>
      <w:proofErr w:type="gramStart"/>
      <w:r>
        <w:rPr>
          <w:color w:val="000000" w:themeColor="text1"/>
        </w:rPr>
        <w:t xml:space="preserve">Following this, </w:t>
      </w:r>
      <w:r w:rsidR="00C46C58">
        <w:rPr>
          <w:color w:val="000000" w:themeColor="text1"/>
        </w:rPr>
        <w:t>it</w:t>
      </w:r>
      <w:proofErr w:type="gramEnd"/>
      <w:r w:rsidR="00C46C58">
        <w:rPr>
          <w:color w:val="000000" w:themeColor="text1"/>
        </w:rPr>
        <w:t xml:space="preserve"> is beneficial that the value that the UE use to define the validity time is </w:t>
      </w:r>
      <w:r w:rsidR="00996244">
        <w:rPr>
          <w:color w:val="000000" w:themeColor="text1"/>
        </w:rPr>
        <w:t xml:space="preserve">adjusted according to the expected total </w:t>
      </w:r>
      <w:proofErr w:type="spellStart"/>
      <w:r w:rsidR="00996244">
        <w:rPr>
          <w:color w:val="000000" w:themeColor="text1"/>
        </w:rPr>
        <w:t>valididty</w:t>
      </w:r>
      <w:proofErr w:type="spellEnd"/>
      <w:r w:rsidR="00996244">
        <w:rPr>
          <w:color w:val="000000" w:themeColor="text1"/>
        </w:rPr>
        <w:t xml:space="preserve"> time of the provided information (since the validity time is assumed to be symmetrical around the Epoch time).</w:t>
      </w:r>
    </w:p>
    <w:p w14:paraId="17548E35" w14:textId="2825C5DF" w:rsidR="00A77251" w:rsidRPr="001E581D" w:rsidRDefault="00A77251" w:rsidP="00A77251">
      <w:pPr>
        <w:rPr>
          <w:b/>
          <w:bCs/>
          <w:color w:val="000000" w:themeColor="text1"/>
        </w:rPr>
      </w:pPr>
      <w:r w:rsidRPr="001E581D">
        <w:rPr>
          <w:b/>
          <w:bCs/>
          <w:color w:val="000000" w:themeColor="text1"/>
        </w:rPr>
        <w:t>Proposal</w:t>
      </w:r>
      <w:r>
        <w:rPr>
          <w:b/>
          <w:bCs/>
          <w:color w:val="000000" w:themeColor="text1"/>
        </w:rPr>
        <w:t xml:space="preserve"> </w:t>
      </w:r>
      <w:r w:rsidR="008A4BB8">
        <w:rPr>
          <w:b/>
          <w:bCs/>
          <w:color w:val="000000" w:themeColor="text1"/>
        </w:rPr>
        <w:t>4</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21E053D5" w14:textId="3B4CA7F5" w:rsidR="00A77251" w:rsidRDefault="00A77251" w:rsidP="00A77251">
      <w:pPr>
        <w:rPr>
          <w:b/>
          <w:bCs/>
          <w:color w:val="000000" w:themeColor="text1"/>
        </w:rPr>
      </w:pPr>
      <w:r>
        <w:rPr>
          <w:b/>
          <w:bCs/>
          <w:color w:val="000000" w:themeColor="text1"/>
        </w:rPr>
        <w:t xml:space="preserve">Proposal </w:t>
      </w:r>
      <w:r w:rsidR="008A4BB8">
        <w:rPr>
          <w:b/>
          <w:bCs/>
          <w:color w:val="000000" w:themeColor="text1"/>
        </w:rPr>
        <w:t>5</w:t>
      </w:r>
      <w:r>
        <w:rPr>
          <w:b/>
          <w:bCs/>
          <w:color w:val="000000" w:themeColor="text1"/>
        </w:rPr>
        <w:t xml:space="preserve">: The </w:t>
      </w:r>
      <w:r w:rsidR="00CC6B75">
        <w:rPr>
          <w:b/>
          <w:bCs/>
          <w:color w:val="000000" w:themeColor="text1"/>
        </w:rPr>
        <w:t xml:space="preserve">actual </w:t>
      </w:r>
      <w:r>
        <w:rPr>
          <w:b/>
          <w:bCs/>
          <w:color w:val="000000" w:themeColor="text1"/>
        </w:rPr>
        <w:t xml:space="preserve">validity time that the UE applies </w:t>
      </w:r>
      <w:r w:rsidR="00CC6B75">
        <w:rPr>
          <w:b/>
          <w:bCs/>
          <w:color w:val="000000" w:themeColor="text1"/>
        </w:rPr>
        <w:t xml:space="preserve">when setting the validity timer </w:t>
      </w:r>
      <w:r>
        <w:rPr>
          <w:b/>
          <w:bCs/>
          <w:color w:val="000000" w:themeColor="text1"/>
        </w:rPr>
        <w:t>is calculated as: (provided validity time) + (Epoch time relative to current time).</w:t>
      </w:r>
    </w:p>
    <w:p w14:paraId="51C764A2" w14:textId="246B4D78" w:rsidR="0012648C" w:rsidRDefault="0012602B" w:rsidP="009A5F71">
      <w:pPr>
        <w:rPr>
          <w:color w:val="000000" w:themeColor="text1"/>
        </w:rPr>
      </w:pPr>
      <w:r>
        <w:rPr>
          <w:color w:val="000000" w:themeColor="text1"/>
        </w:rPr>
        <w:t xml:space="preserve">Whenever a UE receives new serving satellite ephemeris information it will have to relate to which of the two pieces of information it should apply. </w:t>
      </w:r>
      <w:r w:rsidR="008625DE">
        <w:rPr>
          <w:color w:val="000000" w:themeColor="text1"/>
        </w:rPr>
        <w:t xml:space="preserve">Under the assumption that the UE </w:t>
      </w:r>
      <w:proofErr w:type="gramStart"/>
      <w:r w:rsidR="008625DE">
        <w:rPr>
          <w:color w:val="000000" w:themeColor="text1"/>
        </w:rPr>
        <w:t>is able to</w:t>
      </w:r>
      <w:proofErr w:type="gramEnd"/>
      <w:r w:rsidR="008625DE">
        <w:rPr>
          <w:color w:val="000000" w:themeColor="text1"/>
        </w:rPr>
        <w:t xml:space="preserve"> do backwards propagation in the same manner as it can do forward propagation of the satellite movement, </w:t>
      </w:r>
      <w:r w:rsidR="00A7580C">
        <w:rPr>
          <w:color w:val="000000" w:themeColor="text1"/>
        </w:rPr>
        <w:t xml:space="preserve">the UE would experience a time period where it has ephemeris information available which is </w:t>
      </w:r>
      <w:r w:rsidR="00AA289C">
        <w:rPr>
          <w:color w:val="000000" w:themeColor="text1"/>
        </w:rPr>
        <w:t>valid (from the old and from the new ephemeris readings). Under such circumstances it should be left for UE implementation to decide which to apply</w:t>
      </w:r>
      <w:r w:rsidR="000921CD">
        <w:rPr>
          <w:color w:val="000000" w:themeColor="text1"/>
        </w:rPr>
        <w:t>,</w:t>
      </w:r>
      <w:r w:rsidR="005D1DD7">
        <w:rPr>
          <w:color w:val="000000" w:themeColor="text1"/>
        </w:rPr>
        <w:t xml:space="preserve"> since both versions would be considered valid.</w:t>
      </w:r>
    </w:p>
    <w:p w14:paraId="7CE3FD1A" w14:textId="1365490C" w:rsidR="00403151" w:rsidRDefault="006A536D" w:rsidP="009A5F71">
      <w:pPr>
        <w:rPr>
          <w:b/>
          <w:bCs/>
          <w:color w:val="000000" w:themeColor="text1"/>
        </w:rPr>
      </w:pPr>
      <w:r w:rsidRPr="001E581D">
        <w:rPr>
          <w:b/>
          <w:bCs/>
          <w:color w:val="000000" w:themeColor="text1"/>
        </w:rPr>
        <w:t>Proposal</w:t>
      </w:r>
      <w:r w:rsidR="001E581D">
        <w:rPr>
          <w:b/>
          <w:bCs/>
          <w:color w:val="000000" w:themeColor="text1"/>
        </w:rPr>
        <w:t xml:space="preserve"> </w:t>
      </w:r>
      <w:r w:rsidR="008A4BB8">
        <w:rPr>
          <w:b/>
          <w:bCs/>
          <w:color w:val="000000" w:themeColor="text1"/>
        </w:rPr>
        <w:t>6</w:t>
      </w:r>
      <w:r w:rsidRPr="001E581D">
        <w:rPr>
          <w:b/>
          <w:bCs/>
          <w:color w:val="000000" w:themeColor="text1"/>
        </w:rPr>
        <w:t xml:space="preserve">: </w:t>
      </w:r>
      <w:r w:rsidR="001E05DE">
        <w:rPr>
          <w:b/>
          <w:bCs/>
          <w:color w:val="000000" w:themeColor="text1"/>
        </w:rPr>
        <w:t xml:space="preserve">The </w:t>
      </w:r>
      <w:r w:rsidR="00403151" w:rsidRPr="001E581D">
        <w:rPr>
          <w:b/>
          <w:bCs/>
          <w:color w:val="000000" w:themeColor="text1"/>
        </w:rPr>
        <w:t xml:space="preserve">UE </w:t>
      </w:r>
      <w:proofErr w:type="gramStart"/>
      <w:r w:rsidR="00403151" w:rsidRPr="001E581D">
        <w:rPr>
          <w:b/>
          <w:bCs/>
          <w:color w:val="000000" w:themeColor="text1"/>
        </w:rPr>
        <w:t>is in charge of</w:t>
      </w:r>
      <w:proofErr w:type="gramEnd"/>
      <w:r w:rsidR="00403151" w:rsidRPr="001E581D">
        <w:rPr>
          <w:b/>
          <w:bCs/>
          <w:color w:val="000000" w:themeColor="text1"/>
        </w:rPr>
        <w:t xml:space="preserve"> which </w:t>
      </w:r>
      <w:r w:rsidRPr="001E581D">
        <w:rPr>
          <w:b/>
          <w:bCs/>
          <w:color w:val="000000" w:themeColor="text1"/>
        </w:rPr>
        <w:t>ephemeris to apply as long at the serving satellite ephemeris information is seen as valid.</w:t>
      </w:r>
    </w:p>
    <w:p w14:paraId="7711B65F" w14:textId="0D85A520" w:rsidR="004706A1" w:rsidRDefault="004706A1" w:rsidP="004706A1">
      <w:pPr>
        <w:rPr>
          <w:b/>
          <w:bCs/>
          <w:color w:val="000000" w:themeColor="text1"/>
        </w:rPr>
      </w:pPr>
      <w:r>
        <w:rPr>
          <w:b/>
          <w:bCs/>
          <w:color w:val="000000" w:themeColor="text1"/>
        </w:rPr>
        <w:t xml:space="preserve">Proposal </w:t>
      </w:r>
      <w:r w:rsidR="008A4BB8">
        <w:rPr>
          <w:b/>
          <w:bCs/>
          <w:color w:val="000000" w:themeColor="text1"/>
        </w:rPr>
        <w:t>7</w:t>
      </w:r>
      <w:r>
        <w:rPr>
          <w:b/>
          <w:bCs/>
          <w:color w:val="000000" w:themeColor="text1"/>
        </w:rPr>
        <w:t xml:space="preserve">: If </w:t>
      </w:r>
      <w:r w:rsidR="005D1DD7">
        <w:rPr>
          <w:b/>
          <w:bCs/>
          <w:color w:val="000000" w:themeColor="text1"/>
        </w:rPr>
        <w:t xml:space="preserve">the </w:t>
      </w:r>
      <w:r>
        <w:rPr>
          <w:b/>
          <w:bCs/>
          <w:color w:val="000000" w:themeColor="text1"/>
        </w:rPr>
        <w:t>UE has read new ephemeris information, it may suspend current validity timer if it starts applying the newly acquired ephemeris information</w:t>
      </w:r>
      <w:r w:rsidR="00562A82">
        <w:rPr>
          <w:b/>
          <w:bCs/>
          <w:color w:val="000000" w:themeColor="text1"/>
        </w:rPr>
        <w:t>, thereby setting a new validity timer for the newly applied information</w:t>
      </w:r>
      <w:r>
        <w:rPr>
          <w:b/>
          <w:bCs/>
          <w:color w:val="000000" w:themeColor="text1"/>
        </w:rPr>
        <w:t>.</w:t>
      </w:r>
    </w:p>
    <w:p w14:paraId="5A91CC5A" w14:textId="0FE4BFD2" w:rsidR="00A96645" w:rsidRPr="001E581D" w:rsidRDefault="00562A82" w:rsidP="00002E24">
      <w:pPr>
        <w:rPr>
          <w:color w:val="000000" w:themeColor="text1"/>
        </w:rPr>
      </w:pPr>
      <w:r>
        <w:rPr>
          <w:color w:val="000000" w:themeColor="text1"/>
        </w:rPr>
        <w:lastRenderedPageBreak/>
        <w:t xml:space="preserve">One point that has been raised a few times by </w:t>
      </w:r>
      <w:r w:rsidR="00480AB5">
        <w:rPr>
          <w:color w:val="000000" w:themeColor="text1"/>
        </w:rPr>
        <w:t xml:space="preserve">Nokia </w:t>
      </w:r>
      <w:r>
        <w:rPr>
          <w:color w:val="000000" w:themeColor="text1"/>
        </w:rPr>
        <w:t>during the previous discussions has been the situation where the UE</w:t>
      </w:r>
      <w:r w:rsidR="00737554">
        <w:rPr>
          <w:color w:val="000000" w:themeColor="text1"/>
        </w:rPr>
        <w:t xml:space="preserve">’s validity timer expires without the UE having re-acquired new ephemeris information. Such a situation may happen if a UE (a) has not </w:t>
      </w:r>
      <w:r w:rsidR="00442D33">
        <w:rPr>
          <w:color w:val="000000" w:themeColor="text1"/>
        </w:rPr>
        <w:t xml:space="preserve">read the relevant SIB19 in due time, or (b) attempts to read SIB19, but fails due to poor channel conditions. For such situations it is important that we have well-defined UE operation such that the network will not see UEs that </w:t>
      </w:r>
      <w:proofErr w:type="spellStart"/>
      <w:proofErr w:type="gramStart"/>
      <w:r w:rsidR="00442D33">
        <w:rPr>
          <w:color w:val="000000" w:themeColor="text1"/>
        </w:rPr>
        <w:t>looses</w:t>
      </w:r>
      <w:proofErr w:type="spellEnd"/>
      <w:proofErr w:type="gramEnd"/>
      <w:r w:rsidR="00442D33">
        <w:rPr>
          <w:color w:val="000000" w:themeColor="text1"/>
        </w:rPr>
        <w:t xml:space="preserve"> </w:t>
      </w:r>
      <w:r w:rsidR="001741C6">
        <w:rPr>
          <w:color w:val="000000" w:themeColor="text1"/>
        </w:rPr>
        <w:t xml:space="preserve">responsiveness towards the network (which would be the result of losing UL synchronization). </w:t>
      </w:r>
      <w:r w:rsidR="00451897">
        <w:rPr>
          <w:color w:val="000000" w:themeColor="text1"/>
        </w:rPr>
        <w:t xml:space="preserve">This UE </w:t>
      </w:r>
      <w:proofErr w:type="spellStart"/>
      <w:r w:rsidR="00451897">
        <w:rPr>
          <w:color w:val="000000" w:themeColor="text1"/>
        </w:rPr>
        <w:t>behavior</w:t>
      </w:r>
      <w:proofErr w:type="spellEnd"/>
      <w:r w:rsidR="00451897">
        <w:rPr>
          <w:color w:val="000000" w:themeColor="text1"/>
        </w:rPr>
        <w:t xml:space="preserve"> has been defined in the agreement from </w:t>
      </w:r>
      <w:r w:rsidR="004830E6">
        <w:rPr>
          <w:color w:val="000000" w:themeColor="text1"/>
        </w:rPr>
        <w:t>RAN1#106-e, where it is clearly stated that</w:t>
      </w:r>
      <w:r w:rsidR="00A02C9E">
        <w:rPr>
          <w:color w:val="000000" w:themeColor="text1"/>
        </w:rPr>
        <w:t xml:space="preserve"> “</w:t>
      </w:r>
      <w:r w:rsidR="00ED652D" w:rsidRPr="00ED652D">
        <w:rPr>
          <w:color w:val="000000" w:themeColor="text1"/>
        </w:rPr>
        <w:t>The UE assumes that it has lost uplink synchronization if new or additional assistance information (</w:t>
      </w:r>
      <w:proofErr w:type="gramStart"/>
      <w:r w:rsidR="00ED652D" w:rsidRPr="00ED652D">
        <w:rPr>
          <w:color w:val="000000" w:themeColor="text1"/>
        </w:rPr>
        <w:t>i.e.</w:t>
      </w:r>
      <w:proofErr w:type="gramEnd"/>
      <w:r w:rsidR="00ED652D" w:rsidRPr="00ED652D">
        <w:rPr>
          <w:color w:val="000000" w:themeColor="text1"/>
        </w:rPr>
        <w:t xml:space="preserve"> serving satellite ephemeris data or Common TA parameters) is not available within the associated validity duration.</w:t>
      </w:r>
      <w:r w:rsidR="00A02C9E">
        <w:rPr>
          <w:color w:val="000000" w:themeColor="text1"/>
        </w:rPr>
        <w:t>”</w:t>
      </w:r>
      <w:r w:rsidR="00ED652D">
        <w:rPr>
          <w:color w:val="000000" w:themeColor="text1"/>
        </w:rPr>
        <w:t xml:space="preserve">. There </w:t>
      </w:r>
      <w:proofErr w:type="gramStart"/>
      <w:r w:rsidR="00ED652D">
        <w:rPr>
          <w:color w:val="000000" w:themeColor="text1"/>
        </w:rPr>
        <w:t>has</w:t>
      </w:r>
      <w:proofErr w:type="gramEnd"/>
      <w:r w:rsidR="00ED652D">
        <w:rPr>
          <w:color w:val="000000" w:themeColor="text1"/>
        </w:rPr>
        <w:t xml:space="preserve"> been no subsequent agreements on how to deal with the UE </w:t>
      </w:r>
      <w:r w:rsidR="00201BC4">
        <w:rPr>
          <w:color w:val="000000" w:themeColor="text1"/>
        </w:rPr>
        <w:t xml:space="preserve">obtaining synchronization to the system again. </w:t>
      </w:r>
      <w:r w:rsidR="001741C6">
        <w:rPr>
          <w:color w:val="000000" w:themeColor="text1"/>
        </w:rPr>
        <w:t xml:space="preserve">If/when </w:t>
      </w:r>
      <w:r w:rsidR="003021C1">
        <w:rPr>
          <w:color w:val="000000" w:themeColor="text1"/>
        </w:rPr>
        <w:t xml:space="preserve">this </w:t>
      </w:r>
      <w:r w:rsidR="00201BC4">
        <w:rPr>
          <w:color w:val="000000" w:themeColor="text1"/>
        </w:rPr>
        <w:t xml:space="preserve">loss of UL synchronization </w:t>
      </w:r>
      <w:r w:rsidR="003021C1">
        <w:rPr>
          <w:color w:val="000000" w:themeColor="text1"/>
        </w:rPr>
        <w:t>happens</w:t>
      </w:r>
      <w:r w:rsidR="00201BC4">
        <w:rPr>
          <w:color w:val="000000" w:themeColor="text1"/>
        </w:rPr>
        <w:t>,</w:t>
      </w:r>
      <w:r w:rsidR="003021C1">
        <w:rPr>
          <w:color w:val="000000" w:themeColor="text1"/>
        </w:rPr>
        <w:t xml:space="preserve"> the </w:t>
      </w:r>
      <w:proofErr w:type="spellStart"/>
      <w:r w:rsidR="003021C1">
        <w:rPr>
          <w:color w:val="000000" w:themeColor="text1"/>
        </w:rPr>
        <w:t>gNB</w:t>
      </w:r>
      <w:proofErr w:type="spellEnd"/>
      <w:r w:rsidR="003021C1">
        <w:rPr>
          <w:color w:val="000000" w:themeColor="text1"/>
        </w:rPr>
        <w:t xml:space="preserve"> will try to schedule the UE for UL transmissions without an</w:t>
      </w:r>
      <w:r w:rsidR="00604C56">
        <w:rPr>
          <w:color w:val="000000" w:themeColor="text1"/>
        </w:rPr>
        <w:t>y response from the UE</w:t>
      </w:r>
      <w:r w:rsidR="003021C1">
        <w:rPr>
          <w:color w:val="000000" w:themeColor="text1"/>
        </w:rPr>
        <w:t xml:space="preserve">, or schedule DL transmissions with expected HARQ-ACK feedback, which will be blocked due to the missing </w:t>
      </w:r>
      <w:r w:rsidR="00562A9B">
        <w:rPr>
          <w:color w:val="000000" w:themeColor="text1"/>
        </w:rPr>
        <w:t xml:space="preserve">UL synchronization. For such cases the </w:t>
      </w:r>
      <w:proofErr w:type="spellStart"/>
      <w:r w:rsidR="00562A9B">
        <w:rPr>
          <w:color w:val="000000" w:themeColor="text1"/>
        </w:rPr>
        <w:t>gNB</w:t>
      </w:r>
      <w:proofErr w:type="spellEnd"/>
      <w:r w:rsidR="00562A9B">
        <w:rPr>
          <w:color w:val="000000" w:themeColor="text1"/>
        </w:rPr>
        <w:t xml:space="preserve"> will consider the UE to have lost connection to the network and will omit it from the scheduler, since </w:t>
      </w:r>
      <w:r w:rsidR="008B037D">
        <w:rPr>
          <w:color w:val="000000" w:themeColor="text1"/>
        </w:rPr>
        <w:t xml:space="preserve">non-responsive UEs are considered “out of reach”. IT should be noted that such UEs that are disappearing at random will not </w:t>
      </w:r>
      <w:r w:rsidR="00F46AA3">
        <w:rPr>
          <w:color w:val="000000" w:themeColor="text1"/>
        </w:rPr>
        <w:t xml:space="preserve">suddenly be visible to the </w:t>
      </w:r>
      <w:proofErr w:type="spellStart"/>
      <w:r w:rsidR="00F46AA3">
        <w:rPr>
          <w:color w:val="000000" w:themeColor="text1"/>
        </w:rPr>
        <w:t>gNB</w:t>
      </w:r>
      <w:proofErr w:type="spellEnd"/>
      <w:r w:rsidR="00F46AA3">
        <w:rPr>
          <w:color w:val="000000" w:themeColor="text1"/>
        </w:rPr>
        <w:t xml:space="preserve"> again, since the </w:t>
      </w:r>
      <w:proofErr w:type="spellStart"/>
      <w:r w:rsidR="00F46AA3">
        <w:rPr>
          <w:color w:val="000000" w:themeColor="text1"/>
        </w:rPr>
        <w:t>gNB</w:t>
      </w:r>
      <w:proofErr w:type="spellEnd"/>
      <w:r w:rsidR="00F46AA3">
        <w:rPr>
          <w:color w:val="000000" w:themeColor="text1"/>
        </w:rPr>
        <w:t xml:space="preserve"> will stop sending scheduling messages for the UE. Hence, we need a mechanism for ensuring that a UE that has lost its UL synchronization </w:t>
      </w:r>
      <w:r w:rsidR="00002E24">
        <w:rPr>
          <w:color w:val="000000" w:themeColor="text1"/>
        </w:rPr>
        <w:t xml:space="preserve">due to not having valid ephemeris information is safely discovered by the </w:t>
      </w:r>
      <w:proofErr w:type="spellStart"/>
      <w:r w:rsidR="00002E24">
        <w:rPr>
          <w:color w:val="000000" w:themeColor="text1"/>
        </w:rPr>
        <w:t>gNB</w:t>
      </w:r>
      <w:proofErr w:type="spellEnd"/>
      <w:r w:rsidR="00002E24">
        <w:rPr>
          <w:color w:val="000000" w:themeColor="text1"/>
        </w:rPr>
        <w:t>.</w:t>
      </w:r>
    </w:p>
    <w:p w14:paraId="69E16B08" w14:textId="6F2D4E49" w:rsidR="00F61894" w:rsidRPr="001E581D" w:rsidRDefault="00F61894" w:rsidP="009A5F71">
      <w:pPr>
        <w:rPr>
          <w:b/>
          <w:bCs/>
          <w:color w:val="000000" w:themeColor="text1"/>
        </w:rPr>
      </w:pPr>
      <w:r>
        <w:rPr>
          <w:b/>
          <w:bCs/>
          <w:color w:val="000000" w:themeColor="text1"/>
        </w:rPr>
        <w:t xml:space="preserve">Proposal </w:t>
      </w:r>
      <w:r w:rsidR="008A4BB8">
        <w:rPr>
          <w:b/>
          <w:bCs/>
          <w:color w:val="000000" w:themeColor="text1"/>
        </w:rPr>
        <w:t>8</w:t>
      </w:r>
      <w:r w:rsidR="006F1528">
        <w:rPr>
          <w:b/>
          <w:bCs/>
          <w:color w:val="000000" w:themeColor="text1"/>
        </w:rPr>
        <w:t xml:space="preserve">: If UE ephemeris information is expired without </w:t>
      </w:r>
      <w:r w:rsidR="00126EB6">
        <w:rPr>
          <w:b/>
          <w:bCs/>
          <w:color w:val="000000" w:themeColor="text1"/>
        </w:rPr>
        <w:t xml:space="preserve">having new </w:t>
      </w:r>
      <w:r w:rsidR="000F525A">
        <w:rPr>
          <w:b/>
          <w:bCs/>
          <w:color w:val="000000" w:themeColor="text1"/>
        </w:rPr>
        <w:t xml:space="preserve">valid </w:t>
      </w:r>
      <w:proofErr w:type="spellStart"/>
      <w:r w:rsidR="00126EB6">
        <w:rPr>
          <w:b/>
          <w:bCs/>
          <w:color w:val="000000" w:themeColor="text1"/>
        </w:rPr>
        <w:t>ephemersis</w:t>
      </w:r>
      <w:proofErr w:type="spellEnd"/>
      <w:r w:rsidR="00126EB6">
        <w:rPr>
          <w:b/>
          <w:bCs/>
          <w:color w:val="000000" w:themeColor="text1"/>
        </w:rPr>
        <w:t xml:space="preserve"> information, the UE sha</w:t>
      </w:r>
      <w:r w:rsidR="008651BF">
        <w:rPr>
          <w:b/>
          <w:bCs/>
          <w:color w:val="000000" w:themeColor="text1"/>
        </w:rPr>
        <w:t>ll</w:t>
      </w:r>
      <w:r w:rsidR="00126EB6">
        <w:rPr>
          <w:b/>
          <w:bCs/>
          <w:color w:val="000000" w:themeColor="text1"/>
        </w:rPr>
        <w:t xml:space="preserve"> consider the UL synchronization to be lost</w:t>
      </w:r>
      <w:r w:rsidR="00FE5C8B">
        <w:rPr>
          <w:b/>
          <w:bCs/>
          <w:color w:val="000000" w:themeColor="text1"/>
        </w:rPr>
        <w:t xml:space="preserve"> until </w:t>
      </w:r>
      <w:proofErr w:type="spellStart"/>
      <w:r w:rsidR="00FE5C8B">
        <w:rPr>
          <w:b/>
          <w:bCs/>
          <w:color w:val="000000" w:themeColor="text1"/>
        </w:rPr>
        <w:t>gNB</w:t>
      </w:r>
      <w:proofErr w:type="spellEnd"/>
      <w:r w:rsidR="00FE5C8B">
        <w:rPr>
          <w:b/>
          <w:bCs/>
          <w:color w:val="000000" w:themeColor="text1"/>
        </w:rPr>
        <w:t xml:space="preserve"> is aware of the UE having </w:t>
      </w:r>
      <w:r w:rsidR="00CB33D0">
        <w:rPr>
          <w:b/>
          <w:bCs/>
          <w:color w:val="000000" w:themeColor="text1"/>
        </w:rPr>
        <w:t>re-acquired the ephemeris information</w:t>
      </w:r>
      <w:r w:rsidR="008651BF">
        <w:rPr>
          <w:b/>
          <w:bCs/>
          <w:color w:val="000000" w:themeColor="text1"/>
        </w:rPr>
        <w:t>.</w:t>
      </w:r>
    </w:p>
    <w:p w14:paraId="6680D3F9" w14:textId="02749AC4" w:rsidR="009A5F71" w:rsidRPr="00876282" w:rsidRDefault="001637F2" w:rsidP="009A5F71">
      <w:pPr>
        <w:rPr>
          <w:b/>
          <w:bCs/>
        </w:rPr>
      </w:pPr>
      <w:r w:rsidRPr="00837BD4">
        <w:rPr>
          <w:b/>
          <w:bCs/>
        </w:rPr>
        <w:t xml:space="preserve">Proposal 9: Adopt the </w:t>
      </w:r>
      <w:r w:rsidR="00876282" w:rsidRPr="00837BD4">
        <w:rPr>
          <w:b/>
          <w:bCs/>
        </w:rPr>
        <w:t xml:space="preserve">CR that is provided in </w:t>
      </w:r>
      <w:r w:rsidR="00837BD4" w:rsidRPr="00837BD4">
        <w:rPr>
          <w:b/>
          <w:bCs/>
        </w:rPr>
        <w:t>R1-2207139</w:t>
      </w:r>
      <w:r w:rsidR="00876282" w:rsidRPr="00837BD4">
        <w:rPr>
          <w:b/>
          <w:bCs/>
        </w:rPr>
        <w:t>.</w:t>
      </w:r>
    </w:p>
    <w:p w14:paraId="081F0E79" w14:textId="77777777" w:rsidR="00276503" w:rsidRPr="000F6198" w:rsidRDefault="00276503" w:rsidP="00276503">
      <w:pPr>
        <w:pStyle w:val="Heading2"/>
      </w:pPr>
      <w:r w:rsidRPr="000F6198">
        <w:t>Joint operation of open and closed loop timing advance</w:t>
      </w:r>
    </w:p>
    <w:p w14:paraId="2A7AF2B4" w14:textId="6956032A" w:rsidR="00276503" w:rsidRPr="00433430" w:rsidRDefault="00276503" w:rsidP="00276503">
      <w:r>
        <w:t xml:space="preserve">In RAN1#104-e </w:t>
      </w:r>
      <w:r>
        <w:fldChar w:fldCharType="begin"/>
      </w:r>
      <w:r>
        <w:instrText xml:space="preserve"> REF _Ref101456709 \r \h </w:instrText>
      </w:r>
      <w:r>
        <w:fldChar w:fldCharType="separate"/>
      </w:r>
      <w:r>
        <w:t>[1]</w:t>
      </w:r>
      <w:r>
        <w:fldChar w:fldCharType="end"/>
      </w:r>
      <w:r>
        <w:t>, the following agreements were made:</w:t>
      </w:r>
    </w:p>
    <w:tbl>
      <w:tblPr>
        <w:tblStyle w:val="TableGrid"/>
        <w:tblW w:w="0" w:type="auto"/>
        <w:tblLook w:val="04A0" w:firstRow="1" w:lastRow="0" w:firstColumn="1" w:lastColumn="0" w:noHBand="0" w:noVBand="1"/>
      </w:tblPr>
      <w:tblGrid>
        <w:gridCol w:w="9629"/>
      </w:tblGrid>
      <w:tr w:rsidR="00276503" w14:paraId="61C88F9F" w14:textId="77777777" w:rsidTr="0054656B">
        <w:tc>
          <w:tcPr>
            <w:tcW w:w="9779" w:type="dxa"/>
          </w:tcPr>
          <w:p w14:paraId="49BDA674" w14:textId="77777777" w:rsidR="00276503" w:rsidRPr="00BA4460" w:rsidRDefault="00276503" w:rsidP="0054656B">
            <w:pPr>
              <w:keepNext/>
              <w:keepLines/>
              <w:spacing w:after="0"/>
            </w:pPr>
            <w:r w:rsidRPr="00BA4460">
              <w:rPr>
                <w:highlight w:val="green"/>
              </w:rPr>
              <w:t>Agreement:</w:t>
            </w:r>
          </w:p>
          <w:p w14:paraId="0BA7796D" w14:textId="77777777" w:rsidR="00276503" w:rsidRPr="00BA4460" w:rsidRDefault="00276503" w:rsidP="0054656B">
            <w:pPr>
              <w:keepNext/>
              <w:keepLines/>
              <w:spacing w:after="0"/>
            </w:pPr>
            <w:r w:rsidRPr="00BA4460">
              <w:t>An NTN UE in RRC_CONNECTED state is required to support UE specific TA calculation based at least on its GNSS-acquired position and the serving satellite ephemeris.</w:t>
            </w:r>
          </w:p>
          <w:p w14:paraId="32E9F070" w14:textId="77777777" w:rsidR="00276503" w:rsidRDefault="00276503" w:rsidP="0054656B">
            <w:pPr>
              <w:keepNext/>
              <w:keepLines/>
              <w:spacing w:after="0"/>
            </w:pPr>
            <w:r w:rsidRPr="00BA4460">
              <w:t>FFS: Operation of closed loop and open loop TA control</w:t>
            </w:r>
          </w:p>
          <w:p w14:paraId="53B9C81C" w14:textId="77777777" w:rsidR="00276503" w:rsidRPr="00BA4460" w:rsidRDefault="00276503" w:rsidP="0054656B">
            <w:pPr>
              <w:keepNext/>
              <w:keepLines/>
              <w:spacing w:after="0"/>
            </w:pPr>
          </w:p>
          <w:p w14:paraId="193EC8B2" w14:textId="77777777" w:rsidR="00276503" w:rsidRPr="00BA4460" w:rsidRDefault="00276503" w:rsidP="0054656B">
            <w:pPr>
              <w:keepNext/>
              <w:keepLines/>
              <w:spacing w:after="0"/>
              <w:rPr>
                <w:lang w:eastAsia="x-none"/>
              </w:rPr>
            </w:pPr>
            <w:r w:rsidRPr="00BA4460">
              <w:rPr>
                <w:highlight w:val="green"/>
                <w:lang w:eastAsia="x-none"/>
              </w:rPr>
              <w:t>Agreement:</w:t>
            </w:r>
          </w:p>
          <w:p w14:paraId="18A60512" w14:textId="77777777" w:rsidR="00276503" w:rsidRPr="00BA4460" w:rsidRDefault="00276503" w:rsidP="0054656B">
            <w:pPr>
              <w:keepNext/>
              <w:keepLines/>
              <w:spacing w:after="0"/>
              <w:rPr>
                <w:lang w:eastAsia="x-none"/>
              </w:rPr>
            </w:pPr>
            <w:r w:rsidRPr="00BA4460">
              <w:rPr>
                <w:lang w:eastAsia="x-none"/>
              </w:rPr>
              <w:t>For TA update in RRC_CONNECTED state, combination of both open (</w:t>
            </w:r>
            <w:proofErr w:type="gramStart"/>
            <w:r w:rsidRPr="00BA4460">
              <w:rPr>
                <w:lang w:eastAsia="x-none"/>
              </w:rPr>
              <w:t>i.e.</w:t>
            </w:r>
            <w:proofErr w:type="gramEnd"/>
            <w:r w:rsidRPr="00BA4460">
              <w:rPr>
                <w:lang w:eastAsia="x-none"/>
              </w:rPr>
              <w:t xml:space="preserve"> UE autonomous TA estimation, and common TA estimation) and closed (i.e., received TA commands) control loops shall be supported for NTN.</w:t>
            </w:r>
          </w:p>
          <w:p w14:paraId="341D440E" w14:textId="77777777" w:rsidR="00276503" w:rsidRDefault="00276503" w:rsidP="0054656B">
            <w:pPr>
              <w:keepNext/>
              <w:keepLines/>
              <w:spacing w:after="0"/>
            </w:pPr>
            <w:r w:rsidRPr="00BA4460">
              <w:rPr>
                <w:lang w:eastAsia="x-none"/>
              </w:rPr>
              <w:t>FFS: Details of the combination of open and closed loop TA control</w:t>
            </w:r>
          </w:p>
        </w:tc>
      </w:tr>
    </w:tbl>
    <w:p w14:paraId="663AABFD" w14:textId="77777777" w:rsidR="00276503" w:rsidRDefault="00276503" w:rsidP="00276503"/>
    <w:p w14:paraId="73E4F1F5" w14:textId="77777777" w:rsidR="00276503" w:rsidRPr="0039060E" w:rsidRDefault="00276503" w:rsidP="00276503">
      <w:pPr>
        <w:rPr>
          <w:rFonts w:eastAsia="Times New Roman"/>
        </w:rPr>
      </w:pPr>
      <w:r>
        <w:rPr>
          <w:rFonts w:eastAsia="Times New Roman"/>
        </w:rPr>
        <w:t>As further stated in FL summary of RAN1#105-e, many issues related to TA maintenance/update in connected mode are still open and following FFS were identified:</w:t>
      </w:r>
    </w:p>
    <w:p w14:paraId="3123372C" w14:textId="77777777" w:rsidR="00276503" w:rsidRPr="0039060E" w:rsidRDefault="00276503" w:rsidP="00276503">
      <w:pPr>
        <w:pStyle w:val="ListParagraph"/>
        <w:numPr>
          <w:ilvl w:val="0"/>
          <w:numId w:val="37"/>
        </w:numPr>
        <w:spacing w:line="259" w:lineRule="auto"/>
        <w:contextualSpacing w:val="0"/>
        <w:rPr>
          <w:rFonts w:eastAsia="Times New Roman"/>
          <w:sz w:val="20"/>
          <w:szCs w:val="20"/>
          <w:lang w:val="en-US"/>
        </w:rPr>
      </w:pPr>
      <w:r w:rsidRPr="0039060E">
        <w:rPr>
          <w:sz w:val="20"/>
          <w:szCs w:val="20"/>
          <w:lang w:val="en-US"/>
        </w:rPr>
        <w:t>FFS: Operation of closed loop and open loop TA control:</w:t>
      </w:r>
    </w:p>
    <w:p w14:paraId="2F084D81" w14:textId="77777777" w:rsidR="00276503" w:rsidRPr="0039060E" w:rsidRDefault="00276503" w:rsidP="00276503">
      <w:pPr>
        <w:pStyle w:val="ListParagraph"/>
        <w:numPr>
          <w:ilvl w:val="1"/>
          <w:numId w:val="37"/>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w:r w:rsidRPr="0039060E">
        <w:rPr>
          <w:rFonts w:eastAsia="Times New Roman"/>
          <w:sz w:val="20"/>
          <w:szCs w:val="20"/>
          <w:lang w:val="en-US"/>
        </w:rPr>
        <w:t>N</w:t>
      </w:r>
      <w:r w:rsidRPr="0039060E">
        <w:rPr>
          <w:rFonts w:eastAsia="Times New Roman"/>
          <w:sz w:val="20"/>
          <w:szCs w:val="20"/>
          <w:vertAlign w:val="subscript"/>
          <w:lang w:val="en-US"/>
        </w:rPr>
        <w:t>TA</w:t>
      </w:r>
      <w:r w:rsidRPr="0039060E">
        <w:rPr>
          <w:rStyle w:val="apple-converted-space"/>
          <w:rFonts w:eastAsia="Times New Roman"/>
          <w:sz w:val="20"/>
          <w:szCs w:val="20"/>
          <w:lang w:val="en-US"/>
        </w:rPr>
        <w:t> </w:t>
      </w:r>
      <w:r w:rsidRPr="0039060E">
        <w:rPr>
          <w:rFonts w:eastAsia="Times New Roman"/>
          <w:sz w:val="20"/>
          <w:szCs w:val="20"/>
          <w:lang w:val="en-US"/>
        </w:rPr>
        <w:t>update/accumulation</w:t>
      </w:r>
    </w:p>
    <w:p w14:paraId="6C922261" w14:textId="77777777" w:rsidR="00276503" w:rsidRPr="0039060E" w:rsidRDefault="00276503" w:rsidP="00276503">
      <w:pPr>
        <w:pStyle w:val="ListParagraph"/>
        <w:numPr>
          <w:ilvl w:val="1"/>
          <w:numId w:val="37"/>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UE</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specific</m:t>
            </m:r>
          </m:sub>
        </m:sSub>
      </m:oMath>
      <w:r w:rsidRPr="0039060E">
        <w:rPr>
          <w:rFonts w:eastAsia="Times New Roman"/>
          <w:bCs/>
          <w:sz w:val="20"/>
          <w:szCs w:val="20"/>
          <w:lang w:eastAsia="ko-KR"/>
        </w:rPr>
        <w:t>u</w:t>
      </w:r>
      <w:proofErr w:type="spellStart"/>
      <w:r w:rsidRPr="0039060E">
        <w:rPr>
          <w:rFonts w:eastAsia="Times New Roman"/>
          <w:sz w:val="20"/>
          <w:szCs w:val="20"/>
          <w:lang w:val="en-US"/>
        </w:rPr>
        <w:t>pdate</w:t>
      </w:r>
      <w:proofErr w:type="spellEnd"/>
    </w:p>
    <w:p w14:paraId="3D3DDF3F" w14:textId="77777777" w:rsidR="00276503" w:rsidRPr="0039060E" w:rsidRDefault="00276503" w:rsidP="00276503">
      <w:pPr>
        <w:pStyle w:val="ListParagraph"/>
        <w:numPr>
          <w:ilvl w:val="1"/>
          <w:numId w:val="37"/>
        </w:numPr>
        <w:spacing w:line="259" w:lineRule="auto"/>
        <w:contextualSpacing w:val="0"/>
        <w:rPr>
          <w:rFonts w:eastAsia="Times New Roman"/>
          <w:sz w:val="20"/>
          <w:szCs w:val="20"/>
          <w:lang w:val="en-US"/>
        </w:rPr>
      </w:pPr>
      <w:r w:rsidRPr="0039060E">
        <w:rPr>
          <w:rFonts w:eastAsia="Times New Roman"/>
          <w:sz w:val="20"/>
          <w:szCs w:val="20"/>
          <w:lang w:val="en-US"/>
        </w:rPr>
        <w:t>FFS: details of</w:t>
      </w:r>
      <w:r w:rsidRPr="0039060E">
        <w:rPr>
          <w:rStyle w:val="apple-converted-space"/>
          <w:rFonts w:eastAsia="Times New Roman"/>
          <w:sz w:val="20"/>
          <w:szCs w:val="20"/>
          <w:lang w:val="en-US"/>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r>
              <m:rPr>
                <m:sty m:val="b"/>
              </m:rPr>
              <w:rPr>
                <w:rFonts w:ascii="Cambria Math" w:eastAsia="Calibri" w:hAnsi="Cambria Math"/>
                <w:sz w:val="20"/>
                <w:szCs w:val="20"/>
                <w:lang w:val="en-US" w:eastAsia="ko-KR"/>
              </w:rPr>
              <m:t>,</m:t>
            </m:r>
            <m:r>
              <m:rPr>
                <m:sty m:val="b"/>
              </m:rPr>
              <w:rPr>
                <w:rFonts w:ascii="Cambria Math" w:eastAsia="Calibri" w:hAnsi="Cambria Math"/>
                <w:sz w:val="20"/>
                <w:szCs w:val="20"/>
                <w:lang w:eastAsia="ko-KR"/>
              </w:rPr>
              <m:t>common</m:t>
            </m:r>
          </m:sub>
        </m:sSub>
      </m:oMath>
      <w:r w:rsidRPr="0039060E">
        <w:rPr>
          <w:rFonts w:eastAsia="Times New Roman"/>
          <w:sz w:val="20"/>
          <w:szCs w:val="20"/>
          <w:lang w:val="en-US"/>
        </w:rPr>
        <w:t>update</w:t>
      </w:r>
    </w:p>
    <w:p w14:paraId="09AA3F0B" w14:textId="77777777" w:rsidR="00276503" w:rsidRPr="001416BF" w:rsidRDefault="00276503" w:rsidP="00276503">
      <w:pPr>
        <w:pStyle w:val="ListParagraph"/>
        <w:numPr>
          <w:ilvl w:val="0"/>
          <w:numId w:val="37"/>
        </w:numPr>
        <w:spacing w:line="259" w:lineRule="auto"/>
        <w:contextualSpacing w:val="0"/>
        <w:rPr>
          <w:rFonts w:eastAsia="Times New Roman"/>
          <w:sz w:val="20"/>
          <w:szCs w:val="20"/>
          <w:lang w:val="en-US"/>
        </w:rPr>
      </w:pPr>
      <w:r w:rsidRPr="00AD60AA">
        <w:rPr>
          <w:sz w:val="20"/>
          <w:szCs w:val="20"/>
        </w:rPr>
        <w:t xml:space="preserve">FFS: </w:t>
      </w:r>
      <w:proofErr w:type="spellStart"/>
      <w:r w:rsidRPr="00AD60AA">
        <w:rPr>
          <w:sz w:val="20"/>
          <w:szCs w:val="20"/>
        </w:rPr>
        <w:t>Details</w:t>
      </w:r>
      <w:proofErr w:type="spellEnd"/>
      <w:r w:rsidRPr="00AD60AA">
        <w:rPr>
          <w:sz w:val="20"/>
          <w:szCs w:val="20"/>
        </w:rPr>
        <w:t xml:space="preserve"> of </w:t>
      </w:r>
      <w:proofErr w:type="spellStart"/>
      <w:r w:rsidRPr="00AD60AA">
        <w:rPr>
          <w:sz w:val="20"/>
          <w:szCs w:val="20"/>
        </w:rPr>
        <w:t>the</w:t>
      </w:r>
      <w:proofErr w:type="spellEnd"/>
      <w:r w:rsidRPr="00AD60AA">
        <w:rPr>
          <w:sz w:val="20"/>
          <w:szCs w:val="20"/>
        </w:rPr>
        <w:t xml:space="preserve"> </w:t>
      </w:r>
      <w:proofErr w:type="spellStart"/>
      <w:r w:rsidRPr="00AD60AA">
        <w:rPr>
          <w:sz w:val="20"/>
          <w:szCs w:val="20"/>
        </w:rPr>
        <w:t>combination</w:t>
      </w:r>
      <w:proofErr w:type="spellEnd"/>
      <w:r w:rsidRPr="00AD60AA">
        <w:rPr>
          <w:sz w:val="20"/>
          <w:szCs w:val="20"/>
        </w:rPr>
        <w:t xml:space="preserve"> of open and </w:t>
      </w:r>
      <w:proofErr w:type="spellStart"/>
      <w:r w:rsidRPr="00AD60AA">
        <w:rPr>
          <w:sz w:val="20"/>
          <w:szCs w:val="20"/>
        </w:rPr>
        <w:t>closed</w:t>
      </w:r>
      <w:proofErr w:type="spellEnd"/>
      <w:r w:rsidRPr="00AD60AA">
        <w:rPr>
          <w:sz w:val="20"/>
          <w:szCs w:val="20"/>
        </w:rPr>
        <w:t xml:space="preserve"> </w:t>
      </w:r>
      <w:proofErr w:type="spellStart"/>
      <w:r w:rsidRPr="00AD60AA">
        <w:rPr>
          <w:sz w:val="20"/>
          <w:szCs w:val="20"/>
        </w:rPr>
        <w:t>loop</w:t>
      </w:r>
      <w:proofErr w:type="spellEnd"/>
      <w:r w:rsidRPr="00AD60AA">
        <w:rPr>
          <w:sz w:val="20"/>
          <w:szCs w:val="20"/>
        </w:rPr>
        <w:t xml:space="preserve"> TA </w:t>
      </w:r>
      <w:proofErr w:type="spellStart"/>
      <w:r w:rsidRPr="00AD60AA">
        <w:rPr>
          <w:sz w:val="20"/>
          <w:szCs w:val="20"/>
        </w:rPr>
        <w:t>control</w:t>
      </w:r>
      <w:proofErr w:type="spellEnd"/>
    </w:p>
    <w:p w14:paraId="63414397" w14:textId="77777777" w:rsidR="00276503" w:rsidRPr="001416BF" w:rsidRDefault="00276503" w:rsidP="00276503">
      <w:pPr>
        <w:pStyle w:val="ListParagraph"/>
        <w:spacing w:line="259" w:lineRule="auto"/>
        <w:contextualSpacing w:val="0"/>
        <w:rPr>
          <w:rFonts w:eastAsia="Times New Roman"/>
          <w:sz w:val="20"/>
          <w:szCs w:val="20"/>
          <w:lang w:val="en-US"/>
        </w:rPr>
      </w:pPr>
    </w:p>
    <w:p w14:paraId="59CAD357" w14:textId="77777777" w:rsidR="00276503" w:rsidRPr="007E08F4" w:rsidRDefault="00276503" w:rsidP="00276503">
      <w:pPr>
        <w:pStyle w:val="CommentText"/>
        <w:rPr>
          <w:rStyle w:val="apple-converted-space"/>
          <w:rFonts w:eastAsia="Times New Roman"/>
        </w:rPr>
      </w:pPr>
      <w:r>
        <w:t xml:space="preserve">Regarding the operation of closed and open loop TA control, we believe that the update rate on the UE side should be the UE’s responsibility. In any case, the UE needs to read and update both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t xml:space="preserve"> and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b/>
          <w:bCs/>
          <w:lang w:eastAsia="ko-KR"/>
        </w:rPr>
        <w:t xml:space="preserve"> </w:t>
      </w:r>
      <w:r w:rsidRPr="007E08F4">
        <w:rPr>
          <w:lang w:eastAsia="ko-KR"/>
        </w:rPr>
        <w:t xml:space="preserve">in such </w:t>
      </w:r>
      <w:r>
        <w:rPr>
          <w:lang w:eastAsia="ko-KR"/>
        </w:rPr>
        <w:t xml:space="preserve">a </w:t>
      </w:r>
      <w:r w:rsidRPr="007E08F4">
        <w:rPr>
          <w:lang w:eastAsia="ko-KR"/>
        </w:rPr>
        <w:t>way that the</w:t>
      </w:r>
      <w:r w:rsidRPr="00042A98">
        <w:rPr>
          <w:rFonts w:eastAsia="Times New Roman"/>
        </w:rPr>
        <w:t xml:space="preserve"> </w:t>
      </w:r>
      <w:r w:rsidRPr="00265243">
        <w:rPr>
          <w:rFonts w:eastAsia="Times New Roman"/>
        </w:rPr>
        <w:t>N</w:t>
      </w:r>
      <w:r w:rsidRPr="00265243">
        <w:rPr>
          <w:rFonts w:eastAsia="Times New Roman"/>
          <w:vertAlign w:val="subscript"/>
        </w:rPr>
        <w:t>TA</w:t>
      </w:r>
      <w:r w:rsidRPr="00265243">
        <w:rPr>
          <w:rStyle w:val="apple-converted-space"/>
          <w:rFonts w:eastAsia="Times New Roman"/>
        </w:rPr>
        <w:t> </w:t>
      </w:r>
      <w:proofErr w:type="spellStart"/>
      <w:r>
        <w:rPr>
          <w:rStyle w:val="apple-converted-space"/>
          <w:rFonts w:eastAsia="Times New Roman"/>
        </w:rPr>
        <w:t>fulfilles</w:t>
      </w:r>
      <w:proofErr w:type="spellEnd"/>
      <w:r>
        <w:rPr>
          <w:rStyle w:val="apple-converted-space"/>
          <w:rFonts w:eastAsia="Times New Roman"/>
        </w:rPr>
        <w:t xml:space="preserve"> the given RAN4 time synchronization requirements at any point in time.</w:t>
      </w:r>
    </w:p>
    <w:p w14:paraId="551AA87D" w14:textId="3B745733" w:rsidR="00276503" w:rsidRDefault="00276503" w:rsidP="00276503">
      <w:pPr>
        <w:pStyle w:val="CommentText"/>
        <w:rPr>
          <w:b/>
          <w:bCs/>
        </w:rPr>
      </w:pPr>
      <w:r w:rsidRPr="003314F6">
        <w:rPr>
          <w:b/>
          <w:bCs/>
        </w:rPr>
        <w:t>Proposal</w:t>
      </w:r>
      <w:r>
        <w:rPr>
          <w:b/>
          <w:bCs/>
        </w:rPr>
        <w:t xml:space="preserve"> </w:t>
      </w:r>
      <w:r w:rsidR="00876282">
        <w:rPr>
          <w:b/>
          <w:bCs/>
        </w:rPr>
        <w:t>10</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7ABEB539" w14:textId="77777777" w:rsidR="00276503" w:rsidRDefault="00276503" w:rsidP="00276503">
      <w:pPr>
        <w:spacing w:line="240" w:lineRule="exact"/>
        <w:jc w:val="both"/>
        <w:rPr>
          <w:rFonts w:ascii="SimSun" w:hAnsi="SimSun" w:cs="SimSun"/>
          <w:color w:val="000000" w:themeColor="text1"/>
        </w:rPr>
      </w:pPr>
      <w:r>
        <w:rPr>
          <w:rFonts w:eastAsia="Times New Roman"/>
          <w:color w:val="000000" w:themeColor="text1"/>
        </w:rPr>
        <w:t xml:space="preserve">A combination of open and closed loop TA control needs careful study. As of now, it has been agreed for </w:t>
      </w:r>
      <w:r w:rsidRPr="2695A139">
        <w:rPr>
          <w:rFonts w:eastAsia="Times New Roman"/>
          <w:color w:val="000000" w:themeColor="text1"/>
        </w:rPr>
        <w:t>UEs in RRC connected state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w:t>
      </w:r>
      <w:r>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providing the common TA value to all UEs 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rPr>
        <w:t>that are associated with having two control loops acting at the same time, and</w:t>
      </w:r>
      <w:r w:rsidRPr="2695A139">
        <w:rPr>
          <w:rFonts w:ascii="SimSun" w:hAnsi="SimSun" w:cs="SimSun"/>
          <w:color w:val="000000" w:themeColor="text1"/>
        </w:rPr>
        <w:t xml:space="preserve"> </w:t>
      </w:r>
      <w:r w:rsidRPr="2695A139">
        <w:rPr>
          <w:rFonts w:eastAsia="Times New Roman"/>
          <w:color w:val="000000" w:themeColor="text1"/>
        </w:rPr>
        <w:t>how to avoid that these cause instabilities</w:t>
      </w:r>
      <w:r>
        <w:rPr>
          <w:rFonts w:eastAsia="Times New Roman"/>
          <w:color w:val="000000" w:themeColor="text1"/>
        </w:rPr>
        <w:t>.</w:t>
      </w:r>
      <w:r w:rsidRPr="2695A139">
        <w:rPr>
          <w:rFonts w:ascii="SimSun" w:hAnsi="SimSun" w:cs="SimSun"/>
          <w:color w:val="000000" w:themeColor="text1"/>
        </w:rPr>
        <w:t xml:space="preserve"> </w:t>
      </w:r>
    </w:p>
    <w:p w14:paraId="013B488B" w14:textId="1F6EACC0" w:rsidR="00276503" w:rsidRDefault="00276503" w:rsidP="00276503">
      <w:pPr>
        <w:jc w:val="both"/>
        <w:rPr>
          <w:rFonts w:eastAsia="Times New Roman"/>
          <w:b/>
          <w:bCs/>
          <w:color w:val="000000" w:themeColor="text1"/>
        </w:rPr>
      </w:pPr>
      <w:r w:rsidRPr="2695A139">
        <w:rPr>
          <w:rFonts w:eastAsia="Times New Roman"/>
          <w:b/>
          <w:bCs/>
          <w:color w:val="000000" w:themeColor="text1"/>
        </w:rPr>
        <w:t xml:space="preserve">Observation </w:t>
      </w:r>
      <w:r w:rsidR="008A4BB8">
        <w:rPr>
          <w:rFonts w:eastAsia="Times New Roman"/>
          <w:b/>
          <w:bCs/>
          <w:color w:val="000000" w:themeColor="text1"/>
        </w:rPr>
        <w:t>2</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5A5AA149" w14:textId="289F6298" w:rsidR="00276503" w:rsidRDefault="00276503" w:rsidP="00276503">
      <w:pPr>
        <w:jc w:val="both"/>
        <w:rPr>
          <w:rFonts w:eastAsia="Times New Roman"/>
          <w:color w:val="000000" w:themeColor="text1"/>
        </w:rPr>
      </w:pPr>
      <w:r w:rsidRPr="07BFA475">
        <w:rPr>
          <w:rFonts w:eastAsia="Times New Roman"/>
          <w:b/>
          <w:color w:val="000000" w:themeColor="text1"/>
        </w:rPr>
        <w:lastRenderedPageBreak/>
        <w:t xml:space="preserve">Proposal </w:t>
      </w:r>
      <w:r w:rsidR="008A4BB8">
        <w:rPr>
          <w:rFonts w:eastAsia="Times New Roman"/>
          <w:b/>
          <w:bCs/>
          <w:color w:val="000000" w:themeColor="text1"/>
        </w:rPr>
        <w:t>1</w:t>
      </w:r>
      <w:r w:rsidR="00876282">
        <w:rPr>
          <w:rFonts w:eastAsia="Times New Roman"/>
          <w:b/>
          <w:bCs/>
          <w:color w:val="000000" w:themeColor="text1"/>
        </w:rPr>
        <w:t>1</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61EA4E7A" w14:textId="77777777" w:rsidR="00276503" w:rsidRDefault="00276503" w:rsidP="00276503">
      <w:pPr>
        <w:jc w:val="both"/>
        <w:rPr>
          <w:rFonts w:eastAsia="Times New Roman"/>
          <w:color w:val="000000" w:themeColor="text1"/>
        </w:rPr>
      </w:pPr>
      <w:r>
        <w:rPr>
          <w:rFonts w:eastAsia="Times New Roman"/>
          <w:color w:val="000000" w:themeColor="text1"/>
        </w:rPr>
        <w:t xml:space="preserve">To illustrate the point of having two </w:t>
      </w:r>
      <w:proofErr w:type="gramStart"/>
      <w:r>
        <w:rPr>
          <w:rFonts w:eastAsia="Times New Roman"/>
          <w:color w:val="000000" w:themeColor="text1"/>
        </w:rPr>
        <w:t>independent</w:t>
      </w:r>
      <w:proofErr w:type="gramEnd"/>
      <w:r>
        <w:rPr>
          <w:rFonts w:eastAsia="Times New Roman"/>
          <w:color w:val="000000" w:themeColor="text1"/>
        </w:rPr>
        <w:t xml:space="preserve"> transmit timing regulation mechanisms working in parallel, we have set up a set of simulations to illustrate the effects. The simulations are showing the results of applying a UE reading of the NTN SIB once every validity time (this is a possible configuration for the UE for the cases where the Epoch time of the ephemeris and common TA information is explicitly provided), and we have evaluated the impact of the Common TA error only for this scenario. The common TA error is a constant modelling error which will be present at any point in time due to the </w:t>
      </w:r>
      <w:proofErr w:type="spellStart"/>
      <w:r>
        <w:rPr>
          <w:rFonts w:eastAsia="Times New Roman"/>
          <w:color w:val="000000" w:themeColor="text1"/>
        </w:rPr>
        <w:t>gNB</w:t>
      </w:r>
      <w:proofErr w:type="spellEnd"/>
      <w:r>
        <w:rPr>
          <w:rFonts w:eastAsia="Times New Roman"/>
          <w:color w:val="000000" w:themeColor="text1"/>
        </w:rPr>
        <w:t xml:space="preserve"> not being able to provide a full description of the time-wise progression of the feeder link delay. The common TA error will increase as the common TA information gets outdated as shown in </w:t>
      </w:r>
      <w:r>
        <w:rPr>
          <w:rFonts w:eastAsia="Times New Roman"/>
          <w:color w:val="000000" w:themeColor="text1"/>
        </w:rPr>
        <w:fldChar w:fldCharType="begin"/>
      </w:r>
      <w:r>
        <w:rPr>
          <w:rFonts w:eastAsia="Times New Roman"/>
          <w:color w:val="000000" w:themeColor="text1"/>
        </w:rPr>
        <w:instrText xml:space="preserve"> REF _Ref101457321 \h </w:instrText>
      </w:r>
      <w:r>
        <w:rPr>
          <w:rFonts w:eastAsia="Times New Roman"/>
          <w:color w:val="000000" w:themeColor="text1"/>
        </w:rPr>
      </w:r>
      <w:r>
        <w:rPr>
          <w:rFonts w:eastAsia="Times New Roman"/>
          <w:color w:val="000000" w:themeColor="text1"/>
        </w:rPr>
        <w:fldChar w:fldCharType="separate"/>
      </w:r>
      <w:r>
        <w:t xml:space="preserve">Figure </w:t>
      </w:r>
      <w:r>
        <w:rPr>
          <w:noProof/>
        </w:rPr>
        <w:t>1</w:t>
      </w:r>
      <w:r>
        <w:rPr>
          <w:rFonts w:eastAsia="Times New Roman"/>
          <w:color w:val="000000" w:themeColor="text1"/>
        </w:rPr>
        <w:fldChar w:fldCharType="end"/>
      </w:r>
      <w:r>
        <w:rPr>
          <w:rFonts w:eastAsia="Times New Roman"/>
          <w:color w:val="000000" w:themeColor="text1"/>
        </w:rPr>
        <w:t xml:space="preserve">, where it is seen that introducing a prediction time exceeding 10 seconds will </w:t>
      </w:r>
      <w:proofErr w:type="spellStart"/>
      <w:r>
        <w:rPr>
          <w:rFonts w:eastAsia="Times New Roman"/>
          <w:color w:val="000000" w:themeColor="text1"/>
        </w:rPr>
        <w:t>introcduce</w:t>
      </w:r>
      <w:proofErr w:type="spellEnd"/>
      <w:r>
        <w:rPr>
          <w:rFonts w:eastAsia="Times New Roman"/>
          <w:color w:val="000000" w:themeColor="text1"/>
        </w:rPr>
        <w:t xml:space="preserve"> significant Common TA errors which would have to be compensated by the closed loop TA. It should be noted that the prediction time can be mapped into the validity timer configuration, since the UE is allowed to assume the common TA (and ephemeris) information to be valid throughout the time interval defined by the validity timer.</w:t>
      </w:r>
    </w:p>
    <w:p w14:paraId="74D18545" w14:textId="77777777" w:rsidR="00276503" w:rsidRDefault="00276503" w:rsidP="00276503">
      <w:pPr>
        <w:keepNext/>
        <w:jc w:val="center"/>
      </w:pPr>
      <w:r>
        <w:rPr>
          <w:iCs/>
          <w:noProof/>
        </w:rPr>
        <w:drawing>
          <wp:inline distT="0" distB="0" distL="0" distR="0" wp14:anchorId="1D364BBB" wp14:editId="47041302">
            <wp:extent cx="2934000" cy="2199600"/>
            <wp:effectExtent l="0" t="0" r="0" b="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4F297F0" w14:textId="77777777" w:rsidR="00276503" w:rsidRDefault="00276503" w:rsidP="00276503">
      <w:pPr>
        <w:pStyle w:val="Caption"/>
        <w:jc w:val="center"/>
        <w:rPr>
          <w:rFonts w:eastAsia="Times New Roman"/>
          <w:color w:val="000000" w:themeColor="text1"/>
        </w:rPr>
      </w:pPr>
      <w:bookmarkStart w:id="1" w:name="_Ref101457321"/>
      <w:r>
        <w:t xml:space="preserve">Figure </w:t>
      </w:r>
      <w:r>
        <w:fldChar w:fldCharType="begin"/>
      </w:r>
      <w:r>
        <w:instrText xml:space="preserve"> SEQ Figure \* ARABIC </w:instrText>
      </w:r>
      <w:r>
        <w:fldChar w:fldCharType="separate"/>
      </w:r>
      <w:r>
        <w:rPr>
          <w:noProof/>
        </w:rPr>
        <w:t>1</w:t>
      </w:r>
      <w:r>
        <w:fldChar w:fldCharType="end"/>
      </w:r>
      <w:bookmarkEnd w:id="1"/>
      <w:r w:rsidRPr="00B21E7F">
        <w:t xml:space="preserve"> Common TA prediction error using 2nd order approximation when the LEO elevation angle is 20⁰, 40⁰, 60⁰, and 80⁰ at time t=0, i.e., at the epoch time.</w:t>
      </w:r>
    </w:p>
    <w:p w14:paraId="09BB8D03" w14:textId="77777777" w:rsidR="00276503" w:rsidRDefault="00276503" w:rsidP="00276503">
      <w:pPr>
        <w:jc w:val="both"/>
        <w:rPr>
          <w:rFonts w:eastAsia="Times New Roman"/>
          <w:color w:val="000000" w:themeColor="text1"/>
        </w:rPr>
      </w:pPr>
    </w:p>
    <w:p w14:paraId="7B1D4FC1" w14:textId="77777777" w:rsidR="00276503" w:rsidRPr="00900E17" w:rsidRDefault="00276503" w:rsidP="00276503">
      <w:pPr>
        <w:jc w:val="both"/>
        <w:rPr>
          <w:rFonts w:eastAsia="Times New Roman"/>
          <w:color w:val="000000" w:themeColor="text1"/>
          <w:lang w:val="en-US"/>
        </w:rPr>
      </w:pPr>
      <w:r w:rsidRPr="00C73FFB">
        <w:rPr>
          <w:rFonts w:eastAsia="Times New Roman"/>
          <w:color w:val="000000" w:themeColor="text1"/>
          <w:lang w:val="en-US"/>
        </w:rPr>
        <w:t xml:space="preserve">The challenge </w:t>
      </w:r>
      <w:r>
        <w:rPr>
          <w:rFonts w:eastAsia="Times New Roman"/>
          <w:color w:val="000000" w:themeColor="text1"/>
          <w:lang w:val="en-US"/>
        </w:rPr>
        <w:t xml:space="preserve">for the network for this case is that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will not know the exact reading time by which the UE reads the ephemeris and common TA information, and hence would not know the exact timing of the UE adjusting the error to “0”, which would be the case each time the UE applies the newly acquired information. To further illustrate the point, we have performed s</w:t>
      </w:r>
      <w:r w:rsidRPr="00900E17">
        <w:rPr>
          <w:rFonts w:eastAsia="Times New Roman"/>
          <w:color w:val="000000" w:themeColor="text1"/>
          <w:lang w:val="en-US"/>
        </w:rPr>
        <w:t xml:space="preserve">imulations for four </w:t>
      </w:r>
      <w:proofErr w:type="gramStart"/>
      <w:r w:rsidRPr="00900E17">
        <w:rPr>
          <w:rFonts w:eastAsia="Times New Roman"/>
          <w:color w:val="000000" w:themeColor="text1"/>
          <w:lang w:val="en-US"/>
        </w:rPr>
        <w:t>cases;</w:t>
      </w:r>
      <w:proofErr w:type="gramEnd"/>
    </w:p>
    <w:p w14:paraId="2E898AA3" w14:textId="77777777" w:rsidR="00276503" w:rsidRPr="00900E17" w:rsidRDefault="00276503" w:rsidP="00276503">
      <w:pPr>
        <w:pStyle w:val="ListParagraph"/>
        <w:numPr>
          <w:ilvl w:val="0"/>
          <w:numId w:val="38"/>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6D985BDD" w14:textId="77777777" w:rsidR="00276503" w:rsidRPr="00900E17" w:rsidRDefault="00276503" w:rsidP="00276503">
      <w:pPr>
        <w:pStyle w:val="ListParagraph"/>
        <w:numPr>
          <w:ilvl w:val="0"/>
          <w:numId w:val="38"/>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40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20 seconds</w:t>
      </w:r>
    </w:p>
    <w:p w14:paraId="09092686" w14:textId="77777777" w:rsidR="00276503" w:rsidRPr="00900E17" w:rsidRDefault="00276503" w:rsidP="00276503">
      <w:pPr>
        <w:pStyle w:val="ListParagraph"/>
        <w:numPr>
          <w:ilvl w:val="0"/>
          <w:numId w:val="38"/>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60 degrees at t=0, and UE reading of </w:t>
      </w:r>
      <w:r>
        <w:rPr>
          <w:rFonts w:eastAsia="Times New Roman"/>
          <w:color w:val="000000" w:themeColor="text1"/>
          <w:sz w:val="20"/>
          <w:szCs w:val="20"/>
          <w:lang w:val="en-US"/>
        </w:rPr>
        <w:t>NTN SIB</w:t>
      </w:r>
      <w:r w:rsidRPr="00900E17">
        <w:rPr>
          <w:rFonts w:eastAsia="Times New Roman"/>
          <w:color w:val="000000" w:themeColor="text1"/>
          <w:sz w:val="20"/>
          <w:szCs w:val="20"/>
          <w:lang w:val="en-US"/>
        </w:rPr>
        <w:t xml:space="preserve"> every 10 seconds</w:t>
      </w:r>
    </w:p>
    <w:p w14:paraId="3F179242" w14:textId="77777777" w:rsidR="00276503" w:rsidRPr="00900E17" w:rsidRDefault="00276503" w:rsidP="00276503">
      <w:pPr>
        <w:pStyle w:val="ListParagraph"/>
        <w:numPr>
          <w:ilvl w:val="0"/>
          <w:numId w:val="38"/>
        </w:numPr>
        <w:jc w:val="both"/>
        <w:rPr>
          <w:rFonts w:eastAsia="Times New Roman"/>
          <w:color w:val="000000" w:themeColor="text1"/>
          <w:sz w:val="20"/>
          <w:szCs w:val="20"/>
          <w:lang w:val="en-US"/>
        </w:rPr>
      </w:pPr>
      <w:r w:rsidRPr="00900E17">
        <w:rPr>
          <w:rFonts w:eastAsia="Times New Roman"/>
          <w:color w:val="000000" w:themeColor="text1"/>
          <w:sz w:val="20"/>
          <w:szCs w:val="20"/>
          <w:lang w:val="en-US"/>
        </w:rPr>
        <w:t xml:space="preserve">Satellite at elevation angle of 60 degrees at t=0, and UE reading of </w:t>
      </w:r>
      <w:r>
        <w:rPr>
          <w:rFonts w:eastAsia="Times New Roman"/>
          <w:color w:val="000000" w:themeColor="text1"/>
          <w:sz w:val="20"/>
          <w:szCs w:val="20"/>
          <w:lang w:val="en-US"/>
        </w:rPr>
        <w:t xml:space="preserve">NTN SIB </w:t>
      </w:r>
      <w:r w:rsidRPr="00900E17">
        <w:rPr>
          <w:rFonts w:eastAsia="Times New Roman"/>
          <w:color w:val="000000" w:themeColor="text1"/>
          <w:sz w:val="20"/>
          <w:szCs w:val="20"/>
          <w:lang w:val="en-US"/>
        </w:rPr>
        <w:t>every 20 seconds</w:t>
      </w:r>
    </w:p>
    <w:p w14:paraId="0652D4EF" w14:textId="77777777" w:rsidR="00276503" w:rsidRDefault="00276503" w:rsidP="00276503">
      <w:pPr>
        <w:jc w:val="both"/>
        <w:rPr>
          <w:rFonts w:eastAsia="Times New Roman"/>
          <w:color w:val="000000" w:themeColor="text1"/>
          <w:lang w:val="en-US"/>
        </w:rPr>
      </w:pPr>
    </w:p>
    <w:p w14:paraId="32BF77F7" w14:textId="77777777" w:rsidR="00276503" w:rsidRDefault="00276503" w:rsidP="00276503">
      <w:pPr>
        <w:jc w:val="both"/>
        <w:rPr>
          <w:rFonts w:eastAsia="Times New Roman"/>
          <w:color w:val="000000" w:themeColor="text1"/>
          <w:lang w:val="en-US"/>
        </w:rPr>
      </w:pPr>
      <w:r>
        <w:rPr>
          <w:rFonts w:eastAsia="Times New Roman"/>
          <w:color w:val="000000" w:themeColor="text1"/>
          <w:lang w:val="en-US"/>
        </w:rPr>
        <w:t xml:space="preserve">As time increases from t=0, the satellite will gradually increase its elevation angle relative to the NTN GW (and thereby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and the Common TA error will cause any UE connected to the system to implement a systematic error, which, due to the undefined UE reading time of ephemeris and common TA information, will cause the </w:t>
      </w:r>
      <w:proofErr w:type="gramStart"/>
      <w:r>
        <w:rPr>
          <w:rFonts w:eastAsia="Times New Roman"/>
          <w:color w:val="000000" w:themeColor="text1"/>
          <w:lang w:val="en-US"/>
        </w:rPr>
        <w:t>UE’s</w:t>
      </w:r>
      <w:proofErr w:type="gramEnd"/>
      <w:r>
        <w:rPr>
          <w:rFonts w:eastAsia="Times New Roman"/>
          <w:color w:val="000000" w:themeColor="text1"/>
          <w:lang w:val="en-US"/>
        </w:rPr>
        <w:t xml:space="preserve"> to “reset” the Common TA error at random times. The results from the timing advance simulations are shown in </w:t>
      </w:r>
      <w:r>
        <w:rPr>
          <w:rFonts w:eastAsia="Times New Roman"/>
          <w:color w:val="000000" w:themeColor="text1"/>
          <w:lang w:val="en-US"/>
        </w:rPr>
        <w:fldChar w:fldCharType="begin"/>
      </w:r>
      <w:r>
        <w:rPr>
          <w:rFonts w:eastAsia="Times New Roman"/>
          <w:color w:val="000000" w:themeColor="text1"/>
          <w:lang w:val="en-US"/>
        </w:rPr>
        <w:instrText xml:space="preserve"> REF _Ref101520567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2</w:t>
      </w:r>
      <w:r>
        <w:rPr>
          <w:rFonts w:eastAsia="Times New Roman"/>
          <w:color w:val="000000" w:themeColor="text1"/>
          <w:lang w:val="en-US"/>
        </w:rPr>
        <w:fldChar w:fldCharType="end"/>
      </w:r>
      <w:r>
        <w:rPr>
          <w:rFonts w:eastAsia="Times New Roman"/>
          <w:color w:val="000000" w:themeColor="text1"/>
          <w:lang w:val="en-US"/>
        </w:rPr>
        <w:t xml:space="preserve">, </w:t>
      </w:r>
      <w:r>
        <w:rPr>
          <w:rFonts w:eastAsia="Times New Roman"/>
          <w:color w:val="000000" w:themeColor="text1"/>
          <w:lang w:val="en-US"/>
        </w:rPr>
        <w:fldChar w:fldCharType="begin"/>
      </w:r>
      <w:r>
        <w:rPr>
          <w:rFonts w:eastAsia="Times New Roman"/>
          <w:color w:val="000000" w:themeColor="text1"/>
          <w:lang w:val="en-US"/>
        </w:rPr>
        <w:instrText xml:space="preserve"> REF _Ref101520570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3</w:t>
      </w:r>
      <w:r>
        <w:rPr>
          <w:rFonts w:eastAsia="Times New Roman"/>
          <w:color w:val="000000" w:themeColor="text1"/>
          <w:lang w:val="en-US"/>
        </w:rPr>
        <w:fldChar w:fldCharType="end"/>
      </w:r>
      <w:r>
        <w:rPr>
          <w:rFonts w:eastAsia="Times New Roman"/>
          <w:color w:val="000000" w:themeColor="text1"/>
          <w:lang w:val="en-US"/>
        </w:rPr>
        <w:t xml:space="preserve">, </w:t>
      </w:r>
      <w:r>
        <w:rPr>
          <w:rFonts w:eastAsia="Times New Roman"/>
          <w:color w:val="000000" w:themeColor="text1"/>
          <w:lang w:val="en-US"/>
        </w:rPr>
        <w:fldChar w:fldCharType="begin"/>
      </w:r>
      <w:r>
        <w:rPr>
          <w:rFonts w:eastAsia="Times New Roman"/>
          <w:color w:val="000000" w:themeColor="text1"/>
          <w:lang w:val="en-US"/>
        </w:rPr>
        <w:instrText xml:space="preserve"> REF _Ref101520572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4</w:t>
      </w:r>
      <w:r>
        <w:rPr>
          <w:rFonts w:eastAsia="Times New Roman"/>
          <w:color w:val="000000" w:themeColor="text1"/>
          <w:lang w:val="en-US"/>
        </w:rPr>
        <w:fldChar w:fldCharType="end"/>
      </w:r>
      <w:r>
        <w:rPr>
          <w:rFonts w:eastAsia="Times New Roman"/>
          <w:color w:val="000000" w:themeColor="text1"/>
          <w:lang w:val="en-US"/>
        </w:rPr>
        <w:t xml:space="preserve">, and </w:t>
      </w:r>
      <w:r>
        <w:rPr>
          <w:rFonts w:eastAsia="Times New Roman"/>
          <w:color w:val="000000" w:themeColor="text1"/>
          <w:lang w:val="en-US"/>
        </w:rPr>
        <w:fldChar w:fldCharType="begin"/>
      </w:r>
      <w:r>
        <w:rPr>
          <w:rFonts w:eastAsia="Times New Roman"/>
          <w:color w:val="000000" w:themeColor="text1"/>
          <w:lang w:val="en-US"/>
        </w:rPr>
        <w:instrText xml:space="preserve"> REF _Ref101520574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5</w:t>
      </w:r>
      <w:r>
        <w:rPr>
          <w:rFonts w:eastAsia="Times New Roman"/>
          <w:color w:val="000000" w:themeColor="text1"/>
          <w:lang w:val="en-US"/>
        </w:rPr>
        <w:fldChar w:fldCharType="end"/>
      </w:r>
      <w:r>
        <w:rPr>
          <w:rFonts w:eastAsia="Times New Roman"/>
          <w:color w:val="000000" w:themeColor="text1"/>
          <w:lang w:val="en-US"/>
        </w:rPr>
        <w:t xml:space="preserve">. The presented results </w:t>
      </w:r>
      <w:proofErr w:type="gramStart"/>
      <w:r>
        <w:rPr>
          <w:rFonts w:eastAsia="Times New Roman"/>
          <w:color w:val="000000" w:themeColor="text1"/>
          <w:lang w:val="en-US"/>
        </w:rPr>
        <w:t>shows</w:t>
      </w:r>
      <w:proofErr w:type="gramEnd"/>
      <w:r>
        <w:rPr>
          <w:rFonts w:eastAsia="Times New Roman"/>
          <w:color w:val="000000" w:themeColor="text1"/>
          <w:lang w:val="en-US"/>
        </w:rPr>
        <w:t xml:space="preserve"> the scenarios for a UE having a validity timer of either 10 seconds or 20 seconds, and having a satellite elevation angle relative to the NTN GW of either 40</w:t>
      </w:r>
      <w:r w:rsidRPr="00CE685C">
        <w:rPr>
          <w:rFonts w:eastAsia="Times New Roman"/>
          <w:color w:val="000000" w:themeColor="text1"/>
          <w:lang w:val="en-US"/>
        </w:rPr>
        <w:t>⁰</w:t>
      </w:r>
      <w:r>
        <w:rPr>
          <w:rFonts w:eastAsia="Times New Roman"/>
          <w:color w:val="000000" w:themeColor="text1"/>
          <w:lang w:val="en-US"/>
        </w:rPr>
        <w:t xml:space="preserve"> or 60</w:t>
      </w:r>
      <w:r w:rsidRPr="00CE685C">
        <w:rPr>
          <w:rFonts w:eastAsia="Times New Roman"/>
          <w:color w:val="000000" w:themeColor="text1"/>
          <w:lang w:val="en-US"/>
        </w:rPr>
        <w:t>⁰</w:t>
      </w:r>
      <w:r>
        <w:rPr>
          <w:rFonts w:eastAsia="Times New Roman"/>
          <w:color w:val="000000" w:themeColor="text1"/>
          <w:lang w:val="en-US"/>
        </w:rPr>
        <w:t xml:space="preserve"> at the start of the evaluation time, while the satellite will traverse the sky during the 60 seconds evaluation period. The presented results show how the modelling error of the feeder link will evolve as a function of time in part (a) of the figures. As can be seen, the Common TA error is reset every time the UE acquires new serving satellite ephemeris and common TA information (and would thereby apply updated values for the Common TA parameters). Whenever the TA error drifts beyond the TA granularity of 0.52 </w:t>
      </w:r>
      <w:r w:rsidRPr="00481DBA">
        <w:rPr>
          <w:rFonts w:ascii="Symbol" w:eastAsia="Times New Roman" w:hAnsi="Symbol"/>
          <w:color w:val="000000" w:themeColor="text1"/>
          <w:lang w:val="en-US"/>
        </w:rPr>
        <w:t>m</w:t>
      </w:r>
      <w:r>
        <w:rPr>
          <w:rFonts w:eastAsia="Times New Roman"/>
          <w:color w:val="000000" w:themeColor="text1"/>
          <w:lang w:val="en-US"/>
        </w:rPr>
        <w:t xml:space="preserve">s,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will provide a TA command for the UE to adjust </w:t>
      </w:r>
      <w:proofErr w:type="gramStart"/>
      <w:r>
        <w:rPr>
          <w:rFonts w:eastAsia="Times New Roman"/>
          <w:color w:val="000000" w:themeColor="text1"/>
          <w:lang w:val="en-US"/>
        </w:rPr>
        <w:t>its</w:t>
      </w:r>
      <w:proofErr w:type="gramEnd"/>
      <w:r>
        <w:rPr>
          <w:rFonts w:eastAsia="Times New Roman"/>
          <w:color w:val="000000" w:themeColor="text1"/>
          <w:lang w:val="en-US"/>
        </w:rPr>
        <w:t xml:space="preserve"> transmit timing as shown in subfigure (c) of the provided results. When the UE applies the TA command, the residual TA error will be reduced as shown in subfigure (b) of the provided results. In subfigures (d), the accumulated TA commands at the UE side are shown. </w:t>
      </w:r>
    </w:p>
    <w:p w14:paraId="766A1FD6" w14:textId="77777777" w:rsidR="00276503" w:rsidRDefault="00276503" w:rsidP="00276503">
      <w:pPr>
        <w:pStyle w:val="Caption"/>
        <w:jc w:val="center"/>
        <w:rPr>
          <w:rFonts w:eastAsia="Times New Roman"/>
          <w:color w:val="000000" w:themeColor="text1"/>
          <w:lang w:val="en-US"/>
        </w:rPr>
      </w:pPr>
    </w:p>
    <w:p w14:paraId="60543E2A" w14:textId="77777777" w:rsidR="00276503" w:rsidRDefault="00276503" w:rsidP="00276503">
      <w:pPr>
        <w:jc w:val="both"/>
        <w:rPr>
          <w:rFonts w:eastAsia="Times New Roman"/>
          <w:color w:val="000000" w:themeColor="text1"/>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76503" w14:paraId="357DB4DB" w14:textId="77777777" w:rsidTr="0054656B">
        <w:trPr>
          <w:jc w:val="center"/>
        </w:trPr>
        <w:tc>
          <w:tcPr>
            <w:tcW w:w="4814" w:type="dxa"/>
          </w:tcPr>
          <w:p w14:paraId="1AE1C0FA"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025A17E9" wp14:editId="5553F380">
                  <wp:extent cx="2685415" cy="2009775"/>
                  <wp:effectExtent l="0" t="0" r="63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1B509FD"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794D2093"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10B155A3" wp14:editId="7E2F1A6A">
                  <wp:extent cx="2685415" cy="2009775"/>
                  <wp:effectExtent l="0" t="0" r="63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EE7964C"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(b)</w:t>
            </w:r>
          </w:p>
        </w:tc>
      </w:tr>
      <w:tr w:rsidR="00276503" w14:paraId="706DF2B3" w14:textId="77777777" w:rsidTr="0054656B">
        <w:trPr>
          <w:jc w:val="center"/>
        </w:trPr>
        <w:tc>
          <w:tcPr>
            <w:tcW w:w="4814" w:type="dxa"/>
          </w:tcPr>
          <w:p w14:paraId="329007D5"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0154A4B" wp14:editId="7BD00DC3">
                  <wp:extent cx="2685415" cy="2009775"/>
                  <wp:effectExtent l="0" t="0" r="63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5A893ACA"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5DA12B00"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7ACEF0B" wp14:editId="405B66EB">
                  <wp:extent cx="2685415" cy="2009775"/>
                  <wp:effectExtent l="0" t="0" r="63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0AFB941E" w14:textId="77777777" w:rsidR="00276503" w:rsidRDefault="00276503" w:rsidP="0054656B">
            <w:pPr>
              <w:keepNext/>
              <w:jc w:val="center"/>
              <w:rPr>
                <w:rFonts w:eastAsia="Times New Roman"/>
                <w:color w:val="000000" w:themeColor="text1"/>
                <w:lang w:val="en-US"/>
              </w:rPr>
            </w:pPr>
            <w:r>
              <w:rPr>
                <w:rFonts w:eastAsia="Times New Roman"/>
                <w:color w:val="000000" w:themeColor="text1"/>
                <w:lang w:val="en-US"/>
              </w:rPr>
              <w:t>(d)</w:t>
            </w:r>
          </w:p>
        </w:tc>
      </w:tr>
    </w:tbl>
    <w:p w14:paraId="4504B8E2" w14:textId="77777777" w:rsidR="00276503" w:rsidRDefault="00276503" w:rsidP="00276503">
      <w:pPr>
        <w:pStyle w:val="Caption"/>
        <w:jc w:val="center"/>
        <w:rPr>
          <w:rFonts w:eastAsia="Times New Roman"/>
          <w:color w:val="000000" w:themeColor="text1"/>
          <w:lang w:val="en-US"/>
        </w:rPr>
      </w:pPr>
      <w:bookmarkStart w:id="2" w:name="_Ref101520567"/>
      <w:r>
        <w:t xml:space="preserve">Figure </w:t>
      </w:r>
      <w:r>
        <w:fldChar w:fldCharType="begin"/>
      </w:r>
      <w:r>
        <w:instrText xml:space="preserve"> SEQ Figure \* ARABIC </w:instrText>
      </w:r>
      <w:r>
        <w:fldChar w:fldCharType="separate"/>
      </w:r>
      <w:r>
        <w:rPr>
          <w:noProof/>
        </w:rPr>
        <w:t>2</w:t>
      </w:r>
      <w:r>
        <w:fldChar w:fldCharType="end"/>
      </w:r>
      <w:bookmarkEnd w:id="2"/>
      <w:r>
        <w:t xml:space="preserve"> Simulation results for Common TA operation for a LEO scenario, where the satellite elevation angle between NTN GT (</w:t>
      </w:r>
      <w:proofErr w:type="spellStart"/>
      <w:r>
        <w:t>gNB</w:t>
      </w:r>
      <w:proofErr w:type="spellEnd"/>
      <w:r>
        <w:t>) and satellite is 40</w:t>
      </w:r>
      <w:r w:rsidRPr="00DB2E82">
        <w:t>⁰</w:t>
      </w:r>
      <w:r>
        <w:t xml:space="preserve"> at time=0 seconds (covering elevation angles from 40</w:t>
      </w:r>
      <w:r w:rsidRPr="00DB2E82">
        <w:t>⁰</w:t>
      </w:r>
      <w:r>
        <w:t xml:space="preserve"> to 69.5</w:t>
      </w:r>
      <w:r w:rsidRPr="00DB2E82">
        <w:t>⁰</w:t>
      </w:r>
      <w:r>
        <w:t xml:space="preserve"> at t=60 seconds),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613599AE" w14:textId="77777777" w:rsidR="00276503" w:rsidRDefault="00276503" w:rsidP="00276503">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76503" w14:paraId="7C632CF4" w14:textId="77777777" w:rsidTr="0054656B">
        <w:tc>
          <w:tcPr>
            <w:tcW w:w="4814" w:type="dxa"/>
          </w:tcPr>
          <w:p w14:paraId="60559169"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0D880AD5" wp14:editId="37144F77">
                  <wp:extent cx="2685415" cy="2000250"/>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4DB843E2"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31110DAB"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21396A04" wp14:editId="32A4D081">
                  <wp:extent cx="2685415" cy="2000250"/>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7646276B"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(b)</w:t>
            </w:r>
          </w:p>
        </w:tc>
      </w:tr>
      <w:tr w:rsidR="00276503" w14:paraId="3CB49AB0" w14:textId="77777777" w:rsidTr="0054656B">
        <w:tc>
          <w:tcPr>
            <w:tcW w:w="4814" w:type="dxa"/>
          </w:tcPr>
          <w:p w14:paraId="03C07ADD"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77DFAF6A" wp14:editId="5B596B72">
                  <wp:extent cx="2685415" cy="2000250"/>
                  <wp:effectExtent l="0" t="0" r="63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0A362B42"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5B263494"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107BCAA9" wp14:editId="781A6B7D">
                  <wp:extent cx="2685415" cy="2000250"/>
                  <wp:effectExtent l="0" t="0" r="63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5415" cy="2000250"/>
                          </a:xfrm>
                          <a:prstGeom prst="rect">
                            <a:avLst/>
                          </a:prstGeom>
                          <a:noFill/>
                        </pic:spPr>
                      </pic:pic>
                    </a:graphicData>
                  </a:graphic>
                </wp:inline>
              </w:drawing>
            </w:r>
          </w:p>
          <w:p w14:paraId="63BBF50B" w14:textId="77777777" w:rsidR="00276503" w:rsidRDefault="00276503" w:rsidP="0054656B">
            <w:pPr>
              <w:keepNext/>
              <w:jc w:val="center"/>
              <w:rPr>
                <w:rFonts w:eastAsia="Times New Roman"/>
                <w:color w:val="000000" w:themeColor="text1"/>
                <w:lang w:val="en-US"/>
              </w:rPr>
            </w:pPr>
            <w:r>
              <w:rPr>
                <w:rFonts w:eastAsia="Times New Roman"/>
                <w:color w:val="000000" w:themeColor="text1"/>
                <w:lang w:val="en-US"/>
              </w:rPr>
              <w:t>(d)</w:t>
            </w:r>
          </w:p>
        </w:tc>
      </w:tr>
    </w:tbl>
    <w:p w14:paraId="779F16CB" w14:textId="77777777" w:rsidR="00276503" w:rsidRDefault="00276503" w:rsidP="00276503">
      <w:pPr>
        <w:pStyle w:val="Caption"/>
        <w:jc w:val="center"/>
        <w:rPr>
          <w:rFonts w:eastAsia="Times New Roman"/>
          <w:color w:val="000000" w:themeColor="text1"/>
          <w:lang w:val="en-US"/>
        </w:rPr>
      </w:pPr>
      <w:bookmarkStart w:id="3" w:name="_Ref101520570"/>
      <w:r>
        <w:t xml:space="preserve">Figure </w:t>
      </w:r>
      <w:r>
        <w:fldChar w:fldCharType="begin"/>
      </w:r>
      <w:r>
        <w:instrText xml:space="preserve"> SEQ Figure \* ARABIC </w:instrText>
      </w:r>
      <w:r>
        <w:fldChar w:fldCharType="separate"/>
      </w:r>
      <w:r>
        <w:rPr>
          <w:noProof/>
        </w:rPr>
        <w:t>3</w:t>
      </w:r>
      <w:r>
        <w:fldChar w:fldCharType="end"/>
      </w:r>
      <w:bookmarkEnd w:id="3"/>
      <w:r>
        <w:t xml:space="preserve"> Simulation results for Common TA operation for a LEO scenario, where the satellite elevation angle between NTN GT (</w:t>
      </w:r>
      <w:proofErr w:type="spellStart"/>
      <w:r>
        <w:t>gNB</w:t>
      </w:r>
      <w:proofErr w:type="spellEnd"/>
      <w:r>
        <w:t>) and satellite is 60</w:t>
      </w:r>
      <w:r w:rsidRPr="00DB2E82">
        <w:t>⁰</w:t>
      </w:r>
      <w:r>
        <w:t xml:space="preserve"> at time=0 seconds (covering elevation angles from 60</w:t>
      </w:r>
      <w:r w:rsidRPr="00DB2E82">
        <w:t>⁰</w:t>
      </w:r>
      <w:r>
        <w:t xml:space="preserve"> to 90</w:t>
      </w:r>
      <w:r w:rsidRPr="00DB2E82">
        <w:t>⁰</w:t>
      </w:r>
      <w:r>
        <w:t xml:space="preserve"> and further to 79.4</w:t>
      </w:r>
      <w:r w:rsidRPr="00DB2E82">
        <w:t>⁰</w:t>
      </w:r>
      <w:r>
        <w:t xml:space="preserve"> at t=60 seconds), and UE reading intervals of NTN SIB is 10 seconds. (a) Plot of the Common TA error (feeder link modelling error) as a function elapsed time. (b) Plot of the residual TA error after TA compensation. (c) Plot of the communicated TA commands towards the UE. (d) Plot of the accumulated TA commands at UE side.</w:t>
      </w:r>
    </w:p>
    <w:p w14:paraId="2D3A672D" w14:textId="77777777" w:rsidR="00276503" w:rsidRDefault="00276503" w:rsidP="00276503">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76503" w14:paraId="6EE2822B" w14:textId="77777777" w:rsidTr="0054656B">
        <w:trPr>
          <w:jc w:val="center"/>
        </w:trPr>
        <w:tc>
          <w:tcPr>
            <w:tcW w:w="4814" w:type="dxa"/>
          </w:tcPr>
          <w:p w14:paraId="349505E3"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289AA029" wp14:editId="4EFF0136">
                  <wp:extent cx="2685415" cy="2009775"/>
                  <wp:effectExtent l="0" t="0" r="63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540F9574"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74E5619F"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27DE56ED" wp14:editId="17B98191">
                  <wp:extent cx="2685415" cy="2009775"/>
                  <wp:effectExtent l="0" t="0" r="635"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EDF12D7"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(b)</w:t>
            </w:r>
          </w:p>
        </w:tc>
      </w:tr>
      <w:tr w:rsidR="00276503" w14:paraId="20C93CEF" w14:textId="77777777" w:rsidTr="0054656B">
        <w:trPr>
          <w:jc w:val="center"/>
        </w:trPr>
        <w:tc>
          <w:tcPr>
            <w:tcW w:w="4814" w:type="dxa"/>
          </w:tcPr>
          <w:p w14:paraId="02A89114"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42AC4562" wp14:editId="65EE92CC">
                  <wp:extent cx="2685415" cy="2009775"/>
                  <wp:effectExtent l="0" t="0" r="63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17D25DA5"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7C5F5151"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0C827FEB" wp14:editId="05720BC1">
                  <wp:extent cx="2685415" cy="2009775"/>
                  <wp:effectExtent l="0" t="0" r="63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FBF811E" w14:textId="77777777" w:rsidR="00276503" w:rsidRDefault="00276503" w:rsidP="0054656B">
            <w:pPr>
              <w:keepNext/>
              <w:jc w:val="center"/>
              <w:rPr>
                <w:rFonts w:eastAsia="Times New Roman"/>
                <w:color w:val="000000" w:themeColor="text1"/>
                <w:lang w:val="en-US"/>
              </w:rPr>
            </w:pPr>
            <w:r>
              <w:rPr>
                <w:rFonts w:eastAsia="Times New Roman"/>
                <w:color w:val="000000" w:themeColor="text1"/>
                <w:lang w:val="en-US"/>
              </w:rPr>
              <w:t>(d)</w:t>
            </w:r>
          </w:p>
        </w:tc>
      </w:tr>
    </w:tbl>
    <w:p w14:paraId="633358FD" w14:textId="77777777" w:rsidR="00276503" w:rsidRDefault="00276503" w:rsidP="00276503">
      <w:pPr>
        <w:pStyle w:val="Caption"/>
        <w:jc w:val="center"/>
        <w:rPr>
          <w:rFonts w:eastAsia="Times New Roman"/>
          <w:color w:val="000000" w:themeColor="text1"/>
          <w:lang w:val="en-US"/>
        </w:rPr>
      </w:pPr>
      <w:bookmarkStart w:id="4" w:name="_Ref101520572"/>
      <w:r>
        <w:t xml:space="preserve">Figure </w:t>
      </w:r>
      <w:r>
        <w:fldChar w:fldCharType="begin"/>
      </w:r>
      <w:r>
        <w:instrText xml:space="preserve"> SEQ Figure \* ARABIC </w:instrText>
      </w:r>
      <w:r>
        <w:fldChar w:fldCharType="separate"/>
      </w:r>
      <w:r>
        <w:rPr>
          <w:noProof/>
        </w:rPr>
        <w:t>4</w:t>
      </w:r>
      <w:r>
        <w:fldChar w:fldCharType="end"/>
      </w:r>
      <w:bookmarkEnd w:id="4"/>
      <w:r>
        <w:t xml:space="preserve"> Simulation results for Common TA operation for a LEO scenario, where the satellite elevation angle between NTN GT (</w:t>
      </w:r>
      <w:proofErr w:type="spellStart"/>
      <w:r>
        <w:t>gNB</w:t>
      </w:r>
      <w:proofErr w:type="spellEnd"/>
      <w:r>
        <w:t>) and satellite is 40</w:t>
      </w:r>
      <w:r w:rsidRPr="00DB2E82">
        <w:t>⁰</w:t>
      </w:r>
      <w:r>
        <w:t xml:space="preserve"> at time=0 seconds (covering elevation angles from 40</w:t>
      </w:r>
      <w:r w:rsidRPr="00DB2E82">
        <w:t>⁰</w:t>
      </w:r>
      <w:r>
        <w:t xml:space="preserve"> to 69.5</w:t>
      </w:r>
      <w:r w:rsidRPr="00DB2E82">
        <w:t>⁰</w:t>
      </w:r>
      <w:r>
        <w:t xml:space="preserve"> at t=60 seconds), and UE reading intervals of NTN SIB is 20 seconds. (a) Plot of the Common TA error (feeder link modelling error) as a function elapsed time. (b) Plot of the residual TA error after TA compensation. (c) Plot of the communicated TA commands towards the UE. (d) Plot of the accumulated TA commands at UE side.</w:t>
      </w:r>
    </w:p>
    <w:p w14:paraId="43E9DCA5" w14:textId="77777777" w:rsidR="00276503" w:rsidRDefault="00276503" w:rsidP="00276503">
      <w:pPr>
        <w:overflowPunct/>
        <w:autoSpaceDE/>
        <w:autoSpaceDN/>
        <w:adjustRightInd/>
        <w:spacing w:after="0"/>
        <w:textAlignment w:val="auto"/>
        <w:rPr>
          <w:rFonts w:eastAsia="Times New Roman"/>
          <w:color w:val="000000" w:themeColor="text1"/>
          <w:lang w:val="en-US"/>
        </w:rPr>
      </w:pPr>
      <w:r>
        <w:rPr>
          <w:rFonts w:eastAsia="Times New Roman"/>
          <w:color w:val="000000" w:themeColor="text1"/>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76503" w14:paraId="667C81AE" w14:textId="77777777" w:rsidTr="0054656B">
        <w:tc>
          <w:tcPr>
            <w:tcW w:w="4814" w:type="dxa"/>
          </w:tcPr>
          <w:p w14:paraId="7DC26DA5"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lastRenderedPageBreak/>
              <w:drawing>
                <wp:inline distT="0" distB="0" distL="0" distR="0" wp14:anchorId="03399321" wp14:editId="52CE0C50">
                  <wp:extent cx="2685415" cy="2009775"/>
                  <wp:effectExtent l="0" t="0" r="63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26F54CA0"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(a)</w:t>
            </w:r>
          </w:p>
        </w:tc>
        <w:tc>
          <w:tcPr>
            <w:tcW w:w="4815" w:type="dxa"/>
          </w:tcPr>
          <w:p w14:paraId="2B896F5E"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45BB432A" wp14:editId="3C0C7488">
                  <wp:extent cx="2685415" cy="2009775"/>
                  <wp:effectExtent l="0" t="0" r="63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52822970"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(b)</w:t>
            </w:r>
          </w:p>
        </w:tc>
      </w:tr>
      <w:tr w:rsidR="00276503" w14:paraId="07C62E49" w14:textId="77777777" w:rsidTr="0054656B">
        <w:tc>
          <w:tcPr>
            <w:tcW w:w="4814" w:type="dxa"/>
          </w:tcPr>
          <w:p w14:paraId="5187E1CD" w14:textId="77777777" w:rsidR="00276503" w:rsidRDefault="00276503" w:rsidP="0054656B">
            <w:pPr>
              <w:jc w:val="center"/>
              <w:rPr>
                <w:rFonts w:eastAsia="Times New Roman"/>
                <w:color w:val="000000" w:themeColor="text1"/>
                <w:lang w:val="en-US"/>
              </w:rPr>
            </w:pPr>
            <w:r>
              <w:rPr>
                <w:rFonts w:eastAsia="Times New Roman"/>
                <w:noProof/>
                <w:color w:val="000000" w:themeColor="text1"/>
                <w:lang w:val="en-US"/>
              </w:rPr>
              <w:drawing>
                <wp:inline distT="0" distB="0" distL="0" distR="0" wp14:anchorId="44DF49D1" wp14:editId="451FAA8C">
                  <wp:extent cx="2685415" cy="2009775"/>
                  <wp:effectExtent l="0" t="0" r="63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85415" cy="2009775"/>
                          </a:xfrm>
                          <a:prstGeom prst="rect">
                            <a:avLst/>
                          </a:prstGeom>
                          <a:noFill/>
                        </pic:spPr>
                      </pic:pic>
                    </a:graphicData>
                  </a:graphic>
                </wp:inline>
              </w:drawing>
            </w:r>
          </w:p>
          <w:p w14:paraId="64EE5D65" w14:textId="77777777" w:rsidR="00276503" w:rsidRDefault="00276503" w:rsidP="0054656B">
            <w:pPr>
              <w:jc w:val="center"/>
              <w:rPr>
                <w:rFonts w:eastAsia="Times New Roman"/>
                <w:color w:val="000000" w:themeColor="text1"/>
                <w:lang w:val="en-US"/>
              </w:rPr>
            </w:pPr>
            <w:r>
              <w:rPr>
                <w:rFonts w:eastAsia="Times New Roman"/>
                <w:color w:val="000000" w:themeColor="text1"/>
                <w:lang w:val="en-US"/>
              </w:rPr>
              <w:t>(c)</w:t>
            </w:r>
          </w:p>
        </w:tc>
        <w:tc>
          <w:tcPr>
            <w:tcW w:w="4815" w:type="dxa"/>
          </w:tcPr>
          <w:p w14:paraId="2781E96C" w14:textId="77777777" w:rsidR="00276503" w:rsidRDefault="00276503" w:rsidP="0054656B">
            <w:pPr>
              <w:jc w:val="center"/>
              <w:rPr>
                <w:rFonts w:eastAsia="Times New Roman"/>
                <w:color w:val="000000" w:themeColor="text1"/>
                <w:lang w:val="en-US"/>
              </w:rPr>
            </w:pPr>
            <w:r>
              <w:rPr>
                <w:noProof/>
                <w:color w:val="1F497D"/>
                <w:lang w:eastAsia="zh-TW"/>
              </w:rPr>
              <w:drawing>
                <wp:inline distT="0" distB="0" distL="0" distR="0" wp14:anchorId="6ADE8B9B" wp14:editId="769EB5D6">
                  <wp:extent cx="2679700" cy="2000250"/>
                  <wp:effectExtent l="0" t="0" r="6350" b="0"/>
                  <wp:docPr id="64" name="Picture 6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art, line char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79700" cy="2000250"/>
                          </a:xfrm>
                          <a:prstGeom prst="rect">
                            <a:avLst/>
                          </a:prstGeom>
                          <a:noFill/>
                          <a:ln>
                            <a:noFill/>
                          </a:ln>
                        </pic:spPr>
                      </pic:pic>
                    </a:graphicData>
                  </a:graphic>
                </wp:inline>
              </w:drawing>
            </w:r>
          </w:p>
          <w:p w14:paraId="3DE4A622" w14:textId="77777777" w:rsidR="00276503" w:rsidRDefault="00276503" w:rsidP="0054656B">
            <w:pPr>
              <w:keepNext/>
              <w:jc w:val="center"/>
              <w:rPr>
                <w:rFonts w:eastAsia="Times New Roman"/>
                <w:color w:val="000000" w:themeColor="text1"/>
                <w:lang w:val="en-US"/>
              </w:rPr>
            </w:pPr>
            <w:r>
              <w:rPr>
                <w:rFonts w:eastAsia="Times New Roman"/>
                <w:color w:val="000000" w:themeColor="text1"/>
                <w:lang w:val="en-US"/>
              </w:rPr>
              <w:t>(d)</w:t>
            </w:r>
          </w:p>
        </w:tc>
      </w:tr>
    </w:tbl>
    <w:p w14:paraId="58EA6861" w14:textId="77777777" w:rsidR="00276503" w:rsidRDefault="00276503" w:rsidP="00276503">
      <w:pPr>
        <w:pStyle w:val="Caption"/>
        <w:jc w:val="center"/>
        <w:rPr>
          <w:rFonts w:eastAsia="Times New Roman"/>
          <w:color w:val="000000" w:themeColor="text1"/>
          <w:lang w:val="en-US"/>
        </w:rPr>
      </w:pPr>
      <w:bookmarkStart w:id="5" w:name="_Ref101520574"/>
      <w:r>
        <w:t xml:space="preserve">Figure </w:t>
      </w:r>
      <w:r>
        <w:fldChar w:fldCharType="begin"/>
      </w:r>
      <w:r>
        <w:instrText xml:space="preserve"> SEQ Figure \* ARABIC </w:instrText>
      </w:r>
      <w:r>
        <w:fldChar w:fldCharType="separate"/>
      </w:r>
      <w:r>
        <w:rPr>
          <w:noProof/>
        </w:rPr>
        <w:t>5</w:t>
      </w:r>
      <w:r>
        <w:fldChar w:fldCharType="end"/>
      </w:r>
      <w:bookmarkEnd w:id="5"/>
      <w:r>
        <w:t xml:space="preserve"> Simulation results for Common TA operation for a LEO scenario, where the satellite elevation angle between NTN GT (</w:t>
      </w:r>
      <w:proofErr w:type="spellStart"/>
      <w:r>
        <w:t>gNB</w:t>
      </w:r>
      <w:proofErr w:type="spellEnd"/>
      <w:r>
        <w:t>) and satellite is 60</w:t>
      </w:r>
      <w:r w:rsidRPr="00DB2E82">
        <w:t>⁰</w:t>
      </w:r>
      <w:r>
        <w:t xml:space="preserve"> at time=0 seconds (covering elevation angles from 60</w:t>
      </w:r>
      <w:r w:rsidRPr="00DB2E82">
        <w:t>⁰</w:t>
      </w:r>
      <w:r>
        <w:t xml:space="preserve"> to 90</w:t>
      </w:r>
      <w:r w:rsidRPr="00DB2E82">
        <w:t>⁰</w:t>
      </w:r>
      <w:r>
        <w:t xml:space="preserve"> and further to 79.4</w:t>
      </w:r>
      <w:r w:rsidRPr="00DB2E82">
        <w:t>⁰</w:t>
      </w:r>
      <w:r>
        <w:t xml:space="preserve"> at t=60 seconds), and UE reading intervals of NTN SIB is 20 seconds. (a) Plot of the Common TA error (feeder link modelling error) as a function elapsed time. (b) Plot of the residual TA error after TA compensation. (c) Plot of the communicated TA commands towards the UE. (d) Plot of the accumulated TA commands at UE side.</w:t>
      </w:r>
    </w:p>
    <w:p w14:paraId="7F56E418" w14:textId="77777777" w:rsidR="00276503" w:rsidRDefault="00276503" w:rsidP="00276503">
      <w:pPr>
        <w:jc w:val="both"/>
        <w:rPr>
          <w:rFonts w:eastAsia="Times New Roman"/>
          <w:color w:val="000000" w:themeColor="text1"/>
          <w:lang w:val="en-US"/>
        </w:rPr>
      </w:pPr>
      <w:r>
        <w:rPr>
          <w:rFonts w:eastAsia="Times New Roman"/>
          <w:color w:val="000000" w:themeColor="text1"/>
          <w:lang w:val="en-US"/>
        </w:rPr>
        <w:t xml:space="preserve">From the provided results it is apparent that when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is trying to control the UE’s transmit timing to be within the FFT window through closed loop TA commands, there will be situations where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will have to provide double </w:t>
      </w:r>
      <w:proofErr w:type="spellStart"/>
      <w:r>
        <w:rPr>
          <w:rFonts w:eastAsia="Times New Roman"/>
          <w:color w:val="000000" w:themeColor="text1"/>
          <w:lang w:val="en-US"/>
        </w:rPr>
        <w:t>compendation</w:t>
      </w:r>
      <w:proofErr w:type="spellEnd"/>
      <w:r>
        <w:rPr>
          <w:rFonts w:eastAsia="Times New Roman"/>
          <w:color w:val="000000" w:themeColor="text1"/>
          <w:lang w:val="en-US"/>
        </w:rPr>
        <w:t xml:space="preserve">, as shown in subfigures (c), where the common TA modeling error is within one TA command granularity, but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would have to “undo” earlier TA commands, since the UE will automatically cancel the systematic error that has earlier been allowed to accumulate in the system. For relative short validity timers, this may not be that much of a problem (</w:t>
      </w:r>
      <w:r>
        <w:rPr>
          <w:rFonts w:eastAsia="Times New Roman"/>
          <w:color w:val="000000" w:themeColor="text1"/>
          <w:lang w:val="en-US"/>
        </w:rPr>
        <w:fldChar w:fldCharType="begin"/>
      </w:r>
      <w:r>
        <w:rPr>
          <w:rFonts w:eastAsia="Times New Roman"/>
          <w:color w:val="000000" w:themeColor="text1"/>
          <w:lang w:val="en-US"/>
        </w:rPr>
        <w:instrText xml:space="preserve"> REF _Ref101520567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2</w:t>
      </w:r>
      <w:r>
        <w:rPr>
          <w:rFonts w:eastAsia="Times New Roman"/>
          <w:color w:val="000000" w:themeColor="text1"/>
          <w:lang w:val="en-US"/>
        </w:rPr>
        <w:fldChar w:fldCharType="end"/>
      </w:r>
      <w:r>
        <w:rPr>
          <w:rFonts w:eastAsia="Times New Roman"/>
          <w:color w:val="000000" w:themeColor="text1"/>
          <w:lang w:val="en-US"/>
        </w:rPr>
        <w:t xml:space="preserve"> and </w:t>
      </w:r>
      <w:r>
        <w:rPr>
          <w:rFonts w:eastAsia="Times New Roman"/>
          <w:color w:val="000000" w:themeColor="text1"/>
          <w:lang w:val="en-US"/>
        </w:rPr>
        <w:fldChar w:fldCharType="begin"/>
      </w:r>
      <w:r>
        <w:rPr>
          <w:rFonts w:eastAsia="Times New Roman"/>
          <w:color w:val="000000" w:themeColor="text1"/>
          <w:lang w:val="en-US"/>
        </w:rPr>
        <w:instrText xml:space="preserve"> REF _Ref101520570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3</w:t>
      </w:r>
      <w:r>
        <w:rPr>
          <w:rFonts w:eastAsia="Times New Roman"/>
          <w:color w:val="000000" w:themeColor="text1"/>
          <w:lang w:val="en-US"/>
        </w:rPr>
        <w:fldChar w:fldCharType="end"/>
      </w:r>
      <w:r>
        <w:rPr>
          <w:rFonts w:eastAsia="Times New Roman"/>
          <w:color w:val="000000" w:themeColor="text1"/>
          <w:lang w:val="en-US"/>
        </w:rPr>
        <w:t xml:space="preserve">), while for situations where the </w:t>
      </w:r>
      <w:proofErr w:type="spellStart"/>
      <w:r>
        <w:rPr>
          <w:rFonts w:eastAsia="Times New Roman"/>
          <w:color w:val="000000" w:themeColor="text1"/>
          <w:lang w:val="en-US"/>
        </w:rPr>
        <w:t>valitiy</w:t>
      </w:r>
      <w:proofErr w:type="spellEnd"/>
      <w:r>
        <w:rPr>
          <w:rFonts w:eastAsia="Times New Roman"/>
          <w:color w:val="000000" w:themeColor="text1"/>
          <w:lang w:val="en-US"/>
        </w:rPr>
        <w:t xml:space="preserve"> timer has been set to 20 seconds (or higher), as seen on </w:t>
      </w:r>
      <w:r>
        <w:rPr>
          <w:rFonts w:eastAsia="Times New Roman"/>
          <w:color w:val="000000" w:themeColor="text1"/>
          <w:lang w:val="en-US"/>
        </w:rPr>
        <w:fldChar w:fldCharType="begin"/>
      </w:r>
      <w:r>
        <w:rPr>
          <w:rFonts w:eastAsia="Times New Roman"/>
          <w:color w:val="000000" w:themeColor="text1"/>
          <w:lang w:val="en-US"/>
        </w:rPr>
        <w:instrText xml:space="preserve"> REF _Ref101520572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4</w:t>
      </w:r>
      <w:r>
        <w:rPr>
          <w:rFonts w:eastAsia="Times New Roman"/>
          <w:color w:val="000000" w:themeColor="text1"/>
          <w:lang w:val="en-US"/>
        </w:rPr>
        <w:fldChar w:fldCharType="end"/>
      </w:r>
      <w:r>
        <w:rPr>
          <w:rFonts w:eastAsia="Times New Roman"/>
          <w:color w:val="000000" w:themeColor="text1"/>
          <w:lang w:val="en-US"/>
        </w:rPr>
        <w:t xml:space="preserve"> and </w:t>
      </w:r>
      <w:r>
        <w:rPr>
          <w:rFonts w:eastAsia="Times New Roman"/>
          <w:color w:val="000000" w:themeColor="text1"/>
          <w:lang w:val="en-US"/>
        </w:rPr>
        <w:fldChar w:fldCharType="begin"/>
      </w:r>
      <w:r>
        <w:rPr>
          <w:rFonts w:eastAsia="Times New Roman"/>
          <w:color w:val="000000" w:themeColor="text1"/>
          <w:lang w:val="en-US"/>
        </w:rPr>
        <w:instrText xml:space="preserve"> REF _Ref101520574 \h </w:instrText>
      </w:r>
      <w:r>
        <w:rPr>
          <w:rFonts w:eastAsia="Times New Roman"/>
          <w:color w:val="000000" w:themeColor="text1"/>
          <w:lang w:val="en-US"/>
        </w:rPr>
      </w:r>
      <w:r>
        <w:rPr>
          <w:rFonts w:eastAsia="Times New Roman"/>
          <w:color w:val="000000" w:themeColor="text1"/>
          <w:lang w:val="en-US"/>
        </w:rPr>
        <w:fldChar w:fldCharType="separate"/>
      </w:r>
      <w:r>
        <w:t xml:space="preserve">Figure </w:t>
      </w:r>
      <w:r>
        <w:rPr>
          <w:noProof/>
        </w:rPr>
        <w:t>5</w:t>
      </w:r>
      <w:r>
        <w:rPr>
          <w:rFonts w:eastAsia="Times New Roman"/>
          <w:color w:val="000000" w:themeColor="text1"/>
          <w:lang w:val="en-US"/>
        </w:rPr>
        <w:fldChar w:fldCharType="end"/>
      </w:r>
      <w:r>
        <w:rPr>
          <w:rFonts w:eastAsia="Times New Roman"/>
          <w:color w:val="000000" w:themeColor="text1"/>
          <w:lang w:val="en-US"/>
        </w:rPr>
        <w:t xml:space="preserve">, the impacts will be much more severe, and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may potentially experience a need for providing a TA compensation in excess of 7 </w:t>
      </w:r>
      <w:r w:rsidRPr="00E5029F">
        <w:rPr>
          <w:rFonts w:ascii="Symbol" w:eastAsia="Times New Roman" w:hAnsi="Symbol"/>
          <w:color w:val="000000" w:themeColor="text1"/>
          <w:lang w:val="en-US"/>
        </w:rPr>
        <w:t>m</w:t>
      </w:r>
      <w:r>
        <w:rPr>
          <w:rFonts w:eastAsia="Times New Roman"/>
          <w:color w:val="000000" w:themeColor="text1"/>
          <w:lang w:val="en-US"/>
        </w:rPr>
        <w:t xml:space="preserve">s. Such TA compensation may be possible to address by the TA commands, but the </w:t>
      </w:r>
      <w:proofErr w:type="spellStart"/>
      <w:r>
        <w:rPr>
          <w:rFonts w:eastAsia="Times New Roman"/>
          <w:color w:val="000000" w:themeColor="text1"/>
          <w:lang w:val="en-US"/>
        </w:rPr>
        <w:t>gNB</w:t>
      </w:r>
      <w:proofErr w:type="spellEnd"/>
      <w:r>
        <w:rPr>
          <w:rFonts w:eastAsia="Times New Roman"/>
          <w:color w:val="000000" w:themeColor="text1"/>
          <w:lang w:val="en-US"/>
        </w:rPr>
        <w:t xml:space="preserve"> may have significant challenges in addressing a non-controlled TA jump from UE side that exceeds the CP for the UE.</w:t>
      </w:r>
    </w:p>
    <w:p w14:paraId="43795C83" w14:textId="77777777" w:rsidR="00276503" w:rsidRDefault="00276503" w:rsidP="00276503">
      <w:pPr>
        <w:jc w:val="both"/>
        <w:rPr>
          <w:rFonts w:eastAsia="Times New Roman"/>
          <w:color w:val="000000" w:themeColor="text1"/>
          <w:lang w:val="en-US"/>
        </w:rPr>
      </w:pPr>
      <w:r>
        <w:rPr>
          <w:rFonts w:eastAsia="Times New Roman"/>
          <w:color w:val="000000" w:themeColor="text1"/>
          <w:lang w:val="en-US"/>
        </w:rPr>
        <w:t xml:space="preserve">Although the above analysis has been made for the feeder link through the potential systematic modeling errors, it is important to note that similar issues may arise for the service link. That is, the “TA jump” issue will happen for cases where the UE is not implementing a sufficiently accurate model for the </w:t>
      </w:r>
      <w:proofErr w:type="gramStart"/>
      <w:r>
        <w:rPr>
          <w:rFonts w:eastAsia="Times New Roman"/>
          <w:color w:val="000000" w:themeColor="text1"/>
          <w:lang w:val="en-US"/>
        </w:rPr>
        <w:t>satellites</w:t>
      </w:r>
      <w:proofErr w:type="gramEnd"/>
      <w:r>
        <w:rPr>
          <w:rFonts w:eastAsia="Times New Roman"/>
          <w:color w:val="000000" w:themeColor="text1"/>
          <w:lang w:val="en-US"/>
        </w:rPr>
        <w:t xml:space="preserve"> location in space (aging of information), as well as for cases where the UE’s estimate of its geographical position is </w:t>
      </w:r>
      <w:proofErr w:type="spellStart"/>
      <w:r>
        <w:rPr>
          <w:rFonts w:eastAsia="Times New Roman"/>
          <w:color w:val="000000" w:themeColor="text1"/>
          <w:lang w:val="en-US"/>
        </w:rPr>
        <w:t>hinghly</w:t>
      </w:r>
      <w:proofErr w:type="spellEnd"/>
      <w:r>
        <w:rPr>
          <w:rFonts w:eastAsia="Times New Roman"/>
          <w:color w:val="000000" w:themeColor="text1"/>
          <w:lang w:val="en-US"/>
        </w:rPr>
        <w:t xml:space="preserve"> unstable.</w:t>
      </w:r>
    </w:p>
    <w:p w14:paraId="21DEE7BB" w14:textId="1A440311" w:rsidR="00276503" w:rsidRDefault="00276503" w:rsidP="00276503">
      <w:pPr>
        <w:jc w:val="both"/>
        <w:rPr>
          <w:rFonts w:eastAsia="Times New Roman"/>
          <w:b/>
          <w:bCs/>
          <w:color w:val="000000" w:themeColor="text1"/>
        </w:rPr>
      </w:pPr>
      <w:r>
        <w:rPr>
          <w:rFonts w:eastAsia="Times New Roman"/>
          <w:b/>
          <w:bCs/>
          <w:color w:val="000000" w:themeColor="text1"/>
        </w:rPr>
        <w:t xml:space="preserve">Observation </w:t>
      </w:r>
      <w:r w:rsidR="008A4BB8">
        <w:rPr>
          <w:rFonts w:eastAsia="Times New Roman"/>
          <w:b/>
          <w:bCs/>
          <w:color w:val="000000" w:themeColor="text1"/>
        </w:rPr>
        <w:t>3</w:t>
      </w:r>
      <w:r>
        <w:rPr>
          <w:rFonts w:eastAsia="Times New Roman"/>
          <w:b/>
          <w:bCs/>
          <w:color w:val="000000" w:themeColor="text1"/>
        </w:rPr>
        <w:t xml:space="preserve">: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it is preferred to have well-defined UE </w:t>
      </w:r>
      <w:proofErr w:type="spellStart"/>
      <w:r>
        <w:rPr>
          <w:rFonts w:eastAsia="Times New Roman"/>
          <w:b/>
          <w:bCs/>
          <w:color w:val="000000" w:themeColor="text1"/>
        </w:rPr>
        <w:t>behavior</w:t>
      </w:r>
      <w:proofErr w:type="spellEnd"/>
      <w:r>
        <w:rPr>
          <w:rFonts w:eastAsia="Times New Roman"/>
          <w:b/>
          <w:bCs/>
          <w:color w:val="000000" w:themeColor="text1"/>
        </w:rPr>
        <w:t xml:space="preserve"> when updating the serving satellite ephemeris and common TA information.</w:t>
      </w:r>
    </w:p>
    <w:p w14:paraId="7F6CB81D" w14:textId="7428071B" w:rsidR="00276503" w:rsidRDefault="00276503" w:rsidP="00276503">
      <w:pPr>
        <w:jc w:val="both"/>
        <w:rPr>
          <w:rFonts w:eastAsia="Times New Roman"/>
          <w:b/>
          <w:bCs/>
          <w:color w:val="000000" w:themeColor="text1"/>
        </w:rPr>
      </w:pPr>
      <w:r>
        <w:rPr>
          <w:rFonts w:eastAsia="Times New Roman"/>
          <w:b/>
          <w:bCs/>
          <w:color w:val="000000" w:themeColor="text1"/>
        </w:rPr>
        <w:t xml:space="preserve">Proposal </w:t>
      </w:r>
      <w:r w:rsidR="008A4BB8">
        <w:rPr>
          <w:rFonts w:eastAsia="Times New Roman"/>
          <w:b/>
          <w:bCs/>
          <w:color w:val="000000" w:themeColor="text1"/>
        </w:rPr>
        <w:t>1</w:t>
      </w:r>
      <w:r w:rsidR="00876282">
        <w:rPr>
          <w:rFonts w:eastAsia="Times New Roman"/>
          <w:b/>
          <w:bCs/>
          <w:color w:val="000000" w:themeColor="text1"/>
        </w:rPr>
        <w:t>2</w:t>
      </w:r>
      <w:r>
        <w:rPr>
          <w:rFonts w:eastAsia="Times New Roman"/>
          <w:b/>
          <w:bCs/>
          <w:color w:val="000000" w:themeColor="text1"/>
        </w:rPr>
        <w:t xml:space="preserve">: When applying updated Common TA parameters or serving satellite </w:t>
      </w:r>
      <w:proofErr w:type="spellStart"/>
      <w:r>
        <w:rPr>
          <w:rFonts w:eastAsia="Times New Roman"/>
          <w:b/>
          <w:bCs/>
          <w:color w:val="000000" w:themeColor="text1"/>
        </w:rPr>
        <w:t>epehemris</w:t>
      </w:r>
      <w:proofErr w:type="spellEnd"/>
      <w:r>
        <w:rPr>
          <w:rFonts w:eastAsia="Times New Roman"/>
          <w:b/>
          <w:bCs/>
          <w:color w:val="000000" w:themeColor="text1"/>
        </w:rPr>
        <w:t xml:space="preserve"> information, the UE shall reset the impacts by received TA commands during the operation.</w:t>
      </w:r>
    </w:p>
    <w:p w14:paraId="78CE61E2" w14:textId="4E7D95F4" w:rsidR="00276503" w:rsidRPr="00A234C1" w:rsidRDefault="00276503" w:rsidP="00A234C1">
      <w:pPr>
        <w:jc w:val="both"/>
        <w:rPr>
          <w:rFonts w:eastAsia="Times New Roman"/>
          <w:b/>
          <w:bCs/>
          <w:color w:val="000000" w:themeColor="text1"/>
        </w:rPr>
      </w:pPr>
      <w:r>
        <w:rPr>
          <w:rFonts w:eastAsia="Times New Roman"/>
          <w:b/>
          <w:bCs/>
          <w:color w:val="000000" w:themeColor="text1"/>
        </w:rPr>
        <w:t xml:space="preserve">Proposal </w:t>
      </w:r>
      <w:r w:rsidR="008A4BB8">
        <w:rPr>
          <w:rFonts w:eastAsia="Times New Roman"/>
          <w:b/>
          <w:bCs/>
          <w:color w:val="000000" w:themeColor="text1"/>
        </w:rPr>
        <w:t>1</w:t>
      </w:r>
      <w:r w:rsidR="00876282">
        <w:rPr>
          <w:rFonts w:eastAsia="Times New Roman"/>
          <w:b/>
          <w:bCs/>
          <w:color w:val="000000" w:themeColor="text1"/>
        </w:rPr>
        <w:t>3</w:t>
      </w:r>
      <w:r>
        <w:rPr>
          <w:rFonts w:eastAsia="Times New Roman"/>
          <w:b/>
          <w:bCs/>
          <w:color w:val="000000" w:themeColor="text1"/>
        </w:rPr>
        <w:t xml:space="preserve">: Adopt </w:t>
      </w:r>
      <w:r w:rsidR="00C00585">
        <w:rPr>
          <w:rFonts w:eastAsia="Times New Roman"/>
          <w:b/>
          <w:bCs/>
          <w:color w:val="000000" w:themeColor="text1"/>
        </w:rPr>
        <w:t xml:space="preserve">the CR that is provided in </w:t>
      </w:r>
      <w:r w:rsidR="00BD3A6B" w:rsidRPr="00BD3A6B">
        <w:rPr>
          <w:rFonts w:eastAsia="Times New Roman"/>
          <w:b/>
          <w:bCs/>
          <w:color w:val="000000" w:themeColor="text1"/>
        </w:rPr>
        <w:t>R1-2207138</w:t>
      </w:r>
      <w:r>
        <w:rPr>
          <w:rFonts w:eastAsia="Times New Roman"/>
          <w:b/>
          <w:bCs/>
          <w:color w:val="000000" w:themeColor="text1"/>
        </w:rPr>
        <w:t>.</w:t>
      </w:r>
    </w:p>
    <w:p w14:paraId="4B134E95" w14:textId="77777777" w:rsidR="00F02ACA" w:rsidRDefault="00F02ACA" w:rsidP="00F02ACA">
      <w:pPr>
        <w:pStyle w:val="Heading1"/>
      </w:pPr>
      <w:r>
        <w:lastRenderedPageBreak/>
        <w:t>Conclusion</w:t>
      </w:r>
    </w:p>
    <w:p w14:paraId="3EBA9859" w14:textId="3FF1C0D9" w:rsidR="00F02ACA" w:rsidRDefault="00BD3A6B" w:rsidP="00F02ACA">
      <w:r>
        <w:t xml:space="preserve">In this contribution we have provided our analysis of the </w:t>
      </w:r>
      <w:r w:rsidR="009969B9">
        <w:t>potential missing elements in current RAN1 specifications with the following observations and proposals:</w:t>
      </w:r>
    </w:p>
    <w:p w14:paraId="5F8ADFD9" w14:textId="77777777" w:rsidR="00187CFF" w:rsidRDefault="00187CFF" w:rsidP="00187CFF">
      <w:pPr>
        <w:rPr>
          <w:b/>
          <w:bCs/>
          <w:color w:val="000000" w:themeColor="text1"/>
        </w:rPr>
      </w:pPr>
      <w:r w:rsidRPr="006005C2">
        <w:rPr>
          <w:b/>
          <w:bCs/>
          <w:color w:val="000000" w:themeColor="text1"/>
        </w:rPr>
        <w:t>Observation 1: Implicit indication of Epoch time for ephemeris information will always point into the future.</w:t>
      </w:r>
    </w:p>
    <w:p w14:paraId="3D252743" w14:textId="77777777" w:rsidR="00A234C1" w:rsidRDefault="00A234C1" w:rsidP="00A234C1">
      <w:pPr>
        <w:jc w:val="both"/>
        <w:rPr>
          <w:rFonts w:eastAsia="Times New Roman"/>
          <w:b/>
          <w:bCs/>
          <w:color w:val="000000" w:themeColor="text1"/>
        </w:rPr>
      </w:pPr>
      <w:r w:rsidRPr="2695A139">
        <w:rPr>
          <w:rFonts w:eastAsia="Times New Roman"/>
          <w:b/>
          <w:bCs/>
          <w:color w:val="000000" w:themeColor="text1"/>
        </w:rPr>
        <w:t xml:space="preserve">Observation </w:t>
      </w:r>
      <w:r>
        <w:rPr>
          <w:rFonts w:eastAsia="Times New Roman"/>
          <w:b/>
          <w:bCs/>
          <w:color w:val="000000" w:themeColor="text1"/>
        </w:rPr>
        <w:t>2</w:t>
      </w:r>
      <w:r w:rsidRPr="2695A139">
        <w:rPr>
          <w:rFonts w:ascii="Calibri" w:eastAsia="Calibri" w:hAnsi="Calibri" w:cs="Calibri"/>
          <w:b/>
          <w:bCs/>
          <w:color w:val="000000" w:themeColor="text1"/>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needs careful design to avoid instability due to erroneous calculation of the UE-specific TA value by the UE.</w:t>
      </w:r>
    </w:p>
    <w:p w14:paraId="1B4F6353" w14:textId="77777777" w:rsidR="00A234C1" w:rsidRDefault="00A234C1" w:rsidP="00A234C1">
      <w:pPr>
        <w:jc w:val="both"/>
        <w:rPr>
          <w:rFonts w:eastAsia="Times New Roman"/>
          <w:b/>
          <w:bCs/>
          <w:color w:val="000000" w:themeColor="text1"/>
        </w:rPr>
      </w:pPr>
      <w:r>
        <w:rPr>
          <w:rFonts w:eastAsia="Times New Roman"/>
          <w:b/>
          <w:bCs/>
          <w:color w:val="000000" w:themeColor="text1"/>
        </w:rPr>
        <w:t xml:space="preserve">Observation 3: </w:t>
      </w:r>
      <w:proofErr w:type="gramStart"/>
      <w:r>
        <w:rPr>
          <w:rFonts w:eastAsia="Times New Roman"/>
          <w:b/>
          <w:bCs/>
          <w:color w:val="000000" w:themeColor="text1"/>
        </w:rPr>
        <w:t>In order to</w:t>
      </w:r>
      <w:proofErr w:type="gramEnd"/>
      <w:r>
        <w:rPr>
          <w:rFonts w:eastAsia="Times New Roman"/>
          <w:b/>
          <w:bCs/>
          <w:color w:val="000000" w:themeColor="text1"/>
        </w:rPr>
        <w:t xml:space="preserve"> guarantee TA update loop stability, it is preferred to have well-defined UE </w:t>
      </w:r>
      <w:proofErr w:type="spellStart"/>
      <w:r>
        <w:rPr>
          <w:rFonts w:eastAsia="Times New Roman"/>
          <w:b/>
          <w:bCs/>
          <w:color w:val="000000" w:themeColor="text1"/>
        </w:rPr>
        <w:t>behavior</w:t>
      </w:r>
      <w:proofErr w:type="spellEnd"/>
      <w:r>
        <w:rPr>
          <w:rFonts w:eastAsia="Times New Roman"/>
          <w:b/>
          <w:bCs/>
          <w:color w:val="000000" w:themeColor="text1"/>
        </w:rPr>
        <w:t xml:space="preserve"> when updating the serving satellite ephemeris and common TA information.</w:t>
      </w:r>
    </w:p>
    <w:p w14:paraId="65AEB4BB" w14:textId="1032A42A" w:rsidR="00187CFF" w:rsidRDefault="00187CFF" w:rsidP="00187CFF">
      <w:pPr>
        <w:rPr>
          <w:b/>
          <w:bCs/>
        </w:rPr>
      </w:pPr>
      <w:r w:rsidRPr="00187CFF">
        <w:rPr>
          <w:b/>
          <w:bCs/>
        </w:rPr>
        <w:t xml:space="preserve">Proposal 1: Indicated SFN for Epoch time is current SFN or the next upcoming SFN after the frame where the message indicating the Epoch </w:t>
      </w:r>
      <w:r w:rsidRPr="00187CFF">
        <w:rPr>
          <w:b/>
          <w:bCs/>
          <w:color w:val="000000" w:themeColor="text1"/>
        </w:rPr>
        <w:t>time</w:t>
      </w:r>
      <w:r w:rsidRPr="00187CFF">
        <w:rPr>
          <w:b/>
          <w:bCs/>
        </w:rPr>
        <w:t xml:space="preserve"> is received.</w:t>
      </w:r>
    </w:p>
    <w:p w14:paraId="46CDFE6F" w14:textId="77777777" w:rsidR="00187CFF" w:rsidRPr="00EE38A6" w:rsidRDefault="00187CFF" w:rsidP="00187CFF">
      <w:pPr>
        <w:rPr>
          <w:b/>
          <w:bCs/>
          <w:color w:val="000000" w:themeColor="text1"/>
        </w:rPr>
      </w:pPr>
      <w:r w:rsidRPr="00B028DF">
        <w:rPr>
          <w:b/>
          <w:bCs/>
          <w:color w:val="000000" w:themeColor="text1"/>
        </w:rPr>
        <w:t xml:space="preserve">Proposal </w:t>
      </w:r>
      <w:r>
        <w:rPr>
          <w:b/>
          <w:bCs/>
          <w:color w:val="000000" w:themeColor="text1"/>
        </w:rPr>
        <w:t>2</w:t>
      </w:r>
      <w:r w:rsidRPr="00B028DF">
        <w:rPr>
          <w:b/>
          <w:bCs/>
          <w:color w:val="000000" w:themeColor="text1"/>
        </w:rPr>
        <w:t>:</w:t>
      </w:r>
      <w:r w:rsidRPr="00EE38A6">
        <w:rPr>
          <w:b/>
          <w:bCs/>
          <w:color w:val="000000" w:themeColor="text1"/>
        </w:rPr>
        <w:t xml:space="preserve"> The UE shall support backwards propagation of the serving satellite </w:t>
      </w:r>
      <w:proofErr w:type="spellStart"/>
      <w:r w:rsidRPr="00EE38A6">
        <w:rPr>
          <w:b/>
          <w:bCs/>
          <w:color w:val="000000" w:themeColor="text1"/>
        </w:rPr>
        <w:t>ephemrsis</w:t>
      </w:r>
      <w:proofErr w:type="spellEnd"/>
      <w:r w:rsidRPr="00EE38A6">
        <w:rPr>
          <w:b/>
          <w:bCs/>
          <w:color w:val="000000" w:themeColor="text1"/>
        </w:rPr>
        <w:t xml:space="preserve"> information.</w:t>
      </w:r>
    </w:p>
    <w:p w14:paraId="67A6D365" w14:textId="77777777" w:rsidR="00187CFF" w:rsidRPr="00EE38A6" w:rsidRDefault="00187CFF" w:rsidP="00187CFF">
      <w:pPr>
        <w:rPr>
          <w:b/>
          <w:bCs/>
          <w:color w:val="000000" w:themeColor="text1"/>
        </w:rPr>
      </w:pPr>
      <w:r w:rsidRPr="00EE38A6">
        <w:rPr>
          <w:b/>
          <w:bCs/>
          <w:color w:val="000000" w:themeColor="text1"/>
        </w:rPr>
        <w:t xml:space="preserve">Proposal </w:t>
      </w:r>
      <w:r>
        <w:rPr>
          <w:b/>
          <w:bCs/>
          <w:color w:val="000000" w:themeColor="text1"/>
        </w:rPr>
        <w:t>3</w:t>
      </w:r>
      <w:r w:rsidRPr="00EE38A6">
        <w:rPr>
          <w:b/>
          <w:bCs/>
          <w:color w:val="000000" w:themeColor="text1"/>
        </w:rPr>
        <w:t>: The time of validity for the provided ephemeris information shall be considered symmetrical around the Epoch time.</w:t>
      </w:r>
    </w:p>
    <w:p w14:paraId="54C7A2A8" w14:textId="77777777" w:rsidR="00A234C1" w:rsidRPr="001E581D" w:rsidRDefault="00A234C1" w:rsidP="00A234C1">
      <w:pPr>
        <w:rPr>
          <w:b/>
          <w:bCs/>
          <w:color w:val="000000" w:themeColor="text1"/>
        </w:rPr>
      </w:pPr>
      <w:r w:rsidRPr="001E581D">
        <w:rPr>
          <w:b/>
          <w:bCs/>
          <w:color w:val="000000" w:themeColor="text1"/>
        </w:rPr>
        <w:t>Proposal</w:t>
      </w:r>
      <w:r>
        <w:rPr>
          <w:b/>
          <w:bCs/>
          <w:color w:val="000000" w:themeColor="text1"/>
        </w:rPr>
        <w:t xml:space="preserve"> 4</w:t>
      </w:r>
      <w:r w:rsidRPr="001E581D">
        <w:rPr>
          <w:b/>
          <w:bCs/>
          <w:color w:val="000000" w:themeColor="text1"/>
        </w:rPr>
        <w:t xml:space="preserve">: UE may assume that </w:t>
      </w:r>
      <w:r>
        <w:rPr>
          <w:b/>
          <w:bCs/>
          <w:color w:val="000000" w:themeColor="text1"/>
        </w:rPr>
        <w:t xml:space="preserve">total </w:t>
      </w:r>
      <w:r w:rsidRPr="001E581D">
        <w:rPr>
          <w:b/>
          <w:bCs/>
          <w:color w:val="000000" w:themeColor="text1"/>
        </w:rPr>
        <w:t>Validity time for provided serving satellite ephemeris information is larger than explicitly indicated Epoch time.</w:t>
      </w:r>
    </w:p>
    <w:p w14:paraId="09B7EAC4" w14:textId="77777777" w:rsidR="00A234C1" w:rsidRDefault="00A234C1" w:rsidP="00A234C1">
      <w:pPr>
        <w:rPr>
          <w:b/>
          <w:bCs/>
          <w:color w:val="000000" w:themeColor="text1"/>
        </w:rPr>
      </w:pPr>
      <w:r>
        <w:rPr>
          <w:b/>
          <w:bCs/>
          <w:color w:val="000000" w:themeColor="text1"/>
        </w:rPr>
        <w:t>Proposal 5: The actual validity time that the UE applies when setting the validity timer is calculated as: (provided validity time) + (Epoch time relative to current time).</w:t>
      </w:r>
    </w:p>
    <w:p w14:paraId="1F4DD0FF" w14:textId="77777777" w:rsidR="00A234C1" w:rsidRDefault="00A234C1" w:rsidP="00A234C1">
      <w:pPr>
        <w:rPr>
          <w:b/>
          <w:bCs/>
          <w:color w:val="000000" w:themeColor="text1"/>
        </w:rPr>
      </w:pPr>
      <w:r w:rsidRPr="001E581D">
        <w:rPr>
          <w:b/>
          <w:bCs/>
          <w:color w:val="000000" w:themeColor="text1"/>
        </w:rPr>
        <w:t>Proposal</w:t>
      </w:r>
      <w:r>
        <w:rPr>
          <w:b/>
          <w:bCs/>
          <w:color w:val="000000" w:themeColor="text1"/>
        </w:rPr>
        <w:t xml:space="preserve"> 6</w:t>
      </w:r>
      <w:r w:rsidRPr="001E581D">
        <w:rPr>
          <w:b/>
          <w:bCs/>
          <w:color w:val="000000" w:themeColor="text1"/>
        </w:rPr>
        <w:t xml:space="preserve">: </w:t>
      </w:r>
      <w:r>
        <w:rPr>
          <w:b/>
          <w:bCs/>
          <w:color w:val="000000" w:themeColor="text1"/>
        </w:rPr>
        <w:t xml:space="preserve">The </w:t>
      </w:r>
      <w:r w:rsidRPr="001E581D">
        <w:rPr>
          <w:b/>
          <w:bCs/>
          <w:color w:val="000000" w:themeColor="text1"/>
        </w:rPr>
        <w:t xml:space="preserve">UE </w:t>
      </w:r>
      <w:proofErr w:type="gramStart"/>
      <w:r w:rsidRPr="001E581D">
        <w:rPr>
          <w:b/>
          <w:bCs/>
          <w:color w:val="000000" w:themeColor="text1"/>
        </w:rPr>
        <w:t>is in charge of</w:t>
      </w:r>
      <w:proofErr w:type="gramEnd"/>
      <w:r w:rsidRPr="001E581D">
        <w:rPr>
          <w:b/>
          <w:bCs/>
          <w:color w:val="000000" w:themeColor="text1"/>
        </w:rPr>
        <w:t xml:space="preserve"> which ephemeris to apply as long at the serving satellite ephemeris information is seen as valid.</w:t>
      </w:r>
    </w:p>
    <w:p w14:paraId="7C8031D4" w14:textId="77777777" w:rsidR="00A234C1" w:rsidRDefault="00A234C1" w:rsidP="00A234C1">
      <w:pPr>
        <w:rPr>
          <w:b/>
          <w:bCs/>
          <w:color w:val="000000" w:themeColor="text1"/>
        </w:rPr>
      </w:pPr>
      <w:r>
        <w:rPr>
          <w:b/>
          <w:bCs/>
          <w:color w:val="000000" w:themeColor="text1"/>
        </w:rPr>
        <w:t>Proposal 7: If the UE has read new ephemeris information, it may suspend current validity timer if it starts applying the newly acquired ephemeris information, thereby setting a new validity timer for the newly applied information.</w:t>
      </w:r>
    </w:p>
    <w:p w14:paraId="71012362" w14:textId="77777777" w:rsidR="00A234C1" w:rsidRPr="001E581D" w:rsidRDefault="00A234C1" w:rsidP="00A234C1">
      <w:pPr>
        <w:rPr>
          <w:b/>
          <w:bCs/>
          <w:color w:val="000000" w:themeColor="text1"/>
        </w:rPr>
      </w:pPr>
      <w:r>
        <w:rPr>
          <w:b/>
          <w:bCs/>
          <w:color w:val="000000" w:themeColor="text1"/>
        </w:rPr>
        <w:t xml:space="preserve">Proposal 8: If UE ephemeris information is expired without having new valid </w:t>
      </w:r>
      <w:proofErr w:type="spellStart"/>
      <w:r>
        <w:rPr>
          <w:b/>
          <w:bCs/>
          <w:color w:val="000000" w:themeColor="text1"/>
        </w:rPr>
        <w:t>ephemersis</w:t>
      </w:r>
      <w:proofErr w:type="spellEnd"/>
      <w:r>
        <w:rPr>
          <w:b/>
          <w:bCs/>
          <w:color w:val="000000" w:themeColor="text1"/>
        </w:rPr>
        <w:t xml:space="preserve"> information, the UE shall consider the UL synchronization to be lost until </w:t>
      </w:r>
      <w:proofErr w:type="spellStart"/>
      <w:r>
        <w:rPr>
          <w:b/>
          <w:bCs/>
          <w:color w:val="000000" w:themeColor="text1"/>
        </w:rPr>
        <w:t>gNB</w:t>
      </w:r>
      <w:proofErr w:type="spellEnd"/>
      <w:r>
        <w:rPr>
          <w:b/>
          <w:bCs/>
          <w:color w:val="000000" w:themeColor="text1"/>
        </w:rPr>
        <w:t xml:space="preserve"> is aware of the UE having re-acquired the ephemeris information.</w:t>
      </w:r>
    </w:p>
    <w:p w14:paraId="53B7617C" w14:textId="77777777" w:rsidR="00A234C1" w:rsidRPr="00876282" w:rsidRDefault="00A234C1" w:rsidP="00A234C1">
      <w:pPr>
        <w:rPr>
          <w:b/>
          <w:bCs/>
        </w:rPr>
      </w:pPr>
      <w:r w:rsidRPr="00837BD4">
        <w:rPr>
          <w:b/>
          <w:bCs/>
        </w:rPr>
        <w:t>Proposal 9: Adopt the CR that is provided in R1-2207139.</w:t>
      </w:r>
    </w:p>
    <w:p w14:paraId="274CDB5C" w14:textId="77777777" w:rsidR="00A234C1" w:rsidRDefault="00A234C1" w:rsidP="00A234C1">
      <w:pPr>
        <w:pStyle w:val="CommentText"/>
        <w:rPr>
          <w:b/>
          <w:bCs/>
        </w:rPr>
      </w:pPr>
      <w:r w:rsidRPr="003314F6">
        <w:rPr>
          <w:b/>
          <w:bCs/>
        </w:rPr>
        <w:t>Proposal</w:t>
      </w:r>
      <w:r>
        <w:rPr>
          <w:b/>
          <w:bCs/>
        </w:rPr>
        <w:t xml:space="preserve"> 10</w:t>
      </w:r>
      <w:r w:rsidRPr="003314F6">
        <w:rPr>
          <w:b/>
          <w:bCs/>
        </w:rPr>
        <w:t xml:space="preserve">: </w:t>
      </w:r>
      <w:r>
        <w:rPr>
          <w:b/>
          <w:bCs/>
        </w:rPr>
        <w:t xml:space="preserve">The update rate that the UE applies for both the </w:t>
      </w:r>
      <w:r w:rsidRPr="003314F6">
        <w:rPr>
          <w:b/>
          <w:bCs/>
        </w:rPr>
        <w:t>UE-specific</w:t>
      </w:r>
      <w:r>
        <w:rPr>
          <w:b/>
          <w:bCs/>
        </w:rPr>
        <w:t xml:space="preserve"> TA</w:t>
      </w:r>
      <w:r w:rsidRPr="003314F6">
        <w:rPr>
          <w:b/>
          <w:bCs/>
        </w:rPr>
        <w:t xml:space="preserve"> and Common TA should be </w:t>
      </w:r>
      <w:r>
        <w:rPr>
          <w:b/>
          <w:bCs/>
        </w:rPr>
        <w:t xml:space="preserve">such that the applied TA </w:t>
      </w:r>
      <w:proofErr w:type="spellStart"/>
      <w:r>
        <w:rPr>
          <w:b/>
          <w:bCs/>
        </w:rPr>
        <w:t>fulfilles</w:t>
      </w:r>
      <w:proofErr w:type="spellEnd"/>
      <w:r>
        <w:rPr>
          <w:b/>
          <w:bCs/>
        </w:rPr>
        <w:t xml:space="preserve"> the RAN4 time synchronization requirements.</w:t>
      </w:r>
    </w:p>
    <w:p w14:paraId="224DB4FA" w14:textId="77777777" w:rsidR="00A234C1" w:rsidRDefault="00A234C1" w:rsidP="00A234C1">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11</w:t>
      </w:r>
      <w:r w:rsidRPr="2695A139">
        <w:rPr>
          <w:rFonts w:eastAsia="Times New Roman"/>
          <w:b/>
          <w:bCs/>
          <w:color w:val="000000" w:themeColor="text1"/>
        </w:rPr>
        <w:t xml:space="preserve">: </w:t>
      </w:r>
      <w:r>
        <w:rPr>
          <w:rFonts w:eastAsia="Times New Roman"/>
          <w:b/>
          <w:bCs/>
          <w:color w:val="000000" w:themeColor="text1"/>
        </w:rPr>
        <w:t>For UE in</w:t>
      </w:r>
      <w:r w:rsidRPr="2695A139">
        <w:rPr>
          <w:rFonts w:eastAsia="Times New Roman"/>
          <w:b/>
          <w:bCs/>
          <w:color w:val="000000" w:themeColor="text1"/>
        </w:rPr>
        <w:t xml:space="preserve"> RRC connected mode</w:t>
      </w:r>
      <w:r>
        <w:rPr>
          <w:rFonts w:eastAsia="Times New Roman"/>
          <w:b/>
          <w:bCs/>
          <w:color w:val="000000" w:themeColor="text1"/>
        </w:rPr>
        <w:t>, in case closed loop TA control is used, o</w:t>
      </w:r>
      <w:r w:rsidRPr="2695A139">
        <w:rPr>
          <w:rFonts w:eastAsia="Times New Roman"/>
          <w:b/>
          <w:bCs/>
          <w:color w:val="000000" w:themeColor="text1"/>
        </w:rPr>
        <w:t xml:space="preserve">pen loop TA control should be applied only in a way that does not impact </w:t>
      </w:r>
      <w:r>
        <w:rPr>
          <w:rFonts w:eastAsia="Times New Roman"/>
          <w:b/>
          <w:bCs/>
          <w:color w:val="000000" w:themeColor="text1"/>
        </w:rPr>
        <w:t xml:space="preserve">the stability and accuracy as provided by </w:t>
      </w:r>
      <w:r w:rsidRPr="2695A139">
        <w:rPr>
          <w:rFonts w:eastAsia="Times New Roman"/>
          <w:b/>
          <w:bCs/>
          <w:color w:val="000000" w:themeColor="text1"/>
        </w:rPr>
        <w:t>closed loop TA control</w:t>
      </w:r>
      <w:r>
        <w:rPr>
          <w:rFonts w:eastAsia="Times New Roman"/>
          <w:b/>
          <w:bCs/>
          <w:color w:val="000000" w:themeColor="text1"/>
        </w:rPr>
        <w:t>.</w:t>
      </w:r>
    </w:p>
    <w:p w14:paraId="50F389DF" w14:textId="77777777" w:rsidR="00A234C1" w:rsidRDefault="00A234C1" w:rsidP="00A234C1">
      <w:pPr>
        <w:jc w:val="both"/>
        <w:rPr>
          <w:rFonts w:eastAsia="Times New Roman"/>
          <w:b/>
          <w:bCs/>
          <w:color w:val="000000" w:themeColor="text1"/>
        </w:rPr>
      </w:pPr>
      <w:r>
        <w:rPr>
          <w:rFonts w:eastAsia="Times New Roman"/>
          <w:b/>
          <w:bCs/>
          <w:color w:val="000000" w:themeColor="text1"/>
        </w:rPr>
        <w:t xml:space="preserve">Proposal 12: When applying updated Common TA parameters or serving satellite </w:t>
      </w:r>
      <w:proofErr w:type="spellStart"/>
      <w:r>
        <w:rPr>
          <w:rFonts w:eastAsia="Times New Roman"/>
          <w:b/>
          <w:bCs/>
          <w:color w:val="000000" w:themeColor="text1"/>
        </w:rPr>
        <w:t>epehemris</w:t>
      </w:r>
      <w:proofErr w:type="spellEnd"/>
      <w:r>
        <w:rPr>
          <w:rFonts w:eastAsia="Times New Roman"/>
          <w:b/>
          <w:bCs/>
          <w:color w:val="000000" w:themeColor="text1"/>
        </w:rPr>
        <w:t xml:space="preserve"> information, the UE shall reset the impacts by received TA commands during the operation.</w:t>
      </w:r>
    </w:p>
    <w:p w14:paraId="1E0156DC" w14:textId="77777777" w:rsidR="00A234C1" w:rsidRDefault="00A234C1" w:rsidP="00A234C1">
      <w:pPr>
        <w:jc w:val="both"/>
        <w:rPr>
          <w:rFonts w:eastAsia="Times New Roman"/>
          <w:b/>
          <w:bCs/>
          <w:color w:val="000000" w:themeColor="text1"/>
        </w:rPr>
      </w:pPr>
      <w:r>
        <w:rPr>
          <w:rFonts w:eastAsia="Times New Roman"/>
          <w:b/>
          <w:bCs/>
          <w:color w:val="000000" w:themeColor="text1"/>
        </w:rPr>
        <w:t xml:space="preserve">Proposal 13: Adopt the CR that is provided in </w:t>
      </w:r>
      <w:r w:rsidRPr="00BD3A6B">
        <w:rPr>
          <w:rFonts w:eastAsia="Times New Roman"/>
          <w:b/>
          <w:bCs/>
          <w:color w:val="000000" w:themeColor="text1"/>
        </w:rPr>
        <w:t>R1-2207138</w:t>
      </w:r>
      <w:r>
        <w:rPr>
          <w:rFonts w:eastAsia="Times New Roman"/>
          <w:b/>
          <w:bCs/>
          <w:color w:val="000000" w:themeColor="text1"/>
        </w:rPr>
        <w:t>.</w:t>
      </w:r>
    </w:p>
    <w:p w14:paraId="27A3CCF5" w14:textId="77777777" w:rsidR="009969B9" w:rsidRPr="001337A5" w:rsidRDefault="009969B9" w:rsidP="00F02ACA">
      <w:pPr>
        <w:rPr>
          <w:lang w:val="en-US"/>
        </w:rPr>
      </w:pPr>
    </w:p>
    <w:p w14:paraId="17736F97" w14:textId="77777777" w:rsidR="00F02ACA" w:rsidRDefault="00F02ACA" w:rsidP="00F02ACA">
      <w:pPr>
        <w:pStyle w:val="Heading1"/>
        <w:numPr>
          <w:ilvl w:val="0"/>
          <w:numId w:val="0"/>
        </w:numPr>
      </w:pPr>
      <w:r>
        <w:t>References</w:t>
      </w:r>
    </w:p>
    <w:p w14:paraId="428CC4DA" w14:textId="02AC8FD2" w:rsidR="00F02ACA" w:rsidRDefault="002E39FF" w:rsidP="00F02ACA">
      <w:pPr>
        <w:pStyle w:val="ListParagraph"/>
        <w:numPr>
          <w:ilvl w:val="0"/>
          <w:numId w:val="27"/>
        </w:numPr>
        <w:rPr>
          <w:sz w:val="20"/>
          <w:szCs w:val="20"/>
        </w:rPr>
      </w:pPr>
      <w:r w:rsidRPr="002E39FF">
        <w:rPr>
          <w:sz w:val="20"/>
          <w:szCs w:val="20"/>
        </w:rPr>
        <w:t>R1-2205489</w:t>
      </w:r>
      <w:r>
        <w:rPr>
          <w:sz w:val="20"/>
          <w:szCs w:val="20"/>
        </w:rPr>
        <w:t>, ”</w:t>
      </w:r>
      <w:r w:rsidR="00A44EE7" w:rsidRPr="00A44EE7">
        <w:rPr>
          <w:sz w:val="20"/>
          <w:szCs w:val="20"/>
        </w:rPr>
        <w:t xml:space="preserve">FL </w:t>
      </w:r>
      <w:proofErr w:type="spellStart"/>
      <w:r w:rsidR="00A44EE7" w:rsidRPr="00A44EE7">
        <w:rPr>
          <w:sz w:val="20"/>
          <w:szCs w:val="20"/>
        </w:rPr>
        <w:t>Summary</w:t>
      </w:r>
      <w:proofErr w:type="spellEnd"/>
      <w:r w:rsidR="00A44EE7" w:rsidRPr="00A44EE7">
        <w:rPr>
          <w:sz w:val="20"/>
          <w:szCs w:val="20"/>
        </w:rPr>
        <w:t xml:space="preserve"> #3: </w:t>
      </w:r>
      <w:proofErr w:type="spellStart"/>
      <w:r w:rsidR="00A44EE7" w:rsidRPr="00A44EE7">
        <w:rPr>
          <w:sz w:val="20"/>
          <w:szCs w:val="20"/>
        </w:rPr>
        <w:t>Maintenance</w:t>
      </w:r>
      <w:proofErr w:type="spellEnd"/>
      <w:r w:rsidR="00A44EE7" w:rsidRPr="00A44EE7">
        <w:rPr>
          <w:sz w:val="20"/>
          <w:szCs w:val="20"/>
        </w:rPr>
        <w:t xml:space="preserve"> on </w:t>
      </w:r>
      <w:proofErr w:type="spellStart"/>
      <w:r w:rsidR="00A44EE7" w:rsidRPr="00A44EE7">
        <w:rPr>
          <w:sz w:val="20"/>
          <w:szCs w:val="20"/>
        </w:rPr>
        <w:t>timing</w:t>
      </w:r>
      <w:proofErr w:type="spellEnd"/>
      <w:r w:rsidR="00A44EE7" w:rsidRPr="00A44EE7">
        <w:rPr>
          <w:sz w:val="20"/>
          <w:szCs w:val="20"/>
        </w:rPr>
        <w:t xml:space="preserve"> </w:t>
      </w:r>
      <w:proofErr w:type="spellStart"/>
      <w:r w:rsidR="00A44EE7" w:rsidRPr="00A44EE7">
        <w:rPr>
          <w:sz w:val="20"/>
          <w:szCs w:val="20"/>
        </w:rPr>
        <w:t>relationship</w:t>
      </w:r>
      <w:proofErr w:type="spellEnd"/>
      <w:r w:rsidR="00A44EE7" w:rsidRPr="00A44EE7">
        <w:rPr>
          <w:sz w:val="20"/>
          <w:szCs w:val="20"/>
        </w:rPr>
        <w:t xml:space="preserve"> </w:t>
      </w:r>
      <w:proofErr w:type="spellStart"/>
      <w:r w:rsidR="00A44EE7" w:rsidRPr="00A44EE7">
        <w:rPr>
          <w:sz w:val="20"/>
          <w:szCs w:val="20"/>
        </w:rPr>
        <w:t>enhancements</w:t>
      </w:r>
      <w:proofErr w:type="spellEnd"/>
      <w:r w:rsidR="00A44EE7" w:rsidRPr="00A44EE7">
        <w:rPr>
          <w:sz w:val="20"/>
          <w:szCs w:val="20"/>
        </w:rPr>
        <w:t xml:space="preserve"> and UL </w:t>
      </w:r>
      <w:proofErr w:type="spellStart"/>
      <w:r w:rsidR="00A44EE7" w:rsidRPr="00A44EE7">
        <w:rPr>
          <w:sz w:val="20"/>
          <w:szCs w:val="20"/>
        </w:rPr>
        <w:t>time</w:t>
      </w:r>
      <w:proofErr w:type="spellEnd"/>
      <w:r w:rsidR="00A44EE7" w:rsidRPr="00A44EE7">
        <w:rPr>
          <w:sz w:val="20"/>
          <w:szCs w:val="20"/>
        </w:rPr>
        <w:t xml:space="preserve"> and </w:t>
      </w:r>
      <w:proofErr w:type="spellStart"/>
      <w:r w:rsidR="00A44EE7" w:rsidRPr="00A44EE7">
        <w:rPr>
          <w:sz w:val="20"/>
          <w:szCs w:val="20"/>
        </w:rPr>
        <w:t>frequency</w:t>
      </w:r>
      <w:proofErr w:type="spellEnd"/>
      <w:r w:rsidR="00A44EE7" w:rsidRPr="00A44EE7">
        <w:rPr>
          <w:sz w:val="20"/>
          <w:szCs w:val="20"/>
        </w:rPr>
        <w:t xml:space="preserve"> </w:t>
      </w:r>
      <w:proofErr w:type="spellStart"/>
      <w:r w:rsidR="00A44EE7" w:rsidRPr="00A44EE7">
        <w:rPr>
          <w:sz w:val="20"/>
          <w:szCs w:val="20"/>
        </w:rPr>
        <w:t>synchronization</w:t>
      </w:r>
      <w:proofErr w:type="spellEnd"/>
      <w:r w:rsidR="00A44EE7" w:rsidRPr="00A44EE7">
        <w:rPr>
          <w:sz w:val="20"/>
          <w:szCs w:val="20"/>
        </w:rPr>
        <w:t xml:space="preserve"> for NR NT</w:t>
      </w:r>
      <w:r w:rsidR="00A44EE7">
        <w:rPr>
          <w:sz w:val="20"/>
          <w:szCs w:val="20"/>
        </w:rPr>
        <w:t xml:space="preserve">N”, </w:t>
      </w:r>
      <w:proofErr w:type="spellStart"/>
      <w:r w:rsidR="00C02041" w:rsidRPr="00C02041">
        <w:rPr>
          <w:sz w:val="20"/>
          <w:szCs w:val="20"/>
        </w:rPr>
        <w:t>Moderator</w:t>
      </w:r>
      <w:proofErr w:type="spellEnd"/>
      <w:r w:rsidR="00C02041" w:rsidRPr="00C02041">
        <w:rPr>
          <w:sz w:val="20"/>
          <w:szCs w:val="20"/>
        </w:rPr>
        <w:t xml:space="preserve"> (Thales)</w:t>
      </w:r>
    </w:p>
    <w:p w14:paraId="19549B3B" w14:textId="170A3EBE" w:rsidR="00F02ACA" w:rsidRDefault="00E933BB" w:rsidP="00F02ACA">
      <w:pPr>
        <w:pStyle w:val="ListParagraph"/>
        <w:numPr>
          <w:ilvl w:val="0"/>
          <w:numId w:val="27"/>
        </w:numPr>
        <w:rPr>
          <w:sz w:val="20"/>
          <w:szCs w:val="20"/>
        </w:rPr>
      </w:pPr>
      <w:r w:rsidRPr="00E933BB">
        <w:rPr>
          <w:sz w:val="20"/>
          <w:szCs w:val="20"/>
        </w:rPr>
        <w:t>R1-2207138</w:t>
      </w:r>
      <w:r>
        <w:rPr>
          <w:sz w:val="20"/>
          <w:szCs w:val="20"/>
        </w:rPr>
        <w:t>, ”</w:t>
      </w:r>
      <w:proofErr w:type="spellStart"/>
      <w:r w:rsidR="00675FA0" w:rsidRPr="00675FA0">
        <w:rPr>
          <w:sz w:val="20"/>
          <w:szCs w:val="20"/>
        </w:rPr>
        <w:t>Draft</w:t>
      </w:r>
      <w:proofErr w:type="spellEnd"/>
      <w:r w:rsidR="00675FA0" w:rsidRPr="00675FA0">
        <w:rPr>
          <w:sz w:val="20"/>
          <w:szCs w:val="20"/>
        </w:rPr>
        <w:t xml:space="preserve"> CR for 38.211 to </w:t>
      </w:r>
      <w:proofErr w:type="spellStart"/>
      <w:r w:rsidR="00675FA0" w:rsidRPr="00675FA0">
        <w:rPr>
          <w:sz w:val="20"/>
          <w:szCs w:val="20"/>
        </w:rPr>
        <w:t>ensure</w:t>
      </w:r>
      <w:proofErr w:type="spellEnd"/>
      <w:r w:rsidR="00675FA0" w:rsidRPr="00675FA0">
        <w:rPr>
          <w:sz w:val="20"/>
          <w:szCs w:val="20"/>
        </w:rPr>
        <w:t xml:space="preserve"> </w:t>
      </w:r>
      <w:proofErr w:type="spellStart"/>
      <w:r w:rsidR="00675FA0" w:rsidRPr="00675FA0">
        <w:rPr>
          <w:sz w:val="20"/>
          <w:szCs w:val="20"/>
        </w:rPr>
        <w:t>correct</w:t>
      </w:r>
      <w:proofErr w:type="spellEnd"/>
      <w:r w:rsidR="00675FA0" w:rsidRPr="00675FA0">
        <w:rPr>
          <w:sz w:val="20"/>
          <w:szCs w:val="20"/>
        </w:rPr>
        <w:t xml:space="preserve"> </w:t>
      </w:r>
      <w:proofErr w:type="spellStart"/>
      <w:r w:rsidR="00675FA0" w:rsidRPr="00675FA0">
        <w:rPr>
          <w:sz w:val="20"/>
          <w:szCs w:val="20"/>
        </w:rPr>
        <w:t>interworking</w:t>
      </w:r>
      <w:proofErr w:type="spellEnd"/>
      <w:r w:rsidR="00675FA0" w:rsidRPr="00675FA0">
        <w:rPr>
          <w:sz w:val="20"/>
          <w:szCs w:val="20"/>
        </w:rPr>
        <w:t xml:space="preserve"> </w:t>
      </w:r>
      <w:proofErr w:type="spellStart"/>
      <w:r w:rsidR="00675FA0" w:rsidRPr="00675FA0">
        <w:rPr>
          <w:sz w:val="20"/>
          <w:szCs w:val="20"/>
        </w:rPr>
        <w:t>between</w:t>
      </w:r>
      <w:proofErr w:type="spellEnd"/>
      <w:r w:rsidR="00675FA0" w:rsidRPr="00675FA0">
        <w:rPr>
          <w:sz w:val="20"/>
          <w:szCs w:val="20"/>
        </w:rPr>
        <w:t xml:space="preserve"> open and </w:t>
      </w:r>
      <w:proofErr w:type="spellStart"/>
      <w:r w:rsidR="00675FA0" w:rsidRPr="00675FA0">
        <w:rPr>
          <w:sz w:val="20"/>
          <w:szCs w:val="20"/>
        </w:rPr>
        <w:t>closed</w:t>
      </w:r>
      <w:proofErr w:type="spellEnd"/>
      <w:r w:rsidR="00675FA0" w:rsidRPr="00675FA0">
        <w:rPr>
          <w:sz w:val="20"/>
          <w:szCs w:val="20"/>
        </w:rPr>
        <w:t xml:space="preserve"> </w:t>
      </w:r>
      <w:proofErr w:type="spellStart"/>
      <w:r w:rsidR="00675FA0" w:rsidRPr="00675FA0">
        <w:rPr>
          <w:sz w:val="20"/>
          <w:szCs w:val="20"/>
        </w:rPr>
        <w:t>loop</w:t>
      </w:r>
      <w:proofErr w:type="spellEnd"/>
      <w:r w:rsidR="00675FA0" w:rsidRPr="00675FA0">
        <w:rPr>
          <w:sz w:val="20"/>
          <w:szCs w:val="20"/>
        </w:rPr>
        <w:t xml:space="preserve"> TA</w:t>
      </w:r>
      <w:r>
        <w:rPr>
          <w:sz w:val="20"/>
          <w:szCs w:val="20"/>
        </w:rPr>
        <w:t>”</w:t>
      </w:r>
      <w:r w:rsidR="00675FA0">
        <w:rPr>
          <w:sz w:val="20"/>
          <w:szCs w:val="20"/>
        </w:rPr>
        <w:t>, Nokia, Nokia Shanghai Bell</w:t>
      </w:r>
    </w:p>
    <w:p w14:paraId="67F0B71C" w14:textId="372B2FD6" w:rsidR="008501D3" w:rsidRPr="00187CFF" w:rsidRDefault="008501D3" w:rsidP="00187CFF">
      <w:pPr>
        <w:pStyle w:val="ListParagraph"/>
        <w:numPr>
          <w:ilvl w:val="0"/>
          <w:numId w:val="27"/>
        </w:numPr>
        <w:rPr>
          <w:sz w:val="20"/>
          <w:szCs w:val="20"/>
        </w:rPr>
      </w:pPr>
      <w:r w:rsidRPr="00E933BB">
        <w:rPr>
          <w:sz w:val="20"/>
          <w:szCs w:val="20"/>
        </w:rPr>
        <w:t>R1-220713</w:t>
      </w:r>
      <w:r>
        <w:rPr>
          <w:sz w:val="20"/>
          <w:szCs w:val="20"/>
        </w:rPr>
        <w:t>9, ”</w:t>
      </w:r>
      <w:proofErr w:type="spellStart"/>
      <w:r w:rsidR="00187CFF" w:rsidRPr="00187CFF">
        <w:rPr>
          <w:sz w:val="20"/>
          <w:szCs w:val="20"/>
        </w:rPr>
        <w:t>Draft</w:t>
      </w:r>
      <w:proofErr w:type="spellEnd"/>
      <w:r w:rsidR="00187CFF" w:rsidRPr="00187CFF">
        <w:rPr>
          <w:sz w:val="20"/>
          <w:szCs w:val="20"/>
        </w:rPr>
        <w:t xml:space="preserve"> CR for 38.213 to </w:t>
      </w:r>
      <w:proofErr w:type="spellStart"/>
      <w:r w:rsidR="00187CFF" w:rsidRPr="00187CFF">
        <w:rPr>
          <w:sz w:val="20"/>
          <w:szCs w:val="20"/>
        </w:rPr>
        <w:t>capture</w:t>
      </w:r>
      <w:proofErr w:type="spellEnd"/>
      <w:r w:rsidR="00187CFF" w:rsidRPr="00187CFF">
        <w:rPr>
          <w:sz w:val="20"/>
          <w:szCs w:val="20"/>
        </w:rPr>
        <w:t xml:space="preserve"> </w:t>
      </w:r>
      <w:proofErr w:type="spellStart"/>
      <w:r w:rsidR="00187CFF" w:rsidRPr="00187CFF">
        <w:rPr>
          <w:sz w:val="20"/>
          <w:szCs w:val="20"/>
        </w:rPr>
        <w:t>correct</w:t>
      </w:r>
      <w:proofErr w:type="spellEnd"/>
      <w:r w:rsidR="00187CFF" w:rsidRPr="00187CFF">
        <w:rPr>
          <w:sz w:val="20"/>
          <w:szCs w:val="20"/>
        </w:rPr>
        <w:t xml:space="preserve"> </w:t>
      </w:r>
      <w:proofErr w:type="spellStart"/>
      <w:r w:rsidR="00187CFF" w:rsidRPr="00187CFF">
        <w:rPr>
          <w:sz w:val="20"/>
          <w:szCs w:val="20"/>
        </w:rPr>
        <w:t>validity</w:t>
      </w:r>
      <w:proofErr w:type="spellEnd"/>
      <w:r w:rsidR="00187CFF" w:rsidRPr="00187CFF">
        <w:rPr>
          <w:sz w:val="20"/>
          <w:szCs w:val="20"/>
        </w:rPr>
        <w:t xml:space="preserve"> </w:t>
      </w:r>
      <w:proofErr w:type="spellStart"/>
      <w:r w:rsidR="00187CFF" w:rsidRPr="00187CFF">
        <w:rPr>
          <w:sz w:val="20"/>
          <w:szCs w:val="20"/>
        </w:rPr>
        <w:t>timer</w:t>
      </w:r>
      <w:proofErr w:type="spellEnd"/>
      <w:r w:rsidR="00187CFF" w:rsidRPr="00187CFF">
        <w:rPr>
          <w:sz w:val="20"/>
          <w:szCs w:val="20"/>
        </w:rPr>
        <w:t xml:space="preserve"> </w:t>
      </w:r>
      <w:proofErr w:type="spellStart"/>
      <w:r w:rsidR="00187CFF" w:rsidRPr="00187CFF">
        <w:rPr>
          <w:sz w:val="20"/>
          <w:szCs w:val="20"/>
        </w:rPr>
        <w:t>expiry</w:t>
      </w:r>
      <w:proofErr w:type="spellEnd"/>
      <w:r w:rsidR="00187CFF" w:rsidRPr="00187CFF">
        <w:rPr>
          <w:sz w:val="20"/>
          <w:szCs w:val="20"/>
        </w:rPr>
        <w:t xml:space="preserve"> </w:t>
      </w:r>
      <w:proofErr w:type="spellStart"/>
      <w:r w:rsidR="00187CFF" w:rsidRPr="00187CFF">
        <w:rPr>
          <w:sz w:val="20"/>
          <w:szCs w:val="20"/>
        </w:rPr>
        <w:t>behavior</w:t>
      </w:r>
      <w:proofErr w:type="spellEnd"/>
      <w:r w:rsidR="00187CFF" w:rsidRPr="00187CFF">
        <w:rPr>
          <w:sz w:val="20"/>
          <w:szCs w:val="20"/>
        </w:rPr>
        <w:t xml:space="preserve"> for UL </w:t>
      </w:r>
      <w:proofErr w:type="spellStart"/>
      <w:r w:rsidR="00187CFF" w:rsidRPr="00187CFF">
        <w:rPr>
          <w:sz w:val="20"/>
          <w:szCs w:val="20"/>
        </w:rPr>
        <w:t>synchronization</w:t>
      </w:r>
      <w:proofErr w:type="spellEnd"/>
      <w:r>
        <w:rPr>
          <w:sz w:val="20"/>
          <w:szCs w:val="20"/>
        </w:rPr>
        <w:t>”, Nokia, Nokia Shanghai Bell</w:t>
      </w:r>
    </w:p>
    <w:p w14:paraId="2D68C699" w14:textId="77777777" w:rsidR="00F02ACA" w:rsidRPr="00F02ACA" w:rsidRDefault="00F02ACA" w:rsidP="00F02ACA"/>
    <w:sectPr w:rsidR="00F02ACA" w:rsidRPr="00F02A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966C8" w14:textId="77777777" w:rsidR="00AC6297" w:rsidRDefault="00AC6297">
      <w:r>
        <w:separator/>
      </w:r>
    </w:p>
  </w:endnote>
  <w:endnote w:type="continuationSeparator" w:id="0">
    <w:p w14:paraId="31BF1482" w14:textId="77777777" w:rsidR="00AC6297" w:rsidRDefault="00AC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D5FD" w14:textId="77777777" w:rsidR="00AC6297" w:rsidRDefault="00AC6297">
      <w:r>
        <w:separator/>
      </w:r>
    </w:p>
  </w:footnote>
  <w:footnote w:type="continuationSeparator" w:id="0">
    <w:p w14:paraId="60652D2E" w14:textId="77777777" w:rsidR="00AC6297" w:rsidRDefault="00AC6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E2548"/>
    <w:multiLevelType w:val="hybridMultilevel"/>
    <w:tmpl w:val="7FDCB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9"/>
  </w:num>
  <w:num w:numId="3">
    <w:abstractNumId w:val="0"/>
  </w:num>
  <w:num w:numId="4">
    <w:abstractNumId w:val="2"/>
  </w:num>
  <w:num w:numId="5">
    <w:abstractNumId w:val="15"/>
  </w:num>
  <w:num w:numId="6">
    <w:abstractNumId w:val="31"/>
  </w:num>
  <w:num w:numId="7">
    <w:abstractNumId w:val="17"/>
  </w:num>
  <w:num w:numId="8">
    <w:abstractNumId w:val="14"/>
  </w:num>
  <w:num w:numId="9">
    <w:abstractNumId w:val="36"/>
  </w:num>
  <w:num w:numId="10">
    <w:abstractNumId w:val="5"/>
  </w:num>
  <w:num w:numId="11">
    <w:abstractNumId w:val="20"/>
  </w:num>
  <w:num w:numId="12">
    <w:abstractNumId w:val="4"/>
  </w:num>
  <w:num w:numId="13">
    <w:abstractNumId w:val="12"/>
  </w:num>
  <w:num w:numId="14">
    <w:abstractNumId w:val="25"/>
  </w:num>
  <w:num w:numId="15">
    <w:abstractNumId w:val="16"/>
  </w:num>
  <w:num w:numId="16">
    <w:abstractNumId w:val="1"/>
  </w:num>
  <w:num w:numId="17">
    <w:abstractNumId w:val="23"/>
  </w:num>
  <w:num w:numId="18">
    <w:abstractNumId w:val="13"/>
  </w:num>
  <w:num w:numId="19">
    <w:abstractNumId w:val="18"/>
  </w:num>
  <w:num w:numId="20">
    <w:abstractNumId w:val="35"/>
  </w:num>
  <w:num w:numId="21">
    <w:abstractNumId w:val="38"/>
  </w:num>
  <w:num w:numId="22">
    <w:abstractNumId w:val="22"/>
  </w:num>
  <w:num w:numId="23">
    <w:abstractNumId w:val="11"/>
  </w:num>
  <w:num w:numId="24">
    <w:abstractNumId w:val="6"/>
  </w:num>
  <w:num w:numId="25">
    <w:abstractNumId w:val="34"/>
  </w:num>
  <w:num w:numId="26">
    <w:abstractNumId w:val="28"/>
  </w:num>
  <w:num w:numId="27">
    <w:abstractNumId w:val="9"/>
  </w:num>
  <w:num w:numId="28">
    <w:abstractNumId w:val="8"/>
  </w:num>
  <w:num w:numId="29">
    <w:abstractNumId w:val="24"/>
  </w:num>
  <w:num w:numId="30">
    <w:abstractNumId w:val="37"/>
  </w:num>
  <w:num w:numId="31">
    <w:abstractNumId w:val="10"/>
  </w:num>
  <w:num w:numId="32">
    <w:abstractNumId w:val="27"/>
  </w:num>
  <w:num w:numId="33">
    <w:abstractNumId w:val="19"/>
  </w:num>
  <w:num w:numId="34">
    <w:abstractNumId w:val="33"/>
  </w:num>
  <w:num w:numId="35">
    <w:abstractNumId w:val="26"/>
  </w:num>
  <w:num w:numId="36">
    <w:abstractNumId w:val="21"/>
  </w:num>
  <w:num w:numId="37">
    <w:abstractNumId w:val="30"/>
  </w:num>
  <w:num w:numId="38">
    <w:abstractNumId w:val="3"/>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24"/>
    <w:rsid w:val="00003E20"/>
    <w:rsid w:val="00004AC8"/>
    <w:rsid w:val="000053BA"/>
    <w:rsid w:val="00005EF5"/>
    <w:rsid w:val="00006055"/>
    <w:rsid w:val="00006AD4"/>
    <w:rsid w:val="00006CB9"/>
    <w:rsid w:val="000074C4"/>
    <w:rsid w:val="000079A6"/>
    <w:rsid w:val="0001075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4BC"/>
    <w:rsid w:val="0008559A"/>
    <w:rsid w:val="000902C2"/>
    <w:rsid w:val="00091A92"/>
    <w:rsid w:val="000921CD"/>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25A"/>
    <w:rsid w:val="000F568D"/>
    <w:rsid w:val="000F6198"/>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02B"/>
    <w:rsid w:val="0012648C"/>
    <w:rsid w:val="0012673D"/>
    <w:rsid w:val="001269B8"/>
    <w:rsid w:val="00126EB6"/>
    <w:rsid w:val="00127099"/>
    <w:rsid w:val="00132830"/>
    <w:rsid w:val="00132B71"/>
    <w:rsid w:val="001337A5"/>
    <w:rsid w:val="0013427A"/>
    <w:rsid w:val="001344AF"/>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7F2"/>
    <w:rsid w:val="0016381F"/>
    <w:rsid w:val="00163D1D"/>
    <w:rsid w:val="00164171"/>
    <w:rsid w:val="00164E58"/>
    <w:rsid w:val="00165033"/>
    <w:rsid w:val="00165926"/>
    <w:rsid w:val="001665EB"/>
    <w:rsid w:val="001670EA"/>
    <w:rsid w:val="001674A0"/>
    <w:rsid w:val="00170A50"/>
    <w:rsid w:val="001741C6"/>
    <w:rsid w:val="00174FFD"/>
    <w:rsid w:val="001759CA"/>
    <w:rsid w:val="0017726A"/>
    <w:rsid w:val="00177DD3"/>
    <w:rsid w:val="00180278"/>
    <w:rsid w:val="001807F2"/>
    <w:rsid w:val="001818A7"/>
    <w:rsid w:val="00182725"/>
    <w:rsid w:val="001829C8"/>
    <w:rsid w:val="00186904"/>
    <w:rsid w:val="00186B0A"/>
    <w:rsid w:val="00187CFF"/>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A753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05DE"/>
    <w:rsid w:val="001E13B3"/>
    <w:rsid w:val="001E30A0"/>
    <w:rsid w:val="001E3DE1"/>
    <w:rsid w:val="001E4D4F"/>
    <w:rsid w:val="001E54F9"/>
    <w:rsid w:val="001E57CF"/>
    <w:rsid w:val="001E581D"/>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B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6CD"/>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CF5"/>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1DE2"/>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03"/>
    <w:rsid w:val="00276736"/>
    <w:rsid w:val="00276F4E"/>
    <w:rsid w:val="0027773D"/>
    <w:rsid w:val="002778BD"/>
    <w:rsid w:val="002815FA"/>
    <w:rsid w:val="00281C11"/>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39F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1C1"/>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741"/>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512"/>
    <w:rsid w:val="003B6EC0"/>
    <w:rsid w:val="003B75B9"/>
    <w:rsid w:val="003C087B"/>
    <w:rsid w:val="003C0DA2"/>
    <w:rsid w:val="003C1A18"/>
    <w:rsid w:val="003C5C41"/>
    <w:rsid w:val="003C5E6E"/>
    <w:rsid w:val="003C669D"/>
    <w:rsid w:val="003C6877"/>
    <w:rsid w:val="003C7062"/>
    <w:rsid w:val="003C7461"/>
    <w:rsid w:val="003C769C"/>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704"/>
    <w:rsid w:val="00400F31"/>
    <w:rsid w:val="004023BA"/>
    <w:rsid w:val="00403151"/>
    <w:rsid w:val="00406B4D"/>
    <w:rsid w:val="0041443C"/>
    <w:rsid w:val="0041488F"/>
    <w:rsid w:val="00414A38"/>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2D33"/>
    <w:rsid w:val="00443A9F"/>
    <w:rsid w:val="0044474B"/>
    <w:rsid w:val="00445FF7"/>
    <w:rsid w:val="00447574"/>
    <w:rsid w:val="004508A8"/>
    <w:rsid w:val="00451897"/>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6A1"/>
    <w:rsid w:val="004708C0"/>
    <w:rsid w:val="0047115F"/>
    <w:rsid w:val="004715CB"/>
    <w:rsid w:val="00471863"/>
    <w:rsid w:val="00473777"/>
    <w:rsid w:val="00473A14"/>
    <w:rsid w:val="004745A9"/>
    <w:rsid w:val="00474871"/>
    <w:rsid w:val="00474CA8"/>
    <w:rsid w:val="00474E43"/>
    <w:rsid w:val="004766DA"/>
    <w:rsid w:val="00476A55"/>
    <w:rsid w:val="0048076D"/>
    <w:rsid w:val="00480AB5"/>
    <w:rsid w:val="0048134D"/>
    <w:rsid w:val="00481624"/>
    <w:rsid w:val="00481765"/>
    <w:rsid w:val="00481D90"/>
    <w:rsid w:val="00482700"/>
    <w:rsid w:val="00482CD4"/>
    <w:rsid w:val="004830E6"/>
    <w:rsid w:val="00483261"/>
    <w:rsid w:val="0048328A"/>
    <w:rsid w:val="00484377"/>
    <w:rsid w:val="00485B23"/>
    <w:rsid w:val="00485B50"/>
    <w:rsid w:val="004874E4"/>
    <w:rsid w:val="0049070D"/>
    <w:rsid w:val="00490A39"/>
    <w:rsid w:val="00490E82"/>
    <w:rsid w:val="00491BE4"/>
    <w:rsid w:val="00491DB2"/>
    <w:rsid w:val="00492877"/>
    <w:rsid w:val="00494F7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020"/>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60"/>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B66"/>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81F"/>
    <w:rsid w:val="0056272D"/>
    <w:rsid w:val="00562A82"/>
    <w:rsid w:val="00562A9B"/>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03C"/>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DD7"/>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5C2"/>
    <w:rsid w:val="00600CEB"/>
    <w:rsid w:val="00602A78"/>
    <w:rsid w:val="00602A84"/>
    <w:rsid w:val="00602AA1"/>
    <w:rsid w:val="00603123"/>
    <w:rsid w:val="006036F4"/>
    <w:rsid w:val="00604151"/>
    <w:rsid w:val="00604367"/>
    <w:rsid w:val="006044BE"/>
    <w:rsid w:val="0060475F"/>
    <w:rsid w:val="006047DF"/>
    <w:rsid w:val="00604804"/>
    <w:rsid w:val="00604C56"/>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0B75"/>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15"/>
    <w:rsid w:val="006626D0"/>
    <w:rsid w:val="006628E9"/>
    <w:rsid w:val="006641F4"/>
    <w:rsid w:val="00664E8C"/>
    <w:rsid w:val="00665F7C"/>
    <w:rsid w:val="0066699A"/>
    <w:rsid w:val="00666DFC"/>
    <w:rsid w:val="00666EBB"/>
    <w:rsid w:val="0066779E"/>
    <w:rsid w:val="00667FAF"/>
    <w:rsid w:val="006706F6"/>
    <w:rsid w:val="0067096D"/>
    <w:rsid w:val="00670A26"/>
    <w:rsid w:val="00670AF4"/>
    <w:rsid w:val="006719E0"/>
    <w:rsid w:val="0067269D"/>
    <w:rsid w:val="00672988"/>
    <w:rsid w:val="00672C64"/>
    <w:rsid w:val="00674E6A"/>
    <w:rsid w:val="00675CF4"/>
    <w:rsid w:val="00675FA0"/>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36D"/>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528"/>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2A37"/>
    <w:rsid w:val="00733893"/>
    <w:rsid w:val="007339AD"/>
    <w:rsid w:val="00734A05"/>
    <w:rsid w:val="00734ECC"/>
    <w:rsid w:val="00735C6F"/>
    <w:rsid w:val="00737554"/>
    <w:rsid w:val="00737A31"/>
    <w:rsid w:val="00742A6A"/>
    <w:rsid w:val="00742B44"/>
    <w:rsid w:val="0074656E"/>
    <w:rsid w:val="007472D5"/>
    <w:rsid w:val="00752B03"/>
    <w:rsid w:val="00753454"/>
    <w:rsid w:val="00753BB5"/>
    <w:rsid w:val="007544F1"/>
    <w:rsid w:val="00755E4A"/>
    <w:rsid w:val="00756832"/>
    <w:rsid w:val="00757F0B"/>
    <w:rsid w:val="00760406"/>
    <w:rsid w:val="0076160F"/>
    <w:rsid w:val="007626D0"/>
    <w:rsid w:val="007651CA"/>
    <w:rsid w:val="007660C1"/>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4E7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1C0A"/>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37BD4"/>
    <w:rsid w:val="008409AA"/>
    <w:rsid w:val="00840FB8"/>
    <w:rsid w:val="00842E0C"/>
    <w:rsid w:val="00843A7A"/>
    <w:rsid w:val="008447F5"/>
    <w:rsid w:val="00846292"/>
    <w:rsid w:val="00846E7A"/>
    <w:rsid w:val="008475BE"/>
    <w:rsid w:val="008501D3"/>
    <w:rsid w:val="008506E1"/>
    <w:rsid w:val="00850D96"/>
    <w:rsid w:val="008515EE"/>
    <w:rsid w:val="00851A8E"/>
    <w:rsid w:val="00851EC7"/>
    <w:rsid w:val="008528D3"/>
    <w:rsid w:val="00853427"/>
    <w:rsid w:val="00854553"/>
    <w:rsid w:val="00855B86"/>
    <w:rsid w:val="00856D47"/>
    <w:rsid w:val="00860874"/>
    <w:rsid w:val="008609A3"/>
    <w:rsid w:val="00862008"/>
    <w:rsid w:val="008625DE"/>
    <w:rsid w:val="00862720"/>
    <w:rsid w:val="008628C8"/>
    <w:rsid w:val="00862B2A"/>
    <w:rsid w:val="008630B9"/>
    <w:rsid w:val="00863F37"/>
    <w:rsid w:val="0086406B"/>
    <w:rsid w:val="00864C8C"/>
    <w:rsid w:val="008651BF"/>
    <w:rsid w:val="008659FB"/>
    <w:rsid w:val="0086709D"/>
    <w:rsid w:val="00867651"/>
    <w:rsid w:val="00867B5A"/>
    <w:rsid w:val="00874009"/>
    <w:rsid w:val="00874158"/>
    <w:rsid w:val="008743F3"/>
    <w:rsid w:val="0087444A"/>
    <w:rsid w:val="00875139"/>
    <w:rsid w:val="00875410"/>
    <w:rsid w:val="00876282"/>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BB8"/>
    <w:rsid w:val="008A4D63"/>
    <w:rsid w:val="008A4E11"/>
    <w:rsid w:val="008A6D62"/>
    <w:rsid w:val="008B037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1C19"/>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4E03"/>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44"/>
    <w:rsid w:val="00996258"/>
    <w:rsid w:val="00996306"/>
    <w:rsid w:val="00996744"/>
    <w:rsid w:val="009969B9"/>
    <w:rsid w:val="00997CF4"/>
    <w:rsid w:val="009A1169"/>
    <w:rsid w:val="009A164C"/>
    <w:rsid w:val="009A1AAC"/>
    <w:rsid w:val="009A2BB6"/>
    <w:rsid w:val="009A2CB8"/>
    <w:rsid w:val="009A3789"/>
    <w:rsid w:val="009A45A2"/>
    <w:rsid w:val="009A5F71"/>
    <w:rsid w:val="009A6298"/>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21B"/>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2C9E"/>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4C1"/>
    <w:rsid w:val="00A238BD"/>
    <w:rsid w:val="00A23DCA"/>
    <w:rsid w:val="00A240D8"/>
    <w:rsid w:val="00A243E4"/>
    <w:rsid w:val="00A2459D"/>
    <w:rsid w:val="00A24E23"/>
    <w:rsid w:val="00A250D5"/>
    <w:rsid w:val="00A2566C"/>
    <w:rsid w:val="00A25F05"/>
    <w:rsid w:val="00A26491"/>
    <w:rsid w:val="00A27EAD"/>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4EE7"/>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80C"/>
    <w:rsid w:val="00A75A52"/>
    <w:rsid w:val="00A7618B"/>
    <w:rsid w:val="00A7640B"/>
    <w:rsid w:val="00A77251"/>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C1"/>
    <w:rsid w:val="00A95BD5"/>
    <w:rsid w:val="00A95C53"/>
    <w:rsid w:val="00A96645"/>
    <w:rsid w:val="00A96F78"/>
    <w:rsid w:val="00A979E1"/>
    <w:rsid w:val="00AA0B9E"/>
    <w:rsid w:val="00AA1087"/>
    <w:rsid w:val="00AA161A"/>
    <w:rsid w:val="00AA22E4"/>
    <w:rsid w:val="00AA247C"/>
    <w:rsid w:val="00AA25A9"/>
    <w:rsid w:val="00AA26D9"/>
    <w:rsid w:val="00AA278A"/>
    <w:rsid w:val="00AA289C"/>
    <w:rsid w:val="00AA3183"/>
    <w:rsid w:val="00AA4605"/>
    <w:rsid w:val="00AA51AD"/>
    <w:rsid w:val="00AA591E"/>
    <w:rsid w:val="00AA5DF4"/>
    <w:rsid w:val="00AA65C9"/>
    <w:rsid w:val="00AA66CB"/>
    <w:rsid w:val="00AB0A32"/>
    <w:rsid w:val="00AB0B90"/>
    <w:rsid w:val="00AB0E56"/>
    <w:rsid w:val="00AB0ED5"/>
    <w:rsid w:val="00AB18AC"/>
    <w:rsid w:val="00AB1EB7"/>
    <w:rsid w:val="00AB2E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297"/>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3FAA"/>
    <w:rsid w:val="00AF42B4"/>
    <w:rsid w:val="00AF4B8A"/>
    <w:rsid w:val="00AF4F1B"/>
    <w:rsid w:val="00AF5EC6"/>
    <w:rsid w:val="00AF6C38"/>
    <w:rsid w:val="00AF6E8A"/>
    <w:rsid w:val="00AF7213"/>
    <w:rsid w:val="00AF7771"/>
    <w:rsid w:val="00AF7D92"/>
    <w:rsid w:val="00B011CC"/>
    <w:rsid w:val="00B028DF"/>
    <w:rsid w:val="00B04048"/>
    <w:rsid w:val="00B04359"/>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ABB"/>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67F54"/>
    <w:rsid w:val="00B701FE"/>
    <w:rsid w:val="00B70B4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A6B"/>
    <w:rsid w:val="00BD3E68"/>
    <w:rsid w:val="00BD408C"/>
    <w:rsid w:val="00BD4456"/>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0585"/>
    <w:rsid w:val="00C0196C"/>
    <w:rsid w:val="00C02041"/>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CBD"/>
    <w:rsid w:val="00C43FF0"/>
    <w:rsid w:val="00C44124"/>
    <w:rsid w:val="00C44641"/>
    <w:rsid w:val="00C45EF5"/>
    <w:rsid w:val="00C46B7E"/>
    <w:rsid w:val="00C46C58"/>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450"/>
    <w:rsid w:val="00C84D39"/>
    <w:rsid w:val="00C85277"/>
    <w:rsid w:val="00C85806"/>
    <w:rsid w:val="00C85D76"/>
    <w:rsid w:val="00C873AC"/>
    <w:rsid w:val="00C87DA6"/>
    <w:rsid w:val="00C91857"/>
    <w:rsid w:val="00C9213B"/>
    <w:rsid w:val="00C93462"/>
    <w:rsid w:val="00C94384"/>
    <w:rsid w:val="00C94642"/>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E76"/>
    <w:rsid w:val="00CB0007"/>
    <w:rsid w:val="00CB09DA"/>
    <w:rsid w:val="00CB0BD9"/>
    <w:rsid w:val="00CB1CAC"/>
    <w:rsid w:val="00CB1DE8"/>
    <w:rsid w:val="00CB1E3B"/>
    <w:rsid w:val="00CB1F1D"/>
    <w:rsid w:val="00CB33D0"/>
    <w:rsid w:val="00CB6795"/>
    <w:rsid w:val="00CB71F8"/>
    <w:rsid w:val="00CC180A"/>
    <w:rsid w:val="00CC26DB"/>
    <w:rsid w:val="00CC300C"/>
    <w:rsid w:val="00CC35AE"/>
    <w:rsid w:val="00CC3DAA"/>
    <w:rsid w:val="00CC4C2C"/>
    <w:rsid w:val="00CC5057"/>
    <w:rsid w:val="00CC6B75"/>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56F"/>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046"/>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903"/>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13F"/>
    <w:rsid w:val="00E907E4"/>
    <w:rsid w:val="00E90A24"/>
    <w:rsid w:val="00E90C34"/>
    <w:rsid w:val="00E919AC"/>
    <w:rsid w:val="00E92673"/>
    <w:rsid w:val="00E9321C"/>
    <w:rsid w:val="00E933BB"/>
    <w:rsid w:val="00E93499"/>
    <w:rsid w:val="00E93CB3"/>
    <w:rsid w:val="00E946A6"/>
    <w:rsid w:val="00E947E4"/>
    <w:rsid w:val="00E9480A"/>
    <w:rsid w:val="00E95D2A"/>
    <w:rsid w:val="00E9616B"/>
    <w:rsid w:val="00E96A29"/>
    <w:rsid w:val="00E96B28"/>
    <w:rsid w:val="00E96FE6"/>
    <w:rsid w:val="00E973A1"/>
    <w:rsid w:val="00EA0F54"/>
    <w:rsid w:val="00EA1059"/>
    <w:rsid w:val="00EA1D43"/>
    <w:rsid w:val="00EA4C04"/>
    <w:rsid w:val="00EA4EC9"/>
    <w:rsid w:val="00EA568E"/>
    <w:rsid w:val="00EA5E0F"/>
    <w:rsid w:val="00EA67AC"/>
    <w:rsid w:val="00EA6961"/>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74A"/>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52D"/>
    <w:rsid w:val="00ED6D4A"/>
    <w:rsid w:val="00ED721A"/>
    <w:rsid w:val="00ED738C"/>
    <w:rsid w:val="00ED7918"/>
    <w:rsid w:val="00ED7FD3"/>
    <w:rsid w:val="00EE0E5D"/>
    <w:rsid w:val="00EE11C2"/>
    <w:rsid w:val="00EE2A61"/>
    <w:rsid w:val="00EE3663"/>
    <w:rsid w:val="00EE38A6"/>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ACA"/>
    <w:rsid w:val="00F031EE"/>
    <w:rsid w:val="00F05759"/>
    <w:rsid w:val="00F064EC"/>
    <w:rsid w:val="00F07F39"/>
    <w:rsid w:val="00F10CB9"/>
    <w:rsid w:val="00F110CD"/>
    <w:rsid w:val="00F110D5"/>
    <w:rsid w:val="00F12351"/>
    <w:rsid w:val="00F15193"/>
    <w:rsid w:val="00F16739"/>
    <w:rsid w:val="00F16DE2"/>
    <w:rsid w:val="00F17F2D"/>
    <w:rsid w:val="00F2052B"/>
    <w:rsid w:val="00F22183"/>
    <w:rsid w:val="00F2260F"/>
    <w:rsid w:val="00F242AD"/>
    <w:rsid w:val="00F247F2"/>
    <w:rsid w:val="00F2518F"/>
    <w:rsid w:val="00F252A8"/>
    <w:rsid w:val="00F255D9"/>
    <w:rsid w:val="00F265F7"/>
    <w:rsid w:val="00F27FA6"/>
    <w:rsid w:val="00F33DC8"/>
    <w:rsid w:val="00F34444"/>
    <w:rsid w:val="00F35149"/>
    <w:rsid w:val="00F3533E"/>
    <w:rsid w:val="00F378F1"/>
    <w:rsid w:val="00F403A1"/>
    <w:rsid w:val="00F403DB"/>
    <w:rsid w:val="00F4065A"/>
    <w:rsid w:val="00F4275C"/>
    <w:rsid w:val="00F434B2"/>
    <w:rsid w:val="00F45693"/>
    <w:rsid w:val="00F46AA3"/>
    <w:rsid w:val="00F52339"/>
    <w:rsid w:val="00F5277A"/>
    <w:rsid w:val="00F532E8"/>
    <w:rsid w:val="00F537FF"/>
    <w:rsid w:val="00F54E36"/>
    <w:rsid w:val="00F560FE"/>
    <w:rsid w:val="00F60CD6"/>
    <w:rsid w:val="00F6111C"/>
    <w:rsid w:val="00F614C0"/>
    <w:rsid w:val="00F61647"/>
    <w:rsid w:val="00F61894"/>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3DE9"/>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5F9"/>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E60"/>
    <w:rsid w:val="00FD534E"/>
    <w:rsid w:val="00FD56C7"/>
    <w:rsid w:val="00FD5CBB"/>
    <w:rsid w:val="00FD6564"/>
    <w:rsid w:val="00FD6B74"/>
    <w:rsid w:val="00FD70AE"/>
    <w:rsid w:val="00FE002E"/>
    <w:rsid w:val="00FE2398"/>
    <w:rsid w:val="00FE515A"/>
    <w:rsid w:val="00FE5421"/>
    <w:rsid w:val="00FE5624"/>
    <w:rsid w:val="00FE5C8B"/>
    <w:rsid w:val="00FE5D2C"/>
    <w:rsid w:val="00FE5FBF"/>
    <w:rsid w:val="00FE6C25"/>
    <w:rsid w:val="00FF033A"/>
    <w:rsid w:val="00FF0964"/>
    <w:rsid w:val="00FF0F67"/>
    <w:rsid w:val="00FF16F2"/>
    <w:rsid w:val="00FF1903"/>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DefaultParagraphFont"/>
    <w:rsid w:val="00276503"/>
  </w:style>
  <w:style w:type="character" w:customStyle="1" w:styleId="TFZchn">
    <w:name w:val="TF Zchn"/>
    <w:link w:val="TF"/>
    <w:locked/>
    <w:rsid w:val="0027650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8-e/Inbox/Chairs_Notes/RAN2-118-e%20-%20R17%20NTN-REDCAP-CE_2022_05_19_0800.docx"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cid:image013.png@01D85579.DB35A780" TargetMode="Externa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3702</Words>
  <Characters>19063</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2022-08-12T17:49:00Z</dcterms:created>
  <dcterms:modified xsi:type="dcterms:W3CDTF">2022-08-12T17:49:00Z</dcterms:modified>
</cp:coreProperties>
</file>