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34B24D61" w:rsidR="000A2F08" w:rsidRPr="006B18AC" w:rsidRDefault="000B3B23" w:rsidP="000A2F08">
      <w:pPr>
        <w:pStyle w:val="Header"/>
        <w:tabs>
          <w:tab w:val="left" w:pos="8330"/>
        </w:tabs>
        <w:spacing w:after="0" w:afterAutospacing="0"/>
        <w:rPr>
          <w:rFonts w:eastAsiaTheme="minorEastAsia" w:cs="Arial"/>
          <w:iCs/>
          <w:noProof w:val="0"/>
          <w:sz w:val="28"/>
          <w:szCs w:val="28"/>
          <w:lang w:val="en-US" w:eastAsia="zh-CN"/>
        </w:rPr>
      </w:pPr>
      <w:bookmarkStart w:id="0" w:name="OLE_LINK3"/>
      <w:r w:rsidRPr="006B18AC">
        <w:rPr>
          <w:rFonts w:eastAsia="MS Gothic" w:cs="Arial"/>
          <w:noProof w:val="0"/>
          <w:sz w:val="28"/>
          <w:szCs w:val="28"/>
          <w:lang w:val="en-US"/>
        </w:rPr>
        <w:t>3GPP TSG RAN WG</w:t>
      </w:r>
      <w:r w:rsidR="00436117" w:rsidRPr="006B18AC">
        <w:rPr>
          <w:rFonts w:eastAsia="MS Gothic" w:cs="Arial"/>
          <w:noProof w:val="0"/>
          <w:sz w:val="28"/>
          <w:szCs w:val="28"/>
          <w:lang w:val="en-US"/>
        </w:rPr>
        <w:t>1</w:t>
      </w:r>
      <w:r w:rsidR="000A2F08" w:rsidRPr="006B18AC">
        <w:rPr>
          <w:rFonts w:eastAsia="MS Gothic" w:cs="Arial"/>
          <w:noProof w:val="0"/>
          <w:sz w:val="28"/>
          <w:szCs w:val="28"/>
          <w:lang w:val="en-US"/>
        </w:rPr>
        <w:t xml:space="preserve"> Meeting </w:t>
      </w:r>
      <w:r w:rsidR="000A2F08" w:rsidRPr="006B18AC">
        <w:rPr>
          <w:rFonts w:eastAsia="MS Gothic" w:cs="Arial" w:hint="eastAsia"/>
          <w:noProof w:val="0"/>
          <w:sz w:val="28"/>
          <w:szCs w:val="28"/>
          <w:lang w:val="en-US"/>
        </w:rPr>
        <w:t>#</w:t>
      </w:r>
      <w:r w:rsidRPr="006B18AC">
        <w:rPr>
          <w:rFonts w:eastAsiaTheme="minorEastAsia" w:cs="Arial" w:hint="eastAsia"/>
          <w:noProof w:val="0"/>
          <w:sz w:val="28"/>
          <w:szCs w:val="28"/>
          <w:lang w:val="en-US" w:eastAsia="zh-CN"/>
        </w:rPr>
        <w:t>1</w:t>
      </w:r>
      <w:r w:rsidR="003E280D" w:rsidRPr="006B18AC">
        <w:rPr>
          <w:rFonts w:eastAsiaTheme="minorEastAsia" w:cs="Arial"/>
          <w:noProof w:val="0"/>
          <w:sz w:val="28"/>
          <w:szCs w:val="28"/>
          <w:lang w:val="en-US" w:eastAsia="zh-CN"/>
        </w:rPr>
        <w:t>1</w:t>
      </w:r>
      <w:r w:rsidR="00436117" w:rsidRPr="006B18AC">
        <w:rPr>
          <w:rFonts w:eastAsiaTheme="minorEastAsia" w:cs="Arial"/>
          <w:noProof w:val="0"/>
          <w:sz w:val="28"/>
          <w:szCs w:val="28"/>
          <w:lang w:val="en-US" w:eastAsia="zh-CN"/>
        </w:rPr>
        <w:t>0</w:t>
      </w:r>
      <w:r w:rsidR="000A2F08" w:rsidRPr="006B18AC">
        <w:rPr>
          <w:rFonts w:eastAsia="MS Gothic" w:cs="Arial"/>
          <w:noProof w:val="0"/>
          <w:sz w:val="28"/>
          <w:szCs w:val="28"/>
          <w:lang w:val="en-US"/>
        </w:rPr>
        <w:tab/>
      </w:r>
      <w:r w:rsidR="00D41182" w:rsidRPr="00D41182">
        <w:rPr>
          <w:rFonts w:eastAsia="MS Gothic" w:cs="Arial"/>
          <w:iCs/>
          <w:noProof w:val="0"/>
          <w:sz w:val="28"/>
          <w:szCs w:val="28"/>
          <w:lang w:val="en-US"/>
        </w:rPr>
        <w:t>R1-2207127</w:t>
      </w:r>
    </w:p>
    <w:p w14:paraId="140A591D" w14:textId="77777777" w:rsidR="003E280D" w:rsidRPr="006B18AC" w:rsidRDefault="003E280D" w:rsidP="003E280D">
      <w:pPr>
        <w:tabs>
          <w:tab w:val="center" w:pos="4536"/>
          <w:tab w:val="right" w:pos="9072"/>
        </w:tabs>
        <w:rPr>
          <w:rFonts w:ascii="Arial" w:eastAsia="MS Mincho" w:hAnsi="Arial" w:cs="Arial"/>
          <w:b/>
          <w:bCs/>
          <w:sz w:val="28"/>
        </w:rPr>
      </w:pPr>
      <w:r w:rsidRPr="006B18AC">
        <w:rPr>
          <w:rFonts w:ascii="Arial" w:eastAsia="MS Mincho" w:hAnsi="Arial" w:cs="Arial"/>
          <w:b/>
          <w:bCs/>
          <w:sz w:val="28"/>
        </w:rPr>
        <w:t>Toulouse, France, August 22</w:t>
      </w:r>
      <w:r w:rsidRPr="006B18AC">
        <w:rPr>
          <w:rFonts w:ascii="Arial" w:eastAsia="MS Mincho" w:hAnsi="Arial" w:cs="Arial"/>
          <w:b/>
          <w:bCs/>
          <w:sz w:val="28"/>
          <w:vertAlign w:val="superscript"/>
        </w:rPr>
        <w:t>nd</w:t>
      </w:r>
      <w:r w:rsidRPr="006B18AC">
        <w:rPr>
          <w:rFonts w:ascii="Arial" w:eastAsia="MS Mincho" w:hAnsi="Arial" w:cs="Arial"/>
          <w:b/>
          <w:bCs/>
          <w:sz w:val="28"/>
        </w:rPr>
        <w:t xml:space="preserve"> – 26</w:t>
      </w:r>
      <w:r w:rsidRPr="006B18AC">
        <w:rPr>
          <w:rFonts w:ascii="Arial" w:eastAsia="MS Mincho" w:hAnsi="Arial" w:cs="Arial"/>
          <w:b/>
          <w:bCs/>
          <w:sz w:val="28"/>
          <w:vertAlign w:val="superscript"/>
        </w:rPr>
        <w:t>th</w:t>
      </w:r>
      <w:r w:rsidRPr="006B18AC">
        <w:rPr>
          <w:rFonts w:ascii="Arial" w:eastAsia="MS Mincho" w:hAnsi="Arial" w:cs="Arial"/>
          <w:b/>
          <w:bCs/>
          <w:sz w:val="28"/>
        </w:rPr>
        <w:t>, 2022</w:t>
      </w:r>
    </w:p>
    <w:p w14:paraId="7F296FD0" w14:textId="77777777" w:rsidR="00004B52" w:rsidRPr="006B18AC"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3E5F35EE" w:rsidR="00CB491D" w:rsidRPr="006B18AC" w:rsidRDefault="00004B52" w:rsidP="0060799C">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8B5CBC">
        <w:rPr>
          <w:rFonts w:ascii="Arial" w:hAnsi="Arial" w:cs="Arial"/>
          <w:b/>
          <w:sz w:val="28"/>
          <w:szCs w:val="28"/>
          <w:lang w:val="en-US"/>
        </w:rPr>
        <w:t>Discussion on s</w:t>
      </w:r>
      <w:r w:rsidR="00CB491D" w:rsidRPr="006B18AC">
        <w:rPr>
          <w:rFonts w:ascii="Arial" w:hAnsi="Arial" w:cs="Arial"/>
          <w:b/>
          <w:sz w:val="28"/>
          <w:szCs w:val="28"/>
          <w:lang w:val="en-US"/>
        </w:rPr>
        <w:t xml:space="preserve">ide control information </w:t>
      </w:r>
      <w:r w:rsidR="008B5CBC">
        <w:rPr>
          <w:rFonts w:ascii="Arial" w:hAnsi="Arial" w:cs="Arial"/>
          <w:b/>
          <w:sz w:val="28"/>
          <w:szCs w:val="28"/>
          <w:lang w:val="en-US"/>
        </w:rPr>
        <w:t xml:space="preserve">to </w:t>
      </w:r>
      <w:r w:rsidR="00A40C68" w:rsidRPr="006B18AC">
        <w:rPr>
          <w:rFonts w:ascii="Arial" w:hAnsi="Arial" w:cs="Arial"/>
          <w:b/>
          <w:sz w:val="28"/>
          <w:szCs w:val="28"/>
          <w:lang w:val="en-US"/>
        </w:rPr>
        <w:t>enabl</w:t>
      </w:r>
      <w:r w:rsidR="008B5CBC">
        <w:rPr>
          <w:rFonts w:ascii="Arial" w:hAnsi="Arial" w:cs="Arial"/>
          <w:b/>
          <w:sz w:val="28"/>
          <w:szCs w:val="28"/>
          <w:lang w:val="en-US"/>
        </w:rPr>
        <w:t>e</w:t>
      </w:r>
      <w:r w:rsidR="00CB491D" w:rsidRPr="006B18AC">
        <w:rPr>
          <w:rFonts w:ascii="Arial" w:hAnsi="Arial" w:cs="Arial"/>
          <w:b/>
          <w:sz w:val="28"/>
          <w:szCs w:val="28"/>
          <w:lang w:val="en-US"/>
        </w:rPr>
        <w:t xml:space="preserve"> </w:t>
      </w:r>
      <w:r w:rsidR="001E30DE" w:rsidRPr="006B18AC">
        <w:rPr>
          <w:rFonts w:ascii="Arial" w:hAnsi="Arial" w:cs="Arial"/>
          <w:b/>
          <w:sz w:val="28"/>
          <w:szCs w:val="28"/>
          <w:lang w:val="en-US"/>
        </w:rPr>
        <w:t>NCR</w:t>
      </w:r>
      <w:r w:rsidR="00A40C68" w:rsidRPr="006B18AC">
        <w:rPr>
          <w:rFonts w:ascii="Arial" w:hAnsi="Arial" w:cs="Arial"/>
          <w:b/>
          <w:sz w:val="28"/>
          <w:szCs w:val="28"/>
          <w:lang w:val="en-US"/>
        </w:rPr>
        <w:t xml:space="preserve"> operations</w:t>
      </w:r>
    </w:p>
    <w:p w14:paraId="49DC0276" w14:textId="353362F8" w:rsidR="00004B52" w:rsidRPr="006B18AC"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60799C">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2" w:name="DocumentFor"/>
      <w:bookmarkEnd w:id="2"/>
      <w:r w:rsidR="00DF7448" w:rsidRPr="006B18AC">
        <w:rPr>
          <w:rFonts w:ascii="Arial" w:hAnsi="Arial" w:cs="Arial"/>
          <w:b/>
          <w:sz w:val="28"/>
          <w:szCs w:val="28"/>
          <w:lang w:val="en-US"/>
        </w:rPr>
        <w:t xml:space="preserve"> and Decision</w:t>
      </w:r>
    </w:p>
    <w:bookmarkEnd w:id="1"/>
    <w:p w14:paraId="7DA971ED" w14:textId="77777777" w:rsidR="0096105B" w:rsidRPr="006B18AC" w:rsidRDefault="0096105B" w:rsidP="00A06BAE">
      <w:pPr>
        <w:pStyle w:val="Heading1"/>
        <w:spacing w:before="100" w:beforeAutospacing="1" w:afterLines="0" w:afterAutospacing="1"/>
        <w:rPr>
          <w:lang w:val="en-US"/>
        </w:rPr>
      </w:pPr>
      <w:r w:rsidRPr="006B18AC">
        <w:rPr>
          <w:lang w:val="en-US"/>
        </w:rPr>
        <w:t>Introduction</w:t>
      </w:r>
    </w:p>
    <w:p w14:paraId="21936CE8" w14:textId="235E5DBD" w:rsidR="003F3589" w:rsidRPr="006B18AC" w:rsidRDefault="003F078C" w:rsidP="00A06BAE">
      <w:pPr>
        <w:spacing w:before="100" w:beforeAutospacing="1"/>
        <w:rPr>
          <w:lang w:eastAsia="zh-CN"/>
        </w:rPr>
      </w:pPr>
      <w:r w:rsidRPr="006B18AC">
        <w:rPr>
          <w:rFonts w:eastAsia="SimSun"/>
          <w:lang w:eastAsia="zh-CN"/>
        </w:rPr>
        <w:t>In RAN #</w:t>
      </w:r>
      <w:r w:rsidR="003F3589" w:rsidRPr="006B18AC">
        <w:rPr>
          <w:rFonts w:eastAsia="SimSun"/>
          <w:lang w:eastAsia="zh-CN"/>
        </w:rPr>
        <w:t>109-e</w:t>
      </w:r>
      <w:r w:rsidR="00CE024D">
        <w:rPr>
          <w:rFonts w:eastAsia="SimSun"/>
          <w:lang w:eastAsia="zh-CN"/>
        </w:rPr>
        <w:t xml:space="preserve"> </w:t>
      </w:r>
      <w:r w:rsidR="00CE024D">
        <w:rPr>
          <w:rFonts w:eastAsia="SimSun"/>
          <w:lang w:eastAsia="zh-CN"/>
        </w:rPr>
        <w:fldChar w:fldCharType="begin"/>
      </w:r>
      <w:r w:rsidR="00CE024D">
        <w:rPr>
          <w:rFonts w:eastAsia="SimSun"/>
          <w:lang w:eastAsia="zh-CN"/>
        </w:rPr>
        <w:instrText xml:space="preserve"> REF _Ref111107926 \r \h </w:instrText>
      </w:r>
      <w:r w:rsidR="00CE024D">
        <w:rPr>
          <w:rFonts w:eastAsia="SimSun"/>
          <w:lang w:eastAsia="zh-CN"/>
        </w:rPr>
      </w:r>
      <w:r w:rsidR="00CE024D">
        <w:rPr>
          <w:rFonts w:eastAsia="SimSun"/>
          <w:lang w:eastAsia="zh-CN"/>
        </w:rPr>
        <w:fldChar w:fldCharType="separate"/>
      </w:r>
      <w:r w:rsidR="00CE024D">
        <w:rPr>
          <w:rFonts w:eastAsia="SimSun"/>
          <w:lang w:eastAsia="zh-CN"/>
        </w:rPr>
        <w:t>[1]</w:t>
      </w:r>
      <w:r w:rsidR="00CE024D">
        <w:rPr>
          <w:rFonts w:eastAsia="SimSun"/>
          <w:lang w:eastAsia="zh-CN"/>
        </w:rPr>
        <w:fldChar w:fldCharType="end"/>
      </w:r>
      <w:r w:rsidRPr="006B18AC">
        <w:rPr>
          <w:rFonts w:eastAsia="SimSun"/>
          <w:lang w:eastAsia="zh-CN"/>
        </w:rPr>
        <w:t xml:space="preserve">, </w:t>
      </w:r>
      <w:r w:rsidR="003F3589" w:rsidRPr="006B18AC">
        <w:rPr>
          <w:rFonts w:eastAsia="SimSun"/>
          <w:lang w:eastAsia="zh-CN"/>
        </w:rPr>
        <w:t xml:space="preserve">the </w:t>
      </w:r>
      <w:r w:rsidRPr="006B18AC">
        <w:rPr>
          <w:lang w:eastAsia="zh-CN"/>
        </w:rPr>
        <w:t xml:space="preserve">network-controlled repeaters (NCRs) </w:t>
      </w:r>
      <w:r w:rsidR="003F3589" w:rsidRPr="006B18AC">
        <w:rPr>
          <w:lang w:eastAsia="zh-CN"/>
        </w:rPr>
        <w:t>framework was agreed as in Figure 1.</w:t>
      </w:r>
    </w:p>
    <w:p w14:paraId="64B009BB" w14:textId="2FC5C764" w:rsidR="00C9219D" w:rsidRPr="006B18AC" w:rsidRDefault="00C9219D" w:rsidP="00A06BAE">
      <w:pPr>
        <w:pStyle w:val="Proposal"/>
        <w:snapToGrid w:val="0"/>
        <w:spacing w:before="100" w:beforeAutospacing="1" w:after="100" w:afterAutospacing="1"/>
        <w:ind w:left="1440" w:firstLine="0"/>
        <w:jc w:val="center"/>
        <w:rPr>
          <w:rFonts w:ascii="Times" w:hAnsi="Times" w:cs="Times"/>
        </w:rPr>
      </w:pPr>
      <w:r w:rsidRPr="006B18AC">
        <w:rPr>
          <w:noProof/>
          <w:lang w:val="en-US" w:eastAsia="ko-KR"/>
        </w:rPr>
        <w:drawing>
          <wp:inline distT="0" distB="0" distL="0" distR="0" wp14:anchorId="1AACAE83" wp14:editId="6DAF89DD">
            <wp:extent cx="3746500" cy="927100"/>
            <wp:effectExtent l="0" t="0" r="0" b="0"/>
            <wp:docPr id="499"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9" name="图片 40" descr="A picture containing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517F0944" w14:textId="39010CEB" w:rsidR="003F3589" w:rsidRPr="006B18AC" w:rsidRDefault="003F3589" w:rsidP="00A06BAE">
      <w:pPr>
        <w:pStyle w:val="Proposal"/>
        <w:snapToGrid w:val="0"/>
        <w:spacing w:before="100" w:beforeAutospacing="1" w:after="100" w:afterAutospacing="1"/>
        <w:ind w:left="1440" w:firstLine="0"/>
        <w:jc w:val="center"/>
        <w:rPr>
          <w:rFonts w:ascii="Times" w:hAnsi="Times" w:cs="Times"/>
        </w:rPr>
      </w:pPr>
      <w:r w:rsidRPr="006B18AC">
        <w:rPr>
          <w:rFonts w:ascii="Times" w:hAnsi="Times" w:cs="Times"/>
        </w:rPr>
        <w:t>Figure 1. NCR model</w:t>
      </w:r>
    </w:p>
    <w:p w14:paraId="50723F39" w14:textId="77777777" w:rsidR="00C9219D" w:rsidRPr="006B18AC" w:rsidRDefault="00C9219D" w:rsidP="00A06BAE">
      <w:pPr>
        <w:pStyle w:val="ListParagraph"/>
        <w:numPr>
          <w:ilvl w:val="0"/>
          <w:numId w:val="17"/>
        </w:numPr>
        <w:spacing w:before="100" w:beforeAutospacing="1"/>
        <w:ind w:firstLineChars="0"/>
        <w:jc w:val="left"/>
        <w:rPr>
          <w:rFonts w:eastAsia="Malgun Gothic" w:cs="Times"/>
          <w:lang w:eastAsia="zh-CN"/>
        </w:rPr>
      </w:pPr>
      <w:r w:rsidRPr="006B18AC">
        <w:rPr>
          <w:rFonts w:eastAsia="Malgun Gothic" w:cs="Times"/>
          <w:lang w:eastAsia="zh-CN"/>
        </w:rPr>
        <w:t xml:space="preserve">The NCR-MT is defined as a function entity to communicate with a </w:t>
      </w:r>
      <w:proofErr w:type="spellStart"/>
      <w:r w:rsidRPr="006B18AC">
        <w:rPr>
          <w:rFonts w:eastAsia="Malgun Gothic" w:cs="Times"/>
          <w:lang w:eastAsia="zh-CN"/>
        </w:rPr>
        <w:t>gNB</w:t>
      </w:r>
      <w:proofErr w:type="spellEnd"/>
      <w:r w:rsidRPr="006B18AC">
        <w:rPr>
          <w:rFonts w:eastAsia="Malgun Gothic" w:cs="Times"/>
          <w:lang w:eastAsia="zh-CN"/>
        </w:rPr>
        <w:t xml:space="preserve"> via Control link (C-link) to enable the information exchanges (</w:t>
      </w:r>
      <w:proofErr w:type="gramStart"/>
      <w:r w:rsidRPr="006B18AC">
        <w:rPr>
          <w:rFonts w:eastAsia="Malgun Gothic" w:cs="Times"/>
          <w:lang w:eastAsia="zh-CN"/>
        </w:rPr>
        <w:t>e.g.</w:t>
      </w:r>
      <w:proofErr w:type="gramEnd"/>
      <w:r w:rsidRPr="006B18AC">
        <w:rPr>
          <w:rFonts w:eastAsia="Malgun Gothic" w:cs="Times"/>
          <w:lang w:eastAsia="zh-CN"/>
        </w:rPr>
        <w:t xml:space="preserve"> side control information). The C-link is based on NR </w:t>
      </w:r>
      <w:proofErr w:type="spellStart"/>
      <w:r w:rsidRPr="006B18AC">
        <w:rPr>
          <w:rFonts w:eastAsia="Malgun Gothic" w:cs="Times"/>
          <w:lang w:eastAsia="zh-CN"/>
        </w:rPr>
        <w:t>Uu</w:t>
      </w:r>
      <w:proofErr w:type="spellEnd"/>
      <w:r w:rsidRPr="006B18AC">
        <w:rPr>
          <w:rFonts w:eastAsia="Malgun Gothic" w:cs="Times"/>
          <w:lang w:eastAsia="zh-CN"/>
        </w:rPr>
        <w:t xml:space="preserve"> interface.</w:t>
      </w:r>
    </w:p>
    <w:p w14:paraId="49F043F3" w14:textId="77777777" w:rsidR="00C9219D" w:rsidRPr="006B18AC" w:rsidRDefault="00C9219D" w:rsidP="00A06BAE">
      <w:pPr>
        <w:pStyle w:val="ListParagraph"/>
        <w:numPr>
          <w:ilvl w:val="1"/>
          <w:numId w:val="17"/>
        </w:numPr>
        <w:spacing w:before="100" w:beforeAutospacing="1"/>
        <w:ind w:firstLineChars="0"/>
        <w:jc w:val="left"/>
        <w:rPr>
          <w:rFonts w:eastAsia="Malgun Gothic" w:cs="Times"/>
          <w:lang w:eastAsia="zh-CN"/>
        </w:rPr>
      </w:pPr>
      <w:r w:rsidRPr="006B18AC">
        <w:rPr>
          <w:rFonts w:eastAsia="Malgun Gothic" w:cs="Times"/>
          <w:lang w:eastAsia="zh-CN"/>
        </w:rPr>
        <w:t>Note: Side control information is at least for the control of NCR-</w:t>
      </w:r>
      <w:proofErr w:type="spellStart"/>
      <w:r w:rsidRPr="006B18AC">
        <w:rPr>
          <w:rFonts w:eastAsia="Malgun Gothic" w:cs="Times"/>
          <w:lang w:eastAsia="zh-CN"/>
        </w:rPr>
        <w:t>Fwd</w:t>
      </w:r>
      <w:proofErr w:type="spellEnd"/>
    </w:p>
    <w:p w14:paraId="216B9DBE" w14:textId="77777777" w:rsidR="00C9219D" w:rsidRPr="006B18AC" w:rsidRDefault="00C9219D" w:rsidP="00A06BAE">
      <w:pPr>
        <w:pStyle w:val="ListParagraph"/>
        <w:numPr>
          <w:ilvl w:val="0"/>
          <w:numId w:val="17"/>
        </w:numPr>
        <w:spacing w:before="100" w:beforeAutospacing="1"/>
        <w:ind w:firstLineChars="0"/>
        <w:jc w:val="left"/>
        <w:rPr>
          <w:rFonts w:eastAsia="Malgun Gothic" w:cs="Times"/>
          <w:lang w:eastAsia="zh-CN"/>
        </w:rPr>
      </w:pPr>
      <w:r w:rsidRPr="006B18AC">
        <w:rPr>
          <w:rFonts w:eastAsia="Malgun Gothic" w:cs="Times"/>
          <w:lang w:eastAsia="zh-CN"/>
        </w:rPr>
        <w:t>The NCR-</w:t>
      </w:r>
      <w:proofErr w:type="spellStart"/>
      <w:r w:rsidRPr="006B18AC">
        <w:rPr>
          <w:rFonts w:eastAsia="Malgun Gothic" w:cs="Times"/>
          <w:lang w:eastAsia="zh-CN"/>
        </w:rPr>
        <w:t>Fwd</w:t>
      </w:r>
      <w:proofErr w:type="spellEnd"/>
      <w:r w:rsidRPr="006B18AC">
        <w:rPr>
          <w:rFonts w:eastAsia="Malgun Gothic" w:cs="Times"/>
          <w:lang w:eastAsia="zh-CN"/>
        </w:rPr>
        <w:t xml:space="preserve"> is defined as a function entity to perform the amplify-and-forwarding of UL/DL RF signal between </w:t>
      </w:r>
      <w:proofErr w:type="spellStart"/>
      <w:r w:rsidRPr="006B18AC">
        <w:rPr>
          <w:rFonts w:eastAsia="Malgun Gothic" w:cs="Times"/>
          <w:lang w:eastAsia="zh-CN"/>
        </w:rPr>
        <w:t>gNB</w:t>
      </w:r>
      <w:proofErr w:type="spellEnd"/>
      <w:r w:rsidRPr="006B18AC">
        <w:rPr>
          <w:rFonts w:eastAsia="Malgun Gothic" w:cs="Times"/>
          <w:lang w:eastAsia="zh-CN"/>
        </w:rPr>
        <w:t xml:space="preserve"> and UE via backhaul link and access link. The </w:t>
      </w:r>
      <w:proofErr w:type="spellStart"/>
      <w:r w:rsidRPr="006B18AC">
        <w:rPr>
          <w:rFonts w:eastAsia="Malgun Gothic" w:cs="Times"/>
          <w:lang w:eastAsia="zh-CN"/>
        </w:rPr>
        <w:t>behavior</w:t>
      </w:r>
      <w:proofErr w:type="spellEnd"/>
      <w:r w:rsidRPr="006B18AC">
        <w:rPr>
          <w:rFonts w:eastAsia="Malgun Gothic" w:cs="Times"/>
          <w:lang w:eastAsia="zh-CN"/>
        </w:rPr>
        <w:t xml:space="preserve"> of the NCR-</w:t>
      </w:r>
      <w:proofErr w:type="spellStart"/>
      <w:r w:rsidRPr="006B18AC">
        <w:rPr>
          <w:rFonts w:eastAsia="Malgun Gothic" w:cs="Times"/>
          <w:lang w:eastAsia="zh-CN"/>
        </w:rPr>
        <w:t>Fwd</w:t>
      </w:r>
      <w:proofErr w:type="spellEnd"/>
      <w:r w:rsidRPr="006B18AC">
        <w:rPr>
          <w:rFonts w:eastAsia="Malgun Gothic" w:cs="Times"/>
          <w:lang w:eastAsia="zh-CN"/>
        </w:rPr>
        <w:t xml:space="preserve"> will be controlled according to the received side control information from </w:t>
      </w:r>
      <w:proofErr w:type="spellStart"/>
      <w:r w:rsidRPr="006B18AC">
        <w:rPr>
          <w:rFonts w:eastAsia="Malgun Gothic" w:cs="Times"/>
          <w:lang w:eastAsia="zh-CN"/>
        </w:rPr>
        <w:t>gNB</w:t>
      </w:r>
      <w:proofErr w:type="spellEnd"/>
      <w:r w:rsidRPr="006B18AC">
        <w:rPr>
          <w:rFonts w:eastAsia="Malgun Gothic" w:cs="Times"/>
          <w:lang w:eastAsia="zh-CN"/>
        </w:rPr>
        <w:t xml:space="preserve">. </w:t>
      </w:r>
    </w:p>
    <w:p w14:paraId="3486C68B" w14:textId="073C9578" w:rsidR="003F3589" w:rsidRPr="006B18AC" w:rsidRDefault="003F3589" w:rsidP="00A06BAE">
      <w:pPr>
        <w:spacing w:before="100" w:beforeAutospacing="1"/>
        <w:rPr>
          <w:rFonts w:eastAsia="Malgun Gothic" w:cs="Times"/>
          <w:lang w:val="en-US" w:eastAsia="zh-CN"/>
        </w:rPr>
      </w:pPr>
      <w:r w:rsidRPr="006B18AC">
        <w:rPr>
          <w:rFonts w:eastAsia="Malgun Gothic" w:cs="Times"/>
          <w:lang w:eastAsia="zh-CN"/>
        </w:rPr>
        <w:t xml:space="preserve">To </w:t>
      </w:r>
      <w:r w:rsidRPr="006B18AC">
        <w:rPr>
          <w:rFonts w:eastAsia="Malgun Gothic" w:cs="Times"/>
          <w:lang w:val="en-US" w:eastAsia="zh-CN"/>
        </w:rPr>
        <w:t xml:space="preserve">enable NCR operation, </w:t>
      </w:r>
      <w:r w:rsidR="00595E02">
        <w:rPr>
          <w:rFonts w:eastAsia="Malgun Gothic" w:cs="Times"/>
          <w:lang w:val="en-US" w:eastAsia="zh-CN"/>
        </w:rPr>
        <w:t>some</w:t>
      </w:r>
      <w:r w:rsidRPr="006B18AC">
        <w:rPr>
          <w:rFonts w:eastAsia="Malgun Gothic" w:cs="Times"/>
          <w:lang w:val="en-US" w:eastAsia="zh-CN"/>
        </w:rPr>
        <w:t xml:space="preserve"> side information should be indicated to the NCR from </w:t>
      </w:r>
      <w:proofErr w:type="spellStart"/>
      <w:r w:rsidRPr="006B18AC">
        <w:rPr>
          <w:rFonts w:eastAsia="Malgun Gothic" w:cs="Times"/>
          <w:lang w:val="en-US" w:eastAsia="zh-CN"/>
        </w:rPr>
        <w:t>gNB</w:t>
      </w:r>
      <w:proofErr w:type="spellEnd"/>
      <w:r w:rsidRPr="006B18AC">
        <w:rPr>
          <w:rFonts w:eastAsia="Malgun Gothic" w:cs="Times"/>
          <w:lang w:val="en-US" w:eastAsia="zh-CN"/>
        </w:rPr>
        <w:t xml:space="preserve"> on</w:t>
      </w:r>
      <w:r w:rsidR="00CE024D">
        <w:rPr>
          <w:rFonts w:eastAsia="Malgun Gothic" w:cs="Times"/>
          <w:lang w:val="en-US" w:eastAsia="zh-CN"/>
        </w:rPr>
        <w:t xml:space="preserve"> </w:t>
      </w:r>
      <w:r w:rsidRPr="006B18AC">
        <w:rPr>
          <w:rFonts w:eastAsia="Malgun Gothic" w:cs="Times"/>
          <w:lang w:val="en-US" w:eastAsia="zh-CN"/>
        </w:rPr>
        <w:t>the control link, and the side information is at least for the control of the NCR-</w:t>
      </w:r>
      <w:proofErr w:type="spellStart"/>
      <w:r w:rsidRPr="006B18AC">
        <w:rPr>
          <w:rFonts w:eastAsia="Malgun Gothic" w:cs="Times"/>
          <w:lang w:val="en-US" w:eastAsia="zh-CN"/>
        </w:rPr>
        <w:t>Fwd</w:t>
      </w:r>
      <w:proofErr w:type="spellEnd"/>
      <w:r w:rsidRPr="006B18AC">
        <w:rPr>
          <w:rFonts w:eastAsia="Malgun Gothic" w:cs="Times"/>
          <w:lang w:val="en-US" w:eastAsia="zh-CN"/>
        </w:rPr>
        <w:t xml:space="preserve">, which includes </w:t>
      </w:r>
      <w:r w:rsidR="00CE024D">
        <w:rPr>
          <w:rFonts w:eastAsia="Malgun Gothic" w:cs="Times"/>
          <w:lang w:val="en-US" w:eastAsia="zh-CN"/>
        </w:rPr>
        <w:t xml:space="preserve">the packet reception and forwarding on </w:t>
      </w:r>
      <w:r w:rsidRPr="006B18AC">
        <w:rPr>
          <w:rFonts w:eastAsia="Malgun Gothic" w:cs="Times"/>
          <w:lang w:val="en-US" w:eastAsia="zh-CN"/>
        </w:rPr>
        <w:t xml:space="preserve">both the backhaul link and the </w:t>
      </w:r>
      <w:proofErr w:type="spellStart"/>
      <w:r w:rsidR="00CE024D">
        <w:rPr>
          <w:rFonts w:eastAsia="Malgun Gothic" w:cs="Times"/>
          <w:lang w:val="en-US" w:eastAsia="zh-CN"/>
        </w:rPr>
        <w:t>the</w:t>
      </w:r>
      <w:proofErr w:type="spellEnd"/>
      <w:r w:rsidR="00CE024D">
        <w:rPr>
          <w:rFonts w:eastAsia="Malgun Gothic" w:cs="Times"/>
          <w:lang w:val="en-US" w:eastAsia="zh-CN"/>
        </w:rPr>
        <w:t xml:space="preserve"> </w:t>
      </w:r>
      <w:r w:rsidRPr="006B18AC">
        <w:rPr>
          <w:rFonts w:eastAsia="Malgun Gothic" w:cs="Times"/>
          <w:lang w:val="en-US" w:eastAsia="zh-CN"/>
        </w:rPr>
        <w:t>access link.</w:t>
      </w:r>
    </w:p>
    <w:p w14:paraId="66A8D648" w14:textId="4A99ECFD" w:rsidR="003F3589" w:rsidRDefault="003F3589" w:rsidP="00A06BAE">
      <w:pPr>
        <w:spacing w:before="100" w:beforeAutospacing="1"/>
        <w:rPr>
          <w:rFonts w:eastAsia="Malgun Gothic" w:cs="Times"/>
          <w:lang w:val="en-US" w:eastAsia="zh-CN"/>
        </w:rPr>
      </w:pPr>
      <w:r w:rsidRPr="006B18AC">
        <w:rPr>
          <w:rFonts w:eastAsia="Malgun Gothic" w:cs="Times"/>
          <w:lang w:val="en-US" w:eastAsia="zh-CN"/>
        </w:rPr>
        <w:t xml:space="preserve">In this contribution, we provide our views on </w:t>
      </w:r>
      <w:r w:rsidR="005364B9">
        <w:rPr>
          <w:rFonts w:eastAsia="Malgun Gothic" w:cs="Times"/>
          <w:lang w:val="en-US" w:eastAsia="zh-CN"/>
        </w:rPr>
        <w:t>several</w:t>
      </w:r>
      <w:r w:rsidRPr="006B18AC">
        <w:rPr>
          <w:rFonts w:eastAsia="Malgun Gothic" w:cs="Times"/>
          <w:lang w:val="en-US" w:eastAsia="zh-CN"/>
        </w:rPr>
        <w:t xml:space="preserve"> side information required to support </w:t>
      </w:r>
      <w:r w:rsidR="00CE024D">
        <w:rPr>
          <w:rFonts w:eastAsia="Malgun Gothic" w:cs="Times"/>
          <w:lang w:val="en-US" w:eastAsia="zh-CN"/>
        </w:rPr>
        <w:t xml:space="preserve">effective </w:t>
      </w:r>
      <w:r w:rsidRPr="006B18AC">
        <w:rPr>
          <w:rFonts w:eastAsia="Malgun Gothic" w:cs="Times"/>
          <w:lang w:val="en-US" w:eastAsia="zh-CN"/>
        </w:rPr>
        <w:t>NCR</w:t>
      </w:r>
      <w:r w:rsidR="00CE024D">
        <w:rPr>
          <w:rFonts w:eastAsia="Malgun Gothic" w:cs="Times"/>
          <w:lang w:val="en-US" w:eastAsia="zh-CN"/>
        </w:rPr>
        <w:t xml:space="preserve"> operations</w:t>
      </w:r>
      <w:r w:rsidRPr="006B18AC">
        <w:rPr>
          <w:rFonts w:eastAsia="Malgun Gothic" w:cs="Times"/>
          <w:lang w:val="en-US" w:eastAsia="zh-CN"/>
        </w:rPr>
        <w:t xml:space="preserve">, </w:t>
      </w:r>
      <w:r w:rsidR="00CE024D">
        <w:rPr>
          <w:rFonts w:eastAsia="Malgun Gothic" w:cs="Times"/>
          <w:lang w:val="en-US" w:eastAsia="zh-CN"/>
        </w:rPr>
        <w:t>including</w:t>
      </w:r>
      <w:r w:rsidRPr="006B18AC">
        <w:rPr>
          <w:rFonts w:eastAsia="Malgun Gothic" w:cs="Times"/>
          <w:lang w:val="en-US" w:eastAsia="zh-CN"/>
        </w:rPr>
        <w:t xml:space="preserve"> beam </w:t>
      </w:r>
      <w:r w:rsidR="00CE024D">
        <w:rPr>
          <w:rFonts w:eastAsia="Malgun Gothic" w:cs="Times"/>
          <w:lang w:val="en-US" w:eastAsia="zh-CN"/>
        </w:rPr>
        <w:t>management</w:t>
      </w:r>
      <w:r w:rsidRPr="006B18AC">
        <w:rPr>
          <w:rFonts w:eastAsia="Malgun Gothic" w:cs="Times"/>
          <w:lang w:val="en-US" w:eastAsia="zh-CN"/>
        </w:rPr>
        <w:t>,</w:t>
      </w:r>
      <w:r w:rsidR="00CE024D">
        <w:rPr>
          <w:rFonts w:eastAsia="Malgun Gothic" w:cs="Times"/>
          <w:lang w:val="en-US" w:eastAsia="zh-CN"/>
        </w:rPr>
        <w:t xml:space="preserve"> and</w:t>
      </w:r>
      <w:r w:rsidRPr="006B18AC">
        <w:rPr>
          <w:rFonts w:eastAsia="Malgun Gothic" w:cs="Times"/>
          <w:lang w:val="en-US" w:eastAsia="zh-CN"/>
        </w:rPr>
        <w:t xml:space="preserve"> TDD UL/DL configuration</w:t>
      </w:r>
      <w:r w:rsidR="00CE024D">
        <w:rPr>
          <w:rFonts w:eastAsia="Malgun Gothic" w:cs="Times"/>
          <w:lang w:val="en-US" w:eastAsia="zh-CN"/>
        </w:rPr>
        <w:t>s,</w:t>
      </w:r>
      <w:r w:rsidRPr="006B18AC">
        <w:rPr>
          <w:rFonts w:eastAsia="Malgun Gothic" w:cs="Times"/>
          <w:lang w:val="en-US" w:eastAsia="zh-CN"/>
        </w:rPr>
        <w:t xml:space="preserve"> etc.</w:t>
      </w:r>
    </w:p>
    <w:p w14:paraId="51D61539" w14:textId="0483CC6F" w:rsidR="003F078C" w:rsidRPr="006B18AC" w:rsidRDefault="000F1AE2" w:rsidP="00A06BAE">
      <w:pPr>
        <w:pStyle w:val="Heading1"/>
        <w:spacing w:before="100" w:beforeAutospacing="1" w:afterLines="0" w:afterAutospacing="1"/>
        <w:rPr>
          <w:lang w:val="en-US"/>
        </w:rPr>
      </w:pPr>
      <w:r w:rsidRPr="006B18AC">
        <w:t xml:space="preserve">Side information </w:t>
      </w:r>
      <w:r w:rsidR="009D73EB" w:rsidRPr="006B18AC">
        <w:t>on</w:t>
      </w:r>
      <w:r w:rsidRPr="006B18AC">
        <w:t xml:space="preserve"> b</w:t>
      </w:r>
      <w:proofErr w:type="spellStart"/>
      <w:r w:rsidRPr="006B18AC">
        <w:rPr>
          <w:lang w:val="en-US"/>
        </w:rPr>
        <w:t>eam</w:t>
      </w:r>
      <w:proofErr w:type="spellEnd"/>
      <w:r w:rsidRPr="006B18AC">
        <w:rPr>
          <w:lang w:val="en-US"/>
        </w:rPr>
        <w:t xml:space="preserve"> management</w:t>
      </w:r>
    </w:p>
    <w:p w14:paraId="79BECFA6" w14:textId="28310FFD" w:rsidR="005364B9" w:rsidRDefault="003F3E1F" w:rsidP="00A06BAE">
      <w:pPr>
        <w:spacing w:before="100" w:beforeAutospacing="1"/>
      </w:pPr>
      <w:r w:rsidRPr="006B18AC">
        <w:t>A</w:t>
      </w:r>
      <w:r w:rsidR="005364B9">
        <w:t>n</w:t>
      </w:r>
      <w:r w:rsidRPr="006B18AC">
        <w:t xml:space="preserve"> NCR can enhance the physical signalling forwarding with proper beams </w:t>
      </w:r>
      <w:r w:rsidR="005364B9">
        <w:t>on different links</w:t>
      </w:r>
      <w:r w:rsidRPr="006B18AC">
        <w:t xml:space="preserve">. Due to different locations </w:t>
      </w:r>
      <w:r w:rsidR="005364B9">
        <w:t xml:space="preserve">of the </w:t>
      </w:r>
      <w:proofErr w:type="spellStart"/>
      <w:r w:rsidR="005364B9">
        <w:t>gNB</w:t>
      </w:r>
      <w:proofErr w:type="spellEnd"/>
      <w:r w:rsidR="005364B9">
        <w:t xml:space="preserve"> and the </w:t>
      </w:r>
      <w:r w:rsidRPr="006B18AC">
        <w:t>connected UE</w:t>
      </w:r>
      <w:r w:rsidR="005364B9">
        <w:t>s of an NCR</w:t>
      </w:r>
      <w:r w:rsidRPr="006B18AC">
        <w:t xml:space="preserve">, the beams between the </w:t>
      </w:r>
      <w:proofErr w:type="spellStart"/>
      <w:r w:rsidRPr="006B18AC">
        <w:t>gNB</w:t>
      </w:r>
      <w:proofErr w:type="spellEnd"/>
      <w:r w:rsidRPr="006B18AC">
        <w:t xml:space="preserve"> and NCR can be very different from the beams from NCR to </w:t>
      </w:r>
      <w:r w:rsidR="005364B9">
        <w:t xml:space="preserve">connected </w:t>
      </w:r>
      <w:r w:rsidRPr="006B18AC">
        <w:t>UE</w:t>
      </w:r>
      <w:r w:rsidR="005364B9">
        <w:t>s</w:t>
      </w:r>
      <w:r w:rsidRPr="006B18AC">
        <w:t xml:space="preserve">. </w:t>
      </w:r>
    </w:p>
    <w:p w14:paraId="646E53A6" w14:textId="417D29F1" w:rsidR="00510D42" w:rsidRPr="006B18AC" w:rsidRDefault="003F3E1F" w:rsidP="00A06BAE">
      <w:pPr>
        <w:spacing w:before="100" w:beforeAutospacing="1"/>
        <w:rPr>
          <w:rFonts w:cs="Times"/>
          <w:lang w:eastAsia="zh-CN"/>
        </w:rPr>
      </w:pPr>
      <w:r w:rsidRPr="006B18AC">
        <w:t>Thus, b</w:t>
      </w:r>
      <w:r w:rsidR="00510D42" w:rsidRPr="006B18AC">
        <w:rPr>
          <w:rFonts w:cs="Times"/>
          <w:lang w:eastAsia="zh-CN"/>
        </w:rPr>
        <w:t xml:space="preserve">ased on the NCR model, the beams for the backhaul/control link and beams for the access link need to be managed separately. </w:t>
      </w:r>
    </w:p>
    <w:p w14:paraId="372AA34C" w14:textId="7817FFE3" w:rsidR="003F3E1F" w:rsidRPr="006B18AC" w:rsidRDefault="003F3E1F" w:rsidP="00A06BAE">
      <w:pPr>
        <w:pStyle w:val="Heading2"/>
        <w:spacing w:before="100" w:beforeAutospacing="1"/>
      </w:pPr>
      <w:r w:rsidRPr="006B18AC">
        <w:lastRenderedPageBreak/>
        <w:t>Backhaul link and control link beam management</w:t>
      </w:r>
    </w:p>
    <w:p w14:paraId="3018DC59" w14:textId="4793A781" w:rsidR="008C6972" w:rsidRPr="006B18AC" w:rsidRDefault="005364B9" w:rsidP="00A06BAE">
      <w:pPr>
        <w:spacing w:before="100" w:beforeAutospacing="1"/>
        <w:rPr>
          <w:rFonts w:cs="Times"/>
          <w:bCs/>
          <w:lang w:eastAsia="zh-CN"/>
        </w:rPr>
      </w:pPr>
      <w:r>
        <w:rPr>
          <w:rFonts w:cs="Times"/>
          <w:bCs/>
          <w:lang w:eastAsia="zh-CN"/>
        </w:rPr>
        <w:t xml:space="preserve">As </w:t>
      </w:r>
      <w:r w:rsidR="008C6972" w:rsidRPr="006B18AC">
        <w:rPr>
          <w:rFonts w:cs="Times"/>
          <w:bCs/>
          <w:lang w:eastAsia="zh-CN"/>
        </w:rPr>
        <w:t>agreed in RAN1 #</w:t>
      </w:r>
      <w:r w:rsidR="008073F5">
        <w:rPr>
          <w:rFonts w:cs="Times"/>
          <w:bCs/>
          <w:lang w:eastAsia="zh-CN"/>
        </w:rPr>
        <w:t>109</w:t>
      </w:r>
      <w:r w:rsidR="008C6972" w:rsidRPr="006B18AC">
        <w:rPr>
          <w:rFonts w:cs="Times"/>
          <w:bCs/>
          <w:lang w:eastAsia="zh-CN"/>
        </w:rPr>
        <w:t>-e</w:t>
      </w:r>
      <w:r w:rsidR="008073F5">
        <w:rPr>
          <w:rFonts w:cs="Times"/>
          <w:bCs/>
          <w:lang w:eastAsia="zh-CN"/>
        </w:rPr>
        <w:fldChar w:fldCharType="begin"/>
      </w:r>
      <w:r w:rsidR="008073F5">
        <w:rPr>
          <w:rFonts w:cs="Times"/>
          <w:bCs/>
          <w:lang w:eastAsia="zh-CN"/>
        </w:rPr>
        <w:instrText xml:space="preserve"> REF _Ref111107926 \r \h </w:instrText>
      </w:r>
      <w:r w:rsidR="008073F5">
        <w:rPr>
          <w:rFonts w:cs="Times"/>
          <w:bCs/>
          <w:lang w:eastAsia="zh-CN"/>
        </w:rPr>
      </w:r>
      <w:r w:rsidR="008073F5">
        <w:rPr>
          <w:rFonts w:cs="Times"/>
          <w:bCs/>
          <w:lang w:eastAsia="zh-CN"/>
        </w:rPr>
        <w:fldChar w:fldCharType="separate"/>
      </w:r>
      <w:r w:rsidR="008073F5">
        <w:rPr>
          <w:rFonts w:cs="Times"/>
          <w:bCs/>
          <w:lang w:eastAsia="zh-CN"/>
        </w:rPr>
        <w:t>[1]</w:t>
      </w:r>
      <w:r w:rsidR="008073F5">
        <w:rPr>
          <w:rFonts w:cs="Times"/>
          <w:bCs/>
          <w:lang w:eastAsia="zh-CN"/>
        </w:rPr>
        <w:fldChar w:fldCharType="end"/>
      </w:r>
      <w:r w:rsidR="008C6972" w:rsidRPr="006B18AC">
        <w:rPr>
          <w:rFonts w:cs="Times"/>
          <w:bCs/>
          <w:lang w:eastAsia="zh-CN"/>
        </w:rPr>
        <w:t xml:space="preserve">, </w:t>
      </w:r>
      <w:r>
        <w:rPr>
          <w:rFonts w:cs="Times"/>
          <w:lang w:eastAsia="zh-CN"/>
        </w:rPr>
        <w:t>f</w:t>
      </w:r>
      <w:r w:rsidRPr="006B18AC">
        <w:rPr>
          <w:rFonts w:cs="Times"/>
          <w:lang w:eastAsia="zh-CN"/>
        </w:rPr>
        <w:t xml:space="preserve">or the backhaul and control link, both fixed beam and adaptive beam can be considered. </w:t>
      </w:r>
    </w:p>
    <w:p w14:paraId="689A6C5B" w14:textId="19AA5728" w:rsidR="008C6972" w:rsidRPr="006B18AC" w:rsidRDefault="008C6972" w:rsidP="00A06BAE">
      <w:pPr>
        <w:pStyle w:val="ListParagraph"/>
        <w:numPr>
          <w:ilvl w:val="0"/>
          <w:numId w:val="17"/>
        </w:numPr>
        <w:spacing w:before="100" w:beforeAutospacing="1"/>
        <w:ind w:firstLineChars="0"/>
        <w:rPr>
          <w:rFonts w:cs="Times"/>
          <w:lang w:eastAsia="zh-CN"/>
        </w:rPr>
      </w:pPr>
      <w:r w:rsidRPr="006B18AC">
        <w:rPr>
          <w:rFonts w:cs="Times"/>
          <w:bCs/>
          <w:lang w:eastAsia="zh-CN"/>
        </w:rPr>
        <w:t>At least one of the NCR-MT’s carrier(s) should be within the set of carriers forwarded by the NCR-</w:t>
      </w:r>
      <w:proofErr w:type="spellStart"/>
      <w:r w:rsidRPr="006B18AC">
        <w:rPr>
          <w:rFonts w:cs="Times"/>
          <w:bCs/>
          <w:lang w:eastAsia="zh-CN"/>
        </w:rPr>
        <w:t>Fwd</w:t>
      </w:r>
      <w:proofErr w:type="spellEnd"/>
      <w:r w:rsidRPr="006B18AC">
        <w:rPr>
          <w:rFonts w:cs="Times"/>
          <w:bCs/>
          <w:lang w:eastAsia="zh-CN"/>
        </w:rPr>
        <w:t xml:space="preserve"> in same frequency range. </w:t>
      </w:r>
    </w:p>
    <w:p w14:paraId="1E4CD6A4" w14:textId="77777777" w:rsidR="008C6972" w:rsidRPr="006B18AC" w:rsidRDefault="008C6972" w:rsidP="00A06BAE">
      <w:pPr>
        <w:pStyle w:val="ListParagraph"/>
        <w:numPr>
          <w:ilvl w:val="0"/>
          <w:numId w:val="17"/>
        </w:numPr>
        <w:adjustRightInd w:val="0"/>
        <w:spacing w:before="100" w:beforeAutospacing="1"/>
        <w:ind w:firstLineChars="0"/>
        <w:rPr>
          <w:rFonts w:cs="Times"/>
          <w:bCs/>
          <w:iCs/>
          <w:lang w:eastAsia="zh-CN"/>
        </w:rPr>
      </w:pPr>
      <w:r w:rsidRPr="006B18AC">
        <w:rPr>
          <w:rFonts w:cs="Times"/>
          <w:lang w:eastAsia="zh-CN"/>
        </w:rPr>
        <w:t>The NCR-MT and NCR-</w:t>
      </w:r>
      <w:proofErr w:type="spellStart"/>
      <w:r w:rsidRPr="006B18AC">
        <w:rPr>
          <w:rFonts w:cs="Times"/>
          <w:lang w:eastAsia="zh-CN"/>
        </w:rPr>
        <w:t>Fwd</w:t>
      </w:r>
      <w:proofErr w:type="spellEnd"/>
      <w:r w:rsidRPr="006B18AC">
        <w:rPr>
          <w:rFonts w:cs="Times"/>
          <w:lang w:eastAsia="zh-CN"/>
        </w:rPr>
        <w:t xml:space="preserve"> operating in the same carrier is prioritized for the study.</w:t>
      </w:r>
    </w:p>
    <w:p w14:paraId="7983BCE8" w14:textId="77777777" w:rsidR="008C6972" w:rsidRPr="006B18AC" w:rsidRDefault="008C6972" w:rsidP="00A06BAE">
      <w:pPr>
        <w:pStyle w:val="ListParagraph"/>
        <w:numPr>
          <w:ilvl w:val="0"/>
          <w:numId w:val="17"/>
        </w:numPr>
        <w:shd w:val="clear" w:color="auto" w:fill="FFFFFF"/>
        <w:adjustRightInd w:val="0"/>
        <w:spacing w:before="100" w:beforeAutospacing="1"/>
        <w:ind w:firstLineChars="0"/>
        <w:rPr>
          <w:rFonts w:cs="Times"/>
          <w:bCs/>
          <w:iCs/>
          <w:lang w:eastAsia="zh-CN"/>
        </w:rPr>
      </w:pPr>
      <w:r w:rsidRPr="006B18AC">
        <w:rPr>
          <w:rFonts w:cs="Times"/>
          <w:bCs/>
          <w:iCs/>
          <w:lang w:eastAsia="zh-CN"/>
        </w:rPr>
        <w:t>As baseline, same large-scale properties of the channel, i.e., channel properties in Type-A and Type-D (if applicable), are expected to be experienced by C-link and backhaul link (at least when the NCR-MT and NCR-</w:t>
      </w:r>
      <w:proofErr w:type="spellStart"/>
      <w:r w:rsidRPr="006B18AC">
        <w:rPr>
          <w:rFonts w:cs="Times"/>
          <w:bCs/>
          <w:iCs/>
          <w:lang w:eastAsia="zh-CN"/>
        </w:rPr>
        <w:t>Fwd</w:t>
      </w:r>
      <w:proofErr w:type="spellEnd"/>
      <w:r w:rsidRPr="006B18AC">
        <w:rPr>
          <w:rFonts w:cs="Times"/>
          <w:bCs/>
          <w:iCs/>
          <w:lang w:eastAsia="zh-CN"/>
        </w:rPr>
        <w:t> operating in same carrier). </w:t>
      </w:r>
    </w:p>
    <w:p w14:paraId="1C20DF7A" w14:textId="77777777" w:rsidR="009D73EB" w:rsidRPr="006B18AC" w:rsidRDefault="008C6972" w:rsidP="00A06BAE">
      <w:pPr>
        <w:pStyle w:val="ListParagraph"/>
        <w:numPr>
          <w:ilvl w:val="0"/>
          <w:numId w:val="17"/>
        </w:numPr>
        <w:shd w:val="clear" w:color="auto" w:fill="FFFFFF"/>
        <w:adjustRightInd w:val="0"/>
        <w:spacing w:before="100" w:beforeAutospacing="1"/>
        <w:ind w:firstLineChars="0"/>
        <w:rPr>
          <w:rFonts w:cs="Times"/>
          <w:bCs/>
          <w:iCs/>
          <w:lang w:eastAsia="zh-CN"/>
        </w:rPr>
      </w:pPr>
      <w:r w:rsidRPr="006B18AC">
        <w:rPr>
          <w:rFonts w:cs="Times"/>
          <w:bCs/>
          <w:iCs/>
          <w:lang w:eastAsia="zh-CN"/>
        </w:rPr>
        <w:t>As baseline, the same TCI states as C-link are assumed for beam at NCR-</w:t>
      </w:r>
      <w:proofErr w:type="spellStart"/>
      <w:r w:rsidRPr="006B18AC">
        <w:rPr>
          <w:rFonts w:cs="Times"/>
          <w:bCs/>
          <w:iCs/>
          <w:lang w:eastAsia="zh-CN"/>
        </w:rPr>
        <w:t>Fwd</w:t>
      </w:r>
      <w:proofErr w:type="spellEnd"/>
      <w:r w:rsidRPr="006B18AC">
        <w:rPr>
          <w:rFonts w:cs="Times"/>
          <w:bCs/>
          <w:iCs/>
          <w:lang w:eastAsia="zh-CN"/>
        </w:rPr>
        <w:t xml:space="preserve"> for backhaul link if the NCR-MT’s carrier(s) is within the set of carriers forwarded by the NCR-Fwd.</w:t>
      </w:r>
    </w:p>
    <w:p w14:paraId="1A1E4968" w14:textId="39E48290" w:rsidR="009D73EB" w:rsidRPr="006B18AC" w:rsidRDefault="008C6972" w:rsidP="00A06BAE">
      <w:pPr>
        <w:pStyle w:val="ListParagraph"/>
        <w:numPr>
          <w:ilvl w:val="1"/>
          <w:numId w:val="17"/>
        </w:numPr>
        <w:shd w:val="clear" w:color="auto" w:fill="FFFFFF"/>
        <w:adjustRightInd w:val="0"/>
        <w:spacing w:before="100" w:beforeAutospacing="1"/>
        <w:ind w:firstLineChars="0"/>
        <w:rPr>
          <w:rFonts w:cs="Times"/>
          <w:bCs/>
          <w:iCs/>
          <w:lang w:eastAsia="zh-CN"/>
        </w:rPr>
      </w:pPr>
      <w:r w:rsidRPr="006B18AC">
        <w:rPr>
          <w:rFonts w:cs="Times"/>
          <w:bCs/>
          <w:iCs/>
          <w:lang w:eastAsia="zh-CN"/>
        </w:rPr>
        <w:t xml:space="preserve">FFS: additional indication from </w:t>
      </w:r>
      <w:proofErr w:type="spellStart"/>
      <w:r w:rsidRPr="006B18AC">
        <w:rPr>
          <w:rFonts w:cs="Times"/>
          <w:bCs/>
          <w:iCs/>
          <w:lang w:eastAsia="zh-CN"/>
        </w:rPr>
        <w:t>gNB</w:t>
      </w:r>
      <w:proofErr w:type="spellEnd"/>
      <w:r w:rsidRPr="006B18AC">
        <w:rPr>
          <w:rFonts w:cs="Times"/>
          <w:bCs/>
          <w:iCs/>
          <w:lang w:eastAsia="zh-CN"/>
        </w:rPr>
        <w:t xml:space="preserve"> to determine the beam at NCR-</w:t>
      </w:r>
      <w:proofErr w:type="spellStart"/>
      <w:r w:rsidRPr="006B18AC">
        <w:rPr>
          <w:rFonts w:cs="Times"/>
          <w:bCs/>
          <w:iCs/>
          <w:lang w:eastAsia="zh-CN"/>
        </w:rPr>
        <w:t>Fwd</w:t>
      </w:r>
      <w:proofErr w:type="spellEnd"/>
      <w:r w:rsidRPr="006B18AC">
        <w:rPr>
          <w:rFonts w:cs="Times"/>
          <w:bCs/>
          <w:iCs/>
          <w:lang w:eastAsia="zh-CN"/>
        </w:rPr>
        <w:t xml:space="preserve"> for backhaul link or implicit determination of the beam at NCR-</w:t>
      </w:r>
      <w:proofErr w:type="spellStart"/>
      <w:r w:rsidRPr="006B18AC">
        <w:rPr>
          <w:rFonts w:cs="Times"/>
          <w:bCs/>
          <w:iCs/>
          <w:lang w:eastAsia="zh-CN"/>
        </w:rPr>
        <w:t>Fwd</w:t>
      </w:r>
      <w:proofErr w:type="spellEnd"/>
      <w:r w:rsidRPr="006B18AC">
        <w:rPr>
          <w:rFonts w:cs="Times"/>
          <w:bCs/>
          <w:iCs/>
          <w:lang w:eastAsia="zh-CN"/>
        </w:rPr>
        <w:t xml:space="preserve"> for backhaul link</w:t>
      </w:r>
      <w:r w:rsidR="009D73EB" w:rsidRPr="006B18AC">
        <w:rPr>
          <w:rFonts w:cs="Times"/>
          <w:bCs/>
          <w:iCs/>
          <w:lang w:eastAsia="zh-CN"/>
        </w:rPr>
        <w:t>.</w:t>
      </w:r>
    </w:p>
    <w:p w14:paraId="0E71A216" w14:textId="37CAF11D" w:rsidR="009D73EB" w:rsidRPr="006B18AC" w:rsidRDefault="009D73EB" w:rsidP="00A06BAE">
      <w:pPr>
        <w:pStyle w:val="ListParagraph"/>
        <w:numPr>
          <w:ilvl w:val="0"/>
          <w:numId w:val="17"/>
        </w:numPr>
        <w:shd w:val="clear" w:color="auto" w:fill="FFFFFF"/>
        <w:adjustRightInd w:val="0"/>
        <w:spacing w:before="100" w:beforeAutospacing="1"/>
        <w:ind w:firstLineChars="0"/>
        <w:rPr>
          <w:rFonts w:cs="Times"/>
          <w:bCs/>
          <w:iCs/>
          <w:lang w:eastAsia="zh-CN"/>
        </w:rPr>
      </w:pPr>
      <w:r w:rsidRPr="006B18AC">
        <w:rPr>
          <w:rFonts w:cs="Times"/>
          <w:iCs/>
          <w:lang w:eastAsia="zh-CN"/>
        </w:rPr>
        <w:t>The same assumption of the beam correspondence is applied for DL/UL of the backhaul link at NCR-</w:t>
      </w:r>
      <w:proofErr w:type="spellStart"/>
      <w:r w:rsidRPr="006B18AC">
        <w:rPr>
          <w:rFonts w:cs="Times"/>
          <w:iCs/>
          <w:lang w:eastAsia="zh-CN"/>
        </w:rPr>
        <w:t>Fwd</w:t>
      </w:r>
      <w:proofErr w:type="spellEnd"/>
      <w:r w:rsidRPr="006B18AC">
        <w:rPr>
          <w:rFonts w:cs="Times"/>
          <w:iCs/>
          <w:lang w:eastAsia="zh-CN"/>
        </w:rPr>
        <w:t xml:space="preserve"> as the DL/UL of the C-link at NCR-MT.</w:t>
      </w:r>
    </w:p>
    <w:p w14:paraId="10B834D6" w14:textId="77777777" w:rsidR="00E76EA2" w:rsidRDefault="00E76EA2" w:rsidP="00A06BAE">
      <w:pPr>
        <w:adjustRightInd w:val="0"/>
        <w:spacing w:before="100" w:beforeAutospacing="1"/>
        <w:jc w:val="left"/>
        <w:rPr>
          <w:rFonts w:cs="Times"/>
          <w:bCs/>
          <w:iCs/>
          <w:lang w:eastAsia="zh-CN"/>
        </w:rPr>
      </w:pPr>
      <w:r>
        <w:rPr>
          <w:rFonts w:cs="Times"/>
          <w:bCs/>
          <w:iCs/>
          <w:lang w:eastAsia="zh-CN"/>
        </w:rPr>
        <w:t xml:space="preserve">Although side information is necessary for the NCR to separate the control information to/from the NCR, and the forwarded traffic to/from UEs, </w:t>
      </w:r>
      <w:r w:rsidRPr="006B18AC">
        <w:rPr>
          <w:rFonts w:cs="Times"/>
          <w:bCs/>
          <w:iCs/>
          <w:lang w:eastAsia="zh-CN"/>
        </w:rPr>
        <w:t xml:space="preserve">the NCR-MT </w:t>
      </w:r>
      <w:r>
        <w:rPr>
          <w:rFonts w:cs="Times"/>
          <w:bCs/>
          <w:iCs/>
          <w:lang w:eastAsia="zh-CN"/>
        </w:rPr>
        <w:t xml:space="preserve">is </w:t>
      </w:r>
      <w:proofErr w:type="gramStart"/>
      <w:r>
        <w:rPr>
          <w:rFonts w:cs="Times"/>
          <w:bCs/>
          <w:iCs/>
          <w:lang w:eastAsia="zh-CN"/>
        </w:rPr>
        <w:t>similar to</w:t>
      </w:r>
      <w:proofErr w:type="gramEnd"/>
      <w:r>
        <w:rPr>
          <w:rFonts w:cs="Times"/>
          <w:bCs/>
          <w:iCs/>
          <w:lang w:eastAsia="zh-CN"/>
        </w:rPr>
        <w:t xml:space="preserve"> a UE from the </w:t>
      </w:r>
      <w:proofErr w:type="spellStart"/>
      <w:r>
        <w:rPr>
          <w:rFonts w:cs="Times"/>
          <w:bCs/>
          <w:iCs/>
          <w:lang w:eastAsia="zh-CN"/>
        </w:rPr>
        <w:t>gNB’s</w:t>
      </w:r>
      <w:proofErr w:type="spellEnd"/>
      <w:r>
        <w:rPr>
          <w:rFonts w:cs="Times"/>
          <w:bCs/>
          <w:iCs/>
          <w:lang w:eastAsia="zh-CN"/>
        </w:rPr>
        <w:t xml:space="preserve"> point of view. </w:t>
      </w:r>
    </w:p>
    <w:p w14:paraId="7813D14B" w14:textId="05CFBAE8" w:rsidR="009D73EB" w:rsidRPr="006B18AC" w:rsidRDefault="00E76EA2" w:rsidP="00A06BAE">
      <w:pPr>
        <w:adjustRightInd w:val="0"/>
        <w:spacing w:before="100" w:beforeAutospacing="1"/>
        <w:jc w:val="left"/>
        <w:rPr>
          <w:rFonts w:cs="Times"/>
          <w:bCs/>
          <w:iCs/>
          <w:lang w:eastAsia="zh-CN"/>
        </w:rPr>
      </w:pPr>
      <w:r>
        <w:rPr>
          <w:rFonts w:cs="Times"/>
          <w:bCs/>
          <w:iCs/>
          <w:lang w:eastAsia="zh-CN"/>
        </w:rPr>
        <w:t xml:space="preserve">Therefore, </w:t>
      </w:r>
      <w:r w:rsidR="009D73EB" w:rsidRPr="006B18AC">
        <w:rPr>
          <w:rFonts w:cs="Times"/>
          <w:bCs/>
          <w:iCs/>
          <w:lang w:eastAsia="zh-CN"/>
        </w:rPr>
        <w:t>the same beam managements methods in Rel-17 can be applied and reused for NCR C-link and backhaul link. Additional side information for C-link and backhaul link beam management may not be necessary.</w:t>
      </w:r>
    </w:p>
    <w:p w14:paraId="3C9ED1E4" w14:textId="69816729" w:rsidR="003F3E1F" w:rsidRPr="006B18AC" w:rsidRDefault="003F3E1F" w:rsidP="00A06BAE">
      <w:pPr>
        <w:spacing w:before="100" w:beforeAutospacing="1"/>
        <w:rPr>
          <w:b/>
          <w:bCs/>
        </w:rPr>
      </w:pPr>
      <w:r w:rsidRPr="006B18AC">
        <w:rPr>
          <w:b/>
          <w:bCs/>
        </w:rPr>
        <w:t xml:space="preserve">Proposal </w:t>
      </w:r>
      <w:r w:rsidR="00A06BAE">
        <w:rPr>
          <w:b/>
          <w:bCs/>
        </w:rPr>
        <w:t>1</w:t>
      </w:r>
      <w:r w:rsidRPr="006B18AC">
        <w:rPr>
          <w:b/>
          <w:bCs/>
        </w:rPr>
        <w:t>: The backhaul link and control link beam management can use existing methods by treating the NCR-MT/NCR-</w:t>
      </w:r>
      <w:proofErr w:type="spellStart"/>
      <w:r w:rsidRPr="006B18AC">
        <w:rPr>
          <w:b/>
          <w:bCs/>
        </w:rPr>
        <w:t>Fwd</w:t>
      </w:r>
      <w:proofErr w:type="spellEnd"/>
      <w:r w:rsidRPr="006B18AC">
        <w:rPr>
          <w:b/>
          <w:bCs/>
        </w:rPr>
        <w:t xml:space="preserve"> as a UE.</w:t>
      </w:r>
    </w:p>
    <w:p w14:paraId="2CB0F83A" w14:textId="1FFF1F6E" w:rsidR="003F3E1F" w:rsidRPr="006B18AC" w:rsidRDefault="003F3E1F" w:rsidP="00A06BAE">
      <w:pPr>
        <w:pStyle w:val="Heading2"/>
        <w:spacing w:before="100" w:beforeAutospacing="1"/>
      </w:pPr>
      <w:r w:rsidRPr="006B18AC">
        <w:t>Access link beam management</w:t>
      </w:r>
    </w:p>
    <w:p w14:paraId="4F006BC7" w14:textId="4EF1C8CB" w:rsidR="003F3E1F" w:rsidRPr="006B18AC" w:rsidRDefault="003F3E1F" w:rsidP="00A06BAE">
      <w:pPr>
        <w:spacing w:before="100" w:beforeAutospacing="1"/>
        <w:rPr>
          <w:rFonts w:cs="Times"/>
          <w:lang w:eastAsia="zh-CN"/>
        </w:rPr>
      </w:pPr>
      <w:r w:rsidRPr="006B18AC">
        <w:rPr>
          <w:rFonts w:cs="Times"/>
          <w:lang w:eastAsia="zh-CN"/>
        </w:rPr>
        <w:t xml:space="preserve">Also agreed in RAN1 #019bis-e, the beam information is beneficial and recommended as side information for the access link. </w:t>
      </w:r>
    </w:p>
    <w:p w14:paraId="5E3394F2" w14:textId="77777777" w:rsidR="003F3E1F" w:rsidRPr="006B18AC" w:rsidRDefault="003F3E1F" w:rsidP="00A06BAE">
      <w:pPr>
        <w:pStyle w:val="ListParagraph"/>
        <w:numPr>
          <w:ilvl w:val="0"/>
          <w:numId w:val="17"/>
        </w:numPr>
        <w:spacing w:before="100" w:beforeAutospacing="1"/>
        <w:ind w:firstLineChars="0"/>
        <w:rPr>
          <w:lang w:eastAsia="x-none"/>
        </w:rPr>
      </w:pPr>
      <w:r w:rsidRPr="006B18AC">
        <w:rPr>
          <w:iCs/>
          <w:lang w:eastAsia="x-none"/>
        </w:rPr>
        <w:t>Both the dynamic indication and semi-static indication can be considered for the beam of access link for NCR-Fwd.</w:t>
      </w:r>
    </w:p>
    <w:p w14:paraId="7BE5F814" w14:textId="77777777" w:rsidR="003F3E1F" w:rsidRPr="006B18AC" w:rsidRDefault="003F3E1F" w:rsidP="00A06BAE">
      <w:pPr>
        <w:pStyle w:val="ListParagraph"/>
        <w:numPr>
          <w:ilvl w:val="1"/>
          <w:numId w:val="17"/>
        </w:numPr>
        <w:spacing w:before="100" w:beforeAutospacing="1"/>
        <w:ind w:firstLineChars="0"/>
        <w:rPr>
          <w:lang w:eastAsia="x-none"/>
        </w:rPr>
      </w:pPr>
      <w:r w:rsidRPr="006B18AC">
        <w:rPr>
          <w:iCs/>
          <w:lang w:eastAsia="x-none"/>
        </w:rPr>
        <w:t>FFS: the details of each indication</w:t>
      </w:r>
    </w:p>
    <w:p w14:paraId="406B143F" w14:textId="77777777" w:rsidR="003F3E1F" w:rsidRPr="006B18AC" w:rsidRDefault="003F3E1F" w:rsidP="00A06BAE">
      <w:pPr>
        <w:pStyle w:val="ListParagraph"/>
        <w:numPr>
          <w:ilvl w:val="1"/>
          <w:numId w:val="17"/>
        </w:numPr>
        <w:spacing w:before="100" w:beforeAutospacing="1"/>
        <w:ind w:firstLineChars="0"/>
        <w:rPr>
          <w:lang w:eastAsia="x-none"/>
        </w:rPr>
      </w:pPr>
      <w:r w:rsidRPr="006B18AC">
        <w:rPr>
          <w:iCs/>
          <w:lang w:eastAsia="x-none"/>
        </w:rPr>
        <w:t>FFS: the maximum number of beams configured for NCR-</w:t>
      </w:r>
      <w:proofErr w:type="spellStart"/>
      <w:r w:rsidRPr="006B18AC">
        <w:rPr>
          <w:iCs/>
          <w:lang w:eastAsia="x-none"/>
        </w:rPr>
        <w:t>Fwd</w:t>
      </w:r>
      <w:proofErr w:type="spellEnd"/>
      <w:r w:rsidRPr="006B18AC">
        <w:rPr>
          <w:iCs/>
          <w:lang w:eastAsia="x-none"/>
        </w:rPr>
        <w:t xml:space="preserve"> access link</w:t>
      </w:r>
    </w:p>
    <w:p w14:paraId="66F48DD3" w14:textId="77777777" w:rsidR="003F3E1F" w:rsidRPr="006B18AC" w:rsidRDefault="003F3E1F" w:rsidP="00A06BAE">
      <w:pPr>
        <w:pStyle w:val="ListParagraph"/>
        <w:numPr>
          <w:ilvl w:val="0"/>
          <w:numId w:val="17"/>
        </w:numPr>
        <w:spacing w:before="100" w:beforeAutospacing="1"/>
        <w:ind w:firstLineChars="0"/>
        <w:rPr>
          <w:lang w:eastAsia="x-none"/>
        </w:rPr>
      </w:pPr>
      <w:r w:rsidRPr="006B18AC">
        <w:rPr>
          <w:iCs/>
          <w:lang w:eastAsia="zh-CN"/>
        </w:rPr>
        <w:t>The beam correspondence is assumed for the DL/UL of the access link at NCR-</w:t>
      </w:r>
      <w:proofErr w:type="spellStart"/>
      <w:r w:rsidRPr="006B18AC">
        <w:rPr>
          <w:iCs/>
          <w:lang w:eastAsia="zh-CN"/>
        </w:rPr>
        <w:t>Fwd</w:t>
      </w:r>
      <w:proofErr w:type="spellEnd"/>
    </w:p>
    <w:p w14:paraId="33E6EE85" w14:textId="77777777" w:rsidR="003F3E1F" w:rsidRPr="006B18AC" w:rsidRDefault="003F3E1F" w:rsidP="00A06BAE">
      <w:pPr>
        <w:spacing w:before="100" w:beforeAutospacing="1"/>
      </w:pPr>
      <w:r w:rsidRPr="006B18AC">
        <w:t xml:space="preserve">To perform local beam management at NCR, how to configure the synchronization signal block (SSB) transmissions with beam sweeping should be decided first. Some side information from </w:t>
      </w:r>
      <w:proofErr w:type="spellStart"/>
      <w:r w:rsidRPr="006B18AC">
        <w:t>gNB</w:t>
      </w:r>
      <w:proofErr w:type="spellEnd"/>
      <w:r w:rsidRPr="006B18AC">
        <w:t xml:space="preserve"> may be signalled by the </w:t>
      </w:r>
      <w:proofErr w:type="spellStart"/>
      <w:r w:rsidRPr="006B18AC">
        <w:t>gNB</w:t>
      </w:r>
      <w:proofErr w:type="spellEnd"/>
      <w:r w:rsidRPr="006B18AC">
        <w:t xml:space="preserve"> to decide the number of SSBs in a burst and the beams associated with the SSB transmissions from the NCR. </w:t>
      </w:r>
    </w:p>
    <w:p w14:paraId="3D59443A" w14:textId="0944381D" w:rsidR="003F3E1F" w:rsidRPr="006B18AC" w:rsidRDefault="003F3E1F" w:rsidP="00A06BAE">
      <w:pPr>
        <w:spacing w:before="100" w:beforeAutospacing="1"/>
        <w:rPr>
          <w:b/>
          <w:bCs/>
        </w:rPr>
      </w:pPr>
      <w:r w:rsidRPr="006B18AC">
        <w:rPr>
          <w:b/>
          <w:bCs/>
        </w:rPr>
        <w:t xml:space="preserve">Proposal </w:t>
      </w:r>
      <w:r w:rsidR="00A06BAE">
        <w:rPr>
          <w:b/>
          <w:bCs/>
        </w:rPr>
        <w:t>2</w:t>
      </w:r>
      <w:r w:rsidRPr="006B18AC">
        <w:rPr>
          <w:b/>
          <w:bCs/>
        </w:rPr>
        <w:t>: Side information on the number of NCR beams and/or SSB configuration should be supported.</w:t>
      </w:r>
    </w:p>
    <w:p w14:paraId="1C996FC8" w14:textId="09CE9589" w:rsidR="000D78E5" w:rsidRPr="006B18AC" w:rsidRDefault="000D78E5" w:rsidP="00A06BAE">
      <w:pPr>
        <w:spacing w:before="100" w:beforeAutospacing="1"/>
      </w:pPr>
      <w:r w:rsidRPr="006B18AC">
        <w:lastRenderedPageBreak/>
        <w:t>For local NCR SSB transmissions, the NCR should regenerate the SSBs with different beams in a</w:t>
      </w:r>
      <w:r w:rsidR="007C1F80" w:rsidRPr="006B18AC">
        <w:t>n</w:t>
      </w:r>
      <w:r w:rsidRPr="006B18AC">
        <w:t xml:space="preserve"> NCR SSB burst. The local SSB and PBCH information can be the same as detected in the SSBs and PBCHs transmitted by the </w:t>
      </w:r>
      <w:proofErr w:type="spellStart"/>
      <w:r w:rsidRPr="006B18AC">
        <w:t>gNB</w:t>
      </w:r>
      <w:proofErr w:type="spellEnd"/>
      <w:r w:rsidRPr="006B18AC">
        <w:t xml:space="preserve">. </w:t>
      </w:r>
    </w:p>
    <w:p w14:paraId="50EB0A35" w14:textId="7F8F84DD" w:rsidR="000D78E5" w:rsidRPr="006B18AC" w:rsidRDefault="000D78E5" w:rsidP="00A06BAE">
      <w:pPr>
        <w:spacing w:before="100" w:beforeAutospacing="1"/>
        <w:rPr>
          <w:rFonts w:cs="Arial"/>
        </w:rPr>
      </w:pPr>
      <w:r w:rsidRPr="006B18AC">
        <w:t xml:space="preserve">For example, </w:t>
      </w:r>
      <w:r w:rsidRPr="006B18AC">
        <w:rPr>
          <w:rFonts w:cs="Arial"/>
        </w:rPr>
        <w:t xml:space="preserve">the NCR can be configured with a separate synchronization signal structure by side information from </w:t>
      </w:r>
      <w:proofErr w:type="spellStart"/>
      <w:r w:rsidRPr="006B18AC">
        <w:rPr>
          <w:rFonts w:cs="Arial"/>
        </w:rPr>
        <w:t>gNB</w:t>
      </w:r>
      <w:proofErr w:type="spellEnd"/>
      <w:r w:rsidRPr="006B18AC">
        <w:rPr>
          <w:rFonts w:cs="Arial"/>
        </w:rPr>
        <w:t xml:space="preserve">, and the NCR will not forward any SSBs from </w:t>
      </w:r>
      <w:proofErr w:type="spellStart"/>
      <w:r w:rsidRPr="006B18AC">
        <w:rPr>
          <w:rFonts w:cs="Arial"/>
        </w:rPr>
        <w:t>gNB</w:t>
      </w:r>
      <w:proofErr w:type="spellEnd"/>
      <w:r w:rsidRPr="006B18AC">
        <w:rPr>
          <w:rFonts w:cs="Arial"/>
        </w:rPr>
        <w:t xml:space="preserve">. Instead, the NCR re-generates synchronization signals and transmits the SSBs with local NCR beams following the configured SSB burst structure. </w:t>
      </w:r>
    </w:p>
    <w:p w14:paraId="2D24E657" w14:textId="15E8BD6E" w:rsidR="00BB2C81" w:rsidRPr="006B18AC" w:rsidRDefault="00BB2C81" w:rsidP="00A06BAE">
      <w:pPr>
        <w:spacing w:before="100" w:beforeAutospacing="1"/>
        <w:rPr>
          <w:rFonts w:cs="Arial"/>
        </w:rPr>
      </w:pPr>
      <w:r w:rsidRPr="006B18AC">
        <w:rPr>
          <w:rFonts w:cs="Arial"/>
        </w:rPr>
        <w:t xml:space="preserve">On the other hand, if the </w:t>
      </w:r>
      <w:proofErr w:type="spellStart"/>
      <w:r w:rsidRPr="006B18AC">
        <w:rPr>
          <w:rFonts w:cs="Arial"/>
        </w:rPr>
        <w:t>gNB</w:t>
      </w:r>
      <w:proofErr w:type="spellEnd"/>
      <w:r w:rsidRPr="006B18AC">
        <w:rPr>
          <w:rFonts w:cs="Arial"/>
        </w:rPr>
        <w:t xml:space="preserve"> SSB structure is maintained at NCR, a side information on the forwarding delay should be indicated to the NCR. And the </w:t>
      </w:r>
      <w:r w:rsidR="000D78E5" w:rsidRPr="006B18AC">
        <w:rPr>
          <w:rFonts w:cs="Arial"/>
        </w:rPr>
        <w:t>NCR transmit</w:t>
      </w:r>
      <w:r w:rsidRPr="006B18AC">
        <w:rPr>
          <w:rFonts w:cs="Arial"/>
        </w:rPr>
        <w:t>s</w:t>
      </w:r>
      <w:r w:rsidR="000D78E5" w:rsidRPr="006B18AC">
        <w:rPr>
          <w:rFonts w:cs="Arial"/>
        </w:rPr>
        <w:t xml:space="preserve"> regenerated SSBs with local NCR beams. </w:t>
      </w:r>
      <w:r w:rsidRPr="006B18AC">
        <w:rPr>
          <w:rFonts w:cs="Arial"/>
        </w:rPr>
        <w:t xml:space="preserve">Further study is needed on how to perform the NCR SSB transmissions if the number of NCR beams is different from the </w:t>
      </w:r>
      <w:proofErr w:type="spellStart"/>
      <w:r w:rsidRPr="006B18AC">
        <w:rPr>
          <w:rFonts w:cs="Arial"/>
        </w:rPr>
        <w:t>gNB</w:t>
      </w:r>
      <w:proofErr w:type="spellEnd"/>
      <w:r w:rsidRPr="006B18AC">
        <w:rPr>
          <w:rFonts w:cs="Arial"/>
        </w:rPr>
        <w:t xml:space="preserve"> SSB configurations.</w:t>
      </w:r>
    </w:p>
    <w:p w14:paraId="63AF2353" w14:textId="631FA212" w:rsidR="000D78E5" w:rsidRPr="006B18AC" w:rsidRDefault="00BB2C81" w:rsidP="00A06BAE">
      <w:pPr>
        <w:spacing w:before="100" w:beforeAutospacing="1"/>
        <w:rPr>
          <w:b/>
          <w:bCs/>
        </w:rPr>
      </w:pPr>
      <w:r w:rsidRPr="006B18AC">
        <w:rPr>
          <w:b/>
          <w:bCs/>
        </w:rPr>
        <w:t xml:space="preserve">Proposal </w:t>
      </w:r>
      <w:r w:rsidR="00A06BAE">
        <w:rPr>
          <w:b/>
          <w:bCs/>
        </w:rPr>
        <w:t>3</w:t>
      </w:r>
      <w:r w:rsidRPr="006B18AC">
        <w:rPr>
          <w:b/>
          <w:bCs/>
        </w:rPr>
        <w:t>:</w:t>
      </w:r>
      <w:r w:rsidR="007C1F80" w:rsidRPr="006B18AC">
        <w:rPr>
          <w:b/>
          <w:bCs/>
        </w:rPr>
        <w:t xml:space="preserve"> The NCR SSB transmission may follow a separately configur</w:t>
      </w:r>
      <w:r w:rsidR="001E30DE" w:rsidRPr="006B18AC">
        <w:rPr>
          <w:b/>
          <w:bCs/>
        </w:rPr>
        <w:t>ed</w:t>
      </w:r>
      <w:r w:rsidR="007C1F80" w:rsidRPr="006B18AC">
        <w:rPr>
          <w:b/>
          <w:bCs/>
        </w:rPr>
        <w:t xml:space="preserve"> SS structure or maintain the same SSB structure as </w:t>
      </w:r>
      <w:proofErr w:type="spellStart"/>
      <w:r w:rsidR="007C1F80" w:rsidRPr="006B18AC">
        <w:rPr>
          <w:b/>
          <w:bCs/>
        </w:rPr>
        <w:t>gNB</w:t>
      </w:r>
      <w:proofErr w:type="spellEnd"/>
      <w:r w:rsidR="007C1F80" w:rsidRPr="006B18AC">
        <w:rPr>
          <w:b/>
          <w:bCs/>
        </w:rPr>
        <w:t>.</w:t>
      </w:r>
    </w:p>
    <w:p w14:paraId="0E0E5B16" w14:textId="5FBD9EC6" w:rsidR="007C1F80" w:rsidRPr="006B18AC" w:rsidRDefault="00034D43" w:rsidP="00A06BAE">
      <w:pPr>
        <w:spacing w:before="100" w:beforeAutospacing="1"/>
      </w:pPr>
      <w:r w:rsidRPr="006B18AC">
        <w:t xml:space="preserve">Since the NCR is transparent to UE, </w:t>
      </w:r>
      <w:r w:rsidR="007C1F80" w:rsidRPr="006B18AC">
        <w:t xml:space="preserve">the UE </w:t>
      </w:r>
      <w:r w:rsidRPr="006B18AC">
        <w:t>detects the N</w:t>
      </w:r>
      <w:r w:rsidR="0014297C" w:rsidRPr="006B18AC">
        <w:t>CR local beam</w:t>
      </w:r>
      <w:r w:rsidRPr="006B18AC">
        <w:t xml:space="preserve">, and reports to </w:t>
      </w:r>
      <w:proofErr w:type="spellStart"/>
      <w:r w:rsidRPr="006B18AC">
        <w:t>gNB</w:t>
      </w:r>
      <w:proofErr w:type="spellEnd"/>
      <w:r w:rsidRPr="006B18AC">
        <w:t xml:space="preserve">. On the other hand, the NCR may not detect the reports from UE. The beam information should be provided by the </w:t>
      </w:r>
      <w:proofErr w:type="spellStart"/>
      <w:r w:rsidRPr="006B18AC">
        <w:t>gNB</w:t>
      </w:r>
      <w:proofErr w:type="spellEnd"/>
      <w:r w:rsidRPr="006B18AC">
        <w:t xml:space="preserve"> via some side information on the beams to be applied on the access link. How to manage the beam hierarchies at </w:t>
      </w:r>
      <w:proofErr w:type="spellStart"/>
      <w:r w:rsidRPr="006B18AC">
        <w:t>gNB</w:t>
      </w:r>
      <w:proofErr w:type="spellEnd"/>
      <w:r w:rsidRPr="006B18AC">
        <w:t>, and how to indicate the beams to the NCR on the access link should be studied further.</w:t>
      </w:r>
      <w:r w:rsidR="00A06BAE">
        <w:t xml:space="preserve"> </w:t>
      </w:r>
    </w:p>
    <w:p w14:paraId="26BC03D4" w14:textId="1C399FDC" w:rsidR="007C1F80" w:rsidRPr="006B18AC" w:rsidRDefault="00034D43" w:rsidP="00A06BAE">
      <w:pPr>
        <w:spacing w:before="100" w:beforeAutospacing="1"/>
        <w:rPr>
          <w:b/>
          <w:bCs/>
        </w:rPr>
      </w:pPr>
      <w:r w:rsidRPr="006B18AC">
        <w:rPr>
          <w:b/>
          <w:bCs/>
        </w:rPr>
        <w:t xml:space="preserve">Proposal </w:t>
      </w:r>
      <w:r w:rsidR="00A06BAE">
        <w:rPr>
          <w:b/>
          <w:bCs/>
        </w:rPr>
        <w:t>4</w:t>
      </w:r>
      <w:r w:rsidRPr="006B18AC">
        <w:rPr>
          <w:b/>
          <w:bCs/>
        </w:rPr>
        <w:t>: Study side information and methods to indicate the beams on access link</w:t>
      </w:r>
      <w:r w:rsidR="00A06BAE">
        <w:rPr>
          <w:b/>
          <w:bCs/>
        </w:rPr>
        <w:t>.</w:t>
      </w:r>
    </w:p>
    <w:p w14:paraId="61AEE333" w14:textId="0880F045" w:rsidR="001F1DDD" w:rsidRPr="006B18AC" w:rsidRDefault="00034D43" w:rsidP="00A06BAE">
      <w:pPr>
        <w:pStyle w:val="Heading1"/>
        <w:spacing w:before="100" w:beforeAutospacing="1" w:afterLines="0" w:afterAutospacing="1"/>
      </w:pPr>
      <w:r w:rsidRPr="006B18AC">
        <w:t>Side information on t</w:t>
      </w:r>
      <w:r w:rsidR="00A618A9" w:rsidRPr="006B18AC">
        <w:t xml:space="preserve">iming information </w:t>
      </w:r>
    </w:p>
    <w:p w14:paraId="6F2AE35E" w14:textId="77777777" w:rsidR="00335A1E" w:rsidRPr="006B18AC" w:rsidRDefault="00920D97" w:rsidP="00A06BAE">
      <w:pPr>
        <w:spacing w:before="100" w:beforeAutospacing="1"/>
        <w:rPr>
          <w:iCs/>
          <w:lang w:eastAsia="x-none"/>
        </w:rPr>
      </w:pPr>
      <w:r w:rsidRPr="006B18AC">
        <w:rPr>
          <w:iCs/>
          <w:lang w:eastAsia="x-none"/>
        </w:rPr>
        <w:t xml:space="preserve">For the timing of NCR, </w:t>
      </w:r>
    </w:p>
    <w:p w14:paraId="4284F427" w14:textId="43DD621B" w:rsidR="00335A1E" w:rsidRPr="006B18AC" w:rsidRDefault="00335A1E" w:rsidP="00A06BAE">
      <w:pPr>
        <w:pStyle w:val="ListParagraph"/>
        <w:numPr>
          <w:ilvl w:val="0"/>
          <w:numId w:val="17"/>
        </w:numPr>
        <w:spacing w:before="100" w:beforeAutospacing="1"/>
        <w:ind w:firstLineChars="0"/>
        <w:rPr>
          <w:rFonts w:eastAsia="Malgun Gothic"/>
          <w:lang w:eastAsia="zh-CN"/>
        </w:rPr>
      </w:pPr>
      <w:r w:rsidRPr="006B18AC">
        <w:rPr>
          <w:iCs/>
          <w:lang w:eastAsia="x-none"/>
        </w:rPr>
        <w:t>T</w:t>
      </w:r>
      <w:r w:rsidR="00920D97" w:rsidRPr="006B18AC">
        <w:rPr>
          <w:rFonts w:eastAsia="Malgun Gothic"/>
          <w:lang w:eastAsia="zh-CN"/>
        </w:rPr>
        <w:t>he DL receiving timing of the NCR-</w:t>
      </w:r>
      <w:proofErr w:type="spellStart"/>
      <w:r w:rsidR="00920D97" w:rsidRPr="006B18AC">
        <w:rPr>
          <w:rFonts w:eastAsia="Malgun Gothic" w:cs="Times"/>
          <w:lang w:eastAsia="zh-CN"/>
        </w:rPr>
        <w:t>Fwd</w:t>
      </w:r>
      <w:proofErr w:type="spellEnd"/>
      <w:r w:rsidR="00920D97" w:rsidRPr="006B18AC">
        <w:rPr>
          <w:rFonts w:eastAsia="Malgun Gothic"/>
          <w:lang w:eastAsia="zh-CN"/>
        </w:rPr>
        <w:t> is aligned with the DL receiving timing of the NCR-MT</w:t>
      </w:r>
      <w:r w:rsidRPr="006B18AC">
        <w:rPr>
          <w:rFonts w:eastAsia="Malgun Gothic"/>
          <w:lang w:eastAsia="zh-CN"/>
        </w:rPr>
        <w:t>.</w:t>
      </w:r>
      <w:r w:rsidR="00920D97" w:rsidRPr="006B18AC">
        <w:rPr>
          <w:rFonts w:eastAsia="Malgun Gothic"/>
          <w:lang w:eastAsia="zh-CN"/>
        </w:rPr>
        <w:t xml:space="preserve"> </w:t>
      </w:r>
    </w:p>
    <w:p w14:paraId="2B271B7F" w14:textId="77777777" w:rsidR="00335A1E" w:rsidRPr="006B18AC" w:rsidRDefault="00920D97" w:rsidP="00A06BAE">
      <w:pPr>
        <w:pStyle w:val="ListParagraph"/>
        <w:numPr>
          <w:ilvl w:val="0"/>
          <w:numId w:val="17"/>
        </w:numPr>
        <w:spacing w:before="100" w:beforeAutospacing="1"/>
        <w:ind w:firstLineChars="0"/>
        <w:rPr>
          <w:rFonts w:eastAsia="Malgun Gothic"/>
          <w:lang w:eastAsia="zh-CN"/>
        </w:rPr>
      </w:pPr>
      <w:r w:rsidRPr="006B18AC">
        <w:rPr>
          <w:rFonts w:eastAsia="Malgun Gothic"/>
          <w:lang w:eastAsia="zh-CN"/>
        </w:rPr>
        <w:t>the UL transmitting timing of the NCR-</w:t>
      </w:r>
      <w:proofErr w:type="spellStart"/>
      <w:r w:rsidRPr="006B18AC">
        <w:rPr>
          <w:rFonts w:eastAsia="Malgun Gothic"/>
          <w:lang w:eastAsia="zh-CN"/>
        </w:rPr>
        <w:t>Fwd</w:t>
      </w:r>
      <w:proofErr w:type="spellEnd"/>
      <w:r w:rsidRPr="006B18AC">
        <w:rPr>
          <w:rFonts w:eastAsia="Malgun Gothic"/>
          <w:lang w:eastAsia="zh-CN"/>
        </w:rPr>
        <w:t xml:space="preserve"> is aligned with the UL transmitting timing of the NCR-MT. </w:t>
      </w:r>
    </w:p>
    <w:p w14:paraId="06193CBC" w14:textId="67DC475B" w:rsidR="00920D97" w:rsidRPr="006B18AC" w:rsidRDefault="00920D97" w:rsidP="00A06BAE">
      <w:pPr>
        <w:spacing w:before="100" w:beforeAutospacing="1"/>
        <w:rPr>
          <w:rFonts w:eastAsia="Malgun Gothic"/>
          <w:lang w:eastAsia="zh-CN"/>
        </w:rPr>
      </w:pPr>
      <w:r w:rsidRPr="006B18AC">
        <w:rPr>
          <w:rFonts w:eastAsia="Malgun Gothic"/>
          <w:lang w:eastAsia="zh-CN"/>
        </w:rPr>
        <w:t>Thus, at least for the backhaul link and C-link, the existing methods for UL and DL timing can be reused without any change.</w:t>
      </w:r>
    </w:p>
    <w:p w14:paraId="71A9868C" w14:textId="2D083C38" w:rsidR="007E0E99" w:rsidRPr="006B18AC" w:rsidRDefault="00920D97" w:rsidP="00A06BAE">
      <w:pPr>
        <w:spacing w:before="100" w:beforeAutospacing="1"/>
        <w:rPr>
          <w:rFonts w:eastAsia="Malgun Gothic"/>
          <w:lang w:eastAsia="zh-CN"/>
        </w:rPr>
      </w:pPr>
      <w:r w:rsidRPr="006B18AC">
        <w:rPr>
          <w:rFonts w:eastAsia="Malgun Gothic"/>
          <w:lang w:eastAsia="zh-CN"/>
        </w:rPr>
        <w:t xml:space="preserve">For the access link, </w:t>
      </w:r>
      <w:r w:rsidR="007E0E99" w:rsidRPr="006B18AC">
        <w:rPr>
          <w:rFonts w:eastAsia="Malgun Gothic"/>
          <w:lang w:eastAsia="zh-CN"/>
        </w:rPr>
        <w:t>the following timings should be determined</w:t>
      </w:r>
    </w:p>
    <w:p w14:paraId="5A6B4863" w14:textId="77777777" w:rsidR="007E0E99" w:rsidRPr="006B18AC" w:rsidRDefault="007E0E99" w:rsidP="00A06BAE">
      <w:pPr>
        <w:pStyle w:val="ListParagraph"/>
        <w:numPr>
          <w:ilvl w:val="0"/>
          <w:numId w:val="17"/>
        </w:numPr>
        <w:overflowPunct w:val="0"/>
        <w:autoSpaceDE w:val="0"/>
        <w:autoSpaceDN w:val="0"/>
        <w:adjustRightInd w:val="0"/>
        <w:spacing w:before="100" w:beforeAutospacing="1"/>
        <w:ind w:firstLineChars="0"/>
        <w:jc w:val="left"/>
        <w:textAlignment w:val="baseline"/>
        <w:rPr>
          <w:lang w:eastAsia="zh-CN"/>
        </w:rPr>
      </w:pPr>
      <w:r w:rsidRPr="006B18AC">
        <w:rPr>
          <w:rFonts w:eastAsia="Malgun Gothic"/>
          <w:iCs/>
          <w:lang w:eastAsia="zh-CN"/>
        </w:rPr>
        <w:t>The DL receiving timing and DL transmitting timing of the NCR-</w:t>
      </w:r>
      <w:proofErr w:type="spellStart"/>
      <w:r w:rsidRPr="006B18AC">
        <w:rPr>
          <w:rFonts w:eastAsia="Malgun Gothic"/>
          <w:iCs/>
          <w:lang w:eastAsia="zh-CN"/>
        </w:rPr>
        <w:t>Fwd</w:t>
      </w:r>
      <w:proofErr w:type="spellEnd"/>
    </w:p>
    <w:p w14:paraId="5E1CA5BD" w14:textId="47210FE3" w:rsidR="007E0E99" w:rsidRPr="006B18AC" w:rsidRDefault="007E0E99" w:rsidP="00A06BAE">
      <w:pPr>
        <w:pStyle w:val="ListParagraph"/>
        <w:numPr>
          <w:ilvl w:val="0"/>
          <w:numId w:val="17"/>
        </w:numPr>
        <w:overflowPunct w:val="0"/>
        <w:autoSpaceDE w:val="0"/>
        <w:autoSpaceDN w:val="0"/>
        <w:adjustRightInd w:val="0"/>
        <w:spacing w:before="100" w:beforeAutospacing="1"/>
        <w:ind w:firstLineChars="0"/>
        <w:jc w:val="left"/>
        <w:textAlignment w:val="baseline"/>
        <w:rPr>
          <w:lang w:eastAsia="zh-CN"/>
        </w:rPr>
      </w:pPr>
      <w:r w:rsidRPr="006B18AC">
        <w:rPr>
          <w:lang w:eastAsia="zh-CN"/>
        </w:rPr>
        <w:t>The UL transmitting timing and UL receiving timing of the NCR-</w:t>
      </w:r>
      <w:proofErr w:type="spellStart"/>
      <w:r w:rsidRPr="006B18AC">
        <w:rPr>
          <w:lang w:eastAsia="zh-CN"/>
        </w:rPr>
        <w:t>Fwd</w:t>
      </w:r>
      <w:proofErr w:type="spellEnd"/>
    </w:p>
    <w:p w14:paraId="7100F40B" w14:textId="4972C809" w:rsidR="007E0E99" w:rsidRPr="0091695F" w:rsidRDefault="00BE52FD" w:rsidP="00A06BAE">
      <w:pPr>
        <w:spacing w:before="100" w:beforeAutospacing="1"/>
        <w:rPr>
          <w:rFonts w:eastAsia="Malgun Gothic"/>
          <w:lang w:val="en-US" w:eastAsia="zh-CN"/>
        </w:rPr>
      </w:pPr>
      <w:r>
        <w:rPr>
          <w:rFonts w:eastAsia="Malgun Gothic"/>
          <w:lang w:eastAsia="zh-CN"/>
        </w:rPr>
        <w:t xml:space="preserve">For the DL transmission timing on the access link, the NCR needs to consider the DL </w:t>
      </w:r>
      <w:r w:rsidR="007E0E99" w:rsidRPr="006B18AC">
        <w:rPr>
          <w:rFonts w:eastAsia="Malgun Gothic"/>
          <w:lang w:eastAsia="zh-CN"/>
        </w:rPr>
        <w:t xml:space="preserve">reception </w:t>
      </w:r>
      <w:r>
        <w:rPr>
          <w:rFonts w:eastAsia="Malgun Gothic"/>
          <w:lang w:eastAsia="zh-CN"/>
        </w:rPr>
        <w:t xml:space="preserve">from </w:t>
      </w:r>
      <w:proofErr w:type="spellStart"/>
      <w:r>
        <w:rPr>
          <w:rFonts w:eastAsia="Malgun Gothic"/>
          <w:lang w:eastAsia="zh-CN"/>
        </w:rPr>
        <w:t>gNB</w:t>
      </w:r>
      <w:proofErr w:type="spellEnd"/>
      <w:r>
        <w:rPr>
          <w:rFonts w:eastAsia="Malgun Gothic"/>
          <w:lang w:eastAsia="zh-CN"/>
        </w:rPr>
        <w:t xml:space="preserve"> </w:t>
      </w:r>
      <w:r w:rsidR="007E0E99" w:rsidRPr="006B18AC">
        <w:rPr>
          <w:rFonts w:eastAsia="Malgun Gothic"/>
          <w:lang w:eastAsia="zh-CN"/>
        </w:rPr>
        <w:t>in a previous slot</w:t>
      </w:r>
      <w:r>
        <w:rPr>
          <w:rFonts w:eastAsia="Malgun Gothic"/>
          <w:lang w:eastAsia="zh-CN"/>
        </w:rPr>
        <w:t xml:space="preserve"> as well as processing delay for the forwarding. Furthermore, there is potential interference to other UEs if the forwarding slot is also used by </w:t>
      </w:r>
      <w:proofErr w:type="spellStart"/>
      <w:r>
        <w:rPr>
          <w:rFonts w:eastAsia="Malgun Gothic"/>
          <w:lang w:eastAsia="zh-CN"/>
        </w:rPr>
        <w:t>gNB</w:t>
      </w:r>
      <w:proofErr w:type="spellEnd"/>
      <w:r>
        <w:rPr>
          <w:rFonts w:eastAsia="Malgun Gothic"/>
          <w:lang w:eastAsia="zh-CN"/>
        </w:rPr>
        <w:t xml:space="preserve"> for DL transmissions. </w:t>
      </w:r>
      <w:r w:rsidR="0091695F">
        <w:rPr>
          <w:rFonts w:eastAsia="Malgun Gothic"/>
          <w:lang w:val="en-US" w:eastAsia="zh-CN"/>
        </w:rPr>
        <w:t>Therefore, it is better to use flexible slots for access link DL transmissions</w:t>
      </w:r>
      <w:r w:rsidR="006C3CE7">
        <w:rPr>
          <w:rFonts w:eastAsia="Malgun Gothic"/>
          <w:lang w:val="en-US" w:eastAsia="zh-CN"/>
        </w:rPr>
        <w:t xml:space="preserve"> from the NCR</w:t>
      </w:r>
      <w:r w:rsidR="0091695F">
        <w:rPr>
          <w:rFonts w:eastAsia="Malgun Gothic"/>
          <w:lang w:val="en-US" w:eastAsia="zh-CN"/>
        </w:rPr>
        <w:t>.</w:t>
      </w:r>
    </w:p>
    <w:p w14:paraId="3FA3D5CD" w14:textId="4F141DE8" w:rsidR="00681323" w:rsidRDefault="0091695F" w:rsidP="00A06BAE">
      <w:pPr>
        <w:spacing w:before="100" w:beforeAutospacing="1"/>
        <w:rPr>
          <w:rFonts w:eastAsia="Malgun Gothic"/>
          <w:lang w:eastAsia="zh-CN"/>
        </w:rPr>
      </w:pPr>
      <w:r>
        <w:rPr>
          <w:rFonts w:eastAsia="Malgun Gothic"/>
          <w:lang w:eastAsia="zh-CN"/>
        </w:rPr>
        <w:lastRenderedPageBreak/>
        <w:t>T</w:t>
      </w:r>
      <w:r w:rsidR="00DD4F18" w:rsidRPr="006B18AC">
        <w:rPr>
          <w:rFonts w:eastAsia="Malgun Gothic"/>
          <w:lang w:eastAsia="zh-CN"/>
        </w:rPr>
        <w:t>he UL transmission timing at UE should be adjusted based on the NCR access DL transmission</w:t>
      </w:r>
      <w:r w:rsidR="00681323">
        <w:rPr>
          <w:rFonts w:eastAsia="Malgun Gothic"/>
          <w:lang w:eastAsia="zh-CN"/>
        </w:rPr>
        <w:t xml:space="preserve">, </w:t>
      </w:r>
      <w:proofErr w:type="gramStart"/>
      <w:r w:rsidR="00681323">
        <w:rPr>
          <w:rFonts w:eastAsia="Malgun Gothic"/>
          <w:lang w:eastAsia="zh-CN"/>
        </w:rPr>
        <w:t>i.e.</w:t>
      </w:r>
      <w:proofErr w:type="gramEnd"/>
      <w:r w:rsidR="00681323">
        <w:rPr>
          <w:rFonts w:eastAsia="Malgun Gothic"/>
          <w:lang w:eastAsia="zh-CN"/>
        </w:rPr>
        <w:t xml:space="preserve"> the UE applies timing advance</w:t>
      </w:r>
      <w:r w:rsidR="006C67DF">
        <w:rPr>
          <w:rFonts w:eastAsia="Malgun Gothic"/>
          <w:lang w:eastAsia="zh-CN"/>
        </w:rPr>
        <w:t xml:space="preserve"> (TA)</w:t>
      </w:r>
      <w:r w:rsidR="00681323">
        <w:rPr>
          <w:rFonts w:eastAsia="Malgun Gothic"/>
          <w:lang w:eastAsia="zh-CN"/>
        </w:rPr>
        <w:t xml:space="preserve"> based on NCR DL transmission on the access link</w:t>
      </w:r>
      <w:r w:rsidR="00DD4F18" w:rsidRPr="006B18AC">
        <w:rPr>
          <w:rFonts w:eastAsia="Malgun Gothic"/>
          <w:lang w:eastAsia="zh-CN"/>
        </w:rPr>
        <w:t>.</w:t>
      </w:r>
      <w:r w:rsidR="00681323">
        <w:rPr>
          <w:rFonts w:eastAsia="Malgun Gothic"/>
          <w:lang w:eastAsia="zh-CN"/>
        </w:rPr>
        <w:t xml:space="preserve"> Consequently, the UL reception timing at NCR on the access link should be aligned with the DL transmission timing on the access link.</w:t>
      </w:r>
    </w:p>
    <w:p w14:paraId="3950DA02" w14:textId="050B9E7E" w:rsidR="00A06BAE" w:rsidRDefault="00A06BAE" w:rsidP="00A06BAE">
      <w:pPr>
        <w:spacing w:before="100" w:beforeAutospacing="1"/>
        <w:rPr>
          <w:rFonts w:eastAsia="SimSun"/>
          <w:b/>
          <w:iCs/>
          <w:lang w:eastAsia="zh-CN"/>
        </w:rPr>
      </w:pPr>
      <w:r w:rsidRPr="006B18AC">
        <w:rPr>
          <w:rFonts w:eastAsia="SimSun"/>
          <w:b/>
          <w:iCs/>
          <w:lang w:eastAsia="zh-CN"/>
        </w:rPr>
        <w:t xml:space="preserve">Proposal </w:t>
      </w:r>
      <w:r>
        <w:rPr>
          <w:rFonts w:eastAsia="SimSun"/>
          <w:b/>
          <w:iCs/>
          <w:lang w:eastAsia="zh-CN"/>
        </w:rPr>
        <w:t>5</w:t>
      </w:r>
      <w:r w:rsidRPr="006B18AC">
        <w:rPr>
          <w:rFonts w:eastAsia="SimSun"/>
          <w:b/>
          <w:iCs/>
          <w:lang w:eastAsia="zh-CN"/>
        </w:rPr>
        <w:t xml:space="preserve">: </w:t>
      </w:r>
      <w:r>
        <w:rPr>
          <w:rFonts w:eastAsia="SimSun"/>
          <w:b/>
          <w:iCs/>
          <w:lang w:eastAsia="zh-CN"/>
        </w:rPr>
        <w:t xml:space="preserve">The access DL timing </w:t>
      </w:r>
      <w:r w:rsidR="006C3CE7">
        <w:rPr>
          <w:rFonts w:eastAsia="SimSun"/>
          <w:b/>
          <w:iCs/>
          <w:lang w:eastAsia="zh-CN"/>
        </w:rPr>
        <w:t xml:space="preserve">should consider DL reception from </w:t>
      </w:r>
      <w:proofErr w:type="spellStart"/>
      <w:r w:rsidR="006C3CE7">
        <w:rPr>
          <w:rFonts w:eastAsia="SimSun"/>
          <w:b/>
          <w:iCs/>
          <w:lang w:eastAsia="zh-CN"/>
        </w:rPr>
        <w:t>gNB</w:t>
      </w:r>
      <w:proofErr w:type="spellEnd"/>
      <w:r w:rsidR="006C3CE7">
        <w:rPr>
          <w:rFonts w:eastAsia="SimSun"/>
          <w:b/>
          <w:iCs/>
          <w:lang w:eastAsia="zh-CN"/>
        </w:rPr>
        <w:t xml:space="preserve">, processing delay and potential interference to other UEs under the </w:t>
      </w:r>
      <w:proofErr w:type="spellStart"/>
      <w:r w:rsidR="006C3CE7">
        <w:rPr>
          <w:rFonts w:eastAsia="SimSun"/>
          <w:b/>
          <w:iCs/>
          <w:lang w:eastAsia="zh-CN"/>
        </w:rPr>
        <w:t>gNB</w:t>
      </w:r>
      <w:proofErr w:type="spellEnd"/>
      <w:r w:rsidR="006C3CE7">
        <w:rPr>
          <w:rFonts w:eastAsia="SimSun"/>
          <w:b/>
          <w:iCs/>
          <w:lang w:eastAsia="zh-CN"/>
        </w:rPr>
        <w:t xml:space="preserve">. The </w:t>
      </w:r>
      <w:r>
        <w:rPr>
          <w:rFonts w:eastAsia="SimSun"/>
          <w:b/>
          <w:iCs/>
          <w:lang w:eastAsia="zh-CN"/>
        </w:rPr>
        <w:t xml:space="preserve">access UL timing </w:t>
      </w:r>
      <w:r w:rsidR="006C3CE7">
        <w:rPr>
          <w:rFonts w:eastAsia="SimSun"/>
          <w:b/>
          <w:iCs/>
          <w:lang w:eastAsia="zh-CN"/>
        </w:rPr>
        <w:t xml:space="preserve">can be </w:t>
      </w:r>
      <w:r>
        <w:rPr>
          <w:rFonts w:eastAsia="SimSun"/>
          <w:b/>
          <w:iCs/>
          <w:lang w:eastAsia="zh-CN"/>
        </w:rPr>
        <w:t xml:space="preserve">determined locally based on </w:t>
      </w:r>
      <w:r w:rsidR="00957056">
        <w:rPr>
          <w:rFonts w:eastAsia="SimSun"/>
          <w:b/>
          <w:iCs/>
          <w:lang w:eastAsia="zh-CN"/>
        </w:rPr>
        <w:t xml:space="preserve">the </w:t>
      </w:r>
      <w:r>
        <w:rPr>
          <w:rFonts w:eastAsia="SimSun"/>
          <w:b/>
          <w:iCs/>
          <w:lang w:eastAsia="zh-CN"/>
        </w:rPr>
        <w:t xml:space="preserve">access </w:t>
      </w:r>
      <w:r w:rsidR="006C3CE7">
        <w:rPr>
          <w:rFonts w:eastAsia="SimSun"/>
          <w:b/>
          <w:iCs/>
          <w:lang w:eastAsia="zh-CN"/>
        </w:rPr>
        <w:t xml:space="preserve">link </w:t>
      </w:r>
      <w:r>
        <w:rPr>
          <w:rFonts w:eastAsia="SimSun"/>
          <w:b/>
          <w:iCs/>
          <w:lang w:eastAsia="zh-CN"/>
        </w:rPr>
        <w:t xml:space="preserve">DL </w:t>
      </w:r>
      <w:r w:rsidR="00957056">
        <w:rPr>
          <w:rFonts w:eastAsia="SimSun"/>
          <w:b/>
          <w:iCs/>
          <w:lang w:eastAsia="zh-CN"/>
        </w:rPr>
        <w:t xml:space="preserve">transmission </w:t>
      </w:r>
      <w:r>
        <w:rPr>
          <w:rFonts w:eastAsia="SimSun"/>
          <w:b/>
          <w:iCs/>
          <w:lang w:eastAsia="zh-CN"/>
        </w:rPr>
        <w:t>timing.</w:t>
      </w:r>
    </w:p>
    <w:p w14:paraId="06FC5569" w14:textId="1E9E521A" w:rsidR="001F1DDD" w:rsidRPr="006B18AC" w:rsidRDefault="00681323" w:rsidP="00A06BAE">
      <w:pPr>
        <w:spacing w:before="100" w:beforeAutospacing="1"/>
      </w:pPr>
      <w:r>
        <w:rPr>
          <w:rFonts w:eastAsia="Malgun Gothic"/>
          <w:lang w:eastAsia="zh-CN"/>
        </w:rPr>
        <w:t xml:space="preserve">As discussed above, </w:t>
      </w:r>
      <w:r w:rsidRPr="006B18AC">
        <w:t xml:space="preserve">the TA between the NCR and UE </w:t>
      </w:r>
      <w:r>
        <w:t>should b</w:t>
      </w:r>
      <w:r w:rsidRPr="006B18AC">
        <w:t>e determined</w:t>
      </w:r>
      <w:r>
        <w:t>/managed</w:t>
      </w:r>
      <w:r w:rsidRPr="006B18AC">
        <w:t xml:space="preserve"> separately from the </w:t>
      </w:r>
      <w:r>
        <w:t>TA</w:t>
      </w:r>
      <w:r w:rsidRPr="006B18AC">
        <w:t xml:space="preserve"> between </w:t>
      </w:r>
      <w:proofErr w:type="spellStart"/>
      <w:r w:rsidRPr="006B18AC">
        <w:t>gNB</w:t>
      </w:r>
      <w:proofErr w:type="spellEnd"/>
      <w:r w:rsidRPr="006B18AC">
        <w:t xml:space="preserve"> and NCR. </w:t>
      </w:r>
      <w:r w:rsidR="00DD4F18" w:rsidRPr="006B18AC">
        <w:t xml:space="preserve">Since the TA command is </w:t>
      </w:r>
      <w:r w:rsidR="007C4A89" w:rsidRPr="006B18AC">
        <w:t xml:space="preserve">related to the RACH procedure, additional behaviours may be needed for RACH </w:t>
      </w:r>
      <w:r w:rsidR="006C19AD" w:rsidRPr="006B18AC">
        <w:t>procedure</w:t>
      </w:r>
      <w:r w:rsidR="00DD4F18" w:rsidRPr="006B18AC">
        <w:t>s</w:t>
      </w:r>
      <w:r w:rsidR="0092436F" w:rsidRPr="006B18AC">
        <w:t xml:space="preserve"> handled </w:t>
      </w:r>
      <w:r w:rsidR="00DD4F18" w:rsidRPr="006B18AC">
        <w:t>at</w:t>
      </w:r>
      <w:r w:rsidR="0092436F" w:rsidRPr="006B18AC">
        <w:t xml:space="preserve"> the NCR.</w:t>
      </w:r>
    </w:p>
    <w:p w14:paraId="7E63C5B4" w14:textId="6E66EE84" w:rsidR="00644FF3" w:rsidRDefault="00644FF3" w:rsidP="00A06BAE">
      <w:pPr>
        <w:spacing w:before="100" w:beforeAutospacing="1"/>
        <w:rPr>
          <w:rFonts w:eastAsia="SimSun"/>
          <w:b/>
          <w:iCs/>
          <w:lang w:eastAsia="zh-CN"/>
        </w:rPr>
      </w:pPr>
      <w:r w:rsidRPr="006B18AC">
        <w:rPr>
          <w:rFonts w:eastAsia="SimSun"/>
          <w:b/>
          <w:iCs/>
          <w:lang w:eastAsia="zh-CN"/>
        </w:rPr>
        <w:t xml:space="preserve">Proposal </w:t>
      </w:r>
      <w:r w:rsidR="00A06BAE">
        <w:rPr>
          <w:rFonts w:eastAsia="SimSun"/>
          <w:b/>
          <w:iCs/>
          <w:lang w:eastAsia="zh-CN"/>
        </w:rPr>
        <w:t>6</w:t>
      </w:r>
      <w:r w:rsidRPr="006B18AC">
        <w:rPr>
          <w:rFonts w:eastAsia="SimSun"/>
          <w:b/>
          <w:iCs/>
          <w:lang w:eastAsia="zh-CN"/>
        </w:rPr>
        <w:t xml:space="preserve">: </w:t>
      </w:r>
      <w:r w:rsidR="00DD4F18" w:rsidRPr="006B18AC">
        <w:rPr>
          <w:rFonts w:eastAsia="SimSun"/>
          <w:b/>
          <w:iCs/>
          <w:lang w:eastAsia="zh-CN"/>
        </w:rPr>
        <w:t>Some side information may be necessary for RACH procedure and separate TA adjustment at NCR</w:t>
      </w:r>
      <w:r w:rsidRPr="006B18AC">
        <w:rPr>
          <w:rFonts w:eastAsia="SimSun"/>
          <w:b/>
          <w:iCs/>
          <w:lang w:eastAsia="zh-CN"/>
        </w:rPr>
        <w:t>.</w:t>
      </w:r>
    </w:p>
    <w:p w14:paraId="5A5CD18D" w14:textId="311DA475" w:rsidR="001F1DDD" w:rsidRPr="006B18AC" w:rsidRDefault="007C4A89" w:rsidP="00A06BAE">
      <w:pPr>
        <w:pStyle w:val="Heading1"/>
        <w:spacing w:before="100" w:beforeAutospacing="1" w:afterLines="0" w:afterAutospacing="1"/>
      </w:pPr>
      <w:r w:rsidRPr="006B18AC">
        <w:t xml:space="preserve">Side information on </w:t>
      </w:r>
      <w:r w:rsidR="00644FF3" w:rsidRPr="006B18AC">
        <w:t xml:space="preserve">TDD </w:t>
      </w:r>
      <w:r w:rsidR="001F1DDD" w:rsidRPr="006B18AC">
        <w:t>UL-DL configuration</w:t>
      </w:r>
    </w:p>
    <w:p w14:paraId="106D55E5" w14:textId="0AB56B2B" w:rsidR="002D4433" w:rsidRPr="006B18AC" w:rsidRDefault="007C4A89" w:rsidP="00A06BAE">
      <w:pPr>
        <w:spacing w:before="100" w:beforeAutospacing="1"/>
        <w:rPr>
          <w:iCs/>
          <w:lang w:eastAsia="x-none"/>
        </w:rPr>
      </w:pPr>
      <w:r w:rsidRPr="006B18AC">
        <w:rPr>
          <w:lang w:eastAsia="x-none"/>
        </w:rPr>
        <w:t>Also agreed in RAN1 #</w:t>
      </w:r>
      <w:r w:rsidR="008073F5">
        <w:rPr>
          <w:lang w:eastAsia="x-none"/>
        </w:rPr>
        <w:t>109</w:t>
      </w:r>
      <w:r w:rsidRPr="006B18AC">
        <w:rPr>
          <w:lang w:eastAsia="x-none"/>
        </w:rPr>
        <w:t>-e, f</w:t>
      </w:r>
      <w:r w:rsidR="002D4433" w:rsidRPr="006B18AC">
        <w:rPr>
          <w:lang w:eastAsia="x-none"/>
        </w:rPr>
        <w:t xml:space="preserve">or the TDD UL/DL configuration of </w:t>
      </w:r>
      <w:r w:rsidRPr="006B18AC">
        <w:rPr>
          <w:lang w:eastAsia="x-none"/>
        </w:rPr>
        <w:t>NCR</w:t>
      </w:r>
    </w:p>
    <w:p w14:paraId="4D84F22E" w14:textId="77777777" w:rsidR="002D4433" w:rsidRPr="006B18AC" w:rsidRDefault="002D4433" w:rsidP="00A06BAE">
      <w:pPr>
        <w:pStyle w:val="ListParagraph"/>
        <w:numPr>
          <w:ilvl w:val="0"/>
          <w:numId w:val="17"/>
        </w:numPr>
        <w:spacing w:before="100" w:beforeAutospacing="1"/>
        <w:ind w:firstLineChars="0"/>
        <w:jc w:val="left"/>
        <w:rPr>
          <w:rFonts w:eastAsia="Malgun Gothic"/>
          <w:iCs/>
          <w:lang w:eastAsia="zh-CN"/>
        </w:rPr>
      </w:pPr>
      <w:r w:rsidRPr="006B18AC">
        <w:rPr>
          <w:rFonts w:eastAsia="Malgun Gothic"/>
          <w:iCs/>
          <w:lang w:eastAsia="zh-CN"/>
        </w:rPr>
        <w:t>At least semi-static TDD UL/DL configuration is needed for network-controlled repeater for links including C-link, backhaul link and access link.</w:t>
      </w:r>
    </w:p>
    <w:p w14:paraId="004BAD33" w14:textId="77777777" w:rsidR="002D4433" w:rsidRPr="006B18AC" w:rsidRDefault="002D4433" w:rsidP="00A06BAE">
      <w:pPr>
        <w:pStyle w:val="ListParagraph"/>
        <w:numPr>
          <w:ilvl w:val="1"/>
          <w:numId w:val="17"/>
        </w:numPr>
        <w:spacing w:before="100" w:beforeAutospacing="1"/>
        <w:ind w:firstLineChars="0"/>
        <w:jc w:val="left"/>
        <w:rPr>
          <w:rFonts w:eastAsia="Malgun Gothic"/>
          <w:iCs/>
          <w:lang w:eastAsia="zh-CN"/>
        </w:rPr>
      </w:pPr>
      <w:r w:rsidRPr="006B18AC">
        <w:rPr>
          <w:rFonts w:eastAsia="Malgun Gothic"/>
          <w:iCs/>
          <w:lang w:eastAsia="zh-CN"/>
        </w:rPr>
        <w:t>FFS: handling of flexible symbols</w:t>
      </w:r>
    </w:p>
    <w:p w14:paraId="724032E0" w14:textId="77777777" w:rsidR="002D4433" w:rsidRPr="006B18AC" w:rsidRDefault="002D4433" w:rsidP="00A06BAE">
      <w:pPr>
        <w:pStyle w:val="ListParagraph"/>
        <w:numPr>
          <w:ilvl w:val="0"/>
          <w:numId w:val="17"/>
        </w:numPr>
        <w:spacing w:before="100" w:beforeAutospacing="1"/>
        <w:ind w:firstLineChars="0"/>
        <w:jc w:val="left"/>
        <w:rPr>
          <w:rFonts w:eastAsia="Malgun Gothic"/>
          <w:iCs/>
          <w:lang w:eastAsia="zh-CN"/>
        </w:rPr>
      </w:pPr>
      <w:r w:rsidRPr="006B18AC">
        <w:rPr>
          <w:rFonts w:eastAsia="Malgun Gothic"/>
          <w:iCs/>
          <w:lang w:eastAsia="zh-CN"/>
        </w:rPr>
        <w:t>Note1: The same TDD UL/DL configuration is always assumed for backhaul link and access link</w:t>
      </w:r>
    </w:p>
    <w:p w14:paraId="23ECA1CE" w14:textId="77777777" w:rsidR="002D4433" w:rsidRPr="006B18AC" w:rsidRDefault="002D4433" w:rsidP="00A06BAE">
      <w:pPr>
        <w:pStyle w:val="ListParagraph"/>
        <w:numPr>
          <w:ilvl w:val="0"/>
          <w:numId w:val="17"/>
        </w:numPr>
        <w:spacing w:before="100" w:beforeAutospacing="1"/>
        <w:ind w:firstLineChars="0"/>
        <w:jc w:val="left"/>
        <w:rPr>
          <w:rFonts w:eastAsia="Malgun Gothic"/>
          <w:iCs/>
          <w:lang w:eastAsia="zh-CN"/>
        </w:rPr>
      </w:pPr>
      <w:r w:rsidRPr="006B18AC">
        <w:rPr>
          <w:rFonts w:eastAsia="Malgun Gothic"/>
          <w:iCs/>
          <w:lang w:eastAsia="zh-CN"/>
        </w:rPr>
        <w:t>Note2: The same TDD UL/DL configuration is assumed for C-link and backhaul link and access link if NCR-MT and NCR-</w:t>
      </w:r>
      <w:proofErr w:type="spellStart"/>
      <w:r w:rsidRPr="006B18AC">
        <w:rPr>
          <w:rFonts w:eastAsia="Malgun Gothic" w:cs="Times"/>
          <w:lang w:eastAsia="zh-CN"/>
        </w:rPr>
        <w:t>Fwd</w:t>
      </w:r>
      <w:proofErr w:type="spellEnd"/>
      <w:r w:rsidRPr="006B18AC">
        <w:rPr>
          <w:rFonts w:eastAsia="Malgun Gothic"/>
          <w:iCs/>
          <w:lang w:eastAsia="zh-CN"/>
        </w:rPr>
        <w:t xml:space="preserve"> are in the same frequency band.</w:t>
      </w:r>
    </w:p>
    <w:p w14:paraId="6C969E07" w14:textId="2F2F5D8E" w:rsidR="007C4A89" w:rsidRPr="006B18AC" w:rsidRDefault="007C4A89" w:rsidP="00A06BAE">
      <w:pPr>
        <w:pStyle w:val="NormalWeb"/>
        <w:snapToGrid w:val="0"/>
        <w:rPr>
          <w:rFonts w:ascii="Times" w:hAnsi="Times" w:cs="Times"/>
          <w:color w:val="auto"/>
          <w:sz w:val="24"/>
          <w:szCs w:val="24"/>
        </w:rPr>
      </w:pPr>
      <w:r w:rsidRPr="006B18AC">
        <w:rPr>
          <w:rFonts w:ascii="Times" w:hAnsi="Times" w:cs="Times"/>
          <w:color w:val="auto"/>
          <w:sz w:val="24"/>
          <w:szCs w:val="24"/>
        </w:rPr>
        <w:t>For the transmission/reception of C-link and backhaul link.</w:t>
      </w:r>
    </w:p>
    <w:p w14:paraId="693963FB" w14:textId="6C37CF3D" w:rsidR="007C4A89" w:rsidRPr="006B18AC" w:rsidRDefault="007C4A89" w:rsidP="00A06BAE">
      <w:pPr>
        <w:pStyle w:val="ListParagraph"/>
        <w:numPr>
          <w:ilvl w:val="0"/>
          <w:numId w:val="16"/>
        </w:numPr>
        <w:spacing w:before="100" w:beforeAutospacing="1"/>
        <w:ind w:firstLineChars="0"/>
        <w:rPr>
          <w:rFonts w:cs="Times"/>
        </w:rPr>
      </w:pPr>
      <w:r w:rsidRPr="006B18AC">
        <w:rPr>
          <w:rFonts w:cs="Times"/>
        </w:rPr>
        <w:t>The DL of C-link and DL of backhaul link can be performed simultaneously or in TDM way.</w:t>
      </w:r>
    </w:p>
    <w:p w14:paraId="59BD94AF" w14:textId="77777777" w:rsidR="007C4A89" w:rsidRPr="006B18AC" w:rsidRDefault="007C4A89" w:rsidP="00A06BAE">
      <w:pPr>
        <w:pStyle w:val="ListParagraph"/>
        <w:numPr>
          <w:ilvl w:val="0"/>
          <w:numId w:val="16"/>
        </w:numPr>
        <w:spacing w:before="100" w:beforeAutospacing="1"/>
        <w:ind w:firstLineChars="0"/>
        <w:rPr>
          <w:rFonts w:cs="Times"/>
        </w:rPr>
      </w:pPr>
      <w:r w:rsidRPr="006B18AC">
        <w:rPr>
          <w:rFonts w:cs="Times"/>
        </w:rPr>
        <w:t>The UL of C-link and UL of backhaul link can be performed in TDM way</w:t>
      </w:r>
    </w:p>
    <w:p w14:paraId="58FDEB1E" w14:textId="77777777" w:rsidR="007C4A89" w:rsidRPr="006B18AC" w:rsidRDefault="007C4A89" w:rsidP="00A06BAE">
      <w:pPr>
        <w:pStyle w:val="ListParagraph"/>
        <w:numPr>
          <w:ilvl w:val="0"/>
          <w:numId w:val="16"/>
        </w:numPr>
        <w:spacing w:before="100" w:beforeAutospacing="1"/>
        <w:ind w:firstLineChars="0"/>
        <w:rPr>
          <w:rFonts w:cs="Times"/>
        </w:rPr>
      </w:pPr>
      <w:r w:rsidRPr="006B18AC">
        <w:rPr>
          <w:rFonts w:cs="Times"/>
          <w:shd w:val="clear" w:color="auto" w:fill="FFFFFF"/>
        </w:rPr>
        <w:t xml:space="preserve">Note-1: Multiplexing is under the control of </w:t>
      </w:r>
      <w:proofErr w:type="spellStart"/>
      <w:r w:rsidRPr="006B18AC">
        <w:rPr>
          <w:rFonts w:cs="Times"/>
          <w:shd w:val="clear" w:color="auto" w:fill="FFFFFF"/>
        </w:rPr>
        <w:t>gNB</w:t>
      </w:r>
      <w:proofErr w:type="spellEnd"/>
      <w:r w:rsidRPr="006B18AC">
        <w:rPr>
          <w:rFonts w:cs="Times"/>
          <w:shd w:val="clear" w:color="auto" w:fill="FFFFFF"/>
        </w:rPr>
        <w:t xml:space="preserve"> with consideration for NCR capability</w:t>
      </w:r>
    </w:p>
    <w:p w14:paraId="2031CD2B" w14:textId="77777777" w:rsidR="007C4A89" w:rsidRPr="006B18AC" w:rsidRDefault="007C4A89" w:rsidP="00A06BAE">
      <w:pPr>
        <w:pStyle w:val="ListParagraph"/>
        <w:numPr>
          <w:ilvl w:val="0"/>
          <w:numId w:val="16"/>
        </w:numPr>
        <w:spacing w:before="100" w:beforeAutospacing="1"/>
        <w:ind w:firstLineChars="0"/>
        <w:rPr>
          <w:rFonts w:cs="Times"/>
        </w:rPr>
      </w:pPr>
      <w:r w:rsidRPr="006B18AC">
        <w:rPr>
          <w:rFonts w:cs="Times"/>
          <w:shd w:val="clear" w:color="auto" w:fill="FFFFFF"/>
        </w:rPr>
        <w:t>Note-2: </w:t>
      </w:r>
      <w:r w:rsidRPr="006B18AC">
        <w:rPr>
          <w:rFonts w:cs="Times"/>
        </w:rPr>
        <w:t>Simultaneous transmission of the UL of C-link and UL of backhaul link is subject to NCR’s capability</w:t>
      </w:r>
    </w:p>
    <w:p w14:paraId="3198BA59" w14:textId="77777777" w:rsidR="007C4A89" w:rsidRPr="006B18AC" w:rsidRDefault="007C4A89" w:rsidP="00A06BAE">
      <w:pPr>
        <w:pStyle w:val="ListParagraph"/>
        <w:numPr>
          <w:ilvl w:val="1"/>
          <w:numId w:val="16"/>
        </w:numPr>
        <w:spacing w:before="100" w:beforeAutospacing="1"/>
        <w:ind w:firstLineChars="0"/>
        <w:rPr>
          <w:rFonts w:cs="Times"/>
        </w:rPr>
      </w:pPr>
      <w:r w:rsidRPr="006B18AC">
        <w:rPr>
          <w:rFonts w:cs="Times"/>
        </w:rPr>
        <w:t>Note: FDM may be supported, but resource collision may occur between forwarded traffic and C-link.</w:t>
      </w:r>
    </w:p>
    <w:p w14:paraId="4B31A5FF" w14:textId="77777777" w:rsidR="007C4A89" w:rsidRPr="006B18AC" w:rsidRDefault="007C4A89" w:rsidP="00A06BAE">
      <w:pPr>
        <w:pStyle w:val="ListParagraph"/>
        <w:numPr>
          <w:ilvl w:val="1"/>
          <w:numId w:val="16"/>
        </w:numPr>
        <w:spacing w:before="100" w:beforeAutospacing="1"/>
        <w:ind w:firstLineChars="0"/>
        <w:rPr>
          <w:rFonts w:cs="Times"/>
        </w:rPr>
      </w:pPr>
      <w:r w:rsidRPr="006B18AC">
        <w:rPr>
          <w:rFonts w:cs="Times"/>
        </w:rPr>
        <w:t xml:space="preserve">If different </w:t>
      </w:r>
      <w:proofErr w:type="spellStart"/>
      <w:r w:rsidRPr="006B18AC">
        <w:rPr>
          <w:rFonts w:cs="Times"/>
        </w:rPr>
        <w:t>subband</w:t>
      </w:r>
      <w:proofErr w:type="spellEnd"/>
      <w:r w:rsidRPr="006B18AC">
        <w:rPr>
          <w:rFonts w:cs="Times"/>
        </w:rPr>
        <w:t xml:space="preserve"> regions are configured, then it is up to NCR capability.</w:t>
      </w:r>
    </w:p>
    <w:p w14:paraId="64D1E132" w14:textId="73B6FE7D" w:rsidR="007E0E99" w:rsidRPr="006B18AC" w:rsidRDefault="007E0E99" w:rsidP="00A06BAE">
      <w:pPr>
        <w:overflowPunct w:val="0"/>
        <w:autoSpaceDE w:val="0"/>
        <w:autoSpaceDN w:val="0"/>
        <w:adjustRightInd w:val="0"/>
        <w:spacing w:before="100" w:beforeAutospacing="1"/>
        <w:jc w:val="left"/>
        <w:textAlignment w:val="baseline"/>
        <w:rPr>
          <w:lang w:val="en-US" w:eastAsia="zh-CN"/>
        </w:rPr>
      </w:pPr>
      <w:r w:rsidRPr="006B18AC">
        <w:rPr>
          <w:lang w:val="en-US" w:eastAsia="zh-CN"/>
        </w:rPr>
        <w:t>In RAN1 #</w:t>
      </w:r>
      <w:r w:rsidR="008073F5">
        <w:rPr>
          <w:lang w:val="en-US" w:eastAsia="zh-CN"/>
        </w:rPr>
        <w:t>109</w:t>
      </w:r>
      <w:r w:rsidRPr="006B18AC">
        <w:rPr>
          <w:lang w:val="en-US" w:eastAsia="zh-CN"/>
        </w:rPr>
        <w:t>-e, it was agreed that the same TDD configuration is assumed on the access link and backhaul link. However, how to use the flexible slots should be further clarified.</w:t>
      </w:r>
    </w:p>
    <w:p w14:paraId="27AE47AD" w14:textId="62B92509" w:rsidR="007E0E99" w:rsidRPr="006B18AC" w:rsidRDefault="007E0E99" w:rsidP="00A06BAE">
      <w:pPr>
        <w:overflowPunct w:val="0"/>
        <w:autoSpaceDE w:val="0"/>
        <w:autoSpaceDN w:val="0"/>
        <w:adjustRightInd w:val="0"/>
        <w:spacing w:before="100" w:beforeAutospacing="1"/>
        <w:jc w:val="left"/>
        <w:textAlignment w:val="baseline"/>
      </w:pPr>
      <w:r w:rsidRPr="006B18AC">
        <w:t xml:space="preserve">To perform the physical signal forwarding between the </w:t>
      </w:r>
      <w:proofErr w:type="spellStart"/>
      <w:r w:rsidRPr="006B18AC">
        <w:t>gNB</w:t>
      </w:r>
      <w:proofErr w:type="spellEnd"/>
      <w:r w:rsidRPr="006B18AC">
        <w:t xml:space="preserve"> and the UE, the NCR needs to know the slot allocations by some side information, e.g.</w:t>
      </w:r>
    </w:p>
    <w:p w14:paraId="6400724A" w14:textId="77777777" w:rsidR="007E0E99" w:rsidRPr="006B18AC" w:rsidRDefault="007E0E99" w:rsidP="00A06BAE">
      <w:pPr>
        <w:pStyle w:val="ListParagraph"/>
        <w:numPr>
          <w:ilvl w:val="0"/>
          <w:numId w:val="18"/>
        </w:numPr>
        <w:spacing w:before="100" w:beforeAutospacing="1"/>
        <w:ind w:firstLineChars="0"/>
        <w:jc w:val="left"/>
      </w:pPr>
      <w:r w:rsidRPr="006B18AC">
        <w:t xml:space="preserve">which set of slots are used by the NCR to receive DL from </w:t>
      </w:r>
      <w:proofErr w:type="spellStart"/>
      <w:r w:rsidRPr="006B18AC">
        <w:t>gNB</w:t>
      </w:r>
      <w:proofErr w:type="spellEnd"/>
      <w:r w:rsidRPr="006B18AC">
        <w:t xml:space="preserve">, </w:t>
      </w:r>
    </w:p>
    <w:p w14:paraId="002D74CD" w14:textId="77777777" w:rsidR="007E0E99" w:rsidRPr="006B18AC" w:rsidRDefault="007E0E99" w:rsidP="00A06BAE">
      <w:pPr>
        <w:pStyle w:val="ListParagraph"/>
        <w:numPr>
          <w:ilvl w:val="0"/>
          <w:numId w:val="18"/>
        </w:numPr>
        <w:spacing w:before="100" w:beforeAutospacing="1"/>
        <w:ind w:firstLineChars="0"/>
        <w:jc w:val="left"/>
      </w:pPr>
      <w:r w:rsidRPr="006B18AC">
        <w:t xml:space="preserve">which set of slots are used by the NCR to forward the DL from </w:t>
      </w:r>
      <w:proofErr w:type="spellStart"/>
      <w:r w:rsidRPr="006B18AC">
        <w:t>gNB</w:t>
      </w:r>
      <w:proofErr w:type="spellEnd"/>
      <w:r w:rsidRPr="006B18AC">
        <w:t xml:space="preserve"> to UE(s)</w:t>
      </w:r>
    </w:p>
    <w:p w14:paraId="6AE68FDF" w14:textId="77777777" w:rsidR="007E0E99" w:rsidRPr="006B18AC" w:rsidRDefault="007E0E99" w:rsidP="00A06BAE">
      <w:pPr>
        <w:pStyle w:val="ListParagraph"/>
        <w:numPr>
          <w:ilvl w:val="0"/>
          <w:numId w:val="18"/>
        </w:numPr>
        <w:spacing w:before="100" w:beforeAutospacing="1"/>
        <w:ind w:firstLineChars="0"/>
        <w:jc w:val="left"/>
      </w:pPr>
      <w:r w:rsidRPr="006B18AC">
        <w:lastRenderedPageBreak/>
        <w:t xml:space="preserve">which set of slots are used by the NCR to receive UL from UE(s) </w:t>
      </w:r>
    </w:p>
    <w:p w14:paraId="2A2A4F15" w14:textId="77777777" w:rsidR="007E0E99" w:rsidRPr="006B18AC" w:rsidRDefault="007E0E99" w:rsidP="00A06BAE">
      <w:pPr>
        <w:pStyle w:val="ListParagraph"/>
        <w:numPr>
          <w:ilvl w:val="0"/>
          <w:numId w:val="18"/>
        </w:numPr>
        <w:spacing w:before="100" w:beforeAutospacing="1"/>
        <w:ind w:firstLineChars="0"/>
        <w:jc w:val="left"/>
      </w:pPr>
      <w:r w:rsidRPr="006B18AC">
        <w:t xml:space="preserve">which set of slots are used by the NCR to forward the UL from UE(s) to </w:t>
      </w:r>
      <w:proofErr w:type="spellStart"/>
      <w:r w:rsidRPr="006B18AC">
        <w:t>gNB</w:t>
      </w:r>
      <w:proofErr w:type="spellEnd"/>
    </w:p>
    <w:p w14:paraId="29917AF3" w14:textId="77777777" w:rsidR="007E0E99" w:rsidRPr="006B18AC" w:rsidRDefault="007E0E99" w:rsidP="00A06BAE">
      <w:pPr>
        <w:pStyle w:val="NormalWeb"/>
        <w:shd w:val="clear" w:color="auto" w:fill="FFFFFF"/>
        <w:snapToGrid w:val="0"/>
        <w:rPr>
          <w:rFonts w:ascii="Times New Roman" w:hAnsi="Times New Roman" w:cs="Times New Roman"/>
          <w:color w:val="auto"/>
          <w:sz w:val="24"/>
          <w:szCs w:val="24"/>
        </w:rPr>
      </w:pPr>
      <w:r w:rsidRPr="006B18AC">
        <w:rPr>
          <w:rFonts w:ascii="Times New Roman" w:hAnsi="Times New Roman" w:cs="Times New Roman"/>
          <w:color w:val="auto"/>
          <w:sz w:val="24"/>
          <w:szCs w:val="24"/>
        </w:rPr>
        <w:t xml:space="preserve">The cell specific TDD UL/DL configuration is known to both NCR and UEs. A side information on NCR dedicated UL/DL configuration may be indicated by the </w:t>
      </w:r>
      <w:proofErr w:type="spellStart"/>
      <w:r w:rsidRPr="006B18AC">
        <w:rPr>
          <w:rFonts w:ascii="Times New Roman" w:hAnsi="Times New Roman" w:cs="Times New Roman"/>
          <w:color w:val="auto"/>
          <w:sz w:val="24"/>
          <w:szCs w:val="24"/>
        </w:rPr>
        <w:t>gNB</w:t>
      </w:r>
      <w:proofErr w:type="spellEnd"/>
      <w:r w:rsidRPr="006B18AC">
        <w:rPr>
          <w:rFonts w:ascii="Times New Roman" w:hAnsi="Times New Roman" w:cs="Times New Roman"/>
          <w:color w:val="auto"/>
          <w:sz w:val="24"/>
          <w:szCs w:val="24"/>
        </w:rPr>
        <w:t xml:space="preserve"> to NCR. The additional NCR dedicated TDD UL/DL configuration can be used to determine the access link DL and UL allocations. Thus, based on the TDD UL/DL configurations, the NCR can determine the slots can be used for each function, </w:t>
      </w:r>
      <w:proofErr w:type="gramStart"/>
      <w:r w:rsidRPr="006B18AC">
        <w:rPr>
          <w:rFonts w:ascii="Times New Roman" w:hAnsi="Times New Roman" w:cs="Times New Roman"/>
          <w:color w:val="auto"/>
          <w:sz w:val="24"/>
          <w:szCs w:val="24"/>
        </w:rPr>
        <w:t>e.g.</w:t>
      </w:r>
      <w:proofErr w:type="gramEnd"/>
      <w:r w:rsidRPr="006B18AC">
        <w:rPr>
          <w:rFonts w:ascii="Times New Roman" w:hAnsi="Times New Roman" w:cs="Times New Roman"/>
          <w:color w:val="auto"/>
          <w:sz w:val="24"/>
          <w:szCs w:val="24"/>
        </w:rPr>
        <w:t xml:space="preserve"> backhaul DL, access DL, access UL and backhaul UL.</w:t>
      </w:r>
    </w:p>
    <w:p w14:paraId="607911CB" w14:textId="5648A0FE" w:rsidR="007E0E99" w:rsidRPr="006B18AC" w:rsidRDefault="007E0E99" w:rsidP="00A06BAE">
      <w:pPr>
        <w:overflowPunct w:val="0"/>
        <w:autoSpaceDE w:val="0"/>
        <w:autoSpaceDN w:val="0"/>
        <w:adjustRightInd w:val="0"/>
        <w:spacing w:before="100" w:beforeAutospacing="1"/>
        <w:jc w:val="left"/>
        <w:textAlignment w:val="baseline"/>
        <w:rPr>
          <w:lang w:val="en-US"/>
        </w:rPr>
      </w:pPr>
      <w:r w:rsidRPr="006B18AC">
        <w:rPr>
          <w:lang w:val="en-US"/>
        </w:rPr>
        <w:t>To simplify the operation, orthogonal slot allocations can be applied to backhaul/control link and the access link. Thus, the NCR may use the flexible slots for access link transmissions without change the common TDD UL/DL configuration known at UE.</w:t>
      </w:r>
    </w:p>
    <w:p w14:paraId="35DA147C" w14:textId="1049AC44" w:rsidR="007E0E99" w:rsidRPr="006B18AC" w:rsidRDefault="007E0E99" w:rsidP="00A06BAE">
      <w:pPr>
        <w:overflowPunct w:val="0"/>
        <w:autoSpaceDE w:val="0"/>
        <w:autoSpaceDN w:val="0"/>
        <w:adjustRightInd w:val="0"/>
        <w:spacing w:before="100" w:beforeAutospacing="1"/>
        <w:jc w:val="left"/>
        <w:textAlignment w:val="baseline"/>
        <w:rPr>
          <w:b/>
          <w:bCs/>
          <w:lang w:val="en-US"/>
        </w:rPr>
      </w:pPr>
      <w:r w:rsidRPr="006B18AC">
        <w:rPr>
          <w:b/>
          <w:bCs/>
          <w:lang w:val="en-US"/>
        </w:rPr>
        <w:t xml:space="preserve">Proposal </w:t>
      </w:r>
      <w:r w:rsidR="00A06BAE">
        <w:rPr>
          <w:b/>
          <w:bCs/>
          <w:lang w:val="en-US"/>
        </w:rPr>
        <w:t>7</w:t>
      </w:r>
      <w:r w:rsidRPr="006B18AC">
        <w:rPr>
          <w:b/>
          <w:bCs/>
          <w:lang w:val="en-US"/>
        </w:rPr>
        <w:t>: Side information on NCR TDD UL/DL configuration can be configured to determine the access link slot allocation in the set of flexible slots.</w:t>
      </w:r>
    </w:p>
    <w:p w14:paraId="042A2B7C" w14:textId="77777777" w:rsidR="0096105B" w:rsidRPr="006B18AC" w:rsidRDefault="0096105B" w:rsidP="00A06BAE">
      <w:pPr>
        <w:pStyle w:val="Heading1"/>
        <w:spacing w:before="100" w:beforeAutospacing="1" w:afterLines="0" w:afterAutospacing="1"/>
        <w:rPr>
          <w:lang w:val="en-US"/>
        </w:rPr>
      </w:pPr>
      <w:r w:rsidRPr="006B18AC">
        <w:rPr>
          <w:lang w:val="en-US"/>
        </w:rPr>
        <w:t>Conclusion</w:t>
      </w:r>
    </w:p>
    <w:p w14:paraId="60D2E007" w14:textId="10C1DC56" w:rsidR="0096105B" w:rsidRPr="006B18AC" w:rsidRDefault="0096105B" w:rsidP="00A06BAE">
      <w:pPr>
        <w:spacing w:before="100" w:beforeAutospacing="1"/>
        <w:rPr>
          <w:rFonts w:eastAsiaTheme="minorEastAsia"/>
          <w:lang w:eastAsia="zh-CN"/>
        </w:rPr>
      </w:pPr>
      <w:r w:rsidRPr="006B18AC">
        <w:rPr>
          <w:lang w:val="en-US"/>
        </w:rPr>
        <w:t xml:space="preserve">In this contribution, </w:t>
      </w:r>
      <w:r w:rsidR="00A611BA" w:rsidRPr="006B18AC">
        <w:rPr>
          <w:lang w:val="en-US"/>
        </w:rPr>
        <w:t xml:space="preserve">we discussed </w:t>
      </w:r>
      <w:r w:rsidR="006B18AC" w:rsidRPr="006B18AC">
        <w:rPr>
          <w:lang w:val="en-US"/>
        </w:rPr>
        <w:t xml:space="preserve">several side information to enable </w:t>
      </w:r>
      <w:r w:rsidR="00A611BA" w:rsidRPr="006B18AC">
        <w:rPr>
          <w:lang w:val="en-US"/>
        </w:rPr>
        <w:t>efficient NCR operation. W</w:t>
      </w:r>
      <w:proofErr w:type="spellStart"/>
      <w:r w:rsidRPr="006B18AC">
        <w:rPr>
          <w:rFonts w:eastAsiaTheme="minorEastAsia"/>
          <w:lang w:eastAsia="zh-CN"/>
        </w:rPr>
        <w:t>e</w:t>
      </w:r>
      <w:proofErr w:type="spellEnd"/>
      <w:r w:rsidRPr="006B18AC">
        <w:rPr>
          <w:rFonts w:eastAsiaTheme="minorEastAsia"/>
          <w:lang w:eastAsia="zh-CN"/>
        </w:rPr>
        <w:t xml:space="preserve"> propose the following.</w:t>
      </w:r>
    </w:p>
    <w:p w14:paraId="3DBB6DFD" w14:textId="77777777" w:rsidR="0002527E" w:rsidRPr="006B18AC" w:rsidRDefault="0002527E" w:rsidP="0002527E">
      <w:pPr>
        <w:spacing w:before="100" w:beforeAutospacing="1"/>
        <w:rPr>
          <w:b/>
          <w:bCs/>
        </w:rPr>
      </w:pPr>
      <w:r w:rsidRPr="006B18AC">
        <w:rPr>
          <w:b/>
          <w:bCs/>
        </w:rPr>
        <w:t xml:space="preserve">Proposal </w:t>
      </w:r>
      <w:r>
        <w:rPr>
          <w:b/>
          <w:bCs/>
        </w:rPr>
        <w:t>1</w:t>
      </w:r>
      <w:r w:rsidRPr="006B18AC">
        <w:rPr>
          <w:b/>
          <w:bCs/>
        </w:rPr>
        <w:t>: The backhaul link and control link beam management can use existing methods by treating the NCR-MT/NCR-</w:t>
      </w:r>
      <w:proofErr w:type="spellStart"/>
      <w:r w:rsidRPr="006B18AC">
        <w:rPr>
          <w:b/>
          <w:bCs/>
        </w:rPr>
        <w:t>Fwd</w:t>
      </w:r>
      <w:proofErr w:type="spellEnd"/>
      <w:r w:rsidRPr="006B18AC">
        <w:rPr>
          <w:b/>
          <w:bCs/>
        </w:rPr>
        <w:t xml:space="preserve"> as a UE.</w:t>
      </w:r>
    </w:p>
    <w:p w14:paraId="7FEBB97C" w14:textId="2E1D1B38" w:rsidR="006B18AC" w:rsidRPr="006B18AC" w:rsidRDefault="006B18AC" w:rsidP="00A06BAE">
      <w:pPr>
        <w:spacing w:before="100" w:beforeAutospacing="1"/>
        <w:rPr>
          <w:b/>
          <w:bCs/>
        </w:rPr>
      </w:pPr>
      <w:r w:rsidRPr="006B18AC">
        <w:rPr>
          <w:b/>
          <w:bCs/>
        </w:rPr>
        <w:t xml:space="preserve">Proposal </w:t>
      </w:r>
      <w:r w:rsidR="0002527E">
        <w:rPr>
          <w:b/>
          <w:bCs/>
        </w:rPr>
        <w:t>2</w:t>
      </w:r>
      <w:r w:rsidRPr="006B18AC">
        <w:rPr>
          <w:b/>
          <w:bCs/>
        </w:rPr>
        <w:t>: Side information on the number of NCR beams and/or SSB configuration should be supported.</w:t>
      </w:r>
    </w:p>
    <w:p w14:paraId="6C915170" w14:textId="6E5E660A" w:rsidR="006B18AC" w:rsidRPr="006B18AC" w:rsidRDefault="006B18AC" w:rsidP="00A06BAE">
      <w:pPr>
        <w:spacing w:before="100" w:beforeAutospacing="1"/>
        <w:rPr>
          <w:b/>
          <w:bCs/>
        </w:rPr>
      </w:pPr>
      <w:r w:rsidRPr="006B18AC">
        <w:rPr>
          <w:b/>
          <w:bCs/>
        </w:rPr>
        <w:t xml:space="preserve">Proposal </w:t>
      </w:r>
      <w:r w:rsidR="0002527E">
        <w:rPr>
          <w:b/>
          <w:bCs/>
        </w:rPr>
        <w:t>3</w:t>
      </w:r>
      <w:r w:rsidRPr="006B18AC">
        <w:rPr>
          <w:b/>
          <w:bCs/>
        </w:rPr>
        <w:t xml:space="preserve">: The NCR SSB transmission may follow a separately configured SS structure or maintain the same SSB structure as </w:t>
      </w:r>
      <w:proofErr w:type="spellStart"/>
      <w:r w:rsidRPr="006B18AC">
        <w:rPr>
          <w:b/>
          <w:bCs/>
        </w:rPr>
        <w:t>gNB</w:t>
      </w:r>
      <w:proofErr w:type="spellEnd"/>
      <w:r w:rsidRPr="006B18AC">
        <w:rPr>
          <w:b/>
          <w:bCs/>
        </w:rPr>
        <w:t>.</w:t>
      </w:r>
    </w:p>
    <w:p w14:paraId="67F5BFDB" w14:textId="61B12466" w:rsidR="006B18AC" w:rsidRPr="006B18AC" w:rsidRDefault="006B18AC" w:rsidP="00A06BAE">
      <w:pPr>
        <w:spacing w:before="100" w:beforeAutospacing="1"/>
        <w:rPr>
          <w:b/>
          <w:bCs/>
        </w:rPr>
      </w:pPr>
      <w:r w:rsidRPr="006B18AC">
        <w:rPr>
          <w:b/>
          <w:bCs/>
        </w:rPr>
        <w:t xml:space="preserve">Proposal </w:t>
      </w:r>
      <w:r w:rsidR="007055F1">
        <w:rPr>
          <w:b/>
          <w:bCs/>
        </w:rPr>
        <w:t>4</w:t>
      </w:r>
      <w:r w:rsidRPr="006B18AC">
        <w:rPr>
          <w:b/>
          <w:bCs/>
        </w:rPr>
        <w:t>: Study side information and methods to indicate the beams on access link</w:t>
      </w:r>
      <w:r w:rsidR="00A06BAE">
        <w:rPr>
          <w:b/>
          <w:bCs/>
        </w:rPr>
        <w:t>.</w:t>
      </w:r>
    </w:p>
    <w:p w14:paraId="2211371D" w14:textId="79CB788B" w:rsidR="006C3CE7" w:rsidRDefault="006C3CE7" w:rsidP="006C3CE7">
      <w:pPr>
        <w:spacing w:before="100" w:beforeAutospacing="1"/>
        <w:rPr>
          <w:rFonts w:eastAsia="SimSun"/>
          <w:b/>
          <w:iCs/>
          <w:lang w:eastAsia="zh-CN"/>
        </w:rPr>
      </w:pPr>
      <w:r w:rsidRPr="006B18AC">
        <w:rPr>
          <w:rFonts w:eastAsia="SimSun"/>
          <w:b/>
          <w:iCs/>
          <w:lang w:eastAsia="zh-CN"/>
        </w:rPr>
        <w:t xml:space="preserve">Proposal </w:t>
      </w:r>
      <w:r>
        <w:rPr>
          <w:rFonts w:eastAsia="SimSun"/>
          <w:b/>
          <w:iCs/>
          <w:lang w:eastAsia="zh-CN"/>
        </w:rPr>
        <w:t>5</w:t>
      </w:r>
      <w:r w:rsidRPr="006B18AC">
        <w:rPr>
          <w:rFonts w:eastAsia="SimSun"/>
          <w:b/>
          <w:iCs/>
          <w:lang w:eastAsia="zh-CN"/>
        </w:rPr>
        <w:t xml:space="preserve">: </w:t>
      </w:r>
      <w:r>
        <w:rPr>
          <w:rFonts w:eastAsia="SimSun"/>
          <w:b/>
          <w:iCs/>
          <w:lang w:eastAsia="zh-CN"/>
        </w:rPr>
        <w:t xml:space="preserve">The access DL timing should consider DL reception from </w:t>
      </w:r>
      <w:proofErr w:type="spellStart"/>
      <w:r>
        <w:rPr>
          <w:rFonts w:eastAsia="SimSun"/>
          <w:b/>
          <w:iCs/>
          <w:lang w:eastAsia="zh-CN"/>
        </w:rPr>
        <w:t>gNB</w:t>
      </w:r>
      <w:proofErr w:type="spellEnd"/>
      <w:r>
        <w:rPr>
          <w:rFonts w:eastAsia="SimSun"/>
          <w:b/>
          <w:iCs/>
          <w:lang w:eastAsia="zh-CN"/>
        </w:rPr>
        <w:t xml:space="preserve">, processing delay and potential interference to other UEs under the </w:t>
      </w:r>
      <w:proofErr w:type="spellStart"/>
      <w:r>
        <w:rPr>
          <w:rFonts w:eastAsia="SimSun"/>
          <w:b/>
          <w:iCs/>
          <w:lang w:eastAsia="zh-CN"/>
        </w:rPr>
        <w:t>gNB</w:t>
      </w:r>
      <w:proofErr w:type="spellEnd"/>
      <w:r>
        <w:rPr>
          <w:rFonts w:eastAsia="SimSun"/>
          <w:b/>
          <w:iCs/>
          <w:lang w:eastAsia="zh-CN"/>
        </w:rPr>
        <w:t xml:space="preserve">. The access UL timing can be determined locally based on </w:t>
      </w:r>
      <w:r w:rsidR="00957056">
        <w:rPr>
          <w:rFonts w:eastAsia="SimSun"/>
          <w:b/>
          <w:iCs/>
          <w:lang w:eastAsia="zh-CN"/>
        </w:rPr>
        <w:t xml:space="preserve">the </w:t>
      </w:r>
      <w:r>
        <w:rPr>
          <w:rFonts w:eastAsia="SimSun"/>
          <w:b/>
          <w:iCs/>
          <w:lang w:eastAsia="zh-CN"/>
        </w:rPr>
        <w:t>access link DL</w:t>
      </w:r>
      <w:r w:rsidR="00957056">
        <w:rPr>
          <w:rFonts w:eastAsia="SimSun"/>
          <w:b/>
          <w:iCs/>
          <w:lang w:eastAsia="zh-CN"/>
        </w:rPr>
        <w:t xml:space="preserve"> transmission</w:t>
      </w:r>
      <w:r>
        <w:rPr>
          <w:rFonts w:eastAsia="SimSun"/>
          <w:b/>
          <w:iCs/>
          <w:lang w:eastAsia="zh-CN"/>
        </w:rPr>
        <w:t xml:space="preserve"> timing.</w:t>
      </w:r>
    </w:p>
    <w:p w14:paraId="0AC3C5BB" w14:textId="413CD6BB" w:rsidR="006B18AC" w:rsidRPr="006B18AC" w:rsidRDefault="006B18AC" w:rsidP="00A06BAE">
      <w:pPr>
        <w:spacing w:before="100" w:beforeAutospacing="1"/>
        <w:rPr>
          <w:rFonts w:eastAsia="SimSun"/>
          <w:b/>
          <w:iCs/>
          <w:lang w:eastAsia="zh-CN"/>
        </w:rPr>
      </w:pPr>
      <w:r w:rsidRPr="006B18AC">
        <w:rPr>
          <w:rFonts w:eastAsia="SimSun"/>
          <w:b/>
          <w:iCs/>
          <w:lang w:eastAsia="zh-CN"/>
        </w:rPr>
        <w:t xml:space="preserve">Proposal </w:t>
      </w:r>
      <w:r w:rsidR="007055F1">
        <w:rPr>
          <w:rFonts w:eastAsia="SimSun"/>
          <w:b/>
          <w:iCs/>
          <w:lang w:eastAsia="zh-CN"/>
        </w:rPr>
        <w:t>6</w:t>
      </w:r>
      <w:r w:rsidRPr="006B18AC">
        <w:rPr>
          <w:rFonts w:eastAsia="SimSun"/>
          <w:b/>
          <w:iCs/>
          <w:lang w:eastAsia="zh-CN"/>
        </w:rPr>
        <w:t>: Some side information may be necessary for RACH procedure and separate TA adjustment at NCR.</w:t>
      </w:r>
    </w:p>
    <w:p w14:paraId="683DDB7D" w14:textId="5427E5E6" w:rsidR="006B18AC" w:rsidRPr="006B18AC" w:rsidRDefault="006B18AC" w:rsidP="00A06BAE">
      <w:pPr>
        <w:overflowPunct w:val="0"/>
        <w:autoSpaceDE w:val="0"/>
        <w:autoSpaceDN w:val="0"/>
        <w:adjustRightInd w:val="0"/>
        <w:spacing w:before="100" w:beforeAutospacing="1"/>
        <w:jc w:val="left"/>
        <w:textAlignment w:val="baseline"/>
        <w:rPr>
          <w:b/>
          <w:bCs/>
          <w:lang w:val="en-US"/>
        </w:rPr>
      </w:pPr>
      <w:r w:rsidRPr="006B18AC">
        <w:rPr>
          <w:b/>
          <w:bCs/>
          <w:lang w:val="en-US"/>
        </w:rPr>
        <w:t xml:space="preserve">Proposal </w:t>
      </w:r>
      <w:r w:rsidR="007055F1">
        <w:rPr>
          <w:b/>
          <w:bCs/>
          <w:lang w:val="en-US"/>
        </w:rPr>
        <w:t>7</w:t>
      </w:r>
      <w:r w:rsidRPr="006B18AC">
        <w:rPr>
          <w:b/>
          <w:bCs/>
          <w:lang w:val="en-US"/>
        </w:rPr>
        <w:t>: Side information on NCR TDD UL/DL configuration can be configured to determine the access link slot allocation in the set of flexible slots.</w:t>
      </w:r>
    </w:p>
    <w:p w14:paraId="7DC49169" w14:textId="77777777" w:rsidR="0096105B" w:rsidRPr="006B18AC" w:rsidRDefault="0096105B" w:rsidP="00A06BAE">
      <w:pPr>
        <w:pStyle w:val="Heading1"/>
        <w:spacing w:before="100" w:beforeAutospacing="1" w:afterLines="0" w:afterAutospacing="1"/>
        <w:rPr>
          <w:lang w:val="en-US"/>
        </w:rPr>
      </w:pPr>
      <w:r w:rsidRPr="006B18AC">
        <w:rPr>
          <w:lang w:val="en-US"/>
        </w:rPr>
        <w:t>References</w:t>
      </w:r>
    </w:p>
    <w:p w14:paraId="6E7DDB00" w14:textId="45861B1E" w:rsidR="00510D42" w:rsidRPr="00CE024D" w:rsidRDefault="006B18AC" w:rsidP="00A06BAE">
      <w:pPr>
        <w:pStyle w:val="ListParagraph"/>
        <w:numPr>
          <w:ilvl w:val="0"/>
          <w:numId w:val="24"/>
        </w:numPr>
        <w:spacing w:before="100" w:beforeAutospacing="1"/>
        <w:ind w:firstLineChars="0"/>
        <w:rPr>
          <w:rFonts w:eastAsia="Malgun Gothic" w:cs="Times"/>
          <w:lang w:eastAsia="zh-CN"/>
        </w:rPr>
      </w:pPr>
      <w:bookmarkStart w:id="3" w:name="_Ref111107926"/>
      <w:r w:rsidRPr="00CE024D">
        <w:rPr>
          <w:bCs/>
          <w:noProof/>
        </w:rPr>
        <w:t>Draft Report of 3GPP TSG RAN WG1 #109-e v0.2.0 (Online meeting, 9th – 20th May 2022)</w:t>
      </w:r>
      <w:bookmarkEnd w:id="3"/>
    </w:p>
    <w:sectPr w:rsidR="00510D42" w:rsidRPr="00CE024D"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4540" w14:textId="77777777" w:rsidR="00712EE2" w:rsidRDefault="00712EE2">
      <w:r>
        <w:separator/>
      </w:r>
    </w:p>
  </w:endnote>
  <w:endnote w:type="continuationSeparator" w:id="0">
    <w:p w14:paraId="2130C9DB" w14:textId="77777777" w:rsidR="00712EE2" w:rsidRDefault="0071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9D3B" w14:textId="77777777" w:rsidR="00712EE2" w:rsidRDefault="00712EE2">
      <w:r>
        <w:separator/>
      </w:r>
    </w:p>
  </w:footnote>
  <w:footnote w:type="continuationSeparator" w:id="0">
    <w:p w14:paraId="4273FD18" w14:textId="77777777" w:rsidR="00712EE2" w:rsidRDefault="00712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B524BE"/>
    <w:multiLevelType w:val="hybridMultilevel"/>
    <w:tmpl w:val="9D2E7082"/>
    <w:lvl w:ilvl="0" w:tplc="0DE090DA">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hybridMultilevel"/>
    <w:tmpl w:val="F7540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3E1BE2"/>
    <w:multiLevelType w:val="hybridMultilevel"/>
    <w:tmpl w:val="DFC4F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85659E"/>
    <w:multiLevelType w:val="hybridMultilevel"/>
    <w:tmpl w:val="EDEAEBD4"/>
    <w:lvl w:ilvl="0" w:tplc="A0AEA9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19"/>
  </w:num>
  <w:num w:numId="2" w16cid:durableId="1140464625">
    <w:abstractNumId w:val="2"/>
  </w:num>
  <w:num w:numId="3" w16cid:durableId="1198548309">
    <w:abstractNumId w:val="6"/>
  </w:num>
  <w:num w:numId="4" w16cid:durableId="1939217434">
    <w:abstractNumId w:val="20"/>
  </w:num>
  <w:num w:numId="5" w16cid:durableId="1231968142">
    <w:abstractNumId w:val="14"/>
  </w:num>
  <w:num w:numId="6" w16cid:durableId="992757256">
    <w:abstractNumId w:val="16"/>
  </w:num>
  <w:num w:numId="7" w16cid:durableId="1922522435">
    <w:abstractNumId w:val="11"/>
  </w:num>
  <w:num w:numId="8" w16cid:durableId="1949462946">
    <w:abstractNumId w:val="1"/>
  </w:num>
  <w:num w:numId="9" w16cid:durableId="1807427515">
    <w:abstractNumId w:val="21"/>
  </w:num>
  <w:num w:numId="10" w16cid:durableId="466167485">
    <w:abstractNumId w:val="9"/>
  </w:num>
  <w:num w:numId="11" w16cid:durableId="1106803005">
    <w:abstractNumId w:val="0"/>
  </w:num>
  <w:num w:numId="12" w16cid:durableId="917323538">
    <w:abstractNumId w:val="10"/>
  </w:num>
  <w:num w:numId="13" w16cid:durableId="1901474489">
    <w:abstractNumId w:val="8"/>
  </w:num>
  <w:num w:numId="14" w16cid:durableId="1461724986">
    <w:abstractNumId w:val="23"/>
  </w:num>
  <w:num w:numId="15" w16cid:durableId="964384076">
    <w:abstractNumId w:val="17"/>
  </w:num>
  <w:num w:numId="16" w16cid:durableId="766654519">
    <w:abstractNumId w:val="12"/>
  </w:num>
  <w:num w:numId="17" w16cid:durableId="1368485945">
    <w:abstractNumId w:val="4"/>
  </w:num>
  <w:num w:numId="18" w16cid:durableId="989673619">
    <w:abstractNumId w:val="3"/>
  </w:num>
  <w:num w:numId="19" w16cid:durableId="923223656">
    <w:abstractNumId w:val="7"/>
  </w:num>
  <w:num w:numId="20" w16cid:durableId="1615402981">
    <w:abstractNumId w:val="13"/>
  </w:num>
  <w:num w:numId="21" w16cid:durableId="1231502026">
    <w:abstractNumId w:val="22"/>
  </w:num>
  <w:num w:numId="22" w16cid:durableId="501967244">
    <w:abstractNumId w:val="18"/>
  </w:num>
  <w:num w:numId="23" w16cid:durableId="13725104">
    <w:abstractNumId w:val="5"/>
  </w:num>
  <w:num w:numId="24" w16cid:durableId="133309736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4D43"/>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4B9"/>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F71"/>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3CD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10</cp:revision>
  <cp:lastPrinted>2013-09-26T07:23:00Z</cp:lastPrinted>
  <dcterms:created xsi:type="dcterms:W3CDTF">2022-08-11T18:11:00Z</dcterms:created>
  <dcterms:modified xsi:type="dcterms:W3CDTF">2022-08-12T04:36:00Z</dcterms:modified>
</cp:coreProperties>
</file>