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6BBAFEA" w14:textId="77DBD631" w:rsidR="000A6136" w:rsidRPr="00E31C27" w:rsidRDefault="000E2AF5" w:rsidP="000A6136">
      <w:pPr>
        <w:tabs>
          <w:tab w:val="right" w:pos="9216"/>
        </w:tabs>
        <w:rPr>
          <w:b/>
          <w:kern w:val="2"/>
          <w:lang w:val="en-US" w:eastAsia="zh-CN"/>
        </w:rPr>
      </w:pPr>
      <w:r w:rsidRPr="00DF5B3E">
        <w:rPr>
          <w:noProof/>
        </w:rPr>
        <mc:AlternateContent>
          <mc:Choice Requires="wps">
            <w:drawing>
              <wp:anchor distT="0" distB="0" distL="114300" distR="114300" simplePos="0" relativeHeight="251659264" behindDoc="0" locked="1" layoutInCell="1" allowOverlap="1" wp14:anchorId="273A77B2" wp14:editId="0D73F661">
                <wp:simplePos x="0" y="0"/>
                <wp:positionH relativeFrom="column">
                  <wp:posOffset>0</wp:posOffset>
                </wp:positionH>
                <wp:positionV relativeFrom="paragraph">
                  <wp:posOffset>0</wp:posOffset>
                </wp:positionV>
                <wp:extent cx="635" cy="635"/>
                <wp:effectExtent l="0" t="0" r="0" b="0"/>
                <wp:wrapNone/>
                <wp:docPr id="3"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3DC640B" id="Freihandform 3"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1NeGgUAAGQ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G2jU14aBQAAZBYAAA4AAAAAAAAAAAAAAAAALgIAAGRy&#10;cy9lMm9Eb2MueG1sUEsBAi0AFAAGAAgAAAAhAAjbM2/WAAAA/wAAAA8AAAAAAAAAAAAAAAAAdAcA&#10;AGRycy9kb3ducmV2LnhtbFBLBQYAAAAABAAEAPMAAAB3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0A6136" w:rsidRPr="00E31C27">
        <w:rPr>
          <w:b/>
          <w:kern w:val="2"/>
          <w:lang w:val="en-US" w:eastAsia="zh-CN"/>
        </w:rPr>
        <w:t>3GPP TSG RAN WG1 #</w:t>
      </w:r>
      <w:r w:rsidR="00F95A72" w:rsidRPr="00E31C27">
        <w:rPr>
          <w:b/>
          <w:kern w:val="2"/>
          <w:lang w:val="en-US" w:eastAsia="zh-CN"/>
        </w:rPr>
        <w:t>110</w:t>
      </w:r>
      <w:r w:rsidR="000A6136" w:rsidRPr="00E31C27">
        <w:rPr>
          <w:b/>
          <w:kern w:val="2"/>
          <w:lang w:val="en-US" w:eastAsia="zh-CN"/>
        </w:rPr>
        <w:tab/>
        <w:t>R1-220</w:t>
      </w:r>
      <w:r w:rsidR="00331DF7" w:rsidRPr="00D371DF">
        <w:rPr>
          <w:b/>
          <w:color w:val="000000" w:themeColor="text1"/>
          <w:kern w:val="2"/>
          <w:lang w:val="en-US" w:eastAsia="zh-CN"/>
        </w:rPr>
        <w:t>7125</w:t>
      </w:r>
    </w:p>
    <w:p w14:paraId="79F7B8D7" w14:textId="1D0D8158" w:rsidR="000A6136" w:rsidRPr="00E31C27" w:rsidRDefault="00F95A72" w:rsidP="000A6136">
      <w:pPr>
        <w:tabs>
          <w:tab w:val="right" w:pos="9216"/>
        </w:tabs>
        <w:rPr>
          <w:b/>
          <w:kern w:val="2"/>
          <w:lang w:val="en-US" w:eastAsia="zh-CN"/>
        </w:rPr>
      </w:pPr>
      <w:r w:rsidRPr="00E31C27">
        <w:rPr>
          <w:b/>
          <w:kern w:val="2"/>
          <w:lang w:val="en-US" w:eastAsia="zh-CN"/>
        </w:rPr>
        <w:t>Toulouse, France, August 22nd – 26th, 2022</w:t>
      </w:r>
    </w:p>
    <w:p w14:paraId="1D3C2EE6" w14:textId="77777777" w:rsidR="000A6136" w:rsidRPr="00E31C27" w:rsidRDefault="000A6136" w:rsidP="000A6136">
      <w:pPr>
        <w:tabs>
          <w:tab w:val="right" w:pos="9216"/>
        </w:tabs>
        <w:rPr>
          <w:b/>
          <w:kern w:val="2"/>
          <w:sz w:val="16"/>
          <w:szCs w:val="16"/>
          <w:lang w:val="en-US" w:eastAsia="zh-CN"/>
        </w:rPr>
      </w:pPr>
    </w:p>
    <w:p w14:paraId="2C8C9B1E" w14:textId="642B996A" w:rsidR="00B52A57" w:rsidRPr="00E31C27" w:rsidRDefault="00B52A57" w:rsidP="009C0E12">
      <w:pPr>
        <w:spacing w:after="60"/>
        <w:ind w:left="1555" w:hanging="1555"/>
        <w:rPr>
          <w:b/>
          <w:kern w:val="2"/>
          <w:lang w:val="en-US" w:eastAsia="zh-CN"/>
        </w:rPr>
      </w:pPr>
      <w:r w:rsidRPr="00E31C27">
        <w:rPr>
          <w:b/>
          <w:kern w:val="2"/>
          <w:lang w:val="en-US" w:eastAsia="zh-CN"/>
        </w:rPr>
        <w:t>Agenda Item:</w:t>
      </w:r>
      <w:r w:rsidRPr="00E31C27">
        <w:rPr>
          <w:b/>
          <w:kern w:val="2"/>
          <w:lang w:val="en-US" w:eastAsia="zh-CN"/>
        </w:rPr>
        <w:tab/>
      </w:r>
      <w:r w:rsidR="009C0E12" w:rsidRPr="00E31C27">
        <w:rPr>
          <w:b/>
          <w:kern w:val="2"/>
          <w:lang w:val="en-US" w:eastAsia="zh-CN"/>
        </w:rPr>
        <w:t>9.5.1.3</w:t>
      </w:r>
      <w:r w:rsidRPr="00E31C27">
        <w:rPr>
          <w:b/>
          <w:kern w:val="2"/>
          <w:lang w:val="en-US" w:eastAsia="zh-CN"/>
        </w:rPr>
        <w:tab/>
      </w:r>
    </w:p>
    <w:p w14:paraId="2927924F" w14:textId="373FC28F" w:rsidR="00B52A57" w:rsidRPr="00E31C27" w:rsidRDefault="00B52A57" w:rsidP="00B52A57">
      <w:pPr>
        <w:spacing w:after="60"/>
        <w:ind w:left="1555" w:hanging="1555"/>
        <w:rPr>
          <w:b/>
          <w:kern w:val="2"/>
          <w:lang w:val="en-US" w:eastAsia="zh-CN"/>
        </w:rPr>
      </w:pPr>
      <w:r w:rsidRPr="00E31C27">
        <w:rPr>
          <w:b/>
          <w:kern w:val="2"/>
          <w:lang w:val="en-US" w:eastAsia="zh-CN"/>
        </w:rPr>
        <w:t>Source:</w:t>
      </w:r>
      <w:r w:rsidRPr="00E31C27">
        <w:rPr>
          <w:b/>
          <w:kern w:val="2"/>
          <w:lang w:val="en-US" w:eastAsia="zh-CN"/>
        </w:rPr>
        <w:tab/>
        <w:t>Fraunhofer IIS, Fraunhofer HHI</w:t>
      </w:r>
    </w:p>
    <w:p w14:paraId="6E24B451" w14:textId="15B6682D" w:rsidR="00B52A57" w:rsidRPr="00E31C27" w:rsidRDefault="00B52A57" w:rsidP="0043278C">
      <w:pPr>
        <w:spacing w:after="60"/>
        <w:ind w:left="1555" w:hanging="1555"/>
        <w:rPr>
          <w:b/>
          <w:kern w:val="2"/>
          <w:lang w:val="en-US" w:eastAsia="zh-CN"/>
        </w:rPr>
      </w:pPr>
      <w:r w:rsidRPr="00E31C27">
        <w:rPr>
          <w:b/>
          <w:kern w:val="2"/>
          <w:lang w:val="en-US" w:eastAsia="zh-CN"/>
        </w:rPr>
        <w:t>Title:</w:t>
      </w:r>
      <w:r w:rsidRPr="00E31C27">
        <w:rPr>
          <w:b/>
          <w:kern w:val="2"/>
          <w:lang w:val="en-US" w:eastAsia="zh-CN"/>
        </w:rPr>
        <w:tab/>
      </w:r>
      <w:r w:rsidR="00A359C9" w:rsidRPr="00E31C27">
        <w:rPr>
          <w:b/>
          <w:kern w:val="2"/>
          <w:lang w:val="en-US" w:eastAsia="zh-CN"/>
        </w:rPr>
        <w:t>Potential solutions for SL positioning</w:t>
      </w:r>
    </w:p>
    <w:p w14:paraId="11267C8B" w14:textId="77777777" w:rsidR="00B52A57" w:rsidRPr="004D5ABB" w:rsidRDefault="00B52A57" w:rsidP="00B52A57">
      <w:pPr>
        <w:spacing w:after="60"/>
        <w:ind w:left="1555" w:hanging="1555"/>
        <w:rPr>
          <w:b/>
          <w:kern w:val="2"/>
          <w:lang w:val="en-US" w:eastAsia="zh-CN"/>
        </w:rPr>
      </w:pPr>
      <w:r w:rsidRPr="004D5ABB">
        <w:rPr>
          <w:b/>
          <w:kern w:val="2"/>
          <w:lang w:val="en-US" w:eastAsia="zh-CN"/>
        </w:rPr>
        <w:t>Document for:</w:t>
      </w:r>
      <w:r w:rsidRPr="004D5ABB">
        <w:rPr>
          <w:b/>
          <w:kern w:val="2"/>
          <w:lang w:val="en-US" w:eastAsia="zh-CN"/>
        </w:rPr>
        <w:tab/>
        <w:t>Discussion &amp; Decision</w:t>
      </w:r>
    </w:p>
    <w:p w14:paraId="0C849061" w14:textId="77777777" w:rsidR="00B52A57" w:rsidRPr="004D5ABB" w:rsidRDefault="00B52A57" w:rsidP="00B52A57">
      <w:pPr>
        <w:pBdr>
          <w:bottom w:val="single" w:sz="4" w:space="1" w:color="auto"/>
        </w:pBdr>
        <w:rPr>
          <w:b/>
          <w:kern w:val="2"/>
          <w:sz w:val="16"/>
          <w:szCs w:val="16"/>
          <w:lang w:val="en-US" w:eastAsia="zh-CN"/>
        </w:rPr>
      </w:pPr>
    </w:p>
    <w:p w14:paraId="54A38F56" w14:textId="77777777" w:rsidR="00A54F95" w:rsidRPr="004D5ABB" w:rsidRDefault="00A54F95" w:rsidP="009B52C9">
      <w:pPr>
        <w:rPr>
          <w:lang w:val="en-US"/>
        </w:rPr>
      </w:pPr>
      <w:bookmarkStart w:id="0" w:name="_Ref37187857"/>
      <w:bookmarkStart w:id="1" w:name="_Ref129681862"/>
      <w:bookmarkStart w:id="2" w:name="_Ref124589705"/>
    </w:p>
    <w:p w14:paraId="21BEB5A1" w14:textId="1638771E" w:rsidR="00212600" w:rsidRPr="00E31C27" w:rsidRDefault="00B52A57" w:rsidP="00212600">
      <w:pPr>
        <w:pStyle w:val="berschrift1"/>
        <w:ind w:left="450"/>
      </w:pPr>
      <w:r w:rsidRPr="00E31C27">
        <w:t>Introduction</w:t>
      </w:r>
      <w:bookmarkEnd w:id="0"/>
      <w:r w:rsidRPr="00E31C27">
        <w:t xml:space="preserve"> </w:t>
      </w:r>
    </w:p>
    <w:p w14:paraId="507AC026" w14:textId="6F85C194" w:rsidR="000A6136" w:rsidRPr="00E31C27" w:rsidRDefault="003A6512" w:rsidP="003A6512">
      <w:pPr>
        <w:rPr>
          <w:lang w:val="en-US"/>
        </w:rPr>
      </w:pPr>
      <w:r w:rsidRPr="00E31C27">
        <w:rPr>
          <w:lang w:val="en-US"/>
        </w:rPr>
        <w:t>One of the study item objectives related to SL positioning listed in</w:t>
      </w:r>
      <w:r w:rsidR="000A6136" w:rsidRPr="00E31C27">
        <w:rPr>
          <w:i/>
          <w:iCs/>
          <w:lang w:val="en-US"/>
        </w:rPr>
        <w:t xml:space="preserve"> </w:t>
      </w:r>
      <w:hyperlink r:id="rId8" w:history="1">
        <w:r w:rsidR="00BC76AF" w:rsidRPr="00E31C27">
          <w:rPr>
            <w:rStyle w:val="Hyperlink"/>
            <w:lang w:val="en-US"/>
          </w:rPr>
          <w:t>RP-213588</w:t>
        </w:r>
      </w:hyperlink>
      <w:r w:rsidR="00F65609" w:rsidRPr="00E31C27">
        <w:rPr>
          <w:rStyle w:val="Hyperlink"/>
          <w:lang w:val="en-US"/>
        </w:rPr>
        <w:t xml:space="preserve"> </w:t>
      </w:r>
      <w:r w:rsidRPr="00E31C27">
        <w:rPr>
          <w:lang w:val="en-US"/>
        </w:rPr>
        <w:t xml:space="preserve"> </w:t>
      </w:r>
      <w:r w:rsidR="00052AC8">
        <w:rPr>
          <w:lang w:val="en-US"/>
        </w:rPr>
        <w:t>includes</w:t>
      </w:r>
      <w:r w:rsidR="000A6136" w:rsidRPr="00E31C27">
        <w:rPr>
          <w:lang w:val="en-US"/>
        </w:rPr>
        <w:t>:</w:t>
      </w:r>
    </w:p>
    <w:tbl>
      <w:tblPr>
        <w:tblStyle w:val="Tabellenraster"/>
        <w:tblW w:w="0" w:type="auto"/>
        <w:tblLook w:val="04A0" w:firstRow="1" w:lastRow="0" w:firstColumn="1" w:lastColumn="0" w:noHBand="0" w:noVBand="1"/>
      </w:tblPr>
      <w:tblGrid>
        <w:gridCol w:w="9307"/>
      </w:tblGrid>
      <w:tr w:rsidR="000A6136" w:rsidRPr="009B6941" w14:paraId="505317D6" w14:textId="77777777" w:rsidTr="000A6136">
        <w:tc>
          <w:tcPr>
            <w:tcW w:w="9307" w:type="dxa"/>
          </w:tcPr>
          <w:p w14:paraId="76E91443" w14:textId="77777777" w:rsidR="009C0E12" w:rsidRPr="00E31C27" w:rsidRDefault="009C0E12" w:rsidP="009C0E12">
            <w:pPr>
              <w:rPr>
                <w:bCs/>
                <w:color w:val="3B3838" w:themeColor="background2" w:themeShade="40"/>
              </w:rPr>
            </w:pPr>
          </w:p>
          <w:p w14:paraId="66BB4360" w14:textId="77777777" w:rsidR="009C0E12" w:rsidRPr="00E31C27" w:rsidRDefault="009C0E12" w:rsidP="000C29EB">
            <w:pPr>
              <w:numPr>
                <w:ilvl w:val="0"/>
                <w:numId w:val="3"/>
              </w:numPr>
              <w:overflowPunct w:val="0"/>
              <w:jc w:val="left"/>
              <w:textAlignment w:val="baseline"/>
              <w:rPr>
                <w:bCs/>
                <w:color w:val="3B3838" w:themeColor="background2" w:themeShade="40"/>
                <w:sz w:val="22"/>
                <w:szCs w:val="22"/>
              </w:rPr>
            </w:pPr>
            <w:r w:rsidRPr="00E31C27">
              <w:rPr>
                <w:bCs/>
                <w:color w:val="3B3838" w:themeColor="background2" w:themeShade="40"/>
                <w:sz w:val="22"/>
                <w:szCs w:val="22"/>
              </w:rPr>
              <w:t xml:space="preserve">Study solutions for sidelink positioning considering the following: [RAN1, RAN2] </w:t>
            </w:r>
          </w:p>
          <w:p w14:paraId="3914AF97" w14:textId="77777777" w:rsidR="009C0E12" w:rsidRPr="00E31C27" w:rsidRDefault="009C0E12" w:rsidP="000C29EB">
            <w:pPr>
              <w:numPr>
                <w:ilvl w:val="0"/>
                <w:numId w:val="3"/>
              </w:numPr>
              <w:overflowPunct w:val="0"/>
              <w:ind w:left="1080"/>
              <w:jc w:val="left"/>
              <w:textAlignment w:val="baseline"/>
              <w:rPr>
                <w:bCs/>
                <w:color w:val="E7E6E6" w:themeColor="background2"/>
                <w:sz w:val="22"/>
                <w:szCs w:val="22"/>
              </w:rPr>
            </w:pPr>
            <w:r w:rsidRPr="00E31C27">
              <w:rPr>
                <w:bCs/>
                <w:color w:val="E7E6E6" w:themeColor="background2"/>
                <w:sz w:val="22"/>
                <w:szCs w:val="22"/>
              </w:rPr>
              <w:t xml:space="preserve">Scenario/requirements </w:t>
            </w:r>
          </w:p>
          <w:p w14:paraId="69A0F50A" w14:textId="77777777" w:rsidR="009C0E12" w:rsidRPr="00E31C27" w:rsidRDefault="009C0E12" w:rsidP="000C29EB">
            <w:pPr>
              <w:numPr>
                <w:ilvl w:val="1"/>
                <w:numId w:val="3"/>
              </w:numPr>
              <w:overflowPunct w:val="0"/>
              <w:jc w:val="left"/>
              <w:textAlignment w:val="baseline"/>
              <w:rPr>
                <w:bCs/>
                <w:color w:val="E7E6E6" w:themeColor="background2"/>
                <w:sz w:val="22"/>
                <w:szCs w:val="22"/>
              </w:rPr>
            </w:pPr>
            <w:r w:rsidRPr="00E31C27">
              <w:rPr>
                <w:bCs/>
                <w:color w:val="E7E6E6" w:themeColor="background2"/>
                <w:sz w:val="22"/>
                <w:szCs w:val="22"/>
              </w:rPr>
              <w:t>Coverage scenarios to cover: in-coverage, partial-coverage and out-of-coverage</w:t>
            </w:r>
          </w:p>
          <w:p w14:paraId="5EE581E2" w14:textId="77777777" w:rsidR="009C0E12" w:rsidRPr="00E31C27" w:rsidRDefault="009C0E12" w:rsidP="000C29EB">
            <w:pPr>
              <w:numPr>
                <w:ilvl w:val="1"/>
                <w:numId w:val="3"/>
              </w:numPr>
              <w:overflowPunct w:val="0"/>
              <w:jc w:val="left"/>
              <w:textAlignment w:val="baseline"/>
              <w:rPr>
                <w:bCs/>
                <w:color w:val="E7E6E6" w:themeColor="background2"/>
                <w:sz w:val="22"/>
                <w:szCs w:val="22"/>
              </w:rPr>
            </w:pPr>
            <w:r w:rsidRPr="00E31C27">
              <w:rPr>
                <w:bCs/>
                <w:color w:val="E7E6E6" w:themeColor="background2"/>
                <w:sz w:val="22"/>
                <w:szCs w:val="22"/>
              </w:rPr>
              <w:t>Requirements: Based on requirements identified in TR38.845 and TS22.261 and TS22.104</w:t>
            </w:r>
          </w:p>
          <w:p w14:paraId="25B4A19B" w14:textId="77777777" w:rsidR="009C0E12" w:rsidRPr="00E31C27" w:rsidRDefault="009C0E12" w:rsidP="000C29EB">
            <w:pPr>
              <w:numPr>
                <w:ilvl w:val="1"/>
                <w:numId w:val="3"/>
              </w:numPr>
              <w:overflowPunct w:val="0"/>
              <w:jc w:val="left"/>
              <w:textAlignment w:val="baseline"/>
              <w:rPr>
                <w:bCs/>
                <w:color w:val="E7E6E6" w:themeColor="background2"/>
                <w:sz w:val="22"/>
                <w:szCs w:val="22"/>
              </w:rPr>
            </w:pPr>
            <w:r w:rsidRPr="00E31C27">
              <w:rPr>
                <w:bCs/>
                <w:color w:val="E7E6E6" w:themeColor="background2"/>
                <w:sz w:val="22"/>
                <w:szCs w:val="22"/>
              </w:rPr>
              <w:t>Use cases: V2X (TR38.845), public safety (TR38.845), commercial (TS22.261), IIOT (TS22.104)</w:t>
            </w:r>
          </w:p>
          <w:p w14:paraId="1DA87D5E" w14:textId="77777777" w:rsidR="009C0E12" w:rsidRPr="00E31C27" w:rsidRDefault="009C0E12" w:rsidP="000C29EB">
            <w:pPr>
              <w:numPr>
                <w:ilvl w:val="1"/>
                <w:numId w:val="3"/>
              </w:numPr>
              <w:overflowPunct w:val="0"/>
              <w:jc w:val="left"/>
              <w:textAlignment w:val="baseline"/>
              <w:rPr>
                <w:bCs/>
                <w:color w:val="E7E6E6" w:themeColor="background2"/>
                <w:sz w:val="22"/>
                <w:szCs w:val="22"/>
              </w:rPr>
            </w:pPr>
            <w:r w:rsidRPr="00E31C27">
              <w:rPr>
                <w:bCs/>
                <w:color w:val="E7E6E6" w:themeColor="background2"/>
                <w:sz w:val="22"/>
                <w:szCs w:val="22"/>
              </w:rPr>
              <w:t>Spectrum: ITS, licensed</w:t>
            </w:r>
          </w:p>
          <w:p w14:paraId="63DE529E" w14:textId="77777777" w:rsidR="009C0E12" w:rsidRPr="00E31C27" w:rsidRDefault="009C0E12" w:rsidP="000C29EB">
            <w:pPr>
              <w:numPr>
                <w:ilvl w:val="0"/>
                <w:numId w:val="3"/>
              </w:numPr>
              <w:overflowPunct w:val="0"/>
              <w:ind w:left="1080"/>
              <w:jc w:val="left"/>
              <w:textAlignment w:val="baseline"/>
              <w:rPr>
                <w:bCs/>
                <w:color w:val="E7E6E6" w:themeColor="background2"/>
                <w:sz w:val="22"/>
                <w:szCs w:val="22"/>
              </w:rPr>
            </w:pPr>
            <w:r w:rsidRPr="00E31C27">
              <w:rPr>
                <w:bCs/>
                <w:color w:val="E7E6E6" w:themeColor="background2"/>
                <w:sz w:val="22"/>
                <w:szCs w:val="22"/>
              </w:rPr>
              <w:t>Identify specific target performance requirements to be considered for the evaluation based on existing 3GPP work and inputs from industry forums [RAN1]</w:t>
            </w:r>
          </w:p>
          <w:p w14:paraId="63145E93" w14:textId="77777777" w:rsidR="009C0E12" w:rsidRPr="00E31C27" w:rsidRDefault="009C0E12" w:rsidP="000C29EB">
            <w:pPr>
              <w:numPr>
                <w:ilvl w:val="0"/>
                <w:numId w:val="3"/>
              </w:numPr>
              <w:overflowPunct w:val="0"/>
              <w:ind w:left="1080"/>
              <w:jc w:val="left"/>
              <w:textAlignment w:val="baseline"/>
              <w:rPr>
                <w:bCs/>
                <w:color w:val="E7E6E6" w:themeColor="background2"/>
                <w:sz w:val="22"/>
                <w:szCs w:val="22"/>
              </w:rPr>
            </w:pPr>
            <w:r w:rsidRPr="00E31C27">
              <w:rPr>
                <w:bCs/>
                <w:color w:val="E7E6E6" w:themeColor="background2"/>
                <w:sz w:val="22"/>
                <w:szCs w:val="22"/>
              </w:rPr>
              <w:t xml:space="preserve">Define evaluation methodology with which to evaluate SL positioning for the uses cases and coverage scenarios, reusing existing methodologies from sidelink communication and from positioning as much as possible [RAN1]. </w:t>
            </w:r>
          </w:p>
          <w:p w14:paraId="1F7D0BD0" w14:textId="77777777" w:rsidR="009C0E12" w:rsidRPr="00E31C27" w:rsidRDefault="009C0E12" w:rsidP="000C29EB">
            <w:pPr>
              <w:numPr>
                <w:ilvl w:val="0"/>
                <w:numId w:val="3"/>
              </w:numPr>
              <w:overflowPunct w:val="0"/>
              <w:ind w:left="1080"/>
              <w:jc w:val="left"/>
              <w:textAlignment w:val="baseline"/>
              <w:rPr>
                <w:bCs/>
                <w:sz w:val="22"/>
                <w:szCs w:val="22"/>
              </w:rPr>
            </w:pPr>
            <w:r w:rsidRPr="00E31C27">
              <w:rPr>
                <w:bCs/>
                <w:sz w:val="22"/>
                <w:szCs w:val="22"/>
              </w:rPr>
              <w:t>Study and evaluate performance and feasibility of potential solutions for SL positioning, considering relative positioning, ranging and absolute positioning: [RAN1, RAN2]</w:t>
            </w:r>
          </w:p>
          <w:p w14:paraId="1B3AFF4F" w14:textId="77777777" w:rsidR="009C0E12" w:rsidRPr="00E31C27" w:rsidRDefault="009C0E12" w:rsidP="000C29EB">
            <w:pPr>
              <w:numPr>
                <w:ilvl w:val="1"/>
                <w:numId w:val="3"/>
              </w:numPr>
              <w:overflowPunct w:val="0"/>
              <w:jc w:val="left"/>
              <w:textAlignment w:val="baseline"/>
              <w:rPr>
                <w:bCs/>
                <w:sz w:val="22"/>
                <w:szCs w:val="22"/>
              </w:rPr>
            </w:pPr>
            <w:r w:rsidRPr="00E31C27">
              <w:rPr>
                <w:bCs/>
                <w:sz w:val="22"/>
                <w:szCs w:val="22"/>
              </w:rPr>
              <w:t>Evaluate bandwidth requirement needed to meet the identified accuracy requirements [RAN1]</w:t>
            </w:r>
          </w:p>
          <w:p w14:paraId="41613DE2" w14:textId="77777777" w:rsidR="009C0E12" w:rsidRPr="00E31C27" w:rsidRDefault="009C0E12" w:rsidP="000C29EB">
            <w:pPr>
              <w:numPr>
                <w:ilvl w:val="1"/>
                <w:numId w:val="3"/>
              </w:numPr>
              <w:overflowPunct w:val="0"/>
              <w:jc w:val="left"/>
              <w:textAlignment w:val="baseline"/>
              <w:rPr>
                <w:bCs/>
                <w:sz w:val="22"/>
                <w:szCs w:val="22"/>
              </w:rPr>
            </w:pPr>
            <w:r w:rsidRPr="00E31C27">
              <w:rPr>
                <w:bCs/>
                <w:sz w:val="22"/>
                <w:szCs w:val="22"/>
              </w:rPr>
              <w:t>Study of positioning methods (e.g. TDOA, RTT, AOA/D, etc) including combination of SL positioning measurements with other RAT dependent positioning measurements (e.g. Uu based measurements) [RAN1]</w:t>
            </w:r>
          </w:p>
          <w:p w14:paraId="4A8FEC2E" w14:textId="77777777" w:rsidR="009C0E12" w:rsidRPr="00E31C27" w:rsidRDefault="009C0E12" w:rsidP="000C29EB">
            <w:pPr>
              <w:numPr>
                <w:ilvl w:val="1"/>
                <w:numId w:val="3"/>
              </w:numPr>
              <w:overflowPunct w:val="0"/>
              <w:jc w:val="left"/>
              <w:textAlignment w:val="baseline"/>
              <w:rPr>
                <w:bCs/>
                <w:sz w:val="22"/>
                <w:szCs w:val="22"/>
              </w:rPr>
            </w:pPr>
            <w:r w:rsidRPr="00E31C27">
              <w:rPr>
                <w:bCs/>
                <w:sz w:val="22"/>
                <w:szCs w:val="22"/>
              </w:rPr>
              <w:t>Study of sidelink reference signals for positioning purposes from physical layer perspective, including signal design, resource allocation, measurements, associated procedures, etc, reusing existing reference signals, procedures, etc from sidelink communication and from positioning as much as possible [RAN1]</w:t>
            </w:r>
          </w:p>
          <w:p w14:paraId="0E647BD4" w14:textId="77777777" w:rsidR="009C0E12" w:rsidRPr="00E31C27" w:rsidRDefault="009C0E12" w:rsidP="000C29EB">
            <w:pPr>
              <w:numPr>
                <w:ilvl w:val="1"/>
                <w:numId w:val="3"/>
              </w:numPr>
              <w:overflowPunct w:val="0"/>
              <w:jc w:val="left"/>
              <w:textAlignment w:val="baseline"/>
              <w:rPr>
                <w:bCs/>
                <w:sz w:val="22"/>
                <w:szCs w:val="22"/>
              </w:rPr>
            </w:pPr>
            <w:r w:rsidRPr="00E31C27">
              <w:rPr>
                <w:bCs/>
                <w:sz w:val="22"/>
                <w:szCs w:val="22"/>
              </w:rPr>
              <w:t>Study of positioning architecture and signalling procedures (e.g. configuration, measurement reporting, etc) to enable sidelink positioning covering both UE based and network based positioning [RAN2, including coordination and alignment with RAN3 and SA2 as required]</w:t>
            </w:r>
          </w:p>
          <w:p w14:paraId="3FEF22B2" w14:textId="00D4A587" w:rsidR="009C0E12" w:rsidRPr="00E31C27" w:rsidRDefault="009C0E12" w:rsidP="009C0E12">
            <w:pPr>
              <w:ind w:left="1080"/>
              <w:rPr>
                <w:bCs/>
                <w:sz w:val="22"/>
                <w:szCs w:val="22"/>
              </w:rPr>
            </w:pPr>
            <w:r w:rsidRPr="00E31C27">
              <w:rPr>
                <w:bCs/>
                <w:sz w:val="22"/>
                <w:szCs w:val="22"/>
              </w:rPr>
              <w:t>Note: When the bandwidth requirements have been determined and the study of sidelink communication in unlicensed spectrum has progressed, it can be reviewed whether unlicensed spectrum can be considered in further work. Checkpoint at RAN#97 to see if sufficient information is available for this review.</w:t>
            </w:r>
          </w:p>
          <w:p w14:paraId="15B4B366" w14:textId="77777777" w:rsidR="000A6136" w:rsidRPr="00E31C27" w:rsidRDefault="000A6136" w:rsidP="00384DCF">
            <w:pPr>
              <w:ind w:left="1080"/>
              <w:rPr>
                <w:bCs/>
              </w:rPr>
            </w:pPr>
          </w:p>
        </w:tc>
      </w:tr>
    </w:tbl>
    <w:p w14:paraId="02E1D535" w14:textId="6678914B" w:rsidR="000A6136" w:rsidRPr="00E31C27" w:rsidRDefault="000A6136" w:rsidP="000A6136">
      <w:pPr>
        <w:rPr>
          <w:bCs/>
          <w:lang w:val="en-US"/>
        </w:rPr>
      </w:pPr>
    </w:p>
    <w:p w14:paraId="08FD2EEE" w14:textId="355C602F" w:rsidR="001662CE" w:rsidRPr="00E31C27" w:rsidRDefault="003A6512" w:rsidP="00AE1115">
      <w:pPr>
        <w:rPr>
          <w:bCs/>
          <w:lang w:val="en-US"/>
        </w:rPr>
      </w:pPr>
      <w:r w:rsidRPr="00E31C27">
        <w:rPr>
          <w:bCs/>
          <w:lang w:val="en-US"/>
        </w:rPr>
        <w:t xml:space="preserve">This contribution covers </w:t>
      </w:r>
      <w:r w:rsidR="00052AC8">
        <w:rPr>
          <w:bCs/>
          <w:lang w:val="en-US"/>
        </w:rPr>
        <w:t>further</w:t>
      </w:r>
      <w:r w:rsidR="00052AC8" w:rsidRPr="00E31C27">
        <w:rPr>
          <w:bCs/>
          <w:lang w:val="en-US"/>
        </w:rPr>
        <w:t xml:space="preserve"> </w:t>
      </w:r>
      <w:r w:rsidRPr="00E31C27">
        <w:rPr>
          <w:bCs/>
          <w:lang w:val="en-US"/>
        </w:rPr>
        <w:t xml:space="preserve">considerations for possible solutions </w:t>
      </w:r>
      <w:r w:rsidR="00FF3177">
        <w:rPr>
          <w:bCs/>
          <w:lang w:val="en-US"/>
        </w:rPr>
        <w:t>to enable SL positioning.</w:t>
      </w:r>
    </w:p>
    <w:p w14:paraId="4DAFF803" w14:textId="77777777" w:rsidR="00AF1930" w:rsidRPr="00E31C27" w:rsidRDefault="00AF1930" w:rsidP="00AF1930">
      <w:pPr>
        <w:rPr>
          <w:lang w:val="en-US" w:eastAsia="en-US"/>
        </w:rPr>
      </w:pPr>
    </w:p>
    <w:p w14:paraId="1B374C6F" w14:textId="12F9CB8F" w:rsidR="009B0A40" w:rsidRPr="00E31C27" w:rsidRDefault="009B0A40" w:rsidP="00CB02A6">
      <w:pPr>
        <w:pStyle w:val="berschrift1"/>
        <w:ind w:left="450"/>
      </w:pPr>
      <w:r w:rsidRPr="00E31C27">
        <w:lastRenderedPageBreak/>
        <w:t xml:space="preserve">Bandwidth requirement needed to meet the identified accuracy requirements </w:t>
      </w:r>
    </w:p>
    <w:p w14:paraId="1402FB54" w14:textId="33E2C510" w:rsidR="00B25DB6" w:rsidRDefault="00B25DB6" w:rsidP="00511F49">
      <w:pPr>
        <w:pStyle w:val="berschrift2"/>
      </w:pPr>
      <w:r w:rsidRPr="00E31C27">
        <w:t>Analysis of required bandwi</w:t>
      </w:r>
      <w:r w:rsidR="00511F49" w:rsidRPr="00E31C27">
        <w:t>d</w:t>
      </w:r>
      <w:r w:rsidRPr="00E31C27">
        <w:t>th</w:t>
      </w:r>
    </w:p>
    <w:p w14:paraId="1DAED66C" w14:textId="054E5B17" w:rsidR="00FF3177" w:rsidRPr="00FF3177" w:rsidRDefault="00FF3177" w:rsidP="00FF3177">
      <w:pPr>
        <w:rPr>
          <w:lang w:val="en-US" w:eastAsia="en-US"/>
        </w:rPr>
      </w:pPr>
      <w:r>
        <w:rPr>
          <w:lang w:val="en-US" w:eastAsia="en-US"/>
        </w:rPr>
        <w:t>Following agreements were made in RAN1#109-e:</w:t>
      </w:r>
    </w:p>
    <w:p w14:paraId="52745049" w14:textId="5338F050" w:rsidR="00AF1930" w:rsidRPr="00E31C27" w:rsidRDefault="00AF1930" w:rsidP="00AF1930">
      <w:pPr>
        <w:rPr>
          <w:lang w:val="en-US" w:eastAsia="en-US"/>
        </w:rPr>
      </w:pPr>
    </w:p>
    <w:tbl>
      <w:tblPr>
        <w:tblStyle w:val="Tabellenraster"/>
        <w:tblW w:w="0" w:type="auto"/>
        <w:tblLook w:val="04A0" w:firstRow="1" w:lastRow="0" w:firstColumn="1" w:lastColumn="0" w:noHBand="0" w:noVBand="1"/>
      </w:tblPr>
      <w:tblGrid>
        <w:gridCol w:w="9307"/>
      </w:tblGrid>
      <w:tr w:rsidR="00AF1930" w:rsidRPr="009B6941" w14:paraId="4323CB1D" w14:textId="77777777" w:rsidTr="00AF1930">
        <w:tc>
          <w:tcPr>
            <w:tcW w:w="9307" w:type="dxa"/>
          </w:tcPr>
          <w:p w14:paraId="4F3400F5" w14:textId="77777777" w:rsidR="00AF1930" w:rsidRPr="00E31C27" w:rsidRDefault="00AF1930" w:rsidP="00AF1930">
            <w:pPr>
              <w:tabs>
                <w:tab w:val="left" w:pos="1276"/>
              </w:tabs>
              <w:rPr>
                <w:b/>
                <w:szCs w:val="20"/>
              </w:rPr>
            </w:pPr>
            <w:r w:rsidRPr="00E31C27">
              <w:rPr>
                <w:b/>
                <w:szCs w:val="20"/>
                <w:highlight w:val="green"/>
              </w:rPr>
              <w:t>Agreement</w:t>
            </w:r>
          </w:p>
          <w:p w14:paraId="1915A6A6" w14:textId="77777777" w:rsidR="00AF1930" w:rsidRPr="00E31C27" w:rsidRDefault="00AF1930" w:rsidP="00AF1930">
            <w:pPr>
              <w:rPr>
                <w:lang w:eastAsia="x-none"/>
              </w:rPr>
            </w:pPr>
            <w:r w:rsidRPr="00E31C27">
              <w:rPr>
                <w:lang w:eastAsia="x-none"/>
              </w:rPr>
              <w:t xml:space="preserve">With regards to the numerologies of the SL-PRS, limit the study to those supported for NR Sidelink. </w:t>
            </w:r>
          </w:p>
          <w:p w14:paraId="6EA6FA81" w14:textId="77777777" w:rsidR="00AF1930" w:rsidRPr="00E31C27" w:rsidRDefault="00AF1930" w:rsidP="00AF1930">
            <w:pPr>
              <w:numPr>
                <w:ilvl w:val="0"/>
                <w:numId w:val="14"/>
              </w:numPr>
              <w:rPr>
                <w:lang w:eastAsia="x-none"/>
              </w:rPr>
            </w:pPr>
            <w:r w:rsidRPr="00E31C27">
              <w:rPr>
                <w:lang w:eastAsia="x-none"/>
              </w:rPr>
              <w:t>Note 1: NR Sidelink supports {15, 30, 60 kHz} in FR1 and {60, 120 kHz} in FR2</w:t>
            </w:r>
          </w:p>
          <w:p w14:paraId="16E51CA7" w14:textId="2FCD4A7C" w:rsidR="00AF1930" w:rsidRPr="00E31C27" w:rsidRDefault="00AF1930" w:rsidP="00AF1930">
            <w:pPr>
              <w:numPr>
                <w:ilvl w:val="0"/>
                <w:numId w:val="14"/>
              </w:numPr>
              <w:rPr>
                <w:lang w:eastAsia="x-none"/>
              </w:rPr>
            </w:pPr>
            <w:r w:rsidRPr="00E31C27">
              <w:rPr>
                <w:lang w:eastAsia="x-none"/>
              </w:rPr>
              <w:t>Note 2: This doesn’t imply that SL-PRS FR2-specific optimization(s) are expected to be studied</w:t>
            </w:r>
          </w:p>
          <w:p w14:paraId="3CA9DAA6" w14:textId="77777777" w:rsidR="00AF1930" w:rsidRPr="00E31C27" w:rsidRDefault="00AF1930" w:rsidP="00AF1930">
            <w:pPr>
              <w:rPr>
                <w:lang w:eastAsia="x-none"/>
              </w:rPr>
            </w:pPr>
          </w:p>
          <w:p w14:paraId="6E88FAD2" w14:textId="77777777" w:rsidR="00AF1930" w:rsidRPr="00E31C27" w:rsidRDefault="00AF1930" w:rsidP="00AF1930">
            <w:pPr>
              <w:tabs>
                <w:tab w:val="left" w:pos="1276"/>
              </w:tabs>
              <w:rPr>
                <w:b/>
                <w:szCs w:val="20"/>
                <w:highlight w:val="green"/>
              </w:rPr>
            </w:pPr>
            <w:r w:rsidRPr="00E31C27">
              <w:rPr>
                <w:bCs/>
                <w:szCs w:val="20"/>
                <w:highlight w:val="green"/>
              </w:rPr>
              <w:t>Agreement</w:t>
            </w:r>
          </w:p>
          <w:p w14:paraId="180B476C" w14:textId="77777777" w:rsidR="00AF1930" w:rsidRPr="00E31C27" w:rsidRDefault="00AF1930" w:rsidP="00AF1930">
            <w:pPr>
              <w:pStyle w:val="StandardWeb"/>
            </w:pPr>
            <w:r w:rsidRPr="00E31C27">
              <w:t>For evaluations for SL positioning:</w:t>
            </w:r>
          </w:p>
          <w:p w14:paraId="03BFBAE7" w14:textId="77777777" w:rsidR="00AF1930" w:rsidRPr="00E31C27" w:rsidRDefault="00AF1930" w:rsidP="00AF1930">
            <w:pPr>
              <w:numPr>
                <w:ilvl w:val="0"/>
                <w:numId w:val="13"/>
              </w:numPr>
              <w:spacing w:before="100" w:beforeAutospacing="1" w:after="100" w:afterAutospacing="1"/>
            </w:pPr>
            <w:r w:rsidRPr="00E31C27">
              <w:t>Operation in FR1 with channel bandwidths of up to 100 MHz are considered.</w:t>
            </w:r>
          </w:p>
          <w:p w14:paraId="77B3ADE9" w14:textId="06139445" w:rsidR="00AF1930" w:rsidRPr="00E31C27" w:rsidRDefault="00AF1930" w:rsidP="00511F49">
            <w:pPr>
              <w:numPr>
                <w:ilvl w:val="0"/>
                <w:numId w:val="13"/>
              </w:numPr>
              <w:spacing w:before="100" w:beforeAutospacing="1" w:after="100" w:afterAutospacing="1"/>
              <w:rPr>
                <w:lang w:eastAsia="en-US"/>
              </w:rPr>
            </w:pPr>
            <w:r w:rsidRPr="00E31C27">
              <w:t>Optional: Operation in FR2 with channel bandwidths of up to 400 MHz are considered.</w:t>
            </w:r>
          </w:p>
        </w:tc>
      </w:tr>
    </w:tbl>
    <w:p w14:paraId="4A680733" w14:textId="77777777" w:rsidR="00AF1930" w:rsidRPr="00E31C27" w:rsidRDefault="00AF1930" w:rsidP="00AF1930">
      <w:pPr>
        <w:rPr>
          <w:lang w:val="en-US" w:eastAsia="en-US"/>
        </w:rPr>
      </w:pPr>
    </w:p>
    <w:p w14:paraId="55E922BE" w14:textId="77777777" w:rsidR="009B0A40" w:rsidRPr="00E31C27" w:rsidRDefault="009B0A40" w:rsidP="009B0A40">
      <w:pPr>
        <w:rPr>
          <w:lang w:val="en-US"/>
        </w:rPr>
      </w:pPr>
    </w:p>
    <w:p w14:paraId="6D3FB70C" w14:textId="501D2546" w:rsidR="00D621AD" w:rsidRPr="00E31C27" w:rsidRDefault="00D621AD" w:rsidP="00D621AD">
      <w:pPr>
        <w:keepNext/>
        <w:rPr>
          <w:lang w:val="en-US"/>
        </w:rPr>
      </w:pPr>
      <w:r w:rsidRPr="004D5ABB">
        <w:rPr>
          <w:lang w:val="en-US"/>
        </w:rPr>
        <w:t xml:space="preserve">We performed simulation using the methodology proposed in our companion </w:t>
      </w:r>
      <w:r w:rsidR="00A87A33" w:rsidRPr="004D5ABB">
        <w:rPr>
          <w:lang w:val="en-US"/>
        </w:rPr>
        <w:t>contribution</w:t>
      </w:r>
      <w:r w:rsidRPr="004D5ABB">
        <w:rPr>
          <w:lang w:val="en-US"/>
        </w:rPr>
        <w:t xml:space="preserve"> </w:t>
      </w:r>
      <w:r w:rsidR="00905B1B">
        <w:rPr>
          <w:lang w:val="en-US"/>
        </w:rPr>
        <w:t>R1-227124</w:t>
      </w:r>
      <w:r w:rsidRPr="004D5ABB">
        <w:rPr>
          <w:lang w:val="en-US"/>
        </w:rPr>
        <w:t xml:space="preserve">. </w:t>
      </w:r>
      <w:r w:rsidR="0015455D">
        <w:rPr>
          <w:lang w:val="en-US"/>
        </w:rPr>
        <w:t>Accordingly</w:t>
      </w:r>
      <w:r w:rsidR="006036F1">
        <w:rPr>
          <w:lang w:val="en-US"/>
        </w:rPr>
        <w:t>,</w:t>
      </w:r>
      <w:r w:rsidRPr="004D5ABB">
        <w:rPr>
          <w:lang w:val="en-US"/>
        </w:rPr>
        <w:t xml:space="preserve"> each randomly generated CIR </w:t>
      </w:r>
      <w:r w:rsidR="0015455D">
        <w:rPr>
          <w:lang w:val="en-US"/>
        </w:rPr>
        <w:t xml:space="preserve">is characterized </w:t>
      </w:r>
      <w:r w:rsidRPr="004D5ABB">
        <w:rPr>
          <w:lang w:val="en-US"/>
        </w:rPr>
        <w:t xml:space="preserve">with a metric covering the </w:t>
      </w:r>
      <w:r w:rsidR="00A65A25">
        <w:rPr>
          <w:lang w:val="en-US"/>
        </w:rPr>
        <w:t>“</w:t>
      </w:r>
      <w:r w:rsidRPr="004D5ABB">
        <w:rPr>
          <w:lang w:val="en-US"/>
        </w:rPr>
        <w:t>level</w:t>
      </w:r>
      <w:r w:rsidR="00A65A25">
        <w:rPr>
          <w:lang w:val="en-US"/>
        </w:rPr>
        <w:t>-</w:t>
      </w:r>
      <w:r w:rsidRPr="004D5ABB">
        <w:rPr>
          <w:lang w:val="en-US"/>
        </w:rPr>
        <w:t>of</w:t>
      </w:r>
      <w:r w:rsidR="00A65A25">
        <w:rPr>
          <w:lang w:val="en-US"/>
        </w:rPr>
        <w:t>-</w:t>
      </w:r>
      <w:r w:rsidRPr="004D5ABB">
        <w:rPr>
          <w:lang w:val="en-US"/>
        </w:rPr>
        <w:t>difficulty</w:t>
      </w:r>
      <w:r w:rsidR="00A65A25">
        <w:rPr>
          <w:lang w:val="en-US"/>
        </w:rPr>
        <w:t>”</w:t>
      </w:r>
      <w:r w:rsidRPr="004D5ABB">
        <w:rPr>
          <w:lang w:val="en-US"/>
        </w:rPr>
        <w:t xml:space="preserve">. </w:t>
      </w:r>
      <w:r w:rsidR="0015455D">
        <w:rPr>
          <w:lang w:val="en-US"/>
        </w:rPr>
        <w:t>To achieve this, w</w:t>
      </w:r>
      <w:r w:rsidRPr="00E31C27">
        <w:rPr>
          <w:lang w:val="en-US"/>
        </w:rPr>
        <w:t>e sorted the ToA-</w:t>
      </w:r>
      <w:r w:rsidR="006036F1">
        <w:rPr>
          <w:lang w:val="en-US"/>
        </w:rPr>
        <w:t>e</w:t>
      </w:r>
      <w:r w:rsidRPr="00E31C27">
        <w:rPr>
          <w:lang w:val="en-US"/>
        </w:rPr>
        <w:t xml:space="preserve">rror results for all links according </w:t>
      </w:r>
      <w:r w:rsidR="00052AC8">
        <w:rPr>
          <w:lang w:val="en-US"/>
        </w:rPr>
        <w:t xml:space="preserve">to K-factor for </w:t>
      </w:r>
      <w:r w:rsidR="00052AC8" w:rsidRPr="003A6512">
        <w:rPr>
          <w:lang w:val="en-US"/>
        </w:rPr>
        <w:t xml:space="preserve">the multipath components arriving with a delay less than </w:t>
      </w:r>
      <m:oMath>
        <m:r>
          <m:rPr>
            <m:sty m:val="p"/>
          </m:rPr>
          <w:rPr>
            <w:rFonts w:ascii="Cambria Math" w:hAnsi="Cambria Math"/>
            <w:lang w:val="en-US"/>
          </w:rPr>
          <m:t>Υ</m:t>
        </m:r>
      </m:oMath>
      <w:r w:rsidR="00052AC8">
        <w:rPr>
          <w:lang w:val="en-US"/>
        </w:rPr>
        <w:t>ns</w:t>
      </w:r>
      <w:r w:rsidR="0015455D">
        <w:rPr>
          <w:lang w:val="en-US"/>
        </w:rPr>
        <w:t>; which results</w:t>
      </w:r>
      <w:r w:rsidR="00052AC8">
        <w:rPr>
          <w:lang w:val="en-US"/>
        </w:rPr>
        <w:t xml:space="preserve"> in</w:t>
      </w:r>
      <w:r w:rsidR="0015455D">
        <w:rPr>
          <w:lang w:val="en-US"/>
        </w:rPr>
        <w:t xml:space="preserve"> the</w:t>
      </w:r>
      <w:r w:rsidR="00052AC8">
        <w:rPr>
          <w:lang w:val="en-US"/>
        </w:rPr>
        <w:t xml:space="preserve">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oMath>
      <w:r w:rsidR="00511F49" w:rsidRPr="00E31C27">
        <w:rPr>
          <w:lang w:val="en-US"/>
        </w:rPr>
        <w:t xml:space="preserve"> metric. </w:t>
      </w:r>
      <w:r w:rsidRPr="00E31C27">
        <w:rPr>
          <w:lang w:val="en-US"/>
        </w:rPr>
        <w:t xml:space="preserve">Drops with sufficient SINR are taken into account only, assuming ideal power control. Low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r>
          <w:rPr>
            <w:rFonts w:ascii="Cambria Math" w:hAnsi="Cambria Math"/>
            <w:lang w:val="en-US"/>
          </w:rPr>
          <m:t xml:space="preserve"> </m:t>
        </m:r>
      </m:oMath>
      <w:r w:rsidRPr="00E31C27">
        <w:rPr>
          <w:lang w:val="en-US"/>
        </w:rPr>
        <w:t xml:space="preserve">represents critical LOS scenarios. To generate a sufficient number of drops with low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r>
          <w:rPr>
            <w:rFonts w:ascii="Cambria Math" w:hAnsi="Cambria Math"/>
            <w:lang w:val="en-US"/>
          </w:rPr>
          <m:t xml:space="preserve"> </m:t>
        </m:r>
      </m:oMath>
      <w:r w:rsidRPr="00E31C27">
        <w:rPr>
          <w:lang w:val="en-US"/>
        </w:rPr>
        <w:t xml:space="preserve">the CDFs </w:t>
      </w:r>
      <w:r w:rsidRPr="00D371DF">
        <w:rPr>
          <w:lang w:val="en-US"/>
        </w:rPr>
        <w:t>for</w:t>
      </w:r>
      <w:r w:rsidRPr="00E31C27">
        <w:rPr>
          <w:lang w:val="en-US"/>
        </w:rPr>
        <w:t xml:space="preserve"> </w:t>
      </w:r>
      <w:r w:rsidR="00905B1B">
        <w:rPr>
          <w:lang w:val="en-US"/>
        </w:rPr>
        <w:t xml:space="preserve">different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oMath>
      <w:r w:rsidR="00905B1B">
        <w:rPr>
          <w:lang w:val="en-US"/>
        </w:rPr>
        <w:t xml:space="preserve"> ranges are </w:t>
      </w:r>
      <w:r w:rsidR="00C62DF8" w:rsidRPr="00E31C27">
        <w:rPr>
          <w:lang w:val="en-US"/>
        </w:rPr>
        <w:t xml:space="preserve">derived from </w:t>
      </w:r>
      <w:r w:rsidR="00905B1B">
        <w:rPr>
          <w:lang w:val="en-US"/>
        </w:rPr>
        <w:t xml:space="preserve">the </w:t>
      </w:r>
      <w:r w:rsidR="00C62DF8" w:rsidRPr="00E31C27">
        <w:rPr>
          <w:lang w:val="en-US"/>
        </w:rPr>
        <w:t>simulations</w:t>
      </w:r>
      <w:r w:rsidR="00905B1B">
        <w:rPr>
          <w:lang w:val="en-US"/>
        </w:rPr>
        <w:t>. To ensure that each range is well covered by the statistics</w:t>
      </w:r>
      <w:r w:rsidR="00C62DF8" w:rsidRPr="00E31C27">
        <w:rPr>
          <w:lang w:val="en-US"/>
        </w:rPr>
        <w:t xml:space="preserve"> an extended parameter range for the channel model</w:t>
      </w:r>
      <w:r w:rsidR="00905B1B">
        <w:rPr>
          <w:lang w:val="en-US"/>
        </w:rPr>
        <w:t xml:space="preserve"> was selected</w:t>
      </w:r>
      <w:r w:rsidRPr="00E31C27">
        <w:rPr>
          <w:lang w:val="en-US"/>
        </w:rPr>
        <w:t xml:space="preserve">. </w:t>
      </w:r>
      <w:r w:rsidRPr="0015455D">
        <w:rPr>
          <w:lang w:val="en-US"/>
        </w:rPr>
        <w:fldChar w:fldCharType="begin"/>
      </w:r>
      <w:r w:rsidRPr="00E31C27">
        <w:rPr>
          <w:lang w:val="en-US"/>
        </w:rPr>
        <w:instrText xml:space="preserve"> REF _Ref100783671 \h  \* MERGEFORMAT </w:instrText>
      </w:r>
      <w:r w:rsidRPr="0015455D">
        <w:rPr>
          <w:lang w:val="en-US"/>
        </w:rPr>
      </w:r>
      <w:r w:rsidRPr="0015455D">
        <w:rPr>
          <w:lang w:val="en-US"/>
        </w:rPr>
        <w:fldChar w:fldCharType="separate"/>
      </w:r>
      <w:r w:rsidR="00D371DF" w:rsidRPr="009A68B3">
        <w:rPr>
          <w:lang w:val="en-US"/>
        </w:rPr>
        <w:t>Figure 1</w:t>
      </w:r>
      <w:r w:rsidRPr="0015455D">
        <w:rPr>
          <w:lang w:val="en-US"/>
        </w:rPr>
        <w:fldChar w:fldCharType="end"/>
      </w:r>
      <w:r w:rsidRPr="00E31C27">
        <w:rPr>
          <w:lang w:val="en-US"/>
        </w:rPr>
        <w:t xml:space="preserve"> shows the result for different bandwidth and different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oMath>
      <w:r w:rsidRPr="00E31C27">
        <w:rPr>
          <w:lang w:val="en-US"/>
        </w:rPr>
        <w:t xml:space="preserve"> ranges with </w:t>
      </w:r>
      <m:oMath>
        <m:r>
          <m:rPr>
            <m:sty m:val="p"/>
          </m:rPr>
          <w:rPr>
            <w:rFonts w:ascii="Cambria Math" w:hAnsi="Cambria Math"/>
            <w:lang w:val="en-US"/>
          </w:rPr>
          <m:t>Υ=50ns</m:t>
        </m:r>
      </m:oMath>
      <w:r w:rsidRPr="00E31C27">
        <w:rPr>
          <w:lang w:val="en-US"/>
        </w:rPr>
        <w:t xml:space="preserve">. </w:t>
      </w:r>
    </w:p>
    <w:p w14:paraId="405E2984" w14:textId="77777777" w:rsidR="00D621AD" w:rsidRPr="00E31C27" w:rsidRDefault="00D621AD" w:rsidP="00D621AD">
      <w:pPr>
        <w:rPr>
          <w:lang w:val="en-US"/>
        </w:rPr>
      </w:pPr>
    </w:p>
    <w:p w14:paraId="1B951C51" w14:textId="57AE7397" w:rsidR="007C753A" w:rsidRDefault="00FF3177" w:rsidP="00FF3177">
      <w:pPr>
        <w:rPr>
          <w:lang w:val="en-US"/>
        </w:rPr>
      </w:pPr>
      <w:r w:rsidRPr="004D5ABB">
        <w:rPr>
          <w:lang w:val="en-US"/>
        </w:rPr>
        <w:t xml:space="preserve">From </w:t>
      </w:r>
      <w:r w:rsidRPr="004D5ABB">
        <w:rPr>
          <w:lang w:val="en-US"/>
        </w:rPr>
        <w:fldChar w:fldCharType="begin"/>
      </w:r>
      <w:r w:rsidRPr="004D5ABB">
        <w:rPr>
          <w:lang w:val="en-US"/>
        </w:rPr>
        <w:instrText xml:space="preserve"> REF _Ref100783671 \h </w:instrText>
      </w:r>
      <w:r>
        <w:rPr>
          <w:lang w:val="en-US"/>
        </w:rPr>
        <w:instrText xml:space="preserve"> \* MERGEFORMAT </w:instrText>
      </w:r>
      <w:r w:rsidRPr="004D5ABB">
        <w:rPr>
          <w:lang w:val="en-US"/>
        </w:rPr>
      </w:r>
      <w:r w:rsidRPr="004D5ABB">
        <w:rPr>
          <w:lang w:val="en-US"/>
        </w:rPr>
        <w:fldChar w:fldCharType="separate"/>
      </w:r>
      <w:r w:rsidR="00D371DF" w:rsidRPr="009A68B3">
        <w:rPr>
          <w:lang w:val="en-US"/>
        </w:rPr>
        <w:t>Figure 1</w:t>
      </w:r>
      <w:r w:rsidRPr="004D5ABB">
        <w:rPr>
          <w:lang w:val="en-US"/>
        </w:rPr>
        <w:fldChar w:fldCharType="end"/>
      </w:r>
      <w:r w:rsidRPr="0015455D">
        <w:rPr>
          <w:lang w:val="en-US"/>
        </w:rPr>
        <w:t xml:space="preserve"> the required bandwidth for different level</w:t>
      </w:r>
      <w:r w:rsidRPr="004D5ABB">
        <w:rPr>
          <w:lang w:val="en-US"/>
        </w:rPr>
        <w:t>-of-difficulty can be derived. As criterion we use the 90% percentile and two (three) target performance values</w:t>
      </w:r>
      <w:r w:rsidR="00905B1B">
        <w:rPr>
          <w:lang w:val="en-US"/>
        </w:rPr>
        <w:t xml:space="preserve">. The third target value represents </w:t>
      </w:r>
      <w:r w:rsidR="006036F1">
        <w:rPr>
          <w:lang w:val="en-US"/>
        </w:rPr>
        <w:t xml:space="preserve">a </w:t>
      </w:r>
      <w:r w:rsidR="007C753A">
        <w:rPr>
          <w:lang w:val="en-US"/>
        </w:rPr>
        <w:t>scenario where a low accuracy is expected and the error may be dominated by the ATOA delay in case of NLOS reception</w:t>
      </w:r>
      <w:r w:rsidRPr="004D5ABB">
        <w:rPr>
          <w:lang w:val="en-US"/>
        </w:rPr>
        <w:t xml:space="preserve">. </w:t>
      </w:r>
    </w:p>
    <w:p w14:paraId="782CF55B" w14:textId="67180797" w:rsidR="00FF3177" w:rsidRPr="004D5ABB" w:rsidRDefault="00FF3177" w:rsidP="00FF3177">
      <w:pPr>
        <w:rPr>
          <w:lang w:val="en-US"/>
        </w:rPr>
      </w:pPr>
      <w:r w:rsidRPr="004D5ABB">
        <w:rPr>
          <w:bCs/>
          <w:lang w:val="en-US"/>
        </w:rPr>
        <w:t>Note</w:t>
      </w:r>
      <w:r w:rsidR="007C753A">
        <w:rPr>
          <w:bCs/>
          <w:lang w:val="en-US"/>
        </w:rPr>
        <w:t xml:space="preserve"> 1</w:t>
      </w:r>
      <w:r w:rsidRPr="004D5ABB">
        <w:rPr>
          <w:bCs/>
          <w:lang w:val="en-US"/>
        </w:rPr>
        <w:t xml:space="preserve">: The selected target performance values are </w:t>
      </w:r>
      <w:r w:rsidR="007C753A">
        <w:rPr>
          <w:bCs/>
          <w:lang w:val="en-US"/>
        </w:rPr>
        <w:t>ju</w:t>
      </w:r>
      <w:r w:rsidRPr="004D5ABB">
        <w:rPr>
          <w:bCs/>
          <w:lang w:val="en-US"/>
        </w:rPr>
        <w:t xml:space="preserve">st examples to demonstrate the principle. </w:t>
      </w:r>
    </w:p>
    <w:p w14:paraId="34735E7A" w14:textId="19489175" w:rsidR="00FF001E" w:rsidRPr="00E31C27" w:rsidRDefault="007C753A" w:rsidP="004D5ABB">
      <w:pPr>
        <w:ind w:left="1985" w:hanging="1985"/>
        <w:rPr>
          <w:lang w:val="en-US"/>
        </w:rPr>
      </w:pPr>
      <w:r>
        <w:rPr>
          <w:lang w:val="en-US"/>
        </w:rPr>
        <w:t xml:space="preserve">Note 2: In the figure legend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oMath>
      <w:r>
        <w:rPr>
          <w:lang w:val="en-US"/>
        </w:rPr>
        <w:t xml:space="preserve"> is denoted as “KFmu”.  </w:t>
      </w:r>
    </w:p>
    <w:p w14:paraId="0DC2E89A" w14:textId="63F69326" w:rsidR="00FF001E" w:rsidRDefault="00FF001E" w:rsidP="00511F49">
      <w:pPr>
        <w:rPr>
          <w:lang w:val="en-US"/>
        </w:rPr>
      </w:pPr>
    </w:p>
    <w:p w14:paraId="0577F5B8" w14:textId="7F343B85" w:rsidR="007C753A" w:rsidRPr="00E31C27" w:rsidRDefault="007C753A" w:rsidP="00511F49">
      <w:pPr>
        <w:rPr>
          <w:lang w:val="en-US"/>
        </w:rPr>
      </w:pPr>
      <w:r>
        <w:rPr>
          <w:lang w:val="en-US"/>
        </w:rPr>
        <w:t xml:space="preserve">The </w:t>
      </w:r>
      <m:oMath>
        <m:sSub>
          <m:sSubPr>
            <m:ctrlPr>
              <w:rPr>
                <w:rFonts w:ascii="Cambria Math" w:hAnsi="Cambria Math"/>
                <w:i/>
                <w:lang w:val="en-US"/>
              </w:rPr>
            </m:ctrlPr>
          </m:sSubPr>
          <m:e>
            <m:r>
              <w:rPr>
                <w:rFonts w:ascii="Cambria Math" w:hAnsi="Cambria Math"/>
                <w:lang w:val="en-US"/>
              </w:rPr>
              <m:t>KF</m:t>
            </m:r>
          </m:e>
          <m:sub>
            <m:r>
              <w:rPr>
                <w:rFonts w:ascii="Cambria Math" w:hAnsi="Cambria Math"/>
                <w:lang w:val="en-US"/>
              </w:rPr>
              <m:t>EC,</m:t>
            </m:r>
            <m:r>
              <m:rPr>
                <m:sty m:val="p"/>
              </m:rPr>
              <w:rPr>
                <w:rFonts w:ascii="Cambria Math" w:hAnsi="Cambria Math"/>
                <w:lang w:val="en-US"/>
              </w:rPr>
              <m:t>Υ</m:t>
            </m:r>
          </m:sub>
        </m:sSub>
      </m:oMath>
      <w:r>
        <w:rPr>
          <w:lang w:val="en-US"/>
        </w:rPr>
        <w:t xml:space="preserve"> range represents the “level-of-difficulty”</w:t>
      </w:r>
      <w:r w:rsidR="00A65A25">
        <w:rPr>
          <w:lang w:val="en-US"/>
        </w:rPr>
        <w:t xml:space="preserve"> (range)</w:t>
      </w:r>
      <w:r>
        <w:rPr>
          <w:lang w:val="en-US"/>
        </w:rPr>
        <w:t xml:space="preserve"> of the propagation conditions</w:t>
      </w:r>
      <w:r w:rsidR="00A65A25">
        <w:rPr>
          <w:lang w:val="en-US"/>
        </w:rPr>
        <w:t>.</w:t>
      </w:r>
    </w:p>
    <w:tbl>
      <w:tblPr>
        <w:tblStyle w:val="Tabellenraster"/>
        <w:tblW w:w="0" w:type="auto"/>
        <w:tblLook w:val="04A0" w:firstRow="1" w:lastRow="0" w:firstColumn="1" w:lastColumn="0" w:noHBand="0" w:noVBand="1"/>
      </w:tblPr>
      <w:tblGrid>
        <w:gridCol w:w="6576"/>
      </w:tblGrid>
      <w:tr w:rsidR="009241BD" w:rsidRPr="00E31C27" w14:paraId="694EB804" w14:textId="77777777" w:rsidTr="00772A1B">
        <w:tc>
          <w:tcPr>
            <w:tcW w:w="4653" w:type="dxa"/>
          </w:tcPr>
          <w:p w14:paraId="22001E55" w14:textId="44F6B936" w:rsidR="009241BD" w:rsidRPr="00E31C27" w:rsidRDefault="001618A8" w:rsidP="000257D6">
            <w:r w:rsidRPr="0015455D">
              <w:rPr>
                <w:noProof/>
              </w:rPr>
              <w:lastRenderedPageBreak/>
              <mc:AlternateContent>
                <mc:Choice Requires="wps">
                  <w:drawing>
                    <wp:anchor distT="0" distB="0" distL="114300" distR="114300" simplePos="0" relativeHeight="251663360" behindDoc="0" locked="0" layoutInCell="1" allowOverlap="1" wp14:anchorId="0636A03A" wp14:editId="70A9A2B5">
                      <wp:simplePos x="0" y="0"/>
                      <wp:positionH relativeFrom="column">
                        <wp:posOffset>2266332</wp:posOffset>
                      </wp:positionH>
                      <wp:positionV relativeFrom="paragraph">
                        <wp:posOffset>831718</wp:posOffset>
                      </wp:positionV>
                      <wp:extent cx="3498850" cy="774700"/>
                      <wp:effectExtent l="1206500" t="304800" r="19050" b="12700"/>
                      <wp:wrapNone/>
                      <wp:docPr id="8" name="Abgerundete rechteckige Legende 8"/>
                      <wp:cNvGraphicFramePr/>
                      <a:graphic xmlns:a="http://schemas.openxmlformats.org/drawingml/2006/main">
                        <a:graphicData uri="http://schemas.microsoft.com/office/word/2010/wordprocessingShape">
                          <wps:wsp>
                            <wps:cNvSpPr/>
                            <wps:spPr>
                              <a:xfrm>
                                <a:off x="0" y="0"/>
                                <a:ext cx="3498850" cy="774700"/>
                              </a:xfrm>
                              <a:prstGeom prst="wedgeRoundRectCallout">
                                <a:avLst>
                                  <a:gd name="adj1" fmla="val -83628"/>
                                  <a:gd name="adj2" fmla="val -87629"/>
                                  <a:gd name="adj3" fmla="val 16667"/>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DFDCC95" w14:textId="77777777" w:rsidR="00333515" w:rsidRDefault="00333515" w:rsidP="001618A8">
                                  <w:pPr>
                                    <w:jc w:val="center"/>
                                    <w:rPr>
                                      <w:lang w:val="en-US"/>
                                    </w:rPr>
                                  </w:pPr>
                                  <w:r>
                                    <w:rPr>
                                      <w:lang w:val="en-US"/>
                                    </w:rPr>
                                    <w:t>100MHz</w:t>
                                  </w:r>
                                </w:p>
                                <w:p w14:paraId="2C9E35AA" w14:textId="77777777" w:rsidR="00333515" w:rsidRPr="004D5ABB" w:rsidRDefault="00333515" w:rsidP="004D5ABB">
                                  <w:pPr>
                                    <w:jc w:val="center"/>
                                    <w:rPr>
                                      <w:lang w:val="en-US"/>
                                    </w:rPr>
                                  </w:pPr>
                                  <w:r w:rsidRPr="004D5ABB">
                                    <w:rPr>
                                      <w:lang w:val="en-US"/>
                                    </w:rPr>
                                    <w:t xml:space="preserve">90% percentile for </w:t>
                                  </w:r>
                                  <w:r>
                                    <w:rPr>
                                      <w:lang w:val="en-US"/>
                                    </w:rPr>
                                    <w:t>level of difficulty 0..20dB</w:t>
                                  </w:r>
                                  <w:r>
                                    <w:rPr>
                                      <w:lang w:val="en-US"/>
                                    </w:rPr>
                                    <w:br/>
                                    <w:t>Achieved accuracy: app. 1ns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636A03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bgerundete rechteckige Legende 8" o:spid="_x0000_s1026" type="#_x0000_t62" style="position:absolute;left:0;text-align:left;margin-left:178.45pt;margin-top:65.5pt;width:275.5pt;height:61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" adj="-7264,-8128" fillcolor="white [3201]" strokecolor="black [3213]" strokeweight="1pt">
                      <v:textbox>
                        <w:txbxContent>
                          <w:p w14:paraId="1DFDCC95" w14:textId="77777777" w:rsidR="00333515" w:rsidRDefault="00333515" w:rsidP="001618A8">
                            <w:pPr>
                              <w:jc w:val="center"/>
                              <w:rPr>
                                <w:lang w:val="en-US"/>
                              </w:rPr>
                            </w:pPr>
                            <w:r>
                              <w:rPr>
                                <w:lang w:val="en-US"/>
                              </w:rPr>
                              <w:t>100MHz</w:t>
                            </w:r>
                          </w:p>
                          <w:p w14:paraId="2C9E35AA" w14:textId="77777777" w:rsidR="00333515" w:rsidRPr="004D5ABB" w:rsidRDefault="00333515" w:rsidP="004D5ABB">
                            <w:pPr>
                              <w:jc w:val="center"/>
                              <w:rPr>
                                <w:lang w:val="en-US"/>
                              </w:rPr>
                            </w:pPr>
                            <w:r w:rsidRPr="004D5ABB">
                              <w:rPr>
                                <w:lang w:val="en-US"/>
                              </w:rPr>
                              <w:t xml:space="preserve">90% percentile for </w:t>
                            </w:r>
                            <w:r>
                              <w:rPr>
                                <w:lang w:val="en-US"/>
                              </w:rPr>
                              <w:t>level of difficulty 0..20dB</w:t>
                            </w:r>
                            <w:r>
                              <w:rPr>
                                <w:lang w:val="en-US"/>
                              </w:rPr>
                              <w:br/>
                              <w:t>Achieved accuracy: app. 1ns</w:t>
                            </w:r>
                          </w:p>
                        </w:txbxContent>
                      </v:textbox>
                    </v:shape>
                  </w:pict>
                </mc:Fallback>
              </mc:AlternateContent>
            </w:r>
            <w:r w:rsidR="007E4562" w:rsidRPr="004D5ABB">
              <w:rPr>
                <w:noProof/>
              </w:rPr>
              <mc:AlternateContent>
                <mc:Choice Requires="wps">
                  <w:drawing>
                    <wp:anchor distT="0" distB="0" distL="114300" distR="114300" simplePos="0" relativeHeight="251661312" behindDoc="0" locked="0" layoutInCell="1" allowOverlap="1" wp14:anchorId="1754389B" wp14:editId="5C22237E">
                      <wp:simplePos x="0" y="0"/>
                      <wp:positionH relativeFrom="column">
                        <wp:posOffset>1058545</wp:posOffset>
                      </wp:positionH>
                      <wp:positionV relativeFrom="paragraph">
                        <wp:posOffset>434340</wp:posOffset>
                      </wp:positionV>
                      <wp:extent cx="88900" cy="158750"/>
                      <wp:effectExtent l="0" t="0" r="12700" b="19050"/>
                      <wp:wrapNone/>
                      <wp:docPr id="9" name="Oval 9"/>
                      <wp:cNvGraphicFramePr/>
                      <a:graphic xmlns:a="http://schemas.openxmlformats.org/drawingml/2006/main">
                        <a:graphicData uri="http://schemas.microsoft.com/office/word/2010/wordprocessingShape">
                          <wps:wsp>
                            <wps:cNvSpPr/>
                            <wps:spPr>
                              <a:xfrm>
                                <a:off x="0" y="0"/>
                                <a:ext cx="88900" cy="1587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5D342921" id="Oval 9" o:spid="_x0000_s1026" style="position:absolute;margin-left:83.35pt;margin-top:34.2pt;width:7pt;height:1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" fillcolor="#5b9bd5 [3204]" strokecolor="#1f4d78 [1604]" strokeweight="1pt">
                      <v:stroke joinstyle="miter"/>
                    </v:oval>
                  </w:pict>
                </mc:Fallback>
              </mc:AlternateContent>
            </w:r>
            <w:r w:rsidR="009241BD" w:rsidRPr="004D5ABB">
              <w:rPr>
                <w:noProof/>
              </w:rPr>
              <w:drawing>
                <wp:inline distT="0" distB="0" distL="0" distR="0" wp14:anchorId="5D648341" wp14:editId="6EC406B9">
                  <wp:extent cx="3949700" cy="2626633"/>
                  <wp:effectExtent l="0" t="0" r="0"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40150" cy="2686784"/>
                          </a:xfrm>
                          <a:prstGeom prst="rect">
                            <a:avLst/>
                          </a:prstGeom>
                        </pic:spPr>
                      </pic:pic>
                    </a:graphicData>
                  </a:graphic>
                </wp:inline>
              </w:drawing>
            </w:r>
          </w:p>
        </w:tc>
      </w:tr>
      <w:tr w:rsidR="009241BD" w:rsidRPr="00E31C27" w14:paraId="1FF089B8" w14:textId="77777777" w:rsidTr="00772A1B">
        <w:tc>
          <w:tcPr>
            <w:tcW w:w="4653" w:type="dxa"/>
          </w:tcPr>
          <w:p w14:paraId="367BA696" w14:textId="600CC8E2" w:rsidR="009241BD" w:rsidRPr="004D5ABB" w:rsidRDefault="009241BD" w:rsidP="000257D6">
            <w:pPr>
              <w:rPr>
                <w:lang w:eastAsia="en-US"/>
              </w:rPr>
            </w:pPr>
            <w:r w:rsidRPr="0015455D">
              <w:rPr>
                <w:noProof/>
              </w:rPr>
              <w:drawing>
                <wp:inline distT="0" distB="0" distL="0" distR="0" wp14:anchorId="55A6B66B" wp14:editId="73424A07">
                  <wp:extent cx="3949700" cy="2626634"/>
                  <wp:effectExtent l="0" t="0" r="0" b="254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22623" cy="2675129"/>
                          </a:xfrm>
                          <a:prstGeom prst="rect">
                            <a:avLst/>
                          </a:prstGeom>
                        </pic:spPr>
                      </pic:pic>
                    </a:graphicData>
                  </a:graphic>
                </wp:inline>
              </w:drawing>
            </w:r>
          </w:p>
        </w:tc>
      </w:tr>
      <w:tr w:rsidR="009241BD" w:rsidRPr="00E31C27" w14:paraId="728F5D83" w14:textId="77777777" w:rsidTr="00772A1B">
        <w:tc>
          <w:tcPr>
            <w:tcW w:w="4653" w:type="dxa"/>
          </w:tcPr>
          <w:p w14:paraId="0BF653B0" w14:textId="0E8B27BB" w:rsidR="009241BD" w:rsidRPr="00E31C27" w:rsidRDefault="001618A8" w:rsidP="000257D6">
            <w:r w:rsidRPr="0015455D">
              <w:rPr>
                <w:noProof/>
              </w:rPr>
              <mc:AlternateContent>
                <mc:Choice Requires="wps">
                  <w:drawing>
                    <wp:anchor distT="0" distB="0" distL="114300" distR="114300" simplePos="0" relativeHeight="251665408" behindDoc="0" locked="0" layoutInCell="1" allowOverlap="1" wp14:anchorId="6D417B1D" wp14:editId="40AB4E2E">
                      <wp:simplePos x="0" y="0"/>
                      <wp:positionH relativeFrom="column">
                        <wp:posOffset>2720101</wp:posOffset>
                      </wp:positionH>
                      <wp:positionV relativeFrom="paragraph">
                        <wp:posOffset>992233</wp:posOffset>
                      </wp:positionV>
                      <wp:extent cx="3498850" cy="774700"/>
                      <wp:effectExtent l="1689100" t="482600" r="19050" b="12700"/>
                      <wp:wrapNone/>
                      <wp:docPr id="10" name="Abgerundete rechteckige Legende 10"/>
                      <wp:cNvGraphicFramePr/>
                      <a:graphic xmlns:a="http://schemas.openxmlformats.org/drawingml/2006/main">
                        <a:graphicData uri="http://schemas.microsoft.com/office/word/2010/wordprocessingShape">
                          <wps:wsp>
                            <wps:cNvSpPr/>
                            <wps:spPr>
                              <a:xfrm>
                                <a:off x="0" y="0"/>
                                <a:ext cx="3498850" cy="774700"/>
                              </a:xfrm>
                              <a:prstGeom prst="wedgeRoundRectCallout">
                                <a:avLst>
                                  <a:gd name="adj1" fmla="val -97374"/>
                                  <a:gd name="adj2" fmla="val -109856"/>
                                  <a:gd name="adj3" fmla="val 16667"/>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CBF5C59" w14:textId="2B32C3B2" w:rsidR="00333515" w:rsidRDefault="00333515" w:rsidP="001618A8">
                                  <w:pPr>
                                    <w:jc w:val="center"/>
                                    <w:rPr>
                                      <w:lang w:val="en-US"/>
                                    </w:rPr>
                                  </w:pPr>
                                  <w:r>
                                    <w:rPr>
                                      <w:lang w:val="en-US"/>
                                    </w:rPr>
                                    <w:t>20MHz</w:t>
                                  </w:r>
                                </w:p>
                                <w:p w14:paraId="6446A310" w14:textId="5A955DA4" w:rsidR="00333515" w:rsidRPr="004D5ABB" w:rsidRDefault="00333515" w:rsidP="004D5ABB">
                                  <w:pPr>
                                    <w:jc w:val="center"/>
                                    <w:rPr>
                                      <w:lang w:val="en-US"/>
                                    </w:rPr>
                                  </w:pPr>
                                  <w:r>
                                    <w:rPr>
                                      <w:lang w:val="en-US"/>
                                    </w:rPr>
                                    <w:t>For low level of difficulty (high KF</w:t>
                                  </w:r>
                                  <w:r w:rsidRPr="004D5ABB">
                                    <w:rPr>
                                      <w:vertAlign w:val="subscript"/>
                                      <w:lang w:val="en-US"/>
                                    </w:rPr>
                                    <w:t>EC</w:t>
                                  </w:r>
                                  <w:r>
                                    <w:rPr>
                                      <w:lang w:val="en-US"/>
                                    </w:rPr>
                                    <w:t>) already 20MHz can provide an accuracy of 1ns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D417B1D" id="Abgerundete rechteckige Legende 10" o:spid="_x0000_s1027" type="#_x0000_t62" style="position:absolute;left:0;text-align:left;margin-left:214.2pt;margin-top:78.15pt;width:275.5pt;height:61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" adj="-10233,-12929" fillcolor="white [3201]" strokecolor="black [3213]" strokeweight="1pt">
                      <v:textbox>
                        <w:txbxContent>
                          <w:p w14:paraId="4CBF5C59" w14:textId="2B32C3B2" w:rsidR="00333515" w:rsidRDefault="00333515" w:rsidP="001618A8">
                            <w:pPr>
                              <w:jc w:val="center"/>
                              <w:rPr>
                                <w:lang w:val="en-US"/>
                              </w:rPr>
                            </w:pPr>
                            <w:r>
                              <w:rPr>
                                <w:lang w:val="en-US"/>
                              </w:rPr>
                              <w:t>20MHz</w:t>
                            </w:r>
                          </w:p>
                          <w:p w14:paraId="6446A310" w14:textId="5A955DA4" w:rsidR="00333515" w:rsidRPr="004D5ABB" w:rsidRDefault="00333515" w:rsidP="004D5ABB">
                            <w:pPr>
                              <w:jc w:val="center"/>
                              <w:rPr>
                                <w:lang w:val="en-US"/>
                              </w:rPr>
                            </w:pPr>
                            <w:r>
                              <w:rPr>
                                <w:lang w:val="en-US"/>
                              </w:rPr>
                              <w:t>For low level of difficulty (high KF</w:t>
                            </w:r>
                            <w:r w:rsidRPr="004D5ABB">
                              <w:rPr>
                                <w:vertAlign w:val="subscript"/>
                                <w:lang w:val="en-US"/>
                              </w:rPr>
                              <w:t>EC</w:t>
                            </w:r>
                            <w:r>
                              <w:rPr>
                                <w:lang w:val="en-US"/>
                              </w:rPr>
                              <w:t>) already 20MHz can provide an accuracy of 1ns</w:t>
                            </w:r>
                          </w:p>
                        </w:txbxContent>
                      </v:textbox>
                    </v:shape>
                  </w:pict>
                </mc:Fallback>
              </mc:AlternateContent>
            </w:r>
            <w:r w:rsidR="009241BD" w:rsidRPr="0015455D">
              <w:rPr>
                <w:noProof/>
              </w:rPr>
              <w:drawing>
                <wp:inline distT="0" distB="0" distL="0" distR="0" wp14:anchorId="395D4066" wp14:editId="3C65A8C6">
                  <wp:extent cx="4038600" cy="2685754"/>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03065" cy="2728624"/>
                          </a:xfrm>
                          <a:prstGeom prst="rect">
                            <a:avLst/>
                          </a:prstGeom>
                        </pic:spPr>
                      </pic:pic>
                    </a:graphicData>
                  </a:graphic>
                </wp:inline>
              </w:drawing>
            </w:r>
          </w:p>
        </w:tc>
      </w:tr>
    </w:tbl>
    <w:p w14:paraId="3E8A305C" w14:textId="0BE20F47" w:rsidR="006D58A5" w:rsidRPr="00E31C27" w:rsidRDefault="000257D6" w:rsidP="00772A1B">
      <w:pPr>
        <w:pStyle w:val="Beschriftung"/>
        <w:jc w:val="both"/>
      </w:pPr>
      <w:bookmarkStart w:id="3" w:name="_Ref100783671"/>
      <w:r w:rsidRPr="00E31C27">
        <w:t xml:space="preserve">Figure </w:t>
      </w:r>
      <w:r w:rsidR="00A2102F" w:rsidRPr="0015455D">
        <w:fldChar w:fldCharType="begin"/>
      </w:r>
      <w:r w:rsidR="00A2102F" w:rsidRPr="00E31C27">
        <w:instrText xml:space="preserve"> SEQ Figure \* ARABIC </w:instrText>
      </w:r>
      <w:r w:rsidR="00A2102F" w:rsidRPr="0015455D">
        <w:fldChar w:fldCharType="separate"/>
      </w:r>
      <w:r w:rsidR="00D371DF">
        <w:rPr>
          <w:noProof/>
        </w:rPr>
        <w:t>1</w:t>
      </w:r>
      <w:r w:rsidR="00A2102F" w:rsidRPr="0015455D">
        <w:fldChar w:fldCharType="end"/>
      </w:r>
      <w:bookmarkEnd w:id="3"/>
      <w:r w:rsidR="001D11BF" w:rsidRPr="00E31C27">
        <w:t>:</w:t>
      </w:r>
      <w:r w:rsidRPr="00E31C27">
        <w:t xml:space="preserve"> TOA </w:t>
      </w:r>
      <w:r w:rsidR="00737598" w:rsidRPr="00E31C27">
        <w:t>accuracy for different bandwidth for different</w:t>
      </w:r>
      <w:r w:rsidR="00C62DF8" w:rsidRPr="00E31C27">
        <w:t xml:space="preserve"> “levels-of-difficulty”</w:t>
      </w:r>
      <w:r w:rsidR="00737598" w:rsidRPr="00E31C27">
        <w:t xml:space="preserve">. </w:t>
      </w:r>
    </w:p>
    <w:p w14:paraId="278DCC61" w14:textId="77777777" w:rsidR="00052AC8" w:rsidRPr="0015455D" w:rsidRDefault="00052AC8" w:rsidP="00737598">
      <w:pPr>
        <w:rPr>
          <w:b/>
          <w:bCs/>
          <w:lang w:val="en-US"/>
        </w:rPr>
      </w:pPr>
    </w:p>
    <w:p w14:paraId="7F357A3F" w14:textId="430A81D9" w:rsidR="00052AC8" w:rsidRPr="004D5ABB" w:rsidRDefault="00052AC8" w:rsidP="00737598">
      <w:pPr>
        <w:rPr>
          <w:lang w:val="en-US"/>
        </w:rPr>
      </w:pPr>
    </w:p>
    <w:p w14:paraId="74922BDC" w14:textId="77777777" w:rsidR="00052AC8" w:rsidRPr="004D5ABB" w:rsidRDefault="00052AC8" w:rsidP="00B25DB6">
      <w:pPr>
        <w:rPr>
          <w:lang w:val="en-US"/>
        </w:rPr>
      </w:pPr>
    </w:p>
    <w:p w14:paraId="538A6F45" w14:textId="5F9D9AA1" w:rsidR="003F6D3E" w:rsidRPr="004D5ABB" w:rsidRDefault="003F6D3E" w:rsidP="00B25DB6">
      <w:pPr>
        <w:rPr>
          <w:lang w:val="en-US"/>
        </w:rPr>
      </w:pPr>
      <w:r w:rsidRPr="004D5ABB">
        <w:rPr>
          <w:lang w:val="en-US"/>
        </w:rPr>
        <w:lastRenderedPageBreak/>
        <w:t xml:space="preserve">For the following table we select </w:t>
      </w:r>
      <w:r w:rsidR="001618A8" w:rsidRPr="004D5ABB">
        <w:rPr>
          <w:lang w:val="en-US"/>
        </w:rPr>
        <w:t xml:space="preserve">three </w:t>
      </w:r>
      <w:r w:rsidRPr="004D5ABB">
        <w:rPr>
          <w:lang w:val="en-US"/>
        </w:rPr>
        <w:t xml:space="preserve">target performance values </w:t>
      </w:r>
    </w:p>
    <w:p w14:paraId="6F7B637F" w14:textId="25A11307" w:rsidR="0044764B" w:rsidRPr="004D5ABB" w:rsidRDefault="0044764B" w:rsidP="00FF3177">
      <w:pPr>
        <w:pStyle w:val="Listenabsatz"/>
        <w:numPr>
          <w:ilvl w:val="0"/>
          <w:numId w:val="29"/>
        </w:numPr>
        <w:ind w:firstLineChars="0"/>
        <w:rPr>
          <w:sz w:val="24"/>
          <w:szCs w:val="24"/>
        </w:rPr>
      </w:pPr>
      <w:r w:rsidRPr="004D5ABB">
        <w:rPr>
          <w:sz w:val="24"/>
          <w:szCs w:val="24"/>
        </w:rPr>
        <w:t>1ns (30cm) ToA accuracy for “high accuracy” use cases</w:t>
      </w:r>
    </w:p>
    <w:p w14:paraId="2F63C54B" w14:textId="5ECC830C" w:rsidR="0044764B" w:rsidRPr="004D5ABB" w:rsidRDefault="0044764B" w:rsidP="00FF3177">
      <w:pPr>
        <w:pStyle w:val="Listenabsatz"/>
        <w:numPr>
          <w:ilvl w:val="0"/>
          <w:numId w:val="29"/>
        </w:numPr>
        <w:ind w:firstLineChars="0"/>
        <w:rPr>
          <w:sz w:val="24"/>
          <w:szCs w:val="24"/>
        </w:rPr>
      </w:pPr>
      <w:r w:rsidRPr="004D5ABB">
        <w:rPr>
          <w:sz w:val="24"/>
          <w:szCs w:val="24"/>
        </w:rPr>
        <w:t xml:space="preserve">10ns (3m) for </w:t>
      </w:r>
      <w:r w:rsidR="001618A8" w:rsidRPr="004D5ABB">
        <w:rPr>
          <w:sz w:val="24"/>
          <w:szCs w:val="24"/>
        </w:rPr>
        <w:t>other</w:t>
      </w:r>
      <w:r w:rsidRPr="004D5ABB">
        <w:rPr>
          <w:sz w:val="24"/>
          <w:szCs w:val="24"/>
        </w:rPr>
        <w:t xml:space="preserve"> use cases</w:t>
      </w:r>
    </w:p>
    <w:p w14:paraId="0BA8D64E" w14:textId="273FE086" w:rsidR="004C3621" w:rsidRPr="004D5ABB" w:rsidRDefault="004C3621" w:rsidP="00FF3177">
      <w:pPr>
        <w:pStyle w:val="Listenabsatz"/>
        <w:numPr>
          <w:ilvl w:val="0"/>
          <w:numId w:val="29"/>
        </w:numPr>
        <w:ind w:firstLineChars="0"/>
        <w:rPr>
          <w:sz w:val="24"/>
          <w:szCs w:val="24"/>
        </w:rPr>
      </w:pPr>
      <w:r w:rsidRPr="004D5ABB">
        <w:rPr>
          <w:sz w:val="24"/>
          <w:szCs w:val="24"/>
        </w:rPr>
        <w:t>10m (app. 33ns)</w:t>
      </w:r>
      <w:r w:rsidR="00A65A25">
        <w:rPr>
          <w:sz w:val="24"/>
          <w:szCs w:val="24"/>
        </w:rPr>
        <w:t>:</w:t>
      </w:r>
      <w:r w:rsidRPr="004D5ABB">
        <w:rPr>
          <w:sz w:val="24"/>
          <w:szCs w:val="24"/>
        </w:rPr>
        <w:t xml:space="preserve"> </w:t>
      </w:r>
      <w:r w:rsidR="00A65A25">
        <w:rPr>
          <w:sz w:val="24"/>
          <w:szCs w:val="24"/>
        </w:rPr>
        <w:t>F</w:t>
      </w:r>
      <w:r w:rsidRPr="004D5ABB">
        <w:rPr>
          <w:sz w:val="24"/>
          <w:szCs w:val="24"/>
        </w:rPr>
        <w:t>or</w:t>
      </w:r>
      <w:r w:rsidR="0085207C" w:rsidRPr="004D5ABB">
        <w:rPr>
          <w:sz w:val="24"/>
          <w:szCs w:val="24"/>
        </w:rPr>
        <w:t xml:space="preserve"> this use case NLOS reception is assumed. The performance criteri</w:t>
      </w:r>
      <w:r w:rsidR="00A22DFE" w:rsidRPr="004D5ABB">
        <w:rPr>
          <w:sz w:val="24"/>
          <w:szCs w:val="24"/>
        </w:rPr>
        <w:t>on</w:t>
      </w:r>
      <w:r w:rsidR="0085207C" w:rsidRPr="004D5ABB">
        <w:rPr>
          <w:sz w:val="24"/>
          <w:szCs w:val="24"/>
        </w:rPr>
        <w:t xml:space="preserve"> is relative to the ATOA delay</w:t>
      </w:r>
      <w:r w:rsidR="00A22DFE" w:rsidRPr="004D5ABB">
        <w:rPr>
          <w:sz w:val="24"/>
          <w:szCs w:val="24"/>
        </w:rPr>
        <w:t xml:space="preserve"> (the ATOA delay must be added to the error)</w:t>
      </w:r>
      <w:r w:rsidR="0085207C" w:rsidRPr="004D5ABB">
        <w:rPr>
          <w:sz w:val="24"/>
          <w:szCs w:val="24"/>
        </w:rPr>
        <w:t xml:space="preserve">. </w:t>
      </w:r>
      <w:r w:rsidR="00A65A25">
        <w:rPr>
          <w:sz w:val="24"/>
          <w:szCs w:val="24"/>
        </w:rPr>
        <w:t xml:space="preserve">We focused on the additional ToA estimation error for weak first arriving path as typical for NLOS conditions. </w:t>
      </w:r>
      <w:r w:rsidR="0085207C" w:rsidRPr="004D5ABB">
        <w:rPr>
          <w:sz w:val="24"/>
          <w:szCs w:val="24"/>
        </w:rPr>
        <w:t>The ATOA delay is only defined for InF scenarios considering BS height in the range of 8m and limited coverage radius. An ATOA model</w:t>
      </w:r>
      <w:r w:rsidR="00A65A25">
        <w:rPr>
          <w:sz w:val="24"/>
          <w:szCs w:val="24"/>
        </w:rPr>
        <w:t xml:space="preserve"> for UMi, UMa and SL </w:t>
      </w:r>
      <w:r w:rsidR="0085207C" w:rsidRPr="004D5ABB">
        <w:rPr>
          <w:sz w:val="24"/>
          <w:szCs w:val="24"/>
        </w:rPr>
        <w:t>out-of-coverage use</w:t>
      </w:r>
      <w:r w:rsidR="00A22DFE" w:rsidRPr="004D5ABB">
        <w:rPr>
          <w:sz w:val="24"/>
          <w:szCs w:val="24"/>
        </w:rPr>
        <w:t xml:space="preserve"> </w:t>
      </w:r>
      <w:r w:rsidR="0085207C" w:rsidRPr="004D5ABB">
        <w:rPr>
          <w:sz w:val="24"/>
          <w:szCs w:val="24"/>
        </w:rPr>
        <w:t>cases is not available.</w:t>
      </w:r>
      <w:r w:rsidR="00A65A25">
        <w:rPr>
          <w:sz w:val="24"/>
          <w:szCs w:val="24"/>
        </w:rPr>
        <w:t xml:space="preserve"> Furthermore</w:t>
      </w:r>
      <w:r w:rsidR="0017090C">
        <w:rPr>
          <w:sz w:val="24"/>
          <w:szCs w:val="24"/>
        </w:rPr>
        <w:t>,</w:t>
      </w:r>
      <w:r w:rsidR="00A65A25">
        <w:rPr>
          <w:sz w:val="24"/>
          <w:szCs w:val="24"/>
        </w:rPr>
        <w:t xml:space="preserve"> the </w:t>
      </w:r>
      <w:r w:rsidR="0017090C">
        <w:rPr>
          <w:sz w:val="24"/>
          <w:szCs w:val="24"/>
        </w:rPr>
        <w:t>InF-</w:t>
      </w:r>
      <w:r w:rsidR="00A65A25">
        <w:rPr>
          <w:sz w:val="24"/>
          <w:szCs w:val="24"/>
        </w:rPr>
        <w:t>ATOA model may not cover</w:t>
      </w:r>
      <w:r w:rsidR="0017090C">
        <w:rPr>
          <w:sz w:val="24"/>
          <w:szCs w:val="24"/>
        </w:rPr>
        <w:t xml:space="preserve"> blockage (e.g., blockage of the LOS signal by a truck)</w:t>
      </w:r>
      <w:r w:rsidR="0085207C" w:rsidRPr="004D5ABB">
        <w:rPr>
          <w:sz w:val="24"/>
          <w:szCs w:val="24"/>
        </w:rPr>
        <w:t xml:space="preserve"> </w:t>
      </w:r>
      <w:r w:rsidR="0017090C">
        <w:rPr>
          <w:sz w:val="24"/>
          <w:szCs w:val="24"/>
        </w:rPr>
        <w:t xml:space="preserve">scenarios.  </w:t>
      </w:r>
    </w:p>
    <w:p w14:paraId="226A6778" w14:textId="1EE92F42" w:rsidR="00B25DB6" w:rsidRDefault="00B25DB6" w:rsidP="00B25DB6">
      <w:pPr>
        <w:rPr>
          <w:lang w:val="en-US"/>
        </w:rPr>
      </w:pPr>
    </w:p>
    <w:p w14:paraId="72C6BAB5" w14:textId="638E2BC4" w:rsidR="009B0E78" w:rsidRPr="0015455D" w:rsidRDefault="009B0E78" w:rsidP="00D371DF">
      <w:pPr>
        <w:pStyle w:val="Beschriftung"/>
      </w:pPr>
      <w:bookmarkStart w:id="4" w:name="_Ref111202093"/>
      <w:r>
        <w:t xml:space="preserve">Table </w:t>
      </w:r>
      <w:r>
        <w:fldChar w:fldCharType="begin"/>
      </w:r>
      <w:r>
        <w:instrText xml:space="preserve"> SEQ Table \* ARABIC </w:instrText>
      </w:r>
      <w:r>
        <w:fldChar w:fldCharType="separate"/>
      </w:r>
      <w:r w:rsidR="00D371DF">
        <w:rPr>
          <w:noProof/>
        </w:rPr>
        <w:t>1</w:t>
      </w:r>
      <w:r>
        <w:fldChar w:fldCharType="end"/>
      </w:r>
      <w:bookmarkEnd w:id="4"/>
      <w:r>
        <w:t>: Required bandwidth versus target performance and level of difficulty</w:t>
      </w:r>
    </w:p>
    <w:tbl>
      <w:tblPr>
        <w:tblStyle w:val="Tabellenraster"/>
        <w:tblW w:w="0" w:type="auto"/>
        <w:tblLook w:val="04A0" w:firstRow="1" w:lastRow="0" w:firstColumn="1" w:lastColumn="0" w:noHBand="0" w:noVBand="1"/>
      </w:tblPr>
      <w:tblGrid>
        <w:gridCol w:w="1980"/>
        <w:gridCol w:w="2126"/>
        <w:gridCol w:w="1418"/>
        <w:gridCol w:w="3783"/>
      </w:tblGrid>
      <w:tr w:rsidR="0044764B" w:rsidRPr="004D5ABB" w14:paraId="5AF4986A" w14:textId="77777777" w:rsidTr="00D371DF">
        <w:tc>
          <w:tcPr>
            <w:tcW w:w="1980" w:type="dxa"/>
            <w:shd w:val="clear" w:color="auto" w:fill="BDD6EE" w:themeFill="accent1" w:themeFillTint="66"/>
          </w:tcPr>
          <w:p w14:paraId="38FCC244" w14:textId="207D3FEF" w:rsidR="0044764B" w:rsidRPr="004D5ABB" w:rsidRDefault="0044764B" w:rsidP="004D5ABB">
            <w:pPr>
              <w:jc w:val="left"/>
            </w:pPr>
            <w:r w:rsidRPr="0015455D">
              <w:t xml:space="preserve">Target </w:t>
            </w:r>
            <w:r w:rsidR="00A22DFE" w:rsidRPr="004D5ABB">
              <w:t xml:space="preserve">ToA </w:t>
            </w:r>
            <w:r w:rsidRPr="004D5ABB">
              <w:t>accuracy</w:t>
            </w:r>
          </w:p>
        </w:tc>
        <w:tc>
          <w:tcPr>
            <w:tcW w:w="2126" w:type="dxa"/>
            <w:shd w:val="clear" w:color="auto" w:fill="BDD6EE" w:themeFill="accent1" w:themeFillTint="66"/>
          </w:tcPr>
          <w:p w14:paraId="53B56C31" w14:textId="4951EC89" w:rsidR="0044764B" w:rsidRPr="0015455D" w:rsidRDefault="0044764B" w:rsidP="00B25DB6">
            <w:r w:rsidRPr="004D5ABB">
              <w:t>Level-of-difficulty</w:t>
            </w:r>
            <w:r w:rsidRPr="004D5ABB">
              <w:br/>
              <w:t>(</w:t>
            </w:r>
            <m:oMath>
              <m:sSub>
                <m:sSubPr>
                  <m:ctrlPr>
                    <w:rPr>
                      <w:rFonts w:ascii="Cambria Math" w:hAnsi="Cambria Math"/>
                      <w:i/>
                    </w:rPr>
                  </m:ctrlPr>
                </m:sSubPr>
                <m:e>
                  <m:r>
                    <w:rPr>
                      <w:rFonts w:ascii="Cambria Math" w:hAnsi="Cambria Math"/>
                    </w:rPr>
                    <m:t>KF</m:t>
                  </m:r>
                </m:e>
                <m:sub>
                  <m:r>
                    <w:rPr>
                      <w:rFonts w:ascii="Cambria Math" w:hAnsi="Cambria Math"/>
                    </w:rPr>
                    <m:t>EC,50ns</m:t>
                  </m:r>
                </m:sub>
              </m:sSub>
            </m:oMath>
            <w:r w:rsidRPr="0015455D">
              <w:t xml:space="preserve"> range)</w:t>
            </w:r>
          </w:p>
        </w:tc>
        <w:tc>
          <w:tcPr>
            <w:tcW w:w="1418" w:type="dxa"/>
            <w:shd w:val="clear" w:color="auto" w:fill="BDD6EE" w:themeFill="accent1" w:themeFillTint="66"/>
          </w:tcPr>
          <w:p w14:paraId="72046432" w14:textId="775DEA6A" w:rsidR="0044764B" w:rsidRPr="004D5ABB" w:rsidRDefault="0044764B" w:rsidP="00B25DB6">
            <w:r w:rsidRPr="004D5ABB">
              <w:t>Required bandwidth</w:t>
            </w:r>
          </w:p>
        </w:tc>
        <w:tc>
          <w:tcPr>
            <w:tcW w:w="3783" w:type="dxa"/>
            <w:shd w:val="clear" w:color="auto" w:fill="BDD6EE" w:themeFill="accent1" w:themeFillTint="66"/>
          </w:tcPr>
          <w:p w14:paraId="2D84CE8C" w14:textId="125E9FCD" w:rsidR="0044764B" w:rsidRPr="004D5ABB" w:rsidRDefault="00626244" w:rsidP="00B25DB6">
            <w:r w:rsidRPr="004D5ABB">
              <w:t>Related scenario / comments</w:t>
            </w:r>
          </w:p>
        </w:tc>
      </w:tr>
      <w:tr w:rsidR="0044764B" w:rsidRPr="009B6941" w14:paraId="24B21571" w14:textId="77777777" w:rsidTr="00D371DF">
        <w:tc>
          <w:tcPr>
            <w:tcW w:w="1980" w:type="dxa"/>
            <w:vAlign w:val="center"/>
          </w:tcPr>
          <w:p w14:paraId="74880640" w14:textId="251F87BC" w:rsidR="0044764B" w:rsidRPr="004D5ABB" w:rsidRDefault="0044764B" w:rsidP="004D5ABB">
            <w:pPr>
              <w:jc w:val="left"/>
            </w:pPr>
            <w:r w:rsidRPr="004D5ABB">
              <w:t>30cm</w:t>
            </w:r>
          </w:p>
        </w:tc>
        <w:tc>
          <w:tcPr>
            <w:tcW w:w="2126" w:type="dxa"/>
            <w:vAlign w:val="center"/>
          </w:tcPr>
          <w:p w14:paraId="2164CD19" w14:textId="45513F21" w:rsidR="0044764B" w:rsidRPr="004D5ABB" w:rsidRDefault="0044764B" w:rsidP="004D5ABB">
            <w:pPr>
              <w:jc w:val="left"/>
            </w:pPr>
            <w:r w:rsidRPr="004D5ABB">
              <w:t>0 .. 20dB</w:t>
            </w:r>
          </w:p>
        </w:tc>
        <w:tc>
          <w:tcPr>
            <w:tcW w:w="1418" w:type="dxa"/>
            <w:vAlign w:val="center"/>
          </w:tcPr>
          <w:p w14:paraId="331CF7B3" w14:textId="6E39A252" w:rsidR="0044764B" w:rsidRPr="004D5ABB" w:rsidRDefault="0044764B" w:rsidP="004D5ABB">
            <w:pPr>
              <w:jc w:val="left"/>
            </w:pPr>
            <w:r w:rsidRPr="004D5ABB">
              <w:t>100MHz</w:t>
            </w:r>
          </w:p>
        </w:tc>
        <w:tc>
          <w:tcPr>
            <w:tcW w:w="3783" w:type="dxa"/>
            <w:vAlign w:val="center"/>
          </w:tcPr>
          <w:p w14:paraId="795749AB" w14:textId="5B8370A8" w:rsidR="0044764B" w:rsidRPr="004D5ABB" w:rsidRDefault="007E4562" w:rsidP="004D5ABB">
            <w:pPr>
              <w:jc w:val="left"/>
            </w:pPr>
            <w:r w:rsidRPr="004D5ABB">
              <w:t xml:space="preserve">High accuracy requirements assuming channels with </w:t>
            </w:r>
            <w:r w:rsidR="00626244" w:rsidRPr="004D5ABB">
              <w:t>GR and some EC</w:t>
            </w:r>
          </w:p>
        </w:tc>
      </w:tr>
      <w:tr w:rsidR="0044764B" w:rsidRPr="009B6941" w14:paraId="2D0CE60D" w14:textId="77777777" w:rsidTr="00D371DF">
        <w:tc>
          <w:tcPr>
            <w:tcW w:w="1980" w:type="dxa"/>
            <w:vAlign w:val="center"/>
          </w:tcPr>
          <w:p w14:paraId="5EED4E51" w14:textId="764A8883" w:rsidR="0044764B" w:rsidRPr="0015455D" w:rsidRDefault="0044764B" w:rsidP="004D5ABB">
            <w:pPr>
              <w:jc w:val="left"/>
            </w:pPr>
            <w:r w:rsidRPr="0015455D">
              <w:t xml:space="preserve">30cm </w:t>
            </w:r>
          </w:p>
        </w:tc>
        <w:tc>
          <w:tcPr>
            <w:tcW w:w="2126" w:type="dxa"/>
            <w:vAlign w:val="center"/>
          </w:tcPr>
          <w:p w14:paraId="50E25117" w14:textId="6CAE85CB" w:rsidR="0044764B" w:rsidRPr="004D5ABB" w:rsidRDefault="0044764B" w:rsidP="004D5ABB">
            <w:pPr>
              <w:jc w:val="left"/>
            </w:pPr>
            <w:r w:rsidRPr="004D5ABB">
              <w:t>10 .. 30dB</w:t>
            </w:r>
          </w:p>
        </w:tc>
        <w:tc>
          <w:tcPr>
            <w:tcW w:w="1418" w:type="dxa"/>
            <w:vAlign w:val="center"/>
          </w:tcPr>
          <w:p w14:paraId="154DCD21" w14:textId="666B4C42" w:rsidR="0044764B" w:rsidRPr="004D5ABB" w:rsidRDefault="0044764B" w:rsidP="004D5ABB">
            <w:pPr>
              <w:jc w:val="left"/>
            </w:pPr>
            <w:r w:rsidRPr="004D5ABB">
              <w:t>50MHz</w:t>
            </w:r>
          </w:p>
        </w:tc>
        <w:tc>
          <w:tcPr>
            <w:tcW w:w="3783" w:type="dxa"/>
            <w:vAlign w:val="center"/>
          </w:tcPr>
          <w:p w14:paraId="64C3226F" w14:textId="7792CBD6" w:rsidR="0044764B" w:rsidRPr="004D5ABB" w:rsidRDefault="00626244" w:rsidP="004D5ABB">
            <w:pPr>
              <w:jc w:val="left"/>
            </w:pPr>
            <w:r w:rsidRPr="004D5ABB">
              <w:t xml:space="preserve">High accuracy requirements for good LOS conditions  </w:t>
            </w:r>
          </w:p>
        </w:tc>
      </w:tr>
      <w:tr w:rsidR="0044764B" w:rsidRPr="009B6941" w14:paraId="2EC07A21" w14:textId="77777777" w:rsidTr="00D371DF">
        <w:tc>
          <w:tcPr>
            <w:tcW w:w="1980" w:type="dxa"/>
            <w:vAlign w:val="center"/>
          </w:tcPr>
          <w:p w14:paraId="62E23F83" w14:textId="2AAA596E" w:rsidR="0044764B" w:rsidRPr="0015455D" w:rsidRDefault="007E4562" w:rsidP="004D5ABB">
            <w:pPr>
              <w:jc w:val="left"/>
            </w:pPr>
            <w:r w:rsidRPr="0015455D">
              <w:t>3m</w:t>
            </w:r>
          </w:p>
        </w:tc>
        <w:tc>
          <w:tcPr>
            <w:tcW w:w="2126" w:type="dxa"/>
            <w:vAlign w:val="center"/>
          </w:tcPr>
          <w:p w14:paraId="1CAB66AC" w14:textId="6E09AC15" w:rsidR="0044764B" w:rsidRPr="004D5ABB" w:rsidRDefault="007E4562" w:rsidP="004D5ABB">
            <w:pPr>
              <w:jc w:val="left"/>
            </w:pPr>
            <w:r w:rsidRPr="004D5ABB">
              <w:t>-</w:t>
            </w:r>
            <w:r w:rsidR="00626244" w:rsidRPr="004D5ABB">
              <w:t>20</w:t>
            </w:r>
            <w:r w:rsidRPr="004D5ABB">
              <w:t xml:space="preserve"> .. 0dB</w:t>
            </w:r>
          </w:p>
        </w:tc>
        <w:tc>
          <w:tcPr>
            <w:tcW w:w="1418" w:type="dxa"/>
            <w:vAlign w:val="center"/>
          </w:tcPr>
          <w:p w14:paraId="768EA567" w14:textId="1396912B" w:rsidR="0044764B" w:rsidRPr="004D5ABB" w:rsidRDefault="00626244" w:rsidP="004D5ABB">
            <w:pPr>
              <w:jc w:val="left"/>
            </w:pPr>
            <w:r w:rsidRPr="004D5ABB">
              <w:t>50MHz</w:t>
            </w:r>
          </w:p>
        </w:tc>
        <w:tc>
          <w:tcPr>
            <w:tcW w:w="3783" w:type="dxa"/>
            <w:vAlign w:val="center"/>
          </w:tcPr>
          <w:p w14:paraId="596C6736" w14:textId="6DC7D17A" w:rsidR="0044764B" w:rsidRPr="004D5ABB" w:rsidRDefault="004C3621" w:rsidP="004D5ABB">
            <w:pPr>
              <w:jc w:val="left"/>
            </w:pPr>
            <w:r w:rsidRPr="004D5ABB">
              <w:t>W</w:t>
            </w:r>
            <w:r w:rsidR="00626244" w:rsidRPr="004D5ABB">
              <w:t>eak LOS components</w:t>
            </w:r>
            <w:r w:rsidRPr="004D5ABB">
              <w:t xml:space="preserve"> with strong EC. Higher bandwidth </w:t>
            </w:r>
            <w:r w:rsidR="007B23E1" w:rsidRPr="00D371DF">
              <w:t>allows</w:t>
            </w:r>
            <w:r w:rsidR="007B23E1" w:rsidRPr="004D5ABB">
              <w:t xml:space="preserve"> to</w:t>
            </w:r>
            <w:r w:rsidR="0017090C">
              <w:t xml:space="preserve"> better separate</w:t>
            </w:r>
            <w:r w:rsidR="007B23E1" w:rsidRPr="004D5ABB">
              <w:t xml:space="preserve"> the path</w:t>
            </w:r>
            <w:r w:rsidR="0017090C">
              <w:t>s</w:t>
            </w:r>
            <w:r w:rsidR="007B23E1" w:rsidRPr="004D5ABB">
              <w:t xml:space="preserve"> close to the FAP</w:t>
            </w:r>
            <w:r w:rsidR="0017090C">
              <w:t>.</w:t>
            </w:r>
          </w:p>
        </w:tc>
      </w:tr>
      <w:tr w:rsidR="0044764B" w:rsidRPr="009B6941" w14:paraId="740CF845" w14:textId="77777777" w:rsidTr="00D371DF">
        <w:tc>
          <w:tcPr>
            <w:tcW w:w="1980" w:type="dxa"/>
            <w:vAlign w:val="center"/>
          </w:tcPr>
          <w:p w14:paraId="291A12F7" w14:textId="3D95E83F" w:rsidR="0044764B" w:rsidRPr="0015455D" w:rsidRDefault="00626244" w:rsidP="004D5ABB">
            <w:pPr>
              <w:jc w:val="left"/>
            </w:pPr>
            <w:r w:rsidRPr="0015455D">
              <w:t>3m</w:t>
            </w:r>
          </w:p>
        </w:tc>
        <w:tc>
          <w:tcPr>
            <w:tcW w:w="2126" w:type="dxa"/>
            <w:vAlign w:val="center"/>
          </w:tcPr>
          <w:p w14:paraId="68565270" w14:textId="28C89683" w:rsidR="0044764B" w:rsidRPr="004D5ABB" w:rsidRDefault="00626244" w:rsidP="004D5ABB">
            <w:pPr>
              <w:jc w:val="left"/>
            </w:pPr>
            <w:r w:rsidRPr="004D5ABB">
              <w:t>-10 .. 10dB</w:t>
            </w:r>
          </w:p>
        </w:tc>
        <w:tc>
          <w:tcPr>
            <w:tcW w:w="1418" w:type="dxa"/>
            <w:vAlign w:val="center"/>
          </w:tcPr>
          <w:p w14:paraId="52A5822E" w14:textId="3C6C27E1" w:rsidR="0044764B" w:rsidRPr="004D5ABB" w:rsidRDefault="00626244" w:rsidP="004D5ABB">
            <w:pPr>
              <w:jc w:val="left"/>
            </w:pPr>
            <w:r w:rsidRPr="004D5ABB">
              <w:t>20MHz</w:t>
            </w:r>
          </w:p>
        </w:tc>
        <w:tc>
          <w:tcPr>
            <w:tcW w:w="3783" w:type="dxa"/>
            <w:vAlign w:val="center"/>
          </w:tcPr>
          <w:p w14:paraId="32800357" w14:textId="02516FB6" w:rsidR="0044764B" w:rsidRPr="004D5ABB" w:rsidRDefault="004C3621" w:rsidP="004D5ABB">
            <w:pPr>
              <w:jc w:val="left"/>
            </w:pPr>
            <w:r w:rsidRPr="004D5ABB">
              <w:t>LOS with moderate EC</w:t>
            </w:r>
            <w:r w:rsidR="0017090C">
              <w:t>. EC with low level cause a lower impairment for the FAP. Hence, super resolution techniques like rising edge detection provide a higher accuracy for reduce</w:t>
            </w:r>
            <w:r w:rsidR="006036F1">
              <w:t>d</w:t>
            </w:r>
            <w:r w:rsidR="0017090C">
              <w:t xml:space="preserve"> bandwidth</w:t>
            </w:r>
          </w:p>
        </w:tc>
      </w:tr>
      <w:tr w:rsidR="0044764B" w:rsidRPr="009B6941" w14:paraId="507E4476" w14:textId="77777777" w:rsidTr="00D371DF">
        <w:tc>
          <w:tcPr>
            <w:tcW w:w="1980" w:type="dxa"/>
            <w:vAlign w:val="center"/>
          </w:tcPr>
          <w:p w14:paraId="309D5CD6" w14:textId="25BC1E99" w:rsidR="0044764B" w:rsidRPr="004D5ABB" w:rsidRDefault="004C3621" w:rsidP="004D5ABB">
            <w:pPr>
              <w:jc w:val="left"/>
            </w:pPr>
            <w:r w:rsidRPr="004D5ABB">
              <w:t>&gt;10m</w:t>
            </w:r>
            <w:r w:rsidR="0085207C" w:rsidRPr="004D5ABB">
              <w:t xml:space="preserve"> (</w:t>
            </w:r>
            <w:r w:rsidR="007B23E1" w:rsidRPr="004D5ABB">
              <w:t>additional error is similar as</w:t>
            </w:r>
            <w:r w:rsidR="0085207C" w:rsidRPr="004D5ABB">
              <w:t xml:space="preserve"> median value of </w:t>
            </w:r>
            <w:r w:rsidR="00A22DFE" w:rsidRPr="004D5ABB">
              <w:t xml:space="preserve">InF </w:t>
            </w:r>
            <w:r w:rsidR="0085207C" w:rsidRPr="004D5ABB">
              <w:t>ATOA delay)</w:t>
            </w:r>
          </w:p>
        </w:tc>
        <w:tc>
          <w:tcPr>
            <w:tcW w:w="2126" w:type="dxa"/>
            <w:vAlign w:val="center"/>
          </w:tcPr>
          <w:p w14:paraId="1FFF5BA1" w14:textId="4EA86C3D" w:rsidR="0044764B" w:rsidRPr="004D5ABB" w:rsidRDefault="004C3621" w:rsidP="004D5ABB">
            <w:pPr>
              <w:jc w:val="left"/>
            </w:pPr>
            <w:r w:rsidRPr="004D5ABB">
              <w:t>-20</w:t>
            </w:r>
            <w:r w:rsidR="0085207C" w:rsidRPr="004D5ABB">
              <w:t xml:space="preserve"> .. 0dB</w:t>
            </w:r>
          </w:p>
        </w:tc>
        <w:tc>
          <w:tcPr>
            <w:tcW w:w="1418" w:type="dxa"/>
            <w:vAlign w:val="center"/>
          </w:tcPr>
          <w:p w14:paraId="226AF9D2" w14:textId="40066DB0" w:rsidR="0044764B" w:rsidRPr="004D5ABB" w:rsidRDefault="0085207C" w:rsidP="004D5ABB">
            <w:pPr>
              <w:jc w:val="left"/>
            </w:pPr>
            <w:r w:rsidRPr="004D5ABB">
              <w:t>20MHz</w:t>
            </w:r>
            <w:r w:rsidRPr="004D5ABB">
              <w:br/>
              <w:t>(first estimate)</w:t>
            </w:r>
          </w:p>
        </w:tc>
        <w:tc>
          <w:tcPr>
            <w:tcW w:w="3783" w:type="dxa"/>
            <w:vAlign w:val="center"/>
          </w:tcPr>
          <w:p w14:paraId="7CFEA7F4" w14:textId="43DD5DB9" w:rsidR="0044764B" w:rsidRPr="004D5ABB" w:rsidRDefault="0085207C" w:rsidP="004D5ABB">
            <w:pPr>
              <w:jc w:val="left"/>
            </w:pPr>
            <w:r w:rsidRPr="004D5ABB">
              <w:t>The level of difficulty -20..0dB covers scenarios with weak FAP</w:t>
            </w:r>
            <w:r w:rsidR="007B23E1" w:rsidRPr="004D5ABB">
              <w:t xml:space="preserve"> as typical for NLOS</w:t>
            </w:r>
            <w:r w:rsidR="009B0E78">
              <w:t xml:space="preserve"> and critical OLOS</w:t>
            </w:r>
            <w:r w:rsidRPr="004D5ABB">
              <w:t xml:space="preserve">. </w:t>
            </w:r>
            <w:r w:rsidRPr="00D371DF">
              <w:t xml:space="preserve">The additional error resulting from the limited </w:t>
            </w:r>
            <w:r w:rsidR="007B23E1" w:rsidRPr="00D371DF">
              <w:t>bandwidth is used as</w:t>
            </w:r>
            <w:r w:rsidR="007B23E1" w:rsidRPr="004D5ABB">
              <w:t xml:space="preserve"> </w:t>
            </w:r>
            <w:r w:rsidR="009B0E78">
              <w:t>criterion (ATOA delay is not taken into account)</w:t>
            </w:r>
          </w:p>
        </w:tc>
      </w:tr>
    </w:tbl>
    <w:p w14:paraId="74658E4D" w14:textId="77777777" w:rsidR="0044764B" w:rsidRPr="0015455D" w:rsidRDefault="0044764B" w:rsidP="00B25DB6">
      <w:pPr>
        <w:rPr>
          <w:lang w:val="en-US"/>
        </w:rPr>
      </w:pPr>
    </w:p>
    <w:p w14:paraId="634A20C2" w14:textId="7B53ADB9" w:rsidR="00B25DB6" w:rsidRPr="004D5ABB" w:rsidRDefault="00B25DB6" w:rsidP="00BD0015">
      <w:pPr>
        <w:pStyle w:val="3GPPAgreements"/>
        <w:numPr>
          <w:ilvl w:val="0"/>
          <w:numId w:val="0"/>
        </w:numPr>
        <w:rPr>
          <w:sz w:val="24"/>
          <w:szCs w:val="24"/>
          <w:lang w:val="en-US"/>
        </w:rPr>
      </w:pPr>
      <w:r w:rsidRPr="004D5ABB">
        <w:rPr>
          <w:sz w:val="24"/>
          <w:szCs w:val="24"/>
          <w:lang w:val="en-US"/>
        </w:rPr>
        <w:t xml:space="preserve">From the </w:t>
      </w:r>
      <w:r w:rsidR="009B0E78">
        <w:rPr>
          <w:sz w:val="24"/>
          <w:szCs w:val="24"/>
          <w:lang w:val="en-US"/>
        </w:rPr>
        <w:fldChar w:fldCharType="begin"/>
      </w:r>
      <w:r w:rsidR="009B0E78">
        <w:rPr>
          <w:sz w:val="24"/>
          <w:szCs w:val="24"/>
          <w:lang w:val="en-US"/>
        </w:rPr>
        <w:instrText xml:space="preserve"> REF _Ref111202093 \h </w:instrText>
      </w:r>
      <w:r w:rsidR="009B0E78">
        <w:rPr>
          <w:sz w:val="24"/>
          <w:szCs w:val="24"/>
          <w:lang w:val="en-US"/>
        </w:rPr>
      </w:r>
      <w:r w:rsidR="009B0E78">
        <w:rPr>
          <w:sz w:val="24"/>
          <w:szCs w:val="24"/>
          <w:lang w:val="en-US"/>
        </w:rPr>
        <w:fldChar w:fldCharType="separate"/>
      </w:r>
      <w:r w:rsidR="00D371DF" w:rsidRPr="00151370">
        <w:rPr>
          <w:lang w:val="en-US"/>
        </w:rPr>
        <w:t xml:space="preserve">Table </w:t>
      </w:r>
      <w:r w:rsidR="00D371DF" w:rsidRPr="00151370">
        <w:rPr>
          <w:noProof/>
          <w:lang w:val="en-US"/>
        </w:rPr>
        <w:t>1</w:t>
      </w:r>
      <w:r w:rsidR="009B0E78">
        <w:rPr>
          <w:sz w:val="24"/>
          <w:szCs w:val="24"/>
          <w:lang w:val="en-US"/>
        </w:rPr>
        <w:fldChar w:fldCharType="end"/>
      </w:r>
      <w:r w:rsidRPr="004D5ABB">
        <w:rPr>
          <w:sz w:val="24"/>
          <w:szCs w:val="24"/>
          <w:lang w:val="en-US"/>
        </w:rPr>
        <w:t xml:space="preserve"> </w:t>
      </w:r>
      <w:r w:rsidR="007B23E1" w:rsidRPr="004D5ABB">
        <w:rPr>
          <w:sz w:val="24"/>
          <w:szCs w:val="24"/>
          <w:lang w:val="en-US"/>
        </w:rPr>
        <w:t xml:space="preserve">and </w:t>
      </w:r>
      <w:r w:rsidR="006A2576" w:rsidRPr="0015455D">
        <w:rPr>
          <w:sz w:val="24"/>
          <w:szCs w:val="24"/>
          <w:lang w:val="en-US"/>
        </w:rPr>
        <w:fldChar w:fldCharType="begin"/>
      </w:r>
      <w:r w:rsidR="006A2576" w:rsidRPr="004D5ABB">
        <w:rPr>
          <w:sz w:val="24"/>
          <w:szCs w:val="24"/>
          <w:lang w:val="en-US"/>
        </w:rPr>
        <w:instrText xml:space="preserve"> REF _Ref100783671 \h </w:instrText>
      </w:r>
      <w:r w:rsidR="002B44DE">
        <w:rPr>
          <w:sz w:val="24"/>
          <w:szCs w:val="24"/>
          <w:lang w:val="en-US"/>
        </w:rPr>
        <w:instrText xml:space="preserve"> \* MERGEFORMAT </w:instrText>
      </w:r>
      <w:r w:rsidR="006A2576" w:rsidRPr="0015455D">
        <w:rPr>
          <w:sz w:val="24"/>
          <w:szCs w:val="24"/>
          <w:lang w:val="en-US"/>
        </w:rPr>
      </w:r>
      <w:r w:rsidR="006A2576" w:rsidRPr="0015455D">
        <w:rPr>
          <w:sz w:val="24"/>
          <w:szCs w:val="24"/>
          <w:lang w:val="en-US"/>
        </w:rPr>
        <w:fldChar w:fldCharType="separate"/>
      </w:r>
      <w:r w:rsidR="00D371DF" w:rsidRPr="009A68B3">
        <w:rPr>
          <w:sz w:val="24"/>
          <w:szCs w:val="24"/>
          <w:lang w:val="en-US"/>
        </w:rPr>
        <w:t>Figure 1</w:t>
      </w:r>
      <w:r w:rsidR="006A2576" w:rsidRPr="0015455D">
        <w:rPr>
          <w:sz w:val="24"/>
          <w:szCs w:val="24"/>
          <w:lang w:val="en-US"/>
        </w:rPr>
        <w:fldChar w:fldCharType="end"/>
      </w:r>
      <w:r w:rsidR="006A2576" w:rsidRPr="0015455D">
        <w:rPr>
          <w:sz w:val="24"/>
          <w:szCs w:val="24"/>
          <w:lang w:val="en-US"/>
        </w:rPr>
        <w:t xml:space="preserve"> </w:t>
      </w:r>
      <w:r w:rsidRPr="0015455D">
        <w:rPr>
          <w:sz w:val="24"/>
          <w:szCs w:val="24"/>
          <w:lang w:val="en-US"/>
        </w:rPr>
        <w:t xml:space="preserve">we </w:t>
      </w:r>
      <w:r w:rsidR="002B44DE" w:rsidRPr="004D5ABB">
        <w:rPr>
          <w:sz w:val="24"/>
          <w:szCs w:val="24"/>
          <w:lang w:val="en-US"/>
        </w:rPr>
        <w:t xml:space="preserve">observe:  </w:t>
      </w:r>
    </w:p>
    <w:p w14:paraId="42066766" w14:textId="741E54C1" w:rsidR="00B25DB6" w:rsidRPr="004D5ABB" w:rsidRDefault="009B0E78" w:rsidP="00FF3177">
      <w:pPr>
        <w:pStyle w:val="3GPPAgreements"/>
        <w:numPr>
          <w:ilvl w:val="0"/>
          <w:numId w:val="28"/>
        </w:numPr>
        <w:rPr>
          <w:sz w:val="24"/>
          <w:szCs w:val="24"/>
          <w:lang w:val="en-US"/>
        </w:rPr>
      </w:pPr>
      <w:r>
        <w:rPr>
          <w:sz w:val="24"/>
          <w:szCs w:val="24"/>
          <w:lang w:val="en-US"/>
        </w:rPr>
        <w:t>F</w:t>
      </w:r>
      <w:r w:rsidR="002B44DE">
        <w:rPr>
          <w:sz w:val="24"/>
          <w:szCs w:val="24"/>
          <w:lang w:val="en-US"/>
        </w:rPr>
        <w:t xml:space="preserve">or </w:t>
      </w:r>
      <w:r>
        <w:rPr>
          <w:sz w:val="24"/>
          <w:szCs w:val="24"/>
          <w:lang w:val="en-US"/>
        </w:rPr>
        <w:t xml:space="preserve">30cm target performance and </w:t>
      </w:r>
      <w:r w:rsidR="00A22DFE" w:rsidRPr="004D5ABB">
        <w:rPr>
          <w:sz w:val="24"/>
          <w:szCs w:val="24"/>
          <w:lang w:val="en-US"/>
        </w:rPr>
        <w:t xml:space="preserve">for medium level of difficulty </w:t>
      </w:r>
      <w:r w:rsidR="00B25DB6" w:rsidRPr="004D5ABB">
        <w:rPr>
          <w:sz w:val="24"/>
          <w:szCs w:val="24"/>
          <w:lang w:val="en-US"/>
        </w:rPr>
        <w:t xml:space="preserve">a bandwidth of </w:t>
      </w:r>
      <w:r w:rsidR="00B25DB6" w:rsidRPr="004D5ABB">
        <w:rPr>
          <w:bCs/>
          <w:sz w:val="24"/>
          <w:szCs w:val="24"/>
          <w:lang w:val="en-US"/>
        </w:rPr>
        <w:t>100MHz</w:t>
      </w:r>
      <w:r w:rsidR="00B25DB6" w:rsidRPr="004D5ABB">
        <w:rPr>
          <w:sz w:val="24"/>
          <w:szCs w:val="24"/>
          <w:lang w:val="en-US"/>
        </w:rPr>
        <w:t xml:space="preserve"> is required </w:t>
      </w:r>
      <w:r>
        <w:rPr>
          <w:sz w:val="24"/>
          <w:szCs w:val="24"/>
          <w:lang w:val="en-US"/>
        </w:rPr>
        <w:t xml:space="preserve">to fulfill </w:t>
      </w:r>
      <w:r w:rsidR="00B25DB6" w:rsidRPr="004D5ABB">
        <w:rPr>
          <w:sz w:val="24"/>
          <w:szCs w:val="24"/>
          <w:lang w:val="en-US"/>
        </w:rPr>
        <w:t xml:space="preserve">the 90% percentile </w:t>
      </w:r>
      <w:r>
        <w:rPr>
          <w:sz w:val="24"/>
          <w:szCs w:val="24"/>
          <w:lang w:val="en-US"/>
        </w:rPr>
        <w:t>criterion</w:t>
      </w:r>
      <w:r w:rsidR="00B25DB6" w:rsidRPr="004D5ABB">
        <w:rPr>
          <w:sz w:val="24"/>
          <w:szCs w:val="24"/>
          <w:lang w:val="en-US"/>
        </w:rPr>
        <w:t xml:space="preserve">. </w:t>
      </w:r>
    </w:p>
    <w:p w14:paraId="6BF1C9E9" w14:textId="092BD383" w:rsidR="00B25DB6" w:rsidRPr="004D5ABB" w:rsidRDefault="00B25DB6" w:rsidP="00FF3177">
      <w:pPr>
        <w:pStyle w:val="3GPPAgreements"/>
        <w:numPr>
          <w:ilvl w:val="0"/>
          <w:numId w:val="28"/>
        </w:numPr>
        <w:rPr>
          <w:sz w:val="24"/>
          <w:szCs w:val="24"/>
          <w:lang w:val="en-US"/>
        </w:rPr>
      </w:pPr>
      <w:r w:rsidRPr="004D5ABB">
        <w:rPr>
          <w:sz w:val="24"/>
          <w:szCs w:val="24"/>
          <w:lang w:val="en-US"/>
        </w:rPr>
        <w:t xml:space="preserve">For a bandwidth of 40MHz (we simulated 50MHz) the 90% percentile for channels with a level of difficulty of  </w:t>
      </w:r>
      <m:oMath>
        <m:sSub>
          <m:sSubPr>
            <m:ctrlPr>
              <w:rPr>
                <w:rFonts w:ascii="Cambria Math" w:hAnsi="Cambria Math"/>
                <w:bCs/>
                <w:i/>
                <w:sz w:val="24"/>
                <w:szCs w:val="24"/>
                <w:lang w:val="en-US"/>
              </w:rPr>
            </m:ctrlPr>
          </m:sSubPr>
          <m:e>
            <m:r>
              <w:rPr>
                <w:rFonts w:ascii="Cambria Math" w:hAnsi="Cambria Math"/>
                <w:sz w:val="24"/>
                <w:szCs w:val="24"/>
                <w:lang w:val="en-US"/>
              </w:rPr>
              <m:t>KF</m:t>
            </m:r>
          </m:e>
          <m:sub>
            <m:r>
              <w:rPr>
                <w:rFonts w:ascii="Cambria Math" w:hAnsi="Cambria Math"/>
                <w:sz w:val="24"/>
                <w:szCs w:val="24"/>
                <w:lang w:val="en-US"/>
              </w:rPr>
              <m:t>EC,</m:t>
            </m:r>
            <m:r>
              <m:rPr>
                <m:sty m:val="p"/>
              </m:rPr>
              <w:rPr>
                <w:rFonts w:ascii="Cambria Math" w:hAnsi="Cambria Math"/>
                <w:sz w:val="24"/>
                <w:szCs w:val="24"/>
                <w:lang w:val="en-US"/>
              </w:rPr>
              <m:t>50ns</m:t>
            </m:r>
          </m:sub>
        </m:sSub>
      </m:oMath>
      <w:r w:rsidRPr="004D5ABB">
        <w:rPr>
          <w:bCs/>
          <w:sz w:val="24"/>
          <w:szCs w:val="24"/>
          <w:lang w:val="en-US"/>
        </w:rPr>
        <w:t xml:space="preserve"> = 0 .. 20dB </w:t>
      </w:r>
      <w:r w:rsidR="009B0E78">
        <w:rPr>
          <w:bCs/>
          <w:sz w:val="24"/>
          <w:szCs w:val="24"/>
          <w:lang w:val="en-US"/>
        </w:rPr>
        <w:t xml:space="preserve">(representing good LOS conditions) </w:t>
      </w:r>
      <w:r w:rsidRPr="004D5ABB">
        <w:rPr>
          <w:sz w:val="24"/>
          <w:szCs w:val="24"/>
          <w:lang w:val="en-US"/>
        </w:rPr>
        <w:t>a</w:t>
      </w:r>
      <w:r w:rsidR="00EE078D">
        <w:rPr>
          <w:sz w:val="24"/>
          <w:szCs w:val="24"/>
          <w:lang w:val="en-US"/>
        </w:rPr>
        <w:t>n</w:t>
      </w:r>
      <w:r w:rsidRPr="004D5ABB">
        <w:rPr>
          <w:sz w:val="24"/>
          <w:szCs w:val="24"/>
          <w:lang w:val="en-US"/>
        </w:rPr>
        <w:t xml:space="preserve"> accuracy of app. 1m is feasible</w:t>
      </w:r>
      <w:r w:rsidR="002E0151">
        <w:rPr>
          <w:sz w:val="24"/>
          <w:szCs w:val="24"/>
          <w:lang w:val="en-US"/>
        </w:rPr>
        <w:t>.</w:t>
      </w:r>
    </w:p>
    <w:p w14:paraId="6794C65D" w14:textId="1F84FCCE" w:rsidR="00B25DB6" w:rsidRPr="004D5ABB" w:rsidRDefault="00B25DB6" w:rsidP="00FF3177">
      <w:pPr>
        <w:pStyle w:val="3GPPAgreements"/>
        <w:numPr>
          <w:ilvl w:val="0"/>
          <w:numId w:val="28"/>
        </w:numPr>
        <w:rPr>
          <w:sz w:val="24"/>
          <w:szCs w:val="24"/>
          <w:lang w:val="en-US"/>
        </w:rPr>
      </w:pPr>
      <w:r w:rsidRPr="004D5ABB">
        <w:rPr>
          <w:sz w:val="24"/>
          <w:szCs w:val="24"/>
          <w:lang w:val="en-US"/>
        </w:rPr>
        <w:t xml:space="preserve">For channels with a lower level of difficulty a reduced bandwidth </w:t>
      </w:r>
      <w:r w:rsidR="002E0151">
        <w:rPr>
          <w:sz w:val="24"/>
          <w:szCs w:val="24"/>
          <w:lang w:val="en-US"/>
        </w:rPr>
        <w:t xml:space="preserve">(e.g., 40MHz) </w:t>
      </w:r>
      <w:r w:rsidRPr="004D5ABB">
        <w:rPr>
          <w:sz w:val="24"/>
          <w:szCs w:val="24"/>
          <w:lang w:val="en-US"/>
        </w:rPr>
        <w:t xml:space="preserve">may already </w:t>
      </w:r>
      <w:r w:rsidR="006A2576" w:rsidRPr="004D5ABB">
        <w:rPr>
          <w:sz w:val="24"/>
          <w:szCs w:val="24"/>
          <w:lang w:val="en-US"/>
        </w:rPr>
        <w:t xml:space="preserve">achieve </w:t>
      </w:r>
      <w:r w:rsidRPr="004D5ABB">
        <w:rPr>
          <w:sz w:val="24"/>
          <w:szCs w:val="24"/>
          <w:lang w:val="en-US"/>
        </w:rPr>
        <w:t xml:space="preserve">the “high accuracy” performance target. </w:t>
      </w:r>
    </w:p>
    <w:p w14:paraId="7FD5FECE" w14:textId="77777777" w:rsidR="002B44DE" w:rsidRPr="004D5ABB" w:rsidRDefault="002B44DE" w:rsidP="004D5ABB">
      <w:pPr>
        <w:pStyle w:val="3GPPAgreements"/>
        <w:numPr>
          <w:ilvl w:val="0"/>
          <w:numId w:val="0"/>
        </w:numPr>
        <w:rPr>
          <w:sz w:val="24"/>
          <w:szCs w:val="24"/>
          <w:lang w:val="en-US"/>
        </w:rPr>
      </w:pPr>
    </w:p>
    <w:p w14:paraId="23CC3316" w14:textId="244DDFD9" w:rsidR="00B25DB6" w:rsidRDefault="00B25DB6" w:rsidP="004D5ABB">
      <w:pPr>
        <w:pStyle w:val="3GPPAgreements"/>
        <w:numPr>
          <w:ilvl w:val="0"/>
          <w:numId w:val="0"/>
        </w:numPr>
        <w:rPr>
          <w:sz w:val="24"/>
          <w:szCs w:val="24"/>
          <w:lang w:val="en-US"/>
        </w:rPr>
      </w:pPr>
      <w:r w:rsidRPr="004D5ABB">
        <w:rPr>
          <w:sz w:val="24"/>
          <w:szCs w:val="24"/>
          <w:lang w:val="en-US"/>
        </w:rPr>
        <w:lastRenderedPageBreak/>
        <w:t xml:space="preserve">For </w:t>
      </w:r>
      <w:r w:rsidR="002B44DE" w:rsidRPr="004D5ABB">
        <w:rPr>
          <w:sz w:val="24"/>
          <w:szCs w:val="24"/>
          <w:lang w:val="en-US"/>
        </w:rPr>
        <w:t>NLOS</w:t>
      </w:r>
      <w:r w:rsidRPr="004D5ABB">
        <w:rPr>
          <w:sz w:val="24"/>
          <w:szCs w:val="24"/>
          <w:lang w:val="en-US"/>
        </w:rPr>
        <w:t xml:space="preserve"> scenarios we consider mainly the  </w:t>
      </w:r>
      <m:oMath>
        <m:sSub>
          <m:sSubPr>
            <m:ctrlPr>
              <w:rPr>
                <w:rFonts w:ascii="Cambria Math" w:hAnsi="Cambria Math"/>
                <w:bCs/>
                <w:i/>
                <w:sz w:val="24"/>
                <w:szCs w:val="24"/>
                <w:lang w:val="en-US"/>
              </w:rPr>
            </m:ctrlPr>
          </m:sSubPr>
          <m:e>
            <m:r>
              <w:rPr>
                <w:rFonts w:ascii="Cambria Math" w:hAnsi="Cambria Math"/>
                <w:sz w:val="24"/>
                <w:szCs w:val="24"/>
                <w:lang w:val="en-US"/>
              </w:rPr>
              <m:t>KF</m:t>
            </m:r>
          </m:e>
          <m:sub>
            <m:r>
              <w:rPr>
                <w:rFonts w:ascii="Cambria Math" w:hAnsi="Cambria Math"/>
                <w:sz w:val="24"/>
                <w:szCs w:val="24"/>
                <w:lang w:val="en-US"/>
              </w:rPr>
              <m:t>EC,</m:t>
            </m:r>
            <m:r>
              <m:rPr>
                <m:sty m:val="p"/>
              </m:rPr>
              <w:rPr>
                <w:rFonts w:ascii="Cambria Math" w:hAnsi="Cambria Math"/>
                <w:sz w:val="24"/>
                <w:szCs w:val="24"/>
                <w:lang w:val="en-US"/>
              </w:rPr>
              <m:t>50ns</m:t>
            </m:r>
          </m:sub>
        </m:sSub>
      </m:oMath>
      <w:r w:rsidRPr="004D5ABB">
        <w:rPr>
          <w:bCs/>
          <w:sz w:val="24"/>
          <w:szCs w:val="24"/>
          <w:lang w:val="en-US"/>
        </w:rPr>
        <w:t xml:space="preserve"> = -20 .. 0dB </w:t>
      </w:r>
      <w:r w:rsidRPr="004D5ABB">
        <w:rPr>
          <w:sz w:val="24"/>
          <w:szCs w:val="24"/>
          <w:lang w:val="en-US"/>
        </w:rPr>
        <w:t>as relevant. The simulation does not include the ATOA delay. Assuming the ATOA model of InF (median value of the additional delay for the first arriving NLOS path is 31ns) as an example the additional error resulting from the non-ideal ToA estimation</w:t>
      </w:r>
      <w:r w:rsidR="002E0151">
        <w:rPr>
          <w:sz w:val="24"/>
          <w:szCs w:val="24"/>
          <w:lang w:val="en-US"/>
        </w:rPr>
        <w:t xml:space="preserve"> is</w:t>
      </w:r>
      <w:r w:rsidRPr="004D5ABB">
        <w:rPr>
          <w:sz w:val="24"/>
          <w:szCs w:val="24"/>
          <w:lang w:val="en-US"/>
        </w:rPr>
        <w:t xml:space="preserve"> comparable to </w:t>
      </w:r>
      <w:r w:rsidR="002E0151">
        <w:rPr>
          <w:sz w:val="24"/>
          <w:szCs w:val="24"/>
          <w:lang w:val="en-US"/>
        </w:rPr>
        <w:t>the error resulting from the ATOA delay</w:t>
      </w:r>
      <w:r w:rsidRPr="004D5ABB">
        <w:rPr>
          <w:sz w:val="24"/>
          <w:szCs w:val="24"/>
          <w:lang w:val="en-US"/>
        </w:rPr>
        <w:t xml:space="preserve"> for a bandwidth of 20MHz. </w:t>
      </w:r>
    </w:p>
    <w:p w14:paraId="5861E114" w14:textId="77777777" w:rsidR="0015455D" w:rsidRPr="004D5ABB" w:rsidRDefault="0015455D" w:rsidP="004D5ABB">
      <w:pPr>
        <w:pStyle w:val="3GPPAgreements"/>
        <w:numPr>
          <w:ilvl w:val="0"/>
          <w:numId w:val="0"/>
        </w:numPr>
        <w:rPr>
          <w:sz w:val="24"/>
          <w:szCs w:val="24"/>
          <w:lang w:val="en-US"/>
        </w:rPr>
      </w:pPr>
    </w:p>
    <w:p w14:paraId="159ABDCD" w14:textId="646BF336" w:rsidR="0015455D" w:rsidRPr="004D5ABB" w:rsidRDefault="0015455D" w:rsidP="00D371DF">
      <w:pPr>
        <w:ind w:left="1701" w:hanging="1701"/>
        <w:rPr>
          <w:b/>
          <w:bCs/>
          <w:lang w:val="en-US"/>
        </w:rPr>
      </w:pPr>
      <w:r w:rsidRPr="0015455D">
        <w:rPr>
          <w:b/>
          <w:bCs/>
          <w:lang w:val="en-US"/>
        </w:rPr>
        <w:t xml:space="preserve">Observation </w:t>
      </w:r>
      <w:r w:rsidR="00FF3177">
        <w:rPr>
          <w:b/>
          <w:bCs/>
          <w:lang w:val="en-US"/>
        </w:rPr>
        <w:t>1</w:t>
      </w:r>
      <w:r w:rsidRPr="0015455D">
        <w:rPr>
          <w:b/>
          <w:bCs/>
          <w:lang w:val="en-US"/>
        </w:rPr>
        <w:t xml:space="preserve">:  </w:t>
      </w:r>
      <w:r w:rsidRPr="0015455D">
        <w:rPr>
          <w:b/>
          <w:bCs/>
          <w:lang w:val="en-US"/>
        </w:rPr>
        <w:tab/>
      </w:r>
      <w:r w:rsidRPr="004D5ABB">
        <w:rPr>
          <w:b/>
          <w:bCs/>
          <w:lang w:val="en-US"/>
        </w:rPr>
        <w:t>The achieved ToA accuracy depends highly on the level of difficulty of the channel and the bandwidth</w:t>
      </w:r>
      <w:r>
        <w:rPr>
          <w:b/>
          <w:bCs/>
          <w:lang w:val="en-US"/>
        </w:rPr>
        <w:t>, under moderate multipath in LOS conditions</w:t>
      </w:r>
      <w:r w:rsidRPr="0015455D">
        <w:rPr>
          <w:b/>
          <w:bCs/>
          <w:lang w:val="en-US"/>
        </w:rPr>
        <w:t>:</w:t>
      </w:r>
    </w:p>
    <w:p w14:paraId="14F7758C" w14:textId="77777777" w:rsidR="0015455D" w:rsidRPr="00151370" w:rsidRDefault="0015455D" w:rsidP="00D371DF">
      <w:pPr>
        <w:pStyle w:val="Listenabsatz"/>
        <w:numPr>
          <w:ilvl w:val="0"/>
          <w:numId w:val="27"/>
        </w:numPr>
        <w:ind w:left="2127" w:firstLineChars="0" w:hanging="284"/>
        <w:rPr>
          <w:b/>
          <w:bCs/>
          <w:sz w:val="24"/>
          <w:szCs w:val="24"/>
        </w:rPr>
      </w:pPr>
      <w:r w:rsidRPr="00151370">
        <w:rPr>
          <w:b/>
          <w:bCs/>
          <w:sz w:val="24"/>
          <w:szCs w:val="24"/>
        </w:rPr>
        <w:t xml:space="preserve">100MHz bandwidth is required to achieve accuracies &lt;30cm; </w:t>
      </w:r>
    </w:p>
    <w:p w14:paraId="74C88D46" w14:textId="60FB3A1B" w:rsidR="0015455D" w:rsidRPr="00151370" w:rsidRDefault="0015455D" w:rsidP="00D371DF">
      <w:pPr>
        <w:pStyle w:val="Listenabsatz"/>
        <w:numPr>
          <w:ilvl w:val="0"/>
          <w:numId w:val="27"/>
        </w:numPr>
        <w:ind w:left="2127" w:firstLineChars="0" w:hanging="284"/>
        <w:rPr>
          <w:b/>
          <w:bCs/>
          <w:sz w:val="24"/>
          <w:szCs w:val="24"/>
        </w:rPr>
      </w:pPr>
      <w:r w:rsidRPr="00151370">
        <w:rPr>
          <w:b/>
          <w:bCs/>
          <w:sz w:val="24"/>
          <w:szCs w:val="24"/>
        </w:rPr>
        <w:t xml:space="preserve">40MHz bandwidth is sufficient to achieve accuracies &lt;1m; </w:t>
      </w:r>
    </w:p>
    <w:p w14:paraId="6C0C4DE9" w14:textId="0CC12CC8" w:rsidR="00B25DB6" w:rsidRPr="004D5ABB" w:rsidRDefault="00B25DB6" w:rsidP="004D5ABB">
      <w:pPr>
        <w:pStyle w:val="Listenabsatz"/>
        <w:ind w:left="720" w:firstLineChars="0" w:firstLine="0"/>
        <w:rPr>
          <w:sz w:val="24"/>
          <w:szCs w:val="24"/>
        </w:rPr>
      </w:pPr>
    </w:p>
    <w:p w14:paraId="2D77BBCA" w14:textId="5A915934" w:rsidR="00BD0015" w:rsidRPr="004D5ABB" w:rsidRDefault="00D27D0D" w:rsidP="00BD0015">
      <w:pPr>
        <w:pStyle w:val="3GPPAgreements"/>
        <w:numPr>
          <w:ilvl w:val="0"/>
          <w:numId w:val="0"/>
        </w:numPr>
        <w:rPr>
          <w:sz w:val="24"/>
          <w:szCs w:val="24"/>
          <w:lang w:val="en-US"/>
        </w:rPr>
      </w:pPr>
      <w:r w:rsidRPr="004D5ABB">
        <w:rPr>
          <w:sz w:val="24"/>
          <w:szCs w:val="24"/>
          <w:lang w:val="en-US"/>
        </w:rPr>
        <w:t>Based on these observations, f</w:t>
      </w:r>
      <w:r w:rsidR="0009360F" w:rsidRPr="004D5ABB">
        <w:rPr>
          <w:sz w:val="24"/>
          <w:szCs w:val="24"/>
          <w:lang w:val="en-US"/>
        </w:rPr>
        <w:t>or the sidelink reference signal bandwidth allocation</w:t>
      </w:r>
      <w:r w:rsidR="00BD0015" w:rsidRPr="004D5ABB">
        <w:rPr>
          <w:sz w:val="24"/>
          <w:szCs w:val="24"/>
          <w:lang w:val="en-US"/>
        </w:rPr>
        <w:t xml:space="preserve"> in NR bands over the PC5 interface, the UE shall be allowed to use all PRBs in a configured carrier bandwidth allowing configurations with {10,20,30,40}MHz.</w:t>
      </w:r>
    </w:p>
    <w:p w14:paraId="24CA9572" w14:textId="77777777" w:rsidR="005B6CBD" w:rsidRPr="004D5ABB" w:rsidRDefault="005B6CBD" w:rsidP="00DB5689">
      <w:pPr>
        <w:ind w:left="1701" w:hanging="1701"/>
        <w:rPr>
          <w:b/>
          <w:bCs/>
          <w:lang w:val="en-US"/>
        </w:rPr>
      </w:pPr>
    </w:p>
    <w:p w14:paraId="5EAADB7E" w14:textId="72951523" w:rsidR="00BD0015" w:rsidRPr="004D5ABB" w:rsidRDefault="00BD0015" w:rsidP="00DB5689">
      <w:pPr>
        <w:ind w:left="1701" w:hanging="1701"/>
        <w:rPr>
          <w:b/>
          <w:bCs/>
          <w:lang w:val="en-US"/>
        </w:rPr>
      </w:pPr>
      <w:r w:rsidRPr="004D5ABB">
        <w:rPr>
          <w:b/>
          <w:bCs/>
          <w:lang w:val="en-US"/>
        </w:rPr>
        <w:t xml:space="preserve">Proposal </w:t>
      </w:r>
      <w:r w:rsidR="009B6941">
        <w:rPr>
          <w:b/>
          <w:bCs/>
          <w:lang w:val="en-US"/>
        </w:rPr>
        <w:t>1</w:t>
      </w:r>
      <w:r w:rsidRPr="004D5ABB">
        <w:rPr>
          <w:b/>
          <w:bCs/>
          <w:lang w:val="en-US"/>
        </w:rPr>
        <w:t xml:space="preserve">: </w:t>
      </w:r>
      <w:r w:rsidRPr="004D5ABB">
        <w:rPr>
          <w:b/>
          <w:bCs/>
          <w:lang w:val="en-US"/>
        </w:rPr>
        <w:tab/>
        <w:t xml:space="preserve">Support the </w:t>
      </w:r>
      <w:r w:rsidR="00A22DFE" w:rsidRPr="004D5ABB">
        <w:rPr>
          <w:b/>
          <w:bCs/>
          <w:lang w:val="en-US"/>
        </w:rPr>
        <w:t xml:space="preserve">reference signal transmission for positioning </w:t>
      </w:r>
      <w:r w:rsidR="009B2112">
        <w:rPr>
          <w:b/>
          <w:bCs/>
          <w:lang w:val="en-US"/>
        </w:rPr>
        <w:t xml:space="preserve">use cases </w:t>
      </w:r>
      <w:r w:rsidR="00A22DFE" w:rsidRPr="004D5ABB">
        <w:rPr>
          <w:b/>
          <w:bCs/>
          <w:lang w:val="en-US"/>
        </w:rPr>
        <w:t xml:space="preserve">over the </w:t>
      </w:r>
      <w:r w:rsidRPr="004D5ABB">
        <w:rPr>
          <w:b/>
          <w:bCs/>
          <w:lang w:val="en-US"/>
        </w:rPr>
        <w:t xml:space="preserve">sidelink </w:t>
      </w:r>
      <w:r w:rsidR="00B64C22" w:rsidRPr="004D5ABB">
        <w:rPr>
          <w:b/>
          <w:bCs/>
          <w:lang w:val="en-US"/>
        </w:rPr>
        <w:t xml:space="preserve">with a bandwidth of the </w:t>
      </w:r>
      <w:r w:rsidRPr="004D5ABB">
        <w:rPr>
          <w:b/>
          <w:bCs/>
          <w:lang w:val="en-US"/>
        </w:rPr>
        <w:t xml:space="preserve">whole carrier bandwidths up to 40 MHz </w:t>
      </w:r>
      <w:r w:rsidR="00B64C22" w:rsidRPr="004D5ABB">
        <w:rPr>
          <w:b/>
          <w:bCs/>
          <w:lang w:val="en-US"/>
        </w:rPr>
        <w:t>at least for the bands supporting up to 40MHz</w:t>
      </w:r>
      <w:r w:rsidRPr="004D5ABB">
        <w:rPr>
          <w:b/>
          <w:bCs/>
          <w:lang w:val="en-US"/>
        </w:rPr>
        <w:t xml:space="preserve"> </w:t>
      </w:r>
      <w:r w:rsidR="00B64C22" w:rsidRPr="004D5ABB">
        <w:rPr>
          <w:b/>
          <w:bCs/>
          <w:lang w:val="en-US"/>
        </w:rPr>
        <w:t>as</w:t>
      </w:r>
      <w:r w:rsidRPr="004D5ABB">
        <w:rPr>
          <w:b/>
          <w:bCs/>
          <w:lang w:val="en-US"/>
        </w:rPr>
        <w:t xml:space="preserve"> defined in TS 38.101</w:t>
      </w:r>
      <w:r w:rsidR="00052763" w:rsidRPr="004D5ABB">
        <w:rPr>
          <w:b/>
          <w:bCs/>
          <w:lang w:val="en-US"/>
        </w:rPr>
        <w:t>-1</w:t>
      </w:r>
      <w:r w:rsidR="000060AD">
        <w:rPr>
          <w:b/>
          <w:bCs/>
          <w:lang w:val="en-US"/>
        </w:rPr>
        <w:t>.</w:t>
      </w:r>
      <w:r w:rsidRPr="004D5ABB">
        <w:rPr>
          <w:b/>
          <w:bCs/>
          <w:lang w:val="en-US"/>
        </w:rPr>
        <w:t xml:space="preserve"> </w:t>
      </w:r>
    </w:p>
    <w:p w14:paraId="082A6AD4" w14:textId="75FD06E1" w:rsidR="00B25DB6" w:rsidRPr="004D5ABB" w:rsidRDefault="00B25DB6" w:rsidP="00DB5689">
      <w:pPr>
        <w:ind w:left="1701" w:hanging="1701"/>
        <w:rPr>
          <w:b/>
          <w:bCs/>
          <w:lang w:val="en-US"/>
        </w:rPr>
      </w:pPr>
    </w:p>
    <w:p w14:paraId="0D13990D" w14:textId="59568353" w:rsidR="00B25DB6" w:rsidRPr="004D5ABB" w:rsidRDefault="00B25DB6" w:rsidP="00DB5689">
      <w:pPr>
        <w:ind w:left="1701" w:hanging="1701"/>
        <w:rPr>
          <w:b/>
          <w:bCs/>
          <w:lang w:val="en-US"/>
        </w:rPr>
      </w:pPr>
      <w:r w:rsidRPr="004D5ABB">
        <w:rPr>
          <w:b/>
          <w:bCs/>
          <w:lang w:val="en-US"/>
        </w:rPr>
        <w:t xml:space="preserve">Proposal </w:t>
      </w:r>
      <w:r w:rsidR="009B6941">
        <w:rPr>
          <w:b/>
          <w:bCs/>
          <w:lang w:val="en-US"/>
        </w:rPr>
        <w:t>2</w:t>
      </w:r>
      <w:r w:rsidRPr="004D5ABB">
        <w:rPr>
          <w:b/>
          <w:bCs/>
          <w:lang w:val="en-US"/>
        </w:rPr>
        <w:t xml:space="preserve">: </w:t>
      </w:r>
      <w:r w:rsidRPr="004D5ABB">
        <w:rPr>
          <w:b/>
          <w:bCs/>
          <w:lang w:val="en-US"/>
        </w:rPr>
        <w:tab/>
        <w:t>For use-case</w:t>
      </w:r>
      <w:r w:rsidR="00B64C22" w:rsidRPr="004D5ABB">
        <w:rPr>
          <w:b/>
          <w:bCs/>
          <w:lang w:val="en-US"/>
        </w:rPr>
        <w:t>s</w:t>
      </w:r>
      <w:r w:rsidRPr="004D5ABB">
        <w:rPr>
          <w:b/>
          <w:bCs/>
          <w:lang w:val="en-US"/>
        </w:rPr>
        <w:t xml:space="preserve"> targeting a high accuracy</w:t>
      </w:r>
      <w:r w:rsidR="009B2112">
        <w:rPr>
          <w:b/>
          <w:bCs/>
          <w:lang w:val="en-US"/>
        </w:rPr>
        <w:t>,</w:t>
      </w:r>
      <w:r w:rsidRPr="004D5ABB">
        <w:rPr>
          <w:b/>
          <w:bCs/>
          <w:lang w:val="en-US"/>
        </w:rPr>
        <w:t xml:space="preserve"> </w:t>
      </w:r>
      <w:r w:rsidR="005B6CBD" w:rsidRPr="004D5ABB">
        <w:rPr>
          <w:b/>
          <w:bCs/>
          <w:lang w:val="en-US"/>
        </w:rPr>
        <w:t>resource allocation strategies</w:t>
      </w:r>
      <w:r w:rsidRPr="004D5ABB">
        <w:rPr>
          <w:b/>
          <w:bCs/>
          <w:lang w:val="en-US"/>
        </w:rPr>
        <w:t xml:space="preserve"> supporting an effective bandwidth beyond 40MHz for the reference signal shall be considered including the following options:</w:t>
      </w:r>
    </w:p>
    <w:p w14:paraId="5118A851" w14:textId="558D0149" w:rsidR="00B25DB6" w:rsidRPr="004D5ABB" w:rsidRDefault="00B25DB6" w:rsidP="00B25DB6">
      <w:pPr>
        <w:pStyle w:val="Listenabsatz"/>
        <w:numPr>
          <w:ilvl w:val="0"/>
          <w:numId w:val="22"/>
        </w:numPr>
        <w:ind w:firstLineChars="0"/>
        <w:rPr>
          <w:b/>
          <w:bCs/>
          <w:sz w:val="24"/>
          <w:szCs w:val="24"/>
        </w:rPr>
      </w:pPr>
      <w:r w:rsidRPr="004D5ABB">
        <w:rPr>
          <w:b/>
          <w:bCs/>
          <w:sz w:val="24"/>
          <w:szCs w:val="24"/>
        </w:rPr>
        <w:t>Option 1: Consider SL resource pools with higher bandwidth for positioning reference signals</w:t>
      </w:r>
    </w:p>
    <w:p w14:paraId="7E5081FA" w14:textId="74140B6F" w:rsidR="00B25DB6" w:rsidRPr="00151370" w:rsidRDefault="00B25DB6" w:rsidP="00B25DB6">
      <w:pPr>
        <w:pStyle w:val="Listenabsatz"/>
        <w:numPr>
          <w:ilvl w:val="0"/>
          <w:numId w:val="22"/>
        </w:numPr>
        <w:ind w:firstLineChars="0"/>
        <w:rPr>
          <w:b/>
          <w:bCs/>
          <w:sz w:val="24"/>
          <w:szCs w:val="24"/>
        </w:rPr>
      </w:pPr>
      <w:r w:rsidRPr="00151370">
        <w:rPr>
          <w:b/>
          <w:bCs/>
          <w:sz w:val="24"/>
          <w:szCs w:val="24"/>
        </w:rPr>
        <w:t xml:space="preserve">Option 2: For bands supporting </w:t>
      </w:r>
      <w:r w:rsidR="000060AD">
        <w:rPr>
          <w:b/>
          <w:bCs/>
          <w:sz w:val="24"/>
          <w:szCs w:val="24"/>
        </w:rPr>
        <w:t>i</w:t>
      </w:r>
      <w:r w:rsidRPr="00151370">
        <w:rPr>
          <w:b/>
          <w:bCs/>
          <w:sz w:val="24"/>
          <w:szCs w:val="24"/>
        </w:rPr>
        <w:t>ntra-band concurrent operation of Uu and PC5 (currently the band n79) support joint allocation of resources of UL-SRS and SL positioning reference signal</w:t>
      </w:r>
    </w:p>
    <w:p w14:paraId="6E54BCAE" w14:textId="37B08AA4" w:rsidR="00B25DB6" w:rsidRPr="00151370" w:rsidRDefault="00B25DB6" w:rsidP="00B25DB6">
      <w:pPr>
        <w:pStyle w:val="Listenabsatz"/>
        <w:numPr>
          <w:ilvl w:val="0"/>
          <w:numId w:val="22"/>
        </w:numPr>
        <w:ind w:firstLineChars="0"/>
        <w:rPr>
          <w:b/>
          <w:bCs/>
          <w:sz w:val="24"/>
          <w:szCs w:val="24"/>
        </w:rPr>
      </w:pPr>
      <w:r w:rsidRPr="00151370">
        <w:rPr>
          <w:b/>
          <w:bCs/>
          <w:sz w:val="24"/>
          <w:szCs w:val="24"/>
        </w:rPr>
        <w:t>Option 3: Consider carrier aggregation of PC5 bands</w:t>
      </w:r>
    </w:p>
    <w:p w14:paraId="2AC42435" w14:textId="36B18202" w:rsidR="007B23E1" w:rsidRDefault="007B23E1" w:rsidP="00511F49">
      <w:pPr>
        <w:pStyle w:val="berschrift2"/>
      </w:pPr>
      <w:bookmarkStart w:id="5" w:name="_Ref111202670"/>
      <w:r w:rsidRPr="00E31C27">
        <w:t xml:space="preserve">Resource allocation strategies for SL positioning reference signals </w:t>
      </w:r>
      <w:r w:rsidR="00CC4E88" w:rsidRPr="00E31C27">
        <w:t>with high bandwidth</w:t>
      </w:r>
      <w:bookmarkEnd w:id="5"/>
    </w:p>
    <w:tbl>
      <w:tblPr>
        <w:tblStyle w:val="Tabellenraster"/>
        <w:tblW w:w="0" w:type="auto"/>
        <w:tblLook w:val="04A0" w:firstRow="1" w:lastRow="0" w:firstColumn="1" w:lastColumn="0" w:noHBand="0" w:noVBand="1"/>
      </w:tblPr>
      <w:tblGrid>
        <w:gridCol w:w="9307"/>
      </w:tblGrid>
      <w:tr w:rsidR="0015455D" w:rsidRPr="009B6941" w14:paraId="19F41A07" w14:textId="77777777" w:rsidTr="0015455D">
        <w:tc>
          <w:tcPr>
            <w:tcW w:w="9307" w:type="dxa"/>
          </w:tcPr>
          <w:p w14:paraId="5436B84F" w14:textId="77777777" w:rsidR="0015455D" w:rsidRPr="000A0751" w:rsidRDefault="0015455D" w:rsidP="0015455D">
            <w:pPr>
              <w:tabs>
                <w:tab w:val="left" w:pos="1276"/>
              </w:tabs>
              <w:jc w:val="left"/>
              <w:rPr>
                <w:b/>
                <w:szCs w:val="20"/>
              </w:rPr>
            </w:pPr>
            <w:r w:rsidRPr="000A0751">
              <w:rPr>
                <w:b/>
                <w:szCs w:val="20"/>
                <w:highlight w:val="green"/>
              </w:rPr>
              <w:t>Agreement</w:t>
            </w:r>
          </w:p>
          <w:p w14:paraId="524981DE" w14:textId="77777777" w:rsidR="0015455D" w:rsidRPr="000A0751" w:rsidRDefault="0015455D" w:rsidP="0015455D">
            <w:pPr>
              <w:jc w:val="left"/>
              <w:rPr>
                <w:szCs w:val="20"/>
                <w:lang w:eastAsia="ko-KR"/>
              </w:rPr>
            </w:pPr>
            <w:r w:rsidRPr="000A0751">
              <w:rPr>
                <w:szCs w:val="20"/>
                <w:lang w:eastAsia="ko-KR"/>
              </w:rPr>
              <w:t>With regards to the SL-PRS resource allocation, study the following two schemes:</w:t>
            </w:r>
          </w:p>
          <w:p w14:paraId="69081350" w14:textId="77777777" w:rsidR="0015455D" w:rsidRPr="000A0751" w:rsidRDefault="0015455D" w:rsidP="0015455D">
            <w:pPr>
              <w:numPr>
                <w:ilvl w:val="0"/>
                <w:numId w:val="14"/>
              </w:numPr>
              <w:jc w:val="left"/>
              <w:rPr>
                <w:lang w:eastAsia="x-none"/>
              </w:rPr>
            </w:pPr>
            <w:r w:rsidRPr="000A0751">
              <w:rPr>
                <w:lang w:eastAsia="x-none"/>
              </w:rPr>
              <w:t>Scheme 1: Network-centric operation SL-PRS resource allocation (e.g. similar to a legacy Mode 1 solution)</w:t>
            </w:r>
          </w:p>
          <w:p w14:paraId="75D9D2F4" w14:textId="77777777" w:rsidR="0015455D" w:rsidRPr="000A0751" w:rsidRDefault="0015455D" w:rsidP="0015455D">
            <w:pPr>
              <w:numPr>
                <w:ilvl w:val="1"/>
                <w:numId w:val="14"/>
              </w:numPr>
              <w:jc w:val="left"/>
              <w:rPr>
                <w:lang w:eastAsia="x-none"/>
              </w:rPr>
            </w:pPr>
            <w:r w:rsidRPr="000A0751">
              <w:rPr>
                <w:lang w:eastAsia="x-none"/>
              </w:rPr>
              <w:t xml:space="preserve">The network (e.g. gNB, LMF, gNB &amp; LMF) allocates resources for SL-PRS </w:t>
            </w:r>
          </w:p>
          <w:p w14:paraId="407ED440" w14:textId="77777777" w:rsidR="0015455D" w:rsidRPr="000A0751" w:rsidRDefault="0015455D" w:rsidP="0015455D">
            <w:pPr>
              <w:numPr>
                <w:ilvl w:val="0"/>
                <w:numId w:val="14"/>
              </w:numPr>
              <w:jc w:val="left"/>
              <w:rPr>
                <w:lang w:eastAsia="x-none"/>
              </w:rPr>
            </w:pPr>
            <w:r w:rsidRPr="000A0751">
              <w:rPr>
                <w:lang w:eastAsia="x-none"/>
              </w:rPr>
              <w:t>Scheme 2: UE autonomous SL-PRS resource allocation (e.g. similar to legacy Mode 2 solution)</w:t>
            </w:r>
          </w:p>
          <w:p w14:paraId="5CA16D98" w14:textId="77777777" w:rsidR="0015455D" w:rsidRPr="000A0751" w:rsidRDefault="0015455D" w:rsidP="0015455D">
            <w:pPr>
              <w:numPr>
                <w:ilvl w:val="1"/>
                <w:numId w:val="14"/>
              </w:numPr>
              <w:jc w:val="left"/>
              <w:rPr>
                <w:lang w:eastAsia="x-none"/>
              </w:rPr>
            </w:pPr>
            <w:r w:rsidRPr="000A0751">
              <w:rPr>
                <w:lang w:eastAsia="x-none"/>
              </w:rPr>
              <w:t>At least one of the UE(s) participating in the sidelink positioning operation allocates resources for SL-PRS</w:t>
            </w:r>
          </w:p>
          <w:p w14:paraId="37F651F6" w14:textId="77777777" w:rsidR="0015455D" w:rsidRPr="000A0751" w:rsidRDefault="0015455D" w:rsidP="0015455D">
            <w:pPr>
              <w:numPr>
                <w:ilvl w:val="1"/>
                <w:numId w:val="14"/>
              </w:numPr>
              <w:jc w:val="left"/>
              <w:rPr>
                <w:lang w:eastAsia="x-none"/>
              </w:rPr>
            </w:pPr>
            <w:r w:rsidRPr="000A0751">
              <w:rPr>
                <w:lang w:eastAsia="x-none"/>
              </w:rPr>
              <w:t xml:space="preserve">Applicable regardless of the network coverage </w:t>
            </w:r>
          </w:p>
          <w:p w14:paraId="7FB319DD" w14:textId="77777777" w:rsidR="0015455D" w:rsidRPr="000A0751" w:rsidRDefault="0015455D" w:rsidP="0015455D">
            <w:pPr>
              <w:numPr>
                <w:ilvl w:val="0"/>
                <w:numId w:val="14"/>
              </w:numPr>
              <w:jc w:val="left"/>
              <w:rPr>
                <w:lang w:eastAsia="x-none"/>
              </w:rPr>
            </w:pPr>
            <w:r w:rsidRPr="000A0751">
              <w:rPr>
                <w:lang w:eastAsia="x-none"/>
              </w:rPr>
              <w:t xml:space="preserve">FFS: potential mechanisms, if needed, for SL-PRS resource coordination across a number of transmitting UEs (e.g. IUC-like solutions). </w:t>
            </w:r>
          </w:p>
          <w:p w14:paraId="14F428C7" w14:textId="77777777" w:rsidR="0015455D" w:rsidRPr="000A0751" w:rsidRDefault="0015455D" w:rsidP="0015455D">
            <w:pPr>
              <w:numPr>
                <w:ilvl w:val="0"/>
                <w:numId w:val="14"/>
              </w:numPr>
              <w:jc w:val="left"/>
              <w:rPr>
                <w:lang w:eastAsia="x-none"/>
              </w:rPr>
            </w:pPr>
            <w:r w:rsidRPr="000A0751">
              <w:rPr>
                <w:lang w:eastAsia="x-none"/>
              </w:rPr>
              <w:t>Note: Other Schemes are not precluded to be studied</w:t>
            </w:r>
          </w:p>
          <w:p w14:paraId="1B940E44" w14:textId="10EE0BB3" w:rsidR="0015455D" w:rsidRPr="00AF66BA" w:rsidRDefault="0015455D" w:rsidP="00AF66BA">
            <w:pPr>
              <w:numPr>
                <w:ilvl w:val="0"/>
                <w:numId w:val="14"/>
              </w:numPr>
              <w:jc w:val="left"/>
              <w:rPr>
                <w:lang w:eastAsia="x-none"/>
              </w:rPr>
            </w:pPr>
            <w:r w:rsidRPr="000A0751">
              <w:rPr>
                <w:lang w:eastAsia="x-none"/>
              </w:rPr>
              <w:t>FFS how to handle resource allocation of SL-Positioning measurement report</w:t>
            </w:r>
          </w:p>
        </w:tc>
      </w:tr>
    </w:tbl>
    <w:p w14:paraId="320D6DB0" w14:textId="77777777" w:rsidR="0015455D" w:rsidRPr="004D5ABB" w:rsidRDefault="0015455D" w:rsidP="004D5ABB">
      <w:pPr>
        <w:rPr>
          <w:lang w:val="en-US" w:eastAsia="en-US"/>
        </w:rPr>
      </w:pPr>
    </w:p>
    <w:p w14:paraId="283C8702" w14:textId="151803C6" w:rsidR="005B6CBD" w:rsidRPr="004D5ABB" w:rsidRDefault="005B6CBD" w:rsidP="004D5ABB">
      <w:pPr>
        <w:rPr>
          <w:lang w:val="en-US"/>
        </w:rPr>
      </w:pPr>
      <w:r w:rsidRPr="004D5ABB">
        <w:rPr>
          <w:lang w:val="en-US" w:eastAsia="en-US"/>
        </w:rPr>
        <w:t>In this chapter we further consider related resource allocation strategies</w:t>
      </w:r>
      <w:r w:rsidR="0015455D">
        <w:rPr>
          <w:lang w:val="en-US" w:eastAsia="en-US"/>
        </w:rPr>
        <w:t xml:space="preserve"> </w:t>
      </w:r>
      <w:r w:rsidR="0015455D" w:rsidRPr="000A0751">
        <w:rPr>
          <w:lang w:val="en-US" w:eastAsia="en-US"/>
        </w:rPr>
        <w:t>for supporting bandwidth</w:t>
      </w:r>
      <w:r w:rsidR="0015455D">
        <w:rPr>
          <w:lang w:val="en-US" w:eastAsia="en-US"/>
        </w:rPr>
        <w:t xml:space="preserve"> allocation</w:t>
      </w:r>
      <w:r w:rsidR="0015455D" w:rsidRPr="000A0751">
        <w:rPr>
          <w:lang w:val="en-US" w:eastAsia="en-US"/>
        </w:rPr>
        <w:t xml:space="preserve"> beyond 40MHz for SL positioning</w:t>
      </w:r>
      <w:r w:rsidRPr="004D5ABB">
        <w:rPr>
          <w:lang w:val="en-US" w:eastAsia="en-US"/>
        </w:rPr>
        <w:t xml:space="preserve">. </w:t>
      </w:r>
    </w:p>
    <w:p w14:paraId="549D74FE" w14:textId="77777777" w:rsidR="005B6CBD" w:rsidRPr="00E31C27" w:rsidRDefault="005B6CBD" w:rsidP="005B6CBD">
      <w:pPr>
        <w:pStyle w:val="berschrift3"/>
      </w:pPr>
      <w:r w:rsidRPr="00E31C27">
        <w:t xml:space="preserve">Temporal increase of SL bandwidth for positioning signals </w:t>
      </w:r>
    </w:p>
    <w:p w14:paraId="0D73C8EC" w14:textId="60B75A05" w:rsidR="007C44A9" w:rsidRPr="00E31C27" w:rsidRDefault="00B64C22" w:rsidP="005B6CBD">
      <w:pPr>
        <w:rPr>
          <w:lang w:val="en-US" w:eastAsia="en-US"/>
        </w:rPr>
      </w:pPr>
      <w:r w:rsidRPr="004D5ABB">
        <w:rPr>
          <w:lang w:val="en-US" w:eastAsia="en-US"/>
        </w:rPr>
        <w:t>The simplest approach is the increase of the bandwidth allowed for SL resource pools</w:t>
      </w:r>
      <w:r w:rsidRPr="00E31C27">
        <w:rPr>
          <w:lang w:val="en-US" w:eastAsia="en-US"/>
        </w:rPr>
        <w:t>. The other parameter of the SL frame structure may be kept</w:t>
      </w:r>
      <w:r w:rsidR="00064270">
        <w:rPr>
          <w:lang w:val="en-US" w:eastAsia="en-US"/>
        </w:rPr>
        <w:t>. This is</w:t>
      </w:r>
      <w:r w:rsidR="007C44A9" w:rsidRPr="00E31C27">
        <w:rPr>
          <w:lang w:val="en-US" w:eastAsia="en-US"/>
        </w:rPr>
        <w:t xml:space="preserve"> resulting in a SL slot structure as depicted in </w:t>
      </w:r>
      <w:r w:rsidR="007C44A9" w:rsidRPr="0015455D">
        <w:rPr>
          <w:lang w:val="en-US" w:eastAsia="en-US"/>
        </w:rPr>
        <w:fldChar w:fldCharType="begin"/>
      </w:r>
      <w:r w:rsidR="007C44A9" w:rsidRPr="00E31C27">
        <w:rPr>
          <w:lang w:val="en-US" w:eastAsia="en-US"/>
        </w:rPr>
        <w:instrText xml:space="preserve"> REF _Ref111099952 \h </w:instrText>
      </w:r>
      <w:r w:rsidR="007C44A9" w:rsidRPr="0015455D">
        <w:rPr>
          <w:lang w:val="en-US" w:eastAsia="en-US"/>
        </w:rPr>
      </w:r>
      <w:r w:rsidR="007C44A9" w:rsidRPr="0015455D">
        <w:rPr>
          <w:lang w:val="en-US" w:eastAsia="en-US"/>
        </w:rPr>
        <w:fldChar w:fldCharType="separate"/>
      </w:r>
      <w:r w:rsidR="00D371DF" w:rsidRPr="00151370">
        <w:rPr>
          <w:lang w:val="en-US"/>
        </w:rPr>
        <w:t xml:space="preserve">Figure </w:t>
      </w:r>
      <w:r w:rsidR="00D371DF" w:rsidRPr="00151370">
        <w:rPr>
          <w:noProof/>
          <w:lang w:val="en-US"/>
        </w:rPr>
        <w:t>2</w:t>
      </w:r>
      <w:r w:rsidR="007C44A9" w:rsidRPr="0015455D">
        <w:rPr>
          <w:lang w:val="en-US" w:eastAsia="en-US"/>
        </w:rPr>
        <w:fldChar w:fldCharType="end"/>
      </w:r>
      <w:r w:rsidR="007C44A9" w:rsidRPr="00E31C27">
        <w:rPr>
          <w:lang w:val="en-US" w:eastAsia="en-US"/>
        </w:rPr>
        <w:t xml:space="preserve">. The example shows the allocation of two OFDM symbols for positioning RS. </w:t>
      </w:r>
    </w:p>
    <w:p w14:paraId="7A37ADC2" w14:textId="77777777" w:rsidR="00B64C22" w:rsidRPr="00E31C27" w:rsidRDefault="00B64C22" w:rsidP="005B6CBD">
      <w:pPr>
        <w:rPr>
          <w:lang w:val="en-US" w:eastAsia="en-US"/>
        </w:rPr>
      </w:pPr>
    </w:p>
    <w:p w14:paraId="4842212B" w14:textId="40C31F28" w:rsidR="005B6CBD" w:rsidRPr="00E31C27" w:rsidRDefault="007038D7" w:rsidP="007038D7">
      <w:pPr>
        <w:jc w:val="center"/>
        <w:rPr>
          <w:lang w:val="en-US" w:eastAsia="en-US"/>
        </w:rPr>
      </w:pPr>
      <w:r w:rsidRPr="004D5ABB">
        <w:rPr>
          <w:noProof/>
        </w:rPr>
        <w:drawing>
          <wp:inline distT="0" distB="0" distL="0" distR="0" wp14:anchorId="1B486806" wp14:editId="29C7E08F">
            <wp:extent cx="2604976" cy="2617714"/>
            <wp:effectExtent l="0" t="0" r="508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31307" cy="2644173"/>
                    </a:xfrm>
                    <a:prstGeom prst="rect">
                      <a:avLst/>
                    </a:prstGeom>
                  </pic:spPr>
                </pic:pic>
              </a:graphicData>
            </a:graphic>
          </wp:inline>
        </w:drawing>
      </w:r>
    </w:p>
    <w:p w14:paraId="7411B385" w14:textId="0B5B6626" w:rsidR="007038D7" w:rsidRPr="00E31C27" w:rsidRDefault="007038D7" w:rsidP="007038D7">
      <w:pPr>
        <w:pStyle w:val="Beschriftung"/>
      </w:pPr>
      <w:bookmarkStart w:id="6" w:name="_Ref111099952"/>
      <w:r w:rsidRPr="00E31C27">
        <w:t xml:space="preserve">Figure </w:t>
      </w:r>
      <w:r w:rsidRPr="0015455D">
        <w:fldChar w:fldCharType="begin"/>
      </w:r>
      <w:r w:rsidRPr="00E31C27">
        <w:instrText xml:space="preserve"> SEQ Figure \* ARABIC </w:instrText>
      </w:r>
      <w:r w:rsidRPr="0015455D">
        <w:fldChar w:fldCharType="separate"/>
      </w:r>
      <w:r w:rsidR="00D371DF">
        <w:rPr>
          <w:noProof/>
        </w:rPr>
        <w:t>2</w:t>
      </w:r>
      <w:r w:rsidRPr="0015455D">
        <w:fldChar w:fldCharType="end"/>
      </w:r>
      <w:bookmarkEnd w:id="6"/>
      <w:r w:rsidRPr="00E31C27">
        <w:t xml:space="preserve">: </w:t>
      </w:r>
      <w:r w:rsidR="007C44A9" w:rsidRPr="00E31C27">
        <w:t>Example for temporal increase of the SL bandwidth</w:t>
      </w:r>
    </w:p>
    <w:p w14:paraId="048E2896" w14:textId="5CB7A2DC" w:rsidR="007C44A9" w:rsidRPr="00E31C27" w:rsidRDefault="007C44A9" w:rsidP="007C44A9">
      <w:pPr>
        <w:rPr>
          <w:lang w:val="en-US" w:eastAsia="en-US"/>
        </w:rPr>
      </w:pPr>
    </w:p>
    <w:p w14:paraId="067E2277" w14:textId="75056DD2" w:rsidR="00B024C8" w:rsidRPr="00E31C27" w:rsidRDefault="007C44A9" w:rsidP="007C44A9">
      <w:pPr>
        <w:rPr>
          <w:lang w:val="en-US" w:eastAsia="en-US"/>
        </w:rPr>
      </w:pPr>
      <w:r w:rsidRPr="00E31C27">
        <w:rPr>
          <w:lang w:val="en-US" w:eastAsia="en-US"/>
        </w:rPr>
        <w:t>For positioning reference signals a low SINR may be sufficient. Hence, especially for use cases with low distance between the UEs</w:t>
      </w:r>
      <w:r w:rsidR="00064270">
        <w:rPr>
          <w:lang w:val="en-US" w:eastAsia="en-US"/>
        </w:rPr>
        <w:t>,</w:t>
      </w:r>
      <w:r w:rsidRPr="00E31C27">
        <w:rPr>
          <w:lang w:val="en-US" w:eastAsia="en-US"/>
        </w:rPr>
        <w:t xml:space="preserve"> a low EIRP can be selected for the positioning </w:t>
      </w:r>
      <w:r w:rsidR="00B2701D" w:rsidRPr="00E31C27">
        <w:rPr>
          <w:lang w:val="en-US" w:eastAsia="en-US"/>
        </w:rPr>
        <w:t>reference signals (SL-PRS)</w:t>
      </w:r>
      <w:r w:rsidRPr="00E31C27">
        <w:rPr>
          <w:lang w:val="en-US" w:eastAsia="en-US"/>
        </w:rPr>
        <w:t xml:space="preserve">. This minimizes the interference to services using the other parts of the band. </w:t>
      </w:r>
    </w:p>
    <w:p w14:paraId="0BEFBDBF" w14:textId="24AB8FE6" w:rsidR="007C44A9" w:rsidRPr="00D371DF" w:rsidRDefault="00064270" w:rsidP="007C44A9">
      <w:pPr>
        <w:rPr>
          <w:lang w:val="en-US" w:eastAsia="en-US"/>
        </w:rPr>
      </w:pPr>
      <w:r>
        <w:rPr>
          <w:lang w:val="en-US" w:eastAsia="en-US"/>
        </w:rPr>
        <w:t>Note that t</w:t>
      </w:r>
      <w:r w:rsidR="007C44A9" w:rsidRPr="00E31C27">
        <w:rPr>
          <w:lang w:val="en-US" w:eastAsia="en-US"/>
        </w:rPr>
        <w:t xml:space="preserve">his </w:t>
      </w:r>
      <w:r>
        <w:rPr>
          <w:lang w:val="en-US" w:eastAsia="en-US"/>
        </w:rPr>
        <w:t>is</w:t>
      </w:r>
      <w:r w:rsidR="007C44A9" w:rsidRPr="00E31C27">
        <w:rPr>
          <w:lang w:val="en-US" w:eastAsia="en-US"/>
        </w:rPr>
        <w:t xml:space="preserve"> attractive </w:t>
      </w:r>
      <w:r w:rsidR="0015455D">
        <w:rPr>
          <w:lang w:val="en-US" w:eastAsia="en-US"/>
        </w:rPr>
        <w:t xml:space="preserve">not only </w:t>
      </w:r>
      <w:r w:rsidR="00B024C8" w:rsidRPr="00E31C27">
        <w:rPr>
          <w:lang w:val="en-US" w:eastAsia="en-US"/>
        </w:rPr>
        <w:t xml:space="preserve">in the in-coverage and out-of-coverage </w:t>
      </w:r>
      <w:r>
        <w:rPr>
          <w:lang w:val="en-US" w:eastAsia="en-US"/>
        </w:rPr>
        <w:t>situations</w:t>
      </w:r>
      <w:r w:rsidR="0015455D">
        <w:rPr>
          <w:lang w:val="en-US" w:eastAsia="en-US"/>
        </w:rPr>
        <w:t xml:space="preserve"> but also </w:t>
      </w:r>
      <w:r w:rsidR="0015455D" w:rsidRPr="00E31C27">
        <w:rPr>
          <w:lang w:val="en-US" w:eastAsia="en-US"/>
        </w:rPr>
        <w:t xml:space="preserve">for </w:t>
      </w:r>
      <w:r w:rsidR="0015455D">
        <w:rPr>
          <w:lang w:val="en-US" w:eastAsia="en-US"/>
        </w:rPr>
        <w:t xml:space="preserve">operation in </w:t>
      </w:r>
      <w:r w:rsidR="0015455D" w:rsidRPr="00E31C27">
        <w:rPr>
          <w:lang w:val="en-US" w:eastAsia="en-US"/>
        </w:rPr>
        <w:t>unlicensed band</w:t>
      </w:r>
      <w:r w:rsidR="0015455D">
        <w:rPr>
          <w:lang w:val="en-US" w:eastAsia="en-US"/>
        </w:rPr>
        <w:t>s</w:t>
      </w:r>
      <w:r w:rsidR="00B024C8" w:rsidRPr="00E31C27">
        <w:rPr>
          <w:lang w:val="en-US" w:eastAsia="en-US"/>
        </w:rPr>
        <w:t>.</w:t>
      </w:r>
      <w:r w:rsidR="00E57BB5">
        <w:rPr>
          <w:lang w:val="en-US" w:eastAsia="en-US"/>
        </w:rPr>
        <w:t xml:space="preserve"> In unlicensed bands low power transmission may be allowed with simplified MAC schemes. </w:t>
      </w:r>
      <w:r>
        <w:rPr>
          <w:lang w:val="en-US" w:eastAsia="en-US"/>
        </w:rPr>
        <w:t>Furthermore, it</w:t>
      </w:r>
      <w:r w:rsidR="00E57BB5" w:rsidRPr="00D371DF">
        <w:rPr>
          <w:lang w:val="en-US" w:eastAsia="en-US"/>
        </w:rPr>
        <w:t xml:space="preserve"> makes the proposal also applicable to </w:t>
      </w:r>
      <w:r w:rsidR="00E57BB5" w:rsidRPr="00D371DF">
        <w:rPr>
          <w:lang w:val="en-US" w:eastAsia="x-none"/>
        </w:rPr>
        <w:t>UE autonomous SL-PRS allocation schemes</w:t>
      </w:r>
      <w:r w:rsidR="00B024C8" w:rsidRPr="00D371DF">
        <w:rPr>
          <w:lang w:val="en-US" w:eastAsia="en-US"/>
        </w:rPr>
        <w:t xml:space="preserve"> </w:t>
      </w:r>
    </w:p>
    <w:p w14:paraId="42A39240" w14:textId="182E6D01" w:rsidR="00B024C8" w:rsidRPr="00E31C27" w:rsidRDefault="00B024C8" w:rsidP="007C44A9">
      <w:pPr>
        <w:rPr>
          <w:lang w:val="en-US" w:eastAsia="en-US"/>
        </w:rPr>
      </w:pPr>
    </w:p>
    <w:p w14:paraId="48188B57" w14:textId="4C8EBDE8" w:rsidR="00B024C8" w:rsidRPr="00E31C27" w:rsidRDefault="00B024C8" w:rsidP="00B024C8">
      <w:pPr>
        <w:ind w:left="1985" w:hanging="1985"/>
        <w:rPr>
          <w:b/>
          <w:bCs/>
          <w:lang w:val="en-US"/>
        </w:rPr>
      </w:pPr>
      <w:r w:rsidRPr="00E31C27">
        <w:rPr>
          <w:b/>
          <w:bCs/>
          <w:lang w:val="en-US"/>
        </w:rPr>
        <w:t xml:space="preserve">Proposal </w:t>
      </w:r>
      <w:r w:rsidR="009B6941">
        <w:rPr>
          <w:b/>
          <w:bCs/>
          <w:lang w:val="en-US"/>
        </w:rPr>
        <w:t>3</w:t>
      </w:r>
      <w:r w:rsidRPr="00E31C27">
        <w:rPr>
          <w:b/>
          <w:bCs/>
          <w:lang w:val="en-US"/>
        </w:rPr>
        <w:t xml:space="preserve">: </w:t>
      </w:r>
      <w:r w:rsidRPr="00E31C27">
        <w:rPr>
          <w:b/>
          <w:bCs/>
          <w:lang w:val="en-US"/>
        </w:rPr>
        <w:tab/>
        <w:t xml:space="preserve">Support the increase of the SL bandwidth for </w:t>
      </w:r>
      <w:r w:rsidR="00B2701D" w:rsidRPr="00E31C27">
        <w:rPr>
          <w:b/>
          <w:bCs/>
          <w:lang w:val="en-US"/>
        </w:rPr>
        <w:t>SL-PRS</w:t>
      </w:r>
      <w:r w:rsidRPr="00E31C27">
        <w:rPr>
          <w:b/>
          <w:bCs/>
          <w:lang w:val="en-US"/>
        </w:rPr>
        <w:t xml:space="preserve"> using a low EIRP</w:t>
      </w:r>
    </w:p>
    <w:p w14:paraId="449B0930" w14:textId="4B671D0C" w:rsidR="008961AE" w:rsidRDefault="00B25DB6" w:rsidP="004D5ABB">
      <w:pPr>
        <w:pStyle w:val="berschrift3"/>
      </w:pPr>
      <w:r w:rsidRPr="0015455D">
        <w:t>Joint Resource allocation</w:t>
      </w:r>
      <w:r w:rsidR="008961AE" w:rsidRPr="004D5ABB">
        <w:t xml:space="preserve"> for sidelink positioning</w:t>
      </w:r>
      <w:r w:rsidR="004611E5">
        <w:t xml:space="preserve"> for</w:t>
      </w:r>
      <w:r w:rsidRPr="004D5ABB">
        <w:t xml:space="preserve"> </w:t>
      </w:r>
      <w:r w:rsidR="004611E5">
        <w:t>i</w:t>
      </w:r>
      <w:r w:rsidRPr="004D5ABB">
        <w:t>ntra-band con-current operation of Uu and PC5</w:t>
      </w:r>
    </w:p>
    <w:p w14:paraId="0B806538" w14:textId="4DD22F6C" w:rsidR="004611E5" w:rsidRPr="00E31C27" w:rsidRDefault="004611E5" w:rsidP="004611E5">
      <w:pPr>
        <w:jc w:val="center"/>
        <w:rPr>
          <w:lang w:val="en-US" w:eastAsia="en-US"/>
        </w:rPr>
      </w:pPr>
      <w:r w:rsidRPr="004611E5">
        <w:rPr>
          <w:noProof/>
        </w:rPr>
        <w:drawing>
          <wp:inline distT="0" distB="0" distL="0" distR="0" wp14:anchorId="48F89122" wp14:editId="51B36F69">
            <wp:extent cx="3678865" cy="3119357"/>
            <wp:effectExtent l="0" t="0" r="0" b="508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54318" cy="3183335"/>
                    </a:xfrm>
                    <a:prstGeom prst="rect">
                      <a:avLst/>
                    </a:prstGeom>
                  </pic:spPr>
                </pic:pic>
              </a:graphicData>
            </a:graphic>
          </wp:inline>
        </w:drawing>
      </w:r>
    </w:p>
    <w:p w14:paraId="57B7C1B3" w14:textId="44C08A78" w:rsidR="004611E5" w:rsidRPr="00E31C27" w:rsidRDefault="004611E5" w:rsidP="004611E5">
      <w:pPr>
        <w:pStyle w:val="Beschriftung"/>
      </w:pPr>
      <w:bookmarkStart w:id="7" w:name="_Ref111102518"/>
      <w:r w:rsidRPr="00E31C27">
        <w:t xml:space="preserve">Figure </w:t>
      </w:r>
      <w:r w:rsidRPr="0015455D">
        <w:fldChar w:fldCharType="begin"/>
      </w:r>
      <w:r w:rsidRPr="00E31C27">
        <w:instrText xml:space="preserve"> SEQ Figure \* ARABIC </w:instrText>
      </w:r>
      <w:r w:rsidRPr="0015455D">
        <w:fldChar w:fldCharType="separate"/>
      </w:r>
      <w:r w:rsidR="00D371DF">
        <w:rPr>
          <w:noProof/>
        </w:rPr>
        <w:t>3</w:t>
      </w:r>
      <w:r w:rsidRPr="0015455D">
        <w:fldChar w:fldCharType="end"/>
      </w:r>
      <w:bookmarkEnd w:id="7"/>
      <w:r w:rsidRPr="00E31C27">
        <w:t>: Example for jointed resource allocation for Uu and PC5</w:t>
      </w:r>
    </w:p>
    <w:p w14:paraId="69916FF1" w14:textId="77777777" w:rsidR="004611E5" w:rsidRPr="00D371DF" w:rsidRDefault="004611E5" w:rsidP="00D371DF">
      <w:pPr>
        <w:rPr>
          <w:lang w:val="en-US" w:eastAsia="en-US"/>
        </w:rPr>
      </w:pPr>
    </w:p>
    <w:p w14:paraId="6F444C10" w14:textId="20E15EAF" w:rsidR="00C313F8" w:rsidRPr="00E31C27" w:rsidRDefault="0027393D" w:rsidP="00B25DB6">
      <w:pPr>
        <w:rPr>
          <w:lang w:val="en-US"/>
        </w:rPr>
      </w:pPr>
      <w:r w:rsidRPr="00E31C27">
        <w:rPr>
          <w:lang w:val="en-US" w:eastAsia="en-US"/>
        </w:rPr>
        <w:t>At least the band n79 (</w:t>
      </w:r>
      <w:r w:rsidR="006B203B">
        <w:rPr>
          <w:lang w:val="en-US" w:eastAsia="en-US"/>
        </w:rPr>
        <w:t>4400 – 5000 MHz</w:t>
      </w:r>
      <w:r w:rsidRPr="00E31C27">
        <w:rPr>
          <w:lang w:val="en-US" w:eastAsia="en-US"/>
        </w:rPr>
        <w:t xml:space="preserve">, 600MHz overall bandwidth) allows an </w:t>
      </w:r>
      <w:r w:rsidRPr="004D5ABB">
        <w:rPr>
          <w:lang w:val="en-US"/>
        </w:rPr>
        <w:t>intra-band con-current operation of Uu and PC5</w:t>
      </w:r>
      <w:r w:rsidRPr="00E31C27">
        <w:rPr>
          <w:lang w:val="en-US"/>
        </w:rPr>
        <w:t>. For the in-coverage operation mode of the SL a coordination of the resource allocated for the (UL-)SRS and the SL-PRS may be feasible</w:t>
      </w:r>
      <w:r w:rsidR="00995512" w:rsidRPr="00E31C27">
        <w:rPr>
          <w:lang w:val="en-US"/>
        </w:rPr>
        <w:t xml:space="preserve">. An example is given in </w:t>
      </w:r>
      <w:r w:rsidR="00995512" w:rsidRPr="0015455D">
        <w:rPr>
          <w:lang w:val="en-US"/>
        </w:rPr>
        <w:fldChar w:fldCharType="begin"/>
      </w:r>
      <w:r w:rsidR="00995512" w:rsidRPr="00E31C27">
        <w:rPr>
          <w:lang w:val="en-US"/>
        </w:rPr>
        <w:instrText xml:space="preserve"> REF _Ref111102518 \h </w:instrText>
      </w:r>
      <w:r w:rsidR="00995512" w:rsidRPr="0015455D">
        <w:rPr>
          <w:lang w:val="en-US"/>
        </w:rPr>
      </w:r>
      <w:r w:rsidR="00995512" w:rsidRPr="0015455D">
        <w:rPr>
          <w:lang w:val="en-US"/>
        </w:rPr>
        <w:fldChar w:fldCharType="separate"/>
      </w:r>
      <w:r w:rsidR="00D371DF" w:rsidRPr="00151370">
        <w:rPr>
          <w:lang w:val="en-US"/>
        </w:rPr>
        <w:t xml:space="preserve">Figure </w:t>
      </w:r>
      <w:r w:rsidR="00D371DF" w:rsidRPr="00151370">
        <w:rPr>
          <w:noProof/>
          <w:lang w:val="en-US"/>
        </w:rPr>
        <w:t>3</w:t>
      </w:r>
      <w:r w:rsidR="00995512" w:rsidRPr="0015455D">
        <w:rPr>
          <w:lang w:val="en-US"/>
        </w:rPr>
        <w:fldChar w:fldCharType="end"/>
      </w:r>
      <w:r w:rsidR="00995512" w:rsidRPr="00E31C27">
        <w:rPr>
          <w:lang w:val="en-US"/>
        </w:rPr>
        <w:t xml:space="preserve">. </w:t>
      </w:r>
      <w:r w:rsidR="00C313F8" w:rsidRPr="00E31C27">
        <w:rPr>
          <w:lang w:val="en-US"/>
        </w:rPr>
        <w:t xml:space="preserve">The SL-PRS in the PC5 mode may use only parts of a slot. In the similar way the SRS may use only a limited number of OFDM symbols (in </w:t>
      </w:r>
      <w:r w:rsidR="0097228F">
        <w:rPr>
          <w:lang w:val="en-US"/>
        </w:rPr>
        <w:t xml:space="preserve">the </w:t>
      </w:r>
      <w:r w:rsidR="00C313F8" w:rsidRPr="00E31C27">
        <w:rPr>
          <w:lang w:val="en-US"/>
        </w:rPr>
        <w:t>example 2</w:t>
      </w:r>
      <w:r w:rsidR="0097228F">
        <w:rPr>
          <w:lang w:val="en-US"/>
        </w:rPr>
        <w:t xml:space="preserve"> OFDM symbols</w:t>
      </w:r>
      <w:r w:rsidR="00C313F8" w:rsidRPr="00E31C27">
        <w:rPr>
          <w:lang w:val="en-US"/>
        </w:rPr>
        <w:t xml:space="preserve">). </w:t>
      </w:r>
    </w:p>
    <w:p w14:paraId="47A5BF3B" w14:textId="00FA171A" w:rsidR="00D371DF" w:rsidRDefault="00C313F8" w:rsidP="00B25DB6">
      <w:pPr>
        <w:rPr>
          <w:lang w:val="en-US"/>
        </w:rPr>
      </w:pPr>
      <w:r w:rsidRPr="00E31C27">
        <w:rPr>
          <w:lang w:val="en-US"/>
        </w:rPr>
        <w:t xml:space="preserve">Instead of a full </w:t>
      </w:r>
      <w:r w:rsidR="00D371DF">
        <w:rPr>
          <w:lang w:val="en-US"/>
        </w:rPr>
        <w:t xml:space="preserve">control of SL-PRS allocation (position and parameters) the allocation may be split </w:t>
      </w:r>
      <w:r w:rsidR="006A02C4">
        <w:rPr>
          <w:lang w:val="en-US"/>
        </w:rPr>
        <w:t>between network and UE</w:t>
      </w:r>
      <w:r w:rsidR="00D371DF">
        <w:rPr>
          <w:lang w:val="en-US"/>
        </w:rPr>
        <w:t xml:space="preserve">. </w:t>
      </w:r>
    </w:p>
    <w:p w14:paraId="0BAAAB2F" w14:textId="2B5E2937" w:rsidR="006A02C4" w:rsidRPr="00151370" w:rsidRDefault="006A02C4" w:rsidP="00D371DF">
      <w:pPr>
        <w:pStyle w:val="Listenabsatz"/>
        <w:numPr>
          <w:ilvl w:val="0"/>
          <w:numId w:val="30"/>
        </w:numPr>
        <w:ind w:firstLineChars="0"/>
        <w:rPr>
          <w:sz w:val="24"/>
          <w:szCs w:val="24"/>
        </w:rPr>
      </w:pPr>
      <w:r w:rsidRPr="00151370">
        <w:rPr>
          <w:sz w:val="24"/>
          <w:szCs w:val="24"/>
        </w:rPr>
        <w:t>The network controls the SRS allocation (position in time/frequency domain and sequence parameters)</w:t>
      </w:r>
    </w:p>
    <w:p w14:paraId="4CE87622" w14:textId="3C8D16A6" w:rsidR="00D371DF" w:rsidRPr="00151370" w:rsidRDefault="00D371DF" w:rsidP="00D371DF">
      <w:pPr>
        <w:pStyle w:val="Listenabsatz"/>
        <w:numPr>
          <w:ilvl w:val="0"/>
          <w:numId w:val="30"/>
        </w:numPr>
        <w:ind w:firstLineChars="0"/>
        <w:rPr>
          <w:sz w:val="24"/>
          <w:szCs w:val="24"/>
        </w:rPr>
      </w:pPr>
      <w:r w:rsidRPr="00151370">
        <w:rPr>
          <w:sz w:val="24"/>
          <w:szCs w:val="24"/>
        </w:rPr>
        <w:t xml:space="preserve">The network defines the SL-PRS resource pool position (in time and frequency) </w:t>
      </w:r>
    </w:p>
    <w:p w14:paraId="50329133" w14:textId="73B5333A" w:rsidR="00D371DF" w:rsidRPr="00151370" w:rsidRDefault="00D371DF" w:rsidP="00D371DF">
      <w:pPr>
        <w:pStyle w:val="Listenabsatz"/>
        <w:numPr>
          <w:ilvl w:val="0"/>
          <w:numId w:val="30"/>
        </w:numPr>
        <w:ind w:firstLineChars="0"/>
        <w:rPr>
          <w:sz w:val="24"/>
          <w:szCs w:val="24"/>
        </w:rPr>
      </w:pPr>
      <w:r w:rsidRPr="00151370">
        <w:rPr>
          <w:sz w:val="24"/>
          <w:szCs w:val="24"/>
        </w:rPr>
        <w:t xml:space="preserve">The UE defines the sequence parameter and the allocation within the resource pool. </w:t>
      </w:r>
    </w:p>
    <w:p w14:paraId="097B3ECC" w14:textId="1C72D4C9" w:rsidR="006A02C4" w:rsidRPr="009A68B3" w:rsidRDefault="006A02C4" w:rsidP="009A68B3">
      <w:pPr>
        <w:rPr>
          <w:lang w:val="en-US"/>
        </w:rPr>
      </w:pPr>
      <w:r w:rsidRPr="009A68B3">
        <w:rPr>
          <w:lang w:val="en-US"/>
        </w:rPr>
        <w:t xml:space="preserve">In this </w:t>
      </w:r>
      <w:r w:rsidR="006B203B">
        <w:rPr>
          <w:lang w:val="en-US"/>
        </w:rPr>
        <w:t xml:space="preserve">case </w:t>
      </w:r>
      <w:r w:rsidRPr="009A68B3">
        <w:rPr>
          <w:lang w:val="en-US"/>
        </w:rPr>
        <w:t xml:space="preserve">some coordination may be required. At least the UE decoding also the UL-SRS must receive the UL-SRS configuration. </w:t>
      </w:r>
    </w:p>
    <w:p w14:paraId="46B2A0EB" w14:textId="77777777" w:rsidR="00995512" w:rsidRPr="00E31C27" w:rsidRDefault="00995512" w:rsidP="004D5ABB">
      <w:pPr>
        <w:jc w:val="center"/>
        <w:rPr>
          <w:lang w:val="en-US" w:eastAsia="en-US"/>
        </w:rPr>
      </w:pPr>
    </w:p>
    <w:p w14:paraId="6F17B0E1" w14:textId="77777777" w:rsidR="00B25DB6" w:rsidRPr="00E31C27" w:rsidRDefault="00B25DB6">
      <w:pPr>
        <w:rPr>
          <w:lang w:val="en-US" w:eastAsia="en-US"/>
        </w:rPr>
      </w:pPr>
    </w:p>
    <w:p w14:paraId="72A87C3D" w14:textId="12585662" w:rsidR="00C313F8" w:rsidRPr="00E31C27" w:rsidRDefault="00C313F8" w:rsidP="00C313F8">
      <w:pPr>
        <w:ind w:left="1985" w:hanging="1985"/>
        <w:rPr>
          <w:b/>
          <w:bCs/>
          <w:lang w:val="en-US"/>
        </w:rPr>
      </w:pPr>
      <w:r w:rsidRPr="00E31C27">
        <w:rPr>
          <w:b/>
          <w:bCs/>
          <w:lang w:val="en-US"/>
        </w:rPr>
        <w:t xml:space="preserve">Proposal </w:t>
      </w:r>
      <w:r w:rsidR="009B6941">
        <w:rPr>
          <w:b/>
          <w:bCs/>
          <w:lang w:val="en-US"/>
        </w:rPr>
        <w:t>4</w:t>
      </w:r>
      <w:r w:rsidRPr="00E31C27">
        <w:rPr>
          <w:b/>
          <w:bCs/>
          <w:lang w:val="en-US"/>
        </w:rPr>
        <w:t xml:space="preserve">: </w:t>
      </w:r>
      <w:r w:rsidRPr="00E31C27">
        <w:rPr>
          <w:b/>
          <w:bCs/>
          <w:lang w:val="en-US"/>
        </w:rPr>
        <w:tab/>
      </w:r>
      <w:r w:rsidR="0015455D">
        <w:rPr>
          <w:b/>
          <w:bCs/>
          <w:lang w:val="en-US"/>
        </w:rPr>
        <w:t>Study</w:t>
      </w:r>
      <w:r w:rsidRPr="00E31C27">
        <w:rPr>
          <w:b/>
          <w:bCs/>
          <w:lang w:val="en-US"/>
        </w:rPr>
        <w:t xml:space="preserve"> the coordination of SL-</w:t>
      </w:r>
      <w:r w:rsidR="00FF3177">
        <w:rPr>
          <w:b/>
          <w:bCs/>
          <w:lang w:val="en-US"/>
        </w:rPr>
        <w:t>PRS and</w:t>
      </w:r>
      <w:r w:rsidR="00E31C27" w:rsidRPr="00E31C27">
        <w:rPr>
          <w:b/>
          <w:bCs/>
          <w:lang w:val="en-US"/>
        </w:rPr>
        <w:t xml:space="preserve"> SRS</w:t>
      </w:r>
      <w:r w:rsidR="004D5ABB">
        <w:rPr>
          <w:b/>
          <w:bCs/>
          <w:lang w:val="en-US"/>
        </w:rPr>
        <w:t xml:space="preserve"> </w:t>
      </w:r>
      <w:r w:rsidR="00FF3177">
        <w:rPr>
          <w:b/>
          <w:bCs/>
          <w:lang w:val="en-US"/>
        </w:rPr>
        <w:t xml:space="preserve">resources </w:t>
      </w:r>
      <w:r w:rsidR="00E31C27" w:rsidRPr="00E31C27">
        <w:rPr>
          <w:b/>
          <w:bCs/>
          <w:lang w:val="en-US"/>
        </w:rPr>
        <w:t xml:space="preserve">for bands supporting </w:t>
      </w:r>
      <w:r w:rsidR="00E31C27" w:rsidRPr="004D5ABB">
        <w:rPr>
          <w:b/>
          <w:bCs/>
          <w:lang w:val="en-US"/>
        </w:rPr>
        <w:t>intra-band con-current operation of Uu and PC5</w:t>
      </w:r>
    </w:p>
    <w:p w14:paraId="1A2914C0" w14:textId="350DD02F" w:rsidR="00B25DB6" w:rsidRPr="004D5ABB" w:rsidRDefault="00B25DB6" w:rsidP="00B25DB6">
      <w:pPr>
        <w:rPr>
          <w:b/>
          <w:bCs/>
          <w:lang w:val="en-US" w:eastAsia="en-US"/>
        </w:rPr>
      </w:pPr>
    </w:p>
    <w:p w14:paraId="6DF86B05" w14:textId="7C10C39D" w:rsidR="00B25DB6" w:rsidRPr="00E31C27" w:rsidRDefault="00E31C27" w:rsidP="00E31C27">
      <w:pPr>
        <w:pStyle w:val="berschrift3"/>
      </w:pPr>
      <w:r w:rsidRPr="00E31C27">
        <w:t>Carrier aggregation between PC5 BWPs</w:t>
      </w:r>
    </w:p>
    <w:p w14:paraId="437A0157" w14:textId="05327720" w:rsidR="00E31C27" w:rsidRDefault="00E31C27" w:rsidP="00E31C27">
      <w:pPr>
        <w:rPr>
          <w:lang w:val="en-US"/>
        </w:rPr>
      </w:pPr>
      <w:r w:rsidRPr="00E31C27">
        <w:rPr>
          <w:lang w:val="en-US" w:eastAsia="en-US"/>
        </w:rPr>
        <w:t xml:space="preserve">Similar to the </w:t>
      </w:r>
      <w:r w:rsidRPr="004D5ABB">
        <w:rPr>
          <w:lang w:val="en-US"/>
        </w:rPr>
        <w:t xml:space="preserve">intra-band con-current operation of Uu and PC5 carrier aggregation of carriers (or BWPs) using PC5 operation modes can be considered. This may be useful if several PC5 carrier/BWPs are available or in out-of-coverage mode. </w:t>
      </w:r>
      <w:r w:rsidR="00F201D7">
        <w:rPr>
          <w:lang w:val="en-US"/>
        </w:rPr>
        <w:t xml:space="preserve">This operation mode may be especially </w:t>
      </w:r>
      <w:r w:rsidR="00F201D7">
        <w:rPr>
          <w:lang w:val="en-US"/>
        </w:rPr>
        <w:lastRenderedPageBreak/>
        <w:t xml:space="preserve">attractive for the n47 band (unlicensed band) if several PC5 carrier with reduced bandwidth are used. </w:t>
      </w:r>
    </w:p>
    <w:p w14:paraId="600D8190" w14:textId="0130642F" w:rsidR="00E31C27" w:rsidRDefault="00E31C27" w:rsidP="00E31C27">
      <w:pPr>
        <w:rPr>
          <w:lang w:val="en-US"/>
        </w:rPr>
      </w:pPr>
    </w:p>
    <w:p w14:paraId="213280FB" w14:textId="4E7FC313" w:rsidR="00E31C27" w:rsidRDefault="00E31C27" w:rsidP="00E31C27">
      <w:pPr>
        <w:ind w:left="1985" w:hanging="1985"/>
        <w:rPr>
          <w:b/>
          <w:bCs/>
          <w:lang w:val="en-US"/>
        </w:rPr>
      </w:pPr>
      <w:r w:rsidRPr="00B403D7">
        <w:rPr>
          <w:b/>
          <w:bCs/>
          <w:lang w:val="en-US"/>
        </w:rPr>
        <w:t xml:space="preserve">Proposal </w:t>
      </w:r>
      <w:r w:rsidR="009B6941">
        <w:rPr>
          <w:b/>
          <w:bCs/>
          <w:lang w:val="en-US"/>
        </w:rPr>
        <w:t>5</w:t>
      </w:r>
      <w:r w:rsidRPr="00B403D7">
        <w:rPr>
          <w:b/>
          <w:bCs/>
          <w:lang w:val="en-US"/>
        </w:rPr>
        <w:t xml:space="preserve">: </w:t>
      </w:r>
      <w:r w:rsidRPr="00B403D7">
        <w:rPr>
          <w:b/>
          <w:bCs/>
          <w:lang w:val="en-US"/>
        </w:rPr>
        <w:tab/>
      </w:r>
      <w:r>
        <w:rPr>
          <w:b/>
          <w:bCs/>
          <w:lang w:val="en-US"/>
        </w:rPr>
        <w:t xml:space="preserve">Study carrier aggregation between PC5 carrier/BWPs at least for </w:t>
      </w:r>
      <w:r w:rsidR="00F201D7">
        <w:rPr>
          <w:b/>
          <w:bCs/>
          <w:lang w:val="en-US"/>
        </w:rPr>
        <w:t xml:space="preserve">PC5 carrier </w:t>
      </w:r>
      <w:r>
        <w:rPr>
          <w:b/>
          <w:bCs/>
          <w:lang w:val="en-US"/>
        </w:rPr>
        <w:t>using the same band</w:t>
      </w:r>
    </w:p>
    <w:p w14:paraId="3D6CA84E" w14:textId="77777777" w:rsidR="00CB520D" w:rsidRPr="00B403D7" w:rsidRDefault="00CB520D" w:rsidP="00E31C27">
      <w:pPr>
        <w:ind w:left="1985" w:hanging="1985"/>
        <w:rPr>
          <w:b/>
          <w:bCs/>
          <w:lang w:val="en-US"/>
        </w:rPr>
      </w:pPr>
    </w:p>
    <w:p w14:paraId="5B99813C" w14:textId="137228D0" w:rsidR="003E5115" w:rsidRPr="00D371DF" w:rsidRDefault="00B25DB6" w:rsidP="00D371DF">
      <w:pPr>
        <w:pStyle w:val="berschrift1"/>
      </w:pPr>
      <w:r w:rsidRPr="004D5ABB">
        <w:rPr>
          <w:bCs w:val="0"/>
        </w:rPr>
        <w:t xml:space="preserve">Reference signal type for sidelink positioning </w:t>
      </w:r>
    </w:p>
    <w:tbl>
      <w:tblPr>
        <w:tblStyle w:val="Tabellenraster"/>
        <w:tblW w:w="0" w:type="auto"/>
        <w:tblLook w:val="04A0" w:firstRow="1" w:lastRow="0" w:firstColumn="1" w:lastColumn="0" w:noHBand="0" w:noVBand="1"/>
      </w:tblPr>
      <w:tblGrid>
        <w:gridCol w:w="9307"/>
      </w:tblGrid>
      <w:tr w:rsidR="003E5115" w:rsidRPr="009B6941" w14:paraId="74891E1A" w14:textId="77777777" w:rsidTr="003E5115">
        <w:tc>
          <w:tcPr>
            <w:tcW w:w="9307" w:type="dxa"/>
          </w:tcPr>
          <w:p w14:paraId="4B54BE9C" w14:textId="77777777" w:rsidR="003E5115" w:rsidRPr="00E31C27" w:rsidRDefault="003E5115" w:rsidP="003E5115">
            <w:pPr>
              <w:tabs>
                <w:tab w:val="left" w:pos="1276"/>
              </w:tabs>
              <w:rPr>
                <w:b/>
                <w:szCs w:val="20"/>
              </w:rPr>
            </w:pPr>
            <w:r w:rsidRPr="00E31C27">
              <w:rPr>
                <w:b/>
                <w:szCs w:val="20"/>
                <w:highlight w:val="green"/>
              </w:rPr>
              <w:t>Agreement</w:t>
            </w:r>
          </w:p>
          <w:p w14:paraId="0D21478F" w14:textId="77777777" w:rsidR="003E5115" w:rsidRPr="00E31C27" w:rsidRDefault="003E5115" w:rsidP="003E5115">
            <w:pPr>
              <w:rPr>
                <w:lang w:eastAsia="x-none"/>
              </w:rPr>
            </w:pPr>
            <w:r w:rsidRPr="00E31C27">
              <w:rPr>
                <w:lang w:eastAsia="x-none"/>
              </w:rPr>
              <w:t>Study new reference signal for SL positioning/ranging using the existing PRS/SRS design and SL design framework as a starting point.</w:t>
            </w:r>
          </w:p>
          <w:p w14:paraId="50C2E71B" w14:textId="77777777" w:rsidR="003E5115" w:rsidRPr="00E31C27" w:rsidRDefault="003E5115" w:rsidP="003E5115">
            <w:pPr>
              <w:numPr>
                <w:ilvl w:val="0"/>
                <w:numId w:val="14"/>
              </w:numPr>
              <w:rPr>
                <w:lang w:eastAsia="x-none"/>
              </w:rPr>
            </w:pPr>
            <w:r w:rsidRPr="00E31C27">
              <w:rPr>
                <w:lang w:eastAsia="x-none"/>
              </w:rPr>
              <w:t>The study could at least include: Sequence design, frequency domain pattern, time domain pattern (e.g. number of symbols, repetitions, etc), time domain behavior, configuration/triggering/activation/de-activation of the SL-PRS, AGC time, Tx-Rx Turanround time, supportable bandwidth(s), multiplexing options with other SL channels, randomization/orthogonalization options.</w:t>
            </w:r>
          </w:p>
          <w:p w14:paraId="18384939" w14:textId="17439671" w:rsidR="003E5115" w:rsidRDefault="003E5115" w:rsidP="00D371DF">
            <w:pPr>
              <w:numPr>
                <w:ilvl w:val="0"/>
                <w:numId w:val="14"/>
              </w:numPr>
            </w:pPr>
            <w:r w:rsidRPr="00E31C27">
              <w:rPr>
                <w:lang w:eastAsia="x-none"/>
              </w:rPr>
              <w:t>Note: The study of existing SL reference signal for SL positioning/ranging is not precluded. Companies are encouraged to perform performance evaluation/comparison to investigate whether such reference signals can meet the positioning accuracy requirements.</w:t>
            </w:r>
          </w:p>
          <w:p w14:paraId="16EF1A4F" w14:textId="77777777" w:rsidR="00AF66BA" w:rsidRPr="00D371DF" w:rsidRDefault="00AF66BA" w:rsidP="00AF66BA">
            <w:pPr>
              <w:ind w:left="720"/>
            </w:pPr>
          </w:p>
          <w:p w14:paraId="425DC355" w14:textId="77777777" w:rsidR="003E5115" w:rsidRPr="00E31C27" w:rsidRDefault="003E5115" w:rsidP="003E5115">
            <w:pPr>
              <w:tabs>
                <w:tab w:val="left" w:pos="1276"/>
              </w:tabs>
              <w:rPr>
                <w:b/>
                <w:szCs w:val="20"/>
              </w:rPr>
            </w:pPr>
            <w:r w:rsidRPr="00E31C27">
              <w:rPr>
                <w:b/>
                <w:szCs w:val="20"/>
                <w:highlight w:val="green"/>
              </w:rPr>
              <w:t>Agreement</w:t>
            </w:r>
          </w:p>
          <w:p w14:paraId="221B737D" w14:textId="77777777" w:rsidR="003E5115" w:rsidRPr="00E31C27" w:rsidRDefault="003E5115" w:rsidP="003E5115">
            <w:pPr>
              <w:rPr>
                <w:lang w:eastAsia="x-none"/>
              </w:rPr>
            </w:pPr>
            <w:r w:rsidRPr="00E31C27">
              <w:rPr>
                <w:lang w:eastAsia="x-none"/>
              </w:rPr>
              <w:t>With regards to the configuration/activation/deactivation/triggering of SL-PRS, study the following options:</w:t>
            </w:r>
          </w:p>
          <w:p w14:paraId="122A5390" w14:textId="77777777" w:rsidR="003E5115" w:rsidRPr="00E31C27" w:rsidRDefault="003E5115" w:rsidP="003E5115">
            <w:pPr>
              <w:numPr>
                <w:ilvl w:val="0"/>
                <w:numId w:val="14"/>
              </w:numPr>
              <w:rPr>
                <w:lang w:eastAsia="x-none"/>
              </w:rPr>
            </w:pPr>
            <w:r w:rsidRPr="00E31C27">
              <w:rPr>
                <w:lang w:eastAsia="x-none"/>
              </w:rPr>
              <w:t>Option 1: High-layer-only signaling involvement in the SL-PRS configuration</w:t>
            </w:r>
          </w:p>
          <w:p w14:paraId="7CD463EC" w14:textId="77777777" w:rsidR="003E5115" w:rsidRPr="00E31C27" w:rsidRDefault="003E5115" w:rsidP="003E5115">
            <w:pPr>
              <w:numPr>
                <w:ilvl w:val="1"/>
                <w:numId w:val="14"/>
              </w:numPr>
              <w:rPr>
                <w:lang w:eastAsia="x-none"/>
              </w:rPr>
            </w:pPr>
            <w:r w:rsidRPr="00E31C27">
              <w:rPr>
                <w:lang w:eastAsia="x-none"/>
              </w:rPr>
              <w:t xml:space="preserve">No Lower layer involvement, e.g., SL-MAC-CE or SCI or DCI, for the activation or the triggering of a SL-PRS. </w:t>
            </w:r>
          </w:p>
          <w:p w14:paraId="7B0A3FCE" w14:textId="77777777" w:rsidR="003E5115" w:rsidRPr="00E31C27" w:rsidRDefault="003E5115" w:rsidP="003E5115">
            <w:pPr>
              <w:numPr>
                <w:ilvl w:val="1"/>
                <w:numId w:val="14"/>
              </w:numPr>
              <w:rPr>
                <w:lang w:eastAsia="x-none"/>
              </w:rPr>
            </w:pPr>
            <w:r w:rsidRPr="00E31C27">
              <w:rPr>
                <w:lang w:eastAsia="x-none"/>
              </w:rPr>
              <w:t>Based on the study, this option may correspond to</w:t>
            </w:r>
          </w:p>
          <w:p w14:paraId="533EB167" w14:textId="77777777" w:rsidR="003E5115" w:rsidRPr="00E31C27" w:rsidRDefault="003E5115" w:rsidP="003E5115">
            <w:pPr>
              <w:numPr>
                <w:ilvl w:val="2"/>
                <w:numId w:val="14"/>
              </w:numPr>
              <w:rPr>
                <w:lang w:eastAsia="x-none"/>
              </w:rPr>
            </w:pPr>
            <w:r w:rsidRPr="00E31C27">
              <w:rPr>
                <w:lang w:eastAsia="x-none"/>
              </w:rPr>
              <w:t xml:space="preserve">A SL-PRS configuration that is a single-shot or multiple shots </w:t>
            </w:r>
          </w:p>
          <w:p w14:paraId="2728A817" w14:textId="77777777" w:rsidR="003E5115" w:rsidRPr="00E31C27" w:rsidRDefault="003E5115" w:rsidP="003E5115">
            <w:pPr>
              <w:numPr>
                <w:ilvl w:val="2"/>
                <w:numId w:val="14"/>
              </w:numPr>
              <w:rPr>
                <w:lang w:eastAsia="x-none"/>
              </w:rPr>
            </w:pPr>
            <w:r w:rsidRPr="00E31C27">
              <w:rPr>
                <w:lang w:eastAsia="x-none"/>
              </w:rPr>
              <w:t>A high-layer configuration that may be received from an LMF, a gNB, or a UE</w:t>
            </w:r>
          </w:p>
          <w:p w14:paraId="5DC554DE" w14:textId="77777777" w:rsidR="003E5115" w:rsidRPr="00E31C27" w:rsidRDefault="003E5115" w:rsidP="003E5115">
            <w:pPr>
              <w:numPr>
                <w:ilvl w:val="0"/>
                <w:numId w:val="14"/>
              </w:numPr>
              <w:rPr>
                <w:lang w:eastAsia="x-none"/>
              </w:rPr>
            </w:pPr>
            <w:r w:rsidRPr="00E31C27">
              <w:rPr>
                <w:lang w:eastAsia="x-none"/>
              </w:rPr>
              <w:t>Option 2: High-layer and lower-layer signaling involvement in the SL-PRS configuration</w:t>
            </w:r>
          </w:p>
          <w:p w14:paraId="7655B2AB" w14:textId="77777777" w:rsidR="003E5115" w:rsidRPr="00E31C27" w:rsidRDefault="003E5115" w:rsidP="003E5115">
            <w:pPr>
              <w:numPr>
                <w:ilvl w:val="1"/>
                <w:numId w:val="14"/>
              </w:numPr>
              <w:rPr>
                <w:lang w:eastAsia="x-none"/>
              </w:rPr>
            </w:pPr>
            <w:r w:rsidRPr="00E31C27">
              <w:rPr>
                <w:lang w:eastAsia="x-none"/>
              </w:rPr>
              <w:t>Lower-layer may correspond to SL-MAC-CE, or SCI, or DCI</w:t>
            </w:r>
          </w:p>
          <w:p w14:paraId="50B44B26" w14:textId="77777777" w:rsidR="003E5115" w:rsidRPr="00E31C27" w:rsidRDefault="003E5115" w:rsidP="003E5115">
            <w:pPr>
              <w:numPr>
                <w:ilvl w:val="1"/>
                <w:numId w:val="14"/>
              </w:numPr>
              <w:rPr>
                <w:lang w:eastAsia="x-none"/>
              </w:rPr>
            </w:pPr>
            <w:r w:rsidRPr="00E31C27">
              <w:rPr>
                <w:lang w:eastAsia="x-none"/>
              </w:rPr>
              <w:t>For example, high layer signaling can may be used for SL-PRS configuration and lower layer signaling can may be used for initiating SL positioning and/or configuration/triggering/activating/deactivating/indicating and potential resource indication/reservation transmission of SL-PRS.</w:t>
            </w:r>
          </w:p>
          <w:p w14:paraId="2FB3C28E" w14:textId="77777777" w:rsidR="003E5115" w:rsidRPr="00E31C27" w:rsidRDefault="003E5115" w:rsidP="003E5115">
            <w:pPr>
              <w:numPr>
                <w:ilvl w:val="0"/>
                <w:numId w:val="14"/>
              </w:numPr>
              <w:rPr>
                <w:lang w:eastAsia="x-none"/>
              </w:rPr>
            </w:pPr>
            <w:r w:rsidRPr="00E31C27">
              <w:rPr>
                <w:lang w:eastAsia="x-none"/>
              </w:rPr>
              <w:t>Option 3: Only lower-layer signaling involvement in the SL-PRS configuration</w:t>
            </w:r>
          </w:p>
          <w:p w14:paraId="1E3B7B95" w14:textId="77777777" w:rsidR="003E5115" w:rsidRPr="00E31C27" w:rsidRDefault="003E5115" w:rsidP="003E5115">
            <w:pPr>
              <w:numPr>
                <w:ilvl w:val="1"/>
                <w:numId w:val="14"/>
              </w:numPr>
              <w:rPr>
                <w:lang w:eastAsia="x-none"/>
              </w:rPr>
            </w:pPr>
            <w:r w:rsidRPr="00E31C27">
              <w:rPr>
                <w:lang w:eastAsia="x-none"/>
              </w:rPr>
              <w:t>Lower-layer may correspond to SL-MAC-CE, or SCI, or DCI</w:t>
            </w:r>
          </w:p>
          <w:p w14:paraId="1C14376D" w14:textId="77777777" w:rsidR="003E5115" w:rsidRPr="00E31C27" w:rsidRDefault="003E5115" w:rsidP="003E5115">
            <w:pPr>
              <w:rPr>
                <w:lang w:eastAsia="x-none"/>
              </w:rPr>
            </w:pPr>
            <w:r w:rsidRPr="00E31C27">
              <w:rPr>
                <w:lang w:eastAsia="x-none"/>
              </w:rPr>
              <w:t>Note 1: Include aspects in the study related to flexibility, overhead, latency, and reliability as/if needed</w:t>
            </w:r>
          </w:p>
          <w:p w14:paraId="0755E194" w14:textId="77777777" w:rsidR="00DA551B" w:rsidRPr="00E31C27" w:rsidRDefault="00DA551B" w:rsidP="00DA551B">
            <w:pPr>
              <w:rPr>
                <w:lang w:eastAsia="x-none"/>
              </w:rPr>
            </w:pPr>
          </w:p>
          <w:p w14:paraId="04BBAA29" w14:textId="77777777" w:rsidR="00DA551B" w:rsidRPr="00E31C27" w:rsidRDefault="00DA551B" w:rsidP="00DA551B">
            <w:pPr>
              <w:tabs>
                <w:tab w:val="left" w:pos="1276"/>
              </w:tabs>
              <w:rPr>
                <w:b/>
                <w:szCs w:val="20"/>
              </w:rPr>
            </w:pPr>
            <w:r w:rsidRPr="00E31C27">
              <w:rPr>
                <w:b/>
                <w:szCs w:val="20"/>
                <w:highlight w:val="green"/>
              </w:rPr>
              <w:t>Agreement</w:t>
            </w:r>
          </w:p>
          <w:p w14:paraId="2E7B8DA2" w14:textId="77777777" w:rsidR="00DA551B" w:rsidRPr="00E31C27" w:rsidRDefault="00DA551B" w:rsidP="00DA551B">
            <w:r w:rsidRPr="00E31C27">
              <w:t>With regards to the frequency domain pattern, study further a Comb-N SL-PRS design. Study at least the following aspects:</w:t>
            </w:r>
          </w:p>
          <w:p w14:paraId="54F5562B" w14:textId="77777777" w:rsidR="00DA551B" w:rsidRPr="00E31C27" w:rsidRDefault="00DA551B" w:rsidP="00DA551B">
            <w:pPr>
              <w:numPr>
                <w:ilvl w:val="0"/>
                <w:numId w:val="14"/>
              </w:numPr>
              <w:rPr>
                <w:lang w:eastAsia="x-none"/>
              </w:rPr>
            </w:pPr>
            <w:r w:rsidRPr="00E31C27">
              <w:rPr>
                <w:lang w:eastAsia="x-none"/>
              </w:rPr>
              <w:t>N&gt;=1 (where N=1 corresponds to full RE mapping pattern)</w:t>
            </w:r>
          </w:p>
          <w:p w14:paraId="62F7930D" w14:textId="77777777" w:rsidR="00DA551B" w:rsidRPr="00E31C27" w:rsidRDefault="00DA551B" w:rsidP="00DA551B">
            <w:pPr>
              <w:numPr>
                <w:ilvl w:val="0"/>
                <w:numId w:val="14"/>
              </w:numPr>
              <w:rPr>
                <w:lang w:eastAsia="x-none"/>
              </w:rPr>
            </w:pPr>
            <w:r w:rsidRPr="00E31C27">
              <w:rPr>
                <w:lang w:eastAsia="x-none"/>
              </w:rPr>
              <w:t xml:space="preserve">Fully staggered SL-PRS pattern (e.g., M symbols of SL-PRS with comb-N with M=N and, at each symbol a different RE offset is used), Partially staggered SL-PRS pattern (e.g., M symbol(s) of SL-PRS with comb-N, with M&lt;N, at each symbol a different RE </w:t>
            </w:r>
            <w:r w:rsidRPr="00E31C27">
              <w:rPr>
                <w:lang w:eastAsia="x-none"/>
              </w:rPr>
              <w:lastRenderedPageBreak/>
              <w:t>offset is used), Unstaggered SL-PRS patterns (e.g., M symbol(s) of SL-PRS with comb- N, at each symbol a same RE offset is used, N &gt; 1)</w:t>
            </w:r>
          </w:p>
          <w:p w14:paraId="4ED134FC" w14:textId="77777777" w:rsidR="00DA551B" w:rsidRPr="00E31C27" w:rsidRDefault="00DA551B" w:rsidP="00DA551B">
            <w:pPr>
              <w:numPr>
                <w:ilvl w:val="0"/>
                <w:numId w:val="14"/>
              </w:numPr>
              <w:rPr>
                <w:lang w:eastAsia="x-none"/>
              </w:rPr>
            </w:pPr>
            <w:r w:rsidRPr="00E31C27">
              <w:rPr>
                <w:lang w:eastAsia="x-none"/>
              </w:rPr>
              <w:t>The number of symbols of SL-PRS within a slot</w:t>
            </w:r>
          </w:p>
          <w:p w14:paraId="4AEA8A87" w14:textId="77777777" w:rsidR="00DA551B" w:rsidRPr="00E31C27" w:rsidRDefault="00DA551B" w:rsidP="00DA551B">
            <w:pPr>
              <w:numPr>
                <w:ilvl w:val="1"/>
                <w:numId w:val="14"/>
              </w:numPr>
              <w:rPr>
                <w:lang w:eastAsia="x-none"/>
              </w:rPr>
            </w:pPr>
            <w:r w:rsidRPr="00E31C27">
              <w:rPr>
                <w:lang w:eastAsia="x-none"/>
              </w:rPr>
              <w:t>Any relation to the comb-N option</w:t>
            </w:r>
          </w:p>
          <w:p w14:paraId="22D134DC" w14:textId="77777777" w:rsidR="00DA551B" w:rsidRPr="00E31C27" w:rsidRDefault="00DA551B" w:rsidP="00DA551B">
            <w:pPr>
              <w:numPr>
                <w:ilvl w:val="1"/>
                <w:numId w:val="14"/>
              </w:numPr>
              <w:rPr>
                <w:lang w:eastAsia="x-none"/>
              </w:rPr>
            </w:pPr>
            <w:r w:rsidRPr="00E31C27">
              <w:rPr>
                <w:lang w:eastAsia="x-none"/>
              </w:rPr>
              <w:t>RE offset pattern repetitions within a slot</w:t>
            </w:r>
          </w:p>
          <w:p w14:paraId="4EE5B144" w14:textId="77777777" w:rsidR="00DA551B" w:rsidRPr="00E31C27" w:rsidRDefault="00DA551B" w:rsidP="00DA551B">
            <w:pPr>
              <w:pStyle w:val="Listenabsatz"/>
              <w:numPr>
                <w:ilvl w:val="0"/>
                <w:numId w:val="16"/>
              </w:numPr>
              <w:autoSpaceDE/>
              <w:autoSpaceDN/>
              <w:adjustRightInd/>
              <w:snapToGrid/>
              <w:spacing w:after="0" w:line="252" w:lineRule="auto"/>
              <w:ind w:leftChars="240" w:left="1056" w:firstLineChars="0" w:hanging="480"/>
              <w:contextualSpacing/>
              <w:jc w:val="left"/>
              <w:rPr>
                <w:szCs w:val="20"/>
              </w:rPr>
            </w:pPr>
            <w:r w:rsidRPr="00E31C27">
              <w:rPr>
                <w:szCs w:val="20"/>
              </w:rPr>
              <w:t>FFS: Other frequency domain pattern(s)</w:t>
            </w:r>
          </w:p>
          <w:p w14:paraId="08F9DC67" w14:textId="4E9F1F46" w:rsidR="00DA551B" w:rsidRPr="00E31C27" w:rsidRDefault="00DA551B" w:rsidP="003E5115">
            <w:pPr>
              <w:rPr>
                <w:lang w:eastAsia="en-US"/>
              </w:rPr>
            </w:pPr>
          </w:p>
        </w:tc>
      </w:tr>
    </w:tbl>
    <w:p w14:paraId="7219FD6E" w14:textId="77777777" w:rsidR="00DA551B" w:rsidRPr="00E31C27" w:rsidRDefault="00DA551B" w:rsidP="003E5115">
      <w:pPr>
        <w:rPr>
          <w:lang w:val="en-US" w:eastAsia="en-US"/>
        </w:rPr>
      </w:pPr>
    </w:p>
    <w:p w14:paraId="0E42B102" w14:textId="1EB5693D" w:rsidR="008961AE" w:rsidRPr="004D5ABB" w:rsidRDefault="008961AE" w:rsidP="009241BD">
      <w:pPr>
        <w:pStyle w:val="berschrift2"/>
      </w:pPr>
      <w:r w:rsidRPr="004D5ABB">
        <w:t xml:space="preserve">Type of positioning reference signal </w:t>
      </w:r>
    </w:p>
    <w:p w14:paraId="0ABC4484" w14:textId="1B183B5C" w:rsidR="008961AE" w:rsidRDefault="008961AE" w:rsidP="00151370">
      <w:pPr>
        <w:rPr>
          <w:lang w:val="en-US"/>
        </w:rPr>
      </w:pPr>
      <w:r w:rsidRPr="00E31C27">
        <w:rPr>
          <w:lang w:val="en-US"/>
        </w:rPr>
        <w:t>SRS-Pos and DL-PRS have been design</w:t>
      </w:r>
      <w:r w:rsidR="00D27D0D" w:rsidRPr="00E31C27">
        <w:rPr>
          <w:lang w:val="en-US"/>
        </w:rPr>
        <w:t>ed</w:t>
      </w:r>
      <w:r w:rsidRPr="00E31C27">
        <w:rPr>
          <w:lang w:val="en-US"/>
        </w:rPr>
        <w:t xml:space="preserve"> to provide high flexibility and </w:t>
      </w:r>
      <w:r w:rsidR="00D27D0D" w:rsidRPr="00E31C27">
        <w:rPr>
          <w:lang w:val="en-US"/>
        </w:rPr>
        <w:t xml:space="preserve">are </w:t>
      </w:r>
      <w:r w:rsidRPr="00E31C27">
        <w:rPr>
          <w:lang w:val="en-US"/>
        </w:rPr>
        <w:t>optimized to achieve the maximum positioning performance in diverse scenarios. There is no motivation for designing a new RS for SL positioning in terms of accuracy, latency or coverage. RS configuration and interference aspects can build on SRS-Pos or DL-PRS.</w:t>
      </w:r>
    </w:p>
    <w:p w14:paraId="3B6C19CC" w14:textId="130DF9CB" w:rsidR="00F201D7" w:rsidRDefault="00F201D7" w:rsidP="00151370">
      <w:pPr>
        <w:rPr>
          <w:lang w:val="en-US"/>
        </w:rPr>
      </w:pPr>
    </w:p>
    <w:p w14:paraId="1A349B1E" w14:textId="5D17924C" w:rsidR="00F201D7" w:rsidRDefault="00F201D7" w:rsidP="00151370">
      <w:pPr>
        <w:rPr>
          <w:lang w:val="en-US"/>
        </w:rPr>
      </w:pPr>
      <w:r>
        <w:rPr>
          <w:lang w:val="en-US"/>
        </w:rPr>
        <w:t xml:space="preserve">The characteristics of the DL-PRS and SRS-Pos are compared in the following table </w:t>
      </w:r>
    </w:p>
    <w:p w14:paraId="6C545F7F" w14:textId="7BE08EEF" w:rsidR="003951B0" w:rsidRDefault="003951B0" w:rsidP="00151370">
      <w:pPr>
        <w:rPr>
          <w:lang w:val="en-US"/>
        </w:rPr>
      </w:pPr>
    </w:p>
    <w:tbl>
      <w:tblPr>
        <w:tblStyle w:val="Tabellenraster"/>
        <w:tblW w:w="9351" w:type="dxa"/>
        <w:tblLook w:val="04A0" w:firstRow="1" w:lastRow="0" w:firstColumn="1" w:lastColumn="0" w:noHBand="0" w:noVBand="1"/>
      </w:tblPr>
      <w:tblGrid>
        <w:gridCol w:w="2326"/>
        <w:gridCol w:w="3198"/>
        <w:gridCol w:w="3827"/>
      </w:tblGrid>
      <w:tr w:rsidR="003951B0" w14:paraId="1D911604" w14:textId="77777777" w:rsidTr="004D5ABB">
        <w:tc>
          <w:tcPr>
            <w:tcW w:w="2326" w:type="dxa"/>
            <w:shd w:val="clear" w:color="auto" w:fill="BDD6EE" w:themeFill="accent1" w:themeFillTint="66"/>
          </w:tcPr>
          <w:p w14:paraId="5461C5A2" w14:textId="77777777" w:rsidR="003951B0" w:rsidRDefault="003951B0" w:rsidP="008961AE">
            <w:pPr>
              <w:pStyle w:val="3GPPAgreements"/>
              <w:numPr>
                <w:ilvl w:val="0"/>
                <w:numId w:val="0"/>
              </w:numPr>
            </w:pPr>
          </w:p>
        </w:tc>
        <w:tc>
          <w:tcPr>
            <w:tcW w:w="3198" w:type="dxa"/>
            <w:shd w:val="clear" w:color="auto" w:fill="BDD6EE" w:themeFill="accent1" w:themeFillTint="66"/>
          </w:tcPr>
          <w:p w14:paraId="45E7BB48" w14:textId="5C089884" w:rsidR="003951B0" w:rsidRDefault="003951B0" w:rsidP="008961AE">
            <w:pPr>
              <w:pStyle w:val="3GPPAgreements"/>
              <w:numPr>
                <w:ilvl w:val="0"/>
                <w:numId w:val="0"/>
              </w:numPr>
            </w:pPr>
            <w:r>
              <w:t>DL-PRS</w:t>
            </w:r>
          </w:p>
        </w:tc>
        <w:tc>
          <w:tcPr>
            <w:tcW w:w="3827" w:type="dxa"/>
            <w:shd w:val="clear" w:color="auto" w:fill="BDD6EE" w:themeFill="accent1" w:themeFillTint="66"/>
          </w:tcPr>
          <w:p w14:paraId="6608946B" w14:textId="13B8C888" w:rsidR="003951B0" w:rsidRDefault="003951B0" w:rsidP="008961AE">
            <w:pPr>
              <w:pStyle w:val="3GPPAgreements"/>
              <w:numPr>
                <w:ilvl w:val="0"/>
                <w:numId w:val="0"/>
              </w:numPr>
            </w:pPr>
            <w:r>
              <w:t>SRS-Pos</w:t>
            </w:r>
          </w:p>
        </w:tc>
      </w:tr>
      <w:tr w:rsidR="003951B0" w14:paraId="46AAC2DD" w14:textId="77777777" w:rsidTr="004D5ABB">
        <w:tc>
          <w:tcPr>
            <w:tcW w:w="2326" w:type="dxa"/>
          </w:tcPr>
          <w:p w14:paraId="6206466E" w14:textId="442578B1" w:rsidR="003951B0" w:rsidRDefault="003951B0" w:rsidP="008961AE">
            <w:pPr>
              <w:pStyle w:val="3GPPAgreements"/>
              <w:numPr>
                <w:ilvl w:val="0"/>
                <w:numId w:val="0"/>
              </w:numPr>
            </w:pPr>
            <w:r>
              <w:t>Base sequence</w:t>
            </w:r>
          </w:p>
        </w:tc>
        <w:tc>
          <w:tcPr>
            <w:tcW w:w="3198" w:type="dxa"/>
          </w:tcPr>
          <w:p w14:paraId="25C8E5E5" w14:textId="1ECED048" w:rsidR="003951B0" w:rsidRDefault="003951B0" w:rsidP="008961AE">
            <w:pPr>
              <w:pStyle w:val="3GPPAgreements"/>
              <w:numPr>
                <w:ilvl w:val="0"/>
                <w:numId w:val="0"/>
              </w:numPr>
            </w:pPr>
            <w:r>
              <w:t>Gold code</w:t>
            </w:r>
          </w:p>
        </w:tc>
        <w:tc>
          <w:tcPr>
            <w:tcW w:w="3827" w:type="dxa"/>
          </w:tcPr>
          <w:p w14:paraId="2728464E" w14:textId="2E45DFE5" w:rsidR="003951B0" w:rsidRDefault="003951B0" w:rsidP="008961AE">
            <w:pPr>
              <w:pStyle w:val="3GPPAgreements"/>
              <w:numPr>
                <w:ilvl w:val="0"/>
                <w:numId w:val="0"/>
              </w:numPr>
            </w:pPr>
            <w:r>
              <w:t>Zadoff-Chu</w:t>
            </w:r>
          </w:p>
        </w:tc>
      </w:tr>
      <w:tr w:rsidR="003951B0" w:rsidRPr="009B6941" w14:paraId="48E44E5D" w14:textId="77777777" w:rsidTr="004D5ABB">
        <w:tc>
          <w:tcPr>
            <w:tcW w:w="2326" w:type="dxa"/>
          </w:tcPr>
          <w:p w14:paraId="20026CF5" w14:textId="6D75E360" w:rsidR="003951B0" w:rsidRDefault="003951B0" w:rsidP="008961AE">
            <w:pPr>
              <w:pStyle w:val="3GPPAgreements"/>
              <w:numPr>
                <w:ilvl w:val="0"/>
                <w:numId w:val="0"/>
              </w:numPr>
            </w:pPr>
            <w:r>
              <w:t>PAPR</w:t>
            </w:r>
          </w:p>
        </w:tc>
        <w:tc>
          <w:tcPr>
            <w:tcW w:w="3198" w:type="dxa"/>
          </w:tcPr>
          <w:p w14:paraId="181AB039" w14:textId="6BFDFD1C" w:rsidR="003951B0" w:rsidRDefault="003951B0" w:rsidP="008961AE">
            <w:pPr>
              <w:pStyle w:val="3GPPAgreements"/>
              <w:numPr>
                <w:ilvl w:val="0"/>
                <w:numId w:val="0"/>
              </w:numPr>
            </w:pPr>
            <w:r>
              <w:t xml:space="preserve">High </w:t>
            </w:r>
          </w:p>
        </w:tc>
        <w:tc>
          <w:tcPr>
            <w:tcW w:w="3827" w:type="dxa"/>
          </w:tcPr>
          <w:p w14:paraId="52E73D8B" w14:textId="1AD97C55" w:rsidR="003951B0" w:rsidRDefault="003951B0" w:rsidP="008961AE">
            <w:pPr>
              <w:pStyle w:val="3GPPAgreements"/>
              <w:numPr>
                <w:ilvl w:val="0"/>
                <w:numId w:val="0"/>
              </w:numPr>
            </w:pPr>
            <w:r>
              <w:t>Low (SRS is optimized for PAPR)</w:t>
            </w:r>
          </w:p>
        </w:tc>
      </w:tr>
      <w:tr w:rsidR="003951B0" w14:paraId="3834F180" w14:textId="77777777" w:rsidTr="004D5ABB">
        <w:tc>
          <w:tcPr>
            <w:tcW w:w="2326" w:type="dxa"/>
          </w:tcPr>
          <w:p w14:paraId="799F1415" w14:textId="6515F034" w:rsidR="003951B0" w:rsidRDefault="0097228F" w:rsidP="00D371DF">
            <w:pPr>
              <w:pStyle w:val="3GPPAgreements"/>
              <w:numPr>
                <w:ilvl w:val="0"/>
                <w:numId w:val="0"/>
              </w:numPr>
              <w:jc w:val="left"/>
            </w:pPr>
            <w:r>
              <w:t>Auto c</w:t>
            </w:r>
            <w:r w:rsidR="003951B0">
              <w:t>orrelation properties</w:t>
            </w:r>
          </w:p>
        </w:tc>
        <w:tc>
          <w:tcPr>
            <w:tcW w:w="3198" w:type="dxa"/>
          </w:tcPr>
          <w:p w14:paraId="66D262B6" w14:textId="71862C93" w:rsidR="003951B0" w:rsidRDefault="003951B0" w:rsidP="008961AE">
            <w:pPr>
              <w:pStyle w:val="3GPPAgreements"/>
              <w:numPr>
                <w:ilvl w:val="0"/>
                <w:numId w:val="0"/>
              </w:numPr>
            </w:pPr>
            <w:r>
              <w:t>According PN sequence</w:t>
            </w:r>
          </w:p>
        </w:tc>
        <w:tc>
          <w:tcPr>
            <w:tcW w:w="3827" w:type="dxa"/>
          </w:tcPr>
          <w:p w14:paraId="3021CE57" w14:textId="420721A3" w:rsidR="003951B0" w:rsidRDefault="003951B0" w:rsidP="008961AE">
            <w:pPr>
              <w:pStyle w:val="3GPPAgreements"/>
              <w:numPr>
                <w:ilvl w:val="0"/>
                <w:numId w:val="0"/>
              </w:numPr>
            </w:pPr>
            <w:r>
              <w:t xml:space="preserve">Zero auto-correlation properties </w:t>
            </w:r>
          </w:p>
        </w:tc>
      </w:tr>
      <w:tr w:rsidR="0097228F" w14:paraId="46C52599" w14:textId="77777777" w:rsidTr="004D5ABB">
        <w:tc>
          <w:tcPr>
            <w:tcW w:w="2326" w:type="dxa"/>
          </w:tcPr>
          <w:p w14:paraId="56685DF5" w14:textId="0A9A4861" w:rsidR="0097228F" w:rsidRDefault="0097228F" w:rsidP="0097228F">
            <w:pPr>
              <w:pStyle w:val="3GPPAgreements"/>
              <w:numPr>
                <w:ilvl w:val="0"/>
                <w:numId w:val="0"/>
              </w:numPr>
              <w:jc w:val="left"/>
            </w:pPr>
            <w:r>
              <w:t xml:space="preserve">Cross correlation (between different sequence) </w:t>
            </w:r>
          </w:p>
        </w:tc>
        <w:tc>
          <w:tcPr>
            <w:tcW w:w="3198" w:type="dxa"/>
          </w:tcPr>
          <w:p w14:paraId="7CE96A40" w14:textId="750E83E8" w:rsidR="0097228F" w:rsidRDefault="00992014" w:rsidP="008961AE">
            <w:pPr>
              <w:pStyle w:val="3GPPAgreements"/>
              <w:numPr>
                <w:ilvl w:val="0"/>
                <w:numId w:val="0"/>
              </w:numPr>
            </w:pPr>
            <w:r>
              <w:t>Non-ideal (at least of the signals to not arrive time aligned)</w:t>
            </w:r>
          </w:p>
        </w:tc>
        <w:tc>
          <w:tcPr>
            <w:tcW w:w="3827" w:type="dxa"/>
          </w:tcPr>
          <w:p w14:paraId="219E08D2" w14:textId="15FDF564" w:rsidR="0097228F" w:rsidRDefault="00992014" w:rsidP="008961AE">
            <w:pPr>
              <w:pStyle w:val="3GPPAgreements"/>
              <w:numPr>
                <w:ilvl w:val="0"/>
                <w:numId w:val="0"/>
              </w:numPr>
            </w:pPr>
            <w:r>
              <w:t>Non-ideal</w:t>
            </w:r>
          </w:p>
        </w:tc>
      </w:tr>
      <w:tr w:rsidR="003951B0" w:rsidRPr="009B6941" w14:paraId="02C6DBFB" w14:textId="77777777" w:rsidTr="003951B0">
        <w:tc>
          <w:tcPr>
            <w:tcW w:w="2326" w:type="dxa"/>
          </w:tcPr>
          <w:p w14:paraId="4EC6A2BB" w14:textId="081C1B35" w:rsidR="003951B0" w:rsidRDefault="003951B0" w:rsidP="008961AE">
            <w:pPr>
              <w:pStyle w:val="3GPPAgreements"/>
              <w:numPr>
                <w:ilvl w:val="0"/>
                <w:numId w:val="0"/>
              </w:numPr>
            </w:pPr>
            <w:r>
              <w:t xml:space="preserve">Flexibility </w:t>
            </w:r>
          </w:p>
        </w:tc>
        <w:tc>
          <w:tcPr>
            <w:tcW w:w="3198" w:type="dxa"/>
          </w:tcPr>
          <w:p w14:paraId="355DBD72" w14:textId="64364140" w:rsidR="003951B0" w:rsidRDefault="0015455D" w:rsidP="008961AE">
            <w:pPr>
              <w:pStyle w:val="3GPPAgreements"/>
              <w:numPr>
                <w:ilvl w:val="0"/>
                <w:numId w:val="0"/>
              </w:numPr>
            </w:pPr>
            <w:r>
              <w:t>High</w:t>
            </w:r>
          </w:p>
        </w:tc>
        <w:tc>
          <w:tcPr>
            <w:tcW w:w="3827" w:type="dxa"/>
          </w:tcPr>
          <w:p w14:paraId="68398C43" w14:textId="237052BF" w:rsidR="003951B0" w:rsidRDefault="003951B0" w:rsidP="008961AE">
            <w:pPr>
              <w:pStyle w:val="3GPPAgreements"/>
              <w:numPr>
                <w:ilvl w:val="0"/>
                <w:numId w:val="0"/>
              </w:numPr>
            </w:pPr>
            <w:r>
              <w:t>High (bandwidth, number of OFDM symbols, COMB factor, staggering, … is configurable)</w:t>
            </w:r>
          </w:p>
        </w:tc>
      </w:tr>
      <w:tr w:rsidR="0015455D" w:rsidRPr="004D5ABB" w14:paraId="311B5F3D" w14:textId="77777777" w:rsidTr="003951B0">
        <w:tc>
          <w:tcPr>
            <w:tcW w:w="2326" w:type="dxa"/>
          </w:tcPr>
          <w:p w14:paraId="76BF12B3" w14:textId="4088CACA" w:rsidR="0015455D" w:rsidRDefault="0015455D" w:rsidP="008961AE">
            <w:pPr>
              <w:pStyle w:val="3GPPAgreements"/>
              <w:numPr>
                <w:ilvl w:val="0"/>
                <w:numId w:val="0"/>
              </w:numPr>
            </w:pPr>
            <w:r>
              <w:t>PC and spatial relation</w:t>
            </w:r>
          </w:p>
        </w:tc>
        <w:tc>
          <w:tcPr>
            <w:tcW w:w="3198" w:type="dxa"/>
          </w:tcPr>
          <w:p w14:paraId="1B3D5BA9" w14:textId="4A6F9F93" w:rsidR="0015455D" w:rsidDel="0015455D" w:rsidRDefault="0015455D" w:rsidP="008961AE">
            <w:pPr>
              <w:pStyle w:val="3GPPAgreements"/>
              <w:numPr>
                <w:ilvl w:val="0"/>
                <w:numId w:val="0"/>
              </w:numPr>
            </w:pPr>
            <w:r>
              <w:t>N.A.</w:t>
            </w:r>
          </w:p>
        </w:tc>
        <w:tc>
          <w:tcPr>
            <w:tcW w:w="3827" w:type="dxa"/>
          </w:tcPr>
          <w:p w14:paraId="1BF214F9" w14:textId="3BB6F8A4" w:rsidR="0015455D" w:rsidRDefault="0015455D" w:rsidP="008961AE">
            <w:pPr>
              <w:pStyle w:val="3GPPAgreements"/>
              <w:numPr>
                <w:ilvl w:val="0"/>
                <w:numId w:val="0"/>
              </w:numPr>
            </w:pPr>
            <w:r>
              <w:t>Supported</w:t>
            </w:r>
          </w:p>
        </w:tc>
      </w:tr>
      <w:tr w:rsidR="00D5317B" w14:paraId="45EB067E" w14:textId="77777777" w:rsidTr="003951B0">
        <w:tc>
          <w:tcPr>
            <w:tcW w:w="2326" w:type="dxa"/>
          </w:tcPr>
          <w:p w14:paraId="06A789A1" w14:textId="7B3AA6C7" w:rsidR="00D5317B" w:rsidRDefault="00D5317B" w:rsidP="008961AE">
            <w:pPr>
              <w:pStyle w:val="3GPPAgreements"/>
              <w:numPr>
                <w:ilvl w:val="0"/>
                <w:numId w:val="0"/>
              </w:numPr>
            </w:pPr>
            <w:r>
              <w:t xml:space="preserve">Generated by </w:t>
            </w:r>
          </w:p>
        </w:tc>
        <w:tc>
          <w:tcPr>
            <w:tcW w:w="3198" w:type="dxa"/>
          </w:tcPr>
          <w:p w14:paraId="64579045" w14:textId="42006FFD" w:rsidR="00D5317B" w:rsidRDefault="00D5317B" w:rsidP="008961AE">
            <w:pPr>
              <w:pStyle w:val="3GPPAgreements"/>
              <w:numPr>
                <w:ilvl w:val="0"/>
                <w:numId w:val="0"/>
              </w:numPr>
            </w:pPr>
            <w:r>
              <w:t>gNB</w:t>
            </w:r>
          </w:p>
        </w:tc>
        <w:tc>
          <w:tcPr>
            <w:tcW w:w="3827" w:type="dxa"/>
          </w:tcPr>
          <w:p w14:paraId="0E469C68" w14:textId="79D9A0CD" w:rsidR="00D5317B" w:rsidRDefault="00D5317B" w:rsidP="008961AE">
            <w:pPr>
              <w:pStyle w:val="3GPPAgreements"/>
              <w:numPr>
                <w:ilvl w:val="0"/>
                <w:numId w:val="0"/>
              </w:numPr>
            </w:pPr>
            <w:r>
              <w:t>UE</w:t>
            </w:r>
          </w:p>
        </w:tc>
      </w:tr>
      <w:tr w:rsidR="00D5317B" w14:paraId="157757E0" w14:textId="77777777" w:rsidTr="003951B0">
        <w:tc>
          <w:tcPr>
            <w:tcW w:w="2326" w:type="dxa"/>
          </w:tcPr>
          <w:p w14:paraId="21F66EE1" w14:textId="4AAF04C2" w:rsidR="00D5317B" w:rsidRDefault="00D5317B" w:rsidP="008961AE">
            <w:pPr>
              <w:pStyle w:val="3GPPAgreements"/>
              <w:numPr>
                <w:ilvl w:val="0"/>
                <w:numId w:val="0"/>
              </w:numPr>
            </w:pPr>
            <w:r>
              <w:t xml:space="preserve">Decoded by </w:t>
            </w:r>
          </w:p>
        </w:tc>
        <w:tc>
          <w:tcPr>
            <w:tcW w:w="3198" w:type="dxa"/>
          </w:tcPr>
          <w:p w14:paraId="0608839C" w14:textId="059D6D6A" w:rsidR="00D5317B" w:rsidRDefault="00D5317B" w:rsidP="008961AE">
            <w:pPr>
              <w:pStyle w:val="3GPPAgreements"/>
              <w:numPr>
                <w:ilvl w:val="0"/>
                <w:numId w:val="0"/>
              </w:numPr>
            </w:pPr>
            <w:r>
              <w:t>UE</w:t>
            </w:r>
          </w:p>
        </w:tc>
        <w:tc>
          <w:tcPr>
            <w:tcW w:w="3827" w:type="dxa"/>
          </w:tcPr>
          <w:p w14:paraId="0FADB14C" w14:textId="7B1B5E74" w:rsidR="00D5317B" w:rsidRDefault="00D5317B" w:rsidP="008961AE">
            <w:pPr>
              <w:pStyle w:val="3GPPAgreements"/>
              <w:numPr>
                <w:ilvl w:val="0"/>
                <w:numId w:val="0"/>
              </w:numPr>
            </w:pPr>
            <w:r>
              <w:t>gNB</w:t>
            </w:r>
          </w:p>
        </w:tc>
      </w:tr>
    </w:tbl>
    <w:p w14:paraId="70D85424" w14:textId="77777777" w:rsidR="003951B0" w:rsidRDefault="003951B0" w:rsidP="008961AE">
      <w:pPr>
        <w:pStyle w:val="3GPPAgreements"/>
        <w:numPr>
          <w:ilvl w:val="0"/>
          <w:numId w:val="0"/>
        </w:numPr>
        <w:rPr>
          <w:lang w:val="en-US"/>
        </w:rPr>
      </w:pPr>
    </w:p>
    <w:p w14:paraId="6B359621" w14:textId="03E75C07" w:rsidR="00F201D7" w:rsidRDefault="00D5317B" w:rsidP="00151370">
      <w:pPr>
        <w:rPr>
          <w:lang w:val="en-US"/>
        </w:rPr>
      </w:pPr>
      <w:r>
        <w:rPr>
          <w:lang w:val="en-US"/>
        </w:rPr>
        <w:t xml:space="preserve">The zero auto-correlation properties of the SRS-Pos allows a better separation of signals using the same resources and arriving with (high) level difference. The low PAPR properties allow a higher EIRP for a given power amplifier peak power. This may be especially </w:t>
      </w:r>
      <w:r w:rsidR="00992014">
        <w:rPr>
          <w:lang w:val="en-US"/>
        </w:rPr>
        <w:t>attractive for utilizing</w:t>
      </w:r>
      <w:r>
        <w:rPr>
          <w:lang w:val="en-US"/>
        </w:rPr>
        <w:t xml:space="preserve"> SL-PRS with high bandwidth for devices supporting a </w:t>
      </w:r>
      <w:r w:rsidR="00AF4E67">
        <w:rPr>
          <w:lang w:val="en-US"/>
        </w:rPr>
        <w:t>low peak power only.</w:t>
      </w:r>
    </w:p>
    <w:p w14:paraId="32003FD5" w14:textId="393FE3B7" w:rsidR="00FA26BE" w:rsidRDefault="00FA26BE" w:rsidP="00151370">
      <w:pPr>
        <w:rPr>
          <w:lang w:val="en-US"/>
        </w:rPr>
      </w:pPr>
      <w:r>
        <w:rPr>
          <w:lang w:val="en-US"/>
        </w:rPr>
        <w:t>Other arguments in favor of the SRS-Pos</w:t>
      </w:r>
      <w:r w:rsidR="005E552B">
        <w:rPr>
          <w:lang w:val="en-US"/>
        </w:rPr>
        <w:t xml:space="preserve"> are</w:t>
      </w:r>
      <w:r>
        <w:rPr>
          <w:lang w:val="en-US"/>
        </w:rPr>
        <w:t xml:space="preserve">: </w:t>
      </w:r>
    </w:p>
    <w:p w14:paraId="31E89EE3" w14:textId="630FA5CA" w:rsidR="00FA26BE" w:rsidRPr="00151370" w:rsidRDefault="00FA26BE" w:rsidP="00FA26BE">
      <w:pPr>
        <w:pStyle w:val="3GPPAgreements"/>
        <w:numPr>
          <w:ilvl w:val="0"/>
          <w:numId w:val="25"/>
        </w:numPr>
        <w:rPr>
          <w:sz w:val="24"/>
          <w:szCs w:val="24"/>
          <w:lang w:val="en-US"/>
        </w:rPr>
      </w:pPr>
      <w:r w:rsidRPr="00151370">
        <w:rPr>
          <w:sz w:val="24"/>
          <w:szCs w:val="24"/>
          <w:lang w:val="en-US"/>
        </w:rPr>
        <w:t>Assuming the coordinated resource allocation of positioning reference signals for PC5 and Uu is supported, the same design can be used for PC5 and Uu</w:t>
      </w:r>
      <w:r w:rsidR="005E552B">
        <w:rPr>
          <w:sz w:val="24"/>
          <w:szCs w:val="24"/>
          <w:lang w:val="en-US"/>
        </w:rPr>
        <w:t>.</w:t>
      </w:r>
    </w:p>
    <w:p w14:paraId="5EAD20D0" w14:textId="08435190" w:rsidR="00FA26BE" w:rsidRPr="00151370" w:rsidRDefault="00FA26BE" w:rsidP="004D5ABB">
      <w:pPr>
        <w:pStyle w:val="3GPPAgreements"/>
        <w:numPr>
          <w:ilvl w:val="0"/>
          <w:numId w:val="25"/>
        </w:numPr>
        <w:rPr>
          <w:sz w:val="24"/>
          <w:szCs w:val="24"/>
          <w:lang w:val="en-US"/>
        </w:rPr>
      </w:pPr>
      <w:r w:rsidRPr="00151370">
        <w:rPr>
          <w:sz w:val="24"/>
          <w:szCs w:val="24"/>
          <w:lang w:val="en-US"/>
        </w:rPr>
        <w:t xml:space="preserve">Combination of cyclic shifts with several antennas is already defined for the SRS (for communication use) and may be also attractive for the </w:t>
      </w:r>
      <w:r w:rsidR="00CB520D" w:rsidRPr="00151370">
        <w:rPr>
          <w:sz w:val="24"/>
          <w:szCs w:val="24"/>
          <w:lang w:val="en-US"/>
        </w:rPr>
        <w:t>SRS</w:t>
      </w:r>
      <w:r w:rsidR="005E552B">
        <w:rPr>
          <w:sz w:val="24"/>
          <w:szCs w:val="24"/>
          <w:lang w:val="en-US"/>
        </w:rPr>
        <w:t>-Pos</w:t>
      </w:r>
      <w:r w:rsidRPr="00151370">
        <w:rPr>
          <w:sz w:val="24"/>
          <w:szCs w:val="24"/>
          <w:lang w:val="en-US"/>
        </w:rPr>
        <w:t xml:space="preserve">. For example, for V2X applications using an antenna in the </w:t>
      </w:r>
      <w:r w:rsidR="004C05AD" w:rsidRPr="00151370">
        <w:rPr>
          <w:sz w:val="24"/>
          <w:szCs w:val="24"/>
          <w:lang w:val="en-US"/>
        </w:rPr>
        <w:t xml:space="preserve">front and rear bumper the use of cyclic shifts allows </w:t>
      </w:r>
      <w:r w:rsidR="005E552B">
        <w:rPr>
          <w:sz w:val="24"/>
          <w:szCs w:val="24"/>
          <w:lang w:val="en-US"/>
        </w:rPr>
        <w:t xml:space="preserve">to go with </w:t>
      </w:r>
      <w:r w:rsidR="004C05AD" w:rsidRPr="00151370">
        <w:rPr>
          <w:sz w:val="24"/>
          <w:szCs w:val="24"/>
          <w:lang w:val="en-US"/>
        </w:rPr>
        <w:t xml:space="preserve">the same sequence </w:t>
      </w:r>
      <w:r w:rsidR="005E552B">
        <w:rPr>
          <w:sz w:val="24"/>
          <w:szCs w:val="24"/>
          <w:lang w:val="en-US"/>
        </w:rPr>
        <w:t xml:space="preserve">at the same time/frequency resources only </w:t>
      </w:r>
      <w:r w:rsidR="004C05AD" w:rsidRPr="00151370">
        <w:rPr>
          <w:sz w:val="24"/>
          <w:szCs w:val="24"/>
          <w:lang w:val="en-US"/>
        </w:rPr>
        <w:t>with different cyclic shifts for the two antennas.</w:t>
      </w:r>
    </w:p>
    <w:p w14:paraId="3D3F889F" w14:textId="583CF49C" w:rsidR="00F201D7" w:rsidRDefault="00F201D7" w:rsidP="008961AE">
      <w:pPr>
        <w:pStyle w:val="3GPPAgreements"/>
        <w:numPr>
          <w:ilvl w:val="0"/>
          <w:numId w:val="0"/>
        </w:numPr>
        <w:rPr>
          <w:lang w:val="en-US"/>
        </w:rPr>
      </w:pPr>
    </w:p>
    <w:p w14:paraId="3580F6A4" w14:textId="0EC38706" w:rsidR="00AF4E67" w:rsidRPr="00D371DF" w:rsidRDefault="00AF4E67" w:rsidP="00D371DF">
      <w:pPr>
        <w:ind w:left="1985" w:hanging="1985"/>
        <w:rPr>
          <w:b/>
          <w:bCs/>
          <w:lang w:val="en-US"/>
        </w:rPr>
      </w:pPr>
      <w:r w:rsidRPr="00D371DF">
        <w:rPr>
          <w:b/>
          <w:bCs/>
          <w:lang w:val="en-US"/>
        </w:rPr>
        <w:lastRenderedPageBreak/>
        <w:t xml:space="preserve">Proposal </w:t>
      </w:r>
      <w:r w:rsidR="009B6941">
        <w:rPr>
          <w:b/>
          <w:bCs/>
          <w:lang w:val="en-US"/>
        </w:rPr>
        <w:t>6</w:t>
      </w:r>
      <w:r w:rsidRPr="00D371DF">
        <w:rPr>
          <w:b/>
          <w:bCs/>
          <w:lang w:val="en-US"/>
        </w:rPr>
        <w:t>:</w:t>
      </w:r>
      <w:r w:rsidRPr="00D371DF">
        <w:rPr>
          <w:b/>
          <w:bCs/>
          <w:lang w:val="en-US"/>
        </w:rPr>
        <w:tab/>
      </w:r>
      <w:r w:rsidR="0015455D" w:rsidRPr="00D371DF">
        <w:rPr>
          <w:b/>
          <w:bCs/>
          <w:lang w:val="en-US"/>
        </w:rPr>
        <w:t>T</w:t>
      </w:r>
      <w:r w:rsidR="00FA26BE" w:rsidRPr="00D371DF">
        <w:rPr>
          <w:b/>
          <w:bCs/>
          <w:lang w:val="en-US"/>
        </w:rPr>
        <w:t xml:space="preserve">he SL-PRS design </w:t>
      </w:r>
      <w:r w:rsidR="0015455D" w:rsidRPr="00D371DF">
        <w:rPr>
          <w:b/>
          <w:bCs/>
          <w:lang w:val="en-US"/>
        </w:rPr>
        <w:t>shall adapt the SRS</w:t>
      </w:r>
      <w:r w:rsidR="005E552B">
        <w:rPr>
          <w:b/>
          <w:bCs/>
          <w:lang w:val="en-US"/>
        </w:rPr>
        <w:t>-Pos</w:t>
      </w:r>
      <w:r w:rsidR="0015455D" w:rsidRPr="00D371DF">
        <w:rPr>
          <w:b/>
          <w:bCs/>
          <w:lang w:val="en-US"/>
        </w:rPr>
        <w:t xml:space="preserve"> sequence design, frequency domain pattern and time domain pattern.</w:t>
      </w:r>
    </w:p>
    <w:p w14:paraId="739D39C4" w14:textId="77777777" w:rsidR="008961AE" w:rsidRPr="00D371DF" w:rsidRDefault="008961AE" w:rsidP="00D371DF">
      <w:pPr>
        <w:ind w:left="1985" w:hanging="1985"/>
        <w:rPr>
          <w:b/>
          <w:bCs/>
          <w:lang w:val="en-US"/>
        </w:rPr>
      </w:pPr>
    </w:p>
    <w:p w14:paraId="4C593266" w14:textId="6BE8C1F1" w:rsidR="00142A48" w:rsidRPr="00E31C27" w:rsidRDefault="00142A48" w:rsidP="008961AE">
      <w:pPr>
        <w:pStyle w:val="berschrift2"/>
      </w:pPr>
      <w:r w:rsidRPr="00FF3177">
        <w:t>Sidelink positioning reference signal</w:t>
      </w:r>
      <w:r w:rsidRPr="00E31C27">
        <w:t xml:space="preserve"> parameter considerations </w:t>
      </w:r>
    </w:p>
    <w:p w14:paraId="67C1B555" w14:textId="4CA8F7F6" w:rsidR="009C68FD" w:rsidRPr="00E31C27" w:rsidRDefault="0033023B" w:rsidP="008961AE">
      <w:pPr>
        <w:rPr>
          <w:lang w:val="en-US"/>
        </w:rPr>
      </w:pPr>
      <w:r w:rsidRPr="00E31C27">
        <w:rPr>
          <w:lang w:val="en-US"/>
        </w:rPr>
        <w:t>A gNB typically uses antennas with higher gain than</w:t>
      </w:r>
      <w:r w:rsidR="00D27D0D" w:rsidRPr="00E31C27">
        <w:rPr>
          <w:lang w:val="en-US"/>
        </w:rPr>
        <w:t xml:space="preserve"> a</w:t>
      </w:r>
      <w:r w:rsidRPr="00E31C27">
        <w:rPr>
          <w:lang w:val="en-US"/>
        </w:rPr>
        <w:t xml:space="preserve"> UE. Hence, for a given UE transmit power the coverage radius feasible using the PC5 interface may be lower than for </w:t>
      </w:r>
      <w:r w:rsidR="00D27D0D" w:rsidRPr="00E31C27">
        <w:rPr>
          <w:lang w:val="en-US"/>
        </w:rPr>
        <w:t xml:space="preserve">the </w:t>
      </w:r>
      <w:r w:rsidRPr="00E31C27">
        <w:rPr>
          <w:lang w:val="en-US"/>
        </w:rPr>
        <w:t xml:space="preserve">Uu interface. Especially for areas with no gNB deployment a high coverage radius at least for measurements </w:t>
      </w:r>
      <w:r w:rsidR="00D27D0D" w:rsidRPr="00E31C27">
        <w:rPr>
          <w:lang w:val="en-US"/>
        </w:rPr>
        <w:t>of the</w:t>
      </w:r>
      <w:r w:rsidRPr="00E31C27">
        <w:rPr>
          <w:lang w:val="en-US"/>
        </w:rPr>
        <w:t xml:space="preserve"> positioning reference signal may be worthwhile. This may be essential for out-of-coverage scenarios where a UE wants to measure the distance to several UEs</w:t>
      </w:r>
      <w:r w:rsidR="00483D52" w:rsidRPr="00E31C27">
        <w:rPr>
          <w:lang w:val="en-US"/>
        </w:rPr>
        <w:t xml:space="preserve">. The staggering introduced for SRS-pos is a technology to significantly increase the coverage radius for a given UE transmit power. </w:t>
      </w:r>
      <w:r w:rsidRPr="00E31C27">
        <w:rPr>
          <w:lang w:val="en-US"/>
        </w:rPr>
        <w:t xml:space="preserve"> </w:t>
      </w:r>
    </w:p>
    <w:p w14:paraId="339140B2" w14:textId="2115129E" w:rsidR="00483D52" w:rsidRPr="00E31C27" w:rsidRDefault="00483D52" w:rsidP="008961AE">
      <w:pPr>
        <w:rPr>
          <w:lang w:val="en-US"/>
        </w:rPr>
      </w:pPr>
    </w:p>
    <w:p w14:paraId="40780613" w14:textId="5E054DA9" w:rsidR="00483D52" w:rsidRPr="00E31C27" w:rsidRDefault="009B6941" w:rsidP="00483D52">
      <w:pPr>
        <w:ind w:left="1701" w:hanging="1701"/>
        <w:rPr>
          <w:lang w:val="en-US"/>
        </w:rPr>
      </w:pPr>
      <w:r>
        <w:rPr>
          <w:b/>
          <w:bCs/>
          <w:lang w:val="en-US"/>
        </w:rPr>
        <w:t>Proposal 7</w:t>
      </w:r>
      <w:r w:rsidR="00483D52" w:rsidRPr="00E31C27">
        <w:rPr>
          <w:b/>
          <w:bCs/>
          <w:lang w:val="en-US"/>
        </w:rPr>
        <w:t xml:space="preserve">: </w:t>
      </w:r>
      <w:r w:rsidR="00483D52" w:rsidRPr="00E31C27">
        <w:rPr>
          <w:b/>
          <w:bCs/>
          <w:lang w:val="en-US"/>
        </w:rPr>
        <w:tab/>
        <w:t>Support staggered</w:t>
      </w:r>
      <w:r w:rsidR="00CB520D">
        <w:rPr>
          <w:b/>
          <w:bCs/>
          <w:lang w:val="en-US"/>
        </w:rPr>
        <w:t xml:space="preserve"> patterns</w:t>
      </w:r>
      <w:r w:rsidR="00483D52" w:rsidRPr="00E31C27">
        <w:rPr>
          <w:b/>
          <w:bCs/>
          <w:lang w:val="en-US"/>
        </w:rPr>
        <w:t xml:space="preserve"> for the sidelink positioning reference signal. </w:t>
      </w:r>
    </w:p>
    <w:p w14:paraId="4C3B7C1C" w14:textId="77777777" w:rsidR="00483D52" w:rsidRPr="00E31C27" w:rsidRDefault="00483D52" w:rsidP="008961AE">
      <w:pPr>
        <w:rPr>
          <w:lang w:val="en-US"/>
        </w:rPr>
      </w:pPr>
    </w:p>
    <w:p w14:paraId="0D4D2072" w14:textId="2D8E0703" w:rsidR="008961AE" w:rsidRPr="00E31C27" w:rsidRDefault="00473E64" w:rsidP="008961AE">
      <w:pPr>
        <w:rPr>
          <w:lang w:val="en-US"/>
        </w:rPr>
      </w:pPr>
      <w:r w:rsidRPr="00E31C27">
        <w:rPr>
          <w:lang w:val="en-US"/>
        </w:rPr>
        <w:t xml:space="preserve">Using several OFDM symbols with staggering allows the decoding of the SRS-pos with very low SINR (&lt; -20dB, for example). </w:t>
      </w:r>
      <w:r w:rsidR="00D27D0D" w:rsidRPr="00E31C27">
        <w:rPr>
          <w:lang w:val="en-US"/>
        </w:rPr>
        <w:t>For</w:t>
      </w:r>
      <w:r w:rsidR="00415B99" w:rsidRPr="00E31C27">
        <w:rPr>
          <w:lang w:val="en-US"/>
        </w:rPr>
        <w:t xml:space="preserve"> low (&lt; 100m</w:t>
      </w:r>
      <w:r w:rsidR="001E13B9" w:rsidRPr="00E31C27">
        <w:rPr>
          <w:lang w:val="en-US"/>
        </w:rPr>
        <w:t>, for example</w:t>
      </w:r>
      <w:r w:rsidR="00415B99" w:rsidRPr="00E31C27">
        <w:rPr>
          <w:lang w:val="en-US"/>
        </w:rPr>
        <w:t>)</w:t>
      </w:r>
      <w:r w:rsidRPr="00E31C27">
        <w:rPr>
          <w:lang w:val="en-US"/>
        </w:rPr>
        <w:t xml:space="preserve"> distance</w:t>
      </w:r>
      <w:r w:rsidR="001E13B9" w:rsidRPr="00E31C27">
        <w:rPr>
          <w:lang w:val="en-US"/>
        </w:rPr>
        <w:t>s</w:t>
      </w:r>
      <w:r w:rsidR="00415B99" w:rsidRPr="00E31C27">
        <w:rPr>
          <w:lang w:val="en-US"/>
        </w:rPr>
        <w:t xml:space="preserve"> between</w:t>
      </w:r>
      <w:r w:rsidR="00574CA3" w:rsidRPr="00E31C27">
        <w:rPr>
          <w:lang w:val="en-US"/>
        </w:rPr>
        <w:t xml:space="preserve"> UE</w:t>
      </w:r>
      <w:r w:rsidR="001E13B9" w:rsidRPr="00E31C27">
        <w:rPr>
          <w:lang w:val="en-US"/>
        </w:rPr>
        <w:t xml:space="preserve">s </w:t>
      </w:r>
      <w:r w:rsidR="00D27D0D" w:rsidRPr="00E31C27">
        <w:rPr>
          <w:lang w:val="en-US"/>
        </w:rPr>
        <w:t xml:space="preserve">this facilitates </w:t>
      </w:r>
      <w:r w:rsidR="001E13B9" w:rsidRPr="00E31C27">
        <w:rPr>
          <w:lang w:val="en-US"/>
        </w:rPr>
        <w:t>very low power operation modes for sidelink positioning reference signals. This is similar to UWB application</w:t>
      </w:r>
      <w:r w:rsidR="000F0B06">
        <w:rPr>
          <w:lang w:val="en-US"/>
        </w:rPr>
        <w:t>s</w:t>
      </w:r>
      <w:r w:rsidR="001E13B9" w:rsidRPr="00E31C27">
        <w:rPr>
          <w:lang w:val="en-US"/>
        </w:rPr>
        <w:t xml:space="preserve"> where the power spectral density of the received signal is typically below the noise floor. </w:t>
      </w:r>
      <w:r w:rsidR="0053501E" w:rsidRPr="00E31C27">
        <w:rPr>
          <w:lang w:val="en-US"/>
        </w:rPr>
        <w:t xml:space="preserve">In this case the interference generated by such signals may be low </w:t>
      </w:r>
      <w:r w:rsidR="00333515">
        <w:rPr>
          <w:lang w:val="en-US"/>
        </w:rPr>
        <w:t xml:space="preserve">as well </w:t>
      </w:r>
      <w:r w:rsidR="0053501E" w:rsidRPr="00E31C27">
        <w:rPr>
          <w:lang w:val="en-US"/>
        </w:rPr>
        <w:t xml:space="preserve">and may allow that the sidelink positioning reference signal uses resources not exclusively reserved for sidelink operation. Hence, it may be possible to allow </w:t>
      </w:r>
      <w:r w:rsidR="00333515">
        <w:rPr>
          <w:lang w:val="en-US"/>
        </w:rPr>
        <w:t xml:space="preserve">(possibly </w:t>
      </w:r>
      <w:r w:rsidR="0053501E" w:rsidRPr="00E31C27">
        <w:rPr>
          <w:lang w:val="en-US"/>
        </w:rPr>
        <w:t>in an area configured by the network</w:t>
      </w:r>
      <w:r w:rsidR="00333515">
        <w:rPr>
          <w:lang w:val="en-US"/>
        </w:rPr>
        <w:t>)</w:t>
      </w:r>
      <w:r w:rsidR="0053501E" w:rsidRPr="00E31C27">
        <w:rPr>
          <w:lang w:val="en-US"/>
        </w:rPr>
        <w:t xml:space="preserve"> the transmission of low power sidelink reference signal</w:t>
      </w:r>
      <w:r w:rsidR="00D27D0D" w:rsidRPr="00E31C27">
        <w:rPr>
          <w:lang w:val="en-US"/>
        </w:rPr>
        <w:t>s</w:t>
      </w:r>
      <w:r w:rsidR="0053501E" w:rsidRPr="00E31C27">
        <w:rPr>
          <w:lang w:val="en-US"/>
        </w:rPr>
        <w:t xml:space="preserve"> for positioning use. These </w:t>
      </w:r>
      <w:r w:rsidR="0021279B" w:rsidRPr="00E31C27">
        <w:rPr>
          <w:lang w:val="en-US"/>
        </w:rPr>
        <w:t xml:space="preserve">low power </w:t>
      </w:r>
      <w:r w:rsidR="0053501E" w:rsidRPr="00E31C27">
        <w:rPr>
          <w:lang w:val="en-US"/>
        </w:rPr>
        <w:t>signal</w:t>
      </w:r>
      <w:r w:rsidR="00D27D0D" w:rsidRPr="00E31C27">
        <w:rPr>
          <w:lang w:val="en-US"/>
        </w:rPr>
        <w:t>s</w:t>
      </w:r>
      <w:r w:rsidR="0021279B" w:rsidRPr="00E31C27">
        <w:rPr>
          <w:lang w:val="en-US"/>
        </w:rPr>
        <w:t xml:space="preserve"> will </w:t>
      </w:r>
      <w:r w:rsidR="0053501E" w:rsidRPr="00E31C27">
        <w:rPr>
          <w:lang w:val="en-US"/>
        </w:rPr>
        <w:t xml:space="preserve">generate </w:t>
      </w:r>
      <w:r w:rsidR="0021279B" w:rsidRPr="00E31C27">
        <w:rPr>
          <w:lang w:val="en-US"/>
        </w:rPr>
        <w:t>negligible interf</w:t>
      </w:r>
      <w:r w:rsidR="00D27D0D" w:rsidRPr="00E31C27">
        <w:rPr>
          <w:lang w:val="en-US"/>
        </w:rPr>
        <w:t>erence</w:t>
      </w:r>
      <w:r w:rsidR="0021279B" w:rsidRPr="00E31C27">
        <w:rPr>
          <w:lang w:val="en-US"/>
        </w:rPr>
        <w:t xml:space="preserve"> to neighboring areas and may be a straight forward way to allow </w:t>
      </w:r>
      <w:r w:rsidR="00D27D0D" w:rsidRPr="00E31C27">
        <w:rPr>
          <w:lang w:val="en-US"/>
        </w:rPr>
        <w:t xml:space="preserve">a </w:t>
      </w:r>
      <w:r w:rsidR="0021279B" w:rsidRPr="00E31C27">
        <w:rPr>
          <w:lang w:val="en-US"/>
        </w:rPr>
        <w:t>sidelink positioning signal with a bandwidth higher than the bandwidth allocated for sidelink communication applications, which typically operate at much higher SINR level.</w:t>
      </w:r>
    </w:p>
    <w:p w14:paraId="7A7A4BBA" w14:textId="0F09C9BA" w:rsidR="008961AE" w:rsidRPr="00E31C27" w:rsidRDefault="008961AE" w:rsidP="008961AE">
      <w:pPr>
        <w:rPr>
          <w:lang w:val="en-US"/>
        </w:rPr>
      </w:pPr>
    </w:p>
    <w:p w14:paraId="73892E01" w14:textId="61DC857E" w:rsidR="003B0DA3" w:rsidRPr="004D5ABB" w:rsidRDefault="003C6763" w:rsidP="003C6763">
      <w:pPr>
        <w:pStyle w:val="berschrift2"/>
      </w:pPr>
      <w:r w:rsidRPr="004D5ABB">
        <w:t>Configurations for l</w:t>
      </w:r>
      <w:r w:rsidR="003B0DA3" w:rsidRPr="004D5ABB">
        <w:t>ow latency distance change (relative speed) measurement</w:t>
      </w:r>
    </w:p>
    <w:p w14:paraId="23FBFAAE" w14:textId="36CA8DDD" w:rsidR="000A6351" w:rsidRPr="00E31C27" w:rsidRDefault="007368B6" w:rsidP="003B0DA3">
      <w:pPr>
        <w:rPr>
          <w:lang w:val="en-US"/>
        </w:rPr>
      </w:pPr>
      <w:r w:rsidRPr="00E31C27">
        <w:rPr>
          <w:lang w:val="en-US"/>
        </w:rPr>
        <w:t>A</w:t>
      </w:r>
      <w:r w:rsidR="000B6171" w:rsidRPr="00E31C27">
        <w:rPr>
          <w:lang w:val="en-US"/>
        </w:rPr>
        <w:t xml:space="preserve"> possible method for </w:t>
      </w:r>
      <w:r w:rsidRPr="00E31C27">
        <w:rPr>
          <w:lang w:val="en-US"/>
        </w:rPr>
        <w:t xml:space="preserve">relative speed measurement is the measurement of the </w:t>
      </w:r>
      <w:r w:rsidR="000B6171" w:rsidRPr="00E31C27">
        <w:rPr>
          <w:lang w:val="en-US"/>
        </w:rPr>
        <w:t>distance at different time</w:t>
      </w:r>
      <w:r w:rsidR="00D27D0D" w:rsidRPr="00E31C27">
        <w:rPr>
          <w:lang w:val="en-US"/>
        </w:rPr>
        <w:t>s</w:t>
      </w:r>
      <w:r w:rsidR="000B6171" w:rsidRPr="00E31C27">
        <w:rPr>
          <w:lang w:val="en-US"/>
        </w:rPr>
        <w:t xml:space="preserve"> and the relative speed </w:t>
      </w:r>
      <w:r w:rsidR="00D27D0D" w:rsidRPr="00E31C27">
        <w:rPr>
          <w:lang w:val="en-US"/>
        </w:rPr>
        <w:t>is calculated as the</w:t>
      </w:r>
      <w:r w:rsidR="000B6171" w:rsidRPr="00E31C27">
        <w:rPr>
          <w:lang w:val="en-US"/>
        </w:rPr>
        <w:t xml:space="preserve"> distance change divided by the time between the measurements. If the measurement accuracy of the distance measurement is limited</w:t>
      </w:r>
      <w:r w:rsidR="00822039" w:rsidRPr="00E31C27">
        <w:rPr>
          <w:lang w:val="en-US"/>
        </w:rPr>
        <w:t>,</w:t>
      </w:r>
      <w:r w:rsidR="008C1E53" w:rsidRPr="00E31C27">
        <w:rPr>
          <w:lang w:val="en-US"/>
        </w:rPr>
        <w:t xml:space="preserve"> the device must travel a </w:t>
      </w:r>
      <w:r w:rsidR="000B6171" w:rsidRPr="00E31C27">
        <w:rPr>
          <w:lang w:val="en-US"/>
        </w:rPr>
        <w:t>distance</w:t>
      </w:r>
      <w:r w:rsidR="008C1E53" w:rsidRPr="00E31C27">
        <w:rPr>
          <w:lang w:val="en-US"/>
        </w:rPr>
        <w:t xml:space="preserve"> significantly higher than the measurement accuracy to reduce the impact</w:t>
      </w:r>
      <w:r w:rsidR="00EB26F4">
        <w:rPr>
          <w:lang w:val="en-US"/>
        </w:rPr>
        <w:t xml:space="preserve"> of the measurement error</w:t>
      </w:r>
      <w:r w:rsidR="008C1E53" w:rsidRPr="00E31C27">
        <w:rPr>
          <w:lang w:val="en-US"/>
        </w:rPr>
        <w:t xml:space="preserve"> to the speed measurement. H</w:t>
      </w:r>
      <w:r w:rsidR="000B6171" w:rsidRPr="00E31C27">
        <w:rPr>
          <w:lang w:val="en-US"/>
        </w:rPr>
        <w:t xml:space="preserve">ence a long time interval between the two </w:t>
      </w:r>
      <w:r w:rsidR="00822039" w:rsidRPr="00E31C27">
        <w:rPr>
          <w:lang w:val="en-US"/>
        </w:rPr>
        <w:t>measurements</w:t>
      </w:r>
      <w:r w:rsidR="000B6171" w:rsidRPr="00E31C27">
        <w:rPr>
          <w:lang w:val="en-US"/>
        </w:rPr>
        <w:t xml:space="preserve"> is required to achieve a desired accuracy</w:t>
      </w:r>
      <w:r w:rsidR="000A6351" w:rsidRPr="00E31C27">
        <w:rPr>
          <w:lang w:val="en-US"/>
        </w:rPr>
        <w:t xml:space="preserve">. This may result in a high latency for relative speed measurements. </w:t>
      </w:r>
    </w:p>
    <w:p w14:paraId="0FC4C9A7" w14:textId="267054B1" w:rsidR="00EB26F4" w:rsidRDefault="003C6763" w:rsidP="003B5183">
      <w:pPr>
        <w:rPr>
          <w:lang w:val="en-US"/>
        </w:rPr>
      </w:pPr>
      <w:r w:rsidRPr="00E31C27">
        <w:rPr>
          <w:lang w:val="en-US"/>
        </w:rPr>
        <w:t xml:space="preserve">Using the carrier phase allows the detection of small distance </w:t>
      </w:r>
      <w:r w:rsidRPr="00E31C27">
        <w:rPr>
          <w:b/>
          <w:bCs/>
          <w:lang w:val="en-US"/>
        </w:rPr>
        <w:t>changes</w:t>
      </w:r>
      <w:r w:rsidR="000A6351" w:rsidRPr="00E31C27">
        <w:rPr>
          <w:lang w:val="en-US"/>
        </w:rPr>
        <w:t xml:space="preserve"> with high accuracy</w:t>
      </w:r>
      <w:r w:rsidRPr="00E31C27">
        <w:rPr>
          <w:lang w:val="en-US"/>
        </w:rPr>
        <w:t xml:space="preserve">, whereas </w:t>
      </w:r>
      <w:r w:rsidR="000A6351" w:rsidRPr="00E31C27">
        <w:rPr>
          <w:lang w:val="en-US"/>
        </w:rPr>
        <w:t>absolute distance may be derived from ToA</w:t>
      </w:r>
      <w:r w:rsidR="000F0B06">
        <w:rPr>
          <w:lang w:val="en-US"/>
        </w:rPr>
        <w:t>-</w:t>
      </w:r>
      <w:r w:rsidR="000A6351" w:rsidRPr="00E31C27">
        <w:rPr>
          <w:lang w:val="en-US"/>
        </w:rPr>
        <w:t>based RTT measurements</w:t>
      </w:r>
      <w:r w:rsidR="007368B6" w:rsidRPr="00E31C27">
        <w:rPr>
          <w:lang w:val="en-US"/>
        </w:rPr>
        <w:t xml:space="preserve">. If a distance change can be detected with </w:t>
      </w:r>
      <w:r w:rsidR="000A6351" w:rsidRPr="00E31C27">
        <w:rPr>
          <w:lang w:val="en-US"/>
        </w:rPr>
        <w:t xml:space="preserve">high accuracy a low latency relative speed measurement can be implemented. </w:t>
      </w:r>
      <w:r w:rsidR="00EB26F4">
        <w:rPr>
          <w:lang w:val="en-US"/>
        </w:rPr>
        <w:t xml:space="preserve">Further details can be found in </w:t>
      </w:r>
      <w:r w:rsidR="00EB26F4" w:rsidRPr="00D94BFF">
        <w:rPr>
          <w:b/>
          <w:bCs/>
          <w:lang w:val="en-US"/>
        </w:rPr>
        <w:t>R1-2207126</w:t>
      </w:r>
      <w:r w:rsidR="00EB26F4">
        <w:rPr>
          <w:lang w:val="en-US"/>
        </w:rPr>
        <w:t>.</w:t>
      </w:r>
    </w:p>
    <w:p w14:paraId="5942FC59" w14:textId="13B13180" w:rsidR="003B0DA3" w:rsidRPr="00E31C27" w:rsidRDefault="004C05AD" w:rsidP="003B5183">
      <w:pPr>
        <w:rPr>
          <w:lang w:val="en-US"/>
        </w:rPr>
      </w:pPr>
      <w:r>
        <w:rPr>
          <w:lang w:val="en-US"/>
        </w:rPr>
        <w:t>The resulting requirement to the SL-PRS design is defined by the following proposal</w:t>
      </w:r>
      <w:r w:rsidR="00EB26F4">
        <w:rPr>
          <w:lang w:val="en-US"/>
        </w:rPr>
        <w:t>:</w:t>
      </w:r>
    </w:p>
    <w:p w14:paraId="4788EA3E" w14:textId="4EB87B6B" w:rsidR="003B0DA3" w:rsidRPr="00E31C27" w:rsidRDefault="003B0DA3" w:rsidP="003B0DA3">
      <w:pPr>
        <w:rPr>
          <w:lang w:val="en-US"/>
        </w:rPr>
      </w:pPr>
    </w:p>
    <w:p w14:paraId="5A1373B4" w14:textId="033FDD44" w:rsidR="00DA095D" w:rsidRPr="00E31C27" w:rsidRDefault="009B6941" w:rsidP="00DA095D">
      <w:pPr>
        <w:ind w:left="1701" w:hanging="1701"/>
        <w:rPr>
          <w:b/>
          <w:bCs/>
          <w:lang w:val="en-US"/>
        </w:rPr>
      </w:pPr>
      <w:r>
        <w:rPr>
          <w:b/>
          <w:bCs/>
          <w:lang w:val="en-US"/>
        </w:rPr>
        <w:t>Proposal 8</w:t>
      </w:r>
      <w:r w:rsidR="00DA095D" w:rsidRPr="00E31C27">
        <w:rPr>
          <w:b/>
          <w:bCs/>
          <w:lang w:val="en-US"/>
        </w:rPr>
        <w:t xml:space="preserve">: </w:t>
      </w:r>
      <w:r w:rsidR="00DA095D" w:rsidRPr="00E31C27">
        <w:rPr>
          <w:b/>
          <w:bCs/>
          <w:lang w:val="en-US"/>
        </w:rPr>
        <w:tab/>
        <w:t>Support the allocation of “double burst” (e.g.</w:t>
      </w:r>
      <w:r w:rsidR="004C05AD">
        <w:rPr>
          <w:b/>
          <w:bCs/>
          <w:lang w:val="en-US"/>
        </w:rPr>
        <w:t>,</w:t>
      </w:r>
      <w:r w:rsidR="00DA095D" w:rsidRPr="00E31C27">
        <w:rPr>
          <w:b/>
          <w:bCs/>
          <w:lang w:val="en-US"/>
        </w:rPr>
        <w:t xml:space="preserve"> pairs of </w:t>
      </w:r>
      <w:r w:rsidR="004C05AD">
        <w:rPr>
          <w:b/>
          <w:bCs/>
          <w:lang w:val="en-US"/>
        </w:rPr>
        <w:t>SL-PRS</w:t>
      </w:r>
      <w:r w:rsidR="00DA095D" w:rsidRPr="00E31C27">
        <w:rPr>
          <w:b/>
          <w:bCs/>
          <w:lang w:val="en-US"/>
        </w:rPr>
        <w:t>) for relative speed measurements</w:t>
      </w:r>
      <w:r w:rsidR="00333515">
        <w:rPr>
          <w:b/>
          <w:bCs/>
          <w:lang w:val="en-US"/>
        </w:rPr>
        <w:t>.</w:t>
      </w:r>
    </w:p>
    <w:p w14:paraId="16638BB8" w14:textId="011BC7A8" w:rsidR="00DA095D" w:rsidRPr="00E31C27" w:rsidRDefault="00DA095D" w:rsidP="003B5183">
      <w:pPr>
        <w:ind w:left="1701" w:hanging="1701"/>
        <w:rPr>
          <w:b/>
          <w:bCs/>
          <w:lang w:val="en-US"/>
        </w:rPr>
      </w:pPr>
      <w:r w:rsidRPr="00E31C27">
        <w:rPr>
          <w:b/>
          <w:bCs/>
          <w:lang w:val="en-US"/>
        </w:rPr>
        <w:t xml:space="preserve"> </w:t>
      </w:r>
    </w:p>
    <w:p w14:paraId="65C5A997" w14:textId="77777777" w:rsidR="00240B98" w:rsidRPr="00E31C27" w:rsidRDefault="00240B98" w:rsidP="00240B98">
      <w:pPr>
        <w:rPr>
          <w:lang w:val="en-US" w:eastAsia="en-US"/>
        </w:rPr>
      </w:pPr>
    </w:p>
    <w:p w14:paraId="4E10DBE3" w14:textId="77777777" w:rsidR="00DC2116" w:rsidRDefault="00DC2116">
      <w:pPr>
        <w:spacing w:after="160" w:line="259" w:lineRule="auto"/>
        <w:rPr>
          <w:rFonts w:eastAsia="SimSun"/>
          <w:b/>
          <w:bCs/>
          <w:sz w:val="28"/>
          <w:szCs w:val="28"/>
          <w:lang w:val="en-US" w:eastAsia="en-US"/>
        </w:rPr>
      </w:pPr>
      <w:r w:rsidRPr="004D5ABB">
        <w:rPr>
          <w:lang w:val="en-US"/>
        </w:rPr>
        <w:br w:type="page"/>
      </w:r>
    </w:p>
    <w:p w14:paraId="45FFD5F3" w14:textId="7FD5F47A" w:rsidR="00422FC1" w:rsidRPr="00E31C27" w:rsidRDefault="00422FC1" w:rsidP="003A6B45">
      <w:pPr>
        <w:pStyle w:val="berschrift1"/>
      </w:pPr>
      <w:r w:rsidRPr="00E31C27">
        <w:lastRenderedPageBreak/>
        <w:t xml:space="preserve">Support of PRUs and </w:t>
      </w:r>
      <w:r w:rsidR="003A6B45" w:rsidRPr="00E31C27">
        <w:t xml:space="preserve">combination </w:t>
      </w:r>
      <w:r w:rsidRPr="00E31C27">
        <w:t>with other RAT dependent positioning measurements</w:t>
      </w:r>
    </w:p>
    <w:p w14:paraId="0CFDC429" w14:textId="7FD19D1B" w:rsidR="00CB02A6" w:rsidRPr="00E31C27" w:rsidRDefault="00422FC1" w:rsidP="00422FC1">
      <w:pPr>
        <w:pStyle w:val="berschrift2"/>
      </w:pPr>
      <w:r w:rsidRPr="00E31C27">
        <w:t>PRU SL measurements</w:t>
      </w:r>
    </w:p>
    <w:p w14:paraId="2DAF79B3" w14:textId="3336727A" w:rsidR="00422FC1" w:rsidRPr="00E31C27" w:rsidRDefault="00422FC1" w:rsidP="00422FC1">
      <w:pPr>
        <w:pStyle w:val="3GPPAgreements"/>
        <w:numPr>
          <w:ilvl w:val="0"/>
          <w:numId w:val="0"/>
        </w:numPr>
        <w:rPr>
          <w:lang w:val="en-US"/>
        </w:rPr>
      </w:pPr>
      <w:r w:rsidRPr="00E31C27">
        <w:rPr>
          <w:lang w:val="en-US"/>
        </w:rPr>
        <w:t>The positioning improvements introduced by enabling sidelink measurements between a target device and the PRUs are straightforward. For example, an RSRP measurement at the PRU and</w:t>
      </w:r>
      <w:r w:rsidR="00333515">
        <w:rPr>
          <w:lang w:val="en-US"/>
        </w:rPr>
        <w:t>/or</w:t>
      </w:r>
      <w:r w:rsidRPr="00E31C27">
        <w:rPr>
          <w:lang w:val="en-US"/>
        </w:rPr>
        <w:t xml:space="preserve"> UE</w:t>
      </w:r>
      <w:r w:rsidR="00333515">
        <w:rPr>
          <w:lang w:val="en-US"/>
        </w:rPr>
        <w:t xml:space="preserve"> can be done</w:t>
      </w:r>
      <w:r w:rsidRPr="00E31C27">
        <w:rPr>
          <w:lang w:val="en-US"/>
        </w:rPr>
        <w:t xml:space="preserve"> or </w:t>
      </w:r>
      <w:r w:rsidR="00333515">
        <w:rPr>
          <w:lang w:val="en-US"/>
        </w:rPr>
        <w:t xml:space="preserve">be carried out </w:t>
      </w:r>
      <w:r w:rsidRPr="00E31C27">
        <w:rPr>
          <w:lang w:val="en-US"/>
        </w:rPr>
        <w:t>by accurately estimating the PRU-UE distance through timing-based ranging.</w:t>
      </w:r>
    </w:p>
    <w:p w14:paraId="3FDC829F" w14:textId="77777777" w:rsidR="00422FC1" w:rsidRPr="00E31C27" w:rsidRDefault="00422FC1" w:rsidP="00422FC1">
      <w:pPr>
        <w:pStyle w:val="Listenabsatz"/>
        <w:ind w:left="720" w:firstLineChars="0" w:firstLine="0"/>
      </w:pPr>
    </w:p>
    <w:p w14:paraId="098BE941" w14:textId="6D425E20" w:rsidR="00422FC1" w:rsidRPr="00E31C27" w:rsidRDefault="00422FC1" w:rsidP="00736ADC">
      <w:pPr>
        <w:ind w:left="1701" w:hanging="1701"/>
        <w:rPr>
          <w:b/>
          <w:bCs/>
          <w:lang w:val="en-US"/>
        </w:rPr>
      </w:pPr>
      <w:r w:rsidRPr="00E31C27">
        <w:rPr>
          <w:b/>
          <w:bCs/>
          <w:lang w:val="en-US"/>
        </w:rPr>
        <w:t xml:space="preserve">Proposal </w:t>
      </w:r>
      <w:r w:rsidR="009B6941">
        <w:rPr>
          <w:b/>
          <w:bCs/>
          <w:lang w:val="en-US"/>
        </w:rPr>
        <w:t>9</w:t>
      </w:r>
      <w:r w:rsidRPr="00E31C27">
        <w:rPr>
          <w:b/>
          <w:bCs/>
          <w:lang w:val="en-US"/>
        </w:rPr>
        <w:t xml:space="preserve">: </w:t>
      </w:r>
      <w:r w:rsidRPr="00E31C27">
        <w:rPr>
          <w:b/>
          <w:bCs/>
          <w:lang w:val="en-US"/>
        </w:rPr>
        <w:tab/>
        <w:t xml:space="preserve">Support the transmission and reception of positioning sidelink RSs with PRUs. </w:t>
      </w:r>
    </w:p>
    <w:p w14:paraId="57800DC5" w14:textId="77777777" w:rsidR="00422FC1" w:rsidRPr="00E31C27" w:rsidRDefault="00422FC1" w:rsidP="00422FC1">
      <w:pPr>
        <w:pStyle w:val="Listenabsatz"/>
        <w:ind w:left="720" w:firstLineChars="0" w:firstLine="0"/>
        <w:jc w:val="center"/>
      </w:pPr>
    </w:p>
    <w:p w14:paraId="669D3061" w14:textId="77777777" w:rsidR="00422FC1" w:rsidRPr="004D5ABB" w:rsidRDefault="00422FC1" w:rsidP="00422FC1">
      <w:pPr>
        <w:keepNext/>
        <w:jc w:val="center"/>
        <w:rPr>
          <w:lang w:val="en-US"/>
        </w:rPr>
      </w:pPr>
      <w:r w:rsidRPr="0015455D">
        <w:rPr>
          <w:noProof/>
        </w:rPr>
        <w:drawing>
          <wp:inline distT="0" distB="0" distL="0" distR="0" wp14:anchorId="77CDDB8A" wp14:editId="52013BA6">
            <wp:extent cx="2785730" cy="1529921"/>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5654" cy="1535371"/>
                    </a:xfrm>
                    <a:prstGeom prst="rect">
                      <a:avLst/>
                    </a:prstGeom>
                    <a:noFill/>
                  </pic:spPr>
                </pic:pic>
              </a:graphicData>
            </a:graphic>
          </wp:inline>
        </w:drawing>
      </w:r>
    </w:p>
    <w:p w14:paraId="3755F612" w14:textId="02F3BC29" w:rsidR="00422FC1" w:rsidRPr="00E31C27" w:rsidRDefault="00422FC1" w:rsidP="00422FC1">
      <w:pPr>
        <w:pStyle w:val="Beschriftung"/>
      </w:pPr>
      <w:r w:rsidRPr="00E31C27">
        <w:t xml:space="preserve">Figure </w:t>
      </w:r>
      <w:r w:rsidRPr="0015455D">
        <w:fldChar w:fldCharType="begin"/>
      </w:r>
      <w:r w:rsidRPr="00E31C27">
        <w:instrText xml:space="preserve"> SEQ Figure \* ARABIC </w:instrText>
      </w:r>
      <w:r w:rsidRPr="0015455D">
        <w:fldChar w:fldCharType="separate"/>
      </w:r>
      <w:r w:rsidR="00D371DF">
        <w:rPr>
          <w:noProof/>
        </w:rPr>
        <w:t>4</w:t>
      </w:r>
      <w:r w:rsidRPr="0015455D">
        <w:fldChar w:fldCharType="end"/>
      </w:r>
      <w:r w:rsidRPr="00E31C27">
        <w:t xml:space="preserve"> – Example of PRUs configured to receive or transmit positioning sidelink RS</w:t>
      </w:r>
    </w:p>
    <w:p w14:paraId="7557ACB8" w14:textId="2D713ABD" w:rsidR="00422FC1" w:rsidRPr="00E31C27" w:rsidRDefault="00422FC1" w:rsidP="00422FC1">
      <w:pPr>
        <w:rPr>
          <w:lang w:val="en-US" w:eastAsia="en-US"/>
        </w:rPr>
      </w:pPr>
    </w:p>
    <w:p w14:paraId="6BE72DB6" w14:textId="5F215F38" w:rsidR="00422FC1" w:rsidRPr="00E31C27" w:rsidRDefault="00422FC1" w:rsidP="00422FC1">
      <w:pPr>
        <w:pStyle w:val="berschrift2"/>
      </w:pPr>
      <w:r w:rsidRPr="00E31C27">
        <w:t>Combination of SL positioning measurements with other RAT dependent positioning measurements</w:t>
      </w:r>
    </w:p>
    <w:p w14:paraId="1E4EC90D" w14:textId="77777777" w:rsidR="00AF1930" w:rsidRPr="00E31C27" w:rsidRDefault="00AF1930" w:rsidP="00AF1930">
      <w:pPr>
        <w:rPr>
          <w:lang w:val="en-US" w:eastAsia="en-US"/>
        </w:rPr>
      </w:pPr>
    </w:p>
    <w:p w14:paraId="48B844EB" w14:textId="5DF9E8A1" w:rsidR="00257858" w:rsidRPr="00E31C27" w:rsidRDefault="000510D6" w:rsidP="000510D6">
      <w:pPr>
        <w:rPr>
          <w:lang w:val="en-US"/>
        </w:rPr>
      </w:pPr>
      <w:r w:rsidRPr="00E31C27">
        <w:rPr>
          <w:lang w:val="en-US"/>
        </w:rPr>
        <w:t xml:space="preserve">Combining SL positioning measurements with established UL and DL positioning methods </w:t>
      </w:r>
      <w:r w:rsidR="00257858" w:rsidRPr="00E31C27">
        <w:rPr>
          <w:lang w:val="en-US"/>
        </w:rPr>
        <w:t xml:space="preserve">can provide </w:t>
      </w:r>
      <w:r w:rsidR="00CB31C6" w:rsidRPr="00E31C27">
        <w:rPr>
          <w:lang w:val="en-US"/>
        </w:rPr>
        <w:t xml:space="preserve">significant gains for </w:t>
      </w:r>
      <w:r w:rsidR="00257858" w:rsidRPr="00E31C27">
        <w:rPr>
          <w:lang w:val="en-US"/>
        </w:rPr>
        <w:t xml:space="preserve">three types of </w:t>
      </w:r>
      <w:r w:rsidR="00CB31C6" w:rsidRPr="00E31C27">
        <w:rPr>
          <w:lang w:val="en-US"/>
        </w:rPr>
        <w:t>scenarios</w:t>
      </w:r>
      <w:r w:rsidR="00257858" w:rsidRPr="00E31C27">
        <w:rPr>
          <w:lang w:val="en-US"/>
        </w:rPr>
        <w:t xml:space="preserve">: </w:t>
      </w:r>
    </w:p>
    <w:p w14:paraId="7C1BF298" w14:textId="24A41CE7" w:rsidR="00257858" w:rsidRPr="00151370" w:rsidRDefault="00CB31C6" w:rsidP="00257858">
      <w:pPr>
        <w:pStyle w:val="Listenabsatz"/>
        <w:numPr>
          <w:ilvl w:val="0"/>
          <w:numId w:val="10"/>
        </w:numPr>
        <w:ind w:firstLineChars="0"/>
        <w:rPr>
          <w:sz w:val="24"/>
          <w:szCs w:val="24"/>
        </w:rPr>
      </w:pPr>
      <w:r w:rsidRPr="00151370">
        <w:rPr>
          <w:sz w:val="24"/>
          <w:szCs w:val="24"/>
        </w:rPr>
        <w:t xml:space="preserve">Number of anchors is not sufficient: </w:t>
      </w:r>
      <w:r w:rsidR="00257858" w:rsidRPr="00151370">
        <w:rPr>
          <w:sz w:val="24"/>
          <w:szCs w:val="24"/>
        </w:rPr>
        <w:t>A UE can measure the distance to another UE with known position (e.g.</w:t>
      </w:r>
      <w:r w:rsidR="00144079" w:rsidRPr="00151370">
        <w:rPr>
          <w:sz w:val="24"/>
          <w:szCs w:val="24"/>
        </w:rPr>
        <w:t>:</w:t>
      </w:r>
      <w:r w:rsidR="00257858" w:rsidRPr="00151370">
        <w:rPr>
          <w:sz w:val="24"/>
          <w:szCs w:val="24"/>
        </w:rPr>
        <w:t xml:space="preserve"> </w:t>
      </w:r>
      <w:r w:rsidR="00543976" w:rsidRPr="00151370">
        <w:rPr>
          <w:sz w:val="24"/>
          <w:szCs w:val="24"/>
        </w:rPr>
        <w:t>PRU</w:t>
      </w:r>
      <w:r w:rsidR="00257858" w:rsidRPr="00151370">
        <w:rPr>
          <w:sz w:val="24"/>
          <w:szCs w:val="24"/>
        </w:rPr>
        <w:t xml:space="preserve">). </w:t>
      </w:r>
      <w:r w:rsidR="00543976" w:rsidRPr="00151370">
        <w:rPr>
          <w:sz w:val="24"/>
          <w:szCs w:val="24"/>
        </w:rPr>
        <w:t>A UE-type PRU</w:t>
      </w:r>
      <w:r w:rsidR="00257858" w:rsidRPr="00151370">
        <w:rPr>
          <w:sz w:val="24"/>
          <w:szCs w:val="24"/>
        </w:rPr>
        <w:t xml:space="preserve"> may act as additional anchor </w:t>
      </w:r>
      <w:r w:rsidR="00CB2D9E" w:rsidRPr="00151370">
        <w:rPr>
          <w:sz w:val="24"/>
          <w:szCs w:val="24"/>
        </w:rPr>
        <w:t>for</w:t>
      </w:r>
      <w:r w:rsidR="00257858" w:rsidRPr="00151370">
        <w:rPr>
          <w:sz w:val="24"/>
          <w:szCs w:val="24"/>
        </w:rPr>
        <w:t xml:space="preserve"> </w:t>
      </w:r>
      <w:r w:rsidR="00672B8A" w:rsidRPr="00151370">
        <w:rPr>
          <w:sz w:val="24"/>
          <w:szCs w:val="24"/>
        </w:rPr>
        <w:t xml:space="preserve">UL or DL based </w:t>
      </w:r>
      <w:r w:rsidR="00257858" w:rsidRPr="00151370">
        <w:rPr>
          <w:sz w:val="24"/>
          <w:szCs w:val="24"/>
        </w:rPr>
        <w:t>position</w:t>
      </w:r>
      <w:r w:rsidR="00CB2D9E" w:rsidRPr="00151370">
        <w:rPr>
          <w:sz w:val="24"/>
          <w:szCs w:val="24"/>
        </w:rPr>
        <w:t>ing</w:t>
      </w:r>
      <w:r w:rsidR="00257858" w:rsidRPr="00151370">
        <w:rPr>
          <w:sz w:val="24"/>
          <w:szCs w:val="24"/>
        </w:rPr>
        <w:t xml:space="preserve"> </w:t>
      </w:r>
      <w:r w:rsidR="00CB2D9E" w:rsidRPr="00151370">
        <w:rPr>
          <w:sz w:val="24"/>
          <w:szCs w:val="24"/>
        </w:rPr>
        <w:t>algorithm</w:t>
      </w:r>
      <w:r w:rsidR="00672B8A" w:rsidRPr="00151370">
        <w:rPr>
          <w:sz w:val="24"/>
          <w:szCs w:val="24"/>
        </w:rPr>
        <w:t xml:space="preserve">s. </w:t>
      </w:r>
    </w:p>
    <w:p w14:paraId="2D8C8533" w14:textId="0B5A0C66" w:rsidR="00CB2D9E" w:rsidRPr="00151370" w:rsidRDefault="00CB2D9E" w:rsidP="00257858">
      <w:pPr>
        <w:pStyle w:val="Listenabsatz"/>
        <w:numPr>
          <w:ilvl w:val="0"/>
          <w:numId w:val="10"/>
        </w:numPr>
        <w:ind w:firstLineChars="0"/>
        <w:rPr>
          <w:sz w:val="24"/>
          <w:szCs w:val="24"/>
        </w:rPr>
      </w:pPr>
      <w:r w:rsidRPr="00151370">
        <w:rPr>
          <w:sz w:val="24"/>
          <w:szCs w:val="24"/>
        </w:rPr>
        <w:t xml:space="preserve">For 3D positioning </w:t>
      </w:r>
      <w:r w:rsidR="00144079" w:rsidRPr="00151370">
        <w:rPr>
          <w:sz w:val="24"/>
          <w:szCs w:val="24"/>
        </w:rPr>
        <w:t>and non-ideal deployments (e.g.: The anchors have similar heights</w:t>
      </w:r>
      <w:r w:rsidR="000F36FD">
        <w:rPr>
          <w:sz w:val="24"/>
          <w:szCs w:val="24"/>
        </w:rPr>
        <w:t>.</w:t>
      </w:r>
      <w:r w:rsidR="00144079" w:rsidRPr="00151370">
        <w:rPr>
          <w:sz w:val="24"/>
          <w:szCs w:val="24"/>
        </w:rPr>
        <w:t xml:space="preserve">) the positioning algorithm may generate several solutions. </w:t>
      </w:r>
      <w:r w:rsidR="00543976" w:rsidRPr="00151370">
        <w:rPr>
          <w:sz w:val="24"/>
          <w:szCs w:val="24"/>
        </w:rPr>
        <w:t>Using additional information from sidelink may help to remove this ambiguity</w:t>
      </w:r>
      <w:r w:rsidR="000F36FD">
        <w:rPr>
          <w:sz w:val="24"/>
          <w:szCs w:val="24"/>
        </w:rPr>
        <w:t>.</w:t>
      </w:r>
      <w:r w:rsidR="00543976" w:rsidRPr="00151370">
        <w:rPr>
          <w:sz w:val="24"/>
          <w:szCs w:val="24"/>
        </w:rPr>
        <w:t xml:space="preserve"> </w:t>
      </w:r>
    </w:p>
    <w:p w14:paraId="7FAB78FA" w14:textId="189A67AB" w:rsidR="00543976" w:rsidRPr="00151370" w:rsidRDefault="00543976" w:rsidP="00257858">
      <w:pPr>
        <w:pStyle w:val="Listenabsatz"/>
        <w:numPr>
          <w:ilvl w:val="0"/>
          <w:numId w:val="10"/>
        </w:numPr>
        <w:ind w:firstLineChars="0"/>
        <w:rPr>
          <w:sz w:val="24"/>
          <w:szCs w:val="24"/>
        </w:rPr>
      </w:pPr>
      <w:r w:rsidRPr="00151370">
        <w:rPr>
          <w:sz w:val="24"/>
          <w:szCs w:val="24"/>
        </w:rPr>
        <w:t>In NLOS and LOS conditions with low measurement accuracy any additional measurement may i</w:t>
      </w:r>
      <w:r w:rsidR="00672B8A" w:rsidRPr="00151370">
        <w:rPr>
          <w:sz w:val="24"/>
          <w:szCs w:val="24"/>
        </w:rPr>
        <w:t>m</w:t>
      </w:r>
      <w:r w:rsidRPr="00151370">
        <w:rPr>
          <w:sz w:val="24"/>
          <w:szCs w:val="24"/>
        </w:rPr>
        <w:t>prove the accu</w:t>
      </w:r>
      <w:r w:rsidR="00672B8A" w:rsidRPr="00151370">
        <w:rPr>
          <w:sz w:val="24"/>
          <w:szCs w:val="24"/>
        </w:rPr>
        <w:t>r</w:t>
      </w:r>
      <w:r w:rsidRPr="00151370">
        <w:rPr>
          <w:sz w:val="24"/>
          <w:szCs w:val="24"/>
        </w:rPr>
        <w:t>acy</w:t>
      </w:r>
      <w:r w:rsidR="000F36FD">
        <w:rPr>
          <w:sz w:val="24"/>
          <w:szCs w:val="24"/>
        </w:rPr>
        <w:t>.</w:t>
      </w:r>
      <w:r w:rsidRPr="00151370">
        <w:rPr>
          <w:sz w:val="24"/>
          <w:szCs w:val="24"/>
        </w:rPr>
        <w:t xml:space="preserve"> </w:t>
      </w:r>
    </w:p>
    <w:p w14:paraId="7C9F1E09" w14:textId="77777777" w:rsidR="00257858" w:rsidRPr="00E31C27" w:rsidRDefault="00257858" w:rsidP="000510D6">
      <w:pPr>
        <w:rPr>
          <w:lang w:val="en-US"/>
        </w:rPr>
      </w:pPr>
    </w:p>
    <w:p w14:paraId="7185995F" w14:textId="5B8634B4" w:rsidR="000510D6" w:rsidRPr="00E31C27" w:rsidRDefault="00B27357" w:rsidP="000510D6">
      <w:pPr>
        <w:rPr>
          <w:lang w:val="en-US"/>
        </w:rPr>
      </w:pPr>
      <w:r w:rsidRPr="00E31C27">
        <w:rPr>
          <w:lang w:val="en-US"/>
        </w:rPr>
        <w:t xml:space="preserve">In </w:t>
      </w:r>
      <w:r w:rsidR="0015455D">
        <w:rPr>
          <w:lang w:val="en-US"/>
        </w:rPr>
        <w:t>one</w:t>
      </w:r>
      <w:r w:rsidR="0015455D" w:rsidRPr="00E31C27">
        <w:rPr>
          <w:lang w:val="en-US"/>
        </w:rPr>
        <w:t xml:space="preserve"> </w:t>
      </w:r>
      <w:r w:rsidRPr="00E31C27">
        <w:rPr>
          <w:lang w:val="en-US"/>
        </w:rPr>
        <w:t>example scenario where only measurements between 2 UEs and 3 gNB are available, there are 4 possible combinations of the locations of the 2 UEs. In case distance information between the 2 UEs is available, those ambiguities can be resolved</w:t>
      </w:r>
      <w:r w:rsidR="00543742" w:rsidRPr="00E31C27">
        <w:rPr>
          <w:lang w:val="en-US"/>
        </w:rPr>
        <w:t xml:space="preserve"> (see </w:t>
      </w:r>
      <w:r w:rsidR="00543742" w:rsidRPr="004D5ABB">
        <w:rPr>
          <w:lang w:val="en-US"/>
        </w:rPr>
        <w:fldChar w:fldCharType="begin"/>
      </w:r>
      <w:r w:rsidR="00543742" w:rsidRPr="00E31C27">
        <w:rPr>
          <w:lang w:val="en-US"/>
        </w:rPr>
        <w:instrText xml:space="preserve"> REF _Ref101362182 \h </w:instrText>
      </w:r>
      <w:r w:rsidR="00543742" w:rsidRPr="004D5ABB">
        <w:rPr>
          <w:lang w:val="en-US"/>
        </w:rPr>
      </w:r>
      <w:r w:rsidR="00543742" w:rsidRPr="004D5ABB">
        <w:rPr>
          <w:lang w:val="en-US"/>
        </w:rPr>
        <w:fldChar w:fldCharType="separate"/>
      </w:r>
      <w:r w:rsidR="00D371DF" w:rsidRPr="00151370">
        <w:rPr>
          <w:lang w:val="en-US"/>
        </w:rPr>
        <w:t xml:space="preserve">Figure </w:t>
      </w:r>
      <w:r w:rsidR="00D371DF" w:rsidRPr="00151370">
        <w:rPr>
          <w:noProof/>
          <w:lang w:val="en-US"/>
        </w:rPr>
        <w:t>5</w:t>
      </w:r>
      <w:r w:rsidR="00543742" w:rsidRPr="004D5ABB">
        <w:rPr>
          <w:lang w:val="en-US"/>
        </w:rPr>
        <w:fldChar w:fldCharType="end"/>
      </w:r>
      <w:r w:rsidR="00543742" w:rsidRPr="00E31C27">
        <w:rPr>
          <w:lang w:val="en-US"/>
        </w:rPr>
        <w:t>)</w:t>
      </w:r>
      <w:r w:rsidRPr="00E31C27">
        <w:rPr>
          <w:lang w:val="en-US"/>
        </w:rPr>
        <w:t xml:space="preserve">. </w:t>
      </w:r>
    </w:p>
    <w:p w14:paraId="506E6806" w14:textId="36998120" w:rsidR="00543742" w:rsidRPr="00E31C27" w:rsidRDefault="00543742" w:rsidP="000510D6">
      <w:pPr>
        <w:rPr>
          <w:lang w:val="en-US"/>
        </w:rPr>
      </w:pPr>
    </w:p>
    <w:p w14:paraId="67477F5D" w14:textId="3E6DD05C" w:rsidR="00A3057B" w:rsidRPr="00E31C27" w:rsidRDefault="00A3057B" w:rsidP="00A3057B">
      <w:pPr>
        <w:ind w:left="1701" w:hanging="1701"/>
        <w:rPr>
          <w:b/>
          <w:bCs/>
          <w:lang w:val="en-US"/>
        </w:rPr>
      </w:pPr>
      <w:r w:rsidRPr="00E31C27">
        <w:rPr>
          <w:b/>
          <w:bCs/>
          <w:lang w:val="en-US"/>
        </w:rPr>
        <w:t xml:space="preserve">Observation </w:t>
      </w:r>
      <w:r w:rsidR="00EB26F4">
        <w:rPr>
          <w:b/>
          <w:bCs/>
          <w:lang w:val="en-US"/>
        </w:rPr>
        <w:t>2</w:t>
      </w:r>
      <w:r w:rsidRPr="00E31C27">
        <w:rPr>
          <w:b/>
          <w:bCs/>
          <w:lang w:val="en-US"/>
        </w:rPr>
        <w:t xml:space="preserve">: </w:t>
      </w:r>
      <w:r w:rsidRPr="00E31C27">
        <w:rPr>
          <w:b/>
          <w:bCs/>
          <w:lang w:val="en-US"/>
        </w:rPr>
        <w:tab/>
        <w:t>Association of SL ranging with TDOA and RTT measurements is beneficial for the overall positioning performance</w:t>
      </w:r>
    </w:p>
    <w:p w14:paraId="17930016" w14:textId="7D770A54" w:rsidR="002507D4" w:rsidRPr="00E31C27" w:rsidRDefault="002507D4" w:rsidP="00672B8A">
      <w:pPr>
        <w:ind w:left="1701" w:hanging="1701"/>
        <w:rPr>
          <w:b/>
          <w:bCs/>
          <w:lang w:val="en-US"/>
        </w:rPr>
      </w:pPr>
    </w:p>
    <w:p w14:paraId="1A600DCA" w14:textId="49D5875D" w:rsidR="00A3057B" w:rsidRPr="00E31C27" w:rsidRDefault="00A3057B" w:rsidP="00A3057B">
      <w:pPr>
        <w:ind w:left="1701" w:hanging="1701"/>
        <w:rPr>
          <w:b/>
          <w:bCs/>
          <w:lang w:val="en-US"/>
        </w:rPr>
      </w:pPr>
      <w:r w:rsidRPr="00E31C27">
        <w:rPr>
          <w:b/>
          <w:bCs/>
          <w:lang w:val="en-US"/>
        </w:rPr>
        <w:t xml:space="preserve">Proposal </w:t>
      </w:r>
      <w:r w:rsidR="009B6941">
        <w:rPr>
          <w:b/>
          <w:bCs/>
          <w:lang w:val="en-US"/>
        </w:rPr>
        <w:t>10</w:t>
      </w:r>
      <w:r w:rsidRPr="00E31C27">
        <w:rPr>
          <w:b/>
          <w:bCs/>
          <w:lang w:val="en-US"/>
        </w:rPr>
        <w:t xml:space="preserve">: </w:t>
      </w:r>
      <w:r w:rsidRPr="00E31C27">
        <w:rPr>
          <w:b/>
          <w:bCs/>
          <w:lang w:val="en-US"/>
        </w:rPr>
        <w:tab/>
        <w:t xml:space="preserve">Integrate the reporting of sidelink measurements into the reporting framework for DL-TDOA, UL-TDOA and multi-RTT based positioning </w:t>
      </w:r>
    </w:p>
    <w:p w14:paraId="5AD43D83" w14:textId="77777777" w:rsidR="002507D4" w:rsidRPr="00E31C27" w:rsidRDefault="002507D4" w:rsidP="00672B8A">
      <w:pPr>
        <w:ind w:left="1701" w:hanging="1701"/>
        <w:rPr>
          <w:b/>
          <w:bCs/>
          <w:lang w:val="en-US"/>
        </w:rPr>
      </w:pPr>
    </w:p>
    <w:p w14:paraId="34651D09" w14:textId="2D4E158A" w:rsidR="00A2102F" w:rsidRPr="00E31C27" w:rsidRDefault="00A2102F" w:rsidP="00A2102F">
      <w:pPr>
        <w:keepNext/>
        <w:jc w:val="center"/>
        <w:rPr>
          <w:lang w:val="en-US"/>
        </w:rPr>
      </w:pPr>
    </w:p>
    <w:p w14:paraId="1BE9C16F" w14:textId="62106743" w:rsidR="00A2102F" w:rsidRPr="004D5ABB" w:rsidRDefault="009B6941" w:rsidP="00A2102F">
      <w:pPr>
        <w:keepNext/>
        <w:jc w:val="center"/>
        <w:rPr>
          <w:lang w:val="en-US"/>
        </w:rPr>
      </w:pPr>
      <w:r>
        <w:rPr>
          <w:noProof/>
          <w:lang w:val="en-US"/>
        </w:rPr>
        <w:pict w14:anchorId="0144D3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8.3pt;height:308.95pt;mso-width-percent:0;mso-height-percent:0;mso-width-percent:0;mso-height-percent:0">
            <v:imagedata r:id="rId15" o:title="SLassistedTDOA"/>
          </v:shape>
        </w:pict>
      </w:r>
    </w:p>
    <w:p w14:paraId="7F9D3093" w14:textId="46A0C5FE" w:rsidR="00A2102F" w:rsidRPr="00E31C27" w:rsidRDefault="00A2102F" w:rsidP="00A2102F">
      <w:pPr>
        <w:pStyle w:val="Beschriftung"/>
        <w:rPr>
          <w:highlight w:val="yellow"/>
        </w:rPr>
      </w:pPr>
      <w:bookmarkStart w:id="8" w:name="_Ref101362182"/>
      <w:r w:rsidRPr="00E31C27">
        <w:t xml:space="preserve">Figure </w:t>
      </w:r>
      <w:r w:rsidRPr="0015455D">
        <w:fldChar w:fldCharType="begin"/>
      </w:r>
      <w:r w:rsidRPr="00E31C27">
        <w:instrText xml:space="preserve"> SEQ Figure \* ARABIC </w:instrText>
      </w:r>
      <w:r w:rsidRPr="0015455D">
        <w:fldChar w:fldCharType="separate"/>
      </w:r>
      <w:r w:rsidR="00D371DF">
        <w:rPr>
          <w:noProof/>
        </w:rPr>
        <w:t>5</w:t>
      </w:r>
      <w:r w:rsidRPr="0015455D">
        <w:fldChar w:fldCharType="end"/>
      </w:r>
      <w:bookmarkEnd w:id="8"/>
      <w:r w:rsidRPr="00E31C27">
        <w:t xml:space="preserve">- Schematic sketch of </w:t>
      </w:r>
      <w:r w:rsidR="00543742" w:rsidRPr="00E31C27">
        <w:t>SL assisted TDOA</w:t>
      </w:r>
      <w:r w:rsidRPr="00E31C27">
        <w:t xml:space="preserve"> with </w:t>
      </w:r>
      <w:r w:rsidR="00B27357" w:rsidRPr="00E31C27">
        <w:t>3</w:t>
      </w:r>
      <w:r w:rsidRPr="00E31C27">
        <w:t xml:space="preserve"> gNBs</w:t>
      </w:r>
      <w:r w:rsidR="00F01B49" w:rsidRPr="00E31C27">
        <w:t xml:space="preserve"> and 1 range between 2 UEs</w:t>
      </w:r>
    </w:p>
    <w:p w14:paraId="72C4C320" w14:textId="77777777" w:rsidR="002507D4" w:rsidRPr="00E31C27" w:rsidRDefault="002507D4" w:rsidP="00D664A2">
      <w:pPr>
        <w:pStyle w:val="3GPPAgreements"/>
        <w:numPr>
          <w:ilvl w:val="0"/>
          <w:numId w:val="0"/>
        </w:numPr>
        <w:rPr>
          <w:lang w:val="en-US"/>
        </w:rPr>
      </w:pPr>
    </w:p>
    <w:p w14:paraId="6AC105E1" w14:textId="77777777" w:rsidR="002A5E3E" w:rsidRDefault="002A5E3E">
      <w:pPr>
        <w:spacing w:after="160" w:line="259" w:lineRule="auto"/>
        <w:rPr>
          <w:rFonts w:eastAsia="SimSun"/>
          <w:b/>
          <w:bCs/>
          <w:sz w:val="28"/>
          <w:szCs w:val="28"/>
          <w:lang w:val="en-US" w:eastAsia="en-US"/>
        </w:rPr>
      </w:pPr>
      <w:r w:rsidRPr="00151370">
        <w:rPr>
          <w:lang w:val="en-US"/>
        </w:rPr>
        <w:br w:type="page"/>
      </w:r>
      <w:bookmarkStart w:id="9" w:name="_GoBack"/>
      <w:bookmarkEnd w:id="9"/>
    </w:p>
    <w:p w14:paraId="3467607B" w14:textId="40FAA60D" w:rsidR="002507D4" w:rsidRPr="00CB520D" w:rsidRDefault="00A359C9" w:rsidP="00BC76AF">
      <w:pPr>
        <w:pStyle w:val="berschrift1"/>
      </w:pPr>
      <w:r w:rsidRPr="00CB520D">
        <w:lastRenderedPageBreak/>
        <w:t>Conclusions</w:t>
      </w:r>
      <w:r w:rsidR="00DC2116" w:rsidRPr="00CB520D">
        <w:t xml:space="preserve"> </w:t>
      </w:r>
    </w:p>
    <w:p w14:paraId="18C99890" w14:textId="39F389F1" w:rsidR="00A359C9" w:rsidRPr="00E31C27" w:rsidRDefault="00DD5D59" w:rsidP="00BC76AF">
      <w:pPr>
        <w:rPr>
          <w:lang w:val="en-US"/>
        </w:rPr>
      </w:pPr>
      <w:r w:rsidRPr="00E31C27">
        <w:rPr>
          <w:lang w:val="en-US"/>
        </w:rPr>
        <w:t xml:space="preserve">In this contribution, </w:t>
      </w:r>
      <w:r w:rsidRPr="00E31C27">
        <w:rPr>
          <w:bCs/>
          <w:lang w:val="en-US"/>
        </w:rPr>
        <w:t>the first considerations for possible solutions</w:t>
      </w:r>
      <w:r w:rsidRPr="00E31C27">
        <w:rPr>
          <w:lang w:val="en-US"/>
        </w:rPr>
        <w:t xml:space="preserve"> are covered and we made the following proposals:</w:t>
      </w:r>
    </w:p>
    <w:p w14:paraId="23025367" w14:textId="77777777" w:rsidR="002E0151" w:rsidRPr="004D5ABB" w:rsidRDefault="002E0151" w:rsidP="002E0151">
      <w:pPr>
        <w:ind w:left="1701" w:hanging="1701"/>
        <w:rPr>
          <w:b/>
          <w:bCs/>
          <w:lang w:val="en-US"/>
        </w:rPr>
      </w:pPr>
      <w:r w:rsidRPr="0015455D">
        <w:rPr>
          <w:b/>
          <w:bCs/>
          <w:lang w:val="en-US"/>
        </w:rPr>
        <w:t xml:space="preserve">Observation </w:t>
      </w:r>
      <w:r>
        <w:rPr>
          <w:b/>
          <w:bCs/>
          <w:lang w:val="en-US"/>
        </w:rPr>
        <w:t>1</w:t>
      </w:r>
      <w:r w:rsidRPr="0015455D">
        <w:rPr>
          <w:b/>
          <w:bCs/>
          <w:lang w:val="en-US"/>
        </w:rPr>
        <w:t xml:space="preserve">:  </w:t>
      </w:r>
      <w:r w:rsidRPr="0015455D">
        <w:rPr>
          <w:b/>
          <w:bCs/>
          <w:lang w:val="en-US"/>
        </w:rPr>
        <w:tab/>
      </w:r>
      <w:r w:rsidRPr="004D5ABB">
        <w:rPr>
          <w:b/>
          <w:bCs/>
          <w:lang w:val="en-US"/>
        </w:rPr>
        <w:t>The achieved ToA accuracy depends highly on the level of difficulty of the channel and the bandwidth</w:t>
      </w:r>
      <w:r>
        <w:rPr>
          <w:b/>
          <w:bCs/>
          <w:lang w:val="en-US"/>
        </w:rPr>
        <w:t>, under moderate multipath in LOS conditions</w:t>
      </w:r>
      <w:r w:rsidRPr="0015455D">
        <w:rPr>
          <w:b/>
          <w:bCs/>
          <w:lang w:val="en-US"/>
        </w:rPr>
        <w:t>:</w:t>
      </w:r>
    </w:p>
    <w:p w14:paraId="2B464D44" w14:textId="77777777" w:rsidR="002E0151" w:rsidRDefault="002E0151" w:rsidP="002E0151">
      <w:pPr>
        <w:pStyle w:val="Listenabsatz"/>
        <w:numPr>
          <w:ilvl w:val="0"/>
          <w:numId w:val="27"/>
        </w:numPr>
        <w:ind w:left="2127" w:firstLineChars="0" w:hanging="284"/>
        <w:rPr>
          <w:b/>
          <w:bCs/>
        </w:rPr>
      </w:pPr>
      <w:r w:rsidRPr="0015455D">
        <w:rPr>
          <w:b/>
          <w:bCs/>
        </w:rPr>
        <w:t>100MH</w:t>
      </w:r>
      <w:r w:rsidRPr="004D5ABB">
        <w:rPr>
          <w:b/>
          <w:bCs/>
        </w:rPr>
        <w:t xml:space="preserve">z bandwidth is required to achieve accuracies &lt;30cm; </w:t>
      </w:r>
    </w:p>
    <w:p w14:paraId="430F020B" w14:textId="77777777" w:rsidR="002E0151" w:rsidRDefault="002E0151" w:rsidP="002E0151">
      <w:pPr>
        <w:pStyle w:val="Listenabsatz"/>
        <w:numPr>
          <w:ilvl w:val="0"/>
          <w:numId w:val="27"/>
        </w:numPr>
        <w:ind w:left="2127" w:firstLineChars="0" w:hanging="284"/>
        <w:rPr>
          <w:b/>
          <w:bCs/>
        </w:rPr>
      </w:pPr>
      <w:r>
        <w:rPr>
          <w:b/>
          <w:bCs/>
        </w:rPr>
        <w:t>4</w:t>
      </w:r>
      <w:r w:rsidRPr="0015455D">
        <w:rPr>
          <w:b/>
          <w:bCs/>
        </w:rPr>
        <w:t>0MH</w:t>
      </w:r>
      <w:r w:rsidRPr="004D5ABB">
        <w:rPr>
          <w:b/>
          <w:bCs/>
        </w:rPr>
        <w:t>z bandwidth</w:t>
      </w:r>
      <w:r w:rsidRPr="0015455D">
        <w:rPr>
          <w:b/>
          <w:bCs/>
        </w:rPr>
        <w:t xml:space="preserve"> </w:t>
      </w:r>
      <w:r w:rsidRPr="000A0751">
        <w:rPr>
          <w:b/>
          <w:bCs/>
        </w:rPr>
        <w:t xml:space="preserve">is </w:t>
      </w:r>
      <w:r>
        <w:rPr>
          <w:b/>
          <w:bCs/>
        </w:rPr>
        <w:t>sufficient</w:t>
      </w:r>
      <w:r w:rsidRPr="000A0751">
        <w:rPr>
          <w:b/>
          <w:bCs/>
        </w:rPr>
        <w:t xml:space="preserve"> to achieve accuracies &lt;</w:t>
      </w:r>
      <w:r>
        <w:rPr>
          <w:b/>
          <w:bCs/>
        </w:rPr>
        <w:t>1</w:t>
      </w:r>
      <w:r w:rsidRPr="000A0751">
        <w:rPr>
          <w:b/>
          <w:bCs/>
        </w:rPr>
        <w:t xml:space="preserve">m; </w:t>
      </w:r>
    </w:p>
    <w:p w14:paraId="2003BD42" w14:textId="77777777" w:rsidR="009B2112" w:rsidRPr="004D5ABB" w:rsidRDefault="009B2112" w:rsidP="009B2112">
      <w:pPr>
        <w:ind w:left="1701" w:hanging="1701"/>
        <w:rPr>
          <w:b/>
          <w:bCs/>
          <w:lang w:val="en-US"/>
        </w:rPr>
      </w:pPr>
    </w:p>
    <w:p w14:paraId="607FA134" w14:textId="77777777" w:rsidR="009B6941" w:rsidRPr="00E31C27" w:rsidRDefault="009B6941" w:rsidP="009B6941">
      <w:pPr>
        <w:ind w:left="1701" w:hanging="1701"/>
        <w:rPr>
          <w:b/>
          <w:bCs/>
          <w:lang w:val="en-US"/>
        </w:rPr>
      </w:pPr>
      <w:r w:rsidRPr="00E31C27">
        <w:rPr>
          <w:b/>
          <w:bCs/>
          <w:lang w:val="en-US"/>
        </w:rPr>
        <w:t xml:space="preserve">Observation </w:t>
      </w:r>
      <w:r>
        <w:rPr>
          <w:b/>
          <w:bCs/>
          <w:lang w:val="en-US"/>
        </w:rPr>
        <w:t>2</w:t>
      </w:r>
      <w:r w:rsidRPr="00E31C27">
        <w:rPr>
          <w:b/>
          <w:bCs/>
          <w:lang w:val="en-US"/>
        </w:rPr>
        <w:t xml:space="preserve">: </w:t>
      </w:r>
      <w:r w:rsidRPr="00E31C27">
        <w:rPr>
          <w:b/>
          <w:bCs/>
          <w:lang w:val="en-US"/>
        </w:rPr>
        <w:tab/>
        <w:t>Association of SL ranging with TDOA and RTT measurements is beneficial for the overall positioning performance</w:t>
      </w:r>
    </w:p>
    <w:p w14:paraId="53BCACE6" w14:textId="77777777" w:rsidR="009B6941" w:rsidRDefault="009B6941" w:rsidP="009B2112">
      <w:pPr>
        <w:ind w:left="1701" w:hanging="1701"/>
        <w:rPr>
          <w:b/>
          <w:bCs/>
          <w:lang w:val="en-US"/>
        </w:rPr>
      </w:pPr>
    </w:p>
    <w:p w14:paraId="4A803F7A" w14:textId="48E9FDDC" w:rsidR="009B2112" w:rsidRPr="004D5ABB" w:rsidRDefault="009B2112" w:rsidP="009B2112">
      <w:pPr>
        <w:ind w:left="1701" w:hanging="1701"/>
        <w:rPr>
          <w:b/>
          <w:bCs/>
          <w:lang w:val="en-US"/>
        </w:rPr>
      </w:pPr>
      <w:r w:rsidRPr="004D5ABB">
        <w:rPr>
          <w:b/>
          <w:bCs/>
          <w:lang w:val="en-US"/>
        </w:rPr>
        <w:t xml:space="preserve">Proposal </w:t>
      </w:r>
      <w:r w:rsidR="009B6941">
        <w:rPr>
          <w:b/>
          <w:bCs/>
          <w:lang w:val="en-US"/>
        </w:rPr>
        <w:t>1</w:t>
      </w:r>
      <w:r w:rsidRPr="004D5ABB">
        <w:rPr>
          <w:b/>
          <w:bCs/>
          <w:lang w:val="en-US"/>
        </w:rPr>
        <w:t xml:space="preserve">: </w:t>
      </w:r>
      <w:r w:rsidRPr="004D5ABB">
        <w:rPr>
          <w:b/>
          <w:bCs/>
          <w:lang w:val="en-US"/>
        </w:rPr>
        <w:tab/>
        <w:t xml:space="preserve">Support the reference signal transmission for positioning </w:t>
      </w:r>
      <w:r>
        <w:rPr>
          <w:b/>
          <w:bCs/>
          <w:lang w:val="en-US"/>
        </w:rPr>
        <w:t xml:space="preserve">use cases </w:t>
      </w:r>
      <w:r w:rsidRPr="004D5ABB">
        <w:rPr>
          <w:b/>
          <w:bCs/>
          <w:lang w:val="en-US"/>
        </w:rPr>
        <w:t xml:space="preserve">over the sidelink with a bandwidth of the whole carrier bandwidths up to 40 MHz at least for the bands supporting up to 40MHz as defined in TS 38.101-1 </w:t>
      </w:r>
    </w:p>
    <w:p w14:paraId="3510157F" w14:textId="77777777" w:rsidR="009B2112" w:rsidRPr="004D5ABB" w:rsidRDefault="009B2112" w:rsidP="009B2112">
      <w:pPr>
        <w:ind w:left="1701" w:hanging="1701"/>
        <w:rPr>
          <w:b/>
          <w:bCs/>
          <w:lang w:val="en-US"/>
        </w:rPr>
      </w:pPr>
    </w:p>
    <w:p w14:paraId="45156B60" w14:textId="46453F0A" w:rsidR="009B2112" w:rsidRPr="004D5ABB" w:rsidRDefault="009B2112" w:rsidP="009B2112">
      <w:pPr>
        <w:ind w:left="1701" w:hanging="1701"/>
        <w:rPr>
          <w:b/>
          <w:bCs/>
          <w:lang w:val="en-US"/>
        </w:rPr>
      </w:pPr>
      <w:r w:rsidRPr="004D5ABB">
        <w:rPr>
          <w:b/>
          <w:bCs/>
          <w:lang w:val="en-US"/>
        </w:rPr>
        <w:t xml:space="preserve">Proposal </w:t>
      </w:r>
      <w:r w:rsidR="009B6941">
        <w:rPr>
          <w:b/>
          <w:bCs/>
          <w:lang w:val="en-US"/>
        </w:rPr>
        <w:t>2</w:t>
      </w:r>
      <w:r w:rsidRPr="004D5ABB">
        <w:rPr>
          <w:b/>
          <w:bCs/>
          <w:lang w:val="en-US"/>
        </w:rPr>
        <w:t xml:space="preserve">: </w:t>
      </w:r>
      <w:r w:rsidRPr="004D5ABB">
        <w:rPr>
          <w:b/>
          <w:bCs/>
          <w:lang w:val="en-US"/>
        </w:rPr>
        <w:tab/>
        <w:t>For use-cases targeting a high accuracy</w:t>
      </w:r>
      <w:r>
        <w:rPr>
          <w:b/>
          <w:bCs/>
          <w:lang w:val="en-US"/>
        </w:rPr>
        <w:t>,</w:t>
      </w:r>
      <w:r w:rsidRPr="004D5ABB">
        <w:rPr>
          <w:b/>
          <w:bCs/>
          <w:lang w:val="en-US"/>
        </w:rPr>
        <w:t xml:space="preserve"> resource allocation strategies supporting an effective bandwidth beyond 40MHz for the reference signal shall be considered including the following options:</w:t>
      </w:r>
    </w:p>
    <w:p w14:paraId="61C50B3A" w14:textId="77777777" w:rsidR="009B2112" w:rsidRPr="004D5ABB" w:rsidRDefault="009B2112" w:rsidP="009B2112">
      <w:pPr>
        <w:pStyle w:val="Listenabsatz"/>
        <w:numPr>
          <w:ilvl w:val="0"/>
          <w:numId w:val="22"/>
        </w:numPr>
        <w:ind w:firstLineChars="0"/>
        <w:rPr>
          <w:b/>
          <w:bCs/>
          <w:sz w:val="24"/>
          <w:szCs w:val="24"/>
        </w:rPr>
      </w:pPr>
      <w:r w:rsidRPr="004D5ABB">
        <w:rPr>
          <w:b/>
          <w:bCs/>
          <w:sz w:val="24"/>
          <w:szCs w:val="24"/>
        </w:rPr>
        <w:t>Option 1: Consider SL resource pools with higher bandwidth for positioning reference signals</w:t>
      </w:r>
    </w:p>
    <w:p w14:paraId="5F4CA99A" w14:textId="77777777" w:rsidR="009B2112" w:rsidRPr="00E31C27" w:rsidRDefault="009B2112" w:rsidP="009B2112">
      <w:pPr>
        <w:pStyle w:val="Listenabsatz"/>
        <w:numPr>
          <w:ilvl w:val="0"/>
          <w:numId w:val="22"/>
        </w:numPr>
        <w:ind w:firstLineChars="0"/>
        <w:rPr>
          <w:b/>
          <w:bCs/>
        </w:rPr>
      </w:pPr>
      <w:r w:rsidRPr="00E31C27">
        <w:rPr>
          <w:b/>
          <w:bCs/>
        </w:rPr>
        <w:t>Option 2:   For bands supporting Intra-band con-current operation of Uu and PC5 (currently the band n79) support joint allocation of resources of UL-SRS and SL positioning reference signal</w:t>
      </w:r>
    </w:p>
    <w:p w14:paraId="1B136A9D" w14:textId="4582D75D" w:rsidR="009B2112" w:rsidRDefault="009B2112" w:rsidP="009B2112">
      <w:pPr>
        <w:pStyle w:val="Listenabsatz"/>
        <w:numPr>
          <w:ilvl w:val="0"/>
          <w:numId w:val="22"/>
        </w:numPr>
        <w:ind w:firstLineChars="0"/>
        <w:rPr>
          <w:b/>
          <w:bCs/>
        </w:rPr>
      </w:pPr>
      <w:r w:rsidRPr="00E31C27">
        <w:rPr>
          <w:b/>
          <w:bCs/>
        </w:rPr>
        <w:t>Option 3: Consider carrier aggregation of PC5 bands</w:t>
      </w:r>
    </w:p>
    <w:p w14:paraId="478CD62A" w14:textId="03EF491D" w:rsidR="00E57BB5" w:rsidRPr="00151370" w:rsidRDefault="00E57BB5" w:rsidP="00E57BB5">
      <w:pPr>
        <w:rPr>
          <w:b/>
          <w:bCs/>
          <w:lang w:val="en-US"/>
        </w:rPr>
      </w:pPr>
    </w:p>
    <w:p w14:paraId="2C78EC89" w14:textId="5C364D98" w:rsidR="00E57BB5" w:rsidRPr="00E31C27" w:rsidRDefault="00E57BB5" w:rsidP="00D371DF">
      <w:pPr>
        <w:ind w:left="1701" w:hanging="1701"/>
        <w:rPr>
          <w:b/>
          <w:bCs/>
          <w:lang w:val="en-US"/>
        </w:rPr>
      </w:pPr>
      <w:r w:rsidRPr="00E31C27">
        <w:rPr>
          <w:b/>
          <w:bCs/>
          <w:lang w:val="en-US"/>
        </w:rPr>
        <w:t xml:space="preserve">Proposal </w:t>
      </w:r>
      <w:r w:rsidR="009B6941">
        <w:rPr>
          <w:b/>
          <w:bCs/>
          <w:lang w:val="en-US"/>
        </w:rPr>
        <w:t>3</w:t>
      </w:r>
      <w:r w:rsidRPr="00E31C27">
        <w:rPr>
          <w:b/>
          <w:bCs/>
          <w:lang w:val="en-US"/>
        </w:rPr>
        <w:t xml:space="preserve">: </w:t>
      </w:r>
      <w:r w:rsidRPr="00E31C27">
        <w:rPr>
          <w:b/>
          <w:bCs/>
          <w:lang w:val="en-US"/>
        </w:rPr>
        <w:tab/>
        <w:t>Support the increase of the SL bandwidth for SL-PRS using a low EIRP</w:t>
      </w:r>
    </w:p>
    <w:p w14:paraId="19158E74" w14:textId="77777777" w:rsidR="0097228F" w:rsidRDefault="0097228F" w:rsidP="00D371DF">
      <w:pPr>
        <w:ind w:left="1701" w:hanging="1701"/>
        <w:rPr>
          <w:b/>
          <w:bCs/>
          <w:lang w:val="en-US"/>
        </w:rPr>
      </w:pPr>
    </w:p>
    <w:p w14:paraId="644C75E2" w14:textId="2F2F80A2" w:rsidR="0097228F" w:rsidRPr="00E31C27" w:rsidRDefault="0097228F" w:rsidP="00D371DF">
      <w:pPr>
        <w:ind w:left="1701" w:hanging="1701"/>
        <w:rPr>
          <w:b/>
          <w:bCs/>
          <w:lang w:val="en-US"/>
        </w:rPr>
      </w:pPr>
      <w:r w:rsidRPr="00E31C27">
        <w:rPr>
          <w:b/>
          <w:bCs/>
          <w:lang w:val="en-US"/>
        </w:rPr>
        <w:t xml:space="preserve">Proposal </w:t>
      </w:r>
      <w:r w:rsidR="009B6941">
        <w:rPr>
          <w:b/>
          <w:bCs/>
          <w:lang w:val="en-US"/>
        </w:rPr>
        <w:t>4</w:t>
      </w:r>
      <w:r w:rsidRPr="00E31C27">
        <w:rPr>
          <w:b/>
          <w:bCs/>
          <w:lang w:val="en-US"/>
        </w:rPr>
        <w:t xml:space="preserve">: </w:t>
      </w:r>
      <w:r w:rsidRPr="00E31C27">
        <w:rPr>
          <w:b/>
          <w:bCs/>
          <w:lang w:val="en-US"/>
        </w:rPr>
        <w:tab/>
      </w:r>
      <w:r>
        <w:rPr>
          <w:b/>
          <w:bCs/>
          <w:lang w:val="en-US"/>
        </w:rPr>
        <w:t>Study</w:t>
      </w:r>
      <w:r w:rsidRPr="00E31C27">
        <w:rPr>
          <w:b/>
          <w:bCs/>
          <w:lang w:val="en-US"/>
        </w:rPr>
        <w:t xml:space="preserve"> the coordination of SL-</w:t>
      </w:r>
      <w:r>
        <w:rPr>
          <w:b/>
          <w:bCs/>
          <w:lang w:val="en-US"/>
        </w:rPr>
        <w:t>PRS and</w:t>
      </w:r>
      <w:r w:rsidRPr="00E31C27">
        <w:rPr>
          <w:b/>
          <w:bCs/>
          <w:lang w:val="en-US"/>
        </w:rPr>
        <w:t xml:space="preserve"> SRS</w:t>
      </w:r>
      <w:r>
        <w:rPr>
          <w:b/>
          <w:bCs/>
          <w:lang w:val="en-US"/>
        </w:rPr>
        <w:t xml:space="preserve"> resources </w:t>
      </w:r>
      <w:r w:rsidRPr="00E31C27">
        <w:rPr>
          <w:b/>
          <w:bCs/>
          <w:lang w:val="en-US"/>
        </w:rPr>
        <w:t xml:space="preserve">for bands supporting </w:t>
      </w:r>
      <w:r w:rsidRPr="004D5ABB">
        <w:rPr>
          <w:b/>
          <w:bCs/>
          <w:lang w:val="en-US"/>
        </w:rPr>
        <w:t>intra-band con-current operation of Uu and PC5</w:t>
      </w:r>
    </w:p>
    <w:p w14:paraId="64534C92" w14:textId="152A7BCB" w:rsidR="0097228F" w:rsidRDefault="0097228F" w:rsidP="00D371DF">
      <w:pPr>
        <w:ind w:left="1701" w:hanging="1701"/>
        <w:rPr>
          <w:b/>
          <w:bCs/>
          <w:lang w:val="en-US" w:eastAsia="en-US"/>
        </w:rPr>
      </w:pPr>
    </w:p>
    <w:p w14:paraId="04BDD403" w14:textId="785186A2" w:rsidR="0097228F" w:rsidRDefault="0097228F" w:rsidP="00D371DF">
      <w:pPr>
        <w:ind w:left="1701" w:hanging="1701"/>
        <w:rPr>
          <w:b/>
          <w:bCs/>
          <w:lang w:val="en-US"/>
        </w:rPr>
      </w:pPr>
      <w:r w:rsidRPr="00B403D7">
        <w:rPr>
          <w:b/>
          <w:bCs/>
          <w:lang w:val="en-US"/>
        </w:rPr>
        <w:t xml:space="preserve">Proposal </w:t>
      </w:r>
      <w:r w:rsidR="009B6941">
        <w:rPr>
          <w:b/>
          <w:bCs/>
          <w:lang w:val="en-US"/>
        </w:rPr>
        <w:t>5</w:t>
      </w:r>
      <w:r w:rsidRPr="00B403D7">
        <w:rPr>
          <w:b/>
          <w:bCs/>
          <w:lang w:val="en-US"/>
        </w:rPr>
        <w:t xml:space="preserve">: </w:t>
      </w:r>
      <w:r w:rsidRPr="00B403D7">
        <w:rPr>
          <w:b/>
          <w:bCs/>
          <w:lang w:val="en-US"/>
        </w:rPr>
        <w:tab/>
      </w:r>
      <w:r>
        <w:rPr>
          <w:b/>
          <w:bCs/>
          <w:lang w:val="en-US"/>
        </w:rPr>
        <w:t>Study carrier aggregation between PC5 carrier/BWPs at least for PC5 carrier using the same band</w:t>
      </w:r>
    </w:p>
    <w:p w14:paraId="017B23AD" w14:textId="77777777" w:rsidR="0097228F" w:rsidRPr="00B403D7" w:rsidRDefault="0097228F" w:rsidP="00D371DF">
      <w:pPr>
        <w:ind w:left="1701" w:hanging="1701"/>
        <w:rPr>
          <w:b/>
          <w:bCs/>
          <w:lang w:val="en-US"/>
        </w:rPr>
      </w:pPr>
    </w:p>
    <w:p w14:paraId="6864539E" w14:textId="6F6446AC" w:rsidR="00992014" w:rsidRPr="00D371DF" w:rsidRDefault="009B6941" w:rsidP="00D371DF">
      <w:pPr>
        <w:ind w:left="1701" w:hanging="1701"/>
        <w:rPr>
          <w:b/>
          <w:bCs/>
          <w:lang w:val="en-US"/>
        </w:rPr>
      </w:pPr>
      <w:r>
        <w:rPr>
          <w:b/>
          <w:bCs/>
          <w:lang w:val="en-US"/>
        </w:rPr>
        <w:t>Proposal 6</w:t>
      </w:r>
      <w:r w:rsidR="00992014" w:rsidRPr="00D371DF">
        <w:rPr>
          <w:b/>
          <w:bCs/>
          <w:lang w:val="en-US"/>
        </w:rPr>
        <w:t>:</w:t>
      </w:r>
      <w:r w:rsidR="00992014" w:rsidRPr="00D371DF">
        <w:rPr>
          <w:b/>
          <w:bCs/>
          <w:lang w:val="en-US"/>
        </w:rPr>
        <w:tab/>
        <w:t>The SL-PRS design shall adapt the pos-SRS sequence design, frequency domain pattern and time domain pattern.</w:t>
      </w:r>
    </w:p>
    <w:p w14:paraId="728B1C12" w14:textId="6CA9081E" w:rsidR="00992014" w:rsidRPr="00D371DF" w:rsidRDefault="00992014" w:rsidP="00D371DF">
      <w:pPr>
        <w:ind w:left="1701" w:hanging="1701"/>
        <w:rPr>
          <w:b/>
          <w:bCs/>
          <w:lang w:val="en-US"/>
        </w:rPr>
      </w:pPr>
      <w:r w:rsidRPr="00D371DF">
        <w:rPr>
          <w:b/>
          <w:bCs/>
          <w:lang w:val="en-US"/>
        </w:rPr>
        <w:t xml:space="preserve">Proposal </w:t>
      </w:r>
      <w:r w:rsidR="009B6941">
        <w:rPr>
          <w:b/>
          <w:bCs/>
          <w:lang w:val="en-US"/>
        </w:rPr>
        <w:t>7</w:t>
      </w:r>
      <w:r w:rsidRPr="00D371DF">
        <w:rPr>
          <w:b/>
          <w:bCs/>
          <w:lang w:val="en-US"/>
        </w:rPr>
        <w:t xml:space="preserve">: </w:t>
      </w:r>
      <w:r w:rsidRPr="00D371DF">
        <w:rPr>
          <w:b/>
          <w:bCs/>
          <w:lang w:val="en-US"/>
        </w:rPr>
        <w:tab/>
        <w:t xml:space="preserve">Support staggered patterns for the sidelink positioning reference signal. </w:t>
      </w:r>
    </w:p>
    <w:p w14:paraId="19DBD51E" w14:textId="77777777" w:rsidR="0097228F" w:rsidRPr="00D371DF" w:rsidRDefault="0097228F" w:rsidP="00D371DF">
      <w:pPr>
        <w:ind w:left="1701" w:hanging="1701"/>
        <w:rPr>
          <w:b/>
          <w:bCs/>
          <w:lang w:val="en-US" w:eastAsia="en-US"/>
        </w:rPr>
      </w:pPr>
    </w:p>
    <w:p w14:paraId="487C2F8C" w14:textId="19DF9FE5" w:rsidR="00EB26F4" w:rsidRPr="00E31C27" w:rsidRDefault="009B6941" w:rsidP="00EB26F4">
      <w:pPr>
        <w:ind w:left="1701" w:hanging="1701"/>
        <w:rPr>
          <w:b/>
          <w:bCs/>
          <w:lang w:val="en-US"/>
        </w:rPr>
      </w:pPr>
      <w:r>
        <w:rPr>
          <w:b/>
          <w:bCs/>
          <w:lang w:val="en-US"/>
        </w:rPr>
        <w:t>Proposal 8</w:t>
      </w:r>
      <w:r w:rsidR="00EB26F4" w:rsidRPr="00E31C27">
        <w:rPr>
          <w:b/>
          <w:bCs/>
          <w:lang w:val="en-US"/>
        </w:rPr>
        <w:t xml:space="preserve">: </w:t>
      </w:r>
      <w:r w:rsidR="00EB26F4" w:rsidRPr="00E31C27">
        <w:rPr>
          <w:b/>
          <w:bCs/>
          <w:lang w:val="en-US"/>
        </w:rPr>
        <w:tab/>
        <w:t>Support the allocation of “double burst” (e.g.</w:t>
      </w:r>
      <w:r w:rsidR="00EB26F4">
        <w:rPr>
          <w:b/>
          <w:bCs/>
          <w:lang w:val="en-US"/>
        </w:rPr>
        <w:t>,</w:t>
      </w:r>
      <w:r w:rsidR="00EB26F4" w:rsidRPr="00E31C27">
        <w:rPr>
          <w:b/>
          <w:bCs/>
          <w:lang w:val="en-US"/>
        </w:rPr>
        <w:t xml:space="preserve"> pairs of </w:t>
      </w:r>
      <w:r w:rsidR="00EB26F4">
        <w:rPr>
          <w:b/>
          <w:bCs/>
          <w:lang w:val="en-US"/>
        </w:rPr>
        <w:t>SL-PRS</w:t>
      </w:r>
      <w:r w:rsidR="00EB26F4" w:rsidRPr="00E31C27">
        <w:rPr>
          <w:b/>
          <w:bCs/>
          <w:lang w:val="en-US"/>
        </w:rPr>
        <w:t>) for relative speed measurements</w:t>
      </w:r>
    </w:p>
    <w:p w14:paraId="129636D7" w14:textId="4C3A45E5" w:rsidR="00DD5D59" w:rsidRDefault="00DD5D59" w:rsidP="00992014">
      <w:pPr>
        <w:ind w:left="1701" w:hanging="1701"/>
        <w:rPr>
          <w:lang w:val="en-US"/>
        </w:rPr>
      </w:pPr>
    </w:p>
    <w:p w14:paraId="54245D83" w14:textId="5FD06014" w:rsidR="00EB26F4" w:rsidRPr="00E31C27" w:rsidRDefault="00EB26F4" w:rsidP="00EB26F4">
      <w:pPr>
        <w:ind w:left="1701" w:hanging="1701"/>
        <w:rPr>
          <w:b/>
          <w:bCs/>
          <w:lang w:val="en-US"/>
        </w:rPr>
      </w:pPr>
      <w:r w:rsidRPr="00E31C27">
        <w:rPr>
          <w:b/>
          <w:bCs/>
          <w:lang w:val="en-US"/>
        </w:rPr>
        <w:t xml:space="preserve">Proposal </w:t>
      </w:r>
      <w:r w:rsidR="009B6941">
        <w:rPr>
          <w:b/>
          <w:bCs/>
          <w:lang w:val="en-US"/>
        </w:rPr>
        <w:t>9</w:t>
      </w:r>
      <w:r w:rsidRPr="00E31C27">
        <w:rPr>
          <w:b/>
          <w:bCs/>
          <w:lang w:val="en-US"/>
        </w:rPr>
        <w:t xml:space="preserve">: </w:t>
      </w:r>
      <w:r w:rsidRPr="00E31C27">
        <w:rPr>
          <w:b/>
          <w:bCs/>
          <w:lang w:val="en-US"/>
        </w:rPr>
        <w:tab/>
        <w:t xml:space="preserve">Support the transmission and reception of positioning sidelink RSs with PRUs. </w:t>
      </w:r>
    </w:p>
    <w:p w14:paraId="3B1701FB" w14:textId="77777777" w:rsidR="00EB26F4" w:rsidRPr="00E31C27" w:rsidRDefault="00EB26F4" w:rsidP="00EB26F4">
      <w:pPr>
        <w:ind w:left="1701" w:hanging="1701"/>
        <w:rPr>
          <w:b/>
          <w:bCs/>
          <w:lang w:val="en-US"/>
        </w:rPr>
      </w:pPr>
    </w:p>
    <w:p w14:paraId="30000A30" w14:textId="04BE4B92" w:rsidR="00240B98" w:rsidRPr="00E31C27" w:rsidRDefault="00EB26F4" w:rsidP="009B6941">
      <w:pPr>
        <w:ind w:left="1701" w:hanging="1701"/>
        <w:rPr>
          <w:lang w:val="en-US"/>
        </w:rPr>
      </w:pPr>
      <w:r w:rsidRPr="00E31C27">
        <w:rPr>
          <w:b/>
          <w:bCs/>
          <w:lang w:val="en-US"/>
        </w:rPr>
        <w:t xml:space="preserve">Proposal </w:t>
      </w:r>
      <w:r>
        <w:rPr>
          <w:b/>
          <w:bCs/>
          <w:lang w:val="en-US"/>
        </w:rPr>
        <w:t>1</w:t>
      </w:r>
      <w:r w:rsidR="009B6941">
        <w:rPr>
          <w:b/>
          <w:bCs/>
          <w:lang w:val="en-US"/>
        </w:rPr>
        <w:t>0</w:t>
      </w:r>
      <w:r w:rsidRPr="00E31C27">
        <w:rPr>
          <w:b/>
          <w:bCs/>
          <w:lang w:val="en-US"/>
        </w:rPr>
        <w:t xml:space="preserve">: </w:t>
      </w:r>
      <w:r w:rsidRPr="00E31C27">
        <w:rPr>
          <w:b/>
          <w:bCs/>
          <w:lang w:val="en-US"/>
        </w:rPr>
        <w:tab/>
        <w:t xml:space="preserve">Integrate the reporting of sidelink measurements into the reporting framework for DL-TDOA, UL-TDOA and multi-RTT based positioning </w:t>
      </w:r>
      <w:bookmarkEnd w:id="1"/>
      <w:bookmarkEnd w:id="2"/>
    </w:p>
    <w:sectPr w:rsidR="00240B98" w:rsidRPr="00E31C27" w:rsidSect="002A16EE">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DBA1D6" w14:textId="77777777" w:rsidR="00333515" w:rsidRDefault="00333515" w:rsidP="009F6BA6">
      <w:r>
        <w:separator/>
      </w:r>
    </w:p>
  </w:endnote>
  <w:endnote w:type="continuationSeparator" w:id="0">
    <w:p w14:paraId="6C9D27BD" w14:textId="77777777" w:rsidR="00333515" w:rsidRDefault="00333515" w:rsidP="009F6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97C52D" w14:textId="77777777" w:rsidR="00333515" w:rsidRDefault="00333515" w:rsidP="009F6BA6">
      <w:r>
        <w:separator/>
      </w:r>
    </w:p>
  </w:footnote>
  <w:footnote w:type="continuationSeparator" w:id="0">
    <w:p w14:paraId="08EFAD07" w14:textId="77777777" w:rsidR="00333515" w:rsidRDefault="00333515" w:rsidP="009F6B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B90B20"/>
    <w:multiLevelType w:val="hybridMultilevel"/>
    <w:tmpl w:val="05027D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0A1AA6"/>
    <w:multiLevelType w:val="hybridMultilevel"/>
    <w:tmpl w:val="EEF6FF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0825BA"/>
    <w:multiLevelType w:val="hybridMultilevel"/>
    <w:tmpl w:val="FD1CC2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0E5EFF"/>
    <w:multiLevelType w:val="multilevel"/>
    <w:tmpl w:val="2EDE45A4"/>
    <w:lvl w:ilvl="0">
      <w:start w:val="1"/>
      <w:numFmt w:val="bullet"/>
      <w:lvlText w:val=""/>
      <w:lvlJc w:val="left"/>
      <w:pPr>
        <w:tabs>
          <w:tab w:val="num" w:pos="643"/>
        </w:tabs>
        <w:ind w:left="643"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1C42AB"/>
    <w:multiLevelType w:val="hybridMultilevel"/>
    <w:tmpl w:val="94A64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E26410"/>
    <w:multiLevelType w:val="hybridMultilevel"/>
    <w:tmpl w:val="07B89A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08A61CE"/>
    <w:multiLevelType w:val="multilevel"/>
    <w:tmpl w:val="B1047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2D0091B"/>
    <w:multiLevelType w:val="hybridMultilevel"/>
    <w:tmpl w:val="FAE84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3B557C1"/>
    <w:multiLevelType w:val="multilevel"/>
    <w:tmpl w:val="4B9E3B4A"/>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9" w15:restartNumberingAfterBreak="0">
    <w:nsid w:val="365C1375"/>
    <w:multiLevelType w:val="multilevel"/>
    <w:tmpl w:val="69A41B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6A9214C"/>
    <w:multiLevelType w:val="hybridMultilevel"/>
    <w:tmpl w:val="48F2DE82"/>
    <w:lvl w:ilvl="0" w:tplc="18700A60">
      <w:start w:val="1"/>
      <w:numFmt w:val="bullet"/>
      <w:lvlText w:val="-"/>
      <w:lvlJc w:val="left"/>
      <w:pPr>
        <w:ind w:left="2484"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0B72B6"/>
    <w:multiLevelType w:val="hybridMultilevel"/>
    <w:tmpl w:val="F1165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4E5CA9E4">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5D237F"/>
    <w:multiLevelType w:val="hybridMultilevel"/>
    <w:tmpl w:val="11FA022E"/>
    <w:lvl w:ilvl="0" w:tplc="18700A60">
      <w:start w:val="1"/>
      <w:numFmt w:val="bullet"/>
      <w:lvlText w:val="-"/>
      <w:lvlJc w:val="left"/>
      <w:pPr>
        <w:ind w:left="1068" w:hanging="360"/>
      </w:pPr>
      <w:rPr>
        <w:rFonts w:ascii="Times New Roman" w:eastAsia="SimSun" w:hAnsi="Times New Roman" w:cs="Times New Roman" w:hint="default"/>
      </w:rPr>
    </w:lvl>
    <w:lvl w:ilvl="1" w:tplc="04090003" w:tentative="1">
      <w:start w:val="1"/>
      <w:numFmt w:val="bullet"/>
      <w:lvlText w:val="o"/>
      <w:lvlJc w:val="left"/>
      <w:pPr>
        <w:ind w:left="24" w:hanging="360"/>
      </w:pPr>
      <w:rPr>
        <w:rFonts w:ascii="Courier New" w:hAnsi="Courier New" w:cs="Courier New" w:hint="default"/>
      </w:rPr>
    </w:lvl>
    <w:lvl w:ilvl="2" w:tplc="04090005" w:tentative="1">
      <w:start w:val="1"/>
      <w:numFmt w:val="bullet"/>
      <w:lvlText w:val=""/>
      <w:lvlJc w:val="left"/>
      <w:pPr>
        <w:ind w:left="744" w:hanging="360"/>
      </w:pPr>
      <w:rPr>
        <w:rFonts w:ascii="Wingdings" w:hAnsi="Wingdings" w:hint="default"/>
      </w:rPr>
    </w:lvl>
    <w:lvl w:ilvl="3" w:tplc="04090001" w:tentative="1">
      <w:start w:val="1"/>
      <w:numFmt w:val="bullet"/>
      <w:lvlText w:val=""/>
      <w:lvlJc w:val="left"/>
      <w:pPr>
        <w:ind w:left="1464" w:hanging="360"/>
      </w:pPr>
      <w:rPr>
        <w:rFonts w:ascii="Symbol" w:hAnsi="Symbol" w:hint="default"/>
      </w:rPr>
    </w:lvl>
    <w:lvl w:ilvl="4" w:tplc="04090003" w:tentative="1">
      <w:start w:val="1"/>
      <w:numFmt w:val="bullet"/>
      <w:lvlText w:val="o"/>
      <w:lvlJc w:val="left"/>
      <w:pPr>
        <w:ind w:left="2184" w:hanging="360"/>
      </w:pPr>
      <w:rPr>
        <w:rFonts w:ascii="Courier New" w:hAnsi="Courier New" w:cs="Courier New" w:hint="default"/>
      </w:rPr>
    </w:lvl>
    <w:lvl w:ilvl="5" w:tplc="04090005" w:tentative="1">
      <w:start w:val="1"/>
      <w:numFmt w:val="bullet"/>
      <w:lvlText w:val=""/>
      <w:lvlJc w:val="left"/>
      <w:pPr>
        <w:ind w:left="2904" w:hanging="360"/>
      </w:pPr>
      <w:rPr>
        <w:rFonts w:ascii="Wingdings" w:hAnsi="Wingdings" w:hint="default"/>
      </w:rPr>
    </w:lvl>
    <w:lvl w:ilvl="6" w:tplc="04090001" w:tentative="1">
      <w:start w:val="1"/>
      <w:numFmt w:val="bullet"/>
      <w:lvlText w:val=""/>
      <w:lvlJc w:val="left"/>
      <w:pPr>
        <w:ind w:left="3624" w:hanging="360"/>
      </w:pPr>
      <w:rPr>
        <w:rFonts w:ascii="Symbol" w:hAnsi="Symbol" w:hint="default"/>
      </w:rPr>
    </w:lvl>
    <w:lvl w:ilvl="7" w:tplc="04090003" w:tentative="1">
      <w:start w:val="1"/>
      <w:numFmt w:val="bullet"/>
      <w:lvlText w:val="o"/>
      <w:lvlJc w:val="left"/>
      <w:pPr>
        <w:ind w:left="4344" w:hanging="360"/>
      </w:pPr>
      <w:rPr>
        <w:rFonts w:ascii="Courier New" w:hAnsi="Courier New" w:cs="Courier New" w:hint="default"/>
      </w:rPr>
    </w:lvl>
    <w:lvl w:ilvl="8" w:tplc="04090005" w:tentative="1">
      <w:start w:val="1"/>
      <w:numFmt w:val="bullet"/>
      <w:lvlText w:val=""/>
      <w:lvlJc w:val="left"/>
      <w:pPr>
        <w:ind w:left="5064" w:hanging="360"/>
      </w:pPr>
      <w:rPr>
        <w:rFonts w:ascii="Wingdings" w:hAnsi="Wingdings" w:hint="default"/>
      </w:rPr>
    </w:lvl>
  </w:abstractNum>
  <w:abstractNum w:abstractNumId="13" w15:restartNumberingAfterBreak="0">
    <w:nsid w:val="3CDD26A6"/>
    <w:multiLevelType w:val="multilevel"/>
    <w:tmpl w:val="3CDD26A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0AC36A7"/>
    <w:multiLevelType w:val="hybridMultilevel"/>
    <w:tmpl w:val="E5CA1C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42C55060"/>
    <w:multiLevelType w:val="hybridMultilevel"/>
    <w:tmpl w:val="95FA3E8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3FC5BEC"/>
    <w:multiLevelType w:val="hybridMultilevel"/>
    <w:tmpl w:val="44585CA4"/>
    <w:lvl w:ilvl="0" w:tplc="230874E8">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8E4124B"/>
    <w:multiLevelType w:val="hybridMultilevel"/>
    <w:tmpl w:val="0CD00B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AD16E4B"/>
    <w:multiLevelType w:val="hybridMultilevel"/>
    <w:tmpl w:val="ECCABE10"/>
    <w:lvl w:ilvl="0" w:tplc="04070001">
      <w:start w:val="1"/>
      <w:numFmt w:val="bullet"/>
      <w:lvlText w:val=""/>
      <w:lvlJc w:val="left"/>
      <w:pPr>
        <w:ind w:left="2705" w:hanging="360"/>
      </w:pPr>
      <w:rPr>
        <w:rFonts w:ascii="Symbol" w:hAnsi="Symbol" w:hint="default"/>
      </w:rPr>
    </w:lvl>
    <w:lvl w:ilvl="1" w:tplc="04070003" w:tentative="1">
      <w:start w:val="1"/>
      <w:numFmt w:val="bullet"/>
      <w:lvlText w:val="o"/>
      <w:lvlJc w:val="left"/>
      <w:pPr>
        <w:ind w:left="3425" w:hanging="360"/>
      </w:pPr>
      <w:rPr>
        <w:rFonts w:ascii="Courier New" w:hAnsi="Courier New" w:cs="Courier New" w:hint="default"/>
      </w:rPr>
    </w:lvl>
    <w:lvl w:ilvl="2" w:tplc="04070005" w:tentative="1">
      <w:start w:val="1"/>
      <w:numFmt w:val="bullet"/>
      <w:lvlText w:val=""/>
      <w:lvlJc w:val="left"/>
      <w:pPr>
        <w:ind w:left="4145" w:hanging="360"/>
      </w:pPr>
      <w:rPr>
        <w:rFonts w:ascii="Wingdings" w:hAnsi="Wingdings" w:hint="default"/>
      </w:rPr>
    </w:lvl>
    <w:lvl w:ilvl="3" w:tplc="04070001" w:tentative="1">
      <w:start w:val="1"/>
      <w:numFmt w:val="bullet"/>
      <w:lvlText w:val=""/>
      <w:lvlJc w:val="left"/>
      <w:pPr>
        <w:ind w:left="4865" w:hanging="360"/>
      </w:pPr>
      <w:rPr>
        <w:rFonts w:ascii="Symbol" w:hAnsi="Symbol" w:hint="default"/>
      </w:rPr>
    </w:lvl>
    <w:lvl w:ilvl="4" w:tplc="04070003" w:tentative="1">
      <w:start w:val="1"/>
      <w:numFmt w:val="bullet"/>
      <w:lvlText w:val="o"/>
      <w:lvlJc w:val="left"/>
      <w:pPr>
        <w:ind w:left="5585" w:hanging="360"/>
      </w:pPr>
      <w:rPr>
        <w:rFonts w:ascii="Courier New" w:hAnsi="Courier New" w:cs="Courier New" w:hint="default"/>
      </w:rPr>
    </w:lvl>
    <w:lvl w:ilvl="5" w:tplc="04070005" w:tentative="1">
      <w:start w:val="1"/>
      <w:numFmt w:val="bullet"/>
      <w:lvlText w:val=""/>
      <w:lvlJc w:val="left"/>
      <w:pPr>
        <w:ind w:left="6305" w:hanging="360"/>
      </w:pPr>
      <w:rPr>
        <w:rFonts w:ascii="Wingdings" w:hAnsi="Wingdings" w:hint="default"/>
      </w:rPr>
    </w:lvl>
    <w:lvl w:ilvl="6" w:tplc="04070001" w:tentative="1">
      <w:start w:val="1"/>
      <w:numFmt w:val="bullet"/>
      <w:lvlText w:val=""/>
      <w:lvlJc w:val="left"/>
      <w:pPr>
        <w:ind w:left="7025" w:hanging="360"/>
      </w:pPr>
      <w:rPr>
        <w:rFonts w:ascii="Symbol" w:hAnsi="Symbol" w:hint="default"/>
      </w:rPr>
    </w:lvl>
    <w:lvl w:ilvl="7" w:tplc="04070003" w:tentative="1">
      <w:start w:val="1"/>
      <w:numFmt w:val="bullet"/>
      <w:lvlText w:val="o"/>
      <w:lvlJc w:val="left"/>
      <w:pPr>
        <w:ind w:left="7745" w:hanging="360"/>
      </w:pPr>
      <w:rPr>
        <w:rFonts w:ascii="Courier New" w:hAnsi="Courier New" w:cs="Courier New" w:hint="default"/>
      </w:rPr>
    </w:lvl>
    <w:lvl w:ilvl="8" w:tplc="04070005" w:tentative="1">
      <w:start w:val="1"/>
      <w:numFmt w:val="bullet"/>
      <w:lvlText w:val=""/>
      <w:lvlJc w:val="left"/>
      <w:pPr>
        <w:ind w:left="8465" w:hanging="360"/>
      </w:pPr>
      <w:rPr>
        <w:rFonts w:ascii="Wingdings" w:hAnsi="Wingdings" w:hint="default"/>
      </w:rPr>
    </w:lvl>
  </w:abstractNum>
  <w:abstractNum w:abstractNumId="20" w15:restartNumberingAfterBreak="0">
    <w:nsid w:val="53792107"/>
    <w:multiLevelType w:val="hybridMultilevel"/>
    <w:tmpl w:val="FCC245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9183C7D"/>
    <w:multiLevelType w:val="hybridMultilevel"/>
    <w:tmpl w:val="89DC36D8"/>
    <w:lvl w:ilvl="0" w:tplc="3252C8E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BF6392D"/>
    <w:multiLevelType w:val="multilevel"/>
    <w:tmpl w:val="5BF6392D"/>
    <w:lvl w:ilvl="0">
      <w:start w:val="1"/>
      <w:numFmt w:val="bullet"/>
      <w:lvlText w:val="•"/>
      <w:lvlJc w:val="left"/>
      <w:pPr>
        <w:tabs>
          <w:tab w:val="left" w:pos="720"/>
        </w:tabs>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50B1776"/>
    <w:multiLevelType w:val="hybridMultilevel"/>
    <w:tmpl w:val="7E2A9B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A9E03EA"/>
    <w:multiLevelType w:val="hybridMultilevel"/>
    <w:tmpl w:val="8CB0C642"/>
    <w:lvl w:ilvl="0" w:tplc="3252C8E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BA4336E"/>
    <w:multiLevelType w:val="hybridMultilevel"/>
    <w:tmpl w:val="6D166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4646942"/>
    <w:multiLevelType w:val="hybridMultilevel"/>
    <w:tmpl w:val="95AC64AE"/>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7" w15:restartNumberingAfterBreak="0">
    <w:nsid w:val="75465697"/>
    <w:multiLevelType w:val="hybridMultilevel"/>
    <w:tmpl w:val="72C0B564"/>
    <w:lvl w:ilvl="0" w:tplc="47F05688">
      <w:start w:val="1"/>
      <w:numFmt w:val="bullet"/>
      <w:lvlText w:val=""/>
      <w:lvlJc w:val="left"/>
      <w:pPr>
        <w:tabs>
          <w:tab w:val="num" w:pos="720"/>
        </w:tabs>
        <w:ind w:left="720" w:hanging="360"/>
      </w:pPr>
      <w:rPr>
        <w:rFonts w:ascii="Wingdings" w:hAnsi="Wingdings" w:hint="default"/>
      </w:rPr>
    </w:lvl>
    <w:lvl w:ilvl="1" w:tplc="F44CCCAE">
      <w:start w:val="1"/>
      <w:numFmt w:val="bullet"/>
      <w:lvlText w:val=""/>
      <w:lvlJc w:val="left"/>
      <w:pPr>
        <w:tabs>
          <w:tab w:val="num" w:pos="1440"/>
        </w:tabs>
        <w:ind w:left="1440" w:hanging="360"/>
      </w:pPr>
      <w:rPr>
        <w:rFonts w:ascii="Wingdings" w:hAnsi="Wingdings" w:hint="default"/>
      </w:rPr>
    </w:lvl>
    <w:lvl w:ilvl="2" w:tplc="B1F48A9A">
      <w:start w:val="31"/>
      <w:numFmt w:val="bullet"/>
      <w:lvlText w:val=""/>
      <w:lvlJc w:val="left"/>
      <w:pPr>
        <w:tabs>
          <w:tab w:val="num" w:pos="2160"/>
        </w:tabs>
        <w:ind w:left="2160" w:hanging="360"/>
      </w:pPr>
      <w:rPr>
        <w:rFonts w:ascii="Wingdings" w:hAnsi="Wingdings" w:hint="default"/>
      </w:rPr>
    </w:lvl>
    <w:lvl w:ilvl="3" w:tplc="D95C202A" w:tentative="1">
      <w:start w:val="1"/>
      <w:numFmt w:val="bullet"/>
      <w:lvlText w:val=""/>
      <w:lvlJc w:val="left"/>
      <w:pPr>
        <w:tabs>
          <w:tab w:val="num" w:pos="2880"/>
        </w:tabs>
        <w:ind w:left="2880" w:hanging="360"/>
      </w:pPr>
      <w:rPr>
        <w:rFonts w:ascii="Wingdings" w:hAnsi="Wingdings" w:hint="default"/>
      </w:rPr>
    </w:lvl>
    <w:lvl w:ilvl="4" w:tplc="70BE8E56" w:tentative="1">
      <w:start w:val="1"/>
      <w:numFmt w:val="bullet"/>
      <w:lvlText w:val=""/>
      <w:lvlJc w:val="left"/>
      <w:pPr>
        <w:tabs>
          <w:tab w:val="num" w:pos="3600"/>
        </w:tabs>
        <w:ind w:left="3600" w:hanging="360"/>
      </w:pPr>
      <w:rPr>
        <w:rFonts w:ascii="Wingdings" w:hAnsi="Wingdings" w:hint="default"/>
      </w:rPr>
    </w:lvl>
    <w:lvl w:ilvl="5" w:tplc="E5FCB62E" w:tentative="1">
      <w:start w:val="1"/>
      <w:numFmt w:val="bullet"/>
      <w:lvlText w:val=""/>
      <w:lvlJc w:val="left"/>
      <w:pPr>
        <w:tabs>
          <w:tab w:val="num" w:pos="4320"/>
        </w:tabs>
        <w:ind w:left="4320" w:hanging="360"/>
      </w:pPr>
      <w:rPr>
        <w:rFonts w:ascii="Wingdings" w:hAnsi="Wingdings" w:hint="default"/>
      </w:rPr>
    </w:lvl>
    <w:lvl w:ilvl="6" w:tplc="B48842BA" w:tentative="1">
      <w:start w:val="1"/>
      <w:numFmt w:val="bullet"/>
      <w:lvlText w:val=""/>
      <w:lvlJc w:val="left"/>
      <w:pPr>
        <w:tabs>
          <w:tab w:val="num" w:pos="5040"/>
        </w:tabs>
        <w:ind w:left="5040" w:hanging="360"/>
      </w:pPr>
      <w:rPr>
        <w:rFonts w:ascii="Wingdings" w:hAnsi="Wingdings" w:hint="default"/>
      </w:rPr>
    </w:lvl>
    <w:lvl w:ilvl="7" w:tplc="4174575A" w:tentative="1">
      <w:start w:val="1"/>
      <w:numFmt w:val="bullet"/>
      <w:lvlText w:val=""/>
      <w:lvlJc w:val="left"/>
      <w:pPr>
        <w:tabs>
          <w:tab w:val="num" w:pos="5760"/>
        </w:tabs>
        <w:ind w:left="5760" w:hanging="360"/>
      </w:pPr>
      <w:rPr>
        <w:rFonts w:ascii="Wingdings" w:hAnsi="Wingdings" w:hint="default"/>
      </w:rPr>
    </w:lvl>
    <w:lvl w:ilvl="8" w:tplc="9E9AFACC"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E9B5704"/>
    <w:multiLevelType w:val="hybridMultilevel"/>
    <w:tmpl w:val="F6A6F05C"/>
    <w:lvl w:ilvl="0" w:tplc="04070001">
      <w:start w:val="1"/>
      <w:numFmt w:val="bullet"/>
      <w:lvlText w:val=""/>
      <w:lvlJc w:val="left"/>
      <w:pPr>
        <w:ind w:left="2420" w:hanging="360"/>
      </w:pPr>
      <w:rPr>
        <w:rFonts w:ascii="Symbol" w:hAnsi="Symbol" w:hint="default"/>
      </w:rPr>
    </w:lvl>
    <w:lvl w:ilvl="1" w:tplc="04070003" w:tentative="1">
      <w:start w:val="1"/>
      <w:numFmt w:val="bullet"/>
      <w:lvlText w:val="o"/>
      <w:lvlJc w:val="left"/>
      <w:pPr>
        <w:ind w:left="3140" w:hanging="360"/>
      </w:pPr>
      <w:rPr>
        <w:rFonts w:ascii="Courier New" w:hAnsi="Courier New" w:cs="Courier New" w:hint="default"/>
      </w:rPr>
    </w:lvl>
    <w:lvl w:ilvl="2" w:tplc="04070005" w:tentative="1">
      <w:start w:val="1"/>
      <w:numFmt w:val="bullet"/>
      <w:lvlText w:val=""/>
      <w:lvlJc w:val="left"/>
      <w:pPr>
        <w:ind w:left="3860" w:hanging="360"/>
      </w:pPr>
      <w:rPr>
        <w:rFonts w:ascii="Wingdings" w:hAnsi="Wingdings" w:hint="default"/>
      </w:rPr>
    </w:lvl>
    <w:lvl w:ilvl="3" w:tplc="04070001" w:tentative="1">
      <w:start w:val="1"/>
      <w:numFmt w:val="bullet"/>
      <w:lvlText w:val=""/>
      <w:lvlJc w:val="left"/>
      <w:pPr>
        <w:ind w:left="4580" w:hanging="360"/>
      </w:pPr>
      <w:rPr>
        <w:rFonts w:ascii="Symbol" w:hAnsi="Symbol" w:hint="default"/>
      </w:rPr>
    </w:lvl>
    <w:lvl w:ilvl="4" w:tplc="04070003" w:tentative="1">
      <w:start w:val="1"/>
      <w:numFmt w:val="bullet"/>
      <w:lvlText w:val="o"/>
      <w:lvlJc w:val="left"/>
      <w:pPr>
        <w:ind w:left="5300" w:hanging="360"/>
      </w:pPr>
      <w:rPr>
        <w:rFonts w:ascii="Courier New" w:hAnsi="Courier New" w:cs="Courier New" w:hint="default"/>
      </w:rPr>
    </w:lvl>
    <w:lvl w:ilvl="5" w:tplc="04070005" w:tentative="1">
      <w:start w:val="1"/>
      <w:numFmt w:val="bullet"/>
      <w:lvlText w:val=""/>
      <w:lvlJc w:val="left"/>
      <w:pPr>
        <w:ind w:left="6020" w:hanging="360"/>
      </w:pPr>
      <w:rPr>
        <w:rFonts w:ascii="Wingdings" w:hAnsi="Wingdings" w:hint="default"/>
      </w:rPr>
    </w:lvl>
    <w:lvl w:ilvl="6" w:tplc="04070001" w:tentative="1">
      <w:start w:val="1"/>
      <w:numFmt w:val="bullet"/>
      <w:lvlText w:val=""/>
      <w:lvlJc w:val="left"/>
      <w:pPr>
        <w:ind w:left="6740" w:hanging="360"/>
      </w:pPr>
      <w:rPr>
        <w:rFonts w:ascii="Symbol" w:hAnsi="Symbol" w:hint="default"/>
      </w:rPr>
    </w:lvl>
    <w:lvl w:ilvl="7" w:tplc="04070003" w:tentative="1">
      <w:start w:val="1"/>
      <w:numFmt w:val="bullet"/>
      <w:lvlText w:val="o"/>
      <w:lvlJc w:val="left"/>
      <w:pPr>
        <w:ind w:left="7460" w:hanging="360"/>
      </w:pPr>
      <w:rPr>
        <w:rFonts w:ascii="Courier New" w:hAnsi="Courier New" w:cs="Courier New" w:hint="default"/>
      </w:rPr>
    </w:lvl>
    <w:lvl w:ilvl="8" w:tplc="04070005" w:tentative="1">
      <w:start w:val="1"/>
      <w:numFmt w:val="bullet"/>
      <w:lvlText w:val=""/>
      <w:lvlJc w:val="left"/>
      <w:pPr>
        <w:ind w:left="8180" w:hanging="360"/>
      </w:pPr>
      <w:rPr>
        <w:rFonts w:ascii="Wingdings" w:hAnsi="Wingdings" w:hint="default"/>
      </w:rPr>
    </w:lvl>
  </w:abstractNum>
  <w:num w:numId="1">
    <w:abstractNumId w:val="8"/>
  </w:num>
  <w:num w:numId="2">
    <w:abstractNumId w:val="4"/>
  </w:num>
  <w:num w:numId="3">
    <w:abstractNumId w:val="16"/>
  </w:num>
  <w:num w:numId="4">
    <w:abstractNumId w:val="27"/>
  </w:num>
  <w:num w:numId="5">
    <w:abstractNumId w:val="9"/>
  </w:num>
  <w:num w:numId="6">
    <w:abstractNumId w:val="12"/>
  </w:num>
  <w:num w:numId="7">
    <w:abstractNumId w:val="10"/>
  </w:num>
  <w:num w:numId="8">
    <w:abstractNumId w:val="1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5"/>
  </w:num>
  <w:num w:numId="11">
    <w:abstractNumId w:val="8"/>
  </w:num>
  <w:num w:numId="12">
    <w:abstractNumId w:val="3"/>
  </w:num>
  <w:num w:numId="13">
    <w:abstractNumId w:val="6"/>
  </w:num>
  <w:num w:numId="14">
    <w:abstractNumId w:val="20"/>
  </w:num>
  <w:num w:numId="15">
    <w:abstractNumId w:val="22"/>
  </w:num>
  <w:num w:numId="16">
    <w:abstractNumId w:val="13"/>
  </w:num>
  <w:num w:numId="17">
    <w:abstractNumId w:val="11"/>
  </w:num>
  <w:num w:numId="18">
    <w:abstractNumId w:val="17"/>
  </w:num>
  <w:num w:numId="19">
    <w:abstractNumId w:val="18"/>
  </w:num>
  <w:num w:numId="20">
    <w:abstractNumId w:val="14"/>
  </w:num>
  <w:num w:numId="21">
    <w:abstractNumId w:val="0"/>
  </w:num>
  <w:num w:numId="22">
    <w:abstractNumId w:val="28"/>
  </w:num>
  <w:num w:numId="23">
    <w:abstractNumId w:val="25"/>
  </w:num>
  <w:num w:numId="24">
    <w:abstractNumId w:val="19"/>
  </w:num>
  <w:num w:numId="25">
    <w:abstractNumId w:val="7"/>
  </w:num>
  <w:num w:numId="26">
    <w:abstractNumId w:val="1"/>
  </w:num>
  <w:num w:numId="27">
    <w:abstractNumId w:val="26"/>
  </w:num>
  <w:num w:numId="28">
    <w:abstractNumId w:val="21"/>
  </w:num>
  <w:num w:numId="29">
    <w:abstractNumId w:val="24"/>
  </w:num>
  <w:num w:numId="30">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2A57"/>
    <w:rsid w:val="000047CF"/>
    <w:rsid w:val="000052C5"/>
    <w:rsid w:val="000060AD"/>
    <w:rsid w:val="00011495"/>
    <w:rsid w:val="000257D6"/>
    <w:rsid w:val="00032252"/>
    <w:rsid w:val="000333F0"/>
    <w:rsid w:val="000510D6"/>
    <w:rsid w:val="00052763"/>
    <w:rsid w:val="00052AC8"/>
    <w:rsid w:val="000556F7"/>
    <w:rsid w:val="00056B1C"/>
    <w:rsid w:val="00056C07"/>
    <w:rsid w:val="00064270"/>
    <w:rsid w:val="0006759A"/>
    <w:rsid w:val="00090D6C"/>
    <w:rsid w:val="0009360F"/>
    <w:rsid w:val="000A04C8"/>
    <w:rsid w:val="000A6136"/>
    <w:rsid w:val="000A6351"/>
    <w:rsid w:val="000B1DCD"/>
    <w:rsid w:val="000B564E"/>
    <w:rsid w:val="000B6171"/>
    <w:rsid w:val="000C29EB"/>
    <w:rsid w:val="000D2882"/>
    <w:rsid w:val="000D5429"/>
    <w:rsid w:val="000E1032"/>
    <w:rsid w:val="000E1F07"/>
    <w:rsid w:val="000E2AF5"/>
    <w:rsid w:val="000F0B06"/>
    <w:rsid w:val="000F36FD"/>
    <w:rsid w:val="000F703C"/>
    <w:rsid w:val="00110932"/>
    <w:rsid w:val="001116A9"/>
    <w:rsid w:val="00132A74"/>
    <w:rsid w:val="00134301"/>
    <w:rsid w:val="001427D6"/>
    <w:rsid w:val="00142A48"/>
    <w:rsid w:val="00144079"/>
    <w:rsid w:val="00151370"/>
    <w:rsid w:val="0015455D"/>
    <w:rsid w:val="001618A8"/>
    <w:rsid w:val="0016385F"/>
    <w:rsid w:val="001650BE"/>
    <w:rsid w:val="001662CE"/>
    <w:rsid w:val="0017090C"/>
    <w:rsid w:val="0018569D"/>
    <w:rsid w:val="001873CC"/>
    <w:rsid w:val="0019731D"/>
    <w:rsid w:val="001C5977"/>
    <w:rsid w:val="001D0161"/>
    <w:rsid w:val="001D11BF"/>
    <w:rsid w:val="001D7E76"/>
    <w:rsid w:val="001E13B9"/>
    <w:rsid w:val="001E5DA2"/>
    <w:rsid w:val="001E625C"/>
    <w:rsid w:val="001F273D"/>
    <w:rsid w:val="00200575"/>
    <w:rsid w:val="00210583"/>
    <w:rsid w:val="00212600"/>
    <w:rsid w:val="0021279B"/>
    <w:rsid w:val="00216F6D"/>
    <w:rsid w:val="00223C5E"/>
    <w:rsid w:val="00231EC7"/>
    <w:rsid w:val="00240B98"/>
    <w:rsid w:val="002507D4"/>
    <w:rsid w:val="00257858"/>
    <w:rsid w:val="00263D81"/>
    <w:rsid w:val="0027393D"/>
    <w:rsid w:val="0028214B"/>
    <w:rsid w:val="002A16EE"/>
    <w:rsid w:val="002A5E3E"/>
    <w:rsid w:val="002A70DE"/>
    <w:rsid w:val="002B1A15"/>
    <w:rsid w:val="002B44DE"/>
    <w:rsid w:val="002B58ED"/>
    <w:rsid w:val="002E0151"/>
    <w:rsid w:val="00322130"/>
    <w:rsid w:val="0033023B"/>
    <w:rsid w:val="00331DF7"/>
    <w:rsid w:val="00333515"/>
    <w:rsid w:val="00334E7E"/>
    <w:rsid w:val="00354AF8"/>
    <w:rsid w:val="003578D9"/>
    <w:rsid w:val="00381CFB"/>
    <w:rsid w:val="00384DCF"/>
    <w:rsid w:val="00394901"/>
    <w:rsid w:val="003951B0"/>
    <w:rsid w:val="003A6512"/>
    <w:rsid w:val="003A6B45"/>
    <w:rsid w:val="003B0DA3"/>
    <w:rsid w:val="003B3C4A"/>
    <w:rsid w:val="003B5183"/>
    <w:rsid w:val="003C1AC6"/>
    <w:rsid w:val="003C6763"/>
    <w:rsid w:val="003C6B50"/>
    <w:rsid w:val="003D2744"/>
    <w:rsid w:val="003D4704"/>
    <w:rsid w:val="003E1E64"/>
    <w:rsid w:val="003E5115"/>
    <w:rsid w:val="003E7945"/>
    <w:rsid w:val="003F22FA"/>
    <w:rsid w:val="003F29BB"/>
    <w:rsid w:val="003F43A2"/>
    <w:rsid w:val="003F6D3E"/>
    <w:rsid w:val="003F78A0"/>
    <w:rsid w:val="0040277A"/>
    <w:rsid w:val="00415B99"/>
    <w:rsid w:val="00422FC1"/>
    <w:rsid w:val="0043278C"/>
    <w:rsid w:val="00442001"/>
    <w:rsid w:val="0044764B"/>
    <w:rsid w:val="004554FC"/>
    <w:rsid w:val="0045588B"/>
    <w:rsid w:val="00456633"/>
    <w:rsid w:val="004611E5"/>
    <w:rsid w:val="00473E64"/>
    <w:rsid w:val="00483D52"/>
    <w:rsid w:val="0049051A"/>
    <w:rsid w:val="00493DE0"/>
    <w:rsid w:val="0049661F"/>
    <w:rsid w:val="004A7003"/>
    <w:rsid w:val="004B4BE5"/>
    <w:rsid w:val="004C05AD"/>
    <w:rsid w:val="004C3621"/>
    <w:rsid w:val="004C5DCD"/>
    <w:rsid w:val="004D018F"/>
    <w:rsid w:val="004D5ABB"/>
    <w:rsid w:val="004F1F0C"/>
    <w:rsid w:val="00511F49"/>
    <w:rsid w:val="005268BE"/>
    <w:rsid w:val="00530560"/>
    <w:rsid w:val="0053501E"/>
    <w:rsid w:val="00543742"/>
    <w:rsid w:val="00543976"/>
    <w:rsid w:val="005453D6"/>
    <w:rsid w:val="005553B0"/>
    <w:rsid w:val="00557413"/>
    <w:rsid w:val="00557AF6"/>
    <w:rsid w:val="0056041A"/>
    <w:rsid w:val="0056125A"/>
    <w:rsid w:val="00574CA3"/>
    <w:rsid w:val="00575A27"/>
    <w:rsid w:val="00576738"/>
    <w:rsid w:val="00577B5D"/>
    <w:rsid w:val="005945A6"/>
    <w:rsid w:val="005B6CBD"/>
    <w:rsid w:val="005C1BAD"/>
    <w:rsid w:val="005C2837"/>
    <w:rsid w:val="005C6EA1"/>
    <w:rsid w:val="005E552B"/>
    <w:rsid w:val="005F55E7"/>
    <w:rsid w:val="006036F1"/>
    <w:rsid w:val="00612EEE"/>
    <w:rsid w:val="00614B01"/>
    <w:rsid w:val="00620EBE"/>
    <w:rsid w:val="00626244"/>
    <w:rsid w:val="006330D8"/>
    <w:rsid w:val="0063566E"/>
    <w:rsid w:val="00644985"/>
    <w:rsid w:val="00651307"/>
    <w:rsid w:val="00654004"/>
    <w:rsid w:val="00656F97"/>
    <w:rsid w:val="00667A5C"/>
    <w:rsid w:val="00672B8A"/>
    <w:rsid w:val="0067420A"/>
    <w:rsid w:val="006764C5"/>
    <w:rsid w:val="00684C88"/>
    <w:rsid w:val="00696267"/>
    <w:rsid w:val="006A02C4"/>
    <w:rsid w:val="006A2576"/>
    <w:rsid w:val="006A51C9"/>
    <w:rsid w:val="006B203B"/>
    <w:rsid w:val="006D58A5"/>
    <w:rsid w:val="006D65BB"/>
    <w:rsid w:val="006F0D6B"/>
    <w:rsid w:val="007038D7"/>
    <w:rsid w:val="007368B6"/>
    <w:rsid w:val="00736ADC"/>
    <w:rsid w:val="00737598"/>
    <w:rsid w:val="00750F16"/>
    <w:rsid w:val="00753923"/>
    <w:rsid w:val="007715CE"/>
    <w:rsid w:val="00772A1B"/>
    <w:rsid w:val="0078282A"/>
    <w:rsid w:val="00783E3C"/>
    <w:rsid w:val="007A7969"/>
    <w:rsid w:val="007B23E1"/>
    <w:rsid w:val="007C44A9"/>
    <w:rsid w:val="007C753A"/>
    <w:rsid w:val="007D5153"/>
    <w:rsid w:val="007D5685"/>
    <w:rsid w:val="007D56B2"/>
    <w:rsid w:val="007E4562"/>
    <w:rsid w:val="007F2742"/>
    <w:rsid w:val="008029B6"/>
    <w:rsid w:val="00815E0B"/>
    <w:rsid w:val="00816BAF"/>
    <w:rsid w:val="00822039"/>
    <w:rsid w:val="00840FD5"/>
    <w:rsid w:val="00841821"/>
    <w:rsid w:val="00842352"/>
    <w:rsid w:val="00842ED4"/>
    <w:rsid w:val="00845188"/>
    <w:rsid w:val="008462C3"/>
    <w:rsid w:val="008500C7"/>
    <w:rsid w:val="00850B34"/>
    <w:rsid w:val="0085207C"/>
    <w:rsid w:val="0085562D"/>
    <w:rsid w:val="00865F3F"/>
    <w:rsid w:val="008961AE"/>
    <w:rsid w:val="008A2A33"/>
    <w:rsid w:val="008B2125"/>
    <w:rsid w:val="008C1E53"/>
    <w:rsid w:val="00905B1B"/>
    <w:rsid w:val="00915DCB"/>
    <w:rsid w:val="00921780"/>
    <w:rsid w:val="00922F52"/>
    <w:rsid w:val="00923ED7"/>
    <w:rsid w:val="009241BD"/>
    <w:rsid w:val="0093133C"/>
    <w:rsid w:val="009364B6"/>
    <w:rsid w:val="00942FB4"/>
    <w:rsid w:val="009562FD"/>
    <w:rsid w:val="009651EB"/>
    <w:rsid w:val="00970AC8"/>
    <w:rsid w:val="0097228F"/>
    <w:rsid w:val="00982F7B"/>
    <w:rsid w:val="009848D4"/>
    <w:rsid w:val="00992014"/>
    <w:rsid w:val="00995512"/>
    <w:rsid w:val="00995F97"/>
    <w:rsid w:val="00996910"/>
    <w:rsid w:val="009A526B"/>
    <w:rsid w:val="009A68B3"/>
    <w:rsid w:val="009B0A40"/>
    <w:rsid w:val="009B0E78"/>
    <w:rsid w:val="009B2112"/>
    <w:rsid w:val="009B3444"/>
    <w:rsid w:val="009B3D47"/>
    <w:rsid w:val="009B52C9"/>
    <w:rsid w:val="009B6941"/>
    <w:rsid w:val="009C0E12"/>
    <w:rsid w:val="009C625F"/>
    <w:rsid w:val="009C68FD"/>
    <w:rsid w:val="009F6BA6"/>
    <w:rsid w:val="009F7232"/>
    <w:rsid w:val="00A0109D"/>
    <w:rsid w:val="00A2102F"/>
    <w:rsid w:val="00A22DFE"/>
    <w:rsid w:val="00A3057B"/>
    <w:rsid w:val="00A359C9"/>
    <w:rsid w:val="00A35B01"/>
    <w:rsid w:val="00A40DA5"/>
    <w:rsid w:val="00A4344A"/>
    <w:rsid w:val="00A45CE0"/>
    <w:rsid w:val="00A462A8"/>
    <w:rsid w:val="00A47463"/>
    <w:rsid w:val="00A54F95"/>
    <w:rsid w:val="00A56381"/>
    <w:rsid w:val="00A60666"/>
    <w:rsid w:val="00A61051"/>
    <w:rsid w:val="00A65A25"/>
    <w:rsid w:val="00A66DF0"/>
    <w:rsid w:val="00A77A3B"/>
    <w:rsid w:val="00A82993"/>
    <w:rsid w:val="00A83EB7"/>
    <w:rsid w:val="00A862BB"/>
    <w:rsid w:val="00A87A33"/>
    <w:rsid w:val="00A91E95"/>
    <w:rsid w:val="00AA1C67"/>
    <w:rsid w:val="00AA2FCF"/>
    <w:rsid w:val="00AA31D4"/>
    <w:rsid w:val="00AB651A"/>
    <w:rsid w:val="00AC407D"/>
    <w:rsid w:val="00AE1115"/>
    <w:rsid w:val="00AE2C0B"/>
    <w:rsid w:val="00AF0F7A"/>
    <w:rsid w:val="00AF1790"/>
    <w:rsid w:val="00AF1930"/>
    <w:rsid w:val="00AF4E67"/>
    <w:rsid w:val="00AF66BA"/>
    <w:rsid w:val="00AF7113"/>
    <w:rsid w:val="00B024C8"/>
    <w:rsid w:val="00B05290"/>
    <w:rsid w:val="00B10356"/>
    <w:rsid w:val="00B1321C"/>
    <w:rsid w:val="00B13AEE"/>
    <w:rsid w:val="00B25DB6"/>
    <w:rsid w:val="00B2701D"/>
    <w:rsid w:val="00B27357"/>
    <w:rsid w:val="00B35605"/>
    <w:rsid w:val="00B43294"/>
    <w:rsid w:val="00B52A57"/>
    <w:rsid w:val="00B64C22"/>
    <w:rsid w:val="00B92A10"/>
    <w:rsid w:val="00BA5EC9"/>
    <w:rsid w:val="00BB0C66"/>
    <w:rsid w:val="00BC3E2B"/>
    <w:rsid w:val="00BC76AF"/>
    <w:rsid w:val="00BC7841"/>
    <w:rsid w:val="00BD0015"/>
    <w:rsid w:val="00BD2021"/>
    <w:rsid w:val="00BD7CBA"/>
    <w:rsid w:val="00BE06F9"/>
    <w:rsid w:val="00BE182E"/>
    <w:rsid w:val="00BE3445"/>
    <w:rsid w:val="00BF020D"/>
    <w:rsid w:val="00BF21C4"/>
    <w:rsid w:val="00BF28EB"/>
    <w:rsid w:val="00BF58F1"/>
    <w:rsid w:val="00C04A60"/>
    <w:rsid w:val="00C12EBB"/>
    <w:rsid w:val="00C313F8"/>
    <w:rsid w:val="00C44038"/>
    <w:rsid w:val="00C44D03"/>
    <w:rsid w:val="00C50B83"/>
    <w:rsid w:val="00C568F2"/>
    <w:rsid w:val="00C62DF8"/>
    <w:rsid w:val="00C66402"/>
    <w:rsid w:val="00CA0520"/>
    <w:rsid w:val="00CA2459"/>
    <w:rsid w:val="00CA4983"/>
    <w:rsid w:val="00CA7011"/>
    <w:rsid w:val="00CB02A6"/>
    <w:rsid w:val="00CB2D9E"/>
    <w:rsid w:val="00CB31C6"/>
    <w:rsid w:val="00CB520D"/>
    <w:rsid w:val="00CC1781"/>
    <w:rsid w:val="00CC4E88"/>
    <w:rsid w:val="00CD2ED6"/>
    <w:rsid w:val="00CD33EE"/>
    <w:rsid w:val="00CD5F0A"/>
    <w:rsid w:val="00CE42BB"/>
    <w:rsid w:val="00CF5368"/>
    <w:rsid w:val="00CF7C00"/>
    <w:rsid w:val="00D115DA"/>
    <w:rsid w:val="00D14678"/>
    <w:rsid w:val="00D2319D"/>
    <w:rsid w:val="00D27D0D"/>
    <w:rsid w:val="00D371DF"/>
    <w:rsid w:val="00D4376A"/>
    <w:rsid w:val="00D46BB1"/>
    <w:rsid w:val="00D5317B"/>
    <w:rsid w:val="00D55B7E"/>
    <w:rsid w:val="00D621AD"/>
    <w:rsid w:val="00D627E5"/>
    <w:rsid w:val="00D664A2"/>
    <w:rsid w:val="00D6749E"/>
    <w:rsid w:val="00D73F4D"/>
    <w:rsid w:val="00DA081E"/>
    <w:rsid w:val="00DA095D"/>
    <w:rsid w:val="00DA3741"/>
    <w:rsid w:val="00DA551B"/>
    <w:rsid w:val="00DB5689"/>
    <w:rsid w:val="00DB72E1"/>
    <w:rsid w:val="00DC1C77"/>
    <w:rsid w:val="00DC2116"/>
    <w:rsid w:val="00DC31A3"/>
    <w:rsid w:val="00DD5CD0"/>
    <w:rsid w:val="00DD5D59"/>
    <w:rsid w:val="00DD72CA"/>
    <w:rsid w:val="00DE5D90"/>
    <w:rsid w:val="00DF5B3E"/>
    <w:rsid w:val="00E00E14"/>
    <w:rsid w:val="00E07C1C"/>
    <w:rsid w:val="00E12019"/>
    <w:rsid w:val="00E17A5B"/>
    <w:rsid w:val="00E235C9"/>
    <w:rsid w:val="00E27003"/>
    <w:rsid w:val="00E31C27"/>
    <w:rsid w:val="00E36AA5"/>
    <w:rsid w:val="00E431FA"/>
    <w:rsid w:val="00E5143C"/>
    <w:rsid w:val="00E57BB5"/>
    <w:rsid w:val="00E65376"/>
    <w:rsid w:val="00E82602"/>
    <w:rsid w:val="00E830C2"/>
    <w:rsid w:val="00E86687"/>
    <w:rsid w:val="00EB2063"/>
    <w:rsid w:val="00EB26F4"/>
    <w:rsid w:val="00EC60E4"/>
    <w:rsid w:val="00ED12D2"/>
    <w:rsid w:val="00EE078D"/>
    <w:rsid w:val="00EE2298"/>
    <w:rsid w:val="00EE2618"/>
    <w:rsid w:val="00EE26B3"/>
    <w:rsid w:val="00EE2C38"/>
    <w:rsid w:val="00F00184"/>
    <w:rsid w:val="00F01B49"/>
    <w:rsid w:val="00F02FF5"/>
    <w:rsid w:val="00F10A2C"/>
    <w:rsid w:val="00F201D7"/>
    <w:rsid w:val="00F22D9E"/>
    <w:rsid w:val="00F271F7"/>
    <w:rsid w:val="00F27E30"/>
    <w:rsid w:val="00F44D63"/>
    <w:rsid w:val="00F5111D"/>
    <w:rsid w:val="00F52D5A"/>
    <w:rsid w:val="00F607DA"/>
    <w:rsid w:val="00F65609"/>
    <w:rsid w:val="00F8034C"/>
    <w:rsid w:val="00F95157"/>
    <w:rsid w:val="00F95A72"/>
    <w:rsid w:val="00FA26BE"/>
    <w:rsid w:val="00FB541C"/>
    <w:rsid w:val="00FB72FF"/>
    <w:rsid w:val="00FD192E"/>
    <w:rsid w:val="00FF001E"/>
    <w:rsid w:val="00FF024C"/>
    <w:rsid w:val="00FF3177"/>
    <w:rsid w:val="00FF68C2"/>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DFBA8D6"/>
  <w15:chartTrackingRefBased/>
  <w15:docId w15:val="{2FBA0D28-8ED7-4B85-B0E9-06333FA705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830C2"/>
    <w:pPr>
      <w:spacing w:after="0" w:line="240" w:lineRule="auto"/>
    </w:pPr>
    <w:rPr>
      <w:rFonts w:ascii="Times New Roman" w:eastAsia="Times New Roman" w:hAnsi="Times New Roman" w:cs="Times New Roman"/>
      <w:sz w:val="24"/>
      <w:szCs w:val="24"/>
      <w:lang w:eastAsia="de-DE"/>
    </w:rPr>
  </w:style>
  <w:style w:type="paragraph" w:styleId="berschrift1">
    <w:name w:val="heading 1"/>
    <w:basedOn w:val="Standard"/>
    <w:next w:val="Standard"/>
    <w:link w:val="berschrift1Zchn"/>
    <w:uiPriority w:val="9"/>
    <w:qFormat/>
    <w:rsid w:val="00B52A57"/>
    <w:pPr>
      <w:keepNext/>
      <w:numPr>
        <w:numId w:val="1"/>
      </w:numPr>
      <w:autoSpaceDE w:val="0"/>
      <w:autoSpaceDN w:val="0"/>
      <w:adjustRightInd w:val="0"/>
      <w:snapToGrid w:val="0"/>
      <w:spacing w:before="120" w:after="120"/>
      <w:jc w:val="both"/>
      <w:outlineLvl w:val="0"/>
    </w:pPr>
    <w:rPr>
      <w:rFonts w:eastAsia="SimSun"/>
      <w:b/>
      <w:bCs/>
      <w:sz w:val="28"/>
      <w:szCs w:val="28"/>
      <w:lang w:val="en-US" w:eastAsia="en-US"/>
    </w:rPr>
  </w:style>
  <w:style w:type="paragraph" w:styleId="berschrift2">
    <w:name w:val="heading 2"/>
    <w:basedOn w:val="Standard"/>
    <w:next w:val="Standard"/>
    <w:link w:val="berschrift2Zchn"/>
    <w:uiPriority w:val="9"/>
    <w:qFormat/>
    <w:rsid w:val="00B52A57"/>
    <w:pPr>
      <w:keepNext/>
      <w:numPr>
        <w:ilvl w:val="1"/>
        <w:numId w:val="1"/>
      </w:numPr>
      <w:autoSpaceDE w:val="0"/>
      <w:autoSpaceDN w:val="0"/>
      <w:adjustRightInd w:val="0"/>
      <w:snapToGrid w:val="0"/>
      <w:spacing w:before="120" w:after="120"/>
      <w:jc w:val="both"/>
      <w:outlineLvl w:val="1"/>
    </w:pPr>
    <w:rPr>
      <w:rFonts w:eastAsia="SimSun"/>
      <w:b/>
      <w:bCs/>
      <w:szCs w:val="22"/>
      <w:lang w:val="en-US" w:eastAsia="en-US"/>
    </w:rPr>
  </w:style>
  <w:style w:type="paragraph" w:styleId="berschrift3">
    <w:name w:val="heading 3"/>
    <w:basedOn w:val="Standard"/>
    <w:next w:val="Standard"/>
    <w:link w:val="berschrift3Zchn"/>
    <w:uiPriority w:val="9"/>
    <w:qFormat/>
    <w:rsid w:val="0056125A"/>
    <w:pPr>
      <w:keepNext/>
      <w:numPr>
        <w:ilvl w:val="2"/>
        <w:numId w:val="1"/>
      </w:numPr>
      <w:autoSpaceDE w:val="0"/>
      <w:autoSpaceDN w:val="0"/>
      <w:adjustRightInd w:val="0"/>
      <w:snapToGrid w:val="0"/>
      <w:spacing w:before="120" w:after="120"/>
      <w:jc w:val="both"/>
      <w:outlineLvl w:val="2"/>
    </w:pPr>
    <w:rPr>
      <w:rFonts w:eastAsia="SimSun"/>
      <w:b/>
      <w:szCs w:val="22"/>
      <w:lang w:val="en-US" w:eastAsia="en-US"/>
    </w:rPr>
  </w:style>
  <w:style w:type="paragraph" w:styleId="berschrift4">
    <w:name w:val="heading 4"/>
    <w:basedOn w:val="Standard"/>
    <w:next w:val="Standard"/>
    <w:link w:val="berschrift4Zchn"/>
    <w:uiPriority w:val="9"/>
    <w:qFormat/>
    <w:rsid w:val="00B52A57"/>
    <w:pPr>
      <w:keepNext/>
      <w:numPr>
        <w:ilvl w:val="3"/>
        <w:numId w:val="1"/>
      </w:numPr>
      <w:autoSpaceDE w:val="0"/>
      <w:autoSpaceDN w:val="0"/>
      <w:adjustRightInd w:val="0"/>
      <w:snapToGrid w:val="0"/>
      <w:spacing w:before="120" w:after="120"/>
      <w:jc w:val="both"/>
      <w:outlineLvl w:val="3"/>
    </w:pPr>
    <w:rPr>
      <w:rFonts w:eastAsia="SimSun"/>
      <w:b/>
      <w:bCs/>
      <w:sz w:val="22"/>
      <w:szCs w:val="28"/>
      <w:lang w:val="en-US" w:eastAsia="en-US"/>
    </w:rPr>
  </w:style>
  <w:style w:type="paragraph" w:styleId="berschrift5">
    <w:name w:val="heading 5"/>
    <w:basedOn w:val="Standard"/>
    <w:next w:val="Standard"/>
    <w:link w:val="berschrift5Zchn"/>
    <w:uiPriority w:val="9"/>
    <w:qFormat/>
    <w:rsid w:val="00B52A57"/>
    <w:pPr>
      <w:keepNext/>
      <w:numPr>
        <w:ilvl w:val="4"/>
        <w:numId w:val="1"/>
      </w:numPr>
      <w:autoSpaceDE w:val="0"/>
      <w:autoSpaceDN w:val="0"/>
      <w:adjustRightInd w:val="0"/>
      <w:snapToGrid w:val="0"/>
      <w:spacing w:before="120" w:after="120"/>
      <w:jc w:val="both"/>
      <w:outlineLvl w:val="4"/>
    </w:pPr>
    <w:rPr>
      <w:rFonts w:eastAsia="SimSun"/>
      <w:b/>
      <w:bCs/>
      <w:i/>
      <w:iCs/>
      <w:sz w:val="22"/>
      <w:szCs w:val="26"/>
      <w:lang w:val="en-US" w:eastAsia="en-US"/>
    </w:rPr>
  </w:style>
  <w:style w:type="paragraph" w:styleId="berschrift6">
    <w:name w:val="heading 6"/>
    <w:basedOn w:val="Standard"/>
    <w:next w:val="Standard"/>
    <w:link w:val="berschrift6Zchn"/>
    <w:uiPriority w:val="9"/>
    <w:qFormat/>
    <w:rsid w:val="00B52A57"/>
    <w:pPr>
      <w:numPr>
        <w:ilvl w:val="5"/>
        <w:numId w:val="1"/>
      </w:numPr>
      <w:autoSpaceDE w:val="0"/>
      <w:autoSpaceDN w:val="0"/>
      <w:adjustRightInd w:val="0"/>
      <w:snapToGrid w:val="0"/>
      <w:spacing w:before="240" w:after="60"/>
      <w:jc w:val="both"/>
      <w:outlineLvl w:val="5"/>
    </w:pPr>
    <w:rPr>
      <w:rFonts w:eastAsia="SimSun"/>
      <w:b/>
      <w:bCs/>
      <w:sz w:val="22"/>
      <w:szCs w:val="22"/>
      <w:lang w:val="en-US" w:eastAsia="en-US"/>
    </w:rPr>
  </w:style>
  <w:style w:type="paragraph" w:styleId="berschrift7">
    <w:name w:val="heading 7"/>
    <w:basedOn w:val="Standard"/>
    <w:next w:val="Standard"/>
    <w:link w:val="berschrift7Zchn"/>
    <w:uiPriority w:val="9"/>
    <w:qFormat/>
    <w:rsid w:val="00B52A57"/>
    <w:pPr>
      <w:numPr>
        <w:ilvl w:val="6"/>
        <w:numId w:val="1"/>
      </w:numPr>
      <w:autoSpaceDE w:val="0"/>
      <w:autoSpaceDN w:val="0"/>
      <w:adjustRightInd w:val="0"/>
      <w:snapToGrid w:val="0"/>
      <w:spacing w:before="240" w:after="60"/>
      <w:jc w:val="both"/>
      <w:outlineLvl w:val="6"/>
    </w:pPr>
    <w:rPr>
      <w:rFonts w:eastAsia="SimSun"/>
      <w:lang w:val="en-US" w:eastAsia="en-US"/>
    </w:rPr>
  </w:style>
  <w:style w:type="paragraph" w:styleId="berschrift8">
    <w:name w:val="heading 8"/>
    <w:basedOn w:val="Standard"/>
    <w:next w:val="Standard"/>
    <w:link w:val="berschrift8Zchn"/>
    <w:uiPriority w:val="9"/>
    <w:qFormat/>
    <w:rsid w:val="00B52A57"/>
    <w:pPr>
      <w:numPr>
        <w:ilvl w:val="7"/>
        <w:numId w:val="1"/>
      </w:numPr>
      <w:autoSpaceDE w:val="0"/>
      <w:autoSpaceDN w:val="0"/>
      <w:adjustRightInd w:val="0"/>
      <w:snapToGrid w:val="0"/>
      <w:spacing w:before="240" w:after="60"/>
      <w:jc w:val="both"/>
      <w:outlineLvl w:val="7"/>
    </w:pPr>
    <w:rPr>
      <w:rFonts w:eastAsia="SimSun"/>
      <w:i/>
      <w:iCs/>
      <w:lang w:val="en-US" w:eastAsia="en-US"/>
    </w:rPr>
  </w:style>
  <w:style w:type="paragraph" w:styleId="berschrift9">
    <w:name w:val="heading 9"/>
    <w:basedOn w:val="Standard"/>
    <w:next w:val="Standard"/>
    <w:link w:val="berschrift9Zchn"/>
    <w:uiPriority w:val="9"/>
    <w:qFormat/>
    <w:rsid w:val="00B52A57"/>
    <w:pPr>
      <w:numPr>
        <w:ilvl w:val="8"/>
        <w:numId w:val="1"/>
      </w:numPr>
      <w:autoSpaceDE w:val="0"/>
      <w:autoSpaceDN w:val="0"/>
      <w:adjustRightInd w:val="0"/>
      <w:snapToGrid w:val="0"/>
      <w:spacing w:before="240" w:after="60"/>
      <w:jc w:val="both"/>
      <w:outlineLvl w:val="8"/>
    </w:pPr>
    <w:rPr>
      <w:rFonts w:ascii="Arial" w:eastAsia="SimSun" w:hAnsi="Arial" w:cs="Arial"/>
      <w:sz w:val="22"/>
      <w:szCs w:val="22"/>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B52A57"/>
    <w:rPr>
      <w:rFonts w:ascii="Times New Roman" w:eastAsia="SimSun" w:hAnsi="Times New Roman" w:cs="Times New Roman"/>
      <w:b/>
      <w:bCs/>
      <w:sz w:val="28"/>
      <w:szCs w:val="28"/>
      <w:lang w:val="en-US"/>
    </w:rPr>
  </w:style>
  <w:style w:type="character" w:customStyle="1" w:styleId="berschrift2Zchn">
    <w:name w:val="Überschrift 2 Zchn"/>
    <w:basedOn w:val="Absatz-Standardschriftart"/>
    <w:link w:val="berschrift2"/>
    <w:uiPriority w:val="9"/>
    <w:rsid w:val="00B52A57"/>
    <w:rPr>
      <w:rFonts w:ascii="Times New Roman" w:eastAsia="SimSun" w:hAnsi="Times New Roman" w:cs="Times New Roman"/>
      <w:b/>
      <w:bCs/>
      <w:sz w:val="24"/>
      <w:lang w:val="en-US"/>
    </w:rPr>
  </w:style>
  <w:style w:type="character" w:customStyle="1" w:styleId="berschrift3Zchn">
    <w:name w:val="Überschrift 3 Zchn"/>
    <w:basedOn w:val="Absatz-Standardschriftart"/>
    <w:link w:val="berschrift3"/>
    <w:uiPriority w:val="9"/>
    <w:rsid w:val="0056125A"/>
    <w:rPr>
      <w:rFonts w:ascii="Times New Roman" w:eastAsia="SimSun" w:hAnsi="Times New Roman" w:cs="Times New Roman"/>
      <w:b/>
      <w:sz w:val="24"/>
      <w:lang w:val="en-US"/>
    </w:rPr>
  </w:style>
  <w:style w:type="character" w:customStyle="1" w:styleId="berschrift4Zchn">
    <w:name w:val="Überschrift 4 Zchn"/>
    <w:basedOn w:val="Absatz-Standardschriftart"/>
    <w:link w:val="berschrift4"/>
    <w:uiPriority w:val="9"/>
    <w:rsid w:val="00B52A57"/>
    <w:rPr>
      <w:rFonts w:ascii="Times New Roman" w:eastAsia="SimSun" w:hAnsi="Times New Roman" w:cs="Times New Roman"/>
      <w:b/>
      <w:bCs/>
      <w:szCs w:val="28"/>
      <w:lang w:val="en-US"/>
    </w:rPr>
  </w:style>
  <w:style w:type="character" w:customStyle="1" w:styleId="berschrift5Zchn">
    <w:name w:val="Überschrift 5 Zchn"/>
    <w:basedOn w:val="Absatz-Standardschriftart"/>
    <w:link w:val="berschrift5"/>
    <w:uiPriority w:val="9"/>
    <w:rsid w:val="00B52A57"/>
    <w:rPr>
      <w:rFonts w:ascii="Times New Roman" w:eastAsia="SimSun" w:hAnsi="Times New Roman" w:cs="Times New Roman"/>
      <w:b/>
      <w:bCs/>
      <w:i/>
      <w:iCs/>
      <w:szCs w:val="26"/>
      <w:lang w:val="en-US"/>
    </w:rPr>
  </w:style>
  <w:style w:type="character" w:customStyle="1" w:styleId="berschrift6Zchn">
    <w:name w:val="Überschrift 6 Zchn"/>
    <w:basedOn w:val="Absatz-Standardschriftart"/>
    <w:link w:val="berschrift6"/>
    <w:uiPriority w:val="9"/>
    <w:rsid w:val="00B52A57"/>
    <w:rPr>
      <w:rFonts w:ascii="Times New Roman" w:eastAsia="SimSun" w:hAnsi="Times New Roman" w:cs="Times New Roman"/>
      <w:b/>
      <w:bCs/>
      <w:lang w:val="en-US"/>
    </w:rPr>
  </w:style>
  <w:style w:type="character" w:customStyle="1" w:styleId="berschrift7Zchn">
    <w:name w:val="Überschrift 7 Zchn"/>
    <w:basedOn w:val="Absatz-Standardschriftart"/>
    <w:link w:val="berschrift7"/>
    <w:uiPriority w:val="9"/>
    <w:rsid w:val="00B52A57"/>
    <w:rPr>
      <w:rFonts w:ascii="Times New Roman" w:eastAsia="SimSun" w:hAnsi="Times New Roman" w:cs="Times New Roman"/>
      <w:sz w:val="24"/>
      <w:szCs w:val="24"/>
      <w:lang w:val="en-US"/>
    </w:rPr>
  </w:style>
  <w:style w:type="character" w:customStyle="1" w:styleId="berschrift8Zchn">
    <w:name w:val="Überschrift 8 Zchn"/>
    <w:basedOn w:val="Absatz-Standardschriftart"/>
    <w:link w:val="berschrift8"/>
    <w:uiPriority w:val="9"/>
    <w:rsid w:val="00B52A57"/>
    <w:rPr>
      <w:rFonts w:ascii="Times New Roman" w:eastAsia="SimSun" w:hAnsi="Times New Roman" w:cs="Times New Roman"/>
      <w:i/>
      <w:iCs/>
      <w:sz w:val="24"/>
      <w:szCs w:val="24"/>
      <w:lang w:val="en-US"/>
    </w:rPr>
  </w:style>
  <w:style w:type="character" w:customStyle="1" w:styleId="berschrift9Zchn">
    <w:name w:val="Überschrift 9 Zchn"/>
    <w:basedOn w:val="Absatz-Standardschriftart"/>
    <w:link w:val="berschrift9"/>
    <w:uiPriority w:val="9"/>
    <w:rsid w:val="00B52A57"/>
    <w:rPr>
      <w:rFonts w:ascii="Arial" w:eastAsia="SimSun" w:hAnsi="Arial" w:cs="Arial"/>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qFormat/>
    <w:rsid w:val="00B52A57"/>
    <w:pPr>
      <w:autoSpaceDE w:val="0"/>
      <w:autoSpaceDN w:val="0"/>
      <w:adjustRightInd w:val="0"/>
      <w:snapToGrid w:val="0"/>
      <w:spacing w:after="120"/>
      <w:jc w:val="center"/>
    </w:pPr>
    <w:rPr>
      <w:rFonts w:eastAsia="SimSun"/>
      <w:b/>
      <w:bCs/>
      <w:sz w:val="20"/>
      <w:szCs w:val="20"/>
      <w:lang w:val="en-US" w:eastAsia="en-US"/>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rsid w:val="00B52A57"/>
    <w:rPr>
      <w:rFonts w:ascii="Times New Roman" w:eastAsia="SimSun" w:hAnsi="Times New Roman" w:cs="Times New Roman"/>
      <w:b/>
      <w:bCs/>
      <w:sz w:val="20"/>
      <w:szCs w:val="20"/>
      <w:lang w:val="en-US"/>
    </w:rPr>
  </w:style>
  <w:style w:type="table" w:styleId="Tabellenraster">
    <w:name w:val="Table Grid"/>
    <w:basedOn w:val="NormaleTabelle"/>
    <w:uiPriority w:val="59"/>
    <w:rsid w:val="00B52A57"/>
    <w:pPr>
      <w:widowControl w:val="0"/>
      <w:autoSpaceDE w:val="0"/>
      <w:autoSpaceDN w:val="0"/>
      <w:adjustRightInd w:val="0"/>
      <w:spacing w:after="120" w:line="240" w:lineRule="auto"/>
      <w:jc w:val="both"/>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B52A57"/>
    <w:pPr>
      <w:autoSpaceDE w:val="0"/>
      <w:autoSpaceDN w:val="0"/>
      <w:adjustRightInd w:val="0"/>
      <w:snapToGrid w:val="0"/>
      <w:spacing w:after="120"/>
      <w:ind w:firstLineChars="200" w:firstLine="420"/>
      <w:jc w:val="both"/>
    </w:pPr>
    <w:rPr>
      <w:rFonts w:eastAsia="SimSun"/>
      <w:sz w:val="22"/>
      <w:szCs w:val="22"/>
      <w:lang w:val="en-US" w:eastAsia="en-US"/>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52A57"/>
    <w:rPr>
      <w:rFonts w:ascii="Times New Roman" w:eastAsia="SimSun" w:hAnsi="Times New Roman" w:cs="Times New Roman"/>
      <w:lang w:val="en-US"/>
    </w:rPr>
  </w:style>
  <w:style w:type="paragraph" w:styleId="Abbildungsverzeichnis">
    <w:name w:val="table of figures"/>
    <w:basedOn w:val="Standard"/>
    <w:next w:val="Standard"/>
    <w:uiPriority w:val="99"/>
    <w:unhideWhenUsed/>
    <w:rsid w:val="004C5DCD"/>
    <w:pPr>
      <w:autoSpaceDE w:val="0"/>
      <w:autoSpaceDN w:val="0"/>
      <w:adjustRightInd w:val="0"/>
      <w:snapToGrid w:val="0"/>
      <w:jc w:val="both"/>
    </w:pPr>
    <w:rPr>
      <w:rFonts w:eastAsia="SimSun"/>
      <w:sz w:val="22"/>
      <w:szCs w:val="22"/>
      <w:lang w:val="en-US" w:eastAsia="en-US"/>
    </w:rPr>
  </w:style>
  <w:style w:type="character" w:styleId="Hyperlink">
    <w:name w:val="Hyperlink"/>
    <w:basedOn w:val="Absatz-Standardschriftart"/>
    <w:uiPriority w:val="99"/>
    <w:unhideWhenUsed/>
    <w:rsid w:val="004C5DCD"/>
    <w:rPr>
      <w:color w:val="0563C1" w:themeColor="hyperlink"/>
      <w:u w:val="single"/>
    </w:rPr>
  </w:style>
  <w:style w:type="paragraph" w:styleId="Kopfzeile">
    <w:name w:val="header"/>
    <w:basedOn w:val="Standard"/>
    <w:link w:val="Kopf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KopfzeileZchn">
    <w:name w:val="Kopfzeile Zchn"/>
    <w:basedOn w:val="Absatz-Standardschriftart"/>
    <w:link w:val="Kopfzeile"/>
    <w:uiPriority w:val="99"/>
    <w:rsid w:val="009F6BA6"/>
    <w:rPr>
      <w:rFonts w:ascii="Times New Roman" w:eastAsia="SimSun" w:hAnsi="Times New Roman" w:cs="Times New Roman"/>
      <w:lang w:val="en-US"/>
    </w:rPr>
  </w:style>
  <w:style w:type="paragraph" w:styleId="Fuzeile">
    <w:name w:val="footer"/>
    <w:basedOn w:val="Standard"/>
    <w:link w:val="FuzeileZchn"/>
    <w:uiPriority w:val="99"/>
    <w:unhideWhenUsed/>
    <w:rsid w:val="009F6BA6"/>
    <w:pPr>
      <w:tabs>
        <w:tab w:val="center" w:pos="4703"/>
        <w:tab w:val="right" w:pos="9406"/>
      </w:tabs>
      <w:autoSpaceDE w:val="0"/>
      <w:autoSpaceDN w:val="0"/>
      <w:adjustRightInd w:val="0"/>
      <w:snapToGrid w:val="0"/>
      <w:jc w:val="both"/>
    </w:pPr>
    <w:rPr>
      <w:rFonts w:eastAsia="SimSun"/>
      <w:sz w:val="22"/>
      <w:szCs w:val="22"/>
      <w:lang w:val="en-US" w:eastAsia="en-US"/>
    </w:rPr>
  </w:style>
  <w:style w:type="character" w:customStyle="1" w:styleId="FuzeileZchn">
    <w:name w:val="Fußzeile Zchn"/>
    <w:basedOn w:val="Absatz-Standardschriftart"/>
    <w:link w:val="Fuzeile"/>
    <w:uiPriority w:val="99"/>
    <w:rsid w:val="009F6BA6"/>
    <w:rPr>
      <w:rFonts w:ascii="Times New Roman" w:eastAsia="SimSun" w:hAnsi="Times New Roman" w:cs="Times New Roman"/>
      <w:lang w:val="en-US"/>
    </w:rPr>
  </w:style>
  <w:style w:type="paragraph" w:styleId="Sprechblasentext">
    <w:name w:val="Balloon Text"/>
    <w:basedOn w:val="Standard"/>
    <w:link w:val="SprechblasentextZchn"/>
    <w:uiPriority w:val="99"/>
    <w:semiHidden/>
    <w:unhideWhenUsed/>
    <w:rsid w:val="00D6749E"/>
    <w:pPr>
      <w:autoSpaceDE w:val="0"/>
      <w:autoSpaceDN w:val="0"/>
      <w:adjustRightInd w:val="0"/>
      <w:snapToGrid w:val="0"/>
      <w:jc w:val="both"/>
    </w:pPr>
    <w:rPr>
      <w:rFonts w:ascii="Segoe UI" w:eastAsia="SimSun" w:hAnsi="Segoe UI" w:cs="Segoe UI"/>
      <w:sz w:val="18"/>
      <w:szCs w:val="18"/>
      <w:lang w:val="en-US" w:eastAsia="en-US"/>
    </w:rPr>
  </w:style>
  <w:style w:type="character" w:customStyle="1" w:styleId="SprechblasentextZchn">
    <w:name w:val="Sprechblasentext Zchn"/>
    <w:basedOn w:val="Absatz-Standardschriftart"/>
    <w:link w:val="Sprechblasentext"/>
    <w:uiPriority w:val="99"/>
    <w:semiHidden/>
    <w:rsid w:val="00D6749E"/>
    <w:rPr>
      <w:rFonts w:ascii="Segoe UI" w:eastAsia="SimSun" w:hAnsi="Segoe UI" w:cs="Segoe UI"/>
      <w:sz w:val="18"/>
      <w:szCs w:val="18"/>
      <w:lang w:val="en-US"/>
    </w:rPr>
  </w:style>
  <w:style w:type="character" w:customStyle="1" w:styleId="TALChar">
    <w:name w:val="TAL Char"/>
    <w:link w:val="TAL"/>
    <w:qFormat/>
    <w:locked/>
    <w:rsid w:val="00E17A5B"/>
    <w:rPr>
      <w:rFonts w:ascii="Arial" w:eastAsia="Times New Roman" w:hAnsi="Arial" w:cs="Arial"/>
      <w:sz w:val="18"/>
      <w:lang w:val="en-GB"/>
    </w:rPr>
  </w:style>
  <w:style w:type="paragraph" w:customStyle="1" w:styleId="TAL">
    <w:name w:val="TAL"/>
    <w:basedOn w:val="Standard"/>
    <w:link w:val="TALChar"/>
    <w:qFormat/>
    <w:rsid w:val="00E17A5B"/>
    <w:pPr>
      <w:keepNext/>
      <w:keepLines/>
    </w:pPr>
    <w:rPr>
      <w:rFonts w:ascii="Arial" w:hAnsi="Arial" w:cs="Arial"/>
      <w:sz w:val="18"/>
      <w:szCs w:val="22"/>
      <w:lang w:val="en-GB" w:eastAsia="en-US"/>
    </w:rPr>
  </w:style>
  <w:style w:type="character" w:customStyle="1" w:styleId="THChar">
    <w:name w:val="TH Char"/>
    <w:link w:val="TH"/>
    <w:qFormat/>
    <w:locked/>
    <w:rsid w:val="00E17A5B"/>
    <w:rPr>
      <w:rFonts w:ascii="Arial" w:eastAsiaTheme="minorEastAsia" w:hAnsi="Arial" w:cs="Arial"/>
      <w:b/>
      <w:lang w:val="en-GB"/>
    </w:rPr>
  </w:style>
  <w:style w:type="paragraph" w:customStyle="1" w:styleId="TH">
    <w:name w:val="TH"/>
    <w:basedOn w:val="Standard"/>
    <w:link w:val="THChar"/>
    <w:qFormat/>
    <w:rsid w:val="00E17A5B"/>
    <w:pPr>
      <w:keepNext/>
      <w:keepLines/>
      <w:spacing w:before="60" w:after="180"/>
      <w:jc w:val="center"/>
    </w:pPr>
    <w:rPr>
      <w:rFonts w:ascii="Arial" w:eastAsiaTheme="minorEastAsia" w:hAnsi="Arial" w:cs="Arial"/>
      <w:b/>
      <w:sz w:val="22"/>
      <w:szCs w:val="22"/>
      <w:lang w:val="en-GB" w:eastAsia="en-US"/>
    </w:rPr>
  </w:style>
  <w:style w:type="paragraph" w:customStyle="1" w:styleId="FP">
    <w:name w:val="FP"/>
    <w:basedOn w:val="Standard"/>
    <w:rsid w:val="00E17A5B"/>
    <w:rPr>
      <w:rFonts w:eastAsiaTheme="minorEastAsia"/>
      <w:sz w:val="20"/>
      <w:szCs w:val="20"/>
      <w:lang w:val="en-GB" w:eastAsia="en-US"/>
    </w:rPr>
  </w:style>
  <w:style w:type="paragraph" w:styleId="Kommentartext">
    <w:name w:val="annotation text"/>
    <w:basedOn w:val="Standard"/>
    <w:link w:val="KommentartextZchn"/>
    <w:uiPriority w:val="99"/>
    <w:unhideWhenUsed/>
    <w:qFormat/>
    <w:rsid w:val="00CA7011"/>
    <w:pPr>
      <w:spacing w:after="180"/>
    </w:pPr>
    <w:rPr>
      <w:sz w:val="20"/>
      <w:szCs w:val="20"/>
      <w:lang w:val="en-GB" w:eastAsia="en-US"/>
    </w:rPr>
  </w:style>
  <w:style w:type="character" w:customStyle="1" w:styleId="KommentartextZchn">
    <w:name w:val="Kommentartext Zchn"/>
    <w:basedOn w:val="Absatz-Standardschriftart"/>
    <w:link w:val="Kommentartext"/>
    <w:uiPriority w:val="99"/>
    <w:qFormat/>
    <w:rsid w:val="00CA7011"/>
    <w:rPr>
      <w:rFonts w:ascii="Times New Roman" w:eastAsia="Times New Roman" w:hAnsi="Times New Roman" w:cs="Times New Roman"/>
      <w:sz w:val="20"/>
      <w:szCs w:val="20"/>
      <w:lang w:val="en-GB"/>
    </w:rPr>
  </w:style>
  <w:style w:type="paragraph" w:styleId="StandardWeb">
    <w:name w:val="Normal (Web)"/>
    <w:basedOn w:val="Standard"/>
    <w:uiPriority w:val="99"/>
    <w:semiHidden/>
    <w:unhideWhenUsed/>
    <w:rsid w:val="003D2744"/>
    <w:pPr>
      <w:spacing w:before="100" w:beforeAutospacing="1" w:after="100" w:afterAutospacing="1"/>
    </w:pPr>
  </w:style>
  <w:style w:type="character" w:styleId="Kommentarzeichen">
    <w:name w:val="annotation reference"/>
    <w:semiHidden/>
    <w:unhideWhenUsed/>
    <w:qFormat/>
    <w:rsid w:val="00EC60E4"/>
    <w:rPr>
      <w:sz w:val="16"/>
    </w:rPr>
  </w:style>
  <w:style w:type="character" w:styleId="BesuchterLink">
    <w:name w:val="FollowedHyperlink"/>
    <w:basedOn w:val="Absatz-Standardschriftart"/>
    <w:uiPriority w:val="99"/>
    <w:semiHidden/>
    <w:unhideWhenUsed/>
    <w:rsid w:val="000A6136"/>
    <w:rPr>
      <w:color w:val="954F72" w:themeColor="followedHyperlink"/>
      <w:u w:val="single"/>
    </w:rPr>
  </w:style>
  <w:style w:type="paragraph" w:styleId="Kommentarthema">
    <w:name w:val="annotation subject"/>
    <w:basedOn w:val="Kommentartext"/>
    <w:next w:val="Kommentartext"/>
    <w:link w:val="KommentarthemaZchn"/>
    <w:uiPriority w:val="99"/>
    <w:semiHidden/>
    <w:unhideWhenUsed/>
    <w:rsid w:val="00F52D5A"/>
    <w:pPr>
      <w:autoSpaceDE w:val="0"/>
      <w:autoSpaceDN w:val="0"/>
      <w:adjustRightInd w:val="0"/>
      <w:snapToGrid w:val="0"/>
      <w:spacing w:after="120"/>
      <w:jc w:val="both"/>
    </w:pPr>
    <w:rPr>
      <w:rFonts w:eastAsia="SimSun"/>
      <w:b/>
      <w:bCs/>
      <w:lang w:val="en-US"/>
    </w:rPr>
  </w:style>
  <w:style w:type="character" w:customStyle="1" w:styleId="KommentarthemaZchn">
    <w:name w:val="Kommentarthema Zchn"/>
    <w:basedOn w:val="KommentartextZchn"/>
    <w:link w:val="Kommentarthema"/>
    <w:uiPriority w:val="99"/>
    <w:semiHidden/>
    <w:rsid w:val="00F52D5A"/>
    <w:rPr>
      <w:rFonts w:ascii="Times New Roman" w:eastAsia="SimSun" w:hAnsi="Times New Roman" w:cs="Times New Roman"/>
      <w:b/>
      <w:bCs/>
      <w:sz w:val="20"/>
      <w:szCs w:val="20"/>
      <w:lang w:val="en-US"/>
    </w:rPr>
  </w:style>
  <w:style w:type="character" w:customStyle="1" w:styleId="3GPPAgreementsChar">
    <w:name w:val="3GPP Agreements Char"/>
    <w:link w:val="3GPPAgreements"/>
    <w:locked/>
    <w:rsid w:val="00BD0015"/>
    <w:rPr>
      <w:rFonts w:ascii="Times New Roman" w:eastAsia="SimSun" w:hAnsi="Times New Roman" w:cs="Times New Roman"/>
    </w:rPr>
  </w:style>
  <w:style w:type="paragraph" w:customStyle="1" w:styleId="3GPPAgreements">
    <w:name w:val="3GPP Agreements"/>
    <w:basedOn w:val="Standard"/>
    <w:link w:val="3GPPAgreementsChar"/>
    <w:qFormat/>
    <w:rsid w:val="00BD0015"/>
    <w:pPr>
      <w:numPr>
        <w:numId w:val="8"/>
      </w:numPr>
      <w:overflowPunct w:val="0"/>
      <w:autoSpaceDE w:val="0"/>
      <w:autoSpaceDN w:val="0"/>
      <w:adjustRightInd w:val="0"/>
      <w:spacing w:before="60" w:after="60"/>
      <w:jc w:val="both"/>
    </w:pPr>
    <w:rPr>
      <w:rFonts w:eastAsia="SimSun"/>
      <w:sz w:val="22"/>
      <w:szCs w:val="22"/>
      <w:lang w:eastAsia="en-US"/>
    </w:rPr>
  </w:style>
  <w:style w:type="paragraph" w:styleId="Literaturverzeichnis">
    <w:name w:val="Bibliography"/>
    <w:basedOn w:val="Standard"/>
    <w:next w:val="Standard"/>
    <w:uiPriority w:val="37"/>
    <w:unhideWhenUsed/>
    <w:rsid w:val="00F65609"/>
  </w:style>
  <w:style w:type="character" w:styleId="Fett">
    <w:name w:val="Strong"/>
    <w:basedOn w:val="Absatz-Standardschriftart"/>
    <w:uiPriority w:val="22"/>
    <w:qFormat/>
    <w:rsid w:val="00575A27"/>
    <w:rPr>
      <w:b/>
      <w:bCs/>
    </w:rPr>
  </w:style>
  <w:style w:type="paragraph" w:styleId="Textkrper">
    <w:name w:val="Body Text"/>
    <w:aliases w:val="bt"/>
    <w:basedOn w:val="Standard"/>
    <w:link w:val="TextkrperZchn"/>
    <w:rsid w:val="003F29BB"/>
    <w:pPr>
      <w:spacing w:after="120"/>
      <w:jc w:val="both"/>
    </w:pPr>
    <w:rPr>
      <w:rFonts w:ascii="Times" w:eastAsia="Batang" w:hAnsi="Times"/>
      <w:sz w:val="20"/>
      <w:lang w:val="en-GB" w:eastAsia="x-none"/>
    </w:rPr>
  </w:style>
  <w:style w:type="character" w:customStyle="1" w:styleId="TextkrperZchn">
    <w:name w:val="Textkörper Zchn"/>
    <w:aliases w:val="bt Zchn"/>
    <w:basedOn w:val="Absatz-Standardschriftart"/>
    <w:link w:val="Textkrper"/>
    <w:rsid w:val="003F29BB"/>
    <w:rPr>
      <w:rFonts w:ascii="Times" w:eastAsia="Batang" w:hAnsi="Times" w:cs="Times New Roman"/>
      <w:sz w:val="20"/>
      <w:szCs w:val="24"/>
      <w:lang w:val="en-GB" w:eastAsia="x-none"/>
    </w:rPr>
  </w:style>
  <w:style w:type="paragraph" w:styleId="Datum">
    <w:name w:val="Date"/>
    <w:basedOn w:val="Standard"/>
    <w:next w:val="Standard"/>
    <w:link w:val="DatumZchn"/>
    <w:uiPriority w:val="99"/>
    <w:qFormat/>
    <w:rsid w:val="00612EEE"/>
    <w:pPr>
      <w:overflowPunct w:val="0"/>
      <w:autoSpaceDE w:val="0"/>
      <w:autoSpaceDN w:val="0"/>
      <w:adjustRightInd w:val="0"/>
      <w:jc w:val="both"/>
      <w:textAlignment w:val="baseline"/>
    </w:pPr>
    <w:rPr>
      <w:rFonts w:asciiTheme="minorHAnsi" w:eastAsia="SimSun" w:hAnsiTheme="minorHAnsi" w:cstheme="minorBidi"/>
      <w:sz w:val="22"/>
      <w:szCs w:val="22"/>
      <w:lang w:val="en-US" w:eastAsia="en-US"/>
    </w:rPr>
  </w:style>
  <w:style w:type="character" w:customStyle="1" w:styleId="DatumZchn">
    <w:name w:val="Datum Zchn"/>
    <w:basedOn w:val="Absatz-Standardschriftart"/>
    <w:link w:val="Datum"/>
    <w:uiPriority w:val="99"/>
    <w:qFormat/>
    <w:rsid w:val="00612EEE"/>
    <w:rPr>
      <w:rFonts w:eastAsia="SimSun"/>
      <w:lang w:val="en-US"/>
    </w:rPr>
  </w:style>
  <w:style w:type="character" w:styleId="Platzhaltertext">
    <w:name w:val="Placeholder Text"/>
    <w:basedOn w:val="Absatz-Standardschriftart"/>
    <w:uiPriority w:val="99"/>
    <w:semiHidden/>
    <w:rsid w:val="00FD192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74401">
      <w:bodyDiv w:val="1"/>
      <w:marLeft w:val="0"/>
      <w:marRight w:val="0"/>
      <w:marTop w:val="0"/>
      <w:marBottom w:val="0"/>
      <w:divBdr>
        <w:top w:val="none" w:sz="0" w:space="0" w:color="auto"/>
        <w:left w:val="none" w:sz="0" w:space="0" w:color="auto"/>
        <w:bottom w:val="none" w:sz="0" w:space="0" w:color="auto"/>
        <w:right w:val="none" w:sz="0" w:space="0" w:color="auto"/>
      </w:divBdr>
    </w:div>
    <w:div w:id="33121916">
      <w:bodyDiv w:val="1"/>
      <w:marLeft w:val="0"/>
      <w:marRight w:val="0"/>
      <w:marTop w:val="0"/>
      <w:marBottom w:val="0"/>
      <w:divBdr>
        <w:top w:val="none" w:sz="0" w:space="0" w:color="auto"/>
        <w:left w:val="none" w:sz="0" w:space="0" w:color="auto"/>
        <w:bottom w:val="none" w:sz="0" w:space="0" w:color="auto"/>
        <w:right w:val="none" w:sz="0" w:space="0" w:color="auto"/>
      </w:divBdr>
    </w:div>
    <w:div w:id="40058558">
      <w:bodyDiv w:val="1"/>
      <w:marLeft w:val="0"/>
      <w:marRight w:val="0"/>
      <w:marTop w:val="0"/>
      <w:marBottom w:val="0"/>
      <w:divBdr>
        <w:top w:val="none" w:sz="0" w:space="0" w:color="auto"/>
        <w:left w:val="none" w:sz="0" w:space="0" w:color="auto"/>
        <w:bottom w:val="none" w:sz="0" w:space="0" w:color="auto"/>
        <w:right w:val="none" w:sz="0" w:space="0" w:color="auto"/>
      </w:divBdr>
    </w:div>
    <w:div w:id="53234450">
      <w:bodyDiv w:val="1"/>
      <w:marLeft w:val="0"/>
      <w:marRight w:val="0"/>
      <w:marTop w:val="0"/>
      <w:marBottom w:val="0"/>
      <w:divBdr>
        <w:top w:val="none" w:sz="0" w:space="0" w:color="auto"/>
        <w:left w:val="none" w:sz="0" w:space="0" w:color="auto"/>
        <w:bottom w:val="none" w:sz="0" w:space="0" w:color="auto"/>
        <w:right w:val="none" w:sz="0" w:space="0" w:color="auto"/>
      </w:divBdr>
    </w:div>
    <w:div w:id="59593879">
      <w:bodyDiv w:val="1"/>
      <w:marLeft w:val="0"/>
      <w:marRight w:val="0"/>
      <w:marTop w:val="0"/>
      <w:marBottom w:val="0"/>
      <w:divBdr>
        <w:top w:val="none" w:sz="0" w:space="0" w:color="auto"/>
        <w:left w:val="none" w:sz="0" w:space="0" w:color="auto"/>
        <w:bottom w:val="none" w:sz="0" w:space="0" w:color="auto"/>
        <w:right w:val="none" w:sz="0" w:space="0" w:color="auto"/>
      </w:divBdr>
    </w:div>
    <w:div w:id="80031257">
      <w:bodyDiv w:val="1"/>
      <w:marLeft w:val="0"/>
      <w:marRight w:val="0"/>
      <w:marTop w:val="0"/>
      <w:marBottom w:val="0"/>
      <w:divBdr>
        <w:top w:val="none" w:sz="0" w:space="0" w:color="auto"/>
        <w:left w:val="none" w:sz="0" w:space="0" w:color="auto"/>
        <w:bottom w:val="none" w:sz="0" w:space="0" w:color="auto"/>
        <w:right w:val="none" w:sz="0" w:space="0" w:color="auto"/>
      </w:divBdr>
    </w:div>
    <w:div w:id="96951675">
      <w:bodyDiv w:val="1"/>
      <w:marLeft w:val="0"/>
      <w:marRight w:val="0"/>
      <w:marTop w:val="0"/>
      <w:marBottom w:val="0"/>
      <w:divBdr>
        <w:top w:val="none" w:sz="0" w:space="0" w:color="auto"/>
        <w:left w:val="none" w:sz="0" w:space="0" w:color="auto"/>
        <w:bottom w:val="none" w:sz="0" w:space="0" w:color="auto"/>
        <w:right w:val="none" w:sz="0" w:space="0" w:color="auto"/>
      </w:divBdr>
    </w:div>
    <w:div w:id="133104728">
      <w:bodyDiv w:val="1"/>
      <w:marLeft w:val="0"/>
      <w:marRight w:val="0"/>
      <w:marTop w:val="0"/>
      <w:marBottom w:val="0"/>
      <w:divBdr>
        <w:top w:val="none" w:sz="0" w:space="0" w:color="auto"/>
        <w:left w:val="none" w:sz="0" w:space="0" w:color="auto"/>
        <w:bottom w:val="none" w:sz="0" w:space="0" w:color="auto"/>
        <w:right w:val="none" w:sz="0" w:space="0" w:color="auto"/>
      </w:divBdr>
    </w:div>
    <w:div w:id="133643198">
      <w:bodyDiv w:val="1"/>
      <w:marLeft w:val="0"/>
      <w:marRight w:val="0"/>
      <w:marTop w:val="0"/>
      <w:marBottom w:val="0"/>
      <w:divBdr>
        <w:top w:val="none" w:sz="0" w:space="0" w:color="auto"/>
        <w:left w:val="none" w:sz="0" w:space="0" w:color="auto"/>
        <w:bottom w:val="none" w:sz="0" w:space="0" w:color="auto"/>
        <w:right w:val="none" w:sz="0" w:space="0" w:color="auto"/>
      </w:divBdr>
    </w:div>
    <w:div w:id="154688020">
      <w:bodyDiv w:val="1"/>
      <w:marLeft w:val="0"/>
      <w:marRight w:val="0"/>
      <w:marTop w:val="0"/>
      <w:marBottom w:val="0"/>
      <w:divBdr>
        <w:top w:val="none" w:sz="0" w:space="0" w:color="auto"/>
        <w:left w:val="none" w:sz="0" w:space="0" w:color="auto"/>
        <w:bottom w:val="none" w:sz="0" w:space="0" w:color="auto"/>
        <w:right w:val="none" w:sz="0" w:space="0" w:color="auto"/>
      </w:divBdr>
    </w:div>
    <w:div w:id="160437837">
      <w:bodyDiv w:val="1"/>
      <w:marLeft w:val="0"/>
      <w:marRight w:val="0"/>
      <w:marTop w:val="0"/>
      <w:marBottom w:val="0"/>
      <w:divBdr>
        <w:top w:val="none" w:sz="0" w:space="0" w:color="auto"/>
        <w:left w:val="none" w:sz="0" w:space="0" w:color="auto"/>
        <w:bottom w:val="none" w:sz="0" w:space="0" w:color="auto"/>
        <w:right w:val="none" w:sz="0" w:space="0" w:color="auto"/>
      </w:divBdr>
    </w:div>
    <w:div w:id="173228615">
      <w:bodyDiv w:val="1"/>
      <w:marLeft w:val="0"/>
      <w:marRight w:val="0"/>
      <w:marTop w:val="0"/>
      <w:marBottom w:val="0"/>
      <w:divBdr>
        <w:top w:val="none" w:sz="0" w:space="0" w:color="auto"/>
        <w:left w:val="none" w:sz="0" w:space="0" w:color="auto"/>
        <w:bottom w:val="none" w:sz="0" w:space="0" w:color="auto"/>
        <w:right w:val="none" w:sz="0" w:space="0" w:color="auto"/>
      </w:divBdr>
    </w:div>
    <w:div w:id="178467886">
      <w:bodyDiv w:val="1"/>
      <w:marLeft w:val="0"/>
      <w:marRight w:val="0"/>
      <w:marTop w:val="0"/>
      <w:marBottom w:val="0"/>
      <w:divBdr>
        <w:top w:val="none" w:sz="0" w:space="0" w:color="auto"/>
        <w:left w:val="none" w:sz="0" w:space="0" w:color="auto"/>
        <w:bottom w:val="none" w:sz="0" w:space="0" w:color="auto"/>
        <w:right w:val="none" w:sz="0" w:space="0" w:color="auto"/>
      </w:divBdr>
    </w:div>
    <w:div w:id="180167760">
      <w:bodyDiv w:val="1"/>
      <w:marLeft w:val="0"/>
      <w:marRight w:val="0"/>
      <w:marTop w:val="0"/>
      <w:marBottom w:val="0"/>
      <w:divBdr>
        <w:top w:val="none" w:sz="0" w:space="0" w:color="auto"/>
        <w:left w:val="none" w:sz="0" w:space="0" w:color="auto"/>
        <w:bottom w:val="none" w:sz="0" w:space="0" w:color="auto"/>
        <w:right w:val="none" w:sz="0" w:space="0" w:color="auto"/>
      </w:divBdr>
    </w:div>
    <w:div w:id="186407979">
      <w:bodyDiv w:val="1"/>
      <w:marLeft w:val="0"/>
      <w:marRight w:val="0"/>
      <w:marTop w:val="0"/>
      <w:marBottom w:val="0"/>
      <w:divBdr>
        <w:top w:val="none" w:sz="0" w:space="0" w:color="auto"/>
        <w:left w:val="none" w:sz="0" w:space="0" w:color="auto"/>
        <w:bottom w:val="none" w:sz="0" w:space="0" w:color="auto"/>
        <w:right w:val="none" w:sz="0" w:space="0" w:color="auto"/>
      </w:divBdr>
    </w:div>
    <w:div w:id="214125499">
      <w:bodyDiv w:val="1"/>
      <w:marLeft w:val="0"/>
      <w:marRight w:val="0"/>
      <w:marTop w:val="0"/>
      <w:marBottom w:val="0"/>
      <w:divBdr>
        <w:top w:val="none" w:sz="0" w:space="0" w:color="auto"/>
        <w:left w:val="none" w:sz="0" w:space="0" w:color="auto"/>
        <w:bottom w:val="none" w:sz="0" w:space="0" w:color="auto"/>
        <w:right w:val="none" w:sz="0" w:space="0" w:color="auto"/>
      </w:divBdr>
    </w:div>
    <w:div w:id="327290643">
      <w:bodyDiv w:val="1"/>
      <w:marLeft w:val="0"/>
      <w:marRight w:val="0"/>
      <w:marTop w:val="0"/>
      <w:marBottom w:val="0"/>
      <w:divBdr>
        <w:top w:val="none" w:sz="0" w:space="0" w:color="auto"/>
        <w:left w:val="none" w:sz="0" w:space="0" w:color="auto"/>
        <w:bottom w:val="none" w:sz="0" w:space="0" w:color="auto"/>
        <w:right w:val="none" w:sz="0" w:space="0" w:color="auto"/>
      </w:divBdr>
    </w:div>
    <w:div w:id="344404248">
      <w:bodyDiv w:val="1"/>
      <w:marLeft w:val="0"/>
      <w:marRight w:val="0"/>
      <w:marTop w:val="0"/>
      <w:marBottom w:val="0"/>
      <w:divBdr>
        <w:top w:val="none" w:sz="0" w:space="0" w:color="auto"/>
        <w:left w:val="none" w:sz="0" w:space="0" w:color="auto"/>
        <w:bottom w:val="none" w:sz="0" w:space="0" w:color="auto"/>
        <w:right w:val="none" w:sz="0" w:space="0" w:color="auto"/>
      </w:divBdr>
    </w:div>
    <w:div w:id="346103261">
      <w:bodyDiv w:val="1"/>
      <w:marLeft w:val="0"/>
      <w:marRight w:val="0"/>
      <w:marTop w:val="0"/>
      <w:marBottom w:val="0"/>
      <w:divBdr>
        <w:top w:val="none" w:sz="0" w:space="0" w:color="auto"/>
        <w:left w:val="none" w:sz="0" w:space="0" w:color="auto"/>
        <w:bottom w:val="none" w:sz="0" w:space="0" w:color="auto"/>
        <w:right w:val="none" w:sz="0" w:space="0" w:color="auto"/>
      </w:divBdr>
    </w:div>
    <w:div w:id="397363307">
      <w:bodyDiv w:val="1"/>
      <w:marLeft w:val="0"/>
      <w:marRight w:val="0"/>
      <w:marTop w:val="0"/>
      <w:marBottom w:val="0"/>
      <w:divBdr>
        <w:top w:val="none" w:sz="0" w:space="0" w:color="auto"/>
        <w:left w:val="none" w:sz="0" w:space="0" w:color="auto"/>
        <w:bottom w:val="none" w:sz="0" w:space="0" w:color="auto"/>
        <w:right w:val="none" w:sz="0" w:space="0" w:color="auto"/>
      </w:divBdr>
    </w:div>
    <w:div w:id="408037424">
      <w:bodyDiv w:val="1"/>
      <w:marLeft w:val="0"/>
      <w:marRight w:val="0"/>
      <w:marTop w:val="0"/>
      <w:marBottom w:val="0"/>
      <w:divBdr>
        <w:top w:val="none" w:sz="0" w:space="0" w:color="auto"/>
        <w:left w:val="none" w:sz="0" w:space="0" w:color="auto"/>
        <w:bottom w:val="none" w:sz="0" w:space="0" w:color="auto"/>
        <w:right w:val="none" w:sz="0" w:space="0" w:color="auto"/>
      </w:divBdr>
    </w:div>
    <w:div w:id="419639326">
      <w:bodyDiv w:val="1"/>
      <w:marLeft w:val="0"/>
      <w:marRight w:val="0"/>
      <w:marTop w:val="0"/>
      <w:marBottom w:val="0"/>
      <w:divBdr>
        <w:top w:val="none" w:sz="0" w:space="0" w:color="auto"/>
        <w:left w:val="none" w:sz="0" w:space="0" w:color="auto"/>
        <w:bottom w:val="none" w:sz="0" w:space="0" w:color="auto"/>
        <w:right w:val="none" w:sz="0" w:space="0" w:color="auto"/>
      </w:divBdr>
    </w:div>
    <w:div w:id="421218223">
      <w:bodyDiv w:val="1"/>
      <w:marLeft w:val="0"/>
      <w:marRight w:val="0"/>
      <w:marTop w:val="0"/>
      <w:marBottom w:val="0"/>
      <w:divBdr>
        <w:top w:val="none" w:sz="0" w:space="0" w:color="auto"/>
        <w:left w:val="none" w:sz="0" w:space="0" w:color="auto"/>
        <w:bottom w:val="none" w:sz="0" w:space="0" w:color="auto"/>
        <w:right w:val="none" w:sz="0" w:space="0" w:color="auto"/>
      </w:divBdr>
    </w:div>
    <w:div w:id="455298506">
      <w:bodyDiv w:val="1"/>
      <w:marLeft w:val="0"/>
      <w:marRight w:val="0"/>
      <w:marTop w:val="0"/>
      <w:marBottom w:val="0"/>
      <w:divBdr>
        <w:top w:val="none" w:sz="0" w:space="0" w:color="auto"/>
        <w:left w:val="none" w:sz="0" w:space="0" w:color="auto"/>
        <w:bottom w:val="none" w:sz="0" w:space="0" w:color="auto"/>
        <w:right w:val="none" w:sz="0" w:space="0" w:color="auto"/>
      </w:divBdr>
    </w:div>
    <w:div w:id="468717217">
      <w:bodyDiv w:val="1"/>
      <w:marLeft w:val="0"/>
      <w:marRight w:val="0"/>
      <w:marTop w:val="0"/>
      <w:marBottom w:val="0"/>
      <w:divBdr>
        <w:top w:val="none" w:sz="0" w:space="0" w:color="auto"/>
        <w:left w:val="none" w:sz="0" w:space="0" w:color="auto"/>
        <w:bottom w:val="none" w:sz="0" w:space="0" w:color="auto"/>
        <w:right w:val="none" w:sz="0" w:space="0" w:color="auto"/>
      </w:divBdr>
    </w:div>
    <w:div w:id="473957819">
      <w:bodyDiv w:val="1"/>
      <w:marLeft w:val="0"/>
      <w:marRight w:val="0"/>
      <w:marTop w:val="0"/>
      <w:marBottom w:val="0"/>
      <w:divBdr>
        <w:top w:val="none" w:sz="0" w:space="0" w:color="auto"/>
        <w:left w:val="none" w:sz="0" w:space="0" w:color="auto"/>
        <w:bottom w:val="none" w:sz="0" w:space="0" w:color="auto"/>
        <w:right w:val="none" w:sz="0" w:space="0" w:color="auto"/>
      </w:divBdr>
    </w:div>
    <w:div w:id="477772197">
      <w:bodyDiv w:val="1"/>
      <w:marLeft w:val="0"/>
      <w:marRight w:val="0"/>
      <w:marTop w:val="0"/>
      <w:marBottom w:val="0"/>
      <w:divBdr>
        <w:top w:val="none" w:sz="0" w:space="0" w:color="auto"/>
        <w:left w:val="none" w:sz="0" w:space="0" w:color="auto"/>
        <w:bottom w:val="none" w:sz="0" w:space="0" w:color="auto"/>
        <w:right w:val="none" w:sz="0" w:space="0" w:color="auto"/>
      </w:divBdr>
    </w:div>
    <w:div w:id="485978872">
      <w:bodyDiv w:val="1"/>
      <w:marLeft w:val="0"/>
      <w:marRight w:val="0"/>
      <w:marTop w:val="0"/>
      <w:marBottom w:val="0"/>
      <w:divBdr>
        <w:top w:val="none" w:sz="0" w:space="0" w:color="auto"/>
        <w:left w:val="none" w:sz="0" w:space="0" w:color="auto"/>
        <w:bottom w:val="none" w:sz="0" w:space="0" w:color="auto"/>
        <w:right w:val="none" w:sz="0" w:space="0" w:color="auto"/>
      </w:divBdr>
    </w:div>
    <w:div w:id="503326942">
      <w:bodyDiv w:val="1"/>
      <w:marLeft w:val="0"/>
      <w:marRight w:val="0"/>
      <w:marTop w:val="0"/>
      <w:marBottom w:val="0"/>
      <w:divBdr>
        <w:top w:val="none" w:sz="0" w:space="0" w:color="auto"/>
        <w:left w:val="none" w:sz="0" w:space="0" w:color="auto"/>
        <w:bottom w:val="none" w:sz="0" w:space="0" w:color="auto"/>
        <w:right w:val="none" w:sz="0" w:space="0" w:color="auto"/>
      </w:divBdr>
    </w:div>
    <w:div w:id="510492192">
      <w:bodyDiv w:val="1"/>
      <w:marLeft w:val="0"/>
      <w:marRight w:val="0"/>
      <w:marTop w:val="0"/>
      <w:marBottom w:val="0"/>
      <w:divBdr>
        <w:top w:val="none" w:sz="0" w:space="0" w:color="auto"/>
        <w:left w:val="none" w:sz="0" w:space="0" w:color="auto"/>
        <w:bottom w:val="none" w:sz="0" w:space="0" w:color="auto"/>
        <w:right w:val="none" w:sz="0" w:space="0" w:color="auto"/>
      </w:divBdr>
    </w:div>
    <w:div w:id="512381506">
      <w:bodyDiv w:val="1"/>
      <w:marLeft w:val="0"/>
      <w:marRight w:val="0"/>
      <w:marTop w:val="0"/>
      <w:marBottom w:val="0"/>
      <w:divBdr>
        <w:top w:val="none" w:sz="0" w:space="0" w:color="auto"/>
        <w:left w:val="none" w:sz="0" w:space="0" w:color="auto"/>
        <w:bottom w:val="none" w:sz="0" w:space="0" w:color="auto"/>
        <w:right w:val="none" w:sz="0" w:space="0" w:color="auto"/>
      </w:divBdr>
    </w:div>
    <w:div w:id="528956665">
      <w:bodyDiv w:val="1"/>
      <w:marLeft w:val="0"/>
      <w:marRight w:val="0"/>
      <w:marTop w:val="0"/>
      <w:marBottom w:val="0"/>
      <w:divBdr>
        <w:top w:val="none" w:sz="0" w:space="0" w:color="auto"/>
        <w:left w:val="none" w:sz="0" w:space="0" w:color="auto"/>
        <w:bottom w:val="none" w:sz="0" w:space="0" w:color="auto"/>
        <w:right w:val="none" w:sz="0" w:space="0" w:color="auto"/>
      </w:divBdr>
    </w:div>
    <w:div w:id="539707757">
      <w:bodyDiv w:val="1"/>
      <w:marLeft w:val="0"/>
      <w:marRight w:val="0"/>
      <w:marTop w:val="0"/>
      <w:marBottom w:val="0"/>
      <w:divBdr>
        <w:top w:val="none" w:sz="0" w:space="0" w:color="auto"/>
        <w:left w:val="none" w:sz="0" w:space="0" w:color="auto"/>
        <w:bottom w:val="none" w:sz="0" w:space="0" w:color="auto"/>
        <w:right w:val="none" w:sz="0" w:space="0" w:color="auto"/>
      </w:divBdr>
    </w:div>
    <w:div w:id="544605041">
      <w:bodyDiv w:val="1"/>
      <w:marLeft w:val="0"/>
      <w:marRight w:val="0"/>
      <w:marTop w:val="0"/>
      <w:marBottom w:val="0"/>
      <w:divBdr>
        <w:top w:val="none" w:sz="0" w:space="0" w:color="auto"/>
        <w:left w:val="none" w:sz="0" w:space="0" w:color="auto"/>
        <w:bottom w:val="none" w:sz="0" w:space="0" w:color="auto"/>
        <w:right w:val="none" w:sz="0" w:space="0" w:color="auto"/>
      </w:divBdr>
    </w:div>
    <w:div w:id="564528394">
      <w:bodyDiv w:val="1"/>
      <w:marLeft w:val="0"/>
      <w:marRight w:val="0"/>
      <w:marTop w:val="0"/>
      <w:marBottom w:val="0"/>
      <w:divBdr>
        <w:top w:val="none" w:sz="0" w:space="0" w:color="auto"/>
        <w:left w:val="none" w:sz="0" w:space="0" w:color="auto"/>
        <w:bottom w:val="none" w:sz="0" w:space="0" w:color="auto"/>
        <w:right w:val="none" w:sz="0" w:space="0" w:color="auto"/>
      </w:divBdr>
    </w:div>
    <w:div w:id="571695222">
      <w:bodyDiv w:val="1"/>
      <w:marLeft w:val="0"/>
      <w:marRight w:val="0"/>
      <w:marTop w:val="0"/>
      <w:marBottom w:val="0"/>
      <w:divBdr>
        <w:top w:val="none" w:sz="0" w:space="0" w:color="auto"/>
        <w:left w:val="none" w:sz="0" w:space="0" w:color="auto"/>
        <w:bottom w:val="none" w:sz="0" w:space="0" w:color="auto"/>
        <w:right w:val="none" w:sz="0" w:space="0" w:color="auto"/>
      </w:divBdr>
    </w:div>
    <w:div w:id="572589694">
      <w:bodyDiv w:val="1"/>
      <w:marLeft w:val="0"/>
      <w:marRight w:val="0"/>
      <w:marTop w:val="0"/>
      <w:marBottom w:val="0"/>
      <w:divBdr>
        <w:top w:val="none" w:sz="0" w:space="0" w:color="auto"/>
        <w:left w:val="none" w:sz="0" w:space="0" w:color="auto"/>
        <w:bottom w:val="none" w:sz="0" w:space="0" w:color="auto"/>
        <w:right w:val="none" w:sz="0" w:space="0" w:color="auto"/>
      </w:divBdr>
    </w:div>
    <w:div w:id="573006992">
      <w:bodyDiv w:val="1"/>
      <w:marLeft w:val="0"/>
      <w:marRight w:val="0"/>
      <w:marTop w:val="0"/>
      <w:marBottom w:val="0"/>
      <w:divBdr>
        <w:top w:val="none" w:sz="0" w:space="0" w:color="auto"/>
        <w:left w:val="none" w:sz="0" w:space="0" w:color="auto"/>
        <w:bottom w:val="none" w:sz="0" w:space="0" w:color="auto"/>
        <w:right w:val="none" w:sz="0" w:space="0" w:color="auto"/>
      </w:divBdr>
      <w:divsChild>
        <w:div w:id="1516572771">
          <w:marLeft w:val="1138"/>
          <w:marRight w:val="0"/>
          <w:marTop w:val="0"/>
          <w:marBottom w:val="180"/>
          <w:divBdr>
            <w:top w:val="none" w:sz="0" w:space="0" w:color="auto"/>
            <w:left w:val="none" w:sz="0" w:space="0" w:color="auto"/>
            <w:bottom w:val="none" w:sz="0" w:space="0" w:color="auto"/>
            <w:right w:val="none" w:sz="0" w:space="0" w:color="auto"/>
          </w:divBdr>
        </w:div>
      </w:divsChild>
    </w:div>
    <w:div w:id="574046694">
      <w:bodyDiv w:val="1"/>
      <w:marLeft w:val="0"/>
      <w:marRight w:val="0"/>
      <w:marTop w:val="0"/>
      <w:marBottom w:val="0"/>
      <w:divBdr>
        <w:top w:val="none" w:sz="0" w:space="0" w:color="auto"/>
        <w:left w:val="none" w:sz="0" w:space="0" w:color="auto"/>
        <w:bottom w:val="none" w:sz="0" w:space="0" w:color="auto"/>
        <w:right w:val="none" w:sz="0" w:space="0" w:color="auto"/>
      </w:divBdr>
    </w:div>
    <w:div w:id="582032777">
      <w:bodyDiv w:val="1"/>
      <w:marLeft w:val="0"/>
      <w:marRight w:val="0"/>
      <w:marTop w:val="0"/>
      <w:marBottom w:val="0"/>
      <w:divBdr>
        <w:top w:val="none" w:sz="0" w:space="0" w:color="auto"/>
        <w:left w:val="none" w:sz="0" w:space="0" w:color="auto"/>
        <w:bottom w:val="none" w:sz="0" w:space="0" w:color="auto"/>
        <w:right w:val="none" w:sz="0" w:space="0" w:color="auto"/>
      </w:divBdr>
    </w:div>
    <w:div w:id="584143931">
      <w:bodyDiv w:val="1"/>
      <w:marLeft w:val="0"/>
      <w:marRight w:val="0"/>
      <w:marTop w:val="0"/>
      <w:marBottom w:val="0"/>
      <w:divBdr>
        <w:top w:val="none" w:sz="0" w:space="0" w:color="auto"/>
        <w:left w:val="none" w:sz="0" w:space="0" w:color="auto"/>
        <w:bottom w:val="none" w:sz="0" w:space="0" w:color="auto"/>
        <w:right w:val="none" w:sz="0" w:space="0" w:color="auto"/>
      </w:divBdr>
    </w:div>
    <w:div w:id="589511746">
      <w:bodyDiv w:val="1"/>
      <w:marLeft w:val="0"/>
      <w:marRight w:val="0"/>
      <w:marTop w:val="0"/>
      <w:marBottom w:val="0"/>
      <w:divBdr>
        <w:top w:val="none" w:sz="0" w:space="0" w:color="auto"/>
        <w:left w:val="none" w:sz="0" w:space="0" w:color="auto"/>
        <w:bottom w:val="none" w:sz="0" w:space="0" w:color="auto"/>
        <w:right w:val="none" w:sz="0" w:space="0" w:color="auto"/>
      </w:divBdr>
    </w:div>
    <w:div w:id="614597758">
      <w:bodyDiv w:val="1"/>
      <w:marLeft w:val="0"/>
      <w:marRight w:val="0"/>
      <w:marTop w:val="0"/>
      <w:marBottom w:val="0"/>
      <w:divBdr>
        <w:top w:val="none" w:sz="0" w:space="0" w:color="auto"/>
        <w:left w:val="none" w:sz="0" w:space="0" w:color="auto"/>
        <w:bottom w:val="none" w:sz="0" w:space="0" w:color="auto"/>
        <w:right w:val="none" w:sz="0" w:space="0" w:color="auto"/>
      </w:divBdr>
    </w:div>
    <w:div w:id="617176832">
      <w:bodyDiv w:val="1"/>
      <w:marLeft w:val="0"/>
      <w:marRight w:val="0"/>
      <w:marTop w:val="0"/>
      <w:marBottom w:val="0"/>
      <w:divBdr>
        <w:top w:val="none" w:sz="0" w:space="0" w:color="auto"/>
        <w:left w:val="none" w:sz="0" w:space="0" w:color="auto"/>
        <w:bottom w:val="none" w:sz="0" w:space="0" w:color="auto"/>
        <w:right w:val="none" w:sz="0" w:space="0" w:color="auto"/>
      </w:divBdr>
    </w:div>
    <w:div w:id="635725659">
      <w:bodyDiv w:val="1"/>
      <w:marLeft w:val="0"/>
      <w:marRight w:val="0"/>
      <w:marTop w:val="0"/>
      <w:marBottom w:val="0"/>
      <w:divBdr>
        <w:top w:val="none" w:sz="0" w:space="0" w:color="auto"/>
        <w:left w:val="none" w:sz="0" w:space="0" w:color="auto"/>
        <w:bottom w:val="none" w:sz="0" w:space="0" w:color="auto"/>
        <w:right w:val="none" w:sz="0" w:space="0" w:color="auto"/>
      </w:divBdr>
    </w:div>
    <w:div w:id="660738137">
      <w:bodyDiv w:val="1"/>
      <w:marLeft w:val="0"/>
      <w:marRight w:val="0"/>
      <w:marTop w:val="0"/>
      <w:marBottom w:val="0"/>
      <w:divBdr>
        <w:top w:val="none" w:sz="0" w:space="0" w:color="auto"/>
        <w:left w:val="none" w:sz="0" w:space="0" w:color="auto"/>
        <w:bottom w:val="none" w:sz="0" w:space="0" w:color="auto"/>
        <w:right w:val="none" w:sz="0" w:space="0" w:color="auto"/>
      </w:divBdr>
    </w:div>
    <w:div w:id="671183440">
      <w:bodyDiv w:val="1"/>
      <w:marLeft w:val="0"/>
      <w:marRight w:val="0"/>
      <w:marTop w:val="0"/>
      <w:marBottom w:val="0"/>
      <w:divBdr>
        <w:top w:val="none" w:sz="0" w:space="0" w:color="auto"/>
        <w:left w:val="none" w:sz="0" w:space="0" w:color="auto"/>
        <w:bottom w:val="none" w:sz="0" w:space="0" w:color="auto"/>
        <w:right w:val="none" w:sz="0" w:space="0" w:color="auto"/>
      </w:divBdr>
    </w:div>
    <w:div w:id="681585036">
      <w:bodyDiv w:val="1"/>
      <w:marLeft w:val="0"/>
      <w:marRight w:val="0"/>
      <w:marTop w:val="0"/>
      <w:marBottom w:val="0"/>
      <w:divBdr>
        <w:top w:val="none" w:sz="0" w:space="0" w:color="auto"/>
        <w:left w:val="none" w:sz="0" w:space="0" w:color="auto"/>
        <w:bottom w:val="none" w:sz="0" w:space="0" w:color="auto"/>
        <w:right w:val="none" w:sz="0" w:space="0" w:color="auto"/>
      </w:divBdr>
    </w:div>
    <w:div w:id="686516704">
      <w:bodyDiv w:val="1"/>
      <w:marLeft w:val="0"/>
      <w:marRight w:val="0"/>
      <w:marTop w:val="0"/>
      <w:marBottom w:val="0"/>
      <w:divBdr>
        <w:top w:val="none" w:sz="0" w:space="0" w:color="auto"/>
        <w:left w:val="none" w:sz="0" w:space="0" w:color="auto"/>
        <w:bottom w:val="none" w:sz="0" w:space="0" w:color="auto"/>
        <w:right w:val="none" w:sz="0" w:space="0" w:color="auto"/>
      </w:divBdr>
    </w:div>
    <w:div w:id="706367518">
      <w:bodyDiv w:val="1"/>
      <w:marLeft w:val="0"/>
      <w:marRight w:val="0"/>
      <w:marTop w:val="0"/>
      <w:marBottom w:val="0"/>
      <w:divBdr>
        <w:top w:val="none" w:sz="0" w:space="0" w:color="auto"/>
        <w:left w:val="none" w:sz="0" w:space="0" w:color="auto"/>
        <w:bottom w:val="none" w:sz="0" w:space="0" w:color="auto"/>
        <w:right w:val="none" w:sz="0" w:space="0" w:color="auto"/>
      </w:divBdr>
    </w:div>
    <w:div w:id="772870468">
      <w:bodyDiv w:val="1"/>
      <w:marLeft w:val="0"/>
      <w:marRight w:val="0"/>
      <w:marTop w:val="0"/>
      <w:marBottom w:val="0"/>
      <w:divBdr>
        <w:top w:val="none" w:sz="0" w:space="0" w:color="auto"/>
        <w:left w:val="none" w:sz="0" w:space="0" w:color="auto"/>
        <w:bottom w:val="none" w:sz="0" w:space="0" w:color="auto"/>
        <w:right w:val="none" w:sz="0" w:space="0" w:color="auto"/>
      </w:divBdr>
    </w:div>
    <w:div w:id="777601356">
      <w:bodyDiv w:val="1"/>
      <w:marLeft w:val="0"/>
      <w:marRight w:val="0"/>
      <w:marTop w:val="0"/>
      <w:marBottom w:val="0"/>
      <w:divBdr>
        <w:top w:val="none" w:sz="0" w:space="0" w:color="auto"/>
        <w:left w:val="none" w:sz="0" w:space="0" w:color="auto"/>
        <w:bottom w:val="none" w:sz="0" w:space="0" w:color="auto"/>
        <w:right w:val="none" w:sz="0" w:space="0" w:color="auto"/>
      </w:divBdr>
    </w:div>
    <w:div w:id="787352138">
      <w:bodyDiv w:val="1"/>
      <w:marLeft w:val="0"/>
      <w:marRight w:val="0"/>
      <w:marTop w:val="0"/>
      <w:marBottom w:val="0"/>
      <w:divBdr>
        <w:top w:val="none" w:sz="0" w:space="0" w:color="auto"/>
        <w:left w:val="none" w:sz="0" w:space="0" w:color="auto"/>
        <w:bottom w:val="none" w:sz="0" w:space="0" w:color="auto"/>
        <w:right w:val="none" w:sz="0" w:space="0" w:color="auto"/>
      </w:divBdr>
    </w:div>
    <w:div w:id="796727229">
      <w:bodyDiv w:val="1"/>
      <w:marLeft w:val="0"/>
      <w:marRight w:val="0"/>
      <w:marTop w:val="0"/>
      <w:marBottom w:val="0"/>
      <w:divBdr>
        <w:top w:val="none" w:sz="0" w:space="0" w:color="auto"/>
        <w:left w:val="none" w:sz="0" w:space="0" w:color="auto"/>
        <w:bottom w:val="none" w:sz="0" w:space="0" w:color="auto"/>
        <w:right w:val="none" w:sz="0" w:space="0" w:color="auto"/>
      </w:divBdr>
    </w:div>
    <w:div w:id="799424363">
      <w:bodyDiv w:val="1"/>
      <w:marLeft w:val="0"/>
      <w:marRight w:val="0"/>
      <w:marTop w:val="0"/>
      <w:marBottom w:val="0"/>
      <w:divBdr>
        <w:top w:val="none" w:sz="0" w:space="0" w:color="auto"/>
        <w:left w:val="none" w:sz="0" w:space="0" w:color="auto"/>
        <w:bottom w:val="none" w:sz="0" w:space="0" w:color="auto"/>
        <w:right w:val="none" w:sz="0" w:space="0" w:color="auto"/>
      </w:divBdr>
    </w:div>
    <w:div w:id="809136022">
      <w:bodyDiv w:val="1"/>
      <w:marLeft w:val="0"/>
      <w:marRight w:val="0"/>
      <w:marTop w:val="0"/>
      <w:marBottom w:val="0"/>
      <w:divBdr>
        <w:top w:val="none" w:sz="0" w:space="0" w:color="auto"/>
        <w:left w:val="none" w:sz="0" w:space="0" w:color="auto"/>
        <w:bottom w:val="none" w:sz="0" w:space="0" w:color="auto"/>
        <w:right w:val="none" w:sz="0" w:space="0" w:color="auto"/>
      </w:divBdr>
    </w:div>
    <w:div w:id="826360872">
      <w:bodyDiv w:val="1"/>
      <w:marLeft w:val="0"/>
      <w:marRight w:val="0"/>
      <w:marTop w:val="0"/>
      <w:marBottom w:val="0"/>
      <w:divBdr>
        <w:top w:val="none" w:sz="0" w:space="0" w:color="auto"/>
        <w:left w:val="none" w:sz="0" w:space="0" w:color="auto"/>
        <w:bottom w:val="none" w:sz="0" w:space="0" w:color="auto"/>
        <w:right w:val="none" w:sz="0" w:space="0" w:color="auto"/>
      </w:divBdr>
    </w:div>
    <w:div w:id="877818503">
      <w:bodyDiv w:val="1"/>
      <w:marLeft w:val="0"/>
      <w:marRight w:val="0"/>
      <w:marTop w:val="0"/>
      <w:marBottom w:val="0"/>
      <w:divBdr>
        <w:top w:val="none" w:sz="0" w:space="0" w:color="auto"/>
        <w:left w:val="none" w:sz="0" w:space="0" w:color="auto"/>
        <w:bottom w:val="none" w:sz="0" w:space="0" w:color="auto"/>
        <w:right w:val="none" w:sz="0" w:space="0" w:color="auto"/>
      </w:divBdr>
    </w:div>
    <w:div w:id="892810226">
      <w:bodyDiv w:val="1"/>
      <w:marLeft w:val="0"/>
      <w:marRight w:val="0"/>
      <w:marTop w:val="0"/>
      <w:marBottom w:val="0"/>
      <w:divBdr>
        <w:top w:val="none" w:sz="0" w:space="0" w:color="auto"/>
        <w:left w:val="none" w:sz="0" w:space="0" w:color="auto"/>
        <w:bottom w:val="none" w:sz="0" w:space="0" w:color="auto"/>
        <w:right w:val="none" w:sz="0" w:space="0" w:color="auto"/>
      </w:divBdr>
    </w:div>
    <w:div w:id="898444756">
      <w:bodyDiv w:val="1"/>
      <w:marLeft w:val="0"/>
      <w:marRight w:val="0"/>
      <w:marTop w:val="0"/>
      <w:marBottom w:val="0"/>
      <w:divBdr>
        <w:top w:val="none" w:sz="0" w:space="0" w:color="auto"/>
        <w:left w:val="none" w:sz="0" w:space="0" w:color="auto"/>
        <w:bottom w:val="none" w:sz="0" w:space="0" w:color="auto"/>
        <w:right w:val="none" w:sz="0" w:space="0" w:color="auto"/>
      </w:divBdr>
    </w:div>
    <w:div w:id="903104067">
      <w:bodyDiv w:val="1"/>
      <w:marLeft w:val="0"/>
      <w:marRight w:val="0"/>
      <w:marTop w:val="0"/>
      <w:marBottom w:val="0"/>
      <w:divBdr>
        <w:top w:val="none" w:sz="0" w:space="0" w:color="auto"/>
        <w:left w:val="none" w:sz="0" w:space="0" w:color="auto"/>
        <w:bottom w:val="none" w:sz="0" w:space="0" w:color="auto"/>
        <w:right w:val="none" w:sz="0" w:space="0" w:color="auto"/>
      </w:divBdr>
    </w:div>
    <w:div w:id="967933308">
      <w:bodyDiv w:val="1"/>
      <w:marLeft w:val="0"/>
      <w:marRight w:val="0"/>
      <w:marTop w:val="0"/>
      <w:marBottom w:val="0"/>
      <w:divBdr>
        <w:top w:val="none" w:sz="0" w:space="0" w:color="auto"/>
        <w:left w:val="none" w:sz="0" w:space="0" w:color="auto"/>
        <w:bottom w:val="none" w:sz="0" w:space="0" w:color="auto"/>
        <w:right w:val="none" w:sz="0" w:space="0" w:color="auto"/>
      </w:divBdr>
    </w:div>
    <w:div w:id="968781060">
      <w:bodyDiv w:val="1"/>
      <w:marLeft w:val="0"/>
      <w:marRight w:val="0"/>
      <w:marTop w:val="0"/>
      <w:marBottom w:val="0"/>
      <w:divBdr>
        <w:top w:val="none" w:sz="0" w:space="0" w:color="auto"/>
        <w:left w:val="none" w:sz="0" w:space="0" w:color="auto"/>
        <w:bottom w:val="none" w:sz="0" w:space="0" w:color="auto"/>
        <w:right w:val="none" w:sz="0" w:space="0" w:color="auto"/>
      </w:divBdr>
    </w:div>
    <w:div w:id="997347292">
      <w:bodyDiv w:val="1"/>
      <w:marLeft w:val="0"/>
      <w:marRight w:val="0"/>
      <w:marTop w:val="0"/>
      <w:marBottom w:val="0"/>
      <w:divBdr>
        <w:top w:val="none" w:sz="0" w:space="0" w:color="auto"/>
        <w:left w:val="none" w:sz="0" w:space="0" w:color="auto"/>
        <w:bottom w:val="none" w:sz="0" w:space="0" w:color="auto"/>
        <w:right w:val="none" w:sz="0" w:space="0" w:color="auto"/>
      </w:divBdr>
    </w:div>
    <w:div w:id="999768652">
      <w:bodyDiv w:val="1"/>
      <w:marLeft w:val="0"/>
      <w:marRight w:val="0"/>
      <w:marTop w:val="0"/>
      <w:marBottom w:val="0"/>
      <w:divBdr>
        <w:top w:val="none" w:sz="0" w:space="0" w:color="auto"/>
        <w:left w:val="none" w:sz="0" w:space="0" w:color="auto"/>
        <w:bottom w:val="none" w:sz="0" w:space="0" w:color="auto"/>
        <w:right w:val="none" w:sz="0" w:space="0" w:color="auto"/>
      </w:divBdr>
    </w:div>
    <w:div w:id="1003506119">
      <w:bodyDiv w:val="1"/>
      <w:marLeft w:val="0"/>
      <w:marRight w:val="0"/>
      <w:marTop w:val="0"/>
      <w:marBottom w:val="0"/>
      <w:divBdr>
        <w:top w:val="none" w:sz="0" w:space="0" w:color="auto"/>
        <w:left w:val="none" w:sz="0" w:space="0" w:color="auto"/>
        <w:bottom w:val="none" w:sz="0" w:space="0" w:color="auto"/>
        <w:right w:val="none" w:sz="0" w:space="0" w:color="auto"/>
      </w:divBdr>
    </w:div>
    <w:div w:id="1005472397">
      <w:bodyDiv w:val="1"/>
      <w:marLeft w:val="0"/>
      <w:marRight w:val="0"/>
      <w:marTop w:val="0"/>
      <w:marBottom w:val="0"/>
      <w:divBdr>
        <w:top w:val="none" w:sz="0" w:space="0" w:color="auto"/>
        <w:left w:val="none" w:sz="0" w:space="0" w:color="auto"/>
        <w:bottom w:val="none" w:sz="0" w:space="0" w:color="auto"/>
        <w:right w:val="none" w:sz="0" w:space="0" w:color="auto"/>
      </w:divBdr>
    </w:div>
    <w:div w:id="1050883541">
      <w:bodyDiv w:val="1"/>
      <w:marLeft w:val="0"/>
      <w:marRight w:val="0"/>
      <w:marTop w:val="0"/>
      <w:marBottom w:val="0"/>
      <w:divBdr>
        <w:top w:val="none" w:sz="0" w:space="0" w:color="auto"/>
        <w:left w:val="none" w:sz="0" w:space="0" w:color="auto"/>
        <w:bottom w:val="none" w:sz="0" w:space="0" w:color="auto"/>
        <w:right w:val="none" w:sz="0" w:space="0" w:color="auto"/>
      </w:divBdr>
    </w:div>
    <w:div w:id="1062142530">
      <w:bodyDiv w:val="1"/>
      <w:marLeft w:val="0"/>
      <w:marRight w:val="0"/>
      <w:marTop w:val="0"/>
      <w:marBottom w:val="0"/>
      <w:divBdr>
        <w:top w:val="none" w:sz="0" w:space="0" w:color="auto"/>
        <w:left w:val="none" w:sz="0" w:space="0" w:color="auto"/>
        <w:bottom w:val="none" w:sz="0" w:space="0" w:color="auto"/>
        <w:right w:val="none" w:sz="0" w:space="0" w:color="auto"/>
      </w:divBdr>
    </w:div>
    <w:div w:id="1082096702">
      <w:bodyDiv w:val="1"/>
      <w:marLeft w:val="0"/>
      <w:marRight w:val="0"/>
      <w:marTop w:val="0"/>
      <w:marBottom w:val="0"/>
      <w:divBdr>
        <w:top w:val="none" w:sz="0" w:space="0" w:color="auto"/>
        <w:left w:val="none" w:sz="0" w:space="0" w:color="auto"/>
        <w:bottom w:val="none" w:sz="0" w:space="0" w:color="auto"/>
        <w:right w:val="none" w:sz="0" w:space="0" w:color="auto"/>
      </w:divBdr>
    </w:div>
    <w:div w:id="1106189972">
      <w:bodyDiv w:val="1"/>
      <w:marLeft w:val="0"/>
      <w:marRight w:val="0"/>
      <w:marTop w:val="0"/>
      <w:marBottom w:val="0"/>
      <w:divBdr>
        <w:top w:val="none" w:sz="0" w:space="0" w:color="auto"/>
        <w:left w:val="none" w:sz="0" w:space="0" w:color="auto"/>
        <w:bottom w:val="none" w:sz="0" w:space="0" w:color="auto"/>
        <w:right w:val="none" w:sz="0" w:space="0" w:color="auto"/>
      </w:divBdr>
    </w:div>
    <w:div w:id="1123040116">
      <w:bodyDiv w:val="1"/>
      <w:marLeft w:val="0"/>
      <w:marRight w:val="0"/>
      <w:marTop w:val="0"/>
      <w:marBottom w:val="0"/>
      <w:divBdr>
        <w:top w:val="none" w:sz="0" w:space="0" w:color="auto"/>
        <w:left w:val="none" w:sz="0" w:space="0" w:color="auto"/>
        <w:bottom w:val="none" w:sz="0" w:space="0" w:color="auto"/>
        <w:right w:val="none" w:sz="0" w:space="0" w:color="auto"/>
      </w:divBdr>
    </w:div>
    <w:div w:id="1126124232">
      <w:bodyDiv w:val="1"/>
      <w:marLeft w:val="0"/>
      <w:marRight w:val="0"/>
      <w:marTop w:val="0"/>
      <w:marBottom w:val="0"/>
      <w:divBdr>
        <w:top w:val="none" w:sz="0" w:space="0" w:color="auto"/>
        <w:left w:val="none" w:sz="0" w:space="0" w:color="auto"/>
        <w:bottom w:val="none" w:sz="0" w:space="0" w:color="auto"/>
        <w:right w:val="none" w:sz="0" w:space="0" w:color="auto"/>
      </w:divBdr>
    </w:div>
    <w:div w:id="1133258123">
      <w:bodyDiv w:val="1"/>
      <w:marLeft w:val="0"/>
      <w:marRight w:val="0"/>
      <w:marTop w:val="0"/>
      <w:marBottom w:val="0"/>
      <w:divBdr>
        <w:top w:val="none" w:sz="0" w:space="0" w:color="auto"/>
        <w:left w:val="none" w:sz="0" w:space="0" w:color="auto"/>
        <w:bottom w:val="none" w:sz="0" w:space="0" w:color="auto"/>
        <w:right w:val="none" w:sz="0" w:space="0" w:color="auto"/>
      </w:divBdr>
    </w:div>
    <w:div w:id="1133596184">
      <w:bodyDiv w:val="1"/>
      <w:marLeft w:val="0"/>
      <w:marRight w:val="0"/>
      <w:marTop w:val="0"/>
      <w:marBottom w:val="0"/>
      <w:divBdr>
        <w:top w:val="none" w:sz="0" w:space="0" w:color="auto"/>
        <w:left w:val="none" w:sz="0" w:space="0" w:color="auto"/>
        <w:bottom w:val="none" w:sz="0" w:space="0" w:color="auto"/>
        <w:right w:val="none" w:sz="0" w:space="0" w:color="auto"/>
      </w:divBdr>
    </w:div>
    <w:div w:id="1137524657">
      <w:bodyDiv w:val="1"/>
      <w:marLeft w:val="0"/>
      <w:marRight w:val="0"/>
      <w:marTop w:val="0"/>
      <w:marBottom w:val="0"/>
      <w:divBdr>
        <w:top w:val="none" w:sz="0" w:space="0" w:color="auto"/>
        <w:left w:val="none" w:sz="0" w:space="0" w:color="auto"/>
        <w:bottom w:val="none" w:sz="0" w:space="0" w:color="auto"/>
        <w:right w:val="none" w:sz="0" w:space="0" w:color="auto"/>
      </w:divBdr>
    </w:div>
    <w:div w:id="1162894936">
      <w:bodyDiv w:val="1"/>
      <w:marLeft w:val="0"/>
      <w:marRight w:val="0"/>
      <w:marTop w:val="0"/>
      <w:marBottom w:val="0"/>
      <w:divBdr>
        <w:top w:val="none" w:sz="0" w:space="0" w:color="auto"/>
        <w:left w:val="none" w:sz="0" w:space="0" w:color="auto"/>
        <w:bottom w:val="none" w:sz="0" w:space="0" w:color="auto"/>
        <w:right w:val="none" w:sz="0" w:space="0" w:color="auto"/>
      </w:divBdr>
    </w:div>
    <w:div w:id="1167138886">
      <w:bodyDiv w:val="1"/>
      <w:marLeft w:val="0"/>
      <w:marRight w:val="0"/>
      <w:marTop w:val="0"/>
      <w:marBottom w:val="0"/>
      <w:divBdr>
        <w:top w:val="none" w:sz="0" w:space="0" w:color="auto"/>
        <w:left w:val="none" w:sz="0" w:space="0" w:color="auto"/>
        <w:bottom w:val="none" w:sz="0" w:space="0" w:color="auto"/>
        <w:right w:val="none" w:sz="0" w:space="0" w:color="auto"/>
      </w:divBdr>
    </w:div>
    <w:div w:id="1208293754">
      <w:bodyDiv w:val="1"/>
      <w:marLeft w:val="0"/>
      <w:marRight w:val="0"/>
      <w:marTop w:val="0"/>
      <w:marBottom w:val="0"/>
      <w:divBdr>
        <w:top w:val="none" w:sz="0" w:space="0" w:color="auto"/>
        <w:left w:val="none" w:sz="0" w:space="0" w:color="auto"/>
        <w:bottom w:val="none" w:sz="0" w:space="0" w:color="auto"/>
        <w:right w:val="none" w:sz="0" w:space="0" w:color="auto"/>
      </w:divBdr>
    </w:div>
    <w:div w:id="1226994518">
      <w:bodyDiv w:val="1"/>
      <w:marLeft w:val="0"/>
      <w:marRight w:val="0"/>
      <w:marTop w:val="0"/>
      <w:marBottom w:val="0"/>
      <w:divBdr>
        <w:top w:val="none" w:sz="0" w:space="0" w:color="auto"/>
        <w:left w:val="none" w:sz="0" w:space="0" w:color="auto"/>
        <w:bottom w:val="none" w:sz="0" w:space="0" w:color="auto"/>
        <w:right w:val="none" w:sz="0" w:space="0" w:color="auto"/>
      </w:divBdr>
    </w:div>
    <w:div w:id="1249849277">
      <w:bodyDiv w:val="1"/>
      <w:marLeft w:val="0"/>
      <w:marRight w:val="0"/>
      <w:marTop w:val="0"/>
      <w:marBottom w:val="0"/>
      <w:divBdr>
        <w:top w:val="none" w:sz="0" w:space="0" w:color="auto"/>
        <w:left w:val="none" w:sz="0" w:space="0" w:color="auto"/>
        <w:bottom w:val="none" w:sz="0" w:space="0" w:color="auto"/>
        <w:right w:val="none" w:sz="0" w:space="0" w:color="auto"/>
      </w:divBdr>
    </w:div>
    <w:div w:id="1250890400">
      <w:bodyDiv w:val="1"/>
      <w:marLeft w:val="0"/>
      <w:marRight w:val="0"/>
      <w:marTop w:val="0"/>
      <w:marBottom w:val="0"/>
      <w:divBdr>
        <w:top w:val="none" w:sz="0" w:space="0" w:color="auto"/>
        <w:left w:val="none" w:sz="0" w:space="0" w:color="auto"/>
        <w:bottom w:val="none" w:sz="0" w:space="0" w:color="auto"/>
        <w:right w:val="none" w:sz="0" w:space="0" w:color="auto"/>
      </w:divBdr>
    </w:div>
    <w:div w:id="1278559860">
      <w:bodyDiv w:val="1"/>
      <w:marLeft w:val="0"/>
      <w:marRight w:val="0"/>
      <w:marTop w:val="0"/>
      <w:marBottom w:val="0"/>
      <w:divBdr>
        <w:top w:val="none" w:sz="0" w:space="0" w:color="auto"/>
        <w:left w:val="none" w:sz="0" w:space="0" w:color="auto"/>
        <w:bottom w:val="none" w:sz="0" w:space="0" w:color="auto"/>
        <w:right w:val="none" w:sz="0" w:space="0" w:color="auto"/>
      </w:divBdr>
    </w:div>
    <w:div w:id="1299385146">
      <w:bodyDiv w:val="1"/>
      <w:marLeft w:val="0"/>
      <w:marRight w:val="0"/>
      <w:marTop w:val="0"/>
      <w:marBottom w:val="0"/>
      <w:divBdr>
        <w:top w:val="none" w:sz="0" w:space="0" w:color="auto"/>
        <w:left w:val="none" w:sz="0" w:space="0" w:color="auto"/>
        <w:bottom w:val="none" w:sz="0" w:space="0" w:color="auto"/>
        <w:right w:val="none" w:sz="0" w:space="0" w:color="auto"/>
      </w:divBdr>
    </w:div>
    <w:div w:id="1300182696">
      <w:bodyDiv w:val="1"/>
      <w:marLeft w:val="0"/>
      <w:marRight w:val="0"/>
      <w:marTop w:val="0"/>
      <w:marBottom w:val="0"/>
      <w:divBdr>
        <w:top w:val="none" w:sz="0" w:space="0" w:color="auto"/>
        <w:left w:val="none" w:sz="0" w:space="0" w:color="auto"/>
        <w:bottom w:val="none" w:sz="0" w:space="0" w:color="auto"/>
        <w:right w:val="none" w:sz="0" w:space="0" w:color="auto"/>
      </w:divBdr>
      <w:divsChild>
        <w:div w:id="1080366644">
          <w:marLeft w:val="0"/>
          <w:marRight w:val="0"/>
          <w:marTop w:val="0"/>
          <w:marBottom w:val="0"/>
          <w:divBdr>
            <w:top w:val="none" w:sz="0" w:space="0" w:color="auto"/>
            <w:left w:val="none" w:sz="0" w:space="0" w:color="auto"/>
            <w:bottom w:val="none" w:sz="0" w:space="0" w:color="auto"/>
            <w:right w:val="none" w:sz="0" w:space="0" w:color="auto"/>
          </w:divBdr>
        </w:div>
      </w:divsChild>
    </w:div>
    <w:div w:id="1302926999">
      <w:bodyDiv w:val="1"/>
      <w:marLeft w:val="0"/>
      <w:marRight w:val="0"/>
      <w:marTop w:val="0"/>
      <w:marBottom w:val="0"/>
      <w:divBdr>
        <w:top w:val="none" w:sz="0" w:space="0" w:color="auto"/>
        <w:left w:val="none" w:sz="0" w:space="0" w:color="auto"/>
        <w:bottom w:val="none" w:sz="0" w:space="0" w:color="auto"/>
        <w:right w:val="none" w:sz="0" w:space="0" w:color="auto"/>
      </w:divBdr>
    </w:div>
    <w:div w:id="1322928624">
      <w:bodyDiv w:val="1"/>
      <w:marLeft w:val="0"/>
      <w:marRight w:val="0"/>
      <w:marTop w:val="0"/>
      <w:marBottom w:val="0"/>
      <w:divBdr>
        <w:top w:val="none" w:sz="0" w:space="0" w:color="auto"/>
        <w:left w:val="none" w:sz="0" w:space="0" w:color="auto"/>
        <w:bottom w:val="none" w:sz="0" w:space="0" w:color="auto"/>
        <w:right w:val="none" w:sz="0" w:space="0" w:color="auto"/>
      </w:divBdr>
    </w:div>
    <w:div w:id="1347488272">
      <w:bodyDiv w:val="1"/>
      <w:marLeft w:val="0"/>
      <w:marRight w:val="0"/>
      <w:marTop w:val="0"/>
      <w:marBottom w:val="0"/>
      <w:divBdr>
        <w:top w:val="none" w:sz="0" w:space="0" w:color="auto"/>
        <w:left w:val="none" w:sz="0" w:space="0" w:color="auto"/>
        <w:bottom w:val="none" w:sz="0" w:space="0" w:color="auto"/>
        <w:right w:val="none" w:sz="0" w:space="0" w:color="auto"/>
      </w:divBdr>
    </w:div>
    <w:div w:id="1371876531">
      <w:bodyDiv w:val="1"/>
      <w:marLeft w:val="0"/>
      <w:marRight w:val="0"/>
      <w:marTop w:val="0"/>
      <w:marBottom w:val="0"/>
      <w:divBdr>
        <w:top w:val="none" w:sz="0" w:space="0" w:color="auto"/>
        <w:left w:val="none" w:sz="0" w:space="0" w:color="auto"/>
        <w:bottom w:val="none" w:sz="0" w:space="0" w:color="auto"/>
        <w:right w:val="none" w:sz="0" w:space="0" w:color="auto"/>
      </w:divBdr>
    </w:div>
    <w:div w:id="1373850199">
      <w:bodyDiv w:val="1"/>
      <w:marLeft w:val="0"/>
      <w:marRight w:val="0"/>
      <w:marTop w:val="0"/>
      <w:marBottom w:val="0"/>
      <w:divBdr>
        <w:top w:val="none" w:sz="0" w:space="0" w:color="auto"/>
        <w:left w:val="none" w:sz="0" w:space="0" w:color="auto"/>
        <w:bottom w:val="none" w:sz="0" w:space="0" w:color="auto"/>
        <w:right w:val="none" w:sz="0" w:space="0" w:color="auto"/>
      </w:divBdr>
    </w:div>
    <w:div w:id="1380974770">
      <w:bodyDiv w:val="1"/>
      <w:marLeft w:val="0"/>
      <w:marRight w:val="0"/>
      <w:marTop w:val="0"/>
      <w:marBottom w:val="0"/>
      <w:divBdr>
        <w:top w:val="none" w:sz="0" w:space="0" w:color="auto"/>
        <w:left w:val="none" w:sz="0" w:space="0" w:color="auto"/>
        <w:bottom w:val="none" w:sz="0" w:space="0" w:color="auto"/>
        <w:right w:val="none" w:sz="0" w:space="0" w:color="auto"/>
      </w:divBdr>
    </w:div>
    <w:div w:id="1381441428">
      <w:bodyDiv w:val="1"/>
      <w:marLeft w:val="0"/>
      <w:marRight w:val="0"/>
      <w:marTop w:val="0"/>
      <w:marBottom w:val="0"/>
      <w:divBdr>
        <w:top w:val="none" w:sz="0" w:space="0" w:color="auto"/>
        <w:left w:val="none" w:sz="0" w:space="0" w:color="auto"/>
        <w:bottom w:val="none" w:sz="0" w:space="0" w:color="auto"/>
        <w:right w:val="none" w:sz="0" w:space="0" w:color="auto"/>
      </w:divBdr>
    </w:div>
    <w:div w:id="1383366050">
      <w:bodyDiv w:val="1"/>
      <w:marLeft w:val="0"/>
      <w:marRight w:val="0"/>
      <w:marTop w:val="0"/>
      <w:marBottom w:val="0"/>
      <w:divBdr>
        <w:top w:val="none" w:sz="0" w:space="0" w:color="auto"/>
        <w:left w:val="none" w:sz="0" w:space="0" w:color="auto"/>
        <w:bottom w:val="none" w:sz="0" w:space="0" w:color="auto"/>
        <w:right w:val="none" w:sz="0" w:space="0" w:color="auto"/>
      </w:divBdr>
    </w:div>
    <w:div w:id="1398897523">
      <w:bodyDiv w:val="1"/>
      <w:marLeft w:val="0"/>
      <w:marRight w:val="0"/>
      <w:marTop w:val="0"/>
      <w:marBottom w:val="0"/>
      <w:divBdr>
        <w:top w:val="none" w:sz="0" w:space="0" w:color="auto"/>
        <w:left w:val="none" w:sz="0" w:space="0" w:color="auto"/>
        <w:bottom w:val="none" w:sz="0" w:space="0" w:color="auto"/>
        <w:right w:val="none" w:sz="0" w:space="0" w:color="auto"/>
      </w:divBdr>
    </w:div>
    <w:div w:id="1405492811">
      <w:bodyDiv w:val="1"/>
      <w:marLeft w:val="0"/>
      <w:marRight w:val="0"/>
      <w:marTop w:val="0"/>
      <w:marBottom w:val="0"/>
      <w:divBdr>
        <w:top w:val="none" w:sz="0" w:space="0" w:color="auto"/>
        <w:left w:val="none" w:sz="0" w:space="0" w:color="auto"/>
        <w:bottom w:val="none" w:sz="0" w:space="0" w:color="auto"/>
        <w:right w:val="none" w:sz="0" w:space="0" w:color="auto"/>
      </w:divBdr>
    </w:div>
    <w:div w:id="1407535483">
      <w:bodyDiv w:val="1"/>
      <w:marLeft w:val="0"/>
      <w:marRight w:val="0"/>
      <w:marTop w:val="0"/>
      <w:marBottom w:val="0"/>
      <w:divBdr>
        <w:top w:val="none" w:sz="0" w:space="0" w:color="auto"/>
        <w:left w:val="none" w:sz="0" w:space="0" w:color="auto"/>
        <w:bottom w:val="none" w:sz="0" w:space="0" w:color="auto"/>
        <w:right w:val="none" w:sz="0" w:space="0" w:color="auto"/>
      </w:divBdr>
    </w:div>
    <w:div w:id="1412654301">
      <w:bodyDiv w:val="1"/>
      <w:marLeft w:val="0"/>
      <w:marRight w:val="0"/>
      <w:marTop w:val="0"/>
      <w:marBottom w:val="0"/>
      <w:divBdr>
        <w:top w:val="none" w:sz="0" w:space="0" w:color="auto"/>
        <w:left w:val="none" w:sz="0" w:space="0" w:color="auto"/>
        <w:bottom w:val="none" w:sz="0" w:space="0" w:color="auto"/>
        <w:right w:val="none" w:sz="0" w:space="0" w:color="auto"/>
      </w:divBdr>
    </w:div>
    <w:div w:id="1427574053">
      <w:bodyDiv w:val="1"/>
      <w:marLeft w:val="0"/>
      <w:marRight w:val="0"/>
      <w:marTop w:val="0"/>
      <w:marBottom w:val="0"/>
      <w:divBdr>
        <w:top w:val="none" w:sz="0" w:space="0" w:color="auto"/>
        <w:left w:val="none" w:sz="0" w:space="0" w:color="auto"/>
        <w:bottom w:val="none" w:sz="0" w:space="0" w:color="auto"/>
        <w:right w:val="none" w:sz="0" w:space="0" w:color="auto"/>
      </w:divBdr>
    </w:div>
    <w:div w:id="1434203708">
      <w:bodyDiv w:val="1"/>
      <w:marLeft w:val="0"/>
      <w:marRight w:val="0"/>
      <w:marTop w:val="0"/>
      <w:marBottom w:val="0"/>
      <w:divBdr>
        <w:top w:val="none" w:sz="0" w:space="0" w:color="auto"/>
        <w:left w:val="none" w:sz="0" w:space="0" w:color="auto"/>
        <w:bottom w:val="none" w:sz="0" w:space="0" w:color="auto"/>
        <w:right w:val="none" w:sz="0" w:space="0" w:color="auto"/>
      </w:divBdr>
    </w:div>
    <w:div w:id="1447965294">
      <w:bodyDiv w:val="1"/>
      <w:marLeft w:val="0"/>
      <w:marRight w:val="0"/>
      <w:marTop w:val="0"/>
      <w:marBottom w:val="0"/>
      <w:divBdr>
        <w:top w:val="none" w:sz="0" w:space="0" w:color="auto"/>
        <w:left w:val="none" w:sz="0" w:space="0" w:color="auto"/>
        <w:bottom w:val="none" w:sz="0" w:space="0" w:color="auto"/>
        <w:right w:val="none" w:sz="0" w:space="0" w:color="auto"/>
      </w:divBdr>
    </w:div>
    <w:div w:id="1453134380">
      <w:bodyDiv w:val="1"/>
      <w:marLeft w:val="0"/>
      <w:marRight w:val="0"/>
      <w:marTop w:val="0"/>
      <w:marBottom w:val="0"/>
      <w:divBdr>
        <w:top w:val="none" w:sz="0" w:space="0" w:color="auto"/>
        <w:left w:val="none" w:sz="0" w:space="0" w:color="auto"/>
        <w:bottom w:val="none" w:sz="0" w:space="0" w:color="auto"/>
        <w:right w:val="none" w:sz="0" w:space="0" w:color="auto"/>
      </w:divBdr>
    </w:div>
    <w:div w:id="1465807301">
      <w:bodyDiv w:val="1"/>
      <w:marLeft w:val="0"/>
      <w:marRight w:val="0"/>
      <w:marTop w:val="0"/>
      <w:marBottom w:val="0"/>
      <w:divBdr>
        <w:top w:val="none" w:sz="0" w:space="0" w:color="auto"/>
        <w:left w:val="none" w:sz="0" w:space="0" w:color="auto"/>
        <w:bottom w:val="none" w:sz="0" w:space="0" w:color="auto"/>
        <w:right w:val="none" w:sz="0" w:space="0" w:color="auto"/>
      </w:divBdr>
    </w:div>
    <w:div w:id="1467091174">
      <w:bodyDiv w:val="1"/>
      <w:marLeft w:val="0"/>
      <w:marRight w:val="0"/>
      <w:marTop w:val="0"/>
      <w:marBottom w:val="0"/>
      <w:divBdr>
        <w:top w:val="none" w:sz="0" w:space="0" w:color="auto"/>
        <w:left w:val="none" w:sz="0" w:space="0" w:color="auto"/>
        <w:bottom w:val="none" w:sz="0" w:space="0" w:color="auto"/>
        <w:right w:val="none" w:sz="0" w:space="0" w:color="auto"/>
      </w:divBdr>
    </w:div>
    <w:div w:id="1476024581">
      <w:bodyDiv w:val="1"/>
      <w:marLeft w:val="0"/>
      <w:marRight w:val="0"/>
      <w:marTop w:val="0"/>
      <w:marBottom w:val="0"/>
      <w:divBdr>
        <w:top w:val="none" w:sz="0" w:space="0" w:color="auto"/>
        <w:left w:val="none" w:sz="0" w:space="0" w:color="auto"/>
        <w:bottom w:val="none" w:sz="0" w:space="0" w:color="auto"/>
        <w:right w:val="none" w:sz="0" w:space="0" w:color="auto"/>
      </w:divBdr>
    </w:div>
    <w:div w:id="1485854551">
      <w:bodyDiv w:val="1"/>
      <w:marLeft w:val="0"/>
      <w:marRight w:val="0"/>
      <w:marTop w:val="0"/>
      <w:marBottom w:val="0"/>
      <w:divBdr>
        <w:top w:val="none" w:sz="0" w:space="0" w:color="auto"/>
        <w:left w:val="none" w:sz="0" w:space="0" w:color="auto"/>
        <w:bottom w:val="none" w:sz="0" w:space="0" w:color="auto"/>
        <w:right w:val="none" w:sz="0" w:space="0" w:color="auto"/>
      </w:divBdr>
    </w:div>
    <w:div w:id="1491172356">
      <w:bodyDiv w:val="1"/>
      <w:marLeft w:val="0"/>
      <w:marRight w:val="0"/>
      <w:marTop w:val="0"/>
      <w:marBottom w:val="0"/>
      <w:divBdr>
        <w:top w:val="none" w:sz="0" w:space="0" w:color="auto"/>
        <w:left w:val="none" w:sz="0" w:space="0" w:color="auto"/>
        <w:bottom w:val="none" w:sz="0" w:space="0" w:color="auto"/>
        <w:right w:val="none" w:sz="0" w:space="0" w:color="auto"/>
      </w:divBdr>
    </w:div>
    <w:div w:id="1497766538">
      <w:bodyDiv w:val="1"/>
      <w:marLeft w:val="0"/>
      <w:marRight w:val="0"/>
      <w:marTop w:val="0"/>
      <w:marBottom w:val="0"/>
      <w:divBdr>
        <w:top w:val="none" w:sz="0" w:space="0" w:color="auto"/>
        <w:left w:val="none" w:sz="0" w:space="0" w:color="auto"/>
        <w:bottom w:val="none" w:sz="0" w:space="0" w:color="auto"/>
        <w:right w:val="none" w:sz="0" w:space="0" w:color="auto"/>
      </w:divBdr>
    </w:div>
    <w:div w:id="1521894716">
      <w:bodyDiv w:val="1"/>
      <w:marLeft w:val="0"/>
      <w:marRight w:val="0"/>
      <w:marTop w:val="0"/>
      <w:marBottom w:val="0"/>
      <w:divBdr>
        <w:top w:val="none" w:sz="0" w:space="0" w:color="auto"/>
        <w:left w:val="none" w:sz="0" w:space="0" w:color="auto"/>
        <w:bottom w:val="none" w:sz="0" w:space="0" w:color="auto"/>
        <w:right w:val="none" w:sz="0" w:space="0" w:color="auto"/>
      </w:divBdr>
    </w:div>
    <w:div w:id="1525510172">
      <w:bodyDiv w:val="1"/>
      <w:marLeft w:val="0"/>
      <w:marRight w:val="0"/>
      <w:marTop w:val="0"/>
      <w:marBottom w:val="0"/>
      <w:divBdr>
        <w:top w:val="none" w:sz="0" w:space="0" w:color="auto"/>
        <w:left w:val="none" w:sz="0" w:space="0" w:color="auto"/>
        <w:bottom w:val="none" w:sz="0" w:space="0" w:color="auto"/>
        <w:right w:val="none" w:sz="0" w:space="0" w:color="auto"/>
      </w:divBdr>
    </w:div>
    <w:div w:id="1529104986">
      <w:bodyDiv w:val="1"/>
      <w:marLeft w:val="0"/>
      <w:marRight w:val="0"/>
      <w:marTop w:val="0"/>
      <w:marBottom w:val="0"/>
      <w:divBdr>
        <w:top w:val="none" w:sz="0" w:space="0" w:color="auto"/>
        <w:left w:val="none" w:sz="0" w:space="0" w:color="auto"/>
        <w:bottom w:val="none" w:sz="0" w:space="0" w:color="auto"/>
        <w:right w:val="none" w:sz="0" w:space="0" w:color="auto"/>
      </w:divBdr>
    </w:div>
    <w:div w:id="1552038211">
      <w:bodyDiv w:val="1"/>
      <w:marLeft w:val="0"/>
      <w:marRight w:val="0"/>
      <w:marTop w:val="0"/>
      <w:marBottom w:val="0"/>
      <w:divBdr>
        <w:top w:val="none" w:sz="0" w:space="0" w:color="auto"/>
        <w:left w:val="none" w:sz="0" w:space="0" w:color="auto"/>
        <w:bottom w:val="none" w:sz="0" w:space="0" w:color="auto"/>
        <w:right w:val="none" w:sz="0" w:space="0" w:color="auto"/>
      </w:divBdr>
    </w:div>
    <w:div w:id="1552574021">
      <w:bodyDiv w:val="1"/>
      <w:marLeft w:val="0"/>
      <w:marRight w:val="0"/>
      <w:marTop w:val="0"/>
      <w:marBottom w:val="0"/>
      <w:divBdr>
        <w:top w:val="none" w:sz="0" w:space="0" w:color="auto"/>
        <w:left w:val="none" w:sz="0" w:space="0" w:color="auto"/>
        <w:bottom w:val="none" w:sz="0" w:space="0" w:color="auto"/>
        <w:right w:val="none" w:sz="0" w:space="0" w:color="auto"/>
      </w:divBdr>
    </w:div>
    <w:div w:id="1559902356">
      <w:bodyDiv w:val="1"/>
      <w:marLeft w:val="0"/>
      <w:marRight w:val="0"/>
      <w:marTop w:val="0"/>
      <w:marBottom w:val="0"/>
      <w:divBdr>
        <w:top w:val="none" w:sz="0" w:space="0" w:color="auto"/>
        <w:left w:val="none" w:sz="0" w:space="0" w:color="auto"/>
        <w:bottom w:val="none" w:sz="0" w:space="0" w:color="auto"/>
        <w:right w:val="none" w:sz="0" w:space="0" w:color="auto"/>
      </w:divBdr>
    </w:div>
    <w:div w:id="1573271931">
      <w:bodyDiv w:val="1"/>
      <w:marLeft w:val="0"/>
      <w:marRight w:val="0"/>
      <w:marTop w:val="0"/>
      <w:marBottom w:val="0"/>
      <w:divBdr>
        <w:top w:val="none" w:sz="0" w:space="0" w:color="auto"/>
        <w:left w:val="none" w:sz="0" w:space="0" w:color="auto"/>
        <w:bottom w:val="none" w:sz="0" w:space="0" w:color="auto"/>
        <w:right w:val="none" w:sz="0" w:space="0" w:color="auto"/>
      </w:divBdr>
      <w:divsChild>
        <w:div w:id="859778541">
          <w:marLeft w:val="1138"/>
          <w:marRight w:val="0"/>
          <w:marTop w:val="0"/>
          <w:marBottom w:val="180"/>
          <w:divBdr>
            <w:top w:val="none" w:sz="0" w:space="0" w:color="auto"/>
            <w:left w:val="none" w:sz="0" w:space="0" w:color="auto"/>
            <w:bottom w:val="none" w:sz="0" w:space="0" w:color="auto"/>
            <w:right w:val="none" w:sz="0" w:space="0" w:color="auto"/>
          </w:divBdr>
        </w:div>
        <w:div w:id="1231497648">
          <w:marLeft w:val="1699"/>
          <w:marRight w:val="0"/>
          <w:marTop w:val="0"/>
          <w:marBottom w:val="180"/>
          <w:divBdr>
            <w:top w:val="none" w:sz="0" w:space="0" w:color="auto"/>
            <w:left w:val="none" w:sz="0" w:space="0" w:color="auto"/>
            <w:bottom w:val="none" w:sz="0" w:space="0" w:color="auto"/>
            <w:right w:val="none" w:sz="0" w:space="0" w:color="auto"/>
          </w:divBdr>
        </w:div>
      </w:divsChild>
    </w:div>
    <w:div w:id="1618950206">
      <w:bodyDiv w:val="1"/>
      <w:marLeft w:val="0"/>
      <w:marRight w:val="0"/>
      <w:marTop w:val="0"/>
      <w:marBottom w:val="0"/>
      <w:divBdr>
        <w:top w:val="none" w:sz="0" w:space="0" w:color="auto"/>
        <w:left w:val="none" w:sz="0" w:space="0" w:color="auto"/>
        <w:bottom w:val="none" w:sz="0" w:space="0" w:color="auto"/>
        <w:right w:val="none" w:sz="0" w:space="0" w:color="auto"/>
      </w:divBdr>
    </w:div>
    <w:div w:id="1635404460">
      <w:bodyDiv w:val="1"/>
      <w:marLeft w:val="0"/>
      <w:marRight w:val="0"/>
      <w:marTop w:val="0"/>
      <w:marBottom w:val="0"/>
      <w:divBdr>
        <w:top w:val="none" w:sz="0" w:space="0" w:color="auto"/>
        <w:left w:val="none" w:sz="0" w:space="0" w:color="auto"/>
        <w:bottom w:val="none" w:sz="0" w:space="0" w:color="auto"/>
        <w:right w:val="none" w:sz="0" w:space="0" w:color="auto"/>
      </w:divBdr>
    </w:div>
    <w:div w:id="1676882739">
      <w:bodyDiv w:val="1"/>
      <w:marLeft w:val="0"/>
      <w:marRight w:val="0"/>
      <w:marTop w:val="0"/>
      <w:marBottom w:val="0"/>
      <w:divBdr>
        <w:top w:val="none" w:sz="0" w:space="0" w:color="auto"/>
        <w:left w:val="none" w:sz="0" w:space="0" w:color="auto"/>
        <w:bottom w:val="none" w:sz="0" w:space="0" w:color="auto"/>
        <w:right w:val="none" w:sz="0" w:space="0" w:color="auto"/>
      </w:divBdr>
      <w:divsChild>
        <w:div w:id="806895014">
          <w:marLeft w:val="1138"/>
          <w:marRight w:val="0"/>
          <w:marTop w:val="0"/>
          <w:marBottom w:val="180"/>
          <w:divBdr>
            <w:top w:val="none" w:sz="0" w:space="0" w:color="auto"/>
            <w:left w:val="none" w:sz="0" w:space="0" w:color="auto"/>
            <w:bottom w:val="none" w:sz="0" w:space="0" w:color="auto"/>
            <w:right w:val="none" w:sz="0" w:space="0" w:color="auto"/>
          </w:divBdr>
        </w:div>
        <w:div w:id="1651909722">
          <w:marLeft w:val="1138"/>
          <w:marRight w:val="0"/>
          <w:marTop w:val="0"/>
          <w:marBottom w:val="180"/>
          <w:divBdr>
            <w:top w:val="none" w:sz="0" w:space="0" w:color="auto"/>
            <w:left w:val="none" w:sz="0" w:space="0" w:color="auto"/>
            <w:bottom w:val="none" w:sz="0" w:space="0" w:color="auto"/>
            <w:right w:val="none" w:sz="0" w:space="0" w:color="auto"/>
          </w:divBdr>
        </w:div>
        <w:div w:id="1661034111">
          <w:marLeft w:val="1138"/>
          <w:marRight w:val="0"/>
          <w:marTop w:val="0"/>
          <w:marBottom w:val="180"/>
          <w:divBdr>
            <w:top w:val="none" w:sz="0" w:space="0" w:color="auto"/>
            <w:left w:val="none" w:sz="0" w:space="0" w:color="auto"/>
            <w:bottom w:val="none" w:sz="0" w:space="0" w:color="auto"/>
            <w:right w:val="none" w:sz="0" w:space="0" w:color="auto"/>
          </w:divBdr>
        </w:div>
      </w:divsChild>
    </w:div>
    <w:div w:id="1712609745">
      <w:bodyDiv w:val="1"/>
      <w:marLeft w:val="0"/>
      <w:marRight w:val="0"/>
      <w:marTop w:val="0"/>
      <w:marBottom w:val="0"/>
      <w:divBdr>
        <w:top w:val="none" w:sz="0" w:space="0" w:color="auto"/>
        <w:left w:val="none" w:sz="0" w:space="0" w:color="auto"/>
        <w:bottom w:val="none" w:sz="0" w:space="0" w:color="auto"/>
        <w:right w:val="none" w:sz="0" w:space="0" w:color="auto"/>
      </w:divBdr>
      <w:divsChild>
        <w:div w:id="1063287616">
          <w:marLeft w:val="1138"/>
          <w:marRight w:val="0"/>
          <w:marTop w:val="0"/>
          <w:marBottom w:val="180"/>
          <w:divBdr>
            <w:top w:val="none" w:sz="0" w:space="0" w:color="auto"/>
            <w:left w:val="none" w:sz="0" w:space="0" w:color="auto"/>
            <w:bottom w:val="none" w:sz="0" w:space="0" w:color="auto"/>
            <w:right w:val="none" w:sz="0" w:space="0" w:color="auto"/>
          </w:divBdr>
        </w:div>
      </w:divsChild>
    </w:div>
    <w:div w:id="1719403006">
      <w:bodyDiv w:val="1"/>
      <w:marLeft w:val="0"/>
      <w:marRight w:val="0"/>
      <w:marTop w:val="0"/>
      <w:marBottom w:val="0"/>
      <w:divBdr>
        <w:top w:val="none" w:sz="0" w:space="0" w:color="auto"/>
        <w:left w:val="none" w:sz="0" w:space="0" w:color="auto"/>
        <w:bottom w:val="none" w:sz="0" w:space="0" w:color="auto"/>
        <w:right w:val="none" w:sz="0" w:space="0" w:color="auto"/>
      </w:divBdr>
    </w:div>
    <w:div w:id="1723402048">
      <w:bodyDiv w:val="1"/>
      <w:marLeft w:val="0"/>
      <w:marRight w:val="0"/>
      <w:marTop w:val="0"/>
      <w:marBottom w:val="0"/>
      <w:divBdr>
        <w:top w:val="none" w:sz="0" w:space="0" w:color="auto"/>
        <w:left w:val="none" w:sz="0" w:space="0" w:color="auto"/>
        <w:bottom w:val="none" w:sz="0" w:space="0" w:color="auto"/>
        <w:right w:val="none" w:sz="0" w:space="0" w:color="auto"/>
      </w:divBdr>
    </w:div>
    <w:div w:id="1732997045">
      <w:bodyDiv w:val="1"/>
      <w:marLeft w:val="0"/>
      <w:marRight w:val="0"/>
      <w:marTop w:val="0"/>
      <w:marBottom w:val="0"/>
      <w:divBdr>
        <w:top w:val="none" w:sz="0" w:space="0" w:color="auto"/>
        <w:left w:val="none" w:sz="0" w:space="0" w:color="auto"/>
        <w:bottom w:val="none" w:sz="0" w:space="0" w:color="auto"/>
        <w:right w:val="none" w:sz="0" w:space="0" w:color="auto"/>
      </w:divBdr>
    </w:div>
    <w:div w:id="1738627711">
      <w:bodyDiv w:val="1"/>
      <w:marLeft w:val="0"/>
      <w:marRight w:val="0"/>
      <w:marTop w:val="0"/>
      <w:marBottom w:val="0"/>
      <w:divBdr>
        <w:top w:val="none" w:sz="0" w:space="0" w:color="auto"/>
        <w:left w:val="none" w:sz="0" w:space="0" w:color="auto"/>
        <w:bottom w:val="none" w:sz="0" w:space="0" w:color="auto"/>
        <w:right w:val="none" w:sz="0" w:space="0" w:color="auto"/>
      </w:divBdr>
    </w:div>
    <w:div w:id="1742360736">
      <w:bodyDiv w:val="1"/>
      <w:marLeft w:val="0"/>
      <w:marRight w:val="0"/>
      <w:marTop w:val="0"/>
      <w:marBottom w:val="0"/>
      <w:divBdr>
        <w:top w:val="none" w:sz="0" w:space="0" w:color="auto"/>
        <w:left w:val="none" w:sz="0" w:space="0" w:color="auto"/>
        <w:bottom w:val="none" w:sz="0" w:space="0" w:color="auto"/>
        <w:right w:val="none" w:sz="0" w:space="0" w:color="auto"/>
      </w:divBdr>
    </w:div>
    <w:div w:id="1753235922">
      <w:bodyDiv w:val="1"/>
      <w:marLeft w:val="0"/>
      <w:marRight w:val="0"/>
      <w:marTop w:val="0"/>
      <w:marBottom w:val="0"/>
      <w:divBdr>
        <w:top w:val="none" w:sz="0" w:space="0" w:color="auto"/>
        <w:left w:val="none" w:sz="0" w:space="0" w:color="auto"/>
        <w:bottom w:val="none" w:sz="0" w:space="0" w:color="auto"/>
        <w:right w:val="none" w:sz="0" w:space="0" w:color="auto"/>
      </w:divBdr>
    </w:div>
    <w:div w:id="1767457676">
      <w:bodyDiv w:val="1"/>
      <w:marLeft w:val="0"/>
      <w:marRight w:val="0"/>
      <w:marTop w:val="0"/>
      <w:marBottom w:val="0"/>
      <w:divBdr>
        <w:top w:val="none" w:sz="0" w:space="0" w:color="auto"/>
        <w:left w:val="none" w:sz="0" w:space="0" w:color="auto"/>
        <w:bottom w:val="none" w:sz="0" w:space="0" w:color="auto"/>
        <w:right w:val="none" w:sz="0" w:space="0" w:color="auto"/>
      </w:divBdr>
    </w:div>
    <w:div w:id="1794133835">
      <w:bodyDiv w:val="1"/>
      <w:marLeft w:val="0"/>
      <w:marRight w:val="0"/>
      <w:marTop w:val="0"/>
      <w:marBottom w:val="0"/>
      <w:divBdr>
        <w:top w:val="none" w:sz="0" w:space="0" w:color="auto"/>
        <w:left w:val="none" w:sz="0" w:space="0" w:color="auto"/>
        <w:bottom w:val="none" w:sz="0" w:space="0" w:color="auto"/>
        <w:right w:val="none" w:sz="0" w:space="0" w:color="auto"/>
      </w:divBdr>
    </w:div>
    <w:div w:id="1796679949">
      <w:bodyDiv w:val="1"/>
      <w:marLeft w:val="0"/>
      <w:marRight w:val="0"/>
      <w:marTop w:val="0"/>
      <w:marBottom w:val="0"/>
      <w:divBdr>
        <w:top w:val="none" w:sz="0" w:space="0" w:color="auto"/>
        <w:left w:val="none" w:sz="0" w:space="0" w:color="auto"/>
        <w:bottom w:val="none" w:sz="0" w:space="0" w:color="auto"/>
        <w:right w:val="none" w:sz="0" w:space="0" w:color="auto"/>
      </w:divBdr>
    </w:div>
    <w:div w:id="1823765882">
      <w:bodyDiv w:val="1"/>
      <w:marLeft w:val="0"/>
      <w:marRight w:val="0"/>
      <w:marTop w:val="0"/>
      <w:marBottom w:val="0"/>
      <w:divBdr>
        <w:top w:val="none" w:sz="0" w:space="0" w:color="auto"/>
        <w:left w:val="none" w:sz="0" w:space="0" w:color="auto"/>
        <w:bottom w:val="none" w:sz="0" w:space="0" w:color="auto"/>
        <w:right w:val="none" w:sz="0" w:space="0" w:color="auto"/>
      </w:divBdr>
    </w:div>
    <w:div w:id="1832526398">
      <w:bodyDiv w:val="1"/>
      <w:marLeft w:val="0"/>
      <w:marRight w:val="0"/>
      <w:marTop w:val="0"/>
      <w:marBottom w:val="0"/>
      <w:divBdr>
        <w:top w:val="none" w:sz="0" w:space="0" w:color="auto"/>
        <w:left w:val="none" w:sz="0" w:space="0" w:color="auto"/>
        <w:bottom w:val="none" w:sz="0" w:space="0" w:color="auto"/>
        <w:right w:val="none" w:sz="0" w:space="0" w:color="auto"/>
      </w:divBdr>
    </w:div>
    <w:div w:id="1832939343">
      <w:bodyDiv w:val="1"/>
      <w:marLeft w:val="0"/>
      <w:marRight w:val="0"/>
      <w:marTop w:val="0"/>
      <w:marBottom w:val="0"/>
      <w:divBdr>
        <w:top w:val="none" w:sz="0" w:space="0" w:color="auto"/>
        <w:left w:val="none" w:sz="0" w:space="0" w:color="auto"/>
        <w:bottom w:val="none" w:sz="0" w:space="0" w:color="auto"/>
        <w:right w:val="none" w:sz="0" w:space="0" w:color="auto"/>
      </w:divBdr>
    </w:div>
    <w:div w:id="1832984547">
      <w:bodyDiv w:val="1"/>
      <w:marLeft w:val="0"/>
      <w:marRight w:val="0"/>
      <w:marTop w:val="0"/>
      <w:marBottom w:val="0"/>
      <w:divBdr>
        <w:top w:val="none" w:sz="0" w:space="0" w:color="auto"/>
        <w:left w:val="none" w:sz="0" w:space="0" w:color="auto"/>
        <w:bottom w:val="none" w:sz="0" w:space="0" w:color="auto"/>
        <w:right w:val="none" w:sz="0" w:space="0" w:color="auto"/>
      </w:divBdr>
    </w:div>
    <w:div w:id="1835341204">
      <w:bodyDiv w:val="1"/>
      <w:marLeft w:val="0"/>
      <w:marRight w:val="0"/>
      <w:marTop w:val="0"/>
      <w:marBottom w:val="0"/>
      <w:divBdr>
        <w:top w:val="none" w:sz="0" w:space="0" w:color="auto"/>
        <w:left w:val="none" w:sz="0" w:space="0" w:color="auto"/>
        <w:bottom w:val="none" w:sz="0" w:space="0" w:color="auto"/>
        <w:right w:val="none" w:sz="0" w:space="0" w:color="auto"/>
      </w:divBdr>
    </w:div>
    <w:div w:id="1842503182">
      <w:bodyDiv w:val="1"/>
      <w:marLeft w:val="0"/>
      <w:marRight w:val="0"/>
      <w:marTop w:val="0"/>
      <w:marBottom w:val="0"/>
      <w:divBdr>
        <w:top w:val="none" w:sz="0" w:space="0" w:color="auto"/>
        <w:left w:val="none" w:sz="0" w:space="0" w:color="auto"/>
        <w:bottom w:val="none" w:sz="0" w:space="0" w:color="auto"/>
        <w:right w:val="none" w:sz="0" w:space="0" w:color="auto"/>
      </w:divBdr>
    </w:div>
    <w:div w:id="1843737883">
      <w:bodyDiv w:val="1"/>
      <w:marLeft w:val="0"/>
      <w:marRight w:val="0"/>
      <w:marTop w:val="0"/>
      <w:marBottom w:val="0"/>
      <w:divBdr>
        <w:top w:val="none" w:sz="0" w:space="0" w:color="auto"/>
        <w:left w:val="none" w:sz="0" w:space="0" w:color="auto"/>
        <w:bottom w:val="none" w:sz="0" w:space="0" w:color="auto"/>
        <w:right w:val="none" w:sz="0" w:space="0" w:color="auto"/>
      </w:divBdr>
    </w:div>
    <w:div w:id="1853375832">
      <w:bodyDiv w:val="1"/>
      <w:marLeft w:val="0"/>
      <w:marRight w:val="0"/>
      <w:marTop w:val="0"/>
      <w:marBottom w:val="0"/>
      <w:divBdr>
        <w:top w:val="none" w:sz="0" w:space="0" w:color="auto"/>
        <w:left w:val="none" w:sz="0" w:space="0" w:color="auto"/>
        <w:bottom w:val="none" w:sz="0" w:space="0" w:color="auto"/>
        <w:right w:val="none" w:sz="0" w:space="0" w:color="auto"/>
      </w:divBdr>
    </w:div>
    <w:div w:id="1860973144">
      <w:bodyDiv w:val="1"/>
      <w:marLeft w:val="0"/>
      <w:marRight w:val="0"/>
      <w:marTop w:val="0"/>
      <w:marBottom w:val="0"/>
      <w:divBdr>
        <w:top w:val="none" w:sz="0" w:space="0" w:color="auto"/>
        <w:left w:val="none" w:sz="0" w:space="0" w:color="auto"/>
        <w:bottom w:val="none" w:sz="0" w:space="0" w:color="auto"/>
        <w:right w:val="none" w:sz="0" w:space="0" w:color="auto"/>
      </w:divBdr>
    </w:div>
    <w:div w:id="1862862357">
      <w:bodyDiv w:val="1"/>
      <w:marLeft w:val="0"/>
      <w:marRight w:val="0"/>
      <w:marTop w:val="0"/>
      <w:marBottom w:val="0"/>
      <w:divBdr>
        <w:top w:val="none" w:sz="0" w:space="0" w:color="auto"/>
        <w:left w:val="none" w:sz="0" w:space="0" w:color="auto"/>
        <w:bottom w:val="none" w:sz="0" w:space="0" w:color="auto"/>
        <w:right w:val="none" w:sz="0" w:space="0" w:color="auto"/>
      </w:divBdr>
    </w:div>
    <w:div w:id="1872643190">
      <w:bodyDiv w:val="1"/>
      <w:marLeft w:val="0"/>
      <w:marRight w:val="0"/>
      <w:marTop w:val="0"/>
      <w:marBottom w:val="0"/>
      <w:divBdr>
        <w:top w:val="none" w:sz="0" w:space="0" w:color="auto"/>
        <w:left w:val="none" w:sz="0" w:space="0" w:color="auto"/>
        <w:bottom w:val="none" w:sz="0" w:space="0" w:color="auto"/>
        <w:right w:val="none" w:sz="0" w:space="0" w:color="auto"/>
      </w:divBdr>
    </w:div>
    <w:div w:id="1883637786">
      <w:bodyDiv w:val="1"/>
      <w:marLeft w:val="0"/>
      <w:marRight w:val="0"/>
      <w:marTop w:val="0"/>
      <w:marBottom w:val="0"/>
      <w:divBdr>
        <w:top w:val="none" w:sz="0" w:space="0" w:color="auto"/>
        <w:left w:val="none" w:sz="0" w:space="0" w:color="auto"/>
        <w:bottom w:val="none" w:sz="0" w:space="0" w:color="auto"/>
        <w:right w:val="none" w:sz="0" w:space="0" w:color="auto"/>
      </w:divBdr>
    </w:div>
    <w:div w:id="1888761093">
      <w:bodyDiv w:val="1"/>
      <w:marLeft w:val="0"/>
      <w:marRight w:val="0"/>
      <w:marTop w:val="0"/>
      <w:marBottom w:val="0"/>
      <w:divBdr>
        <w:top w:val="none" w:sz="0" w:space="0" w:color="auto"/>
        <w:left w:val="none" w:sz="0" w:space="0" w:color="auto"/>
        <w:bottom w:val="none" w:sz="0" w:space="0" w:color="auto"/>
        <w:right w:val="none" w:sz="0" w:space="0" w:color="auto"/>
      </w:divBdr>
    </w:div>
    <w:div w:id="1902446531">
      <w:bodyDiv w:val="1"/>
      <w:marLeft w:val="0"/>
      <w:marRight w:val="0"/>
      <w:marTop w:val="0"/>
      <w:marBottom w:val="0"/>
      <w:divBdr>
        <w:top w:val="none" w:sz="0" w:space="0" w:color="auto"/>
        <w:left w:val="none" w:sz="0" w:space="0" w:color="auto"/>
        <w:bottom w:val="none" w:sz="0" w:space="0" w:color="auto"/>
        <w:right w:val="none" w:sz="0" w:space="0" w:color="auto"/>
      </w:divBdr>
    </w:div>
    <w:div w:id="1921787154">
      <w:bodyDiv w:val="1"/>
      <w:marLeft w:val="0"/>
      <w:marRight w:val="0"/>
      <w:marTop w:val="0"/>
      <w:marBottom w:val="0"/>
      <w:divBdr>
        <w:top w:val="none" w:sz="0" w:space="0" w:color="auto"/>
        <w:left w:val="none" w:sz="0" w:space="0" w:color="auto"/>
        <w:bottom w:val="none" w:sz="0" w:space="0" w:color="auto"/>
        <w:right w:val="none" w:sz="0" w:space="0" w:color="auto"/>
      </w:divBdr>
    </w:div>
    <w:div w:id="1921788575">
      <w:bodyDiv w:val="1"/>
      <w:marLeft w:val="0"/>
      <w:marRight w:val="0"/>
      <w:marTop w:val="0"/>
      <w:marBottom w:val="0"/>
      <w:divBdr>
        <w:top w:val="none" w:sz="0" w:space="0" w:color="auto"/>
        <w:left w:val="none" w:sz="0" w:space="0" w:color="auto"/>
        <w:bottom w:val="none" w:sz="0" w:space="0" w:color="auto"/>
        <w:right w:val="none" w:sz="0" w:space="0" w:color="auto"/>
      </w:divBdr>
    </w:div>
    <w:div w:id="1941403764">
      <w:bodyDiv w:val="1"/>
      <w:marLeft w:val="0"/>
      <w:marRight w:val="0"/>
      <w:marTop w:val="0"/>
      <w:marBottom w:val="0"/>
      <w:divBdr>
        <w:top w:val="none" w:sz="0" w:space="0" w:color="auto"/>
        <w:left w:val="none" w:sz="0" w:space="0" w:color="auto"/>
        <w:bottom w:val="none" w:sz="0" w:space="0" w:color="auto"/>
        <w:right w:val="none" w:sz="0" w:space="0" w:color="auto"/>
      </w:divBdr>
    </w:div>
    <w:div w:id="1967618874">
      <w:bodyDiv w:val="1"/>
      <w:marLeft w:val="0"/>
      <w:marRight w:val="0"/>
      <w:marTop w:val="0"/>
      <w:marBottom w:val="0"/>
      <w:divBdr>
        <w:top w:val="none" w:sz="0" w:space="0" w:color="auto"/>
        <w:left w:val="none" w:sz="0" w:space="0" w:color="auto"/>
        <w:bottom w:val="none" w:sz="0" w:space="0" w:color="auto"/>
        <w:right w:val="none" w:sz="0" w:space="0" w:color="auto"/>
      </w:divBdr>
    </w:div>
    <w:div w:id="1969236929">
      <w:bodyDiv w:val="1"/>
      <w:marLeft w:val="0"/>
      <w:marRight w:val="0"/>
      <w:marTop w:val="0"/>
      <w:marBottom w:val="0"/>
      <w:divBdr>
        <w:top w:val="none" w:sz="0" w:space="0" w:color="auto"/>
        <w:left w:val="none" w:sz="0" w:space="0" w:color="auto"/>
        <w:bottom w:val="none" w:sz="0" w:space="0" w:color="auto"/>
        <w:right w:val="none" w:sz="0" w:space="0" w:color="auto"/>
      </w:divBdr>
    </w:div>
    <w:div w:id="1984776905">
      <w:bodyDiv w:val="1"/>
      <w:marLeft w:val="0"/>
      <w:marRight w:val="0"/>
      <w:marTop w:val="0"/>
      <w:marBottom w:val="0"/>
      <w:divBdr>
        <w:top w:val="none" w:sz="0" w:space="0" w:color="auto"/>
        <w:left w:val="none" w:sz="0" w:space="0" w:color="auto"/>
        <w:bottom w:val="none" w:sz="0" w:space="0" w:color="auto"/>
        <w:right w:val="none" w:sz="0" w:space="0" w:color="auto"/>
      </w:divBdr>
    </w:div>
    <w:div w:id="1988166060">
      <w:bodyDiv w:val="1"/>
      <w:marLeft w:val="0"/>
      <w:marRight w:val="0"/>
      <w:marTop w:val="0"/>
      <w:marBottom w:val="0"/>
      <w:divBdr>
        <w:top w:val="none" w:sz="0" w:space="0" w:color="auto"/>
        <w:left w:val="none" w:sz="0" w:space="0" w:color="auto"/>
        <w:bottom w:val="none" w:sz="0" w:space="0" w:color="auto"/>
        <w:right w:val="none" w:sz="0" w:space="0" w:color="auto"/>
      </w:divBdr>
    </w:div>
    <w:div w:id="1992714059">
      <w:bodyDiv w:val="1"/>
      <w:marLeft w:val="0"/>
      <w:marRight w:val="0"/>
      <w:marTop w:val="0"/>
      <w:marBottom w:val="0"/>
      <w:divBdr>
        <w:top w:val="none" w:sz="0" w:space="0" w:color="auto"/>
        <w:left w:val="none" w:sz="0" w:space="0" w:color="auto"/>
        <w:bottom w:val="none" w:sz="0" w:space="0" w:color="auto"/>
        <w:right w:val="none" w:sz="0" w:space="0" w:color="auto"/>
      </w:divBdr>
    </w:div>
    <w:div w:id="2031055830">
      <w:bodyDiv w:val="1"/>
      <w:marLeft w:val="0"/>
      <w:marRight w:val="0"/>
      <w:marTop w:val="0"/>
      <w:marBottom w:val="0"/>
      <w:divBdr>
        <w:top w:val="none" w:sz="0" w:space="0" w:color="auto"/>
        <w:left w:val="none" w:sz="0" w:space="0" w:color="auto"/>
        <w:bottom w:val="none" w:sz="0" w:space="0" w:color="auto"/>
        <w:right w:val="none" w:sz="0" w:space="0" w:color="auto"/>
      </w:divBdr>
    </w:div>
    <w:div w:id="2032099679">
      <w:bodyDiv w:val="1"/>
      <w:marLeft w:val="0"/>
      <w:marRight w:val="0"/>
      <w:marTop w:val="0"/>
      <w:marBottom w:val="0"/>
      <w:divBdr>
        <w:top w:val="none" w:sz="0" w:space="0" w:color="auto"/>
        <w:left w:val="none" w:sz="0" w:space="0" w:color="auto"/>
        <w:bottom w:val="none" w:sz="0" w:space="0" w:color="auto"/>
        <w:right w:val="none" w:sz="0" w:space="0" w:color="auto"/>
      </w:divBdr>
    </w:div>
    <w:div w:id="2041936187">
      <w:bodyDiv w:val="1"/>
      <w:marLeft w:val="0"/>
      <w:marRight w:val="0"/>
      <w:marTop w:val="0"/>
      <w:marBottom w:val="0"/>
      <w:divBdr>
        <w:top w:val="none" w:sz="0" w:space="0" w:color="auto"/>
        <w:left w:val="none" w:sz="0" w:space="0" w:color="auto"/>
        <w:bottom w:val="none" w:sz="0" w:space="0" w:color="auto"/>
        <w:right w:val="none" w:sz="0" w:space="0" w:color="auto"/>
      </w:divBdr>
    </w:div>
    <w:div w:id="2051949120">
      <w:bodyDiv w:val="1"/>
      <w:marLeft w:val="0"/>
      <w:marRight w:val="0"/>
      <w:marTop w:val="0"/>
      <w:marBottom w:val="0"/>
      <w:divBdr>
        <w:top w:val="none" w:sz="0" w:space="0" w:color="auto"/>
        <w:left w:val="none" w:sz="0" w:space="0" w:color="auto"/>
        <w:bottom w:val="none" w:sz="0" w:space="0" w:color="auto"/>
        <w:right w:val="none" w:sz="0" w:space="0" w:color="auto"/>
      </w:divBdr>
    </w:div>
    <w:div w:id="2053118167">
      <w:bodyDiv w:val="1"/>
      <w:marLeft w:val="0"/>
      <w:marRight w:val="0"/>
      <w:marTop w:val="0"/>
      <w:marBottom w:val="0"/>
      <w:divBdr>
        <w:top w:val="none" w:sz="0" w:space="0" w:color="auto"/>
        <w:left w:val="none" w:sz="0" w:space="0" w:color="auto"/>
        <w:bottom w:val="none" w:sz="0" w:space="0" w:color="auto"/>
        <w:right w:val="none" w:sz="0" w:space="0" w:color="auto"/>
      </w:divBdr>
    </w:div>
    <w:div w:id="2063211277">
      <w:bodyDiv w:val="1"/>
      <w:marLeft w:val="0"/>
      <w:marRight w:val="0"/>
      <w:marTop w:val="0"/>
      <w:marBottom w:val="0"/>
      <w:divBdr>
        <w:top w:val="none" w:sz="0" w:space="0" w:color="auto"/>
        <w:left w:val="none" w:sz="0" w:space="0" w:color="auto"/>
        <w:bottom w:val="none" w:sz="0" w:space="0" w:color="auto"/>
        <w:right w:val="none" w:sz="0" w:space="0" w:color="auto"/>
      </w:divBdr>
    </w:div>
    <w:div w:id="2074036392">
      <w:bodyDiv w:val="1"/>
      <w:marLeft w:val="0"/>
      <w:marRight w:val="0"/>
      <w:marTop w:val="0"/>
      <w:marBottom w:val="0"/>
      <w:divBdr>
        <w:top w:val="none" w:sz="0" w:space="0" w:color="auto"/>
        <w:left w:val="none" w:sz="0" w:space="0" w:color="auto"/>
        <w:bottom w:val="none" w:sz="0" w:space="0" w:color="auto"/>
        <w:right w:val="none" w:sz="0" w:space="0" w:color="auto"/>
      </w:divBdr>
      <w:divsChild>
        <w:div w:id="372660981">
          <w:marLeft w:val="1138"/>
          <w:marRight w:val="0"/>
          <w:marTop w:val="0"/>
          <w:marBottom w:val="180"/>
          <w:divBdr>
            <w:top w:val="none" w:sz="0" w:space="0" w:color="auto"/>
            <w:left w:val="none" w:sz="0" w:space="0" w:color="auto"/>
            <w:bottom w:val="none" w:sz="0" w:space="0" w:color="auto"/>
            <w:right w:val="none" w:sz="0" w:space="0" w:color="auto"/>
          </w:divBdr>
        </w:div>
      </w:divsChild>
    </w:div>
    <w:div w:id="2077583806">
      <w:bodyDiv w:val="1"/>
      <w:marLeft w:val="0"/>
      <w:marRight w:val="0"/>
      <w:marTop w:val="0"/>
      <w:marBottom w:val="0"/>
      <w:divBdr>
        <w:top w:val="none" w:sz="0" w:space="0" w:color="auto"/>
        <w:left w:val="none" w:sz="0" w:space="0" w:color="auto"/>
        <w:bottom w:val="none" w:sz="0" w:space="0" w:color="auto"/>
        <w:right w:val="none" w:sz="0" w:space="0" w:color="auto"/>
      </w:divBdr>
    </w:div>
    <w:div w:id="2089034116">
      <w:bodyDiv w:val="1"/>
      <w:marLeft w:val="0"/>
      <w:marRight w:val="0"/>
      <w:marTop w:val="0"/>
      <w:marBottom w:val="0"/>
      <w:divBdr>
        <w:top w:val="none" w:sz="0" w:space="0" w:color="auto"/>
        <w:left w:val="none" w:sz="0" w:space="0" w:color="auto"/>
        <w:bottom w:val="none" w:sz="0" w:space="0" w:color="auto"/>
        <w:right w:val="none" w:sz="0" w:space="0" w:color="auto"/>
      </w:divBdr>
    </w:div>
    <w:div w:id="2098138667">
      <w:bodyDiv w:val="1"/>
      <w:marLeft w:val="0"/>
      <w:marRight w:val="0"/>
      <w:marTop w:val="0"/>
      <w:marBottom w:val="0"/>
      <w:divBdr>
        <w:top w:val="none" w:sz="0" w:space="0" w:color="auto"/>
        <w:left w:val="none" w:sz="0" w:space="0" w:color="auto"/>
        <w:bottom w:val="none" w:sz="0" w:space="0" w:color="auto"/>
        <w:right w:val="none" w:sz="0" w:space="0" w:color="auto"/>
      </w:divBdr>
    </w:div>
    <w:div w:id="2098402941">
      <w:bodyDiv w:val="1"/>
      <w:marLeft w:val="0"/>
      <w:marRight w:val="0"/>
      <w:marTop w:val="0"/>
      <w:marBottom w:val="0"/>
      <w:divBdr>
        <w:top w:val="none" w:sz="0" w:space="0" w:color="auto"/>
        <w:left w:val="none" w:sz="0" w:space="0" w:color="auto"/>
        <w:bottom w:val="none" w:sz="0" w:space="0" w:color="auto"/>
        <w:right w:val="none" w:sz="0" w:space="0" w:color="auto"/>
      </w:divBdr>
    </w:div>
    <w:div w:id="2099057382">
      <w:bodyDiv w:val="1"/>
      <w:marLeft w:val="0"/>
      <w:marRight w:val="0"/>
      <w:marTop w:val="0"/>
      <w:marBottom w:val="0"/>
      <w:divBdr>
        <w:top w:val="none" w:sz="0" w:space="0" w:color="auto"/>
        <w:left w:val="none" w:sz="0" w:space="0" w:color="auto"/>
        <w:bottom w:val="none" w:sz="0" w:space="0" w:color="auto"/>
        <w:right w:val="none" w:sz="0" w:space="0" w:color="auto"/>
      </w:divBdr>
      <w:divsChild>
        <w:div w:id="377318311">
          <w:marLeft w:val="1138"/>
          <w:marRight w:val="0"/>
          <w:marTop w:val="0"/>
          <w:marBottom w:val="180"/>
          <w:divBdr>
            <w:top w:val="none" w:sz="0" w:space="0" w:color="auto"/>
            <w:left w:val="none" w:sz="0" w:space="0" w:color="auto"/>
            <w:bottom w:val="none" w:sz="0" w:space="0" w:color="auto"/>
            <w:right w:val="none" w:sz="0" w:space="0" w:color="auto"/>
          </w:divBdr>
        </w:div>
        <w:div w:id="647051734">
          <w:marLeft w:val="1699"/>
          <w:marRight w:val="0"/>
          <w:marTop w:val="0"/>
          <w:marBottom w:val="180"/>
          <w:divBdr>
            <w:top w:val="none" w:sz="0" w:space="0" w:color="auto"/>
            <w:left w:val="none" w:sz="0" w:space="0" w:color="auto"/>
            <w:bottom w:val="none" w:sz="0" w:space="0" w:color="auto"/>
            <w:right w:val="none" w:sz="0" w:space="0" w:color="auto"/>
          </w:divBdr>
        </w:div>
        <w:div w:id="712119913">
          <w:marLeft w:val="1138"/>
          <w:marRight w:val="0"/>
          <w:marTop w:val="0"/>
          <w:marBottom w:val="180"/>
          <w:divBdr>
            <w:top w:val="none" w:sz="0" w:space="0" w:color="auto"/>
            <w:left w:val="none" w:sz="0" w:space="0" w:color="auto"/>
            <w:bottom w:val="none" w:sz="0" w:space="0" w:color="auto"/>
            <w:right w:val="none" w:sz="0" w:space="0" w:color="auto"/>
          </w:divBdr>
        </w:div>
        <w:div w:id="1740515652">
          <w:marLeft w:val="1699"/>
          <w:marRight w:val="0"/>
          <w:marTop w:val="0"/>
          <w:marBottom w:val="180"/>
          <w:divBdr>
            <w:top w:val="none" w:sz="0" w:space="0" w:color="auto"/>
            <w:left w:val="none" w:sz="0" w:space="0" w:color="auto"/>
            <w:bottom w:val="none" w:sz="0" w:space="0" w:color="auto"/>
            <w:right w:val="none" w:sz="0" w:space="0" w:color="auto"/>
          </w:divBdr>
        </w:div>
      </w:divsChild>
    </w:div>
    <w:div w:id="2139301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3gpp.org/ftp/TSG_RAN/TSG_RAN/TSGR_94e/Docs/RP-213588.zip" TargetMode="External"/><Relationship Id="rId13" Type="http://schemas.openxmlformats.org/officeDocument/2006/relationships/image" Target="media/image5.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3GPP_SID_RP213588</b:Tag>
    <b:SourceType>Report</b:SourceType>
    <b:Guid>{BF924D7B-1CA4-461A-84D8-2029025E9748}</b:Guid>
    <b:Author>
      <b:Author>
        <b:Corporate>3GPP RP-213588</b:Corporate>
      </b:Author>
    </b:Author>
    <b:Title>Revised SID on expanded and improved NR positioning (Release 18)</b:Title>
    <b:Year>December 6-17, 2021</b:Year>
    <b:Publisher>3GPP</b:Publisher>
    <b:RefOrder>1</b:RefOrder>
  </b:Source>
  <b:Source>
    <b:Tag>3GPP_R1_2204833</b:Tag>
    <b:SourceType>Report</b:SourceType>
    <b:Guid>{85BF7DD3-3A9B-4967-81A6-8D4B9C436FCE}</b:Guid>
    <b:Author>
      <b:Author>
        <b:Corporate>3GPP R1-2204833</b:Corporate>
      </b:Author>
    </b:Author>
    <b:Title>SL positioning scenarios and requirements</b:Title>
    <b:Year>May 9-20, 2022</b:Year>
    <b:Publisher>Fraunhofer</b:Publisher>
    <b:City>eMeeting</b:City>
    <b:RefOrder>2</b:RefOrder>
  </b:Source>
  <b:Source>
    <b:Tag>3GPP_R1_2204834</b:Tag>
    <b:SourceType>Report</b:SourceType>
    <b:Guid>{3FAA6050-26AC-4BDF-B869-994039A5345D}</b:Guid>
    <b:Author>
      <b:Author>
        <b:Corporate>3GPP R1-2204834</b:Corporate>
      </b:Author>
    </b:Author>
    <b:Title>SL positioning evaluation methodology</b:Title>
    <b:Year>May 9-20, 2022</b:Year>
    <b:Publisher>Fraunhofer</b:Publisher>
    <b:City>eMeeting</b:City>
    <b:RefOrder>3</b:RefOrder>
  </b:Source>
  <b:Source>
    <b:Tag>3GPP_TR_38_857_200</b:Tag>
    <b:SourceType>Report</b:SourceType>
    <b:Year>2021-03</b:Year>
    <b:Author>
      <b:Author>
        <b:Corporate>3GPP TR 38.857</b:Corporate>
      </b:Author>
    </b:Author>
    <b:Guid>{287AEC56-16E6-4D7B-A198-3DBEF97E697B}</b:Guid>
    <b:Publisher>3GPP</b:Publisher>
    <b:Title>Technical Specification Group Radio Access Network; Study on NR Positioning Enhancements</b:Title>
    <b:City>Sophia Antipolis</b:City>
    <b:RefOrder>4</b:RefOrder>
  </b:Source>
  <b:Source>
    <b:Tag>3GPP_TR_38_855</b:Tag>
    <b:SourceType>Report</b:SourceType>
    <b:Guid>{5781BC85-6BAF-4A69-BC7E-E2629247FE78}</b:Guid>
    <b:Author>
      <b:Author>
        <b:Corporate>3GPP TR 38.855</b:Corporate>
      </b:Author>
    </b:Author>
    <b:Title>Technical Specification Group Access Network: Study on NR positioning support</b:Title>
    <b:Year>2019-03</b:Year>
    <b:Publisher>3GPP</b:Publisher>
    <b:RefOrder>5</b:RefOrder>
  </b:Source>
  <b:Source>
    <b:Tag>3GPP_TS_38_215</b:Tag>
    <b:SourceType>Report</b:SourceType>
    <b:Guid>{14C8D8F8-D86F-4F22-9ABD-2529E8225684}</b:Guid>
    <b:Author>
      <b:Author>
        <b:Corporate>3GPP TS 38.215</b:Corporate>
      </b:Author>
    </b:Author>
    <b:Title>Technical Specification Group Radio Access Network; NR; Physical layer measurements</b:Title>
    <b:Year>2022-03</b:Year>
    <b:Publisher>3GPP</b:Publisher>
    <b:RefOrder>6</b:RefOrder>
  </b:Source>
  <b:Source>
    <b:Tag>3GPP_TR_38_901</b:Tag>
    <b:SourceType>Report</b:SourceType>
    <b:Guid>{EF6D788E-6252-41B2-822D-A8615C0DCBF1}</b:Guid>
    <b:Author>
      <b:Author>
        <b:Corporate>3GPP TR38.901</b:Corporate>
      </b:Author>
    </b:Author>
    <b:Title>Technical Specification Group Radio Access Network; Study on channel models for frequencies from 0.5 to 100 GHz</b:Title>
    <b:Year>2022-03</b:Year>
    <b:Publisher>3GPP</b:Publisher>
    <b:RefOrder>7</b:RefOrder>
  </b:Source>
  <b:Source>
    <b:Tag>3GPP_R1_2204836</b:Tag>
    <b:SourceType>Report</b:SourceType>
    <b:Guid>{B4BF75B3-DF09-48B3-AD7A-9183DD308B61}</b:Guid>
    <b:Author>
      <b:Author>
        <b:Corporate>3GPP R1-2204836</b:Corporate>
      </b:Author>
    </b:Author>
    <b:Title>NR carrier phase measurements for positioning</b:Title>
    <b:Year>May 9-29, 2022</b:Year>
    <b:Publisher>Fraunhofer</b:Publisher>
    <b:City>eMeeting</b:City>
    <b:RefOrder>8</b:RefOrder>
  </b:Source>
  <b:Source>
    <b:Tag>3GPP_TS_38_101_1</b:Tag>
    <b:SourceType>Report</b:SourceType>
    <b:Guid>{B5B4E578-77C9-483D-B628-E44A228EC861}</b:Guid>
    <b:Author>
      <b:Author>
        <b:Corporate>3GPP TS38.101-1</b:Corporate>
      </b:Author>
    </b:Author>
    <b:Title>Technical Specification Group Radio Access Network; NR; User Equipment (UE) radio transmission and reception; Part 1: Range 1 Standalone</b:Title>
    <b:Year>2022-03</b:Year>
    <b:Publisher>3GG</b:Publisher>
    <b:RefOrder>9</b:RefOrder>
  </b:Source>
</b:Sources>
</file>

<file path=customXml/itemProps1.xml><?xml version="1.0" encoding="utf-8"?>
<ds:datastoreItem xmlns:ds="http://schemas.openxmlformats.org/officeDocument/2006/customXml" ds:itemID="{BF6B7881-AF83-4ACD-8B49-767B9C75AB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3433</Words>
  <Characters>21631</Characters>
  <Application>Microsoft Office Word</Application>
  <DocSecurity>0</DocSecurity>
  <Lines>180</Lines>
  <Paragraphs>50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Fraunhofer IIS</Company>
  <LinksUpToDate>false</LinksUpToDate>
  <CharactersWithSpaces>25014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2</cp:revision>
  <cp:lastPrinted>2022-08-12T11:48:00Z</cp:lastPrinted>
  <dcterms:created xsi:type="dcterms:W3CDTF">2022-08-12T16:22:00Z</dcterms:created>
  <dcterms:modified xsi:type="dcterms:W3CDTF">2022-08-12T16:22:00Z</dcterms:modified>
</cp:coreProperties>
</file>