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15F83F5" w14:textId="4C3DF454" w:rsidR="00695123" w:rsidRPr="00695123" w:rsidRDefault="00695123" w:rsidP="00695123">
      <w:pPr>
        <w:tabs>
          <w:tab w:val="center" w:pos="4536"/>
          <w:tab w:val="right" w:pos="8280"/>
          <w:tab w:val="right" w:pos="9639"/>
        </w:tabs>
        <w:ind w:right="2"/>
        <w:rPr>
          <w:b/>
          <w:bCs/>
          <w:sz w:val="28"/>
        </w:rPr>
      </w:pPr>
      <w:r w:rsidRPr="00695123">
        <w:rPr>
          <w:b/>
          <w:bCs/>
          <w:sz w:val="28"/>
        </w:rPr>
        <w:t xml:space="preserve">3GPP TSG RAN WG1 </w:t>
      </w:r>
      <w:r w:rsidR="00EB6FA4" w:rsidRPr="00EB6FA4">
        <w:rPr>
          <w:b/>
          <w:bCs/>
          <w:sz w:val="28"/>
        </w:rPr>
        <w:t>#</w:t>
      </w:r>
      <w:r w:rsidR="00FF0F49" w:rsidRPr="00EB6FA4">
        <w:rPr>
          <w:b/>
          <w:bCs/>
          <w:sz w:val="28"/>
        </w:rPr>
        <w:t>1</w:t>
      </w:r>
      <w:r w:rsidR="00FF0F49">
        <w:rPr>
          <w:b/>
          <w:bCs/>
          <w:sz w:val="28"/>
        </w:rPr>
        <w:t>10</w:t>
      </w:r>
      <w:r w:rsidRPr="00695123">
        <w:rPr>
          <w:b/>
          <w:bCs/>
          <w:sz w:val="28"/>
        </w:rPr>
        <w:tab/>
      </w:r>
      <w:r w:rsidRPr="00695123">
        <w:rPr>
          <w:b/>
          <w:bCs/>
          <w:sz w:val="28"/>
        </w:rPr>
        <w:tab/>
        <w:t xml:space="preserve">    </w:t>
      </w:r>
      <w:r w:rsidRPr="00695123">
        <w:rPr>
          <w:b/>
          <w:bCs/>
          <w:sz w:val="28"/>
        </w:rPr>
        <w:tab/>
        <w:t>R1-</w:t>
      </w:r>
      <w:r w:rsidR="001C6FCD" w:rsidRPr="00695123">
        <w:rPr>
          <w:b/>
          <w:bCs/>
          <w:sz w:val="28"/>
        </w:rPr>
        <w:t>2</w:t>
      </w:r>
      <w:r w:rsidR="001C6FCD">
        <w:rPr>
          <w:b/>
          <w:bCs/>
          <w:sz w:val="28"/>
        </w:rPr>
        <w:t>20</w:t>
      </w:r>
      <w:r w:rsidR="00FF0F49">
        <w:rPr>
          <w:b/>
          <w:bCs/>
          <w:sz w:val="28"/>
        </w:rPr>
        <w:t>7011</w:t>
      </w:r>
    </w:p>
    <w:p w14:paraId="468022D7" w14:textId="32A8AF1D" w:rsidR="005C41F1" w:rsidRPr="00695123" w:rsidRDefault="00695123" w:rsidP="00695123">
      <w:pPr>
        <w:spacing w:afterLines="50" w:after="120"/>
        <w:ind w:left="1985" w:hanging="1985"/>
        <w:rPr>
          <w:b/>
          <w:sz w:val="28"/>
          <w:szCs w:val="28"/>
        </w:rPr>
      </w:pPr>
      <w:r w:rsidRPr="00695123">
        <w:rPr>
          <w:rFonts w:eastAsia="MS Mincho"/>
          <w:b/>
          <w:bCs/>
          <w:sz w:val="28"/>
          <w:lang w:eastAsia="ja-JP"/>
        </w:rPr>
        <w:t xml:space="preserve">e-Meeting, </w:t>
      </w:r>
      <w:r w:rsidR="00FF0F49">
        <w:rPr>
          <w:rFonts w:eastAsia="MS Mincho"/>
          <w:b/>
          <w:bCs/>
          <w:sz w:val="28"/>
          <w:lang w:eastAsia="ja-JP"/>
        </w:rPr>
        <w:t>August</w:t>
      </w:r>
      <w:r w:rsidR="007706E9" w:rsidRPr="007706E9">
        <w:rPr>
          <w:rFonts w:eastAsia="MS Mincho"/>
          <w:b/>
          <w:bCs/>
          <w:sz w:val="28"/>
          <w:lang w:eastAsia="ja-JP"/>
        </w:rPr>
        <w:t xml:space="preserve"> </w:t>
      </w:r>
      <w:r w:rsidR="00FF0F49">
        <w:rPr>
          <w:rFonts w:eastAsia="MS Mincho"/>
          <w:b/>
          <w:bCs/>
          <w:sz w:val="28"/>
          <w:lang w:eastAsia="ja-JP"/>
        </w:rPr>
        <w:t>22</w:t>
      </w:r>
      <w:r w:rsidR="00BA227D">
        <w:rPr>
          <w:rFonts w:eastAsia="MS Mincho"/>
          <w:b/>
          <w:bCs/>
          <w:sz w:val="28"/>
          <w:lang w:eastAsia="ja-JP"/>
        </w:rPr>
        <w:t>nd</w:t>
      </w:r>
      <w:r w:rsidR="007706E9" w:rsidRPr="007706E9">
        <w:rPr>
          <w:rFonts w:eastAsia="MS Mincho"/>
          <w:b/>
          <w:bCs/>
          <w:sz w:val="28"/>
          <w:lang w:eastAsia="ja-JP"/>
        </w:rPr>
        <w:t xml:space="preserve"> – 2</w:t>
      </w:r>
      <w:r w:rsidR="00FF0F49">
        <w:rPr>
          <w:rFonts w:eastAsia="MS Mincho"/>
          <w:b/>
          <w:bCs/>
          <w:sz w:val="28"/>
          <w:lang w:eastAsia="ja-JP"/>
        </w:rPr>
        <w:t>6</w:t>
      </w:r>
      <w:r w:rsidR="007706E9" w:rsidRPr="007706E9">
        <w:rPr>
          <w:rFonts w:eastAsia="MS Mincho"/>
          <w:b/>
          <w:bCs/>
          <w:sz w:val="28"/>
          <w:lang w:eastAsia="ja-JP"/>
        </w:rPr>
        <w:t>th, 2022</w:t>
      </w:r>
    </w:p>
    <w:p w14:paraId="301899BC" w14:textId="56F03EFC" w:rsidR="003C20D3" w:rsidRPr="005C41F1" w:rsidRDefault="007A41F6" w:rsidP="004366E0">
      <w:pPr>
        <w:spacing w:afterLines="50" w:after="120"/>
        <w:ind w:left="1985" w:hanging="1985"/>
        <w:rPr>
          <w:b/>
          <w:bCs/>
          <w:sz w:val="28"/>
          <w:szCs w:val="28"/>
        </w:rPr>
      </w:pPr>
      <w:r>
        <w:rPr>
          <w:b/>
          <w:sz w:val="28"/>
          <w:szCs w:val="28"/>
        </w:rPr>
        <w:t>Agenda item:</w:t>
      </w:r>
      <w:r>
        <w:rPr>
          <w:b/>
          <w:sz w:val="28"/>
          <w:szCs w:val="28"/>
        </w:rPr>
        <w:tab/>
      </w:r>
      <w:r w:rsidR="007706E9">
        <w:rPr>
          <w:b/>
          <w:sz w:val="28"/>
          <w:szCs w:val="28"/>
        </w:rPr>
        <w:t>9</w:t>
      </w:r>
      <w:r>
        <w:rPr>
          <w:b/>
          <w:sz w:val="28"/>
          <w:szCs w:val="28"/>
        </w:rPr>
        <w:t>.</w:t>
      </w:r>
      <w:r w:rsidR="007706E9">
        <w:rPr>
          <w:b/>
          <w:sz w:val="28"/>
          <w:szCs w:val="28"/>
        </w:rPr>
        <w:t>9</w:t>
      </w:r>
      <w:r w:rsidR="0050043D">
        <w:rPr>
          <w:b/>
          <w:sz w:val="28"/>
          <w:szCs w:val="28"/>
        </w:rPr>
        <w:t>.</w:t>
      </w:r>
      <w:r w:rsidR="00364A69">
        <w:rPr>
          <w:b/>
          <w:sz w:val="28"/>
          <w:szCs w:val="28"/>
        </w:rPr>
        <w:t>1</w:t>
      </w:r>
    </w:p>
    <w:p w14:paraId="3ACE8376" w14:textId="70C05EBF" w:rsidR="003C20D3" w:rsidRPr="007D4109" w:rsidRDefault="0050043D" w:rsidP="00895F04">
      <w:pPr>
        <w:spacing w:afterLines="50" w:after="120"/>
        <w:ind w:left="1985" w:hanging="1985"/>
        <w:rPr>
          <w:b/>
          <w:sz w:val="28"/>
          <w:szCs w:val="28"/>
        </w:rPr>
      </w:pPr>
      <w:r>
        <w:rPr>
          <w:b/>
          <w:sz w:val="28"/>
          <w:szCs w:val="28"/>
        </w:rPr>
        <w:t>Title:</w:t>
      </w:r>
      <w:r>
        <w:rPr>
          <w:b/>
          <w:sz w:val="28"/>
          <w:szCs w:val="28"/>
        </w:rPr>
        <w:tab/>
      </w:r>
      <w:r w:rsidR="007706E9">
        <w:rPr>
          <w:b/>
          <w:sz w:val="28"/>
          <w:szCs w:val="28"/>
        </w:rPr>
        <w:t>D</w:t>
      </w:r>
      <w:r w:rsidR="00B76646">
        <w:rPr>
          <w:b/>
          <w:sz w:val="28"/>
          <w:szCs w:val="28"/>
        </w:rPr>
        <w:t xml:space="preserve">iscussion on </w:t>
      </w:r>
      <w:r w:rsidR="00364A69">
        <w:rPr>
          <w:b/>
          <w:sz w:val="28"/>
          <w:szCs w:val="28"/>
        </w:rPr>
        <w:t>NR PDCCH reception in symbols with LTE CRS REs</w:t>
      </w:r>
    </w:p>
    <w:p w14:paraId="1F960842" w14:textId="77777777" w:rsidR="003C20D3" w:rsidRPr="007D4109" w:rsidRDefault="003C20D3" w:rsidP="004366E0">
      <w:pPr>
        <w:spacing w:afterLines="50" w:after="120"/>
        <w:ind w:left="1985" w:hanging="1985"/>
        <w:rPr>
          <w:b/>
          <w:bCs/>
          <w:sz w:val="28"/>
          <w:szCs w:val="28"/>
        </w:rPr>
      </w:pPr>
      <w:r w:rsidRPr="007D4109">
        <w:rPr>
          <w:b/>
          <w:sz w:val="28"/>
          <w:szCs w:val="28"/>
        </w:rPr>
        <w:t>Source:</w:t>
      </w:r>
      <w:r w:rsidRPr="007D4109">
        <w:rPr>
          <w:b/>
          <w:bCs/>
          <w:sz w:val="28"/>
          <w:szCs w:val="28"/>
        </w:rPr>
        <w:tab/>
        <w:t>MediaTek Inc.</w:t>
      </w:r>
    </w:p>
    <w:p w14:paraId="59C77CE7" w14:textId="77777777" w:rsidR="003C20D3" w:rsidRPr="007D4109" w:rsidRDefault="003C20D3" w:rsidP="004366E0">
      <w:pPr>
        <w:spacing w:afterLines="50" w:after="120"/>
        <w:ind w:left="1985" w:hanging="1985"/>
        <w:rPr>
          <w:b/>
          <w:bCs/>
          <w:sz w:val="28"/>
          <w:szCs w:val="28"/>
        </w:rPr>
      </w:pPr>
      <w:r w:rsidRPr="007D4109">
        <w:rPr>
          <w:b/>
          <w:sz w:val="28"/>
          <w:szCs w:val="28"/>
        </w:rPr>
        <w:t>Document for:</w:t>
      </w:r>
      <w:r w:rsidRPr="007D4109">
        <w:rPr>
          <w:b/>
          <w:bCs/>
          <w:sz w:val="28"/>
          <w:szCs w:val="28"/>
        </w:rPr>
        <w:tab/>
        <w:t>Discussion</w:t>
      </w:r>
    </w:p>
    <w:p w14:paraId="2D57680F" w14:textId="65BB70AD" w:rsidR="00494DC2" w:rsidRPr="007D4109" w:rsidRDefault="00A07D77" w:rsidP="004366E0">
      <w:pPr>
        <w:spacing w:afterLines="50" w:after="120"/>
        <w:rPr>
          <w:b/>
          <w:sz w:val="28"/>
        </w:rPr>
      </w:pPr>
      <w:r>
        <w:pict w14:anchorId="0D3FDAD9">
          <v:rect id="_x0000_i1025" style="width:415.3pt;height:1pt" o:hralign="center" o:hrstd="t" o:hrnoshade="t" o:hr="t" fillcolor="black [3213]" stroked="f"/>
        </w:pict>
      </w:r>
    </w:p>
    <w:p w14:paraId="4CD78FEA" w14:textId="6D198DF5" w:rsidR="0055330E" w:rsidRPr="006E7A57" w:rsidRDefault="00494DC2" w:rsidP="004366E0">
      <w:pPr>
        <w:pStyle w:val="ListParagraph"/>
        <w:numPr>
          <w:ilvl w:val="0"/>
          <w:numId w:val="5"/>
        </w:numPr>
        <w:spacing w:afterLines="50" w:after="120"/>
        <w:outlineLvl w:val="0"/>
        <w:rPr>
          <w:b/>
          <w:sz w:val="28"/>
        </w:rPr>
      </w:pPr>
      <w:r w:rsidRPr="007D4109">
        <w:rPr>
          <w:b/>
          <w:sz w:val="28"/>
        </w:rPr>
        <w:t>Introduction</w:t>
      </w:r>
    </w:p>
    <w:p w14:paraId="52D6E377" w14:textId="591A5CCA" w:rsidR="00525055" w:rsidRDefault="00C3250A" w:rsidP="008640D4">
      <w:r>
        <w:t xml:space="preserve">In current specification, UE is not required to monitor NR PDCCH in the resources overlapped with LTE CRS. Whether to lift such restriction in </w:t>
      </w:r>
      <w:r w:rsidR="00C7021D">
        <w:t xml:space="preserve">Rel-18 </w:t>
      </w:r>
      <w:r>
        <w:t xml:space="preserve">DSS operation </w:t>
      </w:r>
      <w:r w:rsidR="00525055">
        <w:t xml:space="preserve">by </w:t>
      </w:r>
      <w:r w:rsidR="00C7021D">
        <w:t xml:space="preserve">allowing </w:t>
      </w:r>
      <w:r w:rsidR="00525055">
        <w:t xml:space="preserve">puncturing NR PDCCH with LTE CRS when the resources are overlapped </w:t>
      </w:r>
      <w:r>
        <w:t xml:space="preserve">was discussed in RAN #94-e meeting. </w:t>
      </w:r>
      <w:r w:rsidR="00525055">
        <w:t>On one hand, allowing NR PDCCH reception overlapping with LTE CRS can increase the resource utilization for NR PDCCH, especially for the UE monitoring first 3 symbols of a slot under 4 ports LTE CRS. On the other hand, the punctured PDCCH content and the PDCCH DMRS degrade the BLER performance and increase complexity on channel estimation</w:t>
      </w:r>
      <w:r w:rsidR="001E6038">
        <w:t>, respectively</w:t>
      </w:r>
      <w:r w:rsidR="00525055">
        <w:t xml:space="preserve">. To investigate the </w:t>
      </w:r>
      <w:r w:rsidR="001E6038">
        <w:t xml:space="preserve">overall </w:t>
      </w:r>
      <w:r w:rsidR="00525055">
        <w:t>impact, further study on the benefit and necessity of supporting NR PDCCH reception in symbols with LTE CRS R</w:t>
      </w:r>
      <w:r w:rsidR="00C7021D">
        <w:t>E</w:t>
      </w:r>
      <w:r w:rsidR="00525055">
        <w:t xml:space="preserve">s is captured in </w:t>
      </w:r>
      <w:r w:rsidR="007706E9">
        <w:t>WID</w:t>
      </w:r>
      <w:r w:rsidR="0019740A">
        <w:t xml:space="preserve"> </w:t>
      </w:r>
      <w:r w:rsidR="007706E9">
        <w:t>[</w:t>
      </w:r>
      <w:r w:rsidR="00C64B96">
        <w:t>1</w:t>
      </w:r>
      <w:r w:rsidR="007706E9">
        <w:t>]</w:t>
      </w:r>
      <w:r w:rsidR="00525055">
        <w:t xml:space="preserve"> as follows</w:t>
      </w:r>
    </w:p>
    <w:p w14:paraId="28ED579A" w14:textId="77777777" w:rsidR="00525055" w:rsidRDefault="00525055" w:rsidP="00525055">
      <w:pPr>
        <w:rPr>
          <w:iCs/>
        </w:rPr>
      </w:pPr>
    </w:p>
    <w:p w14:paraId="34466605" w14:textId="77777777" w:rsidR="00525055" w:rsidRPr="0002192E" w:rsidRDefault="00525055" w:rsidP="00D06242">
      <w:pPr>
        <w:pStyle w:val="ListParagraph"/>
        <w:numPr>
          <w:ilvl w:val="0"/>
          <w:numId w:val="7"/>
        </w:numPr>
        <w:overflowPunct w:val="0"/>
        <w:autoSpaceDE w:val="0"/>
        <w:autoSpaceDN w:val="0"/>
        <w:adjustRightInd w:val="0"/>
        <w:spacing w:after="180"/>
        <w:contextualSpacing w:val="0"/>
        <w:textAlignment w:val="baseline"/>
        <w:rPr>
          <w:lang w:eastAsia="ja-JP"/>
        </w:rPr>
      </w:pPr>
      <w:r>
        <w:rPr>
          <w:lang w:eastAsia="ja-JP"/>
        </w:rPr>
        <w:t>Study and if needed specify NR PDCCH reception in symbols wi</w:t>
      </w:r>
      <w:r w:rsidRPr="0050637A">
        <w:rPr>
          <w:rFonts w:hint="eastAsia"/>
          <w:lang w:eastAsia="ja-JP"/>
        </w:rPr>
        <w:t>t</w:t>
      </w:r>
      <w:r w:rsidRPr="0050637A">
        <w:rPr>
          <w:lang w:eastAsia="ja-JP"/>
        </w:rPr>
        <w:t>h LTE CRS REs.</w:t>
      </w:r>
      <w:r>
        <w:rPr>
          <w:lang w:eastAsia="ja-JP"/>
        </w:rPr>
        <w:t xml:space="preserve"> [RAN1]</w:t>
      </w:r>
    </w:p>
    <w:p w14:paraId="0BC494B4" w14:textId="77777777" w:rsidR="00525055" w:rsidRDefault="00525055" w:rsidP="00D06242">
      <w:pPr>
        <w:numPr>
          <w:ilvl w:val="1"/>
          <w:numId w:val="7"/>
        </w:numPr>
        <w:overflowPunct w:val="0"/>
        <w:autoSpaceDE w:val="0"/>
        <w:autoSpaceDN w:val="0"/>
        <w:adjustRightInd w:val="0"/>
        <w:spacing w:after="180"/>
        <w:textAlignment w:val="baseline"/>
      </w:pPr>
      <w:r w:rsidRPr="008917CB">
        <w:t>Investigate enabl</w:t>
      </w:r>
      <w:r>
        <w:t>ing</w:t>
      </w:r>
      <w:r w:rsidRPr="008917CB">
        <w:t xml:space="preserve"> LTE CRS to puncture NR PDCCH</w:t>
      </w:r>
      <w:r>
        <w:t>, including the impact to</w:t>
      </w:r>
      <w:r w:rsidRPr="008917CB">
        <w:t xml:space="preserve"> </w:t>
      </w:r>
      <w:r>
        <w:t xml:space="preserve">NR PDCCH </w:t>
      </w:r>
      <w:r w:rsidRPr="008917CB">
        <w:t>DMRS if there is the performance gain from the additional PDCCH resources.</w:t>
      </w:r>
    </w:p>
    <w:p w14:paraId="34276463" w14:textId="77777777" w:rsidR="00525055" w:rsidRDefault="00525055" w:rsidP="008640D4"/>
    <w:p w14:paraId="02219E3F" w14:textId="4ACD0C59" w:rsidR="004E01EA" w:rsidRPr="0052558F" w:rsidRDefault="007706E9" w:rsidP="008640D4">
      <w:pPr>
        <w:rPr>
          <w:szCs w:val="22"/>
        </w:rPr>
      </w:pPr>
      <w:r>
        <w:t xml:space="preserve">  </w:t>
      </w:r>
      <w:r w:rsidR="00FB171A">
        <w:t xml:space="preserve">In RAN1 #109-e meeting, several options to enable the puncturing feature together with simulation assumption are agreed to be evaluated. </w:t>
      </w:r>
      <w:r w:rsidR="00D26B0C">
        <w:t>Simulation results for the evaluated options of puncturing schemes and o</w:t>
      </w:r>
      <w:r w:rsidR="008640D4">
        <w:t xml:space="preserve">ur views on </w:t>
      </w:r>
      <w:r w:rsidR="003C7202">
        <w:t>performance analysis, and specification impact</w:t>
      </w:r>
      <w:r>
        <w:t xml:space="preserve"> </w:t>
      </w:r>
      <w:r w:rsidR="003C7202">
        <w:t>are</w:t>
      </w:r>
      <w:r>
        <w:t xml:space="preserve"> as follows</w:t>
      </w:r>
      <w:r w:rsidR="008640D4">
        <w:t xml:space="preserve">.   </w:t>
      </w:r>
    </w:p>
    <w:p w14:paraId="479BFEA9" w14:textId="165C02DE" w:rsidR="00494DC2" w:rsidRPr="007D4109" w:rsidRDefault="00A07D77" w:rsidP="004366E0">
      <w:pPr>
        <w:spacing w:afterLines="50" w:after="120"/>
        <w:jc w:val="both"/>
        <w:rPr>
          <w:color w:val="FF0000"/>
          <w:sz w:val="22"/>
        </w:rPr>
      </w:pPr>
      <w:r>
        <w:pict w14:anchorId="2293ACE1">
          <v:rect id="_x0000_i1026" style="width:415.3pt;height:1pt" o:hralign="center" o:hrstd="t" o:hrnoshade="t" o:hr="t" fillcolor="black [3213]" stroked="f"/>
        </w:pict>
      </w:r>
    </w:p>
    <w:p w14:paraId="0303EB60" w14:textId="66523402" w:rsidR="000D5DFA" w:rsidRDefault="00D26B0C" w:rsidP="008640D4">
      <w:pPr>
        <w:pStyle w:val="ListParagraph"/>
        <w:numPr>
          <w:ilvl w:val="0"/>
          <w:numId w:val="5"/>
        </w:numPr>
        <w:spacing w:beforeLines="50" w:before="120" w:afterLines="50" w:after="120"/>
        <w:contextualSpacing w:val="0"/>
        <w:outlineLvl w:val="0"/>
        <w:rPr>
          <w:b/>
          <w:sz w:val="28"/>
        </w:rPr>
      </w:pPr>
      <w:bookmarkStart w:id="0" w:name="_Ref494794648"/>
      <w:r>
        <w:rPr>
          <w:b/>
          <w:sz w:val="28"/>
        </w:rPr>
        <w:t>P</w:t>
      </w:r>
      <w:r w:rsidR="00D15CEF">
        <w:rPr>
          <w:b/>
          <w:sz w:val="28"/>
        </w:rPr>
        <w:t xml:space="preserve">erformance </w:t>
      </w:r>
      <w:r>
        <w:rPr>
          <w:b/>
          <w:sz w:val="28"/>
        </w:rPr>
        <w:t>analysis</w:t>
      </w:r>
    </w:p>
    <w:p w14:paraId="0CCED445" w14:textId="77777777" w:rsidR="00C32F15" w:rsidRDefault="00C32F15" w:rsidP="00E239E3"/>
    <w:p w14:paraId="3F5D0FE8" w14:textId="30692F7C" w:rsidR="00D26B0C" w:rsidRDefault="00D26B0C">
      <w:r>
        <w:t>In RAN1 #109-e meeting, following agreement on the options of puncturing schemes is achieved</w:t>
      </w:r>
      <w:r w:rsidR="009D1D40">
        <w:t xml:space="preserve"> [2]</w:t>
      </w:r>
    </w:p>
    <w:p w14:paraId="7037FB63" w14:textId="77777777" w:rsidR="00D26B0C" w:rsidRPr="00B9456A" w:rsidRDefault="00D26B0C" w:rsidP="00D26B0C">
      <w:pPr>
        <w:rPr>
          <w:highlight w:val="green"/>
        </w:rPr>
      </w:pPr>
      <w:r w:rsidRPr="00B9456A">
        <w:rPr>
          <w:rFonts w:hint="eastAsia"/>
          <w:highlight w:val="green"/>
        </w:rPr>
        <w:t>A</w:t>
      </w:r>
      <w:r w:rsidRPr="00B9456A">
        <w:rPr>
          <w:highlight w:val="green"/>
        </w:rPr>
        <w:t xml:space="preserve">greement </w:t>
      </w:r>
    </w:p>
    <w:p w14:paraId="2EB40970" w14:textId="77777777" w:rsidR="00D26B0C" w:rsidRPr="00B9456A" w:rsidRDefault="00D26B0C" w:rsidP="00D26B0C">
      <w:r w:rsidRPr="00B9456A">
        <w:t>To evaluate the following options:</w:t>
      </w:r>
    </w:p>
    <w:p w14:paraId="4BDAECEC" w14:textId="77777777" w:rsidR="00D26B0C" w:rsidRPr="00B9456A" w:rsidRDefault="00D26B0C" w:rsidP="00D06242">
      <w:pPr>
        <w:pStyle w:val="ListParagraph"/>
        <w:numPr>
          <w:ilvl w:val="0"/>
          <w:numId w:val="9"/>
        </w:numPr>
        <w:overflowPunct w:val="0"/>
        <w:autoSpaceDE w:val="0"/>
        <w:autoSpaceDN w:val="0"/>
        <w:adjustRightInd w:val="0"/>
        <w:spacing w:after="180"/>
        <w:textAlignment w:val="baseline"/>
      </w:pPr>
      <w:r w:rsidRPr="00B9456A">
        <w:t xml:space="preserve">Option-1-1: No NR-PDCCH-DMRS is transmitted for only the REs overlapping with LTE-CRS of the OFDM symbol, NR-PDCCH is punctured on REs colliding with LTE-CRS, NR-PDCCH must span at least 2 consecutive symbols with at least 1 symbol not overlapping with LTE-CRS </w:t>
      </w:r>
    </w:p>
    <w:p w14:paraId="28BFEE68" w14:textId="77777777" w:rsidR="00D26B0C" w:rsidRPr="00B9456A" w:rsidRDefault="00D26B0C" w:rsidP="00D06242">
      <w:pPr>
        <w:pStyle w:val="ListParagraph"/>
        <w:numPr>
          <w:ilvl w:val="0"/>
          <w:numId w:val="9"/>
        </w:numPr>
        <w:overflowPunct w:val="0"/>
        <w:autoSpaceDE w:val="0"/>
        <w:autoSpaceDN w:val="0"/>
        <w:adjustRightInd w:val="0"/>
        <w:spacing w:after="180"/>
        <w:textAlignment w:val="baseline"/>
      </w:pPr>
      <w:r w:rsidRPr="00B9456A">
        <w:t xml:space="preserve">Option-1-2: No NR-PDCCH-DMRS is transmitted in any </w:t>
      </w:r>
      <w:r w:rsidRPr="00B9456A">
        <w:rPr>
          <w:strike/>
        </w:rPr>
        <w:t>such</w:t>
      </w:r>
      <w:r w:rsidRPr="00B9456A">
        <w:t xml:space="preserve"> RE of the OFDM symbol, NR-PDCCH is transmitted on REs not colliding with LTE-CRS including the original DMRS, NR-PDCCH is punctured on REs colliding with LTE-CRS, NR-PDCCH must span at least 2 consecutive symbols with at least 1 symbol not overlapping with LTE-CRS </w:t>
      </w:r>
    </w:p>
    <w:p w14:paraId="6629C8FF" w14:textId="77777777" w:rsidR="00D26B0C" w:rsidRPr="00B9456A" w:rsidRDefault="00D26B0C" w:rsidP="00D06242">
      <w:pPr>
        <w:pStyle w:val="ListParagraph"/>
        <w:numPr>
          <w:ilvl w:val="0"/>
          <w:numId w:val="9"/>
        </w:numPr>
        <w:overflowPunct w:val="0"/>
        <w:autoSpaceDE w:val="0"/>
        <w:autoSpaceDN w:val="0"/>
        <w:adjustRightInd w:val="0"/>
        <w:spacing w:after="180"/>
        <w:textAlignment w:val="baseline"/>
      </w:pPr>
      <w:r w:rsidRPr="00B9456A">
        <w:t>Option-2: NR-PDCCH or NR-PDCCH-DMRS is transmitted on REs not colliding with LTE-CRS, NR-PDCCH and NR-PDCCH-DMRS may or may not be punctured on REs colliding with LTE-CRS</w:t>
      </w:r>
    </w:p>
    <w:p w14:paraId="6C10C7D5" w14:textId="77777777" w:rsidR="00D26B0C" w:rsidRPr="00B9456A" w:rsidRDefault="00D26B0C" w:rsidP="00D06242">
      <w:pPr>
        <w:pStyle w:val="ListParagraph"/>
        <w:numPr>
          <w:ilvl w:val="1"/>
          <w:numId w:val="9"/>
        </w:numPr>
        <w:overflowPunct w:val="0"/>
        <w:autoSpaceDE w:val="0"/>
        <w:autoSpaceDN w:val="0"/>
        <w:adjustRightInd w:val="0"/>
        <w:spacing w:after="180"/>
        <w:textAlignment w:val="baseline"/>
      </w:pPr>
      <w:r w:rsidRPr="00B9456A">
        <w:t>No puncture is baseline (UE side)</w:t>
      </w:r>
    </w:p>
    <w:p w14:paraId="353E7332" w14:textId="77777777" w:rsidR="00D26B0C" w:rsidRDefault="00D26B0C"/>
    <w:p w14:paraId="6964726E" w14:textId="59328DA6" w:rsidR="00D574A6" w:rsidRDefault="00D26B0C">
      <w:r>
        <w:t xml:space="preserve">For each of the options, further details are also captured as follows: </w:t>
      </w:r>
    </w:p>
    <w:p w14:paraId="641B8968" w14:textId="1EC48C92" w:rsidR="00D26B0C" w:rsidRDefault="00D26B0C"/>
    <w:p w14:paraId="55750EA7" w14:textId="77777777" w:rsidR="00D26B0C" w:rsidRPr="00D17A05" w:rsidRDefault="00D26B0C" w:rsidP="00D06242">
      <w:pPr>
        <w:pStyle w:val="ListParagraph"/>
        <w:numPr>
          <w:ilvl w:val="0"/>
          <w:numId w:val="10"/>
        </w:numPr>
        <w:overflowPunct w:val="0"/>
        <w:autoSpaceDE w:val="0"/>
        <w:autoSpaceDN w:val="0"/>
        <w:adjustRightInd w:val="0"/>
        <w:spacing w:after="180"/>
        <w:textAlignment w:val="baseline"/>
      </w:pPr>
      <w:r w:rsidRPr="00D17A05">
        <w:t>Option 1-1:</w:t>
      </w:r>
    </w:p>
    <w:p w14:paraId="06BFF6CF" w14:textId="77777777" w:rsidR="00D26B0C" w:rsidRPr="00D17A05" w:rsidRDefault="00D26B0C" w:rsidP="00D06242">
      <w:pPr>
        <w:pStyle w:val="ListParagraph"/>
        <w:numPr>
          <w:ilvl w:val="1"/>
          <w:numId w:val="10"/>
        </w:numPr>
        <w:overflowPunct w:val="0"/>
        <w:autoSpaceDE w:val="0"/>
        <w:autoSpaceDN w:val="0"/>
        <w:adjustRightInd w:val="0"/>
        <w:spacing w:after="180"/>
        <w:textAlignment w:val="baseline"/>
        <w:rPr>
          <w:rFonts w:eastAsia="DengXian"/>
        </w:rPr>
      </w:pPr>
      <w:r w:rsidRPr="00D17A05">
        <w:rPr>
          <w:rFonts w:eastAsia="DengXian"/>
        </w:rPr>
        <w:t>PDCCH and PDCCH DMRS mapping to REs: Legacy</w:t>
      </w:r>
    </w:p>
    <w:p w14:paraId="0D6C2A62" w14:textId="77777777" w:rsidR="00D26B0C" w:rsidRPr="00D17A05" w:rsidRDefault="00D26B0C" w:rsidP="00D06242">
      <w:pPr>
        <w:pStyle w:val="ListParagraph"/>
        <w:numPr>
          <w:ilvl w:val="1"/>
          <w:numId w:val="10"/>
        </w:numPr>
        <w:overflowPunct w:val="0"/>
        <w:autoSpaceDE w:val="0"/>
        <w:autoSpaceDN w:val="0"/>
        <w:adjustRightInd w:val="0"/>
        <w:spacing w:after="180"/>
        <w:textAlignment w:val="baseline"/>
        <w:rPr>
          <w:rFonts w:eastAsia="DengXian"/>
        </w:rPr>
      </w:pPr>
      <w:r w:rsidRPr="00D17A05">
        <w:rPr>
          <w:rFonts w:eastAsia="DengXian"/>
        </w:rPr>
        <w:t>PDCCH REs overlapping with LTE CRS: Receiver punctures</w:t>
      </w:r>
    </w:p>
    <w:p w14:paraId="09A2BA83" w14:textId="77777777" w:rsidR="00D26B0C" w:rsidRPr="00D17A05" w:rsidRDefault="00D26B0C" w:rsidP="00D06242">
      <w:pPr>
        <w:pStyle w:val="ListParagraph"/>
        <w:numPr>
          <w:ilvl w:val="1"/>
          <w:numId w:val="10"/>
        </w:numPr>
        <w:overflowPunct w:val="0"/>
        <w:autoSpaceDE w:val="0"/>
        <w:autoSpaceDN w:val="0"/>
        <w:adjustRightInd w:val="0"/>
        <w:spacing w:after="180"/>
        <w:textAlignment w:val="baseline"/>
        <w:rPr>
          <w:rFonts w:eastAsia="DengXian"/>
        </w:rPr>
      </w:pPr>
      <w:bookmarkStart w:id="1" w:name="_Hlk103593086"/>
      <w:r w:rsidRPr="00D17A05">
        <w:rPr>
          <w:rFonts w:eastAsia="DengXian"/>
        </w:rPr>
        <w:t xml:space="preserve">PDCCH DMRS REs overlapping with LTE CRS: </w:t>
      </w:r>
      <w:r w:rsidRPr="00D17A05">
        <w:rPr>
          <w:rFonts w:eastAsia="Malgun Gothic"/>
          <w:color w:val="FF0000"/>
        </w:rPr>
        <w:t xml:space="preserve">All DMRS REs on overlapping symbol </w:t>
      </w:r>
      <w:r w:rsidRPr="00D17A05">
        <w:rPr>
          <w:rFonts w:eastAsia="Malgun Gothic"/>
        </w:rPr>
        <w:t xml:space="preserve">Not </w:t>
      </w:r>
      <w:r w:rsidRPr="00D17A05">
        <w:rPr>
          <w:rFonts w:eastAsia="Malgun Gothic"/>
          <w:color w:val="FF0000"/>
        </w:rPr>
        <w:t xml:space="preserve">used for CE, </w:t>
      </w:r>
      <w:r w:rsidRPr="00D17A05">
        <w:rPr>
          <w:rFonts w:eastAsia="DengXian"/>
        </w:rPr>
        <w:t>or legacy pattern is assumed</w:t>
      </w:r>
    </w:p>
    <w:bookmarkEnd w:id="1"/>
    <w:p w14:paraId="42D9DCF3" w14:textId="77777777" w:rsidR="00D26B0C" w:rsidRPr="00D17A05" w:rsidRDefault="00D26B0C" w:rsidP="00D06242">
      <w:pPr>
        <w:pStyle w:val="ListParagraph"/>
        <w:numPr>
          <w:ilvl w:val="1"/>
          <w:numId w:val="10"/>
        </w:numPr>
        <w:overflowPunct w:val="0"/>
        <w:autoSpaceDE w:val="0"/>
        <w:autoSpaceDN w:val="0"/>
        <w:adjustRightInd w:val="0"/>
        <w:spacing w:after="180"/>
        <w:textAlignment w:val="baseline"/>
        <w:rPr>
          <w:rFonts w:eastAsia="DengXian"/>
        </w:rPr>
      </w:pPr>
      <w:r w:rsidRPr="00D17A05">
        <w:rPr>
          <w:rFonts w:eastAsia="DengXian"/>
        </w:rPr>
        <w:t xml:space="preserve">gNB transmits: Irrelevant what the gNB transmits on REs overlapping with the LTE CRS REs as indicated in the CRS RM pattern. </w:t>
      </w:r>
    </w:p>
    <w:p w14:paraId="3AFE3A4F" w14:textId="77777777" w:rsidR="00D26B0C" w:rsidRPr="00D17A05" w:rsidRDefault="00D26B0C" w:rsidP="00D06242">
      <w:pPr>
        <w:pStyle w:val="ListParagraph"/>
        <w:numPr>
          <w:ilvl w:val="1"/>
          <w:numId w:val="10"/>
        </w:numPr>
        <w:overflowPunct w:val="0"/>
        <w:autoSpaceDE w:val="0"/>
        <w:autoSpaceDN w:val="0"/>
        <w:adjustRightInd w:val="0"/>
        <w:spacing w:after="180"/>
        <w:textAlignment w:val="baseline"/>
        <w:rPr>
          <w:rFonts w:eastAsia="DengXian"/>
        </w:rPr>
      </w:pPr>
      <w:r w:rsidRPr="00D17A05">
        <w:rPr>
          <w:rFonts w:eastAsia="DengXian"/>
        </w:rPr>
        <w:t>Channel estimator: operate on clean symbol DMRS only, Legacy</w:t>
      </w:r>
    </w:p>
    <w:p w14:paraId="460FAEFB" w14:textId="77777777" w:rsidR="00D26B0C" w:rsidRPr="00D17A05" w:rsidRDefault="00D26B0C" w:rsidP="00D06242">
      <w:pPr>
        <w:pStyle w:val="ListParagraph"/>
        <w:numPr>
          <w:ilvl w:val="0"/>
          <w:numId w:val="10"/>
        </w:numPr>
        <w:overflowPunct w:val="0"/>
        <w:autoSpaceDE w:val="0"/>
        <w:autoSpaceDN w:val="0"/>
        <w:adjustRightInd w:val="0"/>
        <w:spacing w:after="180"/>
        <w:textAlignment w:val="baseline"/>
        <w:rPr>
          <w:rFonts w:eastAsia="DengXian"/>
        </w:rPr>
      </w:pPr>
      <w:r w:rsidRPr="00D17A05">
        <w:rPr>
          <w:rFonts w:eastAsia="DengXian"/>
        </w:rPr>
        <w:t>Option 1-2:</w:t>
      </w:r>
    </w:p>
    <w:p w14:paraId="62B8BB8F" w14:textId="77777777" w:rsidR="00D26B0C" w:rsidRPr="00D17A05" w:rsidRDefault="00D26B0C" w:rsidP="00D06242">
      <w:pPr>
        <w:pStyle w:val="ListParagraph"/>
        <w:numPr>
          <w:ilvl w:val="1"/>
          <w:numId w:val="10"/>
        </w:numPr>
        <w:overflowPunct w:val="0"/>
        <w:autoSpaceDE w:val="0"/>
        <w:autoSpaceDN w:val="0"/>
        <w:adjustRightInd w:val="0"/>
        <w:spacing w:after="180"/>
        <w:textAlignment w:val="baseline"/>
        <w:rPr>
          <w:rFonts w:eastAsia="DengXian"/>
        </w:rPr>
      </w:pPr>
      <w:r w:rsidRPr="00D17A05">
        <w:rPr>
          <w:rFonts w:eastAsia="DengXian"/>
        </w:rPr>
        <w:t>PDCCH and PDCCH DMRS mapping to REs: New PDCCH rate-matching</w:t>
      </w:r>
    </w:p>
    <w:p w14:paraId="640037C3" w14:textId="77777777" w:rsidR="00D26B0C" w:rsidRPr="00D17A05" w:rsidRDefault="00D26B0C" w:rsidP="00D06242">
      <w:pPr>
        <w:pStyle w:val="ListParagraph"/>
        <w:numPr>
          <w:ilvl w:val="2"/>
          <w:numId w:val="10"/>
        </w:numPr>
        <w:overflowPunct w:val="0"/>
        <w:autoSpaceDE w:val="0"/>
        <w:autoSpaceDN w:val="0"/>
        <w:adjustRightInd w:val="0"/>
        <w:spacing w:after="180"/>
        <w:textAlignment w:val="baseline"/>
        <w:rPr>
          <w:rFonts w:eastAsia="DengXian"/>
        </w:rPr>
      </w:pPr>
      <w:r w:rsidRPr="00D17A05">
        <w:rPr>
          <w:rFonts w:eastAsia="DengXian"/>
        </w:rPr>
        <w:t xml:space="preserve">No PDCCH DMRS on the symbol overlapping with LTE CRS </w:t>
      </w:r>
    </w:p>
    <w:p w14:paraId="7768135F" w14:textId="77777777" w:rsidR="00D26B0C" w:rsidRPr="00D17A05" w:rsidRDefault="00D26B0C" w:rsidP="00D06242">
      <w:pPr>
        <w:pStyle w:val="ListParagraph"/>
        <w:numPr>
          <w:ilvl w:val="1"/>
          <w:numId w:val="10"/>
        </w:numPr>
        <w:overflowPunct w:val="0"/>
        <w:autoSpaceDE w:val="0"/>
        <w:autoSpaceDN w:val="0"/>
        <w:adjustRightInd w:val="0"/>
        <w:spacing w:after="180"/>
        <w:textAlignment w:val="baseline"/>
        <w:rPr>
          <w:rFonts w:eastAsia="DengXian"/>
        </w:rPr>
      </w:pPr>
      <w:r w:rsidRPr="00D17A05">
        <w:rPr>
          <w:rFonts w:eastAsia="DengXian"/>
        </w:rPr>
        <w:t>PDCCH REs overlapping with LTE CRS: Receiver punctures</w:t>
      </w:r>
    </w:p>
    <w:p w14:paraId="6EBC140D" w14:textId="77777777" w:rsidR="00D26B0C" w:rsidRPr="00D17A05" w:rsidRDefault="00D26B0C" w:rsidP="00D06242">
      <w:pPr>
        <w:pStyle w:val="ListParagraph"/>
        <w:numPr>
          <w:ilvl w:val="1"/>
          <w:numId w:val="10"/>
        </w:numPr>
        <w:overflowPunct w:val="0"/>
        <w:autoSpaceDE w:val="0"/>
        <w:autoSpaceDN w:val="0"/>
        <w:adjustRightInd w:val="0"/>
        <w:spacing w:after="180"/>
        <w:textAlignment w:val="baseline"/>
        <w:rPr>
          <w:rFonts w:eastAsia="DengXian"/>
        </w:rPr>
      </w:pPr>
      <w:r w:rsidRPr="00D17A05">
        <w:rPr>
          <w:rFonts w:eastAsia="DengXian"/>
        </w:rPr>
        <w:t>PDCCH DMRS REs overlapping with LTE CRS: Not expected</w:t>
      </w:r>
    </w:p>
    <w:p w14:paraId="405A3055" w14:textId="77777777" w:rsidR="00D26B0C" w:rsidRPr="00D17A05" w:rsidRDefault="00D26B0C" w:rsidP="00D06242">
      <w:pPr>
        <w:pStyle w:val="ListParagraph"/>
        <w:numPr>
          <w:ilvl w:val="1"/>
          <w:numId w:val="10"/>
        </w:numPr>
        <w:overflowPunct w:val="0"/>
        <w:autoSpaceDE w:val="0"/>
        <w:autoSpaceDN w:val="0"/>
        <w:adjustRightInd w:val="0"/>
        <w:spacing w:after="180"/>
        <w:textAlignment w:val="baseline"/>
        <w:rPr>
          <w:rFonts w:eastAsia="DengXian"/>
        </w:rPr>
      </w:pPr>
      <w:r w:rsidRPr="00D17A05">
        <w:rPr>
          <w:rFonts w:eastAsia="DengXian"/>
        </w:rPr>
        <w:t>Channel estimator (UE assumption): Operate on clean symbol DMRS only</w:t>
      </w:r>
    </w:p>
    <w:p w14:paraId="5EFCFF39" w14:textId="77777777" w:rsidR="00D26B0C" w:rsidRPr="00D17A05" w:rsidRDefault="00D26B0C" w:rsidP="00D06242">
      <w:pPr>
        <w:pStyle w:val="ListParagraph"/>
        <w:numPr>
          <w:ilvl w:val="1"/>
          <w:numId w:val="10"/>
        </w:numPr>
        <w:overflowPunct w:val="0"/>
        <w:autoSpaceDE w:val="0"/>
        <w:autoSpaceDN w:val="0"/>
        <w:adjustRightInd w:val="0"/>
        <w:spacing w:after="180"/>
        <w:textAlignment w:val="baseline"/>
        <w:rPr>
          <w:rFonts w:eastAsia="DengXian"/>
        </w:rPr>
      </w:pPr>
      <w:r w:rsidRPr="00D17A05">
        <w:rPr>
          <w:rFonts w:eastAsia="DengXian"/>
        </w:rPr>
        <w:t>gNB transmits: Irrelevant what the gNB transmits on REs overlapping with the LTE CRS REs as indicated in the CRS RM pattern</w:t>
      </w:r>
    </w:p>
    <w:p w14:paraId="2AD81F73" w14:textId="77777777" w:rsidR="00D26B0C" w:rsidRPr="00D17A05" w:rsidRDefault="00D26B0C" w:rsidP="00D06242">
      <w:pPr>
        <w:pStyle w:val="ListParagraph"/>
        <w:numPr>
          <w:ilvl w:val="0"/>
          <w:numId w:val="10"/>
        </w:numPr>
        <w:overflowPunct w:val="0"/>
        <w:autoSpaceDE w:val="0"/>
        <w:autoSpaceDN w:val="0"/>
        <w:adjustRightInd w:val="0"/>
        <w:spacing w:after="180"/>
        <w:textAlignment w:val="baseline"/>
        <w:rPr>
          <w:rFonts w:eastAsia="DengXian"/>
        </w:rPr>
      </w:pPr>
      <w:r w:rsidRPr="00D17A05">
        <w:rPr>
          <w:rFonts w:eastAsia="DengXian"/>
        </w:rPr>
        <w:t>Option 2:</w:t>
      </w:r>
    </w:p>
    <w:p w14:paraId="403B4E47" w14:textId="77777777" w:rsidR="00D26B0C" w:rsidRPr="00D17A05" w:rsidRDefault="00D26B0C" w:rsidP="00D06242">
      <w:pPr>
        <w:pStyle w:val="ListParagraph"/>
        <w:numPr>
          <w:ilvl w:val="1"/>
          <w:numId w:val="10"/>
        </w:numPr>
        <w:overflowPunct w:val="0"/>
        <w:autoSpaceDE w:val="0"/>
        <w:autoSpaceDN w:val="0"/>
        <w:adjustRightInd w:val="0"/>
        <w:spacing w:after="180"/>
        <w:textAlignment w:val="baseline"/>
        <w:rPr>
          <w:rFonts w:eastAsia="DengXian"/>
        </w:rPr>
      </w:pPr>
      <w:r w:rsidRPr="00D17A05">
        <w:rPr>
          <w:rFonts w:eastAsia="DengXian"/>
        </w:rPr>
        <w:t>PDCCH and PDCCH DMRS mapping to REs: Legacy</w:t>
      </w:r>
    </w:p>
    <w:p w14:paraId="3E36C8EB" w14:textId="77777777" w:rsidR="00D26B0C" w:rsidRPr="00D17A05" w:rsidRDefault="00D26B0C" w:rsidP="00D06242">
      <w:pPr>
        <w:pStyle w:val="ListParagraph"/>
        <w:numPr>
          <w:ilvl w:val="1"/>
          <w:numId w:val="10"/>
        </w:numPr>
        <w:overflowPunct w:val="0"/>
        <w:autoSpaceDE w:val="0"/>
        <w:autoSpaceDN w:val="0"/>
        <w:adjustRightInd w:val="0"/>
        <w:spacing w:after="180"/>
        <w:textAlignment w:val="baseline"/>
        <w:rPr>
          <w:rFonts w:eastAsia="DengXian"/>
        </w:rPr>
      </w:pPr>
      <w:r w:rsidRPr="00D17A05">
        <w:rPr>
          <w:rFonts w:eastAsia="DengXian"/>
        </w:rPr>
        <w:t xml:space="preserve">PDCCH REs overlapping with LTE CRS: Baseline: Process as legacy </w:t>
      </w:r>
    </w:p>
    <w:p w14:paraId="56C6B204" w14:textId="77777777" w:rsidR="00D26B0C" w:rsidRPr="00D17A05" w:rsidRDefault="00D26B0C" w:rsidP="00D06242">
      <w:pPr>
        <w:pStyle w:val="ListParagraph"/>
        <w:numPr>
          <w:ilvl w:val="1"/>
          <w:numId w:val="10"/>
        </w:numPr>
        <w:overflowPunct w:val="0"/>
        <w:autoSpaceDE w:val="0"/>
        <w:autoSpaceDN w:val="0"/>
        <w:adjustRightInd w:val="0"/>
        <w:spacing w:after="180"/>
        <w:textAlignment w:val="baseline"/>
        <w:rPr>
          <w:rFonts w:eastAsia="DengXian"/>
        </w:rPr>
      </w:pPr>
      <w:r w:rsidRPr="00D17A05">
        <w:rPr>
          <w:rFonts w:eastAsia="DengXian"/>
        </w:rPr>
        <w:t>PDCCH DMRS REs overlapping with LTE CRS: Aware or unaware</w:t>
      </w:r>
    </w:p>
    <w:p w14:paraId="1FA82AB5" w14:textId="77777777" w:rsidR="00D26B0C" w:rsidRPr="00D17A05" w:rsidRDefault="00D26B0C" w:rsidP="00D06242">
      <w:pPr>
        <w:pStyle w:val="ListParagraph"/>
        <w:numPr>
          <w:ilvl w:val="1"/>
          <w:numId w:val="10"/>
        </w:numPr>
        <w:overflowPunct w:val="0"/>
        <w:autoSpaceDE w:val="0"/>
        <w:autoSpaceDN w:val="0"/>
        <w:adjustRightInd w:val="0"/>
        <w:spacing w:after="180"/>
        <w:textAlignment w:val="baseline"/>
        <w:rPr>
          <w:rFonts w:eastAsia="DengXian"/>
        </w:rPr>
      </w:pPr>
      <w:r w:rsidRPr="00D17A05">
        <w:rPr>
          <w:rFonts w:eastAsia="DengXian"/>
        </w:rPr>
        <w:t>Channel estimator: Baseline: Process as legacy (Receiver does not puncture DMRS), Optional: Advanced receiver (Use the DMRS other than legacy behavior)</w:t>
      </w:r>
    </w:p>
    <w:p w14:paraId="117B20C6" w14:textId="77777777" w:rsidR="00D26B0C" w:rsidRPr="00D17A05" w:rsidRDefault="00D26B0C" w:rsidP="00D06242">
      <w:pPr>
        <w:pStyle w:val="ListParagraph"/>
        <w:numPr>
          <w:ilvl w:val="1"/>
          <w:numId w:val="10"/>
        </w:numPr>
        <w:overflowPunct w:val="0"/>
        <w:autoSpaceDE w:val="0"/>
        <w:autoSpaceDN w:val="0"/>
        <w:adjustRightInd w:val="0"/>
        <w:spacing w:after="180"/>
        <w:textAlignment w:val="baseline"/>
        <w:rPr>
          <w:rFonts w:eastAsia="DengXian"/>
        </w:rPr>
      </w:pPr>
      <w:r w:rsidRPr="00D17A05">
        <w:rPr>
          <w:rFonts w:eastAsia="DengXian"/>
        </w:rPr>
        <w:t xml:space="preserve">gNB transmits: </w:t>
      </w:r>
    </w:p>
    <w:p w14:paraId="3BA4F631" w14:textId="77777777" w:rsidR="00D26B0C" w:rsidRPr="00D17A05" w:rsidRDefault="00D26B0C" w:rsidP="00D06242">
      <w:pPr>
        <w:pStyle w:val="ListParagraph"/>
        <w:numPr>
          <w:ilvl w:val="2"/>
          <w:numId w:val="10"/>
        </w:numPr>
        <w:overflowPunct w:val="0"/>
        <w:autoSpaceDE w:val="0"/>
        <w:autoSpaceDN w:val="0"/>
        <w:adjustRightInd w:val="0"/>
        <w:spacing w:after="180"/>
        <w:textAlignment w:val="baseline"/>
        <w:rPr>
          <w:rFonts w:eastAsia="DengXian"/>
        </w:rPr>
      </w:pPr>
      <w:r w:rsidRPr="00D17A05">
        <w:rPr>
          <w:rFonts w:eastAsia="DengXian"/>
        </w:rPr>
        <w:t xml:space="preserve">Baseline: </w:t>
      </w:r>
      <w:r>
        <w:rPr>
          <w:rFonts w:eastAsia="DengXian"/>
        </w:rPr>
        <w:t>m</w:t>
      </w:r>
      <w:r w:rsidRPr="00D17A05">
        <w:rPr>
          <w:rFonts w:eastAsia="DengXian"/>
        </w:rPr>
        <w:t xml:space="preserve">ay puncture the PDCCH/PDCCH DMRS, or may superposition the two. </w:t>
      </w:r>
    </w:p>
    <w:p w14:paraId="42857A5C" w14:textId="77777777" w:rsidR="00D26B0C" w:rsidRPr="00D17A05" w:rsidRDefault="00D26B0C" w:rsidP="00D06242">
      <w:pPr>
        <w:pStyle w:val="ListParagraph"/>
        <w:numPr>
          <w:ilvl w:val="2"/>
          <w:numId w:val="10"/>
        </w:numPr>
        <w:overflowPunct w:val="0"/>
        <w:autoSpaceDE w:val="0"/>
        <w:autoSpaceDN w:val="0"/>
        <w:adjustRightInd w:val="0"/>
        <w:spacing w:after="180"/>
        <w:textAlignment w:val="baseline"/>
        <w:rPr>
          <w:rFonts w:eastAsia="DengXian"/>
        </w:rPr>
      </w:pPr>
      <w:r w:rsidRPr="00D17A05">
        <w:rPr>
          <w:rFonts w:eastAsia="DengXian"/>
        </w:rPr>
        <w:t xml:space="preserve">Optional: may puncture LTE CRS of </w:t>
      </w:r>
      <w:r w:rsidRPr="00D17A05">
        <w:rPr>
          <w:rFonts w:eastAsia="DengXian" w:hint="eastAsia"/>
        </w:rPr>
        <w:t>Port</w:t>
      </w:r>
      <w:r w:rsidRPr="00D17A05">
        <w:rPr>
          <w:rFonts w:eastAsia="DengXian"/>
        </w:rPr>
        <w:t xml:space="preserve">#2&amp;3. </w:t>
      </w:r>
    </w:p>
    <w:p w14:paraId="15B3FCFB" w14:textId="77777777" w:rsidR="00D26B0C" w:rsidRPr="00D17A05" w:rsidRDefault="00D26B0C" w:rsidP="00D06242">
      <w:pPr>
        <w:pStyle w:val="ListParagraph"/>
        <w:numPr>
          <w:ilvl w:val="2"/>
          <w:numId w:val="10"/>
        </w:numPr>
        <w:overflowPunct w:val="0"/>
        <w:autoSpaceDE w:val="0"/>
        <w:autoSpaceDN w:val="0"/>
        <w:adjustRightInd w:val="0"/>
        <w:spacing w:after="180"/>
        <w:textAlignment w:val="baseline"/>
        <w:rPr>
          <w:rFonts w:eastAsia="DengXian"/>
        </w:rPr>
      </w:pPr>
      <w:r w:rsidRPr="00D17A05">
        <w:rPr>
          <w:rFonts w:eastAsia="DengXian"/>
        </w:rPr>
        <w:t>Impact to LTE UEs should be considered if superposition is used.</w:t>
      </w:r>
    </w:p>
    <w:p w14:paraId="755192AE" w14:textId="77777777" w:rsidR="00D26B0C" w:rsidRDefault="00D26B0C"/>
    <w:p w14:paraId="4AE9B57F" w14:textId="3F5E9816" w:rsidR="00D26B0C" w:rsidRDefault="00774409">
      <w:r>
        <w:t>From gNB perspective, Option 1-1 and Option 2 share the same legacy NR PDCCH RE mapping while Option 1-2 has a new RE mapping where PDCCH DMRS REs are replaced by PDCCH REs. From UE perspective, Option 1-1 has two variant CE implementations: CE based on clean symbols</w:t>
      </w:r>
      <w:r w:rsidR="00D71D95">
        <w:t xml:space="preserve"> (basic)</w:t>
      </w:r>
      <w:r w:rsidR="007F1936">
        <w:t xml:space="preserve"> and CE based on legacy DMRS pattern</w:t>
      </w:r>
      <w:r w:rsidR="00D71D95">
        <w:t xml:space="preserve"> (optional)</w:t>
      </w:r>
      <w:r w:rsidR="007F1936">
        <w:t>. Option 2 also has two CE implementations: CE based on legacy DMRS pattern</w:t>
      </w:r>
      <w:r w:rsidR="00D71D95">
        <w:t xml:space="preserve"> (basic)</w:t>
      </w:r>
      <w:r w:rsidR="007F1936">
        <w:t xml:space="preserve"> and CE based on irregular DMRS pattern</w:t>
      </w:r>
      <w:r w:rsidR="00D71D95">
        <w:t xml:space="preserve"> (optional)</w:t>
      </w:r>
      <w:r w:rsidR="007F1936">
        <w:t>.</w:t>
      </w:r>
      <w:r>
        <w:t xml:space="preserve"> </w:t>
      </w:r>
      <w:r w:rsidR="00D71D95">
        <w:fldChar w:fldCharType="begin"/>
      </w:r>
      <w:r w:rsidR="00D71D95">
        <w:instrText xml:space="preserve"> REF _Ref102057533 \h </w:instrText>
      </w:r>
      <w:r w:rsidR="00D71D95">
        <w:fldChar w:fldCharType="end"/>
      </w:r>
      <w:r w:rsidR="00D71D95">
        <w:t xml:space="preserve"> </w:t>
      </w:r>
      <w:r w:rsidR="009906ED">
        <w:fldChar w:fldCharType="begin"/>
      </w:r>
      <w:r w:rsidR="009906ED">
        <w:instrText xml:space="preserve"> REF _Ref111113857 \h </w:instrText>
      </w:r>
      <w:r w:rsidR="009906ED">
        <w:fldChar w:fldCharType="separate"/>
      </w:r>
      <w:r w:rsidR="00122E72">
        <w:t xml:space="preserve">Figure </w:t>
      </w:r>
      <w:r w:rsidR="00122E72">
        <w:rPr>
          <w:noProof/>
        </w:rPr>
        <w:t>1</w:t>
      </w:r>
      <w:r w:rsidR="009906ED">
        <w:fldChar w:fldCharType="end"/>
      </w:r>
      <w:r w:rsidR="009906ED">
        <w:t xml:space="preserve"> </w:t>
      </w:r>
      <w:r w:rsidR="00D71D95">
        <w:t xml:space="preserve">illustrates the evaluated options for 2 symbols CORESET cases. </w:t>
      </w:r>
    </w:p>
    <w:p w14:paraId="58D6594D" w14:textId="77777777" w:rsidR="00D71D95" w:rsidRDefault="00D71D95" w:rsidP="00D71D95">
      <w:pPr>
        <w:keepNext/>
        <w:jc w:val="center"/>
      </w:pPr>
      <w:r>
        <w:rPr>
          <w:noProof/>
        </w:rPr>
        <w:lastRenderedPageBreak/>
        <w:drawing>
          <wp:inline distT="0" distB="0" distL="0" distR="0" wp14:anchorId="7BA9137A" wp14:editId="205D2DA7">
            <wp:extent cx="6410325" cy="27717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10325" cy="2771775"/>
                    </a:xfrm>
                    <a:prstGeom prst="rect">
                      <a:avLst/>
                    </a:prstGeom>
                    <a:noFill/>
                    <a:ln>
                      <a:noFill/>
                    </a:ln>
                  </pic:spPr>
                </pic:pic>
              </a:graphicData>
            </a:graphic>
          </wp:inline>
        </w:drawing>
      </w:r>
    </w:p>
    <w:p w14:paraId="322CCC5E" w14:textId="0E3992A6" w:rsidR="00D71D95" w:rsidRDefault="00D71D95" w:rsidP="00D71D95">
      <w:pPr>
        <w:pStyle w:val="Caption"/>
        <w:jc w:val="center"/>
      </w:pPr>
      <w:bookmarkStart w:id="2" w:name="_Ref111113857"/>
      <w:r>
        <w:t xml:space="preserve">Figure </w:t>
      </w:r>
      <w:r>
        <w:fldChar w:fldCharType="begin"/>
      </w:r>
      <w:r>
        <w:instrText xml:space="preserve"> SEQ Figure \* ARABIC </w:instrText>
      </w:r>
      <w:r>
        <w:fldChar w:fldCharType="separate"/>
      </w:r>
      <w:r w:rsidR="00EA5671">
        <w:rPr>
          <w:noProof/>
        </w:rPr>
        <w:t>1</w:t>
      </w:r>
      <w:r>
        <w:rPr>
          <w:noProof/>
        </w:rPr>
        <w:fldChar w:fldCharType="end"/>
      </w:r>
      <w:bookmarkEnd w:id="2"/>
      <w:r>
        <w:t>: Illustration of 2 symbols CORESET for Option 1-1, Option 1-2, and Option 2</w:t>
      </w:r>
    </w:p>
    <w:p w14:paraId="6BB45472" w14:textId="00187A00" w:rsidR="00B52476" w:rsidRDefault="00B52476"/>
    <w:p w14:paraId="460D0AB8" w14:textId="378C2484" w:rsidR="00B52476" w:rsidRDefault="00B52476"/>
    <w:p w14:paraId="264282AE" w14:textId="758AC934" w:rsidR="007B43A9" w:rsidRDefault="0045794A">
      <w:r>
        <w:t>Based on the agreed LLS simulation assumption</w:t>
      </w:r>
      <w:r w:rsidR="004709F4">
        <w:t xml:space="preserve"> in </w:t>
      </w:r>
      <w:r w:rsidR="004709F4">
        <w:fldChar w:fldCharType="begin"/>
      </w:r>
      <w:r w:rsidR="004709F4">
        <w:instrText xml:space="preserve"> REF _Ref111039207 \h </w:instrText>
      </w:r>
      <w:r w:rsidR="004709F4">
        <w:fldChar w:fldCharType="separate"/>
      </w:r>
      <w:r w:rsidR="00122E72">
        <w:t xml:space="preserve">Table </w:t>
      </w:r>
      <w:r w:rsidR="00122E72">
        <w:rPr>
          <w:noProof/>
        </w:rPr>
        <w:t>4</w:t>
      </w:r>
      <w:r w:rsidR="004709F4">
        <w:fldChar w:fldCharType="end"/>
      </w:r>
      <w:r w:rsidR="004709F4">
        <w:t xml:space="preserve">, BLER curves </w:t>
      </w:r>
      <w:r w:rsidR="00010471">
        <w:t xml:space="preserve">for 2 symbol CORESETs </w:t>
      </w:r>
      <w:r w:rsidR="00CD467F">
        <w:t>with</w:t>
      </w:r>
      <w:r w:rsidR="00010471">
        <w:t xml:space="preserve"> UE speed of 30 kmph </w:t>
      </w:r>
      <w:r w:rsidR="00A97C61">
        <w:t>are</w:t>
      </w:r>
      <w:r w:rsidR="00010471">
        <w:t xml:space="preserve"> listed in </w:t>
      </w:r>
      <w:r w:rsidR="00A07D77">
        <w:fldChar w:fldCharType="begin"/>
      </w:r>
      <w:r w:rsidR="00A07D77">
        <w:instrText xml:space="preserve"> REF _Ref111040667 \h </w:instrText>
      </w:r>
      <w:r w:rsidR="00A07D77">
        <w:fldChar w:fldCharType="separate"/>
      </w:r>
      <w:r w:rsidR="00122E72">
        <w:t xml:space="preserve">Figure </w:t>
      </w:r>
      <w:r w:rsidR="00122E72">
        <w:rPr>
          <w:noProof/>
        </w:rPr>
        <w:t>2</w:t>
      </w:r>
      <w:r w:rsidR="00A07D77">
        <w:fldChar w:fldCharType="end"/>
      </w:r>
      <w:r w:rsidR="00A07D77">
        <w:t xml:space="preserve"> </w:t>
      </w:r>
      <w:r w:rsidR="00010471">
        <w:t>and BLER curves of</w:t>
      </w:r>
      <w:r w:rsidR="00373993">
        <w:t xml:space="preserve"> </w:t>
      </w:r>
      <w:r w:rsidR="00010471">
        <w:t>other</w:t>
      </w:r>
      <w:r w:rsidR="00373993">
        <w:t xml:space="preserve"> configurations </w:t>
      </w:r>
      <w:r w:rsidR="004709F4">
        <w:t xml:space="preserve">are shown in the Appendix section. </w:t>
      </w:r>
      <w:r w:rsidR="007B43A9">
        <w:t>For 2 symbol</w:t>
      </w:r>
      <w:r w:rsidR="00A07D77">
        <w:t>s</w:t>
      </w:r>
      <w:r w:rsidR="007B43A9">
        <w:t xml:space="preserve"> CORESET configuration, </w:t>
      </w:r>
      <w:r w:rsidR="00A07D77">
        <w:t xml:space="preserve">CE in </w:t>
      </w:r>
      <w:r w:rsidR="007B43A9">
        <w:t xml:space="preserve">Option 2 optional is realized by assuming channel is not varied in time domain </w:t>
      </w:r>
      <w:r w:rsidR="00A97C61">
        <w:t>between</w:t>
      </w:r>
      <w:r w:rsidR="007B43A9">
        <w:t xml:space="preserve"> neighboring symbols, i.e., the punctured PDCCH DMRS REs are restored by reusing the DMRS REs in neighboring clean symbol. </w:t>
      </w:r>
    </w:p>
    <w:p w14:paraId="5E2916B5" w14:textId="77777777" w:rsidR="007B43A9" w:rsidRDefault="007B43A9"/>
    <w:p w14:paraId="750A1ED7" w14:textId="5A3FE41D" w:rsidR="0041168B" w:rsidRDefault="00D939AA">
      <w:r>
        <w:t xml:space="preserve">It can be observed from </w:t>
      </w:r>
      <w:r w:rsidR="003F50B7">
        <w:fldChar w:fldCharType="begin"/>
      </w:r>
      <w:r w:rsidR="003F50B7">
        <w:instrText xml:space="preserve"> REF _Ref111040667 \h </w:instrText>
      </w:r>
      <w:r w:rsidR="003F50B7">
        <w:fldChar w:fldCharType="separate"/>
      </w:r>
      <w:r w:rsidR="00122E72">
        <w:t xml:space="preserve">Figure </w:t>
      </w:r>
      <w:r w:rsidR="00122E72">
        <w:rPr>
          <w:noProof/>
        </w:rPr>
        <w:t>2</w:t>
      </w:r>
      <w:r w:rsidR="003F50B7">
        <w:fldChar w:fldCharType="end"/>
      </w:r>
      <w:r w:rsidR="003F50B7">
        <w:t xml:space="preserve"> that all options and the associated variation have similar BLER performance except for Option 2 basic where UE assumes no puncturing when decoding PDCCH. In particular, Option 1-1 optional, Option 1-2, and Option 2 optional have less than 0.5 dB deviation, and Option 1-1 optional and Option 1-1 basic has less than 1 dB difference.</w:t>
      </w:r>
      <w:r w:rsidR="007B43A9">
        <w:t xml:space="preserve"> </w:t>
      </w:r>
      <w:r w:rsidR="003F50B7">
        <w:t xml:space="preserve"> </w:t>
      </w:r>
      <w:r w:rsidR="00A07D77">
        <w:t xml:space="preserve">Together with the SINR distribution based on </w:t>
      </w:r>
      <w:r w:rsidR="00A97C61">
        <w:t xml:space="preserve">the </w:t>
      </w:r>
      <w:r w:rsidR="00A07D77">
        <w:t xml:space="preserve">agreed SLS assumption, the PDCCH capacity gain of each option </w:t>
      </w:r>
      <w:r w:rsidR="004A1878">
        <w:t xml:space="preserve">compared with the PDCCH capacity of legacy UE </w:t>
      </w:r>
      <w:r w:rsidR="00A07D77">
        <w:t>in this scenario are: up to 44% increase in option 1-1, 51% increase in option 1-2, up to</w:t>
      </w:r>
      <w:r w:rsidR="00CE70CF">
        <w:t xml:space="preserve"> 53% increase in option 2. More details </w:t>
      </w:r>
      <w:r w:rsidR="007C3431">
        <w:t>are listed</w:t>
      </w:r>
      <w:r w:rsidR="00CE70CF">
        <w:t xml:space="preserve"> in </w:t>
      </w:r>
      <w:r w:rsidR="00122E72">
        <w:fldChar w:fldCharType="begin"/>
      </w:r>
      <w:r w:rsidR="00122E72">
        <w:instrText xml:space="preserve"> REF _Ref111141041 \h </w:instrText>
      </w:r>
      <w:r w:rsidR="00122E72">
        <w:fldChar w:fldCharType="separate"/>
      </w:r>
      <w:r w:rsidR="00122E72">
        <w:t xml:space="preserve">Table </w:t>
      </w:r>
      <w:r w:rsidR="00122E72">
        <w:rPr>
          <w:noProof/>
        </w:rPr>
        <w:t>1</w:t>
      </w:r>
      <w:r w:rsidR="00122E72">
        <w:fldChar w:fldCharType="end"/>
      </w:r>
      <w:r w:rsidR="004A1878">
        <w:t xml:space="preserve">. </w:t>
      </w:r>
    </w:p>
    <w:p w14:paraId="7FAFB48B" w14:textId="77777777" w:rsidR="0041168B" w:rsidRDefault="0041168B"/>
    <w:tbl>
      <w:tblPr>
        <w:tblW w:w="0" w:type="auto"/>
        <w:jc w:val="center"/>
        <w:tblCellMar>
          <w:left w:w="0" w:type="dxa"/>
          <w:right w:w="0" w:type="dxa"/>
        </w:tblCellMar>
        <w:tblLook w:val="04A0" w:firstRow="1" w:lastRow="0" w:firstColumn="1" w:lastColumn="0" w:noHBand="0" w:noVBand="1"/>
      </w:tblPr>
      <w:tblGrid>
        <w:gridCol w:w="1070"/>
        <w:gridCol w:w="1995"/>
        <w:gridCol w:w="1186"/>
        <w:gridCol w:w="1049"/>
        <w:gridCol w:w="1170"/>
        <w:gridCol w:w="1260"/>
        <w:gridCol w:w="720"/>
        <w:gridCol w:w="794"/>
        <w:gridCol w:w="934"/>
      </w:tblGrid>
      <w:tr w:rsidR="00F015CB" w:rsidRPr="00987E32" w14:paraId="347A0A54" w14:textId="4BBE3B86" w:rsidTr="00BA227D">
        <w:trPr>
          <w:jc w:val="center"/>
        </w:trPr>
        <w:tc>
          <w:tcPr>
            <w:tcW w:w="1070" w:type="dxa"/>
            <w:tcBorders>
              <w:top w:val="single" w:sz="8" w:space="0" w:color="000000"/>
              <w:left w:val="single" w:sz="8" w:space="0" w:color="000000"/>
              <w:right w:val="single" w:sz="8" w:space="0" w:color="000000"/>
            </w:tcBorders>
            <w:shd w:val="clear" w:color="auto" w:fill="D9D9D9"/>
          </w:tcPr>
          <w:p w14:paraId="77AC4ACA" w14:textId="77777777" w:rsidR="00F015CB" w:rsidRPr="00987E32" w:rsidRDefault="00F015CB" w:rsidP="00A97C61">
            <w:pPr>
              <w:overflowPunct w:val="0"/>
              <w:autoSpaceDE w:val="0"/>
              <w:autoSpaceDN w:val="0"/>
              <w:snapToGrid w:val="0"/>
              <w:spacing w:after="60"/>
              <w:jc w:val="both"/>
              <w:rPr>
                <w:szCs w:val="20"/>
              </w:rPr>
            </w:pPr>
          </w:p>
        </w:tc>
        <w:tc>
          <w:tcPr>
            <w:tcW w:w="1995" w:type="dxa"/>
            <w:vMerge w:val="restart"/>
            <w:tcBorders>
              <w:top w:val="single" w:sz="8" w:space="0" w:color="000000"/>
              <w:left w:val="single" w:sz="8" w:space="0" w:color="000000"/>
              <w:right w:val="single" w:sz="8" w:space="0" w:color="000000"/>
            </w:tcBorders>
            <w:shd w:val="clear" w:color="auto" w:fill="D9D9D9"/>
            <w:tcMar>
              <w:top w:w="0" w:type="dxa"/>
              <w:left w:w="108" w:type="dxa"/>
              <w:bottom w:w="0" w:type="dxa"/>
              <w:right w:w="108" w:type="dxa"/>
            </w:tcMar>
          </w:tcPr>
          <w:p w14:paraId="6DAA111B" w14:textId="7D170874" w:rsidR="00F015CB" w:rsidRPr="00987E32" w:rsidRDefault="00F015CB" w:rsidP="00A97C61">
            <w:pPr>
              <w:overflowPunct w:val="0"/>
              <w:autoSpaceDE w:val="0"/>
              <w:autoSpaceDN w:val="0"/>
              <w:snapToGrid w:val="0"/>
              <w:spacing w:after="60"/>
              <w:jc w:val="both"/>
              <w:rPr>
                <w:szCs w:val="20"/>
              </w:rPr>
            </w:pPr>
          </w:p>
        </w:tc>
        <w:tc>
          <w:tcPr>
            <w:tcW w:w="1186" w:type="dxa"/>
            <w:vMerge w:val="restart"/>
            <w:tcBorders>
              <w:top w:val="single" w:sz="8" w:space="0" w:color="000000"/>
              <w:left w:val="nil"/>
              <w:right w:val="single" w:sz="8" w:space="0" w:color="000000"/>
            </w:tcBorders>
            <w:shd w:val="clear" w:color="auto" w:fill="D9D9D9"/>
            <w:tcMar>
              <w:top w:w="0" w:type="dxa"/>
              <w:left w:w="108" w:type="dxa"/>
              <w:bottom w:w="0" w:type="dxa"/>
              <w:right w:w="108" w:type="dxa"/>
            </w:tcMar>
            <w:hideMark/>
          </w:tcPr>
          <w:p w14:paraId="305F3305" w14:textId="0B857C60" w:rsidR="00F015CB" w:rsidRPr="0072574D" w:rsidRDefault="00F015CB" w:rsidP="00A97C61">
            <w:pPr>
              <w:overflowPunct w:val="0"/>
              <w:autoSpaceDE w:val="0"/>
              <w:autoSpaceDN w:val="0"/>
              <w:snapToGrid w:val="0"/>
              <w:spacing w:after="60"/>
              <w:jc w:val="center"/>
              <w:rPr>
                <w:szCs w:val="20"/>
              </w:rPr>
            </w:pPr>
            <w:r>
              <w:rPr>
                <w:szCs w:val="20"/>
              </w:rPr>
              <w:t>1 symbol</w:t>
            </w:r>
          </w:p>
        </w:tc>
        <w:tc>
          <w:tcPr>
            <w:tcW w:w="2219" w:type="dxa"/>
            <w:gridSpan w:val="2"/>
            <w:tcBorders>
              <w:top w:val="single" w:sz="8" w:space="0" w:color="000000"/>
              <w:left w:val="nil"/>
              <w:bottom w:val="single" w:sz="8" w:space="0" w:color="000000"/>
              <w:right w:val="single" w:sz="8" w:space="0" w:color="000000"/>
            </w:tcBorders>
            <w:shd w:val="clear" w:color="auto" w:fill="D9D9D9"/>
          </w:tcPr>
          <w:p w14:paraId="4F35042F" w14:textId="039585A2" w:rsidR="00F015CB" w:rsidRPr="0072574D" w:rsidRDefault="00F015CB" w:rsidP="00A97C61">
            <w:pPr>
              <w:overflowPunct w:val="0"/>
              <w:autoSpaceDE w:val="0"/>
              <w:autoSpaceDN w:val="0"/>
              <w:snapToGrid w:val="0"/>
              <w:spacing w:after="60"/>
              <w:jc w:val="center"/>
              <w:rPr>
                <w:color w:val="000000"/>
                <w:szCs w:val="20"/>
                <w:lang w:eastAsia="sv-SE"/>
              </w:rPr>
            </w:pPr>
            <w:r>
              <w:rPr>
                <w:color w:val="000000"/>
                <w:szCs w:val="20"/>
                <w:lang w:eastAsia="sv-SE"/>
              </w:rPr>
              <w:t>Option1-1</w:t>
            </w:r>
          </w:p>
        </w:tc>
        <w:tc>
          <w:tcPr>
            <w:tcW w:w="1260" w:type="dxa"/>
            <w:vMerge w:val="restart"/>
            <w:tcBorders>
              <w:top w:val="single" w:sz="8" w:space="0" w:color="000000"/>
              <w:left w:val="nil"/>
              <w:right w:val="single" w:sz="8" w:space="0" w:color="000000"/>
            </w:tcBorders>
            <w:shd w:val="clear" w:color="auto" w:fill="D9D9D9"/>
          </w:tcPr>
          <w:p w14:paraId="3FEE4FD9" w14:textId="0F681524" w:rsidR="00F015CB" w:rsidRPr="0072574D" w:rsidRDefault="00F015CB" w:rsidP="00A97C61">
            <w:pPr>
              <w:overflowPunct w:val="0"/>
              <w:autoSpaceDE w:val="0"/>
              <w:autoSpaceDN w:val="0"/>
              <w:snapToGrid w:val="0"/>
              <w:spacing w:after="60"/>
              <w:jc w:val="center"/>
              <w:rPr>
                <w:color w:val="000000"/>
                <w:szCs w:val="20"/>
                <w:lang w:eastAsia="sv-SE"/>
              </w:rPr>
            </w:pPr>
            <w:r>
              <w:rPr>
                <w:color w:val="000000"/>
                <w:szCs w:val="20"/>
                <w:lang w:eastAsia="sv-SE"/>
              </w:rPr>
              <w:t>Option 1-2</w:t>
            </w:r>
          </w:p>
        </w:tc>
        <w:tc>
          <w:tcPr>
            <w:tcW w:w="1514" w:type="dxa"/>
            <w:gridSpan w:val="2"/>
            <w:tcBorders>
              <w:top w:val="single" w:sz="8" w:space="0" w:color="000000"/>
              <w:left w:val="nil"/>
              <w:bottom w:val="single" w:sz="8" w:space="0" w:color="000000"/>
              <w:right w:val="single" w:sz="8" w:space="0" w:color="000000"/>
            </w:tcBorders>
            <w:shd w:val="clear" w:color="auto" w:fill="D9D9D9"/>
          </w:tcPr>
          <w:p w14:paraId="75A310DB" w14:textId="02E4C761" w:rsidR="00F015CB" w:rsidRDefault="00F015CB" w:rsidP="00A97C61">
            <w:pPr>
              <w:overflowPunct w:val="0"/>
              <w:autoSpaceDE w:val="0"/>
              <w:autoSpaceDN w:val="0"/>
              <w:snapToGrid w:val="0"/>
              <w:spacing w:after="60"/>
              <w:jc w:val="center"/>
              <w:rPr>
                <w:color w:val="000000"/>
                <w:szCs w:val="20"/>
                <w:lang w:eastAsia="sv-SE"/>
              </w:rPr>
            </w:pPr>
            <w:r>
              <w:rPr>
                <w:color w:val="000000"/>
                <w:szCs w:val="20"/>
                <w:lang w:eastAsia="sv-SE"/>
              </w:rPr>
              <w:t>Option 2</w:t>
            </w:r>
          </w:p>
        </w:tc>
        <w:tc>
          <w:tcPr>
            <w:tcW w:w="934" w:type="dxa"/>
            <w:vMerge w:val="restart"/>
            <w:tcBorders>
              <w:top w:val="single" w:sz="8" w:space="0" w:color="000000"/>
              <w:left w:val="nil"/>
              <w:right w:val="single" w:sz="8" w:space="0" w:color="000000"/>
            </w:tcBorders>
            <w:shd w:val="clear" w:color="auto" w:fill="D9D9D9"/>
          </w:tcPr>
          <w:p w14:paraId="5BFE5B58" w14:textId="1B8A0A05" w:rsidR="00F015CB" w:rsidRDefault="00F015CB" w:rsidP="00A97C61">
            <w:pPr>
              <w:overflowPunct w:val="0"/>
              <w:autoSpaceDE w:val="0"/>
              <w:autoSpaceDN w:val="0"/>
              <w:snapToGrid w:val="0"/>
              <w:spacing w:after="60"/>
              <w:jc w:val="center"/>
              <w:rPr>
                <w:color w:val="000000"/>
                <w:szCs w:val="20"/>
                <w:lang w:eastAsia="sv-SE"/>
              </w:rPr>
            </w:pPr>
            <w:r>
              <w:rPr>
                <w:color w:val="000000"/>
                <w:szCs w:val="20"/>
                <w:lang w:eastAsia="sv-SE"/>
              </w:rPr>
              <w:t>FG 22-12</w:t>
            </w:r>
          </w:p>
        </w:tc>
      </w:tr>
      <w:tr w:rsidR="00F755CE" w:rsidRPr="00987E32" w14:paraId="5799A573" w14:textId="77777777" w:rsidTr="00BA227D">
        <w:trPr>
          <w:jc w:val="center"/>
        </w:trPr>
        <w:tc>
          <w:tcPr>
            <w:tcW w:w="1070" w:type="dxa"/>
            <w:tcBorders>
              <w:left w:val="single" w:sz="8" w:space="0" w:color="000000"/>
              <w:bottom w:val="single" w:sz="8" w:space="0" w:color="000000"/>
              <w:right w:val="single" w:sz="8" w:space="0" w:color="000000"/>
            </w:tcBorders>
            <w:shd w:val="clear" w:color="auto" w:fill="D9D9D9"/>
          </w:tcPr>
          <w:p w14:paraId="444F3F42" w14:textId="77777777" w:rsidR="00F015CB" w:rsidRPr="00987E32" w:rsidRDefault="00F015CB" w:rsidP="00F015CB">
            <w:pPr>
              <w:overflowPunct w:val="0"/>
              <w:autoSpaceDE w:val="0"/>
              <w:autoSpaceDN w:val="0"/>
              <w:snapToGrid w:val="0"/>
              <w:spacing w:after="60"/>
              <w:jc w:val="both"/>
              <w:rPr>
                <w:szCs w:val="20"/>
              </w:rPr>
            </w:pPr>
          </w:p>
        </w:tc>
        <w:tc>
          <w:tcPr>
            <w:tcW w:w="1995" w:type="dxa"/>
            <w:vMerge/>
            <w:tcBorders>
              <w:left w:val="single" w:sz="8" w:space="0" w:color="000000"/>
              <w:bottom w:val="single" w:sz="8" w:space="0" w:color="000000"/>
              <w:right w:val="single" w:sz="8" w:space="0" w:color="000000"/>
            </w:tcBorders>
            <w:shd w:val="clear" w:color="auto" w:fill="D9D9D9"/>
            <w:tcMar>
              <w:top w:w="0" w:type="dxa"/>
              <w:left w:w="108" w:type="dxa"/>
              <w:bottom w:w="0" w:type="dxa"/>
              <w:right w:w="108" w:type="dxa"/>
            </w:tcMar>
          </w:tcPr>
          <w:p w14:paraId="201A0227" w14:textId="27BE22F1" w:rsidR="00F015CB" w:rsidRPr="00987E32" w:rsidRDefault="00F015CB" w:rsidP="00F015CB">
            <w:pPr>
              <w:overflowPunct w:val="0"/>
              <w:autoSpaceDE w:val="0"/>
              <w:autoSpaceDN w:val="0"/>
              <w:snapToGrid w:val="0"/>
              <w:spacing w:after="60"/>
              <w:jc w:val="both"/>
              <w:rPr>
                <w:szCs w:val="20"/>
              </w:rPr>
            </w:pPr>
          </w:p>
        </w:tc>
        <w:tc>
          <w:tcPr>
            <w:tcW w:w="1186" w:type="dxa"/>
            <w:vMerge/>
            <w:tcBorders>
              <w:left w:val="nil"/>
              <w:bottom w:val="single" w:sz="8" w:space="0" w:color="000000"/>
              <w:right w:val="single" w:sz="8" w:space="0" w:color="000000"/>
            </w:tcBorders>
            <w:shd w:val="clear" w:color="auto" w:fill="D9D9D9"/>
            <w:tcMar>
              <w:top w:w="0" w:type="dxa"/>
              <w:left w:w="108" w:type="dxa"/>
              <w:bottom w:w="0" w:type="dxa"/>
              <w:right w:w="108" w:type="dxa"/>
            </w:tcMar>
          </w:tcPr>
          <w:p w14:paraId="20D16052" w14:textId="77777777" w:rsidR="00F015CB" w:rsidRDefault="00F015CB" w:rsidP="00F015CB">
            <w:pPr>
              <w:overflowPunct w:val="0"/>
              <w:autoSpaceDE w:val="0"/>
              <w:autoSpaceDN w:val="0"/>
              <w:snapToGrid w:val="0"/>
              <w:spacing w:after="60"/>
              <w:jc w:val="center"/>
              <w:rPr>
                <w:szCs w:val="20"/>
              </w:rPr>
            </w:pPr>
          </w:p>
        </w:tc>
        <w:tc>
          <w:tcPr>
            <w:tcW w:w="1049" w:type="dxa"/>
            <w:tcBorders>
              <w:top w:val="single" w:sz="8" w:space="0" w:color="000000"/>
              <w:left w:val="nil"/>
              <w:bottom w:val="single" w:sz="8" w:space="0" w:color="000000"/>
              <w:right w:val="single" w:sz="8" w:space="0" w:color="000000"/>
            </w:tcBorders>
            <w:shd w:val="clear" w:color="auto" w:fill="D9D9D9"/>
          </w:tcPr>
          <w:p w14:paraId="0062E826" w14:textId="1F6D3A6F" w:rsidR="00F015CB" w:rsidRDefault="00F015CB" w:rsidP="00F015CB">
            <w:pPr>
              <w:overflowPunct w:val="0"/>
              <w:autoSpaceDE w:val="0"/>
              <w:autoSpaceDN w:val="0"/>
              <w:snapToGrid w:val="0"/>
              <w:spacing w:after="60"/>
              <w:jc w:val="center"/>
              <w:rPr>
                <w:color w:val="000000"/>
                <w:szCs w:val="20"/>
                <w:lang w:eastAsia="sv-SE"/>
              </w:rPr>
            </w:pPr>
            <w:r>
              <w:rPr>
                <w:color w:val="000000"/>
                <w:szCs w:val="20"/>
                <w:lang w:eastAsia="sv-SE"/>
              </w:rPr>
              <w:t>basic</w:t>
            </w:r>
          </w:p>
        </w:tc>
        <w:tc>
          <w:tcPr>
            <w:tcW w:w="1170" w:type="dxa"/>
            <w:tcBorders>
              <w:top w:val="single" w:sz="8" w:space="0" w:color="000000"/>
              <w:left w:val="nil"/>
              <w:bottom w:val="single" w:sz="8" w:space="0" w:color="000000"/>
              <w:right w:val="single" w:sz="8" w:space="0" w:color="000000"/>
            </w:tcBorders>
            <w:shd w:val="clear" w:color="auto" w:fill="D9D9D9"/>
          </w:tcPr>
          <w:p w14:paraId="1B68EE93" w14:textId="6E86F860" w:rsidR="00F015CB" w:rsidRDefault="00F015CB" w:rsidP="00F015CB">
            <w:pPr>
              <w:overflowPunct w:val="0"/>
              <w:autoSpaceDE w:val="0"/>
              <w:autoSpaceDN w:val="0"/>
              <w:snapToGrid w:val="0"/>
              <w:spacing w:after="60"/>
              <w:jc w:val="center"/>
              <w:rPr>
                <w:color w:val="000000"/>
                <w:szCs w:val="20"/>
                <w:lang w:eastAsia="sv-SE"/>
              </w:rPr>
            </w:pPr>
            <w:r>
              <w:rPr>
                <w:color w:val="000000"/>
                <w:szCs w:val="20"/>
                <w:lang w:eastAsia="sv-SE"/>
              </w:rPr>
              <w:t>Opt.</w:t>
            </w:r>
          </w:p>
        </w:tc>
        <w:tc>
          <w:tcPr>
            <w:tcW w:w="1260" w:type="dxa"/>
            <w:vMerge/>
            <w:tcBorders>
              <w:left w:val="nil"/>
              <w:bottom w:val="single" w:sz="8" w:space="0" w:color="000000"/>
              <w:right w:val="single" w:sz="8" w:space="0" w:color="000000"/>
            </w:tcBorders>
            <w:shd w:val="clear" w:color="auto" w:fill="D9D9D9"/>
          </w:tcPr>
          <w:p w14:paraId="23954D81" w14:textId="77777777" w:rsidR="00F015CB" w:rsidRDefault="00F015CB" w:rsidP="00F015CB">
            <w:pPr>
              <w:overflowPunct w:val="0"/>
              <w:autoSpaceDE w:val="0"/>
              <w:autoSpaceDN w:val="0"/>
              <w:snapToGrid w:val="0"/>
              <w:spacing w:after="60"/>
              <w:jc w:val="center"/>
              <w:rPr>
                <w:color w:val="000000"/>
                <w:szCs w:val="20"/>
                <w:lang w:eastAsia="sv-SE"/>
              </w:rPr>
            </w:pPr>
          </w:p>
        </w:tc>
        <w:tc>
          <w:tcPr>
            <w:tcW w:w="720" w:type="dxa"/>
            <w:tcBorders>
              <w:top w:val="single" w:sz="8" w:space="0" w:color="000000"/>
              <w:left w:val="nil"/>
              <w:bottom w:val="single" w:sz="8" w:space="0" w:color="000000"/>
              <w:right w:val="single" w:sz="8" w:space="0" w:color="000000"/>
            </w:tcBorders>
            <w:shd w:val="clear" w:color="auto" w:fill="D9D9D9"/>
          </w:tcPr>
          <w:p w14:paraId="66277D1D" w14:textId="12BE6799" w:rsidR="00F015CB" w:rsidRDefault="00F015CB" w:rsidP="00F015CB">
            <w:pPr>
              <w:overflowPunct w:val="0"/>
              <w:autoSpaceDE w:val="0"/>
              <w:autoSpaceDN w:val="0"/>
              <w:snapToGrid w:val="0"/>
              <w:spacing w:after="60"/>
              <w:jc w:val="center"/>
              <w:rPr>
                <w:color w:val="000000"/>
                <w:szCs w:val="20"/>
                <w:lang w:eastAsia="sv-SE"/>
              </w:rPr>
            </w:pPr>
            <w:r>
              <w:rPr>
                <w:color w:val="000000"/>
                <w:szCs w:val="20"/>
                <w:lang w:eastAsia="sv-SE"/>
              </w:rPr>
              <w:t>basic</w:t>
            </w:r>
          </w:p>
        </w:tc>
        <w:tc>
          <w:tcPr>
            <w:tcW w:w="794" w:type="dxa"/>
            <w:tcBorders>
              <w:top w:val="single" w:sz="8" w:space="0" w:color="000000"/>
              <w:left w:val="nil"/>
              <w:bottom w:val="single" w:sz="8" w:space="0" w:color="000000"/>
              <w:right w:val="single" w:sz="8" w:space="0" w:color="000000"/>
            </w:tcBorders>
            <w:shd w:val="clear" w:color="auto" w:fill="D9D9D9"/>
          </w:tcPr>
          <w:p w14:paraId="31CB0802" w14:textId="4FCD7CC2" w:rsidR="00F015CB" w:rsidRDefault="00F015CB" w:rsidP="00F015CB">
            <w:pPr>
              <w:overflowPunct w:val="0"/>
              <w:autoSpaceDE w:val="0"/>
              <w:autoSpaceDN w:val="0"/>
              <w:snapToGrid w:val="0"/>
              <w:spacing w:after="60"/>
              <w:jc w:val="center"/>
              <w:rPr>
                <w:color w:val="000000"/>
                <w:szCs w:val="20"/>
                <w:lang w:eastAsia="sv-SE"/>
              </w:rPr>
            </w:pPr>
            <w:r>
              <w:rPr>
                <w:color w:val="000000"/>
                <w:szCs w:val="20"/>
                <w:lang w:eastAsia="sv-SE"/>
              </w:rPr>
              <w:t>Opt.</w:t>
            </w:r>
          </w:p>
        </w:tc>
        <w:tc>
          <w:tcPr>
            <w:tcW w:w="934" w:type="dxa"/>
            <w:vMerge/>
            <w:tcBorders>
              <w:left w:val="nil"/>
              <w:bottom w:val="single" w:sz="8" w:space="0" w:color="000000"/>
              <w:right w:val="single" w:sz="8" w:space="0" w:color="000000"/>
            </w:tcBorders>
            <w:shd w:val="clear" w:color="auto" w:fill="D9D9D9"/>
          </w:tcPr>
          <w:p w14:paraId="54FF0CC4" w14:textId="77777777" w:rsidR="00F015CB" w:rsidRDefault="00F015CB" w:rsidP="00F015CB">
            <w:pPr>
              <w:overflowPunct w:val="0"/>
              <w:autoSpaceDE w:val="0"/>
              <w:autoSpaceDN w:val="0"/>
              <w:snapToGrid w:val="0"/>
              <w:spacing w:after="60"/>
              <w:jc w:val="center"/>
              <w:rPr>
                <w:color w:val="000000"/>
                <w:szCs w:val="20"/>
                <w:lang w:eastAsia="sv-SE"/>
              </w:rPr>
            </w:pPr>
          </w:p>
        </w:tc>
      </w:tr>
      <w:tr w:rsidR="00F755CE" w:rsidRPr="00987E32" w14:paraId="0F20C427" w14:textId="48032CBD" w:rsidTr="00BA227D">
        <w:trPr>
          <w:jc w:val="center"/>
        </w:trPr>
        <w:tc>
          <w:tcPr>
            <w:tcW w:w="1070" w:type="dxa"/>
            <w:tcBorders>
              <w:top w:val="single" w:sz="8" w:space="0" w:color="000000"/>
              <w:left w:val="single" w:sz="8" w:space="0" w:color="000000"/>
              <w:bottom w:val="single" w:sz="8" w:space="0" w:color="000000"/>
              <w:right w:val="single" w:sz="8" w:space="0" w:color="000000"/>
            </w:tcBorders>
          </w:tcPr>
          <w:p w14:paraId="763E2ED9" w14:textId="079E22CC" w:rsidR="00F755CE" w:rsidRDefault="00F755CE" w:rsidP="00F015CB">
            <w:pPr>
              <w:overflowPunct w:val="0"/>
              <w:autoSpaceDE w:val="0"/>
              <w:autoSpaceDN w:val="0"/>
              <w:snapToGrid w:val="0"/>
              <w:spacing w:after="60"/>
              <w:jc w:val="both"/>
              <w:rPr>
                <w:szCs w:val="20"/>
              </w:rPr>
            </w:pPr>
            <w:r>
              <w:rPr>
                <w:szCs w:val="20"/>
              </w:rPr>
              <w:t>30kmph</w:t>
            </w:r>
          </w:p>
        </w:tc>
        <w:tc>
          <w:tcPr>
            <w:tcW w:w="1995"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48EB11D4" w14:textId="2F3A9A4C" w:rsidR="00F755CE" w:rsidRDefault="00F755CE" w:rsidP="00F015CB">
            <w:pPr>
              <w:overflowPunct w:val="0"/>
              <w:autoSpaceDE w:val="0"/>
              <w:autoSpaceDN w:val="0"/>
              <w:snapToGrid w:val="0"/>
              <w:spacing w:after="60"/>
              <w:jc w:val="both"/>
              <w:rPr>
                <w:szCs w:val="20"/>
              </w:rPr>
            </w:pPr>
            <w:r>
              <w:rPr>
                <w:szCs w:val="20"/>
              </w:rPr>
              <w:t>Ave. CCEs</w:t>
            </w:r>
          </w:p>
        </w:tc>
        <w:tc>
          <w:tcPr>
            <w:tcW w:w="1186" w:type="dxa"/>
            <w:tcBorders>
              <w:top w:val="single" w:sz="8" w:space="0" w:color="000000"/>
              <w:left w:val="nil"/>
              <w:bottom w:val="single" w:sz="8" w:space="0" w:color="000000"/>
              <w:right w:val="single" w:sz="8" w:space="0" w:color="000000"/>
            </w:tcBorders>
            <w:shd w:val="clear" w:color="auto" w:fill="auto"/>
            <w:tcMar>
              <w:top w:w="0" w:type="dxa"/>
              <w:left w:w="108" w:type="dxa"/>
              <w:bottom w:w="0" w:type="dxa"/>
              <w:right w:w="108" w:type="dxa"/>
            </w:tcMar>
          </w:tcPr>
          <w:p w14:paraId="7D17DFA2" w14:textId="503472A4" w:rsidR="00F755CE" w:rsidRPr="0072574D" w:rsidRDefault="00F755CE" w:rsidP="00F015CB">
            <w:pPr>
              <w:overflowPunct w:val="0"/>
              <w:autoSpaceDE w:val="0"/>
              <w:autoSpaceDN w:val="0"/>
              <w:snapToGrid w:val="0"/>
              <w:spacing w:after="60"/>
              <w:jc w:val="center"/>
              <w:rPr>
                <w:szCs w:val="20"/>
              </w:rPr>
            </w:pPr>
            <w:r>
              <w:rPr>
                <w:szCs w:val="20"/>
              </w:rPr>
              <w:t>5.06</w:t>
            </w:r>
          </w:p>
        </w:tc>
        <w:tc>
          <w:tcPr>
            <w:tcW w:w="1049" w:type="dxa"/>
            <w:tcBorders>
              <w:top w:val="single" w:sz="8" w:space="0" w:color="000000"/>
              <w:left w:val="nil"/>
              <w:bottom w:val="single" w:sz="8" w:space="0" w:color="000000"/>
              <w:right w:val="single" w:sz="8" w:space="0" w:color="000000"/>
            </w:tcBorders>
            <w:shd w:val="clear" w:color="auto" w:fill="auto"/>
          </w:tcPr>
          <w:p w14:paraId="50F0E98B" w14:textId="7A79F15A" w:rsidR="00F755CE" w:rsidRPr="0072574D" w:rsidRDefault="00F755CE" w:rsidP="00F015CB">
            <w:pPr>
              <w:overflowPunct w:val="0"/>
              <w:autoSpaceDE w:val="0"/>
              <w:autoSpaceDN w:val="0"/>
              <w:snapToGrid w:val="0"/>
              <w:spacing w:after="60"/>
              <w:jc w:val="center"/>
              <w:rPr>
                <w:color w:val="000000"/>
                <w:szCs w:val="20"/>
                <w:lang w:eastAsia="sv-SE"/>
              </w:rPr>
            </w:pPr>
            <w:r>
              <w:rPr>
                <w:color w:val="000000"/>
                <w:szCs w:val="20"/>
                <w:lang w:eastAsia="sv-SE"/>
              </w:rPr>
              <w:t>7.18</w:t>
            </w:r>
          </w:p>
        </w:tc>
        <w:tc>
          <w:tcPr>
            <w:tcW w:w="1170" w:type="dxa"/>
            <w:tcBorders>
              <w:top w:val="single" w:sz="8" w:space="0" w:color="000000"/>
              <w:left w:val="nil"/>
              <w:bottom w:val="single" w:sz="8" w:space="0" w:color="000000"/>
              <w:right w:val="single" w:sz="8" w:space="0" w:color="000000"/>
            </w:tcBorders>
            <w:shd w:val="clear" w:color="auto" w:fill="auto"/>
          </w:tcPr>
          <w:p w14:paraId="17EB4017" w14:textId="098A3120" w:rsidR="00F755CE" w:rsidRPr="0072574D" w:rsidRDefault="00F755CE" w:rsidP="00F015CB">
            <w:pPr>
              <w:overflowPunct w:val="0"/>
              <w:autoSpaceDE w:val="0"/>
              <w:autoSpaceDN w:val="0"/>
              <w:snapToGrid w:val="0"/>
              <w:spacing w:after="60"/>
              <w:jc w:val="center"/>
              <w:rPr>
                <w:color w:val="000000"/>
                <w:szCs w:val="20"/>
                <w:lang w:eastAsia="sv-SE"/>
              </w:rPr>
            </w:pPr>
            <w:r>
              <w:rPr>
                <w:color w:val="000000"/>
                <w:szCs w:val="20"/>
                <w:lang w:eastAsia="sv-SE"/>
              </w:rPr>
              <w:t>7.02</w:t>
            </w:r>
          </w:p>
        </w:tc>
        <w:tc>
          <w:tcPr>
            <w:tcW w:w="1260" w:type="dxa"/>
            <w:tcBorders>
              <w:top w:val="single" w:sz="8" w:space="0" w:color="000000"/>
              <w:left w:val="nil"/>
              <w:bottom w:val="single" w:sz="8" w:space="0" w:color="000000"/>
              <w:right w:val="single" w:sz="8" w:space="0" w:color="000000"/>
            </w:tcBorders>
            <w:shd w:val="clear" w:color="auto" w:fill="auto"/>
          </w:tcPr>
          <w:p w14:paraId="37067E1C" w14:textId="7AF1AAE5" w:rsidR="00F755CE" w:rsidRPr="0072574D" w:rsidRDefault="00F755CE" w:rsidP="00F015CB">
            <w:pPr>
              <w:overflowPunct w:val="0"/>
              <w:autoSpaceDE w:val="0"/>
              <w:autoSpaceDN w:val="0"/>
              <w:snapToGrid w:val="0"/>
              <w:spacing w:after="60"/>
              <w:jc w:val="center"/>
              <w:rPr>
                <w:color w:val="000000"/>
                <w:szCs w:val="20"/>
                <w:lang w:eastAsia="sv-SE"/>
              </w:rPr>
            </w:pPr>
            <w:r>
              <w:rPr>
                <w:color w:val="000000"/>
                <w:szCs w:val="20"/>
                <w:lang w:eastAsia="sv-SE"/>
              </w:rPr>
              <w:t>6.66</w:t>
            </w:r>
          </w:p>
        </w:tc>
        <w:tc>
          <w:tcPr>
            <w:tcW w:w="720" w:type="dxa"/>
            <w:tcBorders>
              <w:top w:val="single" w:sz="8" w:space="0" w:color="000000"/>
              <w:left w:val="nil"/>
              <w:bottom w:val="single" w:sz="8" w:space="0" w:color="000000"/>
              <w:right w:val="single" w:sz="8" w:space="0" w:color="000000"/>
            </w:tcBorders>
          </w:tcPr>
          <w:p w14:paraId="04E9D0A2" w14:textId="2AE58CFE" w:rsidR="00F755CE" w:rsidRDefault="00F755CE" w:rsidP="00F015CB">
            <w:pPr>
              <w:overflowPunct w:val="0"/>
              <w:autoSpaceDE w:val="0"/>
              <w:autoSpaceDN w:val="0"/>
              <w:snapToGrid w:val="0"/>
              <w:spacing w:after="60"/>
              <w:jc w:val="center"/>
              <w:rPr>
                <w:color w:val="000000"/>
                <w:szCs w:val="20"/>
                <w:lang w:eastAsia="sv-SE"/>
              </w:rPr>
            </w:pPr>
            <w:r>
              <w:rPr>
                <w:color w:val="000000"/>
                <w:szCs w:val="20"/>
                <w:lang w:eastAsia="sv-SE"/>
              </w:rPr>
              <w:t>7.72</w:t>
            </w:r>
          </w:p>
        </w:tc>
        <w:tc>
          <w:tcPr>
            <w:tcW w:w="794" w:type="dxa"/>
            <w:tcBorders>
              <w:top w:val="single" w:sz="8" w:space="0" w:color="000000"/>
              <w:left w:val="nil"/>
              <w:bottom w:val="single" w:sz="8" w:space="0" w:color="000000"/>
              <w:right w:val="single" w:sz="8" w:space="0" w:color="000000"/>
            </w:tcBorders>
          </w:tcPr>
          <w:p w14:paraId="75CF5D0D" w14:textId="6E6B8E00" w:rsidR="00F755CE" w:rsidRDefault="00F755CE" w:rsidP="00F015CB">
            <w:pPr>
              <w:overflowPunct w:val="0"/>
              <w:autoSpaceDE w:val="0"/>
              <w:autoSpaceDN w:val="0"/>
              <w:snapToGrid w:val="0"/>
              <w:spacing w:after="60"/>
              <w:jc w:val="center"/>
              <w:rPr>
                <w:color w:val="000000"/>
                <w:szCs w:val="20"/>
                <w:lang w:eastAsia="sv-SE"/>
              </w:rPr>
            </w:pPr>
            <w:r>
              <w:rPr>
                <w:color w:val="000000"/>
                <w:szCs w:val="20"/>
                <w:lang w:eastAsia="sv-SE"/>
              </w:rPr>
              <w:t>6.6</w:t>
            </w:r>
          </w:p>
        </w:tc>
        <w:tc>
          <w:tcPr>
            <w:tcW w:w="934" w:type="dxa"/>
            <w:tcBorders>
              <w:top w:val="single" w:sz="8" w:space="0" w:color="000000"/>
              <w:left w:val="nil"/>
              <w:bottom w:val="single" w:sz="8" w:space="0" w:color="000000"/>
              <w:right w:val="single" w:sz="8" w:space="0" w:color="000000"/>
            </w:tcBorders>
          </w:tcPr>
          <w:p w14:paraId="3CD82C79" w14:textId="221FAD01" w:rsidR="00F755CE" w:rsidRDefault="00F755CE" w:rsidP="00F015CB">
            <w:pPr>
              <w:overflowPunct w:val="0"/>
              <w:autoSpaceDE w:val="0"/>
              <w:autoSpaceDN w:val="0"/>
              <w:snapToGrid w:val="0"/>
              <w:spacing w:after="60"/>
              <w:jc w:val="center"/>
              <w:rPr>
                <w:color w:val="000000"/>
                <w:szCs w:val="20"/>
                <w:lang w:eastAsia="sv-SE"/>
              </w:rPr>
            </w:pPr>
            <w:r>
              <w:rPr>
                <w:color w:val="000000"/>
                <w:szCs w:val="20"/>
                <w:lang w:eastAsia="sv-SE"/>
              </w:rPr>
              <w:t>5.6</w:t>
            </w:r>
          </w:p>
        </w:tc>
      </w:tr>
      <w:tr w:rsidR="00F755CE" w:rsidRPr="00987E32" w14:paraId="281C49E1" w14:textId="4C2EE151" w:rsidTr="00BA227D">
        <w:trPr>
          <w:jc w:val="center"/>
        </w:trPr>
        <w:tc>
          <w:tcPr>
            <w:tcW w:w="1070" w:type="dxa"/>
            <w:tcBorders>
              <w:top w:val="nil"/>
              <w:left w:val="single" w:sz="8" w:space="0" w:color="000000"/>
              <w:bottom w:val="single" w:sz="8" w:space="0" w:color="000000"/>
              <w:right w:val="single" w:sz="8" w:space="0" w:color="000000"/>
            </w:tcBorders>
          </w:tcPr>
          <w:p w14:paraId="49496631" w14:textId="77777777" w:rsidR="00F755CE" w:rsidRDefault="00F755CE" w:rsidP="00F015CB">
            <w:pPr>
              <w:overflowPunct w:val="0"/>
              <w:autoSpaceDE w:val="0"/>
              <w:autoSpaceDN w:val="0"/>
              <w:snapToGrid w:val="0"/>
              <w:spacing w:after="60"/>
              <w:jc w:val="both"/>
              <w:rPr>
                <w:szCs w:val="20"/>
                <w:lang w:eastAsia="sv-SE"/>
              </w:rPr>
            </w:pPr>
          </w:p>
        </w:tc>
        <w:tc>
          <w:tcPr>
            <w:tcW w:w="199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711C6AF" w14:textId="4A98217C" w:rsidR="00F755CE" w:rsidRPr="00ED11B6" w:rsidRDefault="00F755CE" w:rsidP="00F015CB">
            <w:pPr>
              <w:overflowPunct w:val="0"/>
              <w:autoSpaceDE w:val="0"/>
              <w:autoSpaceDN w:val="0"/>
              <w:snapToGrid w:val="0"/>
              <w:spacing w:after="60"/>
              <w:jc w:val="both"/>
              <w:rPr>
                <w:szCs w:val="20"/>
              </w:rPr>
            </w:pPr>
            <w:r>
              <w:rPr>
                <w:szCs w:val="20"/>
                <w:lang w:eastAsia="sv-SE"/>
              </w:rPr>
              <w:t>Normalized PDCCH capacity</w:t>
            </w:r>
          </w:p>
        </w:tc>
        <w:tc>
          <w:tcPr>
            <w:tcW w:w="1186" w:type="dxa"/>
            <w:tcBorders>
              <w:top w:val="nil"/>
              <w:left w:val="nil"/>
              <w:bottom w:val="single" w:sz="8" w:space="0" w:color="000000"/>
              <w:right w:val="single" w:sz="8" w:space="0" w:color="000000"/>
            </w:tcBorders>
            <w:tcMar>
              <w:top w:w="0" w:type="dxa"/>
              <w:left w:w="108" w:type="dxa"/>
              <w:bottom w:w="0" w:type="dxa"/>
              <w:right w:w="108" w:type="dxa"/>
            </w:tcMar>
            <w:hideMark/>
          </w:tcPr>
          <w:p w14:paraId="00002276" w14:textId="01430420" w:rsidR="00F755CE" w:rsidRPr="00ED11B6" w:rsidRDefault="002C3DE0" w:rsidP="00F015CB">
            <w:pPr>
              <w:overflowPunct w:val="0"/>
              <w:autoSpaceDE w:val="0"/>
              <w:autoSpaceDN w:val="0"/>
              <w:snapToGrid w:val="0"/>
              <w:spacing w:after="60"/>
              <w:jc w:val="center"/>
              <w:rPr>
                <w:szCs w:val="20"/>
              </w:rPr>
            </w:pPr>
            <w:r>
              <w:rPr>
                <w:szCs w:val="20"/>
              </w:rPr>
              <w:t>1</w:t>
            </w:r>
          </w:p>
        </w:tc>
        <w:tc>
          <w:tcPr>
            <w:tcW w:w="1049" w:type="dxa"/>
            <w:tcBorders>
              <w:top w:val="nil"/>
              <w:left w:val="nil"/>
              <w:bottom w:val="single" w:sz="8" w:space="0" w:color="000000"/>
              <w:right w:val="single" w:sz="8" w:space="0" w:color="000000"/>
            </w:tcBorders>
          </w:tcPr>
          <w:p w14:paraId="14AF06A6" w14:textId="3A888939" w:rsidR="00F755CE" w:rsidRDefault="002C3DE0" w:rsidP="00F015CB">
            <w:pPr>
              <w:overflowPunct w:val="0"/>
              <w:autoSpaceDE w:val="0"/>
              <w:autoSpaceDN w:val="0"/>
              <w:snapToGrid w:val="0"/>
              <w:spacing w:after="60"/>
              <w:jc w:val="center"/>
              <w:rPr>
                <w:szCs w:val="20"/>
                <w:lang w:eastAsia="ko-KR"/>
              </w:rPr>
            </w:pPr>
            <w:r>
              <w:rPr>
                <w:szCs w:val="20"/>
                <w:lang w:eastAsia="ko-KR"/>
              </w:rPr>
              <w:t>1.4</w:t>
            </w:r>
          </w:p>
        </w:tc>
        <w:tc>
          <w:tcPr>
            <w:tcW w:w="1170" w:type="dxa"/>
            <w:tcBorders>
              <w:top w:val="nil"/>
              <w:left w:val="nil"/>
              <w:bottom w:val="single" w:sz="8" w:space="0" w:color="000000"/>
              <w:right w:val="single" w:sz="8" w:space="0" w:color="000000"/>
            </w:tcBorders>
          </w:tcPr>
          <w:p w14:paraId="2036B826" w14:textId="261AF847" w:rsidR="00F755CE" w:rsidRDefault="002C3DE0" w:rsidP="00F015CB">
            <w:pPr>
              <w:overflowPunct w:val="0"/>
              <w:autoSpaceDE w:val="0"/>
              <w:autoSpaceDN w:val="0"/>
              <w:snapToGrid w:val="0"/>
              <w:spacing w:after="60"/>
              <w:jc w:val="center"/>
              <w:rPr>
                <w:szCs w:val="20"/>
                <w:lang w:eastAsia="ko-KR"/>
              </w:rPr>
            </w:pPr>
            <w:r>
              <w:rPr>
                <w:szCs w:val="20"/>
                <w:lang w:eastAsia="ko-KR"/>
              </w:rPr>
              <w:t>1.44</w:t>
            </w:r>
          </w:p>
        </w:tc>
        <w:tc>
          <w:tcPr>
            <w:tcW w:w="1260" w:type="dxa"/>
            <w:tcBorders>
              <w:top w:val="nil"/>
              <w:left w:val="nil"/>
              <w:bottom w:val="single" w:sz="8" w:space="0" w:color="000000"/>
              <w:right w:val="single" w:sz="8" w:space="0" w:color="000000"/>
            </w:tcBorders>
          </w:tcPr>
          <w:p w14:paraId="6E4354E2" w14:textId="00268C5B" w:rsidR="00F755CE" w:rsidRDefault="002C3DE0" w:rsidP="00F015CB">
            <w:pPr>
              <w:overflowPunct w:val="0"/>
              <w:autoSpaceDE w:val="0"/>
              <w:autoSpaceDN w:val="0"/>
              <w:snapToGrid w:val="0"/>
              <w:spacing w:after="60"/>
              <w:jc w:val="center"/>
              <w:rPr>
                <w:szCs w:val="20"/>
                <w:lang w:eastAsia="ko-KR"/>
              </w:rPr>
            </w:pPr>
            <w:r>
              <w:rPr>
                <w:szCs w:val="20"/>
                <w:lang w:eastAsia="ko-KR"/>
              </w:rPr>
              <w:t>1.51</w:t>
            </w:r>
          </w:p>
        </w:tc>
        <w:tc>
          <w:tcPr>
            <w:tcW w:w="720" w:type="dxa"/>
            <w:tcBorders>
              <w:top w:val="nil"/>
              <w:left w:val="nil"/>
              <w:bottom w:val="single" w:sz="8" w:space="0" w:color="000000"/>
              <w:right w:val="single" w:sz="8" w:space="0" w:color="000000"/>
            </w:tcBorders>
          </w:tcPr>
          <w:p w14:paraId="63B8A610" w14:textId="65AF9001" w:rsidR="00F755CE" w:rsidRDefault="002C3DE0" w:rsidP="00F015CB">
            <w:pPr>
              <w:overflowPunct w:val="0"/>
              <w:autoSpaceDE w:val="0"/>
              <w:autoSpaceDN w:val="0"/>
              <w:snapToGrid w:val="0"/>
              <w:spacing w:after="60"/>
              <w:jc w:val="center"/>
              <w:rPr>
                <w:szCs w:val="20"/>
                <w:lang w:eastAsia="ko-KR"/>
              </w:rPr>
            </w:pPr>
            <w:r>
              <w:rPr>
                <w:szCs w:val="20"/>
                <w:lang w:eastAsia="ko-KR"/>
              </w:rPr>
              <w:t>1.31</w:t>
            </w:r>
          </w:p>
        </w:tc>
        <w:tc>
          <w:tcPr>
            <w:tcW w:w="794" w:type="dxa"/>
            <w:tcBorders>
              <w:top w:val="nil"/>
              <w:left w:val="nil"/>
              <w:bottom w:val="single" w:sz="8" w:space="0" w:color="000000"/>
              <w:right w:val="single" w:sz="8" w:space="0" w:color="000000"/>
            </w:tcBorders>
          </w:tcPr>
          <w:p w14:paraId="220624A4" w14:textId="0CCEC837" w:rsidR="00F755CE" w:rsidRDefault="002C3DE0" w:rsidP="00F015CB">
            <w:pPr>
              <w:overflowPunct w:val="0"/>
              <w:autoSpaceDE w:val="0"/>
              <w:autoSpaceDN w:val="0"/>
              <w:snapToGrid w:val="0"/>
              <w:spacing w:after="60"/>
              <w:jc w:val="center"/>
              <w:rPr>
                <w:szCs w:val="20"/>
                <w:lang w:eastAsia="ko-KR"/>
              </w:rPr>
            </w:pPr>
            <w:r>
              <w:rPr>
                <w:szCs w:val="20"/>
                <w:lang w:eastAsia="ko-KR"/>
              </w:rPr>
              <w:t>1.53</w:t>
            </w:r>
          </w:p>
        </w:tc>
        <w:tc>
          <w:tcPr>
            <w:tcW w:w="934" w:type="dxa"/>
            <w:tcBorders>
              <w:top w:val="nil"/>
              <w:left w:val="nil"/>
              <w:bottom w:val="single" w:sz="8" w:space="0" w:color="000000"/>
              <w:right w:val="single" w:sz="8" w:space="0" w:color="000000"/>
            </w:tcBorders>
          </w:tcPr>
          <w:p w14:paraId="3D86C594" w14:textId="4E8A7E9B" w:rsidR="00F755CE" w:rsidRDefault="002C3DE0" w:rsidP="00F015CB">
            <w:pPr>
              <w:overflowPunct w:val="0"/>
              <w:autoSpaceDE w:val="0"/>
              <w:autoSpaceDN w:val="0"/>
              <w:snapToGrid w:val="0"/>
              <w:spacing w:after="60"/>
              <w:jc w:val="center"/>
              <w:rPr>
                <w:szCs w:val="20"/>
                <w:lang w:eastAsia="ko-KR"/>
              </w:rPr>
            </w:pPr>
            <w:r>
              <w:rPr>
                <w:szCs w:val="20"/>
                <w:lang w:eastAsia="ko-KR"/>
              </w:rPr>
              <w:t>1.8</w:t>
            </w:r>
          </w:p>
        </w:tc>
      </w:tr>
      <w:tr w:rsidR="00F755CE" w:rsidRPr="00987E32" w14:paraId="4B3FE316" w14:textId="7656A0D8" w:rsidTr="00BA227D">
        <w:trPr>
          <w:jc w:val="center"/>
        </w:trPr>
        <w:tc>
          <w:tcPr>
            <w:tcW w:w="1070" w:type="dxa"/>
            <w:tcBorders>
              <w:top w:val="nil"/>
              <w:left w:val="single" w:sz="8" w:space="0" w:color="000000"/>
              <w:bottom w:val="single" w:sz="8" w:space="0" w:color="000000"/>
              <w:right w:val="single" w:sz="8" w:space="0" w:color="000000"/>
            </w:tcBorders>
          </w:tcPr>
          <w:p w14:paraId="4596696A" w14:textId="725F0347" w:rsidR="00F755CE" w:rsidRDefault="00F755CE" w:rsidP="00844738">
            <w:pPr>
              <w:overflowPunct w:val="0"/>
              <w:autoSpaceDE w:val="0"/>
              <w:autoSpaceDN w:val="0"/>
              <w:snapToGrid w:val="0"/>
              <w:spacing w:after="60"/>
              <w:jc w:val="both"/>
              <w:rPr>
                <w:szCs w:val="20"/>
                <w:lang w:eastAsia="sv-SE"/>
              </w:rPr>
            </w:pPr>
            <w:r>
              <w:rPr>
                <w:szCs w:val="20"/>
                <w:lang w:eastAsia="sv-SE"/>
              </w:rPr>
              <w:t>350kmph</w:t>
            </w:r>
          </w:p>
        </w:tc>
        <w:tc>
          <w:tcPr>
            <w:tcW w:w="199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04B063E" w14:textId="5A5E310B" w:rsidR="00F755CE" w:rsidRPr="00ED11B6" w:rsidRDefault="00F755CE" w:rsidP="00844738">
            <w:pPr>
              <w:overflowPunct w:val="0"/>
              <w:autoSpaceDE w:val="0"/>
              <w:autoSpaceDN w:val="0"/>
              <w:snapToGrid w:val="0"/>
              <w:spacing w:after="60"/>
              <w:jc w:val="both"/>
              <w:rPr>
                <w:szCs w:val="20"/>
              </w:rPr>
            </w:pPr>
            <w:r>
              <w:rPr>
                <w:szCs w:val="20"/>
              </w:rPr>
              <w:t>Ave. CCEs</w:t>
            </w:r>
          </w:p>
        </w:tc>
        <w:tc>
          <w:tcPr>
            <w:tcW w:w="1186" w:type="dxa"/>
            <w:tcBorders>
              <w:top w:val="nil"/>
              <w:left w:val="nil"/>
              <w:bottom w:val="single" w:sz="8" w:space="0" w:color="000000"/>
              <w:right w:val="single" w:sz="8" w:space="0" w:color="000000"/>
            </w:tcBorders>
            <w:tcMar>
              <w:top w:w="0" w:type="dxa"/>
              <w:left w:w="108" w:type="dxa"/>
              <w:bottom w:w="0" w:type="dxa"/>
              <w:right w:w="108" w:type="dxa"/>
            </w:tcMar>
          </w:tcPr>
          <w:p w14:paraId="393B59A2" w14:textId="6E26740E" w:rsidR="00F755CE" w:rsidRPr="00ED11B6" w:rsidRDefault="002C3DE0" w:rsidP="00844738">
            <w:pPr>
              <w:overflowPunct w:val="0"/>
              <w:autoSpaceDE w:val="0"/>
              <w:autoSpaceDN w:val="0"/>
              <w:snapToGrid w:val="0"/>
              <w:spacing w:after="60"/>
              <w:jc w:val="center"/>
              <w:rPr>
                <w:szCs w:val="20"/>
              </w:rPr>
            </w:pPr>
            <w:r>
              <w:rPr>
                <w:szCs w:val="20"/>
              </w:rPr>
              <w:t>5.34</w:t>
            </w:r>
          </w:p>
        </w:tc>
        <w:tc>
          <w:tcPr>
            <w:tcW w:w="1049" w:type="dxa"/>
            <w:tcBorders>
              <w:top w:val="nil"/>
              <w:left w:val="nil"/>
              <w:bottom w:val="single" w:sz="8" w:space="0" w:color="000000"/>
              <w:right w:val="single" w:sz="8" w:space="0" w:color="000000"/>
            </w:tcBorders>
          </w:tcPr>
          <w:p w14:paraId="096E24F0" w14:textId="683502F0" w:rsidR="00F755CE" w:rsidRPr="00ED11B6" w:rsidRDefault="003E23AB" w:rsidP="00844738">
            <w:pPr>
              <w:overflowPunct w:val="0"/>
              <w:autoSpaceDE w:val="0"/>
              <w:autoSpaceDN w:val="0"/>
              <w:snapToGrid w:val="0"/>
              <w:spacing w:after="60"/>
              <w:jc w:val="center"/>
              <w:rPr>
                <w:szCs w:val="20"/>
                <w:lang w:eastAsia="ko-KR"/>
              </w:rPr>
            </w:pPr>
            <w:r>
              <w:rPr>
                <w:szCs w:val="20"/>
                <w:lang w:eastAsia="ko-KR"/>
              </w:rPr>
              <w:t>7.73</w:t>
            </w:r>
          </w:p>
        </w:tc>
        <w:tc>
          <w:tcPr>
            <w:tcW w:w="1170" w:type="dxa"/>
            <w:tcBorders>
              <w:top w:val="nil"/>
              <w:left w:val="nil"/>
              <w:bottom w:val="single" w:sz="8" w:space="0" w:color="000000"/>
              <w:right w:val="single" w:sz="8" w:space="0" w:color="000000"/>
            </w:tcBorders>
          </w:tcPr>
          <w:p w14:paraId="34EA5EEA" w14:textId="35A724A1" w:rsidR="00F755CE" w:rsidRPr="00ED11B6" w:rsidRDefault="003E23AB" w:rsidP="00844738">
            <w:pPr>
              <w:overflowPunct w:val="0"/>
              <w:autoSpaceDE w:val="0"/>
              <w:autoSpaceDN w:val="0"/>
              <w:snapToGrid w:val="0"/>
              <w:spacing w:after="60"/>
              <w:jc w:val="center"/>
              <w:rPr>
                <w:szCs w:val="20"/>
                <w:lang w:eastAsia="ko-KR"/>
              </w:rPr>
            </w:pPr>
            <w:r>
              <w:rPr>
                <w:szCs w:val="20"/>
                <w:lang w:eastAsia="ko-KR"/>
              </w:rPr>
              <w:t>7.21</w:t>
            </w:r>
          </w:p>
        </w:tc>
        <w:tc>
          <w:tcPr>
            <w:tcW w:w="1260" w:type="dxa"/>
            <w:tcBorders>
              <w:top w:val="nil"/>
              <w:left w:val="nil"/>
              <w:bottom w:val="single" w:sz="8" w:space="0" w:color="000000"/>
              <w:right w:val="single" w:sz="8" w:space="0" w:color="000000"/>
            </w:tcBorders>
          </w:tcPr>
          <w:p w14:paraId="1E48004A" w14:textId="7168ED30" w:rsidR="00F755CE" w:rsidRPr="00ED11B6" w:rsidRDefault="003E23AB" w:rsidP="00844738">
            <w:pPr>
              <w:overflowPunct w:val="0"/>
              <w:autoSpaceDE w:val="0"/>
              <w:autoSpaceDN w:val="0"/>
              <w:snapToGrid w:val="0"/>
              <w:spacing w:after="60"/>
              <w:jc w:val="center"/>
              <w:rPr>
                <w:szCs w:val="20"/>
                <w:lang w:eastAsia="ko-KR"/>
              </w:rPr>
            </w:pPr>
            <w:r>
              <w:rPr>
                <w:szCs w:val="20"/>
                <w:lang w:eastAsia="ko-KR"/>
              </w:rPr>
              <w:t>7.16</w:t>
            </w:r>
          </w:p>
        </w:tc>
        <w:tc>
          <w:tcPr>
            <w:tcW w:w="720" w:type="dxa"/>
            <w:tcBorders>
              <w:top w:val="nil"/>
              <w:left w:val="nil"/>
              <w:bottom w:val="single" w:sz="8" w:space="0" w:color="000000"/>
              <w:right w:val="single" w:sz="8" w:space="0" w:color="000000"/>
            </w:tcBorders>
          </w:tcPr>
          <w:p w14:paraId="42CA6DD8" w14:textId="481809C3" w:rsidR="00F755CE" w:rsidRDefault="003E23AB" w:rsidP="00844738">
            <w:pPr>
              <w:overflowPunct w:val="0"/>
              <w:autoSpaceDE w:val="0"/>
              <w:autoSpaceDN w:val="0"/>
              <w:snapToGrid w:val="0"/>
              <w:spacing w:after="60"/>
              <w:jc w:val="center"/>
              <w:rPr>
                <w:szCs w:val="20"/>
                <w:lang w:eastAsia="ko-KR"/>
              </w:rPr>
            </w:pPr>
            <w:r>
              <w:rPr>
                <w:szCs w:val="20"/>
                <w:lang w:eastAsia="ko-KR"/>
              </w:rPr>
              <w:t>8.19</w:t>
            </w:r>
          </w:p>
        </w:tc>
        <w:tc>
          <w:tcPr>
            <w:tcW w:w="794" w:type="dxa"/>
            <w:tcBorders>
              <w:top w:val="nil"/>
              <w:left w:val="nil"/>
              <w:bottom w:val="single" w:sz="8" w:space="0" w:color="000000"/>
              <w:right w:val="single" w:sz="8" w:space="0" w:color="000000"/>
            </w:tcBorders>
          </w:tcPr>
          <w:p w14:paraId="209A5F6F" w14:textId="6870288A" w:rsidR="00F755CE" w:rsidRDefault="003E23AB" w:rsidP="00844738">
            <w:pPr>
              <w:overflowPunct w:val="0"/>
              <w:autoSpaceDE w:val="0"/>
              <w:autoSpaceDN w:val="0"/>
              <w:snapToGrid w:val="0"/>
              <w:spacing w:after="60"/>
              <w:jc w:val="center"/>
              <w:rPr>
                <w:szCs w:val="20"/>
                <w:lang w:eastAsia="ko-KR"/>
              </w:rPr>
            </w:pPr>
            <w:r>
              <w:rPr>
                <w:szCs w:val="20"/>
                <w:lang w:eastAsia="ko-KR"/>
              </w:rPr>
              <w:t>6.94</w:t>
            </w:r>
          </w:p>
        </w:tc>
        <w:tc>
          <w:tcPr>
            <w:tcW w:w="934" w:type="dxa"/>
            <w:tcBorders>
              <w:top w:val="nil"/>
              <w:left w:val="nil"/>
              <w:bottom w:val="single" w:sz="8" w:space="0" w:color="000000"/>
              <w:right w:val="single" w:sz="8" w:space="0" w:color="000000"/>
            </w:tcBorders>
          </w:tcPr>
          <w:p w14:paraId="746575C0" w14:textId="6455C4FE" w:rsidR="00F755CE" w:rsidRDefault="003E23AB" w:rsidP="00844738">
            <w:pPr>
              <w:overflowPunct w:val="0"/>
              <w:autoSpaceDE w:val="0"/>
              <w:autoSpaceDN w:val="0"/>
              <w:snapToGrid w:val="0"/>
              <w:spacing w:after="60"/>
              <w:jc w:val="center"/>
              <w:rPr>
                <w:szCs w:val="20"/>
                <w:lang w:eastAsia="ko-KR"/>
              </w:rPr>
            </w:pPr>
            <w:r>
              <w:rPr>
                <w:szCs w:val="20"/>
                <w:lang w:eastAsia="ko-KR"/>
              </w:rPr>
              <w:t>5.98</w:t>
            </w:r>
          </w:p>
        </w:tc>
      </w:tr>
      <w:tr w:rsidR="00F755CE" w:rsidRPr="00987E32" w14:paraId="08A96524" w14:textId="73634D8B" w:rsidTr="00BA227D">
        <w:trPr>
          <w:jc w:val="center"/>
        </w:trPr>
        <w:tc>
          <w:tcPr>
            <w:tcW w:w="1070" w:type="dxa"/>
            <w:tcBorders>
              <w:top w:val="nil"/>
              <w:left w:val="single" w:sz="8" w:space="0" w:color="000000"/>
              <w:bottom w:val="single" w:sz="8" w:space="0" w:color="000000"/>
              <w:right w:val="single" w:sz="8" w:space="0" w:color="000000"/>
            </w:tcBorders>
          </w:tcPr>
          <w:p w14:paraId="3DCDC7FB" w14:textId="77777777" w:rsidR="00F755CE" w:rsidRDefault="00F755CE" w:rsidP="00844738">
            <w:pPr>
              <w:overflowPunct w:val="0"/>
              <w:autoSpaceDE w:val="0"/>
              <w:autoSpaceDN w:val="0"/>
              <w:snapToGrid w:val="0"/>
              <w:spacing w:after="60"/>
              <w:jc w:val="both"/>
              <w:rPr>
                <w:szCs w:val="20"/>
                <w:lang w:eastAsia="ko-KR"/>
              </w:rPr>
            </w:pPr>
          </w:p>
        </w:tc>
        <w:tc>
          <w:tcPr>
            <w:tcW w:w="199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CF7926A" w14:textId="6A8C5B85" w:rsidR="00F755CE" w:rsidRPr="00ED11B6" w:rsidRDefault="00F755CE" w:rsidP="00844738">
            <w:pPr>
              <w:overflowPunct w:val="0"/>
              <w:autoSpaceDE w:val="0"/>
              <w:autoSpaceDN w:val="0"/>
              <w:snapToGrid w:val="0"/>
              <w:spacing w:after="60"/>
              <w:jc w:val="both"/>
              <w:rPr>
                <w:szCs w:val="20"/>
                <w:lang w:eastAsia="ko-KR"/>
              </w:rPr>
            </w:pPr>
            <w:r>
              <w:rPr>
                <w:szCs w:val="20"/>
                <w:lang w:eastAsia="sv-SE"/>
              </w:rPr>
              <w:t>Normalized PDCCH capacity</w:t>
            </w:r>
          </w:p>
        </w:tc>
        <w:tc>
          <w:tcPr>
            <w:tcW w:w="1186" w:type="dxa"/>
            <w:tcBorders>
              <w:top w:val="nil"/>
              <w:left w:val="nil"/>
              <w:bottom w:val="single" w:sz="8" w:space="0" w:color="000000"/>
              <w:right w:val="single" w:sz="8" w:space="0" w:color="000000"/>
            </w:tcBorders>
            <w:tcMar>
              <w:top w:w="0" w:type="dxa"/>
              <w:left w:w="108" w:type="dxa"/>
              <w:bottom w:w="0" w:type="dxa"/>
              <w:right w:w="108" w:type="dxa"/>
            </w:tcMar>
          </w:tcPr>
          <w:p w14:paraId="70B8DB06" w14:textId="49733078" w:rsidR="00F755CE" w:rsidRDefault="003E23AB" w:rsidP="00844738">
            <w:pPr>
              <w:overflowPunct w:val="0"/>
              <w:autoSpaceDE w:val="0"/>
              <w:autoSpaceDN w:val="0"/>
              <w:snapToGrid w:val="0"/>
              <w:spacing w:after="60"/>
              <w:jc w:val="center"/>
              <w:rPr>
                <w:szCs w:val="20"/>
                <w:lang w:eastAsia="ko-KR"/>
              </w:rPr>
            </w:pPr>
            <w:r>
              <w:rPr>
                <w:szCs w:val="20"/>
                <w:lang w:eastAsia="ko-KR"/>
              </w:rPr>
              <w:t>1</w:t>
            </w:r>
          </w:p>
        </w:tc>
        <w:tc>
          <w:tcPr>
            <w:tcW w:w="1049" w:type="dxa"/>
            <w:tcBorders>
              <w:top w:val="nil"/>
              <w:left w:val="nil"/>
              <w:bottom w:val="single" w:sz="8" w:space="0" w:color="000000"/>
              <w:right w:val="single" w:sz="8" w:space="0" w:color="000000"/>
            </w:tcBorders>
          </w:tcPr>
          <w:p w14:paraId="539A4FEC" w14:textId="4A7BACC7" w:rsidR="00F755CE" w:rsidRDefault="003E23AB" w:rsidP="00844738">
            <w:pPr>
              <w:overflowPunct w:val="0"/>
              <w:autoSpaceDE w:val="0"/>
              <w:autoSpaceDN w:val="0"/>
              <w:snapToGrid w:val="0"/>
              <w:spacing w:after="60"/>
              <w:jc w:val="center"/>
              <w:rPr>
                <w:szCs w:val="20"/>
                <w:lang w:eastAsia="ko-KR"/>
              </w:rPr>
            </w:pPr>
            <w:r>
              <w:rPr>
                <w:szCs w:val="20"/>
                <w:lang w:eastAsia="ko-KR"/>
              </w:rPr>
              <w:t>1.38</w:t>
            </w:r>
          </w:p>
        </w:tc>
        <w:tc>
          <w:tcPr>
            <w:tcW w:w="1170" w:type="dxa"/>
            <w:tcBorders>
              <w:top w:val="nil"/>
              <w:left w:val="nil"/>
              <w:bottom w:val="single" w:sz="8" w:space="0" w:color="000000"/>
              <w:right w:val="single" w:sz="8" w:space="0" w:color="000000"/>
            </w:tcBorders>
          </w:tcPr>
          <w:p w14:paraId="7EB77262" w14:textId="0CD61935" w:rsidR="00F755CE" w:rsidRDefault="003E23AB" w:rsidP="00844738">
            <w:pPr>
              <w:overflowPunct w:val="0"/>
              <w:autoSpaceDE w:val="0"/>
              <w:autoSpaceDN w:val="0"/>
              <w:snapToGrid w:val="0"/>
              <w:spacing w:after="60"/>
              <w:jc w:val="center"/>
              <w:rPr>
                <w:szCs w:val="20"/>
                <w:lang w:eastAsia="ko-KR"/>
              </w:rPr>
            </w:pPr>
            <w:r>
              <w:rPr>
                <w:szCs w:val="20"/>
                <w:lang w:eastAsia="ko-KR"/>
              </w:rPr>
              <w:t>1.48</w:t>
            </w:r>
          </w:p>
        </w:tc>
        <w:tc>
          <w:tcPr>
            <w:tcW w:w="1260" w:type="dxa"/>
            <w:tcBorders>
              <w:top w:val="nil"/>
              <w:left w:val="nil"/>
              <w:bottom w:val="single" w:sz="8" w:space="0" w:color="000000"/>
              <w:right w:val="single" w:sz="8" w:space="0" w:color="000000"/>
            </w:tcBorders>
          </w:tcPr>
          <w:p w14:paraId="5EAC0785" w14:textId="52DB53EC" w:rsidR="00F755CE" w:rsidRDefault="003E23AB" w:rsidP="00844738">
            <w:pPr>
              <w:overflowPunct w:val="0"/>
              <w:autoSpaceDE w:val="0"/>
              <w:autoSpaceDN w:val="0"/>
              <w:snapToGrid w:val="0"/>
              <w:spacing w:after="60"/>
              <w:jc w:val="center"/>
              <w:rPr>
                <w:szCs w:val="20"/>
                <w:lang w:eastAsia="ko-KR"/>
              </w:rPr>
            </w:pPr>
            <w:r>
              <w:rPr>
                <w:szCs w:val="20"/>
                <w:lang w:eastAsia="ko-KR"/>
              </w:rPr>
              <w:t>1.49</w:t>
            </w:r>
          </w:p>
        </w:tc>
        <w:tc>
          <w:tcPr>
            <w:tcW w:w="720" w:type="dxa"/>
            <w:tcBorders>
              <w:top w:val="nil"/>
              <w:left w:val="nil"/>
              <w:bottom w:val="single" w:sz="8" w:space="0" w:color="000000"/>
              <w:right w:val="single" w:sz="8" w:space="0" w:color="000000"/>
            </w:tcBorders>
          </w:tcPr>
          <w:p w14:paraId="6B3BAF19" w14:textId="4690CC02" w:rsidR="00F755CE" w:rsidRDefault="003E23AB" w:rsidP="00844738">
            <w:pPr>
              <w:overflowPunct w:val="0"/>
              <w:autoSpaceDE w:val="0"/>
              <w:autoSpaceDN w:val="0"/>
              <w:snapToGrid w:val="0"/>
              <w:spacing w:after="60"/>
              <w:jc w:val="center"/>
              <w:rPr>
                <w:szCs w:val="20"/>
                <w:lang w:eastAsia="ko-KR"/>
              </w:rPr>
            </w:pPr>
            <w:r>
              <w:rPr>
                <w:szCs w:val="20"/>
                <w:lang w:eastAsia="ko-KR"/>
              </w:rPr>
              <w:t>1.3</w:t>
            </w:r>
          </w:p>
        </w:tc>
        <w:tc>
          <w:tcPr>
            <w:tcW w:w="794" w:type="dxa"/>
            <w:tcBorders>
              <w:top w:val="nil"/>
              <w:left w:val="nil"/>
              <w:bottom w:val="single" w:sz="8" w:space="0" w:color="000000"/>
              <w:right w:val="single" w:sz="8" w:space="0" w:color="000000"/>
            </w:tcBorders>
          </w:tcPr>
          <w:p w14:paraId="44E53E52" w14:textId="60B82576" w:rsidR="00F755CE" w:rsidRDefault="003E23AB" w:rsidP="00844738">
            <w:pPr>
              <w:overflowPunct w:val="0"/>
              <w:autoSpaceDE w:val="0"/>
              <w:autoSpaceDN w:val="0"/>
              <w:snapToGrid w:val="0"/>
              <w:spacing w:after="60"/>
              <w:jc w:val="center"/>
              <w:rPr>
                <w:szCs w:val="20"/>
                <w:lang w:eastAsia="ko-KR"/>
              </w:rPr>
            </w:pPr>
            <w:r>
              <w:rPr>
                <w:szCs w:val="20"/>
                <w:lang w:eastAsia="ko-KR"/>
              </w:rPr>
              <w:t>1.53</w:t>
            </w:r>
          </w:p>
        </w:tc>
        <w:tc>
          <w:tcPr>
            <w:tcW w:w="934" w:type="dxa"/>
            <w:tcBorders>
              <w:top w:val="nil"/>
              <w:left w:val="nil"/>
              <w:bottom w:val="single" w:sz="8" w:space="0" w:color="000000"/>
              <w:right w:val="single" w:sz="8" w:space="0" w:color="000000"/>
            </w:tcBorders>
          </w:tcPr>
          <w:p w14:paraId="43A2C502" w14:textId="1C768B88" w:rsidR="00F755CE" w:rsidRDefault="003E23AB" w:rsidP="00BA227D">
            <w:pPr>
              <w:keepNext/>
              <w:overflowPunct w:val="0"/>
              <w:autoSpaceDE w:val="0"/>
              <w:autoSpaceDN w:val="0"/>
              <w:snapToGrid w:val="0"/>
              <w:spacing w:after="60"/>
              <w:jc w:val="center"/>
              <w:rPr>
                <w:szCs w:val="20"/>
                <w:lang w:eastAsia="ko-KR"/>
              </w:rPr>
            </w:pPr>
            <w:r>
              <w:rPr>
                <w:szCs w:val="20"/>
                <w:lang w:eastAsia="ko-KR"/>
              </w:rPr>
              <w:t>1.78</w:t>
            </w:r>
          </w:p>
        </w:tc>
      </w:tr>
    </w:tbl>
    <w:p w14:paraId="713DDF3D" w14:textId="7693F1F9" w:rsidR="0041168B" w:rsidRDefault="009C6586" w:rsidP="00BA227D">
      <w:pPr>
        <w:pStyle w:val="Caption"/>
      </w:pPr>
      <w:bookmarkStart w:id="3" w:name="_Ref111141041"/>
      <w:r>
        <w:t xml:space="preserve">Table </w:t>
      </w:r>
      <w:r>
        <w:fldChar w:fldCharType="begin"/>
      </w:r>
      <w:r>
        <w:instrText xml:space="preserve"> SEQ Table \* ARABIC </w:instrText>
      </w:r>
      <w:r>
        <w:fldChar w:fldCharType="separate"/>
      </w:r>
      <w:r w:rsidR="00122E72">
        <w:rPr>
          <w:noProof/>
        </w:rPr>
        <w:t>1</w:t>
      </w:r>
      <w:r>
        <w:fldChar w:fldCharType="end"/>
      </w:r>
      <w:bookmarkEnd w:id="3"/>
      <w:r>
        <w:t xml:space="preserve"> </w:t>
      </w:r>
      <w:r w:rsidR="00674657">
        <w:t xml:space="preserve">FG22-12, </w:t>
      </w:r>
      <w:r>
        <w:t>Option 1-1, Option 1-2, Option 2 PDCCH capacity gain for 2 symbols CORESET</w:t>
      </w:r>
      <w:r w:rsidR="008511BD">
        <w:t xml:space="preserve"> under 30kmph and 350kmph UE speed</w:t>
      </w:r>
      <w:r>
        <w:t xml:space="preserve"> </w:t>
      </w:r>
    </w:p>
    <w:p w14:paraId="56EE9DD2" w14:textId="77777777" w:rsidR="00CD7C9C" w:rsidRDefault="00CD7C9C"/>
    <w:p w14:paraId="20CFC22A" w14:textId="77777777" w:rsidR="00CD7C9C" w:rsidRDefault="00CD7C9C"/>
    <w:tbl>
      <w:tblPr>
        <w:tblW w:w="0" w:type="auto"/>
        <w:jc w:val="center"/>
        <w:tblCellMar>
          <w:left w:w="0" w:type="dxa"/>
          <w:right w:w="0" w:type="dxa"/>
        </w:tblCellMar>
        <w:tblLook w:val="04A0" w:firstRow="1" w:lastRow="0" w:firstColumn="1" w:lastColumn="0" w:noHBand="0" w:noVBand="1"/>
      </w:tblPr>
      <w:tblGrid>
        <w:gridCol w:w="1070"/>
        <w:gridCol w:w="1995"/>
        <w:gridCol w:w="1186"/>
        <w:gridCol w:w="1049"/>
        <w:gridCol w:w="1170"/>
        <w:gridCol w:w="1260"/>
        <w:gridCol w:w="720"/>
        <w:gridCol w:w="794"/>
        <w:gridCol w:w="934"/>
      </w:tblGrid>
      <w:tr w:rsidR="00CD7C9C" w:rsidRPr="00987E32" w14:paraId="55D86635" w14:textId="77777777" w:rsidTr="00A97C61">
        <w:trPr>
          <w:jc w:val="center"/>
        </w:trPr>
        <w:tc>
          <w:tcPr>
            <w:tcW w:w="1070" w:type="dxa"/>
            <w:tcBorders>
              <w:top w:val="single" w:sz="8" w:space="0" w:color="000000"/>
              <w:left w:val="single" w:sz="8" w:space="0" w:color="000000"/>
              <w:right w:val="single" w:sz="8" w:space="0" w:color="000000"/>
            </w:tcBorders>
            <w:shd w:val="clear" w:color="auto" w:fill="D9D9D9"/>
          </w:tcPr>
          <w:p w14:paraId="5C723863" w14:textId="77777777" w:rsidR="00CD7C9C" w:rsidRPr="00987E32" w:rsidRDefault="00CD7C9C" w:rsidP="00A97C61">
            <w:pPr>
              <w:overflowPunct w:val="0"/>
              <w:autoSpaceDE w:val="0"/>
              <w:autoSpaceDN w:val="0"/>
              <w:snapToGrid w:val="0"/>
              <w:spacing w:after="60"/>
              <w:jc w:val="both"/>
              <w:rPr>
                <w:szCs w:val="20"/>
              </w:rPr>
            </w:pPr>
          </w:p>
        </w:tc>
        <w:tc>
          <w:tcPr>
            <w:tcW w:w="1995" w:type="dxa"/>
            <w:vMerge w:val="restart"/>
            <w:tcBorders>
              <w:top w:val="single" w:sz="8" w:space="0" w:color="000000"/>
              <w:left w:val="single" w:sz="8" w:space="0" w:color="000000"/>
              <w:right w:val="single" w:sz="8" w:space="0" w:color="000000"/>
            </w:tcBorders>
            <w:shd w:val="clear" w:color="auto" w:fill="D9D9D9"/>
            <w:tcMar>
              <w:top w:w="0" w:type="dxa"/>
              <w:left w:w="108" w:type="dxa"/>
              <w:bottom w:w="0" w:type="dxa"/>
              <w:right w:w="108" w:type="dxa"/>
            </w:tcMar>
          </w:tcPr>
          <w:p w14:paraId="24EA2447" w14:textId="77777777" w:rsidR="00CD7C9C" w:rsidRPr="00987E32" w:rsidRDefault="00CD7C9C" w:rsidP="00A97C61">
            <w:pPr>
              <w:overflowPunct w:val="0"/>
              <w:autoSpaceDE w:val="0"/>
              <w:autoSpaceDN w:val="0"/>
              <w:snapToGrid w:val="0"/>
              <w:spacing w:after="60"/>
              <w:jc w:val="both"/>
              <w:rPr>
                <w:szCs w:val="20"/>
              </w:rPr>
            </w:pPr>
          </w:p>
        </w:tc>
        <w:tc>
          <w:tcPr>
            <w:tcW w:w="1186" w:type="dxa"/>
            <w:vMerge w:val="restart"/>
            <w:tcBorders>
              <w:top w:val="single" w:sz="8" w:space="0" w:color="000000"/>
              <w:left w:val="nil"/>
              <w:right w:val="single" w:sz="8" w:space="0" w:color="000000"/>
            </w:tcBorders>
            <w:shd w:val="clear" w:color="auto" w:fill="D9D9D9"/>
            <w:tcMar>
              <w:top w:w="0" w:type="dxa"/>
              <w:left w:w="108" w:type="dxa"/>
              <w:bottom w:w="0" w:type="dxa"/>
              <w:right w:w="108" w:type="dxa"/>
            </w:tcMar>
            <w:hideMark/>
          </w:tcPr>
          <w:p w14:paraId="457E8A5D" w14:textId="77777777" w:rsidR="00CD7C9C" w:rsidRPr="0072574D" w:rsidRDefault="00CD7C9C" w:rsidP="00A97C61">
            <w:pPr>
              <w:overflowPunct w:val="0"/>
              <w:autoSpaceDE w:val="0"/>
              <w:autoSpaceDN w:val="0"/>
              <w:snapToGrid w:val="0"/>
              <w:spacing w:after="60"/>
              <w:jc w:val="center"/>
              <w:rPr>
                <w:szCs w:val="20"/>
              </w:rPr>
            </w:pPr>
            <w:r>
              <w:rPr>
                <w:szCs w:val="20"/>
              </w:rPr>
              <w:t>1 symbol</w:t>
            </w:r>
          </w:p>
        </w:tc>
        <w:tc>
          <w:tcPr>
            <w:tcW w:w="2219" w:type="dxa"/>
            <w:gridSpan w:val="2"/>
            <w:tcBorders>
              <w:top w:val="single" w:sz="8" w:space="0" w:color="000000"/>
              <w:left w:val="nil"/>
              <w:bottom w:val="single" w:sz="8" w:space="0" w:color="000000"/>
              <w:right w:val="single" w:sz="8" w:space="0" w:color="000000"/>
            </w:tcBorders>
            <w:shd w:val="clear" w:color="auto" w:fill="D9D9D9"/>
          </w:tcPr>
          <w:p w14:paraId="228EF212" w14:textId="77777777" w:rsidR="00CD7C9C" w:rsidRPr="0072574D" w:rsidRDefault="00CD7C9C" w:rsidP="00A97C61">
            <w:pPr>
              <w:overflowPunct w:val="0"/>
              <w:autoSpaceDE w:val="0"/>
              <w:autoSpaceDN w:val="0"/>
              <w:snapToGrid w:val="0"/>
              <w:spacing w:after="60"/>
              <w:jc w:val="center"/>
              <w:rPr>
                <w:color w:val="000000"/>
                <w:szCs w:val="20"/>
                <w:lang w:eastAsia="sv-SE"/>
              </w:rPr>
            </w:pPr>
            <w:r>
              <w:rPr>
                <w:color w:val="000000"/>
                <w:szCs w:val="20"/>
                <w:lang w:eastAsia="sv-SE"/>
              </w:rPr>
              <w:t>Option1-1</w:t>
            </w:r>
          </w:p>
        </w:tc>
        <w:tc>
          <w:tcPr>
            <w:tcW w:w="1260" w:type="dxa"/>
            <w:vMerge w:val="restart"/>
            <w:tcBorders>
              <w:top w:val="single" w:sz="8" w:space="0" w:color="000000"/>
              <w:left w:val="nil"/>
              <w:right w:val="single" w:sz="8" w:space="0" w:color="000000"/>
            </w:tcBorders>
            <w:shd w:val="clear" w:color="auto" w:fill="D9D9D9"/>
          </w:tcPr>
          <w:p w14:paraId="60E95FAC" w14:textId="77777777" w:rsidR="00CD7C9C" w:rsidRPr="0072574D" w:rsidRDefault="00CD7C9C" w:rsidP="00A97C61">
            <w:pPr>
              <w:overflowPunct w:val="0"/>
              <w:autoSpaceDE w:val="0"/>
              <w:autoSpaceDN w:val="0"/>
              <w:snapToGrid w:val="0"/>
              <w:spacing w:after="60"/>
              <w:jc w:val="center"/>
              <w:rPr>
                <w:color w:val="000000"/>
                <w:szCs w:val="20"/>
                <w:lang w:eastAsia="sv-SE"/>
              </w:rPr>
            </w:pPr>
            <w:r>
              <w:rPr>
                <w:color w:val="000000"/>
                <w:szCs w:val="20"/>
                <w:lang w:eastAsia="sv-SE"/>
              </w:rPr>
              <w:t>Option 1-2</w:t>
            </w:r>
          </w:p>
        </w:tc>
        <w:tc>
          <w:tcPr>
            <w:tcW w:w="1514" w:type="dxa"/>
            <w:gridSpan w:val="2"/>
            <w:tcBorders>
              <w:top w:val="single" w:sz="8" w:space="0" w:color="000000"/>
              <w:left w:val="nil"/>
              <w:bottom w:val="single" w:sz="8" w:space="0" w:color="000000"/>
              <w:right w:val="single" w:sz="8" w:space="0" w:color="000000"/>
            </w:tcBorders>
            <w:shd w:val="clear" w:color="auto" w:fill="D9D9D9"/>
          </w:tcPr>
          <w:p w14:paraId="74084018" w14:textId="77777777" w:rsidR="00CD7C9C" w:rsidRDefault="00CD7C9C" w:rsidP="00A97C61">
            <w:pPr>
              <w:overflowPunct w:val="0"/>
              <w:autoSpaceDE w:val="0"/>
              <w:autoSpaceDN w:val="0"/>
              <w:snapToGrid w:val="0"/>
              <w:spacing w:after="60"/>
              <w:jc w:val="center"/>
              <w:rPr>
                <w:color w:val="000000"/>
                <w:szCs w:val="20"/>
                <w:lang w:eastAsia="sv-SE"/>
              </w:rPr>
            </w:pPr>
            <w:r>
              <w:rPr>
                <w:color w:val="000000"/>
                <w:szCs w:val="20"/>
                <w:lang w:eastAsia="sv-SE"/>
              </w:rPr>
              <w:t>Option 2</w:t>
            </w:r>
          </w:p>
        </w:tc>
        <w:tc>
          <w:tcPr>
            <w:tcW w:w="934" w:type="dxa"/>
            <w:vMerge w:val="restart"/>
            <w:tcBorders>
              <w:top w:val="single" w:sz="8" w:space="0" w:color="000000"/>
              <w:left w:val="nil"/>
              <w:right w:val="single" w:sz="8" w:space="0" w:color="000000"/>
            </w:tcBorders>
            <w:shd w:val="clear" w:color="auto" w:fill="D9D9D9"/>
          </w:tcPr>
          <w:p w14:paraId="7B8FC729" w14:textId="77777777" w:rsidR="00CD7C9C" w:rsidRDefault="00CD7C9C" w:rsidP="00A97C61">
            <w:pPr>
              <w:overflowPunct w:val="0"/>
              <w:autoSpaceDE w:val="0"/>
              <w:autoSpaceDN w:val="0"/>
              <w:snapToGrid w:val="0"/>
              <w:spacing w:after="60"/>
              <w:jc w:val="center"/>
              <w:rPr>
                <w:color w:val="000000"/>
                <w:szCs w:val="20"/>
                <w:lang w:eastAsia="sv-SE"/>
              </w:rPr>
            </w:pPr>
            <w:r>
              <w:rPr>
                <w:color w:val="000000"/>
                <w:szCs w:val="20"/>
                <w:lang w:eastAsia="sv-SE"/>
              </w:rPr>
              <w:t>FG 22-12</w:t>
            </w:r>
          </w:p>
        </w:tc>
      </w:tr>
      <w:tr w:rsidR="00CD7C9C" w:rsidRPr="00987E32" w14:paraId="600AE7C1" w14:textId="77777777" w:rsidTr="00A97C61">
        <w:trPr>
          <w:jc w:val="center"/>
        </w:trPr>
        <w:tc>
          <w:tcPr>
            <w:tcW w:w="1070" w:type="dxa"/>
            <w:tcBorders>
              <w:left w:val="single" w:sz="8" w:space="0" w:color="000000"/>
              <w:bottom w:val="single" w:sz="8" w:space="0" w:color="000000"/>
              <w:right w:val="single" w:sz="8" w:space="0" w:color="000000"/>
            </w:tcBorders>
            <w:shd w:val="clear" w:color="auto" w:fill="D9D9D9"/>
          </w:tcPr>
          <w:p w14:paraId="69D5D1E6" w14:textId="77777777" w:rsidR="00CD7C9C" w:rsidRPr="00987E32" w:rsidRDefault="00CD7C9C" w:rsidP="00A97C61">
            <w:pPr>
              <w:overflowPunct w:val="0"/>
              <w:autoSpaceDE w:val="0"/>
              <w:autoSpaceDN w:val="0"/>
              <w:snapToGrid w:val="0"/>
              <w:spacing w:after="60"/>
              <w:jc w:val="both"/>
              <w:rPr>
                <w:szCs w:val="20"/>
              </w:rPr>
            </w:pPr>
          </w:p>
        </w:tc>
        <w:tc>
          <w:tcPr>
            <w:tcW w:w="1995" w:type="dxa"/>
            <w:vMerge/>
            <w:tcBorders>
              <w:left w:val="single" w:sz="8" w:space="0" w:color="000000"/>
              <w:bottom w:val="single" w:sz="8" w:space="0" w:color="000000"/>
              <w:right w:val="single" w:sz="8" w:space="0" w:color="000000"/>
            </w:tcBorders>
            <w:shd w:val="clear" w:color="auto" w:fill="D9D9D9"/>
            <w:tcMar>
              <w:top w:w="0" w:type="dxa"/>
              <w:left w:w="108" w:type="dxa"/>
              <w:bottom w:w="0" w:type="dxa"/>
              <w:right w:w="108" w:type="dxa"/>
            </w:tcMar>
          </w:tcPr>
          <w:p w14:paraId="4AE24BCE" w14:textId="77777777" w:rsidR="00CD7C9C" w:rsidRPr="00987E32" w:rsidRDefault="00CD7C9C" w:rsidP="00A97C61">
            <w:pPr>
              <w:overflowPunct w:val="0"/>
              <w:autoSpaceDE w:val="0"/>
              <w:autoSpaceDN w:val="0"/>
              <w:snapToGrid w:val="0"/>
              <w:spacing w:after="60"/>
              <w:jc w:val="both"/>
              <w:rPr>
                <w:szCs w:val="20"/>
              </w:rPr>
            </w:pPr>
          </w:p>
        </w:tc>
        <w:tc>
          <w:tcPr>
            <w:tcW w:w="1186" w:type="dxa"/>
            <w:vMerge/>
            <w:tcBorders>
              <w:left w:val="nil"/>
              <w:bottom w:val="single" w:sz="8" w:space="0" w:color="000000"/>
              <w:right w:val="single" w:sz="8" w:space="0" w:color="000000"/>
            </w:tcBorders>
            <w:shd w:val="clear" w:color="auto" w:fill="D9D9D9"/>
            <w:tcMar>
              <w:top w:w="0" w:type="dxa"/>
              <w:left w:w="108" w:type="dxa"/>
              <w:bottom w:w="0" w:type="dxa"/>
              <w:right w:w="108" w:type="dxa"/>
            </w:tcMar>
          </w:tcPr>
          <w:p w14:paraId="66830336" w14:textId="77777777" w:rsidR="00CD7C9C" w:rsidRDefault="00CD7C9C" w:rsidP="00A97C61">
            <w:pPr>
              <w:overflowPunct w:val="0"/>
              <w:autoSpaceDE w:val="0"/>
              <w:autoSpaceDN w:val="0"/>
              <w:snapToGrid w:val="0"/>
              <w:spacing w:after="60"/>
              <w:jc w:val="center"/>
              <w:rPr>
                <w:szCs w:val="20"/>
              </w:rPr>
            </w:pPr>
          </w:p>
        </w:tc>
        <w:tc>
          <w:tcPr>
            <w:tcW w:w="1049" w:type="dxa"/>
            <w:tcBorders>
              <w:top w:val="single" w:sz="8" w:space="0" w:color="000000"/>
              <w:left w:val="nil"/>
              <w:bottom w:val="single" w:sz="8" w:space="0" w:color="000000"/>
              <w:right w:val="single" w:sz="8" w:space="0" w:color="000000"/>
            </w:tcBorders>
            <w:shd w:val="clear" w:color="auto" w:fill="D9D9D9"/>
          </w:tcPr>
          <w:p w14:paraId="4B1F259A" w14:textId="77777777" w:rsidR="00CD7C9C" w:rsidRDefault="00CD7C9C" w:rsidP="00A97C61">
            <w:pPr>
              <w:overflowPunct w:val="0"/>
              <w:autoSpaceDE w:val="0"/>
              <w:autoSpaceDN w:val="0"/>
              <w:snapToGrid w:val="0"/>
              <w:spacing w:after="60"/>
              <w:jc w:val="center"/>
              <w:rPr>
                <w:color w:val="000000"/>
                <w:szCs w:val="20"/>
                <w:lang w:eastAsia="sv-SE"/>
              </w:rPr>
            </w:pPr>
            <w:r>
              <w:rPr>
                <w:color w:val="000000"/>
                <w:szCs w:val="20"/>
                <w:lang w:eastAsia="sv-SE"/>
              </w:rPr>
              <w:t>basic</w:t>
            </w:r>
          </w:p>
        </w:tc>
        <w:tc>
          <w:tcPr>
            <w:tcW w:w="1170" w:type="dxa"/>
            <w:tcBorders>
              <w:top w:val="single" w:sz="8" w:space="0" w:color="000000"/>
              <w:left w:val="nil"/>
              <w:bottom w:val="single" w:sz="8" w:space="0" w:color="000000"/>
              <w:right w:val="single" w:sz="8" w:space="0" w:color="000000"/>
            </w:tcBorders>
            <w:shd w:val="clear" w:color="auto" w:fill="D9D9D9"/>
          </w:tcPr>
          <w:p w14:paraId="04F26FDF" w14:textId="77777777" w:rsidR="00CD7C9C" w:rsidRDefault="00CD7C9C" w:rsidP="00A97C61">
            <w:pPr>
              <w:overflowPunct w:val="0"/>
              <w:autoSpaceDE w:val="0"/>
              <w:autoSpaceDN w:val="0"/>
              <w:snapToGrid w:val="0"/>
              <w:spacing w:after="60"/>
              <w:jc w:val="center"/>
              <w:rPr>
                <w:color w:val="000000"/>
                <w:szCs w:val="20"/>
                <w:lang w:eastAsia="sv-SE"/>
              </w:rPr>
            </w:pPr>
            <w:r>
              <w:rPr>
                <w:color w:val="000000"/>
                <w:szCs w:val="20"/>
                <w:lang w:eastAsia="sv-SE"/>
              </w:rPr>
              <w:t>Opt.</w:t>
            </w:r>
          </w:p>
        </w:tc>
        <w:tc>
          <w:tcPr>
            <w:tcW w:w="1260" w:type="dxa"/>
            <w:vMerge/>
            <w:tcBorders>
              <w:left w:val="nil"/>
              <w:bottom w:val="single" w:sz="8" w:space="0" w:color="000000"/>
              <w:right w:val="single" w:sz="8" w:space="0" w:color="000000"/>
            </w:tcBorders>
            <w:shd w:val="clear" w:color="auto" w:fill="D9D9D9"/>
          </w:tcPr>
          <w:p w14:paraId="63BA7934" w14:textId="77777777" w:rsidR="00CD7C9C" w:rsidRDefault="00CD7C9C" w:rsidP="00A97C61">
            <w:pPr>
              <w:overflowPunct w:val="0"/>
              <w:autoSpaceDE w:val="0"/>
              <w:autoSpaceDN w:val="0"/>
              <w:snapToGrid w:val="0"/>
              <w:spacing w:after="60"/>
              <w:jc w:val="center"/>
              <w:rPr>
                <w:color w:val="000000"/>
                <w:szCs w:val="20"/>
                <w:lang w:eastAsia="sv-SE"/>
              </w:rPr>
            </w:pPr>
          </w:p>
        </w:tc>
        <w:tc>
          <w:tcPr>
            <w:tcW w:w="720" w:type="dxa"/>
            <w:tcBorders>
              <w:top w:val="single" w:sz="8" w:space="0" w:color="000000"/>
              <w:left w:val="nil"/>
              <w:bottom w:val="single" w:sz="8" w:space="0" w:color="000000"/>
              <w:right w:val="single" w:sz="8" w:space="0" w:color="000000"/>
            </w:tcBorders>
            <w:shd w:val="clear" w:color="auto" w:fill="D9D9D9"/>
          </w:tcPr>
          <w:p w14:paraId="03C8ACC4" w14:textId="77777777" w:rsidR="00CD7C9C" w:rsidRDefault="00CD7C9C" w:rsidP="00A97C61">
            <w:pPr>
              <w:overflowPunct w:val="0"/>
              <w:autoSpaceDE w:val="0"/>
              <w:autoSpaceDN w:val="0"/>
              <w:snapToGrid w:val="0"/>
              <w:spacing w:after="60"/>
              <w:jc w:val="center"/>
              <w:rPr>
                <w:color w:val="000000"/>
                <w:szCs w:val="20"/>
                <w:lang w:eastAsia="sv-SE"/>
              </w:rPr>
            </w:pPr>
            <w:r>
              <w:rPr>
                <w:color w:val="000000"/>
                <w:szCs w:val="20"/>
                <w:lang w:eastAsia="sv-SE"/>
              </w:rPr>
              <w:t>basic</w:t>
            </w:r>
          </w:p>
        </w:tc>
        <w:tc>
          <w:tcPr>
            <w:tcW w:w="794" w:type="dxa"/>
            <w:tcBorders>
              <w:top w:val="single" w:sz="8" w:space="0" w:color="000000"/>
              <w:left w:val="nil"/>
              <w:bottom w:val="single" w:sz="8" w:space="0" w:color="000000"/>
              <w:right w:val="single" w:sz="8" w:space="0" w:color="000000"/>
            </w:tcBorders>
            <w:shd w:val="clear" w:color="auto" w:fill="D9D9D9"/>
          </w:tcPr>
          <w:p w14:paraId="44988BC2" w14:textId="77777777" w:rsidR="00CD7C9C" w:rsidRDefault="00CD7C9C" w:rsidP="00A97C61">
            <w:pPr>
              <w:overflowPunct w:val="0"/>
              <w:autoSpaceDE w:val="0"/>
              <w:autoSpaceDN w:val="0"/>
              <w:snapToGrid w:val="0"/>
              <w:spacing w:after="60"/>
              <w:jc w:val="center"/>
              <w:rPr>
                <w:color w:val="000000"/>
                <w:szCs w:val="20"/>
                <w:lang w:eastAsia="sv-SE"/>
              </w:rPr>
            </w:pPr>
            <w:r>
              <w:rPr>
                <w:color w:val="000000"/>
                <w:szCs w:val="20"/>
                <w:lang w:eastAsia="sv-SE"/>
              </w:rPr>
              <w:t>Opt.</w:t>
            </w:r>
          </w:p>
        </w:tc>
        <w:tc>
          <w:tcPr>
            <w:tcW w:w="934" w:type="dxa"/>
            <w:vMerge/>
            <w:tcBorders>
              <w:left w:val="nil"/>
              <w:bottom w:val="single" w:sz="8" w:space="0" w:color="000000"/>
              <w:right w:val="single" w:sz="8" w:space="0" w:color="000000"/>
            </w:tcBorders>
            <w:shd w:val="clear" w:color="auto" w:fill="D9D9D9"/>
          </w:tcPr>
          <w:p w14:paraId="2B365FEE" w14:textId="77777777" w:rsidR="00CD7C9C" w:rsidRDefault="00CD7C9C" w:rsidP="00A97C61">
            <w:pPr>
              <w:overflowPunct w:val="0"/>
              <w:autoSpaceDE w:val="0"/>
              <w:autoSpaceDN w:val="0"/>
              <w:snapToGrid w:val="0"/>
              <w:spacing w:after="60"/>
              <w:jc w:val="center"/>
              <w:rPr>
                <w:color w:val="000000"/>
                <w:szCs w:val="20"/>
                <w:lang w:eastAsia="sv-SE"/>
              </w:rPr>
            </w:pPr>
          </w:p>
        </w:tc>
      </w:tr>
      <w:tr w:rsidR="00CD7C9C" w:rsidRPr="00987E32" w14:paraId="1D72C124" w14:textId="77777777" w:rsidTr="00A97C61">
        <w:trPr>
          <w:jc w:val="center"/>
        </w:trPr>
        <w:tc>
          <w:tcPr>
            <w:tcW w:w="1070" w:type="dxa"/>
            <w:tcBorders>
              <w:top w:val="single" w:sz="8" w:space="0" w:color="000000"/>
              <w:left w:val="single" w:sz="8" w:space="0" w:color="000000"/>
              <w:bottom w:val="single" w:sz="8" w:space="0" w:color="000000"/>
              <w:right w:val="single" w:sz="8" w:space="0" w:color="000000"/>
            </w:tcBorders>
          </w:tcPr>
          <w:p w14:paraId="1D69BD18" w14:textId="77777777" w:rsidR="00CD7C9C" w:rsidRDefault="00CD7C9C" w:rsidP="00A97C61">
            <w:pPr>
              <w:overflowPunct w:val="0"/>
              <w:autoSpaceDE w:val="0"/>
              <w:autoSpaceDN w:val="0"/>
              <w:snapToGrid w:val="0"/>
              <w:spacing w:after="60"/>
              <w:jc w:val="both"/>
              <w:rPr>
                <w:szCs w:val="20"/>
              </w:rPr>
            </w:pPr>
            <w:r>
              <w:rPr>
                <w:szCs w:val="20"/>
              </w:rPr>
              <w:lastRenderedPageBreak/>
              <w:t>30kmph</w:t>
            </w:r>
          </w:p>
        </w:tc>
        <w:tc>
          <w:tcPr>
            <w:tcW w:w="1995"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7C87FD5C" w14:textId="77777777" w:rsidR="00CD7C9C" w:rsidRDefault="00CD7C9C" w:rsidP="00A97C61">
            <w:pPr>
              <w:overflowPunct w:val="0"/>
              <w:autoSpaceDE w:val="0"/>
              <w:autoSpaceDN w:val="0"/>
              <w:snapToGrid w:val="0"/>
              <w:spacing w:after="60"/>
              <w:jc w:val="both"/>
              <w:rPr>
                <w:szCs w:val="20"/>
              </w:rPr>
            </w:pPr>
            <w:r>
              <w:rPr>
                <w:szCs w:val="20"/>
              </w:rPr>
              <w:t>Ave. CCEs</w:t>
            </w:r>
          </w:p>
        </w:tc>
        <w:tc>
          <w:tcPr>
            <w:tcW w:w="1186" w:type="dxa"/>
            <w:tcBorders>
              <w:top w:val="single" w:sz="8" w:space="0" w:color="000000"/>
              <w:left w:val="nil"/>
              <w:bottom w:val="single" w:sz="8" w:space="0" w:color="000000"/>
              <w:right w:val="single" w:sz="8" w:space="0" w:color="000000"/>
            </w:tcBorders>
            <w:shd w:val="clear" w:color="auto" w:fill="auto"/>
            <w:tcMar>
              <w:top w:w="0" w:type="dxa"/>
              <w:left w:w="108" w:type="dxa"/>
              <w:bottom w:w="0" w:type="dxa"/>
              <w:right w:w="108" w:type="dxa"/>
            </w:tcMar>
          </w:tcPr>
          <w:p w14:paraId="080FA2BE" w14:textId="77777777" w:rsidR="00CD7C9C" w:rsidRPr="0072574D" w:rsidRDefault="00CD7C9C" w:rsidP="00A97C61">
            <w:pPr>
              <w:overflowPunct w:val="0"/>
              <w:autoSpaceDE w:val="0"/>
              <w:autoSpaceDN w:val="0"/>
              <w:snapToGrid w:val="0"/>
              <w:spacing w:after="60"/>
              <w:jc w:val="center"/>
              <w:rPr>
                <w:szCs w:val="20"/>
              </w:rPr>
            </w:pPr>
            <w:r>
              <w:rPr>
                <w:szCs w:val="20"/>
              </w:rPr>
              <w:t>5.06</w:t>
            </w:r>
          </w:p>
        </w:tc>
        <w:tc>
          <w:tcPr>
            <w:tcW w:w="1049" w:type="dxa"/>
            <w:tcBorders>
              <w:top w:val="single" w:sz="8" w:space="0" w:color="000000"/>
              <w:left w:val="nil"/>
              <w:bottom w:val="single" w:sz="8" w:space="0" w:color="000000"/>
              <w:right w:val="single" w:sz="8" w:space="0" w:color="000000"/>
            </w:tcBorders>
            <w:shd w:val="clear" w:color="auto" w:fill="auto"/>
          </w:tcPr>
          <w:p w14:paraId="5AE3114A" w14:textId="09B4053F" w:rsidR="00CD7C9C" w:rsidRPr="0072574D" w:rsidRDefault="00122E72" w:rsidP="00A97C61">
            <w:pPr>
              <w:overflowPunct w:val="0"/>
              <w:autoSpaceDE w:val="0"/>
              <w:autoSpaceDN w:val="0"/>
              <w:snapToGrid w:val="0"/>
              <w:spacing w:after="60"/>
              <w:jc w:val="center"/>
              <w:rPr>
                <w:color w:val="000000"/>
                <w:szCs w:val="20"/>
                <w:lang w:eastAsia="sv-SE"/>
              </w:rPr>
            </w:pPr>
            <w:r>
              <w:rPr>
                <w:color w:val="000000"/>
                <w:szCs w:val="20"/>
                <w:lang w:eastAsia="sv-SE"/>
              </w:rPr>
              <w:t>X</w:t>
            </w:r>
          </w:p>
        </w:tc>
        <w:tc>
          <w:tcPr>
            <w:tcW w:w="1170" w:type="dxa"/>
            <w:tcBorders>
              <w:top w:val="single" w:sz="8" w:space="0" w:color="000000"/>
              <w:left w:val="nil"/>
              <w:bottom w:val="single" w:sz="8" w:space="0" w:color="000000"/>
              <w:right w:val="single" w:sz="8" w:space="0" w:color="000000"/>
            </w:tcBorders>
            <w:shd w:val="clear" w:color="auto" w:fill="auto"/>
          </w:tcPr>
          <w:p w14:paraId="541B1B8C" w14:textId="5A39FFB4" w:rsidR="00CD7C9C" w:rsidRPr="0072574D" w:rsidRDefault="00122E72" w:rsidP="00A97C61">
            <w:pPr>
              <w:overflowPunct w:val="0"/>
              <w:autoSpaceDE w:val="0"/>
              <w:autoSpaceDN w:val="0"/>
              <w:snapToGrid w:val="0"/>
              <w:spacing w:after="60"/>
              <w:jc w:val="center"/>
              <w:rPr>
                <w:color w:val="000000"/>
                <w:szCs w:val="20"/>
                <w:lang w:eastAsia="sv-SE"/>
              </w:rPr>
            </w:pPr>
            <w:r>
              <w:rPr>
                <w:color w:val="000000"/>
                <w:szCs w:val="20"/>
                <w:lang w:eastAsia="sv-SE"/>
              </w:rPr>
              <w:t>X</w:t>
            </w:r>
          </w:p>
        </w:tc>
        <w:tc>
          <w:tcPr>
            <w:tcW w:w="1260" w:type="dxa"/>
            <w:tcBorders>
              <w:top w:val="single" w:sz="8" w:space="0" w:color="000000"/>
              <w:left w:val="nil"/>
              <w:bottom w:val="single" w:sz="8" w:space="0" w:color="000000"/>
              <w:right w:val="single" w:sz="8" w:space="0" w:color="000000"/>
            </w:tcBorders>
            <w:shd w:val="clear" w:color="auto" w:fill="auto"/>
          </w:tcPr>
          <w:p w14:paraId="2EFCB7A1" w14:textId="7E13709B" w:rsidR="00CD7C9C" w:rsidRPr="0072574D" w:rsidRDefault="00122E72" w:rsidP="00A97C61">
            <w:pPr>
              <w:overflowPunct w:val="0"/>
              <w:autoSpaceDE w:val="0"/>
              <w:autoSpaceDN w:val="0"/>
              <w:snapToGrid w:val="0"/>
              <w:spacing w:after="60"/>
              <w:jc w:val="center"/>
              <w:rPr>
                <w:color w:val="000000"/>
                <w:szCs w:val="20"/>
                <w:lang w:eastAsia="sv-SE"/>
              </w:rPr>
            </w:pPr>
            <w:r>
              <w:rPr>
                <w:color w:val="000000"/>
                <w:szCs w:val="20"/>
                <w:lang w:eastAsia="sv-SE"/>
              </w:rPr>
              <w:t>X</w:t>
            </w:r>
          </w:p>
        </w:tc>
        <w:tc>
          <w:tcPr>
            <w:tcW w:w="720" w:type="dxa"/>
            <w:tcBorders>
              <w:top w:val="single" w:sz="8" w:space="0" w:color="000000"/>
              <w:left w:val="nil"/>
              <w:bottom w:val="single" w:sz="8" w:space="0" w:color="000000"/>
              <w:right w:val="single" w:sz="8" w:space="0" w:color="000000"/>
            </w:tcBorders>
          </w:tcPr>
          <w:p w14:paraId="301D794D" w14:textId="46A2AC0E" w:rsidR="00CD7C9C" w:rsidRDefault="00CD7C9C" w:rsidP="00A97C61">
            <w:pPr>
              <w:overflowPunct w:val="0"/>
              <w:autoSpaceDE w:val="0"/>
              <w:autoSpaceDN w:val="0"/>
              <w:snapToGrid w:val="0"/>
              <w:spacing w:after="60"/>
              <w:jc w:val="center"/>
              <w:rPr>
                <w:color w:val="000000"/>
                <w:szCs w:val="20"/>
                <w:lang w:eastAsia="sv-SE"/>
              </w:rPr>
            </w:pPr>
            <w:r>
              <w:rPr>
                <w:color w:val="000000"/>
                <w:szCs w:val="20"/>
                <w:lang w:eastAsia="sv-SE"/>
              </w:rPr>
              <w:t>10.23</w:t>
            </w:r>
          </w:p>
        </w:tc>
        <w:tc>
          <w:tcPr>
            <w:tcW w:w="794" w:type="dxa"/>
            <w:tcBorders>
              <w:top w:val="single" w:sz="8" w:space="0" w:color="000000"/>
              <w:left w:val="nil"/>
              <w:bottom w:val="single" w:sz="8" w:space="0" w:color="000000"/>
              <w:right w:val="single" w:sz="8" w:space="0" w:color="000000"/>
            </w:tcBorders>
          </w:tcPr>
          <w:p w14:paraId="75C34255" w14:textId="54E20F10" w:rsidR="00CD7C9C" w:rsidRDefault="00CD7C9C" w:rsidP="00A97C61">
            <w:pPr>
              <w:overflowPunct w:val="0"/>
              <w:autoSpaceDE w:val="0"/>
              <w:autoSpaceDN w:val="0"/>
              <w:snapToGrid w:val="0"/>
              <w:spacing w:after="60"/>
              <w:jc w:val="center"/>
              <w:rPr>
                <w:color w:val="000000"/>
                <w:szCs w:val="20"/>
                <w:lang w:eastAsia="sv-SE"/>
              </w:rPr>
            </w:pPr>
            <w:r>
              <w:rPr>
                <w:color w:val="000000"/>
                <w:szCs w:val="20"/>
                <w:lang w:eastAsia="sv-SE"/>
              </w:rPr>
              <w:t>7.11</w:t>
            </w:r>
          </w:p>
        </w:tc>
        <w:tc>
          <w:tcPr>
            <w:tcW w:w="934" w:type="dxa"/>
            <w:tcBorders>
              <w:top w:val="single" w:sz="8" w:space="0" w:color="000000"/>
              <w:left w:val="nil"/>
              <w:bottom w:val="single" w:sz="8" w:space="0" w:color="000000"/>
              <w:right w:val="single" w:sz="8" w:space="0" w:color="000000"/>
            </w:tcBorders>
          </w:tcPr>
          <w:p w14:paraId="5ED49C08" w14:textId="65E3AB87" w:rsidR="00CD7C9C" w:rsidRDefault="00CD7C9C" w:rsidP="00A97C61">
            <w:pPr>
              <w:overflowPunct w:val="0"/>
              <w:autoSpaceDE w:val="0"/>
              <w:autoSpaceDN w:val="0"/>
              <w:snapToGrid w:val="0"/>
              <w:spacing w:after="60"/>
              <w:jc w:val="center"/>
              <w:rPr>
                <w:color w:val="000000"/>
                <w:szCs w:val="20"/>
                <w:lang w:eastAsia="sv-SE"/>
              </w:rPr>
            </w:pPr>
            <w:r>
              <w:rPr>
                <w:color w:val="000000"/>
                <w:szCs w:val="20"/>
                <w:lang w:eastAsia="sv-SE"/>
              </w:rPr>
              <w:t>5.06</w:t>
            </w:r>
          </w:p>
        </w:tc>
      </w:tr>
      <w:tr w:rsidR="00CD7C9C" w:rsidRPr="00987E32" w14:paraId="36F02EBC" w14:textId="77777777" w:rsidTr="00A97C61">
        <w:trPr>
          <w:jc w:val="center"/>
        </w:trPr>
        <w:tc>
          <w:tcPr>
            <w:tcW w:w="1070" w:type="dxa"/>
            <w:tcBorders>
              <w:top w:val="nil"/>
              <w:left w:val="single" w:sz="8" w:space="0" w:color="000000"/>
              <w:bottom w:val="single" w:sz="8" w:space="0" w:color="000000"/>
              <w:right w:val="single" w:sz="8" w:space="0" w:color="000000"/>
            </w:tcBorders>
          </w:tcPr>
          <w:p w14:paraId="56683A93" w14:textId="77777777" w:rsidR="00CD7C9C" w:rsidRDefault="00CD7C9C" w:rsidP="00A97C61">
            <w:pPr>
              <w:overflowPunct w:val="0"/>
              <w:autoSpaceDE w:val="0"/>
              <w:autoSpaceDN w:val="0"/>
              <w:snapToGrid w:val="0"/>
              <w:spacing w:after="60"/>
              <w:jc w:val="both"/>
              <w:rPr>
                <w:szCs w:val="20"/>
                <w:lang w:eastAsia="sv-SE"/>
              </w:rPr>
            </w:pPr>
          </w:p>
        </w:tc>
        <w:tc>
          <w:tcPr>
            <w:tcW w:w="199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79BF197" w14:textId="77777777" w:rsidR="00CD7C9C" w:rsidRPr="00ED11B6" w:rsidRDefault="00CD7C9C" w:rsidP="00A97C61">
            <w:pPr>
              <w:overflowPunct w:val="0"/>
              <w:autoSpaceDE w:val="0"/>
              <w:autoSpaceDN w:val="0"/>
              <w:snapToGrid w:val="0"/>
              <w:spacing w:after="60"/>
              <w:jc w:val="both"/>
              <w:rPr>
                <w:szCs w:val="20"/>
              </w:rPr>
            </w:pPr>
            <w:r>
              <w:rPr>
                <w:szCs w:val="20"/>
                <w:lang w:eastAsia="sv-SE"/>
              </w:rPr>
              <w:t>Normalized PDCCH capacity</w:t>
            </w:r>
          </w:p>
        </w:tc>
        <w:tc>
          <w:tcPr>
            <w:tcW w:w="1186" w:type="dxa"/>
            <w:tcBorders>
              <w:top w:val="nil"/>
              <w:left w:val="nil"/>
              <w:bottom w:val="single" w:sz="8" w:space="0" w:color="000000"/>
              <w:right w:val="single" w:sz="8" w:space="0" w:color="000000"/>
            </w:tcBorders>
            <w:tcMar>
              <w:top w:w="0" w:type="dxa"/>
              <w:left w:w="108" w:type="dxa"/>
              <w:bottom w:w="0" w:type="dxa"/>
              <w:right w:w="108" w:type="dxa"/>
            </w:tcMar>
            <w:hideMark/>
          </w:tcPr>
          <w:p w14:paraId="3490260B" w14:textId="77777777" w:rsidR="00CD7C9C" w:rsidRPr="00ED11B6" w:rsidRDefault="00CD7C9C" w:rsidP="00A97C61">
            <w:pPr>
              <w:overflowPunct w:val="0"/>
              <w:autoSpaceDE w:val="0"/>
              <w:autoSpaceDN w:val="0"/>
              <w:snapToGrid w:val="0"/>
              <w:spacing w:after="60"/>
              <w:jc w:val="center"/>
              <w:rPr>
                <w:szCs w:val="20"/>
              </w:rPr>
            </w:pPr>
            <w:r>
              <w:rPr>
                <w:szCs w:val="20"/>
              </w:rPr>
              <w:t>1</w:t>
            </w:r>
          </w:p>
        </w:tc>
        <w:tc>
          <w:tcPr>
            <w:tcW w:w="1049" w:type="dxa"/>
            <w:tcBorders>
              <w:top w:val="nil"/>
              <w:left w:val="nil"/>
              <w:bottom w:val="single" w:sz="8" w:space="0" w:color="000000"/>
              <w:right w:val="single" w:sz="8" w:space="0" w:color="000000"/>
            </w:tcBorders>
          </w:tcPr>
          <w:p w14:paraId="191034F6" w14:textId="3FC9EA79" w:rsidR="00CD7C9C" w:rsidRDefault="00122E72" w:rsidP="00A97C61">
            <w:pPr>
              <w:overflowPunct w:val="0"/>
              <w:autoSpaceDE w:val="0"/>
              <w:autoSpaceDN w:val="0"/>
              <w:snapToGrid w:val="0"/>
              <w:spacing w:after="60"/>
              <w:jc w:val="center"/>
              <w:rPr>
                <w:szCs w:val="20"/>
                <w:lang w:eastAsia="ko-KR"/>
              </w:rPr>
            </w:pPr>
            <w:r>
              <w:rPr>
                <w:szCs w:val="20"/>
                <w:lang w:eastAsia="ko-KR"/>
              </w:rPr>
              <w:t>X</w:t>
            </w:r>
          </w:p>
        </w:tc>
        <w:tc>
          <w:tcPr>
            <w:tcW w:w="1170" w:type="dxa"/>
            <w:tcBorders>
              <w:top w:val="nil"/>
              <w:left w:val="nil"/>
              <w:bottom w:val="single" w:sz="8" w:space="0" w:color="000000"/>
              <w:right w:val="single" w:sz="8" w:space="0" w:color="000000"/>
            </w:tcBorders>
          </w:tcPr>
          <w:p w14:paraId="1DCC875A" w14:textId="04A473D9" w:rsidR="00CD7C9C" w:rsidRDefault="00122E72" w:rsidP="00A97C61">
            <w:pPr>
              <w:overflowPunct w:val="0"/>
              <w:autoSpaceDE w:val="0"/>
              <w:autoSpaceDN w:val="0"/>
              <w:snapToGrid w:val="0"/>
              <w:spacing w:after="60"/>
              <w:jc w:val="center"/>
              <w:rPr>
                <w:szCs w:val="20"/>
                <w:lang w:eastAsia="ko-KR"/>
              </w:rPr>
            </w:pPr>
            <w:r>
              <w:rPr>
                <w:szCs w:val="20"/>
                <w:lang w:eastAsia="ko-KR"/>
              </w:rPr>
              <w:t>X</w:t>
            </w:r>
          </w:p>
        </w:tc>
        <w:tc>
          <w:tcPr>
            <w:tcW w:w="1260" w:type="dxa"/>
            <w:tcBorders>
              <w:top w:val="nil"/>
              <w:left w:val="nil"/>
              <w:bottom w:val="single" w:sz="8" w:space="0" w:color="000000"/>
              <w:right w:val="single" w:sz="8" w:space="0" w:color="000000"/>
            </w:tcBorders>
          </w:tcPr>
          <w:p w14:paraId="4A715432" w14:textId="4AD3F0CE" w:rsidR="00CD7C9C" w:rsidRDefault="00122E72" w:rsidP="00A97C61">
            <w:pPr>
              <w:overflowPunct w:val="0"/>
              <w:autoSpaceDE w:val="0"/>
              <w:autoSpaceDN w:val="0"/>
              <w:snapToGrid w:val="0"/>
              <w:spacing w:after="60"/>
              <w:jc w:val="center"/>
              <w:rPr>
                <w:szCs w:val="20"/>
                <w:lang w:eastAsia="ko-KR"/>
              </w:rPr>
            </w:pPr>
            <w:r>
              <w:rPr>
                <w:szCs w:val="20"/>
                <w:lang w:eastAsia="ko-KR"/>
              </w:rPr>
              <w:t>X</w:t>
            </w:r>
          </w:p>
        </w:tc>
        <w:tc>
          <w:tcPr>
            <w:tcW w:w="720" w:type="dxa"/>
            <w:tcBorders>
              <w:top w:val="nil"/>
              <w:left w:val="nil"/>
              <w:bottom w:val="single" w:sz="8" w:space="0" w:color="000000"/>
              <w:right w:val="single" w:sz="8" w:space="0" w:color="000000"/>
            </w:tcBorders>
          </w:tcPr>
          <w:p w14:paraId="78B7ED75" w14:textId="618360EE" w:rsidR="00CD7C9C" w:rsidRDefault="00CD7C9C" w:rsidP="00A97C61">
            <w:pPr>
              <w:overflowPunct w:val="0"/>
              <w:autoSpaceDE w:val="0"/>
              <w:autoSpaceDN w:val="0"/>
              <w:snapToGrid w:val="0"/>
              <w:spacing w:after="60"/>
              <w:jc w:val="center"/>
              <w:rPr>
                <w:szCs w:val="20"/>
                <w:lang w:eastAsia="ko-KR"/>
              </w:rPr>
            </w:pPr>
            <w:r>
              <w:rPr>
                <w:szCs w:val="20"/>
                <w:lang w:eastAsia="ko-KR"/>
              </w:rPr>
              <w:t>1.49</w:t>
            </w:r>
          </w:p>
        </w:tc>
        <w:tc>
          <w:tcPr>
            <w:tcW w:w="794" w:type="dxa"/>
            <w:tcBorders>
              <w:top w:val="nil"/>
              <w:left w:val="nil"/>
              <w:bottom w:val="single" w:sz="8" w:space="0" w:color="000000"/>
              <w:right w:val="single" w:sz="8" w:space="0" w:color="000000"/>
            </w:tcBorders>
          </w:tcPr>
          <w:p w14:paraId="431DA5E7" w14:textId="004C11E2" w:rsidR="00CD7C9C" w:rsidRDefault="00CD7C9C" w:rsidP="00A97C61">
            <w:pPr>
              <w:overflowPunct w:val="0"/>
              <w:autoSpaceDE w:val="0"/>
              <w:autoSpaceDN w:val="0"/>
              <w:snapToGrid w:val="0"/>
              <w:spacing w:after="60"/>
              <w:jc w:val="center"/>
              <w:rPr>
                <w:szCs w:val="20"/>
                <w:lang w:eastAsia="ko-KR"/>
              </w:rPr>
            </w:pPr>
            <w:r>
              <w:rPr>
                <w:szCs w:val="20"/>
                <w:lang w:eastAsia="ko-KR"/>
              </w:rPr>
              <w:t>1.71</w:t>
            </w:r>
          </w:p>
        </w:tc>
        <w:tc>
          <w:tcPr>
            <w:tcW w:w="934" w:type="dxa"/>
            <w:tcBorders>
              <w:top w:val="nil"/>
              <w:left w:val="nil"/>
              <w:bottom w:val="single" w:sz="8" w:space="0" w:color="000000"/>
              <w:right w:val="single" w:sz="8" w:space="0" w:color="000000"/>
            </w:tcBorders>
          </w:tcPr>
          <w:p w14:paraId="63726742" w14:textId="312AB5F5" w:rsidR="00CD7C9C" w:rsidRDefault="00CD7C9C" w:rsidP="00A97C61">
            <w:pPr>
              <w:overflowPunct w:val="0"/>
              <w:autoSpaceDE w:val="0"/>
              <w:autoSpaceDN w:val="0"/>
              <w:snapToGrid w:val="0"/>
              <w:spacing w:after="60"/>
              <w:jc w:val="center"/>
              <w:rPr>
                <w:szCs w:val="20"/>
                <w:lang w:eastAsia="ko-KR"/>
              </w:rPr>
            </w:pPr>
            <w:r>
              <w:rPr>
                <w:szCs w:val="20"/>
                <w:lang w:eastAsia="ko-KR"/>
              </w:rPr>
              <w:t>2</w:t>
            </w:r>
          </w:p>
        </w:tc>
      </w:tr>
      <w:tr w:rsidR="00CD7C9C" w:rsidRPr="00987E32" w14:paraId="289F68DC" w14:textId="77777777" w:rsidTr="00A97C61">
        <w:trPr>
          <w:jc w:val="center"/>
        </w:trPr>
        <w:tc>
          <w:tcPr>
            <w:tcW w:w="1070" w:type="dxa"/>
            <w:tcBorders>
              <w:top w:val="nil"/>
              <w:left w:val="single" w:sz="8" w:space="0" w:color="000000"/>
              <w:bottom w:val="single" w:sz="8" w:space="0" w:color="000000"/>
              <w:right w:val="single" w:sz="8" w:space="0" w:color="000000"/>
            </w:tcBorders>
          </w:tcPr>
          <w:p w14:paraId="373DC162" w14:textId="77777777" w:rsidR="00CD7C9C" w:rsidRDefault="00CD7C9C" w:rsidP="00A97C61">
            <w:pPr>
              <w:overflowPunct w:val="0"/>
              <w:autoSpaceDE w:val="0"/>
              <w:autoSpaceDN w:val="0"/>
              <w:snapToGrid w:val="0"/>
              <w:spacing w:after="60"/>
              <w:jc w:val="both"/>
              <w:rPr>
                <w:szCs w:val="20"/>
                <w:lang w:eastAsia="sv-SE"/>
              </w:rPr>
            </w:pPr>
            <w:r>
              <w:rPr>
                <w:szCs w:val="20"/>
                <w:lang w:eastAsia="sv-SE"/>
              </w:rPr>
              <w:t>350kmph</w:t>
            </w:r>
          </w:p>
        </w:tc>
        <w:tc>
          <w:tcPr>
            <w:tcW w:w="199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7309355" w14:textId="77777777" w:rsidR="00CD7C9C" w:rsidRPr="00ED11B6" w:rsidRDefault="00CD7C9C" w:rsidP="00A97C61">
            <w:pPr>
              <w:overflowPunct w:val="0"/>
              <w:autoSpaceDE w:val="0"/>
              <w:autoSpaceDN w:val="0"/>
              <w:snapToGrid w:val="0"/>
              <w:spacing w:after="60"/>
              <w:jc w:val="both"/>
              <w:rPr>
                <w:szCs w:val="20"/>
              </w:rPr>
            </w:pPr>
            <w:r>
              <w:rPr>
                <w:szCs w:val="20"/>
              </w:rPr>
              <w:t>Ave. CCEs</w:t>
            </w:r>
          </w:p>
        </w:tc>
        <w:tc>
          <w:tcPr>
            <w:tcW w:w="1186" w:type="dxa"/>
            <w:tcBorders>
              <w:top w:val="nil"/>
              <w:left w:val="nil"/>
              <w:bottom w:val="single" w:sz="8" w:space="0" w:color="000000"/>
              <w:right w:val="single" w:sz="8" w:space="0" w:color="000000"/>
            </w:tcBorders>
            <w:tcMar>
              <w:top w:w="0" w:type="dxa"/>
              <w:left w:w="108" w:type="dxa"/>
              <w:bottom w:w="0" w:type="dxa"/>
              <w:right w:w="108" w:type="dxa"/>
            </w:tcMar>
          </w:tcPr>
          <w:p w14:paraId="7D910FB3" w14:textId="77777777" w:rsidR="00CD7C9C" w:rsidRPr="00ED11B6" w:rsidRDefault="00CD7C9C" w:rsidP="00A97C61">
            <w:pPr>
              <w:overflowPunct w:val="0"/>
              <w:autoSpaceDE w:val="0"/>
              <w:autoSpaceDN w:val="0"/>
              <w:snapToGrid w:val="0"/>
              <w:spacing w:after="60"/>
              <w:jc w:val="center"/>
              <w:rPr>
                <w:szCs w:val="20"/>
              </w:rPr>
            </w:pPr>
            <w:r>
              <w:rPr>
                <w:szCs w:val="20"/>
              </w:rPr>
              <w:t>5.34</w:t>
            </w:r>
          </w:p>
        </w:tc>
        <w:tc>
          <w:tcPr>
            <w:tcW w:w="1049" w:type="dxa"/>
            <w:tcBorders>
              <w:top w:val="nil"/>
              <w:left w:val="nil"/>
              <w:bottom w:val="single" w:sz="8" w:space="0" w:color="000000"/>
              <w:right w:val="single" w:sz="8" w:space="0" w:color="000000"/>
            </w:tcBorders>
          </w:tcPr>
          <w:p w14:paraId="41142E7A" w14:textId="4035036A" w:rsidR="00CD7C9C" w:rsidRPr="00ED11B6" w:rsidRDefault="00122E72" w:rsidP="00A97C61">
            <w:pPr>
              <w:overflowPunct w:val="0"/>
              <w:autoSpaceDE w:val="0"/>
              <w:autoSpaceDN w:val="0"/>
              <w:snapToGrid w:val="0"/>
              <w:spacing w:after="60"/>
              <w:jc w:val="center"/>
              <w:rPr>
                <w:szCs w:val="20"/>
                <w:lang w:eastAsia="ko-KR"/>
              </w:rPr>
            </w:pPr>
            <w:r>
              <w:rPr>
                <w:szCs w:val="20"/>
                <w:lang w:eastAsia="ko-KR"/>
              </w:rPr>
              <w:t>X</w:t>
            </w:r>
          </w:p>
        </w:tc>
        <w:tc>
          <w:tcPr>
            <w:tcW w:w="1170" w:type="dxa"/>
            <w:tcBorders>
              <w:top w:val="nil"/>
              <w:left w:val="nil"/>
              <w:bottom w:val="single" w:sz="8" w:space="0" w:color="000000"/>
              <w:right w:val="single" w:sz="8" w:space="0" w:color="000000"/>
            </w:tcBorders>
          </w:tcPr>
          <w:p w14:paraId="3E47E041" w14:textId="33FD0FCB" w:rsidR="00CD7C9C" w:rsidRPr="00ED11B6" w:rsidRDefault="00122E72" w:rsidP="00A97C61">
            <w:pPr>
              <w:overflowPunct w:val="0"/>
              <w:autoSpaceDE w:val="0"/>
              <w:autoSpaceDN w:val="0"/>
              <w:snapToGrid w:val="0"/>
              <w:spacing w:after="60"/>
              <w:jc w:val="center"/>
              <w:rPr>
                <w:szCs w:val="20"/>
                <w:lang w:eastAsia="ko-KR"/>
              </w:rPr>
            </w:pPr>
            <w:r>
              <w:rPr>
                <w:szCs w:val="20"/>
                <w:lang w:eastAsia="ko-KR"/>
              </w:rPr>
              <w:t>X</w:t>
            </w:r>
          </w:p>
        </w:tc>
        <w:tc>
          <w:tcPr>
            <w:tcW w:w="1260" w:type="dxa"/>
            <w:tcBorders>
              <w:top w:val="nil"/>
              <w:left w:val="nil"/>
              <w:bottom w:val="single" w:sz="8" w:space="0" w:color="000000"/>
              <w:right w:val="single" w:sz="8" w:space="0" w:color="000000"/>
            </w:tcBorders>
          </w:tcPr>
          <w:p w14:paraId="6672E099" w14:textId="3B6A54D9" w:rsidR="00CD7C9C" w:rsidRPr="00ED11B6" w:rsidRDefault="00122E72" w:rsidP="00A97C61">
            <w:pPr>
              <w:overflowPunct w:val="0"/>
              <w:autoSpaceDE w:val="0"/>
              <w:autoSpaceDN w:val="0"/>
              <w:snapToGrid w:val="0"/>
              <w:spacing w:after="60"/>
              <w:jc w:val="center"/>
              <w:rPr>
                <w:szCs w:val="20"/>
                <w:lang w:eastAsia="ko-KR"/>
              </w:rPr>
            </w:pPr>
            <w:r>
              <w:rPr>
                <w:szCs w:val="20"/>
                <w:lang w:eastAsia="ko-KR"/>
              </w:rPr>
              <w:t>X</w:t>
            </w:r>
          </w:p>
        </w:tc>
        <w:tc>
          <w:tcPr>
            <w:tcW w:w="720" w:type="dxa"/>
            <w:tcBorders>
              <w:top w:val="nil"/>
              <w:left w:val="nil"/>
              <w:bottom w:val="single" w:sz="8" w:space="0" w:color="000000"/>
              <w:right w:val="single" w:sz="8" w:space="0" w:color="000000"/>
            </w:tcBorders>
          </w:tcPr>
          <w:p w14:paraId="601F3641" w14:textId="7030386E" w:rsidR="00CD7C9C" w:rsidRDefault="00CD7C9C" w:rsidP="00A97C61">
            <w:pPr>
              <w:overflowPunct w:val="0"/>
              <w:autoSpaceDE w:val="0"/>
              <w:autoSpaceDN w:val="0"/>
              <w:snapToGrid w:val="0"/>
              <w:spacing w:after="60"/>
              <w:jc w:val="center"/>
              <w:rPr>
                <w:szCs w:val="20"/>
                <w:lang w:eastAsia="ko-KR"/>
              </w:rPr>
            </w:pPr>
            <w:r>
              <w:rPr>
                <w:szCs w:val="20"/>
                <w:lang w:eastAsia="ko-KR"/>
              </w:rPr>
              <w:t>10.42</w:t>
            </w:r>
          </w:p>
        </w:tc>
        <w:tc>
          <w:tcPr>
            <w:tcW w:w="794" w:type="dxa"/>
            <w:tcBorders>
              <w:top w:val="nil"/>
              <w:left w:val="nil"/>
              <w:bottom w:val="single" w:sz="8" w:space="0" w:color="000000"/>
              <w:right w:val="single" w:sz="8" w:space="0" w:color="000000"/>
            </w:tcBorders>
          </w:tcPr>
          <w:p w14:paraId="2871524D" w14:textId="30DC0283" w:rsidR="00CD7C9C" w:rsidRDefault="00CD7C9C" w:rsidP="00A97C61">
            <w:pPr>
              <w:overflowPunct w:val="0"/>
              <w:autoSpaceDE w:val="0"/>
              <w:autoSpaceDN w:val="0"/>
              <w:snapToGrid w:val="0"/>
              <w:spacing w:after="60"/>
              <w:jc w:val="center"/>
              <w:rPr>
                <w:szCs w:val="20"/>
                <w:lang w:eastAsia="ko-KR"/>
              </w:rPr>
            </w:pPr>
            <w:r>
              <w:rPr>
                <w:szCs w:val="20"/>
                <w:lang w:eastAsia="ko-KR"/>
              </w:rPr>
              <w:t>7.3</w:t>
            </w:r>
          </w:p>
        </w:tc>
        <w:tc>
          <w:tcPr>
            <w:tcW w:w="934" w:type="dxa"/>
            <w:tcBorders>
              <w:top w:val="nil"/>
              <w:left w:val="nil"/>
              <w:bottom w:val="single" w:sz="8" w:space="0" w:color="000000"/>
              <w:right w:val="single" w:sz="8" w:space="0" w:color="000000"/>
            </w:tcBorders>
          </w:tcPr>
          <w:p w14:paraId="1E6F2306" w14:textId="34405030" w:rsidR="00CD7C9C" w:rsidRDefault="00CD7C9C" w:rsidP="00A97C61">
            <w:pPr>
              <w:overflowPunct w:val="0"/>
              <w:autoSpaceDE w:val="0"/>
              <w:autoSpaceDN w:val="0"/>
              <w:snapToGrid w:val="0"/>
              <w:spacing w:after="60"/>
              <w:jc w:val="center"/>
              <w:rPr>
                <w:szCs w:val="20"/>
                <w:lang w:eastAsia="ko-KR"/>
              </w:rPr>
            </w:pPr>
            <w:r>
              <w:rPr>
                <w:szCs w:val="20"/>
                <w:lang w:eastAsia="ko-KR"/>
              </w:rPr>
              <w:t>5.34</w:t>
            </w:r>
          </w:p>
        </w:tc>
      </w:tr>
      <w:tr w:rsidR="00CD7C9C" w:rsidRPr="00987E32" w14:paraId="2C28E4E2" w14:textId="77777777" w:rsidTr="00A97C61">
        <w:trPr>
          <w:jc w:val="center"/>
        </w:trPr>
        <w:tc>
          <w:tcPr>
            <w:tcW w:w="1070" w:type="dxa"/>
            <w:tcBorders>
              <w:top w:val="nil"/>
              <w:left w:val="single" w:sz="8" w:space="0" w:color="000000"/>
              <w:bottom w:val="single" w:sz="8" w:space="0" w:color="000000"/>
              <w:right w:val="single" w:sz="8" w:space="0" w:color="000000"/>
            </w:tcBorders>
          </w:tcPr>
          <w:p w14:paraId="068684EF" w14:textId="77777777" w:rsidR="00CD7C9C" w:rsidRDefault="00CD7C9C" w:rsidP="00A97C61">
            <w:pPr>
              <w:overflowPunct w:val="0"/>
              <w:autoSpaceDE w:val="0"/>
              <w:autoSpaceDN w:val="0"/>
              <w:snapToGrid w:val="0"/>
              <w:spacing w:after="60"/>
              <w:jc w:val="both"/>
              <w:rPr>
                <w:szCs w:val="20"/>
                <w:lang w:eastAsia="ko-KR"/>
              </w:rPr>
            </w:pPr>
          </w:p>
        </w:tc>
        <w:tc>
          <w:tcPr>
            <w:tcW w:w="199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1A68376" w14:textId="77777777" w:rsidR="00CD7C9C" w:rsidRPr="00ED11B6" w:rsidRDefault="00CD7C9C" w:rsidP="00A97C61">
            <w:pPr>
              <w:overflowPunct w:val="0"/>
              <w:autoSpaceDE w:val="0"/>
              <w:autoSpaceDN w:val="0"/>
              <w:snapToGrid w:val="0"/>
              <w:spacing w:after="60"/>
              <w:jc w:val="both"/>
              <w:rPr>
                <w:szCs w:val="20"/>
                <w:lang w:eastAsia="ko-KR"/>
              </w:rPr>
            </w:pPr>
            <w:r>
              <w:rPr>
                <w:szCs w:val="20"/>
                <w:lang w:eastAsia="sv-SE"/>
              </w:rPr>
              <w:t>Normalized PDCCH capacity</w:t>
            </w:r>
          </w:p>
        </w:tc>
        <w:tc>
          <w:tcPr>
            <w:tcW w:w="1186" w:type="dxa"/>
            <w:tcBorders>
              <w:top w:val="nil"/>
              <w:left w:val="nil"/>
              <w:bottom w:val="single" w:sz="8" w:space="0" w:color="000000"/>
              <w:right w:val="single" w:sz="8" w:space="0" w:color="000000"/>
            </w:tcBorders>
            <w:tcMar>
              <w:top w:w="0" w:type="dxa"/>
              <w:left w:w="108" w:type="dxa"/>
              <w:bottom w:w="0" w:type="dxa"/>
              <w:right w:w="108" w:type="dxa"/>
            </w:tcMar>
          </w:tcPr>
          <w:p w14:paraId="1C0E4061" w14:textId="77777777" w:rsidR="00CD7C9C" w:rsidRDefault="00CD7C9C" w:rsidP="00A97C61">
            <w:pPr>
              <w:overflowPunct w:val="0"/>
              <w:autoSpaceDE w:val="0"/>
              <w:autoSpaceDN w:val="0"/>
              <w:snapToGrid w:val="0"/>
              <w:spacing w:after="60"/>
              <w:jc w:val="center"/>
              <w:rPr>
                <w:szCs w:val="20"/>
                <w:lang w:eastAsia="ko-KR"/>
              </w:rPr>
            </w:pPr>
            <w:r>
              <w:rPr>
                <w:szCs w:val="20"/>
                <w:lang w:eastAsia="ko-KR"/>
              </w:rPr>
              <w:t>1</w:t>
            </w:r>
          </w:p>
        </w:tc>
        <w:tc>
          <w:tcPr>
            <w:tcW w:w="1049" w:type="dxa"/>
            <w:tcBorders>
              <w:top w:val="nil"/>
              <w:left w:val="nil"/>
              <w:bottom w:val="single" w:sz="8" w:space="0" w:color="000000"/>
              <w:right w:val="single" w:sz="8" w:space="0" w:color="000000"/>
            </w:tcBorders>
          </w:tcPr>
          <w:p w14:paraId="69C87C1D" w14:textId="4CD0E315" w:rsidR="00CD7C9C" w:rsidRDefault="00122E72" w:rsidP="00A97C61">
            <w:pPr>
              <w:overflowPunct w:val="0"/>
              <w:autoSpaceDE w:val="0"/>
              <w:autoSpaceDN w:val="0"/>
              <w:snapToGrid w:val="0"/>
              <w:spacing w:after="60"/>
              <w:jc w:val="center"/>
              <w:rPr>
                <w:szCs w:val="20"/>
                <w:lang w:eastAsia="ko-KR"/>
              </w:rPr>
            </w:pPr>
            <w:r>
              <w:rPr>
                <w:szCs w:val="20"/>
                <w:lang w:eastAsia="ko-KR"/>
              </w:rPr>
              <w:t>X</w:t>
            </w:r>
          </w:p>
        </w:tc>
        <w:tc>
          <w:tcPr>
            <w:tcW w:w="1170" w:type="dxa"/>
            <w:tcBorders>
              <w:top w:val="nil"/>
              <w:left w:val="nil"/>
              <w:bottom w:val="single" w:sz="8" w:space="0" w:color="000000"/>
              <w:right w:val="single" w:sz="8" w:space="0" w:color="000000"/>
            </w:tcBorders>
          </w:tcPr>
          <w:p w14:paraId="4B4E4B30" w14:textId="0E53AEEC" w:rsidR="00CD7C9C" w:rsidRDefault="00122E72" w:rsidP="00A97C61">
            <w:pPr>
              <w:overflowPunct w:val="0"/>
              <w:autoSpaceDE w:val="0"/>
              <w:autoSpaceDN w:val="0"/>
              <w:snapToGrid w:val="0"/>
              <w:spacing w:after="60"/>
              <w:jc w:val="center"/>
              <w:rPr>
                <w:szCs w:val="20"/>
                <w:lang w:eastAsia="ko-KR"/>
              </w:rPr>
            </w:pPr>
            <w:r>
              <w:rPr>
                <w:szCs w:val="20"/>
                <w:lang w:eastAsia="ko-KR"/>
              </w:rPr>
              <w:t>X</w:t>
            </w:r>
          </w:p>
        </w:tc>
        <w:tc>
          <w:tcPr>
            <w:tcW w:w="1260" w:type="dxa"/>
            <w:tcBorders>
              <w:top w:val="nil"/>
              <w:left w:val="nil"/>
              <w:bottom w:val="single" w:sz="8" w:space="0" w:color="000000"/>
              <w:right w:val="single" w:sz="8" w:space="0" w:color="000000"/>
            </w:tcBorders>
          </w:tcPr>
          <w:p w14:paraId="15A7446F" w14:textId="7945DCC0" w:rsidR="00CD7C9C" w:rsidRDefault="00122E72" w:rsidP="00A97C61">
            <w:pPr>
              <w:overflowPunct w:val="0"/>
              <w:autoSpaceDE w:val="0"/>
              <w:autoSpaceDN w:val="0"/>
              <w:snapToGrid w:val="0"/>
              <w:spacing w:after="60"/>
              <w:jc w:val="center"/>
              <w:rPr>
                <w:szCs w:val="20"/>
                <w:lang w:eastAsia="ko-KR"/>
              </w:rPr>
            </w:pPr>
            <w:r>
              <w:rPr>
                <w:szCs w:val="20"/>
                <w:lang w:eastAsia="ko-KR"/>
              </w:rPr>
              <w:t>X</w:t>
            </w:r>
          </w:p>
        </w:tc>
        <w:tc>
          <w:tcPr>
            <w:tcW w:w="720" w:type="dxa"/>
            <w:tcBorders>
              <w:top w:val="nil"/>
              <w:left w:val="nil"/>
              <w:bottom w:val="single" w:sz="8" w:space="0" w:color="000000"/>
              <w:right w:val="single" w:sz="8" w:space="0" w:color="000000"/>
            </w:tcBorders>
          </w:tcPr>
          <w:p w14:paraId="4CF9218D" w14:textId="05068C80" w:rsidR="00CD7C9C" w:rsidRDefault="00CD7C9C" w:rsidP="00A97C61">
            <w:pPr>
              <w:overflowPunct w:val="0"/>
              <w:autoSpaceDE w:val="0"/>
              <w:autoSpaceDN w:val="0"/>
              <w:snapToGrid w:val="0"/>
              <w:spacing w:after="60"/>
              <w:jc w:val="center"/>
              <w:rPr>
                <w:szCs w:val="20"/>
                <w:lang w:eastAsia="ko-KR"/>
              </w:rPr>
            </w:pPr>
            <w:r>
              <w:rPr>
                <w:szCs w:val="20"/>
                <w:lang w:eastAsia="ko-KR"/>
              </w:rPr>
              <w:t>1.51</w:t>
            </w:r>
          </w:p>
        </w:tc>
        <w:tc>
          <w:tcPr>
            <w:tcW w:w="794" w:type="dxa"/>
            <w:tcBorders>
              <w:top w:val="nil"/>
              <w:left w:val="nil"/>
              <w:bottom w:val="single" w:sz="8" w:space="0" w:color="000000"/>
              <w:right w:val="single" w:sz="8" w:space="0" w:color="000000"/>
            </w:tcBorders>
          </w:tcPr>
          <w:p w14:paraId="0C890627" w14:textId="18556AFB" w:rsidR="00CD7C9C" w:rsidRDefault="00CD7C9C" w:rsidP="00A97C61">
            <w:pPr>
              <w:overflowPunct w:val="0"/>
              <w:autoSpaceDE w:val="0"/>
              <w:autoSpaceDN w:val="0"/>
              <w:snapToGrid w:val="0"/>
              <w:spacing w:after="60"/>
              <w:jc w:val="center"/>
              <w:rPr>
                <w:szCs w:val="20"/>
                <w:lang w:eastAsia="ko-KR"/>
              </w:rPr>
            </w:pPr>
            <w:r>
              <w:rPr>
                <w:szCs w:val="20"/>
                <w:lang w:eastAsia="ko-KR"/>
              </w:rPr>
              <w:t>1.73</w:t>
            </w:r>
          </w:p>
        </w:tc>
        <w:tc>
          <w:tcPr>
            <w:tcW w:w="934" w:type="dxa"/>
            <w:tcBorders>
              <w:top w:val="nil"/>
              <w:left w:val="nil"/>
              <w:bottom w:val="single" w:sz="8" w:space="0" w:color="000000"/>
              <w:right w:val="single" w:sz="8" w:space="0" w:color="000000"/>
            </w:tcBorders>
          </w:tcPr>
          <w:p w14:paraId="7FBDB72B" w14:textId="0B27E932" w:rsidR="00CD7C9C" w:rsidRDefault="00CD7C9C" w:rsidP="00AD780D">
            <w:pPr>
              <w:keepNext/>
              <w:overflowPunct w:val="0"/>
              <w:autoSpaceDE w:val="0"/>
              <w:autoSpaceDN w:val="0"/>
              <w:snapToGrid w:val="0"/>
              <w:spacing w:after="60"/>
              <w:jc w:val="center"/>
              <w:rPr>
                <w:szCs w:val="20"/>
                <w:lang w:eastAsia="ko-KR"/>
              </w:rPr>
            </w:pPr>
            <w:r>
              <w:rPr>
                <w:szCs w:val="20"/>
                <w:lang w:eastAsia="ko-KR"/>
              </w:rPr>
              <w:t>2</w:t>
            </w:r>
          </w:p>
        </w:tc>
      </w:tr>
    </w:tbl>
    <w:p w14:paraId="2A2A4749" w14:textId="5A99A089" w:rsidR="00CD7C9C" w:rsidRDefault="00674657" w:rsidP="00BA227D">
      <w:pPr>
        <w:pStyle w:val="Caption"/>
      </w:pPr>
      <w:bookmarkStart w:id="4" w:name="_Ref111141064"/>
      <w:r>
        <w:t xml:space="preserve">Table </w:t>
      </w:r>
      <w:r>
        <w:fldChar w:fldCharType="begin"/>
      </w:r>
      <w:r>
        <w:instrText xml:space="preserve"> SEQ Table \* ARABIC </w:instrText>
      </w:r>
      <w:r>
        <w:fldChar w:fldCharType="separate"/>
      </w:r>
      <w:r w:rsidR="00122E72">
        <w:rPr>
          <w:noProof/>
        </w:rPr>
        <w:t>2</w:t>
      </w:r>
      <w:r>
        <w:fldChar w:fldCharType="end"/>
      </w:r>
      <w:bookmarkEnd w:id="4"/>
      <w:r w:rsidRPr="00674657">
        <w:t xml:space="preserve"> </w:t>
      </w:r>
      <w:r w:rsidR="00C95239">
        <w:t xml:space="preserve">FG22-12 and </w:t>
      </w:r>
      <w:r>
        <w:t>Option 2 PDCCH capacity gain for 1 symbols CORESET under 30kmph and 350kmph UE speed</w:t>
      </w:r>
    </w:p>
    <w:p w14:paraId="40CB9079" w14:textId="7C7B0C95" w:rsidR="00CD7C9C" w:rsidRDefault="00CD7C9C"/>
    <w:tbl>
      <w:tblPr>
        <w:tblW w:w="0" w:type="auto"/>
        <w:jc w:val="center"/>
        <w:tblCellMar>
          <w:left w:w="0" w:type="dxa"/>
          <w:right w:w="0" w:type="dxa"/>
        </w:tblCellMar>
        <w:tblLook w:val="04A0" w:firstRow="1" w:lastRow="0" w:firstColumn="1" w:lastColumn="0" w:noHBand="0" w:noVBand="1"/>
      </w:tblPr>
      <w:tblGrid>
        <w:gridCol w:w="1070"/>
        <w:gridCol w:w="1995"/>
        <w:gridCol w:w="1186"/>
        <w:gridCol w:w="1049"/>
        <w:gridCol w:w="1170"/>
        <w:gridCol w:w="1260"/>
        <w:gridCol w:w="720"/>
        <w:gridCol w:w="794"/>
      </w:tblGrid>
      <w:tr w:rsidR="00341C60" w:rsidRPr="00987E32" w14:paraId="2F69AAFE" w14:textId="77777777" w:rsidTr="00A97C61">
        <w:trPr>
          <w:jc w:val="center"/>
        </w:trPr>
        <w:tc>
          <w:tcPr>
            <w:tcW w:w="1070" w:type="dxa"/>
            <w:tcBorders>
              <w:top w:val="single" w:sz="8" w:space="0" w:color="000000"/>
              <w:left w:val="single" w:sz="8" w:space="0" w:color="000000"/>
              <w:right w:val="single" w:sz="8" w:space="0" w:color="000000"/>
            </w:tcBorders>
            <w:shd w:val="clear" w:color="auto" w:fill="D9D9D9"/>
          </w:tcPr>
          <w:p w14:paraId="236D1912" w14:textId="77777777" w:rsidR="00341C60" w:rsidRPr="00987E32" w:rsidRDefault="00341C60" w:rsidP="00A97C61">
            <w:pPr>
              <w:overflowPunct w:val="0"/>
              <w:autoSpaceDE w:val="0"/>
              <w:autoSpaceDN w:val="0"/>
              <w:snapToGrid w:val="0"/>
              <w:spacing w:after="60"/>
              <w:jc w:val="both"/>
              <w:rPr>
                <w:szCs w:val="20"/>
              </w:rPr>
            </w:pPr>
          </w:p>
        </w:tc>
        <w:tc>
          <w:tcPr>
            <w:tcW w:w="1995" w:type="dxa"/>
            <w:vMerge w:val="restart"/>
            <w:tcBorders>
              <w:top w:val="single" w:sz="8" w:space="0" w:color="000000"/>
              <w:left w:val="single" w:sz="8" w:space="0" w:color="000000"/>
              <w:right w:val="single" w:sz="8" w:space="0" w:color="000000"/>
            </w:tcBorders>
            <w:shd w:val="clear" w:color="auto" w:fill="D9D9D9"/>
            <w:tcMar>
              <w:top w:w="0" w:type="dxa"/>
              <w:left w:w="108" w:type="dxa"/>
              <w:bottom w:w="0" w:type="dxa"/>
              <w:right w:w="108" w:type="dxa"/>
            </w:tcMar>
          </w:tcPr>
          <w:p w14:paraId="2B678A3A" w14:textId="77777777" w:rsidR="00341C60" w:rsidRPr="00987E32" w:rsidRDefault="00341C60" w:rsidP="00A97C61">
            <w:pPr>
              <w:overflowPunct w:val="0"/>
              <w:autoSpaceDE w:val="0"/>
              <w:autoSpaceDN w:val="0"/>
              <w:snapToGrid w:val="0"/>
              <w:spacing w:after="60"/>
              <w:jc w:val="both"/>
              <w:rPr>
                <w:szCs w:val="20"/>
              </w:rPr>
            </w:pPr>
          </w:p>
        </w:tc>
        <w:tc>
          <w:tcPr>
            <w:tcW w:w="1186" w:type="dxa"/>
            <w:vMerge w:val="restart"/>
            <w:tcBorders>
              <w:top w:val="single" w:sz="8" w:space="0" w:color="000000"/>
              <w:left w:val="nil"/>
              <w:right w:val="single" w:sz="8" w:space="0" w:color="000000"/>
            </w:tcBorders>
            <w:shd w:val="clear" w:color="auto" w:fill="D9D9D9"/>
            <w:tcMar>
              <w:top w:w="0" w:type="dxa"/>
              <w:left w:w="108" w:type="dxa"/>
              <w:bottom w:w="0" w:type="dxa"/>
              <w:right w:w="108" w:type="dxa"/>
            </w:tcMar>
            <w:hideMark/>
          </w:tcPr>
          <w:p w14:paraId="3E2E9FDF" w14:textId="72BA9FA2" w:rsidR="00341C60" w:rsidRPr="0072574D" w:rsidRDefault="00341C60" w:rsidP="00A97C61">
            <w:pPr>
              <w:overflowPunct w:val="0"/>
              <w:autoSpaceDE w:val="0"/>
              <w:autoSpaceDN w:val="0"/>
              <w:snapToGrid w:val="0"/>
              <w:spacing w:after="60"/>
              <w:jc w:val="center"/>
              <w:rPr>
                <w:szCs w:val="20"/>
              </w:rPr>
            </w:pPr>
            <w:r>
              <w:rPr>
                <w:szCs w:val="20"/>
              </w:rPr>
              <w:t>FG22-12</w:t>
            </w:r>
          </w:p>
        </w:tc>
        <w:tc>
          <w:tcPr>
            <w:tcW w:w="2219" w:type="dxa"/>
            <w:gridSpan w:val="2"/>
            <w:tcBorders>
              <w:top w:val="single" w:sz="8" w:space="0" w:color="000000"/>
              <w:left w:val="nil"/>
              <w:bottom w:val="single" w:sz="8" w:space="0" w:color="000000"/>
              <w:right w:val="single" w:sz="8" w:space="0" w:color="000000"/>
            </w:tcBorders>
            <w:shd w:val="clear" w:color="auto" w:fill="D9D9D9"/>
          </w:tcPr>
          <w:p w14:paraId="1DB80ED2" w14:textId="77777777" w:rsidR="00341C60" w:rsidRPr="0072574D" w:rsidRDefault="00341C60" w:rsidP="00A97C61">
            <w:pPr>
              <w:overflowPunct w:val="0"/>
              <w:autoSpaceDE w:val="0"/>
              <w:autoSpaceDN w:val="0"/>
              <w:snapToGrid w:val="0"/>
              <w:spacing w:after="60"/>
              <w:jc w:val="center"/>
              <w:rPr>
                <w:color w:val="000000"/>
                <w:szCs w:val="20"/>
                <w:lang w:eastAsia="sv-SE"/>
              </w:rPr>
            </w:pPr>
            <w:r>
              <w:rPr>
                <w:color w:val="000000"/>
                <w:szCs w:val="20"/>
                <w:lang w:eastAsia="sv-SE"/>
              </w:rPr>
              <w:t>Option1-1</w:t>
            </w:r>
          </w:p>
        </w:tc>
        <w:tc>
          <w:tcPr>
            <w:tcW w:w="1260" w:type="dxa"/>
            <w:vMerge w:val="restart"/>
            <w:tcBorders>
              <w:top w:val="single" w:sz="8" w:space="0" w:color="000000"/>
              <w:left w:val="nil"/>
              <w:right w:val="single" w:sz="8" w:space="0" w:color="000000"/>
            </w:tcBorders>
            <w:shd w:val="clear" w:color="auto" w:fill="D9D9D9"/>
          </w:tcPr>
          <w:p w14:paraId="391D5BD7" w14:textId="77777777" w:rsidR="00341C60" w:rsidRPr="0072574D" w:rsidRDefault="00341C60" w:rsidP="00A97C61">
            <w:pPr>
              <w:overflowPunct w:val="0"/>
              <w:autoSpaceDE w:val="0"/>
              <w:autoSpaceDN w:val="0"/>
              <w:snapToGrid w:val="0"/>
              <w:spacing w:after="60"/>
              <w:jc w:val="center"/>
              <w:rPr>
                <w:color w:val="000000"/>
                <w:szCs w:val="20"/>
                <w:lang w:eastAsia="sv-SE"/>
              </w:rPr>
            </w:pPr>
            <w:r>
              <w:rPr>
                <w:color w:val="000000"/>
                <w:szCs w:val="20"/>
                <w:lang w:eastAsia="sv-SE"/>
              </w:rPr>
              <w:t>Option 1-2</w:t>
            </w:r>
          </w:p>
        </w:tc>
        <w:tc>
          <w:tcPr>
            <w:tcW w:w="1514" w:type="dxa"/>
            <w:gridSpan w:val="2"/>
            <w:tcBorders>
              <w:top w:val="single" w:sz="8" w:space="0" w:color="000000"/>
              <w:left w:val="nil"/>
              <w:bottom w:val="single" w:sz="8" w:space="0" w:color="000000"/>
              <w:right w:val="single" w:sz="8" w:space="0" w:color="000000"/>
            </w:tcBorders>
            <w:shd w:val="clear" w:color="auto" w:fill="D9D9D9"/>
          </w:tcPr>
          <w:p w14:paraId="365920DF" w14:textId="77777777" w:rsidR="00341C60" w:rsidRDefault="00341C60" w:rsidP="00A97C61">
            <w:pPr>
              <w:overflowPunct w:val="0"/>
              <w:autoSpaceDE w:val="0"/>
              <w:autoSpaceDN w:val="0"/>
              <w:snapToGrid w:val="0"/>
              <w:spacing w:after="60"/>
              <w:jc w:val="center"/>
              <w:rPr>
                <w:color w:val="000000"/>
                <w:szCs w:val="20"/>
                <w:lang w:eastAsia="sv-SE"/>
              </w:rPr>
            </w:pPr>
            <w:r>
              <w:rPr>
                <w:color w:val="000000"/>
                <w:szCs w:val="20"/>
                <w:lang w:eastAsia="sv-SE"/>
              </w:rPr>
              <w:t>Option 2</w:t>
            </w:r>
          </w:p>
        </w:tc>
      </w:tr>
      <w:tr w:rsidR="00341C60" w:rsidRPr="00987E32" w14:paraId="7E964029" w14:textId="77777777" w:rsidTr="00A97C61">
        <w:trPr>
          <w:jc w:val="center"/>
        </w:trPr>
        <w:tc>
          <w:tcPr>
            <w:tcW w:w="1070" w:type="dxa"/>
            <w:tcBorders>
              <w:left w:val="single" w:sz="8" w:space="0" w:color="000000"/>
              <w:bottom w:val="single" w:sz="8" w:space="0" w:color="000000"/>
              <w:right w:val="single" w:sz="8" w:space="0" w:color="000000"/>
            </w:tcBorders>
            <w:shd w:val="clear" w:color="auto" w:fill="D9D9D9"/>
          </w:tcPr>
          <w:p w14:paraId="03D1A021" w14:textId="77777777" w:rsidR="00341C60" w:rsidRPr="00987E32" w:rsidRDefault="00341C60" w:rsidP="00A97C61">
            <w:pPr>
              <w:overflowPunct w:val="0"/>
              <w:autoSpaceDE w:val="0"/>
              <w:autoSpaceDN w:val="0"/>
              <w:snapToGrid w:val="0"/>
              <w:spacing w:after="60"/>
              <w:jc w:val="both"/>
              <w:rPr>
                <w:szCs w:val="20"/>
              </w:rPr>
            </w:pPr>
          </w:p>
        </w:tc>
        <w:tc>
          <w:tcPr>
            <w:tcW w:w="1995" w:type="dxa"/>
            <w:vMerge/>
            <w:tcBorders>
              <w:left w:val="single" w:sz="8" w:space="0" w:color="000000"/>
              <w:bottom w:val="single" w:sz="8" w:space="0" w:color="000000"/>
              <w:right w:val="single" w:sz="8" w:space="0" w:color="000000"/>
            </w:tcBorders>
            <w:shd w:val="clear" w:color="auto" w:fill="D9D9D9"/>
            <w:tcMar>
              <w:top w:w="0" w:type="dxa"/>
              <w:left w:w="108" w:type="dxa"/>
              <w:bottom w:w="0" w:type="dxa"/>
              <w:right w:w="108" w:type="dxa"/>
            </w:tcMar>
          </w:tcPr>
          <w:p w14:paraId="1BF8BAE7" w14:textId="77777777" w:rsidR="00341C60" w:rsidRPr="00987E32" w:rsidRDefault="00341C60" w:rsidP="00A97C61">
            <w:pPr>
              <w:overflowPunct w:val="0"/>
              <w:autoSpaceDE w:val="0"/>
              <w:autoSpaceDN w:val="0"/>
              <w:snapToGrid w:val="0"/>
              <w:spacing w:after="60"/>
              <w:jc w:val="both"/>
              <w:rPr>
                <w:szCs w:val="20"/>
              </w:rPr>
            </w:pPr>
          </w:p>
        </w:tc>
        <w:tc>
          <w:tcPr>
            <w:tcW w:w="1186" w:type="dxa"/>
            <w:vMerge/>
            <w:tcBorders>
              <w:left w:val="nil"/>
              <w:bottom w:val="single" w:sz="8" w:space="0" w:color="000000"/>
              <w:right w:val="single" w:sz="8" w:space="0" w:color="000000"/>
            </w:tcBorders>
            <w:shd w:val="clear" w:color="auto" w:fill="D9D9D9"/>
            <w:tcMar>
              <w:top w:w="0" w:type="dxa"/>
              <w:left w:w="108" w:type="dxa"/>
              <w:bottom w:w="0" w:type="dxa"/>
              <w:right w:w="108" w:type="dxa"/>
            </w:tcMar>
          </w:tcPr>
          <w:p w14:paraId="3026EA23" w14:textId="77777777" w:rsidR="00341C60" w:rsidRDefault="00341C60" w:rsidP="00A97C61">
            <w:pPr>
              <w:overflowPunct w:val="0"/>
              <w:autoSpaceDE w:val="0"/>
              <w:autoSpaceDN w:val="0"/>
              <w:snapToGrid w:val="0"/>
              <w:spacing w:after="60"/>
              <w:jc w:val="center"/>
              <w:rPr>
                <w:szCs w:val="20"/>
              </w:rPr>
            </w:pPr>
          </w:p>
        </w:tc>
        <w:tc>
          <w:tcPr>
            <w:tcW w:w="1049" w:type="dxa"/>
            <w:tcBorders>
              <w:top w:val="single" w:sz="8" w:space="0" w:color="000000"/>
              <w:left w:val="nil"/>
              <w:bottom w:val="single" w:sz="8" w:space="0" w:color="000000"/>
              <w:right w:val="single" w:sz="8" w:space="0" w:color="000000"/>
            </w:tcBorders>
            <w:shd w:val="clear" w:color="auto" w:fill="D9D9D9"/>
          </w:tcPr>
          <w:p w14:paraId="5FF11FB9" w14:textId="77777777" w:rsidR="00341C60" w:rsidRDefault="00341C60" w:rsidP="00A97C61">
            <w:pPr>
              <w:overflowPunct w:val="0"/>
              <w:autoSpaceDE w:val="0"/>
              <w:autoSpaceDN w:val="0"/>
              <w:snapToGrid w:val="0"/>
              <w:spacing w:after="60"/>
              <w:jc w:val="center"/>
              <w:rPr>
                <w:color w:val="000000"/>
                <w:szCs w:val="20"/>
                <w:lang w:eastAsia="sv-SE"/>
              </w:rPr>
            </w:pPr>
            <w:r>
              <w:rPr>
                <w:color w:val="000000"/>
                <w:szCs w:val="20"/>
                <w:lang w:eastAsia="sv-SE"/>
              </w:rPr>
              <w:t>basic</w:t>
            </w:r>
          </w:p>
        </w:tc>
        <w:tc>
          <w:tcPr>
            <w:tcW w:w="1170" w:type="dxa"/>
            <w:tcBorders>
              <w:top w:val="single" w:sz="8" w:space="0" w:color="000000"/>
              <w:left w:val="nil"/>
              <w:bottom w:val="single" w:sz="8" w:space="0" w:color="000000"/>
              <w:right w:val="single" w:sz="8" w:space="0" w:color="000000"/>
            </w:tcBorders>
            <w:shd w:val="clear" w:color="auto" w:fill="D9D9D9"/>
          </w:tcPr>
          <w:p w14:paraId="405AE256" w14:textId="77777777" w:rsidR="00341C60" w:rsidRDefault="00341C60" w:rsidP="00A97C61">
            <w:pPr>
              <w:overflowPunct w:val="0"/>
              <w:autoSpaceDE w:val="0"/>
              <w:autoSpaceDN w:val="0"/>
              <w:snapToGrid w:val="0"/>
              <w:spacing w:after="60"/>
              <w:jc w:val="center"/>
              <w:rPr>
                <w:color w:val="000000"/>
                <w:szCs w:val="20"/>
                <w:lang w:eastAsia="sv-SE"/>
              </w:rPr>
            </w:pPr>
            <w:r>
              <w:rPr>
                <w:color w:val="000000"/>
                <w:szCs w:val="20"/>
                <w:lang w:eastAsia="sv-SE"/>
              </w:rPr>
              <w:t>Opt.</w:t>
            </w:r>
          </w:p>
        </w:tc>
        <w:tc>
          <w:tcPr>
            <w:tcW w:w="1260" w:type="dxa"/>
            <w:vMerge/>
            <w:tcBorders>
              <w:left w:val="nil"/>
              <w:bottom w:val="single" w:sz="8" w:space="0" w:color="000000"/>
              <w:right w:val="single" w:sz="8" w:space="0" w:color="000000"/>
            </w:tcBorders>
            <w:shd w:val="clear" w:color="auto" w:fill="D9D9D9"/>
          </w:tcPr>
          <w:p w14:paraId="79A9C6D2" w14:textId="77777777" w:rsidR="00341C60" w:rsidRDefault="00341C60" w:rsidP="00A97C61">
            <w:pPr>
              <w:overflowPunct w:val="0"/>
              <w:autoSpaceDE w:val="0"/>
              <w:autoSpaceDN w:val="0"/>
              <w:snapToGrid w:val="0"/>
              <w:spacing w:after="60"/>
              <w:jc w:val="center"/>
              <w:rPr>
                <w:color w:val="000000"/>
                <w:szCs w:val="20"/>
                <w:lang w:eastAsia="sv-SE"/>
              </w:rPr>
            </w:pPr>
          </w:p>
        </w:tc>
        <w:tc>
          <w:tcPr>
            <w:tcW w:w="720" w:type="dxa"/>
            <w:tcBorders>
              <w:top w:val="single" w:sz="8" w:space="0" w:color="000000"/>
              <w:left w:val="nil"/>
              <w:bottom w:val="single" w:sz="8" w:space="0" w:color="000000"/>
              <w:right w:val="single" w:sz="8" w:space="0" w:color="000000"/>
            </w:tcBorders>
            <w:shd w:val="clear" w:color="auto" w:fill="D9D9D9"/>
          </w:tcPr>
          <w:p w14:paraId="013D4E5E" w14:textId="77777777" w:rsidR="00341C60" w:rsidRDefault="00341C60" w:rsidP="00A97C61">
            <w:pPr>
              <w:overflowPunct w:val="0"/>
              <w:autoSpaceDE w:val="0"/>
              <w:autoSpaceDN w:val="0"/>
              <w:snapToGrid w:val="0"/>
              <w:spacing w:after="60"/>
              <w:jc w:val="center"/>
              <w:rPr>
                <w:color w:val="000000"/>
                <w:szCs w:val="20"/>
                <w:lang w:eastAsia="sv-SE"/>
              </w:rPr>
            </w:pPr>
            <w:r>
              <w:rPr>
                <w:color w:val="000000"/>
                <w:szCs w:val="20"/>
                <w:lang w:eastAsia="sv-SE"/>
              </w:rPr>
              <w:t>basic</w:t>
            </w:r>
          </w:p>
        </w:tc>
        <w:tc>
          <w:tcPr>
            <w:tcW w:w="794" w:type="dxa"/>
            <w:tcBorders>
              <w:top w:val="single" w:sz="8" w:space="0" w:color="000000"/>
              <w:left w:val="nil"/>
              <w:bottom w:val="single" w:sz="8" w:space="0" w:color="000000"/>
              <w:right w:val="single" w:sz="8" w:space="0" w:color="000000"/>
            </w:tcBorders>
            <w:shd w:val="clear" w:color="auto" w:fill="D9D9D9"/>
          </w:tcPr>
          <w:p w14:paraId="27F42B2A" w14:textId="77777777" w:rsidR="00341C60" w:rsidRDefault="00341C60" w:rsidP="00A97C61">
            <w:pPr>
              <w:overflowPunct w:val="0"/>
              <w:autoSpaceDE w:val="0"/>
              <w:autoSpaceDN w:val="0"/>
              <w:snapToGrid w:val="0"/>
              <w:spacing w:after="60"/>
              <w:jc w:val="center"/>
              <w:rPr>
                <w:color w:val="000000"/>
                <w:szCs w:val="20"/>
                <w:lang w:eastAsia="sv-SE"/>
              </w:rPr>
            </w:pPr>
            <w:r>
              <w:rPr>
                <w:color w:val="000000"/>
                <w:szCs w:val="20"/>
                <w:lang w:eastAsia="sv-SE"/>
              </w:rPr>
              <w:t>Opt.</w:t>
            </w:r>
          </w:p>
        </w:tc>
      </w:tr>
      <w:tr w:rsidR="00341C60" w:rsidRPr="00987E32" w14:paraId="44C7023D" w14:textId="77777777" w:rsidTr="00A97C61">
        <w:trPr>
          <w:jc w:val="center"/>
        </w:trPr>
        <w:tc>
          <w:tcPr>
            <w:tcW w:w="1070" w:type="dxa"/>
            <w:tcBorders>
              <w:top w:val="single" w:sz="8" w:space="0" w:color="000000"/>
              <w:left w:val="single" w:sz="8" w:space="0" w:color="000000"/>
              <w:bottom w:val="single" w:sz="8" w:space="0" w:color="000000"/>
              <w:right w:val="single" w:sz="8" w:space="0" w:color="000000"/>
            </w:tcBorders>
          </w:tcPr>
          <w:p w14:paraId="65285523" w14:textId="77777777" w:rsidR="00341C60" w:rsidRDefault="00341C60" w:rsidP="00341C60">
            <w:pPr>
              <w:overflowPunct w:val="0"/>
              <w:autoSpaceDE w:val="0"/>
              <w:autoSpaceDN w:val="0"/>
              <w:snapToGrid w:val="0"/>
              <w:spacing w:after="60"/>
              <w:jc w:val="both"/>
              <w:rPr>
                <w:szCs w:val="20"/>
              </w:rPr>
            </w:pPr>
            <w:r>
              <w:rPr>
                <w:szCs w:val="20"/>
              </w:rPr>
              <w:t>30kmph</w:t>
            </w:r>
          </w:p>
        </w:tc>
        <w:tc>
          <w:tcPr>
            <w:tcW w:w="1995"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5756FD73" w14:textId="77777777" w:rsidR="00341C60" w:rsidRDefault="00341C60" w:rsidP="00341C60">
            <w:pPr>
              <w:overflowPunct w:val="0"/>
              <w:autoSpaceDE w:val="0"/>
              <w:autoSpaceDN w:val="0"/>
              <w:snapToGrid w:val="0"/>
              <w:spacing w:after="60"/>
              <w:jc w:val="both"/>
              <w:rPr>
                <w:szCs w:val="20"/>
              </w:rPr>
            </w:pPr>
            <w:r>
              <w:rPr>
                <w:szCs w:val="20"/>
              </w:rPr>
              <w:t>Ave. CCEs</w:t>
            </w:r>
          </w:p>
        </w:tc>
        <w:tc>
          <w:tcPr>
            <w:tcW w:w="1186" w:type="dxa"/>
            <w:tcBorders>
              <w:top w:val="single" w:sz="8" w:space="0" w:color="000000"/>
              <w:left w:val="nil"/>
              <w:bottom w:val="single" w:sz="8" w:space="0" w:color="000000"/>
              <w:right w:val="single" w:sz="8" w:space="0" w:color="000000"/>
            </w:tcBorders>
            <w:shd w:val="clear" w:color="auto" w:fill="auto"/>
            <w:tcMar>
              <w:top w:w="0" w:type="dxa"/>
              <w:left w:w="108" w:type="dxa"/>
              <w:bottom w:w="0" w:type="dxa"/>
              <w:right w:w="108" w:type="dxa"/>
            </w:tcMar>
          </w:tcPr>
          <w:p w14:paraId="3F460788" w14:textId="04F8CB33" w:rsidR="00341C60" w:rsidRPr="0072574D" w:rsidRDefault="00341C60" w:rsidP="00341C60">
            <w:pPr>
              <w:overflowPunct w:val="0"/>
              <w:autoSpaceDE w:val="0"/>
              <w:autoSpaceDN w:val="0"/>
              <w:snapToGrid w:val="0"/>
              <w:spacing w:after="60"/>
              <w:jc w:val="center"/>
              <w:rPr>
                <w:szCs w:val="20"/>
              </w:rPr>
            </w:pPr>
            <w:r>
              <w:rPr>
                <w:color w:val="000000"/>
                <w:szCs w:val="20"/>
                <w:lang w:eastAsia="sv-SE"/>
              </w:rPr>
              <w:t>5.6</w:t>
            </w:r>
          </w:p>
        </w:tc>
        <w:tc>
          <w:tcPr>
            <w:tcW w:w="1049" w:type="dxa"/>
            <w:tcBorders>
              <w:top w:val="single" w:sz="8" w:space="0" w:color="000000"/>
              <w:left w:val="nil"/>
              <w:bottom w:val="single" w:sz="8" w:space="0" w:color="000000"/>
              <w:right w:val="single" w:sz="8" w:space="0" w:color="000000"/>
            </w:tcBorders>
            <w:shd w:val="clear" w:color="auto" w:fill="auto"/>
          </w:tcPr>
          <w:p w14:paraId="7C9BD5AD" w14:textId="752649B9" w:rsidR="00341C60" w:rsidRPr="0072574D" w:rsidRDefault="002E6394" w:rsidP="00341C60">
            <w:pPr>
              <w:overflowPunct w:val="0"/>
              <w:autoSpaceDE w:val="0"/>
              <w:autoSpaceDN w:val="0"/>
              <w:snapToGrid w:val="0"/>
              <w:spacing w:after="60"/>
              <w:jc w:val="center"/>
              <w:rPr>
                <w:color w:val="000000"/>
                <w:szCs w:val="20"/>
                <w:lang w:eastAsia="sv-SE"/>
              </w:rPr>
            </w:pPr>
            <w:r>
              <w:rPr>
                <w:color w:val="000000"/>
                <w:szCs w:val="20"/>
                <w:lang w:eastAsia="sv-SE"/>
              </w:rPr>
              <w:t>6.96</w:t>
            </w:r>
          </w:p>
        </w:tc>
        <w:tc>
          <w:tcPr>
            <w:tcW w:w="1170" w:type="dxa"/>
            <w:tcBorders>
              <w:top w:val="single" w:sz="8" w:space="0" w:color="000000"/>
              <w:left w:val="nil"/>
              <w:bottom w:val="single" w:sz="8" w:space="0" w:color="000000"/>
              <w:right w:val="single" w:sz="8" w:space="0" w:color="000000"/>
            </w:tcBorders>
            <w:shd w:val="clear" w:color="auto" w:fill="auto"/>
          </w:tcPr>
          <w:p w14:paraId="016155EC" w14:textId="1DA53618" w:rsidR="00341C60" w:rsidRPr="0072574D" w:rsidRDefault="002E6394" w:rsidP="00341C60">
            <w:pPr>
              <w:overflowPunct w:val="0"/>
              <w:autoSpaceDE w:val="0"/>
              <w:autoSpaceDN w:val="0"/>
              <w:snapToGrid w:val="0"/>
              <w:spacing w:after="60"/>
              <w:jc w:val="center"/>
              <w:rPr>
                <w:color w:val="000000"/>
                <w:szCs w:val="20"/>
                <w:lang w:eastAsia="sv-SE"/>
              </w:rPr>
            </w:pPr>
            <w:r>
              <w:rPr>
                <w:color w:val="000000"/>
                <w:szCs w:val="20"/>
                <w:lang w:eastAsia="sv-SE"/>
              </w:rPr>
              <w:t>6.76</w:t>
            </w:r>
          </w:p>
        </w:tc>
        <w:tc>
          <w:tcPr>
            <w:tcW w:w="1260" w:type="dxa"/>
            <w:tcBorders>
              <w:top w:val="single" w:sz="8" w:space="0" w:color="000000"/>
              <w:left w:val="nil"/>
              <w:bottom w:val="single" w:sz="8" w:space="0" w:color="000000"/>
              <w:right w:val="single" w:sz="8" w:space="0" w:color="000000"/>
            </w:tcBorders>
            <w:shd w:val="clear" w:color="auto" w:fill="auto"/>
          </w:tcPr>
          <w:p w14:paraId="0E29ECD2" w14:textId="321CF70E" w:rsidR="00341C60" w:rsidRPr="0072574D" w:rsidRDefault="002E6394" w:rsidP="00341C60">
            <w:pPr>
              <w:overflowPunct w:val="0"/>
              <w:autoSpaceDE w:val="0"/>
              <w:autoSpaceDN w:val="0"/>
              <w:snapToGrid w:val="0"/>
              <w:spacing w:after="60"/>
              <w:jc w:val="center"/>
              <w:rPr>
                <w:color w:val="000000"/>
                <w:szCs w:val="20"/>
                <w:lang w:eastAsia="sv-SE"/>
              </w:rPr>
            </w:pPr>
            <w:r>
              <w:rPr>
                <w:color w:val="000000"/>
                <w:szCs w:val="20"/>
                <w:lang w:eastAsia="sv-SE"/>
              </w:rPr>
              <w:t>6.53</w:t>
            </w:r>
          </w:p>
        </w:tc>
        <w:tc>
          <w:tcPr>
            <w:tcW w:w="720" w:type="dxa"/>
            <w:tcBorders>
              <w:top w:val="single" w:sz="8" w:space="0" w:color="000000"/>
              <w:left w:val="nil"/>
              <w:bottom w:val="single" w:sz="8" w:space="0" w:color="000000"/>
              <w:right w:val="single" w:sz="8" w:space="0" w:color="000000"/>
            </w:tcBorders>
          </w:tcPr>
          <w:p w14:paraId="796EDC99" w14:textId="4F92E8D7" w:rsidR="00341C60" w:rsidRDefault="002E6394" w:rsidP="00341C60">
            <w:pPr>
              <w:overflowPunct w:val="0"/>
              <w:autoSpaceDE w:val="0"/>
              <w:autoSpaceDN w:val="0"/>
              <w:snapToGrid w:val="0"/>
              <w:spacing w:after="60"/>
              <w:jc w:val="center"/>
              <w:rPr>
                <w:color w:val="000000"/>
                <w:szCs w:val="20"/>
                <w:lang w:eastAsia="sv-SE"/>
              </w:rPr>
            </w:pPr>
            <w:r>
              <w:rPr>
                <w:color w:val="000000"/>
                <w:szCs w:val="20"/>
                <w:lang w:eastAsia="sv-SE"/>
              </w:rPr>
              <w:t>7.49</w:t>
            </w:r>
          </w:p>
        </w:tc>
        <w:tc>
          <w:tcPr>
            <w:tcW w:w="794" w:type="dxa"/>
            <w:tcBorders>
              <w:top w:val="single" w:sz="8" w:space="0" w:color="000000"/>
              <w:left w:val="nil"/>
              <w:bottom w:val="single" w:sz="8" w:space="0" w:color="000000"/>
              <w:right w:val="single" w:sz="8" w:space="0" w:color="000000"/>
            </w:tcBorders>
          </w:tcPr>
          <w:p w14:paraId="2D11DAA6" w14:textId="01F797EE" w:rsidR="00341C60" w:rsidRDefault="002E6394" w:rsidP="00341C60">
            <w:pPr>
              <w:overflowPunct w:val="0"/>
              <w:autoSpaceDE w:val="0"/>
              <w:autoSpaceDN w:val="0"/>
              <w:snapToGrid w:val="0"/>
              <w:spacing w:after="60"/>
              <w:jc w:val="center"/>
              <w:rPr>
                <w:color w:val="000000"/>
                <w:szCs w:val="20"/>
                <w:lang w:eastAsia="sv-SE"/>
              </w:rPr>
            </w:pPr>
            <w:r>
              <w:rPr>
                <w:color w:val="000000"/>
                <w:szCs w:val="20"/>
                <w:lang w:eastAsia="sv-SE"/>
              </w:rPr>
              <w:t>6.61</w:t>
            </w:r>
          </w:p>
        </w:tc>
      </w:tr>
      <w:tr w:rsidR="00341C60" w:rsidRPr="00987E32" w14:paraId="590A8136" w14:textId="77777777" w:rsidTr="00A97C61">
        <w:trPr>
          <w:jc w:val="center"/>
        </w:trPr>
        <w:tc>
          <w:tcPr>
            <w:tcW w:w="1070" w:type="dxa"/>
            <w:tcBorders>
              <w:top w:val="nil"/>
              <w:left w:val="single" w:sz="8" w:space="0" w:color="000000"/>
              <w:bottom w:val="single" w:sz="8" w:space="0" w:color="000000"/>
              <w:right w:val="single" w:sz="8" w:space="0" w:color="000000"/>
            </w:tcBorders>
          </w:tcPr>
          <w:p w14:paraId="21ADBDB2" w14:textId="77777777" w:rsidR="00341C60" w:rsidRDefault="00341C60" w:rsidP="00341C60">
            <w:pPr>
              <w:overflowPunct w:val="0"/>
              <w:autoSpaceDE w:val="0"/>
              <w:autoSpaceDN w:val="0"/>
              <w:snapToGrid w:val="0"/>
              <w:spacing w:after="60"/>
              <w:jc w:val="both"/>
              <w:rPr>
                <w:szCs w:val="20"/>
                <w:lang w:eastAsia="sv-SE"/>
              </w:rPr>
            </w:pPr>
          </w:p>
        </w:tc>
        <w:tc>
          <w:tcPr>
            <w:tcW w:w="199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1531FD8" w14:textId="77777777" w:rsidR="00341C60" w:rsidRPr="00ED11B6" w:rsidRDefault="00341C60" w:rsidP="00341C60">
            <w:pPr>
              <w:overflowPunct w:val="0"/>
              <w:autoSpaceDE w:val="0"/>
              <w:autoSpaceDN w:val="0"/>
              <w:snapToGrid w:val="0"/>
              <w:spacing w:after="60"/>
              <w:jc w:val="both"/>
              <w:rPr>
                <w:szCs w:val="20"/>
              </w:rPr>
            </w:pPr>
            <w:r>
              <w:rPr>
                <w:szCs w:val="20"/>
                <w:lang w:eastAsia="sv-SE"/>
              </w:rPr>
              <w:t>Normalized PDCCH capacity</w:t>
            </w:r>
          </w:p>
        </w:tc>
        <w:tc>
          <w:tcPr>
            <w:tcW w:w="1186" w:type="dxa"/>
            <w:tcBorders>
              <w:top w:val="nil"/>
              <w:left w:val="nil"/>
              <w:bottom w:val="single" w:sz="8" w:space="0" w:color="000000"/>
              <w:right w:val="single" w:sz="8" w:space="0" w:color="000000"/>
            </w:tcBorders>
            <w:tcMar>
              <w:top w:w="0" w:type="dxa"/>
              <w:left w:w="108" w:type="dxa"/>
              <w:bottom w:w="0" w:type="dxa"/>
              <w:right w:w="108" w:type="dxa"/>
            </w:tcMar>
            <w:hideMark/>
          </w:tcPr>
          <w:p w14:paraId="0CF97491" w14:textId="68B74908" w:rsidR="00341C60" w:rsidRPr="00ED11B6" w:rsidRDefault="002E6394" w:rsidP="00341C60">
            <w:pPr>
              <w:overflowPunct w:val="0"/>
              <w:autoSpaceDE w:val="0"/>
              <w:autoSpaceDN w:val="0"/>
              <w:snapToGrid w:val="0"/>
              <w:spacing w:after="60"/>
              <w:jc w:val="center"/>
              <w:rPr>
                <w:szCs w:val="20"/>
              </w:rPr>
            </w:pPr>
            <w:r>
              <w:rPr>
                <w:szCs w:val="20"/>
                <w:lang w:eastAsia="ko-KR"/>
              </w:rPr>
              <w:t>1</w:t>
            </w:r>
          </w:p>
        </w:tc>
        <w:tc>
          <w:tcPr>
            <w:tcW w:w="1049" w:type="dxa"/>
            <w:tcBorders>
              <w:top w:val="nil"/>
              <w:left w:val="nil"/>
              <w:bottom w:val="single" w:sz="8" w:space="0" w:color="000000"/>
              <w:right w:val="single" w:sz="8" w:space="0" w:color="000000"/>
            </w:tcBorders>
          </w:tcPr>
          <w:p w14:paraId="58F9A302" w14:textId="2263ABF9" w:rsidR="00341C60" w:rsidRDefault="002E6394" w:rsidP="00341C60">
            <w:pPr>
              <w:overflowPunct w:val="0"/>
              <w:autoSpaceDE w:val="0"/>
              <w:autoSpaceDN w:val="0"/>
              <w:snapToGrid w:val="0"/>
              <w:spacing w:after="60"/>
              <w:jc w:val="center"/>
              <w:rPr>
                <w:szCs w:val="20"/>
                <w:lang w:eastAsia="ko-KR"/>
              </w:rPr>
            </w:pPr>
            <w:r>
              <w:rPr>
                <w:szCs w:val="20"/>
                <w:lang w:eastAsia="ko-KR"/>
              </w:rPr>
              <w:t>1.2</w:t>
            </w:r>
          </w:p>
        </w:tc>
        <w:tc>
          <w:tcPr>
            <w:tcW w:w="1170" w:type="dxa"/>
            <w:tcBorders>
              <w:top w:val="nil"/>
              <w:left w:val="nil"/>
              <w:bottom w:val="single" w:sz="8" w:space="0" w:color="000000"/>
              <w:right w:val="single" w:sz="8" w:space="0" w:color="000000"/>
            </w:tcBorders>
          </w:tcPr>
          <w:p w14:paraId="7BEF76BD" w14:textId="77450940" w:rsidR="00341C60" w:rsidRDefault="002E6394" w:rsidP="00341C60">
            <w:pPr>
              <w:overflowPunct w:val="0"/>
              <w:autoSpaceDE w:val="0"/>
              <w:autoSpaceDN w:val="0"/>
              <w:snapToGrid w:val="0"/>
              <w:spacing w:after="60"/>
              <w:jc w:val="center"/>
              <w:rPr>
                <w:szCs w:val="20"/>
                <w:lang w:eastAsia="ko-KR"/>
              </w:rPr>
            </w:pPr>
            <w:r>
              <w:rPr>
                <w:szCs w:val="20"/>
                <w:lang w:eastAsia="ko-KR"/>
              </w:rPr>
              <w:t>1.24</w:t>
            </w:r>
          </w:p>
        </w:tc>
        <w:tc>
          <w:tcPr>
            <w:tcW w:w="1260" w:type="dxa"/>
            <w:tcBorders>
              <w:top w:val="nil"/>
              <w:left w:val="nil"/>
              <w:bottom w:val="single" w:sz="8" w:space="0" w:color="000000"/>
              <w:right w:val="single" w:sz="8" w:space="0" w:color="000000"/>
            </w:tcBorders>
          </w:tcPr>
          <w:p w14:paraId="2CAB29E5" w14:textId="298F4E1E" w:rsidR="00341C60" w:rsidRDefault="002E6394" w:rsidP="00341C60">
            <w:pPr>
              <w:overflowPunct w:val="0"/>
              <w:autoSpaceDE w:val="0"/>
              <w:autoSpaceDN w:val="0"/>
              <w:snapToGrid w:val="0"/>
              <w:spacing w:after="60"/>
              <w:jc w:val="center"/>
              <w:rPr>
                <w:szCs w:val="20"/>
                <w:lang w:eastAsia="ko-KR"/>
              </w:rPr>
            </w:pPr>
            <w:r>
              <w:rPr>
                <w:szCs w:val="20"/>
                <w:lang w:eastAsia="ko-KR"/>
              </w:rPr>
              <w:t>1.28</w:t>
            </w:r>
          </w:p>
        </w:tc>
        <w:tc>
          <w:tcPr>
            <w:tcW w:w="720" w:type="dxa"/>
            <w:tcBorders>
              <w:top w:val="nil"/>
              <w:left w:val="nil"/>
              <w:bottom w:val="single" w:sz="8" w:space="0" w:color="000000"/>
              <w:right w:val="single" w:sz="8" w:space="0" w:color="000000"/>
            </w:tcBorders>
          </w:tcPr>
          <w:p w14:paraId="3D730C22" w14:textId="55977EF3" w:rsidR="00341C60" w:rsidRDefault="002E6394" w:rsidP="00341C60">
            <w:pPr>
              <w:overflowPunct w:val="0"/>
              <w:autoSpaceDE w:val="0"/>
              <w:autoSpaceDN w:val="0"/>
              <w:snapToGrid w:val="0"/>
              <w:spacing w:after="60"/>
              <w:jc w:val="center"/>
              <w:rPr>
                <w:szCs w:val="20"/>
                <w:lang w:eastAsia="ko-KR"/>
              </w:rPr>
            </w:pPr>
            <w:r>
              <w:rPr>
                <w:szCs w:val="20"/>
                <w:lang w:eastAsia="ko-KR"/>
              </w:rPr>
              <w:t>1.12</w:t>
            </w:r>
          </w:p>
        </w:tc>
        <w:tc>
          <w:tcPr>
            <w:tcW w:w="794" w:type="dxa"/>
            <w:tcBorders>
              <w:top w:val="nil"/>
              <w:left w:val="nil"/>
              <w:bottom w:val="single" w:sz="8" w:space="0" w:color="000000"/>
              <w:right w:val="single" w:sz="8" w:space="0" w:color="000000"/>
            </w:tcBorders>
          </w:tcPr>
          <w:p w14:paraId="01A55B4F" w14:textId="53757346" w:rsidR="00341C60" w:rsidRDefault="002E6394" w:rsidP="00341C60">
            <w:pPr>
              <w:overflowPunct w:val="0"/>
              <w:autoSpaceDE w:val="0"/>
              <w:autoSpaceDN w:val="0"/>
              <w:snapToGrid w:val="0"/>
              <w:spacing w:after="60"/>
              <w:jc w:val="center"/>
              <w:rPr>
                <w:szCs w:val="20"/>
                <w:lang w:eastAsia="ko-KR"/>
              </w:rPr>
            </w:pPr>
            <w:r>
              <w:rPr>
                <w:szCs w:val="20"/>
                <w:lang w:eastAsia="ko-KR"/>
              </w:rPr>
              <w:t>1.27</w:t>
            </w:r>
          </w:p>
        </w:tc>
      </w:tr>
      <w:tr w:rsidR="00341C60" w:rsidRPr="00987E32" w14:paraId="17292301" w14:textId="77777777" w:rsidTr="00A97C61">
        <w:trPr>
          <w:jc w:val="center"/>
        </w:trPr>
        <w:tc>
          <w:tcPr>
            <w:tcW w:w="1070" w:type="dxa"/>
            <w:tcBorders>
              <w:top w:val="nil"/>
              <w:left w:val="single" w:sz="8" w:space="0" w:color="000000"/>
              <w:bottom w:val="single" w:sz="8" w:space="0" w:color="000000"/>
              <w:right w:val="single" w:sz="8" w:space="0" w:color="000000"/>
            </w:tcBorders>
          </w:tcPr>
          <w:p w14:paraId="030BE982" w14:textId="77777777" w:rsidR="00341C60" w:rsidRDefault="00341C60" w:rsidP="00341C60">
            <w:pPr>
              <w:overflowPunct w:val="0"/>
              <w:autoSpaceDE w:val="0"/>
              <w:autoSpaceDN w:val="0"/>
              <w:snapToGrid w:val="0"/>
              <w:spacing w:after="60"/>
              <w:jc w:val="both"/>
              <w:rPr>
                <w:szCs w:val="20"/>
                <w:lang w:eastAsia="sv-SE"/>
              </w:rPr>
            </w:pPr>
            <w:r>
              <w:rPr>
                <w:szCs w:val="20"/>
                <w:lang w:eastAsia="sv-SE"/>
              </w:rPr>
              <w:t>350kmph</w:t>
            </w:r>
          </w:p>
        </w:tc>
        <w:tc>
          <w:tcPr>
            <w:tcW w:w="199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B09E17C" w14:textId="77777777" w:rsidR="00341C60" w:rsidRPr="00ED11B6" w:rsidRDefault="00341C60" w:rsidP="00341C60">
            <w:pPr>
              <w:overflowPunct w:val="0"/>
              <w:autoSpaceDE w:val="0"/>
              <w:autoSpaceDN w:val="0"/>
              <w:snapToGrid w:val="0"/>
              <w:spacing w:after="60"/>
              <w:jc w:val="both"/>
              <w:rPr>
                <w:szCs w:val="20"/>
              </w:rPr>
            </w:pPr>
            <w:r>
              <w:rPr>
                <w:szCs w:val="20"/>
              </w:rPr>
              <w:t>Ave. CCEs</w:t>
            </w:r>
          </w:p>
        </w:tc>
        <w:tc>
          <w:tcPr>
            <w:tcW w:w="1186" w:type="dxa"/>
            <w:tcBorders>
              <w:top w:val="nil"/>
              <w:left w:val="nil"/>
              <w:bottom w:val="single" w:sz="8" w:space="0" w:color="000000"/>
              <w:right w:val="single" w:sz="8" w:space="0" w:color="000000"/>
            </w:tcBorders>
            <w:tcMar>
              <w:top w:w="0" w:type="dxa"/>
              <w:left w:w="108" w:type="dxa"/>
              <w:bottom w:w="0" w:type="dxa"/>
              <w:right w:w="108" w:type="dxa"/>
            </w:tcMar>
          </w:tcPr>
          <w:p w14:paraId="451C5A45" w14:textId="784817DB" w:rsidR="00341C60" w:rsidRPr="00ED11B6" w:rsidRDefault="00341C60" w:rsidP="00341C60">
            <w:pPr>
              <w:overflowPunct w:val="0"/>
              <w:autoSpaceDE w:val="0"/>
              <w:autoSpaceDN w:val="0"/>
              <w:snapToGrid w:val="0"/>
              <w:spacing w:after="60"/>
              <w:jc w:val="center"/>
              <w:rPr>
                <w:szCs w:val="20"/>
              </w:rPr>
            </w:pPr>
            <w:r>
              <w:rPr>
                <w:szCs w:val="20"/>
                <w:lang w:eastAsia="ko-KR"/>
              </w:rPr>
              <w:t>5.98</w:t>
            </w:r>
          </w:p>
        </w:tc>
        <w:tc>
          <w:tcPr>
            <w:tcW w:w="1049" w:type="dxa"/>
            <w:tcBorders>
              <w:top w:val="nil"/>
              <w:left w:val="nil"/>
              <w:bottom w:val="single" w:sz="8" w:space="0" w:color="000000"/>
              <w:right w:val="single" w:sz="8" w:space="0" w:color="000000"/>
            </w:tcBorders>
          </w:tcPr>
          <w:p w14:paraId="6BBFDC29" w14:textId="1F74EB55" w:rsidR="00341C60" w:rsidRPr="00ED11B6" w:rsidRDefault="002E6394" w:rsidP="00341C60">
            <w:pPr>
              <w:overflowPunct w:val="0"/>
              <w:autoSpaceDE w:val="0"/>
              <w:autoSpaceDN w:val="0"/>
              <w:snapToGrid w:val="0"/>
              <w:spacing w:after="60"/>
              <w:jc w:val="center"/>
              <w:rPr>
                <w:szCs w:val="20"/>
                <w:lang w:eastAsia="ko-KR"/>
              </w:rPr>
            </w:pPr>
            <w:r>
              <w:rPr>
                <w:szCs w:val="20"/>
                <w:lang w:eastAsia="ko-KR"/>
              </w:rPr>
              <w:t>7.46</w:t>
            </w:r>
          </w:p>
        </w:tc>
        <w:tc>
          <w:tcPr>
            <w:tcW w:w="1170" w:type="dxa"/>
            <w:tcBorders>
              <w:top w:val="nil"/>
              <w:left w:val="nil"/>
              <w:bottom w:val="single" w:sz="8" w:space="0" w:color="000000"/>
              <w:right w:val="single" w:sz="8" w:space="0" w:color="000000"/>
            </w:tcBorders>
          </w:tcPr>
          <w:p w14:paraId="3A6DFB98" w14:textId="69E3F24B" w:rsidR="00341C60" w:rsidRPr="00ED11B6" w:rsidRDefault="002E6394" w:rsidP="00341C60">
            <w:pPr>
              <w:overflowPunct w:val="0"/>
              <w:autoSpaceDE w:val="0"/>
              <w:autoSpaceDN w:val="0"/>
              <w:snapToGrid w:val="0"/>
              <w:spacing w:after="60"/>
              <w:jc w:val="center"/>
              <w:rPr>
                <w:szCs w:val="20"/>
                <w:lang w:eastAsia="ko-KR"/>
              </w:rPr>
            </w:pPr>
            <w:r>
              <w:rPr>
                <w:szCs w:val="20"/>
                <w:lang w:eastAsia="ko-KR"/>
              </w:rPr>
              <w:t>7.26</w:t>
            </w:r>
          </w:p>
        </w:tc>
        <w:tc>
          <w:tcPr>
            <w:tcW w:w="1260" w:type="dxa"/>
            <w:tcBorders>
              <w:top w:val="nil"/>
              <w:left w:val="nil"/>
              <w:bottom w:val="single" w:sz="8" w:space="0" w:color="000000"/>
              <w:right w:val="single" w:sz="8" w:space="0" w:color="000000"/>
            </w:tcBorders>
          </w:tcPr>
          <w:p w14:paraId="2859C2DF" w14:textId="43BF29CE" w:rsidR="00341C60" w:rsidRPr="00ED11B6" w:rsidRDefault="002E6394" w:rsidP="00341C60">
            <w:pPr>
              <w:overflowPunct w:val="0"/>
              <w:autoSpaceDE w:val="0"/>
              <w:autoSpaceDN w:val="0"/>
              <w:snapToGrid w:val="0"/>
              <w:spacing w:after="60"/>
              <w:jc w:val="center"/>
              <w:rPr>
                <w:szCs w:val="20"/>
                <w:lang w:eastAsia="ko-KR"/>
              </w:rPr>
            </w:pPr>
            <w:r>
              <w:rPr>
                <w:szCs w:val="20"/>
                <w:lang w:eastAsia="ko-KR"/>
              </w:rPr>
              <w:t>7.24</w:t>
            </w:r>
          </w:p>
        </w:tc>
        <w:tc>
          <w:tcPr>
            <w:tcW w:w="720" w:type="dxa"/>
            <w:tcBorders>
              <w:top w:val="nil"/>
              <w:left w:val="nil"/>
              <w:bottom w:val="single" w:sz="8" w:space="0" w:color="000000"/>
              <w:right w:val="single" w:sz="8" w:space="0" w:color="000000"/>
            </w:tcBorders>
          </w:tcPr>
          <w:p w14:paraId="1695B7E3" w14:textId="3ABA30AE" w:rsidR="00341C60" w:rsidRDefault="002E6394" w:rsidP="00341C60">
            <w:pPr>
              <w:overflowPunct w:val="0"/>
              <w:autoSpaceDE w:val="0"/>
              <w:autoSpaceDN w:val="0"/>
              <w:snapToGrid w:val="0"/>
              <w:spacing w:after="60"/>
              <w:jc w:val="center"/>
              <w:rPr>
                <w:szCs w:val="20"/>
                <w:lang w:eastAsia="ko-KR"/>
              </w:rPr>
            </w:pPr>
            <w:r>
              <w:rPr>
                <w:szCs w:val="20"/>
                <w:lang w:eastAsia="ko-KR"/>
              </w:rPr>
              <w:t>7.87</w:t>
            </w:r>
          </w:p>
        </w:tc>
        <w:tc>
          <w:tcPr>
            <w:tcW w:w="794" w:type="dxa"/>
            <w:tcBorders>
              <w:top w:val="nil"/>
              <w:left w:val="nil"/>
              <w:bottom w:val="single" w:sz="8" w:space="0" w:color="000000"/>
              <w:right w:val="single" w:sz="8" w:space="0" w:color="000000"/>
            </w:tcBorders>
          </w:tcPr>
          <w:p w14:paraId="08BC2EE6" w14:textId="36A02E5E" w:rsidR="00341C60" w:rsidRDefault="002E6394" w:rsidP="00341C60">
            <w:pPr>
              <w:overflowPunct w:val="0"/>
              <w:autoSpaceDE w:val="0"/>
              <w:autoSpaceDN w:val="0"/>
              <w:snapToGrid w:val="0"/>
              <w:spacing w:after="60"/>
              <w:jc w:val="center"/>
              <w:rPr>
                <w:szCs w:val="20"/>
                <w:lang w:eastAsia="ko-KR"/>
              </w:rPr>
            </w:pPr>
            <w:r>
              <w:rPr>
                <w:szCs w:val="20"/>
                <w:lang w:eastAsia="ko-KR"/>
              </w:rPr>
              <w:t>7.08</w:t>
            </w:r>
          </w:p>
        </w:tc>
      </w:tr>
      <w:tr w:rsidR="00341C60" w:rsidRPr="00987E32" w14:paraId="7E4A2688" w14:textId="77777777" w:rsidTr="00A97C61">
        <w:trPr>
          <w:jc w:val="center"/>
        </w:trPr>
        <w:tc>
          <w:tcPr>
            <w:tcW w:w="1070" w:type="dxa"/>
            <w:tcBorders>
              <w:top w:val="nil"/>
              <w:left w:val="single" w:sz="8" w:space="0" w:color="000000"/>
              <w:bottom w:val="single" w:sz="8" w:space="0" w:color="000000"/>
              <w:right w:val="single" w:sz="8" w:space="0" w:color="000000"/>
            </w:tcBorders>
          </w:tcPr>
          <w:p w14:paraId="2030975C" w14:textId="77777777" w:rsidR="00341C60" w:rsidRDefault="00341C60" w:rsidP="00341C60">
            <w:pPr>
              <w:overflowPunct w:val="0"/>
              <w:autoSpaceDE w:val="0"/>
              <w:autoSpaceDN w:val="0"/>
              <w:snapToGrid w:val="0"/>
              <w:spacing w:after="60"/>
              <w:jc w:val="both"/>
              <w:rPr>
                <w:szCs w:val="20"/>
                <w:lang w:eastAsia="ko-KR"/>
              </w:rPr>
            </w:pPr>
          </w:p>
        </w:tc>
        <w:tc>
          <w:tcPr>
            <w:tcW w:w="199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32B6E88" w14:textId="77777777" w:rsidR="00341C60" w:rsidRPr="00ED11B6" w:rsidRDefault="00341C60" w:rsidP="00341C60">
            <w:pPr>
              <w:overflowPunct w:val="0"/>
              <w:autoSpaceDE w:val="0"/>
              <w:autoSpaceDN w:val="0"/>
              <w:snapToGrid w:val="0"/>
              <w:spacing w:after="60"/>
              <w:jc w:val="both"/>
              <w:rPr>
                <w:szCs w:val="20"/>
                <w:lang w:eastAsia="ko-KR"/>
              </w:rPr>
            </w:pPr>
            <w:r>
              <w:rPr>
                <w:szCs w:val="20"/>
                <w:lang w:eastAsia="sv-SE"/>
              </w:rPr>
              <w:t>Normalized PDCCH capacity</w:t>
            </w:r>
          </w:p>
        </w:tc>
        <w:tc>
          <w:tcPr>
            <w:tcW w:w="1186" w:type="dxa"/>
            <w:tcBorders>
              <w:top w:val="nil"/>
              <w:left w:val="nil"/>
              <w:bottom w:val="single" w:sz="8" w:space="0" w:color="000000"/>
              <w:right w:val="single" w:sz="8" w:space="0" w:color="000000"/>
            </w:tcBorders>
            <w:tcMar>
              <w:top w:w="0" w:type="dxa"/>
              <w:left w:w="108" w:type="dxa"/>
              <w:bottom w:w="0" w:type="dxa"/>
              <w:right w:w="108" w:type="dxa"/>
            </w:tcMar>
          </w:tcPr>
          <w:p w14:paraId="343BFD2C" w14:textId="086B34F0" w:rsidR="00341C60" w:rsidRDefault="002E6394" w:rsidP="00341C60">
            <w:pPr>
              <w:overflowPunct w:val="0"/>
              <w:autoSpaceDE w:val="0"/>
              <w:autoSpaceDN w:val="0"/>
              <w:snapToGrid w:val="0"/>
              <w:spacing w:after="60"/>
              <w:jc w:val="center"/>
              <w:rPr>
                <w:szCs w:val="20"/>
                <w:lang w:eastAsia="ko-KR"/>
              </w:rPr>
            </w:pPr>
            <w:r>
              <w:rPr>
                <w:szCs w:val="20"/>
                <w:lang w:eastAsia="ko-KR"/>
              </w:rPr>
              <w:t>1</w:t>
            </w:r>
          </w:p>
        </w:tc>
        <w:tc>
          <w:tcPr>
            <w:tcW w:w="1049" w:type="dxa"/>
            <w:tcBorders>
              <w:top w:val="nil"/>
              <w:left w:val="nil"/>
              <w:bottom w:val="single" w:sz="8" w:space="0" w:color="000000"/>
              <w:right w:val="single" w:sz="8" w:space="0" w:color="000000"/>
            </w:tcBorders>
          </w:tcPr>
          <w:p w14:paraId="7C6C4970" w14:textId="4898F1E2" w:rsidR="00341C60" w:rsidRDefault="00312706" w:rsidP="00341C60">
            <w:pPr>
              <w:overflowPunct w:val="0"/>
              <w:autoSpaceDE w:val="0"/>
              <w:autoSpaceDN w:val="0"/>
              <w:snapToGrid w:val="0"/>
              <w:spacing w:after="60"/>
              <w:jc w:val="center"/>
              <w:rPr>
                <w:szCs w:val="20"/>
                <w:lang w:eastAsia="ko-KR"/>
              </w:rPr>
            </w:pPr>
            <w:r>
              <w:rPr>
                <w:szCs w:val="20"/>
                <w:lang w:eastAsia="ko-KR"/>
              </w:rPr>
              <w:t>1.2</w:t>
            </w:r>
          </w:p>
        </w:tc>
        <w:tc>
          <w:tcPr>
            <w:tcW w:w="1170" w:type="dxa"/>
            <w:tcBorders>
              <w:top w:val="nil"/>
              <w:left w:val="nil"/>
              <w:bottom w:val="single" w:sz="8" w:space="0" w:color="000000"/>
              <w:right w:val="single" w:sz="8" w:space="0" w:color="000000"/>
            </w:tcBorders>
          </w:tcPr>
          <w:p w14:paraId="614A5754" w14:textId="6AF3A9B0" w:rsidR="00341C60" w:rsidRDefault="00312706" w:rsidP="00341C60">
            <w:pPr>
              <w:overflowPunct w:val="0"/>
              <w:autoSpaceDE w:val="0"/>
              <w:autoSpaceDN w:val="0"/>
              <w:snapToGrid w:val="0"/>
              <w:spacing w:after="60"/>
              <w:jc w:val="center"/>
              <w:rPr>
                <w:szCs w:val="20"/>
                <w:lang w:eastAsia="ko-KR"/>
              </w:rPr>
            </w:pPr>
            <w:r>
              <w:rPr>
                <w:szCs w:val="20"/>
                <w:lang w:eastAsia="ko-KR"/>
              </w:rPr>
              <w:t>1.23</w:t>
            </w:r>
          </w:p>
        </w:tc>
        <w:tc>
          <w:tcPr>
            <w:tcW w:w="1260" w:type="dxa"/>
            <w:tcBorders>
              <w:top w:val="nil"/>
              <w:left w:val="nil"/>
              <w:bottom w:val="single" w:sz="8" w:space="0" w:color="000000"/>
              <w:right w:val="single" w:sz="8" w:space="0" w:color="000000"/>
            </w:tcBorders>
          </w:tcPr>
          <w:p w14:paraId="7C052547" w14:textId="65FA0EEF" w:rsidR="00341C60" w:rsidRDefault="00312706" w:rsidP="00341C60">
            <w:pPr>
              <w:overflowPunct w:val="0"/>
              <w:autoSpaceDE w:val="0"/>
              <w:autoSpaceDN w:val="0"/>
              <w:snapToGrid w:val="0"/>
              <w:spacing w:after="60"/>
              <w:jc w:val="center"/>
              <w:rPr>
                <w:szCs w:val="20"/>
                <w:lang w:eastAsia="ko-KR"/>
              </w:rPr>
            </w:pPr>
            <w:r>
              <w:rPr>
                <w:szCs w:val="20"/>
                <w:lang w:eastAsia="ko-KR"/>
              </w:rPr>
              <w:t>1.24</w:t>
            </w:r>
          </w:p>
        </w:tc>
        <w:tc>
          <w:tcPr>
            <w:tcW w:w="720" w:type="dxa"/>
            <w:tcBorders>
              <w:top w:val="nil"/>
              <w:left w:val="nil"/>
              <w:bottom w:val="single" w:sz="8" w:space="0" w:color="000000"/>
              <w:right w:val="single" w:sz="8" w:space="0" w:color="000000"/>
            </w:tcBorders>
          </w:tcPr>
          <w:p w14:paraId="6C7406FB" w14:textId="5E2D71D0" w:rsidR="00341C60" w:rsidRDefault="00312706" w:rsidP="00341C60">
            <w:pPr>
              <w:overflowPunct w:val="0"/>
              <w:autoSpaceDE w:val="0"/>
              <w:autoSpaceDN w:val="0"/>
              <w:snapToGrid w:val="0"/>
              <w:spacing w:after="60"/>
              <w:jc w:val="center"/>
              <w:rPr>
                <w:szCs w:val="20"/>
                <w:lang w:eastAsia="ko-KR"/>
              </w:rPr>
            </w:pPr>
            <w:r>
              <w:rPr>
                <w:szCs w:val="20"/>
                <w:lang w:eastAsia="ko-KR"/>
              </w:rPr>
              <w:t>1.14</w:t>
            </w:r>
          </w:p>
        </w:tc>
        <w:tc>
          <w:tcPr>
            <w:tcW w:w="794" w:type="dxa"/>
            <w:tcBorders>
              <w:top w:val="nil"/>
              <w:left w:val="nil"/>
              <w:bottom w:val="single" w:sz="8" w:space="0" w:color="000000"/>
              <w:right w:val="single" w:sz="8" w:space="0" w:color="000000"/>
            </w:tcBorders>
          </w:tcPr>
          <w:p w14:paraId="3A3CC47E" w14:textId="3D09FD0D" w:rsidR="00341C60" w:rsidRDefault="00312706" w:rsidP="00341C60">
            <w:pPr>
              <w:overflowPunct w:val="0"/>
              <w:autoSpaceDE w:val="0"/>
              <w:autoSpaceDN w:val="0"/>
              <w:snapToGrid w:val="0"/>
              <w:spacing w:after="60"/>
              <w:jc w:val="center"/>
              <w:rPr>
                <w:szCs w:val="20"/>
                <w:lang w:eastAsia="ko-KR"/>
              </w:rPr>
            </w:pPr>
            <w:r>
              <w:rPr>
                <w:szCs w:val="20"/>
                <w:lang w:eastAsia="ko-KR"/>
              </w:rPr>
              <w:t>1.26</w:t>
            </w:r>
          </w:p>
        </w:tc>
      </w:tr>
    </w:tbl>
    <w:p w14:paraId="179EAE16" w14:textId="15E17C0A" w:rsidR="00341C60" w:rsidRDefault="00341C60" w:rsidP="00BA227D">
      <w:pPr>
        <w:pStyle w:val="Caption"/>
      </w:pPr>
      <w:bookmarkStart w:id="5" w:name="_Ref111141076"/>
      <w:r>
        <w:t xml:space="preserve">Table </w:t>
      </w:r>
      <w:r>
        <w:fldChar w:fldCharType="begin"/>
      </w:r>
      <w:r>
        <w:instrText xml:space="preserve"> SEQ Table \* ARABIC </w:instrText>
      </w:r>
      <w:r>
        <w:fldChar w:fldCharType="separate"/>
      </w:r>
      <w:r w:rsidR="00122E72">
        <w:rPr>
          <w:noProof/>
        </w:rPr>
        <w:t>3</w:t>
      </w:r>
      <w:r>
        <w:fldChar w:fldCharType="end"/>
      </w:r>
      <w:bookmarkEnd w:id="5"/>
      <w:r>
        <w:t xml:space="preserve"> Option 1-1, Option 1-2, Option 2 PDCCH capacity gain for 3 symbols CORESET under 30kmph and 350kmph UE speed</w:t>
      </w:r>
    </w:p>
    <w:p w14:paraId="55C937C3" w14:textId="77777777" w:rsidR="00341C60" w:rsidRDefault="00341C60"/>
    <w:p w14:paraId="5F4E325C" w14:textId="0D9E9544" w:rsidR="007C3431" w:rsidRDefault="004A1878">
      <w:r>
        <w:t xml:space="preserve">For 1 symbol CORESET and 3 symbols CORESET scenarios, the PDCCH capacity gain can be found in </w:t>
      </w:r>
      <w:r w:rsidR="00122E72">
        <w:fldChar w:fldCharType="begin"/>
      </w:r>
      <w:r w:rsidR="00122E72">
        <w:instrText xml:space="preserve"> REF _Ref111141064 \h </w:instrText>
      </w:r>
      <w:r w:rsidR="00122E72">
        <w:fldChar w:fldCharType="separate"/>
      </w:r>
      <w:r w:rsidR="00122E72">
        <w:t xml:space="preserve">Table </w:t>
      </w:r>
      <w:r w:rsidR="00122E72">
        <w:rPr>
          <w:noProof/>
        </w:rPr>
        <w:t>2</w:t>
      </w:r>
      <w:r w:rsidR="00122E72">
        <w:fldChar w:fldCharType="end"/>
      </w:r>
      <w:r w:rsidR="00122E72">
        <w:t xml:space="preserve"> </w:t>
      </w:r>
      <w:r>
        <w:t xml:space="preserve">and </w:t>
      </w:r>
      <w:r w:rsidR="00122E72">
        <w:fldChar w:fldCharType="begin"/>
      </w:r>
      <w:r w:rsidR="00122E72">
        <w:instrText xml:space="preserve"> REF _Ref111141076 \h </w:instrText>
      </w:r>
      <w:r w:rsidR="00122E72">
        <w:fldChar w:fldCharType="separate"/>
      </w:r>
      <w:r w:rsidR="00122E72">
        <w:t xml:space="preserve">Table </w:t>
      </w:r>
      <w:r w:rsidR="00122E72">
        <w:rPr>
          <w:noProof/>
        </w:rPr>
        <w:t>3</w:t>
      </w:r>
      <w:r w:rsidR="00122E72">
        <w:fldChar w:fldCharType="end"/>
      </w:r>
      <w:r w:rsidR="00122E72">
        <w:t xml:space="preserve">, </w:t>
      </w:r>
      <w:r>
        <w:t>respectively.</w:t>
      </w:r>
      <w:r w:rsidR="00A07D77">
        <w:t xml:space="preserve"> </w:t>
      </w:r>
      <w:r w:rsidR="00122E72">
        <w:t>For 1 symbol and 2 symbols CORESETs, i</w:t>
      </w:r>
      <w:r>
        <w:t xml:space="preserve">t can be observed that </w:t>
      </w:r>
      <w:r w:rsidR="006371E0">
        <w:t xml:space="preserve">UE supporting FG22-12 has the best PDCCH capacity over </w:t>
      </w:r>
      <w:r w:rsidR="00122E72">
        <w:t>other puncturing options.</w:t>
      </w:r>
      <w:r w:rsidR="006371E0">
        <w:t xml:space="preserve"> </w:t>
      </w:r>
      <w:r>
        <w:t xml:space="preserve">Option 2 optional has the best PDCCH gain </w:t>
      </w:r>
      <w:r w:rsidR="006371E0">
        <w:t xml:space="preserve">among </w:t>
      </w:r>
      <w:r w:rsidR="00A97C61">
        <w:t>O</w:t>
      </w:r>
      <w:r w:rsidR="006371E0">
        <w:t>ption</w:t>
      </w:r>
      <w:r w:rsidR="00A97C61">
        <w:t xml:space="preserve"> 1-1 and Option 1-2</w:t>
      </w:r>
      <w:r w:rsidR="00DA2FCC">
        <w:t xml:space="preserve"> but the difference is insignificant</w:t>
      </w:r>
      <w:r w:rsidR="006371E0">
        <w:t>.</w:t>
      </w:r>
      <w:r>
        <w:t xml:space="preserve"> </w:t>
      </w:r>
      <w:r w:rsidR="00CD467F">
        <w:t>As the consequence of similar BLER performance observation</w:t>
      </w:r>
      <w:r w:rsidR="006371E0">
        <w:t>,</w:t>
      </w:r>
      <w:r>
        <w:t xml:space="preserve"> the PDCCH gain difference among options are relatively small. It can also be observed </w:t>
      </w:r>
      <w:r w:rsidR="00A97C61">
        <w:t xml:space="preserve">from </w:t>
      </w:r>
      <w:r w:rsidR="00A97C61">
        <w:fldChar w:fldCharType="begin"/>
      </w:r>
      <w:r w:rsidR="00A97C61">
        <w:instrText xml:space="preserve"> REF _Ref111141041 \h </w:instrText>
      </w:r>
      <w:r w:rsidR="00A97C61">
        <w:fldChar w:fldCharType="separate"/>
      </w:r>
      <w:r w:rsidR="00A97C61">
        <w:t xml:space="preserve">Table </w:t>
      </w:r>
      <w:r w:rsidR="00A97C61">
        <w:rPr>
          <w:noProof/>
        </w:rPr>
        <w:t>1</w:t>
      </w:r>
      <w:r w:rsidR="00A97C61">
        <w:fldChar w:fldCharType="end"/>
      </w:r>
      <w:r w:rsidR="00A97C61">
        <w:t xml:space="preserve">, </w:t>
      </w:r>
      <w:r w:rsidR="00A97C61">
        <w:fldChar w:fldCharType="begin"/>
      </w:r>
      <w:r w:rsidR="00A97C61">
        <w:instrText xml:space="preserve"> REF _Ref111141064 \h </w:instrText>
      </w:r>
      <w:r w:rsidR="00A97C61">
        <w:fldChar w:fldCharType="separate"/>
      </w:r>
      <w:r w:rsidR="00A97C61">
        <w:t xml:space="preserve">Table </w:t>
      </w:r>
      <w:r w:rsidR="00A97C61">
        <w:rPr>
          <w:noProof/>
        </w:rPr>
        <w:t>2</w:t>
      </w:r>
      <w:r w:rsidR="00A97C61">
        <w:fldChar w:fldCharType="end"/>
      </w:r>
      <w:r w:rsidR="00A97C61">
        <w:t xml:space="preserve"> and </w:t>
      </w:r>
      <w:r w:rsidR="00A97C61">
        <w:fldChar w:fldCharType="begin"/>
      </w:r>
      <w:r w:rsidR="00A97C61">
        <w:instrText xml:space="preserve"> REF _Ref111141076 \h </w:instrText>
      </w:r>
      <w:r w:rsidR="00A97C61">
        <w:fldChar w:fldCharType="separate"/>
      </w:r>
      <w:r w:rsidR="00A97C61">
        <w:t xml:space="preserve">Table </w:t>
      </w:r>
      <w:r w:rsidR="00A97C61">
        <w:rPr>
          <w:noProof/>
        </w:rPr>
        <w:t>3</w:t>
      </w:r>
      <w:r w:rsidR="00A97C61">
        <w:fldChar w:fldCharType="end"/>
      </w:r>
      <w:r w:rsidR="00A97C61">
        <w:t xml:space="preserve"> </w:t>
      </w:r>
      <w:r>
        <w:t xml:space="preserve">that the PDCCH capacity gain decreases significantly when </w:t>
      </w:r>
      <w:r w:rsidR="006371E0">
        <w:t>the number of symbol</w:t>
      </w:r>
      <w:r w:rsidR="00CD467F">
        <w:t>s</w:t>
      </w:r>
      <w:r w:rsidR="006371E0">
        <w:t xml:space="preserve"> of CORESET increases, e.g., PDCCH capacity gain decreases from 70% for 1 symbol CORESET to 2</w:t>
      </w:r>
      <w:r w:rsidR="00122E72">
        <w:t>7</w:t>
      </w:r>
      <w:r w:rsidR="006371E0">
        <w:t xml:space="preserve"> % for 3 symbol CORESET in Option 2. </w:t>
      </w:r>
      <w:r>
        <w:t xml:space="preserve"> </w:t>
      </w:r>
    </w:p>
    <w:p w14:paraId="4592F185" w14:textId="77777777" w:rsidR="007C3431" w:rsidRDefault="007C3431"/>
    <w:p w14:paraId="5ACB2668" w14:textId="17D0F778" w:rsidR="004709F4" w:rsidRDefault="007C3431">
      <w:r>
        <w:t>All</w:t>
      </w:r>
      <w:r w:rsidR="00C83050">
        <w:t xml:space="preserve"> simulation</w:t>
      </w:r>
      <w:r>
        <w:t>s</w:t>
      </w:r>
      <w:r w:rsidR="00C83050">
        <w:t xml:space="preserve"> </w:t>
      </w:r>
      <w:r>
        <w:t>are</w:t>
      </w:r>
      <w:r w:rsidR="00C83050">
        <w:t xml:space="preserve"> performed under the </w:t>
      </w:r>
      <w:r>
        <w:t>“</w:t>
      </w:r>
      <w:r w:rsidR="00C83050">
        <w:t>ideal</w:t>
      </w:r>
      <w:r>
        <w:t>”</w:t>
      </w:r>
      <w:r w:rsidR="00C83050">
        <w:t xml:space="preserve"> condition where LTE bandwidth is fully overlapped with NR bandwidth, no coexistence with legacy UEs, and 1 CRS pattern</w:t>
      </w:r>
      <w:r w:rsidR="0057698B">
        <w:t xml:space="preserve"> is considered</w:t>
      </w:r>
      <w:r w:rsidR="00C83050">
        <w:t xml:space="preserve">. </w:t>
      </w:r>
      <w:r w:rsidR="0057698B">
        <w:t>Any change of the conditions</w:t>
      </w:r>
      <w:r w:rsidR="00A97C61">
        <w:t>, e.g., more than 1 CRS pattern, partially overlapped between LTE and NR bandwidth</w:t>
      </w:r>
      <w:r w:rsidR="00DA2FCC">
        <w:t>,</w:t>
      </w:r>
      <w:r w:rsidR="0057698B">
        <w:t xml:space="preserve"> will further decrease the PDCCH capacity gain</w:t>
      </w:r>
      <w:r w:rsidR="00CB48B8">
        <w:t xml:space="preserve">, which brings doubt on the practical benefit of </w:t>
      </w:r>
      <w:r>
        <w:t xml:space="preserve">supporting </w:t>
      </w:r>
      <w:r w:rsidR="00CB48B8">
        <w:t xml:space="preserve">the puncturing feature. </w:t>
      </w:r>
    </w:p>
    <w:p w14:paraId="1B2FF728" w14:textId="1A29722E" w:rsidR="006371E0" w:rsidRDefault="006371E0"/>
    <w:p w14:paraId="0A5D8AA2" w14:textId="77777777" w:rsidR="006371E0" w:rsidRDefault="006371E0" w:rsidP="006371E0"/>
    <w:p w14:paraId="419C27CB" w14:textId="114618C1" w:rsidR="006371E0" w:rsidRDefault="006371E0" w:rsidP="006371E0">
      <w:pPr>
        <w:pStyle w:val="Caption"/>
      </w:pPr>
      <w:bookmarkStart w:id="6" w:name="_Ref111145342"/>
      <w:r>
        <w:t xml:space="preserve">Observation </w:t>
      </w:r>
      <w:r>
        <w:fldChar w:fldCharType="begin"/>
      </w:r>
      <w:r>
        <w:instrText xml:space="preserve"> SEQ Observation \* ARABIC </w:instrText>
      </w:r>
      <w:r>
        <w:fldChar w:fldCharType="separate"/>
      </w:r>
      <w:r w:rsidR="00122E72">
        <w:rPr>
          <w:noProof/>
        </w:rPr>
        <w:t>1</w:t>
      </w:r>
      <w:r>
        <w:rPr>
          <w:noProof/>
        </w:rPr>
        <w:fldChar w:fldCharType="end"/>
      </w:r>
      <w:r>
        <w:t>: M</w:t>
      </w:r>
      <w:r w:rsidRPr="003536CA">
        <w:t xml:space="preserve">onitoring PDCCH in the first 4 symbols </w:t>
      </w:r>
      <w:r>
        <w:t>without puncturing provides better and consistent PDCCH capacity gain over m</w:t>
      </w:r>
      <w:r w:rsidRPr="003536CA">
        <w:t xml:space="preserve">onitoring PDCCH in the first </w:t>
      </w:r>
      <w:r>
        <w:t>3</w:t>
      </w:r>
      <w:r w:rsidRPr="003536CA">
        <w:t xml:space="preserve"> symbols </w:t>
      </w:r>
      <w:r>
        <w:t>with puncturing while Option 2 can achieve the best PDCCH capacity among Option 1-1 and Option 1-2.</w:t>
      </w:r>
      <w:bookmarkEnd w:id="6"/>
      <w:r>
        <w:t xml:space="preserve"> </w:t>
      </w:r>
    </w:p>
    <w:p w14:paraId="430E0E7A" w14:textId="0B7E1A08" w:rsidR="006371E0" w:rsidRDefault="006371E0"/>
    <w:p w14:paraId="0307EA38" w14:textId="4F42595D" w:rsidR="006371E0" w:rsidRDefault="006371E0" w:rsidP="006371E0">
      <w:pPr>
        <w:pStyle w:val="Caption"/>
      </w:pPr>
      <w:bookmarkStart w:id="7" w:name="_Ref111145359"/>
      <w:r>
        <w:t xml:space="preserve">Observation </w:t>
      </w:r>
      <w:r>
        <w:fldChar w:fldCharType="begin"/>
      </w:r>
      <w:r>
        <w:instrText xml:space="preserve"> SEQ Observation \* ARABIC </w:instrText>
      </w:r>
      <w:r>
        <w:fldChar w:fldCharType="separate"/>
      </w:r>
      <w:r w:rsidR="00122E72">
        <w:rPr>
          <w:noProof/>
        </w:rPr>
        <w:t>2</w:t>
      </w:r>
      <w:r>
        <w:rPr>
          <w:noProof/>
        </w:rPr>
        <w:fldChar w:fldCharType="end"/>
      </w:r>
      <w:r>
        <w:t>: PDCCH capacit</w:t>
      </w:r>
      <w:r w:rsidR="00CD2B38">
        <w:t>ies</w:t>
      </w:r>
      <w:r>
        <w:t xml:space="preserve"> </w:t>
      </w:r>
      <w:r w:rsidR="00CD2B38">
        <w:t>among Option 1-1, Option 1-2, Option 2 are similar except for Option 2 basic where UE assumes no puncturing on PDCCH detection</w:t>
      </w:r>
      <w:r>
        <w:t>.</w:t>
      </w:r>
      <w:bookmarkEnd w:id="7"/>
    </w:p>
    <w:p w14:paraId="6D122519" w14:textId="6C26104A" w:rsidR="00E65043" w:rsidRDefault="00E65043" w:rsidP="00E65043"/>
    <w:p w14:paraId="0B4BC96B" w14:textId="74D03F72" w:rsidR="00E65043" w:rsidRPr="00AD780D" w:rsidRDefault="00E65043" w:rsidP="00AD780D">
      <w:pPr>
        <w:pStyle w:val="Caption"/>
      </w:pPr>
      <w:bookmarkStart w:id="8" w:name="_Ref111145366"/>
      <w:r>
        <w:t xml:space="preserve">Observation </w:t>
      </w:r>
      <w:r>
        <w:fldChar w:fldCharType="begin"/>
      </w:r>
      <w:r>
        <w:instrText xml:space="preserve"> SEQ Observation \* ARABIC </w:instrText>
      </w:r>
      <w:r>
        <w:fldChar w:fldCharType="separate"/>
      </w:r>
      <w:r w:rsidR="00122E72">
        <w:rPr>
          <w:noProof/>
        </w:rPr>
        <w:t>3</w:t>
      </w:r>
      <w:r>
        <w:rPr>
          <w:noProof/>
        </w:rPr>
        <w:fldChar w:fldCharType="end"/>
      </w:r>
      <w:r>
        <w:t xml:space="preserve">: PDCCH capacities gain decreases substantially as number </w:t>
      </w:r>
      <w:r w:rsidRPr="00E65043">
        <w:t>of symbol of CORESET increases</w:t>
      </w:r>
      <w:r>
        <w:t xml:space="preserve"> in each puncturing options</w:t>
      </w:r>
      <w:r w:rsidRPr="00E65043">
        <w:t>, e.g., PDCCH capacity gain decreases from 70% for 1 symbol CORESET to 2</w:t>
      </w:r>
      <w:r w:rsidR="003F22F5">
        <w:t>7</w:t>
      </w:r>
      <w:r w:rsidRPr="00E65043">
        <w:t xml:space="preserve"> % for 3 symbol CORESET in Option 2.</w:t>
      </w:r>
      <w:bookmarkEnd w:id="8"/>
      <w:r w:rsidRPr="00E65043">
        <w:t xml:space="preserve">  </w:t>
      </w:r>
    </w:p>
    <w:p w14:paraId="74DAD481" w14:textId="0A174E5B" w:rsidR="00D84D1F" w:rsidRDefault="00D84D1F" w:rsidP="00D84D1F"/>
    <w:p w14:paraId="3B25A558" w14:textId="77777777" w:rsidR="00D84D1F" w:rsidRPr="00AD780D" w:rsidRDefault="00D84D1F" w:rsidP="00BA227D"/>
    <w:p w14:paraId="7FB94E90" w14:textId="77777777" w:rsidR="006371E0" w:rsidRDefault="006371E0"/>
    <w:p w14:paraId="55612966" w14:textId="77777777" w:rsidR="006371E0" w:rsidRDefault="006371E0"/>
    <w:p w14:paraId="4BE669E8" w14:textId="77777777" w:rsidR="004709F4" w:rsidRDefault="004709F4"/>
    <w:tbl>
      <w:tblPr>
        <w:tblW w:w="0" w:type="auto"/>
        <w:tblInd w:w="-10" w:type="dxa"/>
        <w:tblCellMar>
          <w:left w:w="0" w:type="dxa"/>
          <w:right w:w="0" w:type="dxa"/>
        </w:tblCellMar>
        <w:tblLook w:val="04A0" w:firstRow="1" w:lastRow="0" w:firstColumn="1" w:lastColumn="0" w:noHBand="0" w:noVBand="1"/>
      </w:tblPr>
      <w:tblGrid>
        <w:gridCol w:w="3969"/>
        <w:gridCol w:w="5211"/>
      </w:tblGrid>
      <w:tr w:rsidR="004709F4" w:rsidRPr="00262178" w14:paraId="58CC086C" w14:textId="77777777" w:rsidTr="00A07D77">
        <w:tc>
          <w:tcPr>
            <w:tcW w:w="3969"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6179CBE3" w14:textId="77777777" w:rsidR="004709F4" w:rsidRPr="00262178" w:rsidRDefault="004709F4" w:rsidP="00A07D77">
            <w:pPr>
              <w:overflowPunct w:val="0"/>
              <w:jc w:val="center"/>
              <w:rPr>
                <w:rFonts w:ascii="Arial" w:hAnsi="Arial" w:cs="Arial"/>
                <w:sz w:val="16"/>
                <w:szCs w:val="16"/>
              </w:rPr>
            </w:pPr>
            <w:r w:rsidRPr="00262178">
              <w:rPr>
                <w:rFonts w:ascii="Arial" w:hAnsi="Arial" w:cs="Arial"/>
                <w:b/>
                <w:bCs/>
                <w:sz w:val="16"/>
                <w:szCs w:val="16"/>
                <w:lang w:eastAsia="sv-SE"/>
              </w:rPr>
              <w:t>Parameters</w:t>
            </w:r>
          </w:p>
        </w:tc>
        <w:tc>
          <w:tcPr>
            <w:tcW w:w="521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88F9ECE" w14:textId="77777777" w:rsidR="004709F4" w:rsidRPr="00262178" w:rsidRDefault="004709F4" w:rsidP="00A07D77">
            <w:pPr>
              <w:overflowPunct w:val="0"/>
              <w:jc w:val="center"/>
              <w:rPr>
                <w:rFonts w:ascii="Arial" w:hAnsi="Arial" w:cs="Arial"/>
                <w:sz w:val="16"/>
                <w:szCs w:val="16"/>
              </w:rPr>
            </w:pPr>
            <w:r w:rsidRPr="00262178">
              <w:rPr>
                <w:rFonts w:ascii="Arial" w:hAnsi="Arial" w:cs="Arial"/>
                <w:b/>
                <w:bCs/>
                <w:color w:val="000000"/>
                <w:sz w:val="16"/>
                <w:szCs w:val="16"/>
                <w:lang w:eastAsia="sv-SE"/>
              </w:rPr>
              <w:t>Values</w:t>
            </w:r>
          </w:p>
        </w:tc>
      </w:tr>
      <w:tr w:rsidR="004709F4" w:rsidRPr="00262178" w14:paraId="1B2EF0C3" w14:textId="77777777" w:rsidTr="00A07D77">
        <w:tc>
          <w:tcPr>
            <w:tcW w:w="39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6BEAEE" w14:textId="77777777" w:rsidR="004709F4" w:rsidRPr="00262178" w:rsidRDefault="004709F4" w:rsidP="00A07D77">
            <w:pPr>
              <w:overflowPunct w:val="0"/>
              <w:rPr>
                <w:rFonts w:ascii="Arial" w:hAnsi="Arial" w:cs="Arial"/>
                <w:sz w:val="16"/>
                <w:szCs w:val="16"/>
              </w:rPr>
            </w:pPr>
            <w:r w:rsidRPr="00262178">
              <w:rPr>
                <w:rFonts w:ascii="Arial" w:hAnsi="Arial" w:cs="Arial"/>
                <w:sz w:val="16"/>
                <w:szCs w:val="16"/>
                <w:lang w:eastAsia="sv-SE"/>
              </w:rPr>
              <w:t>Carrier frequency</w:t>
            </w:r>
          </w:p>
        </w:tc>
        <w:tc>
          <w:tcPr>
            <w:tcW w:w="52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20822F" w14:textId="77777777" w:rsidR="004709F4" w:rsidRPr="00262178" w:rsidRDefault="004709F4" w:rsidP="00A07D77">
            <w:pPr>
              <w:overflowPunct w:val="0"/>
              <w:rPr>
                <w:rFonts w:ascii="Arial" w:hAnsi="Arial" w:cs="Arial"/>
                <w:sz w:val="16"/>
                <w:szCs w:val="16"/>
              </w:rPr>
            </w:pPr>
            <w:r w:rsidRPr="00262178">
              <w:rPr>
                <w:rFonts w:ascii="Arial" w:hAnsi="Arial" w:cs="Arial"/>
                <w:sz w:val="16"/>
                <w:szCs w:val="16"/>
              </w:rPr>
              <w:t>2 GHz</w:t>
            </w:r>
          </w:p>
        </w:tc>
      </w:tr>
      <w:tr w:rsidR="004709F4" w:rsidRPr="00262178" w14:paraId="317CA958" w14:textId="77777777" w:rsidTr="00A07D77">
        <w:tc>
          <w:tcPr>
            <w:tcW w:w="39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2D71857" w14:textId="77777777" w:rsidR="004709F4" w:rsidRPr="00262178" w:rsidRDefault="004709F4" w:rsidP="00A07D77">
            <w:pPr>
              <w:overflowPunct w:val="0"/>
              <w:rPr>
                <w:rFonts w:ascii="Arial" w:hAnsi="Arial" w:cs="Arial"/>
                <w:sz w:val="16"/>
                <w:szCs w:val="16"/>
              </w:rPr>
            </w:pPr>
            <w:r w:rsidRPr="00262178">
              <w:rPr>
                <w:rFonts w:ascii="Arial" w:hAnsi="Arial" w:cs="Arial"/>
                <w:sz w:val="16"/>
                <w:szCs w:val="16"/>
                <w:lang w:eastAsia="sv-SE"/>
              </w:rPr>
              <w:t>SCS</w:t>
            </w:r>
          </w:p>
        </w:tc>
        <w:tc>
          <w:tcPr>
            <w:tcW w:w="52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CDC7F4" w14:textId="77777777" w:rsidR="004709F4" w:rsidRPr="00262178" w:rsidRDefault="004709F4" w:rsidP="00A07D77">
            <w:pPr>
              <w:overflowPunct w:val="0"/>
              <w:rPr>
                <w:rFonts w:ascii="Arial" w:hAnsi="Arial" w:cs="Arial"/>
                <w:sz w:val="16"/>
                <w:szCs w:val="16"/>
              </w:rPr>
            </w:pPr>
            <w:r w:rsidRPr="00262178">
              <w:rPr>
                <w:rFonts w:ascii="Arial" w:hAnsi="Arial" w:cs="Arial"/>
                <w:sz w:val="16"/>
                <w:szCs w:val="16"/>
              </w:rPr>
              <w:t xml:space="preserve">15 kHz </w:t>
            </w:r>
          </w:p>
        </w:tc>
      </w:tr>
      <w:tr w:rsidR="004709F4" w:rsidRPr="00262178" w14:paraId="7D7B1E27" w14:textId="77777777" w:rsidTr="00A07D77">
        <w:tc>
          <w:tcPr>
            <w:tcW w:w="39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79564F" w14:textId="77777777" w:rsidR="004709F4" w:rsidRPr="00262178" w:rsidRDefault="004709F4" w:rsidP="00A07D77">
            <w:pPr>
              <w:overflowPunct w:val="0"/>
              <w:rPr>
                <w:rFonts w:ascii="Arial" w:hAnsi="Arial" w:cs="Arial"/>
                <w:sz w:val="16"/>
                <w:szCs w:val="16"/>
              </w:rPr>
            </w:pPr>
            <w:r w:rsidRPr="00262178">
              <w:rPr>
                <w:rFonts w:ascii="Arial" w:hAnsi="Arial" w:cs="Arial"/>
                <w:sz w:val="16"/>
                <w:szCs w:val="16"/>
              </w:rPr>
              <w:t xml:space="preserve">Bandwidth </w:t>
            </w:r>
          </w:p>
        </w:tc>
        <w:tc>
          <w:tcPr>
            <w:tcW w:w="52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F0D729" w14:textId="49AC0018" w:rsidR="004709F4" w:rsidRPr="00262178" w:rsidRDefault="004709F4" w:rsidP="00A07D77">
            <w:pPr>
              <w:overflowPunct w:val="0"/>
              <w:rPr>
                <w:rFonts w:ascii="Arial" w:hAnsi="Arial" w:cs="Arial"/>
                <w:sz w:val="16"/>
                <w:szCs w:val="16"/>
              </w:rPr>
            </w:pPr>
            <w:r w:rsidRPr="00262178">
              <w:rPr>
                <w:rFonts w:ascii="Arial" w:hAnsi="Arial" w:cs="Arial"/>
                <w:sz w:val="16"/>
                <w:szCs w:val="16"/>
              </w:rPr>
              <w:t xml:space="preserve">20 MHz </w:t>
            </w:r>
          </w:p>
        </w:tc>
      </w:tr>
      <w:tr w:rsidR="004709F4" w:rsidRPr="00262178" w14:paraId="3E3CF82E" w14:textId="77777777" w:rsidTr="00A07D77">
        <w:tc>
          <w:tcPr>
            <w:tcW w:w="39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40AB56" w14:textId="77777777" w:rsidR="004709F4" w:rsidRPr="00262178" w:rsidRDefault="004709F4" w:rsidP="00A07D77">
            <w:pPr>
              <w:overflowPunct w:val="0"/>
              <w:rPr>
                <w:rFonts w:ascii="Arial" w:hAnsi="Arial" w:cs="Arial"/>
                <w:sz w:val="16"/>
                <w:szCs w:val="16"/>
              </w:rPr>
            </w:pPr>
            <w:r w:rsidRPr="00262178">
              <w:rPr>
                <w:rFonts w:ascii="Arial" w:hAnsi="Arial" w:cs="Arial"/>
                <w:sz w:val="16"/>
                <w:szCs w:val="16"/>
              </w:rPr>
              <w:t>Channel model</w:t>
            </w:r>
          </w:p>
        </w:tc>
        <w:tc>
          <w:tcPr>
            <w:tcW w:w="52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F9F51C" w14:textId="762D79F1" w:rsidR="004709F4" w:rsidRPr="00262178" w:rsidRDefault="004709F4" w:rsidP="00A07D77">
            <w:pPr>
              <w:overflowPunct w:val="0"/>
              <w:rPr>
                <w:rFonts w:ascii="Arial" w:hAnsi="Arial" w:cs="Arial"/>
                <w:sz w:val="16"/>
                <w:szCs w:val="16"/>
              </w:rPr>
            </w:pPr>
            <w:r w:rsidRPr="00262178">
              <w:rPr>
                <w:rFonts w:ascii="Arial" w:hAnsi="Arial" w:cs="Arial"/>
                <w:sz w:val="16"/>
                <w:szCs w:val="16"/>
              </w:rPr>
              <w:t>TDL-C 300</w:t>
            </w:r>
          </w:p>
        </w:tc>
      </w:tr>
      <w:tr w:rsidR="004709F4" w:rsidRPr="00262178" w14:paraId="0822BC4B" w14:textId="77777777" w:rsidTr="00A07D77">
        <w:tc>
          <w:tcPr>
            <w:tcW w:w="39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09E1B7" w14:textId="77777777" w:rsidR="004709F4" w:rsidRPr="00262178" w:rsidRDefault="004709F4" w:rsidP="00A07D77">
            <w:pPr>
              <w:overflowPunct w:val="0"/>
              <w:rPr>
                <w:rFonts w:ascii="Arial" w:hAnsi="Arial" w:cs="Arial"/>
                <w:sz w:val="16"/>
                <w:szCs w:val="16"/>
              </w:rPr>
            </w:pPr>
            <w:r w:rsidRPr="00262178">
              <w:rPr>
                <w:rFonts w:ascii="Arial" w:hAnsi="Arial" w:cs="Arial"/>
                <w:sz w:val="16"/>
                <w:szCs w:val="16"/>
              </w:rPr>
              <w:t>Correlation</w:t>
            </w:r>
          </w:p>
        </w:tc>
        <w:tc>
          <w:tcPr>
            <w:tcW w:w="52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24FDA0" w14:textId="77777777" w:rsidR="004709F4" w:rsidRPr="00262178" w:rsidRDefault="004709F4" w:rsidP="00A07D77">
            <w:pPr>
              <w:overflowPunct w:val="0"/>
              <w:rPr>
                <w:rFonts w:ascii="Arial" w:hAnsi="Arial" w:cs="Arial"/>
                <w:sz w:val="16"/>
                <w:szCs w:val="16"/>
              </w:rPr>
            </w:pPr>
            <w:r w:rsidRPr="00262178">
              <w:rPr>
                <w:rFonts w:ascii="Arial" w:hAnsi="Arial" w:cs="Arial"/>
                <w:sz w:val="16"/>
                <w:szCs w:val="16"/>
              </w:rPr>
              <w:t>Low</w:t>
            </w:r>
          </w:p>
        </w:tc>
      </w:tr>
      <w:tr w:rsidR="004709F4" w:rsidRPr="00262178" w14:paraId="45706307" w14:textId="77777777" w:rsidTr="00A07D77">
        <w:tc>
          <w:tcPr>
            <w:tcW w:w="39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9E4291" w14:textId="77777777" w:rsidR="004709F4" w:rsidRPr="00262178" w:rsidRDefault="004709F4" w:rsidP="00A07D77">
            <w:pPr>
              <w:overflowPunct w:val="0"/>
              <w:rPr>
                <w:rFonts w:ascii="Arial" w:hAnsi="Arial" w:cs="Arial"/>
                <w:sz w:val="16"/>
                <w:szCs w:val="16"/>
              </w:rPr>
            </w:pPr>
            <w:r w:rsidRPr="00262178">
              <w:rPr>
                <w:rFonts w:ascii="Arial" w:hAnsi="Arial" w:cs="Arial"/>
                <w:sz w:val="16"/>
                <w:szCs w:val="16"/>
              </w:rPr>
              <w:t>Number of BS antennas</w:t>
            </w:r>
          </w:p>
        </w:tc>
        <w:tc>
          <w:tcPr>
            <w:tcW w:w="52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621299" w14:textId="668C8823" w:rsidR="004709F4" w:rsidRPr="00262178" w:rsidRDefault="004709F4" w:rsidP="00AD780D">
            <w:pPr>
              <w:overflowPunct w:val="0"/>
              <w:rPr>
                <w:rFonts w:ascii="Arial" w:hAnsi="Arial" w:cs="Arial"/>
                <w:sz w:val="16"/>
                <w:szCs w:val="16"/>
              </w:rPr>
            </w:pPr>
            <w:r w:rsidRPr="00262178">
              <w:rPr>
                <w:rFonts w:ascii="Arial" w:hAnsi="Arial" w:cs="Arial"/>
                <w:sz w:val="16"/>
                <w:szCs w:val="16"/>
              </w:rPr>
              <w:t>4 Tx, (M,N,P,Mg,Ng;Mp,Np)= (1,2,2,1,1;1,1),</w:t>
            </w:r>
          </w:p>
        </w:tc>
      </w:tr>
      <w:tr w:rsidR="004709F4" w:rsidRPr="00262178" w14:paraId="240CD25D" w14:textId="77777777" w:rsidTr="00A07D77">
        <w:tc>
          <w:tcPr>
            <w:tcW w:w="39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93EF85" w14:textId="77777777" w:rsidR="004709F4" w:rsidRPr="00262178" w:rsidRDefault="004709F4" w:rsidP="00A07D77">
            <w:pPr>
              <w:overflowPunct w:val="0"/>
              <w:rPr>
                <w:rFonts w:ascii="Arial" w:hAnsi="Arial" w:cs="Arial"/>
                <w:sz w:val="16"/>
                <w:szCs w:val="16"/>
              </w:rPr>
            </w:pPr>
            <w:r w:rsidRPr="00262178">
              <w:rPr>
                <w:rFonts w:ascii="Arial" w:hAnsi="Arial" w:cs="Arial"/>
                <w:color w:val="000000"/>
                <w:sz w:val="16"/>
                <w:szCs w:val="16"/>
              </w:rPr>
              <w:t>Number of UE antennas</w:t>
            </w:r>
          </w:p>
        </w:tc>
        <w:tc>
          <w:tcPr>
            <w:tcW w:w="52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586AFA" w14:textId="77777777" w:rsidR="004709F4" w:rsidRPr="00262178" w:rsidRDefault="004709F4" w:rsidP="00A07D77">
            <w:pPr>
              <w:overflowPunct w:val="0"/>
              <w:rPr>
                <w:rFonts w:ascii="Arial" w:hAnsi="Arial" w:cs="Arial"/>
                <w:sz w:val="16"/>
                <w:szCs w:val="16"/>
              </w:rPr>
            </w:pPr>
            <w:r w:rsidRPr="00262178">
              <w:rPr>
                <w:rFonts w:ascii="Arial" w:hAnsi="Arial" w:cs="Arial"/>
                <w:sz w:val="16"/>
                <w:szCs w:val="16"/>
              </w:rPr>
              <w:t>2 Rx (M,N,P,Mg,Ng;Mp,Np)= (1,1,2,1,1;1,1)</w:t>
            </w:r>
          </w:p>
        </w:tc>
      </w:tr>
      <w:tr w:rsidR="004709F4" w:rsidRPr="00262178" w14:paraId="0F1B2018" w14:textId="77777777" w:rsidTr="00A07D77">
        <w:tc>
          <w:tcPr>
            <w:tcW w:w="39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EEEF96" w14:textId="77777777" w:rsidR="004709F4" w:rsidRPr="00262178" w:rsidRDefault="004709F4" w:rsidP="00A07D77">
            <w:pPr>
              <w:overflowPunct w:val="0"/>
              <w:rPr>
                <w:rFonts w:ascii="Arial" w:hAnsi="Arial" w:cs="Arial"/>
                <w:sz w:val="16"/>
                <w:szCs w:val="16"/>
              </w:rPr>
            </w:pPr>
            <w:r w:rsidRPr="00262178">
              <w:rPr>
                <w:rFonts w:ascii="Arial" w:hAnsi="Arial" w:cs="Arial"/>
                <w:sz w:val="16"/>
                <w:szCs w:val="16"/>
              </w:rPr>
              <w:t>DCI payload (excluding CRC)</w:t>
            </w:r>
          </w:p>
        </w:tc>
        <w:tc>
          <w:tcPr>
            <w:tcW w:w="52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6A1100" w14:textId="384F8460" w:rsidR="004709F4" w:rsidRPr="00262178" w:rsidRDefault="004709F4" w:rsidP="00A07D77">
            <w:pPr>
              <w:overflowPunct w:val="0"/>
              <w:rPr>
                <w:rFonts w:ascii="Arial" w:hAnsi="Arial" w:cs="Arial"/>
                <w:sz w:val="16"/>
                <w:szCs w:val="16"/>
              </w:rPr>
            </w:pPr>
            <w:r w:rsidRPr="00262178">
              <w:rPr>
                <w:rFonts w:ascii="Arial" w:hAnsi="Arial" w:cs="Arial"/>
                <w:sz w:val="16"/>
                <w:szCs w:val="16"/>
              </w:rPr>
              <w:t xml:space="preserve">60 bits </w:t>
            </w:r>
          </w:p>
        </w:tc>
      </w:tr>
      <w:tr w:rsidR="004709F4" w:rsidRPr="00262178" w14:paraId="4DB6EA22" w14:textId="77777777" w:rsidTr="00A07D77">
        <w:tc>
          <w:tcPr>
            <w:tcW w:w="39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AAEC32" w14:textId="77777777" w:rsidR="004709F4" w:rsidRPr="00262178" w:rsidRDefault="004709F4" w:rsidP="00A07D77">
            <w:pPr>
              <w:overflowPunct w:val="0"/>
              <w:rPr>
                <w:rFonts w:ascii="Arial" w:hAnsi="Arial" w:cs="Arial"/>
                <w:sz w:val="16"/>
                <w:szCs w:val="16"/>
              </w:rPr>
            </w:pPr>
            <w:r w:rsidRPr="00262178">
              <w:rPr>
                <w:rFonts w:ascii="Arial" w:hAnsi="Arial" w:cs="Arial"/>
                <w:sz w:val="16"/>
                <w:szCs w:val="16"/>
              </w:rPr>
              <w:t>Interleaving</w:t>
            </w:r>
          </w:p>
        </w:tc>
        <w:tc>
          <w:tcPr>
            <w:tcW w:w="52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340BD7" w14:textId="5D9632A9" w:rsidR="004709F4" w:rsidRPr="00262178" w:rsidRDefault="004709F4" w:rsidP="00A07D77">
            <w:pPr>
              <w:overflowPunct w:val="0"/>
              <w:rPr>
                <w:rFonts w:ascii="Arial" w:hAnsi="Arial" w:cs="Arial"/>
                <w:sz w:val="16"/>
                <w:szCs w:val="16"/>
              </w:rPr>
            </w:pPr>
            <w:r w:rsidRPr="00262178">
              <w:rPr>
                <w:rFonts w:ascii="Arial" w:hAnsi="Arial" w:cs="Arial"/>
                <w:sz w:val="16"/>
                <w:szCs w:val="16"/>
              </w:rPr>
              <w:t>Non-Interleaved</w:t>
            </w:r>
          </w:p>
        </w:tc>
      </w:tr>
      <w:tr w:rsidR="004709F4" w:rsidRPr="00262178" w14:paraId="0309575F" w14:textId="77777777" w:rsidTr="00A07D77">
        <w:tc>
          <w:tcPr>
            <w:tcW w:w="39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40E893" w14:textId="77777777" w:rsidR="004709F4" w:rsidRPr="00262178" w:rsidRDefault="004709F4" w:rsidP="00A07D77">
            <w:pPr>
              <w:overflowPunct w:val="0"/>
              <w:rPr>
                <w:rFonts w:ascii="Arial" w:hAnsi="Arial" w:cs="Arial"/>
                <w:sz w:val="16"/>
                <w:szCs w:val="16"/>
              </w:rPr>
            </w:pPr>
            <w:r w:rsidRPr="00262178">
              <w:rPr>
                <w:rFonts w:ascii="Arial" w:hAnsi="Arial" w:cs="Arial"/>
                <w:sz w:val="16"/>
                <w:szCs w:val="16"/>
              </w:rPr>
              <w:t>Precoding</w:t>
            </w:r>
          </w:p>
        </w:tc>
        <w:tc>
          <w:tcPr>
            <w:tcW w:w="52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274185" w14:textId="77777777" w:rsidR="004709F4" w:rsidRPr="00262178" w:rsidRDefault="004709F4" w:rsidP="00A07D77">
            <w:pPr>
              <w:overflowPunct w:val="0"/>
              <w:rPr>
                <w:rFonts w:ascii="Arial" w:hAnsi="Arial" w:cs="Arial"/>
                <w:sz w:val="16"/>
                <w:szCs w:val="16"/>
              </w:rPr>
            </w:pPr>
            <w:r w:rsidRPr="00262178">
              <w:rPr>
                <w:rFonts w:ascii="Arial" w:hAnsi="Arial" w:cs="Arial"/>
                <w:sz w:val="16"/>
                <w:szCs w:val="16"/>
              </w:rPr>
              <w:t>Precoder cycling per REG bundle</w:t>
            </w:r>
          </w:p>
        </w:tc>
      </w:tr>
      <w:tr w:rsidR="004709F4" w:rsidRPr="00262178" w14:paraId="1D81E714" w14:textId="77777777" w:rsidTr="00A07D77">
        <w:tc>
          <w:tcPr>
            <w:tcW w:w="39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699900" w14:textId="77777777" w:rsidR="004709F4" w:rsidRPr="00262178" w:rsidRDefault="004709F4" w:rsidP="00A07D77">
            <w:pPr>
              <w:overflowPunct w:val="0"/>
              <w:rPr>
                <w:rFonts w:ascii="Arial" w:hAnsi="Arial" w:cs="Arial"/>
                <w:sz w:val="16"/>
                <w:szCs w:val="16"/>
              </w:rPr>
            </w:pPr>
            <w:r w:rsidRPr="00262178">
              <w:rPr>
                <w:rFonts w:ascii="Arial" w:hAnsi="Arial" w:cs="Arial"/>
                <w:sz w:val="16"/>
                <w:szCs w:val="16"/>
              </w:rPr>
              <w:t>REG bundle size</w:t>
            </w:r>
          </w:p>
        </w:tc>
        <w:tc>
          <w:tcPr>
            <w:tcW w:w="52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1F6567" w14:textId="77777777" w:rsidR="004709F4" w:rsidRPr="00262178" w:rsidRDefault="004709F4" w:rsidP="00A07D77">
            <w:pPr>
              <w:overflowPunct w:val="0"/>
              <w:rPr>
                <w:rFonts w:ascii="Arial" w:hAnsi="Arial" w:cs="Arial"/>
                <w:sz w:val="16"/>
                <w:szCs w:val="16"/>
              </w:rPr>
            </w:pPr>
            <w:r w:rsidRPr="00262178">
              <w:rPr>
                <w:rFonts w:ascii="Arial" w:hAnsi="Arial" w:cs="Arial"/>
                <w:sz w:val="16"/>
                <w:szCs w:val="16"/>
              </w:rPr>
              <w:t>6 PRBs</w:t>
            </w:r>
          </w:p>
        </w:tc>
      </w:tr>
      <w:tr w:rsidR="004709F4" w:rsidRPr="00262178" w14:paraId="05507AFC" w14:textId="77777777" w:rsidTr="00A07D77">
        <w:tc>
          <w:tcPr>
            <w:tcW w:w="39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8AA8C2" w14:textId="77777777" w:rsidR="004709F4" w:rsidRPr="00262178" w:rsidRDefault="004709F4" w:rsidP="00A07D77">
            <w:pPr>
              <w:overflowPunct w:val="0"/>
              <w:rPr>
                <w:rFonts w:ascii="Arial" w:hAnsi="Arial" w:cs="Arial"/>
                <w:sz w:val="16"/>
                <w:szCs w:val="16"/>
              </w:rPr>
            </w:pPr>
            <w:r w:rsidRPr="00262178">
              <w:rPr>
                <w:rFonts w:ascii="Arial" w:hAnsi="Arial" w:cs="Arial"/>
                <w:sz w:val="16"/>
                <w:szCs w:val="16"/>
              </w:rPr>
              <w:t>CRS</w:t>
            </w:r>
          </w:p>
        </w:tc>
        <w:tc>
          <w:tcPr>
            <w:tcW w:w="52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78E0B0" w14:textId="5167A8B7" w:rsidR="004709F4" w:rsidRPr="00262178" w:rsidRDefault="004709F4" w:rsidP="00A07D77">
            <w:pPr>
              <w:overflowPunct w:val="0"/>
              <w:rPr>
                <w:rFonts w:ascii="Arial" w:hAnsi="Arial" w:cs="Arial"/>
                <w:sz w:val="16"/>
                <w:szCs w:val="16"/>
              </w:rPr>
            </w:pPr>
            <w:r w:rsidRPr="00262178">
              <w:rPr>
                <w:rFonts w:ascii="Arial" w:hAnsi="Arial" w:cs="Arial"/>
                <w:sz w:val="16"/>
                <w:szCs w:val="16"/>
              </w:rPr>
              <w:t>single 4 port CRS pattern</w:t>
            </w:r>
          </w:p>
        </w:tc>
      </w:tr>
      <w:tr w:rsidR="004709F4" w:rsidRPr="00262178" w14:paraId="3063F14D" w14:textId="77777777" w:rsidTr="00A07D77">
        <w:tc>
          <w:tcPr>
            <w:tcW w:w="39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8ACE1D" w14:textId="77777777" w:rsidR="004709F4" w:rsidRPr="00262178" w:rsidRDefault="004709F4" w:rsidP="00A07D77">
            <w:pPr>
              <w:overflowPunct w:val="0"/>
              <w:rPr>
                <w:rFonts w:ascii="Arial" w:hAnsi="Arial" w:cs="Arial"/>
                <w:sz w:val="16"/>
                <w:szCs w:val="16"/>
              </w:rPr>
            </w:pPr>
            <w:r w:rsidRPr="00262178">
              <w:rPr>
                <w:rFonts w:ascii="Arial" w:hAnsi="Arial" w:cs="Arial"/>
                <w:sz w:val="16"/>
                <w:szCs w:val="16"/>
              </w:rPr>
              <w:t>Channel estimation</w:t>
            </w:r>
          </w:p>
        </w:tc>
        <w:tc>
          <w:tcPr>
            <w:tcW w:w="52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12340F" w14:textId="77777777" w:rsidR="004709F4" w:rsidRPr="00262178" w:rsidRDefault="004709F4" w:rsidP="00A07D77">
            <w:pPr>
              <w:overflowPunct w:val="0"/>
              <w:rPr>
                <w:rFonts w:ascii="Arial" w:hAnsi="Arial" w:cs="Arial"/>
                <w:sz w:val="16"/>
                <w:szCs w:val="16"/>
              </w:rPr>
            </w:pPr>
            <w:r w:rsidRPr="00262178">
              <w:rPr>
                <w:rFonts w:ascii="Arial" w:hAnsi="Arial" w:cs="Arial"/>
                <w:sz w:val="16"/>
                <w:szCs w:val="16"/>
              </w:rPr>
              <w:t>practical – companies to report details</w:t>
            </w:r>
          </w:p>
        </w:tc>
      </w:tr>
      <w:tr w:rsidR="004709F4" w:rsidRPr="00262178" w14:paraId="124EDD9B" w14:textId="77777777" w:rsidTr="00A07D77">
        <w:tc>
          <w:tcPr>
            <w:tcW w:w="39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52CE640" w14:textId="77777777" w:rsidR="004709F4" w:rsidRPr="00262178" w:rsidRDefault="004709F4" w:rsidP="00A07D77">
            <w:pPr>
              <w:overflowPunct w:val="0"/>
              <w:rPr>
                <w:rFonts w:ascii="Arial" w:hAnsi="Arial" w:cs="Arial"/>
                <w:sz w:val="16"/>
                <w:szCs w:val="16"/>
              </w:rPr>
            </w:pPr>
            <w:r w:rsidRPr="00262178">
              <w:rPr>
                <w:rFonts w:ascii="Arial" w:hAnsi="Arial" w:cs="Arial"/>
                <w:sz w:val="16"/>
                <w:szCs w:val="16"/>
              </w:rPr>
              <w:t>UE speed</w:t>
            </w:r>
          </w:p>
        </w:tc>
        <w:tc>
          <w:tcPr>
            <w:tcW w:w="52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89DF79" w14:textId="77777777" w:rsidR="004709F4" w:rsidRPr="00262178" w:rsidRDefault="004709F4" w:rsidP="00BA227D">
            <w:pPr>
              <w:keepNext/>
              <w:overflowPunct w:val="0"/>
              <w:rPr>
                <w:rFonts w:ascii="Arial" w:hAnsi="Arial" w:cs="Arial"/>
                <w:sz w:val="16"/>
                <w:szCs w:val="16"/>
              </w:rPr>
            </w:pPr>
            <w:r w:rsidRPr="00262178">
              <w:rPr>
                <w:rFonts w:ascii="Arial" w:hAnsi="Arial" w:cs="Arial"/>
                <w:sz w:val="16"/>
                <w:szCs w:val="16"/>
              </w:rPr>
              <w:t>30 kmph [3kmph, 120 kmph, 350 kmph]</w:t>
            </w:r>
          </w:p>
        </w:tc>
      </w:tr>
    </w:tbl>
    <w:p w14:paraId="125FEDA6" w14:textId="1B213468" w:rsidR="00B52476" w:rsidRDefault="004709F4" w:rsidP="00BA227D">
      <w:pPr>
        <w:pStyle w:val="Caption"/>
      </w:pPr>
      <w:bookmarkStart w:id="9" w:name="_Ref111039207"/>
      <w:r>
        <w:t xml:space="preserve">Table </w:t>
      </w:r>
      <w:r>
        <w:fldChar w:fldCharType="begin"/>
      </w:r>
      <w:r>
        <w:instrText xml:space="preserve"> SEQ Table \* ARABIC </w:instrText>
      </w:r>
      <w:r>
        <w:fldChar w:fldCharType="separate"/>
      </w:r>
      <w:r w:rsidR="00122E72">
        <w:rPr>
          <w:noProof/>
        </w:rPr>
        <w:t>4</w:t>
      </w:r>
      <w:r>
        <w:fldChar w:fldCharType="end"/>
      </w:r>
      <w:bookmarkEnd w:id="9"/>
      <w:r>
        <w:t xml:space="preserve"> LLS simulation assumption</w:t>
      </w:r>
    </w:p>
    <w:p w14:paraId="3FA764A4" w14:textId="13CCC923" w:rsidR="0045794A" w:rsidRDefault="0045794A"/>
    <w:p w14:paraId="324D0A39" w14:textId="508E03A0" w:rsidR="0045794A" w:rsidRDefault="0045794A"/>
    <w:p w14:paraId="732DDF92" w14:textId="41E6EB0F" w:rsidR="0045794A" w:rsidRDefault="0045794A"/>
    <w:p w14:paraId="7A665FFD" w14:textId="77777777" w:rsidR="006B4657" w:rsidRDefault="006B4657" w:rsidP="006B4657">
      <w:pPr>
        <w:keepNext/>
        <w:jc w:val="center"/>
      </w:pPr>
      <w:r>
        <w:rPr>
          <w:noProof/>
        </w:rPr>
        <w:drawing>
          <wp:inline distT="0" distB="0" distL="0" distR="0" wp14:anchorId="1893BCF2" wp14:editId="76C45166">
            <wp:extent cx="6467475" cy="33813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67475" cy="3381375"/>
                    </a:xfrm>
                    <a:prstGeom prst="rect">
                      <a:avLst/>
                    </a:prstGeom>
                    <a:noFill/>
                    <a:ln>
                      <a:noFill/>
                    </a:ln>
                  </pic:spPr>
                </pic:pic>
              </a:graphicData>
            </a:graphic>
          </wp:inline>
        </w:drawing>
      </w:r>
    </w:p>
    <w:p w14:paraId="447D5E34" w14:textId="3D90149E" w:rsidR="006B4657" w:rsidRDefault="006B4657" w:rsidP="006B4657">
      <w:pPr>
        <w:pStyle w:val="Caption"/>
        <w:jc w:val="center"/>
      </w:pPr>
      <w:bookmarkStart w:id="10" w:name="_Ref111040667"/>
      <w:r>
        <w:t xml:space="preserve">Figure </w:t>
      </w:r>
      <w:r>
        <w:fldChar w:fldCharType="begin"/>
      </w:r>
      <w:r>
        <w:instrText xml:space="preserve"> SEQ Figure \* ARABIC </w:instrText>
      </w:r>
      <w:r>
        <w:fldChar w:fldCharType="separate"/>
      </w:r>
      <w:r w:rsidR="00EA5671">
        <w:rPr>
          <w:noProof/>
        </w:rPr>
        <w:t>2</w:t>
      </w:r>
      <w:r>
        <w:rPr>
          <w:noProof/>
        </w:rPr>
        <w:fldChar w:fldCharType="end"/>
      </w:r>
      <w:bookmarkEnd w:id="10"/>
      <w:r>
        <w:t>:</w:t>
      </w:r>
      <w:r w:rsidRPr="00F07AB2">
        <w:t xml:space="preserve"> </w:t>
      </w:r>
      <w:r>
        <w:t>BLER curves of each options for 2 symbols CORESET under UE speed of 30kmph</w:t>
      </w:r>
    </w:p>
    <w:p w14:paraId="52D48493" w14:textId="77777777" w:rsidR="0045794A" w:rsidRDefault="0045794A"/>
    <w:p w14:paraId="1495DBB0" w14:textId="77777777" w:rsidR="00A07D77" w:rsidRDefault="00A07D77"/>
    <w:p w14:paraId="5178C7F8" w14:textId="01F14A09" w:rsidR="00C304F0" w:rsidRPr="000D5DFA" w:rsidRDefault="00FF4355" w:rsidP="00C304F0">
      <w:pPr>
        <w:pStyle w:val="ListParagraph"/>
        <w:numPr>
          <w:ilvl w:val="0"/>
          <w:numId w:val="5"/>
        </w:numPr>
        <w:spacing w:beforeLines="50" w:before="120" w:afterLines="50" w:after="120"/>
        <w:contextualSpacing w:val="0"/>
        <w:outlineLvl w:val="0"/>
        <w:rPr>
          <w:rFonts w:eastAsia="SimSun"/>
          <w:b/>
          <w:sz w:val="28"/>
        </w:rPr>
      </w:pPr>
      <w:r>
        <w:rPr>
          <w:b/>
          <w:sz w:val="28"/>
        </w:rPr>
        <w:t>S</w:t>
      </w:r>
      <w:r w:rsidR="00C304F0">
        <w:rPr>
          <w:b/>
          <w:sz w:val="28"/>
        </w:rPr>
        <w:t xml:space="preserve">pecification </w:t>
      </w:r>
      <w:r w:rsidR="00F71B8F">
        <w:rPr>
          <w:b/>
          <w:sz w:val="28"/>
        </w:rPr>
        <w:t xml:space="preserve">and </w:t>
      </w:r>
      <w:r>
        <w:rPr>
          <w:b/>
          <w:sz w:val="28"/>
        </w:rPr>
        <w:t>UE</w:t>
      </w:r>
      <w:r w:rsidR="00F71B8F">
        <w:rPr>
          <w:b/>
          <w:sz w:val="28"/>
        </w:rPr>
        <w:t xml:space="preserve"> implementation </w:t>
      </w:r>
      <w:r w:rsidR="00C304F0">
        <w:rPr>
          <w:b/>
          <w:sz w:val="28"/>
        </w:rPr>
        <w:t>impact</w:t>
      </w:r>
    </w:p>
    <w:p w14:paraId="22852086" w14:textId="683D7AE3" w:rsidR="00F71B8F" w:rsidRDefault="00F71B8F" w:rsidP="00F71B8F"/>
    <w:p w14:paraId="19A037E0" w14:textId="1DFF28BA" w:rsidR="00F71B8F" w:rsidRPr="00F71B8F" w:rsidRDefault="003261F7" w:rsidP="00F71B8F">
      <w:pPr>
        <w:rPr>
          <w:u w:val="single"/>
        </w:rPr>
      </w:pPr>
      <w:r>
        <w:rPr>
          <w:u w:val="single"/>
        </w:rPr>
        <w:t>I</w:t>
      </w:r>
      <w:r w:rsidR="00F71B8F">
        <w:rPr>
          <w:u w:val="single"/>
        </w:rPr>
        <w:t xml:space="preserve">mplementation </w:t>
      </w:r>
      <w:r w:rsidR="00F71B8F" w:rsidRPr="00F71B8F">
        <w:rPr>
          <w:u w:val="single"/>
        </w:rPr>
        <w:t>impact</w:t>
      </w:r>
    </w:p>
    <w:p w14:paraId="69586043" w14:textId="6DED8378" w:rsidR="00F71B8F" w:rsidRDefault="00F71B8F" w:rsidP="00F71B8F"/>
    <w:p w14:paraId="5904FE99" w14:textId="46DAF1BE" w:rsidR="00591D3D" w:rsidRDefault="00710FFE" w:rsidP="00F71B8F">
      <w:r>
        <w:t xml:space="preserve">One identified concern of allowing </w:t>
      </w:r>
      <w:r w:rsidRPr="00710FFE">
        <w:t>NR PDCCH reception in symbols with LTE CRS R</w:t>
      </w:r>
      <w:r>
        <w:t>E</w:t>
      </w:r>
      <w:r w:rsidRPr="00710FFE">
        <w:t>s</w:t>
      </w:r>
      <w:r>
        <w:t xml:space="preserve"> is the impact on CE implementation considering punctured PDCCH DMRS. In current spec</w:t>
      </w:r>
      <w:r w:rsidR="007539B2">
        <w:t>ification</w:t>
      </w:r>
      <w:r>
        <w:t xml:space="preserve">, there is no </w:t>
      </w:r>
      <w:r>
        <w:lastRenderedPageBreak/>
        <w:t xml:space="preserve">precedent example of allowing puncturing DMRS due to the significant impact on channel estimation. </w:t>
      </w:r>
      <w:r w:rsidR="00D353E4">
        <w:t>Consequently</w:t>
      </w:r>
      <w:r w:rsidR="00C43D2B">
        <w:t>, i</w:t>
      </w:r>
      <w:r>
        <w:t xml:space="preserve">mplementing CE to handle </w:t>
      </w:r>
      <w:r w:rsidR="007539B2">
        <w:t>adaptive</w:t>
      </w:r>
      <w:r>
        <w:t xml:space="preserve"> and irregular PDCCH DMRS patterns </w:t>
      </w:r>
      <w:r w:rsidR="00C43D2B">
        <w:t>can be challenging to UE vendors and a whole new design might be needed</w:t>
      </w:r>
      <w:r>
        <w:t xml:space="preserve">. </w:t>
      </w:r>
      <w:r w:rsidR="00FF4355">
        <w:t>Especially</w:t>
      </w:r>
      <w:r>
        <w:t xml:space="preserve">, </w:t>
      </w:r>
      <w:r w:rsidR="00FF4355">
        <w:t>the irregular</w:t>
      </w:r>
      <w:r w:rsidR="00282F61">
        <w:t xml:space="preserve">ity of </w:t>
      </w:r>
      <w:r w:rsidR="00FF4355">
        <w:t>PDCCH DMRS patterns depends on LTE CRS configuration and NR bandwidth overlapped with LTE operation</w:t>
      </w:r>
      <w:r w:rsidR="00C43D2B">
        <w:t>, which adds complexity for CE design</w:t>
      </w:r>
      <w:r w:rsidR="00D353E4">
        <w:t xml:space="preserve"> to another level</w:t>
      </w:r>
      <w:r w:rsidR="00FF4355">
        <w:t xml:space="preserve"> </w:t>
      </w:r>
      <w:r w:rsidR="003261F7">
        <w:t>to</w:t>
      </w:r>
      <w:r w:rsidR="00FF4355">
        <w:t xml:space="preserve"> have rob</w:t>
      </w:r>
      <w:r w:rsidR="003261F7">
        <w:t>u</w:t>
      </w:r>
      <w:r w:rsidR="00FF4355">
        <w:t>s</w:t>
      </w:r>
      <w:r w:rsidR="003261F7">
        <w:t>tness performance through all the possible configurations</w:t>
      </w:r>
      <w:r w:rsidR="00C43D2B">
        <w:t>.</w:t>
      </w:r>
      <w:r w:rsidR="003261F7">
        <w:t xml:space="preserve"> </w:t>
      </w:r>
    </w:p>
    <w:p w14:paraId="5F2B81FB" w14:textId="77777777" w:rsidR="00591D3D" w:rsidRDefault="00591D3D" w:rsidP="00F71B8F"/>
    <w:p w14:paraId="32C10E74" w14:textId="7A703B47" w:rsidR="00710FFE" w:rsidRDefault="003261F7" w:rsidP="00F71B8F">
      <w:r>
        <w:t xml:space="preserve">To address the CE issue, both Option 1-1 and Option 1-2 utilize the DMRS on the non-punctured symbols to simplify the CE </w:t>
      </w:r>
      <w:r w:rsidR="008602E4">
        <w:t>implementation, but different approaches are considered</w:t>
      </w:r>
      <w:r>
        <w:t xml:space="preserve">. </w:t>
      </w:r>
      <w:r w:rsidR="008602E4">
        <w:t xml:space="preserve">For Option 1-1, it is assumed the PDCCH DMRS on the punctured symbol </w:t>
      </w:r>
      <w:r w:rsidR="00867F57">
        <w:t>are</w:t>
      </w:r>
      <w:r w:rsidR="008602E4">
        <w:t xml:space="preserve"> transmitted but not used for CE. </w:t>
      </w:r>
      <w:r w:rsidR="00282F61">
        <w:t>Technically</w:t>
      </w:r>
      <w:r w:rsidR="008602E4">
        <w:t xml:space="preserve">, multiple UE implementation can </w:t>
      </w:r>
      <w:r w:rsidR="00282F61">
        <w:t xml:space="preserve">still </w:t>
      </w:r>
      <w:r w:rsidR="008602E4">
        <w:t>be allowed to accommodate the spared DMRS REs</w:t>
      </w:r>
      <w:r w:rsidR="00867F57">
        <w:t xml:space="preserve"> under current formulated Option 1-1</w:t>
      </w:r>
      <w:r w:rsidR="00934C72">
        <w:t>. Consequently,</w:t>
      </w:r>
      <w:r w:rsidR="008602E4">
        <w:t xml:space="preserve"> the associated performance requirements and test cases are not easy tasks in RAN4. For Option 1-2, </w:t>
      </w:r>
      <w:r w:rsidR="00083331">
        <w:t xml:space="preserve">only one </w:t>
      </w:r>
      <w:r w:rsidR="00591D3D">
        <w:t xml:space="preserve">CE </w:t>
      </w:r>
      <w:r w:rsidR="00083331">
        <w:t xml:space="preserve">implementation is feasible which </w:t>
      </w:r>
      <w:r w:rsidR="00591D3D">
        <w:t xml:space="preserve">is </w:t>
      </w:r>
      <w:r w:rsidR="00083331">
        <w:t>realize</w:t>
      </w:r>
      <w:r w:rsidR="00591D3D">
        <w:t>d</w:t>
      </w:r>
      <w:r w:rsidR="00083331">
        <w:t xml:space="preserve"> based on DMRS on non-punctured symbol. However, </w:t>
      </w:r>
      <w:r w:rsidR="00591D3D">
        <w:t xml:space="preserve">Option 1-2 </w:t>
      </w:r>
      <w:r w:rsidR="00BC01A3">
        <w:t>has</w:t>
      </w:r>
      <w:r w:rsidR="00591D3D">
        <w:t xml:space="preserve"> </w:t>
      </w:r>
      <w:r w:rsidR="00BC01A3">
        <w:t>new</w:t>
      </w:r>
      <w:r w:rsidR="00591D3D">
        <w:t xml:space="preserve"> PDCCH RE mapping and varied number of REs within one CCE depending on the configuration of LTE CRS pattern and </w:t>
      </w:r>
      <w:r w:rsidR="000F57F2">
        <w:t xml:space="preserve">how </w:t>
      </w:r>
      <w:r w:rsidR="00591D3D">
        <w:t>NR bandwidth overlap</w:t>
      </w:r>
      <w:r w:rsidR="000F57F2">
        <w:t>s</w:t>
      </w:r>
      <w:r w:rsidR="00591D3D">
        <w:t xml:space="preserve"> with LTE operation, which bring</w:t>
      </w:r>
      <w:r w:rsidR="000F57F2">
        <w:t>s</w:t>
      </w:r>
      <w:r w:rsidR="00591D3D">
        <w:t xml:space="preserve"> </w:t>
      </w:r>
      <w:r w:rsidR="002579A0">
        <w:t xml:space="preserve">new </w:t>
      </w:r>
      <w:r w:rsidR="00591D3D">
        <w:t>challeng</w:t>
      </w:r>
      <w:r w:rsidR="000F57F2">
        <w:t>e</w:t>
      </w:r>
      <w:r w:rsidR="008602E4">
        <w:t xml:space="preserve"> </w:t>
      </w:r>
      <w:r w:rsidR="000F57F2">
        <w:t xml:space="preserve">to </w:t>
      </w:r>
      <w:r w:rsidR="002579A0">
        <w:t xml:space="preserve">PDCCH decoder </w:t>
      </w:r>
      <w:r w:rsidR="000F57F2">
        <w:t xml:space="preserve">implementation. </w:t>
      </w:r>
      <w:r w:rsidR="008602E4">
        <w:t xml:space="preserve">  </w:t>
      </w:r>
    </w:p>
    <w:p w14:paraId="1AFFD66F" w14:textId="44DE6BD7" w:rsidR="003261F7" w:rsidRDefault="003261F7" w:rsidP="00F71B8F"/>
    <w:p w14:paraId="476C88F3" w14:textId="7ADE6ED2" w:rsidR="00282F61" w:rsidRPr="00F71B8F" w:rsidRDefault="00282F61" w:rsidP="00282F61">
      <w:pPr>
        <w:rPr>
          <w:u w:val="single"/>
        </w:rPr>
      </w:pPr>
      <w:r>
        <w:rPr>
          <w:u w:val="single"/>
        </w:rPr>
        <w:t xml:space="preserve">Specification </w:t>
      </w:r>
      <w:r w:rsidRPr="00F71B8F">
        <w:rPr>
          <w:u w:val="single"/>
        </w:rPr>
        <w:t>impact</w:t>
      </w:r>
    </w:p>
    <w:p w14:paraId="23DBEF00" w14:textId="77777777" w:rsidR="00282F61" w:rsidRDefault="00282F61" w:rsidP="00F71B8F"/>
    <w:p w14:paraId="29A7DE17" w14:textId="320B3D9F" w:rsidR="00C43D2B" w:rsidRDefault="00C43D2B" w:rsidP="00F71B8F">
      <w:r>
        <w:t xml:space="preserve">In addition to implementation impact, another related impact is on specification efforts. In RAN #94, it was argued that </w:t>
      </w:r>
      <w:r w:rsidR="00305F4D">
        <w:t xml:space="preserve">the specification </w:t>
      </w:r>
      <w:r w:rsidR="00D353E4">
        <w:t>update</w:t>
      </w:r>
      <w:r w:rsidR="00305F4D">
        <w:t xml:space="preserve"> is limited to </w:t>
      </w:r>
      <w:r w:rsidR="00E0339C">
        <w:t xml:space="preserve">allowing UEs </w:t>
      </w:r>
      <w:r w:rsidR="00286987">
        <w:t xml:space="preserve">to </w:t>
      </w:r>
      <w:r w:rsidR="00E0339C">
        <w:t>monitor</w:t>
      </w:r>
      <w:r w:rsidR="00286987">
        <w:t xml:space="preserve"> PDCCH candidates overlapped with LTE CRS by simply removing the related restriction in </w:t>
      </w:r>
      <w:r w:rsidR="008004A9">
        <w:t xml:space="preserve">RAN1 </w:t>
      </w:r>
      <w:r w:rsidR="00286987">
        <w:t xml:space="preserve">specification. However, due to the existence of legacy UEs, the specification update might not be negligible. For example, </w:t>
      </w:r>
      <w:r w:rsidR="008004A9">
        <w:t xml:space="preserve">whether to allow puncturing on </w:t>
      </w:r>
      <w:r w:rsidR="00286987">
        <w:t xml:space="preserve">cell-specific </w:t>
      </w:r>
      <w:r w:rsidR="008004A9">
        <w:t xml:space="preserve">PDCCHs </w:t>
      </w:r>
      <w:r w:rsidR="00B9777B">
        <w:t>needs to be discussed together. I</w:t>
      </w:r>
      <w:r w:rsidR="008004A9">
        <w:t xml:space="preserve">f allowed, specification change requires careful design to accommodate the coexistence of legacy UEs and advanced UEs. Also, RAN4 specification impact is significant, e.g., PDCCH demodulation requirements and other BM procedures performance requirements using PDCCH BLER performance as reference. </w:t>
      </w:r>
    </w:p>
    <w:p w14:paraId="2D4C1725" w14:textId="5B20B5CA" w:rsidR="00BC26CE" w:rsidRDefault="00BC26CE" w:rsidP="00F71B8F"/>
    <w:p w14:paraId="10EAEDF0" w14:textId="7447BA5A" w:rsidR="00BC26CE" w:rsidRDefault="00BC26CE" w:rsidP="00F71B8F">
      <w:r>
        <w:t xml:space="preserve">On the other hand, the UE capability of monitoring PDCCH in the first 4 symbols of a slot has been introduced in RAN1 #108-e meeting, which requires less specification impact and implementation </w:t>
      </w:r>
      <w:r w:rsidR="00D375F7">
        <w:t xml:space="preserve">complexity compared to enabling puncturing NR PDCCH by LTE CRS. Moreover, the </w:t>
      </w:r>
      <w:r w:rsidR="00CE5B0C">
        <w:t xml:space="preserve">associated </w:t>
      </w:r>
      <w:r w:rsidR="00D375F7">
        <w:t xml:space="preserve">PDCCH capacity gain is consistent even more than 1 LTE CRS pattern is configured, which is a clear advantage over the puncturing schemes depended on configured CRS patterns. </w:t>
      </w:r>
      <w:r w:rsidR="00282F61">
        <w:t xml:space="preserve">In addition, there have been many </w:t>
      </w:r>
      <w:r w:rsidR="00573E52">
        <w:t xml:space="preserve">existing </w:t>
      </w:r>
      <w:r w:rsidR="00282F61">
        <w:t>tools to increase PDCCH capacity, e.g., Scell scheduling, other PDCCH monitoring symbols.</w:t>
      </w:r>
      <w:r w:rsidR="00573E52">
        <w:t xml:space="preserve"> </w:t>
      </w:r>
      <w:r w:rsidR="00282F61">
        <w:t xml:space="preserve">Therefore, we don’t see the value of enabling LET CRS to puncture NR PDCCH with the cost of non-negligible impact on specification impact and implementation. </w:t>
      </w:r>
      <w:r w:rsidR="00D375F7">
        <w:t xml:space="preserve">  </w:t>
      </w:r>
      <w:r>
        <w:t xml:space="preserve"> </w:t>
      </w:r>
    </w:p>
    <w:p w14:paraId="4A3DD713" w14:textId="2558DDBC" w:rsidR="00F71B8F" w:rsidRDefault="00F71B8F" w:rsidP="00F71B8F"/>
    <w:p w14:paraId="098B3233" w14:textId="5EA98D17" w:rsidR="00EE5D95" w:rsidRDefault="00EE5D95" w:rsidP="00EE5D95">
      <w:pPr>
        <w:pStyle w:val="Caption"/>
      </w:pPr>
      <w:bookmarkStart w:id="11" w:name="_Ref111145372"/>
      <w:r>
        <w:t xml:space="preserve">Observation </w:t>
      </w:r>
      <w:r>
        <w:fldChar w:fldCharType="begin"/>
      </w:r>
      <w:r>
        <w:instrText xml:space="preserve"> SEQ Observation \* ARABIC </w:instrText>
      </w:r>
      <w:r>
        <w:fldChar w:fldCharType="separate"/>
      </w:r>
      <w:r w:rsidR="00122E72">
        <w:rPr>
          <w:noProof/>
        </w:rPr>
        <w:t>4</w:t>
      </w:r>
      <w:r>
        <w:rPr>
          <w:noProof/>
        </w:rPr>
        <w:fldChar w:fldCharType="end"/>
      </w:r>
      <w:r>
        <w:t>: Option 1-1 and Option 2 can lead to significant RAN4 workload if multiple CE implementation</w:t>
      </w:r>
      <w:r w:rsidR="00BC01A3">
        <w:t>s</w:t>
      </w:r>
      <w:r>
        <w:t xml:space="preserve"> </w:t>
      </w:r>
      <w:r w:rsidR="00BC01A3">
        <w:t>are</w:t>
      </w:r>
      <w:r>
        <w:t xml:space="preserve"> allowed.</w:t>
      </w:r>
      <w:bookmarkEnd w:id="11"/>
    </w:p>
    <w:p w14:paraId="7F579DF8" w14:textId="5F54206A" w:rsidR="00E70CD8" w:rsidRDefault="00E70CD8" w:rsidP="00E70CD8"/>
    <w:p w14:paraId="0D3692F9" w14:textId="2CBEF9E0" w:rsidR="00E70CD8" w:rsidRDefault="00E70CD8" w:rsidP="00E70CD8">
      <w:pPr>
        <w:pStyle w:val="Caption"/>
      </w:pPr>
      <w:bookmarkStart w:id="12" w:name="_Ref111145378"/>
      <w:r>
        <w:t xml:space="preserve">Observation </w:t>
      </w:r>
      <w:r>
        <w:fldChar w:fldCharType="begin"/>
      </w:r>
      <w:r>
        <w:instrText xml:space="preserve"> SEQ Observation \* ARABIC </w:instrText>
      </w:r>
      <w:r>
        <w:fldChar w:fldCharType="separate"/>
      </w:r>
      <w:r w:rsidR="00122E72">
        <w:rPr>
          <w:noProof/>
        </w:rPr>
        <w:t>5</w:t>
      </w:r>
      <w:r>
        <w:rPr>
          <w:noProof/>
        </w:rPr>
        <w:fldChar w:fldCharType="end"/>
      </w:r>
      <w:r>
        <w:t xml:space="preserve">: Option 1-2 </w:t>
      </w:r>
      <w:r w:rsidR="003B5366">
        <w:t xml:space="preserve">implementation requires extra complexity </w:t>
      </w:r>
      <w:r w:rsidR="002579A0">
        <w:t xml:space="preserve">on PDCCH decoder </w:t>
      </w:r>
      <w:r w:rsidR="00BC01A3">
        <w:t>to conduct new</w:t>
      </w:r>
      <w:r>
        <w:t xml:space="preserve"> PDCCH RE mapping and varied number of REs within one CCE</w:t>
      </w:r>
      <w:r w:rsidR="00BC01A3">
        <w:t>.</w:t>
      </w:r>
      <w:bookmarkEnd w:id="12"/>
    </w:p>
    <w:p w14:paraId="396C5CF2" w14:textId="77777777" w:rsidR="00E70CD8" w:rsidRPr="00AD780D" w:rsidRDefault="00E70CD8" w:rsidP="00BA227D"/>
    <w:p w14:paraId="5D3F48B1" w14:textId="5FD48E82" w:rsidR="00EE5D95" w:rsidRDefault="00EE5D95" w:rsidP="00F71B8F"/>
    <w:p w14:paraId="786BF3C1" w14:textId="77777777" w:rsidR="00EE5D95" w:rsidRDefault="00EE5D95" w:rsidP="00F71B8F"/>
    <w:p w14:paraId="099BFBCA" w14:textId="7EC4F45F" w:rsidR="008004A9" w:rsidRDefault="00CE6957" w:rsidP="00CE6957">
      <w:pPr>
        <w:pStyle w:val="Caption"/>
      </w:pPr>
      <w:bookmarkStart w:id="13" w:name="_Ref102062735"/>
      <w:r>
        <w:t xml:space="preserve">Observation </w:t>
      </w:r>
      <w:r w:rsidR="00D06242">
        <w:fldChar w:fldCharType="begin"/>
      </w:r>
      <w:r w:rsidR="00D06242">
        <w:instrText xml:space="preserve"> SEQ Observation \* ARABIC </w:instrText>
      </w:r>
      <w:r w:rsidR="00D06242">
        <w:fldChar w:fldCharType="separate"/>
      </w:r>
      <w:r w:rsidR="00122E72">
        <w:rPr>
          <w:noProof/>
        </w:rPr>
        <w:t>6</w:t>
      </w:r>
      <w:r w:rsidR="00D06242">
        <w:rPr>
          <w:noProof/>
        </w:rPr>
        <w:fldChar w:fldCharType="end"/>
      </w:r>
      <w:r>
        <w:t>: E</w:t>
      </w:r>
      <w:r w:rsidRPr="008917CB">
        <w:t>nabl</w:t>
      </w:r>
      <w:r>
        <w:t>ing</w:t>
      </w:r>
      <w:r w:rsidRPr="008917CB">
        <w:t xml:space="preserve"> LTE CRS to puncture NR PDCCH</w:t>
      </w:r>
      <w:r>
        <w:t xml:space="preserve"> </w:t>
      </w:r>
      <w:r w:rsidR="00C15130">
        <w:t>and NR PDCCH DMRS has</w:t>
      </w:r>
      <w:r>
        <w:t xml:space="preserve"> non-negligible </w:t>
      </w:r>
      <w:r w:rsidR="00C15130">
        <w:t xml:space="preserve">impact on </w:t>
      </w:r>
      <w:r>
        <w:t xml:space="preserve">RAN1 and RAN4 specification and channel estimation </w:t>
      </w:r>
      <w:r w:rsidR="00C15130">
        <w:t>implementation.</w:t>
      </w:r>
      <w:bookmarkEnd w:id="13"/>
    </w:p>
    <w:p w14:paraId="109FE675" w14:textId="77777777" w:rsidR="00B9777B" w:rsidRPr="00AD780D" w:rsidRDefault="00B9777B" w:rsidP="00BA227D"/>
    <w:p w14:paraId="57FAC361" w14:textId="78CB801C" w:rsidR="00D375F7" w:rsidRDefault="00D375F7" w:rsidP="00D375F7">
      <w:pPr>
        <w:pStyle w:val="Caption"/>
      </w:pPr>
      <w:bookmarkStart w:id="14" w:name="_Ref102062741"/>
      <w:r>
        <w:lastRenderedPageBreak/>
        <w:t xml:space="preserve">Observation </w:t>
      </w:r>
      <w:r w:rsidR="00D06242">
        <w:fldChar w:fldCharType="begin"/>
      </w:r>
      <w:r w:rsidR="00D06242">
        <w:instrText xml:space="preserve"> SEQ Observation \* ARABIC </w:instrText>
      </w:r>
      <w:r w:rsidR="00D06242">
        <w:fldChar w:fldCharType="separate"/>
      </w:r>
      <w:r w:rsidR="00122E72">
        <w:rPr>
          <w:noProof/>
        </w:rPr>
        <w:t>7</w:t>
      </w:r>
      <w:r w:rsidR="00D06242">
        <w:rPr>
          <w:noProof/>
        </w:rPr>
        <w:fldChar w:fldCharType="end"/>
      </w:r>
      <w:r>
        <w:t xml:space="preserve">: Enabling monitoring PDCCH in the first 4 symbols achieves better trade-off than </w:t>
      </w:r>
      <w:r w:rsidR="004E470A">
        <w:t>e</w:t>
      </w:r>
      <w:r w:rsidRPr="008917CB">
        <w:t>nabl</w:t>
      </w:r>
      <w:r>
        <w:t>ing</w:t>
      </w:r>
      <w:r w:rsidRPr="008917CB">
        <w:t xml:space="preserve"> LTE CRS to puncture NR PDCCH</w:t>
      </w:r>
      <w:r>
        <w:t xml:space="preserve"> in terms of PDCCH capacity gain, spec impact, and </w:t>
      </w:r>
      <w:r w:rsidR="00C337E7">
        <w:t xml:space="preserve">UE </w:t>
      </w:r>
      <w:r>
        <w:t>implementation complexity.</w:t>
      </w:r>
      <w:bookmarkEnd w:id="14"/>
      <w:r>
        <w:t xml:space="preserve"> </w:t>
      </w:r>
    </w:p>
    <w:p w14:paraId="23B7D105" w14:textId="77777777" w:rsidR="00DF74F3" w:rsidRPr="00F17590" w:rsidRDefault="00DF74F3" w:rsidP="00BA227D"/>
    <w:p w14:paraId="61063168" w14:textId="5DDA7412" w:rsidR="004E470A" w:rsidRDefault="00DF74F3" w:rsidP="00DF74F3">
      <w:pPr>
        <w:pStyle w:val="Caption"/>
      </w:pPr>
      <w:bookmarkStart w:id="15" w:name="_Ref111145400"/>
      <w:r>
        <w:t xml:space="preserve">Proposal </w:t>
      </w:r>
      <w:r>
        <w:fldChar w:fldCharType="begin"/>
      </w:r>
      <w:r>
        <w:instrText xml:space="preserve"> SEQ Proposal \* ARABIC </w:instrText>
      </w:r>
      <w:r>
        <w:fldChar w:fldCharType="separate"/>
      </w:r>
      <w:r>
        <w:rPr>
          <w:noProof/>
        </w:rPr>
        <w:t>1</w:t>
      </w:r>
      <w:r>
        <w:fldChar w:fldCharType="end"/>
      </w:r>
      <w:r>
        <w:t>:</w:t>
      </w:r>
      <w:r w:rsidRPr="00DF74F3">
        <w:t xml:space="preserve"> Enabling LTE CRS to puncture NR PDCCH is not supported in Rel-18</w:t>
      </w:r>
      <w:bookmarkEnd w:id="15"/>
    </w:p>
    <w:p w14:paraId="20A3CCC7" w14:textId="46F3B9E5" w:rsidR="00DF74F3" w:rsidRDefault="00DF74F3" w:rsidP="00DF74F3"/>
    <w:p w14:paraId="0F2F6A99" w14:textId="77777777" w:rsidR="00DF74F3" w:rsidRPr="00F17590" w:rsidRDefault="00DF74F3" w:rsidP="00F17590"/>
    <w:p w14:paraId="04799358" w14:textId="77777777" w:rsidR="00FD3E20" w:rsidRPr="000D5DFA" w:rsidRDefault="00FD3E20" w:rsidP="00FD3E20">
      <w:pPr>
        <w:pStyle w:val="ListParagraph"/>
        <w:numPr>
          <w:ilvl w:val="0"/>
          <w:numId w:val="5"/>
        </w:numPr>
        <w:spacing w:beforeLines="50" w:before="120" w:afterLines="50" w:after="120"/>
        <w:contextualSpacing w:val="0"/>
        <w:outlineLvl w:val="0"/>
        <w:rPr>
          <w:rFonts w:eastAsia="SimSun"/>
          <w:b/>
          <w:sz w:val="28"/>
        </w:rPr>
      </w:pPr>
      <w:r w:rsidRPr="00AD111F">
        <w:rPr>
          <w:b/>
          <w:sz w:val="28"/>
        </w:rPr>
        <w:t>Conclusion</w:t>
      </w:r>
    </w:p>
    <w:p w14:paraId="2E5AB500" w14:textId="0A20ED21" w:rsidR="0042233F" w:rsidRDefault="00DD1E1B" w:rsidP="00FD3E20">
      <w:pPr>
        <w:spacing w:afterLines="50" w:after="120"/>
      </w:pPr>
      <w:r>
        <w:t xml:space="preserve">Based on the PDCCH capacity analysis, specification impact, and </w:t>
      </w:r>
      <w:r w:rsidR="002579A0">
        <w:t>implementation</w:t>
      </w:r>
      <w:r>
        <w:t xml:space="preserve"> complexity, we summarize the comparison between 1 symbol PDCCH without puncturing, </w:t>
      </w:r>
      <w:r w:rsidR="002579A0">
        <w:t>Option 1-1, Option1-2, Option 2,</w:t>
      </w:r>
      <w:r>
        <w:t xml:space="preserve"> and 2 symbol PDCCH without puncturing into </w:t>
      </w:r>
      <w:r w:rsidR="0072574D">
        <w:fldChar w:fldCharType="begin"/>
      </w:r>
      <w:r w:rsidR="0072574D">
        <w:instrText xml:space="preserve"> REF _Ref102075833 \h </w:instrText>
      </w:r>
      <w:r w:rsidR="0072574D">
        <w:fldChar w:fldCharType="separate"/>
      </w:r>
      <w:r w:rsidR="00122E72">
        <w:t xml:space="preserve">Table </w:t>
      </w:r>
      <w:r w:rsidR="00122E72">
        <w:rPr>
          <w:noProof/>
        </w:rPr>
        <w:t>5</w:t>
      </w:r>
      <w:r w:rsidR="0072574D">
        <w:fldChar w:fldCharType="end"/>
      </w:r>
      <w:r w:rsidR="0061399B">
        <w:t xml:space="preserve"> where the PDCCH capacity gain analysis is based on </w:t>
      </w:r>
      <w:r w:rsidR="00F17590">
        <w:fldChar w:fldCharType="begin"/>
      </w:r>
      <w:r w:rsidR="00F17590">
        <w:instrText xml:space="preserve"> REF _Ref111141041 \h </w:instrText>
      </w:r>
      <w:r w:rsidR="00F17590">
        <w:fldChar w:fldCharType="separate"/>
      </w:r>
      <w:r w:rsidR="00F17590">
        <w:t xml:space="preserve">Table </w:t>
      </w:r>
      <w:r w:rsidR="00F17590">
        <w:rPr>
          <w:noProof/>
        </w:rPr>
        <w:t>1</w:t>
      </w:r>
      <w:r w:rsidR="00F17590">
        <w:fldChar w:fldCharType="end"/>
      </w:r>
      <w:r w:rsidR="00F17590">
        <w:t xml:space="preserve"> </w:t>
      </w:r>
      <w:r w:rsidR="001B6935">
        <w:t xml:space="preserve">under </w:t>
      </w:r>
      <w:r w:rsidR="006432E7">
        <w:t xml:space="preserve">2 symbol CORESET and </w:t>
      </w:r>
      <w:r w:rsidR="0061399B">
        <w:t>UE speed of 30 kmph configuration</w:t>
      </w:r>
      <w:r w:rsidR="0072574D">
        <w:t>.</w:t>
      </w:r>
      <w:r w:rsidR="0042233F">
        <w:t xml:space="preserve"> It can be concluded that e</w:t>
      </w:r>
      <w:r w:rsidR="0042233F" w:rsidRPr="0042233F">
        <w:t xml:space="preserve">nabling monitoring PDCCH in the first 4 symbols achieves better </w:t>
      </w:r>
      <w:r w:rsidR="0042233F">
        <w:t>PDCCH capacity gain</w:t>
      </w:r>
      <w:r w:rsidR="0042233F" w:rsidRPr="0042233F">
        <w:t xml:space="preserve"> than enabling LTE CRS to puncture NR PDCCH </w:t>
      </w:r>
      <w:r w:rsidR="0042233F">
        <w:t>without</w:t>
      </w:r>
      <w:r w:rsidR="0042233F" w:rsidRPr="0042233F">
        <w:t xml:space="preserve"> spec impact and </w:t>
      </w:r>
      <w:r w:rsidR="00EC70E6">
        <w:t xml:space="preserve">extra </w:t>
      </w:r>
      <w:r w:rsidR="0042233F" w:rsidRPr="0042233F">
        <w:t>implementation complexity</w:t>
      </w:r>
      <w:r w:rsidR="0042233F">
        <w:t xml:space="preserve">. </w:t>
      </w:r>
      <w:r w:rsidR="00132821">
        <w:t>Also</w:t>
      </w:r>
      <w:r w:rsidR="0042233F">
        <w:t xml:space="preserve">, </w:t>
      </w:r>
      <w:r w:rsidR="00132821">
        <w:t xml:space="preserve">based on </w:t>
      </w:r>
      <w:r w:rsidR="00132821">
        <w:fldChar w:fldCharType="begin"/>
      </w:r>
      <w:r w:rsidR="00132821">
        <w:instrText xml:space="preserve"> REF _Ref111141076 \h </w:instrText>
      </w:r>
      <w:r w:rsidR="00132821">
        <w:fldChar w:fldCharType="separate"/>
      </w:r>
      <w:r w:rsidR="00132821">
        <w:t xml:space="preserve">Table </w:t>
      </w:r>
      <w:r w:rsidR="00132821">
        <w:rPr>
          <w:noProof/>
        </w:rPr>
        <w:t>3</w:t>
      </w:r>
      <w:r w:rsidR="00132821">
        <w:fldChar w:fldCharType="end"/>
      </w:r>
      <w:r w:rsidR="007633E6">
        <w:t xml:space="preserve">, the </w:t>
      </w:r>
      <w:r w:rsidR="002240F3">
        <w:t xml:space="preserve">PDCCH capacity gain offered from extra punctured PDCCH symbol is not </w:t>
      </w:r>
      <w:r w:rsidR="009443C1">
        <w:t xml:space="preserve">impressive </w:t>
      </w:r>
      <w:r w:rsidR="00132821">
        <w:t>on top of</w:t>
      </w:r>
      <w:r w:rsidR="009443C1">
        <w:t xml:space="preserve"> </w:t>
      </w:r>
      <w:r w:rsidR="002240F3">
        <w:t xml:space="preserve">UE </w:t>
      </w:r>
      <w:r w:rsidR="009443C1">
        <w:t>supporting FG22-12</w:t>
      </w:r>
      <w:r w:rsidR="001B6935">
        <w:t xml:space="preserve"> and</w:t>
      </w:r>
      <w:r w:rsidR="009443C1">
        <w:t xml:space="preserve"> the gain is not consistent under different configuration</w:t>
      </w:r>
      <w:r w:rsidR="00DA2FCC">
        <w:t>s</w:t>
      </w:r>
      <w:r w:rsidR="009443C1">
        <w:t>.</w:t>
      </w:r>
      <w:r w:rsidR="00EC70E6">
        <w:t xml:space="preserve"> </w:t>
      </w:r>
      <w:r w:rsidR="001032D6">
        <w:t>Therefore</w:t>
      </w:r>
      <w:r w:rsidR="00EC70E6">
        <w:t xml:space="preserve">, the </w:t>
      </w:r>
      <w:r w:rsidR="001032D6">
        <w:t>overall benefit</w:t>
      </w:r>
      <w:r w:rsidR="00EC70E6">
        <w:t xml:space="preserve"> of supporting </w:t>
      </w:r>
      <w:r w:rsidR="00EC70E6" w:rsidRPr="008917CB">
        <w:t>enabl</w:t>
      </w:r>
      <w:r w:rsidR="00EC70E6">
        <w:t>ing</w:t>
      </w:r>
      <w:r w:rsidR="00EC70E6" w:rsidRPr="008917CB">
        <w:t xml:space="preserve"> LTE CRS to puncture NR PDCCH</w:t>
      </w:r>
      <w:r w:rsidR="00EC70E6">
        <w:t xml:space="preserve"> is not clear compared to the existing capability of monitoring PDCCH in the first 4 symbols without puncturing</w:t>
      </w:r>
      <w:r w:rsidR="00E506B6">
        <w:t xml:space="preserve"> based on ou</w:t>
      </w:r>
      <w:r w:rsidR="001032D6">
        <w:t>r</w:t>
      </w:r>
      <w:r w:rsidR="00E506B6">
        <w:t xml:space="preserve"> analysis. </w:t>
      </w:r>
    </w:p>
    <w:p w14:paraId="783163D1" w14:textId="68916EF6" w:rsidR="00DD1E1B" w:rsidRDefault="0042233F" w:rsidP="00FD3E20">
      <w:pPr>
        <w:spacing w:afterLines="50" w:after="120"/>
      </w:pPr>
      <w:r>
        <w:t xml:space="preserve"> </w:t>
      </w:r>
    </w:p>
    <w:p w14:paraId="68EB6CA0" w14:textId="07A9721D" w:rsidR="0072574D" w:rsidRDefault="0072574D" w:rsidP="0072574D">
      <w:pPr>
        <w:pStyle w:val="Caption"/>
        <w:keepNext/>
      </w:pPr>
      <w:bookmarkStart w:id="16" w:name="_Ref102075833"/>
      <w:r>
        <w:t xml:space="preserve">Table </w:t>
      </w:r>
      <w:r w:rsidR="004709F4">
        <w:fldChar w:fldCharType="begin"/>
      </w:r>
      <w:r w:rsidR="004709F4">
        <w:instrText xml:space="preserve"> SEQ Table \* ARABIC </w:instrText>
      </w:r>
      <w:r w:rsidR="004709F4">
        <w:fldChar w:fldCharType="separate"/>
      </w:r>
      <w:r w:rsidR="00122E72">
        <w:rPr>
          <w:noProof/>
        </w:rPr>
        <w:t>5</w:t>
      </w:r>
      <w:r w:rsidR="004709F4">
        <w:fldChar w:fldCharType="end"/>
      </w:r>
      <w:bookmarkEnd w:id="16"/>
      <w:r>
        <w:t xml:space="preserve">: Comparison between </w:t>
      </w:r>
      <w:r w:rsidR="0042233F">
        <w:t xml:space="preserve">1 symbol PDCCH, </w:t>
      </w:r>
      <w:r w:rsidR="001900ED">
        <w:t>FG22-12</w:t>
      </w:r>
      <w:r w:rsidR="0042233F">
        <w:t xml:space="preserve">, </w:t>
      </w:r>
      <w:r w:rsidR="001900ED">
        <w:t>Option 1-1, Option 1-2, and Option 2</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70"/>
        <w:gridCol w:w="1186"/>
        <w:gridCol w:w="1260"/>
        <w:gridCol w:w="1260"/>
        <w:gridCol w:w="934"/>
        <w:gridCol w:w="1465"/>
        <w:tblGridChange w:id="17">
          <w:tblGrid>
            <w:gridCol w:w="3170"/>
            <w:gridCol w:w="1186"/>
            <w:gridCol w:w="1260"/>
            <w:gridCol w:w="1260"/>
            <w:gridCol w:w="934"/>
            <w:gridCol w:w="1465"/>
          </w:tblGrid>
        </w:tblGridChange>
      </w:tblGrid>
      <w:tr w:rsidR="001900ED" w:rsidRPr="00987E32" w14:paraId="2F7B779D" w14:textId="77777777" w:rsidTr="00BA227D">
        <w:trPr>
          <w:trHeight w:val="692"/>
          <w:jc w:val="center"/>
        </w:trPr>
        <w:tc>
          <w:tcPr>
            <w:tcW w:w="3170" w:type="dxa"/>
            <w:shd w:val="clear" w:color="auto" w:fill="D9D9D9"/>
            <w:tcMar>
              <w:top w:w="0" w:type="dxa"/>
              <w:left w:w="108" w:type="dxa"/>
              <w:bottom w:w="0" w:type="dxa"/>
              <w:right w:w="108" w:type="dxa"/>
            </w:tcMar>
          </w:tcPr>
          <w:p w14:paraId="1E9097BA" w14:textId="77777777" w:rsidR="001900ED" w:rsidRPr="00987E32" w:rsidRDefault="001900ED" w:rsidP="008C7349">
            <w:pPr>
              <w:overflowPunct w:val="0"/>
              <w:autoSpaceDE w:val="0"/>
              <w:autoSpaceDN w:val="0"/>
              <w:snapToGrid w:val="0"/>
              <w:spacing w:after="60"/>
              <w:jc w:val="both"/>
              <w:rPr>
                <w:szCs w:val="20"/>
              </w:rPr>
            </w:pPr>
          </w:p>
        </w:tc>
        <w:tc>
          <w:tcPr>
            <w:tcW w:w="1186" w:type="dxa"/>
            <w:shd w:val="clear" w:color="auto" w:fill="D9D9D9"/>
            <w:tcMar>
              <w:top w:w="0" w:type="dxa"/>
              <w:left w:w="108" w:type="dxa"/>
              <w:bottom w:w="0" w:type="dxa"/>
              <w:right w:w="108" w:type="dxa"/>
            </w:tcMar>
            <w:hideMark/>
          </w:tcPr>
          <w:p w14:paraId="2C196CD9" w14:textId="77777777" w:rsidR="001900ED" w:rsidRPr="0072574D" w:rsidRDefault="001900ED" w:rsidP="008C7349">
            <w:pPr>
              <w:overflowPunct w:val="0"/>
              <w:autoSpaceDE w:val="0"/>
              <w:autoSpaceDN w:val="0"/>
              <w:snapToGrid w:val="0"/>
              <w:spacing w:after="60"/>
              <w:jc w:val="center"/>
              <w:rPr>
                <w:szCs w:val="20"/>
              </w:rPr>
            </w:pPr>
            <w:r>
              <w:rPr>
                <w:szCs w:val="20"/>
              </w:rPr>
              <w:t>1 symbol</w:t>
            </w:r>
          </w:p>
        </w:tc>
        <w:tc>
          <w:tcPr>
            <w:tcW w:w="1260" w:type="dxa"/>
            <w:shd w:val="clear" w:color="auto" w:fill="D9D9D9"/>
          </w:tcPr>
          <w:p w14:paraId="047767AE" w14:textId="7E1B5073" w:rsidR="001900ED" w:rsidRDefault="001900ED" w:rsidP="008C7349">
            <w:pPr>
              <w:overflowPunct w:val="0"/>
              <w:autoSpaceDE w:val="0"/>
              <w:autoSpaceDN w:val="0"/>
              <w:snapToGrid w:val="0"/>
              <w:spacing w:after="60"/>
              <w:jc w:val="center"/>
              <w:rPr>
                <w:color w:val="000000"/>
                <w:szCs w:val="20"/>
                <w:lang w:eastAsia="sv-SE"/>
              </w:rPr>
            </w:pPr>
            <w:r>
              <w:rPr>
                <w:color w:val="000000"/>
                <w:szCs w:val="20"/>
                <w:lang w:eastAsia="sv-SE"/>
              </w:rPr>
              <w:t>Option 1-1</w:t>
            </w:r>
          </w:p>
        </w:tc>
        <w:tc>
          <w:tcPr>
            <w:tcW w:w="1260" w:type="dxa"/>
            <w:shd w:val="clear" w:color="auto" w:fill="D9D9D9"/>
          </w:tcPr>
          <w:p w14:paraId="2E98320C" w14:textId="1FBF2EE9" w:rsidR="001900ED" w:rsidRPr="0072574D" w:rsidRDefault="001900ED" w:rsidP="008C7349">
            <w:pPr>
              <w:overflowPunct w:val="0"/>
              <w:autoSpaceDE w:val="0"/>
              <w:autoSpaceDN w:val="0"/>
              <w:snapToGrid w:val="0"/>
              <w:spacing w:after="60"/>
              <w:jc w:val="center"/>
              <w:rPr>
                <w:color w:val="000000"/>
                <w:szCs w:val="20"/>
                <w:lang w:eastAsia="sv-SE"/>
              </w:rPr>
            </w:pPr>
            <w:r>
              <w:rPr>
                <w:color w:val="000000"/>
                <w:szCs w:val="20"/>
                <w:lang w:eastAsia="sv-SE"/>
              </w:rPr>
              <w:t>Option 1-2</w:t>
            </w:r>
          </w:p>
        </w:tc>
        <w:tc>
          <w:tcPr>
            <w:tcW w:w="934" w:type="dxa"/>
            <w:shd w:val="clear" w:color="auto" w:fill="D9D9D9"/>
          </w:tcPr>
          <w:p w14:paraId="0ABC84C1" w14:textId="3C2926BF" w:rsidR="001900ED" w:rsidRDefault="001900ED" w:rsidP="008C7349">
            <w:pPr>
              <w:overflowPunct w:val="0"/>
              <w:autoSpaceDE w:val="0"/>
              <w:autoSpaceDN w:val="0"/>
              <w:snapToGrid w:val="0"/>
              <w:spacing w:after="60"/>
              <w:jc w:val="center"/>
              <w:rPr>
                <w:color w:val="000000"/>
                <w:szCs w:val="20"/>
                <w:lang w:eastAsia="sv-SE"/>
              </w:rPr>
            </w:pPr>
            <w:r>
              <w:rPr>
                <w:color w:val="000000"/>
                <w:szCs w:val="20"/>
                <w:lang w:eastAsia="sv-SE"/>
              </w:rPr>
              <w:t>Option 2</w:t>
            </w:r>
          </w:p>
        </w:tc>
        <w:tc>
          <w:tcPr>
            <w:tcW w:w="1465" w:type="dxa"/>
            <w:shd w:val="clear" w:color="auto" w:fill="D9D9D9"/>
          </w:tcPr>
          <w:p w14:paraId="59D08497" w14:textId="55647A81" w:rsidR="001900ED" w:rsidRDefault="001900ED" w:rsidP="008C7349">
            <w:pPr>
              <w:overflowPunct w:val="0"/>
              <w:autoSpaceDE w:val="0"/>
              <w:autoSpaceDN w:val="0"/>
              <w:snapToGrid w:val="0"/>
              <w:spacing w:after="60"/>
              <w:jc w:val="center"/>
              <w:rPr>
                <w:color w:val="000000"/>
                <w:szCs w:val="20"/>
                <w:lang w:eastAsia="sv-SE"/>
              </w:rPr>
            </w:pPr>
            <w:r>
              <w:rPr>
                <w:color w:val="000000"/>
                <w:szCs w:val="20"/>
                <w:lang w:eastAsia="sv-SE"/>
              </w:rPr>
              <w:t>FG 22-12</w:t>
            </w:r>
          </w:p>
        </w:tc>
      </w:tr>
      <w:tr w:rsidR="001900ED" w:rsidRPr="00987E32" w14:paraId="7790CF23" w14:textId="77777777" w:rsidTr="00BA227D">
        <w:trPr>
          <w:jc w:val="center"/>
        </w:trPr>
        <w:tc>
          <w:tcPr>
            <w:tcW w:w="3170" w:type="dxa"/>
            <w:tcMar>
              <w:top w:w="0" w:type="dxa"/>
              <w:left w:w="108" w:type="dxa"/>
              <w:bottom w:w="0" w:type="dxa"/>
              <w:right w:w="108" w:type="dxa"/>
            </w:tcMar>
            <w:hideMark/>
          </w:tcPr>
          <w:p w14:paraId="55D413A1" w14:textId="77777777" w:rsidR="001900ED" w:rsidRPr="00ED11B6" w:rsidRDefault="001900ED" w:rsidP="008C7349">
            <w:pPr>
              <w:overflowPunct w:val="0"/>
              <w:autoSpaceDE w:val="0"/>
              <w:autoSpaceDN w:val="0"/>
              <w:snapToGrid w:val="0"/>
              <w:spacing w:after="60"/>
              <w:jc w:val="both"/>
              <w:rPr>
                <w:szCs w:val="20"/>
              </w:rPr>
            </w:pPr>
            <w:r>
              <w:rPr>
                <w:szCs w:val="20"/>
                <w:lang w:eastAsia="sv-SE"/>
              </w:rPr>
              <w:t>Normalized PDCCH capacity</w:t>
            </w:r>
          </w:p>
        </w:tc>
        <w:tc>
          <w:tcPr>
            <w:tcW w:w="1186" w:type="dxa"/>
            <w:tcMar>
              <w:top w:w="0" w:type="dxa"/>
              <w:left w:w="108" w:type="dxa"/>
              <w:bottom w:w="0" w:type="dxa"/>
              <w:right w:w="108" w:type="dxa"/>
            </w:tcMar>
            <w:hideMark/>
          </w:tcPr>
          <w:p w14:paraId="4401DD95" w14:textId="77777777" w:rsidR="001900ED" w:rsidRPr="00ED11B6" w:rsidRDefault="001900ED" w:rsidP="008C7349">
            <w:pPr>
              <w:overflowPunct w:val="0"/>
              <w:autoSpaceDE w:val="0"/>
              <w:autoSpaceDN w:val="0"/>
              <w:snapToGrid w:val="0"/>
              <w:spacing w:after="60"/>
              <w:jc w:val="center"/>
              <w:rPr>
                <w:szCs w:val="20"/>
              </w:rPr>
            </w:pPr>
            <w:r>
              <w:rPr>
                <w:szCs w:val="20"/>
              </w:rPr>
              <w:t>1</w:t>
            </w:r>
          </w:p>
        </w:tc>
        <w:tc>
          <w:tcPr>
            <w:tcW w:w="1260" w:type="dxa"/>
          </w:tcPr>
          <w:p w14:paraId="05F9C80F" w14:textId="1BD00849" w:rsidR="001900ED" w:rsidRDefault="001900ED" w:rsidP="008C7349">
            <w:pPr>
              <w:overflowPunct w:val="0"/>
              <w:autoSpaceDE w:val="0"/>
              <w:autoSpaceDN w:val="0"/>
              <w:snapToGrid w:val="0"/>
              <w:spacing w:after="60"/>
              <w:jc w:val="center"/>
              <w:rPr>
                <w:szCs w:val="20"/>
                <w:lang w:eastAsia="ko-KR"/>
              </w:rPr>
            </w:pPr>
            <w:r>
              <w:rPr>
                <w:szCs w:val="20"/>
                <w:lang w:eastAsia="ko-KR"/>
              </w:rPr>
              <w:t>1.44</w:t>
            </w:r>
          </w:p>
        </w:tc>
        <w:tc>
          <w:tcPr>
            <w:tcW w:w="1260" w:type="dxa"/>
          </w:tcPr>
          <w:p w14:paraId="2594981B" w14:textId="4C94DD47" w:rsidR="001900ED" w:rsidRDefault="001900ED" w:rsidP="008C7349">
            <w:pPr>
              <w:overflowPunct w:val="0"/>
              <w:autoSpaceDE w:val="0"/>
              <w:autoSpaceDN w:val="0"/>
              <w:snapToGrid w:val="0"/>
              <w:spacing w:after="60"/>
              <w:jc w:val="center"/>
              <w:rPr>
                <w:szCs w:val="20"/>
                <w:lang w:eastAsia="ko-KR"/>
              </w:rPr>
            </w:pPr>
            <w:r>
              <w:rPr>
                <w:szCs w:val="20"/>
                <w:lang w:eastAsia="ko-KR"/>
              </w:rPr>
              <w:t>1.51</w:t>
            </w:r>
          </w:p>
        </w:tc>
        <w:tc>
          <w:tcPr>
            <w:tcW w:w="934" w:type="dxa"/>
          </w:tcPr>
          <w:p w14:paraId="72721B72" w14:textId="30123C8F" w:rsidR="001900ED" w:rsidRDefault="001900ED" w:rsidP="008C7349">
            <w:pPr>
              <w:overflowPunct w:val="0"/>
              <w:autoSpaceDE w:val="0"/>
              <w:autoSpaceDN w:val="0"/>
              <w:snapToGrid w:val="0"/>
              <w:spacing w:after="60"/>
              <w:jc w:val="center"/>
              <w:rPr>
                <w:szCs w:val="20"/>
                <w:lang w:eastAsia="ko-KR"/>
              </w:rPr>
            </w:pPr>
            <w:r>
              <w:rPr>
                <w:szCs w:val="20"/>
                <w:lang w:eastAsia="ko-KR"/>
              </w:rPr>
              <w:t>1.53</w:t>
            </w:r>
          </w:p>
        </w:tc>
        <w:tc>
          <w:tcPr>
            <w:tcW w:w="1465" w:type="dxa"/>
          </w:tcPr>
          <w:p w14:paraId="4DACC1BA" w14:textId="06DD4A25" w:rsidR="001900ED" w:rsidRDefault="001900ED" w:rsidP="008C7349">
            <w:pPr>
              <w:overflowPunct w:val="0"/>
              <w:autoSpaceDE w:val="0"/>
              <w:autoSpaceDN w:val="0"/>
              <w:snapToGrid w:val="0"/>
              <w:spacing w:after="60"/>
              <w:jc w:val="center"/>
              <w:rPr>
                <w:szCs w:val="20"/>
                <w:lang w:eastAsia="ko-KR"/>
              </w:rPr>
            </w:pPr>
            <w:r>
              <w:rPr>
                <w:szCs w:val="20"/>
                <w:lang w:eastAsia="ko-KR"/>
              </w:rPr>
              <w:t>1.8</w:t>
            </w:r>
          </w:p>
        </w:tc>
      </w:tr>
      <w:tr w:rsidR="001900ED" w:rsidRPr="00987E32" w14:paraId="74F7B46C" w14:textId="77777777" w:rsidTr="001900ED">
        <w:trPr>
          <w:jc w:val="center"/>
        </w:trPr>
        <w:tc>
          <w:tcPr>
            <w:tcW w:w="3170" w:type="dxa"/>
            <w:tcMar>
              <w:top w:w="0" w:type="dxa"/>
              <w:left w:w="108" w:type="dxa"/>
              <w:bottom w:w="0" w:type="dxa"/>
              <w:right w:w="108" w:type="dxa"/>
            </w:tcMar>
          </w:tcPr>
          <w:p w14:paraId="07BB19D0" w14:textId="508C04DD" w:rsidR="001900ED" w:rsidRDefault="001900ED" w:rsidP="00BA227D">
            <w:pPr>
              <w:overflowPunct w:val="0"/>
              <w:autoSpaceDE w:val="0"/>
              <w:autoSpaceDN w:val="0"/>
              <w:snapToGrid w:val="0"/>
              <w:spacing w:after="60"/>
              <w:rPr>
                <w:szCs w:val="20"/>
                <w:lang w:eastAsia="sv-SE"/>
              </w:rPr>
            </w:pPr>
            <w:r>
              <w:rPr>
                <w:szCs w:val="20"/>
                <w:lang w:eastAsia="sv-SE"/>
              </w:rPr>
              <w:t>Capacity impact by configuration</w:t>
            </w:r>
            <w:r w:rsidR="006432E7">
              <w:rPr>
                <w:szCs w:val="20"/>
                <w:lang w:eastAsia="sv-SE"/>
              </w:rPr>
              <w:t xml:space="preserve"> of CRS and/or NR LTE overlapped bandwidth</w:t>
            </w:r>
          </w:p>
        </w:tc>
        <w:tc>
          <w:tcPr>
            <w:tcW w:w="1186" w:type="dxa"/>
            <w:tcMar>
              <w:top w:w="0" w:type="dxa"/>
              <w:left w:w="108" w:type="dxa"/>
              <w:bottom w:w="0" w:type="dxa"/>
              <w:right w:w="108" w:type="dxa"/>
            </w:tcMar>
          </w:tcPr>
          <w:p w14:paraId="2FD9F311" w14:textId="77777777" w:rsidR="001900ED" w:rsidRDefault="001900ED" w:rsidP="008C7349">
            <w:pPr>
              <w:overflowPunct w:val="0"/>
              <w:autoSpaceDE w:val="0"/>
              <w:autoSpaceDN w:val="0"/>
              <w:snapToGrid w:val="0"/>
              <w:spacing w:after="60"/>
              <w:jc w:val="center"/>
              <w:rPr>
                <w:szCs w:val="20"/>
              </w:rPr>
            </w:pPr>
          </w:p>
        </w:tc>
        <w:tc>
          <w:tcPr>
            <w:tcW w:w="1260" w:type="dxa"/>
          </w:tcPr>
          <w:p w14:paraId="574E96FC" w14:textId="7C57643D" w:rsidR="001900ED" w:rsidRDefault="001900ED" w:rsidP="008C7349">
            <w:pPr>
              <w:overflowPunct w:val="0"/>
              <w:autoSpaceDE w:val="0"/>
              <w:autoSpaceDN w:val="0"/>
              <w:snapToGrid w:val="0"/>
              <w:spacing w:after="60"/>
              <w:jc w:val="center"/>
              <w:rPr>
                <w:szCs w:val="20"/>
                <w:lang w:eastAsia="ko-KR"/>
              </w:rPr>
            </w:pPr>
            <w:r>
              <w:rPr>
                <w:szCs w:val="20"/>
                <w:lang w:eastAsia="ko-KR"/>
              </w:rPr>
              <w:t>X</w:t>
            </w:r>
          </w:p>
        </w:tc>
        <w:tc>
          <w:tcPr>
            <w:tcW w:w="1260" w:type="dxa"/>
          </w:tcPr>
          <w:p w14:paraId="7D032A25" w14:textId="3FAD84A7" w:rsidR="001900ED" w:rsidRDefault="001900ED" w:rsidP="008C7349">
            <w:pPr>
              <w:overflowPunct w:val="0"/>
              <w:autoSpaceDE w:val="0"/>
              <w:autoSpaceDN w:val="0"/>
              <w:snapToGrid w:val="0"/>
              <w:spacing w:after="60"/>
              <w:jc w:val="center"/>
              <w:rPr>
                <w:szCs w:val="20"/>
                <w:lang w:eastAsia="ko-KR"/>
              </w:rPr>
            </w:pPr>
            <w:r>
              <w:rPr>
                <w:szCs w:val="20"/>
                <w:lang w:eastAsia="ko-KR"/>
              </w:rPr>
              <w:t>X</w:t>
            </w:r>
          </w:p>
        </w:tc>
        <w:tc>
          <w:tcPr>
            <w:tcW w:w="934" w:type="dxa"/>
          </w:tcPr>
          <w:p w14:paraId="7D74BD28" w14:textId="7EC6C452" w:rsidR="001900ED" w:rsidRDefault="001900ED" w:rsidP="008C7349">
            <w:pPr>
              <w:overflowPunct w:val="0"/>
              <w:autoSpaceDE w:val="0"/>
              <w:autoSpaceDN w:val="0"/>
              <w:snapToGrid w:val="0"/>
              <w:spacing w:after="60"/>
              <w:jc w:val="center"/>
              <w:rPr>
                <w:szCs w:val="20"/>
                <w:lang w:eastAsia="ko-KR"/>
              </w:rPr>
            </w:pPr>
            <w:r>
              <w:rPr>
                <w:szCs w:val="20"/>
                <w:lang w:eastAsia="ko-KR"/>
              </w:rPr>
              <w:t>X</w:t>
            </w:r>
          </w:p>
        </w:tc>
        <w:tc>
          <w:tcPr>
            <w:tcW w:w="1465" w:type="dxa"/>
          </w:tcPr>
          <w:p w14:paraId="0289A125" w14:textId="77777777" w:rsidR="001900ED" w:rsidRDefault="001900ED" w:rsidP="008C7349">
            <w:pPr>
              <w:overflowPunct w:val="0"/>
              <w:autoSpaceDE w:val="0"/>
              <w:autoSpaceDN w:val="0"/>
              <w:snapToGrid w:val="0"/>
              <w:spacing w:after="60"/>
              <w:jc w:val="center"/>
              <w:rPr>
                <w:szCs w:val="20"/>
                <w:lang w:eastAsia="ko-KR"/>
              </w:rPr>
            </w:pPr>
          </w:p>
        </w:tc>
      </w:tr>
      <w:tr w:rsidR="001900ED" w:rsidRPr="00987E32" w14:paraId="7DD1131A" w14:textId="77777777" w:rsidTr="00BA227D">
        <w:trPr>
          <w:jc w:val="center"/>
        </w:trPr>
        <w:tc>
          <w:tcPr>
            <w:tcW w:w="3170" w:type="dxa"/>
            <w:tcMar>
              <w:top w:w="0" w:type="dxa"/>
              <w:left w:w="108" w:type="dxa"/>
              <w:bottom w:w="0" w:type="dxa"/>
              <w:right w:w="108" w:type="dxa"/>
            </w:tcMar>
          </w:tcPr>
          <w:p w14:paraId="61814AFE" w14:textId="7B32D54A" w:rsidR="001900ED" w:rsidRPr="00ED11B6" w:rsidRDefault="001900ED" w:rsidP="008C7349">
            <w:pPr>
              <w:overflowPunct w:val="0"/>
              <w:autoSpaceDE w:val="0"/>
              <w:autoSpaceDN w:val="0"/>
              <w:snapToGrid w:val="0"/>
              <w:spacing w:after="60"/>
              <w:jc w:val="both"/>
              <w:rPr>
                <w:szCs w:val="20"/>
              </w:rPr>
            </w:pPr>
            <w:r>
              <w:rPr>
                <w:szCs w:val="20"/>
              </w:rPr>
              <w:t>CE impact</w:t>
            </w:r>
          </w:p>
        </w:tc>
        <w:tc>
          <w:tcPr>
            <w:tcW w:w="1186" w:type="dxa"/>
            <w:tcMar>
              <w:top w:w="0" w:type="dxa"/>
              <w:left w:w="108" w:type="dxa"/>
              <w:bottom w:w="0" w:type="dxa"/>
              <w:right w:w="108" w:type="dxa"/>
            </w:tcMar>
          </w:tcPr>
          <w:p w14:paraId="3826EFDB" w14:textId="0A6BE313" w:rsidR="001900ED" w:rsidRPr="00ED11B6" w:rsidRDefault="001900ED" w:rsidP="008C7349">
            <w:pPr>
              <w:overflowPunct w:val="0"/>
              <w:autoSpaceDE w:val="0"/>
              <w:autoSpaceDN w:val="0"/>
              <w:snapToGrid w:val="0"/>
              <w:spacing w:after="60"/>
              <w:jc w:val="center"/>
              <w:rPr>
                <w:szCs w:val="20"/>
              </w:rPr>
            </w:pPr>
          </w:p>
        </w:tc>
        <w:tc>
          <w:tcPr>
            <w:tcW w:w="1260" w:type="dxa"/>
          </w:tcPr>
          <w:p w14:paraId="7AAEF7FD" w14:textId="46AA0A7F" w:rsidR="001900ED" w:rsidRPr="00ED11B6" w:rsidRDefault="001900ED" w:rsidP="008C7349">
            <w:pPr>
              <w:overflowPunct w:val="0"/>
              <w:autoSpaceDE w:val="0"/>
              <w:autoSpaceDN w:val="0"/>
              <w:snapToGrid w:val="0"/>
              <w:spacing w:after="60"/>
              <w:jc w:val="center"/>
              <w:rPr>
                <w:szCs w:val="20"/>
                <w:lang w:eastAsia="ko-KR"/>
              </w:rPr>
            </w:pPr>
            <w:r>
              <w:rPr>
                <w:szCs w:val="20"/>
                <w:lang w:eastAsia="ko-KR"/>
              </w:rPr>
              <w:t>X</w:t>
            </w:r>
          </w:p>
        </w:tc>
        <w:tc>
          <w:tcPr>
            <w:tcW w:w="1260" w:type="dxa"/>
          </w:tcPr>
          <w:p w14:paraId="7B7E50E2" w14:textId="04618E18" w:rsidR="001900ED" w:rsidRPr="00ED11B6" w:rsidRDefault="001900ED" w:rsidP="008C7349">
            <w:pPr>
              <w:overflowPunct w:val="0"/>
              <w:autoSpaceDE w:val="0"/>
              <w:autoSpaceDN w:val="0"/>
              <w:snapToGrid w:val="0"/>
              <w:spacing w:after="60"/>
              <w:jc w:val="center"/>
              <w:rPr>
                <w:szCs w:val="20"/>
                <w:lang w:eastAsia="ko-KR"/>
              </w:rPr>
            </w:pPr>
            <w:r>
              <w:rPr>
                <w:szCs w:val="20"/>
                <w:lang w:eastAsia="ko-KR"/>
              </w:rPr>
              <w:t>X</w:t>
            </w:r>
          </w:p>
        </w:tc>
        <w:tc>
          <w:tcPr>
            <w:tcW w:w="934" w:type="dxa"/>
          </w:tcPr>
          <w:p w14:paraId="27FEB272" w14:textId="2D94EE09" w:rsidR="001900ED" w:rsidRDefault="001900ED" w:rsidP="008C7349">
            <w:pPr>
              <w:overflowPunct w:val="0"/>
              <w:autoSpaceDE w:val="0"/>
              <w:autoSpaceDN w:val="0"/>
              <w:snapToGrid w:val="0"/>
              <w:spacing w:after="60"/>
              <w:jc w:val="center"/>
              <w:rPr>
                <w:szCs w:val="20"/>
                <w:lang w:eastAsia="ko-KR"/>
              </w:rPr>
            </w:pPr>
            <w:r>
              <w:rPr>
                <w:szCs w:val="20"/>
                <w:lang w:eastAsia="ko-KR"/>
              </w:rPr>
              <w:t>X</w:t>
            </w:r>
          </w:p>
        </w:tc>
        <w:tc>
          <w:tcPr>
            <w:tcW w:w="1465" w:type="dxa"/>
          </w:tcPr>
          <w:p w14:paraId="2A2F90C1" w14:textId="1E93D27C" w:rsidR="001900ED" w:rsidRDefault="001900ED" w:rsidP="008C7349">
            <w:pPr>
              <w:overflowPunct w:val="0"/>
              <w:autoSpaceDE w:val="0"/>
              <w:autoSpaceDN w:val="0"/>
              <w:snapToGrid w:val="0"/>
              <w:spacing w:after="60"/>
              <w:jc w:val="center"/>
              <w:rPr>
                <w:szCs w:val="20"/>
                <w:lang w:eastAsia="ko-KR"/>
              </w:rPr>
            </w:pPr>
          </w:p>
        </w:tc>
      </w:tr>
      <w:tr w:rsidR="001900ED" w:rsidRPr="00987E32" w14:paraId="127CB1AF" w14:textId="77777777" w:rsidTr="00BA227D">
        <w:trPr>
          <w:jc w:val="center"/>
        </w:trPr>
        <w:tc>
          <w:tcPr>
            <w:tcW w:w="3170" w:type="dxa"/>
            <w:tcMar>
              <w:top w:w="0" w:type="dxa"/>
              <w:left w:w="108" w:type="dxa"/>
              <w:bottom w:w="0" w:type="dxa"/>
              <w:right w:w="108" w:type="dxa"/>
            </w:tcMar>
          </w:tcPr>
          <w:p w14:paraId="42CC359B" w14:textId="4AD80D9D" w:rsidR="001900ED" w:rsidRPr="00ED11B6" w:rsidRDefault="001900ED" w:rsidP="008C7349">
            <w:pPr>
              <w:overflowPunct w:val="0"/>
              <w:autoSpaceDE w:val="0"/>
              <w:autoSpaceDN w:val="0"/>
              <w:snapToGrid w:val="0"/>
              <w:spacing w:after="60"/>
              <w:jc w:val="both"/>
              <w:rPr>
                <w:szCs w:val="20"/>
                <w:lang w:eastAsia="ko-KR"/>
              </w:rPr>
            </w:pPr>
            <w:r>
              <w:rPr>
                <w:szCs w:val="20"/>
                <w:lang w:eastAsia="ko-KR"/>
              </w:rPr>
              <w:t>PDCCH decoder impact</w:t>
            </w:r>
          </w:p>
        </w:tc>
        <w:tc>
          <w:tcPr>
            <w:tcW w:w="1186" w:type="dxa"/>
            <w:tcMar>
              <w:top w:w="0" w:type="dxa"/>
              <w:left w:w="108" w:type="dxa"/>
              <w:bottom w:w="0" w:type="dxa"/>
              <w:right w:w="108" w:type="dxa"/>
            </w:tcMar>
          </w:tcPr>
          <w:p w14:paraId="2F3161A9" w14:textId="7B0A3B85" w:rsidR="001900ED" w:rsidRDefault="001900ED" w:rsidP="008C7349">
            <w:pPr>
              <w:overflowPunct w:val="0"/>
              <w:autoSpaceDE w:val="0"/>
              <w:autoSpaceDN w:val="0"/>
              <w:snapToGrid w:val="0"/>
              <w:spacing w:after="60"/>
              <w:jc w:val="center"/>
              <w:rPr>
                <w:szCs w:val="20"/>
                <w:lang w:eastAsia="ko-KR"/>
              </w:rPr>
            </w:pPr>
          </w:p>
        </w:tc>
        <w:tc>
          <w:tcPr>
            <w:tcW w:w="1260" w:type="dxa"/>
          </w:tcPr>
          <w:p w14:paraId="535AA30A" w14:textId="77777777" w:rsidR="001900ED" w:rsidRDefault="001900ED" w:rsidP="008C7349">
            <w:pPr>
              <w:overflowPunct w:val="0"/>
              <w:autoSpaceDE w:val="0"/>
              <w:autoSpaceDN w:val="0"/>
              <w:snapToGrid w:val="0"/>
              <w:spacing w:after="60"/>
              <w:jc w:val="center"/>
              <w:rPr>
                <w:szCs w:val="20"/>
                <w:lang w:eastAsia="ko-KR"/>
              </w:rPr>
            </w:pPr>
          </w:p>
        </w:tc>
        <w:tc>
          <w:tcPr>
            <w:tcW w:w="1260" w:type="dxa"/>
          </w:tcPr>
          <w:p w14:paraId="69C3E734" w14:textId="5D8F2AE2" w:rsidR="001900ED" w:rsidRDefault="001900ED" w:rsidP="008C7349">
            <w:pPr>
              <w:overflowPunct w:val="0"/>
              <w:autoSpaceDE w:val="0"/>
              <w:autoSpaceDN w:val="0"/>
              <w:snapToGrid w:val="0"/>
              <w:spacing w:after="60"/>
              <w:jc w:val="center"/>
              <w:rPr>
                <w:szCs w:val="20"/>
                <w:lang w:eastAsia="ko-KR"/>
              </w:rPr>
            </w:pPr>
            <w:r>
              <w:rPr>
                <w:szCs w:val="20"/>
                <w:lang w:eastAsia="ko-KR"/>
              </w:rPr>
              <w:t>X</w:t>
            </w:r>
          </w:p>
        </w:tc>
        <w:tc>
          <w:tcPr>
            <w:tcW w:w="934" w:type="dxa"/>
          </w:tcPr>
          <w:p w14:paraId="2008BB82" w14:textId="77777777" w:rsidR="001900ED" w:rsidRDefault="001900ED" w:rsidP="008C7349">
            <w:pPr>
              <w:keepNext/>
              <w:overflowPunct w:val="0"/>
              <w:autoSpaceDE w:val="0"/>
              <w:autoSpaceDN w:val="0"/>
              <w:snapToGrid w:val="0"/>
              <w:spacing w:after="60"/>
              <w:jc w:val="center"/>
              <w:rPr>
                <w:szCs w:val="20"/>
                <w:lang w:eastAsia="ko-KR"/>
              </w:rPr>
            </w:pPr>
          </w:p>
        </w:tc>
        <w:tc>
          <w:tcPr>
            <w:tcW w:w="1465" w:type="dxa"/>
          </w:tcPr>
          <w:p w14:paraId="2C1A92C1" w14:textId="71107942" w:rsidR="001900ED" w:rsidRDefault="001900ED" w:rsidP="008C7349">
            <w:pPr>
              <w:keepNext/>
              <w:overflowPunct w:val="0"/>
              <w:autoSpaceDE w:val="0"/>
              <w:autoSpaceDN w:val="0"/>
              <w:snapToGrid w:val="0"/>
              <w:spacing w:after="60"/>
              <w:jc w:val="center"/>
              <w:rPr>
                <w:szCs w:val="20"/>
                <w:lang w:eastAsia="ko-KR"/>
              </w:rPr>
            </w:pPr>
          </w:p>
        </w:tc>
      </w:tr>
      <w:tr w:rsidR="001B6935" w:rsidRPr="00987E32" w14:paraId="514FB280" w14:textId="77777777" w:rsidTr="001900ED">
        <w:trPr>
          <w:jc w:val="center"/>
        </w:trPr>
        <w:tc>
          <w:tcPr>
            <w:tcW w:w="3170" w:type="dxa"/>
            <w:tcMar>
              <w:top w:w="0" w:type="dxa"/>
              <w:left w:w="108" w:type="dxa"/>
              <w:bottom w:w="0" w:type="dxa"/>
              <w:right w:w="108" w:type="dxa"/>
            </w:tcMar>
          </w:tcPr>
          <w:p w14:paraId="29C6EF28" w14:textId="2A5BC849" w:rsidR="001B6935" w:rsidRDefault="001B6935" w:rsidP="008C7349">
            <w:pPr>
              <w:overflowPunct w:val="0"/>
              <w:autoSpaceDE w:val="0"/>
              <w:autoSpaceDN w:val="0"/>
              <w:snapToGrid w:val="0"/>
              <w:spacing w:after="60"/>
              <w:jc w:val="both"/>
              <w:rPr>
                <w:szCs w:val="20"/>
                <w:lang w:eastAsia="ko-KR"/>
              </w:rPr>
            </w:pPr>
            <w:r>
              <w:rPr>
                <w:szCs w:val="20"/>
                <w:lang w:eastAsia="ko-KR"/>
              </w:rPr>
              <w:t>Spec impact</w:t>
            </w:r>
          </w:p>
        </w:tc>
        <w:tc>
          <w:tcPr>
            <w:tcW w:w="1186" w:type="dxa"/>
            <w:tcMar>
              <w:top w:w="0" w:type="dxa"/>
              <w:left w:w="108" w:type="dxa"/>
              <w:bottom w:w="0" w:type="dxa"/>
              <w:right w:w="108" w:type="dxa"/>
            </w:tcMar>
          </w:tcPr>
          <w:p w14:paraId="4FD18C80" w14:textId="77777777" w:rsidR="001B6935" w:rsidRDefault="001B6935" w:rsidP="008C7349">
            <w:pPr>
              <w:overflowPunct w:val="0"/>
              <w:autoSpaceDE w:val="0"/>
              <w:autoSpaceDN w:val="0"/>
              <w:snapToGrid w:val="0"/>
              <w:spacing w:after="60"/>
              <w:jc w:val="center"/>
              <w:rPr>
                <w:szCs w:val="20"/>
                <w:lang w:eastAsia="ko-KR"/>
              </w:rPr>
            </w:pPr>
          </w:p>
        </w:tc>
        <w:tc>
          <w:tcPr>
            <w:tcW w:w="1260" w:type="dxa"/>
          </w:tcPr>
          <w:p w14:paraId="3507E278" w14:textId="1E1F6446" w:rsidR="001B6935" w:rsidRDefault="001B6935" w:rsidP="008C7349">
            <w:pPr>
              <w:overflowPunct w:val="0"/>
              <w:autoSpaceDE w:val="0"/>
              <w:autoSpaceDN w:val="0"/>
              <w:snapToGrid w:val="0"/>
              <w:spacing w:after="60"/>
              <w:jc w:val="center"/>
              <w:rPr>
                <w:szCs w:val="20"/>
                <w:lang w:eastAsia="ko-KR"/>
              </w:rPr>
            </w:pPr>
            <w:r>
              <w:rPr>
                <w:szCs w:val="20"/>
                <w:lang w:eastAsia="ko-KR"/>
              </w:rPr>
              <w:t>X</w:t>
            </w:r>
          </w:p>
        </w:tc>
        <w:tc>
          <w:tcPr>
            <w:tcW w:w="1260" w:type="dxa"/>
          </w:tcPr>
          <w:p w14:paraId="0A87D284" w14:textId="35569D68" w:rsidR="001B6935" w:rsidRDefault="001B6935" w:rsidP="008C7349">
            <w:pPr>
              <w:overflowPunct w:val="0"/>
              <w:autoSpaceDE w:val="0"/>
              <w:autoSpaceDN w:val="0"/>
              <w:snapToGrid w:val="0"/>
              <w:spacing w:after="60"/>
              <w:jc w:val="center"/>
              <w:rPr>
                <w:szCs w:val="20"/>
                <w:lang w:eastAsia="ko-KR"/>
              </w:rPr>
            </w:pPr>
            <w:r>
              <w:rPr>
                <w:szCs w:val="20"/>
                <w:lang w:eastAsia="ko-KR"/>
              </w:rPr>
              <w:t>X</w:t>
            </w:r>
          </w:p>
        </w:tc>
        <w:tc>
          <w:tcPr>
            <w:tcW w:w="934" w:type="dxa"/>
          </w:tcPr>
          <w:p w14:paraId="17A3B8EB" w14:textId="56E17FAA" w:rsidR="001B6935" w:rsidRDefault="001B6935" w:rsidP="008C7349">
            <w:pPr>
              <w:keepNext/>
              <w:overflowPunct w:val="0"/>
              <w:autoSpaceDE w:val="0"/>
              <w:autoSpaceDN w:val="0"/>
              <w:snapToGrid w:val="0"/>
              <w:spacing w:after="60"/>
              <w:jc w:val="center"/>
              <w:rPr>
                <w:szCs w:val="20"/>
                <w:lang w:eastAsia="ko-KR"/>
              </w:rPr>
            </w:pPr>
            <w:r>
              <w:rPr>
                <w:szCs w:val="20"/>
                <w:lang w:eastAsia="ko-KR"/>
              </w:rPr>
              <w:t>X</w:t>
            </w:r>
          </w:p>
        </w:tc>
        <w:tc>
          <w:tcPr>
            <w:tcW w:w="1465" w:type="dxa"/>
          </w:tcPr>
          <w:p w14:paraId="7EF9D43A" w14:textId="77777777" w:rsidR="001B6935" w:rsidRDefault="001B6935" w:rsidP="008C7349">
            <w:pPr>
              <w:keepNext/>
              <w:overflowPunct w:val="0"/>
              <w:autoSpaceDE w:val="0"/>
              <w:autoSpaceDN w:val="0"/>
              <w:snapToGrid w:val="0"/>
              <w:spacing w:after="60"/>
              <w:jc w:val="center"/>
              <w:rPr>
                <w:szCs w:val="20"/>
                <w:lang w:eastAsia="ko-KR"/>
              </w:rPr>
            </w:pPr>
          </w:p>
        </w:tc>
      </w:tr>
    </w:tbl>
    <w:p w14:paraId="7AF170C9" w14:textId="77777777" w:rsidR="00DD1E1B" w:rsidRDefault="00DD1E1B" w:rsidP="00FD3E20">
      <w:pPr>
        <w:spacing w:afterLines="50" w:after="120"/>
      </w:pPr>
    </w:p>
    <w:p w14:paraId="5CCAA741" w14:textId="77777777" w:rsidR="002240F3" w:rsidRDefault="00DD1E1B" w:rsidP="00FD3E20">
      <w:pPr>
        <w:spacing w:afterLines="50" w:after="120"/>
      </w:pPr>
      <w:r>
        <w:t xml:space="preserve"> </w:t>
      </w:r>
    </w:p>
    <w:p w14:paraId="5CD6B433" w14:textId="0A8B781D" w:rsidR="002240F3" w:rsidRDefault="002240F3" w:rsidP="002240F3">
      <w:pPr>
        <w:pStyle w:val="Caption"/>
        <w:keepNext/>
      </w:pPr>
      <w:bookmarkStart w:id="18" w:name="_Ref102076690"/>
      <w:r>
        <w:t xml:space="preserve">Table </w:t>
      </w:r>
      <w:r w:rsidR="004709F4">
        <w:fldChar w:fldCharType="begin"/>
      </w:r>
      <w:r w:rsidR="004709F4">
        <w:instrText xml:space="preserve"> SEQ Table \* ARABIC </w:instrText>
      </w:r>
      <w:r w:rsidR="004709F4">
        <w:fldChar w:fldCharType="separate"/>
      </w:r>
      <w:r w:rsidR="00122E72">
        <w:rPr>
          <w:noProof/>
        </w:rPr>
        <w:t>6</w:t>
      </w:r>
      <w:r w:rsidR="004709F4">
        <w:fldChar w:fldCharType="end"/>
      </w:r>
      <w:bookmarkEnd w:id="18"/>
      <w:r w:rsidRPr="002240F3">
        <w:t xml:space="preserve"> </w:t>
      </w:r>
      <w:r>
        <w:t>Comparison between 2 symbol PDCCH and 3 symbol PDCCH with 1 punctured symbol</w:t>
      </w:r>
    </w:p>
    <w:tbl>
      <w:tblPr>
        <w:tblW w:w="0" w:type="auto"/>
        <w:jc w:val="center"/>
        <w:tblCellMar>
          <w:left w:w="0" w:type="dxa"/>
          <w:right w:w="0" w:type="dxa"/>
        </w:tblCellMar>
        <w:tblLook w:val="04A0" w:firstRow="1" w:lastRow="0" w:firstColumn="1" w:lastColumn="0" w:noHBand="0" w:noVBand="1"/>
      </w:tblPr>
      <w:tblGrid>
        <w:gridCol w:w="3140"/>
        <w:gridCol w:w="2070"/>
        <w:gridCol w:w="4410"/>
      </w:tblGrid>
      <w:tr w:rsidR="002240F3" w:rsidRPr="00987E32" w14:paraId="70A6B72B" w14:textId="77777777" w:rsidTr="002240F3">
        <w:trPr>
          <w:jc w:val="center"/>
        </w:trPr>
        <w:tc>
          <w:tcPr>
            <w:tcW w:w="3140" w:type="dxa"/>
            <w:tcBorders>
              <w:top w:val="single" w:sz="8" w:space="0" w:color="000000"/>
              <w:left w:val="single" w:sz="8" w:space="0" w:color="000000"/>
              <w:bottom w:val="single" w:sz="8" w:space="0" w:color="000000"/>
              <w:right w:val="single" w:sz="8" w:space="0" w:color="000000"/>
            </w:tcBorders>
            <w:shd w:val="clear" w:color="auto" w:fill="D9D9D9"/>
            <w:tcMar>
              <w:top w:w="0" w:type="dxa"/>
              <w:left w:w="108" w:type="dxa"/>
              <w:bottom w:w="0" w:type="dxa"/>
              <w:right w:w="108" w:type="dxa"/>
            </w:tcMar>
            <w:hideMark/>
          </w:tcPr>
          <w:p w14:paraId="657F6345" w14:textId="77777777" w:rsidR="002240F3" w:rsidRPr="00987E32" w:rsidRDefault="002240F3" w:rsidP="00A07D77">
            <w:pPr>
              <w:overflowPunct w:val="0"/>
              <w:autoSpaceDE w:val="0"/>
              <w:autoSpaceDN w:val="0"/>
              <w:snapToGrid w:val="0"/>
              <w:spacing w:after="60"/>
              <w:jc w:val="both"/>
              <w:rPr>
                <w:szCs w:val="20"/>
              </w:rPr>
            </w:pPr>
            <w:r>
              <w:rPr>
                <w:szCs w:val="20"/>
              </w:rPr>
              <w:t>UEs</w:t>
            </w:r>
          </w:p>
        </w:tc>
        <w:tc>
          <w:tcPr>
            <w:tcW w:w="2070" w:type="dxa"/>
            <w:tcBorders>
              <w:top w:val="single" w:sz="8" w:space="0" w:color="000000"/>
              <w:left w:val="nil"/>
              <w:bottom w:val="single" w:sz="8" w:space="0" w:color="000000"/>
              <w:right w:val="single" w:sz="8" w:space="0" w:color="000000"/>
            </w:tcBorders>
            <w:shd w:val="clear" w:color="auto" w:fill="D9D9D9"/>
          </w:tcPr>
          <w:p w14:paraId="7FD48A0F" w14:textId="77777777" w:rsidR="002240F3" w:rsidRPr="0072574D" w:rsidRDefault="002240F3" w:rsidP="00A07D77">
            <w:pPr>
              <w:overflowPunct w:val="0"/>
              <w:autoSpaceDE w:val="0"/>
              <w:autoSpaceDN w:val="0"/>
              <w:snapToGrid w:val="0"/>
              <w:spacing w:after="60"/>
              <w:jc w:val="center"/>
              <w:rPr>
                <w:color w:val="000000"/>
                <w:szCs w:val="20"/>
                <w:lang w:eastAsia="sv-SE"/>
              </w:rPr>
            </w:pPr>
            <w:r w:rsidRPr="0072574D">
              <w:rPr>
                <w:color w:val="000000"/>
                <w:szCs w:val="20"/>
                <w:lang w:eastAsia="sv-SE"/>
              </w:rPr>
              <w:t>R-16/17</w:t>
            </w:r>
          </w:p>
        </w:tc>
        <w:tc>
          <w:tcPr>
            <w:tcW w:w="4410" w:type="dxa"/>
            <w:tcBorders>
              <w:top w:val="single" w:sz="8" w:space="0" w:color="000000"/>
              <w:left w:val="nil"/>
              <w:bottom w:val="single" w:sz="8" w:space="0" w:color="000000"/>
              <w:right w:val="single" w:sz="8" w:space="0" w:color="000000"/>
            </w:tcBorders>
            <w:shd w:val="clear" w:color="auto" w:fill="D9D9D9"/>
          </w:tcPr>
          <w:p w14:paraId="17C160AE" w14:textId="77777777" w:rsidR="002240F3" w:rsidRPr="0072574D" w:rsidRDefault="002240F3" w:rsidP="00A07D77">
            <w:pPr>
              <w:overflowPunct w:val="0"/>
              <w:autoSpaceDE w:val="0"/>
              <w:autoSpaceDN w:val="0"/>
              <w:snapToGrid w:val="0"/>
              <w:spacing w:after="60"/>
              <w:jc w:val="center"/>
              <w:rPr>
                <w:color w:val="000000"/>
                <w:szCs w:val="20"/>
                <w:lang w:eastAsia="sv-SE"/>
              </w:rPr>
            </w:pPr>
            <w:r w:rsidRPr="0072574D">
              <w:rPr>
                <w:color w:val="000000"/>
                <w:szCs w:val="20"/>
                <w:lang w:eastAsia="sv-SE"/>
              </w:rPr>
              <w:t>R-18</w:t>
            </w:r>
          </w:p>
        </w:tc>
      </w:tr>
      <w:tr w:rsidR="002240F3" w:rsidRPr="00987E32" w14:paraId="4427A5C4" w14:textId="77777777" w:rsidTr="002240F3">
        <w:trPr>
          <w:jc w:val="center"/>
        </w:trPr>
        <w:tc>
          <w:tcPr>
            <w:tcW w:w="3140"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46CDE328" w14:textId="77777777" w:rsidR="002240F3" w:rsidRDefault="002240F3" w:rsidP="00A07D77">
            <w:pPr>
              <w:overflowPunct w:val="0"/>
              <w:autoSpaceDE w:val="0"/>
              <w:autoSpaceDN w:val="0"/>
              <w:snapToGrid w:val="0"/>
              <w:spacing w:after="60"/>
              <w:jc w:val="both"/>
              <w:rPr>
                <w:szCs w:val="20"/>
              </w:rPr>
            </w:pPr>
            <w:r>
              <w:rPr>
                <w:szCs w:val="20"/>
              </w:rPr>
              <w:t>PDCCH monitoring capability</w:t>
            </w:r>
          </w:p>
        </w:tc>
        <w:tc>
          <w:tcPr>
            <w:tcW w:w="2070" w:type="dxa"/>
            <w:tcBorders>
              <w:top w:val="single" w:sz="8" w:space="0" w:color="000000"/>
              <w:left w:val="nil"/>
              <w:bottom w:val="single" w:sz="8" w:space="0" w:color="000000"/>
              <w:right w:val="single" w:sz="8" w:space="0" w:color="000000"/>
            </w:tcBorders>
            <w:shd w:val="clear" w:color="auto" w:fill="auto"/>
          </w:tcPr>
          <w:p w14:paraId="3452A963" w14:textId="77777777" w:rsidR="002240F3" w:rsidRPr="0072574D" w:rsidRDefault="002240F3" w:rsidP="00A07D77">
            <w:pPr>
              <w:overflowPunct w:val="0"/>
              <w:autoSpaceDE w:val="0"/>
              <w:autoSpaceDN w:val="0"/>
              <w:snapToGrid w:val="0"/>
              <w:spacing w:after="60"/>
              <w:jc w:val="center"/>
              <w:rPr>
                <w:color w:val="000000"/>
                <w:szCs w:val="20"/>
                <w:lang w:eastAsia="sv-SE"/>
              </w:rPr>
            </w:pPr>
            <w:r>
              <w:rPr>
                <w:color w:val="000000"/>
                <w:szCs w:val="20"/>
                <w:lang w:eastAsia="sv-SE"/>
              </w:rPr>
              <w:t>First 4 symbols</w:t>
            </w:r>
          </w:p>
        </w:tc>
        <w:tc>
          <w:tcPr>
            <w:tcW w:w="4410" w:type="dxa"/>
            <w:tcBorders>
              <w:top w:val="single" w:sz="8" w:space="0" w:color="000000"/>
              <w:left w:val="nil"/>
              <w:bottom w:val="single" w:sz="8" w:space="0" w:color="000000"/>
              <w:right w:val="single" w:sz="8" w:space="0" w:color="000000"/>
            </w:tcBorders>
            <w:shd w:val="clear" w:color="auto" w:fill="auto"/>
          </w:tcPr>
          <w:p w14:paraId="62391D58" w14:textId="2A0E104B" w:rsidR="002240F3" w:rsidRPr="0072574D" w:rsidRDefault="002240F3" w:rsidP="00A07D77">
            <w:pPr>
              <w:overflowPunct w:val="0"/>
              <w:autoSpaceDE w:val="0"/>
              <w:autoSpaceDN w:val="0"/>
              <w:snapToGrid w:val="0"/>
              <w:spacing w:after="60"/>
              <w:jc w:val="center"/>
              <w:rPr>
                <w:color w:val="000000"/>
                <w:szCs w:val="20"/>
                <w:lang w:eastAsia="sv-SE"/>
              </w:rPr>
            </w:pPr>
            <w:r>
              <w:rPr>
                <w:color w:val="000000"/>
                <w:szCs w:val="20"/>
                <w:lang w:eastAsia="sv-SE"/>
              </w:rPr>
              <w:t>First 4 symbols</w:t>
            </w:r>
          </w:p>
        </w:tc>
      </w:tr>
      <w:tr w:rsidR="002240F3" w:rsidRPr="00987E32" w14:paraId="6A9101F8" w14:textId="77777777" w:rsidTr="002240F3">
        <w:trPr>
          <w:jc w:val="center"/>
        </w:trPr>
        <w:tc>
          <w:tcPr>
            <w:tcW w:w="314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00F2027" w14:textId="77777777" w:rsidR="002240F3" w:rsidRPr="00ED11B6" w:rsidRDefault="002240F3" w:rsidP="00A07D77">
            <w:pPr>
              <w:overflowPunct w:val="0"/>
              <w:autoSpaceDE w:val="0"/>
              <w:autoSpaceDN w:val="0"/>
              <w:snapToGrid w:val="0"/>
              <w:spacing w:after="60"/>
              <w:jc w:val="both"/>
              <w:rPr>
                <w:szCs w:val="20"/>
              </w:rPr>
            </w:pPr>
            <w:r>
              <w:rPr>
                <w:szCs w:val="20"/>
                <w:lang w:eastAsia="sv-SE"/>
              </w:rPr>
              <w:t>PDCCH monitoring symbol</w:t>
            </w:r>
          </w:p>
        </w:tc>
        <w:tc>
          <w:tcPr>
            <w:tcW w:w="2070" w:type="dxa"/>
            <w:tcBorders>
              <w:top w:val="nil"/>
              <w:left w:val="nil"/>
              <w:bottom w:val="single" w:sz="8" w:space="0" w:color="000000"/>
              <w:right w:val="single" w:sz="8" w:space="0" w:color="000000"/>
            </w:tcBorders>
          </w:tcPr>
          <w:p w14:paraId="0CAD14F2" w14:textId="77777777" w:rsidR="002240F3" w:rsidRDefault="002240F3" w:rsidP="00A07D77">
            <w:pPr>
              <w:overflowPunct w:val="0"/>
              <w:autoSpaceDE w:val="0"/>
              <w:autoSpaceDN w:val="0"/>
              <w:snapToGrid w:val="0"/>
              <w:spacing w:after="60"/>
              <w:jc w:val="center"/>
              <w:rPr>
                <w:szCs w:val="20"/>
                <w:lang w:eastAsia="ko-KR"/>
              </w:rPr>
            </w:pPr>
            <w:r>
              <w:rPr>
                <w:szCs w:val="20"/>
                <w:lang w:eastAsia="ko-KR"/>
              </w:rPr>
              <w:t>Symbol 2+Symbol 3</w:t>
            </w:r>
          </w:p>
        </w:tc>
        <w:tc>
          <w:tcPr>
            <w:tcW w:w="4410" w:type="dxa"/>
            <w:tcBorders>
              <w:top w:val="nil"/>
              <w:left w:val="nil"/>
              <w:bottom w:val="single" w:sz="8" w:space="0" w:color="000000"/>
              <w:right w:val="single" w:sz="8" w:space="0" w:color="000000"/>
            </w:tcBorders>
          </w:tcPr>
          <w:p w14:paraId="67094B0C" w14:textId="1720A846" w:rsidR="002240F3" w:rsidRDefault="002240F3" w:rsidP="00A07D77">
            <w:pPr>
              <w:overflowPunct w:val="0"/>
              <w:autoSpaceDE w:val="0"/>
              <w:autoSpaceDN w:val="0"/>
              <w:snapToGrid w:val="0"/>
              <w:spacing w:after="60"/>
              <w:jc w:val="center"/>
              <w:rPr>
                <w:szCs w:val="20"/>
                <w:lang w:eastAsia="ko-KR"/>
              </w:rPr>
            </w:pPr>
            <w:r>
              <w:rPr>
                <w:szCs w:val="20"/>
                <w:lang w:eastAsia="ko-KR"/>
              </w:rPr>
              <w:t>Symbol 1(punctured)+Symbol 2+symbol 3</w:t>
            </w:r>
          </w:p>
        </w:tc>
      </w:tr>
      <w:tr w:rsidR="002240F3" w:rsidRPr="00987E32" w14:paraId="42DFF54B" w14:textId="77777777" w:rsidTr="002240F3">
        <w:trPr>
          <w:jc w:val="center"/>
        </w:trPr>
        <w:tc>
          <w:tcPr>
            <w:tcW w:w="314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8057589" w14:textId="77777777" w:rsidR="002240F3" w:rsidRPr="00ED11B6" w:rsidRDefault="002240F3" w:rsidP="00A07D77">
            <w:pPr>
              <w:overflowPunct w:val="0"/>
              <w:autoSpaceDE w:val="0"/>
              <w:autoSpaceDN w:val="0"/>
              <w:snapToGrid w:val="0"/>
              <w:spacing w:after="60"/>
              <w:jc w:val="both"/>
              <w:rPr>
                <w:szCs w:val="20"/>
              </w:rPr>
            </w:pPr>
            <w:r>
              <w:rPr>
                <w:szCs w:val="20"/>
                <w:lang w:eastAsia="sv-SE"/>
              </w:rPr>
              <w:t xml:space="preserve">Normalized PDCCH capacity </w:t>
            </w:r>
          </w:p>
        </w:tc>
        <w:tc>
          <w:tcPr>
            <w:tcW w:w="2070" w:type="dxa"/>
            <w:tcBorders>
              <w:top w:val="nil"/>
              <w:left w:val="nil"/>
              <w:bottom w:val="single" w:sz="8" w:space="0" w:color="000000"/>
              <w:right w:val="single" w:sz="8" w:space="0" w:color="000000"/>
            </w:tcBorders>
          </w:tcPr>
          <w:p w14:paraId="5D92DB75" w14:textId="6524FB0E" w:rsidR="002240F3" w:rsidRPr="00ED11B6" w:rsidRDefault="002240F3" w:rsidP="00A07D77">
            <w:pPr>
              <w:overflowPunct w:val="0"/>
              <w:autoSpaceDE w:val="0"/>
              <w:autoSpaceDN w:val="0"/>
              <w:snapToGrid w:val="0"/>
              <w:spacing w:after="60"/>
              <w:jc w:val="center"/>
              <w:rPr>
                <w:szCs w:val="20"/>
                <w:lang w:eastAsia="ko-KR"/>
              </w:rPr>
            </w:pPr>
            <w:r>
              <w:rPr>
                <w:szCs w:val="20"/>
                <w:lang w:eastAsia="ko-KR"/>
              </w:rPr>
              <w:t>1</w:t>
            </w:r>
          </w:p>
        </w:tc>
        <w:tc>
          <w:tcPr>
            <w:tcW w:w="4410" w:type="dxa"/>
            <w:tcBorders>
              <w:top w:val="nil"/>
              <w:left w:val="nil"/>
              <w:bottom w:val="single" w:sz="8" w:space="0" w:color="000000"/>
              <w:right w:val="single" w:sz="8" w:space="0" w:color="000000"/>
            </w:tcBorders>
          </w:tcPr>
          <w:p w14:paraId="65FA0007" w14:textId="1CC9A7C3" w:rsidR="002240F3" w:rsidRPr="00ED11B6" w:rsidRDefault="002240F3" w:rsidP="00A07D77">
            <w:pPr>
              <w:overflowPunct w:val="0"/>
              <w:autoSpaceDE w:val="0"/>
              <w:autoSpaceDN w:val="0"/>
              <w:snapToGrid w:val="0"/>
              <w:spacing w:after="60"/>
              <w:jc w:val="center"/>
              <w:rPr>
                <w:szCs w:val="20"/>
                <w:lang w:eastAsia="ko-KR"/>
              </w:rPr>
            </w:pPr>
            <w:r>
              <w:rPr>
                <w:szCs w:val="20"/>
                <w:lang w:eastAsia="ko-KR"/>
              </w:rPr>
              <w:t>1.15</w:t>
            </w:r>
          </w:p>
        </w:tc>
      </w:tr>
      <w:tr w:rsidR="002240F3" w:rsidRPr="00987E32" w14:paraId="73EE381C" w14:textId="77777777" w:rsidTr="002240F3">
        <w:trPr>
          <w:jc w:val="center"/>
        </w:trPr>
        <w:tc>
          <w:tcPr>
            <w:tcW w:w="3140"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4D2158A" w14:textId="77777777" w:rsidR="002240F3" w:rsidRPr="00ED11B6" w:rsidRDefault="002240F3" w:rsidP="00A07D77">
            <w:pPr>
              <w:overflowPunct w:val="0"/>
              <w:autoSpaceDE w:val="0"/>
              <w:autoSpaceDN w:val="0"/>
              <w:snapToGrid w:val="0"/>
              <w:spacing w:after="60"/>
              <w:jc w:val="both"/>
              <w:rPr>
                <w:szCs w:val="20"/>
                <w:lang w:eastAsia="ko-KR"/>
              </w:rPr>
            </w:pPr>
            <w:r>
              <w:rPr>
                <w:szCs w:val="20"/>
                <w:lang w:eastAsia="ko-KR"/>
              </w:rPr>
              <w:t>Spec impact</w:t>
            </w:r>
          </w:p>
        </w:tc>
        <w:tc>
          <w:tcPr>
            <w:tcW w:w="2070" w:type="dxa"/>
            <w:tcBorders>
              <w:top w:val="nil"/>
              <w:left w:val="nil"/>
              <w:bottom w:val="single" w:sz="8" w:space="0" w:color="000000"/>
              <w:right w:val="single" w:sz="8" w:space="0" w:color="000000"/>
            </w:tcBorders>
          </w:tcPr>
          <w:p w14:paraId="1BA1A3DE" w14:textId="77777777" w:rsidR="002240F3" w:rsidRDefault="002240F3" w:rsidP="00A07D77">
            <w:pPr>
              <w:overflowPunct w:val="0"/>
              <w:autoSpaceDE w:val="0"/>
              <w:autoSpaceDN w:val="0"/>
              <w:snapToGrid w:val="0"/>
              <w:spacing w:after="60"/>
              <w:jc w:val="center"/>
              <w:rPr>
                <w:szCs w:val="20"/>
                <w:lang w:eastAsia="ko-KR"/>
              </w:rPr>
            </w:pPr>
          </w:p>
        </w:tc>
        <w:tc>
          <w:tcPr>
            <w:tcW w:w="4410" w:type="dxa"/>
            <w:tcBorders>
              <w:top w:val="nil"/>
              <w:left w:val="nil"/>
              <w:bottom w:val="single" w:sz="8" w:space="0" w:color="000000"/>
              <w:right w:val="single" w:sz="8" w:space="0" w:color="000000"/>
            </w:tcBorders>
          </w:tcPr>
          <w:p w14:paraId="23183D23" w14:textId="77777777" w:rsidR="002240F3" w:rsidRDefault="002240F3" w:rsidP="00A07D77">
            <w:pPr>
              <w:overflowPunct w:val="0"/>
              <w:autoSpaceDE w:val="0"/>
              <w:autoSpaceDN w:val="0"/>
              <w:snapToGrid w:val="0"/>
              <w:spacing w:after="60"/>
              <w:jc w:val="center"/>
              <w:rPr>
                <w:szCs w:val="20"/>
                <w:lang w:eastAsia="ko-KR"/>
              </w:rPr>
            </w:pPr>
            <w:r>
              <w:rPr>
                <w:szCs w:val="20"/>
                <w:lang w:eastAsia="ko-KR"/>
              </w:rPr>
              <w:t>X</w:t>
            </w:r>
          </w:p>
        </w:tc>
      </w:tr>
      <w:tr w:rsidR="002240F3" w:rsidRPr="00987E32" w14:paraId="2341FF42" w14:textId="77777777" w:rsidTr="002240F3">
        <w:trPr>
          <w:jc w:val="center"/>
        </w:trPr>
        <w:tc>
          <w:tcPr>
            <w:tcW w:w="314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EB868E" w14:textId="2DBED668" w:rsidR="002240F3" w:rsidRPr="00ED11B6" w:rsidRDefault="002240F3" w:rsidP="00A07D77">
            <w:pPr>
              <w:overflowPunct w:val="0"/>
              <w:autoSpaceDE w:val="0"/>
              <w:autoSpaceDN w:val="0"/>
              <w:snapToGrid w:val="0"/>
              <w:spacing w:after="60"/>
              <w:jc w:val="both"/>
              <w:rPr>
                <w:szCs w:val="20"/>
              </w:rPr>
            </w:pPr>
            <w:r>
              <w:rPr>
                <w:szCs w:val="20"/>
                <w:lang w:eastAsia="ko-KR"/>
              </w:rPr>
              <w:t>C</w:t>
            </w:r>
            <w:r w:rsidR="00EC70E6">
              <w:rPr>
                <w:szCs w:val="20"/>
                <w:lang w:eastAsia="ko-KR"/>
              </w:rPr>
              <w:t>E</w:t>
            </w:r>
            <w:r>
              <w:rPr>
                <w:szCs w:val="20"/>
                <w:lang w:eastAsia="ko-KR"/>
              </w:rPr>
              <w:t xml:space="preserve"> impact</w:t>
            </w:r>
          </w:p>
        </w:tc>
        <w:tc>
          <w:tcPr>
            <w:tcW w:w="2070" w:type="dxa"/>
            <w:tcBorders>
              <w:top w:val="nil"/>
              <w:left w:val="nil"/>
              <w:bottom w:val="single" w:sz="8" w:space="0" w:color="000000"/>
              <w:right w:val="single" w:sz="8" w:space="0" w:color="000000"/>
            </w:tcBorders>
          </w:tcPr>
          <w:p w14:paraId="4D85F9D3" w14:textId="77777777" w:rsidR="002240F3" w:rsidRDefault="002240F3" w:rsidP="00A07D77">
            <w:pPr>
              <w:overflowPunct w:val="0"/>
              <w:autoSpaceDE w:val="0"/>
              <w:autoSpaceDN w:val="0"/>
              <w:snapToGrid w:val="0"/>
              <w:spacing w:after="60"/>
              <w:jc w:val="center"/>
              <w:rPr>
                <w:szCs w:val="20"/>
                <w:lang w:eastAsia="ko-KR"/>
              </w:rPr>
            </w:pPr>
          </w:p>
        </w:tc>
        <w:tc>
          <w:tcPr>
            <w:tcW w:w="4410" w:type="dxa"/>
            <w:tcBorders>
              <w:top w:val="nil"/>
              <w:left w:val="nil"/>
              <w:bottom w:val="single" w:sz="8" w:space="0" w:color="000000"/>
              <w:right w:val="single" w:sz="8" w:space="0" w:color="000000"/>
            </w:tcBorders>
          </w:tcPr>
          <w:p w14:paraId="27CDF523" w14:textId="77777777" w:rsidR="002240F3" w:rsidRDefault="002240F3" w:rsidP="00A07D77">
            <w:pPr>
              <w:overflowPunct w:val="0"/>
              <w:autoSpaceDE w:val="0"/>
              <w:autoSpaceDN w:val="0"/>
              <w:snapToGrid w:val="0"/>
              <w:spacing w:after="60"/>
              <w:jc w:val="center"/>
              <w:rPr>
                <w:szCs w:val="20"/>
                <w:lang w:eastAsia="ko-KR"/>
              </w:rPr>
            </w:pPr>
            <w:r>
              <w:rPr>
                <w:szCs w:val="20"/>
                <w:lang w:eastAsia="ko-KR"/>
              </w:rPr>
              <w:t>X</w:t>
            </w:r>
          </w:p>
        </w:tc>
      </w:tr>
    </w:tbl>
    <w:p w14:paraId="4EE70952" w14:textId="4FC1E713" w:rsidR="00DD1E1B" w:rsidRDefault="00DD1E1B" w:rsidP="00FD3E20">
      <w:pPr>
        <w:spacing w:afterLines="50" w:after="120"/>
      </w:pPr>
    </w:p>
    <w:p w14:paraId="47163B29" w14:textId="282F865A" w:rsidR="00FD3E20" w:rsidRDefault="00FD3E20" w:rsidP="00FD3E20">
      <w:pPr>
        <w:spacing w:afterLines="50" w:after="120"/>
      </w:pPr>
      <w:r w:rsidRPr="007D4109">
        <w:t xml:space="preserve">In summary, we have the following </w:t>
      </w:r>
      <w:r w:rsidR="001B6935">
        <w:t xml:space="preserve">observation and </w:t>
      </w:r>
      <w:r w:rsidR="00460F5C">
        <w:t>proposals</w:t>
      </w:r>
      <w:r w:rsidRPr="007D4109">
        <w:t>:</w:t>
      </w:r>
    </w:p>
    <w:p w14:paraId="3D0D55E6" w14:textId="125FB83C" w:rsidR="001B6935" w:rsidRPr="00DA2FCC" w:rsidRDefault="001B6935" w:rsidP="00FD3E20">
      <w:pPr>
        <w:spacing w:afterLines="50" w:after="120"/>
        <w:rPr>
          <w:b/>
          <w:bCs/>
        </w:rPr>
      </w:pPr>
      <w:r w:rsidRPr="00DA2FCC">
        <w:rPr>
          <w:b/>
          <w:bCs/>
        </w:rPr>
        <w:lastRenderedPageBreak/>
        <w:fldChar w:fldCharType="begin"/>
      </w:r>
      <w:r w:rsidRPr="00BA227D">
        <w:rPr>
          <w:b/>
          <w:bCs/>
        </w:rPr>
        <w:instrText xml:space="preserve"> REF _Ref111145342 \h </w:instrText>
      </w:r>
      <w:r w:rsidRPr="00BA227D">
        <w:rPr>
          <w:b/>
          <w:bCs/>
        </w:rPr>
      </w:r>
      <w:r w:rsidRPr="00BA227D">
        <w:rPr>
          <w:b/>
          <w:bCs/>
        </w:rPr>
        <w:instrText xml:space="preserve"> \* MERGEFORMAT </w:instrText>
      </w:r>
      <w:r w:rsidRPr="00BA227D">
        <w:rPr>
          <w:b/>
          <w:bCs/>
        </w:rPr>
        <w:fldChar w:fldCharType="separate"/>
      </w:r>
      <w:r w:rsidRPr="00BA227D">
        <w:rPr>
          <w:b/>
          <w:bCs/>
        </w:rPr>
        <w:t xml:space="preserve">Observation </w:t>
      </w:r>
      <w:r w:rsidRPr="00BA227D">
        <w:rPr>
          <w:b/>
          <w:bCs/>
          <w:noProof/>
        </w:rPr>
        <w:t>1</w:t>
      </w:r>
      <w:r w:rsidRPr="00BA227D">
        <w:rPr>
          <w:b/>
          <w:bCs/>
        </w:rPr>
        <w:t>: Monitoring PDCCH in the first 4 symbols without puncturing provides better and consistent PDCCH capacity gain over monitoring PDCCH in the first 3 symbols with puncturing while Option 2 can achieve the best PDCCH capacity among Option 1-1 and Option 1-2.</w:t>
      </w:r>
      <w:r w:rsidRPr="00DA2FCC">
        <w:rPr>
          <w:b/>
          <w:bCs/>
        </w:rPr>
        <w:fldChar w:fldCharType="end"/>
      </w:r>
    </w:p>
    <w:p w14:paraId="3479B3A1" w14:textId="77777777" w:rsidR="001B6935" w:rsidRPr="00BA227D" w:rsidRDefault="001B6935" w:rsidP="00FD3E20">
      <w:pPr>
        <w:spacing w:afterLines="50" w:after="120"/>
        <w:rPr>
          <w:b/>
          <w:bCs/>
        </w:rPr>
      </w:pPr>
    </w:p>
    <w:p w14:paraId="6590A07C" w14:textId="7D2B8EAA" w:rsidR="001B6935" w:rsidRPr="00DA2FCC" w:rsidRDefault="001B6935" w:rsidP="00FD3E20">
      <w:pPr>
        <w:spacing w:afterLines="50" w:after="120"/>
        <w:rPr>
          <w:b/>
          <w:bCs/>
        </w:rPr>
      </w:pPr>
      <w:r w:rsidRPr="00DA2FCC">
        <w:rPr>
          <w:b/>
          <w:bCs/>
        </w:rPr>
        <w:fldChar w:fldCharType="begin"/>
      </w:r>
      <w:r w:rsidRPr="00BA227D">
        <w:rPr>
          <w:b/>
          <w:bCs/>
        </w:rPr>
        <w:instrText xml:space="preserve"> REF _Ref111145359 \h </w:instrText>
      </w:r>
      <w:r w:rsidRPr="00BA227D">
        <w:rPr>
          <w:b/>
          <w:bCs/>
        </w:rPr>
      </w:r>
      <w:r w:rsidRPr="00BA227D">
        <w:rPr>
          <w:b/>
          <w:bCs/>
        </w:rPr>
        <w:instrText xml:space="preserve"> \* MERGEFORMAT </w:instrText>
      </w:r>
      <w:r w:rsidRPr="00BA227D">
        <w:rPr>
          <w:b/>
          <w:bCs/>
        </w:rPr>
        <w:fldChar w:fldCharType="separate"/>
      </w:r>
      <w:r w:rsidRPr="00BA227D">
        <w:rPr>
          <w:b/>
          <w:bCs/>
        </w:rPr>
        <w:t xml:space="preserve">Observation </w:t>
      </w:r>
      <w:r w:rsidRPr="00BA227D">
        <w:rPr>
          <w:b/>
          <w:bCs/>
          <w:noProof/>
        </w:rPr>
        <w:t>2</w:t>
      </w:r>
      <w:r w:rsidRPr="00BA227D">
        <w:rPr>
          <w:b/>
          <w:bCs/>
        </w:rPr>
        <w:t>: PDCCH capacities among Option 1-1, Option 1-2, Option 2 are similar except for Option 2 basic where UE assumes no puncturing on PDCCH detection.</w:t>
      </w:r>
      <w:r w:rsidRPr="00DA2FCC">
        <w:rPr>
          <w:b/>
          <w:bCs/>
        </w:rPr>
        <w:fldChar w:fldCharType="end"/>
      </w:r>
    </w:p>
    <w:p w14:paraId="28B93D97" w14:textId="0B0D0ACB" w:rsidR="001B6935" w:rsidRPr="00DA2FCC" w:rsidRDefault="001B6935" w:rsidP="00FD3E20">
      <w:pPr>
        <w:spacing w:afterLines="50" w:after="120"/>
        <w:rPr>
          <w:b/>
          <w:bCs/>
        </w:rPr>
      </w:pPr>
      <w:r w:rsidRPr="00DA2FCC">
        <w:rPr>
          <w:b/>
          <w:bCs/>
        </w:rPr>
        <w:fldChar w:fldCharType="begin"/>
      </w:r>
      <w:r w:rsidRPr="00BA227D">
        <w:rPr>
          <w:b/>
          <w:bCs/>
        </w:rPr>
        <w:instrText xml:space="preserve"> REF _Ref111145366 \h </w:instrText>
      </w:r>
      <w:r w:rsidRPr="00BA227D">
        <w:rPr>
          <w:b/>
          <w:bCs/>
        </w:rPr>
      </w:r>
      <w:r w:rsidRPr="00BA227D">
        <w:rPr>
          <w:b/>
          <w:bCs/>
        </w:rPr>
        <w:instrText xml:space="preserve"> \* MERGEFORMAT </w:instrText>
      </w:r>
      <w:r w:rsidRPr="00BA227D">
        <w:rPr>
          <w:b/>
          <w:bCs/>
        </w:rPr>
        <w:fldChar w:fldCharType="separate"/>
      </w:r>
      <w:r w:rsidRPr="00BA227D">
        <w:rPr>
          <w:b/>
          <w:bCs/>
        </w:rPr>
        <w:t xml:space="preserve">Observation </w:t>
      </w:r>
      <w:r w:rsidRPr="00BA227D">
        <w:rPr>
          <w:b/>
          <w:bCs/>
          <w:noProof/>
        </w:rPr>
        <w:t>3</w:t>
      </w:r>
      <w:r w:rsidRPr="00BA227D">
        <w:rPr>
          <w:b/>
          <w:bCs/>
        </w:rPr>
        <w:t>: PDCCH capacities gain decreases substantially as number of symbol of CORESET increases in each puncturing options, e.g., PDCCH capacity gain decreases from 70% for 1 symbol CORESET to 27 % for 3 symbol CORESET in Option 2.</w:t>
      </w:r>
      <w:r w:rsidRPr="00DA2FCC">
        <w:rPr>
          <w:b/>
          <w:bCs/>
        </w:rPr>
        <w:fldChar w:fldCharType="end"/>
      </w:r>
    </w:p>
    <w:p w14:paraId="5CF3CC6D" w14:textId="0E63CB1E" w:rsidR="001B6935" w:rsidRPr="00DA2FCC" w:rsidRDefault="001B6935" w:rsidP="00FD3E20">
      <w:pPr>
        <w:spacing w:afterLines="50" w:after="120"/>
        <w:rPr>
          <w:b/>
          <w:bCs/>
        </w:rPr>
      </w:pPr>
      <w:r w:rsidRPr="00DA2FCC">
        <w:rPr>
          <w:b/>
          <w:bCs/>
        </w:rPr>
        <w:fldChar w:fldCharType="begin"/>
      </w:r>
      <w:r w:rsidRPr="00BA227D">
        <w:rPr>
          <w:b/>
          <w:bCs/>
        </w:rPr>
        <w:instrText xml:space="preserve"> REF _Ref111145372 \h </w:instrText>
      </w:r>
      <w:r w:rsidRPr="00BA227D">
        <w:rPr>
          <w:b/>
          <w:bCs/>
        </w:rPr>
      </w:r>
      <w:r w:rsidRPr="00BA227D">
        <w:rPr>
          <w:b/>
          <w:bCs/>
        </w:rPr>
        <w:instrText xml:space="preserve"> \* MERGEFORMAT </w:instrText>
      </w:r>
      <w:r w:rsidRPr="00BA227D">
        <w:rPr>
          <w:b/>
          <w:bCs/>
        </w:rPr>
        <w:fldChar w:fldCharType="separate"/>
      </w:r>
      <w:r w:rsidRPr="00BA227D">
        <w:rPr>
          <w:b/>
          <w:bCs/>
        </w:rPr>
        <w:t xml:space="preserve">Observation </w:t>
      </w:r>
      <w:r w:rsidRPr="00BA227D">
        <w:rPr>
          <w:b/>
          <w:bCs/>
          <w:noProof/>
        </w:rPr>
        <w:t>4</w:t>
      </w:r>
      <w:r w:rsidRPr="00BA227D">
        <w:rPr>
          <w:b/>
          <w:bCs/>
        </w:rPr>
        <w:t>: Option 1-1 and Option 2 can lead to significant RAN4 workload if multiple CE implementations are allowed.</w:t>
      </w:r>
      <w:r w:rsidRPr="00DA2FCC">
        <w:rPr>
          <w:b/>
          <w:bCs/>
        </w:rPr>
        <w:fldChar w:fldCharType="end"/>
      </w:r>
    </w:p>
    <w:p w14:paraId="1CFFA6E0" w14:textId="2573E84F" w:rsidR="001B6935" w:rsidRPr="00DA2FCC" w:rsidRDefault="001B6935" w:rsidP="00FD3E20">
      <w:pPr>
        <w:spacing w:afterLines="50" w:after="120"/>
        <w:rPr>
          <w:b/>
          <w:bCs/>
        </w:rPr>
      </w:pPr>
      <w:r w:rsidRPr="00DA2FCC">
        <w:rPr>
          <w:b/>
          <w:bCs/>
        </w:rPr>
        <w:fldChar w:fldCharType="begin"/>
      </w:r>
      <w:r w:rsidRPr="00BA227D">
        <w:rPr>
          <w:b/>
          <w:bCs/>
        </w:rPr>
        <w:instrText xml:space="preserve"> REF _Ref111145378 \h </w:instrText>
      </w:r>
      <w:r w:rsidRPr="00BA227D">
        <w:rPr>
          <w:b/>
          <w:bCs/>
        </w:rPr>
      </w:r>
      <w:r w:rsidRPr="00BA227D">
        <w:rPr>
          <w:b/>
          <w:bCs/>
        </w:rPr>
        <w:instrText xml:space="preserve"> \* MERGEFORMAT </w:instrText>
      </w:r>
      <w:r w:rsidRPr="00BA227D">
        <w:rPr>
          <w:b/>
          <w:bCs/>
        </w:rPr>
        <w:fldChar w:fldCharType="separate"/>
      </w:r>
      <w:r w:rsidRPr="00BA227D">
        <w:rPr>
          <w:b/>
          <w:bCs/>
        </w:rPr>
        <w:t xml:space="preserve">Observation </w:t>
      </w:r>
      <w:r w:rsidRPr="00BA227D">
        <w:rPr>
          <w:b/>
          <w:bCs/>
          <w:noProof/>
        </w:rPr>
        <w:t>5</w:t>
      </w:r>
      <w:r w:rsidRPr="00BA227D">
        <w:rPr>
          <w:b/>
          <w:bCs/>
        </w:rPr>
        <w:t>: Option 1-2 implementation requires extra complexity on PDCCH decoder to conduct new PDCCH RE mapping and varied number of REs within one CCE.</w:t>
      </w:r>
      <w:r w:rsidRPr="00DA2FCC">
        <w:rPr>
          <w:b/>
          <w:bCs/>
        </w:rPr>
        <w:fldChar w:fldCharType="end"/>
      </w:r>
    </w:p>
    <w:p w14:paraId="7962E8B4" w14:textId="2D2802DD" w:rsidR="0025362F" w:rsidRPr="00DA2FCC" w:rsidRDefault="0025362F" w:rsidP="00FD3E20">
      <w:pPr>
        <w:spacing w:afterLines="50" w:after="120"/>
        <w:rPr>
          <w:b/>
          <w:bCs/>
        </w:rPr>
      </w:pPr>
      <w:r w:rsidRPr="00DA2FCC">
        <w:rPr>
          <w:b/>
          <w:bCs/>
        </w:rPr>
        <w:fldChar w:fldCharType="begin"/>
      </w:r>
      <w:r w:rsidRPr="00BA227D">
        <w:rPr>
          <w:b/>
          <w:bCs/>
        </w:rPr>
        <w:instrText xml:space="preserve"> REF _Ref102062695 \h  \* MERGEFORMAT </w:instrText>
      </w:r>
      <w:r w:rsidRPr="00BA227D">
        <w:rPr>
          <w:b/>
          <w:bCs/>
        </w:rPr>
      </w:r>
      <w:r w:rsidRPr="00DA2FCC">
        <w:rPr>
          <w:b/>
          <w:bCs/>
        </w:rPr>
        <w:fldChar w:fldCharType="end"/>
      </w:r>
    </w:p>
    <w:p w14:paraId="02E9568E" w14:textId="04ECEE4D" w:rsidR="0025362F" w:rsidRPr="00DA2FCC" w:rsidRDefault="0025362F" w:rsidP="00FD3E20">
      <w:pPr>
        <w:spacing w:afterLines="50" w:after="120"/>
        <w:rPr>
          <w:b/>
          <w:bCs/>
        </w:rPr>
      </w:pPr>
      <w:r w:rsidRPr="00DA2FCC">
        <w:rPr>
          <w:b/>
          <w:bCs/>
        </w:rPr>
        <w:fldChar w:fldCharType="begin"/>
      </w:r>
      <w:r w:rsidRPr="00BA227D">
        <w:rPr>
          <w:b/>
          <w:bCs/>
        </w:rPr>
        <w:instrText xml:space="preserve"> REF _Ref102062735 \h  \* MERGEFORMAT </w:instrText>
      </w:r>
      <w:r w:rsidRPr="00BA227D">
        <w:rPr>
          <w:b/>
          <w:bCs/>
        </w:rPr>
      </w:r>
      <w:r w:rsidRPr="00BA227D">
        <w:rPr>
          <w:b/>
          <w:bCs/>
        </w:rPr>
        <w:fldChar w:fldCharType="separate"/>
      </w:r>
      <w:r w:rsidR="00122E72" w:rsidRPr="00BA227D">
        <w:rPr>
          <w:b/>
          <w:bCs/>
        </w:rPr>
        <w:t xml:space="preserve">Observation </w:t>
      </w:r>
      <w:r w:rsidR="00122E72" w:rsidRPr="00BA227D">
        <w:rPr>
          <w:b/>
          <w:bCs/>
          <w:noProof/>
        </w:rPr>
        <w:t>6</w:t>
      </w:r>
      <w:r w:rsidR="00122E72" w:rsidRPr="00BA227D">
        <w:rPr>
          <w:b/>
          <w:bCs/>
        </w:rPr>
        <w:t>: Enabling LTE CRS to puncture NR PDCCH and NR PDCCH DMRS has non-negligible impact on RAN1 and RAN4 specification and channel estimation implementation.</w:t>
      </w:r>
      <w:r w:rsidRPr="00BA227D">
        <w:rPr>
          <w:b/>
          <w:bCs/>
        </w:rPr>
        <w:fldChar w:fldCharType="end"/>
      </w:r>
    </w:p>
    <w:p w14:paraId="7FBB1D8C" w14:textId="48697B12" w:rsidR="0025362F" w:rsidRPr="00BA227D" w:rsidRDefault="0025362F" w:rsidP="00FD3E20">
      <w:pPr>
        <w:spacing w:afterLines="50" w:after="120"/>
        <w:rPr>
          <w:b/>
          <w:bCs/>
        </w:rPr>
      </w:pPr>
    </w:p>
    <w:p w14:paraId="11A33B15" w14:textId="6E6659E0" w:rsidR="0025362F" w:rsidRPr="00DA2FCC" w:rsidRDefault="0025362F" w:rsidP="00FD3E20">
      <w:pPr>
        <w:spacing w:afterLines="50" w:after="120"/>
        <w:rPr>
          <w:b/>
          <w:bCs/>
        </w:rPr>
      </w:pPr>
      <w:r w:rsidRPr="00DA2FCC">
        <w:rPr>
          <w:b/>
          <w:bCs/>
        </w:rPr>
        <w:fldChar w:fldCharType="begin"/>
      </w:r>
      <w:r w:rsidRPr="00BA227D">
        <w:rPr>
          <w:b/>
          <w:bCs/>
        </w:rPr>
        <w:instrText xml:space="preserve"> REF _Ref102062741 \h  \* MERGEFORMAT </w:instrText>
      </w:r>
      <w:r w:rsidRPr="00BA227D">
        <w:rPr>
          <w:b/>
          <w:bCs/>
        </w:rPr>
      </w:r>
      <w:r w:rsidRPr="00BA227D">
        <w:rPr>
          <w:b/>
          <w:bCs/>
        </w:rPr>
        <w:fldChar w:fldCharType="separate"/>
      </w:r>
      <w:r w:rsidR="00122E72" w:rsidRPr="00BA227D">
        <w:rPr>
          <w:b/>
          <w:bCs/>
        </w:rPr>
        <w:t xml:space="preserve">Observation </w:t>
      </w:r>
      <w:r w:rsidR="00122E72" w:rsidRPr="00BA227D">
        <w:rPr>
          <w:b/>
          <w:bCs/>
          <w:noProof/>
        </w:rPr>
        <w:t>7</w:t>
      </w:r>
      <w:r w:rsidR="00122E72" w:rsidRPr="00BA227D">
        <w:rPr>
          <w:b/>
          <w:bCs/>
        </w:rPr>
        <w:t>: Enabling monitoring PDCCH in the first 4 symbols achieves better trade-off than enabling LTE CRS to puncture NR PDCCH in terms of PDCCH capacity gain, spec impact, and UE implementation complexity.</w:t>
      </w:r>
      <w:r w:rsidRPr="00BA227D">
        <w:rPr>
          <w:b/>
          <w:bCs/>
        </w:rPr>
        <w:fldChar w:fldCharType="end"/>
      </w:r>
    </w:p>
    <w:p w14:paraId="64C4833C" w14:textId="4241E49D" w:rsidR="0025362F" w:rsidRPr="00BA227D" w:rsidRDefault="0025362F" w:rsidP="00FD3E20">
      <w:pPr>
        <w:spacing w:afterLines="50" w:after="120"/>
        <w:rPr>
          <w:b/>
          <w:bCs/>
        </w:rPr>
      </w:pPr>
    </w:p>
    <w:p w14:paraId="74EC4488" w14:textId="6AA3F131" w:rsidR="001B6935" w:rsidRPr="00BA227D" w:rsidRDefault="001B6935" w:rsidP="00FD3E20">
      <w:pPr>
        <w:spacing w:afterLines="50" w:after="120"/>
        <w:rPr>
          <w:b/>
          <w:bCs/>
        </w:rPr>
      </w:pPr>
      <w:r w:rsidRPr="00BA227D">
        <w:rPr>
          <w:b/>
          <w:bCs/>
        </w:rPr>
        <w:fldChar w:fldCharType="begin"/>
      </w:r>
      <w:r w:rsidRPr="00BA227D">
        <w:rPr>
          <w:b/>
          <w:bCs/>
        </w:rPr>
        <w:instrText xml:space="preserve"> REF _Ref111145400 \h </w:instrText>
      </w:r>
      <w:r w:rsidRPr="00BA227D">
        <w:rPr>
          <w:b/>
          <w:bCs/>
        </w:rPr>
      </w:r>
      <w:r w:rsidRPr="00BA227D">
        <w:rPr>
          <w:b/>
          <w:bCs/>
        </w:rPr>
        <w:instrText xml:space="preserve"> \* MERGEFORMAT </w:instrText>
      </w:r>
      <w:r w:rsidRPr="00BA227D">
        <w:rPr>
          <w:b/>
          <w:bCs/>
        </w:rPr>
        <w:fldChar w:fldCharType="separate"/>
      </w:r>
      <w:r w:rsidRPr="00BA227D">
        <w:rPr>
          <w:b/>
          <w:bCs/>
        </w:rPr>
        <w:t xml:space="preserve">Proposal </w:t>
      </w:r>
      <w:r w:rsidRPr="00BA227D">
        <w:rPr>
          <w:b/>
          <w:bCs/>
          <w:noProof/>
        </w:rPr>
        <w:t>1</w:t>
      </w:r>
      <w:r w:rsidRPr="00BA227D">
        <w:rPr>
          <w:b/>
          <w:bCs/>
        </w:rPr>
        <w:t>: Enabling LTE CRS to puncture NR PDCCH is not supported in Rel-18</w:t>
      </w:r>
      <w:r w:rsidRPr="00BA227D">
        <w:rPr>
          <w:b/>
          <w:bCs/>
        </w:rPr>
        <w:fldChar w:fldCharType="end"/>
      </w:r>
    </w:p>
    <w:p w14:paraId="798A870D" w14:textId="5AFFFD67" w:rsidR="00FD3E20" w:rsidRPr="00AD111F" w:rsidRDefault="00FD3E20" w:rsidP="00FD3E20">
      <w:pPr>
        <w:pStyle w:val="ListParagraph"/>
        <w:numPr>
          <w:ilvl w:val="0"/>
          <w:numId w:val="5"/>
        </w:numPr>
        <w:spacing w:beforeLines="50" w:before="120" w:afterLines="50" w:after="120"/>
        <w:contextualSpacing w:val="0"/>
        <w:outlineLvl w:val="0"/>
        <w:rPr>
          <w:rFonts w:eastAsia="SimSun"/>
          <w:b/>
          <w:sz w:val="28"/>
        </w:rPr>
      </w:pPr>
      <w:r w:rsidRPr="00AD111F">
        <w:rPr>
          <w:b/>
          <w:sz w:val="28"/>
        </w:rPr>
        <w:t>References</w:t>
      </w:r>
    </w:p>
    <w:p w14:paraId="1A37EDAE" w14:textId="76E26E61" w:rsidR="001243FA" w:rsidRDefault="00AD69D0" w:rsidP="00AD69D0">
      <w:pPr>
        <w:numPr>
          <w:ilvl w:val="0"/>
          <w:numId w:val="6"/>
        </w:numPr>
        <w:spacing w:afterLines="50" w:after="120"/>
      </w:pPr>
      <w:bookmarkStart w:id="19" w:name="_Ref40449526"/>
      <w:bookmarkStart w:id="20" w:name="_Ref528680018"/>
      <w:bookmarkStart w:id="21" w:name="_Ref481596356"/>
      <w:bookmarkStart w:id="22" w:name="_Ref481781528"/>
      <w:bookmarkStart w:id="23" w:name="_Ref481782557"/>
      <w:r>
        <w:t>RP-</w:t>
      </w:r>
      <w:r w:rsidR="00C64B96">
        <w:t>213575</w:t>
      </w:r>
      <w:r w:rsidR="003E577B">
        <w:t>, “</w:t>
      </w:r>
      <w:r w:rsidR="00C64B96" w:rsidRPr="00C64B96">
        <w:t>New WI: Enhancement of NR Dynamic spectrum sharing (DSS)</w:t>
      </w:r>
      <w:r w:rsidR="003E577B">
        <w:t xml:space="preserve">”, </w:t>
      </w:r>
      <w:r>
        <w:t>December</w:t>
      </w:r>
      <w:r w:rsidR="003E577B">
        <w:t>, 202</w:t>
      </w:r>
      <w:bookmarkEnd w:id="19"/>
      <w:r w:rsidR="00C64B96">
        <w:t>1</w:t>
      </w:r>
    </w:p>
    <w:p w14:paraId="2D225853" w14:textId="2F597085" w:rsidR="00674EC5" w:rsidRPr="00674EC5" w:rsidRDefault="00674EC5" w:rsidP="00674EC5">
      <w:pPr>
        <w:pStyle w:val="ListParagraph"/>
        <w:numPr>
          <w:ilvl w:val="0"/>
          <w:numId w:val="6"/>
        </w:numPr>
      </w:pPr>
      <w:r w:rsidRPr="00674EC5">
        <w:t>Chairman's Notes RAN1#</w:t>
      </w:r>
      <w:r w:rsidR="009D1D40" w:rsidRPr="00674EC5">
        <w:t>10</w:t>
      </w:r>
      <w:r w:rsidR="009D1D40">
        <w:t>9</w:t>
      </w:r>
      <w:r w:rsidRPr="00674EC5">
        <w:t xml:space="preserve">-e, </w:t>
      </w:r>
      <w:r w:rsidR="009D1D40">
        <w:t>May</w:t>
      </w:r>
      <w:r w:rsidR="009D1D40" w:rsidRPr="00674EC5">
        <w:t xml:space="preserve"> </w:t>
      </w:r>
      <w:r w:rsidRPr="00674EC5">
        <w:t>2022</w:t>
      </w:r>
    </w:p>
    <w:bookmarkEnd w:id="0"/>
    <w:bookmarkEnd w:id="20"/>
    <w:bookmarkEnd w:id="21"/>
    <w:bookmarkEnd w:id="22"/>
    <w:bookmarkEnd w:id="23"/>
    <w:p w14:paraId="0D9A8F86" w14:textId="5FB3FD30" w:rsidR="00E04988" w:rsidRDefault="00E04988" w:rsidP="001F73DE">
      <w:pPr>
        <w:spacing w:afterLines="50" w:after="120"/>
      </w:pPr>
    </w:p>
    <w:p w14:paraId="61494923" w14:textId="3E987064" w:rsidR="009D1D40" w:rsidRPr="00BA227D" w:rsidRDefault="00FD6F2C" w:rsidP="004674F9">
      <w:pPr>
        <w:pStyle w:val="ListParagraph"/>
        <w:numPr>
          <w:ilvl w:val="0"/>
          <w:numId w:val="5"/>
        </w:numPr>
        <w:outlineLvl w:val="0"/>
        <w:rPr>
          <w:b/>
          <w:bCs/>
        </w:rPr>
      </w:pPr>
      <w:r w:rsidRPr="00BA227D">
        <w:rPr>
          <w:b/>
          <w:bCs/>
        </w:rPr>
        <w:t>Appendix</w:t>
      </w:r>
    </w:p>
    <w:p w14:paraId="1309F9D3" w14:textId="77777777" w:rsidR="009D1D40" w:rsidRDefault="009D1D40" w:rsidP="009D1D40"/>
    <w:p w14:paraId="31FC3CC8" w14:textId="77777777" w:rsidR="00EA5671" w:rsidRDefault="0098174A" w:rsidP="00BA227D">
      <w:pPr>
        <w:keepNext/>
      </w:pPr>
      <w:r>
        <w:rPr>
          <w:noProof/>
        </w:rPr>
        <w:lastRenderedPageBreak/>
        <w:drawing>
          <wp:inline distT="0" distB="0" distL="0" distR="0" wp14:anchorId="5E30D344" wp14:editId="0294CA83">
            <wp:extent cx="4902414" cy="2544023"/>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19807" cy="2553049"/>
                    </a:xfrm>
                    <a:prstGeom prst="rect">
                      <a:avLst/>
                    </a:prstGeom>
                    <a:noFill/>
                    <a:ln>
                      <a:noFill/>
                    </a:ln>
                  </pic:spPr>
                </pic:pic>
              </a:graphicData>
            </a:graphic>
          </wp:inline>
        </w:drawing>
      </w:r>
    </w:p>
    <w:p w14:paraId="791C84AA" w14:textId="1C1E8DE1" w:rsidR="009D1D40" w:rsidRDefault="00EA5671" w:rsidP="00BA227D">
      <w:pPr>
        <w:pStyle w:val="Caption"/>
      </w:pPr>
      <w:r>
        <w:t xml:space="preserve">Figure </w:t>
      </w:r>
      <w:r>
        <w:fldChar w:fldCharType="begin"/>
      </w:r>
      <w:r>
        <w:instrText xml:space="preserve"> SEQ Figure \* ARABIC </w:instrText>
      </w:r>
      <w:r>
        <w:fldChar w:fldCharType="separate"/>
      </w:r>
      <w:r>
        <w:rPr>
          <w:noProof/>
        </w:rPr>
        <w:t>3</w:t>
      </w:r>
      <w:r>
        <w:fldChar w:fldCharType="end"/>
      </w:r>
      <w:r>
        <w:t xml:space="preserve"> BLER curves of each options for 1 symbols CORESET under UE speed of 30kmph</w:t>
      </w:r>
    </w:p>
    <w:p w14:paraId="730DF81A" w14:textId="77777777" w:rsidR="00EA5671" w:rsidRDefault="0098174A" w:rsidP="00BA227D">
      <w:pPr>
        <w:keepNext/>
      </w:pPr>
      <w:r>
        <w:rPr>
          <w:noProof/>
        </w:rPr>
        <w:drawing>
          <wp:inline distT="0" distB="0" distL="0" distR="0" wp14:anchorId="23F0D950" wp14:editId="303CEE36">
            <wp:extent cx="4911505" cy="2502279"/>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38590" cy="2516078"/>
                    </a:xfrm>
                    <a:prstGeom prst="rect">
                      <a:avLst/>
                    </a:prstGeom>
                    <a:noFill/>
                    <a:ln>
                      <a:noFill/>
                    </a:ln>
                  </pic:spPr>
                </pic:pic>
              </a:graphicData>
            </a:graphic>
          </wp:inline>
        </w:drawing>
      </w:r>
    </w:p>
    <w:p w14:paraId="55729A9A" w14:textId="29F47140" w:rsidR="0098174A" w:rsidRDefault="00EA5671" w:rsidP="00BA227D">
      <w:pPr>
        <w:pStyle w:val="Caption"/>
      </w:pPr>
      <w:r>
        <w:t xml:space="preserve">Figure </w:t>
      </w:r>
      <w:r>
        <w:fldChar w:fldCharType="begin"/>
      </w:r>
      <w:r>
        <w:instrText xml:space="preserve"> SEQ Figure \* ARABIC </w:instrText>
      </w:r>
      <w:r>
        <w:fldChar w:fldCharType="separate"/>
      </w:r>
      <w:r>
        <w:rPr>
          <w:noProof/>
        </w:rPr>
        <w:t>4</w:t>
      </w:r>
      <w:r>
        <w:fldChar w:fldCharType="end"/>
      </w:r>
      <w:r>
        <w:t xml:space="preserve"> BLER curves of each options for 1 symbols CORESET under UE speed of 350kmph</w:t>
      </w:r>
    </w:p>
    <w:p w14:paraId="4769B0CA" w14:textId="77777777" w:rsidR="00EA5671" w:rsidRDefault="0098174A" w:rsidP="00BA227D">
      <w:pPr>
        <w:keepNext/>
      </w:pPr>
      <w:r>
        <w:rPr>
          <w:noProof/>
        </w:rPr>
        <w:drawing>
          <wp:inline distT="0" distB="0" distL="0" distR="0" wp14:anchorId="490A61ED" wp14:editId="26876B66">
            <wp:extent cx="4899043" cy="2507672"/>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40736" cy="2529013"/>
                    </a:xfrm>
                    <a:prstGeom prst="rect">
                      <a:avLst/>
                    </a:prstGeom>
                    <a:noFill/>
                    <a:ln>
                      <a:noFill/>
                    </a:ln>
                  </pic:spPr>
                </pic:pic>
              </a:graphicData>
            </a:graphic>
          </wp:inline>
        </w:drawing>
      </w:r>
    </w:p>
    <w:p w14:paraId="7B8B4AFC" w14:textId="080023E6" w:rsidR="0098174A" w:rsidRDefault="00EA5671" w:rsidP="00BA227D">
      <w:pPr>
        <w:pStyle w:val="Caption"/>
      </w:pPr>
      <w:r>
        <w:t xml:space="preserve">Figure </w:t>
      </w:r>
      <w:r>
        <w:fldChar w:fldCharType="begin"/>
      </w:r>
      <w:r>
        <w:instrText xml:space="preserve"> SEQ Figure \* ARABIC </w:instrText>
      </w:r>
      <w:r>
        <w:fldChar w:fldCharType="separate"/>
      </w:r>
      <w:r>
        <w:rPr>
          <w:noProof/>
        </w:rPr>
        <w:t>5</w:t>
      </w:r>
      <w:r>
        <w:fldChar w:fldCharType="end"/>
      </w:r>
      <w:r>
        <w:t xml:space="preserve"> BLER curves of each options for 2 symbols CORESET under UE speed of 350kmph</w:t>
      </w:r>
    </w:p>
    <w:p w14:paraId="5CDF810E" w14:textId="755B4901" w:rsidR="00EA5671" w:rsidRDefault="00EA5671" w:rsidP="00BA227D">
      <w:pPr>
        <w:keepNext/>
      </w:pPr>
      <w:r>
        <w:rPr>
          <w:noProof/>
        </w:rPr>
        <w:lastRenderedPageBreak/>
        <w:drawing>
          <wp:inline distT="0" distB="0" distL="0" distR="0" wp14:anchorId="216FFE98" wp14:editId="6BFD7415">
            <wp:extent cx="4897755" cy="2584219"/>
            <wp:effectExtent l="0" t="0" r="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22054" cy="2597040"/>
                    </a:xfrm>
                    <a:prstGeom prst="rect">
                      <a:avLst/>
                    </a:prstGeom>
                    <a:noFill/>
                    <a:ln>
                      <a:noFill/>
                    </a:ln>
                  </pic:spPr>
                </pic:pic>
              </a:graphicData>
            </a:graphic>
          </wp:inline>
        </w:drawing>
      </w:r>
    </w:p>
    <w:p w14:paraId="53BF41EB" w14:textId="61E83963" w:rsidR="00EA5671" w:rsidRDefault="00EA5671" w:rsidP="00BA227D">
      <w:pPr>
        <w:pStyle w:val="Caption"/>
      </w:pPr>
      <w:r>
        <w:t xml:space="preserve">Figure </w:t>
      </w:r>
      <w:r>
        <w:fldChar w:fldCharType="begin"/>
      </w:r>
      <w:r>
        <w:instrText xml:space="preserve"> SEQ Figure \* ARABIC </w:instrText>
      </w:r>
      <w:r>
        <w:fldChar w:fldCharType="separate"/>
      </w:r>
      <w:r>
        <w:rPr>
          <w:noProof/>
        </w:rPr>
        <w:t>6</w:t>
      </w:r>
      <w:r>
        <w:fldChar w:fldCharType="end"/>
      </w:r>
      <w:r>
        <w:t xml:space="preserve"> BLER curves of each options for 3 symbols CORESET under UE speed of 30kmph</w:t>
      </w:r>
    </w:p>
    <w:p w14:paraId="0C45DE24" w14:textId="107B1FCA" w:rsidR="00EA5671" w:rsidRDefault="00F54BEA" w:rsidP="00BA227D">
      <w:pPr>
        <w:keepNext/>
      </w:pPr>
      <w:r>
        <w:rPr>
          <w:noProof/>
        </w:rPr>
        <w:drawing>
          <wp:inline distT="0" distB="0" distL="0" distR="0" wp14:anchorId="6664243A" wp14:editId="3BAC7BC0">
            <wp:extent cx="4907916" cy="2562118"/>
            <wp:effectExtent l="0" t="0" r="698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39738" cy="2578730"/>
                    </a:xfrm>
                    <a:prstGeom prst="rect">
                      <a:avLst/>
                    </a:prstGeom>
                    <a:noFill/>
                    <a:ln>
                      <a:noFill/>
                    </a:ln>
                  </pic:spPr>
                </pic:pic>
              </a:graphicData>
            </a:graphic>
          </wp:inline>
        </w:drawing>
      </w:r>
    </w:p>
    <w:p w14:paraId="6A60A8E4" w14:textId="3C6FCBA2" w:rsidR="00EA5671" w:rsidRDefault="00EA5671" w:rsidP="00BA227D">
      <w:pPr>
        <w:pStyle w:val="Caption"/>
      </w:pPr>
      <w:r>
        <w:t xml:space="preserve">Figure </w:t>
      </w:r>
      <w:r>
        <w:fldChar w:fldCharType="begin"/>
      </w:r>
      <w:r>
        <w:instrText xml:space="preserve"> SEQ Figure \* ARABIC </w:instrText>
      </w:r>
      <w:r>
        <w:fldChar w:fldCharType="separate"/>
      </w:r>
      <w:r>
        <w:rPr>
          <w:noProof/>
        </w:rPr>
        <w:t>7</w:t>
      </w:r>
      <w:r>
        <w:fldChar w:fldCharType="end"/>
      </w:r>
      <w:r>
        <w:t xml:space="preserve"> BLER curves of each options for 3 symbols CORESET under UE speed of 350kmph</w:t>
      </w:r>
    </w:p>
    <w:sectPr w:rsidR="00EA5671" w:rsidSect="0048132D">
      <w:footnotePr>
        <w:numFmt w:val="chicago"/>
      </w:footnotePr>
      <w:pgSz w:w="12240" w:h="15840" w:code="1"/>
      <w:pgMar w:top="1021" w:right="1021" w:bottom="1021" w:left="1021" w:header="720" w:footer="578"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B2AC362" w14:textId="77777777" w:rsidR="00164F24" w:rsidRDefault="00164F24">
      <w:r>
        <w:separator/>
      </w:r>
    </w:p>
  </w:endnote>
  <w:endnote w:type="continuationSeparator" w:id="0">
    <w:p w14:paraId="7BCB3A11" w14:textId="77777777" w:rsidR="00164F24" w:rsidRDefault="00164F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MT Extra"/>
    <w:charset w:val="02"/>
    <w:family w:val="auto"/>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4FEA097" w14:textId="77777777" w:rsidR="00164F24" w:rsidRDefault="00164F24">
      <w:r>
        <w:separator/>
      </w:r>
    </w:p>
  </w:footnote>
  <w:footnote w:type="continuationSeparator" w:id="0">
    <w:p w14:paraId="66DE660B" w14:textId="77777777" w:rsidR="00164F24" w:rsidRDefault="00164F2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F21B72"/>
    <w:multiLevelType w:val="hybridMultilevel"/>
    <w:tmpl w:val="1A64B5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2" w15:restartNumberingAfterBreak="0">
    <w:nsid w:val="2AB80FC6"/>
    <w:multiLevelType w:val="multilevel"/>
    <w:tmpl w:val="EA1233A8"/>
    <w:lvl w:ilvl="0">
      <w:start w:val="1"/>
      <w:numFmt w:val="decimal"/>
      <w:lvlText w:val="%1."/>
      <w:lvlJc w:val="left"/>
      <w:pPr>
        <w:ind w:left="360" w:hanging="360"/>
      </w:pPr>
      <w:rPr>
        <w:rFonts w:ascii="Times New Roman" w:eastAsiaTheme="minorEastAsia" w:hAnsi="Times New Roman" w:cs="Times New Roman" w:hint="default"/>
      </w:rPr>
    </w:lvl>
    <w:lvl w:ilvl="1">
      <w:start w:val="1"/>
      <w:numFmt w:val="decimal"/>
      <w:lvlText w:val="%1.%2."/>
      <w:lvlJc w:val="left"/>
      <w:pPr>
        <w:ind w:left="432" w:hanging="432"/>
      </w:pPr>
      <w:rPr>
        <w:rFonts w:hint="eastAsia"/>
        <w:sz w:val="24"/>
        <w:szCs w:val="24"/>
      </w:rPr>
    </w:lvl>
    <w:lvl w:ilvl="2">
      <w:start w:val="1"/>
      <w:numFmt w:val="decimal"/>
      <w:lvlText w:val="%1.%2.%3."/>
      <w:lvlJc w:val="left"/>
      <w:pPr>
        <w:ind w:left="77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3" w15:restartNumberingAfterBreak="0">
    <w:nsid w:val="2ACB6591"/>
    <w:multiLevelType w:val="hybridMultilevel"/>
    <w:tmpl w:val="8D8A4812"/>
    <w:lvl w:ilvl="0" w:tplc="7160FA6A">
      <w:start w:val="1"/>
      <w:numFmt w:val="decimal"/>
      <w:lvlText w:val="[%1]"/>
      <w:lvlJc w:val="left"/>
      <w:pPr>
        <w:ind w:left="36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5"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6"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7" w15:restartNumberingAfterBreak="0">
    <w:nsid w:val="64573561"/>
    <w:multiLevelType w:val="hybridMultilevel"/>
    <w:tmpl w:val="7C80DB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A627FD0"/>
    <w:multiLevelType w:val="hybridMultilevel"/>
    <w:tmpl w:val="0DE447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AE21539"/>
    <w:multiLevelType w:val="hybridMultilevel"/>
    <w:tmpl w:val="D55821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5"/>
  </w:num>
  <w:num w:numId="3">
    <w:abstractNumId w:val="4"/>
  </w:num>
  <w:num w:numId="4">
    <w:abstractNumId w:val="1"/>
  </w:num>
  <w:num w:numId="5">
    <w:abstractNumId w:val="2"/>
  </w:num>
  <w:num w:numId="6">
    <w:abstractNumId w:val="3"/>
  </w:num>
  <w:num w:numId="7">
    <w:abstractNumId w:val="9"/>
  </w:num>
  <w:num w:numId="8">
    <w:abstractNumId w:val="8"/>
  </w:num>
  <w:num w:numId="9">
    <w:abstractNumId w:val="7"/>
  </w:num>
  <w:num w:numId="10">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10"/>
  <w:bordersDoNotSurroundHeader/>
  <w:bordersDoNotSurroundFooter/>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numFmt w:val="chicago"/>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61F7"/>
    <w:rsid w:val="00001215"/>
    <w:rsid w:val="00001239"/>
    <w:rsid w:val="00001825"/>
    <w:rsid w:val="00006925"/>
    <w:rsid w:val="00006B8B"/>
    <w:rsid w:val="0000759B"/>
    <w:rsid w:val="00010471"/>
    <w:rsid w:val="000110AC"/>
    <w:rsid w:val="0001424D"/>
    <w:rsid w:val="000158B4"/>
    <w:rsid w:val="00016194"/>
    <w:rsid w:val="00017715"/>
    <w:rsid w:val="00020508"/>
    <w:rsid w:val="00020FD3"/>
    <w:rsid w:val="00021CC2"/>
    <w:rsid w:val="00021EE8"/>
    <w:rsid w:val="00021FE9"/>
    <w:rsid w:val="00023899"/>
    <w:rsid w:val="00025A48"/>
    <w:rsid w:val="00026BE5"/>
    <w:rsid w:val="00027BA6"/>
    <w:rsid w:val="00027BEB"/>
    <w:rsid w:val="000315DA"/>
    <w:rsid w:val="00031647"/>
    <w:rsid w:val="00034199"/>
    <w:rsid w:val="00040278"/>
    <w:rsid w:val="00040981"/>
    <w:rsid w:val="00042D66"/>
    <w:rsid w:val="00045399"/>
    <w:rsid w:val="000457AE"/>
    <w:rsid w:val="00045845"/>
    <w:rsid w:val="00045C1B"/>
    <w:rsid w:val="00047056"/>
    <w:rsid w:val="00051988"/>
    <w:rsid w:val="00052194"/>
    <w:rsid w:val="00052330"/>
    <w:rsid w:val="00053F90"/>
    <w:rsid w:val="00054272"/>
    <w:rsid w:val="00055A41"/>
    <w:rsid w:val="00056B54"/>
    <w:rsid w:val="00056CC9"/>
    <w:rsid w:val="00057A5C"/>
    <w:rsid w:val="00057A8F"/>
    <w:rsid w:val="00061957"/>
    <w:rsid w:val="00061CB1"/>
    <w:rsid w:val="00061F48"/>
    <w:rsid w:val="00062231"/>
    <w:rsid w:val="00062A93"/>
    <w:rsid w:val="0006315D"/>
    <w:rsid w:val="00063398"/>
    <w:rsid w:val="00063F24"/>
    <w:rsid w:val="000647C0"/>
    <w:rsid w:val="00065C0F"/>
    <w:rsid w:val="00065D70"/>
    <w:rsid w:val="00066C1A"/>
    <w:rsid w:val="00067374"/>
    <w:rsid w:val="00067A78"/>
    <w:rsid w:val="000710D3"/>
    <w:rsid w:val="00073375"/>
    <w:rsid w:val="000734C8"/>
    <w:rsid w:val="00073BC3"/>
    <w:rsid w:val="0007517C"/>
    <w:rsid w:val="00075251"/>
    <w:rsid w:val="00075492"/>
    <w:rsid w:val="00075540"/>
    <w:rsid w:val="000761F5"/>
    <w:rsid w:val="00076B98"/>
    <w:rsid w:val="00076E75"/>
    <w:rsid w:val="000773DA"/>
    <w:rsid w:val="000804BA"/>
    <w:rsid w:val="00080D27"/>
    <w:rsid w:val="000816D0"/>
    <w:rsid w:val="00081B12"/>
    <w:rsid w:val="0008248F"/>
    <w:rsid w:val="00082F17"/>
    <w:rsid w:val="00083027"/>
    <w:rsid w:val="00083331"/>
    <w:rsid w:val="0008343C"/>
    <w:rsid w:val="000834AF"/>
    <w:rsid w:val="00083D5E"/>
    <w:rsid w:val="00084A7D"/>
    <w:rsid w:val="00084E70"/>
    <w:rsid w:val="000867DC"/>
    <w:rsid w:val="00086E32"/>
    <w:rsid w:val="000870F6"/>
    <w:rsid w:val="00087302"/>
    <w:rsid w:val="00087331"/>
    <w:rsid w:val="00087E96"/>
    <w:rsid w:val="00087FA3"/>
    <w:rsid w:val="0009117E"/>
    <w:rsid w:val="00091C8A"/>
    <w:rsid w:val="00093F56"/>
    <w:rsid w:val="0009449D"/>
    <w:rsid w:val="00094A5D"/>
    <w:rsid w:val="000955C4"/>
    <w:rsid w:val="00095AD3"/>
    <w:rsid w:val="000A0327"/>
    <w:rsid w:val="000A21D8"/>
    <w:rsid w:val="000A3C08"/>
    <w:rsid w:val="000A471A"/>
    <w:rsid w:val="000A7B1E"/>
    <w:rsid w:val="000B3299"/>
    <w:rsid w:val="000B565C"/>
    <w:rsid w:val="000B69C4"/>
    <w:rsid w:val="000B6D1E"/>
    <w:rsid w:val="000B7E80"/>
    <w:rsid w:val="000C1B39"/>
    <w:rsid w:val="000C358C"/>
    <w:rsid w:val="000C39EA"/>
    <w:rsid w:val="000C4244"/>
    <w:rsid w:val="000C47BF"/>
    <w:rsid w:val="000C498F"/>
    <w:rsid w:val="000C4C01"/>
    <w:rsid w:val="000C5611"/>
    <w:rsid w:val="000C632B"/>
    <w:rsid w:val="000C63C5"/>
    <w:rsid w:val="000C6F99"/>
    <w:rsid w:val="000D19CD"/>
    <w:rsid w:val="000D1B18"/>
    <w:rsid w:val="000D21E2"/>
    <w:rsid w:val="000D2A94"/>
    <w:rsid w:val="000D47D9"/>
    <w:rsid w:val="000D59E3"/>
    <w:rsid w:val="000D5DFA"/>
    <w:rsid w:val="000D6052"/>
    <w:rsid w:val="000D62C5"/>
    <w:rsid w:val="000D7C8F"/>
    <w:rsid w:val="000E13E3"/>
    <w:rsid w:val="000E2279"/>
    <w:rsid w:val="000E3102"/>
    <w:rsid w:val="000E4BBD"/>
    <w:rsid w:val="000E4BCD"/>
    <w:rsid w:val="000E639C"/>
    <w:rsid w:val="000E7581"/>
    <w:rsid w:val="000F0538"/>
    <w:rsid w:val="000F1E63"/>
    <w:rsid w:val="000F4B50"/>
    <w:rsid w:val="000F4C3D"/>
    <w:rsid w:val="000F57F2"/>
    <w:rsid w:val="000F5FE4"/>
    <w:rsid w:val="000F757F"/>
    <w:rsid w:val="00100ACC"/>
    <w:rsid w:val="001020DB"/>
    <w:rsid w:val="001031E2"/>
    <w:rsid w:val="001032BA"/>
    <w:rsid w:val="001032D6"/>
    <w:rsid w:val="001036C1"/>
    <w:rsid w:val="001054D7"/>
    <w:rsid w:val="00105D24"/>
    <w:rsid w:val="00105E44"/>
    <w:rsid w:val="00110248"/>
    <w:rsid w:val="0011044A"/>
    <w:rsid w:val="00110756"/>
    <w:rsid w:val="00111E05"/>
    <w:rsid w:val="00112895"/>
    <w:rsid w:val="001136F0"/>
    <w:rsid w:val="00114BF2"/>
    <w:rsid w:val="00115BEE"/>
    <w:rsid w:val="00117C64"/>
    <w:rsid w:val="00120A67"/>
    <w:rsid w:val="00121200"/>
    <w:rsid w:val="001225B7"/>
    <w:rsid w:val="00122847"/>
    <w:rsid w:val="00122E72"/>
    <w:rsid w:val="001236A4"/>
    <w:rsid w:val="0012372F"/>
    <w:rsid w:val="00123908"/>
    <w:rsid w:val="001243FA"/>
    <w:rsid w:val="00125716"/>
    <w:rsid w:val="00125CE8"/>
    <w:rsid w:val="00131534"/>
    <w:rsid w:val="00132821"/>
    <w:rsid w:val="00133D1F"/>
    <w:rsid w:val="00133FF6"/>
    <w:rsid w:val="001355BF"/>
    <w:rsid w:val="00135C00"/>
    <w:rsid w:val="00135CC2"/>
    <w:rsid w:val="00135D0C"/>
    <w:rsid w:val="00137F31"/>
    <w:rsid w:val="00137F3D"/>
    <w:rsid w:val="00137F5E"/>
    <w:rsid w:val="00140A1B"/>
    <w:rsid w:val="00140F99"/>
    <w:rsid w:val="00141C60"/>
    <w:rsid w:val="0014253C"/>
    <w:rsid w:val="0014305D"/>
    <w:rsid w:val="00146391"/>
    <w:rsid w:val="00146558"/>
    <w:rsid w:val="00146721"/>
    <w:rsid w:val="00146AA4"/>
    <w:rsid w:val="00147033"/>
    <w:rsid w:val="001473AD"/>
    <w:rsid w:val="00147826"/>
    <w:rsid w:val="001479BA"/>
    <w:rsid w:val="00150097"/>
    <w:rsid w:val="00150C61"/>
    <w:rsid w:val="00152DB4"/>
    <w:rsid w:val="00153063"/>
    <w:rsid w:val="001531AA"/>
    <w:rsid w:val="001542A6"/>
    <w:rsid w:val="001547AD"/>
    <w:rsid w:val="00156128"/>
    <w:rsid w:val="00157297"/>
    <w:rsid w:val="001601AD"/>
    <w:rsid w:val="00160343"/>
    <w:rsid w:val="0016069A"/>
    <w:rsid w:val="00161062"/>
    <w:rsid w:val="00162FB0"/>
    <w:rsid w:val="00163269"/>
    <w:rsid w:val="001633D3"/>
    <w:rsid w:val="0016444C"/>
    <w:rsid w:val="00164ED6"/>
    <w:rsid w:val="00164F24"/>
    <w:rsid w:val="00165D4D"/>
    <w:rsid w:val="001667BD"/>
    <w:rsid w:val="00167084"/>
    <w:rsid w:val="00171C1F"/>
    <w:rsid w:val="001720CF"/>
    <w:rsid w:val="00173652"/>
    <w:rsid w:val="00173DFD"/>
    <w:rsid w:val="00173E11"/>
    <w:rsid w:val="00173FA6"/>
    <w:rsid w:val="00175D3A"/>
    <w:rsid w:val="00175FE6"/>
    <w:rsid w:val="00177FC5"/>
    <w:rsid w:val="00180126"/>
    <w:rsid w:val="00180E36"/>
    <w:rsid w:val="001818C8"/>
    <w:rsid w:val="0018358E"/>
    <w:rsid w:val="00183EF3"/>
    <w:rsid w:val="001846D0"/>
    <w:rsid w:val="001900ED"/>
    <w:rsid w:val="00190D08"/>
    <w:rsid w:val="00190DFE"/>
    <w:rsid w:val="00192F8D"/>
    <w:rsid w:val="0019328A"/>
    <w:rsid w:val="00194486"/>
    <w:rsid w:val="00194682"/>
    <w:rsid w:val="001948C2"/>
    <w:rsid w:val="0019491B"/>
    <w:rsid w:val="00195717"/>
    <w:rsid w:val="00196F20"/>
    <w:rsid w:val="0019740A"/>
    <w:rsid w:val="00197675"/>
    <w:rsid w:val="00197CF7"/>
    <w:rsid w:val="001A0B1E"/>
    <w:rsid w:val="001A28FE"/>
    <w:rsid w:val="001A2F1C"/>
    <w:rsid w:val="001A2FF5"/>
    <w:rsid w:val="001A7B82"/>
    <w:rsid w:val="001B062D"/>
    <w:rsid w:val="001B11C8"/>
    <w:rsid w:val="001B1CB4"/>
    <w:rsid w:val="001B4281"/>
    <w:rsid w:val="001B5424"/>
    <w:rsid w:val="001B5E24"/>
    <w:rsid w:val="001B6935"/>
    <w:rsid w:val="001B71EE"/>
    <w:rsid w:val="001C101A"/>
    <w:rsid w:val="001C15F6"/>
    <w:rsid w:val="001C17C4"/>
    <w:rsid w:val="001C2B3F"/>
    <w:rsid w:val="001C3CC4"/>
    <w:rsid w:val="001C401F"/>
    <w:rsid w:val="001C5151"/>
    <w:rsid w:val="001C5FF7"/>
    <w:rsid w:val="001C6262"/>
    <w:rsid w:val="001C6FCD"/>
    <w:rsid w:val="001C7FAE"/>
    <w:rsid w:val="001D2C74"/>
    <w:rsid w:val="001D3D7B"/>
    <w:rsid w:val="001E0B66"/>
    <w:rsid w:val="001E3EE1"/>
    <w:rsid w:val="001E6038"/>
    <w:rsid w:val="001E6370"/>
    <w:rsid w:val="001F0231"/>
    <w:rsid w:val="001F1DA2"/>
    <w:rsid w:val="001F1DE9"/>
    <w:rsid w:val="001F24B6"/>
    <w:rsid w:val="001F3EBE"/>
    <w:rsid w:val="001F4E0E"/>
    <w:rsid w:val="001F4EC9"/>
    <w:rsid w:val="001F6982"/>
    <w:rsid w:val="001F703D"/>
    <w:rsid w:val="001F73DE"/>
    <w:rsid w:val="00200E87"/>
    <w:rsid w:val="00201774"/>
    <w:rsid w:val="00201860"/>
    <w:rsid w:val="00201DAA"/>
    <w:rsid w:val="00202C9A"/>
    <w:rsid w:val="00202D37"/>
    <w:rsid w:val="00204F59"/>
    <w:rsid w:val="00205B9A"/>
    <w:rsid w:val="00205D8B"/>
    <w:rsid w:val="00205EAF"/>
    <w:rsid w:val="002067A2"/>
    <w:rsid w:val="002076C2"/>
    <w:rsid w:val="00210590"/>
    <w:rsid w:val="002106E1"/>
    <w:rsid w:val="002106ED"/>
    <w:rsid w:val="00215285"/>
    <w:rsid w:val="00215987"/>
    <w:rsid w:val="002164D8"/>
    <w:rsid w:val="00216B15"/>
    <w:rsid w:val="0021718D"/>
    <w:rsid w:val="00217F2E"/>
    <w:rsid w:val="002201C1"/>
    <w:rsid w:val="002214BF"/>
    <w:rsid w:val="00221A15"/>
    <w:rsid w:val="00221AE6"/>
    <w:rsid w:val="00223789"/>
    <w:rsid w:val="00223F2E"/>
    <w:rsid w:val="002240F3"/>
    <w:rsid w:val="00224ECC"/>
    <w:rsid w:val="002259D0"/>
    <w:rsid w:val="00227213"/>
    <w:rsid w:val="00230019"/>
    <w:rsid w:val="0023012B"/>
    <w:rsid w:val="002309F0"/>
    <w:rsid w:val="00230A90"/>
    <w:rsid w:val="0023102D"/>
    <w:rsid w:val="002312A4"/>
    <w:rsid w:val="00232F53"/>
    <w:rsid w:val="00234B24"/>
    <w:rsid w:val="00235A20"/>
    <w:rsid w:val="00235FDB"/>
    <w:rsid w:val="00236AA8"/>
    <w:rsid w:val="00237B6F"/>
    <w:rsid w:val="00241112"/>
    <w:rsid w:val="00241ABA"/>
    <w:rsid w:val="00241B7E"/>
    <w:rsid w:val="00242CE2"/>
    <w:rsid w:val="00243DC2"/>
    <w:rsid w:val="0024455E"/>
    <w:rsid w:val="00246837"/>
    <w:rsid w:val="00247F87"/>
    <w:rsid w:val="002526F7"/>
    <w:rsid w:val="0025362F"/>
    <w:rsid w:val="002538ED"/>
    <w:rsid w:val="00255F76"/>
    <w:rsid w:val="002579A0"/>
    <w:rsid w:val="002607F3"/>
    <w:rsid w:val="00261EF6"/>
    <w:rsid w:val="00261F70"/>
    <w:rsid w:val="002621FF"/>
    <w:rsid w:val="00263EEA"/>
    <w:rsid w:val="002648D9"/>
    <w:rsid w:val="00264B95"/>
    <w:rsid w:val="002666EF"/>
    <w:rsid w:val="00267909"/>
    <w:rsid w:val="0027054C"/>
    <w:rsid w:val="00271467"/>
    <w:rsid w:val="0027235C"/>
    <w:rsid w:val="002729C4"/>
    <w:rsid w:val="0027414C"/>
    <w:rsid w:val="002761FB"/>
    <w:rsid w:val="00276C2C"/>
    <w:rsid w:val="00280103"/>
    <w:rsid w:val="00281EB7"/>
    <w:rsid w:val="00282694"/>
    <w:rsid w:val="00282F61"/>
    <w:rsid w:val="00284421"/>
    <w:rsid w:val="002852B9"/>
    <w:rsid w:val="00286309"/>
    <w:rsid w:val="00286987"/>
    <w:rsid w:val="00290736"/>
    <w:rsid w:val="00290E8E"/>
    <w:rsid w:val="00290FF7"/>
    <w:rsid w:val="00291CF7"/>
    <w:rsid w:val="00292686"/>
    <w:rsid w:val="00292AB5"/>
    <w:rsid w:val="0029315B"/>
    <w:rsid w:val="00293799"/>
    <w:rsid w:val="002946A4"/>
    <w:rsid w:val="002952E1"/>
    <w:rsid w:val="00296E15"/>
    <w:rsid w:val="00297B83"/>
    <w:rsid w:val="00297FA3"/>
    <w:rsid w:val="002A0AD7"/>
    <w:rsid w:val="002A29D4"/>
    <w:rsid w:val="002A3DB9"/>
    <w:rsid w:val="002A62C3"/>
    <w:rsid w:val="002A6AD4"/>
    <w:rsid w:val="002A75D2"/>
    <w:rsid w:val="002A7B32"/>
    <w:rsid w:val="002B04E1"/>
    <w:rsid w:val="002B0BA9"/>
    <w:rsid w:val="002B2653"/>
    <w:rsid w:val="002B276E"/>
    <w:rsid w:val="002B364B"/>
    <w:rsid w:val="002B39D5"/>
    <w:rsid w:val="002B4D54"/>
    <w:rsid w:val="002B51AC"/>
    <w:rsid w:val="002B6BF2"/>
    <w:rsid w:val="002B71A5"/>
    <w:rsid w:val="002B7A18"/>
    <w:rsid w:val="002C041B"/>
    <w:rsid w:val="002C145E"/>
    <w:rsid w:val="002C1AD7"/>
    <w:rsid w:val="002C1C5A"/>
    <w:rsid w:val="002C3C7E"/>
    <w:rsid w:val="002C3DE0"/>
    <w:rsid w:val="002C4854"/>
    <w:rsid w:val="002C4988"/>
    <w:rsid w:val="002C64F0"/>
    <w:rsid w:val="002C6E28"/>
    <w:rsid w:val="002C7BC1"/>
    <w:rsid w:val="002D0A17"/>
    <w:rsid w:val="002D182B"/>
    <w:rsid w:val="002D1B45"/>
    <w:rsid w:val="002D3847"/>
    <w:rsid w:val="002D3AFB"/>
    <w:rsid w:val="002D3D98"/>
    <w:rsid w:val="002D4E8F"/>
    <w:rsid w:val="002D572D"/>
    <w:rsid w:val="002D76D2"/>
    <w:rsid w:val="002E0FB3"/>
    <w:rsid w:val="002E1F10"/>
    <w:rsid w:val="002E20C2"/>
    <w:rsid w:val="002E21B0"/>
    <w:rsid w:val="002E29E7"/>
    <w:rsid w:val="002E4747"/>
    <w:rsid w:val="002E6394"/>
    <w:rsid w:val="002E78BC"/>
    <w:rsid w:val="002F0B0B"/>
    <w:rsid w:val="002F13D0"/>
    <w:rsid w:val="002F4E48"/>
    <w:rsid w:val="002F67C2"/>
    <w:rsid w:val="002F6F9D"/>
    <w:rsid w:val="003027C8"/>
    <w:rsid w:val="00302A97"/>
    <w:rsid w:val="00303028"/>
    <w:rsid w:val="00303875"/>
    <w:rsid w:val="00303A46"/>
    <w:rsid w:val="00303C1F"/>
    <w:rsid w:val="00304298"/>
    <w:rsid w:val="00304DC0"/>
    <w:rsid w:val="00305D34"/>
    <w:rsid w:val="00305F4D"/>
    <w:rsid w:val="00307020"/>
    <w:rsid w:val="00307E56"/>
    <w:rsid w:val="00310C4A"/>
    <w:rsid w:val="00311789"/>
    <w:rsid w:val="00312706"/>
    <w:rsid w:val="00312D33"/>
    <w:rsid w:val="0031308F"/>
    <w:rsid w:val="00313C56"/>
    <w:rsid w:val="00313CFE"/>
    <w:rsid w:val="0031425D"/>
    <w:rsid w:val="00314490"/>
    <w:rsid w:val="00315A08"/>
    <w:rsid w:val="00317608"/>
    <w:rsid w:val="00317EB4"/>
    <w:rsid w:val="00317F48"/>
    <w:rsid w:val="00320BC8"/>
    <w:rsid w:val="003214DD"/>
    <w:rsid w:val="00321A55"/>
    <w:rsid w:val="00322050"/>
    <w:rsid w:val="003261F7"/>
    <w:rsid w:val="00326615"/>
    <w:rsid w:val="003276BC"/>
    <w:rsid w:val="00327E72"/>
    <w:rsid w:val="00330F0B"/>
    <w:rsid w:val="00333217"/>
    <w:rsid w:val="00335660"/>
    <w:rsid w:val="00336533"/>
    <w:rsid w:val="003367E0"/>
    <w:rsid w:val="003374E0"/>
    <w:rsid w:val="00341882"/>
    <w:rsid w:val="00341C60"/>
    <w:rsid w:val="0034247C"/>
    <w:rsid w:val="003427C0"/>
    <w:rsid w:val="0034354A"/>
    <w:rsid w:val="00343A2F"/>
    <w:rsid w:val="00345CE7"/>
    <w:rsid w:val="003460CA"/>
    <w:rsid w:val="0034687F"/>
    <w:rsid w:val="0035139C"/>
    <w:rsid w:val="0035140D"/>
    <w:rsid w:val="003521AD"/>
    <w:rsid w:val="003530DA"/>
    <w:rsid w:val="003531AC"/>
    <w:rsid w:val="003536CA"/>
    <w:rsid w:val="00354230"/>
    <w:rsid w:val="00354E8A"/>
    <w:rsid w:val="00355A6E"/>
    <w:rsid w:val="00355D12"/>
    <w:rsid w:val="003560F8"/>
    <w:rsid w:val="003566C3"/>
    <w:rsid w:val="00357492"/>
    <w:rsid w:val="00361736"/>
    <w:rsid w:val="00363A69"/>
    <w:rsid w:val="00364844"/>
    <w:rsid w:val="00364A69"/>
    <w:rsid w:val="003656B5"/>
    <w:rsid w:val="00366DB4"/>
    <w:rsid w:val="00366EF6"/>
    <w:rsid w:val="003672AD"/>
    <w:rsid w:val="00367D46"/>
    <w:rsid w:val="00370DD4"/>
    <w:rsid w:val="003714E2"/>
    <w:rsid w:val="003726ED"/>
    <w:rsid w:val="003733CE"/>
    <w:rsid w:val="00373729"/>
    <w:rsid w:val="00373993"/>
    <w:rsid w:val="003753D9"/>
    <w:rsid w:val="0037642B"/>
    <w:rsid w:val="0038016E"/>
    <w:rsid w:val="00381577"/>
    <w:rsid w:val="0038181F"/>
    <w:rsid w:val="00382B2A"/>
    <w:rsid w:val="00384CBA"/>
    <w:rsid w:val="003857A4"/>
    <w:rsid w:val="00385B7E"/>
    <w:rsid w:val="00386FFB"/>
    <w:rsid w:val="0039058F"/>
    <w:rsid w:val="00390BE4"/>
    <w:rsid w:val="003914B8"/>
    <w:rsid w:val="00392ED5"/>
    <w:rsid w:val="00392EFB"/>
    <w:rsid w:val="00392F53"/>
    <w:rsid w:val="00393073"/>
    <w:rsid w:val="0039451F"/>
    <w:rsid w:val="00395F40"/>
    <w:rsid w:val="003961CF"/>
    <w:rsid w:val="00396DB1"/>
    <w:rsid w:val="0039712C"/>
    <w:rsid w:val="003A1996"/>
    <w:rsid w:val="003A272B"/>
    <w:rsid w:val="003A373F"/>
    <w:rsid w:val="003A3841"/>
    <w:rsid w:val="003A55B7"/>
    <w:rsid w:val="003A6393"/>
    <w:rsid w:val="003A6706"/>
    <w:rsid w:val="003A6CD7"/>
    <w:rsid w:val="003A76B1"/>
    <w:rsid w:val="003B03A1"/>
    <w:rsid w:val="003B08F0"/>
    <w:rsid w:val="003B112D"/>
    <w:rsid w:val="003B1C2E"/>
    <w:rsid w:val="003B30B2"/>
    <w:rsid w:val="003B4327"/>
    <w:rsid w:val="003B4964"/>
    <w:rsid w:val="003B4C50"/>
    <w:rsid w:val="003B5366"/>
    <w:rsid w:val="003B5A3B"/>
    <w:rsid w:val="003B5BD9"/>
    <w:rsid w:val="003B665E"/>
    <w:rsid w:val="003B70F8"/>
    <w:rsid w:val="003B7160"/>
    <w:rsid w:val="003B7F0F"/>
    <w:rsid w:val="003C053B"/>
    <w:rsid w:val="003C11BB"/>
    <w:rsid w:val="003C1253"/>
    <w:rsid w:val="003C20D3"/>
    <w:rsid w:val="003C2301"/>
    <w:rsid w:val="003C26FA"/>
    <w:rsid w:val="003C2775"/>
    <w:rsid w:val="003C2F5E"/>
    <w:rsid w:val="003C637E"/>
    <w:rsid w:val="003C7202"/>
    <w:rsid w:val="003C74B3"/>
    <w:rsid w:val="003D02F1"/>
    <w:rsid w:val="003D04AB"/>
    <w:rsid w:val="003D063F"/>
    <w:rsid w:val="003D13A1"/>
    <w:rsid w:val="003D266A"/>
    <w:rsid w:val="003D2687"/>
    <w:rsid w:val="003D39BE"/>
    <w:rsid w:val="003D46BE"/>
    <w:rsid w:val="003D46D1"/>
    <w:rsid w:val="003D4AF3"/>
    <w:rsid w:val="003D4B3A"/>
    <w:rsid w:val="003D4BC8"/>
    <w:rsid w:val="003D4DD1"/>
    <w:rsid w:val="003D4F68"/>
    <w:rsid w:val="003D51BD"/>
    <w:rsid w:val="003D5B75"/>
    <w:rsid w:val="003D7971"/>
    <w:rsid w:val="003D7BD4"/>
    <w:rsid w:val="003E23AB"/>
    <w:rsid w:val="003E2F37"/>
    <w:rsid w:val="003E30AE"/>
    <w:rsid w:val="003E4EF1"/>
    <w:rsid w:val="003E577B"/>
    <w:rsid w:val="003E5B41"/>
    <w:rsid w:val="003F0199"/>
    <w:rsid w:val="003F10BD"/>
    <w:rsid w:val="003F17AD"/>
    <w:rsid w:val="003F1D19"/>
    <w:rsid w:val="003F1D8E"/>
    <w:rsid w:val="003F22F5"/>
    <w:rsid w:val="003F2EE5"/>
    <w:rsid w:val="003F47CB"/>
    <w:rsid w:val="003F4D51"/>
    <w:rsid w:val="003F50B7"/>
    <w:rsid w:val="003F5555"/>
    <w:rsid w:val="003F5F57"/>
    <w:rsid w:val="003F698B"/>
    <w:rsid w:val="003F7051"/>
    <w:rsid w:val="003F7D6F"/>
    <w:rsid w:val="004006F8"/>
    <w:rsid w:val="004009C0"/>
    <w:rsid w:val="00401EDB"/>
    <w:rsid w:val="00402D16"/>
    <w:rsid w:val="004036E8"/>
    <w:rsid w:val="00404D0B"/>
    <w:rsid w:val="00405104"/>
    <w:rsid w:val="004063B2"/>
    <w:rsid w:val="004064E9"/>
    <w:rsid w:val="0041168B"/>
    <w:rsid w:val="004120B8"/>
    <w:rsid w:val="004141EB"/>
    <w:rsid w:val="00414ACF"/>
    <w:rsid w:val="0041604B"/>
    <w:rsid w:val="00416EEA"/>
    <w:rsid w:val="004170CE"/>
    <w:rsid w:val="004171DB"/>
    <w:rsid w:val="00421346"/>
    <w:rsid w:val="004215AC"/>
    <w:rsid w:val="0042233F"/>
    <w:rsid w:val="00423D8A"/>
    <w:rsid w:val="004244F2"/>
    <w:rsid w:val="00425206"/>
    <w:rsid w:val="00425CF2"/>
    <w:rsid w:val="00426912"/>
    <w:rsid w:val="0042691E"/>
    <w:rsid w:val="004269C1"/>
    <w:rsid w:val="00427F43"/>
    <w:rsid w:val="00430C8E"/>
    <w:rsid w:val="004320D4"/>
    <w:rsid w:val="00432B61"/>
    <w:rsid w:val="00433B31"/>
    <w:rsid w:val="00433CA0"/>
    <w:rsid w:val="00434D2E"/>
    <w:rsid w:val="00435207"/>
    <w:rsid w:val="00435E41"/>
    <w:rsid w:val="0043623D"/>
    <w:rsid w:val="004366E0"/>
    <w:rsid w:val="00437807"/>
    <w:rsid w:val="00437A20"/>
    <w:rsid w:val="00437E50"/>
    <w:rsid w:val="004406C3"/>
    <w:rsid w:val="00440B68"/>
    <w:rsid w:val="004431C3"/>
    <w:rsid w:val="00444567"/>
    <w:rsid w:val="00444947"/>
    <w:rsid w:val="00444F89"/>
    <w:rsid w:val="00445DD0"/>
    <w:rsid w:val="0044680C"/>
    <w:rsid w:val="00446E61"/>
    <w:rsid w:val="00447636"/>
    <w:rsid w:val="00450D8B"/>
    <w:rsid w:val="00450E40"/>
    <w:rsid w:val="00450F30"/>
    <w:rsid w:val="00451275"/>
    <w:rsid w:val="004514D8"/>
    <w:rsid w:val="004517BF"/>
    <w:rsid w:val="0045256C"/>
    <w:rsid w:val="00452697"/>
    <w:rsid w:val="004530CB"/>
    <w:rsid w:val="004544F0"/>
    <w:rsid w:val="004546B9"/>
    <w:rsid w:val="004549B7"/>
    <w:rsid w:val="00455435"/>
    <w:rsid w:val="00456650"/>
    <w:rsid w:val="00456FAC"/>
    <w:rsid w:val="004570C2"/>
    <w:rsid w:val="004572F5"/>
    <w:rsid w:val="0045794A"/>
    <w:rsid w:val="0046067E"/>
    <w:rsid w:val="004607C3"/>
    <w:rsid w:val="00460945"/>
    <w:rsid w:val="00460F5C"/>
    <w:rsid w:val="00463383"/>
    <w:rsid w:val="00463C56"/>
    <w:rsid w:val="004657D9"/>
    <w:rsid w:val="0046657C"/>
    <w:rsid w:val="004702BE"/>
    <w:rsid w:val="004706A4"/>
    <w:rsid w:val="004709F4"/>
    <w:rsid w:val="00471ADC"/>
    <w:rsid w:val="004724D3"/>
    <w:rsid w:val="004726AB"/>
    <w:rsid w:val="004727F8"/>
    <w:rsid w:val="004731A6"/>
    <w:rsid w:val="00473714"/>
    <w:rsid w:val="00474A6D"/>
    <w:rsid w:val="00474EA4"/>
    <w:rsid w:val="004750C2"/>
    <w:rsid w:val="004755C2"/>
    <w:rsid w:val="00475787"/>
    <w:rsid w:val="00476CB2"/>
    <w:rsid w:val="0047741B"/>
    <w:rsid w:val="00480132"/>
    <w:rsid w:val="004804B7"/>
    <w:rsid w:val="00480C37"/>
    <w:rsid w:val="00480C51"/>
    <w:rsid w:val="00480CF0"/>
    <w:rsid w:val="0048132D"/>
    <w:rsid w:val="00481D56"/>
    <w:rsid w:val="00482252"/>
    <w:rsid w:val="004828F8"/>
    <w:rsid w:val="00483DAC"/>
    <w:rsid w:val="00484723"/>
    <w:rsid w:val="00486335"/>
    <w:rsid w:val="00490857"/>
    <w:rsid w:val="00491024"/>
    <w:rsid w:val="004912B8"/>
    <w:rsid w:val="00491813"/>
    <w:rsid w:val="0049335A"/>
    <w:rsid w:val="00494DC2"/>
    <w:rsid w:val="004963EA"/>
    <w:rsid w:val="00496643"/>
    <w:rsid w:val="004973F5"/>
    <w:rsid w:val="00497F15"/>
    <w:rsid w:val="004A0FE0"/>
    <w:rsid w:val="004A1878"/>
    <w:rsid w:val="004A2CB8"/>
    <w:rsid w:val="004A35DC"/>
    <w:rsid w:val="004A440A"/>
    <w:rsid w:val="004A4436"/>
    <w:rsid w:val="004A5716"/>
    <w:rsid w:val="004A6738"/>
    <w:rsid w:val="004A7655"/>
    <w:rsid w:val="004B0426"/>
    <w:rsid w:val="004B05A5"/>
    <w:rsid w:val="004B168A"/>
    <w:rsid w:val="004B1775"/>
    <w:rsid w:val="004B44C4"/>
    <w:rsid w:val="004B45F3"/>
    <w:rsid w:val="004B4948"/>
    <w:rsid w:val="004B4EC9"/>
    <w:rsid w:val="004C00AD"/>
    <w:rsid w:val="004C0CB8"/>
    <w:rsid w:val="004C150F"/>
    <w:rsid w:val="004C15AF"/>
    <w:rsid w:val="004C1910"/>
    <w:rsid w:val="004C2B58"/>
    <w:rsid w:val="004C33A5"/>
    <w:rsid w:val="004C3696"/>
    <w:rsid w:val="004C4198"/>
    <w:rsid w:val="004C41F5"/>
    <w:rsid w:val="004C45F5"/>
    <w:rsid w:val="004C468A"/>
    <w:rsid w:val="004C605B"/>
    <w:rsid w:val="004C60CF"/>
    <w:rsid w:val="004C6DA0"/>
    <w:rsid w:val="004D03A8"/>
    <w:rsid w:val="004D2EC3"/>
    <w:rsid w:val="004D3E46"/>
    <w:rsid w:val="004D44EA"/>
    <w:rsid w:val="004D4CEF"/>
    <w:rsid w:val="004D56D8"/>
    <w:rsid w:val="004E01EA"/>
    <w:rsid w:val="004E2D81"/>
    <w:rsid w:val="004E2EA2"/>
    <w:rsid w:val="004E2FB9"/>
    <w:rsid w:val="004E470A"/>
    <w:rsid w:val="004E59E5"/>
    <w:rsid w:val="004E5A17"/>
    <w:rsid w:val="004E7930"/>
    <w:rsid w:val="004E7F30"/>
    <w:rsid w:val="004F16E7"/>
    <w:rsid w:val="004F2271"/>
    <w:rsid w:val="004F354A"/>
    <w:rsid w:val="004F4BA5"/>
    <w:rsid w:val="004F5E1C"/>
    <w:rsid w:val="004F6594"/>
    <w:rsid w:val="004F6810"/>
    <w:rsid w:val="004F6D51"/>
    <w:rsid w:val="004F72EE"/>
    <w:rsid w:val="004F778F"/>
    <w:rsid w:val="0050043D"/>
    <w:rsid w:val="0050174D"/>
    <w:rsid w:val="00501B78"/>
    <w:rsid w:val="005021AD"/>
    <w:rsid w:val="00502AD7"/>
    <w:rsid w:val="00503D6B"/>
    <w:rsid w:val="005053B9"/>
    <w:rsid w:val="005061FA"/>
    <w:rsid w:val="00511BDD"/>
    <w:rsid w:val="00512A49"/>
    <w:rsid w:val="00513927"/>
    <w:rsid w:val="005140CF"/>
    <w:rsid w:val="0051580B"/>
    <w:rsid w:val="00515E0F"/>
    <w:rsid w:val="00516D9D"/>
    <w:rsid w:val="00517038"/>
    <w:rsid w:val="00517CB2"/>
    <w:rsid w:val="00522ED6"/>
    <w:rsid w:val="00524312"/>
    <w:rsid w:val="00524DCF"/>
    <w:rsid w:val="00525055"/>
    <w:rsid w:val="00525433"/>
    <w:rsid w:val="0052558F"/>
    <w:rsid w:val="0052566B"/>
    <w:rsid w:val="00525D28"/>
    <w:rsid w:val="005273BD"/>
    <w:rsid w:val="005306FF"/>
    <w:rsid w:val="00533CE0"/>
    <w:rsid w:val="00535C64"/>
    <w:rsid w:val="00535F46"/>
    <w:rsid w:val="005362A1"/>
    <w:rsid w:val="005365C9"/>
    <w:rsid w:val="0054126A"/>
    <w:rsid w:val="00541BFD"/>
    <w:rsid w:val="0054263A"/>
    <w:rsid w:val="00543AAF"/>
    <w:rsid w:val="0054455E"/>
    <w:rsid w:val="00544883"/>
    <w:rsid w:val="0054509E"/>
    <w:rsid w:val="00545B11"/>
    <w:rsid w:val="00550D87"/>
    <w:rsid w:val="0055114D"/>
    <w:rsid w:val="00551422"/>
    <w:rsid w:val="00552CF7"/>
    <w:rsid w:val="00552ED8"/>
    <w:rsid w:val="0055330E"/>
    <w:rsid w:val="00553CAE"/>
    <w:rsid w:val="005543B3"/>
    <w:rsid w:val="00560EF2"/>
    <w:rsid w:val="00562A66"/>
    <w:rsid w:val="00562C91"/>
    <w:rsid w:val="005639B0"/>
    <w:rsid w:val="00564265"/>
    <w:rsid w:val="00564AFC"/>
    <w:rsid w:val="00564B03"/>
    <w:rsid w:val="00564D60"/>
    <w:rsid w:val="00564E38"/>
    <w:rsid w:val="00565540"/>
    <w:rsid w:val="00566BE6"/>
    <w:rsid w:val="005701A9"/>
    <w:rsid w:val="00572500"/>
    <w:rsid w:val="00572AFD"/>
    <w:rsid w:val="00573041"/>
    <w:rsid w:val="0057312F"/>
    <w:rsid w:val="00573E52"/>
    <w:rsid w:val="00573F31"/>
    <w:rsid w:val="0057698B"/>
    <w:rsid w:val="0058085F"/>
    <w:rsid w:val="0058357F"/>
    <w:rsid w:val="00583EB3"/>
    <w:rsid w:val="00583F03"/>
    <w:rsid w:val="00584C38"/>
    <w:rsid w:val="00585D2C"/>
    <w:rsid w:val="0058733E"/>
    <w:rsid w:val="00587DFB"/>
    <w:rsid w:val="00590229"/>
    <w:rsid w:val="00590551"/>
    <w:rsid w:val="00590615"/>
    <w:rsid w:val="00590F80"/>
    <w:rsid w:val="0059141C"/>
    <w:rsid w:val="0059192C"/>
    <w:rsid w:val="00591D3D"/>
    <w:rsid w:val="00592106"/>
    <w:rsid w:val="0059237F"/>
    <w:rsid w:val="00592912"/>
    <w:rsid w:val="0059309B"/>
    <w:rsid w:val="00593806"/>
    <w:rsid w:val="00593B74"/>
    <w:rsid w:val="005945C5"/>
    <w:rsid w:val="00595970"/>
    <w:rsid w:val="00595A83"/>
    <w:rsid w:val="00596FDB"/>
    <w:rsid w:val="0059722A"/>
    <w:rsid w:val="005975E4"/>
    <w:rsid w:val="005975E8"/>
    <w:rsid w:val="005A1934"/>
    <w:rsid w:val="005A1DDB"/>
    <w:rsid w:val="005A2711"/>
    <w:rsid w:val="005A36F1"/>
    <w:rsid w:val="005A4C13"/>
    <w:rsid w:val="005A5A40"/>
    <w:rsid w:val="005A5CE4"/>
    <w:rsid w:val="005A701A"/>
    <w:rsid w:val="005B1155"/>
    <w:rsid w:val="005B187A"/>
    <w:rsid w:val="005B5D3D"/>
    <w:rsid w:val="005B635F"/>
    <w:rsid w:val="005B67AD"/>
    <w:rsid w:val="005B67F5"/>
    <w:rsid w:val="005C01EF"/>
    <w:rsid w:val="005C149A"/>
    <w:rsid w:val="005C1686"/>
    <w:rsid w:val="005C223E"/>
    <w:rsid w:val="005C25EC"/>
    <w:rsid w:val="005C41F1"/>
    <w:rsid w:val="005C4F36"/>
    <w:rsid w:val="005C6179"/>
    <w:rsid w:val="005C6A36"/>
    <w:rsid w:val="005C6F1E"/>
    <w:rsid w:val="005C6FC6"/>
    <w:rsid w:val="005C7BC1"/>
    <w:rsid w:val="005D1527"/>
    <w:rsid w:val="005D1937"/>
    <w:rsid w:val="005D20F1"/>
    <w:rsid w:val="005D3C81"/>
    <w:rsid w:val="005D6123"/>
    <w:rsid w:val="005D687F"/>
    <w:rsid w:val="005D75E9"/>
    <w:rsid w:val="005D7E2B"/>
    <w:rsid w:val="005E00E4"/>
    <w:rsid w:val="005E0265"/>
    <w:rsid w:val="005E0D0C"/>
    <w:rsid w:val="005E10EE"/>
    <w:rsid w:val="005E117C"/>
    <w:rsid w:val="005E12CA"/>
    <w:rsid w:val="005E1EF3"/>
    <w:rsid w:val="005E22C3"/>
    <w:rsid w:val="005E29A5"/>
    <w:rsid w:val="005E44FD"/>
    <w:rsid w:val="005E5326"/>
    <w:rsid w:val="005F0197"/>
    <w:rsid w:val="005F123A"/>
    <w:rsid w:val="005F14D8"/>
    <w:rsid w:val="005F1C7D"/>
    <w:rsid w:val="005F1DAC"/>
    <w:rsid w:val="005F2E9A"/>
    <w:rsid w:val="005F49DE"/>
    <w:rsid w:val="005F63B1"/>
    <w:rsid w:val="005F64FF"/>
    <w:rsid w:val="005F75A1"/>
    <w:rsid w:val="005F7976"/>
    <w:rsid w:val="005F79DE"/>
    <w:rsid w:val="006010E0"/>
    <w:rsid w:val="006012DC"/>
    <w:rsid w:val="00602BAE"/>
    <w:rsid w:val="00603F7B"/>
    <w:rsid w:val="006052E5"/>
    <w:rsid w:val="00605CFD"/>
    <w:rsid w:val="00605E58"/>
    <w:rsid w:val="00606BAA"/>
    <w:rsid w:val="00607302"/>
    <w:rsid w:val="00610541"/>
    <w:rsid w:val="00611909"/>
    <w:rsid w:val="0061233F"/>
    <w:rsid w:val="006138E8"/>
    <w:rsid w:val="0061399B"/>
    <w:rsid w:val="00613C8C"/>
    <w:rsid w:val="006166F0"/>
    <w:rsid w:val="00617343"/>
    <w:rsid w:val="00620165"/>
    <w:rsid w:val="00620BE8"/>
    <w:rsid w:val="00620F89"/>
    <w:rsid w:val="00621246"/>
    <w:rsid w:val="00621EE9"/>
    <w:rsid w:val="00623ECE"/>
    <w:rsid w:val="0062462F"/>
    <w:rsid w:val="006246ED"/>
    <w:rsid w:val="00624837"/>
    <w:rsid w:val="00624887"/>
    <w:rsid w:val="0062587D"/>
    <w:rsid w:val="00630416"/>
    <w:rsid w:val="00630A64"/>
    <w:rsid w:val="00631265"/>
    <w:rsid w:val="00631CD9"/>
    <w:rsid w:val="006342DE"/>
    <w:rsid w:val="00636D1E"/>
    <w:rsid w:val="006371E0"/>
    <w:rsid w:val="00637358"/>
    <w:rsid w:val="006377D0"/>
    <w:rsid w:val="00640298"/>
    <w:rsid w:val="006407B5"/>
    <w:rsid w:val="006414B7"/>
    <w:rsid w:val="006432E7"/>
    <w:rsid w:val="00645856"/>
    <w:rsid w:val="00645F4C"/>
    <w:rsid w:val="00646844"/>
    <w:rsid w:val="0064702E"/>
    <w:rsid w:val="00647180"/>
    <w:rsid w:val="006471B0"/>
    <w:rsid w:val="006509A7"/>
    <w:rsid w:val="006525B0"/>
    <w:rsid w:val="006531AD"/>
    <w:rsid w:val="00654E6E"/>
    <w:rsid w:val="0065586D"/>
    <w:rsid w:val="00655B65"/>
    <w:rsid w:val="00655E6C"/>
    <w:rsid w:val="00656559"/>
    <w:rsid w:val="006573AC"/>
    <w:rsid w:val="0066201D"/>
    <w:rsid w:val="00662C60"/>
    <w:rsid w:val="00663C30"/>
    <w:rsid w:val="00663D3E"/>
    <w:rsid w:val="00664204"/>
    <w:rsid w:val="00665FBF"/>
    <w:rsid w:val="00666E4E"/>
    <w:rsid w:val="00667C5E"/>
    <w:rsid w:val="006713F3"/>
    <w:rsid w:val="00672EDB"/>
    <w:rsid w:val="006735ED"/>
    <w:rsid w:val="00673D75"/>
    <w:rsid w:val="00674657"/>
    <w:rsid w:val="00674805"/>
    <w:rsid w:val="00674BBB"/>
    <w:rsid w:val="00674EC5"/>
    <w:rsid w:val="00675676"/>
    <w:rsid w:val="006760DE"/>
    <w:rsid w:val="0067627C"/>
    <w:rsid w:val="0067740E"/>
    <w:rsid w:val="00680A5A"/>
    <w:rsid w:val="00681EA2"/>
    <w:rsid w:val="006832D4"/>
    <w:rsid w:val="006834F7"/>
    <w:rsid w:val="00683927"/>
    <w:rsid w:val="006843EF"/>
    <w:rsid w:val="00691650"/>
    <w:rsid w:val="00691983"/>
    <w:rsid w:val="00692FCE"/>
    <w:rsid w:val="00693ADB"/>
    <w:rsid w:val="00693FAE"/>
    <w:rsid w:val="00694C4A"/>
    <w:rsid w:val="00695123"/>
    <w:rsid w:val="00695414"/>
    <w:rsid w:val="00695FE9"/>
    <w:rsid w:val="0069640D"/>
    <w:rsid w:val="00697BBB"/>
    <w:rsid w:val="006A1E6E"/>
    <w:rsid w:val="006A1F50"/>
    <w:rsid w:val="006A242F"/>
    <w:rsid w:val="006A2454"/>
    <w:rsid w:val="006A2A64"/>
    <w:rsid w:val="006A2B03"/>
    <w:rsid w:val="006A3540"/>
    <w:rsid w:val="006A427B"/>
    <w:rsid w:val="006A456A"/>
    <w:rsid w:val="006A4F06"/>
    <w:rsid w:val="006A5640"/>
    <w:rsid w:val="006A5FB0"/>
    <w:rsid w:val="006A6267"/>
    <w:rsid w:val="006A7C52"/>
    <w:rsid w:val="006B0486"/>
    <w:rsid w:val="006B0507"/>
    <w:rsid w:val="006B1479"/>
    <w:rsid w:val="006B16A6"/>
    <w:rsid w:val="006B16D0"/>
    <w:rsid w:val="006B1B05"/>
    <w:rsid w:val="006B1C90"/>
    <w:rsid w:val="006B2E86"/>
    <w:rsid w:val="006B39AD"/>
    <w:rsid w:val="006B44A8"/>
    <w:rsid w:val="006B4657"/>
    <w:rsid w:val="006B48E8"/>
    <w:rsid w:val="006B5DFA"/>
    <w:rsid w:val="006B65AC"/>
    <w:rsid w:val="006B7F53"/>
    <w:rsid w:val="006C0827"/>
    <w:rsid w:val="006C0CA7"/>
    <w:rsid w:val="006C1381"/>
    <w:rsid w:val="006C16FA"/>
    <w:rsid w:val="006C1D67"/>
    <w:rsid w:val="006C2731"/>
    <w:rsid w:val="006C2FAE"/>
    <w:rsid w:val="006C346B"/>
    <w:rsid w:val="006C3C52"/>
    <w:rsid w:val="006C6181"/>
    <w:rsid w:val="006C65D7"/>
    <w:rsid w:val="006C66AD"/>
    <w:rsid w:val="006C6861"/>
    <w:rsid w:val="006D0FDF"/>
    <w:rsid w:val="006D1CDD"/>
    <w:rsid w:val="006D407B"/>
    <w:rsid w:val="006D4C32"/>
    <w:rsid w:val="006D51F8"/>
    <w:rsid w:val="006D6280"/>
    <w:rsid w:val="006E0AB8"/>
    <w:rsid w:val="006E111E"/>
    <w:rsid w:val="006E143C"/>
    <w:rsid w:val="006E1FBE"/>
    <w:rsid w:val="006E26DD"/>
    <w:rsid w:val="006E2EF2"/>
    <w:rsid w:val="006E31ED"/>
    <w:rsid w:val="006E4BA2"/>
    <w:rsid w:val="006E6392"/>
    <w:rsid w:val="006E7A57"/>
    <w:rsid w:val="006F36CB"/>
    <w:rsid w:val="006F3968"/>
    <w:rsid w:val="006F54EA"/>
    <w:rsid w:val="006F57F1"/>
    <w:rsid w:val="006F614A"/>
    <w:rsid w:val="006F7B83"/>
    <w:rsid w:val="006F7BAF"/>
    <w:rsid w:val="00701078"/>
    <w:rsid w:val="00702C58"/>
    <w:rsid w:val="00703BAC"/>
    <w:rsid w:val="007057C9"/>
    <w:rsid w:val="007057F3"/>
    <w:rsid w:val="007067CD"/>
    <w:rsid w:val="00706EEA"/>
    <w:rsid w:val="00710EC2"/>
    <w:rsid w:val="00710F30"/>
    <w:rsid w:val="00710FFE"/>
    <w:rsid w:val="0071236A"/>
    <w:rsid w:val="00712516"/>
    <w:rsid w:val="00714F11"/>
    <w:rsid w:val="007151BC"/>
    <w:rsid w:val="007166F9"/>
    <w:rsid w:val="0071713B"/>
    <w:rsid w:val="00717340"/>
    <w:rsid w:val="007177D7"/>
    <w:rsid w:val="00720036"/>
    <w:rsid w:val="007208DC"/>
    <w:rsid w:val="00720AEA"/>
    <w:rsid w:val="0072100D"/>
    <w:rsid w:val="0072205D"/>
    <w:rsid w:val="0072212C"/>
    <w:rsid w:val="00723CBA"/>
    <w:rsid w:val="00724E92"/>
    <w:rsid w:val="0072574D"/>
    <w:rsid w:val="007310DB"/>
    <w:rsid w:val="00735673"/>
    <w:rsid w:val="007358BD"/>
    <w:rsid w:val="007364B4"/>
    <w:rsid w:val="007371B6"/>
    <w:rsid w:val="00741B34"/>
    <w:rsid w:val="00742CAF"/>
    <w:rsid w:val="00743177"/>
    <w:rsid w:val="00743460"/>
    <w:rsid w:val="0074456C"/>
    <w:rsid w:val="007458D6"/>
    <w:rsid w:val="00746FF0"/>
    <w:rsid w:val="00747DDC"/>
    <w:rsid w:val="0075095F"/>
    <w:rsid w:val="0075123C"/>
    <w:rsid w:val="00751498"/>
    <w:rsid w:val="00753021"/>
    <w:rsid w:val="007531A2"/>
    <w:rsid w:val="007539B2"/>
    <w:rsid w:val="00753F2B"/>
    <w:rsid w:val="0075633B"/>
    <w:rsid w:val="0075740A"/>
    <w:rsid w:val="00757E72"/>
    <w:rsid w:val="00760782"/>
    <w:rsid w:val="007626E5"/>
    <w:rsid w:val="00762743"/>
    <w:rsid w:val="007633E6"/>
    <w:rsid w:val="007639F1"/>
    <w:rsid w:val="00765514"/>
    <w:rsid w:val="007667C1"/>
    <w:rsid w:val="00766B89"/>
    <w:rsid w:val="0076746E"/>
    <w:rsid w:val="007675FE"/>
    <w:rsid w:val="007705B1"/>
    <w:rsid w:val="007706E9"/>
    <w:rsid w:val="00771323"/>
    <w:rsid w:val="007729A6"/>
    <w:rsid w:val="00772E36"/>
    <w:rsid w:val="00772F24"/>
    <w:rsid w:val="00773AA3"/>
    <w:rsid w:val="00773B13"/>
    <w:rsid w:val="00774409"/>
    <w:rsid w:val="00775AEE"/>
    <w:rsid w:val="00776F34"/>
    <w:rsid w:val="007773A5"/>
    <w:rsid w:val="007773CA"/>
    <w:rsid w:val="007775E1"/>
    <w:rsid w:val="00781432"/>
    <w:rsid w:val="007815A3"/>
    <w:rsid w:val="00783E63"/>
    <w:rsid w:val="00785A0E"/>
    <w:rsid w:val="00785C38"/>
    <w:rsid w:val="00786DA7"/>
    <w:rsid w:val="0078701F"/>
    <w:rsid w:val="00787ED2"/>
    <w:rsid w:val="00790B4C"/>
    <w:rsid w:val="00791FCE"/>
    <w:rsid w:val="00792718"/>
    <w:rsid w:val="00794443"/>
    <w:rsid w:val="007956A3"/>
    <w:rsid w:val="007971E2"/>
    <w:rsid w:val="007A19F3"/>
    <w:rsid w:val="007A1CC4"/>
    <w:rsid w:val="007A295B"/>
    <w:rsid w:val="007A41F6"/>
    <w:rsid w:val="007A4749"/>
    <w:rsid w:val="007A4D83"/>
    <w:rsid w:val="007A5761"/>
    <w:rsid w:val="007A5E04"/>
    <w:rsid w:val="007A5EB6"/>
    <w:rsid w:val="007A622C"/>
    <w:rsid w:val="007A6BD3"/>
    <w:rsid w:val="007A7564"/>
    <w:rsid w:val="007A7595"/>
    <w:rsid w:val="007A78FD"/>
    <w:rsid w:val="007B1B06"/>
    <w:rsid w:val="007B43A9"/>
    <w:rsid w:val="007B46E7"/>
    <w:rsid w:val="007B4F4C"/>
    <w:rsid w:val="007B5B43"/>
    <w:rsid w:val="007B5E3A"/>
    <w:rsid w:val="007B5E9F"/>
    <w:rsid w:val="007B6DA3"/>
    <w:rsid w:val="007B6FFB"/>
    <w:rsid w:val="007C04E7"/>
    <w:rsid w:val="007C21A5"/>
    <w:rsid w:val="007C246A"/>
    <w:rsid w:val="007C3431"/>
    <w:rsid w:val="007C3D15"/>
    <w:rsid w:val="007C3E52"/>
    <w:rsid w:val="007C4928"/>
    <w:rsid w:val="007C4FDB"/>
    <w:rsid w:val="007C50E5"/>
    <w:rsid w:val="007C5637"/>
    <w:rsid w:val="007C636F"/>
    <w:rsid w:val="007C667A"/>
    <w:rsid w:val="007C7232"/>
    <w:rsid w:val="007C7EC1"/>
    <w:rsid w:val="007D0233"/>
    <w:rsid w:val="007D080A"/>
    <w:rsid w:val="007D0A68"/>
    <w:rsid w:val="007D1BE8"/>
    <w:rsid w:val="007D255B"/>
    <w:rsid w:val="007D26C1"/>
    <w:rsid w:val="007D3362"/>
    <w:rsid w:val="007D4109"/>
    <w:rsid w:val="007D465C"/>
    <w:rsid w:val="007D4AAC"/>
    <w:rsid w:val="007D6BAE"/>
    <w:rsid w:val="007D7432"/>
    <w:rsid w:val="007D7A33"/>
    <w:rsid w:val="007E04F4"/>
    <w:rsid w:val="007E0F32"/>
    <w:rsid w:val="007E21EA"/>
    <w:rsid w:val="007E36DB"/>
    <w:rsid w:val="007E3EFF"/>
    <w:rsid w:val="007E40DA"/>
    <w:rsid w:val="007E52E1"/>
    <w:rsid w:val="007E5AAE"/>
    <w:rsid w:val="007E6677"/>
    <w:rsid w:val="007E6A07"/>
    <w:rsid w:val="007E762A"/>
    <w:rsid w:val="007F1623"/>
    <w:rsid w:val="007F16B7"/>
    <w:rsid w:val="007F1936"/>
    <w:rsid w:val="007F1DB8"/>
    <w:rsid w:val="007F206A"/>
    <w:rsid w:val="007F20C0"/>
    <w:rsid w:val="007F2DC3"/>
    <w:rsid w:val="007F3315"/>
    <w:rsid w:val="007F33F5"/>
    <w:rsid w:val="007F4BB0"/>
    <w:rsid w:val="007F7B50"/>
    <w:rsid w:val="008003E3"/>
    <w:rsid w:val="008004A9"/>
    <w:rsid w:val="00801BB7"/>
    <w:rsid w:val="008026F7"/>
    <w:rsid w:val="00802BAD"/>
    <w:rsid w:val="00803B9C"/>
    <w:rsid w:val="00806378"/>
    <w:rsid w:val="00810A3A"/>
    <w:rsid w:val="00812A1D"/>
    <w:rsid w:val="008132F0"/>
    <w:rsid w:val="0081386B"/>
    <w:rsid w:val="0081483F"/>
    <w:rsid w:val="00815506"/>
    <w:rsid w:val="00815850"/>
    <w:rsid w:val="00816D90"/>
    <w:rsid w:val="00821311"/>
    <w:rsid w:val="00821ADC"/>
    <w:rsid w:val="008233F0"/>
    <w:rsid w:val="00823C3E"/>
    <w:rsid w:val="00823C69"/>
    <w:rsid w:val="00823FE1"/>
    <w:rsid w:val="00824F30"/>
    <w:rsid w:val="00825069"/>
    <w:rsid w:val="008266A6"/>
    <w:rsid w:val="00827A7A"/>
    <w:rsid w:val="00827CDD"/>
    <w:rsid w:val="00831642"/>
    <w:rsid w:val="00831D4E"/>
    <w:rsid w:val="00833393"/>
    <w:rsid w:val="008342E9"/>
    <w:rsid w:val="00834484"/>
    <w:rsid w:val="008351C1"/>
    <w:rsid w:val="008369BD"/>
    <w:rsid w:val="00836E0A"/>
    <w:rsid w:val="00837A66"/>
    <w:rsid w:val="00841883"/>
    <w:rsid w:val="00843CAB"/>
    <w:rsid w:val="00844738"/>
    <w:rsid w:val="00844775"/>
    <w:rsid w:val="008454A6"/>
    <w:rsid w:val="00845F42"/>
    <w:rsid w:val="008504A1"/>
    <w:rsid w:val="008511BD"/>
    <w:rsid w:val="00851664"/>
    <w:rsid w:val="0085176D"/>
    <w:rsid w:val="00851E57"/>
    <w:rsid w:val="0085257C"/>
    <w:rsid w:val="00852894"/>
    <w:rsid w:val="00852C56"/>
    <w:rsid w:val="0085402E"/>
    <w:rsid w:val="0085438A"/>
    <w:rsid w:val="00854FB3"/>
    <w:rsid w:val="0085517F"/>
    <w:rsid w:val="00855942"/>
    <w:rsid w:val="00855953"/>
    <w:rsid w:val="00855A87"/>
    <w:rsid w:val="00856670"/>
    <w:rsid w:val="00857B0E"/>
    <w:rsid w:val="008602E4"/>
    <w:rsid w:val="00861277"/>
    <w:rsid w:val="00863EFD"/>
    <w:rsid w:val="008640D4"/>
    <w:rsid w:val="00864E4A"/>
    <w:rsid w:val="008655A7"/>
    <w:rsid w:val="00866459"/>
    <w:rsid w:val="00867B4C"/>
    <w:rsid w:val="00867C8A"/>
    <w:rsid w:val="00867F57"/>
    <w:rsid w:val="008715DA"/>
    <w:rsid w:val="00871CC7"/>
    <w:rsid w:val="00872FD5"/>
    <w:rsid w:val="008732C5"/>
    <w:rsid w:val="00873F88"/>
    <w:rsid w:val="0087537B"/>
    <w:rsid w:val="00877A8E"/>
    <w:rsid w:val="00880546"/>
    <w:rsid w:val="00881C58"/>
    <w:rsid w:val="00881DDA"/>
    <w:rsid w:val="00882846"/>
    <w:rsid w:val="00883380"/>
    <w:rsid w:val="00884482"/>
    <w:rsid w:val="00886D7C"/>
    <w:rsid w:val="008909B3"/>
    <w:rsid w:val="008913BD"/>
    <w:rsid w:val="0089260E"/>
    <w:rsid w:val="00892E43"/>
    <w:rsid w:val="00892EF1"/>
    <w:rsid w:val="00893B6A"/>
    <w:rsid w:val="008940FE"/>
    <w:rsid w:val="00894C8F"/>
    <w:rsid w:val="00894DA9"/>
    <w:rsid w:val="00894FD8"/>
    <w:rsid w:val="00895F04"/>
    <w:rsid w:val="00896264"/>
    <w:rsid w:val="008969FF"/>
    <w:rsid w:val="00896EEB"/>
    <w:rsid w:val="008A2437"/>
    <w:rsid w:val="008A25FB"/>
    <w:rsid w:val="008A3C16"/>
    <w:rsid w:val="008A5849"/>
    <w:rsid w:val="008A5C74"/>
    <w:rsid w:val="008A62F8"/>
    <w:rsid w:val="008A66EA"/>
    <w:rsid w:val="008A74E8"/>
    <w:rsid w:val="008B001A"/>
    <w:rsid w:val="008B08BB"/>
    <w:rsid w:val="008B3735"/>
    <w:rsid w:val="008B5576"/>
    <w:rsid w:val="008B5A17"/>
    <w:rsid w:val="008B6786"/>
    <w:rsid w:val="008B6CB9"/>
    <w:rsid w:val="008C18F6"/>
    <w:rsid w:val="008C4247"/>
    <w:rsid w:val="008C5852"/>
    <w:rsid w:val="008D05C7"/>
    <w:rsid w:val="008D0C16"/>
    <w:rsid w:val="008D0E94"/>
    <w:rsid w:val="008D118F"/>
    <w:rsid w:val="008D2719"/>
    <w:rsid w:val="008D318C"/>
    <w:rsid w:val="008D52F9"/>
    <w:rsid w:val="008D539A"/>
    <w:rsid w:val="008D61F1"/>
    <w:rsid w:val="008D6930"/>
    <w:rsid w:val="008D7224"/>
    <w:rsid w:val="008D7FE3"/>
    <w:rsid w:val="008E08A3"/>
    <w:rsid w:val="008E093F"/>
    <w:rsid w:val="008E20AD"/>
    <w:rsid w:val="008E2E28"/>
    <w:rsid w:val="008E3116"/>
    <w:rsid w:val="008E7348"/>
    <w:rsid w:val="008E7957"/>
    <w:rsid w:val="008E79C4"/>
    <w:rsid w:val="008F06D9"/>
    <w:rsid w:val="008F0808"/>
    <w:rsid w:val="008F26DD"/>
    <w:rsid w:val="008F2727"/>
    <w:rsid w:val="008F300C"/>
    <w:rsid w:val="008F5767"/>
    <w:rsid w:val="008F57BA"/>
    <w:rsid w:val="008F5E05"/>
    <w:rsid w:val="008F7A9D"/>
    <w:rsid w:val="00900B4D"/>
    <w:rsid w:val="00900E9F"/>
    <w:rsid w:val="0090194F"/>
    <w:rsid w:val="00901A96"/>
    <w:rsid w:val="00901EFB"/>
    <w:rsid w:val="009025D4"/>
    <w:rsid w:val="00904101"/>
    <w:rsid w:val="00904ADE"/>
    <w:rsid w:val="00905793"/>
    <w:rsid w:val="00905796"/>
    <w:rsid w:val="00905BFC"/>
    <w:rsid w:val="00905E97"/>
    <w:rsid w:val="00906CF5"/>
    <w:rsid w:val="00906F53"/>
    <w:rsid w:val="009078BD"/>
    <w:rsid w:val="00910EA4"/>
    <w:rsid w:val="009115AB"/>
    <w:rsid w:val="009128CE"/>
    <w:rsid w:val="00912AEB"/>
    <w:rsid w:val="00914820"/>
    <w:rsid w:val="009158B5"/>
    <w:rsid w:val="00916D1C"/>
    <w:rsid w:val="009179FE"/>
    <w:rsid w:val="0092083F"/>
    <w:rsid w:val="00926D0A"/>
    <w:rsid w:val="00930042"/>
    <w:rsid w:val="00930DE8"/>
    <w:rsid w:val="009313EC"/>
    <w:rsid w:val="0093219C"/>
    <w:rsid w:val="00933B8B"/>
    <w:rsid w:val="0093428B"/>
    <w:rsid w:val="00934C72"/>
    <w:rsid w:val="00934F3C"/>
    <w:rsid w:val="0093637F"/>
    <w:rsid w:val="00936E6E"/>
    <w:rsid w:val="00937D5D"/>
    <w:rsid w:val="00940D5A"/>
    <w:rsid w:val="00942E74"/>
    <w:rsid w:val="009434B9"/>
    <w:rsid w:val="00943A1D"/>
    <w:rsid w:val="009443C1"/>
    <w:rsid w:val="00945913"/>
    <w:rsid w:val="009461C2"/>
    <w:rsid w:val="0094708D"/>
    <w:rsid w:val="009474F5"/>
    <w:rsid w:val="009506E5"/>
    <w:rsid w:val="0095231B"/>
    <w:rsid w:val="00952DF2"/>
    <w:rsid w:val="009532AD"/>
    <w:rsid w:val="0095542F"/>
    <w:rsid w:val="0095565F"/>
    <w:rsid w:val="009613D3"/>
    <w:rsid w:val="009647DF"/>
    <w:rsid w:val="009656D2"/>
    <w:rsid w:val="009657AF"/>
    <w:rsid w:val="00966D1A"/>
    <w:rsid w:val="0097142B"/>
    <w:rsid w:val="00971C1A"/>
    <w:rsid w:val="00971C49"/>
    <w:rsid w:val="009720D8"/>
    <w:rsid w:val="00972138"/>
    <w:rsid w:val="009722BA"/>
    <w:rsid w:val="0097391E"/>
    <w:rsid w:val="00973D7F"/>
    <w:rsid w:val="00973FCA"/>
    <w:rsid w:val="0097447C"/>
    <w:rsid w:val="00976AB9"/>
    <w:rsid w:val="00976F0C"/>
    <w:rsid w:val="00980795"/>
    <w:rsid w:val="0098174A"/>
    <w:rsid w:val="00981FB1"/>
    <w:rsid w:val="00982A90"/>
    <w:rsid w:val="00984CF2"/>
    <w:rsid w:val="00986608"/>
    <w:rsid w:val="00986F47"/>
    <w:rsid w:val="0098718A"/>
    <w:rsid w:val="009906ED"/>
    <w:rsid w:val="00990E3C"/>
    <w:rsid w:val="00993FE7"/>
    <w:rsid w:val="009948B0"/>
    <w:rsid w:val="0099522A"/>
    <w:rsid w:val="0099523E"/>
    <w:rsid w:val="009959D8"/>
    <w:rsid w:val="009964F3"/>
    <w:rsid w:val="0099739A"/>
    <w:rsid w:val="009A0866"/>
    <w:rsid w:val="009A1744"/>
    <w:rsid w:val="009A1DFF"/>
    <w:rsid w:val="009A213D"/>
    <w:rsid w:val="009A22A6"/>
    <w:rsid w:val="009A2478"/>
    <w:rsid w:val="009A3D18"/>
    <w:rsid w:val="009A3F89"/>
    <w:rsid w:val="009A4445"/>
    <w:rsid w:val="009A47BD"/>
    <w:rsid w:val="009A4A76"/>
    <w:rsid w:val="009A56DC"/>
    <w:rsid w:val="009A6428"/>
    <w:rsid w:val="009A67D0"/>
    <w:rsid w:val="009A7308"/>
    <w:rsid w:val="009A7497"/>
    <w:rsid w:val="009B06B4"/>
    <w:rsid w:val="009B09F4"/>
    <w:rsid w:val="009B12FD"/>
    <w:rsid w:val="009B1BD9"/>
    <w:rsid w:val="009B2BDC"/>
    <w:rsid w:val="009B378E"/>
    <w:rsid w:val="009B4AB8"/>
    <w:rsid w:val="009B67BA"/>
    <w:rsid w:val="009B6AD6"/>
    <w:rsid w:val="009C1424"/>
    <w:rsid w:val="009C165C"/>
    <w:rsid w:val="009C1A77"/>
    <w:rsid w:val="009C3870"/>
    <w:rsid w:val="009C3D95"/>
    <w:rsid w:val="009C3FA8"/>
    <w:rsid w:val="009C54CF"/>
    <w:rsid w:val="009C59A8"/>
    <w:rsid w:val="009C5F3F"/>
    <w:rsid w:val="009C63A4"/>
    <w:rsid w:val="009C6586"/>
    <w:rsid w:val="009C6E4E"/>
    <w:rsid w:val="009C7E8B"/>
    <w:rsid w:val="009D0BC0"/>
    <w:rsid w:val="009D1D40"/>
    <w:rsid w:val="009D2519"/>
    <w:rsid w:val="009D348B"/>
    <w:rsid w:val="009D350D"/>
    <w:rsid w:val="009D57D0"/>
    <w:rsid w:val="009D5A26"/>
    <w:rsid w:val="009D5B55"/>
    <w:rsid w:val="009D5F23"/>
    <w:rsid w:val="009D77FF"/>
    <w:rsid w:val="009E0B86"/>
    <w:rsid w:val="009E2369"/>
    <w:rsid w:val="009E250B"/>
    <w:rsid w:val="009E2919"/>
    <w:rsid w:val="009E3882"/>
    <w:rsid w:val="009E4645"/>
    <w:rsid w:val="009E5534"/>
    <w:rsid w:val="009E699D"/>
    <w:rsid w:val="009E6BE5"/>
    <w:rsid w:val="009E7222"/>
    <w:rsid w:val="009F00E5"/>
    <w:rsid w:val="009F09EC"/>
    <w:rsid w:val="009F0F77"/>
    <w:rsid w:val="009F1EAB"/>
    <w:rsid w:val="009F2ACD"/>
    <w:rsid w:val="009F33E5"/>
    <w:rsid w:val="009F4E11"/>
    <w:rsid w:val="009F5C15"/>
    <w:rsid w:val="009F6EFF"/>
    <w:rsid w:val="00A002C9"/>
    <w:rsid w:val="00A01276"/>
    <w:rsid w:val="00A01EC7"/>
    <w:rsid w:val="00A020F2"/>
    <w:rsid w:val="00A027CA"/>
    <w:rsid w:val="00A04B72"/>
    <w:rsid w:val="00A06305"/>
    <w:rsid w:val="00A06610"/>
    <w:rsid w:val="00A0695F"/>
    <w:rsid w:val="00A076CE"/>
    <w:rsid w:val="00A07AB7"/>
    <w:rsid w:val="00A07D77"/>
    <w:rsid w:val="00A11E6E"/>
    <w:rsid w:val="00A12141"/>
    <w:rsid w:val="00A145AC"/>
    <w:rsid w:val="00A14AC1"/>
    <w:rsid w:val="00A14B16"/>
    <w:rsid w:val="00A152C7"/>
    <w:rsid w:val="00A15989"/>
    <w:rsid w:val="00A1698C"/>
    <w:rsid w:val="00A16FE9"/>
    <w:rsid w:val="00A17456"/>
    <w:rsid w:val="00A208DA"/>
    <w:rsid w:val="00A20927"/>
    <w:rsid w:val="00A20BFD"/>
    <w:rsid w:val="00A21221"/>
    <w:rsid w:val="00A2129F"/>
    <w:rsid w:val="00A2163F"/>
    <w:rsid w:val="00A21D4A"/>
    <w:rsid w:val="00A2217B"/>
    <w:rsid w:val="00A24C5D"/>
    <w:rsid w:val="00A251BF"/>
    <w:rsid w:val="00A25453"/>
    <w:rsid w:val="00A25759"/>
    <w:rsid w:val="00A25A7C"/>
    <w:rsid w:val="00A279F2"/>
    <w:rsid w:val="00A27D25"/>
    <w:rsid w:val="00A322AE"/>
    <w:rsid w:val="00A330E3"/>
    <w:rsid w:val="00A337B5"/>
    <w:rsid w:val="00A3537F"/>
    <w:rsid w:val="00A35A06"/>
    <w:rsid w:val="00A361F7"/>
    <w:rsid w:val="00A3735C"/>
    <w:rsid w:val="00A3743A"/>
    <w:rsid w:val="00A375EE"/>
    <w:rsid w:val="00A400B4"/>
    <w:rsid w:val="00A4056E"/>
    <w:rsid w:val="00A40F6D"/>
    <w:rsid w:val="00A4119E"/>
    <w:rsid w:val="00A4161E"/>
    <w:rsid w:val="00A41D84"/>
    <w:rsid w:val="00A42F3A"/>
    <w:rsid w:val="00A43B56"/>
    <w:rsid w:val="00A440DC"/>
    <w:rsid w:val="00A443D7"/>
    <w:rsid w:val="00A455B5"/>
    <w:rsid w:val="00A461B2"/>
    <w:rsid w:val="00A4672B"/>
    <w:rsid w:val="00A46EF7"/>
    <w:rsid w:val="00A47012"/>
    <w:rsid w:val="00A47700"/>
    <w:rsid w:val="00A47A7A"/>
    <w:rsid w:val="00A52A70"/>
    <w:rsid w:val="00A55B67"/>
    <w:rsid w:val="00A55C93"/>
    <w:rsid w:val="00A56873"/>
    <w:rsid w:val="00A57B71"/>
    <w:rsid w:val="00A60016"/>
    <w:rsid w:val="00A6031C"/>
    <w:rsid w:val="00A60A64"/>
    <w:rsid w:val="00A62CE6"/>
    <w:rsid w:val="00A62F0A"/>
    <w:rsid w:val="00A635CC"/>
    <w:rsid w:val="00A63812"/>
    <w:rsid w:val="00A6542B"/>
    <w:rsid w:val="00A65B0C"/>
    <w:rsid w:val="00A66934"/>
    <w:rsid w:val="00A66BB2"/>
    <w:rsid w:val="00A677FA"/>
    <w:rsid w:val="00A710B0"/>
    <w:rsid w:val="00A7184D"/>
    <w:rsid w:val="00A7463D"/>
    <w:rsid w:val="00A76F86"/>
    <w:rsid w:val="00A778E5"/>
    <w:rsid w:val="00A80E3B"/>
    <w:rsid w:val="00A81FFD"/>
    <w:rsid w:val="00A842F8"/>
    <w:rsid w:val="00A86F97"/>
    <w:rsid w:val="00A906EE"/>
    <w:rsid w:val="00A90CAC"/>
    <w:rsid w:val="00A918CD"/>
    <w:rsid w:val="00A91A49"/>
    <w:rsid w:val="00A94F0D"/>
    <w:rsid w:val="00A9739D"/>
    <w:rsid w:val="00A97C61"/>
    <w:rsid w:val="00AA253F"/>
    <w:rsid w:val="00AA3723"/>
    <w:rsid w:val="00AA39BD"/>
    <w:rsid w:val="00AA3E26"/>
    <w:rsid w:val="00AA46A3"/>
    <w:rsid w:val="00AA4F98"/>
    <w:rsid w:val="00AA572D"/>
    <w:rsid w:val="00AA5E5F"/>
    <w:rsid w:val="00AA6932"/>
    <w:rsid w:val="00AA735F"/>
    <w:rsid w:val="00AB065D"/>
    <w:rsid w:val="00AB0EAB"/>
    <w:rsid w:val="00AB1B76"/>
    <w:rsid w:val="00AB1C9F"/>
    <w:rsid w:val="00AB286D"/>
    <w:rsid w:val="00AB42D9"/>
    <w:rsid w:val="00AB495C"/>
    <w:rsid w:val="00AB4B47"/>
    <w:rsid w:val="00AB6020"/>
    <w:rsid w:val="00AB62B1"/>
    <w:rsid w:val="00AB6BA4"/>
    <w:rsid w:val="00AB7529"/>
    <w:rsid w:val="00AB76CF"/>
    <w:rsid w:val="00AB7BA4"/>
    <w:rsid w:val="00AC10A4"/>
    <w:rsid w:val="00AC12CE"/>
    <w:rsid w:val="00AC1453"/>
    <w:rsid w:val="00AC1D4F"/>
    <w:rsid w:val="00AC296E"/>
    <w:rsid w:val="00AC3E18"/>
    <w:rsid w:val="00AC4702"/>
    <w:rsid w:val="00AC4ED7"/>
    <w:rsid w:val="00AC63D1"/>
    <w:rsid w:val="00AC677C"/>
    <w:rsid w:val="00AC68C9"/>
    <w:rsid w:val="00AD111F"/>
    <w:rsid w:val="00AD1FC7"/>
    <w:rsid w:val="00AD2049"/>
    <w:rsid w:val="00AD2A54"/>
    <w:rsid w:val="00AD4162"/>
    <w:rsid w:val="00AD44A7"/>
    <w:rsid w:val="00AD457D"/>
    <w:rsid w:val="00AD562B"/>
    <w:rsid w:val="00AD69D0"/>
    <w:rsid w:val="00AD7618"/>
    <w:rsid w:val="00AD780D"/>
    <w:rsid w:val="00AD7E85"/>
    <w:rsid w:val="00AE1B95"/>
    <w:rsid w:val="00AE23C8"/>
    <w:rsid w:val="00AE245E"/>
    <w:rsid w:val="00AE4161"/>
    <w:rsid w:val="00AE6ADA"/>
    <w:rsid w:val="00AE7EA7"/>
    <w:rsid w:val="00AF050C"/>
    <w:rsid w:val="00AF05D1"/>
    <w:rsid w:val="00AF53D1"/>
    <w:rsid w:val="00AF7D55"/>
    <w:rsid w:val="00B0107B"/>
    <w:rsid w:val="00B018E0"/>
    <w:rsid w:val="00B02135"/>
    <w:rsid w:val="00B04F85"/>
    <w:rsid w:val="00B05314"/>
    <w:rsid w:val="00B05597"/>
    <w:rsid w:val="00B068A9"/>
    <w:rsid w:val="00B07019"/>
    <w:rsid w:val="00B07169"/>
    <w:rsid w:val="00B079C8"/>
    <w:rsid w:val="00B10652"/>
    <w:rsid w:val="00B10F46"/>
    <w:rsid w:val="00B11E57"/>
    <w:rsid w:val="00B12BF5"/>
    <w:rsid w:val="00B1307E"/>
    <w:rsid w:val="00B130AC"/>
    <w:rsid w:val="00B133B6"/>
    <w:rsid w:val="00B15770"/>
    <w:rsid w:val="00B16908"/>
    <w:rsid w:val="00B179B8"/>
    <w:rsid w:val="00B17EA9"/>
    <w:rsid w:val="00B17F9C"/>
    <w:rsid w:val="00B20B4A"/>
    <w:rsid w:val="00B22106"/>
    <w:rsid w:val="00B2242E"/>
    <w:rsid w:val="00B2316C"/>
    <w:rsid w:val="00B24298"/>
    <w:rsid w:val="00B24C67"/>
    <w:rsid w:val="00B24DA7"/>
    <w:rsid w:val="00B26145"/>
    <w:rsid w:val="00B2662F"/>
    <w:rsid w:val="00B272E5"/>
    <w:rsid w:val="00B30931"/>
    <w:rsid w:val="00B31096"/>
    <w:rsid w:val="00B31B90"/>
    <w:rsid w:val="00B31D9B"/>
    <w:rsid w:val="00B31F66"/>
    <w:rsid w:val="00B32A2A"/>
    <w:rsid w:val="00B332C0"/>
    <w:rsid w:val="00B3393D"/>
    <w:rsid w:val="00B33E9A"/>
    <w:rsid w:val="00B3460C"/>
    <w:rsid w:val="00B34D9F"/>
    <w:rsid w:val="00B363F9"/>
    <w:rsid w:val="00B367AA"/>
    <w:rsid w:val="00B36A67"/>
    <w:rsid w:val="00B36C33"/>
    <w:rsid w:val="00B3714D"/>
    <w:rsid w:val="00B374C0"/>
    <w:rsid w:val="00B37A45"/>
    <w:rsid w:val="00B40521"/>
    <w:rsid w:val="00B406F6"/>
    <w:rsid w:val="00B412FC"/>
    <w:rsid w:val="00B41743"/>
    <w:rsid w:val="00B41FD4"/>
    <w:rsid w:val="00B42122"/>
    <w:rsid w:val="00B43C59"/>
    <w:rsid w:val="00B442C8"/>
    <w:rsid w:val="00B458E5"/>
    <w:rsid w:val="00B461F1"/>
    <w:rsid w:val="00B475D1"/>
    <w:rsid w:val="00B47ACC"/>
    <w:rsid w:val="00B50369"/>
    <w:rsid w:val="00B52476"/>
    <w:rsid w:val="00B52E20"/>
    <w:rsid w:val="00B53AEC"/>
    <w:rsid w:val="00B60171"/>
    <w:rsid w:val="00B60667"/>
    <w:rsid w:val="00B60F19"/>
    <w:rsid w:val="00B61385"/>
    <w:rsid w:val="00B6298D"/>
    <w:rsid w:val="00B63F66"/>
    <w:rsid w:val="00B652AB"/>
    <w:rsid w:val="00B66CD4"/>
    <w:rsid w:val="00B67093"/>
    <w:rsid w:val="00B7034B"/>
    <w:rsid w:val="00B70D6A"/>
    <w:rsid w:val="00B71DE1"/>
    <w:rsid w:val="00B72EEA"/>
    <w:rsid w:val="00B733D1"/>
    <w:rsid w:val="00B73DD8"/>
    <w:rsid w:val="00B74A2F"/>
    <w:rsid w:val="00B7627B"/>
    <w:rsid w:val="00B76646"/>
    <w:rsid w:val="00B77B3A"/>
    <w:rsid w:val="00B82644"/>
    <w:rsid w:val="00B83373"/>
    <w:rsid w:val="00B8361E"/>
    <w:rsid w:val="00B83FC8"/>
    <w:rsid w:val="00B85374"/>
    <w:rsid w:val="00B8577D"/>
    <w:rsid w:val="00B85BBF"/>
    <w:rsid w:val="00B8722F"/>
    <w:rsid w:val="00B87533"/>
    <w:rsid w:val="00B8772E"/>
    <w:rsid w:val="00B87E7F"/>
    <w:rsid w:val="00B90437"/>
    <w:rsid w:val="00B90AF0"/>
    <w:rsid w:val="00B92819"/>
    <w:rsid w:val="00B92B0D"/>
    <w:rsid w:val="00B94B33"/>
    <w:rsid w:val="00B94CC2"/>
    <w:rsid w:val="00B9514F"/>
    <w:rsid w:val="00B9589B"/>
    <w:rsid w:val="00B95FEE"/>
    <w:rsid w:val="00B96C62"/>
    <w:rsid w:val="00B97256"/>
    <w:rsid w:val="00B9777B"/>
    <w:rsid w:val="00BA10A3"/>
    <w:rsid w:val="00BA1854"/>
    <w:rsid w:val="00BA1B76"/>
    <w:rsid w:val="00BA227D"/>
    <w:rsid w:val="00BA22C7"/>
    <w:rsid w:val="00BA34B1"/>
    <w:rsid w:val="00BA4CE0"/>
    <w:rsid w:val="00BA4E15"/>
    <w:rsid w:val="00BA57C0"/>
    <w:rsid w:val="00BA6430"/>
    <w:rsid w:val="00BA7FCC"/>
    <w:rsid w:val="00BB00DE"/>
    <w:rsid w:val="00BB04AB"/>
    <w:rsid w:val="00BB2346"/>
    <w:rsid w:val="00BB274A"/>
    <w:rsid w:val="00BB2926"/>
    <w:rsid w:val="00BB31E5"/>
    <w:rsid w:val="00BB39AE"/>
    <w:rsid w:val="00BB4078"/>
    <w:rsid w:val="00BB51C3"/>
    <w:rsid w:val="00BB5767"/>
    <w:rsid w:val="00BB6824"/>
    <w:rsid w:val="00BB70D8"/>
    <w:rsid w:val="00BB710A"/>
    <w:rsid w:val="00BB71D3"/>
    <w:rsid w:val="00BC01A3"/>
    <w:rsid w:val="00BC11F1"/>
    <w:rsid w:val="00BC26CE"/>
    <w:rsid w:val="00BC2E32"/>
    <w:rsid w:val="00BC2EBF"/>
    <w:rsid w:val="00BC2F4C"/>
    <w:rsid w:val="00BC45E3"/>
    <w:rsid w:val="00BC46E3"/>
    <w:rsid w:val="00BC482C"/>
    <w:rsid w:val="00BC544A"/>
    <w:rsid w:val="00BC60F0"/>
    <w:rsid w:val="00BC6292"/>
    <w:rsid w:val="00BC6D0D"/>
    <w:rsid w:val="00BC728A"/>
    <w:rsid w:val="00BD0E56"/>
    <w:rsid w:val="00BD2120"/>
    <w:rsid w:val="00BD431A"/>
    <w:rsid w:val="00BD43EE"/>
    <w:rsid w:val="00BD46FD"/>
    <w:rsid w:val="00BD4D84"/>
    <w:rsid w:val="00BD52AE"/>
    <w:rsid w:val="00BD5D3F"/>
    <w:rsid w:val="00BD753B"/>
    <w:rsid w:val="00BD7BBB"/>
    <w:rsid w:val="00BE05CB"/>
    <w:rsid w:val="00BE0AB3"/>
    <w:rsid w:val="00BE1791"/>
    <w:rsid w:val="00BE2681"/>
    <w:rsid w:val="00BE2BE3"/>
    <w:rsid w:val="00BE3B16"/>
    <w:rsid w:val="00BE4428"/>
    <w:rsid w:val="00BE6D62"/>
    <w:rsid w:val="00BE6F56"/>
    <w:rsid w:val="00BE7406"/>
    <w:rsid w:val="00BE796E"/>
    <w:rsid w:val="00BF01C0"/>
    <w:rsid w:val="00BF0828"/>
    <w:rsid w:val="00BF0EC1"/>
    <w:rsid w:val="00BF191E"/>
    <w:rsid w:val="00BF1C70"/>
    <w:rsid w:val="00BF5766"/>
    <w:rsid w:val="00BF5A89"/>
    <w:rsid w:val="00BF6335"/>
    <w:rsid w:val="00C003B8"/>
    <w:rsid w:val="00C007A7"/>
    <w:rsid w:val="00C01156"/>
    <w:rsid w:val="00C01959"/>
    <w:rsid w:val="00C0242D"/>
    <w:rsid w:val="00C02BD2"/>
    <w:rsid w:val="00C03A02"/>
    <w:rsid w:val="00C064DF"/>
    <w:rsid w:val="00C0684E"/>
    <w:rsid w:val="00C07867"/>
    <w:rsid w:val="00C07975"/>
    <w:rsid w:val="00C079F6"/>
    <w:rsid w:val="00C10410"/>
    <w:rsid w:val="00C11634"/>
    <w:rsid w:val="00C131A2"/>
    <w:rsid w:val="00C13777"/>
    <w:rsid w:val="00C13AAA"/>
    <w:rsid w:val="00C13EE8"/>
    <w:rsid w:val="00C14424"/>
    <w:rsid w:val="00C14E11"/>
    <w:rsid w:val="00C15130"/>
    <w:rsid w:val="00C15E97"/>
    <w:rsid w:val="00C1745B"/>
    <w:rsid w:val="00C2031B"/>
    <w:rsid w:val="00C2068C"/>
    <w:rsid w:val="00C2294C"/>
    <w:rsid w:val="00C22A63"/>
    <w:rsid w:val="00C2325B"/>
    <w:rsid w:val="00C2521A"/>
    <w:rsid w:val="00C25BD8"/>
    <w:rsid w:val="00C2677C"/>
    <w:rsid w:val="00C26FD0"/>
    <w:rsid w:val="00C273A7"/>
    <w:rsid w:val="00C27A4F"/>
    <w:rsid w:val="00C30115"/>
    <w:rsid w:val="00C30201"/>
    <w:rsid w:val="00C304F0"/>
    <w:rsid w:val="00C30EA7"/>
    <w:rsid w:val="00C313A4"/>
    <w:rsid w:val="00C31F06"/>
    <w:rsid w:val="00C31F55"/>
    <w:rsid w:val="00C31FFF"/>
    <w:rsid w:val="00C3250A"/>
    <w:rsid w:val="00C32C31"/>
    <w:rsid w:val="00C32D3E"/>
    <w:rsid w:val="00C32F15"/>
    <w:rsid w:val="00C33509"/>
    <w:rsid w:val="00C3372D"/>
    <w:rsid w:val="00C337E7"/>
    <w:rsid w:val="00C340E5"/>
    <w:rsid w:val="00C34B21"/>
    <w:rsid w:val="00C358F2"/>
    <w:rsid w:val="00C35959"/>
    <w:rsid w:val="00C419A3"/>
    <w:rsid w:val="00C41C39"/>
    <w:rsid w:val="00C42068"/>
    <w:rsid w:val="00C42C45"/>
    <w:rsid w:val="00C43381"/>
    <w:rsid w:val="00C437BC"/>
    <w:rsid w:val="00C43D2B"/>
    <w:rsid w:val="00C44742"/>
    <w:rsid w:val="00C46206"/>
    <w:rsid w:val="00C46570"/>
    <w:rsid w:val="00C4696E"/>
    <w:rsid w:val="00C474CB"/>
    <w:rsid w:val="00C47932"/>
    <w:rsid w:val="00C52152"/>
    <w:rsid w:val="00C54284"/>
    <w:rsid w:val="00C548CB"/>
    <w:rsid w:val="00C54EF2"/>
    <w:rsid w:val="00C56966"/>
    <w:rsid w:val="00C56B56"/>
    <w:rsid w:val="00C57F07"/>
    <w:rsid w:val="00C61275"/>
    <w:rsid w:val="00C61324"/>
    <w:rsid w:val="00C62A2F"/>
    <w:rsid w:val="00C62CCB"/>
    <w:rsid w:val="00C63576"/>
    <w:rsid w:val="00C6413D"/>
    <w:rsid w:val="00C64278"/>
    <w:rsid w:val="00C64B96"/>
    <w:rsid w:val="00C65BF5"/>
    <w:rsid w:val="00C676FF"/>
    <w:rsid w:val="00C7021D"/>
    <w:rsid w:val="00C707F4"/>
    <w:rsid w:val="00C711CA"/>
    <w:rsid w:val="00C7183E"/>
    <w:rsid w:val="00C751B0"/>
    <w:rsid w:val="00C753E0"/>
    <w:rsid w:val="00C77178"/>
    <w:rsid w:val="00C77940"/>
    <w:rsid w:val="00C811F5"/>
    <w:rsid w:val="00C8271B"/>
    <w:rsid w:val="00C8297D"/>
    <w:rsid w:val="00C83050"/>
    <w:rsid w:val="00C84390"/>
    <w:rsid w:val="00C84A21"/>
    <w:rsid w:val="00C87F13"/>
    <w:rsid w:val="00C87FEB"/>
    <w:rsid w:val="00C91077"/>
    <w:rsid w:val="00C915BC"/>
    <w:rsid w:val="00C915F3"/>
    <w:rsid w:val="00C920BE"/>
    <w:rsid w:val="00C92937"/>
    <w:rsid w:val="00C93576"/>
    <w:rsid w:val="00C94D69"/>
    <w:rsid w:val="00C95239"/>
    <w:rsid w:val="00CA0854"/>
    <w:rsid w:val="00CA097A"/>
    <w:rsid w:val="00CA0B3A"/>
    <w:rsid w:val="00CA1B9E"/>
    <w:rsid w:val="00CA1E59"/>
    <w:rsid w:val="00CA38EF"/>
    <w:rsid w:val="00CA5C25"/>
    <w:rsid w:val="00CB077B"/>
    <w:rsid w:val="00CB088F"/>
    <w:rsid w:val="00CB0918"/>
    <w:rsid w:val="00CB0F16"/>
    <w:rsid w:val="00CB0F45"/>
    <w:rsid w:val="00CB175E"/>
    <w:rsid w:val="00CB218C"/>
    <w:rsid w:val="00CB241A"/>
    <w:rsid w:val="00CB346E"/>
    <w:rsid w:val="00CB3A30"/>
    <w:rsid w:val="00CB48B8"/>
    <w:rsid w:val="00CB4FD5"/>
    <w:rsid w:val="00CB530F"/>
    <w:rsid w:val="00CB5B3E"/>
    <w:rsid w:val="00CB6236"/>
    <w:rsid w:val="00CB6C40"/>
    <w:rsid w:val="00CB731B"/>
    <w:rsid w:val="00CB7892"/>
    <w:rsid w:val="00CB794F"/>
    <w:rsid w:val="00CB7E36"/>
    <w:rsid w:val="00CC3682"/>
    <w:rsid w:val="00CC39A0"/>
    <w:rsid w:val="00CC3F20"/>
    <w:rsid w:val="00CC40AD"/>
    <w:rsid w:val="00CC6A99"/>
    <w:rsid w:val="00CC7624"/>
    <w:rsid w:val="00CC793F"/>
    <w:rsid w:val="00CD2B38"/>
    <w:rsid w:val="00CD467F"/>
    <w:rsid w:val="00CD7644"/>
    <w:rsid w:val="00CD7C9C"/>
    <w:rsid w:val="00CD7D5F"/>
    <w:rsid w:val="00CE05BC"/>
    <w:rsid w:val="00CE1493"/>
    <w:rsid w:val="00CE2A7D"/>
    <w:rsid w:val="00CE510B"/>
    <w:rsid w:val="00CE53CD"/>
    <w:rsid w:val="00CE5B0C"/>
    <w:rsid w:val="00CE67D7"/>
    <w:rsid w:val="00CE6957"/>
    <w:rsid w:val="00CE70CF"/>
    <w:rsid w:val="00CE7774"/>
    <w:rsid w:val="00CE7DBA"/>
    <w:rsid w:val="00CF1DFC"/>
    <w:rsid w:val="00CF3DF8"/>
    <w:rsid w:val="00CF443F"/>
    <w:rsid w:val="00CF4571"/>
    <w:rsid w:val="00CF655F"/>
    <w:rsid w:val="00CF65DA"/>
    <w:rsid w:val="00CF6EF5"/>
    <w:rsid w:val="00D0229D"/>
    <w:rsid w:val="00D03376"/>
    <w:rsid w:val="00D03619"/>
    <w:rsid w:val="00D03F61"/>
    <w:rsid w:val="00D06242"/>
    <w:rsid w:val="00D0637B"/>
    <w:rsid w:val="00D06695"/>
    <w:rsid w:val="00D0768D"/>
    <w:rsid w:val="00D106F1"/>
    <w:rsid w:val="00D10BE1"/>
    <w:rsid w:val="00D15404"/>
    <w:rsid w:val="00D15CEF"/>
    <w:rsid w:val="00D16619"/>
    <w:rsid w:val="00D20392"/>
    <w:rsid w:val="00D20570"/>
    <w:rsid w:val="00D2211E"/>
    <w:rsid w:val="00D2272A"/>
    <w:rsid w:val="00D2311C"/>
    <w:rsid w:val="00D25D52"/>
    <w:rsid w:val="00D261B0"/>
    <w:rsid w:val="00D261DB"/>
    <w:rsid w:val="00D265A5"/>
    <w:rsid w:val="00D268F5"/>
    <w:rsid w:val="00D26B0C"/>
    <w:rsid w:val="00D26BA5"/>
    <w:rsid w:val="00D27804"/>
    <w:rsid w:val="00D30B09"/>
    <w:rsid w:val="00D31F18"/>
    <w:rsid w:val="00D33196"/>
    <w:rsid w:val="00D33A14"/>
    <w:rsid w:val="00D33D47"/>
    <w:rsid w:val="00D33E32"/>
    <w:rsid w:val="00D353E4"/>
    <w:rsid w:val="00D35868"/>
    <w:rsid w:val="00D373A6"/>
    <w:rsid w:val="00D375F7"/>
    <w:rsid w:val="00D4075D"/>
    <w:rsid w:val="00D4192D"/>
    <w:rsid w:val="00D43236"/>
    <w:rsid w:val="00D43E7F"/>
    <w:rsid w:val="00D44351"/>
    <w:rsid w:val="00D44911"/>
    <w:rsid w:val="00D4659A"/>
    <w:rsid w:val="00D46A8B"/>
    <w:rsid w:val="00D4734E"/>
    <w:rsid w:val="00D50E5B"/>
    <w:rsid w:val="00D512E0"/>
    <w:rsid w:val="00D5182D"/>
    <w:rsid w:val="00D51C82"/>
    <w:rsid w:val="00D52B35"/>
    <w:rsid w:val="00D5403D"/>
    <w:rsid w:val="00D54B45"/>
    <w:rsid w:val="00D5707B"/>
    <w:rsid w:val="00D57412"/>
    <w:rsid w:val="00D574A6"/>
    <w:rsid w:val="00D602CE"/>
    <w:rsid w:val="00D603CE"/>
    <w:rsid w:val="00D60605"/>
    <w:rsid w:val="00D60D3F"/>
    <w:rsid w:val="00D615FE"/>
    <w:rsid w:val="00D636F8"/>
    <w:rsid w:val="00D64029"/>
    <w:rsid w:val="00D64474"/>
    <w:rsid w:val="00D64A46"/>
    <w:rsid w:val="00D64DCE"/>
    <w:rsid w:val="00D64E61"/>
    <w:rsid w:val="00D64E99"/>
    <w:rsid w:val="00D66219"/>
    <w:rsid w:val="00D662CC"/>
    <w:rsid w:val="00D676BE"/>
    <w:rsid w:val="00D67D2D"/>
    <w:rsid w:val="00D67F0E"/>
    <w:rsid w:val="00D703C5"/>
    <w:rsid w:val="00D71D95"/>
    <w:rsid w:val="00D72C9B"/>
    <w:rsid w:val="00D72ED8"/>
    <w:rsid w:val="00D73980"/>
    <w:rsid w:val="00D73993"/>
    <w:rsid w:val="00D74800"/>
    <w:rsid w:val="00D75D5B"/>
    <w:rsid w:val="00D7651E"/>
    <w:rsid w:val="00D7685B"/>
    <w:rsid w:val="00D76EF6"/>
    <w:rsid w:val="00D80372"/>
    <w:rsid w:val="00D803D1"/>
    <w:rsid w:val="00D8077A"/>
    <w:rsid w:val="00D81345"/>
    <w:rsid w:val="00D83133"/>
    <w:rsid w:val="00D840FF"/>
    <w:rsid w:val="00D84389"/>
    <w:rsid w:val="00D84489"/>
    <w:rsid w:val="00D84BD3"/>
    <w:rsid w:val="00D84C8C"/>
    <w:rsid w:val="00D84D1F"/>
    <w:rsid w:val="00D851E0"/>
    <w:rsid w:val="00D85612"/>
    <w:rsid w:val="00D85EFD"/>
    <w:rsid w:val="00D864CD"/>
    <w:rsid w:val="00D87D18"/>
    <w:rsid w:val="00D9018C"/>
    <w:rsid w:val="00D901FB"/>
    <w:rsid w:val="00D9132E"/>
    <w:rsid w:val="00D91BFD"/>
    <w:rsid w:val="00D939AA"/>
    <w:rsid w:val="00D9757E"/>
    <w:rsid w:val="00D97A89"/>
    <w:rsid w:val="00DA0244"/>
    <w:rsid w:val="00DA0303"/>
    <w:rsid w:val="00DA0B74"/>
    <w:rsid w:val="00DA0C09"/>
    <w:rsid w:val="00DA12A0"/>
    <w:rsid w:val="00DA1881"/>
    <w:rsid w:val="00DA2FCC"/>
    <w:rsid w:val="00DA34D6"/>
    <w:rsid w:val="00DA3647"/>
    <w:rsid w:val="00DA38F6"/>
    <w:rsid w:val="00DA3D0E"/>
    <w:rsid w:val="00DA41AA"/>
    <w:rsid w:val="00DA4395"/>
    <w:rsid w:val="00DA506C"/>
    <w:rsid w:val="00DA5D4A"/>
    <w:rsid w:val="00DA7294"/>
    <w:rsid w:val="00DB36EF"/>
    <w:rsid w:val="00DB6CCD"/>
    <w:rsid w:val="00DB750E"/>
    <w:rsid w:val="00DC0BA9"/>
    <w:rsid w:val="00DC20BE"/>
    <w:rsid w:val="00DC2D6B"/>
    <w:rsid w:val="00DC37A0"/>
    <w:rsid w:val="00DC384E"/>
    <w:rsid w:val="00DC393B"/>
    <w:rsid w:val="00DC3A8B"/>
    <w:rsid w:val="00DC44F8"/>
    <w:rsid w:val="00DC4812"/>
    <w:rsid w:val="00DC692C"/>
    <w:rsid w:val="00DC6F2B"/>
    <w:rsid w:val="00DD11E4"/>
    <w:rsid w:val="00DD1669"/>
    <w:rsid w:val="00DD17AC"/>
    <w:rsid w:val="00DD1E1B"/>
    <w:rsid w:val="00DD2B3A"/>
    <w:rsid w:val="00DD3BE4"/>
    <w:rsid w:val="00DD4406"/>
    <w:rsid w:val="00DD454B"/>
    <w:rsid w:val="00DD47E9"/>
    <w:rsid w:val="00DD4A2A"/>
    <w:rsid w:val="00DD5628"/>
    <w:rsid w:val="00DD5E20"/>
    <w:rsid w:val="00DD6009"/>
    <w:rsid w:val="00DD628C"/>
    <w:rsid w:val="00DD643C"/>
    <w:rsid w:val="00DD6A84"/>
    <w:rsid w:val="00DD7033"/>
    <w:rsid w:val="00DE1383"/>
    <w:rsid w:val="00DE1561"/>
    <w:rsid w:val="00DE2A83"/>
    <w:rsid w:val="00DE30B8"/>
    <w:rsid w:val="00DE3F47"/>
    <w:rsid w:val="00DE403B"/>
    <w:rsid w:val="00DE52DB"/>
    <w:rsid w:val="00DE5B4A"/>
    <w:rsid w:val="00DE6FAC"/>
    <w:rsid w:val="00DE7751"/>
    <w:rsid w:val="00DE7D75"/>
    <w:rsid w:val="00DF0656"/>
    <w:rsid w:val="00DF0C43"/>
    <w:rsid w:val="00DF0F21"/>
    <w:rsid w:val="00DF2742"/>
    <w:rsid w:val="00DF27EE"/>
    <w:rsid w:val="00DF3AB5"/>
    <w:rsid w:val="00DF407E"/>
    <w:rsid w:val="00DF4466"/>
    <w:rsid w:val="00DF5053"/>
    <w:rsid w:val="00DF55C4"/>
    <w:rsid w:val="00DF5FBC"/>
    <w:rsid w:val="00DF6A3C"/>
    <w:rsid w:val="00DF74F3"/>
    <w:rsid w:val="00DF758E"/>
    <w:rsid w:val="00DF7AC0"/>
    <w:rsid w:val="00E00E89"/>
    <w:rsid w:val="00E024C2"/>
    <w:rsid w:val="00E029E7"/>
    <w:rsid w:val="00E02D92"/>
    <w:rsid w:val="00E03053"/>
    <w:rsid w:val="00E03240"/>
    <w:rsid w:val="00E0339C"/>
    <w:rsid w:val="00E04988"/>
    <w:rsid w:val="00E05762"/>
    <w:rsid w:val="00E059AC"/>
    <w:rsid w:val="00E05DF5"/>
    <w:rsid w:val="00E069E3"/>
    <w:rsid w:val="00E06D7D"/>
    <w:rsid w:val="00E11798"/>
    <w:rsid w:val="00E11E19"/>
    <w:rsid w:val="00E12FA8"/>
    <w:rsid w:val="00E1379E"/>
    <w:rsid w:val="00E1584E"/>
    <w:rsid w:val="00E15AE7"/>
    <w:rsid w:val="00E16EE4"/>
    <w:rsid w:val="00E16F16"/>
    <w:rsid w:val="00E17314"/>
    <w:rsid w:val="00E17839"/>
    <w:rsid w:val="00E2001A"/>
    <w:rsid w:val="00E20051"/>
    <w:rsid w:val="00E209EB"/>
    <w:rsid w:val="00E22B0D"/>
    <w:rsid w:val="00E23776"/>
    <w:rsid w:val="00E239E3"/>
    <w:rsid w:val="00E246CB"/>
    <w:rsid w:val="00E24DA7"/>
    <w:rsid w:val="00E30A24"/>
    <w:rsid w:val="00E31617"/>
    <w:rsid w:val="00E31B32"/>
    <w:rsid w:val="00E31DF3"/>
    <w:rsid w:val="00E31EF6"/>
    <w:rsid w:val="00E32671"/>
    <w:rsid w:val="00E32F65"/>
    <w:rsid w:val="00E34399"/>
    <w:rsid w:val="00E34436"/>
    <w:rsid w:val="00E35F86"/>
    <w:rsid w:val="00E3770B"/>
    <w:rsid w:val="00E403FC"/>
    <w:rsid w:val="00E4133A"/>
    <w:rsid w:val="00E4161B"/>
    <w:rsid w:val="00E41A19"/>
    <w:rsid w:val="00E42445"/>
    <w:rsid w:val="00E437E7"/>
    <w:rsid w:val="00E4434F"/>
    <w:rsid w:val="00E450DB"/>
    <w:rsid w:val="00E457EC"/>
    <w:rsid w:val="00E47B2A"/>
    <w:rsid w:val="00E50392"/>
    <w:rsid w:val="00E506B6"/>
    <w:rsid w:val="00E50CE8"/>
    <w:rsid w:val="00E5147F"/>
    <w:rsid w:val="00E51C64"/>
    <w:rsid w:val="00E525E0"/>
    <w:rsid w:val="00E5439C"/>
    <w:rsid w:val="00E54928"/>
    <w:rsid w:val="00E552F2"/>
    <w:rsid w:val="00E5617F"/>
    <w:rsid w:val="00E5698F"/>
    <w:rsid w:val="00E61C67"/>
    <w:rsid w:val="00E62048"/>
    <w:rsid w:val="00E63B06"/>
    <w:rsid w:val="00E64B2F"/>
    <w:rsid w:val="00E65043"/>
    <w:rsid w:val="00E65951"/>
    <w:rsid w:val="00E6785A"/>
    <w:rsid w:val="00E67880"/>
    <w:rsid w:val="00E70CD8"/>
    <w:rsid w:val="00E7111A"/>
    <w:rsid w:val="00E71D9A"/>
    <w:rsid w:val="00E7276D"/>
    <w:rsid w:val="00E73323"/>
    <w:rsid w:val="00E74330"/>
    <w:rsid w:val="00E748E5"/>
    <w:rsid w:val="00E7491B"/>
    <w:rsid w:val="00E75AEB"/>
    <w:rsid w:val="00E775E1"/>
    <w:rsid w:val="00E77F50"/>
    <w:rsid w:val="00E81647"/>
    <w:rsid w:val="00E828A9"/>
    <w:rsid w:val="00E82A03"/>
    <w:rsid w:val="00E83001"/>
    <w:rsid w:val="00E848E7"/>
    <w:rsid w:val="00E85D5E"/>
    <w:rsid w:val="00E860BD"/>
    <w:rsid w:val="00E8623F"/>
    <w:rsid w:val="00E8646A"/>
    <w:rsid w:val="00E86F26"/>
    <w:rsid w:val="00E920F6"/>
    <w:rsid w:val="00E9353F"/>
    <w:rsid w:val="00E94DEF"/>
    <w:rsid w:val="00E95A52"/>
    <w:rsid w:val="00E96155"/>
    <w:rsid w:val="00E969B9"/>
    <w:rsid w:val="00E97874"/>
    <w:rsid w:val="00E97CB2"/>
    <w:rsid w:val="00E97E6E"/>
    <w:rsid w:val="00EA18AF"/>
    <w:rsid w:val="00EA3ECD"/>
    <w:rsid w:val="00EA4496"/>
    <w:rsid w:val="00EA5671"/>
    <w:rsid w:val="00EA59C7"/>
    <w:rsid w:val="00EA5E2E"/>
    <w:rsid w:val="00EA608A"/>
    <w:rsid w:val="00EA664C"/>
    <w:rsid w:val="00EA6815"/>
    <w:rsid w:val="00EA6F1B"/>
    <w:rsid w:val="00EB04B9"/>
    <w:rsid w:val="00EB11A0"/>
    <w:rsid w:val="00EB1E27"/>
    <w:rsid w:val="00EB337C"/>
    <w:rsid w:val="00EB36BF"/>
    <w:rsid w:val="00EB39E5"/>
    <w:rsid w:val="00EB4457"/>
    <w:rsid w:val="00EB4517"/>
    <w:rsid w:val="00EB4B9C"/>
    <w:rsid w:val="00EB4D13"/>
    <w:rsid w:val="00EB51D5"/>
    <w:rsid w:val="00EB5224"/>
    <w:rsid w:val="00EB5A1C"/>
    <w:rsid w:val="00EB6FA4"/>
    <w:rsid w:val="00EC07BE"/>
    <w:rsid w:val="00EC23C7"/>
    <w:rsid w:val="00EC308A"/>
    <w:rsid w:val="00EC5EF1"/>
    <w:rsid w:val="00EC640E"/>
    <w:rsid w:val="00EC6B84"/>
    <w:rsid w:val="00EC70E6"/>
    <w:rsid w:val="00EC7509"/>
    <w:rsid w:val="00EC7CAA"/>
    <w:rsid w:val="00EC7DBD"/>
    <w:rsid w:val="00EC7E5B"/>
    <w:rsid w:val="00EC7F2E"/>
    <w:rsid w:val="00ED15F7"/>
    <w:rsid w:val="00ED22ED"/>
    <w:rsid w:val="00ED3371"/>
    <w:rsid w:val="00ED39A8"/>
    <w:rsid w:val="00ED46BB"/>
    <w:rsid w:val="00ED4842"/>
    <w:rsid w:val="00ED4F29"/>
    <w:rsid w:val="00ED5C52"/>
    <w:rsid w:val="00ED5FCC"/>
    <w:rsid w:val="00ED72B8"/>
    <w:rsid w:val="00ED78C0"/>
    <w:rsid w:val="00EE0981"/>
    <w:rsid w:val="00EE0F5D"/>
    <w:rsid w:val="00EE0F74"/>
    <w:rsid w:val="00EE2D71"/>
    <w:rsid w:val="00EE2FD4"/>
    <w:rsid w:val="00EE3B83"/>
    <w:rsid w:val="00EE5AD4"/>
    <w:rsid w:val="00EE5D95"/>
    <w:rsid w:val="00EE694F"/>
    <w:rsid w:val="00EE72F2"/>
    <w:rsid w:val="00EF0CD7"/>
    <w:rsid w:val="00EF28FD"/>
    <w:rsid w:val="00EF29A0"/>
    <w:rsid w:val="00EF370C"/>
    <w:rsid w:val="00EF501A"/>
    <w:rsid w:val="00EF5314"/>
    <w:rsid w:val="00EF6EAD"/>
    <w:rsid w:val="00EF7C8D"/>
    <w:rsid w:val="00F006C2"/>
    <w:rsid w:val="00F0112D"/>
    <w:rsid w:val="00F015CB"/>
    <w:rsid w:val="00F0211C"/>
    <w:rsid w:val="00F0230A"/>
    <w:rsid w:val="00F02375"/>
    <w:rsid w:val="00F02C8B"/>
    <w:rsid w:val="00F02CBF"/>
    <w:rsid w:val="00F03B13"/>
    <w:rsid w:val="00F0418A"/>
    <w:rsid w:val="00F05BE6"/>
    <w:rsid w:val="00F06485"/>
    <w:rsid w:val="00F06BD8"/>
    <w:rsid w:val="00F07AB2"/>
    <w:rsid w:val="00F106A6"/>
    <w:rsid w:val="00F1269D"/>
    <w:rsid w:val="00F12AE2"/>
    <w:rsid w:val="00F12C12"/>
    <w:rsid w:val="00F132BB"/>
    <w:rsid w:val="00F14579"/>
    <w:rsid w:val="00F152CB"/>
    <w:rsid w:val="00F15A00"/>
    <w:rsid w:val="00F15B6D"/>
    <w:rsid w:val="00F15E0C"/>
    <w:rsid w:val="00F15E9C"/>
    <w:rsid w:val="00F15F9B"/>
    <w:rsid w:val="00F17590"/>
    <w:rsid w:val="00F17B82"/>
    <w:rsid w:val="00F2038C"/>
    <w:rsid w:val="00F2045B"/>
    <w:rsid w:val="00F2068D"/>
    <w:rsid w:val="00F20869"/>
    <w:rsid w:val="00F2195C"/>
    <w:rsid w:val="00F23C10"/>
    <w:rsid w:val="00F251D8"/>
    <w:rsid w:val="00F25AF6"/>
    <w:rsid w:val="00F267B6"/>
    <w:rsid w:val="00F268AC"/>
    <w:rsid w:val="00F26F66"/>
    <w:rsid w:val="00F30805"/>
    <w:rsid w:val="00F34040"/>
    <w:rsid w:val="00F35369"/>
    <w:rsid w:val="00F3608D"/>
    <w:rsid w:val="00F36132"/>
    <w:rsid w:val="00F36F47"/>
    <w:rsid w:val="00F41427"/>
    <w:rsid w:val="00F41FD5"/>
    <w:rsid w:val="00F42CF5"/>
    <w:rsid w:val="00F43723"/>
    <w:rsid w:val="00F43826"/>
    <w:rsid w:val="00F45A22"/>
    <w:rsid w:val="00F45C95"/>
    <w:rsid w:val="00F45FA3"/>
    <w:rsid w:val="00F4785D"/>
    <w:rsid w:val="00F50030"/>
    <w:rsid w:val="00F5113D"/>
    <w:rsid w:val="00F51365"/>
    <w:rsid w:val="00F527E9"/>
    <w:rsid w:val="00F528D9"/>
    <w:rsid w:val="00F52928"/>
    <w:rsid w:val="00F53004"/>
    <w:rsid w:val="00F5417F"/>
    <w:rsid w:val="00F54BEA"/>
    <w:rsid w:val="00F5550E"/>
    <w:rsid w:val="00F55589"/>
    <w:rsid w:val="00F55A6C"/>
    <w:rsid w:val="00F5648C"/>
    <w:rsid w:val="00F564BC"/>
    <w:rsid w:val="00F5676C"/>
    <w:rsid w:val="00F57747"/>
    <w:rsid w:val="00F60928"/>
    <w:rsid w:val="00F60C2D"/>
    <w:rsid w:val="00F60D04"/>
    <w:rsid w:val="00F61D7B"/>
    <w:rsid w:val="00F628FE"/>
    <w:rsid w:val="00F63176"/>
    <w:rsid w:val="00F658BC"/>
    <w:rsid w:val="00F701B7"/>
    <w:rsid w:val="00F71084"/>
    <w:rsid w:val="00F719DD"/>
    <w:rsid w:val="00F71B8F"/>
    <w:rsid w:val="00F72A1C"/>
    <w:rsid w:val="00F73D2B"/>
    <w:rsid w:val="00F755CE"/>
    <w:rsid w:val="00F7656A"/>
    <w:rsid w:val="00F8001F"/>
    <w:rsid w:val="00F80EAC"/>
    <w:rsid w:val="00F815AF"/>
    <w:rsid w:val="00F82816"/>
    <w:rsid w:val="00F8348A"/>
    <w:rsid w:val="00F8399D"/>
    <w:rsid w:val="00F84430"/>
    <w:rsid w:val="00F84FE7"/>
    <w:rsid w:val="00F850AB"/>
    <w:rsid w:val="00F853B3"/>
    <w:rsid w:val="00F86617"/>
    <w:rsid w:val="00F86D83"/>
    <w:rsid w:val="00F900C8"/>
    <w:rsid w:val="00F910C7"/>
    <w:rsid w:val="00F920E0"/>
    <w:rsid w:val="00F92466"/>
    <w:rsid w:val="00F92C62"/>
    <w:rsid w:val="00F944C7"/>
    <w:rsid w:val="00F94C30"/>
    <w:rsid w:val="00F95D19"/>
    <w:rsid w:val="00F95DA0"/>
    <w:rsid w:val="00F960CA"/>
    <w:rsid w:val="00F960E7"/>
    <w:rsid w:val="00F967D2"/>
    <w:rsid w:val="00F96B1A"/>
    <w:rsid w:val="00FA16E6"/>
    <w:rsid w:val="00FA29F6"/>
    <w:rsid w:val="00FA2A19"/>
    <w:rsid w:val="00FA2F0C"/>
    <w:rsid w:val="00FA2FD6"/>
    <w:rsid w:val="00FA36B9"/>
    <w:rsid w:val="00FA3999"/>
    <w:rsid w:val="00FA3DA1"/>
    <w:rsid w:val="00FA721C"/>
    <w:rsid w:val="00FA7CE7"/>
    <w:rsid w:val="00FB061F"/>
    <w:rsid w:val="00FB1380"/>
    <w:rsid w:val="00FB1663"/>
    <w:rsid w:val="00FB1718"/>
    <w:rsid w:val="00FB171A"/>
    <w:rsid w:val="00FB514B"/>
    <w:rsid w:val="00FB6575"/>
    <w:rsid w:val="00FB6F4B"/>
    <w:rsid w:val="00FC054B"/>
    <w:rsid w:val="00FC25CF"/>
    <w:rsid w:val="00FC39E4"/>
    <w:rsid w:val="00FC4920"/>
    <w:rsid w:val="00FC4AE0"/>
    <w:rsid w:val="00FC590E"/>
    <w:rsid w:val="00FC5B86"/>
    <w:rsid w:val="00FC5B95"/>
    <w:rsid w:val="00FC61DB"/>
    <w:rsid w:val="00FC6693"/>
    <w:rsid w:val="00FC7F1E"/>
    <w:rsid w:val="00FD044C"/>
    <w:rsid w:val="00FD13F9"/>
    <w:rsid w:val="00FD29DA"/>
    <w:rsid w:val="00FD3E20"/>
    <w:rsid w:val="00FD42F0"/>
    <w:rsid w:val="00FD5337"/>
    <w:rsid w:val="00FD60B5"/>
    <w:rsid w:val="00FD6F2C"/>
    <w:rsid w:val="00FE0166"/>
    <w:rsid w:val="00FE0B35"/>
    <w:rsid w:val="00FE273A"/>
    <w:rsid w:val="00FE2B69"/>
    <w:rsid w:val="00FE38DC"/>
    <w:rsid w:val="00FE53BA"/>
    <w:rsid w:val="00FE5561"/>
    <w:rsid w:val="00FE5998"/>
    <w:rsid w:val="00FE71E5"/>
    <w:rsid w:val="00FE7D28"/>
    <w:rsid w:val="00FE7D4F"/>
    <w:rsid w:val="00FF08FB"/>
    <w:rsid w:val="00FF0F49"/>
    <w:rsid w:val="00FF303C"/>
    <w:rsid w:val="00FF34A1"/>
    <w:rsid w:val="00FF38CE"/>
    <w:rsid w:val="00FF3C32"/>
    <w:rsid w:val="00FF4355"/>
    <w:rsid w:val="00FF581E"/>
    <w:rsid w:val="00FF78E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219E2E"/>
  <w15:chartTrackingRefBased/>
  <w15:docId w15:val="{9E8A05F8-A577-4469-ABD9-E7CF84590A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PMingLiU"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F7D6F"/>
    <w:rPr>
      <w:rFonts w:eastAsia="Times New Roman"/>
      <w:sz w:val="24"/>
      <w:szCs w:val="24"/>
    </w:rPr>
  </w:style>
  <w:style w:type="paragraph" w:styleId="Heading1">
    <w:name w:val="heading 1"/>
    <w:aliases w:val="H1,h1"/>
    <w:basedOn w:val="Normal"/>
    <w:next w:val="Normal"/>
    <w:link w:val="Heading1Char"/>
    <w:qFormat/>
    <w:rsid w:val="00986F47"/>
    <w:pPr>
      <w:keepNext/>
      <w:spacing w:after="240"/>
      <w:ind w:right="284"/>
      <w:outlineLvl w:val="0"/>
    </w:pPr>
    <w:rPr>
      <w:rFonts w:ascii="Arial" w:hAnsi="Arial"/>
      <w:b/>
    </w:rPr>
  </w:style>
  <w:style w:type="paragraph" w:styleId="Heading2">
    <w:name w:val="heading 2"/>
    <w:aliases w:val="H2,h2"/>
    <w:basedOn w:val="Normal"/>
    <w:next w:val="Normal"/>
    <w:link w:val="Heading2Char"/>
    <w:qFormat/>
    <w:rsid w:val="008E7348"/>
    <w:pPr>
      <w:keepNext/>
      <w:ind w:right="284"/>
      <w:outlineLvl w:val="1"/>
    </w:pPr>
    <w:rPr>
      <w:rFonts w:ascii="Arial" w:hAnsi="Arial"/>
      <w:b/>
      <w:sz w:val="22"/>
    </w:rPr>
  </w:style>
  <w:style w:type="paragraph" w:styleId="Heading3">
    <w:name w:val="heading 3"/>
    <w:aliases w:val="H3,h3"/>
    <w:basedOn w:val="Normal"/>
    <w:next w:val="Normal"/>
    <w:qFormat/>
    <w:pPr>
      <w:keepNext/>
      <w:outlineLvl w:val="2"/>
    </w:pPr>
  </w:style>
  <w:style w:type="paragraph" w:styleId="Heading4">
    <w:name w:val="heading 4"/>
    <w:aliases w:val="h4"/>
    <w:basedOn w:val="Normal"/>
    <w:next w:val="Normal"/>
    <w:qFormat/>
    <w:pPr>
      <w:keepNext/>
      <w:tabs>
        <w:tab w:val="left" w:pos="2694"/>
      </w:tabs>
      <w:ind w:left="708"/>
      <w:outlineLvl w:val="3"/>
    </w:pPr>
    <w:rPr>
      <w:rFonts w:ascii="Arial" w:hAnsi="Arial"/>
      <w:b/>
    </w:rPr>
  </w:style>
  <w:style w:type="paragraph" w:styleId="Heading5">
    <w:name w:val="heading 5"/>
    <w:aliases w:val="h5"/>
    <w:basedOn w:val="Normal"/>
    <w:next w:val="Normal"/>
    <w:qFormat/>
    <w:pPr>
      <w:keepNext/>
      <w:jc w:val="center"/>
      <w:outlineLvl w:val="4"/>
    </w:pPr>
    <w:rPr>
      <w:rFonts w:ascii="Arial" w:hAnsi="Arial"/>
      <w:b/>
    </w:rPr>
  </w:style>
  <w:style w:type="paragraph" w:styleId="Heading6">
    <w:name w:val="heading 6"/>
    <w:aliases w:val="h6"/>
    <w:basedOn w:val="Normal"/>
    <w:next w:val="Normal"/>
    <w:qFormat/>
    <w:pPr>
      <w:keepNext/>
      <w:outlineLvl w:val="5"/>
    </w:pPr>
    <w:rPr>
      <w:rFonts w:ascii="Arial" w:hAnsi="Arial"/>
      <w:b/>
      <w:color w:val="C0C0C0"/>
    </w:rPr>
  </w:style>
  <w:style w:type="paragraph" w:styleId="Heading7">
    <w:name w:val="heading 7"/>
    <w:basedOn w:val="Normal"/>
    <w:next w:val="Normal"/>
    <w:qFormat/>
    <w:pPr>
      <w:keepNext/>
      <w:tabs>
        <w:tab w:val="left" w:pos="2694"/>
      </w:tabs>
      <w:ind w:left="708"/>
      <w:outlineLvl w:val="6"/>
    </w:pPr>
    <w:rPr>
      <w:rFonts w:ascii="Arial" w:hAnsi="Arial"/>
      <w:b/>
      <w:color w:val="0000FF"/>
    </w:rPr>
  </w:style>
  <w:style w:type="paragraph" w:styleId="Heading8">
    <w:name w:val="heading 8"/>
    <w:basedOn w:val="Normal"/>
    <w:next w:val="Normal"/>
    <w:qFormat/>
    <w:pPr>
      <w:keepNext/>
      <w:ind w:left="1985" w:hanging="1985"/>
      <w:outlineLvl w:val="7"/>
    </w:pPr>
    <w:rPr>
      <w:rFonts w:ascii="Arial" w:hAnsi="Arial"/>
      <w:b/>
      <w:sz w:val="22"/>
    </w:rPr>
  </w:style>
  <w:style w:type="paragraph" w:styleId="Heading9">
    <w:name w:val="heading 9"/>
    <w:basedOn w:val="Normal"/>
    <w:next w:val="Normal"/>
    <w:qFormat/>
    <w:pPr>
      <w:keepNext/>
      <w:ind w:left="1985" w:hanging="1985"/>
      <w:outlineLvl w:val="8"/>
    </w:pPr>
    <w:rPr>
      <w:rFonts w:ascii="Arial" w:hAnsi="Arial"/>
      <w: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pPr>
      <w:tabs>
        <w:tab w:val="center" w:pos="4153"/>
        <w:tab w:val="right" w:pos="8306"/>
      </w:tabs>
    </w:pPr>
  </w:style>
  <w:style w:type="paragraph" w:styleId="Footer">
    <w:name w:val="footer"/>
    <w:basedOn w:val="Normal"/>
    <w:semiHidden/>
    <w:pPr>
      <w:tabs>
        <w:tab w:val="center" w:pos="4153"/>
        <w:tab w:val="right" w:pos="8306"/>
      </w:tabs>
    </w:pPr>
  </w:style>
  <w:style w:type="paragraph" w:styleId="CommentText">
    <w:name w:val="annotation text"/>
    <w:basedOn w:val="Normal"/>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Normal"/>
    <w:link w:val="B1Char"/>
    <w:qFormat/>
    <w:pPr>
      <w:ind w:left="567" w:hanging="567"/>
      <w:jc w:val="both"/>
    </w:pPr>
    <w:rPr>
      <w:rFonts w:ascii="Arial" w:hAnsi="Arial"/>
    </w:rPr>
  </w:style>
  <w:style w:type="paragraph" w:customStyle="1" w:styleId="00BodyText">
    <w:name w:val="00 BodyText"/>
    <w:basedOn w:val="Normal"/>
    <w:pPr>
      <w:spacing w:after="220"/>
    </w:pPr>
    <w:rPr>
      <w:rFonts w:ascii="Arial" w:hAnsi="Arial"/>
      <w:sz w:val="22"/>
    </w:rPr>
  </w:style>
  <w:style w:type="paragraph" w:customStyle="1" w:styleId="a">
    <w:name w:val="??"/>
    <w:pPr>
      <w:widowControl w:val="0"/>
      <w:spacing w:after="120"/>
    </w:pPr>
    <w:rPr>
      <w:lang w:eastAsia="en-US"/>
    </w:rPr>
  </w:style>
  <w:style w:type="paragraph" w:customStyle="1" w:styleId="2">
    <w:name w:val="??? 2"/>
    <w:basedOn w:val="a"/>
    <w:next w:val="a"/>
    <w:pPr>
      <w:keepNext/>
    </w:pPr>
    <w:rPr>
      <w:rFonts w:ascii="Arial" w:hAnsi="Arial"/>
      <w:b/>
      <w:sz w:val="24"/>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before="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A361F7"/>
    <w:rPr>
      <w:rFonts w:ascii="Segoe UI" w:hAnsi="Segoe UI" w:cs="Segoe UI"/>
      <w:sz w:val="18"/>
      <w:szCs w:val="18"/>
    </w:rPr>
  </w:style>
  <w:style w:type="character" w:customStyle="1" w:styleId="BalloonTextChar">
    <w:name w:val="Balloon Text Char"/>
    <w:link w:val="BalloonText"/>
    <w:uiPriority w:val="99"/>
    <w:semiHidden/>
    <w:rsid w:val="00A361F7"/>
    <w:rPr>
      <w:rFonts w:ascii="Segoe UI" w:hAnsi="Segoe UI" w:cs="Segoe UI"/>
      <w:sz w:val="18"/>
      <w:szCs w:val="18"/>
      <w:lang w:eastAsia="en-US"/>
    </w:rPr>
  </w:style>
  <w:style w:type="table" w:styleId="TableGrid">
    <w:name w:val="Table Grid"/>
    <w:basedOn w:val="TableNormal"/>
    <w:uiPriority w:val="39"/>
    <w:rsid w:val="00205D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8003E3"/>
    <w:rPr>
      <w:b/>
      <w:bCs/>
    </w:rPr>
  </w:style>
  <w:style w:type="character" w:styleId="Hyperlink">
    <w:name w:val="Hyperlink"/>
    <w:uiPriority w:val="99"/>
    <w:unhideWhenUsed/>
    <w:rsid w:val="008003E3"/>
    <w:rPr>
      <w:color w:val="0563C1"/>
      <w:u w:val="single"/>
    </w:rPr>
  </w:style>
  <w:style w:type="character" w:customStyle="1" w:styleId="Heading1Char">
    <w:name w:val="Heading 1 Char"/>
    <w:aliases w:val="H1 Char,h1 Char"/>
    <w:link w:val="Heading1"/>
    <w:rsid w:val="006B48E8"/>
    <w:rPr>
      <w:rFonts w:ascii="Arial" w:hAnsi="Arial"/>
      <w:b/>
      <w:sz w:val="24"/>
      <w:lang w:val="en-GB" w:eastAsia="en-US"/>
    </w:rPr>
  </w:style>
  <w:style w:type="paragraph" w:styleId="FootnoteText">
    <w:name w:val="footnote text"/>
    <w:basedOn w:val="Normal"/>
    <w:link w:val="FootnoteTextChar"/>
    <w:uiPriority w:val="99"/>
    <w:semiHidden/>
    <w:unhideWhenUsed/>
    <w:rsid w:val="00D901FB"/>
  </w:style>
  <w:style w:type="character" w:customStyle="1" w:styleId="FootnoteTextChar">
    <w:name w:val="Footnote Text Char"/>
    <w:link w:val="FootnoteText"/>
    <w:uiPriority w:val="99"/>
    <w:semiHidden/>
    <w:rsid w:val="00D901FB"/>
    <w:rPr>
      <w:lang w:val="en-GB" w:eastAsia="en-US"/>
    </w:rPr>
  </w:style>
  <w:style w:type="character" w:styleId="FootnoteReference">
    <w:name w:val="footnote reference"/>
    <w:uiPriority w:val="99"/>
    <w:unhideWhenUsed/>
    <w:rsid w:val="00D901FB"/>
    <w:rPr>
      <w:vertAlign w:val="superscript"/>
    </w:rPr>
  </w:style>
  <w:style w:type="paragraph" w:styleId="NormalWeb">
    <w:name w:val="Normal (Web)"/>
    <w:basedOn w:val="Normal"/>
    <w:uiPriority w:val="99"/>
    <w:unhideWhenUsed/>
    <w:rsid w:val="006C346B"/>
    <w:pPr>
      <w:spacing w:before="100" w:beforeAutospacing="1" w:after="100" w:afterAutospacing="1"/>
    </w:p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6C346B"/>
    <w:pPr>
      <w:ind w:left="720"/>
      <w:contextualSpacing/>
    </w:pPr>
  </w:style>
  <w:style w:type="character" w:styleId="PlaceholderText">
    <w:name w:val="Placeholder Text"/>
    <w:basedOn w:val="DefaultParagraphFont"/>
    <w:uiPriority w:val="99"/>
    <w:semiHidden/>
    <w:rsid w:val="007E36DB"/>
    <w:rPr>
      <w:color w:val="808080"/>
    </w:rPr>
  </w:style>
  <w:style w:type="paragraph" w:customStyle="1" w:styleId="EQ">
    <w:name w:val="EQ"/>
    <w:basedOn w:val="Normal"/>
    <w:next w:val="Normal"/>
    <w:rsid w:val="00D84C8C"/>
    <w:pPr>
      <w:keepLines/>
      <w:tabs>
        <w:tab w:val="center" w:pos="4536"/>
        <w:tab w:val="right" w:pos="9072"/>
      </w:tabs>
      <w:spacing w:after="180"/>
    </w:pPr>
    <w:rPr>
      <w:rFonts w:eastAsia="Malgun Gothic"/>
      <w:noProof/>
      <w:lang w:val="en-GB"/>
    </w:rPr>
  </w:style>
  <w:style w:type="character" w:customStyle="1" w:styleId="Heading2Char">
    <w:name w:val="Heading 2 Char"/>
    <w:aliases w:val="H2 Char,h2 Char"/>
    <w:basedOn w:val="DefaultParagraphFont"/>
    <w:link w:val="Heading2"/>
    <w:rsid w:val="00355D12"/>
    <w:rPr>
      <w:rFonts w:ascii="Arial" w:hAnsi="Arial"/>
      <w:b/>
      <w:sz w:val="22"/>
      <w:lang w:eastAsia="en-US"/>
    </w:rPr>
  </w:style>
  <w:style w:type="paragraph" w:styleId="Revision">
    <w:name w:val="Revision"/>
    <w:hidden/>
    <w:uiPriority w:val="99"/>
    <w:semiHidden/>
    <w:rsid w:val="00ED46BB"/>
    <w:rPr>
      <w:lang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482252"/>
    <w:rPr>
      <w:rFonts w:eastAsia="Times New Roman"/>
      <w:sz w:val="24"/>
      <w:szCs w:val="24"/>
    </w:rPr>
  </w:style>
  <w:style w:type="table" w:styleId="PlainTable3">
    <w:name w:val="Plain Table 3"/>
    <w:basedOn w:val="TableNormal"/>
    <w:uiPriority w:val="43"/>
    <w:rsid w:val="001054D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2">
    <w:name w:val="Grid Table 2"/>
    <w:basedOn w:val="TableNormal"/>
    <w:uiPriority w:val="47"/>
    <w:rsid w:val="001054D7"/>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Accent3">
    <w:name w:val="Grid Table 5 Dark Accent 3"/>
    <w:basedOn w:val="TableNormal"/>
    <w:uiPriority w:val="50"/>
    <w:rsid w:val="001054D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B1Char">
    <w:name w:val="B1 Char"/>
    <w:link w:val="B1"/>
    <w:rsid w:val="00AC4702"/>
    <w:rPr>
      <w:rFonts w:ascii="Arial" w:eastAsia="Times New Roman" w:hAnsi="Arial"/>
      <w:sz w:val="24"/>
      <w:szCs w:val="24"/>
    </w:rPr>
  </w:style>
  <w:style w:type="table" w:styleId="GridTable5Dark-Accent1">
    <w:name w:val="Grid Table 5 Dark Accent 1"/>
    <w:basedOn w:val="TableNormal"/>
    <w:uiPriority w:val="50"/>
    <w:rsid w:val="00AC4702"/>
    <w:rPr>
      <w:rFonts w:eastAsia="Batang"/>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styleId="GridTable4">
    <w:name w:val="Grid Table 4"/>
    <w:basedOn w:val="TableNormal"/>
    <w:uiPriority w:val="49"/>
    <w:rsid w:val="00E2001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
    <w:name w:val="Grid Table 6 Colorful"/>
    <w:basedOn w:val="TableNormal"/>
    <w:uiPriority w:val="51"/>
    <w:rsid w:val="00E2001A"/>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
    <w:name w:val="Grid Table 5 Dark"/>
    <w:basedOn w:val="TableNormal"/>
    <w:uiPriority w:val="50"/>
    <w:rsid w:val="00E2001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3">
    <w:name w:val="Grid Table 4 Accent 3"/>
    <w:basedOn w:val="TableNormal"/>
    <w:uiPriority w:val="49"/>
    <w:rsid w:val="000E3102"/>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7Colorful">
    <w:name w:val="Grid Table 7 Colorful"/>
    <w:basedOn w:val="TableNormal"/>
    <w:uiPriority w:val="52"/>
    <w:rsid w:val="00743460"/>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TAH">
    <w:name w:val="TAH"/>
    <w:basedOn w:val="TAC"/>
    <w:link w:val="TAHCar"/>
    <w:rsid w:val="00E11798"/>
    <w:rPr>
      <w:b/>
    </w:rPr>
  </w:style>
  <w:style w:type="paragraph" w:customStyle="1" w:styleId="TAC">
    <w:name w:val="TAC"/>
    <w:basedOn w:val="Normal"/>
    <w:link w:val="TACChar"/>
    <w:rsid w:val="00E11798"/>
    <w:pPr>
      <w:keepNext/>
      <w:keepLines/>
      <w:jc w:val="center"/>
    </w:pPr>
    <w:rPr>
      <w:rFonts w:ascii="Arial" w:eastAsia="MS Mincho" w:hAnsi="Arial"/>
      <w:sz w:val="18"/>
      <w:szCs w:val="20"/>
      <w:lang w:val="en-GB" w:eastAsia="en-US"/>
    </w:rPr>
  </w:style>
  <w:style w:type="character" w:customStyle="1" w:styleId="TACChar">
    <w:name w:val="TAC Char"/>
    <w:link w:val="TAC"/>
    <w:rsid w:val="00E11798"/>
    <w:rPr>
      <w:rFonts w:ascii="Arial" w:eastAsia="MS Mincho" w:hAnsi="Arial"/>
      <w:sz w:val="18"/>
      <w:lang w:val="en-GB" w:eastAsia="en-US"/>
    </w:rPr>
  </w:style>
  <w:style w:type="character" w:customStyle="1" w:styleId="TAHCar">
    <w:name w:val="TAH Car"/>
    <w:link w:val="TAH"/>
    <w:rsid w:val="00E11798"/>
    <w:rPr>
      <w:rFonts w:ascii="Arial" w:eastAsia="MS Mincho" w:hAnsi="Arial"/>
      <w:b/>
      <w:sz w:val="18"/>
      <w:lang w:val="en-GB" w:eastAsia="en-US"/>
    </w:rPr>
  </w:style>
  <w:style w:type="paragraph" w:styleId="TableofFigures">
    <w:name w:val="table of figures"/>
    <w:basedOn w:val="Normal"/>
    <w:next w:val="Normal"/>
    <w:uiPriority w:val="99"/>
    <w:unhideWhenUsed/>
    <w:rsid w:val="009F2AC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01937">
      <w:bodyDiv w:val="1"/>
      <w:marLeft w:val="0"/>
      <w:marRight w:val="0"/>
      <w:marTop w:val="0"/>
      <w:marBottom w:val="0"/>
      <w:divBdr>
        <w:top w:val="none" w:sz="0" w:space="0" w:color="auto"/>
        <w:left w:val="none" w:sz="0" w:space="0" w:color="auto"/>
        <w:bottom w:val="none" w:sz="0" w:space="0" w:color="auto"/>
        <w:right w:val="none" w:sz="0" w:space="0" w:color="auto"/>
      </w:divBdr>
      <w:divsChild>
        <w:div w:id="185599790">
          <w:marLeft w:val="360"/>
          <w:marRight w:val="0"/>
          <w:marTop w:val="0"/>
          <w:marBottom w:val="0"/>
          <w:divBdr>
            <w:top w:val="none" w:sz="0" w:space="0" w:color="auto"/>
            <w:left w:val="none" w:sz="0" w:space="0" w:color="auto"/>
            <w:bottom w:val="none" w:sz="0" w:space="0" w:color="auto"/>
            <w:right w:val="none" w:sz="0" w:space="0" w:color="auto"/>
          </w:divBdr>
        </w:div>
      </w:divsChild>
    </w:div>
    <w:div w:id="31466157">
      <w:bodyDiv w:val="1"/>
      <w:marLeft w:val="0"/>
      <w:marRight w:val="0"/>
      <w:marTop w:val="0"/>
      <w:marBottom w:val="0"/>
      <w:divBdr>
        <w:top w:val="none" w:sz="0" w:space="0" w:color="auto"/>
        <w:left w:val="none" w:sz="0" w:space="0" w:color="auto"/>
        <w:bottom w:val="none" w:sz="0" w:space="0" w:color="auto"/>
        <w:right w:val="none" w:sz="0" w:space="0" w:color="auto"/>
      </w:divBdr>
      <w:divsChild>
        <w:div w:id="351615569">
          <w:marLeft w:val="360"/>
          <w:marRight w:val="0"/>
          <w:marTop w:val="0"/>
          <w:marBottom w:val="0"/>
          <w:divBdr>
            <w:top w:val="none" w:sz="0" w:space="0" w:color="auto"/>
            <w:left w:val="none" w:sz="0" w:space="0" w:color="auto"/>
            <w:bottom w:val="none" w:sz="0" w:space="0" w:color="auto"/>
            <w:right w:val="none" w:sz="0" w:space="0" w:color="auto"/>
          </w:divBdr>
        </w:div>
        <w:div w:id="376316522">
          <w:marLeft w:val="446"/>
          <w:marRight w:val="0"/>
          <w:marTop w:val="0"/>
          <w:marBottom w:val="0"/>
          <w:divBdr>
            <w:top w:val="none" w:sz="0" w:space="0" w:color="auto"/>
            <w:left w:val="none" w:sz="0" w:space="0" w:color="auto"/>
            <w:bottom w:val="none" w:sz="0" w:space="0" w:color="auto"/>
            <w:right w:val="none" w:sz="0" w:space="0" w:color="auto"/>
          </w:divBdr>
        </w:div>
        <w:div w:id="708456372">
          <w:marLeft w:val="360"/>
          <w:marRight w:val="0"/>
          <w:marTop w:val="0"/>
          <w:marBottom w:val="0"/>
          <w:divBdr>
            <w:top w:val="none" w:sz="0" w:space="0" w:color="auto"/>
            <w:left w:val="none" w:sz="0" w:space="0" w:color="auto"/>
            <w:bottom w:val="none" w:sz="0" w:space="0" w:color="auto"/>
            <w:right w:val="none" w:sz="0" w:space="0" w:color="auto"/>
          </w:divBdr>
        </w:div>
        <w:div w:id="1217398435">
          <w:marLeft w:val="360"/>
          <w:marRight w:val="0"/>
          <w:marTop w:val="0"/>
          <w:marBottom w:val="0"/>
          <w:divBdr>
            <w:top w:val="none" w:sz="0" w:space="0" w:color="auto"/>
            <w:left w:val="none" w:sz="0" w:space="0" w:color="auto"/>
            <w:bottom w:val="none" w:sz="0" w:space="0" w:color="auto"/>
            <w:right w:val="none" w:sz="0" w:space="0" w:color="auto"/>
          </w:divBdr>
        </w:div>
        <w:div w:id="1313680892">
          <w:marLeft w:val="360"/>
          <w:marRight w:val="0"/>
          <w:marTop w:val="0"/>
          <w:marBottom w:val="0"/>
          <w:divBdr>
            <w:top w:val="none" w:sz="0" w:space="0" w:color="auto"/>
            <w:left w:val="none" w:sz="0" w:space="0" w:color="auto"/>
            <w:bottom w:val="none" w:sz="0" w:space="0" w:color="auto"/>
            <w:right w:val="none" w:sz="0" w:space="0" w:color="auto"/>
          </w:divBdr>
        </w:div>
        <w:div w:id="1407997051">
          <w:marLeft w:val="274"/>
          <w:marRight w:val="0"/>
          <w:marTop w:val="0"/>
          <w:marBottom w:val="0"/>
          <w:divBdr>
            <w:top w:val="none" w:sz="0" w:space="0" w:color="auto"/>
            <w:left w:val="none" w:sz="0" w:space="0" w:color="auto"/>
            <w:bottom w:val="none" w:sz="0" w:space="0" w:color="auto"/>
            <w:right w:val="none" w:sz="0" w:space="0" w:color="auto"/>
          </w:divBdr>
        </w:div>
        <w:div w:id="1549218399">
          <w:marLeft w:val="360"/>
          <w:marRight w:val="0"/>
          <w:marTop w:val="0"/>
          <w:marBottom w:val="0"/>
          <w:divBdr>
            <w:top w:val="none" w:sz="0" w:space="0" w:color="auto"/>
            <w:left w:val="none" w:sz="0" w:space="0" w:color="auto"/>
            <w:bottom w:val="none" w:sz="0" w:space="0" w:color="auto"/>
            <w:right w:val="none" w:sz="0" w:space="0" w:color="auto"/>
          </w:divBdr>
        </w:div>
        <w:div w:id="2115323002">
          <w:marLeft w:val="274"/>
          <w:marRight w:val="0"/>
          <w:marTop w:val="0"/>
          <w:marBottom w:val="0"/>
          <w:divBdr>
            <w:top w:val="none" w:sz="0" w:space="0" w:color="auto"/>
            <w:left w:val="none" w:sz="0" w:space="0" w:color="auto"/>
            <w:bottom w:val="none" w:sz="0" w:space="0" w:color="auto"/>
            <w:right w:val="none" w:sz="0" w:space="0" w:color="auto"/>
          </w:divBdr>
        </w:div>
      </w:divsChild>
    </w:div>
    <w:div w:id="35350509">
      <w:bodyDiv w:val="1"/>
      <w:marLeft w:val="0"/>
      <w:marRight w:val="0"/>
      <w:marTop w:val="0"/>
      <w:marBottom w:val="0"/>
      <w:divBdr>
        <w:top w:val="none" w:sz="0" w:space="0" w:color="auto"/>
        <w:left w:val="none" w:sz="0" w:space="0" w:color="auto"/>
        <w:bottom w:val="none" w:sz="0" w:space="0" w:color="auto"/>
        <w:right w:val="none" w:sz="0" w:space="0" w:color="auto"/>
      </w:divBdr>
    </w:div>
    <w:div w:id="126163608">
      <w:bodyDiv w:val="1"/>
      <w:marLeft w:val="0"/>
      <w:marRight w:val="0"/>
      <w:marTop w:val="0"/>
      <w:marBottom w:val="0"/>
      <w:divBdr>
        <w:top w:val="none" w:sz="0" w:space="0" w:color="auto"/>
        <w:left w:val="none" w:sz="0" w:space="0" w:color="auto"/>
        <w:bottom w:val="none" w:sz="0" w:space="0" w:color="auto"/>
        <w:right w:val="none" w:sz="0" w:space="0" w:color="auto"/>
      </w:divBdr>
    </w:div>
    <w:div w:id="129058626">
      <w:bodyDiv w:val="1"/>
      <w:marLeft w:val="0"/>
      <w:marRight w:val="0"/>
      <w:marTop w:val="0"/>
      <w:marBottom w:val="0"/>
      <w:divBdr>
        <w:top w:val="none" w:sz="0" w:space="0" w:color="auto"/>
        <w:left w:val="none" w:sz="0" w:space="0" w:color="auto"/>
        <w:bottom w:val="none" w:sz="0" w:space="0" w:color="auto"/>
        <w:right w:val="none" w:sz="0" w:space="0" w:color="auto"/>
      </w:divBdr>
      <w:divsChild>
        <w:div w:id="273251336">
          <w:marLeft w:val="446"/>
          <w:marRight w:val="0"/>
          <w:marTop w:val="0"/>
          <w:marBottom w:val="0"/>
          <w:divBdr>
            <w:top w:val="none" w:sz="0" w:space="0" w:color="auto"/>
            <w:left w:val="none" w:sz="0" w:space="0" w:color="auto"/>
            <w:bottom w:val="none" w:sz="0" w:space="0" w:color="auto"/>
            <w:right w:val="none" w:sz="0" w:space="0" w:color="auto"/>
          </w:divBdr>
        </w:div>
        <w:div w:id="475295212">
          <w:marLeft w:val="446"/>
          <w:marRight w:val="0"/>
          <w:marTop w:val="0"/>
          <w:marBottom w:val="0"/>
          <w:divBdr>
            <w:top w:val="none" w:sz="0" w:space="0" w:color="auto"/>
            <w:left w:val="none" w:sz="0" w:space="0" w:color="auto"/>
            <w:bottom w:val="none" w:sz="0" w:space="0" w:color="auto"/>
            <w:right w:val="none" w:sz="0" w:space="0" w:color="auto"/>
          </w:divBdr>
        </w:div>
        <w:div w:id="524251049">
          <w:marLeft w:val="446"/>
          <w:marRight w:val="0"/>
          <w:marTop w:val="0"/>
          <w:marBottom w:val="0"/>
          <w:divBdr>
            <w:top w:val="none" w:sz="0" w:space="0" w:color="auto"/>
            <w:left w:val="none" w:sz="0" w:space="0" w:color="auto"/>
            <w:bottom w:val="none" w:sz="0" w:space="0" w:color="auto"/>
            <w:right w:val="none" w:sz="0" w:space="0" w:color="auto"/>
          </w:divBdr>
        </w:div>
        <w:div w:id="792748551">
          <w:marLeft w:val="446"/>
          <w:marRight w:val="0"/>
          <w:marTop w:val="0"/>
          <w:marBottom w:val="0"/>
          <w:divBdr>
            <w:top w:val="none" w:sz="0" w:space="0" w:color="auto"/>
            <w:left w:val="none" w:sz="0" w:space="0" w:color="auto"/>
            <w:bottom w:val="none" w:sz="0" w:space="0" w:color="auto"/>
            <w:right w:val="none" w:sz="0" w:space="0" w:color="auto"/>
          </w:divBdr>
        </w:div>
        <w:div w:id="846944573">
          <w:marLeft w:val="446"/>
          <w:marRight w:val="0"/>
          <w:marTop w:val="0"/>
          <w:marBottom w:val="0"/>
          <w:divBdr>
            <w:top w:val="none" w:sz="0" w:space="0" w:color="auto"/>
            <w:left w:val="none" w:sz="0" w:space="0" w:color="auto"/>
            <w:bottom w:val="none" w:sz="0" w:space="0" w:color="auto"/>
            <w:right w:val="none" w:sz="0" w:space="0" w:color="auto"/>
          </w:divBdr>
        </w:div>
        <w:div w:id="869729937">
          <w:marLeft w:val="446"/>
          <w:marRight w:val="0"/>
          <w:marTop w:val="0"/>
          <w:marBottom w:val="0"/>
          <w:divBdr>
            <w:top w:val="none" w:sz="0" w:space="0" w:color="auto"/>
            <w:left w:val="none" w:sz="0" w:space="0" w:color="auto"/>
            <w:bottom w:val="none" w:sz="0" w:space="0" w:color="auto"/>
            <w:right w:val="none" w:sz="0" w:space="0" w:color="auto"/>
          </w:divBdr>
        </w:div>
        <w:div w:id="879168452">
          <w:marLeft w:val="446"/>
          <w:marRight w:val="0"/>
          <w:marTop w:val="0"/>
          <w:marBottom w:val="0"/>
          <w:divBdr>
            <w:top w:val="none" w:sz="0" w:space="0" w:color="auto"/>
            <w:left w:val="none" w:sz="0" w:space="0" w:color="auto"/>
            <w:bottom w:val="none" w:sz="0" w:space="0" w:color="auto"/>
            <w:right w:val="none" w:sz="0" w:space="0" w:color="auto"/>
          </w:divBdr>
        </w:div>
        <w:div w:id="885145921">
          <w:marLeft w:val="446"/>
          <w:marRight w:val="0"/>
          <w:marTop w:val="0"/>
          <w:marBottom w:val="0"/>
          <w:divBdr>
            <w:top w:val="none" w:sz="0" w:space="0" w:color="auto"/>
            <w:left w:val="none" w:sz="0" w:space="0" w:color="auto"/>
            <w:bottom w:val="none" w:sz="0" w:space="0" w:color="auto"/>
            <w:right w:val="none" w:sz="0" w:space="0" w:color="auto"/>
          </w:divBdr>
        </w:div>
        <w:div w:id="1845703895">
          <w:marLeft w:val="446"/>
          <w:marRight w:val="0"/>
          <w:marTop w:val="0"/>
          <w:marBottom w:val="0"/>
          <w:divBdr>
            <w:top w:val="none" w:sz="0" w:space="0" w:color="auto"/>
            <w:left w:val="none" w:sz="0" w:space="0" w:color="auto"/>
            <w:bottom w:val="none" w:sz="0" w:space="0" w:color="auto"/>
            <w:right w:val="none" w:sz="0" w:space="0" w:color="auto"/>
          </w:divBdr>
        </w:div>
        <w:div w:id="1961759164">
          <w:marLeft w:val="446"/>
          <w:marRight w:val="0"/>
          <w:marTop w:val="0"/>
          <w:marBottom w:val="0"/>
          <w:divBdr>
            <w:top w:val="none" w:sz="0" w:space="0" w:color="auto"/>
            <w:left w:val="none" w:sz="0" w:space="0" w:color="auto"/>
            <w:bottom w:val="none" w:sz="0" w:space="0" w:color="auto"/>
            <w:right w:val="none" w:sz="0" w:space="0" w:color="auto"/>
          </w:divBdr>
        </w:div>
      </w:divsChild>
    </w:div>
    <w:div w:id="130287799">
      <w:bodyDiv w:val="1"/>
      <w:marLeft w:val="0"/>
      <w:marRight w:val="0"/>
      <w:marTop w:val="0"/>
      <w:marBottom w:val="0"/>
      <w:divBdr>
        <w:top w:val="none" w:sz="0" w:space="0" w:color="auto"/>
        <w:left w:val="none" w:sz="0" w:space="0" w:color="auto"/>
        <w:bottom w:val="none" w:sz="0" w:space="0" w:color="auto"/>
        <w:right w:val="none" w:sz="0" w:space="0" w:color="auto"/>
      </w:divBdr>
      <w:divsChild>
        <w:div w:id="1763718638">
          <w:marLeft w:val="1267"/>
          <w:marRight w:val="0"/>
          <w:marTop w:val="0"/>
          <w:marBottom w:val="0"/>
          <w:divBdr>
            <w:top w:val="none" w:sz="0" w:space="0" w:color="auto"/>
            <w:left w:val="none" w:sz="0" w:space="0" w:color="auto"/>
            <w:bottom w:val="none" w:sz="0" w:space="0" w:color="auto"/>
            <w:right w:val="none" w:sz="0" w:space="0" w:color="auto"/>
          </w:divBdr>
        </w:div>
      </w:divsChild>
    </w:div>
    <w:div w:id="181676294">
      <w:bodyDiv w:val="1"/>
      <w:marLeft w:val="0"/>
      <w:marRight w:val="0"/>
      <w:marTop w:val="0"/>
      <w:marBottom w:val="0"/>
      <w:divBdr>
        <w:top w:val="none" w:sz="0" w:space="0" w:color="auto"/>
        <w:left w:val="none" w:sz="0" w:space="0" w:color="auto"/>
        <w:bottom w:val="none" w:sz="0" w:space="0" w:color="auto"/>
        <w:right w:val="none" w:sz="0" w:space="0" w:color="auto"/>
      </w:divBdr>
    </w:div>
    <w:div w:id="210386274">
      <w:bodyDiv w:val="1"/>
      <w:marLeft w:val="0"/>
      <w:marRight w:val="0"/>
      <w:marTop w:val="0"/>
      <w:marBottom w:val="0"/>
      <w:divBdr>
        <w:top w:val="none" w:sz="0" w:space="0" w:color="auto"/>
        <w:left w:val="none" w:sz="0" w:space="0" w:color="auto"/>
        <w:bottom w:val="none" w:sz="0" w:space="0" w:color="auto"/>
        <w:right w:val="none" w:sz="0" w:space="0" w:color="auto"/>
      </w:divBdr>
    </w:div>
    <w:div w:id="289015173">
      <w:bodyDiv w:val="1"/>
      <w:marLeft w:val="0"/>
      <w:marRight w:val="0"/>
      <w:marTop w:val="0"/>
      <w:marBottom w:val="0"/>
      <w:divBdr>
        <w:top w:val="none" w:sz="0" w:space="0" w:color="auto"/>
        <w:left w:val="none" w:sz="0" w:space="0" w:color="auto"/>
        <w:bottom w:val="none" w:sz="0" w:space="0" w:color="auto"/>
        <w:right w:val="none" w:sz="0" w:space="0" w:color="auto"/>
      </w:divBdr>
      <w:divsChild>
        <w:div w:id="491028234">
          <w:marLeft w:val="1166"/>
          <w:marRight w:val="0"/>
          <w:marTop w:val="86"/>
          <w:marBottom w:val="0"/>
          <w:divBdr>
            <w:top w:val="none" w:sz="0" w:space="0" w:color="auto"/>
            <w:left w:val="none" w:sz="0" w:space="0" w:color="auto"/>
            <w:bottom w:val="none" w:sz="0" w:space="0" w:color="auto"/>
            <w:right w:val="none" w:sz="0" w:space="0" w:color="auto"/>
          </w:divBdr>
        </w:div>
        <w:div w:id="546336835">
          <w:marLeft w:val="446"/>
          <w:marRight w:val="0"/>
          <w:marTop w:val="96"/>
          <w:marBottom w:val="0"/>
          <w:divBdr>
            <w:top w:val="none" w:sz="0" w:space="0" w:color="auto"/>
            <w:left w:val="none" w:sz="0" w:space="0" w:color="auto"/>
            <w:bottom w:val="none" w:sz="0" w:space="0" w:color="auto"/>
            <w:right w:val="none" w:sz="0" w:space="0" w:color="auto"/>
          </w:divBdr>
        </w:div>
        <w:div w:id="698435952">
          <w:marLeft w:val="1166"/>
          <w:marRight w:val="0"/>
          <w:marTop w:val="86"/>
          <w:marBottom w:val="0"/>
          <w:divBdr>
            <w:top w:val="none" w:sz="0" w:space="0" w:color="auto"/>
            <w:left w:val="none" w:sz="0" w:space="0" w:color="auto"/>
            <w:bottom w:val="none" w:sz="0" w:space="0" w:color="auto"/>
            <w:right w:val="none" w:sz="0" w:space="0" w:color="auto"/>
          </w:divBdr>
        </w:div>
        <w:div w:id="1177428155">
          <w:marLeft w:val="1886"/>
          <w:marRight w:val="0"/>
          <w:marTop w:val="77"/>
          <w:marBottom w:val="0"/>
          <w:divBdr>
            <w:top w:val="none" w:sz="0" w:space="0" w:color="auto"/>
            <w:left w:val="none" w:sz="0" w:space="0" w:color="auto"/>
            <w:bottom w:val="none" w:sz="0" w:space="0" w:color="auto"/>
            <w:right w:val="none" w:sz="0" w:space="0" w:color="auto"/>
          </w:divBdr>
        </w:div>
        <w:div w:id="1209954636">
          <w:marLeft w:val="446"/>
          <w:marRight w:val="0"/>
          <w:marTop w:val="96"/>
          <w:marBottom w:val="0"/>
          <w:divBdr>
            <w:top w:val="none" w:sz="0" w:space="0" w:color="auto"/>
            <w:left w:val="none" w:sz="0" w:space="0" w:color="auto"/>
            <w:bottom w:val="none" w:sz="0" w:space="0" w:color="auto"/>
            <w:right w:val="none" w:sz="0" w:space="0" w:color="auto"/>
          </w:divBdr>
        </w:div>
        <w:div w:id="1505515401">
          <w:marLeft w:val="1886"/>
          <w:marRight w:val="0"/>
          <w:marTop w:val="77"/>
          <w:marBottom w:val="0"/>
          <w:divBdr>
            <w:top w:val="none" w:sz="0" w:space="0" w:color="auto"/>
            <w:left w:val="none" w:sz="0" w:space="0" w:color="auto"/>
            <w:bottom w:val="none" w:sz="0" w:space="0" w:color="auto"/>
            <w:right w:val="none" w:sz="0" w:space="0" w:color="auto"/>
          </w:divBdr>
        </w:div>
      </w:divsChild>
    </w:div>
    <w:div w:id="375398709">
      <w:bodyDiv w:val="1"/>
      <w:marLeft w:val="0"/>
      <w:marRight w:val="0"/>
      <w:marTop w:val="0"/>
      <w:marBottom w:val="0"/>
      <w:divBdr>
        <w:top w:val="none" w:sz="0" w:space="0" w:color="auto"/>
        <w:left w:val="none" w:sz="0" w:space="0" w:color="auto"/>
        <w:bottom w:val="none" w:sz="0" w:space="0" w:color="auto"/>
        <w:right w:val="none" w:sz="0" w:space="0" w:color="auto"/>
      </w:divBdr>
      <w:divsChild>
        <w:div w:id="430244424">
          <w:marLeft w:val="850"/>
          <w:marRight w:val="0"/>
          <w:marTop w:val="0"/>
          <w:marBottom w:val="180"/>
          <w:divBdr>
            <w:top w:val="none" w:sz="0" w:space="0" w:color="auto"/>
            <w:left w:val="none" w:sz="0" w:space="0" w:color="auto"/>
            <w:bottom w:val="none" w:sz="0" w:space="0" w:color="auto"/>
            <w:right w:val="none" w:sz="0" w:space="0" w:color="auto"/>
          </w:divBdr>
        </w:div>
        <w:div w:id="643241213">
          <w:marLeft w:val="850"/>
          <w:marRight w:val="0"/>
          <w:marTop w:val="0"/>
          <w:marBottom w:val="0"/>
          <w:divBdr>
            <w:top w:val="none" w:sz="0" w:space="0" w:color="auto"/>
            <w:left w:val="none" w:sz="0" w:space="0" w:color="auto"/>
            <w:bottom w:val="none" w:sz="0" w:space="0" w:color="auto"/>
            <w:right w:val="none" w:sz="0" w:space="0" w:color="auto"/>
          </w:divBdr>
        </w:div>
        <w:div w:id="841090925">
          <w:marLeft w:val="850"/>
          <w:marRight w:val="0"/>
          <w:marTop w:val="0"/>
          <w:marBottom w:val="0"/>
          <w:divBdr>
            <w:top w:val="none" w:sz="0" w:space="0" w:color="auto"/>
            <w:left w:val="none" w:sz="0" w:space="0" w:color="auto"/>
            <w:bottom w:val="none" w:sz="0" w:space="0" w:color="auto"/>
            <w:right w:val="none" w:sz="0" w:space="0" w:color="auto"/>
          </w:divBdr>
        </w:div>
        <w:div w:id="1049764183">
          <w:marLeft w:val="547"/>
          <w:marRight w:val="0"/>
          <w:marTop w:val="0"/>
          <w:marBottom w:val="0"/>
          <w:divBdr>
            <w:top w:val="none" w:sz="0" w:space="0" w:color="auto"/>
            <w:left w:val="none" w:sz="0" w:space="0" w:color="auto"/>
            <w:bottom w:val="none" w:sz="0" w:space="0" w:color="auto"/>
            <w:right w:val="none" w:sz="0" w:space="0" w:color="auto"/>
          </w:divBdr>
        </w:div>
        <w:div w:id="1912039433">
          <w:marLeft w:val="850"/>
          <w:marRight w:val="0"/>
          <w:marTop w:val="0"/>
          <w:marBottom w:val="0"/>
          <w:divBdr>
            <w:top w:val="none" w:sz="0" w:space="0" w:color="auto"/>
            <w:left w:val="none" w:sz="0" w:space="0" w:color="auto"/>
            <w:bottom w:val="none" w:sz="0" w:space="0" w:color="auto"/>
            <w:right w:val="none" w:sz="0" w:space="0" w:color="auto"/>
          </w:divBdr>
        </w:div>
        <w:div w:id="2115906031">
          <w:marLeft w:val="547"/>
          <w:marRight w:val="0"/>
          <w:marTop w:val="0"/>
          <w:marBottom w:val="0"/>
          <w:divBdr>
            <w:top w:val="none" w:sz="0" w:space="0" w:color="auto"/>
            <w:left w:val="none" w:sz="0" w:space="0" w:color="auto"/>
            <w:bottom w:val="none" w:sz="0" w:space="0" w:color="auto"/>
            <w:right w:val="none" w:sz="0" w:space="0" w:color="auto"/>
          </w:divBdr>
        </w:div>
      </w:divsChild>
    </w:div>
    <w:div w:id="375591884">
      <w:bodyDiv w:val="1"/>
      <w:marLeft w:val="0"/>
      <w:marRight w:val="0"/>
      <w:marTop w:val="0"/>
      <w:marBottom w:val="0"/>
      <w:divBdr>
        <w:top w:val="none" w:sz="0" w:space="0" w:color="auto"/>
        <w:left w:val="none" w:sz="0" w:space="0" w:color="auto"/>
        <w:bottom w:val="none" w:sz="0" w:space="0" w:color="auto"/>
        <w:right w:val="none" w:sz="0" w:space="0" w:color="auto"/>
      </w:divBdr>
      <w:divsChild>
        <w:div w:id="812139071">
          <w:marLeft w:val="1080"/>
          <w:marRight w:val="0"/>
          <w:marTop w:val="86"/>
          <w:marBottom w:val="0"/>
          <w:divBdr>
            <w:top w:val="none" w:sz="0" w:space="0" w:color="auto"/>
            <w:left w:val="none" w:sz="0" w:space="0" w:color="auto"/>
            <w:bottom w:val="none" w:sz="0" w:space="0" w:color="auto"/>
            <w:right w:val="none" w:sz="0" w:space="0" w:color="auto"/>
          </w:divBdr>
        </w:div>
        <w:div w:id="1025011693">
          <w:marLeft w:val="1080"/>
          <w:marRight w:val="0"/>
          <w:marTop w:val="86"/>
          <w:marBottom w:val="0"/>
          <w:divBdr>
            <w:top w:val="none" w:sz="0" w:space="0" w:color="auto"/>
            <w:left w:val="none" w:sz="0" w:space="0" w:color="auto"/>
            <w:bottom w:val="none" w:sz="0" w:space="0" w:color="auto"/>
            <w:right w:val="none" w:sz="0" w:space="0" w:color="auto"/>
          </w:divBdr>
        </w:div>
      </w:divsChild>
    </w:div>
    <w:div w:id="423109371">
      <w:bodyDiv w:val="1"/>
      <w:marLeft w:val="0"/>
      <w:marRight w:val="0"/>
      <w:marTop w:val="0"/>
      <w:marBottom w:val="0"/>
      <w:divBdr>
        <w:top w:val="none" w:sz="0" w:space="0" w:color="auto"/>
        <w:left w:val="none" w:sz="0" w:space="0" w:color="auto"/>
        <w:bottom w:val="none" w:sz="0" w:space="0" w:color="auto"/>
        <w:right w:val="none" w:sz="0" w:space="0" w:color="auto"/>
      </w:divBdr>
    </w:div>
    <w:div w:id="489443345">
      <w:bodyDiv w:val="1"/>
      <w:marLeft w:val="0"/>
      <w:marRight w:val="0"/>
      <w:marTop w:val="0"/>
      <w:marBottom w:val="0"/>
      <w:divBdr>
        <w:top w:val="none" w:sz="0" w:space="0" w:color="auto"/>
        <w:left w:val="none" w:sz="0" w:space="0" w:color="auto"/>
        <w:bottom w:val="none" w:sz="0" w:space="0" w:color="auto"/>
        <w:right w:val="none" w:sz="0" w:space="0" w:color="auto"/>
      </w:divBdr>
    </w:div>
    <w:div w:id="611399412">
      <w:bodyDiv w:val="1"/>
      <w:marLeft w:val="0"/>
      <w:marRight w:val="0"/>
      <w:marTop w:val="0"/>
      <w:marBottom w:val="0"/>
      <w:divBdr>
        <w:top w:val="none" w:sz="0" w:space="0" w:color="auto"/>
        <w:left w:val="none" w:sz="0" w:space="0" w:color="auto"/>
        <w:bottom w:val="none" w:sz="0" w:space="0" w:color="auto"/>
        <w:right w:val="none" w:sz="0" w:space="0" w:color="auto"/>
      </w:divBdr>
      <w:divsChild>
        <w:div w:id="406197983">
          <w:marLeft w:val="850"/>
          <w:marRight w:val="0"/>
          <w:marTop w:val="0"/>
          <w:marBottom w:val="180"/>
          <w:divBdr>
            <w:top w:val="none" w:sz="0" w:space="0" w:color="auto"/>
            <w:left w:val="none" w:sz="0" w:space="0" w:color="auto"/>
            <w:bottom w:val="none" w:sz="0" w:space="0" w:color="auto"/>
            <w:right w:val="none" w:sz="0" w:space="0" w:color="auto"/>
          </w:divBdr>
        </w:div>
        <w:div w:id="468207147">
          <w:marLeft w:val="547"/>
          <w:marRight w:val="0"/>
          <w:marTop w:val="0"/>
          <w:marBottom w:val="0"/>
          <w:divBdr>
            <w:top w:val="none" w:sz="0" w:space="0" w:color="auto"/>
            <w:left w:val="none" w:sz="0" w:space="0" w:color="auto"/>
            <w:bottom w:val="none" w:sz="0" w:space="0" w:color="auto"/>
            <w:right w:val="none" w:sz="0" w:space="0" w:color="auto"/>
          </w:divBdr>
        </w:div>
        <w:div w:id="544028744">
          <w:marLeft w:val="850"/>
          <w:marRight w:val="0"/>
          <w:marTop w:val="0"/>
          <w:marBottom w:val="0"/>
          <w:divBdr>
            <w:top w:val="none" w:sz="0" w:space="0" w:color="auto"/>
            <w:left w:val="none" w:sz="0" w:space="0" w:color="auto"/>
            <w:bottom w:val="none" w:sz="0" w:space="0" w:color="auto"/>
            <w:right w:val="none" w:sz="0" w:space="0" w:color="auto"/>
          </w:divBdr>
        </w:div>
        <w:div w:id="888229953">
          <w:marLeft w:val="850"/>
          <w:marRight w:val="0"/>
          <w:marTop w:val="0"/>
          <w:marBottom w:val="0"/>
          <w:divBdr>
            <w:top w:val="none" w:sz="0" w:space="0" w:color="auto"/>
            <w:left w:val="none" w:sz="0" w:space="0" w:color="auto"/>
            <w:bottom w:val="none" w:sz="0" w:space="0" w:color="auto"/>
            <w:right w:val="none" w:sz="0" w:space="0" w:color="auto"/>
          </w:divBdr>
        </w:div>
        <w:div w:id="1360014088">
          <w:marLeft w:val="850"/>
          <w:marRight w:val="0"/>
          <w:marTop w:val="0"/>
          <w:marBottom w:val="0"/>
          <w:divBdr>
            <w:top w:val="none" w:sz="0" w:space="0" w:color="auto"/>
            <w:left w:val="none" w:sz="0" w:space="0" w:color="auto"/>
            <w:bottom w:val="none" w:sz="0" w:space="0" w:color="auto"/>
            <w:right w:val="none" w:sz="0" w:space="0" w:color="auto"/>
          </w:divBdr>
        </w:div>
        <w:div w:id="1944804547">
          <w:marLeft w:val="547"/>
          <w:marRight w:val="0"/>
          <w:marTop w:val="0"/>
          <w:marBottom w:val="0"/>
          <w:divBdr>
            <w:top w:val="none" w:sz="0" w:space="0" w:color="auto"/>
            <w:left w:val="none" w:sz="0" w:space="0" w:color="auto"/>
            <w:bottom w:val="none" w:sz="0" w:space="0" w:color="auto"/>
            <w:right w:val="none" w:sz="0" w:space="0" w:color="auto"/>
          </w:divBdr>
        </w:div>
      </w:divsChild>
    </w:div>
    <w:div w:id="634064644">
      <w:bodyDiv w:val="1"/>
      <w:marLeft w:val="0"/>
      <w:marRight w:val="0"/>
      <w:marTop w:val="0"/>
      <w:marBottom w:val="0"/>
      <w:divBdr>
        <w:top w:val="none" w:sz="0" w:space="0" w:color="auto"/>
        <w:left w:val="none" w:sz="0" w:space="0" w:color="auto"/>
        <w:bottom w:val="none" w:sz="0" w:space="0" w:color="auto"/>
        <w:right w:val="none" w:sz="0" w:space="0" w:color="auto"/>
      </w:divBdr>
    </w:div>
    <w:div w:id="705985609">
      <w:bodyDiv w:val="1"/>
      <w:marLeft w:val="0"/>
      <w:marRight w:val="0"/>
      <w:marTop w:val="0"/>
      <w:marBottom w:val="0"/>
      <w:divBdr>
        <w:top w:val="none" w:sz="0" w:space="0" w:color="auto"/>
        <w:left w:val="none" w:sz="0" w:space="0" w:color="auto"/>
        <w:bottom w:val="none" w:sz="0" w:space="0" w:color="auto"/>
        <w:right w:val="none" w:sz="0" w:space="0" w:color="auto"/>
      </w:divBdr>
    </w:div>
    <w:div w:id="730233013">
      <w:bodyDiv w:val="1"/>
      <w:marLeft w:val="0"/>
      <w:marRight w:val="0"/>
      <w:marTop w:val="0"/>
      <w:marBottom w:val="0"/>
      <w:divBdr>
        <w:top w:val="none" w:sz="0" w:space="0" w:color="auto"/>
        <w:left w:val="none" w:sz="0" w:space="0" w:color="auto"/>
        <w:bottom w:val="none" w:sz="0" w:space="0" w:color="auto"/>
        <w:right w:val="none" w:sz="0" w:space="0" w:color="auto"/>
      </w:divBdr>
      <w:divsChild>
        <w:div w:id="475992793">
          <w:marLeft w:val="1166"/>
          <w:marRight w:val="0"/>
          <w:marTop w:val="0"/>
          <w:marBottom w:val="0"/>
          <w:divBdr>
            <w:top w:val="none" w:sz="0" w:space="0" w:color="auto"/>
            <w:left w:val="none" w:sz="0" w:space="0" w:color="auto"/>
            <w:bottom w:val="none" w:sz="0" w:space="0" w:color="auto"/>
            <w:right w:val="none" w:sz="0" w:space="0" w:color="auto"/>
          </w:divBdr>
        </w:div>
      </w:divsChild>
    </w:div>
    <w:div w:id="751199766">
      <w:bodyDiv w:val="1"/>
      <w:marLeft w:val="0"/>
      <w:marRight w:val="0"/>
      <w:marTop w:val="0"/>
      <w:marBottom w:val="0"/>
      <w:divBdr>
        <w:top w:val="none" w:sz="0" w:space="0" w:color="auto"/>
        <w:left w:val="none" w:sz="0" w:space="0" w:color="auto"/>
        <w:bottom w:val="none" w:sz="0" w:space="0" w:color="auto"/>
        <w:right w:val="none" w:sz="0" w:space="0" w:color="auto"/>
      </w:divBdr>
    </w:div>
    <w:div w:id="805389531">
      <w:bodyDiv w:val="1"/>
      <w:marLeft w:val="0"/>
      <w:marRight w:val="0"/>
      <w:marTop w:val="0"/>
      <w:marBottom w:val="0"/>
      <w:divBdr>
        <w:top w:val="none" w:sz="0" w:space="0" w:color="auto"/>
        <w:left w:val="none" w:sz="0" w:space="0" w:color="auto"/>
        <w:bottom w:val="none" w:sz="0" w:space="0" w:color="auto"/>
        <w:right w:val="none" w:sz="0" w:space="0" w:color="auto"/>
      </w:divBdr>
    </w:div>
    <w:div w:id="808325512">
      <w:bodyDiv w:val="1"/>
      <w:marLeft w:val="0"/>
      <w:marRight w:val="0"/>
      <w:marTop w:val="0"/>
      <w:marBottom w:val="0"/>
      <w:divBdr>
        <w:top w:val="none" w:sz="0" w:space="0" w:color="auto"/>
        <w:left w:val="none" w:sz="0" w:space="0" w:color="auto"/>
        <w:bottom w:val="none" w:sz="0" w:space="0" w:color="auto"/>
        <w:right w:val="none" w:sz="0" w:space="0" w:color="auto"/>
      </w:divBdr>
    </w:div>
    <w:div w:id="843514077">
      <w:bodyDiv w:val="1"/>
      <w:marLeft w:val="0"/>
      <w:marRight w:val="0"/>
      <w:marTop w:val="0"/>
      <w:marBottom w:val="0"/>
      <w:divBdr>
        <w:top w:val="none" w:sz="0" w:space="0" w:color="auto"/>
        <w:left w:val="none" w:sz="0" w:space="0" w:color="auto"/>
        <w:bottom w:val="none" w:sz="0" w:space="0" w:color="auto"/>
        <w:right w:val="none" w:sz="0" w:space="0" w:color="auto"/>
      </w:divBdr>
    </w:div>
    <w:div w:id="869994831">
      <w:bodyDiv w:val="1"/>
      <w:marLeft w:val="0"/>
      <w:marRight w:val="0"/>
      <w:marTop w:val="0"/>
      <w:marBottom w:val="0"/>
      <w:divBdr>
        <w:top w:val="none" w:sz="0" w:space="0" w:color="auto"/>
        <w:left w:val="none" w:sz="0" w:space="0" w:color="auto"/>
        <w:bottom w:val="none" w:sz="0" w:space="0" w:color="auto"/>
        <w:right w:val="none" w:sz="0" w:space="0" w:color="auto"/>
      </w:divBdr>
      <w:divsChild>
        <w:div w:id="603808312">
          <w:marLeft w:val="288"/>
          <w:marRight w:val="0"/>
          <w:marTop w:val="0"/>
          <w:marBottom w:val="0"/>
          <w:divBdr>
            <w:top w:val="none" w:sz="0" w:space="0" w:color="auto"/>
            <w:left w:val="none" w:sz="0" w:space="0" w:color="auto"/>
            <w:bottom w:val="none" w:sz="0" w:space="0" w:color="auto"/>
            <w:right w:val="none" w:sz="0" w:space="0" w:color="auto"/>
          </w:divBdr>
        </w:div>
      </w:divsChild>
    </w:div>
    <w:div w:id="883756742">
      <w:bodyDiv w:val="1"/>
      <w:marLeft w:val="0"/>
      <w:marRight w:val="0"/>
      <w:marTop w:val="0"/>
      <w:marBottom w:val="0"/>
      <w:divBdr>
        <w:top w:val="none" w:sz="0" w:space="0" w:color="auto"/>
        <w:left w:val="none" w:sz="0" w:space="0" w:color="auto"/>
        <w:bottom w:val="none" w:sz="0" w:space="0" w:color="auto"/>
        <w:right w:val="none" w:sz="0" w:space="0" w:color="auto"/>
      </w:divBdr>
    </w:div>
    <w:div w:id="900217356">
      <w:bodyDiv w:val="1"/>
      <w:marLeft w:val="0"/>
      <w:marRight w:val="0"/>
      <w:marTop w:val="0"/>
      <w:marBottom w:val="0"/>
      <w:divBdr>
        <w:top w:val="none" w:sz="0" w:space="0" w:color="auto"/>
        <w:left w:val="none" w:sz="0" w:space="0" w:color="auto"/>
        <w:bottom w:val="none" w:sz="0" w:space="0" w:color="auto"/>
        <w:right w:val="none" w:sz="0" w:space="0" w:color="auto"/>
      </w:divBdr>
    </w:div>
    <w:div w:id="948700690">
      <w:bodyDiv w:val="1"/>
      <w:marLeft w:val="0"/>
      <w:marRight w:val="0"/>
      <w:marTop w:val="0"/>
      <w:marBottom w:val="0"/>
      <w:divBdr>
        <w:top w:val="none" w:sz="0" w:space="0" w:color="auto"/>
        <w:left w:val="none" w:sz="0" w:space="0" w:color="auto"/>
        <w:bottom w:val="none" w:sz="0" w:space="0" w:color="auto"/>
        <w:right w:val="none" w:sz="0" w:space="0" w:color="auto"/>
      </w:divBdr>
      <w:divsChild>
        <w:div w:id="80152610">
          <w:marLeft w:val="446"/>
          <w:marRight w:val="0"/>
          <w:marTop w:val="77"/>
          <w:marBottom w:val="0"/>
          <w:divBdr>
            <w:top w:val="none" w:sz="0" w:space="0" w:color="auto"/>
            <w:left w:val="none" w:sz="0" w:space="0" w:color="auto"/>
            <w:bottom w:val="none" w:sz="0" w:space="0" w:color="auto"/>
            <w:right w:val="none" w:sz="0" w:space="0" w:color="auto"/>
          </w:divBdr>
        </w:div>
        <w:div w:id="450634130">
          <w:marLeft w:val="446"/>
          <w:marRight w:val="0"/>
          <w:marTop w:val="77"/>
          <w:marBottom w:val="0"/>
          <w:divBdr>
            <w:top w:val="none" w:sz="0" w:space="0" w:color="auto"/>
            <w:left w:val="none" w:sz="0" w:space="0" w:color="auto"/>
            <w:bottom w:val="none" w:sz="0" w:space="0" w:color="auto"/>
            <w:right w:val="none" w:sz="0" w:space="0" w:color="auto"/>
          </w:divBdr>
        </w:div>
        <w:div w:id="631599750">
          <w:marLeft w:val="547"/>
          <w:marRight w:val="0"/>
          <w:marTop w:val="77"/>
          <w:marBottom w:val="0"/>
          <w:divBdr>
            <w:top w:val="none" w:sz="0" w:space="0" w:color="auto"/>
            <w:left w:val="none" w:sz="0" w:space="0" w:color="auto"/>
            <w:bottom w:val="none" w:sz="0" w:space="0" w:color="auto"/>
            <w:right w:val="none" w:sz="0" w:space="0" w:color="auto"/>
          </w:divBdr>
        </w:div>
        <w:div w:id="1263344107">
          <w:marLeft w:val="1166"/>
          <w:marRight w:val="0"/>
          <w:marTop w:val="77"/>
          <w:marBottom w:val="0"/>
          <w:divBdr>
            <w:top w:val="none" w:sz="0" w:space="0" w:color="auto"/>
            <w:left w:val="none" w:sz="0" w:space="0" w:color="auto"/>
            <w:bottom w:val="none" w:sz="0" w:space="0" w:color="auto"/>
            <w:right w:val="none" w:sz="0" w:space="0" w:color="auto"/>
          </w:divBdr>
        </w:div>
        <w:div w:id="1535002356">
          <w:marLeft w:val="446"/>
          <w:marRight w:val="0"/>
          <w:marTop w:val="77"/>
          <w:marBottom w:val="0"/>
          <w:divBdr>
            <w:top w:val="none" w:sz="0" w:space="0" w:color="auto"/>
            <w:left w:val="none" w:sz="0" w:space="0" w:color="auto"/>
            <w:bottom w:val="none" w:sz="0" w:space="0" w:color="auto"/>
            <w:right w:val="none" w:sz="0" w:space="0" w:color="auto"/>
          </w:divBdr>
        </w:div>
        <w:div w:id="1554149803">
          <w:marLeft w:val="1166"/>
          <w:marRight w:val="0"/>
          <w:marTop w:val="77"/>
          <w:marBottom w:val="0"/>
          <w:divBdr>
            <w:top w:val="none" w:sz="0" w:space="0" w:color="auto"/>
            <w:left w:val="none" w:sz="0" w:space="0" w:color="auto"/>
            <w:bottom w:val="none" w:sz="0" w:space="0" w:color="auto"/>
            <w:right w:val="none" w:sz="0" w:space="0" w:color="auto"/>
          </w:divBdr>
        </w:div>
        <w:div w:id="1575358519">
          <w:marLeft w:val="1166"/>
          <w:marRight w:val="0"/>
          <w:marTop w:val="77"/>
          <w:marBottom w:val="0"/>
          <w:divBdr>
            <w:top w:val="none" w:sz="0" w:space="0" w:color="auto"/>
            <w:left w:val="none" w:sz="0" w:space="0" w:color="auto"/>
            <w:bottom w:val="none" w:sz="0" w:space="0" w:color="auto"/>
            <w:right w:val="none" w:sz="0" w:space="0" w:color="auto"/>
          </w:divBdr>
        </w:div>
      </w:divsChild>
    </w:div>
    <w:div w:id="967510694">
      <w:bodyDiv w:val="1"/>
      <w:marLeft w:val="0"/>
      <w:marRight w:val="0"/>
      <w:marTop w:val="0"/>
      <w:marBottom w:val="0"/>
      <w:divBdr>
        <w:top w:val="none" w:sz="0" w:space="0" w:color="auto"/>
        <w:left w:val="none" w:sz="0" w:space="0" w:color="auto"/>
        <w:bottom w:val="none" w:sz="0" w:space="0" w:color="auto"/>
        <w:right w:val="none" w:sz="0" w:space="0" w:color="auto"/>
      </w:divBdr>
    </w:div>
    <w:div w:id="977033294">
      <w:bodyDiv w:val="1"/>
      <w:marLeft w:val="0"/>
      <w:marRight w:val="0"/>
      <w:marTop w:val="0"/>
      <w:marBottom w:val="0"/>
      <w:divBdr>
        <w:top w:val="none" w:sz="0" w:space="0" w:color="auto"/>
        <w:left w:val="none" w:sz="0" w:space="0" w:color="auto"/>
        <w:bottom w:val="none" w:sz="0" w:space="0" w:color="auto"/>
        <w:right w:val="none" w:sz="0" w:space="0" w:color="auto"/>
      </w:divBdr>
    </w:div>
    <w:div w:id="1009212097">
      <w:bodyDiv w:val="1"/>
      <w:marLeft w:val="0"/>
      <w:marRight w:val="0"/>
      <w:marTop w:val="0"/>
      <w:marBottom w:val="0"/>
      <w:divBdr>
        <w:top w:val="none" w:sz="0" w:space="0" w:color="auto"/>
        <w:left w:val="none" w:sz="0" w:space="0" w:color="auto"/>
        <w:bottom w:val="none" w:sz="0" w:space="0" w:color="auto"/>
        <w:right w:val="none" w:sz="0" w:space="0" w:color="auto"/>
      </w:divBdr>
      <w:divsChild>
        <w:div w:id="233274071">
          <w:marLeft w:val="1267"/>
          <w:marRight w:val="0"/>
          <w:marTop w:val="120"/>
          <w:marBottom w:val="0"/>
          <w:divBdr>
            <w:top w:val="none" w:sz="0" w:space="0" w:color="auto"/>
            <w:left w:val="none" w:sz="0" w:space="0" w:color="auto"/>
            <w:bottom w:val="none" w:sz="0" w:space="0" w:color="auto"/>
            <w:right w:val="none" w:sz="0" w:space="0" w:color="auto"/>
          </w:divBdr>
        </w:div>
      </w:divsChild>
    </w:div>
    <w:div w:id="1011568540">
      <w:bodyDiv w:val="1"/>
      <w:marLeft w:val="0"/>
      <w:marRight w:val="0"/>
      <w:marTop w:val="0"/>
      <w:marBottom w:val="0"/>
      <w:divBdr>
        <w:top w:val="none" w:sz="0" w:space="0" w:color="auto"/>
        <w:left w:val="none" w:sz="0" w:space="0" w:color="auto"/>
        <w:bottom w:val="none" w:sz="0" w:space="0" w:color="auto"/>
        <w:right w:val="none" w:sz="0" w:space="0" w:color="auto"/>
      </w:divBdr>
      <w:divsChild>
        <w:div w:id="2082288575">
          <w:marLeft w:val="547"/>
          <w:marRight w:val="0"/>
          <w:marTop w:val="0"/>
          <w:marBottom w:val="0"/>
          <w:divBdr>
            <w:top w:val="none" w:sz="0" w:space="0" w:color="auto"/>
            <w:left w:val="none" w:sz="0" w:space="0" w:color="auto"/>
            <w:bottom w:val="none" w:sz="0" w:space="0" w:color="auto"/>
            <w:right w:val="none" w:sz="0" w:space="0" w:color="auto"/>
          </w:divBdr>
        </w:div>
      </w:divsChild>
    </w:div>
    <w:div w:id="1025981364">
      <w:bodyDiv w:val="1"/>
      <w:marLeft w:val="0"/>
      <w:marRight w:val="0"/>
      <w:marTop w:val="0"/>
      <w:marBottom w:val="0"/>
      <w:divBdr>
        <w:top w:val="none" w:sz="0" w:space="0" w:color="auto"/>
        <w:left w:val="none" w:sz="0" w:space="0" w:color="auto"/>
        <w:bottom w:val="none" w:sz="0" w:space="0" w:color="auto"/>
        <w:right w:val="none" w:sz="0" w:space="0" w:color="auto"/>
      </w:divBdr>
    </w:div>
    <w:div w:id="1028024614">
      <w:bodyDiv w:val="1"/>
      <w:marLeft w:val="0"/>
      <w:marRight w:val="0"/>
      <w:marTop w:val="0"/>
      <w:marBottom w:val="0"/>
      <w:divBdr>
        <w:top w:val="none" w:sz="0" w:space="0" w:color="auto"/>
        <w:left w:val="none" w:sz="0" w:space="0" w:color="auto"/>
        <w:bottom w:val="none" w:sz="0" w:space="0" w:color="auto"/>
        <w:right w:val="none" w:sz="0" w:space="0" w:color="auto"/>
      </w:divBdr>
    </w:div>
    <w:div w:id="1099720245">
      <w:bodyDiv w:val="1"/>
      <w:marLeft w:val="0"/>
      <w:marRight w:val="0"/>
      <w:marTop w:val="0"/>
      <w:marBottom w:val="0"/>
      <w:divBdr>
        <w:top w:val="none" w:sz="0" w:space="0" w:color="auto"/>
        <w:left w:val="none" w:sz="0" w:space="0" w:color="auto"/>
        <w:bottom w:val="none" w:sz="0" w:space="0" w:color="auto"/>
        <w:right w:val="none" w:sz="0" w:space="0" w:color="auto"/>
      </w:divBdr>
    </w:div>
    <w:div w:id="1182469627">
      <w:bodyDiv w:val="1"/>
      <w:marLeft w:val="0"/>
      <w:marRight w:val="0"/>
      <w:marTop w:val="0"/>
      <w:marBottom w:val="0"/>
      <w:divBdr>
        <w:top w:val="none" w:sz="0" w:space="0" w:color="auto"/>
        <w:left w:val="none" w:sz="0" w:space="0" w:color="auto"/>
        <w:bottom w:val="none" w:sz="0" w:space="0" w:color="auto"/>
        <w:right w:val="none" w:sz="0" w:space="0" w:color="auto"/>
      </w:divBdr>
    </w:div>
    <w:div w:id="1251692932">
      <w:bodyDiv w:val="1"/>
      <w:marLeft w:val="0"/>
      <w:marRight w:val="0"/>
      <w:marTop w:val="0"/>
      <w:marBottom w:val="0"/>
      <w:divBdr>
        <w:top w:val="none" w:sz="0" w:space="0" w:color="auto"/>
        <w:left w:val="none" w:sz="0" w:space="0" w:color="auto"/>
        <w:bottom w:val="none" w:sz="0" w:space="0" w:color="auto"/>
        <w:right w:val="none" w:sz="0" w:space="0" w:color="auto"/>
      </w:divBdr>
    </w:div>
    <w:div w:id="1324967801">
      <w:bodyDiv w:val="1"/>
      <w:marLeft w:val="0"/>
      <w:marRight w:val="0"/>
      <w:marTop w:val="0"/>
      <w:marBottom w:val="0"/>
      <w:divBdr>
        <w:top w:val="none" w:sz="0" w:space="0" w:color="auto"/>
        <w:left w:val="none" w:sz="0" w:space="0" w:color="auto"/>
        <w:bottom w:val="none" w:sz="0" w:space="0" w:color="auto"/>
        <w:right w:val="none" w:sz="0" w:space="0" w:color="auto"/>
      </w:divBdr>
      <w:divsChild>
        <w:div w:id="62947010">
          <w:marLeft w:val="274"/>
          <w:marRight w:val="0"/>
          <w:marTop w:val="0"/>
          <w:marBottom w:val="0"/>
          <w:divBdr>
            <w:top w:val="none" w:sz="0" w:space="0" w:color="auto"/>
            <w:left w:val="none" w:sz="0" w:space="0" w:color="auto"/>
            <w:bottom w:val="none" w:sz="0" w:space="0" w:color="auto"/>
            <w:right w:val="none" w:sz="0" w:space="0" w:color="auto"/>
          </w:divBdr>
        </w:div>
        <w:div w:id="175120285">
          <w:marLeft w:val="360"/>
          <w:marRight w:val="0"/>
          <w:marTop w:val="0"/>
          <w:marBottom w:val="0"/>
          <w:divBdr>
            <w:top w:val="none" w:sz="0" w:space="0" w:color="auto"/>
            <w:left w:val="none" w:sz="0" w:space="0" w:color="auto"/>
            <w:bottom w:val="none" w:sz="0" w:space="0" w:color="auto"/>
            <w:right w:val="none" w:sz="0" w:space="0" w:color="auto"/>
          </w:divBdr>
        </w:div>
        <w:div w:id="497307042">
          <w:marLeft w:val="994"/>
          <w:marRight w:val="0"/>
          <w:marTop w:val="0"/>
          <w:marBottom w:val="0"/>
          <w:divBdr>
            <w:top w:val="none" w:sz="0" w:space="0" w:color="auto"/>
            <w:left w:val="none" w:sz="0" w:space="0" w:color="auto"/>
            <w:bottom w:val="none" w:sz="0" w:space="0" w:color="auto"/>
            <w:right w:val="none" w:sz="0" w:space="0" w:color="auto"/>
          </w:divBdr>
        </w:div>
        <w:div w:id="769590990">
          <w:marLeft w:val="360"/>
          <w:marRight w:val="0"/>
          <w:marTop w:val="0"/>
          <w:marBottom w:val="0"/>
          <w:divBdr>
            <w:top w:val="none" w:sz="0" w:space="0" w:color="auto"/>
            <w:left w:val="none" w:sz="0" w:space="0" w:color="auto"/>
            <w:bottom w:val="none" w:sz="0" w:space="0" w:color="auto"/>
            <w:right w:val="none" w:sz="0" w:space="0" w:color="auto"/>
          </w:divBdr>
        </w:div>
        <w:div w:id="1049915866">
          <w:marLeft w:val="360"/>
          <w:marRight w:val="0"/>
          <w:marTop w:val="0"/>
          <w:marBottom w:val="0"/>
          <w:divBdr>
            <w:top w:val="none" w:sz="0" w:space="0" w:color="auto"/>
            <w:left w:val="none" w:sz="0" w:space="0" w:color="auto"/>
            <w:bottom w:val="none" w:sz="0" w:space="0" w:color="auto"/>
            <w:right w:val="none" w:sz="0" w:space="0" w:color="auto"/>
          </w:divBdr>
        </w:div>
        <w:div w:id="1249385335">
          <w:marLeft w:val="274"/>
          <w:marRight w:val="0"/>
          <w:marTop w:val="0"/>
          <w:marBottom w:val="0"/>
          <w:divBdr>
            <w:top w:val="none" w:sz="0" w:space="0" w:color="auto"/>
            <w:left w:val="none" w:sz="0" w:space="0" w:color="auto"/>
            <w:bottom w:val="none" w:sz="0" w:space="0" w:color="auto"/>
            <w:right w:val="none" w:sz="0" w:space="0" w:color="auto"/>
          </w:divBdr>
        </w:div>
        <w:div w:id="1896890459">
          <w:marLeft w:val="360"/>
          <w:marRight w:val="0"/>
          <w:marTop w:val="0"/>
          <w:marBottom w:val="0"/>
          <w:divBdr>
            <w:top w:val="none" w:sz="0" w:space="0" w:color="auto"/>
            <w:left w:val="none" w:sz="0" w:space="0" w:color="auto"/>
            <w:bottom w:val="none" w:sz="0" w:space="0" w:color="auto"/>
            <w:right w:val="none" w:sz="0" w:space="0" w:color="auto"/>
          </w:divBdr>
        </w:div>
        <w:div w:id="2107580760">
          <w:marLeft w:val="360"/>
          <w:marRight w:val="0"/>
          <w:marTop w:val="0"/>
          <w:marBottom w:val="0"/>
          <w:divBdr>
            <w:top w:val="none" w:sz="0" w:space="0" w:color="auto"/>
            <w:left w:val="none" w:sz="0" w:space="0" w:color="auto"/>
            <w:bottom w:val="none" w:sz="0" w:space="0" w:color="auto"/>
            <w:right w:val="none" w:sz="0" w:space="0" w:color="auto"/>
          </w:divBdr>
        </w:div>
      </w:divsChild>
    </w:div>
    <w:div w:id="1394502325">
      <w:bodyDiv w:val="1"/>
      <w:marLeft w:val="0"/>
      <w:marRight w:val="0"/>
      <w:marTop w:val="0"/>
      <w:marBottom w:val="0"/>
      <w:divBdr>
        <w:top w:val="none" w:sz="0" w:space="0" w:color="auto"/>
        <w:left w:val="none" w:sz="0" w:space="0" w:color="auto"/>
        <w:bottom w:val="none" w:sz="0" w:space="0" w:color="auto"/>
        <w:right w:val="none" w:sz="0" w:space="0" w:color="auto"/>
      </w:divBdr>
      <w:divsChild>
        <w:div w:id="667296009">
          <w:marLeft w:val="446"/>
          <w:marRight w:val="0"/>
          <w:marTop w:val="77"/>
          <w:marBottom w:val="0"/>
          <w:divBdr>
            <w:top w:val="none" w:sz="0" w:space="0" w:color="auto"/>
            <w:left w:val="none" w:sz="0" w:space="0" w:color="auto"/>
            <w:bottom w:val="none" w:sz="0" w:space="0" w:color="auto"/>
            <w:right w:val="none" w:sz="0" w:space="0" w:color="auto"/>
          </w:divBdr>
        </w:div>
        <w:div w:id="788091687">
          <w:marLeft w:val="1166"/>
          <w:marRight w:val="0"/>
          <w:marTop w:val="77"/>
          <w:marBottom w:val="0"/>
          <w:divBdr>
            <w:top w:val="none" w:sz="0" w:space="0" w:color="auto"/>
            <w:left w:val="none" w:sz="0" w:space="0" w:color="auto"/>
            <w:bottom w:val="none" w:sz="0" w:space="0" w:color="auto"/>
            <w:right w:val="none" w:sz="0" w:space="0" w:color="auto"/>
          </w:divBdr>
        </w:div>
        <w:div w:id="997808690">
          <w:marLeft w:val="547"/>
          <w:marRight w:val="0"/>
          <w:marTop w:val="77"/>
          <w:marBottom w:val="0"/>
          <w:divBdr>
            <w:top w:val="none" w:sz="0" w:space="0" w:color="auto"/>
            <w:left w:val="none" w:sz="0" w:space="0" w:color="auto"/>
            <w:bottom w:val="none" w:sz="0" w:space="0" w:color="auto"/>
            <w:right w:val="none" w:sz="0" w:space="0" w:color="auto"/>
          </w:divBdr>
        </w:div>
        <w:div w:id="1264530091">
          <w:marLeft w:val="446"/>
          <w:marRight w:val="0"/>
          <w:marTop w:val="77"/>
          <w:marBottom w:val="0"/>
          <w:divBdr>
            <w:top w:val="none" w:sz="0" w:space="0" w:color="auto"/>
            <w:left w:val="none" w:sz="0" w:space="0" w:color="auto"/>
            <w:bottom w:val="none" w:sz="0" w:space="0" w:color="auto"/>
            <w:right w:val="none" w:sz="0" w:space="0" w:color="auto"/>
          </w:divBdr>
        </w:div>
        <w:div w:id="1334722612">
          <w:marLeft w:val="1166"/>
          <w:marRight w:val="0"/>
          <w:marTop w:val="77"/>
          <w:marBottom w:val="0"/>
          <w:divBdr>
            <w:top w:val="none" w:sz="0" w:space="0" w:color="auto"/>
            <w:left w:val="none" w:sz="0" w:space="0" w:color="auto"/>
            <w:bottom w:val="none" w:sz="0" w:space="0" w:color="auto"/>
            <w:right w:val="none" w:sz="0" w:space="0" w:color="auto"/>
          </w:divBdr>
        </w:div>
        <w:div w:id="1761102177">
          <w:marLeft w:val="446"/>
          <w:marRight w:val="0"/>
          <w:marTop w:val="77"/>
          <w:marBottom w:val="0"/>
          <w:divBdr>
            <w:top w:val="none" w:sz="0" w:space="0" w:color="auto"/>
            <w:left w:val="none" w:sz="0" w:space="0" w:color="auto"/>
            <w:bottom w:val="none" w:sz="0" w:space="0" w:color="auto"/>
            <w:right w:val="none" w:sz="0" w:space="0" w:color="auto"/>
          </w:divBdr>
        </w:div>
        <w:div w:id="2083526247">
          <w:marLeft w:val="1166"/>
          <w:marRight w:val="0"/>
          <w:marTop w:val="77"/>
          <w:marBottom w:val="0"/>
          <w:divBdr>
            <w:top w:val="none" w:sz="0" w:space="0" w:color="auto"/>
            <w:left w:val="none" w:sz="0" w:space="0" w:color="auto"/>
            <w:bottom w:val="none" w:sz="0" w:space="0" w:color="auto"/>
            <w:right w:val="none" w:sz="0" w:space="0" w:color="auto"/>
          </w:divBdr>
        </w:div>
      </w:divsChild>
    </w:div>
    <w:div w:id="1431513606">
      <w:bodyDiv w:val="1"/>
      <w:marLeft w:val="0"/>
      <w:marRight w:val="0"/>
      <w:marTop w:val="0"/>
      <w:marBottom w:val="0"/>
      <w:divBdr>
        <w:top w:val="none" w:sz="0" w:space="0" w:color="auto"/>
        <w:left w:val="none" w:sz="0" w:space="0" w:color="auto"/>
        <w:bottom w:val="none" w:sz="0" w:space="0" w:color="auto"/>
        <w:right w:val="none" w:sz="0" w:space="0" w:color="auto"/>
      </w:divBdr>
      <w:divsChild>
        <w:div w:id="258216785">
          <w:marLeft w:val="360"/>
          <w:marRight w:val="0"/>
          <w:marTop w:val="0"/>
          <w:marBottom w:val="0"/>
          <w:divBdr>
            <w:top w:val="none" w:sz="0" w:space="0" w:color="auto"/>
            <w:left w:val="none" w:sz="0" w:space="0" w:color="auto"/>
            <w:bottom w:val="none" w:sz="0" w:space="0" w:color="auto"/>
            <w:right w:val="none" w:sz="0" w:space="0" w:color="auto"/>
          </w:divBdr>
        </w:div>
        <w:div w:id="721640663">
          <w:marLeft w:val="360"/>
          <w:marRight w:val="0"/>
          <w:marTop w:val="0"/>
          <w:marBottom w:val="0"/>
          <w:divBdr>
            <w:top w:val="none" w:sz="0" w:space="0" w:color="auto"/>
            <w:left w:val="none" w:sz="0" w:space="0" w:color="auto"/>
            <w:bottom w:val="none" w:sz="0" w:space="0" w:color="auto"/>
            <w:right w:val="none" w:sz="0" w:space="0" w:color="auto"/>
          </w:divBdr>
        </w:div>
        <w:div w:id="1319267334">
          <w:marLeft w:val="274"/>
          <w:marRight w:val="0"/>
          <w:marTop w:val="0"/>
          <w:marBottom w:val="0"/>
          <w:divBdr>
            <w:top w:val="none" w:sz="0" w:space="0" w:color="auto"/>
            <w:left w:val="none" w:sz="0" w:space="0" w:color="auto"/>
            <w:bottom w:val="none" w:sz="0" w:space="0" w:color="auto"/>
            <w:right w:val="none" w:sz="0" w:space="0" w:color="auto"/>
          </w:divBdr>
        </w:div>
        <w:div w:id="1414819068">
          <w:marLeft w:val="360"/>
          <w:marRight w:val="0"/>
          <w:marTop w:val="0"/>
          <w:marBottom w:val="0"/>
          <w:divBdr>
            <w:top w:val="none" w:sz="0" w:space="0" w:color="auto"/>
            <w:left w:val="none" w:sz="0" w:space="0" w:color="auto"/>
            <w:bottom w:val="none" w:sz="0" w:space="0" w:color="auto"/>
            <w:right w:val="none" w:sz="0" w:space="0" w:color="auto"/>
          </w:divBdr>
        </w:div>
        <w:div w:id="1458911302">
          <w:marLeft w:val="360"/>
          <w:marRight w:val="0"/>
          <w:marTop w:val="0"/>
          <w:marBottom w:val="0"/>
          <w:divBdr>
            <w:top w:val="none" w:sz="0" w:space="0" w:color="auto"/>
            <w:left w:val="none" w:sz="0" w:space="0" w:color="auto"/>
            <w:bottom w:val="none" w:sz="0" w:space="0" w:color="auto"/>
            <w:right w:val="none" w:sz="0" w:space="0" w:color="auto"/>
          </w:divBdr>
        </w:div>
        <w:div w:id="1481732905">
          <w:marLeft w:val="360"/>
          <w:marRight w:val="0"/>
          <w:marTop w:val="0"/>
          <w:marBottom w:val="0"/>
          <w:divBdr>
            <w:top w:val="none" w:sz="0" w:space="0" w:color="auto"/>
            <w:left w:val="none" w:sz="0" w:space="0" w:color="auto"/>
            <w:bottom w:val="none" w:sz="0" w:space="0" w:color="auto"/>
            <w:right w:val="none" w:sz="0" w:space="0" w:color="auto"/>
          </w:divBdr>
        </w:div>
        <w:div w:id="1501313157">
          <w:marLeft w:val="274"/>
          <w:marRight w:val="0"/>
          <w:marTop w:val="0"/>
          <w:marBottom w:val="0"/>
          <w:divBdr>
            <w:top w:val="none" w:sz="0" w:space="0" w:color="auto"/>
            <w:left w:val="none" w:sz="0" w:space="0" w:color="auto"/>
            <w:bottom w:val="none" w:sz="0" w:space="0" w:color="auto"/>
            <w:right w:val="none" w:sz="0" w:space="0" w:color="auto"/>
          </w:divBdr>
        </w:div>
        <w:div w:id="2047171483">
          <w:marLeft w:val="994"/>
          <w:marRight w:val="0"/>
          <w:marTop w:val="0"/>
          <w:marBottom w:val="0"/>
          <w:divBdr>
            <w:top w:val="none" w:sz="0" w:space="0" w:color="auto"/>
            <w:left w:val="none" w:sz="0" w:space="0" w:color="auto"/>
            <w:bottom w:val="none" w:sz="0" w:space="0" w:color="auto"/>
            <w:right w:val="none" w:sz="0" w:space="0" w:color="auto"/>
          </w:divBdr>
        </w:div>
      </w:divsChild>
    </w:div>
    <w:div w:id="1467971238">
      <w:bodyDiv w:val="1"/>
      <w:marLeft w:val="0"/>
      <w:marRight w:val="0"/>
      <w:marTop w:val="0"/>
      <w:marBottom w:val="0"/>
      <w:divBdr>
        <w:top w:val="none" w:sz="0" w:space="0" w:color="auto"/>
        <w:left w:val="none" w:sz="0" w:space="0" w:color="auto"/>
        <w:bottom w:val="none" w:sz="0" w:space="0" w:color="auto"/>
        <w:right w:val="none" w:sz="0" w:space="0" w:color="auto"/>
      </w:divBdr>
    </w:div>
    <w:div w:id="1538808652">
      <w:bodyDiv w:val="1"/>
      <w:marLeft w:val="0"/>
      <w:marRight w:val="0"/>
      <w:marTop w:val="0"/>
      <w:marBottom w:val="0"/>
      <w:divBdr>
        <w:top w:val="none" w:sz="0" w:space="0" w:color="auto"/>
        <w:left w:val="none" w:sz="0" w:space="0" w:color="auto"/>
        <w:bottom w:val="none" w:sz="0" w:space="0" w:color="auto"/>
        <w:right w:val="none" w:sz="0" w:space="0" w:color="auto"/>
      </w:divBdr>
      <w:divsChild>
        <w:div w:id="186677492">
          <w:marLeft w:val="850"/>
          <w:marRight w:val="0"/>
          <w:marTop w:val="0"/>
          <w:marBottom w:val="0"/>
          <w:divBdr>
            <w:top w:val="none" w:sz="0" w:space="0" w:color="auto"/>
            <w:left w:val="none" w:sz="0" w:space="0" w:color="auto"/>
            <w:bottom w:val="none" w:sz="0" w:space="0" w:color="auto"/>
            <w:right w:val="none" w:sz="0" w:space="0" w:color="auto"/>
          </w:divBdr>
        </w:div>
        <w:div w:id="1006516794">
          <w:marLeft w:val="850"/>
          <w:marRight w:val="0"/>
          <w:marTop w:val="0"/>
          <w:marBottom w:val="180"/>
          <w:divBdr>
            <w:top w:val="none" w:sz="0" w:space="0" w:color="auto"/>
            <w:left w:val="none" w:sz="0" w:space="0" w:color="auto"/>
            <w:bottom w:val="none" w:sz="0" w:space="0" w:color="auto"/>
            <w:right w:val="none" w:sz="0" w:space="0" w:color="auto"/>
          </w:divBdr>
        </w:div>
        <w:div w:id="1092431644">
          <w:marLeft w:val="850"/>
          <w:marRight w:val="0"/>
          <w:marTop w:val="0"/>
          <w:marBottom w:val="0"/>
          <w:divBdr>
            <w:top w:val="none" w:sz="0" w:space="0" w:color="auto"/>
            <w:left w:val="none" w:sz="0" w:space="0" w:color="auto"/>
            <w:bottom w:val="none" w:sz="0" w:space="0" w:color="auto"/>
            <w:right w:val="none" w:sz="0" w:space="0" w:color="auto"/>
          </w:divBdr>
        </w:div>
        <w:div w:id="1671367327">
          <w:marLeft w:val="547"/>
          <w:marRight w:val="0"/>
          <w:marTop w:val="0"/>
          <w:marBottom w:val="0"/>
          <w:divBdr>
            <w:top w:val="none" w:sz="0" w:space="0" w:color="auto"/>
            <w:left w:val="none" w:sz="0" w:space="0" w:color="auto"/>
            <w:bottom w:val="none" w:sz="0" w:space="0" w:color="auto"/>
            <w:right w:val="none" w:sz="0" w:space="0" w:color="auto"/>
          </w:divBdr>
        </w:div>
        <w:div w:id="1896162717">
          <w:marLeft w:val="547"/>
          <w:marRight w:val="0"/>
          <w:marTop w:val="0"/>
          <w:marBottom w:val="0"/>
          <w:divBdr>
            <w:top w:val="none" w:sz="0" w:space="0" w:color="auto"/>
            <w:left w:val="none" w:sz="0" w:space="0" w:color="auto"/>
            <w:bottom w:val="none" w:sz="0" w:space="0" w:color="auto"/>
            <w:right w:val="none" w:sz="0" w:space="0" w:color="auto"/>
          </w:divBdr>
        </w:div>
        <w:div w:id="2079018089">
          <w:marLeft w:val="850"/>
          <w:marRight w:val="0"/>
          <w:marTop w:val="0"/>
          <w:marBottom w:val="0"/>
          <w:divBdr>
            <w:top w:val="none" w:sz="0" w:space="0" w:color="auto"/>
            <w:left w:val="none" w:sz="0" w:space="0" w:color="auto"/>
            <w:bottom w:val="none" w:sz="0" w:space="0" w:color="auto"/>
            <w:right w:val="none" w:sz="0" w:space="0" w:color="auto"/>
          </w:divBdr>
        </w:div>
      </w:divsChild>
    </w:div>
    <w:div w:id="1587762807">
      <w:bodyDiv w:val="1"/>
      <w:marLeft w:val="0"/>
      <w:marRight w:val="0"/>
      <w:marTop w:val="0"/>
      <w:marBottom w:val="0"/>
      <w:divBdr>
        <w:top w:val="none" w:sz="0" w:space="0" w:color="auto"/>
        <w:left w:val="none" w:sz="0" w:space="0" w:color="auto"/>
        <w:bottom w:val="none" w:sz="0" w:space="0" w:color="auto"/>
        <w:right w:val="none" w:sz="0" w:space="0" w:color="auto"/>
      </w:divBdr>
      <w:divsChild>
        <w:div w:id="138033828">
          <w:marLeft w:val="1080"/>
          <w:marRight w:val="0"/>
          <w:marTop w:val="86"/>
          <w:marBottom w:val="0"/>
          <w:divBdr>
            <w:top w:val="none" w:sz="0" w:space="0" w:color="auto"/>
            <w:left w:val="none" w:sz="0" w:space="0" w:color="auto"/>
            <w:bottom w:val="none" w:sz="0" w:space="0" w:color="auto"/>
            <w:right w:val="none" w:sz="0" w:space="0" w:color="auto"/>
          </w:divBdr>
        </w:div>
        <w:div w:id="384842128">
          <w:marLeft w:val="1166"/>
          <w:marRight w:val="0"/>
          <w:marTop w:val="86"/>
          <w:marBottom w:val="0"/>
          <w:divBdr>
            <w:top w:val="none" w:sz="0" w:space="0" w:color="auto"/>
            <w:left w:val="none" w:sz="0" w:space="0" w:color="auto"/>
            <w:bottom w:val="none" w:sz="0" w:space="0" w:color="auto"/>
            <w:right w:val="none" w:sz="0" w:space="0" w:color="auto"/>
          </w:divBdr>
        </w:div>
        <w:div w:id="1498770350">
          <w:marLeft w:val="1080"/>
          <w:marRight w:val="0"/>
          <w:marTop w:val="86"/>
          <w:marBottom w:val="0"/>
          <w:divBdr>
            <w:top w:val="none" w:sz="0" w:space="0" w:color="auto"/>
            <w:left w:val="none" w:sz="0" w:space="0" w:color="auto"/>
            <w:bottom w:val="none" w:sz="0" w:space="0" w:color="auto"/>
            <w:right w:val="none" w:sz="0" w:space="0" w:color="auto"/>
          </w:divBdr>
        </w:div>
        <w:div w:id="1518882951">
          <w:marLeft w:val="1080"/>
          <w:marRight w:val="0"/>
          <w:marTop w:val="86"/>
          <w:marBottom w:val="0"/>
          <w:divBdr>
            <w:top w:val="none" w:sz="0" w:space="0" w:color="auto"/>
            <w:left w:val="none" w:sz="0" w:space="0" w:color="auto"/>
            <w:bottom w:val="none" w:sz="0" w:space="0" w:color="auto"/>
            <w:right w:val="none" w:sz="0" w:space="0" w:color="auto"/>
          </w:divBdr>
        </w:div>
        <w:div w:id="1862670290">
          <w:marLeft w:val="1080"/>
          <w:marRight w:val="0"/>
          <w:marTop w:val="86"/>
          <w:marBottom w:val="0"/>
          <w:divBdr>
            <w:top w:val="none" w:sz="0" w:space="0" w:color="auto"/>
            <w:left w:val="none" w:sz="0" w:space="0" w:color="auto"/>
            <w:bottom w:val="none" w:sz="0" w:space="0" w:color="auto"/>
            <w:right w:val="none" w:sz="0" w:space="0" w:color="auto"/>
          </w:divBdr>
        </w:div>
      </w:divsChild>
    </w:div>
    <w:div w:id="1612662132">
      <w:bodyDiv w:val="1"/>
      <w:marLeft w:val="0"/>
      <w:marRight w:val="0"/>
      <w:marTop w:val="0"/>
      <w:marBottom w:val="0"/>
      <w:divBdr>
        <w:top w:val="none" w:sz="0" w:space="0" w:color="auto"/>
        <w:left w:val="none" w:sz="0" w:space="0" w:color="auto"/>
        <w:bottom w:val="none" w:sz="0" w:space="0" w:color="auto"/>
        <w:right w:val="none" w:sz="0" w:space="0" w:color="auto"/>
      </w:divBdr>
      <w:divsChild>
        <w:div w:id="112094048">
          <w:marLeft w:val="1166"/>
          <w:marRight w:val="0"/>
          <w:marTop w:val="67"/>
          <w:marBottom w:val="0"/>
          <w:divBdr>
            <w:top w:val="none" w:sz="0" w:space="0" w:color="auto"/>
            <w:left w:val="none" w:sz="0" w:space="0" w:color="auto"/>
            <w:bottom w:val="none" w:sz="0" w:space="0" w:color="auto"/>
            <w:right w:val="none" w:sz="0" w:space="0" w:color="auto"/>
          </w:divBdr>
        </w:div>
      </w:divsChild>
    </w:div>
    <w:div w:id="1683584733">
      <w:bodyDiv w:val="1"/>
      <w:marLeft w:val="0"/>
      <w:marRight w:val="0"/>
      <w:marTop w:val="0"/>
      <w:marBottom w:val="0"/>
      <w:divBdr>
        <w:top w:val="none" w:sz="0" w:space="0" w:color="auto"/>
        <w:left w:val="none" w:sz="0" w:space="0" w:color="auto"/>
        <w:bottom w:val="none" w:sz="0" w:space="0" w:color="auto"/>
        <w:right w:val="none" w:sz="0" w:space="0" w:color="auto"/>
      </w:divBdr>
    </w:div>
    <w:div w:id="1695692890">
      <w:bodyDiv w:val="1"/>
      <w:marLeft w:val="0"/>
      <w:marRight w:val="0"/>
      <w:marTop w:val="0"/>
      <w:marBottom w:val="0"/>
      <w:divBdr>
        <w:top w:val="none" w:sz="0" w:space="0" w:color="auto"/>
        <w:left w:val="none" w:sz="0" w:space="0" w:color="auto"/>
        <w:bottom w:val="none" w:sz="0" w:space="0" w:color="auto"/>
        <w:right w:val="none" w:sz="0" w:space="0" w:color="auto"/>
      </w:divBdr>
      <w:divsChild>
        <w:div w:id="2021852220">
          <w:marLeft w:val="0"/>
          <w:marRight w:val="0"/>
          <w:marTop w:val="0"/>
          <w:marBottom w:val="0"/>
          <w:divBdr>
            <w:top w:val="none" w:sz="0" w:space="0" w:color="auto"/>
            <w:left w:val="none" w:sz="0" w:space="0" w:color="auto"/>
            <w:bottom w:val="none" w:sz="0" w:space="0" w:color="auto"/>
            <w:right w:val="none" w:sz="0" w:space="0" w:color="auto"/>
          </w:divBdr>
        </w:div>
        <w:div w:id="1768040083">
          <w:marLeft w:val="0"/>
          <w:marRight w:val="0"/>
          <w:marTop w:val="0"/>
          <w:marBottom w:val="0"/>
          <w:divBdr>
            <w:top w:val="none" w:sz="0" w:space="0" w:color="auto"/>
            <w:left w:val="none" w:sz="0" w:space="0" w:color="auto"/>
            <w:bottom w:val="none" w:sz="0" w:space="0" w:color="auto"/>
            <w:right w:val="none" w:sz="0" w:space="0" w:color="auto"/>
          </w:divBdr>
        </w:div>
      </w:divsChild>
    </w:div>
    <w:div w:id="1751612293">
      <w:bodyDiv w:val="1"/>
      <w:marLeft w:val="0"/>
      <w:marRight w:val="0"/>
      <w:marTop w:val="0"/>
      <w:marBottom w:val="0"/>
      <w:divBdr>
        <w:top w:val="none" w:sz="0" w:space="0" w:color="auto"/>
        <w:left w:val="none" w:sz="0" w:space="0" w:color="auto"/>
        <w:bottom w:val="none" w:sz="0" w:space="0" w:color="auto"/>
        <w:right w:val="none" w:sz="0" w:space="0" w:color="auto"/>
      </w:divBdr>
    </w:div>
    <w:div w:id="1818380010">
      <w:bodyDiv w:val="1"/>
      <w:marLeft w:val="0"/>
      <w:marRight w:val="0"/>
      <w:marTop w:val="0"/>
      <w:marBottom w:val="0"/>
      <w:divBdr>
        <w:top w:val="none" w:sz="0" w:space="0" w:color="auto"/>
        <w:left w:val="none" w:sz="0" w:space="0" w:color="auto"/>
        <w:bottom w:val="none" w:sz="0" w:space="0" w:color="auto"/>
        <w:right w:val="none" w:sz="0" w:space="0" w:color="auto"/>
      </w:divBdr>
    </w:div>
    <w:div w:id="1839923227">
      <w:bodyDiv w:val="1"/>
      <w:marLeft w:val="0"/>
      <w:marRight w:val="0"/>
      <w:marTop w:val="0"/>
      <w:marBottom w:val="0"/>
      <w:divBdr>
        <w:top w:val="none" w:sz="0" w:space="0" w:color="auto"/>
        <w:left w:val="none" w:sz="0" w:space="0" w:color="auto"/>
        <w:bottom w:val="none" w:sz="0" w:space="0" w:color="auto"/>
        <w:right w:val="none" w:sz="0" w:space="0" w:color="auto"/>
      </w:divBdr>
      <w:divsChild>
        <w:div w:id="324627410">
          <w:marLeft w:val="1267"/>
          <w:marRight w:val="0"/>
          <w:marTop w:val="0"/>
          <w:marBottom w:val="0"/>
          <w:divBdr>
            <w:top w:val="none" w:sz="0" w:space="0" w:color="auto"/>
            <w:left w:val="none" w:sz="0" w:space="0" w:color="auto"/>
            <w:bottom w:val="none" w:sz="0" w:space="0" w:color="auto"/>
            <w:right w:val="none" w:sz="0" w:space="0" w:color="auto"/>
          </w:divBdr>
        </w:div>
      </w:divsChild>
    </w:div>
    <w:div w:id="1849633739">
      <w:bodyDiv w:val="1"/>
      <w:marLeft w:val="0"/>
      <w:marRight w:val="0"/>
      <w:marTop w:val="0"/>
      <w:marBottom w:val="0"/>
      <w:divBdr>
        <w:top w:val="none" w:sz="0" w:space="0" w:color="auto"/>
        <w:left w:val="none" w:sz="0" w:space="0" w:color="auto"/>
        <w:bottom w:val="none" w:sz="0" w:space="0" w:color="auto"/>
        <w:right w:val="none" w:sz="0" w:space="0" w:color="auto"/>
      </w:divBdr>
    </w:div>
    <w:div w:id="1855879726">
      <w:bodyDiv w:val="1"/>
      <w:marLeft w:val="0"/>
      <w:marRight w:val="0"/>
      <w:marTop w:val="0"/>
      <w:marBottom w:val="0"/>
      <w:divBdr>
        <w:top w:val="none" w:sz="0" w:space="0" w:color="auto"/>
        <w:left w:val="none" w:sz="0" w:space="0" w:color="auto"/>
        <w:bottom w:val="none" w:sz="0" w:space="0" w:color="auto"/>
        <w:right w:val="none" w:sz="0" w:space="0" w:color="auto"/>
      </w:divBdr>
      <w:divsChild>
        <w:div w:id="1230119834">
          <w:marLeft w:val="1699"/>
          <w:marRight w:val="0"/>
          <w:marTop w:val="120"/>
          <w:marBottom w:val="0"/>
          <w:divBdr>
            <w:top w:val="none" w:sz="0" w:space="0" w:color="auto"/>
            <w:left w:val="none" w:sz="0" w:space="0" w:color="auto"/>
            <w:bottom w:val="none" w:sz="0" w:space="0" w:color="auto"/>
            <w:right w:val="none" w:sz="0" w:space="0" w:color="auto"/>
          </w:divBdr>
        </w:div>
        <w:div w:id="1491170868">
          <w:marLeft w:val="1699"/>
          <w:marRight w:val="0"/>
          <w:marTop w:val="120"/>
          <w:marBottom w:val="0"/>
          <w:divBdr>
            <w:top w:val="none" w:sz="0" w:space="0" w:color="auto"/>
            <w:left w:val="none" w:sz="0" w:space="0" w:color="auto"/>
            <w:bottom w:val="none" w:sz="0" w:space="0" w:color="auto"/>
            <w:right w:val="none" w:sz="0" w:space="0" w:color="auto"/>
          </w:divBdr>
        </w:div>
      </w:divsChild>
    </w:div>
    <w:div w:id="1889878920">
      <w:bodyDiv w:val="1"/>
      <w:marLeft w:val="0"/>
      <w:marRight w:val="0"/>
      <w:marTop w:val="0"/>
      <w:marBottom w:val="0"/>
      <w:divBdr>
        <w:top w:val="none" w:sz="0" w:space="0" w:color="auto"/>
        <w:left w:val="none" w:sz="0" w:space="0" w:color="auto"/>
        <w:bottom w:val="none" w:sz="0" w:space="0" w:color="auto"/>
        <w:right w:val="none" w:sz="0" w:space="0" w:color="auto"/>
      </w:divBdr>
    </w:div>
    <w:div w:id="1898738000">
      <w:bodyDiv w:val="1"/>
      <w:marLeft w:val="0"/>
      <w:marRight w:val="0"/>
      <w:marTop w:val="0"/>
      <w:marBottom w:val="0"/>
      <w:divBdr>
        <w:top w:val="none" w:sz="0" w:space="0" w:color="auto"/>
        <w:left w:val="none" w:sz="0" w:space="0" w:color="auto"/>
        <w:bottom w:val="none" w:sz="0" w:space="0" w:color="auto"/>
        <w:right w:val="none" w:sz="0" w:space="0" w:color="auto"/>
      </w:divBdr>
    </w:div>
    <w:div w:id="1944149241">
      <w:bodyDiv w:val="1"/>
      <w:marLeft w:val="0"/>
      <w:marRight w:val="0"/>
      <w:marTop w:val="0"/>
      <w:marBottom w:val="0"/>
      <w:divBdr>
        <w:top w:val="none" w:sz="0" w:space="0" w:color="auto"/>
        <w:left w:val="none" w:sz="0" w:space="0" w:color="auto"/>
        <w:bottom w:val="none" w:sz="0" w:space="0" w:color="auto"/>
        <w:right w:val="none" w:sz="0" w:space="0" w:color="auto"/>
      </w:divBdr>
      <w:divsChild>
        <w:div w:id="1378164053">
          <w:marLeft w:val="547"/>
          <w:marRight w:val="0"/>
          <w:marTop w:val="115"/>
          <w:marBottom w:val="0"/>
          <w:divBdr>
            <w:top w:val="none" w:sz="0" w:space="0" w:color="auto"/>
            <w:left w:val="none" w:sz="0" w:space="0" w:color="auto"/>
            <w:bottom w:val="none" w:sz="0" w:space="0" w:color="auto"/>
            <w:right w:val="none" w:sz="0" w:space="0" w:color="auto"/>
          </w:divBdr>
        </w:div>
        <w:div w:id="1605334771">
          <w:marLeft w:val="547"/>
          <w:marRight w:val="0"/>
          <w:marTop w:val="115"/>
          <w:marBottom w:val="0"/>
          <w:divBdr>
            <w:top w:val="none" w:sz="0" w:space="0" w:color="auto"/>
            <w:left w:val="none" w:sz="0" w:space="0" w:color="auto"/>
            <w:bottom w:val="none" w:sz="0" w:space="0" w:color="auto"/>
            <w:right w:val="none" w:sz="0" w:space="0" w:color="auto"/>
          </w:divBdr>
        </w:div>
        <w:div w:id="2032219139">
          <w:marLeft w:val="547"/>
          <w:marRight w:val="0"/>
          <w:marTop w:val="115"/>
          <w:marBottom w:val="0"/>
          <w:divBdr>
            <w:top w:val="none" w:sz="0" w:space="0" w:color="auto"/>
            <w:left w:val="none" w:sz="0" w:space="0" w:color="auto"/>
            <w:bottom w:val="none" w:sz="0" w:space="0" w:color="auto"/>
            <w:right w:val="none" w:sz="0" w:space="0" w:color="auto"/>
          </w:divBdr>
        </w:div>
      </w:divsChild>
    </w:div>
    <w:div w:id="1983998827">
      <w:bodyDiv w:val="1"/>
      <w:marLeft w:val="0"/>
      <w:marRight w:val="0"/>
      <w:marTop w:val="0"/>
      <w:marBottom w:val="0"/>
      <w:divBdr>
        <w:top w:val="none" w:sz="0" w:space="0" w:color="auto"/>
        <w:left w:val="none" w:sz="0" w:space="0" w:color="auto"/>
        <w:bottom w:val="none" w:sz="0" w:space="0" w:color="auto"/>
        <w:right w:val="none" w:sz="0" w:space="0" w:color="auto"/>
      </w:divBdr>
      <w:divsChild>
        <w:div w:id="1204951178">
          <w:marLeft w:val="1166"/>
          <w:marRight w:val="0"/>
          <w:marTop w:val="72"/>
          <w:marBottom w:val="0"/>
          <w:divBdr>
            <w:top w:val="none" w:sz="0" w:space="0" w:color="auto"/>
            <w:left w:val="none" w:sz="0" w:space="0" w:color="auto"/>
            <w:bottom w:val="none" w:sz="0" w:space="0" w:color="auto"/>
            <w:right w:val="none" w:sz="0" w:space="0" w:color="auto"/>
          </w:divBdr>
        </w:div>
      </w:divsChild>
    </w:div>
    <w:div w:id="2044940914">
      <w:bodyDiv w:val="1"/>
      <w:marLeft w:val="0"/>
      <w:marRight w:val="0"/>
      <w:marTop w:val="0"/>
      <w:marBottom w:val="0"/>
      <w:divBdr>
        <w:top w:val="none" w:sz="0" w:space="0" w:color="auto"/>
        <w:left w:val="none" w:sz="0" w:space="0" w:color="auto"/>
        <w:bottom w:val="none" w:sz="0" w:space="0" w:color="auto"/>
        <w:right w:val="none" w:sz="0" w:space="0" w:color="auto"/>
      </w:divBdr>
      <w:divsChild>
        <w:div w:id="43212269">
          <w:marLeft w:val="547"/>
          <w:marRight w:val="0"/>
          <w:marTop w:val="86"/>
          <w:marBottom w:val="0"/>
          <w:divBdr>
            <w:top w:val="none" w:sz="0" w:space="0" w:color="auto"/>
            <w:left w:val="none" w:sz="0" w:space="0" w:color="auto"/>
            <w:bottom w:val="none" w:sz="0" w:space="0" w:color="auto"/>
            <w:right w:val="none" w:sz="0" w:space="0" w:color="auto"/>
          </w:divBdr>
        </w:div>
        <w:div w:id="759523414">
          <w:marLeft w:val="1166"/>
          <w:marRight w:val="0"/>
          <w:marTop w:val="72"/>
          <w:marBottom w:val="0"/>
          <w:divBdr>
            <w:top w:val="none" w:sz="0" w:space="0" w:color="auto"/>
            <w:left w:val="none" w:sz="0" w:space="0" w:color="auto"/>
            <w:bottom w:val="none" w:sz="0" w:space="0" w:color="auto"/>
            <w:right w:val="none" w:sz="0" w:space="0" w:color="auto"/>
          </w:divBdr>
        </w:div>
        <w:div w:id="895508594">
          <w:marLeft w:val="547"/>
          <w:marRight w:val="0"/>
          <w:marTop w:val="86"/>
          <w:marBottom w:val="0"/>
          <w:divBdr>
            <w:top w:val="none" w:sz="0" w:space="0" w:color="auto"/>
            <w:left w:val="none" w:sz="0" w:space="0" w:color="auto"/>
            <w:bottom w:val="none" w:sz="0" w:space="0" w:color="auto"/>
            <w:right w:val="none" w:sz="0" w:space="0" w:color="auto"/>
          </w:divBdr>
        </w:div>
        <w:div w:id="940526334">
          <w:marLeft w:val="1166"/>
          <w:marRight w:val="0"/>
          <w:marTop w:val="72"/>
          <w:marBottom w:val="0"/>
          <w:divBdr>
            <w:top w:val="none" w:sz="0" w:space="0" w:color="auto"/>
            <w:left w:val="none" w:sz="0" w:space="0" w:color="auto"/>
            <w:bottom w:val="none" w:sz="0" w:space="0" w:color="auto"/>
            <w:right w:val="none" w:sz="0" w:space="0" w:color="auto"/>
          </w:divBdr>
        </w:div>
        <w:div w:id="1117024395">
          <w:marLeft w:val="1166"/>
          <w:marRight w:val="0"/>
          <w:marTop w:val="72"/>
          <w:marBottom w:val="0"/>
          <w:divBdr>
            <w:top w:val="none" w:sz="0" w:space="0" w:color="auto"/>
            <w:left w:val="none" w:sz="0" w:space="0" w:color="auto"/>
            <w:bottom w:val="none" w:sz="0" w:space="0" w:color="auto"/>
            <w:right w:val="none" w:sz="0" w:space="0" w:color="auto"/>
          </w:divBdr>
        </w:div>
      </w:divsChild>
    </w:div>
    <w:div w:id="2056855413">
      <w:bodyDiv w:val="1"/>
      <w:marLeft w:val="0"/>
      <w:marRight w:val="0"/>
      <w:marTop w:val="0"/>
      <w:marBottom w:val="0"/>
      <w:divBdr>
        <w:top w:val="none" w:sz="0" w:space="0" w:color="auto"/>
        <w:left w:val="none" w:sz="0" w:space="0" w:color="auto"/>
        <w:bottom w:val="none" w:sz="0" w:space="0" w:color="auto"/>
        <w:right w:val="none" w:sz="0" w:space="0" w:color="auto"/>
      </w:divBdr>
      <w:divsChild>
        <w:div w:id="111673807">
          <w:marLeft w:val="547"/>
          <w:marRight w:val="0"/>
          <w:marTop w:val="0"/>
          <w:marBottom w:val="0"/>
          <w:divBdr>
            <w:top w:val="none" w:sz="0" w:space="0" w:color="auto"/>
            <w:left w:val="none" w:sz="0" w:space="0" w:color="auto"/>
            <w:bottom w:val="none" w:sz="0" w:space="0" w:color="auto"/>
            <w:right w:val="none" w:sz="0" w:space="0" w:color="auto"/>
          </w:divBdr>
        </w:div>
      </w:divsChild>
    </w:div>
    <w:div w:id="2070415160">
      <w:bodyDiv w:val="1"/>
      <w:marLeft w:val="0"/>
      <w:marRight w:val="0"/>
      <w:marTop w:val="0"/>
      <w:marBottom w:val="0"/>
      <w:divBdr>
        <w:top w:val="none" w:sz="0" w:space="0" w:color="auto"/>
        <w:left w:val="none" w:sz="0" w:space="0" w:color="auto"/>
        <w:bottom w:val="none" w:sz="0" w:space="0" w:color="auto"/>
        <w:right w:val="none" w:sz="0" w:space="0" w:color="auto"/>
      </w:divBdr>
      <w:divsChild>
        <w:div w:id="104928965">
          <w:marLeft w:val="1699"/>
          <w:marRight w:val="0"/>
          <w:marTop w:val="120"/>
          <w:marBottom w:val="0"/>
          <w:divBdr>
            <w:top w:val="none" w:sz="0" w:space="0" w:color="auto"/>
            <w:left w:val="none" w:sz="0" w:space="0" w:color="auto"/>
            <w:bottom w:val="none" w:sz="0" w:space="0" w:color="auto"/>
            <w:right w:val="none" w:sz="0" w:space="0" w:color="auto"/>
          </w:divBdr>
        </w:div>
        <w:div w:id="593366005">
          <w:marLeft w:val="1699"/>
          <w:marRight w:val="0"/>
          <w:marTop w:val="120"/>
          <w:marBottom w:val="0"/>
          <w:divBdr>
            <w:top w:val="none" w:sz="0" w:space="0" w:color="auto"/>
            <w:left w:val="none" w:sz="0" w:space="0" w:color="auto"/>
            <w:bottom w:val="none" w:sz="0" w:space="0" w:color="auto"/>
            <w:right w:val="none" w:sz="0" w:space="0" w:color="auto"/>
          </w:divBdr>
        </w:div>
        <w:div w:id="657929352">
          <w:marLeft w:val="1267"/>
          <w:marRight w:val="0"/>
          <w:marTop w:val="180"/>
          <w:marBottom w:val="0"/>
          <w:divBdr>
            <w:top w:val="none" w:sz="0" w:space="0" w:color="auto"/>
            <w:left w:val="none" w:sz="0" w:space="0" w:color="auto"/>
            <w:bottom w:val="none" w:sz="0" w:space="0" w:color="auto"/>
            <w:right w:val="none" w:sz="0" w:space="0" w:color="auto"/>
          </w:divBdr>
        </w:div>
        <w:div w:id="786047062">
          <w:marLeft w:val="1699"/>
          <w:marRight w:val="0"/>
          <w:marTop w:val="120"/>
          <w:marBottom w:val="0"/>
          <w:divBdr>
            <w:top w:val="none" w:sz="0" w:space="0" w:color="auto"/>
            <w:left w:val="none" w:sz="0" w:space="0" w:color="auto"/>
            <w:bottom w:val="none" w:sz="0" w:space="0" w:color="auto"/>
            <w:right w:val="none" w:sz="0" w:space="0" w:color="auto"/>
          </w:divBdr>
        </w:div>
        <w:div w:id="905845000">
          <w:marLeft w:val="1973"/>
          <w:marRight w:val="0"/>
          <w:marTop w:val="100"/>
          <w:marBottom w:val="0"/>
          <w:divBdr>
            <w:top w:val="none" w:sz="0" w:space="0" w:color="auto"/>
            <w:left w:val="none" w:sz="0" w:space="0" w:color="auto"/>
            <w:bottom w:val="none" w:sz="0" w:space="0" w:color="auto"/>
            <w:right w:val="none" w:sz="0" w:space="0" w:color="auto"/>
          </w:divBdr>
        </w:div>
        <w:div w:id="1357579900">
          <w:marLeft w:val="1699"/>
          <w:marRight w:val="0"/>
          <w:marTop w:val="120"/>
          <w:marBottom w:val="0"/>
          <w:divBdr>
            <w:top w:val="none" w:sz="0" w:space="0" w:color="auto"/>
            <w:left w:val="none" w:sz="0" w:space="0" w:color="auto"/>
            <w:bottom w:val="none" w:sz="0" w:space="0" w:color="auto"/>
            <w:right w:val="none" w:sz="0" w:space="0" w:color="auto"/>
          </w:divBdr>
        </w:div>
        <w:div w:id="1861429499">
          <w:marLeft w:val="1973"/>
          <w:marRight w:val="0"/>
          <w:marTop w:val="100"/>
          <w:marBottom w:val="0"/>
          <w:divBdr>
            <w:top w:val="none" w:sz="0" w:space="0" w:color="auto"/>
            <w:left w:val="none" w:sz="0" w:space="0" w:color="auto"/>
            <w:bottom w:val="none" w:sz="0" w:space="0" w:color="auto"/>
            <w:right w:val="none" w:sz="0" w:space="0" w:color="auto"/>
          </w:divBdr>
        </w:div>
        <w:div w:id="1972325508">
          <w:marLeft w:val="1973"/>
          <w:marRight w:val="0"/>
          <w:marTop w:val="100"/>
          <w:marBottom w:val="0"/>
          <w:divBdr>
            <w:top w:val="none" w:sz="0" w:space="0" w:color="auto"/>
            <w:left w:val="none" w:sz="0" w:space="0" w:color="auto"/>
            <w:bottom w:val="none" w:sz="0" w:space="0" w:color="auto"/>
            <w:right w:val="none" w:sz="0" w:space="0" w:color="auto"/>
          </w:divBdr>
        </w:div>
      </w:divsChild>
    </w:div>
    <w:div w:id="2071342629">
      <w:bodyDiv w:val="1"/>
      <w:marLeft w:val="0"/>
      <w:marRight w:val="0"/>
      <w:marTop w:val="0"/>
      <w:marBottom w:val="0"/>
      <w:divBdr>
        <w:top w:val="none" w:sz="0" w:space="0" w:color="auto"/>
        <w:left w:val="none" w:sz="0" w:space="0" w:color="auto"/>
        <w:bottom w:val="none" w:sz="0" w:space="0" w:color="auto"/>
        <w:right w:val="none" w:sz="0" w:space="0" w:color="auto"/>
      </w:divBdr>
    </w:div>
    <w:div w:id="2095854499">
      <w:bodyDiv w:val="1"/>
      <w:marLeft w:val="0"/>
      <w:marRight w:val="0"/>
      <w:marTop w:val="0"/>
      <w:marBottom w:val="0"/>
      <w:divBdr>
        <w:top w:val="none" w:sz="0" w:space="0" w:color="auto"/>
        <w:left w:val="none" w:sz="0" w:space="0" w:color="auto"/>
        <w:bottom w:val="none" w:sz="0" w:space="0" w:color="auto"/>
        <w:right w:val="none" w:sz="0" w:space="0" w:color="auto"/>
      </w:divBdr>
      <w:divsChild>
        <w:div w:id="357774502">
          <w:marLeft w:val="1166"/>
          <w:marRight w:val="0"/>
          <w:marTop w:val="67"/>
          <w:marBottom w:val="0"/>
          <w:divBdr>
            <w:top w:val="none" w:sz="0" w:space="0" w:color="auto"/>
            <w:left w:val="none" w:sz="0" w:space="0" w:color="auto"/>
            <w:bottom w:val="none" w:sz="0" w:space="0" w:color="auto"/>
            <w:right w:val="none" w:sz="0" w:space="0" w:color="auto"/>
          </w:divBdr>
        </w:div>
        <w:div w:id="542794302">
          <w:marLeft w:val="1166"/>
          <w:marRight w:val="0"/>
          <w:marTop w:val="67"/>
          <w:marBottom w:val="0"/>
          <w:divBdr>
            <w:top w:val="none" w:sz="0" w:space="0" w:color="auto"/>
            <w:left w:val="none" w:sz="0" w:space="0" w:color="auto"/>
            <w:bottom w:val="none" w:sz="0" w:space="0" w:color="auto"/>
            <w:right w:val="none" w:sz="0" w:space="0" w:color="auto"/>
          </w:divBdr>
        </w:div>
        <w:div w:id="926693344">
          <w:marLeft w:val="1166"/>
          <w:marRight w:val="0"/>
          <w:marTop w:val="67"/>
          <w:marBottom w:val="0"/>
          <w:divBdr>
            <w:top w:val="none" w:sz="0" w:space="0" w:color="auto"/>
            <w:left w:val="none" w:sz="0" w:space="0" w:color="auto"/>
            <w:bottom w:val="none" w:sz="0" w:space="0" w:color="auto"/>
            <w:right w:val="none" w:sz="0" w:space="0" w:color="auto"/>
          </w:divBdr>
        </w:div>
        <w:div w:id="1537814838">
          <w:marLeft w:val="1166"/>
          <w:marRight w:val="0"/>
          <w:marTop w:val="67"/>
          <w:marBottom w:val="0"/>
          <w:divBdr>
            <w:top w:val="none" w:sz="0" w:space="0" w:color="auto"/>
            <w:left w:val="none" w:sz="0" w:space="0" w:color="auto"/>
            <w:bottom w:val="none" w:sz="0" w:space="0" w:color="auto"/>
            <w:right w:val="none" w:sz="0" w:space="0" w:color="auto"/>
          </w:divBdr>
        </w:div>
        <w:div w:id="1754425474">
          <w:marLeft w:val="547"/>
          <w:marRight w:val="0"/>
          <w:marTop w:val="86"/>
          <w:marBottom w:val="0"/>
          <w:divBdr>
            <w:top w:val="none" w:sz="0" w:space="0" w:color="auto"/>
            <w:left w:val="none" w:sz="0" w:space="0" w:color="auto"/>
            <w:bottom w:val="none" w:sz="0" w:space="0" w:color="auto"/>
            <w:right w:val="none" w:sz="0" w:space="0" w:color="auto"/>
          </w:divBdr>
        </w:div>
        <w:div w:id="2134135582">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9238aee7-caa6-41e3-83d0-457e088803cc"/>
    <IconOverlay xmlns="http://schemas.microsoft.com/sharepoint/v4" xsi:nil="true"/>
    <n5b632f732064b10a63a3a187e825ac6 xmlns="81c2d00d-6e98-4ecf-9fde-812538fb8530">
      <Terms xmlns="http://schemas.microsoft.com/office/infopath/2007/PartnerControls"/>
    </n5b632f732064b10a63a3a187e825ac6>
    <c0056b5a17ee4177952a0243d3705a30 xmlns="81c2d00d-6e98-4ecf-9fde-812538fb8530">
      <Terms xmlns="http://schemas.microsoft.com/office/infopath/2007/PartnerControls"/>
    </c0056b5a17ee4177952a0243d3705a30>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86942121D0D154CBD2D3F76445276D6" ma:contentTypeVersion="1" ma:contentTypeDescription="Create a new document." ma:contentTypeScope="" ma:versionID="b8d807968eb3d3a9868a8d83d069797b">
  <xsd:schema xmlns:xsd="http://www.w3.org/2001/XMLSchema" xmlns:xs="http://www.w3.org/2001/XMLSchema" xmlns:p="http://schemas.microsoft.com/office/2006/metadata/properties" xmlns:ns2="81c2d00d-6e98-4ecf-9fde-812538fb8530" xmlns:ns3="9238aee7-caa6-41e3-83d0-457e088803cc" xmlns:ns4="http://schemas.microsoft.com/sharepoint/v4" targetNamespace="http://schemas.microsoft.com/office/2006/metadata/properties" ma:root="true" ma:fieldsID="408fc3d172937589e39476a466dd6d59" ns2:_="" ns3:_="" ns4:_="">
    <xsd:import namespace="81c2d00d-6e98-4ecf-9fde-812538fb8530"/>
    <xsd:import namespace="9238aee7-caa6-41e3-83d0-457e088803cc"/>
    <xsd:import namespace="http://schemas.microsoft.com/sharepoint/v4"/>
    <xsd:element name="properties">
      <xsd:complexType>
        <xsd:sequence>
          <xsd:element name="documentManagement">
            <xsd:complexType>
              <xsd:all>
                <xsd:element ref="ns2:c0056b5a17ee4177952a0243d3705a30" minOccurs="0"/>
                <xsd:element ref="ns3:TaxCatchAll" minOccurs="0"/>
                <xsd:element ref="ns2:n5b632f732064b10a63a3a187e825ac6"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c2d00d-6e98-4ecf-9fde-812538fb8530" elementFormDefault="qualified">
    <xsd:import namespace="http://schemas.microsoft.com/office/2006/documentManagement/types"/>
    <xsd:import namespace="http://schemas.microsoft.com/office/infopath/2007/PartnerControls"/>
    <xsd:element name="c0056b5a17ee4177952a0243d3705a30" ma:index="9" nillable="true" ma:taxonomy="true" ma:internalName="c0056b5a17ee4177952a0243d3705a30" ma:taxonomyFieldName="Document_x0020_Type" ma:displayName="Document Type" ma:default="" ma:fieldId="{c0056b5a-17ee-4177-952a-0243d3705a30}"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n5b632f732064b10a63a3a187e825ac6" ma:index="12" nillable="true" ma:taxonomy="true" ma:internalName="n5b632f732064b10a63a3a187e825ac6" ma:taxonomyFieldName="Technical_x0020_Type" ma:displayName="Technical Type" ma:default="" ma:fieldId="{75b632f7-3206-4b10-a63a-3a187e825ac6}"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3"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A5B1410-FA9B-48B6-BDA5-3F428D1DF3EC}">
  <ds:schemaRefs>
    <ds:schemaRef ds:uri="http://schemas.openxmlformats.org/officeDocument/2006/bibliography"/>
  </ds:schemaRefs>
</ds:datastoreItem>
</file>

<file path=customXml/itemProps2.xml><?xml version="1.0" encoding="utf-8"?>
<ds:datastoreItem xmlns:ds="http://schemas.openxmlformats.org/officeDocument/2006/customXml" ds:itemID="{E837EAE7-A43B-42E4-A7C1-CABFF4B2D14C}">
  <ds:schemaRefs>
    <ds:schemaRef ds:uri="http://schemas.microsoft.com/office/2006/metadata/properties"/>
    <ds:schemaRef ds:uri="http://schemas.microsoft.com/office/infopath/2007/PartnerControls"/>
    <ds:schemaRef ds:uri="9238aee7-caa6-41e3-83d0-457e088803cc"/>
    <ds:schemaRef ds:uri="http://schemas.microsoft.com/sharepoint/v4"/>
    <ds:schemaRef ds:uri="81c2d00d-6e98-4ecf-9fde-812538fb8530"/>
  </ds:schemaRefs>
</ds:datastoreItem>
</file>

<file path=customXml/itemProps3.xml><?xml version="1.0" encoding="utf-8"?>
<ds:datastoreItem xmlns:ds="http://schemas.openxmlformats.org/officeDocument/2006/customXml" ds:itemID="{4560DBA1-70D9-44D7-8F33-718606D03FE7}">
  <ds:schemaRefs>
    <ds:schemaRef ds:uri="http://schemas.microsoft.com/sharepoint/v3/contenttype/forms"/>
  </ds:schemaRefs>
</ds:datastoreItem>
</file>

<file path=customXml/itemProps4.xml><?xml version="1.0" encoding="utf-8"?>
<ds:datastoreItem xmlns:ds="http://schemas.openxmlformats.org/officeDocument/2006/customXml" ds:itemID="{E98D9DC9-5887-4A76-BE2C-7824F2CFFB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1c2d00d-6e98-4ecf-9fde-812538fb8530"/>
    <ds:schemaRef ds:uri="9238aee7-caa6-41e3-83d0-457e088803cc"/>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10</Pages>
  <Words>2749</Words>
  <Characters>15671</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18384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Hsien-Ping</cp:lastModifiedBy>
  <cp:revision>4</cp:revision>
  <cp:lastPrinted>2018-01-12T00:47:00Z</cp:lastPrinted>
  <dcterms:created xsi:type="dcterms:W3CDTF">2022-08-12T05:28:00Z</dcterms:created>
  <dcterms:modified xsi:type="dcterms:W3CDTF">2022-08-12T05:44:00Z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0x010100186942121D0D154CBD2D3F76445276D6</vt:lpwstr>
  </property>
  <property fmtid="{D5CDD505-2E9C-101B-9397-08002B2CF9AE}" pid="3" name="_NewReviewCycle">
    <vt:lpwstr/>
  </property>
  <property fmtid="{D5CDD505-2E9C-101B-9397-08002B2CF9AE}" pid="4" name="Document_x0020_Type">
    <vt:lpwstr/>
  </property>
  <property fmtid="{D5CDD505-2E9C-101B-9397-08002B2CF9AE}" pid="5" name="Technical_x0020_Type">
    <vt:lpwstr/>
  </property>
  <property fmtid="{D5CDD505-2E9C-101B-9397-08002B2CF9AE}" pid="6" name="Technical Type">
    <vt:lpwstr/>
  </property>
  <property fmtid="{D5CDD505-2E9C-101B-9397-08002B2CF9AE}" pid="7" name="Document Type">
    <vt:lpwstr/>
  </property>
  <property fmtid="{D5CDD505-2E9C-101B-9397-08002B2CF9AE}" pid="8" name="_AdHocReviewCycleID">
    <vt:i4>880721493</vt:i4>
  </property>
  <property fmtid="{D5CDD505-2E9C-101B-9397-08002B2CF9AE}" pid="9" name="_EmailSubject">
    <vt:lpwstr>TDoc for 8.2.1</vt:lpwstr>
  </property>
  <property fmtid="{D5CDD505-2E9C-101B-9397-08002B2CF9AE}" pid="10" name="_AuthorEmail">
    <vt:lpwstr>Chun-Hsuan.Kuo@mediatek.com</vt:lpwstr>
  </property>
  <property fmtid="{D5CDD505-2E9C-101B-9397-08002B2CF9AE}" pid="11" name="_AuthorEmailDisplayName">
    <vt:lpwstr>Chun-Hsuan Kuo</vt:lpwstr>
  </property>
  <property fmtid="{D5CDD505-2E9C-101B-9397-08002B2CF9AE}" pid="12" name="_ReviewingToolsShownOnce">
    <vt:lpwstr/>
  </property>
</Properties>
</file>