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9909F1" w14:textId="12FFA9FA" w:rsidR="005E3B8F" w:rsidRPr="00910DAD" w:rsidRDefault="005E3B8F" w:rsidP="0059144F">
      <w:pPr>
        <w:tabs>
          <w:tab w:val="right" w:pos="9639"/>
        </w:tabs>
        <w:spacing w:after="0"/>
        <w:jc w:val="both"/>
        <w:rPr>
          <w:rFonts w:eastAsia="宋体"/>
          <w:b/>
          <w:noProof/>
          <w:sz w:val="24"/>
          <w:szCs w:val="24"/>
        </w:rPr>
      </w:pPr>
      <w:bookmarkStart w:id="0" w:name="OLE_LINK64"/>
      <w:bookmarkStart w:id="1" w:name="OLE_LINK65"/>
      <w:bookmarkStart w:id="2" w:name="_GoBack"/>
      <w:bookmarkEnd w:id="2"/>
      <w:r w:rsidRPr="00910DAD">
        <w:rPr>
          <w:rFonts w:eastAsia="宋体"/>
          <w:b/>
          <w:noProof/>
          <w:sz w:val="24"/>
          <w:szCs w:val="24"/>
        </w:rPr>
        <w:t xml:space="preserve">3GPP TSG RAN </w:t>
      </w:r>
      <w:r>
        <w:rPr>
          <w:rFonts w:eastAsia="宋体" w:hint="eastAsia"/>
          <w:b/>
          <w:noProof/>
          <w:sz w:val="24"/>
          <w:szCs w:val="24"/>
          <w:lang w:eastAsia="zh-CN"/>
        </w:rPr>
        <w:t>WG</w:t>
      </w:r>
      <w:r>
        <w:rPr>
          <w:rFonts w:eastAsia="宋体"/>
          <w:b/>
          <w:noProof/>
          <w:sz w:val="24"/>
          <w:szCs w:val="24"/>
        </w:rPr>
        <w:t xml:space="preserve">1 </w:t>
      </w:r>
      <w:r w:rsidRPr="00910DAD">
        <w:rPr>
          <w:rFonts w:eastAsia="宋体"/>
          <w:b/>
          <w:noProof/>
          <w:sz w:val="24"/>
          <w:szCs w:val="24"/>
        </w:rPr>
        <w:t>#</w:t>
      </w:r>
      <w:r w:rsidR="00157D20">
        <w:rPr>
          <w:rFonts w:eastAsia="宋体"/>
          <w:b/>
          <w:noProof/>
          <w:sz w:val="24"/>
          <w:szCs w:val="24"/>
        </w:rPr>
        <w:t>110</w:t>
      </w:r>
      <w:r w:rsidRPr="00910DAD">
        <w:rPr>
          <w:rFonts w:eastAsia="宋体"/>
          <w:b/>
          <w:noProof/>
          <w:sz w:val="24"/>
          <w:szCs w:val="24"/>
        </w:rPr>
        <w:tab/>
      </w:r>
      <w:r w:rsidR="00D508B3" w:rsidRPr="00046008">
        <w:rPr>
          <w:rFonts w:eastAsia="宋体"/>
          <w:b/>
          <w:noProof/>
          <w:sz w:val="24"/>
          <w:szCs w:val="24"/>
        </w:rPr>
        <w:t>R1-</w:t>
      </w:r>
      <w:r w:rsidR="00B30275" w:rsidRPr="00046008">
        <w:rPr>
          <w:rFonts w:eastAsia="宋体"/>
          <w:b/>
          <w:noProof/>
          <w:sz w:val="24"/>
          <w:szCs w:val="24"/>
        </w:rPr>
        <w:t>2206479</w:t>
      </w:r>
    </w:p>
    <w:p w14:paraId="081F1D13" w14:textId="3319253C" w:rsidR="005E3B8F" w:rsidRPr="00910DAD" w:rsidRDefault="00D2347B" w:rsidP="0059144F">
      <w:pPr>
        <w:tabs>
          <w:tab w:val="right" w:pos="9639"/>
        </w:tabs>
        <w:spacing w:after="0"/>
        <w:jc w:val="both"/>
        <w:rPr>
          <w:rFonts w:eastAsia="宋体"/>
          <w:b/>
          <w:noProof/>
          <w:sz w:val="24"/>
          <w:szCs w:val="24"/>
        </w:rPr>
      </w:pPr>
      <w:r w:rsidRPr="00D2347B">
        <w:rPr>
          <w:b/>
          <w:sz w:val="24"/>
          <w:szCs w:val="24"/>
        </w:rPr>
        <w:t>Toulouse</w:t>
      </w:r>
      <w:r w:rsidR="005E3B8F" w:rsidRPr="00D2347B">
        <w:rPr>
          <w:b/>
          <w:sz w:val="24"/>
          <w:szCs w:val="24"/>
        </w:rPr>
        <w:t xml:space="preserve">, </w:t>
      </w:r>
      <w:r w:rsidR="004606AA" w:rsidRPr="00D2347B">
        <w:rPr>
          <w:b/>
          <w:sz w:val="24"/>
          <w:szCs w:val="24"/>
        </w:rPr>
        <w:t>Aug</w:t>
      </w:r>
      <w:r w:rsidR="005E3B8F" w:rsidRPr="00D2347B">
        <w:rPr>
          <w:b/>
          <w:sz w:val="24"/>
          <w:szCs w:val="24"/>
        </w:rPr>
        <w:t xml:space="preserve"> </w:t>
      </w:r>
      <w:r w:rsidR="004606AA" w:rsidRPr="00D2347B">
        <w:rPr>
          <w:b/>
          <w:sz w:val="24"/>
          <w:szCs w:val="24"/>
        </w:rPr>
        <w:t>22</w:t>
      </w:r>
      <w:r w:rsidR="00B30275" w:rsidRPr="00046008">
        <w:rPr>
          <w:rFonts w:hint="eastAsia"/>
          <w:b/>
          <w:sz w:val="24"/>
          <w:szCs w:val="24"/>
          <w:vertAlign w:val="superscript"/>
        </w:rPr>
        <w:t>nd</w:t>
      </w:r>
      <w:r w:rsidR="005E3B8F" w:rsidRPr="00D2347B">
        <w:rPr>
          <w:b/>
          <w:sz w:val="24"/>
          <w:szCs w:val="24"/>
        </w:rPr>
        <w:t xml:space="preserve"> – 2</w:t>
      </w:r>
      <w:r w:rsidR="004606AA" w:rsidRPr="00D2347B">
        <w:rPr>
          <w:b/>
          <w:sz w:val="24"/>
          <w:szCs w:val="24"/>
        </w:rPr>
        <w:t>6</w:t>
      </w:r>
      <w:r w:rsidR="005E3B8F" w:rsidRPr="00D2347B">
        <w:rPr>
          <w:b/>
          <w:sz w:val="24"/>
          <w:szCs w:val="24"/>
          <w:vertAlign w:val="superscript"/>
        </w:rPr>
        <w:t>th</w:t>
      </w:r>
      <w:r w:rsidR="005E3B8F" w:rsidRPr="00D2347B">
        <w:rPr>
          <w:b/>
          <w:sz w:val="24"/>
          <w:szCs w:val="24"/>
        </w:rPr>
        <w:t>,</w:t>
      </w:r>
      <w:r w:rsidR="005E3B8F" w:rsidRPr="00FA0686">
        <w:rPr>
          <w:b/>
          <w:sz w:val="24"/>
          <w:szCs w:val="24"/>
        </w:rPr>
        <w:t xml:space="preserve"> 202</w:t>
      </w:r>
      <w:r w:rsidR="005E3B8F">
        <w:rPr>
          <w:b/>
          <w:sz w:val="24"/>
          <w:szCs w:val="24"/>
        </w:rPr>
        <w:t>2</w:t>
      </w:r>
    </w:p>
    <w:bookmarkEnd w:id="0"/>
    <w:bookmarkEnd w:id="1"/>
    <w:p w14:paraId="2CAB100F" w14:textId="77777777" w:rsidR="005E3B8F" w:rsidRPr="005A6FA8" w:rsidRDefault="005E3B8F" w:rsidP="0059144F">
      <w:pPr>
        <w:pStyle w:val="a5"/>
        <w:jc w:val="both"/>
        <w:rPr>
          <w:noProof w:val="0"/>
          <w:lang w:val="en-GB"/>
        </w:rPr>
      </w:pPr>
    </w:p>
    <w:p w14:paraId="3993E518" w14:textId="77777777" w:rsidR="005E3B8F" w:rsidRPr="00910DAD" w:rsidRDefault="005E3B8F" w:rsidP="0059144F">
      <w:pPr>
        <w:spacing w:after="120"/>
        <w:ind w:left="1985" w:hanging="1985"/>
        <w:jc w:val="both"/>
        <w:rPr>
          <w:rFonts w:ascii="Arial" w:eastAsia="宋体" w:hAnsi="Arial" w:cs="Arial"/>
          <w:b/>
          <w:bCs/>
          <w:sz w:val="22"/>
          <w:szCs w:val="22"/>
        </w:rPr>
      </w:pPr>
      <w:r w:rsidRPr="00910DAD">
        <w:rPr>
          <w:rFonts w:ascii="Arial" w:eastAsia="宋体" w:hAnsi="Arial" w:cs="Arial"/>
          <w:b/>
          <w:bCs/>
          <w:sz w:val="22"/>
          <w:szCs w:val="22"/>
        </w:rPr>
        <w:t xml:space="preserve">Source: </w:t>
      </w:r>
      <w:r w:rsidRPr="00910DAD">
        <w:rPr>
          <w:rFonts w:ascii="Arial" w:eastAsia="宋体" w:hAnsi="Arial" w:cs="Arial"/>
          <w:b/>
          <w:bCs/>
          <w:sz w:val="22"/>
          <w:szCs w:val="22"/>
        </w:rPr>
        <w:tab/>
      </w:r>
      <w:r>
        <w:rPr>
          <w:rFonts w:ascii="Arial" w:eastAsia="宋体" w:hAnsi="Arial" w:cs="Arial"/>
          <w:b/>
          <w:bCs/>
          <w:sz w:val="22"/>
          <w:szCs w:val="22"/>
        </w:rPr>
        <w:t>NEC</w:t>
      </w:r>
    </w:p>
    <w:p w14:paraId="79C894CB" w14:textId="021F6D43" w:rsidR="005E3B8F" w:rsidRPr="00910DAD" w:rsidRDefault="005E3B8F" w:rsidP="0059144F">
      <w:pPr>
        <w:spacing w:after="120"/>
        <w:ind w:left="1985" w:hanging="1985"/>
        <w:jc w:val="both"/>
        <w:rPr>
          <w:rFonts w:ascii="Arial" w:eastAsia="宋体" w:hAnsi="Arial" w:cs="Arial"/>
          <w:b/>
          <w:bCs/>
          <w:sz w:val="22"/>
          <w:szCs w:val="22"/>
        </w:rPr>
      </w:pPr>
      <w:r w:rsidRPr="00910DAD">
        <w:rPr>
          <w:rFonts w:ascii="Arial" w:eastAsia="宋体" w:hAnsi="Arial" w:cs="Arial"/>
          <w:b/>
          <w:bCs/>
          <w:sz w:val="22"/>
          <w:szCs w:val="22"/>
        </w:rPr>
        <w:t xml:space="preserve">Title: </w:t>
      </w:r>
      <w:r w:rsidRPr="00910DAD">
        <w:rPr>
          <w:rFonts w:ascii="Arial" w:eastAsia="宋体" w:hAnsi="Arial" w:cs="Arial"/>
          <w:b/>
          <w:bCs/>
          <w:sz w:val="22"/>
          <w:szCs w:val="22"/>
        </w:rPr>
        <w:tab/>
      </w:r>
      <w:r>
        <w:rPr>
          <w:rFonts w:ascii="Arial" w:eastAsia="宋体" w:hAnsi="Arial" w:cs="Arial"/>
          <w:b/>
          <w:bCs/>
          <w:sz w:val="22"/>
          <w:szCs w:val="22"/>
        </w:rPr>
        <w:t xml:space="preserve">Discussion on </w:t>
      </w:r>
      <w:r w:rsidR="001E3374" w:rsidRPr="001E3374">
        <w:rPr>
          <w:rFonts w:ascii="Arial" w:eastAsia="宋体" w:hAnsi="Arial" w:cs="Arial"/>
          <w:b/>
          <w:bCs/>
          <w:sz w:val="22"/>
          <w:szCs w:val="22"/>
          <w:lang w:eastAsia="zh-CN"/>
        </w:rPr>
        <w:t>L1</w:t>
      </w:r>
      <w:r w:rsidR="001E3374">
        <w:rPr>
          <w:rFonts w:ascii="Arial" w:eastAsia="宋体" w:hAnsi="Arial" w:cs="Arial" w:hint="eastAsia"/>
          <w:b/>
          <w:bCs/>
          <w:sz w:val="22"/>
          <w:szCs w:val="22"/>
          <w:lang w:eastAsia="zh-CN"/>
        </w:rPr>
        <w:t>/</w:t>
      </w:r>
      <w:r w:rsidR="001E3374" w:rsidRPr="001E3374">
        <w:rPr>
          <w:rFonts w:ascii="Arial" w:eastAsia="宋体" w:hAnsi="Arial" w:cs="Arial"/>
          <w:b/>
          <w:bCs/>
          <w:sz w:val="22"/>
          <w:szCs w:val="22"/>
          <w:lang w:eastAsia="zh-CN"/>
        </w:rPr>
        <w:t>L2 signaling for side control information</w:t>
      </w:r>
    </w:p>
    <w:p w14:paraId="1F01301A" w14:textId="421346F6" w:rsidR="005E3B8F" w:rsidRPr="00910DAD" w:rsidRDefault="005E3B8F" w:rsidP="0059144F">
      <w:pPr>
        <w:spacing w:after="120"/>
        <w:ind w:left="1985" w:hanging="1985"/>
        <w:jc w:val="both"/>
        <w:rPr>
          <w:rFonts w:ascii="Arial" w:eastAsia="宋体" w:hAnsi="Arial" w:cs="Arial"/>
          <w:b/>
          <w:bCs/>
          <w:sz w:val="22"/>
          <w:szCs w:val="22"/>
        </w:rPr>
      </w:pPr>
      <w:r w:rsidRPr="00910DAD">
        <w:rPr>
          <w:rFonts w:ascii="Arial" w:eastAsia="宋体" w:hAnsi="Arial" w:cs="Arial"/>
          <w:b/>
          <w:bCs/>
          <w:sz w:val="22"/>
          <w:szCs w:val="22"/>
        </w:rPr>
        <w:t>Agenda item:</w:t>
      </w:r>
      <w:r w:rsidRPr="00910DAD">
        <w:rPr>
          <w:rFonts w:ascii="Arial" w:eastAsia="宋体" w:hAnsi="Arial" w:cs="Arial"/>
          <w:b/>
          <w:bCs/>
          <w:sz w:val="22"/>
          <w:szCs w:val="22"/>
        </w:rPr>
        <w:tab/>
      </w:r>
      <w:r w:rsidR="00DA71F4">
        <w:rPr>
          <w:rFonts w:ascii="Arial" w:eastAsia="宋体" w:hAnsi="Arial" w:cs="Arial"/>
          <w:b/>
          <w:bCs/>
          <w:sz w:val="22"/>
          <w:szCs w:val="22"/>
        </w:rPr>
        <w:t>9.8.2</w:t>
      </w:r>
    </w:p>
    <w:p w14:paraId="0B9F0EC5" w14:textId="77777777" w:rsidR="005E3B8F" w:rsidRPr="00910DAD" w:rsidRDefault="005E3B8F" w:rsidP="0059144F">
      <w:pPr>
        <w:spacing w:after="120"/>
        <w:ind w:left="1985" w:hanging="1985"/>
        <w:jc w:val="both"/>
        <w:rPr>
          <w:rFonts w:ascii="Arial" w:eastAsia="宋体" w:hAnsi="Arial" w:cs="Arial"/>
          <w:b/>
          <w:bCs/>
          <w:sz w:val="22"/>
          <w:szCs w:val="22"/>
        </w:rPr>
      </w:pPr>
      <w:r w:rsidRPr="00910DAD">
        <w:rPr>
          <w:rFonts w:ascii="Arial" w:eastAsia="宋体" w:hAnsi="Arial" w:cs="Arial"/>
          <w:b/>
          <w:bCs/>
          <w:sz w:val="22"/>
          <w:szCs w:val="22"/>
        </w:rPr>
        <w:t>Document for:</w:t>
      </w:r>
      <w:r w:rsidRPr="00910DAD">
        <w:rPr>
          <w:rFonts w:ascii="Arial" w:eastAsia="宋体" w:hAnsi="Arial" w:cs="Arial"/>
          <w:b/>
          <w:bCs/>
          <w:sz w:val="22"/>
          <w:szCs w:val="22"/>
        </w:rPr>
        <w:tab/>
        <w:t>D</w:t>
      </w:r>
      <w:r>
        <w:rPr>
          <w:rFonts w:ascii="Arial" w:eastAsia="宋体" w:hAnsi="Arial" w:cs="Arial"/>
          <w:b/>
          <w:bCs/>
          <w:sz w:val="22"/>
          <w:szCs w:val="22"/>
        </w:rPr>
        <w:t>iscussion and Decision</w:t>
      </w:r>
    </w:p>
    <w:p w14:paraId="70064D51" w14:textId="77777777" w:rsidR="005E3B8F" w:rsidRPr="00850467" w:rsidRDefault="005E3B8F" w:rsidP="0059144F">
      <w:pPr>
        <w:pStyle w:val="1"/>
      </w:pPr>
      <w:r w:rsidRPr="00850467">
        <w:t>Introduction</w:t>
      </w:r>
    </w:p>
    <w:p w14:paraId="79380241" w14:textId="654DE7C3" w:rsidR="00BF1ED8" w:rsidRDefault="00BF1ED8" w:rsidP="0059144F">
      <w:pPr>
        <w:jc w:val="both"/>
        <w:rPr>
          <w:rFonts w:eastAsia="宋体"/>
          <w:lang w:val="en-US" w:eastAsia="zh-CN"/>
        </w:rPr>
      </w:pPr>
      <w:r>
        <w:rPr>
          <w:rFonts w:eastAsia="宋体"/>
          <w:lang w:val="en-US" w:eastAsia="zh-CN"/>
        </w:rPr>
        <w:t xml:space="preserve">Based on the agreed model in discussion of side control information in RAN1#109-e meeting </w:t>
      </w:r>
      <w:r w:rsidR="0048253D">
        <w:rPr>
          <w:rFonts w:eastAsia="宋体"/>
          <w:lang w:val="en-US" w:eastAsia="zh-CN"/>
        </w:rPr>
        <w:t xml:space="preserve">summarized in </w:t>
      </w:r>
      <w:r w:rsidR="0048253D">
        <w:rPr>
          <w:rFonts w:eastAsia="宋体"/>
          <w:lang w:val="en-US" w:eastAsia="zh-CN"/>
        </w:rPr>
        <w:fldChar w:fldCharType="begin"/>
      </w:r>
      <w:r w:rsidR="0048253D">
        <w:rPr>
          <w:rFonts w:eastAsia="宋体"/>
          <w:lang w:val="en-US" w:eastAsia="zh-CN"/>
        </w:rPr>
        <w:instrText xml:space="preserve"> REF _Ref109641523 \r \h </w:instrText>
      </w:r>
      <w:r w:rsidR="0059144F">
        <w:rPr>
          <w:rFonts w:eastAsia="宋体"/>
          <w:lang w:val="en-US" w:eastAsia="zh-CN"/>
        </w:rPr>
        <w:instrText xml:space="preserve"> \* MERGEFORMAT </w:instrText>
      </w:r>
      <w:r w:rsidR="0048253D">
        <w:rPr>
          <w:rFonts w:eastAsia="宋体"/>
          <w:lang w:val="en-US" w:eastAsia="zh-CN"/>
        </w:rPr>
      </w:r>
      <w:r w:rsidR="0048253D">
        <w:rPr>
          <w:rFonts w:eastAsia="宋体"/>
          <w:lang w:val="en-US" w:eastAsia="zh-CN"/>
        </w:rPr>
        <w:fldChar w:fldCharType="separate"/>
      </w:r>
      <w:r w:rsidR="0048253D">
        <w:rPr>
          <w:rFonts w:eastAsia="宋体"/>
          <w:lang w:val="en-US" w:eastAsia="zh-CN"/>
        </w:rPr>
        <w:t>[1]</w:t>
      </w:r>
      <w:r w:rsidR="0048253D">
        <w:rPr>
          <w:rFonts w:eastAsia="宋体"/>
          <w:lang w:val="en-US" w:eastAsia="zh-CN"/>
        </w:rPr>
        <w:fldChar w:fldCharType="end"/>
      </w:r>
      <w:r>
        <w:rPr>
          <w:rFonts w:eastAsia="宋体"/>
          <w:lang w:val="en-US" w:eastAsia="zh-CN"/>
        </w:rPr>
        <w:t xml:space="preserve">, the signaling for some side control information </w:t>
      </w:r>
      <w:r w:rsidR="0048253D">
        <w:rPr>
          <w:rFonts w:eastAsia="宋体"/>
          <w:lang w:val="en-US" w:eastAsia="zh-CN"/>
        </w:rPr>
        <w:t xml:space="preserve">listed in </w:t>
      </w:r>
      <w:r w:rsidR="001B5D6F">
        <w:rPr>
          <w:rFonts w:eastAsia="宋体"/>
          <w:lang w:val="en-US" w:eastAsia="zh-CN"/>
        </w:rPr>
        <w:fldChar w:fldCharType="begin"/>
      </w:r>
      <w:r w:rsidR="001B5D6F">
        <w:rPr>
          <w:rFonts w:eastAsia="宋体"/>
          <w:lang w:val="en-US" w:eastAsia="zh-CN"/>
        </w:rPr>
        <w:instrText xml:space="preserve"> REF _Ref101256070 \r \h </w:instrText>
      </w:r>
      <w:r w:rsidR="0059144F">
        <w:rPr>
          <w:rFonts w:eastAsia="宋体"/>
          <w:lang w:val="en-US" w:eastAsia="zh-CN"/>
        </w:rPr>
        <w:instrText xml:space="preserve"> \* MERGEFORMAT </w:instrText>
      </w:r>
      <w:r w:rsidR="001B5D6F">
        <w:rPr>
          <w:rFonts w:eastAsia="宋体"/>
          <w:lang w:val="en-US" w:eastAsia="zh-CN"/>
        </w:rPr>
      </w:r>
      <w:r w:rsidR="001B5D6F">
        <w:rPr>
          <w:rFonts w:eastAsia="宋体"/>
          <w:lang w:val="en-US" w:eastAsia="zh-CN"/>
        </w:rPr>
        <w:fldChar w:fldCharType="separate"/>
      </w:r>
      <w:r w:rsidR="001B5D6F">
        <w:rPr>
          <w:rFonts w:eastAsia="宋体"/>
          <w:lang w:val="en-US" w:eastAsia="zh-CN"/>
        </w:rPr>
        <w:t>[2]</w:t>
      </w:r>
      <w:r w:rsidR="001B5D6F">
        <w:rPr>
          <w:rFonts w:eastAsia="宋体"/>
          <w:lang w:val="en-US" w:eastAsia="zh-CN"/>
        </w:rPr>
        <w:fldChar w:fldCharType="end"/>
      </w:r>
      <w:r w:rsidR="001B5D6F">
        <w:rPr>
          <w:rFonts w:eastAsia="宋体"/>
          <w:lang w:val="en-US" w:eastAsia="zh-CN"/>
        </w:rPr>
        <w:t xml:space="preserve"> are inherited by considering NCR-MT has the capability as a normal UE, for example, timing information for DL/UL alignment is determined based on SSB detection and TA adjust</w:t>
      </w:r>
      <w:r w:rsidR="00D50443">
        <w:rPr>
          <w:rFonts w:eastAsia="宋体" w:hint="eastAsia"/>
          <w:lang w:val="en-US" w:eastAsia="zh-CN"/>
        </w:rPr>
        <w:t>ment</w:t>
      </w:r>
      <w:r w:rsidR="001B5D6F">
        <w:rPr>
          <w:rFonts w:eastAsia="宋体"/>
          <w:lang w:val="en-US" w:eastAsia="zh-CN"/>
        </w:rPr>
        <w:t xml:space="preserve"> of NCR-MT. </w:t>
      </w:r>
      <w:r w:rsidR="00D50443">
        <w:rPr>
          <w:rFonts w:eastAsia="宋体" w:hint="eastAsia"/>
          <w:lang w:val="en-US" w:eastAsia="zh-CN"/>
        </w:rPr>
        <w:t>F</w:t>
      </w:r>
      <w:r w:rsidR="001B5D6F">
        <w:rPr>
          <w:rFonts w:eastAsia="宋体"/>
          <w:lang w:val="en-US" w:eastAsia="zh-CN"/>
        </w:rPr>
        <w:t xml:space="preserve">or </w:t>
      </w:r>
      <w:r w:rsidR="00D50443">
        <w:rPr>
          <w:rFonts w:eastAsia="宋体"/>
          <w:lang w:val="en-US" w:eastAsia="zh-CN"/>
        </w:rPr>
        <w:t xml:space="preserve">signaling of </w:t>
      </w:r>
      <w:r w:rsidR="001B5D6F">
        <w:rPr>
          <w:rFonts w:eastAsia="宋体"/>
          <w:lang w:val="en-US" w:eastAsia="zh-CN"/>
        </w:rPr>
        <w:t>the other side control information such as beam information and ON-OFF information, more details and options are listed, which are shown as follows:</w:t>
      </w:r>
    </w:p>
    <w:p w14:paraId="1DE5E8B9" w14:textId="6EFD81FD" w:rsidR="009A40FE" w:rsidRDefault="009A40FE" w:rsidP="001B3001">
      <w:pPr>
        <w:pStyle w:val="aff"/>
        <w:numPr>
          <w:ilvl w:val="0"/>
          <w:numId w:val="10"/>
        </w:numPr>
        <w:spacing w:before="120" w:after="120"/>
        <w:jc w:val="both"/>
        <w:rPr>
          <w:rFonts w:eastAsia="宋体"/>
          <w:b/>
          <w:sz w:val="20"/>
          <w:szCs w:val="20"/>
          <w:lang w:val="en-US" w:eastAsia="zh-CN"/>
        </w:rPr>
      </w:pPr>
      <w:r>
        <w:rPr>
          <w:rFonts w:eastAsia="宋体"/>
          <w:b/>
          <w:sz w:val="20"/>
          <w:szCs w:val="20"/>
          <w:lang w:val="en-US" w:eastAsia="zh-CN"/>
        </w:rPr>
        <w:t>General framework</w:t>
      </w:r>
    </w:p>
    <w:tbl>
      <w:tblPr>
        <w:tblStyle w:val="afb"/>
        <w:tblW w:w="0" w:type="auto"/>
        <w:tblLook w:val="04A0" w:firstRow="1" w:lastRow="0" w:firstColumn="1" w:lastColumn="0" w:noHBand="0" w:noVBand="1"/>
      </w:tblPr>
      <w:tblGrid>
        <w:gridCol w:w="9621"/>
      </w:tblGrid>
      <w:tr w:rsidR="009A40FE" w14:paraId="63006821" w14:textId="77777777" w:rsidTr="009A40FE">
        <w:tc>
          <w:tcPr>
            <w:tcW w:w="9621" w:type="dxa"/>
          </w:tcPr>
          <w:p w14:paraId="74CA25FC" w14:textId="77777777" w:rsidR="009A40FE" w:rsidRPr="00A64BAD" w:rsidRDefault="009A40FE" w:rsidP="0059144F">
            <w:pPr>
              <w:shd w:val="clear" w:color="auto" w:fill="FFFFFF"/>
              <w:jc w:val="both"/>
              <w:rPr>
                <w:rFonts w:ascii="Times" w:eastAsia="宋体" w:hAnsi="Times" w:cs="Times"/>
                <w:b/>
                <w:bCs/>
                <w:iCs/>
                <w:highlight w:val="green"/>
                <w:shd w:val="clear" w:color="auto" w:fill="FFFF00"/>
              </w:rPr>
            </w:pPr>
            <w:bookmarkStart w:id="3" w:name="_Hlk103233442"/>
            <w:r w:rsidRPr="00A64BAD">
              <w:rPr>
                <w:rFonts w:ascii="Times" w:eastAsia="宋体" w:hAnsi="Times" w:cs="Times"/>
                <w:b/>
                <w:bCs/>
                <w:iCs/>
                <w:highlight w:val="green"/>
              </w:rPr>
              <w:t>Agreement</w:t>
            </w:r>
          </w:p>
          <w:p w14:paraId="0A20362D" w14:textId="77777777" w:rsidR="009A40FE" w:rsidRPr="00A64BAD" w:rsidRDefault="009A40FE" w:rsidP="0059144F">
            <w:pPr>
              <w:overflowPunct w:val="0"/>
              <w:autoSpaceDE w:val="0"/>
              <w:autoSpaceDN w:val="0"/>
              <w:spacing w:after="0"/>
              <w:jc w:val="both"/>
              <w:textAlignment w:val="baseline"/>
              <w:rPr>
                <w:rFonts w:ascii="Times" w:eastAsia="Batang" w:hAnsi="Times"/>
                <w:szCs w:val="24"/>
              </w:rPr>
            </w:pPr>
            <w:r w:rsidRPr="00A64BAD">
              <w:rPr>
                <w:rFonts w:ascii="Times" w:eastAsia="Batang" w:hAnsi="Times"/>
                <w:szCs w:val="24"/>
              </w:rPr>
              <w:t>The NCR-MT can obtain the necessary configuration for receiving the L1/L2 signaling of the side control information.</w:t>
            </w:r>
          </w:p>
          <w:p w14:paraId="10CB191E" w14:textId="77777777" w:rsidR="009A40FE" w:rsidRPr="00A64BAD" w:rsidRDefault="009A40FE" w:rsidP="001B3001">
            <w:pPr>
              <w:numPr>
                <w:ilvl w:val="0"/>
                <w:numId w:val="11"/>
              </w:numPr>
              <w:overflowPunct w:val="0"/>
              <w:autoSpaceDE w:val="0"/>
              <w:autoSpaceDN w:val="0"/>
              <w:spacing w:after="0"/>
              <w:jc w:val="both"/>
              <w:textAlignment w:val="baseline"/>
              <w:rPr>
                <w:rFonts w:ascii="Times" w:eastAsia="Batang" w:hAnsi="Times"/>
                <w:szCs w:val="24"/>
              </w:rPr>
            </w:pPr>
            <w:r w:rsidRPr="00A64BAD">
              <w:rPr>
                <w:rFonts w:ascii="Times" w:eastAsia="Batang" w:hAnsi="Times"/>
                <w:szCs w:val="24"/>
              </w:rPr>
              <w:t>Option 1: The necessary configuration is from RRC.</w:t>
            </w:r>
          </w:p>
          <w:p w14:paraId="5A8F5349" w14:textId="77777777" w:rsidR="009A40FE" w:rsidRPr="00A64BAD" w:rsidRDefault="009A40FE" w:rsidP="001B3001">
            <w:pPr>
              <w:numPr>
                <w:ilvl w:val="0"/>
                <w:numId w:val="11"/>
              </w:numPr>
              <w:overflowPunct w:val="0"/>
              <w:autoSpaceDE w:val="0"/>
              <w:autoSpaceDN w:val="0"/>
              <w:spacing w:after="0"/>
              <w:jc w:val="both"/>
              <w:textAlignment w:val="baseline"/>
              <w:rPr>
                <w:rFonts w:ascii="Times" w:eastAsia="Batang" w:hAnsi="Times"/>
                <w:szCs w:val="24"/>
              </w:rPr>
            </w:pPr>
            <w:r w:rsidRPr="00A64BAD">
              <w:rPr>
                <w:rFonts w:ascii="Times" w:eastAsia="Batang" w:hAnsi="Times"/>
                <w:szCs w:val="24"/>
              </w:rPr>
              <w:t>Option 2: The necessary configuration is from OAM or hard-coded.</w:t>
            </w:r>
          </w:p>
          <w:p w14:paraId="740DC2EF" w14:textId="77777777" w:rsidR="009A40FE" w:rsidRPr="003C6EC6" w:rsidRDefault="009A40FE" w:rsidP="001B3001">
            <w:pPr>
              <w:numPr>
                <w:ilvl w:val="0"/>
                <w:numId w:val="11"/>
              </w:numPr>
              <w:overflowPunct w:val="0"/>
              <w:autoSpaceDE w:val="0"/>
              <w:autoSpaceDN w:val="0"/>
              <w:spacing w:after="0"/>
              <w:jc w:val="both"/>
              <w:textAlignment w:val="baseline"/>
              <w:rPr>
                <w:rFonts w:eastAsia="宋体"/>
                <w:b/>
                <w:lang w:eastAsia="zh-CN"/>
              </w:rPr>
            </w:pPr>
            <w:r w:rsidRPr="00A64BAD">
              <w:rPr>
                <w:rFonts w:ascii="Times" w:eastAsia="Batang" w:hAnsi="Times"/>
                <w:szCs w:val="24"/>
              </w:rPr>
              <w:t>Option 3: The necessary configuration is partially configured by RRC and partially configured by OAM or hard-coded.</w:t>
            </w:r>
            <w:bookmarkEnd w:id="3"/>
          </w:p>
          <w:p w14:paraId="4EFC52BE" w14:textId="77777777" w:rsidR="003C6EC6" w:rsidRPr="00A64BAD" w:rsidRDefault="003C6EC6" w:rsidP="0059144F">
            <w:pPr>
              <w:jc w:val="both"/>
              <w:rPr>
                <w:rFonts w:ascii="Times" w:eastAsia="Malgun Gothic" w:hAnsi="Times" w:cs="Times"/>
                <w:highlight w:val="green"/>
                <w:lang w:eastAsia="ja-JP"/>
              </w:rPr>
            </w:pPr>
            <w:r w:rsidRPr="00A64BAD">
              <w:rPr>
                <w:rFonts w:ascii="Times" w:eastAsia="Batang" w:hAnsi="Times" w:cs="Times"/>
                <w:b/>
                <w:bCs/>
                <w:highlight w:val="green"/>
                <w:lang w:eastAsia="ja-JP"/>
              </w:rPr>
              <w:t>Agreement</w:t>
            </w:r>
          </w:p>
          <w:p w14:paraId="40FF300B" w14:textId="77777777" w:rsidR="003C6EC6" w:rsidRPr="00A64BAD" w:rsidRDefault="003C6EC6" w:rsidP="0059144F">
            <w:pPr>
              <w:spacing w:after="0"/>
              <w:jc w:val="both"/>
              <w:rPr>
                <w:rFonts w:ascii="Times" w:eastAsia="Malgun Gothic" w:hAnsi="Times" w:cs="Times"/>
                <w:iCs/>
                <w:lang w:eastAsia="ko-KR"/>
              </w:rPr>
            </w:pPr>
            <w:r w:rsidRPr="00A64BAD">
              <w:rPr>
                <w:rFonts w:ascii="Times" w:eastAsia="Batang" w:hAnsi="Times" w:cs="Times"/>
                <w:iCs/>
              </w:rPr>
              <w:t>For an NCR-MT, the necessary configurations from RRC and/or OAM(or hard-coded) contain:</w:t>
            </w:r>
          </w:p>
          <w:p w14:paraId="18E2FADA" w14:textId="77777777" w:rsidR="003C6EC6" w:rsidRPr="00A64BAD" w:rsidRDefault="003C6EC6" w:rsidP="001B3001">
            <w:pPr>
              <w:numPr>
                <w:ilvl w:val="0"/>
                <w:numId w:val="14"/>
              </w:numPr>
              <w:overflowPunct w:val="0"/>
              <w:autoSpaceDE w:val="0"/>
              <w:autoSpaceDN w:val="0"/>
              <w:spacing w:after="0"/>
              <w:jc w:val="both"/>
              <w:textAlignment w:val="baseline"/>
              <w:rPr>
                <w:rFonts w:ascii="Times" w:eastAsia="Times New Roman" w:hAnsi="Times" w:cs="Times"/>
                <w:iCs/>
              </w:rPr>
            </w:pPr>
            <w:r w:rsidRPr="00A64BAD">
              <w:rPr>
                <w:rFonts w:ascii="Times" w:eastAsia="Times New Roman" w:hAnsi="Times" w:cs="Times"/>
                <w:iCs/>
              </w:rPr>
              <w:t>The configurations of PHY channels to carry the L1/L2 signaling:</w:t>
            </w:r>
            <w:r w:rsidRPr="00A64BAD">
              <w:rPr>
                <w:rFonts w:ascii="Times" w:eastAsia="Times New Roman" w:hAnsi="Times" w:cs="Times"/>
                <w:szCs w:val="24"/>
              </w:rPr>
              <w:t xml:space="preserve"> </w:t>
            </w:r>
          </w:p>
          <w:p w14:paraId="56BE4367" w14:textId="77777777" w:rsidR="003C6EC6" w:rsidRPr="00A64BAD" w:rsidRDefault="003C6EC6" w:rsidP="001B3001">
            <w:pPr>
              <w:numPr>
                <w:ilvl w:val="1"/>
                <w:numId w:val="14"/>
              </w:numPr>
              <w:overflowPunct w:val="0"/>
              <w:autoSpaceDE w:val="0"/>
              <w:autoSpaceDN w:val="0"/>
              <w:spacing w:after="0"/>
              <w:jc w:val="both"/>
              <w:textAlignment w:val="baseline"/>
              <w:rPr>
                <w:rFonts w:ascii="Times" w:eastAsia="Times New Roman" w:hAnsi="Times" w:cs="Times"/>
                <w:iCs/>
              </w:rPr>
            </w:pPr>
            <w:r w:rsidRPr="00A64BAD">
              <w:rPr>
                <w:rFonts w:ascii="Times" w:eastAsia="Times New Roman" w:hAnsi="Times" w:cs="Times"/>
                <w:iCs/>
              </w:rPr>
              <w:t>The configurations for receiving PDCCH and PDSCH.</w:t>
            </w:r>
          </w:p>
          <w:p w14:paraId="5C2CA7D3" w14:textId="77777777" w:rsidR="003C6EC6" w:rsidRPr="00A64BAD" w:rsidRDefault="003C6EC6" w:rsidP="001B3001">
            <w:pPr>
              <w:numPr>
                <w:ilvl w:val="1"/>
                <w:numId w:val="14"/>
              </w:numPr>
              <w:overflowPunct w:val="0"/>
              <w:autoSpaceDE w:val="0"/>
              <w:autoSpaceDN w:val="0"/>
              <w:spacing w:after="0"/>
              <w:jc w:val="both"/>
              <w:textAlignment w:val="baseline"/>
              <w:rPr>
                <w:rFonts w:ascii="Times" w:eastAsia="Times New Roman" w:hAnsi="Times" w:cs="Times"/>
                <w:iCs/>
              </w:rPr>
            </w:pPr>
            <w:r w:rsidRPr="00A64BAD">
              <w:rPr>
                <w:rFonts w:ascii="Times" w:eastAsia="Times New Roman" w:hAnsi="Times" w:cs="Times"/>
                <w:iCs/>
              </w:rPr>
              <w:t>The configurations for transmitting PUCCH, if needed.</w:t>
            </w:r>
          </w:p>
          <w:p w14:paraId="382F2896" w14:textId="77777777" w:rsidR="003C6EC6" w:rsidRPr="00A64BAD" w:rsidRDefault="003C6EC6" w:rsidP="001B3001">
            <w:pPr>
              <w:numPr>
                <w:ilvl w:val="1"/>
                <w:numId w:val="14"/>
              </w:numPr>
              <w:overflowPunct w:val="0"/>
              <w:autoSpaceDE w:val="0"/>
              <w:autoSpaceDN w:val="0"/>
              <w:spacing w:after="0"/>
              <w:jc w:val="both"/>
              <w:textAlignment w:val="baseline"/>
              <w:rPr>
                <w:rFonts w:ascii="Times" w:eastAsia="Times New Roman" w:hAnsi="Times" w:cs="Times"/>
                <w:iCs/>
              </w:rPr>
            </w:pPr>
            <w:r w:rsidRPr="00A64BAD">
              <w:rPr>
                <w:rFonts w:ascii="Times" w:eastAsia="Times New Roman" w:hAnsi="Times" w:cs="Times"/>
                <w:iCs/>
              </w:rPr>
              <w:t>The configurations for transmitting PUSCH, if needed.</w:t>
            </w:r>
          </w:p>
          <w:p w14:paraId="0434E1A8" w14:textId="77777777" w:rsidR="003C6EC6" w:rsidRPr="00A64BAD" w:rsidRDefault="003C6EC6" w:rsidP="001B3001">
            <w:pPr>
              <w:numPr>
                <w:ilvl w:val="0"/>
                <w:numId w:val="14"/>
              </w:numPr>
              <w:overflowPunct w:val="0"/>
              <w:autoSpaceDE w:val="0"/>
              <w:autoSpaceDN w:val="0"/>
              <w:spacing w:after="0"/>
              <w:jc w:val="both"/>
              <w:textAlignment w:val="baseline"/>
              <w:rPr>
                <w:rFonts w:ascii="Times" w:eastAsia="Times New Roman" w:hAnsi="Times" w:cs="Times"/>
                <w:iCs/>
              </w:rPr>
            </w:pPr>
            <w:r w:rsidRPr="00A64BAD">
              <w:rPr>
                <w:rFonts w:ascii="Times" w:eastAsia="Times New Roman" w:hAnsi="Times" w:cs="Times"/>
                <w:iCs/>
              </w:rPr>
              <w:t>The configurations of L1/L2 signaling:</w:t>
            </w:r>
            <w:r w:rsidRPr="00A64BAD">
              <w:rPr>
                <w:rFonts w:ascii="Times" w:eastAsia="Times New Roman" w:hAnsi="Times" w:cs="Times"/>
                <w:szCs w:val="24"/>
              </w:rPr>
              <w:t xml:space="preserve"> </w:t>
            </w:r>
          </w:p>
          <w:p w14:paraId="7BC1915E" w14:textId="77777777" w:rsidR="003C6EC6" w:rsidRPr="00A64BAD" w:rsidRDefault="003C6EC6" w:rsidP="001B3001">
            <w:pPr>
              <w:numPr>
                <w:ilvl w:val="1"/>
                <w:numId w:val="14"/>
              </w:numPr>
              <w:overflowPunct w:val="0"/>
              <w:autoSpaceDE w:val="0"/>
              <w:autoSpaceDN w:val="0"/>
              <w:spacing w:after="0"/>
              <w:jc w:val="both"/>
              <w:textAlignment w:val="baseline"/>
              <w:rPr>
                <w:rFonts w:ascii="Times" w:eastAsia="Times New Roman" w:hAnsi="Times" w:cs="Times"/>
                <w:iCs/>
              </w:rPr>
            </w:pPr>
            <w:r w:rsidRPr="00A64BAD">
              <w:rPr>
                <w:rFonts w:ascii="Times" w:eastAsia="Times New Roman" w:hAnsi="Times" w:cs="Times"/>
                <w:iCs/>
              </w:rPr>
              <w:t>The configurations for DCI.</w:t>
            </w:r>
          </w:p>
          <w:p w14:paraId="4BF2AAD9" w14:textId="77777777" w:rsidR="003C6EC6" w:rsidRPr="00A64BAD" w:rsidRDefault="003C6EC6" w:rsidP="001B3001">
            <w:pPr>
              <w:numPr>
                <w:ilvl w:val="1"/>
                <w:numId w:val="14"/>
              </w:numPr>
              <w:overflowPunct w:val="0"/>
              <w:autoSpaceDE w:val="0"/>
              <w:autoSpaceDN w:val="0"/>
              <w:spacing w:after="0"/>
              <w:jc w:val="both"/>
              <w:textAlignment w:val="baseline"/>
              <w:rPr>
                <w:rFonts w:ascii="Times" w:eastAsia="Times New Roman" w:hAnsi="Times" w:cs="Times"/>
                <w:iCs/>
              </w:rPr>
            </w:pPr>
            <w:r w:rsidRPr="00A64BAD">
              <w:rPr>
                <w:rFonts w:ascii="Times" w:eastAsia="Times New Roman" w:hAnsi="Times" w:cs="Times"/>
                <w:iCs/>
              </w:rPr>
              <w:t>The configurations for UCI, if needed.</w:t>
            </w:r>
          </w:p>
          <w:p w14:paraId="37912FA8" w14:textId="77777777" w:rsidR="003C6EC6" w:rsidRPr="00A64BAD" w:rsidRDefault="003C6EC6" w:rsidP="001B3001">
            <w:pPr>
              <w:numPr>
                <w:ilvl w:val="1"/>
                <w:numId w:val="14"/>
              </w:numPr>
              <w:overflowPunct w:val="0"/>
              <w:autoSpaceDE w:val="0"/>
              <w:autoSpaceDN w:val="0"/>
              <w:spacing w:after="0"/>
              <w:jc w:val="both"/>
              <w:textAlignment w:val="baseline"/>
              <w:rPr>
                <w:rFonts w:ascii="Times" w:eastAsia="Times New Roman" w:hAnsi="Times" w:cs="Times"/>
                <w:iCs/>
              </w:rPr>
            </w:pPr>
            <w:r w:rsidRPr="00A64BAD">
              <w:rPr>
                <w:rFonts w:ascii="Times" w:eastAsia="Times New Roman" w:hAnsi="Times" w:cs="Times"/>
                <w:iCs/>
              </w:rPr>
              <w:t>The configurations for MAC CE, if needed.</w:t>
            </w:r>
          </w:p>
          <w:p w14:paraId="3C0FD46A" w14:textId="77777777" w:rsidR="003C6EC6" w:rsidRPr="00A64BAD" w:rsidRDefault="003C6EC6" w:rsidP="0059144F">
            <w:pPr>
              <w:jc w:val="both"/>
              <w:rPr>
                <w:rFonts w:ascii="Times" w:eastAsia="Malgun Gothic" w:hAnsi="Times" w:cs="Times"/>
                <w:highlight w:val="green"/>
                <w:lang w:eastAsia="ja-JP"/>
              </w:rPr>
            </w:pPr>
            <w:r w:rsidRPr="00A64BAD">
              <w:rPr>
                <w:rFonts w:ascii="Times" w:eastAsia="Batang" w:hAnsi="Times" w:cs="Times"/>
                <w:b/>
                <w:bCs/>
                <w:highlight w:val="green"/>
                <w:lang w:eastAsia="ja-JP"/>
              </w:rPr>
              <w:t>Agreement</w:t>
            </w:r>
          </w:p>
          <w:p w14:paraId="4654ABBE" w14:textId="77777777" w:rsidR="003C6EC6" w:rsidRPr="00A64BAD" w:rsidRDefault="003C6EC6" w:rsidP="0059144F">
            <w:pPr>
              <w:spacing w:after="0"/>
              <w:jc w:val="both"/>
              <w:rPr>
                <w:rFonts w:ascii="Times" w:eastAsia="Batang" w:hAnsi="Times"/>
              </w:rPr>
            </w:pPr>
            <w:r w:rsidRPr="00A64BAD">
              <w:rPr>
                <w:rFonts w:ascii="Times" w:eastAsia="Batang" w:hAnsi="Times"/>
                <w:iCs/>
              </w:rPr>
              <w:t>For the parameters in the necessary configurations for L1/L2 signaling, the existing parameters for PDCCH, PDSCH, PUCCH, PUSCH, DCI, UCI and MAC CE in Rel-17 are the baseline for further discussion.</w:t>
            </w:r>
          </w:p>
          <w:p w14:paraId="394D6B92" w14:textId="77777777" w:rsidR="003C6EC6" w:rsidRPr="00A64BAD" w:rsidRDefault="003C6EC6" w:rsidP="001B3001">
            <w:pPr>
              <w:numPr>
                <w:ilvl w:val="0"/>
                <w:numId w:val="16"/>
              </w:numPr>
              <w:spacing w:after="0"/>
              <w:jc w:val="both"/>
              <w:rPr>
                <w:rFonts w:ascii="Times" w:eastAsia="Times New Roman" w:hAnsi="Times"/>
                <w:iCs/>
              </w:rPr>
            </w:pPr>
            <w:r w:rsidRPr="00A64BAD">
              <w:rPr>
                <w:rFonts w:ascii="Times" w:eastAsia="Times New Roman" w:hAnsi="Times"/>
                <w:iCs/>
              </w:rPr>
              <w:t xml:space="preserve">Note 1: This does not imply that all Rel-17 parameters will be supported for the NCR-MT. </w:t>
            </w:r>
          </w:p>
          <w:p w14:paraId="5EC26743" w14:textId="4C556794" w:rsidR="003C6EC6" w:rsidRPr="003C6EC6" w:rsidRDefault="003C6EC6" w:rsidP="001B3001">
            <w:pPr>
              <w:numPr>
                <w:ilvl w:val="0"/>
                <w:numId w:val="16"/>
              </w:numPr>
              <w:spacing w:after="0"/>
              <w:jc w:val="both"/>
              <w:rPr>
                <w:rFonts w:eastAsia="宋体"/>
                <w:b/>
                <w:lang w:eastAsia="zh-CN"/>
              </w:rPr>
            </w:pPr>
            <w:r w:rsidRPr="00A64BAD">
              <w:rPr>
                <w:rFonts w:ascii="Times" w:eastAsia="Times New Roman" w:hAnsi="Times"/>
                <w:iCs/>
              </w:rPr>
              <w:t>Note 2: This does not imply that PUCCH, PUSCH, UCI and MAC CE are currently agreed to be supported</w:t>
            </w:r>
            <w:r w:rsidRPr="00A64BAD">
              <w:rPr>
                <w:rFonts w:ascii="Times" w:eastAsia="Times New Roman" w:hAnsi="Times"/>
                <w:iCs/>
                <w:lang w:eastAsia="ja-JP"/>
              </w:rPr>
              <w:t>. Further consideration is needed.</w:t>
            </w:r>
          </w:p>
        </w:tc>
      </w:tr>
    </w:tbl>
    <w:p w14:paraId="458B262C" w14:textId="4C2E0E42" w:rsidR="00176B11" w:rsidRPr="000230E0" w:rsidRDefault="00176B11" w:rsidP="001B3001">
      <w:pPr>
        <w:pStyle w:val="aff"/>
        <w:numPr>
          <w:ilvl w:val="0"/>
          <w:numId w:val="10"/>
        </w:numPr>
        <w:spacing w:before="120" w:after="120"/>
        <w:jc w:val="both"/>
        <w:rPr>
          <w:rFonts w:eastAsia="宋体"/>
          <w:b/>
          <w:sz w:val="20"/>
          <w:szCs w:val="20"/>
          <w:lang w:val="en-US" w:eastAsia="zh-CN"/>
        </w:rPr>
      </w:pPr>
      <w:r w:rsidRPr="000230E0">
        <w:rPr>
          <w:rFonts w:eastAsia="宋体"/>
          <w:b/>
          <w:sz w:val="20"/>
          <w:szCs w:val="20"/>
          <w:lang w:val="en-US" w:eastAsia="zh-CN"/>
        </w:rPr>
        <w:t>Beamforming information</w:t>
      </w:r>
    </w:p>
    <w:tbl>
      <w:tblPr>
        <w:tblStyle w:val="afb"/>
        <w:tblW w:w="0" w:type="auto"/>
        <w:tblLook w:val="04A0" w:firstRow="1" w:lastRow="0" w:firstColumn="1" w:lastColumn="0" w:noHBand="0" w:noVBand="1"/>
      </w:tblPr>
      <w:tblGrid>
        <w:gridCol w:w="9621"/>
      </w:tblGrid>
      <w:tr w:rsidR="00176B11" w14:paraId="02707AFF" w14:textId="77777777" w:rsidTr="00074171">
        <w:tc>
          <w:tcPr>
            <w:tcW w:w="9621" w:type="dxa"/>
          </w:tcPr>
          <w:p w14:paraId="042CBA89" w14:textId="77777777" w:rsidR="003C6EC6" w:rsidRPr="00A64BAD" w:rsidRDefault="003C6EC6" w:rsidP="0059144F">
            <w:pPr>
              <w:jc w:val="both"/>
              <w:rPr>
                <w:rFonts w:ascii="Times" w:eastAsia="Malgun Gothic" w:hAnsi="Times" w:cs="Times"/>
                <w:highlight w:val="green"/>
                <w:lang w:eastAsia="ja-JP"/>
              </w:rPr>
            </w:pPr>
            <w:r w:rsidRPr="00A64BAD">
              <w:rPr>
                <w:rFonts w:ascii="Times" w:eastAsia="Batang" w:hAnsi="Times" w:cs="Times"/>
                <w:b/>
                <w:bCs/>
                <w:highlight w:val="green"/>
                <w:lang w:eastAsia="ja-JP"/>
              </w:rPr>
              <w:t>Agreement</w:t>
            </w:r>
          </w:p>
          <w:p w14:paraId="42FCD184" w14:textId="77777777" w:rsidR="003C6EC6" w:rsidRPr="00A64BAD" w:rsidRDefault="003C6EC6" w:rsidP="0059144F">
            <w:pPr>
              <w:spacing w:after="0"/>
              <w:jc w:val="both"/>
              <w:rPr>
                <w:rFonts w:ascii="Times" w:eastAsia="Times New Roman" w:hAnsi="Times" w:cs="Times"/>
                <w:iCs/>
                <w:lang w:eastAsia="ja-JP"/>
              </w:rPr>
            </w:pPr>
            <w:r w:rsidRPr="00A64BAD">
              <w:rPr>
                <w:rFonts w:ascii="Times" w:eastAsia="Times New Roman" w:hAnsi="Times" w:cs="Times"/>
                <w:iCs/>
                <w:lang w:eastAsia="ja-JP"/>
              </w:rPr>
              <w:t>From the perspective of signaling design, following mechanisms can be considered for the access link beamforming of the NCR-Fwd.</w:t>
            </w:r>
            <w:r w:rsidRPr="00A64BAD">
              <w:rPr>
                <w:rFonts w:ascii="Times" w:eastAsia="Times New Roman" w:hAnsi="Times" w:cs="Times"/>
                <w:szCs w:val="24"/>
              </w:rPr>
              <w:t xml:space="preserve"> </w:t>
            </w:r>
          </w:p>
          <w:p w14:paraId="77FE942F" w14:textId="77777777" w:rsidR="003C6EC6" w:rsidRPr="00A64BAD" w:rsidRDefault="003C6EC6" w:rsidP="001B3001">
            <w:pPr>
              <w:numPr>
                <w:ilvl w:val="0"/>
                <w:numId w:val="13"/>
              </w:numPr>
              <w:spacing w:after="0"/>
              <w:jc w:val="both"/>
              <w:rPr>
                <w:rFonts w:ascii="Times" w:eastAsia="Times New Roman" w:hAnsi="Times" w:cs="Times"/>
                <w:iCs/>
                <w:sz w:val="22"/>
                <w:lang w:eastAsia="ja-JP"/>
              </w:rPr>
            </w:pPr>
            <w:r w:rsidRPr="00A64BAD">
              <w:rPr>
                <w:rFonts w:ascii="Times" w:eastAsia="Times New Roman" w:hAnsi="Times" w:cs="Times"/>
                <w:iCs/>
                <w:lang w:eastAsia="ja-JP"/>
              </w:rPr>
              <w:t>Option #2-1: Dynamic beam indication only</w:t>
            </w:r>
          </w:p>
          <w:p w14:paraId="7C87CA1A" w14:textId="77777777" w:rsidR="003C6EC6" w:rsidRPr="00A64BAD" w:rsidRDefault="003C6EC6" w:rsidP="001B3001">
            <w:pPr>
              <w:numPr>
                <w:ilvl w:val="0"/>
                <w:numId w:val="13"/>
              </w:numPr>
              <w:spacing w:after="0"/>
              <w:jc w:val="both"/>
              <w:rPr>
                <w:rFonts w:ascii="Times" w:eastAsia="Times New Roman" w:hAnsi="Times" w:cs="Times"/>
                <w:iCs/>
                <w:lang w:eastAsia="ja-JP"/>
              </w:rPr>
            </w:pPr>
            <w:r w:rsidRPr="00A64BAD">
              <w:rPr>
                <w:rFonts w:ascii="Times" w:eastAsia="Times New Roman" w:hAnsi="Times" w:cs="Times"/>
                <w:iCs/>
                <w:lang w:eastAsia="ja-JP"/>
              </w:rPr>
              <w:t>Option #2-2: Semi-static beam indication only</w:t>
            </w:r>
          </w:p>
          <w:p w14:paraId="0061518B" w14:textId="77777777" w:rsidR="003C6EC6" w:rsidRPr="00A64BAD" w:rsidRDefault="003C6EC6" w:rsidP="001B3001">
            <w:pPr>
              <w:numPr>
                <w:ilvl w:val="0"/>
                <w:numId w:val="13"/>
              </w:numPr>
              <w:spacing w:after="0"/>
              <w:jc w:val="both"/>
              <w:rPr>
                <w:rFonts w:ascii="Times" w:eastAsia="Times New Roman" w:hAnsi="Times" w:cs="Times"/>
                <w:iCs/>
                <w:lang w:eastAsia="ja-JP"/>
              </w:rPr>
            </w:pPr>
            <w:r w:rsidRPr="00A64BAD">
              <w:rPr>
                <w:rFonts w:ascii="Times" w:eastAsia="Times New Roman" w:hAnsi="Times" w:cs="Times"/>
                <w:iCs/>
                <w:lang w:eastAsia="ja-JP"/>
              </w:rPr>
              <w:t>Option #2-3: Dynamic beam indication and semi-static beam indication</w:t>
            </w:r>
          </w:p>
          <w:p w14:paraId="078817AB" w14:textId="77777777" w:rsidR="003C6EC6" w:rsidRPr="00A64BAD" w:rsidRDefault="003C6EC6" w:rsidP="0059144F">
            <w:pPr>
              <w:jc w:val="both"/>
              <w:rPr>
                <w:rFonts w:ascii="Times" w:eastAsia="Malgun Gothic" w:hAnsi="Times" w:cs="Times"/>
                <w:highlight w:val="green"/>
                <w:lang w:eastAsia="ja-JP"/>
              </w:rPr>
            </w:pPr>
            <w:r w:rsidRPr="00A64BAD">
              <w:rPr>
                <w:rFonts w:ascii="Times" w:eastAsia="Batang" w:hAnsi="Times" w:cs="Times"/>
                <w:b/>
                <w:bCs/>
                <w:highlight w:val="green"/>
                <w:lang w:eastAsia="ja-JP"/>
              </w:rPr>
              <w:t>Agreement</w:t>
            </w:r>
          </w:p>
          <w:p w14:paraId="0B00AB4E" w14:textId="77777777" w:rsidR="003C6EC6" w:rsidRPr="00A64BAD" w:rsidRDefault="003C6EC6" w:rsidP="0059144F">
            <w:pPr>
              <w:overflowPunct w:val="0"/>
              <w:autoSpaceDE w:val="0"/>
              <w:autoSpaceDN w:val="0"/>
              <w:spacing w:after="0"/>
              <w:jc w:val="both"/>
              <w:textAlignment w:val="baseline"/>
              <w:rPr>
                <w:rFonts w:ascii="Times" w:eastAsia="Yu Mincho" w:hAnsi="Times" w:cs="Times"/>
                <w:iCs/>
                <w:lang w:eastAsia="ja-JP"/>
              </w:rPr>
            </w:pPr>
            <w:r w:rsidRPr="00A64BAD">
              <w:rPr>
                <w:rFonts w:ascii="Times" w:eastAsia="Yu Mincho" w:hAnsi="Times" w:cs="Times"/>
                <w:iCs/>
                <w:lang w:eastAsia="ja-JP"/>
              </w:rPr>
              <w:t>In the access link beam indication, an access link beam can be indicated by:</w:t>
            </w:r>
          </w:p>
          <w:p w14:paraId="33B87AF2" w14:textId="77777777" w:rsidR="003C6EC6" w:rsidRPr="00A64BAD" w:rsidRDefault="003C6EC6" w:rsidP="001B3001">
            <w:pPr>
              <w:numPr>
                <w:ilvl w:val="0"/>
                <w:numId w:val="15"/>
              </w:numPr>
              <w:overflowPunct w:val="0"/>
              <w:autoSpaceDE w:val="0"/>
              <w:autoSpaceDN w:val="0"/>
              <w:spacing w:after="0"/>
              <w:jc w:val="both"/>
              <w:textAlignment w:val="baseline"/>
              <w:rPr>
                <w:rFonts w:ascii="Times" w:eastAsia="Yu Mincho" w:hAnsi="Times" w:cs="Times"/>
                <w:iCs/>
                <w:lang w:eastAsia="ja-JP"/>
              </w:rPr>
            </w:pPr>
            <w:r w:rsidRPr="00A64BAD">
              <w:rPr>
                <w:rFonts w:ascii="Times" w:eastAsia="Yu Mincho" w:hAnsi="Times" w:cs="Times"/>
                <w:iCs/>
                <w:lang w:eastAsia="ja-JP"/>
              </w:rPr>
              <w:t>Option 1: A beam index</w:t>
            </w:r>
          </w:p>
          <w:p w14:paraId="475164D0" w14:textId="77777777" w:rsidR="003C6EC6" w:rsidRPr="00A64BAD" w:rsidRDefault="003C6EC6" w:rsidP="001B3001">
            <w:pPr>
              <w:numPr>
                <w:ilvl w:val="1"/>
                <w:numId w:val="15"/>
              </w:numPr>
              <w:overflowPunct w:val="0"/>
              <w:autoSpaceDE w:val="0"/>
              <w:autoSpaceDN w:val="0"/>
              <w:spacing w:after="0"/>
              <w:jc w:val="both"/>
              <w:textAlignment w:val="baseline"/>
              <w:rPr>
                <w:rFonts w:ascii="Times" w:eastAsia="Yu Mincho" w:hAnsi="Times" w:cs="Times"/>
                <w:iCs/>
                <w:lang w:eastAsia="ja-JP"/>
              </w:rPr>
            </w:pPr>
            <w:r w:rsidRPr="00A64BAD">
              <w:rPr>
                <w:rFonts w:ascii="Times" w:eastAsia="Yu Mincho" w:hAnsi="Times" w:cs="Times"/>
                <w:iCs/>
                <w:lang w:eastAsia="ja-JP"/>
              </w:rPr>
              <w:t xml:space="preserve">FFS: How to indicate the corresponding time domain resource of the beam. </w:t>
            </w:r>
          </w:p>
          <w:p w14:paraId="189563AB" w14:textId="77777777" w:rsidR="003C6EC6" w:rsidRPr="00A64BAD" w:rsidRDefault="003C6EC6" w:rsidP="001B3001">
            <w:pPr>
              <w:numPr>
                <w:ilvl w:val="0"/>
                <w:numId w:val="15"/>
              </w:numPr>
              <w:overflowPunct w:val="0"/>
              <w:autoSpaceDE w:val="0"/>
              <w:autoSpaceDN w:val="0"/>
              <w:spacing w:after="0"/>
              <w:jc w:val="both"/>
              <w:textAlignment w:val="baseline"/>
              <w:rPr>
                <w:rFonts w:ascii="Times" w:eastAsia="Yu Mincho" w:hAnsi="Times" w:cs="Times"/>
                <w:iCs/>
                <w:lang w:eastAsia="ja-JP"/>
              </w:rPr>
            </w:pPr>
            <w:r w:rsidRPr="00A64BAD">
              <w:rPr>
                <w:rFonts w:ascii="Times" w:eastAsia="Yu Mincho" w:hAnsi="Times" w:cs="Times"/>
                <w:iCs/>
                <w:lang w:eastAsia="ja-JP"/>
              </w:rPr>
              <w:t>Option 2: An index of a source RS (e.g. a TCI-like indicator</w:t>
            </w:r>
            <w:r w:rsidRPr="00A64BAD">
              <w:rPr>
                <w:rFonts w:ascii="Times" w:eastAsia="Malgun Gothic" w:hAnsi="Times" w:cs="Times"/>
                <w:iCs/>
              </w:rPr>
              <w:t>)</w:t>
            </w:r>
          </w:p>
          <w:p w14:paraId="361D6460" w14:textId="77777777" w:rsidR="003C6EC6" w:rsidRPr="00A64BAD" w:rsidRDefault="003C6EC6" w:rsidP="001B3001">
            <w:pPr>
              <w:numPr>
                <w:ilvl w:val="1"/>
                <w:numId w:val="15"/>
              </w:numPr>
              <w:overflowPunct w:val="0"/>
              <w:autoSpaceDE w:val="0"/>
              <w:autoSpaceDN w:val="0"/>
              <w:spacing w:after="0"/>
              <w:jc w:val="both"/>
              <w:textAlignment w:val="baseline"/>
              <w:rPr>
                <w:rFonts w:ascii="Times" w:eastAsia="Yu Mincho" w:hAnsi="Times" w:cs="Times"/>
                <w:iCs/>
                <w:lang w:eastAsia="ja-JP"/>
              </w:rPr>
            </w:pPr>
            <w:r w:rsidRPr="00A64BAD">
              <w:rPr>
                <w:rFonts w:ascii="Times" w:eastAsia="Yu Mincho" w:hAnsi="Times" w:cs="Times"/>
                <w:iCs/>
                <w:lang w:eastAsia="ja-JP"/>
              </w:rPr>
              <w:t xml:space="preserve">FFS: The definition of the source RS. </w:t>
            </w:r>
          </w:p>
          <w:p w14:paraId="20A074C5" w14:textId="77777777" w:rsidR="003C6EC6" w:rsidRPr="00A64BAD" w:rsidRDefault="003C6EC6" w:rsidP="001B3001">
            <w:pPr>
              <w:numPr>
                <w:ilvl w:val="1"/>
                <w:numId w:val="15"/>
              </w:numPr>
              <w:overflowPunct w:val="0"/>
              <w:autoSpaceDE w:val="0"/>
              <w:autoSpaceDN w:val="0"/>
              <w:spacing w:after="0"/>
              <w:jc w:val="both"/>
              <w:textAlignment w:val="baseline"/>
              <w:rPr>
                <w:rFonts w:ascii="Times" w:eastAsia="Yu Mincho" w:hAnsi="Times" w:cs="Times"/>
                <w:iCs/>
                <w:lang w:eastAsia="ja-JP"/>
              </w:rPr>
            </w:pPr>
            <w:r w:rsidRPr="00A64BAD">
              <w:rPr>
                <w:rFonts w:ascii="Times" w:eastAsia="Yu Mincho" w:hAnsi="Times" w:cs="Times"/>
                <w:iCs/>
                <w:lang w:eastAsia="ja-JP"/>
              </w:rPr>
              <w:t>FFS: How to indicate the corresponding time domain resource of the beam.</w:t>
            </w:r>
          </w:p>
          <w:p w14:paraId="46AC5E64" w14:textId="77777777" w:rsidR="003C6EC6" w:rsidRPr="00A64BAD" w:rsidRDefault="003C6EC6" w:rsidP="001B3001">
            <w:pPr>
              <w:numPr>
                <w:ilvl w:val="1"/>
                <w:numId w:val="15"/>
              </w:numPr>
              <w:overflowPunct w:val="0"/>
              <w:autoSpaceDE w:val="0"/>
              <w:autoSpaceDN w:val="0"/>
              <w:spacing w:after="0"/>
              <w:jc w:val="both"/>
              <w:textAlignment w:val="baseline"/>
              <w:rPr>
                <w:rFonts w:ascii="Times" w:eastAsia="Yu Mincho" w:hAnsi="Times" w:cs="Times"/>
                <w:iCs/>
                <w:lang w:eastAsia="ja-JP"/>
              </w:rPr>
            </w:pPr>
            <w:r w:rsidRPr="00A64BAD">
              <w:rPr>
                <w:rFonts w:ascii="Times" w:eastAsia="Yu Mincho" w:hAnsi="Times" w:cs="Times"/>
                <w:iCs/>
                <w:lang w:eastAsia="ja-JP"/>
              </w:rPr>
              <w:lastRenderedPageBreak/>
              <w:t>FFS: The definition of the association between the source RS and the beam.</w:t>
            </w:r>
          </w:p>
          <w:p w14:paraId="5DADFE57" w14:textId="77777777" w:rsidR="003C6EC6" w:rsidRPr="00A64BAD" w:rsidRDefault="003C6EC6" w:rsidP="001B3001">
            <w:pPr>
              <w:numPr>
                <w:ilvl w:val="0"/>
                <w:numId w:val="15"/>
              </w:numPr>
              <w:overflowPunct w:val="0"/>
              <w:autoSpaceDE w:val="0"/>
              <w:autoSpaceDN w:val="0"/>
              <w:spacing w:after="0"/>
              <w:jc w:val="both"/>
              <w:textAlignment w:val="baseline"/>
              <w:rPr>
                <w:rFonts w:ascii="Times" w:eastAsia="Yu Mincho" w:hAnsi="Times" w:cs="Times"/>
                <w:iCs/>
                <w:lang w:eastAsia="ja-JP"/>
              </w:rPr>
            </w:pPr>
            <w:r w:rsidRPr="00A64BAD">
              <w:rPr>
                <w:rFonts w:ascii="Times" w:eastAsia="Yu Mincho" w:hAnsi="Times" w:cs="Times"/>
                <w:iCs/>
                <w:lang w:eastAsia="ja-JP"/>
              </w:rPr>
              <w:t>Note: The above does not imply that the NCR can or cannot generate and transmit reference signals to a UE or receive and process reference signals from a UE.</w:t>
            </w:r>
          </w:p>
          <w:p w14:paraId="06443A95" w14:textId="4FAA4877" w:rsidR="009A40FE" w:rsidRPr="003C6EC6" w:rsidRDefault="003C6EC6" w:rsidP="0059144F">
            <w:pPr>
              <w:overflowPunct w:val="0"/>
              <w:autoSpaceDE w:val="0"/>
              <w:autoSpaceDN w:val="0"/>
              <w:spacing w:after="0"/>
              <w:jc w:val="both"/>
              <w:textAlignment w:val="baseline"/>
              <w:rPr>
                <w:rFonts w:eastAsia="宋体"/>
                <w:lang w:eastAsia="zh-CN"/>
              </w:rPr>
            </w:pPr>
            <w:r w:rsidRPr="00A64BAD">
              <w:rPr>
                <w:rFonts w:ascii="Times" w:eastAsia="Yu Mincho" w:hAnsi="Times" w:cs="Times"/>
                <w:iCs/>
                <w:lang w:eastAsia="ja-JP"/>
              </w:rPr>
              <w:t>RAN1 to select one of the two options, combine the two options, or select both options in RAN1#110</w:t>
            </w:r>
          </w:p>
          <w:p w14:paraId="4ED49A1D" w14:textId="77777777" w:rsidR="00654953" w:rsidRPr="00A2291A" w:rsidRDefault="00654953" w:rsidP="0059144F">
            <w:pPr>
              <w:jc w:val="both"/>
              <w:rPr>
                <w:rFonts w:ascii="Times" w:eastAsia="Malgun Gothic" w:hAnsi="Times" w:cs="Times"/>
                <w:highlight w:val="green"/>
                <w:lang w:eastAsia="ja-JP"/>
              </w:rPr>
            </w:pPr>
            <w:r w:rsidRPr="00A2291A">
              <w:rPr>
                <w:rFonts w:ascii="Times" w:eastAsia="Batang" w:hAnsi="Times" w:cs="Times"/>
                <w:b/>
                <w:bCs/>
                <w:highlight w:val="green"/>
                <w:lang w:eastAsia="ja-JP"/>
              </w:rPr>
              <w:t>Agreement</w:t>
            </w:r>
          </w:p>
          <w:p w14:paraId="4D293289" w14:textId="77777777" w:rsidR="00654953" w:rsidRPr="00A2291A" w:rsidRDefault="00654953" w:rsidP="0059144F">
            <w:pPr>
              <w:jc w:val="both"/>
              <w:rPr>
                <w:rFonts w:eastAsia="Batang"/>
                <w:sz w:val="24"/>
                <w:szCs w:val="24"/>
              </w:rPr>
            </w:pPr>
            <w:r w:rsidRPr="00A2291A">
              <w:rPr>
                <w:rFonts w:ascii="Times" w:eastAsia="Batang" w:hAnsi="Times"/>
                <w:iCs/>
              </w:rPr>
              <w:t>The time at which the NCR applies an access link beam indication should be considered.</w:t>
            </w:r>
          </w:p>
          <w:p w14:paraId="669772D0" w14:textId="77777777" w:rsidR="00654953" w:rsidRPr="00A2291A" w:rsidRDefault="00654953" w:rsidP="0059144F">
            <w:pPr>
              <w:jc w:val="both"/>
              <w:rPr>
                <w:rFonts w:ascii="Times" w:eastAsia="Malgun Gothic" w:hAnsi="Times" w:cs="Times"/>
                <w:highlight w:val="green"/>
                <w:lang w:eastAsia="ja-JP"/>
              </w:rPr>
            </w:pPr>
            <w:r w:rsidRPr="00A2291A">
              <w:rPr>
                <w:rFonts w:ascii="Times" w:eastAsia="Batang" w:hAnsi="Times" w:cs="Times"/>
                <w:b/>
                <w:bCs/>
                <w:highlight w:val="green"/>
                <w:lang w:eastAsia="ja-JP"/>
              </w:rPr>
              <w:t>Agreement</w:t>
            </w:r>
          </w:p>
          <w:p w14:paraId="5B1C73BF" w14:textId="77777777" w:rsidR="00654953" w:rsidRPr="00A2291A" w:rsidRDefault="00654953" w:rsidP="0059144F">
            <w:pPr>
              <w:spacing w:after="0"/>
              <w:jc w:val="both"/>
              <w:textAlignment w:val="baseline"/>
              <w:rPr>
                <w:rFonts w:eastAsia="Batang"/>
                <w:i/>
                <w:sz w:val="24"/>
                <w:szCs w:val="24"/>
              </w:rPr>
            </w:pPr>
            <w:r w:rsidRPr="00A2291A">
              <w:rPr>
                <w:rFonts w:ascii="Times" w:eastAsia="Batang" w:hAnsi="Times"/>
                <w:iCs/>
              </w:rPr>
              <w:t>As for the time-domain granularity of the access link beam indication,</w:t>
            </w:r>
            <w:r w:rsidRPr="00A2291A">
              <w:rPr>
                <w:rFonts w:ascii="Times" w:eastAsia="Batang" w:hAnsi="Times"/>
                <w:i/>
                <w:iCs/>
              </w:rPr>
              <w:t> </w:t>
            </w:r>
            <w:r w:rsidRPr="00A2291A">
              <w:rPr>
                <w:rFonts w:ascii="Times" w:eastAsia="Batang" w:hAnsi="Times"/>
                <w:iCs/>
              </w:rPr>
              <w:t>one or both</w:t>
            </w:r>
            <w:r w:rsidRPr="00A2291A">
              <w:rPr>
                <w:rFonts w:ascii="Times" w:eastAsia="Batang" w:hAnsi="Times"/>
                <w:i/>
                <w:iCs/>
                <w:color w:val="FF0000"/>
              </w:rPr>
              <w:t> </w:t>
            </w:r>
            <w:r w:rsidRPr="00A2291A">
              <w:rPr>
                <w:rFonts w:ascii="Times" w:eastAsia="Batang" w:hAnsi="Times"/>
                <w:iCs/>
              </w:rPr>
              <w:t>of</w:t>
            </w:r>
            <w:r w:rsidRPr="00A2291A">
              <w:rPr>
                <w:rFonts w:ascii="Times" w:eastAsia="Batang" w:hAnsi="Times"/>
                <w:i/>
                <w:iCs/>
              </w:rPr>
              <w:t> </w:t>
            </w:r>
            <w:r w:rsidRPr="00A2291A">
              <w:rPr>
                <w:rFonts w:ascii="Times" w:eastAsia="Batang" w:hAnsi="Times"/>
                <w:iCs/>
              </w:rPr>
              <w:t>the following options can</w:t>
            </w:r>
            <w:r w:rsidRPr="00A2291A">
              <w:rPr>
                <w:rFonts w:ascii="Times" w:eastAsia="Batang" w:hAnsi="Times"/>
                <w:i/>
                <w:iCs/>
              </w:rPr>
              <w:t> </w:t>
            </w:r>
            <w:r w:rsidRPr="00A2291A">
              <w:rPr>
                <w:rFonts w:ascii="Times" w:eastAsia="Batang" w:hAnsi="Times"/>
                <w:iCs/>
              </w:rPr>
              <w:t>be considered:</w:t>
            </w:r>
          </w:p>
          <w:p w14:paraId="6D914C96" w14:textId="77777777" w:rsidR="00654953" w:rsidRPr="00A2291A" w:rsidRDefault="00654953" w:rsidP="001B3001">
            <w:pPr>
              <w:numPr>
                <w:ilvl w:val="0"/>
                <w:numId w:val="18"/>
              </w:numPr>
              <w:spacing w:after="0"/>
              <w:jc w:val="both"/>
              <w:rPr>
                <w:rFonts w:eastAsia="Times New Roman"/>
                <w:i/>
                <w:sz w:val="24"/>
                <w:szCs w:val="24"/>
              </w:rPr>
            </w:pPr>
            <w:r w:rsidRPr="00A2291A">
              <w:rPr>
                <w:rFonts w:ascii="Times" w:eastAsia="Times New Roman" w:hAnsi="Times"/>
                <w:iCs/>
              </w:rPr>
              <w:t>Option 1: slot-level</w:t>
            </w:r>
          </w:p>
          <w:p w14:paraId="7A340D66" w14:textId="77777777" w:rsidR="00654953" w:rsidRPr="00A2291A" w:rsidRDefault="00654953" w:rsidP="001B3001">
            <w:pPr>
              <w:numPr>
                <w:ilvl w:val="0"/>
                <w:numId w:val="18"/>
              </w:numPr>
              <w:spacing w:after="0"/>
              <w:jc w:val="both"/>
              <w:rPr>
                <w:rFonts w:eastAsia="Times New Roman"/>
                <w:i/>
                <w:sz w:val="24"/>
                <w:szCs w:val="24"/>
              </w:rPr>
            </w:pPr>
            <w:r w:rsidRPr="00A2291A">
              <w:rPr>
                <w:rFonts w:ascii="Times" w:eastAsia="Times New Roman" w:hAnsi="Times"/>
                <w:iCs/>
              </w:rPr>
              <w:t>Option 2: symbol-level</w:t>
            </w:r>
          </w:p>
          <w:p w14:paraId="0B34C4D9" w14:textId="3C315E23" w:rsidR="00176B11" w:rsidRPr="00654953" w:rsidRDefault="00654953" w:rsidP="001B3001">
            <w:pPr>
              <w:numPr>
                <w:ilvl w:val="0"/>
                <w:numId w:val="18"/>
              </w:numPr>
              <w:spacing w:after="0"/>
              <w:jc w:val="both"/>
              <w:rPr>
                <w:rFonts w:eastAsia="宋体"/>
                <w:lang w:eastAsia="zh-CN"/>
              </w:rPr>
            </w:pPr>
            <w:r w:rsidRPr="00A2291A">
              <w:rPr>
                <w:rFonts w:ascii="Times" w:eastAsia="Times New Roman" w:hAnsi="Times"/>
                <w:iCs/>
              </w:rPr>
              <w:t>FFS: The details of indication signaling</w:t>
            </w:r>
          </w:p>
        </w:tc>
      </w:tr>
    </w:tbl>
    <w:p w14:paraId="302B4B06" w14:textId="77777777" w:rsidR="00176B11" w:rsidRPr="000230E0" w:rsidRDefault="00176B11" w:rsidP="001B3001">
      <w:pPr>
        <w:pStyle w:val="aff"/>
        <w:numPr>
          <w:ilvl w:val="0"/>
          <w:numId w:val="10"/>
        </w:numPr>
        <w:spacing w:before="120" w:after="120"/>
        <w:jc w:val="both"/>
        <w:rPr>
          <w:rFonts w:eastAsia="宋体"/>
          <w:b/>
          <w:sz w:val="20"/>
          <w:szCs w:val="20"/>
          <w:lang w:val="en-US" w:eastAsia="zh-CN"/>
        </w:rPr>
      </w:pPr>
      <w:r w:rsidRPr="000230E0">
        <w:rPr>
          <w:rFonts w:eastAsia="宋体"/>
          <w:b/>
          <w:sz w:val="20"/>
          <w:szCs w:val="20"/>
          <w:lang w:val="en-US" w:eastAsia="zh-CN"/>
        </w:rPr>
        <w:lastRenderedPageBreak/>
        <w:t>ON-OFF information</w:t>
      </w:r>
    </w:p>
    <w:tbl>
      <w:tblPr>
        <w:tblStyle w:val="afb"/>
        <w:tblW w:w="0" w:type="auto"/>
        <w:tblLook w:val="04A0" w:firstRow="1" w:lastRow="0" w:firstColumn="1" w:lastColumn="0" w:noHBand="0" w:noVBand="1"/>
      </w:tblPr>
      <w:tblGrid>
        <w:gridCol w:w="9621"/>
      </w:tblGrid>
      <w:tr w:rsidR="00176B11" w14:paraId="0903A70A" w14:textId="77777777" w:rsidTr="00074171">
        <w:tc>
          <w:tcPr>
            <w:tcW w:w="9621" w:type="dxa"/>
          </w:tcPr>
          <w:p w14:paraId="5A3828B8" w14:textId="77777777" w:rsidR="009A40FE" w:rsidRPr="00A64BAD" w:rsidRDefault="009A40FE" w:rsidP="0059144F">
            <w:pPr>
              <w:jc w:val="both"/>
              <w:rPr>
                <w:rFonts w:ascii="Times" w:eastAsia="Malgun Gothic" w:hAnsi="Times" w:cs="Times"/>
                <w:highlight w:val="green"/>
                <w:lang w:eastAsia="ja-JP"/>
              </w:rPr>
            </w:pPr>
            <w:r w:rsidRPr="00A64BAD">
              <w:rPr>
                <w:rFonts w:ascii="Times" w:eastAsia="Batang" w:hAnsi="Times" w:cs="Times"/>
                <w:b/>
                <w:bCs/>
                <w:highlight w:val="green"/>
                <w:lang w:eastAsia="ja-JP"/>
              </w:rPr>
              <w:t>Agreement</w:t>
            </w:r>
          </w:p>
          <w:p w14:paraId="377EEF5D" w14:textId="77777777" w:rsidR="009A40FE" w:rsidRPr="00A64BAD" w:rsidRDefault="009A40FE" w:rsidP="0059144F">
            <w:pPr>
              <w:overflowPunct w:val="0"/>
              <w:autoSpaceDE w:val="0"/>
              <w:autoSpaceDN w:val="0"/>
              <w:spacing w:after="0"/>
              <w:jc w:val="both"/>
              <w:textAlignment w:val="baseline"/>
              <w:rPr>
                <w:rFonts w:ascii="Times" w:eastAsia="Times New Roman" w:hAnsi="Times" w:cs="Times"/>
                <w:iCs/>
                <w:lang w:eastAsia="ko-KR"/>
              </w:rPr>
            </w:pPr>
            <w:r w:rsidRPr="00A64BAD">
              <w:rPr>
                <w:rFonts w:ascii="Times" w:eastAsia="Times New Roman" w:hAnsi="Times" w:cs="Times"/>
                <w:iCs/>
              </w:rPr>
              <w:t>For indication of NCR-Fwd ON-OFF for efficient interference management and improved energy efficiency, both dynamic and semi-static indication can be considered</w:t>
            </w:r>
            <w:r w:rsidRPr="00A64BAD">
              <w:rPr>
                <w:rFonts w:ascii="Times" w:eastAsia="Times New Roman" w:hAnsi="Times" w:cs="Times"/>
                <w:szCs w:val="24"/>
              </w:rPr>
              <w:t xml:space="preserve"> </w:t>
            </w:r>
          </w:p>
          <w:p w14:paraId="218511AC" w14:textId="2E30D25F" w:rsidR="00176B11" w:rsidRPr="00D76138" w:rsidRDefault="009A40FE" w:rsidP="001B3001">
            <w:pPr>
              <w:numPr>
                <w:ilvl w:val="0"/>
                <w:numId w:val="12"/>
              </w:numPr>
              <w:overflowPunct w:val="0"/>
              <w:autoSpaceDE w:val="0"/>
              <w:autoSpaceDN w:val="0"/>
              <w:snapToGrid w:val="0"/>
              <w:spacing w:after="0"/>
              <w:ind w:left="714" w:hanging="357"/>
              <w:jc w:val="both"/>
              <w:textAlignment w:val="baseline"/>
              <w:rPr>
                <w:rFonts w:eastAsia="宋体"/>
                <w:lang w:eastAsia="zh-CN"/>
              </w:rPr>
            </w:pPr>
            <w:r w:rsidRPr="00A64BAD">
              <w:rPr>
                <w:rFonts w:ascii="Times" w:eastAsia="Times New Roman" w:hAnsi="Times" w:cs="Times"/>
                <w:iCs/>
              </w:rPr>
              <w:t>FFS: RAN1 to consider whether/how to handle the forwarding of broadcast and cell-specific signals/channels.</w:t>
            </w:r>
          </w:p>
        </w:tc>
      </w:tr>
    </w:tbl>
    <w:p w14:paraId="3DA64D92" w14:textId="77777777" w:rsidR="00176B11" w:rsidRPr="000230E0" w:rsidRDefault="00176B11" w:rsidP="001B3001">
      <w:pPr>
        <w:pStyle w:val="aff"/>
        <w:numPr>
          <w:ilvl w:val="0"/>
          <w:numId w:val="10"/>
        </w:numPr>
        <w:spacing w:before="120" w:after="120"/>
        <w:jc w:val="both"/>
        <w:rPr>
          <w:rFonts w:eastAsia="宋体"/>
          <w:b/>
          <w:sz w:val="20"/>
          <w:szCs w:val="20"/>
          <w:lang w:val="en-US" w:eastAsia="zh-CN"/>
        </w:rPr>
      </w:pPr>
      <w:r w:rsidRPr="000230E0">
        <w:rPr>
          <w:rFonts w:eastAsia="宋体"/>
          <w:b/>
          <w:sz w:val="20"/>
          <w:szCs w:val="20"/>
          <w:lang w:val="en-US" w:eastAsia="zh-CN"/>
        </w:rPr>
        <w:t>UL-DL TDD configuration</w:t>
      </w:r>
    </w:p>
    <w:tbl>
      <w:tblPr>
        <w:tblStyle w:val="afb"/>
        <w:tblW w:w="0" w:type="auto"/>
        <w:tblLook w:val="04A0" w:firstRow="1" w:lastRow="0" w:firstColumn="1" w:lastColumn="0" w:noHBand="0" w:noVBand="1"/>
      </w:tblPr>
      <w:tblGrid>
        <w:gridCol w:w="9621"/>
      </w:tblGrid>
      <w:tr w:rsidR="00176B11" w14:paraId="3A1B7A0D" w14:textId="77777777" w:rsidTr="00074171">
        <w:tc>
          <w:tcPr>
            <w:tcW w:w="9621" w:type="dxa"/>
          </w:tcPr>
          <w:p w14:paraId="1E300969" w14:textId="77777777" w:rsidR="003C6EC6" w:rsidRPr="00A2291A" w:rsidRDefault="003C6EC6" w:rsidP="0059144F">
            <w:pPr>
              <w:jc w:val="both"/>
              <w:rPr>
                <w:rFonts w:ascii="Times" w:eastAsia="Malgun Gothic" w:hAnsi="Times" w:cs="Times"/>
                <w:highlight w:val="green"/>
                <w:lang w:eastAsia="ja-JP"/>
              </w:rPr>
            </w:pPr>
            <w:r w:rsidRPr="00A2291A">
              <w:rPr>
                <w:rFonts w:ascii="Times" w:eastAsia="Batang" w:hAnsi="Times" w:cs="Times"/>
                <w:b/>
                <w:bCs/>
                <w:highlight w:val="green"/>
                <w:lang w:eastAsia="ja-JP"/>
              </w:rPr>
              <w:t>Agreement</w:t>
            </w:r>
          </w:p>
          <w:p w14:paraId="33E5C482" w14:textId="77777777" w:rsidR="003C6EC6" w:rsidRPr="00A2291A" w:rsidRDefault="003C6EC6" w:rsidP="0059144F">
            <w:pPr>
              <w:spacing w:after="0"/>
              <w:jc w:val="both"/>
              <w:rPr>
                <w:rFonts w:eastAsia="Malgun Gothic"/>
                <w:sz w:val="24"/>
                <w:szCs w:val="24"/>
                <w:lang w:eastAsia="ko-KR"/>
              </w:rPr>
            </w:pPr>
            <w:r w:rsidRPr="00A2291A">
              <w:rPr>
                <w:rFonts w:ascii="Times" w:eastAsia="Batang" w:hAnsi="Times"/>
                <w:iCs/>
              </w:rPr>
              <w:t>For the signaling of information on UL-DL TDD configuration, if the NCR-MT can acquire the TDD configuration as legacy UEs or from the OAM, new signaling may not be necessary.</w:t>
            </w:r>
          </w:p>
          <w:p w14:paraId="10B06E05" w14:textId="77777777" w:rsidR="003C6EC6" w:rsidRPr="00A2291A" w:rsidRDefault="003C6EC6" w:rsidP="001B3001">
            <w:pPr>
              <w:numPr>
                <w:ilvl w:val="0"/>
                <w:numId w:val="9"/>
              </w:numPr>
              <w:spacing w:after="0"/>
              <w:jc w:val="both"/>
              <w:rPr>
                <w:rFonts w:eastAsia="Times New Roman"/>
                <w:sz w:val="24"/>
                <w:szCs w:val="24"/>
              </w:rPr>
            </w:pPr>
            <w:r w:rsidRPr="00A2291A">
              <w:rPr>
                <w:rFonts w:ascii="Times" w:eastAsia="Times New Roman" w:hAnsi="Times"/>
                <w:iCs/>
              </w:rPr>
              <w:t>Note 1: The same TDD UL/DL configuration is assumed for C-link and backhaul link and access link if the NCR-MT and the NCR-Fwd are in the same frequency band.</w:t>
            </w:r>
          </w:p>
          <w:p w14:paraId="539FF233" w14:textId="2F066322" w:rsidR="00176B11" w:rsidRPr="00F03DD4" w:rsidRDefault="003C6EC6" w:rsidP="001B3001">
            <w:pPr>
              <w:numPr>
                <w:ilvl w:val="0"/>
                <w:numId w:val="9"/>
              </w:numPr>
              <w:spacing w:after="0"/>
              <w:jc w:val="both"/>
              <w:rPr>
                <w:rFonts w:eastAsia="Times New Roman"/>
                <w:sz w:val="24"/>
                <w:szCs w:val="24"/>
              </w:rPr>
            </w:pPr>
            <w:r w:rsidRPr="00A2291A">
              <w:rPr>
                <w:rFonts w:ascii="Times" w:eastAsia="Times New Roman" w:hAnsi="Times"/>
                <w:iCs/>
              </w:rPr>
              <w:t>FFS: Other cases where new signaling may be necessary.</w:t>
            </w:r>
          </w:p>
        </w:tc>
      </w:tr>
    </w:tbl>
    <w:p w14:paraId="4B26114D" w14:textId="77777777" w:rsidR="00176B11" w:rsidRPr="000230E0" w:rsidRDefault="00176B11" w:rsidP="001B3001">
      <w:pPr>
        <w:pStyle w:val="aff"/>
        <w:numPr>
          <w:ilvl w:val="0"/>
          <w:numId w:val="10"/>
        </w:numPr>
        <w:spacing w:before="120" w:after="120"/>
        <w:jc w:val="both"/>
        <w:rPr>
          <w:rFonts w:eastAsia="宋体"/>
          <w:b/>
          <w:sz w:val="20"/>
          <w:szCs w:val="20"/>
          <w:lang w:val="en-US" w:eastAsia="zh-CN"/>
        </w:rPr>
      </w:pPr>
      <w:r w:rsidRPr="000230E0">
        <w:rPr>
          <w:rFonts w:eastAsia="宋体"/>
          <w:b/>
          <w:sz w:val="20"/>
          <w:szCs w:val="20"/>
          <w:lang w:val="en-US" w:eastAsia="zh-CN"/>
        </w:rPr>
        <w:t>Timing information</w:t>
      </w:r>
    </w:p>
    <w:tbl>
      <w:tblPr>
        <w:tblStyle w:val="afb"/>
        <w:tblW w:w="0" w:type="auto"/>
        <w:tblLook w:val="04A0" w:firstRow="1" w:lastRow="0" w:firstColumn="1" w:lastColumn="0" w:noHBand="0" w:noVBand="1"/>
      </w:tblPr>
      <w:tblGrid>
        <w:gridCol w:w="9621"/>
      </w:tblGrid>
      <w:tr w:rsidR="00176B11" w14:paraId="12A29AC7" w14:textId="77777777" w:rsidTr="00074171">
        <w:tc>
          <w:tcPr>
            <w:tcW w:w="9621" w:type="dxa"/>
          </w:tcPr>
          <w:p w14:paraId="05A41B0D" w14:textId="77777777" w:rsidR="003C6EC6" w:rsidRPr="00A64BAD" w:rsidRDefault="003C6EC6" w:rsidP="0059144F">
            <w:pPr>
              <w:jc w:val="both"/>
              <w:rPr>
                <w:rFonts w:ascii="Times" w:eastAsia="Yu Mincho" w:hAnsi="Times"/>
                <w:sz w:val="22"/>
                <w:szCs w:val="24"/>
                <w:lang w:eastAsia="ja-JP"/>
              </w:rPr>
            </w:pPr>
            <w:r w:rsidRPr="00A64BAD">
              <w:rPr>
                <w:rFonts w:ascii="Times" w:eastAsia="Yu Mincho" w:hAnsi="Times"/>
                <w:b/>
                <w:bCs/>
                <w:sz w:val="22"/>
                <w:szCs w:val="24"/>
                <w:lang w:eastAsia="ja-JP"/>
              </w:rPr>
              <w:t>Conclusion</w:t>
            </w:r>
          </w:p>
          <w:p w14:paraId="3A80F3E7" w14:textId="77777777" w:rsidR="00176B11" w:rsidRDefault="003C6EC6" w:rsidP="0059144F">
            <w:pPr>
              <w:jc w:val="both"/>
              <w:rPr>
                <w:rFonts w:ascii="Times" w:eastAsia="Yu Mincho" w:hAnsi="Times"/>
                <w:iCs/>
                <w:szCs w:val="28"/>
                <w:lang w:eastAsia="ja-JP"/>
              </w:rPr>
            </w:pPr>
            <w:r w:rsidRPr="00A64BAD">
              <w:rPr>
                <w:rFonts w:ascii="Times" w:eastAsia="Yu Mincho" w:hAnsi="Times"/>
                <w:iCs/>
                <w:szCs w:val="28"/>
                <w:lang w:eastAsia="ja-JP"/>
              </w:rPr>
              <w:t>Legacy UE mechanism is sufficient to achieve DL/UL timing for NCR-MT</w:t>
            </w:r>
          </w:p>
          <w:p w14:paraId="0019BD31" w14:textId="77777777" w:rsidR="003C6EC6" w:rsidRPr="00A2291A" w:rsidRDefault="003C6EC6" w:rsidP="0059144F">
            <w:pPr>
              <w:jc w:val="both"/>
              <w:rPr>
                <w:rFonts w:ascii="Times" w:eastAsia="Malgun Gothic" w:hAnsi="Times" w:cs="Times"/>
                <w:highlight w:val="green"/>
                <w:lang w:eastAsia="ja-JP"/>
              </w:rPr>
            </w:pPr>
            <w:r w:rsidRPr="00A2291A">
              <w:rPr>
                <w:rFonts w:ascii="Times" w:eastAsia="Batang" w:hAnsi="Times" w:cs="Times"/>
                <w:b/>
                <w:bCs/>
                <w:highlight w:val="green"/>
                <w:lang w:eastAsia="ja-JP"/>
              </w:rPr>
              <w:t>Agreement</w:t>
            </w:r>
          </w:p>
          <w:p w14:paraId="767BA3DD" w14:textId="77777777" w:rsidR="003C6EC6" w:rsidRPr="00A2291A" w:rsidRDefault="003C6EC6" w:rsidP="0059144F">
            <w:pPr>
              <w:spacing w:after="0"/>
              <w:jc w:val="both"/>
              <w:rPr>
                <w:rFonts w:eastAsia="Batang"/>
                <w:i/>
                <w:sz w:val="24"/>
                <w:szCs w:val="24"/>
              </w:rPr>
            </w:pPr>
            <w:r w:rsidRPr="00A2291A">
              <w:rPr>
                <w:rFonts w:ascii="Times" w:eastAsia="Batang" w:hAnsi="Times"/>
                <w:iCs/>
              </w:rPr>
              <w:t>For the signaling of the side control information of timing to align transmission / reception boundaries, new signaling may be unnecessary.</w:t>
            </w:r>
          </w:p>
          <w:p w14:paraId="39A88FD4" w14:textId="3EC9FB47" w:rsidR="003C6EC6" w:rsidRPr="003C6EC6" w:rsidRDefault="003C6EC6" w:rsidP="001B3001">
            <w:pPr>
              <w:numPr>
                <w:ilvl w:val="0"/>
                <w:numId w:val="17"/>
              </w:numPr>
              <w:spacing w:after="0"/>
              <w:jc w:val="both"/>
              <w:rPr>
                <w:rFonts w:eastAsia="宋体"/>
                <w:lang w:eastAsia="zh-CN"/>
              </w:rPr>
            </w:pPr>
            <w:r w:rsidRPr="00A2291A">
              <w:rPr>
                <w:rFonts w:ascii="Times" w:eastAsia="Times New Roman" w:hAnsi="Times"/>
                <w:iCs/>
              </w:rPr>
              <w:t>FFS: the impact of internal delay</w:t>
            </w:r>
          </w:p>
        </w:tc>
      </w:tr>
    </w:tbl>
    <w:p w14:paraId="2E227C07" w14:textId="78C11DBF" w:rsidR="005E3B8F" w:rsidRPr="005E3B8F" w:rsidRDefault="00176B11" w:rsidP="0059144F">
      <w:pPr>
        <w:adjustRightInd w:val="0"/>
        <w:snapToGrid w:val="0"/>
        <w:spacing w:before="180" w:after="120"/>
        <w:jc w:val="both"/>
        <w:rPr>
          <w:rFonts w:eastAsia="宋体"/>
          <w:lang w:val="en-US" w:eastAsia="zh-CN"/>
        </w:rPr>
      </w:pPr>
      <w:r w:rsidRPr="00910DAD">
        <w:rPr>
          <w:rFonts w:eastAsia="宋体"/>
          <w:lang w:eastAsia="zh-CN"/>
        </w:rPr>
        <w:t>In this contribution,</w:t>
      </w:r>
      <w:r>
        <w:rPr>
          <w:rFonts w:eastAsia="宋体"/>
          <w:lang w:eastAsia="zh-CN"/>
        </w:rPr>
        <w:t xml:space="preserve"> we provide views on detailed </w:t>
      </w:r>
      <w:r w:rsidR="00CE4E7E">
        <w:rPr>
          <w:rFonts w:eastAsia="宋体"/>
          <w:lang w:eastAsia="zh-CN"/>
        </w:rPr>
        <w:t>signaling design</w:t>
      </w:r>
      <w:r w:rsidR="00D50443">
        <w:rPr>
          <w:rFonts w:eastAsia="宋体"/>
          <w:lang w:eastAsia="zh-CN"/>
        </w:rPr>
        <w:t>s</w:t>
      </w:r>
      <w:r w:rsidR="00CE4E7E">
        <w:rPr>
          <w:rFonts w:eastAsia="宋体"/>
          <w:lang w:eastAsia="zh-CN"/>
        </w:rPr>
        <w:t xml:space="preserve"> for the </w:t>
      </w:r>
      <w:r>
        <w:rPr>
          <w:rFonts w:eastAsia="宋体"/>
          <w:lang w:eastAsia="zh-CN"/>
        </w:rPr>
        <w:t xml:space="preserve">side control information </w:t>
      </w:r>
      <w:r w:rsidR="00D50443">
        <w:rPr>
          <w:rFonts w:eastAsia="宋体"/>
          <w:lang w:eastAsia="zh-CN"/>
        </w:rPr>
        <w:t xml:space="preserve">transmission </w:t>
      </w:r>
      <w:r w:rsidR="00CE4E7E">
        <w:rPr>
          <w:rFonts w:eastAsia="宋体"/>
          <w:lang w:eastAsia="zh-CN"/>
        </w:rPr>
        <w:t xml:space="preserve">of </w:t>
      </w:r>
      <w:r>
        <w:rPr>
          <w:rFonts w:eastAsia="宋体"/>
          <w:lang w:eastAsia="zh-CN"/>
        </w:rPr>
        <w:t>network-controlled repeaters.</w:t>
      </w:r>
    </w:p>
    <w:p w14:paraId="5D83AF5A" w14:textId="1DCAE678" w:rsidR="003E264C" w:rsidRPr="003E264C" w:rsidRDefault="003E264C" w:rsidP="0059144F">
      <w:pPr>
        <w:pStyle w:val="1"/>
        <w:pBdr>
          <w:top w:val="none" w:sz="0" w:space="0" w:color="auto"/>
        </w:pBdr>
        <w:adjustRightInd w:val="0"/>
        <w:snapToGrid w:val="0"/>
        <w:ind w:left="431" w:hanging="431"/>
        <w:rPr>
          <w:rFonts w:eastAsiaTheme="minorEastAsia"/>
          <w:lang w:eastAsia="zh-CN"/>
        </w:rPr>
      </w:pPr>
      <w:r>
        <w:rPr>
          <w:rFonts w:eastAsiaTheme="minorEastAsia"/>
          <w:lang w:eastAsia="zh-CN"/>
        </w:rPr>
        <w:t>Discussion</w:t>
      </w:r>
    </w:p>
    <w:p w14:paraId="441C45A6" w14:textId="45188192" w:rsidR="00D3328F" w:rsidRDefault="00D3328F" w:rsidP="0059144F">
      <w:pPr>
        <w:pStyle w:val="2"/>
        <w:rPr>
          <w:rFonts w:eastAsiaTheme="minorEastAsia"/>
          <w:lang w:eastAsia="zh-CN"/>
        </w:rPr>
      </w:pPr>
      <w:r>
        <w:rPr>
          <w:rFonts w:eastAsiaTheme="minorEastAsia"/>
          <w:lang w:eastAsia="zh-CN"/>
        </w:rPr>
        <w:t>Beam indication</w:t>
      </w:r>
    </w:p>
    <w:p w14:paraId="582F9A80" w14:textId="0454532D" w:rsidR="007E20E6" w:rsidRDefault="00FD18D1" w:rsidP="0059144F">
      <w:pPr>
        <w:jc w:val="both"/>
        <w:rPr>
          <w:rFonts w:eastAsiaTheme="minorEastAsia"/>
          <w:lang w:val="en-US" w:eastAsia="zh-CN"/>
        </w:rPr>
      </w:pPr>
      <w:r>
        <w:rPr>
          <w:rFonts w:eastAsiaTheme="minorEastAsia"/>
          <w:lang w:val="en-US" w:eastAsia="zh-CN"/>
        </w:rPr>
        <w:t>In the last meeting, indication scheme characteristic in time domain, indication mechanism and indication granularity were discussed</w:t>
      </w:r>
      <w:r w:rsidR="00D50443">
        <w:rPr>
          <w:rFonts w:eastAsiaTheme="minorEastAsia"/>
          <w:lang w:val="en-US" w:eastAsia="zh-CN"/>
        </w:rPr>
        <w:t xml:space="preserve"> for beam indication</w:t>
      </w:r>
      <w:r>
        <w:rPr>
          <w:rFonts w:eastAsiaTheme="minorEastAsia"/>
          <w:lang w:val="en-US" w:eastAsia="zh-CN"/>
        </w:rPr>
        <w:t xml:space="preserve">. </w:t>
      </w:r>
      <w:r w:rsidR="00EB5AF2">
        <w:rPr>
          <w:rFonts w:eastAsiaTheme="minorEastAsia"/>
          <w:lang w:val="en-US" w:eastAsia="zh-CN"/>
        </w:rPr>
        <w:t xml:space="preserve">On the reason of that the channel between NCR and UE is similar as that between gNB and UE without help of NCR, the legacy characteristic for </w:t>
      </w:r>
      <w:r w:rsidR="004354B4">
        <w:rPr>
          <w:rFonts w:eastAsiaTheme="minorEastAsia"/>
          <w:lang w:val="en-US" w:eastAsia="zh-CN"/>
        </w:rPr>
        <w:t>beam sweeping of gNB can be applied to the access beam of NCR directly, which includes both semi-static configurations such as periodic beam sweeping pattern, and dynamic beam switching for dedicated signal transmission.</w:t>
      </w:r>
      <w:r w:rsidR="0099690C">
        <w:rPr>
          <w:rFonts w:eastAsiaTheme="minorEastAsia"/>
          <w:lang w:val="en-US" w:eastAsia="zh-CN"/>
        </w:rPr>
        <w:t xml:space="preserve"> These two aspects will be discussed below respectively.</w:t>
      </w:r>
    </w:p>
    <w:p w14:paraId="65DF388A" w14:textId="4CD64A1D" w:rsidR="007B6175" w:rsidRDefault="001F181F" w:rsidP="0059144F">
      <w:pPr>
        <w:jc w:val="both"/>
        <w:rPr>
          <w:rFonts w:eastAsiaTheme="minorEastAsia"/>
          <w:lang w:val="en-US" w:eastAsia="zh-CN"/>
        </w:rPr>
      </w:pPr>
      <w:r>
        <w:rPr>
          <w:rFonts w:eastAsiaTheme="minorEastAsia"/>
          <w:lang w:val="en-US" w:eastAsia="zh-CN"/>
        </w:rPr>
        <w:t xml:space="preserve">As analysis in our company’s contribution </w:t>
      </w:r>
      <w:r>
        <w:rPr>
          <w:rFonts w:eastAsiaTheme="minorEastAsia"/>
          <w:lang w:val="en-US" w:eastAsia="zh-CN"/>
        </w:rPr>
        <w:fldChar w:fldCharType="begin"/>
      </w:r>
      <w:r>
        <w:rPr>
          <w:rFonts w:eastAsiaTheme="minorEastAsia"/>
          <w:lang w:val="en-US" w:eastAsia="zh-CN"/>
        </w:rPr>
        <w:instrText xml:space="preserve"> REF _Ref109926131 \r \h </w:instrText>
      </w:r>
      <w:r w:rsidR="0059144F">
        <w:rPr>
          <w:rFonts w:eastAsiaTheme="minorEastAsia"/>
          <w:lang w:val="en-US" w:eastAsia="zh-CN"/>
        </w:rPr>
        <w:instrText xml:space="preserve"> \* MERGEFORMAT </w:instrText>
      </w:r>
      <w:r>
        <w:rPr>
          <w:rFonts w:eastAsiaTheme="minorEastAsia"/>
          <w:lang w:val="en-US" w:eastAsia="zh-CN"/>
        </w:rPr>
      </w:r>
      <w:r>
        <w:rPr>
          <w:rFonts w:eastAsiaTheme="minorEastAsia"/>
          <w:lang w:val="en-US" w:eastAsia="zh-CN"/>
        </w:rPr>
        <w:fldChar w:fldCharType="separate"/>
      </w:r>
      <w:r>
        <w:rPr>
          <w:rFonts w:eastAsiaTheme="minorEastAsia"/>
          <w:lang w:val="en-US" w:eastAsia="zh-CN"/>
        </w:rPr>
        <w:t>[3]</w:t>
      </w:r>
      <w:r>
        <w:rPr>
          <w:rFonts w:eastAsiaTheme="minorEastAsia"/>
          <w:lang w:val="en-US" w:eastAsia="zh-CN"/>
        </w:rPr>
        <w:fldChar w:fldCharType="end"/>
      </w:r>
      <w:r>
        <w:rPr>
          <w:rFonts w:eastAsiaTheme="minorEastAsia"/>
          <w:lang w:val="en-US" w:eastAsia="zh-CN"/>
        </w:rPr>
        <w:t xml:space="preserve">, in order to realize the periodic beam sweeping pattern, </w:t>
      </w:r>
      <w:r w:rsidR="00A15CB6">
        <w:rPr>
          <w:rFonts w:eastAsiaTheme="minorEastAsia"/>
          <w:lang w:val="en-US" w:eastAsia="zh-CN"/>
        </w:rPr>
        <w:t xml:space="preserve">time information of the RS resources allocated for the UE </w:t>
      </w:r>
      <w:r w:rsidR="00BD557F">
        <w:rPr>
          <w:rFonts w:eastAsiaTheme="minorEastAsia"/>
          <w:lang w:val="en-US" w:eastAsia="zh-CN"/>
        </w:rPr>
        <w:t>is</w:t>
      </w:r>
      <w:r w:rsidR="00A15CB6">
        <w:rPr>
          <w:rFonts w:eastAsiaTheme="minorEastAsia"/>
          <w:lang w:val="en-US" w:eastAsia="zh-CN"/>
        </w:rPr>
        <w:t xml:space="preserve"> used </w:t>
      </w:r>
      <w:r w:rsidR="00BD557F">
        <w:rPr>
          <w:rFonts w:eastAsiaTheme="minorEastAsia"/>
          <w:lang w:val="en-US" w:eastAsia="zh-CN"/>
        </w:rPr>
        <w:t>to indicate the access beam</w:t>
      </w:r>
      <w:r w:rsidR="00565A7F">
        <w:rPr>
          <w:rFonts w:eastAsiaTheme="minorEastAsia"/>
          <w:lang w:val="en-US" w:eastAsia="zh-CN"/>
        </w:rPr>
        <w:t xml:space="preserve"> with a semi-static method</w:t>
      </w:r>
      <w:r w:rsidR="00BD557F">
        <w:rPr>
          <w:rFonts w:eastAsiaTheme="minorEastAsia"/>
          <w:lang w:val="en-US" w:eastAsia="zh-CN"/>
        </w:rPr>
        <w:t>.</w:t>
      </w:r>
      <w:r w:rsidR="00134DCF">
        <w:rPr>
          <w:rFonts w:eastAsiaTheme="minorEastAsia"/>
          <w:lang w:val="en-US" w:eastAsia="zh-CN"/>
        </w:rPr>
        <w:t xml:space="preserve"> </w:t>
      </w:r>
      <w:r w:rsidR="00565A7F">
        <w:rPr>
          <w:rFonts w:eastAsiaTheme="minorEastAsia"/>
          <w:lang w:val="en-US" w:eastAsia="zh-CN"/>
        </w:rPr>
        <w:t>For example, RRC configuration with MAC-CE activation</w:t>
      </w:r>
      <w:r w:rsidR="00565A7F">
        <w:rPr>
          <w:rFonts w:eastAsiaTheme="minorEastAsia" w:hint="eastAsia"/>
          <w:lang w:val="en-US" w:eastAsia="zh-CN"/>
        </w:rPr>
        <w:t>/</w:t>
      </w:r>
      <w:r w:rsidR="00565A7F">
        <w:rPr>
          <w:rFonts w:eastAsiaTheme="minorEastAsia"/>
          <w:lang w:val="en-US" w:eastAsia="zh-CN"/>
        </w:rPr>
        <w:t xml:space="preserve">deactivation is used. In RRC configuration IE, </w:t>
      </w:r>
      <w:r w:rsidR="007B6175">
        <w:rPr>
          <w:rFonts w:eastAsiaTheme="minorEastAsia"/>
          <w:lang w:val="en-US" w:eastAsia="zh-CN"/>
        </w:rPr>
        <w:t>two options are used for the indication:</w:t>
      </w:r>
    </w:p>
    <w:p w14:paraId="0BF62B1A" w14:textId="239F1689" w:rsidR="007B6175" w:rsidRPr="007B6175" w:rsidRDefault="007B6175" w:rsidP="001B3001">
      <w:pPr>
        <w:pStyle w:val="aff"/>
        <w:numPr>
          <w:ilvl w:val="0"/>
          <w:numId w:val="19"/>
        </w:numPr>
        <w:jc w:val="both"/>
        <w:rPr>
          <w:rFonts w:eastAsiaTheme="minorEastAsia"/>
          <w:sz w:val="20"/>
          <w:szCs w:val="20"/>
          <w:lang w:val="en-US" w:eastAsia="zh-CN"/>
        </w:rPr>
      </w:pPr>
      <w:r w:rsidRPr="007B6175">
        <w:rPr>
          <w:rFonts w:eastAsiaTheme="minorEastAsia"/>
          <w:sz w:val="20"/>
          <w:szCs w:val="20"/>
          <w:lang w:val="en-US" w:eastAsia="zh-CN"/>
        </w:rPr>
        <w:t>A</w:t>
      </w:r>
      <w:r w:rsidR="00565A7F" w:rsidRPr="007B6175">
        <w:rPr>
          <w:rFonts w:eastAsiaTheme="minorEastAsia"/>
          <w:sz w:val="20"/>
          <w:szCs w:val="20"/>
          <w:lang w:val="en-US" w:eastAsia="zh-CN"/>
        </w:rPr>
        <w:t xml:space="preserve"> common period</w:t>
      </w:r>
      <w:r w:rsidR="009032EF" w:rsidRPr="007B6175">
        <w:rPr>
          <w:rFonts w:eastAsiaTheme="minorEastAsia"/>
          <w:sz w:val="20"/>
          <w:szCs w:val="20"/>
          <w:lang w:val="en-US" w:eastAsia="zh-CN"/>
        </w:rPr>
        <w:t xml:space="preserve"> in terms of slots or absolute time duration</w:t>
      </w:r>
      <w:r w:rsidR="00565A7F" w:rsidRPr="007B6175">
        <w:rPr>
          <w:rFonts w:eastAsiaTheme="minorEastAsia"/>
          <w:sz w:val="20"/>
          <w:szCs w:val="20"/>
          <w:lang w:val="en-US" w:eastAsia="zh-CN"/>
        </w:rPr>
        <w:t xml:space="preserve">, </w:t>
      </w:r>
      <w:r w:rsidR="009032EF" w:rsidRPr="007B6175">
        <w:rPr>
          <w:rFonts w:eastAsiaTheme="minorEastAsia"/>
          <w:sz w:val="20"/>
          <w:szCs w:val="20"/>
          <w:lang w:val="en-US" w:eastAsia="zh-CN"/>
        </w:rPr>
        <w:t xml:space="preserve">separate </w:t>
      </w:r>
      <w:r w:rsidR="00565A7F" w:rsidRPr="007B6175">
        <w:rPr>
          <w:rFonts w:eastAsiaTheme="minorEastAsia"/>
          <w:sz w:val="20"/>
          <w:szCs w:val="20"/>
          <w:lang w:val="en-US" w:eastAsia="zh-CN"/>
        </w:rPr>
        <w:t>slot offset</w:t>
      </w:r>
      <w:r w:rsidR="009032EF" w:rsidRPr="007B6175">
        <w:rPr>
          <w:rFonts w:eastAsiaTheme="minorEastAsia"/>
          <w:sz w:val="20"/>
          <w:szCs w:val="20"/>
          <w:lang w:val="en-US" w:eastAsia="zh-CN"/>
        </w:rPr>
        <w:t>s</w:t>
      </w:r>
      <w:r w:rsidR="00565A7F" w:rsidRPr="007B6175">
        <w:rPr>
          <w:rFonts w:eastAsiaTheme="minorEastAsia"/>
          <w:sz w:val="20"/>
          <w:szCs w:val="20"/>
          <w:lang w:val="en-US" w:eastAsia="zh-CN"/>
        </w:rPr>
        <w:t>, and</w:t>
      </w:r>
      <w:r w:rsidR="009032EF" w:rsidRPr="007B6175">
        <w:rPr>
          <w:rFonts w:eastAsiaTheme="minorEastAsia"/>
          <w:sz w:val="20"/>
          <w:szCs w:val="20"/>
          <w:lang w:val="en-US" w:eastAsia="zh-CN"/>
        </w:rPr>
        <w:t xml:space="preserve"> a common symbol </w:t>
      </w:r>
      <w:r w:rsidR="00565A7F" w:rsidRPr="007B6175">
        <w:rPr>
          <w:rFonts w:eastAsiaTheme="minorEastAsia"/>
          <w:sz w:val="20"/>
          <w:szCs w:val="20"/>
          <w:lang w:val="en-US" w:eastAsia="zh-CN"/>
        </w:rPr>
        <w:t xml:space="preserve">offset </w:t>
      </w:r>
      <w:r w:rsidR="009032EF" w:rsidRPr="007B6175">
        <w:rPr>
          <w:rFonts w:eastAsiaTheme="minorEastAsia"/>
          <w:sz w:val="20"/>
          <w:szCs w:val="20"/>
          <w:lang w:val="en-US" w:eastAsia="zh-CN"/>
        </w:rPr>
        <w:t>are included, while each slot offset is associated with a logic beam index, just as the sub-figure (a) shown in Figure 1.</w:t>
      </w:r>
      <w:r w:rsidR="00FA48A6" w:rsidRPr="007B6175">
        <w:rPr>
          <w:rFonts w:eastAsiaTheme="minorEastAsia"/>
          <w:sz w:val="20"/>
          <w:szCs w:val="20"/>
          <w:lang w:val="en-US" w:eastAsia="zh-CN"/>
        </w:rPr>
        <w:t xml:space="preserve"> </w:t>
      </w:r>
    </w:p>
    <w:p w14:paraId="3160280E" w14:textId="2A295177" w:rsidR="00565A7F" w:rsidRPr="007B6175" w:rsidRDefault="007B6175" w:rsidP="001B3001">
      <w:pPr>
        <w:pStyle w:val="aff"/>
        <w:numPr>
          <w:ilvl w:val="0"/>
          <w:numId w:val="19"/>
        </w:numPr>
        <w:spacing w:after="180"/>
        <w:ind w:left="357" w:hanging="357"/>
        <w:jc w:val="both"/>
        <w:rPr>
          <w:rFonts w:eastAsiaTheme="minorEastAsia"/>
          <w:sz w:val="20"/>
          <w:szCs w:val="20"/>
          <w:lang w:val="en-US" w:eastAsia="zh-CN"/>
        </w:rPr>
      </w:pPr>
      <w:r w:rsidRPr="007B6175">
        <w:rPr>
          <w:rFonts w:eastAsiaTheme="minorEastAsia"/>
          <w:sz w:val="20"/>
          <w:szCs w:val="20"/>
          <w:lang w:val="en-US" w:eastAsia="zh-CN"/>
        </w:rPr>
        <w:lastRenderedPageBreak/>
        <w:t>A</w:t>
      </w:r>
      <w:r w:rsidR="00FA48A6" w:rsidRPr="007B6175">
        <w:rPr>
          <w:rFonts w:eastAsiaTheme="minorEastAsia"/>
          <w:sz w:val="20"/>
          <w:szCs w:val="20"/>
          <w:lang w:val="en-US" w:eastAsia="zh-CN"/>
        </w:rPr>
        <w:t xml:space="preserve"> common period in terms of slots or absolute time duration, a common slot offset, and separate symbol offsets </w:t>
      </w:r>
      <w:r w:rsidR="0028190C">
        <w:rPr>
          <w:rFonts w:eastAsiaTheme="minorEastAsia"/>
          <w:sz w:val="20"/>
          <w:szCs w:val="20"/>
          <w:lang w:val="en-US" w:eastAsia="zh-CN"/>
        </w:rPr>
        <w:t>based on a reference point</w:t>
      </w:r>
      <w:r w:rsidR="00FA48A6" w:rsidRPr="007B6175">
        <w:rPr>
          <w:rFonts w:eastAsiaTheme="minorEastAsia"/>
          <w:sz w:val="20"/>
          <w:szCs w:val="20"/>
          <w:lang w:val="en-US" w:eastAsia="zh-CN"/>
        </w:rPr>
        <w:t xml:space="preserve"> are included, while each symbol offset is associated with a logic beam index, as shown in sub-figure (b) in Figure 1</w:t>
      </w:r>
      <w:r w:rsidRPr="007B6175">
        <w:rPr>
          <w:rFonts w:eastAsiaTheme="minorEastAsia"/>
          <w:sz w:val="20"/>
          <w:szCs w:val="20"/>
          <w:lang w:val="en-US" w:eastAsia="zh-CN"/>
        </w:rPr>
        <w:t>.</w:t>
      </w:r>
      <w:r w:rsidR="00FA48A6" w:rsidRPr="007B6175">
        <w:rPr>
          <w:rFonts w:eastAsiaTheme="minorEastAsia"/>
          <w:sz w:val="20"/>
          <w:szCs w:val="20"/>
          <w:lang w:val="en-US" w:eastAsia="zh-CN"/>
        </w:rPr>
        <w:t xml:space="preserve"> </w:t>
      </w:r>
    </w:p>
    <w:p w14:paraId="65245B98" w14:textId="77777777" w:rsidR="00A15CB6" w:rsidRDefault="00A15CB6" w:rsidP="004144BC">
      <w:pPr>
        <w:jc w:val="center"/>
        <w:rPr>
          <w:rFonts w:eastAsiaTheme="minorEastAsia"/>
          <w:lang w:val="en-US" w:eastAsia="zh-CN"/>
        </w:rPr>
      </w:pPr>
      <w:r w:rsidRPr="00634538">
        <w:rPr>
          <w:rFonts w:eastAsiaTheme="minorEastAsia"/>
          <w:noProof/>
          <w:lang w:val="en-US" w:eastAsia="zh-CN"/>
        </w:rPr>
        <w:drawing>
          <wp:inline distT="0" distB="0" distL="0" distR="0" wp14:anchorId="11E6869F" wp14:editId="53C73C48">
            <wp:extent cx="4533900" cy="1339850"/>
            <wp:effectExtent l="0" t="0" r="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3"/>
                    <a:stretch>
                      <a:fillRect/>
                    </a:stretch>
                  </pic:blipFill>
                  <pic:spPr>
                    <a:xfrm>
                      <a:off x="0" y="0"/>
                      <a:ext cx="4533900" cy="1339850"/>
                    </a:xfrm>
                    <a:prstGeom prst="rect">
                      <a:avLst/>
                    </a:prstGeom>
                  </pic:spPr>
                </pic:pic>
              </a:graphicData>
            </a:graphic>
          </wp:inline>
        </w:drawing>
      </w:r>
    </w:p>
    <w:p w14:paraId="3EDACACF" w14:textId="77777777" w:rsidR="00A15CB6" w:rsidRDefault="00A15CB6" w:rsidP="004144BC">
      <w:pPr>
        <w:jc w:val="center"/>
        <w:rPr>
          <w:rFonts w:eastAsiaTheme="minorEastAsia"/>
          <w:lang w:val="en-US" w:eastAsia="zh-CN"/>
        </w:rPr>
      </w:pPr>
      <w:r w:rsidRPr="00634538">
        <w:rPr>
          <w:rFonts w:eastAsiaTheme="minorEastAsia"/>
          <w:noProof/>
          <w:lang w:val="en-US" w:eastAsia="zh-CN"/>
        </w:rPr>
        <w:drawing>
          <wp:inline distT="0" distB="0" distL="0" distR="0" wp14:anchorId="1D606AAE" wp14:editId="16E9447E">
            <wp:extent cx="6115685" cy="1611630"/>
            <wp:effectExtent l="0" t="0" r="0" b="762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4"/>
                    <a:stretch>
                      <a:fillRect/>
                    </a:stretch>
                  </pic:blipFill>
                  <pic:spPr>
                    <a:xfrm>
                      <a:off x="0" y="0"/>
                      <a:ext cx="6115685" cy="1611630"/>
                    </a:xfrm>
                    <a:prstGeom prst="rect">
                      <a:avLst/>
                    </a:prstGeom>
                  </pic:spPr>
                </pic:pic>
              </a:graphicData>
            </a:graphic>
          </wp:inline>
        </w:drawing>
      </w:r>
    </w:p>
    <w:p w14:paraId="1D17CAA9" w14:textId="79E39BAE" w:rsidR="002C4227" w:rsidRDefault="00A15CB6" w:rsidP="004144BC">
      <w:pPr>
        <w:jc w:val="center"/>
        <w:rPr>
          <w:rFonts w:eastAsiaTheme="minorEastAsia"/>
          <w:lang w:val="en-US" w:eastAsia="zh-CN"/>
        </w:rPr>
      </w:pPr>
      <w:r>
        <w:rPr>
          <w:rFonts w:eastAsiaTheme="minorEastAsia"/>
          <w:lang w:val="en-US" w:eastAsia="zh-CN"/>
        </w:rPr>
        <w:t>Figure 1. Time information of RS resources for beam management</w:t>
      </w:r>
    </w:p>
    <w:p w14:paraId="176B6395" w14:textId="0C221F16" w:rsidR="005B0F1B" w:rsidRDefault="00826605" w:rsidP="0059144F">
      <w:pPr>
        <w:jc w:val="both"/>
        <w:rPr>
          <w:rFonts w:eastAsiaTheme="minorEastAsia"/>
          <w:lang w:val="en-US" w:eastAsia="zh-CN"/>
        </w:rPr>
      </w:pPr>
      <w:r>
        <w:rPr>
          <w:rFonts w:eastAsiaTheme="minorEastAsia"/>
          <w:lang w:val="en-US" w:eastAsia="zh-CN"/>
        </w:rPr>
        <w:t xml:space="preserve">Which option to </w:t>
      </w:r>
      <w:r w:rsidR="00A50452">
        <w:rPr>
          <w:rFonts w:eastAsiaTheme="minorEastAsia"/>
          <w:lang w:val="en-US" w:eastAsia="zh-CN"/>
        </w:rPr>
        <w:t xml:space="preserve">be </w:t>
      </w:r>
      <w:r>
        <w:rPr>
          <w:rFonts w:eastAsiaTheme="minorEastAsia"/>
          <w:lang w:val="en-US" w:eastAsia="zh-CN"/>
        </w:rPr>
        <w:t>use</w:t>
      </w:r>
      <w:r w:rsidR="00A50452">
        <w:rPr>
          <w:rFonts w:eastAsiaTheme="minorEastAsia"/>
          <w:lang w:val="en-US" w:eastAsia="zh-CN"/>
        </w:rPr>
        <w:t>d</w:t>
      </w:r>
      <w:r>
        <w:rPr>
          <w:rFonts w:eastAsiaTheme="minorEastAsia"/>
          <w:lang w:val="en-US" w:eastAsia="zh-CN"/>
        </w:rPr>
        <w:t xml:space="preserve"> is decided by the beam switching capability and the number of access beams of NCR</w:t>
      </w:r>
      <w:r w:rsidR="0028190C">
        <w:rPr>
          <w:rFonts w:eastAsiaTheme="minorEastAsia"/>
          <w:lang w:val="en-US" w:eastAsia="zh-CN"/>
        </w:rPr>
        <w:t>-Fwd</w:t>
      </w:r>
      <w:r>
        <w:rPr>
          <w:rFonts w:eastAsiaTheme="minorEastAsia"/>
          <w:lang w:val="en-US" w:eastAsia="zh-CN"/>
        </w:rPr>
        <w:t xml:space="preserve">. </w:t>
      </w:r>
      <w:r w:rsidR="00C16536">
        <w:rPr>
          <w:rFonts w:eastAsiaTheme="minorEastAsia" w:hint="eastAsia"/>
          <w:lang w:val="en-US" w:eastAsia="zh-CN"/>
        </w:rPr>
        <w:t>If</w:t>
      </w:r>
      <w:r w:rsidR="00C16536">
        <w:rPr>
          <w:rFonts w:eastAsiaTheme="minorEastAsia"/>
          <w:lang w:val="en-US" w:eastAsia="zh-CN"/>
        </w:rPr>
        <w:t xml:space="preserve"> </w:t>
      </w:r>
      <w:r w:rsidR="00C16536">
        <w:rPr>
          <w:rFonts w:eastAsiaTheme="minorEastAsia" w:hint="eastAsia"/>
          <w:lang w:val="en-US" w:eastAsia="zh-CN"/>
        </w:rPr>
        <w:t>beam</w:t>
      </w:r>
      <w:r w:rsidR="00C16536">
        <w:rPr>
          <w:rFonts w:eastAsiaTheme="minorEastAsia"/>
          <w:lang w:val="en-US" w:eastAsia="zh-CN"/>
        </w:rPr>
        <w:t xml:space="preserve"> </w:t>
      </w:r>
      <w:r w:rsidR="00C16536">
        <w:rPr>
          <w:rFonts w:eastAsiaTheme="minorEastAsia" w:hint="eastAsia"/>
          <w:lang w:val="en-US" w:eastAsia="zh-CN"/>
        </w:rPr>
        <w:t>switching</w:t>
      </w:r>
      <w:r w:rsidR="00C16536">
        <w:rPr>
          <w:rFonts w:eastAsiaTheme="minorEastAsia"/>
          <w:lang w:val="en-US" w:eastAsia="zh-CN"/>
        </w:rPr>
        <w:t xml:space="preserve"> </w:t>
      </w:r>
      <w:r w:rsidR="00C16536">
        <w:rPr>
          <w:rFonts w:eastAsiaTheme="minorEastAsia" w:hint="eastAsia"/>
          <w:lang w:val="en-US" w:eastAsia="zh-CN"/>
        </w:rPr>
        <w:t>del</w:t>
      </w:r>
      <w:r w:rsidR="00C16536">
        <w:rPr>
          <w:rFonts w:eastAsiaTheme="minorEastAsia"/>
          <w:lang w:val="en-US" w:eastAsia="zh-CN"/>
        </w:rPr>
        <w:t xml:space="preserve">ay </w:t>
      </w:r>
      <w:r w:rsidR="00C16536">
        <w:rPr>
          <w:rFonts w:eastAsiaTheme="minorEastAsia" w:hint="eastAsia"/>
          <w:lang w:val="en-US" w:eastAsia="zh-CN"/>
        </w:rPr>
        <w:t>is</w:t>
      </w:r>
      <w:r w:rsidR="00C16536">
        <w:rPr>
          <w:rFonts w:eastAsiaTheme="minorEastAsia"/>
          <w:lang w:val="en-US" w:eastAsia="zh-CN"/>
        </w:rPr>
        <w:t xml:space="preserve"> </w:t>
      </w:r>
      <w:r w:rsidR="005D2513">
        <w:rPr>
          <w:rFonts w:eastAsiaTheme="minorEastAsia"/>
          <w:lang w:val="en-US" w:eastAsia="zh-CN"/>
        </w:rPr>
        <w:t>longer</w:t>
      </w:r>
      <w:r w:rsidR="00C16536">
        <w:rPr>
          <w:rFonts w:eastAsiaTheme="minorEastAsia"/>
          <w:lang w:val="en-US" w:eastAsia="zh-CN"/>
        </w:rPr>
        <w:t xml:space="preserve"> </w:t>
      </w:r>
      <w:r w:rsidR="00C16536">
        <w:rPr>
          <w:rFonts w:eastAsiaTheme="minorEastAsia" w:hint="eastAsia"/>
          <w:lang w:val="en-US" w:eastAsia="zh-CN"/>
        </w:rPr>
        <w:t>than</w:t>
      </w:r>
      <w:r w:rsidR="00C16536">
        <w:rPr>
          <w:rFonts w:eastAsiaTheme="minorEastAsia"/>
          <w:lang w:val="en-US" w:eastAsia="zh-CN"/>
        </w:rPr>
        <w:t xml:space="preserve"> a slot duration, </w:t>
      </w:r>
      <w:r w:rsidR="005D2513">
        <w:rPr>
          <w:rFonts w:eastAsiaTheme="minorEastAsia"/>
          <w:lang w:val="en-US" w:eastAsia="zh-CN"/>
        </w:rPr>
        <w:t>or</w:t>
      </w:r>
      <w:r w:rsidR="00C16536">
        <w:rPr>
          <w:rFonts w:eastAsiaTheme="minorEastAsia"/>
          <w:lang w:val="en-US" w:eastAsia="zh-CN"/>
        </w:rPr>
        <w:t xml:space="preserve"> the number of beam is </w:t>
      </w:r>
      <w:r w:rsidR="005D2513">
        <w:rPr>
          <w:rFonts w:eastAsiaTheme="minorEastAsia"/>
          <w:lang w:val="en-US" w:eastAsia="zh-CN"/>
        </w:rPr>
        <w:t>small</w:t>
      </w:r>
      <w:r w:rsidR="00C16536">
        <w:rPr>
          <w:rFonts w:eastAsiaTheme="minorEastAsia"/>
          <w:lang w:val="en-US" w:eastAsia="zh-CN"/>
        </w:rPr>
        <w:t>, opti</w:t>
      </w:r>
      <w:r w:rsidR="005D2513">
        <w:rPr>
          <w:rFonts w:eastAsiaTheme="minorEastAsia"/>
          <w:lang w:val="en-US" w:eastAsia="zh-CN"/>
        </w:rPr>
        <w:t>on 1</w:t>
      </w:r>
      <w:r w:rsidR="00C16536">
        <w:rPr>
          <w:rFonts w:eastAsiaTheme="minorEastAsia"/>
          <w:lang w:val="en-US" w:eastAsia="zh-CN"/>
        </w:rPr>
        <w:t xml:space="preserve">) can be chosen to </w:t>
      </w:r>
      <w:r w:rsidR="0000010C">
        <w:rPr>
          <w:rFonts w:eastAsiaTheme="minorEastAsia"/>
          <w:lang w:val="en-US" w:eastAsia="zh-CN"/>
        </w:rPr>
        <w:t xml:space="preserve">leave enough time for </w:t>
      </w:r>
      <w:r w:rsidR="005D2513">
        <w:rPr>
          <w:rFonts w:eastAsiaTheme="minorEastAsia"/>
          <w:lang w:val="en-US" w:eastAsia="zh-CN"/>
        </w:rPr>
        <w:t xml:space="preserve">beam sweeping. Vice versa, option 2) can be chosen to reduce the time duration of a whole </w:t>
      </w:r>
      <w:r w:rsidR="0000010C">
        <w:rPr>
          <w:rFonts w:eastAsiaTheme="minorEastAsia"/>
          <w:lang w:val="en-US" w:eastAsia="zh-CN"/>
        </w:rPr>
        <w:t xml:space="preserve">round </w:t>
      </w:r>
      <w:r w:rsidR="005D2513">
        <w:rPr>
          <w:rFonts w:eastAsiaTheme="minorEastAsia"/>
          <w:lang w:val="en-US" w:eastAsia="zh-CN"/>
        </w:rPr>
        <w:t>beam sweeping.</w:t>
      </w:r>
      <w:r w:rsidR="006F1D20">
        <w:rPr>
          <w:rFonts w:eastAsiaTheme="minorEastAsia"/>
          <w:lang w:val="en-US" w:eastAsia="zh-CN"/>
        </w:rPr>
        <w:t xml:space="preserve"> </w:t>
      </w:r>
      <w:r w:rsidR="0000010C" w:rsidRPr="0000010C">
        <w:rPr>
          <w:rFonts w:eastAsiaTheme="minorEastAsia"/>
          <w:lang w:val="en-US" w:eastAsia="zh-CN"/>
        </w:rPr>
        <w:t>Naturally</w:t>
      </w:r>
      <w:r w:rsidR="0000010C">
        <w:rPr>
          <w:rFonts w:eastAsiaTheme="minorEastAsia"/>
          <w:lang w:val="en-US" w:eastAsia="zh-CN"/>
        </w:rPr>
        <w:t>,</w:t>
      </w:r>
      <w:r w:rsidR="0000010C" w:rsidRPr="0000010C" w:rsidDel="0000010C">
        <w:rPr>
          <w:rFonts w:eastAsiaTheme="minorEastAsia"/>
          <w:lang w:val="en-US" w:eastAsia="zh-CN"/>
        </w:rPr>
        <w:t xml:space="preserve"> </w:t>
      </w:r>
      <w:r w:rsidR="006F1D20">
        <w:rPr>
          <w:rFonts w:eastAsiaTheme="minorEastAsia"/>
          <w:lang w:val="en-US" w:eastAsia="zh-CN"/>
        </w:rPr>
        <w:t>the related capability should be reported to gNB before the RRC configuration.</w:t>
      </w:r>
      <w:r w:rsidR="00B62C7C">
        <w:rPr>
          <w:rFonts w:eastAsiaTheme="minorEastAsia"/>
          <w:lang w:val="en-US" w:eastAsia="zh-CN"/>
        </w:rPr>
        <w:t xml:space="preserve"> Moreover, </w:t>
      </w:r>
      <w:r w:rsidR="00806DFA">
        <w:rPr>
          <w:rFonts w:eastAsiaTheme="minorEastAsia"/>
          <w:lang w:val="en-US" w:eastAsia="zh-CN"/>
        </w:rPr>
        <w:t>to align and fix the interpretation of each logic beam index between gNB and NCR, a mapping relationship between logic beam index</w:t>
      </w:r>
      <w:r w:rsidR="00985B53">
        <w:rPr>
          <w:rFonts w:eastAsiaTheme="minorEastAsia"/>
          <w:lang w:val="en-US" w:eastAsia="zh-CN"/>
        </w:rPr>
        <w:t>es</w:t>
      </w:r>
      <w:r w:rsidR="00806DFA">
        <w:rPr>
          <w:rFonts w:eastAsiaTheme="minorEastAsia"/>
          <w:lang w:val="en-US" w:eastAsia="zh-CN"/>
        </w:rPr>
        <w:t xml:space="preserve"> and access beam</w:t>
      </w:r>
      <w:r w:rsidR="00985B53">
        <w:rPr>
          <w:rFonts w:eastAsiaTheme="minorEastAsia"/>
          <w:lang w:val="en-US" w:eastAsia="zh-CN"/>
        </w:rPr>
        <w:t>s</w:t>
      </w:r>
      <w:r w:rsidR="00806DFA">
        <w:rPr>
          <w:rFonts w:eastAsiaTheme="minorEastAsia"/>
          <w:lang w:val="en-US" w:eastAsia="zh-CN"/>
        </w:rPr>
        <w:t xml:space="preserve"> should be pre-reported and/or pr</w:t>
      </w:r>
      <w:r w:rsidR="009370E6">
        <w:rPr>
          <w:rFonts w:eastAsiaTheme="minorEastAsia"/>
          <w:lang w:val="en-US" w:eastAsia="zh-CN"/>
        </w:rPr>
        <w:t>e-configured</w:t>
      </w:r>
      <w:r w:rsidR="00806DFA">
        <w:rPr>
          <w:rFonts w:eastAsiaTheme="minorEastAsia"/>
          <w:lang w:val="en-US" w:eastAsia="zh-CN"/>
        </w:rPr>
        <w:t>.</w:t>
      </w:r>
      <w:r w:rsidR="0064111F">
        <w:rPr>
          <w:rFonts w:eastAsiaTheme="minorEastAsia"/>
          <w:lang w:val="en-US" w:eastAsia="zh-CN"/>
        </w:rPr>
        <w:t xml:space="preserve"> For each access beam, </w:t>
      </w:r>
      <w:r w:rsidR="005B0F1B">
        <w:rPr>
          <w:rFonts w:eastAsiaTheme="minorEastAsia"/>
          <w:lang w:val="en-US" w:eastAsia="zh-CN"/>
        </w:rPr>
        <w:t xml:space="preserve">beam width, beam gains, </w:t>
      </w:r>
      <w:r w:rsidR="0064111F">
        <w:rPr>
          <w:rFonts w:eastAsiaTheme="minorEastAsia"/>
          <w:lang w:val="en-US" w:eastAsia="zh-CN"/>
        </w:rPr>
        <w:t xml:space="preserve">direction </w:t>
      </w:r>
      <w:r w:rsidR="005B0F1B">
        <w:rPr>
          <w:rFonts w:eastAsiaTheme="minorEastAsia"/>
          <w:lang w:val="en-US" w:eastAsia="zh-CN"/>
        </w:rPr>
        <w:t>of beams</w:t>
      </w:r>
      <w:r w:rsidR="0064111F">
        <w:rPr>
          <w:rFonts w:eastAsiaTheme="minorEastAsia"/>
          <w:lang w:val="en-US" w:eastAsia="zh-CN"/>
        </w:rPr>
        <w:t xml:space="preserve"> should be defined</w:t>
      </w:r>
      <w:r w:rsidR="005B0F1B">
        <w:rPr>
          <w:rFonts w:eastAsiaTheme="minorEastAsia"/>
          <w:lang w:val="en-US" w:eastAsia="zh-CN"/>
        </w:rPr>
        <w:t>.</w:t>
      </w:r>
    </w:p>
    <w:p w14:paraId="33CEE1B3" w14:textId="2B8CB7F6" w:rsidR="000A2423" w:rsidRDefault="005B0F1B" w:rsidP="0059144F">
      <w:pPr>
        <w:spacing w:after="120"/>
        <w:jc w:val="both"/>
        <w:rPr>
          <w:rFonts w:eastAsia="宋体"/>
          <w:b/>
          <w:lang w:eastAsia="zh-CN"/>
        </w:rPr>
      </w:pPr>
      <w:r w:rsidRPr="00AF60EB">
        <w:rPr>
          <w:rFonts w:eastAsia="宋体"/>
          <w:b/>
          <w:lang w:eastAsia="zh-CN"/>
        </w:rPr>
        <w:t>Proposal</w:t>
      </w:r>
      <w:r w:rsidR="00E70359">
        <w:rPr>
          <w:rFonts w:eastAsia="宋体"/>
          <w:b/>
          <w:lang w:eastAsia="zh-CN"/>
        </w:rPr>
        <w:t xml:space="preserve"> 1</w:t>
      </w:r>
      <w:r>
        <w:rPr>
          <w:rFonts w:eastAsia="宋体"/>
          <w:b/>
          <w:lang w:eastAsia="zh-CN"/>
        </w:rPr>
        <w:t xml:space="preserve">: </w:t>
      </w:r>
      <w:r w:rsidR="000A2423">
        <w:rPr>
          <w:rFonts w:eastAsia="宋体"/>
          <w:b/>
          <w:lang w:eastAsia="zh-CN"/>
        </w:rPr>
        <w:t>Support R</w:t>
      </w:r>
      <w:r w:rsidR="001021B7">
        <w:rPr>
          <w:rFonts w:eastAsia="宋体"/>
          <w:b/>
          <w:lang w:eastAsia="zh-CN"/>
        </w:rPr>
        <w:t>R</w:t>
      </w:r>
      <w:r w:rsidR="000A2423">
        <w:rPr>
          <w:rFonts w:eastAsia="宋体"/>
          <w:b/>
          <w:lang w:eastAsia="zh-CN"/>
        </w:rPr>
        <w:t xml:space="preserve">C configuration with MAC-CE (de)activation to indicate </w:t>
      </w:r>
      <w:r w:rsidR="00E75B4A">
        <w:rPr>
          <w:rFonts w:eastAsia="宋体"/>
          <w:b/>
          <w:lang w:eastAsia="zh-CN"/>
        </w:rPr>
        <w:t xml:space="preserve">the periodic beam sweeping pattern for </w:t>
      </w:r>
      <w:r w:rsidR="000A2423">
        <w:rPr>
          <w:rFonts w:eastAsia="宋体"/>
          <w:b/>
          <w:lang w:eastAsia="zh-CN"/>
        </w:rPr>
        <w:t>access beam.</w:t>
      </w:r>
    </w:p>
    <w:p w14:paraId="712AC394" w14:textId="47C45ABA" w:rsidR="001C6DD7" w:rsidRDefault="001C6DD7" w:rsidP="0059144F">
      <w:pPr>
        <w:spacing w:after="120"/>
        <w:jc w:val="both"/>
        <w:rPr>
          <w:rFonts w:eastAsia="宋体"/>
          <w:b/>
          <w:lang w:eastAsia="zh-CN"/>
        </w:rPr>
      </w:pPr>
      <w:r>
        <w:rPr>
          <w:rFonts w:eastAsia="宋体"/>
          <w:b/>
          <w:lang w:eastAsia="zh-CN"/>
        </w:rPr>
        <w:t>Proposal 2: Both two options can be considered for IE definition of RRC configuration</w:t>
      </w:r>
      <w:r w:rsidR="00D74C0E">
        <w:rPr>
          <w:rFonts w:eastAsia="宋体"/>
          <w:b/>
          <w:lang w:eastAsia="zh-CN"/>
        </w:rPr>
        <w:t xml:space="preserve">. One of the options </w:t>
      </w:r>
      <w:r>
        <w:rPr>
          <w:rFonts w:eastAsia="宋体"/>
          <w:b/>
          <w:lang w:eastAsia="zh-CN"/>
        </w:rPr>
        <w:t xml:space="preserve">includes </w:t>
      </w:r>
      <w:r w:rsidR="000633D1">
        <w:rPr>
          <w:rFonts w:eastAsia="宋体"/>
          <w:b/>
          <w:lang w:eastAsia="zh-CN"/>
        </w:rPr>
        <w:t xml:space="preserve">a </w:t>
      </w:r>
      <w:r>
        <w:rPr>
          <w:rFonts w:eastAsia="宋体"/>
          <w:b/>
          <w:lang w:eastAsia="zh-CN"/>
        </w:rPr>
        <w:t>period,</w:t>
      </w:r>
      <w:r w:rsidR="000633D1">
        <w:rPr>
          <w:rFonts w:eastAsia="宋体"/>
          <w:b/>
          <w:lang w:eastAsia="zh-CN"/>
        </w:rPr>
        <w:t xml:space="preserve"> a slot offset, multiple symbol offsets associated with multiple logic beam indexes, </w:t>
      </w:r>
      <w:r w:rsidR="00D74C0E">
        <w:rPr>
          <w:rFonts w:eastAsia="宋体"/>
          <w:b/>
          <w:lang w:eastAsia="zh-CN"/>
        </w:rPr>
        <w:t>and the other one includes</w:t>
      </w:r>
      <w:r w:rsidR="000633D1">
        <w:rPr>
          <w:rFonts w:eastAsia="宋体"/>
          <w:b/>
          <w:lang w:eastAsia="zh-CN"/>
        </w:rPr>
        <w:t xml:space="preserve"> a period, a symbol offset, and multiple slot offsets associated with multiple logic beam indexes</w:t>
      </w:r>
      <w:r>
        <w:rPr>
          <w:rFonts w:eastAsia="宋体"/>
          <w:b/>
          <w:lang w:eastAsia="zh-CN"/>
        </w:rPr>
        <w:t>.</w:t>
      </w:r>
    </w:p>
    <w:p w14:paraId="31ED9661" w14:textId="4F2D7B41" w:rsidR="005B0F1B" w:rsidRPr="00AB4A6E" w:rsidRDefault="005B0F1B" w:rsidP="0059144F">
      <w:pPr>
        <w:spacing w:after="120"/>
        <w:jc w:val="both"/>
        <w:rPr>
          <w:rFonts w:eastAsiaTheme="minorEastAsia"/>
          <w:lang w:eastAsia="zh-CN"/>
        </w:rPr>
      </w:pPr>
      <w:r w:rsidRPr="00AF60EB">
        <w:rPr>
          <w:rFonts w:eastAsia="宋体"/>
          <w:b/>
          <w:lang w:eastAsia="zh-CN"/>
        </w:rPr>
        <w:t>Proposal</w:t>
      </w:r>
      <w:r w:rsidR="000633D1">
        <w:rPr>
          <w:rFonts w:eastAsia="宋体"/>
          <w:b/>
          <w:lang w:eastAsia="zh-CN"/>
        </w:rPr>
        <w:t xml:space="preserve"> 3</w:t>
      </w:r>
      <w:r>
        <w:rPr>
          <w:rFonts w:eastAsia="宋体"/>
          <w:b/>
          <w:lang w:eastAsia="zh-CN"/>
        </w:rPr>
        <w:t xml:space="preserve">: </w:t>
      </w:r>
      <w:r w:rsidR="00985B53">
        <w:rPr>
          <w:rFonts w:eastAsia="宋体"/>
          <w:b/>
          <w:lang w:eastAsia="zh-CN"/>
        </w:rPr>
        <w:t>Before the configuration, a mapping relationship between logic beam indexes and access beams should be aligned between gNB and NCR, where a beam width, a beam gain, beam directions are defined for each access beam</w:t>
      </w:r>
      <w:r>
        <w:rPr>
          <w:rFonts w:eastAsia="宋体"/>
          <w:b/>
          <w:lang w:eastAsia="zh-CN"/>
        </w:rPr>
        <w:t>.</w:t>
      </w:r>
    </w:p>
    <w:p w14:paraId="75FA73D4" w14:textId="525C2205" w:rsidR="00A50452" w:rsidRDefault="00FD55F7" w:rsidP="0059144F">
      <w:pPr>
        <w:jc w:val="both"/>
        <w:rPr>
          <w:rFonts w:eastAsiaTheme="minorEastAsia"/>
          <w:lang w:val="en-US" w:eastAsia="zh-CN"/>
        </w:rPr>
      </w:pPr>
      <w:r>
        <w:rPr>
          <w:rFonts w:eastAsiaTheme="minorEastAsia"/>
          <w:lang w:val="en-US" w:eastAsia="zh-CN"/>
        </w:rPr>
        <w:t>Because there is no RS</w:t>
      </w:r>
      <w:r w:rsidR="007952AE">
        <w:rPr>
          <w:rFonts w:eastAsiaTheme="minorEastAsia"/>
          <w:lang w:val="en-US" w:eastAsia="zh-CN"/>
        </w:rPr>
        <w:t xml:space="preserve"> (not </w:t>
      </w:r>
      <w:r w:rsidR="00BB5385">
        <w:rPr>
          <w:rFonts w:eastAsiaTheme="minorEastAsia"/>
          <w:lang w:val="en-US" w:eastAsia="zh-CN"/>
        </w:rPr>
        <w:t>to mention</w:t>
      </w:r>
      <w:r w:rsidR="007952AE">
        <w:rPr>
          <w:rFonts w:eastAsiaTheme="minorEastAsia"/>
          <w:lang w:val="en-US" w:eastAsia="zh-CN"/>
        </w:rPr>
        <w:t xml:space="preserve"> source RS or reference RS)</w:t>
      </w:r>
      <w:r>
        <w:rPr>
          <w:rFonts w:eastAsiaTheme="minorEastAsia"/>
          <w:lang w:val="en-US" w:eastAsia="zh-CN"/>
        </w:rPr>
        <w:t xml:space="preserve"> is defined</w:t>
      </w:r>
      <w:r w:rsidR="00713022">
        <w:rPr>
          <w:rFonts w:eastAsiaTheme="minorEastAsia"/>
          <w:lang w:val="en-US" w:eastAsia="zh-CN"/>
        </w:rPr>
        <w:t xml:space="preserve"> for access link of NCR-Fwd, making the TCI state between gNB and NCR </w:t>
      </w:r>
      <w:r w:rsidR="00645BFE">
        <w:rPr>
          <w:rFonts w:eastAsiaTheme="minorEastAsia"/>
          <w:lang w:val="en-US" w:eastAsia="zh-CN"/>
        </w:rPr>
        <w:t>meaningless</w:t>
      </w:r>
      <w:r w:rsidR="00713022">
        <w:rPr>
          <w:rFonts w:eastAsiaTheme="minorEastAsia"/>
          <w:lang w:val="en-US" w:eastAsia="zh-CN"/>
        </w:rPr>
        <w:t>.</w:t>
      </w:r>
      <w:r w:rsidR="007905D4">
        <w:rPr>
          <w:rFonts w:eastAsiaTheme="minorEastAsia"/>
          <w:lang w:val="en-US" w:eastAsia="zh-CN"/>
        </w:rPr>
        <w:t xml:space="preserve"> </w:t>
      </w:r>
      <w:r w:rsidR="004107AF">
        <w:rPr>
          <w:rFonts w:eastAsiaTheme="minorEastAsia"/>
          <w:lang w:val="en-US" w:eastAsia="zh-CN"/>
        </w:rPr>
        <w:t>So we prefer to use the logic beam index directly for the dynamic indication of access beam</w:t>
      </w:r>
      <w:r w:rsidR="002A76ED">
        <w:rPr>
          <w:rFonts w:eastAsiaTheme="minorEastAsia"/>
          <w:lang w:val="en-US" w:eastAsia="zh-CN"/>
        </w:rPr>
        <w:t>, based on the aligned mapping relationship between logic beam indexes and access beams</w:t>
      </w:r>
      <w:r w:rsidR="004107AF">
        <w:rPr>
          <w:rFonts w:eastAsiaTheme="minorEastAsia"/>
          <w:lang w:val="en-US" w:eastAsia="zh-CN"/>
        </w:rPr>
        <w:t>.</w:t>
      </w:r>
      <w:r w:rsidR="00556067">
        <w:rPr>
          <w:rFonts w:eastAsiaTheme="minorEastAsia"/>
          <w:lang w:val="en-US" w:eastAsia="zh-CN"/>
        </w:rPr>
        <w:t xml:space="preserve"> With the indicated beam index, an effective time of the indication should be defined for NCR to switch the beam direction. Different with the normal UE, besides the beam switching delay</w:t>
      </w:r>
      <w:r w:rsidR="00D74C0E">
        <w:rPr>
          <w:rFonts w:eastAsiaTheme="minorEastAsia"/>
          <w:lang w:val="en-US" w:eastAsia="zh-CN"/>
        </w:rPr>
        <w:t xml:space="preserve"> of NCR-Fwd</w:t>
      </w:r>
      <w:r w:rsidR="00556067">
        <w:rPr>
          <w:rFonts w:eastAsiaTheme="minorEastAsia"/>
          <w:lang w:val="en-US" w:eastAsia="zh-CN"/>
        </w:rPr>
        <w:t xml:space="preserve">, more aspects should be considered for the effective time of the indication. </w:t>
      </w:r>
      <w:r w:rsidR="00556067">
        <w:rPr>
          <w:rFonts w:eastAsiaTheme="minorEastAsia" w:hint="eastAsia"/>
          <w:lang w:val="en-US" w:eastAsia="zh-CN"/>
        </w:rPr>
        <w:t>For</w:t>
      </w:r>
      <w:r w:rsidR="00556067">
        <w:rPr>
          <w:rFonts w:eastAsiaTheme="minorEastAsia"/>
          <w:lang w:val="en-US" w:eastAsia="zh-CN"/>
        </w:rPr>
        <w:t xml:space="preserve"> example, </w:t>
      </w:r>
      <w:r w:rsidR="005B0F1B">
        <w:rPr>
          <w:rFonts w:eastAsiaTheme="minorEastAsia"/>
          <w:lang w:val="en-US" w:eastAsia="zh-CN"/>
        </w:rPr>
        <w:t xml:space="preserve">the PDCCH decoding time of NCR-MT, signal transmission time from NCR-MT to NCT-Fwd. </w:t>
      </w:r>
    </w:p>
    <w:p w14:paraId="02AED34B" w14:textId="25385268" w:rsidR="005B0F1B" w:rsidRDefault="005B0F1B" w:rsidP="0059144F">
      <w:pPr>
        <w:jc w:val="both"/>
        <w:rPr>
          <w:rFonts w:eastAsiaTheme="minorEastAsia"/>
          <w:lang w:val="en-US" w:eastAsia="zh-CN"/>
        </w:rPr>
      </w:pPr>
      <w:r>
        <w:rPr>
          <w:rFonts w:eastAsiaTheme="minorEastAsia"/>
          <w:lang w:val="en-US" w:eastAsia="zh-CN"/>
        </w:rPr>
        <w:t xml:space="preserve">In addition, </w:t>
      </w:r>
      <w:r w:rsidR="00A50452">
        <w:rPr>
          <w:rFonts w:eastAsiaTheme="minorEastAsia"/>
          <w:lang w:val="en-US" w:eastAsia="zh-CN"/>
        </w:rPr>
        <w:t xml:space="preserve">when application </w:t>
      </w:r>
      <w:r w:rsidR="005321C5">
        <w:rPr>
          <w:rFonts w:eastAsiaTheme="minorEastAsia"/>
          <w:lang w:val="en-US" w:eastAsia="zh-CN"/>
        </w:rPr>
        <w:t xml:space="preserve">of forwarding </w:t>
      </w:r>
      <w:r w:rsidR="00A50452">
        <w:rPr>
          <w:rFonts w:eastAsiaTheme="minorEastAsia"/>
          <w:lang w:val="en-US" w:eastAsia="zh-CN"/>
        </w:rPr>
        <w:t xml:space="preserve">associated with beam width is mentioned, we can use the beam width for logic beam index indication to further save the overhead of signaling. </w:t>
      </w:r>
      <w:r w:rsidR="00B36A25">
        <w:rPr>
          <w:rFonts w:eastAsiaTheme="minorEastAsia"/>
          <w:lang w:val="en-US" w:eastAsia="zh-CN"/>
        </w:rPr>
        <w:t xml:space="preserve">As we all known, the </w:t>
      </w:r>
      <w:r w:rsidR="00A50452">
        <w:rPr>
          <w:rFonts w:eastAsiaTheme="minorEastAsia"/>
          <w:lang w:val="en-US" w:eastAsia="zh-CN"/>
        </w:rPr>
        <w:t>maximum number of b</w:t>
      </w:r>
      <w:r w:rsidR="00B36A25">
        <w:rPr>
          <w:rFonts w:eastAsiaTheme="minorEastAsia"/>
          <w:lang w:val="en-US" w:eastAsia="zh-CN"/>
        </w:rPr>
        <w:t>eams under a same beam width decreases with increasing beam width</w:t>
      </w:r>
      <w:r w:rsidR="00A50452">
        <w:rPr>
          <w:rFonts w:eastAsiaTheme="minorEastAsia"/>
          <w:lang w:val="en-US" w:eastAsia="zh-CN"/>
        </w:rPr>
        <w:t>.</w:t>
      </w:r>
      <w:r w:rsidR="006127B7">
        <w:rPr>
          <w:rFonts w:eastAsiaTheme="minorEastAsia"/>
          <w:lang w:val="en-US" w:eastAsia="zh-CN"/>
        </w:rPr>
        <w:t xml:space="preserve"> </w:t>
      </w:r>
      <w:r w:rsidR="001F7A8F">
        <w:rPr>
          <w:rFonts w:eastAsiaTheme="minorEastAsia"/>
          <w:lang w:val="en-US" w:eastAsia="zh-CN"/>
        </w:rPr>
        <w:t>And wide beams are used for common signal transmission to maximum the accessing probability</w:t>
      </w:r>
      <w:r w:rsidR="005321C5" w:rsidRPr="005321C5">
        <w:rPr>
          <w:rFonts w:eastAsiaTheme="minorEastAsia"/>
          <w:lang w:val="en-US" w:eastAsia="zh-CN"/>
        </w:rPr>
        <w:t xml:space="preserve"> </w:t>
      </w:r>
      <w:r w:rsidR="005321C5">
        <w:rPr>
          <w:rFonts w:eastAsiaTheme="minorEastAsia"/>
          <w:lang w:val="en-US" w:eastAsia="zh-CN"/>
        </w:rPr>
        <w:t>usually</w:t>
      </w:r>
      <w:r w:rsidR="001F7A8F">
        <w:rPr>
          <w:rFonts w:eastAsiaTheme="minorEastAsia"/>
          <w:lang w:val="en-US" w:eastAsia="zh-CN"/>
        </w:rPr>
        <w:t xml:space="preserve">, while narrow beams are used for dedicated signal transmission to maximum the </w:t>
      </w:r>
      <w:r w:rsidR="009F17E7">
        <w:rPr>
          <w:rFonts w:eastAsiaTheme="minorEastAsia"/>
          <w:lang w:val="en-US" w:eastAsia="zh-CN"/>
        </w:rPr>
        <w:t xml:space="preserve">SE for a given UE. </w:t>
      </w:r>
      <w:r w:rsidR="00E10D22">
        <w:rPr>
          <w:rFonts w:eastAsiaTheme="minorEastAsia"/>
          <w:lang w:val="en-US" w:eastAsia="zh-CN"/>
        </w:rPr>
        <w:t xml:space="preserve">Therefore, a logic beam index whose pay load is decided by beam width associated with channel </w:t>
      </w:r>
      <w:r w:rsidR="005321C5">
        <w:rPr>
          <w:rFonts w:eastAsiaTheme="minorEastAsia"/>
          <w:lang w:val="en-US" w:eastAsia="zh-CN"/>
        </w:rPr>
        <w:t xml:space="preserve">type </w:t>
      </w:r>
      <w:r w:rsidR="00E10D22">
        <w:rPr>
          <w:rFonts w:eastAsiaTheme="minorEastAsia"/>
          <w:lang w:val="en-US" w:eastAsia="zh-CN"/>
        </w:rPr>
        <w:t>is proposed</w:t>
      </w:r>
      <w:r>
        <w:rPr>
          <w:rFonts w:eastAsiaTheme="minorEastAsia"/>
          <w:lang w:val="en-US" w:eastAsia="zh-CN"/>
        </w:rPr>
        <w:t>.</w:t>
      </w:r>
    </w:p>
    <w:p w14:paraId="07ECA5BD" w14:textId="1867F037" w:rsidR="005B0F1B" w:rsidRPr="00475281" w:rsidRDefault="005B0F1B" w:rsidP="0059144F">
      <w:pPr>
        <w:spacing w:after="120"/>
        <w:jc w:val="both"/>
        <w:rPr>
          <w:rFonts w:eastAsiaTheme="minorEastAsia"/>
          <w:lang w:eastAsia="zh-CN"/>
        </w:rPr>
      </w:pPr>
      <w:r w:rsidRPr="00AF60EB">
        <w:rPr>
          <w:rFonts w:eastAsia="宋体"/>
          <w:b/>
          <w:lang w:eastAsia="zh-CN"/>
        </w:rPr>
        <w:t>Proposal</w:t>
      </w:r>
      <w:r w:rsidR="007945DE">
        <w:rPr>
          <w:rFonts w:eastAsia="宋体"/>
          <w:b/>
          <w:lang w:eastAsia="zh-CN"/>
        </w:rPr>
        <w:t xml:space="preserve"> 4</w:t>
      </w:r>
      <w:r>
        <w:rPr>
          <w:rFonts w:eastAsia="宋体"/>
          <w:b/>
          <w:lang w:eastAsia="zh-CN"/>
        </w:rPr>
        <w:t xml:space="preserve">: </w:t>
      </w:r>
      <w:r w:rsidR="00E10D22">
        <w:rPr>
          <w:rFonts w:eastAsia="宋体"/>
          <w:b/>
          <w:lang w:eastAsia="zh-CN"/>
        </w:rPr>
        <w:t xml:space="preserve">Support use logic </w:t>
      </w:r>
      <w:r>
        <w:rPr>
          <w:rFonts w:eastAsia="宋体"/>
          <w:b/>
          <w:lang w:eastAsia="zh-CN"/>
        </w:rPr>
        <w:t xml:space="preserve">index associating with beam width </w:t>
      </w:r>
      <w:r w:rsidR="00E10D22">
        <w:rPr>
          <w:rFonts w:eastAsia="宋体"/>
          <w:b/>
          <w:lang w:eastAsia="zh-CN"/>
        </w:rPr>
        <w:t xml:space="preserve">and channel </w:t>
      </w:r>
      <w:r w:rsidR="005321C5">
        <w:rPr>
          <w:rFonts w:eastAsia="宋体"/>
          <w:b/>
          <w:lang w:eastAsia="zh-CN"/>
        </w:rPr>
        <w:t xml:space="preserve">type </w:t>
      </w:r>
      <w:r>
        <w:rPr>
          <w:rFonts w:eastAsia="宋体"/>
          <w:b/>
          <w:lang w:eastAsia="zh-CN"/>
        </w:rPr>
        <w:t>directly to indicate the access beam dynamically.</w:t>
      </w:r>
    </w:p>
    <w:p w14:paraId="5897B009" w14:textId="3025D7C8" w:rsidR="004354B4" w:rsidRDefault="00BF7F3B" w:rsidP="0059144F">
      <w:pPr>
        <w:jc w:val="both"/>
        <w:rPr>
          <w:rFonts w:eastAsiaTheme="minorEastAsia"/>
          <w:lang w:val="en-US" w:eastAsia="zh-CN"/>
        </w:rPr>
      </w:pPr>
      <w:r>
        <w:rPr>
          <w:rFonts w:eastAsiaTheme="minorEastAsia"/>
          <w:lang w:eastAsia="zh-CN"/>
        </w:rPr>
        <w:lastRenderedPageBreak/>
        <w:t xml:space="preserve">To track the UE’s mobility as quick as possible, the dynamic indication of access beam should be indicated via DCI. To reduce the complexity and standard effort of dynamic indication, we suggest to reuse the legacy DCI format with a new interpretation of some fields. </w:t>
      </w:r>
      <w:r w:rsidR="00F91B58">
        <w:rPr>
          <w:rFonts w:eastAsiaTheme="minorEastAsia"/>
          <w:lang w:val="en-US" w:eastAsia="zh-CN"/>
        </w:rPr>
        <w:t xml:space="preserve">As assumed in SID </w:t>
      </w:r>
      <w:r w:rsidR="00076DF7">
        <w:rPr>
          <w:rFonts w:eastAsiaTheme="minorEastAsia"/>
          <w:lang w:val="en-US" w:eastAsia="zh-CN"/>
        </w:rPr>
        <w:fldChar w:fldCharType="begin"/>
      </w:r>
      <w:r w:rsidR="00076DF7">
        <w:rPr>
          <w:rFonts w:eastAsiaTheme="minorEastAsia"/>
          <w:lang w:val="en-US" w:eastAsia="zh-CN"/>
        </w:rPr>
        <w:instrText xml:space="preserve"> REF _Ref101256070 \r \h </w:instrText>
      </w:r>
      <w:r w:rsidR="0059144F">
        <w:rPr>
          <w:rFonts w:eastAsiaTheme="minorEastAsia"/>
          <w:lang w:val="en-US" w:eastAsia="zh-CN"/>
        </w:rPr>
        <w:instrText xml:space="preserve"> \* MERGEFORMAT </w:instrText>
      </w:r>
      <w:r w:rsidR="00076DF7">
        <w:rPr>
          <w:rFonts w:eastAsiaTheme="minorEastAsia"/>
          <w:lang w:val="en-US" w:eastAsia="zh-CN"/>
        </w:rPr>
      </w:r>
      <w:r w:rsidR="00076DF7">
        <w:rPr>
          <w:rFonts w:eastAsiaTheme="minorEastAsia"/>
          <w:lang w:val="en-US" w:eastAsia="zh-CN"/>
        </w:rPr>
        <w:fldChar w:fldCharType="separate"/>
      </w:r>
      <w:r w:rsidR="00076DF7">
        <w:rPr>
          <w:rFonts w:eastAsiaTheme="minorEastAsia"/>
          <w:lang w:val="en-US" w:eastAsia="zh-CN"/>
        </w:rPr>
        <w:t>[2]</w:t>
      </w:r>
      <w:r w:rsidR="00076DF7">
        <w:rPr>
          <w:rFonts w:eastAsiaTheme="minorEastAsia"/>
          <w:lang w:val="en-US" w:eastAsia="zh-CN"/>
        </w:rPr>
        <w:fldChar w:fldCharType="end"/>
      </w:r>
      <w:r w:rsidR="00076DF7">
        <w:rPr>
          <w:rFonts w:eastAsiaTheme="minorEastAsia"/>
          <w:lang w:val="en-US" w:eastAsia="zh-CN"/>
        </w:rPr>
        <w:t xml:space="preserve"> </w:t>
      </w:r>
      <w:r w:rsidR="00F91B58">
        <w:rPr>
          <w:rFonts w:eastAsiaTheme="minorEastAsia"/>
          <w:lang w:val="en-US" w:eastAsia="zh-CN"/>
        </w:rPr>
        <w:t xml:space="preserve">of NCR, </w:t>
      </w:r>
      <w:r w:rsidR="00AE1EFB">
        <w:rPr>
          <w:rFonts w:eastAsiaTheme="minorEastAsia"/>
          <w:lang w:val="en-US" w:eastAsia="zh-CN"/>
        </w:rPr>
        <w:t>it’s a stable node.</w:t>
      </w:r>
      <w:r w:rsidR="00043868">
        <w:rPr>
          <w:rFonts w:eastAsiaTheme="minorEastAsia"/>
          <w:lang w:val="en-US" w:eastAsia="zh-CN"/>
        </w:rPr>
        <w:t xml:space="preserve"> So we can expect the channel </w:t>
      </w:r>
      <w:r w:rsidR="009942E4">
        <w:rPr>
          <w:rFonts w:eastAsiaTheme="minorEastAsia"/>
          <w:lang w:val="en-US" w:eastAsia="zh-CN"/>
        </w:rPr>
        <w:t>variation</w:t>
      </w:r>
      <w:r w:rsidR="00043868">
        <w:rPr>
          <w:rFonts w:eastAsiaTheme="minorEastAsia"/>
          <w:lang w:val="en-US" w:eastAsia="zh-CN"/>
        </w:rPr>
        <w:t xml:space="preserve"> between NCR and </w:t>
      </w:r>
      <w:r w:rsidR="009942E4">
        <w:rPr>
          <w:rFonts w:eastAsiaTheme="minorEastAsia"/>
          <w:lang w:val="en-US" w:eastAsia="zh-CN"/>
        </w:rPr>
        <w:t xml:space="preserve">gNB is slowly enough to </w:t>
      </w:r>
      <w:r w:rsidR="00155678">
        <w:rPr>
          <w:rFonts w:eastAsiaTheme="minorEastAsia"/>
          <w:lang w:val="en-US" w:eastAsia="zh-CN"/>
        </w:rPr>
        <w:t>apply a semi-static configuration of MCS, PDSCH resource in FD (</w:t>
      </w:r>
      <w:r w:rsidR="00155678">
        <w:rPr>
          <w:rFonts w:eastAsiaTheme="minorEastAsia" w:hint="eastAsia"/>
          <w:lang w:val="en-US" w:eastAsia="zh-CN"/>
        </w:rPr>
        <w:t>indicated</w:t>
      </w:r>
      <w:r w:rsidR="00155678">
        <w:rPr>
          <w:rFonts w:eastAsiaTheme="minorEastAsia"/>
          <w:lang w:val="en-US" w:eastAsia="zh-CN"/>
        </w:rPr>
        <w:t xml:space="preserve"> </w:t>
      </w:r>
      <w:r w:rsidR="00155678">
        <w:rPr>
          <w:rFonts w:eastAsiaTheme="minorEastAsia" w:hint="eastAsia"/>
          <w:lang w:val="en-US" w:eastAsia="zh-CN"/>
        </w:rPr>
        <w:t>by</w:t>
      </w:r>
      <w:r w:rsidR="00155678">
        <w:rPr>
          <w:rFonts w:eastAsiaTheme="minorEastAsia"/>
          <w:lang w:val="en-US" w:eastAsia="zh-CN"/>
        </w:rPr>
        <w:t xml:space="preserve"> </w:t>
      </w:r>
      <w:r w:rsidR="00155678">
        <w:rPr>
          <w:rFonts w:eastAsiaTheme="minorEastAsia" w:hint="eastAsia"/>
          <w:lang w:val="en-US" w:eastAsia="zh-CN"/>
        </w:rPr>
        <w:t>FRDA</w:t>
      </w:r>
      <w:r w:rsidR="00155678">
        <w:rPr>
          <w:rFonts w:eastAsiaTheme="minorEastAsia"/>
          <w:lang w:val="en-US" w:eastAsia="zh-CN"/>
        </w:rPr>
        <w:t xml:space="preserve">), </w:t>
      </w:r>
      <w:r w:rsidR="0059144F">
        <w:rPr>
          <w:rFonts w:eastAsiaTheme="minorEastAsia"/>
          <w:lang w:val="en-US" w:eastAsia="zh-CN"/>
        </w:rPr>
        <w:t>even the TCI states</w:t>
      </w:r>
      <w:r w:rsidR="005321C5">
        <w:rPr>
          <w:rFonts w:eastAsiaTheme="minorEastAsia"/>
          <w:lang w:val="en-US" w:eastAsia="zh-CN"/>
        </w:rPr>
        <w:t xml:space="preserve"> for communication between gNB and NCR-MT</w:t>
      </w:r>
      <w:r w:rsidR="0059144F">
        <w:rPr>
          <w:rFonts w:eastAsiaTheme="minorEastAsia"/>
          <w:lang w:val="en-US" w:eastAsia="zh-CN"/>
        </w:rPr>
        <w:t xml:space="preserve">. </w:t>
      </w:r>
      <w:r w:rsidR="005321C5">
        <w:rPr>
          <w:rFonts w:eastAsiaTheme="minorEastAsia"/>
          <w:lang w:val="en-US" w:eastAsia="zh-CN"/>
        </w:rPr>
        <w:t xml:space="preserve">With the semi-static configuration of MCS and/or frequency resources, </w:t>
      </w:r>
      <w:r w:rsidR="006A098E">
        <w:rPr>
          <w:rFonts w:eastAsiaTheme="minorEastAsia"/>
          <w:lang w:val="en-US" w:eastAsia="zh-CN"/>
        </w:rPr>
        <w:t xml:space="preserve">there will be </w:t>
      </w:r>
      <w:r w:rsidR="0059144F">
        <w:rPr>
          <w:rFonts w:eastAsiaTheme="minorEastAsia"/>
          <w:lang w:val="en-US" w:eastAsia="zh-CN"/>
        </w:rPr>
        <w:t>some errors</w:t>
      </w:r>
      <w:r w:rsidR="009C521A">
        <w:rPr>
          <w:rFonts w:eastAsiaTheme="minorEastAsia"/>
          <w:lang w:val="en-US" w:eastAsia="zh-CN"/>
        </w:rPr>
        <w:t xml:space="preserve"> </w:t>
      </w:r>
      <w:r w:rsidR="006A098E">
        <w:rPr>
          <w:rFonts w:eastAsiaTheme="minorEastAsia"/>
          <w:lang w:val="en-US" w:eastAsia="zh-CN"/>
        </w:rPr>
        <w:t>in</w:t>
      </w:r>
      <w:r w:rsidR="009C521A">
        <w:rPr>
          <w:rFonts w:eastAsiaTheme="minorEastAsia"/>
          <w:lang w:val="en-US" w:eastAsia="zh-CN"/>
        </w:rPr>
        <w:t xml:space="preserve"> NCR-MT decoding</w:t>
      </w:r>
      <w:r w:rsidR="005321C5">
        <w:rPr>
          <w:rFonts w:eastAsiaTheme="minorEastAsia"/>
          <w:lang w:val="en-US" w:eastAsia="zh-CN"/>
        </w:rPr>
        <w:t>,</w:t>
      </w:r>
      <w:r w:rsidR="005321C5" w:rsidRPr="005321C5">
        <w:rPr>
          <w:rFonts w:eastAsiaTheme="minorEastAsia"/>
          <w:lang w:val="en-US" w:eastAsia="zh-CN"/>
        </w:rPr>
        <w:t xml:space="preserve"> </w:t>
      </w:r>
      <w:r w:rsidR="005321C5">
        <w:rPr>
          <w:rFonts w:eastAsiaTheme="minorEastAsia"/>
          <w:lang w:val="en-US" w:eastAsia="zh-CN"/>
        </w:rPr>
        <w:t xml:space="preserve">when the </w:t>
      </w:r>
      <w:r w:rsidR="007A21A8">
        <w:rPr>
          <w:rFonts w:eastAsiaTheme="minorEastAsia"/>
          <w:lang w:val="en-US" w:eastAsia="zh-CN"/>
        </w:rPr>
        <w:t>configur</w:t>
      </w:r>
      <w:r w:rsidR="002E0F22">
        <w:rPr>
          <w:rFonts w:eastAsiaTheme="minorEastAsia"/>
          <w:lang w:val="en-US" w:eastAsia="zh-CN"/>
        </w:rPr>
        <w:t>ations (MCS, FDRA…)</w:t>
      </w:r>
      <w:r w:rsidR="005321C5">
        <w:rPr>
          <w:rFonts w:eastAsiaTheme="minorEastAsia"/>
          <w:lang w:val="en-US" w:eastAsia="zh-CN"/>
        </w:rPr>
        <w:t xml:space="preserve"> don’t match with the channel condition due to blockage</w:t>
      </w:r>
      <w:r w:rsidR="006A098E">
        <w:rPr>
          <w:rFonts w:eastAsiaTheme="minorEastAsia"/>
          <w:lang w:val="en-US" w:eastAsia="zh-CN"/>
        </w:rPr>
        <w:t xml:space="preserve">. As a result, </w:t>
      </w:r>
      <w:r w:rsidR="0059144F">
        <w:rPr>
          <w:rFonts w:eastAsiaTheme="minorEastAsia"/>
          <w:lang w:val="en-US" w:eastAsia="zh-CN"/>
        </w:rPr>
        <w:t xml:space="preserve">the forwarding transmission </w:t>
      </w:r>
      <w:r w:rsidR="006A098E">
        <w:rPr>
          <w:rFonts w:eastAsiaTheme="minorEastAsia"/>
          <w:lang w:val="en-US" w:eastAsia="zh-CN"/>
        </w:rPr>
        <w:t>based on the decod</w:t>
      </w:r>
      <w:r w:rsidR="003B5915">
        <w:rPr>
          <w:rFonts w:eastAsiaTheme="minorEastAsia"/>
          <w:lang w:val="en-US" w:eastAsia="zh-CN"/>
        </w:rPr>
        <w:t xml:space="preserve">ed side control information </w:t>
      </w:r>
      <w:r w:rsidR="006A098E">
        <w:rPr>
          <w:rFonts w:eastAsiaTheme="minorEastAsia"/>
          <w:lang w:val="en-US" w:eastAsia="zh-CN"/>
        </w:rPr>
        <w:t xml:space="preserve">of </w:t>
      </w:r>
      <w:r w:rsidR="003B5915">
        <w:rPr>
          <w:rFonts w:eastAsiaTheme="minorEastAsia"/>
          <w:lang w:val="en-US" w:eastAsia="zh-CN"/>
        </w:rPr>
        <w:t>NCR</w:t>
      </w:r>
      <w:r w:rsidR="006A098E">
        <w:rPr>
          <w:rFonts w:eastAsiaTheme="minorEastAsia"/>
          <w:lang w:val="en-US" w:eastAsia="zh-CN"/>
        </w:rPr>
        <w:t xml:space="preserve">-MT </w:t>
      </w:r>
      <w:r w:rsidR="0059144F">
        <w:rPr>
          <w:rFonts w:eastAsiaTheme="minorEastAsia"/>
          <w:lang w:val="en-US" w:eastAsia="zh-CN"/>
        </w:rPr>
        <w:t xml:space="preserve">will also have a high probability of error. So </w:t>
      </w:r>
      <w:r w:rsidR="004060F0">
        <w:rPr>
          <w:rFonts w:eastAsiaTheme="minorEastAsia"/>
          <w:lang w:val="en-US" w:eastAsia="zh-CN"/>
        </w:rPr>
        <w:t>we can derive that, a</w:t>
      </w:r>
      <w:r w:rsidR="0059144F">
        <w:rPr>
          <w:rFonts w:eastAsiaTheme="minorEastAsia"/>
          <w:lang w:val="en-US" w:eastAsia="zh-CN"/>
        </w:rPr>
        <w:t xml:space="preserve"> higher priority </w:t>
      </w:r>
      <w:r w:rsidR="0059144F">
        <w:rPr>
          <w:rFonts w:eastAsiaTheme="minorEastAsia" w:hint="eastAsia"/>
          <w:lang w:val="en-US" w:eastAsia="zh-CN"/>
        </w:rPr>
        <w:t>for</w:t>
      </w:r>
      <w:r w:rsidR="0059144F">
        <w:rPr>
          <w:rFonts w:eastAsiaTheme="minorEastAsia"/>
          <w:lang w:val="en-US" w:eastAsia="zh-CN"/>
        </w:rPr>
        <w:t xml:space="preserve"> updating the configur</w:t>
      </w:r>
      <w:r w:rsidR="0059144F">
        <w:rPr>
          <w:rFonts w:eastAsiaTheme="minorEastAsia" w:hint="eastAsia"/>
          <w:lang w:val="en-US" w:eastAsia="zh-CN"/>
        </w:rPr>
        <w:t>ati</w:t>
      </w:r>
      <w:r w:rsidR="0059144F">
        <w:rPr>
          <w:rFonts w:eastAsiaTheme="minorEastAsia"/>
          <w:lang w:val="en-US" w:eastAsia="zh-CN"/>
        </w:rPr>
        <w:t>ons of NCR-MT</w:t>
      </w:r>
      <w:r w:rsidR="004060F0">
        <w:rPr>
          <w:rFonts w:eastAsiaTheme="minorEastAsia"/>
          <w:lang w:val="en-US" w:eastAsia="zh-CN"/>
        </w:rPr>
        <w:t xml:space="preserve"> is needed</w:t>
      </w:r>
      <w:r w:rsidR="0059144F">
        <w:rPr>
          <w:rFonts w:eastAsiaTheme="minorEastAsia"/>
          <w:lang w:val="en-US" w:eastAsia="zh-CN"/>
        </w:rPr>
        <w:t>.</w:t>
      </w:r>
      <w:r w:rsidR="004060F0">
        <w:rPr>
          <w:rFonts w:eastAsiaTheme="minorEastAsia"/>
          <w:lang w:val="en-US" w:eastAsia="zh-CN"/>
        </w:rPr>
        <w:t xml:space="preserve"> Based on the defined priority, we reuse the MCS, FDRA, even TCI state to indicate the access beam of NCR-Fwd when there is no </w:t>
      </w:r>
      <w:r w:rsidR="000E1EBD">
        <w:rPr>
          <w:rFonts w:eastAsiaTheme="minorEastAsia"/>
          <w:lang w:val="en-US" w:eastAsia="zh-CN"/>
        </w:rPr>
        <w:t>necessity</w:t>
      </w:r>
      <w:r w:rsidR="004060F0">
        <w:rPr>
          <w:rFonts w:eastAsiaTheme="minorEastAsia"/>
          <w:lang w:val="en-US" w:eastAsia="zh-CN"/>
        </w:rPr>
        <w:t xml:space="preserve"> to re-configure the related information for </w:t>
      </w:r>
      <w:r w:rsidR="003B5915">
        <w:rPr>
          <w:rFonts w:eastAsiaTheme="minorEastAsia"/>
          <w:lang w:val="en-US" w:eastAsia="zh-CN"/>
        </w:rPr>
        <w:t xml:space="preserve">communication of </w:t>
      </w:r>
      <w:r w:rsidR="004060F0">
        <w:rPr>
          <w:rFonts w:eastAsiaTheme="minorEastAsia"/>
          <w:lang w:val="en-US" w:eastAsia="zh-CN"/>
        </w:rPr>
        <w:t>NCR-MT.</w:t>
      </w:r>
    </w:p>
    <w:p w14:paraId="522BA11B" w14:textId="7B2B543A" w:rsidR="00E70359" w:rsidRPr="00E70359" w:rsidRDefault="00E70359" w:rsidP="0059144F">
      <w:pPr>
        <w:spacing w:after="120"/>
        <w:jc w:val="both"/>
        <w:rPr>
          <w:rFonts w:eastAsiaTheme="minorEastAsia"/>
          <w:lang w:eastAsia="zh-CN"/>
        </w:rPr>
      </w:pPr>
      <w:r w:rsidRPr="00AF60EB">
        <w:rPr>
          <w:rFonts w:eastAsia="宋体"/>
          <w:b/>
          <w:lang w:eastAsia="zh-CN"/>
        </w:rPr>
        <w:t>Proposal</w:t>
      </w:r>
      <w:r w:rsidR="007945DE">
        <w:rPr>
          <w:rFonts w:eastAsia="宋体"/>
          <w:b/>
          <w:lang w:eastAsia="zh-CN"/>
        </w:rPr>
        <w:t xml:space="preserve"> 5</w:t>
      </w:r>
      <w:r>
        <w:rPr>
          <w:rFonts w:eastAsia="宋体"/>
          <w:b/>
          <w:lang w:eastAsia="zh-CN"/>
        </w:rPr>
        <w:t xml:space="preserve">: Support </w:t>
      </w:r>
      <w:r w:rsidR="004D28AE">
        <w:rPr>
          <w:rFonts w:eastAsia="宋体"/>
          <w:b/>
          <w:lang w:eastAsia="zh-CN"/>
        </w:rPr>
        <w:t xml:space="preserve">reuse the MCS, FDRA, </w:t>
      </w:r>
      <w:r w:rsidR="007F7D44">
        <w:rPr>
          <w:rFonts w:eastAsia="宋体"/>
          <w:b/>
          <w:lang w:eastAsia="zh-CN"/>
        </w:rPr>
        <w:t>and/</w:t>
      </w:r>
      <w:r w:rsidR="004D28AE">
        <w:rPr>
          <w:rFonts w:eastAsia="宋体"/>
          <w:b/>
          <w:lang w:eastAsia="zh-CN"/>
        </w:rPr>
        <w:t xml:space="preserve">or TCI state </w:t>
      </w:r>
      <w:r w:rsidR="007F7D44">
        <w:rPr>
          <w:rFonts w:eastAsia="宋体"/>
          <w:b/>
          <w:lang w:eastAsia="zh-CN"/>
        </w:rPr>
        <w:t>fields</w:t>
      </w:r>
      <w:r w:rsidR="004D28AE">
        <w:rPr>
          <w:rFonts w:eastAsia="宋体"/>
          <w:b/>
          <w:lang w:eastAsia="zh-CN"/>
        </w:rPr>
        <w:t xml:space="preserve"> in </w:t>
      </w:r>
      <w:r w:rsidR="007F7D44">
        <w:rPr>
          <w:rFonts w:eastAsia="宋体"/>
          <w:b/>
          <w:lang w:eastAsia="zh-CN"/>
        </w:rPr>
        <w:t xml:space="preserve">legacy </w:t>
      </w:r>
      <w:r w:rsidR="004D28AE">
        <w:rPr>
          <w:rFonts w:eastAsia="宋体"/>
          <w:b/>
          <w:lang w:eastAsia="zh-CN"/>
        </w:rPr>
        <w:t xml:space="preserve">DCI </w:t>
      </w:r>
      <w:r w:rsidR="007F7D44">
        <w:rPr>
          <w:rFonts w:eastAsia="宋体"/>
          <w:b/>
          <w:lang w:eastAsia="zh-CN"/>
        </w:rPr>
        <w:t xml:space="preserve">format </w:t>
      </w:r>
      <w:r w:rsidR="004D28AE">
        <w:rPr>
          <w:rFonts w:eastAsia="宋体"/>
          <w:b/>
          <w:lang w:eastAsia="zh-CN"/>
        </w:rPr>
        <w:t xml:space="preserve">to </w:t>
      </w:r>
      <w:r w:rsidR="007F7D44">
        <w:rPr>
          <w:rFonts w:eastAsia="宋体"/>
          <w:b/>
          <w:lang w:eastAsia="zh-CN"/>
        </w:rPr>
        <w:t xml:space="preserve">dynamically </w:t>
      </w:r>
      <w:r w:rsidR="004D28AE">
        <w:rPr>
          <w:rFonts w:eastAsia="宋体"/>
          <w:b/>
          <w:lang w:eastAsia="zh-CN"/>
        </w:rPr>
        <w:t>indicate the access beam of NCR-Fwd</w:t>
      </w:r>
      <w:r>
        <w:rPr>
          <w:rFonts w:eastAsia="宋体"/>
          <w:b/>
          <w:lang w:eastAsia="zh-CN"/>
        </w:rPr>
        <w:t>.</w:t>
      </w:r>
    </w:p>
    <w:p w14:paraId="5F42AE4C" w14:textId="6D909D0F" w:rsidR="00D3328F" w:rsidRDefault="00D3328F" w:rsidP="0059144F">
      <w:pPr>
        <w:pStyle w:val="2"/>
        <w:rPr>
          <w:rFonts w:eastAsiaTheme="minorEastAsia"/>
          <w:lang w:eastAsia="zh-CN"/>
        </w:rPr>
      </w:pPr>
      <w:r>
        <w:rPr>
          <w:rFonts w:eastAsiaTheme="minorEastAsia" w:hint="eastAsia"/>
          <w:lang w:eastAsia="zh-CN"/>
        </w:rPr>
        <w:t>O</w:t>
      </w:r>
      <w:r>
        <w:rPr>
          <w:rFonts w:eastAsiaTheme="minorEastAsia"/>
          <w:lang w:eastAsia="zh-CN"/>
        </w:rPr>
        <w:t>N-OFF indication</w:t>
      </w:r>
    </w:p>
    <w:p w14:paraId="2A9AE279" w14:textId="1BA7CB74" w:rsidR="003945CC" w:rsidRDefault="003945CC" w:rsidP="003945CC">
      <w:pPr>
        <w:jc w:val="both"/>
        <w:rPr>
          <w:rFonts w:eastAsiaTheme="minorEastAsia"/>
          <w:lang w:val="en-US" w:eastAsia="zh-CN"/>
        </w:rPr>
      </w:pPr>
      <w:r>
        <w:rPr>
          <w:rFonts w:eastAsiaTheme="minorEastAsia"/>
          <w:lang w:val="en-US" w:eastAsia="zh-CN"/>
        </w:rPr>
        <w:t xml:space="preserve">ON-OFF information is </w:t>
      </w:r>
      <w:r w:rsidR="005F5658">
        <w:rPr>
          <w:rFonts w:eastAsiaTheme="minorEastAsia"/>
          <w:lang w:val="en-US" w:eastAsia="zh-CN"/>
        </w:rPr>
        <w:t>introduced for interference management and energy efficiency enhancement. For example, NCR-Fwd is expected to be</w:t>
      </w:r>
      <w:r>
        <w:rPr>
          <w:rFonts w:eastAsiaTheme="minorEastAsia"/>
          <w:lang w:val="en-US" w:eastAsia="zh-CN"/>
        </w:rPr>
        <w:t xml:space="preserve"> turn</w:t>
      </w:r>
      <w:r w:rsidR="005F5658">
        <w:rPr>
          <w:rFonts w:eastAsiaTheme="minorEastAsia"/>
          <w:lang w:val="en-US" w:eastAsia="zh-CN"/>
        </w:rPr>
        <w:t>ed</w:t>
      </w:r>
      <w:r>
        <w:rPr>
          <w:rFonts w:eastAsiaTheme="minorEastAsia"/>
          <w:lang w:val="en-US" w:eastAsia="zh-CN"/>
        </w:rPr>
        <w:t xml:space="preserve"> off when there is no necessity or wh</w:t>
      </w:r>
      <w:r w:rsidR="005F5658">
        <w:rPr>
          <w:rFonts w:eastAsiaTheme="minorEastAsia"/>
          <w:lang w:val="en-US" w:eastAsia="zh-CN"/>
        </w:rPr>
        <w:t>en open it</w:t>
      </w:r>
      <w:r>
        <w:rPr>
          <w:rFonts w:eastAsiaTheme="minorEastAsia"/>
          <w:lang w:val="en-US" w:eastAsia="zh-CN"/>
        </w:rPr>
        <w:t xml:space="preserve"> introduces too much interference to the whole network. </w:t>
      </w:r>
      <w:r w:rsidR="005F5658">
        <w:rPr>
          <w:rFonts w:eastAsiaTheme="minorEastAsia"/>
          <w:lang w:val="en-US" w:eastAsia="zh-CN"/>
        </w:rPr>
        <w:t>A typical scenario is that</w:t>
      </w:r>
      <w:r>
        <w:rPr>
          <w:rFonts w:eastAsiaTheme="minorEastAsia"/>
          <w:lang w:val="en-US" w:eastAsia="zh-CN"/>
        </w:rPr>
        <w:t xml:space="preserve"> no UE locates within the coverage hole addressed by the NCR, or all the UEs locate</w:t>
      </w:r>
      <w:r w:rsidR="007F7D44">
        <w:rPr>
          <w:rFonts w:eastAsiaTheme="minorEastAsia"/>
          <w:lang w:val="en-US" w:eastAsia="zh-CN"/>
        </w:rPr>
        <w:t>d</w:t>
      </w:r>
      <w:r>
        <w:rPr>
          <w:rFonts w:eastAsiaTheme="minorEastAsia"/>
          <w:lang w:val="en-US" w:eastAsia="zh-CN"/>
        </w:rPr>
        <w:t xml:space="preserve"> within the coverage hole are in sleep mode. </w:t>
      </w:r>
    </w:p>
    <w:p w14:paraId="12EF016B" w14:textId="2D720B64" w:rsidR="003945CC" w:rsidRDefault="00457DC5" w:rsidP="002C16A2">
      <w:pPr>
        <w:jc w:val="both"/>
        <w:rPr>
          <w:rFonts w:eastAsiaTheme="minorEastAsia"/>
          <w:lang w:val="en-US" w:eastAsia="zh-CN"/>
        </w:rPr>
      </w:pPr>
      <w:r>
        <w:rPr>
          <w:rFonts w:eastAsiaTheme="minorEastAsia"/>
          <w:lang w:val="en-US" w:eastAsia="zh-CN"/>
        </w:rPr>
        <w:t xml:space="preserve">With the help of side control information, </w:t>
      </w:r>
      <w:r w:rsidR="003945CC">
        <w:rPr>
          <w:rFonts w:eastAsiaTheme="minorEastAsia"/>
          <w:lang w:val="en-US" w:eastAsia="zh-CN"/>
        </w:rPr>
        <w:t>we hope to control NCR as finer as possible t</w:t>
      </w:r>
      <w:r>
        <w:rPr>
          <w:rFonts w:eastAsiaTheme="minorEastAsia"/>
          <w:lang w:val="en-US" w:eastAsia="zh-CN"/>
        </w:rPr>
        <w:t xml:space="preserve">o maximum the energy efficiency </w:t>
      </w:r>
      <w:r w:rsidR="00CE011B">
        <w:rPr>
          <w:rFonts w:eastAsiaTheme="minorEastAsia"/>
          <w:lang w:val="en-US" w:eastAsia="zh-CN"/>
        </w:rPr>
        <w:t xml:space="preserve">but </w:t>
      </w:r>
      <w:r>
        <w:rPr>
          <w:rFonts w:eastAsiaTheme="minorEastAsia"/>
          <w:lang w:val="en-US" w:eastAsia="zh-CN"/>
        </w:rPr>
        <w:t>not only in the typical scenario</w:t>
      </w:r>
      <w:r w:rsidR="003945CC">
        <w:rPr>
          <w:rFonts w:eastAsiaTheme="minorEastAsia"/>
          <w:lang w:val="en-US" w:eastAsia="zh-CN"/>
        </w:rPr>
        <w:t xml:space="preserve">. </w:t>
      </w:r>
      <w:r w:rsidR="002C16A2">
        <w:rPr>
          <w:rFonts w:eastAsiaTheme="minorEastAsia"/>
          <w:lang w:val="en-US" w:eastAsia="zh-CN"/>
        </w:rPr>
        <w:t xml:space="preserve">As the analysis in </w:t>
      </w:r>
      <w:r w:rsidR="002C16A2">
        <w:rPr>
          <w:rFonts w:eastAsiaTheme="minorEastAsia"/>
          <w:lang w:val="en-US" w:eastAsia="zh-CN"/>
        </w:rPr>
        <w:fldChar w:fldCharType="begin"/>
      </w:r>
      <w:r w:rsidR="002C16A2">
        <w:rPr>
          <w:rFonts w:eastAsiaTheme="minorEastAsia"/>
          <w:lang w:val="en-US" w:eastAsia="zh-CN"/>
        </w:rPr>
        <w:instrText xml:space="preserve"> REF _Ref109926131 \r \h </w:instrText>
      </w:r>
      <w:r w:rsidR="002C16A2">
        <w:rPr>
          <w:rFonts w:eastAsiaTheme="minorEastAsia"/>
          <w:lang w:val="en-US" w:eastAsia="zh-CN"/>
        </w:rPr>
      </w:r>
      <w:r w:rsidR="002C16A2">
        <w:rPr>
          <w:rFonts w:eastAsiaTheme="minorEastAsia"/>
          <w:lang w:val="en-US" w:eastAsia="zh-CN"/>
        </w:rPr>
        <w:fldChar w:fldCharType="separate"/>
      </w:r>
      <w:r w:rsidR="002C16A2">
        <w:rPr>
          <w:rFonts w:eastAsiaTheme="minorEastAsia"/>
          <w:lang w:val="en-US" w:eastAsia="zh-CN"/>
        </w:rPr>
        <w:t>[3]</w:t>
      </w:r>
      <w:r w:rsidR="002C16A2">
        <w:rPr>
          <w:rFonts w:eastAsiaTheme="minorEastAsia"/>
          <w:lang w:val="en-US" w:eastAsia="zh-CN"/>
        </w:rPr>
        <w:fldChar w:fldCharType="end"/>
      </w:r>
      <w:r w:rsidR="002C16A2">
        <w:rPr>
          <w:rFonts w:eastAsiaTheme="minorEastAsia"/>
          <w:lang w:val="en-US" w:eastAsia="zh-CN"/>
        </w:rPr>
        <w:t xml:space="preserve">, we suggest to control the NCR ON-OFF state on multiple levels, such as </w:t>
      </w:r>
      <w:r w:rsidR="003945CC">
        <w:rPr>
          <w:rFonts w:eastAsiaTheme="minorEastAsia"/>
          <w:lang w:val="en-US" w:eastAsia="zh-CN"/>
        </w:rPr>
        <w:t>whole forwarding entity</w:t>
      </w:r>
      <w:r w:rsidR="00CE011B">
        <w:rPr>
          <w:rFonts w:eastAsiaTheme="minorEastAsia"/>
          <w:lang w:val="en-US" w:eastAsia="zh-CN"/>
        </w:rPr>
        <w:t xml:space="preserve"> level</w:t>
      </w:r>
      <w:r w:rsidR="003945CC">
        <w:rPr>
          <w:rFonts w:eastAsiaTheme="minorEastAsia"/>
          <w:lang w:val="en-US" w:eastAsia="zh-CN"/>
        </w:rPr>
        <w:t xml:space="preserve">, carrier level, link level, </w:t>
      </w:r>
      <w:r w:rsidR="002C16A2">
        <w:rPr>
          <w:rFonts w:eastAsiaTheme="minorEastAsia"/>
          <w:lang w:val="en-US" w:eastAsia="zh-CN"/>
        </w:rPr>
        <w:t xml:space="preserve">and </w:t>
      </w:r>
      <w:r w:rsidR="00CE011B">
        <w:rPr>
          <w:rFonts w:eastAsiaTheme="minorEastAsia"/>
          <w:lang w:val="en-US" w:eastAsia="zh-CN"/>
        </w:rPr>
        <w:t>slot or symbol</w:t>
      </w:r>
      <w:r w:rsidR="003945CC">
        <w:rPr>
          <w:rFonts w:eastAsiaTheme="minorEastAsia"/>
          <w:lang w:val="en-US" w:eastAsia="zh-CN"/>
        </w:rPr>
        <w:t xml:space="preserve"> level.</w:t>
      </w:r>
      <w:r w:rsidR="003945CC">
        <w:rPr>
          <w:rFonts w:eastAsiaTheme="minorEastAsia" w:hint="eastAsia"/>
          <w:lang w:val="en-US" w:eastAsia="zh-CN"/>
        </w:rPr>
        <w:t xml:space="preserve"> </w:t>
      </w:r>
      <w:r w:rsidR="003945CC">
        <w:rPr>
          <w:rFonts w:eastAsiaTheme="minorEastAsia"/>
          <w:lang w:val="en-US" w:eastAsia="zh-CN"/>
        </w:rPr>
        <w:t xml:space="preserve">Wherein the whole forwarding entity can be indicated to switch on only when it has accessed in the network, or when it finishes the finer beam training of backhaul beam with gNB. Hence invalid forwarding with a bad channel condition is avoided. And to control the ON-OFF state per carrier or per RF chain associated with carrier </w:t>
      </w:r>
      <w:r w:rsidR="00CE011B">
        <w:rPr>
          <w:rFonts w:eastAsiaTheme="minorEastAsia"/>
          <w:lang w:val="en-US" w:eastAsia="zh-CN"/>
        </w:rPr>
        <w:t xml:space="preserve">(as shown in Figure 2) </w:t>
      </w:r>
      <w:r w:rsidR="003945CC">
        <w:rPr>
          <w:rFonts w:eastAsiaTheme="minorEastAsia"/>
          <w:lang w:val="en-US" w:eastAsia="zh-CN"/>
        </w:rPr>
        <w:t>avoids the energy waste on the out-of-band</w:t>
      </w:r>
      <w:r w:rsidR="00CE011B">
        <w:rPr>
          <w:rFonts w:eastAsiaTheme="minorEastAsia"/>
          <w:lang w:val="en-US" w:eastAsia="zh-CN"/>
        </w:rPr>
        <w:t xml:space="preserve"> as demonstrated in carrier indication of </w:t>
      </w:r>
      <w:r w:rsidR="00CE011B">
        <w:rPr>
          <w:rFonts w:eastAsiaTheme="minorEastAsia"/>
          <w:lang w:val="en-US" w:eastAsia="zh-CN"/>
        </w:rPr>
        <w:fldChar w:fldCharType="begin"/>
      </w:r>
      <w:r w:rsidR="00CE011B">
        <w:rPr>
          <w:rFonts w:eastAsiaTheme="minorEastAsia"/>
          <w:lang w:val="en-US" w:eastAsia="zh-CN"/>
        </w:rPr>
        <w:instrText xml:space="preserve"> REF _Ref109926131 \r \h </w:instrText>
      </w:r>
      <w:r w:rsidR="00CE011B">
        <w:rPr>
          <w:rFonts w:eastAsiaTheme="minorEastAsia"/>
          <w:lang w:val="en-US" w:eastAsia="zh-CN"/>
        </w:rPr>
      </w:r>
      <w:r w:rsidR="00CE011B">
        <w:rPr>
          <w:rFonts w:eastAsiaTheme="minorEastAsia"/>
          <w:lang w:val="en-US" w:eastAsia="zh-CN"/>
        </w:rPr>
        <w:fldChar w:fldCharType="separate"/>
      </w:r>
      <w:r w:rsidR="00CE011B">
        <w:rPr>
          <w:rFonts w:eastAsiaTheme="minorEastAsia"/>
          <w:lang w:val="en-US" w:eastAsia="zh-CN"/>
        </w:rPr>
        <w:t>[3]</w:t>
      </w:r>
      <w:r w:rsidR="00CE011B">
        <w:rPr>
          <w:rFonts w:eastAsiaTheme="minorEastAsia"/>
          <w:lang w:val="en-US" w:eastAsia="zh-CN"/>
        </w:rPr>
        <w:fldChar w:fldCharType="end"/>
      </w:r>
      <w:r w:rsidR="003945CC">
        <w:rPr>
          <w:rFonts w:eastAsiaTheme="minorEastAsia"/>
          <w:lang w:val="en-US" w:eastAsia="zh-CN"/>
        </w:rPr>
        <w:t xml:space="preserve">. </w:t>
      </w:r>
    </w:p>
    <w:p w14:paraId="761627F4" w14:textId="77777777" w:rsidR="003945CC" w:rsidRDefault="003945CC" w:rsidP="003945CC">
      <w:pPr>
        <w:jc w:val="center"/>
      </w:pPr>
      <w:r>
        <w:object w:dxaOrig="5621" w:dyaOrig="2351" w14:anchorId="72BBD3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35pt;height:117.35pt" o:ole="">
            <v:imagedata r:id="rId15" o:title=""/>
          </v:shape>
          <o:OLEObject Type="Embed" ProgID="Visio.Drawing.15" ShapeID="_x0000_i1025" DrawAspect="Content" ObjectID="_1721800127" r:id="rId16"/>
        </w:object>
      </w:r>
    </w:p>
    <w:p w14:paraId="4B07C3C9" w14:textId="2CB01D83" w:rsidR="003945CC" w:rsidRDefault="003945CC" w:rsidP="003945CC">
      <w:pPr>
        <w:jc w:val="center"/>
        <w:rPr>
          <w:rFonts w:eastAsiaTheme="minorEastAsia"/>
          <w:lang w:val="en-US" w:eastAsia="zh-CN"/>
        </w:rPr>
      </w:pPr>
      <w:r>
        <w:rPr>
          <w:rFonts w:eastAsiaTheme="minorEastAsia"/>
          <w:lang w:val="en-US" w:eastAsia="zh-CN"/>
        </w:rPr>
        <w:t xml:space="preserve">Figure 2. </w:t>
      </w:r>
      <w:r>
        <w:rPr>
          <w:rFonts w:eastAsiaTheme="minorEastAsia" w:hint="eastAsia"/>
          <w:lang w:val="en-US" w:eastAsia="zh-CN"/>
        </w:rPr>
        <w:t>Switch</w:t>
      </w:r>
      <w:r>
        <w:rPr>
          <w:rFonts w:eastAsiaTheme="minorEastAsia"/>
          <w:lang w:val="en-US" w:eastAsia="zh-CN"/>
        </w:rPr>
        <w:t xml:space="preserve"> ON-OFF per carrier</w:t>
      </w:r>
    </w:p>
    <w:p w14:paraId="03EED183" w14:textId="0B2BC85C" w:rsidR="003945CC" w:rsidRDefault="003945CC" w:rsidP="003945CC">
      <w:pPr>
        <w:spacing w:after="120"/>
        <w:jc w:val="both"/>
        <w:rPr>
          <w:rFonts w:eastAsia="宋体"/>
          <w:b/>
          <w:lang w:eastAsia="zh-CN"/>
        </w:rPr>
      </w:pPr>
      <w:r w:rsidRPr="00AF60EB">
        <w:rPr>
          <w:rFonts w:eastAsia="宋体"/>
          <w:b/>
          <w:lang w:eastAsia="zh-CN"/>
        </w:rPr>
        <w:t>Proposal</w:t>
      </w:r>
      <w:r w:rsidR="0066664F">
        <w:rPr>
          <w:rFonts w:eastAsia="宋体"/>
          <w:b/>
          <w:lang w:eastAsia="zh-CN"/>
        </w:rPr>
        <w:t xml:space="preserve"> 6</w:t>
      </w:r>
      <w:r>
        <w:rPr>
          <w:rFonts w:eastAsia="宋体"/>
          <w:b/>
          <w:lang w:eastAsia="zh-CN"/>
        </w:rPr>
        <w:t xml:space="preserve">: Support define multiple dimensions for ON-OFF state indication in order to control NCR as finer as possible, such as ON-OFF on forwarding entity, on carrier, on link and on </w:t>
      </w:r>
      <w:r w:rsidR="00AD032C">
        <w:rPr>
          <w:rFonts w:eastAsia="宋体"/>
          <w:b/>
          <w:lang w:eastAsia="zh-CN"/>
        </w:rPr>
        <w:t>slot or symbol</w:t>
      </w:r>
      <w:r>
        <w:rPr>
          <w:rFonts w:eastAsia="宋体"/>
          <w:b/>
          <w:lang w:eastAsia="zh-CN"/>
        </w:rPr>
        <w:t>.</w:t>
      </w:r>
    </w:p>
    <w:p w14:paraId="7BE839BF" w14:textId="29B21A69" w:rsidR="003945CC" w:rsidRDefault="009D3D0A" w:rsidP="003945CC">
      <w:pPr>
        <w:jc w:val="both"/>
        <w:rPr>
          <w:rFonts w:eastAsiaTheme="minorEastAsia"/>
          <w:lang w:val="en-US" w:eastAsia="zh-CN"/>
        </w:rPr>
      </w:pPr>
      <w:r>
        <w:rPr>
          <w:rFonts w:eastAsiaTheme="minorEastAsia"/>
          <w:lang w:val="en-US" w:eastAsia="zh-CN"/>
        </w:rPr>
        <w:t xml:space="preserve">Different priorities are applied to </w:t>
      </w:r>
      <w:r w:rsidR="002B701B">
        <w:rPr>
          <w:rFonts w:eastAsiaTheme="minorEastAsia"/>
          <w:lang w:val="en-US" w:eastAsia="zh-CN"/>
        </w:rPr>
        <w:t xml:space="preserve">the ON-OFF state </w:t>
      </w:r>
      <w:r>
        <w:rPr>
          <w:rFonts w:eastAsiaTheme="minorEastAsia"/>
          <w:lang w:val="en-US" w:eastAsia="zh-CN"/>
        </w:rPr>
        <w:t xml:space="preserve">indication on different levels. </w:t>
      </w:r>
      <w:r w:rsidR="004E0E0D">
        <w:rPr>
          <w:rFonts w:eastAsiaTheme="minorEastAsia"/>
          <w:lang w:val="en-US" w:eastAsia="zh-CN"/>
        </w:rPr>
        <w:t xml:space="preserve">Just as the examples shown in </w:t>
      </w:r>
      <w:r w:rsidR="004E0E0D">
        <w:rPr>
          <w:rFonts w:eastAsiaTheme="minorEastAsia"/>
          <w:lang w:val="en-US" w:eastAsia="zh-CN"/>
        </w:rPr>
        <w:fldChar w:fldCharType="begin"/>
      </w:r>
      <w:r w:rsidR="004E0E0D">
        <w:rPr>
          <w:rFonts w:eastAsiaTheme="minorEastAsia"/>
          <w:lang w:val="en-US" w:eastAsia="zh-CN"/>
        </w:rPr>
        <w:instrText xml:space="preserve"> REF _Ref109926131 \r \h </w:instrText>
      </w:r>
      <w:r w:rsidR="004E0E0D">
        <w:rPr>
          <w:rFonts w:eastAsiaTheme="minorEastAsia"/>
          <w:lang w:val="en-US" w:eastAsia="zh-CN"/>
        </w:rPr>
      </w:r>
      <w:r w:rsidR="004E0E0D">
        <w:rPr>
          <w:rFonts w:eastAsiaTheme="minorEastAsia"/>
          <w:lang w:val="en-US" w:eastAsia="zh-CN"/>
        </w:rPr>
        <w:fldChar w:fldCharType="separate"/>
      </w:r>
      <w:r w:rsidR="004E0E0D">
        <w:rPr>
          <w:rFonts w:eastAsiaTheme="minorEastAsia"/>
          <w:lang w:val="en-US" w:eastAsia="zh-CN"/>
        </w:rPr>
        <w:t>[3]</w:t>
      </w:r>
      <w:r w:rsidR="004E0E0D">
        <w:rPr>
          <w:rFonts w:eastAsiaTheme="minorEastAsia"/>
          <w:lang w:val="en-US" w:eastAsia="zh-CN"/>
        </w:rPr>
        <w:fldChar w:fldCharType="end"/>
      </w:r>
      <w:r w:rsidR="004E0E0D">
        <w:rPr>
          <w:rFonts w:eastAsiaTheme="minorEastAsia"/>
          <w:lang w:val="en-US" w:eastAsia="zh-CN"/>
        </w:rPr>
        <w:t xml:space="preserve">, we can expect ON-OFF state </w:t>
      </w:r>
      <w:r w:rsidR="002B701B">
        <w:rPr>
          <w:rFonts w:eastAsiaTheme="minorEastAsia"/>
          <w:lang w:val="en-US" w:eastAsia="zh-CN"/>
        </w:rPr>
        <w:t xml:space="preserve">on the whole forwarding entity has highest priority, followed by </w:t>
      </w:r>
      <w:r w:rsidR="0039018A">
        <w:rPr>
          <w:rFonts w:eastAsiaTheme="minorEastAsia"/>
          <w:lang w:val="en-US" w:eastAsia="zh-CN"/>
        </w:rPr>
        <w:t xml:space="preserve">ON-OFF state on </w:t>
      </w:r>
      <w:r w:rsidR="002B701B">
        <w:rPr>
          <w:rFonts w:eastAsiaTheme="minorEastAsia"/>
          <w:lang w:val="en-US" w:eastAsia="zh-CN"/>
        </w:rPr>
        <w:t xml:space="preserve">the carrier level, link level, </w:t>
      </w:r>
      <w:r w:rsidR="0039018A">
        <w:rPr>
          <w:rFonts w:eastAsiaTheme="minorEastAsia"/>
          <w:lang w:val="en-US" w:eastAsia="zh-CN"/>
        </w:rPr>
        <w:t xml:space="preserve">and </w:t>
      </w:r>
      <w:r w:rsidR="00AD032C">
        <w:rPr>
          <w:rFonts w:eastAsiaTheme="minorEastAsia"/>
          <w:lang w:val="en-US" w:eastAsia="zh-CN"/>
        </w:rPr>
        <w:t>slot or symbol</w:t>
      </w:r>
      <w:r w:rsidR="002B701B">
        <w:rPr>
          <w:rFonts w:eastAsiaTheme="minorEastAsia"/>
          <w:lang w:val="en-US" w:eastAsia="zh-CN"/>
        </w:rPr>
        <w:t xml:space="preserve"> level respectively. </w:t>
      </w:r>
      <w:r w:rsidR="00D14097">
        <w:rPr>
          <w:rFonts w:eastAsiaTheme="minorEastAsia"/>
          <w:lang w:val="en-US" w:eastAsia="zh-CN"/>
        </w:rPr>
        <w:t xml:space="preserve">For the different levels </w:t>
      </w:r>
      <w:r w:rsidR="00905C3E">
        <w:rPr>
          <w:rFonts w:eastAsiaTheme="minorEastAsia"/>
          <w:lang w:val="en-US" w:eastAsia="zh-CN"/>
        </w:rPr>
        <w:t xml:space="preserve">of </w:t>
      </w:r>
      <w:r w:rsidR="00D14097">
        <w:rPr>
          <w:rFonts w:eastAsiaTheme="minorEastAsia"/>
          <w:lang w:val="en-US" w:eastAsia="zh-CN"/>
        </w:rPr>
        <w:t>ON-OFF states</w:t>
      </w:r>
      <w:r w:rsidR="003945CC">
        <w:rPr>
          <w:rFonts w:eastAsiaTheme="minorEastAsia"/>
          <w:lang w:val="en-US" w:eastAsia="zh-CN"/>
        </w:rPr>
        <w:t>, hybrid indication is expected, wherein explicit and implicit indication are applied to different levels</w:t>
      </w:r>
      <w:r w:rsidR="00905C3E">
        <w:rPr>
          <w:rFonts w:eastAsiaTheme="minorEastAsia"/>
          <w:lang w:val="en-US" w:eastAsia="zh-CN"/>
        </w:rPr>
        <w:t xml:space="preserve"> of</w:t>
      </w:r>
      <w:r w:rsidR="003945CC">
        <w:rPr>
          <w:rFonts w:eastAsiaTheme="minorEastAsia"/>
          <w:lang w:val="en-US" w:eastAsia="zh-CN"/>
        </w:rPr>
        <w:t xml:space="preserve"> ON-OFF state.</w:t>
      </w:r>
      <w:r w:rsidR="00905C3E">
        <w:rPr>
          <w:rFonts w:eastAsiaTheme="minorEastAsia"/>
          <w:lang w:val="en-US" w:eastAsia="zh-CN"/>
        </w:rPr>
        <w:t xml:space="preserve"> For example, the ON-OFF state on the whole forwarding entity can be explicitly indicated, while the link level ON-OFF state can be indicated via UL-DL TDD configuration.</w:t>
      </w:r>
      <w:r w:rsidR="003945CC">
        <w:rPr>
          <w:rFonts w:eastAsiaTheme="minorEastAsia"/>
          <w:lang w:val="en-US" w:eastAsia="zh-CN"/>
        </w:rPr>
        <w:t xml:space="preserve">  </w:t>
      </w:r>
    </w:p>
    <w:p w14:paraId="5FE649C6" w14:textId="58CB45DC" w:rsidR="00CB500B" w:rsidRPr="00CB500B" w:rsidRDefault="003945CC" w:rsidP="003945CC">
      <w:pPr>
        <w:jc w:val="both"/>
        <w:rPr>
          <w:rFonts w:eastAsiaTheme="minorEastAsia"/>
          <w:lang w:val="en-US" w:eastAsia="zh-CN"/>
        </w:rPr>
      </w:pPr>
      <w:r w:rsidRPr="00AF60EB">
        <w:rPr>
          <w:rFonts w:eastAsia="宋体"/>
          <w:b/>
          <w:lang w:eastAsia="zh-CN"/>
        </w:rPr>
        <w:t>Proposal</w:t>
      </w:r>
      <w:r w:rsidR="0066664F">
        <w:rPr>
          <w:rFonts w:eastAsia="宋体"/>
          <w:b/>
          <w:lang w:eastAsia="zh-CN"/>
        </w:rPr>
        <w:t xml:space="preserve"> 7</w:t>
      </w:r>
      <w:r>
        <w:rPr>
          <w:rFonts w:eastAsia="宋体"/>
          <w:b/>
          <w:lang w:eastAsia="zh-CN"/>
        </w:rPr>
        <w:t>: Hybrid indication is expected for ON-OFF state indication on all the levels, wherein explicit and implicit indication are applied for different levels.</w:t>
      </w:r>
    </w:p>
    <w:p w14:paraId="2FA4EC6F" w14:textId="29B7C05E" w:rsidR="006863FD" w:rsidRDefault="00D3328F" w:rsidP="0059144F">
      <w:pPr>
        <w:pStyle w:val="2"/>
        <w:rPr>
          <w:rFonts w:eastAsiaTheme="minorEastAsia"/>
          <w:lang w:eastAsia="zh-CN"/>
        </w:rPr>
      </w:pPr>
      <w:r>
        <w:rPr>
          <w:rFonts w:eastAsiaTheme="minorEastAsia"/>
          <w:lang w:eastAsia="zh-CN"/>
        </w:rPr>
        <w:t>Others</w:t>
      </w:r>
    </w:p>
    <w:p w14:paraId="7F589926" w14:textId="4EB8320A" w:rsidR="00D3328F" w:rsidRPr="00FA243E" w:rsidRDefault="00CB500B" w:rsidP="0059144F">
      <w:pPr>
        <w:jc w:val="both"/>
        <w:rPr>
          <w:rFonts w:eastAsiaTheme="minorEastAsia"/>
          <w:b/>
          <w:u w:val="single"/>
          <w:lang w:val="en-US" w:eastAsia="zh-CN"/>
        </w:rPr>
      </w:pPr>
      <w:r w:rsidRPr="00FA243E">
        <w:rPr>
          <w:rFonts w:eastAsiaTheme="minorEastAsia"/>
          <w:b/>
          <w:u w:val="single"/>
          <w:lang w:val="en-US" w:eastAsia="zh-CN"/>
        </w:rPr>
        <w:t>Power control</w:t>
      </w:r>
    </w:p>
    <w:p w14:paraId="09AE6492" w14:textId="515E5D60" w:rsidR="006E1180" w:rsidRDefault="00FA243E" w:rsidP="0059144F">
      <w:pPr>
        <w:jc w:val="both"/>
        <w:rPr>
          <w:rFonts w:eastAsiaTheme="minorEastAsia"/>
          <w:lang w:val="en-US" w:eastAsia="zh-CN"/>
        </w:rPr>
      </w:pPr>
      <w:r>
        <w:rPr>
          <w:rFonts w:eastAsiaTheme="minorEastAsia"/>
          <w:lang w:val="en-US" w:eastAsia="zh-CN"/>
        </w:rPr>
        <w:t xml:space="preserve">As the signal model illustrated in </w:t>
      </w:r>
      <w:r>
        <w:rPr>
          <w:rFonts w:eastAsiaTheme="minorEastAsia"/>
          <w:lang w:val="en-US" w:eastAsia="zh-CN"/>
        </w:rPr>
        <w:fldChar w:fldCharType="begin"/>
      </w:r>
      <w:r>
        <w:rPr>
          <w:rFonts w:eastAsiaTheme="minorEastAsia"/>
          <w:lang w:val="en-US" w:eastAsia="zh-CN"/>
        </w:rPr>
        <w:instrText xml:space="preserve"> REF _Ref109926131 \r \h </w:instrText>
      </w:r>
      <w:r>
        <w:rPr>
          <w:rFonts w:eastAsiaTheme="minorEastAsia"/>
          <w:lang w:val="en-US" w:eastAsia="zh-CN"/>
        </w:rPr>
      </w:r>
      <w:r>
        <w:rPr>
          <w:rFonts w:eastAsiaTheme="minorEastAsia"/>
          <w:lang w:val="en-US" w:eastAsia="zh-CN"/>
        </w:rPr>
        <w:fldChar w:fldCharType="separate"/>
      </w:r>
      <w:r>
        <w:rPr>
          <w:rFonts w:eastAsiaTheme="minorEastAsia"/>
          <w:lang w:val="en-US" w:eastAsia="zh-CN"/>
        </w:rPr>
        <w:t>[3]</w:t>
      </w:r>
      <w:r>
        <w:rPr>
          <w:rFonts w:eastAsiaTheme="minorEastAsia"/>
          <w:lang w:val="en-US" w:eastAsia="zh-CN"/>
        </w:rPr>
        <w:fldChar w:fldCharType="end"/>
      </w:r>
      <w:r>
        <w:rPr>
          <w:rFonts w:eastAsiaTheme="minorEastAsia"/>
          <w:lang w:val="en-US" w:eastAsia="zh-CN"/>
        </w:rPr>
        <w:t xml:space="preserve">, power control information is beneficial to adjust the whole channel condition of UL transmission between gNB and UE. By comparing the noise power level of the two links, </w:t>
      </w:r>
      <w:r w:rsidR="00AD032C">
        <w:rPr>
          <w:rFonts w:eastAsiaTheme="minorEastAsia"/>
          <w:lang w:val="en-US" w:eastAsia="zh-CN"/>
        </w:rPr>
        <w:t xml:space="preserve">while </w:t>
      </w:r>
      <w:r>
        <w:rPr>
          <w:rFonts w:eastAsiaTheme="minorEastAsia"/>
          <w:lang w:val="en-US" w:eastAsia="zh-CN"/>
        </w:rPr>
        <w:t xml:space="preserve">one </w:t>
      </w:r>
      <w:r w:rsidR="00AD032C">
        <w:rPr>
          <w:rFonts w:eastAsiaTheme="minorEastAsia"/>
          <w:lang w:val="en-US" w:eastAsia="zh-CN"/>
        </w:rPr>
        <w:t xml:space="preserve">of them </w:t>
      </w:r>
      <w:r>
        <w:rPr>
          <w:rFonts w:eastAsiaTheme="minorEastAsia"/>
          <w:lang w:val="en-US" w:eastAsia="zh-CN"/>
        </w:rPr>
        <w:t xml:space="preserve">is between NCR and UE, and </w:t>
      </w:r>
      <w:r w:rsidR="00AD032C">
        <w:rPr>
          <w:rFonts w:eastAsiaTheme="minorEastAsia"/>
          <w:lang w:val="en-US" w:eastAsia="zh-CN"/>
        </w:rPr>
        <w:t xml:space="preserve">the other </w:t>
      </w:r>
      <w:r>
        <w:rPr>
          <w:rFonts w:eastAsiaTheme="minorEastAsia"/>
          <w:lang w:val="en-US" w:eastAsia="zh-CN"/>
        </w:rPr>
        <w:t xml:space="preserve">one is between gNB and NCR, a more efficient power allocation scheme </w:t>
      </w:r>
      <w:r w:rsidR="00AD032C">
        <w:rPr>
          <w:rFonts w:eastAsiaTheme="minorEastAsia"/>
          <w:lang w:val="en-US" w:eastAsia="zh-CN"/>
        </w:rPr>
        <w:t>is realized</w:t>
      </w:r>
      <w:r>
        <w:rPr>
          <w:rFonts w:eastAsiaTheme="minorEastAsia"/>
          <w:lang w:val="en-US" w:eastAsia="zh-CN"/>
        </w:rPr>
        <w:t xml:space="preserve"> between gain of NCR and Tx power of UE</w:t>
      </w:r>
      <w:r w:rsidR="00AD032C">
        <w:rPr>
          <w:rFonts w:eastAsiaTheme="minorEastAsia"/>
          <w:lang w:val="en-US" w:eastAsia="zh-CN"/>
        </w:rPr>
        <w:t xml:space="preserve"> adjusting</w:t>
      </w:r>
      <w:r>
        <w:rPr>
          <w:rFonts w:eastAsiaTheme="minorEastAsia"/>
          <w:lang w:val="en-US" w:eastAsia="zh-CN"/>
        </w:rPr>
        <w:t xml:space="preserve">. </w:t>
      </w:r>
      <w:r w:rsidR="004507BF">
        <w:rPr>
          <w:rFonts w:eastAsiaTheme="minorEastAsia"/>
          <w:lang w:val="en-US" w:eastAsia="zh-CN"/>
        </w:rPr>
        <w:t xml:space="preserve">In order to match with the channel variance between NCR and UE due to </w:t>
      </w:r>
      <w:r w:rsidR="004507BF">
        <w:rPr>
          <w:rFonts w:eastAsiaTheme="minorEastAsia"/>
          <w:lang w:val="en-US" w:eastAsia="zh-CN"/>
        </w:rPr>
        <w:lastRenderedPageBreak/>
        <w:t>the UE’s mobility, the power allocation for NCR and UE should be dynamicall</w:t>
      </w:r>
      <w:r w:rsidR="003533B6">
        <w:rPr>
          <w:rFonts w:eastAsiaTheme="minorEastAsia"/>
          <w:lang w:val="en-US" w:eastAsia="zh-CN"/>
        </w:rPr>
        <w:t xml:space="preserve">y changed. Moreover, if the gain of NCR provides ignorable </w:t>
      </w:r>
      <w:r w:rsidR="00FA59A4">
        <w:rPr>
          <w:rFonts w:eastAsiaTheme="minorEastAsia"/>
          <w:lang w:val="en-US" w:eastAsia="zh-CN"/>
        </w:rPr>
        <w:t xml:space="preserve">effect </w:t>
      </w:r>
      <w:r w:rsidR="003533B6">
        <w:rPr>
          <w:rFonts w:eastAsiaTheme="minorEastAsia"/>
          <w:lang w:val="en-US" w:eastAsia="zh-CN"/>
        </w:rPr>
        <w:t xml:space="preserve">on the final SINR, the </w:t>
      </w:r>
      <w:r w:rsidR="00FB224A">
        <w:rPr>
          <w:rFonts w:eastAsiaTheme="minorEastAsia"/>
          <w:lang w:val="en-US" w:eastAsia="zh-CN"/>
        </w:rPr>
        <w:t xml:space="preserve">gain or power </w:t>
      </w:r>
      <w:r w:rsidR="003533B6">
        <w:rPr>
          <w:rFonts w:eastAsiaTheme="minorEastAsia"/>
          <w:lang w:val="en-US" w:eastAsia="zh-CN"/>
        </w:rPr>
        <w:t xml:space="preserve">of NCR can be </w:t>
      </w:r>
      <w:r w:rsidR="00FB224A">
        <w:rPr>
          <w:rFonts w:eastAsiaTheme="minorEastAsia"/>
          <w:lang w:val="en-US" w:eastAsia="zh-CN"/>
        </w:rPr>
        <w:t>maintained at a low level</w:t>
      </w:r>
      <w:r w:rsidR="003533B6">
        <w:rPr>
          <w:rFonts w:eastAsiaTheme="minorEastAsia"/>
          <w:lang w:val="en-US" w:eastAsia="zh-CN"/>
        </w:rPr>
        <w:t xml:space="preserve"> during a long time</w:t>
      </w:r>
      <w:r w:rsidR="00870FD9">
        <w:rPr>
          <w:rFonts w:eastAsiaTheme="minorEastAsia"/>
          <w:lang w:val="en-US" w:eastAsia="zh-CN"/>
        </w:rPr>
        <w:t xml:space="preserve">, which can be </w:t>
      </w:r>
      <w:r w:rsidR="008867F8">
        <w:rPr>
          <w:rFonts w:eastAsiaTheme="minorEastAsia"/>
          <w:lang w:val="en-US" w:eastAsia="zh-CN"/>
        </w:rPr>
        <w:t>taken</w:t>
      </w:r>
      <w:r w:rsidR="00870FD9">
        <w:rPr>
          <w:rFonts w:eastAsiaTheme="minorEastAsia"/>
          <w:lang w:val="en-US" w:eastAsia="zh-CN"/>
        </w:rPr>
        <w:t xml:space="preserve"> as a semi-static configuration</w:t>
      </w:r>
      <w:r w:rsidR="003533B6">
        <w:rPr>
          <w:rFonts w:eastAsiaTheme="minorEastAsia"/>
          <w:lang w:val="en-US" w:eastAsia="zh-CN"/>
        </w:rPr>
        <w:t>.</w:t>
      </w:r>
    </w:p>
    <w:p w14:paraId="52A89246" w14:textId="7238F22E" w:rsidR="003533B6" w:rsidRPr="00CB500B" w:rsidRDefault="003533B6" w:rsidP="003533B6">
      <w:pPr>
        <w:jc w:val="both"/>
        <w:rPr>
          <w:rFonts w:eastAsiaTheme="minorEastAsia"/>
          <w:lang w:val="en-US" w:eastAsia="zh-CN"/>
        </w:rPr>
      </w:pPr>
      <w:r w:rsidRPr="00AF60EB">
        <w:rPr>
          <w:rFonts w:eastAsia="宋体"/>
          <w:b/>
          <w:lang w:eastAsia="zh-CN"/>
        </w:rPr>
        <w:t>Proposal</w:t>
      </w:r>
      <w:r>
        <w:rPr>
          <w:rFonts w:eastAsia="宋体"/>
          <w:b/>
          <w:lang w:eastAsia="zh-CN"/>
        </w:rPr>
        <w:t xml:space="preserve"> 8: Dynamic </w:t>
      </w:r>
      <w:r w:rsidR="00FB224A">
        <w:rPr>
          <w:rFonts w:eastAsia="宋体"/>
          <w:b/>
          <w:lang w:eastAsia="zh-CN"/>
        </w:rPr>
        <w:t xml:space="preserve">indication for </w:t>
      </w:r>
      <w:r>
        <w:rPr>
          <w:rFonts w:eastAsia="宋体"/>
          <w:b/>
          <w:lang w:eastAsia="zh-CN"/>
        </w:rPr>
        <w:t xml:space="preserve">power control </w:t>
      </w:r>
      <w:r w:rsidR="00FB224A">
        <w:rPr>
          <w:rFonts w:eastAsia="宋体"/>
          <w:b/>
          <w:lang w:eastAsia="zh-CN"/>
        </w:rPr>
        <w:t>of</w:t>
      </w:r>
      <w:r w:rsidR="0032502F">
        <w:rPr>
          <w:rFonts w:eastAsia="宋体"/>
          <w:b/>
          <w:lang w:eastAsia="zh-CN"/>
        </w:rPr>
        <w:t xml:space="preserve"> </w:t>
      </w:r>
      <w:r w:rsidR="0032502F">
        <w:rPr>
          <w:rFonts w:eastAsia="宋体" w:hint="eastAsia"/>
          <w:b/>
          <w:lang w:eastAsia="zh-CN"/>
        </w:rPr>
        <w:t>NCR-Fwd</w:t>
      </w:r>
      <w:r w:rsidR="0032502F">
        <w:rPr>
          <w:rFonts w:eastAsia="宋体"/>
          <w:b/>
          <w:lang w:eastAsia="zh-CN"/>
        </w:rPr>
        <w:t xml:space="preserve"> </w:t>
      </w:r>
      <w:r w:rsidR="0032502F">
        <w:rPr>
          <w:rFonts w:eastAsia="宋体" w:hint="eastAsia"/>
          <w:b/>
          <w:lang w:eastAsia="zh-CN"/>
        </w:rPr>
        <w:t>should</w:t>
      </w:r>
      <w:r w:rsidR="0032502F">
        <w:rPr>
          <w:rFonts w:eastAsia="宋体"/>
          <w:b/>
          <w:lang w:eastAsia="zh-CN"/>
        </w:rPr>
        <w:t xml:space="preserve"> </w:t>
      </w:r>
      <w:r w:rsidR="0032502F">
        <w:rPr>
          <w:rFonts w:eastAsia="宋体" w:hint="eastAsia"/>
          <w:b/>
          <w:lang w:eastAsia="zh-CN"/>
        </w:rPr>
        <w:t>be</w:t>
      </w:r>
      <w:r w:rsidR="0032502F">
        <w:rPr>
          <w:rFonts w:eastAsia="宋体"/>
          <w:b/>
          <w:lang w:eastAsia="zh-CN"/>
        </w:rPr>
        <w:t xml:space="preserve"> </w:t>
      </w:r>
      <w:r w:rsidR="0032502F">
        <w:rPr>
          <w:rFonts w:eastAsia="宋体" w:hint="eastAsia"/>
          <w:b/>
          <w:lang w:eastAsia="zh-CN"/>
        </w:rPr>
        <w:t>supported</w:t>
      </w:r>
      <w:r w:rsidR="0032502F">
        <w:rPr>
          <w:rFonts w:eastAsia="宋体"/>
          <w:b/>
          <w:lang w:eastAsia="zh-CN"/>
        </w:rPr>
        <w:t xml:space="preserve"> </w:t>
      </w:r>
      <w:r w:rsidR="0032502F">
        <w:rPr>
          <w:rFonts w:eastAsia="宋体" w:hint="eastAsia"/>
          <w:b/>
          <w:lang w:eastAsia="zh-CN"/>
        </w:rPr>
        <w:t>at</w:t>
      </w:r>
      <w:r w:rsidR="0032502F">
        <w:rPr>
          <w:rFonts w:eastAsia="宋体"/>
          <w:b/>
          <w:lang w:eastAsia="zh-CN"/>
        </w:rPr>
        <w:t xml:space="preserve"> </w:t>
      </w:r>
      <w:r w:rsidR="0032502F">
        <w:rPr>
          <w:rFonts w:eastAsia="宋体" w:hint="eastAsia"/>
          <w:b/>
          <w:lang w:eastAsia="zh-CN"/>
        </w:rPr>
        <w:t>least</w:t>
      </w:r>
      <w:r w:rsidR="0032502F">
        <w:rPr>
          <w:rFonts w:eastAsia="宋体"/>
          <w:b/>
          <w:lang w:eastAsia="zh-CN"/>
        </w:rPr>
        <w:t xml:space="preserve"> </w:t>
      </w:r>
      <w:r w:rsidR="0032502F">
        <w:rPr>
          <w:rFonts w:eastAsia="宋体" w:hint="eastAsia"/>
          <w:b/>
          <w:lang w:eastAsia="zh-CN"/>
        </w:rPr>
        <w:t>for</w:t>
      </w:r>
      <w:r w:rsidR="0032502F">
        <w:rPr>
          <w:rFonts w:eastAsia="宋体"/>
          <w:b/>
          <w:lang w:eastAsia="zh-CN"/>
        </w:rPr>
        <w:t xml:space="preserve"> </w:t>
      </w:r>
      <w:r w:rsidR="0032502F">
        <w:rPr>
          <w:rFonts w:eastAsia="宋体" w:hint="eastAsia"/>
          <w:b/>
          <w:lang w:eastAsia="zh-CN"/>
        </w:rPr>
        <w:t>UL</w:t>
      </w:r>
      <w:r w:rsidR="0032502F">
        <w:rPr>
          <w:rFonts w:eastAsia="宋体"/>
          <w:b/>
          <w:lang w:eastAsia="zh-CN"/>
        </w:rPr>
        <w:t xml:space="preserve"> </w:t>
      </w:r>
      <w:r w:rsidR="0032502F">
        <w:rPr>
          <w:rFonts w:eastAsia="宋体" w:hint="eastAsia"/>
          <w:b/>
          <w:lang w:eastAsia="zh-CN"/>
        </w:rPr>
        <w:t>transmission</w:t>
      </w:r>
      <w:r>
        <w:rPr>
          <w:rFonts w:eastAsia="宋体"/>
          <w:b/>
          <w:lang w:eastAsia="zh-CN"/>
        </w:rPr>
        <w:t>.</w:t>
      </w:r>
    </w:p>
    <w:p w14:paraId="2D6DC7A4" w14:textId="39BEEAF6" w:rsidR="00CB500B" w:rsidRPr="00C20591" w:rsidRDefault="00CB500B" w:rsidP="0059144F">
      <w:pPr>
        <w:jc w:val="both"/>
        <w:rPr>
          <w:rFonts w:eastAsiaTheme="minorEastAsia"/>
          <w:b/>
          <w:u w:val="single"/>
          <w:lang w:val="en-US" w:eastAsia="zh-CN"/>
        </w:rPr>
      </w:pPr>
      <w:r w:rsidRPr="00C20591">
        <w:rPr>
          <w:rFonts w:eastAsiaTheme="minorEastAsia"/>
          <w:b/>
          <w:u w:val="single"/>
          <w:lang w:val="en-US" w:eastAsia="zh-CN"/>
        </w:rPr>
        <w:t>Carrier indication</w:t>
      </w:r>
    </w:p>
    <w:p w14:paraId="445FF49E" w14:textId="74C5EC9F" w:rsidR="005617F4" w:rsidRDefault="00D92DF9" w:rsidP="00D92DF9">
      <w:pPr>
        <w:spacing w:after="120"/>
        <w:jc w:val="both"/>
        <w:rPr>
          <w:rFonts w:eastAsia="宋体"/>
          <w:lang w:eastAsia="zh-CN"/>
        </w:rPr>
      </w:pPr>
      <w:r>
        <w:rPr>
          <w:rFonts w:eastAsia="宋体"/>
          <w:lang w:eastAsia="zh-CN"/>
        </w:rPr>
        <w:t>I</w:t>
      </w:r>
      <w:r>
        <w:rPr>
          <w:rFonts w:eastAsia="宋体" w:hint="eastAsia"/>
          <w:lang w:eastAsia="zh-CN"/>
        </w:rPr>
        <w:t>n</w:t>
      </w:r>
      <w:r>
        <w:rPr>
          <w:rFonts w:eastAsia="宋体"/>
          <w:lang w:eastAsia="zh-CN"/>
        </w:rPr>
        <w:t xml:space="preserve"> </w:t>
      </w:r>
      <w:r>
        <w:rPr>
          <w:rFonts w:eastAsia="宋体" w:hint="eastAsia"/>
          <w:lang w:eastAsia="zh-CN"/>
        </w:rPr>
        <w:t>our</w:t>
      </w:r>
      <w:r>
        <w:rPr>
          <w:rFonts w:eastAsia="宋体"/>
          <w:lang w:eastAsia="zh-CN"/>
        </w:rPr>
        <w:t xml:space="preserve"> </w:t>
      </w:r>
      <w:r>
        <w:rPr>
          <w:rFonts w:eastAsia="宋体" w:hint="eastAsia"/>
          <w:lang w:eastAsia="zh-CN"/>
        </w:rPr>
        <w:t>company</w:t>
      </w:r>
      <w:r>
        <w:rPr>
          <w:rFonts w:eastAsia="宋体"/>
          <w:lang w:eastAsia="zh-CN"/>
        </w:rPr>
        <w:t xml:space="preserve">’s contribution </w:t>
      </w:r>
      <w:r>
        <w:rPr>
          <w:rFonts w:eastAsiaTheme="minorEastAsia"/>
          <w:lang w:val="en-US" w:eastAsia="zh-CN"/>
        </w:rPr>
        <w:fldChar w:fldCharType="begin"/>
      </w:r>
      <w:r>
        <w:rPr>
          <w:rFonts w:eastAsiaTheme="minorEastAsia"/>
          <w:lang w:val="en-US" w:eastAsia="zh-CN"/>
        </w:rPr>
        <w:instrText xml:space="preserve"> REF _Ref109926131 \r \h </w:instrText>
      </w:r>
      <w:r>
        <w:rPr>
          <w:rFonts w:eastAsiaTheme="minorEastAsia"/>
          <w:lang w:val="en-US" w:eastAsia="zh-CN"/>
        </w:rPr>
      </w:r>
      <w:r>
        <w:rPr>
          <w:rFonts w:eastAsiaTheme="minorEastAsia"/>
          <w:lang w:val="en-US" w:eastAsia="zh-CN"/>
        </w:rPr>
        <w:fldChar w:fldCharType="separate"/>
      </w:r>
      <w:r>
        <w:rPr>
          <w:rFonts w:eastAsiaTheme="minorEastAsia"/>
          <w:lang w:val="en-US" w:eastAsia="zh-CN"/>
        </w:rPr>
        <w:t>[3]</w:t>
      </w:r>
      <w:r>
        <w:rPr>
          <w:rFonts w:eastAsiaTheme="minorEastAsia"/>
          <w:lang w:val="en-US" w:eastAsia="zh-CN"/>
        </w:rPr>
        <w:fldChar w:fldCharType="end"/>
      </w:r>
      <w:r>
        <w:rPr>
          <w:rFonts w:eastAsia="宋体"/>
          <w:lang w:eastAsia="zh-CN"/>
        </w:rPr>
        <w:t xml:space="preserve">, we have presented that the central frequency and bandwidth of NCR-Fwd should be flexibly </w:t>
      </w:r>
      <w:r w:rsidR="00FB224A">
        <w:rPr>
          <w:rFonts w:eastAsia="宋体"/>
          <w:lang w:eastAsia="zh-CN"/>
        </w:rPr>
        <w:t xml:space="preserve">adjusted </w:t>
      </w:r>
      <w:r>
        <w:rPr>
          <w:rFonts w:eastAsia="宋体"/>
          <w:lang w:eastAsia="zh-CN"/>
        </w:rPr>
        <w:t>according to the scheduled carrier of gNB</w:t>
      </w:r>
      <w:r w:rsidR="00BA10BA">
        <w:rPr>
          <w:rFonts w:eastAsia="宋体"/>
          <w:lang w:eastAsia="zh-CN"/>
        </w:rPr>
        <w:t>.</w:t>
      </w:r>
      <w:r w:rsidR="00CD5983">
        <w:rPr>
          <w:rFonts w:eastAsia="宋体"/>
          <w:lang w:eastAsia="zh-CN"/>
        </w:rPr>
        <w:t xml:space="preserve"> </w:t>
      </w:r>
      <w:r w:rsidR="00337EAE">
        <w:rPr>
          <w:rFonts w:eastAsia="宋体"/>
          <w:lang w:eastAsia="zh-CN"/>
        </w:rPr>
        <w:t>In order to flexibly updating the central frequency and</w:t>
      </w:r>
      <w:r w:rsidR="00FB224A">
        <w:rPr>
          <w:rFonts w:eastAsia="宋体"/>
          <w:lang w:eastAsia="zh-CN"/>
        </w:rPr>
        <w:t>/or</w:t>
      </w:r>
      <w:r w:rsidR="00337EAE">
        <w:rPr>
          <w:rFonts w:eastAsia="宋体"/>
          <w:lang w:eastAsia="zh-CN"/>
        </w:rPr>
        <w:t xml:space="preserve"> bandwidth </w:t>
      </w:r>
      <w:r w:rsidR="00A046E1">
        <w:rPr>
          <w:rFonts w:eastAsia="宋体"/>
          <w:lang w:eastAsia="zh-CN"/>
        </w:rPr>
        <w:t>of NCR-Fwd, a</w:t>
      </w:r>
      <w:r w:rsidR="00337EAE">
        <w:rPr>
          <w:rFonts w:eastAsia="宋体"/>
          <w:lang w:eastAsia="zh-CN"/>
        </w:rPr>
        <w:t xml:space="preserve"> related </w:t>
      </w:r>
      <w:r w:rsidR="000A32B4">
        <w:rPr>
          <w:rFonts w:eastAsia="宋体"/>
          <w:lang w:eastAsia="zh-CN"/>
        </w:rPr>
        <w:t xml:space="preserve">carrier </w:t>
      </w:r>
      <w:r w:rsidR="00337EAE">
        <w:rPr>
          <w:rFonts w:eastAsia="宋体"/>
          <w:lang w:eastAsia="zh-CN"/>
        </w:rPr>
        <w:t xml:space="preserve">indication is needed. </w:t>
      </w:r>
      <w:r w:rsidR="000A32B4">
        <w:rPr>
          <w:rFonts w:eastAsia="宋体"/>
          <w:lang w:eastAsia="zh-CN"/>
        </w:rPr>
        <w:t xml:space="preserve">To take the diversity of capability in carrier adjusting of NCR-Fwd into consideration, the carrier indication should be </w:t>
      </w:r>
      <w:r w:rsidR="00FB224A">
        <w:rPr>
          <w:rFonts w:eastAsia="宋体"/>
          <w:lang w:eastAsia="zh-CN"/>
        </w:rPr>
        <w:t>associated with</w:t>
      </w:r>
      <w:r w:rsidR="000A32B4">
        <w:rPr>
          <w:rFonts w:eastAsia="宋体"/>
          <w:lang w:eastAsia="zh-CN"/>
        </w:rPr>
        <w:t xml:space="preserve"> the related capability. </w:t>
      </w:r>
    </w:p>
    <w:p w14:paraId="047FFE84" w14:textId="6813985B" w:rsidR="004F2DBA" w:rsidRPr="004F2DBA" w:rsidRDefault="004F2DBA" w:rsidP="001B3001">
      <w:pPr>
        <w:pStyle w:val="aff"/>
        <w:numPr>
          <w:ilvl w:val="0"/>
          <w:numId w:val="20"/>
        </w:numPr>
        <w:spacing w:after="120"/>
        <w:jc w:val="both"/>
        <w:rPr>
          <w:rFonts w:eastAsia="宋体"/>
          <w:sz w:val="20"/>
          <w:szCs w:val="20"/>
          <w:lang w:eastAsia="zh-CN"/>
        </w:rPr>
      </w:pPr>
      <w:r w:rsidRPr="004F2DBA">
        <w:rPr>
          <w:rFonts w:eastAsia="宋体"/>
          <w:sz w:val="20"/>
          <w:szCs w:val="20"/>
          <w:lang w:eastAsia="zh-CN"/>
        </w:rPr>
        <w:t xml:space="preserve">If the </w:t>
      </w:r>
      <w:r w:rsidR="009E3554">
        <w:rPr>
          <w:rFonts w:eastAsia="宋体"/>
          <w:sz w:val="20"/>
          <w:szCs w:val="20"/>
          <w:lang w:eastAsia="zh-CN"/>
        </w:rPr>
        <w:t xml:space="preserve">central frequency and bandwidth of forwarding </w:t>
      </w:r>
      <w:r w:rsidRPr="004F2DBA">
        <w:rPr>
          <w:rFonts w:eastAsia="宋体"/>
          <w:sz w:val="20"/>
          <w:szCs w:val="20"/>
          <w:lang w:eastAsia="zh-CN"/>
        </w:rPr>
        <w:t>can’t be adjusted, then no indication is needed;</w:t>
      </w:r>
    </w:p>
    <w:p w14:paraId="572753F9" w14:textId="52C8B9FE" w:rsidR="004F2DBA" w:rsidRDefault="004F2DBA" w:rsidP="001B3001">
      <w:pPr>
        <w:pStyle w:val="aff"/>
        <w:numPr>
          <w:ilvl w:val="0"/>
          <w:numId w:val="20"/>
        </w:numPr>
        <w:spacing w:after="120"/>
        <w:jc w:val="both"/>
        <w:rPr>
          <w:rFonts w:eastAsia="宋体"/>
          <w:sz w:val="20"/>
          <w:szCs w:val="20"/>
          <w:lang w:eastAsia="zh-CN"/>
        </w:rPr>
      </w:pPr>
      <w:r w:rsidRPr="004F2DBA">
        <w:rPr>
          <w:rFonts w:eastAsia="宋体"/>
          <w:sz w:val="20"/>
          <w:szCs w:val="20"/>
          <w:lang w:eastAsia="zh-CN"/>
        </w:rPr>
        <w:t xml:space="preserve">If the </w:t>
      </w:r>
      <w:r w:rsidR="009E3554">
        <w:rPr>
          <w:rFonts w:eastAsia="宋体"/>
          <w:sz w:val="20"/>
          <w:szCs w:val="20"/>
          <w:lang w:eastAsia="zh-CN"/>
        </w:rPr>
        <w:t xml:space="preserve">central frequency and bandwidth of forwarding </w:t>
      </w:r>
      <w:r w:rsidRPr="004F2DBA">
        <w:rPr>
          <w:rFonts w:eastAsia="宋体"/>
          <w:sz w:val="20"/>
          <w:szCs w:val="20"/>
          <w:lang w:eastAsia="zh-CN"/>
        </w:rPr>
        <w:t>can be switched among multiple pre-defined carriers, then carr</w:t>
      </w:r>
      <w:r>
        <w:rPr>
          <w:rFonts w:eastAsia="宋体"/>
          <w:sz w:val="20"/>
          <w:szCs w:val="20"/>
          <w:lang w:eastAsia="zh-CN"/>
        </w:rPr>
        <w:t>ier index can be defined and indicated;</w:t>
      </w:r>
    </w:p>
    <w:p w14:paraId="51678588" w14:textId="7994246E" w:rsidR="004F2DBA" w:rsidRPr="004F2DBA" w:rsidRDefault="004F2DBA" w:rsidP="001B3001">
      <w:pPr>
        <w:pStyle w:val="aff"/>
        <w:numPr>
          <w:ilvl w:val="0"/>
          <w:numId w:val="20"/>
        </w:numPr>
        <w:spacing w:after="120"/>
        <w:jc w:val="both"/>
        <w:rPr>
          <w:rFonts w:eastAsia="宋体"/>
          <w:sz w:val="20"/>
          <w:szCs w:val="20"/>
          <w:lang w:eastAsia="zh-CN"/>
        </w:rPr>
      </w:pPr>
      <w:r>
        <w:rPr>
          <w:rFonts w:eastAsia="宋体"/>
          <w:sz w:val="20"/>
          <w:szCs w:val="20"/>
          <w:lang w:eastAsia="zh-CN"/>
        </w:rPr>
        <w:t xml:space="preserve">If the </w:t>
      </w:r>
      <w:r w:rsidR="009E3554">
        <w:rPr>
          <w:rFonts w:eastAsia="宋体"/>
          <w:sz w:val="20"/>
          <w:szCs w:val="20"/>
          <w:lang w:eastAsia="zh-CN"/>
        </w:rPr>
        <w:t xml:space="preserve">central frequency and bandwidth of forwarding </w:t>
      </w:r>
      <w:r>
        <w:rPr>
          <w:rFonts w:eastAsia="宋体"/>
          <w:sz w:val="20"/>
          <w:szCs w:val="20"/>
          <w:lang w:eastAsia="zh-CN"/>
        </w:rPr>
        <w:t xml:space="preserve">can be adjusted </w:t>
      </w:r>
      <w:r w:rsidRPr="004F2DBA">
        <w:rPr>
          <w:rFonts w:eastAsia="宋体"/>
          <w:sz w:val="20"/>
          <w:szCs w:val="20"/>
          <w:lang w:eastAsia="zh-CN"/>
        </w:rPr>
        <w:t>arbitrarily</w:t>
      </w:r>
      <w:r>
        <w:rPr>
          <w:rFonts w:eastAsia="宋体"/>
          <w:sz w:val="20"/>
          <w:szCs w:val="20"/>
          <w:lang w:eastAsia="zh-CN"/>
        </w:rPr>
        <w:t xml:space="preserve"> within a pre-defined </w:t>
      </w:r>
      <w:r w:rsidR="009E3554">
        <w:rPr>
          <w:rFonts w:eastAsia="宋体"/>
          <w:sz w:val="20"/>
          <w:szCs w:val="20"/>
          <w:lang w:eastAsia="zh-CN"/>
        </w:rPr>
        <w:t xml:space="preserve">frequency </w:t>
      </w:r>
      <w:r>
        <w:rPr>
          <w:rFonts w:eastAsia="宋体"/>
          <w:sz w:val="20"/>
          <w:szCs w:val="20"/>
          <w:lang w:eastAsia="zh-CN"/>
        </w:rPr>
        <w:t>range, then central frequency and bandwidth should be defined and indicated.</w:t>
      </w:r>
    </w:p>
    <w:p w14:paraId="46125382" w14:textId="7B75A7AF" w:rsidR="00FE69FC" w:rsidRPr="00FE69FC" w:rsidRDefault="006737F1" w:rsidP="0059144F">
      <w:pPr>
        <w:spacing w:after="120"/>
        <w:jc w:val="both"/>
        <w:rPr>
          <w:rFonts w:eastAsia="宋体"/>
          <w:b/>
          <w:lang w:eastAsia="zh-CN"/>
        </w:rPr>
      </w:pPr>
      <w:r w:rsidRPr="00FE69FC">
        <w:rPr>
          <w:rFonts w:eastAsia="宋体"/>
          <w:b/>
          <w:lang w:eastAsia="zh-CN"/>
        </w:rPr>
        <w:t>P</w:t>
      </w:r>
      <w:r w:rsidR="004F2DBA">
        <w:rPr>
          <w:rFonts w:eastAsia="宋体"/>
          <w:b/>
          <w:lang w:eastAsia="zh-CN"/>
        </w:rPr>
        <w:t>roposal 9</w:t>
      </w:r>
      <w:r w:rsidRPr="00FE69FC">
        <w:rPr>
          <w:rFonts w:eastAsia="宋体"/>
          <w:b/>
          <w:lang w:eastAsia="zh-CN"/>
        </w:rPr>
        <w:t xml:space="preserve">: </w:t>
      </w:r>
      <w:r w:rsidR="00957713">
        <w:rPr>
          <w:rFonts w:eastAsia="宋体"/>
          <w:b/>
          <w:lang w:eastAsia="zh-CN"/>
        </w:rPr>
        <w:t>Carrier indication can be considered to avoid energy waste and u</w:t>
      </w:r>
      <w:r w:rsidR="00957713" w:rsidRPr="00957713">
        <w:rPr>
          <w:rFonts w:eastAsia="宋体"/>
          <w:b/>
          <w:lang w:eastAsia="zh-CN"/>
        </w:rPr>
        <w:t xml:space="preserve">nnecessary </w:t>
      </w:r>
      <w:r w:rsidR="00957713">
        <w:rPr>
          <w:rFonts w:eastAsia="宋体"/>
          <w:b/>
          <w:lang w:eastAsia="zh-CN"/>
        </w:rPr>
        <w:t>interference</w:t>
      </w:r>
      <w:r w:rsidR="00DC607E">
        <w:rPr>
          <w:rFonts w:eastAsia="宋体"/>
          <w:b/>
          <w:lang w:eastAsia="zh-CN"/>
        </w:rPr>
        <w:t xml:space="preserve"> introduced by NCR-Fwd</w:t>
      </w:r>
      <w:r w:rsidR="001C4BA3">
        <w:rPr>
          <w:rFonts w:eastAsia="宋体"/>
          <w:b/>
          <w:lang w:eastAsia="zh-CN"/>
        </w:rPr>
        <w:t>, based on a</w:t>
      </w:r>
      <w:r w:rsidR="00060384">
        <w:rPr>
          <w:rFonts w:eastAsia="宋体"/>
          <w:b/>
          <w:lang w:eastAsia="zh-CN"/>
        </w:rPr>
        <w:t xml:space="preserve"> capability on the carrier adjusting.</w:t>
      </w:r>
    </w:p>
    <w:p w14:paraId="31D7E8DC" w14:textId="77777777" w:rsidR="00616C51" w:rsidRPr="00433C39" w:rsidRDefault="00616C51" w:rsidP="0059144F">
      <w:pPr>
        <w:pStyle w:val="1"/>
        <w:pBdr>
          <w:top w:val="none" w:sz="0" w:space="0" w:color="auto"/>
        </w:pBdr>
        <w:adjustRightInd w:val="0"/>
        <w:snapToGrid w:val="0"/>
        <w:ind w:left="431" w:hanging="431"/>
        <w:rPr>
          <w:rFonts w:eastAsiaTheme="minorEastAsia"/>
          <w:lang w:eastAsia="zh-CN"/>
        </w:rPr>
      </w:pPr>
      <w:r>
        <w:rPr>
          <w:rFonts w:eastAsiaTheme="minorEastAsia"/>
          <w:lang w:eastAsia="zh-CN"/>
        </w:rPr>
        <w:t>Conclusions</w:t>
      </w:r>
    </w:p>
    <w:p w14:paraId="0A8BDF21" w14:textId="388554AF" w:rsidR="004C1E0C" w:rsidRDefault="0008506D" w:rsidP="0059144F">
      <w:pPr>
        <w:jc w:val="both"/>
        <w:rPr>
          <w:rFonts w:eastAsiaTheme="minorEastAsia"/>
          <w:lang w:val="en-US" w:eastAsia="zh-CN"/>
        </w:rPr>
      </w:pPr>
      <w:r>
        <w:rPr>
          <w:rFonts w:eastAsiaTheme="minorEastAsia"/>
          <w:lang w:val="en-US" w:eastAsia="zh-CN"/>
        </w:rPr>
        <w:t xml:space="preserve">In this contribution, we </w:t>
      </w:r>
      <w:r w:rsidR="00024C30">
        <w:rPr>
          <w:rFonts w:eastAsiaTheme="minorEastAsia"/>
          <w:lang w:val="en-US" w:eastAsia="zh-CN"/>
        </w:rPr>
        <w:t xml:space="preserve">discuss </w:t>
      </w:r>
      <w:r w:rsidR="00335AC6">
        <w:rPr>
          <w:rFonts w:eastAsiaTheme="minorEastAsia"/>
          <w:lang w:val="en-US" w:eastAsia="zh-CN"/>
        </w:rPr>
        <w:t>detailed signaling design for side control information of network-controlled</w:t>
      </w:r>
      <w:r w:rsidR="00024C30">
        <w:rPr>
          <w:rFonts w:eastAsiaTheme="minorEastAsia"/>
          <w:lang w:val="en-US" w:eastAsia="zh-CN"/>
        </w:rPr>
        <w:t xml:space="preserve"> repeaters, and have the following proposal</w:t>
      </w:r>
      <w:r w:rsidR="00335AC6">
        <w:rPr>
          <w:rFonts w:eastAsiaTheme="minorEastAsia"/>
          <w:lang w:val="en-US" w:eastAsia="zh-CN"/>
        </w:rPr>
        <w:t>s</w:t>
      </w:r>
      <w:r w:rsidR="00024C30">
        <w:rPr>
          <w:rFonts w:eastAsiaTheme="minorEastAsia"/>
          <w:lang w:val="en-US" w:eastAsia="zh-CN"/>
        </w:rPr>
        <w:t>:</w:t>
      </w:r>
    </w:p>
    <w:p w14:paraId="43FEEC3C" w14:textId="59749D6F" w:rsidR="003E24BE" w:rsidRDefault="003E24BE" w:rsidP="0059144F">
      <w:pPr>
        <w:spacing w:after="120"/>
        <w:jc w:val="both"/>
        <w:rPr>
          <w:rFonts w:eastAsia="宋体"/>
          <w:b/>
          <w:lang w:eastAsia="zh-CN"/>
        </w:rPr>
      </w:pPr>
      <w:r w:rsidRPr="00AF60EB">
        <w:rPr>
          <w:rFonts w:eastAsia="宋体"/>
          <w:b/>
          <w:lang w:eastAsia="zh-CN"/>
        </w:rPr>
        <w:t>Proposal</w:t>
      </w:r>
      <w:r>
        <w:rPr>
          <w:rFonts w:eastAsia="宋体"/>
          <w:b/>
          <w:lang w:eastAsia="zh-CN"/>
        </w:rPr>
        <w:t xml:space="preserve"> 1: Support </w:t>
      </w:r>
      <w:r w:rsidR="001021B7">
        <w:rPr>
          <w:rFonts w:eastAsia="宋体"/>
          <w:b/>
          <w:lang w:eastAsia="zh-CN"/>
        </w:rPr>
        <w:t xml:space="preserve">RRC </w:t>
      </w:r>
      <w:r>
        <w:rPr>
          <w:rFonts w:eastAsia="宋体"/>
          <w:b/>
          <w:lang w:eastAsia="zh-CN"/>
        </w:rPr>
        <w:t xml:space="preserve">configuration with MAC-CE (de)activation to indicate </w:t>
      </w:r>
      <w:r w:rsidR="00A239DC">
        <w:rPr>
          <w:rFonts w:eastAsia="宋体"/>
          <w:b/>
          <w:lang w:eastAsia="zh-CN"/>
        </w:rPr>
        <w:t xml:space="preserve">the periodic beam sweeping pattern for </w:t>
      </w:r>
      <w:r>
        <w:rPr>
          <w:rFonts w:eastAsia="宋体"/>
          <w:b/>
          <w:lang w:eastAsia="zh-CN"/>
        </w:rPr>
        <w:t>access beam.</w:t>
      </w:r>
    </w:p>
    <w:p w14:paraId="25B99104" w14:textId="57773CB5" w:rsidR="003E24BE" w:rsidRDefault="003E24BE" w:rsidP="0059144F">
      <w:pPr>
        <w:spacing w:after="120"/>
        <w:jc w:val="both"/>
        <w:rPr>
          <w:rFonts w:eastAsia="宋体"/>
          <w:b/>
          <w:lang w:eastAsia="zh-CN"/>
        </w:rPr>
      </w:pPr>
      <w:r>
        <w:rPr>
          <w:rFonts w:eastAsia="宋体"/>
          <w:b/>
          <w:lang w:eastAsia="zh-CN"/>
        </w:rPr>
        <w:t>Proposal 2: Both two options can be considered for IE definition of RRC configuration</w:t>
      </w:r>
      <w:r w:rsidR="00D74C0E">
        <w:rPr>
          <w:rFonts w:eastAsia="宋体"/>
          <w:b/>
          <w:lang w:eastAsia="zh-CN"/>
        </w:rPr>
        <w:t xml:space="preserve">.  One of the options </w:t>
      </w:r>
      <w:r>
        <w:rPr>
          <w:rFonts w:eastAsia="宋体"/>
          <w:b/>
          <w:lang w:eastAsia="zh-CN"/>
        </w:rPr>
        <w:t xml:space="preserve">includes a period, a slot offset, multiple symbol offsets associated with multiple logic beam indexes, </w:t>
      </w:r>
      <w:r w:rsidR="000079DE">
        <w:rPr>
          <w:rFonts w:eastAsia="宋体"/>
          <w:b/>
          <w:lang w:eastAsia="zh-CN"/>
        </w:rPr>
        <w:t>and the o</w:t>
      </w:r>
      <w:r w:rsidR="00D74C0E">
        <w:rPr>
          <w:rFonts w:eastAsia="宋体"/>
          <w:b/>
          <w:lang w:eastAsia="zh-CN"/>
        </w:rPr>
        <w:t>ther one includes</w:t>
      </w:r>
      <w:r>
        <w:rPr>
          <w:rFonts w:eastAsia="宋体"/>
          <w:b/>
          <w:lang w:eastAsia="zh-CN"/>
        </w:rPr>
        <w:t xml:space="preserve"> a period, a symbol offset, and multiple slot offsets associated with multiple logic beam indexes.</w:t>
      </w:r>
    </w:p>
    <w:p w14:paraId="5AFD0A69" w14:textId="77777777" w:rsidR="003E24BE" w:rsidRPr="00AB4A6E" w:rsidRDefault="003E24BE" w:rsidP="0059144F">
      <w:pPr>
        <w:spacing w:after="120"/>
        <w:jc w:val="both"/>
        <w:rPr>
          <w:rFonts w:eastAsiaTheme="minorEastAsia"/>
          <w:lang w:eastAsia="zh-CN"/>
        </w:rPr>
      </w:pPr>
      <w:r w:rsidRPr="00AF60EB">
        <w:rPr>
          <w:rFonts w:eastAsia="宋体"/>
          <w:b/>
          <w:lang w:eastAsia="zh-CN"/>
        </w:rPr>
        <w:t>Proposal</w:t>
      </w:r>
      <w:r>
        <w:rPr>
          <w:rFonts w:eastAsia="宋体"/>
          <w:b/>
          <w:lang w:eastAsia="zh-CN"/>
        </w:rPr>
        <w:t xml:space="preserve"> 3: Before the configuration, a mapping relationship between logic beam indexes and access beams should be aligned between gNB and NCR, where a beam width, a beam gain, beam directions are defined for each access beam.</w:t>
      </w:r>
    </w:p>
    <w:p w14:paraId="24AB4348" w14:textId="36B1AE7A" w:rsidR="00FA5AC2" w:rsidRPr="00475281" w:rsidRDefault="00FA5AC2" w:rsidP="00FA5AC2">
      <w:pPr>
        <w:spacing w:after="120"/>
        <w:jc w:val="both"/>
        <w:rPr>
          <w:rFonts w:eastAsiaTheme="minorEastAsia"/>
          <w:lang w:eastAsia="zh-CN"/>
        </w:rPr>
      </w:pPr>
      <w:r w:rsidRPr="00AF60EB">
        <w:rPr>
          <w:rFonts w:eastAsia="宋体"/>
          <w:b/>
          <w:lang w:eastAsia="zh-CN"/>
        </w:rPr>
        <w:t>Proposal</w:t>
      </w:r>
      <w:r>
        <w:rPr>
          <w:rFonts w:eastAsia="宋体"/>
          <w:b/>
          <w:lang w:eastAsia="zh-CN"/>
        </w:rPr>
        <w:t xml:space="preserve"> 4: Support use logic index associating with beam width and channel </w:t>
      </w:r>
      <w:r w:rsidR="005321C5">
        <w:rPr>
          <w:rFonts w:eastAsia="宋体"/>
          <w:b/>
          <w:lang w:eastAsia="zh-CN"/>
        </w:rPr>
        <w:t xml:space="preserve">type </w:t>
      </w:r>
      <w:r>
        <w:rPr>
          <w:rFonts w:eastAsia="宋体"/>
          <w:b/>
          <w:lang w:eastAsia="zh-CN"/>
        </w:rPr>
        <w:t>directly to indicate the access beam dynamically.</w:t>
      </w:r>
    </w:p>
    <w:p w14:paraId="2B320E19" w14:textId="1460E2AB" w:rsidR="00FA5AC2" w:rsidRPr="00E70359" w:rsidRDefault="00FA5AC2" w:rsidP="00FA5AC2">
      <w:pPr>
        <w:spacing w:after="120"/>
        <w:jc w:val="both"/>
        <w:rPr>
          <w:rFonts w:eastAsiaTheme="minorEastAsia"/>
          <w:lang w:eastAsia="zh-CN"/>
        </w:rPr>
      </w:pPr>
      <w:r w:rsidRPr="00AF60EB">
        <w:rPr>
          <w:rFonts w:eastAsia="宋体"/>
          <w:b/>
          <w:lang w:eastAsia="zh-CN"/>
        </w:rPr>
        <w:t>Proposal</w:t>
      </w:r>
      <w:r>
        <w:rPr>
          <w:rFonts w:eastAsia="宋体"/>
          <w:b/>
          <w:lang w:eastAsia="zh-CN"/>
        </w:rPr>
        <w:t xml:space="preserve"> 5: Support reuse the MCS, FDRA, </w:t>
      </w:r>
      <w:r w:rsidR="007F7D44">
        <w:rPr>
          <w:rFonts w:eastAsia="宋体"/>
          <w:b/>
          <w:lang w:eastAsia="zh-CN"/>
        </w:rPr>
        <w:t>and/</w:t>
      </w:r>
      <w:r>
        <w:rPr>
          <w:rFonts w:eastAsia="宋体"/>
          <w:b/>
          <w:lang w:eastAsia="zh-CN"/>
        </w:rPr>
        <w:t xml:space="preserve">or TCI state </w:t>
      </w:r>
      <w:r w:rsidR="007F7D44">
        <w:rPr>
          <w:rFonts w:eastAsia="宋体"/>
          <w:b/>
          <w:lang w:eastAsia="zh-CN"/>
        </w:rPr>
        <w:t>fields</w:t>
      </w:r>
      <w:r>
        <w:rPr>
          <w:rFonts w:eastAsia="宋体"/>
          <w:b/>
          <w:lang w:eastAsia="zh-CN"/>
        </w:rPr>
        <w:t xml:space="preserve"> in </w:t>
      </w:r>
      <w:r w:rsidR="007F7D44">
        <w:rPr>
          <w:rFonts w:eastAsia="宋体"/>
          <w:b/>
          <w:lang w:eastAsia="zh-CN"/>
        </w:rPr>
        <w:t xml:space="preserve">legacy </w:t>
      </w:r>
      <w:r>
        <w:rPr>
          <w:rFonts w:eastAsia="宋体"/>
          <w:b/>
          <w:lang w:eastAsia="zh-CN"/>
        </w:rPr>
        <w:t xml:space="preserve">DCI </w:t>
      </w:r>
      <w:r w:rsidR="007F7D44">
        <w:rPr>
          <w:rFonts w:eastAsia="宋体"/>
          <w:b/>
          <w:lang w:eastAsia="zh-CN"/>
        </w:rPr>
        <w:t xml:space="preserve">format </w:t>
      </w:r>
      <w:r>
        <w:rPr>
          <w:rFonts w:eastAsia="宋体"/>
          <w:b/>
          <w:lang w:eastAsia="zh-CN"/>
        </w:rPr>
        <w:t xml:space="preserve">to </w:t>
      </w:r>
      <w:r w:rsidR="007F7D44">
        <w:rPr>
          <w:rFonts w:eastAsia="宋体"/>
          <w:b/>
          <w:lang w:eastAsia="zh-CN"/>
        </w:rPr>
        <w:t xml:space="preserve">dynamically </w:t>
      </w:r>
      <w:r>
        <w:rPr>
          <w:rFonts w:eastAsia="宋体"/>
          <w:b/>
          <w:lang w:eastAsia="zh-CN"/>
        </w:rPr>
        <w:t>indicate the access beam of NCR-Fwd.</w:t>
      </w:r>
    </w:p>
    <w:p w14:paraId="6D7E86E4" w14:textId="4ED166CB" w:rsidR="00085638" w:rsidRDefault="00085638" w:rsidP="00085638">
      <w:pPr>
        <w:spacing w:after="120"/>
        <w:jc w:val="both"/>
        <w:rPr>
          <w:rFonts w:eastAsia="宋体"/>
          <w:b/>
          <w:lang w:eastAsia="zh-CN"/>
        </w:rPr>
      </w:pPr>
      <w:r w:rsidRPr="00AF60EB">
        <w:rPr>
          <w:rFonts w:eastAsia="宋体"/>
          <w:b/>
          <w:lang w:eastAsia="zh-CN"/>
        </w:rPr>
        <w:t>Proposal</w:t>
      </w:r>
      <w:r>
        <w:rPr>
          <w:rFonts w:eastAsia="宋体"/>
          <w:b/>
          <w:lang w:eastAsia="zh-CN"/>
        </w:rPr>
        <w:t xml:space="preserve"> 6: Support define multiple dimensions for ON-OFF state indication in order to control NCR as finer as possible, such as ON-OFF on forwarding entity, on carrier, on link and on </w:t>
      </w:r>
      <w:r w:rsidR="00AD032C">
        <w:rPr>
          <w:rFonts w:eastAsia="宋体"/>
          <w:b/>
          <w:lang w:eastAsia="zh-CN"/>
        </w:rPr>
        <w:t>slot or symbol</w:t>
      </w:r>
      <w:r>
        <w:rPr>
          <w:rFonts w:eastAsia="宋体"/>
          <w:b/>
          <w:lang w:eastAsia="zh-CN"/>
        </w:rPr>
        <w:t>.</w:t>
      </w:r>
    </w:p>
    <w:p w14:paraId="5206B135" w14:textId="77777777" w:rsidR="00085638" w:rsidRPr="00CB500B" w:rsidRDefault="00085638" w:rsidP="00085638">
      <w:pPr>
        <w:jc w:val="both"/>
        <w:rPr>
          <w:rFonts w:eastAsiaTheme="minorEastAsia"/>
          <w:lang w:val="en-US" w:eastAsia="zh-CN"/>
        </w:rPr>
      </w:pPr>
      <w:r w:rsidRPr="00AF60EB">
        <w:rPr>
          <w:rFonts w:eastAsia="宋体"/>
          <w:b/>
          <w:lang w:eastAsia="zh-CN"/>
        </w:rPr>
        <w:t>Proposal</w:t>
      </w:r>
      <w:r>
        <w:rPr>
          <w:rFonts w:eastAsia="宋体"/>
          <w:b/>
          <w:lang w:eastAsia="zh-CN"/>
        </w:rPr>
        <w:t xml:space="preserve"> 7: Hybrid indication is expected for ON-OFF state indication on all the levels, wherein explicit and implicit indication are applied for different levels.</w:t>
      </w:r>
    </w:p>
    <w:p w14:paraId="712F258C" w14:textId="5261663E" w:rsidR="00085638" w:rsidRPr="00CB500B" w:rsidRDefault="00085638" w:rsidP="00085638">
      <w:pPr>
        <w:jc w:val="both"/>
        <w:rPr>
          <w:rFonts w:eastAsiaTheme="minorEastAsia"/>
          <w:lang w:val="en-US" w:eastAsia="zh-CN"/>
        </w:rPr>
      </w:pPr>
      <w:r w:rsidRPr="00AF60EB">
        <w:rPr>
          <w:rFonts w:eastAsia="宋体"/>
          <w:b/>
          <w:lang w:eastAsia="zh-CN"/>
        </w:rPr>
        <w:t>Proposal</w:t>
      </w:r>
      <w:r>
        <w:rPr>
          <w:rFonts w:eastAsia="宋体"/>
          <w:b/>
          <w:lang w:eastAsia="zh-CN"/>
        </w:rPr>
        <w:t xml:space="preserve"> 8: Dynamic </w:t>
      </w:r>
      <w:r w:rsidR="00FB224A">
        <w:rPr>
          <w:rFonts w:eastAsia="宋体"/>
          <w:b/>
          <w:lang w:eastAsia="zh-CN"/>
        </w:rPr>
        <w:t xml:space="preserve">indication for </w:t>
      </w:r>
      <w:r>
        <w:rPr>
          <w:rFonts w:eastAsia="宋体"/>
          <w:b/>
          <w:lang w:eastAsia="zh-CN"/>
        </w:rPr>
        <w:t xml:space="preserve">power control </w:t>
      </w:r>
      <w:r w:rsidR="00FB224A">
        <w:rPr>
          <w:rFonts w:eastAsia="宋体"/>
          <w:b/>
          <w:lang w:eastAsia="zh-CN"/>
        </w:rPr>
        <w:t>of</w:t>
      </w:r>
      <w:r>
        <w:rPr>
          <w:rFonts w:eastAsia="宋体"/>
          <w:b/>
          <w:lang w:eastAsia="zh-CN"/>
        </w:rPr>
        <w:t xml:space="preserve"> </w:t>
      </w:r>
      <w:r>
        <w:rPr>
          <w:rFonts w:eastAsia="宋体" w:hint="eastAsia"/>
          <w:b/>
          <w:lang w:eastAsia="zh-CN"/>
        </w:rPr>
        <w:t>NCR-Fwd</w:t>
      </w:r>
      <w:r>
        <w:rPr>
          <w:rFonts w:eastAsia="宋体"/>
          <w:b/>
          <w:lang w:eastAsia="zh-CN"/>
        </w:rPr>
        <w:t xml:space="preserve"> </w:t>
      </w:r>
      <w:r>
        <w:rPr>
          <w:rFonts w:eastAsia="宋体" w:hint="eastAsia"/>
          <w:b/>
          <w:lang w:eastAsia="zh-CN"/>
        </w:rPr>
        <w:t>should</w:t>
      </w:r>
      <w:r>
        <w:rPr>
          <w:rFonts w:eastAsia="宋体"/>
          <w:b/>
          <w:lang w:eastAsia="zh-CN"/>
        </w:rPr>
        <w:t xml:space="preserve"> </w:t>
      </w:r>
      <w:r>
        <w:rPr>
          <w:rFonts w:eastAsia="宋体" w:hint="eastAsia"/>
          <w:b/>
          <w:lang w:eastAsia="zh-CN"/>
        </w:rPr>
        <w:t>be</w:t>
      </w:r>
      <w:r>
        <w:rPr>
          <w:rFonts w:eastAsia="宋体"/>
          <w:b/>
          <w:lang w:eastAsia="zh-CN"/>
        </w:rPr>
        <w:t xml:space="preserve"> </w:t>
      </w:r>
      <w:r>
        <w:rPr>
          <w:rFonts w:eastAsia="宋体" w:hint="eastAsia"/>
          <w:b/>
          <w:lang w:eastAsia="zh-CN"/>
        </w:rPr>
        <w:t>supported</w:t>
      </w:r>
      <w:r>
        <w:rPr>
          <w:rFonts w:eastAsia="宋体"/>
          <w:b/>
          <w:lang w:eastAsia="zh-CN"/>
        </w:rPr>
        <w:t xml:space="preserve"> </w:t>
      </w:r>
      <w:r>
        <w:rPr>
          <w:rFonts w:eastAsia="宋体" w:hint="eastAsia"/>
          <w:b/>
          <w:lang w:eastAsia="zh-CN"/>
        </w:rPr>
        <w:t>at</w:t>
      </w:r>
      <w:r>
        <w:rPr>
          <w:rFonts w:eastAsia="宋体"/>
          <w:b/>
          <w:lang w:eastAsia="zh-CN"/>
        </w:rPr>
        <w:t xml:space="preserve"> </w:t>
      </w:r>
      <w:r>
        <w:rPr>
          <w:rFonts w:eastAsia="宋体" w:hint="eastAsia"/>
          <w:b/>
          <w:lang w:eastAsia="zh-CN"/>
        </w:rPr>
        <w:t>least</w:t>
      </w:r>
      <w:r>
        <w:rPr>
          <w:rFonts w:eastAsia="宋体"/>
          <w:b/>
          <w:lang w:eastAsia="zh-CN"/>
        </w:rPr>
        <w:t xml:space="preserve"> </w:t>
      </w:r>
      <w:r>
        <w:rPr>
          <w:rFonts w:eastAsia="宋体" w:hint="eastAsia"/>
          <w:b/>
          <w:lang w:eastAsia="zh-CN"/>
        </w:rPr>
        <w:t>for</w:t>
      </w:r>
      <w:r>
        <w:rPr>
          <w:rFonts w:eastAsia="宋体"/>
          <w:b/>
          <w:lang w:eastAsia="zh-CN"/>
        </w:rPr>
        <w:t xml:space="preserve"> </w:t>
      </w:r>
      <w:r>
        <w:rPr>
          <w:rFonts w:eastAsia="宋体" w:hint="eastAsia"/>
          <w:b/>
          <w:lang w:eastAsia="zh-CN"/>
        </w:rPr>
        <w:t>UL</w:t>
      </w:r>
      <w:r>
        <w:rPr>
          <w:rFonts w:eastAsia="宋体"/>
          <w:b/>
          <w:lang w:eastAsia="zh-CN"/>
        </w:rPr>
        <w:t xml:space="preserve"> </w:t>
      </w:r>
      <w:r>
        <w:rPr>
          <w:rFonts w:eastAsia="宋体" w:hint="eastAsia"/>
          <w:b/>
          <w:lang w:eastAsia="zh-CN"/>
        </w:rPr>
        <w:t>transmission</w:t>
      </w:r>
      <w:r>
        <w:rPr>
          <w:rFonts w:eastAsia="宋体"/>
          <w:b/>
          <w:lang w:eastAsia="zh-CN"/>
        </w:rPr>
        <w:t>.</w:t>
      </w:r>
    </w:p>
    <w:p w14:paraId="492F5149" w14:textId="77777777" w:rsidR="00085638" w:rsidRPr="00FE69FC" w:rsidRDefault="00085638" w:rsidP="00085638">
      <w:pPr>
        <w:spacing w:after="120"/>
        <w:jc w:val="both"/>
        <w:rPr>
          <w:rFonts w:eastAsia="宋体"/>
          <w:b/>
          <w:lang w:eastAsia="zh-CN"/>
        </w:rPr>
      </w:pPr>
      <w:r w:rsidRPr="00FE69FC">
        <w:rPr>
          <w:rFonts w:eastAsia="宋体"/>
          <w:b/>
          <w:lang w:eastAsia="zh-CN"/>
        </w:rPr>
        <w:t>P</w:t>
      </w:r>
      <w:r>
        <w:rPr>
          <w:rFonts w:eastAsia="宋体"/>
          <w:b/>
          <w:lang w:eastAsia="zh-CN"/>
        </w:rPr>
        <w:t>roposal 9</w:t>
      </w:r>
      <w:r w:rsidRPr="00FE69FC">
        <w:rPr>
          <w:rFonts w:eastAsia="宋体"/>
          <w:b/>
          <w:lang w:eastAsia="zh-CN"/>
        </w:rPr>
        <w:t xml:space="preserve">: </w:t>
      </w:r>
      <w:r>
        <w:rPr>
          <w:rFonts w:eastAsia="宋体"/>
          <w:b/>
          <w:lang w:eastAsia="zh-CN"/>
        </w:rPr>
        <w:t>Carrier indication can be considered to avoid energy waste and u</w:t>
      </w:r>
      <w:r w:rsidRPr="00957713">
        <w:rPr>
          <w:rFonts w:eastAsia="宋体"/>
          <w:b/>
          <w:lang w:eastAsia="zh-CN"/>
        </w:rPr>
        <w:t xml:space="preserve">nnecessary </w:t>
      </w:r>
      <w:r>
        <w:rPr>
          <w:rFonts w:eastAsia="宋体"/>
          <w:b/>
          <w:lang w:eastAsia="zh-CN"/>
        </w:rPr>
        <w:t>interference introduced by NCR-Fwd, based on a capability on the carrier adjusting.</w:t>
      </w:r>
    </w:p>
    <w:p w14:paraId="7FA9769D" w14:textId="77777777" w:rsidR="005617F4" w:rsidRPr="00085638" w:rsidRDefault="005617F4" w:rsidP="0059144F">
      <w:pPr>
        <w:spacing w:after="120"/>
        <w:jc w:val="both"/>
        <w:rPr>
          <w:rFonts w:eastAsia="宋体"/>
          <w:b/>
          <w:lang w:eastAsia="zh-CN"/>
        </w:rPr>
      </w:pPr>
    </w:p>
    <w:p w14:paraId="32FBA52B" w14:textId="77777777" w:rsidR="00565248" w:rsidRDefault="00565248" w:rsidP="0059144F">
      <w:pPr>
        <w:pStyle w:val="1"/>
        <w:pBdr>
          <w:top w:val="none" w:sz="0" w:space="0" w:color="auto"/>
        </w:pBdr>
      </w:pPr>
      <w:r>
        <w:t>References</w:t>
      </w:r>
    </w:p>
    <w:p w14:paraId="5C3E4F0F" w14:textId="77777777" w:rsidR="00BF1ED8" w:rsidRDefault="00BF1ED8" w:rsidP="0059144F">
      <w:pPr>
        <w:pStyle w:val="References"/>
        <w:numPr>
          <w:ilvl w:val="0"/>
          <w:numId w:val="8"/>
        </w:numPr>
        <w:autoSpaceDE w:val="0"/>
        <w:autoSpaceDN w:val="0"/>
        <w:snapToGrid w:val="0"/>
        <w:spacing w:after="60"/>
        <w:jc w:val="both"/>
        <w:rPr>
          <w:sz w:val="20"/>
        </w:rPr>
      </w:pPr>
      <w:bookmarkStart w:id="4" w:name="_Ref109641523"/>
      <w:r w:rsidRPr="00F5634D">
        <w:rPr>
          <w:sz w:val="20"/>
        </w:rPr>
        <w:t>3GPP TSG RAN WG1 #109-e</w:t>
      </w:r>
      <w:r w:rsidRPr="00F5634D">
        <w:rPr>
          <w:sz w:val="20"/>
        </w:rPr>
        <w:tab/>
        <w:t xml:space="preserve"> e-Meeting, RAN1 Chair’s Notes</w:t>
      </w:r>
      <w:r>
        <w:rPr>
          <w:sz w:val="20"/>
        </w:rPr>
        <w:t>.</w:t>
      </w:r>
      <w:bookmarkEnd w:id="4"/>
    </w:p>
    <w:p w14:paraId="53B3F2A6" w14:textId="77777777" w:rsidR="0048253D" w:rsidRDefault="0048253D" w:rsidP="0059144F">
      <w:pPr>
        <w:pStyle w:val="References"/>
        <w:numPr>
          <w:ilvl w:val="0"/>
          <w:numId w:val="8"/>
        </w:numPr>
        <w:autoSpaceDE w:val="0"/>
        <w:autoSpaceDN w:val="0"/>
        <w:snapToGrid w:val="0"/>
        <w:spacing w:after="60"/>
        <w:jc w:val="both"/>
        <w:rPr>
          <w:sz w:val="20"/>
        </w:rPr>
      </w:pPr>
      <w:bookmarkStart w:id="5" w:name="_Ref101256070"/>
      <w:bookmarkStart w:id="6" w:name="_Ref101256329"/>
      <w:r w:rsidRPr="00FA79EB">
        <w:rPr>
          <w:sz w:val="20"/>
        </w:rPr>
        <w:t>RP-21</w:t>
      </w:r>
      <w:r>
        <w:rPr>
          <w:sz w:val="20"/>
        </w:rPr>
        <w:t xml:space="preserve">3700, </w:t>
      </w:r>
      <w:r w:rsidRPr="00751BAD">
        <w:rPr>
          <w:sz w:val="20"/>
        </w:rPr>
        <w:t>3GPP TSG RAN Meeting #94e</w:t>
      </w:r>
      <w:r>
        <w:rPr>
          <w:sz w:val="20"/>
        </w:rPr>
        <w:t xml:space="preserve">, </w:t>
      </w:r>
      <w:r w:rsidRPr="00EA259D">
        <w:rPr>
          <w:sz w:val="20"/>
        </w:rPr>
        <w:t>New SI: Study on NR Network-controlled Repeaters</w:t>
      </w:r>
      <w:r>
        <w:rPr>
          <w:sz w:val="20"/>
        </w:rPr>
        <w:t>.</w:t>
      </w:r>
      <w:bookmarkEnd w:id="5"/>
      <w:bookmarkEnd w:id="6"/>
    </w:p>
    <w:p w14:paraId="22064BE4" w14:textId="6C5BEA6C" w:rsidR="00AE37C9" w:rsidRPr="00116B30" w:rsidRDefault="00D0654F" w:rsidP="0059144F">
      <w:pPr>
        <w:pStyle w:val="References"/>
        <w:numPr>
          <w:ilvl w:val="0"/>
          <w:numId w:val="8"/>
        </w:numPr>
        <w:autoSpaceDE w:val="0"/>
        <w:autoSpaceDN w:val="0"/>
        <w:snapToGrid w:val="0"/>
        <w:spacing w:after="60"/>
        <w:jc w:val="both"/>
        <w:rPr>
          <w:sz w:val="20"/>
        </w:rPr>
      </w:pPr>
      <w:bookmarkStart w:id="7" w:name="_Ref109926131"/>
      <w:r w:rsidRPr="00D0654F">
        <w:rPr>
          <w:rFonts w:eastAsiaTheme="minorEastAsia" w:hint="eastAsia"/>
          <w:sz w:val="20"/>
          <w:lang w:eastAsia="zh-CN"/>
        </w:rPr>
        <w:t>R</w:t>
      </w:r>
      <w:r w:rsidRPr="00D0654F">
        <w:rPr>
          <w:rFonts w:eastAsiaTheme="minorEastAsia"/>
          <w:sz w:val="20"/>
          <w:lang w:eastAsia="zh-CN"/>
        </w:rPr>
        <w:t>1-</w:t>
      </w:r>
      <w:r w:rsidR="00046008" w:rsidRPr="00D0654F">
        <w:rPr>
          <w:rFonts w:eastAsiaTheme="minorEastAsia"/>
          <w:sz w:val="20"/>
          <w:lang w:eastAsia="zh-CN"/>
        </w:rPr>
        <w:t>22</w:t>
      </w:r>
      <w:r w:rsidR="00046008">
        <w:rPr>
          <w:rFonts w:eastAsiaTheme="minorEastAsia"/>
          <w:color w:val="FF0000"/>
          <w:sz w:val="20"/>
          <w:lang w:eastAsia="zh-CN"/>
        </w:rPr>
        <w:t>06478</w:t>
      </w:r>
      <w:r w:rsidRPr="00D0654F">
        <w:rPr>
          <w:rFonts w:eastAsiaTheme="minorEastAsia"/>
          <w:sz w:val="20"/>
          <w:lang w:eastAsia="zh-CN"/>
        </w:rPr>
        <w:t xml:space="preserve">, </w:t>
      </w:r>
      <w:r w:rsidRPr="00D0654F">
        <w:rPr>
          <w:sz w:val="20"/>
        </w:rPr>
        <w:t>Discussion on side control information to enable NR network-controlled repeaters</w:t>
      </w:r>
      <w:r>
        <w:rPr>
          <w:sz w:val="20"/>
        </w:rPr>
        <w:t>, NEC</w:t>
      </w:r>
      <w:bookmarkEnd w:id="7"/>
    </w:p>
    <w:sectPr w:rsidR="00AE37C9" w:rsidRPr="00116B30" w:rsidSect="00525A21">
      <w:footerReference w:type="even" r:id="rId17"/>
      <w:footnotePr>
        <w:numRestart w:val="eachSect"/>
      </w:footnotePr>
      <w:pgSz w:w="11907" w:h="16840" w:code="9"/>
      <w:pgMar w:top="1411" w:right="1138" w:bottom="1138" w:left="1138" w:header="850" w:footer="346" w:gutter="0"/>
      <w:pgNumType w:start="1"/>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0159448" w16cid:durableId="24D4F3D7"/>
  <w16cid:commentId w16cid:paraId="253618AC" w16cid:durableId="24D4ECD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234B32" w14:textId="77777777" w:rsidR="001435C1" w:rsidRDefault="001435C1">
      <w:r>
        <w:separator/>
      </w:r>
    </w:p>
  </w:endnote>
  <w:endnote w:type="continuationSeparator" w:id="0">
    <w:p w14:paraId="459C6C54" w14:textId="77777777" w:rsidR="001435C1" w:rsidRDefault="001435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Batang">
    <w:altName w:val="Malgun Gothic Semilight"/>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FCF058" w14:textId="77777777" w:rsidR="00197661" w:rsidRDefault="00197661">
    <w:pPr>
      <w:pStyle w:val="a5"/>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rPr>
      <w:t>8</w:t>
    </w:r>
    <w:r>
      <w:rPr>
        <w:rStyle w:val="af7"/>
      </w:rPr>
      <w:fldChar w:fldCharType="end"/>
    </w:r>
  </w:p>
  <w:p w14:paraId="789D4B90" w14:textId="77777777" w:rsidR="00197661" w:rsidRDefault="0019766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7CD764" w14:textId="77777777" w:rsidR="001435C1" w:rsidRDefault="001435C1">
      <w:r>
        <w:separator/>
      </w:r>
    </w:p>
  </w:footnote>
  <w:footnote w:type="continuationSeparator" w:id="0">
    <w:p w14:paraId="5E0067BD" w14:textId="77777777" w:rsidR="001435C1" w:rsidRDefault="001435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4BA6AC8"/>
    <w:multiLevelType w:val="multilevel"/>
    <w:tmpl w:val="888E1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B193497"/>
    <w:multiLevelType w:val="hybridMultilevel"/>
    <w:tmpl w:val="84D67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3844D8"/>
    <w:multiLevelType w:val="hybridMultilevel"/>
    <w:tmpl w:val="9E5817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D475675"/>
    <w:multiLevelType w:val="hybridMultilevel"/>
    <w:tmpl w:val="1C7409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27481D81"/>
    <w:multiLevelType w:val="hybridMultilevel"/>
    <w:tmpl w:val="32AAEF36"/>
    <w:lvl w:ilvl="0" w:tplc="4B7C5E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1F7485"/>
    <w:multiLevelType w:val="hybridMultilevel"/>
    <w:tmpl w:val="ACA0EB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37AB5A30"/>
    <w:multiLevelType w:val="multilevel"/>
    <w:tmpl w:val="37AB5A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44F59F0"/>
    <w:multiLevelType w:val="multilevel"/>
    <w:tmpl w:val="EA96271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5D210984"/>
    <w:multiLevelType w:val="multilevel"/>
    <w:tmpl w:val="965EF95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13" w15:restartNumberingAfterBreak="0">
    <w:nsid w:val="5D537D61"/>
    <w:multiLevelType w:val="hybridMultilevel"/>
    <w:tmpl w:val="237EF4D2"/>
    <w:lvl w:ilvl="0" w:tplc="87FA1E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2ED6A24"/>
    <w:multiLevelType w:val="hybridMultilevel"/>
    <w:tmpl w:val="5EBCB9D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94B34C4"/>
    <w:multiLevelType w:val="multilevel"/>
    <w:tmpl w:val="24288D80"/>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710194"/>
    <w:multiLevelType w:val="hybridMultilevel"/>
    <w:tmpl w:val="88464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7"/>
  </w:num>
  <w:num w:numId="3">
    <w:abstractNumId w:val="19"/>
  </w:num>
  <w:num w:numId="4">
    <w:abstractNumId w:val="6"/>
  </w:num>
  <w:num w:numId="5">
    <w:abstractNumId w:val="0"/>
  </w:num>
  <w:num w:numId="6">
    <w:abstractNumId w:val="14"/>
  </w:num>
  <w:num w:numId="7">
    <w:abstractNumId w:val="10"/>
  </w:num>
  <w:num w:numId="8">
    <w:abstractNumId w:val="9"/>
  </w:num>
  <w:num w:numId="9">
    <w:abstractNumId w:val="2"/>
  </w:num>
  <w:num w:numId="10">
    <w:abstractNumId w:val="15"/>
  </w:num>
  <w:num w:numId="11">
    <w:abstractNumId w:val="18"/>
  </w:num>
  <w:num w:numId="12">
    <w:abstractNumId w:val="4"/>
  </w:num>
  <w:num w:numId="13">
    <w:abstractNumId w:val="3"/>
  </w:num>
  <w:num w:numId="14">
    <w:abstractNumId w:val="7"/>
  </w:num>
  <w:num w:numId="15">
    <w:abstractNumId w:val="8"/>
  </w:num>
  <w:num w:numId="16">
    <w:abstractNumId w:val="1"/>
  </w:num>
  <w:num w:numId="17">
    <w:abstractNumId w:val="12"/>
  </w:num>
  <w:num w:numId="18">
    <w:abstractNumId w:val="16"/>
  </w:num>
  <w:num w:numId="19">
    <w:abstractNumId w:val="5"/>
  </w:num>
  <w:num w:numId="20">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0C"/>
    <w:rsid w:val="00000196"/>
    <w:rsid w:val="00000301"/>
    <w:rsid w:val="000004D5"/>
    <w:rsid w:val="0000054D"/>
    <w:rsid w:val="0000089E"/>
    <w:rsid w:val="00000A54"/>
    <w:rsid w:val="00000B62"/>
    <w:rsid w:val="00001021"/>
    <w:rsid w:val="000012F4"/>
    <w:rsid w:val="000018A0"/>
    <w:rsid w:val="00001E8F"/>
    <w:rsid w:val="000021E0"/>
    <w:rsid w:val="000025CA"/>
    <w:rsid w:val="00002694"/>
    <w:rsid w:val="00002835"/>
    <w:rsid w:val="00002CD1"/>
    <w:rsid w:val="00002E74"/>
    <w:rsid w:val="00002F8E"/>
    <w:rsid w:val="0000301D"/>
    <w:rsid w:val="00003100"/>
    <w:rsid w:val="00003161"/>
    <w:rsid w:val="00003174"/>
    <w:rsid w:val="000032C1"/>
    <w:rsid w:val="0000341B"/>
    <w:rsid w:val="0000341E"/>
    <w:rsid w:val="00003531"/>
    <w:rsid w:val="0000357B"/>
    <w:rsid w:val="000035C8"/>
    <w:rsid w:val="000036E7"/>
    <w:rsid w:val="00003883"/>
    <w:rsid w:val="00003C94"/>
    <w:rsid w:val="00003E51"/>
    <w:rsid w:val="00004006"/>
    <w:rsid w:val="00004115"/>
    <w:rsid w:val="00004238"/>
    <w:rsid w:val="000042D1"/>
    <w:rsid w:val="0000443A"/>
    <w:rsid w:val="00004A67"/>
    <w:rsid w:val="00004E62"/>
    <w:rsid w:val="000053E3"/>
    <w:rsid w:val="000058D4"/>
    <w:rsid w:val="000059E5"/>
    <w:rsid w:val="000059F5"/>
    <w:rsid w:val="00005BDE"/>
    <w:rsid w:val="00005C1C"/>
    <w:rsid w:val="0000607D"/>
    <w:rsid w:val="00006110"/>
    <w:rsid w:val="00006198"/>
    <w:rsid w:val="000064AD"/>
    <w:rsid w:val="00006616"/>
    <w:rsid w:val="0000667F"/>
    <w:rsid w:val="00006B36"/>
    <w:rsid w:val="00006C4A"/>
    <w:rsid w:val="00006C8A"/>
    <w:rsid w:val="00006D11"/>
    <w:rsid w:val="00006EFC"/>
    <w:rsid w:val="000079DE"/>
    <w:rsid w:val="00007B4C"/>
    <w:rsid w:val="00010283"/>
    <w:rsid w:val="0001034A"/>
    <w:rsid w:val="00010EE0"/>
    <w:rsid w:val="000113BA"/>
    <w:rsid w:val="0001181D"/>
    <w:rsid w:val="00011C44"/>
    <w:rsid w:val="000120F3"/>
    <w:rsid w:val="0001245D"/>
    <w:rsid w:val="000126F8"/>
    <w:rsid w:val="00012B19"/>
    <w:rsid w:val="00013333"/>
    <w:rsid w:val="000135C1"/>
    <w:rsid w:val="000138F3"/>
    <w:rsid w:val="00013988"/>
    <w:rsid w:val="000139F7"/>
    <w:rsid w:val="00013A12"/>
    <w:rsid w:val="00013B99"/>
    <w:rsid w:val="00013DD7"/>
    <w:rsid w:val="00013E66"/>
    <w:rsid w:val="00013ED9"/>
    <w:rsid w:val="00014042"/>
    <w:rsid w:val="0001459E"/>
    <w:rsid w:val="0001465F"/>
    <w:rsid w:val="000147D1"/>
    <w:rsid w:val="000148F7"/>
    <w:rsid w:val="00014D51"/>
    <w:rsid w:val="00014FFF"/>
    <w:rsid w:val="0001514A"/>
    <w:rsid w:val="0001524D"/>
    <w:rsid w:val="00015CF2"/>
    <w:rsid w:val="00015D4F"/>
    <w:rsid w:val="00015FF2"/>
    <w:rsid w:val="0001636F"/>
    <w:rsid w:val="000165FA"/>
    <w:rsid w:val="000167F5"/>
    <w:rsid w:val="00016A3A"/>
    <w:rsid w:val="00016AA1"/>
    <w:rsid w:val="00016B69"/>
    <w:rsid w:val="00016FCA"/>
    <w:rsid w:val="00016FE6"/>
    <w:rsid w:val="00017195"/>
    <w:rsid w:val="00017422"/>
    <w:rsid w:val="000179C3"/>
    <w:rsid w:val="000179F0"/>
    <w:rsid w:val="00017A58"/>
    <w:rsid w:val="00017E2C"/>
    <w:rsid w:val="00020690"/>
    <w:rsid w:val="0002087D"/>
    <w:rsid w:val="00020BD6"/>
    <w:rsid w:val="00020CE3"/>
    <w:rsid w:val="00021396"/>
    <w:rsid w:val="000217CA"/>
    <w:rsid w:val="0002180A"/>
    <w:rsid w:val="00021947"/>
    <w:rsid w:val="00021C33"/>
    <w:rsid w:val="00021DFC"/>
    <w:rsid w:val="00021E90"/>
    <w:rsid w:val="000223DB"/>
    <w:rsid w:val="000223E8"/>
    <w:rsid w:val="00022625"/>
    <w:rsid w:val="00022AEA"/>
    <w:rsid w:val="00022E04"/>
    <w:rsid w:val="00023076"/>
    <w:rsid w:val="000231B8"/>
    <w:rsid w:val="000231CE"/>
    <w:rsid w:val="000236F1"/>
    <w:rsid w:val="00023990"/>
    <w:rsid w:val="000239F5"/>
    <w:rsid w:val="00023AE6"/>
    <w:rsid w:val="000246F5"/>
    <w:rsid w:val="0002470C"/>
    <w:rsid w:val="000248EA"/>
    <w:rsid w:val="0002499B"/>
    <w:rsid w:val="00024BF2"/>
    <w:rsid w:val="00024C30"/>
    <w:rsid w:val="00025BF0"/>
    <w:rsid w:val="00025CEC"/>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9F1"/>
    <w:rsid w:val="00030C51"/>
    <w:rsid w:val="00030D6A"/>
    <w:rsid w:val="0003108E"/>
    <w:rsid w:val="000311C6"/>
    <w:rsid w:val="00031299"/>
    <w:rsid w:val="00031339"/>
    <w:rsid w:val="000317A7"/>
    <w:rsid w:val="000318E5"/>
    <w:rsid w:val="00031BAA"/>
    <w:rsid w:val="00031D37"/>
    <w:rsid w:val="00031D4D"/>
    <w:rsid w:val="00032846"/>
    <w:rsid w:val="0003352E"/>
    <w:rsid w:val="0003375A"/>
    <w:rsid w:val="00033770"/>
    <w:rsid w:val="00033B9A"/>
    <w:rsid w:val="00034351"/>
    <w:rsid w:val="0003448D"/>
    <w:rsid w:val="000345EF"/>
    <w:rsid w:val="00034928"/>
    <w:rsid w:val="00034EB5"/>
    <w:rsid w:val="00034F8D"/>
    <w:rsid w:val="0003558C"/>
    <w:rsid w:val="0003567E"/>
    <w:rsid w:val="00035757"/>
    <w:rsid w:val="00035828"/>
    <w:rsid w:val="00035950"/>
    <w:rsid w:val="000359A2"/>
    <w:rsid w:val="00035A17"/>
    <w:rsid w:val="00035D7A"/>
    <w:rsid w:val="0003626F"/>
    <w:rsid w:val="0003627C"/>
    <w:rsid w:val="0003639E"/>
    <w:rsid w:val="0003668C"/>
    <w:rsid w:val="00036A5B"/>
    <w:rsid w:val="00036F82"/>
    <w:rsid w:val="000375C1"/>
    <w:rsid w:val="000378CF"/>
    <w:rsid w:val="000379ED"/>
    <w:rsid w:val="00040107"/>
    <w:rsid w:val="000403E8"/>
    <w:rsid w:val="000407FE"/>
    <w:rsid w:val="00040AD7"/>
    <w:rsid w:val="00041973"/>
    <w:rsid w:val="000419B9"/>
    <w:rsid w:val="000420FB"/>
    <w:rsid w:val="0004262C"/>
    <w:rsid w:val="00042A33"/>
    <w:rsid w:val="00043021"/>
    <w:rsid w:val="00043868"/>
    <w:rsid w:val="0004387F"/>
    <w:rsid w:val="000438FF"/>
    <w:rsid w:val="00043D07"/>
    <w:rsid w:val="00043D2E"/>
    <w:rsid w:val="00044053"/>
    <w:rsid w:val="0004411A"/>
    <w:rsid w:val="00044277"/>
    <w:rsid w:val="0004430E"/>
    <w:rsid w:val="00044415"/>
    <w:rsid w:val="000446A4"/>
    <w:rsid w:val="00044E50"/>
    <w:rsid w:val="0004511D"/>
    <w:rsid w:val="00045318"/>
    <w:rsid w:val="000453EA"/>
    <w:rsid w:val="00045932"/>
    <w:rsid w:val="0004597F"/>
    <w:rsid w:val="000459CC"/>
    <w:rsid w:val="00046008"/>
    <w:rsid w:val="00046088"/>
    <w:rsid w:val="000463EF"/>
    <w:rsid w:val="000466A9"/>
    <w:rsid w:val="00046888"/>
    <w:rsid w:val="000468F6"/>
    <w:rsid w:val="00046B02"/>
    <w:rsid w:val="00047050"/>
    <w:rsid w:val="000471F8"/>
    <w:rsid w:val="00047690"/>
    <w:rsid w:val="0004791F"/>
    <w:rsid w:val="0004795F"/>
    <w:rsid w:val="00047A40"/>
    <w:rsid w:val="00047E74"/>
    <w:rsid w:val="000503AF"/>
    <w:rsid w:val="000503F0"/>
    <w:rsid w:val="00050418"/>
    <w:rsid w:val="000504F8"/>
    <w:rsid w:val="00051B16"/>
    <w:rsid w:val="00051EEE"/>
    <w:rsid w:val="00052118"/>
    <w:rsid w:val="000522DC"/>
    <w:rsid w:val="00052417"/>
    <w:rsid w:val="000526A7"/>
    <w:rsid w:val="00052731"/>
    <w:rsid w:val="00052AF4"/>
    <w:rsid w:val="00052ED4"/>
    <w:rsid w:val="000530D0"/>
    <w:rsid w:val="0005357D"/>
    <w:rsid w:val="000536F3"/>
    <w:rsid w:val="00053C70"/>
    <w:rsid w:val="00054083"/>
    <w:rsid w:val="00054310"/>
    <w:rsid w:val="00054438"/>
    <w:rsid w:val="000549BA"/>
    <w:rsid w:val="00054A77"/>
    <w:rsid w:val="00054CE5"/>
    <w:rsid w:val="00054FAE"/>
    <w:rsid w:val="000550EF"/>
    <w:rsid w:val="00055374"/>
    <w:rsid w:val="0005574B"/>
    <w:rsid w:val="00055B21"/>
    <w:rsid w:val="00055CF0"/>
    <w:rsid w:val="00055F19"/>
    <w:rsid w:val="00056256"/>
    <w:rsid w:val="00056740"/>
    <w:rsid w:val="00056B1D"/>
    <w:rsid w:val="00056CA8"/>
    <w:rsid w:val="00056DB3"/>
    <w:rsid w:val="00056F46"/>
    <w:rsid w:val="00057694"/>
    <w:rsid w:val="000601B0"/>
    <w:rsid w:val="00060384"/>
    <w:rsid w:val="000603F0"/>
    <w:rsid w:val="000604F8"/>
    <w:rsid w:val="0006052D"/>
    <w:rsid w:val="00060884"/>
    <w:rsid w:val="0006096A"/>
    <w:rsid w:val="00060AA9"/>
    <w:rsid w:val="00060B85"/>
    <w:rsid w:val="00060BA5"/>
    <w:rsid w:val="00060D7F"/>
    <w:rsid w:val="00060F05"/>
    <w:rsid w:val="00061532"/>
    <w:rsid w:val="00061573"/>
    <w:rsid w:val="00061620"/>
    <w:rsid w:val="00061D1A"/>
    <w:rsid w:val="00061F56"/>
    <w:rsid w:val="00062128"/>
    <w:rsid w:val="00062E5A"/>
    <w:rsid w:val="00062F52"/>
    <w:rsid w:val="00062FC6"/>
    <w:rsid w:val="0006328D"/>
    <w:rsid w:val="000633D1"/>
    <w:rsid w:val="00063757"/>
    <w:rsid w:val="0006427B"/>
    <w:rsid w:val="000642D1"/>
    <w:rsid w:val="000643A3"/>
    <w:rsid w:val="0006440F"/>
    <w:rsid w:val="000644E7"/>
    <w:rsid w:val="00064BFC"/>
    <w:rsid w:val="00065683"/>
    <w:rsid w:val="00065C0D"/>
    <w:rsid w:val="00065D38"/>
    <w:rsid w:val="00065F7E"/>
    <w:rsid w:val="00065FD4"/>
    <w:rsid w:val="00066542"/>
    <w:rsid w:val="0006654B"/>
    <w:rsid w:val="000668FB"/>
    <w:rsid w:val="00066A6F"/>
    <w:rsid w:val="00066D8F"/>
    <w:rsid w:val="0006774A"/>
    <w:rsid w:val="000677FA"/>
    <w:rsid w:val="000700BD"/>
    <w:rsid w:val="00070561"/>
    <w:rsid w:val="00070960"/>
    <w:rsid w:val="00070ECC"/>
    <w:rsid w:val="00070F90"/>
    <w:rsid w:val="0007109C"/>
    <w:rsid w:val="00071475"/>
    <w:rsid w:val="00071550"/>
    <w:rsid w:val="000716D2"/>
    <w:rsid w:val="00071BEF"/>
    <w:rsid w:val="00071CD0"/>
    <w:rsid w:val="0007213F"/>
    <w:rsid w:val="0007254E"/>
    <w:rsid w:val="00072661"/>
    <w:rsid w:val="0007270E"/>
    <w:rsid w:val="0007357B"/>
    <w:rsid w:val="000737DA"/>
    <w:rsid w:val="00073B31"/>
    <w:rsid w:val="00074445"/>
    <w:rsid w:val="000746AA"/>
    <w:rsid w:val="00074C52"/>
    <w:rsid w:val="0007555F"/>
    <w:rsid w:val="00075F81"/>
    <w:rsid w:val="00076054"/>
    <w:rsid w:val="000760DF"/>
    <w:rsid w:val="00076370"/>
    <w:rsid w:val="000767B3"/>
    <w:rsid w:val="00076A42"/>
    <w:rsid w:val="00076ABF"/>
    <w:rsid w:val="00076C2A"/>
    <w:rsid w:val="00076CA3"/>
    <w:rsid w:val="00076CFC"/>
    <w:rsid w:val="00076D13"/>
    <w:rsid w:val="00076DF7"/>
    <w:rsid w:val="00076F8C"/>
    <w:rsid w:val="000772B1"/>
    <w:rsid w:val="0007786C"/>
    <w:rsid w:val="000778C2"/>
    <w:rsid w:val="00077FE0"/>
    <w:rsid w:val="00080990"/>
    <w:rsid w:val="00080EDD"/>
    <w:rsid w:val="0008118C"/>
    <w:rsid w:val="000812B1"/>
    <w:rsid w:val="000812C8"/>
    <w:rsid w:val="000818F9"/>
    <w:rsid w:val="00081DD5"/>
    <w:rsid w:val="00081E1F"/>
    <w:rsid w:val="000821B4"/>
    <w:rsid w:val="0008230F"/>
    <w:rsid w:val="000823D2"/>
    <w:rsid w:val="000823D9"/>
    <w:rsid w:val="00082C7E"/>
    <w:rsid w:val="00083081"/>
    <w:rsid w:val="00083354"/>
    <w:rsid w:val="0008336D"/>
    <w:rsid w:val="000834A4"/>
    <w:rsid w:val="00083551"/>
    <w:rsid w:val="00083C32"/>
    <w:rsid w:val="000841A8"/>
    <w:rsid w:val="00084275"/>
    <w:rsid w:val="00084301"/>
    <w:rsid w:val="0008452A"/>
    <w:rsid w:val="0008455D"/>
    <w:rsid w:val="00084779"/>
    <w:rsid w:val="000848DB"/>
    <w:rsid w:val="00084BE4"/>
    <w:rsid w:val="0008506D"/>
    <w:rsid w:val="000852D9"/>
    <w:rsid w:val="00085380"/>
    <w:rsid w:val="0008544F"/>
    <w:rsid w:val="00085638"/>
    <w:rsid w:val="00085C24"/>
    <w:rsid w:val="00085DB7"/>
    <w:rsid w:val="00086024"/>
    <w:rsid w:val="00086102"/>
    <w:rsid w:val="000864C4"/>
    <w:rsid w:val="0008674D"/>
    <w:rsid w:val="0008682B"/>
    <w:rsid w:val="00086AE0"/>
    <w:rsid w:val="00086E82"/>
    <w:rsid w:val="00087056"/>
    <w:rsid w:val="0008732D"/>
    <w:rsid w:val="00087E26"/>
    <w:rsid w:val="00090210"/>
    <w:rsid w:val="000902CC"/>
    <w:rsid w:val="000902E5"/>
    <w:rsid w:val="00090420"/>
    <w:rsid w:val="000905A3"/>
    <w:rsid w:val="00090BB8"/>
    <w:rsid w:val="00091B10"/>
    <w:rsid w:val="00091B5E"/>
    <w:rsid w:val="000926DA"/>
    <w:rsid w:val="000927FC"/>
    <w:rsid w:val="00092919"/>
    <w:rsid w:val="00092B20"/>
    <w:rsid w:val="00092DCA"/>
    <w:rsid w:val="00092E2D"/>
    <w:rsid w:val="00093273"/>
    <w:rsid w:val="00093304"/>
    <w:rsid w:val="000935E6"/>
    <w:rsid w:val="000936CC"/>
    <w:rsid w:val="000937D2"/>
    <w:rsid w:val="00093D0F"/>
    <w:rsid w:val="00093FF6"/>
    <w:rsid w:val="000940C0"/>
    <w:rsid w:val="00094236"/>
    <w:rsid w:val="00094FFF"/>
    <w:rsid w:val="000952C2"/>
    <w:rsid w:val="00095470"/>
    <w:rsid w:val="000959E6"/>
    <w:rsid w:val="00095A48"/>
    <w:rsid w:val="00095C8A"/>
    <w:rsid w:val="00095EEF"/>
    <w:rsid w:val="000961C7"/>
    <w:rsid w:val="00096210"/>
    <w:rsid w:val="00096355"/>
    <w:rsid w:val="000969FD"/>
    <w:rsid w:val="00096BDD"/>
    <w:rsid w:val="0009700B"/>
    <w:rsid w:val="000972E8"/>
    <w:rsid w:val="00097316"/>
    <w:rsid w:val="000973C3"/>
    <w:rsid w:val="000973CA"/>
    <w:rsid w:val="00097761"/>
    <w:rsid w:val="000978BD"/>
    <w:rsid w:val="00097968"/>
    <w:rsid w:val="00097A3F"/>
    <w:rsid w:val="00097D15"/>
    <w:rsid w:val="00097D57"/>
    <w:rsid w:val="000A0ADD"/>
    <w:rsid w:val="000A0B23"/>
    <w:rsid w:val="000A10BB"/>
    <w:rsid w:val="000A1238"/>
    <w:rsid w:val="000A1276"/>
    <w:rsid w:val="000A1326"/>
    <w:rsid w:val="000A1400"/>
    <w:rsid w:val="000A1893"/>
    <w:rsid w:val="000A1E20"/>
    <w:rsid w:val="000A2153"/>
    <w:rsid w:val="000A2423"/>
    <w:rsid w:val="000A2524"/>
    <w:rsid w:val="000A252D"/>
    <w:rsid w:val="000A25DF"/>
    <w:rsid w:val="000A25E4"/>
    <w:rsid w:val="000A27F1"/>
    <w:rsid w:val="000A2A53"/>
    <w:rsid w:val="000A2AC9"/>
    <w:rsid w:val="000A2D07"/>
    <w:rsid w:val="000A31EE"/>
    <w:rsid w:val="000A32B4"/>
    <w:rsid w:val="000A343E"/>
    <w:rsid w:val="000A3A69"/>
    <w:rsid w:val="000A3F33"/>
    <w:rsid w:val="000A412F"/>
    <w:rsid w:val="000A4511"/>
    <w:rsid w:val="000A4808"/>
    <w:rsid w:val="000A4864"/>
    <w:rsid w:val="000A4EB3"/>
    <w:rsid w:val="000A55EC"/>
    <w:rsid w:val="000A561C"/>
    <w:rsid w:val="000A59E7"/>
    <w:rsid w:val="000A6085"/>
    <w:rsid w:val="000A6158"/>
    <w:rsid w:val="000A647E"/>
    <w:rsid w:val="000A6602"/>
    <w:rsid w:val="000A6EA7"/>
    <w:rsid w:val="000A7047"/>
    <w:rsid w:val="000A7264"/>
    <w:rsid w:val="000A77C8"/>
    <w:rsid w:val="000A786A"/>
    <w:rsid w:val="000A79E3"/>
    <w:rsid w:val="000B0386"/>
    <w:rsid w:val="000B05C7"/>
    <w:rsid w:val="000B0727"/>
    <w:rsid w:val="000B0794"/>
    <w:rsid w:val="000B0B23"/>
    <w:rsid w:val="000B0F76"/>
    <w:rsid w:val="000B125B"/>
    <w:rsid w:val="000B15F9"/>
    <w:rsid w:val="000B1744"/>
    <w:rsid w:val="000B1F4E"/>
    <w:rsid w:val="000B24B0"/>
    <w:rsid w:val="000B2836"/>
    <w:rsid w:val="000B28F8"/>
    <w:rsid w:val="000B299D"/>
    <w:rsid w:val="000B2A42"/>
    <w:rsid w:val="000B2E2D"/>
    <w:rsid w:val="000B2EFB"/>
    <w:rsid w:val="000B3057"/>
    <w:rsid w:val="000B30B9"/>
    <w:rsid w:val="000B3873"/>
    <w:rsid w:val="000B38C6"/>
    <w:rsid w:val="000B3A48"/>
    <w:rsid w:val="000B41D1"/>
    <w:rsid w:val="000B422F"/>
    <w:rsid w:val="000B42AB"/>
    <w:rsid w:val="000B433D"/>
    <w:rsid w:val="000B434A"/>
    <w:rsid w:val="000B4F94"/>
    <w:rsid w:val="000B5189"/>
    <w:rsid w:val="000B5DA1"/>
    <w:rsid w:val="000B5DE5"/>
    <w:rsid w:val="000B5FC6"/>
    <w:rsid w:val="000B6042"/>
    <w:rsid w:val="000B6334"/>
    <w:rsid w:val="000B6CC8"/>
    <w:rsid w:val="000B6D46"/>
    <w:rsid w:val="000B6DBA"/>
    <w:rsid w:val="000B6EF5"/>
    <w:rsid w:val="000B7018"/>
    <w:rsid w:val="000C063B"/>
    <w:rsid w:val="000C084C"/>
    <w:rsid w:val="000C086D"/>
    <w:rsid w:val="000C0B1F"/>
    <w:rsid w:val="000C105B"/>
    <w:rsid w:val="000C152D"/>
    <w:rsid w:val="000C1955"/>
    <w:rsid w:val="000C19BE"/>
    <w:rsid w:val="000C1A53"/>
    <w:rsid w:val="000C1B47"/>
    <w:rsid w:val="000C1EBE"/>
    <w:rsid w:val="000C2600"/>
    <w:rsid w:val="000C2630"/>
    <w:rsid w:val="000C291C"/>
    <w:rsid w:val="000C29AA"/>
    <w:rsid w:val="000C3179"/>
    <w:rsid w:val="000C3266"/>
    <w:rsid w:val="000C3CDF"/>
    <w:rsid w:val="000C3F13"/>
    <w:rsid w:val="000C4191"/>
    <w:rsid w:val="000C46FA"/>
    <w:rsid w:val="000C48D7"/>
    <w:rsid w:val="000C4A55"/>
    <w:rsid w:val="000C4C22"/>
    <w:rsid w:val="000C4C43"/>
    <w:rsid w:val="000C4CDA"/>
    <w:rsid w:val="000C50D6"/>
    <w:rsid w:val="000C515F"/>
    <w:rsid w:val="000C5396"/>
    <w:rsid w:val="000C5AD2"/>
    <w:rsid w:val="000C5B35"/>
    <w:rsid w:val="000C5D57"/>
    <w:rsid w:val="000C5DEB"/>
    <w:rsid w:val="000C5DF8"/>
    <w:rsid w:val="000C5FD2"/>
    <w:rsid w:val="000C6414"/>
    <w:rsid w:val="000C655C"/>
    <w:rsid w:val="000C6CBF"/>
    <w:rsid w:val="000C714A"/>
    <w:rsid w:val="000C7201"/>
    <w:rsid w:val="000C7321"/>
    <w:rsid w:val="000C73B4"/>
    <w:rsid w:val="000C7863"/>
    <w:rsid w:val="000C7D4E"/>
    <w:rsid w:val="000C7E14"/>
    <w:rsid w:val="000D01BA"/>
    <w:rsid w:val="000D0265"/>
    <w:rsid w:val="000D06F7"/>
    <w:rsid w:val="000D07C3"/>
    <w:rsid w:val="000D0DE2"/>
    <w:rsid w:val="000D0E05"/>
    <w:rsid w:val="000D0F9D"/>
    <w:rsid w:val="000D14F3"/>
    <w:rsid w:val="000D19C5"/>
    <w:rsid w:val="000D1A28"/>
    <w:rsid w:val="000D2255"/>
    <w:rsid w:val="000D248A"/>
    <w:rsid w:val="000D2519"/>
    <w:rsid w:val="000D285F"/>
    <w:rsid w:val="000D2D12"/>
    <w:rsid w:val="000D2E2A"/>
    <w:rsid w:val="000D30F0"/>
    <w:rsid w:val="000D334C"/>
    <w:rsid w:val="000D3487"/>
    <w:rsid w:val="000D3CB5"/>
    <w:rsid w:val="000D401B"/>
    <w:rsid w:val="000D404F"/>
    <w:rsid w:val="000D4063"/>
    <w:rsid w:val="000D424F"/>
    <w:rsid w:val="000D46B0"/>
    <w:rsid w:val="000D46EE"/>
    <w:rsid w:val="000D4997"/>
    <w:rsid w:val="000D4CE6"/>
    <w:rsid w:val="000D4E0C"/>
    <w:rsid w:val="000D4E24"/>
    <w:rsid w:val="000D55D1"/>
    <w:rsid w:val="000D5999"/>
    <w:rsid w:val="000D5A4C"/>
    <w:rsid w:val="000D5F83"/>
    <w:rsid w:val="000D62C8"/>
    <w:rsid w:val="000D66EB"/>
    <w:rsid w:val="000D681E"/>
    <w:rsid w:val="000D6A2B"/>
    <w:rsid w:val="000D7224"/>
    <w:rsid w:val="000D7226"/>
    <w:rsid w:val="000D727A"/>
    <w:rsid w:val="000D73A6"/>
    <w:rsid w:val="000D784A"/>
    <w:rsid w:val="000D7E4F"/>
    <w:rsid w:val="000E0492"/>
    <w:rsid w:val="000E05D9"/>
    <w:rsid w:val="000E065F"/>
    <w:rsid w:val="000E09BA"/>
    <w:rsid w:val="000E1041"/>
    <w:rsid w:val="000E12EF"/>
    <w:rsid w:val="000E1366"/>
    <w:rsid w:val="000E1440"/>
    <w:rsid w:val="000E1506"/>
    <w:rsid w:val="000E1AF5"/>
    <w:rsid w:val="000E1B54"/>
    <w:rsid w:val="000E1D14"/>
    <w:rsid w:val="000E1DD9"/>
    <w:rsid w:val="000E1EBD"/>
    <w:rsid w:val="000E2067"/>
    <w:rsid w:val="000E22E9"/>
    <w:rsid w:val="000E2303"/>
    <w:rsid w:val="000E2ABC"/>
    <w:rsid w:val="000E2C23"/>
    <w:rsid w:val="000E2F1F"/>
    <w:rsid w:val="000E34CA"/>
    <w:rsid w:val="000E36AD"/>
    <w:rsid w:val="000E3AC9"/>
    <w:rsid w:val="000E3B0C"/>
    <w:rsid w:val="000E3B40"/>
    <w:rsid w:val="000E3D46"/>
    <w:rsid w:val="000E419D"/>
    <w:rsid w:val="000E4622"/>
    <w:rsid w:val="000E48F5"/>
    <w:rsid w:val="000E552B"/>
    <w:rsid w:val="000E58CF"/>
    <w:rsid w:val="000E59F1"/>
    <w:rsid w:val="000E5A81"/>
    <w:rsid w:val="000E5C05"/>
    <w:rsid w:val="000E5DCD"/>
    <w:rsid w:val="000E6142"/>
    <w:rsid w:val="000E6208"/>
    <w:rsid w:val="000E63A8"/>
    <w:rsid w:val="000E641D"/>
    <w:rsid w:val="000E6773"/>
    <w:rsid w:val="000E6A1B"/>
    <w:rsid w:val="000E6B84"/>
    <w:rsid w:val="000E6D29"/>
    <w:rsid w:val="000E6DFE"/>
    <w:rsid w:val="000E6F2D"/>
    <w:rsid w:val="000E725C"/>
    <w:rsid w:val="000E7792"/>
    <w:rsid w:val="000E7B10"/>
    <w:rsid w:val="000E7B80"/>
    <w:rsid w:val="000E7E5D"/>
    <w:rsid w:val="000E7FCB"/>
    <w:rsid w:val="000F00C4"/>
    <w:rsid w:val="000F0E0B"/>
    <w:rsid w:val="000F121D"/>
    <w:rsid w:val="000F156E"/>
    <w:rsid w:val="000F1912"/>
    <w:rsid w:val="000F197F"/>
    <w:rsid w:val="000F1DA5"/>
    <w:rsid w:val="000F21A0"/>
    <w:rsid w:val="000F21CF"/>
    <w:rsid w:val="000F23EB"/>
    <w:rsid w:val="000F2669"/>
    <w:rsid w:val="000F2A62"/>
    <w:rsid w:val="000F2E48"/>
    <w:rsid w:val="000F323B"/>
    <w:rsid w:val="000F33F8"/>
    <w:rsid w:val="000F3FAD"/>
    <w:rsid w:val="000F4037"/>
    <w:rsid w:val="000F41FB"/>
    <w:rsid w:val="000F431E"/>
    <w:rsid w:val="000F4895"/>
    <w:rsid w:val="000F48BB"/>
    <w:rsid w:val="000F4A63"/>
    <w:rsid w:val="000F4E5E"/>
    <w:rsid w:val="000F52ED"/>
    <w:rsid w:val="000F5331"/>
    <w:rsid w:val="000F549B"/>
    <w:rsid w:val="000F58ED"/>
    <w:rsid w:val="000F5A74"/>
    <w:rsid w:val="000F5F81"/>
    <w:rsid w:val="000F625B"/>
    <w:rsid w:val="000F641F"/>
    <w:rsid w:val="000F6AB3"/>
    <w:rsid w:val="000F6AD8"/>
    <w:rsid w:val="000F6CB5"/>
    <w:rsid w:val="000F6DF1"/>
    <w:rsid w:val="000F724B"/>
    <w:rsid w:val="000F72C2"/>
    <w:rsid w:val="000F7352"/>
    <w:rsid w:val="000F78E2"/>
    <w:rsid w:val="000F7A48"/>
    <w:rsid w:val="000F7C17"/>
    <w:rsid w:val="000F7CF2"/>
    <w:rsid w:val="00100379"/>
    <w:rsid w:val="00100C4C"/>
    <w:rsid w:val="00100D44"/>
    <w:rsid w:val="001010BD"/>
    <w:rsid w:val="0010111D"/>
    <w:rsid w:val="00101432"/>
    <w:rsid w:val="00101576"/>
    <w:rsid w:val="00101A5D"/>
    <w:rsid w:val="0010218A"/>
    <w:rsid w:val="001021B7"/>
    <w:rsid w:val="00102320"/>
    <w:rsid w:val="00102506"/>
    <w:rsid w:val="00102563"/>
    <w:rsid w:val="001026CB"/>
    <w:rsid w:val="00102814"/>
    <w:rsid w:val="001029EF"/>
    <w:rsid w:val="001031B7"/>
    <w:rsid w:val="0010324D"/>
    <w:rsid w:val="00103A92"/>
    <w:rsid w:val="00103AEF"/>
    <w:rsid w:val="00103BAD"/>
    <w:rsid w:val="001041A5"/>
    <w:rsid w:val="00104258"/>
    <w:rsid w:val="0010473F"/>
    <w:rsid w:val="00104747"/>
    <w:rsid w:val="00104EC3"/>
    <w:rsid w:val="001050EF"/>
    <w:rsid w:val="0010522E"/>
    <w:rsid w:val="001056CC"/>
    <w:rsid w:val="001056EE"/>
    <w:rsid w:val="00105C3C"/>
    <w:rsid w:val="00105E93"/>
    <w:rsid w:val="0010635D"/>
    <w:rsid w:val="00106E3D"/>
    <w:rsid w:val="00106E80"/>
    <w:rsid w:val="001070EC"/>
    <w:rsid w:val="00110258"/>
    <w:rsid w:val="00110288"/>
    <w:rsid w:val="00110380"/>
    <w:rsid w:val="00110462"/>
    <w:rsid w:val="0011072F"/>
    <w:rsid w:val="00110A51"/>
    <w:rsid w:val="00110B6F"/>
    <w:rsid w:val="00110F74"/>
    <w:rsid w:val="001111B6"/>
    <w:rsid w:val="001111E9"/>
    <w:rsid w:val="001113E0"/>
    <w:rsid w:val="00111460"/>
    <w:rsid w:val="0011199D"/>
    <w:rsid w:val="001119FA"/>
    <w:rsid w:val="00111C91"/>
    <w:rsid w:val="00111EB7"/>
    <w:rsid w:val="0011216C"/>
    <w:rsid w:val="00112182"/>
    <w:rsid w:val="00112514"/>
    <w:rsid w:val="00112593"/>
    <w:rsid w:val="00112606"/>
    <w:rsid w:val="00112756"/>
    <w:rsid w:val="0011275F"/>
    <w:rsid w:val="00112889"/>
    <w:rsid w:val="00112A1A"/>
    <w:rsid w:val="00112BC5"/>
    <w:rsid w:val="00112F49"/>
    <w:rsid w:val="001131F1"/>
    <w:rsid w:val="00113444"/>
    <w:rsid w:val="0011345F"/>
    <w:rsid w:val="0011359E"/>
    <w:rsid w:val="001135F5"/>
    <w:rsid w:val="00113700"/>
    <w:rsid w:val="001137FA"/>
    <w:rsid w:val="001138C2"/>
    <w:rsid w:val="00113C9C"/>
    <w:rsid w:val="00113DD6"/>
    <w:rsid w:val="001143A4"/>
    <w:rsid w:val="001146EC"/>
    <w:rsid w:val="00114872"/>
    <w:rsid w:val="0011495C"/>
    <w:rsid w:val="00114A62"/>
    <w:rsid w:val="00114B6B"/>
    <w:rsid w:val="00114C7C"/>
    <w:rsid w:val="00114F4F"/>
    <w:rsid w:val="001152CC"/>
    <w:rsid w:val="001153B6"/>
    <w:rsid w:val="00115970"/>
    <w:rsid w:val="00115CB2"/>
    <w:rsid w:val="00115DCE"/>
    <w:rsid w:val="00116046"/>
    <w:rsid w:val="00116231"/>
    <w:rsid w:val="0011693D"/>
    <w:rsid w:val="00116B30"/>
    <w:rsid w:val="00116F74"/>
    <w:rsid w:val="001173A2"/>
    <w:rsid w:val="0011759C"/>
    <w:rsid w:val="001176B7"/>
    <w:rsid w:val="001177EA"/>
    <w:rsid w:val="001179EE"/>
    <w:rsid w:val="001179F8"/>
    <w:rsid w:val="0012027C"/>
    <w:rsid w:val="00120DDC"/>
    <w:rsid w:val="00121867"/>
    <w:rsid w:val="00121A96"/>
    <w:rsid w:val="00121D6C"/>
    <w:rsid w:val="0012218A"/>
    <w:rsid w:val="001221B7"/>
    <w:rsid w:val="0012243F"/>
    <w:rsid w:val="00122738"/>
    <w:rsid w:val="001229D0"/>
    <w:rsid w:val="00122A07"/>
    <w:rsid w:val="00122A7F"/>
    <w:rsid w:val="001233B7"/>
    <w:rsid w:val="001239DE"/>
    <w:rsid w:val="00124252"/>
    <w:rsid w:val="001243E2"/>
    <w:rsid w:val="00124802"/>
    <w:rsid w:val="0012493F"/>
    <w:rsid w:val="00124944"/>
    <w:rsid w:val="001249C6"/>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0F16"/>
    <w:rsid w:val="00131543"/>
    <w:rsid w:val="00131878"/>
    <w:rsid w:val="00131908"/>
    <w:rsid w:val="00131CCC"/>
    <w:rsid w:val="00131D04"/>
    <w:rsid w:val="00131FD4"/>
    <w:rsid w:val="0013226B"/>
    <w:rsid w:val="0013291F"/>
    <w:rsid w:val="00132DB2"/>
    <w:rsid w:val="00133103"/>
    <w:rsid w:val="0013328B"/>
    <w:rsid w:val="00133532"/>
    <w:rsid w:val="001337E7"/>
    <w:rsid w:val="001338E6"/>
    <w:rsid w:val="001342C8"/>
    <w:rsid w:val="0013441D"/>
    <w:rsid w:val="00134714"/>
    <w:rsid w:val="00134C6F"/>
    <w:rsid w:val="00134DCF"/>
    <w:rsid w:val="00135226"/>
    <w:rsid w:val="001352DA"/>
    <w:rsid w:val="00135E13"/>
    <w:rsid w:val="00136B55"/>
    <w:rsid w:val="00136BDF"/>
    <w:rsid w:val="00136CE5"/>
    <w:rsid w:val="001372B1"/>
    <w:rsid w:val="00137423"/>
    <w:rsid w:val="0013763B"/>
    <w:rsid w:val="00137793"/>
    <w:rsid w:val="00137AD1"/>
    <w:rsid w:val="00137D3D"/>
    <w:rsid w:val="001408D4"/>
    <w:rsid w:val="00140A07"/>
    <w:rsid w:val="00140BDA"/>
    <w:rsid w:val="001412B7"/>
    <w:rsid w:val="001415CD"/>
    <w:rsid w:val="00141A72"/>
    <w:rsid w:val="00141BC1"/>
    <w:rsid w:val="00141DD2"/>
    <w:rsid w:val="00141E6B"/>
    <w:rsid w:val="00141EFA"/>
    <w:rsid w:val="00142166"/>
    <w:rsid w:val="001421C5"/>
    <w:rsid w:val="001423A1"/>
    <w:rsid w:val="0014252B"/>
    <w:rsid w:val="001425D9"/>
    <w:rsid w:val="0014261C"/>
    <w:rsid w:val="00142715"/>
    <w:rsid w:val="00142D9A"/>
    <w:rsid w:val="00143010"/>
    <w:rsid w:val="001430CD"/>
    <w:rsid w:val="001435C1"/>
    <w:rsid w:val="00143971"/>
    <w:rsid w:val="00143F5B"/>
    <w:rsid w:val="00143FA5"/>
    <w:rsid w:val="0014413C"/>
    <w:rsid w:val="0014436D"/>
    <w:rsid w:val="00144488"/>
    <w:rsid w:val="0014459F"/>
    <w:rsid w:val="001445CF"/>
    <w:rsid w:val="001447B2"/>
    <w:rsid w:val="00144BF6"/>
    <w:rsid w:val="00144C82"/>
    <w:rsid w:val="00144CF2"/>
    <w:rsid w:val="001458AC"/>
    <w:rsid w:val="001458BF"/>
    <w:rsid w:val="00145C8F"/>
    <w:rsid w:val="00145F9C"/>
    <w:rsid w:val="00146078"/>
    <w:rsid w:val="00146354"/>
    <w:rsid w:val="0014638D"/>
    <w:rsid w:val="00146462"/>
    <w:rsid w:val="00146693"/>
    <w:rsid w:val="0014735E"/>
    <w:rsid w:val="00147A6D"/>
    <w:rsid w:val="00147C15"/>
    <w:rsid w:val="00147DE3"/>
    <w:rsid w:val="00147F35"/>
    <w:rsid w:val="0015074E"/>
    <w:rsid w:val="00150CF0"/>
    <w:rsid w:val="00150F51"/>
    <w:rsid w:val="00150F9B"/>
    <w:rsid w:val="00151091"/>
    <w:rsid w:val="001512AE"/>
    <w:rsid w:val="00151654"/>
    <w:rsid w:val="001516D8"/>
    <w:rsid w:val="00151825"/>
    <w:rsid w:val="0015186C"/>
    <w:rsid w:val="00151ABA"/>
    <w:rsid w:val="00152169"/>
    <w:rsid w:val="0015239C"/>
    <w:rsid w:val="001528E5"/>
    <w:rsid w:val="001530DF"/>
    <w:rsid w:val="00153822"/>
    <w:rsid w:val="0015383D"/>
    <w:rsid w:val="00154025"/>
    <w:rsid w:val="0015451E"/>
    <w:rsid w:val="0015458B"/>
    <w:rsid w:val="00154F1D"/>
    <w:rsid w:val="00155094"/>
    <w:rsid w:val="0015521D"/>
    <w:rsid w:val="00155678"/>
    <w:rsid w:val="0015575E"/>
    <w:rsid w:val="0015578B"/>
    <w:rsid w:val="00156766"/>
    <w:rsid w:val="00156D1B"/>
    <w:rsid w:val="00156EE2"/>
    <w:rsid w:val="00157292"/>
    <w:rsid w:val="0015760F"/>
    <w:rsid w:val="0015766A"/>
    <w:rsid w:val="0015772E"/>
    <w:rsid w:val="001579F0"/>
    <w:rsid w:val="00157A3A"/>
    <w:rsid w:val="00157D20"/>
    <w:rsid w:val="00157F55"/>
    <w:rsid w:val="00160007"/>
    <w:rsid w:val="0016046E"/>
    <w:rsid w:val="00160AA5"/>
    <w:rsid w:val="00160AC5"/>
    <w:rsid w:val="00160C35"/>
    <w:rsid w:val="0016136A"/>
    <w:rsid w:val="00161472"/>
    <w:rsid w:val="0016149D"/>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206"/>
    <w:rsid w:val="00164785"/>
    <w:rsid w:val="00164E99"/>
    <w:rsid w:val="0016554F"/>
    <w:rsid w:val="001661AA"/>
    <w:rsid w:val="001663F1"/>
    <w:rsid w:val="00166544"/>
    <w:rsid w:val="00166CB7"/>
    <w:rsid w:val="0016746F"/>
    <w:rsid w:val="001679C5"/>
    <w:rsid w:val="00167D02"/>
    <w:rsid w:val="001701A7"/>
    <w:rsid w:val="0017033F"/>
    <w:rsid w:val="00170570"/>
    <w:rsid w:val="00170A24"/>
    <w:rsid w:val="00170ADA"/>
    <w:rsid w:val="00170C0A"/>
    <w:rsid w:val="00170CC4"/>
    <w:rsid w:val="0017142D"/>
    <w:rsid w:val="00171859"/>
    <w:rsid w:val="00171BB8"/>
    <w:rsid w:val="00171E18"/>
    <w:rsid w:val="00171E83"/>
    <w:rsid w:val="00171F2C"/>
    <w:rsid w:val="00172736"/>
    <w:rsid w:val="0017276A"/>
    <w:rsid w:val="00172D4A"/>
    <w:rsid w:val="00172E04"/>
    <w:rsid w:val="001730A5"/>
    <w:rsid w:val="00173182"/>
    <w:rsid w:val="00173684"/>
    <w:rsid w:val="00173EAF"/>
    <w:rsid w:val="00173FE0"/>
    <w:rsid w:val="001742EB"/>
    <w:rsid w:val="001743D9"/>
    <w:rsid w:val="00174596"/>
    <w:rsid w:val="00175047"/>
    <w:rsid w:val="00175762"/>
    <w:rsid w:val="00175C29"/>
    <w:rsid w:val="00175CBA"/>
    <w:rsid w:val="00175E09"/>
    <w:rsid w:val="00175E15"/>
    <w:rsid w:val="00176156"/>
    <w:rsid w:val="001762A8"/>
    <w:rsid w:val="001765CA"/>
    <w:rsid w:val="00176652"/>
    <w:rsid w:val="001767E5"/>
    <w:rsid w:val="0017685D"/>
    <w:rsid w:val="001768B6"/>
    <w:rsid w:val="00176945"/>
    <w:rsid w:val="00176A28"/>
    <w:rsid w:val="00176B11"/>
    <w:rsid w:val="001771D5"/>
    <w:rsid w:val="0017780D"/>
    <w:rsid w:val="00177970"/>
    <w:rsid w:val="00180382"/>
    <w:rsid w:val="00180507"/>
    <w:rsid w:val="001805A3"/>
    <w:rsid w:val="001806FC"/>
    <w:rsid w:val="001807A6"/>
    <w:rsid w:val="00180B89"/>
    <w:rsid w:val="00180B92"/>
    <w:rsid w:val="00180E49"/>
    <w:rsid w:val="00181289"/>
    <w:rsid w:val="00181489"/>
    <w:rsid w:val="00181873"/>
    <w:rsid w:val="001818A2"/>
    <w:rsid w:val="00181A7D"/>
    <w:rsid w:val="00181AF5"/>
    <w:rsid w:val="00181E76"/>
    <w:rsid w:val="0018231F"/>
    <w:rsid w:val="001827C3"/>
    <w:rsid w:val="00182838"/>
    <w:rsid w:val="0018292E"/>
    <w:rsid w:val="00182942"/>
    <w:rsid w:val="00182AE3"/>
    <w:rsid w:val="00182B7F"/>
    <w:rsid w:val="00182E76"/>
    <w:rsid w:val="0018342F"/>
    <w:rsid w:val="0018370E"/>
    <w:rsid w:val="00183BAA"/>
    <w:rsid w:val="00184196"/>
    <w:rsid w:val="001842C6"/>
    <w:rsid w:val="001842E4"/>
    <w:rsid w:val="00184407"/>
    <w:rsid w:val="00184499"/>
    <w:rsid w:val="001845DC"/>
    <w:rsid w:val="00184BBC"/>
    <w:rsid w:val="00184EC9"/>
    <w:rsid w:val="0018555B"/>
    <w:rsid w:val="00185893"/>
    <w:rsid w:val="001862F3"/>
    <w:rsid w:val="001863F1"/>
    <w:rsid w:val="00186488"/>
    <w:rsid w:val="001867B4"/>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0FA2"/>
    <w:rsid w:val="0019176B"/>
    <w:rsid w:val="00191D33"/>
    <w:rsid w:val="00192293"/>
    <w:rsid w:val="001925A9"/>
    <w:rsid w:val="00192889"/>
    <w:rsid w:val="00192E82"/>
    <w:rsid w:val="00193142"/>
    <w:rsid w:val="00193747"/>
    <w:rsid w:val="00193DB7"/>
    <w:rsid w:val="00193DEA"/>
    <w:rsid w:val="00194AD8"/>
    <w:rsid w:val="00194E03"/>
    <w:rsid w:val="00194E86"/>
    <w:rsid w:val="00194F63"/>
    <w:rsid w:val="00195683"/>
    <w:rsid w:val="00195706"/>
    <w:rsid w:val="00195A89"/>
    <w:rsid w:val="00195EA4"/>
    <w:rsid w:val="0019646C"/>
    <w:rsid w:val="001966D2"/>
    <w:rsid w:val="0019698C"/>
    <w:rsid w:val="00197661"/>
    <w:rsid w:val="0019785D"/>
    <w:rsid w:val="001978E6"/>
    <w:rsid w:val="001A040A"/>
    <w:rsid w:val="001A0519"/>
    <w:rsid w:val="001A0684"/>
    <w:rsid w:val="001A0956"/>
    <w:rsid w:val="001A0A24"/>
    <w:rsid w:val="001A12AC"/>
    <w:rsid w:val="001A14A3"/>
    <w:rsid w:val="001A18B3"/>
    <w:rsid w:val="001A1B9D"/>
    <w:rsid w:val="001A1D6F"/>
    <w:rsid w:val="001A1E6C"/>
    <w:rsid w:val="001A1F68"/>
    <w:rsid w:val="001A24F6"/>
    <w:rsid w:val="001A31AE"/>
    <w:rsid w:val="001A33F0"/>
    <w:rsid w:val="001A35D4"/>
    <w:rsid w:val="001A37C3"/>
    <w:rsid w:val="001A3A5D"/>
    <w:rsid w:val="001A4206"/>
    <w:rsid w:val="001A4BB4"/>
    <w:rsid w:val="001A4C57"/>
    <w:rsid w:val="001A50B1"/>
    <w:rsid w:val="001A5F42"/>
    <w:rsid w:val="001A6604"/>
    <w:rsid w:val="001A6625"/>
    <w:rsid w:val="001A6A18"/>
    <w:rsid w:val="001A6D86"/>
    <w:rsid w:val="001A745C"/>
    <w:rsid w:val="001A7754"/>
    <w:rsid w:val="001A79A4"/>
    <w:rsid w:val="001B0041"/>
    <w:rsid w:val="001B0354"/>
    <w:rsid w:val="001B0BA7"/>
    <w:rsid w:val="001B0D79"/>
    <w:rsid w:val="001B0F6F"/>
    <w:rsid w:val="001B1189"/>
    <w:rsid w:val="001B11B7"/>
    <w:rsid w:val="001B12B5"/>
    <w:rsid w:val="001B1600"/>
    <w:rsid w:val="001B180F"/>
    <w:rsid w:val="001B1A91"/>
    <w:rsid w:val="001B1CEA"/>
    <w:rsid w:val="001B1E03"/>
    <w:rsid w:val="001B20D1"/>
    <w:rsid w:val="001B2495"/>
    <w:rsid w:val="001B26E9"/>
    <w:rsid w:val="001B2971"/>
    <w:rsid w:val="001B3001"/>
    <w:rsid w:val="001B3149"/>
    <w:rsid w:val="001B3291"/>
    <w:rsid w:val="001B3572"/>
    <w:rsid w:val="001B3C47"/>
    <w:rsid w:val="001B40D9"/>
    <w:rsid w:val="001B4135"/>
    <w:rsid w:val="001B4429"/>
    <w:rsid w:val="001B4901"/>
    <w:rsid w:val="001B49F7"/>
    <w:rsid w:val="001B4DD5"/>
    <w:rsid w:val="001B527B"/>
    <w:rsid w:val="001B5847"/>
    <w:rsid w:val="001B5D6F"/>
    <w:rsid w:val="001B5E24"/>
    <w:rsid w:val="001B5F0F"/>
    <w:rsid w:val="001B61DE"/>
    <w:rsid w:val="001B66C2"/>
    <w:rsid w:val="001B674A"/>
    <w:rsid w:val="001B6982"/>
    <w:rsid w:val="001B6A05"/>
    <w:rsid w:val="001B6B77"/>
    <w:rsid w:val="001B6BAD"/>
    <w:rsid w:val="001B7396"/>
    <w:rsid w:val="001B76BA"/>
    <w:rsid w:val="001B781D"/>
    <w:rsid w:val="001C006D"/>
    <w:rsid w:val="001C027D"/>
    <w:rsid w:val="001C064F"/>
    <w:rsid w:val="001C0FBC"/>
    <w:rsid w:val="001C121D"/>
    <w:rsid w:val="001C1246"/>
    <w:rsid w:val="001C1D78"/>
    <w:rsid w:val="001C26CE"/>
    <w:rsid w:val="001C26F9"/>
    <w:rsid w:val="001C2A3F"/>
    <w:rsid w:val="001C2E9A"/>
    <w:rsid w:val="001C3588"/>
    <w:rsid w:val="001C3850"/>
    <w:rsid w:val="001C3D1C"/>
    <w:rsid w:val="001C3FC8"/>
    <w:rsid w:val="001C41CF"/>
    <w:rsid w:val="001C41EF"/>
    <w:rsid w:val="001C4833"/>
    <w:rsid w:val="001C4AAD"/>
    <w:rsid w:val="001C4BA3"/>
    <w:rsid w:val="001C4BD4"/>
    <w:rsid w:val="001C4F0C"/>
    <w:rsid w:val="001C54F3"/>
    <w:rsid w:val="001C575C"/>
    <w:rsid w:val="001C5797"/>
    <w:rsid w:val="001C5DB8"/>
    <w:rsid w:val="001C5E8B"/>
    <w:rsid w:val="001C5F9D"/>
    <w:rsid w:val="001C6381"/>
    <w:rsid w:val="001C6B82"/>
    <w:rsid w:val="001C6DD7"/>
    <w:rsid w:val="001C76EB"/>
    <w:rsid w:val="001D04B9"/>
    <w:rsid w:val="001D080D"/>
    <w:rsid w:val="001D1447"/>
    <w:rsid w:val="001D154C"/>
    <w:rsid w:val="001D1841"/>
    <w:rsid w:val="001D2401"/>
    <w:rsid w:val="001D2427"/>
    <w:rsid w:val="001D24BE"/>
    <w:rsid w:val="001D2605"/>
    <w:rsid w:val="001D2896"/>
    <w:rsid w:val="001D28C3"/>
    <w:rsid w:val="001D2D6A"/>
    <w:rsid w:val="001D2E6A"/>
    <w:rsid w:val="001D309C"/>
    <w:rsid w:val="001D371D"/>
    <w:rsid w:val="001D38F4"/>
    <w:rsid w:val="001D3CC1"/>
    <w:rsid w:val="001D43C3"/>
    <w:rsid w:val="001D44AA"/>
    <w:rsid w:val="001D472D"/>
    <w:rsid w:val="001D4854"/>
    <w:rsid w:val="001D4989"/>
    <w:rsid w:val="001D4ABF"/>
    <w:rsid w:val="001D4B49"/>
    <w:rsid w:val="001D4FC4"/>
    <w:rsid w:val="001D5080"/>
    <w:rsid w:val="001D50BC"/>
    <w:rsid w:val="001D52E4"/>
    <w:rsid w:val="001D5423"/>
    <w:rsid w:val="001D5430"/>
    <w:rsid w:val="001D58A4"/>
    <w:rsid w:val="001D5C90"/>
    <w:rsid w:val="001D5D39"/>
    <w:rsid w:val="001D5FC0"/>
    <w:rsid w:val="001D607A"/>
    <w:rsid w:val="001D60B3"/>
    <w:rsid w:val="001D66FC"/>
    <w:rsid w:val="001D68BC"/>
    <w:rsid w:val="001D6C5D"/>
    <w:rsid w:val="001D6CFD"/>
    <w:rsid w:val="001D6DDD"/>
    <w:rsid w:val="001D6E97"/>
    <w:rsid w:val="001D6ECE"/>
    <w:rsid w:val="001D7BA7"/>
    <w:rsid w:val="001E0172"/>
    <w:rsid w:val="001E025D"/>
    <w:rsid w:val="001E0456"/>
    <w:rsid w:val="001E058F"/>
    <w:rsid w:val="001E09C4"/>
    <w:rsid w:val="001E0B06"/>
    <w:rsid w:val="001E0BE0"/>
    <w:rsid w:val="001E0D3C"/>
    <w:rsid w:val="001E0D4B"/>
    <w:rsid w:val="001E0D7E"/>
    <w:rsid w:val="001E1023"/>
    <w:rsid w:val="001E114F"/>
    <w:rsid w:val="001E12D9"/>
    <w:rsid w:val="001E18B8"/>
    <w:rsid w:val="001E1C0D"/>
    <w:rsid w:val="001E21E6"/>
    <w:rsid w:val="001E21F7"/>
    <w:rsid w:val="001E2EF6"/>
    <w:rsid w:val="001E2F8E"/>
    <w:rsid w:val="001E31EE"/>
    <w:rsid w:val="001E3367"/>
    <w:rsid w:val="001E3374"/>
    <w:rsid w:val="001E39F0"/>
    <w:rsid w:val="001E3AE2"/>
    <w:rsid w:val="001E3CF5"/>
    <w:rsid w:val="001E3E0C"/>
    <w:rsid w:val="001E443A"/>
    <w:rsid w:val="001E537A"/>
    <w:rsid w:val="001E53A3"/>
    <w:rsid w:val="001E555B"/>
    <w:rsid w:val="001E56E5"/>
    <w:rsid w:val="001E57E7"/>
    <w:rsid w:val="001E584A"/>
    <w:rsid w:val="001E5958"/>
    <w:rsid w:val="001E5AF4"/>
    <w:rsid w:val="001E5C6E"/>
    <w:rsid w:val="001E5D7A"/>
    <w:rsid w:val="001E5EED"/>
    <w:rsid w:val="001E5F5A"/>
    <w:rsid w:val="001E6DBA"/>
    <w:rsid w:val="001E6F22"/>
    <w:rsid w:val="001E72D2"/>
    <w:rsid w:val="001E7803"/>
    <w:rsid w:val="001E7870"/>
    <w:rsid w:val="001E7B63"/>
    <w:rsid w:val="001E7D18"/>
    <w:rsid w:val="001F06A9"/>
    <w:rsid w:val="001F099B"/>
    <w:rsid w:val="001F0A67"/>
    <w:rsid w:val="001F0D4E"/>
    <w:rsid w:val="001F0DB6"/>
    <w:rsid w:val="001F129F"/>
    <w:rsid w:val="001F134C"/>
    <w:rsid w:val="001F161C"/>
    <w:rsid w:val="001F181F"/>
    <w:rsid w:val="001F19D7"/>
    <w:rsid w:val="001F1A26"/>
    <w:rsid w:val="001F1AFB"/>
    <w:rsid w:val="001F1CCD"/>
    <w:rsid w:val="001F1E8A"/>
    <w:rsid w:val="001F2112"/>
    <w:rsid w:val="001F229B"/>
    <w:rsid w:val="001F2335"/>
    <w:rsid w:val="001F24DA"/>
    <w:rsid w:val="001F2BBC"/>
    <w:rsid w:val="001F2C22"/>
    <w:rsid w:val="001F2F28"/>
    <w:rsid w:val="001F30C9"/>
    <w:rsid w:val="001F31DB"/>
    <w:rsid w:val="001F3907"/>
    <w:rsid w:val="001F3C19"/>
    <w:rsid w:val="001F43DF"/>
    <w:rsid w:val="001F443B"/>
    <w:rsid w:val="001F478F"/>
    <w:rsid w:val="001F4A65"/>
    <w:rsid w:val="001F4F9E"/>
    <w:rsid w:val="001F5038"/>
    <w:rsid w:val="001F53DE"/>
    <w:rsid w:val="001F59C4"/>
    <w:rsid w:val="001F5A57"/>
    <w:rsid w:val="001F5AB9"/>
    <w:rsid w:val="001F5B51"/>
    <w:rsid w:val="001F5C35"/>
    <w:rsid w:val="001F5F29"/>
    <w:rsid w:val="001F5F38"/>
    <w:rsid w:val="001F60A3"/>
    <w:rsid w:val="001F6341"/>
    <w:rsid w:val="001F6C7D"/>
    <w:rsid w:val="001F7049"/>
    <w:rsid w:val="001F71DC"/>
    <w:rsid w:val="001F7246"/>
    <w:rsid w:val="001F76C6"/>
    <w:rsid w:val="001F786D"/>
    <w:rsid w:val="001F7A8F"/>
    <w:rsid w:val="001F7D63"/>
    <w:rsid w:val="0020063F"/>
    <w:rsid w:val="002009CC"/>
    <w:rsid w:val="00200AF1"/>
    <w:rsid w:val="00200D15"/>
    <w:rsid w:val="00200DA0"/>
    <w:rsid w:val="00201637"/>
    <w:rsid w:val="0020165E"/>
    <w:rsid w:val="002019FF"/>
    <w:rsid w:val="00201A22"/>
    <w:rsid w:val="00201CA6"/>
    <w:rsid w:val="00201EC9"/>
    <w:rsid w:val="002023EE"/>
    <w:rsid w:val="0020266A"/>
    <w:rsid w:val="00202914"/>
    <w:rsid w:val="0020293F"/>
    <w:rsid w:val="00202F2F"/>
    <w:rsid w:val="00202F91"/>
    <w:rsid w:val="00203574"/>
    <w:rsid w:val="0020389B"/>
    <w:rsid w:val="00203CE6"/>
    <w:rsid w:val="00203FA4"/>
    <w:rsid w:val="00203FB8"/>
    <w:rsid w:val="0020432F"/>
    <w:rsid w:val="00204BF8"/>
    <w:rsid w:val="00204E86"/>
    <w:rsid w:val="00205243"/>
    <w:rsid w:val="00205322"/>
    <w:rsid w:val="00205462"/>
    <w:rsid w:val="00205938"/>
    <w:rsid w:val="00205F90"/>
    <w:rsid w:val="002064D1"/>
    <w:rsid w:val="0020677B"/>
    <w:rsid w:val="002069A6"/>
    <w:rsid w:val="00206B0D"/>
    <w:rsid w:val="00206C84"/>
    <w:rsid w:val="00206E6A"/>
    <w:rsid w:val="00206FD5"/>
    <w:rsid w:val="002072C2"/>
    <w:rsid w:val="002076F3"/>
    <w:rsid w:val="00207920"/>
    <w:rsid w:val="00207AEE"/>
    <w:rsid w:val="00210771"/>
    <w:rsid w:val="0021083C"/>
    <w:rsid w:val="00210CE1"/>
    <w:rsid w:val="00210F74"/>
    <w:rsid w:val="00211030"/>
    <w:rsid w:val="00211052"/>
    <w:rsid w:val="00211D4D"/>
    <w:rsid w:val="00212034"/>
    <w:rsid w:val="002121D7"/>
    <w:rsid w:val="002127E6"/>
    <w:rsid w:val="002128DF"/>
    <w:rsid w:val="00212ABE"/>
    <w:rsid w:val="00212D4B"/>
    <w:rsid w:val="0021329C"/>
    <w:rsid w:val="00213766"/>
    <w:rsid w:val="00213D73"/>
    <w:rsid w:val="00213DE6"/>
    <w:rsid w:val="00213EFC"/>
    <w:rsid w:val="002140B6"/>
    <w:rsid w:val="002142D2"/>
    <w:rsid w:val="0021443F"/>
    <w:rsid w:val="002149A7"/>
    <w:rsid w:val="00214AA8"/>
    <w:rsid w:val="00214CC3"/>
    <w:rsid w:val="00214E76"/>
    <w:rsid w:val="0021534C"/>
    <w:rsid w:val="00215890"/>
    <w:rsid w:val="00215E87"/>
    <w:rsid w:val="00216787"/>
    <w:rsid w:val="00216D45"/>
    <w:rsid w:val="00216E44"/>
    <w:rsid w:val="00217120"/>
    <w:rsid w:val="00217290"/>
    <w:rsid w:val="00217556"/>
    <w:rsid w:val="002175F8"/>
    <w:rsid w:val="002179B0"/>
    <w:rsid w:val="002179DE"/>
    <w:rsid w:val="00217A9F"/>
    <w:rsid w:val="00217C44"/>
    <w:rsid w:val="00217E5C"/>
    <w:rsid w:val="0022030C"/>
    <w:rsid w:val="0022093C"/>
    <w:rsid w:val="00221074"/>
    <w:rsid w:val="002216E6"/>
    <w:rsid w:val="0022208E"/>
    <w:rsid w:val="00222C40"/>
    <w:rsid w:val="00222D1D"/>
    <w:rsid w:val="00222F0C"/>
    <w:rsid w:val="002230A2"/>
    <w:rsid w:val="0022369F"/>
    <w:rsid w:val="002239E1"/>
    <w:rsid w:val="00223D1D"/>
    <w:rsid w:val="0022404B"/>
    <w:rsid w:val="002244E0"/>
    <w:rsid w:val="002247C0"/>
    <w:rsid w:val="00224841"/>
    <w:rsid w:val="00224DBE"/>
    <w:rsid w:val="00224E55"/>
    <w:rsid w:val="00225DAB"/>
    <w:rsid w:val="00226183"/>
    <w:rsid w:val="002261FC"/>
    <w:rsid w:val="0022684D"/>
    <w:rsid w:val="00226CB1"/>
    <w:rsid w:val="0022701A"/>
    <w:rsid w:val="00227192"/>
    <w:rsid w:val="002273F4"/>
    <w:rsid w:val="00227404"/>
    <w:rsid w:val="00227417"/>
    <w:rsid w:val="002278ED"/>
    <w:rsid w:val="00227981"/>
    <w:rsid w:val="00227B24"/>
    <w:rsid w:val="002301DA"/>
    <w:rsid w:val="00230936"/>
    <w:rsid w:val="00230C94"/>
    <w:rsid w:val="00230EB7"/>
    <w:rsid w:val="00230EC6"/>
    <w:rsid w:val="00230FCF"/>
    <w:rsid w:val="00231076"/>
    <w:rsid w:val="002310AF"/>
    <w:rsid w:val="00231C1A"/>
    <w:rsid w:val="00231F1E"/>
    <w:rsid w:val="002322F6"/>
    <w:rsid w:val="00232321"/>
    <w:rsid w:val="00233036"/>
    <w:rsid w:val="00233355"/>
    <w:rsid w:val="0023379E"/>
    <w:rsid w:val="002337EC"/>
    <w:rsid w:val="00233A2D"/>
    <w:rsid w:val="0023458E"/>
    <w:rsid w:val="002349F0"/>
    <w:rsid w:val="00234C5F"/>
    <w:rsid w:val="00234F90"/>
    <w:rsid w:val="0023519B"/>
    <w:rsid w:val="0023546E"/>
    <w:rsid w:val="00235827"/>
    <w:rsid w:val="0023585F"/>
    <w:rsid w:val="00235D88"/>
    <w:rsid w:val="00235F0C"/>
    <w:rsid w:val="002361B5"/>
    <w:rsid w:val="002366A3"/>
    <w:rsid w:val="00236947"/>
    <w:rsid w:val="002369AD"/>
    <w:rsid w:val="00236C6E"/>
    <w:rsid w:val="00236DDB"/>
    <w:rsid w:val="00237211"/>
    <w:rsid w:val="002373D4"/>
    <w:rsid w:val="00237771"/>
    <w:rsid w:val="002379F9"/>
    <w:rsid w:val="00237BAA"/>
    <w:rsid w:val="00237CA0"/>
    <w:rsid w:val="00237D5C"/>
    <w:rsid w:val="00237E42"/>
    <w:rsid w:val="00237E5C"/>
    <w:rsid w:val="002401F7"/>
    <w:rsid w:val="002407A6"/>
    <w:rsid w:val="0024085D"/>
    <w:rsid w:val="00240A71"/>
    <w:rsid w:val="0024131C"/>
    <w:rsid w:val="0024185C"/>
    <w:rsid w:val="00241933"/>
    <w:rsid w:val="00242173"/>
    <w:rsid w:val="002426D7"/>
    <w:rsid w:val="002429B3"/>
    <w:rsid w:val="00243212"/>
    <w:rsid w:val="0024339A"/>
    <w:rsid w:val="00243540"/>
    <w:rsid w:val="00243641"/>
    <w:rsid w:val="002437DD"/>
    <w:rsid w:val="00243997"/>
    <w:rsid w:val="00243E42"/>
    <w:rsid w:val="00244113"/>
    <w:rsid w:val="0024448F"/>
    <w:rsid w:val="0024452C"/>
    <w:rsid w:val="0024485C"/>
    <w:rsid w:val="00245579"/>
    <w:rsid w:val="00245D0A"/>
    <w:rsid w:val="00245E26"/>
    <w:rsid w:val="0024603E"/>
    <w:rsid w:val="002461C3"/>
    <w:rsid w:val="002462FC"/>
    <w:rsid w:val="002463B9"/>
    <w:rsid w:val="002463DD"/>
    <w:rsid w:val="0024669C"/>
    <w:rsid w:val="00246D36"/>
    <w:rsid w:val="00246D97"/>
    <w:rsid w:val="00246DB8"/>
    <w:rsid w:val="0024708E"/>
    <w:rsid w:val="0024743F"/>
    <w:rsid w:val="00247462"/>
    <w:rsid w:val="00247919"/>
    <w:rsid w:val="0024798E"/>
    <w:rsid w:val="002479A1"/>
    <w:rsid w:val="002479E3"/>
    <w:rsid w:val="00247A13"/>
    <w:rsid w:val="00247D89"/>
    <w:rsid w:val="002503CC"/>
    <w:rsid w:val="00250815"/>
    <w:rsid w:val="00250FBD"/>
    <w:rsid w:val="002510E5"/>
    <w:rsid w:val="0025133A"/>
    <w:rsid w:val="002514DB"/>
    <w:rsid w:val="002514E8"/>
    <w:rsid w:val="002517A3"/>
    <w:rsid w:val="00251819"/>
    <w:rsid w:val="00252749"/>
    <w:rsid w:val="002527EA"/>
    <w:rsid w:val="00252841"/>
    <w:rsid w:val="002528F7"/>
    <w:rsid w:val="002529C9"/>
    <w:rsid w:val="00252A43"/>
    <w:rsid w:val="00252B60"/>
    <w:rsid w:val="00252C9A"/>
    <w:rsid w:val="00252DBC"/>
    <w:rsid w:val="00253162"/>
    <w:rsid w:val="002535FF"/>
    <w:rsid w:val="00253B3A"/>
    <w:rsid w:val="00253C66"/>
    <w:rsid w:val="00253CF7"/>
    <w:rsid w:val="00253CF8"/>
    <w:rsid w:val="00253E8D"/>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127"/>
    <w:rsid w:val="00256328"/>
    <w:rsid w:val="0025665A"/>
    <w:rsid w:val="002567FB"/>
    <w:rsid w:val="00256FE1"/>
    <w:rsid w:val="0025700F"/>
    <w:rsid w:val="00257239"/>
    <w:rsid w:val="00257423"/>
    <w:rsid w:val="00257973"/>
    <w:rsid w:val="00257BB0"/>
    <w:rsid w:val="00257C19"/>
    <w:rsid w:val="00257CB9"/>
    <w:rsid w:val="00257E81"/>
    <w:rsid w:val="00260006"/>
    <w:rsid w:val="00260076"/>
    <w:rsid w:val="00260452"/>
    <w:rsid w:val="002604B0"/>
    <w:rsid w:val="00260683"/>
    <w:rsid w:val="0026084E"/>
    <w:rsid w:val="00260BE2"/>
    <w:rsid w:val="00260F76"/>
    <w:rsid w:val="0026115B"/>
    <w:rsid w:val="0026125F"/>
    <w:rsid w:val="00261335"/>
    <w:rsid w:val="00261579"/>
    <w:rsid w:val="00261890"/>
    <w:rsid w:val="002619F2"/>
    <w:rsid w:val="00261A4A"/>
    <w:rsid w:val="00261E1D"/>
    <w:rsid w:val="002621FD"/>
    <w:rsid w:val="00262601"/>
    <w:rsid w:val="00262697"/>
    <w:rsid w:val="00262962"/>
    <w:rsid w:val="00262B8F"/>
    <w:rsid w:val="00262CE8"/>
    <w:rsid w:val="00262D9A"/>
    <w:rsid w:val="00262EB5"/>
    <w:rsid w:val="00262FAD"/>
    <w:rsid w:val="002635B5"/>
    <w:rsid w:val="00263DAA"/>
    <w:rsid w:val="00263E82"/>
    <w:rsid w:val="00263E9A"/>
    <w:rsid w:val="00263F58"/>
    <w:rsid w:val="00263FEA"/>
    <w:rsid w:val="002643A1"/>
    <w:rsid w:val="0026445C"/>
    <w:rsid w:val="002647D1"/>
    <w:rsid w:val="00264838"/>
    <w:rsid w:val="00264B15"/>
    <w:rsid w:val="00265127"/>
    <w:rsid w:val="0026564B"/>
    <w:rsid w:val="00265819"/>
    <w:rsid w:val="002658E7"/>
    <w:rsid w:val="00265A59"/>
    <w:rsid w:val="00265A6E"/>
    <w:rsid w:val="00265AD2"/>
    <w:rsid w:val="002662E2"/>
    <w:rsid w:val="00266622"/>
    <w:rsid w:val="00266C36"/>
    <w:rsid w:val="00266CAB"/>
    <w:rsid w:val="00267038"/>
    <w:rsid w:val="0026736C"/>
    <w:rsid w:val="0026741D"/>
    <w:rsid w:val="0026750E"/>
    <w:rsid w:val="00267702"/>
    <w:rsid w:val="0026779D"/>
    <w:rsid w:val="00267A28"/>
    <w:rsid w:val="00267CA5"/>
    <w:rsid w:val="002704D5"/>
    <w:rsid w:val="00270872"/>
    <w:rsid w:val="00270F79"/>
    <w:rsid w:val="0027102E"/>
    <w:rsid w:val="00271359"/>
    <w:rsid w:val="002717DF"/>
    <w:rsid w:val="00271956"/>
    <w:rsid w:val="00271B1A"/>
    <w:rsid w:val="00272474"/>
    <w:rsid w:val="0027257D"/>
    <w:rsid w:val="002725A6"/>
    <w:rsid w:val="00272671"/>
    <w:rsid w:val="0027283D"/>
    <w:rsid w:val="0027284E"/>
    <w:rsid w:val="002728B3"/>
    <w:rsid w:val="00272CAE"/>
    <w:rsid w:val="00272CFC"/>
    <w:rsid w:val="00272D9C"/>
    <w:rsid w:val="002732C4"/>
    <w:rsid w:val="002739D3"/>
    <w:rsid w:val="00273D2A"/>
    <w:rsid w:val="00273E52"/>
    <w:rsid w:val="00273FA1"/>
    <w:rsid w:val="00274205"/>
    <w:rsid w:val="0027420F"/>
    <w:rsid w:val="0027453E"/>
    <w:rsid w:val="00274FFA"/>
    <w:rsid w:val="00275A54"/>
    <w:rsid w:val="00275B60"/>
    <w:rsid w:val="00275C48"/>
    <w:rsid w:val="00275F06"/>
    <w:rsid w:val="00275FDA"/>
    <w:rsid w:val="00276FCB"/>
    <w:rsid w:val="00277115"/>
    <w:rsid w:val="002775D6"/>
    <w:rsid w:val="002778DC"/>
    <w:rsid w:val="0027794D"/>
    <w:rsid w:val="00277A30"/>
    <w:rsid w:val="00277B68"/>
    <w:rsid w:val="00277C99"/>
    <w:rsid w:val="00280813"/>
    <w:rsid w:val="00280DAD"/>
    <w:rsid w:val="0028104A"/>
    <w:rsid w:val="002810E9"/>
    <w:rsid w:val="00281855"/>
    <w:rsid w:val="0028190C"/>
    <w:rsid w:val="002819D0"/>
    <w:rsid w:val="00282AC3"/>
    <w:rsid w:val="00282B19"/>
    <w:rsid w:val="00282EFB"/>
    <w:rsid w:val="00283177"/>
    <w:rsid w:val="00283261"/>
    <w:rsid w:val="00283403"/>
    <w:rsid w:val="00283E8D"/>
    <w:rsid w:val="00283EB3"/>
    <w:rsid w:val="0028415F"/>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8720F"/>
    <w:rsid w:val="00287D6A"/>
    <w:rsid w:val="002901A5"/>
    <w:rsid w:val="002904F8"/>
    <w:rsid w:val="00290B2A"/>
    <w:rsid w:val="00290BAE"/>
    <w:rsid w:val="00291427"/>
    <w:rsid w:val="00291535"/>
    <w:rsid w:val="002918D7"/>
    <w:rsid w:val="00292022"/>
    <w:rsid w:val="002921C4"/>
    <w:rsid w:val="0029264D"/>
    <w:rsid w:val="00292BE5"/>
    <w:rsid w:val="002932EC"/>
    <w:rsid w:val="002934E0"/>
    <w:rsid w:val="00293B61"/>
    <w:rsid w:val="00293C4F"/>
    <w:rsid w:val="00293CDE"/>
    <w:rsid w:val="002944F6"/>
    <w:rsid w:val="0029451A"/>
    <w:rsid w:val="00294BB6"/>
    <w:rsid w:val="002954D3"/>
    <w:rsid w:val="00295815"/>
    <w:rsid w:val="00296B7E"/>
    <w:rsid w:val="00296FCC"/>
    <w:rsid w:val="002976AF"/>
    <w:rsid w:val="00297836"/>
    <w:rsid w:val="00297B7D"/>
    <w:rsid w:val="002A02A9"/>
    <w:rsid w:val="002A02F0"/>
    <w:rsid w:val="002A04F4"/>
    <w:rsid w:val="002A083B"/>
    <w:rsid w:val="002A095F"/>
    <w:rsid w:val="002A1083"/>
    <w:rsid w:val="002A1923"/>
    <w:rsid w:val="002A1AD8"/>
    <w:rsid w:val="002A1DEF"/>
    <w:rsid w:val="002A1EE9"/>
    <w:rsid w:val="002A222F"/>
    <w:rsid w:val="002A2499"/>
    <w:rsid w:val="002A26ED"/>
    <w:rsid w:val="002A27B4"/>
    <w:rsid w:val="002A32AB"/>
    <w:rsid w:val="002A330D"/>
    <w:rsid w:val="002A3BFD"/>
    <w:rsid w:val="002A3EA6"/>
    <w:rsid w:val="002A3F12"/>
    <w:rsid w:val="002A3FC8"/>
    <w:rsid w:val="002A429C"/>
    <w:rsid w:val="002A46E1"/>
    <w:rsid w:val="002A4B2C"/>
    <w:rsid w:val="002A4D01"/>
    <w:rsid w:val="002A4E8A"/>
    <w:rsid w:val="002A5502"/>
    <w:rsid w:val="002A5D2B"/>
    <w:rsid w:val="002A5E3D"/>
    <w:rsid w:val="002A5E44"/>
    <w:rsid w:val="002A5EA0"/>
    <w:rsid w:val="002A5EB2"/>
    <w:rsid w:val="002A6A06"/>
    <w:rsid w:val="002A6AC7"/>
    <w:rsid w:val="002A6AD1"/>
    <w:rsid w:val="002A76ED"/>
    <w:rsid w:val="002A78B2"/>
    <w:rsid w:val="002B0225"/>
    <w:rsid w:val="002B02CB"/>
    <w:rsid w:val="002B05C7"/>
    <w:rsid w:val="002B0745"/>
    <w:rsid w:val="002B0781"/>
    <w:rsid w:val="002B09CD"/>
    <w:rsid w:val="002B0A10"/>
    <w:rsid w:val="002B11FF"/>
    <w:rsid w:val="002B1579"/>
    <w:rsid w:val="002B1AC9"/>
    <w:rsid w:val="002B1E9E"/>
    <w:rsid w:val="002B2C2C"/>
    <w:rsid w:val="002B2C81"/>
    <w:rsid w:val="002B2E84"/>
    <w:rsid w:val="002B3070"/>
    <w:rsid w:val="002B3626"/>
    <w:rsid w:val="002B36AF"/>
    <w:rsid w:val="002B3BEC"/>
    <w:rsid w:val="002B3D2D"/>
    <w:rsid w:val="002B40A0"/>
    <w:rsid w:val="002B4310"/>
    <w:rsid w:val="002B446A"/>
    <w:rsid w:val="002B468C"/>
    <w:rsid w:val="002B46B3"/>
    <w:rsid w:val="002B46B8"/>
    <w:rsid w:val="002B472F"/>
    <w:rsid w:val="002B4D87"/>
    <w:rsid w:val="002B57BE"/>
    <w:rsid w:val="002B591F"/>
    <w:rsid w:val="002B5AE1"/>
    <w:rsid w:val="002B5B6D"/>
    <w:rsid w:val="002B6227"/>
    <w:rsid w:val="002B6395"/>
    <w:rsid w:val="002B659A"/>
    <w:rsid w:val="002B6610"/>
    <w:rsid w:val="002B701B"/>
    <w:rsid w:val="002B72D7"/>
    <w:rsid w:val="002B738D"/>
    <w:rsid w:val="002B75CC"/>
    <w:rsid w:val="002B7610"/>
    <w:rsid w:val="002B7A5C"/>
    <w:rsid w:val="002B7C3A"/>
    <w:rsid w:val="002B7DC1"/>
    <w:rsid w:val="002C034B"/>
    <w:rsid w:val="002C0844"/>
    <w:rsid w:val="002C0866"/>
    <w:rsid w:val="002C08D0"/>
    <w:rsid w:val="002C16A2"/>
    <w:rsid w:val="002C18D8"/>
    <w:rsid w:val="002C1E2C"/>
    <w:rsid w:val="002C2478"/>
    <w:rsid w:val="002C27CE"/>
    <w:rsid w:val="002C2BCA"/>
    <w:rsid w:val="002C2C1D"/>
    <w:rsid w:val="002C30F6"/>
    <w:rsid w:val="002C3478"/>
    <w:rsid w:val="002C36F1"/>
    <w:rsid w:val="002C3E68"/>
    <w:rsid w:val="002C40A1"/>
    <w:rsid w:val="002C418C"/>
    <w:rsid w:val="002C4227"/>
    <w:rsid w:val="002C444C"/>
    <w:rsid w:val="002C458B"/>
    <w:rsid w:val="002C48BC"/>
    <w:rsid w:val="002C4BA2"/>
    <w:rsid w:val="002C4C8F"/>
    <w:rsid w:val="002C4E58"/>
    <w:rsid w:val="002C4E80"/>
    <w:rsid w:val="002C4F68"/>
    <w:rsid w:val="002C51E0"/>
    <w:rsid w:val="002C5212"/>
    <w:rsid w:val="002C561D"/>
    <w:rsid w:val="002C5C96"/>
    <w:rsid w:val="002C5E89"/>
    <w:rsid w:val="002C61DB"/>
    <w:rsid w:val="002C676C"/>
    <w:rsid w:val="002C6A56"/>
    <w:rsid w:val="002C71C1"/>
    <w:rsid w:val="002C720E"/>
    <w:rsid w:val="002C73B3"/>
    <w:rsid w:val="002C7CDD"/>
    <w:rsid w:val="002D04CE"/>
    <w:rsid w:val="002D087B"/>
    <w:rsid w:val="002D089D"/>
    <w:rsid w:val="002D09D7"/>
    <w:rsid w:val="002D0BCE"/>
    <w:rsid w:val="002D0C99"/>
    <w:rsid w:val="002D0F91"/>
    <w:rsid w:val="002D10CB"/>
    <w:rsid w:val="002D1159"/>
    <w:rsid w:val="002D1629"/>
    <w:rsid w:val="002D1974"/>
    <w:rsid w:val="002D1DE2"/>
    <w:rsid w:val="002D23EF"/>
    <w:rsid w:val="002D282D"/>
    <w:rsid w:val="002D2956"/>
    <w:rsid w:val="002D2AC3"/>
    <w:rsid w:val="002D2F41"/>
    <w:rsid w:val="002D3572"/>
    <w:rsid w:val="002D35A1"/>
    <w:rsid w:val="002D3739"/>
    <w:rsid w:val="002D3E06"/>
    <w:rsid w:val="002D4020"/>
    <w:rsid w:val="002D403F"/>
    <w:rsid w:val="002D457F"/>
    <w:rsid w:val="002D4919"/>
    <w:rsid w:val="002D4A80"/>
    <w:rsid w:val="002D5DDD"/>
    <w:rsid w:val="002D66A9"/>
    <w:rsid w:val="002D67D5"/>
    <w:rsid w:val="002D6BC6"/>
    <w:rsid w:val="002D6FAC"/>
    <w:rsid w:val="002D7487"/>
    <w:rsid w:val="002D74E0"/>
    <w:rsid w:val="002D789A"/>
    <w:rsid w:val="002D7AE6"/>
    <w:rsid w:val="002D7D5C"/>
    <w:rsid w:val="002D7DA9"/>
    <w:rsid w:val="002D7FAE"/>
    <w:rsid w:val="002E0337"/>
    <w:rsid w:val="002E0C37"/>
    <w:rsid w:val="002E0F22"/>
    <w:rsid w:val="002E173F"/>
    <w:rsid w:val="002E1A60"/>
    <w:rsid w:val="002E1AF4"/>
    <w:rsid w:val="002E24D5"/>
    <w:rsid w:val="002E272E"/>
    <w:rsid w:val="002E2AA6"/>
    <w:rsid w:val="002E2BA5"/>
    <w:rsid w:val="002E2BE9"/>
    <w:rsid w:val="002E2D6C"/>
    <w:rsid w:val="002E3023"/>
    <w:rsid w:val="002E30B8"/>
    <w:rsid w:val="002E3149"/>
    <w:rsid w:val="002E314D"/>
    <w:rsid w:val="002E3155"/>
    <w:rsid w:val="002E3260"/>
    <w:rsid w:val="002E3476"/>
    <w:rsid w:val="002E3BD7"/>
    <w:rsid w:val="002E3F75"/>
    <w:rsid w:val="002E407E"/>
    <w:rsid w:val="002E408A"/>
    <w:rsid w:val="002E470F"/>
    <w:rsid w:val="002E4A4C"/>
    <w:rsid w:val="002E4D02"/>
    <w:rsid w:val="002E4D27"/>
    <w:rsid w:val="002E4DE2"/>
    <w:rsid w:val="002E51A4"/>
    <w:rsid w:val="002E53A4"/>
    <w:rsid w:val="002E53DA"/>
    <w:rsid w:val="002E55A2"/>
    <w:rsid w:val="002E5700"/>
    <w:rsid w:val="002E5832"/>
    <w:rsid w:val="002E59D9"/>
    <w:rsid w:val="002E5B49"/>
    <w:rsid w:val="002E5E7D"/>
    <w:rsid w:val="002E6314"/>
    <w:rsid w:val="002E674A"/>
    <w:rsid w:val="002E67E7"/>
    <w:rsid w:val="002E6CC8"/>
    <w:rsid w:val="002E6FD0"/>
    <w:rsid w:val="002E7342"/>
    <w:rsid w:val="002E73A7"/>
    <w:rsid w:val="002E7660"/>
    <w:rsid w:val="002E76D4"/>
    <w:rsid w:val="002E7764"/>
    <w:rsid w:val="002E7B67"/>
    <w:rsid w:val="002E7BFF"/>
    <w:rsid w:val="002E7C3D"/>
    <w:rsid w:val="002E7C84"/>
    <w:rsid w:val="002E7DBD"/>
    <w:rsid w:val="002E7E1B"/>
    <w:rsid w:val="002E7FDC"/>
    <w:rsid w:val="002F03B7"/>
    <w:rsid w:val="002F0546"/>
    <w:rsid w:val="002F06DC"/>
    <w:rsid w:val="002F08BD"/>
    <w:rsid w:val="002F0FD9"/>
    <w:rsid w:val="002F10B3"/>
    <w:rsid w:val="002F162D"/>
    <w:rsid w:val="002F1791"/>
    <w:rsid w:val="002F18E2"/>
    <w:rsid w:val="002F1CD5"/>
    <w:rsid w:val="002F279B"/>
    <w:rsid w:val="002F29D9"/>
    <w:rsid w:val="002F2DC1"/>
    <w:rsid w:val="002F30B5"/>
    <w:rsid w:val="002F3110"/>
    <w:rsid w:val="002F35D8"/>
    <w:rsid w:val="002F3A85"/>
    <w:rsid w:val="002F3BEA"/>
    <w:rsid w:val="002F3DC5"/>
    <w:rsid w:val="002F3E6A"/>
    <w:rsid w:val="002F3F21"/>
    <w:rsid w:val="002F3FD1"/>
    <w:rsid w:val="002F42DC"/>
    <w:rsid w:val="002F4302"/>
    <w:rsid w:val="002F43D2"/>
    <w:rsid w:val="002F446E"/>
    <w:rsid w:val="002F48A3"/>
    <w:rsid w:val="002F48FD"/>
    <w:rsid w:val="002F4A63"/>
    <w:rsid w:val="002F4C00"/>
    <w:rsid w:val="002F5839"/>
    <w:rsid w:val="002F5B42"/>
    <w:rsid w:val="002F60C8"/>
    <w:rsid w:val="002F6570"/>
    <w:rsid w:val="002F6D9B"/>
    <w:rsid w:val="002F6FE5"/>
    <w:rsid w:val="002F7082"/>
    <w:rsid w:val="002F7357"/>
    <w:rsid w:val="002F7510"/>
    <w:rsid w:val="002F7529"/>
    <w:rsid w:val="002F7537"/>
    <w:rsid w:val="002F7A38"/>
    <w:rsid w:val="002F7BE5"/>
    <w:rsid w:val="002F7E3E"/>
    <w:rsid w:val="002F7FEB"/>
    <w:rsid w:val="0030014B"/>
    <w:rsid w:val="00300433"/>
    <w:rsid w:val="003006D3"/>
    <w:rsid w:val="003006E7"/>
    <w:rsid w:val="003007E4"/>
    <w:rsid w:val="00300A06"/>
    <w:rsid w:val="00301079"/>
    <w:rsid w:val="00301540"/>
    <w:rsid w:val="0030196C"/>
    <w:rsid w:val="00301981"/>
    <w:rsid w:val="00301B0D"/>
    <w:rsid w:val="00301EFA"/>
    <w:rsid w:val="00301FCC"/>
    <w:rsid w:val="00302763"/>
    <w:rsid w:val="00302B60"/>
    <w:rsid w:val="00302D5C"/>
    <w:rsid w:val="00302E94"/>
    <w:rsid w:val="00302F37"/>
    <w:rsid w:val="00303015"/>
    <w:rsid w:val="003036AD"/>
    <w:rsid w:val="003038CB"/>
    <w:rsid w:val="00303943"/>
    <w:rsid w:val="003039D6"/>
    <w:rsid w:val="00304073"/>
    <w:rsid w:val="00304479"/>
    <w:rsid w:val="003045BE"/>
    <w:rsid w:val="0030483F"/>
    <w:rsid w:val="00304A5B"/>
    <w:rsid w:val="00304ABF"/>
    <w:rsid w:val="00304EC9"/>
    <w:rsid w:val="0030513A"/>
    <w:rsid w:val="003052C0"/>
    <w:rsid w:val="003059CE"/>
    <w:rsid w:val="00305EC6"/>
    <w:rsid w:val="00305F3F"/>
    <w:rsid w:val="00306465"/>
    <w:rsid w:val="0030648A"/>
    <w:rsid w:val="00306BCE"/>
    <w:rsid w:val="00306EA9"/>
    <w:rsid w:val="00306F18"/>
    <w:rsid w:val="00307600"/>
    <w:rsid w:val="00307886"/>
    <w:rsid w:val="00307B6B"/>
    <w:rsid w:val="00307DA2"/>
    <w:rsid w:val="00307DD8"/>
    <w:rsid w:val="00307FA2"/>
    <w:rsid w:val="003101F4"/>
    <w:rsid w:val="0031040B"/>
    <w:rsid w:val="00310416"/>
    <w:rsid w:val="00310901"/>
    <w:rsid w:val="00310A8C"/>
    <w:rsid w:val="00310D3B"/>
    <w:rsid w:val="003115F8"/>
    <w:rsid w:val="00311776"/>
    <w:rsid w:val="00311D14"/>
    <w:rsid w:val="00311D70"/>
    <w:rsid w:val="00311EF9"/>
    <w:rsid w:val="003124BC"/>
    <w:rsid w:val="0031272B"/>
    <w:rsid w:val="003127E4"/>
    <w:rsid w:val="00312CAB"/>
    <w:rsid w:val="00312E53"/>
    <w:rsid w:val="00312FFC"/>
    <w:rsid w:val="00313012"/>
    <w:rsid w:val="003130E5"/>
    <w:rsid w:val="0031372A"/>
    <w:rsid w:val="003139F6"/>
    <w:rsid w:val="00313C66"/>
    <w:rsid w:val="00313C6C"/>
    <w:rsid w:val="0031453A"/>
    <w:rsid w:val="003145F7"/>
    <w:rsid w:val="003149FC"/>
    <w:rsid w:val="00314DB7"/>
    <w:rsid w:val="00315017"/>
    <w:rsid w:val="00315600"/>
    <w:rsid w:val="003165BE"/>
    <w:rsid w:val="0031681E"/>
    <w:rsid w:val="00316AB2"/>
    <w:rsid w:val="00316E58"/>
    <w:rsid w:val="00317471"/>
    <w:rsid w:val="00317513"/>
    <w:rsid w:val="003176C7"/>
    <w:rsid w:val="00317E1E"/>
    <w:rsid w:val="00317E88"/>
    <w:rsid w:val="003200B6"/>
    <w:rsid w:val="003203F8"/>
    <w:rsid w:val="003211A2"/>
    <w:rsid w:val="0032168C"/>
    <w:rsid w:val="00321728"/>
    <w:rsid w:val="00321D66"/>
    <w:rsid w:val="00322EBD"/>
    <w:rsid w:val="0032351E"/>
    <w:rsid w:val="00323C74"/>
    <w:rsid w:val="00323F04"/>
    <w:rsid w:val="00324066"/>
    <w:rsid w:val="003242BC"/>
    <w:rsid w:val="00324937"/>
    <w:rsid w:val="00324F75"/>
    <w:rsid w:val="0032502F"/>
    <w:rsid w:val="00325483"/>
    <w:rsid w:val="00325971"/>
    <w:rsid w:val="003259B1"/>
    <w:rsid w:val="003259D4"/>
    <w:rsid w:val="00325AFF"/>
    <w:rsid w:val="00325C68"/>
    <w:rsid w:val="00326129"/>
    <w:rsid w:val="00326985"/>
    <w:rsid w:val="0032698A"/>
    <w:rsid w:val="00326A3A"/>
    <w:rsid w:val="00326B57"/>
    <w:rsid w:val="00326C9F"/>
    <w:rsid w:val="003276E3"/>
    <w:rsid w:val="00327A9C"/>
    <w:rsid w:val="00327B03"/>
    <w:rsid w:val="00327EF9"/>
    <w:rsid w:val="00330019"/>
    <w:rsid w:val="003301E9"/>
    <w:rsid w:val="00330243"/>
    <w:rsid w:val="00330831"/>
    <w:rsid w:val="00330C5D"/>
    <w:rsid w:val="00331288"/>
    <w:rsid w:val="003313CF"/>
    <w:rsid w:val="00331778"/>
    <w:rsid w:val="00332033"/>
    <w:rsid w:val="00332232"/>
    <w:rsid w:val="0033237A"/>
    <w:rsid w:val="0033246B"/>
    <w:rsid w:val="003324CA"/>
    <w:rsid w:val="00332609"/>
    <w:rsid w:val="003327FD"/>
    <w:rsid w:val="00332806"/>
    <w:rsid w:val="00332902"/>
    <w:rsid w:val="00332DD8"/>
    <w:rsid w:val="00332E3C"/>
    <w:rsid w:val="00333352"/>
    <w:rsid w:val="003333E6"/>
    <w:rsid w:val="00333564"/>
    <w:rsid w:val="003336A5"/>
    <w:rsid w:val="00333711"/>
    <w:rsid w:val="00333783"/>
    <w:rsid w:val="003337E7"/>
    <w:rsid w:val="00333DB0"/>
    <w:rsid w:val="003344D0"/>
    <w:rsid w:val="0033455D"/>
    <w:rsid w:val="003346A2"/>
    <w:rsid w:val="00334A60"/>
    <w:rsid w:val="00334D11"/>
    <w:rsid w:val="00335602"/>
    <w:rsid w:val="00335781"/>
    <w:rsid w:val="003359A3"/>
    <w:rsid w:val="00335A5E"/>
    <w:rsid w:val="00335AC6"/>
    <w:rsid w:val="00335EA4"/>
    <w:rsid w:val="0033626B"/>
    <w:rsid w:val="003362D8"/>
    <w:rsid w:val="003365BB"/>
    <w:rsid w:val="003369E3"/>
    <w:rsid w:val="00336F9E"/>
    <w:rsid w:val="00337033"/>
    <w:rsid w:val="00337613"/>
    <w:rsid w:val="00337956"/>
    <w:rsid w:val="00337A5E"/>
    <w:rsid w:val="00337EAE"/>
    <w:rsid w:val="0034015B"/>
    <w:rsid w:val="003403F7"/>
    <w:rsid w:val="00340426"/>
    <w:rsid w:val="0034071C"/>
    <w:rsid w:val="00340A4D"/>
    <w:rsid w:val="00340EE7"/>
    <w:rsid w:val="00341113"/>
    <w:rsid w:val="0034157C"/>
    <w:rsid w:val="00341852"/>
    <w:rsid w:val="0034192F"/>
    <w:rsid w:val="003427F4"/>
    <w:rsid w:val="00342802"/>
    <w:rsid w:val="00342B55"/>
    <w:rsid w:val="00342DE0"/>
    <w:rsid w:val="00342E6A"/>
    <w:rsid w:val="00343681"/>
    <w:rsid w:val="00343DF8"/>
    <w:rsid w:val="00344136"/>
    <w:rsid w:val="003443B7"/>
    <w:rsid w:val="003443D3"/>
    <w:rsid w:val="00344F1D"/>
    <w:rsid w:val="0034507E"/>
    <w:rsid w:val="003451F2"/>
    <w:rsid w:val="00345CDD"/>
    <w:rsid w:val="00345FF9"/>
    <w:rsid w:val="00346131"/>
    <w:rsid w:val="0034613F"/>
    <w:rsid w:val="003467FA"/>
    <w:rsid w:val="00346BAD"/>
    <w:rsid w:val="00346ED3"/>
    <w:rsid w:val="00347189"/>
    <w:rsid w:val="00347796"/>
    <w:rsid w:val="003478F5"/>
    <w:rsid w:val="00347B59"/>
    <w:rsid w:val="00347D06"/>
    <w:rsid w:val="003502DD"/>
    <w:rsid w:val="003508AD"/>
    <w:rsid w:val="00350D60"/>
    <w:rsid w:val="00350D9C"/>
    <w:rsid w:val="00350F2B"/>
    <w:rsid w:val="00351407"/>
    <w:rsid w:val="00351427"/>
    <w:rsid w:val="00351475"/>
    <w:rsid w:val="00351557"/>
    <w:rsid w:val="0035163D"/>
    <w:rsid w:val="0035186F"/>
    <w:rsid w:val="00351C62"/>
    <w:rsid w:val="00351DE8"/>
    <w:rsid w:val="00351E0A"/>
    <w:rsid w:val="00351F4F"/>
    <w:rsid w:val="003520C5"/>
    <w:rsid w:val="00352D2B"/>
    <w:rsid w:val="003531B2"/>
    <w:rsid w:val="00353333"/>
    <w:rsid w:val="003533B6"/>
    <w:rsid w:val="003537CC"/>
    <w:rsid w:val="0035383B"/>
    <w:rsid w:val="00353991"/>
    <w:rsid w:val="00353C20"/>
    <w:rsid w:val="00353D2B"/>
    <w:rsid w:val="0035405C"/>
    <w:rsid w:val="003541DA"/>
    <w:rsid w:val="003543D5"/>
    <w:rsid w:val="0035467C"/>
    <w:rsid w:val="00354768"/>
    <w:rsid w:val="00354ABF"/>
    <w:rsid w:val="00354B63"/>
    <w:rsid w:val="00355064"/>
    <w:rsid w:val="003551A6"/>
    <w:rsid w:val="0035520C"/>
    <w:rsid w:val="00355273"/>
    <w:rsid w:val="0035551C"/>
    <w:rsid w:val="003555E5"/>
    <w:rsid w:val="003556F4"/>
    <w:rsid w:val="00355B62"/>
    <w:rsid w:val="00355BCC"/>
    <w:rsid w:val="00355FAC"/>
    <w:rsid w:val="003561C5"/>
    <w:rsid w:val="00356288"/>
    <w:rsid w:val="00356362"/>
    <w:rsid w:val="003567AE"/>
    <w:rsid w:val="003568AA"/>
    <w:rsid w:val="00356E89"/>
    <w:rsid w:val="00356E90"/>
    <w:rsid w:val="00356E93"/>
    <w:rsid w:val="003574B2"/>
    <w:rsid w:val="003575C2"/>
    <w:rsid w:val="003579AB"/>
    <w:rsid w:val="00357FC6"/>
    <w:rsid w:val="0036058A"/>
    <w:rsid w:val="00360AD5"/>
    <w:rsid w:val="00360D59"/>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57E"/>
    <w:rsid w:val="003636BA"/>
    <w:rsid w:val="003638ED"/>
    <w:rsid w:val="003640F3"/>
    <w:rsid w:val="00364132"/>
    <w:rsid w:val="00364A78"/>
    <w:rsid w:val="00364C3B"/>
    <w:rsid w:val="00364D0A"/>
    <w:rsid w:val="00364E7F"/>
    <w:rsid w:val="0036524F"/>
    <w:rsid w:val="0036548D"/>
    <w:rsid w:val="00365D2B"/>
    <w:rsid w:val="00365E17"/>
    <w:rsid w:val="00365F64"/>
    <w:rsid w:val="003661E7"/>
    <w:rsid w:val="003662B5"/>
    <w:rsid w:val="0036684F"/>
    <w:rsid w:val="00366C71"/>
    <w:rsid w:val="00366F9E"/>
    <w:rsid w:val="0036712C"/>
    <w:rsid w:val="003671A8"/>
    <w:rsid w:val="003674EA"/>
    <w:rsid w:val="00367565"/>
    <w:rsid w:val="0036799A"/>
    <w:rsid w:val="00367B50"/>
    <w:rsid w:val="00367B54"/>
    <w:rsid w:val="00367D5E"/>
    <w:rsid w:val="00367F85"/>
    <w:rsid w:val="00370014"/>
    <w:rsid w:val="0037013B"/>
    <w:rsid w:val="00370B37"/>
    <w:rsid w:val="00370CDE"/>
    <w:rsid w:val="0037138E"/>
    <w:rsid w:val="00371D2B"/>
    <w:rsid w:val="00371F2A"/>
    <w:rsid w:val="003720AD"/>
    <w:rsid w:val="003725DD"/>
    <w:rsid w:val="00372755"/>
    <w:rsid w:val="00372888"/>
    <w:rsid w:val="00372C83"/>
    <w:rsid w:val="00373376"/>
    <w:rsid w:val="003734A4"/>
    <w:rsid w:val="00373574"/>
    <w:rsid w:val="00373667"/>
    <w:rsid w:val="00373928"/>
    <w:rsid w:val="00373F41"/>
    <w:rsid w:val="003746AC"/>
    <w:rsid w:val="0037479A"/>
    <w:rsid w:val="003749E1"/>
    <w:rsid w:val="00374A61"/>
    <w:rsid w:val="00374AC2"/>
    <w:rsid w:val="00374E69"/>
    <w:rsid w:val="003752DA"/>
    <w:rsid w:val="00375B1E"/>
    <w:rsid w:val="00376F94"/>
    <w:rsid w:val="0037700C"/>
    <w:rsid w:val="0037714C"/>
    <w:rsid w:val="0037724D"/>
    <w:rsid w:val="00377374"/>
    <w:rsid w:val="00377482"/>
    <w:rsid w:val="00377895"/>
    <w:rsid w:val="0037789B"/>
    <w:rsid w:val="003779C3"/>
    <w:rsid w:val="00377C21"/>
    <w:rsid w:val="00377DA5"/>
    <w:rsid w:val="0038013F"/>
    <w:rsid w:val="00380234"/>
    <w:rsid w:val="00380375"/>
    <w:rsid w:val="00380411"/>
    <w:rsid w:val="00380439"/>
    <w:rsid w:val="003805AF"/>
    <w:rsid w:val="00380B4E"/>
    <w:rsid w:val="00380C13"/>
    <w:rsid w:val="00380CA3"/>
    <w:rsid w:val="00380D90"/>
    <w:rsid w:val="00380F57"/>
    <w:rsid w:val="0038145D"/>
    <w:rsid w:val="00381587"/>
    <w:rsid w:val="003818FB"/>
    <w:rsid w:val="00382216"/>
    <w:rsid w:val="0038237B"/>
    <w:rsid w:val="0038256B"/>
    <w:rsid w:val="00382913"/>
    <w:rsid w:val="0038297C"/>
    <w:rsid w:val="00382986"/>
    <w:rsid w:val="00383271"/>
    <w:rsid w:val="00383272"/>
    <w:rsid w:val="00383432"/>
    <w:rsid w:val="00383571"/>
    <w:rsid w:val="003838D7"/>
    <w:rsid w:val="00383E30"/>
    <w:rsid w:val="0038488B"/>
    <w:rsid w:val="00384A48"/>
    <w:rsid w:val="00384C3E"/>
    <w:rsid w:val="00384DC1"/>
    <w:rsid w:val="00384F48"/>
    <w:rsid w:val="00385043"/>
    <w:rsid w:val="0038570C"/>
    <w:rsid w:val="00385D57"/>
    <w:rsid w:val="003861E5"/>
    <w:rsid w:val="0038676B"/>
    <w:rsid w:val="00386966"/>
    <w:rsid w:val="00386C04"/>
    <w:rsid w:val="003870AA"/>
    <w:rsid w:val="003873A6"/>
    <w:rsid w:val="00387BA4"/>
    <w:rsid w:val="0039018A"/>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A9C"/>
    <w:rsid w:val="00393C98"/>
    <w:rsid w:val="00393E4B"/>
    <w:rsid w:val="00393E66"/>
    <w:rsid w:val="00393F12"/>
    <w:rsid w:val="00393FB0"/>
    <w:rsid w:val="00394151"/>
    <w:rsid w:val="003941EE"/>
    <w:rsid w:val="00394216"/>
    <w:rsid w:val="00394434"/>
    <w:rsid w:val="0039446F"/>
    <w:rsid w:val="003945CC"/>
    <w:rsid w:val="00394CC9"/>
    <w:rsid w:val="003951AB"/>
    <w:rsid w:val="003952D1"/>
    <w:rsid w:val="00395313"/>
    <w:rsid w:val="0039533D"/>
    <w:rsid w:val="00395685"/>
    <w:rsid w:val="00395840"/>
    <w:rsid w:val="003958CA"/>
    <w:rsid w:val="003959B1"/>
    <w:rsid w:val="00395D5D"/>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A82"/>
    <w:rsid w:val="003A2BB6"/>
    <w:rsid w:val="003A2C8E"/>
    <w:rsid w:val="003A3229"/>
    <w:rsid w:val="003A3520"/>
    <w:rsid w:val="003A372C"/>
    <w:rsid w:val="003A3BA9"/>
    <w:rsid w:val="003A3CB6"/>
    <w:rsid w:val="003A47AA"/>
    <w:rsid w:val="003A51DD"/>
    <w:rsid w:val="003A5AA8"/>
    <w:rsid w:val="003A5B33"/>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67A"/>
    <w:rsid w:val="003B0699"/>
    <w:rsid w:val="003B06F6"/>
    <w:rsid w:val="003B0B0E"/>
    <w:rsid w:val="003B0C9D"/>
    <w:rsid w:val="003B0E99"/>
    <w:rsid w:val="003B11F6"/>
    <w:rsid w:val="003B13EA"/>
    <w:rsid w:val="003B1416"/>
    <w:rsid w:val="003B1501"/>
    <w:rsid w:val="003B1747"/>
    <w:rsid w:val="003B2506"/>
    <w:rsid w:val="003B2540"/>
    <w:rsid w:val="003B2729"/>
    <w:rsid w:val="003B298E"/>
    <w:rsid w:val="003B2A9F"/>
    <w:rsid w:val="003B2B89"/>
    <w:rsid w:val="003B2F9D"/>
    <w:rsid w:val="003B3296"/>
    <w:rsid w:val="003B350B"/>
    <w:rsid w:val="003B3ACB"/>
    <w:rsid w:val="003B3BF9"/>
    <w:rsid w:val="003B40D1"/>
    <w:rsid w:val="003B4244"/>
    <w:rsid w:val="003B4600"/>
    <w:rsid w:val="003B48E0"/>
    <w:rsid w:val="003B4A9A"/>
    <w:rsid w:val="003B4B94"/>
    <w:rsid w:val="003B4F7F"/>
    <w:rsid w:val="003B507F"/>
    <w:rsid w:val="003B53D8"/>
    <w:rsid w:val="003B58FA"/>
    <w:rsid w:val="003B5915"/>
    <w:rsid w:val="003B5BE6"/>
    <w:rsid w:val="003B5F4D"/>
    <w:rsid w:val="003B6120"/>
    <w:rsid w:val="003B622B"/>
    <w:rsid w:val="003B6383"/>
    <w:rsid w:val="003B663C"/>
    <w:rsid w:val="003B671C"/>
    <w:rsid w:val="003B6C1C"/>
    <w:rsid w:val="003B757D"/>
    <w:rsid w:val="003B760D"/>
    <w:rsid w:val="003B76D5"/>
    <w:rsid w:val="003B7A9E"/>
    <w:rsid w:val="003B7D14"/>
    <w:rsid w:val="003B7FFC"/>
    <w:rsid w:val="003C0109"/>
    <w:rsid w:val="003C015A"/>
    <w:rsid w:val="003C0276"/>
    <w:rsid w:val="003C0465"/>
    <w:rsid w:val="003C067F"/>
    <w:rsid w:val="003C06DA"/>
    <w:rsid w:val="003C095F"/>
    <w:rsid w:val="003C1608"/>
    <w:rsid w:val="003C16CB"/>
    <w:rsid w:val="003C1867"/>
    <w:rsid w:val="003C1B41"/>
    <w:rsid w:val="003C1D96"/>
    <w:rsid w:val="003C204D"/>
    <w:rsid w:val="003C21AE"/>
    <w:rsid w:val="003C26D8"/>
    <w:rsid w:val="003C2936"/>
    <w:rsid w:val="003C2D1D"/>
    <w:rsid w:val="003C2F7F"/>
    <w:rsid w:val="003C3577"/>
    <w:rsid w:val="003C3603"/>
    <w:rsid w:val="003C37C2"/>
    <w:rsid w:val="003C3ACB"/>
    <w:rsid w:val="003C3BFE"/>
    <w:rsid w:val="003C3E59"/>
    <w:rsid w:val="003C4B65"/>
    <w:rsid w:val="003C4B87"/>
    <w:rsid w:val="003C5028"/>
    <w:rsid w:val="003C5982"/>
    <w:rsid w:val="003C5BC2"/>
    <w:rsid w:val="003C5F4A"/>
    <w:rsid w:val="003C6410"/>
    <w:rsid w:val="003C679C"/>
    <w:rsid w:val="003C6A0E"/>
    <w:rsid w:val="003C6A19"/>
    <w:rsid w:val="003C6E75"/>
    <w:rsid w:val="003C6EC6"/>
    <w:rsid w:val="003C6F16"/>
    <w:rsid w:val="003C7753"/>
    <w:rsid w:val="003C7919"/>
    <w:rsid w:val="003C7927"/>
    <w:rsid w:val="003C7B53"/>
    <w:rsid w:val="003C7E0D"/>
    <w:rsid w:val="003D0B81"/>
    <w:rsid w:val="003D0E8A"/>
    <w:rsid w:val="003D135B"/>
    <w:rsid w:val="003D13BE"/>
    <w:rsid w:val="003D153E"/>
    <w:rsid w:val="003D16F1"/>
    <w:rsid w:val="003D1991"/>
    <w:rsid w:val="003D1B40"/>
    <w:rsid w:val="003D1DEB"/>
    <w:rsid w:val="003D1EFA"/>
    <w:rsid w:val="003D246C"/>
    <w:rsid w:val="003D2A12"/>
    <w:rsid w:val="003D2E4D"/>
    <w:rsid w:val="003D3214"/>
    <w:rsid w:val="003D3513"/>
    <w:rsid w:val="003D3638"/>
    <w:rsid w:val="003D3EF0"/>
    <w:rsid w:val="003D3FC1"/>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6F"/>
    <w:rsid w:val="003D7986"/>
    <w:rsid w:val="003D79BD"/>
    <w:rsid w:val="003E04E0"/>
    <w:rsid w:val="003E0A7D"/>
    <w:rsid w:val="003E0BC8"/>
    <w:rsid w:val="003E0F81"/>
    <w:rsid w:val="003E16CC"/>
    <w:rsid w:val="003E196E"/>
    <w:rsid w:val="003E1B49"/>
    <w:rsid w:val="003E1C2C"/>
    <w:rsid w:val="003E20DA"/>
    <w:rsid w:val="003E230F"/>
    <w:rsid w:val="003E24BE"/>
    <w:rsid w:val="003E24E0"/>
    <w:rsid w:val="003E264C"/>
    <w:rsid w:val="003E298B"/>
    <w:rsid w:val="003E2ACF"/>
    <w:rsid w:val="003E2DB4"/>
    <w:rsid w:val="003E2DB8"/>
    <w:rsid w:val="003E2DC7"/>
    <w:rsid w:val="003E3A86"/>
    <w:rsid w:val="003E45C4"/>
    <w:rsid w:val="003E46BC"/>
    <w:rsid w:val="003E48CA"/>
    <w:rsid w:val="003E5136"/>
    <w:rsid w:val="003E51AB"/>
    <w:rsid w:val="003E5226"/>
    <w:rsid w:val="003E5922"/>
    <w:rsid w:val="003E59D9"/>
    <w:rsid w:val="003E5DC6"/>
    <w:rsid w:val="003E5F06"/>
    <w:rsid w:val="003E618B"/>
    <w:rsid w:val="003E6358"/>
    <w:rsid w:val="003E658A"/>
    <w:rsid w:val="003E658E"/>
    <w:rsid w:val="003E65BD"/>
    <w:rsid w:val="003E681B"/>
    <w:rsid w:val="003E69B5"/>
    <w:rsid w:val="003E69B9"/>
    <w:rsid w:val="003E69BC"/>
    <w:rsid w:val="003E7040"/>
    <w:rsid w:val="003E7070"/>
    <w:rsid w:val="003E72DC"/>
    <w:rsid w:val="003E751F"/>
    <w:rsid w:val="003E75CF"/>
    <w:rsid w:val="003E771E"/>
    <w:rsid w:val="003E7AEA"/>
    <w:rsid w:val="003E7B41"/>
    <w:rsid w:val="003F04B7"/>
    <w:rsid w:val="003F06FE"/>
    <w:rsid w:val="003F072F"/>
    <w:rsid w:val="003F082A"/>
    <w:rsid w:val="003F0F4F"/>
    <w:rsid w:val="003F1282"/>
    <w:rsid w:val="003F1636"/>
    <w:rsid w:val="003F1A0E"/>
    <w:rsid w:val="003F1DB6"/>
    <w:rsid w:val="003F1EE7"/>
    <w:rsid w:val="003F21D3"/>
    <w:rsid w:val="003F28F9"/>
    <w:rsid w:val="003F29FB"/>
    <w:rsid w:val="003F2DA5"/>
    <w:rsid w:val="003F2E56"/>
    <w:rsid w:val="003F30F5"/>
    <w:rsid w:val="003F334A"/>
    <w:rsid w:val="003F338E"/>
    <w:rsid w:val="003F3764"/>
    <w:rsid w:val="003F38AC"/>
    <w:rsid w:val="003F3C05"/>
    <w:rsid w:val="003F3D6B"/>
    <w:rsid w:val="003F45F1"/>
    <w:rsid w:val="003F491F"/>
    <w:rsid w:val="003F4AC0"/>
    <w:rsid w:val="003F4C8D"/>
    <w:rsid w:val="003F4DDD"/>
    <w:rsid w:val="003F5256"/>
    <w:rsid w:val="003F530A"/>
    <w:rsid w:val="003F5320"/>
    <w:rsid w:val="003F54D2"/>
    <w:rsid w:val="003F5531"/>
    <w:rsid w:val="003F57EA"/>
    <w:rsid w:val="003F5ADC"/>
    <w:rsid w:val="003F5AFE"/>
    <w:rsid w:val="003F5CF1"/>
    <w:rsid w:val="003F65D5"/>
    <w:rsid w:val="003F678D"/>
    <w:rsid w:val="003F6ADF"/>
    <w:rsid w:val="003F6AEB"/>
    <w:rsid w:val="003F6BEB"/>
    <w:rsid w:val="003F73C6"/>
    <w:rsid w:val="003F7613"/>
    <w:rsid w:val="003F7668"/>
    <w:rsid w:val="003F7751"/>
    <w:rsid w:val="003F7BE6"/>
    <w:rsid w:val="0040051B"/>
    <w:rsid w:val="004008B0"/>
    <w:rsid w:val="00400BE2"/>
    <w:rsid w:val="00400D70"/>
    <w:rsid w:val="0040118B"/>
    <w:rsid w:val="00401AF0"/>
    <w:rsid w:val="00402187"/>
    <w:rsid w:val="00402E7B"/>
    <w:rsid w:val="004032AC"/>
    <w:rsid w:val="0040343B"/>
    <w:rsid w:val="004036A0"/>
    <w:rsid w:val="00403948"/>
    <w:rsid w:val="00403C3E"/>
    <w:rsid w:val="00403F04"/>
    <w:rsid w:val="004040B0"/>
    <w:rsid w:val="00404108"/>
    <w:rsid w:val="00404385"/>
    <w:rsid w:val="004045B3"/>
    <w:rsid w:val="004045C4"/>
    <w:rsid w:val="004048C5"/>
    <w:rsid w:val="0040490C"/>
    <w:rsid w:val="00404C19"/>
    <w:rsid w:val="00404EBA"/>
    <w:rsid w:val="00404FA6"/>
    <w:rsid w:val="00405889"/>
    <w:rsid w:val="00405C9A"/>
    <w:rsid w:val="00405EE7"/>
    <w:rsid w:val="00405F8D"/>
    <w:rsid w:val="004060F0"/>
    <w:rsid w:val="004061B0"/>
    <w:rsid w:val="004063A2"/>
    <w:rsid w:val="00406820"/>
    <w:rsid w:val="00406A2C"/>
    <w:rsid w:val="004070B7"/>
    <w:rsid w:val="004074FC"/>
    <w:rsid w:val="004079A4"/>
    <w:rsid w:val="00407A40"/>
    <w:rsid w:val="004105DB"/>
    <w:rsid w:val="00410726"/>
    <w:rsid w:val="004107AF"/>
    <w:rsid w:val="004109C1"/>
    <w:rsid w:val="004109D3"/>
    <w:rsid w:val="00410F3C"/>
    <w:rsid w:val="00411041"/>
    <w:rsid w:val="00411109"/>
    <w:rsid w:val="0041127E"/>
    <w:rsid w:val="0041147B"/>
    <w:rsid w:val="00411BF9"/>
    <w:rsid w:val="00411CFB"/>
    <w:rsid w:val="00411D4F"/>
    <w:rsid w:val="00412033"/>
    <w:rsid w:val="004120D4"/>
    <w:rsid w:val="004127F8"/>
    <w:rsid w:val="00412A95"/>
    <w:rsid w:val="00412CBD"/>
    <w:rsid w:val="00412E4D"/>
    <w:rsid w:val="004131C1"/>
    <w:rsid w:val="004136E7"/>
    <w:rsid w:val="00413D05"/>
    <w:rsid w:val="0041411B"/>
    <w:rsid w:val="004144BC"/>
    <w:rsid w:val="00414BD6"/>
    <w:rsid w:val="00415201"/>
    <w:rsid w:val="00415677"/>
    <w:rsid w:val="004156B1"/>
    <w:rsid w:val="004158B0"/>
    <w:rsid w:val="004158DA"/>
    <w:rsid w:val="00415960"/>
    <w:rsid w:val="00415B2E"/>
    <w:rsid w:val="00415EE8"/>
    <w:rsid w:val="00416208"/>
    <w:rsid w:val="00416C74"/>
    <w:rsid w:val="00416EE8"/>
    <w:rsid w:val="004173F7"/>
    <w:rsid w:val="00417625"/>
    <w:rsid w:val="0041762F"/>
    <w:rsid w:val="004176E1"/>
    <w:rsid w:val="00417A99"/>
    <w:rsid w:val="00420512"/>
    <w:rsid w:val="00420863"/>
    <w:rsid w:val="0042089C"/>
    <w:rsid w:val="0042110B"/>
    <w:rsid w:val="00421459"/>
    <w:rsid w:val="0042183C"/>
    <w:rsid w:val="00421A81"/>
    <w:rsid w:val="00421BFA"/>
    <w:rsid w:val="00421CEB"/>
    <w:rsid w:val="00421E71"/>
    <w:rsid w:val="00421EE2"/>
    <w:rsid w:val="00421F73"/>
    <w:rsid w:val="00422361"/>
    <w:rsid w:val="00422494"/>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50D9"/>
    <w:rsid w:val="004255E7"/>
    <w:rsid w:val="0042563D"/>
    <w:rsid w:val="00425760"/>
    <w:rsid w:val="00425865"/>
    <w:rsid w:val="00425FB0"/>
    <w:rsid w:val="0042610D"/>
    <w:rsid w:val="00426EF4"/>
    <w:rsid w:val="00426F78"/>
    <w:rsid w:val="0042715E"/>
    <w:rsid w:val="004271DD"/>
    <w:rsid w:val="004272A8"/>
    <w:rsid w:val="00427731"/>
    <w:rsid w:val="004279C2"/>
    <w:rsid w:val="00427F22"/>
    <w:rsid w:val="0043004F"/>
    <w:rsid w:val="00430098"/>
    <w:rsid w:val="004303E6"/>
    <w:rsid w:val="004304A4"/>
    <w:rsid w:val="00430512"/>
    <w:rsid w:val="0043063A"/>
    <w:rsid w:val="00430985"/>
    <w:rsid w:val="00431465"/>
    <w:rsid w:val="0043146B"/>
    <w:rsid w:val="00431744"/>
    <w:rsid w:val="00431DD6"/>
    <w:rsid w:val="0043244E"/>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31"/>
    <w:rsid w:val="00434BA3"/>
    <w:rsid w:val="00435452"/>
    <w:rsid w:val="004354B4"/>
    <w:rsid w:val="00435632"/>
    <w:rsid w:val="00435CD3"/>
    <w:rsid w:val="00435F15"/>
    <w:rsid w:val="00436263"/>
    <w:rsid w:val="00436ACA"/>
    <w:rsid w:val="00436B40"/>
    <w:rsid w:val="00437097"/>
    <w:rsid w:val="00437606"/>
    <w:rsid w:val="00440052"/>
    <w:rsid w:val="004400E6"/>
    <w:rsid w:val="004401A4"/>
    <w:rsid w:val="0044038B"/>
    <w:rsid w:val="0044040F"/>
    <w:rsid w:val="00440757"/>
    <w:rsid w:val="0044086E"/>
    <w:rsid w:val="00440B16"/>
    <w:rsid w:val="00440C6D"/>
    <w:rsid w:val="00440F34"/>
    <w:rsid w:val="004410B2"/>
    <w:rsid w:val="0044112B"/>
    <w:rsid w:val="0044125C"/>
    <w:rsid w:val="00441AA7"/>
    <w:rsid w:val="00441C17"/>
    <w:rsid w:val="00441E61"/>
    <w:rsid w:val="00441F42"/>
    <w:rsid w:val="004421D0"/>
    <w:rsid w:val="00442715"/>
    <w:rsid w:val="00442AB5"/>
    <w:rsid w:val="00442B98"/>
    <w:rsid w:val="00442DA1"/>
    <w:rsid w:val="00442EAE"/>
    <w:rsid w:val="00443641"/>
    <w:rsid w:val="0044397D"/>
    <w:rsid w:val="00443AD7"/>
    <w:rsid w:val="00443CD2"/>
    <w:rsid w:val="00443FB8"/>
    <w:rsid w:val="00443FD4"/>
    <w:rsid w:val="004445A4"/>
    <w:rsid w:val="00444864"/>
    <w:rsid w:val="00444A4E"/>
    <w:rsid w:val="00444CE5"/>
    <w:rsid w:val="004450D0"/>
    <w:rsid w:val="00445149"/>
    <w:rsid w:val="0044525A"/>
    <w:rsid w:val="00445605"/>
    <w:rsid w:val="004456FD"/>
    <w:rsid w:val="0044579C"/>
    <w:rsid w:val="004457DE"/>
    <w:rsid w:val="00445800"/>
    <w:rsid w:val="0044602B"/>
    <w:rsid w:val="0044606C"/>
    <w:rsid w:val="00446189"/>
    <w:rsid w:val="004464A6"/>
    <w:rsid w:val="004465DF"/>
    <w:rsid w:val="00446616"/>
    <w:rsid w:val="00446644"/>
    <w:rsid w:val="004467E2"/>
    <w:rsid w:val="0044682B"/>
    <w:rsid w:val="00446D35"/>
    <w:rsid w:val="004504B5"/>
    <w:rsid w:val="004506CF"/>
    <w:rsid w:val="004507BF"/>
    <w:rsid w:val="00450852"/>
    <w:rsid w:val="00450984"/>
    <w:rsid w:val="00450C30"/>
    <w:rsid w:val="00450CE0"/>
    <w:rsid w:val="00450E2A"/>
    <w:rsid w:val="00451566"/>
    <w:rsid w:val="00451B48"/>
    <w:rsid w:val="00452094"/>
    <w:rsid w:val="004523CC"/>
    <w:rsid w:val="00452612"/>
    <w:rsid w:val="004528C9"/>
    <w:rsid w:val="00452C7D"/>
    <w:rsid w:val="00452D4C"/>
    <w:rsid w:val="00453499"/>
    <w:rsid w:val="004539C7"/>
    <w:rsid w:val="00453BEC"/>
    <w:rsid w:val="00453CBA"/>
    <w:rsid w:val="00453D4E"/>
    <w:rsid w:val="00453F7C"/>
    <w:rsid w:val="004542A3"/>
    <w:rsid w:val="00454403"/>
    <w:rsid w:val="0045441B"/>
    <w:rsid w:val="00454743"/>
    <w:rsid w:val="00454AD5"/>
    <w:rsid w:val="00454DF4"/>
    <w:rsid w:val="00454EB3"/>
    <w:rsid w:val="00454FAD"/>
    <w:rsid w:val="00454FE3"/>
    <w:rsid w:val="004550CD"/>
    <w:rsid w:val="00455343"/>
    <w:rsid w:val="00455884"/>
    <w:rsid w:val="00456226"/>
    <w:rsid w:val="00456562"/>
    <w:rsid w:val="00456960"/>
    <w:rsid w:val="00456E7A"/>
    <w:rsid w:val="004571F4"/>
    <w:rsid w:val="00457444"/>
    <w:rsid w:val="004576FE"/>
    <w:rsid w:val="00457DC5"/>
    <w:rsid w:val="00457E61"/>
    <w:rsid w:val="00457EE2"/>
    <w:rsid w:val="00460362"/>
    <w:rsid w:val="004606AA"/>
    <w:rsid w:val="004607E0"/>
    <w:rsid w:val="004609FE"/>
    <w:rsid w:val="00460C57"/>
    <w:rsid w:val="00460E23"/>
    <w:rsid w:val="00460F19"/>
    <w:rsid w:val="00461521"/>
    <w:rsid w:val="00461654"/>
    <w:rsid w:val="00461AC6"/>
    <w:rsid w:val="00461BEC"/>
    <w:rsid w:val="00461D96"/>
    <w:rsid w:val="00461E6D"/>
    <w:rsid w:val="00461E85"/>
    <w:rsid w:val="0046206D"/>
    <w:rsid w:val="00462119"/>
    <w:rsid w:val="00462227"/>
    <w:rsid w:val="0046255D"/>
    <w:rsid w:val="00462A74"/>
    <w:rsid w:val="00462D60"/>
    <w:rsid w:val="00462F48"/>
    <w:rsid w:val="00462F9F"/>
    <w:rsid w:val="0046324E"/>
    <w:rsid w:val="0046327A"/>
    <w:rsid w:val="0046349B"/>
    <w:rsid w:val="004636BA"/>
    <w:rsid w:val="0046398C"/>
    <w:rsid w:val="00463B2B"/>
    <w:rsid w:val="00463FBD"/>
    <w:rsid w:val="004640FC"/>
    <w:rsid w:val="0046414B"/>
    <w:rsid w:val="00464A7D"/>
    <w:rsid w:val="00464DE0"/>
    <w:rsid w:val="00465063"/>
    <w:rsid w:val="00465074"/>
    <w:rsid w:val="00465144"/>
    <w:rsid w:val="004653A9"/>
    <w:rsid w:val="004657D8"/>
    <w:rsid w:val="00465950"/>
    <w:rsid w:val="00465ACF"/>
    <w:rsid w:val="00465E11"/>
    <w:rsid w:val="00465F0B"/>
    <w:rsid w:val="00466A61"/>
    <w:rsid w:val="00466D4F"/>
    <w:rsid w:val="00466DA4"/>
    <w:rsid w:val="004672D9"/>
    <w:rsid w:val="004673C9"/>
    <w:rsid w:val="00467C37"/>
    <w:rsid w:val="00467FB5"/>
    <w:rsid w:val="004700F4"/>
    <w:rsid w:val="00470A6D"/>
    <w:rsid w:val="00470D35"/>
    <w:rsid w:val="00470E52"/>
    <w:rsid w:val="00470E6A"/>
    <w:rsid w:val="004711F2"/>
    <w:rsid w:val="004714EB"/>
    <w:rsid w:val="004717C4"/>
    <w:rsid w:val="00471B2D"/>
    <w:rsid w:val="004722B3"/>
    <w:rsid w:val="004722D3"/>
    <w:rsid w:val="004729B1"/>
    <w:rsid w:val="00472CB7"/>
    <w:rsid w:val="00473818"/>
    <w:rsid w:val="004738A1"/>
    <w:rsid w:val="004738A4"/>
    <w:rsid w:val="00473B3D"/>
    <w:rsid w:val="0047402B"/>
    <w:rsid w:val="004742D0"/>
    <w:rsid w:val="00474729"/>
    <w:rsid w:val="00474788"/>
    <w:rsid w:val="0047483D"/>
    <w:rsid w:val="00474C05"/>
    <w:rsid w:val="00474D7D"/>
    <w:rsid w:val="00474E00"/>
    <w:rsid w:val="00474EDA"/>
    <w:rsid w:val="004751DE"/>
    <w:rsid w:val="00475494"/>
    <w:rsid w:val="0047595A"/>
    <w:rsid w:val="00475E47"/>
    <w:rsid w:val="00475F67"/>
    <w:rsid w:val="004763FE"/>
    <w:rsid w:val="00476402"/>
    <w:rsid w:val="00476882"/>
    <w:rsid w:val="0047693F"/>
    <w:rsid w:val="00476B03"/>
    <w:rsid w:val="00476B44"/>
    <w:rsid w:val="00476BA0"/>
    <w:rsid w:val="00476EBF"/>
    <w:rsid w:val="00477349"/>
    <w:rsid w:val="00477488"/>
    <w:rsid w:val="004774D7"/>
    <w:rsid w:val="00477621"/>
    <w:rsid w:val="004779D8"/>
    <w:rsid w:val="00477AFF"/>
    <w:rsid w:val="00477DAA"/>
    <w:rsid w:val="00480032"/>
    <w:rsid w:val="004802D4"/>
    <w:rsid w:val="0048062D"/>
    <w:rsid w:val="00480CB6"/>
    <w:rsid w:val="00480E94"/>
    <w:rsid w:val="00481686"/>
    <w:rsid w:val="0048176A"/>
    <w:rsid w:val="00481DAD"/>
    <w:rsid w:val="00482025"/>
    <w:rsid w:val="004820DE"/>
    <w:rsid w:val="00482125"/>
    <w:rsid w:val="0048226B"/>
    <w:rsid w:val="0048253D"/>
    <w:rsid w:val="00482593"/>
    <w:rsid w:val="00482641"/>
    <w:rsid w:val="00482832"/>
    <w:rsid w:val="00482B06"/>
    <w:rsid w:val="00482D48"/>
    <w:rsid w:val="00483063"/>
    <w:rsid w:val="0048326C"/>
    <w:rsid w:val="004834E3"/>
    <w:rsid w:val="004834E4"/>
    <w:rsid w:val="0048366E"/>
    <w:rsid w:val="004837F1"/>
    <w:rsid w:val="0048385F"/>
    <w:rsid w:val="00483A21"/>
    <w:rsid w:val="00483CB2"/>
    <w:rsid w:val="00483CF6"/>
    <w:rsid w:val="00484022"/>
    <w:rsid w:val="00484153"/>
    <w:rsid w:val="0048426E"/>
    <w:rsid w:val="00484565"/>
    <w:rsid w:val="00484596"/>
    <w:rsid w:val="0048493E"/>
    <w:rsid w:val="00484B54"/>
    <w:rsid w:val="00484C17"/>
    <w:rsid w:val="004852B8"/>
    <w:rsid w:val="004852CF"/>
    <w:rsid w:val="00485497"/>
    <w:rsid w:val="0048589A"/>
    <w:rsid w:val="00485B0A"/>
    <w:rsid w:val="00485D7D"/>
    <w:rsid w:val="00486067"/>
    <w:rsid w:val="004860E2"/>
    <w:rsid w:val="004865FF"/>
    <w:rsid w:val="00486710"/>
    <w:rsid w:val="00486751"/>
    <w:rsid w:val="00486E77"/>
    <w:rsid w:val="00487227"/>
    <w:rsid w:val="00487896"/>
    <w:rsid w:val="00487CA1"/>
    <w:rsid w:val="00487D3D"/>
    <w:rsid w:val="00487F58"/>
    <w:rsid w:val="004901D8"/>
    <w:rsid w:val="004905D2"/>
    <w:rsid w:val="004907E1"/>
    <w:rsid w:val="00490C0F"/>
    <w:rsid w:val="0049139C"/>
    <w:rsid w:val="0049140E"/>
    <w:rsid w:val="004917AE"/>
    <w:rsid w:val="00491A6E"/>
    <w:rsid w:val="0049214A"/>
    <w:rsid w:val="004928E2"/>
    <w:rsid w:val="00492CCE"/>
    <w:rsid w:val="00492D7B"/>
    <w:rsid w:val="00492E2A"/>
    <w:rsid w:val="00493751"/>
    <w:rsid w:val="0049396B"/>
    <w:rsid w:val="00493AEC"/>
    <w:rsid w:val="00493EB1"/>
    <w:rsid w:val="00494919"/>
    <w:rsid w:val="004949B4"/>
    <w:rsid w:val="00494CFA"/>
    <w:rsid w:val="00494EE6"/>
    <w:rsid w:val="00495292"/>
    <w:rsid w:val="004955E5"/>
    <w:rsid w:val="00495637"/>
    <w:rsid w:val="00495E31"/>
    <w:rsid w:val="00495E6C"/>
    <w:rsid w:val="00495EB3"/>
    <w:rsid w:val="00495F69"/>
    <w:rsid w:val="004960FE"/>
    <w:rsid w:val="004963F4"/>
    <w:rsid w:val="00496D08"/>
    <w:rsid w:val="00496D59"/>
    <w:rsid w:val="00496DC2"/>
    <w:rsid w:val="00496EA5"/>
    <w:rsid w:val="004976A7"/>
    <w:rsid w:val="00497799"/>
    <w:rsid w:val="004A0369"/>
    <w:rsid w:val="004A038E"/>
    <w:rsid w:val="004A046B"/>
    <w:rsid w:val="004A05E6"/>
    <w:rsid w:val="004A0623"/>
    <w:rsid w:val="004A0860"/>
    <w:rsid w:val="004A08E3"/>
    <w:rsid w:val="004A0A92"/>
    <w:rsid w:val="004A0CA5"/>
    <w:rsid w:val="004A0EEA"/>
    <w:rsid w:val="004A147F"/>
    <w:rsid w:val="004A15CE"/>
    <w:rsid w:val="004A15D5"/>
    <w:rsid w:val="004A1808"/>
    <w:rsid w:val="004A187C"/>
    <w:rsid w:val="004A18B3"/>
    <w:rsid w:val="004A1965"/>
    <w:rsid w:val="004A204A"/>
    <w:rsid w:val="004A24C4"/>
    <w:rsid w:val="004A2623"/>
    <w:rsid w:val="004A2626"/>
    <w:rsid w:val="004A28F7"/>
    <w:rsid w:val="004A314D"/>
    <w:rsid w:val="004A3151"/>
    <w:rsid w:val="004A3225"/>
    <w:rsid w:val="004A353D"/>
    <w:rsid w:val="004A38F7"/>
    <w:rsid w:val="004A3A1C"/>
    <w:rsid w:val="004A4544"/>
    <w:rsid w:val="004A454B"/>
    <w:rsid w:val="004A4625"/>
    <w:rsid w:val="004A4B5A"/>
    <w:rsid w:val="004A4E16"/>
    <w:rsid w:val="004A5345"/>
    <w:rsid w:val="004A54FE"/>
    <w:rsid w:val="004A58FB"/>
    <w:rsid w:val="004A5929"/>
    <w:rsid w:val="004A6329"/>
    <w:rsid w:val="004A6900"/>
    <w:rsid w:val="004A74B6"/>
    <w:rsid w:val="004A7B1E"/>
    <w:rsid w:val="004A7E69"/>
    <w:rsid w:val="004B01F1"/>
    <w:rsid w:val="004B0416"/>
    <w:rsid w:val="004B074B"/>
    <w:rsid w:val="004B0836"/>
    <w:rsid w:val="004B0847"/>
    <w:rsid w:val="004B0C67"/>
    <w:rsid w:val="004B0D9D"/>
    <w:rsid w:val="004B0FD0"/>
    <w:rsid w:val="004B10F8"/>
    <w:rsid w:val="004B15D0"/>
    <w:rsid w:val="004B1CA9"/>
    <w:rsid w:val="004B1F23"/>
    <w:rsid w:val="004B1FDF"/>
    <w:rsid w:val="004B21B9"/>
    <w:rsid w:val="004B23C3"/>
    <w:rsid w:val="004B325B"/>
    <w:rsid w:val="004B34A1"/>
    <w:rsid w:val="004B3517"/>
    <w:rsid w:val="004B3628"/>
    <w:rsid w:val="004B36F6"/>
    <w:rsid w:val="004B3753"/>
    <w:rsid w:val="004B37F8"/>
    <w:rsid w:val="004B3CED"/>
    <w:rsid w:val="004B4139"/>
    <w:rsid w:val="004B4356"/>
    <w:rsid w:val="004B488F"/>
    <w:rsid w:val="004B55C6"/>
    <w:rsid w:val="004B56DE"/>
    <w:rsid w:val="004B590A"/>
    <w:rsid w:val="004B5965"/>
    <w:rsid w:val="004B5F98"/>
    <w:rsid w:val="004B5FE2"/>
    <w:rsid w:val="004B6008"/>
    <w:rsid w:val="004B61BB"/>
    <w:rsid w:val="004B61C7"/>
    <w:rsid w:val="004B6441"/>
    <w:rsid w:val="004B64D8"/>
    <w:rsid w:val="004B6CB1"/>
    <w:rsid w:val="004B7109"/>
    <w:rsid w:val="004B7689"/>
    <w:rsid w:val="004B778B"/>
    <w:rsid w:val="004B7A7C"/>
    <w:rsid w:val="004C0260"/>
    <w:rsid w:val="004C044D"/>
    <w:rsid w:val="004C09CE"/>
    <w:rsid w:val="004C0B18"/>
    <w:rsid w:val="004C0C62"/>
    <w:rsid w:val="004C0D02"/>
    <w:rsid w:val="004C101A"/>
    <w:rsid w:val="004C136A"/>
    <w:rsid w:val="004C149D"/>
    <w:rsid w:val="004C1888"/>
    <w:rsid w:val="004C18C0"/>
    <w:rsid w:val="004C1A68"/>
    <w:rsid w:val="004C1A8E"/>
    <w:rsid w:val="004C1E0C"/>
    <w:rsid w:val="004C1F7E"/>
    <w:rsid w:val="004C223C"/>
    <w:rsid w:val="004C226E"/>
    <w:rsid w:val="004C2B05"/>
    <w:rsid w:val="004C2F6B"/>
    <w:rsid w:val="004C2FC5"/>
    <w:rsid w:val="004C321F"/>
    <w:rsid w:val="004C348D"/>
    <w:rsid w:val="004C34B9"/>
    <w:rsid w:val="004C3617"/>
    <w:rsid w:val="004C376E"/>
    <w:rsid w:val="004C37D0"/>
    <w:rsid w:val="004C3884"/>
    <w:rsid w:val="004C3A55"/>
    <w:rsid w:val="004C3DCB"/>
    <w:rsid w:val="004C421A"/>
    <w:rsid w:val="004C4689"/>
    <w:rsid w:val="004C4A3F"/>
    <w:rsid w:val="004C4B19"/>
    <w:rsid w:val="004C4BF4"/>
    <w:rsid w:val="004C4DE3"/>
    <w:rsid w:val="004C5BF6"/>
    <w:rsid w:val="004C5EE8"/>
    <w:rsid w:val="004C5F14"/>
    <w:rsid w:val="004C6074"/>
    <w:rsid w:val="004C64E9"/>
    <w:rsid w:val="004C6541"/>
    <w:rsid w:val="004C6A32"/>
    <w:rsid w:val="004C6B3E"/>
    <w:rsid w:val="004C6F1F"/>
    <w:rsid w:val="004C712A"/>
    <w:rsid w:val="004C72C7"/>
    <w:rsid w:val="004C72D1"/>
    <w:rsid w:val="004C73ED"/>
    <w:rsid w:val="004C7506"/>
    <w:rsid w:val="004C784E"/>
    <w:rsid w:val="004C7862"/>
    <w:rsid w:val="004C7A22"/>
    <w:rsid w:val="004C7ADD"/>
    <w:rsid w:val="004D0378"/>
    <w:rsid w:val="004D066A"/>
    <w:rsid w:val="004D08AB"/>
    <w:rsid w:val="004D0BBB"/>
    <w:rsid w:val="004D1277"/>
    <w:rsid w:val="004D1610"/>
    <w:rsid w:val="004D1A83"/>
    <w:rsid w:val="004D1EE5"/>
    <w:rsid w:val="004D21E9"/>
    <w:rsid w:val="004D2261"/>
    <w:rsid w:val="004D22AC"/>
    <w:rsid w:val="004D2660"/>
    <w:rsid w:val="004D2677"/>
    <w:rsid w:val="004D276A"/>
    <w:rsid w:val="004D28AE"/>
    <w:rsid w:val="004D298F"/>
    <w:rsid w:val="004D2E5A"/>
    <w:rsid w:val="004D338B"/>
    <w:rsid w:val="004D3738"/>
    <w:rsid w:val="004D38C3"/>
    <w:rsid w:val="004D3A14"/>
    <w:rsid w:val="004D3C07"/>
    <w:rsid w:val="004D4094"/>
    <w:rsid w:val="004D40A3"/>
    <w:rsid w:val="004D44B6"/>
    <w:rsid w:val="004D45B9"/>
    <w:rsid w:val="004D4691"/>
    <w:rsid w:val="004D4749"/>
    <w:rsid w:val="004D48DE"/>
    <w:rsid w:val="004D4BFB"/>
    <w:rsid w:val="004D5073"/>
    <w:rsid w:val="004D560D"/>
    <w:rsid w:val="004D5664"/>
    <w:rsid w:val="004D57EC"/>
    <w:rsid w:val="004D5F99"/>
    <w:rsid w:val="004D6259"/>
    <w:rsid w:val="004D6385"/>
    <w:rsid w:val="004D679C"/>
    <w:rsid w:val="004D67CB"/>
    <w:rsid w:val="004D71A9"/>
    <w:rsid w:val="004D79BC"/>
    <w:rsid w:val="004D79F5"/>
    <w:rsid w:val="004D7FA8"/>
    <w:rsid w:val="004E0842"/>
    <w:rsid w:val="004E08C9"/>
    <w:rsid w:val="004E09ED"/>
    <w:rsid w:val="004E0A99"/>
    <w:rsid w:val="004E0E0D"/>
    <w:rsid w:val="004E0F2B"/>
    <w:rsid w:val="004E19F0"/>
    <w:rsid w:val="004E1A68"/>
    <w:rsid w:val="004E1D25"/>
    <w:rsid w:val="004E1D44"/>
    <w:rsid w:val="004E2212"/>
    <w:rsid w:val="004E225E"/>
    <w:rsid w:val="004E2353"/>
    <w:rsid w:val="004E257B"/>
    <w:rsid w:val="004E2B4B"/>
    <w:rsid w:val="004E2C5A"/>
    <w:rsid w:val="004E2DA7"/>
    <w:rsid w:val="004E309B"/>
    <w:rsid w:val="004E31B4"/>
    <w:rsid w:val="004E373A"/>
    <w:rsid w:val="004E37C7"/>
    <w:rsid w:val="004E3D90"/>
    <w:rsid w:val="004E43EC"/>
    <w:rsid w:val="004E48EA"/>
    <w:rsid w:val="004E49C5"/>
    <w:rsid w:val="004E4CC0"/>
    <w:rsid w:val="004E5397"/>
    <w:rsid w:val="004E5AFE"/>
    <w:rsid w:val="004E5CB3"/>
    <w:rsid w:val="004E5D54"/>
    <w:rsid w:val="004E5E20"/>
    <w:rsid w:val="004E5EC0"/>
    <w:rsid w:val="004E5F24"/>
    <w:rsid w:val="004E63D2"/>
    <w:rsid w:val="004E644F"/>
    <w:rsid w:val="004E6540"/>
    <w:rsid w:val="004E66F8"/>
    <w:rsid w:val="004E6A77"/>
    <w:rsid w:val="004E7064"/>
    <w:rsid w:val="004E76AE"/>
    <w:rsid w:val="004E782E"/>
    <w:rsid w:val="004E78C8"/>
    <w:rsid w:val="004E79E7"/>
    <w:rsid w:val="004E7BB7"/>
    <w:rsid w:val="004F05EC"/>
    <w:rsid w:val="004F07B9"/>
    <w:rsid w:val="004F0A6E"/>
    <w:rsid w:val="004F0EDA"/>
    <w:rsid w:val="004F2092"/>
    <w:rsid w:val="004F26FA"/>
    <w:rsid w:val="004F2825"/>
    <w:rsid w:val="004F2DBA"/>
    <w:rsid w:val="004F2E17"/>
    <w:rsid w:val="004F37F0"/>
    <w:rsid w:val="004F394C"/>
    <w:rsid w:val="004F3B42"/>
    <w:rsid w:val="004F3FAC"/>
    <w:rsid w:val="004F40F8"/>
    <w:rsid w:val="004F4207"/>
    <w:rsid w:val="004F42BE"/>
    <w:rsid w:val="004F4823"/>
    <w:rsid w:val="004F49FE"/>
    <w:rsid w:val="004F4B02"/>
    <w:rsid w:val="004F4C69"/>
    <w:rsid w:val="004F5CA3"/>
    <w:rsid w:val="004F5D10"/>
    <w:rsid w:val="004F6043"/>
    <w:rsid w:val="004F61B8"/>
    <w:rsid w:val="004F6299"/>
    <w:rsid w:val="004F653F"/>
    <w:rsid w:val="004F671A"/>
    <w:rsid w:val="004F692F"/>
    <w:rsid w:val="004F6994"/>
    <w:rsid w:val="004F7334"/>
    <w:rsid w:val="004F77B3"/>
    <w:rsid w:val="004F7C6F"/>
    <w:rsid w:val="004F7E2D"/>
    <w:rsid w:val="004F7F73"/>
    <w:rsid w:val="0050025E"/>
    <w:rsid w:val="00500328"/>
    <w:rsid w:val="0050037A"/>
    <w:rsid w:val="005003DF"/>
    <w:rsid w:val="00500620"/>
    <w:rsid w:val="00500EBC"/>
    <w:rsid w:val="00501044"/>
    <w:rsid w:val="005011E9"/>
    <w:rsid w:val="00501650"/>
    <w:rsid w:val="00501A3F"/>
    <w:rsid w:val="00501A95"/>
    <w:rsid w:val="00501D13"/>
    <w:rsid w:val="0050302F"/>
    <w:rsid w:val="00503BB1"/>
    <w:rsid w:val="00503CAF"/>
    <w:rsid w:val="00503CBC"/>
    <w:rsid w:val="00503CFC"/>
    <w:rsid w:val="00504201"/>
    <w:rsid w:val="0050420E"/>
    <w:rsid w:val="005048BE"/>
    <w:rsid w:val="0050510E"/>
    <w:rsid w:val="00505386"/>
    <w:rsid w:val="005056BD"/>
    <w:rsid w:val="00505A3C"/>
    <w:rsid w:val="00505E89"/>
    <w:rsid w:val="00506098"/>
    <w:rsid w:val="00506222"/>
    <w:rsid w:val="00506585"/>
    <w:rsid w:val="0050661F"/>
    <w:rsid w:val="005068E4"/>
    <w:rsid w:val="00506CAE"/>
    <w:rsid w:val="00506E7B"/>
    <w:rsid w:val="00506E83"/>
    <w:rsid w:val="0050705A"/>
    <w:rsid w:val="00507254"/>
    <w:rsid w:val="00507603"/>
    <w:rsid w:val="00507B00"/>
    <w:rsid w:val="00507B9C"/>
    <w:rsid w:val="00507BCB"/>
    <w:rsid w:val="00507BDC"/>
    <w:rsid w:val="00507C22"/>
    <w:rsid w:val="00510C16"/>
    <w:rsid w:val="00511476"/>
    <w:rsid w:val="00511590"/>
    <w:rsid w:val="0051160D"/>
    <w:rsid w:val="00511648"/>
    <w:rsid w:val="00511C2E"/>
    <w:rsid w:val="005123AF"/>
    <w:rsid w:val="005124F4"/>
    <w:rsid w:val="00512C8D"/>
    <w:rsid w:val="00512DC8"/>
    <w:rsid w:val="00513039"/>
    <w:rsid w:val="00513169"/>
    <w:rsid w:val="0051395C"/>
    <w:rsid w:val="0051398B"/>
    <w:rsid w:val="00513B3A"/>
    <w:rsid w:val="00513FA0"/>
    <w:rsid w:val="0051439C"/>
    <w:rsid w:val="005143F8"/>
    <w:rsid w:val="0051440A"/>
    <w:rsid w:val="005147C5"/>
    <w:rsid w:val="0051494A"/>
    <w:rsid w:val="0051510D"/>
    <w:rsid w:val="0051524F"/>
    <w:rsid w:val="00515948"/>
    <w:rsid w:val="00515A24"/>
    <w:rsid w:val="00515AB2"/>
    <w:rsid w:val="00515CCA"/>
    <w:rsid w:val="00515CDF"/>
    <w:rsid w:val="00515D82"/>
    <w:rsid w:val="00516053"/>
    <w:rsid w:val="00516792"/>
    <w:rsid w:val="005167E8"/>
    <w:rsid w:val="00516A3C"/>
    <w:rsid w:val="00516F71"/>
    <w:rsid w:val="00517276"/>
    <w:rsid w:val="0051728C"/>
    <w:rsid w:val="0051751A"/>
    <w:rsid w:val="005176CD"/>
    <w:rsid w:val="005179A5"/>
    <w:rsid w:val="00517BBD"/>
    <w:rsid w:val="00517EB6"/>
    <w:rsid w:val="0052006C"/>
    <w:rsid w:val="005200B3"/>
    <w:rsid w:val="005205BE"/>
    <w:rsid w:val="00520D0C"/>
    <w:rsid w:val="00520FBB"/>
    <w:rsid w:val="00521A11"/>
    <w:rsid w:val="00521F5F"/>
    <w:rsid w:val="00521FB5"/>
    <w:rsid w:val="005222C5"/>
    <w:rsid w:val="00522572"/>
    <w:rsid w:val="005229BB"/>
    <w:rsid w:val="00523052"/>
    <w:rsid w:val="005231EA"/>
    <w:rsid w:val="00523601"/>
    <w:rsid w:val="00523667"/>
    <w:rsid w:val="0052367A"/>
    <w:rsid w:val="005238A2"/>
    <w:rsid w:val="00523920"/>
    <w:rsid w:val="00523971"/>
    <w:rsid w:val="00523AFF"/>
    <w:rsid w:val="00523DC0"/>
    <w:rsid w:val="00523F9F"/>
    <w:rsid w:val="00524394"/>
    <w:rsid w:val="00524405"/>
    <w:rsid w:val="0052440C"/>
    <w:rsid w:val="005244F7"/>
    <w:rsid w:val="005245E6"/>
    <w:rsid w:val="005247AB"/>
    <w:rsid w:val="00524D75"/>
    <w:rsid w:val="00524DB7"/>
    <w:rsid w:val="00524EE4"/>
    <w:rsid w:val="0052531A"/>
    <w:rsid w:val="0052573C"/>
    <w:rsid w:val="0052598D"/>
    <w:rsid w:val="00525A21"/>
    <w:rsid w:val="00525A52"/>
    <w:rsid w:val="00525E31"/>
    <w:rsid w:val="00526D09"/>
    <w:rsid w:val="00526D84"/>
    <w:rsid w:val="00526DC5"/>
    <w:rsid w:val="0052707B"/>
    <w:rsid w:val="0052751D"/>
    <w:rsid w:val="00527640"/>
    <w:rsid w:val="0052782A"/>
    <w:rsid w:val="00530033"/>
    <w:rsid w:val="005300FA"/>
    <w:rsid w:val="0053011F"/>
    <w:rsid w:val="00530228"/>
    <w:rsid w:val="0053033F"/>
    <w:rsid w:val="00530D39"/>
    <w:rsid w:val="00530FE1"/>
    <w:rsid w:val="00531295"/>
    <w:rsid w:val="00531788"/>
    <w:rsid w:val="00531845"/>
    <w:rsid w:val="00531A11"/>
    <w:rsid w:val="0053208A"/>
    <w:rsid w:val="005321C5"/>
    <w:rsid w:val="0053232B"/>
    <w:rsid w:val="0053232C"/>
    <w:rsid w:val="00532581"/>
    <w:rsid w:val="0053279B"/>
    <w:rsid w:val="005327B6"/>
    <w:rsid w:val="00532855"/>
    <w:rsid w:val="005328EA"/>
    <w:rsid w:val="005328F0"/>
    <w:rsid w:val="00532912"/>
    <w:rsid w:val="005329C0"/>
    <w:rsid w:val="00532A44"/>
    <w:rsid w:val="00532B08"/>
    <w:rsid w:val="00532DBC"/>
    <w:rsid w:val="00532FC9"/>
    <w:rsid w:val="005331CE"/>
    <w:rsid w:val="005334D0"/>
    <w:rsid w:val="00533841"/>
    <w:rsid w:val="00533C96"/>
    <w:rsid w:val="00534082"/>
    <w:rsid w:val="00534924"/>
    <w:rsid w:val="00534C5F"/>
    <w:rsid w:val="00535095"/>
    <w:rsid w:val="0053509D"/>
    <w:rsid w:val="00535193"/>
    <w:rsid w:val="00535394"/>
    <w:rsid w:val="00535517"/>
    <w:rsid w:val="00535A1C"/>
    <w:rsid w:val="00535E13"/>
    <w:rsid w:val="005361AB"/>
    <w:rsid w:val="0053650A"/>
    <w:rsid w:val="005365A1"/>
    <w:rsid w:val="00536833"/>
    <w:rsid w:val="0053737E"/>
    <w:rsid w:val="00537A13"/>
    <w:rsid w:val="00537B3A"/>
    <w:rsid w:val="00537F2E"/>
    <w:rsid w:val="0054008E"/>
    <w:rsid w:val="00540980"/>
    <w:rsid w:val="005409B9"/>
    <w:rsid w:val="00540AD9"/>
    <w:rsid w:val="00540D9B"/>
    <w:rsid w:val="00540F66"/>
    <w:rsid w:val="005410FF"/>
    <w:rsid w:val="005412B5"/>
    <w:rsid w:val="0054132B"/>
    <w:rsid w:val="00541532"/>
    <w:rsid w:val="005417EA"/>
    <w:rsid w:val="00541B63"/>
    <w:rsid w:val="00541EE6"/>
    <w:rsid w:val="00542112"/>
    <w:rsid w:val="005424F6"/>
    <w:rsid w:val="00542A02"/>
    <w:rsid w:val="00542DFE"/>
    <w:rsid w:val="00542FCF"/>
    <w:rsid w:val="00543144"/>
    <w:rsid w:val="0054320A"/>
    <w:rsid w:val="0054341F"/>
    <w:rsid w:val="00543E04"/>
    <w:rsid w:val="00544261"/>
    <w:rsid w:val="0054427F"/>
    <w:rsid w:val="005443EB"/>
    <w:rsid w:val="005443EC"/>
    <w:rsid w:val="00544791"/>
    <w:rsid w:val="00544C59"/>
    <w:rsid w:val="00544CDE"/>
    <w:rsid w:val="00544CE3"/>
    <w:rsid w:val="00544F36"/>
    <w:rsid w:val="00544F7A"/>
    <w:rsid w:val="00545217"/>
    <w:rsid w:val="00545353"/>
    <w:rsid w:val="00545421"/>
    <w:rsid w:val="0054560C"/>
    <w:rsid w:val="00545F9B"/>
    <w:rsid w:val="00546BC4"/>
    <w:rsid w:val="0054720C"/>
    <w:rsid w:val="0054736F"/>
    <w:rsid w:val="005478CC"/>
    <w:rsid w:val="005478F7"/>
    <w:rsid w:val="00547AAB"/>
    <w:rsid w:val="00547B0A"/>
    <w:rsid w:val="00547EBA"/>
    <w:rsid w:val="00547F1E"/>
    <w:rsid w:val="00550515"/>
    <w:rsid w:val="00550645"/>
    <w:rsid w:val="00550762"/>
    <w:rsid w:val="005508C3"/>
    <w:rsid w:val="00550AF2"/>
    <w:rsid w:val="005510E4"/>
    <w:rsid w:val="00551384"/>
    <w:rsid w:val="005513D2"/>
    <w:rsid w:val="005514A7"/>
    <w:rsid w:val="0055176A"/>
    <w:rsid w:val="00551AE1"/>
    <w:rsid w:val="00551E08"/>
    <w:rsid w:val="00551FCA"/>
    <w:rsid w:val="005522E3"/>
    <w:rsid w:val="005524FE"/>
    <w:rsid w:val="0055273C"/>
    <w:rsid w:val="005527C8"/>
    <w:rsid w:val="005528C5"/>
    <w:rsid w:val="00552C6C"/>
    <w:rsid w:val="00552CBB"/>
    <w:rsid w:val="005531FC"/>
    <w:rsid w:val="00553816"/>
    <w:rsid w:val="00553AE1"/>
    <w:rsid w:val="00553BBD"/>
    <w:rsid w:val="00553CA8"/>
    <w:rsid w:val="00553E56"/>
    <w:rsid w:val="005541F1"/>
    <w:rsid w:val="00554318"/>
    <w:rsid w:val="005543F5"/>
    <w:rsid w:val="0055466E"/>
    <w:rsid w:val="00554783"/>
    <w:rsid w:val="00554B68"/>
    <w:rsid w:val="00554B77"/>
    <w:rsid w:val="00554BE1"/>
    <w:rsid w:val="00554C5E"/>
    <w:rsid w:val="00554F48"/>
    <w:rsid w:val="0055522B"/>
    <w:rsid w:val="00555873"/>
    <w:rsid w:val="00556067"/>
    <w:rsid w:val="0055637B"/>
    <w:rsid w:val="00556BFE"/>
    <w:rsid w:val="00556DA8"/>
    <w:rsid w:val="00556F00"/>
    <w:rsid w:val="00556FA8"/>
    <w:rsid w:val="00557534"/>
    <w:rsid w:val="005576F7"/>
    <w:rsid w:val="005577D4"/>
    <w:rsid w:val="00557943"/>
    <w:rsid w:val="00557E2A"/>
    <w:rsid w:val="00560757"/>
    <w:rsid w:val="005608FE"/>
    <w:rsid w:val="00560A3B"/>
    <w:rsid w:val="0056113F"/>
    <w:rsid w:val="005614B8"/>
    <w:rsid w:val="0056158D"/>
    <w:rsid w:val="005617F4"/>
    <w:rsid w:val="00561D9A"/>
    <w:rsid w:val="00562E05"/>
    <w:rsid w:val="00562F45"/>
    <w:rsid w:val="005634AD"/>
    <w:rsid w:val="00563815"/>
    <w:rsid w:val="00563AD5"/>
    <w:rsid w:val="00563E85"/>
    <w:rsid w:val="00564508"/>
    <w:rsid w:val="005649E3"/>
    <w:rsid w:val="00564B02"/>
    <w:rsid w:val="00564BD8"/>
    <w:rsid w:val="00564BF2"/>
    <w:rsid w:val="00564DE5"/>
    <w:rsid w:val="0056511D"/>
    <w:rsid w:val="00565248"/>
    <w:rsid w:val="005653EF"/>
    <w:rsid w:val="00565588"/>
    <w:rsid w:val="005656BB"/>
    <w:rsid w:val="00565866"/>
    <w:rsid w:val="00565A7F"/>
    <w:rsid w:val="00565B6C"/>
    <w:rsid w:val="00566177"/>
    <w:rsid w:val="0056635E"/>
    <w:rsid w:val="00566CD3"/>
    <w:rsid w:val="00567347"/>
    <w:rsid w:val="0056782C"/>
    <w:rsid w:val="00567994"/>
    <w:rsid w:val="00567B4B"/>
    <w:rsid w:val="00567CE8"/>
    <w:rsid w:val="00567F32"/>
    <w:rsid w:val="00570586"/>
    <w:rsid w:val="0057060A"/>
    <w:rsid w:val="005711AE"/>
    <w:rsid w:val="005713D1"/>
    <w:rsid w:val="005719CC"/>
    <w:rsid w:val="00571DD6"/>
    <w:rsid w:val="00571F80"/>
    <w:rsid w:val="005723B7"/>
    <w:rsid w:val="00572669"/>
    <w:rsid w:val="00572E94"/>
    <w:rsid w:val="00573C07"/>
    <w:rsid w:val="00574516"/>
    <w:rsid w:val="0057486A"/>
    <w:rsid w:val="00574C5C"/>
    <w:rsid w:val="00574E85"/>
    <w:rsid w:val="00575579"/>
    <w:rsid w:val="00575C45"/>
    <w:rsid w:val="00575D7A"/>
    <w:rsid w:val="00575ED0"/>
    <w:rsid w:val="00576278"/>
    <w:rsid w:val="005769E8"/>
    <w:rsid w:val="00576A03"/>
    <w:rsid w:val="00576A78"/>
    <w:rsid w:val="00576C0C"/>
    <w:rsid w:val="005777F4"/>
    <w:rsid w:val="00577C39"/>
    <w:rsid w:val="00577CFB"/>
    <w:rsid w:val="00577F9C"/>
    <w:rsid w:val="0058025A"/>
    <w:rsid w:val="0058072A"/>
    <w:rsid w:val="00580A0B"/>
    <w:rsid w:val="00580CB9"/>
    <w:rsid w:val="00581685"/>
    <w:rsid w:val="00581768"/>
    <w:rsid w:val="005821F6"/>
    <w:rsid w:val="005825F2"/>
    <w:rsid w:val="005827A2"/>
    <w:rsid w:val="00582917"/>
    <w:rsid w:val="005829E3"/>
    <w:rsid w:val="005832A4"/>
    <w:rsid w:val="0058368D"/>
    <w:rsid w:val="00583984"/>
    <w:rsid w:val="00583A72"/>
    <w:rsid w:val="00583AFC"/>
    <w:rsid w:val="00583C49"/>
    <w:rsid w:val="00583D0C"/>
    <w:rsid w:val="00583DB3"/>
    <w:rsid w:val="00583FF2"/>
    <w:rsid w:val="00584627"/>
    <w:rsid w:val="00584671"/>
    <w:rsid w:val="005851B0"/>
    <w:rsid w:val="0058562D"/>
    <w:rsid w:val="005856BB"/>
    <w:rsid w:val="00585834"/>
    <w:rsid w:val="00585BA0"/>
    <w:rsid w:val="00585EE9"/>
    <w:rsid w:val="005865F7"/>
    <w:rsid w:val="00586601"/>
    <w:rsid w:val="00586772"/>
    <w:rsid w:val="00586B81"/>
    <w:rsid w:val="00586D95"/>
    <w:rsid w:val="00586DDA"/>
    <w:rsid w:val="00587068"/>
    <w:rsid w:val="0058736F"/>
    <w:rsid w:val="005873E4"/>
    <w:rsid w:val="0058759B"/>
    <w:rsid w:val="00587F2F"/>
    <w:rsid w:val="00587F45"/>
    <w:rsid w:val="00590008"/>
    <w:rsid w:val="0059039E"/>
    <w:rsid w:val="00590E1D"/>
    <w:rsid w:val="00591257"/>
    <w:rsid w:val="0059144F"/>
    <w:rsid w:val="00591486"/>
    <w:rsid w:val="00591656"/>
    <w:rsid w:val="00591707"/>
    <w:rsid w:val="005919A6"/>
    <w:rsid w:val="00591B05"/>
    <w:rsid w:val="00591B92"/>
    <w:rsid w:val="00591D06"/>
    <w:rsid w:val="00591EC0"/>
    <w:rsid w:val="00592060"/>
    <w:rsid w:val="005923D0"/>
    <w:rsid w:val="0059286F"/>
    <w:rsid w:val="005928F5"/>
    <w:rsid w:val="0059290C"/>
    <w:rsid w:val="00592F6B"/>
    <w:rsid w:val="0059365B"/>
    <w:rsid w:val="005938F1"/>
    <w:rsid w:val="0059391C"/>
    <w:rsid w:val="00593F10"/>
    <w:rsid w:val="005942D5"/>
    <w:rsid w:val="0059466A"/>
    <w:rsid w:val="0059467B"/>
    <w:rsid w:val="0059469B"/>
    <w:rsid w:val="00594752"/>
    <w:rsid w:val="0059555D"/>
    <w:rsid w:val="00595679"/>
    <w:rsid w:val="00595777"/>
    <w:rsid w:val="0059593F"/>
    <w:rsid w:val="00595EE7"/>
    <w:rsid w:val="00595F68"/>
    <w:rsid w:val="005961C9"/>
    <w:rsid w:val="005968E2"/>
    <w:rsid w:val="00596925"/>
    <w:rsid w:val="005969B5"/>
    <w:rsid w:val="00597780"/>
    <w:rsid w:val="0059778A"/>
    <w:rsid w:val="005977D3"/>
    <w:rsid w:val="00597E5D"/>
    <w:rsid w:val="005A00D1"/>
    <w:rsid w:val="005A041A"/>
    <w:rsid w:val="005A0618"/>
    <w:rsid w:val="005A085B"/>
    <w:rsid w:val="005A0A5D"/>
    <w:rsid w:val="005A0C94"/>
    <w:rsid w:val="005A0ECE"/>
    <w:rsid w:val="005A0F9A"/>
    <w:rsid w:val="005A1365"/>
    <w:rsid w:val="005A191B"/>
    <w:rsid w:val="005A1933"/>
    <w:rsid w:val="005A19AA"/>
    <w:rsid w:val="005A1FDA"/>
    <w:rsid w:val="005A2608"/>
    <w:rsid w:val="005A29EA"/>
    <w:rsid w:val="005A2B4E"/>
    <w:rsid w:val="005A2C63"/>
    <w:rsid w:val="005A2E2D"/>
    <w:rsid w:val="005A2E41"/>
    <w:rsid w:val="005A2F1B"/>
    <w:rsid w:val="005A329D"/>
    <w:rsid w:val="005A3A56"/>
    <w:rsid w:val="005A3B7D"/>
    <w:rsid w:val="005A3C41"/>
    <w:rsid w:val="005A3F01"/>
    <w:rsid w:val="005A4589"/>
    <w:rsid w:val="005A4ECA"/>
    <w:rsid w:val="005A4FCC"/>
    <w:rsid w:val="005A4FD3"/>
    <w:rsid w:val="005A5284"/>
    <w:rsid w:val="005A52E0"/>
    <w:rsid w:val="005A5386"/>
    <w:rsid w:val="005A53E9"/>
    <w:rsid w:val="005A5467"/>
    <w:rsid w:val="005A5934"/>
    <w:rsid w:val="005A5CD5"/>
    <w:rsid w:val="005A5E37"/>
    <w:rsid w:val="005A6053"/>
    <w:rsid w:val="005A6358"/>
    <w:rsid w:val="005A65C2"/>
    <w:rsid w:val="005A68CC"/>
    <w:rsid w:val="005A6998"/>
    <w:rsid w:val="005A6C62"/>
    <w:rsid w:val="005A71AA"/>
    <w:rsid w:val="005A7390"/>
    <w:rsid w:val="005A765C"/>
    <w:rsid w:val="005A77A9"/>
    <w:rsid w:val="005A7842"/>
    <w:rsid w:val="005A78FD"/>
    <w:rsid w:val="005A7A2F"/>
    <w:rsid w:val="005A7AF9"/>
    <w:rsid w:val="005A7DDD"/>
    <w:rsid w:val="005B00C8"/>
    <w:rsid w:val="005B04BB"/>
    <w:rsid w:val="005B075F"/>
    <w:rsid w:val="005B084E"/>
    <w:rsid w:val="005B0884"/>
    <w:rsid w:val="005B0F1B"/>
    <w:rsid w:val="005B1020"/>
    <w:rsid w:val="005B192E"/>
    <w:rsid w:val="005B1BE9"/>
    <w:rsid w:val="005B1DB5"/>
    <w:rsid w:val="005B1E41"/>
    <w:rsid w:val="005B2116"/>
    <w:rsid w:val="005B21B5"/>
    <w:rsid w:val="005B2882"/>
    <w:rsid w:val="005B2A37"/>
    <w:rsid w:val="005B2B8D"/>
    <w:rsid w:val="005B2C97"/>
    <w:rsid w:val="005B2D7F"/>
    <w:rsid w:val="005B320B"/>
    <w:rsid w:val="005B3322"/>
    <w:rsid w:val="005B3367"/>
    <w:rsid w:val="005B3504"/>
    <w:rsid w:val="005B354A"/>
    <w:rsid w:val="005B39BC"/>
    <w:rsid w:val="005B39FE"/>
    <w:rsid w:val="005B3BB6"/>
    <w:rsid w:val="005B3D22"/>
    <w:rsid w:val="005B40EE"/>
    <w:rsid w:val="005B4429"/>
    <w:rsid w:val="005B448B"/>
    <w:rsid w:val="005B47A3"/>
    <w:rsid w:val="005B486F"/>
    <w:rsid w:val="005B4A61"/>
    <w:rsid w:val="005B4A91"/>
    <w:rsid w:val="005B5017"/>
    <w:rsid w:val="005B56ED"/>
    <w:rsid w:val="005B595F"/>
    <w:rsid w:val="005B5B9E"/>
    <w:rsid w:val="005B5DEC"/>
    <w:rsid w:val="005B5F79"/>
    <w:rsid w:val="005B6096"/>
    <w:rsid w:val="005B6182"/>
    <w:rsid w:val="005B681A"/>
    <w:rsid w:val="005B6A86"/>
    <w:rsid w:val="005B7339"/>
    <w:rsid w:val="005B76C4"/>
    <w:rsid w:val="005B792A"/>
    <w:rsid w:val="005B7FF3"/>
    <w:rsid w:val="005C0126"/>
    <w:rsid w:val="005C0673"/>
    <w:rsid w:val="005C0B63"/>
    <w:rsid w:val="005C0F93"/>
    <w:rsid w:val="005C1017"/>
    <w:rsid w:val="005C12CE"/>
    <w:rsid w:val="005C182C"/>
    <w:rsid w:val="005C1856"/>
    <w:rsid w:val="005C1C33"/>
    <w:rsid w:val="005C1D3D"/>
    <w:rsid w:val="005C1DF3"/>
    <w:rsid w:val="005C1F85"/>
    <w:rsid w:val="005C29C3"/>
    <w:rsid w:val="005C2BB3"/>
    <w:rsid w:val="005C2CA8"/>
    <w:rsid w:val="005C2E4E"/>
    <w:rsid w:val="005C30D3"/>
    <w:rsid w:val="005C3A02"/>
    <w:rsid w:val="005C3B4B"/>
    <w:rsid w:val="005C3F3A"/>
    <w:rsid w:val="005C3FD8"/>
    <w:rsid w:val="005C3FF1"/>
    <w:rsid w:val="005C40B6"/>
    <w:rsid w:val="005C454F"/>
    <w:rsid w:val="005C4572"/>
    <w:rsid w:val="005C4631"/>
    <w:rsid w:val="005C478C"/>
    <w:rsid w:val="005C4B3E"/>
    <w:rsid w:val="005C4F1B"/>
    <w:rsid w:val="005C5273"/>
    <w:rsid w:val="005C53B1"/>
    <w:rsid w:val="005C54E9"/>
    <w:rsid w:val="005C55BF"/>
    <w:rsid w:val="005C55F2"/>
    <w:rsid w:val="005C5815"/>
    <w:rsid w:val="005C5CE6"/>
    <w:rsid w:val="005C5D3A"/>
    <w:rsid w:val="005C5F4D"/>
    <w:rsid w:val="005C600B"/>
    <w:rsid w:val="005C610B"/>
    <w:rsid w:val="005C6155"/>
    <w:rsid w:val="005C6289"/>
    <w:rsid w:val="005C629C"/>
    <w:rsid w:val="005C6579"/>
    <w:rsid w:val="005C6EA5"/>
    <w:rsid w:val="005C6FB8"/>
    <w:rsid w:val="005C7676"/>
    <w:rsid w:val="005C76F2"/>
    <w:rsid w:val="005C7721"/>
    <w:rsid w:val="005C7858"/>
    <w:rsid w:val="005C7A03"/>
    <w:rsid w:val="005C7B69"/>
    <w:rsid w:val="005C7E53"/>
    <w:rsid w:val="005C7E98"/>
    <w:rsid w:val="005C7F04"/>
    <w:rsid w:val="005D0052"/>
    <w:rsid w:val="005D03AD"/>
    <w:rsid w:val="005D040C"/>
    <w:rsid w:val="005D041B"/>
    <w:rsid w:val="005D1301"/>
    <w:rsid w:val="005D14BE"/>
    <w:rsid w:val="005D1853"/>
    <w:rsid w:val="005D18EA"/>
    <w:rsid w:val="005D19A5"/>
    <w:rsid w:val="005D1A0F"/>
    <w:rsid w:val="005D2094"/>
    <w:rsid w:val="005D2250"/>
    <w:rsid w:val="005D2513"/>
    <w:rsid w:val="005D3154"/>
    <w:rsid w:val="005D319F"/>
    <w:rsid w:val="005D31AC"/>
    <w:rsid w:val="005D3239"/>
    <w:rsid w:val="005D32E6"/>
    <w:rsid w:val="005D3511"/>
    <w:rsid w:val="005D3871"/>
    <w:rsid w:val="005D3B35"/>
    <w:rsid w:val="005D3D79"/>
    <w:rsid w:val="005D3E9F"/>
    <w:rsid w:val="005D457E"/>
    <w:rsid w:val="005D4866"/>
    <w:rsid w:val="005D4A9A"/>
    <w:rsid w:val="005D4D3F"/>
    <w:rsid w:val="005D4E51"/>
    <w:rsid w:val="005D5047"/>
    <w:rsid w:val="005D53F5"/>
    <w:rsid w:val="005D5715"/>
    <w:rsid w:val="005D5B81"/>
    <w:rsid w:val="005D5BA0"/>
    <w:rsid w:val="005D5C63"/>
    <w:rsid w:val="005D5F7D"/>
    <w:rsid w:val="005D6520"/>
    <w:rsid w:val="005D6565"/>
    <w:rsid w:val="005D689F"/>
    <w:rsid w:val="005D74BD"/>
    <w:rsid w:val="005D7803"/>
    <w:rsid w:val="005D789D"/>
    <w:rsid w:val="005D7D1F"/>
    <w:rsid w:val="005D7D35"/>
    <w:rsid w:val="005E0139"/>
    <w:rsid w:val="005E0574"/>
    <w:rsid w:val="005E05A6"/>
    <w:rsid w:val="005E06F5"/>
    <w:rsid w:val="005E0EC9"/>
    <w:rsid w:val="005E0F82"/>
    <w:rsid w:val="005E1746"/>
    <w:rsid w:val="005E19B4"/>
    <w:rsid w:val="005E19CD"/>
    <w:rsid w:val="005E1EE7"/>
    <w:rsid w:val="005E2539"/>
    <w:rsid w:val="005E2FF1"/>
    <w:rsid w:val="005E34F8"/>
    <w:rsid w:val="005E36BA"/>
    <w:rsid w:val="005E3B8F"/>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3DD"/>
    <w:rsid w:val="005E6427"/>
    <w:rsid w:val="005E6543"/>
    <w:rsid w:val="005E6551"/>
    <w:rsid w:val="005E684F"/>
    <w:rsid w:val="005E6AEB"/>
    <w:rsid w:val="005E6BCB"/>
    <w:rsid w:val="005E7558"/>
    <w:rsid w:val="005E7684"/>
    <w:rsid w:val="005E7A84"/>
    <w:rsid w:val="005E7C27"/>
    <w:rsid w:val="005E7D93"/>
    <w:rsid w:val="005E7E5C"/>
    <w:rsid w:val="005F0059"/>
    <w:rsid w:val="005F03E6"/>
    <w:rsid w:val="005F0700"/>
    <w:rsid w:val="005F09D5"/>
    <w:rsid w:val="005F0C19"/>
    <w:rsid w:val="005F0F5C"/>
    <w:rsid w:val="005F10D6"/>
    <w:rsid w:val="005F1190"/>
    <w:rsid w:val="005F12FE"/>
    <w:rsid w:val="005F15A5"/>
    <w:rsid w:val="005F1683"/>
    <w:rsid w:val="005F1972"/>
    <w:rsid w:val="005F1C40"/>
    <w:rsid w:val="005F22BC"/>
    <w:rsid w:val="005F236B"/>
    <w:rsid w:val="005F2549"/>
    <w:rsid w:val="005F2818"/>
    <w:rsid w:val="005F28F5"/>
    <w:rsid w:val="005F2A90"/>
    <w:rsid w:val="005F2BCD"/>
    <w:rsid w:val="005F3003"/>
    <w:rsid w:val="005F3043"/>
    <w:rsid w:val="005F306E"/>
    <w:rsid w:val="005F30B5"/>
    <w:rsid w:val="005F3326"/>
    <w:rsid w:val="005F351E"/>
    <w:rsid w:val="005F3CB3"/>
    <w:rsid w:val="005F4045"/>
    <w:rsid w:val="005F4386"/>
    <w:rsid w:val="005F4549"/>
    <w:rsid w:val="005F4804"/>
    <w:rsid w:val="005F4D72"/>
    <w:rsid w:val="005F5101"/>
    <w:rsid w:val="005F5658"/>
    <w:rsid w:val="005F5BA5"/>
    <w:rsid w:val="005F5BCD"/>
    <w:rsid w:val="005F5BD2"/>
    <w:rsid w:val="005F5E21"/>
    <w:rsid w:val="005F5E71"/>
    <w:rsid w:val="005F5F67"/>
    <w:rsid w:val="005F625B"/>
    <w:rsid w:val="005F655A"/>
    <w:rsid w:val="005F671D"/>
    <w:rsid w:val="005F6CB4"/>
    <w:rsid w:val="005F6E77"/>
    <w:rsid w:val="005F7213"/>
    <w:rsid w:val="005F7305"/>
    <w:rsid w:val="005F76A4"/>
    <w:rsid w:val="005F7A21"/>
    <w:rsid w:val="00600072"/>
    <w:rsid w:val="0060018F"/>
    <w:rsid w:val="006007A0"/>
    <w:rsid w:val="00600BA2"/>
    <w:rsid w:val="00600EAD"/>
    <w:rsid w:val="00600EF9"/>
    <w:rsid w:val="006013AC"/>
    <w:rsid w:val="00601E48"/>
    <w:rsid w:val="0060220F"/>
    <w:rsid w:val="0060253A"/>
    <w:rsid w:val="00603222"/>
    <w:rsid w:val="00603617"/>
    <w:rsid w:val="0060372D"/>
    <w:rsid w:val="00603D2B"/>
    <w:rsid w:val="00604099"/>
    <w:rsid w:val="006046B6"/>
    <w:rsid w:val="00604D89"/>
    <w:rsid w:val="0060519C"/>
    <w:rsid w:val="00605797"/>
    <w:rsid w:val="006059EE"/>
    <w:rsid w:val="00605A36"/>
    <w:rsid w:val="00605C5A"/>
    <w:rsid w:val="00606513"/>
    <w:rsid w:val="006069DD"/>
    <w:rsid w:val="00606B90"/>
    <w:rsid w:val="00606F30"/>
    <w:rsid w:val="00606F6A"/>
    <w:rsid w:val="00606FA1"/>
    <w:rsid w:val="006070D8"/>
    <w:rsid w:val="006072FE"/>
    <w:rsid w:val="00607638"/>
    <w:rsid w:val="00607951"/>
    <w:rsid w:val="006102C5"/>
    <w:rsid w:val="006105FB"/>
    <w:rsid w:val="00610805"/>
    <w:rsid w:val="00610C9B"/>
    <w:rsid w:val="00610D7B"/>
    <w:rsid w:val="0061105E"/>
    <w:rsid w:val="0061192C"/>
    <w:rsid w:val="00611B87"/>
    <w:rsid w:val="00611E72"/>
    <w:rsid w:val="00612186"/>
    <w:rsid w:val="006121ED"/>
    <w:rsid w:val="006123A2"/>
    <w:rsid w:val="006123BA"/>
    <w:rsid w:val="006127B7"/>
    <w:rsid w:val="006127B9"/>
    <w:rsid w:val="006127CF"/>
    <w:rsid w:val="00612996"/>
    <w:rsid w:val="00612BB8"/>
    <w:rsid w:val="00612CE9"/>
    <w:rsid w:val="006135FD"/>
    <w:rsid w:val="00613713"/>
    <w:rsid w:val="00613732"/>
    <w:rsid w:val="00613DE6"/>
    <w:rsid w:val="006141BA"/>
    <w:rsid w:val="00614B75"/>
    <w:rsid w:val="006152CF"/>
    <w:rsid w:val="00615436"/>
    <w:rsid w:val="0061552D"/>
    <w:rsid w:val="006157A1"/>
    <w:rsid w:val="00615908"/>
    <w:rsid w:val="00615BF9"/>
    <w:rsid w:val="006161A2"/>
    <w:rsid w:val="006161BF"/>
    <w:rsid w:val="006162EC"/>
    <w:rsid w:val="0061685D"/>
    <w:rsid w:val="00616C51"/>
    <w:rsid w:val="00616F63"/>
    <w:rsid w:val="0061700B"/>
    <w:rsid w:val="006173AF"/>
    <w:rsid w:val="006178BC"/>
    <w:rsid w:val="00617BB7"/>
    <w:rsid w:val="00617E9A"/>
    <w:rsid w:val="00620298"/>
    <w:rsid w:val="006205C1"/>
    <w:rsid w:val="00620CC0"/>
    <w:rsid w:val="00620E6F"/>
    <w:rsid w:val="00621000"/>
    <w:rsid w:val="00621293"/>
    <w:rsid w:val="00621477"/>
    <w:rsid w:val="006214D4"/>
    <w:rsid w:val="00621781"/>
    <w:rsid w:val="0062180E"/>
    <w:rsid w:val="00621AE3"/>
    <w:rsid w:val="00622409"/>
    <w:rsid w:val="00622D0F"/>
    <w:rsid w:val="006231B0"/>
    <w:rsid w:val="006232CA"/>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BBA"/>
    <w:rsid w:val="0062606D"/>
    <w:rsid w:val="0062624E"/>
    <w:rsid w:val="00626435"/>
    <w:rsid w:val="0062643C"/>
    <w:rsid w:val="00626484"/>
    <w:rsid w:val="0062714B"/>
    <w:rsid w:val="0062731E"/>
    <w:rsid w:val="006273BD"/>
    <w:rsid w:val="00627946"/>
    <w:rsid w:val="00627A0E"/>
    <w:rsid w:val="00627A83"/>
    <w:rsid w:val="006302B2"/>
    <w:rsid w:val="006307AE"/>
    <w:rsid w:val="006308FE"/>
    <w:rsid w:val="00630D94"/>
    <w:rsid w:val="006311A3"/>
    <w:rsid w:val="006312FE"/>
    <w:rsid w:val="006313B4"/>
    <w:rsid w:val="0063190E"/>
    <w:rsid w:val="00631AAF"/>
    <w:rsid w:val="006321DD"/>
    <w:rsid w:val="00632373"/>
    <w:rsid w:val="0063253F"/>
    <w:rsid w:val="006326A8"/>
    <w:rsid w:val="00632864"/>
    <w:rsid w:val="00632B5D"/>
    <w:rsid w:val="00632BFE"/>
    <w:rsid w:val="006331E9"/>
    <w:rsid w:val="0063328E"/>
    <w:rsid w:val="006337F9"/>
    <w:rsid w:val="00633854"/>
    <w:rsid w:val="00633A05"/>
    <w:rsid w:val="00633A4B"/>
    <w:rsid w:val="00633CAB"/>
    <w:rsid w:val="00633CDF"/>
    <w:rsid w:val="006343C8"/>
    <w:rsid w:val="00634455"/>
    <w:rsid w:val="00635350"/>
    <w:rsid w:val="00635564"/>
    <w:rsid w:val="006356BD"/>
    <w:rsid w:val="00635892"/>
    <w:rsid w:val="0063592D"/>
    <w:rsid w:val="00635B23"/>
    <w:rsid w:val="00635B39"/>
    <w:rsid w:val="00635E06"/>
    <w:rsid w:val="00635FF3"/>
    <w:rsid w:val="00636457"/>
    <w:rsid w:val="00636784"/>
    <w:rsid w:val="00636F82"/>
    <w:rsid w:val="006376EE"/>
    <w:rsid w:val="006377CA"/>
    <w:rsid w:val="00637A86"/>
    <w:rsid w:val="00637C32"/>
    <w:rsid w:val="00637CA0"/>
    <w:rsid w:val="0064026D"/>
    <w:rsid w:val="00640685"/>
    <w:rsid w:val="00640935"/>
    <w:rsid w:val="00640B19"/>
    <w:rsid w:val="00640C40"/>
    <w:rsid w:val="00640FFE"/>
    <w:rsid w:val="0064111F"/>
    <w:rsid w:val="00641192"/>
    <w:rsid w:val="0064141A"/>
    <w:rsid w:val="00641591"/>
    <w:rsid w:val="006415CF"/>
    <w:rsid w:val="00641707"/>
    <w:rsid w:val="006418F0"/>
    <w:rsid w:val="00641B12"/>
    <w:rsid w:val="00642059"/>
    <w:rsid w:val="00642538"/>
    <w:rsid w:val="00642A3C"/>
    <w:rsid w:val="00642EB1"/>
    <w:rsid w:val="0064316C"/>
    <w:rsid w:val="00643232"/>
    <w:rsid w:val="006436DF"/>
    <w:rsid w:val="00643CD3"/>
    <w:rsid w:val="00643ECF"/>
    <w:rsid w:val="00643F42"/>
    <w:rsid w:val="006449EC"/>
    <w:rsid w:val="00644B0C"/>
    <w:rsid w:val="00644C82"/>
    <w:rsid w:val="00644DF8"/>
    <w:rsid w:val="0064510C"/>
    <w:rsid w:val="0064511C"/>
    <w:rsid w:val="0064523B"/>
    <w:rsid w:val="00645B96"/>
    <w:rsid w:val="00645BFE"/>
    <w:rsid w:val="00645E08"/>
    <w:rsid w:val="006460BD"/>
    <w:rsid w:val="00646A38"/>
    <w:rsid w:val="00646C53"/>
    <w:rsid w:val="00646CC7"/>
    <w:rsid w:val="006473D1"/>
    <w:rsid w:val="006474F5"/>
    <w:rsid w:val="006475E2"/>
    <w:rsid w:val="00650170"/>
    <w:rsid w:val="00650894"/>
    <w:rsid w:val="0065100C"/>
    <w:rsid w:val="006515E6"/>
    <w:rsid w:val="006517E2"/>
    <w:rsid w:val="00651892"/>
    <w:rsid w:val="006518F1"/>
    <w:rsid w:val="00651BD3"/>
    <w:rsid w:val="00651FA9"/>
    <w:rsid w:val="006521AB"/>
    <w:rsid w:val="006522BD"/>
    <w:rsid w:val="006523AD"/>
    <w:rsid w:val="006523C6"/>
    <w:rsid w:val="006526FF"/>
    <w:rsid w:val="006527B6"/>
    <w:rsid w:val="00652BD8"/>
    <w:rsid w:val="00652D75"/>
    <w:rsid w:val="00652F73"/>
    <w:rsid w:val="00652FA4"/>
    <w:rsid w:val="0065323A"/>
    <w:rsid w:val="006538B6"/>
    <w:rsid w:val="00653E2B"/>
    <w:rsid w:val="00653EA0"/>
    <w:rsid w:val="00653F50"/>
    <w:rsid w:val="00653FAA"/>
    <w:rsid w:val="0065441E"/>
    <w:rsid w:val="00654516"/>
    <w:rsid w:val="00654953"/>
    <w:rsid w:val="00654A18"/>
    <w:rsid w:val="006551F3"/>
    <w:rsid w:val="0065545C"/>
    <w:rsid w:val="006555D9"/>
    <w:rsid w:val="006562A9"/>
    <w:rsid w:val="00656812"/>
    <w:rsid w:val="0065711D"/>
    <w:rsid w:val="0065719F"/>
    <w:rsid w:val="0065760B"/>
    <w:rsid w:val="00657741"/>
    <w:rsid w:val="006579A8"/>
    <w:rsid w:val="00657E7A"/>
    <w:rsid w:val="00657FF6"/>
    <w:rsid w:val="006609BC"/>
    <w:rsid w:val="00660DA8"/>
    <w:rsid w:val="00660ED2"/>
    <w:rsid w:val="0066124A"/>
    <w:rsid w:val="00661383"/>
    <w:rsid w:val="00661707"/>
    <w:rsid w:val="00661749"/>
    <w:rsid w:val="00661912"/>
    <w:rsid w:val="00661AB4"/>
    <w:rsid w:val="00661C77"/>
    <w:rsid w:val="00662729"/>
    <w:rsid w:val="00662900"/>
    <w:rsid w:val="006629F8"/>
    <w:rsid w:val="00662D61"/>
    <w:rsid w:val="00663237"/>
    <w:rsid w:val="0066330A"/>
    <w:rsid w:val="00663521"/>
    <w:rsid w:val="0066363C"/>
    <w:rsid w:val="006638D3"/>
    <w:rsid w:val="00663AFD"/>
    <w:rsid w:val="00663E5B"/>
    <w:rsid w:val="00663E64"/>
    <w:rsid w:val="00663F68"/>
    <w:rsid w:val="006649B5"/>
    <w:rsid w:val="00664DBB"/>
    <w:rsid w:val="006652F5"/>
    <w:rsid w:val="00665646"/>
    <w:rsid w:val="0066569F"/>
    <w:rsid w:val="00665702"/>
    <w:rsid w:val="00665B99"/>
    <w:rsid w:val="0066603D"/>
    <w:rsid w:val="00666343"/>
    <w:rsid w:val="00666444"/>
    <w:rsid w:val="0066652F"/>
    <w:rsid w:val="00666596"/>
    <w:rsid w:val="0066664F"/>
    <w:rsid w:val="00666E0F"/>
    <w:rsid w:val="00666F77"/>
    <w:rsid w:val="0066705C"/>
    <w:rsid w:val="00667351"/>
    <w:rsid w:val="00667964"/>
    <w:rsid w:val="00667EAC"/>
    <w:rsid w:val="00670602"/>
    <w:rsid w:val="006708E4"/>
    <w:rsid w:val="00671042"/>
    <w:rsid w:val="006713F8"/>
    <w:rsid w:val="00671B73"/>
    <w:rsid w:val="00671E6C"/>
    <w:rsid w:val="0067240C"/>
    <w:rsid w:val="00672444"/>
    <w:rsid w:val="006724D8"/>
    <w:rsid w:val="00672A85"/>
    <w:rsid w:val="00672B4D"/>
    <w:rsid w:val="00672E18"/>
    <w:rsid w:val="00672F0E"/>
    <w:rsid w:val="00672F92"/>
    <w:rsid w:val="00673193"/>
    <w:rsid w:val="006731A0"/>
    <w:rsid w:val="006737F1"/>
    <w:rsid w:val="00673B85"/>
    <w:rsid w:val="00673FF1"/>
    <w:rsid w:val="006742FA"/>
    <w:rsid w:val="006744D9"/>
    <w:rsid w:val="00674954"/>
    <w:rsid w:val="00674B79"/>
    <w:rsid w:val="00674F2B"/>
    <w:rsid w:val="00674F8B"/>
    <w:rsid w:val="00675043"/>
    <w:rsid w:val="00675325"/>
    <w:rsid w:val="006758D1"/>
    <w:rsid w:val="006758FD"/>
    <w:rsid w:val="006759E7"/>
    <w:rsid w:val="00675A06"/>
    <w:rsid w:val="00675B12"/>
    <w:rsid w:val="00675B32"/>
    <w:rsid w:val="00675F37"/>
    <w:rsid w:val="00675FCE"/>
    <w:rsid w:val="00675FE2"/>
    <w:rsid w:val="0067642D"/>
    <w:rsid w:val="0067648F"/>
    <w:rsid w:val="006765E2"/>
    <w:rsid w:val="00676AED"/>
    <w:rsid w:val="00676D1B"/>
    <w:rsid w:val="00676E0A"/>
    <w:rsid w:val="00676E3A"/>
    <w:rsid w:val="006771D9"/>
    <w:rsid w:val="006775BB"/>
    <w:rsid w:val="006778C8"/>
    <w:rsid w:val="00677BBF"/>
    <w:rsid w:val="00677C1D"/>
    <w:rsid w:val="00677FB7"/>
    <w:rsid w:val="00680255"/>
    <w:rsid w:val="00680259"/>
    <w:rsid w:val="00680629"/>
    <w:rsid w:val="00680635"/>
    <w:rsid w:val="00680720"/>
    <w:rsid w:val="00680F82"/>
    <w:rsid w:val="0068109C"/>
    <w:rsid w:val="006813B7"/>
    <w:rsid w:val="0068160A"/>
    <w:rsid w:val="00681853"/>
    <w:rsid w:val="00681B13"/>
    <w:rsid w:val="006825A5"/>
    <w:rsid w:val="00682892"/>
    <w:rsid w:val="00682C79"/>
    <w:rsid w:val="00682D86"/>
    <w:rsid w:val="00682E09"/>
    <w:rsid w:val="0068341A"/>
    <w:rsid w:val="00683F7E"/>
    <w:rsid w:val="006843AF"/>
    <w:rsid w:val="006847EE"/>
    <w:rsid w:val="00684CED"/>
    <w:rsid w:val="00684EB8"/>
    <w:rsid w:val="00685211"/>
    <w:rsid w:val="006860DF"/>
    <w:rsid w:val="006861FA"/>
    <w:rsid w:val="00686273"/>
    <w:rsid w:val="006862B3"/>
    <w:rsid w:val="006862E1"/>
    <w:rsid w:val="006863FD"/>
    <w:rsid w:val="006866C0"/>
    <w:rsid w:val="006866EF"/>
    <w:rsid w:val="006867FE"/>
    <w:rsid w:val="00687024"/>
    <w:rsid w:val="00687092"/>
    <w:rsid w:val="006870D0"/>
    <w:rsid w:val="006877DF"/>
    <w:rsid w:val="00687EB2"/>
    <w:rsid w:val="00687F7D"/>
    <w:rsid w:val="00690194"/>
    <w:rsid w:val="00690C3C"/>
    <w:rsid w:val="00690F3B"/>
    <w:rsid w:val="00690FAE"/>
    <w:rsid w:val="00691226"/>
    <w:rsid w:val="00691240"/>
    <w:rsid w:val="00691309"/>
    <w:rsid w:val="006913F1"/>
    <w:rsid w:val="006915D3"/>
    <w:rsid w:val="006915FE"/>
    <w:rsid w:val="00691827"/>
    <w:rsid w:val="00691A85"/>
    <w:rsid w:val="00691DEC"/>
    <w:rsid w:val="006924C8"/>
    <w:rsid w:val="00692524"/>
    <w:rsid w:val="0069257A"/>
    <w:rsid w:val="006925C6"/>
    <w:rsid w:val="00692883"/>
    <w:rsid w:val="00692C6D"/>
    <w:rsid w:val="00692DE4"/>
    <w:rsid w:val="00692E62"/>
    <w:rsid w:val="00692FE2"/>
    <w:rsid w:val="00693111"/>
    <w:rsid w:val="00693165"/>
    <w:rsid w:val="00693266"/>
    <w:rsid w:val="00693469"/>
    <w:rsid w:val="00693629"/>
    <w:rsid w:val="006937D5"/>
    <w:rsid w:val="00693962"/>
    <w:rsid w:val="00694163"/>
    <w:rsid w:val="006942E9"/>
    <w:rsid w:val="006947F0"/>
    <w:rsid w:val="0069487A"/>
    <w:rsid w:val="006949C6"/>
    <w:rsid w:val="006949FC"/>
    <w:rsid w:val="00694AF3"/>
    <w:rsid w:val="00694B17"/>
    <w:rsid w:val="00694BAD"/>
    <w:rsid w:val="00694FCB"/>
    <w:rsid w:val="006951D3"/>
    <w:rsid w:val="00695B1D"/>
    <w:rsid w:val="00695D19"/>
    <w:rsid w:val="00695E49"/>
    <w:rsid w:val="00696D35"/>
    <w:rsid w:val="00697217"/>
    <w:rsid w:val="00697659"/>
    <w:rsid w:val="006977FF"/>
    <w:rsid w:val="00697A58"/>
    <w:rsid w:val="00697F17"/>
    <w:rsid w:val="006A0187"/>
    <w:rsid w:val="006A06C5"/>
    <w:rsid w:val="006A098E"/>
    <w:rsid w:val="006A0FC3"/>
    <w:rsid w:val="006A14E5"/>
    <w:rsid w:val="006A1679"/>
    <w:rsid w:val="006A1944"/>
    <w:rsid w:val="006A1C5C"/>
    <w:rsid w:val="006A2474"/>
    <w:rsid w:val="006A26A1"/>
    <w:rsid w:val="006A2708"/>
    <w:rsid w:val="006A2793"/>
    <w:rsid w:val="006A28BE"/>
    <w:rsid w:val="006A2CE8"/>
    <w:rsid w:val="006A2E03"/>
    <w:rsid w:val="006A2E0D"/>
    <w:rsid w:val="006A359A"/>
    <w:rsid w:val="006A364B"/>
    <w:rsid w:val="006A365E"/>
    <w:rsid w:val="006A40FB"/>
    <w:rsid w:val="006A4FF4"/>
    <w:rsid w:val="006A522C"/>
    <w:rsid w:val="006A549A"/>
    <w:rsid w:val="006A54FC"/>
    <w:rsid w:val="006A5AF2"/>
    <w:rsid w:val="006A5C19"/>
    <w:rsid w:val="006A6115"/>
    <w:rsid w:val="006A64C8"/>
    <w:rsid w:val="006A6875"/>
    <w:rsid w:val="006A68BE"/>
    <w:rsid w:val="006A6B7C"/>
    <w:rsid w:val="006A75F9"/>
    <w:rsid w:val="006A77A1"/>
    <w:rsid w:val="006A7864"/>
    <w:rsid w:val="006A7EBF"/>
    <w:rsid w:val="006B0041"/>
    <w:rsid w:val="006B02E7"/>
    <w:rsid w:val="006B03AA"/>
    <w:rsid w:val="006B083A"/>
    <w:rsid w:val="006B0935"/>
    <w:rsid w:val="006B0B48"/>
    <w:rsid w:val="006B13C1"/>
    <w:rsid w:val="006B1407"/>
    <w:rsid w:val="006B1C59"/>
    <w:rsid w:val="006B243C"/>
    <w:rsid w:val="006B25D4"/>
    <w:rsid w:val="006B25E9"/>
    <w:rsid w:val="006B29C7"/>
    <w:rsid w:val="006B2AD2"/>
    <w:rsid w:val="006B2F0D"/>
    <w:rsid w:val="006B36C2"/>
    <w:rsid w:val="006B3E16"/>
    <w:rsid w:val="006B4293"/>
    <w:rsid w:val="006B4331"/>
    <w:rsid w:val="006B469E"/>
    <w:rsid w:val="006B49F6"/>
    <w:rsid w:val="006B53CB"/>
    <w:rsid w:val="006B54B9"/>
    <w:rsid w:val="006B568C"/>
    <w:rsid w:val="006B59E2"/>
    <w:rsid w:val="006B5DD2"/>
    <w:rsid w:val="006B6402"/>
    <w:rsid w:val="006B68B8"/>
    <w:rsid w:val="006B69C4"/>
    <w:rsid w:val="006B6C34"/>
    <w:rsid w:val="006B6C3E"/>
    <w:rsid w:val="006B6DAA"/>
    <w:rsid w:val="006B7132"/>
    <w:rsid w:val="006B770C"/>
    <w:rsid w:val="006B7739"/>
    <w:rsid w:val="006B77EA"/>
    <w:rsid w:val="006B77EF"/>
    <w:rsid w:val="006B78FC"/>
    <w:rsid w:val="006B7D70"/>
    <w:rsid w:val="006C01D0"/>
    <w:rsid w:val="006C0349"/>
    <w:rsid w:val="006C090B"/>
    <w:rsid w:val="006C0A93"/>
    <w:rsid w:val="006C0EB7"/>
    <w:rsid w:val="006C121A"/>
    <w:rsid w:val="006C1379"/>
    <w:rsid w:val="006C13BE"/>
    <w:rsid w:val="006C1870"/>
    <w:rsid w:val="006C18B7"/>
    <w:rsid w:val="006C1993"/>
    <w:rsid w:val="006C19D1"/>
    <w:rsid w:val="006C19FF"/>
    <w:rsid w:val="006C235E"/>
    <w:rsid w:val="006C23B6"/>
    <w:rsid w:val="006C29E2"/>
    <w:rsid w:val="006C2C1C"/>
    <w:rsid w:val="006C341C"/>
    <w:rsid w:val="006C36C3"/>
    <w:rsid w:val="006C3E1E"/>
    <w:rsid w:val="006C4141"/>
    <w:rsid w:val="006C417E"/>
    <w:rsid w:val="006C423A"/>
    <w:rsid w:val="006C43D4"/>
    <w:rsid w:val="006C44DF"/>
    <w:rsid w:val="006C48DA"/>
    <w:rsid w:val="006C53A4"/>
    <w:rsid w:val="006C5631"/>
    <w:rsid w:val="006C56A7"/>
    <w:rsid w:val="006C58F9"/>
    <w:rsid w:val="006C597F"/>
    <w:rsid w:val="006C5A1D"/>
    <w:rsid w:val="006C5CBC"/>
    <w:rsid w:val="006C5D35"/>
    <w:rsid w:val="006C5EB5"/>
    <w:rsid w:val="006C5F21"/>
    <w:rsid w:val="006C63CD"/>
    <w:rsid w:val="006C64F5"/>
    <w:rsid w:val="006C657B"/>
    <w:rsid w:val="006C6B20"/>
    <w:rsid w:val="006C704C"/>
    <w:rsid w:val="006C7168"/>
    <w:rsid w:val="006C738A"/>
    <w:rsid w:val="006C7394"/>
    <w:rsid w:val="006C757A"/>
    <w:rsid w:val="006C7711"/>
    <w:rsid w:val="006C7B21"/>
    <w:rsid w:val="006C7C5A"/>
    <w:rsid w:val="006C7D6F"/>
    <w:rsid w:val="006D0A80"/>
    <w:rsid w:val="006D0C23"/>
    <w:rsid w:val="006D0E98"/>
    <w:rsid w:val="006D1AAE"/>
    <w:rsid w:val="006D1FA8"/>
    <w:rsid w:val="006D21C3"/>
    <w:rsid w:val="006D220D"/>
    <w:rsid w:val="006D25D1"/>
    <w:rsid w:val="006D300C"/>
    <w:rsid w:val="006D3025"/>
    <w:rsid w:val="006D3181"/>
    <w:rsid w:val="006D342F"/>
    <w:rsid w:val="006D3560"/>
    <w:rsid w:val="006D35FD"/>
    <w:rsid w:val="006D385D"/>
    <w:rsid w:val="006D39E1"/>
    <w:rsid w:val="006D3AB0"/>
    <w:rsid w:val="006D3B12"/>
    <w:rsid w:val="006D3D0F"/>
    <w:rsid w:val="006D4032"/>
    <w:rsid w:val="006D4617"/>
    <w:rsid w:val="006D4A70"/>
    <w:rsid w:val="006D4E84"/>
    <w:rsid w:val="006D573B"/>
    <w:rsid w:val="006D5832"/>
    <w:rsid w:val="006D5EB3"/>
    <w:rsid w:val="006D61EE"/>
    <w:rsid w:val="006D63AC"/>
    <w:rsid w:val="006D66DC"/>
    <w:rsid w:val="006D7134"/>
    <w:rsid w:val="006D7740"/>
    <w:rsid w:val="006D788C"/>
    <w:rsid w:val="006D7BDC"/>
    <w:rsid w:val="006D7D7E"/>
    <w:rsid w:val="006D7EAD"/>
    <w:rsid w:val="006E0370"/>
    <w:rsid w:val="006E0E9E"/>
    <w:rsid w:val="006E1076"/>
    <w:rsid w:val="006E1180"/>
    <w:rsid w:val="006E166B"/>
    <w:rsid w:val="006E198F"/>
    <w:rsid w:val="006E1AAB"/>
    <w:rsid w:val="006E1B28"/>
    <w:rsid w:val="006E1D6C"/>
    <w:rsid w:val="006E1F59"/>
    <w:rsid w:val="006E249F"/>
    <w:rsid w:val="006E24B4"/>
    <w:rsid w:val="006E2B0D"/>
    <w:rsid w:val="006E2CBD"/>
    <w:rsid w:val="006E2E6B"/>
    <w:rsid w:val="006E2EA0"/>
    <w:rsid w:val="006E2FEA"/>
    <w:rsid w:val="006E3165"/>
    <w:rsid w:val="006E32E1"/>
    <w:rsid w:val="006E3388"/>
    <w:rsid w:val="006E3411"/>
    <w:rsid w:val="006E367B"/>
    <w:rsid w:val="006E36FB"/>
    <w:rsid w:val="006E37D5"/>
    <w:rsid w:val="006E3A19"/>
    <w:rsid w:val="006E3E6D"/>
    <w:rsid w:val="006E40B0"/>
    <w:rsid w:val="006E4356"/>
    <w:rsid w:val="006E46D0"/>
    <w:rsid w:val="006E4840"/>
    <w:rsid w:val="006E5090"/>
    <w:rsid w:val="006E5D2B"/>
    <w:rsid w:val="006E639B"/>
    <w:rsid w:val="006E6496"/>
    <w:rsid w:val="006E6A39"/>
    <w:rsid w:val="006E6F7A"/>
    <w:rsid w:val="006E737F"/>
    <w:rsid w:val="006E75CA"/>
    <w:rsid w:val="006E7673"/>
    <w:rsid w:val="006E778F"/>
    <w:rsid w:val="006E7859"/>
    <w:rsid w:val="006E7871"/>
    <w:rsid w:val="006E7877"/>
    <w:rsid w:val="006E7C5B"/>
    <w:rsid w:val="006E7F5C"/>
    <w:rsid w:val="006F0016"/>
    <w:rsid w:val="006F0046"/>
    <w:rsid w:val="006F00CC"/>
    <w:rsid w:val="006F01C0"/>
    <w:rsid w:val="006F043E"/>
    <w:rsid w:val="006F0709"/>
    <w:rsid w:val="006F085A"/>
    <w:rsid w:val="006F0ACE"/>
    <w:rsid w:val="006F0D52"/>
    <w:rsid w:val="006F12D3"/>
    <w:rsid w:val="006F138D"/>
    <w:rsid w:val="006F1573"/>
    <w:rsid w:val="006F15D2"/>
    <w:rsid w:val="006F1D20"/>
    <w:rsid w:val="006F2888"/>
    <w:rsid w:val="006F3228"/>
    <w:rsid w:val="006F32DC"/>
    <w:rsid w:val="006F38E6"/>
    <w:rsid w:val="006F3EF6"/>
    <w:rsid w:val="006F3F09"/>
    <w:rsid w:val="006F40B5"/>
    <w:rsid w:val="006F43B5"/>
    <w:rsid w:val="006F4641"/>
    <w:rsid w:val="006F46B2"/>
    <w:rsid w:val="006F490C"/>
    <w:rsid w:val="006F4AA6"/>
    <w:rsid w:val="006F4C0D"/>
    <w:rsid w:val="006F4DBC"/>
    <w:rsid w:val="006F4F21"/>
    <w:rsid w:val="006F52D8"/>
    <w:rsid w:val="006F543C"/>
    <w:rsid w:val="006F558F"/>
    <w:rsid w:val="006F55ED"/>
    <w:rsid w:val="006F5850"/>
    <w:rsid w:val="006F5886"/>
    <w:rsid w:val="006F5ED3"/>
    <w:rsid w:val="006F6766"/>
    <w:rsid w:val="006F683B"/>
    <w:rsid w:val="006F69B4"/>
    <w:rsid w:val="006F6B0A"/>
    <w:rsid w:val="006F6B45"/>
    <w:rsid w:val="006F6BD6"/>
    <w:rsid w:val="006F6E6E"/>
    <w:rsid w:val="006F6F6C"/>
    <w:rsid w:val="006F7119"/>
    <w:rsid w:val="006F71E9"/>
    <w:rsid w:val="006F7411"/>
    <w:rsid w:val="006F78FE"/>
    <w:rsid w:val="006F7B07"/>
    <w:rsid w:val="006F7BA6"/>
    <w:rsid w:val="006F7BC8"/>
    <w:rsid w:val="0070008E"/>
    <w:rsid w:val="007002E6"/>
    <w:rsid w:val="007006F5"/>
    <w:rsid w:val="00700830"/>
    <w:rsid w:val="007008B9"/>
    <w:rsid w:val="00700B03"/>
    <w:rsid w:val="00700F78"/>
    <w:rsid w:val="00701072"/>
    <w:rsid w:val="00701080"/>
    <w:rsid w:val="007010DA"/>
    <w:rsid w:val="007014DA"/>
    <w:rsid w:val="00701947"/>
    <w:rsid w:val="00701DA0"/>
    <w:rsid w:val="00701FBC"/>
    <w:rsid w:val="007027C6"/>
    <w:rsid w:val="00702C38"/>
    <w:rsid w:val="00702DD5"/>
    <w:rsid w:val="00703366"/>
    <w:rsid w:val="0070396C"/>
    <w:rsid w:val="00703B69"/>
    <w:rsid w:val="00703C76"/>
    <w:rsid w:val="00703D0C"/>
    <w:rsid w:val="00703E42"/>
    <w:rsid w:val="00704120"/>
    <w:rsid w:val="007041ED"/>
    <w:rsid w:val="007043FF"/>
    <w:rsid w:val="00704473"/>
    <w:rsid w:val="00704757"/>
    <w:rsid w:val="007047D6"/>
    <w:rsid w:val="0070482E"/>
    <w:rsid w:val="007049CC"/>
    <w:rsid w:val="00704C1F"/>
    <w:rsid w:val="00704C63"/>
    <w:rsid w:val="00704F9A"/>
    <w:rsid w:val="00705069"/>
    <w:rsid w:val="00705161"/>
    <w:rsid w:val="00705C3E"/>
    <w:rsid w:val="00705DFD"/>
    <w:rsid w:val="00705EB8"/>
    <w:rsid w:val="00706009"/>
    <w:rsid w:val="00706076"/>
    <w:rsid w:val="00706435"/>
    <w:rsid w:val="00706633"/>
    <w:rsid w:val="007067B9"/>
    <w:rsid w:val="007069B4"/>
    <w:rsid w:val="00706CEE"/>
    <w:rsid w:val="00706E8A"/>
    <w:rsid w:val="007070F0"/>
    <w:rsid w:val="00707221"/>
    <w:rsid w:val="0070733C"/>
    <w:rsid w:val="0070764E"/>
    <w:rsid w:val="007076F5"/>
    <w:rsid w:val="007079C2"/>
    <w:rsid w:val="00707A97"/>
    <w:rsid w:val="00707CFB"/>
    <w:rsid w:val="007101BC"/>
    <w:rsid w:val="0071022E"/>
    <w:rsid w:val="007108D8"/>
    <w:rsid w:val="0071134D"/>
    <w:rsid w:val="0071152C"/>
    <w:rsid w:val="0071157E"/>
    <w:rsid w:val="0071176E"/>
    <w:rsid w:val="00711845"/>
    <w:rsid w:val="00711BB4"/>
    <w:rsid w:val="00711F11"/>
    <w:rsid w:val="00711FDD"/>
    <w:rsid w:val="00712B7E"/>
    <w:rsid w:val="00712CBA"/>
    <w:rsid w:val="00713022"/>
    <w:rsid w:val="0071306F"/>
    <w:rsid w:val="0071385F"/>
    <w:rsid w:val="00713A90"/>
    <w:rsid w:val="00713B2A"/>
    <w:rsid w:val="00713C4B"/>
    <w:rsid w:val="00714542"/>
    <w:rsid w:val="00714596"/>
    <w:rsid w:val="00714876"/>
    <w:rsid w:val="00715079"/>
    <w:rsid w:val="00715E70"/>
    <w:rsid w:val="00715EFF"/>
    <w:rsid w:val="00715F4E"/>
    <w:rsid w:val="00716001"/>
    <w:rsid w:val="00716187"/>
    <w:rsid w:val="00716258"/>
    <w:rsid w:val="0071645D"/>
    <w:rsid w:val="0071660B"/>
    <w:rsid w:val="00716E18"/>
    <w:rsid w:val="00717450"/>
    <w:rsid w:val="007174E4"/>
    <w:rsid w:val="00717748"/>
    <w:rsid w:val="007205A8"/>
    <w:rsid w:val="00720686"/>
    <w:rsid w:val="00720F18"/>
    <w:rsid w:val="00720F4D"/>
    <w:rsid w:val="00721134"/>
    <w:rsid w:val="007217B0"/>
    <w:rsid w:val="00721CB7"/>
    <w:rsid w:val="00721DBA"/>
    <w:rsid w:val="00721E31"/>
    <w:rsid w:val="00721FD3"/>
    <w:rsid w:val="007225D7"/>
    <w:rsid w:val="00723537"/>
    <w:rsid w:val="00723562"/>
    <w:rsid w:val="007236F8"/>
    <w:rsid w:val="0072386D"/>
    <w:rsid w:val="00723E59"/>
    <w:rsid w:val="00723EA4"/>
    <w:rsid w:val="00724675"/>
    <w:rsid w:val="007247EE"/>
    <w:rsid w:val="00724C7B"/>
    <w:rsid w:val="007253E6"/>
    <w:rsid w:val="0072553A"/>
    <w:rsid w:val="007255B7"/>
    <w:rsid w:val="007257B6"/>
    <w:rsid w:val="00725A5B"/>
    <w:rsid w:val="00725A69"/>
    <w:rsid w:val="00725C03"/>
    <w:rsid w:val="0072664F"/>
    <w:rsid w:val="00726709"/>
    <w:rsid w:val="007268DB"/>
    <w:rsid w:val="00726F3D"/>
    <w:rsid w:val="00727071"/>
    <w:rsid w:val="00727242"/>
    <w:rsid w:val="00727661"/>
    <w:rsid w:val="00727AFA"/>
    <w:rsid w:val="00727E45"/>
    <w:rsid w:val="00727F4F"/>
    <w:rsid w:val="007300E4"/>
    <w:rsid w:val="007305C3"/>
    <w:rsid w:val="00730600"/>
    <w:rsid w:val="00730AF5"/>
    <w:rsid w:val="00731013"/>
    <w:rsid w:val="00731428"/>
    <w:rsid w:val="0073169F"/>
    <w:rsid w:val="007316F1"/>
    <w:rsid w:val="007322A6"/>
    <w:rsid w:val="0073255D"/>
    <w:rsid w:val="00732E16"/>
    <w:rsid w:val="00733084"/>
    <w:rsid w:val="007332F4"/>
    <w:rsid w:val="0073334B"/>
    <w:rsid w:val="00733773"/>
    <w:rsid w:val="0073384C"/>
    <w:rsid w:val="00733CCC"/>
    <w:rsid w:val="00733D76"/>
    <w:rsid w:val="0073413D"/>
    <w:rsid w:val="0073419D"/>
    <w:rsid w:val="00734626"/>
    <w:rsid w:val="00734828"/>
    <w:rsid w:val="00734EA9"/>
    <w:rsid w:val="0073503C"/>
    <w:rsid w:val="00735177"/>
    <w:rsid w:val="00735312"/>
    <w:rsid w:val="00735446"/>
    <w:rsid w:val="007357D1"/>
    <w:rsid w:val="00735B9A"/>
    <w:rsid w:val="00735CAA"/>
    <w:rsid w:val="00735FE7"/>
    <w:rsid w:val="007360A3"/>
    <w:rsid w:val="00736894"/>
    <w:rsid w:val="00736D20"/>
    <w:rsid w:val="00736DF7"/>
    <w:rsid w:val="00737096"/>
    <w:rsid w:val="00737DE2"/>
    <w:rsid w:val="00737ED7"/>
    <w:rsid w:val="00740023"/>
    <w:rsid w:val="0074028F"/>
    <w:rsid w:val="007403B1"/>
    <w:rsid w:val="00740402"/>
    <w:rsid w:val="00740537"/>
    <w:rsid w:val="007408AF"/>
    <w:rsid w:val="00740A44"/>
    <w:rsid w:val="007418F6"/>
    <w:rsid w:val="00741ED7"/>
    <w:rsid w:val="00741FF4"/>
    <w:rsid w:val="007420DD"/>
    <w:rsid w:val="0074249E"/>
    <w:rsid w:val="007426BB"/>
    <w:rsid w:val="0074272E"/>
    <w:rsid w:val="00742990"/>
    <w:rsid w:val="00742C4C"/>
    <w:rsid w:val="00742F94"/>
    <w:rsid w:val="00743185"/>
    <w:rsid w:val="00743193"/>
    <w:rsid w:val="00743917"/>
    <w:rsid w:val="00743B17"/>
    <w:rsid w:val="00743C64"/>
    <w:rsid w:val="0074454D"/>
    <w:rsid w:val="00744550"/>
    <w:rsid w:val="00744556"/>
    <w:rsid w:val="00744955"/>
    <w:rsid w:val="00744A2F"/>
    <w:rsid w:val="00744A69"/>
    <w:rsid w:val="00744ABA"/>
    <w:rsid w:val="00744B8C"/>
    <w:rsid w:val="00744F95"/>
    <w:rsid w:val="00745096"/>
    <w:rsid w:val="007452CF"/>
    <w:rsid w:val="00745344"/>
    <w:rsid w:val="007458E0"/>
    <w:rsid w:val="00745B01"/>
    <w:rsid w:val="007460B6"/>
    <w:rsid w:val="007461B2"/>
    <w:rsid w:val="007463B9"/>
    <w:rsid w:val="0074697D"/>
    <w:rsid w:val="00746BAC"/>
    <w:rsid w:val="00746EA0"/>
    <w:rsid w:val="00746F72"/>
    <w:rsid w:val="00750205"/>
    <w:rsid w:val="00750207"/>
    <w:rsid w:val="00750460"/>
    <w:rsid w:val="00750C3A"/>
    <w:rsid w:val="00750C61"/>
    <w:rsid w:val="00751024"/>
    <w:rsid w:val="00751067"/>
    <w:rsid w:val="007515DC"/>
    <w:rsid w:val="00751946"/>
    <w:rsid w:val="00751BAD"/>
    <w:rsid w:val="00751CF0"/>
    <w:rsid w:val="00752882"/>
    <w:rsid w:val="00752974"/>
    <w:rsid w:val="00752AE0"/>
    <w:rsid w:val="00752B07"/>
    <w:rsid w:val="00753109"/>
    <w:rsid w:val="00753473"/>
    <w:rsid w:val="007535AF"/>
    <w:rsid w:val="007535C0"/>
    <w:rsid w:val="00754517"/>
    <w:rsid w:val="00754CE6"/>
    <w:rsid w:val="00754D26"/>
    <w:rsid w:val="00754DE9"/>
    <w:rsid w:val="00754F83"/>
    <w:rsid w:val="00755001"/>
    <w:rsid w:val="007550B4"/>
    <w:rsid w:val="00755327"/>
    <w:rsid w:val="00755446"/>
    <w:rsid w:val="007555B3"/>
    <w:rsid w:val="00755A96"/>
    <w:rsid w:val="00755BF9"/>
    <w:rsid w:val="00756052"/>
    <w:rsid w:val="00756289"/>
    <w:rsid w:val="00756BAF"/>
    <w:rsid w:val="00756E8E"/>
    <w:rsid w:val="00757096"/>
    <w:rsid w:val="007573CD"/>
    <w:rsid w:val="00757686"/>
    <w:rsid w:val="007579DD"/>
    <w:rsid w:val="00757F25"/>
    <w:rsid w:val="007601B6"/>
    <w:rsid w:val="007602C8"/>
    <w:rsid w:val="007604A3"/>
    <w:rsid w:val="007608FB"/>
    <w:rsid w:val="0076139F"/>
    <w:rsid w:val="00761485"/>
    <w:rsid w:val="00761904"/>
    <w:rsid w:val="00761A4E"/>
    <w:rsid w:val="007620EB"/>
    <w:rsid w:val="0076227C"/>
    <w:rsid w:val="007622DB"/>
    <w:rsid w:val="00762454"/>
    <w:rsid w:val="00762567"/>
    <w:rsid w:val="00762588"/>
    <w:rsid w:val="0076268A"/>
    <w:rsid w:val="00762691"/>
    <w:rsid w:val="00762ED5"/>
    <w:rsid w:val="007631E2"/>
    <w:rsid w:val="007637CA"/>
    <w:rsid w:val="007639B2"/>
    <w:rsid w:val="00763E0C"/>
    <w:rsid w:val="00763EEA"/>
    <w:rsid w:val="00763FEB"/>
    <w:rsid w:val="00763FED"/>
    <w:rsid w:val="00764257"/>
    <w:rsid w:val="007642FA"/>
    <w:rsid w:val="0076433C"/>
    <w:rsid w:val="0076473A"/>
    <w:rsid w:val="0076497B"/>
    <w:rsid w:val="00764A45"/>
    <w:rsid w:val="007650E2"/>
    <w:rsid w:val="00765416"/>
    <w:rsid w:val="00765433"/>
    <w:rsid w:val="007656A9"/>
    <w:rsid w:val="00765749"/>
    <w:rsid w:val="00765EB7"/>
    <w:rsid w:val="007660A7"/>
    <w:rsid w:val="007660CE"/>
    <w:rsid w:val="00766302"/>
    <w:rsid w:val="0076632F"/>
    <w:rsid w:val="007663F2"/>
    <w:rsid w:val="007666BA"/>
    <w:rsid w:val="00766816"/>
    <w:rsid w:val="00766CC3"/>
    <w:rsid w:val="00767163"/>
    <w:rsid w:val="00767180"/>
    <w:rsid w:val="00767328"/>
    <w:rsid w:val="00767825"/>
    <w:rsid w:val="007679B2"/>
    <w:rsid w:val="00767ECB"/>
    <w:rsid w:val="00767F77"/>
    <w:rsid w:val="00770146"/>
    <w:rsid w:val="00770215"/>
    <w:rsid w:val="00770C50"/>
    <w:rsid w:val="00770C66"/>
    <w:rsid w:val="00770DB7"/>
    <w:rsid w:val="00771222"/>
    <w:rsid w:val="007712A7"/>
    <w:rsid w:val="007712D0"/>
    <w:rsid w:val="007716C7"/>
    <w:rsid w:val="00771925"/>
    <w:rsid w:val="00772111"/>
    <w:rsid w:val="0077225D"/>
    <w:rsid w:val="0077228A"/>
    <w:rsid w:val="00772740"/>
    <w:rsid w:val="00772F91"/>
    <w:rsid w:val="00772FDA"/>
    <w:rsid w:val="0077333A"/>
    <w:rsid w:val="00773677"/>
    <w:rsid w:val="007737A8"/>
    <w:rsid w:val="00773927"/>
    <w:rsid w:val="007739A8"/>
    <w:rsid w:val="00773BFF"/>
    <w:rsid w:val="00773F65"/>
    <w:rsid w:val="0077434B"/>
    <w:rsid w:val="007743BE"/>
    <w:rsid w:val="0077480B"/>
    <w:rsid w:val="00774DB3"/>
    <w:rsid w:val="00775060"/>
    <w:rsid w:val="007754EA"/>
    <w:rsid w:val="007758C8"/>
    <w:rsid w:val="007759A3"/>
    <w:rsid w:val="00775E8F"/>
    <w:rsid w:val="00775F10"/>
    <w:rsid w:val="0077627B"/>
    <w:rsid w:val="007766C8"/>
    <w:rsid w:val="00776758"/>
    <w:rsid w:val="00776838"/>
    <w:rsid w:val="0077698E"/>
    <w:rsid w:val="007769E7"/>
    <w:rsid w:val="00776B2A"/>
    <w:rsid w:val="00776C95"/>
    <w:rsid w:val="00776D59"/>
    <w:rsid w:val="00776D60"/>
    <w:rsid w:val="00776F8E"/>
    <w:rsid w:val="007771C3"/>
    <w:rsid w:val="0077753C"/>
    <w:rsid w:val="007777E4"/>
    <w:rsid w:val="00777E61"/>
    <w:rsid w:val="0078012D"/>
    <w:rsid w:val="00781054"/>
    <w:rsid w:val="007816AF"/>
    <w:rsid w:val="00781FF4"/>
    <w:rsid w:val="007822EB"/>
    <w:rsid w:val="00782483"/>
    <w:rsid w:val="00783078"/>
    <w:rsid w:val="00783092"/>
    <w:rsid w:val="00783518"/>
    <w:rsid w:val="00783A15"/>
    <w:rsid w:val="00783AB7"/>
    <w:rsid w:val="00783F31"/>
    <w:rsid w:val="00783FD5"/>
    <w:rsid w:val="00784143"/>
    <w:rsid w:val="0078441B"/>
    <w:rsid w:val="007846F4"/>
    <w:rsid w:val="00785296"/>
    <w:rsid w:val="007860F3"/>
    <w:rsid w:val="007861A4"/>
    <w:rsid w:val="007861BF"/>
    <w:rsid w:val="00786432"/>
    <w:rsid w:val="007870F8"/>
    <w:rsid w:val="00787104"/>
    <w:rsid w:val="007876C1"/>
    <w:rsid w:val="00787768"/>
    <w:rsid w:val="00790042"/>
    <w:rsid w:val="007902FF"/>
    <w:rsid w:val="007903C4"/>
    <w:rsid w:val="00790471"/>
    <w:rsid w:val="007905D4"/>
    <w:rsid w:val="007905DE"/>
    <w:rsid w:val="00790B6A"/>
    <w:rsid w:val="00790C31"/>
    <w:rsid w:val="00790D47"/>
    <w:rsid w:val="00790DAA"/>
    <w:rsid w:val="00790FEC"/>
    <w:rsid w:val="00791093"/>
    <w:rsid w:val="0079116D"/>
    <w:rsid w:val="00791509"/>
    <w:rsid w:val="0079183D"/>
    <w:rsid w:val="00791A44"/>
    <w:rsid w:val="00791CC0"/>
    <w:rsid w:val="00792161"/>
    <w:rsid w:val="007926C5"/>
    <w:rsid w:val="0079274D"/>
    <w:rsid w:val="0079290B"/>
    <w:rsid w:val="00792C60"/>
    <w:rsid w:val="007932D8"/>
    <w:rsid w:val="00793305"/>
    <w:rsid w:val="00793BB5"/>
    <w:rsid w:val="00793C31"/>
    <w:rsid w:val="00793EB1"/>
    <w:rsid w:val="00793EB5"/>
    <w:rsid w:val="0079412E"/>
    <w:rsid w:val="007942B9"/>
    <w:rsid w:val="00794369"/>
    <w:rsid w:val="007945DE"/>
    <w:rsid w:val="0079485D"/>
    <w:rsid w:val="00794E92"/>
    <w:rsid w:val="007951C7"/>
    <w:rsid w:val="007952AE"/>
    <w:rsid w:val="0079541B"/>
    <w:rsid w:val="007954D6"/>
    <w:rsid w:val="007955A3"/>
    <w:rsid w:val="00795628"/>
    <w:rsid w:val="007959BE"/>
    <w:rsid w:val="0079628B"/>
    <w:rsid w:val="00796354"/>
    <w:rsid w:val="007963F7"/>
    <w:rsid w:val="00796840"/>
    <w:rsid w:val="00796D4B"/>
    <w:rsid w:val="00796FBD"/>
    <w:rsid w:val="0079701B"/>
    <w:rsid w:val="00797194"/>
    <w:rsid w:val="0079758B"/>
    <w:rsid w:val="0079767D"/>
    <w:rsid w:val="00797ED3"/>
    <w:rsid w:val="00797EE6"/>
    <w:rsid w:val="00797F2A"/>
    <w:rsid w:val="007A017D"/>
    <w:rsid w:val="007A0316"/>
    <w:rsid w:val="007A065B"/>
    <w:rsid w:val="007A1E2C"/>
    <w:rsid w:val="007A21A8"/>
    <w:rsid w:val="007A2462"/>
    <w:rsid w:val="007A2A21"/>
    <w:rsid w:val="007A2A6E"/>
    <w:rsid w:val="007A323B"/>
    <w:rsid w:val="007A37FC"/>
    <w:rsid w:val="007A393B"/>
    <w:rsid w:val="007A3A59"/>
    <w:rsid w:val="007A3EB0"/>
    <w:rsid w:val="007A41BB"/>
    <w:rsid w:val="007A4232"/>
    <w:rsid w:val="007A427F"/>
    <w:rsid w:val="007A4593"/>
    <w:rsid w:val="007A4713"/>
    <w:rsid w:val="007A47B8"/>
    <w:rsid w:val="007A560E"/>
    <w:rsid w:val="007A5651"/>
    <w:rsid w:val="007A5683"/>
    <w:rsid w:val="007A5716"/>
    <w:rsid w:val="007A5730"/>
    <w:rsid w:val="007A5822"/>
    <w:rsid w:val="007A59E9"/>
    <w:rsid w:val="007A5B0B"/>
    <w:rsid w:val="007A5C5C"/>
    <w:rsid w:val="007A5D6D"/>
    <w:rsid w:val="007A6287"/>
    <w:rsid w:val="007A6346"/>
    <w:rsid w:val="007A639A"/>
    <w:rsid w:val="007A6809"/>
    <w:rsid w:val="007A6A8C"/>
    <w:rsid w:val="007A6D84"/>
    <w:rsid w:val="007A72FB"/>
    <w:rsid w:val="007A748E"/>
    <w:rsid w:val="007A7834"/>
    <w:rsid w:val="007A7856"/>
    <w:rsid w:val="007A7F3A"/>
    <w:rsid w:val="007B0288"/>
    <w:rsid w:val="007B0647"/>
    <w:rsid w:val="007B0A67"/>
    <w:rsid w:val="007B0C6C"/>
    <w:rsid w:val="007B0D5D"/>
    <w:rsid w:val="007B0DE3"/>
    <w:rsid w:val="007B0FB3"/>
    <w:rsid w:val="007B11B2"/>
    <w:rsid w:val="007B12A2"/>
    <w:rsid w:val="007B1ED3"/>
    <w:rsid w:val="007B1F93"/>
    <w:rsid w:val="007B2063"/>
    <w:rsid w:val="007B2153"/>
    <w:rsid w:val="007B27D2"/>
    <w:rsid w:val="007B28AF"/>
    <w:rsid w:val="007B2980"/>
    <w:rsid w:val="007B2D45"/>
    <w:rsid w:val="007B2DA1"/>
    <w:rsid w:val="007B31A5"/>
    <w:rsid w:val="007B3305"/>
    <w:rsid w:val="007B334C"/>
    <w:rsid w:val="007B4248"/>
    <w:rsid w:val="007B4BC9"/>
    <w:rsid w:val="007B4E29"/>
    <w:rsid w:val="007B4EF8"/>
    <w:rsid w:val="007B5195"/>
    <w:rsid w:val="007B527A"/>
    <w:rsid w:val="007B54CF"/>
    <w:rsid w:val="007B58FA"/>
    <w:rsid w:val="007B6175"/>
    <w:rsid w:val="007B65A9"/>
    <w:rsid w:val="007B66FD"/>
    <w:rsid w:val="007B67F2"/>
    <w:rsid w:val="007B688F"/>
    <w:rsid w:val="007B6BD5"/>
    <w:rsid w:val="007B6D23"/>
    <w:rsid w:val="007B753E"/>
    <w:rsid w:val="007B7568"/>
    <w:rsid w:val="007B7925"/>
    <w:rsid w:val="007B79A4"/>
    <w:rsid w:val="007B79CB"/>
    <w:rsid w:val="007B7EF8"/>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573"/>
    <w:rsid w:val="007C2937"/>
    <w:rsid w:val="007C2948"/>
    <w:rsid w:val="007C2EFF"/>
    <w:rsid w:val="007C3016"/>
    <w:rsid w:val="007C3102"/>
    <w:rsid w:val="007C3CA1"/>
    <w:rsid w:val="007C3DE6"/>
    <w:rsid w:val="007C3ECD"/>
    <w:rsid w:val="007C42CC"/>
    <w:rsid w:val="007C444C"/>
    <w:rsid w:val="007C4A05"/>
    <w:rsid w:val="007C4AE3"/>
    <w:rsid w:val="007C4CFB"/>
    <w:rsid w:val="007C4E56"/>
    <w:rsid w:val="007C54FC"/>
    <w:rsid w:val="007C5588"/>
    <w:rsid w:val="007C599A"/>
    <w:rsid w:val="007C5BFB"/>
    <w:rsid w:val="007C5D8E"/>
    <w:rsid w:val="007C5E19"/>
    <w:rsid w:val="007C6688"/>
    <w:rsid w:val="007C72A8"/>
    <w:rsid w:val="007C78E4"/>
    <w:rsid w:val="007C7B03"/>
    <w:rsid w:val="007C7C26"/>
    <w:rsid w:val="007D0082"/>
    <w:rsid w:val="007D012E"/>
    <w:rsid w:val="007D0266"/>
    <w:rsid w:val="007D03EB"/>
    <w:rsid w:val="007D052D"/>
    <w:rsid w:val="007D07B4"/>
    <w:rsid w:val="007D0EB2"/>
    <w:rsid w:val="007D103A"/>
    <w:rsid w:val="007D1171"/>
    <w:rsid w:val="007D11B0"/>
    <w:rsid w:val="007D1723"/>
    <w:rsid w:val="007D2289"/>
    <w:rsid w:val="007D2595"/>
    <w:rsid w:val="007D2899"/>
    <w:rsid w:val="007D2EEE"/>
    <w:rsid w:val="007D32C7"/>
    <w:rsid w:val="007D331B"/>
    <w:rsid w:val="007D3E85"/>
    <w:rsid w:val="007D433E"/>
    <w:rsid w:val="007D44DA"/>
    <w:rsid w:val="007D478F"/>
    <w:rsid w:val="007D47CD"/>
    <w:rsid w:val="007D5112"/>
    <w:rsid w:val="007D5364"/>
    <w:rsid w:val="007D57A1"/>
    <w:rsid w:val="007D5BFB"/>
    <w:rsid w:val="007D638F"/>
    <w:rsid w:val="007D67D0"/>
    <w:rsid w:val="007D6904"/>
    <w:rsid w:val="007D6A30"/>
    <w:rsid w:val="007D6B68"/>
    <w:rsid w:val="007D6CE6"/>
    <w:rsid w:val="007D71FB"/>
    <w:rsid w:val="007D7447"/>
    <w:rsid w:val="007D7872"/>
    <w:rsid w:val="007D7CB7"/>
    <w:rsid w:val="007E0200"/>
    <w:rsid w:val="007E0AB0"/>
    <w:rsid w:val="007E0D76"/>
    <w:rsid w:val="007E0D84"/>
    <w:rsid w:val="007E0DE3"/>
    <w:rsid w:val="007E1275"/>
    <w:rsid w:val="007E15E1"/>
    <w:rsid w:val="007E16BA"/>
    <w:rsid w:val="007E181D"/>
    <w:rsid w:val="007E20E6"/>
    <w:rsid w:val="007E211F"/>
    <w:rsid w:val="007E2178"/>
    <w:rsid w:val="007E21BA"/>
    <w:rsid w:val="007E2210"/>
    <w:rsid w:val="007E22AE"/>
    <w:rsid w:val="007E235F"/>
    <w:rsid w:val="007E2505"/>
    <w:rsid w:val="007E259D"/>
    <w:rsid w:val="007E2652"/>
    <w:rsid w:val="007E2DAA"/>
    <w:rsid w:val="007E2DE2"/>
    <w:rsid w:val="007E2E43"/>
    <w:rsid w:val="007E2F5A"/>
    <w:rsid w:val="007E32A1"/>
    <w:rsid w:val="007E32D9"/>
    <w:rsid w:val="007E386F"/>
    <w:rsid w:val="007E393E"/>
    <w:rsid w:val="007E396B"/>
    <w:rsid w:val="007E3C6F"/>
    <w:rsid w:val="007E3E8A"/>
    <w:rsid w:val="007E408E"/>
    <w:rsid w:val="007E415B"/>
    <w:rsid w:val="007E43A6"/>
    <w:rsid w:val="007E4C66"/>
    <w:rsid w:val="007E4DA6"/>
    <w:rsid w:val="007E5003"/>
    <w:rsid w:val="007E53FA"/>
    <w:rsid w:val="007E573D"/>
    <w:rsid w:val="007E57E8"/>
    <w:rsid w:val="007E58B7"/>
    <w:rsid w:val="007E5C31"/>
    <w:rsid w:val="007E5FA3"/>
    <w:rsid w:val="007E6207"/>
    <w:rsid w:val="007E66F2"/>
    <w:rsid w:val="007E682F"/>
    <w:rsid w:val="007E6AFF"/>
    <w:rsid w:val="007E6CA4"/>
    <w:rsid w:val="007E6DBC"/>
    <w:rsid w:val="007E7195"/>
    <w:rsid w:val="007E74E4"/>
    <w:rsid w:val="007E77DE"/>
    <w:rsid w:val="007E7821"/>
    <w:rsid w:val="007E79C0"/>
    <w:rsid w:val="007E7DAE"/>
    <w:rsid w:val="007F023E"/>
    <w:rsid w:val="007F0B26"/>
    <w:rsid w:val="007F1241"/>
    <w:rsid w:val="007F137B"/>
    <w:rsid w:val="007F1496"/>
    <w:rsid w:val="007F1587"/>
    <w:rsid w:val="007F174F"/>
    <w:rsid w:val="007F1A91"/>
    <w:rsid w:val="007F20E1"/>
    <w:rsid w:val="007F228F"/>
    <w:rsid w:val="007F2462"/>
    <w:rsid w:val="007F2AAA"/>
    <w:rsid w:val="007F3B30"/>
    <w:rsid w:val="007F3DF9"/>
    <w:rsid w:val="007F3E1A"/>
    <w:rsid w:val="007F3E81"/>
    <w:rsid w:val="007F3F33"/>
    <w:rsid w:val="007F401F"/>
    <w:rsid w:val="007F4476"/>
    <w:rsid w:val="007F49C1"/>
    <w:rsid w:val="007F4A32"/>
    <w:rsid w:val="007F4AC1"/>
    <w:rsid w:val="007F4FD2"/>
    <w:rsid w:val="007F5144"/>
    <w:rsid w:val="007F51CC"/>
    <w:rsid w:val="007F537A"/>
    <w:rsid w:val="007F5A11"/>
    <w:rsid w:val="007F5F94"/>
    <w:rsid w:val="007F5FFD"/>
    <w:rsid w:val="007F60F5"/>
    <w:rsid w:val="007F62B2"/>
    <w:rsid w:val="007F66CF"/>
    <w:rsid w:val="007F6B55"/>
    <w:rsid w:val="007F6BD3"/>
    <w:rsid w:val="007F6E2A"/>
    <w:rsid w:val="007F70A4"/>
    <w:rsid w:val="007F70FE"/>
    <w:rsid w:val="007F72AE"/>
    <w:rsid w:val="007F7473"/>
    <w:rsid w:val="007F7550"/>
    <w:rsid w:val="007F7987"/>
    <w:rsid w:val="007F7AB9"/>
    <w:rsid w:val="007F7D44"/>
    <w:rsid w:val="00800130"/>
    <w:rsid w:val="00800407"/>
    <w:rsid w:val="0080110F"/>
    <w:rsid w:val="008013C5"/>
    <w:rsid w:val="008015F6"/>
    <w:rsid w:val="008017C0"/>
    <w:rsid w:val="00801901"/>
    <w:rsid w:val="0080197C"/>
    <w:rsid w:val="00801B79"/>
    <w:rsid w:val="00801D20"/>
    <w:rsid w:val="00801D96"/>
    <w:rsid w:val="00801DE4"/>
    <w:rsid w:val="00801E04"/>
    <w:rsid w:val="00801EB0"/>
    <w:rsid w:val="0080217F"/>
    <w:rsid w:val="0080234E"/>
    <w:rsid w:val="00802377"/>
    <w:rsid w:val="0080265C"/>
    <w:rsid w:val="00802674"/>
    <w:rsid w:val="0080286D"/>
    <w:rsid w:val="00802B2B"/>
    <w:rsid w:val="00802D6E"/>
    <w:rsid w:val="00802FF9"/>
    <w:rsid w:val="008030B0"/>
    <w:rsid w:val="00803312"/>
    <w:rsid w:val="008037D8"/>
    <w:rsid w:val="00803A8F"/>
    <w:rsid w:val="00803BB2"/>
    <w:rsid w:val="008040C1"/>
    <w:rsid w:val="00804387"/>
    <w:rsid w:val="00804516"/>
    <w:rsid w:val="0080456E"/>
    <w:rsid w:val="00805074"/>
    <w:rsid w:val="0080547C"/>
    <w:rsid w:val="00805623"/>
    <w:rsid w:val="00805B67"/>
    <w:rsid w:val="00806051"/>
    <w:rsid w:val="00806522"/>
    <w:rsid w:val="0080667B"/>
    <w:rsid w:val="00806712"/>
    <w:rsid w:val="008068C6"/>
    <w:rsid w:val="0080696B"/>
    <w:rsid w:val="0080697E"/>
    <w:rsid w:val="00806AF3"/>
    <w:rsid w:val="00806C07"/>
    <w:rsid w:val="00806D18"/>
    <w:rsid w:val="00806DFA"/>
    <w:rsid w:val="008070E2"/>
    <w:rsid w:val="00807191"/>
    <w:rsid w:val="0080737A"/>
    <w:rsid w:val="008077EA"/>
    <w:rsid w:val="00807960"/>
    <w:rsid w:val="00807B5C"/>
    <w:rsid w:val="00807E20"/>
    <w:rsid w:val="00810344"/>
    <w:rsid w:val="00810525"/>
    <w:rsid w:val="00810B8A"/>
    <w:rsid w:val="0081142B"/>
    <w:rsid w:val="00811553"/>
    <w:rsid w:val="00811565"/>
    <w:rsid w:val="00811AED"/>
    <w:rsid w:val="00812184"/>
    <w:rsid w:val="00812573"/>
    <w:rsid w:val="008125C7"/>
    <w:rsid w:val="008127C1"/>
    <w:rsid w:val="0081280A"/>
    <w:rsid w:val="00812A8F"/>
    <w:rsid w:val="0081307D"/>
    <w:rsid w:val="00813245"/>
    <w:rsid w:val="00813992"/>
    <w:rsid w:val="00813F1A"/>
    <w:rsid w:val="0081401B"/>
    <w:rsid w:val="008140F4"/>
    <w:rsid w:val="008141A9"/>
    <w:rsid w:val="008141F8"/>
    <w:rsid w:val="008144EA"/>
    <w:rsid w:val="00814D48"/>
    <w:rsid w:val="00814DA3"/>
    <w:rsid w:val="008152C9"/>
    <w:rsid w:val="00815410"/>
    <w:rsid w:val="00815678"/>
    <w:rsid w:val="00815C5B"/>
    <w:rsid w:val="0081614D"/>
    <w:rsid w:val="008162D4"/>
    <w:rsid w:val="0081669C"/>
    <w:rsid w:val="008167D2"/>
    <w:rsid w:val="008169C5"/>
    <w:rsid w:val="008169E8"/>
    <w:rsid w:val="00816A67"/>
    <w:rsid w:val="00816D7E"/>
    <w:rsid w:val="0081746F"/>
    <w:rsid w:val="00817528"/>
    <w:rsid w:val="00817A62"/>
    <w:rsid w:val="00817B14"/>
    <w:rsid w:val="00817F99"/>
    <w:rsid w:val="008201C2"/>
    <w:rsid w:val="008203F3"/>
    <w:rsid w:val="00820676"/>
    <w:rsid w:val="008209B8"/>
    <w:rsid w:val="00820D6E"/>
    <w:rsid w:val="00821150"/>
    <w:rsid w:val="00821285"/>
    <w:rsid w:val="008212C0"/>
    <w:rsid w:val="008214CE"/>
    <w:rsid w:val="008216A1"/>
    <w:rsid w:val="00821A04"/>
    <w:rsid w:val="00821A78"/>
    <w:rsid w:val="00821CC6"/>
    <w:rsid w:val="00821DB9"/>
    <w:rsid w:val="00821E69"/>
    <w:rsid w:val="0082210D"/>
    <w:rsid w:val="00822552"/>
    <w:rsid w:val="008225E1"/>
    <w:rsid w:val="0082276A"/>
    <w:rsid w:val="00822F0A"/>
    <w:rsid w:val="00823350"/>
    <w:rsid w:val="00823976"/>
    <w:rsid w:val="00824081"/>
    <w:rsid w:val="0082420C"/>
    <w:rsid w:val="0082472F"/>
    <w:rsid w:val="008247D9"/>
    <w:rsid w:val="00824ABE"/>
    <w:rsid w:val="00824C53"/>
    <w:rsid w:val="00824D2A"/>
    <w:rsid w:val="00824F4C"/>
    <w:rsid w:val="00824F99"/>
    <w:rsid w:val="00825003"/>
    <w:rsid w:val="0082583F"/>
    <w:rsid w:val="00825B4C"/>
    <w:rsid w:val="00825DE5"/>
    <w:rsid w:val="008262CC"/>
    <w:rsid w:val="008263FC"/>
    <w:rsid w:val="00826430"/>
    <w:rsid w:val="008264D2"/>
    <w:rsid w:val="00826605"/>
    <w:rsid w:val="00826E58"/>
    <w:rsid w:val="00827985"/>
    <w:rsid w:val="00827F68"/>
    <w:rsid w:val="00827FBF"/>
    <w:rsid w:val="0083050D"/>
    <w:rsid w:val="00830A72"/>
    <w:rsid w:val="00830ACB"/>
    <w:rsid w:val="00830DBD"/>
    <w:rsid w:val="008310D9"/>
    <w:rsid w:val="00831147"/>
    <w:rsid w:val="008311E7"/>
    <w:rsid w:val="008318A3"/>
    <w:rsid w:val="0083195B"/>
    <w:rsid w:val="0083247C"/>
    <w:rsid w:val="00832A22"/>
    <w:rsid w:val="00833070"/>
    <w:rsid w:val="0083314C"/>
    <w:rsid w:val="008331F0"/>
    <w:rsid w:val="00833382"/>
    <w:rsid w:val="0083340B"/>
    <w:rsid w:val="00833469"/>
    <w:rsid w:val="0083346E"/>
    <w:rsid w:val="008334C4"/>
    <w:rsid w:val="0083376B"/>
    <w:rsid w:val="00833CC7"/>
    <w:rsid w:val="00833DA4"/>
    <w:rsid w:val="00834639"/>
    <w:rsid w:val="008349A3"/>
    <w:rsid w:val="008349F9"/>
    <w:rsid w:val="00834C0B"/>
    <w:rsid w:val="00834D2A"/>
    <w:rsid w:val="00834FD6"/>
    <w:rsid w:val="0083502F"/>
    <w:rsid w:val="0083552C"/>
    <w:rsid w:val="00835722"/>
    <w:rsid w:val="0083592A"/>
    <w:rsid w:val="00835AD1"/>
    <w:rsid w:val="00835BEE"/>
    <w:rsid w:val="00835EFC"/>
    <w:rsid w:val="00835FD5"/>
    <w:rsid w:val="008368A7"/>
    <w:rsid w:val="008369E7"/>
    <w:rsid w:val="00836C03"/>
    <w:rsid w:val="00836E0C"/>
    <w:rsid w:val="008371FB"/>
    <w:rsid w:val="0083742C"/>
    <w:rsid w:val="00837AA5"/>
    <w:rsid w:val="00837BA0"/>
    <w:rsid w:val="0084009E"/>
    <w:rsid w:val="008402B5"/>
    <w:rsid w:val="008402EA"/>
    <w:rsid w:val="0084078A"/>
    <w:rsid w:val="00840870"/>
    <w:rsid w:val="00840C7F"/>
    <w:rsid w:val="00840FC0"/>
    <w:rsid w:val="008413D9"/>
    <w:rsid w:val="008415C0"/>
    <w:rsid w:val="0084173C"/>
    <w:rsid w:val="008417CD"/>
    <w:rsid w:val="00841A53"/>
    <w:rsid w:val="00842E8D"/>
    <w:rsid w:val="008431A4"/>
    <w:rsid w:val="008432EA"/>
    <w:rsid w:val="0084379E"/>
    <w:rsid w:val="00843AD9"/>
    <w:rsid w:val="00843B8C"/>
    <w:rsid w:val="00843BF9"/>
    <w:rsid w:val="00843DBD"/>
    <w:rsid w:val="00843F68"/>
    <w:rsid w:val="00844161"/>
    <w:rsid w:val="008442F9"/>
    <w:rsid w:val="008445B9"/>
    <w:rsid w:val="008446E9"/>
    <w:rsid w:val="008447A6"/>
    <w:rsid w:val="00844853"/>
    <w:rsid w:val="00844AB7"/>
    <w:rsid w:val="00844D94"/>
    <w:rsid w:val="00845120"/>
    <w:rsid w:val="008455F4"/>
    <w:rsid w:val="00845A9D"/>
    <w:rsid w:val="00845B5F"/>
    <w:rsid w:val="00845EB5"/>
    <w:rsid w:val="00845F8A"/>
    <w:rsid w:val="0084611F"/>
    <w:rsid w:val="00846244"/>
    <w:rsid w:val="0084627F"/>
    <w:rsid w:val="0084660F"/>
    <w:rsid w:val="00846A26"/>
    <w:rsid w:val="00846BEB"/>
    <w:rsid w:val="00846F6E"/>
    <w:rsid w:val="00846FFB"/>
    <w:rsid w:val="00847141"/>
    <w:rsid w:val="008479C2"/>
    <w:rsid w:val="00847A3A"/>
    <w:rsid w:val="00847B3F"/>
    <w:rsid w:val="00847B61"/>
    <w:rsid w:val="00847BC0"/>
    <w:rsid w:val="00847BCD"/>
    <w:rsid w:val="00847D73"/>
    <w:rsid w:val="00847EB6"/>
    <w:rsid w:val="008501B6"/>
    <w:rsid w:val="00850288"/>
    <w:rsid w:val="00850467"/>
    <w:rsid w:val="008505D7"/>
    <w:rsid w:val="0085096C"/>
    <w:rsid w:val="00850C52"/>
    <w:rsid w:val="00851041"/>
    <w:rsid w:val="00851355"/>
    <w:rsid w:val="00851579"/>
    <w:rsid w:val="008515FC"/>
    <w:rsid w:val="0085161D"/>
    <w:rsid w:val="008517DA"/>
    <w:rsid w:val="00852138"/>
    <w:rsid w:val="00852BEC"/>
    <w:rsid w:val="00852C50"/>
    <w:rsid w:val="00852D76"/>
    <w:rsid w:val="00852F87"/>
    <w:rsid w:val="0085389C"/>
    <w:rsid w:val="008539F5"/>
    <w:rsid w:val="00853B15"/>
    <w:rsid w:val="00853B27"/>
    <w:rsid w:val="00853FC5"/>
    <w:rsid w:val="00854AA4"/>
    <w:rsid w:val="00854FE9"/>
    <w:rsid w:val="0085553A"/>
    <w:rsid w:val="00855B03"/>
    <w:rsid w:val="00855C03"/>
    <w:rsid w:val="00855C30"/>
    <w:rsid w:val="00855D5D"/>
    <w:rsid w:val="00855F65"/>
    <w:rsid w:val="0085620C"/>
    <w:rsid w:val="008562A0"/>
    <w:rsid w:val="00856323"/>
    <w:rsid w:val="008563DD"/>
    <w:rsid w:val="00856506"/>
    <w:rsid w:val="0085658E"/>
    <w:rsid w:val="0085660A"/>
    <w:rsid w:val="00856A95"/>
    <w:rsid w:val="00856D01"/>
    <w:rsid w:val="00856ED7"/>
    <w:rsid w:val="00856FF7"/>
    <w:rsid w:val="0085703F"/>
    <w:rsid w:val="00857125"/>
    <w:rsid w:val="008574DA"/>
    <w:rsid w:val="0085766F"/>
    <w:rsid w:val="0085775F"/>
    <w:rsid w:val="008577BB"/>
    <w:rsid w:val="008579BE"/>
    <w:rsid w:val="00857AA3"/>
    <w:rsid w:val="00857C6F"/>
    <w:rsid w:val="00857E15"/>
    <w:rsid w:val="0086037C"/>
    <w:rsid w:val="00860C4C"/>
    <w:rsid w:val="008616D7"/>
    <w:rsid w:val="00861799"/>
    <w:rsid w:val="008617A3"/>
    <w:rsid w:val="00861825"/>
    <w:rsid w:val="00862502"/>
    <w:rsid w:val="00862835"/>
    <w:rsid w:val="00862AC4"/>
    <w:rsid w:val="00862E40"/>
    <w:rsid w:val="008632C0"/>
    <w:rsid w:val="00863493"/>
    <w:rsid w:val="00863FFB"/>
    <w:rsid w:val="00864140"/>
    <w:rsid w:val="0086446F"/>
    <w:rsid w:val="008647E7"/>
    <w:rsid w:val="00865468"/>
    <w:rsid w:val="00865587"/>
    <w:rsid w:val="008659FB"/>
    <w:rsid w:val="00865C7F"/>
    <w:rsid w:val="00865E44"/>
    <w:rsid w:val="008664F6"/>
    <w:rsid w:val="00866F1A"/>
    <w:rsid w:val="0086702E"/>
    <w:rsid w:val="00867608"/>
    <w:rsid w:val="0086772C"/>
    <w:rsid w:val="008702BF"/>
    <w:rsid w:val="008704DA"/>
    <w:rsid w:val="00870A85"/>
    <w:rsid w:val="00870C18"/>
    <w:rsid w:val="00870FD9"/>
    <w:rsid w:val="008711C1"/>
    <w:rsid w:val="0087147A"/>
    <w:rsid w:val="008716FF"/>
    <w:rsid w:val="00871847"/>
    <w:rsid w:val="00871CDD"/>
    <w:rsid w:val="00871CE9"/>
    <w:rsid w:val="00871DE6"/>
    <w:rsid w:val="008722CE"/>
    <w:rsid w:val="008724AC"/>
    <w:rsid w:val="008727F0"/>
    <w:rsid w:val="00872994"/>
    <w:rsid w:val="00872CE4"/>
    <w:rsid w:val="00872EFB"/>
    <w:rsid w:val="0087319B"/>
    <w:rsid w:val="008743A1"/>
    <w:rsid w:val="008745A7"/>
    <w:rsid w:val="00874CBB"/>
    <w:rsid w:val="00874DFD"/>
    <w:rsid w:val="0087541C"/>
    <w:rsid w:val="00875482"/>
    <w:rsid w:val="0087549F"/>
    <w:rsid w:val="008754A1"/>
    <w:rsid w:val="0087567E"/>
    <w:rsid w:val="008758C8"/>
    <w:rsid w:val="00875C6C"/>
    <w:rsid w:val="00875F96"/>
    <w:rsid w:val="00876084"/>
    <w:rsid w:val="0087617D"/>
    <w:rsid w:val="00876891"/>
    <w:rsid w:val="00876B36"/>
    <w:rsid w:val="00876BBA"/>
    <w:rsid w:val="00876C76"/>
    <w:rsid w:val="0087725A"/>
    <w:rsid w:val="008772BE"/>
    <w:rsid w:val="008772F3"/>
    <w:rsid w:val="00877AC2"/>
    <w:rsid w:val="00880642"/>
    <w:rsid w:val="008809E5"/>
    <w:rsid w:val="00880B69"/>
    <w:rsid w:val="00880B98"/>
    <w:rsid w:val="00880BAF"/>
    <w:rsid w:val="00880BF5"/>
    <w:rsid w:val="00880C34"/>
    <w:rsid w:val="00880C47"/>
    <w:rsid w:val="00880F6C"/>
    <w:rsid w:val="00881166"/>
    <w:rsid w:val="008812A9"/>
    <w:rsid w:val="00881958"/>
    <w:rsid w:val="00881F33"/>
    <w:rsid w:val="0088207E"/>
    <w:rsid w:val="008822FF"/>
    <w:rsid w:val="008825C1"/>
    <w:rsid w:val="00882736"/>
    <w:rsid w:val="00882B22"/>
    <w:rsid w:val="00882E2E"/>
    <w:rsid w:val="00882E94"/>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99"/>
    <w:rsid w:val="00884C9A"/>
    <w:rsid w:val="00884E28"/>
    <w:rsid w:val="00884F15"/>
    <w:rsid w:val="0088509A"/>
    <w:rsid w:val="008854E2"/>
    <w:rsid w:val="00885EA8"/>
    <w:rsid w:val="008860F2"/>
    <w:rsid w:val="008863FC"/>
    <w:rsid w:val="008866FF"/>
    <w:rsid w:val="008867F8"/>
    <w:rsid w:val="00886B5E"/>
    <w:rsid w:val="00886FA3"/>
    <w:rsid w:val="00886FCB"/>
    <w:rsid w:val="00887156"/>
    <w:rsid w:val="0088723B"/>
    <w:rsid w:val="008875D3"/>
    <w:rsid w:val="008878A6"/>
    <w:rsid w:val="00887937"/>
    <w:rsid w:val="00887975"/>
    <w:rsid w:val="008905B4"/>
    <w:rsid w:val="00890712"/>
    <w:rsid w:val="00890BBD"/>
    <w:rsid w:val="00890E53"/>
    <w:rsid w:val="00891718"/>
    <w:rsid w:val="00891970"/>
    <w:rsid w:val="0089197F"/>
    <w:rsid w:val="00891A8B"/>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54"/>
    <w:rsid w:val="00893ED3"/>
    <w:rsid w:val="0089410A"/>
    <w:rsid w:val="008944D6"/>
    <w:rsid w:val="00894849"/>
    <w:rsid w:val="00894D17"/>
    <w:rsid w:val="00894D56"/>
    <w:rsid w:val="00894DFD"/>
    <w:rsid w:val="008951A8"/>
    <w:rsid w:val="0089527E"/>
    <w:rsid w:val="00895281"/>
    <w:rsid w:val="0089579A"/>
    <w:rsid w:val="00895A14"/>
    <w:rsid w:val="00895B37"/>
    <w:rsid w:val="00895D75"/>
    <w:rsid w:val="008965D6"/>
    <w:rsid w:val="008966F9"/>
    <w:rsid w:val="008968D7"/>
    <w:rsid w:val="00896C9C"/>
    <w:rsid w:val="00896DB2"/>
    <w:rsid w:val="00896E84"/>
    <w:rsid w:val="00896EFB"/>
    <w:rsid w:val="00896FDE"/>
    <w:rsid w:val="00897047"/>
    <w:rsid w:val="0089753F"/>
    <w:rsid w:val="00897590"/>
    <w:rsid w:val="008976F3"/>
    <w:rsid w:val="00897A95"/>
    <w:rsid w:val="00897C2C"/>
    <w:rsid w:val="008A0137"/>
    <w:rsid w:val="008A0153"/>
    <w:rsid w:val="008A0437"/>
    <w:rsid w:val="008A0666"/>
    <w:rsid w:val="008A0E21"/>
    <w:rsid w:val="008A127A"/>
    <w:rsid w:val="008A169C"/>
    <w:rsid w:val="008A1765"/>
    <w:rsid w:val="008A1954"/>
    <w:rsid w:val="008A1EB8"/>
    <w:rsid w:val="008A2168"/>
    <w:rsid w:val="008A2466"/>
    <w:rsid w:val="008A2610"/>
    <w:rsid w:val="008A2701"/>
    <w:rsid w:val="008A2976"/>
    <w:rsid w:val="008A2FFA"/>
    <w:rsid w:val="008A3794"/>
    <w:rsid w:val="008A39C5"/>
    <w:rsid w:val="008A3ADF"/>
    <w:rsid w:val="008A4336"/>
    <w:rsid w:val="008A4C71"/>
    <w:rsid w:val="008A519C"/>
    <w:rsid w:val="008A5268"/>
    <w:rsid w:val="008A5AE0"/>
    <w:rsid w:val="008A5ECE"/>
    <w:rsid w:val="008A62C8"/>
    <w:rsid w:val="008A6752"/>
    <w:rsid w:val="008A6A64"/>
    <w:rsid w:val="008A6E06"/>
    <w:rsid w:val="008A7086"/>
    <w:rsid w:val="008A7209"/>
    <w:rsid w:val="008A7873"/>
    <w:rsid w:val="008A79AD"/>
    <w:rsid w:val="008A7C09"/>
    <w:rsid w:val="008B02C1"/>
    <w:rsid w:val="008B0535"/>
    <w:rsid w:val="008B081D"/>
    <w:rsid w:val="008B092F"/>
    <w:rsid w:val="008B0F95"/>
    <w:rsid w:val="008B115C"/>
    <w:rsid w:val="008B1244"/>
    <w:rsid w:val="008B16FE"/>
    <w:rsid w:val="008B177C"/>
    <w:rsid w:val="008B1C5A"/>
    <w:rsid w:val="008B1ED0"/>
    <w:rsid w:val="008B1FCC"/>
    <w:rsid w:val="008B23D1"/>
    <w:rsid w:val="008B264B"/>
    <w:rsid w:val="008B2657"/>
    <w:rsid w:val="008B272E"/>
    <w:rsid w:val="008B2893"/>
    <w:rsid w:val="008B3245"/>
    <w:rsid w:val="008B356B"/>
    <w:rsid w:val="008B379E"/>
    <w:rsid w:val="008B3A5F"/>
    <w:rsid w:val="008B42B2"/>
    <w:rsid w:val="008B4346"/>
    <w:rsid w:val="008B45CA"/>
    <w:rsid w:val="008B45F7"/>
    <w:rsid w:val="008B48D0"/>
    <w:rsid w:val="008B4988"/>
    <w:rsid w:val="008B4C54"/>
    <w:rsid w:val="008B4E9B"/>
    <w:rsid w:val="008B5072"/>
    <w:rsid w:val="008B5891"/>
    <w:rsid w:val="008B589E"/>
    <w:rsid w:val="008B5A1F"/>
    <w:rsid w:val="008B62CC"/>
    <w:rsid w:val="008B64A6"/>
    <w:rsid w:val="008B65F7"/>
    <w:rsid w:val="008B66F1"/>
    <w:rsid w:val="008B6712"/>
    <w:rsid w:val="008B68F0"/>
    <w:rsid w:val="008B6903"/>
    <w:rsid w:val="008B6932"/>
    <w:rsid w:val="008B6C0A"/>
    <w:rsid w:val="008B6D87"/>
    <w:rsid w:val="008B6F65"/>
    <w:rsid w:val="008B70E7"/>
    <w:rsid w:val="008B713F"/>
    <w:rsid w:val="008B77F7"/>
    <w:rsid w:val="008B7AA3"/>
    <w:rsid w:val="008B7B1D"/>
    <w:rsid w:val="008C07ED"/>
    <w:rsid w:val="008C0807"/>
    <w:rsid w:val="008C09DF"/>
    <w:rsid w:val="008C0C8E"/>
    <w:rsid w:val="008C10DA"/>
    <w:rsid w:val="008C1926"/>
    <w:rsid w:val="008C1B4A"/>
    <w:rsid w:val="008C1FDE"/>
    <w:rsid w:val="008C22B2"/>
    <w:rsid w:val="008C23A2"/>
    <w:rsid w:val="008C36E2"/>
    <w:rsid w:val="008C37AC"/>
    <w:rsid w:val="008C3C2B"/>
    <w:rsid w:val="008C3C74"/>
    <w:rsid w:val="008C3C7E"/>
    <w:rsid w:val="008C481A"/>
    <w:rsid w:val="008C4B8A"/>
    <w:rsid w:val="008C4D7E"/>
    <w:rsid w:val="008C5317"/>
    <w:rsid w:val="008C54FF"/>
    <w:rsid w:val="008C5BDA"/>
    <w:rsid w:val="008C6DD8"/>
    <w:rsid w:val="008C6FFC"/>
    <w:rsid w:val="008C709D"/>
    <w:rsid w:val="008C7629"/>
    <w:rsid w:val="008C7FD8"/>
    <w:rsid w:val="008D0068"/>
    <w:rsid w:val="008D0195"/>
    <w:rsid w:val="008D05D9"/>
    <w:rsid w:val="008D0849"/>
    <w:rsid w:val="008D0890"/>
    <w:rsid w:val="008D0B2F"/>
    <w:rsid w:val="008D0B75"/>
    <w:rsid w:val="008D0F23"/>
    <w:rsid w:val="008D10EE"/>
    <w:rsid w:val="008D1151"/>
    <w:rsid w:val="008D1323"/>
    <w:rsid w:val="008D19FD"/>
    <w:rsid w:val="008D1B71"/>
    <w:rsid w:val="008D1F01"/>
    <w:rsid w:val="008D207A"/>
    <w:rsid w:val="008D2157"/>
    <w:rsid w:val="008D23C6"/>
    <w:rsid w:val="008D25EF"/>
    <w:rsid w:val="008D28B1"/>
    <w:rsid w:val="008D28E7"/>
    <w:rsid w:val="008D2924"/>
    <w:rsid w:val="008D3567"/>
    <w:rsid w:val="008D35C3"/>
    <w:rsid w:val="008D37EE"/>
    <w:rsid w:val="008D3823"/>
    <w:rsid w:val="008D382F"/>
    <w:rsid w:val="008D3AAB"/>
    <w:rsid w:val="008D3BA5"/>
    <w:rsid w:val="008D3C47"/>
    <w:rsid w:val="008D3CC0"/>
    <w:rsid w:val="008D3F73"/>
    <w:rsid w:val="008D4588"/>
    <w:rsid w:val="008D4CA7"/>
    <w:rsid w:val="008D4CD8"/>
    <w:rsid w:val="008D5061"/>
    <w:rsid w:val="008D530C"/>
    <w:rsid w:val="008D55A5"/>
    <w:rsid w:val="008D577B"/>
    <w:rsid w:val="008D5972"/>
    <w:rsid w:val="008D59F7"/>
    <w:rsid w:val="008D5A2D"/>
    <w:rsid w:val="008D5C4B"/>
    <w:rsid w:val="008D5C6A"/>
    <w:rsid w:val="008D5CEF"/>
    <w:rsid w:val="008D5D56"/>
    <w:rsid w:val="008D5D89"/>
    <w:rsid w:val="008D6028"/>
    <w:rsid w:val="008D61EE"/>
    <w:rsid w:val="008D62C7"/>
    <w:rsid w:val="008D63E2"/>
    <w:rsid w:val="008D6A2F"/>
    <w:rsid w:val="008D6A7B"/>
    <w:rsid w:val="008D6C2B"/>
    <w:rsid w:val="008D6C2E"/>
    <w:rsid w:val="008D6DEF"/>
    <w:rsid w:val="008D7056"/>
    <w:rsid w:val="008D7109"/>
    <w:rsid w:val="008D71A2"/>
    <w:rsid w:val="008D7572"/>
    <w:rsid w:val="008D768C"/>
    <w:rsid w:val="008D7C8E"/>
    <w:rsid w:val="008D7FDF"/>
    <w:rsid w:val="008E0A84"/>
    <w:rsid w:val="008E0C25"/>
    <w:rsid w:val="008E106A"/>
    <w:rsid w:val="008E1130"/>
    <w:rsid w:val="008E1367"/>
    <w:rsid w:val="008E14CD"/>
    <w:rsid w:val="008E1C4D"/>
    <w:rsid w:val="008E200B"/>
    <w:rsid w:val="008E2080"/>
    <w:rsid w:val="008E2095"/>
    <w:rsid w:val="008E2C29"/>
    <w:rsid w:val="008E3454"/>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4A4"/>
    <w:rsid w:val="008E7590"/>
    <w:rsid w:val="008E7707"/>
    <w:rsid w:val="008E7837"/>
    <w:rsid w:val="008E7C22"/>
    <w:rsid w:val="008E7E59"/>
    <w:rsid w:val="008E7F20"/>
    <w:rsid w:val="008F009E"/>
    <w:rsid w:val="008F05D8"/>
    <w:rsid w:val="008F07F8"/>
    <w:rsid w:val="008F088C"/>
    <w:rsid w:val="008F0FA9"/>
    <w:rsid w:val="008F1109"/>
    <w:rsid w:val="008F12ED"/>
    <w:rsid w:val="008F16A9"/>
    <w:rsid w:val="008F18A5"/>
    <w:rsid w:val="008F18F0"/>
    <w:rsid w:val="008F1ACD"/>
    <w:rsid w:val="008F1C88"/>
    <w:rsid w:val="008F2442"/>
    <w:rsid w:val="008F284F"/>
    <w:rsid w:val="008F2CF2"/>
    <w:rsid w:val="008F2E34"/>
    <w:rsid w:val="008F2E41"/>
    <w:rsid w:val="008F2EA1"/>
    <w:rsid w:val="008F2F94"/>
    <w:rsid w:val="008F319B"/>
    <w:rsid w:val="008F33AA"/>
    <w:rsid w:val="008F38DA"/>
    <w:rsid w:val="008F38FD"/>
    <w:rsid w:val="008F3DE0"/>
    <w:rsid w:val="008F3F55"/>
    <w:rsid w:val="008F437E"/>
    <w:rsid w:val="008F455D"/>
    <w:rsid w:val="008F46A2"/>
    <w:rsid w:val="008F4852"/>
    <w:rsid w:val="008F4E2B"/>
    <w:rsid w:val="008F5068"/>
    <w:rsid w:val="008F510B"/>
    <w:rsid w:val="008F525E"/>
    <w:rsid w:val="008F5282"/>
    <w:rsid w:val="008F532F"/>
    <w:rsid w:val="008F5914"/>
    <w:rsid w:val="008F5AE9"/>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1"/>
    <w:rsid w:val="00900BF5"/>
    <w:rsid w:val="00900FC2"/>
    <w:rsid w:val="00900FED"/>
    <w:rsid w:val="00901221"/>
    <w:rsid w:val="00901466"/>
    <w:rsid w:val="00901561"/>
    <w:rsid w:val="009015F2"/>
    <w:rsid w:val="009016AF"/>
    <w:rsid w:val="00901A00"/>
    <w:rsid w:val="00901BC6"/>
    <w:rsid w:val="00902307"/>
    <w:rsid w:val="009027A4"/>
    <w:rsid w:val="00902BD0"/>
    <w:rsid w:val="00902D04"/>
    <w:rsid w:val="00902E2B"/>
    <w:rsid w:val="00902E33"/>
    <w:rsid w:val="009032EF"/>
    <w:rsid w:val="00903363"/>
    <w:rsid w:val="0090347F"/>
    <w:rsid w:val="00903CED"/>
    <w:rsid w:val="00903D25"/>
    <w:rsid w:val="00903EC0"/>
    <w:rsid w:val="0090427D"/>
    <w:rsid w:val="009046D1"/>
    <w:rsid w:val="00904910"/>
    <w:rsid w:val="009049F2"/>
    <w:rsid w:val="00904AAF"/>
    <w:rsid w:val="00904DE3"/>
    <w:rsid w:val="0090523D"/>
    <w:rsid w:val="00905495"/>
    <w:rsid w:val="0090597C"/>
    <w:rsid w:val="00905B82"/>
    <w:rsid w:val="00905C3E"/>
    <w:rsid w:val="00905DCA"/>
    <w:rsid w:val="00905E41"/>
    <w:rsid w:val="00906591"/>
    <w:rsid w:val="00906EB7"/>
    <w:rsid w:val="009072B9"/>
    <w:rsid w:val="0090744C"/>
    <w:rsid w:val="0090780C"/>
    <w:rsid w:val="00907B1B"/>
    <w:rsid w:val="00907BE8"/>
    <w:rsid w:val="00907D7C"/>
    <w:rsid w:val="00907FBB"/>
    <w:rsid w:val="009102DE"/>
    <w:rsid w:val="009102E8"/>
    <w:rsid w:val="00910386"/>
    <w:rsid w:val="009103BD"/>
    <w:rsid w:val="00910568"/>
    <w:rsid w:val="00910610"/>
    <w:rsid w:val="0091082F"/>
    <w:rsid w:val="00910A48"/>
    <w:rsid w:val="00910DAD"/>
    <w:rsid w:val="00910DC9"/>
    <w:rsid w:val="00911040"/>
    <w:rsid w:val="0091131E"/>
    <w:rsid w:val="009113A5"/>
    <w:rsid w:val="00911951"/>
    <w:rsid w:val="00911A55"/>
    <w:rsid w:val="00911A73"/>
    <w:rsid w:val="00911EB5"/>
    <w:rsid w:val="00912095"/>
    <w:rsid w:val="00912569"/>
    <w:rsid w:val="00912A86"/>
    <w:rsid w:val="00912BBC"/>
    <w:rsid w:val="00912CB6"/>
    <w:rsid w:val="009136A1"/>
    <w:rsid w:val="009136DA"/>
    <w:rsid w:val="00913BB9"/>
    <w:rsid w:val="00913C22"/>
    <w:rsid w:val="00913CD7"/>
    <w:rsid w:val="00913E1D"/>
    <w:rsid w:val="00913EF2"/>
    <w:rsid w:val="00913FF8"/>
    <w:rsid w:val="0091417E"/>
    <w:rsid w:val="0091428C"/>
    <w:rsid w:val="0091469B"/>
    <w:rsid w:val="00914799"/>
    <w:rsid w:val="009148EE"/>
    <w:rsid w:val="00914BE1"/>
    <w:rsid w:val="00914DF3"/>
    <w:rsid w:val="00914EFA"/>
    <w:rsid w:val="00915212"/>
    <w:rsid w:val="009152DE"/>
    <w:rsid w:val="0091532A"/>
    <w:rsid w:val="00915762"/>
    <w:rsid w:val="0091590A"/>
    <w:rsid w:val="00915915"/>
    <w:rsid w:val="00915959"/>
    <w:rsid w:val="009159CA"/>
    <w:rsid w:val="00915B95"/>
    <w:rsid w:val="00915CB4"/>
    <w:rsid w:val="00915EF2"/>
    <w:rsid w:val="009165C8"/>
    <w:rsid w:val="009167A6"/>
    <w:rsid w:val="00916AD5"/>
    <w:rsid w:val="00917C97"/>
    <w:rsid w:val="00920065"/>
    <w:rsid w:val="009205CD"/>
    <w:rsid w:val="00920B21"/>
    <w:rsid w:val="00920B63"/>
    <w:rsid w:val="00920F3A"/>
    <w:rsid w:val="00921019"/>
    <w:rsid w:val="00921151"/>
    <w:rsid w:val="009211CD"/>
    <w:rsid w:val="00921695"/>
    <w:rsid w:val="00921D22"/>
    <w:rsid w:val="0092276F"/>
    <w:rsid w:val="009227C1"/>
    <w:rsid w:val="00922B50"/>
    <w:rsid w:val="00922D0A"/>
    <w:rsid w:val="00922DE5"/>
    <w:rsid w:val="009230FD"/>
    <w:rsid w:val="00923499"/>
    <w:rsid w:val="009238DA"/>
    <w:rsid w:val="00923B70"/>
    <w:rsid w:val="00923C16"/>
    <w:rsid w:val="0092405A"/>
    <w:rsid w:val="00924936"/>
    <w:rsid w:val="00924A9D"/>
    <w:rsid w:val="00924F10"/>
    <w:rsid w:val="00924F71"/>
    <w:rsid w:val="00925BD7"/>
    <w:rsid w:val="00925D54"/>
    <w:rsid w:val="009264DB"/>
    <w:rsid w:val="00926623"/>
    <w:rsid w:val="009269DF"/>
    <w:rsid w:val="00926A1C"/>
    <w:rsid w:val="00926CF6"/>
    <w:rsid w:val="00926D5A"/>
    <w:rsid w:val="00926EC6"/>
    <w:rsid w:val="00926F73"/>
    <w:rsid w:val="00927063"/>
    <w:rsid w:val="0092727C"/>
    <w:rsid w:val="0092747C"/>
    <w:rsid w:val="00927490"/>
    <w:rsid w:val="00927733"/>
    <w:rsid w:val="00927BFC"/>
    <w:rsid w:val="009301A4"/>
    <w:rsid w:val="00930579"/>
    <w:rsid w:val="00930B8E"/>
    <w:rsid w:val="00930DBE"/>
    <w:rsid w:val="00930DF0"/>
    <w:rsid w:val="00930E36"/>
    <w:rsid w:val="0093110C"/>
    <w:rsid w:val="0093111D"/>
    <w:rsid w:val="009314A5"/>
    <w:rsid w:val="009314C8"/>
    <w:rsid w:val="00931535"/>
    <w:rsid w:val="0093163C"/>
    <w:rsid w:val="0093196F"/>
    <w:rsid w:val="00931B14"/>
    <w:rsid w:val="00931E35"/>
    <w:rsid w:val="0093230B"/>
    <w:rsid w:val="00932873"/>
    <w:rsid w:val="009339EC"/>
    <w:rsid w:val="00933B2F"/>
    <w:rsid w:val="00933B78"/>
    <w:rsid w:val="00934019"/>
    <w:rsid w:val="009340B4"/>
    <w:rsid w:val="009344CF"/>
    <w:rsid w:val="00934596"/>
    <w:rsid w:val="00934B97"/>
    <w:rsid w:val="00934D6C"/>
    <w:rsid w:val="00934E8B"/>
    <w:rsid w:val="00934F66"/>
    <w:rsid w:val="009351CB"/>
    <w:rsid w:val="00935285"/>
    <w:rsid w:val="009355B9"/>
    <w:rsid w:val="00935639"/>
    <w:rsid w:val="009358F2"/>
    <w:rsid w:val="00935D85"/>
    <w:rsid w:val="009360BF"/>
    <w:rsid w:val="00936962"/>
    <w:rsid w:val="00936A1E"/>
    <w:rsid w:val="00936F22"/>
    <w:rsid w:val="009370E6"/>
    <w:rsid w:val="009371A0"/>
    <w:rsid w:val="0093763B"/>
    <w:rsid w:val="009376F0"/>
    <w:rsid w:val="00937874"/>
    <w:rsid w:val="009378C7"/>
    <w:rsid w:val="009379C5"/>
    <w:rsid w:val="00937F58"/>
    <w:rsid w:val="00940048"/>
    <w:rsid w:val="0094013F"/>
    <w:rsid w:val="00940180"/>
    <w:rsid w:val="009401D3"/>
    <w:rsid w:val="0094025E"/>
    <w:rsid w:val="00940283"/>
    <w:rsid w:val="00940474"/>
    <w:rsid w:val="009404FC"/>
    <w:rsid w:val="00940E78"/>
    <w:rsid w:val="0094137D"/>
    <w:rsid w:val="00941586"/>
    <w:rsid w:val="009416AD"/>
    <w:rsid w:val="00941710"/>
    <w:rsid w:val="009417D0"/>
    <w:rsid w:val="009421AA"/>
    <w:rsid w:val="00942356"/>
    <w:rsid w:val="00942780"/>
    <w:rsid w:val="009427B8"/>
    <w:rsid w:val="009428CB"/>
    <w:rsid w:val="00942A08"/>
    <w:rsid w:val="0094347F"/>
    <w:rsid w:val="00943A2D"/>
    <w:rsid w:val="00943AB0"/>
    <w:rsid w:val="00943C41"/>
    <w:rsid w:val="009440C1"/>
    <w:rsid w:val="009441B9"/>
    <w:rsid w:val="00944444"/>
    <w:rsid w:val="00944623"/>
    <w:rsid w:val="0094476A"/>
    <w:rsid w:val="009447F1"/>
    <w:rsid w:val="00945028"/>
    <w:rsid w:val="009453A6"/>
    <w:rsid w:val="00945517"/>
    <w:rsid w:val="0094552F"/>
    <w:rsid w:val="0094593F"/>
    <w:rsid w:val="00945D58"/>
    <w:rsid w:val="0094684E"/>
    <w:rsid w:val="00946865"/>
    <w:rsid w:val="00946C5A"/>
    <w:rsid w:val="00946E47"/>
    <w:rsid w:val="009470D1"/>
    <w:rsid w:val="00947589"/>
    <w:rsid w:val="00947A12"/>
    <w:rsid w:val="00947CE3"/>
    <w:rsid w:val="00947D28"/>
    <w:rsid w:val="00950813"/>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1E1"/>
    <w:rsid w:val="00954427"/>
    <w:rsid w:val="00954F65"/>
    <w:rsid w:val="00955542"/>
    <w:rsid w:val="009555BB"/>
    <w:rsid w:val="00955635"/>
    <w:rsid w:val="00955678"/>
    <w:rsid w:val="00955B4A"/>
    <w:rsid w:val="00955CB3"/>
    <w:rsid w:val="00955F53"/>
    <w:rsid w:val="00955F76"/>
    <w:rsid w:val="00956358"/>
    <w:rsid w:val="009564C4"/>
    <w:rsid w:val="0095653E"/>
    <w:rsid w:val="00956A61"/>
    <w:rsid w:val="00956B18"/>
    <w:rsid w:val="00956EDC"/>
    <w:rsid w:val="0095725C"/>
    <w:rsid w:val="00957468"/>
    <w:rsid w:val="00957496"/>
    <w:rsid w:val="0095750E"/>
    <w:rsid w:val="009576CD"/>
    <w:rsid w:val="00957713"/>
    <w:rsid w:val="00957A0D"/>
    <w:rsid w:val="00957C2D"/>
    <w:rsid w:val="00957F70"/>
    <w:rsid w:val="00960281"/>
    <w:rsid w:val="00960551"/>
    <w:rsid w:val="00960769"/>
    <w:rsid w:val="00960A12"/>
    <w:rsid w:val="00960BC2"/>
    <w:rsid w:val="00960FE7"/>
    <w:rsid w:val="009611B0"/>
    <w:rsid w:val="009611D3"/>
    <w:rsid w:val="0096140B"/>
    <w:rsid w:val="009618AD"/>
    <w:rsid w:val="00961949"/>
    <w:rsid w:val="0096199C"/>
    <w:rsid w:val="00961AA1"/>
    <w:rsid w:val="00961B7B"/>
    <w:rsid w:val="00961E66"/>
    <w:rsid w:val="00962219"/>
    <w:rsid w:val="00963189"/>
    <w:rsid w:val="009631F2"/>
    <w:rsid w:val="0096321A"/>
    <w:rsid w:val="0096343E"/>
    <w:rsid w:val="0096346D"/>
    <w:rsid w:val="00963812"/>
    <w:rsid w:val="00963C0E"/>
    <w:rsid w:val="00963C90"/>
    <w:rsid w:val="00963EC5"/>
    <w:rsid w:val="00963F72"/>
    <w:rsid w:val="00964285"/>
    <w:rsid w:val="00964435"/>
    <w:rsid w:val="00964583"/>
    <w:rsid w:val="00964664"/>
    <w:rsid w:val="00964747"/>
    <w:rsid w:val="009656C5"/>
    <w:rsid w:val="00965A16"/>
    <w:rsid w:val="00965B03"/>
    <w:rsid w:val="00965DC9"/>
    <w:rsid w:val="00965F8E"/>
    <w:rsid w:val="00966123"/>
    <w:rsid w:val="00966666"/>
    <w:rsid w:val="00966E76"/>
    <w:rsid w:val="00967265"/>
    <w:rsid w:val="00967352"/>
    <w:rsid w:val="00967651"/>
    <w:rsid w:val="00967A57"/>
    <w:rsid w:val="00967B18"/>
    <w:rsid w:val="00970040"/>
    <w:rsid w:val="00970BDC"/>
    <w:rsid w:val="00970CE1"/>
    <w:rsid w:val="00970D72"/>
    <w:rsid w:val="00970DB4"/>
    <w:rsid w:val="009710DC"/>
    <w:rsid w:val="00971170"/>
    <w:rsid w:val="00971205"/>
    <w:rsid w:val="0097140F"/>
    <w:rsid w:val="0097145A"/>
    <w:rsid w:val="0097161C"/>
    <w:rsid w:val="009717D8"/>
    <w:rsid w:val="00971980"/>
    <w:rsid w:val="00971B0A"/>
    <w:rsid w:val="00971C55"/>
    <w:rsid w:val="00971DBA"/>
    <w:rsid w:val="00971F5E"/>
    <w:rsid w:val="00972BDF"/>
    <w:rsid w:val="00973219"/>
    <w:rsid w:val="0097338E"/>
    <w:rsid w:val="00973391"/>
    <w:rsid w:val="009733A9"/>
    <w:rsid w:val="0097353F"/>
    <w:rsid w:val="0097356C"/>
    <w:rsid w:val="00973624"/>
    <w:rsid w:val="0097377A"/>
    <w:rsid w:val="00973D61"/>
    <w:rsid w:val="00973D6D"/>
    <w:rsid w:val="009741C4"/>
    <w:rsid w:val="00974559"/>
    <w:rsid w:val="00974583"/>
    <w:rsid w:val="00974B5A"/>
    <w:rsid w:val="00975201"/>
    <w:rsid w:val="00975210"/>
    <w:rsid w:val="00975224"/>
    <w:rsid w:val="00975234"/>
    <w:rsid w:val="00975400"/>
    <w:rsid w:val="009759B5"/>
    <w:rsid w:val="00975F68"/>
    <w:rsid w:val="00975FB6"/>
    <w:rsid w:val="00976030"/>
    <w:rsid w:val="00976066"/>
    <w:rsid w:val="0097690E"/>
    <w:rsid w:val="009769C3"/>
    <w:rsid w:val="00976BE2"/>
    <w:rsid w:val="00976CCD"/>
    <w:rsid w:val="00976DAF"/>
    <w:rsid w:val="009776F1"/>
    <w:rsid w:val="00977CBD"/>
    <w:rsid w:val="00977CBE"/>
    <w:rsid w:val="00977D95"/>
    <w:rsid w:val="0098044C"/>
    <w:rsid w:val="009806DD"/>
    <w:rsid w:val="0098076D"/>
    <w:rsid w:val="009808CA"/>
    <w:rsid w:val="009809C6"/>
    <w:rsid w:val="00980BF8"/>
    <w:rsid w:val="0098130E"/>
    <w:rsid w:val="00981339"/>
    <w:rsid w:val="009818B3"/>
    <w:rsid w:val="009818F6"/>
    <w:rsid w:val="00981AA1"/>
    <w:rsid w:val="0098211B"/>
    <w:rsid w:val="009826AA"/>
    <w:rsid w:val="00982774"/>
    <w:rsid w:val="009828ED"/>
    <w:rsid w:val="00982B5C"/>
    <w:rsid w:val="00982DE0"/>
    <w:rsid w:val="00983304"/>
    <w:rsid w:val="009833C7"/>
    <w:rsid w:val="00983671"/>
    <w:rsid w:val="00983CD7"/>
    <w:rsid w:val="00983EAA"/>
    <w:rsid w:val="00984055"/>
    <w:rsid w:val="00984391"/>
    <w:rsid w:val="0098442B"/>
    <w:rsid w:val="00984629"/>
    <w:rsid w:val="009846B0"/>
    <w:rsid w:val="00984C6D"/>
    <w:rsid w:val="00984EB1"/>
    <w:rsid w:val="00984F57"/>
    <w:rsid w:val="00984F62"/>
    <w:rsid w:val="009850D4"/>
    <w:rsid w:val="009852B0"/>
    <w:rsid w:val="009856A6"/>
    <w:rsid w:val="0098572B"/>
    <w:rsid w:val="009857C7"/>
    <w:rsid w:val="009858A3"/>
    <w:rsid w:val="00985B53"/>
    <w:rsid w:val="00985D81"/>
    <w:rsid w:val="00985DC6"/>
    <w:rsid w:val="0098654C"/>
    <w:rsid w:val="00986782"/>
    <w:rsid w:val="00986D79"/>
    <w:rsid w:val="00986FE0"/>
    <w:rsid w:val="0098716E"/>
    <w:rsid w:val="00987459"/>
    <w:rsid w:val="0098750E"/>
    <w:rsid w:val="0098769F"/>
    <w:rsid w:val="009901BC"/>
    <w:rsid w:val="00990839"/>
    <w:rsid w:val="00990917"/>
    <w:rsid w:val="00990997"/>
    <w:rsid w:val="00990BAD"/>
    <w:rsid w:val="00990C07"/>
    <w:rsid w:val="00990FA4"/>
    <w:rsid w:val="00990FE1"/>
    <w:rsid w:val="009912F9"/>
    <w:rsid w:val="00991462"/>
    <w:rsid w:val="009915D4"/>
    <w:rsid w:val="0099175F"/>
    <w:rsid w:val="0099179A"/>
    <w:rsid w:val="00991C35"/>
    <w:rsid w:val="0099214D"/>
    <w:rsid w:val="009924FC"/>
    <w:rsid w:val="00992597"/>
    <w:rsid w:val="00992913"/>
    <w:rsid w:val="00992B01"/>
    <w:rsid w:val="00992B23"/>
    <w:rsid w:val="00992E8E"/>
    <w:rsid w:val="009930B7"/>
    <w:rsid w:val="00993B71"/>
    <w:rsid w:val="00993BFA"/>
    <w:rsid w:val="00993F73"/>
    <w:rsid w:val="009942E4"/>
    <w:rsid w:val="0099445A"/>
    <w:rsid w:val="00995180"/>
    <w:rsid w:val="009957EF"/>
    <w:rsid w:val="00995AD4"/>
    <w:rsid w:val="00995CEB"/>
    <w:rsid w:val="00995D79"/>
    <w:rsid w:val="0099690C"/>
    <w:rsid w:val="00996C89"/>
    <w:rsid w:val="00996DED"/>
    <w:rsid w:val="00996F39"/>
    <w:rsid w:val="009970FD"/>
    <w:rsid w:val="0099731F"/>
    <w:rsid w:val="00997460"/>
    <w:rsid w:val="0099748E"/>
    <w:rsid w:val="00997833"/>
    <w:rsid w:val="00997963"/>
    <w:rsid w:val="00997B6A"/>
    <w:rsid w:val="00997E80"/>
    <w:rsid w:val="009A055F"/>
    <w:rsid w:val="009A0750"/>
    <w:rsid w:val="009A07FD"/>
    <w:rsid w:val="009A0A21"/>
    <w:rsid w:val="009A0CF7"/>
    <w:rsid w:val="009A0ED1"/>
    <w:rsid w:val="009A1221"/>
    <w:rsid w:val="009A1ADF"/>
    <w:rsid w:val="009A1BF3"/>
    <w:rsid w:val="009A1C33"/>
    <w:rsid w:val="009A2D3A"/>
    <w:rsid w:val="009A3111"/>
    <w:rsid w:val="009A37BA"/>
    <w:rsid w:val="009A3881"/>
    <w:rsid w:val="009A3C90"/>
    <w:rsid w:val="009A3D8F"/>
    <w:rsid w:val="009A3E26"/>
    <w:rsid w:val="009A40FE"/>
    <w:rsid w:val="009A4651"/>
    <w:rsid w:val="009A49A2"/>
    <w:rsid w:val="009A4D02"/>
    <w:rsid w:val="009A4D03"/>
    <w:rsid w:val="009A4E90"/>
    <w:rsid w:val="009A5233"/>
    <w:rsid w:val="009A5360"/>
    <w:rsid w:val="009A59C2"/>
    <w:rsid w:val="009A5EF0"/>
    <w:rsid w:val="009A5F68"/>
    <w:rsid w:val="009A644D"/>
    <w:rsid w:val="009A6791"/>
    <w:rsid w:val="009A6C6A"/>
    <w:rsid w:val="009A6DDB"/>
    <w:rsid w:val="009A6EBB"/>
    <w:rsid w:val="009A6F6E"/>
    <w:rsid w:val="009A702C"/>
    <w:rsid w:val="009A774C"/>
    <w:rsid w:val="009A7BBE"/>
    <w:rsid w:val="009B013F"/>
    <w:rsid w:val="009B0799"/>
    <w:rsid w:val="009B09A1"/>
    <w:rsid w:val="009B0AAC"/>
    <w:rsid w:val="009B0C02"/>
    <w:rsid w:val="009B0C75"/>
    <w:rsid w:val="009B0D31"/>
    <w:rsid w:val="009B0E10"/>
    <w:rsid w:val="009B1343"/>
    <w:rsid w:val="009B1759"/>
    <w:rsid w:val="009B17EC"/>
    <w:rsid w:val="009B1A17"/>
    <w:rsid w:val="009B1FE6"/>
    <w:rsid w:val="009B2279"/>
    <w:rsid w:val="009B2444"/>
    <w:rsid w:val="009B2757"/>
    <w:rsid w:val="009B2851"/>
    <w:rsid w:val="009B2C6E"/>
    <w:rsid w:val="009B2DD8"/>
    <w:rsid w:val="009B3128"/>
    <w:rsid w:val="009B3701"/>
    <w:rsid w:val="009B3738"/>
    <w:rsid w:val="009B4625"/>
    <w:rsid w:val="009B4740"/>
    <w:rsid w:val="009B48FB"/>
    <w:rsid w:val="009B4C6B"/>
    <w:rsid w:val="009B4D50"/>
    <w:rsid w:val="009B4D59"/>
    <w:rsid w:val="009B4E2D"/>
    <w:rsid w:val="009B545F"/>
    <w:rsid w:val="009B586D"/>
    <w:rsid w:val="009B5C4A"/>
    <w:rsid w:val="009B5F2E"/>
    <w:rsid w:val="009B6071"/>
    <w:rsid w:val="009B615E"/>
    <w:rsid w:val="009B6B8E"/>
    <w:rsid w:val="009B6BA4"/>
    <w:rsid w:val="009B6D85"/>
    <w:rsid w:val="009B6EEE"/>
    <w:rsid w:val="009B7169"/>
    <w:rsid w:val="009B729F"/>
    <w:rsid w:val="009B73DC"/>
    <w:rsid w:val="009B7626"/>
    <w:rsid w:val="009B7667"/>
    <w:rsid w:val="009B7794"/>
    <w:rsid w:val="009B79B6"/>
    <w:rsid w:val="009B7BF3"/>
    <w:rsid w:val="009B7C56"/>
    <w:rsid w:val="009B7C5B"/>
    <w:rsid w:val="009C0115"/>
    <w:rsid w:val="009C0462"/>
    <w:rsid w:val="009C04FC"/>
    <w:rsid w:val="009C0601"/>
    <w:rsid w:val="009C062C"/>
    <w:rsid w:val="009C06D8"/>
    <w:rsid w:val="009C0981"/>
    <w:rsid w:val="009C0DEC"/>
    <w:rsid w:val="009C0F1D"/>
    <w:rsid w:val="009C1379"/>
    <w:rsid w:val="009C13A2"/>
    <w:rsid w:val="009C1578"/>
    <w:rsid w:val="009C1AD9"/>
    <w:rsid w:val="009C2319"/>
    <w:rsid w:val="009C2331"/>
    <w:rsid w:val="009C24E5"/>
    <w:rsid w:val="009C2D78"/>
    <w:rsid w:val="009C2F0F"/>
    <w:rsid w:val="009C3078"/>
    <w:rsid w:val="009C31BA"/>
    <w:rsid w:val="009C33AC"/>
    <w:rsid w:val="009C3735"/>
    <w:rsid w:val="009C3935"/>
    <w:rsid w:val="009C3BBB"/>
    <w:rsid w:val="009C3BC9"/>
    <w:rsid w:val="009C3E61"/>
    <w:rsid w:val="009C3F9E"/>
    <w:rsid w:val="009C4176"/>
    <w:rsid w:val="009C475C"/>
    <w:rsid w:val="009C49E5"/>
    <w:rsid w:val="009C4A50"/>
    <w:rsid w:val="009C4A76"/>
    <w:rsid w:val="009C521A"/>
    <w:rsid w:val="009C5C71"/>
    <w:rsid w:val="009C5DCE"/>
    <w:rsid w:val="009C6322"/>
    <w:rsid w:val="009C67FD"/>
    <w:rsid w:val="009C6A9A"/>
    <w:rsid w:val="009C7300"/>
    <w:rsid w:val="009C75C0"/>
    <w:rsid w:val="009C760D"/>
    <w:rsid w:val="009C767B"/>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2E4F"/>
    <w:rsid w:val="009D3043"/>
    <w:rsid w:val="009D3145"/>
    <w:rsid w:val="009D3489"/>
    <w:rsid w:val="009D3D0A"/>
    <w:rsid w:val="009D3E19"/>
    <w:rsid w:val="009D40A1"/>
    <w:rsid w:val="009D4C8E"/>
    <w:rsid w:val="009D4D14"/>
    <w:rsid w:val="009D4EE5"/>
    <w:rsid w:val="009D55CF"/>
    <w:rsid w:val="009D5A96"/>
    <w:rsid w:val="009D5AEE"/>
    <w:rsid w:val="009D5CFF"/>
    <w:rsid w:val="009D5D49"/>
    <w:rsid w:val="009D5DA2"/>
    <w:rsid w:val="009D5E5C"/>
    <w:rsid w:val="009D5EB7"/>
    <w:rsid w:val="009D62E0"/>
    <w:rsid w:val="009D62E8"/>
    <w:rsid w:val="009D64EA"/>
    <w:rsid w:val="009D688D"/>
    <w:rsid w:val="009D6A3B"/>
    <w:rsid w:val="009D6D79"/>
    <w:rsid w:val="009D7111"/>
    <w:rsid w:val="009D71B1"/>
    <w:rsid w:val="009D7246"/>
    <w:rsid w:val="009D72DC"/>
    <w:rsid w:val="009D753E"/>
    <w:rsid w:val="009D7624"/>
    <w:rsid w:val="009D7654"/>
    <w:rsid w:val="009D7942"/>
    <w:rsid w:val="009D7B16"/>
    <w:rsid w:val="009D7B32"/>
    <w:rsid w:val="009D7DE6"/>
    <w:rsid w:val="009E0378"/>
    <w:rsid w:val="009E0413"/>
    <w:rsid w:val="009E04D3"/>
    <w:rsid w:val="009E0711"/>
    <w:rsid w:val="009E09BD"/>
    <w:rsid w:val="009E0B89"/>
    <w:rsid w:val="009E0C47"/>
    <w:rsid w:val="009E0E0C"/>
    <w:rsid w:val="009E14D0"/>
    <w:rsid w:val="009E1A48"/>
    <w:rsid w:val="009E1FCD"/>
    <w:rsid w:val="009E25E7"/>
    <w:rsid w:val="009E2679"/>
    <w:rsid w:val="009E274F"/>
    <w:rsid w:val="009E27F4"/>
    <w:rsid w:val="009E2AE9"/>
    <w:rsid w:val="009E2C3D"/>
    <w:rsid w:val="009E31BC"/>
    <w:rsid w:val="009E3446"/>
    <w:rsid w:val="009E34CD"/>
    <w:rsid w:val="009E3554"/>
    <w:rsid w:val="009E3797"/>
    <w:rsid w:val="009E3835"/>
    <w:rsid w:val="009E3837"/>
    <w:rsid w:val="009E3AAD"/>
    <w:rsid w:val="009E429A"/>
    <w:rsid w:val="009E42CF"/>
    <w:rsid w:val="009E455F"/>
    <w:rsid w:val="009E467F"/>
    <w:rsid w:val="009E4819"/>
    <w:rsid w:val="009E4BFB"/>
    <w:rsid w:val="009E5172"/>
    <w:rsid w:val="009E53A2"/>
    <w:rsid w:val="009E5544"/>
    <w:rsid w:val="009E55A0"/>
    <w:rsid w:val="009E5857"/>
    <w:rsid w:val="009E5A48"/>
    <w:rsid w:val="009E5B77"/>
    <w:rsid w:val="009E5CE5"/>
    <w:rsid w:val="009E5FE9"/>
    <w:rsid w:val="009E6311"/>
    <w:rsid w:val="009E6510"/>
    <w:rsid w:val="009E6691"/>
    <w:rsid w:val="009E78CB"/>
    <w:rsid w:val="009F1328"/>
    <w:rsid w:val="009F1385"/>
    <w:rsid w:val="009F15D5"/>
    <w:rsid w:val="009F16E1"/>
    <w:rsid w:val="009F17E7"/>
    <w:rsid w:val="009F1A95"/>
    <w:rsid w:val="009F1E72"/>
    <w:rsid w:val="009F1EC7"/>
    <w:rsid w:val="009F230A"/>
    <w:rsid w:val="009F260A"/>
    <w:rsid w:val="009F2793"/>
    <w:rsid w:val="009F30A0"/>
    <w:rsid w:val="009F30DA"/>
    <w:rsid w:val="009F331C"/>
    <w:rsid w:val="009F353E"/>
    <w:rsid w:val="009F355E"/>
    <w:rsid w:val="009F360A"/>
    <w:rsid w:val="009F3796"/>
    <w:rsid w:val="009F3899"/>
    <w:rsid w:val="009F39DC"/>
    <w:rsid w:val="009F3A56"/>
    <w:rsid w:val="009F3E27"/>
    <w:rsid w:val="009F3E8A"/>
    <w:rsid w:val="009F40FF"/>
    <w:rsid w:val="009F4335"/>
    <w:rsid w:val="009F47A5"/>
    <w:rsid w:val="009F4D89"/>
    <w:rsid w:val="009F5015"/>
    <w:rsid w:val="009F5497"/>
    <w:rsid w:val="009F55FC"/>
    <w:rsid w:val="009F591C"/>
    <w:rsid w:val="009F59E9"/>
    <w:rsid w:val="009F603A"/>
    <w:rsid w:val="009F62A5"/>
    <w:rsid w:val="009F6523"/>
    <w:rsid w:val="009F6649"/>
    <w:rsid w:val="009F666F"/>
    <w:rsid w:val="009F6932"/>
    <w:rsid w:val="009F69ED"/>
    <w:rsid w:val="009F6A5E"/>
    <w:rsid w:val="009F6C70"/>
    <w:rsid w:val="009F6CC0"/>
    <w:rsid w:val="009F7076"/>
    <w:rsid w:val="009F7151"/>
    <w:rsid w:val="009F7216"/>
    <w:rsid w:val="009F7497"/>
    <w:rsid w:val="009F7713"/>
    <w:rsid w:val="009F7849"/>
    <w:rsid w:val="009F799B"/>
    <w:rsid w:val="009F7E52"/>
    <w:rsid w:val="00A00189"/>
    <w:rsid w:val="00A00386"/>
    <w:rsid w:val="00A003E4"/>
    <w:rsid w:val="00A008E4"/>
    <w:rsid w:val="00A00940"/>
    <w:rsid w:val="00A00953"/>
    <w:rsid w:val="00A00BD8"/>
    <w:rsid w:val="00A00DD6"/>
    <w:rsid w:val="00A00E73"/>
    <w:rsid w:val="00A01090"/>
    <w:rsid w:val="00A01125"/>
    <w:rsid w:val="00A011C7"/>
    <w:rsid w:val="00A015DF"/>
    <w:rsid w:val="00A01B03"/>
    <w:rsid w:val="00A01D99"/>
    <w:rsid w:val="00A01DA3"/>
    <w:rsid w:val="00A0217E"/>
    <w:rsid w:val="00A0247D"/>
    <w:rsid w:val="00A027AF"/>
    <w:rsid w:val="00A02815"/>
    <w:rsid w:val="00A02891"/>
    <w:rsid w:val="00A028CB"/>
    <w:rsid w:val="00A02F8A"/>
    <w:rsid w:val="00A034EC"/>
    <w:rsid w:val="00A0365B"/>
    <w:rsid w:val="00A038D6"/>
    <w:rsid w:val="00A038E7"/>
    <w:rsid w:val="00A03A84"/>
    <w:rsid w:val="00A04139"/>
    <w:rsid w:val="00A046E1"/>
    <w:rsid w:val="00A0491C"/>
    <w:rsid w:val="00A04C82"/>
    <w:rsid w:val="00A04F78"/>
    <w:rsid w:val="00A0500D"/>
    <w:rsid w:val="00A05648"/>
    <w:rsid w:val="00A058C5"/>
    <w:rsid w:val="00A05CA3"/>
    <w:rsid w:val="00A05E47"/>
    <w:rsid w:val="00A060CE"/>
    <w:rsid w:val="00A0695F"/>
    <w:rsid w:val="00A06A05"/>
    <w:rsid w:val="00A06A38"/>
    <w:rsid w:val="00A0728B"/>
    <w:rsid w:val="00A0728D"/>
    <w:rsid w:val="00A07416"/>
    <w:rsid w:val="00A0758F"/>
    <w:rsid w:val="00A079AB"/>
    <w:rsid w:val="00A07BE6"/>
    <w:rsid w:val="00A10AA6"/>
    <w:rsid w:val="00A10D63"/>
    <w:rsid w:val="00A10F24"/>
    <w:rsid w:val="00A115D6"/>
    <w:rsid w:val="00A117FF"/>
    <w:rsid w:val="00A11B00"/>
    <w:rsid w:val="00A11D05"/>
    <w:rsid w:val="00A1201D"/>
    <w:rsid w:val="00A121C1"/>
    <w:rsid w:val="00A12862"/>
    <w:rsid w:val="00A12884"/>
    <w:rsid w:val="00A12AA6"/>
    <w:rsid w:val="00A138AE"/>
    <w:rsid w:val="00A138BF"/>
    <w:rsid w:val="00A13972"/>
    <w:rsid w:val="00A13A0A"/>
    <w:rsid w:val="00A13D7C"/>
    <w:rsid w:val="00A13E30"/>
    <w:rsid w:val="00A13F00"/>
    <w:rsid w:val="00A14E3E"/>
    <w:rsid w:val="00A14ECC"/>
    <w:rsid w:val="00A15663"/>
    <w:rsid w:val="00A157AE"/>
    <w:rsid w:val="00A15A19"/>
    <w:rsid w:val="00A15CB6"/>
    <w:rsid w:val="00A15F04"/>
    <w:rsid w:val="00A15FAA"/>
    <w:rsid w:val="00A161C6"/>
    <w:rsid w:val="00A161DB"/>
    <w:rsid w:val="00A163FC"/>
    <w:rsid w:val="00A16469"/>
    <w:rsid w:val="00A16647"/>
    <w:rsid w:val="00A1691C"/>
    <w:rsid w:val="00A169BD"/>
    <w:rsid w:val="00A16AE1"/>
    <w:rsid w:val="00A16FEA"/>
    <w:rsid w:val="00A17080"/>
    <w:rsid w:val="00A1737D"/>
    <w:rsid w:val="00A179C1"/>
    <w:rsid w:val="00A200C8"/>
    <w:rsid w:val="00A2040E"/>
    <w:rsid w:val="00A20AFA"/>
    <w:rsid w:val="00A20E7E"/>
    <w:rsid w:val="00A2132D"/>
    <w:rsid w:val="00A21A34"/>
    <w:rsid w:val="00A21BE5"/>
    <w:rsid w:val="00A21EEF"/>
    <w:rsid w:val="00A223CC"/>
    <w:rsid w:val="00A2240D"/>
    <w:rsid w:val="00A22F3B"/>
    <w:rsid w:val="00A230F7"/>
    <w:rsid w:val="00A23171"/>
    <w:rsid w:val="00A233B2"/>
    <w:rsid w:val="00A235BD"/>
    <w:rsid w:val="00A2366F"/>
    <w:rsid w:val="00A23868"/>
    <w:rsid w:val="00A2389E"/>
    <w:rsid w:val="00A239DC"/>
    <w:rsid w:val="00A23A00"/>
    <w:rsid w:val="00A23AEB"/>
    <w:rsid w:val="00A23D27"/>
    <w:rsid w:val="00A23EB5"/>
    <w:rsid w:val="00A23FB2"/>
    <w:rsid w:val="00A243AD"/>
    <w:rsid w:val="00A24545"/>
    <w:rsid w:val="00A24673"/>
    <w:rsid w:val="00A248FC"/>
    <w:rsid w:val="00A24CDE"/>
    <w:rsid w:val="00A24E50"/>
    <w:rsid w:val="00A24EF6"/>
    <w:rsid w:val="00A251B2"/>
    <w:rsid w:val="00A25AE9"/>
    <w:rsid w:val="00A25F91"/>
    <w:rsid w:val="00A26497"/>
    <w:rsid w:val="00A26634"/>
    <w:rsid w:val="00A26E81"/>
    <w:rsid w:val="00A26F63"/>
    <w:rsid w:val="00A270D6"/>
    <w:rsid w:val="00A2732D"/>
    <w:rsid w:val="00A27451"/>
    <w:rsid w:val="00A277BD"/>
    <w:rsid w:val="00A278CC"/>
    <w:rsid w:val="00A278E3"/>
    <w:rsid w:val="00A2794D"/>
    <w:rsid w:val="00A27A6E"/>
    <w:rsid w:val="00A27CC2"/>
    <w:rsid w:val="00A30136"/>
    <w:rsid w:val="00A302FE"/>
    <w:rsid w:val="00A3037E"/>
    <w:rsid w:val="00A304B8"/>
    <w:rsid w:val="00A30C69"/>
    <w:rsid w:val="00A310A7"/>
    <w:rsid w:val="00A310E3"/>
    <w:rsid w:val="00A31110"/>
    <w:rsid w:val="00A317F4"/>
    <w:rsid w:val="00A318C9"/>
    <w:rsid w:val="00A31ADA"/>
    <w:rsid w:val="00A31B64"/>
    <w:rsid w:val="00A32167"/>
    <w:rsid w:val="00A321A2"/>
    <w:rsid w:val="00A322A1"/>
    <w:rsid w:val="00A327E5"/>
    <w:rsid w:val="00A329C9"/>
    <w:rsid w:val="00A32D76"/>
    <w:rsid w:val="00A330D8"/>
    <w:rsid w:val="00A338BD"/>
    <w:rsid w:val="00A33ADD"/>
    <w:rsid w:val="00A343CB"/>
    <w:rsid w:val="00A346A1"/>
    <w:rsid w:val="00A34CA6"/>
    <w:rsid w:val="00A34CE1"/>
    <w:rsid w:val="00A34DC8"/>
    <w:rsid w:val="00A35285"/>
    <w:rsid w:val="00A3533B"/>
    <w:rsid w:val="00A35495"/>
    <w:rsid w:val="00A356AC"/>
    <w:rsid w:val="00A35DAF"/>
    <w:rsid w:val="00A35EE6"/>
    <w:rsid w:val="00A365C4"/>
    <w:rsid w:val="00A36601"/>
    <w:rsid w:val="00A369C7"/>
    <w:rsid w:val="00A36D0C"/>
    <w:rsid w:val="00A36FC4"/>
    <w:rsid w:val="00A3775E"/>
    <w:rsid w:val="00A3784C"/>
    <w:rsid w:val="00A37AB7"/>
    <w:rsid w:val="00A37E38"/>
    <w:rsid w:val="00A37EBB"/>
    <w:rsid w:val="00A401F8"/>
    <w:rsid w:val="00A405E4"/>
    <w:rsid w:val="00A40A95"/>
    <w:rsid w:val="00A40C7F"/>
    <w:rsid w:val="00A40E1A"/>
    <w:rsid w:val="00A40F36"/>
    <w:rsid w:val="00A415CE"/>
    <w:rsid w:val="00A419BE"/>
    <w:rsid w:val="00A419F9"/>
    <w:rsid w:val="00A41B10"/>
    <w:rsid w:val="00A41E16"/>
    <w:rsid w:val="00A41FA6"/>
    <w:rsid w:val="00A42711"/>
    <w:rsid w:val="00A4284A"/>
    <w:rsid w:val="00A429AA"/>
    <w:rsid w:val="00A42AF1"/>
    <w:rsid w:val="00A43048"/>
    <w:rsid w:val="00A4310A"/>
    <w:rsid w:val="00A43127"/>
    <w:rsid w:val="00A431F8"/>
    <w:rsid w:val="00A43200"/>
    <w:rsid w:val="00A43268"/>
    <w:rsid w:val="00A43309"/>
    <w:rsid w:val="00A43BB8"/>
    <w:rsid w:val="00A43C6C"/>
    <w:rsid w:val="00A43EE5"/>
    <w:rsid w:val="00A43F03"/>
    <w:rsid w:val="00A43F07"/>
    <w:rsid w:val="00A4431D"/>
    <w:rsid w:val="00A44963"/>
    <w:rsid w:val="00A44B83"/>
    <w:rsid w:val="00A44C19"/>
    <w:rsid w:val="00A44EB9"/>
    <w:rsid w:val="00A4534A"/>
    <w:rsid w:val="00A453C0"/>
    <w:rsid w:val="00A455CF"/>
    <w:rsid w:val="00A45607"/>
    <w:rsid w:val="00A45B69"/>
    <w:rsid w:val="00A45EBD"/>
    <w:rsid w:val="00A46395"/>
    <w:rsid w:val="00A466A2"/>
    <w:rsid w:val="00A4670C"/>
    <w:rsid w:val="00A46992"/>
    <w:rsid w:val="00A46A64"/>
    <w:rsid w:val="00A46EC5"/>
    <w:rsid w:val="00A4718F"/>
    <w:rsid w:val="00A471D7"/>
    <w:rsid w:val="00A4745D"/>
    <w:rsid w:val="00A474A1"/>
    <w:rsid w:val="00A474D4"/>
    <w:rsid w:val="00A478D7"/>
    <w:rsid w:val="00A479C1"/>
    <w:rsid w:val="00A47BFB"/>
    <w:rsid w:val="00A47C64"/>
    <w:rsid w:val="00A47F10"/>
    <w:rsid w:val="00A503EF"/>
    <w:rsid w:val="00A50452"/>
    <w:rsid w:val="00A50607"/>
    <w:rsid w:val="00A506A9"/>
    <w:rsid w:val="00A50898"/>
    <w:rsid w:val="00A509E7"/>
    <w:rsid w:val="00A50C54"/>
    <w:rsid w:val="00A510C0"/>
    <w:rsid w:val="00A514A7"/>
    <w:rsid w:val="00A5161B"/>
    <w:rsid w:val="00A51AE5"/>
    <w:rsid w:val="00A51BC0"/>
    <w:rsid w:val="00A51BFF"/>
    <w:rsid w:val="00A51C21"/>
    <w:rsid w:val="00A51D95"/>
    <w:rsid w:val="00A520C7"/>
    <w:rsid w:val="00A520E1"/>
    <w:rsid w:val="00A521A6"/>
    <w:rsid w:val="00A52878"/>
    <w:rsid w:val="00A52888"/>
    <w:rsid w:val="00A52DD9"/>
    <w:rsid w:val="00A532BD"/>
    <w:rsid w:val="00A53B94"/>
    <w:rsid w:val="00A5416F"/>
    <w:rsid w:val="00A54576"/>
    <w:rsid w:val="00A545ED"/>
    <w:rsid w:val="00A548B7"/>
    <w:rsid w:val="00A54E98"/>
    <w:rsid w:val="00A55783"/>
    <w:rsid w:val="00A55AB3"/>
    <w:rsid w:val="00A55C0E"/>
    <w:rsid w:val="00A5606A"/>
    <w:rsid w:val="00A5615B"/>
    <w:rsid w:val="00A56269"/>
    <w:rsid w:val="00A5636C"/>
    <w:rsid w:val="00A56378"/>
    <w:rsid w:val="00A5639A"/>
    <w:rsid w:val="00A5641A"/>
    <w:rsid w:val="00A565E5"/>
    <w:rsid w:val="00A568E7"/>
    <w:rsid w:val="00A56BE4"/>
    <w:rsid w:val="00A56C19"/>
    <w:rsid w:val="00A56DCF"/>
    <w:rsid w:val="00A5700D"/>
    <w:rsid w:val="00A570DF"/>
    <w:rsid w:val="00A5724A"/>
    <w:rsid w:val="00A578FE"/>
    <w:rsid w:val="00A57C83"/>
    <w:rsid w:val="00A60799"/>
    <w:rsid w:val="00A60821"/>
    <w:rsid w:val="00A60B02"/>
    <w:rsid w:val="00A60B3A"/>
    <w:rsid w:val="00A60BB9"/>
    <w:rsid w:val="00A6113B"/>
    <w:rsid w:val="00A61816"/>
    <w:rsid w:val="00A619B4"/>
    <w:rsid w:val="00A61E45"/>
    <w:rsid w:val="00A61EF1"/>
    <w:rsid w:val="00A61F41"/>
    <w:rsid w:val="00A61F77"/>
    <w:rsid w:val="00A61FED"/>
    <w:rsid w:val="00A62169"/>
    <w:rsid w:val="00A62208"/>
    <w:rsid w:val="00A62293"/>
    <w:rsid w:val="00A62464"/>
    <w:rsid w:val="00A62E3E"/>
    <w:rsid w:val="00A63193"/>
    <w:rsid w:val="00A632B9"/>
    <w:rsid w:val="00A63EAA"/>
    <w:rsid w:val="00A643D5"/>
    <w:rsid w:val="00A6476F"/>
    <w:rsid w:val="00A64854"/>
    <w:rsid w:val="00A64A51"/>
    <w:rsid w:val="00A64AA2"/>
    <w:rsid w:val="00A64BF4"/>
    <w:rsid w:val="00A64F4C"/>
    <w:rsid w:val="00A653CE"/>
    <w:rsid w:val="00A65A23"/>
    <w:rsid w:val="00A66069"/>
    <w:rsid w:val="00A660FF"/>
    <w:rsid w:val="00A667F9"/>
    <w:rsid w:val="00A669AE"/>
    <w:rsid w:val="00A66AFB"/>
    <w:rsid w:val="00A66D94"/>
    <w:rsid w:val="00A66DB4"/>
    <w:rsid w:val="00A6716E"/>
    <w:rsid w:val="00A6741D"/>
    <w:rsid w:val="00A67E61"/>
    <w:rsid w:val="00A67F8B"/>
    <w:rsid w:val="00A704FC"/>
    <w:rsid w:val="00A705D8"/>
    <w:rsid w:val="00A70A64"/>
    <w:rsid w:val="00A71260"/>
    <w:rsid w:val="00A71487"/>
    <w:rsid w:val="00A71731"/>
    <w:rsid w:val="00A718E5"/>
    <w:rsid w:val="00A71E21"/>
    <w:rsid w:val="00A722EA"/>
    <w:rsid w:val="00A728D6"/>
    <w:rsid w:val="00A728FF"/>
    <w:rsid w:val="00A72AB0"/>
    <w:rsid w:val="00A72C7E"/>
    <w:rsid w:val="00A72C87"/>
    <w:rsid w:val="00A72E48"/>
    <w:rsid w:val="00A7336A"/>
    <w:rsid w:val="00A7368A"/>
    <w:rsid w:val="00A7399B"/>
    <w:rsid w:val="00A73A70"/>
    <w:rsid w:val="00A73CC6"/>
    <w:rsid w:val="00A745F2"/>
    <w:rsid w:val="00A746AE"/>
    <w:rsid w:val="00A74A9F"/>
    <w:rsid w:val="00A74B86"/>
    <w:rsid w:val="00A75BB8"/>
    <w:rsid w:val="00A75D57"/>
    <w:rsid w:val="00A76124"/>
    <w:rsid w:val="00A7645E"/>
    <w:rsid w:val="00A764F1"/>
    <w:rsid w:val="00A76880"/>
    <w:rsid w:val="00A76FFF"/>
    <w:rsid w:val="00A772B6"/>
    <w:rsid w:val="00A7799F"/>
    <w:rsid w:val="00A77D92"/>
    <w:rsid w:val="00A77EF8"/>
    <w:rsid w:val="00A8001C"/>
    <w:rsid w:val="00A8016F"/>
    <w:rsid w:val="00A805C3"/>
    <w:rsid w:val="00A80C15"/>
    <w:rsid w:val="00A80F7C"/>
    <w:rsid w:val="00A812CC"/>
    <w:rsid w:val="00A81519"/>
    <w:rsid w:val="00A8175D"/>
    <w:rsid w:val="00A81C8C"/>
    <w:rsid w:val="00A81CE5"/>
    <w:rsid w:val="00A81FF7"/>
    <w:rsid w:val="00A82895"/>
    <w:rsid w:val="00A83255"/>
    <w:rsid w:val="00A83401"/>
    <w:rsid w:val="00A834BF"/>
    <w:rsid w:val="00A834C3"/>
    <w:rsid w:val="00A836F6"/>
    <w:rsid w:val="00A83A11"/>
    <w:rsid w:val="00A840B3"/>
    <w:rsid w:val="00A84359"/>
    <w:rsid w:val="00A84855"/>
    <w:rsid w:val="00A84B10"/>
    <w:rsid w:val="00A84B11"/>
    <w:rsid w:val="00A85300"/>
    <w:rsid w:val="00A857F8"/>
    <w:rsid w:val="00A85DBB"/>
    <w:rsid w:val="00A86416"/>
    <w:rsid w:val="00A8657E"/>
    <w:rsid w:val="00A8664B"/>
    <w:rsid w:val="00A86B14"/>
    <w:rsid w:val="00A86D3E"/>
    <w:rsid w:val="00A86E84"/>
    <w:rsid w:val="00A87552"/>
    <w:rsid w:val="00A879B7"/>
    <w:rsid w:val="00A87FB6"/>
    <w:rsid w:val="00A901AA"/>
    <w:rsid w:val="00A903C8"/>
    <w:rsid w:val="00A909D6"/>
    <w:rsid w:val="00A914E7"/>
    <w:rsid w:val="00A915FB"/>
    <w:rsid w:val="00A91BB8"/>
    <w:rsid w:val="00A91DC1"/>
    <w:rsid w:val="00A91DFE"/>
    <w:rsid w:val="00A9233B"/>
    <w:rsid w:val="00A924F0"/>
    <w:rsid w:val="00A92765"/>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175"/>
    <w:rsid w:val="00A96352"/>
    <w:rsid w:val="00A96792"/>
    <w:rsid w:val="00A96BA2"/>
    <w:rsid w:val="00A96E48"/>
    <w:rsid w:val="00A96ECA"/>
    <w:rsid w:val="00A96F73"/>
    <w:rsid w:val="00A96F9D"/>
    <w:rsid w:val="00A971F8"/>
    <w:rsid w:val="00A97206"/>
    <w:rsid w:val="00A972A0"/>
    <w:rsid w:val="00A9739A"/>
    <w:rsid w:val="00A975DC"/>
    <w:rsid w:val="00A97897"/>
    <w:rsid w:val="00A979C7"/>
    <w:rsid w:val="00A97B21"/>
    <w:rsid w:val="00A97CCC"/>
    <w:rsid w:val="00A97E40"/>
    <w:rsid w:val="00AA04D8"/>
    <w:rsid w:val="00AA0BE5"/>
    <w:rsid w:val="00AA0CB3"/>
    <w:rsid w:val="00AA0FC5"/>
    <w:rsid w:val="00AA13BF"/>
    <w:rsid w:val="00AA145D"/>
    <w:rsid w:val="00AA150B"/>
    <w:rsid w:val="00AA16EE"/>
    <w:rsid w:val="00AA1CC0"/>
    <w:rsid w:val="00AA1D0F"/>
    <w:rsid w:val="00AA1F31"/>
    <w:rsid w:val="00AA20DF"/>
    <w:rsid w:val="00AA213F"/>
    <w:rsid w:val="00AA2293"/>
    <w:rsid w:val="00AA25C2"/>
    <w:rsid w:val="00AA26FA"/>
    <w:rsid w:val="00AA27BD"/>
    <w:rsid w:val="00AA295F"/>
    <w:rsid w:val="00AA2A27"/>
    <w:rsid w:val="00AA2DBD"/>
    <w:rsid w:val="00AA2EC8"/>
    <w:rsid w:val="00AA302A"/>
    <w:rsid w:val="00AA3127"/>
    <w:rsid w:val="00AA319F"/>
    <w:rsid w:val="00AA321D"/>
    <w:rsid w:val="00AA329B"/>
    <w:rsid w:val="00AA331A"/>
    <w:rsid w:val="00AA338F"/>
    <w:rsid w:val="00AA3496"/>
    <w:rsid w:val="00AA34FA"/>
    <w:rsid w:val="00AA385D"/>
    <w:rsid w:val="00AA3955"/>
    <w:rsid w:val="00AA43FF"/>
    <w:rsid w:val="00AA45EB"/>
    <w:rsid w:val="00AA4705"/>
    <w:rsid w:val="00AA47E2"/>
    <w:rsid w:val="00AA490F"/>
    <w:rsid w:val="00AA4B97"/>
    <w:rsid w:val="00AA5251"/>
    <w:rsid w:val="00AA539D"/>
    <w:rsid w:val="00AA5B15"/>
    <w:rsid w:val="00AA5D64"/>
    <w:rsid w:val="00AA5EC6"/>
    <w:rsid w:val="00AA608F"/>
    <w:rsid w:val="00AA6201"/>
    <w:rsid w:val="00AA63AC"/>
    <w:rsid w:val="00AA643B"/>
    <w:rsid w:val="00AA648F"/>
    <w:rsid w:val="00AA64CA"/>
    <w:rsid w:val="00AA6672"/>
    <w:rsid w:val="00AA6A1C"/>
    <w:rsid w:val="00AA6FDE"/>
    <w:rsid w:val="00AA7081"/>
    <w:rsid w:val="00AA78D1"/>
    <w:rsid w:val="00AA7A7E"/>
    <w:rsid w:val="00AA7A91"/>
    <w:rsid w:val="00AA7B28"/>
    <w:rsid w:val="00AB013C"/>
    <w:rsid w:val="00AB19DD"/>
    <w:rsid w:val="00AB1CC4"/>
    <w:rsid w:val="00AB1CDA"/>
    <w:rsid w:val="00AB2129"/>
    <w:rsid w:val="00AB226C"/>
    <w:rsid w:val="00AB234A"/>
    <w:rsid w:val="00AB23ED"/>
    <w:rsid w:val="00AB260A"/>
    <w:rsid w:val="00AB2994"/>
    <w:rsid w:val="00AB316E"/>
    <w:rsid w:val="00AB35B7"/>
    <w:rsid w:val="00AB36F2"/>
    <w:rsid w:val="00AB374F"/>
    <w:rsid w:val="00AB4143"/>
    <w:rsid w:val="00AB43AA"/>
    <w:rsid w:val="00AB488E"/>
    <w:rsid w:val="00AB4928"/>
    <w:rsid w:val="00AB494B"/>
    <w:rsid w:val="00AB4A58"/>
    <w:rsid w:val="00AB4B26"/>
    <w:rsid w:val="00AB4D7F"/>
    <w:rsid w:val="00AB4FC4"/>
    <w:rsid w:val="00AB58B2"/>
    <w:rsid w:val="00AB5AC7"/>
    <w:rsid w:val="00AB5EA6"/>
    <w:rsid w:val="00AB5F73"/>
    <w:rsid w:val="00AB614D"/>
    <w:rsid w:val="00AB617A"/>
    <w:rsid w:val="00AB6282"/>
    <w:rsid w:val="00AB63F8"/>
    <w:rsid w:val="00AB63FA"/>
    <w:rsid w:val="00AB6943"/>
    <w:rsid w:val="00AB7519"/>
    <w:rsid w:val="00AB791B"/>
    <w:rsid w:val="00AB7EC3"/>
    <w:rsid w:val="00AB7EE2"/>
    <w:rsid w:val="00AC0825"/>
    <w:rsid w:val="00AC0B21"/>
    <w:rsid w:val="00AC0E40"/>
    <w:rsid w:val="00AC1514"/>
    <w:rsid w:val="00AC17F3"/>
    <w:rsid w:val="00AC1807"/>
    <w:rsid w:val="00AC1974"/>
    <w:rsid w:val="00AC1B97"/>
    <w:rsid w:val="00AC1D9E"/>
    <w:rsid w:val="00AC1F59"/>
    <w:rsid w:val="00AC209A"/>
    <w:rsid w:val="00AC22A6"/>
    <w:rsid w:val="00AC24C9"/>
    <w:rsid w:val="00AC2EA7"/>
    <w:rsid w:val="00AC3292"/>
    <w:rsid w:val="00AC4341"/>
    <w:rsid w:val="00AC47AB"/>
    <w:rsid w:val="00AC4FAF"/>
    <w:rsid w:val="00AC5093"/>
    <w:rsid w:val="00AC5340"/>
    <w:rsid w:val="00AC58B4"/>
    <w:rsid w:val="00AC5C69"/>
    <w:rsid w:val="00AC5D37"/>
    <w:rsid w:val="00AC5D62"/>
    <w:rsid w:val="00AC68CA"/>
    <w:rsid w:val="00AC6999"/>
    <w:rsid w:val="00AC6C3A"/>
    <w:rsid w:val="00AC6E31"/>
    <w:rsid w:val="00AC7012"/>
    <w:rsid w:val="00AC7223"/>
    <w:rsid w:val="00AC729A"/>
    <w:rsid w:val="00AC769A"/>
    <w:rsid w:val="00AC7A90"/>
    <w:rsid w:val="00AC7A9F"/>
    <w:rsid w:val="00AC7C03"/>
    <w:rsid w:val="00AC7D44"/>
    <w:rsid w:val="00AC7D4B"/>
    <w:rsid w:val="00AD024C"/>
    <w:rsid w:val="00AD02FC"/>
    <w:rsid w:val="00AD032C"/>
    <w:rsid w:val="00AD032F"/>
    <w:rsid w:val="00AD0D90"/>
    <w:rsid w:val="00AD1176"/>
    <w:rsid w:val="00AD1909"/>
    <w:rsid w:val="00AD1AA1"/>
    <w:rsid w:val="00AD1F7A"/>
    <w:rsid w:val="00AD204D"/>
    <w:rsid w:val="00AD2599"/>
    <w:rsid w:val="00AD292A"/>
    <w:rsid w:val="00AD2C3C"/>
    <w:rsid w:val="00AD2DF4"/>
    <w:rsid w:val="00AD3125"/>
    <w:rsid w:val="00AD34F6"/>
    <w:rsid w:val="00AD3535"/>
    <w:rsid w:val="00AD35E6"/>
    <w:rsid w:val="00AD35EB"/>
    <w:rsid w:val="00AD376C"/>
    <w:rsid w:val="00AD380E"/>
    <w:rsid w:val="00AD3963"/>
    <w:rsid w:val="00AD4085"/>
    <w:rsid w:val="00AD4345"/>
    <w:rsid w:val="00AD4398"/>
    <w:rsid w:val="00AD4427"/>
    <w:rsid w:val="00AD496A"/>
    <w:rsid w:val="00AD4B00"/>
    <w:rsid w:val="00AD4BB3"/>
    <w:rsid w:val="00AD4DD7"/>
    <w:rsid w:val="00AD4F75"/>
    <w:rsid w:val="00AD52B7"/>
    <w:rsid w:val="00AD52DA"/>
    <w:rsid w:val="00AD5362"/>
    <w:rsid w:val="00AD5473"/>
    <w:rsid w:val="00AD555B"/>
    <w:rsid w:val="00AD5D03"/>
    <w:rsid w:val="00AD5D16"/>
    <w:rsid w:val="00AD5D82"/>
    <w:rsid w:val="00AD5E9F"/>
    <w:rsid w:val="00AD63A5"/>
    <w:rsid w:val="00AD662D"/>
    <w:rsid w:val="00AD693F"/>
    <w:rsid w:val="00AD6FFD"/>
    <w:rsid w:val="00AD725A"/>
    <w:rsid w:val="00AD77B5"/>
    <w:rsid w:val="00AD7AC5"/>
    <w:rsid w:val="00AD7D25"/>
    <w:rsid w:val="00AD7EA2"/>
    <w:rsid w:val="00AD7EB3"/>
    <w:rsid w:val="00AE02C4"/>
    <w:rsid w:val="00AE0560"/>
    <w:rsid w:val="00AE0D65"/>
    <w:rsid w:val="00AE0EDD"/>
    <w:rsid w:val="00AE11FA"/>
    <w:rsid w:val="00AE13DD"/>
    <w:rsid w:val="00AE159E"/>
    <w:rsid w:val="00AE16A0"/>
    <w:rsid w:val="00AE18D3"/>
    <w:rsid w:val="00AE193F"/>
    <w:rsid w:val="00AE1BFE"/>
    <w:rsid w:val="00AE1CF3"/>
    <w:rsid w:val="00AE1EFB"/>
    <w:rsid w:val="00AE1FE0"/>
    <w:rsid w:val="00AE2373"/>
    <w:rsid w:val="00AE2409"/>
    <w:rsid w:val="00AE2805"/>
    <w:rsid w:val="00AE293A"/>
    <w:rsid w:val="00AE2CF3"/>
    <w:rsid w:val="00AE2D55"/>
    <w:rsid w:val="00AE2DBB"/>
    <w:rsid w:val="00AE37C9"/>
    <w:rsid w:val="00AE381E"/>
    <w:rsid w:val="00AE3A91"/>
    <w:rsid w:val="00AE3DD0"/>
    <w:rsid w:val="00AE3EE8"/>
    <w:rsid w:val="00AE453E"/>
    <w:rsid w:val="00AE4A14"/>
    <w:rsid w:val="00AE4D59"/>
    <w:rsid w:val="00AE5086"/>
    <w:rsid w:val="00AE50F2"/>
    <w:rsid w:val="00AE5BFA"/>
    <w:rsid w:val="00AE5CBE"/>
    <w:rsid w:val="00AE60C6"/>
    <w:rsid w:val="00AE642D"/>
    <w:rsid w:val="00AE697C"/>
    <w:rsid w:val="00AE6A35"/>
    <w:rsid w:val="00AE6A91"/>
    <w:rsid w:val="00AE6D3E"/>
    <w:rsid w:val="00AE6F9E"/>
    <w:rsid w:val="00AE7D4B"/>
    <w:rsid w:val="00AE7DB5"/>
    <w:rsid w:val="00AE7E34"/>
    <w:rsid w:val="00AE7FE3"/>
    <w:rsid w:val="00AF0273"/>
    <w:rsid w:val="00AF0334"/>
    <w:rsid w:val="00AF0B03"/>
    <w:rsid w:val="00AF167D"/>
    <w:rsid w:val="00AF16CC"/>
    <w:rsid w:val="00AF2127"/>
    <w:rsid w:val="00AF2222"/>
    <w:rsid w:val="00AF25B8"/>
    <w:rsid w:val="00AF26A6"/>
    <w:rsid w:val="00AF2715"/>
    <w:rsid w:val="00AF2A89"/>
    <w:rsid w:val="00AF305E"/>
    <w:rsid w:val="00AF31DC"/>
    <w:rsid w:val="00AF325E"/>
    <w:rsid w:val="00AF34AB"/>
    <w:rsid w:val="00AF37CB"/>
    <w:rsid w:val="00AF383C"/>
    <w:rsid w:val="00AF3A28"/>
    <w:rsid w:val="00AF41DE"/>
    <w:rsid w:val="00AF431F"/>
    <w:rsid w:val="00AF46A5"/>
    <w:rsid w:val="00AF4AF2"/>
    <w:rsid w:val="00AF4E58"/>
    <w:rsid w:val="00AF4EB8"/>
    <w:rsid w:val="00AF4EC7"/>
    <w:rsid w:val="00AF4EE7"/>
    <w:rsid w:val="00AF56DB"/>
    <w:rsid w:val="00AF5DBD"/>
    <w:rsid w:val="00AF5E15"/>
    <w:rsid w:val="00AF5F80"/>
    <w:rsid w:val="00AF60EB"/>
    <w:rsid w:val="00AF6107"/>
    <w:rsid w:val="00AF614C"/>
    <w:rsid w:val="00AF6164"/>
    <w:rsid w:val="00AF6221"/>
    <w:rsid w:val="00AF64AB"/>
    <w:rsid w:val="00AF66EB"/>
    <w:rsid w:val="00AF6898"/>
    <w:rsid w:val="00AF6CB1"/>
    <w:rsid w:val="00AF6D89"/>
    <w:rsid w:val="00AF7564"/>
    <w:rsid w:val="00AF75B4"/>
    <w:rsid w:val="00AF77D4"/>
    <w:rsid w:val="00AF79C5"/>
    <w:rsid w:val="00AF7B5D"/>
    <w:rsid w:val="00AF7D5C"/>
    <w:rsid w:val="00AF7EC1"/>
    <w:rsid w:val="00B00A9F"/>
    <w:rsid w:val="00B00C54"/>
    <w:rsid w:val="00B0130A"/>
    <w:rsid w:val="00B01816"/>
    <w:rsid w:val="00B01F73"/>
    <w:rsid w:val="00B02132"/>
    <w:rsid w:val="00B0350A"/>
    <w:rsid w:val="00B03990"/>
    <w:rsid w:val="00B03E65"/>
    <w:rsid w:val="00B03FDB"/>
    <w:rsid w:val="00B042AD"/>
    <w:rsid w:val="00B044CD"/>
    <w:rsid w:val="00B04731"/>
    <w:rsid w:val="00B0476B"/>
    <w:rsid w:val="00B04899"/>
    <w:rsid w:val="00B048E3"/>
    <w:rsid w:val="00B04B0A"/>
    <w:rsid w:val="00B04F55"/>
    <w:rsid w:val="00B05184"/>
    <w:rsid w:val="00B05290"/>
    <w:rsid w:val="00B05462"/>
    <w:rsid w:val="00B05C6D"/>
    <w:rsid w:val="00B05DAF"/>
    <w:rsid w:val="00B05F76"/>
    <w:rsid w:val="00B05FBD"/>
    <w:rsid w:val="00B06325"/>
    <w:rsid w:val="00B0656D"/>
    <w:rsid w:val="00B066E2"/>
    <w:rsid w:val="00B06891"/>
    <w:rsid w:val="00B068CE"/>
    <w:rsid w:val="00B06B40"/>
    <w:rsid w:val="00B06E04"/>
    <w:rsid w:val="00B072E4"/>
    <w:rsid w:val="00B07386"/>
    <w:rsid w:val="00B073DA"/>
    <w:rsid w:val="00B0757A"/>
    <w:rsid w:val="00B07D3B"/>
    <w:rsid w:val="00B07F40"/>
    <w:rsid w:val="00B103BF"/>
    <w:rsid w:val="00B103F6"/>
    <w:rsid w:val="00B1040D"/>
    <w:rsid w:val="00B10523"/>
    <w:rsid w:val="00B10832"/>
    <w:rsid w:val="00B10F50"/>
    <w:rsid w:val="00B110F1"/>
    <w:rsid w:val="00B1126A"/>
    <w:rsid w:val="00B1176D"/>
    <w:rsid w:val="00B11EBC"/>
    <w:rsid w:val="00B120A6"/>
    <w:rsid w:val="00B1270E"/>
    <w:rsid w:val="00B128D7"/>
    <w:rsid w:val="00B128F5"/>
    <w:rsid w:val="00B12D6A"/>
    <w:rsid w:val="00B12DCC"/>
    <w:rsid w:val="00B12F69"/>
    <w:rsid w:val="00B130A6"/>
    <w:rsid w:val="00B130D3"/>
    <w:rsid w:val="00B13116"/>
    <w:rsid w:val="00B13644"/>
    <w:rsid w:val="00B13805"/>
    <w:rsid w:val="00B1380A"/>
    <w:rsid w:val="00B13843"/>
    <w:rsid w:val="00B13BF4"/>
    <w:rsid w:val="00B142CD"/>
    <w:rsid w:val="00B14317"/>
    <w:rsid w:val="00B1440B"/>
    <w:rsid w:val="00B14474"/>
    <w:rsid w:val="00B14745"/>
    <w:rsid w:val="00B14D74"/>
    <w:rsid w:val="00B151C4"/>
    <w:rsid w:val="00B15426"/>
    <w:rsid w:val="00B15921"/>
    <w:rsid w:val="00B15FBE"/>
    <w:rsid w:val="00B16642"/>
    <w:rsid w:val="00B16721"/>
    <w:rsid w:val="00B16C4A"/>
    <w:rsid w:val="00B176A1"/>
    <w:rsid w:val="00B178E6"/>
    <w:rsid w:val="00B1792D"/>
    <w:rsid w:val="00B17A0A"/>
    <w:rsid w:val="00B17BE6"/>
    <w:rsid w:val="00B17BEB"/>
    <w:rsid w:val="00B17E67"/>
    <w:rsid w:val="00B2023A"/>
    <w:rsid w:val="00B2056D"/>
    <w:rsid w:val="00B2068B"/>
    <w:rsid w:val="00B20A5B"/>
    <w:rsid w:val="00B20AC8"/>
    <w:rsid w:val="00B20B5E"/>
    <w:rsid w:val="00B20C4A"/>
    <w:rsid w:val="00B21002"/>
    <w:rsid w:val="00B211BA"/>
    <w:rsid w:val="00B21461"/>
    <w:rsid w:val="00B218B1"/>
    <w:rsid w:val="00B21D56"/>
    <w:rsid w:val="00B21E39"/>
    <w:rsid w:val="00B22383"/>
    <w:rsid w:val="00B22AF3"/>
    <w:rsid w:val="00B22BE6"/>
    <w:rsid w:val="00B22FC5"/>
    <w:rsid w:val="00B23059"/>
    <w:rsid w:val="00B235A6"/>
    <w:rsid w:val="00B239D8"/>
    <w:rsid w:val="00B239FD"/>
    <w:rsid w:val="00B23A92"/>
    <w:rsid w:val="00B241AF"/>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275"/>
    <w:rsid w:val="00B30747"/>
    <w:rsid w:val="00B30A68"/>
    <w:rsid w:val="00B31180"/>
    <w:rsid w:val="00B3136E"/>
    <w:rsid w:val="00B313A5"/>
    <w:rsid w:val="00B3173E"/>
    <w:rsid w:val="00B319F4"/>
    <w:rsid w:val="00B31EB3"/>
    <w:rsid w:val="00B31F99"/>
    <w:rsid w:val="00B3205B"/>
    <w:rsid w:val="00B32284"/>
    <w:rsid w:val="00B32292"/>
    <w:rsid w:val="00B32368"/>
    <w:rsid w:val="00B326DC"/>
    <w:rsid w:val="00B32778"/>
    <w:rsid w:val="00B32877"/>
    <w:rsid w:val="00B33511"/>
    <w:rsid w:val="00B338BB"/>
    <w:rsid w:val="00B33A86"/>
    <w:rsid w:val="00B33AEE"/>
    <w:rsid w:val="00B33F5D"/>
    <w:rsid w:val="00B33F66"/>
    <w:rsid w:val="00B3402E"/>
    <w:rsid w:val="00B340A1"/>
    <w:rsid w:val="00B340B3"/>
    <w:rsid w:val="00B3410C"/>
    <w:rsid w:val="00B34A53"/>
    <w:rsid w:val="00B34BD7"/>
    <w:rsid w:val="00B34E2E"/>
    <w:rsid w:val="00B34EC6"/>
    <w:rsid w:val="00B352AE"/>
    <w:rsid w:val="00B355BC"/>
    <w:rsid w:val="00B35B97"/>
    <w:rsid w:val="00B35BB0"/>
    <w:rsid w:val="00B35BE7"/>
    <w:rsid w:val="00B35C40"/>
    <w:rsid w:val="00B35C4C"/>
    <w:rsid w:val="00B35C7B"/>
    <w:rsid w:val="00B35D6C"/>
    <w:rsid w:val="00B36097"/>
    <w:rsid w:val="00B360DF"/>
    <w:rsid w:val="00B3637F"/>
    <w:rsid w:val="00B363FB"/>
    <w:rsid w:val="00B36672"/>
    <w:rsid w:val="00B36847"/>
    <w:rsid w:val="00B36A25"/>
    <w:rsid w:val="00B36AB7"/>
    <w:rsid w:val="00B36C0A"/>
    <w:rsid w:val="00B371BA"/>
    <w:rsid w:val="00B37219"/>
    <w:rsid w:val="00B37411"/>
    <w:rsid w:val="00B3741A"/>
    <w:rsid w:val="00B37487"/>
    <w:rsid w:val="00B37BCD"/>
    <w:rsid w:val="00B400B6"/>
    <w:rsid w:val="00B40166"/>
    <w:rsid w:val="00B403B2"/>
    <w:rsid w:val="00B4040C"/>
    <w:rsid w:val="00B407F5"/>
    <w:rsid w:val="00B40881"/>
    <w:rsid w:val="00B409AF"/>
    <w:rsid w:val="00B40BA3"/>
    <w:rsid w:val="00B40C54"/>
    <w:rsid w:val="00B41392"/>
    <w:rsid w:val="00B415DD"/>
    <w:rsid w:val="00B41C8D"/>
    <w:rsid w:val="00B41DEB"/>
    <w:rsid w:val="00B41E11"/>
    <w:rsid w:val="00B424C0"/>
    <w:rsid w:val="00B42D9D"/>
    <w:rsid w:val="00B432A5"/>
    <w:rsid w:val="00B433E2"/>
    <w:rsid w:val="00B43484"/>
    <w:rsid w:val="00B43533"/>
    <w:rsid w:val="00B4360B"/>
    <w:rsid w:val="00B4380E"/>
    <w:rsid w:val="00B43D1D"/>
    <w:rsid w:val="00B4467A"/>
    <w:rsid w:val="00B44884"/>
    <w:rsid w:val="00B4521C"/>
    <w:rsid w:val="00B45695"/>
    <w:rsid w:val="00B45A8A"/>
    <w:rsid w:val="00B46047"/>
    <w:rsid w:val="00B463E4"/>
    <w:rsid w:val="00B46847"/>
    <w:rsid w:val="00B46B1F"/>
    <w:rsid w:val="00B47751"/>
    <w:rsid w:val="00B47F31"/>
    <w:rsid w:val="00B506D3"/>
    <w:rsid w:val="00B50933"/>
    <w:rsid w:val="00B50E20"/>
    <w:rsid w:val="00B511CC"/>
    <w:rsid w:val="00B514C7"/>
    <w:rsid w:val="00B51699"/>
    <w:rsid w:val="00B5194E"/>
    <w:rsid w:val="00B51A14"/>
    <w:rsid w:val="00B51A1B"/>
    <w:rsid w:val="00B51AFB"/>
    <w:rsid w:val="00B51DA4"/>
    <w:rsid w:val="00B51F77"/>
    <w:rsid w:val="00B5222B"/>
    <w:rsid w:val="00B5226E"/>
    <w:rsid w:val="00B5247A"/>
    <w:rsid w:val="00B5251F"/>
    <w:rsid w:val="00B526FB"/>
    <w:rsid w:val="00B52AB9"/>
    <w:rsid w:val="00B52B47"/>
    <w:rsid w:val="00B52E0D"/>
    <w:rsid w:val="00B53153"/>
    <w:rsid w:val="00B53267"/>
    <w:rsid w:val="00B53DBF"/>
    <w:rsid w:val="00B53E60"/>
    <w:rsid w:val="00B54515"/>
    <w:rsid w:val="00B545F3"/>
    <w:rsid w:val="00B5471A"/>
    <w:rsid w:val="00B54733"/>
    <w:rsid w:val="00B54954"/>
    <w:rsid w:val="00B557A6"/>
    <w:rsid w:val="00B56138"/>
    <w:rsid w:val="00B56596"/>
    <w:rsid w:val="00B56636"/>
    <w:rsid w:val="00B56C65"/>
    <w:rsid w:val="00B56F3A"/>
    <w:rsid w:val="00B57251"/>
    <w:rsid w:val="00B5736C"/>
    <w:rsid w:val="00B57794"/>
    <w:rsid w:val="00B578C0"/>
    <w:rsid w:val="00B57C00"/>
    <w:rsid w:val="00B57CDE"/>
    <w:rsid w:val="00B57D18"/>
    <w:rsid w:val="00B57E24"/>
    <w:rsid w:val="00B57E43"/>
    <w:rsid w:val="00B57ED9"/>
    <w:rsid w:val="00B6035D"/>
    <w:rsid w:val="00B60A2E"/>
    <w:rsid w:val="00B60A42"/>
    <w:rsid w:val="00B61A82"/>
    <w:rsid w:val="00B61C7E"/>
    <w:rsid w:val="00B61D01"/>
    <w:rsid w:val="00B62114"/>
    <w:rsid w:val="00B624AB"/>
    <w:rsid w:val="00B62507"/>
    <w:rsid w:val="00B62C7C"/>
    <w:rsid w:val="00B62E59"/>
    <w:rsid w:val="00B6370B"/>
    <w:rsid w:val="00B63745"/>
    <w:rsid w:val="00B63755"/>
    <w:rsid w:val="00B63807"/>
    <w:rsid w:val="00B638F1"/>
    <w:rsid w:val="00B63934"/>
    <w:rsid w:val="00B63A51"/>
    <w:rsid w:val="00B63A75"/>
    <w:rsid w:val="00B63FA1"/>
    <w:rsid w:val="00B63FCF"/>
    <w:rsid w:val="00B64275"/>
    <w:rsid w:val="00B6430C"/>
    <w:rsid w:val="00B645B6"/>
    <w:rsid w:val="00B64BAA"/>
    <w:rsid w:val="00B64C54"/>
    <w:rsid w:val="00B64F9D"/>
    <w:rsid w:val="00B64FF5"/>
    <w:rsid w:val="00B65A0D"/>
    <w:rsid w:val="00B65B66"/>
    <w:rsid w:val="00B65D16"/>
    <w:rsid w:val="00B661B0"/>
    <w:rsid w:val="00B66B31"/>
    <w:rsid w:val="00B66CD5"/>
    <w:rsid w:val="00B66EC0"/>
    <w:rsid w:val="00B6773B"/>
    <w:rsid w:val="00B67E0D"/>
    <w:rsid w:val="00B70198"/>
    <w:rsid w:val="00B7036D"/>
    <w:rsid w:val="00B703E0"/>
    <w:rsid w:val="00B7071C"/>
    <w:rsid w:val="00B70BBE"/>
    <w:rsid w:val="00B70BC2"/>
    <w:rsid w:val="00B70D91"/>
    <w:rsid w:val="00B70E36"/>
    <w:rsid w:val="00B70F09"/>
    <w:rsid w:val="00B71333"/>
    <w:rsid w:val="00B7134E"/>
    <w:rsid w:val="00B7170C"/>
    <w:rsid w:val="00B71C94"/>
    <w:rsid w:val="00B7200F"/>
    <w:rsid w:val="00B72124"/>
    <w:rsid w:val="00B72AB2"/>
    <w:rsid w:val="00B7336F"/>
    <w:rsid w:val="00B73779"/>
    <w:rsid w:val="00B73820"/>
    <w:rsid w:val="00B73B55"/>
    <w:rsid w:val="00B73B5C"/>
    <w:rsid w:val="00B742F7"/>
    <w:rsid w:val="00B745E0"/>
    <w:rsid w:val="00B74CC9"/>
    <w:rsid w:val="00B755CE"/>
    <w:rsid w:val="00B755FD"/>
    <w:rsid w:val="00B7592D"/>
    <w:rsid w:val="00B75C18"/>
    <w:rsid w:val="00B75E6B"/>
    <w:rsid w:val="00B76192"/>
    <w:rsid w:val="00B761B3"/>
    <w:rsid w:val="00B76411"/>
    <w:rsid w:val="00B76517"/>
    <w:rsid w:val="00B7658D"/>
    <w:rsid w:val="00B7702A"/>
    <w:rsid w:val="00B77413"/>
    <w:rsid w:val="00B778A6"/>
    <w:rsid w:val="00B778AA"/>
    <w:rsid w:val="00B77B94"/>
    <w:rsid w:val="00B806A3"/>
    <w:rsid w:val="00B8081F"/>
    <w:rsid w:val="00B8088A"/>
    <w:rsid w:val="00B80A67"/>
    <w:rsid w:val="00B80D84"/>
    <w:rsid w:val="00B81308"/>
    <w:rsid w:val="00B815E1"/>
    <w:rsid w:val="00B81794"/>
    <w:rsid w:val="00B818FD"/>
    <w:rsid w:val="00B81DC4"/>
    <w:rsid w:val="00B81FC0"/>
    <w:rsid w:val="00B81FFC"/>
    <w:rsid w:val="00B8208C"/>
    <w:rsid w:val="00B82171"/>
    <w:rsid w:val="00B824FA"/>
    <w:rsid w:val="00B82A52"/>
    <w:rsid w:val="00B82B78"/>
    <w:rsid w:val="00B82F31"/>
    <w:rsid w:val="00B83088"/>
    <w:rsid w:val="00B83318"/>
    <w:rsid w:val="00B83C31"/>
    <w:rsid w:val="00B83D8F"/>
    <w:rsid w:val="00B84464"/>
    <w:rsid w:val="00B84535"/>
    <w:rsid w:val="00B849D7"/>
    <w:rsid w:val="00B85071"/>
    <w:rsid w:val="00B8532C"/>
    <w:rsid w:val="00B855C0"/>
    <w:rsid w:val="00B8603B"/>
    <w:rsid w:val="00B860D5"/>
    <w:rsid w:val="00B869D0"/>
    <w:rsid w:val="00B86B69"/>
    <w:rsid w:val="00B86B98"/>
    <w:rsid w:val="00B86BD6"/>
    <w:rsid w:val="00B86D7D"/>
    <w:rsid w:val="00B872BE"/>
    <w:rsid w:val="00B873E4"/>
    <w:rsid w:val="00B877CA"/>
    <w:rsid w:val="00B87961"/>
    <w:rsid w:val="00B87EEE"/>
    <w:rsid w:val="00B904D2"/>
    <w:rsid w:val="00B908B1"/>
    <w:rsid w:val="00B90B9D"/>
    <w:rsid w:val="00B90FDA"/>
    <w:rsid w:val="00B90FFF"/>
    <w:rsid w:val="00B9114F"/>
    <w:rsid w:val="00B91230"/>
    <w:rsid w:val="00B91293"/>
    <w:rsid w:val="00B91378"/>
    <w:rsid w:val="00B916B7"/>
    <w:rsid w:val="00B917DB"/>
    <w:rsid w:val="00B9190B"/>
    <w:rsid w:val="00B919BA"/>
    <w:rsid w:val="00B92007"/>
    <w:rsid w:val="00B92430"/>
    <w:rsid w:val="00B92513"/>
    <w:rsid w:val="00B92633"/>
    <w:rsid w:val="00B92686"/>
    <w:rsid w:val="00B92743"/>
    <w:rsid w:val="00B92BD1"/>
    <w:rsid w:val="00B92DF5"/>
    <w:rsid w:val="00B937C5"/>
    <w:rsid w:val="00B93D6F"/>
    <w:rsid w:val="00B93E60"/>
    <w:rsid w:val="00B93ED7"/>
    <w:rsid w:val="00B94097"/>
    <w:rsid w:val="00B9491E"/>
    <w:rsid w:val="00B94C9D"/>
    <w:rsid w:val="00B94D19"/>
    <w:rsid w:val="00B94D77"/>
    <w:rsid w:val="00B95415"/>
    <w:rsid w:val="00B95690"/>
    <w:rsid w:val="00B9579A"/>
    <w:rsid w:val="00B960A2"/>
    <w:rsid w:val="00B9679E"/>
    <w:rsid w:val="00B96838"/>
    <w:rsid w:val="00B96C33"/>
    <w:rsid w:val="00B96F6F"/>
    <w:rsid w:val="00B970E2"/>
    <w:rsid w:val="00B976FB"/>
    <w:rsid w:val="00B9773C"/>
    <w:rsid w:val="00B977B9"/>
    <w:rsid w:val="00B97BC8"/>
    <w:rsid w:val="00B97DEF"/>
    <w:rsid w:val="00BA0843"/>
    <w:rsid w:val="00BA0A34"/>
    <w:rsid w:val="00BA0DEE"/>
    <w:rsid w:val="00BA10BA"/>
    <w:rsid w:val="00BA18D2"/>
    <w:rsid w:val="00BA192D"/>
    <w:rsid w:val="00BA20FB"/>
    <w:rsid w:val="00BA2120"/>
    <w:rsid w:val="00BA215E"/>
    <w:rsid w:val="00BA216E"/>
    <w:rsid w:val="00BA29F0"/>
    <w:rsid w:val="00BA29FE"/>
    <w:rsid w:val="00BA2ABA"/>
    <w:rsid w:val="00BA3182"/>
    <w:rsid w:val="00BA3436"/>
    <w:rsid w:val="00BA348D"/>
    <w:rsid w:val="00BA34C9"/>
    <w:rsid w:val="00BA3566"/>
    <w:rsid w:val="00BA3EB1"/>
    <w:rsid w:val="00BA3F15"/>
    <w:rsid w:val="00BA4032"/>
    <w:rsid w:val="00BA4143"/>
    <w:rsid w:val="00BA48DE"/>
    <w:rsid w:val="00BA4A05"/>
    <w:rsid w:val="00BA517C"/>
    <w:rsid w:val="00BA5441"/>
    <w:rsid w:val="00BA59F2"/>
    <w:rsid w:val="00BA5AE3"/>
    <w:rsid w:val="00BA5F97"/>
    <w:rsid w:val="00BA6295"/>
    <w:rsid w:val="00BA687D"/>
    <w:rsid w:val="00BA6C4B"/>
    <w:rsid w:val="00BA6D4B"/>
    <w:rsid w:val="00BA6EF3"/>
    <w:rsid w:val="00BA70BF"/>
    <w:rsid w:val="00BA7711"/>
    <w:rsid w:val="00BA7B1E"/>
    <w:rsid w:val="00BA7BCC"/>
    <w:rsid w:val="00BA7DF4"/>
    <w:rsid w:val="00BA7F2B"/>
    <w:rsid w:val="00BB0237"/>
    <w:rsid w:val="00BB03B5"/>
    <w:rsid w:val="00BB073C"/>
    <w:rsid w:val="00BB0BF0"/>
    <w:rsid w:val="00BB0DA5"/>
    <w:rsid w:val="00BB0E3E"/>
    <w:rsid w:val="00BB0FD8"/>
    <w:rsid w:val="00BB102D"/>
    <w:rsid w:val="00BB12E8"/>
    <w:rsid w:val="00BB1770"/>
    <w:rsid w:val="00BB1BEA"/>
    <w:rsid w:val="00BB1C25"/>
    <w:rsid w:val="00BB1C65"/>
    <w:rsid w:val="00BB1D7C"/>
    <w:rsid w:val="00BB1E35"/>
    <w:rsid w:val="00BB2531"/>
    <w:rsid w:val="00BB27D6"/>
    <w:rsid w:val="00BB282C"/>
    <w:rsid w:val="00BB3060"/>
    <w:rsid w:val="00BB3CD5"/>
    <w:rsid w:val="00BB3DAB"/>
    <w:rsid w:val="00BB3E0A"/>
    <w:rsid w:val="00BB408B"/>
    <w:rsid w:val="00BB4202"/>
    <w:rsid w:val="00BB49DC"/>
    <w:rsid w:val="00BB4A68"/>
    <w:rsid w:val="00BB4F91"/>
    <w:rsid w:val="00BB5385"/>
    <w:rsid w:val="00BB5D39"/>
    <w:rsid w:val="00BB5D8F"/>
    <w:rsid w:val="00BB5E43"/>
    <w:rsid w:val="00BB61A4"/>
    <w:rsid w:val="00BB621B"/>
    <w:rsid w:val="00BB632C"/>
    <w:rsid w:val="00BB6447"/>
    <w:rsid w:val="00BB67C8"/>
    <w:rsid w:val="00BB6808"/>
    <w:rsid w:val="00BB697E"/>
    <w:rsid w:val="00BB6BE8"/>
    <w:rsid w:val="00BB6C3C"/>
    <w:rsid w:val="00BB6E6A"/>
    <w:rsid w:val="00BB6E7D"/>
    <w:rsid w:val="00BB711C"/>
    <w:rsid w:val="00BB73DA"/>
    <w:rsid w:val="00BB7928"/>
    <w:rsid w:val="00BB7A67"/>
    <w:rsid w:val="00BB7F63"/>
    <w:rsid w:val="00BC001D"/>
    <w:rsid w:val="00BC0343"/>
    <w:rsid w:val="00BC05B9"/>
    <w:rsid w:val="00BC06CC"/>
    <w:rsid w:val="00BC08BF"/>
    <w:rsid w:val="00BC0E90"/>
    <w:rsid w:val="00BC0EB0"/>
    <w:rsid w:val="00BC0EF8"/>
    <w:rsid w:val="00BC10D6"/>
    <w:rsid w:val="00BC1209"/>
    <w:rsid w:val="00BC1284"/>
    <w:rsid w:val="00BC157B"/>
    <w:rsid w:val="00BC16FF"/>
    <w:rsid w:val="00BC177B"/>
    <w:rsid w:val="00BC1AAD"/>
    <w:rsid w:val="00BC1D39"/>
    <w:rsid w:val="00BC1E6E"/>
    <w:rsid w:val="00BC230E"/>
    <w:rsid w:val="00BC2388"/>
    <w:rsid w:val="00BC26DC"/>
    <w:rsid w:val="00BC26F5"/>
    <w:rsid w:val="00BC295B"/>
    <w:rsid w:val="00BC2B3C"/>
    <w:rsid w:val="00BC2E2D"/>
    <w:rsid w:val="00BC2F4F"/>
    <w:rsid w:val="00BC3031"/>
    <w:rsid w:val="00BC35FB"/>
    <w:rsid w:val="00BC3712"/>
    <w:rsid w:val="00BC3756"/>
    <w:rsid w:val="00BC382A"/>
    <w:rsid w:val="00BC397B"/>
    <w:rsid w:val="00BC4194"/>
    <w:rsid w:val="00BC4326"/>
    <w:rsid w:val="00BC4685"/>
    <w:rsid w:val="00BC47F6"/>
    <w:rsid w:val="00BC49F3"/>
    <w:rsid w:val="00BC4C78"/>
    <w:rsid w:val="00BC4F3B"/>
    <w:rsid w:val="00BC558A"/>
    <w:rsid w:val="00BC5B9A"/>
    <w:rsid w:val="00BC5E0B"/>
    <w:rsid w:val="00BC623C"/>
    <w:rsid w:val="00BC6640"/>
    <w:rsid w:val="00BC6837"/>
    <w:rsid w:val="00BC6AA2"/>
    <w:rsid w:val="00BC6B91"/>
    <w:rsid w:val="00BC76A1"/>
    <w:rsid w:val="00BC772B"/>
    <w:rsid w:val="00BC7833"/>
    <w:rsid w:val="00BC7C48"/>
    <w:rsid w:val="00BC7EA8"/>
    <w:rsid w:val="00BD06B1"/>
    <w:rsid w:val="00BD0F75"/>
    <w:rsid w:val="00BD10E4"/>
    <w:rsid w:val="00BD113A"/>
    <w:rsid w:val="00BD114F"/>
    <w:rsid w:val="00BD1394"/>
    <w:rsid w:val="00BD19B7"/>
    <w:rsid w:val="00BD22F8"/>
    <w:rsid w:val="00BD23D4"/>
    <w:rsid w:val="00BD2697"/>
    <w:rsid w:val="00BD2A2C"/>
    <w:rsid w:val="00BD2D5F"/>
    <w:rsid w:val="00BD2E00"/>
    <w:rsid w:val="00BD3029"/>
    <w:rsid w:val="00BD33D8"/>
    <w:rsid w:val="00BD3836"/>
    <w:rsid w:val="00BD49C2"/>
    <w:rsid w:val="00BD5050"/>
    <w:rsid w:val="00BD52CF"/>
    <w:rsid w:val="00BD5377"/>
    <w:rsid w:val="00BD54ED"/>
    <w:rsid w:val="00BD557F"/>
    <w:rsid w:val="00BD5737"/>
    <w:rsid w:val="00BD5789"/>
    <w:rsid w:val="00BD5880"/>
    <w:rsid w:val="00BD5AB0"/>
    <w:rsid w:val="00BD5AF5"/>
    <w:rsid w:val="00BD5C2D"/>
    <w:rsid w:val="00BD5D8E"/>
    <w:rsid w:val="00BD6088"/>
    <w:rsid w:val="00BD619E"/>
    <w:rsid w:val="00BD62DA"/>
    <w:rsid w:val="00BD6620"/>
    <w:rsid w:val="00BD686B"/>
    <w:rsid w:val="00BD6A5B"/>
    <w:rsid w:val="00BD6CBF"/>
    <w:rsid w:val="00BD6F20"/>
    <w:rsid w:val="00BD7181"/>
    <w:rsid w:val="00BD748C"/>
    <w:rsid w:val="00BD76D8"/>
    <w:rsid w:val="00BD7778"/>
    <w:rsid w:val="00BD7AEA"/>
    <w:rsid w:val="00BD7D04"/>
    <w:rsid w:val="00BD7F89"/>
    <w:rsid w:val="00BE0174"/>
    <w:rsid w:val="00BE05CE"/>
    <w:rsid w:val="00BE0A3A"/>
    <w:rsid w:val="00BE0B20"/>
    <w:rsid w:val="00BE104A"/>
    <w:rsid w:val="00BE10B7"/>
    <w:rsid w:val="00BE1461"/>
    <w:rsid w:val="00BE175F"/>
    <w:rsid w:val="00BE17CF"/>
    <w:rsid w:val="00BE1A62"/>
    <w:rsid w:val="00BE1AA7"/>
    <w:rsid w:val="00BE1AB9"/>
    <w:rsid w:val="00BE1B15"/>
    <w:rsid w:val="00BE2082"/>
    <w:rsid w:val="00BE21B2"/>
    <w:rsid w:val="00BE22E0"/>
    <w:rsid w:val="00BE2333"/>
    <w:rsid w:val="00BE2727"/>
    <w:rsid w:val="00BE2B2E"/>
    <w:rsid w:val="00BE2B91"/>
    <w:rsid w:val="00BE2E4B"/>
    <w:rsid w:val="00BE3088"/>
    <w:rsid w:val="00BE3332"/>
    <w:rsid w:val="00BE365E"/>
    <w:rsid w:val="00BE3804"/>
    <w:rsid w:val="00BE3F08"/>
    <w:rsid w:val="00BE42BC"/>
    <w:rsid w:val="00BE4C68"/>
    <w:rsid w:val="00BE4CCC"/>
    <w:rsid w:val="00BE4D2F"/>
    <w:rsid w:val="00BE4E18"/>
    <w:rsid w:val="00BE505A"/>
    <w:rsid w:val="00BE55CF"/>
    <w:rsid w:val="00BE570A"/>
    <w:rsid w:val="00BE588F"/>
    <w:rsid w:val="00BE59CC"/>
    <w:rsid w:val="00BE5FEF"/>
    <w:rsid w:val="00BE603F"/>
    <w:rsid w:val="00BE60C3"/>
    <w:rsid w:val="00BE63A4"/>
    <w:rsid w:val="00BE63D5"/>
    <w:rsid w:val="00BE6808"/>
    <w:rsid w:val="00BE6811"/>
    <w:rsid w:val="00BE6D2E"/>
    <w:rsid w:val="00BE752A"/>
    <w:rsid w:val="00BE7679"/>
    <w:rsid w:val="00BE7F63"/>
    <w:rsid w:val="00BF02E5"/>
    <w:rsid w:val="00BF0364"/>
    <w:rsid w:val="00BF047F"/>
    <w:rsid w:val="00BF05B9"/>
    <w:rsid w:val="00BF06B3"/>
    <w:rsid w:val="00BF0A3D"/>
    <w:rsid w:val="00BF0A47"/>
    <w:rsid w:val="00BF0F99"/>
    <w:rsid w:val="00BF117A"/>
    <w:rsid w:val="00BF1407"/>
    <w:rsid w:val="00BF152B"/>
    <w:rsid w:val="00BF1552"/>
    <w:rsid w:val="00BF1573"/>
    <w:rsid w:val="00BF16C7"/>
    <w:rsid w:val="00BF17A5"/>
    <w:rsid w:val="00BF1AAF"/>
    <w:rsid w:val="00BF1BCA"/>
    <w:rsid w:val="00BF1ED8"/>
    <w:rsid w:val="00BF20D3"/>
    <w:rsid w:val="00BF23ED"/>
    <w:rsid w:val="00BF2DF8"/>
    <w:rsid w:val="00BF2F3D"/>
    <w:rsid w:val="00BF3531"/>
    <w:rsid w:val="00BF3620"/>
    <w:rsid w:val="00BF37BE"/>
    <w:rsid w:val="00BF39A4"/>
    <w:rsid w:val="00BF3DA3"/>
    <w:rsid w:val="00BF3E61"/>
    <w:rsid w:val="00BF40A8"/>
    <w:rsid w:val="00BF40D3"/>
    <w:rsid w:val="00BF44BB"/>
    <w:rsid w:val="00BF4A82"/>
    <w:rsid w:val="00BF4B25"/>
    <w:rsid w:val="00BF50AC"/>
    <w:rsid w:val="00BF50C5"/>
    <w:rsid w:val="00BF55E1"/>
    <w:rsid w:val="00BF5A49"/>
    <w:rsid w:val="00BF6003"/>
    <w:rsid w:val="00BF60A0"/>
    <w:rsid w:val="00BF611D"/>
    <w:rsid w:val="00BF69EA"/>
    <w:rsid w:val="00BF6D1B"/>
    <w:rsid w:val="00BF6DCD"/>
    <w:rsid w:val="00BF6E61"/>
    <w:rsid w:val="00BF70A0"/>
    <w:rsid w:val="00BF713A"/>
    <w:rsid w:val="00BF7630"/>
    <w:rsid w:val="00BF79B7"/>
    <w:rsid w:val="00BF7F3B"/>
    <w:rsid w:val="00C000E4"/>
    <w:rsid w:val="00C003CD"/>
    <w:rsid w:val="00C006D5"/>
    <w:rsid w:val="00C00A10"/>
    <w:rsid w:val="00C00F79"/>
    <w:rsid w:val="00C0127D"/>
    <w:rsid w:val="00C013FB"/>
    <w:rsid w:val="00C015F2"/>
    <w:rsid w:val="00C017FE"/>
    <w:rsid w:val="00C0219F"/>
    <w:rsid w:val="00C021AE"/>
    <w:rsid w:val="00C02F04"/>
    <w:rsid w:val="00C03053"/>
    <w:rsid w:val="00C038F6"/>
    <w:rsid w:val="00C03AF9"/>
    <w:rsid w:val="00C03CE4"/>
    <w:rsid w:val="00C03DBE"/>
    <w:rsid w:val="00C03F3A"/>
    <w:rsid w:val="00C04708"/>
    <w:rsid w:val="00C04709"/>
    <w:rsid w:val="00C04BCC"/>
    <w:rsid w:val="00C054B5"/>
    <w:rsid w:val="00C05631"/>
    <w:rsid w:val="00C05A7D"/>
    <w:rsid w:val="00C06838"/>
    <w:rsid w:val="00C0698B"/>
    <w:rsid w:val="00C073CD"/>
    <w:rsid w:val="00C07425"/>
    <w:rsid w:val="00C0754F"/>
    <w:rsid w:val="00C07E34"/>
    <w:rsid w:val="00C07FC4"/>
    <w:rsid w:val="00C10013"/>
    <w:rsid w:val="00C100EF"/>
    <w:rsid w:val="00C1060A"/>
    <w:rsid w:val="00C1074D"/>
    <w:rsid w:val="00C11028"/>
    <w:rsid w:val="00C11B32"/>
    <w:rsid w:val="00C11D7B"/>
    <w:rsid w:val="00C12017"/>
    <w:rsid w:val="00C120F4"/>
    <w:rsid w:val="00C1261E"/>
    <w:rsid w:val="00C12625"/>
    <w:rsid w:val="00C12C70"/>
    <w:rsid w:val="00C12F35"/>
    <w:rsid w:val="00C12F38"/>
    <w:rsid w:val="00C1333B"/>
    <w:rsid w:val="00C13E28"/>
    <w:rsid w:val="00C13F29"/>
    <w:rsid w:val="00C13FA2"/>
    <w:rsid w:val="00C141EB"/>
    <w:rsid w:val="00C145FE"/>
    <w:rsid w:val="00C1468C"/>
    <w:rsid w:val="00C15058"/>
    <w:rsid w:val="00C152D0"/>
    <w:rsid w:val="00C157A2"/>
    <w:rsid w:val="00C15D84"/>
    <w:rsid w:val="00C15D9A"/>
    <w:rsid w:val="00C16447"/>
    <w:rsid w:val="00C16491"/>
    <w:rsid w:val="00C16536"/>
    <w:rsid w:val="00C165C8"/>
    <w:rsid w:val="00C16A92"/>
    <w:rsid w:val="00C1751B"/>
    <w:rsid w:val="00C1753D"/>
    <w:rsid w:val="00C175EC"/>
    <w:rsid w:val="00C202F4"/>
    <w:rsid w:val="00C20311"/>
    <w:rsid w:val="00C203A5"/>
    <w:rsid w:val="00C203FF"/>
    <w:rsid w:val="00C20591"/>
    <w:rsid w:val="00C205E5"/>
    <w:rsid w:val="00C206B7"/>
    <w:rsid w:val="00C2185A"/>
    <w:rsid w:val="00C221C5"/>
    <w:rsid w:val="00C226F3"/>
    <w:rsid w:val="00C228DC"/>
    <w:rsid w:val="00C228F5"/>
    <w:rsid w:val="00C22B7C"/>
    <w:rsid w:val="00C234A0"/>
    <w:rsid w:val="00C23749"/>
    <w:rsid w:val="00C2418B"/>
    <w:rsid w:val="00C24774"/>
    <w:rsid w:val="00C24855"/>
    <w:rsid w:val="00C24D98"/>
    <w:rsid w:val="00C24DDB"/>
    <w:rsid w:val="00C25343"/>
    <w:rsid w:val="00C2559A"/>
    <w:rsid w:val="00C25F63"/>
    <w:rsid w:val="00C26169"/>
    <w:rsid w:val="00C26474"/>
    <w:rsid w:val="00C26789"/>
    <w:rsid w:val="00C267A8"/>
    <w:rsid w:val="00C26802"/>
    <w:rsid w:val="00C268E1"/>
    <w:rsid w:val="00C268F1"/>
    <w:rsid w:val="00C26EB6"/>
    <w:rsid w:val="00C271DE"/>
    <w:rsid w:val="00C2726D"/>
    <w:rsid w:val="00C273E7"/>
    <w:rsid w:val="00C2755A"/>
    <w:rsid w:val="00C27631"/>
    <w:rsid w:val="00C27668"/>
    <w:rsid w:val="00C278D5"/>
    <w:rsid w:val="00C27A86"/>
    <w:rsid w:val="00C27D90"/>
    <w:rsid w:val="00C27F21"/>
    <w:rsid w:val="00C30307"/>
    <w:rsid w:val="00C30842"/>
    <w:rsid w:val="00C3084E"/>
    <w:rsid w:val="00C30F3C"/>
    <w:rsid w:val="00C31031"/>
    <w:rsid w:val="00C31070"/>
    <w:rsid w:val="00C315D8"/>
    <w:rsid w:val="00C31975"/>
    <w:rsid w:val="00C31A6A"/>
    <w:rsid w:val="00C31E0C"/>
    <w:rsid w:val="00C31F4C"/>
    <w:rsid w:val="00C325CD"/>
    <w:rsid w:val="00C326D6"/>
    <w:rsid w:val="00C32973"/>
    <w:rsid w:val="00C330E9"/>
    <w:rsid w:val="00C332D0"/>
    <w:rsid w:val="00C33326"/>
    <w:rsid w:val="00C338D3"/>
    <w:rsid w:val="00C33929"/>
    <w:rsid w:val="00C33AA9"/>
    <w:rsid w:val="00C33AC1"/>
    <w:rsid w:val="00C3442C"/>
    <w:rsid w:val="00C3463A"/>
    <w:rsid w:val="00C346C4"/>
    <w:rsid w:val="00C34712"/>
    <w:rsid w:val="00C349EF"/>
    <w:rsid w:val="00C353D1"/>
    <w:rsid w:val="00C35423"/>
    <w:rsid w:val="00C355C3"/>
    <w:rsid w:val="00C35A97"/>
    <w:rsid w:val="00C35D17"/>
    <w:rsid w:val="00C36352"/>
    <w:rsid w:val="00C36D16"/>
    <w:rsid w:val="00C37107"/>
    <w:rsid w:val="00C37693"/>
    <w:rsid w:val="00C37830"/>
    <w:rsid w:val="00C3796F"/>
    <w:rsid w:val="00C37B84"/>
    <w:rsid w:val="00C400E6"/>
    <w:rsid w:val="00C401A6"/>
    <w:rsid w:val="00C4029C"/>
    <w:rsid w:val="00C40641"/>
    <w:rsid w:val="00C40796"/>
    <w:rsid w:val="00C409D5"/>
    <w:rsid w:val="00C40F1E"/>
    <w:rsid w:val="00C40FFB"/>
    <w:rsid w:val="00C41205"/>
    <w:rsid w:val="00C4128F"/>
    <w:rsid w:val="00C4191B"/>
    <w:rsid w:val="00C41AFB"/>
    <w:rsid w:val="00C41C98"/>
    <w:rsid w:val="00C42005"/>
    <w:rsid w:val="00C42219"/>
    <w:rsid w:val="00C428E9"/>
    <w:rsid w:val="00C428EC"/>
    <w:rsid w:val="00C42A48"/>
    <w:rsid w:val="00C42AAB"/>
    <w:rsid w:val="00C42CEF"/>
    <w:rsid w:val="00C42E04"/>
    <w:rsid w:val="00C42FFC"/>
    <w:rsid w:val="00C43163"/>
    <w:rsid w:val="00C432F5"/>
    <w:rsid w:val="00C433EA"/>
    <w:rsid w:val="00C43437"/>
    <w:rsid w:val="00C43474"/>
    <w:rsid w:val="00C43598"/>
    <w:rsid w:val="00C4396B"/>
    <w:rsid w:val="00C43982"/>
    <w:rsid w:val="00C43D7F"/>
    <w:rsid w:val="00C43E7A"/>
    <w:rsid w:val="00C441EB"/>
    <w:rsid w:val="00C44802"/>
    <w:rsid w:val="00C44D75"/>
    <w:rsid w:val="00C44F11"/>
    <w:rsid w:val="00C45744"/>
    <w:rsid w:val="00C45AA2"/>
    <w:rsid w:val="00C462FE"/>
    <w:rsid w:val="00C46414"/>
    <w:rsid w:val="00C466B5"/>
    <w:rsid w:val="00C467C3"/>
    <w:rsid w:val="00C46C1E"/>
    <w:rsid w:val="00C46E64"/>
    <w:rsid w:val="00C472FE"/>
    <w:rsid w:val="00C4758D"/>
    <w:rsid w:val="00C47833"/>
    <w:rsid w:val="00C4792D"/>
    <w:rsid w:val="00C479B3"/>
    <w:rsid w:val="00C47AAB"/>
    <w:rsid w:val="00C47D56"/>
    <w:rsid w:val="00C5032B"/>
    <w:rsid w:val="00C5039D"/>
    <w:rsid w:val="00C50665"/>
    <w:rsid w:val="00C506E0"/>
    <w:rsid w:val="00C506EB"/>
    <w:rsid w:val="00C50C91"/>
    <w:rsid w:val="00C50DD6"/>
    <w:rsid w:val="00C51013"/>
    <w:rsid w:val="00C517EC"/>
    <w:rsid w:val="00C520B6"/>
    <w:rsid w:val="00C52110"/>
    <w:rsid w:val="00C52C0B"/>
    <w:rsid w:val="00C52CCA"/>
    <w:rsid w:val="00C52DD4"/>
    <w:rsid w:val="00C537E4"/>
    <w:rsid w:val="00C538FC"/>
    <w:rsid w:val="00C53A84"/>
    <w:rsid w:val="00C53FAD"/>
    <w:rsid w:val="00C541D2"/>
    <w:rsid w:val="00C542FF"/>
    <w:rsid w:val="00C5481E"/>
    <w:rsid w:val="00C54C38"/>
    <w:rsid w:val="00C551B0"/>
    <w:rsid w:val="00C55651"/>
    <w:rsid w:val="00C55893"/>
    <w:rsid w:val="00C558E7"/>
    <w:rsid w:val="00C55B8E"/>
    <w:rsid w:val="00C55BEF"/>
    <w:rsid w:val="00C55D0F"/>
    <w:rsid w:val="00C5670B"/>
    <w:rsid w:val="00C567F1"/>
    <w:rsid w:val="00C56821"/>
    <w:rsid w:val="00C571F6"/>
    <w:rsid w:val="00C5751B"/>
    <w:rsid w:val="00C579F3"/>
    <w:rsid w:val="00C57B5C"/>
    <w:rsid w:val="00C57C32"/>
    <w:rsid w:val="00C6023E"/>
    <w:rsid w:val="00C602D0"/>
    <w:rsid w:val="00C60618"/>
    <w:rsid w:val="00C60751"/>
    <w:rsid w:val="00C60958"/>
    <w:rsid w:val="00C60CBB"/>
    <w:rsid w:val="00C60E95"/>
    <w:rsid w:val="00C6129B"/>
    <w:rsid w:val="00C61598"/>
    <w:rsid w:val="00C615C8"/>
    <w:rsid w:val="00C6188E"/>
    <w:rsid w:val="00C61945"/>
    <w:rsid w:val="00C61D44"/>
    <w:rsid w:val="00C61FAF"/>
    <w:rsid w:val="00C62221"/>
    <w:rsid w:val="00C62412"/>
    <w:rsid w:val="00C62830"/>
    <w:rsid w:val="00C62B4C"/>
    <w:rsid w:val="00C62C86"/>
    <w:rsid w:val="00C63096"/>
    <w:rsid w:val="00C6314F"/>
    <w:rsid w:val="00C634C4"/>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DA9"/>
    <w:rsid w:val="00C67146"/>
    <w:rsid w:val="00C677D0"/>
    <w:rsid w:val="00C67873"/>
    <w:rsid w:val="00C67A10"/>
    <w:rsid w:val="00C67C02"/>
    <w:rsid w:val="00C67F07"/>
    <w:rsid w:val="00C67F4F"/>
    <w:rsid w:val="00C7007C"/>
    <w:rsid w:val="00C704EC"/>
    <w:rsid w:val="00C70554"/>
    <w:rsid w:val="00C70762"/>
    <w:rsid w:val="00C707C3"/>
    <w:rsid w:val="00C70CCC"/>
    <w:rsid w:val="00C70E15"/>
    <w:rsid w:val="00C70E86"/>
    <w:rsid w:val="00C7149A"/>
    <w:rsid w:val="00C716E7"/>
    <w:rsid w:val="00C716FC"/>
    <w:rsid w:val="00C71A06"/>
    <w:rsid w:val="00C71F6E"/>
    <w:rsid w:val="00C721DF"/>
    <w:rsid w:val="00C725B6"/>
    <w:rsid w:val="00C727A9"/>
    <w:rsid w:val="00C72840"/>
    <w:rsid w:val="00C72928"/>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BD6"/>
    <w:rsid w:val="00C75E43"/>
    <w:rsid w:val="00C761B3"/>
    <w:rsid w:val="00C76350"/>
    <w:rsid w:val="00C76A00"/>
    <w:rsid w:val="00C77942"/>
    <w:rsid w:val="00C77B0A"/>
    <w:rsid w:val="00C77CF8"/>
    <w:rsid w:val="00C80159"/>
    <w:rsid w:val="00C803A0"/>
    <w:rsid w:val="00C80655"/>
    <w:rsid w:val="00C8088F"/>
    <w:rsid w:val="00C80D33"/>
    <w:rsid w:val="00C80D4F"/>
    <w:rsid w:val="00C80E2C"/>
    <w:rsid w:val="00C815F7"/>
    <w:rsid w:val="00C81B7D"/>
    <w:rsid w:val="00C81DAA"/>
    <w:rsid w:val="00C823D8"/>
    <w:rsid w:val="00C8259F"/>
    <w:rsid w:val="00C8288F"/>
    <w:rsid w:val="00C82A4C"/>
    <w:rsid w:val="00C82D0D"/>
    <w:rsid w:val="00C82DCA"/>
    <w:rsid w:val="00C82EAF"/>
    <w:rsid w:val="00C8341D"/>
    <w:rsid w:val="00C83527"/>
    <w:rsid w:val="00C83AAD"/>
    <w:rsid w:val="00C83E47"/>
    <w:rsid w:val="00C840B4"/>
    <w:rsid w:val="00C8418A"/>
    <w:rsid w:val="00C84231"/>
    <w:rsid w:val="00C8435C"/>
    <w:rsid w:val="00C849C1"/>
    <w:rsid w:val="00C84B64"/>
    <w:rsid w:val="00C84DAB"/>
    <w:rsid w:val="00C8523E"/>
    <w:rsid w:val="00C8581E"/>
    <w:rsid w:val="00C85B22"/>
    <w:rsid w:val="00C85E7F"/>
    <w:rsid w:val="00C86C03"/>
    <w:rsid w:val="00C86C1A"/>
    <w:rsid w:val="00C86C60"/>
    <w:rsid w:val="00C86D83"/>
    <w:rsid w:val="00C86FEE"/>
    <w:rsid w:val="00C87031"/>
    <w:rsid w:val="00C8719E"/>
    <w:rsid w:val="00C87231"/>
    <w:rsid w:val="00C873D3"/>
    <w:rsid w:val="00C87527"/>
    <w:rsid w:val="00C876D8"/>
    <w:rsid w:val="00C8782D"/>
    <w:rsid w:val="00C878D8"/>
    <w:rsid w:val="00C87C47"/>
    <w:rsid w:val="00C87E54"/>
    <w:rsid w:val="00C87EBF"/>
    <w:rsid w:val="00C87F42"/>
    <w:rsid w:val="00C90018"/>
    <w:rsid w:val="00C905FB"/>
    <w:rsid w:val="00C9061E"/>
    <w:rsid w:val="00C906AE"/>
    <w:rsid w:val="00C90924"/>
    <w:rsid w:val="00C909B4"/>
    <w:rsid w:val="00C90A37"/>
    <w:rsid w:val="00C90A9A"/>
    <w:rsid w:val="00C90B50"/>
    <w:rsid w:val="00C90BBD"/>
    <w:rsid w:val="00C90BE5"/>
    <w:rsid w:val="00C90ECF"/>
    <w:rsid w:val="00C91644"/>
    <w:rsid w:val="00C917DF"/>
    <w:rsid w:val="00C918E1"/>
    <w:rsid w:val="00C91B1F"/>
    <w:rsid w:val="00C924B1"/>
    <w:rsid w:val="00C92592"/>
    <w:rsid w:val="00C9278A"/>
    <w:rsid w:val="00C92843"/>
    <w:rsid w:val="00C9296A"/>
    <w:rsid w:val="00C929E5"/>
    <w:rsid w:val="00C934EF"/>
    <w:rsid w:val="00C93559"/>
    <w:rsid w:val="00C93634"/>
    <w:rsid w:val="00C93CE0"/>
    <w:rsid w:val="00C93E8F"/>
    <w:rsid w:val="00C9421C"/>
    <w:rsid w:val="00C94449"/>
    <w:rsid w:val="00C946F8"/>
    <w:rsid w:val="00C94D13"/>
    <w:rsid w:val="00C94E10"/>
    <w:rsid w:val="00C94E16"/>
    <w:rsid w:val="00C9521C"/>
    <w:rsid w:val="00C9528C"/>
    <w:rsid w:val="00C95411"/>
    <w:rsid w:val="00C956B6"/>
    <w:rsid w:val="00C95AEC"/>
    <w:rsid w:val="00C96218"/>
    <w:rsid w:val="00C9621A"/>
    <w:rsid w:val="00C96481"/>
    <w:rsid w:val="00C96645"/>
    <w:rsid w:val="00C966DA"/>
    <w:rsid w:val="00C96AED"/>
    <w:rsid w:val="00C96B39"/>
    <w:rsid w:val="00C96FCE"/>
    <w:rsid w:val="00C97220"/>
    <w:rsid w:val="00C97314"/>
    <w:rsid w:val="00C9732A"/>
    <w:rsid w:val="00C973B1"/>
    <w:rsid w:val="00C97523"/>
    <w:rsid w:val="00C975F2"/>
    <w:rsid w:val="00C9775A"/>
    <w:rsid w:val="00CA00C1"/>
    <w:rsid w:val="00CA01E7"/>
    <w:rsid w:val="00CA0274"/>
    <w:rsid w:val="00CA036B"/>
    <w:rsid w:val="00CA0917"/>
    <w:rsid w:val="00CA09C2"/>
    <w:rsid w:val="00CA0ADE"/>
    <w:rsid w:val="00CA0B50"/>
    <w:rsid w:val="00CA0B6E"/>
    <w:rsid w:val="00CA0E62"/>
    <w:rsid w:val="00CA149D"/>
    <w:rsid w:val="00CA15BA"/>
    <w:rsid w:val="00CA16D6"/>
    <w:rsid w:val="00CA1EA7"/>
    <w:rsid w:val="00CA20FC"/>
    <w:rsid w:val="00CA227E"/>
    <w:rsid w:val="00CA2325"/>
    <w:rsid w:val="00CA29EB"/>
    <w:rsid w:val="00CA2E6C"/>
    <w:rsid w:val="00CA2EE6"/>
    <w:rsid w:val="00CA3115"/>
    <w:rsid w:val="00CA3485"/>
    <w:rsid w:val="00CA37F8"/>
    <w:rsid w:val="00CA382E"/>
    <w:rsid w:val="00CA3F59"/>
    <w:rsid w:val="00CA406D"/>
    <w:rsid w:val="00CA40ED"/>
    <w:rsid w:val="00CA41F7"/>
    <w:rsid w:val="00CA4220"/>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C2"/>
    <w:rsid w:val="00CB0E20"/>
    <w:rsid w:val="00CB13E6"/>
    <w:rsid w:val="00CB1732"/>
    <w:rsid w:val="00CB1A08"/>
    <w:rsid w:val="00CB1E40"/>
    <w:rsid w:val="00CB23B2"/>
    <w:rsid w:val="00CB2AC8"/>
    <w:rsid w:val="00CB2DD9"/>
    <w:rsid w:val="00CB31ED"/>
    <w:rsid w:val="00CB32F7"/>
    <w:rsid w:val="00CB341B"/>
    <w:rsid w:val="00CB3579"/>
    <w:rsid w:val="00CB3BC7"/>
    <w:rsid w:val="00CB42F3"/>
    <w:rsid w:val="00CB43A8"/>
    <w:rsid w:val="00CB4402"/>
    <w:rsid w:val="00CB446B"/>
    <w:rsid w:val="00CB44D3"/>
    <w:rsid w:val="00CB4715"/>
    <w:rsid w:val="00CB4762"/>
    <w:rsid w:val="00CB500B"/>
    <w:rsid w:val="00CB55BC"/>
    <w:rsid w:val="00CB5BF4"/>
    <w:rsid w:val="00CB5F0C"/>
    <w:rsid w:val="00CB63D7"/>
    <w:rsid w:val="00CB65E4"/>
    <w:rsid w:val="00CB68BF"/>
    <w:rsid w:val="00CB6B5B"/>
    <w:rsid w:val="00CB6C11"/>
    <w:rsid w:val="00CB6CB3"/>
    <w:rsid w:val="00CB6D87"/>
    <w:rsid w:val="00CB6D91"/>
    <w:rsid w:val="00CB7596"/>
    <w:rsid w:val="00CB76E9"/>
    <w:rsid w:val="00CB7A5F"/>
    <w:rsid w:val="00CB7BAD"/>
    <w:rsid w:val="00CC015B"/>
    <w:rsid w:val="00CC026C"/>
    <w:rsid w:val="00CC08F5"/>
    <w:rsid w:val="00CC0991"/>
    <w:rsid w:val="00CC0C17"/>
    <w:rsid w:val="00CC0E66"/>
    <w:rsid w:val="00CC1028"/>
    <w:rsid w:val="00CC1167"/>
    <w:rsid w:val="00CC170E"/>
    <w:rsid w:val="00CC1B59"/>
    <w:rsid w:val="00CC1D2A"/>
    <w:rsid w:val="00CC1EA4"/>
    <w:rsid w:val="00CC21EF"/>
    <w:rsid w:val="00CC21F3"/>
    <w:rsid w:val="00CC2831"/>
    <w:rsid w:val="00CC28A1"/>
    <w:rsid w:val="00CC28CA"/>
    <w:rsid w:val="00CC2E50"/>
    <w:rsid w:val="00CC314A"/>
    <w:rsid w:val="00CC31EA"/>
    <w:rsid w:val="00CC31FD"/>
    <w:rsid w:val="00CC3282"/>
    <w:rsid w:val="00CC3517"/>
    <w:rsid w:val="00CC357A"/>
    <w:rsid w:val="00CC3B96"/>
    <w:rsid w:val="00CC3D35"/>
    <w:rsid w:val="00CC3D44"/>
    <w:rsid w:val="00CC3F42"/>
    <w:rsid w:val="00CC417E"/>
    <w:rsid w:val="00CC430F"/>
    <w:rsid w:val="00CC4A03"/>
    <w:rsid w:val="00CC4CC5"/>
    <w:rsid w:val="00CC5292"/>
    <w:rsid w:val="00CC5427"/>
    <w:rsid w:val="00CC543E"/>
    <w:rsid w:val="00CC5AE6"/>
    <w:rsid w:val="00CC5BA7"/>
    <w:rsid w:val="00CC5D0B"/>
    <w:rsid w:val="00CC5D2B"/>
    <w:rsid w:val="00CC6342"/>
    <w:rsid w:val="00CC63D5"/>
    <w:rsid w:val="00CC660C"/>
    <w:rsid w:val="00CC6757"/>
    <w:rsid w:val="00CC67ED"/>
    <w:rsid w:val="00CC685A"/>
    <w:rsid w:val="00CC75D2"/>
    <w:rsid w:val="00CC77D6"/>
    <w:rsid w:val="00CC7C56"/>
    <w:rsid w:val="00CC7F52"/>
    <w:rsid w:val="00CD03B1"/>
    <w:rsid w:val="00CD06F6"/>
    <w:rsid w:val="00CD091C"/>
    <w:rsid w:val="00CD094A"/>
    <w:rsid w:val="00CD0B68"/>
    <w:rsid w:val="00CD0C1B"/>
    <w:rsid w:val="00CD0EF0"/>
    <w:rsid w:val="00CD20B6"/>
    <w:rsid w:val="00CD257D"/>
    <w:rsid w:val="00CD2971"/>
    <w:rsid w:val="00CD3146"/>
    <w:rsid w:val="00CD3343"/>
    <w:rsid w:val="00CD37FA"/>
    <w:rsid w:val="00CD3C44"/>
    <w:rsid w:val="00CD3DDC"/>
    <w:rsid w:val="00CD3DFB"/>
    <w:rsid w:val="00CD3E4B"/>
    <w:rsid w:val="00CD4000"/>
    <w:rsid w:val="00CD42D0"/>
    <w:rsid w:val="00CD4353"/>
    <w:rsid w:val="00CD43C3"/>
    <w:rsid w:val="00CD4441"/>
    <w:rsid w:val="00CD4B2A"/>
    <w:rsid w:val="00CD4B4A"/>
    <w:rsid w:val="00CD4D4E"/>
    <w:rsid w:val="00CD5411"/>
    <w:rsid w:val="00CD54A5"/>
    <w:rsid w:val="00CD585B"/>
    <w:rsid w:val="00CD5983"/>
    <w:rsid w:val="00CD5999"/>
    <w:rsid w:val="00CD5D50"/>
    <w:rsid w:val="00CD642C"/>
    <w:rsid w:val="00CD6617"/>
    <w:rsid w:val="00CD67F1"/>
    <w:rsid w:val="00CD69A7"/>
    <w:rsid w:val="00CD6AC0"/>
    <w:rsid w:val="00CD6B93"/>
    <w:rsid w:val="00CD7394"/>
    <w:rsid w:val="00CD760B"/>
    <w:rsid w:val="00CD77FD"/>
    <w:rsid w:val="00CD7AA4"/>
    <w:rsid w:val="00CD7BDD"/>
    <w:rsid w:val="00CD7C5A"/>
    <w:rsid w:val="00CD7D20"/>
    <w:rsid w:val="00CD7EF8"/>
    <w:rsid w:val="00CE004F"/>
    <w:rsid w:val="00CE011B"/>
    <w:rsid w:val="00CE025B"/>
    <w:rsid w:val="00CE029C"/>
    <w:rsid w:val="00CE092B"/>
    <w:rsid w:val="00CE0BE4"/>
    <w:rsid w:val="00CE1717"/>
    <w:rsid w:val="00CE1747"/>
    <w:rsid w:val="00CE1FCB"/>
    <w:rsid w:val="00CE2168"/>
    <w:rsid w:val="00CE22FA"/>
    <w:rsid w:val="00CE2B85"/>
    <w:rsid w:val="00CE2CDF"/>
    <w:rsid w:val="00CE2F97"/>
    <w:rsid w:val="00CE3964"/>
    <w:rsid w:val="00CE3AFC"/>
    <w:rsid w:val="00CE3F61"/>
    <w:rsid w:val="00CE4105"/>
    <w:rsid w:val="00CE413D"/>
    <w:rsid w:val="00CE423F"/>
    <w:rsid w:val="00CE458E"/>
    <w:rsid w:val="00CE4770"/>
    <w:rsid w:val="00CE4E7E"/>
    <w:rsid w:val="00CE4F9C"/>
    <w:rsid w:val="00CE5215"/>
    <w:rsid w:val="00CE5947"/>
    <w:rsid w:val="00CE59DF"/>
    <w:rsid w:val="00CE5AF1"/>
    <w:rsid w:val="00CE5D68"/>
    <w:rsid w:val="00CE5E80"/>
    <w:rsid w:val="00CE5F40"/>
    <w:rsid w:val="00CE6380"/>
    <w:rsid w:val="00CE669C"/>
    <w:rsid w:val="00CE7474"/>
    <w:rsid w:val="00CE74D7"/>
    <w:rsid w:val="00CE7640"/>
    <w:rsid w:val="00CE7970"/>
    <w:rsid w:val="00CE7997"/>
    <w:rsid w:val="00CE7A4E"/>
    <w:rsid w:val="00CE7BE2"/>
    <w:rsid w:val="00CE7C3B"/>
    <w:rsid w:val="00CE7F91"/>
    <w:rsid w:val="00CF008B"/>
    <w:rsid w:val="00CF00DE"/>
    <w:rsid w:val="00CF010A"/>
    <w:rsid w:val="00CF0384"/>
    <w:rsid w:val="00CF08C8"/>
    <w:rsid w:val="00CF0D80"/>
    <w:rsid w:val="00CF1128"/>
    <w:rsid w:val="00CF112D"/>
    <w:rsid w:val="00CF153C"/>
    <w:rsid w:val="00CF16E9"/>
    <w:rsid w:val="00CF186F"/>
    <w:rsid w:val="00CF18B0"/>
    <w:rsid w:val="00CF1A3D"/>
    <w:rsid w:val="00CF1AAD"/>
    <w:rsid w:val="00CF1DD6"/>
    <w:rsid w:val="00CF1E24"/>
    <w:rsid w:val="00CF1EA4"/>
    <w:rsid w:val="00CF203A"/>
    <w:rsid w:val="00CF2147"/>
    <w:rsid w:val="00CF2234"/>
    <w:rsid w:val="00CF2845"/>
    <w:rsid w:val="00CF2851"/>
    <w:rsid w:val="00CF285D"/>
    <w:rsid w:val="00CF2932"/>
    <w:rsid w:val="00CF2982"/>
    <w:rsid w:val="00CF2BB0"/>
    <w:rsid w:val="00CF30D1"/>
    <w:rsid w:val="00CF3106"/>
    <w:rsid w:val="00CF3181"/>
    <w:rsid w:val="00CF31CC"/>
    <w:rsid w:val="00CF33BB"/>
    <w:rsid w:val="00CF38D8"/>
    <w:rsid w:val="00CF39FD"/>
    <w:rsid w:val="00CF3AEE"/>
    <w:rsid w:val="00CF3C96"/>
    <w:rsid w:val="00CF3CB9"/>
    <w:rsid w:val="00CF49A0"/>
    <w:rsid w:val="00CF49D5"/>
    <w:rsid w:val="00CF55D5"/>
    <w:rsid w:val="00CF588E"/>
    <w:rsid w:val="00CF5B47"/>
    <w:rsid w:val="00CF6368"/>
    <w:rsid w:val="00CF6502"/>
    <w:rsid w:val="00CF65FC"/>
    <w:rsid w:val="00CF747A"/>
    <w:rsid w:val="00CF786A"/>
    <w:rsid w:val="00CF7A13"/>
    <w:rsid w:val="00CF7D47"/>
    <w:rsid w:val="00CF7D73"/>
    <w:rsid w:val="00CF7D7A"/>
    <w:rsid w:val="00CF7DB9"/>
    <w:rsid w:val="00D001BE"/>
    <w:rsid w:val="00D00A4D"/>
    <w:rsid w:val="00D0196D"/>
    <w:rsid w:val="00D01BAA"/>
    <w:rsid w:val="00D01C7C"/>
    <w:rsid w:val="00D01EFC"/>
    <w:rsid w:val="00D02055"/>
    <w:rsid w:val="00D02069"/>
    <w:rsid w:val="00D020B9"/>
    <w:rsid w:val="00D02B0E"/>
    <w:rsid w:val="00D02E74"/>
    <w:rsid w:val="00D03100"/>
    <w:rsid w:val="00D03393"/>
    <w:rsid w:val="00D03435"/>
    <w:rsid w:val="00D03808"/>
    <w:rsid w:val="00D03913"/>
    <w:rsid w:val="00D04054"/>
    <w:rsid w:val="00D04764"/>
    <w:rsid w:val="00D04776"/>
    <w:rsid w:val="00D048EF"/>
    <w:rsid w:val="00D05484"/>
    <w:rsid w:val="00D05496"/>
    <w:rsid w:val="00D0580D"/>
    <w:rsid w:val="00D0589C"/>
    <w:rsid w:val="00D05E2F"/>
    <w:rsid w:val="00D05F7C"/>
    <w:rsid w:val="00D064C7"/>
    <w:rsid w:val="00D0654F"/>
    <w:rsid w:val="00D06941"/>
    <w:rsid w:val="00D06F4E"/>
    <w:rsid w:val="00D0710C"/>
    <w:rsid w:val="00D07246"/>
    <w:rsid w:val="00D07B40"/>
    <w:rsid w:val="00D07BC7"/>
    <w:rsid w:val="00D07FB0"/>
    <w:rsid w:val="00D100AB"/>
    <w:rsid w:val="00D10202"/>
    <w:rsid w:val="00D10305"/>
    <w:rsid w:val="00D10B67"/>
    <w:rsid w:val="00D10C85"/>
    <w:rsid w:val="00D10CE9"/>
    <w:rsid w:val="00D11138"/>
    <w:rsid w:val="00D115D4"/>
    <w:rsid w:val="00D1167B"/>
    <w:rsid w:val="00D118DC"/>
    <w:rsid w:val="00D11AB2"/>
    <w:rsid w:val="00D11BFE"/>
    <w:rsid w:val="00D11C6E"/>
    <w:rsid w:val="00D1200B"/>
    <w:rsid w:val="00D1231C"/>
    <w:rsid w:val="00D124F4"/>
    <w:rsid w:val="00D1270F"/>
    <w:rsid w:val="00D1276C"/>
    <w:rsid w:val="00D132B1"/>
    <w:rsid w:val="00D13F5A"/>
    <w:rsid w:val="00D13FC2"/>
    <w:rsid w:val="00D14097"/>
    <w:rsid w:val="00D1417E"/>
    <w:rsid w:val="00D14319"/>
    <w:rsid w:val="00D14B80"/>
    <w:rsid w:val="00D14C4B"/>
    <w:rsid w:val="00D14D2A"/>
    <w:rsid w:val="00D154EA"/>
    <w:rsid w:val="00D1598B"/>
    <w:rsid w:val="00D15AF6"/>
    <w:rsid w:val="00D15DEC"/>
    <w:rsid w:val="00D1601B"/>
    <w:rsid w:val="00D1613A"/>
    <w:rsid w:val="00D16331"/>
    <w:rsid w:val="00D164C6"/>
    <w:rsid w:val="00D16526"/>
    <w:rsid w:val="00D16656"/>
    <w:rsid w:val="00D169B6"/>
    <w:rsid w:val="00D16A8A"/>
    <w:rsid w:val="00D16B02"/>
    <w:rsid w:val="00D16E8C"/>
    <w:rsid w:val="00D1788F"/>
    <w:rsid w:val="00D17CAE"/>
    <w:rsid w:val="00D17D1A"/>
    <w:rsid w:val="00D17E0D"/>
    <w:rsid w:val="00D20036"/>
    <w:rsid w:val="00D200D5"/>
    <w:rsid w:val="00D20310"/>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347B"/>
    <w:rsid w:val="00D24666"/>
    <w:rsid w:val="00D24B42"/>
    <w:rsid w:val="00D24FA6"/>
    <w:rsid w:val="00D250E9"/>
    <w:rsid w:val="00D2518E"/>
    <w:rsid w:val="00D251BD"/>
    <w:rsid w:val="00D257DC"/>
    <w:rsid w:val="00D2589E"/>
    <w:rsid w:val="00D25DCA"/>
    <w:rsid w:val="00D2613F"/>
    <w:rsid w:val="00D26168"/>
    <w:rsid w:val="00D263C8"/>
    <w:rsid w:val="00D263D5"/>
    <w:rsid w:val="00D26419"/>
    <w:rsid w:val="00D264C6"/>
    <w:rsid w:val="00D2690D"/>
    <w:rsid w:val="00D26EA3"/>
    <w:rsid w:val="00D27067"/>
    <w:rsid w:val="00D273C6"/>
    <w:rsid w:val="00D273DE"/>
    <w:rsid w:val="00D274CC"/>
    <w:rsid w:val="00D278F7"/>
    <w:rsid w:val="00D27ABA"/>
    <w:rsid w:val="00D27D7E"/>
    <w:rsid w:val="00D300B3"/>
    <w:rsid w:val="00D31226"/>
    <w:rsid w:val="00D31E5F"/>
    <w:rsid w:val="00D31F32"/>
    <w:rsid w:val="00D3265C"/>
    <w:rsid w:val="00D3268A"/>
    <w:rsid w:val="00D32EA6"/>
    <w:rsid w:val="00D32F25"/>
    <w:rsid w:val="00D3328F"/>
    <w:rsid w:val="00D33494"/>
    <w:rsid w:val="00D33CC4"/>
    <w:rsid w:val="00D33CD3"/>
    <w:rsid w:val="00D33F55"/>
    <w:rsid w:val="00D33F91"/>
    <w:rsid w:val="00D34474"/>
    <w:rsid w:val="00D34745"/>
    <w:rsid w:val="00D34814"/>
    <w:rsid w:val="00D34941"/>
    <w:rsid w:val="00D34B7F"/>
    <w:rsid w:val="00D3552C"/>
    <w:rsid w:val="00D35C30"/>
    <w:rsid w:val="00D35F55"/>
    <w:rsid w:val="00D365DC"/>
    <w:rsid w:val="00D3682E"/>
    <w:rsid w:val="00D369F2"/>
    <w:rsid w:val="00D372E9"/>
    <w:rsid w:val="00D37310"/>
    <w:rsid w:val="00D377AD"/>
    <w:rsid w:val="00D37BD7"/>
    <w:rsid w:val="00D4002A"/>
    <w:rsid w:val="00D4003C"/>
    <w:rsid w:val="00D40557"/>
    <w:rsid w:val="00D40C9A"/>
    <w:rsid w:val="00D40D73"/>
    <w:rsid w:val="00D4137A"/>
    <w:rsid w:val="00D42058"/>
    <w:rsid w:val="00D420DF"/>
    <w:rsid w:val="00D42322"/>
    <w:rsid w:val="00D42678"/>
    <w:rsid w:val="00D427B7"/>
    <w:rsid w:val="00D42A9B"/>
    <w:rsid w:val="00D42B1E"/>
    <w:rsid w:val="00D42BFA"/>
    <w:rsid w:val="00D42D39"/>
    <w:rsid w:val="00D42F0E"/>
    <w:rsid w:val="00D43562"/>
    <w:rsid w:val="00D43ACA"/>
    <w:rsid w:val="00D43FFA"/>
    <w:rsid w:val="00D44292"/>
    <w:rsid w:val="00D4460C"/>
    <w:rsid w:val="00D44AC1"/>
    <w:rsid w:val="00D44C41"/>
    <w:rsid w:val="00D451C8"/>
    <w:rsid w:val="00D453E9"/>
    <w:rsid w:val="00D454CB"/>
    <w:rsid w:val="00D45760"/>
    <w:rsid w:val="00D4595D"/>
    <w:rsid w:val="00D46180"/>
    <w:rsid w:val="00D462CC"/>
    <w:rsid w:val="00D4632E"/>
    <w:rsid w:val="00D46914"/>
    <w:rsid w:val="00D4699A"/>
    <w:rsid w:val="00D46B78"/>
    <w:rsid w:val="00D46DBC"/>
    <w:rsid w:val="00D46F12"/>
    <w:rsid w:val="00D46FBD"/>
    <w:rsid w:val="00D471F2"/>
    <w:rsid w:val="00D47564"/>
    <w:rsid w:val="00D47D03"/>
    <w:rsid w:val="00D50443"/>
    <w:rsid w:val="00D504A1"/>
    <w:rsid w:val="00D508B3"/>
    <w:rsid w:val="00D50A3A"/>
    <w:rsid w:val="00D50FC1"/>
    <w:rsid w:val="00D511F2"/>
    <w:rsid w:val="00D513BC"/>
    <w:rsid w:val="00D51548"/>
    <w:rsid w:val="00D51B6D"/>
    <w:rsid w:val="00D51C57"/>
    <w:rsid w:val="00D51D44"/>
    <w:rsid w:val="00D51F43"/>
    <w:rsid w:val="00D52147"/>
    <w:rsid w:val="00D5237A"/>
    <w:rsid w:val="00D5271B"/>
    <w:rsid w:val="00D52A86"/>
    <w:rsid w:val="00D52AEF"/>
    <w:rsid w:val="00D5324B"/>
    <w:rsid w:val="00D533B7"/>
    <w:rsid w:val="00D53916"/>
    <w:rsid w:val="00D5395C"/>
    <w:rsid w:val="00D53AD7"/>
    <w:rsid w:val="00D53EF9"/>
    <w:rsid w:val="00D53F55"/>
    <w:rsid w:val="00D54165"/>
    <w:rsid w:val="00D54376"/>
    <w:rsid w:val="00D548EB"/>
    <w:rsid w:val="00D54E84"/>
    <w:rsid w:val="00D54FB0"/>
    <w:rsid w:val="00D54FCB"/>
    <w:rsid w:val="00D5501D"/>
    <w:rsid w:val="00D550E6"/>
    <w:rsid w:val="00D551AA"/>
    <w:rsid w:val="00D552B5"/>
    <w:rsid w:val="00D554EA"/>
    <w:rsid w:val="00D55595"/>
    <w:rsid w:val="00D55B88"/>
    <w:rsid w:val="00D55D66"/>
    <w:rsid w:val="00D5648A"/>
    <w:rsid w:val="00D564AA"/>
    <w:rsid w:val="00D56625"/>
    <w:rsid w:val="00D56891"/>
    <w:rsid w:val="00D5689B"/>
    <w:rsid w:val="00D568E3"/>
    <w:rsid w:val="00D56B9E"/>
    <w:rsid w:val="00D56C02"/>
    <w:rsid w:val="00D56E4D"/>
    <w:rsid w:val="00D56EB8"/>
    <w:rsid w:val="00D56F8B"/>
    <w:rsid w:val="00D57248"/>
    <w:rsid w:val="00D5755E"/>
    <w:rsid w:val="00D57616"/>
    <w:rsid w:val="00D578C5"/>
    <w:rsid w:val="00D57C3F"/>
    <w:rsid w:val="00D57C92"/>
    <w:rsid w:val="00D60255"/>
    <w:rsid w:val="00D60342"/>
    <w:rsid w:val="00D605D6"/>
    <w:rsid w:val="00D60FEE"/>
    <w:rsid w:val="00D611AD"/>
    <w:rsid w:val="00D61469"/>
    <w:rsid w:val="00D61EC4"/>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5F1"/>
    <w:rsid w:val="00D65660"/>
    <w:rsid w:val="00D658AE"/>
    <w:rsid w:val="00D658D6"/>
    <w:rsid w:val="00D65DFC"/>
    <w:rsid w:val="00D66558"/>
    <w:rsid w:val="00D6664A"/>
    <w:rsid w:val="00D6696D"/>
    <w:rsid w:val="00D66DE9"/>
    <w:rsid w:val="00D6760F"/>
    <w:rsid w:val="00D70ADD"/>
    <w:rsid w:val="00D70D05"/>
    <w:rsid w:val="00D71118"/>
    <w:rsid w:val="00D715F9"/>
    <w:rsid w:val="00D71603"/>
    <w:rsid w:val="00D717A6"/>
    <w:rsid w:val="00D7183D"/>
    <w:rsid w:val="00D71AFC"/>
    <w:rsid w:val="00D71E18"/>
    <w:rsid w:val="00D72447"/>
    <w:rsid w:val="00D725CF"/>
    <w:rsid w:val="00D72CA3"/>
    <w:rsid w:val="00D72D5D"/>
    <w:rsid w:val="00D73384"/>
    <w:rsid w:val="00D734C6"/>
    <w:rsid w:val="00D7361F"/>
    <w:rsid w:val="00D73889"/>
    <w:rsid w:val="00D73B07"/>
    <w:rsid w:val="00D73B97"/>
    <w:rsid w:val="00D73F87"/>
    <w:rsid w:val="00D74104"/>
    <w:rsid w:val="00D744C7"/>
    <w:rsid w:val="00D74AC4"/>
    <w:rsid w:val="00D74C0E"/>
    <w:rsid w:val="00D7500A"/>
    <w:rsid w:val="00D750FB"/>
    <w:rsid w:val="00D75151"/>
    <w:rsid w:val="00D7598C"/>
    <w:rsid w:val="00D75D20"/>
    <w:rsid w:val="00D75F16"/>
    <w:rsid w:val="00D765EE"/>
    <w:rsid w:val="00D7678B"/>
    <w:rsid w:val="00D769B9"/>
    <w:rsid w:val="00D76E63"/>
    <w:rsid w:val="00D76EED"/>
    <w:rsid w:val="00D77147"/>
    <w:rsid w:val="00D77185"/>
    <w:rsid w:val="00D77485"/>
    <w:rsid w:val="00D774A7"/>
    <w:rsid w:val="00D77504"/>
    <w:rsid w:val="00D77839"/>
    <w:rsid w:val="00D77D56"/>
    <w:rsid w:val="00D77D60"/>
    <w:rsid w:val="00D80313"/>
    <w:rsid w:val="00D807E1"/>
    <w:rsid w:val="00D80B26"/>
    <w:rsid w:val="00D80E7F"/>
    <w:rsid w:val="00D81030"/>
    <w:rsid w:val="00D8117F"/>
    <w:rsid w:val="00D812B5"/>
    <w:rsid w:val="00D81542"/>
    <w:rsid w:val="00D81656"/>
    <w:rsid w:val="00D81B2D"/>
    <w:rsid w:val="00D81D35"/>
    <w:rsid w:val="00D81F35"/>
    <w:rsid w:val="00D81FE3"/>
    <w:rsid w:val="00D81FF1"/>
    <w:rsid w:val="00D81FF4"/>
    <w:rsid w:val="00D8201F"/>
    <w:rsid w:val="00D8216D"/>
    <w:rsid w:val="00D821C2"/>
    <w:rsid w:val="00D82627"/>
    <w:rsid w:val="00D82889"/>
    <w:rsid w:val="00D82EE0"/>
    <w:rsid w:val="00D83123"/>
    <w:rsid w:val="00D83170"/>
    <w:rsid w:val="00D8324C"/>
    <w:rsid w:val="00D83314"/>
    <w:rsid w:val="00D838F0"/>
    <w:rsid w:val="00D83D14"/>
    <w:rsid w:val="00D83D87"/>
    <w:rsid w:val="00D84097"/>
    <w:rsid w:val="00D84527"/>
    <w:rsid w:val="00D84B4E"/>
    <w:rsid w:val="00D84CD1"/>
    <w:rsid w:val="00D84D0F"/>
    <w:rsid w:val="00D8529D"/>
    <w:rsid w:val="00D8543A"/>
    <w:rsid w:val="00D8584A"/>
    <w:rsid w:val="00D85A74"/>
    <w:rsid w:val="00D85A9F"/>
    <w:rsid w:val="00D85ABB"/>
    <w:rsid w:val="00D85CD8"/>
    <w:rsid w:val="00D860ED"/>
    <w:rsid w:val="00D8635A"/>
    <w:rsid w:val="00D86C10"/>
    <w:rsid w:val="00D86C91"/>
    <w:rsid w:val="00D8720A"/>
    <w:rsid w:val="00D875A0"/>
    <w:rsid w:val="00D87713"/>
    <w:rsid w:val="00D90067"/>
    <w:rsid w:val="00D900B9"/>
    <w:rsid w:val="00D9047B"/>
    <w:rsid w:val="00D9070D"/>
    <w:rsid w:val="00D90C90"/>
    <w:rsid w:val="00D90F98"/>
    <w:rsid w:val="00D9156D"/>
    <w:rsid w:val="00D91C43"/>
    <w:rsid w:val="00D91DB5"/>
    <w:rsid w:val="00D91F65"/>
    <w:rsid w:val="00D92A30"/>
    <w:rsid w:val="00D92DAB"/>
    <w:rsid w:val="00D92DF9"/>
    <w:rsid w:val="00D932C0"/>
    <w:rsid w:val="00D93592"/>
    <w:rsid w:val="00D935AF"/>
    <w:rsid w:val="00D938EC"/>
    <w:rsid w:val="00D93F32"/>
    <w:rsid w:val="00D9422C"/>
    <w:rsid w:val="00D94405"/>
    <w:rsid w:val="00D94723"/>
    <w:rsid w:val="00D9497B"/>
    <w:rsid w:val="00D94A7E"/>
    <w:rsid w:val="00D94BE2"/>
    <w:rsid w:val="00D94E45"/>
    <w:rsid w:val="00D94F17"/>
    <w:rsid w:val="00D94FF4"/>
    <w:rsid w:val="00D95116"/>
    <w:rsid w:val="00D951E0"/>
    <w:rsid w:val="00D95777"/>
    <w:rsid w:val="00D959FB"/>
    <w:rsid w:val="00D95DDB"/>
    <w:rsid w:val="00D96738"/>
    <w:rsid w:val="00D9674A"/>
    <w:rsid w:val="00D968C4"/>
    <w:rsid w:val="00D96A09"/>
    <w:rsid w:val="00D96F48"/>
    <w:rsid w:val="00D975E8"/>
    <w:rsid w:val="00D9769A"/>
    <w:rsid w:val="00D976EA"/>
    <w:rsid w:val="00D97E0E"/>
    <w:rsid w:val="00DA0512"/>
    <w:rsid w:val="00DA0D46"/>
    <w:rsid w:val="00DA0EF4"/>
    <w:rsid w:val="00DA104C"/>
    <w:rsid w:val="00DA13C6"/>
    <w:rsid w:val="00DA156C"/>
    <w:rsid w:val="00DA1680"/>
    <w:rsid w:val="00DA179D"/>
    <w:rsid w:val="00DA2142"/>
    <w:rsid w:val="00DA214A"/>
    <w:rsid w:val="00DA21F4"/>
    <w:rsid w:val="00DA2555"/>
    <w:rsid w:val="00DA2D38"/>
    <w:rsid w:val="00DA2F3B"/>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E6B"/>
    <w:rsid w:val="00DA4F0C"/>
    <w:rsid w:val="00DA4FF9"/>
    <w:rsid w:val="00DA532E"/>
    <w:rsid w:val="00DA547A"/>
    <w:rsid w:val="00DA56AA"/>
    <w:rsid w:val="00DA5827"/>
    <w:rsid w:val="00DA5A6A"/>
    <w:rsid w:val="00DA5E1A"/>
    <w:rsid w:val="00DA63FA"/>
    <w:rsid w:val="00DA6435"/>
    <w:rsid w:val="00DA6705"/>
    <w:rsid w:val="00DA6911"/>
    <w:rsid w:val="00DA6B84"/>
    <w:rsid w:val="00DA6F94"/>
    <w:rsid w:val="00DA715C"/>
    <w:rsid w:val="00DA71F4"/>
    <w:rsid w:val="00DA731A"/>
    <w:rsid w:val="00DA7326"/>
    <w:rsid w:val="00DA7354"/>
    <w:rsid w:val="00DA779D"/>
    <w:rsid w:val="00DA7AB1"/>
    <w:rsid w:val="00DA7D42"/>
    <w:rsid w:val="00DA7DAD"/>
    <w:rsid w:val="00DB000C"/>
    <w:rsid w:val="00DB01D6"/>
    <w:rsid w:val="00DB0A74"/>
    <w:rsid w:val="00DB0F6E"/>
    <w:rsid w:val="00DB106D"/>
    <w:rsid w:val="00DB11DA"/>
    <w:rsid w:val="00DB12F7"/>
    <w:rsid w:val="00DB1594"/>
    <w:rsid w:val="00DB18FC"/>
    <w:rsid w:val="00DB1D80"/>
    <w:rsid w:val="00DB1DEA"/>
    <w:rsid w:val="00DB1F37"/>
    <w:rsid w:val="00DB211C"/>
    <w:rsid w:val="00DB21E3"/>
    <w:rsid w:val="00DB25FD"/>
    <w:rsid w:val="00DB2B5D"/>
    <w:rsid w:val="00DB313B"/>
    <w:rsid w:val="00DB3172"/>
    <w:rsid w:val="00DB3479"/>
    <w:rsid w:val="00DB35A3"/>
    <w:rsid w:val="00DB38D8"/>
    <w:rsid w:val="00DB3A36"/>
    <w:rsid w:val="00DB3A70"/>
    <w:rsid w:val="00DB3B09"/>
    <w:rsid w:val="00DB3BD2"/>
    <w:rsid w:val="00DB3C88"/>
    <w:rsid w:val="00DB3F80"/>
    <w:rsid w:val="00DB42B4"/>
    <w:rsid w:val="00DB4645"/>
    <w:rsid w:val="00DB46C1"/>
    <w:rsid w:val="00DB49D7"/>
    <w:rsid w:val="00DB4D13"/>
    <w:rsid w:val="00DB50B1"/>
    <w:rsid w:val="00DB5761"/>
    <w:rsid w:val="00DB5B35"/>
    <w:rsid w:val="00DB5DEC"/>
    <w:rsid w:val="00DB61E2"/>
    <w:rsid w:val="00DB6647"/>
    <w:rsid w:val="00DB66CE"/>
    <w:rsid w:val="00DB670A"/>
    <w:rsid w:val="00DB6E6F"/>
    <w:rsid w:val="00DB73C5"/>
    <w:rsid w:val="00DB741D"/>
    <w:rsid w:val="00DB7CE3"/>
    <w:rsid w:val="00DC038A"/>
    <w:rsid w:val="00DC0A85"/>
    <w:rsid w:val="00DC0BF6"/>
    <w:rsid w:val="00DC1016"/>
    <w:rsid w:val="00DC160D"/>
    <w:rsid w:val="00DC18FC"/>
    <w:rsid w:val="00DC1A30"/>
    <w:rsid w:val="00DC1B1A"/>
    <w:rsid w:val="00DC1C45"/>
    <w:rsid w:val="00DC1C8C"/>
    <w:rsid w:val="00DC1E7F"/>
    <w:rsid w:val="00DC20F0"/>
    <w:rsid w:val="00DC2307"/>
    <w:rsid w:val="00DC2A40"/>
    <w:rsid w:val="00DC32C3"/>
    <w:rsid w:val="00DC346E"/>
    <w:rsid w:val="00DC347F"/>
    <w:rsid w:val="00DC36BD"/>
    <w:rsid w:val="00DC3EEF"/>
    <w:rsid w:val="00DC4117"/>
    <w:rsid w:val="00DC4579"/>
    <w:rsid w:val="00DC4B54"/>
    <w:rsid w:val="00DC4D9D"/>
    <w:rsid w:val="00DC4F8B"/>
    <w:rsid w:val="00DC53B6"/>
    <w:rsid w:val="00DC5706"/>
    <w:rsid w:val="00DC5754"/>
    <w:rsid w:val="00DC5B73"/>
    <w:rsid w:val="00DC5C70"/>
    <w:rsid w:val="00DC5E45"/>
    <w:rsid w:val="00DC607E"/>
    <w:rsid w:val="00DC62FE"/>
    <w:rsid w:val="00DC6438"/>
    <w:rsid w:val="00DC6670"/>
    <w:rsid w:val="00DC681F"/>
    <w:rsid w:val="00DC6974"/>
    <w:rsid w:val="00DC69C3"/>
    <w:rsid w:val="00DC6A25"/>
    <w:rsid w:val="00DC6D34"/>
    <w:rsid w:val="00DC6D9F"/>
    <w:rsid w:val="00DC6EFC"/>
    <w:rsid w:val="00DC6FDD"/>
    <w:rsid w:val="00DC723A"/>
    <w:rsid w:val="00DC7288"/>
    <w:rsid w:val="00DC743A"/>
    <w:rsid w:val="00DD001D"/>
    <w:rsid w:val="00DD0195"/>
    <w:rsid w:val="00DD0A9D"/>
    <w:rsid w:val="00DD0FF3"/>
    <w:rsid w:val="00DD106E"/>
    <w:rsid w:val="00DD10DC"/>
    <w:rsid w:val="00DD116B"/>
    <w:rsid w:val="00DD176C"/>
    <w:rsid w:val="00DD193E"/>
    <w:rsid w:val="00DD1F95"/>
    <w:rsid w:val="00DD2054"/>
    <w:rsid w:val="00DD2403"/>
    <w:rsid w:val="00DD245E"/>
    <w:rsid w:val="00DD27B8"/>
    <w:rsid w:val="00DD2F24"/>
    <w:rsid w:val="00DD2F84"/>
    <w:rsid w:val="00DD30BA"/>
    <w:rsid w:val="00DD3AA4"/>
    <w:rsid w:val="00DD4556"/>
    <w:rsid w:val="00DD4743"/>
    <w:rsid w:val="00DD48D9"/>
    <w:rsid w:val="00DD4EDC"/>
    <w:rsid w:val="00DD562B"/>
    <w:rsid w:val="00DD57B5"/>
    <w:rsid w:val="00DD5E05"/>
    <w:rsid w:val="00DD5EB7"/>
    <w:rsid w:val="00DD60D5"/>
    <w:rsid w:val="00DD6190"/>
    <w:rsid w:val="00DD630B"/>
    <w:rsid w:val="00DD6734"/>
    <w:rsid w:val="00DD6EE5"/>
    <w:rsid w:val="00DD6F96"/>
    <w:rsid w:val="00DD7203"/>
    <w:rsid w:val="00DD7362"/>
    <w:rsid w:val="00DD738E"/>
    <w:rsid w:val="00DD74C4"/>
    <w:rsid w:val="00DD753B"/>
    <w:rsid w:val="00DD779D"/>
    <w:rsid w:val="00DD7A2A"/>
    <w:rsid w:val="00DD7B85"/>
    <w:rsid w:val="00DD7DC8"/>
    <w:rsid w:val="00DD7F58"/>
    <w:rsid w:val="00DE0471"/>
    <w:rsid w:val="00DE06AD"/>
    <w:rsid w:val="00DE083B"/>
    <w:rsid w:val="00DE0857"/>
    <w:rsid w:val="00DE0EEF"/>
    <w:rsid w:val="00DE0FEA"/>
    <w:rsid w:val="00DE11B8"/>
    <w:rsid w:val="00DE13D5"/>
    <w:rsid w:val="00DE17E6"/>
    <w:rsid w:val="00DE1CF4"/>
    <w:rsid w:val="00DE1E7F"/>
    <w:rsid w:val="00DE22C6"/>
    <w:rsid w:val="00DE24AB"/>
    <w:rsid w:val="00DE25C9"/>
    <w:rsid w:val="00DE2A5B"/>
    <w:rsid w:val="00DE2AE4"/>
    <w:rsid w:val="00DE345A"/>
    <w:rsid w:val="00DE36DA"/>
    <w:rsid w:val="00DE38F4"/>
    <w:rsid w:val="00DE3B08"/>
    <w:rsid w:val="00DE3B37"/>
    <w:rsid w:val="00DE476B"/>
    <w:rsid w:val="00DE4802"/>
    <w:rsid w:val="00DE491B"/>
    <w:rsid w:val="00DE4996"/>
    <w:rsid w:val="00DE4A52"/>
    <w:rsid w:val="00DE5655"/>
    <w:rsid w:val="00DE593B"/>
    <w:rsid w:val="00DE599D"/>
    <w:rsid w:val="00DE5A0C"/>
    <w:rsid w:val="00DE5D8A"/>
    <w:rsid w:val="00DE5DF0"/>
    <w:rsid w:val="00DE62F9"/>
    <w:rsid w:val="00DE699A"/>
    <w:rsid w:val="00DE6D06"/>
    <w:rsid w:val="00DE6F77"/>
    <w:rsid w:val="00DE7120"/>
    <w:rsid w:val="00DE71DC"/>
    <w:rsid w:val="00DE7298"/>
    <w:rsid w:val="00DE770A"/>
    <w:rsid w:val="00DE7715"/>
    <w:rsid w:val="00DE7875"/>
    <w:rsid w:val="00DE7A2A"/>
    <w:rsid w:val="00DE7C7F"/>
    <w:rsid w:val="00DE7D29"/>
    <w:rsid w:val="00DE7D7E"/>
    <w:rsid w:val="00DE7DC3"/>
    <w:rsid w:val="00DE7E43"/>
    <w:rsid w:val="00DF011E"/>
    <w:rsid w:val="00DF0975"/>
    <w:rsid w:val="00DF0A1B"/>
    <w:rsid w:val="00DF0D8D"/>
    <w:rsid w:val="00DF0DDA"/>
    <w:rsid w:val="00DF0EF9"/>
    <w:rsid w:val="00DF0F9E"/>
    <w:rsid w:val="00DF1281"/>
    <w:rsid w:val="00DF14A9"/>
    <w:rsid w:val="00DF1574"/>
    <w:rsid w:val="00DF1714"/>
    <w:rsid w:val="00DF1835"/>
    <w:rsid w:val="00DF199B"/>
    <w:rsid w:val="00DF19B8"/>
    <w:rsid w:val="00DF19BF"/>
    <w:rsid w:val="00DF1CB1"/>
    <w:rsid w:val="00DF1E2D"/>
    <w:rsid w:val="00DF201C"/>
    <w:rsid w:val="00DF212B"/>
    <w:rsid w:val="00DF22B5"/>
    <w:rsid w:val="00DF2442"/>
    <w:rsid w:val="00DF24BE"/>
    <w:rsid w:val="00DF255E"/>
    <w:rsid w:val="00DF2597"/>
    <w:rsid w:val="00DF27AA"/>
    <w:rsid w:val="00DF2B64"/>
    <w:rsid w:val="00DF2D44"/>
    <w:rsid w:val="00DF3378"/>
    <w:rsid w:val="00DF3592"/>
    <w:rsid w:val="00DF3A48"/>
    <w:rsid w:val="00DF4478"/>
    <w:rsid w:val="00DF459A"/>
    <w:rsid w:val="00DF48AD"/>
    <w:rsid w:val="00DF4923"/>
    <w:rsid w:val="00DF4A8D"/>
    <w:rsid w:val="00DF4BDD"/>
    <w:rsid w:val="00DF4C20"/>
    <w:rsid w:val="00DF5633"/>
    <w:rsid w:val="00DF59D5"/>
    <w:rsid w:val="00DF5A72"/>
    <w:rsid w:val="00DF5D0E"/>
    <w:rsid w:val="00DF6058"/>
    <w:rsid w:val="00DF630C"/>
    <w:rsid w:val="00DF65E3"/>
    <w:rsid w:val="00DF68D9"/>
    <w:rsid w:val="00DF6EC5"/>
    <w:rsid w:val="00DF6EF5"/>
    <w:rsid w:val="00DF6F73"/>
    <w:rsid w:val="00DF73DD"/>
    <w:rsid w:val="00DF783B"/>
    <w:rsid w:val="00DF7A1B"/>
    <w:rsid w:val="00DF7C4C"/>
    <w:rsid w:val="00DF7E27"/>
    <w:rsid w:val="00DF7EB3"/>
    <w:rsid w:val="00E00B1E"/>
    <w:rsid w:val="00E00B35"/>
    <w:rsid w:val="00E010B6"/>
    <w:rsid w:val="00E0113A"/>
    <w:rsid w:val="00E01520"/>
    <w:rsid w:val="00E018DB"/>
    <w:rsid w:val="00E01B39"/>
    <w:rsid w:val="00E01B92"/>
    <w:rsid w:val="00E01E25"/>
    <w:rsid w:val="00E02049"/>
    <w:rsid w:val="00E0279F"/>
    <w:rsid w:val="00E02B34"/>
    <w:rsid w:val="00E02BC8"/>
    <w:rsid w:val="00E02DFC"/>
    <w:rsid w:val="00E02F01"/>
    <w:rsid w:val="00E031FD"/>
    <w:rsid w:val="00E035A8"/>
    <w:rsid w:val="00E036FC"/>
    <w:rsid w:val="00E03BB4"/>
    <w:rsid w:val="00E03CCB"/>
    <w:rsid w:val="00E03E6C"/>
    <w:rsid w:val="00E0407E"/>
    <w:rsid w:val="00E04180"/>
    <w:rsid w:val="00E041CE"/>
    <w:rsid w:val="00E04977"/>
    <w:rsid w:val="00E04AA5"/>
    <w:rsid w:val="00E052CC"/>
    <w:rsid w:val="00E05362"/>
    <w:rsid w:val="00E054EB"/>
    <w:rsid w:val="00E0573F"/>
    <w:rsid w:val="00E05890"/>
    <w:rsid w:val="00E05F25"/>
    <w:rsid w:val="00E06230"/>
    <w:rsid w:val="00E06491"/>
    <w:rsid w:val="00E064B7"/>
    <w:rsid w:val="00E065CF"/>
    <w:rsid w:val="00E06727"/>
    <w:rsid w:val="00E06BF8"/>
    <w:rsid w:val="00E070DE"/>
    <w:rsid w:val="00E073D1"/>
    <w:rsid w:val="00E07470"/>
    <w:rsid w:val="00E07544"/>
    <w:rsid w:val="00E075F2"/>
    <w:rsid w:val="00E07615"/>
    <w:rsid w:val="00E07878"/>
    <w:rsid w:val="00E07BE7"/>
    <w:rsid w:val="00E1000D"/>
    <w:rsid w:val="00E10019"/>
    <w:rsid w:val="00E100CE"/>
    <w:rsid w:val="00E1044D"/>
    <w:rsid w:val="00E10636"/>
    <w:rsid w:val="00E108EB"/>
    <w:rsid w:val="00E10A17"/>
    <w:rsid w:val="00E10D22"/>
    <w:rsid w:val="00E10DF7"/>
    <w:rsid w:val="00E11331"/>
    <w:rsid w:val="00E1167D"/>
    <w:rsid w:val="00E116BE"/>
    <w:rsid w:val="00E116FD"/>
    <w:rsid w:val="00E11966"/>
    <w:rsid w:val="00E11BBC"/>
    <w:rsid w:val="00E11FE8"/>
    <w:rsid w:val="00E121E9"/>
    <w:rsid w:val="00E12206"/>
    <w:rsid w:val="00E12937"/>
    <w:rsid w:val="00E129E1"/>
    <w:rsid w:val="00E135FF"/>
    <w:rsid w:val="00E137E6"/>
    <w:rsid w:val="00E138F0"/>
    <w:rsid w:val="00E13CE9"/>
    <w:rsid w:val="00E140C6"/>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6D5F"/>
    <w:rsid w:val="00E17259"/>
    <w:rsid w:val="00E17789"/>
    <w:rsid w:val="00E17BCE"/>
    <w:rsid w:val="00E17C17"/>
    <w:rsid w:val="00E17D20"/>
    <w:rsid w:val="00E2017B"/>
    <w:rsid w:val="00E205D1"/>
    <w:rsid w:val="00E20603"/>
    <w:rsid w:val="00E206FD"/>
    <w:rsid w:val="00E20C91"/>
    <w:rsid w:val="00E20F6F"/>
    <w:rsid w:val="00E21213"/>
    <w:rsid w:val="00E21532"/>
    <w:rsid w:val="00E21929"/>
    <w:rsid w:val="00E2192B"/>
    <w:rsid w:val="00E21F58"/>
    <w:rsid w:val="00E221A1"/>
    <w:rsid w:val="00E2277F"/>
    <w:rsid w:val="00E22B93"/>
    <w:rsid w:val="00E23087"/>
    <w:rsid w:val="00E23BB0"/>
    <w:rsid w:val="00E23FF0"/>
    <w:rsid w:val="00E246DB"/>
    <w:rsid w:val="00E24BF1"/>
    <w:rsid w:val="00E24C22"/>
    <w:rsid w:val="00E24F94"/>
    <w:rsid w:val="00E25241"/>
    <w:rsid w:val="00E2558C"/>
    <w:rsid w:val="00E25840"/>
    <w:rsid w:val="00E258BF"/>
    <w:rsid w:val="00E25B84"/>
    <w:rsid w:val="00E25E2A"/>
    <w:rsid w:val="00E267B1"/>
    <w:rsid w:val="00E267BE"/>
    <w:rsid w:val="00E26B3B"/>
    <w:rsid w:val="00E26C9C"/>
    <w:rsid w:val="00E26DBA"/>
    <w:rsid w:val="00E2746D"/>
    <w:rsid w:val="00E277BD"/>
    <w:rsid w:val="00E2797A"/>
    <w:rsid w:val="00E27AD5"/>
    <w:rsid w:val="00E27BD2"/>
    <w:rsid w:val="00E27D3F"/>
    <w:rsid w:val="00E27ED0"/>
    <w:rsid w:val="00E30460"/>
    <w:rsid w:val="00E30620"/>
    <w:rsid w:val="00E30692"/>
    <w:rsid w:val="00E30832"/>
    <w:rsid w:val="00E309B6"/>
    <w:rsid w:val="00E30B45"/>
    <w:rsid w:val="00E30F14"/>
    <w:rsid w:val="00E3151A"/>
    <w:rsid w:val="00E31886"/>
    <w:rsid w:val="00E31B1A"/>
    <w:rsid w:val="00E31C95"/>
    <w:rsid w:val="00E31E1A"/>
    <w:rsid w:val="00E32066"/>
    <w:rsid w:val="00E3258F"/>
    <w:rsid w:val="00E32F1E"/>
    <w:rsid w:val="00E331AA"/>
    <w:rsid w:val="00E336AE"/>
    <w:rsid w:val="00E33A0F"/>
    <w:rsid w:val="00E33CB9"/>
    <w:rsid w:val="00E34034"/>
    <w:rsid w:val="00E343BD"/>
    <w:rsid w:val="00E34ADA"/>
    <w:rsid w:val="00E358EA"/>
    <w:rsid w:val="00E359EA"/>
    <w:rsid w:val="00E35A26"/>
    <w:rsid w:val="00E35F93"/>
    <w:rsid w:val="00E36143"/>
    <w:rsid w:val="00E362B6"/>
    <w:rsid w:val="00E362CB"/>
    <w:rsid w:val="00E368FC"/>
    <w:rsid w:val="00E36B2F"/>
    <w:rsid w:val="00E36EE9"/>
    <w:rsid w:val="00E37066"/>
    <w:rsid w:val="00E37595"/>
    <w:rsid w:val="00E37652"/>
    <w:rsid w:val="00E377D8"/>
    <w:rsid w:val="00E37FCC"/>
    <w:rsid w:val="00E4079E"/>
    <w:rsid w:val="00E408CC"/>
    <w:rsid w:val="00E408DB"/>
    <w:rsid w:val="00E40A75"/>
    <w:rsid w:val="00E410A6"/>
    <w:rsid w:val="00E4112B"/>
    <w:rsid w:val="00E41333"/>
    <w:rsid w:val="00E41AF6"/>
    <w:rsid w:val="00E41E8F"/>
    <w:rsid w:val="00E41ED1"/>
    <w:rsid w:val="00E423DD"/>
    <w:rsid w:val="00E42452"/>
    <w:rsid w:val="00E42507"/>
    <w:rsid w:val="00E426AF"/>
    <w:rsid w:val="00E42AF4"/>
    <w:rsid w:val="00E42F56"/>
    <w:rsid w:val="00E4314C"/>
    <w:rsid w:val="00E432E7"/>
    <w:rsid w:val="00E43692"/>
    <w:rsid w:val="00E437D2"/>
    <w:rsid w:val="00E4383F"/>
    <w:rsid w:val="00E43978"/>
    <w:rsid w:val="00E43AA2"/>
    <w:rsid w:val="00E43C24"/>
    <w:rsid w:val="00E44342"/>
    <w:rsid w:val="00E44345"/>
    <w:rsid w:val="00E4441F"/>
    <w:rsid w:val="00E44448"/>
    <w:rsid w:val="00E444B1"/>
    <w:rsid w:val="00E4476D"/>
    <w:rsid w:val="00E44888"/>
    <w:rsid w:val="00E4489A"/>
    <w:rsid w:val="00E45395"/>
    <w:rsid w:val="00E46667"/>
    <w:rsid w:val="00E4693E"/>
    <w:rsid w:val="00E46C9D"/>
    <w:rsid w:val="00E47BA6"/>
    <w:rsid w:val="00E50220"/>
    <w:rsid w:val="00E50680"/>
    <w:rsid w:val="00E50990"/>
    <w:rsid w:val="00E50A9E"/>
    <w:rsid w:val="00E50BAD"/>
    <w:rsid w:val="00E50CF3"/>
    <w:rsid w:val="00E50F2A"/>
    <w:rsid w:val="00E51B8A"/>
    <w:rsid w:val="00E51C08"/>
    <w:rsid w:val="00E51C88"/>
    <w:rsid w:val="00E51F4B"/>
    <w:rsid w:val="00E5209A"/>
    <w:rsid w:val="00E525E2"/>
    <w:rsid w:val="00E52665"/>
    <w:rsid w:val="00E527A6"/>
    <w:rsid w:val="00E52BDE"/>
    <w:rsid w:val="00E52DF7"/>
    <w:rsid w:val="00E52F1B"/>
    <w:rsid w:val="00E537FB"/>
    <w:rsid w:val="00E53C5E"/>
    <w:rsid w:val="00E54094"/>
    <w:rsid w:val="00E54308"/>
    <w:rsid w:val="00E54318"/>
    <w:rsid w:val="00E544EA"/>
    <w:rsid w:val="00E54DBA"/>
    <w:rsid w:val="00E54FA0"/>
    <w:rsid w:val="00E55DE7"/>
    <w:rsid w:val="00E55E58"/>
    <w:rsid w:val="00E56119"/>
    <w:rsid w:val="00E563BB"/>
    <w:rsid w:val="00E56485"/>
    <w:rsid w:val="00E5657C"/>
    <w:rsid w:val="00E56B40"/>
    <w:rsid w:val="00E573A8"/>
    <w:rsid w:val="00E576AC"/>
    <w:rsid w:val="00E577E1"/>
    <w:rsid w:val="00E578F9"/>
    <w:rsid w:val="00E57B14"/>
    <w:rsid w:val="00E57F38"/>
    <w:rsid w:val="00E602B8"/>
    <w:rsid w:val="00E6038B"/>
    <w:rsid w:val="00E604D3"/>
    <w:rsid w:val="00E60654"/>
    <w:rsid w:val="00E608DB"/>
    <w:rsid w:val="00E609B0"/>
    <w:rsid w:val="00E613FF"/>
    <w:rsid w:val="00E6141B"/>
    <w:rsid w:val="00E614EE"/>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6DD"/>
    <w:rsid w:val="00E637EC"/>
    <w:rsid w:val="00E63933"/>
    <w:rsid w:val="00E63BDA"/>
    <w:rsid w:val="00E63D44"/>
    <w:rsid w:val="00E63F00"/>
    <w:rsid w:val="00E6438C"/>
    <w:rsid w:val="00E643CF"/>
    <w:rsid w:val="00E647E9"/>
    <w:rsid w:val="00E64C38"/>
    <w:rsid w:val="00E6511A"/>
    <w:rsid w:val="00E6567F"/>
    <w:rsid w:val="00E65812"/>
    <w:rsid w:val="00E662CB"/>
    <w:rsid w:val="00E664D6"/>
    <w:rsid w:val="00E66503"/>
    <w:rsid w:val="00E66561"/>
    <w:rsid w:val="00E665AD"/>
    <w:rsid w:val="00E6668D"/>
    <w:rsid w:val="00E66B1A"/>
    <w:rsid w:val="00E66B7E"/>
    <w:rsid w:val="00E66D40"/>
    <w:rsid w:val="00E66F76"/>
    <w:rsid w:val="00E66FB9"/>
    <w:rsid w:val="00E67299"/>
    <w:rsid w:val="00E67433"/>
    <w:rsid w:val="00E674E0"/>
    <w:rsid w:val="00E67AAC"/>
    <w:rsid w:val="00E70189"/>
    <w:rsid w:val="00E702AA"/>
    <w:rsid w:val="00E70359"/>
    <w:rsid w:val="00E703F4"/>
    <w:rsid w:val="00E706F8"/>
    <w:rsid w:val="00E70933"/>
    <w:rsid w:val="00E70AF2"/>
    <w:rsid w:val="00E70B41"/>
    <w:rsid w:val="00E70BC5"/>
    <w:rsid w:val="00E70C8C"/>
    <w:rsid w:val="00E70E0F"/>
    <w:rsid w:val="00E714A6"/>
    <w:rsid w:val="00E71836"/>
    <w:rsid w:val="00E71D27"/>
    <w:rsid w:val="00E71EF3"/>
    <w:rsid w:val="00E71F94"/>
    <w:rsid w:val="00E7271C"/>
    <w:rsid w:val="00E72C3C"/>
    <w:rsid w:val="00E733DD"/>
    <w:rsid w:val="00E73BAF"/>
    <w:rsid w:val="00E7435B"/>
    <w:rsid w:val="00E74461"/>
    <w:rsid w:val="00E74932"/>
    <w:rsid w:val="00E74A7C"/>
    <w:rsid w:val="00E7508F"/>
    <w:rsid w:val="00E7535E"/>
    <w:rsid w:val="00E75388"/>
    <w:rsid w:val="00E758DE"/>
    <w:rsid w:val="00E75AFB"/>
    <w:rsid w:val="00E75B32"/>
    <w:rsid w:val="00E75B4A"/>
    <w:rsid w:val="00E75EBB"/>
    <w:rsid w:val="00E75F74"/>
    <w:rsid w:val="00E762DD"/>
    <w:rsid w:val="00E76333"/>
    <w:rsid w:val="00E767F4"/>
    <w:rsid w:val="00E7685E"/>
    <w:rsid w:val="00E76AC0"/>
    <w:rsid w:val="00E77025"/>
    <w:rsid w:val="00E77469"/>
    <w:rsid w:val="00E7752A"/>
    <w:rsid w:val="00E77778"/>
    <w:rsid w:val="00E77863"/>
    <w:rsid w:val="00E8023E"/>
    <w:rsid w:val="00E80295"/>
    <w:rsid w:val="00E80896"/>
    <w:rsid w:val="00E80B92"/>
    <w:rsid w:val="00E80DA3"/>
    <w:rsid w:val="00E80FF9"/>
    <w:rsid w:val="00E819D0"/>
    <w:rsid w:val="00E81CCA"/>
    <w:rsid w:val="00E821D1"/>
    <w:rsid w:val="00E8228D"/>
    <w:rsid w:val="00E82307"/>
    <w:rsid w:val="00E82782"/>
    <w:rsid w:val="00E82948"/>
    <w:rsid w:val="00E82C80"/>
    <w:rsid w:val="00E82F84"/>
    <w:rsid w:val="00E83169"/>
    <w:rsid w:val="00E832AC"/>
    <w:rsid w:val="00E8344A"/>
    <w:rsid w:val="00E83905"/>
    <w:rsid w:val="00E83919"/>
    <w:rsid w:val="00E83C5F"/>
    <w:rsid w:val="00E8426A"/>
    <w:rsid w:val="00E848F3"/>
    <w:rsid w:val="00E84A9D"/>
    <w:rsid w:val="00E851AB"/>
    <w:rsid w:val="00E853E4"/>
    <w:rsid w:val="00E853F3"/>
    <w:rsid w:val="00E854FB"/>
    <w:rsid w:val="00E8555F"/>
    <w:rsid w:val="00E85837"/>
    <w:rsid w:val="00E85BAB"/>
    <w:rsid w:val="00E85D98"/>
    <w:rsid w:val="00E866EA"/>
    <w:rsid w:val="00E86870"/>
    <w:rsid w:val="00E869D5"/>
    <w:rsid w:val="00E86BF2"/>
    <w:rsid w:val="00E86CD6"/>
    <w:rsid w:val="00E87024"/>
    <w:rsid w:val="00E870B3"/>
    <w:rsid w:val="00E8719D"/>
    <w:rsid w:val="00E8746C"/>
    <w:rsid w:val="00E875EC"/>
    <w:rsid w:val="00E878F5"/>
    <w:rsid w:val="00E87ACB"/>
    <w:rsid w:val="00E90304"/>
    <w:rsid w:val="00E903F6"/>
    <w:rsid w:val="00E909C5"/>
    <w:rsid w:val="00E90A7C"/>
    <w:rsid w:val="00E90CBC"/>
    <w:rsid w:val="00E90D39"/>
    <w:rsid w:val="00E910A2"/>
    <w:rsid w:val="00E9115C"/>
    <w:rsid w:val="00E911F5"/>
    <w:rsid w:val="00E912E6"/>
    <w:rsid w:val="00E916B8"/>
    <w:rsid w:val="00E9174D"/>
    <w:rsid w:val="00E9189F"/>
    <w:rsid w:val="00E91962"/>
    <w:rsid w:val="00E91AD0"/>
    <w:rsid w:val="00E91E30"/>
    <w:rsid w:val="00E91E79"/>
    <w:rsid w:val="00E91F97"/>
    <w:rsid w:val="00E925CC"/>
    <w:rsid w:val="00E929A5"/>
    <w:rsid w:val="00E92AD0"/>
    <w:rsid w:val="00E92FE3"/>
    <w:rsid w:val="00E93721"/>
    <w:rsid w:val="00E9375D"/>
    <w:rsid w:val="00E93813"/>
    <w:rsid w:val="00E938DF"/>
    <w:rsid w:val="00E94145"/>
    <w:rsid w:val="00E94A81"/>
    <w:rsid w:val="00E94E46"/>
    <w:rsid w:val="00E94E5C"/>
    <w:rsid w:val="00E94F82"/>
    <w:rsid w:val="00E95038"/>
    <w:rsid w:val="00E95093"/>
    <w:rsid w:val="00E95209"/>
    <w:rsid w:val="00E95430"/>
    <w:rsid w:val="00E9557B"/>
    <w:rsid w:val="00E957B3"/>
    <w:rsid w:val="00E96126"/>
    <w:rsid w:val="00E96282"/>
    <w:rsid w:val="00E966A8"/>
    <w:rsid w:val="00E967AA"/>
    <w:rsid w:val="00E969A1"/>
    <w:rsid w:val="00E969D5"/>
    <w:rsid w:val="00E96CFB"/>
    <w:rsid w:val="00E974EB"/>
    <w:rsid w:val="00E9781F"/>
    <w:rsid w:val="00E978BC"/>
    <w:rsid w:val="00E97E07"/>
    <w:rsid w:val="00EA06F1"/>
    <w:rsid w:val="00EA0710"/>
    <w:rsid w:val="00EA07B7"/>
    <w:rsid w:val="00EA08EF"/>
    <w:rsid w:val="00EA0C35"/>
    <w:rsid w:val="00EA0E08"/>
    <w:rsid w:val="00EA0E45"/>
    <w:rsid w:val="00EA11C6"/>
    <w:rsid w:val="00EA1723"/>
    <w:rsid w:val="00EA1781"/>
    <w:rsid w:val="00EA18AF"/>
    <w:rsid w:val="00EA1946"/>
    <w:rsid w:val="00EA1E34"/>
    <w:rsid w:val="00EA1EA3"/>
    <w:rsid w:val="00EA2299"/>
    <w:rsid w:val="00EA22B3"/>
    <w:rsid w:val="00EA2AF2"/>
    <w:rsid w:val="00EA3123"/>
    <w:rsid w:val="00EA3166"/>
    <w:rsid w:val="00EA3449"/>
    <w:rsid w:val="00EA34A9"/>
    <w:rsid w:val="00EA38A0"/>
    <w:rsid w:val="00EA3AD4"/>
    <w:rsid w:val="00EA3DD8"/>
    <w:rsid w:val="00EA4212"/>
    <w:rsid w:val="00EA4356"/>
    <w:rsid w:val="00EA46DE"/>
    <w:rsid w:val="00EA4A7A"/>
    <w:rsid w:val="00EA4AEA"/>
    <w:rsid w:val="00EA5103"/>
    <w:rsid w:val="00EA5259"/>
    <w:rsid w:val="00EA5424"/>
    <w:rsid w:val="00EA544B"/>
    <w:rsid w:val="00EA561A"/>
    <w:rsid w:val="00EA5AA7"/>
    <w:rsid w:val="00EA5D61"/>
    <w:rsid w:val="00EA6358"/>
    <w:rsid w:val="00EA6360"/>
    <w:rsid w:val="00EA6685"/>
    <w:rsid w:val="00EA6788"/>
    <w:rsid w:val="00EA68AB"/>
    <w:rsid w:val="00EA6D1C"/>
    <w:rsid w:val="00EA6D4D"/>
    <w:rsid w:val="00EA6F4A"/>
    <w:rsid w:val="00EA75AE"/>
    <w:rsid w:val="00EA769D"/>
    <w:rsid w:val="00EA76D6"/>
    <w:rsid w:val="00EA7A8B"/>
    <w:rsid w:val="00EA7E41"/>
    <w:rsid w:val="00EB0278"/>
    <w:rsid w:val="00EB073A"/>
    <w:rsid w:val="00EB0968"/>
    <w:rsid w:val="00EB1347"/>
    <w:rsid w:val="00EB161E"/>
    <w:rsid w:val="00EB178A"/>
    <w:rsid w:val="00EB1BB9"/>
    <w:rsid w:val="00EB1FD1"/>
    <w:rsid w:val="00EB257F"/>
    <w:rsid w:val="00EB2883"/>
    <w:rsid w:val="00EB29D7"/>
    <w:rsid w:val="00EB2A36"/>
    <w:rsid w:val="00EB2D93"/>
    <w:rsid w:val="00EB2DE8"/>
    <w:rsid w:val="00EB2EBB"/>
    <w:rsid w:val="00EB33EC"/>
    <w:rsid w:val="00EB3479"/>
    <w:rsid w:val="00EB347A"/>
    <w:rsid w:val="00EB3778"/>
    <w:rsid w:val="00EB38F8"/>
    <w:rsid w:val="00EB3A5E"/>
    <w:rsid w:val="00EB3D96"/>
    <w:rsid w:val="00EB3EF1"/>
    <w:rsid w:val="00EB420B"/>
    <w:rsid w:val="00EB4302"/>
    <w:rsid w:val="00EB43BD"/>
    <w:rsid w:val="00EB5321"/>
    <w:rsid w:val="00EB5857"/>
    <w:rsid w:val="00EB59BB"/>
    <w:rsid w:val="00EB5AF2"/>
    <w:rsid w:val="00EB5C05"/>
    <w:rsid w:val="00EB5F88"/>
    <w:rsid w:val="00EB5FA4"/>
    <w:rsid w:val="00EB668F"/>
    <w:rsid w:val="00EB6EEC"/>
    <w:rsid w:val="00EB6F21"/>
    <w:rsid w:val="00EB75A0"/>
    <w:rsid w:val="00EB793A"/>
    <w:rsid w:val="00EB7A14"/>
    <w:rsid w:val="00EB7E41"/>
    <w:rsid w:val="00EC0E16"/>
    <w:rsid w:val="00EC11B9"/>
    <w:rsid w:val="00EC12DE"/>
    <w:rsid w:val="00EC1915"/>
    <w:rsid w:val="00EC1994"/>
    <w:rsid w:val="00EC1D09"/>
    <w:rsid w:val="00EC2379"/>
    <w:rsid w:val="00EC263A"/>
    <w:rsid w:val="00EC29B2"/>
    <w:rsid w:val="00EC2B10"/>
    <w:rsid w:val="00EC2BFD"/>
    <w:rsid w:val="00EC2D43"/>
    <w:rsid w:val="00EC2F5E"/>
    <w:rsid w:val="00EC2FFD"/>
    <w:rsid w:val="00EC35A5"/>
    <w:rsid w:val="00EC35E9"/>
    <w:rsid w:val="00EC3848"/>
    <w:rsid w:val="00EC3B74"/>
    <w:rsid w:val="00EC3C36"/>
    <w:rsid w:val="00EC3DDC"/>
    <w:rsid w:val="00EC4668"/>
    <w:rsid w:val="00EC47E3"/>
    <w:rsid w:val="00EC4A06"/>
    <w:rsid w:val="00EC4B14"/>
    <w:rsid w:val="00EC4B4D"/>
    <w:rsid w:val="00EC4D55"/>
    <w:rsid w:val="00EC5024"/>
    <w:rsid w:val="00EC5325"/>
    <w:rsid w:val="00EC5421"/>
    <w:rsid w:val="00EC57A9"/>
    <w:rsid w:val="00EC5818"/>
    <w:rsid w:val="00EC5BCB"/>
    <w:rsid w:val="00EC5F60"/>
    <w:rsid w:val="00EC66F8"/>
    <w:rsid w:val="00EC6BFD"/>
    <w:rsid w:val="00EC7048"/>
    <w:rsid w:val="00EC7174"/>
    <w:rsid w:val="00EC71C3"/>
    <w:rsid w:val="00EC7302"/>
    <w:rsid w:val="00EC7967"/>
    <w:rsid w:val="00EC7C44"/>
    <w:rsid w:val="00ED02DD"/>
    <w:rsid w:val="00ED07D2"/>
    <w:rsid w:val="00ED0A18"/>
    <w:rsid w:val="00ED0E63"/>
    <w:rsid w:val="00ED0EFF"/>
    <w:rsid w:val="00ED0F98"/>
    <w:rsid w:val="00ED1110"/>
    <w:rsid w:val="00ED11E8"/>
    <w:rsid w:val="00ED1282"/>
    <w:rsid w:val="00ED148B"/>
    <w:rsid w:val="00ED15E0"/>
    <w:rsid w:val="00ED1E92"/>
    <w:rsid w:val="00ED2295"/>
    <w:rsid w:val="00ED2D61"/>
    <w:rsid w:val="00ED359F"/>
    <w:rsid w:val="00ED3892"/>
    <w:rsid w:val="00ED38DE"/>
    <w:rsid w:val="00ED3BE4"/>
    <w:rsid w:val="00ED4261"/>
    <w:rsid w:val="00ED4BB6"/>
    <w:rsid w:val="00ED4E30"/>
    <w:rsid w:val="00ED52CC"/>
    <w:rsid w:val="00ED5874"/>
    <w:rsid w:val="00ED5ACC"/>
    <w:rsid w:val="00ED5C02"/>
    <w:rsid w:val="00ED5E62"/>
    <w:rsid w:val="00ED6277"/>
    <w:rsid w:val="00ED6343"/>
    <w:rsid w:val="00ED6A26"/>
    <w:rsid w:val="00ED6BA3"/>
    <w:rsid w:val="00ED6EF2"/>
    <w:rsid w:val="00ED722A"/>
    <w:rsid w:val="00ED74B3"/>
    <w:rsid w:val="00ED75A9"/>
    <w:rsid w:val="00ED775D"/>
    <w:rsid w:val="00ED79E4"/>
    <w:rsid w:val="00EE040E"/>
    <w:rsid w:val="00EE068E"/>
    <w:rsid w:val="00EE08E0"/>
    <w:rsid w:val="00EE09B2"/>
    <w:rsid w:val="00EE1362"/>
    <w:rsid w:val="00EE1502"/>
    <w:rsid w:val="00EE1541"/>
    <w:rsid w:val="00EE16DE"/>
    <w:rsid w:val="00EE1BDC"/>
    <w:rsid w:val="00EE1CE8"/>
    <w:rsid w:val="00EE1E5E"/>
    <w:rsid w:val="00EE2173"/>
    <w:rsid w:val="00EE220A"/>
    <w:rsid w:val="00EE22E4"/>
    <w:rsid w:val="00EE249C"/>
    <w:rsid w:val="00EE2890"/>
    <w:rsid w:val="00EE2A4C"/>
    <w:rsid w:val="00EE2DFB"/>
    <w:rsid w:val="00EE2ED9"/>
    <w:rsid w:val="00EE2FE0"/>
    <w:rsid w:val="00EE33A3"/>
    <w:rsid w:val="00EE38E7"/>
    <w:rsid w:val="00EE3B7A"/>
    <w:rsid w:val="00EE3FCA"/>
    <w:rsid w:val="00EE498F"/>
    <w:rsid w:val="00EE4E9D"/>
    <w:rsid w:val="00EE5182"/>
    <w:rsid w:val="00EE5291"/>
    <w:rsid w:val="00EE5391"/>
    <w:rsid w:val="00EE549F"/>
    <w:rsid w:val="00EE55F7"/>
    <w:rsid w:val="00EE5A1C"/>
    <w:rsid w:val="00EE5A30"/>
    <w:rsid w:val="00EE5A53"/>
    <w:rsid w:val="00EE6047"/>
    <w:rsid w:val="00EE6171"/>
    <w:rsid w:val="00EE6630"/>
    <w:rsid w:val="00EE6981"/>
    <w:rsid w:val="00EE6BAC"/>
    <w:rsid w:val="00EE7979"/>
    <w:rsid w:val="00EE7A23"/>
    <w:rsid w:val="00EE7AED"/>
    <w:rsid w:val="00EE7F20"/>
    <w:rsid w:val="00EF05A1"/>
    <w:rsid w:val="00EF0770"/>
    <w:rsid w:val="00EF08AE"/>
    <w:rsid w:val="00EF0B70"/>
    <w:rsid w:val="00EF0DB5"/>
    <w:rsid w:val="00EF0DD2"/>
    <w:rsid w:val="00EF1400"/>
    <w:rsid w:val="00EF1422"/>
    <w:rsid w:val="00EF1AE9"/>
    <w:rsid w:val="00EF1B06"/>
    <w:rsid w:val="00EF1DEF"/>
    <w:rsid w:val="00EF1EA4"/>
    <w:rsid w:val="00EF23AC"/>
    <w:rsid w:val="00EF27A8"/>
    <w:rsid w:val="00EF2827"/>
    <w:rsid w:val="00EF2917"/>
    <w:rsid w:val="00EF366C"/>
    <w:rsid w:val="00EF39BE"/>
    <w:rsid w:val="00EF3AD4"/>
    <w:rsid w:val="00EF3C4C"/>
    <w:rsid w:val="00EF3D27"/>
    <w:rsid w:val="00EF4437"/>
    <w:rsid w:val="00EF4463"/>
    <w:rsid w:val="00EF4850"/>
    <w:rsid w:val="00EF497B"/>
    <w:rsid w:val="00EF51B6"/>
    <w:rsid w:val="00EF5453"/>
    <w:rsid w:val="00EF5869"/>
    <w:rsid w:val="00EF5BAC"/>
    <w:rsid w:val="00EF5F75"/>
    <w:rsid w:val="00EF60A1"/>
    <w:rsid w:val="00EF629F"/>
    <w:rsid w:val="00EF6878"/>
    <w:rsid w:val="00EF6B4C"/>
    <w:rsid w:val="00EF6D0F"/>
    <w:rsid w:val="00EF6E3A"/>
    <w:rsid w:val="00EF74F9"/>
    <w:rsid w:val="00EF754C"/>
    <w:rsid w:val="00EF78C9"/>
    <w:rsid w:val="00EF7C1C"/>
    <w:rsid w:val="00EF7C60"/>
    <w:rsid w:val="00EF7CE3"/>
    <w:rsid w:val="00EF7D6D"/>
    <w:rsid w:val="00F00779"/>
    <w:rsid w:val="00F00B88"/>
    <w:rsid w:val="00F00CBC"/>
    <w:rsid w:val="00F00E00"/>
    <w:rsid w:val="00F00F67"/>
    <w:rsid w:val="00F014C9"/>
    <w:rsid w:val="00F01F0F"/>
    <w:rsid w:val="00F023E8"/>
    <w:rsid w:val="00F02709"/>
    <w:rsid w:val="00F028FE"/>
    <w:rsid w:val="00F0298E"/>
    <w:rsid w:val="00F02C6D"/>
    <w:rsid w:val="00F03051"/>
    <w:rsid w:val="00F0345E"/>
    <w:rsid w:val="00F03552"/>
    <w:rsid w:val="00F03822"/>
    <w:rsid w:val="00F038BD"/>
    <w:rsid w:val="00F03B3A"/>
    <w:rsid w:val="00F03DD4"/>
    <w:rsid w:val="00F043EB"/>
    <w:rsid w:val="00F044B5"/>
    <w:rsid w:val="00F04846"/>
    <w:rsid w:val="00F05790"/>
    <w:rsid w:val="00F05824"/>
    <w:rsid w:val="00F05AA2"/>
    <w:rsid w:val="00F05FEC"/>
    <w:rsid w:val="00F0630E"/>
    <w:rsid w:val="00F0641A"/>
    <w:rsid w:val="00F066C6"/>
    <w:rsid w:val="00F06C41"/>
    <w:rsid w:val="00F077FA"/>
    <w:rsid w:val="00F079C2"/>
    <w:rsid w:val="00F07A14"/>
    <w:rsid w:val="00F1046E"/>
    <w:rsid w:val="00F105BC"/>
    <w:rsid w:val="00F10787"/>
    <w:rsid w:val="00F10AE7"/>
    <w:rsid w:val="00F10B84"/>
    <w:rsid w:val="00F10DD0"/>
    <w:rsid w:val="00F10E2C"/>
    <w:rsid w:val="00F11029"/>
    <w:rsid w:val="00F111F7"/>
    <w:rsid w:val="00F11662"/>
    <w:rsid w:val="00F11B05"/>
    <w:rsid w:val="00F12599"/>
    <w:rsid w:val="00F12617"/>
    <w:rsid w:val="00F12637"/>
    <w:rsid w:val="00F12889"/>
    <w:rsid w:val="00F12DB8"/>
    <w:rsid w:val="00F12E37"/>
    <w:rsid w:val="00F12FCC"/>
    <w:rsid w:val="00F136E5"/>
    <w:rsid w:val="00F138D8"/>
    <w:rsid w:val="00F13B7D"/>
    <w:rsid w:val="00F14195"/>
    <w:rsid w:val="00F1419E"/>
    <w:rsid w:val="00F1425D"/>
    <w:rsid w:val="00F14675"/>
    <w:rsid w:val="00F149C7"/>
    <w:rsid w:val="00F15010"/>
    <w:rsid w:val="00F1516C"/>
    <w:rsid w:val="00F15511"/>
    <w:rsid w:val="00F1596A"/>
    <w:rsid w:val="00F161FC"/>
    <w:rsid w:val="00F16583"/>
    <w:rsid w:val="00F17199"/>
    <w:rsid w:val="00F17504"/>
    <w:rsid w:val="00F177E3"/>
    <w:rsid w:val="00F17973"/>
    <w:rsid w:val="00F17AA6"/>
    <w:rsid w:val="00F17B69"/>
    <w:rsid w:val="00F17CB3"/>
    <w:rsid w:val="00F2043B"/>
    <w:rsid w:val="00F20C2B"/>
    <w:rsid w:val="00F20CA2"/>
    <w:rsid w:val="00F20F5F"/>
    <w:rsid w:val="00F21113"/>
    <w:rsid w:val="00F21135"/>
    <w:rsid w:val="00F2146B"/>
    <w:rsid w:val="00F21AA6"/>
    <w:rsid w:val="00F2210C"/>
    <w:rsid w:val="00F221FF"/>
    <w:rsid w:val="00F222EF"/>
    <w:rsid w:val="00F2278D"/>
    <w:rsid w:val="00F2280F"/>
    <w:rsid w:val="00F229A0"/>
    <w:rsid w:val="00F22A04"/>
    <w:rsid w:val="00F22C86"/>
    <w:rsid w:val="00F22E2E"/>
    <w:rsid w:val="00F22FD6"/>
    <w:rsid w:val="00F23060"/>
    <w:rsid w:val="00F23424"/>
    <w:rsid w:val="00F23822"/>
    <w:rsid w:val="00F23995"/>
    <w:rsid w:val="00F23B11"/>
    <w:rsid w:val="00F23B42"/>
    <w:rsid w:val="00F241DE"/>
    <w:rsid w:val="00F243D4"/>
    <w:rsid w:val="00F244F5"/>
    <w:rsid w:val="00F247E6"/>
    <w:rsid w:val="00F248AC"/>
    <w:rsid w:val="00F24A06"/>
    <w:rsid w:val="00F24FF4"/>
    <w:rsid w:val="00F256BF"/>
    <w:rsid w:val="00F25809"/>
    <w:rsid w:val="00F25A17"/>
    <w:rsid w:val="00F25AB5"/>
    <w:rsid w:val="00F25D7C"/>
    <w:rsid w:val="00F25FE9"/>
    <w:rsid w:val="00F2616E"/>
    <w:rsid w:val="00F2619E"/>
    <w:rsid w:val="00F26372"/>
    <w:rsid w:val="00F26386"/>
    <w:rsid w:val="00F26424"/>
    <w:rsid w:val="00F265D0"/>
    <w:rsid w:val="00F266E3"/>
    <w:rsid w:val="00F267E4"/>
    <w:rsid w:val="00F26A18"/>
    <w:rsid w:val="00F26A47"/>
    <w:rsid w:val="00F26D3E"/>
    <w:rsid w:val="00F26E0F"/>
    <w:rsid w:val="00F26F6A"/>
    <w:rsid w:val="00F26FC4"/>
    <w:rsid w:val="00F2744B"/>
    <w:rsid w:val="00F27460"/>
    <w:rsid w:val="00F27BF4"/>
    <w:rsid w:val="00F27DF6"/>
    <w:rsid w:val="00F302F9"/>
    <w:rsid w:val="00F30B07"/>
    <w:rsid w:val="00F313E7"/>
    <w:rsid w:val="00F31521"/>
    <w:rsid w:val="00F31633"/>
    <w:rsid w:val="00F31692"/>
    <w:rsid w:val="00F31953"/>
    <w:rsid w:val="00F31AE9"/>
    <w:rsid w:val="00F31B07"/>
    <w:rsid w:val="00F31D69"/>
    <w:rsid w:val="00F31DBE"/>
    <w:rsid w:val="00F31E6A"/>
    <w:rsid w:val="00F31EB5"/>
    <w:rsid w:val="00F31F5F"/>
    <w:rsid w:val="00F3209D"/>
    <w:rsid w:val="00F326B6"/>
    <w:rsid w:val="00F32A94"/>
    <w:rsid w:val="00F32C8F"/>
    <w:rsid w:val="00F334DC"/>
    <w:rsid w:val="00F33B87"/>
    <w:rsid w:val="00F33C8F"/>
    <w:rsid w:val="00F34299"/>
    <w:rsid w:val="00F346C0"/>
    <w:rsid w:val="00F34850"/>
    <w:rsid w:val="00F34A9B"/>
    <w:rsid w:val="00F34C46"/>
    <w:rsid w:val="00F350C2"/>
    <w:rsid w:val="00F354C9"/>
    <w:rsid w:val="00F354CB"/>
    <w:rsid w:val="00F35EB6"/>
    <w:rsid w:val="00F36041"/>
    <w:rsid w:val="00F362B3"/>
    <w:rsid w:val="00F36712"/>
    <w:rsid w:val="00F367E2"/>
    <w:rsid w:val="00F3682E"/>
    <w:rsid w:val="00F3695A"/>
    <w:rsid w:val="00F36A11"/>
    <w:rsid w:val="00F36C74"/>
    <w:rsid w:val="00F36D83"/>
    <w:rsid w:val="00F36EEF"/>
    <w:rsid w:val="00F36F15"/>
    <w:rsid w:val="00F3722D"/>
    <w:rsid w:val="00F37574"/>
    <w:rsid w:val="00F375B9"/>
    <w:rsid w:val="00F37720"/>
    <w:rsid w:val="00F37734"/>
    <w:rsid w:val="00F37975"/>
    <w:rsid w:val="00F37A0B"/>
    <w:rsid w:val="00F37AC7"/>
    <w:rsid w:val="00F37C25"/>
    <w:rsid w:val="00F4013A"/>
    <w:rsid w:val="00F40471"/>
    <w:rsid w:val="00F40694"/>
    <w:rsid w:val="00F40957"/>
    <w:rsid w:val="00F40AE8"/>
    <w:rsid w:val="00F40B38"/>
    <w:rsid w:val="00F40DB6"/>
    <w:rsid w:val="00F41091"/>
    <w:rsid w:val="00F41697"/>
    <w:rsid w:val="00F42BC0"/>
    <w:rsid w:val="00F4312A"/>
    <w:rsid w:val="00F43838"/>
    <w:rsid w:val="00F43969"/>
    <w:rsid w:val="00F43D64"/>
    <w:rsid w:val="00F43E7B"/>
    <w:rsid w:val="00F4412E"/>
    <w:rsid w:val="00F44679"/>
    <w:rsid w:val="00F446B3"/>
    <w:rsid w:val="00F44718"/>
    <w:rsid w:val="00F44E3A"/>
    <w:rsid w:val="00F44E92"/>
    <w:rsid w:val="00F44E97"/>
    <w:rsid w:val="00F451BD"/>
    <w:rsid w:val="00F45801"/>
    <w:rsid w:val="00F45965"/>
    <w:rsid w:val="00F45BF5"/>
    <w:rsid w:val="00F45EF7"/>
    <w:rsid w:val="00F45F7D"/>
    <w:rsid w:val="00F46030"/>
    <w:rsid w:val="00F46D32"/>
    <w:rsid w:val="00F47280"/>
    <w:rsid w:val="00F4750A"/>
    <w:rsid w:val="00F47545"/>
    <w:rsid w:val="00F47A80"/>
    <w:rsid w:val="00F47BF4"/>
    <w:rsid w:val="00F47D1C"/>
    <w:rsid w:val="00F500BC"/>
    <w:rsid w:val="00F50340"/>
    <w:rsid w:val="00F504B0"/>
    <w:rsid w:val="00F50965"/>
    <w:rsid w:val="00F50B91"/>
    <w:rsid w:val="00F50B9A"/>
    <w:rsid w:val="00F50F32"/>
    <w:rsid w:val="00F51049"/>
    <w:rsid w:val="00F512FB"/>
    <w:rsid w:val="00F51A0E"/>
    <w:rsid w:val="00F51A1A"/>
    <w:rsid w:val="00F52304"/>
    <w:rsid w:val="00F52F57"/>
    <w:rsid w:val="00F53327"/>
    <w:rsid w:val="00F535E6"/>
    <w:rsid w:val="00F536B0"/>
    <w:rsid w:val="00F5371E"/>
    <w:rsid w:val="00F53726"/>
    <w:rsid w:val="00F53C3B"/>
    <w:rsid w:val="00F53CF6"/>
    <w:rsid w:val="00F53F5D"/>
    <w:rsid w:val="00F5402E"/>
    <w:rsid w:val="00F54B87"/>
    <w:rsid w:val="00F54D20"/>
    <w:rsid w:val="00F550AE"/>
    <w:rsid w:val="00F55525"/>
    <w:rsid w:val="00F5588B"/>
    <w:rsid w:val="00F55980"/>
    <w:rsid w:val="00F55F1C"/>
    <w:rsid w:val="00F5613B"/>
    <w:rsid w:val="00F56228"/>
    <w:rsid w:val="00F56439"/>
    <w:rsid w:val="00F569C4"/>
    <w:rsid w:val="00F56C1D"/>
    <w:rsid w:val="00F56DF6"/>
    <w:rsid w:val="00F57266"/>
    <w:rsid w:val="00F5741A"/>
    <w:rsid w:val="00F574A3"/>
    <w:rsid w:val="00F577C7"/>
    <w:rsid w:val="00F57822"/>
    <w:rsid w:val="00F600F5"/>
    <w:rsid w:val="00F6010F"/>
    <w:rsid w:val="00F601AF"/>
    <w:rsid w:val="00F60208"/>
    <w:rsid w:val="00F60377"/>
    <w:rsid w:val="00F609D9"/>
    <w:rsid w:val="00F60E9D"/>
    <w:rsid w:val="00F61980"/>
    <w:rsid w:val="00F61AE9"/>
    <w:rsid w:val="00F61EE5"/>
    <w:rsid w:val="00F62014"/>
    <w:rsid w:val="00F622E0"/>
    <w:rsid w:val="00F627DC"/>
    <w:rsid w:val="00F627E9"/>
    <w:rsid w:val="00F627F6"/>
    <w:rsid w:val="00F62897"/>
    <w:rsid w:val="00F62B53"/>
    <w:rsid w:val="00F62C86"/>
    <w:rsid w:val="00F62CBF"/>
    <w:rsid w:val="00F62DCD"/>
    <w:rsid w:val="00F63CF7"/>
    <w:rsid w:val="00F64146"/>
    <w:rsid w:val="00F646D6"/>
    <w:rsid w:val="00F651D5"/>
    <w:rsid w:val="00F65908"/>
    <w:rsid w:val="00F65E4B"/>
    <w:rsid w:val="00F65E8D"/>
    <w:rsid w:val="00F6617C"/>
    <w:rsid w:val="00F664E9"/>
    <w:rsid w:val="00F66838"/>
    <w:rsid w:val="00F66E75"/>
    <w:rsid w:val="00F66E94"/>
    <w:rsid w:val="00F67110"/>
    <w:rsid w:val="00F671F0"/>
    <w:rsid w:val="00F6726B"/>
    <w:rsid w:val="00F674ED"/>
    <w:rsid w:val="00F677E1"/>
    <w:rsid w:val="00F67A63"/>
    <w:rsid w:val="00F7044B"/>
    <w:rsid w:val="00F70958"/>
    <w:rsid w:val="00F70974"/>
    <w:rsid w:val="00F70B57"/>
    <w:rsid w:val="00F70D7E"/>
    <w:rsid w:val="00F70E55"/>
    <w:rsid w:val="00F70EE6"/>
    <w:rsid w:val="00F71107"/>
    <w:rsid w:val="00F7176F"/>
    <w:rsid w:val="00F7179C"/>
    <w:rsid w:val="00F71920"/>
    <w:rsid w:val="00F71A07"/>
    <w:rsid w:val="00F71C2C"/>
    <w:rsid w:val="00F72850"/>
    <w:rsid w:val="00F72CD2"/>
    <w:rsid w:val="00F73062"/>
    <w:rsid w:val="00F73357"/>
    <w:rsid w:val="00F734A5"/>
    <w:rsid w:val="00F738B5"/>
    <w:rsid w:val="00F738E0"/>
    <w:rsid w:val="00F739C8"/>
    <w:rsid w:val="00F73B32"/>
    <w:rsid w:val="00F74020"/>
    <w:rsid w:val="00F74159"/>
    <w:rsid w:val="00F742FE"/>
    <w:rsid w:val="00F7458D"/>
    <w:rsid w:val="00F7472B"/>
    <w:rsid w:val="00F74B41"/>
    <w:rsid w:val="00F74BA2"/>
    <w:rsid w:val="00F75089"/>
    <w:rsid w:val="00F75134"/>
    <w:rsid w:val="00F75915"/>
    <w:rsid w:val="00F75DEB"/>
    <w:rsid w:val="00F75EA0"/>
    <w:rsid w:val="00F75FF6"/>
    <w:rsid w:val="00F762D7"/>
    <w:rsid w:val="00F7689F"/>
    <w:rsid w:val="00F76FD0"/>
    <w:rsid w:val="00F77196"/>
    <w:rsid w:val="00F774AC"/>
    <w:rsid w:val="00F77577"/>
    <w:rsid w:val="00F775CD"/>
    <w:rsid w:val="00F77883"/>
    <w:rsid w:val="00F779EF"/>
    <w:rsid w:val="00F77AA2"/>
    <w:rsid w:val="00F77ED1"/>
    <w:rsid w:val="00F77F26"/>
    <w:rsid w:val="00F80460"/>
    <w:rsid w:val="00F80473"/>
    <w:rsid w:val="00F80833"/>
    <w:rsid w:val="00F810A6"/>
    <w:rsid w:val="00F812E2"/>
    <w:rsid w:val="00F81415"/>
    <w:rsid w:val="00F8142A"/>
    <w:rsid w:val="00F815E0"/>
    <w:rsid w:val="00F81C49"/>
    <w:rsid w:val="00F81D31"/>
    <w:rsid w:val="00F82438"/>
    <w:rsid w:val="00F8245B"/>
    <w:rsid w:val="00F8276D"/>
    <w:rsid w:val="00F83227"/>
    <w:rsid w:val="00F834D7"/>
    <w:rsid w:val="00F8374B"/>
    <w:rsid w:val="00F83762"/>
    <w:rsid w:val="00F83B1E"/>
    <w:rsid w:val="00F83B72"/>
    <w:rsid w:val="00F83C0E"/>
    <w:rsid w:val="00F83D50"/>
    <w:rsid w:val="00F83DA4"/>
    <w:rsid w:val="00F83DDB"/>
    <w:rsid w:val="00F84863"/>
    <w:rsid w:val="00F84D01"/>
    <w:rsid w:val="00F851C2"/>
    <w:rsid w:val="00F85696"/>
    <w:rsid w:val="00F856F0"/>
    <w:rsid w:val="00F85976"/>
    <w:rsid w:val="00F85AC5"/>
    <w:rsid w:val="00F85AE6"/>
    <w:rsid w:val="00F85E80"/>
    <w:rsid w:val="00F86263"/>
    <w:rsid w:val="00F867B2"/>
    <w:rsid w:val="00F86ACE"/>
    <w:rsid w:val="00F86CE6"/>
    <w:rsid w:val="00F86F42"/>
    <w:rsid w:val="00F86FC9"/>
    <w:rsid w:val="00F8732A"/>
    <w:rsid w:val="00F87360"/>
    <w:rsid w:val="00F875FE"/>
    <w:rsid w:val="00F876A0"/>
    <w:rsid w:val="00F876AC"/>
    <w:rsid w:val="00F87967"/>
    <w:rsid w:val="00F87AFF"/>
    <w:rsid w:val="00F87C3C"/>
    <w:rsid w:val="00F90238"/>
    <w:rsid w:val="00F90276"/>
    <w:rsid w:val="00F90290"/>
    <w:rsid w:val="00F90515"/>
    <w:rsid w:val="00F907AE"/>
    <w:rsid w:val="00F90856"/>
    <w:rsid w:val="00F908DB"/>
    <w:rsid w:val="00F90E24"/>
    <w:rsid w:val="00F90FA2"/>
    <w:rsid w:val="00F914AE"/>
    <w:rsid w:val="00F919A8"/>
    <w:rsid w:val="00F919DA"/>
    <w:rsid w:val="00F91B58"/>
    <w:rsid w:val="00F92025"/>
    <w:rsid w:val="00F92050"/>
    <w:rsid w:val="00F9241E"/>
    <w:rsid w:val="00F92488"/>
    <w:rsid w:val="00F925F8"/>
    <w:rsid w:val="00F92679"/>
    <w:rsid w:val="00F92A5C"/>
    <w:rsid w:val="00F92A83"/>
    <w:rsid w:val="00F92DE4"/>
    <w:rsid w:val="00F937D3"/>
    <w:rsid w:val="00F9384C"/>
    <w:rsid w:val="00F93CB2"/>
    <w:rsid w:val="00F93D20"/>
    <w:rsid w:val="00F93F0F"/>
    <w:rsid w:val="00F94113"/>
    <w:rsid w:val="00F944F4"/>
    <w:rsid w:val="00F9451B"/>
    <w:rsid w:val="00F94625"/>
    <w:rsid w:val="00F94752"/>
    <w:rsid w:val="00F94BC7"/>
    <w:rsid w:val="00F9514A"/>
    <w:rsid w:val="00F95391"/>
    <w:rsid w:val="00F955F9"/>
    <w:rsid w:val="00F958C6"/>
    <w:rsid w:val="00F959C3"/>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A6A"/>
    <w:rsid w:val="00FA0EB8"/>
    <w:rsid w:val="00FA1345"/>
    <w:rsid w:val="00FA14B7"/>
    <w:rsid w:val="00FA1761"/>
    <w:rsid w:val="00FA19DC"/>
    <w:rsid w:val="00FA203D"/>
    <w:rsid w:val="00FA243E"/>
    <w:rsid w:val="00FA2A1F"/>
    <w:rsid w:val="00FA2BA9"/>
    <w:rsid w:val="00FA2F67"/>
    <w:rsid w:val="00FA31CF"/>
    <w:rsid w:val="00FA335C"/>
    <w:rsid w:val="00FA39D5"/>
    <w:rsid w:val="00FA3CCA"/>
    <w:rsid w:val="00FA3CE3"/>
    <w:rsid w:val="00FA4485"/>
    <w:rsid w:val="00FA4883"/>
    <w:rsid w:val="00FA48A6"/>
    <w:rsid w:val="00FA4A61"/>
    <w:rsid w:val="00FA4E92"/>
    <w:rsid w:val="00FA51E2"/>
    <w:rsid w:val="00FA525D"/>
    <w:rsid w:val="00FA563F"/>
    <w:rsid w:val="00FA5871"/>
    <w:rsid w:val="00FA59A4"/>
    <w:rsid w:val="00FA59F0"/>
    <w:rsid w:val="00FA5AC2"/>
    <w:rsid w:val="00FA60B6"/>
    <w:rsid w:val="00FA62E0"/>
    <w:rsid w:val="00FA638B"/>
    <w:rsid w:val="00FA63EE"/>
    <w:rsid w:val="00FA64A2"/>
    <w:rsid w:val="00FA6634"/>
    <w:rsid w:val="00FA6AFA"/>
    <w:rsid w:val="00FA6FB5"/>
    <w:rsid w:val="00FA715E"/>
    <w:rsid w:val="00FA71CF"/>
    <w:rsid w:val="00FA7564"/>
    <w:rsid w:val="00FA79EB"/>
    <w:rsid w:val="00FA7D84"/>
    <w:rsid w:val="00FB00C2"/>
    <w:rsid w:val="00FB0172"/>
    <w:rsid w:val="00FB0704"/>
    <w:rsid w:val="00FB0804"/>
    <w:rsid w:val="00FB127E"/>
    <w:rsid w:val="00FB1457"/>
    <w:rsid w:val="00FB183F"/>
    <w:rsid w:val="00FB18DA"/>
    <w:rsid w:val="00FB19B3"/>
    <w:rsid w:val="00FB19C9"/>
    <w:rsid w:val="00FB1A91"/>
    <w:rsid w:val="00FB1E97"/>
    <w:rsid w:val="00FB2130"/>
    <w:rsid w:val="00FB224A"/>
    <w:rsid w:val="00FB241F"/>
    <w:rsid w:val="00FB249C"/>
    <w:rsid w:val="00FB2945"/>
    <w:rsid w:val="00FB2C62"/>
    <w:rsid w:val="00FB2CA9"/>
    <w:rsid w:val="00FB31B2"/>
    <w:rsid w:val="00FB3296"/>
    <w:rsid w:val="00FB3577"/>
    <w:rsid w:val="00FB3699"/>
    <w:rsid w:val="00FB3958"/>
    <w:rsid w:val="00FB3A69"/>
    <w:rsid w:val="00FB3B05"/>
    <w:rsid w:val="00FB3DF0"/>
    <w:rsid w:val="00FB3E3D"/>
    <w:rsid w:val="00FB410C"/>
    <w:rsid w:val="00FB4117"/>
    <w:rsid w:val="00FB41B5"/>
    <w:rsid w:val="00FB4271"/>
    <w:rsid w:val="00FB427D"/>
    <w:rsid w:val="00FB43EB"/>
    <w:rsid w:val="00FB4B3B"/>
    <w:rsid w:val="00FB4B3C"/>
    <w:rsid w:val="00FB4BC4"/>
    <w:rsid w:val="00FB51A5"/>
    <w:rsid w:val="00FB56A5"/>
    <w:rsid w:val="00FB57B3"/>
    <w:rsid w:val="00FB5F4F"/>
    <w:rsid w:val="00FB6560"/>
    <w:rsid w:val="00FB688E"/>
    <w:rsid w:val="00FB6B79"/>
    <w:rsid w:val="00FB6BCE"/>
    <w:rsid w:val="00FB7027"/>
    <w:rsid w:val="00FB737E"/>
    <w:rsid w:val="00FB7387"/>
    <w:rsid w:val="00FB73DB"/>
    <w:rsid w:val="00FB75B5"/>
    <w:rsid w:val="00FB76E1"/>
    <w:rsid w:val="00FB799B"/>
    <w:rsid w:val="00FB7E90"/>
    <w:rsid w:val="00FB7EFF"/>
    <w:rsid w:val="00FB7F07"/>
    <w:rsid w:val="00FC016C"/>
    <w:rsid w:val="00FC069F"/>
    <w:rsid w:val="00FC08B5"/>
    <w:rsid w:val="00FC0AC3"/>
    <w:rsid w:val="00FC0E08"/>
    <w:rsid w:val="00FC0F04"/>
    <w:rsid w:val="00FC10B4"/>
    <w:rsid w:val="00FC1402"/>
    <w:rsid w:val="00FC1520"/>
    <w:rsid w:val="00FC1614"/>
    <w:rsid w:val="00FC1696"/>
    <w:rsid w:val="00FC1919"/>
    <w:rsid w:val="00FC1D89"/>
    <w:rsid w:val="00FC227C"/>
    <w:rsid w:val="00FC23FC"/>
    <w:rsid w:val="00FC279F"/>
    <w:rsid w:val="00FC2B39"/>
    <w:rsid w:val="00FC2C3D"/>
    <w:rsid w:val="00FC2E2E"/>
    <w:rsid w:val="00FC3608"/>
    <w:rsid w:val="00FC38B5"/>
    <w:rsid w:val="00FC3BB0"/>
    <w:rsid w:val="00FC413B"/>
    <w:rsid w:val="00FC43DB"/>
    <w:rsid w:val="00FC44BB"/>
    <w:rsid w:val="00FC49B4"/>
    <w:rsid w:val="00FC4B69"/>
    <w:rsid w:val="00FC502D"/>
    <w:rsid w:val="00FC53B4"/>
    <w:rsid w:val="00FC53E6"/>
    <w:rsid w:val="00FC5634"/>
    <w:rsid w:val="00FC5AA5"/>
    <w:rsid w:val="00FC5C8E"/>
    <w:rsid w:val="00FC5DA2"/>
    <w:rsid w:val="00FC68ED"/>
    <w:rsid w:val="00FC6995"/>
    <w:rsid w:val="00FC6C72"/>
    <w:rsid w:val="00FC73C5"/>
    <w:rsid w:val="00FC73D0"/>
    <w:rsid w:val="00FC791F"/>
    <w:rsid w:val="00FD0194"/>
    <w:rsid w:val="00FD0497"/>
    <w:rsid w:val="00FD0796"/>
    <w:rsid w:val="00FD0937"/>
    <w:rsid w:val="00FD0AAD"/>
    <w:rsid w:val="00FD0AAF"/>
    <w:rsid w:val="00FD1551"/>
    <w:rsid w:val="00FD18D1"/>
    <w:rsid w:val="00FD1E95"/>
    <w:rsid w:val="00FD1EF7"/>
    <w:rsid w:val="00FD1F73"/>
    <w:rsid w:val="00FD21FD"/>
    <w:rsid w:val="00FD24F0"/>
    <w:rsid w:val="00FD2A56"/>
    <w:rsid w:val="00FD2C59"/>
    <w:rsid w:val="00FD2C93"/>
    <w:rsid w:val="00FD2F26"/>
    <w:rsid w:val="00FD2F98"/>
    <w:rsid w:val="00FD30CB"/>
    <w:rsid w:val="00FD317B"/>
    <w:rsid w:val="00FD3292"/>
    <w:rsid w:val="00FD33DB"/>
    <w:rsid w:val="00FD33E3"/>
    <w:rsid w:val="00FD3418"/>
    <w:rsid w:val="00FD342A"/>
    <w:rsid w:val="00FD3794"/>
    <w:rsid w:val="00FD392D"/>
    <w:rsid w:val="00FD3C1B"/>
    <w:rsid w:val="00FD4AD1"/>
    <w:rsid w:val="00FD4BED"/>
    <w:rsid w:val="00FD4D48"/>
    <w:rsid w:val="00FD4D50"/>
    <w:rsid w:val="00FD5200"/>
    <w:rsid w:val="00FD52B3"/>
    <w:rsid w:val="00FD5400"/>
    <w:rsid w:val="00FD55C3"/>
    <w:rsid w:val="00FD55F7"/>
    <w:rsid w:val="00FD579E"/>
    <w:rsid w:val="00FD5A97"/>
    <w:rsid w:val="00FD5B26"/>
    <w:rsid w:val="00FD5BC9"/>
    <w:rsid w:val="00FD5C90"/>
    <w:rsid w:val="00FD5C94"/>
    <w:rsid w:val="00FD5CED"/>
    <w:rsid w:val="00FD6525"/>
    <w:rsid w:val="00FD6563"/>
    <w:rsid w:val="00FD77B8"/>
    <w:rsid w:val="00FD7D82"/>
    <w:rsid w:val="00FE013A"/>
    <w:rsid w:val="00FE01D3"/>
    <w:rsid w:val="00FE053D"/>
    <w:rsid w:val="00FE0591"/>
    <w:rsid w:val="00FE05E6"/>
    <w:rsid w:val="00FE08D1"/>
    <w:rsid w:val="00FE0C1B"/>
    <w:rsid w:val="00FE0F51"/>
    <w:rsid w:val="00FE130E"/>
    <w:rsid w:val="00FE152E"/>
    <w:rsid w:val="00FE1DB1"/>
    <w:rsid w:val="00FE1FE9"/>
    <w:rsid w:val="00FE2272"/>
    <w:rsid w:val="00FE253C"/>
    <w:rsid w:val="00FE2DA2"/>
    <w:rsid w:val="00FE2DB8"/>
    <w:rsid w:val="00FE2E74"/>
    <w:rsid w:val="00FE2ED8"/>
    <w:rsid w:val="00FE2FB8"/>
    <w:rsid w:val="00FE3292"/>
    <w:rsid w:val="00FE32FC"/>
    <w:rsid w:val="00FE3499"/>
    <w:rsid w:val="00FE399B"/>
    <w:rsid w:val="00FE3E47"/>
    <w:rsid w:val="00FE4099"/>
    <w:rsid w:val="00FE40E7"/>
    <w:rsid w:val="00FE44B5"/>
    <w:rsid w:val="00FE479B"/>
    <w:rsid w:val="00FE4DEC"/>
    <w:rsid w:val="00FE4E88"/>
    <w:rsid w:val="00FE4F3D"/>
    <w:rsid w:val="00FE510C"/>
    <w:rsid w:val="00FE5254"/>
    <w:rsid w:val="00FE566D"/>
    <w:rsid w:val="00FE57DE"/>
    <w:rsid w:val="00FE5B3B"/>
    <w:rsid w:val="00FE5C95"/>
    <w:rsid w:val="00FE5D31"/>
    <w:rsid w:val="00FE5DF6"/>
    <w:rsid w:val="00FE6534"/>
    <w:rsid w:val="00FE6640"/>
    <w:rsid w:val="00FE66AE"/>
    <w:rsid w:val="00FE6821"/>
    <w:rsid w:val="00FE69C5"/>
    <w:rsid w:val="00FE69C6"/>
    <w:rsid w:val="00FE69FC"/>
    <w:rsid w:val="00FE6DFD"/>
    <w:rsid w:val="00FE706E"/>
    <w:rsid w:val="00FE7264"/>
    <w:rsid w:val="00FE7624"/>
    <w:rsid w:val="00FE79E2"/>
    <w:rsid w:val="00FE7D85"/>
    <w:rsid w:val="00FF030C"/>
    <w:rsid w:val="00FF0C6E"/>
    <w:rsid w:val="00FF0DAF"/>
    <w:rsid w:val="00FF1437"/>
    <w:rsid w:val="00FF14AD"/>
    <w:rsid w:val="00FF1694"/>
    <w:rsid w:val="00FF19BA"/>
    <w:rsid w:val="00FF1C4B"/>
    <w:rsid w:val="00FF1E81"/>
    <w:rsid w:val="00FF2308"/>
    <w:rsid w:val="00FF2671"/>
    <w:rsid w:val="00FF28CE"/>
    <w:rsid w:val="00FF2FB3"/>
    <w:rsid w:val="00FF30B9"/>
    <w:rsid w:val="00FF33AA"/>
    <w:rsid w:val="00FF357A"/>
    <w:rsid w:val="00FF37B3"/>
    <w:rsid w:val="00FF3B6C"/>
    <w:rsid w:val="00FF3D1D"/>
    <w:rsid w:val="00FF3E6D"/>
    <w:rsid w:val="00FF3E7F"/>
    <w:rsid w:val="00FF4BEE"/>
    <w:rsid w:val="00FF4E3C"/>
    <w:rsid w:val="00FF5087"/>
    <w:rsid w:val="00FF5589"/>
    <w:rsid w:val="00FF5594"/>
    <w:rsid w:val="00FF5813"/>
    <w:rsid w:val="00FF614F"/>
    <w:rsid w:val="00FF61CE"/>
    <w:rsid w:val="00FF6677"/>
    <w:rsid w:val="00FF684C"/>
    <w:rsid w:val="00FF6DAB"/>
    <w:rsid w:val="00FF7193"/>
    <w:rsid w:val="00FF7489"/>
    <w:rsid w:val="00FF7568"/>
    <w:rsid w:val="00FF76B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C1D9634"/>
  <w15:chartTrackingRefBased/>
  <w15:docId w15:val="{A2396FE4-B3E5-4E4F-9B8D-37A423E3A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61707"/>
    <w:pPr>
      <w:spacing w:after="180"/>
    </w:pPr>
    <w:rPr>
      <w:rFonts w:ascii="Times New Roman" w:eastAsia="Times" w:hAnsi="Times New Roman"/>
      <w:lang w:val="en-GB" w:eastAsia="en-US"/>
    </w:rPr>
  </w:style>
  <w:style w:type="paragraph" w:styleId="1">
    <w:name w:val="heading 1"/>
    <w:aliases w:val="H1"/>
    <w:next w:val="a"/>
    <w:link w:val="10"/>
    <w:qFormat/>
    <w:rsid w:val="00850467"/>
    <w:pPr>
      <w:keepNext/>
      <w:keepLines/>
      <w:numPr>
        <w:numId w:val="1"/>
      </w:numPr>
      <w:pBdr>
        <w:top w:val="single" w:sz="12" w:space="1" w:color="auto"/>
      </w:pBdr>
      <w:spacing w:before="240" w:after="180"/>
      <w:jc w:val="both"/>
      <w:outlineLvl w:val="0"/>
    </w:pPr>
    <w:rPr>
      <w:rFonts w:ascii="Arial" w:hAnsi="Arial"/>
      <w:b/>
      <w:sz w:val="24"/>
      <w:lang w:eastAsia="en-US"/>
    </w:rPr>
  </w:style>
  <w:style w:type="paragraph" w:styleId="2">
    <w:name w:val="heading 2"/>
    <w:basedOn w:val="1"/>
    <w:next w:val="a"/>
    <w:link w:val="20"/>
    <w:autoRedefine/>
    <w:qFormat/>
    <w:rsid w:val="00850467"/>
    <w:pPr>
      <w:numPr>
        <w:ilvl w:val="1"/>
        <w:numId w:val="0"/>
      </w:numPr>
      <w:pBdr>
        <w:top w:val="none" w:sz="0" w:space="0" w:color="auto"/>
      </w:pBdr>
      <w:spacing w:before="180"/>
      <w:outlineLvl w:val="1"/>
    </w:pPr>
    <w:rPr>
      <w:sz w:val="21"/>
    </w:rPr>
  </w:style>
  <w:style w:type="paragraph" w:styleId="3">
    <w:name w:val="heading 3"/>
    <w:basedOn w:val="2"/>
    <w:next w:val="a"/>
    <w:link w:val="30"/>
    <w:qFormat/>
    <w:rsid w:val="008D3C47"/>
    <w:pPr>
      <w:numPr>
        <w:ilvl w:val="2"/>
      </w:numPr>
      <w:spacing w:before="120"/>
      <w:outlineLvl w:val="2"/>
    </w:pPr>
    <w:rPr>
      <w:rFonts w:eastAsiaTheme="minorEastAsia"/>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link w:val="1"/>
    <w:rsid w:val="00850467"/>
    <w:rPr>
      <w:rFonts w:ascii="Arial" w:hAnsi="Arial"/>
      <w:b/>
      <w:sz w:val="24"/>
      <w:lang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b/>
      <w:sz w:val="24"/>
      <w:lang w:eastAsia="en-US"/>
    </w:rPr>
  </w:style>
  <w:style w:type="paragraph" w:styleId="90">
    <w:name w:val="toc 9"/>
    <w:basedOn w:val="81"/>
    <w:semiHidden/>
    <w:pPr>
      <w:ind w:left="1418" w:hanging="1418"/>
    </w:pPr>
  </w:style>
  <w:style w:type="paragraph" w:styleId="81">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a"/>
    <w:pPr>
      <w:ind w:left="851"/>
    </w:pPr>
  </w:style>
  <w:style w:type="paragraph" w:styleId="aa">
    <w:name w:val="List Number"/>
    <w:basedOn w:val="ab"/>
  </w:style>
  <w:style w:type="paragraph" w:styleId="ab">
    <w:name w:val="List"/>
    <w:basedOn w:val="a"/>
    <w:link w:val="ac"/>
    <w:pPr>
      <w:ind w:left="568" w:hanging="284"/>
    </w:pPr>
    <w:rPr>
      <w:rFonts w:ascii="Tms Rmn" w:hAnsi="Tms Rmn"/>
    </w:rPr>
  </w:style>
  <w:style w:type="character" w:customStyle="1" w:styleId="ac">
    <w:name w:val="列表 字符"/>
    <w:link w:val="ab"/>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b"/>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d"/>
    <w:link w:val="25"/>
    <w:pPr>
      <w:ind w:left="851"/>
    </w:pPr>
  </w:style>
  <w:style w:type="paragraph" w:styleId="ad">
    <w:name w:val="List Bullet"/>
    <w:basedOn w:val="ab"/>
    <w:link w:val="a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3"/>
    <w:pPr>
      <w:ind w:left="1135"/>
    </w:pPr>
  </w:style>
  <w:style w:type="character" w:customStyle="1" w:styleId="33">
    <w:name w:val="列表项目符号 3 字符"/>
    <w:link w:val="32"/>
    <w:rsid w:val="00EB33EC"/>
    <w:rPr>
      <w:lang w:val="en-GB" w:eastAsia="en-US" w:bidi="ar-SA"/>
    </w:rPr>
  </w:style>
  <w:style w:type="paragraph" w:styleId="26">
    <w:name w:val="List 2"/>
    <w:basedOn w:val="ab"/>
    <w:link w:val="27"/>
    <w:pPr>
      <w:ind w:left="851"/>
    </w:pPr>
  </w:style>
  <w:style w:type="character" w:customStyle="1" w:styleId="27">
    <w:name w:val="列表 2 字符"/>
    <w:link w:val="26"/>
    <w:rsid w:val="00EB33EC"/>
    <w:rPr>
      <w:lang w:val="en-GB" w:eastAsia="en-US" w:bidi="ar-SA"/>
    </w:rPr>
  </w:style>
  <w:style w:type="paragraph" w:styleId="34">
    <w:name w:val="List 3"/>
    <w:basedOn w:val="26"/>
    <w:pPr>
      <w:ind w:left="1135"/>
    </w:pPr>
  </w:style>
  <w:style w:type="paragraph" w:styleId="41">
    <w:name w:val="List 4"/>
    <w:basedOn w:val="34"/>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6"/>
    <w:link w:val="B2Char"/>
  </w:style>
  <w:style w:type="paragraph" w:customStyle="1" w:styleId="B3">
    <w:name w:val="B3"/>
    <w:basedOn w:val="34"/>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0">
    <w:name w:val="Hyperlink"/>
    <w:uiPriority w:val="99"/>
    <w:rPr>
      <w:color w:val="0000FF"/>
      <w:u w:val="single"/>
    </w:rPr>
  </w:style>
  <w:style w:type="paragraph" w:styleId="af1">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2"/>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3">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4">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5">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6">
    <w:name w:val="Body Text Indent"/>
    <w:basedOn w:val="a"/>
    <w:pPr>
      <w:spacing w:before="240" w:after="0"/>
      <w:ind w:left="360"/>
      <w:jc w:val="both"/>
    </w:pPr>
    <w:rPr>
      <w:i/>
      <w:sz w:val="22"/>
    </w:rPr>
  </w:style>
  <w:style w:type="character" w:styleId="af7">
    <w:name w:val="page number"/>
    <w:basedOn w:val="a0"/>
  </w:style>
  <w:style w:type="paragraph" w:styleId="af8">
    <w:name w:val="annotation text"/>
    <w:basedOn w:val="a"/>
    <w:link w:val="af9"/>
    <w:uiPriority w:val="99"/>
    <w:semiHidden/>
    <w:pPr>
      <w:spacing w:before="120" w:after="0"/>
    </w:pPr>
    <w:rPr>
      <w:lang w:val="en-US"/>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a">
    <w:name w:val="FollowedHyperlink"/>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5">
    <w:name w:val="Body Text 3"/>
    <w:basedOn w:val="a"/>
    <w:rPr>
      <w:b/>
      <w:i/>
      <w:lang w:val="en-US"/>
    </w:rPr>
  </w:style>
  <w:style w:type="table" w:styleId="afb">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c">
    <w:name w:val="annotation reference"/>
    <w:uiPriority w:val="99"/>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d">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e">
    <w:name w:val="annotation subject"/>
    <w:basedOn w:val="af8"/>
    <w:next w:val="af8"/>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6"/>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f">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ff0"/>
    <w:uiPriority w:val="34"/>
    <w:qFormat/>
    <w:rsid w:val="00D6696D"/>
    <w:pPr>
      <w:spacing w:after="0"/>
      <w:ind w:left="720"/>
      <w:contextualSpacing/>
    </w:pPr>
    <w:rPr>
      <w:rFonts w:eastAsia="Times New Roman"/>
      <w:sz w:val="24"/>
      <w:szCs w:val="24"/>
      <w:lang w:val="x-none"/>
    </w:rPr>
  </w:style>
  <w:style w:type="paragraph" w:styleId="aff1">
    <w:name w:val="Normal (Web)"/>
    <w:basedOn w:val="a"/>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2">
    <w:name w:val="Revision"/>
    <w:hidden/>
    <w:uiPriority w:val="99"/>
    <w:semiHidden/>
    <w:rsid w:val="00E206FD"/>
    <w:rPr>
      <w:rFonts w:ascii="Times New Roman" w:hAnsi="Times New Roman"/>
      <w:lang w:val="en-GB" w:eastAsia="en-US"/>
    </w:rPr>
  </w:style>
  <w:style w:type="character" w:styleId="aff3">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2">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1"/>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0">
    <w:name w:val="列出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f"/>
    <w:uiPriority w:val="34"/>
    <w:qFormat/>
    <w:locked/>
    <w:rsid w:val="00A23FB2"/>
    <w:rPr>
      <w:rFonts w:ascii="Times New Roman" w:eastAsia="Times New Roman" w:hAnsi="Times New Roman"/>
      <w:sz w:val="24"/>
      <w:szCs w:val="24"/>
      <w:lang w:eastAsia="en-US"/>
    </w:rPr>
  </w:style>
  <w:style w:type="character" w:styleId="aff4">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5"/>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6"/>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6"/>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6"/>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6"/>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7"/>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20">
    <w:name w:val="标题 2 字符"/>
    <w:basedOn w:val="a0"/>
    <w:link w:val="2"/>
    <w:rsid w:val="00850467"/>
    <w:rPr>
      <w:rFonts w:ascii="Arial" w:hAnsi="Arial"/>
      <w:b/>
      <w:sz w:val="21"/>
      <w:lang w:eastAsia="en-US"/>
    </w:rPr>
  </w:style>
  <w:style w:type="character" w:customStyle="1" w:styleId="af9">
    <w:name w:val="批注文字 字符"/>
    <w:basedOn w:val="a0"/>
    <w:link w:val="af8"/>
    <w:uiPriority w:val="99"/>
    <w:semiHidden/>
    <w:rsid w:val="008517DA"/>
    <w:rPr>
      <w:rFonts w:ascii="Times New Roman" w:hAnsi="Times New Roman"/>
      <w:lang w:eastAsia="en-US"/>
    </w:rPr>
  </w:style>
  <w:style w:type="character" w:styleId="aff5">
    <w:name w:val="Emphasis"/>
    <w:uiPriority w:val="20"/>
    <w:qFormat/>
    <w:rsid w:val="00910DAD"/>
    <w:rPr>
      <w:i/>
      <w:iCs/>
    </w:rPr>
  </w:style>
  <w:style w:type="paragraph" w:styleId="aff6">
    <w:name w:val="Title"/>
    <w:basedOn w:val="a"/>
    <w:next w:val="a"/>
    <w:link w:val="aff7"/>
    <w:qFormat/>
    <w:rsid w:val="00910DAD"/>
    <w:pPr>
      <w:spacing w:before="240" w:after="60"/>
      <w:jc w:val="center"/>
      <w:outlineLvl w:val="0"/>
    </w:pPr>
    <w:rPr>
      <w:rFonts w:asciiTheme="majorHAnsi" w:eastAsia="宋体" w:hAnsiTheme="majorHAnsi" w:cstheme="majorBidi"/>
      <w:b/>
      <w:bCs/>
      <w:sz w:val="32"/>
      <w:szCs w:val="32"/>
    </w:rPr>
  </w:style>
  <w:style w:type="character" w:customStyle="1" w:styleId="aff7">
    <w:name w:val="标题 字符"/>
    <w:basedOn w:val="a0"/>
    <w:link w:val="aff6"/>
    <w:rsid w:val="00910DAD"/>
    <w:rPr>
      <w:rFonts w:asciiTheme="majorHAnsi" w:eastAsia="宋体" w:hAnsiTheme="majorHAnsi" w:cstheme="majorBidi"/>
      <w:b/>
      <w:bCs/>
      <w:sz w:val="32"/>
      <w:szCs w:val="32"/>
      <w:lang w:val="en-GB" w:eastAsia="en-US"/>
    </w:rPr>
  </w:style>
  <w:style w:type="character" w:customStyle="1" w:styleId="a6">
    <w:name w:val="页脚 字符"/>
    <w:basedOn w:val="a0"/>
    <w:link w:val="a5"/>
    <w:uiPriority w:val="99"/>
    <w:rsid w:val="003B4F7F"/>
    <w:rPr>
      <w:rFonts w:ascii="Arial" w:hAnsi="Arial"/>
      <w:b/>
      <w:i/>
      <w:noProof/>
      <w:sz w:val="18"/>
    </w:rPr>
  </w:style>
  <w:style w:type="character" w:customStyle="1" w:styleId="30">
    <w:name w:val="标题 3 字符"/>
    <w:basedOn w:val="a0"/>
    <w:link w:val="3"/>
    <w:rsid w:val="008D3C47"/>
    <w:rPr>
      <w:rFonts w:ascii="Arial" w:eastAsiaTheme="minorEastAsia" w:hAnsi="Arial"/>
      <w:b/>
      <w:sz w:val="21"/>
      <w:lang w:eastAsia="en-US"/>
    </w:rPr>
  </w:style>
  <w:style w:type="table" w:customStyle="1" w:styleId="TableGrid1">
    <w:name w:val="Table Grid1"/>
    <w:basedOn w:val="a1"/>
    <w:next w:val="afb"/>
    <w:uiPriority w:val="39"/>
    <w:qFormat/>
    <w:rsid w:val="00CB6D91"/>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b"/>
    <w:rsid w:val="0009330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Plain Table 1"/>
    <w:basedOn w:val="a1"/>
    <w:uiPriority w:val="41"/>
    <w:rsid w:val="001E7D1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61893">
      <w:bodyDiv w:val="1"/>
      <w:marLeft w:val="0"/>
      <w:marRight w:val="0"/>
      <w:marTop w:val="0"/>
      <w:marBottom w:val="0"/>
      <w:divBdr>
        <w:top w:val="none" w:sz="0" w:space="0" w:color="auto"/>
        <w:left w:val="none" w:sz="0" w:space="0" w:color="auto"/>
        <w:bottom w:val="none" w:sz="0" w:space="0" w:color="auto"/>
        <w:right w:val="none" w:sz="0" w:space="0" w:color="auto"/>
      </w:divBdr>
      <w:divsChild>
        <w:div w:id="1029641608">
          <w:marLeft w:val="994"/>
          <w:marRight w:val="0"/>
          <w:marTop w:val="0"/>
          <w:marBottom w:val="0"/>
          <w:divBdr>
            <w:top w:val="none" w:sz="0" w:space="0" w:color="auto"/>
            <w:left w:val="none" w:sz="0" w:space="0" w:color="auto"/>
            <w:bottom w:val="none" w:sz="0" w:space="0" w:color="auto"/>
            <w:right w:val="none" w:sz="0" w:space="0" w:color="auto"/>
          </w:divBdr>
        </w:div>
      </w:divsChild>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0612646">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1278364">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4707291">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7398784">
      <w:bodyDiv w:val="1"/>
      <w:marLeft w:val="0"/>
      <w:marRight w:val="0"/>
      <w:marTop w:val="0"/>
      <w:marBottom w:val="0"/>
      <w:divBdr>
        <w:top w:val="none" w:sz="0" w:space="0" w:color="auto"/>
        <w:left w:val="none" w:sz="0" w:space="0" w:color="auto"/>
        <w:bottom w:val="none" w:sz="0" w:space="0" w:color="auto"/>
        <w:right w:val="none" w:sz="0" w:space="0" w:color="auto"/>
      </w:divBdr>
      <w:divsChild>
        <w:div w:id="671026435">
          <w:marLeft w:val="1800"/>
          <w:marRight w:val="0"/>
          <w:marTop w:val="100"/>
          <w:marBottom w:val="0"/>
          <w:divBdr>
            <w:top w:val="none" w:sz="0" w:space="0" w:color="auto"/>
            <w:left w:val="none" w:sz="0" w:space="0" w:color="auto"/>
            <w:bottom w:val="none" w:sz="0" w:space="0" w:color="auto"/>
            <w:right w:val="none" w:sz="0" w:space="0" w:color="auto"/>
          </w:divBdr>
        </w:div>
        <w:div w:id="680087806">
          <w:marLeft w:val="2520"/>
          <w:marRight w:val="0"/>
          <w:marTop w:val="100"/>
          <w:marBottom w:val="0"/>
          <w:divBdr>
            <w:top w:val="none" w:sz="0" w:space="0" w:color="auto"/>
            <w:left w:val="none" w:sz="0" w:space="0" w:color="auto"/>
            <w:bottom w:val="none" w:sz="0" w:space="0" w:color="auto"/>
            <w:right w:val="none" w:sz="0" w:space="0" w:color="auto"/>
          </w:divBdr>
        </w:div>
        <w:div w:id="1985969285">
          <w:marLeft w:val="1800"/>
          <w:marRight w:val="0"/>
          <w:marTop w:val="100"/>
          <w:marBottom w:val="0"/>
          <w:divBdr>
            <w:top w:val="none" w:sz="0" w:space="0" w:color="auto"/>
            <w:left w:val="none" w:sz="0" w:space="0" w:color="auto"/>
            <w:bottom w:val="none" w:sz="0" w:space="0" w:color="auto"/>
            <w:right w:val="none" w:sz="0" w:space="0" w:color="auto"/>
          </w:divBdr>
        </w:div>
        <w:div w:id="382755000">
          <w:marLeft w:val="2520"/>
          <w:marRight w:val="0"/>
          <w:marTop w:val="100"/>
          <w:marBottom w:val="0"/>
          <w:divBdr>
            <w:top w:val="none" w:sz="0" w:space="0" w:color="auto"/>
            <w:left w:val="none" w:sz="0" w:space="0" w:color="auto"/>
            <w:bottom w:val="none" w:sz="0" w:space="0" w:color="auto"/>
            <w:right w:val="none" w:sz="0" w:space="0" w:color="auto"/>
          </w:divBdr>
        </w:div>
        <w:div w:id="442965703">
          <w:marLeft w:val="1800"/>
          <w:marRight w:val="0"/>
          <w:marTop w:val="100"/>
          <w:marBottom w:val="0"/>
          <w:divBdr>
            <w:top w:val="none" w:sz="0" w:space="0" w:color="auto"/>
            <w:left w:val="none" w:sz="0" w:space="0" w:color="auto"/>
            <w:bottom w:val="none" w:sz="0" w:space="0" w:color="auto"/>
            <w:right w:val="none" w:sz="0" w:space="0" w:color="auto"/>
          </w:divBdr>
        </w:div>
        <w:div w:id="30618519">
          <w:marLeft w:val="2520"/>
          <w:marRight w:val="0"/>
          <w:marTop w:val="100"/>
          <w:marBottom w:val="0"/>
          <w:divBdr>
            <w:top w:val="none" w:sz="0" w:space="0" w:color="auto"/>
            <w:left w:val="none" w:sz="0" w:space="0" w:color="auto"/>
            <w:bottom w:val="none" w:sz="0" w:space="0" w:color="auto"/>
            <w:right w:val="none" w:sz="0" w:space="0" w:color="auto"/>
          </w:divBdr>
        </w:div>
        <w:div w:id="55863771">
          <w:marLeft w:val="2520"/>
          <w:marRight w:val="0"/>
          <w:marTop w:val="100"/>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05553200">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0924893">
      <w:bodyDiv w:val="1"/>
      <w:marLeft w:val="0"/>
      <w:marRight w:val="0"/>
      <w:marTop w:val="0"/>
      <w:marBottom w:val="0"/>
      <w:divBdr>
        <w:top w:val="none" w:sz="0" w:space="0" w:color="auto"/>
        <w:left w:val="none" w:sz="0" w:space="0" w:color="auto"/>
        <w:bottom w:val="none" w:sz="0" w:space="0" w:color="auto"/>
        <w:right w:val="none" w:sz="0" w:space="0" w:color="auto"/>
      </w:divBdr>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080072">
      <w:bodyDiv w:val="1"/>
      <w:marLeft w:val="0"/>
      <w:marRight w:val="0"/>
      <w:marTop w:val="0"/>
      <w:marBottom w:val="0"/>
      <w:divBdr>
        <w:top w:val="none" w:sz="0" w:space="0" w:color="auto"/>
        <w:left w:val="none" w:sz="0" w:space="0" w:color="auto"/>
        <w:bottom w:val="none" w:sz="0" w:space="0" w:color="auto"/>
        <w:right w:val="none" w:sz="0" w:space="0" w:color="auto"/>
      </w:divBdr>
    </w:div>
    <w:div w:id="516895354">
      <w:bodyDiv w:val="1"/>
      <w:marLeft w:val="0"/>
      <w:marRight w:val="0"/>
      <w:marTop w:val="0"/>
      <w:marBottom w:val="0"/>
      <w:divBdr>
        <w:top w:val="none" w:sz="0" w:space="0" w:color="auto"/>
        <w:left w:val="none" w:sz="0" w:space="0" w:color="auto"/>
        <w:bottom w:val="none" w:sz="0" w:space="0" w:color="auto"/>
        <w:right w:val="none" w:sz="0" w:space="0" w:color="auto"/>
      </w:divBdr>
    </w:div>
    <w:div w:id="517626716">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91427304">
      <w:bodyDiv w:val="1"/>
      <w:marLeft w:val="0"/>
      <w:marRight w:val="0"/>
      <w:marTop w:val="0"/>
      <w:marBottom w:val="0"/>
      <w:divBdr>
        <w:top w:val="none" w:sz="0" w:space="0" w:color="auto"/>
        <w:left w:val="none" w:sz="0" w:space="0" w:color="auto"/>
        <w:bottom w:val="none" w:sz="0" w:space="0" w:color="auto"/>
        <w:right w:val="none" w:sz="0" w:space="0" w:color="auto"/>
      </w:divBdr>
      <w:divsChild>
        <w:div w:id="1378555142">
          <w:marLeft w:val="274"/>
          <w:marRight w:val="0"/>
          <w:marTop w:val="0"/>
          <w:marBottom w:val="0"/>
          <w:divBdr>
            <w:top w:val="none" w:sz="0" w:space="0" w:color="auto"/>
            <w:left w:val="none" w:sz="0" w:space="0" w:color="auto"/>
            <w:bottom w:val="none" w:sz="0" w:space="0" w:color="auto"/>
            <w:right w:val="none" w:sz="0" w:space="0" w:color="auto"/>
          </w:divBdr>
        </w:div>
      </w:divsChild>
    </w:div>
    <w:div w:id="592476318">
      <w:bodyDiv w:val="1"/>
      <w:marLeft w:val="0"/>
      <w:marRight w:val="0"/>
      <w:marTop w:val="0"/>
      <w:marBottom w:val="0"/>
      <w:divBdr>
        <w:top w:val="none" w:sz="0" w:space="0" w:color="auto"/>
        <w:left w:val="none" w:sz="0" w:space="0" w:color="auto"/>
        <w:bottom w:val="none" w:sz="0" w:space="0" w:color="auto"/>
        <w:right w:val="none" w:sz="0" w:space="0" w:color="auto"/>
      </w:divBdr>
    </w:div>
    <w:div w:id="643119676">
      <w:bodyDiv w:val="1"/>
      <w:marLeft w:val="0"/>
      <w:marRight w:val="0"/>
      <w:marTop w:val="0"/>
      <w:marBottom w:val="0"/>
      <w:divBdr>
        <w:top w:val="none" w:sz="0" w:space="0" w:color="auto"/>
        <w:left w:val="none" w:sz="0" w:space="0" w:color="auto"/>
        <w:bottom w:val="none" w:sz="0" w:space="0" w:color="auto"/>
        <w:right w:val="none" w:sz="0" w:space="0" w:color="auto"/>
      </w:divBdr>
      <w:divsChild>
        <w:div w:id="1497191525">
          <w:marLeft w:val="850"/>
          <w:marRight w:val="0"/>
          <w:marTop w:val="120"/>
          <w:marBottom w:val="120"/>
          <w:divBdr>
            <w:top w:val="none" w:sz="0" w:space="0" w:color="auto"/>
            <w:left w:val="none" w:sz="0" w:space="0" w:color="auto"/>
            <w:bottom w:val="none" w:sz="0" w:space="0" w:color="auto"/>
            <w:right w:val="none" w:sz="0" w:space="0" w:color="auto"/>
          </w:divBdr>
        </w:div>
        <w:div w:id="1495073267">
          <w:marLeft w:val="850"/>
          <w:marRight w:val="0"/>
          <w:marTop w:val="120"/>
          <w:marBottom w:val="120"/>
          <w:divBdr>
            <w:top w:val="none" w:sz="0" w:space="0" w:color="auto"/>
            <w:left w:val="none" w:sz="0" w:space="0" w:color="auto"/>
            <w:bottom w:val="none" w:sz="0" w:space="0" w:color="auto"/>
            <w:right w:val="none" w:sz="0" w:space="0" w:color="auto"/>
          </w:divBdr>
        </w:div>
        <w:div w:id="877737896">
          <w:marLeft w:val="850"/>
          <w:marRight w:val="0"/>
          <w:marTop w:val="120"/>
          <w:marBottom w:val="120"/>
          <w:divBdr>
            <w:top w:val="none" w:sz="0" w:space="0" w:color="auto"/>
            <w:left w:val="none" w:sz="0" w:space="0" w:color="auto"/>
            <w:bottom w:val="none" w:sz="0" w:space="0" w:color="auto"/>
            <w:right w:val="none" w:sz="0" w:space="0" w:color="auto"/>
          </w:divBdr>
        </w:div>
        <w:div w:id="1279600367">
          <w:marLeft w:val="1469"/>
          <w:marRight w:val="0"/>
          <w:marTop w:val="120"/>
          <w:marBottom w:val="120"/>
          <w:divBdr>
            <w:top w:val="none" w:sz="0" w:space="0" w:color="auto"/>
            <w:left w:val="none" w:sz="0" w:space="0" w:color="auto"/>
            <w:bottom w:val="none" w:sz="0" w:space="0" w:color="auto"/>
            <w:right w:val="none" w:sz="0" w:space="0" w:color="auto"/>
          </w:divBdr>
        </w:div>
        <w:div w:id="125507662">
          <w:marLeft w:val="1469"/>
          <w:marRight w:val="0"/>
          <w:marTop w:val="120"/>
          <w:marBottom w:val="120"/>
          <w:divBdr>
            <w:top w:val="none" w:sz="0" w:space="0" w:color="auto"/>
            <w:left w:val="none" w:sz="0" w:space="0" w:color="auto"/>
            <w:bottom w:val="none" w:sz="0" w:space="0" w:color="auto"/>
            <w:right w:val="none" w:sz="0" w:space="0" w:color="auto"/>
          </w:divBdr>
        </w:div>
        <w:div w:id="1107845654">
          <w:marLeft w:val="1469"/>
          <w:marRight w:val="0"/>
          <w:marTop w:val="120"/>
          <w:marBottom w:val="120"/>
          <w:divBdr>
            <w:top w:val="none" w:sz="0" w:space="0" w:color="auto"/>
            <w:left w:val="none" w:sz="0" w:space="0" w:color="auto"/>
            <w:bottom w:val="none" w:sz="0" w:space="0" w:color="auto"/>
            <w:right w:val="none" w:sz="0" w:space="0" w:color="auto"/>
          </w:divBdr>
        </w:div>
        <w:div w:id="823669221">
          <w:marLeft w:val="1469"/>
          <w:marRight w:val="0"/>
          <w:marTop w:val="120"/>
          <w:marBottom w:val="120"/>
          <w:divBdr>
            <w:top w:val="none" w:sz="0" w:space="0" w:color="auto"/>
            <w:left w:val="none" w:sz="0" w:space="0" w:color="auto"/>
            <w:bottom w:val="none" w:sz="0" w:space="0" w:color="auto"/>
            <w:right w:val="none" w:sz="0" w:space="0" w:color="auto"/>
          </w:divBdr>
        </w:div>
        <w:div w:id="73406537">
          <w:marLeft w:val="1469"/>
          <w:marRight w:val="0"/>
          <w:marTop w:val="120"/>
          <w:marBottom w:val="120"/>
          <w:divBdr>
            <w:top w:val="none" w:sz="0" w:space="0" w:color="auto"/>
            <w:left w:val="none" w:sz="0" w:space="0" w:color="auto"/>
            <w:bottom w:val="none" w:sz="0" w:space="0" w:color="auto"/>
            <w:right w:val="none" w:sz="0" w:space="0" w:color="auto"/>
          </w:divBdr>
        </w:div>
      </w:divsChild>
    </w:div>
    <w:div w:id="645670744">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64695846">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6113103">
      <w:bodyDiv w:val="1"/>
      <w:marLeft w:val="0"/>
      <w:marRight w:val="0"/>
      <w:marTop w:val="0"/>
      <w:marBottom w:val="0"/>
      <w:divBdr>
        <w:top w:val="none" w:sz="0" w:space="0" w:color="auto"/>
        <w:left w:val="none" w:sz="0" w:space="0" w:color="auto"/>
        <w:bottom w:val="none" w:sz="0" w:space="0" w:color="auto"/>
        <w:right w:val="none" w:sz="0" w:space="0" w:color="auto"/>
      </w:divBdr>
      <w:divsChild>
        <w:div w:id="831989377">
          <w:marLeft w:val="720"/>
          <w:marRight w:val="0"/>
          <w:marTop w:val="115"/>
          <w:marBottom w:val="0"/>
          <w:divBdr>
            <w:top w:val="none" w:sz="0" w:space="0" w:color="auto"/>
            <w:left w:val="none" w:sz="0" w:space="0" w:color="auto"/>
            <w:bottom w:val="none" w:sz="0" w:space="0" w:color="auto"/>
            <w:right w:val="none" w:sz="0" w:space="0" w:color="auto"/>
          </w:divBdr>
        </w:div>
        <w:div w:id="666130390">
          <w:marLeft w:val="1555"/>
          <w:marRight w:val="0"/>
          <w:marTop w:val="96"/>
          <w:marBottom w:val="0"/>
          <w:divBdr>
            <w:top w:val="none" w:sz="0" w:space="0" w:color="auto"/>
            <w:left w:val="none" w:sz="0" w:space="0" w:color="auto"/>
            <w:bottom w:val="none" w:sz="0" w:space="0" w:color="auto"/>
            <w:right w:val="none" w:sz="0" w:space="0" w:color="auto"/>
          </w:divBdr>
        </w:div>
        <w:div w:id="358898529">
          <w:marLeft w:val="1555"/>
          <w:marRight w:val="0"/>
          <w:marTop w:val="96"/>
          <w:marBottom w:val="0"/>
          <w:divBdr>
            <w:top w:val="none" w:sz="0" w:space="0" w:color="auto"/>
            <w:left w:val="none" w:sz="0" w:space="0" w:color="auto"/>
            <w:bottom w:val="none" w:sz="0" w:space="0" w:color="auto"/>
            <w:right w:val="none" w:sz="0" w:space="0" w:color="auto"/>
          </w:divBdr>
        </w:div>
        <w:div w:id="2043818396">
          <w:marLeft w:val="1555"/>
          <w:marRight w:val="0"/>
          <w:marTop w:val="96"/>
          <w:marBottom w:val="0"/>
          <w:divBdr>
            <w:top w:val="none" w:sz="0" w:space="0" w:color="auto"/>
            <w:left w:val="none" w:sz="0" w:space="0" w:color="auto"/>
            <w:bottom w:val="none" w:sz="0" w:space="0" w:color="auto"/>
            <w:right w:val="none" w:sz="0" w:space="0" w:color="auto"/>
          </w:divBdr>
        </w:div>
      </w:divsChild>
    </w:div>
    <w:div w:id="862861227">
      <w:bodyDiv w:val="1"/>
      <w:marLeft w:val="0"/>
      <w:marRight w:val="0"/>
      <w:marTop w:val="0"/>
      <w:marBottom w:val="0"/>
      <w:divBdr>
        <w:top w:val="none" w:sz="0" w:space="0" w:color="auto"/>
        <w:left w:val="none" w:sz="0" w:space="0" w:color="auto"/>
        <w:bottom w:val="none" w:sz="0" w:space="0" w:color="auto"/>
        <w:right w:val="none" w:sz="0" w:space="0" w:color="auto"/>
      </w:divBdr>
      <w:divsChild>
        <w:div w:id="539244593">
          <w:marLeft w:val="720"/>
          <w:marRight w:val="0"/>
          <w:marTop w:val="0"/>
          <w:marBottom w:val="0"/>
          <w:divBdr>
            <w:top w:val="none" w:sz="0" w:space="0" w:color="auto"/>
            <w:left w:val="none" w:sz="0" w:space="0" w:color="auto"/>
            <w:bottom w:val="none" w:sz="0" w:space="0" w:color="auto"/>
            <w:right w:val="none" w:sz="0" w:space="0" w:color="auto"/>
          </w:divBdr>
        </w:div>
        <w:div w:id="744767548">
          <w:marLeft w:val="720"/>
          <w:marRight w:val="0"/>
          <w:marTop w:val="0"/>
          <w:marBottom w:val="0"/>
          <w:divBdr>
            <w:top w:val="none" w:sz="0" w:space="0" w:color="auto"/>
            <w:left w:val="none" w:sz="0" w:space="0" w:color="auto"/>
            <w:bottom w:val="none" w:sz="0" w:space="0" w:color="auto"/>
            <w:right w:val="none" w:sz="0" w:space="0" w:color="auto"/>
          </w:divBdr>
        </w:div>
        <w:div w:id="1668362931">
          <w:marLeft w:val="720"/>
          <w:marRight w:val="0"/>
          <w:marTop w:val="0"/>
          <w:marBottom w:val="0"/>
          <w:divBdr>
            <w:top w:val="none" w:sz="0" w:space="0" w:color="auto"/>
            <w:left w:val="none" w:sz="0" w:space="0" w:color="auto"/>
            <w:bottom w:val="none" w:sz="0" w:space="0" w:color="auto"/>
            <w:right w:val="none" w:sz="0" w:space="0" w:color="auto"/>
          </w:divBdr>
        </w:div>
        <w:div w:id="1696693358">
          <w:marLeft w:val="720"/>
          <w:marRight w:val="0"/>
          <w:marTop w:val="0"/>
          <w:marBottom w:val="0"/>
          <w:divBdr>
            <w:top w:val="none" w:sz="0" w:space="0" w:color="auto"/>
            <w:left w:val="none" w:sz="0" w:space="0" w:color="auto"/>
            <w:bottom w:val="none" w:sz="0" w:space="0" w:color="auto"/>
            <w:right w:val="none" w:sz="0" w:space="0" w:color="auto"/>
          </w:divBdr>
        </w:div>
        <w:div w:id="1835998515">
          <w:marLeft w:val="720"/>
          <w:marRight w:val="0"/>
          <w:marTop w:val="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6936064">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3901072">
      <w:bodyDiv w:val="1"/>
      <w:marLeft w:val="0"/>
      <w:marRight w:val="0"/>
      <w:marTop w:val="0"/>
      <w:marBottom w:val="0"/>
      <w:divBdr>
        <w:top w:val="none" w:sz="0" w:space="0" w:color="auto"/>
        <w:left w:val="none" w:sz="0" w:space="0" w:color="auto"/>
        <w:bottom w:val="none" w:sz="0" w:space="0" w:color="auto"/>
        <w:right w:val="none" w:sz="0" w:space="0" w:color="auto"/>
      </w:divBdr>
      <w:divsChild>
        <w:div w:id="1747800682">
          <w:marLeft w:val="274"/>
          <w:marRight w:val="0"/>
          <w:marTop w:val="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4136269">
      <w:bodyDiv w:val="1"/>
      <w:marLeft w:val="0"/>
      <w:marRight w:val="0"/>
      <w:marTop w:val="0"/>
      <w:marBottom w:val="0"/>
      <w:divBdr>
        <w:top w:val="none" w:sz="0" w:space="0" w:color="auto"/>
        <w:left w:val="none" w:sz="0" w:space="0" w:color="auto"/>
        <w:bottom w:val="none" w:sz="0" w:space="0" w:color="auto"/>
        <w:right w:val="none" w:sz="0" w:space="0" w:color="auto"/>
      </w:divBdr>
    </w:div>
    <w:div w:id="1071856046">
      <w:bodyDiv w:val="1"/>
      <w:marLeft w:val="0"/>
      <w:marRight w:val="0"/>
      <w:marTop w:val="0"/>
      <w:marBottom w:val="0"/>
      <w:divBdr>
        <w:top w:val="none" w:sz="0" w:space="0" w:color="auto"/>
        <w:left w:val="none" w:sz="0" w:space="0" w:color="auto"/>
        <w:bottom w:val="none" w:sz="0" w:space="0" w:color="auto"/>
        <w:right w:val="none" w:sz="0" w:space="0" w:color="auto"/>
      </w:divBdr>
    </w:div>
    <w:div w:id="1078399939">
      <w:bodyDiv w:val="1"/>
      <w:marLeft w:val="0"/>
      <w:marRight w:val="0"/>
      <w:marTop w:val="0"/>
      <w:marBottom w:val="0"/>
      <w:divBdr>
        <w:top w:val="none" w:sz="0" w:space="0" w:color="auto"/>
        <w:left w:val="none" w:sz="0" w:space="0" w:color="auto"/>
        <w:bottom w:val="none" w:sz="0" w:space="0" w:color="auto"/>
        <w:right w:val="none" w:sz="0" w:space="0" w:color="auto"/>
      </w:divBdr>
    </w:div>
    <w:div w:id="1174026613">
      <w:bodyDiv w:val="1"/>
      <w:marLeft w:val="0"/>
      <w:marRight w:val="0"/>
      <w:marTop w:val="0"/>
      <w:marBottom w:val="0"/>
      <w:divBdr>
        <w:top w:val="none" w:sz="0" w:space="0" w:color="auto"/>
        <w:left w:val="none" w:sz="0" w:space="0" w:color="auto"/>
        <w:bottom w:val="none" w:sz="0" w:space="0" w:color="auto"/>
        <w:right w:val="none" w:sz="0" w:space="0" w:color="auto"/>
      </w:divBdr>
      <w:divsChild>
        <w:div w:id="207448814">
          <w:marLeft w:val="994"/>
          <w:marRight w:val="0"/>
          <w:marTop w:val="0"/>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9321113">
      <w:bodyDiv w:val="1"/>
      <w:marLeft w:val="0"/>
      <w:marRight w:val="0"/>
      <w:marTop w:val="0"/>
      <w:marBottom w:val="0"/>
      <w:divBdr>
        <w:top w:val="none" w:sz="0" w:space="0" w:color="auto"/>
        <w:left w:val="none" w:sz="0" w:space="0" w:color="auto"/>
        <w:bottom w:val="none" w:sz="0" w:space="0" w:color="auto"/>
        <w:right w:val="none" w:sz="0" w:space="0" w:color="auto"/>
      </w:divBdr>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0894995">
      <w:bodyDiv w:val="1"/>
      <w:marLeft w:val="0"/>
      <w:marRight w:val="0"/>
      <w:marTop w:val="0"/>
      <w:marBottom w:val="0"/>
      <w:divBdr>
        <w:top w:val="none" w:sz="0" w:space="0" w:color="auto"/>
        <w:left w:val="none" w:sz="0" w:space="0" w:color="auto"/>
        <w:bottom w:val="none" w:sz="0" w:space="0" w:color="auto"/>
        <w:right w:val="none" w:sz="0" w:space="0" w:color="auto"/>
      </w:divBdr>
      <w:divsChild>
        <w:div w:id="1421439609">
          <w:marLeft w:val="0"/>
          <w:marRight w:val="0"/>
          <w:marTop w:val="0"/>
          <w:marBottom w:val="0"/>
          <w:divBdr>
            <w:top w:val="none" w:sz="0" w:space="0" w:color="auto"/>
            <w:left w:val="none" w:sz="0" w:space="0" w:color="auto"/>
            <w:bottom w:val="none" w:sz="0" w:space="0" w:color="auto"/>
            <w:right w:val="none" w:sz="0" w:space="0" w:color="auto"/>
          </w:divBdr>
          <w:divsChild>
            <w:div w:id="1927811149">
              <w:marLeft w:val="0"/>
              <w:marRight w:val="0"/>
              <w:marTop w:val="0"/>
              <w:marBottom w:val="0"/>
              <w:divBdr>
                <w:top w:val="none" w:sz="0" w:space="0" w:color="auto"/>
                <w:left w:val="none" w:sz="0" w:space="0" w:color="auto"/>
                <w:bottom w:val="none" w:sz="0" w:space="0" w:color="auto"/>
                <w:right w:val="none" w:sz="0" w:space="0" w:color="auto"/>
              </w:divBdr>
            </w:div>
          </w:divsChild>
        </w:div>
        <w:div w:id="1496727274">
          <w:marLeft w:val="0"/>
          <w:marRight w:val="0"/>
          <w:marTop w:val="0"/>
          <w:marBottom w:val="0"/>
          <w:divBdr>
            <w:top w:val="none" w:sz="0" w:space="0" w:color="auto"/>
            <w:left w:val="none" w:sz="0" w:space="0" w:color="auto"/>
            <w:bottom w:val="none" w:sz="0" w:space="0" w:color="auto"/>
            <w:right w:val="none" w:sz="0" w:space="0" w:color="auto"/>
          </w:divBdr>
          <w:divsChild>
            <w:div w:id="1097599389">
              <w:marLeft w:val="0"/>
              <w:marRight w:val="0"/>
              <w:marTop w:val="0"/>
              <w:marBottom w:val="0"/>
              <w:divBdr>
                <w:top w:val="none" w:sz="0" w:space="0" w:color="auto"/>
                <w:left w:val="none" w:sz="0" w:space="0" w:color="auto"/>
                <w:bottom w:val="none" w:sz="0" w:space="0" w:color="auto"/>
                <w:right w:val="none" w:sz="0" w:space="0" w:color="auto"/>
              </w:divBdr>
            </w:div>
          </w:divsChild>
        </w:div>
        <w:div w:id="1564560218">
          <w:marLeft w:val="0"/>
          <w:marRight w:val="0"/>
          <w:marTop w:val="0"/>
          <w:marBottom w:val="0"/>
          <w:divBdr>
            <w:top w:val="none" w:sz="0" w:space="0" w:color="auto"/>
            <w:left w:val="none" w:sz="0" w:space="0" w:color="auto"/>
            <w:bottom w:val="none" w:sz="0" w:space="0" w:color="auto"/>
            <w:right w:val="none" w:sz="0" w:space="0" w:color="auto"/>
          </w:divBdr>
          <w:divsChild>
            <w:div w:id="671025338">
              <w:marLeft w:val="0"/>
              <w:marRight w:val="0"/>
              <w:marTop w:val="0"/>
              <w:marBottom w:val="0"/>
              <w:divBdr>
                <w:top w:val="none" w:sz="0" w:space="0" w:color="auto"/>
                <w:left w:val="none" w:sz="0" w:space="0" w:color="auto"/>
                <w:bottom w:val="none" w:sz="0" w:space="0" w:color="auto"/>
                <w:right w:val="none" w:sz="0" w:space="0" w:color="auto"/>
              </w:divBdr>
            </w:div>
          </w:divsChild>
        </w:div>
        <w:div w:id="1039164129">
          <w:marLeft w:val="0"/>
          <w:marRight w:val="0"/>
          <w:marTop w:val="0"/>
          <w:marBottom w:val="0"/>
          <w:divBdr>
            <w:top w:val="none" w:sz="0" w:space="0" w:color="auto"/>
            <w:left w:val="none" w:sz="0" w:space="0" w:color="auto"/>
            <w:bottom w:val="none" w:sz="0" w:space="0" w:color="auto"/>
            <w:right w:val="none" w:sz="0" w:space="0" w:color="auto"/>
          </w:divBdr>
          <w:divsChild>
            <w:div w:id="1217159570">
              <w:marLeft w:val="0"/>
              <w:marRight w:val="0"/>
              <w:marTop w:val="0"/>
              <w:marBottom w:val="0"/>
              <w:divBdr>
                <w:top w:val="none" w:sz="0" w:space="0" w:color="auto"/>
                <w:left w:val="none" w:sz="0" w:space="0" w:color="auto"/>
                <w:bottom w:val="none" w:sz="0" w:space="0" w:color="auto"/>
                <w:right w:val="none" w:sz="0" w:space="0" w:color="auto"/>
              </w:divBdr>
            </w:div>
          </w:divsChild>
        </w:div>
        <w:div w:id="1521550464">
          <w:marLeft w:val="0"/>
          <w:marRight w:val="0"/>
          <w:marTop w:val="0"/>
          <w:marBottom w:val="0"/>
          <w:divBdr>
            <w:top w:val="none" w:sz="0" w:space="0" w:color="auto"/>
            <w:left w:val="none" w:sz="0" w:space="0" w:color="auto"/>
            <w:bottom w:val="none" w:sz="0" w:space="0" w:color="auto"/>
            <w:right w:val="none" w:sz="0" w:space="0" w:color="auto"/>
          </w:divBdr>
          <w:divsChild>
            <w:div w:id="156582025">
              <w:marLeft w:val="0"/>
              <w:marRight w:val="0"/>
              <w:marTop w:val="0"/>
              <w:marBottom w:val="0"/>
              <w:divBdr>
                <w:top w:val="none" w:sz="0" w:space="0" w:color="auto"/>
                <w:left w:val="none" w:sz="0" w:space="0" w:color="auto"/>
                <w:bottom w:val="none" w:sz="0" w:space="0" w:color="auto"/>
                <w:right w:val="none" w:sz="0" w:space="0" w:color="auto"/>
              </w:divBdr>
            </w:div>
          </w:divsChild>
        </w:div>
        <w:div w:id="765928746">
          <w:marLeft w:val="0"/>
          <w:marRight w:val="0"/>
          <w:marTop w:val="0"/>
          <w:marBottom w:val="0"/>
          <w:divBdr>
            <w:top w:val="none" w:sz="0" w:space="0" w:color="auto"/>
            <w:left w:val="none" w:sz="0" w:space="0" w:color="auto"/>
            <w:bottom w:val="none" w:sz="0" w:space="0" w:color="auto"/>
            <w:right w:val="none" w:sz="0" w:space="0" w:color="auto"/>
          </w:divBdr>
          <w:divsChild>
            <w:div w:id="757822497">
              <w:marLeft w:val="0"/>
              <w:marRight w:val="0"/>
              <w:marTop w:val="0"/>
              <w:marBottom w:val="0"/>
              <w:divBdr>
                <w:top w:val="none" w:sz="0" w:space="0" w:color="auto"/>
                <w:left w:val="none" w:sz="0" w:space="0" w:color="auto"/>
                <w:bottom w:val="none" w:sz="0" w:space="0" w:color="auto"/>
                <w:right w:val="none" w:sz="0" w:space="0" w:color="auto"/>
              </w:divBdr>
            </w:div>
          </w:divsChild>
        </w:div>
        <w:div w:id="713848666">
          <w:marLeft w:val="0"/>
          <w:marRight w:val="0"/>
          <w:marTop w:val="0"/>
          <w:marBottom w:val="0"/>
          <w:divBdr>
            <w:top w:val="none" w:sz="0" w:space="0" w:color="auto"/>
            <w:left w:val="none" w:sz="0" w:space="0" w:color="auto"/>
            <w:bottom w:val="none" w:sz="0" w:space="0" w:color="auto"/>
            <w:right w:val="none" w:sz="0" w:space="0" w:color="auto"/>
          </w:divBdr>
          <w:divsChild>
            <w:div w:id="1475173744">
              <w:marLeft w:val="0"/>
              <w:marRight w:val="0"/>
              <w:marTop w:val="0"/>
              <w:marBottom w:val="0"/>
              <w:divBdr>
                <w:top w:val="none" w:sz="0" w:space="0" w:color="auto"/>
                <w:left w:val="none" w:sz="0" w:space="0" w:color="auto"/>
                <w:bottom w:val="none" w:sz="0" w:space="0" w:color="auto"/>
                <w:right w:val="none" w:sz="0" w:space="0" w:color="auto"/>
              </w:divBdr>
            </w:div>
          </w:divsChild>
        </w:div>
        <w:div w:id="431439601">
          <w:marLeft w:val="0"/>
          <w:marRight w:val="0"/>
          <w:marTop w:val="0"/>
          <w:marBottom w:val="0"/>
          <w:divBdr>
            <w:top w:val="none" w:sz="0" w:space="0" w:color="auto"/>
            <w:left w:val="none" w:sz="0" w:space="0" w:color="auto"/>
            <w:bottom w:val="none" w:sz="0" w:space="0" w:color="auto"/>
            <w:right w:val="none" w:sz="0" w:space="0" w:color="auto"/>
          </w:divBdr>
          <w:divsChild>
            <w:div w:id="1939480609">
              <w:marLeft w:val="0"/>
              <w:marRight w:val="0"/>
              <w:marTop w:val="0"/>
              <w:marBottom w:val="0"/>
              <w:divBdr>
                <w:top w:val="none" w:sz="0" w:space="0" w:color="auto"/>
                <w:left w:val="none" w:sz="0" w:space="0" w:color="auto"/>
                <w:bottom w:val="none" w:sz="0" w:space="0" w:color="auto"/>
                <w:right w:val="none" w:sz="0" w:space="0" w:color="auto"/>
              </w:divBdr>
            </w:div>
          </w:divsChild>
        </w:div>
        <w:div w:id="2052728664">
          <w:marLeft w:val="0"/>
          <w:marRight w:val="0"/>
          <w:marTop w:val="0"/>
          <w:marBottom w:val="0"/>
          <w:divBdr>
            <w:top w:val="none" w:sz="0" w:space="0" w:color="auto"/>
            <w:left w:val="none" w:sz="0" w:space="0" w:color="auto"/>
            <w:bottom w:val="none" w:sz="0" w:space="0" w:color="auto"/>
            <w:right w:val="none" w:sz="0" w:space="0" w:color="auto"/>
          </w:divBdr>
          <w:divsChild>
            <w:div w:id="1091126413">
              <w:marLeft w:val="0"/>
              <w:marRight w:val="0"/>
              <w:marTop w:val="0"/>
              <w:marBottom w:val="0"/>
              <w:divBdr>
                <w:top w:val="none" w:sz="0" w:space="0" w:color="auto"/>
                <w:left w:val="none" w:sz="0" w:space="0" w:color="auto"/>
                <w:bottom w:val="none" w:sz="0" w:space="0" w:color="auto"/>
                <w:right w:val="none" w:sz="0" w:space="0" w:color="auto"/>
              </w:divBdr>
            </w:div>
          </w:divsChild>
        </w:div>
        <w:div w:id="294217752">
          <w:marLeft w:val="0"/>
          <w:marRight w:val="0"/>
          <w:marTop w:val="0"/>
          <w:marBottom w:val="0"/>
          <w:divBdr>
            <w:top w:val="none" w:sz="0" w:space="0" w:color="auto"/>
            <w:left w:val="none" w:sz="0" w:space="0" w:color="auto"/>
            <w:bottom w:val="none" w:sz="0" w:space="0" w:color="auto"/>
            <w:right w:val="none" w:sz="0" w:space="0" w:color="auto"/>
          </w:divBdr>
          <w:divsChild>
            <w:div w:id="1834297083">
              <w:marLeft w:val="0"/>
              <w:marRight w:val="0"/>
              <w:marTop w:val="0"/>
              <w:marBottom w:val="0"/>
              <w:divBdr>
                <w:top w:val="none" w:sz="0" w:space="0" w:color="auto"/>
                <w:left w:val="none" w:sz="0" w:space="0" w:color="auto"/>
                <w:bottom w:val="none" w:sz="0" w:space="0" w:color="auto"/>
                <w:right w:val="none" w:sz="0" w:space="0" w:color="auto"/>
              </w:divBdr>
            </w:div>
          </w:divsChild>
        </w:div>
        <w:div w:id="322509222">
          <w:marLeft w:val="0"/>
          <w:marRight w:val="0"/>
          <w:marTop w:val="0"/>
          <w:marBottom w:val="0"/>
          <w:divBdr>
            <w:top w:val="none" w:sz="0" w:space="0" w:color="auto"/>
            <w:left w:val="none" w:sz="0" w:space="0" w:color="auto"/>
            <w:bottom w:val="none" w:sz="0" w:space="0" w:color="auto"/>
            <w:right w:val="none" w:sz="0" w:space="0" w:color="auto"/>
          </w:divBdr>
          <w:divsChild>
            <w:div w:id="68235148">
              <w:marLeft w:val="0"/>
              <w:marRight w:val="0"/>
              <w:marTop w:val="0"/>
              <w:marBottom w:val="0"/>
              <w:divBdr>
                <w:top w:val="none" w:sz="0" w:space="0" w:color="auto"/>
                <w:left w:val="none" w:sz="0" w:space="0" w:color="auto"/>
                <w:bottom w:val="none" w:sz="0" w:space="0" w:color="auto"/>
                <w:right w:val="none" w:sz="0" w:space="0" w:color="auto"/>
              </w:divBdr>
            </w:div>
          </w:divsChild>
        </w:div>
        <w:div w:id="1497381201">
          <w:marLeft w:val="0"/>
          <w:marRight w:val="0"/>
          <w:marTop w:val="0"/>
          <w:marBottom w:val="0"/>
          <w:divBdr>
            <w:top w:val="none" w:sz="0" w:space="0" w:color="auto"/>
            <w:left w:val="none" w:sz="0" w:space="0" w:color="auto"/>
            <w:bottom w:val="none" w:sz="0" w:space="0" w:color="auto"/>
            <w:right w:val="none" w:sz="0" w:space="0" w:color="auto"/>
          </w:divBdr>
          <w:divsChild>
            <w:div w:id="1944917356">
              <w:marLeft w:val="0"/>
              <w:marRight w:val="0"/>
              <w:marTop w:val="0"/>
              <w:marBottom w:val="0"/>
              <w:divBdr>
                <w:top w:val="none" w:sz="0" w:space="0" w:color="auto"/>
                <w:left w:val="none" w:sz="0" w:space="0" w:color="auto"/>
                <w:bottom w:val="none" w:sz="0" w:space="0" w:color="auto"/>
                <w:right w:val="none" w:sz="0" w:space="0" w:color="auto"/>
              </w:divBdr>
            </w:div>
          </w:divsChild>
        </w:div>
        <w:div w:id="17703804">
          <w:marLeft w:val="0"/>
          <w:marRight w:val="0"/>
          <w:marTop w:val="0"/>
          <w:marBottom w:val="0"/>
          <w:divBdr>
            <w:top w:val="none" w:sz="0" w:space="0" w:color="auto"/>
            <w:left w:val="none" w:sz="0" w:space="0" w:color="auto"/>
            <w:bottom w:val="none" w:sz="0" w:space="0" w:color="auto"/>
            <w:right w:val="none" w:sz="0" w:space="0" w:color="auto"/>
          </w:divBdr>
          <w:divsChild>
            <w:div w:id="2119442938">
              <w:marLeft w:val="0"/>
              <w:marRight w:val="0"/>
              <w:marTop w:val="0"/>
              <w:marBottom w:val="0"/>
              <w:divBdr>
                <w:top w:val="none" w:sz="0" w:space="0" w:color="auto"/>
                <w:left w:val="none" w:sz="0" w:space="0" w:color="auto"/>
                <w:bottom w:val="none" w:sz="0" w:space="0" w:color="auto"/>
                <w:right w:val="none" w:sz="0" w:space="0" w:color="auto"/>
              </w:divBdr>
            </w:div>
          </w:divsChild>
        </w:div>
        <w:div w:id="294800098">
          <w:marLeft w:val="0"/>
          <w:marRight w:val="0"/>
          <w:marTop w:val="0"/>
          <w:marBottom w:val="0"/>
          <w:divBdr>
            <w:top w:val="none" w:sz="0" w:space="0" w:color="auto"/>
            <w:left w:val="none" w:sz="0" w:space="0" w:color="auto"/>
            <w:bottom w:val="none" w:sz="0" w:space="0" w:color="auto"/>
            <w:right w:val="none" w:sz="0" w:space="0" w:color="auto"/>
          </w:divBdr>
          <w:divsChild>
            <w:div w:id="1815102045">
              <w:marLeft w:val="0"/>
              <w:marRight w:val="0"/>
              <w:marTop w:val="0"/>
              <w:marBottom w:val="0"/>
              <w:divBdr>
                <w:top w:val="none" w:sz="0" w:space="0" w:color="auto"/>
                <w:left w:val="none" w:sz="0" w:space="0" w:color="auto"/>
                <w:bottom w:val="none" w:sz="0" w:space="0" w:color="auto"/>
                <w:right w:val="none" w:sz="0" w:space="0" w:color="auto"/>
              </w:divBdr>
            </w:div>
          </w:divsChild>
        </w:div>
        <w:div w:id="1289512617">
          <w:marLeft w:val="0"/>
          <w:marRight w:val="0"/>
          <w:marTop w:val="0"/>
          <w:marBottom w:val="0"/>
          <w:divBdr>
            <w:top w:val="none" w:sz="0" w:space="0" w:color="auto"/>
            <w:left w:val="none" w:sz="0" w:space="0" w:color="auto"/>
            <w:bottom w:val="none" w:sz="0" w:space="0" w:color="auto"/>
            <w:right w:val="none" w:sz="0" w:space="0" w:color="auto"/>
          </w:divBdr>
          <w:divsChild>
            <w:div w:id="1431243018">
              <w:marLeft w:val="0"/>
              <w:marRight w:val="0"/>
              <w:marTop w:val="0"/>
              <w:marBottom w:val="0"/>
              <w:divBdr>
                <w:top w:val="none" w:sz="0" w:space="0" w:color="auto"/>
                <w:left w:val="none" w:sz="0" w:space="0" w:color="auto"/>
                <w:bottom w:val="none" w:sz="0" w:space="0" w:color="auto"/>
                <w:right w:val="none" w:sz="0" w:space="0" w:color="auto"/>
              </w:divBdr>
            </w:div>
          </w:divsChild>
        </w:div>
        <w:div w:id="1643458616">
          <w:marLeft w:val="0"/>
          <w:marRight w:val="0"/>
          <w:marTop w:val="0"/>
          <w:marBottom w:val="0"/>
          <w:divBdr>
            <w:top w:val="none" w:sz="0" w:space="0" w:color="auto"/>
            <w:left w:val="none" w:sz="0" w:space="0" w:color="auto"/>
            <w:bottom w:val="none" w:sz="0" w:space="0" w:color="auto"/>
            <w:right w:val="none" w:sz="0" w:space="0" w:color="auto"/>
          </w:divBdr>
          <w:divsChild>
            <w:div w:id="377239738">
              <w:marLeft w:val="0"/>
              <w:marRight w:val="0"/>
              <w:marTop w:val="0"/>
              <w:marBottom w:val="0"/>
              <w:divBdr>
                <w:top w:val="none" w:sz="0" w:space="0" w:color="auto"/>
                <w:left w:val="none" w:sz="0" w:space="0" w:color="auto"/>
                <w:bottom w:val="none" w:sz="0" w:space="0" w:color="auto"/>
                <w:right w:val="none" w:sz="0" w:space="0" w:color="auto"/>
              </w:divBdr>
            </w:div>
          </w:divsChild>
        </w:div>
        <w:div w:id="1066026346">
          <w:marLeft w:val="0"/>
          <w:marRight w:val="0"/>
          <w:marTop w:val="0"/>
          <w:marBottom w:val="0"/>
          <w:divBdr>
            <w:top w:val="none" w:sz="0" w:space="0" w:color="auto"/>
            <w:left w:val="none" w:sz="0" w:space="0" w:color="auto"/>
            <w:bottom w:val="none" w:sz="0" w:space="0" w:color="auto"/>
            <w:right w:val="none" w:sz="0" w:space="0" w:color="auto"/>
          </w:divBdr>
          <w:divsChild>
            <w:div w:id="2102526968">
              <w:marLeft w:val="0"/>
              <w:marRight w:val="0"/>
              <w:marTop w:val="0"/>
              <w:marBottom w:val="0"/>
              <w:divBdr>
                <w:top w:val="none" w:sz="0" w:space="0" w:color="auto"/>
                <w:left w:val="none" w:sz="0" w:space="0" w:color="auto"/>
                <w:bottom w:val="none" w:sz="0" w:space="0" w:color="auto"/>
                <w:right w:val="none" w:sz="0" w:space="0" w:color="auto"/>
              </w:divBdr>
            </w:div>
          </w:divsChild>
        </w:div>
        <w:div w:id="164248656">
          <w:marLeft w:val="0"/>
          <w:marRight w:val="0"/>
          <w:marTop w:val="0"/>
          <w:marBottom w:val="0"/>
          <w:divBdr>
            <w:top w:val="none" w:sz="0" w:space="0" w:color="auto"/>
            <w:left w:val="none" w:sz="0" w:space="0" w:color="auto"/>
            <w:bottom w:val="none" w:sz="0" w:space="0" w:color="auto"/>
            <w:right w:val="none" w:sz="0" w:space="0" w:color="auto"/>
          </w:divBdr>
          <w:divsChild>
            <w:div w:id="206600524">
              <w:marLeft w:val="0"/>
              <w:marRight w:val="0"/>
              <w:marTop w:val="0"/>
              <w:marBottom w:val="0"/>
              <w:divBdr>
                <w:top w:val="none" w:sz="0" w:space="0" w:color="auto"/>
                <w:left w:val="none" w:sz="0" w:space="0" w:color="auto"/>
                <w:bottom w:val="none" w:sz="0" w:space="0" w:color="auto"/>
                <w:right w:val="none" w:sz="0" w:space="0" w:color="auto"/>
              </w:divBdr>
            </w:div>
          </w:divsChild>
        </w:div>
        <w:div w:id="21169607">
          <w:marLeft w:val="0"/>
          <w:marRight w:val="0"/>
          <w:marTop w:val="0"/>
          <w:marBottom w:val="0"/>
          <w:divBdr>
            <w:top w:val="none" w:sz="0" w:space="0" w:color="auto"/>
            <w:left w:val="none" w:sz="0" w:space="0" w:color="auto"/>
            <w:bottom w:val="none" w:sz="0" w:space="0" w:color="auto"/>
            <w:right w:val="none" w:sz="0" w:space="0" w:color="auto"/>
          </w:divBdr>
          <w:divsChild>
            <w:div w:id="1885746903">
              <w:marLeft w:val="0"/>
              <w:marRight w:val="0"/>
              <w:marTop w:val="0"/>
              <w:marBottom w:val="0"/>
              <w:divBdr>
                <w:top w:val="none" w:sz="0" w:space="0" w:color="auto"/>
                <w:left w:val="none" w:sz="0" w:space="0" w:color="auto"/>
                <w:bottom w:val="none" w:sz="0" w:space="0" w:color="auto"/>
                <w:right w:val="none" w:sz="0" w:space="0" w:color="auto"/>
              </w:divBdr>
            </w:div>
          </w:divsChild>
        </w:div>
        <w:div w:id="411658926">
          <w:marLeft w:val="0"/>
          <w:marRight w:val="0"/>
          <w:marTop w:val="0"/>
          <w:marBottom w:val="0"/>
          <w:divBdr>
            <w:top w:val="none" w:sz="0" w:space="0" w:color="auto"/>
            <w:left w:val="none" w:sz="0" w:space="0" w:color="auto"/>
            <w:bottom w:val="none" w:sz="0" w:space="0" w:color="auto"/>
            <w:right w:val="none" w:sz="0" w:space="0" w:color="auto"/>
          </w:divBdr>
          <w:divsChild>
            <w:div w:id="680281457">
              <w:marLeft w:val="0"/>
              <w:marRight w:val="0"/>
              <w:marTop w:val="0"/>
              <w:marBottom w:val="0"/>
              <w:divBdr>
                <w:top w:val="none" w:sz="0" w:space="0" w:color="auto"/>
                <w:left w:val="none" w:sz="0" w:space="0" w:color="auto"/>
                <w:bottom w:val="none" w:sz="0" w:space="0" w:color="auto"/>
                <w:right w:val="none" w:sz="0" w:space="0" w:color="auto"/>
              </w:divBdr>
            </w:div>
          </w:divsChild>
        </w:div>
        <w:div w:id="493181845">
          <w:marLeft w:val="0"/>
          <w:marRight w:val="0"/>
          <w:marTop w:val="0"/>
          <w:marBottom w:val="0"/>
          <w:divBdr>
            <w:top w:val="none" w:sz="0" w:space="0" w:color="auto"/>
            <w:left w:val="none" w:sz="0" w:space="0" w:color="auto"/>
            <w:bottom w:val="none" w:sz="0" w:space="0" w:color="auto"/>
            <w:right w:val="none" w:sz="0" w:space="0" w:color="auto"/>
          </w:divBdr>
          <w:divsChild>
            <w:div w:id="1093429850">
              <w:marLeft w:val="0"/>
              <w:marRight w:val="0"/>
              <w:marTop w:val="0"/>
              <w:marBottom w:val="0"/>
              <w:divBdr>
                <w:top w:val="none" w:sz="0" w:space="0" w:color="auto"/>
                <w:left w:val="none" w:sz="0" w:space="0" w:color="auto"/>
                <w:bottom w:val="none" w:sz="0" w:space="0" w:color="auto"/>
                <w:right w:val="none" w:sz="0" w:space="0" w:color="auto"/>
              </w:divBdr>
            </w:div>
          </w:divsChild>
        </w:div>
        <w:div w:id="1048870049">
          <w:marLeft w:val="0"/>
          <w:marRight w:val="0"/>
          <w:marTop w:val="0"/>
          <w:marBottom w:val="0"/>
          <w:divBdr>
            <w:top w:val="none" w:sz="0" w:space="0" w:color="auto"/>
            <w:left w:val="none" w:sz="0" w:space="0" w:color="auto"/>
            <w:bottom w:val="none" w:sz="0" w:space="0" w:color="auto"/>
            <w:right w:val="none" w:sz="0" w:space="0" w:color="auto"/>
          </w:divBdr>
          <w:divsChild>
            <w:div w:id="2017537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5985844">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5374537">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8816249">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0009373">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3618293">
      <w:bodyDiv w:val="1"/>
      <w:marLeft w:val="0"/>
      <w:marRight w:val="0"/>
      <w:marTop w:val="0"/>
      <w:marBottom w:val="0"/>
      <w:divBdr>
        <w:top w:val="none" w:sz="0" w:space="0" w:color="auto"/>
        <w:left w:val="none" w:sz="0" w:space="0" w:color="auto"/>
        <w:bottom w:val="none" w:sz="0" w:space="0" w:color="auto"/>
        <w:right w:val="none" w:sz="0" w:space="0" w:color="auto"/>
      </w:divBdr>
    </w:div>
    <w:div w:id="1480147406">
      <w:bodyDiv w:val="1"/>
      <w:marLeft w:val="0"/>
      <w:marRight w:val="0"/>
      <w:marTop w:val="0"/>
      <w:marBottom w:val="0"/>
      <w:divBdr>
        <w:top w:val="none" w:sz="0" w:space="0" w:color="auto"/>
        <w:left w:val="none" w:sz="0" w:space="0" w:color="auto"/>
        <w:bottom w:val="none" w:sz="0" w:space="0" w:color="auto"/>
        <w:right w:val="none" w:sz="0" w:space="0" w:color="auto"/>
      </w:divBdr>
    </w:div>
    <w:div w:id="1484077292">
      <w:bodyDiv w:val="1"/>
      <w:marLeft w:val="0"/>
      <w:marRight w:val="0"/>
      <w:marTop w:val="0"/>
      <w:marBottom w:val="0"/>
      <w:divBdr>
        <w:top w:val="none" w:sz="0" w:space="0" w:color="auto"/>
        <w:left w:val="none" w:sz="0" w:space="0" w:color="auto"/>
        <w:bottom w:val="none" w:sz="0" w:space="0" w:color="auto"/>
        <w:right w:val="none" w:sz="0" w:space="0" w:color="auto"/>
      </w:divBdr>
      <w:divsChild>
        <w:div w:id="1811896841">
          <w:marLeft w:val="850"/>
          <w:marRight w:val="0"/>
          <w:marTop w:val="120"/>
          <w:marBottom w:val="120"/>
          <w:divBdr>
            <w:top w:val="none" w:sz="0" w:space="0" w:color="auto"/>
            <w:left w:val="none" w:sz="0" w:space="0" w:color="auto"/>
            <w:bottom w:val="none" w:sz="0" w:space="0" w:color="auto"/>
            <w:right w:val="none" w:sz="0" w:space="0" w:color="auto"/>
          </w:divBdr>
        </w:div>
        <w:div w:id="1618876134">
          <w:marLeft w:val="1469"/>
          <w:marRight w:val="0"/>
          <w:marTop w:val="120"/>
          <w:marBottom w:val="120"/>
          <w:divBdr>
            <w:top w:val="none" w:sz="0" w:space="0" w:color="auto"/>
            <w:left w:val="none" w:sz="0" w:space="0" w:color="auto"/>
            <w:bottom w:val="none" w:sz="0" w:space="0" w:color="auto"/>
            <w:right w:val="none" w:sz="0" w:space="0" w:color="auto"/>
          </w:divBdr>
        </w:div>
        <w:div w:id="465971305">
          <w:marLeft w:val="1469"/>
          <w:marRight w:val="0"/>
          <w:marTop w:val="120"/>
          <w:marBottom w:val="120"/>
          <w:divBdr>
            <w:top w:val="none" w:sz="0" w:space="0" w:color="auto"/>
            <w:left w:val="none" w:sz="0" w:space="0" w:color="auto"/>
            <w:bottom w:val="none" w:sz="0" w:space="0" w:color="auto"/>
            <w:right w:val="none" w:sz="0" w:space="0" w:color="auto"/>
          </w:divBdr>
        </w:div>
        <w:div w:id="1966308801">
          <w:marLeft w:val="850"/>
          <w:marRight w:val="0"/>
          <w:marTop w:val="120"/>
          <w:marBottom w:val="120"/>
          <w:divBdr>
            <w:top w:val="none" w:sz="0" w:space="0" w:color="auto"/>
            <w:left w:val="none" w:sz="0" w:space="0" w:color="auto"/>
            <w:bottom w:val="none" w:sz="0" w:space="0" w:color="auto"/>
            <w:right w:val="none" w:sz="0" w:space="0" w:color="auto"/>
          </w:divBdr>
        </w:div>
        <w:div w:id="670959480">
          <w:marLeft w:val="1469"/>
          <w:marRight w:val="0"/>
          <w:marTop w:val="120"/>
          <w:marBottom w:val="120"/>
          <w:divBdr>
            <w:top w:val="none" w:sz="0" w:space="0" w:color="auto"/>
            <w:left w:val="none" w:sz="0" w:space="0" w:color="auto"/>
            <w:bottom w:val="none" w:sz="0" w:space="0" w:color="auto"/>
            <w:right w:val="none" w:sz="0" w:space="0" w:color="auto"/>
          </w:divBdr>
        </w:div>
        <w:div w:id="2077312072">
          <w:marLeft w:val="1469"/>
          <w:marRight w:val="0"/>
          <w:marTop w:val="120"/>
          <w:marBottom w:val="120"/>
          <w:divBdr>
            <w:top w:val="none" w:sz="0" w:space="0" w:color="auto"/>
            <w:left w:val="none" w:sz="0" w:space="0" w:color="auto"/>
            <w:bottom w:val="none" w:sz="0" w:space="0" w:color="auto"/>
            <w:right w:val="none" w:sz="0" w:space="0" w:color="auto"/>
          </w:divBdr>
        </w:div>
        <w:div w:id="865555248">
          <w:marLeft w:val="1469"/>
          <w:marRight w:val="0"/>
          <w:marTop w:val="120"/>
          <w:marBottom w:val="120"/>
          <w:divBdr>
            <w:top w:val="none" w:sz="0" w:space="0" w:color="auto"/>
            <w:left w:val="none" w:sz="0" w:space="0" w:color="auto"/>
            <w:bottom w:val="none" w:sz="0" w:space="0" w:color="auto"/>
            <w:right w:val="none" w:sz="0" w:space="0" w:color="auto"/>
          </w:divBdr>
        </w:div>
        <w:div w:id="666446068">
          <w:marLeft w:val="1469"/>
          <w:marRight w:val="0"/>
          <w:marTop w:val="120"/>
          <w:marBottom w:val="120"/>
          <w:divBdr>
            <w:top w:val="none" w:sz="0" w:space="0" w:color="auto"/>
            <w:left w:val="none" w:sz="0" w:space="0" w:color="auto"/>
            <w:bottom w:val="none" w:sz="0" w:space="0" w:color="auto"/>
            <w:right w:val="none" w:sz="0" w:space="0" w:color="auto"/>
          </w:divBdr>
        </w:div>
        <w:div w:id="1352147152">
          <w:marLeft w:val="1469"/>
          <w:marRight w:val="0"/>
          <w:marTop w:val="120"/>
          <w:marBottom w:val="12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5992700">
      <w:bodyDiv w:val="1"/>
      <w:marLeft w:val="0"/>
      <w:marRight w:val="0"/>
      <w:marTop w:val="0"/>
      <w:marBottom w:val="0"/>
      <w:divBdr>
        <w:top w:val="none" w:sz="0" w:space="0" w:color="auto"/>
        <w:left w:val="none" w:sz="0" w:space="0" w:color="auto"/>
        <w:bottom w:val="none" w:sz="0" w:space="0" w:color="auto"/>
        <w:right w:val="none" w:sz="0" w:space="0" w:color="auto"/>
      </w:divBdr>
      <w:divsChild>
        <w:div w:id="755135035">
          <w:marLeft w:val="1080"/>
          <w:marRight w:val="0"/>
          <w:marTop w:val="100"/>
          <w:marBottom w:val="0"/>
          <w:divBdr>
            <w:top w:val="none" w:sz="0" w:space="0" w:color="auto"/>
            <w:left w:val="none" w:sz="0" w:space="0" w:color="auto"/>
            <w:bottom w:val="none" w:sz="0" w:space="0" w:color="auto"/>
            <w:right w:val="none" w:sz="0" w:space="0" w:color="auto"/>
          </w:divBdr>
        </w:div>
        <w:div w:id="607468040">
          <w:marLeft w:val="1080"/>
          <w:marRight w:val="0"/>
          <w:marTop w:val="100"/>
          <w:marBottom w:val="0"/>
          <w:divBdr>
            <w:top w:val="none" w:sz="0" w:space="0" w:color="auto"/>
            <w:left w:val="none" w:sz="0" w:space="0" w:color="auto"/>
            <w:bottom w:val="none" w:sz="0" w:space="0" w:color="auto"/>
            <w:right w:val="none" w:sz="0" w:space="0" w:color="auto"/>
          </w:divBdr>
        </w:div>
      </w:divsChild>
    </w:div>
    <w:div w:id="153422138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66335530">
      <w:bodyDiv w:val="1"/>
      <w:marLeft w:val="0"/>
      <w:marRight w:val="0"/>
      <w:marTop w:val="0"/>
      <w:marBottom w:val="0"/>
      <w:divBdr>
        <w:top w:val="none" w:sz="0" w:space="0" w:color="auto"/>
        <w:left w:val="none" w:sz="0" w:space="0" w:color="auto"/>
        <w:bottom w:val="none" w:sz="0" w:space="0" w:color="auto"/>
        <w:right w:val="none" w:sz="0" w:space="0" w:color="auto"/>
      </w:divBdr>
    </w:div>
    <w:div w:id="1575042332">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2810564">
      <w:bodyDiv w:val="1"/>
      <w:marLeft w:val="0"/>
      <w:marRight w:val="0"/>
      <w:marTop w:val="0"/>
      <w:marBottom w:val="0"/>
      <w:divBdr>
        <w:top w:val="none" w:sz="0" w:space="0" w:color="auto"/>
        <w:left w:val="none" w:sz="0" w:space="0" w:color="auto"/>
        <w:bottom w:val="none" w:sz="0" w:space="0" w:color="auto"/>
        <w:right w:val="none" w:sz="0" w:space="0" w:color="auto"/>
      </w:divBdr>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15018723">
      <w:bodyDiv w:val="1"/>
      <w:marLeft w:val="0"/>
      <w:marRight w:val="0"/>
      <w:marTop w:val="0"/>
      <w:marBottom w:val="0"/>
      <w:divBdr>
        <w:top w:val="none" w:sz="0" w:space="0" w:color="auto"/>
        <w:left w:val="none" w:sz="0" w:space="0" w:color="auto"/>
        <w:bottom w:val="none" w:sz="0" w:space="0" w:color="auto"/>
        <w:right w:val="none" w:sz="0" w:space="0" w:color="auto"/>
      </w:divBdr>
      <w:divsChild>
        <w:div w:id="942109957">
          <w:marLeft w:val="850"/>
          <w:marRight w:val="0"/>
          <w:marTop w:val="120"/>
          <w:marBottom w:val="120"/>
          <w:divBdr>
            <w:top w:val="none" w:sz="0" w:space="0" w:color="auto"/>
            <w:left w:val="none" w:sz="0" w:space="0" w:color="auto"/>
            <w:bottom w:val="none" w:sz="0" w:space="0" w:color="auto"/>
            <w:right w:val="none" w:sz="0" w:space="0" w:color="auto"/>
          </w:divBdr>
        </w:div>
        <w:div w:id="815606723">
          <w:marLeft w:val="850"/>
          <w:marRight w:val="0"/>
          <w:marTop w:val="120"/>
          <w:marBottom w:val="120"/>
          <w:divBdr>
            <w:top w:val="none" w:sz="0" w:space="0" w:color="auto"/>
            <w:left w:val="none" w:sz="0" w:space="0" w:color="auto"/>
            <w:bottom w:val="none" w:sz="0" w:space="0" w:color="auto"/>
            <w:right w:val="none" w:sz="0" w:space="0" w:color="auto"/>
          </w:divBdr>
        </w:div>
        <w:div w:id="1566529424">
          <w:marLeft w:val="850"/>
          <w:marRight w:val="0"/>
          <w:marTop w:val="120"/>
          <w:marBottom w:val="120"/>
          <w:divBdr>
            <w:top w:val="none" w:sz="0" w:space="0" w:color="auto"/>
            <w:left w:val="none" w:sz="0" w:space="0" w:color="auto"/>
            <w:bottom w:val="none" w:sz="0" w:space="0" w:color="auto"/>
            <w:right w:val="none" w:sz="0" w:space="0" w:color="auto"/>
          </w:divBdr>
        </w:div>
        <w:div w:id="239020535">
          <w:marLeft w:val="1469"/>
          <w:marRight w:val="0"/>
          <w:marTop w:val="120"/>
          <w:marBottom w:val="120"/>
          <w:divBdr>
            <w:top w:val="none" w:sz="0" w:space="0" w:color="auto"/>
            <w:left w:val="none" w:sz="0" w:space="0" w:color="auto"/>
            <w:bottom w:val="none" w:sz="0" w:space="0" w:color="auto"/>
            <w:right w:val="none" w:sz="0" w:space="0" w:color="auto"/>
          </w:divBdr>
        </w:div>
        <w:div w:id="1746685866">
          <w:marLeft w:val="1469"/>
          <w:marRight w:val="0"/>
          <w:marTop w:val="120"/>
          <w:marBottom w:val="120"/>
          <w:divBdr>
            <w:top w:val="none" w:sz="0" w:space="0" w:color="auto"/>
            <w:left w:val="none" w:sz="0" w:space="0" w:color="auto"/>
            <w:bottom w:val="none" w:sz="0" w:space="0" w:color="auto"/>
            <w:right w:val="none" w:sz="0" w:space="0" w:color="auto"/>
          </w:divBdr>
        </w:div>
        <w:div w:id="902253953">
          <w:marLeft w:val="1469"/>
          <w:marRight w:val="0"/>
          <w:marTop w:val="120"/>
          <w:marBottom w:val="120"/>
          <w:divBdr>
            <w:top w:val="none" w:sz="0" w:space="0" w:color="auto"/>
            <w:left w:val="none" w:sz="0" w:space="0" w:color="auto"/>
            <w:bottom w:val="none" w:sz="0" w:space="0" w:color="auto"/>
            <w:right w:val="none" w:sz="0" w:space="0" w:color="auto"/>
          </w:divBdr>
        </w:div>
        <w:div w:id="1585647815">
          <w:marLeft w:val="1469"/>
          <w:marRight w:val="0"/>
          <w:marTop w:val="120"/>
          <w:marBottom w:val="120"/>
          <w:divBdr>
            <w:top w:val="none" w:sz="0" w:space="0" w:color="auto"/>
            <w:left w:val="none" w:sz="0" w:space="0" w:color="auto"/>
            <w:bottom w:val="none" w:sz="0" w:space="0" w:color="auto"/>
            <w:right w:val="none" w:sz="0" w:space="0" w:color="auto"/>
          </w:divBdr>
        </w:div>
        <w:div w:id="1505168033">
          <w:marLeft w:val="1469"/>
          <w:marRight w:val="0"/>
          <w:marTop w:val="120"/>
          <w:marBottom w:val="120"/>
          <w:divBdr>
            <w:top w:val="none" w:sz="0" w:space="0" w:color="auto"/>
            <w:left w:val="none" w:sz="0" w:space="0" w:color="auto"/>
            <w:bottom w:val="none" w:sz="0" w:space="0" w:color="auto"/>
            <w:right w:val="none" w:sz="0" w:space="0" w:color="auto"/>
          </w:divBdr>
        </w:div>
      </w:divsChild>
    </w:div>
    <w:div w:id="1667711287">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1120072">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03059847">
      <w:bodyDiv w:val="1"/>
      <w:marLeft w:val="0"/>
      <w:marRight w:val="0"/>
      <w:marTop w:val="0"/>
      <w:marBottom w:val="0"/>
      <w:divBdr>
        <w:top w:val="none" w:sz="0" w:space="0" w:color="auto"/>
        <w:left w:val="none" w:sz="0" w:space="0" w:color="auto"/>
        <w:bottom w:val="none" w:sz="0" w:space="0" w:color="auto"/>
        <w:right w:val="none" w:sz="0" w:space="0" w:color="auto"/>
      </w:divBdr>
      <w:divsChild>
        <w:div w:id="1116799092">
          <w:marLeft w:val="360"/>
          <w:marRight w:val="0"/>
          <w:marTop w:val="200"/>
          <w:marBottom w:val="0"/>
          <w:divBdr>
            <w:top w:val="none" w:sz="0" w:space="0" w:color="auto"/>
            <w:left w:val="none" w:sz="0" w:space="0" w:color="auto"/>
            <w:bottom w:val="none" w:sz="0" w:space="0" w:color="auto"/>
            <w:right w:val="none" w:sz="0" w:space="0" w:color="auto"/>
          </w:divBdr>
        </w:div>
        <w:div w:id="573591984">
          <w:marLeft w:val="360"/>
          <w:marRight w:val="0"/>
          <w:marTop w:val="200"/>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361361">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71"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package" Target="embeddings/Microsoft_Visio___.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6.xml><?xml version="1.0" encoding="utf-8"?>
<ds:datastoreItem xmlns:ds="http://schemas.openxmlformats.org/officeDocument/2006/customXml" ds:itemID="{07EFCDE5-D89A-4986-9324-7B33BF247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3783</TotalTime>
  <Pages>5</Pages>
  <Words>2512</Words>
  <Characters>14319</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NEC</Company>
  <LinksUpToDate>false</LinksUpToDate>
  <CharactersWithSpaces>16798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dc:subject>
  <dc:creator>xu_minghui@nec.cn</dc:creator>
  <cp:keywords/>
  <dc:description/>
  <cp:lastModifiedBy>徐明慧</cp:lastModifiedBy>
  <cp:revision>732</cp:revision>
  <cp:lastPrinted>2009-04-22T06:01:00Z</cp:lastPrinted>
  <dcterms:created xsi:type="dcterms:W3CDTF">2021-09-08T20:40:00Z</dcterms:created>
  <dcterms:modified xsi:type="dcterms:W3CDTF">2022-08-12T01:00:00Z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(3)fhSIj0tS0OCdEtNIwWmfX968kaa7bFkUBcP1aCy0DtPYm3mRf0PtB3uz0F9QdEXtSOXDa9HL
jiU/RBS4iERAmMYp1RK9JHpxWW2YHgAWlGaWMysjmPMfYGwatN30JVbkQwS+UAMY3R1f+R4L
d0heI3d8iB/Qa4Rk1Xz06T+vFC2SJVHnTSJtueawsWdMRZlUQu+el9TfX24ihxhOZT1iYka6
jzD2zQTPj0B7gPhfe+</vt:lpwstr>
  </property>
  <property fmtid="{D5CDD505-2E9C-101B-9397-08002B2CF9AE}" pid="17" name="_2015_ms_pID_725343_00">
    <vt:lpwstr>_2015_ms_pID_725343</vt:lpwstr>
  </property>
  <property fmtid="{D5CDD505-2E9C-101B-9397-08002B2CF9AE}" pid="18" name="_2015_ms_pID_7253431">
    <vt:lpwstr>XccCA5K+hXZhuRkhvIqjM4NeAdMTHH8Ads5R4cqZhSShXoMkfG2ipd
AkK+j3d26qMvEn9bHu0zXtJObAUAn85fRl34+z55Aerw5u9Wyak56q5VxAtIplfgaf0CBmVw
AkevqvNGfgPsMSVtlqeMfHMniKZybowYa3YkAE8uNMH8BHusA+iOSE4lpotXNL85XUoJSFjK
n3ndUdLJllo5uoYvZyd2SYCO+zYVrpneF3wD</vt:lpwstr>
  </property>
  <property fmtid="{D5CDD505-2E9C-101B-9397-08002B2CF9AE}" pid="19" name="_2015_ms_pID_7253431_00">
    <vt:lpwstr>_2015_ms_pID_7253431</vt:lpwstr>
  </property>
  <property fmtid="{D5CDD505-2E9C-101B-9397-08002B2CF9AE}" pid="20" name="_2015_ms_pID_7253432">
    <vt:lpwstr>DMmNJq9xgfMvAknC6RVS0BBV2TQKELswwJGE
EBvG3PAACsGqYAiGw1L7ZPzWTjb/PtFEp1tDqUZwEbuPMORUVlM=</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1630932158</vt:lpwstr>
  </property>
  <property fmtid="{D5CDD505-2E9C-101B-9397-08002B2CF9AE}" pid="26" name="_ReviewingToolsShownOnce">
    <vt:lpwstr/>
  </property>
</Properties>
</file>