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008B6" w14:textId="737D96F0" w:rsidR="00741FF6" w:rsidRPr="00E66F22" w:rsidRDefault="00741FF6" w:rsidP="00741FF6">
      <w:pPr>
        <w:pStyle w:val="aff3"/>
        <w:snapToGrid w:val="0"/>
        <w:ind w:left="2384" w:hangingChars="993" w:hanging="2384"/>
        <w:rPr>
          <w:rFonts w:ascii="Arial" w:hAnsi="Arial" w:cs="Arial"/>
          <w:b/>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C5113A">
        <w:rPr>
          <w:rFonts w:ascii="Arial" w:hAnsi="Arial" w:cs="Arial"/>
          <w:b/>
          <w:bCs/>
          <w:sz w:val="24"/>
          <w:szCs w:val="24"/>
          <w:lang w:val="en-GB"/>
        </w:rPr>
        <w:t xml:space="preserve"> </w:t>
      </w:r>
      <w:r w:rsidR="00C5113A" w:rsidRPr="00C5113A">
        <w:rPr>
          <w:rFonts w:ascii="Arial" w:hAnsi="Arial" w:cs="Arial"/>
          <w:b/>
          <w:bCs/>
          <w:sz w:val="24"/>
          <w:szCs w:val="24"/>
          <w:lang w:val="en-GB"/>
        </w:rPr>
        <w:t>R1-2206462</w:t>
      </w:r>
    </w:p>
    <w:p w14:paraId="2F4B0A5B" w14:textId="77777777" w:rsidR="00741FF6" w:rsidRDefault="00741FF6" w:rsidP="00741FF6">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067EC42F" w14:textId="77777777" w:rsidR="0007797C" w:rsidRPr="00741FF6"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35EC8BA6"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RAN1#109e meeting [1], agreements were achieved as:</w:t>
      </w:r>
    </w:p>
    <w:p w14:paraId="3C9D38E8" w14:textId="77777777" w:rsidR="00DB16F7" w:rsidRPr="00550C3A" w:rsidRDefault="00DB16F7" w:rsidP="00DB16F7">
      <w:pPr>
        <w:snapToGrid w:val="0"/>
        <w:spacing w:after="0"/>
        <w:rPr>
          <w:b/>
          <w:iCs/>
        </w:rPr>
      </w:pPr>
      <w:r w:rsidRPr="00550C3A">
        <w:rPr>
          <w:b/>
          <w:iCs/>
          <w:highlight w:val="green"/>
        </w:rPr>
        <w:t>Agreement</w:t>
      </w:r>
    </w:p>
    <w:p w14:paraId="769CF7EA" w14:textId="77777777" w:rsidR="00DB16F7" w:rsidRPr="00550C3A" w:rsidRDefault="00DB16F7" w:rsidP="00DB16F7">
      <w:pPr>
        <w:snapToGrid w:val="0"/>
        <w:spacing w:after="0"/>
        <w:rPr>
          <w:iCs/>
        </w:rPr>
      </w:pPr>
      <w:r w:rsidRPr="00550C3A">
        <w:rPr>
          <w:iCs/>
        </w:rPr>
        <w:t xml:space="preserve">Study fully-coherent, partially-coherent and non-coherent UEs for uplink transmission with 8TX </w:t>
      </w:r>
      <w:proofErr w:type="gramStart"/>
      <w:r w:rsidRPr="00550C3A">
        <w:rPr>
          <w:iCs/>
        </w:rPr>
        <w:t>UEs .</w:t>
      </w:r>
      <w:proofErr w:type="gramEnd"/>
    </w:p>
    <w:p w14:paraId="2DA4BDC0" w14:textId="4E9F3A77" w:rsidR="00DB16F7" w:rsidRDefault="00DB16F7" w:rsidP="00DB16F7">
      <w:pPr>
        <w:snapToGrid w:val="0"/>
        <w:spacing w:after="0"/>
        <w:rPr>
          <w:b/>
          <w:bCs/>
          <w:iCs/>
        </w:rPr>
      </w:pPr>
      <w:r w:rsidRPr="002252A3">
        <w:rPr>
          <w:b/>
          <w:bCs/>
          <w:iCs/>
          <w:highlight w:val="green"/>
        </w:rPr>
        <w:t>Agreement</w:t>
      </w:r>
    </w:p>
    <w:p w14:paraId="24103483" w14:textId="77777777" w:rsidR="00DB16F7" w:rsidRPr="002252A3" w:rsidRDefault="00DB16F7" w:rsidP="00DB16F7">
      <w:pPr>
        <w:snapToGrid w:val="0"/>
        <w:spacing w:after="0"/>
        <w:rPr>
          <w:iCs/>
        </w:rPr>
      </w:pPr>
      <w:r w:rsidRPr="002252A3">
        <w:rPr>
          <w:bCs/>
          <w:iCs/>
        </w:rPr>
        <w:t>For 8TX UE uplink transmission, study codebook- and non-codebook-based transmission with maximal layer number of both 4 and 8 layers.</w:t>
      </w:r>
    </w:p>
    <w:p w14:paraId="6AD8A976" w14:textId="77777777" w:rsidR="00DB16F7" w:rsidRDefault="00DB16F7" w:rsidP="00DB16F7">
      <w:pPr>
        <w:snapToGrid w:val="0"/>
        <w:spacing w:after="0"/>
        <w:rPr>
          <w:rStyle w:val="apple-converted-space"/>
          <w:rFonts w:cs="Times"/>
          <w:b/>
          <w:bCs/>
          <w:color w:val="000000"/>
          <w:shd w:val="clear" w:color="auto" w:fill="FFFF00"/>
        </w:rPr>
      </w:pPr>
      <w:r w:rsidRPr="007C2D25">
        <w:rPr>
          <w:rFonts w:cs="Times"/>
          <w:b/>
          <w:bCs/>
          <w:color w:val="000000"/>
          <w:highlight w:val="green"/>
          <w:shd w:val="clear" w:color="auto" w:fill="FFFF00"/>
        </w:rPr>
        <w:t>Agreement</w:t>
      </w:r>
    </w:p>
    <w:p w14:paraId="14E9F2E1" w14:textId="77777777" w:rsidR="00DB16F7" w:rsidRPr="007C2D25" w:rsidRDefault="00DB16F7" w:rsidP="00DB16F7">
      <w:pPr>
        <w:snapToGrid w:val="0"/>
        <w:spacing w:after="0"/>
        <w:rPr>
          <w:rFonts w:eastAsia="Malgun Gothic" w:cs="Times"/>
          <w:lang w:val="en-US" w:eastAsia="ko-KR"/>
        </w:rPr>
      </w:pPr>
      <w:r w:rsidRPr="007C2D25">
        <w:rPr>
          <w:rFonts w:cs="Times"/>
          <w:bCs/>
        </w:rPr>
        <w:t>For 8TX UE codebook-based uplink transmission, down-select one of</w:t>
      </w:r>
    </w:p>
    <w:p w14:paraId="6E176180"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Alt1-a:</w:t>
      </w:r>
    </w:p>
    <w:p w14:paraId="12045B72"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UL 2TX/4TX codebooks and/or 8x1 antenna selection vector(s) as the starting point for design of the codebook for non-coherent UEs</w:t>
      </w:r>
    </w:p>
    <w:p w14:paraId="4C34E647"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DL Type I codebook as the starting point for design of the codebook for fully/partially-coherent UEs</w:t>
      </w:r>
    </w:p>
    <w:p w14:paraId="2472FEAC"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Alt1-b:</w:t>
      </w:r>
    </w:p>
    <w:p w14:paraId="6AA0CDE5"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UL 2TX/4TX codebooks and/or 8x1 antenna selection vector(s) as the starting point for design of the codebook for partially/non-coherent UEs</w:t>
      </w:r>
    </w:p>
    <w:p w14:paraId="3607B9FC"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DL Type I codebook as the starting point for design of the codebook for fully-coherent UEs</w:t>
      </w:r>
    </w:p>
    <w:p w14:paraId="6176D2AF"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Alt2-a:</w:t>
      </w:r>
    </w:p>
    <w:p w14:paraId="267D711F"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UL 2TX/4TX codebooks and/or 8x1 antenna selection vector(s) as the starting point for design of codebook for fully/partially/non-coherent UEs</w:t>
      </w:r>
    </w:p>
    <w:p w14:paraId="35697B2B"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Alt2-b:</w:t>
      </w:r>
    </w:p>
    <w:p w14:paraId="2AA6F059"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UL 2TX/4TX codebooks and/or 8x1 antenna selection vector(s) in combination with those based on NR Rel-15 DL Type I codebooks as the starting point for design of codebook for fully/partially/non-coherent UEs</w:t>
      </w:r>
    </w:p>
    <w:p w14:paraId="615F43FF"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Alt3:</w:t>
      </w:r>
    </w:p>
    <w:p w14:paraId="1EC07A49" w14:textId="77777777" w:rsidR="00DB16F7" w:rsidRPr="007C2D25" w:rsidRDefault="00DB16F7" w:rsidP="00DB16F7">
      <w:pPr>
        <w:numPr>
          <w:ilvl w:val="1"/>
          <w:numId w:val="22"/>
        </w:numPr>
        <w:snapToGrid w:val="0"/>
        <w:spacing w:after="0"/>
        <w:rPr>
          <w:rFonts w:eastAsia="Times New Roman" w:cs="Times"/>
        </w:rPr>
      </w:pPr>
      <w:r w:rsidRPr="007C2D25">
        <w:rPr>
          <w:rFonts w:eastAsia="Times New Roman" w:cs="Times"/>
          <w:bCs/>
        </w:rPr>
        <w:t>Study NR Rel-15 DL Type I codebook as the starting point for design of codebook for fully/partially/non-coherent UEs</w:t>
      </w:r>
    </w:p>
    <w:p w14:paraId="59200488" w14:textId="77777777" w:rsidR="00DB16F7" w:rsidRPr="007C2D25" w:rsidRDefault="00DB16F7" w:rsidP="00DB16F7">
      <w:pPr>
        <w:numPr>
          <w:ilvl w:val="0"/>
          <w:numId w:val="22"/>
        </w:numPr>
        <w:snapToGrid w:val="0"/>
        <w:spacing w:after="0"/>
        <w:rPr>
          <w:rFonts w:eastAsia="Times New Roman" w:cs="Times"/>
        </w:rPr>
      </w:pPr>
      <w:r w:rsidRPr="007C2D25">
        <w:rPr>
          <w:rFonts w:eastAsia="Times New Roman" w:cs="Times"/>
          <w:bCs/>
        </w:rPr>
        <w:t xml:space="preserve">Transmission using one or multiple </w:t>
      </w:r>
      <w:proofErr w:type="spellStart"/>
      <w:r w:rsidRPr="007C2D25">
        <w:rPr>
          <w:rFonts w:eastAsia="Times New Roman" w:cs="Times"/>
          <w:bCs/>
        </w:rPr>
        <w:t>precoders</w:t>
      </w:r>
      <w:proofErr w:type="spellEnd"/>
      <w:r w:rsidRPr="007C2D25">
        <w:rPr>
          <w:rFonts w:eastAsia="Times New Roman" w:cs="Times"/>
          <w:bCs/>
        </w:rPr>
        <w:t xml:space="preserve"> corresponding to one or multiple SRS resources can be studied as part of the above alternatives.</w:t>
      </w:r>
    </w:p>
    <w:p w14:paraId="02D4A55A" w14:textId="77777777" w:rsidR="00AD039A" w:rsidRPr="0078048B" w:rsidRDefault="00AD039A" w:rsidP="00AD039A">
      <w:pPr>
        <w:snapToGrid w:val="0"/>
        <w:spacing w:after="0"/>
        <w:rPr>
          <w:b/>
          <w:bCs/>
          <w:color w:val="000000"/>
          <w:szCs w:val="22"/>
          <w:highlight w:val="green"/>
          <w:shd w:val="clear" w:color="auto" w:fill="FFFF00"/>
        </w:rPr>
      </w:pPr>
      <w:r w:rsidRPr="0078048B">
        <w:rPr>
          <w:b/>
          <w:bCs/>
          <w:color w:val="000000"/>
          <w:szCs w:val="22"/>
          <w:highlight w:val="green"/>
          <w:shd w:val="clear" w:color="auto" w:fill="FFFF00"/>
        </w:rPr>
        <w:t>Agreement</w:t>
      </w:r>
    </w:p>
    <w:p w14:paraId="32D80D51" w14:textId="77777777" w:rsidR="00AD039A" w:rsidRPr="00465356" w:rsidRDefault="00AD039A" w:rsidP="00AD039A">
      <w:pPr>
        <w:snapToGrid w:val="0"/>
        <w:spacing w:after="0"/>
        <w:jc w:val="both"/>
        <w:rPr>
          <w:rFonts w:cs="Times"/>
          <w:szCs w:val="22"/>
        </w:rPr>
      </w:pPr>
      <w:r w:rsidRPr="00465356">
        <w:rPr>
          <w:rFonts w:cs="Times"/>
          <w:bCs/>
          <w:szCs w:val="22"/>
        </w:rPr>
        <w:t>For 8TX UE, consider the following UE antenna layouts for codebook design,</w:t>
      </w:r>
    </w:p>
    <w:p w14:paraId="2583A8EF" w14:textId="77777777" w:rsidR="00AD039A" w:rsidRPr="00465356" w:rsidRDefault="00AD039A" w:rsidP="00AD039A">
      <w:pPr>
        <w:numPr>
          <w:ilvl w:val="0"/>
          <w:numId w:val="23"/>
        </w:numPr>
        <w:snapToGrid w:val="0"/>
        <w:spacing w:after="0"/>
        <w:rPr>
          <w:iCs/>
        </w:rPr>
      </w:pPr>
      <w:r w:rsidRPr="00465356">
        <w:rPr>
          <w:iCs/>
        </w:rPr>
        <w:t>For non-coherent UEs, consider linear array (1D/2D) of cross-polarized or single-polarized antenna configuration</w:t>
      </w:r>
    </w:p>
    <w:p w14:paraId="46F48E66" w14:textId="77777777" w:rsidR="00AD039A" w:rsidRPr="00465356" w:rsidRDefault="00AD039A" w:rsidP="00AD039A">
      <w:pPr>
        <w:pStyle w:val="affe"/>
        <w:numPr>
          <w:ilvl w:val="0"/>
          <w:numId w:val="23"/>
        </w:numPr>
        <w:snapToGrid w:val="0"/>
        <w:spacing w:after="0"/>
        <w:rPr>
          <w:rFonts w:cs="Times"/>
          <w:szCs w:val="22"/>
        </w:rPr>
      </w:pPr>
      <w:r w:rsidRPr="00465356">
        <w:rPr>
          <w:rFonts w:cs="Times"/>
          <w:bCs/>
          <w:szCs w:val="22"/>
        </w:rPr>
        <w:t>For fully/partial-coherent UEs, consider</w:t>
      </w:r>
      <w:r w:rsidRPr="00465356">
        <w:rPr>
          <w:rStyle w:val="apple-converted-space"/>
          <w:rFonts w:cs="Times"/>
          <w:bCs/>
          <w:szCs w:val="22"/>
        </w:rPr>
        <w:t> </w:t>
      </w:r>
      <w:r w:rsidRPr="00465356">
        <w:rPr>
          <w:rFonts w:cs="Times"/>
          <w:bCs/>
          <w:szCs w:val="22"/>
        </w:rPr>
        <w:t>linear array (1D/2D)</w:t>
      </w:r>
    </w:p>
    <w:p w14:paraId="2F07B406" w14:textId="77777777" w:rsidR="00AD039A" w:rsidRPr="00465356" w:rsidRDefault="00AD039A" w:rsidP="00AD039A">
      <w:pPr>
        <w:pStyle w:val="affe"/>
        <w:numPr>
          <w:ilvl w:val="1"/>
          <w:numId w:val="23"/>
        </w:numPr>
        <w:snapToGrid w:val="0"/>
        <w:spacing w:after="0"/>
        <w:rPr>
          <w:rFonts w:cs="Times"/>
          <w:szCs w:val="22"/>
        </w:rPr>
      </w:pPr>
      <w:r w:rsidRPr="00465356">
        <w:rPr>
          <w:rFonts w:cs="Times"/>
          <w:bCs/>
          <w:szCs w:val="22"/>
        </w:rPr>
        <w:t>Where the array is either cross-polarized antenna configuration or single polarized antenna configuration</w:t>
      </w:r>
    </w:p>
    <w:p w14:paraId="55922345" w14:textId="77777777" w:rsidR="00AD039A" w:rsidRPr="00465356" w:rsidRDefault="00AD039A" w:rsidP="00AD039A">
      <w:pPr>
        <w:pStyle w:val="affe"/>
        <w:numPr>
          <w:ilvl w:val="1"/>
          <w:numId w:val="23"/>
        </w:numPr>
        <w:snapToGrid w:val="0"/>
        <w:spacing w:after="0"/>
        <w:rPr>
          <w:rFonts w:cs="Times"/>
          <w:szCs w:val="22"/>
        </w:rPr>
      </w:pPr>
      <w:r w:rsidRPr="00465356">
        <w:rPr>
          <w:rFonts w:cs="Times"/>
          <w:bCs/>
          <w:szCs w:val="22"/>
        </w:rPr>
        <w:t>Ng&gt;=1 antenna groups can be considered where each group comprises coherent antennas, and across groups, antennas can be non-coherent/coherent depending on device types</w:t>
      </w:r>
    </w:p>
    <w:p w14:paraId="625FE6C8" w14:textId="77777777" w:rsidR="00AD039A" w:rsidRPr="00465356" w:rsidRDefault="00AD039A" w:rsidP="00AD039A">
      <w:pPr>
        <w:pStyle w:val="affe"/>
        <w:numPr>
          <w:ilvl w:val="2"/>
          <w:numId w:val="23"/>
        </w:numPr>
        <w:snapToGrid w:val="0"/>
        <w:spacing w:after="0"/>
        <w:rPr>
          <w:rFonts w:cs="Times"/>
          <w:szCs w:val="22"/>
        </w:rPr>
      </w:pPr>
      <w:r w:rsidRPr="00465356">
        <w:rPr>
          <w:rFonts w:cs="Times"/>
          <w:bCs/>
          <w:szCs w:val="22"/>
        </w:rPr>
        <w:t>An example of an antenna group is a panel</w:t>
      </w:r>
    </w:p>
    <w:p w14:paraId="142562E5" w14:textId="77777777" w:rsidR="00AD039A" w:rsidRPr="00465356" w:rsidRDefault="00AD039A" w:rsidP="00AD039A">
      <w:pPr>
        <w:pStyle w:val="affe"/>
        <w:numPr>
          <w:ilvl w:val="1"/>
          <w:numId w:val="23"/>
        </w:numPr>
        <w:snapToGrid w:val="0"/>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794FB5AB" w14:textId="77777777" w:rsidR="00AD039A" w:rsidRPr="00465356" w:rsidRDefault="00AD039A" w:rsidP="00AD039A">
      <w:pPr>
        <w:pStyle w:val="affe"/>
        <w:snapToGrid w:val="0"/>
        <w:spacing w:after="0"/>
        <w:rPr>
          <w:rFonts w:cs="Times"/>
          <w:bCs/>
          <w:szCs w:val="28"/>
        </w:rPr>
      </w:pPr>
      <w:r w:rsidRPr="00465356">
        <w:rPr>
          <w:rFonts w:cs="Times"/>
          <w:bCs/>
          <w:szCs w:val="28"/>
        </w:rPr>
        <w:t xml:space="preserve">Additional information for definition of antenna layout </w:t>
      </w:r>
    </w:p>
    <w:p w14:paraId="01F95018" w14:textId="77777777" w:rsidR="00AD039A" w:rsidRPr="00465356" w:rsidRDefault="00AD039A" w:rsidP="00AD039A">
      <w:pPr>
        <w:pStyle w:val="affe"/>
        <w:numPr>
          <w:ilvl w:val="0"/>
          <w:numId w:val="23"/>
        </w:numPr>
        <w:snapToGrid w:val="0"/>
        <w:spacing w:after="0"/>
        <w:rPr>
          <w:rFonts w:cs="Times"/>
          <w:bCs/>
          <w:szCs w:val="28"/>
        </w:rPr>
      </w:pPr>
      <w:r w:rsidRPr="00465356">
        <w:rPr>
          <w:rFonts w:cs="Times"/>
          <w:bCs/>
          <w:szCs w:val="28"/>
        </w:rPr>
        <w:t xml:space="preserve">Based on the number of coherent groups, following exemplary cases can be considered where, within each group, antenna elements are spaced by 0.5λ, and then </w:t>
      </w:r>
      <w:proofErr w:type="spellStart"/>
      <w:r w:rsidRPr="00465356">
        <w:rPr>
          <w:rFonts w:cs="Times"/>
          <w:bCs/>
          <w:szCs w:val="28"/>
        </w:rPr>
        <w:t>dG</w:t>
      </w:r>
      <w:proofErr w:type="spellEnd"/>
      <w:r w:rsidRPr="00465356">
        <w:rPr>
          <w:rFonts w:cs="Times"/>
          <w:bCs/>
          <w:szCs w:val="28"/>
        </w:rPr>
        <w:t xml:space="preserve">-H, </w:t>
      </w:r>
      <w:proofErr w:type="spellStart"/>
      <w:r w:rsidRPr="00465356">
        <w:rPr>
          <w:rFonts w:cs="Times"/>
          <w:bCs/>
          <w:szCs w:val="28"/>
        </w:rPr>
        <w:t>dG</w:t>
      </w:r>
      <w:proofErr w:type="spellEnd"/>
      <w:r w:rsidRPr="00465356">
        <w:rPr>
          <w:rFonts w:cs="Times"/>
          <w:bCs/>
          <w:szCs w:val="28"/>
        </w:rPr>
        <w:t xml:space="preserve">-V represent the horizontal and vertical </w:t>
      </w:r>
      <w:proofErr w:type="spellStart"/>
      <w:r w:rsidRPr="00465356">
        <w:rPr>
          <w:rFonts w:cs="Times"/>
          <w:bCs/>
          <w:szCs w:val="28"/>
        </w:rPr>
        <w:t>spacings</w:t>
      </w:r>
      <w:proofErr w:type="spellEnd"/>
      <w:r w:rsidRPr="00465356">
        <w:rPr>
          <w:rFonts w:cs="Times"/>
          <w:bCs/>
          <w:szCs w:val="28"/>
        </w:rPr>
        <w:t xml:space="preserve"> between the centers of adjacent antenna groups, respectively </w:t>
      </w:r>
    </w:p>
    <w:p w14:paraId="54825CA5" w14:textId="77777777" w:rsidR="00AD039A" w:rsidRPr="00465356" w:rsidRDefault="00AD039A" w:rsidP="00AD039A">
      <w:pPr>
        <w:pStyle w:val="affe"/>
        <w:numPr>
          <w:ilvl w:val="1"/>
          <w:numId w:val="23"/>
        </w:numPr>
        <w:snapToGrid w:val="0"/>
        <w:spacing w:after="0"/>
        <w:rPr>
          <w:rFonts w:cs="Times"/>
          <w:bCs/>
          <w:szCs w:val="28"/>
        </w:rPr>
      </w:pPr>
      <w:r w:rsidRPr="00465356">
        <w:rPr>
          <w:rFonts w:cs="Times"/>
          <w:bCs/>
          <w:szCs w:val="28"/>
        </w:rPr>
        <w:t xml:space="preserve">Further down-selection can be done in the next meeting, if needed </w:t>
      </w:r>
    </w:p>
    <w:p w14:paraId="2828FB10" w14:textId="77777777" w:rsidR="00AD039A" w:rsidRPr="00465356" w:rsidRDefault="00AD039A" w:rsidP="00AD039A">
      <w:pPr>
        <w:pStyle w:val="affe"/>
        <w:numPr>
          <w:ilvl w:val="1"/>
          <w:numId w:val="23"/>
        </w:numPr>
        <w:snapToGrid w:val="0"/>
        <w:spacing w:after="0"/>
        <w:rPr>
          <w:rFonts w:cs="Times"/>
          <w:bCs/>
          <w:szCs w:val="28"/>
        </w:rPr>
      </w:pPr>
      <w:r w:rsidRPr="00465356">
        <w:rPr>
          <w:rFonts w:cs="Times"/>
          <w:bCs/>
          <w:szCs w:val="28"/>
        </w:rPr>
        <w:lastRenderedPageBreak/>
        <w:t xml:space="preserve">The shown exemplary placing of antenna groups can be used for evaluation purpose, but the codebook design is not restricted to shown cases. </w:t>
      </w:r>
    </w:p>
    <w:p w14:paraId="47346C7A" w14:textId="77777777" w:rsidR="00AD039A" w:rsidRPr="00465356" w:rsidRDefault="00AD039A" w:rsidP="00AD039A">
      <w:pPr>
        <w:pStyle w:val="affe"/>
        <w:numPr>
          <w:ilvl w:val="1"/>
          <w:numId w:val="23"/>
        </w:numPr>
        <w:snapToGrid w:val="0"/>
        <w:spacing w:after="0"/>
        <w:rPr>
          <w:rFonts w:cs="Times"/>
          <w:bCs/>
          <w:szCs w:val="28"/>
        </w:rPr>
      </w:pPr>
      <w:r w:rsidRPr="00465356">
        <w:rPr>
          <w:rFonts w:cs="Times"/>
          <w:bCs/>
          <w:szCs w:val="28"/>
        </w:rPr>
        <w:t>Other antenna layouts for other use cases are not precluded.</w:t>
      </w:r>
    </w:p>
    <w:p w14:paraId="41327217" w14:textId="77777777" w:rsidR="00AD039A" w:rsidRDefault="00AD039A" w:rsidP="00AD039A">
      <w:pPr>
        <w:pStyle w:val="affe"/>
        <w:numPr>
          <w:ilvl w:val="1"/>
          <w:numId w:val="23"/>
        </w:numPr>
        <w:snapToGrid w:val="0"/>
        <w:spacing w:after="0"/>
        <w:rPr>
          <w:rFonts w:cs="Times"/>
          <w:bCs/>
          <w:szCs w:val="28"/>
        </w:rPr>
      </w:pPr>
      <w:r w:rsidRPr="00465356">
        <w:rPr>
          <w:rFonts w:cs="Times"/>
          <w:bCs/>
          <w:szCs w:val="28"/>
        </w:rPr>
        <w:t>To start companies may report their results according to their preferred layout.</w:t>
      </w:r>
    </w:p>
    <w:p w14:paraId="474FBA2A" w14:textId="77777777" w:rsidR="00AD039A" w:rsidRDefault="00AD039A" w:rsidP="00AD039A">
      <w:pPr>
        <w:pStyle w:val="affe"/>
        <w:snapToGrid w:val="0"/>
        <w:spacing w:after="0"/>
        <w:rPr>
          <w:rFonts w:cs="Times"/>
          <w:bCs/>
          <w:szCs w:val="28"/>
        </w:rPr>
      </w:pPr>
    </w:p>
    <w:p w14:paraId="58A5C6FB" w14:textId="77777777" w:rsidR="00AD039A" w:rsidRDefault="00AD039A" w:rsidP="00AD039A">
      <w:pPr>
        <w:snapToGrid w:val="0"/>
        <w:spacing w:after="0"/>
      </w:pPr>
    </w:p>
    <w:tbl>
      <w:tblPr>
        <w:tblW w:w="9369" w:type="dxa"/>
        <w:tblInd w:w="260" w:type="dxa"/>
        <w:tblCellMar>
          <w:left w:w="0" w:type="dxa"/>
          <w:right w:w="0" w:type="dxa"/>
        </w:tblCellMar>
        <w:tblLook w:val="04A0" w:firstRow="1" w:lastRow="0" w:firstColumn="1" w:lastColumn="0" w:noHBand="0" w:noVBand="1"/>
      </w:tblPr>
      <w:tblGrid>
        <w:gridCol w:w="432"/>
        <w:gridCol w:w="461"/>
        <w:gridCol w:w="1538"/>
        <w:gridCol w:w="3689"/>
        <w:gridCol w:w="3249"/>
      </w:tblGrid>
      <w:tr w:rsidR="00AD039A" w14:paraId="753EAAB5" w14:textId="77777777" w:rsidTr="00AD039A">
        <w:tc>
          <w:tcPr>
            <w:tcW w:w="432" w:type="dxa"/>
            <w:tcBorders>
              <w:top w:val="single" w:sz="8" w:space="0" w:color="auto"/>
              <w:left w:val="single" w:sz="8" w:space="0" w:color="auto"/>
              <w:bottom w:val="single" w:sz="8" w:space="0" w:color="auto"/>
              <w:right w:val="single" w:sz="8" w:space="0" w:color="auto"/>
            </w:tcBorders>
            <w:hideMark/>
          </w:tcPr>
          <w:p w14:paraId="6ACF7056" w14:textId="77777777" w:rsidR="00AD039A" w:rsidRDefault="00AD039A" w:rsidP="00AD039A">
            <w:pPr>
              <w:snapToGrid w:val="0"/>
              <w:spacing w:after="0"/>
              <w:jc w:val="center"/>
            </w:pPr>
            <w:r>
              <w:rPr>
                <w:b/>
                <w:bCs/>
              </w:rPr>
              <w:t>Case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57553" w14:textId="77777777" w:rsidR="00AD039A" w:rsidRDefault="00AD039A" w:rsidP="00AD039A">
            <w:pPr>
              <w:snapToGrid w:val="0"/>
              <w:spacing w:after="0"/>
              <w:jc w:val="center"/>
            </w:pPr>
            <w:r>
              <w:rPr>
                <w:b/>
                <w:bCs/>
              </w:rPr>
              <w:t>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2C226" w14:textId="77777777" w:rsidR="00AD039A" w:rsidRDefault="00AD039A" w:rsidP="00AD039A">
            <w:pPr>
              <w:snapToGrid w:val="0"/>
              <w:spacing w:after="0"/>
              <w:jc w:val="center"/>
            </w:pPr>
            <w:r>
              <w:rPr>
                <w:b/>
                <w:bCs/>
              </w:rPr>
              <w:t>(M, N, P) per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1334" w14:textId="77777777" w:rsidR="00AD039A" w:rsidRDefault="00AD039A" w:rsidP="00AD039A">
            <w:pPr>
              <w:snapToGrid w:val="0"/>
              <w:spacing w:after="0"/>
              <w:jc w:val="center"/>
            </w:pPr>
            <w:r>
              <w:rPr>
                <w:b/>
                <w:bCs/>
              </w:rPr>
              <w:t>Antenna Layout</w:t>
            </w:r>
          </w:p>
        </w:tc>
        <w:tc>
          <w:tcPr>
            <w:tcW w:w="3249" w:type="dxa"/>
            <w:tcBorders>
              <w:top w:val="single" w:sz="8" w:space="0" w:color="auto"/>
              <w:left w:val="nil"/>
              <w:bottom w:val="single" w:sz="8" w:space="0" w:color="auto"/>
              <w:right w:val="single" w:sz="8" w:space="0" w:color="auto"/>
            </w:tcBorders>
            <w:hideMark/>
          </w:tcPr>
          <w:p w14:paraId="5030A534" w14:textId="77777777" w:rsidR="00AD039A" w:rsidRDefault="00AD039A" w:rsidP="00AD039A">
            <w:pPr>
              <w:snapToGrid w:val="0"/>
              <w:spacing w:after="0"/>
              <w:jc w:val="center"/>
            </w:pPr>
            <w:r>
              <w:rPr>
                <w:b/>
                <w:bCs/>
              </w:rPr>
              <w:t>Antenna Pattern/Antenna Element Gain</w:t>
            </w:r>
          </w:p>
        </w:tc>
      </w:tr>
      <w:tr w:rsidR="00AD039A" w14:paraId="7FA54B18" w14:textId="77777777" w:rsidTr="00AD039A">
        <w:trPr>
          <w:trHeight w:val="163"/>
        </w:trPr>
        <w:tc>
          <w:tcPr>
            <w:tcW w:w="432" w:type="dxa"/>
            <w:tcBorders>
              <w:top w:val="nil"/>
              <w:left w:val="single" w:sz="8" w:space="0" w:color="auto"/>
              <w:bottom w:val="single" w:sz="8" w:space="0" w:color="auto"/>
              <w:right w:val="single" w:sz="8" w:space="0" w:color="auto"/>
            </w:tcBorders>
            <w:vAlign w:val="center"/>
            <w:hideMark/>
          </w:tcPr>
          <w:p w14:paraId="0027D466" w14:textId="77777777" w:rsidR="00AD039A" w:rsidRDefault="00AD039A" w:rsidP="00AD039A">
            <w:pPr>
              <w:snapToGrid w:val="0"/>
              <w:spacing w:after="0"/>
              <w:jc w:val="center"/>
            </w:pPr>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BFD3D" w14:textId="77777777" w:rsidR="00AD039A" w:rsidRDefault="00AD039A" w:rsidP="00AD039A">
            <w:pPr>
              <w:snapToGrid w:val="0"/>
              <w:spacing w:after="0"/>
              <w:jc w:val="center"/>
            </w:pPr>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EB8C5" w14:textId="77777777" w:rsidR="00AD039A" w:rsidRDefault="00AD039A" w:rsidP="00AD039A">
            <w:pPr>
              <w:snapToGrid w:val="0"/>
              <w:spacing w:after="0"/>
              <w:jc w:val="center"/>
            </w:pPr>
            <w:r>
              <w:t xml:space="preserve">(2, 2, 2), </w:t>
            </w:r>
          </w:p>
          <w:p w14:paraId="40033AD5" w14:textId="77777777" w:rsidR="00AD039A" w:rsidRDefault="00AD039A" w:rsidP="00AD039A">
            <w:pPr>
              <w:snapToGrid w:val="0"/>
              <w:spacing w:after="0"/>
              <w:jc w:val="center"/>
            </w:pPr>
            <w:r>
              <w:t>(1, 4, 2)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4E48E" w14:textId="77777777" w:rsidR="00AD039A" w:rsidRDefault="00AD039A" w:rsidP="00AD039A">
            <w:pPr>
              <w:snapToGrid w:val="0"/>
              <w:spacing w:after="0"/>
              <w:jc w:val="center"/>
            </w:pPr>
            <w:r>
              <w:rPr>
                <w:b/>
                <w:noProof/>
              </w:rPr>
              <w:fldChar w:fldCharType="begin"/>
            </w:r>
            <w:r>
              <w:rPr>
                <w:b/>
                <w:noProof/>
              </w:rPr>
              <w:instrText xml:space="preserve"> INCLUDEPICTURE  "cid:image001.png@01D86B95.47F0C450" \* MERGEFORMATINET </w:instrText>
            </w:r>
            <w:r>
              <w:rPr>
                <w:b/>
                <w:noProof/>
              </w:rPr>
              <w:fldChar w:fldCharType="separate"/>
            </w:r>
            <w:r w:rsidR="00C773F8">
              <w:rPr>
                <w:b/>
                <w:noProof/>
              </w:rPr>
              <w:fldChar w:fldCharType="begin"/>
            </w:r>
            <w:r w:rsidR="00C773F8">
              <w:rPr>
                <w:b/>
                <w:noProof/>
              </w:rPr>
              <w:instrText xml:space="preserve"> </w:instrText>
            </w:r>
            <w:r w:rsidR="00C773F8">
              <w:rPr>
                <w:b/>
                <w:noProof/>
              </w:rPr>
              <w:instrText>INCLUDEPICTURE  "cid:image001.png@01D86B95.47F0C450" \* MERGEFORMATINET</w:instrText>
            </w:r>
            <w:r w:rsidR="00C773F8">
              <w:rPr>
                <w:b/>
                <w:noProof/>
              </w:rPr>
              <w:instrText xml:space="preserve"> </w:instrText>
            </w:r>
            <w:r w:rsidR="00C773F8">
              <w:rPr>
                <w:b/>
                <w:noProof/>
              </w:rPr>
              <w:fldChar w:fldCharType="separate"/>
            </w:r>
            <w:r w:rsidR="00C5113A">
              <w:rPr>
                <w:b/>
                <w:noProof/>
              </w:rPr>
              <w:pict w14:anchorId="0BE5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3pt;height:62.6pt;visibility:visible">
                  <v:imagedata r:id="rId8" r:href="rId9"/>
                </v:shape>
              </w:pict>
            </w:r>
            <w:r w:rsidR="00C773F8">
              <w:rPr>
                <w:b/>
                <w:noProof/>
              </w:rPr>
              <w:fldChar w:fldCharType="end"/>
            </w:r>
            <w:r>
              <w:rPr>
                <w:b/>
                <w:noProof/>
              </w:rPr>
              <w:fldChar w:fldCharType="end"/>
            </w:r>
          </w:p>
        </w:tc>
        <w:tc>
          <w:tcPr>
            <w:tcW w:w="3249" w:type="dxa"/>
            <w:tcBorders>
              <w:top w:val="nil"/>
              <w:left w:val="nil"/>
              <w:bottom w:val="single" w:sz="8" w:space="0" w:color="auto"/>
              <w:right w:val="single" w:sz="8" w:space="0" w:color="auto"/>
            </w:tcBorders>
            <w:hideMark/>
          </w:tcPr>
          <w:p w14:paraId="0BF0FA00" w14:textId="77777777" w:rsidR="00AD039A" w:rsidRDefault="00AD039A" w:rsidP="00AD039A">
            <w:pPr>
              <w:pStyle w:val="affe"/>
              <w:snapToGrid w:val="0"/>
              <w:spacing w:after="0"/>
              <w:rPr>
                <w:lang w:eastAsia="zh-CN"/>
              </w:rPr>
            </w:pPr>
            <w:r>
              <w:rPr>
                <w:lang w:eastAsia="zh-CN"/>
              </w:rPr>
              <w:t>Isotropic (Indoor/Outdoor FWA &amp; Industrial)</w:t>
            </w:r>
          </w:p>
          <w:p w14:paraId="36B38062" w14:textId="77777777" w:rsidR="00AD039A" w:rsidRDefault="00AD039A" w:rsidP="00AD039A">
            <w:pPr>
              <w:pStyle w:val="affe"/>
              <w:snapToGrid w:val="0"/>
              <w:spacing w:after="0"/>
              <w:rPr>
                <w:lang w:eastAsia="zh-CN"/>
              </w:rPr>
            </w:pPr>
            <w:r>
              <w:rPr>
                <w:lang w:eastAsia="zh-CN"/>
              </w:rPr>
              <w:t xml:space="preserve"> </w:t>
            </w:r>
          </w:p>
          <w:p w14:paraId="1F50F3CA" w14:textId="77777777" w:rsidR="00AD039A" w:rsidRDefault="00AD039A" w:rsidP="00AD039A">
            <w:pPr>
              <w:snapToGrid w:val="0"/>
              <w:spacing w:after="0"/>
            </w:pPr>
            <w:r>
              <w:rPr>
                <w:lang w:eastAsia="zh-CN"/>
              </w:rPr>
              <w:t xml:space="preserve">8 </w:t>
            </w:r>
            <w:proofErr w:type="spellStart"/>
            <w:r>
              <w:rPr>
                <w:lang w:eastAsia="zh-CN"/>
              </w:rPr>
              <w:t>dBi</w:t>
            </w:r>
            <w:proofErr w:type="spellEnd"/>
            <w:r>
              <w:rPr>
                <w:lang w:eastAsia="zh-CN"/>
              </w:rPr>
              <w:t>, 65° HPBW(Outdoor FWA)</w:t>
            </w:r>
          </w:p>
        </w:tc>
      </w:tr>
      <w:tr w:rsidR="00AD039A" w14:paraId="33A679BE" w14:textId="77777777" w:rsidTr="00AD039A">
        <w:tc>
          <w:tcPr>
            <w:tcW w:w="432" w:type="dxa"/>
            <w:tcBorders>
              <w:top w:val="nil"/>
              <w:left w:val="single" w:sz="8" w:space="0" w:color="auto"/>
              <w:bottom w:val="single" w:sz="8" w:space="0" w:color="auto"/>
              <w:right w:val="single" w:sz="8" w:space="0" w:color="auto"/>
            </w:tcBorders>
            <w:vAlign w:val="center"/>
            <w:hideMark/>
          </w:tcPr>
          <w:p w14:paraId="033ED933" w14:textId="77777777" w:rsidR="00AD039A" w:rsidRDefault="00AD039A" w:rsidP="00AD039A">
            <w:pPr>
              <w:snapToGrid w:val="0"/>
              <w:spacing w:after="0"/>
              <w:jc w:val="center"/>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F2836" w14:textId="77777777" w:rsidR="00AD039A" w:rsidRDefault="00AD039A" w:rsidP="00AD039A">
            <w:pPr>
              <w:snapToGrid w:val="0"/>
              <w:spacing w:after="0"/>
              <w:jc w:val="center"/>
            </w:pPr>
            <w: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65950" w14:textId="77777777" w:rsidR="00AD039A" w:rsidRDefault="00AD039A" w:rsidP="00AD039A">
            <w:pPr>
              <w:snapToGrid w:val="0"/>
              <w:spacing w:after="0"/>
              <w:jc w:val="center"/>
            </w:pPr>
            <w:r>
              <w:t>(1, 2, 2)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D3DA9" w14:textId="77777777" w:rsidR="00AD039A" w:rsidRDefault="00AD039A" w:rsidP="00AD039A">
            <w:pPr>
              <w:snapToGrid w:val="0"/>
              <w:spacing w:after="0"/>
              <w:jc w:val="center"/>
            </w:pPr>
            <w:r>
              <w:rPr>
                <w:noProof/>
              </w:rPr>
              <w:fldChar w:fldCharType="begin"/>
            </w:r>
            <w:r>
              <w:rPr>
                <w:noProof/>
              </w:rPr>
              <w:instrText xml:space="preserve"> INCLUDEPICTURE  "cid:image002.png@01D86B95.47F0C450" \* MERGEFORMATINET </w:instrText>
            </w:r>
            <w:r>
              <w:rPr>
                <w:noProof/>
              </w:rPr>
              <w:fldChar w:fldCharType="separate"/>
            </w:r>
            <w:r w:rsidR="00C773F8">
              <w:rPr>
                <w:noProof/>
              </w:rPr>
              <w:fldChar w:fldCharType="begin"/>
            </w:r>
            <w:r w:rsidR="00C773F8">
              <w:rPr>
                <w:noProof/>
              </w:rPr>
              <w:instrText xml:space="preserve"> </w:instrText>
            </w:r>
            <w:r w:rsidR="00C773F8">
              <w:rPr>
                <w:noProof/>
              </w:rPr>
              <w:instrText>INCLUDEPICTURE  "cid:image002.png@01D86B95.47F0C450" \* MERGEFORMATINET</w:instrText>
            </w:r>
            <w:r w:rsidR="00C773F8">
              <w:rPr>
                <w:noProof/>
              </w:rPr>
              <w:instrText xml:space="preserve"> </w:instrText>
            </w:r>
            <w:r w:rsidR="00C773F8">
              <w:rPr>
                <w:noProof/>
              </w:rPr>
              <w:fldChar w:fldCharType="separate"/>
            </w:r>
            <w:r w:rsidR="00C5113A">
              <w:rPr>
                <w:noProof/>
              </w:rPr>
              <w:pict w14:anchorId="6C1E5462">
                <v:shape id="_x0000_i1026" type="#_x0000_t75" alt="Graphical user interface&#10;&#10;Description automatically generated" style="width:168.9pt;height:84.75pt;visibility:visible">
                  <v:imagedata r:id="rId10" r:href="rId11"/>
                </v:shape>
              </w:pict>
            </w:r>
            <w:r w:rsidR="00C773F8">
              <w:rPr>
                <w:noProof/>
              </w:rPr>
              <w:fldChar w:fldCharType="end"/>
            </w:r>
            <w:r>
              <w:rPr>
                <w:noProof/>
              </w:rPr>
              <w:fldChar w:fldCharType="end"/>
            </w:r>
          </w:p>
        </w:tc>
        <w:tc>
          <w:tcPr>
            <w:tcW w:w="3249" w:type="dxa"/>
            <w:tcBorders>
              <w:top w:val="nil"/>
              <w:left w:val="nil"/>
              <w:bottom w:val="single" w:sz="8" w:space="0" w:color="auto"/>
              <w:right w:val="single" w:sz="8" w:space="0" w:color="auto"/>
            </w:tcBorders>
            <w:hideMark/>
          </w:tcPr>
          <w:p w14:paraId="17234FF1" w14:textId="77777777" w:rsidR="00AD039A" w:rsidRDefault="00AD039A" w:rsidP="00AD039A">
            <w:pPr>
              <w:pStyle w:val="affe"/>
              <w:snapToGrid w:val="0"/>
              <w:spacing w:after="0"/>
              <w:rPr>
                <w:lang w:eastAsia="zh-CN"/>
              </w:rPr>
            </w:pPr>
            <w:r>
              <w:rPr>
                <w:lang w:eastAsia="zh-CN"/>
              </w:rPr>
              <w:t>Isotropic (Indoor/Outdoor FWA &amp; Industrial)</w:t>
            </w:r>
          </w:p>
          <w:p w14:paraId="40BE9855" w14:textId="77777777" w:rsidR="00AD039A" w:rsidRDefault="00AD039A" w:rsidP="00AD039A">
            <w:pPr>
              <w:pStyle w:val="affe"/>
              <w:snapToGrid w:val="0"/>
              <w:spacing w:after="0"/>
              <w:rPr>
                <w:lang w:eastAsia="zh-CN"/>
              </w:rPr>
            </w:pPr>
            <w:r>
              <w:rPr>
                <w:lang w:eastAsia="zh-CN"/>
              </w:rPr>
              <w:t xml:space="preserve"> </w:t>
            </w:r>
          </w:p>
          <w:p w14:paraId="6AE6CF2A" w14:textId="77777777" w:rsidR="00AD039A" w:rsidRDefault="00AD039A" w:rsidP="00AD039A">
            <w:pPr>
              <w:snapToGrid w:val="0"/>
              <w:spacing w:after="0"/>
            </w:pPr>
            <w:r>
              <w:rPr>
                <w:lang w:eastAsia="zh-CN"/>
              </w:rPr>
              <w:t xml:space="preserve">8 </w:t>
            </w:r>
            <w:proofErr w:type="spellStart"/>
            <w:r>
              <w:rPr>
                <w:lang w:eastAsia="zh-CN"/>
              </w:rPr>
              <w:t>dBi</w:t>
            </w:r>
            <w:proofErr w:type="spellEnd"/>
            <w:r>
              <w:rPr>
                <w:lang w:eastAsia="zh-CN"/>
              </w:rPr>
              <w:t>, 65° HPBW(Outdoor FWA)</w:t>
            </w:r>
            <w:r>
              <w:t> </w:t>
            </w:r>
          </w:p>
        </w:tc>
      </w:tr>
      <w:tr w:rsidR="00AD039A" w14:paraId="269D4F73" w14:textId="77777777" w:rsidTr="00AD039A">
        <w:tc>
          <w:tcPr>
            <w:tcW w:w="432" w:type="dxa"/>
            <w:tcBorders>
              <w:top w:val="nil"/>
              <w:left w:val="single" w:sz="8" w:space="0" w:color="auto"/>
              <w:bottom w:val="single" w:sz="8" w:space="0" w:color="auto"/>
              <w:right w:val="single" w:sz="8" w:space="0" w:color="auto"/>
            </w:tcBorders>
            <w:vAlign w:val="center"/>
            <w:hideMark/>
          </w:tcPr>
          <w:p w14:paraId="14992EB1" w14:textId="77777777" w:rsidR="00AD039A" w:rsidRDefault="00AD039A" w:rsidP="00AD039A">
            <w:pPr>
              <w:snapToGrid w:val="0"/>
              <w:spacing w:after="0"/>
              <w:jc w:val="center"/>
            </w:pPr>
            <w: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0E669" w14:textId="77777777" w:rsidR="00AD039A" w:rsidRDefault="00AD039A" w:rsidP="00AD039A">
            <w:pPr>
              <w:snapToGrid w:val="0"/>
              <w:spacing w:after="0"/>
              <w:jc w:val="center"/>
            </w:pPr>
            <w: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42721" w14:textId="77777777" w:rsidR="00AD039A" w:rsidRDefault="00AD039A" w:rsidP="00AD039A">
            <w:pPr>
              <w:snapToGrid w:val="0"/>
              <w:spacing w:after="0"/>
              <w:jc w:val="center"/>
            </w:pPr>
            <w:r>
              <w:t>(1, 1, 2)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E06CA" w14:textId="77777777" w:rsidR="00AD039A" w:rsidRPr="00C95643" w:rsidRDefault="00AD039A" w:rsidP="00AD039A">
            <w:pPr>
              <w:snapToGrid w:val="0"/>
              <w:spacing w:after="0"/>
              <w:jc w:val="center"/>
            </w:pPr>
            <w:r>
              <w:object w:dxaOrig="6431" w:dyaOrig="3061" w14:anchorId="62982BC9">
                <v:shape id="_x0000_i1027" type="#_x0000_t75" style="width:173.9pt;height:82.5pt" o:ole="">
                  <v:imagedata r:id="rId12" o:title=""/>
                </v:shape>
                <o:OLEObject Type="Embed" ProgID="Visio.DrawingConvertable.15" ShapeID="_x0000_i1027" DrawAspect="Content" ObjectID="_1721742343" r:id="rId13"/>
              </w:object>
            </w:r>
          </w:p>
        </w:tc>
        <w:tc>
          <w:tcPr>
            <w:tcW w:w="3249" w:type="dxa"/>
            <w:tcBorders>
              <w:top w:val="nil"/>
              <w:left w:val="nil"/>
              <w:bottom w:val="single" w:sz="8" w:space="0" w:color="auto"/>
              <w:right w:val="single" w:sz="8" w:space="0" w:color="auto"/>
            </w:tcBorders>
            <w:hideMark/>
          </w:tcPr>
          <w:p w14:paraId="0C673925" w14:textId="77777777" w:rsidR="00AD039A" w:rsidRDefault="00AD039A" w:rsidP="00AD039A">
            <w:pPr>
              <w:pStyle w:val="affe"/>
              <w:snapToGrid w:val="0"/>
              <w:spacing w:after="0"/>
              <w:rPr>
                <w:lang w:eastAsia="zh-CN"/>
              </w:rPr>
            </w:pPr>
            <w:r>
              <w:rPr>
                <w:lang w:eastAsia="zh-CN"/>
              </w:rPr>
              <w:t>Isotropic (Indoor/Outdoor FWA &amp; Industrial)</w:t>
            </w:r>
          </w:p>
          <w:p w14:paraId="6F07F809" w14:textId="77777777" w:rsidR="00AD039A" w:rsidRDefault="00AD039A" w:rsidP="00AD039A">
            <w:pPr>
              <w:pStyle w:val="affe"/>
              <w:snapToGrid w:val="0"/>
              <w:spacing w:after="0"/>
              <w:rPr>
                <w:lang w:eastAsia="zh-CN"/>
              </w:rPr>
            </w:pPr>
            <w:r>
              <w:rPr>
                <w:lang w:eastAsia="zh-CN"/>
              </w:rPr>
              <w:t xml:space="preserve"> </w:t>
            </w:r>
          </w:p>
          <w:p w14:paraId="1FC368EF" w14:textId="77777777" w:rsidR="00AD039A" w:rsidRDefault="00AD039A" w:rsidP="00AD039A">
            <w:pPr>
              <w:snapToGrid w:val="0"/>
              <w:spacing w:after="0"/>
            </w:pPr>
            <w:r>
              <w:rPr>
                <w:lang w:eastAsia="zh-CN"/>
              </w:rPr>
              <w:t xml:space="preserve">4 </w:t>
            </w:r>
            <w:proofErr w:type="spellStart"/>
            <w:r>
              <w:rPr>
                <w:lang w:eastAsia="zh-CN"/>
              </w:rPr>
              <w:t>dBi</w:t>
            </w:r>
            <w:proofErr w:type="spellEnd"/>
            <w:r>
              <w:rPr>
                <w:lang w:eastAsia="zh-CN"/>
              </w:rPr>
              <w:t>, 110° HPBW(Indoor FWA &amp; Industrial</w:t>
            </w:r>
          </w:p>
        </w:tc>
      </w:tr>
    </w:tbl>
    <w:p w14:paraId="7BFDB236" w14:textId="77777777" w:rsidR="00AD039A" w:rsidRPr="00851F53" w:rsidRDefault="00AD039A" w:rsidP="00AD039A">
      <w:pPr>
        <w:pStyle w:val="affe"/>
        <w:spacing w:after="0"/>
        <w:ind w:left="1440" w:hanging="360"/>
        <w:rPr>
          <w:rFonts w:eastAsia="Calibri"/>
          <w:b/>
          <w:bCs/>
        </w:rPr>
      </w:pPr>
      <w:r>
        <w:rPr>
          <w:b/>
          <w:bCs/>
        </w:rPr>
        <w:t> </w:t>
      </w:r>
      <w:r>
        <w:rPr>
          <w:rFonts w:cs="Times"/>
          <w:b/>
          <w:bCs/>
        </w:rPr>
        <w:t> </w:t>
      </w:r>
    </w:p>
    <w:p w14:paraId="001C94E4" w14:textId="0C43069B"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2491AACA" w14:textId="3527CAF0" w:rsidR="0093353A" w:rsidRDefault="008F1C11"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Codebook based uplink transmission is typically applied in commercial, and similar as Rel-15 design, </w:t>
      </w:r>
      <w:r w:rsidR="00AD039A">
        <w:rPr>
          <w:rFonts w:eastAsiaTheme="minorEastAsia"/>
          <w:color w:val="000000" w:themeColor="text1"/>
          <w:sz w:val="22"/>
          <w:szCs w:val="22"/>
          <w:lang w:val="en-US" w:eastAsia="zh-CN"/>
        </w:rPr>
        <w:t xml:space="preserve">it was agreed that for 8Tx UEs, </w:t>
      </w:r>
      <w:r>
        <w:rPr>
          <w:rFonts w:eastAsiaTheme="minorEastAsia"/>
          <w:color w:val="000000" w:themeColor="text1"/>
          <w:sz w:val="22"/>
          <w:szCs w:val="22"/>
          <w:lang w:val="en-US" w:eastAsia="zh-CN"/>
        </w:rPr>
        <w:t xml:space="preserve">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codebooks </w:t>
      </w:r>
      <w:r w:rsidR="00AD039A">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supported. Considering different structures of antenna deployment for variant devices, similar as current spec, from UE perspective, reporting capability of 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is sufficient. Codebook subsets can be configured from network device.</w:t>
      </w:r>
      <w:r w:rsidR="00781AE0">
        <w:rPr>
          <w:rFonts w:eastAsiaTheme="minorEastAsia"/>
          <w:color w:val="000000" w:themeColor="text1"/>
          <w:sz w:val="22"/>
          <w:szCs w:val="22"/>
          <w:lang w:val="en-US" w:eastAsia="zh-CN"/>
        </w:rPr>
        <w:t xml:space="preserve"> And considering partial coherent, there may be two kinds of antenna layouts, i.e. each group with two antennas and each group with four antennas. To indicate the difference, two types of partial coherent capability can be introduced. </w:t>
      </w:r>
    </w:p>
    <w:p w14:paraId="68AA24FE" w14:textId="0FE3DB76" w:rsidR="00961159"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D039A">
        <w:rPr>
          <w:rFonts w:eastAsiaTheme="minorEastAsia"/>
          <w:b/>
          <w:i/>
          <w:sz w:val="22"/>
          <w:szCs w:val="22"/>
          <w:lang w:val="en-US" w:eastAsia="zh-CN"/>
        </w:rPr>
        <w:t>1</w:t>
      </w:r>
      <w:r>
        <w:rPr>
          <w:rFonts w:eastAsiaTheme="minorEastAsia"/>
          <w:b/>
          <w:i/>
          <w:sz w:val="22"/>
          <w:szCs w:val="22"/>
          <w:lang w:val="en-US" w:eastAsia="zh-CN"/>
        </w:rPr>
        <w:t xml:space="preserve">: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w:t>
      </w:r>
      <w:r w:rsidR="00781AE0">
        <w:rPr>
          <w:rFonts w:eastAsiaTheme="minorEastAsia"/>
          <w:b/>
          <w:i/>
          <w:sz w:val="22"/>
          <w:szCs w:val="22"/>
          <w:lang w:val="en-US" w:eastAsia="zh-CN"/>
        </w:rPr>
        <w:t xml:space="preserve"> And considering the partial coherent layouts, more than one type of partial coherent for different number of antennas within a group can be introduced.</w:t>
      </w:r>
    </w:p>
    <w:p w14:paraId="25A98D97" w14:textId="77777777" w:rsidR="008C3708" w:rsidRDefault="008C3708"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codebook based uplink transmission, alternatives were listed in last meeting for codebook design, at least f</w:t>
      </w:r>
      <w:r w:rsidR="00B42D7A">
        <w:rPr>
          <w:rFonts w:eastAsiaTheme="minorEastAsia"/>
          <w:color w:val="000000" w:themeColor="text1"/>
          <w:sz w:val="22"/>
          <w:szCs w:val="22"/>
          <w:lang w:val="en-US" w:eastAsia="zh-CN"/>
        </w:rPr>
        <w:t>or full coherent codebook,</w:t>
      </w:r>
      <w:r w:rsidR="00180260">
        <w:rPr>
          <w:rFonts w:eastAsiaTheme="minorEastAsia"/>
          <w:color w:val="000000" w:themeColor="text1"/>
          <w:sz w:val="22"/>
          <w:szCs w:val="22"/>
          <w:lang w:val="en-US" w:eastAsia="zh-CN"/>
        </w:rPr>
        <w:t xml:space="preserve"> similar as Rel-15 discussion,</w:t>
      </w:r>
      <w:r>
        <w:rPr>
          <w:rFonts w:eastAsiaTheme="minorEastAsia"/>
          <w:color w:val="000000" w:themeColor="text1"/>
          <w:sz w:val="22"/>
          <w:szCs w:val="22"/>
          <w:lang w:val="en-US" w:eastAsia="zh-CN"/>
        </w:rPr>
        <w:t xml:space="preserve"> we think</w:t>
      </w:r>
      <w:r w:rsidR="00180260">
        <w:rPr>
          <w:rFonts w:eastAsiaTheme="minorEastAsia"/>
          <w:color w:val="000000" w:themeColor="text1"/>
          <w:sz w:val="22"/>
          <w:szCs w:val="22"/>
          <w:lang w:val="en-US" w:eastAsia="zh-CN"/>
        </w:rPr>
        <w:t xml:space="preserve"> downlink </w:t>
      </w:r>
      <w:r>
        <w:rPr>
          <w:rFonts w:eastAsiaTheme="minorEastAsia"/>
          <w:color w:val="000000" w:themeColor="text1"/>
          <w:sz w:val="22"/>
          <w:szCs w:val="22"/>
          <w:lang w:val="en-US" w:eastAsia="zh-CN"/>
        </w:rPr>
        <w:t xml:space="preserve">Type I </w:t>
      </w:r>
      <w:r w:rsidR="00180260">
        <w:rPr>
          <w:rFonts w:eastAsiaTheme="minorEastAsia"/>
          <w:color w:val="000000" w:themeColor="text1"/>
          <w:sz w:val="22"/>
          <w:szCs w:val="22"/>
          <w:lang w:val="en-US" w:eastAsia="zh-CN"/>
        </w:rPr>
        <w:t xml:space="preserve">codebook </w:t>
      </w:r>
      <w:r>
        <w:rPr>
          <w:rFonts w:eastAsiaTheme="minorEastAsia"/>
          <w:color w:val="000000" w:themeColor="text1"/>
          <w:sz w:val="22"/>
          <w:szCs w:val="22"/>
          <w:lang w:val="en-US" w:eastAsia="zh-CN"/>
        </w:rPr>
        <w:t>should be</w:t>
      </w:r>
      <w:r w:rsidR="00180260">
        <w:rPr>
          <w:rFonts w:eastAsiaTheme="minorEastAsia"/>
          <w:color w:val="000000" w:themeColor="text1"/>
          <w:sz w:val="22"/>
          <w:szCs w:val="22"/>
          <w:lang w:val="en-US" w:eastAsia="zh-CN"/>
        </w:rPr>
        <w:t xml:space="preserve"> reused for uplink transmission with 8Tx</w:t>
      </w:r>
      <w:r>
        <w:rPr>
          <w:rFonts w:eastAsiaTheme="minorEastAsia"/>
          <w:color w:val="000000" w:themeColor="text1"/>
          <w:sz w:val="22"/>
          <w:szCs w:val="22"/>
          <w:lang w:val="en-US" w:eastAsia="zh-CN"/>
        </w:rPr>
        <w:t xml:space="preserve">, as the target device is CPE/FWA, which can have stronger capability than normal terminal device. </w:t>
      </w:r>
    </w:p>
    <w:p w14:paraId="6FF0A8B5" w14:textId="16061799" w:rsidR="00961159" w:rsidRDefault="008C3708"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regarding partial coherent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 antenna selection codebook should be supported. As the increased number of antenna ports, free selection of antenna ports will cause large overhead and unnecessary, for example, antenna port grouping can be introduced, and antenna ports within a group can be indicated for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codebooks. </w:t>
      </w:r>
    </w:p>
    <w:p w14:paraId="1CC12069" w14:textId="1C1C178C" w:rsidR="00180260" w:rsidRDefault="00180260" w:rsidP="0018026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C3708">
        <w:rPr>
          <w:rFonts w:eastAsiaTheme="minorEastAsia"/>
          <w:b/>
          <w:i/>
          <w:sz w:val="22"/>
          <w:szCs w:val="22"/>
          <w:lang w:val="en-US" w:eastAsia="zh-CN"/>
        </w:rPr>
        <w:t>2</w:t>
      </w:r>
      <w:r>
        <w:rPr>
          <w:rFonts w:eastAsiaTheme="minorEastAsia"/>
          <w:b/>
          <w:i/>
          <w:sz w:val="22"/>
          <w:szCs w:val="22"/>
          <w:lang w:val="en-US" w:eastAsia="zh-CN"/>
        </w:rPr>
        <w:t xml:space="preserve">: </w:t>
      </w:r>
      <w:r w:rsidR="008C3708">
        <w:rPr>
          <w:rFonts w:eastAsiaTheme="minorEastAsia"/>
          <w:b/>
          <w:i/>
          <w:sz w:val="22"/>
          <w:szCs w:val="22"/>
          <w:lang w:val="en-US" w:eastAsia="zh-CN"/>
        </w:rPr>
        <w:t>For codebook based uplink transmission, support Alt 1-b for codebook design</w:t>
      </w:r>
      <w:r>
        <w:rPr>
          <w:rFonts w:eastAsiaTheme="minorEastAsia"/>
          <w:b/>
          <w:i/>
          <w:sz w:val="22"/>
          <w:szCs w:val="22"/>
          <w:lang w:val="en-US" w:eastAsia="zh-CN"/>
        </w:rPr>
        <w:t>.</w:t>
      </w:r>
    </w:p>
    <w:p w14:paraId="4B337560" w14:textId="358E2760" w:rsidR="00865422" w:rsidRDefault="00865422" w:rsidP="0086542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C3708">
        <w:rPr>
          <w:rFonts w:eastAsiaTheme="minorEastAsia"/>
          <w:b/>
          <w:i/>
          <w:sz w:val="22"/>
          <w:szCs w:val="22"/>
          <w:lang w:val="en-US" w:eastAsia="zh-CN"/>
        </w:rPr>
        <w:t>3</w:t>
      </w:r>
      <w:r>
        <w:rPr>
          <w:rFonts w:eastAsiaTheme="minorEastAsia"/>
          <w:b/>
          <w:i/>
          <w:sz w:val="22"/>
          <w:szCs w:val="22"/>
          <w:lang w:val="en-US" w:eastAsia="zh-CN"/>
        </w:rPr>
        <w:t xml:space="preserve">: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w:t>
      </w:r>
      <w:r w:rsidR="008C3708">
        <w:rPr>
          <w:rFonts w:eastAsiaTheme="minorEastAsia"/>
          <w:b/>
          <w:i/>
          <w:sz w:val="22"/>
          <w:szCs w:val="22"/>
          <w:lang w:val="en-US" w:eastAsia="zh-CN"/>
        </w:rPr>
        <w:t>, for example, based on antenna groups</w:t>
      </w:r>
      <w:r>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36D93E5" w14:textId="77777777" w:rsidR="008C3708" w:rsidRDefault="008C3708" w:rsidP="008C37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 And considering the partial coherent layouts, more than one type of partial coherent for different number of antennas within a group can be introduced.</w:t>
      </w:r>
    </w:p>
    <w:p w14:paraId="4CB6A656" w14:textId="77777777" w:rsidR="008C3708" w:rsidRDefault="008C3708" w:rsidP="008C3708">
      <w:pPr>
        <w:spacing w:after="120"/>
        <w:jc w:val="both"/>
        <w:rPr>
          <w:rFonts w:eastAsiaTheme="minorEastAsia"/>
          <w:b/>
          <w:i/>
          <w:sz w:val="22"/>
          <w:szCs w:val="22"/>
          <w:lang w:val="en-US" w:eastAsia="zh-CN"/>
        </w:rPr>
      </w:pPr>
      <w:r>
        <w:rPr>
          <w:rFonts w:eastAsiaTheme="minorEastAsia"/>
          <w:b/>
          <w:i/>
          <w:sz w:val="22"/>
          <w:szCs w:val="22"/>
          <w:lang w:val="en-US" w:eastAsia="zh-CN"/>
        </w:rPr>
        <w:t>Proposal 2: For codebook based uplink transmission, support Alt 1-b for codebook design.</w:t>
      </w:r>
    </w:p>
    <w:p w14:paraId="16180816" w14:textId="77777777" w:rsidR="008C3708" w:rsidRDefault="008C3708" w:rsidP="008C37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 for example, based on antenna groups.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_GoBack"/>
      <w:bookmarkEnd w:id="8"/>
      <w:r w:rsidRPr="003F0850">
        <w:rPr>
          <w:rFonts w:ascii="Times New Roman" w:eastAsia="宋体" w:hAnsi="Times New Roman" w:cs="Times New Roman"/>
          <w:bCs w:val="0"/>
          <w:color w:val="auto"/>
          <w:kern w:val="32"/>
          <w:lang w:val="en-US" w:eastAsia="zh-CN"/>
        </w:rPr>
        <w:t>References</w:t>
      </w:r>
      <w:bookmarkStart w:id="9" w:name="_Ref344215723"/>
      <w:bookmarkEnd w:id="9"/>
    </w:p>
    <w:p w14:paraId="16E76EB2" w14:textId="77777777" w:rsidR="00741FF6" w:rsidRPr="00535CAF" w:rsidRDefault="00741FF6" w:rsidP="00741FF6">
      <w:pPr>
        <w:pStyle w:val="a7"/>
        <w:numPr>
          <w:ilvl w:val="0"/>
          <w:numId w:val="2"/>
        </w:numPr>
        <w:spacing w:after="0"/>
        <w:rPr>
          <w:rFonts w:eastAsia="宋体"/>
          <w:color w:val="000000"/>
          <w:lang w:eastAsia="zh-CN"/>
        </w:rPr>
      </w:pPr>
      <w:r>
        <w:rPr>
          <w:rFonts w:eastAsia="宋体"/>
          <w:color w:val="000000"/>
          <w:lang w:eastAsia="zh-CN"/>
        </w:rPr>
        <w:t>Chairman’s notes, RAN1#109e, May 9</w:t>
      </w:r>
      <w:r w:rsidRPr="00454AB8">
        <w:rPr>
          <w:rFonts w:eastAsia="宋体"/>
          <w:color w:val="000000"/>
          <w:vertAlign w:val="superscript"/>
          <w:lang w:eastAsia="zh-CN"/>
        </w:rPr>
        <w:t>th</w:t>
      </w:r>
      <w:r>
        <w:rPr>
          <w:rFonts w:eastAsia="宋体"/>
          <w:color w:val="000000"/>
          <w:lang w:eastAsia="zh-CN"/>
        </w:rPr>
        <w:t xml:space="preserve"> – 20</w:t>
      </w:r>
      <w:r w:rsidRPr="00454AB8">
        <w:rPr>
          <w:rFonts w:eastAsia="宋体"/>
          <w:color w:val="000000"/>
          <w:vertAlign w:val="superscript"/>
          <w:lang w:eastAsia="zh-CN"/>
        </w:rPr>
        <w:t>th</w:t>
      </w:r>
      <w:r>
        <w:rPr>
          <w:rFonts w:eastAsia="宋体"/>
          <w:color w:val="000000"/>
          <w:lang w:eastAsia="zh-CN"/>
        </w:rPr>
        <w:t xml:space="preserve">. </w:t>
      </w:r>
    </w:p>
    <w:sectPr w:rsidR="00741FF6" w:rsidRPr="00535CAF"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A254B" w14:textId="77777777" w:rsidR="00C773F8" w:rsidRPr="00D733E0" w:rsidRDefault="00C773F8" w:rsidP="00D400AF">
      <w:pPr>
        <w:spacing w:after="0"/>
        <w:rPr>
          <w:rFonts w:ascii="Arial" w:eastAsia="宋体" w:hAnsi="Arial" w:cs="Arial"/>
          <w:color w:val="0000FF"/>
          <w:kern w:val="2"/>
          <w:lang w:val="en-US" w:eastAsia="zh-CN"/>
        </w:rPr>
      </w:pPr>
      <w:r>
        <w:separator/>
      </w:r>
    </w:p>
  </w:endnote>
  <w:endnote w:type="continuationSeparator" w:id="0">
    <w:p w14:paraId="0444DEC2" w14:textId="77777777" w:rsidR="00C773F8" w:rsidRPr="00D733E0" w:rsidRDefault="00C773F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894EC35" w:rsidR="00F71150" w:rsidRPr="007A56A3" w:rsidRDefault="00F7115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5113A" w:rsidRPr="00C5113A">
          <w:rPr>
            <w:noProof/>
            <w:sz w:val="21"/>
            <w:lang w:val="zh-CN" w:eastAsia="zh-CN"/>
          </w:rPr>
          <w:t>3</w:t>
        </w:r>
        <w:r w:rsidRPr="007A56A3">
          <w:rPr>
            <w:sz w:val="21"/>
          </w:rPr>
          <w:fldChar w:fldCharType="end"/>
        </w:r>
      </w:p>
    </w:sdtContent>
  </w:sdt>
  <w:p w14:paraId="55D08AE3" w14:textId="77777777" w:rsidR="00F71150" w:rsidRDefault="00F7115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79C2A" w14:textId="77777777" w:rsidR="00C773F8" w:rsidRPr="00D733E0" w:rsidRDefault="00C773F8" w:rsidP="00D400AF">
      <w:pPr>
        <w:spacing w:after="0"/>
        <w:rPr>
          <w:rFonts w:ascii="Arial" w:eastAsia="宋体" w:hAnsi="Arial" w:cs="Arial"/>
          <w:color w:val="0000FF"/>
          <w:kern w:val="2"/>
          <w:lang w:val="en-US" w:eastAsia="zh-CN"/>
        </w:rPr>
      </w:pPr>
      <w:r>
        <w:separator/>
      </w:r>
    </w:p>
  </w:footnote>
  <w:footnote w:type="continuationSeparator" w:id="0">
    <w:p w14:paraId="197B2190" w14:textId="77777777" w:rsidR="00C773F8" w:rsidRPr="00D733E0" w:rsidRDefault="00C773F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22"/>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8"/>
  </w:num>
  <w:num w:numId="10">
    <w:abstractNumId w:val="17"/>
  </w:num>
  <w:num w:numId="11">
    <w:abstractNumId w:val="20"/>
  </w:num>
  <w:num w:numId="12">
    <w:abstractNumId w:val="19"/>
  </w:num>
  <w:num w:numId="13">
    <w:abstractNumId w:val="11"/>
  </w:num>
  <w:num w:numId="14">
    <w:abstractNumId w:val="4"/>
  </w:num>
  <w:num w:numId="15">
    <w:abstractNumId w:val="18"/>
  </w:num>
  <w:num w:numId="16">
    <w:abstractNumId w:val="13"/>
  </w:num>
  <w:num w:numId="17">
    <w:abstractNumId w:val="5"/>
  </w:num>
  <w:num w:numId="18">
    <w:abstractNumId w:val="7"/>
  </w:num>
  <w:num w:numId="19">
    <w:abstractNumId w:val="15"/>
  </w:num>
  <w:num w:numId="20">
    <w:abstractNumId w:val="9"/>
  </w:num>
  <w:num w:numId="21">
    <w:abstractNumId w:val="14"/>
  </w:num>
  <w:num w:numId="22">
    <w:abstractNumId w:val="10"/>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0CE46-92B8-4D5C-AF69-05D4E2A9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3</Pages>
  <Words>988</Words>
  <Characters>5634</Characters>
  <Application>Microsoft Office Word</Application>
  <DocSecurity>0</DocSecurity>
  <Lines>46</Lines>
  <Paragraphs>13</Paragraphs>
  <ScaleCrop>false</ScaleCrop>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35</cp:revision>
  <cp:lastPrinted>2021-09-29T23:28:00Z</cp:lastPrinted>
  <dcterms:created xsi:type="dcterms:W3CDTF">2022-04-21T23:12:00Z</dcterms:created>
  <dcterms:modified xsi:type="dcterms:W3CDTF">2022-08-11T08:18:00Z</dcterms:modified>
</cp:coreProperties>
</file>