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B3050F" w14:textId="6C44286C" w:rsidR="00B65263" w:rsidRPr="001A1849" w:rsidRDefault="00B65263" w:rsidP="00B65263">
      <w:pPr>
        <w:pStyle w:val="a5"/>
        <w:tabs>
          <w:tab w:val="left" w:pos="1800"/>
        </w:tabs>
        <w:ind w:left="1800" w:hanging="1800"/>
        <w:rPr>
          <w:rFonts w:eastAsia="宋体" w:cs="Arial"/>
          <w:sz w:val="22"/>
          <w:szCs w:val="22"/>
          <w:lang w:eastAsia="zh-CN"/>
        </w:rPr>
      </w:pPr>
      <w:bookmarkStart w:id="0" w:name="_GoBack"/>
      <w:bookmarkEnd w:id="0"/>
      <w:r w:rsidRPr="00D85EF6">
        <w:rPr>
          <w:rFonts w:eastAsia="宋体" w:cs="Arial"/>
          <w:sz w:val="22"/>
          <w:szCs w:val="22"/>
          <w:lang w:eastAsia="zh-CN"/>
        </w:rPr>
        <w:t>3GPP TSG RAN WG1 #</w:t>
      </w:r>
      <w:r w:rsidR="00A168D4" w:rsidRPr="00D85EF6">
        <w:rPr>
          <w:rFonts w:eastAsia="宋体" w:cs="Arial"/>
          <w:sz w:val="22"/>
          <w:szCs w:val="22"/>
          <w:lang w:eastAsia="zh-CN"/>
        </w:rPr>
        <w:t>1</w:t>
      </w:r>
      <w:r w:rsidR="00A154DE">
        <w:rPr>
          <w:rFonts w:eastAsia="宋体" w:cs="Arial"/>
          <w:sz w:val="22"/>
          <w:szCs w:val="22"/>
          <w:lang w:eastAsia="zh-CN"/>
        </w:rPr>
        <w:t>10</w:t>
      </w:r>
      <w:r w:rsidRPr="00D85EF6">
        <w:rPr>
          <w:rFonts w:eastAsia="宋体" w:cs="Arial"/>
          <w:sz w:val="22"/>
          <w:szCs w:val="22"/>
          <w:lang w:eastAsia="zh-CN"/>
        </w:rPr>
        <w:tab/>
      </w:r>
      <w:r w:rsidRPr="00D85EF6">
        <w:rPr>
          <w:rFonts w:eastAsia="宋体" w:cs="Arial"/>
          <w:sz w:val="22"/>
          <w:szCs w:val="22"/>
          <w:lang w:eastAsia="zh-CN"/>
        </w:rPr>
        <w:tab/>
      </w:r>
      <w:r w:rsidR="00BD431A" w:rsidRPr="00352DD4">
        <w:rPr>
          <w:rFonts w:eastAsia="宋体" w:cs="Arial"/>
          <w:sz w:val="22"/>
          <w:szCs w:val="22"/>
          <w:lang w:eastAsia="zh-CN"/>
        </w:rPr>
        <w:t>R1-</w:t>
      </w:r>
      <w:r w:rsidR="00F108BA" w:rsidRPr="00352DD4">
        <w:rPr>
          <w:rFonts w:eastAsia="宋体" w:cs="Arial"/>
          <w:sz w:val="22"/>
          <w:szCs w:val="22"/>
          <w:lang w:eastAsia="zh-CN"/>
        </w:rPr>
        <w:t>220</w:t>
      </w:r>
      <w:r w:rsidR="00352DD4" w:rsidRPr="00352DD4">
        <w:rPr>
          <w:rFonts w:eastAsia="宋体" w:cs="Arial"/>
          <w:sz w:val="22"/>
          <w:szCs w:val="22"/>
          <w:lang w:eastAsia="zh-CN"/>
        </w:rPr>
        <w:t>6287</w:t>
      </w:r>
    </w:p>
    <w:p w14:paraId="06D60C4F" w14:textId="6755E942" w:rsidR="00B65263" w:rsidRPr="00D85EF6" w:rsidRDefault="00A154DE" w:rsidP="00B65263">
      <w:pPr>
        <w:pStyle w:val="a5"/>
        <w:tabs>
          <w:tab w:val="clear" w:pos="4536"/>
          <w:tab w:val="left" w:pos="1800"/>
        </w:tabs>
        <w:ind w:left="1800" w:hanging="1800"/>
        <w:rPr>
          <w:rFonts w:eastAsia="宋体" w:cs="Arial"/>
          <w:sz w:val="22"/>
          <w:szCs w:val="22"/>
          <w:lang w:eastAsia="zh-CN"/>
        </w:rPr>
      </w:pPr>
      <w:r>
        <w:rPr>
          <w:rFonts w:eastAsia="宋体" w:cs="Arial"/>
          <w:sz w:val="22"/>
          <w:szCs w:val="22"/>
          <w:lang w:eastAsia="zh-CN"/>
        </w:rPr>
        <w:t>Toulouse</w:t>
      </w:r>
      <w:r w:rsidR="002733C8" w:rsidRPr="00D85EF6">
        <w:rPr>
          <w:rFonts w:eastAsia="宋体" w:cs="Arial"/>
          <w:sz w:val="22"/>
          <w:szCs w:val="22"/>
          <w:lang w:eastAsia="zh-CN"/>
        </w:rPr>
        <w:t>,</w:t>
      </w:r>
      <w:r>
        <w:rPr>
          <w:rFonts w:eastAsia="宋体" w:cs="Arial"/>
          <w:sz w:val="22"/>
          <w:szCs w:val="22"/>
          <w:lang w:eastAsia="zh-CN"/>
        </w:rPr>
        <w:t xml:space="preserve"> France,</w:t>
      </w:r>
      <w:r w:rsidR="002733C8" w:rsidRPr="00D85EF6">
        <w:rPr>
          <w:rFonts w:eastAsia="宋体" w:cs="Arial"/>
          <w:sz w:val="22"/>
          <w:szCs w:val="22"/>
          <w:lang w:eastAsia="zh-CN"/>
        </w:rPr>
        <w:t xml:space="preserve"> </w:t>
      </w:r>
      <w:r>
        <w:rPr>
          <w:rFonts w:eastAsia="宋体" w:cs="Arial"/>
          <w:sz w:val="22"/>
          <w:szCs w:val="22"/>
          <w:lang w:eastAsia="zh-CN"/>
        </w:rPr>
        <w:t>August</w:t>
      </w:r>
      <w:r w:rsidR="00A168D4">
        <w:rPr>
          <w:rFonts w:eastAsia="宋体" w:cs="Arial"/>
          <w:sz w:val="22"/>
          <w:szCs w:val="22"/>
          <w:lang w:eastAsia="zh-CN"/>
        </w:rPr>
        <w:t xml:space="preserve"> </w:t>
      </w:r>
      <w:r>
        <w:rPr>
          <w:rFonts w:eastAsia="宋体" w:cs="Arial"/>
          <w:sz w:val="22"/>
          <w:szCs w:val="22"/>
          <w:lang w:eastAsia="zh-CN"/>
        </w:rPr>
        <w:t>22</w:t>
      </w:r>
      <w:r>
        <w:rPr>
          <w:rFonts w:eastAsia="宋体" w:cs="Arial"/>
          <w:sz w:val="22"/>
          <w:szCs w:val="22"/>
          <w:vertAlign w:val="superscript"/>
          <w:lang w:eastAsia="zh-CN"/>
        </w:rPr>
        <w:t>nd</w:t>
      </w:r>
      <w:r w:rsidR="00F108BA">
        <w:rPr>
          <w:rFonts w:eastAsia="宋体" w:cs="Arial"/>
          <w:sz w:val="22"/>
          <w:szCs w:val="22"/>
          <w:lang w:eastAsia="zh-CN"/>
        </w:rPr>
        <w:t xml:space="preserve"> – 2</w:t>
      </w:r>
      <w:r>
        <w:rPr>
          <w:rFonts w:eastAsia="宋体" w:cs="Arial"/>
          <w:sz w:val="22"/>
          <w:szCs w:val="22"/>
          <w:lang w:eastAsia="zh-CN"/>
        </w:rPr>
        <w:t>6</w:t>
      </w:r>
      <w:r w:rsidR="00F108BA" w:rsidRPr="00F108BA">
        <w:rPr>
          <w:rFonts w:eastAsia="宋体" w:cs="Arial"/>
          <w:sz w:val="22"/>
          <w:szCs w:val="22"/>
          <w:vertAlign w:val="superscript"/>
          <w:lang w:eastAsia="zh-CN"/>
        </w:rPr>
        <w:t>th</w:t>
      </w:r>
      <w:r w:rsidR="00D06117" w:rsidRPr="00D85EF6">
        <w:rPr>
          <w:rFonts w:eastAsia="宋体" w:cs="Arial"/>
          <w:sz w:val="22"/>
          <w:szCs w:val="22"/>
          <w:lang w:eastAsia="zh-CN"/>
        </w:rPr>
        <w:t>, 202</w:t>
      </w:r>
      <w:r w:rsidR="00521A19">
        <w:rPr>
          <w:rFonts w:eastAsia="宋体" w:cs="Arial"/>
          <w:sz w:val="22"/>
          <w:szCs w:val="22"/>
          <w:lang w:eastAsia="zh-CN"/>
        </w:rPr>
        <w:t>2</w:t>
      </w:r>
    </w:p>
    <w:p w14:paraId="6F94CDA7" w14:textId="77777777" w:rsidR="00014DE8" w:rsidRPr="00D85EF6" w:rsidRDefault="00014DE8" w:rsidP="00014DE8">
      <w:pPr>
        <w:pStyle w:val="a5"/>
        <w:tabs>
          <w:tab w:val="clear" w:pos="4536"/>
          <w:tab w:val="left" w:pos="1800"/>
        </w:tabs>
        <w:ind w:left="1800" w:hanging="1800"/>
        <w:rPr>
          <w:rFonts w:eastAsia="宋体" w:cs="Arial"/>
          <w:sz w:val="22"/>
          <w:szCs w:val="22"/>
          <w:lang w:eastAsia="zh-CN"/>
        </w:rPr>
      </w:pPr>
    </w:p>
    <w:p w14:paraId="380570C0" w14:textId="77777777" w:rsidR="003E1484" w:rsidRPr="00D85EF6" w:rsidRDefault="003E1484" w:rsidP="003E1484">
      <w:pPr>
        <w:pStyle w:val="a5"/>
        <w:tabs>
          <w:tab w:val="clear" w:pos="4536"/>
          <w:tab w:val="left" w:pos="1800"/>
        </w:tabs>
        <w:ind w:left="1800" w:hanging="1800"/>
        <w:rPr>
          <w:rFonts w:eastAsia="宋体" w:cs="Arial"/>
          <w:sz w:val="22"/>
          <w:szCs w:val="22"/>
          <w:lang w:eastAsia="zh-CN"/>
        </w:rPr>
      </w:pPr>
      <w:r w:rsidRPr="00D85EF6">
        <w:rPr>
          <w:rFonts w:cs="Arial"/>
          <w:sz w:val="22"/>
          <w:szCs w:val="22"/>
        </w:rPr>
        <w:t>Source:</w:t>
      </w:r>
      <w:r w:rsidRPr="00D85EF6">
        <w:rPr>
          <w:rFonts w:cs="Arial"/>
          <w:sz w:val="22"/>
          <w:szCs w:val="22"/>
        </w:rPr>
        <w:tab/>
      </w:r>
      <w:r w:rsidR="00BC4A7D" w:rsidRPr="00D85EF6">
        <w:rPr>
          <w:rFonts w:eastAsia="宋体" w:cs="Arial"/>
          <w:sz w:val="22"/>
          <w:szCs w:val="22"/>
          <w:lang w:eastAsia="zh-CN"/>
        </w:rPr>
        <w:t xml:space="preserve">OPPO </w:t>
      </w:r>
    </w:p>
    <w:p w14:paraId="380570C1" w14:textId="0123228E" w:rsidR="00C81027" w:rsidRPr="00D85EF6" w:rsidRDefault="003E1484" w:rsidP="00C81027">
      <w:pPr>
        <w:pStyle w:val="a5"/>
        <w:tabs>
          <w:tab w:val="clear" w:pos="4536"/>
        </w:tabs>
        <w:ind w:left="1800" w:hangingChars="815" w:hanging="1800"/>
        <w:rPr>
          <w:rFonts w:cs="Arial"/>
          <w:sz w:val="22"/>
          <w:szCs w:val="22"/>
        </w:rPr>
      </w:pPr>
      <w:r w:rsidRPr="00D85EF6">
        <w:rPr>
          <w:rFonts w:cs="Arial"/>
          <w:sz w:val="22"/>
          <w:szCs w:val="22"/>
        </w:rPr>
        <w:t>Title:</w:t>
      </w:r>
      <w:r w:rsidRPr="00D85EF6">
        <w:rPr>
          <w:rFonts w:cs="Arial"/>
          <w:sz w:val="22"/>
          <w:szCs w:val="22"/>
        </w:rPr>
        <w:tab/>
      </w:r>
      <w:r w:rsidR="00C9767B" w:rsidRPr="00C9767B">
        <w:rPr>
          <w:rFonts w:cs="Arial"/>
          <w:sz w:val="22"/>
          <w:szCs w:val="22"/>
        </w:rPr>
        <w:t xml:space="preserve">Discussion on </w:t>
      </w:r>
      <w:r w:rsidR="00363291">
        <w:rPr>
          <w:rFonts w:cs="Arial"/>
          <w:sz w:val="22"/>
          <w:szCs w:val="22"/>
        </w:rPr>
        <w:t>SL positioning scenarios and requirements</w:t>
      </w:r>
    </w:p>
    <w:p w14:paraId="380570C2" w14:textId="09D86FF5" w:rsidR="003E1484" w:rsidRPr="00D85EF6" w:rsidRDefault="003E1484" w:rsidP="00C81027">
      <w:pPr>
        <w:pStyle w:val="a5"/>
        <w:tabs>
          <w:tab w:val="clear" w:pos="4536"/>
        </w:tabs>
        <w:ind w:left="1800" w:hangingChars="815" w:hanging="1800"/>
        <w:rPr>
          <w:rFonts w:eastAsia="宋体" w:cs="Arial"/>
          <w:sz w:val="22"/>
          <w:szCs w:val="22"/>
          <w:lang w:eastAsia="zh-CN"/>
        </w:rPr>
      </w:pPr>
      <w:r w:rsidRPr="00D85EF6">
        <w:rPr>
          <w:rFonts w:cs="Arial"/>
          <w:sz w:val="22"/>
          <w:szCs w:val="22"/>
        </w:rPr>
        <w:t>Agenda Item:</w:t>
      </w:r>
      <w:r w:rsidRPr="00D85EF6">
        <w:rPr>
          <w:rFonts w:cs="Arial"/>
          <w:sz w:val="22"/>
          <w:szCs w:val="22"/>
        </w:rPr>
        <w:tab/>
      </w:r>
      <w:r w:rsidR="00363291">
        <w:rPr>
          <w:rFonts w:eastAsia="宋体" w:cs="Arial"/>
          <w:sz w:val="22"/>
          <w:szCs w:val="22"/>
          <w:lang w:eastAsia="zh-CN"/>
        </w:rPr>
        <w:t>9.5.1.1</w:t>
      </w:r>
    </w:p>
    <w:p w14:paraId="380570C3" w14:textId="77777777" w:rsidR="003E1484" w:rsidRPr="00D85EF6" w:rsidRDefault="003E1484" w:rsidP="003E1484">
      <w:pPr>
        <w:pStyle w:val="a5"/>
        <w:tabs>
          <w:tab w:val="left" w:pos="1800"/>
        </w:tabs>
        <w:rPr>
          <w:rFonts w:eastAsia="宋体" w:cs="Arial"/>
          <w:lang w:eastAsia="zh-CN"/>
        </w:rPr>
      </w:pPr>
      <w:r w:rsidRPr="00D85EF6">
        <w:rPr>
          <w:rFonts w:cs="Arial"/>
          <w:sz w:val="22"/>
          <w:szCs w:val="22"/>
        </w:rPr>
        <w:t>Document for:</w:t>
      </w:r>
      <w:r w:rsidRPr="00D85EF6">
        <w:rPr>
          <w:rFonts w:cs="Arial"/>
          <w:sz w:val="22"/>
          <w:szCs w:val="22"/>
        </w:rPr>
        <w:tab/>
        <w:t>Discussio</w:t>
      </w:r>
      <w:r w:rsidRPr="00D85EF6">
        <w:rPr>
          <w:rFonts w:eastAsia="宋体" w:cs="Arial"/>
          <w:sz w:val="22"/>
          <w:szCs w:val="22"/>
          <w:lang w:eastAsia="zh-CN"/>
        </w:rPr>
        <w:t>n and Decision</w:t>
      </w:r>
    </w:p>
    <w:p w14:paraId="380570C4" w14:textId="77777777" w:rsidR="00B87FBC" w:rsidRPr="00D85EF6" w:rsidRDefault="00B87FBC" w:rsidP="00B87FBC">
      <w:pPr>
        <w:pBdr>
          <w:bottom w:val="single" w:sz="4" w:space="1" w:color="auto"/>
        </w:pBdr>
        <w:tabs>
          <w:tab w:val="left" w:pos="2552"/>
        </w:tabs>
        <w:rPr>
          <w:rFonts w:ascii="Arial" w:eastAsia="宋体" w:hAnsi="Arial" w:cs="Arial"/>
          <w:lang w:eastAsia="zh-CN"/>
        </w:rPr>
      </w:pPr>
      <w:bookmarkStart w:id="1" w:name="Source"/>
      <w:bookmarkStart w:id="2" w:name="DocumentFor"/>
      <w:bookmarkEnd w:id="1"/>
      <w:bookmarkEnd w:id="2"/>
    </w:p>
    <w:p w14:paraId="380570C5" w14:textId="0435ACA7" w:rsidR="00B87FBC" w:rsidRDefault="00BE38BD" w:rsidP="00A4289C">
      <w:pPr>
        <w:pStyle w:val="1"/>
      </w:pPr>
      <w:r w:rsidRPr="00A4289C">
        <w:t>Introduction</w:t>
      </w:r>
    </w:p>
    <w:p w14:paraId="5275F72B" w14:textId="368BDC3A" w:rsidR="00071A50" w:rsidRDefault="003A7742" w:rsidP="00071A50">
      <w:pPr>
        <w:pStyle w:val="a0"/>
        <w:rPr>
          <w:rFonts w:eastAsia="宋体"/>
          <w:szCs w:val="22"/>
          <w:lang w:eastAsia="zh-CN"/>
        </w:rPr>
      </w:pPr>
      <w:r>
        <w:rPr>
          <w:rFonts w:eastAsia="宋体" w:hint="eastAsia"/>
          <w:szCs w:val="22"/>
          <w:lang w:eastAsia="zh-CN"/>
        </w:rPr>
        <w:t>I</w:t>
      </w:r>
      <w:r>
        <w:rPr>
          <w:rFonts w:eastAsia="宋体"/>
          <w:szCs w:val="22"/>
          <w:lang w:eastAsia="zh-CN"/>
        </w:rPr>
        <w:t>n RAN#94-e, the study on expanded and improved NR positioning</w:t>
      </w:r>
      <w:r w:rsidR="0094679D">
        <w:rPr>
          <w:rFonts w:eastAsia="宋体"/>
          <w:szCs w:val="22"/>
          <w:lang w:eastAsia="zh-CN"/>
        </w:rPr>
        <w:t xml:space="preserve"> was endorsed with following </w:t>
      </w:r>
      <w:r w:rsidR="0014091C">
        <w:rPr>
          <w:rFonts w:eastAsia="宋体"/>
          <w:szCs w:val="22"/>
          <w:lang w:eastAsia="zh-CN"/>
        </w:rPr>
        <w:t xml:space="preserve">justification and </w:t>
      </w:r>
      <w:r w:rsidR="0094679D">
        <w:rPr>
          <w:rFonts w:eastAsia="宋体"/>
          <w:szCs w:val="22"/>
          <w:lang w:eastAsia="zh-CN"/>
        </w:rPr>
        <w:t>objectives on SL positioning [1]:</w:t>
      </w:r>
    </w:p>
    <w:tbl>
      <w:tblPr>
        <w:tblStyle w:val="aa"/>
        <w:tblW w:w="0" w:type="auto"/>
        <w:tblLook w:val="04A0" w:firstRow="1" w:lastRow="0" w:firstColumn="1" w:lastColumn="0" w:noHBand="0" w:noVBand="1"/>
      </w:tblPr>
      <w:tblGrid>
        <w:gridCol w:w="8296"/>
      </w:tblGrid>
      <w:tr w:rsidR="009C0755" w14:paraId="62C373B7" w14:textId="77777777" w:rsidTr="009C0755">
        <w:tc>
          <w:tcPr>
            <w:tcW w:w="9736" w:type="dxa"/>
          </w:tcPr>
          <w:p w14:paraId="5BABC761" w14:textId="7D9211D4" w:rsidR="00957FFA" w:rsidRPr="00957FFA" w:rsidRDefault="00957FFA" w:rsidP="00957FFA">
            <w:pPr>
              <w:overflowPunct w:val="0"/>
              <w:autoSpaceDE w:val="0"/>
              <w:autoSpaceDN w:val="0"/>
              <w:adjustRightInd w:val="0"/>
              <w:spacing w:beforeLines="50" w:before="120" w:afterLines="50" w:after="120"/>
              <w:textAlignment w:val="baseline"/>
              <w:rPr>
                <w:rFonts w:eastAsiaTheme="minorEastAsia"/>
                <w:b/>
                <w:bCs/>
                <w:lang w:eastAsia="zh-CN"/>
              </w:rPr>
            </w:pPr>
            <w:r w:rsidRPr="00957FFA">
              <w:rPr>
                <w:rFonts w:eastAsiaTheme="minorEastAsia" w:hint="eastAsia"/>
                <w:b/>
                <w:bCs/>
                <w:lang w:eastAsia="zh-CN"/>
              </w:rPr>
              <w:t>J</w:t>
            </w:r>
            <w:r w:rsidRPr="00957FFA">
              <w:rPr>
                <w:rFonts w:eastAsiaTheme="minorEastAsia"/>
                <w:b/>
                <w:bCs/>
                <w:lang w:eastAsia="zh-CN"/>
              </w:rPr>
              <w:t>ustification:</w:t>
            </w:r>
          </w:p>
          <w:p w14:paraId="2E8DC70D" w14:textId="50C5267D" w:rsidR="00957FFA" w:rsidRDefault="00957FFA" w:rsidP="00957FFA">
            <w:pPr>
              <w:spacing w:beforeLines="50" w:before="120" w:afterLines="50" w:after="120"/>
            </w:pPr>
            <w:r>
              <w:t>In Release 17, 3GPP RAN conducted studies on "</w:t>
            </w:r>
            <w:r w:rsidRPr="00780EFF">
              <w:t>NR Positioning Enhancements</w:t>
            </w:r>
            <w:r>
              <w:t>" and "S</w:t>
            </w:r>
            <w:r w:rsidRPr="00DC7A33">
              <w:t>cenarios and requirements of in-coverage, partial coverage, and out-of-coverage NR positioning use cases</w:t>
            </w:r>
            <w:r>
              <w:t>".</w:t>
            </w:r>
          </w:p>
          <w:p w14:paraId="67C2F98F" w14:textId="101A01D6" w:rsidR="00957FFA" w:rsidRPr="00957FFA" w:rsidRDefault="00957FFA" w:rsidP="00957FFA">
            <w:pPr>
              <w:overflowPunct w:val="0"/>
              <w:autoSpaceDE w:val="0"/>
              <w:autoSpaceDN w:val="0"/>
              <w:adjustRightInd w:val="0"/>
              <w:spacing w:beforeLines="50" w:before="120" w:afterLines="50" w:after="120"/>
              <w:textAlignment w:val="baseline"/>
              <w:rPr>
                <w:rFonts w:eastAsiaTheme="minorEastAsia"/>
                <w:bCs/>
                <w:lang w:eastAsia="zh-CN"/>
              </w:rPr>
            </w:pPr>
            <w:r>
              <w:t xml:space="preserve">The study on </w:t>
            </w:r>
            <w:r w:rsidRPr="00780EFF">
              <w:t>"Scenarios and requirements of in-coverage, partial coverage, and out-of-coverage NR positioning use cases"</w:t>
            </w:r>
            <w:r>
              <w:t xml:space="preserve"> focussed on V2X and public safety use cases with the outcome being captured in TR38.845. Additionally, SA1 has developed requirements in TS22.261 for "Ranging based services", and has developed positioning accuracy requirements in TS22.104 for IIoT uses cases in out-of-coverage scenarios. T</w:t>
            </w:r>
            <w:r w:rsidRPr="00377A46">
              <w:t>here is a need for 3GPP to study and develop sidelink positioning</w:t>
            </w:r>
            <w:r>
              <w:t xml:space="preserve"> solutions that can support the use cases, scenarios and requirements identified during these activities.</w:t>
            </w:r>
          </w:p>
          <w:p w14:paraId="4BC68CAF" w14:textId="66FFFC4C" w:rsidR="00957FFA" w:rsidRPr="006369E0" w:rsidRDefault="006369E0" w:rsidP="006369E0">
            <w:pPr>
              <w:overflowPunct w:val="0"/>
              <w:autoSpaceDE w:val="0"/>
              <w:autoSpaceDN w:val="0"/>
              <w:adjustRightInd w:val="0"/>
              <w:spacing w:beforeLines="50" w:before="120" w:afterLines="50" w:after="120"/>
              <w:textAlignment w:val="baseline"/>
              <w:rPr>
                <w:rFonts w:eastAsiaTheme="minorEastAsia"/>
                <w:b/>
                <w:bCs/>
                <w:lang w:eastAsia="zh-CN"/>
              </w:rPr>
            </w:pPr>
            <w:r w:rsidRPr="006369E0">
              <w:rPr>
                <w:rFonts w:eastAsiaTheme="minorEastAsia" w:hint="eastAsia"/>
                <w:b/>
                <w:bCs/>
                <w:lang w:eastAsia="zh-CN"/>
              </w:rPr>
              <w:t>O</w:t>
            </w:r>
            <w:r w:rsidRPr="006369E0">
              <w:rPr>
                <w:rFonts w:eastAsiaTheme="minorEastAsia"/>
                <w:b/>
                <w:bCs/>
                <w:lang w:eastAsia="zh-CN"/>
              </w:rPr>
              <w:t>bjective:</w:t>
            </w:r>
          </w:p>
          <w:p w14:paraId="4BD145E7" w14:textId="680CBD49" w:rsidR="009C0755" w:rsidRPr="00AB31E0" w:rsidRDefault="009C0755" w:rsidP="00922FC7">
            <w:pPr>
              <w:numPr>
                <w:ilvl w:val="0"/>
                <w:numId w:val="10"/>
              </w:numPr>
              <w:overflowPunct w:val="0"/>
              <w:autoSpaceDE w:val="0"/>
              <w:autoSpaceDN w:val="0"/>
              <w:adjustRightInd w:val="0"/>
              <w:ind w:left="357" w:hanging="357"/>
              <w:textAlignment w:val="baseline"/>
              <w:rPr>
                <w:bCs/>
              </w:rPr>
            </w:pPr>
            <w:r w:rsidRPr="00AB31E0">
              <w:rPr>
                <w:bCs/>
              </w:rPr>
              <w:t xml:space="preserve">Study solutions for sidelink positioning considering the following: [RAN1, RAN2] </w:t>
            </w:r>
          </w:p>
          <w:p w14:paraId="36739160" w14:textId="77777777" w:rsidR="009C0755" w:rsidRPr="00AB31E0" w:rsidRDefault="009C0755" w:rsidP="00922FC7">
            <w:pPr>
              <w:numPr>
                <w:ilvl w:val="0"/>
                <w:numId w:val="10"/>
              </w:numPr>
              <w:overflowPunct w:val="0"/>
              <w:autoSpaceDE w:val="0"/>
              <w:autoSpaceDN w:val="0"/>
              <w:adjustRightInd w:val="0"/>
              <w:ind w:left="697" w:hanging="357"/>
              <w:textAlignment w:val="baseline"/>
              <w:rPr>
                <w:bCs/>
              </w:rPr>
            </w:pPr>
            <w:r w:rsidRPr="00AB31E0">
              <w:rPr>
                <w:bCs/>
              </w:rPr>
              <w:t xml:space="preserve">Scenario/requirements </w:t>
            </w:r>
          </w:p>
          <w:p w14:paraId="0A9CDD48" w14:textId="77777777" w:rsidR="009C0755" w:rsidRPr="00AB31E0" w:rsidRDefault="009C0755" w:rsidP="00922FC7">
            <w:pPr>
              <w:numPr>
                <w:ilvl w:val="1"/>
                <w:numId w:val="10"/>
              </w:numPr>
              <w:overflowPunct w:val="0"/>
              <w:autoSpaceDE w:val="0"/>
              <w:autoSpaceDN w:val="0"/>
              <w:adjustRightInd w:val="0"/>
              <w:ind w:left="1037" w:hanging="357"/>
              <w:textAlignment w:val="baseline"/>
              <w:rPr>
                <w:bCs/>
              </w:rPr>
            </w:pPr>
            <w:r w:rsidRPr="00AB31E0">
              <w:rPr>
                <w:bCs/>
              </w:rPr>
              <w:t>Coverage scenarios to cover: in-coverage, partial-coverage and out-of-coverage</w:t>
            </w:r>
          </w:p>
          <w:p w14:paraId="3EE1B89F" w14:textId="77777777" w:rsidR="009C0755" w:rsidRPr="00AB31E0" w:rsidRDefault="009C0755" w:rsidP="00922FC7">
            <w:pPr>
              <w:numPr>
                <w:ilvl w:val="1"/>
                <w:numId w:val="10"/>
              </w:numPr>
              <w:overflowPunct w:val="0"/>
              <w:autoSpaceDE w:val="0"/>
              <w:autoSpaceDN w:val="0"/>
              <w:adjustRightInd w:val="0"/>
              <w:ind w:left="1037" w:hanging="357"/>
              <w:textAlignment w:val="baseline"/>
              <w:rPr>
                <w:bCs/>
              </w:rPr>
            </w:pPr>
            <w:r w:rsidRPr="00AB31E0">
              <w:rPr>
                <w:bCs/>
              </w:rPr>
              <w:t>Requirements: Based on requirements identified in TR38.845 and TS22.261 and TS22.104</w:t>
            </w:r>
          </w:p>
          <w:p w14:paraId="74747EB4" w14:textId="77777777" w:rsidR="009C0755" w:rsidRPr="00AB31E0" w:rsidRDefault="009C0755" w:rsidP="00922FC7">
            <w:pPr>
              <w:numPr>
                <w:ilvl w:val="1"/>
                <w:numId w:val="10"/>
              </w:numPr>
              <w:overflowPunct w:val="0"/>
              <w:autoSpaceDE w:val="0"/>
              <w:autoSpaceDN w:val="0"/>
              <w:adjustRightInd w:val="0"/>
              <w:ind w:left="1037" w:hanging="357"/>
              <w:textAlignment w:val="baseline"/>
              <w:rPr>
                <w:bCs/>
              </w:rPr>
            </w:pPr>
            <w:r w:rsidRPr="00AB31E0">
              <w:rPr>
                <w:bCs/>
              </w:rPr>
              <w:t>Use cases: V2X (TR38.845), public safety (TR38.845), commercial (TS22.261), IIOT (TS22.104)</w:t>
            </w:r>
          </w:p>
          <w:p w14:paraId="342DC284" w14:textId="77777777" w:rsidR="009C0755" w:rsidRPr="00AB31E0" w:rsidRDefault="009C0755" w:rsidP="00922FC7">
            <w:pPr>
              <w:numPr>
                <w:ilvl w:val="1"/>
                <w:numId w:val="10"/>
              </w:numPr>
              <w:overflowPunct w:val="0"/>
              <w:autoSpaceDE w:val="0"/>
              <w:autoSpaceDN w:val="0"/>
              <w:adjustRightInd w:val="0"/>
              <w:ind w:left="1037" w:hanging="357"/>
              <w:textAlignment w:val="baseline"/>
              <w:rPr>
                <w:bCs/>
              </w:rPr>
            </w:pPr>
            <w:r w:rsidRPr="00AB31E0">
              <w:rPr>
                <w:bCs/>
              </w:rPr>
              <w:t>Spectrum: ITS, licensed</w:t>
            </w:r>
          </w:p>
          <w:p w14:paraId="5A8C16FF" w14:textId="77777777" w:rsidR="009C0755" w:rsidRPr="00AB31E0" w:rsidRDefault="009C0755" w:rsidP="00922FC7">
            <w:pPr>
              <w:numPr>
                <w:ilvl w:val="0"/>
                <w:numId w:val="10"/>
              </w:numPr>
              <w:overflowPunct w:val="0"/>
              <w:autoSpaceDE w:val="0"/>
              <w:autoSpaceDN w:val="0"/>
              <w:adjustRightInd w:val="0"/>
              <w:ind w:left="697" w:hanging="357"/>
              <w:textAlignment w:val="baseline"/>
              <w:rPr>
                <w:bCs/>
              </w:rPr>
            </w:pPr>
            <w:r w:rsidRPr="00AB31E0">
              <w:rPr>
                <w:bCs/>
              </w:rPr>
              <w:t xml:space="preserve">Identify specific target performance requirements to be considered for the evaluation </w:t>
            </w:r>
            <w:r w:rsidRPr="00F37826">
              <w:rPr>
                <w:bCs/>
              </w:rPr>
              <w:t xml:space="preserve">based on existing 3GPP work and inputs from industry forums </w:t>
            </w:r>
            <w:r w:rsidRPr="00AB31E0">
              <w:rPr>
                <w:bCs/>
              </w:rPr>
              <w:t>[RAN1]</w:t>
            </w:r>
          </w:p>
          <w:p w14:paraId="4B5B14B2" w14:textId="77777777" w:rsidR="009C0755" w:rsidRPr="00AB31E0" w:rsidRDefault="009C0755" w:rsidP="00922FC7">
            <w:pPr>
              <w:numPr>
                <w:ilvl w:val="0"/>
                <w:numId w:val="10"/>
              </w:numPr>
              <w:overflowPunct w:val="0"/>
              <w:autoSpaceDE w:val="0"/>
              <w:autoSpaceDN w:val="0"/>
              <w:adjustRightInd w:val="0"/>
              <w:ind w:left="697" w:hanging="357"/>
              <w:textAlignment w:val="baseline"/>
              <w:rPr>
                <w:bCs/>
              </w:rPr>
            </w:pPr>
            <w:r w:rsidRPr="00AB31E0">
              <w:rPr>
                <w:bCs/>
              </w:rPr>
              <w:t xml:space="preserve">Define evaluation methodology with which to evaluate SL positioning for the uses cases and coverage scenarios, reusing existing methodologies from sidelink communication and from positioning as much as possible [RAN1]. </w:t>
            </w:r>
          </w:p>
          <w:p w14:paraId="0035C543" w14:textId="77777777" w:rsidR="009C0755" w:rsidRPr="00450452" w:rsidRDefault="009C0755" w:rsidP="00922FC7">
            <w:pPr>
              <w:numPr>
                <w:ilvl w:val="0"/>
                <w:numId w:val="10"/>
              </w:numPr>
              <w:overflowPunct w:val="0"/>
              <w:autoSpaceDE w:val="0"/>
              <w:autoSpaceDN w:val="0"/>
              <w:adjustRightInd w:val="0"/>
              <w:ind w:left="697" w:hanging="357"/>
              <w:textAlignment w:val="baseline"/>
              <w:rPr>
                <w:bCs/>
              </w:rPr>
            </w:pPr>
            <w:r w:rsidRPr="00AB31E0">
              <w:rPr>
                <w:bCs/>
              </w:rPr>
              <w:t>Study and evaluate performance and feasibility of potential solutions for SL positioning, considering</w:t>
            </w:r>
            <w:r>
              <w:rPr>
                <w:bCs/>
              </w:rPr>
              <w:t xml:space="preserve"> r</w:t>
            </w:r>
            <w:r w:rsidRPr="00A43E2C">
              <w:rPr>
                <w:bCs/>
              </w:rPr>
              <w:t>elative positioning, ranging and absolute positionin</w:t>
            </w:r>
            <w:r>
              <w:rPr>
                <w:bCs/>
              </w:rPr>
              <w:t>g</w:t>
            </w:r>
            <w:r w:rsidRPr="00AB31E0">
              <w:rPr>
                <w:bCs/>
              </w:rPr>
              <w:t>: [RAN1, RAN2]</w:t>
            </w:r>
          </w:p>
          <w:p w14:paraId="29DD5197" w14:textId="77777777" w:rsidR="009C0755" w:rsidRDefault="009C0755" w:rsidP="00922FC7">
            <w:pPr>
              <w:numPr>
                <w:ilvl w:val="1"/>
                <w:numId w:val="10"/>
              </w:numPr>
              <w:overflowPunct w:val="0"/>
              <w:autoSpaceDE w:val="0"/>
              <w:autoSpaceDN w:val="0"/>
              <w:adjustRightInd w:val="0"/>
              <w:ind w:left="1037" w:hanging="357"/>
              <w:textAlignment w:val="baseline"/>
              <w:rPr>
                <w:bCs/>
              </w:rPr>
            </w:pPr>
            <w:r w:rsidRPr="00C05411">
              <w:rPr>
                <w:bCs/>
              </w:rPr>
              <w:t>Evaluat</w:t>
            </w:r>
            <w:r>
              <w:rPr>
                <w:bCs/>
              </w:rPr>
              <w:t xml:space="preserve">e </w:t>
            </w:r>
            <w:r w:rsidRPr="00C05411">
              <w:rPr>
                <w:bCs/>
              </w:rPr>
              <w:t xml:space="preserve">bandwidth requirement </w:t>
            </w:r>
            <w:r>
              <w:rPr>
                <w:bCs/>
              </w:rPr>
              <w:t xml:space="preserve">needed </w:t>
            </w:r>
            <w:r w:rsidRPr="00C05411">
              <w:rPr>
                <w:bCs/>
              </w:rPr>
              <w:t xml:space="preserve">to meet the </w:t>
            </w:r>
            <w:r>
              <w:rPr>
                <w:bCs/>
              </w:rPr>
              <w:t xml:space="preserve">identified </w:t>
            </w:r>
            <w:r w:rsidRPr="00C05411">
              <w:rPr>
                <w:bCs/>
              </w:rPr>
              <w:t>accuracy requirements [RAN1]</w:t>
            </w:r>
          </w:p>
          <w:p w14:paraId="2A8FD4D1" w14:textId="77777777" w:rsidR="009C0755" w:rsidRPr="00AB31E0" w:rsidRDefault="009C0755" w:rsidP="00922FC7">
            <w:pPr>
              <w:numPr>
                <w:ilvl w:val="1"/>
                <w:numId w:val="10"/>
              </w:numPr>
              <w:overflowPunct w:val="0"/>
              <w:autoSpaceDE w:val="0"/>
              <w:autoSpaceDN w:val="0"/>
              <w:adjustRightInd w:val="0"/>
              <w:ind w:left="1037" w:hanging="357"/>
              <w:textAlignment w:val="baseline"/>
              <w:rPr>
                <w:bCs/>
              </w:rPr>
            </w:pPr>
            <w:r w:rsidRPr="00AB31E0">
              <w:rPr>
                <w:bCs/>
              </w:rPr>
              <w:t>Study of positioning methods (e.g. TDOA, RTT, AOA/D, etc) including combination of SL positioning measurements with other RAT dependent positioning measurements (e.g. Uu based measurements) [RAN1]</w:t>
            </w:r>
          </w:p>
          <w:p w14:paraId="6AE4184F" w14:textId="77777777" w:rsidR="009C0755" w:rsidRPr="00AB31E0" w:rsidRDefault="009C0755" w:rsidP="00922FC7">
            <w:pPr>
              <w:numPr>
                <w:ilvl w:val="1"/>
                <w:numId w:val="10"/>
              </w:numPr>
              <w:overflowPunct w:val="0"/>
              <w:autoSpaceDE w:val="0"/>
              <w:autoSpaceDN w:val="0"/>
              <w:adjustRightInd w:val="0"/>
              <w:ind w:left="1037" w:hanging="357"/>
              <w:textAlignment w:val="baseline"/>
              <w:rPr>
                <w:bCs/>
              </w:rPr>
            </w:pPr>
            <w:r w:rsidRPr="00AB31E0">
              <w:rPr>
                <w:bCs/>
              </w:rPr>
              <w:t>Study of sidelink reference signals for positioning purposes</w:t>
            </w:r>
            <w:r>
              <w:rPr>
                <w:bCs/>
              </w:rPr>
              <w:t xml:space="preserve"> from physical layer perspective</w:t>
            </w:r>
            <w:r w:rsidRPr="00AB31E0">
              <w:rPr>
                <w:bCs/>
              </w:rPr>
              <w:t>, including signal design, resource allocation, measurements, associated procedures, etc</w:t>
            </w:r>
            <w:r>
              <w:rPr>
                <w:bCs/>
              </w:rPr>
              <w:t>, reusing existing reference signals, procedures, etc from sidelink communication and from positioning as much as possible</w:t>
            </w:r>
            <w:r w:rsidRPr="00AB31E0">
              <w:rPr>
                <w:bCs/>
              </w:rPr>
              <w:t xml:space="preserve"> [RAN1]</w:t>
            </w:r>
          </w:p>
          <w:p w14:paraId="4B858C5B" w14:textId="77777777" w:rsidR="009C0755" w:rsidRPr="00AB31E0" w:rsidRDefault="009C0755" w:rsidP="00922FC7">
            <w:pPr>
              <w:numPr>
                <w:ilvl w:val="1"/>
                <w:numId w:val="10"/>
              </w:numPr>
              <w:overflowPunct w:val="0"/>
              <w:autoSpaceDE w:val="0"/>
              <w:autoSpaceDN w:val="0"/>
              <w:adjustRightInd w:val="0"/>
              <w:ind w:left="1037" w:hanging="357"/>
              <w:textAlignment w:val="baseline"/>
              <w:rPr>
                <w:bCs/>
              </w:rPr>
            </w:pPr>
            <w:r w:rsidRPr="00AB31E0">
              <w:rPr>
                <w:bCs/>
              </w:rPr>
              <w:t xml:space="preserve">Study of positioning architecture and signalling procedures (e.g. configuration, measurement reporting, etc) to enable sidelink positioning covering both UE based and network based positioning [RAN2, including coordination </w:t>
            </w:r>
            <w:r>
              <w:rPr>
                <w:bCs/>
              </w:rPr>
              <w:t>and</w:t>
            </w:r>
            <w:r w:rsidRPr="00AB31E0">
              <w:rPr>
                <w:bCs/>
              </w:rPr>
              <w:t xml:space="preserve"> alignment with </w:t>
            </w:r>
            <w:r>
              <w:rPr>
                <w:bCs/>
              </w:rPr>
              <w:t xml:space="preserve">RAN3 and </w:t>
            </w:r>
            <w:r w:rsidRPr="00AB31E0">
              <w:rPr>
                <w:bCs/>
              </w:rPr>
              <w:t>SA2 as required]</w:t>
            </w:r>
          </w:p>
          <w:p w14:paraId="3177FA20" w14:textId="38341AD5" w:rsidR="009C0755" w:rsidRPr="009C0755" w:rsidRDefault="009C0755" w:rsidP="007445D0">
            <w:pPr>
              <w:overflowPunct w:val="0"/>
              <w:autoSpaceDE w:val="0"/>
              <w:autoSpaceDN w:val="0"/>
              <w:adjustRightInd w:val="0"/>
              <w:ind w:left="697"/>
              <w:textAlignment w:val="baseline"/>
              <w:rPr>
                <w:bCs/>
              </w:rPr>
            </w:pPr>
            <w:r>
              <w:rPr>
                <w:bCs/>
              </w:rPr>
              <w:t xml:space="preserve">Note: </w:t>
            </w:r>
            <w:r w:rsidRPr="000F0021">
              <w:rPr>
                <w:bCs/>
              </w:rPr>
              <w:t xml:space="preserve">When the bandwidth requirements have been determined and the study of sidelink communication in unlicensed spectrum has progressed, it can be reviewed whether </w:t>
            </w:r>
            <w:r w:rsidRPr="000F0021">
              <w:rPr>
                <w:bCs/>
              </w:rPr>
              <w:lastRenderedPageBreak/>
              <w:t>unlicensed spectrum can be considered in further work. Checkpoint at RAN#97 to see if sufficient information is available for this review.</w:t>
            </w:r>
          </w:p>
        </w:tc>
      </w:tr>
    </w:tbl>
    <w:p w14:paraId="1B3E2F11" w14:textId="6D18858D" w:rsidR="0094679D" w:rsidRDefault="001F6EBF" w:rsidP="009D7138">
      <w:pPr>
        <w:pStyle w:val="a0"/>
        <w:spacing w:beforeLines="50" w:before="120"/>
        <w:rPr>
          <w:rFonts w:eastAsia="宋体"/>
          <w:szCs w:val="22"/>
          <w:lang w:eastAsia="zh-CN"/>
        </w:rPr>
      </w:pPr>
      <w:r>
        <w:rPr>
          <w:rFonts w:eastAsia="宋体"/>
          <w:szCs w:val="22"/>
          <w:lang w:eastAsia="zh-CN"/>
        </w:rPr>
        <w:lastRenderedPageBreak/>
        <w:t>In RAN1#109-e meeting, majority issues related to Sidelink Positioning scenarios and requirements were discussed by reaching consensus.</w:t>
      </w:r>
      <w:r w:rsidR="00C740A6">
        <w:rPr>
          <w:rFonts w:eastAsia="宋体"/>
          <w:szCs w:val="22"/>
          <w:lang w:eastAsia="zh-CN"/>
        </w:rPr>
        <w:t xml:space="preserve"> There are still some remaining issues left for further discussion and determination. </w:t>
      </w:r>
      <w:r w:rsidR="0080547A">
        <w:rPr>
          <w:rFonts w:eastAsia="宋体"/>
          <w:szCs w:val="22"/>
          <w:lang w:eastAsia="zh-CN"/>
        </w:rPr>
        <w:t>T</w:t>
      </w:r>
      <w:r w:rsidR="009C4858">
        <w:rPr>
          <w:rFonts w:eastAsia="宋体"/>
          <w:szCs w:val="22"/>
          <w:lang w:eastAsia="zh-CN"/>
        </w:rPr>
        <w:t>his contribution</w:t>
      </w:r>
      <w:r w:rsidR="0080547A">
        <w:rPr>
          <w:rFonts w:eastAsia="宋体"/>
          <w:szCs w:val="22"/>
          <w:lang w:eastAsia="zh-CN"/>
        </w:rPr>
        <w:t xml:space="preserve"> discusses </w:t>
      </w:r>
      <w:r w:rsidR="009C4858">
        <w:rPr>
          <w:rFonts w:eastAsia="宋体"/>
          <w:szCs w:val="22"/>
          <w:lang w:eastAsia="zh-CN"/>
        </w:rPr>
        <w:t xml:space="preserve">the </w:t>
      </w:r>
      <w:r w:rsidR="0080547A">
        <w:rPr>
          <w:rFonts w:eastAsia="宋体"/>
          <w:szCs w:val="22"/>
          <w:lang w:eastAsia="zh-CN"/>
        </w:rPr>
        <w:t xml:space="preserve">remaining issues of </w:t>
      </w:r>
      <w:r w:rsidR="009C4858">
        <w:rPr>
          <w:rFonts w:eastAsia="宋体"/>
          <w:szCs w:val="22"/>
          <w:lang w:eastAsia="zh-CN"/>
        </w:rPr>
        <w:t>scenarios</w:t>
      </w:r>
      <w:r w:rsidR="0080547A">
        <w:rPr>
          <w:rFonts w:eastAsia="宋体"/>
          <w:szCs w:val="22"/>
          <w:lang w:eastAsia="zh-CN"/>
        </w:rPr>
        <w:t xml:space="preserve"> and requirements</w:t>
      </w:r>
      <w:r w:rsidR="009C4858">
        <w:rPr>
          <w:rFonts w:eastAsia="宋体"/>
          <w:szCs w:val="22"/>
          <w:lang w:eastAsia="zh-CN"/>
        </w:rPr>
        <w:t>.</w:t>
      </w:r>
    </w:p>
    <w:p w14:paraId="42153A32" w14:textId="77777777" w:rsidR="00413CBA" w:rsidRPr="0094679D" w:rsidRDefault="00413CBA" w:rsidP="009D7138">
      <w:pPr>
        <w:pStyle w:val="a0"/>
        <w:spacing w:beforeLines="50" w:before="120"/>
        <w:rPr>
          <w:rFonts w:eastAsia="宋体"/>
          <w:szCs w:val="22"/>
          <w:lang w:eastAsia="zh-CN"/>
        </w:rPr>
      </w:pPr>
    </w:p>
    <w:p w14:paraId="0EEF9060" w14:textId="3B15CCDD" w:rsidR="001A36E0" w:rsidRPr="009B30CC" w:rsidRDefault="0064212F" w:rsidP="00A4289C">
      <w:pPr>
        <w:pStyle w:val="1"/>
      </w:pPr>
      <w:r>
        <w:t>Discussion</w:t>
      </w:r>
    </w:p>
    <w:p w14:paraId="0F74451F" w14:textId="7611EF62" w:rsidR="00DD44FE" w:rsidRPr="00DC0C6A" w:rsidRDefault="00EC5701" w:rsidP="00DC0C6A">
      <w:pPr>
        <w:pStyle w:val="20"/>
        <w:numPr>
          <w:ilvl w:val="1"/>
          <w:numId w:val="9"/>
        </w:numPr>
        <w:spacing w:after="120"/>
        <w:rPr>
          <w:rFonts w:eastAsiaTheme="minorEastAsia"/>
          <w:szCs w:val="20"/>
        </w:rPr>
      </w:pPr>
      <w:r>
        <w:rPr>
          <w:rFonts w:eastAsiaTheme="minorEastAsia"/>
          <w:szCs w:val="20"/>
        </w:rPr>
        <w:t>Target use cases</w:t>
      </w:r>
    </w:p>
    <w:p w14:paraId="62CFEA61" w14:textId="77777777" w:rsidR="00E80055" w:rsidRDefault="009D0E62" w:rsidP="008D443E">
      <w:pPr>
        <w:pStyle w:val="a0"/>
        <w:spacing w:beforeLines="50" w:before="120" w:afterLines="50"/>
        <w:rPr>
          <w:rFonts w:eastAsiaTheme="minorEastAsia"/>
          <w:szCs w:val="20"/>
          <w:lang w:eastAsia="zh-CN"/>
        </w:rPr>
      </w:pPr>
      <w:r>
        <w:rPr>
          <w:rFonts w:eastAsiaTheme="minorEastAsia" w:hint="eastAsia"/>
          <w:szCs w:val="20"/>
          <w:lang w:eastAsia="zh-CN"/>
        </w:rPr>
        <w:t>T</w:t>
      </w:r>
      <w:r>
        <w:rPr>
          <w:rFonts w:eastAsiaTheme="minorEastAsia"/>
          <w:szCs w:val="20"/>
          <w:lang w:eastAsia="zh-CN"/>
        </w:rPr>
        <w:t xml:space="preserve">he first remaining issue is whether all four </w:t>
      </w:r>
      <w:r w:rsidR="00740E34">
        <w:rPr>
          <w:rFonts w:eastAsiaTheme="minorEastAsia"/>
          <w:szCs w:val="20"/>
          <w:lang w:eastAsia="zh-CN"/>
        </w:rPr>
        <w:t>use cases should be fully studied in Rel-18 SL positioning. According to Rel-18 SID [1] and relative TR/TS, the use cases for SL positioning can be classified into four</w:t>
      </w:r>
      <w:r w:rsidR="004A0DD9">
        <w:rPr>
          <w:rFonts w:eastAsiaTheme="minorEastAsia"/>
          <w:szCs w:val="20"/>
          <w:lang w:eastAsia="zh-CN"/>
        </w:rPr>
        <w:t xml:space="preserve"> which includes</w:t>
      </w:r>
    </w:p>
    <w:p w14:paraId="2236F7DA" w14:textId="77777777" w:rsidR="00E80055" w:rsidRDefault="00AD4068" w:rsidP="00E80055">
      <w:pPr>
        <w:pStyle w:val="a0"/>
        <w:numPr>
          <w:ilvl w:val="0"/>
          <w:numId w:val="20"/>
        </w:numPr>
        <w:spacing w:beforeLines="50" w:before="120" w:afterLines="50"/>
        <w:rPr>
          <w:rFonts w:eastAsiaTheme="minorEastAsia"/>
          <w:szCs w:val="20"/>
          <w:lang w:eastAsia="zh-CN"/>
        </w:rPr>
      </w:pPr>
      <w:r>
        <w:rPr>
          <w:rFonts w:eastAsiaTheme="minorEastAsia" w:hint="eastAsia"/>
          <w:szCs w:val="20"/>
          <w:lang w:eastAsia="zh-CN"/>
        </w:rPr>
        <w:t>V</w:t>
      </w:r>
      <w:r>
        <w:rPr>
          <w:rFonts w:eastAsiaTheme="minorEastAsia"/>
          <w:szCs w:val="20"/>
          <w:lang w:eastAsia="zh-CN"/>
        </w:rPr>
        <w:t>2X use cases</w:t>
      </w:r>
      <w:r w:rsidR="00F5033F">
        <w:rPr>
          <w:rFonts w:eastAsiaTheme="minorEastAsia"/>
          <w:szCs w:val="20"/>
          <w:lang w:eastAsia="zh-CN"/>
        </w:rPr>
        <w:t xml:space="preserve"> [2]</w:t>
      </w:r>
    </w:p>
    <w:p w14:paraId="78F2C62B" w14:textId="77777777" w:rsidR="00E80055" w:rsidRDefault="00AD4068" w:rsidP="00E80055">
      <w:pPr>
        <w:pStyle w:val="a0"/>
        <w:numPr>
          <w:ilvl w:val="0"/>
          <w:numId w:val="20"/>
        </w:numPr>
        <w:spacing w:beforeLines="50" w:before="120" w:afterLines="50"/>
        <w:rPr>
          <w:rFonts w:eastAsiaTheme="minorEastAsia"/>
          <w:szCs w:val="20"/>
          <w:lang w:eastAsia="zh-CN"/>
        </w:rPr>
      </w:pPr>
      <w:r>
        <w:rPr>
          <w:rFonts w:eastAsiaTheme="minorEastAsia" w:hint="eastAsia"/>
          <w:szCs w:val="20"/>
          <w:lang w:eastAsia="zh-CN"/>
        </w:rPr>
        <w:t>P</w:t>
      </w:r>
      <w:r>
        <w:rPr>
          <w:rFonts w:eastAsiaTheme="minorEastAsia"/>
          <w:szCs w:val="20"/>
          <w:lang w:eastAsia="zh-CN"/>
        </w:rPr>
        <w:t>ublic safety use cases</w:t>
      </w:r>
      <w:r w:rsidR="00F5033F">
        <w:rPr>
          <w:rFonts w:eastAsiaTheme="minorEastAsia"/>
          <w:szCs w:val="20"/>
          <w:lang w:eastAsia="zh-CN"/>
        </w:rPr>
        <w:t xml:space="preserve"> [2]</w:t>
      </w:r>
    </w:p>
    <w:p w14:paraId="15F6AB6E" w14:textId="77777777" w:rsidR="00E80055" w:rsidRDefault="00AD4068" w:rsidP="00E80055">
      <w:pPr>
        <w:pStyle w:val="a0"/>
        <w:numPr>
          <w:ilvl w:val="0"/>
          <w:numId w:val="20"/>
        </w:numPr>
        <w:spacing w:beforeLines="50" w:before="120" w:afterLines="50"/>
        <w:rPr>
          <w:rFonts w:eastAsiaTheme="minorEastAsia"/>
          <w:szCs w:val="20"/>
          <w:lang w:eastAsia="zh-CN"/>
        </w:rPr>
      </w:pPr>
      <w:r>
        <w:rPr>
          <w:rFonts w:eastAsiaTheme="minorEastAsia" w:hint="eastAsia"/>
          <w:szCs w:val="20"/>
          <w:lang w:eastAsia="zh-CN"/>
        </w:rPr>
        <w:t>C</w:t>
      </w:r>
      <w:r>
        <w:rPr>
          <w:rFonts w:eastAsiaTheme="minorEastAsia"/>
          <w:szCs w:val="20"/>
          <w:lang w:eastAsia="zh-CN"/>
        </w:rPr>
        <w:t>ommercial use cases</w:t>
      </w:r>
      <w:r w:rsidR="00F5033F">
        <w:rPr>
          <w:rFonts w:eastAsiaTheme="minorEastAsia"/>
          <w:szCs w:val="20"/>
          <w:lang w:eastAsia="zh-CN"/>
        </w:rPr>
        <w:t xml:space="preserve"> [3]</w:t>
      </w:r>
    </w:p>
    <w:p w14:paraId="3A21760A" w14:textId="4BFBB7AC" w:rsidR="00E80055" w:rsidRDefault="00AD4068" w:rsidP="00E80055">
      <w:pPr>
        <w:pStyle w:val="a0"/>
        <w:numPr>
          <w:ilvl w:val="0"/>
          <w:numId w:val="20"/>
        </w:numPr>
        <w:spacing w:beforeLines="50" w:before="120" w:afterLines="50"/>
        <w:rPr>
          <w:rFonts w:eastAsiaTheme="minorEastAsia"/>
          <w:szCs w:val="20"/>
          <w:lang w:eastAsia="zh-CN"/>
        </w:rPr>
      </w:pPr>
      <w:r>
        <w:rPr>
          <w:rFonts w:eastAsiaTheme="minorEastAsia" w:hint="eastAsia"/>
          <w:szCs w:val="20"/>
          <w:lang w:eastAsia="zh-CN"/>
        </w:rPr>
        <w:t>I</w:t>
      </w:r>
      <w:r>
        <w:rPr>
          <w:rFonts w:eastAsiaTheme="minorEastAsia"/>
          <w:szCs w:val="20"/>
          <w:lang w:eastAsia="zh-CN"/>
        </w:rPr>
        <w:t>IoT use cases</w:t>
      </w:r>
      <w:r w:rsidR="00F5033F">
        <w:rPr>
          <w:rFonts w:eastAsiaTheme="minorEastAsia"/>
          <w:szCs w:val="20"/>
          <w:lang w:eastAsia="zh-CN"/>
        </w:rPr>
        <w:t xml:space="preserve"> [</w:t>
      </w:r>
      <w:r w:rsidR="007A6283">
        <w:rPr>
          <w:rFonts w:eastAsiaTheme="minorEastAsia"/>
          <w:szCs w:val="20"/>
          <w:lang w:eastAsia="zh-CN"/>
        </w:rPr>
        <w:t>4</w:t>
      </w:r>
      <w:r w:rsidR="00F5033F">
        <w:rPr>
          <w:rFonts w:eastAsiaTheme="minorEastAsia"/>
          <w:szCs w:val="20"/>
          <w:lang w:eastAsia="zh-CN"/>
        </w:rPr>
        <w:t>]</w:t>
      </w:r>
    </w:p>
    <w:p w14:paraId="6563435F" w14:textId="132E4A5F" w:rsidR="00AD4068" w:rsidRDefault="002D3CF0" w:rsidP="008D443E">
      <w:pPr>
        <w:pStyle w:val="a0"/>
        <w:spacing w:beforeLines="50" w:before="120" w:afterLines="50"/>
        <w:rPr>
          <w:rFonts w:eastAsiaTheme="minorEastAsia"/>
          <w:szCs w:val="20"/>
          <w:lang w:eastAsia="zh-CN"/>
        </w:rPr>
      </w:pPr>
      <w:r>
        <w:rPr>
          <w:rFonts w:eastAsiaTheme="minorEastAsia"/>
          <w:szCs w:val="20"/>
          <w:lang w:eastAsia="zh-CN"/>
        </w:rPr>
        <w:t>According to</w:t>
      </w:r>
      <w:r w:rsidR="00FB5474">
        <w:rPr>
          <w:rFonts w:eastAsiaTheme="minorEastAsia"/>
          <w:szCs w:val="20"/>
          <w:lang w:eastAsia="zh-CN"/>
        </w:rPr>
        <w:t xml:space="preserve"> the various use cases accompanied with multiple scenarios, study all of them brings a heavy workload in Rel-18, which is not realistic.</w:t>
      </w:r>
      <w:r w:rsidR="00122733">
        <w:rPr>
          <w:rFonts w:eastAsiaTheme="minorEastAsia"/>
          <w:szCs w:val="20"/>
          <w:lang w:eastAsia="zh-CN"/>
        </w:rPr>
        <w:t xml:space="preserve"> One possible way is try</w:t>
      </w:r>
      <w:r w:rsidR="004113AD">
        <w:rPr>
          <w:rFonts w:eastAsiaTheme="minorEastAsia"/>
          <w:szCs w:val="20"/>
          <w:lang w:eastAsia="zh-CN"/>
        </w:rPr>
        <w:t>ing</w:t>
      </w:r>
      <w:r w:rsidR="00122733">
        <w:rPr>
          <w:rFonts w:eastAsiaTheme="minorEastAsia"/>
          <w:szCs w:val="20"/>
          <w:lang w:eastAsia="zh-CN"/>
        </w:rPr>
        <w:t xml:space="preserve"> to come up with a generic solution which is applicable to all use cases.</w:t>
      </w:r>
      <w:r w:rsidR="004113AD">
        <w:rPr>
          <w:rFonts w:eastAsiaTheme="minorEastAsia"/>
          <w:szCs w:val="20"/>
          <w:lang w:eastAsia="zh-CN"/>
        </w:rPr>
        <w:t xml:space="preserve"> However, by </w:t>
      </w:r>
      <w:r w:rsidR="00CE040B">
        <w:rPr>
          <w:rFonts w:eastAsiaTheme="minorEastAsia"/>
          <w:szCs w:val="20"/>
          <w:lang w:eastAsia="zh-CN"/>
        </w:rPr>
        <w:t>considering</w:t>
      </w:r>
      <w:r w:rsidR="004113AD">
        <w:rPr>
          <w:rFonts w:eastAsiaTheme="minorEastAsia"/>
          <w:szCs w:val="20"/>
          <w:lang w:eastAsia="zh-CN"/>
        </w:rPr>
        <w:t xml:space="preserve"> </w:t>
      </w:r>
      <w:r w:rsidR="00763524">
        <w:rPr>
          <w:rFonts w:eastAsiaTheme="minorEastAsia"/>
          <w:szCs w:val="20"/>
          <w:lang w:eastAsia="zh-CN"/>
        </w:rPr>
        <w:t xml:space="preserve">the differences among the cases, such a generic method </w:t>
      </w:r>
      <w:r w:rsidR="002B3D2F">
        <w:rPr>
          <w:rFonts w:eastAsiaTheme="minorEastAsia"/>
          <w:szCs w:val="20"/>
          <w:lang w:eastAsia="zh-CN"/>
        </w:rPr>
        <w:t>is not</w:t>
      </w:r>
      <w:r w:rsidR="00763524">
        <w:rPr>
          <w:rFonts w:eastAsiaTheme="minorEastAsia"/>
          <w:szCs w:val="20"/>
          <w:lang w:eastAsia="zh-CN"/>
        </w:rPr>
        <w:t xml:space="preserve"> easy to</w:t>
      </w:r>
      <w:r w:rsidR="002B3D2F">
        <w:rPr>
          <w:rFonts w:eastAsiaTheme="minorEastAsia"/>
          <w:szCs w:val="20"/>
          <w:lang w:eastAsia="zh-CN"/>
        </w:rPr>
        <w:t xml:space="preserve"> be</w:t>
      </w:r>
      <w:r w:rsidR="00763524">
        <w:rPr>
          <w:rFonts w:eastAsiaTheme="minorEastAsia"/>
          <w:szCs w:val="20"/>
          <w:lang w:eastAsia="zh-CN"/>
        </w:rPr>
        <w:t xml:space="preserve"> obtained.</w:t>
      </w:r>
      <w:r w:rsidR="0018149B">
        <w:rPr>
          <w:rFonts w:eastAsiaTheme="minorEastAsia"/>
          <w:szCs w:val="20"/>
          <w:lang w:eastAsia="zh-CN"/>
        </w:rPr>
        <w:t xml:space="preserve"> Another way is to prioritize one or two use case(s) for study/evaluation which dramatically alleviate the workload.</w:t>
      </w:r>
      <w:r w:rsidR="005C2CB2">
        <w:rPr>
          <w:rFonts w:eastAsiaTheme="minorEastAsia"/>
          <w:szCs w:val="20"/>
          <w:lang w:eastAsia="zh-CN"/>
        </w:rPr>
        <w:t xml:space="preserve"> Based on the contributions/discussion during last meeting, </w:t>
      </w:r>
      <w:r w:rsidR="00DE30B7">
        <w:rPr>
          <w:rFonts w:eastAsiaTheme="minorEastAsia"/>
          <w:szCs w:val="20"/>
          <w:lang w:eastAsia="zh-CN"/>
        </w:rPr>
        <w:t>V2X is</w:t>
      </w:r>
      <w:r w:rsidR="00E87FCF">
        <w:rPr>
          <w:rFonts w:eastAsiaTheme="minorEastAsia"/>
          <w:szCs w:val="20"/>
          <w:lang w:eastAsia="zh-CN"/>
        </w:rPr>
        <w:t xml:space="preserve"> considered as the most typical for SL positioning and is</w:t>
      </w:r>
      <w:r w:rsidR="00DE30B7">
        <w:rPr>
          <w:rFonts w:eastAsiaTheme="minorEastAsia"/>
          <w:szCs w:val="20"/>
          <w:lang w:eastAsia="zh-CN"/>
        </w:rPr>
        <w:t xml:space="preserve"> the major supported on</w:t>
      </w:r>
      <w:r w:rsidR="00D81048">
        <w:rPr>
          <w:rFonts w:eastAsiaTheme="minorEastAsia"/>
          <w:szCs w:val="20"/>
          <w:lang w:eastAsia="zh-CN"/>
        </w:rPr>
        <w:t xml:space="preserve">e, </w:t>
      </w:r>
      <w:r w:rsidR="00D358D2">
        <w:rPr>
          <w:rFonts w:eastAsiaTheme="minorEastAsia"/>
          <w:szCs w:val="20"/>
          <w:lang w:eastAsia="zh-CN"/>
        </w:rPr>
        <w:t>so at least V2X use cases can be prioritized in Rel-18 for study and evaluation.</w:t>
      </w:r>
      <w:r w:rsidR="00B052A9">
        <w:rPr>
          <w:rFonts w:eastAsiaTheme="minorEastAsia"/>
          <w:szCs w:val="20"/>
          <w:lang w:eastAsia="zh-CN"/>
        </w:rPr>
        <w:t xml:space="preserve"> Additionally, another one can be selected from the rest three use cases</w:t>
      </w:r>
      <w:r w:rsidR="00E71589">
        <w:rPr>
          <w:rFonts w:eastAsiaTheme="minorEastAsia"/>
          <w:szCs w:val="20"/>
          <w:lang w:eastAsia="zh-CN"/>
        </w:rPr>
        <w:t>. Public safety or IIoT is slightly preferred.</w:t>
      </w:r>
    </w:p>
    <w:p w14:paraId="2DF6205C" w14:textId="065E98CF" w:rsidR="00147D96" w:rsidRDefault="00F3491D" w:rsidP="00147D96">
      <w:pPr>
        <w:pStyle w:val="a0"/>
        <w:numPr>
          <w:ilvl w:val="0"/>
          <w:numId w:val="8"/>
        </w:numPr>
        <w:spacing w:beforeLines="50" w:before="120" w:afterLines="50"/>
        <w:rPr>
          <w:rFonts w:eastAsiaTheme="minorEastAsia"/>
          <w:b/>
          <w:i/>
          <w:szCs w:val="20"/>
          <w:lang w:eastAsia="zh-CN"/>
        </w:rPr>
      </w:pPr>
      <w:r>
        <w:rPr>
          <w:rFonts w:eastAsiaTheme="minorEastAsia" w:hint="eastAsia"/>
          <w:b/>
          <w:i/>
          <w:szCs w:val="20"/>
          <w:lang w:eastAsia="zh-CN"/>
        </w:rPr>
        <w:t>V</w:t>
      </w:r>
      <w:r>
        <w:rPr>
          <w:rFonts w:eastAsiaTheme="minorEastAsia"/>
          <w:b/>
          <w:i/>
          <w:szCs w:val="20"/>
          <w:lang w:eastAsia="zh-CN"/>
        </w:rPr>
        <w:t>2X use cases can be prioritized in Rel-18 for study including evaluation.</w:t>
      </w:r>
    </w:p>
    <w:p w14:paraId="7618E210" w14:textId="56BE6A8A" w:rsidR="00F3491D" w:rsidRDefault="00F3491D" w:rsidP="00147D96">
      <w:pPr>
        <w:pStyle w:val="a0"/>
        <w:numPr>
          <w:ilvl w:val="0"/>
          <w:numId w:val="8"/>
        </w:numPr>
        <w:spacing w:beforeLines="50" w:before="120" w:afterLines="50"/>
        <w:rPr>
          <w:rFonts w:eastAsiaTheme="minorEastAsia"/>
          <w:b/>
          <w:i/>
          <w:szCs w:val="20"/>
          <w:lang w:eastAsia="zh-CN"/>
        </w:rPr>
      </w:pPr>
      <w:r>
        <w:rPr>
          <w:rFonts w:eastAsiaTheme="minorEastAsia" w:hint="eastAsia"/>
          <w:b/>
          <w:i/>
          <w:szCs w:val="20"/>
          <w:lang w:eastAsia="zh-CN"/>
        </w:rPr>
        <w:t>P</w:t>
      </w:r>
      <w:r>
        <w:rPr>
          <w:rFonts w:eastAsiaTheme="minorEastAsia"/>
          <w:b/>
          <w:i/>
          <w:szCs w:val="20"/>
          <w:lang w:eastAsia="zh-CN"/>
        </w:rPr>
        <w:t xml:space="preserve">ublic safety or IIoT can be additionally </w:t>
      </w:r>
      <w:r w:rsidR="00C32938">
        <w:rPr>
          <w:rFonts w:eastAsiaTheme="minorEastAsia"/>
          <w:b/>
          <w:i/>
          <w:szCs w:val="20"/>
          <w:lang w:eastAsia="zh-CN"/>
        </w:rPr>
        <w:t>considered in Rel-18</w:t>
      </w:r>
      <w:r w:rsidR="001037AA">
        <w:rPr>
          <w:rFonts w:eastAsiaTheme="minorEastAsia"/>
          <w:b/>
          <w:i/>
          <w:szCs w:val="20"/>
          <w:lang w:eastAsia="zh-CN"/>
        </w:rPr>
        <w:t xml:space="preserve"> for study including evaluation.</w:t>
      </w:r>
    </w:p>
    <w:p w14:paraId="620A0267" w14:textId="77777777" w:rsidR="00D41980" w:rsidRDefault="00D41980" w:rsidP="00D41980">
      <w:pPr>
        <w:pStyle w:val="a0"/>
        <w:spacing w:beforeLines="50" w:before="120" w:afterLines="50"/>
        <w:rPr>
          <w:rFonts w:eastAsiaTheme="minorEastAsia"/>
          <w:b/>
          <w:i/>
          <w:szCs w:val="20"/>
          <w:lang w:eastAsia="zh-CN"/>
        </w:rPr>
      </w:pPr>
    </w:p>
    <w:p w14:paraId="1E51C3B6" w14:textId="3C4DD336" w:rsidR="00D41980" w:rsidRPr="00DC0C6A" w:rsidRDefault="00F37AA4" w:rsidP="00D41980">
      <w:pPr>
        <w:pStyle w:val="20"/>
        <w:numPr>
          <w:ilvl w:val="1"/>
          <w:numId w:val="9"/>
        </w:numPr>
        <w:spacing w:after="120"/>
        <w:rPr>
          <w:rFonts w:eastAsiaTheme="minorEastAsia"/>
          <w:szCs w:val="20"/>
        </w:rPr>
      </w:pPr>
      <w:r>
        <w:rPr>
          <w:rFonts w:eastAsiaTheme="minorEastAsia"/>
          <w:szCs w:val="20"/>
        </w:rPr>
        <w:t xml:space="preserve">Accuracy </w:t>
      </w:r>
      <w:r w:rsidR="00C66039">
        <w:rPr>
          <w:rFonts w:eastAsiaTheme="minorEastAsia"/>
          <w:szCs w:val="20"/>
        </w:rPr>
        <w:t>r</w:t>
      </w:r>
      <w:r w:rsidR="005C4943">
        <w:rPr>
          <w:rFonts w:eastAsiaTheme="minorEastAsia"/>
          <w:szCs w:val="20"/>
        </w:rPr>
        <w:t>equirements for V2X use cases</w:t>
      </w:r>
      <w:r w:rsidR="00B30960">
        <w:rPr>
          <w:rFonts w:eastAsiaTheme="minorEastAsia"/>
          <w:szCs w:val="20"/>
        </w:rPr>
        <w:t xml:space="preserve"> and IIoT use cases</w:t>
      </w:r>
    </w:p>
    <w:tbl>
      <w:tblPr>
        <w:tblStyle w:val="aa"/>
        <w:tblW w:w="0" w:type="auto"/>
        <w:tblLook w:val="04A0" w:firstRow="1" w:lastRow="0" w:firstColumn="1" w:lastColumn="0" w:noHBand="0" w:noVBand="1"/>
      </w:tblPr>
      <w:tblGrid>
        <w:gridCol w:w="8296"/>
      </w:tblGrid>
      <w:tr w:rsidR="00B20463" w14:paraId="7339A1E9" w14:textId="77777777" w:rsidTr="00B20463">
        <w:tc>
          <w:tcPr>
            <w:tcW w:w="8296" w:type="dxa"/>
          </w:tcPr>
          <w:p w14:paraId="3C2572A8" w14:textId="77777777" w:rsidR="00B20463" w:rsidRPr="00B20463" w:rsidRDefault="00B20463" w:rsidP="00031053">
            <w:pPr>
              <w:rPr>
                <w:rFonts w:eastAsia="Batang"/>
                <w:bCs/>
                <w:lang w:val="en-GB" w:eastAsia="x-none"/>
              </w:rPr>
            </w:pPr>
            <w:r w:rsidRPr="00B20463">
              <w:rPr>
                <w:rFonts w:eastAsia="Batang"/>
                <w:bCs/>
                <w:highlight w:val="darkYellow"/>
                <w:lang w:val="en-GB" w:eastAsia="x-none"/>
              </w:rPr>
              <w:t>Working assumption</w:t>
            </w:r>
          </w:p>
          <w:p w14:paraId="03AC65A3" w14:textId="77777777" w:rsidR="00B20463" w:rsidRPr="00B20463" w:rsidRDefault="00B20463" w:rsidP="00031053">
            <w:pPr>
              <w:rPr>
                <w:rFonts w:eastAsia="Batang"/>
                <w:lang w:val="en-GB"/>
              </w:rPr>
            </w:pPr>
            <w:r w:rsidRPr="00B20463">
              <w:rPr>
                <w:rFonts w:eastAsia="Batang"/>
                <w:lang w:val="en-GB"/>
              </w:rPr>
              <w:t>For evaluation of V2X use-cases for SL positioning, the following accuracy requirements are considered:</w:t>
            </w:r>
          </w:p>
          <w:p w14:paraId="07C3C016" w14:textId="77777777" w:rsidR="00B20463" w:rsidRPr="00B20463" w:rsidRDefault="00B20463" w:rsidP="00031053">
            <w:pPr>
              <w:numPr>
                <w:ilvl w:val="0"/>
                <w:numId w:val="21"/>
              </w:numPr>
              <w:overflowPunct w:val="0"/>
              <w:autoSpaceDE w:val="0"/>
              <w:autoSpaceDN w:val="0"/>
              <w:adjustRightInd w:val="0"/>
              <w:contextualSpacing/>
              <w:textAlignment w:val="baseline"/>
              <w:rPr>
                <w:rFonts w:eastAsia="宋体"/>
                <w:szCs w:val="20"/>
                <w:lang w:val="en-GB" w:eastAsia="ja-JP"/>
              </w:rPr>
            </w:pPr>
            <w:r w:rsidRPr="00B20463">
              <w:rPr>
                <w:rFonts w:eastAsia="宋体"/>
                <w:szCs w:val="20"/>
                <w:lang w:val="en-GB" w:eastAsia="ja-JP"/>
              </w:rPr>
              <w:t>Set A (similar to “Set 2” defined in TR 38.845)</w:t>
            </w:r>
          </w:p>
          <w:p w14:paraId="7BACC35C" w14:textId="77777777" w:rsidR="00B20463" w:rsidRPr="00B20463" w:rsidRDefault="00B20463" w:rsidP="00031053">
            <w:pPr>
              <w:numPr>
                <w:ilvl w:val="1"/>
                <w:numId w:val="21"/>
              </w:numPr>
              <w:overflowPunct w:val="0"/>
              <w:autoSpaceDE w:val="0"/>
              <w:autoSpaceDN w:val="0"/>
              <w:adjustRightInd w:val="0"/>
              <w:contextualSpacing/>
              <w:textAlignment w:val="baseline"/>
              <w:rPr>
                <w:rFonts w:eastAsia="宋体"/>
                <w:szCs w:val="20"/>
                <w:lang w:val="en-GB" w:eastAsia="ja-JP"/>
              </w:rPr>
            </w:pPr>
            <w:r w:rsidRPr="00B20463">
              <w:rPr>
                <w:rFonts w:eastAsia="宋体"/>
                <w:szCs w:val="20"/>
                <w:lang w:val="en-GB" w:eastAsia="ja-JP"/>
              </w:rPr>
              <w:t>Horizontal accuracy of 1.5 m (absolute and relative); Vertical accuracy of 3 m (absolute and relative) for 90% of UEs</w:t>
            </w:r>
          </w:p>
          <w:p w14:paraId="2DCFA98B" w14:textId="77777777" w:rsidR="00B20463" w:rsidRPr="00B20463" w:rsidRDefault="00B20463" w:rsidP="00031053">
            <w:pPr>
              <w:numPr>
                <w:ilvl w:val="0"/>
                <w:numId w:val="21"/>
              </w:numPr>
              <w:overflowPunct w:val="0"/>
              <w:autoSpaceDE w:val="0"/>
              <w:autoSpaceDN w:val="0"/>
              <w:adjustRightInd w:val="0"/>
              <w:contextualSpacing/>
              <w:textAlignment w:val="baseline"/>
              <w:rPr>
                <w:rFonts w:eastAsia="宋体"/>
                <w:szCs w:val="20"/>
                <w:lang w:val="en-GB" w:eastAsia="ja-JP"/>
              </w:rPr>
            </w:pPr>
            <w:r w:rsidRPr="00B20463">
              <w:rPr>
                <w:rFonts w:eastAsia="宋体"/>
                <w:szCs w:val="20"/>
                <w:lang w:val="en-GB" w:eastAsia="ja-JP"/>
              </w:rPr>
              <w:t>Set B (similar to “Set 3” defined in TR 38.845)</w:t>
            </w:r>
          </w:p>
          <w:p w14:paraId="12A7FC8F" w14:textId="77777777" w:rsidR="00B20463" w:rsidRPr="00B20463" w:rsidRDefault="00B20463" w:rsidP="00031053">
            <w:pPr>
              <w:numPr>
                <w:ilvl w:val="1"/>
                <w:numId w:val="21"/>
              </w:numPr>
              <w:overflowPunct w:val="0"/>
              <w:autoSpaceDE w:val="0"/>
              <w:autoSpaceDN w:val="0"/>
              <w:adjustRightInd w:val="0"/>
              <w:contextualSpacing/>
              <w:textAlignment w:val="baseline"/>
              <w:rPr>
                <w:rFonts w:eastAsia="宋体"/>
                <w:szCs w:val="20"/>
                <w:lang w:val="en-GB" w:eastAsia="ja-JP"/>
              </w:rPr>
            </w:pPr>
            <w:r w:rsidRPr="00B20463">
              <w:rPr>
                <w:rFonts w:eastAsia="宋体"/>
                <w:szCs w:val="20"/>
                <w:lang w:val="en-GB" w:eastAsia="ja-JP"/>
              </w:rPr>
              <w:t>Horizontal accuracy of 0.5 m (absolute and relative); Vertical accuracy of 2 m (absolute and relative) for 90% of UEs</w:t>
            </w:r>
          </w:p>
          <w:p w14:paraId="5190C33A" w14:textId="77777777" w:rsidR="00B20463" w:rsidRPr="00B20463" w:rsidRDefault="00B20463" w:rsidP="00031053">
            <w:pPr>
              <w:numPr>
                <w:ilvl w:val="0"/>
                <w:numId w:val="21"/>
              </w:numPr>
              <w:overflowPunct w:val="0"/>
              <w:autoSpaceDE w:val="0"/>
              <w:autoSpaceDN w:val="0"/>
              <w:adjustRightInd w:val="0"/>
              <w:contextualSpacing/>
              <w:textAlignment w:val="baseline"/>
              <w:rPr>
                <w:rFonts w:eastAsia="宋体"/>
                <w:szCs w:val="20"/>
                <w:lang w:val="en-GB" w:eastAsia="ja-JP"/>
              </w:rPr>
            </w:pPr>
            <w:r w:rsidRPr="00B20463">
              <w:rPr>
                <w:rFonts w:eastAsia="宋体"/>
                <w:szCs w:val="20"/>
                <w:lang w:val="en-GB" w:eastAsia="ja-JP"/>
              </w:rPr>
              <w:t xml:space="preserve">Note 1: For evaluated SL positioning methods, companies are expected to report: </w:t>
            </w:r>
          </w:p>
          <w:p w14:paraId="399E7AA3" w14:textId="77777777" w:rsidR="00B20463" w:rsidRPr="00B20463" w:rsidRDefault="00B20463" w:rsidP="00031053">
            <w:pPr>
              <w:numPr>
                <w:ilvl w:val="1"/>
                <w:numId w:val="21"/>
              </w:numPr>
              <w:overflowPunct w:val="0"/>
              <w:autoSpaceDE w:val="0"/>
              <w:autoSpaceDN w:val="0"/>
              <w:adjustRightInd w:val="0"/>
              <w:contextualSpacing/>
              <w:textAlignment w:val="baseline"/>
              <w:rPr>
                <w:rFonts w:eastAsia="宋体"/>
                <w:szCs w:val="20"/>
                <w:lang w:val="en-GB" w:eastAsia="ja-JP"/>
              </w:rPr>
            </w:pPr>
            <w:r w:rsidRPr="00B20463">
              <w:rPr>
                <w:rFonts w:eastAsia="宋体"/>
                <w:szCs w:val="20"/>
                <w:lang w:val="en-GB" w:eastAsia="ja-JP"/>
              </w:rPr>
              <w:t xml:space="preserve">whether each of the two requirements are satisfied, and </w:t>
            </w:r>
          </w:p>
          <w:p w14:paraId="0FD38EA4" w14:textId="77777777" w:rsidR="00B20463" w:rsidRPr="00B20463" w:rsidRDefault="00B20463" w:rsidP="00031053">
            <w:pPr>
              <w:numPr>
                <w:ilvl w:val="1"/>
                <w:numId w:val="21"/>
              </w:numPr>
              <w:overflowPunct w:val="0"/>
              <w:autoSpaceDE w:val="0"/>
              <w:autoSpaceDN w:val="0"/>
              <w:adjustRightInd w:val="0"/>
              <w:contextualSpacing/>
              <w:textAlignment w:val="baseline"/>
              <w:rPr>
                <w:rFonts w:eastAsia="宋体"/>
                <w:szCs w:val="20"/>
                <w:lang w:val="en-GB" w:eastAsia="ja-JP"/>
              </w:rPr>
            </w:pPr>
            <w:r w:rsidRPr="00B20463">
              <w:rPr>
                <w:rFonts w:eastAsia="宋体"/>
                <w:szCs w:val="20"/>
                <w:lang w:val="en-GB" w:eastAsia="ja-JP"/>
              </w:rPr>
              <w:t>%-ile of UEs satisfying the target positioning accuracy for a requirement that may not be satisfied with 90%.</w:t>
            </w:r>
          </w:p>
          <w:p w14:paraId="4213F1BC" w14:textId="77777777" w:rsidR="00B20463" w:rsidRPr="00B20463" w:rsidRDefault="00B20463" w:rsidP="00031053">
            <w:pPr>
              <w:numPr>
                <w:ilvl w:val="0"/>
                <w:numId w:val="21"/>
              </w:numPr>
              <w:overflowPunct w:val="0"/>
              <w:autoSpaceDE w:val="0"/>
              <w:autoSpaceDN w:val="0"/>
              <w:adjustRightInd w:val="0"/>
              <w:contextualSpacing/>
              <w:textAlignment w:val="baseline"/>
              <w:rPr>
                <w:rFonts w:eastAsia="宋体"/>
                <w:szCs w:val="20"/>
                <w:lang w:val="en-GB" w:eastAsia="ja-JP"/>
              </w:rPr>
            </w:pPr>
            <w:r w:rsidRPr="00B20463">
              <w:rPr>
                <w:rFonts w:eastAsia="宋体"/>
                <w:szCs w:val="20"/>
                <w:lang w:val="en-GB" w:eastAsia="ja-JP"/>
              </w:rPr>
              <w:t>Note 2: target positioning requirements may not necessarily be reached for all scenarios and deployments</w:t>
            </w:r>
          </w:p>
          <w:p w14:paraId="226E0EC7" w14:textId="18AF1069" w:rsidR="00B20463" w:rsidRPr="00B20463" w:rsidRDefault="00B20463" w:rsidP="00031053">
            <w:pPr>
              <w:numPr>
                <w:ilvl w:val="0"/>
                <w:numId w:val="21"/>
              </w:numPr>
              <w:overflowPunct w:val="0"/>
              <w:autoSpaceDE w:val="0"/>
              <w:autoSpaceDN w:val="0"/>
              <w:adjustRightInd w:val="0"/>
              <w:contextualSpacing/>
              <w:textAlignment w:val="baseline"/>
              <w:rPr>
                <w:rFonts w:eastAsia="宋体"/>
                <w:szCs w:val="20"/>
                <w:lang w:val="en-GB" w:eastAsia="ja-JP"/>
              </w:rPr>
            </w:pPr>
            <w:r w:rsidRPr="00B20463">
              <w:rPr>
                <w:rFonts w:eastAsia="宋体"/>
                <w:szCs w:val="20"/>
                <w:lang w:val="en-GB" w:eastAsia="ja-JP"/>
              </w:rPr>
              <w:t>Note 3: all positioning techniques may not achieve all positioning requirements in all scenarios</w:t>
            </w:r>
          </w:p>
        </w:tc>
      </w:tr>
      <w:tr w:rsidR="00B30960" w14:paraId="2948AD16" w14:textId="77777777" w:rsidTr="00B20463">
        <w:tc>
          <w:tcPr>
            <w:tcW w:w="8296" w:type="dxa"/>
          </w:tcPr>
          <w:p w14:paraId="6424E069" w14:textId="77777777" w:rsidR="00B30960" w:rsidRPr="00B30960" w:rsidRDefault="00B30960" w:rsidP="00B30960">
            <w:pPr>
              <w:rPr>
                <w:rFonts w:ascii="Times" w:eastAsia="Batang" w:hAnsi="Times"/>
                <w:highlight w:val="darkYellow"/>
                <w:lang w:val="en-GB"/>
              </w:rPr>
            </w:pPr>
            <w:r w:rsidRPr="00B30960">
              <w:rPr>
                <w:rFonts w:ascii="Times" w:eastAsia="Batang" w:hAnsi="Times"/>
                <w:highlight w:val="darkYellow"/>
                <w:lang w:val="en-GB"/>
              </w:rPr>
              <w:t>Working assumption</w:t>
            </w:r>
          </w:p>
          <w:p w14:paraId="75C1F78E" w14:textId="77777777" w:rsidR="00B30960" w:rsidRPr="00B30960" w:rsidRDefault="00B30960" w:rsidP="00B30960">
            <w:pPr>
              <w:rPr>
                <w:rFonts w:ascii="Times" w:eastAsia="Batang" w:hAnsi="Times"/>
                <w:lang w:val="en-GB"/>
              </w:rPr>
            </w:pPr>
            <w:r w:rsidRPr="00B30960">
              <w:rPr>
                <w:rFonts w:ascii="Times" w:eastAsia="Batang" w:hAnsi="Times"/>
                <w:lang w:val="en-GB"/>
              </w:rPr>
              <w:t>For evaluation of IIoT use-cases for SL positioning solutions, the following accuracy requirements are considered:</w:t>
            </w:r>
          </w:p>
          <w:p w14:paraId="2D42F381" w14:textId="77777777" w:rsidR="00B30960" w:rsidRPr="00B30960" w:rsidRDefault="00B30960" w:rsidP="00B30960">
            <w:pPr>
              <w:numPr>
                <w:ilvl w:val="0"/>
                <w:numId w:val="22"/>
              </w:numPr>
              <w:overflowPunct w:val="0"/>
              <w:autoSpaceDE w:val="0"/>
              <w:autoSpaceDN w:val="0"/>
              <w:adjustRightInd w:val="0"/>
              <w:spacing w:after="180"/>
              <w:contextualSpacing/>
              <w:textAlignment w:val="baseline"/>
              <w:rPr>
                <w:rFonts w:eastAsia="宋体"/>
                <w:szCs w:val="20"/>
                <w:lang w:val="en-GB" w:eastAsia="ja-JP"/>
              </w:rPr>
            </w:pPr>
            <w:r w:rsidRPr="00B30960">
              <w:rPr>
                <w:rFonts w:eastAsia="宋体"/>
                <w:szCs w:val="20"/>
                <w:lang w:val="en-GB" w:eastAsia="ja-JP"/>
              </w:rPr>
              <w:t xml:space="preserve">For horizontal accuracy, </w:t>
            </w:r>
          </w:p>
          <w:p w14:paraId="7C846B82" w14:textId="77777777" w:rsidR="00B30960" w:rsidRPr="00B30960" w:rsidRDefault="00B30960" w:rsidP="00B30960">
            <w:pPr>
              <w:numPr>
                <w:ilvl w:val="1"/>
                <w:numId w:val="22"/>
              </w:numPr>
              <w:overflowPunct w:val="0"/>
              <w:autoSpaceDE w:val="0"/>
              <w:autoSpaceDN w:val="0"/>
              <w:adjustRightInd w:val="0"/>
              <w:spacing w:after="180"/>
              <w:contextualSpacing/>
              <w:textAlignment w:val="baseline"/>
              <w:rPr>
                <w:rFonts w:eastAsia="宋体"/>
                <w:szCs w:val="20"/>
                <w:lang w:val="en-GB" w:eastAsia="ja-JP"/>
              </w:rPr>
            </w:pPr>
            <w:r w:rsidRPr="00B30960">
              <w:rPr>
                <w:rFonts w:eastAsia="宋体"/>
                <w:szCs w:val="20"/>
                <w:lang w:val="en-GB" w:eastAsia="ja-JP"/>
              </w:rPr>
              <w:lastRenderedPageBreak/>
              <w:t>Set A: 1 m (absolute or relative) for 90% of UEs</w:t>
            </w:r>
          </w:p>
          <w:p w14:paraId="7F1D5DA6" w14:textId="77777777" w:rsidR="00B30960" w:rsidRPr="00B30960" w:rsidRDefault="00B30960" w:rsidP="00B30960">
            <w:pPr>
              <w:numPr>
                <w:ilvl w:val="1"/>
                <w:numId w:val="22"/>
              </w:numPr>
              <w:overflowPunct w:val="0"/>
              <w:autoSpaceDE w:val="0"/>
              <w:autoSpaceDN w:val="0"/>
              <w:adjustRightInd w:val="0"/>
              <w:spacing w:after="180"/>
              <w:contextualSpacing/>
              <w:textAlignment w:val="baseline"/>
              <w:rPr>
                <w:rFonts w:eastAsia="宋体"/>
                <w:szCs w:val="20"/>
                <w:lang w:val="en-GB" w:eastAsia="ja-JP"/>
              </w:rPr>
            </w:pPr>
            <w:r w:rsidRPr="00B30960">
              <w:rPr>
                <w:rFonts w:eastAsia="宋体"/>
                <w:szCs w:val="20"/>
                <w:lang w:val="en-GB" w:eastAsia="ja-JP"/>
              </w:rPr>
              <w:t>Set B: 0.2 m (absolute or relative) for 90% of UEs</w:t>
            </w:r>
          </w:p>
          <w:p w14:paraId="249E9A39" w14:textId="77777777" w:rsidR="00B30960" w:rsidRPr="00B30960" w:rsidRDefault="00B30960" w:rsidP="00B30960">
            <w:pPr>
              <w:numPr>
                <w:ilvl w:val="0"/>
                <w:numId w:val="22"/>
              </w:numPr>
              <w:overflowPunct w:val="0"/>
              <w:autoSpaceDE w:val="0"/>
              <w:autoSpaceDN w:val="0"/>
              <w:adjustRightInd w:val="0"/>
              <w:spacing w:after="180"/>
              <w:contextualSpacing/>
              <w:textAlignment w:val="baseline"/>
              <w:rPr>
                <w:rFonts w:eastAsia="宋体"/>
                <w:szCs w:val="20"/>
                <w:lang w:val="en-GB" w:eastAsia="ja-JP"/>
              </w:rPr>
            </w:pPr>
            <w:r w:rsidRPr="00B30960">
              <w:rPr>
                <w:rFonts w:eastAsia="宋体"/>
                <w:szCs w:val="20"/>
                <w:lang w:val="en-GB" w:eastAsia="ja-JP"/>
              </w:rPr>
              <w:t xml:space="preserve">For vertical accuracy, </w:t>
            </w:r>
          </w:p>
          <w:p w14:paraId="738F4C5A" w14:textId="77777777" w:rsidR="00B30960" w:rsidRPr="00B30960" w:rsidRDefault="00B30960" w:rsidP="00B30960">
            <w:pPr>
              <w:numPr>
                <w:ilvl w:val="1"/>
                <w:numId w:val="22"/>
              </w:numPr>
              <w:overflowPunct w:val="0"/>
              <w:autoSpaceDE w:val="0"/>
              <w:autoSpaceDN w:val="0"/>
              <w:adjustRightInd w:val="0"/>
              <w:spacing w:after="180"/>
              <w:contextualSpacing/>
              <w:textAlignment w:val="baseline"/>
              <w:rPr>
                <w:rFonts w:eastAsia="宋体"/>
                <w:szCs w:val="20"/>
                <w:lang w:val="en-GB" w:eastAsia="ja-JP"/>
              </w:rPr>
            </w:pPr>
            <w:r w:rsidRPr="00B30960">
              <w:rPr>
                <w:rFonts w:eastAsia="宋体"/>
                <w:szCs w:val="20"/>
                <w:lang w:val="en-GB" w:eastAsia="ja-JP"/>
              </w:rPr>
              <w:t>Set A: 1 m (absolute or relative) for 90% of UEs</w:t>
            </w:r>
          </w:p>
          <w:p w14:paraId="5B711C1E" w14:textId="77777777" w:rsidR="00B30960" w:rsidRPr="00B30960" w:rsidRDefault="00B30960" w:rsidP="00B30960">
            <w:pPr>
              <w:numPr>
                <w:ilvl w:val="1"/>
                <w:numId w:val="22"/>
              </w:numPr>
              <w:overflowPunct w:val="0"/>
              <w:autoSpaceDE w:val="0"/>
              <w:autoSpaceDN w:val="0"/>
              <w:adjustRightInd w:val="0"/>
              <w:spacing w:after="180"/>
              <w:contextualSpacing/>
              <w:textAlignment w:val="baseline"/>
              <w:rPr>
                <w:rFonts w:eastAsia="宋体"/>
                <w:szCs w:val="20"/>
                <w:lang w:val="en-GB" w:eastAsia="ja-JP"/>
              </w:rPr>
            </w:pPr>
            <w:r w:rsidRPr="00B30960">
              <w:rPr>
                <w:rFonts w:eastAsia="宋体"/>
                <w:szCs w:val="20"/>
                <w:lang w:val="en-GB" w:eastAsia="ja-JP"/>
              </w:rPr>
              <w:t>Set B: 0.2 m (absolute or relative) for 90% of UEs</w:t>
            </w:r>
          </w:p>
          <w:p w14:paraId="1D509BD1" w14:textId="77777777" w:rsidR="00B30960" w:rsidRPr="00B30960" w:rsidRDefault="00B30960" w:rsidP="00B30960">
            <w:pPr>
              <w:numPr>
                <w:ilvl w:val="0"/>
                <w:numId w:val="22"/>
              </w:numPr>
              <w:overflowPunct w:val="0"/>
              <w:autoSpaceDE w:val="0"/>
              <w:autoSpaceDN w:val="0"/>
              <w:adjustRightInd w:val="0"/>
              <w:spacing w:after="180"/>
              <w:contextualSpacing/>
              <w:textAlignment w:val="baseline"/>
              <w:rPr>
                <w:rFonts w:eastAsia="宋体"/>
                <w:szCs w:val="20"/>
                <w:lang w:val="en-GB" w:eastAsia="ja-JP"/>
              </w:rPr>
            </w:pPr>
            <w:r w:rsidRPr="00B30960">
              <w:rPr>
                <w:rFonts w:eastAsia="宋体"/>
                <w:szCs w:val="20"/>
                <w:lang w:val="en-GB" w:eastAsia="ja-JP"/>
              </w:rPr>
              <w:t>Relative speed: up to 30 km/hr.</w:t>
            </w:r>
          </w:p>
          <w:p w14:paraId="38767080" w14:textId="77777777" w:rsidR="00B30960" w:rsidRPr="00B30960" w:rsidRDefault="00B30960" w:rsidP="00B30960">
            <w:pPr>
              <w:numPr>
                <w:ilvl w:val="0"/>
                <w:numId w:val="22"/>
              </w:numPr>
              <w:overflowPunct w:val="0"/>
              <w:autoSpaceDE w:val="0"/>
              <w:autoSpaceDN w:val="0"/>
              <w:adjustRightInd w:val="0"/>
              <w:spacing w:after="180"/>
              <w:contextualSpacing/>
              <w:textAlignment w:val="baseline"/>
              <w:rPr>
                <w:rFonts w:eastAsia="宋体"/>
                <w:szCs w:val="20"/>
                <w:lang w:val="en-GB" w:eastAsia="ja-JP"/>
              </w:rPr>
            </w:pPr>
            <w:r w:rsidRPr="00B30960">
              <w:rPr>
                <w:rFonts w:eastAsia="宋体"/>
                <w:szCs w:val="20"/>
                <w:lang w:val="en-GB" w:eastAsia="ja-JP"/>
              </w:rPr>
              <w:t xml:space="preserve">Note 1: For evaluated SL positioning methods, companies are expected to report: </w:t>
            </w:r>
          </w:p>
          <w:p w14:paraId="32C6B498" w14:textId="77777777" w:rsidR="00B30960" w:rsidRPr="00B30960" w:rsidRDefault="00B30960" w:rsidP="00B30960">
            <w:pPr>
              <w:numPr>
                <w:ilvl w:val="1"/>
                <w:numId w:val="22"/>
              </w:numPr>
              <w:overflowPunct w:val="0"/>
              <w:autoSpaceDE w:val="0"/>
              <w:autoSpaceDN w:val="0"/>
              <w:adjustRightInd w:val="0"/>
              <w:spacing w:after="180"/>
              <w:contextualSpacing/>
              <w:textAlignment w:val="baseline"/>
              <w:rPr>
                <w:rFonts w:eastAsia="宋体"/>
                <w:szCs w:val="20"/>
                <w:lang w:val="en-GB" w:eastAsia="ja-JP"/>
              </w:rPr>
            </w:pPr>
            <w:r w:rsidRPr="00B30960">
              <w:rPr>
                <w:rFonts w:eastAsia="宋体"/>
                <w:szCs w:val="20"/>
                <w:lang w:val="en-GB" w:eastAsia="ja-JP"/>
              </w:rPr>
              <w:t xml:space="preserve">whether each of the two requirements are satisfied, and </w:t>
            </w:r>
          </w:p>
          <w:p w14:paraId="0C0AF9BF" w14:textId="77777777" w:rsidR="00B30960" w:rsidRPr="00B30960" w:rsidRDefault="00B30960" w:rsidP="00B30960">
            <w:pPr>
              <w:numPr>
                <w:ilvl w:val="1"/>
                <w:numId w:val="22"/>
              </w:numPr>
              <w:overflowPunct w:val="0"/>
              <w:autoSpaceDE w:val="0"/>
              <w:autoSpaceDN w:val="0"/>
              <w:adjustRightInd w:val="0"/>
              <w:spacing w:after="180"/>
              <w:contextualSpacing/>
              <w:textAlignment w:val="baseline"/>
              <w:rPr>
                <w:rFonts w:eastAsia="宋体"/>
                <w:szCs w:val="20"/>
                <w:lang w:val="en-GB" w:eastAsia="ja-JP"/>
              </w:rPr>
            </w:pPr>
            <w:r w:rsidRPr="00B30960">
              <w:rPr>
                <w:rFonts w:eastAsia="宋体"/>
                <w:szCs w:val="20"/>
                <w:lang w:val="en-GB" w:eastAsia="ja-JP"/>
              </w:rPr>
              <w:t>%-ile of UEs satisfying the target positioning accuracy for a requirement that may not be satisfied with 90%.</w:t>
            </w:r>
          </w:p>
          <w:p w14:paraId="1C1BD5A7" w14:textId="77777777" w:rsidR="00B30960" w:rsidRPr="00B30960" w:rsidRDefault="00B30960" w:rsidP="00B30960">
            <w:pPr>
              <w:numPr>
                <w:ilvl w:val="0"/>
                <w:numId w:val="22"/>
              </w:numPr>
              <w:overflowPunct w:val="0"/>
              <w:autoSpaceDE w:val="0"/>
              <w:autoSpaceDN w:val="0"/>
              <w:adjustRightInd w:val="0"/>
              <w:spacing w:after="180"/>
              <w:contextualSpacing/>
              <w:textAlignment w:val="baseline"/>
              <w:rPr>
                <w:rFonts w:eastAsia="宋体"/>
                <w:szCs w:val="20"/>
                <w:lang w:val="en-GB" w:eastAsia="ja-JP"/>
              </w:rPr>
            </w:pPr>
            <w:r w:rsidRPr="00B30960">
              <w:rPr>
                <w:rFonts w:eastAsia="宋体"/>
                <w:szCs w:val="20"/>
                <w:lang w:val="en-GB" w:eastAsia="ja-JP"/>
              </w:rPr>
              <w:t>Note 2: target positioning requirements may not necessarily be reached for all scenarios and deployments</w:t>
            </w:r>
          </w:p>
          <w:p w14:paraId="1055090B" w14:textId="0849E6C2" w:rsidR="00B30960" w:rsidRPr="00B30960" w:rsidRDefault="00B30960" w:rsidP="00031053">
            <w:pPr>
              <w:numPr>
                <w:ilvl w:val="0"/>
                <w:numId w:val="22"/>
              </w:numPr>
              <w:overflowPunct w:val="0"/>
              <w:autoSpaceDE w:val="0"/>
              <w:autoSpaceDN w:val="0"/>
              <w:adjustRightInd w:val="0"/>
              <w:spacing w:after="180"/>
              <w:contextualSpacing/>
              <w:textAlignment w:val="baseline"/>
              <w:rPr>
                <w:rFonts w:eastAsia="宋体"/>
                <w:szCs w:val="20"/>
                <w:lang w:val="en-GB" w:eastAsia="ja-JP"/>
              </w:rPr>
            </w:pPr>
            <w:r w:rsidRPr="00B30960">
              <w:rPr>
                <w:rFonts w:eastAsia="宋体"/>
                <w:szCs w:val="20"/>
                <w:lang w:val="en-GB" w:eastAsia="ja-JP"/>
              </w:rPr>
              <w:t>Note 3: all positioning techniques may not achieve all positioning requirements in all scenarios</w:t>
            </w:r>
          </w:p>
        </w:tc>
      </w:tr>
    </w:tbl>
    <w:p w14:paraId="0BFFDE0C" w14:textId="13679F74" w:rsidR="00B20463" w:rsidRDefault="00C54616" w:rsidP="00B257F4">
      <w:pPr>
        <w:pStyle w:val="a0"/>
        <w:spacing w:beforeLines="50" w:before="120" w:afterLines="50"/>
        <w:rPr>
          <w:rFonts w:eastAsiaTheme="minorEastAsia"/>
          <w:szCs w:val="20"/>
          <w:lang w:eastAsia="zh-CN"/>
        </w:rPr>
      </w:pPr>
      <w:r>
        <w:rPr>
          <w:rFonts w:eastAsiaTheme="minorEastAsia" w:hint="eastAsia"/>
          <w:szCs w:val="20"/>
          <w:lang w:eastAsia="zh-CN"/>
        </w:rPr>
        <w:lastRenderedPageBreak/>
        <w:t>F</w:t>
      </w:r>
      <w:r>
        <w:rPr>
          <w:rFonts w:eastAsiaTheme="minorEastAsia"/>
          <w:szCs w:val="20"/>
          <w:lang w:eastAsia="zh-CN"/>
        </w:rPr>
        <w:t>or V2X use cases, a working assumption on accuracy requirement was reached in last meeting</w:t>
      </w:r>
      <w:r w:rsidR="00D5508C">
        <w:rPr>
          <w:rFonts w:eastAsiaTheme="minorEastAsia"/>
          <w:szCs w:val="20"/>
          <w:lang w:eastAsia="zh-CN"/>
        </w:rPr>
        <w:t xml:space="preserve"> [5]</w:t>
      </w:r>
      <w:r>
        <w:rPr>
          <w:rFonts w:eastAsiaTheme="minorEastAsia"/>
          <w:szCs w:val="20"/>
          <w:lang w:eastAsia="zh-CN"/>
        </w:rPr>
        <w:t xml:space="preserve">. Two Sets of requirements were captured in the WA. Set B is more stringent than Set A, e.g. Set B requires a decimeter-level </w:t>
      </w:r>
      <w:r w:rsidR="00C858C8">
        <w:rPr>
          <w:rFonts w:eastAsiaTheme="minorEastAsia"/>
          <w:szCs w:val="20"/>
          <w:lang w:eastAsia="zh-CN"/>
        </w:rPr>
        <w:t>(0.5m horizontal) accuracy, which is difficult to be realized by considering current bandwidth and potential solutions.</w:t>
      </w:r>
      <w:r w:rsidR="00B40615">
        <w:rPr>
          <w:rFonts w:eastAsiaTheme="minorEastAsia"/>
          <w:szCs w:val="20"/>
          <w:lang w:eastAsia="zh-CN"/>
        </w:rPr>
        <w:t xml:space="preserve"> Therefore, Set A is proposed to be considered as the target accuracy requirement for V2X use cased in Rel-18, while Set B is not mandatorily required to be fulfilled.</w:t>
      </w:r>
    </w:p>
    <w:p w14:paraId="2A845C59" w14:textId="10161A90" w:rsidR="00B257F4" w:rsidRDefault="0014777E" w:rsidP="00B257F4">
      <w:pPr>
        <w:pStyle w:val="a0"/>
        <w:spacing w:beforeLines="50" w:before="120" w:afterLines="50"/>
        <w:rPr>
          <w:rFonts w:eastAsiaTheme="minorEastAsia"/>
          <w:szCs w:val="20"/>
          <w:lang w:eastAsia="zh-CN"/>
        </w:rPr>
      </w:pPr>
      <w:r>
        <w:rPr>
          <w:rFonts w:eastAsiaTheme="minorEastAsia" w:hint="eastAsia"/>
          <w:szCs w:val="20"/>
          <w:lang w:eastAsia="zh-CN"/>
        </w:rPr>
        <w:t>F</w:t>
      </w:r>
      <w:r>
        <w:rPr>
          <w:rFonts w:eastAsiaTheme="minorEastAsia"/>
          <w:szCs w:val="20"/>
          <w:lang w:eastAsia="zh-CN"/>
        </w:rPr>
        <w:t>or IIoT use cases, it is similar that two Sets of accuracy requirements were included in the WA. The same suggestion with V2X can be considered by taking Set A as the target requirements.</w:t>
      </w:r>
    </w:p>
    <w:p w14:paraId="195820BE" w14:textId="3E6001F2" w:rsidR="005B4F1C" w:rsidRDefault="001709CC" w:rsidP="005B4F1C">
      <w:pPr>
        <w:pStyle w:val="a0"/>
        <w:numPr>
          <w:ilvl w:val="0"/>
          <w:numId w:val="8"/>
        </w:numPr>
        <w:spacing w:beforeLines="50" w:before="120" w:afterLines="50"/>
        <w:rPr>
          <w:rFonts w:eastAsiaTheme="minorEastAsia"/>
          <w:b/>
          <w:i/>
          <w:szCs w:val="20"/>
          <w:lang w:eastAsia="zh-CN"/>
        </w:rPr>
      </w:pPr>
      <w:r>
        <w:rPr>
          <w:rFonts w:eastAsiaTheme="minorEastAsia" w:hint="eastAsia"/>
          <w:b/>
          <w:i/>
          <w:szCs w:val="20"/>
          <w:lang w:eastAsia="zh-CN"/>
        </w:rPr>
        <w:t>F</w:t>
      </w:r>
      <w:r>
        <w:rPr>
          <w:rFonts w:eastAsiaTheme="minorEastAsia"/>
          <w:b/>
          <w:i/>
          <w:szCs w:val="20"/>
          <w:lang w:eastAsia="zh-CN"/>
        </w:rPr>
        <w:t>or</w:t>
      </w:r>
      <w:r w:rsidR="009F7A23">
        <w:rPr>
          <w:rFonts w:eastAsiaTheme="minorEastAsia"/>
          <w:b/>
          <w:i/>
          <w:szCs w:val="20"/>
          <w:lang w:eastAsia="zh-CN"/>
        </w:rPr>
        <w:t xml:space="preserve"> </w:t>
      </w:r>
      <w:r>
        <w:rPr>
          <w:rFonts w:eastAsiaTheme="minorEastAsia"/>
          <w:b/>
          <w:i/>
          <w:szCs w:val="20"/>
          <w:lang w:eastAsia="zh-CN"/>
        </w:rPr>
        <w:t xml:space="preserve">V2X use cases, </w:t>
      </w:r>
      <w:r w:rsidR="009F7A23">
        <w:rPr>
          <w:rFonts w:eastAsiaTheme="minorEastAsia"/>
          <w:b/>
          <w:i/>
          <w:szCs w:val="20"/>
          <w:lang w:eastAsia="zh-CN"/>
        </w:rPr>
        <w:t>Set A can be considered as the target accuracy requirement</w:t>
      </w:r>
      <w:r w:rsidR="0058180E">
        <w:rPr>
          <w:rFonts w:eastAsiaTheme="minorEastAsia"/>
          <w:b/>
          <w:i/>
          <w:szCs w:val="20"/>
          <w:lang w:eastAsia="zh-CN"/>
        </w:rPr>
        <w:t>.</w:t>
      </w:r>
    </w:p>
    <w:p w14:paraId="043769D3" w14:textId="2983E435" w:rsidR="0058180E" w:rsidRDefault="0058180E" w:rsidP="005B4F1C">
      <w:pPr>
        <w:pStyle w:val="a0"/>
        <w:numPr>
          <w:ilvl w:val="0"/>
          <w:numId w:val="8"/>
        </w:numPr>
        <w:spacing w:beforeLines="50" w:before="120" w:afterLines="50"/>
        <w:rPr>
          <w:rFonts w:eastAsiaTheme="minorEastAsia"/>
          <w:b/>
          <w:i/>
          <w:szCs w:val="20"/>
          <w:lang w:eastAsia="zh-CN"/>
        </w:rPr>
      </w:pPr>
      <w:r>
        <w:rPr>
          <w:rFonts w:eastAsiaTheme="minorEastAsia" w:hint="eastAsia"/>
          <w:b/>
          <w:i/>
          <w:szCs w:val="20"/>
          <w:lang w:eastAsia="zh-CN"/>
        </w:rPr>
        <w:t>F</w:t>
      </w:r>
      <w:r>
        <w:rPr>
          <w:rFonts w:eastAsiaTheme="minorEastAsia"/>
          <w:b/>
          <w:i/>
          <w:szCs w:val="20"/>
          <w:lang w:eastAsia="zh-CN"/>
        </w:rPr>
        <w:t>or IIoT use cases, Set A can be considered as the target accuracy requirement.</w:t>
      </w:r>
    </w:p>
    <w:p w14:paraId="3A7C89C7" w14:textId="77777777" w:rsidR="00D41980" w:rsidRPr="005B4F1C" w:rsidRDefault="00D41980" w:rsidP="00B257F4">
      <w:pPr>
        <w:pStyle w:val="a0"/>
        <w:spacing w:beforeLines="50" w:before="120" w:afterLines="50"/>
        <w:rPr>
          <w:rFonts w:eastAsiaTheme="minorEastAsia"/>
          <w:szCs w:val="20"/>
          <w:lang w:eastAsia="zh-CN"/>
        </w:rPr>
      </w:pPr>
    </w:p>
    <w:p w14:paraId="31887166" w14:textId="15D1CAC1" w:rsidR="00A2535F" w:rsidRPr="00BC60C8" w:rsidRDefault="00CB579E" w:rsidP="00CD7D0D">
      <w:pPr>
        <w:pStyle w:val="20"/>
        <w:numPr>
          <w:ilvl w:val="1"/>
          <w:numId w:val="9"/>
        </w:numPr>
        <w:spacing w:after="120"/>
        <w:rPr>
          <w:rFonts w:eastAsiaTheme="minorEastAsia"/>
          <w:szCs w:val="20"/>
        </w:rPr>
      </w:pPr>
      <w:r w:rsidRPr="00BC60C8">
        <w:rPr>
          <w:rFonts w:eastAsiaTheme="minorEastAsia"/>
          <w:szCs w:val="20"/>
        </w:rPr>
        <w:t>Latency requirement</w:t>
      </w:r>
      <w:r w:rsidR="00067813" w:rsidRPr="00BC60C8">
        <w:rPr>
          <w:rFonts w:eastAsiaTheme="minorEastAsia"/>
          <w:szCs w:val="20"/>
        </w:rPr>
        <w:t>s</w:t>
      </w:r>
    </w:p>
    <w:tbl>
      <w:tblPr>
        <w:tblStyle w:val="aa"/>
        <w:tblW w:w="0" w:type="auto"/>
        <w:tblLook w:val="04A0" w:firstRow="1" w:lastRow="0" w:firstColumn="1" w:lastColumn="0" w:noHBand="0" w:noVBand="1"/>
      </w:tblPr>
      <w:tblGrid>
        <w:gridCol w:w="8296"/>
      </w:tblGrid>
      <w:tr w:rsidR="00472924" w14:paraId="4E2649BF" w14:textId="77777777" w:rsidTr="00472924">
        <w:tc>
          <w:tcPr>
            <w:tcW w:w="8296" w:type="dxa"/>
          </w:tcPr>
          <w:p w14:paraId="0418B1C7" w14:textId="77777777" w:rsidR="004B1E67" w:rsidRPr="004B1E67" w:rsidRDefault="004B1E67" w:rsidP="004B1E67">
            <w:pPr>
              <w:rPr>
                <w:rFonts w:ascii="Times" w:eastAsia="Batang" w:hAnsi="Times"/>
                <w:highlight w:val="green"/>
                <w:lang w:val="en-GB"/>
              </w:rPr>
            </w:pPr>
            <w:r w:rsidRPr="004B1E67">
              <w:rPr>
                <w:rFonts w:ascii="Times" w:eastAsia="Batang" w:hAnsi="Times"/>
                <w:highlight w:val="green"/>
                <w:lang w:val="en-GB"/>
              </w:rPr>
              <w:t>Agreement</w:t>
            </w:r>
          </w:p>
          <w:p w14:paraId="4268DBAF" w14:textId="77777777" w:rsidR="004B1E67" w:rsidRPr="004B1E67" w:rsidRDefault="004B1E67" w:rsidP="004B1E67">
            <w:pPr>
              <w:rPr>
                <w:rFonts w:ascii="Times" w:eastAsia="Batang" w:hAnsi="Times"/>
                <w:iCs/>
                <w:lang w:val="en-GB"/>
              </w:rPr>
            </w:pPr>
            <w:r w:rsidRPr="004B1E67">
              <w:rPr>
                <w:rFonts w:ascii="Times" w:eastAsia="Batang" w:hAnsi="Times"/>
                <w:iCs/>
                <w:lang w:val="en-GB"/>
              </w:rPr>
              <w:t>For Rel-18 studies on SL positioning, focus on positioning accuracy</w:t>
            </w:r>
          </w:p>
          <w:p w14:paraId="4BC0B1D9" w14:textId="77777777" w:rsidR="004B1E67" w:rsidRPr="004B1E67" w:rsidRDefault="004B1E67" w:rsidP="004B1E67">
            <w:pPr>
              <w:numPr>
                <w:ilvl w:val="0"/>
                <w:numId w:val="23"/>
              </w:numPr>
              <w:overflowPunct w:val="0"/>
              <w:autoSpaceDE w:val="0"/>
              <w:autoSpaceDN w:val="0"/>
              <w:adjustRightInd w:val="0"/>
              <w:spacing w:after="180"/>
              <w:contextualSpacing/>
              <w:textAlignment w:val="baseline"/>
              <w:rPr>
                <w:rFonts w:eastAsia="宋体"/>
                <w:iCs/>
                <w:szCs w:val="20"/>
                <w:lang w:val="en-GB" w:eastAsia="ja-JP"/>
              </w:rPr>
            </w:pPr>
            <w:r w:rsidRPr="004B1E67">
              <w:rPr>
                <w:rFonts w:eastAsia="宋体"/>
                <w:iCs/>
                <w:szCs w:val="20"/>
                <w:lang w:val="en-GB" w:eastAsia="ja-JP"/>
              </w:rPr>
              <w:t>Note: End-to-end positioning latency is expected to satisfy a latency budget of X second(s).</w:t>
            </w:r>
          </w:p>
          <w:p w14:paraId="2AB3C8AC" w14:textId="18795C43" w:rsidR="00472924" w:rsidRPr="004B1E67" w:rsidRDefault="004B1E67" w:rsidP="004B1E67">
            <w:pPr>
              <w:numPr>
                <w:ilvl w:val="1"/>
                <w:numId w:val="23"/>
              </w:numPr>
              <w:overflowPunct w:val="0"/>
              <w:autoSpaceDE w:val="0"/>
              <w:autoSpaceDN w:val="0"/>
              <w:adjustRightInd w:val="0"/>
              <w:spacing w:after="180"/>
              <w:contextualSpacing/>
              <w:textAlignment w:val="baseline"/>
              <w:rPr>
                <w:rFonts w:eastAsia="宋体"/>
                <w:iCs/>
                <w:szCs w:val="20"/>
                <w:lang w:val="en-GB" w:eastAsia="ja-JP"/>
              </w:rPr>
            </w:pPr>
            <w:r w:rsidRPr="004B1E67">
              <w:rPr>
                <w:rFonts w:eastAsia="宋体"/>
                <w:iCs/>
                <w:szCs w:val="20"/>
                <w:lang w:val="en-GB" w:eastAsia="ja-JP"/>
              </w:rPr>
              <w:t>FFS: value of X</w:t>
            </w:r>
          </w:p>
        </w:tc>
      </w:tr>
    </w:tbl>
    <w:p w14:paraId="2E327D97" w14:textId="7C2FED3F" w:rsidR="00BC60C8" w:rsidRDefault="005C4EA2" w:rsidP="00CC5ED1">
      <w:pPr>
        <w:pStyle w:val="a0"/>
        <w:spacing w:beforeLines="50" w:before="120" w:afterLines="50"/>
        <w:rPr>
          <w:rFonts w:eastAsiaTheme="minorEastAsia"/>
          <w:lang w:eastAsia="zh-CN"/>
        </w:rPr>
      </w:pPr>
      <w:r>
        <w:rPr>
          <w:rFonts w:eastAsiaTheme="minorEastAsia"/>
          <w:lang w:eastAsia="zh-CN"/>
        </w:rPr>
        <w:t>Based on the discussion during last meeting</w:t>
      </w:r>
      <w:r w:rsidR="00D5508C">
        <w:rPr>
          <w:rFonts w:eastAsiaTheme="minorEastAsia"/>
          <w:lang w:eastAsia="zh-CN"/>
        </w:rPr>
        <w:t xml:space="preserve"> [5]</w:t>
      </w:r>
      <w:r>
        <w:rPr>
          <w:rFonts w:eastAsiaTheme="minorEastAsia"/>
          <w:lang w:eastAsia="zh-CN"/>
        </w:rPr>
        <w:t>, latency requirement is de-prioritized in Rel-18 SL positioning</w:t>
      </w:r>
      <w:r w:rsidR="002E3F7F">
        <w:rPr>
          <w:rFonts w:eastAsiaTheme="minorEastAsia"/>
          <w:lang w:eastAsia="zh-CN"/>
        </w:rPr>
        <w:t>, and a generic latency budget of X second(s) is left for further study.</w:t>
      </w:r>
      <w:r w:rsidR="00231BD6">
        <w:rPr>
          <w:rFonts w:eastAsiaTheme="minorEastAsia"/>
          <w:lang w:eastAsia="zh-CN"/>
        </w:rPr>
        <w:t xml:space="preserve"> It is reasonable to focus on positioning accuracy requirement in Rel-18, and a loose latency which is easy to be satisfied </w:t>
      </w:r>
      <w:r w:rsidR="00146540">
        <w:rPr>
          <w:rFonts w:eastAsiaTheme="minorEastAsia"/>
          <w:lang w:eastAsia="zh-CN"/>
        </w:rPr>
        <w:t xml:space="preserve">can be considered. </w:t>
      </w:r>
      <w:r w:rsidR="00B43D42">
        <w:rPr>
          <w:rFonts w:eastAsiaTheme="minorEastAsia"/>
          <w:lang w:eastAsia="zh-CN"/>
        </w:rPr>
        <w:t>In [3], different use cases require various positioning latency requirements from 10ms to 1s.</w:t>
      </w:r>
      <w:r w:rsidR="00D64F15">
        <w:rPr>
          <w:rFonts w:eastAsiaTheme="minorEastAsia"/>
          <w:lang w:eastAsia="zh-CN"/>
        </w:rPr>
        <w:t xml:space="preserve"> Even 1s latency may not be applicable for high speed scenarios, setting it as the upper bound can help to simplify the work</w:t>
      </w:r>
      <w:r w:rsidR="000059E2">
        <w:rPr>
          <w:rFonts w:eastAsiaTheme="minorEastAsia"/>
          <w:lang w:eastAsia="zh-CN"/>
        </w:rPr>
        <w:t>, and it does not preclude any other potential latency requirement</w:t>
      </w:r>
      <w:r w:rsidR="004D6AA8">
        <w:rPr>
          <w:rFonts w:eastAsiaTheme="minorEastAsia"/>
          <w:lang w:eastAsia="zh-CN"/>
        </w:rPr>
        <w:t xml:space="preserve"> with less than 1s.</w:t>
      </w:r>
    </w:p>
    <w:p w14:paraId="5C9855FE" w14:textId="55E964A8" w:rsidR="00287DBB" w:rsidRDefault="00287DBB" w:rsidP="00287DBB">
      <w:pPr>
        <w:pStyle w:val="a0"/>
        <w:numPr>
          <w:ilvl w:val="0"/>
          <w:numId w:val="8"/>
        </w:numPr>
        <w:spacing w:beforeLines="50" w:before="120" w:afterLines="50"/>
        <w:rPr>
          <w:rFonts w:eastAsiaTheme="minorEastAsia"/>
          <w:b/>
          <w:i/>
          <w:szCs w:val="20"/>
          <w:lang w:eastAsia="zh-CN"/>
        </w:rPr>
      </w:pPr>
      <w:r>
        <w:rPr>
          <w:rFonts w:eastAsiaTheme="minorEastAsia" w:hint="eastAsia"/>
          <w:b/>
          <w:i/>
          <w:szCs w:val="20"/>
          <w:lang w:eastAsia="zh-CN"/>
        </w:rPr>
        <w:t>F</w:t>
      </w:r>
      <w:r>
        <w:rPr>
          <w:rFonts w:eastAsiaTheme="minorEastAsia"/>
          <w:b/>
          <w:i/>
          <w:szCs w:val="20"/>
          <w:lang w:eastAsia="zh-CN"/>
        </w:rPr>
        <w:t>or Rel-18 studies on SL positioning, end-to-end positioning latency is expected to satisfy a latency budget of 1 second.</w:t>
      </w:r>
    </w:p>
    <w:p w14:paraId="79E1FAC6" w14:textId="3B78117C" w:rsidR="00287DBB" w:rsidRDefault="008B26D7" w:rsidP="00CC5ED1">
      <w:pPr>
        <w:pStyle w:val="a0"/>
        <w:spacing w:beforeLines="50" w:before="120" w:afterLines="50"/>
        <w:rPr>
          <w:rFonts w:eastAsiaTheme="minorEastAsia"/>
          <w:lang w:eastAsia="zh-CN"/>
        </w:rPr>
      </w:pPr>
      <w:r>
        <w:rPr>
          <w:rFonts w:eastAsiaTheme="minorEastAsia"/>
          <w:lang w:eastAsia="zh-CN"/>
        </w:rPr>
        <w:t xml:space="preserve">Alternatively, </w:t>
      </w:r>
      <w:r w:rsidR="00692729">
        <w:rPr>
          <w:rFonts w:eastAsiaTheme="minorEastAsia"/>
          <w:lang w:eastAsia="zh-CN"/>
        </w:rPr>
        <w:t>latency is a critical metric especially for V2X and IIoT.</w:t>
      </w:r>
      <w:r w:rsidR="00BC6D74">
        <w:rPr>
          <w:rFonts w:eastAsiaTheme="minorEastAsia"/>
          <w:lang w:eastAsia="zh-CN"/>
        </w:rPr>
        <w:t xml:space="preserve"> Since different use cases have different latency requirements, latency can be defined separately if it is necessary</w:t>
      </w:r>
      <w:r w:rsidR="00C51C73">
        <w:rPr>
          <w:rFonts w:eastAsiaTheme="minorEastAsia"/>
          <w:lang w:eastAsia="zh-CN"/>
        </w:rPr>
        <w:t>. For V2X use cases, end-to-end latency can be selected from a range of 10ms to 1s depending on the use cases in Table 7.3.2.2-1 in TS 22.261.</w:t>
      </w:r>
      <w:r w:rsidR="0026139C">
        <w:rPr>
          <w:rFonts w:eastAsiaTheme="minorEastAsia"/>
          <w:lang w:eastAsia="zh-CN"/>
        </w:rPr>
        <w:t xml:space="preserve"> For other three use cases, the following proposal can also be considered.</w:t>
      </w:r>
    </w:p>
    <w:p w14:paraId="4B42CA4A" w14:textId="2DF7452E" w:rsidR="0026139C" w:rsidRDefault="0026139C" w:rsidP="0026139C">
      <w:pPr>
        <w:pStyle w:val="a0"/>
        <w:numPr>
          <w:ilvl w:val="0"/>
          <w:numId w:val="8"/>
        </w:numPr>
        <w:spacing w:beforeLines="50" w:before="120" w:afterLines="50"/>
        <w:rPr>
          <w:rFonts w:eastAsiaTheme="minorEastAsia"/>
          <w:b/>
          <w:i/>
          <w:szCs w:val="20"/>
          <w:lang w:eastAsia="zh-CN"/>
        </w:rPr>
      </w:pPr>
      <w:r>
        <w:rPr>
          <w:rFonts w:eastAsiaTheme="minorEastAsia"/>
          <w:b/>
          <w:i/>
          <w:szCs w:val="20"/>
          <w:lang w:eastAsia="zh-CN"/>
        </w:rPr>
        <w:t xml:space="preserve">For Rel-18 studies on </w:t>
      </w:r>
      <w:r w:rsidR="00C019B9">
        <w:rPr>
          <w:rFonts w:eastAsiaTheme="minorEastAsia"/>
          <w:b/>
          <w:i/>
          <w:szCs w:val="20"/>
          <w:lang w:eastAsia="zh-CN"/>
        </w:rPr>
        <w:t>SL positioning V2X use cases, the end-to-end positioning latency is ranging from 10ms to 1s, depending on use cases selected as in Table 7.3.2.2-1 in TS 22.261.</w:t>
      </w:r>
    </w:p>
    <w:p w14:paraId="0225AFF8" w14:textId="151744CE" w:rsidR="00C019B9" w:rsidRDefault="00C019B9" w:rsidP="0026139C">
      <w:pPr>
        <w:pStyle w:val="a0"/>
        <w:numPr>
          <w:ilvl w:val="0"/>
          <w:numId w:val="8"/>
        </w:numPr>
        <w:spacing w:beforeLines="50" w:before="120" w:afterLines="50"/>
        <w:rPr>
          <w:rFonts w:eastAsiaTheme="minorEastAsia"/>
          <w:b/>
          <w:i/>
          <w:szCs w:val="20"/>
          <w:lang w:eastAsia="zh-CN"/>
        </w:rPr>
      </w:pPr>
      <w:r>
        <w:rPr>
          <w:rFonts w:eastAsiaTheme="minorEastAsia" w:hint="eastAsia"/>
          <w:b/>
          <w:i/>
          <w:szCs w:val="20"/>
          <w:lang w:eastAsia="zh-CN"/>
        </w:rPr>
        <w:t>F</w:t>
      </w:r>
      <w:r>
        <w:rPr>
          <w:rFonts w:eastAsiaTheme="minorEastAsia"/>
          <w:b/>
          <w:i/>
          <w:szCs w:val="20"/>
          <w:lang w:eastAsia="zh-CN"/>
        </w:rPr>
        <w:t>or Rel-18 studies on SL positioning, the latency requirements are</w:t>
      </w:r>
    </w:p>
    <w:p w14:paraId="38B74C62" w14:textId="4B41D524" w:rsidR="00C019B9" w:rsidRDefault="00C019B9" w:rsidP="00C019B9">
      <w:pPr>
        <w:pStyle w:val="a0"/>
        <w:numPr>
          <w:ilvl w:val="0"/>
          <w:numId w:val="24"/>
        </w:numPr>
        <w:spacing w:beforeLines="50" w:before="120" w:afterLines="50"/>
        <w:ind w:leftChars="500" w:left="1420"/>
        <w:rPr>
          <w:rFonts w:eastAsiaTheme="minorEastAsia"/>
          <w:b/>
          <w:i/>
          <w:szCs w:val="20"/>
          <w:lang w:eastAsia="zh-CN"/>
        </w:rPr>
      </w:pPr>
      <w:r>
        <w:rPr>
          <w:rFonts w:eastAsiaTheme="minorEastAsia" w:hint="eastAsia"/>
          <w:b/>
          <w:i/>
          <w:szCs w:val="20"/>
          <w:lang w:eastAsia="zh-CN"/>
        </w:rPr>
        <w:t>P</w:t>
      </w:r>
      <w:r>
        <w:rPr>
          <w:rFonts w:eastAsiaTheme="minorEastAsia"/>
          <w:b/>
          <w:i/>
          <w:szCs w:val="20"/>
          <w:lang w:eastAsia="zh-CN"/>
        </w:rPr>
        <w:t>ublic safety use cases: &lt; 5s.</w:t>
      </w:r>
    </w:p>
    <w:p w14:paraId="379A9281" w14:textId="4192A346" w:rsidR="00C019B9" w:rsidRDefault="00C019B9" w:rsidP="00C019B9">
      <w:pPr>
        <w:pStyle w:val="a0"/>
        <w:numPr>
          <w:ilvl w:val="0"/>
          <w:numId w:val="24"/>
        </w:numPr>
        <w:spacing w:beforeLines="50" w:before="120" w:afterLines="50"/>
        <w:ind w:leftChars="500" w:left="1420"/>
        <w:rPr>
          <w:rFonts w:eastAsiaTheme="minorEastAsia"/>
          <w:b/>
          <w:i/>
          <w:szCs w:val="20"/>
          <w:lang w:eastAsia="zh-CN"/>
        </w:rPr>
      </w:pPr>
      <w:r>
        <w:rPr>
          <w:rFonts w:eastAsiaTheme="minorEastAsia" w:hint="eastAsia"/>
          <w:b/>
          <w:i/>
          <w:szCs w:val="20"/>
          <w:lang w:eastAsia="zh-CN"/>
        </w:rPr>
        <w:t>C</w:t>
      </w:r>
      <w:r>
        <w:rPr>
          <w:rFonts w:eastAsiaTheme="minorEastAsia"/>
          <w:b/>
          <w:i/>
          <w:szCs w:val="20"/>
          <w:lang w:eastAsia="zh-CN"/>
        </w:rPr>
        <w:t>ommercial use cases: End-to-end latency &lt; 100ms; Physical</w:t>
      </w:r>
      <w:r w:rsidR="00CB19FF">
        <w:rPr>
          <w:rFonts w:eastAsiaTheme="minorEastAsia"/>
          <w:b/>
          <w:i/>
          <w:szCs w:val="20"/>
          <w:lang w:eastAsia="zh-CN"/>
        </w:rPr>
        <w:t xml:space="preserve"> layer</w:t>
      </w:r>
      <w:r>
        <w:rPr>
          <w:rFonts w:eastAsiaTheme="minorEastAsia"/>
          <w:b/>
          <w:i/>
          <w:szCs w:val="20"/>
          <w:lang w:eastAsia="zh-CN"/>
        </w:rPr>
        <w:t xml:space="preserve"> latency &lt; 10s.</w:t>
      </w:r>
    </w:p>
    <w:p w14:paraId="00537B9E" w14:textId="06C16E5F" w:rsidR="00C019B9" w:rsidRDefault="00C019B9" w:rsidP="00C019B9">
      <w:pPr>
        <w:pStyle w:val="a0"/>
        <w:numPr>
          <w:ilvl w:val="0"/>
          <w:numId w:val="24"/>
        </w:numPr>
        <w:spacing w:beforeLines="50" w:before="120" w:afterLines="50"/>
        <w:ind w:leftChars="500" w:left="1420"/>
        <w:rPr>
          <w:rFonts w:eastAsiaTheme="minorEastAsia"/>
          <w:b/>
          <w:i/>
          <w:szCs w:val="20"/>
          <w:lang w:eastAsia="zh-CN"/>
        </w:rPr>
      </w:pPr>
      <w:r>
        <w:rPr>
          <w:rFonts w:eastAsiaTheme="minorEastAsia" w:hint="eastAsia"/>
          <w:b/>
          <w:i/>
          <w:szCs w:val="20"/>
          <w:lang w:eastAsia="zh-CN"/>
        </w:rPr>
        <w:t>I</w:t>
      </w:r>
      <w:r>
        <w:rPr>
          <w:rFonts w:eastAsiaTheme="minorEastAsia"/>
          <w:b/>
          <w:i/>
          <w:szCs w:val="20"/>
          <w:lang w:eastAsia="zh-CN"/>
        </w:rPr>
        <w:t>IoT use cases: End-to-end latency &lt; 100ms; Physical</w:t>
      </w:r>
      <w:r w:rsidR="00CB19FF">
        <w:rPr>
          <w:rFonts w:eastAsiaTheme="minorEastAsia"/>
          <w:b/>
          <w:i/>
          <w:szCs w:val="20"/>
          <w:lang w:eastAsia="zh-CN"/>
        </w:rPr>
        <w:t xml:space="preserve"> layer</w:t>
      </w:r>
      <w:r>
        <w:rPr>
          <w:rFonts w:eastAsiaTheme="minorEastAsia"/>
          <w:b/>
          <w:i/>
          <w:szCs w:val="20"/>
          <w:lang w:eastAsia="zh-CN"/>
        </w:rPr>
        <w:t xml:space="preserve"> latency &lt; 10s.</w:t>
      </w:r>
    </w:p>
    <w:p w14:paraId="07D7EF13" w14:textId="77777777" w:rsidR="00BC60C8" w:rsidRPr="00C91852" w:rsidRDefault="00BC60C8" w:rsidP="00CC5ED1">
      <w:pPr>
        <w:pStyle w:val="a0"/>
        <w:spacing w:beforeLines="50" w:before="120" w:afterLines="50"/>
        <w:rPr>
          <w:rFonts w:eastAsiaTheme="minorEastAsia"/>
          <w:lang w:eastAsia="zh-CN"/>
        </w:rPr>
      </w:pPr>
    </w:p>
    <w:p w14:paraId="7FBC7162" w14:textId="7BAB341E" w:rsidR="0062098A" w:rsidRPr="00BC60C8" w:rsidRDefault="00715633" w:rsidP="0062098A">
      <w:pPr>
        <w:pStyle w:val="20"/>
        <w:numPr>
          <w:ilvl w:val="1"/>
          <w:numId w:val="9"/>
        </w:numPr>
        <w:spacing w:after="120"/>
        <w:rPr>
          <w:rFonts w:eastAsiaTheme="minorEastAsia"/>
          <w:szCs w:val="20"/>
        </w:rPr>
      </w:pPr>
      <w:r>
        <w:rPr>
          <w:rFonts w:eastAsiaTheme="minorEastAsia"/>
          <w:szCs w:val="20"/>
        </w:rPr>
        <w:lastRenderedPageBreak/>
        <w:t>Requirements for ranging</w:t>
      </w:r>
    </w:p>
    <w:tbl>
      <w:tblPr>
        <w:tblStyle w:val="aa"/>
        <w:tblW w:w="0" w:type="auto"/>
        <w:tblLook w:val="04A0" w:firstRow="1" w:lastRow="0" w:firstColumn="1" w:lastColumn="0" w:noHBand="0" w:noVBand="1"/>
      </w:tblPr>
      <w:tblGrid>
        <w:gridCol w:w="8296"/>
      </w:tblGrid>
      <w:tr w:rsidR="009B0C9D" w14:paraId="735FBC51" w14:textId="77777777" w:rsidTr="009B0C9D">
        <w:tc>
          <w:tcPr>
            <w:tcW w:w="8296" w:type="dxa"/>
          </w:tcPr>
          <w:p w14:paraId="05FA616A" w14:textId="77777777" w:rsidR="009B0C9D" w:rsidRPr="009B0C9D" w:rsidRDefault="009B0C9D" w:rsidP="009B0C9D">
            <w:pPr>
              <w:rPr>
                <w:rFonts w:ascii="Times" w:eastAsia="Batang" w:hAnsi="Times"/>
                <w:highlight w:val="green"/>
                <w:lang w:val="en-GB"/>
              </w:rPr>
            </w:pPr>
            <w:r w:rsidRPr="009B0C9D">
              <w:rPr>
                <w:rFonts w:ascii="Times" w:eastAsia="Batang" w:hAnsi="Times"/>
                <w:highlight w:val="green"/>
                <w:lang w:val="en-GB"/>
              </w:rPr>
              <w:t>Agreement</w:t>
            </w:r>
          </w:p>
          <w:p w14:paraId="7177D587" w14:textId="77777777" w:rsidR="009B0C9D" w:rsidRPr="009B0C9D" w:rsidRDefault="009B0C9D" w:rsidP="009B0C9D">
            <w:pPr>
              <w:rPr>
                <w:rFonts w:ascii="Times" w:eastAsia="Batang" w:hAnsi="Times"/>
                <w:iCs/>
                <w:lang w:val="en-GB"/>
              </w:rPr>
            </w:pPr>
            <w:r w:rsidRPr="009B0C9D">
              <w:rPr>
                <w:rFonts w:ascii="Times" w:eastAsia="Batang" w:hAnsi="Times"/>
                <w:iCs/>
                <w:lang w:val="en-GB"/>
              </w:rPr>
              <w:t>For evaluations in Rel-18, ranging requirements for SL positioning are defined as:</w:t>
            </w:r>
          </w:p>
          <w:p w14:paraId="1D479AD3" w14:textId="77777777" w:rsidR="009B0C9D" w:rsidRPr="009B0C9D" w:rsidRDefault="009B0C9D" w:rsidP="009B0C9D">
            <w:pPr>
              <w:numPr>
                <w:ilvl w:val="0"/>
                <w:numId w:val="25"/>
              </w:numPr>
              <w:overflowPunct w:val="0"/>
              <w:autoSpaceDE w:val="0"/>
              <w:autoSpaceDN w:val="0"/>
              <w:adjustRightInd w:val="0"/>
              <w:spacing w:after="180"/>
              <w:contextualSpacing/>
              <w:textAlignment w:val="baseline"/>
              <w:rPr>
                <w:rFonts w:eastAsia="宋体"/>
                <w:iCs/>
                <w:szCs w:val="20"/>
                <w:lang w:val="en-GB" w:eastAsia="ja-JP"/>
              </w:rPr>
            </w:pPr>
            <w:r w:rsidRPr="009B0C9D">
              <w:rPr>
                <w:rFonts w:eastAsia="宋体"/>
                <w:iCs/>
                <w:szCs w:val="20"/>
                <w:lang w:val="en-GB" w:eastAsia="ja-JP"/>
              </w:rPr>
              <w:t xml:space="preserve">For a given use-case, the value of the distance requirement for ranging distance accuracy is same as the value identified for horizontal positioning accuracy for relative positioning. </w:t>
            </w:r>
          </w:p>
          <w:p w14:paraId="5F0B5104" w14:textId="77777777" w:rsidR="009B0C9D" w:rsidRPr="009B0C9D" w:rsidRDefault="009B0C9D" w:rsidP="009B0C9D">
            <w:pPr>
              <w:numPr>
                <w:ilvl w:val="0"/>
                <w:numId w:val="25"/>
              </w:numPr>
              <w:overflowPunct w:val="0"/>
              <w:autoSpaceDE w:val="0"/>
              <w:autoSpaceDN w:val="0"/>
              <w:adjustRightInd w:val="0"/>
              <w:spacing w:after="180"/>
              <w:contextualSpacing/>
              <w:textAlignment w:val="baseline"/>
              <w:rPr>
                <w:rFonts w:eastAsia="宋体"/>
                <w:iCs/>
                <w:szCs w:val="20"/>
                <w:lang w:val="en-GB" w:eastAsia="ja-JP"/>
              </w:rPr>
            </w:pPr>
            <w:r w:rsidRPr="009B0C9D">
              <w:rPr>
                <w:rFonts w:eastAsia="宋体"/>
                <w:iCs/>
                <w:szCs w:val="20"/>
                <w:lang w:val="en-GB" w:eastAsia="ja-JP"/>
              </w:rPr>
              <w:t>The requirement on ranging direction accuracy is Y degrees for 90% of UEs.</w:t>
            </w:r>
          </w:p>
          <w:p w14:paraId="0848FEB3" w14:textId="67EB21F6" w:rsidR="009B0C9D" w:rsidRPr="009B0C9D" w:rsidRDefault="009B0C9D" w:rsidP="009B0C9D">
            <w:pPr>
              <w:numPr>
                <w:ilvl w:val="1"/>
                <w:numId w:val="25"/>
              </w:numPr>
              <w:overflowPunct w:val="0"/>
              <w:autoSpaceDE w:val="0"/>
              <w:autoSpaceDN w:val="0"/>
              <w:adjustRightInd w:val="0"/>
              <w:spacing w:after="180"/>
              <w:contextualSpacing/>
              <w:textAlignment w:val="baseline"/>
              <w:rPr>
                <w:rFonts w:eastAsia="宋体"/>
                <w:iCs/>
                <w:szCs w:val="20"/>
                <w:lang w:val="en-GB" w:eastAsia="ja-JP"/>
              </w:rPr>
            </w:pPr>
            <w:r w:rsidRPr="009B0C9D">
              <w:rPr>
                <w:rFonts w:eastAsia="宋体"/>
                <w:iCs/>
                <w:szCs w:val="20"/>
                <w:lang w:val="en-GB" w:eastAsia="ja-JP"/>
              </w:rPr>
              <w:t>FFS: Exact definition of ranging direction accuracy, including value(s) of Y and reference direction</w:t>
            </w:r>
          </w:p>
        </w:tc>
      </w:tr>
    </w:tbl>
    <w:p w14:paraId="67661D0C" w14:textId="59FC2FA5" w:rsidR="009B0C9D" w:rsidRDefault="00C60E9F" w:rsidP="00CC5ED1">
      <w:pPr>
        <w:pStyle w:val="a0"/>
        <w:spacing w:beforeLines="50" w:before="120" w:afterLines="50"/>
        <w:rPr>
          <w:rFonts w:eastAsiaTheme="minorEastAsia"/>
          <w:lang w:eastAsia="zh-CN"/>
        </w:rPr>
      </w:pPr>
      <w:r>
        <w:rPr>
          <w:rFonts w:eastAsiaTheme="minorEastAsia" w:hint="eastAsia"/>
          <w:lang w:eastAsia="zh-CN"/>
        </w:rPr>
        <w:t>F</w:t>
      </w:r>
      <w:r>
        <w:rPr>
          <w:rFonts w:eastAsiaTheme="minorEastAsia"/>
          <w:lang w:eastAsia="zh-CN"/>
        </w:rPr>
        <w:t>or the requirements of ranging</w:t>
      </w:r>
      <w:r w:rsidR="009E79E2">
        <w:rPr>
          <w:rFonts w:eastAsiaTheme="minorEastAsia"/>
          <w:lang w:eastAsia="zh-CN"/>
        </w:rPr>
        <w:t>, one remaining issue</w:t>
      </w:r>
      <w:r w:rsidR="00D5508C">
        <w:rPr>
          <w:rFonts w:eastAsiaTheme="minorEastAsia"/>
          <w:lang w:eastAsia="zh-CN"/>
        </w:rPr>
        <w:t xml:space="preserve"> [5]</w:t>
      </w:r>
      <w:r w:rsidR="009E79E2">
        <w:rPr>
          <w:rFonts w:eastAsiaTheme="minorEastAsia"/>
          <w:lang w:eastAsia="zh-CN"/>
        </w:rPr>
        <w:t xml:space="preserve"> is how to define the ranging direction accuracy and reference direction.</w:t>
      </w:r>
      <w:r w:rsidR="00B30982">
        <w:rPr>
          <w:rFonts w:eastAsiaTheme="minorEastAsia"/>
          <w:lang w:eastAsia="zh-CN"/>
        </w:rPr>
        <w:t xml:space="preserve"> Based on the requirements defined in TS 22.261 and TR 22.855, direction accuracy according to different ranging scenarios are defined, e.g. 2</w:t>
      </w:r>
      <w:r w:rsidR="00B30982" w:rsidRPr="00B30982">
        <w:rPr>
          <w:szCs w:val="20"/>
          <w:lang w:eastAsia="zh-CN"/>
        </w:rPr>
        <w:t>°</w:t>
      </w:r>
      <w:r w:rsidR="00B30982">
        <w:rPr>
          <w:rFonts w:eastAsiaTheme="minorEastAsia"/>
          <w:lang w:eastAsia="zh-CN"/>
        </w:rPr>
        <w:t>, 5</w:t>
      </w:r>
      <w:r w:rsidR="00B30982" w:rsidRPr="00B30982">
        <w:rPr>
          <w:szCs w:val="20"/>
          <w:lang w:eastAsia="zh-CN"/>
        </w:rPr>
        <w:t>°</w:t>
      </w:r>
      <w:r w:rsidR="00B30982">
        <w:rPr>
          <w:rFonts w:eastAsiaTheme="minorEastAsia"/>
          <w:lang w:eastAsia="zh-CN"/>
        </w:rPr>
        <w:t>, 10</w:t>
      </w:r>
      <w:r w:rsidR="00B30982" w:rsidRPr="00B30982">
        <w:rPr>
          <w:szCs w:val="20"/>
          <w:lang w:eastAsia="zh-CN"/>
        </w:rPr>
        <w:t>°</w:t>
      </w:r>
      <w:r w:rsidR="00B30982">
        <w:rPr>
          <w:rFonts w:eastAsiaTheme="minorEastAsia"/>
          <w:lang w:eastAsia="zh-CN"/>
        </w:rPr>
        <w:t>.</w:t>
      </w:r>
      <w:r w:rsidR="00F01B47">
        <w:rPr>
          <w:rFonts w:eastAsiaTheme="minorEastAsia"/>
          <w:lang w:eastAsia="zh-CN"/>
        </w:rPr>
        <w:t xml:space="preserve"> It may not be easy to define a generic value (e.g. 5</w:t>
      </w:r>
      <w:r w:rsidR="00F01B47" w:rsidRPr="00B30982">
        <w:rPr>
          <w:szCs w:val="20"/>
          <w:lang w:eastAsia="zh-CN"/>
        </w:rPr>
        <w:t>°</w:t>
      </w:r>
      <w:r w:rsidR="00F01B47">
        <w:rPr>
          <w:rFonts w:eastAsiaTheme="minorEastAsia"/>
          <w:lang w:eastAsia="zh-CN"/>
        </w:rPr>
        <w:t>) for all relative scenarios.</w:t>
      </w:r>
      <w:r w:rsidR="00915DDE">
        <w:rPr>
          <w:rFonts w:eastAsiaTheme="minorEastAsia"/>
          <w:lang w:eastAsia="zh-CN"/>
        </w:rPr>
        <w:t xml:space="preserve"> Some typical ranging scenarios can be selected based on TS 22.261 and TR 22.855,</w:t>
      </w:r>
      <w:r w:rsidR="00256078">
        <w:rPr>
          <w:rFonts w:eastAsiaTheme="minorEastAsia"/>
          <w:lang w:eastAsia="zh-CN"/>
        </w:rPr>
        <w:t xml:space="preserve"> and the direction accuracy according to these scenarios can be defined </w:t>
      </w:r>
      <w:r w:rsidR="00AA26B4">
        <w:rPr>
          <w:rFonts w:eastAsiaTheme="minorEastAsia"/>
          <w:lang w:eastAsia="zh-CN"/>
        </w:rPr>
        <w:t>separately.</w:t>
      </w:r>
    </w:p>
    <w:p w14:paraId="5682F0F1" w14:textId="10B98ECB" w:rsidR="009B0C9D" w:rsidRPr="00ED05C8" w:rsidRDefault="00ED05C8" w:rsidP="00CC5ED1">
      <w:pPr>
        <w:pStyle w:val="a0"/>
        <w:numPr>
          <w:ilvl w:val="0"/>
          <w:numId w:val="8"/>
        </w:numPr>
        <w:spacing w:beforeLines="50" w:before="120" w:afterLines="50"/>
        <w:rPr>
          <w:rFonts w:eastAsiaTheme="minorEastAsia"/>
          <w:b/>
          <w:i/>
          <w:szCs w:val="20"/>
          <w:lang w:eastAsia="zh-CN"/>
        </w:rPr>
      </w:pPr>
      <w:r>
        <w:rPr>
          <w:rFonts w:eastAsiaTheme="minorEastAsia"/>
          <w:b/>
          <w:i/>
          <w:szCs w:val="20"/>
          <w:lang w:eastAsia="zh-CN"/>
        </w:rPr>
        <w:t>For Rel-18 studies on SL positioning to define the ranging direction accuracy, the definition and requirements in TS 22.261 and TR 22.855 can be referred as the starting point.</w:t>
      </w:r>
    </w:p>
    <w:p w14:paraId="6A0C47CC" w14:textId="77777777" w:rsidR="009B0C9D" w:rsidRPr="003E43B3" w:rsidRDefault="009B0C9D" w:rsidP="00CC5ED1">
      <w:pPr>
        <w:pStyle w:val="a0"/>
        <w:spacing w:beforeLines="50" w:before="120" w:afterLines="50"/>
        <w:rPr>
          <w:rFonts w:eastAsiaTheme="minorEastAsia"/>
          <w:lang w:eastAsia="zh-CN"/>
        </w:rPr>
      </w:pPr>
    </w:p>
    <w:p w14:paraId="3805712A" w14:textId="5180EDC5" w:rsidR="0048006B" w:rsidRPr="006103B9" w:rsidRDefault="0048006B" w:rsidP="006103B9">
      <w:pPr>
        <w:pStyle w:val="1"/>
        <w:tabs>
          <w:tab w:val="clear" w:pos="612"/>
          <w:tab w:val="num" w:pos="567"/>
        </w:tabs>
        <w:ind w:left="567" w:hanging="567"/>
        <w:rPr>
          <w:rFonts w:eastAsia="MS Mincho"/>
          <w:kern w:val="0"/>
          <w:lang w:eastAsia="en-US"/>
        </w:rPr>
      </w:pPr>
      <w:r w:rsidRPr="006103B9">
        <w:rPr>
          <w:rFonts w:eastAsia="MS Mincho"/>
          <w:kern w:val="0"/>
          <w:lang w:eastAsia="en-US"/>
        </w:rPr>
        <w:t>Conclusion</w:t>
      </w:r>
    </w:p>
    <w:p w14:paraId="5A2E76AE" w14:textId="261A6809" w:rsidR="0063508F" w:rsidRDefault="0055281A" w:rsidP="00EF5965">
      <w:pPr>
        <w:pStyle w:val="a0"/>
        <w:spacing w:beforeLines="50" w:before="120"/>
        <w:rPr>
          <w:rFonts w:eastAsia="宋体"/>
          <w:szCs w:val="22"/>
          <w:lang w:eastAsia="zh-CN"/>
        </w:rPr>
      </w:pPr>
      <w:r w:rsidRPr="000A02E2">
        <w:rPr>
          <w:rFonts w:eastAsiaTheme="minorEastAsia"/>
          <w:szCs w:val="22"/>
          <w:lang w:eastAsia="zh-CN"/>
        </w:rPr>
        <w:t>In this contribution,</w:t>
      </w:r>
      <w:r w:rsidR="002239B5">
        <w:rPr>
          <w:rFonts w:eastAsia="宋体"/>
          <w:szCs w:val="22"/>
          <w:lang w:eastAsia="zh-CN"/>
        </w:rPr>
        <w:t xml:space="preserve"> the remaining issues </w:t>
      </w:r>
      <w:r w:rsidR="004B4F09">
        <w:rPr>
          <w:rFonts w:eastAsia="宋体"/>
          <w:szCs w:val="22"/>
          <w:lang w:eastAsia="zh-CN"/>
        </w:rPr>
        <w:t>on scenarios and requirements for sidelink positioning are discussed with following proposals:</w:t>
      </w:r>
    </w:p>
    <w:p w14:paraId="67E1B135" w14:textId="77777777" w:rsidR="004B4F09" w:rsidRDefault="004B4F09" w:rsidP="004B4F09">
      <w:pPr>
        <w:pStyle w:val="a0"/>
        <w:numPr>
          <w:ilvl w:val="0"/>
          <w:numId w:val="26"/>
        </w:numPr>
        <w:spacing w:beforeLines="50" w:before="120" w:afterLines="50"/>
        <w:rPr>
          <w:rFonts w:eastAsiaTheme="minorEastAsia"/>
          <w:b/>
          <w:i/>
          <w:szCs w:val="20"/>
          <w:lang w:eastAsia="zh-CN"/>
        </w:rPr>
      </w:pPr>
      <w:r>
        <w:rPr>
          <w:rFonts w:eastAsiaTheme="minorEastAsia" w:hint="eastAsia"/>
          <w:b/>
          <w:i/>
          <w:szCs w:val="20"/>
          <w:lang w:eastAsia="zh-CN"/>
        </w:rPr>
        <w:t>V</w:t>
      </w:r>
      <w:r>
        <w:rPr>
          <w:rFonts w:eastAsiaTheme="minorEastAsia"/>
          <w:b/>
          <w:i/>
          <w:szCs w:val="20"/>
          <w:lang w:eastAsia="zh-CN"/>
        </w:rPr>
        <w:t>2X use cases can be prioritized in Rel-18 for study including evaluation.</w:t>
      </w:r>
    </w:p>
    <w:p w14:paraId="58583D55" w14:textId="77777777" w:rsidR="004B4F09" w:rsidRDefault="004B4F09" w:rsidP="004B4F09">
      <w:pPr>
        <w:pStyle w:val="a0"/>
        <w:numPr>
          <w:ilvl w:val="0"/>
          <w:numId w:val="26"/>
        </w:numPr>
        <w:spacing w:beforeLines="50" w:before="120" w:afterLines="50"/>
        <w:rPr>
          <w:rFonts w:eastAsiaTheme="minorEastAsia"/>
          <w:b/>
          <w:i/>
          <w:szCs w:val="20"/>
          <w:lang w:eastAsia="zh-CN"/>
        </w:rPr>
      </w:pPr>
      <w:r>
        <w:rPr>
          <w:rFonts w:eastAsiaTheme="minorEastAsia" w:hint="eastAsia"/>
          <w:b/>
          <w:i/>
          <w:szCs w:val="20"/>
          <w:lang w:eastAsia="zh-CN"/>
        </w:rPr>
        <w:t>P</w:t>
      </w:r>
      <w:r>
        <w:rPr>
          <w:rFonts w:eastAsiaTheme="minorEastAsia"/>
          <w:b/>
          <w:i/>
          <w:szCs w:val="20"/>
          <w:lang w:eastAsia="zh-CN"/>
        </w:rPr>
        <w:t>ublic safety or IIoT can be additionally considered in Rel-18 for study including evaluation.</w:t>
      </w:r>
    </w:p>
    <w:p w14:paraId="4FE17D64" w14:textId="77777777" w:rsidR="00C11E85" w:rsidRDefault="00C11E85" w:rsidP="00C11E85">
      <w:pPr>
        <w:pStyle w:val="a0"/>
        <w:numPr>
          <w:ilvl w:val="0"/>
          <w:numId w:val="26"/>
        </w:numPr>
        <w:spacing w:beforeLines="50" w:before="120" w:afterLines="50"/>
        <w:rPr>
          <w:rFonts w:eastAsiaTheme="minorEastAsia"/>
          <w:b/>
          <w:i/>
          <w:szCs w:val="20"/>
          <w:lang w:eastAsia="zh-CN"/>
        </w:rPr>
      </w:pPr>
      <w:r>
        <w:rPr>
          <w:rFonts w:eastAsiaTheme="minorEastAsia" w:hint="eastAsia"/>
          <w:b/>
          <w:i/>
          <w:szCs w:val="20"/>
          <w:lang w:eastAsia="zh-CN"/>
        </w:rPr>
        <w:t>F</w:t>
      </w:r>
      <w:r>
        <w:rPr>
          <w:rFonts w:eastAsiaTheme="minorEastAsia"/>
          <w:b/>
          <w:i/>
          <w:szCs w:val="20"/>
          <w:lang w:eastAsia="zh-CN"/>
        </w:rPr>
        <w:t>or V2X use cases, Set A can be considered as the target accuracy requirement.</w:t>
      </w:r>
    </w:p>
    <w:p w14:paraId="189452E0" w14:textId="77777777" w:rsidR="00C11E85" w:rsidRDefault="00C11E85" w:rsidP="00C11E85">
      <w:pPr>
        <w:pStyle w:val="a0"/>
        <w:numPr>
          <w:ilvl w:val="0"/>
          <w:numId w:val="26"/>
        </w:numPr>
        <w:spacing w:beforeLines="50" w:before="120" w:afterLines="50"/>
        <w:rPr>
          <w:rFonts w:eastAsiaTheme="minorEastAsia"/>
          <w:b/>
          <w:i/>
          <w:szCs w:val="20"/>
          <w:lang w:eastAsia="zh-CN"/>
        </w:rPr>
      </w:pPr>
      <w:r>
        <w:rPr>
          <w:rFonts w:eastAsiaTheme="minorEastAsia" w:hint="eastAsia"/>
          <w:b/>
          <w:i/>
          <w:szCs w:val="20"/>
          <w:lang w:eastAsia="zh-CN"/>
        </w:rPr>
        <w:t>F</w:t>
      </w:r>
      <w:r>
        <w:rPr>
          <w:rFonts w:eastAsiaTheme="minorEastAsia"/>
          <w:b/>
          <w:i/>
          <w:szCs w:val="20"/>
          <w:lang w:eastAsia="zh-CN"/>
        </w:rPr>
        <w:t>or IIoT use cases, Set A can be considered as the target accuracy requirement.</w:t>
      </w:r>
    </w:p>
    <w:p w14:paraId="2AF5DB4C" w14:textId="77777777" w:rsidR="00C11E85" w:rsidRDefault="00C11E85" w:rsidP="00C11E85">
      <w:pPr>
        <w:pStyle w:val="a0"/>
        <w:numPr>
          <w:ilvl w:val="0"/>
          <w:numId w:val="26"/>
        </w:numPr>
        <w:spacing w:beforeLines="50" w:before="120" w:afterLines="50"/>
        <w:rPr>
          <w:rFonts w:eastAsiaTheme="minorEastAsia"/>
          <w:b/>
          <w:i/>
          <w:szCs w:val="20"/>
          <w:lang w:eastAsia="zh-CN"/>
        </w:rPr>
      </w:pPr>
      <w:r>
        <w:rPr>
          <w:rFonts w:eastAsiaTheme="minorEastAsia" w:hint="eastAsia"/>
          <w:b/>
          <w:i/>
          <w:szCs w:val="20"/>
          <w:lang w:eastAsia="zh-CN"/>
        </w:rPr>
        <w:t>F</w:t>
      </w:r>
      <w:r>
        <w:rPr>
          <w:rFonts w:eastAsiaTheme="minorEastAsia"/>
          <w:b/>
          <w:i/>
          <w:szCs w:val="20"/>
          <w:lang w:eastAsia="zh-CN"/>
        </w:rPr>
        <w:t>or Rel-18 studies on SL positioning, end-to-end positioning latency is expected to satisfy a latency budget of 1 second.</w:t>
      </w:r>
    </w:p>
    <w:p w14:paraId="2DAF7517" w14:textId="77777777" w:rsidR="00C11E85" w:rsidRDefault="00C11E85" w:rsidP="00C11E85">
      <w:pPr>
        <w:pStyle w:val="a0"/>
        <w:numPr>
          <w:ilvl w:val="0"/>
          <w:numId w:val="26"/>
        </w:numPr>
        <w:spacing w:beforeLines="50" w:before="120" w:afterLines="50"/>
        <w:rPr>
          <w:rFonts w:eastAsiaTheme="minorEastAsia"/>
          <w:b/>
          <w:i/>
          <w:szCs w:val="20"/>
          <w:lang w:eastAsia="zh-CN"/>
        </w:rPr>
      </w:pPr>
      <w:r>
        <w:rPr>
          <w:rFonts w:eastAsiaTheme="minorEastAsia"/>
          <w:b/>
          <w:i/>
          <w:szCs w:val="20"/>
          <w:lang w:eastAsia="zh-CN"/>
        </w:rPr>
        <w:t>For Rel-18 studies on SL positioning V2X use cases, the end-to-end positioning latency is ranging from 10ms to 1s, depending on use cases selected as in Table 7.3.2.2-1 in TS 22.261.</w:t>
      </w:r>
    </w:p>
    <w:p w14:paraId="3F2BC002" w14:textId="77777777" w:rsidR="00C11E85" w:rsidRDefault="00C11E85" w:rsidP="00C11E85">
      <w:pPr>
        <w:pStyle w:val="a0"/>
        <w:numPr>
          <w:ilvl w:val="0"/>
          <w:numId w:val="26"/>
        </w:numPr>
        <w:spacing w:beforeLines="50" w:before="120" w:afterLines="50"/>
        <w:rPr>
          <w:rFonts w:eastAsiaTheme="minorEastAsia"/>
          <w:b/>
          <w:i/>
          <w:szCs w:val="20"/>
          <w:lang w:eastAsia="zh-CN"/>
        </w:rPr>
      </w:pPr>
      <w:r>
        <w:rPr>
          <w:rFonts w:eastAsiaTheme="minorEastAsia" w:hint="eastAsia"/>
          <w:b/>
          <w:i/>
          <w:szCs w:val="20"/>
          <w:lang w:eastAsia="zh-CN"/>
        </w:rPr>
        <w:t>F</w:t>
      </w:r>
      <w:r>
        <w:rPr>
          <w:rFonts w:eastAsiaTheme="minorEastAsia"/>
          <w:b/>
          <w:i/>
          <w:szCs w:val="20"/>
          <w:lang w:eastAsia="zh-CN"/>
        </w:rPr>
        <w:t>or Rel-18 studies on SL positioning, the latency requirements are</w:t>
      </w:r>
    </w:p>
    <w:p w14:paraId="0C71DF9A" w14:textId="77777777" w:rsidR="00C11E85" w:rsidRDefault="00C11E85" w:rsidP="00C11E85">
      <w:pPr>
        <w:pStyle w:val="a0"/>
        <w:numPr>
          <w:ilvl w:val="0"/>
          <w:numId w:val="24"/>
        </w:numPr>
        <w:spacing w:beforeLines="50" w:before="120" w:afterLines="50"/>
        <w:ind w:leftChars="500" w:left="1420"/>
        <w:rPr>
          <w:rFonts w:eastAsiaTheme="minorEastAsia"/>
          <w:b/>
          <w:i/>
          <w:szCs w:val="20"/>
          <w:lang w:eastAsia="zh-CN"/>
        </w:rPr>
      </w:pPr>
      <w:r>
        <w:rPr>
          <w:rFonts w:eastAsiaTheme="minorEastAsia" w:hint="eastAsia"/>
          <w:b/>
          <w:i/>
          <w:szCs w:val="20"/>
          <w:lang w:eastAsia="zh-CN"/>
        </w:rPr>
        <w:t>P</w:t>
      </w:r>
      <w:r>
        <w:rPr>
          <w:rFonts w:eastAsiaTheme="minorEastAsia"/>
          <w:b/>
          <w:i/>
          <w:szCs w:val="20"/>
          <w:lang w:eastAsia="zh-CN"/>
        </w:rPr>
        <w:t>ublic safety use cases: &lt; 5s.</w:t>
      </w:r>
    </w:p>
    <w:p w14:paraId="079BC661" w14:textId="77777777" w:rsidR="00C11E85" w:rsidRDefault="00C11E85" w:rsidP="00C11E85">
      <w:pPr>
        <w:pStyle w:val="a0"/>
        <w:numPr>
          <w:ilvl w:val="0"/>
          <w:numId w:val="24"/>
        </w:numPr>
        <w:spacing w:beforeLines="50" w:before="120" w:afterLines="50"/>
        <w:ind w:leftChars="500" w:left="1420"/>
        <w:rPr>
          <w:rFonts w:eastAsiaTheme="minorEastAsia"/>
          <w:b/>
          <w:i/>
          <w:szCs w:val="20"/>
          <w:lang w:eastAsia="zh-CN"/>
        </w:rPr>
      </w:pPr>
      <w:r>
        <w:rPr>
          <w:rFonts w:eastAsiaTheme="minorEastAsia" w:hint="eastAsia"/>
          <w:b/>
          <w:i/>
          <w:szCs w:val="20"/>
          <w:lang w:eastAsia="zh-CN"/>
        </w:rPr>
        <w:t>C</w:t>
      </w:r>
      <w:r>
        <w:rPr>
          <w:rFonts w:eastAsiaTheme="minorEastAsia"/>
          <w:b/>
          <w:i/>
          <w:szCs w:val="20"/>
          <w:lang w:eastAsia="zh-CN"/>
        </w:rPr>
        <w:t>ommercial use cases: End-to-end latency &lt; 100ms; Physical layer latency &lt; 10s.</w:t>
      </w:r>
    </w:p>
    <w:p w14:paraId="5E15D6EB" w14:textId="351697A0" w:rsidR="004B4F09" w:rsidRPr="00C11E85" w:rsidRDefault="00C11E85" w:rsidP="00EF5965">
      <w:pPr>
        <w:pStyle w:val="a0"/>
        <w:numPr>
          <w:ilvl w:val="0"/>
          <w:numId w:val="24"/>
        </w:numPr>
        <w:spacing w:beforeLines="50" w:before="120" w:afterLines="50"/>
        <w:ind w:leftChars="500" w:left="1420"/>
        <w:rPr>
          <w:rFonts w:eastAsiaTheme="minorEastAsia"/>
          <w:b/>
          <w:i/>
          <w:szCs w:val="20"/>
          <w:lang w:eastAsia="zh-CN"/>
        </w:rPr>
      </w:pPr>
      <w:r>
        <w:rPr>
          <w:rFonts w:eastAsiaTheme="minorEastAsia" w:hint="eastAsia"/>
          <w:b/>
          <w:i/>
          <w:szCs w:val="20"/>
          <w:lang w:eastAsia="zh-CN"/>
        </w:rPr>
        <w:t>I</w:t>
      </w:r>
      <w:r>
        <w:rPr>
          <w:rFonts w:eastAsiaTheme="minorEastAsia"/>
          <w:b/>
          <w:i/>
          <w:szCs w:val="20"/>
          <w:lang w:eastAsia="zh-CN"/>
        </w:rPr>
        <w:t>IoT use cases: End-to-end latency &lt; 100ms; Physical layer latency &lt; 10s.</w:t>
      </w:r>
    </w:p>
    <w:p w14:paraId="7B59F7EE" w14:textId="77777777" w:rsidR="00C11E85" w:rsidRPr="00ED05C8" w:rsidRDefault="00C11E85" w:rsidP="00C11E85">
      <w:pPr>
        <w:pStyle w:val="a0"/>
        <w:numPr>
          <w:ilvl w:val="0"/>
          <w:numId w:val="26"/>
        </w:numPr>
        <w:spacing w:beforeLines="50" w:before="120" w:afterLines="50"/>
        <w:rPr>
          <w:rFonts w:eastAsiaTheme="minorEastAsia"/>
          <w:b/>
          <w:i/>
          <w:szCs w:val="20"/>
          <w:lang w:eastAsia="zh-CN"/>
        </w:rPr>
      </w:pPr>
      <w:r>
        <w:rPr>
          <w:rFonts w:eastAsiaTheme="minorEastAsia"/>
          <w:b/>
          <w:i/>
          <w:szCs w:val="20"/>
          <w:lang w:eastAsia="zh-CN"/>
        </w:rPr>
        <w:t>For Rel-18 studies on SL positioning to define the ranging direction accuracy, the definition and requirements in TS 22.261 and TR 22.855 can be referred as the starting point.</w:t>
      </w:r>
    </w:p>
    <w:p w14:paraId="166AB93F" w14:textId="77777777" w:rsidR="00B74982" w:rsidRPr="00C11E85" w:rsidRDefault="00B74982" w:rsidP="00EF5965">
      <w:pPr>
        <w:pStyle w:val="a0"/>
        <w:spacing w:beforeLines="50" w:before="120"/>
        <w:rPr>
          <w:rFonts w:eastAsiaTheme="minorEastAsia"/>
          <w:szCs w:val="22"/>
          <w:lang w:eastAsia="zh-CN"/>
        </w:rPr>
      </w:pPr>
    </w:p>
    <w:p w14:paraId="63AC2B6A" w14:textId="18DC2141" w:rsidR="00962CB0" w:rsidRPr="006103B9" w:rsidRDefault="00962CB0" w:rsidP="006103B9">
      <w:pPr>
        <w:pStyle w:val="1"/>
        <w:tabs>
          <w:tab w:val="clear" w:pos="612"/>
          <w:tab w:val="num" w:pos="567"/>
        </w:tabs>
        <w:ind w:left="567" w:hanging="567"/>
        <w:rPr>
          <w:rFonts w:eastAsia="MS Mincho"/>
          <w:kern w:val="0"/>
          <w:lang w:eastAsia="en-US"/>
        </w:rPr>
      </w:pPr>
      <w:bookmarkStart w:id="3" w:name="OLE_LINK1"/>
      <w:bookmarkStart w:id="4" w:name="OLE_LINK2"/>
      <w:r w:rsidRPr="006103B9">
        <w:rPr>
          <w:rFonts w:eastAsia="MS Mincho" w:hint="eastAsia"/>
          <w:kern w:val="0"/>
          <w:lang w:eastAsia="en-US"/>
        </w:rPr>
        <w:t>R</w:t>
      </w:r>
      <w:r w:rsidRPr="006103B9">
        <w:rPr>
          <w:rFonts w:eastAsia="MS Mincho"/>
          <w:kern w:val="0"/>
          <w:lang w:eastAsia="en-US"/>
        </w:rPr>
        <w:t>eference</w:t>
      </w:r>
    </w:p>
    <w:p w14:paraId="785DF1F3" w14:textId="37C9F4B9" w:rsidR="00D56147" w:rsidRPr="00DF49EA" w:rsidRDefault="00B84AB3" w:rsidP="00EF5965">
      <w:pPr>
        <w:pStyle w:val="af8"/>
        <w:numPr>
          <w:ilvl w:val="0"/>
          <w:numId w:val="7"/>
        </w:numPr>
        <w:spacing w:beforeLines="50" w:before="120" w:afterLines="50" w:after="120"/>
        <w:ind w:firstLineChars="0"/>
        <w:contextualSpacing/>
        <w:rPr>
          <w:rFonts w:ascii="Times New Roman" w:eastAsia="Batang" w:hAnsi="Times New Roman" w:cs="Times New Roman"/>
          <w:sz w:val="20"/>
          <w:szCs w:val="22"/>
        </w:rPr>
      </w:pPr>
      <w:r w:rsidRPr="00DF49EA">
        <w:rPr>
          <w:rFonts w:ascii="Times New Roman" w:eastAsia="Batang" w:hAnsi="Times New Roman" w:cs="Times New Roman"/>
          <w:sz w:val="20"/>
          <w:szCs w:val="22"/>
        </w:rPr>
        <w:t>RP-213588, Revised SID on Study on expanded and improved NR positioning</w:t>
      </w:r>
      <w:r w:rsidRPr="00DF49EA">
        <w:rPr>
          <w:rFonts w:ascii="Times New Roman" w:eastAsia="Batang" w:hAnsi="Times New Roman" w:cs="Times New Roman" w:hint="eastAsia"/>
          <w:sz w:val="20"/>
          <w:szCs w:val="22"/>
        </w:rPr>
        <w:t>,</w:t>
      </w:r>
      <w:r w:rsidRPr="00DF49EA">
        <w:rPr>
          <w:rFonts w:ascii="Times New Roman" w:eastAsia="Batang" w:hAnsi="Times New Roman" w:cs="Times New Roman"/>
          <w:sz w:val="20"/>
          <w:szCs w:val="22"/>
        </w:rPr>
        <w:t xml:space="preserve"> Intel (Email discussion moderator).</w:t>
      </w:r>
    </w:p>
    <w:p w14:paraId="022E0070" w14:textId="63503F16" w:rsidR="005C7A22" w:rsidRPr="00DF49EA" w:rsidRDefault="0085265C" w:rsidP="00EF5965">
      <w:pPr>
        <w:pStyle w:val="af8"/>
        <w:numPr>
          <w:ilvl w:val="0"/>
          <w:numId w:val="7"/>
        </w:numPr>
        <w:spacing w:beforeLines="50" w:before="120" w:afterLines="50" w:after="120"/>
        <w:ind w:firstLineChars="0"/>
        <w:contextualSpacing/>
        <w:rPr>
          <w:rFonts w:ascii="Times New Roman" w:eastAsia="Batang" w:hAnsi="Times New Roman" w:cs="Times New Roman"/>
          <w:sz w:val="20"/>
          <w:szCs w:val="22"/>
        </w:rPr>
      </w:pPr>
      <w:bookmarkStart w:id="5" w:name="_Ref102030294"/>
      <w:r w:rsidRPr="00DF49EA">
        <w:rPr>
          <w:rFonts w:ascii="Times New Roman" w:eastAsiaTheme="minorEastAsia" w:hAnsi="Times New Roman" w:cs="Times New Roman" w:hint="eastAsia"/>
          <w:sz w:val="20"/>
          <w:szCs w:val="22"/>
        </w:rPr>
        <w:t>3</w:t>
      </w:r>
      <w:r w:rsidRPr="00DF49EA">
        <w:rPr>
          <w:rFonts w:ascii="Times New Roman" w:eastAsiaTheme="minorEastAsia" w:hAnsi="Times New Roman" w:cs="Times New Roman"/>
          <w:sz w:val="20"/>
          <w:szCs w:val="22"/>
        </w:rPr>
        <w:t>GPP TR 38.845</w:t>
      </w:r>
      <w:r w:rsidR="00594BA9" w:rsidRPr="00DF49EA">
        <w:rPr>
          <w:rFonts w:ascii="Times New Roman" w:eastAsiaTheme="minorEastAsia" w:hAnsi="Times New Roman" w:cs="Times New Roman"/>
          <w:sz w:val="20"/>
          <w:szCs w:val="22"/>
        </w:rPr>
        <w:t>:</w:t>
      </w:r>
      <w:r w:rsidRPr="00DF49EA">
        <w:rPr>
          <w:rFonts w:ascii="Times New Roman" w:eastAsiaTheme="minorEastAsia" w:hAnsi="Times New Roman" w:cs="Times New Roman"/>
          <w:sz w:val="20"/>
          <w:szCs w:val="22"/>
        </w:rPr>
        <w:t xml:space="preserve"> </w:t>
      </w:r>
      <w:r w:rsidR="00594BA9" w:rsidRPr="00DF49EA">
        <w:rPr>
          <w:rFonts w:ascii="Times New Roman" w:eastAsiaTheme="minorEastAsia" w:hAnsi="Times New Roman" w:cs="Times New Roman"/>
          <w:sz w:val="20"/>
          <w:szCs w:val="22"/>
        </w:rPr>
        <w:t>“</w:t>
      </w:r>
      <w:r w:rsidRPr="00DF49EA">
        <w:rPr>
          <w:rFonts w:ascii="Times New Roman" w:eastAsiaTheme="minorEastAsia" w:hAnsi="Times New Roman" w:cs="Times New Roman"/>
          <w:sz w:val="20"/>
          <w:szCs w:val="22"/>
        </w:rPr>
        <w:t>Study on scenarios and requirements of in-coverage, partial coverage, and out-of-coverage NR positioning use cases</w:t>
      </w:r>
      <w:r w:rsidR="00594BA9" w:rsidRPr="00DF49EA">
        <w:rPr>
          <w:rFonts w:ascii="Times New Roman" w:eastAsiaTheme="minorEastAsia" w:hAnsi="Times New Roman" w:cs="Times New Roman"/>
          <w:sz w:val="20"/>
          <w:szCs w:val="22"/>
        </w:rPr>
        <w:t>”</w:t>
      </w:r>
      <w:r w:rsidRPr="00DF49EA">
        <w:rPr>
          <w:rFonts w:ascii="Times New Roman" w:eastAsiaTheme="minorEastAsia" w:hAnsi="Times New Roman" w:cs="Times New Roman"/>
          <w:sz w:val="20"/>
          <w:szCs w:val="22"/>
        </w:rPr>
        <w:t>.</w:t>
      </w:r>
    </w:p>
    <w:p w14:paraId="50785014" w14:textId="428888A8" w:rsidR="00291CCD" w:rsidRPr="00DF49EA" w:rsidRDefault="00394FB8" w:rsidP="00EF5965">
      <w:pPr>
        <w:pStyle w:val="af8"/>
        <w:numPr>
          <w:ilvl w:val="0"/>
          <w:numId w:val="7"/>
        </w:numPr>
        <w:spacing w:beforeLines="50" w:before="120" w:afterLines="50" w:after="120"/>
        <w:ind w:firstLineChars="0"/>
        <w:contextualSpacing/>
        <w:rPr>
          <w:rFonts w:ascii="Times New Roman" w:eastAsia="Batang" w:hAnsi="Times New Roman" w:cs="Times New Roman"/>
          <w:sz w:val="20"/>
          <w:szCs w:val="22"/>
        </w:rPr>
      </w:pPr>
      <w:r w:rsidRPr="00DF49EA">
        <w:rPr>
          <w:rFonts w:ascii="Times New Roman" w:eastAsiaTheme="minorEastAsia" w:hAnsi="Times New Roman" w:cs="Times New Roman" w:hint="eastAsia"/>
          <w:sz w:val="20"/>
          <w:szCs w:val="22"/>
        </w:rPr>
        <w:t>3</w:t>
      </w:r>
      <w:r w:rsidRPr="00DF49EA">
        <w:rPr>
          <w:rFonts w:ascii="Times New Roman" w:eastAsiaTheme="minorEastAsia" w:hAnsi="Times New Roman" w:cs="Times New Roman"/>
          <w:sz w:val="20"/>
          <w:szCs w:val="22"/>
        </w:rPr>
        <w:t>GPP TS 22.261</w:t>
      </w:r>
      <w:r w:rsidR="00594BA9" w:rsidRPr="00DF49EA">
        <w:rPr>
          <w:rFonts w:ascii="Times New Roman" w:eastAsiaTheme="minorEastAsia" w:hAnsi="Times New Roman" w:cs="Times New Roman"/>
          <w:sz w:val="20"/>
          <w:szCs w:val="22"/>
        </w:rPr>
        <w:t>:</w:t>
      </w:r>
      <w:r w:rsidRPr="00DF49EA">
        <w:rPr>
          <w:rFonts w:ascii="Times New Roman" w:eastAsiaTheme="minorEastAsia" w:hAnsi="Times New Roman" w:cs="Times New Roman"/>
          <w:sz w:val="20"/>
          <w:szCs w:val="22"/>
        </w:rPr>
        <w:t xml:space="preserve"> </w:t>
      </w:r>
      <w:r w:rsidR="00594BA9" w:rsidRPr="00DF49EA">
        <w:rPr>
          <w:rFonts w:ascii="Times New Roman" w:eastAsiaTheme="minorEastAsia" w:hAnsi="Times New Roman" w:cs="Times New Roman"/>
          <w:sz w:val="20"/>
          <w:szCs w:val="22"/>
        </w:rPr>
        <w:t>“</w:t>
      </w:r>
      <w:r w:rsidRPr="00DF49EA">
        <w:rPr>
          <w:rFonts w:ascii="Times New Roman" w:eastAsiaTheme="minorEastAsia" w:hAnsi="Times New Roman" w:cs="Times New Roman"/>
          <w:sz w:val="20"/>
          <w:szCs w:val="22"/>
        </w:rPr>
        <w:t>Service requirements for the 5G system, Stage 1</w:t>
      </w:r>
      <w:r w:rsidR="00594BA9" w:rsidRPr="00DF49EA">
        <w:rPr>
          <w:rFonts w:ascii="Times New Roman" w:eastAsiaTheme="minorEastAsia" w:hAnsi="Times New Roman" w:cs="Times New Roman"/>
          <w:sz w:val="20"/>
          <w:szCs w:val="22"/>
        </w:rPr>
        <w:t>”</w:t>
      </w:r>
      <w:r w:rsidRPr="00DF49EA">
        <w:rPr>
          <w:rFonts w:ascii="Times New Roman" w:eastAsiaTheme="minorEastAsia" w:hAnsi="Times New Roman" w:cs="Times New Roman"/>
          <w:sz w:val="20"/>
          <w:szCs w:val="22"/>
        </w:rPr>
        <w:t>.</w:t>
      </w:r>
    </w:p>
    <w:p w14:paraId="46124E90" w14:textId="0E7CD554" w:rsidR="002C409C" w:rsidRPr="00DF49EA" w:rsidRDefault="002C409C" w:rsidP="00EF5965">
      <w:pPr>
        <w:pStyle w:val="af8"/>
        <w:numPr>
          <w:ilvl w:val="0"/>
          <w:numId w:val="7"/>
        </w:numPr>
        <w:spacing w:beforeLines="50" w:before="120" w:afterLines="50" w:after="120"/>
        <w:ind w:firstLineChars="0"/>
        <w:contextualSpacing/>
        <w:rPr>
          <w:rFonts w:ascii="Times New Roman" w:eastAsia="Batang" w:hAnsi="Times New Roman" w:cs="Times New Roman"/>
          <w:sz w:val="20"/>
          <w:szCs w:val="22"/>
        </w:rPr>
      </w:pPr>
      <w:r w:rsidRPr="00DF49EA">
        <w:rPr>
          <w:rFonts w:ascii="Times New Roman" w:eastAsiaTheme="minorEastAsia" w:hAnsi="Times New Roman" w:cs="Times New Roman" w:hint="eastAsia"/>
          <w:sz w:val="20"/>
          <w:szCs w:val="22"/>
        </w:rPr>
        <w:t>3</w:t>
      </w:r>
      <w:r w:rsidRPr="00DF49EA">
        <w:rPr>
          <w:rFonts w:ascii="Times New Roman" w:eastAsiaTheme="minorEastAsia" w:hAnsi="Times New Roman" w:cs="Times New Roman"/>
          <w:sz w:val="20"/>
          <w:szCs w:val="22"/>
        </w:rPr>
        <w:t>GPP TS 22.104: “Service requirements for cyber-physical control applications in vertical domains, Stage 1”.</w:t>
      </w:r>
    </w:p>
    <w:p w14:paraId="6610B195" w14:textId="12F9C81C" w:rsidR="00807187" w:rsidRPr="00DF49EA" w:rsidRDefault="00874EDD" w:rsidP="00EF5965">
      <w:pPr>
        <w:pStyle w:val="af8"/>
        <w:numPr>
          <w:ilvl w:val="0"/>
          <w:numId w:val="7"/>
        </w:numPr>
        <w:spacing w:beforeLines="50" w:before="120" w:afterLines="50" w:after="120"/>
        <w:ind w:firstLineChars="0"/>
        <w:contextualSpacing/>
        <w:rPr>
          <w:rFonts w:ascii="Times New Roman" w:eastAsia="Batang" w:hAnsi="Times New Roman" w:cs="Times New Roman"/>
          <w:sz w:val="20"/>
          <w:szCs w:val="22"/>
        </w:rPr>
      </w:pPr>
      <w:r w:rsidRPr="00DF49EA">
        <w:rPr>
          <w:rFonts w:ascii="Times New Roman" w:eastAsiaTheme="minorEastAsia" w:hAnsi="Times New Roman" w:cs="Times New Roman"/>
          <w:sz w:val="20"/>
          <w:szCs w:val="22"/>
        </w:rPr>
        <w:t xml:space="preserve">RAN1 Chairman’s Notes, RAN1#109-e, e-Meeting, </w:t>
      </w:r>
      <w:r w:rsidR="00DF49EA" w:rsidRPr="00DF49EA">
        <w:rPr>
          <w:rFonts w:ascii="Times New Roman" w:eastAsiaTheme="minorEastAsia" w:hAnsi="Times New Roman" w:cs="Times New Roman"/>
          <w:sz w:val="20"/>
          <w:szCs w:val="22"/>
        </w:rPr>
        <w:t>May 9</w:t>
      </w:r>
      <w:r w:rsidR="00DF49EA" w:rsidRPr="00DF49EA">
        <w:rPr>
          <w:rFonts w:ascii="Times New Roman" w:eastAsiaTheme="minorEastAsia" w:hAnsi="Times New Roman" w:cs="Times New Roman"/>
          <w:sz w:val="20"/>
          <w:szCs w:val="22"/>
          <w:vertAlign w:val="superscript"/>
        </w:rPr>
        <w:t>th</w:t>
      </w:r>
      <w:r w:rsidR="00DF49EA" w:rsidRPr="00DF49EA">
        <w:rPr>
          <w:rFonts w:ascii="Times New Roman" w:eastAsiaTheme="minorEastAsia" w:hAnsi="Times New Roman" w:cs="Times New Roman"/>
          <w:sz w:val="20"/>
          <w:szCs w:val="22"/>
        </w:rPr>
        <w:t xml:space="preserve"> – 20</w:t>
      </w:r>
      <w:r w:rsidR="00DF49EA" w:rsidRPr="00DF49EA">
        <w:rPr>
          <w:rFonts w:ascii="Times New Roman" w:eastAsiaTheme="minorEastAsia" w:hAnsi="Times New Roman" w:cs="Times New Roman"/>
          <w:sz w:val="20"/>
          <w:szCs w:val="22"/>
          <w:vertAlign w:val="superscript"/>
        </w:rPr>
        <w:t>th</w:t>
      </w:r>
      <w:r w:rsidR="00DF49EA" w:rsidRPr="00DF49EA">
        <w:rPr>
          <w:rFonts w:ascii="Times New Roman" w:eastAsiaTheme="minorEastAsia" w:hAnsi="Times New Roman" w:cs="Times New Roman"/>
          <w:sz w:val="20"/>
          <w:szCs w:val="22"/>
        </w:rPr>
        <w:t>, 2022.</w:t>
      </w:r>
    </w:p>
    <w:bookmarkEnd w:id="3"/>
    <w:bookmarkEnd w:id="4"/>
    <w:bookmarkEnd w:id="5"/>
    <w:p w14:paraId="38057130" w14:textId="09F9439B" w:rsidR="0000140C" w:rsidRPr="007359C9" w:rsidRDefault="0000140C" w:rsidP="00EF5965">
      <w:pPr>
        <w:spacing w:beforeLines="50" w:before="120" w:afterLines="50" w:after="120"/>
        <w:contextualSpacing/>
        <w:rPr>
          <w:rFonts w:eastAsiaTheme="minorEastAsia" w:cs="Arial"/>
          <w:lang w:eastAsia="zh-CN"/>
        </w:rPr>
      </w:pPr>
    </w:p>
    <w:sectPr w:rsidR="0000140C" w:rsidRPr="007359C9" w:rsidSect="00B4395A">
      <w:headerReference w:type="default" r:id="rId8"/>
      <w:footerReference w:type="even" r:id="rId9"/>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FA2595" w14:textId="77777777" w:rsidR="004E5909" w:rsidRDefault="004E5909">
      <w:r>
        <w:separator/>
      </w:r>
    </w:p>
  </w:endnote>
  <w:endnote w:type="continuationSeparator" w:id="0">
    <w:p w14:paraId="573443B4" w14:textId="77777777" w:rsidR="004E5909" w:rsidRDefault="004E59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57137" w14:textId="77777777" w:rsidR="009F0CCC" w:rsidRDefault="009F0CCC"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38057138" w14:textId="77777777" w:rsidR="009F0CCC" w:rsidRDefault="009F0CCC">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63DB58" w14:textId="77777777" w:rsidR="004E5909" w:rsidRDefault="004E5909">
      <w:r>
        <w:separator/>
      </w:r>
    </w:p>
  </w:footnote>
  <w:footnote w:type="continuationSeparator" w:id="0">
    <w:p w14:paraId="445F6636" w14:textId="77777777" w:rsidR="004E5909" w:rsidRDefault="004E59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57136" w14:textId="77777777" w:rsidR="009F0CCC" w:rsidRDefault="009F0CCC"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E7B281C"/>
    <w:multiLevelType w:val="hybridMultilevel"/>
    <w:tmpl w:val="E520A6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8FC3044"/>
    <w:multiLevelType w:val="hybridMultilevel"/>
    <w:tmpl w:val="C84A7D90"/>
    <w:lvl w:ilvl="0" w:tplc="3C2E44E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416309"/>
    <w:multiLevelType w:val="hybridMultilevel"/>
    <w:tmpl w:val="366A014C"/>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CBB706C"/>
    <w:multiLevelType w:val="hybridMultilevel"/>
    <w:tmpl w:val="729401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6530CD"/>
    <w:multiLevelType w:val="hybridMultilevel"/>
    <w:tmpl w:val="C77A21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59C0272"/>
    <w:multiLevelType w:val="hybridMultilevel"/>
    <w:tmpl w:val="EB0A997C"/>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AD031C6"/>
    <w:multiLevelType w:val="hybridMultilevel"/>
    <w:tmpl w:val="73469F6E"/>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C240ABE"/>
    <w:multiLevelType w:val="hybridMultilevel"/>
    <w:tmpl w:val="920A1268"/>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3A864BF"/>
    <w:multiLevelType w:val="multilevel"/>
    <w:tmpl w:val="DE6EAFB2"/>
    <w:lvl w:ilvl="0">
      <w:start w:val="1"/>
      <w:numFmt w:val="decimal"/>
      <w:pStyle w:val="1"/>
      <w:lvlText w:val="%1"/>
      <w:lvlJc w:val="left"/>
      <w:pPr>
        <w:tabs>
          <w:tab w:val="num" w:pos="612"/>
        </w:tabs>
        <w:ind w:left="0" w:firstLine="0"/>
      </w:pPr>
      <w:rPr>
        <w:rFonts w:ascii="Arial" w:hAnsi="Arial" w:cs="Arial" w:hint="default"/>
        <w:u w:val="none"/>
      </w:rPr>
    </w:lvl>
    <w:lvl w:ilvl="1">
      <w:start w:val="1"/>
      <w:numFmt w:val="decimal"/>
      <w:lvlText w:val="%1.%2"/>
      <w:lvlJc w:val="left"/>
      <w:pPr>
        <w:tabs>
          <w:tab w:val="num" w:pos="756"/>
        </w:tabs>
        <w:ind w:left="624" w:hanging="624"/>
      </w:pPr>
      <w:rPr>
        <w:rFonts w:ascii="Arial" w:hAnsi="Arial" w:cs="Arial" w:hint="default"/>
        <w:b/>
        <w:i w:val="0"/>
        <w:sz w:val="20"/>
        <w:szCs w:val="21"/>
        <w:u w:val="none"/>
      </w:rPr>
    </w:lvl>
    <w:lvl w:ilvl="2">
      <w:start w:val="1"/>
      <w:numFmt w:val="decimal"/>
      <w:pStyle w:val="3"/>
      <w:lvlText w:val="%1.%2.%3"/>
      <w:lvlJc w:val="left"/>
      <w:pPr>
        <w:tabs>
          <w:tab w:val="num" w:pos="900"/>
        </w:tabs>
        <w:ind w:left="900" w:hanging="900"/>
      </w:pPr>
      <w:rPr>
        <w:rFonts w:ascii="Arial" w:hAnsi="Arial" w:cs="Arial"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10" w15:restartNumberingAfterBreak="0">
    <w:nsid w:val="37951892"/>
    <w:multiLevelType w:val="hybridMultilevel"/>
    <w:tmpl w:val="5EE4E056"/>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C354564"/>
    <w:multiLevelType w:val="hybridMultilevel"/>
    <w:tmpl w:val="7D86E95A"/>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4E224A2"/>
    <w:multiLevelType w:val="hybridMultilevel"/>
    <w:tmpl w:val="230008D6"/>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6" w15:restartNumberingAfterBreak="0">
    <w:nsid w:val="63481BD2"/>
    <w:multiLevelType w:val="hybridMultilevel"/>
    <w:tmpl w:val="07383182"/>
    <w:lvl w:ilvl="0" w:tplc="0409000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8346971"/>
    <w:multiLevelType w:val="hybridMultilevel"/>
    <w:tmpl w:val="DE224010"/>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9A8286D"/>
    <w:multiLevelType w:val="hybridMultilevel"/>
    <w:tmpl w:val="8918F8A0"/>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CB36855"/>
    <w:multiLevelType w:val="hybridMultilevel"/>
    <w:tmpl w:val="BD5C10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708318E6"/>
    <w:multiLevelType w:val="hybridMultilevel"/>
    <w:tmpl w:val="C232B0A4"/>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4F64FA9"/>
    <w:multiLevelType w:val="hybridMultilevel"/>
    <w:tmpl w:val="57C22B1C"/>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D55ED1"/>
    <w:multiLevelType w:val="hybridMultilevel"/>
    <w:tmpl w:val="9EF6B9C6"/>
    <w:lvl w:ilvl="0" w:tplc="3C2E44E0">
      <w:start w:val="1"/>
      <w:numFmt w:val="bullet"/>
      <w:lvlText w:val=""/>
      <w:lvlJc w:val="left"/>
      <w:pPr>
        <w:ind w:left="420" w:hanging="420"/>
      </w:pPr>
      <w:rPr>
        <w:rFonts w:ascii="Wingdings" w:hAnsi="Wingdings" w:hint="default"/>
      </w:rPr>
    </w:lvl>
    <w:lvl w:ilvl="1" w:tplc="A350E5EE">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2"/>
  </w:num>
  <w:num w:numId="2">
    <w:abstractNumId w:val="24"/>
  </w:num>
  <w:num w:numId="3">
    <w:abstractNumId w:val="20"/>
  </w:num>
  <w:num w:numId="4">
    <w:abstractNumId w:val="12"/>
  </w:num>
  <w:num w:numId="5">
    <w:abstractNumId w:val="0"/>
  </w:num>
  <w:num w:numId="6">
    <w:abstractNumId w:val="15"/>
  </w:num>
  <w:num w:numId="7">
    <w:abstractNumId w:val="16"/>
  </w:num>
  <w:num w:numId="8">
    <w:abstractNumId w:val="18"/>
  </w:num>
  <w:num w:numId="9">
    <w:abstractNumId w:val="9"/>
  </w:num>
  <w:num w:numId="10">
    <w:abstractNumId w:val="11"/>
  </w:num>
  <w:num w:numId="11">
    <w:abstractNumId w:val="3"/>
  </w:num>
  <w:num w:numId="12">
    <w:abstractNumId w:val="23"/>
  </w:num>
  <w:num w:numId="13">
    <w:abstractNumId w:val="17"/>
  </w:num>
  <w:num w:numId="14">
    <w:abstractNumId w:val="21"/>
  </w:num>
  <w:num w:numId="15">
    <w:abstractNumId w:val="7"/>
  </w:num>
  <w:num w:numId="16">
    <w:abstractNumId w:val="2"/>
  </w:num>
  <w:num w:numId="17">
    <w:abstractNumId w:val="25"/>
  </w:num>
  <w:num w:numId="18">
    <w:abstractNumId w:val="10"/>
  </w:num>
  <w:num w:numId="19">
    <w:abstractNumId w:val="6"/>
  </w:num>
  <w:num w:numId="20">
    <w:abstractNumId w:val="8"/>
  </w:num>
  <w:num w:numId="21">
    <w:abstractNumId w:val="19"/>
  </w:num>
  <w:num w:numId="22">
    <w:abstractNumId w:val="5"/>
  </w:num>
  <w:num w:numId="23">
    <w:abstractNumId w:val="1"/>
  </w:num>
  <w:num w:numId="24">
    <w:abstractNumId w:val="14"/>
  </w:num>
  <w:num w:numId="25">
    <w:abstractNumId w:val="4"/>
  </w:num>
  <w:num w:numId="26">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F25"/>
    <w:rsid w:val="00000F3E"/>
    <w:rsid w:val="00001075"/>
    <w:rsid w:val="0000140C"/>
    <w:rsid w:val="000020AF"/>
    <w:rsid w:val="000022A7"/>
    <w:rsid w:val="0000231B"/>
    <w:rsid w:val="000028A0"/>
    <w:rsid w:val="00002AD0"/>
    <w:rsid w:val="00002C91"/>
    <w:rsid w:val="00002DD8"/>
    <w:rsid w:val="00002E9D"/>
    <w:rsid w:val="00003251"/>
    <w:rsid w:val="000034AD"/>
    <w:rsid w:val="000035AD"/>
    <w:rsid w:val="0000396F"/>
    <w:rsid w:val="00003AB1"/>
    <w:rsid w:val="00003B73"/>
    <w:rsid w:val="00003BC5"/>
    <w:rsid w:val="00003C44"/>
    <w:rsid w:val="000042D8"/>
    <w:rsid w:val="000043C1"/>
    <w:rsid w:val="00004563"/>
    <w:rsid w:val="0000470E"/>
    <w:rsid w:val="000047F3"/>
    <w:rsid w:val="00004A91"/>
    <w:rsid w:val="00004AE5"/>
    <w:rsid w:val="00005405"/>
    <w:rsid w:val="000054FF"/>
    <w:rsid w:val="00005881"/>
    <w:rsid w:val="000059E2"/>
    <w:rsid w:val="00005AB8"/>
    <w:rsid w:val="00005F6F"/>
    <w:rsid w:val="00005FA5"/>
    <w:rsid w:val="000064D2"/>
    <w:rsid w:val="00006A34"/>
    <w:rsid w:val="00006A68"/>
    <w:rsid w:val="00006BF5"/>
    <w:rsid w:val="00006E49"/>
    <w:rsid w:val="00006EED"/>
    <w:rsid w:val="00006FAC"/>
    <w:rsid w:val="000072AA"/>
    <w:rsid w:val="00007306"/>
    <w:rsid w:val="00007330"/>
    <w:rsid w:val="0000738F"/>
    <w:rsid w:val="000075CE"/>
    <w:rsid w:val="00007675"/>
    <w:rsid w:val="00007707"/>
    <w:rsid w:val="00007D78"/>
    <w:rsid w:val="00007D7D"/>
    <w:rsid w:val="00010A63"/>
    <w:rsid w:val="00010B7C"/>
    <w:rsid w:val="00010C43"/>
    <w:rsid w:val="00010C71"/>
    <w:rsid w:val="00010D0D"/>
    <w:rsid w:val="0001156B"/>
    <w:rsid w:val="000116A5"/>
    <w:rsid w:val="00011A65"/>
    <w:rsid w:val="00011A80"/>
    <w:rsid w:val="00011F85"/>
    <w:rsid w:val="00012617"/>
    <w:rsid w:val="00012947"/>
    <w:rsid w:val="0001297D"/>
    <w:rsid w:val="000129FC"/>
    <w:rsid w:val="00012AD9"/>
    <w:rsid w:val="00012C4F"/>
    <w:rsid w:val="00012FDB"/>
    <w:rsid w:val="00013069"/>
    <w:rsid w:val="000133C4"/>
    <w:rsid w:val="0001340D"/>
    <w:rsid w:val="00013459"/>
    <w:rsid w:val="00013852"/>
    <w:rsid w:val="000139B0"/>
    <w:rsid w:val="00013AD9"/>
    <w:rsid w:val="00013E2F"/>
    <w:rsid w:val="0001411A"/>
    <w:rsid w:val="00014647"/>
    <w:rsid w:val="00014BF4"/>
    <w:rsid w:val="00014DE8"/>
    <w:rsid w:val="00015444"/>
    <w:rsid w:val="00015813"/>
    <w:rsid w:val="0001587B"/>
    <w:rsid w:val="0001588D"/>
    <w:rsid w:val="00015BCF"/>
    <w:rsid w:val="00015D4B"/>
    <w:rsid w:val="00015E5D"/>
    <w:rsid w:val="00015F3C"/>
    <w:rsid w:val="00016480"/>
    <w:rsid w:val="00016871"/>
    <w:rsid w:val="00016AC6"/>
    <w:rsid w:val="00016DC0"/>
    <w:rsid w:val="00016E72"/>
    <w:rsid w:val="0001721F"/>
    <w:rsid w:val="00017436"/>
    <w:rsid w:val="00017561"/>
    <w:rsid w:val="00017A21"/>
    <w:rsid w:val="00017D35"/>
    <w:rsid w:val="00017D87"/>
    <w:rsid w:val="00017DA0"/>
    <w:rsid w:val="00017E60"/>
    <w:rsid w:val="00017F1A"/>
    <w:rsid w:val="00020997"/>
    <w:rsid w:val="00020ED3"/>
    <w:rsid w:val="00020F24"/>
    <w:rsid w:val="00020F26"/>
    <w:rsid w:val="000211F1"/>
    <w:rsid w:val="00021242"/>
    <w:rsid w:val="000215DF"/>
    <w:rsid w:val="00021765"/>
    <w:rsid w:val="0002193D"/>
    <w:rsid w:val="0002195F"/>
    <w:rsid w:val="00021A48"/>
    <w:rsid w:val="0002247B"/>
    <w:rsid w:val="00022A03"/>
    <w:rsid w:val="00022E65"/>
    <w:rsid w:val="00023150"/>
    <w:rsid w:val="0002339A"/>
    <w:rsid w:val="000234EF"/>
    <w:rsid w:val="000239CD"/>
    <w:rsid w:val="00024124"/>
    <w:rsid w:val="000246C8"/>
    <w:rsid w:val="00024755"/>
    <w:rsid w:val="00024A52"/>
    <w:rsid w:val="00024C26"/>
    <w:rsid w:val="00024F06"/>
    <w:rsid w:val="000250E7"/>
    <w:rsid w:val="00025376"/>
    <w:rsid w:val="0002538F"/>
    <w:rsid w:val="000255D4"/>
    <w:rsid w:val="00025757"/>
    <w:rsid w:val="0002595F"/>
    <w:rsid w:val="0002624F"/>
    <w:rsid w:val="00026447"/>
    <w:rsid w:val="00026B9B"/>
    <w:rsid w:val="00026D2B"/>
    <w:rsid w:val="00027290"/>
    <w:rsid w:val="00027A03"/>
    <w:rsid w:val="00027AD4"/>
    <w:rsid w:val="00027B75"/>
    <w:rsid w:val="00027C70"/>
    <w:rsid w:val="00027E64"/>
    <w:rsid w:val="000301DD"/>
    <w:rsid w:val="0003041F"/>
    <w:rsid w:val="000305E5"/>
    <w:rsid w:val="0003078E"/>
    <w:rsid w:val="00030A59"/>
    <w:rsid w:val="00030F36"/>
    <w:rsid w:val="00031053"/>
    <w:rsid w:val="0003126A"/>
    <w:rsid w:val="000313FD"/>
    <w:rsid w:val="00031986"/>
    <w:rsid w:val="00031B19"/>
    <w:rsid w:val="00031B23"/>
    <w:rsid w:val="00031EE9"/>
    <w:rsid w:val="00032057"/>
    <w:rsid w:val="0003264C"/>
    <w:rsid w:val="00032814"/>
    <w:rsid w:val="00032DA8"/>
    <w:rsid w:val="00032E52"/>
    <w:rsid w:val="00032E68"/>
    <w:rsid w:val="00032E71"/>
    <w:rsid w:val="000332B1"/>
    <w:rsid w:val="00033901"/>
    <w:rsid w:val="00033B02"/>
    <w:rsid w:val="00033DA1"/>
    <w:rsid w:val="00033FC4"/>
    <w:rsid w:val="00034048"/>
    <w:rsid w:val="0003425F"/>
    <w:rsid w:val="0003433D"/>
    <w:rsid w:val="00034432"/>
    <w:rsid w:val="0003446F"/>
    <w:rsid w:val="000345AE"/>
    <w:rsid w:val="00034737"/>
    <w:rsid w:val="00034931"/>
    <w:rsid w:val="00034D69"/>
    <w:rsid w:val="00034E17"/>
    <w:rsid w:val="00034E36"/>
    <w:rsid w:val="00035030"/>
    <w:rsid w:val="0003547C"/>
    <w:rsid w:val="00036344"/>
    <w:rsid w:val="00036AEE"/>
    <w:rsid w:val="00036B0E"/>
    <w:rsid w:val="00036D8B"/>
    <w:rsid w:val="00036E47"/>
    <w:rsid w:val="00036E7A"/>
    <w:rsid w:val="000373E8"/>
    <w:rsid w:val="0003741A"/>
    <w:rsid w:val="00037611"/>
    <w:rsid w:val="00040094"/>
    <w:rsid w:val="000401C8"/>
    <w:rsid w:val="00040288"/>
    <w:rsid w:val="0004081C"/>
    <w:rsid w:val="00040940"/>
    <w:rsid w:val="00040F62"/>
    <w:rsid w:val="00040F76"/>
    <w:rsid w:val="00040FFF"/>
    <w:rsid w:val="000410F4"/>
    <w:rsid w:val="00041214"/>
    <w:rsid w:val="00041236"/>
    <w:rsid w:val="000418C6"/>
    <w:rsid w:val="000419CE"/>
    <w:rsid w:val="00041D4F"/>
    <w:rsid w:val="00041DEA"/>
    <w:rsid w:val="00041F29"/>
    <w:rsid w:val="00042117"/>
    <w:rsid w:val="0004223D"/>
    <w:rsid w:val="000423A2"/>
    <w:rsid w:val="000426F5"/>
    <w:rsid w:val="000427E2"/>
    <w:rsid w:val="000429AB"/>
    <w:rsid w:val="00042A3D"/>
    <w:rsid w:val="00042C12"/>
    <w:rsid w:val="00042C34"/>
    <w:rsid w:val="00042FF3"/>
    <w:rsid w:val="0004304A"/>
    <w:rsid w:val="00043158"/>
    <w:rsid w:val="0004319F"/>
    <w:rsid w:val="000432B3"/>
    <w:rsid w:val="00043366"/>
    <w:rsid w:val="00043422"/>
    <w:rsid w:val="000434F7"/>
    <w:rsid w:val="00043950"/>
    <w:rsid w:val="00043E44"/>
    <w:rsid w:val="00043FCD"/>
    <w:rsid w:val="00043FF6"/>
    <w:rsid w:val="00044742"/>
    <w:rsid w:val="00044743"/>
    <w:rsid w:val="0004493A"/>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A38"/>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358"/>
    <w:rsid w:val="000519B6"/>
    <w:rsid w:val="000519BA"/>
    <w:rsid w:val="00052157"/>
    <w:rsid w:val="00052321"/>
    <w:rsid w:val="00052CCF"/>
    <w:rsid w:val="00052F5C"/>
    <w:rsid w:val="0005328B"/>
    <w:rsid w:val="00053A30"/>
    <w:rsid w:val="00053AD6"/>
    <w:rsid w:val="00053ED7"/>
    <w:rsid w:val="00053FFA"/>
    <w:rsid w:val="00054175"/>
    <w:rsid w:val="00054189"/>
    <w:rsid w:val="0005470C"/>
    <w:rsid w:val="00054711"/>
    <w:rsid w:val="00054E4C"/>
    <w:rsid w:val="00054F02"/>
    <w:rsid w:val="00054F45"/>
    <w:rsid w:val="000553B3"/>
    <w:rsid w:val="000553E2"/>
    <w:rsid w:val="000555D7"/>
    <w:rsid w:val="0005575E"/>
    <w:rsid w:val="00055E49"/>
    <w:rsid w:val="00055FA5"/>
    <w:rsid w:val="000563B4"/>
    <w:rsid w:val="0005640E"/>
    <w:rsid w:val="00056609"/>
    <w:rsid w:val="000567B4"/>
    <w:rsid w:val="00056906"/>
    <w:rsid w:val="00056987"/>
    <w:rsid w:val="00056A2C"/>
    <w:rsid w:val="00056B5B"/>
    <w:rsid w:val="000571F7"/>
    <w:rsid w:val="0005778E"/>
    <w:rsid w:val="00060008"/>
    <w:rsid w:val="00060113"/>
    <w:rsid w:val="000601E3"/>
    <w:rsid w:val="0006031B"/>
    <w:rsid w:val="00060380"/>
    <w:rsid w:val="000604C8"/>
    <w:rsid w:val="00060598"/>
    <w:rsid w:val="000608F7"/>
    <w:rsid w:val="00060B90"/>
    <w:rsid w:val="00060D61"/>
    <w:rsid w:val="00060EF5"/>
    <w:rsid w:val="000611A6"/>
    <w:rsid w:val="000612B3"/>
    <w:rsid w:val="0006184E"/>
    <w:rsid w:val="00061A43"/>
    <w:rsid w:val="00061A51"/>
    <w:rsid w:val="00061F45"/>
    <w:rsid w:val="00061FBB"/>
    <w:rsid w:val="00062211"/>
    <w:rsid w:val="00062395"/>
    <w:rsid w:val="000624D8"/>
    <w:rsid w:val="00062DD3"/>
    <w:rsid w:val="00062E75"/>
    <w:rsid w:val="00062EF1"/>
    <w:rsid w:val="00063266"/>
    <w:rsid w:val="00063348"/>
    <w:rsid w:val="00063433"/>
    <w:rsid w:val="000637D6"/>
    <w:rsid w:val="00063A28"/>
    <w:rsid w:val="00063D12"/>
    <w:rsid w:val="00063F7F"/>
    <w:rsid w:val="00063FBD"/>
    <w:rsid w:val="00063FCD"/>
    <w:rsid w:val="00064830"/>
    <w:rsid w:val="00064E1A"/>
    <w:rsid w:val="000657C6"/>
    <w:rsid w:val="000657DB"/>
    <w:rsid w:val="00065941"/>
    <w:rsid w:val="00065C64"/>
    <w:rsid w:val="000660E0"/>
    <w:rsid w:val="00066139"/>
    <w:rsid w:val="00066209"/>
    <w:rsid w:val="000664B6"/>
    <w:rsid w:val="00066676"/>
    <w:rsid w:val="00066ABC"/>
    <w:rsid w:val="00066BBD"/>
    <w:rsid w:val="00066E4C"/>
    <w:rsid w:val="00067813"/>
    <w:rsid w:val="00067A60"/>
    <w:rsid w:val="00067AC9"/>
    <w:rsid w:val="00070026"/>
    <w:rsid w:val="0007009A"/>
    <w:rsid w:val="000701AF"/>
    <w:rsid w:val="00070818"/>
    <w:rsid w:val="00070DA9"/>
    <w:rsid w:val="00071459"/>
    <w:rsid w:val="00071769"/>
    <w:rsid w:val="00071A50"/>
    <w:rsid w:val="00071A7B"/>
    <w:rsid w:val="00072005"/>
    <w:rsid w:val="00072098"/>
    <w:rsid w:val="00072B54"/>
    <w:rsid w:val="00072E11"/>
    <w:rsid w:val="0007304D"/>
    <w:rsid w:val="000731F9"/>
    <w:rsid w:val="00073B9A"/>
    <w:rsid w:val="0007403D"/>
    <w:rsid w:val="0007468B"/>
    <w:rsid w:val="000749EF"/>
    <w:rsid w:val="00074CB5"/>
    <w:rsid w:val="00074D37"/>
    <w:rsid w:val="00075096"/>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030"/>
    <w:rsid w:val="00080624"/>
    <w:rsid w:val="00080755"/>
    <w:rsid w:val="00080A48"/>
    <w:rsid w:val="0008101F"/>
    <w:rsid w:val="0008143B"/>
    <w:rsid w:val="000814AA"/>
    <w:rsid w:val="00081AFC"/>
    <w:rsid w:val="00081B8E"/>
    <w:rsid w:val="00081BAC"/>
    <w:rsid w:val="00081BE5"/>
    <w:rsid w:val="00081EDE"/>
    <w:rsid w:val="00081F96"/>
    <w:rsid w:val="00081FAB"/>
    <w:rsid w:val="00082A17"/>
    <w:rsid w:val="000833AA"/>
    <w:rsid w:val="00083A1F"/>
    <w:rsid w:val="00083B61"/>
    <w:rsid w:val="00083B66"/>
    <w:rsid w:val="000843A7"/>
    <w:rsid w:val="00084731"/>
    <w:rsid w:val="00084BE1"/>
    <w:rsid w:val="00084BEE"/>
    <w:rsid w:val="00084CC7"/>
    <w:rsid w:val="0008501B"/>
    <w:rsid w:val="00085267"/>
    <w:rsid w:val="000854D9"/>
    <w:rsid w:val="00085577"/>
    <w:rsid w:val="0008582D"/>
    <w:rsid w:val="00085CC9"/>
    <w:rsid w:val="00085F79"/>
    <w:rsid w:val="0008648F"/>
    <w:rsid w:val="00086733"/>
    <w:rsid w:val="00086819"/>
    <w:rsid w:val="00086ACC"/>
    <w:rsid w:val="00086D76"/>
    <w:rsid w:val="00086E95"/>
    <w:rsid w:val="00086F91"/>
    <w:rsid w:val="0008703E"/>
    <w:rsid w:val="00087195"/>
    <w:rsid w:val="000874D3"/>
    <w:rsid w:val="00087535"/>
    <w:rsid w:val="000875C3"/>
    <w:rsid w:val="00087668"/>
    <w:rsid w:val="0008782A"/>
    <w:rsid w:val="0008792A"/>
    <w:rsid w:val="00087AAD"/>
    <w:rsid w:val="00087DFD"/>
    <w:rsid w:val="00087EEA"/>
    <w:rsid w:val="00087FBE"/>
    <w:rsid w:val="000900D0"/>
    <w:rsid w:val="00090243"/>
    <w:rsid w:val="000908EF"/>
    <w:rsid w:val="00090D3A"/>
    <w:rsid w:val="00090F30"/>
    <w:rsid w:val="000911F4"/>
    <w:rsid w:val="0009144B"/>
    <w:rsid w:val="00091529"/>
    <w:rsid w:val="00091609"/>
    <w:rsid w:val="00091B5A"/>
    <w:rsid w:val="00091C18"/>
    <w:rsid w:val="00091E0A"/>
    <w:rsid w:val="000920C3"/>
    <w:rsid w:val="00092234"/>
    <w:rsid w:val="000923B5"/>
    <w:rsid w:val="000923B7"/>
    <w:rsid w:val="000925E1"/>
    <w:rsid w:val="0009265C"/>
    <w:rsid w:val="000927FC"/>
    <w:rsid w:val="00093100"/>
    <w:rsid w:val="0009364C"/>
    <w:rsid w:val="000936F6"/>
    <w:rsid w:val="00093726"/>
    <w:rsid w:val="00093802"/>
    <w:rsid w:val="000938C7"/>
    <w:rsid w:val="00094499"/>
    <w:rsid w:val="000948A4"/>
    <w:rsid w:val="00094C25"/>
    <w:rsid w:val="00094C81"/>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A020D"/>
    <w:rsid w:val="000A028B"/>
    <w:rsid w:val="000A02E2"/>
    <w:rsid w:val="000A056D"/>
    <w:rsid w:val="000A0570"/>
    <w:rsid w:val="000A07E6"/>
    <w:rsid w:val="000A099C"/>
    <w:rsid w:val="000A0BE1"/>
    <w:rsid w:val="000A0C0A"/>
    <w:rsid w:val="000A0E78"/>
    <w:rsid w:val="000A115B"/>
    <w:rsid w:val="000A125D"/>
    <w:rsid w:val="000A1DC6"/>
    <w:rsid w:val="000A222A"/>
    <w:rsid w:val="000A2800"/>
    <w:rsid w:val="000A29F4"/>
    <w:rsid w:val="000A2ACD"/>
    <w:rsid w:val="000A2F84"/>
    <w:rsid w:val="000A30AD"/>
    <w:rsid w:val="000A3974"/>
    <w:rsid w:val="000A3A2D"/>
    <w:rsid w:val="000A41BF"/>
    <w:rsid w:val="000A462F"/>
    <w:rsid w:val="000A4ABA"/>
    <w:rsid w:val="000A4B8C"/>
    <w:rsid w:val="000A4E51"/>
    <w:rsid w:val="000A5164"/>
    <w:rsid w:val="000A51C7"/>
    <w:rsid w:val="000A5207"/>
    <w:rsid w:val="000A53E3"/>
    <w:rsid w:val="000A5443"/>
    <w:rsid w:val="000A5AC0"/>
    <w:rsid w:val="000A5E81"/>
    <w:rsid w:val="000A5FD3"/>
    <w:rsid w:val="000A6418"/>
    <w:rsid w:val="000A6535"/>
    <w:rsid w:val="000A6F6A"/>
    <w:rsid w:val="000A6FA7"/>
    <w:rsid w:val="000A71A4"/>
    <w:rsid w:val="000A71AE"/>
    <w:rsid w:val="000A78C0"/>
    <w:rsid w:val="000A7F3F"/>
    <w:rsid w:val="000A7F8F"/>
    <w:rsid w:val="000B001E"/>
    <w:rsid w:val="000B004C"/>
    <w:rsid w:val="000B04CF"/>
    <w:rsid w:val="000B0780"/>
    <w:rsid w:val="000B090B"/>
    <w:rsid w:val="000B0D52"/>
    <w:rsid w:val="000B11A7"/>
    <w:rsid w:val="000B12EB"/>
    <w:rsid w:val="000B14E7"/>
    <w:rsid w:val="000B1D31"/>
    <w:rsid w:val="000B23FD"/>
    <w:rsid w:val="000B24D0"/>
    <w:rsid w:val="000B2B8B"/>
    <w:rsid w:val="000B2C08"/>
    <w:rsid w:val="000B2E6D"/>
    <w:rsid w:val="000B2F4E"/>
    <w:rsid w:val="000B3142"/>
    <w:rsid w:val="000B3216"/>
    <w:rsid w:val="000B34CA"/>
    <w:rsid w:val="000B3674"/>
    <w:rsid w:val="000B38FF"/>
    <w:rsid w:val="000B439A"/>
    <w:rsid w:val="000B4426"/>
    <w:rsid w:val="000B4538"/>
    <w:rsid w:val="000B484D"/>
    <w:rsid w:val="000B4BC4"/>
    <w:rsid w:val="000B4ECD"/>
    <w:rsid w:val="000B4FFF"/>
    <w:rsid w:val="000B5646"/>
    <w:rsid w:val="000B5695"/>
    <w:rsid w:val="000B5935"/>
    <w:rsid w:val="000B5B15"/>
    <w:rsid w:val="000B629F"/>
    <w:rsid w:val="000B67F2"/>
    <w:rsid w:val="000B6B62"/>
    <w:rsid w:val="000B6F60"/>
    <w:rsid w:val="000B72D7"/>
    <w:rsid w:val="000B761B"/>
    <w:rsid w:val="000B773F"/>
    <w:rsid w:val="000B788D"/>
    <w:rsid w:val="000B79E7"/>
    <w:rsid w:val="000B7C3C"/>
    <w:rsid w:val="000B7CFC"/>
    <w:rsid w:val="000C0157"/>
    <w:rsid w:val="000C0760"/>
    <w:rsid w:val="000C08C7"/>
    <w:rsid w:val="000C11B0"/>
    <w:rsid w:val="000C157C"/>
    <w:rsid w:val="000C1D9C"/>
    <w:rsid w:val="000C21EB"/>
    <w:rsid w:val="000C2324"/>
    <w:rsid w:val="000C2432"/>
    <w:rsid w:val="000C24D4"/>
    <w:rsid w:val="000C28B6"/>
    <w:rsid w:val="000C298D"/>
    <w:rsid w:val="000C29B0"/>
    <w:rsid w:val="000C2C80"/>
    <w:rsid w:val="000C2C88"/>
    <w:rsid w:val="000C2DD6"/>
    <w:rsid w:val="000C2E7D"/>
    <w:rsid w:val="000C2EDA"/>
    <w:rsid w:val="000C2F04"/>
    <w:rsid w:val="000C372C"/>
    <w:rsid w:val="000C3BA2"/>
    <w:rsid w:val="000C4021"/>
    <w:rsid w:val="000C4389"/>
    <w:rsid w:val="000C463A"/>
    <w:rsid w:val="000C47AB"/>
    <w:rsid w:val="000C48FC"/>
    <w:rsid w:val="000C4B37"/>
    <w:rsid w:val="000C4EB4"/>
    <w:rsid w:val="000C5071"/>
    <w:rsid w:val="000C5486"/>
    <w:rsid w:val="000C5A90"/>
    <w:rsid w:val="000C5D5D"/>
    <w:rsid w:val="000C5EC4"/>
    <w:rsid w:val="000C6661"/>
    <w:rsid w:val="000C66E8"/>
    <w:rsid w:val="000C674B"/>
    <w:rsid w:val="000C68CB"/>
    <w:rsid w:val="000C6AAD"/>
    <w:rsid w:val="000C74DB"/>
    <w:rsid w:val="000C74EE"/>
    <w:rsid w:val="000C7AEA"/>
    <w:rsid w:val="000C7B09"/>
    <w:rsid w:val="000C7B2D"/>
    <w:rsid w:val="000C7D3A"/>
    <w:rsid w:val="000C7F79"/>
    <w:rsid w:val="000C7FCF"/>
    <w:rsid w:val="000D03D8"/>
    <w:rsid w:val="000D0490"/>
    <w:rsid w:val="000D1521"/>
    <w:rsid w:val="000D1AE9"/>
    <w:rsid w:val="000D2208"/>
    <w:rsid w:val="000D2D39"/>
    <w:rsid w:val="000D3049"/>
    <w:rsid w:val="000D30F8"/>
    <w:rsid w:val="000D3253"/>
    <w:rsid w:val="000D3412"/>
    <w:rsid w:val="000D4AD2"/>
    <w:rsid w:val="000D4ADA"/>
    <w:rsid w:val="000D4ECD"/>
    <w:rsid w:val="000D4EF9"/>
    <w:rsid w:val="000D50D9"/>
    <w:rsid w:val="000D5261"/>
    <w:rsid w:val="000D5679"/>
    <w:rsid w:val="000D57F3"/>
    <w:rsid w:val="000D58EC"/>
    <w:rsid w:val="000D5BE4"/>
    <w:rsid w:val="000D5D51"/>
    <w:rsid w:val="000D64F8"/>
    <w:rsid w:val="000D6F0F"/>
    <w:rsid w:val="000D6F97"/>
    <w:rsid w:val="000D7128"/>
    <w:rsid w:val="000D7358"/>
    <w:rsid w:val="000D7409"/>
    <w:rsid w:val="000D7491"/>
    <w:rsid w:val="000E01FC"/>
    <w:rsid w:val="000E04C5"/>
    <w:rsid w:val="000E04F1"/>
    <w:rsid w:val="000E0E63"/>
    <w:rsid w:val="000E0FDF"/>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6F6"/>
    <w:rsid w:val="000E4B87"/>
    <w:rsid w:val="000E4CA2"/>
    <w:rsid w:val="000E4DA1"/>
    <w:rsid w:val="000E4FE3"/>
    <w:rsid w:val="000E5124"/>
    <w:rsid w:val="000E5285"/>
    <w:rsid w:val="000E546B"/>
    <w:rsid w:val="000E54DB"/>
    <w:rsid w:val="000E58F2"/>
    <w:rsid w:val="000E600C"/>
    <w:rsid w:val="000E6804"/>
    <w:rsid w:val="000E7654"/>
    <w:rsid w:val="000E7DB6"/>
    <w:rsid w:val="000E7FCC"/>
    <w:rsid w:val="000E7FDC"/>
    <w:rsid w:val="000F000D"/>
    <w:rsid w:val="000F00BD"/>
    <w:rsid w:val="000F0380"/>
    <w:rsid w:val="000F0AE7"/>
    <w:rsid w:val="000F0CE1"/>
    <w:rsid w:val="000F0DFF"/>
    <w:rsid w:val="000F118D"/>
    <w:rsid w:val="000F123C"/>
    <w:rsid w:val="000F1489"/>
    <w:rsid w:val="000F1998"/>
    <w:rsid w:val="000F1AAF"/>
    <w:rsid w:val="000F1ACC"/>
    <w:rsid w:val="000F1FC4"/>
    <w:rsid w:val="000F1FF6"/>
    <w:rsid w:val="000F2047"/>
    <w:rsid w:val="000F220D"/>
    <w:rsid w:val="000F222A"/>
    <w:rsid w:val="000F236D"/>
    <w:rsid w:val="000F25F3"/>
    <w:rsid w:val="000F26CF"/>
    <w:rsid w:val="000F2AA1"/>
    <w:rsid w:val="000F2C5B"/>
    <w:rsid w:val="000F2FE4"/>
    <w:rsid w:val="000F32A0"/>
    <w:rsid w:val="000F35CC"/>
    <w:rsid w:val="000F363D"/>
    <w:rsid w:val="000F365B"/>
    <w:rsid w:val="000F3E8D"/>
    <w:rsid w:val="000F4139"/>
    <w:rsid w:val="000F4748"/>
    <w:rsid w:val="000F5158"/>
    <w:rsid w:val="000F51E3"/>
    <w:rsid w:val="000F55DF"/>
    <w:rsid w:val="000F59D6"/>
    <w:rsid w:val="000F5C29"/>
    <w:rsid w:val="000F5D08"/>
    <w:rsid w:val="000F5D75"/>
    <w:rsid w:val="000F5DBB"/>
    <w:rsid w:val="000F5E6E"/>
    <w:rsid w:val="000F5F1B"/>
    <w:rsid w:val="000F603F"/>
    <w:rsid w:val="000F63D8"/>
    <w:rsid w:val="000F6569"/>
    <w:rsid w:val="000F66D1"/>
    <w:rsid w:val="000F66DA"/>
    <w:rsid w:val="000F6878"/>
    <w:rsid w:val="000F68A2"/>
    <w:rsid w:val="000F6F0E"/>
    <w:rsid w:val="000F6FC5"/>
    <w:rsid w:val="000F6FD6"/>
    <w:rsid w:val="000F704F"/>
    <w:rsid w:val="000F7057"/>
    <w:rsid w:val="000F742E"/>
    <w:rsid w:val="000F765E"/>
    <w:rsid w:val="000F76EF"/>
    <w:rsid w:val="000F7933"/>
    <w:rsid w:val="000F7936"/>
    <w:rsid w:val="000F7942"/>
    <w:rsid w:val="000F797B"/>
    <w:rsid w:val="001009EC"/>
    <w:rsid w:val="00100F84"/>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AA"/>
    <w:rsid w:val="001037C4"/>
    <w:rsid w:val="001038A1"/>
    <w:rsid w:val="00103A03"/>
    <w:rsid w:val="0010416C"/>
    <w:rsid w:val="00104BD7"/>
    <w:rsid w:val="00104C21"/>
    <w:rsid w:val="001050AC"/>
    <w:rsid w:val="00105570"/>
    <w:rsid w:val="00105618"/>
    <w:rsid w:val="0010581C"/>
    <w:rsid w:val="0010628A"/>
    <w:rsid w:val="00106364"/>
    <w:rsid w:val="00106589"/>
    <w:rsid w:val="0010687E"/>
    <w:rsid w:val="00106A32"/>
    <w:rsid w:val="00106A60"/>
    <w:rsid w:val="0010749F"/>
    <w:rsid w:val="0010770C"/>
    <w:rsid w:val="00107891"/>
    <w:rsid w:val="00107ABF"/>
    <w:rsid w:val="001102B4"/>
    <w:rsid w:val="00110343"/>
    <w:rsid w:val="0011055F"/>
    <w:rsid w:val="00110929"/>
    <w:rsid w:val="00110D7C"/>
    <w:rsid w:val="00110FB7"/>
    <w:rsid w:val="00111038"/>
    <w:rsid w:val="001113AF"/>
    <w:rsid w:val="00111509"/>
    <w:rsid w:val="001118E9"/>
    <w:rsid w:val="0011207B"/>
    <w:rsid w:val="001121FD"/>
    <w:rsid w:val="00112208"/>
    <w:rsid w:val="0011226F"/>
    <w:rsid w:val="001122F3"/>
    <w:rsid w:val="001126A1"/>
    <w:rsid w:val="00112CA5"/>
    <w:rsid w:val="00113123"/>
    <w:rsid w:val="0011335B"/>
    <w:rsid w:val="0011394A"/>
    <w:rsid w:val="00113C88"/>
    <w:rsid w:val="00114047"/>
    <w:rsid w:val="00114A92"/>
    <w:rsid w:val="00114CFE"/>
    <w:rsid w:val="00114D52"/>
    <w:rsid w:val="00115245"/>
    <w:rsid w:val="001154DC"/>
    <w:rsid w:val="00115B50"/>
    <w:rsid w:val="00115CDF"/>
    <w:rsid w:val="0011603B"/>
    <w:rsid w:val="00116A28"/>
    <w:rsid w:val="00116B62"/>
    <w:rsid w:val="00117016"/>
    <w:rsid w:val="00117112"/>
    <w:rsid w:val="00117338"/>
    <w:rsid w:val="0011764B"/>
    <w:rsid w:val="001176FA"/>
    <w:rsid w:val="0011783C"/>
    <w:rsid w:val="00117ABF"/>
    <w:rsid w:val="00117C5C"/>
    <w:rsid w:val="00117CAD"/>
    <w:rsid w:val="00117DFF"/>
    <w:rsid w:val="00120270"/>
    <w:rsid w:val="001202DD"/>
    <w:rsid w:val="001203E1"/>
    <w:rsid w:val="00120DD9"/>
    <w:rsid w:val="00120F36"/>
    <w:rsid w:val="001211C5"/>
    <w:rsid w:val="0012120E"/>
    <w:rsid w:val="00121985"/>
    <w:rsid w:val="00121A97"/>
    <w:rsid w:val="00122046"/>
    <w:rsid w:val="001220F6"/>
    <w:rsid w:val="0012227A"/>
    <w:rsid w:val="00122495"/>
    <w:rsid w:val="001224B8"/>
    <w:rsid w:val="001224EB"/>
    <w:rsid w:val="00122733"/>
    <w:rsid w:val="001229DA"/>
    <w:rsid w:val="001233D7"/>
    <w:rsid w:val="00123DEA"/>
    <w:rsid w:val="0012400B"/>
    <w:rsid w:val="001245E7"/>
    <w:rsid w:val="00125020"/>
    <w:rsid w:val="001250FC"/>
    <w:rsid w:val="00125326"/>
    <w:rsid w:val="00125728"/>
    <w:rsid w:val="00125A00"/>
    <w:rsid w:val="00125A57"/>
    <w:rsid w:val="00125ECD"/>
    <w:rsid w:val="001262D4"/>
    <w:rsid w:val="00127016"/>
    <w:rsid w:val="001270BB"/>
    <w:rsid w:val="001272E9"/>
    <w:rsid w:val="00127A59"/>
    <w:rsid w:val="00127AE7"/>
    <w:rsid w:val="00127BD6"/>
    <w:rsid w:val="00127CC3"/>
    <w:rsid w:val="00127FF5"/>
    <w:rsid w:val="001300D6"/>
    <w:rsid w:val="00130175"/>
    <w:rsid w:val="00130895"/>
    <w:rsid w:val="00130E92"/>
    <w:rsid w:val="00130EE3"/>
    <w:rsid w:val="00130EEE"/>
    <w:rsid w:val="0013100E"/>
    <w:rsid w:val="0013103C"/>
    <w:rsid w:val="001311AB"/>
    <w:rsid w:val="001313D8"/>
    <w:rsid w:val="00131441"/>
    <w:rsid w:val="00131647"/>
    <w:rsid w:val="001318A2"/>
    <w:rsid w:val="00131AD4"/>
    <w:rsid w:val="00131D4F"/>
    <w:rsid w:val="0013208C"/>
    <w:rsid w:val="00132371"/>
    <w:rsid w:val="00132696"/>
    <w:rsid w:val="00132777"/>
    <w:rsid w:val="001329AC"/>
    <w:rsid w:val="00132A51"/>
    <w:rsid w:val="00132BDF"/>
    <w:rsid w:val="00132DFE"/>
    <w:rsid w:val="0013327B"/>
    <w:rsid w:val="0013329B"/>
    <w:rsid w:val="00133507"/>
    <w:rsid w:val="0013351E"/>
    <w:rsid w:val="00133521"/>
    <w:rsid w:val="00133653"/>
    <w:rsid w:val="001336B3"/>
    <w:rsid w:val="00133782"/>
    <w:rsid w:val="0013380A"/>
    <w:rsid w:val="00133B83"/>
    <w:rsid w:val="00133DF4"/>
    <w:rsid w:val="00134297"/>
    <w:rsid w:val="001346B4"/>
    <w:rsid w:val="0013491F"/>
    <w:rsid w:val="00134B4C"/>
    <w:rsid w:val="00134E89"/>
    <w:rsid w:val="0013510D"/>
    <w:rsid w:val="001351BB"/>
    <w:rsid w:val="0013533B"/>
    <w:rsid w:val="001353A3"/>
    <w:rsid w:val="00135750"/>
    <w:rsid w:val="001359DD"/>
    <w:rsid w:val="00135D84"/>
    <w:rsid w:val="00135EF1"/>
    <w:rsid w:val="00136060"/>
    <w:rsid w:val="00136076"/>
    <w:rsid w:val="00136090"/>
    <w:rsid w:val="00136585"/>
    <w:rsid w:val="0013674B"/>
    <w:rsid w:val="00136A57"/>
    <w:rsid w:val="00136BE6"/>
    <w:rsid w:val="00136CD7"/>
    <w:rsid w:val="00136F72"/>
    <w:rsid w:val="0013780F"/>
    <w:rsid w:val="001378B0"/>
    <w:rsid w:val="00137AB0"/>
    <w:rsid w:val="001400D1"/>
    <w:rsid w:val="001403E3"/>
    <w:rsid w:val="00140769"/>
    <w:rsid w:val="0014091C"/>
    <w:rsid w:val="00140B01"/>
    <w:rsid w:val="00141403"/>
    <w:rsid w:val="00141617"/>
    <w:rsid w:val="00141885"/>
    <w:rsid w:val="00141909"/>
    <w:rsid w:val="00142046"/>
    <w:rsid w:val="001422D4"/>
    <w:rsid w:val="0014247E"/>
    <w:rsid w:val="001426B9"/>
    <w:rsid w:val="00142A14"/>
    <w:rsid w:val="00142C71"/>
    <w:rsid w:val="00142C9A"/>
    <w:rsid w:val="001431A0"/>
    <w:rsid w:val="00143808"/>
    <w:rsid w:val="00143B68"/>
    <w:rsid w:val="00143C31"/>
    <w:rsid w:val="00143D91"/>
    <w:rsid w:val="00143F10"/>
    <w:rsid w:val="00143FA1"/>
    <w:rsid w:val="0014408C"/>
    <w:rsid w:val="0014416F"/>
    <w:rsid w:val="00144191"/>
    <w:rsid w:val="001444BD"/>
    <w:rsid w:val="00144BC5"/>
    <w:rsid w:val="00144CA2"/>
    <w:rsid w:val="00144CC7"/>
    <w:rsid w:val="00144D29"/>
    <w:rsid w:val="00144FF6"/>
    <w:rsid w:val="0014503E"/>
    <w:rsid w:val="0014551B"/>
    <w:rsid w:val="001457E2"/>
    <w:rsid w:val="00145861"/>
    <w:rsid w:val="001458C9"/>
    <w:rsid w:val="00145D85"/>
    <w:rsid w:val="00145E54"/>
    <w:rsid w:val="00145FE3"/>
    <w:rsid w:val="00146210"/>
    <w:rsid w:val="00146479"/>
    <w:rsid w:val="00146540"/>
    <w:rsid w:val="0014663A"/>
    <w:rsid w:val="00146C4F"/>
    <w:rsid w:val="00146DCC"/>
    <w:rsid w:val="00146F14"/>
    <w:rsid w:val="00146F2E"/>
    <w:rsid w:val="001471DE"/>
    <w:rsid w:val="00147625"/>
    <w:rsid w:val="0014777E"/>
    <w:rsid w:val="001478CA"/>
    <w:rsid w:val="00147BA5"/>
    <w:rsid w:val="00147CDF"/>
    <w:rsid w:val="00147D96"/>
    <w:rsid w:val="00147E06"/>
    <w:rsid w:val="00147EB1"/>
    <w:rsid w:val="00147F54"/>
    <w:rsid w:val="00150132"/>
    <w:rsid w:val="00150363"/>
    <w:rsid w:val="001503FB"/>
    <w:rsid w:val="00150483"/>
    <w:rsid w:val="0015057A"/>
    <w:rsid w:val="001508AA"/>
    <w:rsid w:val="001508CC"/>
    <w:rsid w:val="00150ABA"/>
    <w:rsid w:val="00150FB2"/>
    <w:rsid w:val="00151198"/>
    <w:rsid w:val="00151486"/>
    <w:rsid w:val="00151723"/>
    <w:rsid w:val="001519F7"/>
    <w:rsid w:val="00151CA9"/>
    <w:rsid w:val="00151F25"/>
    <w:rsid w:val="00151F2E"/>
    <w:rsid w:val="00151F50"/>
    <w:rsid w:val="00151FB7"/>
    <w:rsid w:val="0015226B"/>
    <w:rsid w:val="00152BAA"/>
    <w:rsid w:val="00152CDD"/>
    <w:rsid w:val="00153418"/>
    <w:rsid w:val="001535CF"/>
    <w:rsid w:val="001536E6"/>
    <w:rsid w:val="0015377B"/>
    <w:rsid w:val="00153E8C"/>
    <w:rsid w:val="00154047"/>
    <w:rsid w:val="00154705"/>
    <w:rsid w:val="001549EE"/>
    <w:rsid w:val="00154F18"/>
    <w:rsid w:val="00154F56"/>
    <w:rsid w:val="0015539D"/>
    <w:rsid w:val="00155EB3"/>
    <w:rsid w:val="0015616A"/>
    <w:rsid w:val="00156206"/>
    <w:rsid w:val="00156A40"/>
    <w:rsid w:val="001572EF"/>
    <w:rsid w:val="00157642"/>
    <w:rsid w:val="00157761"/>
    <w:rsid w:val="00157781"/>
    <w:rsid w:val="001578E7"/>
    <w:rsid w:val="00157C3E"/>
    <w:rsid w:val="00157ED5"/>
    <w:rsid w:val="00160125"/>
    <w:rsid w:val="00160651"/>
    <w:rsid w:val="00160D4E"/>
    <w:rsid w:val="001614E8"/>
    <w:rsid w:val="00161DBB"/>
    <w:rsid w:val="0016245A"/>
    <w:rsid w:val="00162651"/>
    <w:rsid w:val="00162CC2"/>
    <w:rsid w:val="00162F3B"/>
    <w:rsid w:val="001633FF"/>
    <w:rsid w:val="00163435"/>
    <w:rsid w:val="0016364A"/>
    <w:rsid w:val="00163674"/>
    <w:rsid w:val="001637D2"/>
    <w:rsid w:val="001641D9"/>
    <w:rsid w:val="0016467C"/>
    <w:rsid w:val="001647D2"/>
    <w:rsid w:val="00164DEB"/>
    <w:rsid w:val="00164E2B"/>
    <w:rsid w:val="001651CE"/>
    <w:rsid w:val="001651D8"/>
    <w:rsid w:val="00165366"/>
    <w:rsid w:val="0016593C"/>
    <w:rsid w:val="001659DE"/>
    <w:rsid w:val="00165BF5"/>
    <w:rsid w:val="00165CB9"/>
    <w:rsid w:val="00165CCB"/>
    <w:rsid w:val="00165CD8"/>
    <w:rsid w:val="00165F61"/>
    <w:rsid w:val="001664CD"/>
    <w:rsid w:val="001664F3"/>
    <w:rsid w:val="0016650A"/>
    <w:rsid w:val="00166961"/>
    <w:rsid w:val="0016767E"/>
    <w:rsid w:val="001677FE"/>
    <w:rsid w:val="00167ABA"/>
    <w:rsid w:val="00167CA6"/>
    <w:rsid w:val="00167EB5"/>
    <w:rsid w:val="00167FCE"/>
    <w:rsid w:val="00170168"/>
    <w:rsid w:val="001701E3"/>
    <w:rsid w:val="001701F8"/>
    <w:rsid w:val="0017025F"/>
    <w:rsid w:val="001703C6"/>
    <w:rsid w:val="001707EE"/>
    <w:rsid w:val="001709CC"/>
    <w:rsid w:val="0017164E"/>
    <w:rsid w:val="00171755"/>
    <w:rsid w:val="0017220E"/>
    <w:rsid w:val="00172389"/>
    <w:rsid w:val="00172896"/>
    <w:rsid w:val="001730A5"/>
    <w:rsid w:val="0017346E"/>
    <w:rsid w:val="0017348D"/>
    <w:rsid w:val="00173642"/>
    <w:rsid w:val="00173649"/>
    <w:rsid w:val="00173DA0"/>
    <w:rsid w:val="00173DCF"/>
    <w:rsid w:val="001741F9"/>
    <w:rsid w:val="00174282"/>
    <w:rsid w:val="00174586"/>
    <w:rsid w:val="00174761"/>
    <w:rsid w:val="00174822"/>
    <w:rsid w:val="00174838"/>
    <w:rsid w:val="00174A96"/>
    <w:rsid w:val="00174AD5"/>
    <w:rsid w:val="00174BA5"/>
    <w:rsid w:val="00174C41"/>
    <w:rsid w:val="00174E42"/>
    <w:rsid w:val="00174E83"/>
    <w:rsid w:val="001751F4"/>
    <w:rsid w:val="001753B5"/>
    <w:rsid w:val="0017549F"/>
    <w:rsid w:val="001756D8"/>
    <w:rsid w:val="0017573F"/>
    <w:rsid w:val="00175B62"/>
    <w:rsid w:val="00175D46"/>
    <w:rsid w:val="00175D76"/>
    <w:rsid w:val="00176575"/>
    <w:rsid w:val="0017659B"/>
    <w:rsid w:val="001767C0"/>
    <w:rsid w:val="00176AC6"/>
    <w:rsid w:val="00176C29"/>
    <w:rsid w:val="00176C78"/>
    <w:rsid w:val="00176DD9"/>
    <w:rsid w:val="00176E69"/>
    <w:rsid w:val="0017719B"/>
    <w:rsid w:val="00177597"/>
    <w:rsid w:val="001800B0"/>
    <w:rsid w:val="001803F3"/>
    <w:rsid w:val="00180B2E"/>
    <w:rsid w:val="00180CF6"/>
    <w:rsid w:val="00180DB7"/>
    <w:rsid w:val="0018139F"/>
    <w:rsid w:val="0018149B"/>
    <w:rsid w:val="0018155B"/>
    <w:rsid w:val="00182158"/>
    <w:rsid w:val="00182A1B"/>
    <w:rsid w:val="00182ECA"/>
    <w:rsid w:val="001838D9"/>
    <w:rsid w:val="00183D2B"/>
    <w:rsid w:val="00184125"/>
    <w:rsid w:val="00184132"/>
    <w:rsid w:val="0018420A"/>
    <w:rsid w:val="0018446C"/>
    <w:rsid w:val="0018446D"/>
    <w:rsid w:val="001846F0"/>
    <w:rsid w:val="00184D82"/>
    <w:rsid w:val="00184E7A"/>
    <w:rsid w:val="0018537F"/>
    <w:rsid w:val="001853A8"/>
    <w:rsid w:val="00185981"/>
    <w:rsid w:val="00185C6F"/>
    <w:rsid w:val="00186717"/>
    <w:rsid w:val="00186948"/>
    <w:rsid w:val="0018697F"/>
    <w:rsid w:val="00186DA2"/>
    <w:rsid w:val="00187964"/>
    <w:rsid w:val="00187B26"/>
    <w:rsid w:val="0019046C"/>
    <w:rsid w:val="0019053D"/>
    <w:rsid w:val="00190626"/>
    <w:rsid w:val="00190D51"/>
    <w:rsid w:val="00190F1D"/>
    <w:rsid w:val="00190F21"/>
    <w:rsid w:val="001911CE"/>
    <w:rsid w:val="00191892"/>
    <w:rsid w:val="0019194F"/>
    <w:rsid w:val="00191B1F"/>
    <w:rsid w:val="001924DE"/>
    <w:rsid w:val="00192550"/>
    <w:rsid w:val="00192DFD"/>
    <w:rsid w:val="00192EBF"/>
    <w:rsid w:val="00192F4B"/>
    <w:rsid w:val="00193504"/>
    <w:rsid w:val="0019370F"/>
    <w:rsid w:val="00193761"/>
    <w:rsid w:val="00193811"/>
    <w:rsid w:val="00193B80"/>
    <w:rsid w:val="00193BC4"/>
    <w:rsid w:val="00193F29"/>
    <w:rsid w:val="001943DA"/>
    <w:rsid w:val="00194697"/>
    <w:rsid w:val="001946B2"/>
    <w:rsid w:val="001947A4"/>
    <w:rsid w:val="00194E16"/>
    <w:rsid w:val="00194ECC"/>
    <w:rsid w:val="00195058"/>
    <w:rsid w:val="00195931"/>
    <w:rsid w:val="00195C46"/>
    <w:rsid w:val="00195CD4"/>
    <w:rsid w:val="0019605D"/>
    <w:rsid w:val="00196227"/>
    <w:rsid w:val="00196738"/>
    <w:rsid w:val="00196B55"/>
    <w:rsid w:val="00196D9C"/>
    <w:rsid w:val="00196E34"/>
    <w:rsid w:val="00196FEF"/>
    <w:rsid w:val="001973C9"/>
    <w:rsid w:val="001974C5"/>
    <w:rsid w:val="00197DC4"/>
    <w:rsid w:val="001A0360"/>
    <w:rsid w:val="001A082F"/>
    <w:rsid w:val="001A08CA"/>
    <w:rsid w:val="001A093D"/>
    <w:rsid w:val="001A093F"/>
    <w:rsid w:val="001A0A97"/>
    <w:rsid w:val="001A123D"/>
    <w:rsid w:val="001A15CC"/>
    <w:rsid w:val="001A1697"/>
    <w:rsid w:val="001A1849"/>
    <w:rsid w:val="001A1B8A"/>
    <w:rsid w:val="001A1D56"/>
    <w:rsid w:val="001A2244"/>
    <w:rsid w:val="001A275B"/>
    <w:rsid w:val="001A2C55"/>
    <w:rsid w:val="001A3062"/>
    <w:rsid w:val="001A33C7"/>
    <w:rsid w:val="001A36E0"/>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2F0A"/>
    <w:rsid w:val="001B31C1"/>
    <w:rsid w:val="001B3593"/>
    <w:rsid w:val="001B3665"/>
    <w:rsid w:val="001B3837"/>
    <w:rsid w:val="001B3CD4"/>
    <w:rsid w:val="001B3F79"/>
    <w:rsid w:val="001B3FE1"/>
    <w:rsid w:val="001B46D1"/>
    <w:rsid w:val="001B48D8"/>
    <w:rsid w:val="001B4C13"/>
    <w:rsid w:val="001B583D"/>
    <w:rsid w:val="001B5D4E"/>
    <w:rsid w:val="001B5EAD"/>
    <w:rsid w:val="001B635C"/>
    <w:rsid w:val="001B6603"/>
    <w:rsid w:val="001B6851"/>
    <w:rsid w:val="001B6AEF"/>
    <w:rsid w:val="001B6B1A"/>
    <w:rsid w:val="001B6DC8"/>
    <w:rsid w:val="001B7295"/>
    <w:rsid w:val="001B7814"/>
    <w:rsid w:val="001B7DEA"/>
    <w:rsid w:val="001C0234"/>
    <w:rsid w:val="001C025D"/>
    <w:rsid w:val="001C0447"/>
    <w:rsid w:val="001C0514"/>
    <w:rsid w:val="001C08E0"/>
    <w:rsid w:val="001C0C9D"/>
    <w:rsid w:val="001C189C"/>
    <w:rsid w:val="001C1E44"/>
    <w:rsid w:val="001C201B"/>
    <w:rsid w:val="001C22A9"/>
    <w:rsid w:val="001C23BE"/>
    <w:rsid w:val="001C262F"/>
    <w:rsid w:val="001C2710"/>
    <w:rsid w:val="001C2BE9"/>
    <w:rsid w:val="001C2CA6"/>
    <w:rsid w:val="001C2CCE"/>
    <w:rsid w:val="001C2FBA"/>
    <w:rsid w:val="001C3412"/>
    <w:rsid w:val="001C361B"/>
    <w:rsid w:val="001C379C"/>
    <w:rsid w:val="001C3979"/>
    <w:rsid w:val="001C3BCF"/>
    <w:rsid w:val="001C3C16"/>
    <w:rsid w:val="001C43D1"/>
    <w:rsid w:val="001C4B67"/>
    <w:rsid w:val="001C4BCD"/>
    <w:rsid w:val="001C4FA5"/>
    <w:rsid w:val="001C4FFE"/>
    <w:rsid w:val="001C587E"/>
    <w:rsid w:val="001C5A05"/>
    <w:rsid w:val="001C5A8C"/>
    <w:rsid w:val="001C5AD3"/>
    <w:rsid w:val="001C5BAB"/>
    <w:rsid w:val="001C5D59"/>
    <w:rsid w:val="001C5FB9"/>
    <w:rsid w:val="001C683D"/>
    <w:rsid w:val="001C6C08"/>
    <w:rsid w:val="001C6F92"/>
    <w:rsid w:val="001C712A"/>
    <w:rsid w:val="001C72C7"/>
    <w:rsid w:val="001C745B"/>
    <w:rsid w:val="001C7471"/>
    <w:rsid w:val="001C7944"/>
    <w:rsid w:val="001C7AEA"/>
    <w:rsid w:val="001C7B8A"/>
    <w:rsid w:val="001C7BC1"/>
    <w:rsid w:val="001C7C14"/>
    <w:rsid w:val="001C7D3B"/>
    <w:rsid w:val="001C7D7A"/>
    <w:rsid w:val="001D0425"/>
    <w:rsid w:val="001D0722"/>
    <w:rsid w:val="001D088E"/>
    <w:rsid w:val="001D09A6"/>
    <w:rsid w:val="001D0FA8"/>
    <w:rsid w:val="001D1165"/>
    <w:rsid w:val="001D1BE7"/>
    <w:rsid w:val="001D20CA"/>
    <w:rsid w:val="001D2195"/>
    <w:rsid w:val="001D220C"/>
    <w:rsid w:val="001D265B"/>
    <w:rsid w:val="001D2CA1"/>
    <w:rsid w:val="001D2FBD"/>
    <w:rsid w:val="001D357B"/>
    <w:rsid w:val="001D3634"/>
    <w:rsid w:val="001D366A"/>
    <w:rsid w:val="001D3697"/>
    <w:rsid w:val="001D387C"/>
    <w:rsid w:val="001D3ACA"/>
    <w:rsid w:val="001D3B0B"/>
    <w:rsid w:val="001D3FD1"/>
    <w:rsid w:val="001D400E"/>
    <w:rsid w:val="001D43E3"/>
    <w:rsid w:val="001D49E9"/>
    <w:rsid w:val="001D4BFE"/>
    <w:rsid w:val="001D5433"/>
    <w:rsid w:val="001D54D2"/>
    <w:rsid w:val="001D57C8"/>
    <w:rsid w:val="001D57F8"/>
    <w:rsid w:val="001D5B20"/>
    <w:rsid w:val="001D5E71"/>
    <w:rsid w:val="001D5FA1"/>
    <w:rsid w:val="001D6283"/>
    <w:rsid w:val="001D667E"/>
    <w:rsid w:val="001D66F4"/>
    <w:rsid w:val="001D6B9F"/>
    <w:rsid w:val="001D6E15"/>
    <w:rsid w:val="001D7106"/>
    <w:rsid w:val="001D7832"/>
    <w:rsid w:val="001D78F4"/>
    <w:rsid w:val="001D79D8"/>
    <w:rsid w:val="001E0175"/>
    <w:rsid w:val="001E0323"/>
    <w:rsid w:val="001E0476"/>
    <w:rsid w:val="001E0886"/>
    <w:rsid w:val="001E09CE"/>
    <w:rsid w:val="001E0D49"/>
    <w:rsid w:val="001E15E1"/>
    <w:rsid w:val="001E1972"/>
    <w:rsid w:val="001E1C35"/>
    <w:rsid w:val="001E2082"/>
    <w:rsid w:val="001E2228"/>
    <w:rsid w:val="001E2B86"/>
    <w:rsid w:val="001E32A7"/>
    <w:rsid w:val="001E3554"/>
    <w:rsid w:val="001E3997"/>
    <w:rsid w:val="001E3BC4"/>
    <w:rsid w:val="001E3F8A"/>
    <w:rsid w:val="001E44AD"/>
    <w:rsid w:val="001E470D"/>
    <w:rsid w:val="001E4766"/>
    <w:rsid w:val="001E497C"/>
    <w:rsid w:val="001E4D13"/>
    <w:rsid w:val="001E517D"/>
    <w:rsid w:val="001E5316"/>
    <w:rsid w:val="001E5401"/>
    <w:rsid w:val="001E5BBC"/>
    <w:rsid w:val="001E62F8"/>
    <w:rsid w:val="001E6752"/>
    <w:rsid w:val="001E67F9"/>
    <w:rsid w:val="001E6806"/>
    <w:rsid w:val="001E6815"/>
    <w:rsid w:val="001E6835"/>
    <w:rsid w:val="001E6A91"/>
    <w:rsid w:val="001E6C40"/>
    <w:rsid w:val="001E6F4B"/>
    <w:rsid w:val="001E6F53"/>
    <w:rsid w:val="001E74C0"/>
    <w:rsid w:val="001E7760"/>
    <w:rsid w:val="001E7AAE"/>
    <w:rsid w:val="001E7ABB"/>
    <w:rsid w:val="001E7BC2"/>
    <w:rsid w:val="001E7C9B"/>
    <w:rsid w:val="001F033E"/>
    <w:rsid w:val="001F0451"/>
    <w:rsid w:val="001F0487"/>
    <w:rsid w:val="001F09E1"/>
    <w:rsid w:val="001F0A9F"/>
    <w:rsid w:val="001F0CE8"/>
    <w:rsid w:val="001F1031"/>
    <w:rsid w:val="001F15D2"/>
    <w:rsid w:val="001F1882"/>
    <w:rsid w:val="001F18D3"/>
    <w:rsid w:val="001F19D7"/>
    <w:rsid w:val="001F1B1A"/>
    <w:rsid w:val="001F1E61"/>
    <w:rsid w:val="001F1EEE"/>
    <w:rsid w:val="001F242C"/>
    <w:rsid w:val="001F260E"/>
    <w:rsid w:val="001F2752"/>
    <w:rsid w:val="001F2F54"/>
    <w:rsid w:val="001F2F9D"/>
    <w:rsid w:val="001F31E7"/>
    <w:rsid w:val="001F31FA"/>
    <w:rsid w:val="001F3880"/>
    <w:rsid w:val="001F4132"/>
    <w:rsid w:val="001F441D"/>
    <w:rsid w:val="001F4754"/>
    <w:rsid w:val="001F478F"/>
    <w:rsid w:val="001F49DD"/>
    <w:rsid w:val="001F4DF9"/>
    <w:rsid w:val="001F5219"/>
    <w:rsid w:val="001F5A12"/>
    <w:rsid w:val="001F5B13"/>
    <w:rsid w:val="001F5E8D"/>
    <w:rsid w:val="001F647A"/>
    <w:rsid w:val="001F6550"/>
    <w:rsid w:val="001F6751"/>
    <w:rsid w:val="001F6B0D"/>
    <w:rsid w:val="001F6B4E"/>
    <w:rsid w:val="001F6EBF"/>
    <w:rsid w:val="001F6FE5"/>
    <w:rsid w:val="001F70E2"/>
    <w:rsid w:val="001F72DA"/>
    <w:rsid w:val="001F74B5"/>
    <w:rsid w:val="001F775E"/>
    <w:rsid w:val="001F77C4"/>
    <w:rsid w:val="001F77ED"/>
    <w:rsid w:val="001F7883"/>
    <w:rsid w:val="001F7F32"/>
    <w:rsid w:val="00200383"/>
    <w:rsid w:val="002003D3"/>
    <w:rsid w:val="002007B1"/>
    <w:rsid w:val="00200A33"/>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3C2"/>
    <w:rsid w:val="002038C6"/>
    <w:rsid w:val="00203E79"/>
    <w:rsid w:val="0020412B"/>
    <w:rsid w:val="002041CC"/>
    <w:rsid w:val="00204551"/>
    <w:rsid w:val="0020455E"/>
    <w:rsid w:val="0020459F"/>
    <w:rsid w:val="002047AE"/>
    <w:rsid w:val="00204FA8"/>
    <w:rsid w:val="002053AE"/>
    <w:rsid w:val="0020540C"/>
    <w:rsid w:val="0020549B"/>
    <w:rsid w:val="002056B2"/>
    <w:rsid w:val="002059EE"/>
    <w:rsid w:val="00205A48"/>
    <w:rsid w:val="00205B77"/>
    <w:rsid w:val="00205EA6"/>
    <w:rsid w:val="002060E7"/>
    <w:rsid w:val="002065D5"/>
    <w:rsid w:val="00206759"/>
    <w:rsid w:val="0020691E"/>
    <w:rsid w:val="00206BBE"/>
    <w:rsid w:val="00206C7B"/>
    <w:rsid w:val="00206E9B"/>
    <w:rsid w:val="00207227"/>
    <w:rsid w:val="002072E3"/>
    <w:rsid w:val="00207DAE"/>
    <w:rsid w:val="00207EAB"/>
    <w:rsid w:val="002103D4"/>
    <w:rsid w:val="00210425"/>
    <w:rsid w:val="002105C4"/>
    <w:rsid w:val="00210B1D"/>
    <w:rsid w:val="00210BC9"/>
    <w:rsid w:val="00210F69"/>
    <w:rsid w:val="002111F9"/>
    <w:rsid w:val="002115E3"/>
    <w:rsid w:val="00211729"/>
    <w:rsid w:val="002119A0"/>
    <w:rsid w:val="00211D17"/>
    <w:rsid w:val="00211DDB"/>
    <w:rsid w:val="0021208A"/>
    <w:rsid w:val="00212613"/>
    <w:rsid w:val="00212869"/>
    <w:rsid w:val="00212E24"/>
    <w:rsid w:val="0021348D"/>
    <w:rsid w:val="002138FE"/>
    <w:rsid w:val="00213AB9"/>
    <w:rsid w:val="00213C71"/>
    <w:rsid w:val="00213DB9"/>
    <w:rsid w:val="00213E44"/>
    <w:rsid w:val="00214527"/>
    <w:rsid w:val="002146BC"/>
    <w:rsid w:val="002149C8"/>
    <w:rsid w:val="00214A9F"/>
    <w:rsid w:val="00214FB6"/>
    <w:rsid w:val="002150AA"/>
    <w:rsid w:val="0021510B"/>
    <w:rsid w:val="00215297"/>
    <w:rsid w:val="00215410"/>
    <w:rsid w:val="0021598A"/>
    <w:rsid w:val="002159EF"/>
    <w:rsid w:val="00215FF0"/>
    <w:rsid w:val="00216226"/>
    <w:rsid w:val="00216347"/>
    <w:rsid w:val="00216355"/>
    <w:rsid w:val="00216367"/>
    <w:rsid w:val="002163C1"/>
    <w:rsid w:val="00216813"/>
    <w:rsid w:val="00216955"/>
    <w:rsid w:val="00216E5A"/>
    <w:rsid w:val="0021700A"/>
    <w:rsid w:val="0021702D"/>
    <w:rsid w:val="0021719A"/>
    <w:rsid w:val="0021719B"/>
    <w:rsid w:val="002172AB"/>
    <w:rsid w:val="00217404"/>
    <w:rsid w:val="002176FC"/>
    <w:rsid w:val="00217870"/>
    <w:rsid w:val="00217945"/>
    <w:rsid w:val="00217A44"/>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4A2"/>
    <w:rsid w:val="00221711"/>
    <w:rsid w:val="00221845"/>
    <w:rsid w:val="00221BB9"/>
    <w:rsid w:val="002221D0"/>
    <w:rsid w:val="002224DC"/>
    <w:rsid w:val="00222573"/>
    <w:rsid w:val="00222821"/>
    <w:rsid w:val="00222A04"/>
    <w:rsid w:val="00222DA2"/>
    <w:rsid w:val="00222DF9"/>
    <w:rsid w:val="00222FA1"/>
    <w:rsid w:val="00223342"/>
    <w:rsid w:val="002234DD"/>
    <w:rsid w:val="002239B5"/>
    <w:rsid w:val="00223BE6"/>
    <w:rsid w:val="0022401C"/>
    <w:rsid w:val="0022414B"/>
    <w:rsid w:val="0022427E"/>
    <w:rsid w:val="0022446E"/>
    <w:rsid w:val="002248AE"/>
    <w:rsid w:val="00224F48"/>
    <w:rsid w:val="00224FE8"/>
    <w:rsid w:val="002255F4"/>
    <w:rsid w:val="002259CB"/>
    <w:rsid w:val="00225A0F"/>
    <w:rsid w:val="00225BE8"/>
    <w:rsid w:val="00225EBB"/>
    <w:rsid w:val="00225F9C"/>
    <w:rsid w:val="00226063"/>
    <w:rsid w:val="00226307"/>
    <w:rsid w:val="0022651F"/>
    <w:rsid w:val="00226574"/>
    <w:rsid w:val="0022664E"/>
    <w:rsid w:val="00226CD1"/>
    <w:rsid w:val="0022726F"/>
    <w:rsid w:val="00227771"/>
    <w:rsid w:val="00227856"/>
    <w:rsid w:val="00227ACC"/>
    <w:rsid w:val="00227C21"/>
    <w:rsid w:val="00230018"/>
    <w:rsid w:val="0023020C"/>
    <w:rsid w:val="00230359"/>
    <w:rsid w:val="00230484"/>
    <w:rsid w:val="00230696"/>
    <w:rsid w:val="00230881"/>
    <w:rsid w:val="0023097F"/>
    <w:rsid w:val="002309F2"/>
    <w:rsid w:val="00230BDE"/>
    <w:rsid w:val="00230ED0"/>
    <w:rsid w:val="00231133"/>
    <w:rsid w:val="00231224"/>
    <w:rsid w:val="002317C2"/>
    <w:rsid w:val="00231B82"/>
    <w:rsid w:val="00231BD6"/>
    <w:rsid w:val="00231C67"/>
    <w:rsid w:val="00231E3A"/>
    <w:rsid w:val="0023207F"/>
    <w:rsid w:val="0023257A"/>
    <w:rsid w:val="002328D1"/>
    <w:rsid w:val="00232AEF"/>
    <w:rsid w:val="00232FF8"/>
    <w:rsid w:val="0023332F"/>
    <w:rsid w:val="0023337E"/>
    <w:rsid w:val="00233731"/>
    <w:rsid w:val="002339C2"/>
    <w:rsid w:val="00233EA7"/>
    <w:rsid w:val="00234205"/>
    <w:rsid w:val="002342CE"/>
    <w:rsid w:val="00234541"/>
    <w:rsid w:val="002348D0"/>
    <w:rsid w:val="00234B85"/>
    <w:rsid w:val="0023511A"/>
    <w:rsid w:val="002351EE"/>
    <w:rsid w:val="002352B2"/>
    <w:rsid w:val="002354BE"/>
    <w:rsid w:val="002354CD"/>
    <w:rsid w:val="00235506"/>
    <w:rsid w:val="0023569C"/>
    <w:rsid w:val="00235C65"/>
    <w:rsid w:val="00235FDB"/>
    <w:rsid w:val="002360DB"/>
    <w:rsid w:val="00236161"/>
    <w:rsid w:val="00236453"/>
    <w:rsid w:val="002367CD"/>
    <w:rsid w:val="002372BD"/>
    <w:rsid w:val="00237486"/>
    <w:rsid w:val="0023766B"/>
    <w:rsid w:val="00237806"/>
    <w:rsid w:val="0024022E"/>
    <w:rsid w:val="002402E2"/>
    <w:rsid w:val="00240501"/>
    <w:rsid w:val="0024053F"/>
    <w:rsid w:val="0024075B"/>
    <w:rsid w:val="00240772"/>
    <w:rsid w:val="0024095B"/>
    <w:rsid w:val="00240CD3"/>
    <w:rsid w:val="00240D23"/>
    <w:rsid w:val="00240DD5"/>
    <w:rsid w:val="00240E4C"/>
    <w:rsid w:val="00241098"/>
    <w:rsid w:val="002412D8"/>
    <w:rsid w:val="00241553"/>
    <w:rsid w:val="00241641"/>
    <w:rsid w:val="0024179B"/>
    <w:rsid w:val="00241878"/>
    <w:rsid w:val="00241C61"/>
    <w:rsid w:val="0024216D"/>
    <w:rsid w:val="00242826"/>
    <w:rsid w:val="00242839"/>
    <w:rsid w:val="00242940"/>
    <w:rsid w:val="00242C25"/>
    <w:rsid w:val="00242C9C"/>
    <w:rsid w:val="00243474"/>
    <w:rsid w:val="00243583"/>
    <w:rsid w:val="00243A5A"/>
    <w:rsid w:val="00243D90"/>
    <w:rsid w:val="00243F73"/>
    <w:rsid w:val="0024405C"/>
    <w:rsid w:val="002440EF"/>
    <w:rsid w:val="002442DB"/>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6D8A"/>
    <w:rsid w:val="00247115"/>
    <w:rsid w:val="00247511"/>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825"/>
    <w:rsid w:val="00252895"/>
    <w:rsid w:val="00252996"/>
    <w:rsid w:val="00252DFD"/>
    <w:rsid w:val="002530C9"/>
    <w:rsid w:val="00253374"/>
    <w:rsid w:val="002538AC"/>
    <w:rsid w:val="002538EC"/>
    <w:rsid w:val="00253A0A"/>
    <w:rsid w:val="00253A82"/>
    <w:rsid w:val="00253B38"/>
    <w:rsid w:val="00253FED"/>
    <w:rsid w:val="00254304"/>
    <w:rsid w:val="00254404"/>
    <w:rsid w:val="00254496"/>
    <w:rsid w:val="00254739"/>
    <w:rsid w:val="002549D4"/>
    <w:rsid w:val="00254C20"/>
    <w:rsid w:val="00254EDF"/>
    <w:rsid w:val="0025528D"/>
    <w:rsid w:val="0025549B"/>
    <w:rsid w:val="002556C4"/>
    <w:rsid w:val="00256078"/>
    <w:rsid w:val="002563A7"/>
    <w:rsid w:val="002563F7"/>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39C"/>
    <w:rsid w:val="00261476"/>
    <w:rsid w:val="00261988"/>
    <w:rsid w:val="00261EB2"/>
    <w:rsid w:val="002622ED"/>
    <w:rsid w:val="002623DB"/>
    <w:rsid w:val="00262748"/>
    <w:rsid w:val="00262A84"/>
    <w:rsid w:val="00262B9E"/>
    <w:rsid w:val="00262BFF"/>
    <w:rsid w:val="00262EF4"/>
    <w:rsid w:val="00263071"/>
    <w:rsid w:val="002630EE"/>
    <w:rsid w:val="00263145"/>
    <w:rsid w:val="00263480"/>
    <w:rsid w:val="00263A4E"/>
    <w:rsid w:val="00263AF0"/>
    <w:rsid w:val="00263B9E"/>
    <w:rsid w:val="00263D45"/>
    <w:rsid w:val="0026442B"/>
    <w:rsid w:val="002648B0"/>
    <w:rsid w:val="002648DD"/>
    <w:rsid w:val="00264AEB"/>
    <w:rsid w:val="00264E54"/>
    <w:rsid w:val="00264EC7"/>
    <w:rsid w:val="002659AF"/>
    <w:rsid w:val="00265D57"/>
    <w:rsid w:val="00265E68"/>
    <w:rsid w:val="002668F5"/>
    <w:rsid w:val="00266A8D"/>
    <w:rsid w:val="00266CE3"/>
    <w:rsid w:val="00266D5A"/>
    <w:rsid w:val="0026718D"/>
    <w:rsid w:val="002671CD"/>
    <w:rsid w:val="002675C8"/>
    <w:rsid w:val="0026765E"/>
    <w:rsid w:val="0026784C"/>
    <w:rsid w:val="00267A5D"/>
    <w:rsid w:val="00267CDA"/>
    <w:rsid w:val="0027006C"/>
    <w:rsid w:val="002700D5"/>
    <w:rsid w:val="00270A3C"/>
    <w:rsid w:val="00271167"/>
    <w:rsid w:val="00271231"/>
    <w:rsid w:val="0027199D"/>
    <w:rsid w:val="00271A29"/>
    <w:rsid w:val="00271AB3"/>
    <w:rsid w:val="0027200B"/>
    <w:rsid w:val="002720F1"/>
    <w:rsid w:val="00272524"/>
    <w:rsid w:val="00272574"/>
    <w:rsid w:val="00272BE0"/>
    <w:rsid w:val="00272C1A"/>
    <w:rsid w:val="002732F6"/>
    <w:rsid w:val="002733C8"/>
    <w:rsid w:val="00273A03"/>
    <w:rsid w:val="00273F3B"/>
    <w:rsid w:val="00274745"/>
    <w:rsid w:val="0027487D"/>
    <w:rsid w:val="0027497C"/>
    <w:rsid w:val="00274BDB"/>
    <w:rsid w:val="00274F2A"/>
    <w:rsid w:val="00275303"/>
    <w:rsid w:val="00275384"/>
    <w:rsid w:val="00275991"/>
    <w:rsid w:val="00275CBB"/>
    <w:rsid w:val="00275F21"/>
    <w:rsid w:val="002761A1"/>
    <w:rsid w:val="0027655D"/>
    <w:rsid w:val="00276B30"/>
    <w:rsid w:val="00276B7E"/>
    <w:rsid w:val="00276FEA"/>
    <w:rsid w:val="00277723"/>
    <w:rsid w:val="002778BE"/>
    <w:rsid w:val="00277977"/>
    <w:rsid w:val="00277986"/>
    <w:rsid w:val="00277E86"/>
    <w:rsid w:val="0028059C"/>
    <w:rsid w:val="002805A9"/>
    <w:rsid w:val="00280663"/>
    <w:rsid w:val="00280761"/>
    <w:rsid w:val="00280A70"/>
    <w:rsid w:val="00280AB7"/>
    <w:rsid w:val="00280C80"/>
    <w:rsid w:val="0028135F"/>
    <w:rsid w:val="002814C3"/>
    <w:rsid w:val="002815FB"/>
    <w:rsid w:val="00281C12"/>
    <w:rsid w:val="00281CA8"/>
    <w:rsid w:val="00281D07"/>
    <w:rsid w:val="00281EF8"/>
    <w:rsid w:val="0028227D"/>
    <w:rsid w:val="0028248D"/>
    <w:rsid w:val="002829D6"/>
    <w:rsid w:val="00282AEC"/>
    <w:rsid w:val="00282E39"/>
    <w:rsid w:val="00282EA8"/>
    <w:rsid w:val="00282F02"/>
    <w:rsid w:val="00283114"/>
    <w:rsid w:val="00283813"/>
    <w:rsid w:val="00283A5C"/>
    <w:rsid w:val="00283B59"/>
    <w:rsid w:val="00283DE6"/>
    <w:rsid w:val="0028451E"/>
    <w:rsid w:val="00284752"/>
    <w:rsid w:val="0028475F"/>
    <w:rsid w:val="0028525E"/>
    <w:rsid w:val="0028526F"/>
    <w:rsid w:val="00285522"/>
    <w:rsid w:val="002858DD"/>
    <w:rsid w:val="00286054"/>
    <w:rsid w:val="00286387"/>
    <w:rsid w:val="002869F1"/>
    <w:rsid w:val="002875D9"/>
    <w:rsid w:val="00287CD0"/>
    <w:rsid w:val="00287D5B"/>
    <w:rsid w:val="00287DBB"/>
    <w:rsid w:val="00287DF3"/>
    <w:rsid w:val="00287E99"/>
    <w:rsid w:val="0029009E"/>
    <w:rsid w:val="00290598"/>
    <w:rsid w:val="00290807"/>
    <w:rsid w:val="00290B39"/>
    <w:rsid w:val="00290E88"/>
    <w:rsid w:val="002911A8"/>
    <w:rsid w:val="002919FE"/>
    <w:rsid w:val="00291CCD"/>
    <w:rsid w:val="00291E80"/>
    <w:rsid w:val="0029207B"/>
    <w:rsid w:val="00292236"/>
    <w:rsid w:val="00292382"/>
    <w:rsid w:val="0029242D"/>
    <w:rsid w:val="002926FC"/>
    <w:rsid w:val="00292984"/>
    <w:rsid w:val="00292D4D"/>
    <w:rsid w:val="00293406"/>
    <w:rsid w:val="00293455"/>
    <w:rsid w:val="00293675"/>
    <w:rsid w:val="0029380E"/>
    <w:rsid w:val="00293C56"/>
    <w:rsid w:val="00293D9A"/>
    <w:rsid w:val="00293DAC"/>
    <w:rsid w:val="00293EA5"/>
    <w:rsid w:val="002943A9"/>
    <w:rsid w:val="00294569"/>
    <w:rsid w:val="0029489A"/>
    <w:rsid w:val="00294968"/>
    <w:rsid w:val="00294C12"/>
    <w:rsid w:val="00294E0F"/>
    <w:rsid w:val="00295019"/>
    <w:rsid w:val="002954B1"/>
    <w:rsid w:val="002955A7"/>
    <w:rsid w:val="00295677"/>
    <w:rsid w:val="00295893"/>
    <w:rsid w:val="00295895"/>
    <w:rsid w:val="0029592D"/>
    <w:rsid w:val="00295D5E"/>
    <w:rsid w:val="0029605D"/>
    <w:rsid w:val="00296282"/>
    <w:rsid w:val="00296286"/>
    <w:rsid w:val="0029670C"/>
    <w:rsid w:val="00296722"/>
    <w:rsid w:val="00296949"/>
    <w:rsid w:val="00296B42"/>
    <w:rsid w:val="002970CF"/>
    <w:rsid w:val="002973E5"/>
    <w:rsid w:val="0029783A"/>
    <w:rsid w:val="00297959"/>
    <w:rsid w:val="00297C0A"/>
    <w:rsid w:val="00297E28"/>
    <w:rsid w:val="00297E3B"/>
    <w:rsid w:val="00297E9A"/>
    <w:rsid w:val="002A0451"/>
    <w:rsid w:val="002A05F1"/>
    <w:rsid w:val="002A0659"/>
    <w:rsid w:val="002A0746"/>
    <w:rsid w:val="002A07FF"/>
    <w:rsid w:val="002A1C0E"/>
    <w:rsid w:val="002A1CAD"/>
    <w:rsid w:val="002A1DD1"/>
    <w:rsid w:val="002A1E85"/>
    <w:rsid w:val="002A2820"/>
    <w:rsid w:val="002A2AE8"/>
    <w:rsid w:val="002A2B70"/>
    <w:rsid w:val="002A2DAC"/>
    <w:rsid w:val="002A30EB"/>
    <w:rsid w:val="002A37D5"/>
    <w:rsid w:val="002A37EC"/>
    <w:rsid w:val="002A4065"/>
    <w:rsid w:val="002A4226"/>
    <w:rsid w:val="002A45AF"/>
    <w:rsid w:val="002A477A"/>
    <w:rsid w:val="002A4A15"/>
    <w:rsid w:val="002A5336"/>
    <w:rsid w:val="002A580F"/>
    <w:rsid w:val="002A58A0"/>
    <w:rsid w:val="002A59B0"/>
    <w:rsid w:val="002A5DDF"/>
    <w:rsid w:val="002A5E68"/>
    <w:rsid w:val="002A691B"/>
    <w:rsid w:val="002A6D66"/>
    <w:rsid w:val="002A74C7"/>
    <w:rsid w:val="002A74F7"/>
    <w:rsid w:val="002A7764"/>
    <w:rsid w:val="002A7F9B"/>
    <w:rsid w:val="002B060A"/>
    <w:rsid w:val="002B0622"/>
    <w:rsid w:val="002B0823"/>
    <w:rsid w:val="002B08E3"/>
    <w:rsid w:val="002B0E61"/>
    <w:rsid w:val="002B1677"/>
    <w:rsid w:val="002B1AF1"/>
    <w:rsid w:val="002B1D82"/>
    <w:rsid w:val="002B230D"/>
    <w:rsid w:val="002B2863"/>
    <w:rsid w:val="002B2B09"/>
    <w:rsid w:val="002B2D17"/>
    <w:rsid w:val="002B2E0D"/>
    <w:rsid w:val="002B2EA0"/>
    <w:rsid w:val="002B3294"/>
    <w:rsid w:val="002B37E8"/>
    <w:rsid w:val="002B384E"/>
    <w:rsid w:val="002B3D2F"/>
    <w:rsid w:val="002B413E"/>
    <w:rsid w:val="002B422D"/>
    <w:rsid w:val="002B4301"/>
    <w:rsid w:val="002B4CF2"/>
    <w:rsid w:val="002B4F14"/>
    <w:rsid w:val="002B5344"/>
    <w:rsid w:val="002B54E5"/>
    <w:rsid w:val="002B58B5"/>
    <w:rsid w:val="002B5AE3"/>
    <w:rsid w:val="002B5F7F"/>
    <w:rsid w:val="002B6031"/>
    <w:rsid w:val="002B6776"/>
    <w:rsid w:val="002B68E5"/>
    <w:rsid w:val="002B68EC"/>
    <w:rsid w:val="002B6CA4"/>
    <w:rsid w:val="002B6FC5"/>
    <w:rsid w:val="002B72C2"/>
    <w:rsid w:val="002B76F2"/>
    <w:rsid w:val="002B7713"/>
    <w:rsid w:val="002B7B23"/>
    <w:rsid w:val="002B7F46"/>
    <w:rsid w:val="002C022D"/>
    <w:rsid w:val="002C06C1"/>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31A9"/>
    <w:rsid w:val="002C3640"/>
    <w:rsid w:val="002C3707"/>
    <w:rsid w:val="002C384B"/>
    <w:rsid w:val="002C3C8C"/>
    <w:rsid w:val="002C3DB4"/>
    <w:rsid w:val="002C3EFD"/>
    <w:rsid w:val="002C409C"/>
    <w:rsid w:val="002C42DA"/>
    <w:rsid w:val="002C4561"/>
    <w:rsid w:val="002C467D"/>
    <w:rsid w:val="002C470A"/>
    <w:rsid w:val="002C48B2"/>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1C0"/>
    <w:rsid w:val="002C7612"/>
    <w:rsid w:val="002C76ED"/>
    <w:rsid w:val="002C795D"/>
    <w:rsid w:val="002C798F"/>
    <w:rsid w:val="002C7AF9"/>
    <w:rsid w:val="002C7D74"/>
    <w:rsid w:val="002D0300"/>
    <w:rsid w:val="002D03E8"/>
    <w:rsid w:val="002D082E"/>
    <w:rsid w:val="002D0845"/>
    <w:rsid w:val="002D0A62"/>
    <w:rsid w:val="002D0B5C"/>
    <w:rsid w:val="002D0C89"/>
    <w:rsid w:val="002D0EC5"/>
    <w:rsid w:val="002D1363"/>
    <w:rsid w:val="002D138E"/>
    <w:rsid w:val="002D15B0"/>
    <w:rsid w:val="002D1816"/>
    <w:rsid w:val="002D1976"/>
    <w:rsid w:val="002D1ACC"/>
    <w:rsid w:val="002D1C57"/>
    <w:rsid w:val="002D1C7A"/>
    <w:rsid w:val="002D1D52"/>
    <w:rsid w:val="002D25E5"/>
    <w:rsid w:val="002D2655"/>
    <w:rsid w:val="002D2662"/>
    <w:rsid w:val="002D3112"/>
    <w:rsid w:val="002D3203"/>
    <w:rsid w:val="002D37C8"/>
    <w:rsid w:val="002D3CF0"/>
    <w:rsid w:val="002D3E51"/>
    <w:rsid w:val="002D3F4B"/>
    <w:rsid w:val="002D40EF"/>
    <w:rsid w:val="002D4397"/>
    <w:rsid w:val="002D43AB"/>
    <w:rsid w:val="002D4620"/>
    <w:rsid w:val="002D4BE3"/>
    <w:rsid w:val="002D4C07"/>
    <w:rsid w:val="002D4C42"/>
    <w:rsid w:val="002D5271"/>
    <w:rsid w:val="002D53A8"/>
    <w:rsid w:val="002D5636"/>
    <w:rsid w:val="002D570C"/>
    <w:rsid w:val="002D6125"/>
    <w:rsid w:val="002D62AC"/>
    <w:rsid w:val="002D669B"/>
    <w:rsid w:val="002D66D6"/>
    <w:rsid w:val="002D6869"/>
    <w:rsid w:val="002D6DC2"/>
    <w:rsid w:val="002D6DE3"/>
    <w:rsid w:val="002D7038"/>
    <w:rsid w:val="002D74AC"/>
    <w:rsid w:val="002D77A7"/>
    <w:rsid w:val="002E01C7"/>
    <w:rsid w:val="002E02C8"/>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2E65"/>
    <w:rsid w:val="002E32E6"/>
    <w:rsid w:val="002E3A33"/>
    <w:rsid w:val="002E3AF4"/>
    <w:rsid w:val="002E3D5C"/>
    <w:rsid w:val="002E3F7F"/>
    <w:rsid w:val="002E4D40"/>
    <w:rsid w:val="002E4D70"/>
    <w:rsid w:val="002E5204"/>
    <w:rsid w:val="002E5878"/>
    <w:rsid w:val="002E594B"/>
    <w:rsid w:val="002E6123"/>
    <w:rsid w:val="002E64A9"/>
    <w:rsid w:val="002E664C"/>
    <w:rsid w:val="002E6670"/>
    <w:rsid w:val="002E66AF"/>
    <w:rsid w:val="002E69DA"/>
    <w:rsid w:val="002E69E1"/>
    <w:rsid w:val="002E6BB2"/>
    <w:rsid w:val="002E6C49"/>
    <w:rsid w:val="002E6CF4"/>
    <w:rsid w:val="002E6D0A"/>
    <w:rsid w:val="002E6E29"/>
    <w:rsid w:val="002E6E49"/>
    <w:rsid w:val="002E6F46"/>
    <w:rsid w:val="002E7154"/>
    <w:rsid w:val="002E72A0"/>
    <w:rsid w:val="002E778B"/>
    <w:rsid w:val="002E7B82"/>
    <w:rsid w:val="002E7D66"/>
    <w:rsid w:val="002E7DF0"/>
    <w:rsid w:val="002E7F3B"/>
    <w:rsid w:val="002F03C4"/>
    <w:rsid w:val="002F0BC1"/>
    <w:rsid w:val="002F0BFF"/>
    <w:rsid w:val="002F0C70"/>
    <w:rsid w:val="002F0E0B"/>
    <w:rsid w:val="002F0E97"/>
    <w:rsid w:val="002F0F84"/>
    <w:rsid w:val="002F0FC8"/>
    <w:rsid w:val="002F10B7"/>
    <w:rsid w:val="002F10F5"/>
    <w:rsid w:val="002F12CF"/>
    <w:rsid w:val="002F17C6"/>
    <w:rsid w:val="002F1B67"/>
    <w:rsid w:val="002F1B6A"/>
    <w:rsid w:val="002F1FF8"/>
    <w:rsid w:val="002F2152"/>
    <w:rsid w:val="002F22B1"/>
    <w:rsid w:val="002F236C"/>
    <w:rsid w:val="002F2524"/>
    <w:rsid w:val="002F2A72"/>
    <w:rsid w:val="002F2AEC"/>
    <w:rsid w:val="002F2F23"/>
    <w:rsid w:val="002F3045"/>
    <w:rsid w:val="002F3281"/>
    <w:rsid w:val="002F3457"/>
    <w:rsid w:val="002F397F"/>
    <w:rsid w:val="002F3B75"/>
    <w:rsid w:val="002F3D8B"/>
    <w:rsid w:val="002F3E3B"/>
    <w:rsid w:val="002F441B"/>
    <w:rsid w:val="002F4476"/>
    <w:rsid w:val="002F454A"/>
    <w:rsid w:val="002F4901"/>
    <w:rsid w:val="002F4E4A"/>
    <w:rsid w:val="002F540F"/>
    <w:rsid w:val="002F5425"/>
    <w:rsid w:val="002F5924"/>
    <w:rsid w:val="002F5ABB"/>
    <w:rsid w:val="002F5E5A"/>
    <w:rsid w:val="002F67E6"/>
    <w:rsid w:val="002F6AC0"/>
    <w:rsid w:val="002F6AFB"/>
    <w:rsid w:val="002F6B8E"/>
    <w:rsid w:val="002F6EAE"/>
    <w:rsid w:val="002F6F31"/>
    <w:rsid w:val="002F7022"/>
    <w:rsid w:val="002F73C6"/>
    <w:rsid w:val="002F7558"/>
    <w:rsid w:val="002F76B9"/>
    <w:rsid w:val="002F7A5D"/>
    <w:rsid w:val="002F7A61"/>
    <w:rsid w:val="002F7B92"/>
    <w:rsid w:val="00300156"/>
    <w:rsid w:val="0030041F"/>
    <w:rsid w:val="00300598"/>
    <w:rsid w:val="003007FA"/>
    <w:rsid w:val="00300941"/>
    <w:rsid w:val="00300E65"/>
    <w:rsid w:val="00300F15"/>
    <w:rsid w:val="00301817"/>
    <w:rsid w:val="00301ACA"/>
    <w:rsid w:val="00301F1F"/>
    <w:rsid w:val="00302017"/>
    <w:rsid w:val="0030205B"/>
    <w:rsid w:val="003021FA"/>
    <w:rsid w:val="00302254"/>
    <w:rsid w:val="0030258F"/>
    <w:rsid w:val="00302C17"/>
    <w:rsid w:val="00302CAA"/>
    <w:rsid w:val="00302F07"/>
    <w:rsid w:val="0030331B"/>
    <w:rsid w:val="00303449"/>
    <w:rsid w:val="00303C5E"/>
    <w:rsid w:val="00304009"/>
    <w:rsid w:val="003040CD"/>
    <w:rsid w:val="0030417D"/>
    <w:rsid w:val="00304289"/>
    <w:rsid w:val="00304328"/>
    <w:rsid w:val="0030451F"/>
    <w:rsid w:val="003045EF"/>
    <w:rsid w:val="0030478F"/>
    <w:rsid w:val="00304959"/>
    <w:rsid w:val="00304B51"/>
    <w:rsid w:val="00304C46"/>
    <w:rsid w:val="00304F75"/>
    <w:rsid w:val="00304FD3"/>
    <w:rsid w:val="0030542F"/>
    <w:rsid w:val="003057E7"/>
    <w:rsid w:val="003058C4"/>
    <w:rsid w:val="00305AF2"/>
    <w:rsid w:val="00305BB4"/>
    <w:rsid w:val="00305E69"/>
    <w:rsid w:val="00305FE1"/>
    <w:rsid w:val="003062CB"/>
    <w:rsid w:val="0030635E"/>
    <w:rsid w:val="0030642B"/>
    <w:rsid w:val="00306CB5"/>
    <w:rsid w:val="00306D5A"/>
    <w:rsid w:val="00306E1C"/>
    <w:rsid w:val="00306EE8"/>
    <w:rsid w:val="0030706D"/>
    <w:rsid w:val="00307244"/>
    <w:rsid w:val="003073F0"/>
    <w:rsid w:val="003074B2"/>
    <w:rsid w:val="0030774C"/>
    <w:rsid w:val="0030788F"/>
    <w:rsid w:val="00307CC5"/>
    <w:rsid w:val="00307D7F"/>
    <w:rsid w:val="0031030D"/>
    <w:rsid w:val="003103B4"/>
    <w:rsid w:val="00310475"/>
    <w:rsid w:val="00310822"/>
    <w:rsid w:val="0031094E"/>
    <w:rsid w:val="003109B6"/>
    <w:rsid w:val="00310B2A"/>
    <w:rsid w:val="00310C4C"/>
    <w:rsid w:val="00310D44"/>
    <w:rsid w:val="00310E96"/>
    <w:rsid w:val="00311222"/>
    <w:rsid w:val="0031190C"/>
    <w:rsid w:val="00311ABA"/>
    <w:rsid w:val="00311C55"/>
    <w:rsid w:val="00311D6F"/>
    <w:rsid w:val="003123A3"/>
    <w:rsid w:val="0031264C"/>
    <w:rsid w:val="00312A11"/>
    <w:rsid w:val="00312CD9"/>
    <w:rsid w:val="00312FE3"/>
    <w:rsid w:val="003131B6"/>
    <w:rsid w:val="003133FB"/>
    <w:rsid w:val="00313800"/>
    <w:rsid w:val="00313806"/>
    <w:rsid w:val="0031390A"/>
    <w:rsid w:val="00313965"/>
    <w:rsid w:val="00313A2D"/>
    <w:rsid w:val="00313AE8"/>
    <w:rsid w:val="00313B33"/>
    <w:rsid w:val="00313FF7"/>
    <w:rsid w:val="00314C47"/>
    <w:rsid w:val="00314EA6"/>
    <w:rsid w:val="00315045"/>
    <w:rsid w:val="0031528C"/>
    <w:rsid w:val="00315580"/>
    <w:rsid w:val="00315655"/>
    <w:rsid w:val="00315801"/>
    <w:rsid w:val="00315A4A"/>
    <w:rsid w:val="00315ADC"/>
    <w:rsid w:val="00315DBD"/>
    <w:rsid w:val="003160B1"/>
    <w:rsid w:val="00316129"/>
    <w:rsid w:val="003164EF"/>
    <w:rsid w:val="003170BA"/>
    <w:rsid w:val="00317157"/>
    <w:rsid w:val="003174ED"/>
    <w:rsid w:val="003176E1"/>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22A"/>
    <w:rsid w:val="0032230F"/>
    <w:rsid w:val="00322386"/>
    <w:rsid w:val="003225B8"/>
    <w:rsid w:val="003229F0"/>
    <w:rsid w:val="00322C77"/>
    <w:rsid w:val="00322F18"/>
    <w:rsid w:val="00323061"/>
    <w:rsid w:val="00323256"/>
    <w:rsid w:val="00323342"/>
    <w:rsid w:val="003235DA"/>
    <w:rsid w:val="00323719"/>
    <w:rsid w:val="00323F0E"/>
    <w:rsid w:val="00324116"/>
    <w:rsid w:val="00324139"/>
    <w:rsid w:val="00324199"/>
    <w:rsid w:val="00324294"/>
    <w:rsid w:val="003242F4"/>
    <w:rsid w:val="00324738"/>
    <w:rsid w:val="00324D3B"/>
    <w:rsid w:val="00325239"/>
    <w:rsid w:val="00325274"/>
    <w:rsid w:val="00325507"/>
    <w:rsid w:val="00325534"/>
    <w:rsid w:val="00325AA1"/>
    <w:rsid w:val="00325CB7"/>
    <w:rsid w:val="00326114"/>
    <w:rsid w:val="00326192"/>
    <w:rsid w:val="00326270"/>
    <w:rsid w:val="003263DB"/>
    <w:rsid w:val="0032671D"/>
    <w:rsid w:val="00326962"/>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1D0"/>
    <w:rsid w:val="00330524"/>
    <w:rsid w:val="00330890"/>
    <w:rsid w:val="00330CAA"/>
    <w:rsid w:val="0033146F"/>
    <w:rsid w:val="00331538"/>
    <w:rsid w:val="00331829"/>
    <w:rsid w:val="00331C2D"/>
    <w:rsid w:val="00331CDE"/>
    <w:rsid w:val="00331F99"/>
    <w:rsid w:val="003321A0"/>
    <w:rsid w:val="003326C0"/>
    <w:rsid w:val="00332B46"/>
    <w:rsid w:val="00332CD8"/>
    <w:rsid w:val="00332EE3"/>
    <w:rsid w:val="00333218"/>
    <w:rsid w:val="00333243"/>
    <w:rsid w:val="003333AB"/>
    <w:rsid w:val="003337BD"/>
    <w:rsid w:val="0033391F"/>
    <w:rsid w:val="003346F7"/>
    <w:rsid w:val="003348D3"/>
    <w:rsid w:val="00334946"/>
    <w:rsid w:val="00334A00"/>
    <w:rsid w:val="00334C43"/>
    <w:rsid w:val="00334CCA"/>
    <w:rsid w:val="003357E0"/>
    <w:rsid w:val="00335C3E"/>
    <w:rsid w:val="00335CA1"/>
    <w:rsid w:val="00335EA1"/>
    <w:rsid w:val="00336268"/>
    <w:rsid w:val="003364B8"/>
    <w:rsid w:val="003366D2"/>
    <w:rsid w:val="00336926"/>
    <w:rsid w:val="00336F4B"/>
    <w:rsid w:val="003371BA"/>
    <w:rsid w:val="00337345"/>
    <w:rsid w:val="003377EE"/>
    <w:rsid w:val="00337BEC"/>
    <w:rsid w:val="00337D44"/>
    <w:rsid w:val="00337DD8"/>
    <w:rsid w:val="00337F04"/>
    <w:rsid w:val="00340086"/>
    <w:rsid w:val="0034020E"/>
    <w:rsid w:val="00340950"/>
    <w:rsid w:val="00340B7E"/>
    <w:rsid w:val="00340E3B"/>
    <w:rsid w:val="00340E6C"/>
    <w:rsid w:val="003410FC"/>
    <w:rsid w:val="00341D8C"/>
    <w:rsid w:val="00341DE5"/>
    <w:rsid w:val="00341E53"/>
    <w:rsid w:val="00342193"/>
    <w:rsid w:val="003421D6"/>
    <w:rsid w:val="00342294"/>
    <w:rsid w:val="003423C0"/>
    <w:rsid w:val="003424DD"/>
    <w:rsid w:val="0034265B"/>
    <w:rsid w:val="00342969"/>
    <w:rsid w:val="00342C1C"/>
    <w:rsid w:val="00342CC4"/>
    <w:rsid w:val="00342CD4"/>
    <w:rsid w:val="0034309F"/>
    <w:rsid w:val="00343191"/>
    <w:rsid w:val="003434DB"/>
    <w:rsid w:val="003435F6"/>
    <w:rsid w:val="0034385C"/>
    <w:rsid w:val="003439B2"/>
    <w:rsid w:val="00343ABC"/>
    <w:rsid w:val="00343C53"/>
    <w:rsid w:val="00343CC5"/>
    <w:rsid w:val="00343E8F"/>
    <w:rsid w:val="00344055"/>
    <w:rsid w:val="003442FA"/>
    <w:rsid w:val="003446A9"/>
    <w:rsid w:val="00344F5D"/>
    <w:rsid w:val="00345062"/>
    <w:rsid w:val="0034515F"/>
    <w:rsid w:val="0034536A"/>
    <w:rsid w:val="00345568"/>
    <w:rsid w:val="00345C35"/>
    <w:rsid w:val="00345C5E"/>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2F4"/>
    <w:rsid w:val="003503F0"/>
    <w:rsid w:val="0035057B"/>
    <w:rsid w:val="00350673"/>
    <w:rsid w:val="00350E87"/>
    <w:rsid w:val="00351B06"/>
    <w:rsid w:val="003521D6"/>
    <w:rsid w:val="003522C0"/>
    <w:rsid w:val="00352347"/>
    <w:rsid w:val="0035272B"/>
    <w:rsid w:val="003528E2"/>
    <w:rsid w:val="003529ED"/>
    <w:rsid w:val="00352C97"/>
    <w:rsid w:val="00352D3F"/>
    <w:rsid w:val="00352DD4"/>
    <w:rsid w:val="003531D7"/>
    <w:rsid w:val="00353490"/>
    <w:rsid w:val="003536E8"/>
    <w:rsid w:val="003538B0"/>
    <w:rsid w:val="00353BBD"/>
    <w:rsid w:val="00353EC0"/>
    <w:rsid w:val="00354250"/>
    <w:rsid w:val="003546C2"/>
    <w:rsid w:val="00354749"/>
    <w:rsid w:val="00354C21"/>
    <w:rsid w:val="00354E54"/>
    <w:rsid w:val="00354EA6"/>
    <w:rsid w:val="003554D3"/>
    <w:rsid w:val="003554FC"/>
    <w:rsid w:val="00355A3C"/>
    <w:rsid w:val="00355D09"/>
    <w:rsid w:val="00355F24"/>
    <w:rsid w:val="0035631C"/>
    <w:rsid w:val="00356349"/>
    <w:rsid w:val="003563F2"/>
    <w:rsid w:val="0035646C"/>
    <w:rsid w:val="00356751"/>
    <w:rsid w:val="0035707F"/>
    <w:rsid w:val="003571F4"/>
    <w:rsid w:val="003573C2"/>
    <w:rsid w:val="003574D5"/>
    <w:rsid w:val="0035759D"/>
    <w:rsid w:val="003576B3"/>
    <w:rsid w:val="00357E21"/>
    <w:rsid w:val="0036021B"/>
    <w:rsid w:val="003605A1"/>
    <w:rsid w:val="00360649"/>
    <w:rsid w:val="0036069B"/>
    <w:rsid w:val="00360772"/>
    <w:rsid w:val="0036095B"/>
    <w:rsid w:val="00360D7A"/>
    <w:rsid w:val="00360E16"/>
    <w:rsid w:val="00360ED1"/>
    <w:rsid w:val="003610D1"/>
    <w:rsid w:val="003614AE"/>
    <w:rsid w:val="003616A3"/>
    <w:rsid w:val="003616D8"/>
    <w:rsid w:val="0036184C"/>
    <w:rsid w:val="003618C0"/>
    <w:rsid w:val="00361D04"/>
    <w:rsid w:val="00361D0E"/>
    <w:rsid w:val="00361D2F"/>
    <w:rsid w:val="00361F69"/>
    <w:rsid w:val="0036214E"/>
    <w:rsid w:val="003623FD"/>
    <w:rsid w:val="00362723"/>
    <w:rsid w:val="00362AC3"/>
    <w:rsid w:val="00362C97"/>
    <w:rsid w:val="00362D9A"/>
    <w:rsid w:val="00362EF5"/>
    <w:rsid w:val="003631CB"/>
    <w:rsid w:val="00363207"/>
    <w:rsid w:val="00363291"/>
    <w:rsid w:val="0036358E"/>
    <w:rsid w:val="00364176"/>
    <w:rsid w:val="003643C2"/>
    <w:rsid w:val="003643EB"/>
    <w:rsid w:val="0036467B"/>
    <w:rsid w:val="00364900"/>
    <w:rsid w:val="00364943"/>
    <w:rsid w:val="00364BE9"/>
    <w:rsid w:val="00364C2C"/>
    <w:rsid w:val="00364D0F"/>
    <w:rsid w:val="0036505B"/>
    <w:rsid w:val="0036511B"/>
    <w:rsid w:val="003654F4"/>
    <w:rsid w:val="00366148"/>
    <w:rsid w:val="0036619A"/>
    <w:rsid w:val="003661B7"/>
    <w:rsid w:val="003662A0"/>
    <w:rsid w:val="00366324"/>
    <w:rsid w:val="0036633D"/>
    <w:rsid w:val="003664EB"/>
    <w:rsid w:val="0036651D"/>
    <w:rsid w:val="00366852"/>
    <w:rsid w:val="00366ACE"/>
    <w:rsid w:val="00366CC7"/>
    <w:rsid w:val="00367206"/>
    <w:rsid w:val="00367BC5"/>
    <w:rsid w:val="00367FA4"/>
    <w:rsid w:val="003700B7"/>
    <w:rsid w:val="003706CF"/>
    <w:rsid w:val="00370FE9"/>
    <w:rsid w:val="00371079"/>
    <w:rsid w:val="003715A8"/>
    <w:rsid w:val="00371A1A"/>
    <w:rsid w:val="00371A4B"/>
    <w:rsid w:val="00371D16"/>
    <w:rsid w:val="00372478"/>
    <w:rsid w:val="00372639"/>
    <w:rsid w:val="003727F2"/>
    <w:rsid w:val="00373348"/>
    <w:rsid w:val="00373624"/>
    <w:rsid w:val="003737DF"/>
    <w:rsid w:val="003737F6"/>
    <w:rsid w:val="00373BA8"/>
    <w:rsid w:val="00373C50"/>
    <w:rsid w:val="00374875"/>
    <w:rsid w:val="0037499D"/>
    <w:rsid w:val="00374CD3"/>
    <w:rsid w:val="00374D43"/>
    <w:rsid w:val="0037512B"/>
    <w:rsid w:val="00375943"/>
    <w:rsid w:val="00375A85"/>
    <w:rsid w:val="00375C99"/>
    <w:rsid w:val="00376757"/>
    <w:rsid w:val="003767B6"/>
    <w:rsid w:val="00376F5A"/>
    <w:rsid w:val="00376F7A"/>
    <w:rsid w:val="0037711F"/>
    <w:rsid w:val="00377162"/>
    <w:rsid w:val="00377832"/>
    <w:rsid w:val="003778C7"/>
    <w:rsid w:val="0037799C"/>
    <w:rsid w:val="003779ED"/>
    <w:rsid w:val="00377A7A"/>
    <w:rsid w:val="00377A8F"/>
    <w:rsid w:val="00377B22"/>
    <w:rsid w:val="00377B9E"/>
    <w:rsid w:val="00377D3B"/>
    <w:rsid w:val="00377FFD"/>
    <w:rsid w:val="00380288"/>
    <w:rsid w:val="003805FB"/>
    <w:rsid w:val="003807CF"/>
    <w:rsid w:val="0038080E"/>
    <w:rsid w:val="00380E71"/>
    <w:rsid w:val="0038118E"/>
    <w:rsid w:val="003814A6"/>
    <w:rsid w:val="00381CB3"/>
    <w:rsid w:val="00381EC0"/>
    <w:rsid w:val="00382511"/>
    <w:rsid w:val="00382618"/>
    <w:rsid w:val="003826E5"/>
    <w:rsid w:val="003828BC"/>
    <w:rsid w:val="00382CEF"/>
    <w:rsid w:val="00382D18"/>
    <w:rsid w:val="00382D6E"/>
    <w:rsid w:val="00383268"/>
    <w:rsid w:val="003833B6"/>
    <w:rsid w:val="003833E4"/>
    <w:rsid w:val="00383403"/>
    <w:rsid w:val="00383457"/>
    <w:rsid w:val="00383F5D"/>
    <w:rsid w:val="00384048"/>
    <w:rsid w:val="00384437"/>
    <w:rsid w:val="00384744"/>
    <w:rsid w:val="00384AA5"/>
    <w:rsid w:val="00384D63"/>
    <w:rsid w:val="003850CF"/>
    <w:rsid w:val="00385137"/>
    <w:rsid w:val="0038514C"/>
    <w:rsid w:val="00385676"/>
    <w:rsid w:val="00385870"/>
    <w:rsid w:val="003859E7"/>
    <w:rsid w:val="00385CA7"/>
    <w:rsid w:val="00385D6E"/>
    <w:rsid w:val="00385EED"/>
    <w:rsid w:val="0038682B"/>
    <w:rsid w:val="00386C37"/>
    <w:rsid w:val="00386EB4"/>
    <w:rsid w:val="003870EF"/>
    <w:rsid w:val="0038762F"/>
    <w:rsid w:val="00387AF1"/>
    <w:rsid w:val="00387C70"/>
    <w:rsid w:val="00387FE2"/>
    <w:rsid w:val="00390279"/>
    <w:rsid w:val="0039072E"/>
    <w:rsid w:val="00391174"/>
    <w:rsid w:val="00391699"/>
    <w:rsid w:val="00391BF9"/>
    <w:rsid w:val="0039218F"/>
    <w:rsid w:val="00392DE6"/>
    <w:rsid w:val="0039334A"/>
    <w:rsid w:val="00393358"/>
    <w:rsid w:val="003933E4"/>
    <w:rsid w:val="00393543"/>
    <w:rsid w:val="00393948"/>
    <w:rsid w:val="003939B0"/>
    <w:rsid w:val="0039409D"/>
    <w:rsid w:val="00394518"/>
    <w:rsid w:val="003945A5"/>
    <w:rsid w:val="003949AC"/>
    <w:rsid w:val="00394B71"/>
    <w:rsid w:val="00394CC1"/>
    <w:rsid w:val="00394D70"/>
    <w:rsid w:val="00394FB8"/>
    <w:rsid w:val="00395074"/>
    <w:rsid w:val="00395376"/>
    <w:rsid w:val="00395473"/>
    <w:rsid w:val="00395522"/>
    <w:rsid w:val="00395696"/>
    <w:rsid w:val="0039588C"/>
    <w:rsid w:val="00395ED6"/>
    <w:rsid w:val="003961CB"/>
    <w:rsid w:val="003962F8"/>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1581"/>
    <w:rsid w:val="003A1629"/>
    <w:rsid w:val="003A179B"/>
    <w:rsid w:val="003A1881"/>
    <w:rsid w:val="003A25F7"/>
    <w:rsid w:val="003A2703"/>
    <w:rsid w:val="003A27F8"/>
    <w:rsid w:val="003A2893"/>
    <w:rsid w:val="003A2A98"/>
    <w:rsid w:val="003A2C62"/>
    <w:rsid w:val="003A3313"/>
    <w:rsid w:val="003A370B"/>
    <w:rsid w:val="003A370F"/>
    <w:rsid w:val="003A3C9D"/>
    <w:rsid w:val="003A3CB8"/>
    <w:rsid w:val="003A3CE7"/>
    <w:rsid w:val="003A3D8B"/>
    <w:rsid w:val="003A3E7D"/>
    <w:rsid w:val="003A3EA2"/>
    <w:rsid w:val="003A42FD"/>
    <w:rsid w:val="003A4F80"/>
    <w:rsid w:val="003A5452"/>
    <w:rsid w:val="003A551E"/>
    <w:rsid w:val="003A59E7"/>
    <w:rsid w:val="003A5EAD"/>
    <w:rsid w:val="003A5EB6"/>
    <w:rsid w:val="003A5F52"/>
    <w:rsid w:val="003A6072"/>
    <w:rsid w:val="003A609E"/>
    <w:rsid w:val="003A6196"/>
    <w:rsid w:val="003A628A"/>
    <w:rsid w:val="003A6B31"/>
    <w:rsid w:val="003A6BE1"/>
    <w:rsid w:val="003A6DEB"/>
    <w:rsid w:val="003A719B"/>
    <w:rsid w:val="003A71CA"/>
    <w:rsid w:val="003A7244"/>
    <w:rsid w:val="003A7366"/>
    <w:rsid w:val="003A7426"/>
    <w:rsid w:val="003A7736"/>
    <w:rsid w:val="003A7742"/>
    <w:rsid w:val="003A787B"/>
    <w:rsid w:val="003A7A57"/>
    <w:rsid w:val="003A7D5E"/>
    <w:rsid w:val="003B0013"/>
    <w:rsid w:val="003B0657"/>
    <w:rsid w:val="003B0B49"/>
    <w:rsid w:val="003B0D35"/>
    <w:rsid w:val="003B1143"/>
    <w:rsid w:val="003B11B8"/>
    <w:rsid w:val="003B139F"/>
    <w:rsid w:val="003B1C4C"/>
    <w:rsid w:val="003B2317"/>
    <w:rsid w:val="003B26E3"/>
    <w:rsid w:val="003B2803"/>
    <w:rsid w:val="003B2AE3"/>
    <w:rsid w:val="003B3244"/>
    <w:rsid w:val="003B33D4"/>
    <w:rsid w:val="003B342C"/>
    <w:rsid w:val="003B3BAC"/>
    <w:rsid w:val="003B3F3B"/>
    <w:rsid w:val="003B4011"/>
    <w:rsid w:val="003B4028"/>
    <w:rsid w:val="003B405A"/>
    <w:rsid w:val="003B45E9"/>
    <w:rsid w:val="003B49C9"/>
    <w:rsid w:val="003B4B89"/>
    <w:rsid w:val="003B4E9A"/>
    <w:rsid w:val="003B4F88"/>
    <w:rsid w:val="003B4F97"/>
    <w:rsid w:val="003B536C"/>
    <w:rsid w:val="003B541F"/>
    <w:rsid w:val="003B542D"/>
    <w:rsid w:val="003B55A8"/>
    <w:rsid w:val="003B6106"/>
    <w:rsid w:val="003B61C4"/>
    <w:rsid w:val="003B65D1"/>
    <w:rsid w:val="003B6854"/>
    <w:rsid w:val="003B6862"/>
    <w:rsid w:val="003B6AA2"/>
    <w:rsid w:val="003B6D8C"/>
    <w:rsid w:val="003B75BF"/>
    <w:rsid w:val="003B75D7"/>
    <w:rsid w:val="003B7D0C"/>
    <w:rsid w:val="003B7F3F"/>
    <w:rsid w:val="003C01CB"/>
    <w:rsid w:val="003C05AA"/>
    <w:rsid w:val="003C061B"/>
    <w:rsid w:val="003C0A26"/>
    <w:rsid w:val="003C0B54"/>
    <w:rsid w:val="003C0C54"/>
    <w:rsid w:val="003C0D94"/>
    <w:rsid w:val="003C0DE4"/>
    <w:rsid w:val="003C1360"/>
    <w:rsid w:val="003C144D"/>
    <w:rsid w:val="003C1B7C"/>
    <w:rsid w:val="003C1BEC"/>
    <w:rsid w:val="003C1F67"/>
    <w:rsid w:val="003C2403"/>
    <w:rsid w:val="003C2C52"/>
    <w:rsid w:val="003C2C84"/>
    <w:rsid w:val="003C2E72"/>
    <w:rsid w:val="003C3487"/>
    <w:rsid w:val="003C39DF"/>
    <w:rsid w:val="003C3A26"/>
    <w:rsid w:val="003C3BFC"/>
    <w:rsid w:val="003C3CDD"/>
    <w:rsid w:val="003C3E04"/>
    <w:rsid w:val="003C3E9D"/>
    <w:rsid w:val="003C416F"/>
    <w:rsid w:val="003C4300"/>
    <w:rsid w:val="003C4991"/>
    <w:rsid w:val="003C52DF"/>
    <w:rsid w:val="003C5336"/>
    <w:rsid w:val="003C55C8"/>
    <w:rsid w:val="003C5ABB"/>
    <w:rsid w:val="003C5BE0"/>
    <w:rsid w:val="003C5C32"/>
    <w:rsid w:val="003C6367"/>
    <w:rsid w:val="003C6813"/>
    <w:rsid w:val="003C6C81"/>
    <w:rsid w:val="003C6FF1"/>
    <w:rsid w:val="003C70F5"/>
    <w:rsid w:val="003C7408"/>
    <w:rsid w:val="003C7558"/>
    <w:rsid w:val="003C762D"/>
    <w:rsid w:val="003C76C7"/>
    <w:rsid w:val="003C76EA"/>
    <w:rsid w:val="003D018E"/>
    <w:rsid w:val="003D0668"/>
    <w:rsid w:val="003D070C"/>
    <w:rsid w:val="003D0719"/>
    <w:rsid w:val="003D0840"/>
    <w:rsid w:val="003D0893"/>
    <w:rsid w:val="003D0FA8"/>
    <w:rsid w:val="003D10A7"/>
    <w:rsid w:val="003D1166"/>
    <w:rsid w:val="003D14EE"/>
    <w:rsid w:val="003D1AE7"/>
    <w:rsid w:val="003D1E8B"/>
    <w:rsid w:val="003D1FD4"/>
    <w:rsid w:val="003D2B0B"/>
    <w:rsid w:val="003D2BA3"/>
    <w:rsid w:val="003D2BA7"/>
    <w:rsid w:val="003D2BCF"/>
    <w:rsid w:val="003D3378"/>
    <w:rsid w:val="003D3437"/>
    <w:rsid w:val="003D3B62"/>
    <w:rsid w:val="003D3D1A"/>
    <w:rsid w:val="003D3D9B"/>
    <w:rsid w:val="003D4117"/>
    <w:rsid w:val="003D4795"/>
    <w:rsid w:val="003D47D6"/>
    <w:rsid w:val="003D4E20"/>
    <w:rsid w:val="003D53DA"/>
    <w:rsid w:val="003D5441"/>
    <w:rsid w:val="003D5760"/>
    <w:rsid w:val="003D58F7"/>
    <w:rsid w:val="003D5E7C"/>
    <w:rsid w:val="003D5ED8"/>
    <w:rsid w:val="003D6067"/>
    <w:rsid w:val="003D61D9"/>
    <w:rsid w:val="003D6242"/>
    <w:rsid w:val="003D68CA"/>
    <w:rsid w:val="003D6D49"/>
    <w:rsid w:val="003D709F"/>
    <w:rsid w:val="003D72B6"/>
    <w:rsid w:val="003D740B"/>
    <w:rsid w:val="003D7592"/>
    <w:rsid w:val="003D78A6"/>
    <w:rsid w:val="003D7958"/>
    <w:rsid w:val="003D7D4E"/>
    <w:rsid w:val="003D7FD7"/>
    <w:rsid w:val="003E0523"/>
    <w:rsid w:val="003E05E7"/>
    <w:rsid w:val="003E0974"/>
    <w:rsid w:val="003E0BDF"/>
    <w:rsid w:val="003E0C42"/>
    <w:rsid w:val="003E0F1E"/>
    <w:rsid w:val="003E11D8"/>
    <w:rsid w:val="003E1484"/>
    <w:rsid w:val="003E151F"/>
    <w:rsid w:val="003E1B76"/>
    <w:rsid w:val="003E20BE"/>
    <w:rsid w:val="003E232D"/>
    <w:rsid w:val="003E23E5"/>
    <w:rsid w:val="003E25C2"/>
    <w:rsid w:val="003E2918"/>
    <w:rsid w:val="003E2C6C"/>
    <w:rsid w:val="003E2EAF"/>
    <w:rsid w:val="003E38D3"/>
    <w:rsid w:val="003E38DF"/>
    <w:rsid w:val="003E3B13"/>
    <w:rsid w:val="003E3D62"/>
    <w:rsid w:val="003E43B3"/>
    <w:rsid w:val="003E48D0"/>
    <w:rsid w:val="003E4D3F"/>
    <w:rsid w:val="003E4E47"/>
    <w:rsid w:val="003E540D"/>
    <w:rsid w:val="003E5925"/>
    <w:rsid w:val="003E5E9E"/>
    <w:rsid w:val="003E6457"/>
    <w:rsid w:val="003E6566"/>
    <w:rsid w:val="003E677A"/>
    <w:rsid w:val="003E6798"/>
    <w:rsid w:val="003E69F1"/>
    <w:rsid w:val="003E69FE"/>
    <w:rsid w:val="003E6A1F"/>
    <w:rsid w:val="003E6DC9"/>
    <w:rsid w:val="003E70C4"/>
    <w:rsid w:val="003E736B"/>
    <w:rsid w:val="003E73B0"/>
    <w:rsid w:val="003E77BF"/>
    <w:rsid w:val="003E7C23"/>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C2D"/>
    <w:rsid w:val="003F2E39"/>
    <w:rsid w:val="003F301C"/>
    <w:rsid w:val="003F33E9"/>
    <w:rsid w:val="003F34A1"/>
    <w:rsid w:val="003F39A8"/>
    <w:rsid w:val="003F3C7E"/>
    <w:rsid w:val="003F3E9E"/>
    <w:rsid w:val="003F3F34"/>
    <w:rsid w:val="003F4388"/>
    <w:rsid w:val="003F43DA"/>
    <w:rsid w:val="003F4542"/>
    <w:rsid w:val="003F46D8"/>
    <w:rsid w:val="003F48A0"/>
    <w:rsid w:val="003F4BA0"/>
    <w:rsid w:val="003F4F75"/>
    <w:rsid w:val="003F5345"/>
    <w:rsid w:val="003F5351"/>
    <w:rsid w:val="003F55B4"/>
    <w:rsid w:val="003F5680"/>
    <w:rsid w:val="003F5752"/>
    <w:rsid w:val="003F58BB"/>
    <w:rsid w:val="003F5F75"/>
    <w:rsid w:val="003F629E"/>
    <w:rsid w:val="003F63D5"/>
    <w:rsid w:val="003F6D16"/>
    <w:rsid w:val="003F6F71"/>
    <w:rsid w:val="003F703C"/>
    <w:rsid w:val="003F77AC"/>
    <w:rsid w:val="004004DB"/>
    <w:rsid w:val="00400560"/>
    <w:rsid w:val="00400B5D"/>
    <w:rsid w:val="00400CFB"/>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4EAA"/>
    <w:rsid w:val="00405201"/>
    <w:rsid w:val="0040535B"/>
    <w:rsid w:val="00405647"/>
    <w:rsid w:val="00405AC8"/>
    <w:rsid w:val="00405CF7"/>
    <w:rsid w:val="00405CF9"/>
    <w:rsid w:val="00405F7F"/>
    <w:rsid w:val="00405FFD"/>
    <w:rsid w:val="00405FFF"/>
    <w:rsid w:val="00406274"/>
    <w:rsid w:val="004062FD"/>
    <w:rsid w:val="00406DD1"/>
    <w:rsid w:val="004072B9"/>
    <w:rsid w:val="00407347"/>
    <w:rsid w:val="004074AB"/>
    <w:rsid w:val="004074AC"/>
    <w:rsid w:val="004077CF"/>
    <w:rsid w:val="004079DE"/>
    <w:rsid w:val="00407AE0"/>
    <w:rsid w:val="00410205"/>
    <w:rsid w:val="0041028B"/>
    <w:rsid w:val="00410889"/>
    <w:rsid w:val="00410988"/>
    <w:rsid w:val="00410E10"/>
    <w:rsid w:val="004113AD"/>
    <w:rsid w:val="00411991"/>
    <w:rsid w:val="004122F2"/>
    <w:rsid w:val="004125C7"/>
    <w:rsid w:val="004128DA"/>
    <w:rsid w:val="00412B2C"/>
    <w:rsid w:val="00412B6E"/>
    <w:rsid w:val="00412B85"/>
    <w:rsid w:val="004130DD"/>
    <w:rsid w:val="004131AA"/>
    <w:rsid w:val="004134D9"/>
    <w:rsid w:val="004134FB"/>
    <w:rsid w:val="0041379F"/>
    <w:rsid w:val="0041383A"/>
    <w:rsid w:val="00413917"/>
    <w:rsid w:val="00413AC3"/>
    <w:rsid w:val="00413ACF"/>
    <w:rsid w:val="00413CBA"/>
    <w:rsid w:val="00414040"/>
    <w:rsid w:val="004140E5"/>
    <w:rsid w:val="004140E9"/>
    <w:rsid w:val="00414895"/>
    <w:rsid w:val="00414A8B"/>
    <w:rsid w:val="00414B9E"/>
    <w:rsid w:val="00414C9E"/>
    <w:rsid w:val="00414CC6"/>
    <w:rsid w:val="00414F4A"/>
    <w:rsid w:val="004152EE"/>
    <w:rsid w:val="0041536A"/>
    <w:rsid w:val="004153CB"/>
    <w:rsid w:val="00415580"/>
    <w:rsid w:val="004155A1"/>
    <w:rsid w:val="00415D3F"/>
    <w:rsid w:val="00416183"/>
    <w:rsid w:val="004163C1"/>
    <w:rsid w:val="00416919"/>
    <w:rsid w:val="0041693C"/>
    <w:rsid w:val="00416B1A"/>
    <w:rsid w:val="00416B80"/>
    <w:rsid w:val="00417316"/>
    <w:rsid w:val="00417588"/>
    <w:rsid w:val="0041764C"/>
    <w:rsid w:val="004176B0"/>
    <w:rsid w:val="0041785D"/>
    <w:rsid w:val="00417C25"/>
    <w:rsid w:val="00420030"/>
    <w:rsid w:val="00420147"/>
    <w:rsid w:val="00420366"/>
    <w:rsid w:val="0042059F"/>
    <w:rsid w:val="00420738"/>
    <w:rsid w:val="0042076F"/>
    <w:rsid w:val="0042084F"/>
    <w:rsid w:val="0042087B"/>
    <w:rsid w:val="00420EB8"/>
    <w:rsid w:val="00420ED5"/>
    <w:rsid w:val="0042105A"/>
    <w:rsid w:val="004210A6"/>
    <w:rsid w:val="00421117"/>
    <w:rsid w:val="00421251"/>
    <w:rsid w:val="0042131E"/>
    <w:rsid w:val="004217F9"/>
    <w:rsid w:val="004218C3"/>
    <w:rsid w:val="004219B9"/>
    <w:rsid w:val="00421D7F"/>
    <w:rsid w:val="00421EA0"/>
    <w:rsid w:val="004220E3"/>
    <w:rsid w:val="00422123"/>
    <w:rsid w:val="004223A5"/>
    <w:rsid w:val="0042249B"/>
    <w:rsid w:val="00422668"/>
    <w:rsid w:val="00422732"/>
    <w:rsid w:val="00422B7D"/>
    <w:rsid w:val="00422B7F"/>
    <w:rsid w:val="00422C6B"/>
    <w:rsid w:val="00422E22"/>
    <w:rsid w:val="00422E92"/>
    <w:rsid w:val="0042305D"/>
    <w:rsid w:val="004231B1"/>
    <w:rsid w:val="00423483"/>
    <w:rsid w:val="004235C1"/>
    <w:rsid w:val="004237F7"/>
    <w:rsid w:val="004238C8"/>
    <w:rsid w:val="004239A2"/>
    <w:rsid w:val="00424047"/>
    <w:rsid w:val="0042425D"/>
    <w:rsid w:val="0042487A"/>
    <w:rsid w:val="00424DB7"/>
    <w:rsid w:val="00424EE6"/>
    <w:rsid w:val="0042513E"/>
    <w:rsid w:val="004252EF"/>
    <w:rsid w:val="004253A6"/>
    <w:rsid w:val="0042547D"/>
    <w:rsid w:val="0042549D"/>
    <w:rsid w:val="00425769"/>
    <w:rsid w:val="004258A8"/>
    <w:rsid w:val="004258C3"/>
    <w:rsid w:val="00425993"/>
    <w:rsid w:val="00425B11"/>
    <w:rsid w:val="00425D8C"/>
    <w:rsid w:val="00425E32"/>
    <w:rsid w:val="0042616B"/>
    <w:rsid w:val="00426389"/>
    <w:rsid w:val="004264F4"/>
    <w:rsid w:val="00426904"/>
    <w:rsid w:val="00426C89"/>
    <w:rsid w:val="00426CE8"/>
    <w:rsid w:val="00427207"/>
    <w:rsid w:val="0042755E"/>
    <w:rsid w:val="00427796"/>
    <w:rsid w:val="00427818"/>
    <w:rsid w:val="00427830"/>
    <w:rsid w:val="00427BBC"/>
    <w:rsid w:val="004303D9"/>
    <w:rsid w:val="004307FF"/>
    <w:rsid w:val="0043108E"/>
    <w:rsid w:val="00431F23"/>
    <w:rsid w:val="00431FB8"/>
    <w:rsid w:val="00432102"/>
    <w:rsid w:val="00432296"/>
    <w:rsid w:val="00432BE5"/>
    <w:rsid w:val="00432CD6"/>
    <w:rsid w:val="00432E38"/>
    <w:rsid w:val="00432E4C"/>
    <w:rsid w:val="00433222"/>
    <w:rsid w:val="00433227"/>
    <w:rsid w:val="0043344E"/>
    <w:rsid w:val="0043354C"/>
    <w:rsid w:val="00433D59"/>
    <w:rsid w:val="004349A1"/>
    <w:rsid w:val="00434B8E"/>
    <w:rsid w:val="00434BF5"/>
    <w:rsid w:val="00435274"/>
    <w:rsid w:val="004353A4"/>
    <w:rsid w:val="004354FF"/>
    <w:rsid w:val="004357FA"/>
    <w:rsid w:val="00435A98"/>
    <w:rsid w:val="00435C0D"/>
    <w:rsid w:val="00435F9A"/>
    <w:rsid w:val="0043603C"/>
    <w:rsid w:val="00436501"/>
    <w:rsid w:val="0043658D"/>
    <w:rsid w:val="00436870"/>
    <w:rsid w:val="00436BEA"/>
    <w:rsid w:val="00436D14"/>
    <w:rsid w:val="004371B1"/>
    <w:rsid w:val="004371BA"/>
    <w:rsid w:val="004371DA"/>
    <w:rsid w:val="004374F9"/>
    <w:rsid w:val="00437819"/>
    <w:rsid w:val="004379FB"/>
    <w:rsid w:val="00437D5C"/>
    <w:rsid w:val="0044058C"/>
    <w:rsid w:val="00440605"/>
    <w:rsid w:val="0044068C"/>
    <w:rsid w:val="00440779"/>
    <w:rsid w:val="00441030"/>
    <w:rsid w:val="004412C2"/>
    <w:rsid w:val="004417CD"/>
    <w:rsid w:val="004417E3"/>
    <w:rsid w:val="00441D70"/>
    <w:rsid w:val="00442070"/>
    <w:rsid w:val="00442546"/>
    <w:rsid w:val="00442596"/>
    <w:rsid w:val="00442656"/>
    <w:rsid w:val="00442B2D"/>
    <w:rsid w:val="00442EAC"/>
    <w:rsid w:val="00442F97"/>
    <w:rsid w:val="0044306D"/>
    <w:rsid w:val="00443248"/>
    <w:rsid w:val="00443394"/>
    <w:rsid w:val="004436F7"/>
    <w:rsid w:val="004437BF"/>
    <w:rsid w:val="004438CC"/>
    <w:rsid w:val="00443D0F"/>
    <w:rsid w:val="00444035"/>
    <w:rsid w:val="00444136"/>
    <w:rsid w:val="004441E5"/>
    <w:rsid w:val="00444226"/>
    <w:rsid w:val="00444511"/>
    <w:rsid w:val="00444A5F"/>
    <w:rsid w:val="00444C76"/>
    <w:rsid w:val="004454E5"/>
    <w:rsid w:val="004456F4"/>
    <w:rsid w:val="00445D99"/>
    <w:rsid w:val="0044605E"/>
    <w:rsid w:val="0044642D"/>
    <w:rsid w:val="00446440"/>
    <w:rsid w:val="0044661E"/>
    <w:rsid w:val="004467E1"/>
    <w:rsid w:val="00446819"/>
    <w:rsid w:val="00446E2D"/>
    <w:rsid w:val="0044701A"/>
    <w:rsid w:val="004473F3"/>
    <w:rsid w:val="00447608"/>
    <w:rsid w:val="00447A00"/>
    <w:rsid w:val="00447DB0"/>
    <w:rsid w:val="00447FA1"/>
    <w:rsid w:val="0045007A"/>
    <w:rsid w:val="004502B8"/>
    <w:rsid w:val="0045055D"/>
    <w:rsid w:val="004507CC"/>
    <w:rsid w:val="00450B8F"/>
    <w:rsid w:val="00450CE4"/>
    <w:rsid w:val="00451252"/>
    <w:rsid w:val="00451489"/>
    <w:rsid w:val="00451613"/>
    <w:rsid w:val="00451979"/>
    <w:rsid w:val="004519C1"/>
    <w:rsid w:val="004519E2"/>
    <w:rsid w:val="00451ACA"/>
    <w:rsid w:val="00452785"/>
    <w:rsid w:val="004528FA"/>
    <w:rsid w:val="0045320D"/>
    <w:rsid w:val="0045326C"/>
    <w:rsid w:val="004534F0"/>
    <w:rsid w:val="0045389B"/>
    <w:rsid w:val="00453C6C"/>
    <w:rsid w:val="0045440A"/>
    <w:rsid w:val="00454489"/>
    <w:rsid w:val="004544A2"/>
    <w:rsid w:val="00454905"/>
    <w:rsid w:val="00454B3D"/>
    <w:rsid w:val="00454BA8"/>
    <w:rsid w:val="00454C86"/>
    <w:rsid w:val="00454CAD"/>
    <w:rsid w:val="00454CC2"/>
    <w:rsid w:val="00454E38"/>
    <w:rsid w:val="00454E8C"/>
    <w:rsid w:val="00454EFE"/>
    <w:rsid w:val="00454F89"/>
    <w:rsid w:val="0045506E"/>
    <w:rsid w:val="00455F04"/>
    <w:rsid w:val="00455F32"/>
    <w:rsid w:val="00456242"/>
    <w:rsid w:val="00456971"/>
    <w:rsid w:val="00456ADB"/>
    <w:rsid w:val="00456B09"/>
    <w:rsid w:val="00456CC6"/>
    <w:rsid w:val="00456FD6"/>
    <w:rsid w:val="00457482"/>
    <w:rsid w:val="00457D2B"/>
    <w:rsid w:val="004601E2"/>
    <w:rsid w:val="00460517"/>
    <w:rsid w:val="004609D0"/>
    <w:rsid w:val="00460A1D"/>
    <w:rsid w:val="00460E72"/>
    <w:rsid w:val="004610C5"/>
    <w:rsid w:val="004610ED"/>
    <w:rsid w:val="00461101"/>
    <w:rsid w:val="004615F9"/>
    <w:rsid w:val="004618F5"/>
    <w:rsid w:val="00461929"/>
    <w:rsid w:val="004619DD"/>
    <w:rsid w:val="00461C68"/>
    <w:rsid w:val="00461EB0"/>
    <w:rsid w:val="00462116"/>
    <w:rsid w:val="0046249E"/>
    <w:rsid w:val="004628D3"/>
    <w:rsid w:val="00462A00"/>
    <w:rsid w:val="00462B88"/>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F54"/>
    <w:rsid w:val="004651E2"/>
    <w:rsid w:val="00465279"/>
    <w:rsid w:val="004654A0"/>
    <w:rsid w:val="00465D9E"/>
    <w:rsid w:val="00465DBD"/>
    <w:rsid w:val="004661C8"/>
    <w:rsid w:val="004661E0"/>
    <w:rsid w:val="004665CD"/>
    <w:rsid w:val="00466749"/>
    <w:rsid w:val="004669CF"/>
    <w:rsid w:val="0046756E"/>
    <w:rsid w:val="00467D76"/>
    <w:rsid w:val="00470116"/>
    <w:rsid w:val="0047047C"/>
    <w:rsid w:val="00470768"/>
    <w:rsid w:val="004708BD"/>
    <w:rsid w:val="004709D4"/>
    <w:rsid w:val="00471311"/>
    <w:rsid w:val="004713D1"/>
    <w:rsid w:val="00471676"/>
    <w:rsid w:val="00471873"/>
    <w:rsid w:val="00471989"/>
    <w:rsid w:val="00472148"/>
    <w:rsid w:val="0047252C"/>
    <w:rsid w:val="004728A4"/>
    <w:rsid w:val="00472924"/>
    <w:rsid w:val="00472EBC"/>
    <w:rsid w:val="0047315E"/>
    <w:rsid w:val="004732EA"/>
    <w:rsid w:val="004735B7"/>
    <w:rsid w:val="00473612"/>
    <w:rsid w:val="004738B9"/>
    <w:rsid w:val="0047399E"/>
    <w:rsid w:val="00473C89"/>
    <w:rsid w:val="0047426B"/>
    <w:rsid w:val="00474746"/>
    <w:rsid w:val="00474B4A"/>
    <w:rsid w:val="00474D13"/>
    <w:rsid w:val="00474F76"/>
    <w:rsid w:val="004750BB"/>
    <w:rsid w:val="00475388"/>
    <w:rsid w:val="004754E9"/>
    <w:rsid w:val="00475C33"/>
    <w:rsid w:val="00476056"/>
    <w:rsid w:val="00476372"/>
    <w:rsid w:val="00476978"/>
    <w:rsid w:val="00476BD8"/>
    <w:rsid w:val="00476E34"/>
    <w:rsid w:val="00477359"/>
    <w:rsid w:val="004774C3"/>
    <w:rsid w:val="00477833"/>
    <w:rsid w:val="00477BEA"/>
    <w:rsid w:val="00477FBC"/>
    <w:rsid w:val="0048006B"/>
    <w:rsid w:val="004800B2"/>
    <w:rsid w:val="0048019E"/>
    <w:rsid w:val="0048057B"/>
    <w:rsid w:val="00481166"/>
    <w:rsid w:val="00481423"/>
    <w:rsid w:val="00481A05"/>
    <w:rsid w:val="00481BB5"/>
    <w:rsid w:val="00481D6D"/>
    <w:rsid w:val="00481DCF"/>
    <w:rsid w:val="004820A6"/>
    <w:rsid w:val="004822AC"/>
    <w:rsid w:val="00482312"/>
    <w:rsid w:val="00482328"/>
    <w:rsid w:val="00482484"/>
    <w:rsid w:val="004826D0"/>
    <w:rsid w:val="0048272D"/>
    <w:rsid w:val="00482757"/>
    <w:rsid w:val="0048289C"/>
    <w:rsid w:val="00482959"/>
    <w:rsid w:val="004829D4"/>
    <w:rsid w:val="00482E91"/>
    <w:rsid w:val="0048389F"/>
    <w:rsid w:val="00483C4F"/>
    <w:rsid w:val="00483D7C"/>
    <w:rsid w:val="00484059"/>
    <w:rsid w:val="00484092"/>
    <w:rsid w:val="004840EC"/>
    <w:rsid w:val="0048419A"/>
    <w:rsid w:val="00484406"/>
    <w:rsid w:val="004845C0"/>
    <w:rsid w:val="00484650"/>
    <w:rsid w:val="00484773"/>
    <w:rsid w:val="004848A5"/>
    <w:rsid w:val="00484FE2"/>
    <w:rsid w:val="00485F3A"/>
    <w:rsid w:val="004860C0"/>
    <w:rsid w:val="004860FC"/>
    <w:rsid w:val="00486817"/>
    <w:rsid w:val="00486AD8"/>
    <w:rsid w:val="00486D66"/>
    <w:rsid w:val="00486EB7"/>
    <w:rsid w:val="00487016"/>
    <w:rsid w:val="00487358"/>
    <w:rsid w:val="004873E6"/>
    <w:rsid w:val="0048754F"/>
    <w:rsid w:val="00487568"/>
    <w:rsid w:val="00487722"/>
    <w:rsid w:val="0048776C"/>
    <w:rsid w:val="00487BAB"/>
    <w:rsid w:val="00487C7B"/>
    <w:rsid w:val="00487CCE"/>
    <w:rsid w:val="00487E81"/>
    <w:rsid w:val="00487F5C"/>
    <w:rsid w:val="00490409"/>
    <w:rsid w:val="004904A9"/>
    <w:rsid w:val="004904FA"/>
    <w:rsid w:val="00490673"/>
    <w:rsid w:val="004907BD"/>
    <w:rsid w:val="004909BE"/>
    <w:rsid w:val="00491037"/>
    <w:rsid w:val="004911CB"/>
    <w:rsid w:val="00491267"/>
    <w:rsid w:val="004915AC"/>
    <w:rsid w:val="004917B5"/>
    <w:rsid w:val="00491F2B"/>
    <w:rsid w:val="0049224A"/>
    <w:rsid w:val="0049235E"/>
    <w:rsid w:val="00492866"/>
    <w:rsid w:val="00492981"/>
    <w:rsid w:val="00492989"/>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3BF"/>
    <w:rsid w:val="00495918"/>
    <w:rsid w:val="0049597A"/>
    <w:rsid w:val="00495EB2"/>
    <w:rsid w:val="00495F14"/>
    <w:rsid w:val="00496035"/>
    <w:rsid w:val="00496245"/>
    <w:rsid w:val="00496CA2"/>
    <w:rsid w:val="00497991"/>
    <w:rsid w:val="00497F69"/>
    <w:rsid w:val="004A0331"/>
    <w:rsid w:val="004A04AB"/>
    <w:rsid w:val="004A055D"/>
    <w:rsid w:val="004A057A"/>
    <w:rsid w:val="004A079A"/>
    <w:rsid w:val="004A0883"/>
    <w:rsid w:val="004A0CA3"/>
    <w:rsid w:val="004A0DD9"/>
    <w:rsid w:val="004A1063"/>
    <w:rsid w:val="004A1387"/>
    <w:rsid w:val="004A139E"/>
    <w:rsid w:val="004A13A5"/>
    <w:rsid w:val="004A1CA0"/>
    <w:rsid w:val="004A1E44"/>
    <w:rsid w:val="004A1EF8"/>
    <w:rsid w:val="004A1F78"/>
    <w:rsid w:val="004A23FE"/>
    <w:rsid w:val="004A25EE"/>
    <w:rsid w:val="004A2D57"/>
    <w:rsid w:val="004A3073"/>
    <w:rsid w:val="004A3CB5"/>
    <w:rsid w:val="004A410D"/>
    <w:rsid w:val="004A455A"/>
    <w:rsid w:val="004A47B8"/>
    <w:rsid w:val="004A4991"/>
    <w:rsid w:val="004A4CC8"/>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9BA"/>
    <w:rsid w:val="004A6BD0"/>
    <w:rsid w:val="004A6D0A"/>
    <w:rsid w:val="004A6FC3"/>
    <w:rsid w:val="004A7221"/>
    <w:rsid w:val="004A7263"/>
    <w:rsid w:val="004A73A4"/>
    <w:rsid w:val="004A76E1"/>
    <w:rsid w:val="004B099A"/>
    <w:rsid w:val="004B147B"/>
    <w:rsid w:val="004B1BA1"/>
    <w:rsid w:val="004B1CAE"/>
    <w:rsid w:val="004B1CB2"/>
    <w:rsid w:val="004B1D42"/>
    <w:rsid w:val="004B1E67"/>
    <w:rsid w:val="004B2514"/>
    <w:rsid w:val="004B2655"/>
    <w:rsid w:val="004B2811"/>
    <w:rsid w:val="004B2B19"/>
    <w:rsid w:val="004B30AF"/>
    <w:rsid w:val="004B31F9"/>
    <w:rsid w:val="004B3914"/>
    <w:rsid w:val="004B3C37"/>
    <w:rsid w:val="004B3F13"/>
    <w:rsid w:val="004B40E4"/>
    <w:rsid w:val="004B434A"/>
    <w:rsid w:val="004B45D5"/>
    <w:rsid w:val="004B4756"/>
    <w:rsid w:val="004B4F09"/>
    <w:rsid w:val="004B5010"/>
    <w:rsid w:val="004B561D"/>
    <w:rsid w:val="004B5D12"/>
    <w:rsid w:val="004B651C"/>
    <w:rsid w:val="004B6916"/>
    <w:rsid w:val="004B6995"/>
    <w:rsid w:val="004B70B6"/>
    <w:rsid w:val="004B7567"/>
    <w:rsid w:val="004B770C"/>
    <w:rsid w:val="004B78D2"/>
    <w:rsid w:val="004B7A28"/>
    <w:rsid w:val="004B7D55"/>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2C9"/>
    <w:rsid w:val="004C358D"/>
    <w:rsid w:val="004C37A7"/>
    <w:rsid w:val="004C37B2"/>
    <w:rsid w:val="004C3E86"/>
    <w:rsid w:val="004C42F5"/>
    <w:rsid w:val="004C47BA"/>
    <w:rsid w:val="004C48F0"/>
    <w:rsid w:val="004C4B2D"/>
    <w:rsid w:val="004C4E49"/>
    <w:rsid w:val="004C4E7D"/>
    <w:rsid w:val="004C5372"/>
    <w:rsid w:val="004C56B1"/>
    <w:rsid w:val="004C571A"/>
    <w:rsid w:val="004C57CD"/>
    <w:rsid w:val="004C58AE"/>
    <w:rsid w:val="004C5950"/>
    <w:rsid w:val="004C5A32"/>
    <w:rsid w:val="004C5E36"/>
    <w:rsid w:val="004C5F3C"/>
    <w:rsid w:val="004C5FC8"/>
    <w:rsid w:val="004C603D"/>
    <w:rsid w:val="004C631D"/>
    <w:rsid w:val="004C634B"/>
    <w:rsid w:val="004C65C7"/>
    <w:rsid w:val="004C65F1"/>
    <w:rsid w:val="004C6894"/>
    <w:rsid w:val="004C68CB"/>
    <w:rsid w:val="004C6C1C"/>
    <w:rsid w:val="004C6C77"/>
    <w:rsid w:val="004C6DDF"/>
    <w:rsid w:val="004C7743"/>
    <w:rsid w:val="004D020F"/>
    <w:rsid w:val="004D02D4"/>
    <w:rsid w:val="004D054E"/>
    <w:rsid w:val="004D065E"/>
    <w:rsid w:val="004D07B4"/>
    <w:rsid w:val="004D0AE4"/>
    <w:rsid w:val="004D0C75"/>
    <w:rsid w:val="004D0CD4"/>
    <w:rsid w:val="004D0EEA"/>
    <w:rsid w:val="004D106C"/>
    <w:rsid w:val="004D1089"/>
    <w:rsid w:val="004D185E"/>
    <w:rsid w:val="004D1CC1"/>
    <w:rsid w:val="004D286F"/>
    <w:rsid w:val="004D296A"/>
    <w:rsid w:val="004D2BBB"/>
    <w:rsid w:val="004D3300"/>
    <w:rsid w:val="004D350E"/>
    <w:rsid w:val="004D3BA1"/>
    <w:rsid w:val="004D3D9D"/>
    <w:rsid w:val="004D409C"/>
    <w:rsid w:val="004D4403"/>
    <w:rsid w:val="004D499E"/>
    <w:rsid w:val="004D4A90"/>
    <w:rsid w:val="004D4DEF"/>
    <w:rsid w:val="004D5245"/>
    <w:rsid w:val="004D53F1"/>
    <w:rsid w:val="004D5416"/>
    <w:rsid w:val="004D57D2"/>
    <w:rsid w:val="004D5971"/>
    <w:rsid w:val="004D5A77"/>
    <w:rsid w:val="004D5B9E"/>
    <w:rsid w:val="004D5BBD"/>
    <w:rsid w:val="004D5CB1"/>
    <w:rsid w:val="004D5DA2"/>
    <w:rsid w:val="004D5DE3"/>
    <w:rsid w:val="004D5E2C"/>
    <w:rsid w:val="004D62FB"/>
    <w:rsid w:val="004D657B"/>
    <w:rsid w:val="004D66AC"/>
    <w:rsid w:val="004D6AA8"/>
    <w:rsid w:val="004D6E68"/>
    <w:rsid w:val="004D7156"/>
    <w:rsid w:val="004D7313"/>
    <w:rsid w:val="004D738D"/>
    <w:rsid w:val="004D745C"/>
    <w:rsid w:val="004D763E"/>
    <w:rsid w:val="004D77C7"/>
    <w:rsid w:val="004D77EA"/>
    <w:rsid w:val="004D7A6C"/>
    <w:rsid w:val="004D7CDD"/>
    <w:rsid w:val="004D7E98"/>
    <w:rsid w:val="004E104E"/>
    <w:rsid w:val="004E166E"/>
    <w:rsid w:val="004E1ED7"/>
    <w:rsid w:val="004E20C4"/>
    <w:rsid w:val="004E2137"/>
    <w:rsid w:val="004E233E"/>
    <w:rsid w:val="004E23FC"/>
    <w:rsid w:val="004E246E"/>
    <w:rsid w:val="004E277C"/>
    <w:rsid w:val="004E29E9"/>
    <w:rsid w:val="004E2AD4"/>
    <w:rsid w:val="004E2AF4"/>
    <w:rsid w:val="004E3465"/>
    <w:rsid w:val="004E3834"/>
    <w:rsid w:val="004E3B61"/>
    <w:rsid w:val="004E4113"/>
    <w:rsid w:val="004E5909"/>
    <w:rsid w:val="004E5B83"/>
    <w:rsid w:val="004E5EBC"/>
    <w:rsid w:val="004E5ECF"/>
    <w:rsid w:val="004E62E0"/>
    <w:rsid w:val="004E6498"/>
    <w:rsid w:val="004E6BDB"/>
    <w:rsid w:val="004E6D01"/>
    <w:rsid w:val="004E723F"/>
    <w:rsid w:val="004E72B2"/>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8B8"/>
    <w:rsid w:val="004F1982"/>
    <w:rsid w:val="004F1A34"/>
    <w:rsid w:val="004F1BBB"/>
    <w:rsid w:val="004F1F76"/>
    <w:rsid w:val="004F211C"/>
    <w:rsid w:val="004F2274"/>
    <w:rsid w:val="004F23B7"/>
    <w:rsid w:val="004F24DC"/>
    <w:rsid w:val="004F2770"/>
    <w:rsid w:val="004F280D"/>
    <w:rsid w:val="004F28A7"/>
    <w:rsid w:val="004F2D92"/>
    <w:rsid w:val="004F39EC"/>
    <w:rsid w:val="004F4024"/>
    <w:rsid w:val="004F4697"/>
    <w:rsid w:val="004F4A7A"/>
    <w:rsid w:val="004F5298"/>
    <w:rsid w:val="004F539B"/>
    <w:rsid w:val="004F562D"/>
    <w:rsid w:val="004F575F"/>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AB2"/>
    <w:rsid w:val="00501B65"/>
    <w:rsid w:val="00501BB5"/>
    <w:rsid w:val="00501D66"/>
    <w:rsid w:val="00501E0B"/>
    <w:rsid w:val="005020C8"/>
    <w:rsid w:val="005020EE"/>
    <w:rsid w:val="00502481"/>
    <w:rsid w:val="005031E3"/>
    <w:rsid w:val="0050354F"/>
    <w:rsid w:val="005035E9"/>
    <w:rsid w:val="0050369E"/>
    <w:rsid w:val="00503793"/>
    <w:rsid w:val="005039FE"/>
    <w:rsid w:val="00503AA8"/>
    <w:rsid w:val="00503E4D"/>
    <w:rsid w:val="005043BB"/>
    <w:rsid w:val="0050484E"/>
    <w:rsid w:val="0050489C"/>
    <w:rsid w:val="005048A5"/>
    <w:rsid w:val="00505013"/>
    <w:rsid w:val="005052D2"/>
    <w:rsid w:val="005056E5"/>
    <w:rsid w:val="00505C98"/>
    <w:rsid w:val="00505EB4"/>
    <w:rsid w:val="005063EC"/>
    <w:rsid w:val="005064B3"/>
    <w:rsid w:val="00506598"/>
    <w:rsid w:val="00506661"/>
    <w:rsid w:val="00506B95"/>
    <w:rsid w:val="00506BC6"/>
    <w:rsid w:val="00506BF3"/>
    <w:rsid w:val="005072F1"/>
    <w:rsid w:val="005073FE"/>
    <w:rsid w:val="0050746B"/>
    <w:rsid w:val="00507762"/>
    <w:rsid w:val="00507B3E"/>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B1"/>
    <w:rsid w:val="005135F6"/>
    <w:rsid w:val="0051363B"/>
    <w:rsid w:val="00513773"/>
    <w:rsid w:val="00513A79"/>
    <w:rsid w:val="00513B62"/>
    <w:rsid w:val="00513C21"/>
    <w:rsid w:val="00513C9C"/>
    <w:rsid w:val="00513E87"/>
    <w:rsid w:val="00514113"/>
    <w:rsid w:val="005141B7"/>
    <w:rsid w:val="005144F6"/>
    <w:rsid w:val="00514704"/>
    <w:rsid w:val="00514735"/>
    <w:rsid w:val="00514CC4"/>
    <w:rsid w:val="00514EAF"/>
    <w:rsid w:val="005150A3"/>
    <w:rsid w:val="005152B3"/>
    <w:rsid w:val="00515381"/>
    <w:rsid w:val="005156A7"/>
    <w:rsid w:val="00515910"/>
    <w:rsid w:val="0051599A"/>
    <w:rsid w:val="00515ABA"/>
    <w:rsid w:val="00515EF9"/>
    <w:rsid w:val="00515F26"/>
    <w:rsid w:val="005160CB"/>
    <w:rsid w:val="005160E9"/>
    <w:rsid w:val="005165D6"/>
    <w:rsid w:val="00516830"/>
    <w:rsid w:val="00516879"/>
    <w:rsid w:val="00516A49"/>
    <w:rsid w:val="00516E01"/>
    <w:rsid w:val="00516E2D"/>
    <w:rsid w:val="00516F1E"/>
    <w:rsid w:val="00516F35"/>
    <w:rsid w:val="005174E2"/>
    <w:rsid w:val="00517C49"/>
    <w:rsid w:val="00517CD1"/>
    <w:rsid w:val="00520A0B"/>
    <w:rsid w:val="00520AE8"/>
    <w:rsid w:val="00520B6A"/>
    <w:rsid w:val="00520CE9"/>
    <w:rsid w:val="00520DB5"/>
    <w:rsid w:val="005211A2"/>
    <w:rsid w:val="00521245"/>
    <w:rsid w:val="005212B1"/>
    <w:rsid w:val="00521A19"/>
    <w:rsid w:val="00521CCE"/>
    <w:rsid w:val="00521F3E"/>
    <w:rsid w:val="00522061"/>
    <w:rsid w:val="00522AEF"/>
    <w:rsid w:val="00522F3E"/>
    <w:rsid w:val="00523622"/>
    <w:rsid w:val="005238B5"/>
    <w:rsid w:val="00523C5B"/>
    <w:rsid w:val="00523CB0"/>
    <w:rsid w:val="0052429E"/>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48F"/>
    <w:rsid w:val="005309F5"/>
    <w:rsid w:val="00531B00"/>
    <w:rsid w:val="00531D19"/>
    <w:rsid w:val="00531FD0"/>
    <w:rsid w:val="005326D5"/>
    <w:rsid w:val="00532BDF"/>
    <w:rsid w:val="005333AD"/>
    <w:rsid w:val="005334E1"/>
    <w:rsid w:val="00533669"/>
    <w:rsid w:val="005339C0"/>
    <w:rsid w:val="005341F7"/>
    <w:rsid w:val="00534E78"/>
    <w:rsid w:val="00535113"/>
    <w:rsid w:val="005352A3"/>
    <w:rsid w:val="005355A3"/>
    <w:rsid w:val="005355CE"/>
    <w:rsid w:val="00535AC2"/>
    <w:rsid w:val="00536152"/>
    <w:rsid w:val="00536207"/>
    <w:rsid w:val="00536279"/>
    <w:rsid w:val="005363CF"/>
    <w:rsid w:val="00536773"/>
    <w:rsid w:val="005367D9"/>
    <w:rsid w:val="00536960"/>
    <w:rsid w:val="00536A92"/>
    <w:rsid w:val="00537072"/>
    <w:rsid w:val="005375A7"/>
    <w:rsid w:val="005376FF"/>
    <w:rsid w:val="00537D11"/>
    <w:rsid w:val="00537EAF"/>
    <w:rsid w:val="00537ED2"/>
    <w:rsid w:val="0054026C"/>
    <w:rsid w:val="00540821"/>
    <w:rsid w:val="00540FA3"/>
    <w:rsid w:val="0054108B"/>
    <w:rsid w:val="0054125B"/>
    <w:rsid w:val="00541352"/>
    <w:rsid w:val="00541E93"/>
    <w:rsid w:val="00542175"/>
    <w:rsid w:val="005422F8"/>
    <w:rsid w:val="005426B3"/>
    <w:rsid w:val="00542707"/>
    <w:rsid w:val="0054275A"/>
    <w:rsid w:val="00542C29"/>
    <w:rsid w:val="0054305F"/>
    <w:rsid w:val="005432CC"/>
    <w:rsid w:val="0054340B"/>
    <w:rsid w:val="0054372A"/>
    <w:rsid w:val="005438CF"/>
    <w:rsid w:val="005438DD"/>
    <w:rsid w:val="00543C2D"/>
    <w:rsid w:val="00543FC3"/>
    <w:rsid w:val="0054441D"/>
    <w:rsid w:val="0054468E"/>
    <w:rsid w:val="00544A65"/>
    <w:rsid w:val="00544C88"/>
    <w:rsid w:val="00545090"/>
    <w:rsid w:val="0054513C"/>
    <w:rsid w:val="0054517B"/>
    <w:rsid w:val="00545AB1"/>
    <w:rsid w:val="00545C35"/>
    <w:rsid w:val="00545DF4"/>
    <w:rsid w:val="005460F3"/>
    <w:rsid w:val="005462B4"/>
    <w:rsid w:val="00546757"/>
    <w:rsid w:val="00546D1A"/>
    <w:rsid w:val="00546D43"/>
    <w:rsid w:val="00546D4F"/>
    <w:rsid w:val="00546EE0"/>
    <w:rsid w:val="005471DD"/>
    <w:rsid w:val="005471ED"/>
    <w:rsid w:val="0054795F"/>
    <w:rsid w:val="00547B4B"/>
    <w:rsid w:val="00547B93"/>
    <w:rsid w:val="005505D4"/>
    <w:rsid w:val="00550656"/>
    <w:rsid w:val="005508EC"/>
    <w:rsid w:val="00550BB2"/>
    <w:rsid w:val="00551019"/>
    <w:rsid w:val="005510B1"/>
    <w:rsid w:val="0055129A"/>
    <w:rsid w:val="005512A5"/>
    <w:rsid w:val="00551419"/>
    <w:rsid w:val="0055213B"/>
    <w:rsid w:val="00552415"/>
    <w:rsid w:val="0055281A"/>
    <w:rsid w:val="0055291C"/>
    <w:rsid w:val="00552BA2"/>
    <w:rsid w:val="00552CD0"/>
    <w:rsid w:val="00552D8C"/>
    <w:rsid w:val="00552E6A"/>
    <w:rsid w:val="00553023"/>
    <w:rsid w:val="0055311A"/>
    <w:rsid w:val="00553B31"/>
    <w:rsid w:val="00553C45"/>
    <w:rsid w:val="00553F91"/>
    <w:rsid w:val="00554166"/>
    <w:rsid w:val="00554308"/>
    <w:rsid w:val="005548DC"/>
    <w:rsid w:val="0055503D"/>
    <w:rsid w:val="00555714"/>
    <w:rsid w:val="0055589B"/>
    <w:rsid w:val="00555A96"/>
    <w:rsid w:val="00555BB0"/>
    <w:rsid w:val="00555FBB"/>
    <w:rsid w:val="00556010"/>
    <w:rsid w:val="0055627D"/>
    <w:rsid w:val="00556AC9"/>
    <w:rsid w:val="00556DD2"/>
    <w:rsid w:val="005571EF"/>
    <w:rsid w:val="00557AED"/>
    <w:rsid w:val="00557FD8"/>
    <w:rsid w:val="00560256"/>
    <w:rsid w:val="00560458"/>
    <w:rsid w:val="005605C1"/>
    <w:rsid w:val="00560A46"/>
    <w:rsid w:val="00560CC7"/>
    <w:rsid w:val="00560DD7"/>
    <w:rsid w:val="005612AB"/>
    <w:rsid w:val="005613E2"/>
    <w:rsid w:val="00561806"/>
    <w:rsid w:val="00561A26"/>
    <w:rsid w:val="00561B91"/>
    <w:rsid w:val="00561BA6"/>
    <w:rsid w:val="00561F80"/>
    <w:rsid w:val="005624A2"/>
    <w:rsid w:val="00562623"/>
    <w:rsid w:val="00562862"/>
    <w:rsid w:val="00562C01"/>
    <w:rsid w:val="00562C13"/>
    <w:rsid w:val="00562CD8"/>
    <w:rsid w:val="00562D00"/>
    <w:rsid w:val="005630CF"/>
    <w:rsid w:val="00563223"/>
    <w:rsid w:val="00563276"/>
    <w:rsid w:val="00563544"/>
    <w:rsid w:val="0056392D"/>
    <w:rsid w:val="00563A01"/>
    <w:rsid w:val="00563AE4"/>
    <w:rsid w:val="00563FC5"/>
    <w:rsid w:val="005640CA"/>
    <w:rsid w:val="005642BA"/>
    <w:rsid w:val="005645FF"/>
    <w:rsid w:val="00564991"/>
    <w:rsid w:val="00564C9D"/>
    <w:rsid w:val="00564FE1"/>
    <w:rsid w:val="00565231"/>
    <w:rsid w:val="00565563"/>
    <w:rsid w:val="005657F0"/>
    <w:rsid w:val="00565A48"/>
    <w:rsid w:val="00565D07"/>
    <w:rsid w:val="00566221"/>
    <w:rsid w:val="005664CA"/>
    <w:rsid w:val="00566857"/>
    <w:rsid w:val="00566C49"/>
    <w:rsid w:val="00566DC3"/>
    <w:rsid w:val="00566E8C"/>
    <w:rsid w:val="00567097"/>
    <w:rsid w:val="0056710A"/>
    <w:rsid w:val="005673D3"/>
    <w:rsid w:val="005675ED"/>
    <w:rsid w:val="0057028B"/>
    <w:rsid w:val="005705F9"/>
    <w:rsid w:val="00570672"/>
    <w:rsid w:val="00570866"/>
    <w:rsid w:val="00570A68"/>
    <w:rsid w:val="00570C7E"/>
    <w:rsid w:val="00570D64"/>
    <w:rsid w:val="00570DCD"/>
    <w:rsid w:val="00570F0A"/>
    <w:rsid w:val="005716B3"/>
    <w:rsid w:val="00571A86"/>
    <w:rsid w:val="00571CDC"/>
    <w:rsid w:val="00571E10"/>
    <w:rsid w:val="005721C5"/>
    <w:rsid w:val="00572368"/>
    <w:rsid w:val="00572C5B"/>
    <w:rsid w:val="00572D1F"/>
    <w:rsid w:val="00572EBE"/>
    <w:rsid w:val="00573395"/>
    <w:rsid w:val="005733DF"/>
    <w:rsid w:val="005737FE"/>
    <w:rsid w:val="00573C4D"/>
    <w:rsid w:val="00573CFC"/>
    <w:rsid w:val="00573EAD"/>
    <w:rsid w:val="00574034"/>
    <w:rsid w:val="00574BC0"/>
    <w:rsid w:val="00574F55"/>
    <w:rsid w:val="005756A8"/>
    <w:rsid w:val="005761C7"/>
    <w:rsid w:val="00576416"/>
    <w:rsid w:val="00576451"/>
    <w:rsid w:val="005767C9"/>
    <w:rsid w:val="005768B8"/>
    <w:rsid w:val="00576D54"/>
    <w:rsid w:val="00576E16"/>
    <w:rsid w:val="0057709B"/>
    <w:rsid w:val="005772B7"/>
    <w:rsid w:val="005777D0"/>
    <w:rsid w:val="005778F0"/>
    <w:rsid w:val="00577935"/>
    <w:rsid w:val="00577BCC"/>
    <w:rsid w:val="00577C75"/>
    <w:rsid w:val="005802DC"/>
    <w:rsid w:val="00580311"/>
    <w:rsid w:val="005804B9"/>
    <w:rsid w:val="005804DB"/>
    <w:rsid w:val="005807D7"/>
    <w:rsid w:val="005808FB"/>
    <w:rsid w:val="00580D8B"/>
    <w:rsid w:val="00580E8A"/>
    <w:rsid w:val="005813A5"/>
    <w:rsid w:val="00581424"/>
    <w:rsid w:val="00581578"/>
    <w:rsid w:val="0058180E"/>
    <w:rsid w:val="0058192F"/>
    <w:rsid w:val="005819B6"/>
    <w:rsid w:val="005822F3"/>
    <w:rsid w:val="0058232E"/>
    <w:rsid w:val="0058284A"/>
    <w:rsid w:val="00582A08"/>
    <w:rsid w:val="00582BE0"/>
    <w:rsid w:val="00582CF2"/>
    <w:rsid w:val="0058327E"/>
    <w:rsid w:val="00583316"/>
    <w:rsid w:val="0058346E"/>
    <w:rsid w:val="00583951"/>
    <w:rsid w:val="00583953"/>
    <w:rsid w:val="00584468"/>
    <w:rsid w:val="00584561"/>
    <w:rsid w:val="00584616"/>
    <w:rsid w:val="005848E0"/>
    <w:rsid w:val="00584EE9"/>
    <w:rsid w:val="00584F10"/>
    <w:rsid w:val="00585100"/>
    <w:rsid w:val="00585A8D"/>
    <w:rsid w:val="005860CF"/>
    <w:rsid w:val="005863BB"/>
    <w:rsid w:val="005864D4"/>
    <w:rsid w:val="005866FB"/>
    <w:rsid w:val="00586998"/>
    <w:rsid w:val="00586D26"/>
    <w:rsid w:val="00586F0F"/>
    <w:rsid w:val="005871BC"/>
    <w:rsid w:val="00587438"/>
    <w:rsid w:val="005874B0"/>
    <w:rsid w:val="005874E5"/>
    <w:rsid w:val="00587B8E"/>
    <w:rsid w:val="00587BC0"/>
    <w:rsid w:val="00587DD1"/>
    <w:rsid w:val="00587E95"/>
    <w:rsid w:val="00587F2E"/>
    <w:rsid w:val="00590461"/>
    <w:rsid w:val="00590FE9"/>
    <w:rsid w:val="00591209"/>
    <w:rsid w:val="0059175C"/>
    <w:rsid w:val="005917DB"/>
    <w:rsid w:val="00591A5F"/>
    <w:rsid w:val="00591CB5"/>
    <w:rsid w:val="00591CD2"/>
    <w:rsid w:val="00591D72"/>
    <w:rsid w:val="00592044"/>
    <w:rsid w:val="005923AB"/>
    <w:rsid w:val="005924CD"/>
    <w:rsid w:val="005932F2"/>
    <w:rsid w:val="00593B1E"/>
    <w:rsid w:val="00593E2C"/>
    <w:rsid w:val="00594099"/>
    <w:rsid w:val="00594305"/>
    <w:rsid w:val="005946DB"/>
    <w:rsid w:val="00594953"/>
    <w:rsid w:val="00594A68"/>
    <w:rsid w:val="00594BA9"/>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C81"/>
    <w:rsid w:val="00597DAC"/>
    <w:rsid w:val="00597EA2"/>
    <w:rsid w:val="005A01CC"/>
    <w:rsid w:val="005A059D"/>
    <w:rsid w:val="005A05E8"/>
    <w:rsid w:val="005A06D1"/>
    <w:rsid w:val="005A075B"/>
    <w:rsid w:val="005A0867"/>
    <w:rsid w:val="005A0D46"/>
    <w:rsid w:val="005A0F56"/>
    <w:rsid w:val="005A11D5"/>
    <w:rsid w:val="005A1797"/>
    <w:rsid w:val="005A197A"/>
    <w:rsid w:val="005A1B29"/>
    <w:rsid w:val="005A1C1C"/>
    <w:rsid w:val="005A1CA8"/>
    <w:rsid w:val="005A1D02"/>
    <w:rsid w:val="005A1ED6"/>
    <w:rsid w:val="005A2461"/>
    <w:rsid w:val="005A286A"/>
    <w:rsid w:val="005A2FEA"/>
    <w:rsid w:val="005A38D1"/>
    <w:rsid w:val="005A3926"/>
    <w:rsid w:val="005A397C"/>
    <w:rsid w:val="005A3B00"/>
    <w:rsid w:val="005A40EC"/>
    <w:rsid w:val="005A412E"/>
    <w:rsid w:val="005A4517"/>
    <w:rsid w:val="005A45AC"/>
    <w:rsid w:val="005A4A0C"/>
    <w:rsid w:val="005A4DF4"/>
    <w:rsid w:val="005A50A3"/>
    <w:rsid w:val="005A5132"/>
    <w:rsid w:val="005A515E"/>
    <w:rsid w:val="005A5664"/>
    <w:rsid w:val="005A5722"/>
    <w:rsid w:val="005A62C7"/>
    <w:rsid w:val="005A698B"/>
    <w:rsid w:val="005A71E6"/>
    <w:rsid w:val="005A7379"/>
    <w:rsid w:val="005A744B"/>
    <w:rsid w:val="005A794A"/>
    <w:rsid w:val="005A7A93"/>
    <w:rsid w:val="005A7CF4"/>
    <w:rsid w:val="005A7DB1"/>
    <w:rsid w:val="005A7E4D"/>
    <w:rsid w:val="005B096A"/>
    <w:rsid w:val="005B1093"/>
    <w:rsid w:val="005B11D2"/>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53F"/>
    <w:rsid w:val="005B35B9"/>
    <w:rsid w:val="005B3731"/>
    <w:rsid w:val="005B39A2"/>
    <w:rsid w:val="005B411B"/>
    <w:rsid w:val="005B4390"/>
    <w:rsid w:val="005B46A1"/>
    <w:rsid w:val="005B4D62"/>
    <w:rsid w:val="005B4DA5"/>
    <w:rsid w:val="005B4F1C"/>
    <w:rsid w:val="005B4F96"/>
    <w:rsid w:val="005B5157"/>
    <w:rsid w:val="005B5442"/>
    <w:rsid w:val="005B5A1F"/>
    <w:rsid w:val="005B5DEB"/>
    <w:rsid w:val="005B5F29"/>
    <w:rsid w:val="005B65B2"/>
    <w:rsid w:val="005B6712"/>
    <w:rsid w:val="005B6A3C"/>
    <w:rsid w:val="005B6A4D"/>
    <w:rsid w:val="005B6BCC"/>
    <w:rsid w:val="005B6E49"/>
    <w:rsid w:val="005B7573"/>
    <w:rsid w:val="005B76AB"/>
    <w:rsid w:val="005B7AB4"/>
    <w:rsid w:val="005B7ACC"/>
    <w:rsid w:val="005B7AEA"/>
    <w:rsid w:val="005B7B90"/>
    <w:rsid w:val="005B7F32"/>
    <w:rsid w:val="005C0045"/>
    <w:rsid w:val="005C0412"/>
    <w:rsid w:val="005C062B"/>
    <w:rsid w:val="005C0691"/>
    <w:rsid w:val="005C09E0"/>
    <w:rsid w:val="005C0BCB"/>
    <w:rsid w:val="005C0CBF"/>
    <w:rsid w:val="005C0FC4"/>
    <w:rsid w:val="005C1053"/>
    <w:rsid w:val="005C1223"/>
    <w:rsid w:val="005C19C3"/>
    <w:rsid w:val="005C1AB6"/>
    <w:rsid w:val="005C2267"/>
    <w:rsid w:val="005C2306"/>
    <w:rsid w:val="005C2508"/>
    <w:rsid w:val="005C26A4"/>
    <w:rsid w:val="005C2CB2"/>
    <w:rsid w:val="005C35F1"/>
    <w:rsid w:val="005C36FC"/>
    <w:rsid w:val="005C3F38"/>
    <w:rsid w:val="005C3F42"/>
    <w:rsid w:val="005C40D0"/>
    <w:rsid w:val="005C42A5"/>
    <w:rsid w:val="005C44BC"/>
    <w:rsid w:val="005C4943"/>
    <w:rsid w:val="005C4986"/>
    <w:rsid w:val="005C4DBB"/>
    <w:rsid w:val="005C4E5B"/>
    <w:rsid w:val="005C4EA2"/>
    <w:rsid w:val="005C5048"/>
    <w:rsid w:val="005C5ACE"/>
    <w:rsid w:val="005C5E99"/>
    <w:rsid w:val="005C5F89"/>
    <w:rsid w:val="005C6023"/>
    <w:rsid w:val="005C62A2"/>
    <w:rsid w:val="005C6694"/>
    <w:rsid w:val="005C6B5F"/>
    <w:rsid w:val="005C6BEC"/>
    <w:rsid w:val="005C6C3F"/>
    <w:rsid w:val="005C6E48"/>
    <w:rsid w:val="005C7040"/>
    <w:rsid w:val="005C7544"/>
    <w:rsid w:val="005C7A22"/>
    <w:rsid w:val="005C7AEB"/>
    <w:rsid w:val="005C7C4F"/>
    <w:rsid w:val="005D03EA"/>
    <w:rsid w:val="005D04A2"/>
    <w:rsid w:val="005D04D9"/>
    <w:rsid w:val="005D0A18"/>
    <w:rsid w:val="005D0C53"/>
    <w:rsid w:val="005D0C63"/>
    <w:rsid w:val="005D0C70"/>
    <w:rsid w:val="005D0E37"/>
    <w:rsid w:val="005D0FE1"/>
    <w:rsid w:val="005D1014"/>
    <w:rsid w:val="005D1801"/>
    <w:rsid w:val="005D1954"/>
    <w:rsid w:val="005D1C57"/>
    <w:rsid w:val="005D1D52"/>
    <w:rsid w:val="005D1EC7"/>
    <w:rsid w:val="005D2196"/>
    <w:rsid w:val="005D22B9"/>
    <w:rsid w:val="005D23F8"/>
    <w:rsid w:val="005D27B7"/>
    <w:rsid w:val="005D28B5"/>
    <w:rsid w:val="005D2A6B"/>
    <w:rsid w:val="005D2D5F"/>
    <w:rsid w:val="005D347A"/>
    <w:rsid w:val="005D34B8"/>
    <w:rsid w:val="005D34D9"/>
    <w:rsid w:val="005D3B65"/>
    <w:rsid w:val="005D3BE4"/>
    <w:rsid w:val="005D3E7F"/>
    <w:rsid w:val="005D3F6B"/>
    <w:rsid w:val="005D4479"/>
    <w:rsid w:val="005D457E"/>
    <w:rsid w:val="005D45D0"/>
    <w:rsid w:val="005D4A26"/>
    <w:rsid w:val="005D4DF5"/>
    <w:rsid w:val="005D5020"/>
    <w:rsid w:val="005D56D6"/>
    <w:rsid w:val="005D5745"/>
    <w:rsid w:val="005D590A"/>
    <w:rsid w:val="005D61EC"/>
    <w:rsid w:val="005D6272"/>
    <w:rsid w:val="005D62D7"/>
    <w:rsid w:val="005D65D6"/>
    <w:rsid w:val="005D67D7"/>
    <w:rsid w:val="005D6AAA"/>
    <w:rsid w:val="005D6DBE"/>
    <w:rsid w:val="005D7056"/>
    <w:rsid w:val="005D74AD"/>
    <w:rsid w:val="005D787F"/>
    <w:rsid w:val="005D7E11"/>
    <w:rsid w:val="005D7E19"/>
    <w:rsid w:val="005D7F8C"/>
    <w:rsid w:val="005E01CA"/>
    <w:rsid w:val="005E064A"/>
    <w:rsid w:val="005E08ED"/>
    <w:rsid w:val="005E0C6D"/>
    <w:rsid w:val="005E0D2C"/>
    <w:rsid w:val="005E0FE9"/>
    <w:rsid w:val="005E1326"/>
    <w:rsid w:val="005E146C"/>
    <w:rsid w:val="005E19DD"/>
    <w:rsid w:val="005E1C54"/>
    <w:rsid w:val="005E2010"/>
    <w:rsid w:val="005E2194"/>
    <w:rsid w:val="005E239F"/>
    <w:rsid w:val="005E2475"/>
    <w:rsid w:val="005E2723"/>
    <w:rsid w:val="005E2852"/>
    <w:rsid w:val="005E2B16"/>
    <w:rsid w:val="005E2C6E"/>
    <w:rsid w:val="005E2E01"/>
    <w:rsid w:val="005E2FB8"/>
    <w:rsid w:val="005E329E"/>
    <w:rsid w:val="005E33D2"/>
    <w:rsid w:val="005E36CC"/>
    <w:rsid w:val="005E3A98"/>
    <w:rsid w:val="005E3CB2"/>
    <w:rsid w:val="005E420A"/>
    <w:rsid w:val="005E44F5"/>
    <w:rsid w:val="005E4CC0"/>
    <w:rsid w:val="005E4D83"/>
    <w:rsid w:val="005E56A7"/>
    <w:rsid w:val="005E5A52"/>
    <w:rsid w:val="005E6198"/>
    <w:rsid w:val="005E673A"/>
    <w:rsid w:val="005E6B2B"/>
    <w:rsid w:val="005E6B9C"/>
    <w:rsid w:val="005E6EEE"/>
    <w:rsid w:val="005E716A"/>
    <w:rsid w:val="005E717E"/>
    <w:rsid w:val="005E72BA"/>
    <w:rsid w:val="005E7672"/>
    <w:rsid w:val="005E768F"/>
    <w:rsid w:val="005E7907"/>
    <w:rsid w:val="005E7A3A"/>
    <w:rsid w:val="005E7A72"/>
    <w:rsid w:val="005E7EFF"/>
    <w:rsid w:val="005F0901"/>
    <w:rsid w:val="005F0BBE"/>
    <w:rsid w:val="005F0C62"/>
    <w:rsid w:val="005F107D"/>
    <w:rsid w:val="005F110C"/>
    <w:rsid w:val="005F12AA"/>
    <w:rsid w:val="005F1845"/>
    <w:rsid w:val="005F1A6C"/>
    <w:rsid w:val="005F1B93"/>
    <w:rsid w:val="005F1C5B"/>
    <w:rsid w:val="005F1D19"/>
    <w:rsid w:val="005F1D7C"/>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A0C"/>
    <w:rsid w:val="005F4C85"/>
    <w:rsid w:val="005F4D8A"/>
    <w:rsid w:val="005F4E88"/>
    <w:rsid w:val="005F54EA"/>
    <w:rsid w:val="005F5861"/>
    <w:rsid w:val="005F5990"/>
    <w:rsid w:val="005F59CF"/>
    <w:rsid w:val="005F62D1"/>
    <w:rsid w:val="005F6833"/>
    <w:rsid w:val="005F6910"/>
    <w:rsid w:val="005F6BBC"/>
    <w:rsid w:val="005F7205"/>
    <w:rsid w:val="0060005A"/>
    <w:rsid w:val="006001A4"/>
    <w:rsid w:val="00600BE2"/>
    <w:rsid w:val="00600C11"/>
    <w:rsid w:val="00600DE9"/>
    <w:rsid w:val="006014AC"/>
    <w:rsid w:val="0060177F"/>
    <w:rsid w:val="0060193F"/>
    <w:rsid w:val="006019AF"/>
    <w:rsid w:val="00602093"/>
    <w:rsid w:val="006029B5"/>
    <w:rsid w:val="00602B71"/>
    <w:rsid w:val="00603303"/>
    <w:rsid w:val="006038DD"/>
    <w:rsid w:val="00603B5E"/>
    <w:rsid w:val="00603E8D"/>
    <w:rsid w:val="00604148"/>
    <w:rsid w:val="0060482D"/>
    <w:rsid w:val="00604A07"/>
    <w:rsid w:val="00604A8F"/>
    <w:rsid w:val="00604D88"/>
    <w:rsid w:val="00605031"/>
    <w:rsid w:val="00605037"/>
    <w:rsid w:val="006050CC"/>
    <w:rsid w:val="0060534F"/>
    <w:rsid w:val="006057D0"/>
    <w:rsid w:val="00605898"/>
    <w:rsid w:val="00605CAD"/>
    <w:rsid w:val="00605D85"/>
    <w:rsid w:val="00605DFE"/>
    <w:rsid w:val="00606891"/>
    <w:rsid w:val="00606CB3"/>
    <w:rsid w:val="00606D79"/>
    <w:rsid w:val="00606E69"/>
    <w:rsid w:val="0060704F"/>
    <w:rsid w:val="0060710E"/>
    <w:rsid w:val="0061007B"/>
    <w:rsid w:val="0061011E"/>
    <w:rsid w:val="006102CB"/>
    <w:rsid w:val="006103B9"/>
    <w:rsid w:val="00610D75"/>
    <w:rsid w:val="006111E6"/>
    <w:rsid w:val="00611245"/>
    <w:rsid w:val="006117E9"/>
    <w:rsid w:val="00611BC8"/>
    <w:rsid w:val="00611DFA"/>
    <w:rsid w:val="0061262E"/>
    <w:rsid w:val="006126FF"/>
    <w:rsid w:val="00612A18"/>
    <w:rsid w:val="00612C24"/>
    <w:rsid w:val="006132E5"/>
    <w:rsid w:val="006135EB"/>
    <w:rsid w:val="006137CE"/>
    <w:rsid w:val="00613ACB"/>
    <w:rsid w:val="00613CE7"/>
    <w:rsid w:val="00613D24"/>
    <w:rsid w:val="00613E87"/>
    <w:rsid w:val="006141AD"/>
    <w:rsid w:val="006144B8"/>
    <w:rsid w:val="00614935"/>
    <w:rsid w:val="006149A8"/>
    <w:rsid w:val="00614DF4"/>
    <w:rsid w:val="00614E6A"/>
    <w:rsid w:val="006150E7"/>
    <w:rsid w:val="006157AC"/>
    <w:rsid w:val="006159CE"/>
    <w:rsid w:val="00615AC1"/>
    <w:rsid w:val="00615CF4"/>
    <w:rsid w:val="00615E3B"/>
    <w:rsid w:val="00615EBC"/>
    <w:rsid w:val="006161E4"/>
    <w:rsid w:val="00616479"/>
    <w:rsid w:val="00616771"/>
    <w:rsid w:val="006168E6"/>
    <w:rsid w:val="00616B4E"/>
    <w:rsid w:val="00616D77"/>
    <w:rsid w:val="00616FFD"/>
    <w:rsid w:val="0061719A"/>
    <w:rsid w:val="006173B7"/>
    <w:rsid w:val="006177E8"/>
    <w:rsid w:val="00617B76"/>
    <w:rsid w:val="00617CD6"/>
    <w:rsid w:val="0062005F"/>
    <w:rsid w:val="00620568"/>
    <w:rsid w:val="0062098A"/>
    <w:rsid w:val="00620BBC"/>
    <w:rsid w:val="006219A0"/>
    <w:rsid w:val="006219A5"/>
    <w:rsid w:val="00621DF8"/>
    <w:rsid w:val="00621E4F"/>
    <w:rsid w:val="00621E99"/>
    <w:rsid w:val="006224A3"/>
    <w:rsid w:val="006224C1"/>
    <w:rsid w:val="00622766"/>
    <w:rsid w:val="00622B67"/>
    <w:rsid w:val="006230D3"/>
    <w:rsid w:val="00623A66"/>
    <w:rsid w:val="00623AFD"/>
    <w:rsid w:val="00623B51"/>
    <w:rsid w:val="00623BDD"/>
    <w:rsid w:val="00623E3B"/>
    <w:rsid w:val="00623F76"/>
    <w:rsid w:val="00624111"/>
    <w:rsid w:val="00624669"/>
    <w:rsid w:val="0062502E"/>
    <w:rsid w:val="00625320"/>
    <w:rsid w:val="0062553A"/>
    <w:rsid w:val="0062564E"/>
    <w:rsid w:val="00625B50"/>
    <w:rsid w:val="00625BF9"/>
    <w:rsid w:val="00625D71"/>
    <w:rsid w:val="00625E7A"/>
    <w:rsid w:val="00625F51"/>
    <w:rsid w:val="00626092"/>
    <w:rsid w:val="00626214"/>
    <w:rsid w:val="00626365"/>
    <w:rsid w:val="00626920"/>
    <w:rsid w:val="00626BC0"/>
    <w:rsid w:val="00626C72"/>
    <w:rsid w:val="00626D67"/>
    <w:rsid w:val="0062720E"/>
    <w:rsid w:val="006275DA"/>
    <w:rsid w:val="00627BEF"/>
    <w:rsid w:val="00627C8A"/>
    <w:rsid w:val="00627F74"/>
    <w:rsid w:val="006300A5"/>
    <w:rsid w:val="006300C5"/>
    <w:rsid w:val="00630731"/>
    <w:rsid w:val="006307BF"/>
    <w:rsid w:val="00630A59"/>
    <w:rsid w:val="00630A8E"/>
    <w:rsid w:val="00630EAD"/>
    <w:rsid w:val="006314D1"/>
    <w:rsid w:val="00631679"/>
    <w:rsid w:val="0063174B"/>
    <w:rsid w:val="00631759"/>
    <w:rsid w:val="00631792"/>
    <w:rsid w:val="00631EBD"/>
    <w:rsid w:val="00632007"/>
    <w:rsid w:val="00632060"/>
    <w:rsid w:val="00632110"/>
    <w:rsid w:val="0063228C"/>
    <w:rsid w:val="00632790"/>
    <w:rsid w:val="00632D12"/>
    <w:rsid w:val="00633361"/>
    <w:rsid w:val="00633721"/>
    <w:rsid w:val="00633C65"/>
    <w:rsid w:val="00634395"/>
    <w:rsid w:val="006346F3"/>
    <w:rsid w:val="0063508F"/>
    <w:rsid w:val="006352A0"/>
    <w:rsid w:val="006355E0"/>
    <w:rsid w:val="006359A0"/>
    <w:rsid w:val="00636529"/>
    <w:rsid w:val="006365C5"/>
    <w:rsid w:val="006369E0"/>
    <w:rsid w:val="0063732F"/>
    <w:rsid w:val="00637502"/>
    <w:rsid w:val="00637B9F"/>
    <w:rsid w:val="00637E5D"/>
    <w:rsid w:val="00637F00"/>
    <w:rsid w:val="00637F8A"/>
    <w:rsid w:val="00640085"/>
    <w:rsid w:val="00640133"/>
    <w:rsid w:val="006406FF"/>
    <w:rsid w:val="00640868"/>
    <w:rsid w:val="0064108F"/>
    <w:rsid w:val="006410B7"/>
    <w:rsid w:val="00641C8D"/>
    <w:rsid w:val="00642004"/>
    <w:rsid w:val="006420B6"/>
    <w:rsid w:val="0064212C"/>
    <w:rsid w:val="0064212F"/>
    <w:rsid w:val="006425FA"/>
    <w:rsid w:val="0064276E"/>
    <w:rsid w:val="006427AB"/>
    <w:rsid w:val="00642947"/>
    <w:rsid w:val="00642B0E"/>
    <w:rsid w:val="00642E66"/>
    <w:rsid w:val="006432F6"/>
    <w:rsid w:val="006436AC"/>
    <w:rsid w:val="00643902"/>
    <w:rsid w:val="00643C64"/>
    <w:rsid w:val="00643E5D"/>
    <w:rsid w:val="006440D3"/>
    <w:rsid w:val="00644611"/>
    <w:rsid w:val="00644ED4"/>
    <w:rsid w:val="006453FD"/>
    <w:rsid w:val="00645B59"/>
    <w:rsid w:val="00645BA5"/>
    <w:rsid w:val="006461E7"/>
    <w:rsid w:val="00646A62"/>
    <w:rsid w:val="00646C40"/>
    <w:rsid w:val="00646F58"/>
    <w:rsid w:val="00647232"/>
    <w:rsid w:val="006476B3"/>
    <w:rsid w:val="006500CD"/>
    <w:rsid w:val="006500CF"/>
    <w:rsid w:val="00650240"/>
    <w:rsid w:val="006502EA"/>
    <w:rsid w:val="006507F9"/>
    <w:rsid w:val="00650B73"/>
    <w:rsid w:val="00651528"/>
    <w:rsid w:val="006516E1"/>
    <w:rsid w:val="00652211"/>
    <w:rsid w:val="00652412"/>
    <w:rsid w:val="00652423"/>
    <w:rsid w:val="0065262A"/>
    <w:rsid w:val="006528F5"/>
    <w:rsid w:val="00652D0B"/>
    <w:rsid w:val="00652F56"/>
    <w:rsid w:val="00653578"/>
    <w:rsid w:val="00653596"/>
    <w:rsid w:val="006538E3"/>
    <w:rsid w:val="00653B3E"/>
    <w:rsid w:val="006542F3"/>
    <w:rsid w:val="0065596E"/>
    <w:rsid w:val="006559E2"/>
    <w:rsid w:val="00655A6A"/>
    <w:rsid w:val="00655DA2"/>
    <w:rsid w:val="00655E09"/>
    <w:rsid w:val="006563EB"/>
    <w:rsid w:val="00656643"/>
    <w:rsid w:val="00656BB5"/>
    <w:rsid w:val="00657232"/>
    <w:rsid w:val="00657556"/>
    <w:rsid w:val="006576CA"/>
    <w:rsid w:val="00657A46"/>
    <w:rsid w:val="00657AEE"/>
    <w:rsid w:val="006601AC"/>
    <w:rsid w:val="00660265"/>
    <w:rsid w:val="00660445"/>
    <w:rsid w:val="0066051C"/>
    <w:rsid w:val="00660A95"/>
    <w:rsid w:val="00661076"/>
    <w:rsid w:val="006611C8"/>
    <w:rsid w:val="0066130F"/>
    <w:rsid w:val="0066144B"/>
    <w:rsid w:val="006615A4"/>
    <w:rsid w:val="006616DD"/>
    <w:rsid w:val="006617E7"/>
    <w:rsid w:val="006618AC"/>
    <w:rsid w:val="00661A46"/>
    <w:rsid w:val="0066204F"/>
    <w:rsid w:val="006620D3"/>
    <w:rsid w:val="00662B85"/>
    <w:rsid w:val="00662F39"/>
    <w:rsid w:val="00663468"/>
    <w:rsid w:val="00663C11"/>
    <w:rsid w:val="006641DB"/>
    <w:rsid w:val="006642C5"/>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6967"/>
    <w:rsid w:val="006670B1"/>
    <w:rsid w:val="00667711"/>
    <w:rsid w:val="006678BE"/>
    <w:rsid w:val="00667FAC"/>
    <w:rsid w:val="006700CD"/>
    <w:rsid w:val="00670367"/>
    <w:rsid w:val="006709B2"/>
    <w:rsid w:val="00670D15"/>
    <w:rsid w:val="00670DC4"/>
    <w:rsid w:val="00671200"/>
    <w:rsid w:val="0067148E"/>
    <w:rsid w:val="006718A4"/>
    <w:rsid w:val="00671EC3"/>
    <w:rsid w:val="00672002"/>
    <w:rsid w:val="006726A0"/>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5033"/>
    <w:rsid w:val="00675144"/>
    <w:rsid w:val="0067526C"/>
    <w:rsid w:val="0067573D"/>
    <w:rsid w:val="006757D0"/>
    <w:rsid w:val="006764DC"/>
    <w:rsid w:val="006768AB"/>
    <w:rsid w:val="00676AF3"/>
    <w:rsid w:val="00677071"/>
    <w:rsid w:val="006772E2"/>
    <w:rsid w:val="006774D6"/>
    <w:rsid w:val="00677AE3"/>
    <w:rsid w:val="00677B8C"/>
    <w:rsid w:val="00677CFC"/>
    <w:rsid w:val="006800DA"/>
    <w:rsid w:val="0068021C"/>
    <w:rsid w:val="006802A8"/>
    <w:rsid w:val="006802D0"/>
    <w:rsid w:val="006803B3"/>
    <w:rsid w:val="00680BE2"/>
    <w:rsid w:val="00680CEE"/>
    <w:rsid w:val="00680E81"/>
    <w:rsid w:val="00680FA2"/>
    <w:rsid w:val="00681554"/>
    <w:rsid w:val="006815FB"/>
    <w:rsid w:val="00681673"/>
    <w:rsid w:val="00681907"/>
    <w:rsid w:val="00681A7A"/>
    <w:rsid w:val="00681DA5"/>
    <w:rsid w:val="00681FC9"/>
    <w:rsid w:val="0068228B"/>
    <w:rsid w:val="00682449"/>
    <w:rsid w:val="00682676"/>
    <w:rsid w:val="006827D4"/>
    <w:rsid w:val="00682B21"/>
    <w:rsid w:val="00682B87"/>
    <w:rsid w:val="00682BEE"/>
    <w:rsid w:val="00682DA7"/>
    <w:rsid w:val="00683FF9"/>
    <w:rsid w:val="006843CB"/>
    <w:rsid w:val="0068447E"/>
    <w:rsid w:val="006846BA"/>
    <w:rsid w:val="00684CB6"/>
    <w:rsid w:val="00684D04"/>
    <w:rsid w:val="00684EE4"/>
    <w:rsid w:val="006850FF"/>
    <w:rsid w:val="00685277"/>
    <w:rsid w:val="0068569A"/>
    <w:rsid w:val="006856A8"/>
    <w:rsid w:val="006856D9"/>
    <w:rsid w:val="00685E05"/>
    <w:rsid w:val="00685E87"/>
    <w:rsid w:val="0068747F"/>
    <w:rsid w:val="006874CB"/>
    <w:rsid w:val="0068785A"/>
    <w:rsid w:val="00687AB1"/>
    <w:rsid w:val="006900B3"/>
    <w:rsid w:val="006905E2"/>
    <w:rsid w:val="00690783"/>
    <w:rsid w:val="00691189"/>
    <w:rsid w:val="00691198"/>
    <w:rsid w:val="006911DF"/>
    <w:rsid w:val="00691346"/>
    <w:rsid w:val="0069175A"/>
    <w:rsid w:val="006917FC"/>
    <w:rsid w:val="00691B5F"/>
    <w:rsid w:val="00691C75"/>
    <w:rsid w:val="00692729"/>
    <w:rsid w:val="006927A8"/>
    <w:rsid w:val="0069298C"/>
    <w:rsid w:val="00692B8F"/>
    <w:rsid w:val="00692F22"/>
    <w:rsid w:val="0069329F"/>
    <w:rsid w:val="006933D4"/>
    <w:rsid w:val="006934F5"/>
    <w:rsid w:val="00693802"/>
    <w:rsid w:val="00693940"/>
    <w:rsid w:val="00693EC8"/>
    <w:rsid w:val="00693F1D"/>
    <w:rsid w:val="00694190"/>
    <w:rsid w:val="006942BC"/>
    <w:rsid w:val="006943BF"/>
    <w:rsid w:val="00694618"/>
    <w:rsid w:val="006948C6"/>
    <w:rsid w:val="006949F5"/>
    <w:rsid w:val="00694A68"/>
    <w:rsid w:val="00694BCB"/>
    <w:rsid w:val="00694D91"/>
    <w:rsid w:val="00694EC9"/>
    <w:rsid w:val="00694FD9"/>
    <w:rsid w:val="006956B1"/>
    <w:rsid w:val="0069570E"/>
    <w:rsid w:val="00695757"/>
    <w:rsid w:val="00696147"/>
    <w:rsid w:val="006961EA"/>
    <w:rsid w:val="0069651B"/>
    <w:rsid w:val="00696580"/>
    <w:rsid w:val="00696728"/>
    <w:rsid w:val="0069682F"/>
    <w:rsid w:val="0069684B"/>
    <w:rsid w:val="00696CFD"/>
    <w:rsid w:val="00697862"/>
    <w:rsid w:val="00697D12"/>
    <w:rsid w:val="00697F42"/>
    <w:rsid w:val="006A0091"/>
    <w:rsid w:val="006A0132"/>
    <w:rsid w:val="006A028E"/>
    <w:rsid w:val="006A02E7"/>
    <w:rsid w:val="006A0379"/>
    <w:rsid w:val="006A0547"/>
    <w:rsid w:val="006A05DF"/>
    <w:rsid w:val="006A060E"/>
    <w:rsid w:val="006A0682"/>
    <w:rsid w:val="006A0A94"/>
    <w:rsid w:val="006A0C33"/>
    <w:rsid w:val="006A0D35"/>
    <w:rsid w:val="006A0EA4"/>
    <w:rsid w:val="006A11DE"/>
    <w:rsid w:val="006A17DB"/>
    <w:rsid w:val="006A188A"/>
    <w:rsid w:val="006A19C1"/>
    <w:rsid w:val="006A1A6B"/>
    <w:rsid w:val="006A1F11"/>
    <w:rsid w:val="006A1FB6"/>
    <w:rsid w:val="006A2603"/>
    <w:rsid w:val="006A2604"/>
    <w:rsid w:val="006A2697"/>
    <w:rsid w:val="006A27F8"/>
    <w:rsid w:val="006A2C3F"/>
    <w:rsid w:val="006A2D03"/>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05"/>
    <w:rsid w:val="006A5428"/>
    <w:rsid w:val="006A56BA"/>
    <w:rsid w:val="006A5796"/>
    <w:rsid w:val="006A5C72"/>
    <w:rsid w:val="006A5DA1"/>
    <w:rsid w:val="006A5E5E"/>
    <w:rsid w:val="006A6099"/>
    <w:rsid w:val="006A63B7"/>
    <w:rsid w:val="006A681F"/>
    <w:rsid w:val="006A6987"/>
    <w:rsid w:val="006A6A1D"/>
    <w:rsid w:val="006A6C9B"/>
    <w:rsid w:val="006A7078"/>
    <w:rsid w:val="006B00AB"/>
    <w:rsid w:val="006B0548"/>
    <w:rsid w:val="006B08EC"/>
    <w:rsid w:val="006B0EEC"/>
    <w:rsid w:val="006B12AA"/>
    <w:rsid w:val="006B154D"/>
    <w:rsid w:val="006B1700"/>
    <w:rsid w:val="006B178F"/>
    <w:rsid w:val="006B1C11"/>
    <w:rsid w:val="006B1DC7"/>
    <w:rsid w:val="006B1E61"/>
    <w:rsid w:val="006B1F2D"/>
    <w:rsid w:val="006B1F93"/>
    <w:rsid w:val="006B27AC"/>
    <w:rsid w:val="006B2AFF"/>
    <w:rsid w:val="006B2E12"/>
    <w:rsid w:val="006B2F6C"/>
    <w:rsid w:val="006B3015"/>
    <w:rsid w:val="006B3016"/>
    <w:rsid w:val="006B3276"/>
    <w:rsid w:val="006B35B3"/>
    <w:rsid w:val="006B418A"/>
    <w:rsid w:val="006B4273"/>
    <w:rsid w:val="006B476C"/>
    <w:rsid w:val="006B47B7"/>
    <w:rsid w:val="006B4873"/>
    <w:rsid w:val="006B508F"/>
    <w:rsid w:val="006B525C"/>
    <w:rsid w:val="006B5579"/>
    <w:rsid w:val="006B5729"/>
    <w:rsid w:val="006B5F36"/>
    <w:rsid w:val="006B6474"/>
    <w:rsid w:val="006B65B4"/>
    <w:rsid w:val="006B6974"/>
    <w:rsid w:val="006B6A02"/>
    <w:rsid w:val="006B7374"/>
    <w:rsid w:val="006B73B8"/>
    <w:rsid w:val="006B79D2"/>
    <w:rsid w:val="006B7C3C"/>
    <w:rsid w:val="006B7CC5"/>
    <w:rsid w:val="006C058F"/>
    <w:rsid w:val="006C0694"/>
    <w:rsid w:val="006C080E"/>
    <w:rsid w:val="006C0E44"/>
    <w:rsid w:val="006C1261"/>
    <w:rsid w:val="006C14C5"/>
    <w:rsid w:val="006C1773"/>
    <w:rsid w:val="006C17BF"/>
    <w:rsid w:val="006C1AD5"/>
    <w:rsid w:val="006C1CAE"/>
    <w:rsid w:val="006C1F5C"/>
    <w:rsid w:val="006C1FC8"/>
    <w:rsid w:val="006C2317"/>
    <w:rsid w:val="006C2946"/>
    <w:rsid w:val="006C2960"/>
    <w:rsid w:val="006C2968"/>
    <w:rsid w:val="006C2E4D"/>
    <w:rsid w:val="006C2ED2"/>
    <w:rsid w:val="006C2F76"/>
    <w:rsid w:val="006C3453"/>
    <w:rsid w:val="006C35FB"/>
    <w:rsid w:val="006C363E"/>
    <w:rsid w:val="006C38E1"/>
    <w:rsid w:val="006C39B0"/>
    <w:rsid w:val="006C3BF2"/>
    <w:rsid w:val="006C3CB3"/>
    <w:rsid w:val="006C3EDC"/>
    <w:rsid w:val="006C3F35"/>
    <w:rsid w:val="006C41A3"/>
    <w:rsid w:val="006C45A8"/>
    <w:rsid w:val="006C4695"/>
    <w:rsid w:val="006C48FD"/>
    <w:rsid w:val="006C493D"/>
    <w:rsid w:val="006C4A49"/>
    <w:rsid w:val="006C4B73"/>
    <w:rsid w:val="006C4CB3"/>
    <w:rsid w:val="006C52FF"/>
    <w:rsid w:val="006C549A"/>
    <w:rsid w:val="006C5635"/>
    <w:rsid w:val="006C63D1"/>
    <w:rsid w:val="006C640B"/>
    <w:rsid w:val="006C64DE"/>
    <w:rsid w:val="006C6691"/>
    <w:rsid w:val="006C66AE"/>
    <w:rsid w:val="006C698B"/>
    <w:rsid w:val="006C6A5E"/>
    <w:rsid w:val="006C7139"/>
    <w:rsid w:val="006C7727"/>
    <w:rsid w:val="006C78FA"/>
    <w:rsid w:val="006C7D1D"/>
    <w:rsid w:val="006C7F02"/>
    <w:rsid w:val="006D039F"/>
    <w:rsid w:val="006D03EA"/>
    <w:rsid w:val="006D08FB"/>
    <w:rsid w:val="006D093F"/>
    <w:rsid w:val="006D09E3"/>
    <w:rsid w:val="006D0A1E"/>
    <w:rsid w:val="006D0D1F"/>
    <w:rsid w:val="006D0E75"/>
    <w:rsid w:val="006D0E9F"/>
    <w:rsid w:val="006D1304"/>
    <w:rsid w:val="006D13E5"/>
    <w:rsid w:val="006D1426"/>
    <w:rsid w:val="006D14F6"/>
    <w:rsid w:val="006D17C2"/>
    <w:rsid w:val="006D18EB"/>
    <w:rsid w:val="006D1AE0"/>
    <w:rsid w:val="006D2034"/>
    <w:rsid w:val="006D21F9"/>
    <w:rsid w:val="006D28A9"/>
    <w:rsid w:val="006D28F8"/>
    <w:rsid w:val="006D29F0"/>
    <w:rsid w:val="006D2AB8"/>
    <w:rsid w:val="006D2CA7"/>
    <w:rsid w:val="006D2CD6"/>
    <w:rsid w:val="006D3C07"/>
    <w:rsid w:val="006D4266"/>
    <w:rsid w:val="006D45AC"/>
    <w:rsid w:val="006D46A7"/>
    <w:rsid w:val="006D4A26"/>
    <w:rsid w:val="006D4F27"/>
    <w:rsid w:val="006D5669"/>
    <w:rsid w:val="006D583B"/>
    <w:rsid w:val="006D5AB9"/>
    <w:rsid w:val="006D5B03"/>
    <w:rsid w:val="006D6445"/>
    <w:rsid w:val="006D65C4"/>
    <w:rsid w:val="006D6A52"/>
    <w:rsid w:val="006D6D0C"/>
    <w:rsid w:val="006D7223"/>
    <w:rsid w:val="006D7433"/>
    <w:rsid w:val="006D7B17"/>
    <w:rsid w:val="006D7E62"/>
    <w:rsid w:val="006D7F14"/>
    <w:rsid w:val="006D7F3D"/>
    <w:rsid w:val="006E0822"/>
    <w:rsid w:val="006E0A0A"/>
    <w:rsid w:val="006E0A16"/>
    <w:rsid w:val="006E0C02"/>
    <w:rsid w:val="006E0F35"/>
    <w:rsid w:val="006E0F77"/>
    <w:rsid w:val="006E1464"/>
    <w:rsid w:val="006E167B"/>
    <w:rsid w:val="006E1A1D"/>
    <w:rsid w:val="006E1CD4"/>
    <w:rsid w:val="006E1E4C"/>
    <w:rsid w:val="006E1F57"/>
    <w:rsid w:val="006E1F77"/>
    <w:rsid w:val="006E1FA7"/>
    <w:rsid w:val="006E1FE6"/>
    <w:rsid w:val="006E26BF"/>
    <w:rsid w:val="006E29A4"/>
    <w:rsid w:val="006E2A3A"/>
    <w:rsid w:val="006E3073"/>
    <w:rsid w:val="006E31A4"/>
    <w:rsid w:val="006E31DC"/>
    <w:rsid w:val="006E329D"/>
    <w:rsid w:val="006E3562"/>
    <w:rsid w:val="006E3710"/>
    <w:rsid w:val="006E3878"/>
    <w:rsid w:val="006E3A42"/>
    <w:rsid w:val="006E3ACB"/>
    <w:rsid w:val="006E3C70"/>
    <w:rsid w:val="006E48B6"/>
    <w:rsid w:val="006E4B40"/>
    <w:rsid w:val="006E4D2B"/>
    <w:rsid w:val="006E5292"/>
    <w:rsid w:val="006E54CF"/>
    <w:rsid w:val="006E5505"/>
    <w:rsid w:val="006E5992"/>
    <w:rsid w:val="006E59D8"/>
    <w:rsid w:val="006E5FDE"/>
    <w:rsid w:val="006E63BA"/>
    <w:rsid w:val="006E65F9"/>
    <w:rsid w:val="006E6B05"/>
    <w:rsid w:val="006E6CE9"/>
    <w:rsid w:val="006E6F4D"/>
    <w:rsid w:val="006E7086"/>
    <w:rsid w:val="006E7139"/>
    <w:rsid w:val="006E727D"/>
    <w:rsid w:val="006E77C7"/>
    <w:rsid w:val="006E7A00"/>
    <w:rsid w:val="006F00FB"/>
    <w:rsid w:val="006F0852"/>
    <w:rsid w:val="006F0E8E"/>
    <w:rsid w:val="006F1389"/>
    <w:rsid w:val="006F13C7"/>
    <w:rsid w:val="006F1B66"/>
    <w:rsid w:val="006F1CA7"/>
    <w:rsid w:val="006F1E59"/>
    <w:rsid w:val="006F2558"/>
    <w:rsid w:val="006F2AB9"/>
    <w:rsid w:val="006F2AC0"/>
    <w:rsid w:val="006F2BC2"/>
    <w:rsid w:val="006F2BD4"/>
    <w:rsid w:val="006F2C6C"/>
    <w:rsid w:val="006F2CAC"/>
    <w:rsid w:val="006F2E2D"/>
    <w:rsid w:val="006F3134"/>
    <w:rsid w:val="006F3221"/>
    <w:rsid w:val="006F3263"/>
    <w:rsid w:val="006F3929"/>
    <w:rsid w:val="006F3AC0"/>
    <w:rsid w:val="006F3BFD"/>
    <w:rsid w:val="006F3D48"/>
    <w:rsid w:val="006F3F53"/>
    <w:rsid w:val="006F4328"/>
    <w:rsid w:val="006F47EF"/>
    <w:rsid w:val="006F48B7"/>
    <w:rsid w:val="006F4D41"/>
    <w:rsid w:val="006F4F79"/>
    <w:rsid w:val="006F52E9"/>
    <w:rsid w:val="006F5654"/>
    <w:rsid w:val="006F59FF"/>
    <w:rsid w:val="006F5C1B"/>
    <w:rsid w:val="006F6105"/>
    <w:rsid w:val="006F6711"/>
    <w:rsid w:val="006F696C"/>
    <w:rsid w:val="006F6B9B"/>
    <w:rsid w:val="006F6D4F"/>
    <w:rsid w:val="006F6E5E"/>
    <w:rsid w:val="006F6FF3"/>
    <w:rsid w:val="006F71E8"/>
    <w:rsid w:val="006F751D"/>
    <w:rsid w:val="006F79D2"/>
    <w:rsid w:val="006F7DC4"/>
    <w:rsid w:val="006F7E9B"/>
    <w:rsid w:val="006F7FC9"/>
    <w:rsid w:val="007008B0"/>
    <w:rsid w:val="00700AA2"/>
    <w:rsid w:val="00700AC5"/>
    <w:rsid w:val="00701218"/>
    <w:rsid w:val="007015FF"/>
    <w:rsid w:val="0070191E"/>
    <w:rsid w:val="00701D38"/>
    <w:rsid w:val="00701E04"/>
    <w:rsid w:val="00702156"/>
    <w:rsid w:val="0070298D"/>
    <w:rsid w:val="00702E0B"/>
    <w:rsid w:val="00703033"/>
    <w:rsid w:val="00703120"/>
    <w:rsid w:val="007034D7"/>
    <w:rsid w:val="00703E1F"/>
    <w:rsid w:val="007042E7"/>
    <w:rsid w:val="0070435F"/>
    <w:rsid w:val="00704D72"/>
    <w:rsid w:val="00704FC2"/>
    <w:rsid w:val="0070526D"/>
    <w:rsid w:val="007054BB"/>
    <w:rsid w:val="00705899"/>
    <w:rsid w:val="00705A57"/>
    <w:rsid w:val="00705AE8"/>
    <w:rsid w:val="00705B29"/>
    <w:rsid w:val="00705CF3"/>
    <w:rsid w:val="0070615E"/>
    <w:rsid w:val="00706544"/>
    <w:rsid w:val="007065F6"/>
    <w:rsid w:val="00706751"/>
    <w:rsid w:val="007067A5"/>
    <w:rsid w:val="00707015"/>
    <w:rsid w:val="007070EA"/>
    <w:rsid w:val="0070710C"/>
    <w:rsid w:val="00707265"/>
    <w:rsid w:val="0070729A"/>
    <w:rsid w:val="0070760B"/>
    <w:rsid w:val="00707681"/>
    <w:rsid w:val="00707D0D"/>
    <w:rsid w:val="00707FCA"/>
    <w:rsid w:val="00707FD0"/>
    <w:rsid w:val="00710AFB"/>
    <w:rsid w:val="00710BB3"/>
    <w:rsid w:val="00710C08"/>
    <w:rsid w:val="007115FE"/>
    <w:rsid w:val="007118CA"/>
    <w:rsid w:val="00711D82"/>
    <w:rsid w:val="00711FED"/>
    <w:rsid w:val="007122B8"/>
    <w:rsid w:val="007123C0"/>
    <w:rsid w:val="007126A7"/>
    <w:rsid w:val="00712A2E"/>
    <w:rsid w:val="00712EF2"/>
    <w:rsid w:val="00713003"/>
    <w:rsid w:val="00713095"/>
    <w:rsid w:val="007131D0"/>
    <w:rsid w:val="00713322"/>
    <w:rsid w:val="00713D09"/>
    <w:rsid w:val="00714466"/>
    <w:rsid w:val="00714612"/>
    <w:rsid w:val="007147E7"/>
    <w:rsid w:val="007148A0"/>
    <w:rsid w:val="00714945"/>
    <w:rsid w:val="007149E5"/>
    <w:rsid w:val="00714CA5"/>
    <w:rsid w:val="00714DDF"/>
    <w:rsid w:val="00714EF4"/>
    <w:rsid w:val="00715633"/>
    <w:rsid w:val="00715713"/>
    <w:rsid w:val="00715EF6"/>
    <w:rsid w:val="00716169"/>
    <w:rsid w:val="0071625D"/>
    <w:rsid w:val="00716328"/>
    <w:rsid w:val="00716347"/>
    <w:rsid w:val="0071650C"/>
    <w:rsid w:val="00716746"/>
    <w:rsid w:val="00716773"/>
    <w:rsid w:val="007167E2"/>
    <w:rsid w:val="00716882"/>
    <w:rsid w:val="00716E28"/>
    <w:rsid w:val="00716FB0"/>
    <w:rsid w:val="00717EED"/>
    <w:rsid w:val="00720229"/>
    <w:rsid w:val="00720DCF"/>
    <w:rsid w:val="00720E6A"/>
    <w:rsid w:val="00721031"/>
    <w:rsid w:val="007218E3"/>
    <w:rsid w:val="00721A82"/>
    <w:rsid w:val="00721D82"/>
    <w:rsid w:val="00721EB9"/>
    <w:rsid w:val="00722603"/>
    <w:rsid w:val="007226AB"/>
    <w:rsid w:val="007229C4"/>
    <w:rsid w:val="00723396"/>
    <w:rsid w:val="00723943"/>
    <w:rsid w:val="00723EB0"/>
    <w:rsid w:val="0072447A"/>
    <w:rsid w:val="007244E5"/>
    <w:rsid w:val="00724AC3"/>
    <w:rsid w:val="00724CA0"/>
    <w:rsid w:val="00724E3A"/>
    <w:rsid w:val="00725146"/>
    <w:rsid w:val="00725167"/>
    <w:rsid w:val="007252AD"/>
    <w:rsid w:val="007258C4"/>
    <w:rsid w:val="00725A6C"/>
    <w:rsid w:val="0072607B"/>
    <w:rsid w:val="00726773"/>
    <w:rsid w:val="007267A5"/>
    <w:rsid w:val="007267B0"/>
    <w:rsid w:val="00726996"/>
    <w:rsid w:val="00726C1B"/>
    <w:rsid w:val="00726DB4"/>
    <w:rsid w:val="00726E21"/>
    <w:rsid w:val="00726EB3"/>
    <w:rsid w:val="0072700A"/>
    <w:rsid w:val="00727260"/>
    <w:rsid w:val="0072734E"/>
    <w:rsid w:val="007274FD"/>
    <w:rsid w:val="0072752A"/>
    <w:rsid w:val="00727547"/>
    <w:rsid w:val="00727AD3"/>
    <w:rsid w:val="00727B64"/>
    <w:rsid w:val="00727EFA"/>
    <w:rsid w:val="0073002C"/>
    <w:rsid w:val="007302DA"/>
    <w:rsid w:val="00730573"/>
    <w:rsid w:val="0073091D"/>
    <w:rsid w:val="00730CA9"/>
    <w:rsid w:val="00730CB0"/>
    <w:rsid w:val="00730D02"/>
    <w:rsid w:val="00730FD8"/>
    <w:rsid w:val="007311F6"/>
    <w:rsid w:val="0073126F"/>
    <w:rsid w:val="0073146E"/>
    <w:rsid w:val="007317F8"/>
    <w:rsid w:val="00731C2F"/>
    <w:rsid w:val="00731F87"/>
    <w:rsid w:val="0073231E"/>
    <w:rsid w:val="0073250A"/>
    <w:rsid w:val="00732598"/>
    <w:rsid w:val="00732866"/>
    <w:rsid w:val="00732CE1"/>
    <w:rsid w:val="00732D72"/>
    <w:rsid w:val="00732D8C"/>
    <w:rsid w:val="00732EA8"/>
    <w:rsid w:val="00732F2D"/>
    <w:rsid w:val="00732F89"/>
    <w:rsid w:val="007339E1"/>
    <w:rsid w:val="007342F3"/>
    <w:rsid w:val="007345B0"/>
    <w:rsid w:val="00734BD1"/>
    <w:rsid w:val="00734C92"/>
    <w:rsid w:val="00734E79"/>
    <w:rsid w:val="007359C9"/>
    <w:rsid w:val="00735CBB"/>
    <w:rsid w:val="00735ED6"/>
    <w:rsid w:val="007362E6"/>
    <w:rsid w:val="007366A8"/>
    <w:rsid w:val="007366BE"/>
    <w:rsid w:val="00736715"/>
    <w:rsid w:val="0073687D"/>
    <w:rsid w:val="00736980"/>
    <w:rsid w:val="00736D6D"/>
    <w:rsid w:val="00737051"/>
    <w:rsid w:val="0073744C"/>
    <w:rsid w:val="007376CB"/>
    <w:rsid w:val="007376EA"/>
    <w:rsid w:val="00737989"/>
    <w:rsid w:val="00737BDD"/>
    <w:rsid w:val="00737F60"/>
    <w:rsid w:val="00740264"/>
    <w:rsid w:val="00740276"/>
    <w:rsid w:val="00740671"/>
    <w:rsid w:val="00740B67"/>
    <w:rsid w:val="00740C3F"/>
    <w:rsid w:val="00740CE3"/>
    <w:rsid w:val="00740E34"/>
    <w:rsid w:val="00741314"/>
    <w:rsid w:val="00741474"/>
    <w:rsid w:val="007418BF"/>
    <w:rsid w:val="0074195D"/>
    <w:rsid w:val="007419F7"/>
    <w:rsid w:val="00741E91"/>
    <w:rsid w:val="00741F46"/>
    <w:rsid w:val="00742682"/>
    <w:rsid w:val="00742C78"/>
    <w:rsid w:val="00742C8E"/>
    <w:rsid w:val="00742E38"/>
    <w:rsid w:val="00743346"/>
    <w:rsid w:val="00743444"/>
    <w:rsid w:val="00743B44"/>
    <w:rsid w:val="007445D0"/>
    <w:rsid w:val="00744BF4"/>
    <w:rsid w:val="00744E0A"/>
    <w:rsid w:val="00744E13"/>
    <w:rsid w:val="00744E1F"/>
    <w:rsid w:val="00744F15"/>
    <w:rsid w:val="00744F6A"/>
    <w:rsid w:val="007451F1"/>
    <w:rsid w:val="0074550A"/>
    <w:rsid w:val="00745A20"/>
    <w:rsid w:val="00745FD6"/>
    <w:rsid w:val="00746019"/>
    <w:rsid w:val="00746A59"/>
    <w:rsid w:val="00746E56"/>
    <w:rsid w:val="00746E92"/>
    <w:rsid w:val="0074709B"/>
    <w:rsid w:val="007477F4"/>
    <w:rsid w:val="00747A62"/>
    <w:rsid w:val="00747CA8"/>
    <w:rsid w:val="0075009E"/>
    <w:rsid w:val="007502E9"/>
    <w:rsid w:val="007503B4"/>
    <w:rsid w:val="00750508"/>
    <w:rsid w:val="0075051D"/>
    <w:rsid w:val="00750A6B"/>
    <w:rsid w:val="00750A83"/>
    <w:rsid w:val="00750B59"/>
    <w:rsid w:val="00750F9F"/>
    <w:rsid w:val="0075115E"/>
    <w:rsid w:val="007511B5"/>
    <w:rsid w:val="00751775"/>
    <w:rsid w:val="007517D8"/>
    <w:rsid w:val="007519ED"/>
    <w:rsid w:val="00751B8C"/>
    <w:rsid w:val="00751EA7"/>
    <w:rsid w:val="00751ECA"/>
    <w:rsid w:val="00751F58"/>
    <w:rsid w:val="00752143"/>
    <w:rsid w:val="007526A1"/>
    <w:rsid w:val="007527A4"/>
    <w:rsid w:val="007529E3"/>
    <w:rsid w:val="00752BF4"/>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A9B"/>
    <w:rsid w:val="00755C5F"/>
    <w:rsid w:val="00755CF8"/>
    <w:rsid w:val="00756224"/>
    <w:rsid w:val="0075622D"/>
    <w:rsid w:val="00756513"/>
    <w:rsid w:val="007568F9"/>
    <w:rsid w:val="007569CD"/>
    <w:rsid w:val="007569E8"/>
    <w:rsid w:val="00757FC0"/>
    <w:rsid w:val="00760095"/>
    <w:rsid w:val="007606F0"/>
    <w:rsid w:val="0076079C"/>
    <w:rsid w:val="007609AE"/>
    <w:rsid w:val="00761062"/>
    <w:rsid w:val="00761660"/>
    <w:rsid w:val="007618A5"/>
    <w:rsid w:val="00761A90"/>
    <w:rsid w:val="00761DF2"/>
    <w:rsid w:val="00762AA5"/>
    <w:rsid w:val="00762B45"/>
    <w:rsid w:val="00762D3D"/>
    <w:rsid w:val="00762DD3"/>
    <w:rsid w:val="00762FB7"/>
    <w:rsid w:val="0076302F"/>
    <w:rsid w:val="007634E1"/>
    <w:rsid w:val="00763524"/>
    <w:rsid w:val="0076368F"/>
    <w:rsid w:val="007638A4"/>
    <w:rsid w:val="007638B9"/>
    <w:rsid w:val="00763B48"/>
    <w:rsid w:val="00763FC4"/>
    <w:rsid w:val="007642DE"/>
    <w:rsid w:val="0076442C"/>
    <w:rsid w:val="00764625"/>
    <w:rsid w:val="00764750"/>
    <w:rsid w:val="00764791"/>
    <w:rsid w:val="00764CDD"/>
    <w:rsid w:val="007658A4"/>
    <w:rsid w:val="00765F7C"/>
    <w:rsid w:val="0076625F"/>
    <w:rsid w:val="00766621"/>
    <w:rsid w:val="00766694"/>
    <w:rsid w:val="007669EE"/>
    <w:rsid w:val="0076736B"/>
    <w:rsid w:val="007675D3"/>
    <w:rsid w:val="00767952"/>
    <w:rsid w:val="00767957"/>
    <w:rsid w:val="00767B6E"/>
    <w:rsid w:val="00767BA0"/>
    <w:rsid w:val="00767C67"/>
    <w:rsid w:val="00767D04"/>
    <w:rsid w:val="00767E56"/>
    <w:rsid w:val="0077028A"/>
    <w:rsid w:val="007703FD"/>
    <w:rsid w:val="007704CE"/>
    <w:rsid w:val="00770634"/>
    <w:rsid w:val="00770DEA"/>
    <w:rsid w:val="0077162A"/>
    <w:rsid w:val="0077197B"/>
    <w:rsid w:val="00771B93"/>
    <w:rsid w:val="00771BBD"/>
    <w:rsid w:val="007722FC"/>
    <w:rsid w:val="007725B0"/>
    <w:rsid w:val="00772820"/>
    <w:rsid w:val="00772B3B"/>
    <w:rsid w:val="00772B3E"/>
    <w:rsid w:val="00772B5F"/>
    <w:rsid w:val="00772E69"/>
    <w:rsid w:val="00773195"/>
    <w:rsid w:val="00773AAE"/>
    <w:rsid w:val="00773C1A"/>
    <w:rsid w:val="00773C1E"/>
    <w:rsid w:val="00773DEA"/>
    <w:rsid w:val="0077410B"/>
    <w:rsid w:val="00774117"/>
    <w:rsid w:val="007741C5"/>
    <w:rsid w:val="007743AF"/>
    <w:rsid w:val="00774CE4"/>
    <w:rsid w:val="00774FDC"/>
    <w:rsid w:val="00775C6E"/>
    <w:rsid w:val="00775D29"/>
    <w:rsid w:val="007760DC"/>
    <w:rsid w:val="007761F5"/>
    <w:rsid w:val="00776241"/>
    <w:rsid w:val="007764D0"/>
    <w:rsid w:val="007768AE"/>
    <w:rsid w:val="00776984"/>
    <w:rsid w:val="00776B8D"/>
    <w:rsid w:val="00776BEA"/>
    <w:rsid w:val="00776D50"/>
    <w:rsid w:val="00780098"/>
    <w:rsid w:val="0078009C"/>
    <w:rsid w:val="00780AC9"/>
    <w:rsid w:val="00780AE9"/>
    <w:rsid w:val="00780DC4"/>
    <w:rsid w:val="00780F80"/>
    <w:rsid w:val="00781430"/>
    <w:rsid w:val="0078158E"/>
    <w:rsid w:val="00781D44"/>
    <w:rsid w:val="00782200"/>
    <w:rsid w:val="00782343"/>
    <w:rsid w:val="0078238A"/>
    <w:rsid w:val="007829D3"/>
    <w:rsid w:val="00782B95"/>
    <w:rsid w:val="00782CF3"/>
    <w:rsid w:val="007837AE"/>
    <w:rsid w:val="00783A02"/>
    <w:rsid w:val="00783A5A"/>
    <w:rsid w:val="00783E40"/>
    <w:rsid w:val="00783F71"/>
    <w:rsid w:val="007842AF"/>
    <w:rsid w:val="0078437E"/>
    <w:rsid w:val="007843D9"/>
    <w:rsid w:val="00784973"/>
    <w:rsid w:val="00784D4F"/>
    <w:rsid w:val="00784DAB"/>
    <w:rsid w:val="007850CB"/>
    <w:rsid w:val="007851EA"/>
    <w:rsid w:val="0078553D"/>
    <w:rsid w:val="00785593"/>
    <w:rsid w:val="0078588C"/>
    <w:rsid w:val="007859B8"/>
    <w:rsid w:val="00785BD7"/>
    <w:rsid w:val="00785D08"/>
    <w:rsid w:val="00786D9A"/>
    <w:rsid w:val="0078710D"/>
    <w:rsid w:val="007874B1"/>
    <w:rsid w:val="007878B3"/>
    <w:rsid w:val="007879DE"/>
    <w:rsid w:val="007905CB"/>
    <w:rsid w:val="00790A05"/>
    <w:rsid w:val="00790A12"/>
    <w:rsid w:val="00790D75"/>
    <w:rsid w:val="007910BE"/>
    <w:rsid w:val="00791242"/>
    <w:rsid w:val="0079134C"/>
    <w:rsid w:val="00791699"/>
    <w:rsid w:val="007918B7"/>
    <w:rsid w:val="00791CAA"/>
    <w:rsid w:val="00791DD2"/>
    <w:rsid w:val="00791EBD"/>
    <w:rsid w:val="00792298"/>
    <w:rsid w:val="00792356"/>
    <w:rsid w:val="00792685"/>
    <w:rsid w:val="00792D90"/>
    <w:rsid w:val="00792E4F"/>
    <w:rsid w:val="007933B4"/>
    <w:rsid w:val="0079383C"/>
    <w:rsid w:val="007938B8"/>
    <w:rsid w:val="00793C78"/>
    <w:rsid w:val="00793C90"/>
    <w:rsid w:val="00793D09"/>
    <w:rsid w:val="00793D85"/>
    <w:rsid w:val="0079415E"/>
    <w:rsid w:val="007948FF"/>
    <w:rsid w:val="00794E87"/>
    <w:rsid w:val="00794F7B"/>
    <w:rsid w:val="007951ED"/>
    <w:rsid w:val="0079584F"/>
    <w:rsid w:val="00795F63"/>
    <w:rsid w:val="00796304"/>
    <w:rsid w:val="0079630D"/>
    <w:rsid w:val="0079656D"/>
    <w:rsid w:val="007968BC"/>
    <w:rsid w:val="00796E53"/>
    <w:rsid w:val="00796FC4"/>
    <w:rsid w:val="0079717B"/>
    <w:rsid w:val="00797193"/>
    <w:rsid w:val="0079783F"/>
    <w:rsid w:val="00797D13"/>
    <w:rsid w:val="00797E07"/>
    <w:rsid w:val="007A0528"/>
    <w:rsid w:val="007A0C7B"/>
    <w:rsid w:val="007A0CD6"/>
    <w:rsid w:val="007A0FF0"/>
    <w:rsid w:val="007A1C4A"/>
    <w:rsid w:val="007A1CD0"/>
    <w:rsid w:val="007A1F46"/>
    <w:rsid w:val="007A2318"/>
    <w:rsid w:val="007A2377"/>
    <w:rsid w:val="007A29B9"/>
    <w:rsid w:val="007A3068"/>
    <w:rsid w:val="007A30B1"/>
    <w:rsid w:val="007A31A4"/>
    <w:rsid w:val="007A340B"/>
    <w:rsid w:val="007A3653"/>
    <w:rsid w:val="007A38A8"/>
    <w:rsid w:val="007A3961"/>
    <w:rsid w:val="007A39D6"/>
    <w:rsid w:val="007A3A26"/>
    <w:rsid w:val="007A3BBD"/>
    <w:rsid w:val="007A3D8E"/>
    <w:rsid w:val="007A3E21"/>
    <w:rsid w:val="007A3EAE"/>
    <w:rsid w:val="007A3FED"/>
    <w:rsid w:val="007A419A"/>
    <w:rsid w:val="007A42EB"/>
    <w:rsid w:val="007A43DA"/>
    <w:rsid w:val="007A5736"/>
    <w:rsid w:val="007A57FA"/>
    <w:rsid w:val="007A59A5"/>
    <w:rsid w:val="007A5A67"/>
    <w:rsid w:val="007A61CA"/>
    <w:rsid w:val="007A6283"/>
    <w:rsid w:val="007A634D"/>
    <w:rsid w:val="007A63BE"/>
    <w:rsid w:val="007A6413"/>
    <w:rsid w:val="007A6511"/>
    <w:rsid w:val="007A652D"/>
    <w:rsid w:val="007A68DA"/>
    <w:rsid w:val="007A6B6F"/>
    <w:rsid w:val="007A6FE8"/>
    <w:rsid w:val="007A7062"/>
    <w:rsid w:val="007A74C6"/>
    <w:rsid w:val="007A75A2"/>
    <w:rsid w:val="007A78BB"/>
    <w:rsid w:val="007B0445"/>
    <w:rsid w:val="007B072F"/>
    <w:rsid w:val="007B0B81"/>
    <w:rsid w:val="007B0C43"/>
    <w:rsid w:val="007B0EA6"/>
    <w:rsid w:val="007B0F6D"/>
    <w:rsid w:val="007B1429"/>
    <w:rsid w:val="007B165B"/>
    <w:rsid w:val="007B1D15"/>
    <w:rsid w:val="007B2022"/>
    <w:rsid w:val="007B2241"/>
    <w:rsid w:val="007B22D3"/>
    <w:rsid w:val="007B25E5"/>
    <w:rsid w:val="007B2732"/>
    <w:rsid w:val="007B278D"/>
    <w:rsid w:val="007B27D5"/>
    <w:rsid w:val="007B2B15"/>
    <w:rsid w:val="007B2B69"/>
    <w:rsid w:val="007B2D64"/>
    <w:rsid w:val="007B2EEE"/>
    <w:rsid w:val="007B3417"/>
    <w:rsid w:val="007B36AA"/>
    <w:rsid w:val="007B3EA6"/>
    <w:rsid w:val="007B3F82"/>
    <w:rsid w:val="007B4175"/>
    <w:rsid w:val="007B4246"/>
    <w:rsid w:val="007B42A4"/>
    <w:rsid w:val="007B4366"/>
    <w:rsid w:val="007B4659"/>
    <w:rsid w:val="007B46C1"/>
    <w:rsid w:val="007B477E"/>
    <w:rsid w:val="007B488C"/>
    <w:rsid w:val="007B48AD"/>
    <w:rsid w:val="007B4F52"/>
    <w:rsid w:val="007B52E6"/>
    <w:rsid w:val="007B5857"/>
    <w:rsid w:val="007B5AED"/>
    <w:rsid w:val="007B5C9B"/>
    <w:rsid w:val="007B5D2D"/>
    <w:rsid w:val="007B5F74"/>
    <w:rsid w:val="007B64A5"/>
    <w:rsid w:val="007B6DC1"/>
    <w:rsid w:val="007B6F6D"/>
    <w:rsid w:val="007B7045"/>
    <w:rsid w:val="007B73AA"/>
    <w:rsid w:val="007B7444"/>
    <w:rsid w:val="007B766D"/>
    <w:rsid w:val="007B767C"/>
    <w:rsid w:val="007B77A6"/>
    <w:rsid w:val="007B7953"/>
    <w:rsid w:val="007B7B26"/>
    <w:rsid w:val="007B7CD6"/>
    <w:rsid w:val="007B7FD3"/>
    <w:rsid w:val="007C0107"/>
    <w:rsid w:val="007C0151"/>
    <w:rsid w:val="007C03C4"/>
    <w:rsid w:val="007C0D05"/>
    <w:rsid w:val="007C0D8E"/>
    <w:rsid w:val="007C13CE"/>
    <w:rsid w:val="007C1470"/>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4EB3"/>
    <w:rsid w:val="007C50B2"/>
    <w:rsid w:val="007C516B"/>
    <w:rsid w:val="007C52DB"/>
    <w:rsid w:val="007C577F"/>
    <w:rsid w:val="007C5C6D"/>
    <w:rsid w:val="007C5DAE"/>
    <w:rsid w:val="007C5ED3"/>
    <w:rsid w:val="007C679E"/>
    <w:rsid w:val="007C6894"/>
    <w:rsid w:val="007C6B34"/>
    <w:rsid w:val="007C72CC"/>
    <w:rsid w:val="007C7971"/>
    <w:rsid w:val="007C79C1"/>
    <w:rsid w:val="007C7F69"/>
    <w:rsid w:val="007C7FFC"/>
    <w:rsid w:val="007D038E"/>
    <w:rsid w:val="007D03A8"/>
    <w:rsid w:val="007D0416"/>
    <w:rsid w:val="007D0C12"/>
    <w:rsid w:val="007D0C8E"/>
    <w:rsid w:val="007D16AF"/>
    <w:rsid w:val="007D1EAB"/>
    <w:rsid w:val="007D2139"/>
    <w:rsid w:val="007D2555"/>
    <w:rsid w:val="007D28C3"/>
    <w:rsid w:val="007D2AE7"/>
    <w:rsid w:val="007D2B44"/>
    <w:rsid w:val="007D2CAD"/>
    <w:rsid w:val="007D2F53"/>
    <w:rsid w:val="007D2F55"/>
    <w:rsid w:val="007D3341"/>
    <w:rsid w:val="007D340F"/>
    <w:rsid w:val="007D36EC"/>
    <w:rsid w:val="007D39A7"/>
    <w:rsid w:val="007D39C5"/>
    <w:rsid w:val="007D3E36"/>
    <w:rsid w:val="007D3EBC"/>
    <w:rsid w:val="007D3FAC"/>
    <w:rsid w:val="007D3FF0"/>
    <w:rsid w:val="007D40B2"/>
    <w:rsid w:val="007D41B4"/>
    <w:rsid w:val="007D432C"/>
    <w:rsid w:val="007D45DF"/>
    <w:rsid w:val="007D4B32"/>
    <w:rsid w:val="007D4D90"/>
    <w:rsid w:val="007D4E6F"/>
    <w:rsid w:val="007D523E"/>
    <w:rsid w:val="007D52F2"/>
    <w:rsid w:val="007D53BE"/>
    <w:rsid w:val="007D58E3"/>
    <w:rsid w:val="007D5A4C"/>
    <w:rsid w:val="007D5CE5"/>
    <w:rsid w:val="007D5D92"/>
    <w:rsid w:val="007D5F68"/>
    <w:rsid w:val="007D66F3"/>
    <w:rsid w:val="007D6763"/>
    <w:rsid w:val="007D6836"/>
    <w:rsid w:val="007D6D62"/>
    <w:rsid w:val="007D6F88"/>
    <w:rsid w:val="007D7160"/>
    <w:rsid w:val="007D71FA"/>
    <w:rsid w:val="007D7495"/>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1B8"/>
    <w:rsid w:val="007E3252"/>
    <w:rsid w:val="007E3279"/>
    <w:rsid w:val="007E33AC"/>
    <w:rsid w:val="007E34C3"/>
    <w:rsid w:val="007E36AA"/>
    <w:rsid w:val="007E3A95"/>
    <w:rsid w:val="007E3D91"/>
    <w:rsid w:val="007E3E28"/>
    <w:rsid w:val="007E3F69"/>
    <w:rsid w:val="007E49C8"/>
    <w:rsid w:val="007E4A95"/>
    <w:rsid w:val="007E4B81"/>
    <w:rsid w:val="007E4E00"/>
    <w:rsid w:val="007E4FA1"/>
    <w:rsid w:val="007E5130"/>
    <w:rsid w:val="007E549E"/>
    <w:rsid w:val="007E5B35"/>
    <w:rsid w:val="007E5BE3"/>
    <w:rsid w:val="007E5D52"/>
    <w:rsid w:val="007E600C"/>
    <w:rsid w:val="007E6054"/>
    <w:rsid w:val="007E6127"/>
    <w:rsid w:val="007E6220"/>
    <w:rsid w:val="007E65F0"/>
    <w:rsid w:val="007E68C7"/>
    <w:rsid w:val="007E69C1"/>
    <w:rsid w:val="007E6C74"/>
    <w:rsid w:val="007E712F"/>
    <w:rsid w:val="007E7148"/>
    <w:rsid w:val="007E7835"/>
    <w:rsid w:val="007E7C64"/>
    <w:rsid w:val="007E7EEA"/>
    <w:rsid w:val="007F0115"/>
    <w:rsid w:val="007F01A8"/>
    <w:rsid w:val="007F0665"/>
    <w:rsid w:val="007F0829"/>
    <w:rsid w:val="007F0967"/>
    <w:rsid w:val="007F0F1E"/>
    <w:rsid w:val="007F155A"/>
    <w:rsid w:val="007F168A"/>
    <w:rsid w:val="007F17B0"/>
    <w:rsid w:val="007F17F9"/>
    <w:rsid w:val="007F1F3E"/>
    <w:rsid w:val="007F20D0"/>
    <w:rsid w:val="007F2255"/>
    <w:rsid w:val="007F26CB"/>
    <w:rsid w:val="007F2943"/>
    <w:rsid w:val="007F2C15"/>
    <w:rsid w:val="007F2D1E"/>
    <w:rsid w:val="007F3612"/>
    <w:rsid w:val="007F3957"/>
    <w:rsid w:val="007F3BDF"/>
    <w:rsid w:val="007F3E4B"/>
    <w:rsid w:val="007F3FC2"/>
    <w:rsid w:val="007F48A2"/>
    <w:rsid w:val="007F4C1A"/>
    <w:rsid w:val="007F5018"/>
    <w:rsid w:val="007F54D9"/>
    <w:rsid w:val="007F58E5"/>
    <w:rsid w:val="007F5A85"/>
    <w:rsid w:val="007F5D85"/>
    <w:rsid w:val="007F5DA5"/>
    <w:rsid w:val="007F5ED3"/>
    <w:rsid w:val="007F5F06"/>
    <w:rsid w:val="007F62B2"/>
    <w:rsid w:val="007F65E4"/>
    <w:rsid w:val="007F68AD"/>
    <w:rsid w:val="007F68F7"/>
    <w:rsid w:val="007F6DD0"/>
    <w:rsid w:val="007F7287"/>
    <w:rsid w:val="007F73B1"/>
    <w:rsid w:val="007F73BD"/>
    <w:rsid w:val="007F7467"/>
    <w:rsid w:val="007F75F0"/>
    <w:rsid w:val="007F7619"/>
    <w:rsid w:val="007F797B"/>
    <w:rsid w:val="007F798C"/>
    <w:rsid w:val="007F7CDB"/>
    <w:rsid w:val="007F7F3E"/>
    <w:rsid w:val="007F7FC2"/>
    <w:rsid w:val="00800165"/>
    <w:rsid w:val="008003F0"/>
    <w:rsid w:val="008005B2"/>
    <w:rsid w:val="00800CDE"/>
    <w:rsid w:val="00800E32"/>
    <w:rsid w:val="00801921"/>
    <w:rsid w:val="00801B05"/>
    <w:rsid w:val="00801B8D"/>
    <w:rsid w:val="00801BB5"/>
    <w:rsid w:val="00801C4D"/>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47A"/>
    <w:rsid w:val="00805587"/>
    <w:rsid w:val="00805BDE"/>
    <w:rsid w:val="00805DBC"/>
    <w:rsid w:val="00806743"/>
    <w:rsid w:val="008069F7"/>
    <w:rsid w:val="00806D53"/>
    <w:rsid w:val="00806F4D"/>
    <w:rsid w:val="00807187"/>
    <w:rsid w:val="00807780"/>
    <w:rsid w:val="00807DB1"/>
    <w:rsid w:val="00807E78"/>
    <w:rsid w:val="00810996"/>
    <w:rsid w:val="00810A9C"/>
    <w:rsid w:val="00810AF4"/>
    <w:rsid w:val="0081184C"/>
    <w:rsid w:val="008118F7"/>
    <w:rsid w:val="00811A2E"/>
    <w:rsid w:val="00811B1C"/>
    <w:rsid w:val="00811EBF"/>
    <w:rsid w:val="00811FCC"/>
    <w:rsid w:val="00812063"/>
    <w:rsid w:val="00812B80"/>
    <w:rsid w:val="00812CAD"/>
    <w:rsid w:val="00812DBA"/>
    <w:rsid w:val="00813270"/>
    <w:rsid w:val="008134D6"/>
    <w:rsid w:val="008137E0"/>
    <w:rsid w:val="00813E5E"/>
    <w:rsid w:val="00813ED0"/>
    <w:rsid w:val="00814143"/>
    <w:rsid w:val="0081440B"/>
    <w:rsid w:val="0081459A"/>
    <w:rsid w:val="00814906"/>
    <w:rsid w:val="0081491F"/>
    <w:rsid w:val="00814962"/>
    <w:rsid w:val="00814979"/>
    <w:rsid w:val="00814EDB"/>
    <w:rsid w:val="00814F4C"/>
    <w:rsid w:val="0081500C"/>
    <w:rsid w:val="00815102"/>
    <w:rsid w:val="00815117"/>
    <w:rsid w:val="00815AB0"/>
    <w:rsid w:val="00815C19"/>
    <w:rsid w:val="008167BB"/>
    <w:rsid w:val="0081681E"/>
    <w:rsid w:val="00816860"/>
    <w:rsid w:val="00816878"/>
    <w:rsid w:val="0081694C"/>
    <w:rsid w:val="00816EE2"/>
    <w:rsid w:val="008170DA"/>
    <w:rsid w:val="0081718D"/>
    <w:rsid w:val="008173A3"/>
    <w:rsid w:val="008176F9"/>
    <w:rsid w:val="00817C2D"/>
    <w:rsid w:val="00817D2B"/>
    <w:rsid w:val="00817F26"/>
    <w:rsid w:val="0082050D"/>
    <w:rsid w:val="00820927"/>
    <w:rsid w:val="0082094D"/>
    <w:rsid w:val="008209C7"/>
    <w:rsid w:val="00820A5D"/>
    <w:rsid w:val="00820B0A"/>
    <w:rsid w:val="00821A42"/>
    <w:rsid w:val="008220F7"/>
    <w:rsid w:val="00822317"/>
    <w:rsid w:val="008229F9"/>
    <w:rsid w:val="00822FE5"/>
    <w:rsid w:val="0082304B"/>
    <w:rsid w:val="00823090"/>
    <w:rsid w:val="00823268"/>
    <w:rsid w:val="00823489"/>
    <w:rsid w:val="00823652"/>
    <w:rsid w:val="0082365D"/>
    <w:rsid w:val="00823835"/>
    <w:rsid w:val="008238DB"/>
    <w:rsid w:val="00823918"/>
    <w:rsid w:val="00823C3D"/>
    <w:rsid w:val="00823EFF"/>
    <w:rsid w:val="0082414F"/>
    <w:rsid w:val="00824270"/>
    <w:rsid w:val="00824309"/>
    <w:rsid w:val="00824B1A"/>
    <w:rsid w:val="00824E10"/>
    <w:rsid w:val="008256E8"/>
    <w:rsid w:val="008257A5"/>
    <w:rsid w:val="00825CA5"/>
    <w:rsid w:val="00825FC8"/>
    <w:rsid w:val="00826508"/>
    <w:rsid w:val="008268B9"/>
    <w:rsid w:val="00827572"/>
    <w:rsid w:val="00827716"/>
    <w:rsid w:val="00830034"/>
    <w:rsid w:val="008302CF"/>
    <w:rsid w:val="0083068A"/>
    <w:rsid w:val="00830920"/>
    <w:rsid w:val="00830DC4"/>
    <w:rsid w:val="00831241"/>
    <w:rsid w:val="008313F8"/>
    <w:rsid w:val="00831659"/>
    <w:rsid w:val="00831FBD"/>
    <w:rsid w:val="00831FF8"/>
    <w:rsid w:val="0083239F"/>
    <w:rsid w:val="008323D7"/>
    <w:rsid w:val="0083273B"/>
    <w:rsid w:val="00832A15"/>
    <w:rsid w:val="00832AF7"/>
    <w:rsid w:val="00832B22"/>
    <w:rsid w:val="00832B8B"/>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7562"/>
    <w:rsid w:val="008376B0"/>
    <w:rsid w:val="008379B4"/>
    <w:rsid w:val="00837AED"/>
    <w:rsid w:val="00837B7A"/>
    <w:rsid w:val="00840891"/>
    <w:rsid w:val="0084098F"/>
    <w:rsid w:val="00840E43"/>
    <w:rsid w:val="00840E63"/>
    <w:rsid w:val="0084102E"/>
    <w:rsid w:val="0084192C"/>
    <w:rsid w:val="008419A5"/>
    <w:rsid w:val="00841BFE"/>
    <w:rsid w:val="00841CAC"/>
    <w:rsid w:val="00841F09"/>
    <w:rsid w:val="008421DC"/>
    <w:rsid w:val="0084223A"/>
    <w:rsid w:val="00842320"/>
    <w:rsid w:val="008425C8"/>
    <w:rsid w:val="008428A0"/>
    <w:rsid w:val="00842970"/>
    <w:rsid w:val="00842B07"/>
    <w:rsid w:val="00842C4E"/>
    <w:rsid w:val="00843707"/>
    <w:rsid w:val="00843CF6"/>
    <w:rsid w:val="00844251"/>
    <w:rsid w:val="0084439E"/>
    <w:rsid w:val="008446F4"/>
    <w:rsid w:val="00844833"/>
    <w:rsid w:val="00844DC1"/>
    <w:rsid w:val="0084504A"/>
    <w:rsid w:val="0084527E"/>
    <w:rsid w:val="00845340"/>
    <w:rsid w:val="008454AC"/>
    <w:rsid w:val="00845530"/>
    <w:rsid w:val="00845656"/>
    <w:rsid w:val="008456EC"/>
    <w:rsid w:val="00845791"/>
    <w:rsid w:val="008457FE"/>
    <w:rsid w:val="0084592D"/>
    <w:rsid w:val="0084628F"/>
    <w:rsid w:val="00846601"/>
    <w:rsid w:val="008466DD"/>
    <w:rsid w:val="0084696B"/>
    <w:rsid w:val="00846A92"/>
    <w:rsid w:val="00846B5D"/>
    <w:rsid w:val="00846F8A"/>
    <w:rsid w:val="008473AD"/>
    <w:rsid w:val="00847566"/>
    <w:rsid w:val="0084757A"/>
    <w:rsid w:val="00847606"/>
    <w:rsid w:val="00847E6D"/>
    <w:rsid w:val="0085015E"/>
    <w:rsid w:val="008502DA"/>
    <w:rsid w:val="00850AA9"/>
    <w:rsid w:val="00850B92"/>
    <w:rsid w:val="00850C6A"/>
    <w:rsid w:val="00850EB2"/>
    <w:rsid w:val="00850EE0"/>
    <w:rsid w:val="008511C7"/>
    <w:rsid w:val="00851222"/>
    <w:rsid w:val="008512E5"/>
    <w:rsid w:val="008513E2"/>
    <w:rsid w:val="0085173B"/>
    <w:rsid w:val="008519BF"/>
    <w:rsid w:val="00851CC8"/>
    <w:rsid w:val="008521FD"/>
    <w:rsid w:val="0085227E"/>
    <w:rsid w:val="00852456"/>
    <w:rsid w:val="0085265C"/>
    <w:rsid w:val="0085277E"/>
    <w:rsid w:val="008527DB"/>
    <w:rsid w:val="00852B5A"/>
    <w:rsid w:val="00852CEF"/>
    <w:rsid w:val="00853905"/>
    <w:rsid w:val="00854629"/>
    <w:rsid w:val="008548B9"/>
    <w:rsid w:val="00855178"/>
    <w:rsid w:val="00855196"/>
    <w:rsid w:val="0085586D"/>
    <w:rsid w:val="008558F1"/>
    <w:rsid w:val="00855AD2"/>
    <w:rsid w:val="00855AE2"/>
    <w:rsid w:val="00855BA2"/>
    <w:rsid w:val="00855F40"/>
    <w:rsid w:val="0085603D"/>
    <w:rsid w:val="0085621B"/>
    <w:rsid w:val="00856272"/>
    <w:rsid w:val="008569C1"/>
    <w:rsid w:val="00856AEE"/>
    <w:rsid w:val="008571DE"/>
    <w:rsid w:val="00857219"/>
    <w:rsid w:val="008577A1"/>
    <w:rsid w:val="00857800"/>
    <w:rsid w:val="00857A12"/>
    <w:rsid w:val="00857E00"/>
    <w:rsid w:val="00857E79"/>
    <w:rsid w:val="008603DA"/>
    <w:rsid w:val="00860677"/>
    <w:rsid w:val="0086096C"/>
    <w:rsid w:val="00860DCA"/>
    <w:rsid w:val="00860F5E"/>
    <w:rsid w:val="008611CD"/>
    <w:rsid w:val="00861310"/>
    <w:rsid w:val="0086167B"/>
    <w:rsid w:val="008618D7"/>
    <w:rsid w:val="00861BD5"/>
    <w:rsid w:val="00862157"/>
    <w:rsid w:val="008621EB"/>
    <w:rsid w:val="00862535"/>
    <w:rsid w:val="00862C51"/>
    <w:rsid w:val="0086328C"/>
    <w:rsid w:val="00863483"/>
    <w:rsid w:val="008635A8"/>
    <w:rsid w:val="00863670"/>
    <w:rsid w:val="00863939"/>
    <w:rsid w:val="00863F6D"/>
    <w:rsid w:val="00864359"/>
    <w:rsid w:val="008644FB"/>
    <w:rsid w:val="0086487C"/>
    <w:rsid w:val="00864F49"/>
    <w:rsid w:val="0086545A"/>
    <w:rsid w:val="00865AF6"/>
    <w:rsid w:val="00865E31"/>
    <w:rsid w:val="00866011"/>
    <w:rsid w:val="00866041"/>
    <w:rsid w:val="00866070"/>
    <w:rsid w:val="008663C2"/>
    <w:rsid w:val="008668A9"/>
    <w:rsid w:val="00866A3F"/>
    <w:rsid w:val="00866D45"/>
    <w:rsid w:val="0086758B"/>
    <w:rsid w:val="0086798E"/>
    <w:rsid w:val="00867DE2"/>
    <w:rsid w:val="00870438"/>
    <w:rsid w:val="00870949"/>
    <w:rsid w:val="00870957"/>
    <w:rsid w:val="008709C1"/>
    <w:rsid w:val="00870B54"/>
    <w:rsid w:val="00870E83"/>
    <w:rsid w:val="00870F98"/>
    <w:rsid w:val="008717C6"/>
    <w:rsid w:val="00871CCB"/>
    <w:rsid w:val="00871E38"/>
    <w:rsid w:val="00872557"/>
    <w:rsid w:val="00872ACC"/>
    <w:rsid w:val="00872B3B"/>
    <w:rsid w:val="00872C20"/>
    <w:rsid w:val="0087303D"/>
    <w:rsid w:val="008734F8"/>
    <w:rsid w:val="0087355C"/>
    <w:rsid w:val="00873A59"/>
    <w:rsid w:val="00873C53"/>
    <w:rsid w:val="00873D62"/>
    <w:rsid w:val="008741F8"/>
    <w:rsid w:val="0087446E"/>
    <w:rsid w:val="0087468A"/>
    <w:rsid w:val="00874D6E"/>
    <w:rsid w:val="00874E47"/>
    <w:rsid w:val="00874EDD"/>
    <w:rsid w:val="00874FF1"/>
    <w:rsid w:val="0087511E"/>
    <w:rsid w:val="0087524A"/>
    <w:rsid w:val="00875749"/>
    <w:rsid w:val="008759A5"/>
    <w:rsid w:val="00875AD1"/>
    <w:rsid w:val="00875B64"/>
    <w:rsid w:val="00875D94"/>
    <w:rsid w:val="00875E19"/>
    <w:rsid w:val="008767D7"/>
    <w:rsid w:val="008768A9"/>
    <w:rsid w:val="00876A2F"/>
    <w:rsid w:val="00876B1E"/>
    <w:rsid w:val="00876F05"/>
    <w:rsid w:val="00877076"/>
    <w:rsid w:val="0087752E"/>
    <w:rsid w:val="0087758D"/>
    <w:rsid w:val="0087761C"/>
    <w:rsid w:val="00877637"/>
    <w:rsid w:val="00877A07"/>
    <w:rsid w:val="00877DC1"/>
    <w:rsid w:val="008801F8"/>
    <w:rsid w:val="00880328"/>
    <w:rsid w:val="00880344"/>
    <w:rsid w:val="00880B00"/>
    <w:rsid w:val="00880D17"/>
    <w:rsid w:val="00881436"/>
    <w:rsid w:val="0088154E"/>
    <w:rsid w:val="008815C1"/>
    <w:rsid w:val="008815DB"/>
    <w:rsid w:val="008815DC"/>
    <w:rsid w:val="0088161B"/>
    <w:rsid w:val="00881776"/>
    <w:rsid w:val="0088198E"/>
    <w:rsid w:val="00881BB1"/>
    <w:rsid w:val="0088204A"/>
    <w:rsid w:val="00882370"/>
    <w:rsid w:val="00882660"/>
    <w:rsid w:val="008826F3"/>
    <w:rsid w:val="00882891"/>
    <w:rsid w:val="008828BC"/>
    <w:rsid w:val="00882E99"/>
    <w:rsid w:val="00882FAB"/>
    <w:rsid w:val="0088331B"/>
    <w:rsid w:val="0088333E"/>
    <w:rsid w:val="00883640"/>
    <w:rsid w:val="00883C1F"/>
    <w:rsid w:val="008848C1"/>
    <w:rsid w:val="00884E4A"/>
    <w:rsid w:val="00884FEF"/>
    <w:rsid w:val="00885283"/>
    <w:rsid w:val="00885291"/>
    <w:rsid w:val="0088552D"/>
    <w:rsid w:val="00885D57"/>
    <w:rsid w:val="00886CBB"/>
    <w:rsid w:val="00886E48"/>
    <w:rsid w:val="00887061"/>
    <w:rsid w:val="008871F6"/>
    <w:rsid w:val="0088759B"/>
    <w:rsid w:val="008877DA"/>
    <w:rsid w:val="008879A4"/>
    <w:rsid w:val="008879B7"/>
    <w:rsid w:val="00887CFE"/>
    <w:rsid w:val="00887E39"/>
    <w:rsid w:val="00887E9A"/>
    <w:rsid w:val="008903FE"/>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23E"/>
    <w:rsid w:val="008933CA"/>
    <w:rsid w:val="00893B92"/>
    <w:rsid w:val="00893D7A"/>
    <w:rsid w:val="00893EB4"/>
    <w:rsid w:val="008941CC"/>
    <w:rsid w:val="0089463A"/>
    <w:rsid w:val="00894B2E"/>
    <w:rsid w:val="00894D65"/>
    <w:rsid w:val="00895419"/>
    <w:rsid w:val="008954FF"/>
    <w:rsid w:val="00895663"/>
    <w:rsid w:val="00895D21"/>
    <w:rsid w:val="00895ED9"/>
    <w:rsid w:val="00896223"/>
    <w:rsid w:val="0089636E"/>
    <w:rsid w:val="008964D2"/>
    <w:rsid w:val="00896998"/>
    <w:rsid w:val="00897109"/>
    <w:rsid w:val="00897952"/>
    <w:rsid w:val="00897B45"/>
    <w:rsid w:val="00897ED8"/>
    <w:rsid w:val="00897FA5"/>
    <w:rsid w:val="008A015B"/>
    <w:rsid w:val="008A02E9"/>
    <w:rsid w:val="008A06A0"/>
    <w:rsid w:val="008A0763"/>
    <w:rsid w:val="008A09D3"/>
    <w:rsid w:val="008A1335"/>
    <w:rsid w:val="008A19D9"/>
    <w:rsid w:val="008A1C49"/>
    <w:rsid w:val="008A2182"/>
    <w:rsid w:val="008A24C1"/>
    <w:rsid w:val="008A25AD"/>
    <w:rsid w:val="008A28E1"/>
    <w:rsid w:val="008A2DEE"/>
    <w:rsid w:val="008A2E75"/>
    <w:rsid w:val="008A3393"/>
    <w:rsid w:val="008A3729"/>
    <w:rsid w:val="008A3F16"/>
    <w:rsid w:val="008A3FD7"/>
    <w:rsid w:val="008A4364"/>
    <w:rsid w:val="008A472D"/>
    <w:rsid w:val="008A51FB"/>
    <w:rsid w:val="008A523C"/>
    <w:rsid w:val="008A5590"/>
    <w:rsid w:val="008A57F0"/>
    <w:rsid w:val="008A59AD"/>
    <w:rsid w:val="008A5C0A"/>
    <w:rsid w:val="008A5E04"/>
    <w:rsid w:val="008A60B9"/>
    <w:rsid w:val="008A6195"/>
    <w:rsid w:val="008A6572"/>
    <w:rsid w:val="008A6ACD"/>
    <w:rsid w:val="008A738E"/>
    <w:rsid w:val="008A7B93"/>
    <w:rsid w:val="008B0C46"/>
    <w:rsid w:val="008B0E36"/>
    <w:rsid w:val="008B106E"/>
    <w:rsid w:val="008B124F"/>
    <w:rsid w:val="008B1C5A"/>
    <w:rsid w:val="008B1D09"/>
    <w:rsid w:val="008B2084"/>
    <w:rsid w:val="008B21EA"/>
    <w:rsid w:val="008B26D7"/>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ABD"/>
    <w:rsid w:val="008B5B75"/>
    <w:rsid w:val="008B5F89"/>
    <w:rsid w:val="008B5F9E"/>
    <w:rsid w:val="008B60B6"/>
    <w:rsid w:val="008B6167"/>
    <w:rsid w:val="008B659F"/>
    <w:rsid w:val="008B6809"/>
    <w:rsid w:val="008B684A"/>
    <w:rsid w:val="008B699F"/>
    <w:rsid w:val="008B6B30"/>
    <w:rsid w:val="008B6CB0"/>
    <w:rsid w:val="008B6CD8"/>
    <w:rsid w:val="008B6D71"/>
    <w:rsid w:val="008B7024"/>
    <w:rsid w:val="008B70CB"/>
    <w:rsid w:val="008B788E"/>
    <w:rsid w:val="008B7CB0"/>
    <w:rsid w:val="008B7E4E"/>
    <w:rsid w:val="008B7FC5"/>
    <w:rsid w:val="008C0130"/>
    <w:rsid w:val="008C02C6"/>
    <w:rsid w:val="008C02D8"/>
    <w:rsid w:val="008C0584"/>
    <w:rsid w:val="008C0CD1"/>
    <w:rsid w:val="008C0D41"/>
    <w:rsid w:val="008C0E6F"/>
    <w:rsid w:val="008C1508"/>
    <w:rsid w:val="008C1565"/>
    <w:rsid w:val="008C15C8"/>
    <w:rsid w:val="008C1B76"/>
    <w:rsid w:val="008C1FF4"/>
    <w:rsid w:val="008C213F"/>
    <w:rsid w:val="008C223D"/>
    <w:rsid w:val="008C288F"/>
    <w:rsid w:val="008C2DB3"/>
    <w:rsid w:val="008C2E83"/>
    <w:rsid w:val="008C3320"/>
    <w:rsid w:val="008C33CF"/>
    <w:rsid w:val="008C3ADA"/>
    <w:rsid w:val="008C4609"/>
    <w:rsid w:val="008C46E3"/>
    <w:rsid w:val="008C4758"/>
    <w:rsid w:val="008C4B4D"/>
    <w:rsid w:val="008C4C03"/>
    <w:rsid w:val="008C5323"/>
    <w:rsid w:val="008C5361"/>
    <w:rsid w:val="008C53FF"/>
    <w:rsid w:val="008C5A3C"/>
    <w:rsid w:val="008C5A7E"/>
    <w:rsid w:val="008C63B6"/>
    <w:rsid w:val="008C6582"/>
    <w:rsid w:val="008C6A18"/>
    <w:rsid w:val="008C6A90"/>
    <w:rsid w:val="008C719B"/>
    <w:rsid w:val="008C728D"/>
    <w:rsid w:val="008C751E"/>
    <w:rsid w:val="008C79E2"/>
    <w:rsid w:val="008C7A3B"/>
    <w:rsid w:val="008C7D1C"/>
    <w:rsid w:val="008C7E69"/>
    <w:rsid w:val="008C7F4D"/>
    <w:rsid w:val="008D0027"/>
    <w:rsid w:val="008D02D2"/>
    <w:rsid w:val="008D0356"/>
    <w:rsid w:val="008D0A36"/>
    <w:rsid w:val="008D0AD7"/>
    <w:rsid w:val="008D0BFE"/>
    <w:rsid w:val="008D0DAE"/>
    <w:rsid w:val="008D0E8A"/>
    <w:rsid w:val="008D11AD"/>
    <w:rsid w:val="008D1233"/>
    <w:rsid w:val="008D13C5"/>
    <w:rsid w:val="008D1416"/>
    <w:rsid w:val="008D17D7"/>
    <w:rsid w:val="008D182A"/>
    <w:rsid w:val="008D1843"/>
    <w:rsid w:val="008D1922"/>
    <w:rsid w:val="008D1AF0"/>
    <w:rsid w:val="008D1D97"/>
    <w:rsid w:val="008D2447"/>
    <w:rsid w:val="008D2CC4"/>
    <w:rsid w:val="008D2D59"/>
    <w:rsid w:val="008D32A1"/>
    <w:rsid w:val="008D377E"/>
    <w:rsid w:val="008D3900"/>
    <w:rsid w:val="008D3A9D"/>
    <w:rsid w:val="008D3BC2"/>
    <w:rsid w:val="008D443E"/>
    <w:rsid w:val="008D47E2"/>
    <w:rsid w:val="008D4C50"/>
    <w:rsid w:val="008D4E5E"/>
    <w:rsid w:val="008D4F31"/>
    <w:rsid w:val="008D5058"/>
    <w:rsid w:val="008D51CD"/>
    <w:rsid w:val="008D5BD8"/>
    <w:rsid w:val="008D5CFE"/>
    <w:rsid w:val="008D5FD1"/>
    <w:rsid w:val="008D6E2B"/>
    <w:rsid w:val="008D6F31"/>
    <w:rsid w:val="008D74D6"/>
    <w:rsid w:val="008D75DD"/>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399"/>
    <w:rsid w:val="008E14EA"/>
    <w:rsid w:val="008E1BA0"/>
    <w:rsid w:val="008E1E8D"/>
    <w:rsid w:val="008E1F00"/>
    <w:rsid w:val="008E2162"/>
    <w:rsid w:val="008E23B6"/>
    <w:rsid w:val="008E2689"/>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52"/>
    <w:rsid w:val="008E6EBD"/>
    <w:rsid w:val="008E7358"/>
    <w:rsid w:val="008E7575"/>
    <w:rsid w:val="008E7AD1"/>
    <w:rsid w:val="008E7ECF"/>
    <w:rsid w:val="008F015F"/>
    <w:rsid w:val="008F03A9"/>
    <w:rsid w:val="008F068D"/>
    <w:rsid w:val="008F0917"/>
    <w:rsid w:val="008F0AAE"/>
    <w:rsid w:val="008F0C47"/>
    <w:rsid w:val="008F0F25"/>
    <w:rsid w:val="008F0F5B"/>
    <w:rsid w:val="008F15DE"/>
    <w:rsid w:val="008F1793"/>
    <w:rsid w:val="008F1C1A"/>
    <w:rsid w:val="008F1CE0"/>
    <w:rsid w:val="008F2337"/>
    <w:rsid w:val="008F26D5"/>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69"/>
    <w:rsid w:val="008F4594"/>
    <w:rsid w:val="008F4BD6"/>
    <w:rsid w:val="008F4C01"/>
    <w:rsid w:val="008F4CC8"/>
    <w:rsid w:val="008F4CF1"/>
    <w:rsid w:val="008F527F"/>
    <w:rsid w:val="008F52F3"/>
    <w:rsid w:val="008F554F"/>
    <w:rsid w:val="008F55D7"/>
    <w:rsid w:val="008F5788"/>
    <w:rsid w:val="008F586C"/>
    <w:rsid w:val="008F5C57"/>
    <w:rsid w:val="008F5DDF"/>
    <w:rsid w:val="008F6AFE"/>
    <w:rsid w:val="008F6BFA"/>
    <w:rsid w:val="008F6DBF"/>
    <w:rsid w:val="008F6E0E"/>
    <w:rsid w:val="008F6F69"/>
    <w:rsid w:val="008F7197"/>
    <w:rsid w:val="008F7499"/>
    <w:rsid w:val="008F76B3"/>
    <w:rsid w:val="008F78DC"/>
    <w:rsid w:val="008F78F2"/>
    <w:rsid w:val="008F7F29"/>
    <w:rsid w:val="00900176"/>
    <w:rsid w:val="009002E5"/>
    <w:rsid w:val="009003CD"/>
    <w:rsid w:val="009005A2"/>
    <w:rsid w:val="00900EE9"/>
    <w:rsid w:val="00900F0C"/>
    <w:rsid w:val="00901142"/>
    <w:rsid w:val="0090114A"/>
    <w:rsid w:val="00901527"/>
    <w:rsid w:val="0090195C"/>
    <w:rsid w:val="009019BB"/>
    <w:rsid w:val="00901AE5"/>
    <w:rsid w:val="00901B68"/>
    <w:rsid w:val="00901D63"/>
    <w:rsid w:val="00902295"/>
    <w:rsid w:val="009024C3"/>
    <w:rsid w:val="00902809"/>
    <w:rsid w:val="00902889"/>
    <w:rsid w:val="00902A32"/>
    <w:rsid w:val="00902B01"/>
    <w:rsid w:val="00902D5B"/>
    <w:rsid w:val="00902DD6"/>
    <w:rsid w:val="00902F7A"/>
    <w:rsid w:val="00902FEC"/>
    <w:rsid w:val="00903146"/>
    <w:rsid w:val="009034C0"/>
    <w:rsid w:val="009034D0"/>
    <w:rsid w:val="009036B4"/>
    <w:rsid w:val="00903B4B"/>
    <w:rsid w:val="00903CED"/>
    <w:rsid w:val="00903DF2"/>
    <w:rsid w:val="0090451F"/>
    <w:rsid w:val="00904638"/>
    <w:rsid w:val="009049B8"/>
    <w:rsid w:val="00904A49"/>
    <w:rsid w:val="00904F9C"/>
    <w:rsid w:val="00905354"/>
    <w:rsid w:val="00905357"/>
    <w:rsid w:val="0090588A"/>
    <w:rsid w:val="0090592C"/>
    <w:rsid w:val="009059A6"/>
    <w:rsid w:val="00905BFB"/>
    <w:rsid w:val="009060DE"/>
    <w:rsid w:val="009065C0"/>
    <w:rsid w:val="00906647"/>
    <w:rsid w:val="00906889"/>
    <w:rsid w:val="0090694A"/>
    <w:rsid w:val="00906B3F"/>
    <w:rsid w:val="00906D27"/>
    <w:rsid w:val="00906DAD"/>
    <w:rsid w:val="00907187"/>
    <w:rsid w:val="00907372"/>
    <w:rsid w:val="00907A62"/>
    <w:rsid w:val="00907AA0"/>
    <w:rsid w:val="00907BA9"/>
    <w:rsid w:val="00907BE9"/>
    <w:rsid w:val="00907E56"/>
    <w:rsid w:val="00907E6F"/>
    <w:rsid w:val="00907EF6"/>
    <w:rsid w:val="00907FFA"/>
    <w:rsid w:val="00910AD5"/>
    <w:rsid w:val="00910B16"/>
    <w:rsid w:val="00910FB1"/>
    <w:rsid w:val="0091111C"/>
    <w:rsid w:val="00911211"/>
    <w:rsid w:val="009116F0"/>
    <w:rsid w:val="009118BC"/>
    <w:rsid w:val="00911F1D"/>
    <w:rsid w:val="00912001"/>
    <w:rsid w:val="00912058"/>
    <w:rsid w:val="00912430"/>
    <w:rsid w:val="0091267D"/>
    <w:rsid w:val="00912775"/>
    <w:rsid w:val="009128EB"/>
    <w:rsid w:val="0091328B"/>
    <w:rsid w:val="00913C60"/>
    <w:rsid w:val="00913F97"/>
    <w:rsid w:val="00914A2A"/>
    <w:rsid w:val="00914D0C"/>
    <w:rsid w:val="00914EC6"/>
    <w:rsid w:val="00914FDE"/>
    <w:rsid w:val="00914FEC"/>
    <w:rsid w:val="0091503D"/>
    <w:rsid w:val="009157B5"/>
    <w:rsid w:val="00915B95"/>
    <w:rsid w:val="00915C71"/>
    <w:rsid w:val="00915DDE"/>
    <w:rsid w:val="009164DC"/>
    <w:rsid w:val="009164E4"/>
    <w:rsid w:val="009168BE"/>
    <w:rsid w:val="0091693F"/>
    <w:rsid w:val="00916DA0"/>
    <w:rsid w:val="00916E0C"/>
    <w:rsid w:val="009170A5"/>
    <w:rsid w:val="0091715A"/>
    <w:rsid w:val="00917272"/>
    <w:rsid w:val="0091746E"/>
    <w:rsid w:val="00917623"/>
    <w:rsid w:val="00917692"/>
    <w:rsid w:val="00920161"/>
    <w:rsid w:val="00920451"/>
    <w:rsid w:val="0092069B"/>
    <w:rsid w:val="009206B4"/>
    <w:rsid w:val="00920792"/>
    <w:rsid w:val="0092090B"/>
    <w:rsid w:val="00920BF8"/>
    <w:rsid w:val="00920D17"/>
    <w:rsid w:val="009211BA"/>
    <w:rsid w:val="0092135D"/>
    <w:rsid w:val="009217FD"/>
    <w:rsid w:val="00921A22"/>
    <w:rsid w:val="00921A8B"/>
    <w:rsid w:val="00921AC0"/>
    <w:rsid w:val="00921E34"/>
    <w:rsid w:val="0092220D"/>
    <w:rsid w:val="0092295D"/>
    <w:rsid w:val="00922FC7"/>
    <w:rsid w:val="00923061"/>
    <w:rsid w:val="009230F2"/>
    <w:rsid w:val="009231D7"/>
    <w:rsid w:val="0092340E"/>
    <w:rsid w:val="0092362D"/>
    <w:rsid w:val="009238EA"/>
    <w:rsid w:val="00923A27"/>
    <w:rsid w:val="00923EBB"/>
    <w:rsid w:val="009240A9"/>
    <w:rsid w:val="00924278"/>
    <w:rsid w:val="00924613"/>
    <w:rsid w:val="00924740"/>
    <w:rsid w:val="00924B05"/>
    <w:rsid w:val="00924D6E"/>
    <w:rsid w:val="00924FED"/>
    <w:rsid w:val="00925220"/>
    <w:rsid w:val="00925797"/>
    <w:rsid w:val="00925800"/>
    <w:rsid w:val="00925857"/>
    <w:rsid w:val="00925894"/>
    <w:rsid w:val="00925A57"/>
    <w:rsid w:val="00925E15"/>
    <w:rsid w:val="0092643F"/>
    <w:rsid w:val="009266FF"/>
    <w:rsid w:val="0092694B"/>
    <w:rsid w:val="009269D5"/>
    <w:rsid w:val="00926AB3"/>
    <w:rsid w:val="00926CA5"/>
    <w:rsid w:val="00926D60"/>
    <w:rsid w:val="00926DEE"/>
    <w:rsid w:val="009273FA"/>
    <w:rsid w:val="009275B9"/>
    <w:rsid w:val="0092775E"/>
    <w:rsid w:val="0092777E"/>
    <w:rsid w:val="0092789F"/>
    <w:rsid w:val="00927957"/>
    <w:rsid w:val="00927A3B"/>
    <w:rsid w:val="00927E80"/>
    <w:rsid w:val="00927FBE"/>
    <w:rsid w:val="009300CC"/>
    <w:rsid w:val="00930228"/>
    <w:rsid w:val="00930283"/>
    <w:rsid w:val="00930948"/>
    <w:rsid w:val="00930A21"/>
    <w:rsid w:val="00930B40"/>
    <w:rsid w:val="00930C93"/>
    <w:rsid w:val="00931449"/>
    <w:rsid w:val="009317C4"/>
    <w:rsid w:val="00931885"/>
    <w:rsid w:val="009318FE"/>
    <w:rsid w:val="009319C6"/>
    <w:rsid w:val="00931AFD"/>
    <w:rsid w:val="00931D9C"/>
    <w:rsid w:val="009320D7"/>
    <w:rsid w:val="00932143"/>
    <w:rsid w:val="009324CE"/>
    <w:rsid w:val="0093256D"/>
    <w:rsid w:val="009327C1"/>
    <w:rsid w:val="00932A90"/>
    <w:rsid w:val="00932E67"/>
    <w:rsid w:val="00932FB2"/>
    <w:rsid w:val="00933203"/>
    <w:rsid w:val="00933650"/>
    <w:rsid w:val="00933D73"/>
    <w:rsid w:val="00933EAA"/>
    <w:rsid w:val="00933FD7"/>
    <w:rsid w:val="009340A4"/>
    <w:rsid w:val="009344DC"/>
    <w:rsid w:val="00934704"/>
    <w:rsid w:val="00934720"/>
    <w:rsid w:val="00934845"/>
    <w:rsid w:val="0093494E"/>
    <w:rsid w:val="009349FB"/>
    <w:rsid w:val="00934B51"/>
    <w:rsid w:val="00934DA5"/>
    <w:rsid w:val="00934FF4"/>
    <w:rsid w:val="0093506E"/>
    <w:rsid w:val="00935307"/>
    <w:rsid w:val="0093553D"/>
    <w:rsid w:val="00935923"/>
    <w:rsid w:val="00935A54"/>
    <w:rsid w:val="00935F35"/>
    <w:rsid w:val="009360D1"/>
    <w:rsid w:val="00936827"/>
    <w:rsid w:val="009368DF"/>
    <w:rsid w:val="00936A7C"/>
    <w:rsid w:val="00937017"/>
    <w:rsid w:val="00937030"/>
    <w:rsid w:val="009377E7"/>
    <w:rsid w:val="009379C4"/>
    <w:rsid w:val="00937B11"/>
    <w:rsid w:val="00937E11"/>
    <w:rsid w:val="0094003A"/>
    <w:rsid w:val="00941391"/>
    <w:rsid w:val="00941608"/>
    <w:rsid w:val="00941660"/>
    <w:rsid w:val="00941696"/>
    <w:rsid w:val="00941E5A"/>
    <w:rsid w:val="00941EAA"/>
    <w:rsid w:val="009425FE"/>
    <w:rsid w:val="00942A33"/>
    <w:rsid w:val="00942C6C"/>
    <w:rsid w:val="00942C7C"/>
    <w:rsid w:val="009432F0"/>
    <w:rsid w:val="009433AC"/>
    <w:rsid w:val="009438DD"/>
    <w:rsid w:val="009438EF"/>
    <w:rsid w:val="00943B00"/>
    <w:rsid w:val="00943B67"/>
    <w:rsid w:val="00943F31"/>
    <w:rsid w:val="00943FA7"/>
    <w:rsid w:val="009440C0"/>
    <w:rsid w:val="0094438A"/>
    <w:rsid w:val="0094511A"/>
    <w:rsid w:val="00945565"/>
    <w:rsid w:val="00945566"/>
    <w:rsid w:val="009456E6"/>
    <w:rsid w:val="009456FE"/>
    <w:rsid w:val="00945AC4"/>
    <w:rsid w:val="00945C42"/>
    <w:rsid w:val="0094611C"/>
    <w:rsid w:val="009465CB"/>
    <w:rsid w:val="0094679D"/>
    <w:rsid w:val="00946A0C"/>
    <w:rsid w:val="00946A7F"/>
    <w:rsid w:val="00946BD7"/>
    <w:rsid w:val="00946E88"/>
    <w:rsid w:val="00947033"/>
    <w:rsid w:val="0094706A"/>
    <w:rsid w:val="0094713A"/>
    <w:rsid w:val="0094728E"/>
    <w:rsid w:val="009473F6"/>
    <w:rsid w:val="00947B37"/>
    <w:rsid w:val="00947DCB"/>
    <w:rsid w:val="00947E3D"/>
    <w:rsid w:val="00947F22"/>
    <w:rsid w:val="009505DB"/>
    <w:rsid w:val="0095087C"/>
    <w:rsid w:val="00950A8B"/>
    <w:rsid w:val="00950CCB"/>
    <w:rsid w:val="00950FC8"/>
    <w:rsid w:val="00951046"/>
    <w:rsid w:val="00951BD5"/>
    <w:rsid w:val="00952359"/>
    <w:rsid w:val="00952C0C"/>
    <w:rsid w:val="00952D7D"/>
    <w:rsid w:val="00952E27"/>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76C"/>
    <w:rsid w:val="0095596B"/>
    <w:rsid w:val="00955A71"/>
    <w:rsid w:val="00955F12"/>
    <w:rsid w:val="00956116"/>
    <w:rsid w:val="00956402"/>
    <w:rsid w:val="009565C6"/>
    <w:rsid w:val="0095689F"/>
    <w:rsid w:val="00956B2C"/>
    <w:rsid w:val="00956F84"/>
    <w:rsid w:val="00956F92"/>
    <w:rsid w:val="00956FEA"/>
    <w:rsid w:val="009570B1"/>
    <w:rsid w:val="00957551"/>
    <w:rsid w:val="00957561"/>
    <w:rsid w:val="0095764C"/>
    <w:rsid w:val="00957742"/>
    <w:rsid w:val="0095775F"/>
    <w:rsid w:val="00957932"/>
    <w:rsid w:val="0095797A"/>
    <w:rsid w:val="00957C33"/>
    <w:rsid w:val="00957D76"/>
    <w:rsid w:val="00957E11"/>
    <w:rsid w:val="00957FFA"/>
    <w:rsid w:val="00957FFC"/>
    <w:rsid w:val="00960433"/>
    <w:rsid w:val="00960AD0"/>
    <w:rsid w:val="00960C9E"/>
    <w:rsid w:val="00960F2F"/>
    <w:rsid w:val="009612C2"/>
    <w:rsid w:val="009612E6"/>
    <w:rsid w:val="009616B7"/>
    <w:rsid w:val="009619FA"/>
    <w:rsid w:val="00962268"/>
    <w:rsid w:val="00962470"/>
    <w:rsid w:val="00962509"/>
    <w:rsid w:val="00962530"/>
    <w:rsid w:val="0096259E"/>
    <w:rsid w:val="009627C0"/>
    <w:rsid w:val="00962CB0"/>
    <w:rsid w:val="00962D33"/>
    <w:rsid w:val="00962DBD"/>
    <w:rsid w:val="00963470"/>
    <w:rsid w:val="009635BE"/>
    <w:rsid w:val="00963714"/>
    <w:rsid w:val="00963982"/>
    <w:rsid w:val="00963CE5"/>
    <w:rsid w:val="00963F66"/>
    <w:rsid w:val="0096460B"/>
    <w:rsid w:val="00964767"/>
    <w:rsid w:val="009660CC"/>
    <w:rsid w:val="00966117"/>
    <w:rsid w:val="0096619B"/>
    <w:rsid w:val="009662C6"/>
    <w:rsid w:val="0096690E"/>
    <w:rsid w:val="00966A7E"/>
    <w:rsid w:val="00966CCE"/>
    <w:rsid w:val="00966DDA"/>
    <w:rsid w:val="00967539"/>
    <w:rsid w:val="009678DA"/>
    <w:rsid w:val="00967C30"/>
    <w:rsid w:val="00967C52"/>
    <w:rsid w:val="00967CEF"/>
    <w:rsid w:val="00970907"/>
    <w:rsid w:val="00970C5E"/>
    <w:rsid w:val="00970FEC"/>
    <w:rsid w:val="0097101A"/>
    <w:rsid w:val="009714B9"/>
    <w:rsid w:val="00971751"/>
    <w:rsid w:val="00971A5F"/>
    <w:rsid w:val="00971E59"/>
    <w:rsid w:val="00971F16"/>
    <w:rsid w:val="00971F1E"/>
    <w:rsid w:val="009724A5"/>
    <w:rsid w:val="0097256F"/>
    <w:rsid w:val="00972795"/>
    <w:rsid w:val="009727E8"/>
    <w:rsid w:val="00972E81"/>
    <w:rsid w:val="00972E82"/>
    <w:rsid w:val="00972F0E"/>
    <w:rsid w:val="00973138"/>
    <w:rsid w:val="009731AD"/>
    <w:rsid w:val="0097375C"/>
    <w:rsid w:val="00973BD3"/>
    <w:rsid w:val="00973D90"/>
    <w:rsid w:val="009741C3"/>
    <w:rsid w:val="009744CC"/>
    <w:rsid w:val="009745B1"/>
    <w:rsid w:val="009745B4"/>
    <w:rsid w:val="00974663"/>
    <w:rsid w:val="00974A1D"/>
    <w:rsid w:val="00974BA7"/>
    <w:rsid w:val="00974C33"/>
    <w:rsid w:val="009756A5"/>
    <w:rsid w:val="00975DFE"/>
    <w:rsid w:val="00975FD3"/>
    <w:rsid w:val="0097605B"/>
    <w:rsid w:val="009766BB"/>
    <w:rsid w:val="009766DB"/>
    <w:rsid w:val="00976757"/>
    <w:rsid w:val="00976B19"/>
    <w:rsid w:val="009773F4"/>
    <w:rsid w:val="00977CE5"/>
    <w:rsid w:val="009804DE"/>
    <w:rsid w:val="009806E6"/>
    <w:rsid w:val="00980C19"/>
    <w:rsid w:val="00980F2F"/>
    <w:rsid w:val="0098109F"/>
    <w:rsid w:val="0098112B"/>
    <w:rsid w:val="009815A0"/>
    <w:rsid w:val="00981698"/>
    <w:rsid w:val="00981AA0"/>
    <w:rsid w:val="00981C03"/>
    <w:rsid w:val="00981C66"/>
    <w:rsid w:val="00981FCA"/>
    <w:rsid w:val="009820EF"/>
    <w:rsid w:val="0098226E"/>
    <w:rsid w:val="00982B79"/>
    <w:rsid w:val="0098333D"/>
    <w:rsid w:val="0098347A"/>
    <w:rsid w:val="0098357D"/>
    <w:rsid w:val="0098364C"/>
    <w:rsid w:val="00983E68"/>
    <w:rsid w:val="00984142"/>
    <w:rsid w:val="00984759"/>
    <w:rsid w:val="00984A13"/>
    <w:rsid w:val="00984A87"/>
    <w:rsid w:val="00984BDF"/>
    <w:rsid w:val="00984FA9"/>
    <w:rsid w:val="0098515B"/>
    <w:rsid w:val="0098557A"/>
    <w:rsid w:val="0098565C"/>
    <w:rsid w:val="00985DAB"/>
    <w:rsid w:val="009864F9"/>
    <w:rsid w:val="009865DF"/>
    <w:rsid w:val="00986754"/>
    <w:rsid w:val="0098680B"/>
    <w:rsid w:val="00986896"/>
    <w:rsid w:val="00986CEE"/>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9CB"/>
    <w:rsid w:val="00990CAE"/>
    <w:rsid w:val="00991073"/>
    <w:rsid w:val="009910A9"/>
    <w:rsid w:val="00991233"/>
    <w:rsid w:val="00992057"/>
    <w:rsid w:val="00992326"/>
    <w:rsid w:val="009926AE"/>
    <w:rsid w:val="00992839"/>
    <w:rsid w:val="00992B4E"/>
    <w:rsid w:val="00992FAC"/>
    <w:rsid w:val="009933F1"/>
    <w:rsid w:val="009935D2"/>
    <w:rsid w:val="009939E6"/>
    <w:rsid w:val="00993ABF"/>
    <w:rsid w:val="00993B00"/>
    <w:rsid w:val="009943F6"/>
    <w:rsid w:val="009943FA"/>
    <w:rsid w:val="00994455"/>
    <w:rsid w:val="0099467A"/>
    <w:rsid w:val="00994A61"/>
    <w:rsid w:val="00994C70"/>
    <w:rsid w:val="009950B5"/>
    <w:rsid w:val="0099515A"/>
    <w:rsid w:val="009952B5"/>
    <w:rsid w:val="00995656"/>
    <w:rsid w:val="0099589D"/>
    <w:rsid w:val="00995A2F"/>
    <w:rsid w:val="00995A57"/>
    <w:rsid w:val="009963EC"/>
    <w:rsid w:val="00996CBE"/>
    <w:rsid w:val="00996FED"/>
    <w:rsid w:val="009970A2"/>
    <w:rsid w:val="00997E22"/>
    <w:rsid w:val="009A0056"/>
    <w:rsid w:val="009A005B"/>
    <w:rsid w:val="009A00A5"/>
    <w:rsid w:val="009A0411"/>
    <w:rsid w:val="009A0462"/>
    <w:rsid w:val="009A048C"/>
    <w:rsid w:val="009A0521"/>
    <w:rsid w:val="009A1265"/>
    <w:rsid w:val="009A1A42"/>
    <w:rsid w:val="009A1AD5"/>
    <w:rsid w:val="009A2179"/>
    <w:rsid w:val="009A227E"/>
    <w:rsid w:val="009A2735"/>
    <w:rsid w:val="009A27A2"/>
    <w:rsid w:val="009A2938"/>
    <w:rsid w:val="009A30E1"/>
    <w:rsid w:val="009A3162"/>
    <w:rsid w:val="009A344C"/>
    <w:rsid w:val="009A365F"/>
    <w:rsid w:val="009A38D8"/>
    <w:rsid w:val="009A3A04"/>
    <w:rsid w:val="009A3D24"/>
    <w:rsid w:val="009A3EBB"/>
    <w:rsid w:val="009A42C1"/>
    <w:rsid w:val="009A469B"/>
    <w:rsid w:val="009A46D1"/>
    <w:rsid w:val="009A4967"/>
    <w:rsid w:val="009A4A8B"/>
    <w:rsid w:val="009A4D77"/>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0C9D"/>
    <w:rsid w:val="009B1023"/>
    <w:rsid w:val="009B1085"/>
    <w:rsid w:val="009B1672"/>
    <w:rsid w:val="009B1867"/>
    <w:rsid w:val="009B1987"/>
    <w:rsid w:val="009B241F"/>
    <w:rsid w:val="009B288D"/>
    <w:rsid w:val="009B29A5"/>
    <w:rsid w:val="009B2A37"/>
    <w:rsid w:val="009B2A67"/>
    <w:rsid w:val="009B30CC"/>
    <w:rsid w:val="009B3250"/>
    <w:rsid w:val="009B3481"/>
    <w:rsid w:val="009B34A6"/>
    <w:rsid w:val="009B4303"/>
    <w:rsid w:val="009B4C48"/>
    <w:rsid w:val="009B4EF2"/>
    <w:rsid w:val="009B51D0"/>
    <w:rsid w:val="009B59DB"/>
    <w:rsid w:val="009B5C34"/>
    <w:rsid w:val="009B6176"/>
    <w:rsid w:val="009B64FF"/>
    <w:rsid w:val="009B6865"/>
    <w:rsid w:val="009B6E07"/>
    <w:rsid w:val="009B70ED"/>
    <w:rsid w:val="009B71B6"/>
    <w:rsid w:val="009B727C"/>
    <w:rsid w:val="009B7667"/>
    <w:rsid w:val="009B7804"/>
    <w:rsid w:val="009B7ACA"/>
    <w:rsid w:val="009B7B27"/>
    <w:rsid w:val="009C05BD"/>
    <w:rsid w:val="009C0755"/>
    <w:rsid w:val="009C07E4"/>
    <w:rsid w:val="009C08E7"/>
    <w:rsid w:val="009C0B73"/>
    <w:rsid w:val="009C0D0C"/>
    <w:rsid w:val="009C0E64"/>
    <w:rsid w:val="009C122F"/>
    <w:rsid w:val="009C14E6"/>
    <w:rsid w:val="009C15B3"/>
    <w:rsid w:val="009C16A9"/>
    <w:rsid w:val="009C1B5E"/>
    <w:rsid w:val="009C1C0A"/>
    <w:rsid w:val="009C22A4"/>
    <w:rsid w:val="009C22C3"/>
    <w:rsid w:val="009C2344"/>
    <w:rsid w:val="009C2623"/>
    <w:rsid w:val="009C2695"/>
    <w:rsid w:val="009C2A6E"/>
    <w:rsid w:val="009C2CDA"/>
    <w:rsid w:val="009C2EE9"/>
    <w:rsid w:val="009C3145"/>
    <w:rsid w:val="009C360F"/>
    <w:rsid w:val="009C39C6"/>
    <w:rsid w:val="009C3E59"/>
    <w:rsid w:val="009C449E"/>
    <w:rsid w:val="009C4858"/>
    <w:rsid w:val="009C4971"/>
    <w:rsid w:val="009C4B50"/>
    <w:rsid w:val="009C4C6D"/>
    <w:rsid w:val="009C4D42"/>
    <w:rsid w:val="009C4F27"/>
    <w:rsid w:val="009C5258"/>
    <w:rsid w:val="009C5266"/>
    <w:rsid w:val="009C56D5"/>
    <w:rsid w:val="009C5779"/>
    <w:rsid w:val="009C57CC"/>
    <w:rsid w:val="009C58F4"/>
    <w:rsid w:val="009C59B5"/>
    <w:rsid w:val="009C5F21"/>
    <w:rsid w:val="009C62E8"/>
    <w:rsid w:val="009C6784"/>
    <w:rsid w:val="009C6857"/>
    <w:rsid w:val="009C6960"/>
    <w:rsid w:val="009C6D2A"/>
    <w:rsid w:val="009C6E45"/>
    <w:rsid w:val="009C7528"/>
    <w:rsid w:val="009C7B4B"/>
    <w:rsid w:val="009C7BF1"/>
    <w:rsid w:val="009C7DF3"/>
    <w:rsid w:val="009C7E07"/>
    <w:rsid w:val="009D021F"/>
    <w:rsid w:val="009D05CE"/>
    <w:rsid w:val="009D0772"/>
    <w:rsid w:val="009D0E62"/>
    <w:rsid w:val="009D15C4"/>
    <w:rsid w:val="009D173B"/>
    <w:rsid w:val="009D1CC1"/>
    <w:rsid w:val="009D20B6"/>
    <w:rsid w:val="009D2576"/>
    <w:rsid w:val="009D262A"/>
    <w:rsid w:val="009D27E0"/>
    <w:rsid w:val="009D2DA2"/>
    <w:rsid w:val="009D2F37"/>
    <w:rsid w:val="009D315C"/>
    <w:rsid w:val="009D32D1"/>
    <w:rsid w:val="009D349B"/>
    <w:rsid w:val="009D3794"/>
    <w:rsid w:val="009D389C"/>
    <w:rsid w:val="009D39DC"/>
    <w:rsid w:val="009D3DFE"/>
    <w:rsid w:val="009D3F92"/>
    <w:rsid w:val="009D40F6"/>
    <w:rsid w:val="009D43F9"/>
    <w:rsid w:val="009D45F1"/>
    <w:rsid w:val="009D4632"/>
    <w:rsid w:val="009D4653"/>
    <w:rsid w:val="009D4670"/>
    <w:rsid w:val="009D4825"/>
    <w:rsid w:val="009D4A1D"/>
    <w:rsid w:val="009D4B6B"/>
    <w:rsid w:val="009D4D48"/>
    <w:rsid w:val="009D5304"/>
    <w:rsid w:val="009D53D5"/>
    <w:rsid w:val="009D5479"/>
    <w:rsid w:val="009D5FB2"/>
    <w:rsid w:val="009D6182"/>
    <w:rsid w:val="009D628E"/>
    <w:rsid w:val="009D62F9"/>
    <w:rsid w:val="009D65A0"/>
    <w:rsid w:val="009D697A"/>
    <w:rsid w:val="009D69C9"/>
    <w:rsid w:val="009D6C8C"/>
    <w:rsid w:val="009D6DE4"/>
    <w:rsid w:val="009D7138"/>
    <w:rsid w:val="009D72F5"/>
    <w:rsid w:val="009D7A54"/>
    <w:rsid w:val="009D7C2E"/>
    <w:rsid w:val="009D7DA9"/>
    <w:rsid w:val="009E084D"/>
    <w:rsid w:val="009E0B2D"/>
    <w:rsid w:val="009E0F3A"/>
    <w:rsid w:val="009E18E1"/>
    <w:rsid w:val="009E1931"/>
    <w:rsid w:val="009E1CD9"/>
    <w:rsid w:val="009E2202"/>
    <w:rsid w:val="009E2C97"/>
    <w:rsid w:val="009E2E68"/>
    <w:rsid w:val="009E34B6"/>
    <w:rsid w:val="009E38F4"/>
    <w:rsid w:val="009E3999"/>
    <w:rsid w:val="009E39A2"/>
    <w:rsid w:val="009E3E5E"/>
    <w:rsid w:val="009E414B"/>
    <w:rsid w:val="009E41E5"/>
    <w:rsid w:val="009E45F7"/>
    <w:rsid w:val="009E4823"/>
    <w:rsid w:val="009E494E"/>
    <w:rsid w:val="009E4E90"/>
    <w:rsid w:val="009E5098"/>
    <w:rsid w:val="009E5375"/>
    <w:rsid w:val="009E5C75"/>
    <w:rsid w:val="009E5C98"/>
    <w:rsid w:val="009E5F3B"/>
    <w:rsid w:val="009E6203"/>
    <w:rsid w:val="009E62E1"/>
    <w:rsid w:val="009E6A8A"/>
    <w:rsid w:val="009E6B46"/>
    <w:rsid w:val="009E6E7D"/>
    <w:rsid w:val="009E74D6"/>
    <w:rsid w:val="009E75C1"/>
    <w:rsid w:val="009E7760"/>
    <w:rsid w:val="009E79E2"/>
    <w:rsid w:val="009E7A71"/>
    <w:rsid w:val="009E7A87"/>
    <w:rsid w:val="009E7AFA"/>
    <w:rsid w:val="009E7C28"/>
    <w:rsid w:val="009E7E14"/>
    <w:rsid w:val="009F0894"/>
    <w:rsid w:val="009F09E9"/>
    <w:rsid w:val="009F0C6A"/>
    <w:rsid w:val="009F0CCC"/>
    <w:rsid w:val="009F1080"/>
    <w:rsid w:val="009F1363"/>
    <w:rsid w:val="009F1391"/>
    <w:rsid w:val="009F1565"/>
    <w:rsid w:val="009F1711"/>
    <w:rsid w:val="009F1B4B"/>
    <w:rsid w:val="009F1C96"/>
    <w:rsid w:val="009F2F04"/>
    <w:rsid w:val="009F2F08"/>
    <w:rsid w:val="009F2F2A"/>
    <w:rsid w:val="009F2F83"/>
    <w:rsid w:val="009F339C"/>
    <w:rsid w:val="009F36E3"/>
    <w:rsid w:val="009F39C7"/>
    <w:rsid w:val="009F3C03"/>
    <w:rsid w:val="009F3D2E"/>
    <w:rsid w:val="009F45EF"/>
    <w:rsid w:val="009F47F8"/>
    <w:rsid w:val="009F4C21"/>
    <w:rsid w:val="009F4C57"/>
    <w:rsid w:val="009F5004"/>
    <w:rsid w:val="009F5399"/>
    <w:rsid w:val="009F55C1"/>
    <w:rsid w:val="009F5678"/>
    <w:rsid w:val="009F5680"/>
    <w:rsid w:val="009F5688"/>
    <w:rsid w:val="009F574D"/>
    <w:rsid w:val="009F5872"/>
    <w:rsid w:val="009F5A68"/>
    <w:rsid w:val="009F5B56"/>
    <w:rsid w:val="009F5F5E"/>
    <w:rsid w:val="009F6134"/>
    <w:rsid w:val="009F662C"/>
    <w:rsid w:val="009F6681"/>
    <w:rsid w:val="009F67D4"/>
    <w:rsid w:val="009F68A3"/>
    <w:rsid w:val="009F6B90"/>
    <w:rsid w:val="009F701C"/>
    <w:rsid w:val="009F7521"/>
    <w:rsid w:val="009F757A"/>
    <w:rsid w:val="009F78E5"/>
    <w:rsid w:val="009F7A23"/>
    <w:rsid w:val="009F7C42"/>
    <w:rsid w:val="009F7F00"/>
    <w:rsid w:val="009F7F57"/>
    <w:rsid w:val="00A000C2"/>
    <w:rsid w:val="00A00220"/>
    <w:rsid w:val="00A0053D"/>
    <w:rsid w:val="00A009BE"/>
    <w:rsid w:val="00A00B48"/>
    <w:rsid w:val="00A00C0B"/>
    <w:rsid w:val="00A01167"/>
    <w:rsid w:val="00A0132A"/>
    <w:rsid w:val="00A013C2"/>
    <w:rsid w:val="00A0149C"/>
    <w:rsid w:val="00A015BF"/>
    <w:rsid w:val="00A01622"/>
    <w:rsid w:val="00A0165B"/>
    <w:rsid w:val="00A01688"/>
    <w:rsid w:val="00A01843"/>
    <w:rsid w:val="00A01940"/>
    <w:rsid w:val="00A01A3D"/>
    <w:rsid w:val="00A01AAE"/>
    <w:rsid w:val="00A01BA6"/>
    <w:rsid w:val="00A01D81"/>
    <w:rsid w:val="00A022AC"/>
    <w:rsid w:val="00A02657"/>
    <w:rsid w:val="00A026B8"/>
    <w:rsid w:val="00A02A51"/>
    <w:rsid w:val="00A03652"/>
    <w:rsid w:val="00A0368C"/>
    <w:rsid w:val="00A0374A"/>
    <w:rsid w:val="00A03C21"/>
    <w:rsid w:val="00A03D1F"/>
    <w:rsid w:val="00A04391"/>
    <w:rsid w:val="00A0445F"/>
    <w:rsid w:val="00A04BF3"/>
    <w:rsid w:val="00A04C6E"/>
    <w:rsid w:val="00A050AF"/>
    <w:rsid w:val="00A05599"/>
    <w:rsid w:val="00A05653"/>
    <w:rsid w:val="00A05720"/>
    <w:rsid w:val="00A0580C"/>
    <w:rsid w:val="00A05BDB"/>
    <w:rsid w:val="00A05E0F"/>
    <w:rsid w:val="00A06446"/>
    <w:rsid w:val="00A06483"/>
    <w:rsid w:val="00A064EF"/>
    <w:rsid w:val="00A06968"/>
    <w:rsid w:val="00A07B5C"/>
    <w:rsid w:val="00A07ED6"/>
    <w:rsid w:val="00A101FF"/>
    <w:rsid w:val="00A10332"/>
    <w:rsid w:val="00A103F7"/>
    <w:rsid w:val="00A10503"/>
    <w:rsid w:val="00A10758"/>
    <w:rsid w:val="00A10A79"/>
    <w:rsid w:val="00A10A8D"/>
    <w:rsid w:val="00A10C96"/>
    <w:rsid w:val="00A11A52"/>
    <w:rsid w:val="00A12011"/>
    <w:rsid w:val="00A122EA"/>
    <w:rsid w:val="00A122F4"/>
    <w:rsid w:val="00A123AF"/>
    <w:rsid w:val="00A125F7"/>
    <w:rsid w:val="00A12746"/>
    <w:rsid w:val="00A1286A"/>
    <w:rsid w:val="00A12A1E"/>
    <w:rsid w:val="00A12F64"/>
    <w:rsid w:val="00A12F80"/>
    <w:rsid w:val="00A1354C"/>
    <w:rsid w:val="00A1383B"/>
    <w:rsid w:val="00A13871"/>
    <w:rsid w:val="00A138DF"/>
    <w:rsid w:val="00A13BC5"/>
    <w:rsid w:val="00A13E64"/>
    <w:rsid w:val="00A147BA"/>
    <w:rsid w:val="00A1480A"/>
    <w:rsid w:val="00A1486A"/>
    <w:rsid w:val="00A148AE"/>
    <w:rsid w:val="00A14D34"/>
    <w:rsid w:val="00A14D6C"/>
    <w:rsid w:val="00A14FA0"/>
    <w:rsid w:val="00A154DE"/>
    <w:rsid w:val="00A15942"/>
    <w:rsid w:val="00A168D4"/>
    <w:rsid w:val="00A16C62"/>
    <w:rsid w:val="00A16E22"/>
    <w:rsid w:val="00A16F85"/>
    <w:rsid w:val="00A17046"/>
    <w:rsid w:val="00A1746E"/>
    <w:rsid w:val="00A17BA9"/>
    <w:rsid w:val="00A17BE1"/>
    <w:rsid w:val="00A203DC"/>
    <w:rsid w:val="00A206C2"/>
    <w:rsid w:val="00A20970"/>
    <w:rsid w:val="00A2099F"/>
    <w:rsid w:val="00A20A3C"/>
    <w:rsid w:val="00A20C33"/>
    <w:rsid w:val="00A2102C"/>
    <w:rsid w:val="00A21486"/>
    <w:rsid w:val="00A21AE2"/>
    <w:rsid w:val="00A21AE4"/>
    <w:rsid w:val="00A21DE4"/>
    <w:rsid w:val="00A2293B"/>
    <w:rsid w:val="00A22B97"/>
    <w:rsid w:val="00A22C0A"/>
    <w:rsid w:val="00A22F6E"/>
    <w:rsid w:val="00A22FBA"/>
    <w:rsid w:val="00A23718"/>
    <w:rsid w:val="00A23AD1"/>
    <w:rsid w:val="00A240E0"/>
    <w:rsid w:val="00A2425E"/>
    <w:rsid w:val="00A24484"/>
    <w:rsid w:val="00A24B4F"/>
    <w:rsid w:val="00A24F56"/>
    <w:rsid w:val="00A25281"/>
    <w:rsid w:val="00A2535F"/>
    <w:rsid w:val="00A2551F"/>
    <w:rsid w:val="00A259FF"/>
    <w:rsid w:val="00A25A7F"/>
    <w:rsid w:val="00A25B25"/>
    <w:rsid w:val="00A25EE9"/>
    <w:rsid w:val="00A26076"/>
    <w:rsid w:val="00A2615C"/>
    <w:rsid w:val="00A261B9"/>
    <w:rsid w:val="00A26335"/>
    <w:rsid w:val="00A26424"/>
    <w:rsid w:val="00A2648D"/>
    <w:rsid w:val="00A26704"/>
    <w:rsid w:val="00A26AC3"/>
    <w:rsid w:val="00A26F74"/>
    <w:rsid w:val="00A26FE3"/>
    <w:rsid w:val="00A273EF"/>
    <w:rsid w:val="00A27961"/>
    <w:rsid w:val="00A27D7D"/>
    <w:rsid w:val="00A27EAA"/>
    <w:rsid w:val="00A303ED"/>
    <w:rsid w:val="00A30599"/>
    <w:rsid w:val="00A306A6"/>
    <w:rsid w:val="00A30C0A"/>
    <w:rsid w:val="00A30EC0"/>
    <w:rsid w:val="00A31372"/>
    <w:rsid w:val="00A31376"/>
    <w:rsid w:val="00A317A2"/>
    <w:rsid w:val="00A31843"/>
    <w:rsid w:val="00A31F21"/>
    <w:rsid w:val="00A320A9"/>
    <w:rsid w:val="00A322C5"/>
    <w:rsid w:val="00A322E9"/>
    <w:rsid w:val="00A32676"/>
    <w:rsid w:val="00A327F0"/>
    <w:rsid w:val="00A328E8"/>
    <w:rsid w:val="00A32AE5"/>
    <w:rsid w:val="00A32D7B"/>
    <w:rsid w:val="00A32E91"/>
    <w:rsid w:val="00A32EF4"/>
    <w:rsid w:val="00A33218"/>
    <w:rsid w:val="00A33775"/>
    <w:rsid w:val="00A3386E"/>
    <w:rsid w:val="00A33892"/>
    <w:rsid w:val="00A338ED"/>
    <w:rsid w:val="00A33918"/>
    <w:rsid w:val="00A340B0"/>
    <w:rsid w:val="00A34C4D"/>
    <w:rsid w:val="00A34C95"/>
    <w:rsid w:val="00A34F6C"/>
    <w:rsid w:val="00A3529F"/>
    <w:rsid w:val="00A353F1"/>
    <w:rsid w:val="00A35576"/>
    <w:rsid w:val="00A355A1"/>
    <w:rsid w:val="00A35680"/>
    <w:rsid w:val="00A35BFE"/>
    <w:rsid w:val="00A35F4D"/>
    <w:rsid w:val="00A3619C"/>
    <w:rsid w:val="00A36C07"/>
    <w:rsid w:val="00A36E53"/>
    <w:rsid w:val="00A36F76"/>
    <w:rsid w:val="00A37182"/>
    <w:rsid w:val="00A371D0"/>
    <w:rsid w:val="00A3730B"/>
    <w:rsid w:val="00A37370"/>
    <w:rsid w:val="00A37598"/>
    <w:rsid w:val="00A37787"/>
    <w:rsid w:val="00A37831"/>
    <w:rsid w:val="00A37B1F"/>
    <w:rsid w:val="00A37BEF"/>
    <w:rsid w:val="00A37D32"/>
    <w:rsid w:val="00A37E3B"/>
    <w:rsid w:val="00A4034A"/>
    <w:rsid w:val="00A403F4"/>
    <w:rsid w:val="00A407C3"/>
    <w:rsid w:val="00A40A9A"/>
    <w:rsid w:val="00A40C69"/>
    <w:rsid w:val="00A40E37"/>
    <w:rsid w:val="00A410FA"/>
    <w:rsid w:val="00A412B1"/>
    <w:rsid w:val="00A4161C"/>
    <w:rsid w:val="00A416E9"/>
    <w:rsid w:val="00A4186F"/>
    <w:rsid w:val="00A41900"/>
    <w:rsid w:val="00A419B7"/>
    <w:rsid w:val="00A419BA"/>
    <w:rsid w:val="00A41CF1"/>
    <w:rsid w:val="00A41DD3"/>
    <w:rsid w:val="00A421CD"/>
    <w:rsid w:val="00A422E9"/>
    <w:rsid w:val="00A4289C"/>
    <w:rsid w:val="00A42D80"/>
    <w:rsid w:val="00A42D81"/>
    <w:rsid w:val="00A430E8"/>
    <w:rsid w:val="00A4333F"/>
    <w:rsid w:val="00A433E0"/>
    <w:rsid w:val="00A436E7"/>
    <w:rsid w:val="00A43BAD"/>
    <w:rsid w:val="00A43D7F"/>
    <w:rsid w:val="00A43D95"/>
    <w:rsid w:val="00A43E31"/>
    <w:rsid w:val="00A43FE3"/>
    <w:rsid w:val="00A4406C"/>
    <w:rsid w:val="00A44081"/>
    <w:rsid w:val="00A440E0"/>
    <w:rsid w:val="00A44557"/>
    <w:rsid w:val="00A4463F"/>
    <w:rsid w:val="00A459E9"/>
    <w:rsid w:val="00A45A59"/>
    <w:rsid w:val="00A45E85"/>
    <w:rsid w:val="00A46351"/>
    <w:rsid w:val="00A468D4"/>
    <w:rsid w:val="00A46EA1"/>
    <w:rsid w:val="00A471E6"/>
    <w:rsid w:val="00A4744B"/>
    <w:rsid w:val="00A4783F"/>
    <w:rsid w:val="00A5034D"/>
    <w:rsid w:val="00A50511"/>
    <w:rsid w:val="00A50A5D"/>
    <w:rsid w:val="00A51063"/>
    <w:rsid w:val="00A512F0"/>
    <w:rsid w:val="00A51770"/>
    <w:rsid w:val="00A51BC7"/>
    <w:rsid w:val="00A51BE6"/>
    <w:rsid w:val="00A51D74"/>
    <w:rsid w:val="00A51E67"/>
    <w:rsid w:val="00A526D7"/>
    <w:rsid w:val="00A527B1"/>
    <w:rsid w:val="00A529CD"/>
    <w:rsid w:val="00A52AF0"/>
    <w:rsid w:val="00A52C17"/>
    <w:rsid w:val="00A52F2D"/>
    <w:rsid w:val="00A533D1"/>
    <w:rsid w:val="00A535EE"/>
    <w:rsid w:val="00A538A3"/>
    <w:rsid w:val="00A539D7"/>
    <w:rsid w:val="00A53A90"/>
    <w:rsid w:val="00A54213"/>
    <w:rsid w:val="00A54572"/>
    <w:rsid w:val="00A54ADF"/>
    <w:rsid w:val="00A54BF9"/>
    <w:rsid w:val="00A54C0B"/>
    <w:rsid w:val="00A54E09"/>
    <w:rsid w:val="00A54EA5"/>
    <w:rsid w:val="00A55C9D"/>
    <w:rsid w:val="00A55F6D"/>
    <w:rsid w:val="00A5684A"/>
    <w:rsid w:val="00A56CD5"/>
    <w:rsid w:val="00A5724E"/>
    <w:rsid w:val="00A576CB"/>
    <w:rsid w:val="00A57848"/>
    <w:rsid w:val="00A578B7"/>
    <w:rsid w:val="00A57D4A"/>
    <w:rsid w:val="00A602F3"/>
    <w:rsid w:val="00A60C37"/>
    <w:rsid w:val="00A60C54"/>
    <w:rsid w:val="00A60F07"/>
    <w:rsid w:val="00A612BD"/>
    <w:rsid w:val="00A615DC"/>
    <w:rsid w:val="00A616F2"/>
    <w:rsid w:val="00A6196D"/>
    <w:rsid w:val="00A61C5F"/>
    <w:rsid w:val="00A61E53"/>
    <w:rsid w:val="00A61F63"/>
    <w:rsid w:val="00A61F6C"/>
    <w:rsid w:val="00A62137"/>
    <w:rsid w:val="00A62171"/>
    <w:rsid w:val="00A621BC"/>
    <w:rsid w:val="00A623D3"/>
    <w:rsid w:val="00A62720"/>
    <w:rsid w:val="00A628FD"/>
    <w:rsid w:val="00A6295A"/>
    <w:rsid w:val="00A62B24"/>
    <w:rsid w:val="00A62FA7"/>
    <w:rsid w:val="00A6315A"/>
    <w:rsid w:val="00A63269"/>
    <w:rsid w:val="00A63334"/>
    <w:rsid w:val="00A634FA"/>
    <w:rsid w:val="00A635BC"/>
    <w:rsid w:val="00A63890"/>
    <w:rsid w:val="00A63A94"/>
    <w:rsid w:val="00A63E17"/>
    <w:rsid w:val="00A646A7"/>
    <w:rsid w:val="00A6471F"/>
    <w:rsid w:val="00A6481C"/>
    <w:rsid w:val="00A64ECE"/>
    <w:rsid w:val="00A64F27"/>
    <w:rsid w:val="00A65001"/>
    <w:rsid w:val="00A65344"/>
    <w:rsid w:val="00A655B3"/>
    <w:rsid w:val="00A6564F"/>
    <w:rsid w:val="00A658A0"/>
    <w:rsid w:val="00A659A1"/>
    <w:rsid w:val="00A65C17"/>
    <w:rsid w:val="00A6619C"/>
    <w:rsid w:val="00A665C3"/>
    <w:rsid w:val="00A668D9"/>
    <w:rsid w:val="00A66E02"/>
    <w:rsid w:val="00A66F9A"/>
    <w:rsid w:val="00A67244"/>
    <w:rsid w:val="00A674E4"/>
    <w:rsid w:val="00A675A7"/>
    <w:rsid w:val="00A67CED"/>
    <w:rsid w:val="00A7025A"/>
    <w:rsid w:val="00A70720"/>
    <w:rsid w:val="00A709C8"/>
    <w:rsid w:val="00A70A80"/>
    <w:rsid w:val="00A71627"/>
    <w:rsid w:val="00A71B0E"/>
    <w:rsid w:val="00A727F5"/>
    <w:rsid w:val="00A72A2A"/>
    <w:rsid w:val="00A72FE7"/>
    <w:rsid w:val="00A73035"/>
    <w:rsid w:val="00A73471"/>
    <w:rsid w:val="00A73C0E"/>
    <w:rsid w:val="00A73D16"/>
    <w:rsid w:val="00A73E94"/>
    <w:rsid w:val="00A73F86"/>
    <w:rsid w:val="00A747CB"/>
    <w:rsid w:val="00A74F9D"/>
    <w:rsid w:val="00A75338"/>
    <w:rsid w:val="00A753A7"/>
    <w:rsid w:val="00A75AAC"/>
    <w:rsid w:val="00A75F1E"/>
    <w:rsid w:val="00A761CC"/>
    <w:rsid w:val="00A761DE"/>
    <w:rsid w:val="00A767BF"/>
    <w:rsid w:val="00A76915"/>
    <w:rsid w:val="00A76B0C"/>
    <w:rsid w:val="00A76F47"/>
    <w:rsid w:val="00A77066"/>
    <w:rsid w:val="00A77121"/>
    <w:rsid w:val="00A7753C"/>
    <w:rsid w:val="00A77699"/>
    <w:rsid w:val="00A776D7"/>
    <w:rsid w:val="00A77C22"/>
    <w:rsid w:val="00A77CB3"/>
    <w:rsid w:val="00A80740"/>
    <w:rsid w:val="00A8078B"/>
    <w:rsid w:val="00A80790"/>
    <w:rsid w:val="00A8092D"/>
    <w:rsid w:val="00A80F29"/>
    <w:rsid w:val="00A81ECC"/>
    <w:rsid w:val="00A81F03"/>
    <w:rsid w:val="00A821B3"/>
    <w:rsid w:val="00A82E84"/>
    <w:rsid w:val="00A83325"/>
    <w:rsid w:val="00A83457"/>
    <w:rsid w:val="00A83543"/>
    <w:rsid w:val="00A8360B"/>
    <w:rsid w:val="00A839D5"/>
    <w:rsid w:val="00A83A4B"/>
    <w:rsid w:val="00A84083"/>
    <w:rsid w:val="00A84143"/>
    <w:rsid w:val="00A84376"/>
    <w:rsid w:val="00A845BB"/>
    <w:rsid w:val="00A8467E"/>
    <w:rsid w:val="00A84808"/>
    <w:rsid w:val="00A848C6"/>
    <w:rsid w:val="00A84B81"/>
    <w:rsid w:val="00A84D26"/>
    <w:rsid w:val="00A84DCA"/>
    <w:rsid w:val="00A84E3D"/>
    <w:rsid w:val="00A8522F"/>
    <w:rsid w:val="00A8598A"/>
    <w:rsid w:val="00A85C7B"/>
    <w:rsid w:val="00A85E8C"/>
    <w:rsid w:val="00A85EB1"/>
    <w:rsid w:val="00A8602F"/>
    <w:rsid w:val="00A86943"/>
    <w:rsid w:val="00A86E8D"/>
    <w:rsid w:val="00A86EDF"/>
    <w:rsid w:val="00A875D2"/>
    <w:rsid w:val="00A87F45"/>
    <w:rsid w:val="00A902A9"/>
    <w:rsid w:val="00A9031A"/>
    <w:rsid w:val="00A90327"/>
    <w:rsid w:val="00A9067D"/>
    <w:rsid w:val="00A90864"/>
    <w:rsid w:val="00A90E98"/>
    <w:rsid w:val="00A90FF8"/>
    <w:rsid w:val="00A91375"/>
    <w:rsid w:val="00A914AA"/>
    <w:rsid w:val="00A91C3A"/>
    <w:rsid w:val="00A91E9F"/>
    <w:rsid w:val="00A92252"/>
    <w:rsid w:val="00A92983"/>
    <w:rsid w:val="00A931D4"/>
    <w:rsid w:val="00A939EE"/>
    <w:rsid w:val="00A93A80"/>
    <w:rsid w:val="00A93AB8"/>
    <w:rsid w:val="00A93EF0"/>
    <w:rsid w:val="00A9452C"/>
    <w:rsid w:val="00A94877"/>
    <w:rsid w:val="00A9534F"/>
    <w:rsid w:val="00A95AB2"/>
    <w:rsid w:val="00A95ACF"/>
    <w:rsid w:val="00A9616F"/>
    <w:rsid w:val="00A962BF"/>
    <w:rsid w:val="00A967CD"/>
    <w:rsid w:val="00A9695E"/>
    <w:rsid w:val="00A96998"/>
    <w:rsid w:val="00A96A5E"/>
    <w:rsid w:val="00A96CD1"/>
    <w:rsid w:val="00A96EC6"/>
    <w:rsid w:val="00A96FC8"/>
    <w:rsid w:val="00A9721B"/>
    <w:rsid w:val="00A9731A"/>
    <w:rsid w:val="00A973A2"/>
    <w:rsid w:val="00A9765D"/>
    <w:rsid w:val="00A9766D"/>
    <w:rsid w:val="00A9773C"/>
    <w:rsid w:val="00A97777"/>
    <w:rsid w:val="00A97B0F"/>
    <w:rsid w:val="00A97D58"/>
    <w:rsid w:val="00A97DB8"/>
    <w:rsid w:val="00A97DF2"/>
    <w:rsid w:val="00A97EB7"/>
    <w:rsid w:val="00AA0553"/>
    <w:rsid w:val="00AA05C0"/>
    <w:rsid w:val="00AA08D2"/>
    <w:rsid w:val="00AA0A92"/>
    <w:rsid w:val="00AA0D2A"/>
    <w:rsid w:val="00AA10DF"/>
    <w:rsid w:val="00AA1135"/>
    <w:rsid w:val="00AA1251"/>
    <w:rsid w:val="00AA125B"/>
    <w:rsid w:val="00AA17C9"/>
    <w:rsid w:val="00AA1B07"/>
    <w:rsid w:val="00AA1B14"/>
    <w:rsid w:val="00AA1B36"/>
    <w:rsid w:val="00AA1D68"/>
    <w:rsid w:val="00AA1E7A"/>
    <w:rsid w:val="00AA21B2"/>
    <w:rsid w:val="00AA2611"/>
    <w:rsid w:val="00AA26B4"/>
    <w:rsid w:val="00AA27A1"/>
    <w:rsid w:val="00AA2B76"/>
    <w:rsid w:val="00AA38A2"/>
    <w:rsid w:val="00AA3B53"/>
    <w:rsid w:val="00AA4132"/>
    <w:rsid w:val="00AA4139"/>
    <w:rsid w:val="00AA41A2"/>
    <w:rsid w:val="00AA442D"/>
    <w:rsid w:val="00AA45C7"/>
    <w:rsid w:val="00AA4E3D"/>
    <w:rsid w:val="00AA4F1D"/>
    <w:rsid w:val="00AA50FC"/>
    <w:rsid w:val="00AA54B6"/>
    <w:rsid w:val="00AA551B"/>
    <w:rsid w:val="00AA5661"/>
    <w:rsid w:val="00AA57C3"/>
    <w:rsid w:val="00AA5C13"/>
    <w:rsid w:val="00AA6200"/>
    <w:rsid w:val="00AA6503"/>
    <w:rsid w:val="00AA6826"/>
    <w:rsid w:val="00AA6CF0"/>
    <w:rsid w:val="00AA6DC7"/>
    <w:rsid w:val="00AA6DE3"/>
    <w:rsid w:val="00AA712F"/>
    <w:rsid w:val="00AA7314"/>
    <w:rsid w:val="00AA76D8"/>
    <w:rsid w:val="00AA7B20"/>
    <w:rsid w:val="00AB0034"/>
    <w:rsid w:val="00AB06C3"/>
    <w:rsid w:val="00AB0B65"/>
    <w:rsid w:val="00AB1194"/>
    <w:rsid w:val="00AB1196"/>
    <w:rsid w:val="00AB1C37"/>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31"/>
    <w:rsid w:val="00AB5056"/>
    <w:rsid w:val="00AB546C"/>
    <w:rsid w:val="00AB5847"/>
    <w:rsid w:val="00AB5931"/>
    <w:rsid w:val="00AB5F50"/>
    <w:rsid w:val="00AB5FC6"/>
    <w:rsid w:val="00AB65D6"/>
    <w:rsid w:val="00AB67ED"/>
    <w:rsid w:val="00AB6BE4"/>
    <w:rsid w:val="00AB6FB1"/>
    <w:rsid w:val="00AB70F7"/>
    <w:rsid w:val="00AB73EB"/>
    <w:rsid w:val="00AB77A8"/>
    <w:rsid w:val="00AB7DC9"/>
    <w:rsid w:val="00AB7F19"/>
    <w:rsid w:val="00AC023F"/>
    <w:rsid w:val="00AC0302"/>
    <w:rsid w:val="00AC0386"/>
    <w:rsid w:val="00AC04D8"/>
    <w:rsid w:val="00AC090C"/>
    <w:rsid w:val="00AC10F4"/>
    <w:rsid w:val="00AC159E"/>
    <w:rsid w:val="00AC15D6"/>
    <w:rsid w:val="00AC1777"/>
    <w:rsid w:val="00AC18CF"/>
    <w:rsid w:val="00AC1A3F"/>
    <w:rsid w:val="00AC1B12"/>
    <w:rsid w:val="00AC1E29"/>
    <w:rsid w:val="00AC207D"/>
    <w:rsid w:val="00AC238C"/>
    <w:rsid w:val="00AC239E"/>
    <w:rsid w:val="00AC2494"/>
    <w:rsid w:val="00AC2C16"/>
    <w:rsid w:val="00AC2D34"/>
    <w:rsid w:val="00AC3E0B"/>
    <w:rsid w:val="00AC3FCD"/>
    <w:rsid w:val="00AC427A"/>
    <w:rsid w:val="00AC4803"/>
    <w:rsid w:val="00AC49F2"/>
    <w:rsid w:val="00AC4AA9"/>
    <w:rsid w:val="00AC4B2C"/>
    <w:rsid w:val="00AC4EA8"/>
    <w:rsid w:val="00AC512F"/>
    <w:rsid w:val="00AC58EC"/>
    <w:rsid w:val="00AC599A"/>
    <w:rsid w:val="00AC5C3A"/>
    <w:rsid w:val="00AC604D"/>
    <w:rsid w:val="00AC60F3"/>
    <w:rsid w:val="00AC6598"/>
    <w:rsid w:val="00AC66AC"/>
    <w:rsid w:val="00AC6BD9"/>
    <w:rsid w:val="00AC6C33"/>
    <w:rsid w:val="00AC6D72"/>
    <w:rsid w:val="00AC6EEE"/>
    <w:rsid w:val="00AC7125"/>
    <w:rsid w:val="00AC712F"/>
    <w:rsid w:val="00AC7280"/>
    <w:rsid w:val="00AC7566"/>
    <w:rsid w:val="00AC79C4"/>
    <w:rsid w:val="00AC7AEB"/>
    <w:rsid w:val="00AC7BF1"/>
    <w:rsid w:val="00AC7F4D"/>
    <w:rsid w:val="00AD0018"/>
    <w:rsid w:val="00AD0F86"/>
    <w:rsid w:val="00AD1486"/>
    <w:rsid w:val="00AD1894"/>
    <w:rsid w:val="00AD19DB"/>
    <w:rsid w:val="00AD1C0B"/>
    <w:rsid w:val="00AD2143"/>
    <w:rsid w:val="00AD22E8"/>
    <w:rsid w:val="00AD25C5"/>
    <w:rsid w:val="00AD25FA"/>
    <w:rsid w:val="00AD27EA"/>
    <w:rsid w:val="00AD28B4"/>
    <w:rsid w:val="00AD29E1"/>
    <w:rsid w:val="00AD2D0D"/>
    <w:rsid w:val="00AD31DF"/>
    <w:rsid w:val="00AD3362"/>
    <w:rsid w:val="00AD3545"/>
    <w:rsid w:val="00AD363C"/>
    <w:rsid w:val="00AD3B86"/>
    <w:rsid w:val="00AD3DE4"/>
    <w:rsid w:val="00AD3F09"/>
    <w:rsid w:val="00AD3F78"/>
    <w:rsid w:val="00AD4068"/>
    <w:rsid w:val="00AD43C0"/>
    <w:rsid w:val="00AD462D"/>
    <w:rsid w:val="00AD4AEF"/>
    <w:rsid w:val="00AD4BDA"/>
    <w:rsid w:val="00AD4EDB"/>
    <w:rsid w:val="00AD501B"/>
    <w:rsid w:val="00AD514B"/>
    <w:rsid w:val="00AD54AF"/>
    <w:rsid w:val="00AD5510"/>
    <w:rsid w:val="00AD5633"/>
    <w:rsid w:val="00AD5745"/>
    <w:rsid w:val="00AD5A23"/>
    <w:rsid w:val="00AD5D3A"/>
    <w:rsid w:val="00AD6336"/>
    <w:rsid w:val="00AD67DE"/>
    <w:rsid w:val="00AD6863"/>
    <w:rsid w:val="00AD6C3A"/>
    <w:rsid w:val="00AD6DFF"/>
    <w:rsid w:val="00AD7032"/>
    <w:rsid w:val="00AD7472"/>
    <w:rsid w:val="00AD7808"/>
    <w:rsid w:val="00AD7CF0"/>
    <w:rsid w:val="00AE0042"/>
    <w:rsid w:val="00AE0291"/>
    <w:rsid w:val="00AE02AF"/>
    <w:rsid w:val="00AE079F"/>
    <w:rsid w:val="00AE07E8"/>
    <w:rsid w:val="00AE08F8"/>
    <w:rsid w:val="00AE0A5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70E1"/>
    <w:rsid w:val="00AE75CF"/>
    <w:rsid w:val="00AE784A"/>
    <w:rsid w:val="00AE7D30"/>
    <w:rsid w:val="00AE7F58"/>
    <w:rsid w:val="00AE7F71"/>
    <w:rsid w:val="00AF0502"/>
    <w:rsid w:val="00AF0548"/>
    <w:rsid w:val="00AF05ED"/>
    <w:rsid w:val="00AF0B5D"/>
    <w:rsid w:val="00AF0C29"/>
    <w:rsid w:val="00AF0C87"/>
    <w:rsid w:val="00AF0D62"/>
    <w:rsid w:val="00AF0EC6"/>
    <w:rsid w:val="00AF0F58"/>
    <w:rsid w:val="00AF123F"/>
    <w:rsid w:val="00AF198B"/>
    <w:rsid w:val="00AF19F2"/>
    <w:rsid w:val="00AF1B81"/>
    <w:rsid w:val="00AF1DF6"/>
    <w:rsid w:val="00AF2CDF"/>
    <w:rsid w:val="00AF2F4A"/>
    <w:rsid w:val="00AF2F4E"/>
    <w:rsid w:val="00AF3126"/>
    <w:rsid w:val="00AF3307"/>
    <w:rsid w:val="00AF37A7"/>
    <w:rsid w:val="00AF38EC"/>
    <w:rsid w:val="00AF3A1D"/>
    <w:rsid w:val="00AF3D27"/>
    <w:rsid w:val="00AF3F1B"/>
    <w:rsid w:val="00AF43D6"/>
    <w:rsid w:val="00AF44D2"/>
    <w:rsid w:val="00AF4897"/>
    <w:rsid w:val="00AF4A9C"/>
    <w:rsid w:val="00AF4F2A"/>
    <w:rsid w:val="00AF5395"/>
    <w:rsid w:val="00AF5B2B"/>
    <w:rsid w:val="00AF604B"/>
    <w:rsid w:val="00AF61B5"/>
    <w:rsid w:val="00AF6383"/>
    <w:rsid w:val="00AF6664"/>
    <w:rsid w:val="00AF66B2"/>
    <w:rsid w:val="00AF6ADA"/>
    <w:rsid w:val="00AF7227"/>
    <w:rsid w:val="00AF72E0"/>
    <w:rsid w:val="00AF764A"/>
    <w:rsid w:val="00AF79FA"/>
    <w:rsid w:val="00B00630"/>
    <w:rsid w:val="00B0068E"/>
    <w:rsid w:val="00B00B21"/>
    <w:rsid w:val="00B00E9D"/>
    <w:rsid w:val="00B00F10"/>
    <w:rsid w:val="00B01472"/>
    <w:rsid w:val="00B018BE"/>
    <w:rsid w:val="00B01B7D"/>
    <w:rsid w:val="00B01F7B"/>
    <w:rsid w:val="00B01F92"/>
    <w:rsid w:val="00B01FF9"/>
    <w:rsid w:val="00B02093"/>
    <w:rsid w:val="00B021EE"/>
    <w:rsid w:val="00B022FC"/>
    <w:rsid w:val="00B0257A"/>
    <w:rsid w:val="00B028D0"/>
    <w:rsid w:val="00B02DF9"/>
    <w:rsid w:val="00B0319D"/>
    <w:rsid w:val="00B03454"/>
    <w:rsid w:val="00B03615"/>
    <w:rsid w:val="00B03683"/>
    <w:rsid w:val="00B03695"/>
    <w:rsid w:val="00B037B0"/>
    <w:rsid w:val="00B03B5A"/>
    <w:rsid w:val="00B03F69"/>
    <w:rsid w:val="00B04368"/>
    <w:rsid w:val="00B048E0"/>
    <w:rsid w:val="00B04B81"/>
    <w:rsid w:val="00B052A9"/>
    <w:rsid w:val="00B056CA"/>
    <w:rsid w:val="00B05B07"/>
    <w:rsid w:val="00B05B3C"/>
    <w:rsid w:val="00B05B65"/>
    <w:rsid w:val="00B05C2F"/>
    <w:rsid w:val="00B05E41"/>
    <w:rsid w:val="00B0603C"/>
    <w:rsid w:val="00B06312"/>
    <w:rsid w:val="00B0637C"/>
    <w:rsid w:val="00B067AF"/>
    <w:rsid w:val="00B06D72"/>
    <w:rsid w:val="00B072CD"/>
    <w:rsid w:val="00B07537"/>
    <w:rsid w:val="00B07981"/>
    <w:rsid w:val="00B079ED"/>
    <w:rsid w:val="00B07E52"/>
    <w:rsid w:val="00B07F54"/>
    <w:rsid w:val="00B10893"/>
    <w:rsid w:val="00B108A4"/>
    <w:rsid w:val="00B10919"/>
    <w:rsid w:val="00B10AEB"/>
    <w:rsid w:val="00B10E20"/>
    <w:rsid w:val="00B11177"/>
    <w:rsid w:val="00B1130F"/>
    <w:rsid w:val="00B11329"/>
    <w:rsid w:val="00B113DD"/>
    <w:rsid w:val="00B1159F"/>
    <w:rsid w:val="00B11796"/>
    <w:rsid w:val="00B11890"/>
    <w:rsid w:val="00B11A30"/>
    <w:rsid w:val="00B12342"/>
    <w:rsid w:val="00B12578"/>
    <w:rsid w:val="00B138BC"/>
    <w:rsid w:val="00B13AB3"/>
    <w:rsid w:val="00B13C01"/>
    <w:rsid w:val="00B13D6F"/>
    <w:rsid w:val="00B1402C"/>
    <w:rsid w:val="00B1427D"/>
    <w:rsid w:val="00B144E6"/>
    <w:rsid w:val="00B14EDF"/>
    <w:rsid w:val="00B151EF"/>
    <w:rsid w:val="00B1521D"/>
    <w:rsid w:val="00B152B1"/>
    <w:rsid w:val="00B153C2"/>
    <w:rsid w:val="00B156F4"/>
    <w:rsid w:val="00B157D2"/>
    <w:rsid w:val="00B15B0E"/>
    <w:rsid w:val="00B15D31"/>
    <w:rsid w:val="00B15ECA"/>
    <w:rsid w:val="00B15F96"/>
    <w:rsid w:val="00B1642F"/>
    <w:rsid w:val="00B16798"/>
    <w:rsid w:val="00B170D3"/>
    <w:rsid w:val="00B1757E"/>
    <w:rsid w:val="00B17660"/>
    <w:rsid w:val="00B17C0D"/>
    <w:rsid w:val="00B2021E"/>
    <w:rsid w:val="00B20263"/>
    <w:rsid w:val="00B20463"/>
    <w:rsid w:val="00B20B76"/>
    <w:rsid w:val="00B2102A"/>
    <w:rsid w:val="00B2112B"/>
    <w:rsid w:val="00B21276"/>
    <w:rsid w:val="00B2170A"/>
    <w:rsid w:val="00B217F6"/>
    <w:rsid w:val="00B22304"/>
    <w:rsid w:val="00B2241C"/>
    <w:rsid w:val="00B2247C"/>
    <w:rsid w:val="00B2288D"/>
    <w:rsid w:val="00B22897"/>
    <w:rsid w:val="00B228BC"/>
    <w:rsid w:val="00B229FF"/>
    <w:rsid w:val="00B22BB4"/>
    <w:rsid w:val="00B22F5A"/>
    <w:rsid w:val="00B2363E"/>
    <w:rsid w:val="00B237BA"/>
    <w:rsid w:val="00B23909"/>
    <w:rsid w:val="00B24149"/>
    <w:rsid w:val="00B241BB"/>
    <w:rsid w:val="00B244A4"/>
    <w:rsid w:val="00B245C8"/>
    <w:rsid w:val="00B246DB"/>
    <w:rsid w:val="00B24DD0"/>
    <w:rsid w:val="00B24E7A"/>
    <w:rsid w:val="00B2553B"/>
    <w:rsid w:val="00B257F4"/>
    <w:rsid w:val="00B25998"/>
    <w:rsid w:val="00B25AB0"/>
    <w:rsid w:val="00B25BE7"/>
    <w:rsid w:val="00B26568"/>
    <w:rsid w:val="00B26606"/>
    <w:rsid w:val="00B26FB6"/>
    <w:rsid w:val="00B27701"/>
    <w:rsid w:val="00B277CE"/>
    <w:rsid w:val="00B27A94"/>
    <w:rsid w:val="00B27BBE"/>
    <w:rsid w:val="00B27CD0"/>
    <w:rsid w:val="00B27DEC"/>
    <w:rsid w:val="00B27F61"/>
    <w:rsid w:val="00B303B8"/>
    <w:rsid w:val="00B30960"/>
    <w:rsid w:val="00B30982"/>
    <w:rsid w:val="00B30A09"/>
    <w:rsid w:val="00B30A30"/>
    <w:rsid w:val="00B30B15"/>
    <w:rsid w:val="00B30B55"/>
    <w:rsid w:val="00B30BAE"/>
    <w:rsid w:val="00B30CCC"/>
    <w:rsid w:val="00B30D9C"/>
    <w:rsid w:val="00B30DFD"/>
    <w:rsid w:val="00B31061"/>
    <w:rsid w:val="00B31275"/>
    <w:rsid w:val="00B3128C"/>
    <w:rsid w:val="00B315D4"/>
    <w:rsid w:val="00B318D7"/>
    <w:rsid w:val="00B31A1B"/>
    <w:rsid w:val="00B31A49"/>
    <w:rsid w:val="00B3271D"/>
    <w:rsid w:val="00B32983"/>
    <w:rsid w:val="00B32BDE"/>
    <w:rsid w:val="00B32D06"/>
    <w:rsid w:val="00B331DC"/>
    <w:rsid w:val="00B33241"/>
    <w:rsid w:val="00B33CFC"/>
    <w:rsid w:val="00B341B4"/>
    <w:rsid w:val="00B34419"/>
    <w:rsid w:val="00B3443E"/>
    <w:rsid w:val="00B3444C"/>
    <w:rsid w:val="00B34718"/>
    <w:rsid w:val="00B348DF"/>
    <w:rsid w:val="00B349D1"/>
    <w:rsid w:val="00B34A13"/>
    <w:rsid w:val="00B34C49"/>
    <w:rsid w:val="00B35081"/>
    <w:rsid w:val="00B3524F"/>
    <w:rsid w:val="00B3541F"/>
    <w:rsid w:val="00B35449"/>
    <w:rsid w:val="00B35469"/>
    <w:rsid w:val="00B355BD"/>
    <w:rsid w:val="00B364C4"/>
    <w:rsid w:val="00B364CB"/>
    <w:rsid w:val="00B36862"/>
    <w:rsid w:val="00B3722A"/>
    <w:rsid w:val="00B373FD"/>
    <w:rsid w:val="00B3743E"/>
    <w:rsid w:val="00B37790"/>
    <w:rsid w:val="00B37A5A"/>
    <w:rsid w:val="00B37E72"/>
    <w:rsid w:val="00B37F25"/>
    <w:rsid w:val="00B40024"/>
    <w:rsid w:val="00B40156"/>
    <w:rsid w:val="00B4022E"/>
    <w:rsid w:val="00B402F8"/>
    <w:rsid w:val="00B40544"/>
    <w:rsid w:val="00B40615"/>
    <w:rsid w:val="00B407D3"/>
    <w:rsid w:val="00B4090E"/>
    <w:rsid w:val="00B40B14"/>
    <w:rsid w:val="00B40E20"/>
    <w:rsid w:val="00B414B0"/>
    <w:rsid w:val="00B41758"/>
    <w:rsid w:val="00B41CE2"/>
    <w:rsid w:val="00B41D86"/>
    <w:rsid w:val="00B4213F"/>
    <w:rsid w:val="00B4227A"/>
    <w:rsid w:val="00B428A7"/>
    <w:rsid w:val="00B42A13"/>
    <w:rsid w:val="00B42ABC"/>
    <w:rsid w:val="00B42CFE"/>
    <w:rsid w:val="00B42D17"/>
    <w:rsid w:val="00B42F0B"/>
    <w:rsid w:val="00B431F9"/>
    <w:rsid w:val="00B437DC"/>
    <w:rsid w:val="00B43950"/>
    <w:rsid w:val="00B4395A"/>
    <w:rsid w:val="00B43D42"/>
    <w:rsid w:val="00B43F04"/>
    <w:rsid w:val="00B44196"/>
    <w:rsid w:val="00B446D4"/>
    <w:rsid w:val="00B447C5"/>
    <w:rsid w:val="00B448DE"/>
    <w:rsid w:val="00B44B11"/>
    <w:rsid w:val="00B44FBA"/>
    <w:rsid w:val="00B45294"/>
    <w:rsid w:val="00B456E4"/>
    <w:rsid w:val="00B4570D"/>
    <w:rsid w:val="00B45B0C"/>
    <w:rsid w:val="00B4646D"/>
    <w:rsid w:val="00B46AA2"/>
    <w:rsid w:val="00B46C3D"/>
    <w:rsid w:val="00B46D64"/>
    <w:rsid w:val="00B46E84"/>
    <w:rsid w:val="00B4705C"/>
    <w:rsid w:val="00B4709C"/>
    <w:rsid w:val="00B4772C"/>
    <w:rsid w:val="00B47A74"/>
    <w:rsid w:val="00B50071"/>
    <w:rsid w:val="00B50434"/>
    <w:rsid w:val="00B504AA"/>
    <w:rsid w:val="00B505C9"/>
    <w:rsid w:val="00B50998"/>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6DC"/>
    <w:rsid w:val="00B537F7"/>
    <w:rsid w:val="00B53957"/>
    <w:rsid w:val="00B53B23"/>
    <w:rsid w:val="00B53D15"/>
    <w:rsid w:val="00B53EAC"/>
    <w:rsid w:val="00B540C8"/>
    <w:rsid w:val="00B542F4"/>
    <w:rsid w:val="00B54425"/>
    <w:rsid w:val="00B5467F"/>
    <w:rsid w:val="00B55164"/>
    <w:rsid w:val="00B55FC9"/>
    <w:rsid w:val="00B56246"/>
    <w:rsid w:val="00B563FF"/>
    <w:rsid w:val="00B56575"/>
    <w:rsid w:val="00B56BB4"/>
    <w:rsid w:val="00B56D39"/>
    <w:rsid w:val="00B57139"/>
    <w:rsid w:val="00B57199"/>
    <w:rsid w:val="00B57707"/>
    <w:rsid w:val="00B57AC3"/>
    <w:rsid w:val="00B57D40"/>
    <w:rsid w:val="00B57EEE"/>
    <w:rsid w:val="00B60213"/>
    <w:rsid w:val="00B60374"/>
    <w:rsid w:val="00B604FC"/>
    <w:rsid w:val="00B6081F"/>
    <w:rsid w:val="00B60B47"/>
    <w:rsid w:val="00B60F6C"/>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98E"/>
    <w:rsid w:val="00B63C27"/>
    <w:rsid w:val="00B63E7B"/>
    <w:rsid w:val="00B64063"/>
    <w:rsid w:val="00B642A1"/>
    <w:rsid w:val="00B64311"/>
    <w:rsid w:val="00B64527"/>
    <w:rsid w:val="00B6452C"/>
    <w:rsid w:val="00B64A3D"/>
    <w:rsid w:val="00B64C81"/>
    <w:rsid w:val="00B64FF4"/>
    <w:rsid w:val="00B651AA"/>
    <w:rsid w:val="00B65263"/>
    <w:rsid w:val="00B65946"/>
    <w:rsid w:val="00B65B43"/>
    <w:rsid w:val="00B65BA7"/>
    <w:rsid w:val="00B65CC3"/>
    <w:rsid w:val="00B65ECF"/>
    <w:rsid w:val="00B661C2"/>
    <w:rsid w:val="00B6637F"/>
    <w:rsid w:val="00B665D0"/>
    <w:rsid w:val="00B6672D"/>
    <w:rsid w:val="00B66CC3"/>
    <w:rsid w:val="00B67094"/>
    <w:rsid w:val="00B6727F"/>
    <w:rsid w:val="00B67295"/>
    <w:rsid w:val="00B675D8"/>
    <w:rsid w:val="00B6761D"/>
    <w:rsid w:val="00B677EB"/>
    <w:rsid w:val="00B67898"/>
    <w:rsid w:val="00B67DA1"/>
    <w:rsid w:val="00B67DA4"/>
    <w:rsid w:val="00B67F07"/>
    <w:rsid w:val="00B67F2B"/>
    <w:rsid w:val="00B702D0"/>
    <w:rsid w:val="00B7035E"/>
    <w:rsid w:val="00B7048D"/>
    <w:rsid w:val="00B70546"/>
    <w:rsid w:val="00B7065E"/>
    <w:rsid w:val="00B707F8"/>
    <w:rsid w:val="00B70904"/>
    <w:rsid w:val="00B70A2A"/>
    <w:rsid w:val="00B70A55"/>
    <w:rsid w:val="00B70D00"/>
    <w:rsid w:val="00B70F78"/>
    <w:rsid w:val="00B71109"/>
    <w:rsid w:val="00B71131"/>
    <w:rsid w:val="00B71EF2"/>
    <w:rsid w:val="00B72026"/>
    <w:rsid w:val="00B72350"/>
    <w:rsid w:val="00B72838"/>
    <w:rsid w:val="00B72ED8"/>
    <w:rsid w:val="00B730FF"/>
    <w:rsid w:val="00B734C0"/>
    <w:rsid w:val="00B73530"/>
    <w:rsid w:val="00B7378C"/>
    <w:rsid w:val="00B73BF4"/>
    <w:rsid w:val="00B73F1C"/>
    <w:rsid w:val="00B74249"/>
    <w:rsid w:val="00B74257"/>
    <w:rsid w:val="00B742D0"/>
    <w:rsid w:val="00B74982"/>
    <w:rsid w:val="00B74C22"/>
    <w:rsid w:val="00B7555A"/>
    <w:rsid w:val="00B758CC"/>
    <w:rsid w:val="00B7594B"/>
    <w:rsid w:val="00B75BA3"/>
    <w:rsid w:val="00B75FB5"/>
    <w:rsid w:val="00B7697F"/>
    <w:rsid w:val="00B76E2C"/>
    <w:rsid w:val="00B77543"/>
    <w:rsid w:val="00B775EA"/>
    <w:rsid w:val="00B77631"/>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14A"/>
    <w:rsid w:val="00B83550"/>
    <w:rsid w:val="00B8396F"/>
    <w:rsid w:val="00B83992"/>
    <w:rsid w:val="00B83BB2"/>
    <w:rsid w:val="00B83D7B"/>
    <w:rsid w:val="00B84022"/>
    <w:rsid w:val="00B846E3"/>
    <w:rsid w:val="00B848F1"/>
    <w:rsid w:val="00B84AB3"/>
    <w:rsid w:val="00B85130"/>
    <w:rsid w:val="00B85368"/>
    <w:rsid w:val="00B85472"/>
    <w:rsid w:val="00B85781"/>
    <w:rsid w:val="00B8595B"/>
    <w:rsid w:val="00B859D9"/>
    <w:rsid w:val="00B85A8E"/>
    <w:rsid w:val="00B85B3B"/>
    <w:rsid w:val="00B85E77"/>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87D"/>
    <w:rsid w:val="00B909D4"/>
    <w:rsid w:val="00B91497"/>
    <w:rsid w:val="00B91D7E"/>
    <w:rsid w:val="00B91F83"/>
    <w:rsid w:val="00B91F91"/>
    <w:rsid w:val="00B92625"/>
    <w:rsid w:val="00B9267C"/>
    <w:rsid w:val="00B92BBC"/>
    <w:rsid w:val="00B92CCB"/>
    <w:rsid w:val="00B92F46"/>
    <w:rsid w:val="00B92F77"/>
    <w:rsid w:val="00B92F9F"/>
    <w:rsid w:val="00B935C1"/>
    <w:rsid w:val="00B93B25"/>
    <w:rsid w:val="00B93BC4"/>
    <w:rsid w:val="00B9413B"/>
    <w:rsid w:val="00B94245"/>
    <w:rsid w:val="00B9458B"/>
    <w:rsid w:val="00B94792"/>
    <w:rsid w:val="00B949B4"/>
    <w:rsid w:val="00B94AA4"/>
    <w:rsid w:val="00B94C50"/>
    <w:rsid w:val="00B9500D"/>
    <w:rsid w:val="00B952A5"/>
    <w:rsid w:val="00B955FA"/>
    <w:rsid w:val="00B95666"/>
    <w:rsid w:val="00B95F15"/>
    <w:rsid w:val="00B96186"/>
    <w:rsid w:val="00B96341"/>
    <w:rsid w:val="00B963BA"/>
    <w:rsid w:val="00B96704"/>
    <w:rsid w:val="00B969B2"/>
    <w:rsid w:val="00B96C61"/>
    <w:rsid w:val="00B974A0"/>
    <w:rsid w:val="00B978E4"/>
    <w:rsid w:val="00B97A80"/>
    <w:rsid w:val="00B97D06"/>
    <w:rsid w:val="00B97DF8"/>
    <w:rsid w:val="00BA036B"/>
    <w:rsid w:val="00BA0C8C"/>
    <w:rsid w:val="00BA0E3A"/>
    <w:rsid w:val="00BA1360"/>
    <w:rsid w:val="00BA148C"/>
    <w:rsid w:val="00BA162A"/>
    <w:rsid w:val="00BA17F2"/>
    <w:rsid w:val="00BA1844"/>
    <w:rsid w:val="00BA219F"/>
    <w:rsid w:val="00BA2D88"/>
    <w:rsid w:val="00BA2E22"/>
    <w:rsid w:val="00BA3887"/>
    <w:rsid w:val="00BA3A4C"/>
    <w:rsid w:val="00BA40D4"/>
    <w:rsid w:val="00BA43A0"/>
    <w:rsid w:val="00BA4890"/>
    <w:rsid w:val="00BA49A9"/>
    <w:rsid w:val="00BA49DE"/>
    <w:rsid w:val="00BA4F51"/>
    <w:rsid w:val="00BA5399"/>
    <w:rsid w:val="00BA5418"/>
    <w:rsid w:val="00BA54A2"/>
    <w:rsid w:val="00BA55B3"/>
    <w:rsid w:val="00BA5623"/>
    <w:rsid w:val="00BA5C08"/>
    <w:rsid w:val="00BA5DCD"/>
    <w:rsid w:val="00BA5E86"/>
    <w:rsid w:val="00BA612F"/>
    <w:rsid w:val="00BA630B"/>
    <w:rsid w:val="00BA63F1"/>
    <w:rsid w:val="00BA6557"/>
    <w:rsid w:val="00BA69A2"/>
    <w:rsid w:val="00BA710E"/>
    <w:rsid w:val="00BA74E8"/>
    <w:rsid w:val="00BA78A4"/>
    <w:rsid w:val="00BA78CC"/>
    <w:rsid w:val="00BB026A"/>
    <w:rsid w:val="00BB0977"/>
    <w:rsid w:val="00BB09A6"/>
    <w:rsid w:val="00BB09E3"/>
    <w:rsid w:val="00BB0D47"/>
    <w:rsid w:val="00BB12C7"/>
    <w:rsid w:val="00BB1535"/>
    <w:rsid w:val="00BB15A1"/>
    <w:rsid w:val="00BB15C1"/>
    <w:rsid w:val="00BB1709"/>
    <w:rsid w:val="00BB1F02"/>
    <w:rsid w:val="00BB20A4"/>
    <w:rsid w:val="00BB21CF"/>
    <w:rsid w:val="00BB278D"/>
    <w:rsid w:val="00BB293D"/>
    <w:rsid w:val="00BB2AC6"/>
    <w:rsid w:val="00BB3028"/>
    <w:rsid w:val="00BB30D5"/>
    <w:rsid w:val="00BB32EB"/>
    <w:rsid w:val="00BB344D"/>
    <w:rsid w:val="00BB3921"/>
    <w:rsid w:val="00BB3930"/>
    <w:rsid w:val="00BB3A8D"/>
    <w:rsid w:val="00BB3B54"/>
    <w:rsid w:val="00BB429F"/>
    <w:rsid w:val="00BB45C9"/>
    <w:rsid w:val="00BB48C8"/>
    <w:rsid w:val="00BB492F"/>
    <w:rsid w:val="00BB4FB4"/>
    <w:rsid w:val="00BB52F1"/>
    <w:rsid w:val="00BB56DF"/>
    <w:rsid w:val="00BB57AC"/>
    <w:rsid w:val="00BB5BB1"/>
    <w:rsid w:val="00BB5C88"/>
    <w:rsid w:val="00BB6170"/>
    <w:rsid w:val="00BB641C"/>
    <w:rsid w:val="00BB68A1"/>
    <w:rsid w:val="00BB68C0"/>
    <w:rsid w:val="00BB6C9A"/>
    <w:rsid w:val="00BB7060"/>
    <w:rsid w:val="00BB7073"/>
    <w:rsid w:val="00BB72DF"/>
    <w:rsid w:val="00BC0176"/>
    <w:rsid w:val="00BC08CF"/>
    <w:rsid w:val="00BC0C4E"/>
    <w:rsid w:val="00BC0CB7"/>
    <w:rsid w:val="00BC10C6"/>
    <w:rsid w:val="00BC1130"/>
    <w:rsid w:val="00BC1542"/>
    <w:rsid w:val="00BC155B"/>
    <w:rsid w:val="00BC212E"/>
    <w:rsid w:val="00BC2274"/>
    <w:rsid w:val="00BC259F"/>
    <w:rsid w:val="00BC2652"/>
    <w:rsid w:val="00BC2654"/>
    <w:rsid w:val="00BC28EA"/>
    <w:rsid w:val="00BC2AE9"/>
    <w:rsid w:val="00BC315B"/>
    <w:rsid w:val="00BC371D"/>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0C8"/>
    <w:rsid w:val="00BC6423"/>
    <w:rsid w:val="00BC6796"/>
    <w:rsid w:val="00BC6A94"/>
    <w:rsid w:val="00BC6BA1"/>
    <w:rsid w:val="00BC6D6B"/>
    <w:rsid w:val="00BC6D74"/>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7B0"/>
    <w:rsid w:val="00BD17F9"/>
    <w:rsid w:val="00BD18BF"/>
    <w:rsid w:val="00BD195B"/>
    <w:rsid w:val="00BD1B53"/>
    <w:rsid w:val="00BD1BC2"/>
    <w:rsid w:val="00BD2092"/>
    <w:rsid w:val="00BD25A0"/>
    <w:rsid w:val="00BD2678"/>
    <w:rsid w:val="00BD2BD8"/>
    <w:rsid w:val="00BD2E72"/>
    <w:rsid w:val="00BD3522"/>
    <w:rsid w:val="00BD365A"/>
    <w:rsid w:val="00BD394C"/>
    <w:rsid w:val="00BD3BD2"/>
    <w:rsid w:val="00BD4309"/>
    <w:rsid w:val="00BD431A"/>
    <w:rsid w:val="00BD43E6"/>
    <w:rsid w:val="00BD4EDC"/>
    <w:rsid w:val="00BD54B4"/>
    <w:rsid w:val="00BD5590"/>
    <w:rsid w:val="00BD5625"/>
    <w:rsid w:val="00BD5886"/>
    <w:rsid w:val="00BD6289"/>
    <w:rsid w:val="00BD6553"/>
    <w:rsid w:val="00BD65A5"/>
    <w:rsid w:val="00BD67E5"/>
    <w:rsid w:val="00BD6AAB"/>
    <w:rsid w:val="00BD7485"/>
    <w:rsid w:val="00BD77EF"/>
    <w:rsid w:val="00BD7E83"/>
    <w:rsid w:val="00BD7FEA"/>
    <w:rsid w:val="00BE0379"/>
    <w:rsid w:val="00BE0467"/>
    <w:rsid w:val="00BE04AB"/>
    <w:rsid w:val="00BE0566"/>
    <w:rsid w:val="00BE067B"/>
    <w:rsid w:val="00BE0833"/>
    <w:rsid w:val="00BE0A8B"/>
    <w:rsid w:val="00BE0D04"/>
    <w:rsid w:val="00BE0EC1"/>
    <w:rsid w:val="00BE10A6"/>
    <w:rsid w:val="00BE1138"/>
    <w:rsid w:val="00BE1140"/>
    <w:rsid w:val="00BE17E8"/>
    <w:rsid w:val="00BE184A"/>
    <w:rsid w:val="00BE1D41"/>
    <w:rsid w:val="00BE2051"/>
    <w:rsid w:val="00BE2063"/>
    <w:rsid w:val="00BE27D4"/>
    <w:rsid w:val="00BE2800"/>
    <w:rsid w:val="00BE2A75"/>
    <w:rsid w:val="00BE2D83"/>
    <w:rsid w:val="00BE305F"/>
    <w:rsid w:val="00BE312A"/>
    <w:rsid w:val="00BE341C"/>
    <w:rsid w:val="00BE34BE"/>
    <w:rsid w:val="00BE358A"/>
    <w:rsid w:val="00BE37AA"/>
    <w:rsid w:val="00BE38BD"/>
    <w:rsid w:val="00BE3A03"/>
    <w:rsid w:val="00BE3A44"/>
    <w:rsid w:val="00BE3A7E"/>
    <w:rsid w:val="00BE3F47"/>
    <w:rsid w:val="00BE46AA"/>
    <w:rsid w:val="00BE4725"/>
    <w:rsid w:val="00BE497C"/>
    <w:rsid w:val="00BE4C3D"/>
    <w:rsid w:val="00BE4F00"/>
    <w:rsid w:val="00BE4FCF"/>
    <w:rsid w:val="00BE4FFC"/>
    <w:rsid w:val="00BE527B"/>
    <w:rsid w:val="00BE56D2"/>
    <w:rsid w:val="00BE571F"/>
    <w:rsid w:val="00BE5887"/>
    <w:rsid w:val="00BE5C56"/>
    <w:rsid w:val="00BE5F9F"/>
    <w:rsid w:val="00BE6111"/>
    <w:rsid w:val="00BE6133"/>
    <w:rsid w:val="00BE61A4"/>
    <w:rsid w:val="00BE61D3"/>
    <w:rsid w:val="00BE64A3"/>
    <w:rsid w:val="00BE65BB"/>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2DB"/>
    <w:rsid w:val="00BF25D1"/>
    <w:rsid w:val="00BF29C7"/>
    <w:rsid w:val="00BF2AAB"/>
    <w:rsid w:val="00BF2C3D"/>
    <w:rsid w:val="00BF2FEF"/>
    <w:rsid w:val="00BF36F3"/>
    <w:rsid w:val="00BF3C43"/>
    <w:rsid w:val="00BF3D92"/>
    <w:rsid w:val="00BF418C"/>
    <w:rsid w:val="00BF4653"/>
    <w:rsid w:val="00BF46FF"/>
    <w:rsid w:val="00BF4744"/>
    <w:rsid w:val="00BF4995"/>
    <w:rsid w:val="00BF501A"/>
    <w:rsid w:val="00BF51EB"/>
    <w:rsid w:val="00BF5365"/>
    <w:rsid w:val="00BF5793"/>
    <w:rsid w:val="00BF5A06"/>
    <w:rsid w:val="00BF5F0F"/>
    <w:rsid w:val="00BF60DE"/>
    <w:rsid w:val="00BF62B5"/>
    <w:rsid w:val="00BF64D2"/>
    <w:rsid w:val="00BF6565"/>
    <w:rsid w:val="00BF66F0"/>
    <w:rsid w:val="00BF682B"/>
    <w:rsid w:val="00BF6B58"/>
    <w:rsid w:val="00BF6B6D"/>
    <w:rsid w:val="00BF6C18"/>
    <w:rsid w:val="00BF6D13"/>
    <w:rsid w:val="00BF7604"/>
    <w:rsid w:val="00BF760B"/>
    <w:rsid w:val="00BF7E0A"/>
    <w:rsid w:val="00C00168"/>
    <w:rsid w:val="00C002E9"/>
    <w:rsid w:val="00C0058C"/>
    <w:rsid w:val="00C0075A"/>
    <w:rsid w:val="00C00C56"/>
    <w:rsid w:val="00C01109"/>
    <w:rsid w:val="00C0177C"/>
    <w:rsid w:val="00C019B9"/>
    <w:rsid w:val="00C02174"/>
    <w:rsid w:val="00C021EC"/>
    <w:rsid w:val="00C02B1B"/>
    <w:rsid w:val="00C034CA"/>
    <w:rsid w:val="00C035EC"/>
    <w:rsid w:val="00C0377E"/>
    <w:rsid w:val="00C0389F"/>
    <w:rsid w:val="00C038AE"/>
    <w:rsid w:val="00C03B3F"/>
    <w:rsid w:val="00C03F21"/>
    <w:rsid w:val="00C04140"/>
    <w:rsid w:val="00C04272"/>
    <w:rsid w:val="00C043FE"/>
    <w:rsid w:val="00C04487"/>
    <w:rsid w:val="00C04B4E"/>
    <w:rsid w:val="00C04FFC"/>
    <w:rsid w:val="00C0504F"/>
    <w:rsid w:val="00C056EA"/>
    <w:rsid w:val="00C05871"/>
    <w:rsid w:val="00C05AE5"/>
    <w:rsid w:val="00C05C4C"/>
    <w:rsid w:val="00C06208"/>
    <w:rsid w:val="00C06872"/>
    <w:rsid w:val="00C06C6E"/>
    <w:rsid w:val="00C071AC"/>
    <w:rsid w:val="00C071FB"/>
    <w:rsid w:val="00C0735E"/>
    <w:rsid w:val="00C07512"/>
    <w:rsid w:val="00C07518"/>
    <w:rsid w:val="00C07583"/>
    <w:rsid w:val="00C07863"/>
    <w:rsid w:val="00C079F7"/>
    <w:rsid w:val="00C07B11"/>
    <w:rsid w:val="00C101E4"/>
    <w:rsid w:val="00C10598"/>
    <w:rsid w:val="00C108E2"/>
    <w:rsid w:val="00C10DF9"/>
    <w:rsid w:val="00C11037"/>
    <w:rsid w:val="00C110DD"/>
    <w:rsid w:val="00C11906"/>
    <w:rsid w:val="00C11E69"/>
    <w:rsid w:val="00C11E85"/>
    <w:rsid w:val="00C11EF8"/>
    <w:rsid w:val="00C12149"/>
    <w:rsid w:val="00C12460"/>
    <w:rsid w:val="00C12516"/>
    <w:rsid w:val="00C12848"/>
    <w:rsid w:val="00C12853"/>
    <w:rsid w:val="00C1290D"/>
    <w:rsid w:val="00C12986"/>
    <w:rsid w:val="00C12E98"/>
    <w:rsid w:val="00C13654"/>
    <w:rsid w:val="00C139D2"/>
    <w:rsid w:val="00C13A2A"/>
    <w:rsid w:val="00C13E4F"/>
    <w:rsid w:val="00C15033"/>
    <w:rsid w:val="00C150C6"/>
    <w:rsid w:val="00C15103"/>
    <w:rsid w:val="00C1520D"/>
    <w:rsid w:val="00C1540A"/>
    <w:rsid w:val="00C154AD"/>
    <w:rsid w:val="00C155D4"/>
    <w:rsid w:val="00C15638"/>
    <w:rsid w:val="00C1564E"/>
    <w:rsid w:val="00C156B3"/>
    <w:rsid w:val="00C15C94"/>
    <w:rsid w:val="00C15D67"/>
    <w:rsid w:val="00C15ED6"/>
    <w:rsid w:val="00C15F97"/>
    <w:rsid w:val="00C15FD9"/>
    <w:rsid w:val="00C16187"/>
    <w:rsid w:val="00C165BC"/>
    <w:rsid w:val="00C16779"/>
    <w:rsid w:val="00C169D3"/>
    <w:rsid w:val="00C170F8"/>
    <w:rsid w:val="00C17507"/>
    <w:rsid w:val="00C17563"/>
    <w:rsid w:val="00C17609"/>
    <w:rsid w:val="00C17D50"/>
    <w:rsid w:val="00C20115"/>
    <w:rsid w:val="00C205CF"/>
    <w:rsid w:val="00C20BCF"/>
    <w:rsid w:val="00C2152A"/>
    <w:rsid w:val="00C215F4"/>
    <w:rsid w:val="00C21851"/>
    <w:rsid w:val="00C219D5"/>
    <w:rsid w:val="00C219F8"/>
    <w:rsid w:val="00C220EE"/>
    <w:rsid w:val="00C223AA"/>
    <w:rsid w:val="00C224BB"/>
    <w:rsid w:val="00C22716"/>
    <w:rsid w:val="00C22CBB"/>
    <w:rsid w:val="00C23086"/>
    <w:rsid w:val="00C2354A"/>
    <w:rsid w:val="00C2358D"/>
    <w:rsid w:val="00C2359B"/>
    <w:rsid w:val="00C235DE"/>
    <w:rsid w:val="00C23695"/>
    <w:rsid w:val="00C23E23"/>
    <w:rsid w:val="00C23FA9"/>
    <w:rsid w:val="00C2417E"/>
    <w:rsid w:val="00C24845"/>
    <w:rsid w:val="00C24883"/>
    <w:rsid w:val="00C2492B"/>
    <w:rsid w:val="00C24B07"/>
    <w:rsid w:val="00C25631"/>
    <w:rsid w:val="00C25829"/>
    <w:rsid w:val="00C25869"/>
    <w:rsid w:val="00C258D4"/>
    <w:rsid w:val="00C258F5"/>
    <w:rsid w:val="00C25E79"/>
    <w:rsid w:val="00C25F74"/>
    <w:rsid w:val="00C26980"/>
    <w:rsid w:val="00C26AA5"/>
    <w:rsid w:val="00C26B8A"/>
    <w:rsid w:val="00C26BCE"/>
    <w:rsid w:val="00C26CC5"/>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0FC"/>
    <w:rsid w:val="00C32242"/>
    <w:rsid w:val="00C32938"/>
    <w:rsid w:val="00C32EBD"/>
    <w:rsid w:val="00C32EF5"/>
    <w:rsid w:val="00C332E7"/>
    <w:rsid w:val="00C33519"/>
    <w:rsid w:val="00C337E8"/>
    <w:rsid w:val="00C33EE4"/>
    <w:rsid w:val="00C34022"/>
    <w:rsid w:val="00C34135"/>
    <w:rsid w:val="00C341CD"/>
    <w:rsid w:val="00C34796"/>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8AB"/>
    <w:rsid w:val="00C37AA9"/>
    <w:rsid w:val="00C37D33"/>
    <w:rsid w:val="00C40001"/>
    <w:rsid w:val="00C403A5"/>
    <w:rsid w:val="00C40531"/>
    <w:rsid w:val="00C40B00"/>
    <w:rsid w:val="00C40D2D"/>
    <w:rsid w:val="00C40D37"/>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781"/>
    <w:rsid w:val="00C4384C"/>
    <w:rsid w:val="00C43A1A"/>
    <w:rsid w:val="00C43BAE"/>
    <w:rsid w:val="00C43ED9"/>
    <w:rsid w:val="00C44122"/>
    <w:rsid w:val="00C442D8"/>
    <w:rsid w:val="00C4431F"/>
    <w:rsid w:val="00C44803"/>
    <w:rsid w:val="00C44C94"/>
    <w:rsid w:val="00C44E64"/>
    <w:rsid w:val="00C451CC"/>
    <w:rsid w:val="00C45AF4"/>
    <w:rsid w:val="00C45D6D"/>
    <w:rsid w:val="00C45F0C"/>
    <w:rsid w:val="00C463BE"/>
    <w:rsid w:val="00C46434"/>
    <w:rsid w:val="00C464B9"/>
    <w:rsid w:val="00C466A4"/>
    <w:rsid w:val="00C46AC3"/>
    <w:rsid w:val="00C46B37"/>
    <w:rsid w:val="00C46E4E"/>
    <w:rsid w:val="00C46FA7"/>
    <w:rsid w:val="00C47944"/>
    <w:rsid w:val="00C47C45"/>
    <w:rsid w:val="00C47CBE"/>
    <w:rsid w:val="00C47CC2"/>
    <w:rsid w:val="00C47DED"/>
    <w:rsid w:val="00C47EE3"/>
    <w:rsid w:val="00C5000B"/>
    <w:rsid w:val="00C50152"/>
    <w:rsid w:val="00C50158"/>
    <w:rsid w:val="00C50551"/>
    <w:rsid w:val="00C50908"/>
    <w:rsid w:val="00C509FC"/>
    <w:rsid w:val="00C511E2"/>
    <w:rsid w:val="00C514A9"/>
    <w:rsid w:val="00C51984"/>
    <w:rsid w:val="00C51ABA"/>
    <w:rsid w:val="00C51C73"/>
    <w:rsid w:val="00C51D8A"/>
    <w:rsid w:val="00C51FF6"/>
    <w:rsid w:val="00C52186"/>
    <w:rsid w:val="00C524D0"/>
    <w:rsid w:val="00C52A81"/>
    <w:rsid w:val="00C52C2A"/>
    <w:rsid w:val="00C52FEF"/>
    <w:rsid w:val="00C532C7"/>
    <w:rsid w:val="00C53359"/>
    <w:rsid w:val="00C536F7"/>
    <w:rsid w:val="00C5377D"/>
    <w:rsid w:val="00C53B58"/>
    <w:rsid w:val="00C53B88"/>
    <w:rsid w:val="00C54340"/>
    <w:rsid w:val="00C54616"/>
    <w:rsid w:val="00C54810"/>
    <w:rsid w:val="00C54872"/>
    <w:rsid w:val="00C548D8"/>
    <w:rsid w:val="00C54E00"/>
    <w:rsid w:val="00C551D3"/>
    <w:rsid w:val="00C55231"/>
    <w:rsid w:val="00C55278"/>
    <w:rsid w:val="00C554CD"/>
    <w:rsid w:val="00C55579"/>
    <w:rsid w:val="00C55810"/>
    <w:rsid w:val="00C55939"/>
    <w:rsid w:val="00C55961"/>
    <w:rsid w:val="00C560F0"/>
    <w:rsid w:val="00C5620F"/>
    <w:rsid w:val="00C563CC"/>
    <w:rsid w:val="00C56852"/>
    <w:rsid w:val="00C56A41"/>
    <w:rsid w:val="00C56DD0"/>
    <w:rsid w:val="00C5778A"/>
    <w:rsid w:val="00C57F04"/>
    <w:rsid w:val="00C60726"/>
    <w:rsid w:val="00C60980"/>
    <w:rsid w:val="00C60AF0"/>
    <w:rsid w:val="00C60C0A"/>
    <w:rsid w:val="00C60E9F"/>
    <w:rsid w:val="00C61027"/>
    <w:rsid w:val="00C613EB"/>
    <w:rsid w:val="00C6148E"/>
    <w:rsid w:val="00C61724"/>
    <w:rsid w:val="00C623ED"/>
    <w:rsid w:val="00C6290D"/>
    <w:rsid w:val="00C631A3"/>
    <w:rsid w:val="00C6336A"/>
    <w:rsid w:val="00C63412"/>
    <w:rsid w:val="00C63527"/>
    <w:rsid w:val="00C637B7"/>
    <w:rsid w:val="00C63E48"/>
    <w:rsid w:val="00C64055"/>
    <w:rsid w:val="00C640BF"/>
    <w:rsid w:val="00C6457A"/>
    <w:rsid w:val="00C64640"/>
    <w:rsid w:val="00C64AF5"/>
    <w:rsid w:val="00C64C16"/>
    <w:rsid w:val="00C64D33"/>
    <w:rsid w:val="00C64D4A"/>
    <w:rsid w:val="00C64E7F"/>
    <w:rsid w:val="00C64E91"/>
    <w:rsid w:val="00C6515C"/>
    <w:rsid w:val="00C65A49"/>
    <w:rsid w:val="00C65B3D"/>
    <w:rsid w:val="00C66039"/>
    <w:rsid w:val="00C66122"/>
    <w:rsid w:val="00C66181"/>
    <w:rsid w:val="00C66715"/>
    <w:rsid w:val="00C66B99"/>
    <w:rsid w:val="00C67394"/>
    <w:rsid w:val="00C674CD"/>
    <w:rsid w:val="00C677CE"/>
    <w:rsid w:val="00C67907"/>
    <w:rsid w:val="00C67A3F"/>
    <w:rsid w:val="00C701E4"/>
    <w:rsid w:val="00C7035F"/>
    <w:rsid w:val="00C70676"/>
    <w:rsid w:val="00C70834"/>
    <w:rsid w:val="00C7088B"/>
    <w:rsid w:val="00C7089E"/>
    <w:rsid w:val="00C7116E"/>
    <w:rsid w:val="00C716F2"/>
    <w:rsid w:val="00C717BE"/>
    <w:rsid w:val="00C7183F"/>
    <w:rsid w:val="00C71AC0"/>
    <w:rsid w:val="00C7235B"/>
    <w:rsid w:val="00C72789"/>
    <w:rsid w:val="00C72B68"/>
    <w:rsid w:val="00C72DB9"/>
    <w:rsid w:val="00C733E7"/>
    <w:rsid w:val="00C7376D"/>
    <w:rsid w:val="00C73A78"/>
    <w:rsid w:val="00C74032"/>
    <w:rsid w:val="00C740A6"/>
    <w:rsid w:val="00C74400"/>
    <w:rsid w:val="00C74A1A"/>
    <w:rsid w:val="00C74B18"/>
    <w:rsid w:val="00C74D5F"/>
    <w:rsid w:val="00C7505D"/>
    <w:rsid w:val="00C750FC"/>
    <w:rsid w:val="00C75102"/>
    <w:rsid w:val="00C75330"/>
    <w:rsid w:val="00C75728"/>
    <w:rsid w:val="00C757B2"/>
    <w:rsid w:val="00C757FB"/>
    <w:rsid w:val="00C75F57"/>
    <w:rsid w:val="00C76558"/>
    <w:rsid w:val="00C76A5F"/>
    <w:rsid w:val="00C76D1F"/>
    <w:rsid w:val="00C76E24"/>
    <w:rsid w:val="00C76E98"/>
    <w:rsid w:val="00C76F51"/>
    <w:rsid w:val="00C77067"/>
    <w:rsid w:val="00C77559"/>
    <w:rsid w:val="00C779EF"/>
    <w:rsid w:val="00C77AF1"/>
    <w:rsid w:val="00C80095"/>
    <w:rsid w:val="00C8012F"/>
    <w:rsid w:val="00C80630"/>
    <w:rsid w:val="00C80BD4"/>
    <w:rsid w:val="00C80BD6"/>
    <w:rsid w:val="00C80D38"/>
    <w:rsid w:val="00C80F7F"/>
    <w:rsid w:val="00C81027"/>
    <w:rsid w:val="00C811F6"/>
    <w:rsid w:val="00C8168D"/>
    <w:rsid w:val="00C8173A"/>
    <w:rsid w:val="00C81869"/>
    <w:rsid w:val="00C81954"/>
    <w:rsid w:val="00C81D87"/>
    <w:rsid w:val="00C81E02"/>
    <w:rsid w:val="00C82150"/>
    <w:rsid w:val="00C82213"/>
    <w:rsid w:val="00C82322"/>
    <w:rsid w:val="00C8237D"/>
    <w:rsid w:val="00C82E2A"/>
    <w:rsid w:val="00C833D7"/>
    <w:rsid w:val="00C83821"/>
    <w:rsid w:val="00C83BBE"/>
    <w:rsid w:val="00C84009"/>
    <w:rsid w:val="00C84185"/>
    <w:rsid w:val="00C84BA2"/>
    <w:rsid w:val="00C84F20"/>
    <w:rsid w:val="00C84FD8"/>
    <w:rsid w:val="00C85756"/>
    <w:rsid w:val="00C858C8"/>
    <w:rsid w:val="00C85A36"/>
    <w:rsid w:val="00C864B7"/>
    <w:rsid w:val="00C869C2"/>
    <w:rsid w:val="00C86C75"/>
    <w:rsid w:val="00C86C80"/>
    <w:rsid w:val="00C86FFC"/>
    <w:rsid w:val="00C87111"/>
    <w:rsid w:val="00C90346"/>
    <w:rsid w:val="00C90527"/>
    <w:rsid w:val="00C9088C"/>
    <w:rsid w:val="00C90CD7"/>
    <w:rsid w:val="00C90E5A"/>
    <w:rsid w:val="00C911D7"/>
    <w:rsid w:val="00C915A8"/>
    <w:rsid w:val="00C91852"/>
    <w:rsid w:val="00C91A7F"/>
    <w:rsid w:val="00C91DBC"/>
    <w:rsid w:val="00C91FD1"/>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4C99"/>
    <w:rsid w:val="00C95512"/>
    <w:rsid w:val="00C95C48"/>
    <w:rsid w:val="00C95EEE"/>
    <w:rsid w:val="00C96000"/>
    <w:rsid w:val="00C96032"/>
    <w:rsid w:val="00C96058"/>
    <w:rsid w:val="00C96076"/>
    <w:rsid w:val="00C96B55"/>
    <w:rsid w:val="00C972B5"/>
    <w:rsid w:val="00C9767B"/>
    <w:rsid w:val="00C97916"/>
    <w:rsid w:val="00C97DD2"/>
    <w:rsid w:val="00C97E02"/>
    <w:rsid w:val="00CA0029"/>
    <w:rsid w:val="00CA044F"/>
    <w:rsid w:val="00CA061D"/>
    <w:rsid w:val="00CA071E"/>
    <w:rsid w:val="00CA085C"/>
    <w:rsid w:val="00CA15D6"/>
    <w:rsid w:val="00CA1B4B"/>
    <w:rsid w:val="00CA1E01"/>
    <w:rsid w:val="00CA1F2D"/>
    <w:rsid w:val="00CA2141"/>
    <w:rsid w:val="00CA2228"/>
    <w:rsid w:val="00CA2284"/>
    <w:rsid w:val="00CA22D9"/>
    <w:rsid w:val="00CA2AE1"/>
    <w:rsid w:val="00CA2F09"/>
    <w:rsid w:val="00CA2F23"/>
    <w:rsid w:val="00CA2FFE"/>
    <w:rsid w:val="00CA3356"/>
    <w:rsid w:val="00CA3379"/>
    <w:rsid w:val="00CA3579"/>
    <w:rsid w:val="00CA3624"/>
    <w:rsid w:val="00CA362E"/>
    <w:rsid w:val="00CA38AC"/>
    <w:rsid w:val="00CA435A"/>
    <w:rsid w:val="00CA4407"/>
    <w:rsid w:val="00CA44F5"/>
    <w:rsid w:val="00CA4D94"/>
    <w:rsid w:val="00CA5655"/>
    <w:rsid w:val="00CA56A2"/>
    <w:rsid w:val="00CA5961"/>
    <w:rsid w:val="00CA5E6B"/>
    <w:rsid w:val="00CA6A2D"/>
    <w:rsid w:val="00CA7BC8"/>
    <w:rsid w:val="00CA7C11"/>
    <w:rsid w:val="00CB01B0"/>
    <w:rsid w:val="00CB0267"/>
    <w:rsid w:val="00CB026E"/>
    <w:rsid w:val="00CB0302"/>
    <w:rsid w:val="00CB0654"/>
    <w:rsid w:val="00CB0763"/>
    <w:rsid w:val="00CB07BB"/>
    <w:rsid w:val="00CB0BD8"/>
    <w:rsid w:val="00CB0D03"/>
    <w:rsid w:val="00CB0DD6"/>
    <w:rsid w:val="00CB0FF0"/>
    <w:rsid w:val="00CB1284"/>
    <w:rsid w:val="00CB158B"/>
    <w:rsid w:val="00CB1743"/>
    <w:rsid w:val="00CB1768"/>
    <w:rsid w:val="00CB17FA"/>
    <w:rsid w:val="00CB195C"/>
    <w:rsid w:val="00CB19FF"/>
    <w:rsid w:val="00CB1AF7"/>
    <w:rsid w:val="00CB1CF3"/>
    <w:rsid w:val="00CB1E76"/>
    <w:rsid w:val="00CB20BA"/>
    <w:rsid w:val="00CB20EA"/>
    <w:rsid w:val="00CB2273"/>
    <w:rsid w:val="00CB23C0"/>
    <w:rsid w:val="00CB2553"/>
    <w:rsid w:val="00CB26BE"/>
    <w:rsid w:val="00CB2BBA"/>
    <w:rsid w:val="00CB3046"/>
    <w:rsid w:val="00CB316B"/>
    <w:rsid w:val="00CB31DE"/>
    <w:rsid w:val="00CB38D9"/>
    <w:rsid w:val="00CB39D8"/>
    <w:rsid w:val="00CB406C"/>
    <w:rsid w:val="00CB40EB"/>
    <w:rsid w:val="00CB4386"/>
    <w:rsid w:val="00CB4A97"/>
    <w:rsid w:val="00CB50CC"/>
    <w:rsid w:val="00CB56B9"/>
    <w:rsid w:val="00CB579E"/>
    <w:rsid w:val="00CB58BA"/>
    <w:rsid w:val="00CB5A2E"/>
    <w:rsid w:val="00CB5B0D"/>
    <w:rsid w:val="00CB5DDE"/>
    <w:rsid w:val="00CB6094"/>
    <w:rsid w:val="00CB60BC"/>
    <w:rsid w:val="00CB6E38"/>
    <w:rsid w:val="00CB7140"/>
    <w:rsid w:val="00CB776F"/>
    <w:rsid w:val="00CB791B"/>
    <w:rsid w:val="00CB7CD0"/>
    <w:rsid w:val="00CC000F"/>
    <w:rsid w:val="00CC01D5"/>
    <w:rsid w:val="00CC0204"/>
    <w:rsid w:val="00CC1095"/>
    <w:rsid w:val="00CC10FB"/>
    <w:rsid w:val="00CC12AC"/>
    <w:rsid w:val="00CC12C9"/>
    <w:rsid w:val="00CC1D22"/>
    <w:rsid w:val="00CC1E81"/>
    <w:rsid w:val="00CC20D3"/>
    <w:rsid w:val="00CC2417"/>
    <w:rsid w:val="00CC24DD"/>
    <w:rsid w:val="00CC2F5C"/>
    <w:rsid w:val="00CC3C66"/>
    <w:rsid w:val="00CC4045"/>
    <w:rsid w:val="00CC40B8"/>
    <w:rsid w:val="00CC40D6"/>
    <w:rsid w:val="00CC47DE"/>
    <w:rsid w:val="00CC498D"/>
    <w:rsid w:val="00CC49BC"/>
    <w:rsid w:val="00CC53E6"/>
    <w:rsid w:val="00CC5481"/>
    <w:rsid w:val="00CC5ED1"/>
    <w:rsid w:val="00CC615D"/>
    <w:rsid w:val="00CC61CD"/>
    <w:rsid w:val="00CC6791"/>
    <w:rsid w:val="00CC694B"/>
    <w:rsid w:val="00CC730C"/>
    <w:rsid w:val="00CC767C"/>
    <w:rsid w:val="00CC77E4"/>
    <w:rsid w:val="00CC7880"/>
    <w:rsid w:val="00CC7D34"/>
    <w:rsid w:val="00CC7D9E"/>
    <w:rsid w:val="00CC7E36"/>
    <w:rsid w:val="00CC7E7C"/>
    <w:rsid w:val="00CC7E83"/>
    <w:rsid w:val="00CC7FB5"/>
    <w:rsid w:val="00CC7FF4"/>
    <w:rsid w:val="00CD0395"/>
    <w:rsid w:val="00CD11CE"/>
    <w:rsid w:val="00CD1B71"/>
    <w:rsid w:val="00CD1C66"/>
    <w:rsid w:val="00CD1CFF"/>
    <w:rsid w:val="00CD205C"/>
    <w:rsid w:val="00CD2144"/>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70BC"/>
    <w:rsid w:val="00CD711F"/>
    <w:rsid w:val="00CD7802"/>
    <w:rsid w:val="00CD7811"/>
    <w:rsid w:val="00CD7952"/>
    <w:rsid w:val="00CD7CCF"/>
    <w:rsid w:val="00CD7D0D"/>
    <w:rsid w:val="00CD7D8F"/>
    <w:rsid w:val="00CD7E55"/>
    <w:rsid w:val="00CE034C"/>
    <w:rsid w:val="00CE040B"/>
    <w:rsid w:val="00CE086B"/>
    <w:rsid w:val="00CE1242"/>
    <w:rsid w:val="00CE128F"/>
    <w:rsid w:val="00CE163E"/>
    <w:rsid w:val="00CE16F9"/>
    <w:rsid w:val="00CE1BA7"/>
    <w:rsid w:val="00CE1F02"/>
    <w:rsid w:val="00CE2037"/>
    <w:rsid w:val="00CE2230"/>
    <w:rsid w:val="00CE2507"/>
    <w:rsid w:val="00CE25C9"/>
    <w:rsid w:val="00CE2618"/>
    <w:rsid w:val="00CE2703"/>
    <w:rsid w:val="00CE2A2B"/>
    <w:rsid w:val="00CE2C31"/>
    <w:rsid w:val="00CE2CA3"/>
    <w:rsid w:val="00CE2E9F"/>
    <w:rsid w:val="00CE3242"/>
    <w:rsid w:val="00CE32C0"/>
    <w:rsid w:val="00CE331A"/>
    <w:rsid w:val="00CE3341"/>
    <w:rsid w:val="00CE3427"/>
    <w:rsid w:val="00CE3716"/>
    <w:rsid w:val="00CE3E2A"/>
    <w:rsid w:val="00CE41F4"/>
    <w:rsid w:val="00CE4482"/>
    <w:rsid w:val="00CE44A2"/>
    <w:rsid w:val="00CE4706"/>
    <w:rsid w:val="00CE4DE8"/>
    <w:rsid w:val="00CE514B"/>
    <w:rsid w:val="00CE5269"/>
    <w:rsid w:val="00CE56DE"/>
    <w:rsid w:val="00CE58B7"/>
    <w:rsid w:val="00CE5BB7"/>
    <w:rsid w:val="00CE5E03"/>
    <w:rsid w:val="00CE6393"/>
    <w:rsid w:val="00CE63A9"/>
    <w:rsid w:val="00CE6BE2"/>
    <w:rsid w:val="00CE6BE3"/>
    <w:rsid w:val="00CE6DF7"/>
    <w:rsid w:val="00CE70E2"/>
    <w:rsid w:val="00CE7201"/>
    <w:rsid w:val="00CE7308"/>
    <w:rsid w:val="00CE74F0"/>
    <w:rsid w:val="00CE7621"/>
    <w:rsid w:val="00CE7630"/>
    <w:rsid w:val="00CE7EB6"/>
    <w:rsid w:val="00CF06A5"/>
    <w:rsid w:val="00CF0AF6"/>
    <w:rsid w:val="00CF0CBD"/>
    <w:rsid w:val="00CF11BE"/>
    <w:rsid w:val="00CF1325"/>
    <w:rsid w:val="00CF142B"/>
    <w:rsid w:val="00CF1438"/>
    <w:rsid w:val="00CF1680"/>
    <w:rsid w:val="00CF1992"/>
    <w:rsid w:val="00CF1B17"/>
    <w:rsid w:val="00CF1F87"/>
    <w:rsid w:val="00CF1FEC"/>
    <w:rsid w:val="00CF219B"/>
    <w:rsid w:val="00CF232D"/>
    <w:rsid w:val="00CF25E5"/>
    <w:rsid w:val="00CF2996"/>
    <w:rsid w:val="00CF2BFB"/>
    <w:rsid w:val="00CF2D18"/>
    <w:rsid w:val="00CF2D8B"/>
    <w:rsid w:val="00CF2F33"/>
    <w:rsid w:val="00CF3418"/>
    <w:rsid w:val="00CF35AA"/>
    <w:rsid w:val="00CF3721"/>
    <w:rsid w:val="00CF3BD6"/>
    <w:rsid w:val="00CF3C01"/>
    <w:rsid w:val="00CF43C0"/>
    <w:rsid w:val="00CF45E6"/>
    <w:rsid w:val="00CF4933"/>
    <w:rsid w:val="00CF4A7A"/>
    <w:rsid w:val="00CF4E07"/>
    <w:rsid w:val="00CF4E1D"/>
    <w:rsid w:val="00CF5083"/>
    <w:rsid w:val="00CF54B0"/>
    <w:rsid w:val="00CF598C"/>
    <w:rsid w:val="00CF5BA0"/>
    <w:rsid w:val="00CF625F"/>
    <w:rsid w:val="00CF634B"/>
    <w:rsid w:val="00CF6C67"/>
    <w:rsid w:val="00CF6F4F"/>
    <w:rsid w:val="00CF70F7"/>
    <w:rsid w:val="00CF775D"/>
    <w:rsid w:val="00CF7A9C"/>
    <w:rsid w:val="00CF7D02"/>
    <w:rsid w:val="00D0024C"/>
    <w:rsid w:val="00D005E1"/>
    <w:rsid w:val="00D007C8"/>
    <w:rsid w:val="00D00855"/>
    <w:rsid w:val="00D0096F"/>
    <w:rsid w:val="00D00A06"/>
    <w:rsid w:val="00D00BCD"/>
    <w:rsid w:val="00D0109E"/>
    <w:rsid w:val="00D018F9"/>
    <w:rsid w:val="00D01956"/>
    <w:rsid w:val="00D01A0E"/>
    <w:rsid w:val="00D01A4D"/>
    <w:rsid w:val="00D01B4B"/>
    <w:rsid w:val="00D01D72"/>
    <w:rsid w:val="00D02573"/>
    <w:rsid w:val="00D02C4D"/>
    <w:rsid w:val="00D02C4F"/>
    <w:rsid w:val="00D03274"/>
    <w:rsid w:val="00D036C2"/>
    <w:rsid w:val="00D038CD"/>
    <w:rsid w:val="00D03AF0"/>
    <w:rsid w:val="00D043CB"/>
    <w:rsid w:val="00D04587"/>
    <w:rsid w:val="00D047EE"/>
    <w:rsid w:val="00D04857"/>
    <w:rsid w:val="00D04C17"/>
    <w:rsid w:val="00D04E3B"/>
    <w:rsid w:val="00D05075"/>
    <w:rsid w:val="00D05266"/>
    <w:rsid w:val="00D05548"/>
    <w:rsid w:val="00D05971"/>
    <w:rsid w:val="00D05AF9"/>
    <w:rsid w:val="00D05CAD"/>
    <w:rsid w:val="00D05D43"/>
    <w:rsid w:val="00D060EE"/>
    <w:rsid w:val="00D060FB"/>
    <w:rsid w:val="00D06117"/>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52B"/>
    <w:rsid w:val="00D11BB0"/>
    <w:rsid w:val="00D11CF3"/>
    <w:rsid w:val="00D11F28"/>
    <w:rsid w:val="00D1203F"/>
    <w:rsid w:val="00D12161"/>
    <w:rsid w:val="00D1233D"/>
    <w:rsid w:val="00D12957"/>
    <w:rsid w:val="00D129DD"/>
    <w:rsid w:val="00D12B97"/>
    <w:rsid w:val="00D12D86"/>
    <w:rsid w:val="00D12F88"/>
    <w:rsid w:val="00D1320E"/>
    <w:rsid w:val="00D1337B"/>
    <w:rsid w:val="00D133A9"/>
    <w:rsid w:val="00D13535"/>
    <w:rsid w:val="00D13809"/>
    <w:rsid w:val="00D13858"/>
    <w:rsid w:val="00D138BA"/>
    <w:rsid w:val="00D138F6"/>
    <w:rsid w:val="00D139D1"/>
    <w:rsid w:val="00D13BA3"/>
    <w:rsid w:val="00D13D58"/>
    <w:rsid w:val="00D14108"/>
    <w:rsid w:val="00D1421B"/>
    <w:rsid w:val="00D1427B"/>
    <w:rsid w:val="00D143E2"/>
    <w:rsid w:val="00D148FD"/>
    <w:rsid w:val="00D1493B"/>
    <w:rsid w:val="00D14BEF"/>
    <w:rsid w:val="00D14DD4"/>
    <w:rsid w:val="00D15038"/>
    <w:rsid w:val="00D15373"/>
    <w:rsid w:val="00D1537C"/>
    <w:rsid w:val="00D156A7"/>
    <w:rsid w:val="00D15F56"/>
    <w:rsid w:val="00D162C6"/>
    <w:rsid w:val="00D163FF"/>
    <w:rsid w:val="00D16CD4"/>
    <w:rsid w:val="00D17438"/>
    <w:rsid w:val="00D174A1"/>
    <w:rsid w:val="00D177AC"/>
    <w:rsid w:val="00D17A48"/>
    <w:rsid w:val="00D17C06"/>
    <w:rsid w:val="00D20226"/>
    <w:rsid w:val="00D20992"/>
    <w:rsid w:val="00D209B3"/>
    <w:rsid w:val="00D209FC"/>
    <w:rsid w:val="00D2192B"/>
    <w:rsid w:val="00D221B1"/>
    <w:rsid w:val="00D22354"/>
    <w:rsid w:val="00D224E1"/>
    <w:rsid w:val="00D2280E"/>
    <w:rsid w:val="00D22B5F"/>
    <w:rsid w:val="00D23133"/>
    <w:rsid w:val="00D23309"/>
    <w:rsid w:val="00D23540"/>
    <w:rsid w:val="00D23CAF"/>
    <w:rsid w:val="00D23D5B"/>
    <w:rsid w:val="00D23EFB"/>
    <w:rsid w:val="00D24192"/>
    <w:rsid w:val="00D244D6"/>
    <w:rsid w:val="00D249A5"/>
    <w:rsid w:val="00D24C48"/>
    <w:rsid w:val="00D24DF6"/>
    <w:rsid w:val="00D24EBF"/>
    <w:rsid w:val="00D259B3"/>
    <w:rsid w:val="00D25B4B"/>
    <w:rsid w:val="00D26162"/>
    <w:rsid w:val="00D2642C"/>
    <w:rsid w:val="00D2674D"/>
    <w:rsid w:val="00D27288"/>
    <w:rsid w:val="00D2751C"/>
    <w:rsid w:val="00D27697"/>
    <w:rsid w:val="00D2774E"/>
    <w:rsid w:val="00D277D7"/>
    <w:rsid w:val="00D278C3"/>
    <w:rsid w:val="00D27AFA"/>
    <w:rsid w:val="00D27EC9"/>
    <w:rsid w:val="00D30185"/>
    <w:rsid w:val="00D301B6"/>
    <w:rsid w:val="00D3108D"/>
    <w:rsid w:val="00D31250"/>
    <w:rsid w:val="00D31326"/>
    <w:rsid w:val="00D313C3"/>
    <w:rsid w:val="00D3152E"/>
    <w:rsid w:val="00D316A1"/>
    <w:rsid w:val="00D319A1"/>
    <w:rsid w:val="00D319FB"/>
    <w:rsid w:val="00D31B6E"/>
    <w:rsid w:val="00D31C5B"/>
    <w:rsid w:val="00D31CF6"/>
    <w:rsid w:val="00D3225D"/>
    <w:rsid w:val="00D32592"/>
    <w:rsid w:val="00D32737"/>
    <w:rsid w:val="00D33259"/>
    <w:rsid w:val="00D33266"/>
    <w:rsid w:val="00D3350D"/>
    <w:rsid w:val="00D336F3"/>
    <w:rsid w:val="00D337EE"/>
    <w:rsid w:val="00D33EE8"/>
    <w:rsid w:val="00D33F11"/>
    <w:rsid w:val="00D33FAE"/>
    <w:rsid w:val="00D340B7"/>
    <w:rsid w:val="00D34158"/>
    <w:rsid w:val="00D34318"/>
    <w:rsid w:val="00D34593"/>
    <w:rsid w:val="00D345CF"/>
    <w:rsid w:val="00D3466C"/>
    <w:rsid w:val="00D34A10"/>
    <w:rsid w:val="00D34AE9"/>
    <w:rsid w:val="00D34DCF"/>
    <w:rsid w:val="00D350AC"/>
    <w:rsid w:val="00D3520B"/>
    <w:rsid w:val="00D35576"/>
    <w:rsid w:val="00D357D5"/>
    <w:rsid w:val="00D358D2"/>
    <w:rsid w:val="00D35B7D"/>
    <w:rsid w:val="00D35DAD"/>
    <w:rsid w:val="00D35EA8"/>
    <w:rsid w:val="00D35FBD"/>
    <w:rsid w:val="00D3600E"/>
    <w:rsid w:val="00D3604E"/>
    <w:rsid w:val="00D3621B"/>
    <w:rsid w:val="00D3628B"/>
    <w:rsid w:val="00D3639A"/>
    <w:rsid w:val="00D363DE"/>
    <w:rsid w:val="00D37025"/>
    <w:rsid w:val="00D371CB"/>
    <w:rsid w:val="00D371D3"/>
    <w:rsid w:val="00D37692"/>
    <w:rsid w:val="00D37951"/>
    <w:rsid w:val="00D37B14"/>
    <w:rsid w:val="00D37ECD"/>
    <w:rsid w:val="00D37F09"/>
    <w:rsid w:val="00D37F58"/>
    <w:rsid w:val="00D402F7"/>
    <w:rsid w:val="00D414D9"/>
    <w:rsid w:val="00D415F1"/>
    <w:rsid w:val="00D415F7"/>
    <w:rsid w:val="00D41980"/>
    <w:rsid w:val="00D41999"/>
    <w:rsid w:val="00D41C08"/>
    <w:rsid w:val="00D41DD5"/>
    <w:rsid w:val="00D41F07"/>
    <w:rsid w:val="00D42131"/>
    <w:rsid w:val="00D422DA"/>
    <w:rsid w:val="00D42471"/>
    <w:rsid w:val="00D42572"/>
    <w:rsid w:val="00D4265D"/>
    <w:rsid w:val="00D42691"/>
    <w:rsid w:val="00D426AD"/>
    <w:rsid w:val="00D42A5D"/>
    <w:rsid w:val="00D42AF1"/>
    <w:rsid w:val="00D42BC8"/>
    <w:rsid w:val="00D434CF"/>
    <w:rsid w:val="00D43672"/>
    <w:rsid w:val="00D43694"/>
    <w:rsid w:val="00D436EF"/>
    <w:rsid w:val="00D4387B"/>
    <w:rsid w:val="00D43885"/>
    <w:rsid w:val="00D43A91"/>
    <w:rsid w:val="00D43CD4"/>
    <w:rsid w:val="00D43EAE"/>
    <w:rsid w:val="00D43FA3"/>
    <w:rsid w:val="00D441DF"/>
    <w:rsid w:val="00D44919"/>
    <w:rsid w:val="00D449C0"/>
    <w:rsid w:val="00D44CB6"/>
    <w:rsid w:val="00D453B5"/>
    <w:rsid w:val="00D45427"/>
    <w:rsid w:val="00D4591F"/>
    <w:rsid w:val="00D45B73"/>
    <w:rsid w:val="00D45C93"/>
    <w:rsid w:val="00D45D10"/>
    <w:rsid w:val="00D45D98"/>
    <w:rsid w:val="00D45E3E"/>
    <w:rsid w:val="00D460A5"/>
    <w:rsid w:val="00D4615E"/>
    <w:rsid w:val="00D461D2"/>
    <w:rsid w:val="00D46A39"/>
    <w:rsid w:val="00D46A61"/>
    <w:rsid w:val="00D46AE4"/>
    <w:rsid w:val="00D46E02"/>
    <w:rsid w:val="00D477FC"/>
    <w:rsid w:val="00D47D55"/>
    <w:rsid w:val="00D47DCC"/>
    <w:rsid w:val="00D47ED3"/>
    <w:rsid w:val="00D502DC"/>
    <w:rsid w:val="00D509B9"/>
    <w:rsid w:val="00D509DD"/>
    <w:rsid w:val="00D50DF1"/>
    <w:rsid w:val="00D50E79"/>
    <w:rsid w:val="00D50F31"/>
    <w:rsid w:val="00D5156B"/>
    <w:rsid w:val="00D51789"/>
    <w:rsid w:val="00D519F4"/>
    <w:rsid w:val="00D51B83"/>
    <w:rsid w:val="00D52A5C"/>
    <w:rsid w:val="00D52DDC"/>
    <w:rsid w:val="00D53252"/>
    <w:rsid w:val="00D5344C"/>
    <w:rsid w:val="00D53768"/>
    <w:rsid w:val="00D53860"/>
    <w:rsid w:val="00D53B84"/>
    <w:rsid w:val="00D543FF"/>
    <w:rsid w:val="00D5464E"/>
    <w:rsid w:val="00D54D6A"/>
    <w:rsid w:val="00D5508C"/>
    <w:rsid w:val="00D55103"/>
    <w:rsid w:val="00D55389"/>
    <w:rsid w:val="00D5577A"/>
    <w:rsid w:val="00D558E4"/>
    <w:rsid w:val="00D55997"/>
    <w:rsid w:val="00D559CC"/>
    <w:rsid w:val="00D55BDD"/>
    <w:rsid w:val="00D55E3E"/>
    <w:rsid w:val="00D55FAD"/>
    <w:rsid w:val="00D56147"/>
    <w:rsid w:val="00D5684C"/>
    <w:rsid w:val="00D56BB4"/>
    <w:rsid w:val="00D573A3"/>
    <w:rsid w:val="00D57905"/>
    <w:rsid w:val="00D57B40"/>
    <w:rsid w:val="00D57C5B"/>
    <w:rsid w:val="00D57EAC"/>
    <w:rsid w:val="00D57F0D"/>
    <w:rsid w:val="00D6055E"/>
    <w:rsid w:val="00D610EA"/>
    <w:rsid w:val="00D61337"/>
    <w:rsid w:val="00D613AB"/>
    <w:rsid w:val="00D614AC"/>
    <w:rsid w:val="00D61995"/>
    <w:rsid w:val="00D61D35"/>
    <w:rsid w:val="00D61E35"/>
    <w:rsid w:val="00D61FEC"/>
    <w:rsid w:val="00D62884"/>
    <w:rsid w:val="00D62DAA"/>
    <w:rsid w:val="00D62F40"/>
    <w:rsid w:val="00D63193"/>
    <w:rsid w:val="00D6332C"/>
    <w:rsid w:val="00D63C3E"/>
    <w:rsid w:val="00D63ED5"/>
    <w:rsid w:val="00D63F99"/>
    <w:rsid w:val="00D6491F"/>
    <w:rsid w:val="00D649CC"/>
    <w:rsid w:val="00D64A8F"/>
    <w:rsid w:val="00D64D00"/>
    <w:rsid w:val="00D64F15"/>
    <w:rsid w:val="00D65347"/>
    <w:rsid w:val="00D65369"/>
    <w:rsid w:val="00D655D4"/>
    <w:rsid w:val="00D65C96"/>
    <w:rsid w:val="00D66521"/>
    <w:rsid w:val="00D666DB"/>
    <w:rsid w:val="00D66DE0"/>
    <w:rsid w:val="00D67095"/>
    <w:rsid w:val="00D670C5"/>
    <w:rsid w:val="00D67DB1"/>
    <w:rsid w:val="00D70884"/>
    <w:rsid w:val="00D70952"/>
    <w:rsid w:val="00D70B11"/>
    <w:rsid w:val="00D70C4D"/>
    <w:rsid w:val="00D70F22"/>
    <w:rsid w:val="00D713FD"/>
    <w:rsid w:val="00D71508"/>
    <w:rsid w:val="00D7176A"/>
    <w:rsid w:val="00D71A33"/>
    <w:rsid w:val="00D71AA4"/>
    <w:rsid w:val="00D721C3"/>
    <w:rsid w:val="00D72A67"/>
    <w:rsid w:val="00D72A6E"/>
    <w:rsid w:val="00D72B4D"/>
    <w:rsid w:val="00D72B89"/>
    <w:rsid w:val="00D72E4A"/>
    <w:rsid w:val="00D72E55"/>
    <w:rsid w:val="00D733D4"/>
    <w:rsid w:val="00D734ED"/>
    <w:rsid w:val="00D73C37"/>
    <w:rsid w:val="00D73D50"/>
    <w:rsid w:val="00D7402F"/>
    <w:rsid w:val="00D74083"/>
    <w:rsid w:val="00D74187"/>
    <w:rsid w:val="00D74211"/>
    <w:rsid w:val="00D742D4"/>
    <w:rsid w:val="00D74613"/>
    <w:rsid w:val="00D74797"/>
    <w:rsid w:val="00D74FAD"/>
    <w:rsid w:val="00D75147"/>
    <w:rsid w:val="00D7526B"/>
    <w:rsid w:val="00D753CA"/>
    <w:rsid w:val="00D75C29"/>
    <w:rsid w:val="00D75E18"/>
    <w:rsid w:val="00D7601F"/>
    <w:rsid w:val="00D765D6"/>
    <w:rsid w:val="00D76BB1"/>
    <w:rsid w:val="00D76C3C"/>
    <w:rsid w:val="00D76D13"/>
    <w:rsid w:val="00D76D75"/>
    <w:rsid w:val="00D779A0"/>
    <w:rsid w:val="00D77CDB"/>
    <w:rsid w:val="00D77E1F"/>
    <w:rsid w:val="00D77E77"/>
    <w:rsid w:val="00D8000C"/>
    <w:rsid w:val="00D802E8"/>
    <w:rsid w:val="00D80AAF"/>
    <w:rsid w:val="00D80D33"/>
    <w:rsid w:val="00D81048"/>
    <w:rsid w:val="00D810A4"/>
    <w:rsid w:val="00D810ED"/>
    <w:rsid w:val="00D812A9"/>
    <w:rsid w:val="00D814F0"/>
    <w:rsid w:val="00D81519"/>
    <w:rsid w:val="00D81954"/>
    <w:rsid w:val="00D819CE"/>
    <w:rsid w:val="00D81D89"/>
    <w:rsid w:val="00D820CC"/>
    <w:rsid w:val="00D822BD"/>
    <w:rsid w:val="00D82413"/>
    <w:rsid w:val="00D82C74"/>
    <w:rsid w:val="00D82D24"/>
    <w:rsid w:val="00D82D8A"/>
    <w:rsid w:val="00D82E9C"/>
    <w:rsid w:val="00D8324F"/>
    <w:rsid w:val="00D832AF"/>
    <w:rsid w:val="00D83623"/>
    <w:rsid w:val="00D8392F"/>
    <w:rsid w:val="00D83D24"/>
    <w:rsid w:val="00D840E0"/>
    <w:rsid w:val="00D840E2"/>
    <w:rsid w:val="00D841FB"/>
    <w:rsid w:val="00D84361"/>
    <w:rsid w:val="00D844F8"/>
    <w:rsid w:val="00D8450A"/>
    <w:rsid w:val="00D846A9"/>
    <w:rsid w:val="00D84909"/>
    <w:rsid w:val="00D84E43"/>
    <w:rsid w:val="00D84FD9"/>
    <w:rsid w:val="00D850CE"/>
    <w:rsid w:val="00D854E5"/>
    <w:rsid w:val="00D855F5"/>
    <w:rsid w:val="00D85931"/>
    <w:rsid w:val="00D85990"/>
    <w:rsid w:val="00D85EF6"/>
    <w:rsid w:val="00D8635B"/>
    <w:rsid w:val="00D8638F"/>
    <w:rsid w:val="00D86414"/>
    <w:rsid w:val="00D865BE"/>
    <w:rsid w:val="00D86682"/>
    <w:rsid w:val="00D867A1"/>
    <w:rsid w:val="00D86E39"/>
    <w:rsid w:val="00D86F88"/>
    <w:rsid w:val="00D87632"/>
    <w:rsid w:val="00D87899"/>
    <w:rsid w:val="00D879C4"/>
    <w:rsid w:val="00D87DBD"/>
    <w:rsid w:val="00D901BD"/>
    <w:rsid w:val="00D903B0"/>
    <w:rsid w:val="00D904E7"/>
    <w:rsid w:val="00D90985"/>
    <w:rsid w:val="00D909B0"/>
    <w:rsid w:val="00D90DCF"/>
    <w:rsid w:val="00D912F4"/>
    <w:rsid w:val="00D913C9"/>
    <w:rsid w:val="00D91615"/>
    <w:rsid w:val="00D9199D"/>
    <w:rsid w:val="00D91B3D"/>
    <w:rsid w:val="00D91EA4"/>
    <w:rsid w:val="00D922A4"/>
    <w:rsid w:val="00D925AB"/>
    <w:rsid w:val="00D92CAF"/>
    <w:rsid w:val="00D92CD7"/>
    <w:rsid w:val="00D92CFE"/>
    <w:rsid w:val="00D92DA2"/>
    <w:rsid w:val="00D92FCA"/>
    <w:rsid w:val="00D933BB"/>
    <w:rsid w:val="00D93500"/>
    <w:rsid w:val="00D93648"/>
    <w:rsid w:val="00D937B0"/>
    <w:rsid w:val="00D93B99"/>
    <w:rsid w:val="00D93BE0"/>
    <w:rsid w:val="00D93EAD"/>
    <w:rsid w:val="00D943A0"/>
    <w:rsid w:val="00D947A8"/>
    <w:rsid w:val="00D947EE"/>
    <w:rsid w:val="00D953B2"/>
    <w:rsid w:val="00D95415"/>
    <w:rsid w:val="00D95A26"/>
    <w:rsid w:val="00D95FCA"/>
    <w:rsid w:val="00D964A6"/>
    <w:rsid w:val="00D9652D"/>
    <w:rsid w:val="00D96685"/>
    <w:rsid w:val="00D9680F"/>
    <w:rsid w:val="00D96CF8"/>
    <w:rsid w:val="00D96FB7"/>
    <w:rsid w:val="00D97EEC"/>
    <w:rsid w:val="00D97F9B"/>
    <w:rsid w:val="00DA08D9"/>
    <w:rsid w:val="00DA099E"/>
    <w:rsid w:val="00DA0B01"/>
    <w:rsid w:val="00DA0E7E"/>
    <w:rsid w:val="00DA1303"/>
    <w:rsid w:val="00DA1397"/>
    <w:rsid w:val="00DA14FA"/>
    <w:rsid w:val="00DA1979"/>
    <w:rsid w:val="00DA1C30"/>
    <w:rsid w:val="00DA1CC4"/>
    <w:rsid w:val="00DA21FB"/>
    <w:rsid w:val="00DA242F"/>
    <w:rsid w:val="00DA2579"/>
    <w:rsid w:val="00DA260F"/>
    <w:rsid w:val="00DA269B"/>
    <w:rsid w:val="00DA26DF"/>
    <w:rsid w:val="00DA2970"/>
    <w:rsid w:val="00DA2CEE"/>
    <w:rsid w:val="00DA2E27"/>
    <w:rsid w:val="00DA2E62"/>
    <w:rsid w:val="00DA331A"/>
    <w:rsid w:val="00DA38E3"/>
    <w:rsid w:val="00DA3AA6"/>
    <w:rsid w:val="00DA3B96"/>
    <w:rsid w:val="00DA3D7F"/>
    <w:rsid w:val="00DA3FA1"/>
    <w:rsid w:val="00DA40CB"/>
    <w:rsid w:val="00DA40FD"/>
    <w:rsid w:val="00DA41FE"/>
    <w:rsid w:val="00DA42D2"/>
    <w:rsid w:val="00DA45A1"/>
    <w:rsid w:val="00DA48F3"/>
    <w:rsid w:val="00DA49CD"/>
    <w:rsid w:val="00DA49E3"/>
    <w:rsid w:val="00DA4C42"/>
    <w:rsid w:val="00DA5517"/>
    <w:rsid w:val="00DA5537"/>
    <w:rsid w:val="00DA561B"/>
    <w:rsid w:val="00DA5639"/>
    <w:rsid w:val="00DA5682"/>
    <w:rsid w:val="00DA5775"/>
    <w:rsid w:val="00DA5B01"/>
    <w:rsid w:val="00DA5FA5"/>
    <w:rsid w:val="00DA61F4"/>
    <w:rsid w:val="00DA62FE"/>
    <w:rsid w:val="00DA6371"/>
    <w:rsid w:val="00DA65FA"/>
    <w:rsid w:val="00DA67AB"/>
    <w:rsid w:val="00DA6C29"/>
    <w:rsid w:val="00DA6FDB"/>
    <w:rsid w:val="00DA7268"/>
    <w:rsid w:val="00DA7390"/>
    <w:rsid w:val="00DA73D2"/>
    <w:rsid w:val="00DA76E6"/>
    <w:rsid w:val="00DA7733"/>
    <w:rsid w:val="00DA774E"/>
    <w:rsid w:val="00DA78D0"/>
    <w:rsid w:val="00DA7DD9"/>
    <w:rsid w:val="00DA7FA4"/>
    <w:rsid w:val="00DB0068"/>
    <w:rsid w:val="00DB0099"/>
    <w:rsid w:val="00DB02F8"/>
    <w:rsid w:val="00DB0727"/>
    <w:rsid w:val="00DB12FF"/>
    <w:rsid w:val="00DB1386"/>
    <w:rsid w:val="00DB13B6"/>
    <w:rsid w:val="00DB186F"/>
    <w:rsid w:val="00DB2041"/>
    <w:rsid w:val="00DB30D4"/>
    <w:rsid w:val="00DB36BE"/>
    <w:rsid w:val="00DB398E"/>
    <w:rsid w:val="00DB3A37"/>
    <w:rsid w:val="00DB3A61"/>
    <w:rsid w:val="00DB3A77"/>
    <w:rsid w:val="00DB3BB4"/>
    <w:rsid w:val="00DB3C40"/>
    <w:rsid w:val="00DB424F"/>
    <w:rsid w:val="00DB426D"/>
    <w:rsid w:val="00DB43FC"/>
    <w:rsid w:val="00DB478F"/>
    <w:rsid w:val="00DB47A4"/>
    <w:rsid w:val="00DB4CD3"/>
    <w:rsid w:val="00DB4FB1"/>
    <w:rsid w:val="00DB5413"/>
    <w:rsid w:val="00DB5A42"/>
    <w:rsid w:val="00DB5C8F"/>
    <w:rsid w:val="00DB5CB6"/>
    <w:rsid w:val="00DB5E79"/>
    <w:rsid w:val="00DB5EC6"/>
    <w:rsid w:val="00DB5ED3"/>
    <w:rsid w:val="00DB62F1"/>
    <w:rsid w:val="00DB659C"/>
    <w:rsid w:val="00DB65FF"/>
    <w:rsid w:val="00DB66B3"/>
    <w:rsid w:val="00DB6811"/>
    <w:rsid w:val="00DB6961"/>
    <w:rsid w:val="00DB699B"/>
    <w:rsid w:val="00DB6A06"/>
    <w:rsid w:val="00DB6AFD"/>
    <w:rsid w:val="00DB6E15"/>
    <w:rsid w:val="00DB71D6"/>
    <w:rsid w:val="00DB7764"/>
    <w:rsid w:val="00DB77DB"/>
    <w:rsid w:val="00DB7960"/>
    <w:rsid w:val="00DB7D69"/>
    <w:rsid w:val="00DC009B"/>
    <w:rsid w:val="00DC02AB"/>
    <w:rsid w:val="00DC0307"/>
    <w:rsid w:val="00DC0436"/>
    <w:rsid w:val="00DC0550"/>
    <w:rsid w:val="00DC0B8B"/>
    <w:rsid w:val="00DC0C6A"/>
    <w:rsid w:val="00DC0CD7"/>
    <w:rsid w:val="00DC0F1F"/>
    <w:rsid w:val="00DC0F40"/>
    <w:rsid w:val="00DC123D"/>
    <w:rsid w:val="00DC1D17"/>
    <w:rsid w:val="00DC1D5E"/>
    <w:rsid w:val="00DC2E8D"/>
    <w:rsid w:val="00DC30F1"/>
    <w:rsid w:val="00DC31FD"/>
    <w:rsid w:val="00DC372B"/>
    <w:rsid w:val="00DC3946"/>
    <w:rsid w:val="00DC416F"/>
    <w:rsid w:val="00DC42BA"/>
    <w:rsid w:val="00DC4555"/>
    <w:rsid w:val="00DC45EB"/>
    <w:rsid w:val="00DC4960"/>
    <w:rsid w:val="00DC4E2C"/>
    <w:rsid w:val="00DC5E88"/>
    <w:rsid w:val="00DC5F48"/>
    <w:rsid w:val="00DC6474"/>
    <w:rsid w:val="00DC64C2"/>
    <w:rsid w:val="00DC6A50"/>
    <w:rsid w:val="00DC6C9C"/>
    <w:rsid w:val="00DC7028"/>
    <w:rsid w:val="00DC71D8"/>
    <w:rsid w:val="00DC71F7"/>
    <w:rsid w:val="00DC729E"/>
    <w:rsid w:val="00DC73F1"/>
    <w:rsid w:val="00DC75EE"/>
    <w:rsid w:val="00DC782F"/>
    <w:rsid w:val="00DC7D24"/>
    <w:rsid w:val="00DC7E7C"/>
    <w:rsid w:val="00DD016B"/>
    <w:rsid w:val="00DD0295"/>
    <w:rsid w:val="00DD02BC"/>
    <w:rsid w:val="00DD02D4"/>
    <w:rsid w:val="00DD04E2"/>
    <w:rsid w:val="00DD055D"/>
    <w:rsid w:val="00DD05E4"/>
    <w:rsid w:val="00DD0649"/>
    <w:rsid w:val="00DD081B"/>
    <w:rsid w:val="00DD0873"/>
    <w:rsid w:val="00DD0910"/>
    <w:rsid w:val="00DD0AA5"/>
    <w:rsid w:val="00DD0BEE"/>
    <w:rsid w:val="00DD0DD3"/>
    <w:rsid w:val="00DD142E"/>
    <w:rsid w:val="00DD16A1"/>
    <w:rsid w:val="00DD170A"/>
    <w:rsid w:val="00DD1C3A"/>
    <w:rsid w:val="00DD1E49"/>
    <w:rsid w:val="00DD26CE"/>
    <w:rsid w:val="00DD2828"/>
    <w:rsid w:val="00DD29E3"/>
    <w:rsid w:val="00DD2C60"/>
    <w:rsid w:val="00DD2C6B"/>
    <w:rsid w:val="00DD308C"/>
    <w:rsid w:val="00DD3145"/>
    <w:rsid w:val="00DD31FC"/>
    <w:rsid w:val="00DD3427"/>
    <w:rsid w:val="00DD34E6"/>
    <w:rsid w:val="00DD3D37"/>
    <w:rsid w:val="00DD3ECC"/>
    <w:rsid w:val="00DD3FB1"/>
    <w:rsid w:val="00DD4414"/>
    <w:rsid w:val="00DD4439"/>
    <w:rsid w:val="00DD44FE"/>
    <w:rsid w:val="00DD52EF"/>
    <w:rsid w:val="00DD544E"/>
    <w:rsid w:val="00DD5B2D"/>
    <w:rsid w:val="00DD5C79"/>
    <w:rsid w:val="00DD5C9B"/>
    <w:rsid w:val="00DD5E6F"/>
    <w:rsid w:val="00DD5EC0"/>
    <w:rsid w:val="00DD6114"/>
    <w:rsid w:val="00DD6224"/>
    <w:rsid w:val="00DD6C31"/>
    <w:rsid w:val="00DD6D63"/>
    <w:rsid w:val="00DD6E8B"/>
    <w:rsid w:val="00DD6F67"/>
    <w:rsid w:val="00DD7075"/>
    <w:rsid w:val="00DD7236"/>
    <w:rsid w:val="00DD72A0"/>
    <w:rsid w:val="00DD753B"/>
    <w:rsid w:val="00DD7612"/>
    <w:rsid w:val="00DD76E9"/>
    <w:rsid w:val="00DD77F8"/>
    <w:rsid w:val="00DD79D3"/>
    <w:rsid w:val="00DD7A99"/>
    <w:rsid w:val="00DD7F32"/>
    <w:rsid w:val="00DE06E0"/>
    <w:rsid w:val="00DE0C37"/>
    <w:rsid w:val="00DE0F6F"/>
    <w:rsid w:val="00DE0F77"/>
    <w:rsid w:val="00DE0FB0"/>
    <w:rsid w:val="00DE116C"/>
    <w:rsid w:val="00DE12BF"/>
    <w:rsid w:val="00DE1523"/>
    <w:rsid w:val="00DE1897"/>
    <w:rsid w:val="00DE1990"/>
    <w:rsid w:val="00DE1C20"/>
    <w:rsid w:val="00DE1DED"/>
    <w:rsid w:val="00DE201B"/>
    <w:rsid w:val="00DE203F"/>
    <w:rsid w:val="00DE20CE"/>
    <w:rsid w:val="00DE2138"/>
    <w:rsid w:val="00DE2393"/>
    <w:rsid w:val="00DE2701"/>
    <w:rsid w:val="00DE291C"/>
    <w:rsid w:val="00DE2ABC"/>
    <w:rsid w:val="00DE2B5B"/>
    <w:rsid w:val="00DE2D31"/>
    <w:rsid w:val="00DE2DD6"/>
    <w:rsid w:val="00DE2E01"/>
    <w:rsid w:val="00DE303A"/>
    <w:rsid w:val="00DE30B7"/>
    <w:rsid w:val="00DE3218"/>
    <w:rsid w:val="00DE3421"/>
    <w:rsid w:val="00DE36F7"/>
    <w:rsid w:val="00DE38EE"/>
    <w:rsid w:val="00DE3F89"/>
    <w:rsid w:val="00DE4062"/>
    <w:rsid w:val="00DE49B2"/>
    <w:rsid w:val="00DE4D5E"/>
    <w:rsid w:val="00DE4F67"/>
    <w:rsid w:val="00DE52E6"/>
    <w:rsid w:val="00DE5321"/>
    <w:rsid w:val="00DE56EC"/>
    <w:rsid w:val="00DE56F4"/>
    <w:rsid w:val="00DE5996"/>
    <w:rsid w:val="00DE5E78"/>
    <w:rsid w:val="00DE5FD8"/>
    <w:rsid w:val="00DE640C"/>
    <w:rsid w:val="00DE669F"/>
    <w:rsid w:val="00DE68A6"/>
    <w:rsid w:val="00DE6A0C"/>
    <w:rsid w:val="00DE6AB0"/>
    <w:rsid w:val="00DE6B15"/>
    <w:rsid w:val="00DE6C43"/>
    <w:rsid w:val="00DE7148"/>
    <w:rsid w:val="00DE7265"/>
    <w:rsid w:val="00DE766E"/>
    <w:rsid w:val="00DE7B04"/>
    <w:rsid w:val="00DE7E36"/>
    <w:rsid w:val="00DF03A0"/>
    <w:rsid w:val="00DF043A"/>
    <w:rsid w:val="00DF05D2"/>
    <w:rsid w:val="00DF0927"/>
    <w:rsid w:val="00DF0B83"/>
    <w:rsid w:val="00DF0C64"/>
    <w:rsid w:val="00DF0D3E"/>
    <w:rsid w:val="00DF138C"/>
    <w:rsid w:val="00DF1508"/>
    <w:rsid w:val="00DF150A"/>
    <w:rsid w:val="00DF15FB"/>
    <w:rsid w:val="00DF181D"/>
    <w:rsid w:val="00DF1CB3"/>
    <w:rsid w:val="00DF1F8F"/>
    <w:rsid w:val="00DF23C7"/>
    <w:rsid w:val="00DF2680"/>
    <w:rsid w:val="00DF2765"/>
    <w:rsid w:val="00DF2A27"/>
    <w:rsid w:val="00DF2A5D"/>
    <w:rsid w:val="00DF2B21"/>
    <w:rsid w:val="00DF3386"/>
    <w:rsid w:val="00DF3612"/>
    <w:rsid w:val="00DF3897"/>
    <w:rsid w:val="00DF3BA3"/>
    <w:rsid w:val="00DF3E4E"/>
    <w:rsid w:val="00DF3F30"/>
    <w:rsid w:val="00DF40BC"/>
    <w:rsid w:val="00DF411A"/>
    <w:rsid w:val="00DF4124"/>
    <w:rsid w:val="00DF49EA"/>
    <w:rsid w:val="00DF4EF5"/>
    <w:rsid w:val="00DF53FC"/>
    <w:rsid w:val="00DF5580"/>
    <w:rsid w:val="00DF573D"/>
    <w:rsid w:val="00DF6005"/>
    <w:rsid w:val="00DF6136"/>
    <w:rsid w:val="00DF613D"/>
    <w:rsid w:val="00DF628C"/>
    <w:rsid w:val="00DF62DF"/>
    <w:rsid w:val="00DF6400"/>
    <w:rsid w:val="00DF6A82"/>
    <w:rsid w:val="00DF6D44"/>
    <w:rsid w:val="00DF6ED8"/>
    <w:rsid w:val="00DF7D55"/>
    <w:rsid w:val="00DF7F94"/>
    <w:rsid w:val="00E001B1"/>
    <w:rsid w:val="00E0071E"/>
    <w:rsid w:val="00E008FF"/>
    <w:rsid w:val="00E00996"/>
    <w:rsid w:val="00E009F9"/>
    <w:rsid w:val="00E0192D"/>
    <w:rsid w:val="00E01AA5"/>
    <w:rsid w:val="00E01B8D"/>
    <w:rsid w:val="00E01C3E"/>
    <w:rsid w:val="00E01F66"/>
    <w:rsid w:val="00E0270E"/>
    <w:rsid w:val="00E0288E"/>
    <w:rsid w:val="00E02DEE"/>
    <w:rsid w:val="00E02F8C"/>
    <w:rsid w:val="00E03042"/>
    <w:rsid w:val="00E032D0"/>
    <w:rsid w:val="00E034A7"/>
    <w:rsid w:val="00E039F1"/>
    <w:rsid w:val="00E03AD9"/>
    <w:rsid w:val="00E03C00"/>
    <w:rsid w:val="00E03F0C"/>
    <w:rsid w:val="00E0416A"/>
    <w:rsid w:val="00E0421F"/>
    <w:rsid w:val="00E047D7"/>
    <w:rsid w:val="00E04D39"/>
    <w:rsid w:val="00E04D5B"/>
    <w:rsid w:val="00E0506A"/>
    <w:rsid w:val="00E0517B"/>
    <w:rsid w:val="00E053AE"/>
    <w:rsid w:val="00E05A0E"/>
    <w:rsid w:val="00E05A98"/>
    <w:rsid w:val="00E05C21"/>
    <w:rsid w:val="00E05D09"/>
    <w:rsid w:val="00E0643F"/>
    <w:rsid w:val="00E07137"/>
    <w:rsid w:val="00E07511"/>
    <w:rsid w:val="00E078DC"/>
    <w:rsid w:val="00E07CF7"/>
    <w:rsid w:val="00E07E8E"/>
    <w:rsid w:val="00E07F89"/>
    <w:rsid w:val="00E10171"/>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5D4"/>
    <w:rsid w:val="00E13C72"/>
    <w:rsid w:val="00E143EA"/>
    <w:rsid w:val="00E144DE"/>
    <w:rsid w:val="00E1479C"/>
    <w:rsid w:val="00E14B6E"/>
    <w:rsid w:val="00E14D1B"/>
    <w:rsid w:val="00E14D82"/>
    <w:rsid w:val="00E14DCB"/>
    <w:rsid w:val="00E14EAC"/>
    <w:rsid w:val="00E1518D"/>
    <w:rsid w:val="00E153B8"/>
    <w:rsid w:val="00E155E7"/>
    <w:rsid w:val="00E15C0C"/>
    <w:rsid w:val="00E15DC6"/>
    <w:rsid w:val="00E16011"/>
    <w:rsid w:val="00E163DA"/>
    <w:rsid w:val="00E16A1E"/>
    <w:rsid w:val="00E16E7B"/>
    <w:rsid w:val="00E16F9F"/>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1FE4"/>
    <w:rsid w:val="00E2221F"/>
    <w:rsid w:val="00E225BF"/>
    <w:rsid w:val="00E22B2D"/>
    <w:rsid w:val="00E22D6D"/>
    <w:rsid w:val="00E23483"/>
    <w:rsid w:val="00E235B8"/>
    <w:rsid w:val="00E2362E"/>
    <w:rsid w:val="00E23B2B"/>
    <w:rsid w:val="00E23D88"/>
    <w:rsid w:val="00E23FA8"/>
    <w:rsid w:val="00E2421E"/>
    <w:rsid w:val="00E2473B"/>
    <w:rsid w:val="00E24781"/>
    <w:rsid w:val="00E247B4"/>
    <w:rsid w:val="00E24AB7"/>
    <w:rsid w:val="00E24B07"/>
    <w:rsid w:val="00E24D17"/>
    <w:rsid w:val="00E258F7"/>
    <w:rsid w:val="00E25C5E"/>
    <w:rsid w:val="00E2650C"/>
    <w:rsid w:val="00E266C9"/>
    <w:rsid w:val="00E2671A"/>
    <w:rsid w:val="00E26CC2"/>
    <w:rsid w:val="00E26F45"/>
    <w:rsid w:val="00E26FEE"/>
    <w:rsid w:val="00E2707B"/>
    <w:rsid w:val="00E273D0"/>
    <w:rsid w:val="00E27403"/>
    <w:rsid w:val="00E27626"/>
    <w:rsid w:val="00E276BC"/>
    <w:rsid w:val="00E276D2"/>
    <w:rsid w:val="00E300A4"/>
    <w:rsid w:val="00E30752"/>
    <w:rsid w:val="00E307BD"/>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77"/>
    <w:rsid w:val="00E34DA3"/>
    <w:rsid w:val="00E35258"/>
    <w:rsid w:val="00E352C4"/>
    <w:rsid w:val="00E352CA"/>
    <w:rsid w:val="00E353CF"/>
    <w:rsid w:val="00E356F9"/>
    <w:rsid w:val="00E35999"/>
    <w:rsid w:val="00E35C6A"/>
    <w:rsid w:val="00E35D77"/>
    <w:rsid w:val="00E36332"/>
    <w:rsid w:val="00E3654F"/>
    <w:rsid w:val="00E36818"/>
    <w:rsid w:val="00E36A62"/>
    <w:rsid w:val="00E36F81"/>
    <w:rsid w:val="00E371F4"/>
    <w:rsid w:val="00E37347"/>
    <w:rsid w:val="00E374FE"/>
    <w:rsid w:val="00E37CB2"/>
    <w:rsid w:val="00E4017A"/>
    <w:rsid w:val="00E40430"/>
    <w:rsid w:val="00E40950"/>
    <w:rsid w:val="00E40D2E"/>
    <w:rsid w:val="00E411CB"/>
    <w:rsid w:val="00E41792"/>
    <w:rsid w:val="00E41A61"/>
    <w:rsid w:val="00E41B57"/>
    <w:rsid w:val="00E41D92"/>
    <w:rsid w:val="00E422E2"/>
    <w:rsid w:val="00E42C5A"/>
    <w:rsid w:val="00E42CD7"/>
    <w:rsid w:val="00E432C4"/>
    <w:rsid w:val="00E432DB"/>
    <w:rsid w:val="00E436D3"/>
    <w:rsid w:val="00E43954"/>
    <w:rsid w:val="00E43A0A"/>
    <w:rsid w:val="00E43BD2"/>
    <w:rsid w:val="00E442B0"/>
    <w:rsid w:val="00E44779"/>
    <w:rsid w:val="00E449FD"/>
    <w:rsid w:val="00E44B89"/>
    <w:rsid w:val="00E453D7"/>
    <w:rsid w:val="00E45632"/>
    <w:rsid w:val="00E4569F"/>
    <w:rsid w:val="00E4588F"/>
    <w:rsid w:val="00E45F9B"/>
    <w:rsid w:val="00E46368"/>
    <w:rsid w:val="00E46D6A"/>
    <w:rsid w:val="00E46E8C"/>
    <w:rsid w:val="00E470F9"/>
    <w:rsid w:val="00E472E9"/>
    <w:rsid w:val="00E47409"/>
    <w:rsid w:val="00E47BA9"/>
    <w:rsid w:val="00E47C58"/>
    <w:rsid w:val="00E47DD9"/>
    <w:rsid w:val="00E47E0A"/>
    <w:rsid w:val="00E50285"/>
    <w:rsid w:val="00E5030E"/>
    <w:rsid w:val="00E506F6"/>
    <w:rsid w:val="00E50752"/>
    <w:rsid w:val="00E5095A"/>
    <w:rsid w:val="00E50C8B"/>
    <w:rsid w:val="00E50DA9"/>
    <w:rsid w:val="00E51054"/>
    <w:rsid w:val="00E510DD"/>
    <w:rsid w:val="00E51457"/>
    <w:rsid w:val="00E516EA"/>
    <w:rsid w:val="00E51B2A"/>
    <w:rsid w:val="00E52207"/>
    <w:rsid w:val="00E52594"/>
    <w:rsid w:val="00E52753"/>
    <w:rsid w:val="00E527F2"/>
    <w:rsid w:val="00E52D59"/>
    <w:rsid w:val="00E5303E"/>
    <w:rsid w:val="00E5311F"/>
    <w:rsid w:val="00E53327"/>
    <w:rsid w:val="00E53546"/>
    <w:rsid w:val="00E53876"/>
    <w:rsid w:val="00E53AD5"/>
    <w:rsid w:val="00E53ED8"/>
    <w:rsid w:val="00E5413B"/>
    <w:rsid w:val="00E542E7"/>
    <w:rsid w:val="00E544C7"/>
    <w:rsid w:val="00E5487B"/>
    <w:rsid w:val="00E54E4C"/>
    <w:rsid w:val="00E55225"/>
    <w:rsid w:val="00E55706"/>
    <w:rsid w:val="00E55A81"/>
    <w:rsid w:val="00E55EB3"/>
    <w:rsid w:val="00E55F57"/>
    <w:rsid w:val="00E56069"/>
    <w:rsid w:val="00E562C4"/>
    <w:rsid w:val="00E565B7"/>
    <w:rsid w:val="00E56878"/>
    <w:rsid w:val="00E56E79"/>
    <w:rsid w:val="00E56FBE"/>
    <w:rsid w:val="00E570B9"/>
    <w:rsid w:val="00E571A2"/>
    <w:rsid w:val="00E5762F"/>
    <w:rsid w:val="00E577F9"/>
    <w:rsid w:val="00E5784E"/>
    <w:rsid w:val="00E57A57"/>
    <w:rsid w:val="00E57B4B"/>
    <w:rsid w:val="00E57C64"/>
    <w:rsid w:val="00E57C76"/>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2AD"/>
    <w:rsid w:val="00E613C0"/>
    <w:rsid w:val="00E615B2"/>
    <w:rsid w:val="00E61B2C"/>
    <w:rsid w:val="00E61CD3"/>
    <w:rsid w:val="00E6216E"/>
    <w:rsid w:val="00E62296"/>
    <w:rsid w:val="00E622D4"/>
    <w:rsid w:val="00E625AA"/>
    <w:rsid w:val="00E62902"/>
    <w:rsid w:val="00E62934"/>
    <w:rsid w:val="00E62B7C"/>
    <w:rsid w:val="00E62C3E"/>
    <w:rsid w:val="00E62CA9"/>
    <w:rsid w:val="00E62EF4"/>
    <w:rsid w:val="00E635FA"/>
    <w:rsid w:val="00E6369F"/>
    <w:rsid w:val="00E640D5"/>
    <w:rsid w:val="00E640E4"/>
    <w:rsid w:val="00E64508"/>
    <w:rsid w:val="00E645A5"/>
    <w:rsid w:val="00E645B9"/>
    <w:rsid w:val="00E64818"/>
    <w:rsid w:val="00E64F81"/>
    <w:rsid w:val="00E65190"/>
    <w:rsid w:val="00E65248"/>
    <w:rsid w:val="00E652D6"/>
    <w:rsid w:val="00E659A5"/>
    <w:rsid w:val="00E65A39"/>
    <w:rsid w:val="00E65FAC"/>
    <w:rsid w:val="00E66031"/>
    <w:rsid w:val="00E66100"/>
    <w:rsid w:val="00E665ED"/>
    <w:rsid w:val="00E6672A"/>
    <w:rsid w:val="00E668BE"/>
    <w:rsid w:val="00E66C07"/>
    <w:rsid w:val="00E66C61"/>
    <w:rsid w:val="00E66DB5"/>
    <w:rsid w:val="00E66E62"/>
    <w:rsid w:val="00E67A5A"/>
    <w:rsid w:val="00E7038F"/>
    <w:rsid w:val="00E70632"/>
    <w:rsid w:val="00E70AAE"/>
    <w:rsid w:val="00E70CD9"/>
    <w:rsid w:val="00E70CFB"/>
    <w:rsid w:val="00E713C7"/>
    <w:rsid w:val="00E714FE"/>
    <w:rsid w:val="00E71589"/>
    <w:rsid w:val="00E719B6"/>
    <w:rsid w:val="00E71B6D"/>
    <w:rsid w:val="00E71E94"/>
    <w:rsid w:val="00E720C6"/>
    <w:rsid w:val="00E725B3"/>
    <w:rsid w:val="00E7267C"/>
    <w:rsid w:val="00E727EB"/>
    <w:rsid w:val="00E7283D"/>
    <w:rsid w:val="00E728F7"/>
    <w:rsid w:val="00E72DF4"/>
    <w:rsid w:val="00E73DB6"/>
    <w:rsid w:val="00E73FF4"/>
    <w:rsid w:val="00E74012"/>
    <w:rsid w:val="00E74107"/>
    <w:rsid w:val="00E745E1"/>
    <w:rsid w:val="00E74903"/>
    <w:rsid w:val="00E74988"/>
    <w:rsid w:val="00E74C15"/>
    <w:rsid w:val="00E75023"/>
    <w:rsid w:val="00E750A4"/>
    <w:rsid w:val="00E750A6"/>
    <w:rsid w:val="00E751E3"/>
    <w:rsid w:val="00E7573A"/>
    <w:rsid w:val="00E75E92"/>
    <w:rsid w:val="00E76377"/>
    <w:rsid w:val="00E7659A"/>
    <w:rsid w:val="00E765EF"/>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77EF8"/>
    <w:rsid w:val="00E80055"/>
    <w:rsid w:val="00E80607"/>
    <w:rsid w:val="00E8063A"/>
    <w:rsid w:val="00E806F7"/>
    <w:rsid w:val="00E80AD9"/>
    <w:rsid w:val="00E80D98"/>
    <w:rsid w:val="00E80DEC"/>
    <w:rsid w:val="00E8182C"/>
    <w:rsid w:val="00E8185F"/>
    <w:rsid w:val="00E819D5"/>
    <w:rsid w:val="00E81B31"/>
    <w:rsid w:val="00E81BDB"/>
    <w:rsid w:val="00E81D75"/>
    <w:rsid w:val="00E81E5D"/>
    <w:rsid w:val="00E8205B"/>
    <w:rsid w:val="00E82258"/>
    <w:rsid w:val="00E82488"/>
    <w:rsid w:val="00E82A0F"/>
    <w:rsid w:val="00E82C05"/>
    <w:rsid w:val="00E831D3"/>
    <w:rsid w:val="00E83349"/>
    <w:rsid w:val="00E837EC"/>
    <w:rsid w:val="00E83C65"/>
    <w:rsid w:val="00E83CE2"/>
    <w:rsid w:val="00E83E05"/>
    <w:rsid w:val="00E840E1"/>
    <w:rsid w:val="00E84424"/>
    <w:rsid w:val="00E84484"/>
    <w:rsid w:val="00E84A9F"/>
    <w:rsid w:val="00E84BA5"/>
    <w:rsid w:val="00E84DCB"/>
    <w:rsid w:val="00E84E84"/>
    <w:rsid w:val="00E853D4"/>
    <w:rsid w:val="00E85689"/>
    <w:rsid w:val="00E86288"/>
    <w:rsid w:val="00E867CF"/>
    <w:rsid w:val="00E872E3"/>
    <w:rsid w:val="00E874AF"/>
    <w:rsid w:val="00E8751D"/>
    <w:rsid w:val="00E8767B"/>
    <w:rsid w:val="00E876EB"/>
    <w:rsid w:val="00E87A20"/>
    <w:rsid w:val="00E87E35"/>
    <w:rsid w:val="00E87E44"/>
    <w:rsid w:val="00E87FCF"/>
    <w:rsid w:val="00E90676"/>
    <w:rsid w:val="00E906F0"/>
    <w:rsid w:val="00E90827"/>
    <w:rsid w:val="00E908C5"/>
    <w:rsid w:val="00E90D01"/>
    <w:rsid w:val="00E90E64"/>
    <w:rsid w:val="00E90F7A"/>
    <w:rsid w:val="00E912D0"/>
    <w:rsid w:val="00E91537"/>
    <w:rsid w:val="00E915A7"/>
    <w:rsid w:val="00E91BDA"/>
    <w:rsid w:val="00E91D9B"/>
    <w:rsid w:val="00E921D4"/>
    <w:rsid w:val="00E9244B"/>
    <w:rsid w:val="00E92E55"/>
    <w:rsid w:val="00E92E80"/>
    <w:rsid w:val="00E92FC5"/>
    <w:rsid w:val="00E934C7"/>
    <w:rsid w:val="00E9380C"/>
    <w:rsid w:val="00E93A9F"/>
    <w:rsid w:val="00E93CB5"/>
    <w:rsid w:val="00E941F3"/>
    <w:rsid w:val="00E94412"/>
    <w:rsid w:val="00E9446D"/>
    <w:rsid w:val="00E94793"/>
    <w:rsid w:val="00E94F00"/>
    <w:rsid w:val="00E9501E"/>
    <w:rsid w:val="00E95481"/>
    <w:rsid w:val="00E95496"/>
    <w:rsid w:val="00E955C1"/>
    <w:rsid w:val="00E955CF"/>
    <w:rsid w:val="00E9563B"/>
    <w:rsid w:val="00E95709"/>
    <w:rsid w:val="00E9586A"/>
    <w:rsid w:val="00E95A5B"/>
    <w:rsid w:val="00E96632"/>
    <w:rsid w:val="00E97321"/>
    <w:rsid w:val="00E97669"/>
    <w:rsid w:val="00E97AFF"/>
    <w:rsid w:val="00E97FDF"/>
    <w:rsid w:val="00EA0095"/>
    <w:rsid w:val="00EA0137"/>
    <w:rsid w:val="00EA031E"/>
    <w:rsid w:val="00EA05D2"/>
    <w:rsid w:val="00EA06B1"/>
    <w:rsid w:val="00EA0A8F"/>
    <w:rsid w:val="00EA0ADA"/>
    <w:rsid w:val="00EA0B6D"/>
    <w:rsid w:val="00EA0C6F"/>
    <w:rsid w:val="00EA1607"/>
    <w:rsid w:val="00EA1A61"/>
    <w:rsid w:val="00EA1DB2"/>
    <w:rsid w:val="00EA1F92"/>
    <w:rsid w:val="00EA209D"/>
    <w:rsid w:val="00EA211F"/>
    <w:rsid w:val="00EA2133"/>
    <w:rsid w:val="00EA22A5"/>
    <w:rsid w:val="00EA22CF"/>
    <w:rsid w:val="00EA2705"/>
    <w:rsid w:val="00EA2976"/>
    <w:rsid w:val="00EA2BA1"/>
    <w:rsid w:val="00EA336D"/>
    <w:rsid w:val="00EA38EB"/>
    <w:rsid w:val="00EA3A8A"/>
    <w:rsid w:val="00EA3C0B"/>
    <w:rsid w:val="00EA421D"/>
    <w:rsid w:val="00EA4315"/>
    <w:rsid w:val="00EA4AA0"/>
    <w:rsid w:val="00EA4B90"/>
    <w:rsid w:val="00EA4CE8"/>
    <w:rsid w:val="00EA4EED"/>
    <w:rsid w:val="00EA517A"/>
    <w:rsid w:val="00EA60A5"/>
    <w:rsid w:val="00EA625B"/>
    <w:rsid w:val="00EA6407"/>
    <w:rsid w:val="00EA6C05"/>
    <w:rsid w:val="00EA6C4F"/>
    <w:rsid w:val="00EA6C6C"/>
    <w:rsid w:val="00EA6ED2"/>
    <w:rsid w:val="00EA6FBB"/>
    <w:rsid w:val="00EA7AC7"/>
    <w:rsid w:val="00EA7AF6"/>
    <w:rsid w:val="00EA7EB8"/>
    <w:rsid w:val="00EB0179"/>
    <w:rsid w:val="00EB04B7"/>
    <w:rsid w:val="00EB0ACE"/>
    <w:rsid w:val="00EB0CCF"/>
    <w:rsid w:val="00EB0CFC"/>
    <w:rsid w:val="00EB0D35"/>
    <w:rsid w:val="00EB0DDB"/>
    <w:rsid w:val="00EB0F2C"/>
    <w:rsid w:val="00EB0FDC"/>
    <w:rsid w:val="00EB1074"/>
    <w:rsid w:val="00EB116F"/>
    <w:rsid w:val="00EB1D7E"/>
    <w:rsid w:val="00EB2066"/>
    <w:rsid w:val="00EB22A5"/>
    <w:rsid w:val="00EB29AE"/>
    <w:rsid w:val="00EB2AFF"/>
    <w:rsid w:val="00EB2C0C"/>
    <w:rsid w:val="00EB2C3C"/>
    <w:rsid w:val="00EB2DD0"/>
    <w:rsid w:val="00EB3043"/>
    <w:rsid w:val="00EB30B5"/>
    <w:rsid w:val="00EB3E72"/>
    <w:rsid w:val="00EB3EF8"/>
    <w:rsid w:val="00EB3F7E"/>
    <w:rsid w:val="00EB41AE"/>
    <w:rsid w:val="00EB41CE"/>
    <w:rsid w:val="00EB4218"/>
    <w:rsid w:val="00EB47A5"/>
    <w:rsid w:val="00EB4DE4"/>
    <w:rsid w:val="00EB4E9C"/>
    <w:rsid w:val="00EB4F5B"/>
    <w:rsid w:val="00EB5321"/>
    <w:rsid w:val="00EB5600"/>
    <w:rsid w:val="00EB6255"/>
    <w:rsid w:val="00EB7A0D"/>
    <w:rsid w:val="00EC00AD"/>
    <w:rsid w:val="00EC0142"/>
    <w:rsid w:val="00EC0C26"/>
    <w:rsid w:val="00EC106C"/>
    <w:rsid w:val="00EC11F3"/>
    <w:rsid w:val="00EC1595"/>
    <w:rsid w:val="00EC1615"/>
    <w:rsid w:val="00EC1659"/>
    <w:rsid w:val="00EC20A8"/>
    <w:rsid w:val="00EC20C0"/>
    <w:rsid w:val="00EC2229"/>
    <w:rsid w:val="00EC23A6"/>
    <w:rsid w:val="00EC2689"/>
    <w:rsid w:val="00EC2766"/>
    <w:rsid w:val="00EC28BC"/>
    <w:rsid w:val="00EC2A96"/>
    <w:rsid w:val="00EC3678"/>
    <w:rsid w:val="00EC380E"/>
    <w:rsid w:val="00EC38E2"/>
    <w:rsid w:val="00EC3BF0"/>
    <w:rsid w:val="00EC3C11"/>
    <w:rsid w:val="00EC3D35"/>
    <w:rsid w:val="00EC3DF5"/>
    <w:rsid w:val="00EC40B5"/>
    <w:rsid w:val="00EC40E8"/>
    <w:rsid w:val="00EC41A9"/>
    <w:rsid w:val="00EC453C"/>
    <w:rsid w:val="00EC45DC"/>
    <w:rsid w:val="00EC46FB"/>
    <w:rsid w:val="00EC4730"/>
    <w:rsid w:val="00EC4BCB"/>
    <w:rsid w:val="00EC4BCE"/>
    <w:rsid w:val="00EC5034"/>
    <w:rsid w:val="00EC51E2"/>
    <w:rsid w:val="00EC5436"/>
    <w:rsid w:val="00EC5701"/>
    <w:rsid w:val="00EC5808"/>
    <w:rsid w:val="00EC5A40"/>
    <w:rsid w:val="00EC5BEE"/>
    <w:rsid w:val="00EC60C2"/>
    <w:rsid w:val="00EC6226"/>
    <w:rsid w:val="00EC6512"/>
    <w:rsid w:val="00EC78AC"/>
    <w:rsid w:val="00ED02C9"/>
    <w:rsid w:val="00ED045F"/>
    <w:rsid w:val="00ED05C8"/>
    <w:rsid w:val="00ED10F9"/>
    <w:rsid w:val="00ED137B"/>
    <w:rsid w:val="00ED1586"/>
    <w:rsid w:val="00ED184E"/>
    <w:rsid w:val="00ED1BB8"/>
    <w:rsid w:val="00ED1CDA"/>
    <w:rsid w:val="00ED1D1F"/>
    <w:rsid w:val="00ED1D3C"/>
    <w:rsid w:val="00ED1FCA"/>
    <w:rsid w:val="00ED2530"/>
    <w:rsid w:val="00ED2C3F"/>
    <w:rsid w:val="00ED2DB5"/>
    <w:rsid w:val="00ED2E48"/>
    <w:rsid w:val="00ED2FCF"/>
    <w:rsid w:val="00ED32F7"/>
    <w:rsid w:val="00ED3310"/>
    <w:rsid w:val="00ED34A7"/>
    <w:rsid w:val="00ED36C5"/>
    <w:rsid w:val="00ED376F"/>
    <w:rsid w:val="00ED3F34"/>
    <w:rsid w:val="00ED4244"/>
    <w:rsid w:val="00ED4365"/>
    <w:rsid w:val="00ED4408"/>
    <w:rsid w:val="00ED4459"/>
    <w:rsid w:val="00ED490D"/>
    <w:rsid w:val="00ED4965"/>
    <w:rsid w:val="00ED4C72"/>
    <w:rsid w:val="00ED4D8A"/>
    <w:rsid w:val="00ED570E"/>
    <w:rsid w:val="00ED582F"/>
    <w:rsid w:val="00ED5ADD"/>
    <w:rsid w:val="00ED5EE2"/>
    <w:rsid w:val="00ED6306"/>
    <w:rsid w:val="00ED6307"/>
    <w:rsid w:val="00ED6524"/>
    <w:rsid w:val="00ED6C00"/>
    <w:rsid w:val="00ED6E97"/>
    <w:rsid w:val="00ED7334"/>
    <w:rsid w:val="00ED755C"/>
    <w:rsid w:val="00ED75E5"/>
    <w:rsid w:val="00ED7860"/>
    <w:rsid w:val="00ED7A2A"/>
    <w:rsid w:val="00ED7E9E"/>
    <w:rsid w:val="00EE088B"/>
    <w:rsid w:val="00EE092F"/>
    <w:rsid w:val="00EE0DD3"/>
    <w:rsid w:val="00EE0EA3"/>
    <w:rsid w:val="00EE1133"/>
    <w:rsid w:val="00EE1ACC"/>
    <w:rsid w:val="00EE1C9E"/>
    <w:rsid w:val="00EE1CB2"/>
    <w:rsid w:val="00EE2A35"/>
    <w:rsid w:val="00EE2D6E"/>
    <w:rsid w:val="00EE3878"/>
    <w:rsid w:val="00EE398F"/>
    <w:rsid w:val="00EE3CC0"/>
    <w:rsid w:val="00EE3CF1"/>
    <w:rsid w:val="00EE3FB9"/>
    <w:rsid w:val="00EE42C7"/>
    <w:rsid w:val="00EE4594"/>
    <w:rsid w:val="00EE4819"/>
    <w:rsid w:val="00EE487F"/>
    <w:rsid w:val="00EE4900"/>
    <w:rsid w:val="00EE4AE4"/>
    <w:rsid w:val="00EE5BCD"/>
    <w:rsid w:val="00EE6520"/>
    <w:rsid w:val="00EE6701"/>
    <w:rsid w:val="00EE674F"/>
    <w:rsid w:val="00EE6B6E"/>
    <w:rsid w:val="00EE6F3F"/>
    <w:rsid w:val="00EE71E3"/>
    <w:rsid w:val="00EE7409"/>
    <w:rsid w:val="00EE7429"/>
    <w:rsid w:val="00EE747A"/>
    <w:rsid w:val="00EE75B8"/>
    <w:rsid w:val="00EE75D4"/>
    <w:rsid w:val="00EE7657"/>
    <w:rsid w:val="00EE77DA"/>
    <w:rsid w:val="00EE77E5"/>
    <w:rsid w:val="00EE79E3"/>
    <w:rsid w:val="00EE7B8E"/>
    <w:rsid w:val="00EF008E"/>
    <w:rsid w:val="00EF052B"/>
    <w:rsid w:val="00EF0557"/>
    <w:rsid w:val="00EF05BC"/>
    <w:rsid w:val="00EF0726"/>
    <w:rsid w:val="00EF07EE"/>
    <w:rsid w:val="00EF0859"/>
    <w:rsid w:val="00EF0892"/>
    <w:rsid w:val="00EF0CD3"/>
    <w:rsid w:val="00EF0EED"/>
    <w:rsid w:val="00EF145B"/>
    <w:rsid w:val="00EF1585"/>
    <w:rsid w:val="00EF166E"/>
    <w:rsid w:val="00EF1D5D"/>
    <w:rsid w:val="00EF202D"/>
    <w:rsid w:val="00EF2082"/>
    <w:rsid w:val="00EF213D"/>
    <w:rsid w:val="00EF25FC"/>
    <w:rsid w:val="00EF2C31"/>
    <w:rsid w:val="00EF2D19"/>
    <w:rsid w:val="00EF2E48"/>
    <w:rsid w:val="00EF3667"/>
    <w:rsid w:val="00EF3A43"/>
    <w:rsid w:val="00EF3C19"/>
    <w:rsid w:val="00EF3C92"/>
    <w:rsid w:val="00EF3CAC"/>
    <w:rsid w:val="00EF40C0"/>
    <w:rsid w:val="00EF4320"/>
    <w:rsid w:val="00EF463C"/>
    <w:rsid w:val="00EF4869"/>
    <w:rsid w:val="00EF489C"/>
    <w:rsid w:val="00EF4A10"/>
    <w:rsid w:val="00EF4F6F"/>
    <w:rsid w:val="00EF55B3"/>
    <w:rsid w:val="00EF5965"/>
    <w:rsid w:val="00EF59BD"/>
    <w:rsid w:val="00EF5CAC"/>
    <w:rsid w:val="00EF5F00"/>
    <w:rsid w:val="00EF5FDE"/>
    <w:rsid w:val="00EF6679"/>
    <w:rsid w:val="00EF6D5E"/>
    <w:rsid w:val="00EF6DA5"/>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1487"/>
    <w:rsid w:val="00F01B47"/>
    <w:rsid w:val="00F02C0B"/>
    <w:rsid w:val="00F02DA3"/>
    <w:rsid w:val="00F02E30"/>
    <w:rsid w:val="00F032A1"/>
    <w:rsid w:val="00F03358"/>
    <w:rsid w:val="00F0353D"/>
    <w:rsid w:val="00F03ABA"/>
    <w:rsid w:val="00F0435A"/>
    <w:rsid w:val="00F0439D"/>
    <w:rsid w:val="00F04554"/>
    <w:rsid w:val="00F04B47"/>
    <w:rsid w:val="00F04C2C"/>
    <w:rsid w:val="00F05286"/>
    <w:rsid w:val="00F055B8"/>
    <w:rsid w:val="00F05653"/>
    <w:rsid w:val="00F05985"/>
    <w:rsid w:val="00F05E35"/>
    <w:rsid w:val="00F06694"/>
    <w:rsid w:val="00F06AC7"/>
    <w:rsid w:val="00F06C88"/>
    <w:rsid w:val="00F0718A"/>
    <w:rsid w:val="00F0731A"/>
    <w:rsid w:val="00F077A3"/>
    <w:rsid w:val="00F07B38"/>
    <w:rsid w:val="00F07E79"/>
    <w:rsid w:val="00F1040B"/>
    <w:rsid w:val="00F108BA"/>
    <w:rsid w:val="00F10BBD"/>
    <w:rsid w:val="00F10CB6"/>
    <w:rsid w:val="00F10DD5"/>
    <w:rsid w:val="00F11026"/>
    <w:rsid w:val="00F11212"/>
    <w:rsid w:val="00F11372"/>
    <w:rsid w:val="00F11DEA"/>
    <w:rsid w:val="00F11E93"/>
    <w:rsid w:val="00F123DC"/>
    <w:rsid w:val="00F12ABB"/>
    <w:rsid w:val="00F12C72"/>
    <w:rsid w:val="00F1308D"/>
    <w:rsid w:val="00F13289"/>
    <w:rsid w:val="00F13582"/>
    <w:rsid w:val="00F136DA"/>
    <w:rsid w:val="00F1382A"/>
    <w:rsid w:val="00F13837"/>
    <w:rsid w:val="00F13FEA"/>
    <w:rsid w:val="00F140B5"/>
    <w:rsid w:val="00F144A9"/>
    <w:rsid w:val="00F147A4"/>
    <w:rsid w:val="00F148AF"/>
    <w:rsid w:val="00F14AC1"/>
    <w:rsid w:val="00F14EFB"/>
    <w:rsid w:val="00F1505A"/>
    <w:rsid w:val="00F151AC"/>
    <w:rsid w:val="00F15886"/>
    <w:rsid w:val="00F15AA5"/>
    <w:rsid w:val="00F15D88"/>
    <w:rsid w:val="00F16041"/>
    <w:rsid w:val="00F164B3"/>
    <w:rsid w:val="00F16575"/>
    <w:rsid w:val="00F1669E"/>
    <w:rsid w:val="00F16D4C"/>
    <w:rsid w:val="00F16EF2"/>
    <w:rsid w:val="00F17621"/>
    <w:rsid w:val="00F17A07"/>
    <w:rsid w:val="00F17B30"/>
    <w:rsid w:val="00F17C7C"/>
    <w:rsid w:val="00F17C89"/>
    <w:rsid w:val="00F17DDE"/>
    <w:rsid w:val="00F17E86"/>
    <w:rsid w:val="00F17EE3"/>
    <w:rsid w:val="00F2065E"/>
    <w:rsid w:val="00F2086B"/>
    <w:rsid w:val="00F20DCB"/>
    <w:rsid w:val="00F20DF7"/>
    <w:rsid w:val="00F210DA"/>
    <w:rsid w:val="00F2120F"/>
    <w:rsid w:val="00F2151C"/>
    <w:rsid w:val="00F21D9A"/>
    <w:rsid w:val="00F220D8"/>
    <w:rsid w:val="00F2296E"/>
    <w:rsid w:val="00F22D1D"/>
    <w:rsid w:val="00F22E7D"/>
    <w:rsid w:val="00F237FC"/>
    <w:rsid w:val="00F23B03"/>
    <w:rsid w:val="00F23F72"/>
    <w:rsid w:val="00F2403B"/>
    <w:rsid w:val="00F24DBF"/>
    <w:rsid w:val="00F25358"/>
    <w:rsid w:val="00F254F8"/>
    <w:rsid w:val="00F2564C"/>
    <w:rsid w:val="00F25862"/>
    <w:rsid w:val="00F2586D"/>
    <w:rsid w:val="00F258A5"/>
    <w:rsid w:val="00F259E5"/>
    <w:rsid w:val="00F25A03"/>
    <w:rsid w:val="00F25A5A"/>
    <w:rsid w:val="00F26330"/>
    <w:rsid w:val="00F26B27"/>
    <w:rsid w:val="00F26F81"/>
    <w:rsid w:val="00F2777B"/>
    <w:rsid w:val="00F279B2"/>
    <w:rsid w:val="00F27A41"/>
    <w:rsid w:val="00F27B2A"/>
    <w:rsid w:val="00F27D2B"/>
    <w:rsid w:val="00F300EB"/>
    <w:rsid w:val="00F30128"/>
    <w:rsid w:val="00F30282"/>
    <w:rsid w:val="00F3063D"/>
    <w:rsid w:val="00F3068A"/>
    <w:rsid w:val="00F308EC"/>
    <w:rsid w:val="00F31268"/>
    <w:rsid w:val="00F314AE"/>
    <w:rsid w:val="00F31615"/>
    <w:rsid w:val="00F3174B"/>
    <w:rsid w:val="00F322EA"/>
    <w:rsid w:val="00F32691"/>
    <w:rsid w:val="00F326BE"/>
    <w:rsid w:val="00F3270D"/>
    <w:rsid w:val="00F32735"/>
    <w:rsid w:val="00F32934"/>
    <w:rsid w:val="00F32E27"/>
    <w:rsid w:val="00F32E7F"/>
    <w:rsid w:val="00F33411"/>
    <w:rsid w:val="00F33424"/>
    <w:rsid w:val="00F3387B"/>
    <w:rsid w:val="00F33C82"/>
    <w:rsid w:val="00F341BF"/>
    <w:rsid w:val="00F3420E"/>
    <w:rsid w:val="00F3426F"/>
    <w:rsid w:val="00F3483D"/>
    <w:rsid w:val="00F3491D"/>
    <w:rsid w:val="00F34B39"/>
    <w:rsid w:val="00F34C75"/>
    <w:rsid w:val="00F34E49"/>
    <w:rsid w:val="00F35242"/>
    <w:rsid w:val="00F3587E"/>
    <w:rsid w:val="00F35938"/>
    <w:rsid w:val="00F35FC5"/>
    <w:rsid w:val="00F3613F"/>
    <w:rsid w:val="00F3624D"/>
    <w:rsid w:val="00F36339"/>
    <w:rsid w:val="00F364E2"/>
    <w:rsid w:val="00F3663C"/>
    <w:rsid w:val="00F3664F"/>
    <w:rsid w:val="00F3676B"/>
    <w:rsid w:val="00F367F1"/>
    <w:rsid w:val="00F369CD"/>
    <w:rsid w:val="00F36A84"/>
    <w:rsid w:val="00F36E94"/>
    <w:rsid w:val="00F37112"/>
    <w:rsid w:val="00F371EC"/>
    <w:rsid w:val="00F37558"/>
    <w:rsid w:val="00F37A6A"/>
    <w:rsid w:val="00F37AA4"/>
    <w:rsid w:val="00F4002C"/>
    <w:rsid w:val="00F40189"/>
    <w:rsid w:val="00F4065C"/>
    <w:rsid w:val="00F40780"/>
    <w:rsid w:val="00F409C8"/>
    <w:rsid w:val="00F40C58"/>
    <w:rsid w:val="00F40D1A"/>
    <w:rsid w:val="00F40E34"/>
    <w:rsid w:val="00F40F75"/>
    <w:rsid w:val="00F41C1F"/>
    <w:rsid w:val="00F41D0C"/>
    <w:rsid w:val="00F41FCF"/>
    <w:rsid w:val="00F42467"/>
    <w:rsid w:val="00F42683"/>
    <w:rsid w:val="00F42AA8"/>
    <w:rsid w:val="00F42C97"/>
    <w:rsid w:val="00F42DD8"/>
    <w:rsid w:val="00F42F79"/>
    <w:rsid w:val="00F43008"/>
    <w:rsid w:val="00F43244"/>
    <w:rsid w:val="00F43417"/>
    <w:rsid w:val="00F4357C"/>
    <w:rsid w:val="00F4398B"/>
    <w:rsid w:val="00F43A73"/>
    <w:rsid w:val="00F43F77"/>
    <w:rsid w:val="00F442C6"/>
    <w:rsid w:val="00F443B5"/>
    <w:rsid w:val="00F445EC"/>
    <w:rsid w:val="00F447F4"/>
    <w:rsid w:val="00F44882"/>
    <w:rsid w:val="00F44BA6"/>
    <w:rsid w:val="00F44DE7"/>
    <w:rsid w:val="00F451BE"/>
    <w:rsid w:val="00F4528E"/>
    <w:rsid w:val="00F452EC"/>
    <w:rsid w:val="00F4582D"/>
    <w:rsid w:val="00F45FA6"/>
    <w:rsid w:val="00F4649A"/>
    <w:rsid w:val="00F4685C"/>
    <w:rsid w:val="00F4718E"/>
    <w:rsid w:val="00F47664"/>
    <w:rsid w:val="00F4770A"/>
    <w:rsid w:val="00F4783B"/>
    <w:rsid w:val="00F479E9"/>
    <w:rsid w:val="00F479EA"/>
    <w:rsid w:val="00F47E32"/>
    <w:rsid w:val="00F47F1F"/>
    <w:rsid w:val="00F47FD4"/>
    <w:rsid w:val="00F50012"/>
    <w:rsid w:val="00F5033F"/>
    <w:rsid w:val="00F50718"/>
    <w:rsid w:val="00F509FF"/>
    <w:rsid w:val="00F50B83"/>
    <w:rsid w:val="00F520C1"/>
    <w:rsid w:val="00F523FB"/>
    <w:rsid w:val="00F52B04"/>
    <w:rsid w:val="00F53198"/>
    <w:rsid w:val="00F532DC"/>
    <w:rsid w:val="00F53501"/>
    <w:rsid w:val="00F538E1"/>
    <w:rsid w:val="00F53B57"/>
    <w:rsid w:val="00F53F38"/>
    <w:rsid w:val="00F5400D"/>
    <w:rsid w:val="00F5419C"/>
    <w:rsid w:val="00F54249"/>
    <w:rsid w:val="00F5472D"/>
    <w:rsid w:val="00F54743"/>
    <w:rsid w:val="00F548F8"/>
    <w:rsid w:val="00F54B07"/>
    <w:rsid w:val="00F54DEE"/>
    <w:rsid w:val="00F5590C"/>
    <w:rsid w:val="00F55A79"/>
    <w:rsid w:val="00F55B86"/>
    <w:rsid w:val="00F55BEC"/>
    <w:rsid w:val="00F55C7A"/>
    <w:rsid w:val="00F55DCF"/>
    <w:rsid w:val="00F56191"/>
    <w:rsid w:val="00F565DA"/>
    <w:rsid w:val="00F56950"/>
    <w:rsid w:val="00F56A58"/>
    <w:rsid w:val="00F56E66"/>
    <w:rsid w:val="00F572F3"/>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409"/>
    <w:rsid w:val="00F63652"/>
    <w:rsid w:val="00F63B27"/>
    <w:rsid w:val="00F63BF8"/>
    <w:rsid w:val="00F63D08"/>
    <w:rsid w:val="00F641F0"/>
    <w:rsid w:val="00F642B5"/>
    <w:rsid w:val="00F642DE"/>
    <w:rsid w:val="00F6462C"/>
    <w:rsid w:val="00F64649"/>
    <w:rsid w:val="00F646A9"/>
    <w:rsid w:val="00F6472D"/>
    <w:rsid w:val="00F64875"/>
    <w:rsid w:val="00F649D3"/>
    <w:rsid w:val="00F64CFB"/>
    <w:rsid w:val="00F64D16"/>
    <w:rsid w:val="00F64E5B"/>
    <w:rsid w:val="00F64E85"/>
    <w:rsid w:val="00F64F2C"/>
    <w:rsid w:val="00F651DF"/>
    <w:rsid w:val="00F652AD"/>
    <w:rsid w:val="00F65884"/>
    <w:rsid w:val="00F658CD"/>
    <w:rsid w:val="00F658DF"/>
    <w:rsid w:val="00F659CD"/>
    <w:rsid w:val="00F65F7F"/>
    <w:rsid w:val="00F66E4F"/>
    <w:rsid w:val="00F66EA3"/>
    <w:rsid w:val="00F66EC8"/>
    <w:rsid w:val="00F66F6D"/>
    <w:rsid w:val="00F670B6"/>
    <w:rsid w:val="00F671EF"/>
    <w:rsid w:val="00F673CA"/>
    <w:rsid w:val="00F67483"/>
    <w:rsid w:val="00F675BC"/>
    <w:rsid w:val="00F67B4D"/>
    <w:rsid w:val="00F67DCD"/>
    <w:rsid w:val="00F67F01"/>
    <w:rsid w:val="00F7028C"/>
    <w:rsid w:val="00F70545"/>
    <w:rsid w:val="00F705CB"/>
    <w:rsid w:val="00F71442"/>
    <w:rsid w:val="00F7158F"/>
    <w:rsid w:val="00F7165D"/>
    <w:rsid w:val="00F71826"/>
    <w:rsid w:val="00F7215B"/>
    <w:rsid w:val="00F72D81"/>
    <w:rsid w:val="00F72E7B"/>
    <w:rsid w:val="00F72FE6"/>
    <w:rsid w:val="00F73063"/>
    <w:rsid w:val="00F73817"/>
    <w:rsid w:val="00F73870"/>
    <w:rsid w:val="00F738BF"/>
    <w:rsid w:val="00F73B8B"/>
    <w:rsid w:val="00F73BFB"/>
    <w:rsid w:val="00F73D12"/>
    <w:rsid w:val="00F741E6"/>
    <w:rsid w:val="00F74449"/>
    <w:rsid w:val="00F74496"/>
    <w:rsid w:val="00F746CF"/>
    <w:rsid w:val="00F74872"/>
    <w:rsid w:val="00F748B9"/>
    <w:rsid w:val="00F74ACE"/>
    <w:rsid w:val="00F74E83"/>
    <w:rsid w:val="00F75252"/>
    <w:rsid w:val="00F75479"/>
    <w:rsid w:val="00F754E5"/>
    <w:rsid w:val="00F75849"/>
    <w:rsid w:val="00F75B9B"/>
    <w:rsid w:val="00F75D4D"/>
    <w:rsid w:val="00F75EBB"/>
    <w:rsid w:val="00F75FE9"/>
    <w:rsid w:val="00F760E5"/>
    <w:rsid w:val="00F76215"/>
    <w:rsid w:val="00F762F8"/>
    <w:rsid w:val="00F76367"/>
    <w:rsid w:val="00F76797"/>
    <w:rsid w:val="00F76A44"/>
    <w:rsid w:val="00F77A41"/>
    <w:rsid w:val="00F77B8F"/>
    <w:rsid w:val="00F77FEE"/>
    <w:rsid w:val="00F80568"/>
    <w:rsid w:val="00F8069A"/>
    <w:rsid w:val="00F81448"/>
    <w:rsid w:val="00F8147F"/>
    <w:rsid w:val="00F814DA"/>
    <w:rsid w:val="00F81747"/>
    <w:rsid w:val="00F81B13"/>
    <w:rsid w:val="00F81F3A"/>
    <w:rsid w:val="00F821BB"/>
    <w:rsid w:val="00F825C7"/>
    <w:rsid w:val="00F82737"/>
    <w:rsid w:val="00F82ACB"/>
    <w:rsid w:val="00F82C1A"/>
    <w:rsid w:val="00F82DCE"/>
    <w:rsid w:val="00F83E95"/>
    <w:rsid w:val="00F843EF"/>
    <w:rsid w:val="00F846EB"/>
    <w:rsid w:val="00F848F2"/>
    <w:rsid w:val="00F84D3A"/>
    <w:rsid w:val="00F84E88"/>
    <w:rsid w:val="00F84F67"/>
    <w:rsid w:val="00F85037"/>
    <w:rsid w:val="00F8528B"/>
    <w:rsid w:val="00F852F4"/>
    <w:rsid w:val="00F853A8"/>
    <w:rsid w:val="00F855E2"/>
    <w:rsid w:val="00F85812"/>
    <w:rsid w:val="00F85C38"/>
    <w:rsid w:val="00F85C9C"/>
    <w:rsid w:val="00F85F32"/>
    <w:rsid w:val="00F8648D"/>
    <w:rsid w:val="00F8661E"/>
    <w:rsid w:val="00F86695"/>
    <w:rsid w:val="00F866FB"/>
    <w:rsid w:val="00F86BC4"/>
    <w:rsid w:val="00F86C0B"/>
    <w:rsid w:val="00F86C14"/>
    <w:rsid w:val="00F87297"/>
    <w:rsid w:val="00F87C26"/>
    <w:rsid w:val="00F9048E"/>
    <w:rsid w:val="00F90732"/>
    <w:rsid w:val="00F90FDF"/>
    <w:rsid w:val="00F9109F"/>
    <w:rsid w:val="00F911AC"/>
    <w:rsid w:val="00F91297"/>
    <w:rsid w:val="00F915D5"/>
    <w:rsid w:val="00F918EA"/>
    <w:rsid w:val="00F91931"/>
    <w:rsid w:val="00F9196D"/>
    <w:rsid w:val="00F91B03"/>
    <w:rsid w:val="00F91BB4"/>
    <w:rsid w:val="00F91BF5"/>
    <w:rsid w:val="00F91CAE"/>
    <w:rsid w:val="00F91D33"/>
    <w:rsid w:val="00F92505"/>
    <w:rsid w:val="00F9266F"/>
    <w:rsid w:val="00F92718"/>
    <w:rsid w:val="00F92D60"/>
    <w:rsid w:val="00F92DB1"/>
    <w:rsid w:val="00F92E70"/>
    <w:rsid w:val="00F9318B"/>
    <w:rsid w:val="00F93646"/>
    <w:rsid w:val="00F9369C"/>
    <w:rsid w:val="00F937E4"/>
    <w:rsid w:val="00F93B8C"/>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810"/>
    <w:rsid w:val="00F96F39"/>
    <w:rsid w:val="00F96F8F"/>
    <w:rsid w:val="00F97643"/>
    <w:rsid w:val="00F977DD"/>
    <w:rsid w:val="00F97817"/>
    <w:rsid w:val="00F97BE4"/>
    <w:rsid w:val="00F97D3D"/>
    <w:rsid w:val="00F97DB1"/>
    <w:rsid w:val="00F97DEC"/>
    <w:rsid w:val="00F97DF8"/>
    <w:rsid w:val="00FA00B4"/>
    <w:rsid w:val="00FA0394"/>
    <w:rsid w:val="00FA0456"/>
    <w:rsid w:val="00FA06C1"/>
    <w:rsid w:val="00FA0782"/>
    <w:rsid w:val="00FA0870"/>
    <w:rsid w:val="00FA0936"/>
    <w:rsid w:val="00FA0C70"/>
    <w:rsid w:val="00FA0F30"/>
    <w:rsid w:val="00FA10A2"/>
    <w:rsid w:val="00FA111A"/>
    <w:rsid w:val="00FA13CF"/>
    <w:rsid w:val="00FA1576"/>
    <w:rsid w:val="00FA1B3F"/>
    <w:rsid w:val="00FA1D19"/>
    <w:rsid w:val="00FA20B7"/>
    <w:rsid w:val="00FA2716"/>
    <w:rsid w:val="00FA2DD1"/>
    <w:rsid w:val="00FA30C6"/>
    <w:rsid w:val="00FA320E"/>
    <w:rsid w:val="00FA3242"/>
    <w:rsid w:val="00FA35C3"/>
    <w:rsid w:val="00FA38B3"/>
    <w:rsid w:val="00FA3DAA"/>
    <w:rsid w:val="00FA3E87"/>
    <w:rsid w:val="00FA45E6"/>
    <w:rsid w:val="00FA473F"/>
    <w:rsid w:val="00FA4759"/>
    <w:rsid w:val="00FA4BDA"/>
    <w:rsid w:val="00FA4C61"/>
    <w:rsid w:val="00FA4E6C"/>
    <w:rsid w:val="00FA53DE"/>
    <w:rsid w:val="00FA549D"/>
    <w:rsid w:val="00FA55A2"/>
    <w:rsid w:val="00FA59CE"/>
    <w:rsid w:val="00FA5DB2"/>
    <w:rsid w:val="00FA5FAD"/>
    <w:rsid w:val="00FA67A3"/>
    <w:rsid w:val="00FA6E32"/>
    <w:rsid w:val="00FA7C9D"/>
    <w:rsid w:val="00FA7D00"/>
    <w:rsid w:val="00FB0618"/>
    <w:rsid w:val="00FB0909"/>
    <w:rsid w:val="00FB0AEF"/>
    <w:rsid w:val="00FB0BC6"/>
    <w:rsid w:val="00FB11B4"/>
    <w:rsid w:val="00FB13A4"/>
    <w:rsid w:val="00FB1596"/>
    <w:rsid w:val="00FB1621"/>
    <w:rsid w:val="00FB1630"/>
    <w:rsid w:val="00FB164C"/>
    <w:rsid w:val="00FB166A"/>
    <w:rsid w:val="00FB17FD"/>
    <w:rsid w:val="00FB1C39"/>
    <w:rsid w:val="00FB2C0D"/>
    <w:rsid w:val="00FB2DEF"/>
    <w:rsid w:val="00FB2F20"/>
    <w:rsid w:val="00FB32B0"/>
    <w:rsid w:val="00FB34AB"/>
    <w:rsid w:val="00FB394F"/>
    <w:rsid w:val="00FB4333"/>
    <w:rsid w:val="00FB4347"/>
    <w:rsid w:val="00FB44CD"/>
    <w:rsid w:val="00FB4DEF"/>
    <w:rsid w:val="00FB4FF4"/>
    <w:rsid w:val="00FB52F3"/>
    <w:rsid w:val="00FB540E"/>
    <w:rsid w:val="00FB5474"/>
    <w:rsid w:val="00FB57E7"/>
    <w:rsid w:val="00FB59C2"/>
    <w:rsid w:val="00FB5AAB"/>
    <w:rsid w:val="00FB5D03"/>
    <w:rsid w:val="00FB5D2A"/>
    <w:rsid w:val="00FB5E6D"/>
    <w:rsid w:val="00FB637A"/>
    <w:rsid w:val="00FB6A58"/>
    <w:rsid w:val="00FB6A87"/>
    <w:rsid w:val="00FB6BCE"/>
    <w:rsid w:val="00FB6EF2"/>
    <w:rsid w:val="00FB714C"/>
    <w:rsid w:val="00FB7197"/>
    <w:rsid w:val="00FB71E3"/>
    <w:rsid w:val="00FB72BD"/>
    <w:rsid w:val="00FB7933"/>
    <w:rsid w:val="00FB7B44"/>
    <w:rsid w:val="00FB7CDE"/>
    <w:rsid w:val="00FB7D52"/>
    <w:rsid w:val="00FC00A6"/>
    <w:rsid w:val="00FC0435"/>
    <w:rsid w:val="00FC063C"/>
    <w:rsid w:val="00FC0ADC"/>
    <w:rsid w:val="00FC14EC"/>
    <w:rsid w:val="00FC156F"/>
    <w:rsid w:val="00FC1AAD"/>
    <w:rsid w:val="00FC1D1B"/>
    <w:rsid w:val="00FC1D8C"/>
    <w:rsid w:val="00FC1EC5"/>
    <w:rsid w:val="00FC2226"/>
    <w:rsid w:val="00FC251E"/>
    <w:rsid w:val="00FC2D0E"/>
    <w:rsid w:val="00FC2D86"/>
    <w:rsid w:val="00FC325F"/>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AA0"/>
    <w:rsid w:val="00FC6C36"/>
    <w:rsid w:val="00FC6CC4"/>
    <w:rsid w:val="00FC726E"/>
    <w:rsid w:val="00FC735D"/>
    <w:rsid w:val="00FC7A67"/>
    <w:rsid w:val="00FC7ACE"/>
    <w:rsid w:val="00FC7BA7"/>
    <w:rsid w:val="00FC7F62"/>
    <w:rsid w:val="00FD0321"/>
    <w:rsid w:val="00FD09E1"/>
    <w:rsid w:val="00FD0A5C"/>
    <w:rsid w:val="00FD1B95"/>
    <w:rsid w:val="00FD1BE0"/>
    <w:rsid w:val="00FD1C06"/>
    <w:rsid w:val="00FD1E86"/>
    <w:rsid w:val="00FD1F4D"/>
    <w:rsid w:val="00FD2861"/>
    <w:rsid w:val="00FD2ABF"/>
    <w:rsid w:val="00FD3785"/>
    <w:rsid w:val="00FD37EF"/>
    <w:rsid w:val="00FD401D"/>
    <w:rsid w:val="00FD423A"/>
    <w:rsid w:val="00FD44B8"/>
    <w:rsid w:val="00FD4E26"/>
    <w:rsid w:val="00FD503A"/>
    <w:rsid w:val="00FD5053"/>
    <w:rsid w:val="00FD5393"/>
    <w:rsid w:val="00FD54F3"/>
    <w:rsid w:val="00FD590A"/>
    <w:rsid w:val="00FD597E"/>
    <w:rsid w:val="00FD59A0"/>
    <w:rsid w:val="00FD5A4B"/>
    <w:rsid w:val="00FD5B2A"/>
    <w:rsid w:val="00FD5D96"/>
    <w:rsid w:val="00FD5E93"/>
    <w:rsid w:val="00FD6291"/>
    <w:rsid w:val="00FD665B"/>
    <w:rsid w:val="00FD6DC6"/>
    <w:rsid w:val="00FD6EFE"/>
    <w:rsid w:val="00FD6FDB"/>
    <w:rsid w:val="00FD7234"/>
    <w:rsid w:val="00FD7865"/>
    <w:rsid w:val="00FD7907"/>
    <w:rsid w:val="00FD7DEC"/>
    <w:rsid w:val="00FE0100"/>
    <w:rsid w:val="00FE0406"/>
    <w:rsid w:val="00FE05C8"/>
    <w:rsid w:val="00FE09D4"/>
    <w:rsid w:val="00FE0BC5"/>
    <w:rsid w:val="00FE114D"/>
    <w:rsid w:val="00FE12D4"/>
    <w:rsid w:val="00FE14C6"/>
    <w:rsid w:val="00FE14D0"/>
    <w:rsid w:val="00FE17F5"/>
    <w:rsid w:val="00FE1C13"/>
    <w:rsid w:val="00FE2304"/>
    <w:rsid w:val="00FE253A"/>
    <w:rsid w:val="00FE2B6B"/>
    <w:rsid w:val="00FE2C4B"/>
    <w:rsid w:val="00FE32D7"/>
    <w:rsid w:val="00FE3381"/>
    <w:rsid w:val="00FE38BF"/>
    <w:rsid w:val="00FE3B85"/>
    <w:rsid w:val="00FE4168"/>
    <w:rsid w:val="00FE41C3"/>
    <w:rsid w:val="00FE4859"/>
    <w:rsid w:val="00FE4B2E"/>
    <w:rsid w:val="00FE4CB1"/>
    <w:rsid w:val="00FE50BC"/>
    <w:rsid w:val="00FE542F"/>
    <w:rsid w:val="00FE5484"/>
    <w:rsid w:val="00FE5AF0"/>
    <w:rsid w:val="00FE5B55"/>
    <w:rsid w:val="00FE6B50"/>
    <w:rsid w:val="00FE6D5F"/>
    <w:rsid w:val="00FE6FA9"/>
    <w:rsid w:val="00FE7172"/>
    <w:rsid w:val="00FE7320"/>
    <w:rsid w:val="00FE768F"/>
    <w:rsid w:val="00FE79DE"/>
    <w:rsid w:val="00FE7B9F"/>
    <w:rsid w:val="00FE7BAF"/>
    <w:rsid w:val="00FE7BDD"/>
    <w:rsid w:val="00FF00EB"/>
    <w:rsid w:val="00FF04A3"/>
    <w:rsid w:val="00FF0555"/>
    <w:rsid w:val="00FF06F8"/>
    <w:rsid w:val="00FF0700"/>
    <w:rsid w:val="00FF0D9C"/>
    <w:rsid w:val="00FF0DDF"/>
    <w:rsid w:val="00FF1253"/>
    <w:rsid w:val="00FF13B1"/>
    <w:rsid w:val="00FF1426"/>
    <w:rsid w:val="00FF184E"/>
    <w:rsid w:val="00FF184F"/>
    <w:rsid w:val="00FF18E9"/>
    <w:rsid w:val="00FF19A5"/>
    <w:rsid w:val="00FF1B36"/>
    <w:rsid w:val="00FF1CD4"/>
    <w:rsid w:val="00FF2342"/>
    <w:rsid w:val="00FF23E9"/>
    <w:rsid w:val="00FF2703"/>
    <w:rsid w:val="00FF28A7"/>
    <w:rsid w:val="00FF2915"/>
    <w:rsid w:val="00FF2A88"/>
    <w:rsid w:val="00FF337B"/>
    <w:rsid w:val="00FF371C"/>
    <w:rsid w:val="00FF3840"/>
    <w:rsid w:val="00FF3878"/>
    <w:rsid w:val="00FF3AC6"/>
    <w:rsid w:val="00FF3BA5"/>
    <w:rsid w:val="00FF3BB5"/>
    <w:rsid w:val="00FF3CB7"/>
    <w:rsid w:val="00FF3D3B"/>
    <w:rsid w:val="00FF3DEA"/>
    <w:rsid w:val="00FF483E"/>
    <w:rsid w:val="00FF4A2C"/>
    <w:rsid w:val="00FF5244"/>
    <w:rsid w:val="00FF5C09"/>
    <w:rsid w:val="00FF6431"/>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0570BD"/>
  <w15:chartTrackingRefBased/>
  <w15:docId w15:val="{72F20A03-153C-46FD-92BD-405609AD5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A2E22"/>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9"/>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9"/>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9"/>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9"/>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9"/>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9"/>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9"/>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9"/>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cap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qFormat/>
    <w:rsid w:val="00B87FBC"/>
    <w:rPr>
      <w:rFonts w:ascii="Arial" w:eastAsia="宋体" w:hAnsi="Arial" w:cs="Arial"/>
      <w:color w:val="0000FF"/>
      <w:kern w:val="2"/>
      <w:lang w:val="en-GB" w:eastAsia="en-US" w:bidi="ar-SA"/>
    </w:rPr>
  </w:style>
  <w:style w:type="paragraph" w:styleId="2">
    <w:name w:val="List 2"/>
    <w:basedOn w:val="a9"/>
    <w:rsid w:val="00B87FBC"/>
    <w:pPr>
      <w:numPr>
        <w:numId w:val="1"/>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2"/>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列出段落"/>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3"/>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5"/>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locked/>
    <w:rsid w:val="002F0BFF"/>
    <w:rPr>
      <w:rFonts w:ascii="Arial" w:eastAsia="MS Mincho" w:hAnsi="Arial"/>
      <w:b/>
      <w:szCs w:val="24"/>
      <w:lang w:eastAsia="en-US"/>
    </w:rPr>
  </w:style>
  <w:style w:type="paragraph" w:customStyle="1" w:styleId="bullet1">
    <w:name w:val="bullet1"/>
    <w:basedOn w:val="a"/>
    <w:link w:val="bullet1Char"/>
    <w:qFormat/>
    <w:rsid w:val="00496035"/>
    <w:pPr>
      <w:numPr>
        <w:numId w:val="6"/>
      </w:numPr>
    </w:pPr>
    <w:rPr>
      <w:rFonts w:ascii="Times" w:eastAsia="Batang" w:hAnsi="Times"/>
      <w:lang w:val="en-GB"/>
    </w:rPr>
  </w:style>
  <w:style w:type="paragraph" w:customStyle="1" w:styleId="bullet2">
    <w:name w:val="bullet2"/>
    <w:basedOn w:val="a"/>
    <w:link w:val="bullet2Char"/>
    <w:qFormat/>
    <w:rsid w:val="00496035"/>
    <w:pPr>
      <w:numPr>
        <w:ilvl w:val="1"/>
        <w:numId w:val="6"/>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a"/>
    <w:qFormat/>
    <w:rsid w:val="00496035"/>
    <w:pPr>
      <w:numPr>
        <w:ilvl w:val="2"/>
        <w:numId w:val="6"/>
      </w:numPr>
      <w:ind w:hanging="180"/>
    </w:pPr>
    <w:rPr>
      <w:rFonts w:ascii="Times" w:eastAsia="Batang" w:hAnsi="Times"/>
      <w:lang w:val="en-GB"/>
    </w:rPr>
  </w:style>
  <w:style w:type="paragraph" w:customStyle="1" w:styleId="bullet4">
    <w:name w:val="bullet4"/>
    <w:basedOn w:val="a"/>
    <w:qFormat/>
    <w:rsid w:val="00496035"/>
    <w:pPr>
      <w:numPr>
        <w:ilvl w:val="3"/>
        <w:numId w:val="6"/>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afa">
    <w:name w:val="Placeholder Text"/>
    <w:basedOn w:val="a1"/>
    <w:uiPriority w:val="99"/>
    <w:semiHidden/>
    <w:rsid w:val="000E01FC"/>
    <w:rPr>
      <w:color w:val="808080"/>
    </w:rPr>
  </w:style>
  <w:style w:type="character" w:customStyle="1" w:styleId="1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951046"/>
    <w:rPr>
      <w:rFonts w:eastAsia="宋体"/>
      <w:lang w:eastAsia="ja-JP"/>
    </w:rPr>
  </w:style>
  <w:style w:type="table" w:styleId="6-1">
    <w:name w:val="Grid Table 6 Colorful Accent 1"/>
    <w:basedOn w:val="a2"/>
    <w:uiPriority w:val="51"/>
    <w:rsid w:val="00FA1D19"/>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fontstyle01">
    <w:name w:val="fontstyle01"/>
    <w:basedOn w:val="a1"/>
    <w:rsid w:val="00FE0406"/>
    <w:rPr>
      <w:rFonts w:ascii="Times" w:hAnsi="Times" w:cs="Times" w:hint="default"/>
      <w:b w:val="0"/>
      <w:bCs w:val="0"/>
      <w:i w:val="0"/>
      <w:iCs w:val="0"/>
      <w:color w:val="000000"/>
      <w:sz w:val="20"/>
      <w:szCs w:val="20"/>
    </w:rPr>
  </w:style>
  <w:style w:type="character" w:customStyle="1" w:styleId="fontstyle21">
    <w:name w:val="fontstyle21"/>
    <w:basedOn w:val="a1"/>
    <w:rsid w:val="00FE0406"/>
    <w:rPr>
      <w:rFonts w:ascii="Times" w:hAnsi="Times" w:cs="Times" w:hint="default"/>
      <w:b w:val="0"/>
      <w:bCs w:val="0"/>
      <w:i/>
      <w:iCs/>
      <w:color w:val="000000"/>
      <w:sz w:val="20"/>
      <w:szCs w:val="20"/>
    </w:rPr>
  </w:style>
  <w:style w:type="table" w:styleId="2-6">
    <w:name w:val="Grid Table 2 Accent 6"/>
    <w:basedOn w:val="a2"/>
    <w:uiPriority w:val="47"/>
    <w:rsid w:val="00D1337B"/>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12">
    <w:name w:val="Grid Table 1 Light"/>
    <w:basedOn w:val="a2"/>
    <w:uiPriority w:val="46"/>
    <w:rsid w:val="00D1337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b">
    <w:name w:val="Strong"/>
    <w:basedOn w:val="a1"/>
    <w:uiPriority w:val="22"/>
    <w:qFormat/>
    <w:rsid w:val="008B616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25052363">
      <w:bodyDiv w:val="1"/>
      <w:marLeft w:val="0"/>
      <w:marRight w:val="0"/>
      <w:marTop w:val="0"/>
      <w:marBottom w:val="0"/>
      <w:divBdr>
        <w:top w:val="none" w:sz="0" w:space="0" w:color="auto"/>
        <w:left w:val="none" w:sz="0" w:space="0" w:color="auto"/>
        <w:bottom w:val="none" w:sz="0" w:space="0" w:color="auto"/>
        <w:right w:val="none" w:sz="0" w:space="0" w:color="auto"/>
      </w:divBdr>
      <w:divsChild>
        <w:div w:id="284696308">
          <w:marLeft w:val="360"/>
          <w:marRight w:val="0"/>
          <w:marTop w:val="200"/>
          <w:marBottom w:val="0"/>
          <w:divBdr>
            <w:top w:val="none" w:sz="0" w:space="0" w:color="auto"/>
            <w:left w:val="none" w:sz="0" w:space="0" w:color="auto"/>
            <w:bottom w:val="none" w:sz="0" w:space="0" w:color="auto"/>
            <w:right w:val="none" w:sz="0" w:space="0" w:color="auto"/>
          </w:divBdr>
        </w:div>
        <w:div w:id="751120201">
          <w:marLeft w:val="360"/>
          <w:marRight w:val="0"/>
          <w:marTop w:val="200"/>
          <w:marBottom w:val="0"/>
          <w:divBdr>
            <w:top w:val="none" w:sz="0" w:space="0" w:color="auto"/>
            <w:left w:val="none" w:sz="0" w:space="0" w:color="auto"/>
            <w:bottom w:val="none" w:sz="0" w:space="0" w:color="auto"/>
            <w:right w:val="none" w:sz="0" w:space="0" w:color="auto"/>
          </w:divBdr>
        </w:div>
        <w:div w:id="169610551">
          <w:marLeft w:val="360"/>
          <w:marRight w:val="0"/>
          <w:marTop w:val="200"/>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206663">
      <w:bodyDiv w:val="1"/>
      <w:marLeft w:val="0"/>
      <w:marRight w:val="0"/>
      <w:marTop w:val="0"/>
      <w:marBottom w:val="0"/>
      <w:divBdr>
        <w:top w:val="none" w:sz="0" w:space="0" w:color="auto"/>
        <w:left w:val="none" w:sz="0" w:space="0" w:color="auto"/>
        <w:bottom w:val="none" w:sz="0" w:space="0" w:color="auto"/>
        <w:right w:val="none" w:sz="0" w:space="0" w:color="auto"/>
      </w:divBdr>
      <w:divsChild>
        <w:div w:id="742030187">
          <w:marLeft w:val="360"/>
          <w:marRight w:val="0"/>
          <w:marTop w:val="200"/>
          <w:marBottom w:val="0"/>
          <w:divBdr>
            <w:top w:val="none" w:sz="0" w:space="0" w:color="auto"/>
            <w:left w:val="none" w:sz="0" w:space="0" w:color="auto"/>
            <w:bottom w:val="none" w:sz="0" w:space="0" w:color="auto"/>
            <w:right w:val="none" w:sz="0" w:space="0" w:color="auto"/>
          </w:divBdr>
        </w:div>
        <w:div w:id="1023442024">
          <w:marLeft w:val="360"/>
          <w:marRight w:val="0"/>
          <w:marTop w:val="200"/>
          <w:marBottom w:val="0"/>
          <w:divBdr>
            <w:top w:val="none" w:sz="0" w:space="0" w:color="auto"/>
            <w:left w:val="none" w:sz="0" w:space="0" w:color="auto"/>
            <w:bottom w:val="none" w:sz="0" w:space="0" w:color="auto"/>
            <w:right w:val="none" w:sz="0" w:space="0" w:color="auto"/>
          </w:divBdr>
        </w:div>
        <w:div w:id="2127889826">
          <w:marLeft w:val="1080"/>
          <w:marRight w:val="0"/>
          <w:marTop w:val="100"/>
          <w:marBottom w:val="0"/>
          <w:divBdr>
            <w:top w:val="none" w:sz="0" w:space="0" w:color="auto"/>
            <w:left w:val="none" w:sz="0" w:space="0" w:color="auto"/>
            <w:bottom w:val="none" w:sz="0" w:space="0" w:color="auto"/>
            <w:right w:val="none" w:sz="0" w:space="0" w:color="auto"/>
          </w:divBdr>
        </w:div>
        <w:div w:id="1533415716">
          <w:marLeft w:val="360"/>
          <w:marRight w:val="0"/>
          <w:marTop w:val="200"/>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71302635">
      <w:bodyDiv w:val="1"/>
      <w:marLeft w:val="0"/>
      <w:marRight w:val="0"/>
      <w:marTop w:val="0"/>
      <w:marBottom w:val="0"/>
      <w:divBdr>
        <w:top w:val="none" w:sz="0" w:space="0" w:color="auto"/>
        <w:left w:val="none" w:sz="0" w:space="0" w:color="auto"/>
        <w:bottom w:val="none" w:sz="0" w:space="0" w:color="auto"/>
        <w:right w:val="none" w:sz="0" w:space="0" w:color="auto"/>
      </w:divBdr>
      <w:divsChild>
        <w:div w:id="1191918581">
          <w:marLeft w:val="360"/>
          <w:marRight w:val="0"/>
          <w:marTop w:val="200"/>
          <w:marBottom w:val="0"/>
          <w:divBdr>
            <w:top w:val="none" w:sz="0" w:space="0" w:color="auto"/>
            <w:left w:val="none" w:sz="0" w:space="0" w:color="auto"/>
            <w:bottom w:val="none" w:sz="0" w:space="0" w:color="auto"/>
            <w:right w:val="none" w:sz="0" w:space="0" w:color="auto"/>
          </w:divBdr>
        </w:div>
        <w:div w:id="955134517">
          <w:marLeft w:val="1080"/>
          <w:marRight w:val="0"/>
          <w:marTop w:val="100"/>
          <w:marBottom w:val="0"/>
          <w:divBdr>
            <w:top w:val="none" w:sz="0" w:space="0" w:color="auto"/>
            <w:left w:val="none" w:sz="0" w:space="0" w:color="auto"/>
            <w:bottom w:val="none" w:sz="0" w:space="0" w:color="auto"/>
            <w:right w:val="none" w:sz="0" w:space="0" w:color="auto"/>
          </w:divBdr>
        </w:div>
        <w:div w:id="1903442079">
          <w:marLeft w:val="1080"/>
          <w:marRight w:val="0"/>
          <w:marTop w:val="100"/>
          <w:marBottom w:val="0"/>
          <w:divBdr>
            <w:top w:val="none" w:sz="0" w:space="0" w:color="auto"/>
            <w:left w:val="none" w:sz="0" w:space="0" w:color="auto"/>
            <w:bottom w:val="none" w:sz="0" w:space="0" w:color="auto"/>
            <w:right w:val="none" w:sz="0" w:space="0" w:color="auto"/>
          </w:divBdr>
        </w:div>
        <w:div w:id="332611693">
          <w:marLeft w:val="1800"/>
          <w:marRight w:val="0"/>
          <w:marTop w:val="100"/>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4011540">
      <w:bodyDiv w:val="1"/>
      <w:marLeft w:val="0"/>
      <w:marRight w:val="0"/>
      <w:marTop w:val="0"/>
      <w:marBottom w:val="0"/>
      <w:divBdr>
        <w:top w:val="none" w:sz="0" w:space="0" w:color="auto"/>
        <w:left w:val="none" w:sz="0" w:space="0" w:color="auto"/>
        <w:bottom w:val="none" w:sz="0" w:space="0" w:color="auto"/>
        <w:right w:val="none" w:sz="0" w:space="0" w:color="auto"/>
      </w:divBdr>
      <w:divsChild>
        <w:div w:id="688532630">
          <w:marLeft w:val="360"/>
          <w:marRight w:val="0"/>
          <w:marTop w:val="200"/>
          <w:marBottom w:val="0"/>
          <w:divBdr>
            <w:top w:val="none" w:sz="0" w:space="0" w:color="auto"/>
            <w:left w:val="none" w:sz="0" w:space="0" w:color="auto"/>
            <w:bottom w:val="none" w:sz="0" w:space="0" w:color="auto"/>
            <w:right w:val="none" w:sz="0" w:space="0" w:color="auto"/>
          </w:divBdr>
        </w:div>
        <w:div w:id="1612586415">
          <w:marLeft w:val="1080"/>
          <w:marRight w:val="0"/>
          <w:marTop w:val="100"/>
          <w:marBottom w:val="0"/>
          <w:divBdr>
            <w:top w:val="none" w:sz="0" w:space="0" w:color="auto"/>
            <w:left w:val="none" w:sz="0" w:space="0" w:color="auto"/>
            <w:bottom w:val="none" w:sz="0" w:space="0" w:color="auto"/>
            <w:right w:val="none" w:sz="0" w:space="0" w:color="auto"/>
          </w:divBdr>
        </w:div>
        <w:div w:id="964892454">
          <w:marLeft w:val="1800"/>
          <w:marRight w:val="0"/>
          <w:marTop w:val="100"/>
          <w:marBottom w:val="0"/>
          <w:divBdr>
            <w:top w:val="none" w:sz="0" w:space="0" w:color="auto"/>
            <w:left w:val="none" w:sz="0" w:space="0" w:color="auto"/>
            <w:bottom w:val="none" w:sz="0" w:space="0" w:color="auto"/>
            <w:right w:val="none" w:sz="0" w:space="0" w:color="auto"/>
          </w:divBdr>
        </w:div>
        <w:div w:id="1073745188">
          <w:marLeft w:val="360"/>
          <w:marRight w:val="0"/>
          <w:marTop w:val="200"/>
          <w:marBottom w:val="0"/>
          <w:divBdr>
            <w:top w:val="none" w:sz="0" w:space="0" w:color="auto"/>
            <w:left w:val="none" w:sz="0" w:space="0" w:color="auto"/>
            <w:bottom w:val="none" w:sz="0" w:space="0" w:color="auto"/>
            <w:right w:val="none" w:sz="0" w:space="0" w:color="auto"/>
          </w:divBdr>
        </w:div>
        <w:div w:id="344131324">
          <w:marLeft w:val="360"/>
          <w:marRight w:val="0"/>
          <w:marTop w:val="200"/>
          <w:marBottom w:val="0"/>
          <w:divBdr>
            <w:top w:val="none" w:sz="0" w:space="0" w:color="auto"/>
            <w:left w:val="none" w:sz="0" w:space="0" w:color="auto"/>
            <w:bottom w:val="none" w:sz="0" w:space="0" w:color="auto"/>
            <w:right w:val="none" w:sz="0" w:space="0" w:color="auto"/>
          </w:divBdr>
        </w:div>
        <w:div w:id="1005134632">
          <w:marLeft w:val="360"/>
          <w:marRight w:val="0"/>
          <w:marTop w:val="200"/>
          <w:marBottom w:val="0"/>
          <w:divBdr>
            <w:top w:val="none" w:sz="0" w:space="0" w:color="auto"/>
            <w:left w:val="none" w:sz="0" w:space="0" w:color="auto"/>
            <w:bottom w:val="none" w:sz="0" w:space="0" w:color="auto"/>
            <w:right w:val="none" w:sz="0" w:space="0" w:color="auto"/>
          </w:divBdr>
        </w:div>
        <w:div w:id="526719486">
          <w:marLeft w:val="360"/>
          <w:marRight w:val="0"/>
          <w:marTop w:val="200"/>
          <w:marBottom w:val="0"/>
          <w:divBdr>
            <w:top w:val="none" w:sz="0" w:space="0" w:color="auto"/>
            <w:left w:val="none" w:sz="0" w:space="0" w:color="auto"/>
            <w:bottom w:val="none" w:sz="0" w:space="0" w:color="auto"/>
            <w:right w:val="none" w:sz="0" w:space="0" w:color="auto"/>
          </w:divBdr>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70973555">
      <w:bodyDiv w:val="1"/>
      <w:marLeft w:val="0"/>
      <w:marRight w:val="0"/>
      <w:marTop w:val="0"/>
      <w:marBottom w:val="0"/>
      <w:divBdr>
        <w:top w:val="none" w:sz="0" w:space="0" w:color="auto"/>
        <w:left w:val="none" w:sz="0" w:space="0" w:color="auto"/>
        <w:bottom w:val="none" w:sz="0" w:space="0" w:color="auto"/>
        <w:right w:val="none" w:sz="0" w:space="0" w:color="auto"/>
      </w:divBdr>
      <w:divsChild>
        <w:div w:id="1693338490">
          <w:marLeft w:val="360"/>
          <w:marRight w:val="0"/>
          <w:marTop w:val="200"/>
          <w:marBottom w:val="0"/>
          <w:divBdr>
            <w:top w:val="none" w:sz="0" w:space="0" w:color="auto"/>
            <w:left w:val="none" w:sz="0" w:space="0" w:color="auto"/>
            <w:bottom w:val="none" w:sz="0" w:space="0" w:color="auto"/>
            <w:right w:val="none" w:sz="0" w:space="0" w:color="auto"/>
          </w:divBdr>
        </w:div>
        <w:div w:id="1589650969">
          <w:marLeft w:val="360"/>
          <w:marRight w:val="0"/>
          <w:marTop w:val="200"/>
          <w:marBottom w:val="0"/>
          <w:divBdr>
            <w:top w:val="none" w:sz="0" w:space="0" w:color="auto"/>
            <w:left w:val="none" w:sz="0" w:space="0" w:color="auto"/>
            <w:bottom w:val="none" w:sz="0" w:space="0" w:color="auto"/>
            <w:right w:val="none" w:sz="0" w:space="0" w:color="auto"/>
          </w:divBdr>
        </w:div>
        <w:div w:id="1081297760">
          <w:marLeft w:val="360"/>
          <w:marRight w:val="0"/>
          <w:marTop w:val="200"/>
          <w:marBottom w:val="0"/>
          <w:divBdr>
            <w:top w:val="none" w:sz="0" w:space="0" w:color="auto"/>
            <w:left w:val="none" w:sz="0" w:space="0" w:color="auto"/>
            <w:bottom w:val="none" w:sz="0" w:space="0" w:color="auto"/>
            <w:right w:val="none" w:sz="0" w:space="0" w:color="auto"/>
          </w:divBdr>
        </w:div>
      </w:divsChild>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3913456">
      <w:bodyDiv w:val="1"/>
      <w:marLeft w:val="0"/>
      <w:marRight w:val="0"/>
      <w:marTop w:val="0"/>
      <w:marBottom w:val="0"/>
      <w:divBdr>
        <w:top w:val="none" w:sz="0" w:space="0" w:color="auto"/>
        <w:left w:val="none" w:sz="0" w:space="0" w:color="auto"/>
        <w:bottom w:val="none" w:sz="0" w:space="0" w:color="auto"/>
        <w:right w:val="none" w:sz="0" w:space="0" w:color="auto"/>
      </w:divBdr>
      <w:divsChild>
        <w:div w:id="1825468309">
          <w:marLeft w:val="360"/>
          <w:marRight w:val="0"/>
          <w:marTop w:val="200"/>
          <w:marBottom w:val="0"/>
          <w:divBdr>
            <w:top w:val="none" w:sz="0" w:space="0" w:color="auto"/>
            <w:left w:val="none" w:sz="0" w:space="0" w:color="auto"/>
            <w:bottom w:val="none" w:sz="0" w:space="0" w:color="auto"/>
            <w:right w:val="none" w:sz="0" w:space="0" w:color="auto"/>
          </w:divBdr>
        </w:div>
        <w:div w:id="1794595621">
          <w:marLeft w:val="1080"/>
          <w:marRight w:val="0"/>
          <w:marTop w:val="100"/>
          <w:marBottom w:val="0"/>
          <w:divBdr>
            <w:top w:val="none" w:sz="0" w:space="0" w:color="auto"/>
            <w:left w:val="none" w:sz="0" w:space="0" w:color="auto"/>
            <w:bottom w:val="none" w:sz="0" w:space="0" w:color="auto"/>
            <w:right w:val="none" w:sz="0" w:space="0" w:color="auto"/>
          </w:divBdr>
        </w:div>
        <w:div w:id="967278222">
          <w:marLeft w:val="1800"/>
          <w:marRight w:val="0"/>
          <w:marTop w:val="100"/>
          <w:marBottom w:val="0"/>
          <w:divBdr>
            <w:top w:val="none" w:sz="0" w:space="0" w:color="auto"/>
            <w:left w:val="none" w:sz="0" w:space="0" w:color="auto"/>
            <w:bottom w:val="none" w:sz="0" w:space="0" w:color="auto"/>
            <w:right w:val="none" w:sz="0" w:space="0" w:color="auto"/>
          </w:divBdr>
        </w:div>
        <w:div w:id="1980762589">
          <w:marLeft w:val="1800"/>
          <w:marRight w:val="0"/>
          <w:marTop w:val="100"/>
          <w:marBottom w:val="0"/>
          <w:divBdr>
            <w:top w:val="none" w:sz="0" w:space="0" w:color="auto"/>
            <w:left w:val="none" w:sz="0" w:space="0" w:color="auto"/>
            <w:bottom w:val="none" w:sz="0" w:space="0" w:color="auto"/>
            <w:right w:val="none" w:sz="0" w:space="0" w:color="auto"/>
          </w:divBdr>
        </w:div>
        <w:div w:id="1740205221">
          <w:marLeft w:val="1800"/>
          <w:marRight w:val="0"/>
          <w:marTop w:val="100"/>
          <w:marBottom w:val="0"/>
          <w:divBdr>
            <w:top w:val="none" w:sz="0" w:space="0" w:color="auto"/>
            <w:left w:val="none" w:sz="0" w:space="0" w:color="auto"/>
            <w:bottom w:val="none" w:sz="0" w:space="0" w:color="auto"/>
            <w:right w:val="none" w:sz="0" w:space="0" w:color="auto"/>
          </w:divBdr>
        </w:div>
        <w:div w:id="485438639">
          <w:marLeft w:val="1800"/>
          <w:marRight w:val="0"/>
          <w:marTop w:val="100"/>
          <w:marBottom w:val="0"/>
          <w:divBdr>
            <w:top w:val="none" w:sz="0" w:space="0" w:color="auto"/>
            <w:left w:val="none" w:sz="0" w:space="0" w:color="auto"/>
            <w:bottom w:val="none" w:sz="0" w:space="0" w:color="auto"/>
            <w:right w:val="none" w:sz="0" w:space="0" w:color="auto"/>
          </w:divBdr>
        </w:div>
        <w:div w:id="700017124">
          <w:marLeft w:val="1800"/>
          <w:marRight w:val="0"/>
          <w:marTop w:val="100"/>
          <w:marBottom w:val="0"/>
          <w:divBdr>
            <w:top w:val="none" w:sz="0" w:space="0" w:color="auto"/>
            <w:left w:val="none" w:sz="0" w:space="0" w:color="auto"/>
            <w:bottom w:val="none" w:sz="0" w:space="0" w:color="auto"/>
            <w:right w:val="none" w:sz="0" w:space="0" w:color="auto"/>
          </w:divBdr>
        </w:div>
        <w:div w:id="440146484">
          <w:marLeft w:val="1080"/>
          <w:marRight w:val="0"/>
          <w:marTop w:val="100"/>
          <w:marBottom w:val="0"/>
          <w:divBdr>
            <w:top w:val="none" w:sz="0" w:space="0" w:color="auto"/>
            <w:left w:val="none" w:sz="0" w:space="0" w:color="auto"/>
            <w:bottom w:val="none" w:sz="0" w:space="0" w:color="auto"/>
            <w:right w:val="none" w:sz="0" w:space="0" w:color="auto"/>
          </w:divBdr>
        </w:div>
        <w:div w:id="613247390">
          <w:marLeft w:val="1800"/>
          <w:marRight w:val="0"/>
          <w:marTop w:val="100"/>
          <w:marBottom w:val="0"/>
          <w:divBdr>
            <w:top w:val="none" w:sz="0" w:space="0" w:color="auto"/>
            <w:left w:val="none" w:sz="0" w:space="0" w:color="auto"/>
            <w:bottom w:val="none" w:sz="0" w:space="0" w:color="auto"/>
            <w:right w:val="none" w:sz="0" w:space="0" w:color="auto"/>
          </w:divBdr>
        </w:div>
        <w:div w:id="646982471">
          <w:marLeft w:val="1800"/>
          <w:marRight w:val="0"/>
          <w:marTop w:val="100"/>
          <w:marBottom w:val="0"/>
          <w:divBdr>
            <w:top w:val="none" w:sz="0" w:space="0" w:color="auto"/>
            <w:left w:val="none" w:sz="0" w:space="0" w:color="auto"/>
            <w:bottom w:val="none" w:sz="0" w:space="0" w:color="auto"/>
            <w:right w:val="none" w:sz="0" w:space="0" w:color="auto"/>
          </w:divBdr>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6251981">
      <w:bodyDiv w:val="1"/>
      <w:marLeft w:val="0"/>
      <w:marRight w:val="0"/>
      <w:marTop w:val="0"/>
      <w:marBottom w:val="0"/>
      <w:divBdr>
        <w:top w:val="none" w:sz="0" w:space="0" w:color="auto"/>
        <w:left w:val="none" w:sz="0" w:space="0" w:color="auto"/>
        <w:bottom w:val="none" w:sz="0" w:space="0" w:color="auto"/>
        <w:right w:val="none" w:sz="0" w:space="0" w:color="auto"/>
      </w:divBdr>
      <w:divsChild>
        <w:div w:id="828517824">
          <w:marLeft w:val="360"/>
          <w:marRight w:val="0"/>
          <w:marTop w:val="200"/>
          <w:marBottom w:val="0"/>
          <w:divBdr>
            <w:top w:val="none" w:sz="0" w:space="0" w:color="auto"/>
            <w:left w:val="none" w:sz="0" w:space="0" w:color="auto"/>
            <w:bottom w:val="none" w:sz="0" w:space="0" w:color="auto"/>
            <w:right w:val="none" w:sz="0" w:space="0" w:color="auto"/>
          </w:divBdr>
        </w:div>
        <w:div w:id="951745181">
          <w:marLeft w:val="1080"/>
          <w:marRight w:val="0"/>
          <w:marTop w:val="100"/>
          <w:marBottom w:val="0"/>
          <w:divBdr>
            <w:top w:val="none" w:sz="0" w:space="0" w:color="auto"/>
            <w:left w:val="none" w:sz="0" w:space="0" w:color="auto"/>
            <w:bottom w:val="none" w:sz="0" w:space="0" w:color="auto"/>
            <w:right w:val="none" w:sz="0" w:space="0" w:color="auto"/>
          </w:divBdr>
        </w:div>
        <w:div w:id="697048083">
          <w:marLeft w:val="1080"/>
          <w:marRight w:val="0"/>
          <w:marTop w:val="100"/>
          <w:marBottom w:val="0"/>
          <w:divBdr>
            <w:top w:val="none" w:sz="0" w:space="0" w:color="auto"/>
            <w:left w:val="none" w:sz="0" w:space="0" w:color="auto"/>
            <w:bottom w:val="none" w:sz="0" w:space="0" w:color="auto"/>
            <w:right w:val="none" w:sz="0" w:space="0" w:color="auto"/>
          </w:divBdr>
        </w:div>
        <w:div w:id="1018626889">
          <w:marLeft w:val="1800"/>
          <w:marRight w:val="0"/>
          <w:marTop w:val="100"/>
          <w:marBottom w:val="0"/>
          <w:divBdr>
            <w:top w:val="none" w:sz="0" w:space="0" w:color="auto"/>
            <w:left w:val="none" w:sz="0" w:space="0" w:color="auto"/>
            <w:bottom w:val="none" w:sz="0" w:space="0" w:color="auto"/>
            <w:right w:val="none" w:sz="0" w:space="0" w:color="auto"/>
          </w:divBdr>
        </w:div>
        <w:div w:id="1243880423">
          <w:marLeft w:val="2520"/>
          <w:marRight w:val="0"/>
          <w:marTop w:val="100"/>
          <w:marBottom w:val="0"/>
          <w:divBdr>
            <w:top w:val="none" w:sz="0" w:space="0" w:color="auto"/>
            <w:left w:val="none" w:sz="0" w:space="0" w:color="auto"/>
            <w:bottom w:val="none" w:sz="0" w:space="0" w:color="auto"/>
            <w:right w:val="none" w:sz="0" w:space="0" w:color="auto"/>
          </w:divBdr>
        </w:div>
        <w:div w:id="108862474">
          <w:marLeft w:val="2520"/>
          <w:marRight w:val="0"/>
          <w:marTop w:val="100"/>
          <w:marBottom w:val="0"/>
          <w:divBdr>
            <w:top w:val="none" w:sz="0" w:space="0" w:color="auto"/>
            <w:left w:val="none" w:sz="0" w:space="0" w:color="auto"/>
            <w:bottom w:val="none" w:sz="0" w:space="0" w:color="auto"/>
            <w:right w:val="none" w:sz="0" w:space="0" w:color="auto"/>
          </w:divBdr>
        </w:div>
        <w:div w:id="1584680320">
          <w:marLeft w:val="360"/>
          <w:marRight w:val="0"/>
          <w:marTop w:val="200"/>
          <w:marBottom w:val="0"/>
          <w:divBdr>
            <w:top w:val="none" w:sz="0" w:space="0" w:color="auto"/>
            <w:left w:val="none" w:sz="0" w:space="0" w:color="auto"/>
            <w:bottom w:val="none" w:sz="0" w:space="0" w:color="auto"/>
            <w:right w:val="none" w:sz="0" w:space="0" w:color="auto"/>
          </w:divBdr>
        </w:div>
        <w:div w:id="2045404601">
          <w:marLeft w:val="1080"/>
          <w:marRight w:val="0"/>
          <w:marTop w:val="100"/>
          <w:marBottom w:val="0"/>
          <w:divBdr>
            <w:top w:val="none" w:sz="0" w:space="0" w:color="auto"/>
            <w:left w:val="none" w:sz="0" w:space="0" w:color="auto"/>
            <w:bottom w:val="none" w:sz="0" w:space="0" w:color="auto"/>
            <w:right w:val="none" w:sz="0" w:space="0" w:color="auto"/>
          </w:divBdr>
        </w:div>
        <w:div w:id="662927034">
          <w:marLeft w:val="1080"/>
          <w:marRight w:val="0"/>
          <w:marTop w:val="100"/>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FF9EF6-7C1E-4B9D-B5BE-43CD4A8875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1835</Words>
  <Characters>10461</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12272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MT</cp:lastModifiedBy>
  <cp:revision>2</cp:revision>
  <cp:lastPrinted>2007-08-28T02:45:00Z</cp:lastPrinted>
  <dcterms:created xsi:type="dcterms:W3CDTF">2022-08-12T07:26:00Z</dcterms:created>
  <dcterms:modified xsi:type="dcterms:W3CDTF">2022-08-12T07:26:00Z</dcterms:modified>
</cp:coreProperties>
</file>