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40F2" w:rsidRDefault="00DE3783">
      <w:pPr>
        <w:pStyle w:val="CRCoverPage"/>
        <w:tabs>
          <w:tab w:val="right" w:pos="9360"/>
        </w:tabs>
        <w:spacing w:before="12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110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6156</w:t>
      </w:r>
    </w:p>
    <w:p w:rsidR="00E640F2" w:rsidRDefault="00DE3783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Toulouse, France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August 22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nd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26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22</w:t>
      </w:r>
    </w:p>
    <w:p w:rsidR="00760364" w:rsidRDefault="00DE3783" w:rsidP="005245CB">
      <w:pPr>
        <w:tabs>
          <w:tab w:val="left" w:pos="1985"/>
        </w:tabs>
        <w:spacing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 xml:space="preserve">On UE features for NR </w:t>
      </w:r>
      <w:proofErr w:type="spellStart"/>
      <w:r>
        <w:rPr>
          <w:rFonts w:ascii="Arial" w:hAnsi="Arial"/>
          <w:b/>
          <w:sz w:val="22"/>
          <w:szCs w:val="22"/>
        </w:rPr>
        <w:t>sidelink</w:t>
      </w:r>
      <w:proofErr w:type="spellEnd"/>
      <w:r>
        <w:rPr>
          <w:rFonts w:ascii="Arial" w:hAnsi="Arial"/>
          <w:b/>
          <w:sz w:val="22"/>
          <w:szCs w:val="22"/>
        </w:rPr>
        <w:t xml:space="preserve"> enhancement</w:t>
      </w:r>
    </w:p>
    <w:p w:rsidR="00E640F2" w:rsidRDefault="00DE3783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E640F2" w:rsidRDefault="00DE3783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8.16.3</w:t>
      </w:r>
    </w:p>
    <w:p w:rsidR="00E640F2" w:rsidRDefault="00DE3783">
      <w:pPr>
        <w:tabs>
          <w:tab w:val="left" w:pos="1985"/>
        </w:tabs>
        <w:spacing w:before="120" w:after="120"/>
        <w:ind w:left="1980" w:hanging="1980"/>
        <w:rPr>
          <w:bCs/>
          <w:sz w:val="24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E640F2" w:rsidRDefault="00DE378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E640F2" w:rsidRDefault="00DE3783">
      <w:pPr>
        <w:spacing w:before="120" w:after="120"/>
      </w:pPr>
      <w:r>
        <w:rPr>
          <w:rFonts w:hint="eastAsia"/>
        </w:rPr>
        <w:t xml:space="preserve">During RAN1#109-e, the following was achieved. </w:t>
      </w:r>
    </w:p>
    <w:p w:rsidR="00E640F2" w:rsidRDefault="00DE3783">
      <w:pPr>
        <w:snapToGrid w:val="0"/>
        <w:spacing w:before="120" w:after="120" w:line="252" w:lineRule="auto"/>
        <w:rPr>
          <w:rFonts w:eastAsia="MS PGothic"/>
          <w:b/>
          <w:bCs/>
        </w:rPr>
      </w:pPr>
      <w:r>
        <w:rPr>
          <w:rFonts w:eastAsia="MS PGothic"/>
          <w:b/>
          <w:bCs/>
          <w:highlight w:val="green"/>
        </w:rPr>
        <w:t>Agreement</w:t>
      </w:r>
    </w:p>
    <w:p w:rsidR="00E640F2" w:rsidRPr="00780763" w:rsidRDefault="0056539D">
      <w:pPr>
        <w:numPr>
          <w:ilvl w:val="1"/>
          <w:numId w:val="9"/>
        </w:numPr>
        <w:snapToGrid w:val="0"/>
        <w:spacing w:beforeLines="0" w:afterLines="0" w:line="252" w:lineRule="auto"/>
        <w:ind w:left="482" w:hanging="482"/>
        <w:jc w:val="left"/>
        <w:rPr>
          <w:rFonts w:eastAsia="MS PGothic"/>
          <w:szCs w:val="21"/>
        </w:rPr>
      </w:pPr>
      <w:r w:rsidRPr="0056539D">
        <w:rPr>
          <w:rFonts w:eastAsia="MS PGothic"/>
          <w:szCs w:val="21"/>
        </w:rPr>
        <w:t>FG 32-2 is updated as: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91"/>
        <w:gridCol w:w="531"/>
        <w:gridCol w:w="1026"/>
        <w:gridCol w:w="1078"/>
        <w:gridCol w:w="620"/>
        <w:gridCol w:w="502"/>
        <w:gridCol w:w="471"/>
        <w:gridCol w:w="1077"/>
        <w:gridCol w:w="523"/>
        <w:gridCol w:w="478"/>
        <w:gridCol w:w="478"/>
        <w:gridCol w:w="478"/>
        <w:gridCol w:w="942"/>
        <w:gridCol w:w="781"/>
      </w:tblGrid>
      <w:tr w:rsidR="00E640F2" w:rsidRPr="00780763">
        <w:trPr>
          <w:trHeight w:val="20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</w:rPr>
            </w:pPr>
            <w:r w:rsidRPr="0056539D">
              <w:rPr>
                <w:rFonts w:eastAsia="MS PGothic"/>
                <w:szCs w:val="21"/>
              </w:rPr>
              <w:lastRenderedPageBreak/>
              <w:t xml:space="preserve">32. </w:t>
            </w:r>
            <w:proofErr w:type="spellStart"/>
            <w:r w:rsidRPr="0056539D">
              <w:rPr>
                <w:rFonts w:eastAsia="MS PGothic"/>
                <w:szCs w:val="21"/>
              </w:rPr>
              <w:t>NR_SL_enh</w:t>
            </w:r>
            <w:proofErr w:type="spellEnd"/>
          </w:p>
        </w:tc>
        <w:tc>
          <w:tcPr>
            <w:tcW w:w="1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</w:rPr>
            </w:pPr>
            <w:r w:rsidRPr="0056539D">
              <w:rPr>
                <w:rFonts w:eastAsia="MS PGothic"/>
                <w:szCs w:val="21"/>
              </w:rPr>
              <w:t>32-2</w:t>
            </w:r>
            <w:r w:rsidRPr="0056539D">
              <w:rPr>
                <w:rFonts w:eastAsia="MS PGothic"/>
                <w:color w:val="FF0000"/>
                <w:szCs w:val="21"/>
              </w:rPr>
              <w:t>a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</w:rPr>
            </w:pPr>
            <w:r w:rsidRPr="0056539D">
              <w:rPr>
                <w:rFonts w:eastAsia="MS PGothic"/>
                <w:color w:val="000000"/>
                <w:szCs w:val="21"/>
              </w:rPr>
              <w:t xml:space="preserve">Receiving NR </w:t>
            </w:r>
            <w:proofErr w:type="spellStart"/>
            <w:r w:rsidRPr="0056539D">
              <w:rPr>
                <w:rFonts w:eastAsia="MS PGothic"/>
                <w:color w:val="000000"/>
                <w:szCs w:val="21"/>
              </w:rPr>
              <w:t>sidelink</w:t>
            </w:r>
            <w:proofErr w:type="spellEnd"/>
            <w:r w:rsidRPr="0056539D">
              <w:rPr>
                <w:rFonts w:eastAsia="MS PGothic"/>
                <w:color w:val="000000"/>
                <w:szCs w:val="21"/>
              </w:rPr>
              <w:t xml:space="preserve"> of PSFCH</w:t>
            </w:r>
            <w:r w:rsidRPr="0056539D">
              <w:rPr>
                <w:rFonts w:eastAsia="MS PGothic"/>
                <w:strike/>
                <w:color w:val="FF0000"/>
                <w:szCs w:val="21"/>
              </w:rPr>
              <w:t>/S-SSB</w:t>
            </w:r>
            <w:r w:rsidRPr="0056539D">
              <w:rPr>
                <w:rFonts w:eastAsia="MS PGothic"/>
                <w:color w:val="000000"/>
                <w:szCs w:val="21"/>
              </w:rPr>
              <w:t xml:space="preserve"> </w:t>
            </w:r>
          </w:p>
        </w:tc>
        <w:tc>
          <w:tcPr>
            <w:tcW w:w="14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autoSpaceDE w:val="0"/>
              <w:autoSpaceDN w:val="0"/>
              <w:snapToGrid w:val="0"/>
              <w:spacing w:before="120" w:after="120" w:line="252" w:lineRule="auto"/>
              <w:rPr>
                <w:rFonts w:eastAsia="MS PGothic"/>
                <w:szCs w:val="21"/>
                <w:lang w:eastAsia="ko-KR"/>
              </w:rPr>
            </w:pPr>
            <w:r w:rsidRPr="0056539D">
              <w:rPr>
                <w:rFonts w:eastAsia="MS PGothic"/>
                <w:szCs w:val="21"/>
                <w:lang w:eastAsia="ko-KR"/>
              </w:rPr>
              <w:t xml:space="preserve">1) UE can receive </w:t>
            </w: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NR</w:t>
            </w:r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 xml:space="preserve"> </w:t>
            </w:r>
            <w:r w:rsidRPr="0056539D">
              <w:rPr>
                <w:rFonts w:eastAsia="MS PGothic"/>
                <w:szCs w:val="21"/>
                <w:lang w:eastAsia="ko-KR"/>
              </w:rPr>
              <w:t>PSFCH</w:t>
            </w: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/S-SSB</w:t>
            </w:r>
            <w:r w:rsidRPr="0056539D">
              <w:rPr>
                <w:rFonts w:eastAsia="MS PGothic"/>
                <w:color w:val="0070C0"/>
                <w:szCs w:val="21"/>
                <w:lang w:eastAsia="ko-KR"/>
              </w:rPr>
              <w:t xml:space="preserve"> </w:t>
            </w:r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 xml:space="preserve">with HARQ-ACK information in NR </w:t>
            </w:r>
            <w:proofErr w:type="spellStart"/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>sidelink</w:t>
            </w:r>
            <w:proofErr w:type="spellEnd"/>
            <w:r w:rsidRPr="0056539D">
              <w:rPr>
                <w:rFonts w:eastAsia="MS PGothic"/>
                <w:szCs w:val="21"/>
                <w:lang w:eastAsia="ko-KR"/>
              </w:rPr>
              <w:t>.</w:t>
            </w:r>
          </w:p>
          <w:p w:rsidR="00E640F2" w:rsidRPr="00780763" w:rsidRDefault="0056539D">
            <w:pPr>
              <w:autoSpaceDE w:val="0"/>
              <w:autoSpaceDN w:val="0"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  <w:lang w:eastAsia="en-GB"/>
              </w:rPr>
            </w:pPr>
            <w:r w:rsidRPr="0056539D">
              <w:rPr>
                <w:rFonts w:eastAsia="MS PGothic"/>
                <w:color w:val="FF0000"/>
                <w:szCs w:val="21"/>
                <w:lang w:eastAsia="en-GB"/>
              </w:rPr>
              <w:t>2) UE can receive up to N PSFCH(s) resources in a slot</w:t>
            </w:r>
          </w:p>
          <w:p w:rsidR="00E640F2" w:rsidRPr="00780763" w:rsidRDefault="0056539D">
            <w:pPr>
              <w:autoSpaceDE w:val="0"/>
              <w:autoSpaceDN w:val="0"/>
              <w:snapToGrid w:val="0"/>
              <w:spacing w:before="120" w:after="120" w:line="252" w:lineRule="auto"/>
              <w:rPr>
                <w:rFonts w:eastAsia="MS PGothic"/>
                <w:strike/>
                <w:szCs w:val="21"/>
                <w:lang w:eastAsia="ko-KR"/>
              </w:rPr>
            </w:pP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FFS whether other components will be included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  <w:highlight w:val="yellow"/>
                <w:lang w:eastAsia="ko-KR"/>
              </w:rPr>
            </w:pP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None</w:t>
            </w:r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 xml:space="preserve"> 32-2b, </w:t>
            </w:r>
            <w:r w:rsidRPr="0056539D">
              <w:rPr>
                <w:rFonts w:eastAsia="MS PGothic"/>
                <w:color w:val="FF0000"/>
                <w:szCs w:val="21"/>
                <w:highlight w:val="cyan"/>
                <w:lang w:eastAsia="ko-KR"/>
              </w:rPr>
              <w:t>[at least one of 15-2 or 15-3 or 32-4 or 32-4a]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  <w:lang w:eastAsia="ko-KR"/>
              </w:rPr>
            </w:pP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[</w:t>
            </w:r>
            <w:r w:rsidRPr="0056539D">
              <w:rPr>
                <w:rFonts w:eastAsia="MS PGothic"/>
                <w:szCs w:val="21"/>
                <w:lang w:eastAsia="ko-KR"/>
              </w:rPr>
              <w:t>Yes</w:t>
            </w: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]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  <w:lang w:eastAsia="ko-KR"/>
              </w:rPr>
            </w:pP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[</w:t>
            </w:r>
            <w:r w:rsidRPr="0056539D">
              <w:rPr>
                <w:rFonts w:eastAsia="MS PGothic"/>
                <w:szCs w:val="21"/>
                <w:lang w:eastAsia="ko-KR"/>
              </w:rPr>
              <w:t>No</w:t>
            </w:r>
            <w:r w:rsidRPr="0056539D">
              <w:rPr>
                <w:rFonts w:eastAsia="MS PGothic"/>
                <w:strike/>
                <w:color w:val="FF0000"/>
                <w:szCs w:val="21"/>
                <w:lang w:eastAsia="ko-KR"/>
              </w:rPr>
              <w:t>]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  <w:lang w:eastAsia="ko-KR"/>
              </w:rPr>
            </w:pPr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>The UE cannot receive PSFCH with HARQ-ACK information from other UEs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  <w:lang w:eastAsia="ko-KR"/>
              </w:rPr>
            </w:pPr>
            <w:r w:rsidRPr="0056539D">
              <w:rPr>
                <w:rFonts w:eastAsia="MS PGothic"/>
                <w:szCs w:val="21"/>
                <w:highlight w:val="yellow"/>
                <w:lang w:eastAsia="ko-KR"/>
              </w:rPr>
              <w:t>[</w:t>
            </w:r>
            <w:r w:rsidRPr="0056539D">
              <w:rPr>
                <w:rFonts w:eastAsia="MS PGothic"/>
                <w:szCs w:val="21"/>
                <w:highlight w:val="yellow"/>
              </w:rPr>
              <w:t>Per band]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000000"/>
                <w:szCs w:val="21"/>
              </w:rPr>
            </w:pPr>
            <w:r w:rsidRPr="0056539D">
              <w:rPr>
                <w:rFonts w:eastAsia="MS PGothic"/>
                <w:color w:val="000000"/>
                <w:szCs w:val="21"/>
              </w:rPr>
              <w:t>N.A.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000000"/>
                <w:szCs w:val="21"/>
              </w:rPr>
            </w:pPr>
            <w:r w:rsidRPr="0056539D">
              <w:rPr>
                <w:rFonts w:eastAsia="MS PGothic"/>
                <w:color w:val="000000"/>
                <w:szCs w:val="21"/>
              </w:rPr>
              <w:t>N.A.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000000"/>
                <w:szCs w:val="21"/>
              </w:rPr>
            </w:pPr>
            <w:r w:rsidRPr="0056539D">
              <w:rPr>
                <w:rFonts w:eastAsia="MS PGothic"/>
                <w:color w:val="000000"/>
                <w:szCs w:val="21"/>
              </w:rPr>
              <w:t>N.A.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 xml:space="preserve">Note: configuration by NR </w:t>
            </w:r>
            <w:proofErr w:type="spellStart"/>
            <w:r w:rsidRPr="0056539D">
              <w:rPr>
                <w:rFonts w:eastAsia="MS PGothic"/>
                <w:color w:val="FF0000"/>
                <w:szCs w:val="21"/>
              </w:rPr>
              <w:t>Uu</w:t>
            </w:r>
            <w:proofErr w:type="spellEnd"/>
            <w:r w:rsidRPr="0056539D">
              <w:rPr>
                <w:rFonts w:eastAsia="MS PGothic"/>
                <w:color w:val="FF0000"/>
                <w:szCs w:val="21"/>
              </w:rPr>
              <w:t xml:space="preserve"> is not required to be supported in a band indicated with only the PC5 interface in 38.101-1 Table 5.2E.1-1</w:t>
            </w:r>
          </w:p>
          <w:p w:rsidR="00E640F2" w:rsidRPr="00780763" w:rsidRDefault="00E640F2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</w:p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Candidate values for N are {5, 15, 25, 32, 35, 45, 50, 64}</w:t>
            </w:r>
          </w:p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 xml:space="preserve">If UE reports more than one FGs of 15-11, FG32-2a and 32-5b-2, the reported value N in each FG is the total number and the same among those </w:t>
            </w:r>
            <w:r w:rsidRPr="0056539D">
              <w:rPr>
                <w:rFonts w:eastAsia="MS PGothic"/>
                <w:color w:val="FF0000"/>
                <w:szCs w:val="21"/>
              </w:rPr>
              <w:lastRenderedPageBreak/>
              <w:t>FGs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szCs w:val="21"/>
              </w:rPr>
            </w:pPr>
            <w:r w:rsidRPr="0056539D">
              <w:rPr>
                <w:rFonts w:eastAsia="MS PGothic"/>
                <w:color w:val="000000"/>
                <w:szCs w:val="21"/>
              </w:rPr>
              <w:lastRenderedPageBreak/>
              <w:t xml:space="preserve">Optional with capability </w:t>
            </w:r>
            <w:proofErr w:type="spellStart"/>
            <w:r w:rsidRPr="0056539D">
              <w:rPr>
                <w:rFonts w:eastAsia="MS PGothic"/>
                <w:color w:val="000000"/>
                <w:szCs w:val="21"/>
              </w:rPr>
              <w:t>signalling</w:t>
            </w:r>
            <w:proofErr w:type="spellEnd"/>
            <w:r w:rsidRPr="0056539D">
              <w:rPr>
                <w:rFonts w:eastAsia="MS PGothic"/>
                <w:color w:val="000000"/>
                <w:szCs w:val="21"/>
              </w:rPr>
              <w:t xml:space="preserve">. </w:t>
            </w:r>
          </w:p>
        </w:tc>
      </w:tr>
      <w:tr w:rsidR="00E640F2" w:rsidRPr="00780763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lastRenderedPageBreak/>
              <w:t xml:space="preserve">32. </w:t>
            </w:r>
            <w:proofErr w:type="spellStart"/>
            <w:r w:rsidRPr="0056539D">
              <w:rPr>
                <w:rFonts w:eastAsia="MS PGothic"/>
                <w:color w:val="FF0000"/>
                <w:szCs w:val="21"/>
              </w:rPr>
              <w:t>NR_SL_enh</w:t>
            </w:r>
            <w:proofErr w:type="spellEnd"/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32-2b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 xml:space="preserve">Receiving NR </w:t>
            </w:r>
            <w:proofErr w:type="spellStart"/>
            <w:r w:rsidRPr="0056539D">
              <w:rPr>
                <w:rFonts w:eastAsia="MS PGothic"/>
                <w:color w:val="FF0000"/>
                <w:szCs w:val="21"/>
              </w:rPr>
              <w:t>sidelink</w:t>
            </w:r>
            <w:proofErr w:type="spellEnd"/>
            <w:r w:rsidRPr="0056539D">
              <w:rPr>
                <w:rFonts w:eastAsia="MS PGothic"/>
                <w:color w:val="FF0000"/>
                <w:szCs w:val="21"/>
              </w:rPr>
              <w:t xml:space="preserve"> of S-SSB 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autoSpaceDE w:val="0"/>
              <w:autoSpaceDN w:val="0"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  <w:lang w:eastAsia="ko-KR"/>
              </w:rPr>
            </w:pPr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 xml:space="preserve">1) UE can receive S-SSB in NR </w:t>
            </w:r>
            <w:proofErr w:type="spellStart"/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>sidelink</w:t>
            </w:r>
            <w:proofErr w:type="spellEnd"/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>.</w:t>
            </w:r>
          </w:p>
          <w:p w:rsidR="00E640F2" w:rsidRPr="00780763" w:rsidRDefault="0056539D">
            <w:pPr>
              <w:autoSpaceDE w:val="0"/>
              <w:autoSpaceDN w:val="0"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  <w:lang w:eastAsia="en-GB"/>
              </w:rPr>
            </w:pPr>
            <w:r w:rsidRPr="0056539D">
              <w:rPr>
                <w:rFonts w:eastAsia="MS PGothic"/>
                <w:color w:val="FF0000"/>
                <w:szCs w:val="21"/>
                <w:highlight w:val="cyan"/>
                <w:lang w:eastAsia="en-GB"/>
              </w:rPr>
              <w:t xml:space="preserve">[2) UE supports </w:t>
            </w:r>
            <w:proofErr w:type="spellStart"/>
            <w:r w:rsidRPr="0056539D">
              <w:rPr>
                <w:rFonts w:eastAsia="MS PGothic"/>
                <w:color w:val="FF0000"/>
                <w:szCs w:val="21"/>
                <w:highlight w:val="cyan"/>
                <w:lang w:eastAsia="en-GB"/>
              </w:rPr>
              <w:t>SyncRef</w:t>
            </w:r>
            <w:proofErr w:type="spellEnd"/>
            <w:r w:rsidRPr="0056539D">
              <w:rPr>
                <w:rFonts w:eastAsia="MS PGothic"/>
                <w:color w:val="FF0000"/>
                <w:szCs w:val="21"/>
                <w:highlight w:val="cyan"/>
                <w:lang w:eastAsia="en-GB"/>
              </w:rPr>
              <w:t xml:space="preserve"> UE as the synchronization reference]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  <w:highlight w:val="cyan"/>
              </w:rPr>
              <w:t>[32-4b]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No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No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  <w:lang w:eastAsia="ko-KR"/>
              </w:rPr>
            </w:pPr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 xml:space="preserve">The UE does not receive synchronization </w:t>
            </w:r>
            <w:proofErr w:type="spellStart"/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>signalling</w:t>
            </w:r>
            <w:proofErr w:type="spellEnd"/>
            <w:r w:rsidRPr="0056539D">
              <w:rPr>
                <w:rFonts w:eastAsia="MS PGothic"/>
                <w:color w:val="FF0000"/>
                <w:szCs w:val="21"/>
                <w:lang w:eastAsia="ko-KR"/>
              </w:rPr>
              <w:t xml:space="preserve"> from other UEs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Per band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N.A.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N.A.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>N.A.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 xml:space="preserve">Note: configuration by NR </w:t>
            </w:r>
            <w:proofErr w:type="spellStart"/>
            <w:r w:rsidRPr="0056539D">
              <w:rPr>
                <w:rFonts w:eastAsia="MS PGothic"/>
                <w:color w:val="FF0000"/>
                <w:szCs w:val="21"/>
              </w:rPr>
              <w:t>Uu</w:t>
            </w:r>
            <w:proofErr w:type="spellEnd"/>
            <w:r w:rsidRPr="0056539D">
              <w:rPr>
                <w:rFonts w:eastAsia="MS PGothic"/>
                <w:color w:val="FF0000"/>
                <w:szCs w:val="21"/>
              </w:rPr>
              <w:t xml:space="preserve"> is not required to be supported in a band indicated with only the PC5 interface in 38.101-1 Table 5.2E.1-1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F2" w:rsidRPr="00780763" w:rsidRDefault="0056539D">
            <w:pPr>
              <w:keepNext/>
              <w:snapToGrid w:val="0"/>
              <w:spacing w:before="120" w:after="120" w:line="252" w:lineRule="auto"/>
              <w:rPr>
                <w:rFonts w:eastAsia="MS PGothic"/>
                <w:color w:val="FF0000"/>
                <w:szCs w:val="21"/>
              </w:rPr>
            </w:pPr>
            <w:r w:rsidRPr="0056539D">
              <w:rPr>
                <w:rFonts w:eastAsia="MS PGothic"/>
                <w:color w:val="FF0000"/>
                <w:szCs w:val="21"/>
              </w:rPr>
              <w:t xml:space="preserve">Optional without capability </w:t>
            </w:r>
            <w:proofErr w:type="spellStart"/>
            <w:r w:rsidRPr="0056539D">
              <w:rPr>
                <w:rFonts w:eastAsia="MS PGothic"/>
                <w:color w:val="FF0000"/>
                <w:szCs w:val="21"/>
              </w:rPr>
              <w:t>signalling</w:t>
            </w:r>
            <w:proofErr w:type="spellEnd"/>
            <w:r w:rsidRPr="0056539D">
              <w:rPr>
                <w:rFonts w:eastAsia="MS PGothic"/>
                <w:color w:val="FF0000"/>
                <w:szCs w:val="21"/>
              </w:rPr>
              <w:t>.</w:t>
            </w:r>
          </w:p>
        </w:tc>
      </w:tr>
    </w:tbl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 w:line="252" w:lineRule="auto"/>
        <w:rPr>
          <w:rFonts w:eastAsia="MS PGothic"/>
          <w:b/>
          <w:bCs/>
          <w:szCs w:val="21"/>
        </w:rPr>
      </w:pPr>
      <w:r w:rsidRPr="0056539D">
        <w:rPr>
          <w:rFonts w:eastAsia="MS PGothic"/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11"/>
        </w:numPr>
        <w:spacing w:afterLines="0" w:line="252" w:lineRule="atLeast"/>
        <w:contextualSpacing w:val="0"/>
        <w:jc w:val="left"/>
        <w:rPr>
          <w:sz w:val="21"/>
          <w:szCs w:val="21"/>
          <w:lang w:eastAsia="ko-KR"/>
        </w:rPr>
      </w:pPr>
      <w:r w:rsidRPr="0056539D">
        <w:rPr>
          <w:sz w:val="21"/>
          <w:szCs w:val="21"/>
          <w:lang w:eastAsia="ko-KR"/>
        </w:rPr>
        <w:t>Reporting type of FG 32-2a is</w:t>
      </w:r>
      <w:r w:rsidRPr="0056539D">
        <w:rPr>
          <w:rStyle w:val="apple-converted-space"/>
          <w:sz w:val="21"/>
          <w:szCs w:val="21"/>
          <w:lang w:eastAsia="ko-KR"/>
        </w:rPr>
        <w:t> </w:t>
      </w:r>
      <w:r w:rsidRPr="0056539D">
        <w:rPr>
          <w:sz w:val="21"/>
          <w:szCs w:val="21"/>
          <w:lang w:eastAsia="ko-KR"/>
        </w:rPr>
        <w:t>per</w:t>
      </w:r>
      <w:r w:rsidRPr="0056539D">
        <w:rPr>
          <w:rStyle w:val="apple-converted-space"/>
          <w:sz w:val="21"/>
          <w:szCs w:val="21"/>
          <w:lang w:eastAsia="ko-KR"/>
        </w:rPr>
        <w:t> </w:t>
      </w:r>
      <w:r w:rsidRPr="0056539D">
        <w:rPr>
          <w:sz w:val="21"/>
          <w:szCs w:val="21"/>
          <w:lang w:eastAsia="ko-KR"/>
        </w:rPr>
        <w:t>FS</w:t>
      </w:r>
    </w:p>
    <w:p w:rsidR="00E640F2" w:rsidRPr="00780763" w:rsidRDefault="0056539D">
      <w:pPr>
        <w:pStyle w:val="ab"/>
        <w:numPr>
          <w:ilvl w:val="0"/>
          <w:numId w:val="11"/>
        </w:numPr>
        <w:spacing w:afterLines="0" w:line="252" w:lineRule="atLeast"/>
        <w:contextualSpacing w:val="0"/>
        <w:jc w:val="left"/>
        <w:rPr>
          <w:sz w:val="21"/>
          <w:szCs w:val="21"/>
          <w:lang w:eastAsia="ko-KR"/>
        </w:rPr>
      </w:pPr>
      <w:r w:rsidRPr="0056539D">
        <w:rPr>
          <w:sz w:val="21"/>
          <w:szCs w:val="21"/>
          <w:lang w:eastAsia="ko-KR"/>
        </w:rPr>
        <w:t>Reporting type of FG 32-5a-1 is per FS</w:t>
      </w:r>
    </w:p>
    <w:p w:rsidR="00E640F2" w:rsidRPr="00780763" w:rsidRDefault="0056539D">
      <w:pPr>
        <w:pStyle w:val="ab"/>
        <w:numPr>
          <w:ilvl w:val="0"/>
          <w:numId w:val="11"/>
        </w:numPr>
        <w:spacing w:afterLines="0" w:line="252" w:lineRule="atLeast"/>
        <w:contextualSpacing w:val="0"/>
        <w:jc w:val="left"/>
        <w:rPr>
          <w:sz w:val="21"/>
          <w:szCs w:val="21"/>
          <w:lang w:eastAsia="ko-KR"/>
        </w:rPr>
      </w:pPr>
      <w:r w:rsidRPr="0056539D">
        <w:rPr>
          <w:sz w:val="21"/>
          <w:szCs w:val="21"/>
          <w:lang w:eastAsia="ko-KR"/>
        </w:rPr>
        <w:t>Reporting type of FG 32-5b-1 is</w:t>
      </w:r>
      <w:r w:rsidRPr="0056539D">
        <w:rPr>
          <w:rStyle w:val="apple-converted-space"/>
          <w:sz w:val="21"/>
          <w:szCs w:val="21"/>
          <w:lang w:eastAsia="ko-KR"/>
        </w:rPr>
        <w:t> </w:t>
      </w:r>
      <w:r w:rsidRPr="0056539D">
        <w:rPr>
          <w:sz w:val="21"/>
          <w:szCs w:val="21"/>
          <w:lang w:eastAsia="ko-KR"/>
        </w:rPr>
        <w:t>per</w:t>
      </w:r>
      <w:r w:rsidRPr="0056539D">
        <w:rPr>
          <w:rStyle w:val="apple-converted-space"/>
          <w:sz w:val="21"/>
          <w:szCs w:val="21"/>
          <w:lang w:eastAsia="ko-KR"/>
        </w:rPr>
        <w:t> </w:t>
      </w:r>
      <w:r w:rsidRPr="0056539D">
        <w:rPr>
          <w:sz w:val="21"/>
          <w:szCs w:val="21"/>
          <w:lang w:eastAsia="ko-KR"/>
        </w:rPr>
        <w:t>FS</w:t>
      </w:r>
    </w:p>
    <w:p w:rsidR="00E640F2" w:rsidRPr="00780763" w:rsidRDefault="0056539D">
      <w:pPr>
        <w:pStyle w:val="ab"/>
        <w:numPr>
          <w:ilvl w:val="0"/>
          <w:numId w:val="11"/>
        </w:numPr>
        <w:spacing w:afterLines="0" w:line="252" w:lineRule="atLeast"/>
        <w:contextualSpacing w:val="0"/>
        <w:jc w:val="left"/>
        <w:rPr>
          <w:sz w:val="21"/>
          <w:szCs w:val="21"/>
          <w:lang w:eastAsia="ko-KR"/>
        </w:rPr>
      </w:pPr>
      <w:r w:rsidRPr="0056539D">
        <w:rPr>
          <w:sz w:val="21"/>
          <w:szCs w:val="21"/>
          <w:lang w:eastAsia="ko-KR"/>
        </w:rPr>
        <w:t>Reporting type of FG 32-6-2 is</w:t>
      </w:r>
      <w:r w:rsidRPr="0056539D">
        <w:rPr>
          <w:rStyle w:val="apple-converted-space"/>
          <w:sz w:val="21"/>
          <w:szCs w:val="21"/>
          <w:lang w:eastAsia="ko-KR"/>
        </w:rPr>
        <w:t> </w:t>
      </w:r>
      <w:r w:rsidRPr="0056539D">
        <w:rPr>
          <w:sz w:val="21"/>
          <w:szCs w:val="21"/>
          <w:lang w:eastAsia="ko-KR"/>
        </w:rPr>
        <w:t>per band</w:t>
      </w:r>
    </w:p>
    <w:p w:rsidR="00E640F2" w:rsidRPr="00780763" w:rsidRDefault="0056539D">
      <w:pPr>
        <w:pStyle w:val="ab"/>
        <w:numPr>
          <w:ilvl w:val="0"/>
          <w:numId w:val="11"/>
        </w:numPr>
        <w:spacing w:afterLines="0" w:line="252" w:lineRule="atLeast"/>
        <w:contextualSpacing w:val="0"/>
        <w:jc w:val="left"/>
        <w:rPr>
          <w:sz w:val="21"/>
          <w:szCs w:val="21"/>
          <w:lang w:eastAsia="ko-KR"/>
        </w:rPr>
      </w:pPr>
      <w:r w:rsidRPr="0056539D">
        <w:rPr>
          <w:sz w:val="21"/>
          <w:szCs w:val="21"/>
          <w:lang w:eastAsia="ko-KR"/>
        </w:rPr>
        <w:t>Reporting type of FG 32-7 is per</w:t>
      </w:r>
      <w:r w:rsidRPr="0056539D">
        <w:rPr>
          <w:rStyle w:val="apple-converted-space"/>
          <w:sz w:val="21"/>
          <w:szCs w:val="21"/>
          <w:lang w:eastAsia="ko-KR"/>
        </w:rPr>
        <w:t> </w:t>
      </w:r>
      <w:r w:rsidRPr="0056539D">
        <w:rPr>
          <w:sz w:val="21"/>
          <w:szCs w:val="21"/>
          <w:lang w:eastAsia="ko-KR"/>
        </w:rPr>
        <w:t>band</w:t>
      </w:r>
    </w:p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ind w:left="482" w:hanging="482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t xml:space="preserve">Add a note “Note: configuration by NR </w:t>
      </w:r>
      <w:proofErr w:type="spellStart"/>
      <w:r w:rsidRPr="0056539D">
        <w:rPr>
          <w:sz w:val="21"/>
          <w:szCs w:val="21"/>
        </w:rPr>
        <w:t>Uu</w:t>
      </w:r>
      <w:proofErr w:type="spellEnd"/>
      <w:r w:rsidRPr="0056539D">
        <w:rPr>
          <w:sz w:val="21"/>
          <w:szCs w:val="21"/>
        </w:rPr>
        <w:t xml:space="preserve"> is not required to be supported in a band indicated with only the PC5 interface in 38.101-1 Table 5.2E.1-1” in FG 32-5a-1/32-5a-2/32-5a-3/32-5b-1/32-5b-2</w:t>
      </w:r>
    </w:p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ind w:left="482" w:hanging="482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t>The note in FG 32-5b-2 is revised as “If UE reports more than one FGs of 15-11</w:t>
      </w:r>
      <w:r w:rsidRPr="0056539D">
        <w:rPr>
          <w:color w:val="FF0000"/>
          <w:sz w:val="21"/>
          <w:szCs w:val="21"/>
        </w:rPr>
        <w:t>, 32-2a</w:t>
      </w:r>
      <w:r w:rsidRPr="0056539D">
        <w:rPr>
          <w:sz w:val="21"/>
          <w:szCs w:val="21"/>
        </w:rPr>
        <w:t xml:space="preserve"> and 32-5b-2, the reported value N in each FG is the total number and the same among those FGs.”</w:t>
      </w:r>
    </w:p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t xml:space="preserve">The note in FGs 32-4/32-4a is revised as “Note: Random selection </w:t>
      </w:r>
      <w:r w:rsidRPr="0056539D">
        <w:rPr>
          <w:strike/>
          <w:color w:val="FF0000"/>
          <w:sz w:val="21"/>
          <w:szCs w:val="21"/>
        </w:rPr>
        <w:t>according to Rel-16</w:t>
      </w:r>
      <w:r w:rsidRPr="0056539D">
        <w:rPr>
          <w:sz w:val="21"/>
          <w:szCs w:val="21"/>
        </w:rPr>
        <w:t xml:space="preserve"> in the exceptional pool is supported.” </w:t>
      </w:r>
    </w:p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t>Confirm the column of “Consequence if the feature is not supported by the UE” in FGs 32-5a-2/32-5a-3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lastRenderedPageBreak/>
        <w:t xml:space="preserve">The column of “Consequence if the feature is not supported by the UE” in FGs 32-5a-1 is revised as: UE </w:t>
      </w:r>
      <w:r w:rsidRPr="0056539D">
        <w:rPr>
          <w:strike/>
          <w:color w:val="FF0000"/>
          <w:sz w:val="21"/>
          <w:szCs w:val="21"/>
        </w:rPr>
        <w:t>does</w:t>
      </w:r>
      <w:r w:rsidRPr="0056539D">
        <w:rPr>
          <w:color w:val="FF0000"/>
          <w:sz w:val="21"/>
          <w:szCs w:val="21"/>
        </w:rPr>
        <w:t xml:space="preserve"> can</w:t>
      </w:r>
      <w:r w:rsidRPr="0056539D">
        <w:rPr>
          <w:sz w:val="21"/>
          <w:szCs w:val="21"/>
        </w:rPr>
        <w:t>not receive an explicit request for inter-UE coordination information</w:t>
      </w:r>
    </w:p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ind w:left="482" w:hanging="482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t>The prerequisite FGs for FG 32-6-1 is “At least one of 32-5a-2 and 32-5a-3”</w:t>
      </w:r>
    </w:p>
    <w:p w:rsidR="00E640F2" w:rsidRPr="00780763" w:rsidRDefault="00E640F2">
      <w:pPr>
        <w:spacing w:before="120" w:after="120"/>
        <w:rPr>
          <w:szCs w:val="21"/>
        </w:rPr>
      </w:pPr>
    </w:p>
    <w:p w:rsidR="00E640F2" w:rsidRPr="00780763" w:rsidRDefault="0056539D">
      <w:pPr>
        <w:snapToGrid w:val="0"/>
        <w:spacing w:before="120" w:after="120"/>
        <w:rPr>
          <w:b/>
          <w:bCs/>
          <w:szCs w:val="21"/>
        </w:rPr>
      </w:pPr>
      <w:r>
        <w:rPr>
          <w:b/>
          <w:bCs/>
          <w:szCs w:val="21"/>
          <w:highlight w:val="green"/>
        </w:rPr>
        <w:t>Agreement</w:t>
      </w:r>
    </w:p>
    <w:p w:rsidR="00E640F2" w:rsidRPr="00780763" w:rsidRDefault="0056539D">
      <w:pPr>
        <w:pStyle w:val="ab"/>
        <w:numPr>
          <w:ilvl w:val="0"/>
          <w:numId w:val="9"/>
        </w:numPr>
        <w:snapToGrid w:val="0"/>
        <w:spacing w:afterLines="0" w:line="259" w:lineRule="auto"/>
        <w:ind w:left="482" w:hanging="482"/>
        <w:contextualSpacing w:val="0"/>
        <w:rPr>
          <w:sz w:val="21"/>
          <w:szCs w:val="21"/>
        </w:rPr>
      </w:pPr>
      <w:r w:rsidRPr="0056539D">
        <w:rPr>
          <w:sz w:val="21"/>
          <w:szCs w:val="21"/>
        </w:rPr>
        <w:t>32-5a-1 is added as a prerequisite FGs for FG 32-6-2</w:t>
      </w:r>
    </w:p>
    <w:p w:rsidR="00E640F2" w:rsidRDefault="00E640F2">
      <w:pPr>
        <w:snapToGrid w:val="0"/>
        <w:spacing w:before="120" w:after="120"/>
        <w:rPr>
          <w:sz w:val="22"/>
        </w:rPr>
      </w:pPr>
    </w:p>
    <w:p w:rsidR="00E640F2" w:rsidRDefault="00E640F2">
      <w:pPr>
        <w:spacing w:before="120" w:after="120"/>
      </w:pPr>
    </w:p>
    <w:p w:rsidR="00E640F2" w:rsidRDefault="00DE3783">
      <w:pPr>
        <w:spacing w:before="120" w:after="120"/>
      </w:pPr>
      <w:r>
        <w:rPr>
          <w:rFonts w:hint="eastAsia"/>
        </w:rPr>
        <w:t xml:space="preserve">This paper discusses UE features for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enhancement taking into account the above as well as [1].</w:t>
      </w:r>
    </w:p>
    <w:p w:rsidR="00E640F2" w:rsidRDefault="00DE378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</w:t>
      </w:r>
    </w:p>
    <w:p w:rsidR="00E640F2" w:rsidRDefault="00E640F2">
      <w:pPr>
        <w:spacing w:before="120" w:after="120"/>
        <w:rPr>
          <w:lang w:val="en-GB"/>
        </w:rPr>
      </w:pPr>
    </w:p>
    <w:p w:rsidR="00E640F2" w:rsidRDefault="00DE3783">
      <w:pPr>
        <w:pStyle w:val="2"/>
        <w:spacing w:before="120" w:after="120"/>
        <w:ind w:left="991" w:right="210" w:hangingChars="354" w:hanging="991"/>
        <w:rPr>
          <w:rFonts w:eastAsiaTheme="minorEastAsia"/>
          <w:szCs w:val="22"/>
        </w:rPr>
      </w:pPr>
      <w:bookmarkStart w:id="0" w:name="_Toc6764"/>
      <w:bookmarkStart w:id="1" w:name="_Toc939"/>
      <w:bookmarkStart w:id="2" w:name="_Toc525"/>
      <w:bookmarkStart w:id="3" w:name="_Toc29400"/>
      <w:bookmarkStart w:id="4" w:name="_Toc82"/>
      <w:bookmarkStart w:id="5" w:name="_Toc24792"/>
      <w:bookmarkStart w:id="6" w:name="_Toc61874547"/>
      <w:bookmarkStart w:id="7" w:name="_Toc61875532"/>
      <w:bookmarkStart w:id="8" w:name="_Toc61874804"/>
      <w:bookmarkStart w:id="9" w:name="_Toc61874691"/>
      <w:bookmarkStart w:id="10" w:name="_Toc61875545"/>
      <w:bookmarkStart w:id="11" w:name="_Toc61874678"/>
      <w:bookmarkStart w:id="12" w:name="_Toc61874572"/>
      <w:bookmarkStart w:id="13" w:name="_Toc61875584"/>
      <w:bookmarkStart w:id="14" w:name="_Toc61872230"/>
      <w:bookmarkStart w:id="15" w:name="_Toc61870750"/>
      <w:bookmarkStart w:id="16" w:name="_Toc61874619"/>
      <w:bookmarkStart w:id="17" w:name="_Toc61874778"/>
      <w:bookmarkStart w:id="18" w:name="_Toc61874791"/>
      <w:bookmarkStart w:id="19" w:name="_Toc61875571"/>
      <w:bookmarkStart w:id="20" w:name="_Toc61875597"/>
      <w:bookmarkStart w:id="21" w:name="_Toc61874665"/>
      <w:bookmarkStart w:id="22" w:name="_Toc61875558"/>
      <w:bookmarkEnd w:id="0"/>
      <w:bookmarkEnd w:id="1"/>
      <w:bookmarkEnd w:id="2"/>
      <w:bookmarkEnd w:id="3"/>
      <w:bookmarkEnd w:id="4"/>
      <w:bookmarkEnd w:id="5"/>
      <w:r>
        <w:rPr>
          <w:rFonts w:hint="eastAsia"/>
          <w:szCs w:val="22"/>
        </w:rPr>
        <w:t>Prerequisites</w:t>
      </w:r>
    </w:p>
    <w:p w:rsidR="00E640F2" w:rsidRDefault="00DE3783">
      <w:pPr>
        <w:spacing w:before="120" w:after="120"/>
        <w:jc w:val="left"/>
      </w:pPr>
      <w:r>
        <w:rPr>
          <w:rFonts w:hint="eastAsia"/>
        </w:rPr>
        <w:t xml:space="preserve">The prerequisite FG/components for 32-4, </w:t>
      </w:r>
      <w:r w:rsidR="00097B37">
        <w:rPr>
          <w:rFonts w:hint="eastAsia"/>
        </w:rPr>
        <w:t>32-5a-1, 32-5a-2, 32-5a-3, 32-5b-2, 32-6-1 and 32-6-2</w:t>
      </w:r>
      <w:r>
        <w:rPr>
          <w:rFonts w:hint="eastAsia"/>
        </w:rPr>
        <w:t xml:space="preserve"> need to be discussed for this meeting.</w:t>
      </w:r>
    </w:p>
    <w:p w:rsidR="00E640F2" w:rsidRDefault="00DE3783">
      <w:pPr>
        <w:spacing w:before="120" w:after="120"/>
        <w:jc w:val="left"/>
      </w:pPr>
      <w:r>
        <w:rPr>
          <w:rFonts w:hint="eastAsia"/>
        </w:rPr>
        <w:t xml:space="preserve">For 32-4 transmitting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mode 2 with partial sensing, given the necessary components for mode 2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have already been captured, the prerequisites should include the basic components related to the functionality of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such as 15-1 receiving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and 15-4 Synchronization for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. It was suggested during the discussion using the synchronization for Rel-17 32-4b or 32-4c and reception capability 32-2b, however these capabilities as reduced capabilities excluding some components </w:t>
      </w:r>
      <w:r w:rsidR="00FA323C">
        <w:rPr>
          <w:rFonts w:hint="eastAsia"/>
        </w:rPr>
        <w:t xml:space="preserve">e.g. </w:t>
      </w:r>
      <w:r>
        <w:rPr>
          <w:rFonts w:hint="eastAsia"/>
        </w:rPr>
        <w:t>the transmission of S-SSB is inappropriate being used as prerequisites to mode 2 partial sensing if we consider the partial sensing 32-4 has all the components of FG 15-3 mode 2 transmission. What serves more appropriately as prerequisites, should be the prerequisites and basic FGs related to the fundamental functionality of mode 2 transmission.</w:t>
      </w:r>
    </w:p>
    <w:p w:rsidR="00E640F2" w:rsidRPr="00E640F2" w:rsidRDefault="00DE3783">
      <w:pPr>
        <w:spacing w:before="120" w:after="120"/>
        <w:jc w:val="left"/>
      </w:pPr>
      <w:r>
        <w:t>For 32-5a</w:t>
      </w:r>
      <w:r w:rsidR="0056539D" w:rsidRPr="0056539D">
        <w:t>-2 or 32-5a-3, with similar reason to 32-4</w:t>
      </w:r>
      <w:r>
        <w:t>,15-1</w:t>
      </w:r>
      <w:r w:rsidR="0056539D" w:rsidRPr="0056539D">
        <w:t xml:space="preserve"> and </w:t>
      </w:r>
      <w:r>
        <w:t xml:space="preserve">15-4 should be the prerequisite of </w:t>
      </w:r>
      <w:r w:rsidR="0056539D" w:rsidRPr="0056539D">
        <w:t>these FGs. Moreover, given an explicit request should be transmitted relying on mode 2 operation,</w:t>
      </w:r>
      <w:r w:rsidR="002A48B3">
        <w:rPr>
          <w:rFonts w:hint="eastAsia"/>
        </w:rPr>
        <w:t xml:space="preserve"> either</w:t>
      </w:r>
      <w:r w:rsidR="0056539D" w:rsidRPr="0056539D">
        <w:t xml:space="preserve"> 15-3 </w:t>
      </w:r>
      <w:r w:rsidR="002A48B3">
        <w:rPr>
          <w:rFonts w:hint="eastAsia"/>
        </w:rPr>
        <w:t xml:space="preserve">or 32-4 </w:t>
      </w:r>
      <w:r w:rsidR="0056539D" w:rsidRPr="0056539D">
        <w:t>should be taken as prerequisite</w:t>
      </w:r>
      <w:r>
        <w:rPr>
          <w:rFonts w:hint="eastAsia"/>
        </w:rPr>
        <w:t xml:space="preserve"> also</w:t>
      </w:r>
      <w:r w:rsidR="0056539D" w:rsidRPr="0056539D">
        <w:t>.</w:t>
      </w:r>
    </w:p>
    <w:p w:rsidR="00E640F2" w:rsidRDefault="0056539D">
      <w:pPr>
        <w:spacing w:before="120" w:after="120"/>
        <w:jc w:val="left"/>
        <w:rPr>
          <w:color w:val="000000" w:themeColor="text1"/>
        </w:rPr>
      </w:pPr>
      <w:r w:rsidRPr="0056539D">
        <w:rPr>
          <w:color w:val="000000" w:themeColor="text1"/>
        </w:rPr>
        <w:t xml:space="preserve">For 32-5a-1 Transmitting Inter-UE coordination scheme 1 in NR </w:t>
      </w:r>
      <w:proofErr w:type="spellStart"/>
      <w:r w:rsidRPr="0056539D">
        <w:rPr>
          <w:color w:val="000000" w:themeColor="text1"/>
        </w:rPr>
        <w:t>sidelink</w:t>
      </w:r>
      <w:proofErr w:type="spellEnd"/>
      <w:r w:rsidRPr="0056539D">
        <w:rPr>
          <w:color w:val="000000" w:themeColor="text1"/>
        </w:rPr>
        <w:t xml:space="preserve"> mode 2, in addition to at least one of 32-5a-2 </w:t>
      </w:r>
      <w:r w:rsidR="00CE3FEB">
        <w:rPr>
          <w:rFonts w:hint="eastAsia"/>
          <w:color w:val="000000" w:themeColor="text1"/>
        </w:rPr>
        <w:t>or</w:t>
      </w:r>
      <w:r w:rsidRPr="0056539D">
        <w:rPr>
          <w:color w:val="000000" w:themeColor="text1"/>
        </w:rPr>
        <w:t xml:space="preserve"> 32-5a-3</w:t>
      </w:r>
      <w:r w:rsidR="00DE3783">
        <w:rPr>
          <w:rFonts w:hint="eastAsia"/>
          <w:color w:val="000000" w:themeColor="text1"/>
        </w:rPr>
        <w:t xml:space="preserve"> the reception of either the preferred or non-preferred resource set</w:t>
      </w:r>
      <w:r w:rsidR="00877D90">
        <w:rPr>
          <w:rFonts w:hint="eastAsia"/>
          <w:color w:val="000000" w:themeColor="text1"/>
        </w:rPr>
        <w:t>, e</w:t>
      </w:r>
      <w:r w:rsidR="00DE3783">
        <w:rPr>
          <w:rFonts w:hint="eastAsia"/>
          <w:color w:val="000000" w:themeColor="text1"/>
        </w:rPr>
        <w:t xml:space="preserve">ither the </w:t>
      </w:r>
      <w:r w:rsidR="0047706A">
        <w:rPr>
          <w:rFonts w:hint="eastAsia"/>
          <w:color w:val="000000" w:themeColor="text1"/>
        </w:rPr>
        <w:t xml:space="preserve">Rel-17 </w:t>
      </w:r>
      <w:proofErr w:type="spellStart"/>
      <w:r w:rsidR="00877D90">
        <w:rPr>
          <w:rFonts w:hint="eastAsia"/>
          <w:color w:val="000000" w:themeColor="text1"/>
        </w:rPr>
        <w:t>gNB</w:t>
      </w:r>
      <w:proofErr w:type="spellEnd"/>
      <w:r w:rsidR="0047706A">
        <w:rPr>
          <w:rFonts w:hint="eastAsia"/>
          <w:color w:val="000000" w:themeColor="text1"/>
        </w:rPr>
        <w:t>, Rel-17</w:t>
      </w:r>
      <w:r w:rsidR="00877D90">
        <w:rPr>
          <w:rFonts w:hint="eastAsia"/>
          <w:color w:val="000000" w:themeColor="text1"/>
        </w:rPr>
        <w:t xml:space="preserve"> </w:t>
      </w:r>
      <w:proofErr w:type="spellStart"/>
      <w:r w:rsidR="00DE3783">
        <w:rPr>
          <w:rFonts w:hint="eastAsia"/>
          <w:color w:val="000000" w:themeColor="text1"/>
        </w:rPr>
        <w:t>eNB</w:t>
      </w:r>
      <w:proofErr w:type="spellEnd"/>
      <w:r w:rsidR="00DE3783">
        <w:rPr>
          <w:rFonts w:hint="eastAsia"/>
          <w:color w:val="000000" w:themeColor="text1"/>
        </w:rPr>
        <w:t xml:space="preserve"> synchronization</w:t>
      </w:r>
      <w:r w:rsidR="0047706A">
        <w:rPr>
          <w:rFonts w:hint="eastAsia"/>
          <w:color w:val="000000" w:themeColor="text1"/>
        </w:rPr>
        <w:t xml:space="preserve"> or Rel-16 synchronization</w:t>
      </w:r>
      <w:r w:rsidR="00DE3783">
        <w:rPr>
          <w:rFonts w:hint="eastAsia"/>
          <w:color w:val="000000" w:themeColor="text1"/>
        </w:rPr>
        <w:t xml:space="preserve"> FG</w:t>
      </w:r>
      <w:r w:rsidRPr="0056539D">
        <w:rPr>
          <w:color w:val="000000" w:themeColor="text1"/>
        </w:rPr>
        <w:t xml:space="preserve"> 32-4b</w:t>
      </w:r>
      <w:r w:rsidR="0047706A">
        <w:rPr>
          <w:rFonts w:hint="eastAsia"/>
          <w:color w:val="000000" w:themeColor="text1"/>
        </w:rPr>
        <w:t xml:space="preserve">, </w:t>
      </w:r>
      <w:r w:rsidRPr="0056539D">
        <w:rPr>
          <w:color w:val="000000" w:themeColor="text1"/>
        </w:rPr>
        <w:t>32-4c</w:t>
      </w:r>
      <w:r w:rsidR="0047706A">
        <w:rPr>
          <w:rFonts w:hint="eastAsia"/>
          <w:color w:val="000000" w:themeColor="text1"/>
        </w:rPr>
        <w:t xml:space="preserve"> or 15-4</w:t>
      </w:r>
      <w:r w:rsidRPr="0056539D">
        <w:rPr>
          <w:color w:val="000000" w:themeColor="text1"/>
        </w:rPr>
        <w:t xml:space="preserve"> </w:t>
      </w:r>
      <w:r w:rsidR="00DE3783">
        <w:rPr>
          <w:rFonts w:hint="eastAsia"/>
          <w:color w:val="000000" w:themeColor="text1"/>
        </w:rPr>
        <w:t xml:space="preserve">shall be used as prerequisite. In the meantime, given mode 2 </w:t>
      </w:r>
      <w:proofErr w:type="spellStart"/>
      <w:r w:rsidR="00DE3783">
        <w:rPr>
          <w:rFonts w:hint="eastAsia"/>
          <w:color w:val="000000" w:themeColor="text1"/>
        </w:rPr>
        <w:t>Tx</w:t>
      </w:r>
      <w:proofErr w:type="spellEnd"/>
      <w:r w:rsidR="00DE3783">
        <w:rPr>
          <w:rFonts w:hint="eastAsia"/>
          <w:color w:val="000000" w:themeColor="text1"/>
        </w:rPr>
        <w:t xml:space="preserve"> </w:t>
      </w:r>
      <w:r w:rsidRPr="0056539D">
        <w:rPr>
          <w:color w:val="000000" w:themeColor="text1"/>
        </w:rPr>
        <w:t xml:space="preserve">15-3 </w:t>
      </w:r>
      <w:r w:rsidR="00DE3783">
        <w:rPr>
          <w:rFonts w:hint="eastAsia"/>
          <w:color w:val="000000" w:themeColor="text1"/>
        </w:rPr>
        <w:t>should</w:t>
      </w:r>
      <w:r w:rsidRPr="0056539D">
        <w:rPr>
          <w:color w:val="000000" w:themeColor="text1"/>
        </w:rPr>
        <w:t xml:space="preserve"> be supported as prerequisite for the </w:t>
      </w:r>
      <w:r w:rsidR="00DE3783">
        <w:rPr>
          <w:rFonts w:hint="eastAsia"/>
          <w:color w:val="000000" w:themeColor="text1"/>
        </w:rPr>
        <w:t>reception of IUC 32-5a-2 and 32-5a-3, there is no need to duplicate the presence of the prerequisite of FG</w:t>
      </w:r>
      <w:r w:rsidR="00A259B9">
        <w:rPr>
          <w:rFonts w:hint="eastAsia"/>
          <w:color w:val="000000" w:themeColor="text1"/>
        </w:rPr>
        <w:t xml:space="preserve"> 15-3</w:t>
      </w:r>
      <w:r w:rsidR="00DE3783">
        <w:rPr>
          <w:rFonts w:hint="eastAsia"/>
          <w:color w:val="000000" w:themeColor="text1"/>
        </w:rPr>
        <w:t xml:space="preserve"> herein.</w:t>
      </w:r>
    </w:p>
    <w:p w:rsidR="00D87ABA" w:rsidRDefault="00354140">
      <w:pPr>
        <w:spacing w:before="120" w:after="1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For 32-5b-2</w:t>
      </w:r>
      <w:r w:rsidR="00071FB4">
        <w:rPr>
          <w:rFonts w:hint="eastAsia"/>
          <w:color w:val="000000" w:themeColor="text1"/>
        </w:rPr>
        <w:t xml:space="preserve"> receiving IUC scheme 2 in NR </w:t>
      </w:r>
      <w:proofErr w:type="spellStart"/>
      <w:r w:rsidR="00071FB4">
        <w:rPr>
          <w:rFonts w:hint="eastAsia"/>
          <w:color w:val="000000" w:themeColor="text1"/>
        </w:rPr>
        <w:t>sidelink</w:t>
      </w:r>
      <w:proofErr w:type="spellEnd"/>
      <w:r w:rsidR="00071FB4">
        <w:rPr>
          <w:rFonts w:hint="eastAsia"/>
          <w:color w:val="000000" w:themeColor="text1"/>
        </w:rPr>
        <w:t xml:space="preserve"> mode 2</w:t>
      </w:r>
      <w:r w:rsidR="00472FE4">
        <w:rPr>
          <w:rFonts w:hint="eastAsia"/>
          <w:color w:val="000000" w:themeColor="text1"/>
        </w:rPr>
        <w:t xml:space="preserve">, </w:t>
      </w:r>
      <w:r w:rsidR="006C611D">
        <w:rPr>
          <w:rFonts w:hint="eastAsia"/>
          <w:color w:val="000000" w:themeColor="text1"/>
        </w:rPr>
        <w:t>the prerequisites should be the same as those to the reception of I</w:t>
      </w:r>
      <w:r w:rsidR="000055E1">
        <w:rPr>
          <w:rFonts w:hint="eastAsia"/>
          <w:color w:val="000000" w:themeColor="text1"/>
        </w:rPr>
        <w:t>UC sch</w:t>
      </w:r>
      <w:r w:rsidR="006C611D">
        <w:rPr>
          <w:rFonts w:hint="eastAsia"/>
          <w:color w:val="000000" w:themeColor="text1"/>
        </w:rPr>
        <w:t xml:space="preserve">eme </w:t>
      </w:r>
      <w:r w:rsidR="000055E1">
        <w:rPr>
          <w:rFonts w:hint="eastAsia"/>
          <w:color w:val="000000" w:themeColor="text1"/>
        </w:rPr>
        <w:t>1</w:t>
      </w:r>
      <w:r w:rsidR="004141AF">
        <w:rPr>
          <w:rFonts w:hint="eastAsia"/>
          <w:color w:val="000000" w:themeColor="text1"/>
        </w:rPr>
        <w:t>, i.e. 32-5a-2/32-5a-3</w:t>
      </w:r>
      <w:r w:rsidR="000055E1">
        <w:rPr>
          <w:rFonts w:hint="eastAsia"/>
          <w:color w:val="000000" w:themeColor="text1"/>
        </w:rPr>
        <w:t>.</w:t>
      </w:r>
      <w:r w:rsidR="00D87ABA">
        <w:rPr>
          <w:rFonts w:hint="eastAsia"/>
          <w:color w:val="000000" w:themeColor="text1"/>
        </w:rPr>
        <w:t xml:space="preserve"> As the PSFCH reception capability of 15-11 is shared with the PSFCH reception capability of 32-5b-2 as elaborated by the note, it seems </w:t>
      </w:r>
      <w:r w:rsidR="00D87ABA">
        <w:rPr>
          <w:color w:val="000000" w:themeColor="text1"/>
        </w:rPr>
        <w:t>unnecessary</w:t>
      </w:r>
      <w:r w:rsidR="00D87ABA">
        <w:rPr>
          <w:rFonts w:hint="eastAsia"/>
          <w:color w:val="000000" w:themeColor="text1"/>
        </w:rPr>
        <w:t xml:space="preserve"> to say the PSFCH reception part of 15-11 is the prerequisite to 32-5b-2 or vice verse.</w:t>
      </w:r>
    </w:p>
    <w:p w:rsidR="00E640F2" w:rsidRDefault="00DE3783">
      <w:pPr>
        <w:spacing w:before="120" w:after="1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Regarding the prerequisite to 32-6-1, the reception of IUC info. over 2nd SCI, either 32-5a-2 or 32-5a-3 is sufficient as prerequisite.</w:t>
      </w:r>
    </w:p>
    <w:p w:rsidR="00E640F2" w:rsidRDefault="00FF498A">
      <w:pPr>
        <w:spacing w:before="120" w:after="1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With respect to 32-6-2, the reception </w:t>
      </w:r>
      <w:r w:rsidRPr="00FF498A">
        <w:rPr>
          <w:color w:val="000000" w:themeColor="text1"/>
        </w:rPr>
        <w:t>of Scheme 1 explicit request over 2nd SCI</w:t>
      </w:r>
      <w:r>
        <w:rPr>
          <w:rFonts w:hint="eastAsia"/>
          <w:color w:val="000000" w:themeColor="text1"/>
        </w:rPr>
        <w:t>, the transmission of IUC information 32-5a-1 should be its prerequisite</w:t>
      </w:r>
      <w:r w:rsidR="00DC33A2">
        <w:rPr>
          <w:rFonts w:hint="eastAsia"/>
          <w:color w:val="000000" w:themeColor="text1"/>
        </w:rPr>
        <w:t>.</w:t>
      </w:r>
    </w:p>
    <w:p w:rsidR="00E640F2" w:rsidRPr="00E640F2" w:rsidRDefault="00E640F2">
      <w:pPr>
        <w:spacing w:before="120" w:after="120"/>
        <w:jc w:val="left"/>
        <w:rPr>
          <w:color w:val="000000" w:themeColor="text1"/>
        </w:rPr>
      </w:pPr>
    </w:p>
    <w:p w:rsidR="00E640F2" w:rsidRDefault="00DE3783">
      <w:pPr>
        <w:pStyle w:val="ZTE-Proposal-20210505"/>
        <w:spacing w:before="120" w:after="120"/>
      </w:pPr>
      <w:bookmarkStart w:id="23" w:name="_Toc110884972"/>
      <w:bookmarkStart w:id="24" w:name="_Toc101553442"/>
      <w:bookmarkStart w:id="25" w:name="_Toc110966914"/>
      <w:r>
        <w:rPr>
          <w:rFonts w:hint="eastAsia"/>
        </w:rPr>
        <w:lastRenderedPageBreak/>
        <w:t xml:space="preserve">The prerequisites to 32-4, 32-5a </w:t>
      </w:r>
      <w:r>
        <w:rPr>
          <w:rFonts w:hint="eastAsia"/>
          <w:lang w:eastAsia="zh-CN"/>
        </w:rPr>
        <w:t>are captured respectively as below</w:t>
      </w:r>
      <w:bookmarkEnd w:id="23"/>
      <w:bookmarkEnd w:id="24"/>
      <w:bookmarkEnd w:id="25"/>
    </w:p>
    <w:p w:rsidR="00E640F2" w:rsidRDefault="00DE3783">
      <w:pPr>
        <w:pStyle w:val="sub-proposal"/>
        <w:spacing w:before="120" w:after="120"/>
      </w:pPr>
      <w:bookmarkStart w:id="26" w:name="_Toc101553443"/>
      <w:bookmarkStart w:id="27" w:name="_Toc110884973"/>
      <w:bookmarkStart w:id="28" w:name="_Toc110966915"/>
      <w:r>
        <w:rPr>
          <w:rFonts w:hint="eastAsia"/>
        </w:rPr>
        <w:t>The prerequisites to 32-4 are 15-1 and 15-4</w:t>
      </w:r>
      <w:bookmarkEnd w:id="26"/>
      <w:bookmarkEnd w:id="27"/>
      <w:bookmarkEnd w:id="28"/>
      <w:r>
        <w:rPr>
          <w:rFonts w:hint="eastAsia"/>
        </w:rPr>
        <w:t xml:space="preserve"> </w:t>
      </w:r>
    </w:p>
    <w:p w:rsidR="00E640F2" w:rsidRPr="00E640F2" w:rsidRDefault="00E640F2">
      <w:pPr>
        <w:pStyle w:val="sub-proposal"/>
        <w:spacing w:before="120" w:after="120"/>
        <w:rPr>
          <w:strike/>
        </w:rPr>
      </w:pPr>
      <w:bookmarkStart w:id="29" w:name="_Toc110966916"/>
      <w:bookmarkStart w:id="30" w:name="_Toc110884974"/>
      <w:bookmarkStart w:id="31" w:name="_Toc101553444"/>
      <w:r>
        <w:rPr>
          <w:lang w:eastAsia="zh-CN"/>
        </w:rPr>
        <w:t>The prerequisites to 32-5a-2/32-5a-3 are 15-1, 15-4</w:t>
      </w:r>
      <w:r>
        <w:rPr>
          <w:lang w:val="en-US" w:eastAsia="zh-CN"/>
        </w:rPr>
        <w:t xml:space="preserve">, at least one of </w:t>
      </w:r>
      <w:r>
        <w:rPr>
          <w:lang w:eastAsia="zh-CN"/>
        </w:rPr>
        <w:t xml:space="preserve">15-3 </w:t>
      </w:r>
      <w:r>
        <w:rPr>
          <w:lang w:val="en-US" w:eastAsia="zh-CN"/>
        </w:rPr>
        <w:t>, 32-4</w:t>
      </w:r>
      <w:bookmarkEnd w:id="29"/>
    </w:p>
    <w:p w:rsidR="00E640F2" w:rsidRDefault="00DE3783">
      <w:pPr>
        <w:pStyle w:val="sub-proposal"/>
        <w:spacing w:before="120" w:after="120"/>
        <w:rPr>
          <w:lang w:eastAsia="zh-CN"/>
        </w:rPr>
      </w:pPr>
      <w:bookmarkStart w:id="32" w:name="_Toc110966917"/>
      <w:bookmarkStart w:id="33" w:name="_Toc110884975"/>
      <w:bookmarkStart w:id="34" w:name="_Toc110966918"/>
      <w:bookmarkStart w:id="35" w:name="_Toc101553445"/>
      <w:bookmarkEnd w:id="30"/>
      <w:bookmarkEnd w:id="31"/>
      <w:bookmarkEnd w:id="32"/>
      <w:r>
        <w:rPr>
          <w:rFonts w:hint="eastAsia"/>
          <w:lang w:eastAsia="zh-CN"/>
        </w:rPr>
        <w:t>The prerequisites to 32-5a-1 are at least one of 32-5a-2,32-5a-3,</w:t>
      </w:r>
      <w:r>
        <w:rPr>
          <w:rFonts w:hint="eastAsia"/>
          <w:lang w:val="en-US" w:eastAsia="zh-CN"/>
        </w:rPr>
        <w:t xml:space="preserve"> at least one of</w:t>
      </w:r>
      <w:r>
        <w:rPr>
          <w:rFonts w:hint="eastAsia"/>
          <w:lang w:eastAsia="zh-CN"/>
        </w:rPr>
        <w:t xml:space="preserve"> 32-4b</w:t>
      </w:r>
      <w:r>
        <w:rPr>
          <w:rFonts w:hint="eastAsia"/>
          <w:lang w:val="en-US" w:eastAsia="zh-CN"/>
        </w:rPr>
        <w:t xml:space="preserve"> , </w:t>
      </w:r>
      <w:r>
        <w:rPr>
          <w:rFonts w:hint="eastAsia"/>
          <w:lang w:eastAsia="zh-CN"/>
        </w:rPr>
        <w:t>32-4c</w:t>
      </w:r>
      <w:bookmarkEnd w:id="33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>
        <w:rPr>
          <w:rFonts w:hint="eastAsia"/>
        </w:rPr>
        <w:t>15-4</w:t>
      </w:r>
      <w:bookmarkEnd w:id="34"/>
      <w:r>
        <w:rPr>
          <w:rFonts w:hint="eastAsia"/>
        </w:rPr>
        <w:t xml:space="preserve"> </w:t>
      </w:r>
      <w:bookmarkEnd w:id="35"/>
    </w:p>
    <w:p w:rsidR="00E640F2" w:rsidRDefault="00DE3783">
      <w:pPr>
        <w:pStyle w:val="sub-proposal"/>
        <w:spacing w:before="120" w:after="120"/>
      </w:pPr>
      <w:bookmarkStart w:id="36" w:name="_Toc110884976"/>
      <w:bookmarkStart w:id="37" w:name="_Toc110966919"/>
      <w:r>
        <w:rPr>
          <w:rFonts w:hint="eastAsia"/>
          <w:lang w:eastAsia="zh-CN"/>
        </w:rPr>
        <w:t>The prerequisites to 32-5b-2 are 15-1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15-4</w:t>
      </w:r>
      <w:bookmarkEnd w:id="36"/>
      <w:r>
        <w:rPr>
          <w:rFonts w:hint="eastAsia"/>
          <w:lang w:val="en-US" w:eastAsia="zh-CN"/>
        </w:rPr>
        <w:t xml:space="preserve">, at least one of </w:t>
      </w:r>
      <w:r>
        <w:rPr>
          <w:rFonts w:hint="eastAsia"/>
          <w:lang w:eastAsia="zh-CN"/>
        </w:rPr>
        <w:t xml:space="preserve">15-3 </w:t>
      </w:r>
      <w:r>
        <w:rPr>
          <w:rFonts w:hint="eastAsia"/>
          <w:lang w:val="en-US" w:eastAsia="zh-CN"/>
        </w:rPr>
        <w:t>or 32-4</w:t>
      </w:r>
      <w:bookmarkEnd w:id="37"/>
    </w:p>
    <w:p w:rsidR="00E640F2" w:rsidRDefault="00DE3783">
      <w:pPr>
        <w:pStyle w:val="sub-proposal"/>
        <w:spacing w:before="120" w:after="120"/>
      </w:pPr>
      <w:bookmarkStart w:id="38" w:name="_Toc110966920"/>
      <w:bookmarkStart w:id="39" w:name="_Toc110884977"/>
      <w:bookmarkStart w:id="40" w:name="_Toc110966921"/>
      <w:bookmarkEnd w:id="38"/>
      <w:r>
        <w:rPr>
          <w:rFonts w:hint="eastAsia"/>
          <w:lang w:eastAsia="zh-CN"/>
        </w:rPr>
        <w:t xml:space="preserve">The prerequisites to </w:t>
      </w:r>
      <w:r>
        <w:t>32-6-1</w:t>
      </w:r>
      <w:r>
        <w:rPr>
          <w:rFonts w:hint="eastAsia"/>
          <w:lang w:eastAsia="zh-CN"/>
        </w:rPr>
        <w:t xml:space="preserve">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at least one of 32-5a-2, 32-5a-3</w:t>
      </w:r>
      <w:bookmarkEnd w:id="39"/>
      <w:bookmarkEnd w:id="40"/>
    </w:p>
    <w:p w:rsidR="00E640F2" w:rsidRDefault="00DE3783">
      <w:pPr>
        <w:pStyle w:val="sub-proposal"/>
        <w:spacing w:before="120" w:after="120"/>
      </w:pPr>
      <w:bookmarkStart w:id="41" w:name="_Toc110966922"/>
      <w:r>
        <w:rPr>
          <w:rFonts w:hint="eastAsia"/>
          <w:lang w:eastAsia="zh-CN"/>
        </w:rPr>
        <w:t xml:space="preserve">The prerequisites to </w:t>
      </w:r>
      <w:r>
        <w:t>32-6-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32-5a-</w:t>
      </w:r>
      <w:r>
        <w:rPr>
          <w:rFonts w:hint="eastAsia"/>
          <w:lang w:val="en-US" w:eastAsia="zh-CN"/>
        </w:rPr>
        <w:t>1</w:t>
      </w:r>
      <w:bookmarkEnd w:id="41"/>
    </w:p>
    <w:p w:rsidR="00E640F2" w:rsidRDefault="00E640F2">
      <w:pPr>
        <w:spacing w:before="120" w:after="120"/>
        <w:jc w:val="left"/>
      </w:pPr>
    </w:p>
    <w:p w:rsidR="00E640F2" w:rsidRDefault="00E640F2">
      <w:pPr>
        <w:spacing w:before="120" w:after="120"/>
        <w:jc w:val="left"/>
      </w:pPr>
    </w:p>
    <w:p w:rsidR="00760364" w:rsidRDefault="00DE3783">
      <w:pPr>
        <w:pStyle w:val="2"/>
        <w:spacing w:before="120" w:after="120"/>
        <w:ind w:left="991" w:right="210" w:hangingChars="354" w:hanging="991"/>
        <w:jc w:val="left"/>
        <w:rPr>
          <w:szCs w:val="22"/>
        </w:rPr>
      </w:pPr>
      <w:r>
        <w:rPr>
          <w:rFonts w:hint="eastAsia"/>
          <w:szCs w:val="22"/>
        </w:rPr>
        <w:t xml:space="preserve">UE </w:t>
      </w:r>
      <w:r>
        <w:rPr>
          <w:rFonts w:eastAsiaTheme="minorEastAsia" w:hint="eastAsia"/>
          <w:szCs w:val="22"/>
        </w:rPr>
        <w:t xml:space="preserve">capability under NW configuration/control </w:t>
      </w:r>
    </w:p>
    <w:p w:rsidR="00E640F2" w:rsidRDefault="00E640F2">
      <w:pPr>
        <w:spacing w:before="120" w:after="120"/>
        <w:jc w:val="left"/>
      </w:pPr>
    </w:p>
    <w:p w:rsidR="00E640F2" w:rsidRPr="00323C58" w:rsidRDefault="0056539D">
      <w:pPr>
        <w:spacing w:before="120" w:after="120"/>
        <w:jc w:val="left"/>
      </w:pPr>
      <w:r>
        <w:t>During RAN1#109-e, it was discussed that whether to add the note below for UE operating under NW configuration/control.</w:t>
      </w:r>
    </w:p>
    <w:p w:rsidR="00E640F2" w:rsidRPr="00E640F2" w:rsidRDefault="0056539D">
      <w:pPr>
        <w:spacing w:before="120" w:after="120"/>
        <w:jc w:val="left"/>
        <w:rPr>
          <w:i/>
        </w:rPr>
      </w:pPr>
      <w:r w:rsidRPr="0056539D">
        <w:rPr>
          <w:i/>
        </w:rPr>
        <w:t xml:space="preserve">For UE supports this FG, and NR </w:t>
      </w:r>
      <w:proofErr w:type="spellStart"/>
      <w:r w:rsidRPr="0056539D">
        <w:rPr>
          <w:i/>
        </w:rPr>
        <w:t>sidelink</w:t>
      </w:r>
      <w:proofErr w:type="spellEnd"/>
      <w:r w:rsidRPr="0056539D">
        <w:rPr>
          <w:i/>
        </w:rPr>
        <w:t xml:space="preserve"> in licensed spectrum where </w:t>
      </w:r>
      <w:proofErr w:type="spellStart"/>
      <w:r w:rsidRPr="0056539D">
        <w:rPr>
          <w:i/>
        </w:rPr>
        <w:t>gNB</w:t>
      </w:r>
      <w:proofErr w:type="spellEnd"/>
      <w:r w:rsidRPr="0056539D">
        <w:rPr>
          <w:i/>
        </w:rPr>
        <w:t xml:space="preserve"> is defined, UE must indicate FG 15-2 is supported</w:t>
      </w:r>
    </w:p>
    <w:p w:rsidR="00E640F2" w:rsidRDefault="00DE3783">
      <w:pPr>
        <w:pStyle w:val="12"/>
        <w:spacing w:before="120" w:after="120"/>
      </w:pPr>
      <w:r>
        <w:rPr>
          <w:rFonts w:hint="eastAsia"/>
          <w:lang w:val="en-GB"/>
        </w:rPr>
        <w:t xml:space="preserve">From companies' views, it seems the major concern is the complexity issue of the potential mode 1 components for UE having the sole need to support 32-4 </w:t>
      </w:r>
      <w:r>
        <w:rPr>
          <w:color w:val="000000"/>
        </w:rPr>
        <w:t xml:space="preserve">Transmitting NR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mode 2 with partial sensing</w:t>
      </w:r>
      <w:r>
        <w:rPr>
          <w:rFonts w:hint="eastAsia"/>
          <w:color w:val="000000"/>
        </w:rPr>
        <w:t xml:space="preserve"> </w:t>
      </w:r>
      <w:r>
        <w:rPr>
          <w:rFonts w:hint="eastAsia"/>
          <w:lang w:val="en-GB"/>
        </w:rPr>
        <w:t xml:space="preserve">and/or 32-4a </w:t>
      </w:r>
      <w:r>
        <w:rPr>
          <w:color w:val="000000"/>
        </w:rPr>
        <w:t xml:space="preserve">Transmitting NR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mode 2 with random resource selection</w:t>
      </w:r>
      <w:r>
        <w:rPr>
          <w:rFonts w:hint="eastAsia"/>
          <w:color w:val="000000"/>
        </w:rPr>
        <w:t xml:space="preserve">, which are irrelevant to mode 1 operation. However, as very clearly stated in Rel-16 counterpart of this note under the FG 15-2 </w:t>
      </w:r>
      <w:r>
        <w:t xml:space="preserve">Transmitting NR </w:t>
      </w:r>
      <w:proofErr w:type="spellStart"/>
      <w:r>
        <w:t>sidelink</w:t>
      </w:r>
      <w:proofErr w:type="spellEnd"/>
      <w:r>
        <w:t xml:space="preserve"> mode 1 scheduled by NR </w:t>
      </w:r>
      <w:proofErr w:type="spellStart"/>
      <w:r>
        <w:t>Uu</w:t>
      </w:r>
      <w:proofErr w:type="spellEnd"/>
      <w:r>
        <w:rPr>
          <w:rFonts w:hint="eastAsia"/>
          <w:color w:val="000000"/>
        </w:rPr>
        <w:t xml:space="preserve">, the support of this FG is only needed for a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 managing or operating on a certain spectrum and can be optional otherwise, leaving the UE not supporting NR </w:t>
      </w:r>
      <w:proofErr w:type="spellStart"/>
      <w:r>
        <w:rPr>
          <w:rFonts w:hint="eastAsia"/>
          <w:color w:val="000000"/>
        </w:rPr>
        <w:t>sidelink</w:t>
      </w:r>
      <w:proofErr w:type="spellEnd"/>
      <w:r>
        <w:rPr>
          <w:rFonts w:hint="eastAsia"/>
          <w:color w:val="000000"/>
        </w:rPr>
        <w:t xml:space="preserve"> in licensed spectrum the flexibility of not having this component. This support of mode 1 components in FG 15-2 is for sure critical for a UE supporting NR </w:t>
      </w:r>
      <w:proofErr w:type="spellStart"/>
      <w:r>
        <w:rPr>
          <w:rFonts w:hint="eastAsia"/>
          <w:color w:val="000000"/>
        </w:rPr>
        <w:t>sidelink</w:t>
      </w:r>
      <w:proofErr w:type="spellEnd"/>
      <w:r>
        <w:rPr>
          <w:rFonts w:hint="eastAsia"/>
          <w:color w:val="000000"/>
        </w:rPr>
        <w:t xml:space="preserve"> in licensed spectrum where a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 is defined.</w:t>
      </w:r>
    </w:p>
    <w:p w:rsidR="00E640F2" w:rsidRPr="00D932B6" w:rsidRDefault="0056539D">
      <w:pPr>
        <w:pStyle w:val="TAL"/>
        <w:spacing w:before="120" w:after="120"/>
        <w:rPr>
          <w:i/>
          <w:color w:val="000000" w:themeColor="text1"/>
          <w:sz w:val="20"/>
        </w:rPr>
      </w:pPr>
      <w:r w:rsidRPr="0056539D">
        <w:rPr>
          <w:bCs/>
          <w:i/>
          <w:color w:val="000000" w:themeColor="text1"/>
          <w:sz w:val="20"/>
        </w:rPr>
        <w:t xml:space="preserve">This is the basic FG for </w:t>
      </w:r>
      <w:proofErr w:type="spellStart"/>
      <w:r w:rsidRPr="0056539D">
        <w:rPr>
          <w:bCs/>
          <w:i/>
          <w:color w:val="000000" w:themeColor="text1"/>
          <w:sz w:val="20"/>
        </w:rPr>
        <w:t>sidelink</w:t>
      </w:r>
      <w:proofErr w:type="spellEnd"/>
      <w:r w:rsidRPr="0056539D">
        <w:rPr>
          <w:bCs/>
          <w:i/>
          <w:color w:val="000000" w:themeColor="text1"/>
          <w:sz w:val="20"/>
        </w:rPr>
        <w:t xml:space="preserve"> in licensed spectrum where </w:t>
      </w:r>
      <w:proofErr w:type="spellStart"/>
      <w:r w:rsidRPr="0056539D">
        <w:rPr>
          <w:bCs/>
          <w:i/>
          <w:color w:val="000000" w:themeColor="text1"/>
          <w:sz w:val="20"/>
        </w:rPr>
        <w:t>gNB</w:t>
      </w:r>
      <w:proofErr w:type="spellEnd"/>
      <w:r w:rsidRPr="0056539D">
        <w:rPr>
          <w:bCs/>
          <w:i/>
          <w:color w:val="000000" w:themeColor="text1"/>
          <w:sz w:val="20"/>
        </w:rPr>
        <w:t xml:space="preserve"> is operating on or managing that spectrum</w:t>
      </w:r>
      <w:r>
        <w:rPr>
          <w:i/>
          <w:color w:val="000000" w:themeColor="text1"/>
          <w:sz w:val="20"/>
        </w:rPr>
        <w:t xml:space="preserve"> and optional FG otherwise</w:t>
      </w:r>
    </w:p>
    <w:p w:rsidR="00E640F2" w:rsidRDefault="00E640F2">
      <w:pPr>
        <w:spacing w:before="120" w:after="120"/>
        <w:jc w:val="left"/>
        <w:rPr>
          <w:lang w:val="en-GB"/>
        </w:rPr>
      </w:pPr>
    </w:p>
    <w:p w:rsidR="00E640F2" w:rsidRDefault="0056539D">
      <w:pPr>
        <w:spacing w:before="120" w:after="120"/>
        <w:jc w:val="left"/>
        <w:rPr>
          <w:lang w:val="en-GB"/>
        </w:rPr>
      </w:pPr>
      <w:r>
        <w:rPr>
          <w:lang w:val="en-GB"/>
        </w:rPr>
        <w:t>With that, it is proposed to add the note with clarification to the FG 32-4, 32-4a,</w:t>
      </w:r>
      <w:r>
        <w:t xml:space="preserve"> </w:t>
      </w:r>
      <w:r>
        <w:rPr>
          <w:lang w:val="en-GB"/>
        </w:rPr>
        <w:t>32-5</w:t>
      </w:r>
      <w:r>
        <w:t>b</w:t>
      </w:r>
      <w:r>
        <w:rPr>
          <w:lang w:val="en-GB"/>
        </w:rPr>
        <w:t>-</w:t>
      </w:r>
      <w:r>
        <w:t>2</w:t>
      </w:r>
      <w:r>
        <w:rPr>
          <w:lang w:val="en-GB"/>
        </w:rPr>
        <w:t>, 32-5a-2, 32-5</w:t>
      </w:r>
      <w:r>
        <w:t>a</w:t>
      </w:r>
      <w:r>
        <w:rPr>
          <w:lang w:val="en-GB"/>
        </w:rPr>
        <w:t>-3</w:t>
      </w:r>
    </w:p>
    <w:p w:rsidR="00760364" w:rsidRDefault="00DE3783">
      <w:pPr>
        <w:pStyle w:val="ZTE-Proposal-20210505"/>
        <w:spacing w:before="120" w:after="120"/>
      </w:pPr>
      <w:bookmarkStart w:id="42" w:name="_Toc110884978"/>
      <w:bookmarkStart w:id="43" w:name="_Toc110966923"/>
      <w:r>
        <w:rPr>
          <w:rFonts w:hint="eastAsia"/>
        </w:rPr>
        <w:t xml:space="preserve">Add the following note </w:t>
      </w:r>
      <w:r>
        <w:rPr>
          <w:rFonts w:hint="eastAsia"/>
          <w:lang w:eastAsia="zh-CN"/>
        </w:rPr>
        <w:t xml:space="preserve">to </w:t>
      </w:r>
      <w:r>
        <w:rPr>
          <w:rFonts w:hint="eastAsia"/>
        </w:rPr>
        <w:t xml:space="preserve">FG </w:t>
      </w:r>
      <w:r>
        <w:rPr>
          <w:rFonts w:hint="eastAsia"/>
          <w:lang w:eastAsia="zh-CN"/>
        </w:rPr>
        <w:t>32-4, 32-4a, 32-5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, 32-5a-2, 32-5a-3</w:t>
      </w:r>
      <w:bookmarkEnd w:id="42"/>
      <w:bookmarkEnd w:id="43"/>
    </w:p>
    <w:p w:rsidR="00E640F2" w:rsidRPr="00E640F2" w:rsidRDefault="00DE3783">
      <w:pPr>
        <w:spacing w:before="120" w:after="120"/>
        <w:jc w:val="left"/>
        <w:rPr>
          <w:b/>
          <w:bCs/>
          <w:i/>
        </w:rPr>
      </w:pPr>
      <w:r>
        <w:rPr>
          <w:rFonts w:hint="eastAsia"/>
          <w:b/>
          <w:bCs/>
          <w:i/>
        </w:rPr>
        <w:t xml:space="preserve">Note: </w:t>
      </w:r>
      <w:r w:rsidR="0056539D" w:rsidRPr="0056539D">
        <w:rPr>
          <w:b/>
          <w:bCs/>
          <w:i/>
        </w:rPr>
        <w:t xml:space="preserve">For UE supports this FG, and NR </w:t>
      </w:r>
      <w:proofErr w:type="spellStart"/>
      <w:r w:rsidR="0056539D" w:rsidRPr="0056539D">
        <w:rPr>
          <w:b/>
          <w:bCs/>
          <w:i/>
        </w:rPr>
        <w:t>sidelink</w:t>
      </w:r>
      <w:proofErr w:type="spellEnd"/>
      <w:r w:rsidR="0056539D" w:rsidRPr="0056539D">
        <w:rPr>
          <w:b/>
          <w:bCs/>
          <w:i/>
        </w:rPr>
        <w:t xml:space="preserve"> in licensed spectrum where </w:t>
      </w:r>
      <w:proofErr w:type="spellStart"/>
      <w:r w:rsidR="0056539D" w:rsidRPr="0056539D">
        <w:rPr>
          <w:b/>
          <w:bCs/>
          <w:i/>
        </w:rPr>
        <w:t>gNB</w:t>
      </w:r>
      <w:proofErr w:type="spellEnd"/>
      <w:r w:rsidR="0056539D" w:rsidRPr="0056539D">
        <w:rPr>
          <w:b/>
          <w:bCs/>
          <w:i/>
        </w:rPr>
        <w:t xml:space="preserve"> is defined, UE must indicate FG 15-2 is supported </w:t>
      </w:r>
      <w:r w:rsidR="0056539D" w:rsidRPr="0056539D">
        <w:rPr>
          <w:b/>
          <w:bCs/>
          <w:i/>
          <w:color w:val="000000" w:themeColor="text1"/>
        </w:rPr>
        <w:t>and</w:t>
      </w:r>
      <w:r w:rsidR="0056539D" w:rsidRPr="0056539D">
        <w:rPr>
          <w:b/>
          <w:bCs/>
          <w:i/>
        </w:rPr>
        <w:t xml:space="preserve"> UE is not required to indicate FG 15-2 is supported otherwise</w:t>
      </w:r>
    </w:p>
    <w:p w:rsidR="00E640F2" w:rsidRPr="00E640F2" w:rsidRDefault="00E640F2">
      <w:pPr>
        <w:spacing w:before="120" w:after="120"/>
        <w:jc w:val="left"/>
      </w:pPr>
    </w:p>
    <w:p w:rsidR="00E640F2" w:rsidRDefault="00E640F2">
      <w:pPr>
        <w:spacing w:before="120" w:after="120"/>
        <w:jc w:val="left"/>
      </w:pPr>
    </w:p>
    <w:p w:rsidR="00E640F2" w:rsidRDefault="00DE3783">
      <w:pPr>
        <w:pStyle w:val="1"/>
        <w:spacing w:before="120" w:after="120"/>
        <w:ind w:left="0"/>
        <w:rPr>
          <w:rFonts w:eastAsia="宋体"/>
        </w:rPr>
      </w:pPr>
      <w:bookmarkStart w:id="44" w:name="_Toc92807316"/>
      <w:bookmarkStart w:id="45" w:name="_Toc928072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44"/>
      <w:bookmarkEnd w:id="45"/>
      <w:r>
        <w:rPr>
          <w:rFonts w:eastAsia="宋体" w:hint="eastAsia"/>
        </w:rPr>
        <w:t>Conclusion</w:t>
      </w:r>
    </w:p>
    <w:p w:rsidR="00E640F2" w:rsidRDefault="00DE3783">
      <w:pPr>
        <w:spacing w:before="120" w:after="120"/>
      </w:pPr>
      <w:r>
        <w:rPr>
          <w:rFonts w:hint="eastAsia"/>
        </w:rPr>
        <w:t>This paper concludes with the following including a proposal on the full UE feature list.</w:t>
      </w:r>
    </w:p>
    <w:p w:rsidR="00760364" w:rsidRDefault="00760364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60364">
        <w:fldChar w:fldCharType="begin"/>
      </w:r>
      <w:r w:rsidR="00DE3783">
        <w:instrText xml:space="preserve"> TOC \n \t "!ZTE-Proposal-2021 + </w:instrText>
      </w:r>
      <w:r w:rsidR="00DE3783">
        <w:instrText>段前</w:instrText>
      </w:r>
      <w:r w:rsidR="00DE3783">
        <w:instrText xml:space="preserve">: 0.5 </w:instrText>
      </w:r>
      <w:r w:rsidR="00DE3783">
        <w:instrText>行</w:instrText>
      </w:r>
      <w:r w:rsidR="00DE3783">
        <w:instrText xml:space="preserve"> </w:instrText>
      </w:r>
      <w:r w:rsidR="00DE3783">
        <w:instrText>段后</w:instrText>
      </w:r>
      <w:r w:rsidR="00DE3783">
        <w:instrText xml:space="preserve">: 0.5 </w:instrText>
      </w:r>
      <w:r w:rsidR="00DE3783">
        <w:instrText>行</w:instrText>
      </w:r>
      <w:r w:rsidR="00DE3783">
        <w:instrText xml:space="preserve">,1,sub-proposal,2,3rd level proposal,3" </w:instrText>
      </w:r>
      <w:r w:rsidRPr="00760364">
        <w:fldChar w:fldCharType="separate"/>
      </w:r>
      <w:r w:rsidR="00D932B6">
        <w:rPr>
          <w:noProof/>
        </w:rPr>
        <w:t>Proposal 1:</w:t>
      </w:r>
      <w:r w:rsidR="00D932B6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D932B6">
        <w:rPr>
          <w:noProof/>
        </w:rPr>
        <w:t>The prerequisites to 32-4, 32-5a are captured respectively as below</w:t>
      </w:r>
    </w:p>
    <w:p w:rsidR="00760364" w:rsidRDefault="00D932B6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77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prerequisites to 32-4 are 15-1 and 15-4</w:t>
      </w:r>
    </w:p>
    <w:p w:rsidR="00760364" w:rsidRDefault="00D932B6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776">
        <w:rPr>
          <w:rFonts w:ascii="Arial" w:hAnsi="Arial" w:cs="Arial"/>
          <w:b w:val="0"/>
          <w:i w:val="0"/>
          <w:strike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prerequisites to 32-5a-2/32-5a-3 are 15-1, 15-4</w:t>
      </w:r>
      <w:r w:rsidRPr="00B46776">
        <w:rPr>
          <w:noProof/>
        </w:rPr>
        <w:t xml:space="preserve">, at least one of </w:t>
      </w:r>
      <w:r>
        <w:rPr>
          <w:noProof/>
        </w:rPr>
        <w:t xml:space="preserve">15-3 </w:t>
      </w:r>
      <w:r w:rsidRPr="00B46776">
        <w:rPr>
          <w:noProof/>
        </w:rPr>
        <w:t>, 32-4</w:t>
      </w:r>
    </w:p>
    <w:p w:rsidR="00760364" w:rsidRDefault="00D932B6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77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prerequisites to 32-5a-1 are at least one of 32-5a-2,32-5a-3,</w:t>
      </w:r>
      <w:r w:rsidRPr="00B46776">
        <w:rPr>
          <w:noProof/>
        </w:rPr>
        <w:t xml:space="preserve"> at least one of</w:t>
      </w:r>
      <w:r>
        <w:rPr>
          <w:noProof/>
        </w:rPr>
        <w:t xml:space="preserve"> 32-4b</w:t>
      </w:r>
      <w:r w:rsidRPr="00B46776">
        <w:rPr>
          <w:noProof/>
        </w:rPr>
        <w:t xml:space="preserve"> , </w:t>
      </w:r>
      <w:r>
        <w:rPr>
          <w:noProof/>
        </w:rPr>
        <w:t xml:space="preserve">32-4c </w:t>
      </w:r>
      <w:r w:rsidRPr="00B46776">
        <w:rPr>
          <w:noProof/>
        </w:rPr>
        <w:t xml:space="preserve">or </w:t>
      </w:r>
      <w:r>
        <w:rPr>
          <w:noProof/>
        </w:rPr>
        <w:t>15-4</w:t>
      </w:r>
    </w:p>
    <w:p w:rsidR="00760364" w:rsidRDefault="00D932B6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77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prerequisites to 32-5b-2 are 15-1</w:t>
      </w:r>
      <w:r w:rsidRPr="00B46776">
        <w:rPr>
          <w:noProof/>
        </w:rPr>
        <w:t>,</w:t>
      </w:r>
      <w:r>
        <w:rPr>
          <w:noProof/>
        </w:rPr>
        <w:t>15-4</w:t>
      </w:r>
      <w:r w:rsidRPr="00B46776">
        <w:rPr>
          <w:noProof/>
        </w:rPr>
        <w:t xml:space="preserve">, at least one of </w:t>
      </w:r>
      <w:r>
        <w:rPr>
          <w:noProof/>
        </w:rPr>
        <w:t xml:space="preserve">15-3 </w:t>
      </w:r>
      <w:r w:rsidRPr="00B46776">
        <w:rPr>
          <w:noProof/>
        </w:rPr>
        <w:t>or 32-4</w:t>
      </w:r>
    </w:p>
    <w:p w:rsidR="00760364" w:rsidRDefault="00D932B6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776">
        <w:rPr>
          <w:rFonts w:ascii="Arial" w:hAnsi="Arial" w:cs="Arial"/>
          <w:b w:val="0"/>
          <w:i w:val="0"/>
          <w:noProof/>
        </w:rPr>
        <w:lastRenderedPageBreak/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prerequisites to 32-6-1 are</w:t>
      </w:r>
      <w:r w:rsidRPr="00B46776">
        <w:rPr>
          <w:noProof/>
        </w:rPr>
        <w:t xml:space="preserve"> </w:t>
      </w:r>
      <w:r>
        <w:rPr>
          <w:noProof/>
        </w:rPr>
        <w:t>at least one of 32-5a-2, 32-5a-3</w:t>
      </w:r>
    </w:p>
    <w:p w:rsidR="00760364" w:rsidRDefault="00D932B6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noProof/>
        </w:rPr>
      </w:pPr>
      <w:r w:rsidRPr="00B46776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prerequisites to 32-6-</w:t>
      </w:r>
      <w:r w:rsidRPr="00B46776">
        <w:rPr>
          <w:noProof/>
        </w:rPr>
        <w:t>2</w:t>
      </w:r>
      <w:r>
        <w:rPr>
          <w:noProof/>
        </w:rPr>
        <w:t xml:space="preserve"> are</w:t>
      </w:r>
      <w:r w:rsidRPr="00B46776">
        <w:rPr>
          <w:noProof/>
        </w:rPr>
        <w:t xml:space="preserve"> </w:t>
      </w:r>
      <w:r>
        <w:rPr>
          <w:noProof/>
        </w:rPr>
        <w:t>32-5a-</w:t>
      </w:r>
      <w:r w:rsidRPr="00B46776">
        <w:rPr>
          <w:noProof/>
        </w:rPr>
        <w:t>1</w:t>
      </w:r>
    </w:p>
    <w:p w:rsidR="00760364" w:rsidRDefault="00760364">
      <w:pPr>
        <w:spacing w:before="120" w:after="120"/>
        <w:rPr>
          <w:b/>
          <w:i/>
        </w:rPr>
      </w:pPr>
    </w:p>
    <w:p w:rsidR="00760364" w:rsidRDefault="00D932B6">
      <w:pPr>
        <w:pStyle w:val="10"/>
        <w:tabs>
          <w:tab w:val="left" w:pos="1260"/>
          <w:tab w:val="right" w:pos="9650"/>
        </w:tabs>
        <w:spacing w:before="120" w:after="120"/>
        <w:rPr>
          <w:noProof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Add the following note to FG 32-4, 32-4a, 32-5</w:t>
      </w:r>
      <w:r w:rsidRPr="00B46776">
        <w:rPr>
          <w:noProof/>
        </w:rPr>
        <w:t>b</w:t>
      </w:r>
      <w:r>
        <w:rPr>
          <w:noProof/>
        </w:rPr>
        <w:t>-</w:t>
      </w:r>
      <w:r w:rsidRPr="00B46776">
        <w:rPr>
          <w:noProof/>
        </w:rPr>
        <w:t>2</w:t>
      </w:r>
      <w:r>
        <w:rPr>
          <w:noProof/>
        </w:rPr>
        <w:t>, 32-5a-2, 32-5a-3</w:t>
      </w:r>
    </w:p>
    <w:p w:rsidR="00D932B6" w:rsidRPr="00E640F2" w:rsidRDefault="00D932B6" w:rsidP="00D932B6">
      <w:pPr>
        <w:spacing w:before="120" w:after="120"/>
        <w:jc w:val="left"/>
        <w:rPr>
          <w:b/>
          <w:bCs/>
          <w:i/>
        </w:rPr>
      </w:pPr>
      <w:r>
        <w:rPr>
          <w:rFonts w:hint="eastAsia"/>
          <w:b/>
          <w:bCs/>
          <w:i/>
        </w:rPr>
        <w:t xml:space="preserve">Note: </w:t>
      </w:r>
      <w:r w:rsidRPr="00E640F2">
        <w:rPr>
          <w:b/>
          <w:bCs/>
          <w:i/>
        </w:rPr>
        <w:t xml:space="preserve">For UE supports this FG, and NR sidelink in licensed spectrum where gNB is defined, UE must indicate </w:t>
      </w:r>
      <w:r w:rsidRPr="00323C58">
        <w:rPr>
          <w:b/>
          <w:bCs/>
          <w:i/>
        </w:rPr>
        <w:t xml:space="preserve">FG 15-2 is supported </w:t>
      </w:r>
      <w:r w:rsidRPr="00323C58">
        <w:rPr>
          <w:b/>
          <w:bCs/>
          <w:i/>
          <w:color w:val="000000" w:themeColor="text1"/>
        </w:rPr>
        <w:t>and</w:t>
      </w:r>
      <w:r w:rsidRPr="00323C58">
        <w:rPr>
          <w:b/>
          <w:bCs/>
          <w:i/>
        </w:rPr>
        <w:t xml:space="preserve"> UE is not required to indicate FG 15-2 is supported otherwise</w:t>
      </w:r>
    </w:p>
    <w:p w:rsidR="00760364" w:rsidRDefault="00760364">
      <w:pPr>
        <w:spacing w:before="120" w:after="120"/>
        <w:rPr>
          <w:b/>
          <w:i/>
        </w:rPr>
      </w:pPr>
    </w:p>
    <w:p w:rsidR="00E640F2" w:rsidRDefault="00760364">
      <w:pPr>
        <w:pStyle w:val="1"/>
        <w:spacing w:before="120" w:after="120"/>
        <w:ind w:left="0"/>
        <w:rPr>
          <w:rFonts w:eastAsia="宋体"/>
        </w:rPr>
      </w:pPr>
      <w:r>
        <w:fldChar w:fldCharType="end"/>
      </w:r>
      <w:bookmarkStart w:id="46" w:name="_GoBack"/>
      <w:bookmarkEnd w:id="46"/>
      <w:r w:rsidR="00DE3783">
        <w:rPr>
          <w:rFonts w:eastAsia="宋体" w:hint="eastAsia"/>
        </w:rPr>
        <w:t>Reference</w:t>
      </w:r>
      <w:r w:rsidR="00DE3783">
        <w:rPr>
          <w:rFonts w:eastAsia="宋体"/>
        </w:rPr>
        <w:t>s</w:t>
      </w:r>
    </w:p>
    <w:p w:rsidR="00E640F2" w:rsidRDefault="00DE378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47" w:name="_Ref17466"/>
      <w:r>
        <w:rPr>
          <w:sz w:val="20"/>
          <w:szCs w:val="20"/>
        </w:rPr>
        <w:t>R1-2</w:t>
      </w:r>
      <w:r>
        <w:rPr>
          <w:rFonts w:hint="eastAsia"/>
          <w:sz w:val="20"/>
          <w:szCs w:val="20"/>
        </w:rPr>
        <w:t>204408</w:t>
      </w:r>
      <w:r>
        <w:rPr>
          <w:sz w:val="20"/>
          <w:szCs w:val="20"/>
        </w:rPr>
        <w:t xml:space="preserve">, Summary on UE features for NR </w:t>
      </w:r>
      <w:proofErr w:type="spellStart"/>
      <w:r>
        <w:rPr>
          <w:sz w:val="20"/>
          <w:szCs w:val="20"/>
        </w:rPr>
        <w:t>sidelink</w:t>
      </w:r>
      <w:proofErr w:type="spellEnd"/>
      <w:r>
        <w:rPr>
          <w:sz w:val="20"/>
          <w:szCs w:val="20"/>
        </w:rPr>
        <w:t xml:space="preserve"> enhancement, Moderator (NTT DOCOMO, INC.), RAN1#10</w:t>
      </w:r>
      <w:r>
        <w:rPr>
          <w:rFonts w:hint="eastAsia"/>
          <w:sz w:val="20"/>
          <w:szCs w:val="20"/>
        </w:rPr>
        <w:t>9</w:t>
      </w:r>
      <w:r>
        <w:rPr>
          <w:sz w:val="20"/>
          <w:szCs w:val="20"/>
        </w:rPr>
        <w:t>-e</w:t>
      </w:r>
    </w:p>
    <w:bookmarkEnd w:id="47"/>
    <w:p w:rsidR="00E640F2" w:rsidRDefault="00E640F2">
      <w:pPr>
        <w:pStyle w:val="References"/>
        <w:numPr>
          <w:ilvl w:val="0"/>
          <w:numId w:val="0"/>
        </w:numPr>
        <w:spacing w:before="120" w:after="120"/>
        <w:ind w:left="363"/>
        <w:rPr>
          <w:sz w:val="20"/>
          <w:szCs w:val="20"/>
          <w:highlight w:val="yellow"/>
        </w:rPr>
      </w:pPr>
    </w:p>
    <w:sectPr w:rsidR="00E640F2" w:rsidSect="00E640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  <w:docGrid w:linePitch="28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934012" w15:done="0"/>
  <w15:commentEx w15:paraId="64504582" w15:done="0"/>
  <w15:commentEx w15:paraId="5ECB7C4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EC9" w:rsidRDefault="000F7EC9" w:rsidP="00FF498A">
      <w:pPr>
        <w:spacing w:before="120" w:after="120"/>
      </w:pPr>
      <w:r>
        <w:separator/>
      </w:r>
    </w:p>
  </w:endnote>
  <w:endnote w:type="continuationSeparator" w:id="0">
    <w:p w:rsidR="000F7EC9" w:rsidRDefault="000F7EC9" w:rsidP="00FF498A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MS Gothic"/>
    <w:charset w:val="80"/>
    <w:family w:val="modern"/>
    <w:pitch w:val="default"/>
    <w:sig w:usb0="00000000" w:usb1="00000000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F2" w:rsidRDefault="00E640F2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F2" w:rsidRDefault="00760364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E640F2" w:rsidRDefault="00760364">
                <w:pPr>
                  <w:spacing w:before="120" w:after="120"/>
                </w:pPr>
                <w:r>
                  <w:fldChar w:fldCharType="begin"/>
                </w:r>
                <w:r w:rsidR="00DE3783">
                  <w:instrText xml:space="preserve"> PAGE  \* MERGEFORMAT </w:instrText>
                </w:r>
                <w:r>
                  <w:fldChar w:fldCharType="separate"/>
                </w:r>
                <w:r w:rsidR="005245CB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F2" w:rsidRDefault="00E640F2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EC9" w:rsidRDefault="000F7EC9" w:rsidP="00FF498A">
      <w:pPr>
        <w:spacing w:before="120" w:after="120"/>
      </w:pPr>
      <w:r>
        <w:separator/>
      </w:r>
    </w:p>
  </w:footnote>
  <w:footnote w:type="continuationSeparator" w:id="0">
    <w:p w:rsidR="000F7EC9" w:rsidRDefault="000F7EC9" w:rsidP="00FF498A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F2" w:rsidRDefault="00E640F2">
    <w:pPr>
      <w:pStyle w:val="a7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F2" w:rsidRDefault="00E640F2">
    <w:pPr>
      <w:pStyle w:val="a7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F2" w:rsidRDefault="00E640F2">
    <w:pPr>
      <w:pStyle w:val="a7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709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276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0BE04393"/>
    <w:multiLevelType w:val="multilevel"/>
    <w:tmpl w:val="0BE043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3BFD1C34"/>
    <w:multiLevelType w:val="multilevel"/>
    <w:tmpl w:val="3BFD1C34"/>
    <w:lvl w:ilvl="0">
      <w:numFmt w:val="bullet"/>
      <w:lvlText w:val="•"/>
      <w:lvlJc w:val="left"/>
      <w:pPr>
        <w:ind w:left="420" w:hanging="420"/>
      </w:pPr>
      <w:rPr>
        <w:rFonts w:ascii="Arial" w:eastAsia="游ゴシック" w:hAnsi="Arial" w:cs="Arial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78729E"/>
    <w:multiLevelType w:val="multilevel"/>
    <w:tmpl w:val="7B78729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9"/>
  </w:num>
  <w:num w:numId="10">
    <w:abstractNumId w:val="10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yuzhou hu">
    <w15:presenceInfo w15:providerId="None" w15:userId="yuzhou hu"/>
  </w15:person>
  <w15:person w15:author="RAN1#109-e Week1">
    <w15:presenceInfo w15:providerId="None" w15:userId="RAN1#109-e Week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oNotDisplayPageBoundaries/>
  <w:bordersDoNotSurroundHeader/>
  <w:bordersDoNotSurroundFooter/>
  <w:proofState w:spelling="clean"/>
  <w:defaultTabStop w:val="420"/>
  <w:drawingGridHorizontalSpacing w:val="105"/>
  <w:drawingGridVerticalSpacing w:val="120"/>
  <w:displayHorizontalDrawingGridEvery w:val="2"/>
  <w:displayVerticalDrawingGridEvery w:val="3"/>
  <w:doNotShadeFormData/>
  <w:characterSpacingControl w:val="compressPunctuation"/>
  <w:doNotValidateAgainstSchema/>
  <w:doNotDemarcateInvalidXml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DAC"/>
    <w:rsid w:val="000055E1"/>
    <w:rsid w:val="00005A8C"/>
    <w:rsid w:val="00011CC7"/>
    <w:rsid w:val="000152AE"/>
    <w:rsid w:val="000255B2"/>
    <w:rsid w:val="000270A9"/>
    <w:rsid w:val="0005320D"/>
    <w:rsid w:val="00055678"/>
    <w:rsid w:val="00061317"/>
    <w:rsid w:val="0006290B"/>
    <w:rsid w:val="00063DD6"/>
    <w:rsid w:val="00071FB4"/>
    <w:rsid w:val="000806E8"/>
    <w:rsid w:val="00087BAC"/>
    <w:rsid w:val="00096C78"/>
    <w:rsid w:val="00097B37"/>
    <w:rsid w:val="000A6773"/>
    <w:rsid w:val="000B1599"/>
    <w:rsid w:val="000B5A20"/>
    <w:rsid w:val="000D5E10"/>
    <w:rsid w:val="000F1CDD"/>
    <w:rsid w:val="000F711F"/>
    <w:rsid w:val="000F7EC9"/>
    <w:rsid w:val="00134065"/>
    <w:rsid w:val="001373AF"/>
    <w:rsid w:val="00142168"/>
    <w:rsid w:val="0015077C"/>
    <w:rsid w:val="00152A26"/>
    <w:rsid w:val="00153126"/>
    <w:rsid w:val="00172A27"/>
    <w:rsid w:val="001768FE"/>
    <w:rsid w:val="00183BC5"/>
    <w:rsid w:val="00193046"/>
    <w:rsid w:val="001A2E11"/>
    <w:rsid w:val="001B502E"/>
    <w:rsid w:val="001B74AD"/>
    <w:rsid w:val="001B7555"/>
    <w:rsid w:val="001C35D8"/>
    <w:rsid w:val="001C46C5"/>
    <w:rsid w:val="001C54FB"/>
    <w:rsid w:val="001E10DC"/>
    <w:rsid w:val="001F10F8"/>
    <w:rsid w:val="001F3479"/>
    <w:rsid w:val="002156E7"/>
    <w:rsid w:val="0022605A"/>
    <w:rsid w:val="002263D1"/>
    <w:rsid w:val="0023106C"/>
    <w:rsid w:val="00235E44"/>
    <w:rsid w:val="00246F53"/>
    <w:rsid w:val="00253D22"/>
    <w:rsid w:val="002607F3"/>
    <w:rsid w:val="00261921"/>
    <w:rsid w:val="00264411"/>
    <w:rsid w:val="00266168"/>
    <w:rsid w:val="00287644"/>
    <w:rsid w:val="002956BD"/>
    <w:rsid w:val="002A48B3"/>
    <w:rsid w:val="002E1716"/>
    <w:rsid w:val="002F0F6F"/>
    <w:rsid w:val="00301063"/>
    <w:rsid w:val="00305DEA"/>
    <w:rsid w:val="00310389"/>
    <w:rsid w:val="00310C22"/>
    <w:rsid w:val="00310FC0"/>
    <w:rsid w:val="003161BA"/>
    <w:rsid w:val="003173AB"/>
    <w:rsid w:val="00323C58"/>
    <w:rsid w:val="00324214"/>
    <w:rsid w:val="003346B9"/>
    <w:rsid w:val="00342E42"/>
    <w:rsid w:val="00353D8F"/>
    <w:rsid w:val="00354140"/>
    <w:rsid w:val="0036093F"/>
    <w:rsid w:val="00364961"/>
    <w:rsid w:val="00365D2A"/>
    <w:rsid w:val="003757DB"/>
    <w:rsid w:val="00394E28"/>
    <w:rsid w:val="00395F21"/>
    <w:rsid w:val="003A21D5"/>
    <w:rsid w:val="003B2D03"/>
    <w:rsid w:val="003D0A07"/>
    <w:rsid w:val="003E055D"/>
    <w:rsid w:val="003E1EB5"/>
    <w:rsid w:val="003E38EB"/>
    <w:rsid w:val="003E45D8"/>
    <w:rsid w:val="004030A7"/>
    <w:rsid w:val="00405715"/>
    <w:rsid w:val="004141AF"/>
    <w:rsid w:val="00421911"/>
    <w:rsid w:val="00422D64"/>
    <w:rsid w:val="0042640D"/>
    <w:rsid w:val="00437555"/>
    <w:rsid w:val="00447558"/>
    <w:rsid w:val="004664A4"/>
    <w:rsid w:val="00472FE4"/>
    <w:rsid w:val="00474D33"/>
    <w:rsid w:val="004753EA"/>
    <w:rsid w:val="0047706A"/>
    <w:rsid w:val="004A505F"/>
    <w:rsid w:val="004D6E45"/>
    <w:rsid w:val="00507C25"/>
    <w:rsid w:val="005245CB"/>
    <w:rsid w:val="0052772E"/>
    <w:rsid w:val="0053289E"/>
    <w:rsid w:val="00534FB6"/>
    <w:rsid w:val="0056539D"/>
    <w:rsid w:val="00572097"/>
    <w:rsid w:val="005964CC"/>
    <w:rsid w:val="0059672B"/>
    <w:rsid w:val="005A6A51"/>
    <w:rsid w:val="005B065E"/>
    <w:rsid w:val="005B4C59"/>
    <w:rsid w:val="006024BD"/>
    <w:rsid w:val="00617307"/>
    <w:rsid w:val="00636CE4"/>
    <w:rsid w:val="006446B2"/>
    <w:rsid w:val="006451BE"/>
    <w:rsid w:val="00654088"/>
    <w:rsid w:val="006625DB"/>
    <w:rsid w:val="006922A5"/>
    <w:rsid w:val="0069638F"/>
    <w:rsid w:val="006C611D"/>
    <w:rsid w:val="006D60B3"/>
    <w:rsid w:val="006E1806"/>
    <w:rsid w:val="006F00C6"/>
    <w:rsid w:val="0070070A"/>
    <w:rsid w:val="00716045"/>
    <w:rsid w:val="0072132E"/>
    <w:rsid w:val="00724056"/>
    <w:rsid w:val="00724E53"/>
    <w:rsid w:val="00747339"/>
    <w:rsid w:val="00754161"/>
    <w:rsid w:val="00757089"/>
    <w:rsid w:val="00760364"/>
    <w:rsid w:val="00780763"/>
    <w:rsid w:val="007848CA"/>
    <w:rsid w:val="00797360"/>
    <w:rsid w:val="007A4D4C"/>
    <w:rsid w:val="007C0B72"/>
    <w:rsid w:val="007D3AAE"/>
    <w:rsid w:val="007E6F34"/>
    <w:rsid w:val="007E7A15"/>
    <w:rsid w:val="007F0FFC"/>
    <w:rsid w:val="0081412C"/>
    <w:rsid w:val="00820E09"/>
    <w:rsid w:val="008359B8"/>
    <w:rsid w:val="008407B7"/>
    <w:rsid w:val="00851E67"/>
    <w:rsid w:val="00877D90"/>
    <w:rsid w:val="00890F3B"/>
    <w:rsid w:val="008B0675"/>
    <w:rsid w:val="008B1D13"/>
    <w:rsid w:val="008C7798"/>
    <w:rsid w:val="008E34A3"/>
    <w:rsid w:val="008F30BC"/>
    <w:rsid w:val="008F3CF6"/>
    <w:rsid w:val="008F3D94"/>
    <w:rsid w:val="00917D15"/>
    <w:rsid w:val="0092099F"/>
    <w:rsid w:val="00926D1F"/>
    <w:rsid w:val="009406B5"/>
    <w:rsid w:val="0096044C"/>
    <w:rsid w:val="00962E27"/>
    <w:rsid w:val="00972A31"/>
    <w:rsid w:val="00980CD6"/>
    <w:rsid w:val="00991C2C"/>
    <w:rsid w:val="009A0306"/>
    <w:rsid w:val="009B6FE9"/>
    <w:rsid w:val="009C7856"/>
    <w:rsid w:val="009F756D"/>
    <w:rsid w:val="00A00248"/>
    <w:rsid w:val="00A259B9"/>
    <w:rsid w:val="00A369C3"/>
    <w:rsid w:val="00A36FC0"/>
    <w:rsid w:val="00A40102"/>
    <w:rsid w:val="00A50086"/>
    <w:rsid w:val="00A55C16"/>
    <w:rsid w:val="00A5743A"/>
    <w:rsid w:val="00A714E3"/>
    <w:rsid w:val="00A76ADF"/>
    <w:rsid w:val="00A77E8E"/>
    <w:rsid w:val="00A95F4E"/>
    <w:rsid w:val="00A96645"/>
    <w:rsid w:val="00AB23FA"/>
    <w:rsid w:val="00AB7536"/>
    <w:rsid w:val="00AC15D3"/>
    <w:rsid w:val="00AC4CB5"/>
    <w:rsid w:val="00AC69E4"/>
    <w:rsid w:val="00AD2D23"/>
    <w:rsid w:val="00AD3D43"/>
    <w:rsid w:val="00AD68A9"/>
    <w:rsid w:val="00B03CE5"/>
    <w:rsid w:val="00B143BE"/>
    <w:rsid w:val="00B333CD"/>
    <w:rsid w:val="00B3690A"/>
    <w:rsid w:val="00B42887"/>
    <w:rsid w:val="00B45987"/>
    <w:rsid w:val="00B53DB0"/>
    <w:rsid w:val="00B61251"/>
    <w:rsid w:val="00B66CB1"/>
    <w:rsid w:val="00B7513F"/>
    <w:rsid w:val="00B812B0"/>
    <w:rsid w:val="00B93943"/>
    <w:rsid w:val="00BA5D6D"/>
    <w:rsid w:val="00BB083A"/>
    <w:rsid w:val="00BB0B7F"/>
    <w:rsid w:val="00BB2398"/>
    <w:rsid w:val="00BE5000"/>
    <w:rsid w:val="00BE6293"/>
    <w:rsid w:val="00C00577"/>
    <w:rsid w:val="00C01E27"/>
    <w:rsid w:val="00C12E84"/>
    <w:rsid w:val="00C23F8E"/>
    <w:rsid w:val="00C32B7D"/>
    <w:rsid w:val="00C43E07"/>
    <w:rsid w:val="00C56F26"/>
    <w:rsid w:val="00C605B3"/>
    <w:rsid w:val="00C67043"/>
    <w:rsid w:val="00C72505"/>
    <w:rsid w:val="00C87A5B"/>
    <w:rsid w:val="00C93D2C"/>
    <w:rsid w:val="00CD0182"/>
    <w:rsid w:val="00CD59BF"/>
    <w:rsid w:val="00CE3FEB"/>
    <w:rsid w:val="00D21E56"/>
    <w:rsid w:val="00D23B7C"/>
    <w:rsid w:val="00D3483D"/>
    <w:rsid w:val="00D34B63"/>
    <w:rsid w:val="00D35032"/>
    <w:rsid w:val="00D360B0"/>
    <w:rsid w:val="00D37ADF"/>
    <w:rsid w:val="00D44606"/>
    <w:rsid w:val="00D60775"/>
    <w:rsid w:val="00D61639"/>
    <w:rsid w:val="00D87ABA"/>
    <w:rsid w:val="00D932B6"/>
    <w:rsid w:val="00DA4B69"/>
    <w:rsid w:val="00DC3248"/>
    <w:rsid w:val="00DC33A2"/>
    <w:rsid w:val="00DC3534"/>
    <w:rsid w:val="00DD76D0"/>
    <w:rsid w:val="00DE3783"/>
    <w:rsid w:val="00DE79EC"/>
    <w:rsid w:val="00DF0709"/>
    <w:rsid w:val="00DF75DB"/>
    <w:rsid w:val="00E215A0"/>
    <w:rsid w:val="00E34EC2"/>
    <w:rsid w:val="00E35DE6"/>
    <w:rsid w:val="00E43793"/>
    <w:rsid w:val="00E63C0E"/>
    <w:rsid w:val="00E640F2"/>
    <w:rsid w:val="00E64993"/>
    <w:rsid w:val="00E70CE5"/>
    <w:rsid w:val="00E72C5C"/>
    <w:rsid w:val="00E74F94"/>
    <w:rsid w:val="00EC353B"/>
    <w:rsid w:val="00EC5DEA"/>
    <w:rsid w:val="00EE4E0E"/>
    <w:rsid w:val="00F1102A"/>
    <w:rsid w:val="00F509E9"/>
    <w:rsid w:val="00F6470E"/>
    <w:rsid w:val="00F65BA8"/>
    <w:rsid w:val="00F73E06"/>
    <w:rsid w:val="00F92BF7"/>
    <w:rsid w:val="00F964B9"/>
    <w:rsid w:val="00FA323C"/>
    <w:rsid w:val="00FC1830"/>
    <w:rsid w:val="00FC6E1D"/>
    <w:rsid w:val="00FD2DE4"/>
    <w:rsid w:val="00FF38B8"/>
    <w:rsid w:val="00FF498A"/>
    <w:rsid w:val="00FF79E4"/>
    <w:rsid w:val="01764F01"/>
    <w:rsid w:val="024D6B6A"/>
    <w:rsid w:val="029B04E7"/>
    <w:rsid w:val="03073BDC"/>
    <w:rsid w:val="030C5976"/>
    <w:rsid w:val="033F44DC"/>
    <w:rsid w:val="043168B5"/>
    <w:rsid w:val="0555228E"/>
    <w:rsid w:val="056B622D"/>
    <w:rsid w:val="059D1E39"/>
    <w:rsid w:val="05E078B3"/>
    <w:rsid w:val="07517375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68C21F5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754482"/>
    <w:rsid w:val="1E9D6342"/>
    <w:rsid w:val="1F4963F5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4EC29E7"/>
    <w:rsid w:val="55DD6F2A"/>
    <w:rsid w:val="56E23970"/>
    <w:rsid w:val="577A3C7D"/>
    <w:rsid w:val="578F220A"/>
    <w:rsid w:val="57FC07D9"/>
    <w:rsid w:val="58500F22"/>
    <w:rsid w:val="591C0009"/>
    <w:rsid w:val="5ACF0F3A"/>
    <w:rsid w:val="5ADE5496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0F40C14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uiPriority="0" w:unhideWhenUsed="0" w:qFormat="1"/>
    <w:lsdException w:name="footer" w:semiHidden="0" w:unhideWhenUsed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Document Map" w:qFormat="1"/>
    <w:lsdException w:name="Normal Table" w:qFormat="1"/>
    <w:lsdException w:name="annotation subject" w:qFormat="1"/>
    <w:lsdException w:name="Balloon Text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0F2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640F2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E640F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E640F2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E640F2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E640F2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E640F2"/>
    <w:pPr>
      <w:ind w:leftChars="400" w:left="880"/>
    </w:pPr>
    <w:rPr>
      <w:b/>
      <w:i/>
      <w:sz w:val="20"/>
    </w:rPr>
  </w:style>
  <w:style w:type="paragraph" w:styleId="a5">
    <w:name w:val="Balloon Text"/>
    <w:basedOn w:val="a"/>
    <w:link w:val="Char1"/>
    <w:uiPriority w:val="99"/>
    <w:semiHidden/>
    <w:unhideWhenUsed/>
    <w:qFormat/>
    <w:rsid w:val="00E640F2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E640F2"/>
    <w:pPr>
      <w:tabs>
        <w:tab w:val="center" w:pos="4536"/>
        <w:tab w:val="right" w:pos="9072"/>
      </w:tabs>
      <w:spacing w:beforeLines="0" w:afterLines="0"/>
      <w:jc w:val="left"/>
    </w:pPr>
    <w:rPr>
      <w:rFonts w:eastAsia="MS Gothic"/>
      <w:kern w:val="0"/>
      <w:sz w:val="24"/>
      <w:lang w:val="de-DE" w:eastAsia="ja-JP"/>
    </w:rPr>
  </w:style>
  <w:style w:type="paragraph" w:styleId="a7">
    <w:name w:val="header"/>
    <w:basedOn w:val="a"/>
    <w:link w:val="Char3"/>
    <w:semiHidden/>
    <w:qFormat/>
    <w:rsid w:val="00E64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E640F2"/>
    <w:rPr>
      <w:b/>
      <w:i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rsid w:val="00E640F2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E640F2"/>
    <w:pPr>
      <w:snapToGrid w:val="0"/>
      <w:ind w:leftChars="200" w:left="618"/>
    </w:pPr>
    <w:rPr>
      <w:b/>
      <w:i/>
      <w:sz w:val="20"/>
    </w:rPr>
  </w:style>
  <w:style w:type="paragraph" w:styleId="a9">
    <w:name w:val="annotation subject"/>
    <w:basedOn w:val="a4"/>
    <w:next w:val="a4"/>
    <w:link w:val="Char4"/>
    <w:uiPriority w:val="99"/>
    <w:semiHidden/>
    <w:unhideWhenUsed/>
    <w:qFormat/>
    <w:rsid w:val="00E640F2"/>
    <w:rPr>
      <w:b/>
      <w:bCs/>
    </w:rPr>
  </w:style>
  <w:style w:type="character" w:styleId="aa">
    <w:name w:val="annotation reference"/>
    <w:basedOn w:val="a0"/>
    <w:uiPriority w:val="99"/>
    <w:semiHidden/>
    <w:unhideWhenUsed/>
    <w:qFormat/>
    <w:rsid w:val="00E640F2"/>
    <w:rPr>
      <w:sz w:val="21"/>
      <w:szCs w:val="21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E640F2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E640F2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E640F2"/>
    <w:pPr>
      <w:numPr>
        <w:numId w:val="3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E640F2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E640F2"/>
  </w:style>
  <w:style w:type="paragraph" w:customStyle="1" w:styleId="3rdlevelproposal">
    <w:name w:val="3rd level proposal"/>
    <w:basedOn w:val="sub-proposal"/>
    <w:qFormat/>
    <w:rsid w:val="00E640F2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E640F2"/>
    <w:pPr>
      <w:numPr>
        <w:numId w:val="6"/>
      </w:numPr>
    </w:pPr>
  </w:style>
  <w:style w:type="paragraph" w:customStyle="1" w:styleId="References">
    <w:name w:val="References"/>
    <w:basedOn w:val="a"/>
    <w:qFormat/>
    <w:rsid w:val="00E640F2"/>
    <w:pPr>
      <w:numPr>
        <w:numId w:val="7"/>
      </w:numPr>
      <w:spacing w:after="60"/>
    </w:pPr>
    <w:rPr>
      <w:szCs w:val="16"/>
    </w:rPr>
  </w:style>
  <w:style w:type="paragraph" w:styleId="ab">
    <w:name w:val="List Paragraph"/>
    <w:basedOn w:val="a"/>
    <w:link w:val="Char5"/>
    <w:uiPriority w:val="34"/>
    <w:qFormat/>
    <w:rsid w:val="00E640F2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3">
    <w:name w:val="页眉 Char"/>
    <w:basedOn w:val="a0"/>
    <w:link w:val="a7"/>
    <w:semiHidden/>
    <w:qFormat/>
    <w:rsid w:val="00E640F2"/>
    <w:rPr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E640F2"/>
    <w:rPr>
      <w:rFonts w:ascii="宋体"/>
      <w:kern w:val="2"/>
      <w:sz w:val="18"/>
      <w:szCs w:val="18"/>
    </w:rPr>
  </w:style>
  <w:style w:type="paragraph" w:customStyle="1" w:styleId="11">
    <w:name w:val="列出段落1"/>
    <w:basedOn w:val="a"/>
    <w:qFormat/>
    <w:rsid w:val="00E640F2"/>
    <w:pPr>
      <w:widowControl w:val="0"/>
      <w:spacing w:beforeLines="0" w:afterLines="0"/>
      <w:ind w:firstLineChars="200" w:firstLine="420"/>
    </w:pPr>
    <w:rPr>
      <w:szCs w:val="21"/>
    </w:rPr>
  </w:style>
  <w:style w:type="paragraph" w:customStyle="1" w:styleId="21">
    <w:name w:val="列出段落2"/>
    <w:basedOn w:val="a"/>
    <w:qFormat/>
    <w:rsid w:val="00E640F2"/>
    <w:pPr>
      <w:widowControl w:val="0"/>
      <w:spacing w:beforeLines="0" w:afterLines="0"/>
      <w:ind w:firstLineChars="200" w:firstLine="420"/>
    </w:pPr>
    <w:rPr>
      <w:szCs w:val="21"/>
    </w:rPr>
  </w:style>
  <w:style w:type="paragraph" w:customStyle="1" w:styleId="TAH">
    <w:name w:val="TAH"/>
    <w:basedOn w:val="a"/>
    <w:link w:val="TAHCar"/>
    <w:qFormat/>
    <w:rsid w:val="00E640F2"/>
    <w:pPr>
      <w:keepNext/>
      <w:keepLines/>
      <w:overflowPunct w:val="0"/>
      <w:autoSpaceDE w:val="0"/>
      <w:autoSpaceDN w:val="0"/>
      <w:adjustRightInd w:val="0"/>
      <w:spacing w:beforeLines="0" w:afterLines="0"/>
      <w:jc w:val="center"/>
      <w:textAlignment w:val="baseline"/>
    </w:pPr>
    <w:rPr>
      <w:rFonts w:ascii="Arial" w:eastAsia="Times New Roman" w:hAnsi="Arial"/>
      <w:b/>
      <w:kern w:val="0"/>
      <w:sz w:val="18"/>
      <w:lang w:val="en-GB" w:eastAsia="ja-JP"/>
    </w:rPr>
  </w:style>
  <w:style w:type="character" w:customStyle="1" w:styleId="TAHCar">
    <w:name w:val="TAH Car"/>
    <w:link w:val="TAH"/>
    <w:qFormat/>
    <w:rsid w:val="00E640F2"/>
    <w:rPr>
      <w:rFonts w:ascii="Arial" w:eastAsia="Times New Roman" w:hAnsi="Arial"/>
      <w:b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E640F2"/>
    <w:pPr>
      <w:keepNext/>
      <w:keepLines/>
      <w:spacing w:beforeLines="0" w:afterLines="0"/>
      <w:jc w:val="left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E640F2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E640F2"/>
    <w:rPr>
      <w:rFonts w:ascii="Arial" w:eastAsiaTheme="minorEastAsia" w:hAnsi="Arial"/>
      <w:sz w:val="18"/>
      <w:lang w:val="en-GB" w:eastAsia="en-US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E640F2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E640F2"/>
    <w:rPr>
      <w:kern w:val="2"/>
      <w:sz w:val="21"/>
    </w:rPr>
  </w:style>
  <w:style w:type="character" w:customStyle="1" w:styleId="Char4">
    <w:name w:val="批注主题 Char"/>
    <w:basedOn w:val="Char0"/>
    <w:link w:val="a9"/>
    <w:uiPriority w:val="99"/>
    <w:semiHidden/>
    <w:qFormat/>
    <w:rsid w:val="00E640F2"/>
    <w:rPr>
      <w:b/>
      <w:bCs/>
    </w:rPr>
  </w:style>
  <w:style w:type="character" w:customStyle="1" w:styleId="Char5">
    <w:name w:val="列出段落 Char"/>
    <w:link w:val="ab"/>
    <w:uiPriority w:val="34"/>
    <w:qFormat/>
    <w:rsid w:val="00E640F2"/>
    <w:rPr>
      <w:rFonts w:eastAsia="Times New Roman"/>
      <w:kern w:val="2"/>
      <w:sz w:val="24"/>
      <w:szCs w:val="24"/>
    </w:rPr>
  </w:style>
  <w:style w:type="character" w:customStyle="1" w:styleId="TANChar">
    <w:name w:val="TAN Char"/>
    <w:link w:val="TAN"/>
    <w:qFormat/>
    <w:rsid w:val="00E640F2"/>
    <w:rPr>
      <w:rFonts w:ascii="Arial" w:eastAsiaTheme="minorEastAsia" w:hAnsi="Arial"/>
      <w:sz w:val="18"/>
      <w:lang w:val="en-GB" w:eastAsia="en-US"/>
    </w:rPr>
  </w:style>
  <w:style w:type="paragraph" w:customStyle="1" w:styleId="Bullets">
    <w:name w:val="Bullets"/>
    <w:basedOn w:val="a"/>
    <w:uiPriority w:val="99"/>
    <w:qFormat/>
    <w:rsid w:val="00E640F2"/>
    <w:pPr>
      <w:numPr>
        <w:numId w:val="8"/>
      </w:numPr>
      <w:overflowPunct w:val="0"/>
      <w:autoSpaceDE w:val="0"/>
      <w:autoSpaceDN w:val="0"/>
      <w:adjustRightInd w:val="0"/>
      <w:spacing w:beforeLines="0" w:afterLines="0"/>
      <w:jc w:val="left"/>
      <w:textAlignment w:val="baseline"/>
    </w:pPr>
    <w:rPr>
      <w:rFonts w:eastAsia="Batang"/>
      <w:bCs/>
      <w:iCs/>
      <w:kern w:val="0"/>
      <w:sz w:val="24"/>
      <w:szCs w:val="24"/>
      <w:lang w:val="en-GB" w:eastAsia="en-US"/>
    </w:rPr>
  </w:style>
  <w:style w:type="paragraph" w:customStyle="1" w:styleId="bullet2">
    <w:name w:val="bullet2"/>
    <w:basedOn w:val="a"/>
    <w:uiPriority w:val="99"/>
    <w:qFormat/>
    <w:rsid w:val="00E640F2"/>
    <w:pPr>
      <w:numPr>
        <w:ilvl w:val="1"/>
        <w:numId w:val="8"/>
      </w:numPr>
      <w:spacing w:beforeLines="0" w:afterLines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3">
    <w:name w:val="bullet3"/>
    <w:basedOn w:val="a"/>
    <w:uiPriority w:val="99"/>
    <w:qFormat/>
    <w:rsid w:val="00E640F2"/>
    <w:pPr>
      <w:numPr>
        <w:ilvl w:val="2"/>
        <w:numId w:val="8"/>
      </w:numPr>
      <w:spacing w:beforeLines="0" w:afterLines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E640F2"/>
    <w:pPr>
      <w:numPr>
        <w:ilvl w:val="3"/>
        <w:numId w:val="8"/>
      </w:numPr>
      <w:spacing w:beforeLines="0" w:afterLines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0">
    <w:name w:val="列出段落 Char1"/>
    <w:uiPriority w:val="34"/>
    <w:qFormat/>
    <w:locked/>
    <w:rsid w:val="00E640F2"/>
    <w:rPr>
      <w:rFonts w:eastAsia="宋体"/>
      <w:lang w:eastAsia="ja-JP"/>
    </w:rPr>
  </w:style>
  <w:style w:type="character" w:customStyle="1" w:styleId="Char2">
    <w:name w:val="页脚 Char"/>
    <w:basedOn w:val="a0"/>
    <w:link w:val="a6"/>
    <w:uiPriority w:val="99"/>
    <w:qFormat/>
    <w:rsid w:val="00E640F2"/>
    <w:rPr>
      <w:rFonts w:eastAsia="MS Gothic"/>
      <w:sz w:val="24"/>
      <w:lang w:val="de-DE" w:eastAsia="ja-JP"/>
    </w:rPr>
  </w:style>
  <w:style w:type="paragraph" w:customStyle="1" w:styleId="12">
    <w:name w:val="正文1"/>
    <w:qFormat/>
    <w:rsid w:val="00E640F2"/>
    <w:pPr>
      <w:jc w:val="both"/>
    </w:pPr>
    <w:rPr>
      <w:rFonts w:ascii="Times" w:hAnsi="Times" w:cs="宋体"/>
      <w:kern w:val="2"/>
      <w:sz w:val="21"/>
      <w:szCs w:val="21"/>
    </w:rPr>
  </w:style>
  <w:style w:type="paragraph" w:customStyle="1" w:styleId="CRCoverPage">
    <w:name w:val="CR Cover Page"/>
    <w:qFormat/>
    <w:rsid w:val="00E640F2"/>
    <w:pPr>
      <w:spacing w:after="120" w:line="259" w:lineRule="auto"/>
    </w:pPr>
    <w:rPr>
      <w:rFonts w:ascii="Arial" w:eastAsia="Batang" w:hAnsi="Arial"/>
      <w:lang w:val="en-GB" w:eastAsia="en-US"/>
    </w:rPr>
  </w:style>
  <w:style w:type="character" w:customStyle="1" w:styleId="apple-converted-space">
    <w:name w:val="apple-converted-space"/>
    <w:basedOn w:val="a0"/>
    <w:qFormat/>
    <w:rsid w:val="00E640F2"/>
  </w:style>
  <w:style w:type="paragraph" w:styleId="ac">
    <w:name w:val="Revision"/>
    <w:hidden/>
    <w:uiPriority w:val="99"/>
    <w:unhideWhenUsed/>
    <w:rsid w:val="003B2D03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08A480-FF97-4E20-A0D1-33813074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1269</Words>
  <Characters>7234</Characters>
  <Application>Microsoft Office Word</Application>
  <DocSecurity>0</DocSecurity>
  <Lines>60</Lines>
  <Paragraphs>16</Paragraphs>
  <ScaleCrop>false</ScaleCrop>
  <Company>ZTE</Company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30</cp:revision>
  <dcterms:created xsi:type="dcterms:W3CDTF">2022-08-08T13:05:00Z</dcterms:created>
  <dcterms:modified xsi:type="dcterms:W3CDTF">2022-08-12T07:02:00Z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