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C0830" w14:textId="78D2008D" w:rsidR="003F1333" w:rsidRPr="0067142E" w:rsidRDefault="003F1333" w:rsidP="003F1333">
      <w:pPr>
        <w:tabs>
          <w:tab w:val="right" w:pos="9216"/>
        </w:tabs>
        <w:jc w:val="left"/>
        <w:rPr>
          <w:rFonts w:cs="Times New Roman"/>
          <w:b/>
          <w:kern w:val="2"/>
          <w:lang w:val="en-GB"/>
        </w:rPr>
      </w:pPr>
      <w:r w:rsidRPr="0067142E">
        <w:rPr>
          <w:rFonts w:cs="Times New Roman"/>
          <w:b/>
          <w:kern w:val="2"/>
          <w:lang w:val="en-GB"/>
        </w:rPr>
        <w:t xml:space="preserve">3GPP TSG RAN WG1 </w:t>
      </w:r>
      <w:r>
        <w:rPr>
          <w:rFonts w:cs="Times New Roman"/>
          <w:b/>
          <w:kern w:val="2"/>
          <w:lang w:val="en-GB"/>
        </w:rPr>
        <w:t xml:space="preserve">Meeting </w:t>
      </w:r>
      <w:r w:rsidRPr="0067142E">
        <w:rPr>
          <w:rFonts w:cs="Times New Roman"/>
          <w:b/>
          <w:kern w:val="2"/>
          <w:lang w:val="en-GB"/>
        </w:rPr>
        <w:t>#1</w:t>
      </w:r>
      <w:r>
        <w:rPr>
          <w:rFonts w:cs="Times New Roman"/>
          <w:b/>
          <w:kern w:val="2"/>
          <w:lang w:val="en-GB"/>
        </w:rPr>
        <w:t>10</w:t>
      </w:r>
      <w:r w:rsidRPr="0067142E">
        <w:rPr>
          <w:rFonts w:cs="Times New Roman"/>
          <w:b/>
          <w:kern w:val="2"/>
          <w:lang w:val="en-GB"/>
        </w:rPr>
        <w:tab/>
      </w:r>
      <w:r w:rsidR="00554854" w:rsidRPr="00554854">
        <w:rPr>
          <w:rFonts w:cs="Times New Roman"/>
          <w:b/>
          <w:kern w:val="2"/>
          <w:lang w:val="en-GB"/>
        </w:rPr>
        <w:t>R1-2205884</w:t>
      </w:r>
    </w:p>
    <w:p w14:paraId="4A22F1A1" w14:textId="77777777" w:rsidR="003F1333" w:rsidRPr="0067142E" w:rsidRDefault="003F1333" w:rsidP="003F1333">
      <w:pPr>
        <w:tabs>
          <w:tab w:val="right" w:pos="9216"/>
        </w:tabs>
        <w:spacing w:afterLines="50" w:after="120"/>
        <w:jc w:val="left"/>
        <w:rPr>
          <w:rFonts w:cs="Times New Roman"/>
          <w:b/>
          <w:kern w:val="2"/>
          <w:lang w:val="en-GB"/>
        </w:rPr>
      </w:pPr>
      <w:r w:rsidRPr="00212918">
        <w:rPr>
          <w:rFonts w:cs="Times New Roman"/>
          <w:b/>
          <w:kern w:val="2"/>
        </w:rPr>
        <w:t>Toulouse</w:t>
      </w:r>
      <w:r w:rsidRPr="0067142E">
        <w:rPr>
          <w:rFonts w:cs="Times New Roman"/>
          <w:b/>
          <w:kern w:val="2"/>
        </w:rPr>
        <w:t xml:space="preserve">, </w:t>
      </w:r>
      <w:r w:rsidRPr="00A83EC4">
        <w:rPr>
          <w:rFonts w:cs="Times New Roman"/>
          <w:b/>
          <w:kern w:val="2"/>
        </w:rPr>
        <w:t>August</w:t>
      </w:r>
      <w:r>
        <w:rPr>
          <w:rFonts w:cs="Times New Roman"/>
          <w:b/>
          <w:kern w:val="2"/>
        </w:rPr>
        <w:t xml:space="preserve"> 22</w:t>
      </w:r>
      <w:r w:rsidRPr="00AC2719">
        <w:rPr>
          <w:rFonts w:cs="Times New Roman"/>
          <w:b/>
          <w:kern w:val="2"/>
          <w:vertAlign w:val="superscript"/>
        </w:rPr>
        <w:t>th</w:t>
      </w:r>
      <w:r>
        <w:rPr>
          <w:rFonts w:cs="Times New Roman"/>
          <w:b/>
          <w:kern w:val="2"/>
        </w:rPr>
        <w:t xml:space="preserve"> –</w:t>
      </w:r>
      <w:r w:rsidRPr="0067142E">
        <w:rPr>
          <w:rFonts w:cs="Times New Roman"/>
          <w:b/>
          <w:kern w:val="2"/>
        </w:rPr>
        <w:t xml:space="preserve"> </w:t>
      </w:r>
      <w:r>
        <w:rPr>
          <w:rFonts w:cs="Times New Roman"/>
          <w:b/>
          <w:kern w:val="2"/>
        </w:rPr>
        <w:t>26</w:t>
      </w:r>
      <w:r>
        <w:rPr>
          <w:rFonts w:cs="Times New Roman"/>
          <w:b/>
          <w:kern w:val="2"/>
          <w:vertAlign w:val="superscript"/>
        </w:rPr>
        <w:t>th</w:t>
      </w:r>
      <w:r w:rsidRPr="0067142E">
        <w:rPr>
          <w:rFonts w:cs="Times New Roman"/>
          <w:b/>
          <w:kern w:val="2"/>
        </w:rPr>
        <w:t>, 202</w:t>
      </w:r>
      <w:r>
        <w:rPr>
          <w:rFonts w:cs="Times New Roman"/>
          <w:b/>
          <w:kern w:val="2"/>
        </w:rPr>
        <w:t>2</w:t>
      </w:r>
    </w:p>
    <w:p w14:paraId="399C7F50" w14:textId="77777777" w:rsidR="003F1333" w:rsidRPr="006B09A2" w:rsidRDefault="003F1333" w:rsidP="003F1333">
      <w:pPr>
        <w:pBdr>
          <w:top w:val="single" w:sz="4" w:space="1" w:color="auto"/>
        </w:pBdr>
        <w:jc w:val="left"/>
        <w:rPr>
          <w:rFonts w:eastAsiaTheme="minorEastAsia" w:cs="Times New Roman"/>
          <w:b/>
          <w:kern w:val="2"/>
          <w:lang w:val="en-GB"/>
        </w:rPr>
      </w:pPr>
    </w:p>
    <w:p w14:paraId="43CCE107" w14:textId="77777777" w:rsidR="003F1333" w:rsidRPr="0067142E" w:rsidRDefault="003F1333" w:rsidP="003F1333">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9.1.4.1</w:t>
      </w:r>
    </w:p>
    <w:p w14:paraId="25E18F87" w14:textId="77777777" w:rsidR="003F1333" w:rsidRPr="0067142E" w:rsidRDefault="003F1333" w:rsidP="003F1333">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594BFA8B" w14:textId="77777777" w:rsidR="003F1333" w:rsidRPr="0067142E" w:rsidRDefault="003F1333" w:rsidP="003F1333">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Pr="00B8681E">
        <w:rPr>
          <w:rFonts w:cs="Times New Roman"/>
          <w:b/>
          <w:kern w:val="2"/>
          <w:lang w:val="en-GB"/>
        </w:rPr>
        <w:t>Discussion on UL precoding indication for multi-panel transmission</w:t>
      </w:r>
      <w:r w:rsidRPr="0067142E" w:rsidDel="00FB4094">
        <w:rPr>
          <w:rFonts w:cs="Times New Roman"/>
          <w:b/>
          <w:kern w:val="2"/>
          <w:lang w:val="en-GB"/>
        </w:rPr>
        <w:t xml:space="preserve"> </w:t>
      </w:r>
    </w:p>
    <w:p w14:paraId="52D791CB" w14:textId="77777777" w:rsidR="003F1333" w:rsidRPr="0067142E" w:rsidRDefault="003F1333" w:rsidP="003F1333">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3300F6C8" w14:textId="77777777" w:rsidR="003F1333" w:rsidRPr="0067142E" w:rsidRDefault="003F1333" w:rsidP="003F1333">
      <w:pPr>
        <w:pBdr>
          <w:bottom w:val="single" w:sz="4" w:space="1" w:color="auto"/>
        </w:pBdr>
        <w:jc w:val="left"/>
        <w:rPr>
          <w:rFonts w:cs="Times New Roman"/>
          <w:b/>
          <w:kern w:val="2"/>
          <w:lang w:val="en-GB"/>
        </w:rPr>
      </w:pPr>
    </w:p>
    <w:p w14:paraId="47082EEC" w14:textId="77777777" w:rsidR="003F1333" w:rsidRPr="0067142E" w:rsidRDefault="003F1333" w:rsidP="003F1333">
      <w:pPr>
        <w:pStyle w:val="Heading1"/>
        <w:rPr>
          <w:szCs w:val="20"/>
          <w:lang w:eastAsia="zh-CN"/>
        </w:rPr>
      </w:pPr>
      <w:r w:rsidRPr="0067142E">
        <w:rPr>
          <w:szCs w:val="20"/>
          <w:lang w:eastAsia="zh-CN"/>
        </w:rPr>
        <w:t>Introduction</w:t>
      </w:r>
    </w:p>
    <w:p w14:paraId="1FFCEC87" w14:textId="02739359" w:rsidR="003F1333" w:rsidRDefault="003F1333" w:rsidP="003F1333">
      <w:pPr>
        <w:rPr>
          <w:rFonts w:eastAsiaTheme="minorEastAsia" w:cs="Times New Roman"/>
          <w:kern w:val="2"/>
          <w:lang w:val="en-GB"/>
        </w:rPr>
      </w:pPr>
      <w:r>
        <w:rPr>
          <w:rFonts w:cs="Times New Roman"/>
          <w:kern w:val="2"/>
          <w:lang w:val="en-GB"/>
        </w:rPr>
        <w:t>In RAN Plenary #94-e [1]</w:t>
      </w:r>
      <w:r w:rsidRPr="0067142E">
        <w:rPr>
          <w:rFonts w:cs="Times New Roman"/>
          <w:kern w:val="2"/>
          <w:lang w:val="en-GB"/>
        </w:rPr>
        <w:t xml:space="preserve">, </w:t>
      </w:r>
      <w:r>
        <w:rPr>
          <w:rFonts w:cs="Times New Roman"/>
          <w:kern w:val="2"/>
          <w:lang w:val="en-GB"/>
        </w:rPr>
        <w:t>it was agreed to study simultaneous multi-panel UL transmission (STxMP) in Rel-18</w:t>
      </w:r>
      <w:r w:rsidRPr="0067142E">
        <w:rPr>
          <w:rFonts w:cs="Times New Roman"/>
          <w:kern w:val="2"/>
          <w:lang w:val="en-GB"/>
        </w:rPr>
        <w:t>.</w:t>
      </w:r>
      <w:r>
        <w:rPr>
          <w:rFonts w:cs="Times New Roman"/>
          <w:kern w:val="2"/>
          <w:lang w:val="en-GB"/>
        </w:rPr>
        <w:t xml:space="preserve"> Regarding STxMP</w:t>
      </w:r>
      <w:r>
        <w:rPr>
          <w:rFonts w:eastAsiaTheme="minorEastAsia" w:cs="Times New Roman"/>
          <w:kern w:val="2"/>
          <w:lang w:val="en-GB"/>
        </w:rPr>
        <w:t>, the following was agreed in RAN1#109-e meeting</w:t>
      </w:r>
      <w:r w:rsidR="00C85DE1">
        <w:rPr>
          <w:rFonts w:eastAsiaTheme="minorEastAsia" w:cs="Times New Roman"/>
          <w:kern w:val="2"/>
          <w:lang w:val="en-GB"/>
        </w:rPr>
        <w:t>. Table A1 and Table A2 in the agreement are provided in Appendix I of this document</w:t>
      </w:r>
      <w:r>
        <w:rPr>
          <w:rFonts w:eastAsiaTheme="minorEastAsia" w:cs="Times New Roman"/>
          <w:kern w:val="2"/>
          <w:lang w:val="en-GB"/>
        </w:rPr>
        <w:t>:</w:t>
      </w:r>
    </w:p>
    <w:p w14:paraId="450AB3E2" w14:textId="77777777" w:rsidR="003F1333" w:rsidRDefault="003F1333" w:rsidP="003F1333">
      <w:pPr>
        <w:rPr>
          <w:rFonts w:eastAsiaTheme="minorEastAsia" w:cs="Times New Roman"/>
          <w:kern w:val="2"/>
          <w:lang w:val="en-GB"/>
        </w:rPr>
      </w:pPr>
    </w:p>
    <w:tbl>
      <w:tblPr>
        <w:tblStyle w:val="TableGrid"/>
        <w:tblW w:w="0" w:type="auto"/>
        <w:tblLook w:val="04A0" w:firstRow="1" w:lastRow="0" w:firstColumn="1" w:lastColumn="0" w:noHBand="0" w:noVBand="1"/>
      </w:tblPr>
      <w:tblGrid>
        <w:gridCol w:w="8630"/>
      </w:tblGrid>
      <w:tr w:rsidR="003F1333" w14:paraId="0F00048F" w14:textId="77777777" w:rsidTr="000A6FCD">
        <w:tc>
          <w:tcPr>
            <w:tcW w:w="8630" w:type="dxa"/>
          </w:tcPr>
          <w:p w14:paraId="46A3D1D3" w14:textId="77777777" w:rsidR="003F1333" w:rsidRPr="00994EDA" w:rsidRDefault="003F1333" w:rsidP="000A6FCD">
            <w:pPr>
              <w:rPr>
                <w:rFonts w:cs="Times"/>
                <w:szCs w:val="20"/>
              </w:rPr>
            </w:pPr>
            <w:r w:rsidRPr="00994EDA">
              <w:rPr>
                <w:rFonts w:cs="Times"/>
                <w:szCs w:val="20"/>
                <w:highlight w:val="green"/>
              </w:rPr>
              <w:t>Agreement</w:t>
            </w:r>
          </w:p>
          <w:p w14:paraId="15B554A3" w14:textId="77777777" w:rsidR="003F1333" w:rsidRPr="002D30A2" w:rsidRDefault="003F1333" w:rsidP="000A6FCD">
            <w:pPr>
              <w:rPr>
                <w:rFonts w:eastAsia="Malgun Gothic" w:cs="Times"/>
                <w:szCs w:val="20"/>
                <w:lang w:eastAsia="ko-KR"/>
              </w:rPr>
            </w:pPr>
            <w:r w:rsidRPr="002D30A2">
              <w:rPr>
                <w:rFonts w:cs="Times"/>
                <w:bCs/>
                <w:szCs w:val="20"/>
              </w:rPr>
              <w:t>For STxMP PUSCH in single-DCI based mTRP system, study and evaluate the following schemes for PUSCH:</w:t>
            </w:r>
          </w:p>
          <w:p w14:paraId="687CA18B" w14:textId="77777777" w:rsidR="003F1333" w:rsidRPr="002D30A2" w:rsidRDefault="003F1333" w:rsidP="003F1333">
            <w:pPr>
              <w:numPr>
                <w:ilvl w:val="0"/>
                <w:numId w:val="7"/>
              </w:numPr>
              <w:jc w:val="left"/>
              <w:rPr>
                <w:rFonts w:cs="Times"/>
                <w:szCs w:val="20"/>
              </w:rPr>
            </w:pPr>
            <w:r w:rsidRPr="002D30A2">
              <w:rPr>
                <w:rFonts w:cs="Times"/>
                <w:bCs/>
                <w:szCs w:val="20"/>
              </w:rPr>
              <w:t>SDM scheme: different layers/DMRS ports of one PUSCH are separately precoded and transmitted from different UE panels simultaneously.</w:t>
            </w:r>
            <w:r w:rsidRPr="002D30A2">
              <w:rPr>
                <w:rFonts w:cs="Times"/>
                <w:szCs w:val="20"/>
              </w:rPr>
              <w:t xml:space="preserve"> </w:t>
            </w:r>
          </w:p>
          <w:p w14:paraId="104E3168" w14:textId="77777777" w:rsidR="003F1333" w:rsidRPr="002D30A2" w:rsidRDefault="003F1333" w:rsidP="003F1333">
            <w:pPr>
              <w:numPr>
                <w:ilvl w:val="1"/>
                <w:numId w:val="7"/>
              </w:numPr>
              <w:jc w:val="left"/>
              <w:rPr>
                <w:rFonts w:cs="Times"/>
                <w:szCs w:val="20"/>
              </w:rPr>
            </w:pPr>
            <w:r w:rsidRPr="002D30A2">
              <w:rPr>
                <w:rFonts w:cs="Times"/>
                <w:bCs/>
                <w:szCs w:val="20"/>
              </w:rPr>
              <w:t>Study and evaluate whether to support 2 CWs in SDM manner and transmitted from two different panel simultaneously.</w:t>
            </w:r>
          </w:p>
          <w:p w14:paraId="22CA2971" w14:textId="77777777" w:rsidR="003F1333" w:rsidRPr="002D30A2" w:rsidRDefault="003F1333" w:rsidP="003F1333">
            <w:pPr>
              <w:numPr>
                <w:ilvl w:val="0"/>
                <w:numId w:val="7"/>
              </w:numPr>
              <w:jc w:val="left"/>
              <w:rPr>
                <w:rFonts w:cs="Times"/>
                <w:szCs w:val="20"/>
              </w:rPr>
            </w:pPr>
            <w:r w:rsidRPr="002D30A2">
              <w:rPr>
                <w:rFonts w:cs="Times"/>
                <w:bCs/>
                <w:szCs w:val="20"/>
              </w:rPr>
              <w:t>FDM-B scheme: two PUSCH transmission occasions with same/different RV of the same TB are transmitted from different UE panels on non-overlapped frequency domain resources and the same time domain resources.</w:t>
            </w:r>
          </w:p>
          <w:p w14:paraId="40A4928B" w14:textId="77777777" w:rsidR="003F1333" w:rsidRPr="002D30A2" w:rsidRDefault="003F1333" w:rsidP="003F1333">
            <w:pPr>
              <w:numPr>
                <w:ilvl w:val="0"/>
                <w:numId w:val="7"/>
              </w:numPr>
              <w:jc w:val="left"/>
              <w:rPr>
                <w:rFonts w:cs="Times"/>
                <w:szCs w:val="20"/>
              </w:rPr>
            </w:pPr>
            <w:r w:rsidRPr="002D30A2">
              <w:rPr>
                <w:rFonts w:cs="Times"/>
                <w:bCs/>
                <w:szCs w:val="20"/>
              </w:rPr>
              <w:t>FDM-A scheme: different parts of the frequency domain resource of one PUSCH transmission occasion are transmitted from different UE panels.</w:t>
            </w:r>
          </w:p>
          <w:p w14:paraId="0496A4B5" w14:textId="77777777" w:rsidR="003F1333" w:rsidRPr="002D30A2" w:rsidRDefault="003F1333" w:rsidP="003F1333">
            <w:pPr>
              <w:numPr>
                <w:ilvl w:val="0"/>
                <w:numId w:val="7"/>
              </w:numPr>
              <w:jc w:val="left"/>
              <w:rPr>
                <w:rFonts w:cs="Times"/>
                <w:szCs w:val="20"/>
              </w:rPr>
            </w:pPr>
            <w:r w:rsidRPr="002D30A2">
              <w:rPr>
                <w:rFonts w:cs="Times"/>
                <w:bCs/>
                <w:szCs w:val="20"/>
              </w:rPr>
              <w:t>SFN-based transmission scheme: all of the same layers/DMRS ports of one PUSCH are transmitted from two different UE panels simultaneously.</w:t>
            </w:r>
          </w:p>
          <w:p w14:paraId="22396ECD" w14:textId="77777777" w:rsidR="003F1333" w:rsidRPr="002D30A2" w:rsidRDefault="003F1333" w:rsidP="003F1333">
            <w:pPr>
              <w:numPr>
                <w:ilvl w:val="0"/>
                <w:numId w:val="7"/>
              </w:numPr>
              <w:jc w:val="left"/>
              <w:rPr>
                <w:rFonts w:cs="Times"/>
                <w:szCs w:val="20"/>
              </w:rPr>
            </w:pPr>
            <w:r w:rsidRPr="002D30A2">
              <w:rPr>
                <w:rFonts w:cs="Times"/>
                <w:bCs/>
                <w:szCs w:val="20"/>
              </w:rPr>
              <w:t>SDM repetition scheme: two PUSCH transmission occasions with different RV of the same TB are transmitted from two different UE panels simultaneously.</w:t>
            </w:r>
          </w:p>
          <w:p w14:paraId="105C670C" w14:textId="77777777" w:rsidR="003F1333" w:rsidRPr="002D30A2" w:rsidRDefault="003F1333" w:rsidP="000A6FCD">
            <w:pPr>
              <w:rPr>
                <w:rFonts w:eastAsia="Malgun Gothic" w:cs="Times"/>
                <w:szCs w:val="20"/>
              </w:rPr>
            </w:pPr>
            <w:r w:rsidRPr="002D30A2">
              <w:rPr>
                <w:rFonts w:cs="Times"/>
                <w:bCs/>
                <w:szCs w:val="20"/>
              </w:rPr>
              <w:t>Note: Companies are encouraged to evaluate the different schemes for possible down-selection in RAN1#110.</w:t>
            </w:r>
          </w:p>
          <w:p w14:paraId="43E9F028" w14:textId="77777777" w:rsidR="003F1333" w:rsidRPr="002D30A2" w:rsidRDefault="003F1333" w:rsidP="000A6FCD">
            <w:pPr>
              <w:rPr>
                <w:rFonts w:cs="Times"/>
                <w:szCs w:val="20"/>
              </w:rPr>
            </w:pPr>
            <w:r w:rsidRPr="002D30A2">
              <w:rPr>
                <w:rFonts w:cs="Times"/>
                <w:bCs/>
                <w:szCs w:val="20"/>
              </w:rPr>
              <w:t>Note: other schemes are not precluded</w:t>
            </w:r>
          </w:p>
          <w:p w14:paraId="00AEFC3C" w14:textId="77777777" w:rsidR="003F1333" w:rsidRPr="00994EDA" w:rsidRDefault="003F1333" w:rsidP="000A6FCD">
            <w:pPr>
              <w:rPr>
                <w:szCs w:val="20"/>
                <w:highlight w:val="green"/>
              </w:rPr>
            </w:pPr>
            <w:r w:rsidRPr="00994EDA">
              <w:rPr>
                <w:szCs w:val="20"/>
                <w:highlight w:val="green"/>
              </w:rPr>
              <w:t>Agreement</w:t>
            </w:r>
          </w:p>
          <w:p w14:paraId="540F4B22" w14:textId="77777777" w:rsidR="003F1333" w:rsidRDefault="003F1333" w:rsidP="000A6FCD">
            <w:r>
              <w:t>For the EVM of STxMP of Rel-18</w:t>
            </w:r>
          </w:p>
          <w:p w14:paraId="69C2402D" w14:textId="7F3C4221" w:rsidR="003F1333" w:rsidRDefault="003F1333" w:rsidP="003F1333">
            <w:pPr>
              <w:pStyle w:val="ListParagraph"/>
              <w:numPr>
                <w:ilvl w:val="0"/>
                <w:numId w:val="8"/>
              </w:numPr>
              <w:overflowPunct w:val="0"/>
              <w:autoSpaceDE w:val="0"/>
              <w:autoSpaceDN w:val="0"/>
              <w:adjustRightInd w:val="0"/>
              <w:spacing w:after="180"/>
              <w:ind w:firstLineChars="0"/>
              <w:contextualSpacing/>
              <w:jc w:val="left"/>
              <w:textAlignment w:val="baseline"/>
            </w:pPr>
            <w:r>
              <w:t>Reuse the SLS assumption of BM/Multi-panel UE in R1-2007151 with necessary update, as shown in Table A1</w:t>
            </w:r>
            <w:r w:rsidR="00C85DE1">
              <w:t xml:space="preserve"> </w:t>
            </w:r>
          </w:p>
          <w:p w14:paraId="5C24E812" w14:textId="45C1FA21" w:rsidR="003F1333" w:rsidRDefault="003F1333" w:rsidP="003F1333">
            <w:pPr>
              <w:pStyle w:val="ListParagraph"/>
              <w:numPr>
                <w:ilvl w:val="0"/>
                <w:numId w:val="8"/>
              </w:numPr>
              <w:overflowPunct w:val="0"/>
              <w:autoSpaceDE w:val="0"/>
              <w:autoSpaceDN w:val="0"/>
              <w:adjustRightInd w:val="0"/>
              <w:spacing w:after="180"/>
              <w:ind w:firstLineChars="0"/>
              <w:contextualSpacing/>
              <w:jc w:val="left"/>
              <w:textAlignment w:val="baseline"/>
            </w:pPr>
            <w:r>
              <w:t>Reuse the LLS assumption of Rel-17 mTRP UL repetition transmission with necessary update, as shown in Table A2</w:t>
            </w:r>
          </w:p>
          <w:p w14:paraId="0EE7DFB2" w14:textId="77777777" w:rsidR="003F1333" w:rsidRDefault="003F1333" w:rsidP="000A6FCD">
            <w:r>
              <w:t>Note: company can evaluate FR1 and explain the details of EVM assumptions for that</w:t>
            </w:r>
          </w:p>
          <w:p w14:paraId="707D6B61" w14:textId="77777777" w:rsidR="003F1333" w:rsidRDefault="003F1333" w:rsidP="000A6FCD"/>
          <w:p w14:paraId="168D5F87" w14:textId="77777777" w:rsidR="003F1333" w:rsidRPr="00E76EDB" w:rsidRDefault="003F1333" w:rsidP="000A6FCD">
            <w:pPr>
              <w:snapToGrid w:val="0"/>
              <w:rPr>
                <w:rFonts w:eastAsia="Malgun Gothic" w:cs="Times"/>
                <w:szCs w:val="22"/>
                <w:highlight w:val="green"/>
                <w:lang w:eastAsia="ko-KR"/>
              </w:rPr>
            </w:pPr>
            <w:r w:rsidRPr="00E76EDB">
              <w:rPr>
                <w:rFonts w:cs="Times"/>
                <w:szCs w:val="22"/>
                <w:highlight w:val="green"/>
              </w:rPr>
              <w:t>Agreement</w:t>
            </w:r>
          </w:p>
          <w:p w14:paraId="4896781D" w14:textId="77777777" w:rsidR="003F1333" w:rsidRPr="00E76EDB" w:rsidRDefault="003F1333" w:rsidP="000A6FCD">
            <w:pPr>
              <w:pStyle w:val="NormalWeb"/>
              <w:spacing w:before="0" w:beforeAutospacing="0" w:after="0" w:afterAutospacing="0"/>
              <w:rPr>
                <w:rFonts w:ascii="Times" w:hAnsi="Times" w:cs="Times"/>
                <w:color w:val="auto"/>
                <w:sz w:val="22"/>
                <w:szCs w:val="22"/>
              </w:rPr>
            </w:pPr>
            <w:r w:rsidRPr="00E76EDB">
              <w:rPr>
                <w:rFonts w:ascii="Times" w:hAnsi="Times" w:cs="Times"/>
                <w:color w:val="auto"/>
                <w:sz w:val="22"/>
                <w:szCs w:val="22"/>
              </w:rPr>
              <w:t>For multi-DCI based STxMP PUSCH+PUSCH transmission, study and evaluate the following aspects:</w:t>
            </w:r>
          </w:p>
          <w:p w14:paraId="4F8AC19B" w14:textId="77777777" w:rsidR="003F1333" w:rsidRPr="00E76EDB" w:rsidRDefault="003F1333" w:rsidP="003F1333">
            <w:pPr>
              <w:pStyle w:val="NormalWeb"/>
              <w:numPr>
                <w:ilvl w:val="0"/>
                <w:numId w:val="9"/>
              </w:numPr>
              <w:spacing w:before="0" w:beforeAutospacing="0" w:after="0" w:afterAutospacing="0"/>
              <w:rPr>
                <w:rFonts w:ascii="Times" w:hAnsi="Times" w:cs="Times"/>
                <w:color w:val="auto"/>
                <w:sz w:val="22"/>
                <w:szCs w:val="22"/>
              </w:rPr>
            </w:pPr>
            <w:r w:rsidRPr="00E76EDB">
              <w:rPr>
                <w:rFonts w:ascii="Times" w:hAnsi="Times" w:cs="Times"/>
                <w:color w:val="auto"/>
                <w:sz w:val="22"/>
                <w:szCs w:val="22"/>
              </w:rPr>
              <w:t>Two PUSCHs are associated with different TRPs and transmitted from different UE panels. The total number of layers of these two PUSCHs is up to 4.</w:t>
            </w:r>
          </w:p>
          <w:p w14:paraId="193245AE" w14:textId="77777777" w:rsidR="003F1333" w:rsidRPr="00E76EDB" w:rsidRDefault="003F1333" w:rsidP="003F1333">
            <w:pPr>
              <w:pStyle w:val="ListParagraph"/>
              <w:numPr>
                <w:ilvl w:val="0"/>
                <w:numId w:val="9"/>
              </w:numPr>
              <w:ind w:firstLineChars="0"/>
              <w:contextualSpacing/>
              <w:jc w:val="left"/>
              <w:rPr>
                <w:rFonts w:cs="Times"/>
                <w:szCs w:val="22"/>
              </w:rPr>
            </w:pPr>
            <w:r w:rsidRPr="00E76EDB">
              <w:rPr>
                <w:rFonts w:cs="Times"/>
                <w:szCs w:val="22"/>
              </w:rPr>
              <w:t>Study STxMP of PUSCH+PUSCH transmission where it is some combination of DG-PUSCH, CG-PUSCH and msg3/msgA PUSCH.</w:t>
            </w:r>
          </w:p>
          <w:p w14:paraId="38A7ED0B" w14:textId="77777777" w:rsidR="003F1333" w:rsidRPr="00E76EDB" w:rsidRDefault="003F1333" w:rsidP="003F1333">
            <w:pPr>
              <w:pStyle w:val="NormalWeb"/>
              <w:numPr>
                <w:ilvl w:val="0"/>
                <w:numId w:val="9"/>
              </w:numPr>
              <w:spacing w:before="0" w:beforeAutospacing="0" w:after="0" w:afterAutospacing="0"/>
              <w:rPr>
                <w:rFonts w:ascii="Times" w:hAnsi="Times" w:cs="Times"/>
                <w:color w:val="auto"/>
                <w:sz w:val="22"/>
                <w:szCs w:val="22"/>
              </w:rPr>
            </w:pPr>
            <w:r w:rsidRPr="00E76EDB">
              <w:rPr>
                <w:rFonts w:ascii="Times" w:hAnsi="Times" w:cs="Times"/>
                <w:color w:val="auto"/>
                <w:sz w:val="22"/>
                <w:szCs w:val="22"/>
              </w:rPr>
              <w:lastRenderedPageBreak/>
              <w:t>The overlapping type(s) of fully/partially in time domain and fully/partially/non-overlapping in frequency domain are to be studied and justified for PUSCH+PUSCH.</w:t>
            </w:r>
          </w:p>
          <w:p w14:paraId="1D3D87C1" w14:textId="77777777" w:rsidR="003F1333" w:rsidRPr="00E76EDB" w:rsidRDefault="003F1333" w:rsidP="000A6FCD">
            <w:pPr>
              <w:rPr>
                <w:rFonts w:cs="Times"/>
                <w:szCs w:val="22"/>
              </w:rPr>
            </w:pPr>
            <w:r w:rsidRPr="00E76EDB">
              <w:rPr>
                <w:rFonts w:cs="Times"/>
                <w:szCs w:val="22"/>
              </w:rPr>
              <w:t>Note: The above study shall take into account the UE implementation and RF considerations.</w:t>
            </w:r>
          </w:p>
          <w:p w14:paraId="5C8DB8E6" w14:textId="77777777" w:rsidR="003F1333" w:rsidRDefault="003F1333" w:rsidP="000A6FCD">
            <w:pPr>
              <w:rPr>
                <w:rFonts w:cs="Times"/>
                <w:szCs w:val="20"/>
              </w:rPr>
            </w:pPr>
            <w:r w:rsidRPr="00292C18">
              <w:rPr>
                <w:rFonts w:cs="Times"/>
                <w:szCs w:val="20"/>
              </w:rPr>
              <w:t>Note: Study the conditions required for STxMP PUSCH+PUSCH.</w:t>
            </w:r>
          </w:p>
          <w:p w14:paraId="43FB3BD3" w14:textId="77777777" w:rsidR="003F1333" w:rsidRPr="00292C18" w:rsidRDefault="003F1333" w:rsidP="000A6FCD">
            <w:pPr>
              <w:rPr>
                <w:sz w:val="12"/>
                <w:szCs w:val="16"/>
                <w:lang w:eastAsia="x-none"/>
              </w:rPr>
            </w:pPr>
            <w:r>
              <w:rPr>
                <w:rFonts w:cs="Times"/>
                <w:szCs w:val="20"/>
              </w:rPr>
              <w:t>Note: Other aspects are not precluded.</w:t>
            </w:r>
          </w:p>
          <w:p w14:paraId="1832F98D" w14:textId="77777777" w:rsidR="003F1333" w:rsidRDefault="003F1333" w:rsidP="000A6FCD">
            <w:pPr>
              <w:rPr>
                <w:lang w:eastAsia="x-none"/>
              </w:rPr>
            </w:pPr>
          </w:p>
          <w:p w14:paraId="769C5F46" w14:textId="77777777" w:rsidR="003F1333" w:rsidRPr="0071650E" w:rsidRDefault="003F1333" w:rsidP="000A6FCD">
            <w:pPr>
              <w:snapToGrid w:val="0"/>
              <w:rPr>
                <w:rFonts w:eastAsia="Malgun Gothic" w:cs="Times"/>
                <w:szCs w:val="20"/>
                <w:highlight w:val="green"/>
                <w:lang w:eastAsia="ko-KR"/>
              </w:rPr>
            </w:pPr>
            <w:r w:rsidRPr="0071650E">
              <w:rPr>
                <w:rFonts w:cs="Times"/>
                <w:szCs w:val="20"/>
                <w:highlight w:val="green"/>
              </w:rPr>
              <w:t>Agreement</w:t>
            </w:r>
          </w:p>
          <w:p w14:paraId="68000474" w14:textId="77777777" w:rsidR="003F1333" w:rsidRPr="0078048B" w:rsidRDefault="003F1333" w:rsidP="000A6FCD">
            <w:pPr>
              <w:shd w:val="clear" w:color="auto" w:fill="FFFFFF"/>
              <w:rPr>
                <w:rFonts w:ascii="Segoe UI" w:hAnsi="Segoe UI" w:cs="Segoe UI"/>
                <w:szCs w:val="20"/>
              </w:rPr>
            </w:pPr>
            <w:r w:rsidRPr="0078048B">
              <w:rPr>
                <w:szCs w:val="20"/>
                <w:shd w:val="clear" w:color="auto" w:fill="FFFFFF"/>
              </w:rPr>
              <w:t>Study the enhancement of SRS resource set configuration and SRI/TPMI indication for single-DCI based STxMP PUSCH scheme:</w:t>
            </w:r>
          </w:p>
          <w:p w14:paraId="63B7B213" w14:textId="77777777" w:rsidR="003F1333" w:rsidRPr="0078048B" w:rsidRDefault="003F1333" w:rsidP="003F1333">
            <w:pPr>
              <w:numPr>
                <w:ilvl w:val="0"/>
                <w:numId w:val="10"/>
              </w:numPr>
              <w:shd w:val="clear" w:color="auto" w:fill="FFFFFF"/>
              <w:jc w:val="left"/>
              <w:rPr>
                <w:rFonts w:ascii="Segoe UI" w:hAnsi="Segoe UI" w:cs="Segoe UI"/>
                <w:szCs w:val="20"/>
              </w:rPr>
            </w:pPr>
            <w:r w:rsidRPr="0078048B">
              <w:rPr>
                <w:szCs w:val="20"/>
                <w:shd w:val="clear" w:color="auto" w:fill="FFFFFF"/>
              </w:rPr>
              <w:t>The configuration of two SRS resource sets, SRS resource set indicator field, two SRI fields and two TPMI fields of Rel-17 mTRP PUSCH TDM repetition is the starting point.</w:t>
            </w:r>
          </w:p>
          <w:p w14:paraId="19377E3D" w14:textId="77777777" w:rsidR="003F1333" w:rsidRPr="0078048B" w:rsidRDefault="003F1333" w:rsidP="003F1333">
            <w:pPr>
              <w:numPr>
                <w:ilvl w:val="0"/>
                <w:numId w:val="10"/>
              </w:numPr>
              <w:shd w:val="clear" w:color="auto" w:fill="FFFFFF"/>
              <w:jc w:val="left"/>
              <w:rPr>
                <w:rFonts w:ascii="Segoe UI" w:hAnsi="Segoe UI" w:cs="Segoe UI"/>
                <w:szCs w:val="20"/>
              </w:rPr>
            </w:pPr>
            <w:r w:rsidRPr="0078048B">
              <w:rPr>
                <w:szCs w:val="20"/>
              </w:rPr>
              <w:t>FFS: The configuration of one SRS resource set, one or two SRI fields and one or two TPMI fields</w:t>
            </w:r>
          </w:p>
          <w:p w14:paraId="00F29CE4" w14:textId="77777777" w:rsidR="003F1333" w:rsidRPr="0078048B" w:rsidRDefault="003F1333" w:rsidP="003F1333">
            <w:pPr>
              <w:numPr>
                <w:ilvl w:val="0"/>
                <w:numId w:val="10"/>
              </w:numPr>
              <w:shd w:val="clear" w:color="auto" w:fill="FFFFFF"/>
              <w:jc w:val="left"/>
              <w:rPr>
                <w:rFonts w:ascii="Segoe UI" w:hAnsi="Segoe UI" w:cs="Segoe UI"/>
                <w:szCs w:val="20"/>
              </w:rPr>
            </w:pPr>
            <w:r w:rsidRPr="0078048B">
              <w:rPr>
                <w:szCs w:val="20"/>
              </w:rPr>
              <w:t>Note: This proposal does not mean that any possible SRI/TPMI enhancement on STxMP would be precluded. In RAN1#110, companies can suggest the detail SRI/TPMI enhancement with reasonable analysis and evaluation result.</w:t>
            </w:r>
          </w:p>
          <w:p w14:paraId="7679892D" w14:textId="77777777" w:rsidR="003F1333" w:rsidRPr="0071650E" w:rsidRDefault="003F1333" w:rsidP="000A6FCD">
            <w:pPr>
              <w:rPr>
                <w:lang w:eastAsia="x-none"/>
              </w:rPr>
            </w:pPr>
          </w:p>
          <w:p w14:paraId="2F9085F3" w14:textId="77777777" w:rsidR="003F1333" w:rsidRPr="0071650E" w:rsidRDefault="003F1333" w:rsidP="000A6FCD">
            <w:pPr>
              <w:snapToGrid w:val="0"/>
              <w:rPr>
                <w:rFonts w:eastAsia="Malgun Gothic" w:cs="Times"/>
                <w:szCs w:val="20"/>
                <w:highlight w:val="green"/>
                <w:lang w:eastAsia="ko-KR"/>
              </w:rPr>
            </w:pPr>
            <w:r w:rsidRPr="0071650E">
              <w:rPr>
                <w:rFonts w:cs="Times"/>
                <w:szCs w:val="20"/>
                <w:highlight w:val="green"/>
              </w:rPr>
              <w:t>Agreement</w:t>
            </w:r>
          </w:p>
          <w:p w14:paraId="566F915E" w14:textId="77777777" w:rsidR="003F1333" w:rsidRPr="0078048B" w:rsidRDefault="003F1333" w:rsidP="000A6FCD">
            <w:pPr>
              <w:shd w:val="clear" w:color="auto" w:fill="FFFFFF"/>
              <w:rPr>
                <w:rFonts w:ascii="Segoe UI" w:hAnsi="Segoe UI" w:cs="Segoe UI"/>
                <w:szCs w:val="28"/>
              </w:rPr>
            </w:pPr>
            <w:r w:rsidRPr="0078048B">
              <w:rPr>
                <w:shd w:val="clear" w:color="auto" w:fill="FFFFFF"/>
              </w:rPr>
              <w:t>Study the layer combinations of {1+1, 1+2, 2+1, 2+2} for the SDM scheme (if supported) of single-DCI based STxMP PUSCH,</w:t>
            </w:r>
          </w:p>
          <w:p w14:paraId="1128B80A" w14:textId="77777777" w:rsidR="003F1333" w:rsidRPr="0078048B" w:rsidRDefault="003F1333" w:rsidP="003F1333">
            <w:pPr>
              <w:numPr>
                <w:ilvl w:val="0"/>
                <w:numId w:val="11"/>
              </w:numPr>
              <w:shd w:val="clear" w:color="auto" w:fill="FFFFFF"/>
              <w:jc w:val="left"/>
              <w:rPr>
                <w:rFonts w:ascii="Segoe UI" w:hAnsi="Segoe UI" w:cs="Segoe UI"/>
                <w:szCs w:val="28"/>
              </w:rPr>
            </w:pPr>
            <w:r w:rsidRPr="0078048B">
              <w:rPr>
                <w:shd w:val="clear" w:color="auto" w:fill="FFFFFF"/>
              </w:rPr>
              <w:t>This is for 1 CW at least.</w:t>
            </w:r>
          </w:p>
          <w:p w14:paraId="622918E5" w14:textId="77777777" w:rsidR="003F1333" w:rsidRPr="0078048B" w:rsidRDefault="003F1333" w:rsidP="003F1333">
            <w:pPr>
              <w:numPr>
                <w:ilvl w:val="0"/>
                <w:numId w:val="11"/>
              </w:numPr>
              <w:shd w:val="clear" w:color="auto" w:fill="FFFFFF"/>
              <w:jc w:val="left"/>
              <w:rPr>
                <w:rFonts w:ascii="Segoe UI" w:hAnsi="Segoe UI" w:cs="Segoe UI"/>
                <w:szCs w:val="28"/>
              </w:rPr>
            </w:pPr>
            <w:r w:rsidRPr="0078048B">
              <w:rPr>
                <w:shd w:val="clear" w:color="auto" w:fill="FFFFFF"/>
              </w:rPr>
              <w:t>The layer combination for the SDM scheme can be further studied for 2 CW if 2 CW in SDM scheme is supported.</w:t>
            </w:r>
          </w:p>
          <w:p w14:paraId="5DACEB0C" w14:textId="77777777" w:rsidR="003F1333" w:rsidRPr="0078048B" w:rsidRDefault="003F1333" w:rsidP="003F1333">
            <w:pPr>
              <w:numPr>
                <w:ilvl w:val="0"/>
                <w:numId w:val="11"/>
              </w:numPr>
              <w:shd w:val="clear" w:color="auto" w:fill="FFFFFF"/>
              <w:jc w:val="left"/>
              <w:rPr>
                <w:rFonts w:ascii="Segoe UI" w:hAnsi="Segoe UI" w:cs="Segoe UI"/>
                <w:szCs w:val="28"/>
              </w:rPr>
            </w:pPr>
            <w:r w:rsidRPr="0078048B">
              <w:rPr>
                <w:shd w:val="clear" w:color="auto" w:fill="FFFFFF"/>
              </w:rPr>
              <w:t>FFS: study the layer combinations of {1+3, 3+1} under the above conditions.</w:t>
            </w:r>
          </w:p>
          <w:p w14:paraId="4DC20DBD" w14:textId="77777777" w:rsidR="003F1333" w:rsidRPr="0078048B" w:rsidRDefault="003F1333" w:rsidP="003F1333">
            <w:pPr>
              <w:numPr>
                <w:ilvl w:val="0"/>
                <w:numId w:val="11"/>
              </w:numPr>
              <w:shd w:val="clear" w:color="auto" w:fill="FFFFFF"/>
              <w:jc w:val="left"/>
              <w:rPr>
                <w:rFonts w:ascii="Segoe UI" w:hAnsi="Segoe UI" w:cs="Segoe UI"/>
                <w:szCs w:val="28"/>
              </w:rPr>
            </w:pPr>
            <w:r w:rsidRPr="0078048B">
              <w:rPr>
                <w:shd w:val="clear" w:color="auto" w:fill="FFFFFF"/>
              </w:rPr>
              <w:t>Companies are encouraged to provide SLS/LLS for their proposed layer combinations for the SDM scheme of single-DCI based STxMP PUSCH.</w:t>
            </w:r>
          </w:p>
          <w:p w14:paraId="2895F875" w14:textId="77777777" w:rsidR="003F1333" w:rsidRPr="0071650E" w:rsidRDefault="003F1333" w:rsidP="000A6FCD">
            <w:pPr>
              <w:rPr>
                <w:lang w:eastAsia="x-none"/>
              </w:rPr>
            </w:pPr>
          </w:p>
          <w:p w14:paraId="1C697074" w14:textId="77777777" w:rsidR="003F1333" w:rsidRPr="0071650E" w:rsidRDefault="003F1333" w:rsidP="000A6FCD">
            <w:pPr>
              <w:snapToGrid w:val="0"/>
              <w:rPr>
                <w:rFonts w:eastAsia="Malgun Gothic" w:cs="Times"/>
                <w:szCs w:val="20"/>
                <w:highlight w:val="green"/>
                <w:lang w:eastAsia="ko-KR"/>
              </w:rPr>
            </w:pPr>
            <w:r w:rsidRPr="0071650E">
              <w:rPr>
                <w:rFonts w:cs="Times"/>
                <w:szCs w:val="20"/>
                <w:highlight w:val="green"/>
              </w:rPr>
              <w:t>Agreement</w:t>
            </w:r>
          </w:p>
          <w:p w14:paraId="140BE4B7" w14:textId="77777777" w:rsidR="003F1333" w:rsidRPr="002C3091" w:rsidRDefault="003F1333" w:rsidP="000A6FCD">
            <w:pPr>
              <w:shd w:val="clear" w:color="auto" w:fill="FFFFFF"/>
              <w:rPr>
                <w:szCs w:val="20"/>
              </w:rPr>
            </w:pPr>
            <w:r w:rsidRPr="002C3091">
              <w:rPr>
                <w:szCs w:val="20"/>
              </w:rPr>
              <w:t xml:space="preserve">Study if any enhancement is needed on DMRS port indication for the SDM scheme (if supported) of single-DCI based STxMP PUSCH </w:t>
            </w:r>
          </w:p>
          <w:p w14:paraId="2751FA67" w14:textId="77777777" w:rsidR="003F1333" w:rsidRDefault="003F1333" w:rsidP="000A6FCD">
            <w:pPr>
              <w:rPr>
                <w:rFonts w:eastAsiaTheme="minorEastAsia" w:cs="Times New Roman"/>
                <w:kern w:val="2"/>
                <w:lang w:val="en-GB"/>
              </w:rPr>
            </w:pPr>
            <w:r w:rsidRPr="002C3091">
              <w:t>FFS how to map DMRS ports to two joint/UL TCI states/CWs/panels/TRPs/SRS resource sets/PUSCH layers for codebook-based and non-codebook based PUSCH respectively.</w:t>
            </w:r>
          </w:p>
        </w:tc>
      </w:tr>
    </w:tbl>
    <w:p w14:paraId="0EBB8BD6" w14:textId="76930E7B" w:rsidR="003F1333" w:rsidRDefault="003F1333" w:rsidP="00A53D7F">
      <w:pPr>
        <w:spacing w:beforeLines="50" w:before="120" w:line="360" w:lineRule="auto"/>
        <w:rPr>
          <w:rFonts w:eastAsiaTheme="minorEastAsia" w:cs="Times New Roman"/>
          <w:kern w:val="2"/>
          <w:lang w:val="en-GB"/>
        </w:rPr>
      </w:pPr>
      <w:r>
        <w:rPr>
          <w:rFonts w:eastAsiaTheme="minorEastAsia" w:cs="Times New Roman"/>
          <w:kern w:val="2"/>
          <w:lang w:val="en-GB"/>
        </w:rPr>
        <w:lastRenderedPageBreak/>
        <w:t>In this contribution, we provide our evaluations and views on STxMP</w:t>
      </w:r>
      <w:r w:rsidR="00C85DE1">
        <w:rPr>
          <w:rFonts w:eastAsiaTheme="minorEastAsia" w:cs="Times New Roman"/>
          <w:kern w:val="2"/>
          <w:lang w:val="en-GB"/>
        </w:rPr>
        <w:t>.</w:t>
      </w:r>
    </w:p>
    <w:p w14:paraId="4BF058D3" w14:textId="77777777" w:rsidR="003F1333" w:rsidRDefault="003F1333" w:rsidP="003F1333">
      <w:pPr>
        <w:pStyle w:val="Heading1"/>
      </w:pPr>
      <w:r>
        <w:rPr>
          <w:rFonts w:eastAsiaTheme="minorEastAsia" w:hint="eastAsia"/>
          <w:lang w:val="en-GB" w:eastAsia="zh-CN"/>
        </w:rPr>
        <w:t>E</w:t>
      </w:r>
      <w:r w:rsidRPr="004B37C0">
        <w:rPr>
          <w:rFonts w:eastAsiaTheme="minorEastAsia"/>
          <w:lang w:val="en-GB"/>
        </w:rPr>
        <w:t>valuation methodology</w:t>
      </w:r>
      <w:r>
        <w:rPr>
          <w:rFonts w:eastAsiaTheme="minorEastAsia"/>
          <w:lang w:val="en-GB"/>
        </w:rPr>
        <w:t xml:space="preserve"> and results</w:t>
      </w:r>
    </w:p>
    <w:p w14:paraId="4B4334C6" w14:textId="25C4D05A" w:rsidR="003F1333" w:rsidRDefault="004853BC" w:rsidP="000A6FCD">
      <w:pPr>
        <w:spacing w:beforeLines="50" w:before="120" w:line="360" w:lineRule="auto"/>
        <w:rPr>
          <w:rFonts w:eastAsiaTheme="minorEastAsia"/>
        </w:rPr>
      </w:pPr>
      <w:r>
        <w:rPr>
          <w:rFonts w:eastAsiaTheme="minorEastAsia"/>
        </w:rPr>
        <w:t xml:space="preserve">In </w:t>
      </w:r>
      <w:r w:rsidR="003F1333">
        <w:rPr>
          <w:rFonts w:eastAsiaTheme="minorEastAsia" w:hint="eastAsia"/>
        </w:rPr>
        <w:t>R</w:t>
      </w:r>
      <w:r w:rsidR="003F1333">
        <w:rPr>
          <w:rFonts w:eastAsiaTheme="minorEastAsia"/>
        </w:rPr>
        <w:t>AN1#109-e</w:t>
      </w:r>
      <w:r>
        <w:rPr>
          <w:rFonts w:eastAsiaTheme="minorEastAsia"/>
        </w:rPr>
        <w:t>, it was</w:t>
      </w:r>
      <w:r w:rsidR="003F1333">
        <w:rPr>
          <w:rFonts w:eastAsiaTheme="minorEastAsia"/>
        </w:rPr>
        <w:t xml:space="preserve"> agreed to</w:t>
      </w:r>
      <w:r>
        <w:rPr>
          <w:rFonts w:eastAsiaTheme="minorEastAsia"/>
        </w:rPr>
        <w:t xml:space="preserve"> use LLS and SLS to</w:t>
      </w:r>
      <w:r w:rsidR="003F1333">
        <w:rPr>
          <w:rFonts w:eastAsiaTheme="minorEastAsia"/>
        </w:rPr>
        <w:t xml:space="preserve"> evaluate </w:t>
      </w:r>
      <w:r w:rsidR="00C471B0">
        <w:rPr>
          <w:rFonts w:eastAsiaTheme="minorEastAsia"/>
        </w:rPr>
        <w:t xml:space="preserve">the performance </w:t>
      </w:r>
      <w:r>
        <w:rPr>
          <w:rFonts w:eastAsiaTheme="minorEastAsia"/>
        </w:rPr>
        <w:t xml:space="preserve">of </w:t>
      </w:r>
      <w:r w:rsidR="003F1333">
        <w:rPr>
          <w:rFonts w:eastAsiaTheme="minorEastAsia"/>
        </w:rPr>
        <w:t xml:space="preserve">STxMP </w:t>
      </w:r>
      <w:r>
        <w:rPr>
          <w:rFonts w:eastAsiaTheme="minorEastAsia"/>
        </w:rPr>
        <w:t xml:space="preserve">relative to the </w:t>
      </w:r>
      <w:r w:rsidR="00C471B0">
        <w:rPr>
          <w:rFonts w:eastAsiaTheme="minorEastAsia"/>
        </w:rPr>
        <w:t>single panel based UL transmission (TxSP)</w:t>
      </w:r>
      <w:r w:rsidR="003F1333">
        <w:rPr>
          <w:rFonts w:eastAsiaTheme="minorEastAsia"/>
        </w:rPr>
        <w:t>.</w:t>
      </w:r>
      <w:r w:rsidR="004D0BAA">
        <w:rPr>
          <w:rFonts w:eastAsiaTheme="minorEastAsia"/>
        </w:rPr>
        <w:t xml:space="preserve"> The SLS and LLS assumption</w:t>
      </w:r>
      <w:r>
        <w:rPr>
          <w:rFonts w:eastAsiaTheme="minorEastAsia"/>
        </w:rPr>
        <w:t>s</w:t>
      </w:r>
      <w:r w:rsidR="004D0BAA">
        <w:rPr>
          <w:rFonts w:eastAsiaTheme="minorEastAsia"/>
        </w:rPr>
        <w:t xml:space="preserve"> are given in</w:t>
      </w:r>
      <w:r w:rsidR="000722D8" w:rsidRPr="000722D8">
        <w:rPr>
          <w:rFonts w:eastAsiaTheme="minorEastAsia"/>
        </w:rPr>
        <w:t xml:space="preserve"> </w:t>
      </w:r>
      <w:r w:rsidR="000722D8" w:rsidRPr="004D0BAA">
        <w:rPr>
          <w:rFonts w:eastAsiaTheme="minorEastAsia"/>
        </w:rPr>
        <w:t>Table A</w:t>
      </w:r>
      <w:r w:rsidR="000722D8">
        <w:rPr>
          <w:rFonts w:eastAsiaTheme="minorEastAsia"/>
        </w:rPr>
        <w:t xml:space="preserve">1 and </w:t>
      </w:r>
      <w:r w:rsidR="000722D8" w:rsidRPr="004D0BAA">
        <w:rPr>
          <w:rFonts w:eastAsiaTheme="minorEastAsia"/>
        </w:rPr>
        <w:t>Table A2</w:t>
      </w:r>
      <w:r w:rsidR="000722D8">
        <w:rPr>
          <w:rFonts w:eastAsiaTheme="minorEastAsia"/>
        </w:rPr>
        <w:t xml:space="preserve"> in </w:t>
      </w:r>
      <w:r w:rsidR="004D0BAA">
        <w:rPr>
          <w:rFonts w:eastAsiaTheme="minorEastAsia"/>
        </w:rPr>
        <w:t>Appendix I, respectively.</w:t>
      </w:r>
    </w:p>
    <w:p w14:paraId="45152266" w14:textId="689FB92B" w:rsidR="005264D5" w:rsidRPr="008E6930" w:rsidRDefault="004D0BAA" w:rsidP="008E6930">
      <w:pPr>
        <w:spacing w:beforeLines="50" w:before="120" w:line="360" w:lineRule="auto"/>
        <w:rPr>
          <w:rFonts w:eastAsiaTheme="minorEastAsia"/>
        </w:rPr>
      </w:pPr>
      <w:r>
        <w:rPr>
          <w:rFonts w:eastAsiaTheme="minorEastAsia"/>
        </w:rPr>
        <w:t xml:space="preserve">For </w:t>
      </w:r>
      <w:r w:rsidR="004853BC">
        <w:rPr>
          <w:rFonts w:eastAsiaTheme="minorEastAsia"/>
        </w:rPr>
        <w:t xml:space="preserve">our </w:t>
      </w:r>
      <w:r>
        <w:rPr>
          <w:rFonts w:eastAsiaTheme="minorEastAsia"/>
        </w:rPr>
        <w:t>LLS</w:t>
      </w:r>
      <w:r w:rsidR="004853BC">
        <w:rPr>
          <w:rFonts w:eastAsiaTheme="minorEastAsia"/>
        </w:rPr>
        <w:t xml:space="preserve"> results</w:t>
      </w:r>
      <w:r>
        <w:rPr>
          <w:rFonts w:eastAsiaTheme="minorEastAsia"/>
        </w:rPr>
        <w:t xml:space="preserve">, the path-loss </w:t>
      </w:r>
      <w:r w:rsidR="00670283">
        <w:rPr>
          <w:rFonts w:eastAsiaTheme="minorEastAsia"/>
        </w:rPr>
        <w:t xml:space="preserve">gap </w:t>
      </w:r>
      <w:r>
        <w:rPr>
          <w:rFonts w:eastAsiaTheme="minorEastAsia"/>
        </w:rPr>
        <w:t xml:space="preserve">modeling between the two panels/TRPs is </w:t>
      </w:r>
      <w:r w:rsidRPr="004D0BAA">
        <w:rPr>
          <w:rFonts w:eastAsiaTheme="minorEastAsia"/>
        </w:rPr>
        <w:t>{0,</w:t>
      </w:r>
      <w:r>
        <w:rPr>
          <w:rFonts w:eastAsiaTheme="minorEastAsia"/>
        </w:rPr>
        <w:t xml:space="preserve"> </w:t>
      </w:r>
      <w:r w:rsidRPr="004D0BAA">
        <w:rPr>
          <w:rFonts w:eastAsiaTheme="minorEastAsia"/>
        </w:rPr>
        <w:t>3,</w:t>
      </w:r>
      <w:r>
        <w:rPr>
          <w:rFonts w:eastAsiaTheme="minorEastAsia"/>
        </w:rPr>
        <w:t xml:space="preserve"> </w:t>
      </w:r>
      <w:r w:rsidRPr="004D0BAA">
        <w:rPr>
          <w:rFonts w:eastAsiaTheme="minorEastAsia"/>
        </w:rPr>
        <w:t>6}</w:t>
      </w:r>
      <w:r w:rsidR="004853BC">
        <w:rPr>
          <w:rFonts w:eastAsiaTheme="minorEastAsia"/>
        </w:rPr>
        <w:t xml:space="preserve"> dB</w:t>
      </w:r>
      <w:r>
        <w:rPr>
          <w:rFonts w:eastAsiaTheme="minorEastAsia"/>
        </w:rPr>
        <w:t>. The maximum code rate is 0.4</w:t>
      </w:r>
      <w:r w:rsidR="004853BC">
        <w:rPr>
          <w:rFonts w:eastAsiaTheme="minorEastAsia"/>
        </w:rPr>
        <w:t xml:space="preserve"> and, therefore, based on </w:t>
      </w:r>
      <w:r w:rsidR="004853BC" w:rsidRPr="0048482F">
        <w:t>Table 6.1.4.1-1</w:t>
      </w:r>
      <w:r w:rsidR="004853BC">
        <w:t xml:space="preserve"> of 38.214 which is also brought in Appendix II, </w:t>
      </w:r>
      <w:r w:rsidR="00943025">
        <w:rPr>
          <w:rFonts w:eastAsiaTheme="minorEastAsia"/>
        </w:rPr>
        <w:t>MCS</w:t>
      </w:r>
      <w:r w:rsidR="005264D5">
        <w:rPr>
          <w:rFonts w:eastAsiaTheme="minorEastAsia"/>
        </w:rPr>
        <w:t xml:space="preserve"> index</w:t>
      </w:r>
      <w:r w:rsidR="004853BC">
        <w:rPr>
          <w:rFonts w:eastAsiaTheme="minorEastAsia"/>
        </w:rPr>
        <w:t>es</w:t>
      </w:r>
      <w:r w:rsidR="005264D5">
        <w:rPr>
          <w:rFonts w:eastAsiaTheme="minorEastAsia"/>
        </w:rPr>
        <w:t xml:space="preserve"> </w:t>
      </w:r>
      <w:r w:rsidR="00E41171">
        <w:rPr>
          <w:rFonts w:eastAsiaTheme="minorEastAsia"/>
        </w:rPr>
        <w:t>2 and</w:t>
      </w:r>
      <w:r w:rsidR="00943025">
        <w:rPr>
          <w:rFonts w:eastAsiaTheme="minorEastAsia"/>
        </w:rPr>
        <w:t xml:space="preserve"> 5</w:t>
      </w:r>
      <w:r w:rsidR="005264D5">
        <w:rPr>
          <w:rFonts w:eastAsiaTheme="minorEastAsia"/>
        </w:rPr>
        <w:t xml:space="preserve"> (MCS2, MCS5 </w:t>
      </w:r>
      <w:r w:rsidR="004853BC">
        <w:rPr>
          <w:rFonts w:eastAsiaTheme="minorEastAsia"/>
        </w:rPr>
        <w:t xml:space="preserve">in </w:t>
      </w:r>
      <w:r w:rsidR="005264D5">
        <w:rPr>
          <w:rFonts w:eastAsiaTheme="minorEastAsia"/>
        </w:rPr>
        <w:t>short)</w:t>
      </w:r>
      <w:r w:rsidR="00943025">
        <w:rPr>
          <w:rFonts w:eastAsiaTheme="minorEastAsia"/>
        </w:rPr>
        <w:t xml:space="preserve"> </w:t>
      </w:r>
      <w:r w:rsidR="000A6FCD">
        <w:t xml:space="preserve">are </w:t>
      </w:r>
      <w:r w:rsidR="004853BC">
        <w:t>selected in our simulations</w:t>
      </w:r>
      <w:r w:rsidR="000A6FCD">
        <w:t xml:space="preserve">. </w:t>
      </w:r>
      <w:r w:rsidR="004853BC" w:rsidRPr="008E6930">
        <w:rPr>
          <w:rFonts w:eastAsiaTheme="minorEastAsia"/>
        </w:rPr>
        <w:t xml:space="preserve">For a fair comparison between TxSP and STxMP and following Option 1 </w:t>
      </w:r>
      <w:r w:rsidR="00772252">
        <w:rPr>
          <w:rFonts w:eastAsiaTheme="minorEastAsia"/>
        </w:rPr>
        <w:t>in</w:t>
      </w:r>
      <w:r w:rsidR="004853BC" w:rsidRPr="008E6930">
        <w:rPr>
          <w:rFonts w:eastAsiaTheme="minorEastAsia"/>
        </w:rPr>
        <w:t xml:space="preserve"> the agreed </w:t>
      </w:r>
      <w:r w:rsidR="00772252">
        <w:rPr>
          <w:rFonts w:eastAsiaTheme="minorEastAsia"/>
        </w:rPr>
        <w:t>m</w:t>
      </w:r>
      <w:r w:rsidR="004853BC" w:rsidRPr="008E6930">
        <w:rPr>
          <w:rFonts w:eastAsiaTheme="minorEastAsia"/>
        </w:rPr>
        <w:t xml:space="preserve">aximum UE Tx </w:t>
      </w:r>
      <w:r w:rsidR="00772252">
        <w:rPr>
          <w:rFonts w:eastAsiaTheme="minorEastAsia"/>
        </w:rPr>
        <w:t>p</w:t>
      </w:r>
      <w:r w:rsidR="004853BC" w:rsidRPr="008E6930">
        <w:rPr>
          <w:rFonts w:eastAsiaTheme="minorEastAsia"/>
        </w:rPr>
        <w:t>ower</w:t>
      </w:r>
      <w:r w:rsidR="004853BC" w:rsidRPr="008E6930" w:rsidDel="004853BC">
        <w:rPr>
          <w:rFonts w:eastAsiaTheme="minorEastAsia"/>
        </w:rPr>
        <w:t xml:space="preserve"> </w:t>
      </w:r>
      <w:r w:rsidR="004853BC" w:rsidRPr="008E6930">
        <w:rPr>
          <w:rFonts w:eastAsiaTheme="minorEastAsia"/>
        </w:rPr>
        <w:t>in RAN1 109-e, w</w:t>
      </w:r>
      <w:r w:rsidR="004C2670" w:rsidRPr="008E6930">
        <w:rPr>
          <w:rFonts w:eastAsiaTheme="minorEastAsia"/>
        </w:rPr>
        <w:t xml:space="preserve">e </w:t>
      </w:r>
      <w:r w:rsidR="00772252">
        <w:rPr>
          <w:rFonts w:eastAsiaTheme="minorEastAsia"/>
        </w:rPr>
        <w:t>use</w:t>
      </w:r>
      <w:r w:rsidR="004C2670" w:rsidRPr="008E6930">
        <w:rPr>
          <w:rFonts w:eastAsiaTheme="minorEastAsia"/>
        </w:rPr>
        <w:t xml:space="preserve"> </w:t>
      </w:r>
      <w:r w:rsidR="00772252" w:rsidRPr="008E6930">
        <w:rPr>
          <w:rFonts w:eastAsiaTheme="minorEastAsia"/>
        </w:rPr>
        <w:t xml:space="preserve">per UE power assumption where </w:t>
      </w:r>
      <w:r w:rsidR="004C2670" w:rsidRPr="008E6930">
        <w:rPr>
          <w:rFonts w:eastAsiaTheme="minorEastAsia"/>
        </w:rPr>
        <w:t xml:space="preserve">the total transmit power for </w:t>
      </w:r>
      <w:r w:rsidR="004C2670" w:rsidRPr="008E6930">
        <w:rPr>
          <w:rFonts w:eastAsiaTheme="minorEastAsia"/>
        </w:rPr>
        <w:lastRenderedPageBreak/>
        <w:t xml:space="preserve">STxMP and TxSP </w:t>
      </w:r>
      <w:r w:rsidR="00772252">
        <w:rPr>
          <w:rFonts w:eastAsiaTheme="minorEastAsia"/>
        </w:rPr>
        <w:t>is</w:t>
      </w:r>
      <w:r w:rsidR="004C2670" w:rsidRPr="008E6930">
        <w:rPr>
          <w:rFonts w:eastAsiaTheme="minorEastAsia"/>
        </w:rPr>
        <w:t xml:space="preserve"> </w:t>
      </w:r>
      <w:r w:rsidR="004853BC" w:rsidRPr="008E6930">
        <w:rPr>
          <w:rFonts w:eastAsiaTheme="minorEastAsia"/>
        </w:rPr>
        <w:t xml:space="preserve">the </w:t>
      </w:r>
      <w:r w:rsidR="004C2670" w:rsidRPr="008E6930">
        <w:rPr>
          <w:rFonts w:eastAsiaTheme="minorEastAsia"/>
        </w:rPr>
        <w:t>same</w:t>
      </w:r>
      <w:r w:rsidR="00772252" w:rsidRPr="008E6930">
        <w:rPr>
          <w:rFonts w:eastAsiaTheme="minorEastAsia"/>
        </w:rPr>
        <w:t xml:space="preserve">. </w:t>
      </w:r>
      <w:r w:rsidR="00772252">
        <w:rPr>
          <w:rFonts w:eastAsiaTheme="minorEastAsia"/>
        </w:rPr>
        <w:t>Further,</w:t>
      </w:r>
      <w:r w:rsidR="004C2670" w:rsidRPr="008E6930">
        <w:rPr>
          <w:rFonts w:eastAsiaTheme="minorEastAsia"/>
        </w:rPr>
        <w:t xml:space="preserve"> for STxMP, the total power </w:t>
      </w:r>
      <w:r w:rsidR="00772252">
        <w:rPr>
          <w:rFonts w:eastAsiaTheme="minorEastAsia"/>
        </w:rPr>
        <w:t>is equally allocated</w:t>
      </w:r>
      <w:r w:rsidR="004C2670" w:rsidRPr="008E6930">
        <w:rPr>
          <w:rFonts w:eastAsiaTheme="minorEastAsia"/>
        </w:rPr>
        <w:t xml:space="preserve"> to two panels. </w:t>
      </w:r>
    </w:p>
    <w:p w14:paraId="62735F02" w14:textId="5D351370" w:rsidR="00E97DF9" w:rsidRDefault="005264D5" w:rsidP="00A33C60">
      <w:pPr>
        <w:spacing w:beforeLines="50" w:before="120" w:line="360" w:lineRule="auto"/>
      </w:pPr>
      <w:r>
        <w:t xml:space="preserve">Figure 2-1 </w:t>
      </w:r>
      <w:r w:rsidR="00772252">
        <w:t xml:space="preserve">shows </w:t>
      </w:r>
      <w:r>
        <w:t>the simulation result</w:t>
      </w:r>
      <w:r w:rsidR="00772252">
        <w:t>s</w:t>
      </w:r>
      <w:r>
        <w:t xml:space="preserve"> for SFN </w:t>
      </w:r>
      <w:r w:rsidR="00AA544C">
        <w:t xml:space="preserve">transmission </w:t>
      </w:r>
      <w:r>
        <w:t>scheme</w:t>
      </w:r>
      <w:r w:rsidR="00772252">
        <w:t xml:space="preserve"> where each panel transmits</w:t>
      </w:r>
      <w:r w:rsidR="00C77BE4">
        <w:t xml:space="preserve"> two layers. </w:t>
      </w:r>
      <w:r>
        <w:t xml:space="preserve">It can be observed that </w:t>
      </w:r>
      <w:r w:rsidR="00AA544C">
        <w:t>only when the</w:t>
      </w:r>
      <w:r>
        <w:t xml:space="preserve"> </w:t>
      </w:r>
      <w:r w:rsidR="00C77BE4">
        <w:t xml:space="preserve">path-loss gap between the two </w:t>
      </w:r>
      <w:r w:rsidR="006A5331">
        <w:t>panel-TRP links</w:t>
      </w:r>
      <w:r>
        <w:t xml:space="preserve"> equals to 0dB</w:t>
      </w:r>
      <w:r w:rsidR="00AA544C">
        <w:t>, STxMP</w:t>
      </w:r>
      <w:r>
        <w:t xml:space="preserve"> </w:t>
      </w:r>
      <w:r w:rsidR="006A5331">
        <w:t xml:space="preserve">consistently </w:t>
      </w:r>
      <w:r>
        <w:t xml:space="preserve">outperforms TxSP. </w:t>
      </w:r>
      <w:r w:rsidR="00AA544C">
        <w:t>In turn, w</w:t>
      </w:r>
      <w:r w:rsidR="00EA2977">
        <w:t xml:space="preserve">hen the path-loss gap is </w:t>
      </w:r>
      <w:r w:rsidR="00AA544C">
        <w:t>larger than</w:t>
      </w:r>
      <w:r w:rsidR="00863FBA">
        <w:t xml:space="preserve"> </w:t>
      </w:r>
      <w:r w:rsidR="00EA2977">
        <w:t xml:space="preserve">3dB, </w:t>
      </w:r>
      <w:r w:rsidR="00863FBA">
        <w:rPr>
          <w:rFonts w:eastAsiaTheme="minorEastAsia"/>
        </w:rPr>
        <w:t xml:space="preserve">STxMP </w:t>
      </w:r>
      <w:r w:rsidR="00AA544C">
        <w:rPr>
          <w:rFonts w:eastAsiaTheme="minorEastAsia"/>
        </w:rPr>
        <w:t>does not demonstrate any advantage to TxSP</w:t>
      </w:r>
      <w:r w:rsidR="00863FBA">
        <w:rPr>
          <w:rFonts w:eastAsiaTheme="minorEastAsia"/>
        </w:rPr>
        <w:t xml:space="preserve">. </w:t>
      </w:r>
      <w:r w:rsidR="006A5331">
        <w:rPr>
          <w:rFonts w:eastAsiaTheme="minorEastAsia"/>
        </w:rPr>
        <w:t>Therefore, based on o</w:t>
      </w:r>
      <w:r w:rsidR="00AA544C">
        <w:rPr>
          <w:rFonts w:eastAsiaTheme="minorEastAsia"/>
        </w:rPr>
        <w:t>ur simulation results</w:t>
      </w:r>
      <w:r w:rsidR="006A5331">
        <w:rPr>
          <w:rFonts w:eastAsiaTheme="minorEastAsia"/>
        </w:rPr>
        <w:t>,</w:t>
      </w:r>
      <w:r w:rsidR="00AA544C">
        <w:rPr>
          <w:rFonts w:eastAsiaTheme="minorEastAsia"/>
        </w:rPr>
        <w:t xml:space="preserve"> STxMP is beneficial only when the two panels </w:t>
      </w:r>
      <w:r w:rsidR="00863FBA">
        <w:rPr>
          <w:rFonts w:eastAsiaTheme="minorEastAsia"/>
        </w:rPr>
        <w:t xml:space="preserve">have similar path-losses. If one of the </w:t>
      </w:r>
      <w:r w:rsidR="002F6D21">
        <w:t xml:space="preserve">two panel-TRP links </w:t>
      </w:r>
      <w:r w:rsidR="00AA544C">
        <w:rPr>
          <w:rFonts w:eastAsiaTheme="minorEastAsia"/>
        </w:rPr>
        <w:t>experience</w:t>
      </w:r>
      <w:r w:rsidR="002F6D21">
        <w:rPr>
          <w:rFonts w:eastAsiaTheme="minorEastAsia"/>
        </w:rPr>
        <w:t>s</w:t>
      </w:r>
      <w:r w:rsidR="00AA544C">
        <w:rPr>
          <w:rFonts w:eastAsiaTheme="minorEastAsia"/>
        </w:rPr>
        <w:t xml:space="preserve"> a larger path-loss</w:t>
      </w:r>
      <w:r w:rsidR="00863FBA">
        <w:rPr>
          <w:rFonts w:eastAsiaTheme="minorEastAsia"/>
        </w:rPr>
        <w:t xml:space="preserve">, </w:t>
      </w:r>
      <w:r w:rsidR="00500412">
        <w:rPr>
          <w:rFonts w:eastAsiaTheme="minorEastAsia"/>
        </w:rPr>
        <w:t xml:space="preserve">it contributes little to the received signal </w:t>
      </w:r>
      <w:r w:rsidR="00AA544C">
        <w:rPr>
          <w:rFonts w:eastAsiaTheme="minorEastAsia"/>
        </w:rPr>
        <w:t xml:space="preserve">while consuming a substantial part of the </w:t>
      </w:r>
      <w:r w:rsidR="00500412">
        <w:rPr>
          <w:rFonts w:eastAsiaTheme="minorEastAsia"/>
        </w:rPr>
        <w:t>UE transmit power</w:t>
      </w:r>
      <w:r w:rsidR="00AA544C">
        <w:rPr>
          <w:rFonts w:eastAsiaTheme="minorEastAsia"/>
        </w:rPr>
        <w:t xml:space="preserve"> budget</w:t>
      </w:r>
      <w:r w:rsidR="00500412">
        <w:rPr>
          <w:rFonts w:eastAsiaTheme="minorEastAsia"/>
        </w:rPr>
        <w:t xml:space="preserve">. </w:t>
      </w:r>
      <w:r w:rsidR="00AA544C">
        <w:rPr>
          <w:rFonts w:eastAsiaTheme="minorEastAsia"/>
        </w:rPr>
        <w:t xml:space="preserve">However, </w:t>
      </w:r>
      <w:r w:rsidR="006A5331">
        <w:rPr>
          <w:rFonts w:eastAsiaTheme="minorEastAsia"/>
        </w:rPr>
        <w:t>due to</w:t>
      </w:r>
      <w:r w:rsidR="006A5331">
        <w:t xml:space="preserve"> blockage, mobility, and other factors</w:t>
      </w:r>
      <w:r w:rsidR="00E97DF9">
        <w:t xml:space="preserve">, it is unlikely that the path-loss gap between </w:t>
      </w:r>
      <w:r w:rsidR="00AA544C">
        <w:t xml:space="preserve">the two </w:t>
      </w:r>
      <w:r w:rsidR="00E97DF9">
        <w:t>panel</w:t>
      </w:r>
      <w:r w:rsidR="00AA544C">
        <w:t>-</w:t>
      </w:r>
      <w:r w:rsidR="00E97DF9">
        <w:t>TRP</w:t>
      </w:r>
      <w:r w:rsidR="00AA544C">
        <w:t xml:space="preserve"> links</w:t>
      </w:r>
      <w:r w:rsidR="00E97DF9">
        <w:t xml:space="preserve"> is </w:t>
      </w:r>
      <w:r w:rsidR="00AA544C">
        <w:t xml:space="preserve">around </w:t>
      </w:r>
      <w:r w:rsidR="00E97DF9">
        <w:t xml:space="preserve">0dB. </w:t>
      </w:r>
      <w:r w:rsidR="006A5331" w:rsidRPr="008E6930">
        <w:t xml:space="preserve">It is </w:t>
      </w:r>
      <w:r w:rsidR="006A5331">
        <w:t xml:space="preserve">also </w:t>
      </w:r>
      <w:r w:rsidR="006A5331" w:rsidRPr="00A33C60">
        <w:t>noteworthy</w:t>
      </w:r>
      <w:r w:rsidR="006A5331" w:rsidRPr="008E6930">
        <w:t xml:space="preserve"> that, following the agreed EVM in RAN1 109-e, </w:t>
      </w:r>
      <w:r w:rsidR="006A5331">
        <w:t>c</w:t>
      </w:r>
      <w:r w:rsidR="006A5331" w:rsidRPr="008E6930">
        <w:t xml:space="preserve">ross-link interference between </w:t>
      </w:r>
      <w:r w:rsidR="006A5331">
        <w:t>the two</w:t>
      </w:r>
      <w:r w:rsidR="006A5331" w:rsidRPr="008E6930">
        <w:t xml:space="preserve"> panels is 20 dB which is quite small. If </w:t>
      </w:r>
      <w:r w:rsidR="005128DE" w:rsidRPr="008E6930">
        <w:t xml:space="preserve">the inference between the two panels </w:t>
      </w:r>
      <w:r w:rsidR="006A5331" w:rsidRPr="008E6930">
        <w:t xml:space="preserve">is </w:t>
      </w:r>
      <w:r w:rsidR="005128DE" w:rsidRPr="008E6930">
        <w:t xml:space="preserve">larger, the performance </w:t>
      </w:r>
      <w:r w:rsidR="006A5331" w:rsidRPr="008E6930">
        <w:t xml:space="preserve">of </w:t>
      </w:r>
      <w:r w:rsidR="005128DE" w:rsidRPr="008E6930">
        <w:t>STxMP</w:t>
      </w:r>
      <w:r w:rsidR="008E655E" w:rsidRPr="008E6930">
        <w:t xml:space="preserve"> </w:t>
      </w:r>
      <w:r w:rsidR="006A5331" w:rsidRPr="008E6930">
        <w:t xml:space="preserve">would further deteriorate. </w:t>
      </w:r>
    </w:p>
    <w:p w14:paraId="4EBE4F95" w14:textId="7ADBB5AC" w:rsidR="00283F2E" w:rsidRDefault="008D218B" w:rsidP="00A53D7F">
      <w:pPr>
        <w:spacing w:beforeLines="50" w:before="120" w:line="360" w:lineRule="auto"/>
        <w:jc w:val="center"/>
        <w:rPr>
          <w:rFonts w:eastAsiaTheme="minorEastAsia"/>
        </w:rPr>
      </w:pPr>
      <w:r>
        <w:rPr>
          <w:noProof/>
          <w:lang w:eastAsia="en-US"/>
        </w:rPr>
        <w:drawing>
          <wp:inline distT="0" distB="0" distL="0" distR="0" wp14:anchorId="59D56E49" wp14:editId="1D7AC704">
            <wp:extent cx="2598494" cy="2010971"/>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21626" cy="2028873"/>
                    </a:xfrm>
                    <a:prstGeom prst="rect">
                      <a:avLst/>
                    </a:prstGeom>
                  </pic:spPr>
                </pic:pic>
              </a:graphicData>
            </a:graphic>
          </wp:inline>
        </w:drawing>
      </w:r>
      <w:r w:rsidR="00283F2E">
        <w:rPr>
          <w:noProof/>
          <w:lang w:eastAsia="en-US"/>
        </w:rPr>
        <w:drawing>
          <wp:inline distT="0" distB="0" distL="0" distR="0" wp14:anchorId="4BD88B1C" wp14:editId="1C9C1A21">
            <wp:extent cx="2614284" cy="2006509"/>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49643" cy="2033647"/>
                    </a:xfrm>
                    <a:prstGeom prst="rect">
                      <a:avLst/>
                    </a:prstGeom>
                  </pic:spPr>
                </pic:pic>
              </a:graphicData>
            </a:graphic>
          </wp:inline>
        </w:drawing>
      </w:r>
    </w:p>
    <w:p w14:paraId="342A17F8" w14:textId="500D2A2D" w:rsidR="008D218B" w:rsidRPr="008D218B" w:rsidRDefault="008D218B" w:rsidP="008D218B">
      <w:pPr>
        <w:spacing w:beforeLines="50" w:before="120" w:line="360" w:lineRule="auto"/>
        <w:ind w:firstLineChars="850" w:firstLine="1870"/>
        <w:jc w:val="left"/>
        <w:rPr>
          <w:rFonts w:eastAsiaTheme="minorEastAsia"/>
        </w:rPr>
      </w:pPr>
      <w:r>
        <w:rPr>
          <w:rFonts w:eastAsiaTheme="minorEastAsia"/>
        </w:rPr>
        <w:t xml:space="preserve">(a): </w:t>
      </w:r>
      <w:r w:rsidRPr="008D218B">
        <w:rPr>
          <w:rFonts w:eastAsiaTheme="minorEastAsia" w:hint="eastAsia"/>
        </w:rPr>
        <w:t>M</w:t>
      </w:r>
      <w:r w:rsidRPr="008D218B">
        <w:rPr>
          <w:rFonts w:eastAsiaTheme="minorEastAsia"/>
        </w:rPr>
        <w:t>CS = 2</w:t>
      </w:r>
      <w:r>
        <w:rPr>
          <w:rFonts w:eastAsiaTheme="minorEastAsia"/>
        </w:rPr>
        <w:t xml:space="preserve">                         (b): </w:t>
      </w:r>
      <w:r w:rsidRPr="008D218B">
        <w:rPr>
          <w:rFonts w:eastAsiaTheme="minorEastAsia" w:hint="eastAsia"/>
        </w:rPr>
        <w:t>M</w:t>
      </w:r>
      <w:r w:rsidRPr="008D218B">
        <w:rPr>
          <w:rFonts w:eastAsiaTheme="minorEastAsia"/>
        </w:rPr>
        <w:t xml:space="preserve">CS = </w:t>
      </w:r>
      <w:r w:rsidR="000E43E3">
        <w:rPr>
          <w:rFonts w:eastAsiaTheme="minorEastAsia"/>
        </w:rPr>
        <w:t>5</w:t>
      </w:r>
    </w:p>
    <w:p w14:paraId="48AA08B3" w14:textId="0ED0FB4E" w:rsidR="00A53D7F" w:rsidRPr="008C2066" w:rsidRDefault="00A53D7F" w:rsidP="00A53D7F">
      <w:pPr>
        <w:spacing w:before="120" w:after="120" w:line="360" w:lineRule="auto"/>
        <w:jc w:val="center"/>
        <w:rPr>
          <w:rFonts w:eastAsiaTheme="minorEastAsia"/>
          <w:sz w:val="20"/>
        </w:rPr>
      </w:pPr>
      <w:r w:rsidRPr="008C2066">
        <w:rPr>
          <w:rFonts w:eastAsiaTheme="minorEastAsia" w:hint="eastAsia"/>
          <w:sz w:val="20"/>
        </w:rPr>
        <w:t>F</w:t>
      </w:r>
      <w:r w:rsidRPr="008C2066">
        <w:rPr>
          <w:rFonts w:eastAsiaTheme="minorEastAsia"/>
          <w:sz w:val="20"/>
        </w:rPr>
        <w:t xml:space="preserve">igure </w:t>
      </w:r>
      <w:r>
        <w:rPr>
          <w:rFonts w:eastAsiaTheme="minorEastAsia"/>
          <w:sz w:val="20"/>
        </w:rPr>
        <w:t>2</w:t>
      </w:r>
      <w:r w:rsidRPr="008C2066">
        <w:rPr>
          <w:rFonts w:eastAsiaTheme="minorEastAsia"/>
          <w:sz w:val="20"/>
        </w:rPr>
        <w:t xml:space="preserve">-1: </w:t>
      </w:r>
      <w:r>
        <w:rPr>
          <w:rFonts w:eastAsiaTheme="minorEastAsia"/>
          <w:sz w:val="20"/>
        </w:rPr>
        <w:t xml:space="preserve">LLS result comparison between SFN </w:t>
      </w:r>
      <w:r w:rsidR="00170C3B">
        <w:rPr>
          <w:rFonts w:eastAsiaTheme="minorEastAsia"/>
          <w:sz w:val="20"/>
        </w:rPr>
        <w:t xml:space="preserve">STxMP </w:t>
      </w:r>
      <w:r>
        <w:rPr>
          <w:rFonts w:eastAsiaTheme="minorEastAsia"/>
          <w:sz w:val="20"/>
        </w:rPr>
        <w:t>and TxSP</w:t>
      </w:r>
    </w:p>
    <w:p w14:paraId="45F9D262" w14:textId="512AAE34" w:rsidR="005264D5" w:rsidRDefault="005264D5" w:rsidP="005264D5">
      <w:pPr>
        <w:spacing w:beforeLines="50" w:before="120" w:line="360" w:lineRule="auto"/>
      </w:pPr>
      <w:r>
        <w:t>Figure 2-</w:t>
      </w:r>
      <w:r w:rsidR="00C77BE4">
        <w:t>2</w:t>
      </w:r>
      <w:r>
        <w:t xml:space="preserve"> </w:t>
      </w:r>
      <w:r w:rsidR="006A5331">
        <w:t xml:space="preserve">shows </w:t>
      </w:r>
      <w:r>
        <w:t>the simulation result</w:t>
      </w:r>
      <w:r w:rsidR="006A5331">
        <w:t>s</w:t>
      </w:r>
      <w:r>
        <w:t xml:space="preserve"> for FDM</w:t>
      </w:r>
      <w:r w:rsidR="00A95027">
        <w:t>-A</w:t>
      </w:r>
      <w:r>
        <w:t xml:space="preserve"> scheme with </w:t>
      </w:r>
      <w:r w:rsidR="000E43E3">
        <w:t xml:space="preserve">MCS2 and </w:t>
      </w:r>
      <w:r>
        <w:t>MCS5.</w:t>
      </w:r>
      <w:r w:rsidR="00C77BE4">
        <w:t xml:space="preserve"> When the path-loss gap between the </w:t>
      </w:r>
      <w:r w:rsidR="006A5331">
        <w:t>two panel-TRP links</w:t>
      </w:r>
      <w:r w:rsidR="006A5331" w:rsidDel="006A5331">
        <w:t xml:space="preserve"> </w:t>
      </w:r>
      <w:r w:rsidR="00C77BE4">
        <w:t xml:space="preserve">is 0dB, STxMP </w:t>
      </w:r>
      <w:r w:rsidR="006A5331">
        <w:t>shows a marginal performance gain compared to TxSP</w:t>
      </w:r>
      <w:r w:rsidR="00500412">
        <w:t>.</w:t>
      </w:r>
      <w:r w:rsidR="00917DD7">
        <w:t xml:space="preserve"> </w:t>
      </w:r>
      <w:r w:rsidR="00C77BE4">
        <w:t>When the</w:t>
      </w:r>
      <w:r>
        <w:t xml:space="preserve"> </w:t>
      </w:r>
      <w:r w:rsidR="00C77BE4">
        <w:t xml:space="preserve">path-loss gap between the </w:t>
      </w:r>
      <w:r w:rsidR="006A5331">
        <w:t>two panel-TRP links</w:t>
      </w:r>
      <w:r w:rsidR="006A5331" w:rsidDel="006A5331">
        <w:t xml:space="preserve"> </w:t>
      </w:r>
      <w:r w:rsidR="00C77BE4">
        <w:t>is larger than</w:t>
      </w:r>
      <w:r>
        <w:t xml:space="preserve"> 0dB</w:t>
      </w:r>
      <w:r w:rsidR="00C77BE4">
        <w:t>, TxSP</w:t>
      </w:r>
      <w:r>
        <w:t xml:space="preserve"> outperforms </w:t>
      </w:r>
      <w:r w:rsidR="00C77BE4">
        <w:t>STxMP</w:t>
      </w:r>
      <w:r>
        <w:t xml:space="preserve"> at all </w:t>
      </w:r>
      <w:r w:rsidR="00500412">
        <w:t xml:space="preserve">SNR </w:t>
      </w:r>
      <w:r>
        <w:t>ranges.</w:t>
      </w:r>
      <w:r w:rsidR="00E76E9B">
        <w:t xml:space="preserve"> </w:t>
      </w:r>
      <w:r w:rsidR="00B756AD">
        <w:t>Note that</w:t>
      </w:r>
      <w:r w:rsidR="00500412">
        <w:t xml:space="preserve">, </w:t>
      </w:r>
      <w:r w:rsidR="00B756AD">
        <w:t>compared to the SFN sc</w:t>
      </w:r>
      <w:r w:rsidR="00E76E9B">
        <w:t>heme</w:t>
      </w:r>
      <w:r w:rsidR="00B756AD">
        <w:t xml:space="preserve">, Tx BW per panel is halved while PSD per panel is doubled for the FDM-A scheme. As the capacity is linearly proportional to the BW while only logarithmically increases with the PSD, FDM-A performs worse than SFN in the STxMP scheme.   </w:t>
      </w:r>
      <w:r w:rsidR="00500412">
        <w:t xml:space="preserve"> </w:t>
      </w:r>
    </w:p>
    <w:p w14:paraId="026FC343" w14:textId="496AEE66" w:rsidR="00283F2E" w:rsidRDefault="000E43E3" w:rsidP="00A53D7F">
      <w:pPr>
        <w:spacing w:beforeLines="50" w:before="120" w:line="360" w:lineRule="auto"/>
        <w:jc w:val="center"/>
        <w:rPr>
          <w:rFonts w:eastAsiaTheme="minorEastAsia"/>
        </w:rPr>
      </w:pPr>
      <w:r>
        <w:rPr>
          <w:noProof/>
          <w:lang w:eastAsia="en-US"/>
        </w:rPr>
        <w:lastRenderedPageBreak/>
        <w:drawing>
          <wp:inline distT="0" distB="0" distL="0" distR="0" wp14:anchorId="264897D9" wp14:editId="157D750C">
            <wp:extent cx="2437029" cy="187515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1740" cy="1924947"/>
                    </a:xfrm>
                    <a:prstGeom prst="rect">
                      <a:avLst/>
                    </a:prstGeom>
                  </pic:spPr>
                </pic:pic>
              </a:graphicData>
            </a:graphic>
          </wp:inline>
        </w:drawing>
      </w:r>
      <w:r w:rsidR="00283F2E">
        <w:rPr>
          <w:noProof/>
          <w:lang w:eastAsia="en-US"/>
        </w:rPr>
        <w:drawing>
          <wp:inline distT="0" distB="0" distL="0" distR="0" wp14:anchorId="3B455256" wp14:editId="37DF7379">
            <wp:extent cx="2406650" cy="185149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25881" cy="1866287"/>
                    </a:xfrm>
                    <a:prstGeom prst="rect">
                      <a:avLst/>
                    </a:prstGeom>
                  </pic:spPr>
                </pic:pic>
              </a:graphicData>
            </a:graphic>
          </wp:inline>
        </w:drawing>
      </w:r>
    </w:p>
    <w:p w14:paraId="19ADEA9C" w14:textId="77777777" w:rsidR="000E43E3" w:rsidRPr="008D218B" w:rsidRDefault="000E43E3" w:rsidP="000E43E3">
      <w:pPr>
        <w:spacing w:beforeLines="50" w:before="120" w:line="360" w:lineRule="auto"/>
        <w:ind w:firstLineChars="850" w:firstLine="1870"/>
        <w:jc w:val="left"/>
        <w:rPr>
          <w:rFonts w:eastAsiaTheme="minorEastAsia"/>
        </w:rPr>
      </w:pPr>
      <w:r>
        <w:rPr>
          <w:rFonts w:eastAsiaTheme="minorEastAsia"/>
        </w:rPr>
        <w:t xml:space="preserve">(a): </w:t>
      </w:r>
      <w:r w:rsidRPr="008D218B">
        <w:rPr>
          <w:rFonts w:eastAsiaTheme="minorEastAsia" w:hint="eastAsia"/>
        </w:rPr>
        <w:t>M</w:t>
      </w:r>
      <w:r w:rsidRPr="008D218B">
        <w:rPr>
          <w:rFonts w:eastAsiaTheme="minorEastAsia"/>
        </w:rPr>
        <w:t>CS = 2</w:t>
      </w:r>
      <w:r>
        <w:rPr>
          <w:rFonts w:eastAsiaTheme="minorEastAsia"/>
        </w:rPr>
        <w:t xml:space="preserve">                         (b): </w:t>
      </w:r>
      <w:r w:rsidRPr="008D218B">
        <w:rPr>
          <w:rFonts w:eastAsiaTheme="minorEastAsia" w:hint="eastAsia"/>
        </w:rPr>
        <w:t>M</w:t>
      </w:r>
      <w:r w:rsidRPr="008D218B">
        <w:rPr>
          <w:rFonts w:eastAsiaTheme="minorEastAsia"/>
        </w:rPr>
        <w:t xml:space="preserve">CS = </w:t>
      </w:r>
      <w:r>
        <w:rPr>
          <w:rFonts w:eastAsiaTheme="minorEastAsia"/>
        </w:rPr>
        <w:t>5</w:t>
      </w:r>
    </w:p>
    <w:p w14:paraId="79C8FFAA" w14:textId="63C4C546" w:rsidR="00A53D7F" w:rsidRPr="008C2066" w:rsidRDefault="00A53D7F" w:rsidP="00A53D7F">
      <w:pPr>
        <w:spacing w:before="120" w:after="120" w:line="360" w:lineRule="auto"/>
        <w:jc w:val="center"/>
        <w:rPr>
          <w:rFonts w:eastAsiaTheme="minorEastAsia"/>
          <w:sz w:val="20"/>
        </w:rPr>
      </w:pPr>
      <w:r w:rsidRPr="008C2066">
        <w:rPr>
          <w:rFonts w:eastAsiaTheme="minorEastAsia" w:hint="eastAsia"/>
          <w:sz w:val="20"/>
        </w:rPr>
        <w:t>F</w:t>
      </w:r>
      <w:r w:rsidRPr="008C2066">
        <w:rPr>
          <w:rFonts w:eastAsiaTheme="minorEastAsia"/>
          <w:sz w:val="20"/>
        </w:rPr>
        <w:t xml:space="preserve">igure </w:t>
      </w:r>
      <w:r>
        <w:rPr>
          <w:rFonts w:eastAsiaTheme="minorEastAsia"/>
          <w:sz w:val="20"/>
        </w:rPr>
        <w:t>2</w:t>
      </w:r>
      <w:r w:rsidRPr="008C2066">
        <w:rPr>
          <w:rFonts w:eastAsiaTheme="minorEastAsia"/>
          <w:sz w:val="20"/>
        </w:rPr>
        <w:t>-</w:t>
      </w:r>
      <w:r>
        <w:rPr>
          <w:rFonts w:eastAsiaTheme="minorEastAsia"/>
          <w:sz w:val="20"/>
        </w:rPr>
        <w:t>2</w:t>
      </w:r>
      <w:r w:rsidRPr="008C2066">
        <w:rPr>
          <w:rFonts w:eastAsiaTheme="minorEastAsia"/>
          <w:sz w:val="20"/>
        </w:rPr>
        <w:t xml:space="preserve">: </w:t>
      </w:r>
      <w:r>
        <w:rPr>
          <w:rFonts w:eastAsiaTheme="minorEastAsia"/>
          <w:sz w:val="20"/>
        </w:rPr>
        <w:t>LLS result comparis</w:t>
      </w:r>
      <w:r w:rsidR="000E43E3">
        <w:rPr>
          <w:rFonts w:eastAsiaTheme="minorEastAsia"/>
          <w:sz w:val="20"/>
        </w:rPr>
        <w:t>on between FDM-A</w:t>
      </w:r>
      <w:r>
        <w:rPr>
          <w:rFonts w:eastAsiaTheme="minorEastAsia"/>
          <w:sz w:val="20"/>
        </w:rPr>
        <w:t xml:space="preserve"> </w:t>
      </w:r>
      <w:r w:rsidR="00170C3B">
        <w:rPr>
          <w:rFonts w:eastAsiaTheme="minorEastAsia"/>
          <w:sz w:val="20"/>
        </w:rPr>
        <w:t xml:space="preserve">STxMP </w:t>
      </w:r>
      <w:r>
        <w:rPr>
          <w:rFonts w:eastAsiaTheme="minorEastAsia"/>
          <w:sz w:val="20"/>
        </w:rPr>
        <w:t>and TxSP</w:t>
      </w:r>
    </w:p>
    <w:p w14:paraId="741B941F" w14:textId="0D2D3547" w:rsidR="00EE09AF" w:rsidRDefault="00D7452C" w:rsidP="004D0BAA">
      <w:pPr>
        <w:spacing w:beforeLines="50" w:before="120" w:line="360" w:lineRule="auto"/>
        <w:rPr>
          <w:rFonts w:eastAsiaTheme="minorEastAsia"/>
        </w:rPr>
      </w:pPr>
      <w:r>
        <w:t xml:space="preserve">Table </w:t>
      </w:r>
      <w:r w:rsidR="00EA2977">
        <w:rPr>
          <w:noProof/>
        </w:rPr>
        <w:fldChar w:fldCharType="begin"/>
      </w:r>
      <w:r w:rsidR="00EA2977">
        <w:rPr>
          <w:noProof/>
        </w:rPr>
        <w:instrText xml:space="preserve"> SEQ Table \* ARABIC </w:instrText>
      </w:r>
      <w:r w:rsidR="00EA2977">
        <w:rPr>
          <w:noProof/>
        </w:rPr>
        <w:fldChar w:fldCharType="separate"/>
      </w:r>
      <w:r>
        <w:rPr>
          <w:noProof/>
        </w:rPr>
        <w:t>1</w:t>
      </w:r>
      <w:r w:rsidR="00EA2977">
        <w:rPr>
          <w:noProof/>
        </w:rPr>
        <w:fldChar w:fldCharType="end"/>
      </w:r>
      <w:r w:rsidR="00EE09AF">
        <w:rPr>
          <w:rFonts w:eastAsiaTheme="minorEastAsia"/>
        </w:rPr>
        <w:t xml:space="preserve"> shows the SLS result</w:t>
      </w:r>
      <w:r w:rsidR="00D306FA">
        <w:rPr>
          <w:rFonts w:eastAsiaTheme="minorEastAsia"/>
        </w:rPr>
        <w:t xml:space="preserve"> </w:t>
      </w:r>
      <w:r w:rsidR="00170C3B">
        <w:rPr>
          <w:rFonts w:eastAsiaTheme="minorEastAsia"/>
        </w:rPr>
        <w:t xml:space="preserve">for </w:t>
      </w:r>
      <w:r w:rsidR="00D306FA">
        <w:rPr>
          <w:rFonts w:eastAsiaTheme="minorEastAsia"/>
        </w:rPr>
        <w:t>SDM based STxMP</w:t>
      </w:r>
      <w:r w:rsidR="00EE09AF">
        <w:rPr>
          <w:rFonts w:eastAsiaTheme="minorEastAsia"/>
        </w:rPr>
        <w:t>.</w:t>
      </w:r>
      <w:r w:rsidR="00C471B0">
        <w:rPr>
          <w:rFonts w:eastAsiaTheme="minorEastAsia"/>
        </w:rPr>
        <w:t xml:space="preserve"> </w:t>
      </w:r>
      <w:r w:rsidR="00C57A3C">
        <w:rPr>
          <w:rFonts w:eastAsiaTheme="minorEastAsia"/>
        </w:rPr>
        <w:t>Aligned with the LLS results, i</w:t>
      </w:r>
      <w:r w:rsidR="00C471B0">
        <w:rPr>
          <w:rFonts w:eastAsiaTheme="minorEastAsia"/>
        </w:rPr>
        <w:t xml:space="preserve">t can be observed that TxSP outperforms STxMP </w:t>
      </w:r>
      <w:r w:rsidR="00170C3B">
        <w:rPr>
          <w:rFonts w:eastAsiaTheme="minorEastAsia"/>
        </w:rPr>
        <w:t xml:space="preserve">under the </w:t>
      </w:r>
      <w:r w:rsidR="00D306FA">
        <w:rPr>
          <w:rFonts w:eastAsiaTheme="minorEastAsia"/>
        </w:rPr>
        <w:t xml:space="preserve">per UE maximum </w:t>
      </w:r>
      <w:r w:rsidR="00C471B0">
        <w:rPr>
          <w:rFonts w:eastAsiaTheme="minorEastAsia"/>
        </w:rPr>
        <w:t>power assumption</w:t>
      </w:r>
      <w:r w:rsidR="00170C3B">
        <w:rPr>
          <w:rFonts w:eastAsiaTheme="minorEastAsia"/>
        </w:rPr>
        <w:t xml:space="preserve"> (option 1)</w:t>
      </w:r>
      <w:r w:rsidR="00C471B0">
        <w:rPr>
          <w:rFonts w:eastAsiaTheme="minorEastAsia"/>
        </w:rPr>
        <w:t>. This is because the total transmission power of the two panels is</w:t>
      </w:r>
      <w:r w:rsidR="00C471B0" w:rsidRPr="00946FD9">
        <w:rPr>
          <w:rFonts w:eastAsiaTheme="minorEastAsia"/>
        </w:rPr>
        <w:t xml:space="preserve"> </w:t>
      </w:r>
      <w:r w:rsidR="00C471B0">
        <w:rPr>
          <w:rFonts w:eastAsiaTheme="minorEastAsia"/>
        </w:rPr>
        <w:t>restricted to 23dBm</w:t>
      </w:r>
      <w:r w:rsidR="00A33C60">
        <w:rPr>
          <w:rFonts w:eastAsiaTheme="minorEastAsia"/>
        </w:rPr>
        <w:t xml:space="preserve"> and, therefore, </w:t>
      </w:r>
      <w:r w:rsidR="00C471B0">
        <w:rPr>
          <w:rFonts w:eastAsiaTheme="minorEastAsia"/>
        </w:rPr>
        <w:t xml:space="preserve">the RSRP of each panel </w:t>
      </w:r>
      <w:r w:rsidR="00A33C60">
        <w:rPr>
          <w:rFonts w:eastAsiaTheme="minorEastAsia"/>
        </w:rPr>
        <w:t>is quite</w:t>
      </w:r>
      <w:r w:rsidR="00C471B0">
        <w:rPr>
          <w:rFonts w:eastAsiaTheme="minorEastAsia"/>
        </w:rPr>
        <w:t xml:space="preserve"> low which in turn </w:t>
      </w:r>
      <w:r w:rsidR="00A33C60">
        <w:rPr>
          <w:rFonts w:eastAsiaTheme="minorEastAsia"/>
        </w:rPr>
        <w:t>results in the</w:t>
      </w:r>
      <w:r w:rsidR="00C471B0">
        <w:rPr>
          <w:rFonts w:eastAsiaTheme="minorEastAsia"/>
        </w:rPr>
        <w:t xml:space="preserve"> STxMP</w:t>
      </w:r>
      <w:r w:rsidR="00A33C60">
        <w:rPr>
          <w:rFonts w:eastAsiaTheme="minorEastAsia"/>
        </w:rPr>
        <w:t xml:space="preserve"> performance degradation</w:t>
      </w:r>
      <w:r w:rsidR="008F0D91">
        <w:rPr>
          <w:rFonts w:eastAsiaTheme="minorEastAsia"/>
        </w:rPr>
        <w:t>.</w:t>
      </w:r>
    </w:p>
    <w:p w14:paraId="61C455F7" w14:textId="77777777" w:rsidR="00D7452C" w:rsidRDefault="00D7452C" w:rsidP="00D7452C">
      <w:pPr>
        <w:pStyle w:val="Caption"/>
        <w:keepNext/>
      </w:pPr>
      <w:r>
        <w:t xml:space="preserve">Table </w:t>
      </w:r>
      <w:r w:rsidR="00EA2977">
        <w:rPr>
          <w:noProof/>
        </w:rPr>
        <w:fldChar w:fldCharType="begin"/>
      </w:r>
      <w:r w:rsidR="00EA2977">
        <w:rPr>
          <w:noProof/>
        </w:rPr>
        <w:instrText xml:space="preserve"> SEQ Table \* ARABIC </w:instrText>
      </w:r>
      <w:r w:rsidR="00EA2977">
        <w:rPr>
          <w:noProof/>
        </w:rPr>
        <w:fldChar w:fldCharType="separate"/>
      </w:r>
      <w:r>
        <w:rPr>
          <w:noProof/>
        </w:rPr>
        <w:t>1</w:t>
      </w:r>
      <w:r w:rsidR="00EA2977">
        <w:rPr>
          <w:noProof/>
        </w:rPr>
        <w:fldChar w:fldCharType="end"/>
      </w:r>
      <w:r>
        <w:t>: SLS result comparison between STxMP and TxSP</w:t>
      </w:r>
    </w:p>
    <w:tbl>
      <w:tblPr>
        <w:tblStyle w:val="TableGrid"/>
        <w:tblW w:w="0" w:type="auto"/>
        <w:jc w:val="center"/>
        <w:tblLook w:val="04A0" w:firstRow="1" w:lastRow="0" w:firstColumn="1" w:lastColumn="0" w:noHBand="0" w:noVBand="1"/>
      </w:tblPr>
      <w:tblGrid>
        <w:gridCol w:w="1979"/>
        <w:gridCol w:w="2786"/>
      </w:tblGrid>
      <w:tr w:rsidR="00664BBC" w14:paraId="35F2F03B" w14:textId="77777777" w:rsidTr="008E6930">
        <w:trPr>
          <w:jc w:val="center"/>
        </w:trPr>
        <w:tc>
          <w:tcPr>
            <w:tcW w:w="1979" w:type="dxa"/>
            <w:vAlign w:val="center"/>
          </w:tcPr>
          <w:p w14:paraId="29C5DF5C" w14:textId="77777777" w:rsidR="00664BBC" w:rsidRPr="008E6930" w:rsidRDefault="00664BBC" w:rsidP="004853BC">
            <w:pPr>
              <w:spacing w:line="360" w:lineRule="auto"/>
              <w:jc w:val="center"/>
              <w:rPr>
                <w:rFonts w:eastAsiaTheme="minorEastAsia"/>
              </w:rPr>
            </w:pPr>
            <w:r w:rsidRPr="008E6930">
              <w:rPr>
                <w:rFonts w:eastAsiaTheme="minorEastAsia"/>
              </w:rPr>
              <w:t>Scheme</w:t>
            </w:r>
          </w:p>
        </w:tc>
        <w:tc>
          <w:tcPr>
            <w:tcW w:w="2786" w:type="dxa"/>
            <w:vAlign w:val="center"/>
          </w:tcPr>
          <w:p w14:paraId="2AC72C15" w14:textId="557F9EB3" w:rsidR="00664BBC" w:rsidRPr="008E6930" w:rsidRDefault="00D678DA" w:rsidP="00A33C60">
            <w:pPr>
              <w:spacing w:line="360" w:lineRule="auto"/>
              <w:jc w:val="center"/>
              <w:rPr>
                <w:rFonts w:eastAsiaTheme="minorEastAsia"/>
              </w:rPr>
            </w:pPr>
            <w:r>
              <w:rPr>
                <w:rFonts w:eastAsiaTheme="minorEastAsia"/>
              </w:rPr>
              <w:t>T</w:t>
            </w:r>
            <w:r w:rsidR="00664BBC" w:rsidRPr="008E6930">
              <w:rPr>
                <w:rFonts w:eastAsiaTheme="minorEastAsia"/>
              </w:rPr>
              <w:t>hroughput</w:t>
            </w:r>
            <w:r w:rsidR="00170C3B">
              <w:rPr>
                <w:rFonts w:eastAsiaTheme="minorEastAsia"/>
              </w:rPr>
              <w:t xml:space="preserve"> </w:t>
            </w:r>
          </w:p>
        </w:tc>
      </w:tr>
      <w:tr w:rsidR="00664BBC" w14:paraId="24FAFAB0" w14:textId="77777777" w:rsidTr="008E6930">
        <w:trPr>
          <w:jc w:val="center"/>
        </w:trPr>
        <w:tc>
          <w:tcPr>
            <w:tcW w:w="1979" w:type="dxa"/>
            <w:vAlign w:val="center"/>
          </w:tcPr>
          <w:p w14:paraId="7FD5B52C" w14:textId="77777777" w:rsidR="00664BBC" w:rsidRPr="008E6930" w:rsidRDefault="00664BBC" w:rsidP="004853BC">
            <w:pPr>
              <w:spacing w:line="360" w:lineRule="auto"/>
              <w:jc w:val="center"/>
              <w:rPr>
                <w:rFonts w:eastAsiaTheme="minorEastAsia"/>
              </w:rPr>
            </w:pPr>
            <w:r w:rsidRPr="008E6930">
              <w:rPr>
                <w:rFonts w:eastAsiaTheme="minorEastAsia"/>
              </w:rPr>
              <w:t>TxSP</w:t>
            </w:r>
          </w:p>
        </w:tc>
        <w:tc>
          <w:tcPr>
            <w:tcW w:w="2786" w:type="dxa"/>
            <w:vAlign w:val="center"/>
          </w:tcPr>
          <w:p w14:paraId="32CA8A06" w14:textId="585F5936" w:rsidR="00664BBC" w:rsidRPr="008E6930" w:rsidRDefault="00664BBC" w:rsidP="00664BBC">
            <w:pPr>
              <w:jc w:val="center"/>
              <w:rPr>
                <w:rFonts w:eastAsiaTheme="minorEastAsia"/>
              </w:rPr>
            </w:pPr>
            <w:r w:rsidRPr="008E6930">
              <w:rPr>
                <w:rFonts w:eastAsiaTheme="minorEastAsia"/>
              </w:rPr>
              <w:t xml:space="preserve">112.20Mbps </w:t>
            </w:r>
          </w:p>
          <w:p w14:paraId="0B144DD7" w14:textId="2E8498DC" w:rsidR="00664BBC" w:rsidRPr="008E6930" w:rsidRDefault="00664BBC" w:rsidP="00664BBC">
            <w:pPr>
              <w:jc w:val="center"/>
              <w:rPr>
                <w:rFonts w:eastAsiaTheme="minorEastAsia"/>
              </w:rPr>
            </w:pPr>
            <w:r w:rsidRPr="008E6930">
              <w:rPr>
                <w:rFonts w:eastAsiaTheme="minorEastAsia"/>
              </w:rPr>
              <w:t>(100%)</w:t>
            </w:r>
          </w:p>
        </w:tc>
      </w:tr>
      <w:tr w:rsidR="00664BBC" w14:paraId="35C7A5DA" w14:textId="77777777" w:rsidTr="008E6930">
        <w:trPr>
          <w:jc w:val="center"/>
        </w:trPr>
        <w:tc>
          <w:tcPr>
            <w:tcW w:w="1979" w:type="dxa"/>
            <w:vAlign w:val="center"/>
          </w:tcPr>
          <w:p w14:paraId="475FC749" w14:textId="5C1CA99A" w:rsidR="00664BBC" w:rsidRPr="008E6930" w:rsidRDefault="00664BBC" w:rsidP="00664BBC">
            <w:pPr>
              <w:spacing w:line="360" w:lineRule="auto"/>
              <w:jc w:val="center"/>
              <w:rPr>
                <w:rFonts w:eastAsiaTheme="minorEastAsia"/>
              </w:rPr>
            </w:pPr>
            <w:r w:rsidRPr="008E6930">
              <w:rPr>
                <w:rFonts w:eastAsiaTheme="minorEastAsia"/>
              </w:rPr>
              <w:t>STxMP</w:t>
            </w:r>
          </w:p>
        </w:tc>
        <w:tc>
          <w:tcPr>
            <w:tcW w:w="2786" w:type="dxa"/>
            <w:vAlign w:val="center"/>
          </w:tcPr>
          <w:p w14:paraId="4003F3C7" w14:textId="3CB880AD" w:rsidR="00664BBC" w:rsidRPr="008E6930" w:rsidRDefault="00664BBC" w:rsidP="00664BBC">
            <w:pPr>
              <w:jc w:val="center"/>
              <w:rPr>
                <w:rFonts w:eastAsiaTheme="minorEastAsia"/>
              </w:rPr>
            </w:pPr>
            <w:r w:rsidRPr="008E6930">
              <w:rPr>
                <w:rFonts w:eastAsiaTheme="minorEastAsia"/>
              </w:rPr>
              <w:t>89.65 Mbps</w:t>
            </w:r>
          </w:p>
          <w:p w14:paraId="406D223F" w14:textId="25A44721" w:rsidR="00664BBC" w:rsidRPr="008E6930" w:rsidRDefault="00664BBC" w:rsidP="00664BBC">
            <w:pPr>
              <w:jc w:val="center"/>
              <w:rPr>
                <w:rFonts w:eastAsiaTheme="minorEastAsia"/>
              </w:rPr>
            </w:pPr>
            <w:r w:rsidRPr="008E6930">
              <w:rPr>
                <w:rFonts w:eastAsiaTheme="minorEastAsia"/>
              </w:rPr>
              <w:t>(79.9%)</w:t>
            </w:r>
          </w:p>
        </w:tc>
      </w:tr>
    </w:tbl>
    <w:p w14:paraId="431D630B" w14:textId="23BA5280" w:rsidR="00A33C60" w:rsidRDefault="00A33C60" w:rsidP="003F1333">
      <w:pPr>
        <w:spacing w:before="120" w:after="120" w:line="360" w:lineRule="auto"/>
        <w:rPr>
          <w:b/>
          <w:i/>
          <w:kern w:val="2"/>
        </w:rPr>
      </w:pPr>
      <w:r w:rsidDel="00A33C60">
        <w:rPr>
          <w:b/>
          <w:i/>
          <w:kern w:val="2"/>
        </w:rPr>
        <w:t xml:space="preserve"> </w:t>
      </w:r>
    </w:p>
    <w:p w14:paraId="4C16A3C9" w14:textId="0D7B7B94" w:rsidR="003F1333" w:rsidRDefault="00A33C60" w:rsidP="003F1333">
      <w:pPr>
        <w:spacing w:before="120" w:after="120" w:line="360" w:lineRule="auto"/>
        <w:rPr>
          <w:b/>
          <w:i/>
          <w:kern w:val="2"/>
        </w:rPr>
      </w:pPr>
      <w:r>
        <w:rPr>
          <w:b/>
          <w:i/>
          <w:kern w:val="2"/>
        </w:rPr>
        <w:t xml:space="preserve">Observation 1: Based on our LLS and SLS </w:t>
      </w:r>
      <w:r w:rsidR="00DD3202">
        <w:rPr>
          <w:b/>
          <w:i/>
          <w:kern w:val="2"/>
        </w:rPr>
        <w:t>performance comparisons between STxMP and the baseline TxSP schemes</w:t>
      </w:r>
      <w:r>
        <w:rPr>
          <w:b/>
          <w:i/>
          <w:kern w:val="2"/>
        </w:rPr>
        <w:t xml:space="preserve">, </w:t>
      </w:r>
      <w:r w:rsidR="00B05964">
        <w:rPr>
          <w:b/>
          <w:i/>
          <w:kern w:val="2"/>
        </w:rPr>
        <w:t>specifying</w:t>
      </w:r>
      <w:r w:rsidR="00DD3202">
        <w:rPr>
          <w:b/>
          <w:i/>
          <w:kern w:val="2"/>
        </w:rPr>
        <w:t xml:space="preserve"> STxMP</w:t>
      </w:r>
      <w:r>
        <w:rPr>
          <w:b/>
          <w:i/>
          <w:kern w:val="2"/>
        </w:rPr>
        <w:t xml:space="preserve"> </w:t>
      </w:r>
      <w:r w:rsidR="00B05964">
        <w:rPr>
          <w:b/>
          <w:i/>
          <w:kern w:val="2"/>
        </w:rPr>
        <w:t>is not well-justified</w:t>
      </w:r>
      <w:r>
        <w:rPr>
          <w:b/>
          <w:i/>
          <w:kern w:val="2"/>
        </w:rPr>
        <w:t xml:space="preserve">. </w:t>
      </w:r>
    </w:p>
    <w:p w14:paraId="21755793" w14:textId="77777777" w:rsidR="000A62EC" w:rsidRDefault="000A62EC" w:rsidP="000A62EC">
      <w:pPr>
        <w:pStyle w:val="Heading1"/>
        <w:rPr>
          <w:szCs w:val="20"/>
        </w:rPr>
      </w:pPr>
      <w:r>
        <w:rPr>
          <w:szCs w:val="20"/>
        </w:rPr>
        <w:t>M</w:t>
      </w:r>
      <w:r w:rsidRPr="00E15367">
        <w:rPr>
          <w:szCs w:val="20"/>
        </w:rPr>
        <w:t>ax transmit power</w:t>
      </w:r>
      <w:r>
        <w:rPr>
          <w:szCs w:val="20"/>
        </w:rPr>
        <w:t xml:space="preserve"> for STxMP </w:t>
      </w:r>
    </w:p>
    <w:p w14:paraId="2DAD592D" w14:textId="3E1EE862" w:rsidR="000A62EC" w:rsidRDefault="00A33C60" w:rsidP="000A62EC">
      <w:pPr>
        <w:spacing w:line="360" w:lineRule="auto"/>
        <w:rPr>
          <w:rFonts w:eastAsiaTheme="minorEastAsia"/>
        </w:rPr>
      </w:pPr>
      <w:r>
        <w:rPr>
          <w:rFonts w:eastAsiaTheme="minorEastAsia"/>
        </w:rPr>
        <w:t>T</w:t>
      </w:r>
      <w:r w:rsidR="000A62EC">
        <w:rPr>
          <w:rFonts w:eastAsiaTheme="minorEastAsia"/>
        </w:rPr>
        <w:t xml:space="preserve">here are 5 UE Power Classes defined in </w:t>
      </w:r>
      <w:r w:rsidR="00505131">
        <w:rPr>
          <w:rFonts w:eastAsiaTheme="minorEastAsia"/>
        </w:rPr>
        <w:t>Clause 6.2.1 of [2]</w:t>
      </w:r>
      <w:r w:rsidR="000A62EC">
        <w:rPr>
          <w:rFonts w:eastAsiaTheme="minorEastAsia"/>
        </w:rPr>
        <w:t xml:space="preserve"> as shown in Table </w:t>
      </w:r>
      <w:r w:rsidR="00235D43">
        <w:rPr>
          <w:rFonts w:eastAsiaTheme="minorEastAsia"/>
        </w:rPr>
        <w:t>2</w:t>
      </w:r>
      <w:r w:rsidR="000A62EC">
        <w:rPr>
          <w:rFonts w:eastAsiaTheme="minorEastAsia"/>
        </w:rPr>
        <w:t>.</w:t>
      </w:r>
    </w:p>
    <w:p w14:paraId="6E42E4B8" w14:textId="2E701AC2" w:rsidR="000A62EC" w:rsidRPr="00C04A08" w:rsidRDefault="000A62EC" w:rsidP="00235D43">
      <w:pPr>
        <w:pStyle w:val="Caption"/>
        <w:keepNext/>
      </w:pPr>
      <w:r w:rsidRPr="00235D43">
        <w:lastRenderedPageBreak/>
        <w:t xml:space="preserve">Table </w:t>
      </w:r>
      <w:r w:rsidR="00235D43">
        <w:t>2</w:t>
      </w:r>
      <w:r w:rsidRPr="00235D43">
        <w:t>: Assumption of</w:t>
      </w:r>
      <w:r w:rsidRPr="00C04A08">
        <w:t> </w:t>
      </w:r>
      <w:r w:rsidRPr="00235D43">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A62EC" w:rsidRPr="00C04A08" w14:paraId="10ACD680" w14:textId="77777777" w:rsidTr="00283F2E">
        <w:trPr>
          <w:trHeight w:val="187"/>
          <w:jc w:val="center"/>
        </w:trPr>
        <w:tc>
          <w:tcPr>
            <w:tcW w:w="2094" w:type="dxa"/>
            <w:tcMar>
              <w:top w:w="0" w:type="dxa"/>
              <w:left w:w="108" w:type="dxa"/>
              <w:bottom w:w="0" w:type="dxa"/>
              <w:right w:w="108" w:type="dxa"/>
            </w:tcMar>
            <w:hideMark/>
          </w:tcPr>
          <w:p w14:paraId="174D4ABA" w14:textId="77777777" w:rsidR="000A62EC" w:rsidRPr="006F74EC" w:rsidRDefault="000A62EC" w:rsidP="000A62EC">
            <w:pPr>
              <w:pStyle w:val="TAH"/>
              <w:spacing w:line="360" w:lineRule="auto"/>
              <w:rPr>
                <w:rFonts w:ascii="Times New Roman" w:hAnsi="Times New Roman"/>
                <w:sz w:val="22"/>
              </w:rPr>
            </w:pPr>
            <w:r w:rsidRPr="006F74EC">
              <w:rPr>
                <w:rFonts w:ascii="Times New Roman" w:hAnsi="Times New Roman"/>
                <w:sz w:val="22"/>
              </w:rPr>
              <w:t>UE Power class</w:t>
            </w:r>
          </w:p>
        </w:tc>
        <w:tc>
          <w:tcPr>
            <w:tcW w:w="4765" w:type="dxa"/>
            <w:tcMar>
              <w:top w:w="0" w:type="dxa"/>
              <w:left w:w="108" w:type="dxa"/>
              <w:bottom w:w="0" w:type="dxa"/>
              <w:right w:w="108" w:type="dxa"/>
            </w:tcMar>
            <w:hideMark/>
          </w:tcPr>
          <w:p w14:paraId="0B3879FF" w14:textId="77777777" w:rsidR="000A62EC" w:rsidRPr="006F74EC" w:rsidRDefault="000A62EC" w:rsidP="000A62EC">
            <w:pPr>
              <w:pStyle w:val="TAH"/>
              <w:spacing w:line="360" w:lineRule="auto"/>
              <w:rPr>
                <w:rFonts w:ascii="Times New Roman" w:hAnsi="Times New Roman"/>
                <w:sz w:val="22"/>
              </w:rPr>
            </w:pPr>
            <w:r w:rsidRPr="006F74EC">
              <w:rPr>
                <w:rFonts w:ascii="Times New Roman" w:hAnsi="Times New Roman"/>
                <w:sz w:val="22"/>
              </w:rPr>
              <w:t>UE type</w:t>
            </w:r>
          </w:p>
        </w:tc>
      </w:tr>
      <w:tr w:rsidR="000A62EC" w:rsidRPr="00C04A08" w14:paraId="7D7B37D8" w14:textId="77777777" w:rsidTr="00283F2E">
        <w:trPr>
          <w:trHeight w:val="187"/>
          <w:jc w:val="center"/>
        </w:trPr>
        <w:tc>
          <w:tcPr>
            <w:tcW w:w="2094" w:type="dxa"/>
            <w:tcMar>
              <w:top w:w="0" w:type="dxa"/>
              <w:left w:w="108" w:type="dxa"/>
              <w:bottom w:w="0" w:type="dxa"/>
              <w:right w:w="108" w:type="dxa"/>
            </w:tcMar>
            <w:hideMark/>
          </w:tcPr>
          <w:p w14:paraId="51AD9C14"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1</w:t>
            </w:r>
          </w:p>
        </w:tc>
        <w:tc>
          <w:tcPr>
            <w:tcW w:w="4765" w:type="dxa"/>
            <w:tcMar>
              <w:top w:w="0" w:type="dxa"/>
              <w:left w:w="108" w:type="dxa"/>
              <w:bottom w:w="0" w:type="dxa"/>
              <w:right w:w="108" w:type="dxa"/>
            </w:tcMar>
            <w:hideMark/>
          </w:tcPr>
          <w:p w14:paraId="0C499238"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Fixed wireless access (FWA) UE</w:t>
            </w:r>
          </w:p>
        </w:tc>
      </w:tr>
      <w:tr w:rsidR="000A62EC" w:rsidRPr="00C04A08" w14:paraId="7DBB1063" w14:textId="77777777" w:rsidTr="00283F2E">
        <w:trPr>
          <w:trHeight w:val="187"/>
          <w:jc w:val="center"/>
        </w:trPr>
        <w:tc>
          <w:tcPr>
            <w:tcW w:w="2094" w:type="dxa"/>
            <w:tcMar>
              <w:top w:w="0" w:type="dxa"/>
              <w:left w:w="108" w:type="dxa"/>
              <w:bottom w:w="0" w:type="dxa"/>
              <w:right w:w="108" w:type="dxa"/>
            </w:tcMar>
            <w:hideMark/>
          </w:tcPr>
          <w:p w14:paraId="7B1A60F0"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2</w:t>
            </w:r>
          </w:p>
        </w:tc>
        <w:tc>
          <w:tcPr>
            <w:tcW w:w="4765" w:type="dxa"/>
            <w:tcMar>
              <w:top w:w="0" w:type="dxa"/>
              <w:left w:w="108" w:type="dxa"/>
              <w:bottom w:w="0" w:type="dxa"/>
              <w:right w:w="108" w:type="dxa"/>
            </w:tcMar>
            <w:hideMark/>
          </w:tcPr>
          <w:p w14:paraId="3E05C09D"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Vehicular UE</w:t>
            </w:r>
          </w:p>
        </w:tc>
      </w:tr>
      <w:tr w:rsidR="000A62EC" w:rsidRPr="00C04A08" w14:paraId="3F94B31C" w14:textId="77777777" w:rsidTr="00283F2E">
        <w:trPr>
          <w:trHeight w:val="187"/>
          <w:jc w:val="center"/>
        </w:trPr>
        <w:tc>
          <w:tcPr>
            <w:tcW w:w="2094" w:type="dxa"/>
            <w:tcMar>
              <w:top w:w="0" w:type="dxa"/>
              <w:left w:w="108" w:type="dxa"/>
              <w:bottom w:w="0" w:type="dxa"/>
              <w:right w:w="108" w:type="dxa"/>
            </w:tcMar>
            <w:hideMark/>
          </w:tcPr>
          <w:p w14:paraId="0C709F81"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3</w:t>
            </w:r>
          </w:p>
        </w:tc>
        <w:tc>
          <w:tcPr>
            <w:tcW w:w="4765" w:type="dxa"/>
            <w:tcMar>
              <w:top w:w="0" w:type="dxa"/>
              <w:left w:w="108" w:type="dxa"/>
              <w:bottom w:w="0" w:type="dxa"/>
              <w:right w:w="108" w:type="dxa"/>
            </w:tcMar>
            <w:hideMark/>
          </w:tcPr>
          <w:p w14:paraId="57A3BCF4"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Handheld UE</w:t>
            </w:r>
          </w:p>
        </w:tc>
      </w:tr>
      <w:tr w:rsidR="000A62EC" w:rsidRPr="00C04A08" w14:paraId="599BCAE0" w14:textId="77777777" w:rsidTr="00283F2E">
        <w:trPr>
          <w:trHeight w:val="187"/>
          <w:jc w:val="center"/>
        </w:trPr>
        <w:tc>
          <w:tcPr>
            <w:tcW w:w="2094" w:type="dxa"/>
            <w:tcMar>
              <w:top w:w="0" w:type="dxa"/>
              <w:left w:w="108" w:type="dxa"/>
              <w:bottom w:w="0" w:type="dxa"/>
              <w:right w:w="108" w:type="dxa"/>
            </w:tcMar>
            <w:hideMark/>
          </w:tcPr>
          <w:p w14:paraId="46A8042D"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4</w:t>
            </w:r>
          </w:p>
        </w:tc>
        <w:tc>
          <w:tcPr>
            <w:tcW w:w="4765" w:type="dxa"/>
            <w:tcMar>
              <w:top w:w="0" w:type="dxa"/>
              <w:left w:w="108" w:type="dxa"/>
              <w:bottom w:w="0" w:type="dxa"/>
              <w:right w:w="108" w:type="dxa"/>
            </w:tcMar>
            <w:hideMark/>
          </w:tcPr>
          <w:p w14:paraId="36B5055E"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High power non-handheld UE</w:t>
            </w:r>
          </w:p>
        </w:tc>
      </w:tr>
      <w:tr w:rsidR="000A62EC" w:rsidRPr="00C04A08" w14:paraId="64DE034E" w14:textId="77777777" w:rsidTr="00283F2E">
        <w:trPr>
          <w:trHeight w:val="187"/>
          <w:jc w:val="center"/>
        </w:trPr>
        <w:tc>
          <w:tcPr>
            <w:tcW w:w="2094" w:type="dxa"/>
            <w:tcMar>
              <w:top w:w="0" w:type="dxa"/>
              <w:left w:w="108" w:type="dxa"/>
              <w:bottom w:w="0" w:type="dxa"/>
              <w:right w:w="108" w:type="dxa"/>
            </w:tcMar>
          </w:tcPr>
          <w:p w14:paraId="48C2EA83"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lang w:eastAsia="zh-CN"/>
              </w:rPr>
              <w:t>5</w:t>
            </w:r>
          </w:p>
        </w:tc>
        <w:tc>
          <w:tcPr>
            <w:tcW w:w="4765" w:type="dxa"/>
            <w:tcMar>
              <w:top w:w="0" w:type="dxa"/>
              <w:left w:w="108" w:type="dxa"/>
              <w:bottom w:w="0" w:type="dxa"/>
              <w:right w:w="108" w:type="dxa"/>
            </w:tcMar>
          </w:tcPr>
          <w:p w14:paraId="78AB7615" w14:textId="77777777" w:rsidR="000A62EC" w:rsidRPr="006F74EC" w:rsidRDefault="000A62EC" w:rsidP="000A62EC">
            <w:pPr>
              <w:pStyle w:val="TAC"/>
              <w:spacing w:line="360" w:lineRule="auto"/>
              <w:rPr>
                <w:rFonts w:ascii="Times New Roman" w:hAnsi="Times New Roman"/>
                <w:sz w:val="22"/>
              </w:rPr>
            </w:pPr>
            <w:r w:rsidRPr="006F74EC">
              <w:rPr>
                <w:rFonts w:ascii="Times New Roman" w:hAnsi="Times New Roman"/>
                <w:sz w:val="22"/>
              </w:rPr>
              <w:t>Fixed wireless access (FWA) UE</w:t>
            </w:r>
          </w:p>
        </w:tc>
      </w:tr>
    </w:tbl>
    <w:p w14:paraId="2629CCCB" w14:textId="15B949D0" w:rsidR="00E72BE3" w:rsidRDefault="000A62EC" w:rsidP="00F67906">
      <w:pPr>
        <w:spacing w:beforeLines="50" w:before="120" w:line="360" w:lineRule="auto"/>
        <w:rPr>
          <w:rFonts w:eastAsiaTheme="minorEastAsia"/>
        </w:rPr>
      </w:pPr>
      <w:r>
        <w:rPr>
          <w:rFonts w:eastAsiaTheme="minorEastAsia"/>
        </w:rPr>
        <w:t xml:space="preserve">In the WID, the target devices for </w:t>
      </w:r>
      <w:r>
        <w:rPr>
          <w:rFonts w:eastAsiaTheme="minorEastAsia" w:hint="eastAsia"/>
        </w:rPr>
        <w:t>S</w:t>
      </w:r>
      <w:r>
        <w:rPr>
          <w:rFonts w:eastAsiaTheme="minorEastAsia"/>
        </w:rPr>
        <w:t>TxMP</w:t>
      </w:r>
      <w:r w:rsidRPr="00BD05D5">
        <w:t xml:space="preserve"> </w:t>
      </w:r>
      <w:r>
        <w:rPr>
          <w:rFonts w:eastAsiaTheme="minorEastAsia"/>
        </w:rPr>
        <w:t>are</w:t>
      </w:r>
      <w:r w:rsidRPr="00BD05D5">
        <w:rPr>
          <w:rFonts w:eastAsiaTheme="minorEastAsia"/>
        </w:rPr>
        <w:t xml:space="preserve"> CPE/FWA/vehicle/industrial devices (if applicable)</w:t>
      </w:r>
      <w:r>
        <w:rPr>
          <w:rFonts w:eastAsiaTheme="minorEastAsia"/>
        </w:rPr>
        <w:t xml:space="preserve">, that is, UE power class 1, power class 2, power class 4, and power class 5. For each UE power class, the maximum total transmit power is defined in [2]. </w:t>
      </w:r>
      <w:r w:rsidR="00F67906">
        <w:rPr>
          <w:rFonts w:eastAsiaTheme="minorEastAsia"/>
        </w:rPr>
        <w:t>T</w:t>
      </w:r>
      <w:r w:rsidR="00A4199F">
        <w:rPr>
          <w:rFonts w:eastAsiaTheme="minorEastAsia"/>
        </w:rPr>
        <w:t>he maximum output power for STxMP should be consistent with the current UE power class</w:t>
      </w:r>
      <w:r w:rsidR="00A33C60">
        <w:rPr>
          <w:rFonts w:eastAsiaTheme="minorEastAsia"/>
        </w:rPr>
        <w:t xml:space="preserve"> definition</w:t>
      </w:r>
      <w:r w:rsidR="00F67906">
        <w:rPr>
          <w:rFonts w:eastAsiaTheme="minorEastAsia"/>
        </w:rPr>
        <w:t>, that is,</w:t>
      </w:r>
      <w:r w:rsidR="00A4199F">
        <w:rPr>
          <w:rFonts w:eastAsiaTheme="minorEastAsia"/>
        </w:rPr>
        <w:t xml:space="preserve"> the maximum total output power of the two panels </w:t>
      </w:r>
      <w:r w:rsidR="00F67906">
        <w:rPr>
          <w:rFonts w:eastAsiaTheme="minorEastAsia"/>
        </w:rPr>
        <w:t>should not be larger than</w:t>
      </w:r>
      <w:r w:rsidR="00A4199F">
        <w:rPr>
          <w:rFonts w:eastAsiaTheme="minorEastAsia"/>
        </w:rPr>
        <w:t xml:space="preserve"> the UE maximum output power</w:t>
      </w:r>
      <w:r w:rsidR="00F67906">
        <w:rPr>
          <w:rFonts w:eastAsiaTheme="minorEastAsia"/>
        </w:rPr>
        <w:t xml:space="preserve"> defined by the current UE power classes</w:t>
      </w:r>
      <w:r w:rsidR="00A4199F">
        <w:rPr>
          <w:rFonts w:eastAsiaTheme="minorEastAsia"/>
        </w:rPr>
        <w:t>.</w:t>
      </w:r>
      <w:r w:rsidR="00F67906">
        <w:rPr>
          <w:rFonts w:eastAsiaTheme="minorEastAsia"/>
        </w:rPr>
        <w:t xml:space="preserve"> Such a power restriction that is aligned with the current UE power class definitions was discussed and captured as Option 1 in the </w:t>
      </w:r>
      <w:r w:rsidR="00E72BE3">
        <w:rPr>
          <w:rFonts w:eastAsiaTheme="minorEastAsia"/>
        </w:rPr>
        <w:t>m</w:t>
      </w:r>
      <w:r w:rsidR="00F67906" w:rsidRPr="008E6930">
        <w:rPr>
          <w:rFonts w:eastAsiaTheme="minorEastAsia"/>
        </w:rPr>
        <w:t xml:space="preserve">aximum UE Tx </w:t>
      </w:r>
      <w:r w:rsidR="00E72BE3">
        <w:rPr>
          <w:rFonts w:eastAsiaTheme="minorEastAsia"/>
        </w:rPr>
        <w:t>p</w:t>
      </w:r>
      <w:r w:rsidR="00F67906" w:rsidRPr="008E6930">
        <w:rPr>
          <w:rFonts w:eastAsiaTheme="minorEastAsia"/>
        </w:rPr>
        <w:t xml:space="preserve">ower assumption in the agreed EVM in RAN1 109-e. </w:t>
      </w:r>
    </w:p>
    <w:p w14:paraId="709F794F" w14:textId="4EA85798" w:rsidR="00E36E87" w:rsidRDefault="00E36E87" w:rsidP="00F67906">
      <w:pPr>
        <w:spacing w:beforeLines="50" w:before="120" w:line="360" w:lineRule="auto"/>
        <w:rPr>
          <w:rFonts w:eastAsiaTheme="minorEastAsia"/>
        </w:rPr>
      </w:pPr>
      <w:r>
        <w:rPr>
          <w:rFonts w:eastAsiaTheme="minorEastAsia"/>
        </w:rPr>
        <w:t>On a related note</w:t>
      </w:r>
      <w:r w:rsidR="00A4199F">
        <w:rPr>
          <w:rFonts w:eastAsiaTheme="minorEastAsia"/>
        </w:rPr>
        <w:t xml:space="preserve">, </w:t>
      </w:r>
      <w:r>
        <w:rPr>
          <w:rFonts w:eastAsiaTheme="minorEastAsia"/>
        </w:rPr>
        <w:t xml:space="preserve">regarding the maximum output power restrictions for UL CA, the following two cases are distinguished in </w:t>
      </w:r>
      <w:r w:rsidR="008B508F">
        <w:rPr>
          <w:rFonts w:eastAsiaTheme="minorEastAsia"/>
        </w:rPr>
        <w:t xml:space="preserve">Clause 6.2.A of </w:t>
      </w:r>
      <w:r w:rsidR="00505131">
        <w:rPr>
          <w:rFonts w:eastAsiaTheme="minorEastAsia"/>
        </w:rPr>
        <w:t>[2]</w:t>
      </w:r>
      <w:r>
        <w:rPr>
          <w:rFonts w:eastAsiaTheme="minorEastAsia"/>
        </w:rPr>
        <w:t>:</w:t>
      </w:r>
    </w:p>
    <w:p w14:paraId="2F1E600D" w14:textId="6EF732D5" w:rsidR="00E36E87" w:rsidRDefault="00E36E87" w:rsidP="00F67906">
      <w:pPr>
        <w:spacing w:beforeLines="50" w:before="120" w:line="360" w:lineRule="auto"/>
        <w:rPr>
          <w:rFonts w:eastAsiaTheme="minorEastAsia"/>
        </w:rPr>
      </w:pPr>
      <w:r>
        <w:rPr>
          <w:rFonts w:eastAsiaTheme="minorEastAsia"/>
        </w:rPr>
        <w:t xml:space="preserve">Case 1: </w:t>
      </w:r>
      <w:r w:rsidR="00505131">
        <w:rPr>
          <w:rFonts w:eastAsiaTheme="minorEastAsia"/>
        </w:rPr>
        <w:t>I</w:t>
      </w:r>
      <w:r>
        <w:rPr>
          <w:rFonts w:eastAsiaTheme="minorEastAsia"/>
        </w:rPr>
        <w:t xml:space="preserve">ntra-band </w:t>
      </w:r>
      <w:r w:rsidR="00505131">
        <w:rPr>
          <w:rFonts w:eastAsiaTheme="minorEastAsia"/>
        </w:rPr>
        <w:t xml:space="preserve">UL </w:t>
      </w:r>
      <w:r w:rsidRPr="008442E6">
        <w:rPr>
          <w:rFonts w:eastAsiaTheme="minorEastAsia"/>
        </w:rPr>
        <w:t>contiguous and non-contiguous</w:t>
      </w:r>
      <w:r>
        <w:rPr>
          <w:rFonts w:eastAsiaTheme="minorEastAsia"/>
        </w:rPr>
        <w:t xml:space="preserve"> CA where the maximum output power </w:t>
      </w:r>
      <w:r w:rsidR="00505131">
        <w:rPr>
          <w:rFonts w:eastAsiaTheme="minorEastAsia"/>
        </w:rPr>
        <w:t xml:space="preserve">in the operating band </w:t>
      </w:r>
      <w:r>
        <w:rPr>
          <w:rFonts w:eastAsiaTheme="minorEastAsia"/>
        </w:rPr>
        <w:t xml:space="preserve">is restricted by the UE maximum output power. </w:t>
      </w:r>
    </w:p>
    <w:p w14:paraId="66D777A9" w14:textId="0E039B2A" w:rsidR="00505131" w:rsidRDefault="00505131" w:rsidP="008B508F">
      <w:pPr>
        <w:spacing w:beforeLines="50" w:before="120" w:line="360" w:lineRule="auto"/>
        <w:rPr>
          <w:rFonts w:eastAsiaTheme="minorEastAsia"/>
        </w:rPr>
      </w:pPr>
      <w:r>
        <w:rPr>
          <w:rFonts w:eastAsiaTheme="minorEastAsia"/>
        </w:rPr>
        <w:t>Case 2: I</w:t>
      </w:r>
      <w:r w:rsidR="00E72BE3" w:rsidRPr="008E6930">
        <w:rPr>
          <w:rFonts w:eastAsiaTheme="minorEastAsia"/>
        </w:rPr>
        <w:t xml:space="preserve">nter-band uplink CA with two bands with each UL band configured with a single CC </w:t>
      </w:r>
      <w:r w:rsidR="00E36E87">
        <w:rPr>
          <w:rFonts w:eastAsiaTheme="minorEastAsia"/>
        </w:rPr>
        <w:t>when</w:t>
      </w:r>
      <w:r w:rsidR="00E36E87" w:rsidRPr="008442E6">
        <w:rPr>
          <w:rFonts w:eastAsiaTheme="minorEastAsia"/>
        </w:rPr>
        <w:t xml:space="preserve"> both </w:t>
      </w:r>
      <w:r w:rsidR="00E36E87">
        <w:rPr>
          <w:rFonts w:eastAsiaTheme="minorEastAsia"/>
        </w:rPr>
        <w:t>CCs</w:t>
      </w:r>
      <w:r w:rsidR="00E36E87" w:rsidRPr="008442E6">
        <w:rPr>
          <w:rFonts w:eastAsiaTheme="minorEastAsia"/>
        </w:rPr>
        <w:t xml:space="preserve"> </w:t>
      </w:r>
      <w:r w:rsidR="00E36E87">
        <w:rPr>
          <w:rFonts w:eastAsiaTheme="minorEastAsia"/>
        </w:rPr>
        <w:t xml:space="preserve">are </w:t>
      </w:r>
      <w:r w:rsidR="00E36E87" w:rsidRPr="008442E6">
        <w:rPr>
          <w:rFonts w:eastAsiaTheme="minorEastAsia"/>
        </w:rPr>
        <w:t>active with non-zero power UL RB allocation</w:t>
      </w:r>
      <w:r w:rsidR="00E36E87" w:rsidRPr="008B508F">
        <w:rPr>
          <w:rFonts w:eastAsiaTheme="minorEastAsia"/>
        </w:rPr>
        <w:t xml:space="preserve"> </w:t>
      </w:r>
      <w:r>
        <w:rPr>
          <w:rFonts w:eastAsiaTheme="minorEastAsia"/>
        </w:rPr>
        <w:t>where</w:t>
      </w:r>
      <w:r w:rsidR="00E72BE3" w:rsidRPr="008E6930">
        <w:rPr>
          <w:rFonts w:eastAsiaTheme="minorEastAsia"/>
        </w:rPr>
        <w:t xml:space="preserve"> the maximum power requirements are applicable per band.</w:t>
      </w:r>
    </w:p>
    <w:tbl>
      <w:tblPr>
        <w:tblStyle w:val="TableGrid"/>
        <w:tblW w:w="0" w:type="auto"/>
        <w:tblLook w:val="04A0" w:firstRow="1" w:lastRow="0" w:firstColumn="1" w:lastColumn="0" w:noHBand="0" w:noVBand="1"/>
      </w:tblPr>
      <w:tblGrid>
        <w:gridCol w:w="8630"/>
      </w:tblGrid>
      <w:tr w:rsidR="00E72BE3" w14:paraId="71EEEEFE" w14:textId="77777777" w:rsidTr="00E72BE3">
        <w:tc>
          <w:tcPr>
            <w:tcW w:w="8630" w:type="dxa"/>
          </w:tcPr>
          <w:p w14:paraId="17E067A2" w14:textId="4A23C881" w:rsidR="00E72BE3" w:rsidRPr="008E6930" w:rsidRDefault="00E72BE3" w:rsidP="00E72BE3">
            <w:pPr>
              <w:rPr>
                <w:b/>
              </w:rPr>
            </w:pPr>
            <w:r w:rsidRPr="008E6930">
              <w:rPr>
                <w:b/>
              </w:rPr>
              <w:t>Excerpt from</w:t>
            </w:r>
            <w:r w:rsidR="00505131">
              <w:rPr>
                <w:b/>
              </w:rPr>
              <w:t xml:space="preserve"> Clause 6.2A of [2]</w:t>
            </w:r>
            <w:r w:rsidRPr="008E6930">
              <w:rPr>
                <w:b/>
              </w:rPr>
              <w:t>:</w:t>
            </w:r>
          </w:p>
          <w:p w14:paraId="16F4719E" w14:textId="77777777" w:rsidR="00E72BE3" w:rsidRDefault="00E72BE3" w:rsidP="00E72BE3"/>
          <w:p w14:paraId="47EB978E" w14:textId="77777777" w:rsidR="00E72BE3" w:rsidRDefault="00E72BE3" w:rsidP="00E72BE3">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73F75118" w14:textId="493C377F" w:rsidR="00E72BE3" w:rsidRDefault="00E72BE3" w:rsidP="008E6930">
            <w:pPr>
              <w:spacing w:beforeLines="50" w:before="120" w:line="360" w:lineRule="auto"/>
            </w:pPr>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r>
              <w:t>band</w:t>
            </w:r>
            <w:r w:rsidRPr="000E30E1">
              <w:t xml:space="preserve">, with both carriers </w:t>
            </w:r>
            <w:r>
              <w:t>active with non-zero power UL RB allocation</w:t>
            </w:r>
            <w:r w:rsidRPr="000E30E1">
              <w:t xml:space="preserve">. The maximum output power </w:t>
            </w:r>
            <w:r>
              <w:t>values</w:t>
            </w:r>
            <w:r w:rsidRPr="000E30E1">
              <w:t xml:space="preserve"> 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p>
        </w:tc>
      </w:tr>
    </w:tbl>
    <w:p w14:paraId="65D9607D" w14:textId="77777777" w:rsidR="00E72BE3" w:rsidRDefault="00E72BE3" w:rsidP="00E72BE3"/>
    <w:p w14:paraId="3431B4F5" w14:textId="60ED5368" w:rsidR="000A62EC" w:rsidRDefault="00E36E87" w:rsidP="00F67906">
      <w:pPr>
        <w:spacing w:beforeLines="50" w:before="120" w:line="360" w:lineRule="auto"/>
        <w:rPr>
          <w:rFonts w:eastAsiaTheme="minorEastAsia"/>
        </w:rPr>
      </w:pPr>
      <w:r>
        <w:rPr>
          <w:rFonts w:eastAsiaTheme="minorEastAsia"/>
        </w:rPr>
        <w:t>For</w:t>
      </w:r>
      <w:r w:rsidR="00352946">
        <w:rPr>
          <w:rFonts w:eastAsiaTheme="minorEastAsia"/>
        </w:rPr>
        <w:t xml:space="preserve"> Rel-16/17 mTRP schemes</w:t>
      </w:r>
      <w:r>
        <w:rPr>
          <w:rFonts w:eastAsiaTheme="minorEastAsia"/>
        </w:rPr>
        <w:t xml:space="preserve">, </w:t>
      </w:r>
      <w:r w:rsidR="00352946">
        <w:rPr>
          <w:rFonts w:eastAsiaTheme="minorEastAsia"/>
        </w:rPr>
        <w:t xml:space="preserve">only intra-band scenario is considered where the </w:t>
      </w:r>
      <w:r w:rsidR="008B508F">
        <w:rPr>
          <w:rFonts w:eastAsiaTheme="minorEastAsia"/>
        </w:rPr>
        <w:t xml:space="preserve">mTRP </w:t>
      </w:r>
      <w:r w:rsidR="00352946">
        <w:rPr>
          <w:rFonts w:eastAsiaTheme="minorEastAsia"/>
        </w:rPr>
        <w:t>configuration is per serving</w:t>
      </w:r>
      <w:r w:rsidR="00F67906">
        <w:rPr>
          <w:rFonts w:eastAsiaTheme="minorEastAsia"/>
        </w:rPr>
        <w:t xml:space="preserve"> </w:t>
      </w:r>
      <w:r w:rsidR="00352946">
        <w:rPr>
          <w:rFonts w:eastAsiaTheme="minorEastAsia"/>
        </w:rPr>
        <w:t>cell.</w:t>
      </w:r>
      <w:r w:rsidR="00A4199F">
        <w:rPr>
          <w:rFonts w:eastAsiaTheme="minorEastAsia"/>
        </w:rPr>
        <w:t xml:space="preserve"> </w:t>
      </w:r>
      <w:r w:rsidR="00265A1C">
        <w:rPr>
          <w:rFonts w:eastAsiaTheme="minorEastAsia"/>
        </w:rPr>
        <w:t>Similarly, for STxMP, only intra-band</w:t>
      </w:r>
      <w:r w:rsidR="00265A1C" w:rsidRPr="00EC168A">
        <w:rPr>
          <w:rFonts w:eastAsiaTheme="minorEastAsia"/>
        </w:rPr>
        <w:t xml:space="preserve"> scenario</w:t>
      </w:r>
      <w:r w:rsidR="00265A1C">
        <w:rPr>
          <w:rFonts w:eastAsiaTheme="minorEastAsia"/>
        </w:rPr>
        <w:t xml:space="preserve"> should be </w:t>
      </w:r>
      <w:r w:rsidR="00265A1C">
        <w:rPr>
          <w:rFonts w:eastAsiaTheme="minorEastAsia"/>
        </w:rPr>
        <w:lastRenderedPageBreak/>
        <w:t>considered</w:t>
      </w:r>
      <w:r w:rsidR="008B508F">
        <w:rPr>
          <w:rFonts w:eastAsiaTheme="minorEastAsia"/>
        </w:rPr>
        <w:t xml:space="preserve"> and, its relevant</w:t>
      </w:r>
      <w:r w:rsidR="00265A1C">
        <w:rPr>
          <w:rFonts w:eastAsiaTheme="minorEastAsia"/>
        </w:rPr>
        <w:t xml:space="preserve"> maximum total output power</w:t>
      </w:r>
      <w:r w:rsidR="008B508F">
        <w:rPr>
          <w:rFonts w:eastAsiaTheme="minorEastAsia"/>
        </w:rPr>
        <w:t xml:space="preserve"> restriction, which is the per UE maximum output power</w:t>
      </w:r>
      <w:r w:rsidR="00AD192F">
        <w:rPr>
          <w:rFonts w:eastAsiaTheme="minorEastAsia"/>
        </w:rPr>
        <w:t xml:space="preserve"> as defined in Clause 6.2.1 of [2]</w:t>
      </w:r>
      <w:r w:rsidR="008B508F">
        <w:rPr>
          <w:rFonts w:eastAsiaTheme="minorEastAsia"/>
        </w:rPr>
        <w:t>, should apply</w:t>
      </w:r>
      <w:r w:rsidR="00265A1C">
        <w:rPr>
          <w:rFonts w:eastAsiaTheme="minorEastAsia"/>
        </w:rPr>
        <w:t>.</w:t>
      </w:r>
    </w:p>
    <w:p w14:paraId="7A581D9F" w14:textId="0CAD1BF6" w:rsidR="000A62EC" w:rsidRPr="000A62EC" w:rsidRDefault="000A62EC" w:rsidP="000A62EC">
      <w:pPr>
        <w:spacing w:beforeLines="50" w:before="120" w:line="360" w:lineRule="auto"/>
        <w:rPr>
          <w:rFonts w:eastAsiaTheme="minorEastAsia"/>
          <w:b/>
          <w:i/>
        </w:rPr>
      </w:pPr>
      <w:r w:rsidRPr="0048096E">
        <w:rPr>
          <w:rFonts w:eastAsiaTheme="minorEastAsia"/>
          <w:b/>
          <w:i/>
        </w:rPr>
        <w:t>Proposal</w:t>
      </w:r>
      <w:r>
        <w:rPr>
          <w:rFonts w:eastAsiaTheme="minorEastAsia"/>
          <w:b/>
          <w:i/>
        </w:rPr>
        <w:t xml:space="preserve"> </w:t>
      </w:r>
      <w:r w:rsidR="00B05964">
        <w:rPr>
          <w:rFonts w:eastAsiaTheme="minorEastAsia"/>
          <w:b/>
          <w:i/>
        </w:rPr>
        <w:t>1</w:t>
      </w:r>
      <w:r w:rsidRPr="0048096E">
        <w:rPr>
          <w:rFonts w:eastAsiaTheme="minorEastAsia"/>
          <w:b/>
          <w:i/>
        </w:rPr>
        <w:t xml:space="preserve">: </w:t>
      </w:r>
      <w:r w:rsidR="00EC168A">
        <w:rPr>
          <w:rFonts w:eastAsiaTheme="minorEastAsia"/>
          <w:b/>
          <w:i/>
        </w:rPr>
        <w:t xml:space="preserve">Similar to </w:t>
      </w:r>
      <w:r w:rsidR="00B1503F">
        <w:rPr>
          <w:rFonts w:eastAsiaTheme="minorEastAsia"/>
          <w:b/>
          <w:i/>
        </w:rPr>
        <w:t xml:space="preserve">Rel-16/17 </w:t>
      </w:r>
      <w:r w:rsidR="00EC168A">
        <w:rPr>
          <w:rFonts w:eastAsiaTheme="minorEastAsia"/>
          <w:b/>
          <w:i/>
        </w:rPr>
        <w:t xml:space="preserve">mTRP transmission, </w:t>
      </w:r>
      <w:r w:rsidR="00EC168A" w:rsidRPr="00EC168A">
        <w:rPr>
          <w:rFonts w:eastAsiaTheme="minorEastAsia"/>
          <w:b/>
          <w:i/>
        </w:rPr>
        <w:t xml:space="preserve">only </w:t>
      </w:r>
      <w:r w:rsidR="000A2B02">
        <w:rPr>
          <w:rFonts w:eastAsiaTheme="minorEastAsia"/>
          <w:b/>
          <w:i/>
        </w:rPr>
        <w:t>intra-</w:t>
      </w:r>
      <w:r w:rsidR="00EC168A" w:rsidRPr="00EC168A">
        <w:rPr>
          <w:rFonts w:eastAsiaTheme="minorEastAsia"/>
          <w:b/>
          <w:i/>
        </w:rPr>
        <w:t xml:space="preserve">band scenario </w:t>
      </w:r>
      <w:r w:rsidR="000A2B02">
        <w:rPr>
          <w:rFonts w:eastAsiaTheme="minorEastAsia"/>
          <w:b/>
          <w:i/>
        </w:rPr>
        <w:t xml:space="preserve">and per UE power restriction </w:t>
      </w:r>
      <w:r w:rsidR="00AD192F">
        <w:rPr>
          <w:rFonts w:eastAsiaTheme="minorEastAsia"/>
          <w:b/>
          <w:i/>
        </w:rPr>
        <w:t>are applicable to</w:t>
      </w:r>
      <w:r w:rsidR="008B508F">
        <w:rPr>
          <w:rFonts w:eastAsiaTheme="minorEastAsia"/>
          <w:b/>
          <w:i/>
        </w:rPr>
        <w:t xml:space="preserve"> </w:t>
      </w:r>
      <w:r w:rsidR="00AD192F">
        <w:rPr>
          <w:rFonts w:eastAsiaTheme="minorEastAsia"/>
          <w:b/>
          <w:i/>
        </w:rPr>
        <w:t xml:space="preserve">the </w:t>
      </w:r>
      <w:r w:rsidR="008B508F">
        <w:rPr>
          <w:rFonts w:eastAsiaTheme="minorEastAsia"/>
          <w:b/>
          <w:i/>
        </w:rPr>
        <w:t>STxMP</w:t>
      </w:r>
      <w:r w:rsidR="00AD192F">
        <w:rPr>
          <w:rFonts w:eastAsiaTheme="minorEastAsia"/>
          <w:b/>
          <w:i/>
        </w:rPr>
        <w:t xml:space="preserve"> scheme</w:t>
      </w:r>
    </w:p>
    <w:p w14:paraId="1B962632" w14:textId="77777777" w:rsidR="003F1333" w:rsidRDefault="003F1333" w:rsidP="003F1333">
      <w:pPr>
        <w:pStyle w:val="Heading1"/>
        <w:spacing w:before="240"/>
        <w:ind w:left="431" w:hanging="431"/>
        <w:rPr>
          <w:szCs w:val="20"/>
        </w:rPr>
      </w:pPr>
      <w:r>
        <w:rPr>
          <w:szCs w:val="20"/>
        </w:rPr>
        <w:t>I</w:t>
      </w:r>
      <w:r w:rsidRPr="003612C6">
        <w:rPr>
          <w:rFonts w:hint="eastAsia"/>
          <w:szCs w:val="20"/>
        </w:rPr>
        <w:t xml:space="preserve">mpacts of different </w:t>
      </w:r>
      <w:r>
        <w:rPr>
          <w:szCs w:val="20"/>
        </w:rPr>
        <w:t>multi-panel</w:t>
      </w:r>
      <w:r w:rsidRPr="001578BF">
        <w:t xml:space="preserve"> </w:t>
      </w:r>
      <w:r>
        <w:t>transmission chain architecture</w:t>
      </w:r>
    </w:p>
    <w:p w14:paraId="6A440D46" w14:textId="77777777" w:rsidR="003F1333" w:rsidRDefault="003F1333" w:rsidP="003F1333">
      <w:pPr>
        <w:spacing w:line="360" w:lineRule="auto"/>
        <w:rPr>
          <w:lang w:eastAsia="en-US"/>
        </w:rPr>
      </w:pPr>
      <w:r>
        <w:rPr>
          <w:lang w:eastAsia="en-US"/>
        </w:rPr>
        <w:t xml:space="preserve">Different </w:t>
      </w:r>
      <w:r w:rsidRPr="001578BF">
        <w:rPr>
          <w:lang w:eastAsia="en-US"/>
        </w:rPr>
        <w:t xml:space="preserve">transmission chain </w:t>
      </w:r>
      <w:r>
        <w:rPr>
          <w:lang w:eastAsia="en-US"/>
        </w:rPr>
        <w:t xml:space="preserve">architectures could have different </w:t>
      </w:r>
      <w:r w:rsidRPr="007A2603">
        <w:rPr>
          <w:lang w:eastAsia="en-US"/>
        </w:rPr>
        <w:t xml:space="preserve">impacts </w:t>
      </w:r>
      <w:r>
        <w:rPr>
          <w:lang w:eastAsia="en-US"/>
        </w:rPr>
        <w:t xml:space="preserve">on STxMP functionality such as supported number of codewords, supported number of layers, the feasibility of independent per-panel power control, phase calibration, etc. In what follows, we analyze the supported functionalities for different </w:t>
      </w:r>
      <w:r w:rsidRPr="001578BF">
        <w:rPr>
          <w:lang w:eastAsia="en-US"/>
        </w:rPr>
        <w:t>multi-panel transmission chain architecture</w:t>
      </w:r>
      <w:r>
        <w:rPr>
          <w:lang w:eastAsia="en-US"/>
        </w:rPr>
        <w:t xml:space="preserve">s. </w:t>
      </w:r>
    </w:p>
    <w:p w14:paraId="4FBE30B6" w14:textId="681652CE" w:rsidR="003F1333" w:rsidRDefault="003F1333" w:rsidP="003F1333">
      <w:pPr>
        <w:spacing w:line="360" w:lineRule="auto"/>
        <w:jc w:val="center"/>
        <w:rPr>
          <w:lang w:eastAsia="en-US"/>
        </w:rPr>
      </w:pPr>
    </w:p>
    <w:p w14:paraId="2F545594" w14:textId="0FBD79DC" w:rsidR="00D0401E" w:rsidRDefault="00D0401E" w:rsidP="003F1333">
      <w:pPr>
        <w:spacing w:line="360" w:lineRule="auto"/>
        <w:jc w:val="center"/>
        <w:rPr>
          <w:lang w:eastAsia="en-US"/>
        </w:rPr>
      </w:pPr>
      <w:r>
        <w:rPr>
          <w:noProof/>
          <w:lang w:eastAsia="en-US"/>
        </w:rPr>
        <w:drawing>
          <wp:inline distT="0" distB="0" distL="0" distR="0" wp14:anchorId="72F89BC0" wp14:editId="4EF6077A">
            <wp:extent cx="3262579" cy="160334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77020" cy="1610443"/>
                    </a:xfrm>
                    <a:prstGeom prst="rect">
                      <a:avLst/>
                    </a:prstGeom>
                  </pic:spPr>
                </pic:pic>
              </a:graphicData>
            </a:graphic>
          </wp:inline>
        </w:drawing>
      </w:r>
    </w:p>
    <w:p w14:paraId="4E5FA0BD" w14:textId="3F61704D" w:rsidR="003F1333" w:rsidRPr="00267C7F" w:rsidRDefault="003F1333" w:rsidP="003F1333">
      <w:pPr>
        <w:spacing w:line="360" w:lineRule="auto"/>
        <w:jc w:val="center"/>
        <w:rPr>
          <w:sz w:val="18"/>
          <w:szCs w:val="20"/>
        </w:rPr>
      </w:pPr>
      <w:r w:rsidRPr="00267C7F">
        <w:rPr>
          <w:rFonts w:eastAsiaTheme="minorEastAsia" w:hint="eastAsia"/>
          <w:sz w:val="18"/>
        </w:rPr>
        <w:t>F</w:t>
      </w:r>
      <w:r>
        <w:rPr>
          <w:rFonts w:eastAsiaTheme="minorEastAsia"/>
          <w:sz w:val="18"/>
        </w:rPr>
        <w:t xml:space="preserve">igure </w:t>
      </w:r>
      <w:r w:rsidR="00DE15B2">
        <w:rPr>
          <w:rFonts w:eastAsiaTheme="minorEastAsia"/>
          <w:sz w:val="18"/>
        </w:rPr>
        <w:t>4</w:t>
      </w:r>
      <w:r>
        <w:rPr>
          <w:rFonts w:eastAsiaTheme="minorEastAsia"/>
          <w:sz w:val="18"/>
        </w:rPr>
        <w:t>-1</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1</w:t>
      </w:r>
      <w:r w:rsidRPr="001578BF">
        <w:rPr>
          <w:rFonts w:hint="eastAsia"/>
          <w:sz w:val="18"/>
          <w:lang w:eastAsia="en-US"/>
        </w:rPr>
        <w:t xml:space="preserve"> </w:t>
      </w:r>
    </w:p>
    <w:p w14:paraId="45A65EB5" w14:textId="49AE9213" w:rsidR="003F1333" w:rsidRDefault="003F1333" w:rsidP="003F1333">
      <w:pPr>
        <w:spacing w:line="360" w:lineRule="auto"/>
        <w:rPr>
          <w:rFonts w:eastAsiaTheme="minorEastAsia"/>
        </w:rPr>
      </w:pPr>
      <w:r>
        <w:rPr>
          <w:rFonts w:eastAsiaTheme="minorEastAsia"/>
        </w:rPr>
        <w:t xml:space="preserve">In architecture 1 that is shown in Figure </w:t>
      </w:r>
      <w:r w:rsidR="00DE15B2">
        <w:rPr>
          <w:rFonts w:eastAsiaTheme="minorEastAsia"/>
        </w:rPr>
        <w:t>4</w:t>
      </w:r>
      <w:r>
        <w:rPr>
          <w:rFonts w:eastAsiaTheme="minorEastAsia"/>
        </w:rPr>
        <w:t>-1, each panel is associated with an independent baseband (BB), intermediate frequency (IF), PA, and antenna array (AA). This architecture can support multiple codewords since each panel has an independent BB as well as an independent power control per panel. Since each panel is associated with 2 IFs each of which associated with an antenna port, the total number of supported layers is 4 in architecture 1.</w:t>
      </w:r>
    </w:p>
    <w:p w14:paraId="1A8C1CC0" w14:textId="7D5F2EE7" w:rsidR="003F1333" w:rsidRDefault="003F1333" w:rsidP="003F1333">
      <w:pPr>
        <w:spacing w:line="360" w:lineRule="auto"/>
        <w:jc w:val="center"/>
        <w:rPr>
          <w:rFonts w:eastAsiaTheme="minorEastAsia"/>
        </w:rPr>
      </w:pPr>
    </w:p>
    <w:p w14:paraId="2AF0766A" w14:textId="542ACC91" w:rsidR="00D0401E" w:rsidRDefault="00D0401E" w:rsidP="003F1333">
      <w:pPr>
        <w:spacing w:line="360" w:lineRule="auto"/>
        <w:jc w:val="center"/>
        <w:rPr>
          <w:rFonts w:eastAsiaTheme="minorEastAsia"/>
        </w:rPr>
      </w:pPr>
      <w:r>
        <w:rPr>
          <w:noProof/>
          <w:lang w:eastAsia="en-US"/>
        </w:rPr>
        <w:drawing>
          <wp:inline distT="0" distB="0" distL="0" distR="0" wp14:anchorId="08F6B936" wp14:editId="48438380">
            <wp:extent cx="3174797" cy="1491493"/>
            <wp:effectExtent l="0" t="0" r="698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80369" cy="1494111"/>
                    </a:xfrm>
                    <a:prstGeom prst="rect">
                      <a:avLst/>
                    </a:prstGeom>
                  </pic:spPr>
                </pic:pic>
              </a:graphicData>
            </a:graphic>
          </wp:inline>
        </w:drawing>
      </w:r>
    </w:p>
    <w:p w14:paraId="0C37A0CF" w14:textId="71345363" w:rsidR="003F1333" w:rsidRDefault="003F1333" w:rsidP="003F1333">
      <w:pPr>
        <w:spacing w:line="360" w:lineRule="auto"/>
        <w:jc w:val="center"/>
        <w:rPr>
          <w:rFonts w:eastAsiaTheme="minorEastAsia"/>
        </w:rPr>
      </w:pPr>
      <w:r w:rsidRPr="00267C7F">
        <w:rPr>
          <w:rFonts w:eastAsiaTheme="minorEastAsia" w:hint="eastAsia"/>
          <w:sz w:val="18"/>
        </w:rPr>
        <w:t>F</w:t>
      </w:r>
      <w:r>
        <w:rPr>
          <w:rFonts w:eastAsiaTheme="minorEastAsia"/>
          <w:sz w:val="18"/>
        </w:rPr>
        <w:t xml:space="preserve">igure </w:t>
      </w:r>
      <w:r w:rsidR="00DE15B2">
        <w:rPr>
          <w:rFonts w:eastAsiaTheme="minorEastAsia"/>
          <w:sz w:val="18"/>
        </w:rPr>
        <w:t>4</w:t>
      </w:r>
      <w:r>
        <w:rPr>
          <w:rFonts w:eastAsiaTheme="minorEastAsia"/>
          <w:sz w:val="18"/>
        </w:rPr>
        <w:t>-2</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2</w:t>
      </w:r>
    </w:p>
    <w:p w14:paraId="4D20DB5F" w14:textId="6CC8CE0E" w:rsidR="003F1333" w:rsidRDefault="00503D69" w:rsidP="003F1333">
      <w:pPr>
        <w:spacing w:beforeLines="50" w:before="120" w:line="360" w:lineRule="auto"/>
        <w:rPr>
          <w:rFonts w:eastAsiaTheme="minorEastAsia"/>
        </w:rPr>
      </w:pPr>
      <w:r>
        <w:rPr>
          <w:rFonts w:eastAsiaTheme="minorEastAsia"/>
        </w:rPr>
        <w:lastRenderedPageBreak/>
        <w:t>In architecture 2 that is shown in Figure 4-2, the two panels share a common baseband, but each panel has its own IF, PA, and AA. We assume one BB can only support one CW, otherwise, a</w:t>
      </w:r>
      <w:r w:rsidRPr="00B05672">
        <w:rPr>
          <w:rFonts w:eastAsiaTheme="minorEastAsia"/>
        </w:rPr>
        <w:t>dditional processing is required</w:t>
      </w:r>
      <w:r>
        <w:rPr>
          <w:rFonts w:eastAsiaTheme="minorEastAsia"/>
        </w:rPr>
        <w:t xml:space="preserve"> and the complexity and delay are increased. This structure can support only one codeword since the two panels share a common BB. However, it still can support an independent power control per panel. </w:t>
      </w:r>
      <w:r w:rsidR="003F1333">
        <w:rPr>
          <w:rFonts w:eastAsiaTheme="minorEastAsia"/>
        </w:rPr>
        <w:t xml:space="preserve"> </w:t>
      </w:r>
    </w:p>
    <w:p w14:paraId="6F87ACB8" w14:textId="5FC3E91C" w:rsidR="00D0401E" w:rsidRDefault="00D0401E" w:rsidP="003F1333">
      <w:pPr>
        <w:spacing w:beforeLines="50" w:before="120" w:line="360" w:lineRule="auto"/>
        <w:jc w:val="center"/>
        <w:rPr>
          <w:rFonts w:eastAsiaTheme="minorEastAsia"/>
        </w:rPr>
      </w:pPr>
      <w:r>
        <w:rPr>
          <w:noProof/>
          <w:lang w:eastAsia="en-US"/>
        </w:rPr>
        <w:drawing>
          <wp:inline distT="0" distB="0" distL="0" distR="0" wp14:anchorId="79D2CA7C" wp14:editId="58958B95">
            <wp:extent cx="3131698" cy="1367943"/>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66788" cy="1383270"/>
                    </a:xfrm>
                    <a:prstGeom prst="rect">
                      <a:avLst/>
                    </a:prstGeom>
                  </pic:spPr>
                </pic:pic>
              </a:graphicData>
            </a:graphic>
          </wp:inline>
        </w:drawing>
      </w:r>
    </w:p>
    <w:p w14:paraId="309049C5" w14:textId="76ABCB43" w:rsidR="003F1333" w:rsidRDefault="003F1333" w:rsidP="003F1333">
      <w:pPr>
        <w:spacing w:beforeLines="50" w:before="120" w:line="360" w:lineRule="auto"/>
        <w:jc w:val="center"/>
        <w:rPr>
          <w:rFonts w:eastAsiaTheme="minorEastAsia"/>
        </w:rPr>
      </w:pPr>
      <w:r w:rsidRPr="00267C7F">
        <w:rPr>
          <w:rFonts w:eastAsiaTheme="minorEastAsia" w:hint="eastAsia"/>
          <w:sz w:val="18"/>
        </w:rPr>
        <w:t>F</w:t>
      </w:r>
      <w:r>
        <w:rPr>
          <w:rFonts w:eastAsiaTheme="minorEastAsia"/>
          <w:sz w:val="18"/>
        </w:rPr>
        <w:t>igure</w:t>
      </w:r>
      <w:r w:rsidR="00DE15B2">
        <w:rPr>
          <w:rFonts w:eastAsiaTheme="minorEastAsia"/>
          <w:sz w:val="18"/>
        </w:rPr>
        <w:t xml:space="preserve"> 4</w:t>
      </w:r>
      <w:r>
        <w:rPr>
          <w:rFonts w:eastAsiaTheme="minorEastAsia"/>
          <w:sz w:val="18"/>
        </w:rPr>
        <w:t>-3</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3</w:t>
      </w:r>
    </w:p>
    <w:p w14:paraId="2A6AE648" w14:textId="513433E8" w:rsidR="003F1333" w:rsidRDefault="003F1333" w:rsidP="003F1333">
      <w:pPr>
        <w:spacing w:beforeLines="50" w:before="120" w:line="360" w:lineRule="auto"/>
        <w:rPr>
          <w:rFonts w:eastAsiaTheme="minorEastAsia"/>
        </w:rPr>
      </w:pPr>
      <w:r>
        <w:rPr>
          <w:rFonts w:eastAsiaTheme="minorEastAsia"/>
        </w:rPr>
        <w:t xml:space="preserve">In architecture 3 that is shown in Figure </w:t>
      </w:r>
      <w:r w:rsidR="00DE15B2">
        <w:rPr>
          <w:rFonts w:eastAsiaTheme="minorEastAsia"/>
        </w:rPr>
        <w:t>4</w:t>
      </w:r>
      <w:r>
        <w:rPr>
          <w:rFonts w:eastAsiaTheme="minorEastAsia"/>
        </w:rPr>
        <w:t>-3, two panels share a common baseband and IF. This structure can also support only one codeword. However, it still can support an independent power control per panel. Since two panels share two IFs, the total number of supported layers is 2 for architecture 3.</w:t>
      </w:r>
    </w:p>
    <w:p w14:paraId="27517550" w14:textId="3AB23FFB" w:rsidR="00D0401E" w:rsidRDefault="00D0401E" w:rsidP="003F1333">
      <w:pPr>
        <w:spacing w:beforeLines="50" w:before="120" w:line="360" w:lineRule="auto"/>
        <w:jc w:val="center"/>
        <w:rPr>
          <w:rFonts w:eastAsiaTheme="minorEastAsia"/>
        </w:rPr>
      </w:pPr>
      <w:r>
        <w:rPr>
          <w:noProof/>
          <w:lang w:eastAsia="en-US"/>
        </w:rPr>
        <w:drawing>
          <wp:inline distT="0" distB="0" distL="0" distR="0" wp14:anchorId="634D6256" wp14:editId="7EB06A8F">
            <wp:extent cx="3171236" cy="1368330"/>
            <wp:effectExtent l="0" t="0" r="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04439" cy="1382657"/>
                    </a:xfrm>
                    <a:prstGeom prst="rect">
                      <a:avLst/>
                    </a:prstGeom>
                  </pic:spPr>
                </pic:pic>
              </a:graphicData>
            </a:graphic>
          </wp:inline>
        </w:drawing>
      </w:r>
    </w:p>
    <w:p w14:paraId="46943DF2" w14:textId="64751371" w:rsidR="003F1333" w:rsidRPr="00AD0FA6" w:rsidRDefault="003F1333" w:rsidP="003F1333">
      <w:pPr>
        <w:spacing w:line="360" w:lineRule="auto"/>
        <w:jc w:val="center"/>
        <w:rPr>
          <w:rFonts w:eastAsiaTheme="minorEastAsia"/>
        </w:rPr>
      </w:pPr>
      <w:r w:rsidRPr="00267C7F">
        <w:rPr>
          <w:rFonts w:eastAsiaTheme="minorEastAsia" w:hint="eastAsia"/>
          <w:sz w:val="18"/>
        </w:rPr>
        <w:t>F</w:t>
      </w:r>
      <w:r>
        <w:rPr>
          <w:rFonts w:eastAsiaTheme="minorEastAsia"/>
          <w:sz w:val="18"/>
        </w:rPr>
        <w:t xml:space="preserve">igure </w:t>
      </w:r>
      <w:r w:rsidR="00DE15B2">
        <w:rPr>
          <w:rFonts w:eastAsiaTheme="minorEastAsia"/>
          <w:sz w:val="18"/>
        </w:rPr>
        <w:t>4</w:t>
      </w:r>
      <w:r>
        <w:rPr>
          <w:rFonts w:eastAsiaTheme="minorEastAsia"/>
          <w:sz w:val="18"/>
        </w:rPr>
        <w:t>-4</w:t>
      </w:r>
      <w:r w:rsidRPr="00267C7F">
        <w:rPr>
          <w:rFonts w:eastAsiaTheme="minorEastAsia"/>
          <w:sz w:val="18"/>
        </w:rPr>
        <w:t xml:space="preserve">: </w:t>
      </w:r>
      <w:r w:rsidRPr="00267C7F">
        <w:rPr>
          <w:sz w:val="18"/>
          <w:lang w:eastAsia="en-US"/>
        </w:rPr>
        <w:t xml:space="preserve">Potential </w:t>
      </w:r>
      <w:r w:rsidRPr="001578BF">
        <w:rPr>
          <w:sz w:val="18"/>
          <w:lang w:eastAsia="en-US"/>
        </w:rPr>
        <w:t>multi-panel transmission chain architecture</w:t>
      </w:r>
      <w:r>
        <w:rPr>
          <w:sz w:val="18"/>
          <w:lang w:eastAsia="en-US"/>
        </w:rPr>
        <w:t xml:space="preserve"> 4</w:t>
      </w:r>
    </w:p>
    <w:p w14:paraId="401944E1" w14:textId="65B74934" w:rsidR="003F1333" w:rsidRDefault="003F1333" w:rsidP="003F1333">
      <w:pPr>
        <w:spacing w:beforeLines="50" w:before="120" w:line="360" w:lineRule="auto"/>
        <w:rPr>
          <w:rFonts w:eastAsiaTheme="minorEastAsia"/>
        </w:rPr>
      </w:pPr>
      <w:r>
        <w:rPr>
          <w:rFonts w:eastAsiaTheme="minorEastAsia"/>
        </w:rPr>
        <w:t xml:space="preserve">In architecture 4 that is shown in Figure </w:t>
      </w:r>
      <w:r w:rsidR="00DE15B2">
        <w:rPr>
          <w:rFonts w:eastAsiaTheme="minorEastAsia"/>
        </w:rPr>
        <w:t>4</w:t>
      </w:r>
      <w:r>
        <w:rPr>
          <w:rFonts w:eastAsiaTheme="minorEastAsia"/>
        </w:rPr>
        <w:t xml:space="preserve">-4, two panels share a common baseband, IF, and PA. This structure can also support only one codeword and independent power control per panel cannot be supported. Since two panels share 2 IFs, the total number of supported layers is 2 for architecture 4. For this architecture, only </w:t>
      </w:r>
      <w:r w:rsidR="001E6A68">
        <w:rPr>
          <w:rFonts w:eastAsiaTheme="minorEastAsia"/>
        </w:rPr>
        <w:t>SFN</w:t>
      </w:r>
      <w:r>
        <w:rPr>
          <w:rFonts w:eastAsiaTheme="minorEastAsia"/>
        </w:rPr>
        <w:t xml:space="preserve"> can be supported.</w:t>
      </w:r>
    </w:p>
    <w:p w14:paraId="486AE858" w14:textId="289426C5" w:rsidR="003F1333" w:rsidRDefault="003F1333" w:rsidP="00A5782A">
      <w:pPr>
        <w:spacing w:beforeLines="50" w:before="120" w:line="360" w:lineRule="auto"/>
        <w:rPr>
          <w:rFonts w:eastAsiaTheme="minorEastAsia"/>
        </w:rPr>
      </w:pPr>
      <w:r>
        <w:rPr>
          <w:rFonts w:eastAsiaTheme="minorEastAsia" w:hint="eastAsia"/>
        </w:rPr>
        <w:t>F</w:t>
      </w:r>
      <w:r>
        <w:rPr>
          <w:rFonts w:eastAsiaTheme="minorEastAsia"/>
        </w:rPr>
        <w:t>or STxMP, RAN1#109-e agreed to study both sDCI based SDM/FDM-A/FDM-B</w:t>
      </w:r>
      <w:r>
        <w:rPr>
          <w:rFonts w:eastAsiaTheme="minorEastAsia" w:hint="eastAsia"/>
        </w:rPr>
        <w:t>/</w:t>
      </w:r>
      <w:r>
        <w:rPr>
          <w:rFonts w:eastAsiaTheme="minorEastAsia"/>
        </w:rPr>
        <w:t xml:space="preserve">SFN/SDM repetition schemes and mDCI based PUSCH+PUSCH scheme. However, </w:t>
      </w:r>
      <w:r w:rsidR="00DD3202">
        <w:rPr>
          <w:rFonts w:eastAsiaTheme="minorEastAsia"/>
        </w:rPr>
        <w:t>based on our above analysis, it is straightforward to observe that the</w:t>
      </w:r>
      <w:r>
        <w:rPr>
          <w:rFonts w:eastAsiaTheme="minorEastAsia"/>
        </w:rPr>
        <w:t xml:space="preserve"> feasibility of the above STxMP schemes depends highly on the multi-panel architectures. </w:t>
      </w:r>
    </w:p>
    <w:p w14:paraId="563DE44E" w14:textId="650EC550" w:rsidR="003F1333" w:rsidRDefault="003F1333" w:rsidP="003F1333">
      <w:pPr>
        <w:spacing w:line="360" w:lineRule="auto"/>
        <w:rPr>
          <w:rFonts w:cs="Times"/>
          <w:bCs/>
          <w:szCs w:val="20"/>
        </w:rPr>
      </w:pPr>
      <w:r>
        <w:rPr>
          <w:rFonts w:eastAsiaTheme="minorEastAsia"/>
        </w:rPr>
        <w:lastRenderedPageBreak/>
        <w:t xml:space="preserve">For sDCI based SDM, different </w:t>
      </w:r>
      <w:r w:rsidRPr="002D30A2">
        <w:rPr>
          <w:rFonts w:cs="Times"/>
          <w:bCs/>
          <w:szCs w:val="20"/>
        </w:rPr>
        <w:t>layers/DMRS ports of one PUSCH are separately precoded</w:t>
      </w:r>
      <w:r>
        <w:rPr>
          <w:rFonts w:cs="Times"/>
          <w:bCs/>
          <w:szCs w:val="20"/>
        </w:rPr>
        <w:t xml:space="preserve">. </w:t>
      </w:r>
      <w:r w:rsidR="00807579">
        <w:rPr>
          <w:rFonts w:cs="Times"/>
          <w:bCs/>
          <w:szCs w:val="20"/>
        </w:rPr>
        <w:t xml:space="preserve">Thus, SDM based STxMP can only be supported by </w:t>
      </w:r>
      <w:r w:rsidR="0048566F">
        <w:rPr>
          <w:rFonts w:cs="Times"/>
          <w:bCs/>
          <w:szCs w:val="20"/>
        </w:rPr>
        <w:t>a</w:t>
      </w:r>
      <w:r w:rsidR="00807579">
        <w:rPr>
          <w:rFonts w:cs="Times"/>
          <w:bCs/>
          <w:szCs w:val="20"/>
        </w:rPr>
        <w:t xml:space="preserve">rchitecture 1 where the transmit signals on the two panels </w:t>
      </w:r>
      <w:r w:rsidR="00B1255A">
        <w:rPr>
          <w:rFonts w:cs="Times"/>
          <w:bCs/>
          <w:szCs w:val="20"/>
        </w:rPr>
        <w:t>can be</w:t>
      </w:r>
      <w:r w:rsidR="00807579">
        <w:rPr>
          <w:rFonts w:cs="Times"/>
          <w:bCs/>
          <w:szCs w:val="20"/>
        </w:rPr>
        <w:t xml:space="preserve"> independent</w:t>
      </w:r>
      <w:r w:rsidR="00B1255A">
        <w:rPr>
          <w:rFonts w:cs="Times"/>
          <w:bCs/>
          <w:szCs w:val="20"/>
        </w:rPr>
        <w:t>ly</w:t>
      </w:r>
      <w:r w:rsidR="00807579">
        <w:rPr>
          <w:rFonts w:cs="Times"/>
          <w:bCs/>
          <w:szCs w:val="20"/>
        </w:rPr>
        <w:t xml:space="preserve"> precoded. For </w:t>
      </w:r>
      <w:r w:rsidR="0048566F">
        <w:rPr>
          <w:rFonts w:cs="Times"/>
          <w:bCs/>
          <w:szCs w:val="20"/>
        </w:rPr>
        <w:t>a</w:t>
      </w:r>
      <w:r w:rsidR="00807579">
        <w:rPr>
          <w:rFonts w:cs="Times"/>
          <w:bCs/>
          <w:szCs w:val="20"/>
        </w:rPr>
        <w:t xml:space="preserve">rchitecture 2/3/4, the </w:t>
      </w:r>
      <w:r w:rsidR="006463BA">
        <w:rPr>
          <w:rFonts w:cs="Times"/>
          <w:bCs/>
          <w:szCs w:val="20"/>
        </w:rPr>
        <w:t xml:space="preserve">baseband versions of the </w:t>
      </w:r>
      <w:r w:rsidR="00807579">
        <w:rPr>
          <w:rFonts w:cs="Times"/>
          <w:bCs/>
          <w:szCs w:val="20"/>
        </w:rPr>
        <w:t xml:space="preserve">transmit signals on the two panels are </w:t>
      </w:r>
      <w:r w:rsidR="002910CC">
        <w:rPr>
          <w:rFonts w:cs="Times"/>
          <w:bCs/>
          <w:szCs w:val="20"/>
        </w:rPr>
        <w:t xml:space="preserve">the </w:t>
      </w:r>
      <w:r w:rsidR="00807579">
        <w:rPr>
          <w:rFonts w:cs="Times"/>
          <w:bCs/>
          <w:szCs w:val="20"/>
        </w:rPr>
        <w:t xml:space="preserve">same. </w:t>
      </w:r>
      <w:r w:rsidR="00B1255A">
        <w:rPr>
          <w:rFonts w:cs="Times"/>
          <w:bCs/>
          <w:szCs w:val="20"/>
        </w:rPr>
        <w:t>Therefore</w:t>
      </w:r>
      <w:r w:rsidR="00807579">
        <w:rPr>
          <w:rFonts w:cs="Times"/>
          <w:bCs/>
          <w:szCs w:val="20"/>
        </w:rPr>
        <w:t xml:space="preserve">, SDM based STxMP is not supported by </w:t>
      </w:r>
      <w:r w:rsidR="0048566F">
        <w:rPr>
          <w:rFonts w:cs="Times"/>
          <w:bCs/>
          <w:szCs w:val="20"/>
        </w:rPr>
        <w:t>a</w:t>
      </w:r>
      <w:r w:rsidR="00807579">
        <w:rPr>
          <w:rFonts w:cs="Times"/>
          <w:bCs/>
          <w:szCs w:val="20"/>
        </w:rPr>
        <w:t>rchitecture 2/3/4.</w:t>
      </w:r>
    </w:p>
    <w:p w14:paraId="1F6C63CC" w14:textId="7CDA463B" w:rsidR="003F1333" w:rsidRDefault="003F1333" w:rsidP="003F1333">
      <w:pPr>
        <w:spacing w:beforeLines="50" w:before="120" w:line="360" w:lineRule="auto"/>
        <w:rPr>
          <w:rFonts w:cs="Times"/>
          <w:bCs/>
          <w:szCs w:val="20"/>
        </w:rPr>
      </w:pPr>
      <w:r>
        <w:rPr>
          <w:rFonts w:cs="Times"/>
          <w:bCs/>
          <w:szCs w:val="20"/>
        </w:rPr>
        <w:t xml:space="preserve">For SDM repetition scheme, two PUSCH transmission occasions with different RV of the same TB </w:t>
      </w:r>
      <w:r w:rsidR="00B1255A">
        <w:rPr>
          <w:rFonts w:cs="Times"/>
          <w:bCs/>
          <w:szCs w:val="20"/>
        </w:rPr>
        <w:t xml:space="preserve">are required to be </w:t>
      </w:r>
      <w:r>
        <w:rPr>
          <w:rFonts w:cs="Times"/>
          <w:bCs/>
          <w:szCs w:val="20"/>
        </w:rPr>
        <w:t xml:space="preserve">transmitted from two different UE panels simultaneously. </w:t>
      </w:r>
      <w:r w:rsidR="005920B7">
        <w:rPr>
          <w:rFonts w:eastAsiaTheme="minorEastAsia"/>
        </w:rPr>
        <w:t xml:space="preserve">The </w:t>
      </w:r>
      <w:r w:rsidR="00807579">
        <w:rPr>
          <w:rFonts w:eastAsiaTheme="minorEastAsia"/>
        </w:rPr>
        <w:t xml:space="preserve">two independent </w:t>
      </w:r>
      <w:r w:rsidR="005920B7">
        <w:rPr>
          <w:rFonts w:eastAsiaTheme="minorEastAsia"/>
        </w:rPr>
        <w:t xml:space="preserve">BB </w:t>
      </w:r>
      <w:r w:rsidR="00B1255A">
        <w:rPr>
          <w:rFonts w:eastAsiaTheme="minorEastAsia"/>
        </w:rPr>
        <w:t>units in</w:t>
      </w:r>
      <w:r w:rsidR="00807579">
        <w:rPr>
          <w:rFonts w:eastAsiaTheme="minorEastAsia"/>
        </w:rPr>
        <w:t xml:space="preserve"> </w:t>
      </w:r>
      <w:r w:rsidR="0048566F">
        <w:rPr>
          <w:rFonts w:eastAsiaTheme="minorEastAsia"/>
        </w:rPr>
        <w:t>a</w:t>
      </w:r>
      <w:r w:rsidR="00807579">
        <w:rPr>
          <w:rFonts w:eastAsiaTheme="minorEastAsia"/>
        </w:rPr>
        <w:t xml:space="preserve">rchitecture 1 </w:t>
      </w:r>
      <w:r w:rsidR="005920B7">
        <w:rPr>
          <w:rFonts w:eastAsiaTheme="minorEastAsia"/>
        </w:rPr>
        <w:t>can generate two RVs and map them to different IF</w:t>
      </w:r>
      <w:r w:rsidR="00B1255A">
        <w:rPr>
          <w:rFonts w:eastAsiaTheme="minorEastAsia"/>
        </w:rPr>
        <w:t>s</w:t>
      </w:r>
      <w:r w:rsidR="005920B7">
        <w:rPr>
          <w:rFonts w:eastAsiaTheme="minorEastAsia"/>
        </w:rPr>
        <w:t xml:space="preserve">. </w:t>
      </w:r>
      <w:r w:rsidR="00B1255A">
        <w:rPr>
          <w:rFonts w:cs="Times"/>
          <w:bCs/>
          <w:szCs w:val="20"/>
        </w:rPr>
        <w:t>This is not feasible in any other architecture 2/3/4. Therefore,</w:t>
      </w:r>
      <w:r>
        <w:rPr>
          <w:rFonts w:cs="Times"/>
          <w:bCs/>
          <w:szCs w:val="20"/>
        </w:rPr>
        <w:t xml:space="preserve"> SDM repetition scheme </w:t>
      </w:r>
      <w:r w:rsidRPr="00B532F8">
        <w:rPr>
          <w:rFonts w:cs="Times"/>
          <w:bCs/>
          <w:szCs w:val="20"/>
        </w:rPr>
        <w:t xml:space="preserve">can only be </w:t>
      </w:r>
      <w:r w:rsidR="00B1255A">
        <w:rPr>
          <w:rFonts w:cs="Times"/>
          <w:bCs/>
          <w:szCs w:val="20"/>
        </w:rPr>
        <w:t>supported by</w:t>
      </w:r>
      <w:r w:rsidRPr="00B532F8">
        <w:rPr>
          <w:rFonts w:cs="Times"/>
          <w:bCs/>
          <w:szCs w:val="20"/>
        </w:rPr>
        <w:t xml:space="preserve"> architecture 1</w:t>
      </w:r>
      <w:r>
        <w:rPr>
          <w:rFonts w:cs="Times"/>
          <w:bCs/>
          <w:szCs w:val="20"/>
        </w:rPr>
        <w:t>.</w:t>
      </w:r>
    </w:p>
    <w:p w14:paraId="1C3D4C53" w14:textId="16813D63" w:rsidR="003F1333" w:rsidRDefault="003F1333" w:rsidP="003F1333">
      <w:pPr>
        <w:spacing w:beforeLines="50" w:before="120" w:line="360" w:lineRule="auto"/>
        <w:rPr>
          <w:rFonts w:cs="Times"/>
          <w:bCs/>
          <w:szCs w:val="20"/>
        </w:rPr>
      </w:pPr>
      <w:r>
        <w:rPr>
          <w:rFonts w:cs="Times"/>
          <w:bCs/>
          <w:szCs w:val="20"/>
        </w:rPr>
        <w:t>For sDCI based FDM scheme, two panels transmit on non-overlapped frequency domain</w:t>
      </w:r>
      <w:r w:rsidR="009B3C5F">
        <w:rPr>
          <w:rFonts w:cs="Times"/>
          <w:bCs/>
          <w:szCs w:val="20"/>
        </w:rPr>
        <w:t>s</w:t>
      </w:r>
      <w:r>
        <w:rPr>
          <w:rFonts w:cs="Times"/>
          <w:bCs/>
          <w:szCs w:val="20"/>
        </w:rPr>
        <w:t>.</w:t>
      </w:r>
      <w:r w:rsidR="00807579">
        <w:rPr>
          <w:rFonts w:cs="Times"/>
          <w:bCs/>
          <w:szCs w:val="20"/>
        </w:rPr>
        <w:t xml:space="preserve"> </w:t>
      </w:r>
      <w:r w:rsidR="00B13D54">
        <w:rPr>
          <w:rFonts w:cs="Times"/>
          <w:bCs/>
          <w:szCs w:val="20"/>
        </w:rPr>
        <w:t>However, f</w:t>
      </w:r>
      <w:r w:rsidR="00807579">
        <w:rPr>
          <w:rFonts w:cs="Times"/>
          <w:bCs/>
          <w:szCs w:val="20"/>
        </w:rPr>
        <w:t xml:space="preserve">or </w:t>
      </w:r>
      <w:r w:rsidR="0048566F">
        <w:rPr>
          <w:rFonts w:cs="Times"/>
          <w:bCs/>
          <w:szCs w:val="20"/>
        </w:rPr>
        <w:t>a</w:t>
      </w:r>
      <w:r w:rsidR="00807579">
        <w:rPr>
          <w:rFonts w:cs="Times"/>
          <w:bCs/>
          <w:szCs w:val="20"/>
        </w:rPr>
        <w:t xml:space="preserve">rchitecture 2/3/4, </w:t>
      </w:r>
      <w:r w:rsidR="006463BA">
        <w:rPr>
          <w:rFonts w:cs="Times"/>
          <w:bCs/>
          <w:szCs w:val="20"/>
        </w:rPr>
        <w:t>the baseband signals of the two panels have to be the same</w:t>
      </w:r>
      <w:r w:rsidR="00807579">
        <w:rPr>
          <w:rFonts w:cs="Times"/>
          <w:bCs/>
          <w:szCs w:val="20"/>
        </w:rPr>
        <w:t xml:space="preserve">. </w:t>
      </w:r>
      <w:r w:rsidR="00B13D54">
        <w:rPr>
          <w:rFonts w:cs="Times"/>
          <w:bCs/>
          <w:szCs w:val="20"/>
        </w:rPr>
        <w:t>Therefore</w:t>
      </w:r>
      <w:r w:rsidR="00807579">
        <w:rPr>
          <w:rFonts w:cs="Times"/>
          <w:bCs/>
          <w:szCs w:val="20"/>
        </w:rPr>
        <w:t xml:space="preserve">, </w:t>
      </w:r>
      <w:r w:rsidR="0048566F">
        <w:rPr>
          <w:rFonts w:cs="Times"/>
          <w:bCs/>
          <w:szCs w:val="20"/>
        </w:rPr>
        <w:t xml:space="preserve">FDM scheme </w:t>
      </w:r>
      <w:r w:rsidR="0048566F" w:rsidRPr="00B532F8">
        <w:rPr>
          <w:rFonts w:cs="Times"/>
          <w:bCs/>
          <w:szCs w:val="20"/>
        </w:rPr>
        <w:t xml:space="preserve">can </w:t>
      </w:r>
      <w:r w:rsidR="0048566F">
        <w:rPr>
          <w:rFonts w:cs="Times"/>
          <w:bCs/>
          <w:szCs w:val="20"/>
        </w:rPr>
        <w:t xml:space="preserve">only </w:t>
      </w:r>
      <w:r w:rsidR="0048566F" w:rsidRPr="00B532F8">
        <w:rPr>
          <w:rFonts w:cs="Times"/>
          <w:bCs/>
          <w:szCs w:val="20"/>
        </w:rPr>
        <w:t>be implemented on architecture 1</w:t>
      </w:r>
      <w:r w:rsidR="0048566F">
        <w:rPr>
          <w:rFonts w:cs="Times"/>
          <w:bCs/>
          <w:szCs w:val="20"/>
        </w:rPr>
        <w:t>.</w:t>
      </w:r>
    </w:p>
    <w:p w14:paraId="76A5BD01" w14:textId="22D3F7C7" w:rsidR="003F1333" w:rsidRDefault="003F1333" w:rsidP="003F1333">
      <w:pPr>
        <w:spacing w:beforeLines="50" w:before="120" w:line="360" w:lineRule="auto"/>
        <w:rPr>
          <w:rFonts w:cs="Times"/>
          <w:bCs/>
          <w:szCs w:val="20"/>
        </w:rPr>
      </w:pPr>
      <w:r>
        <w:rPr>
          <w:rFonts w:eastAsiaTheme="minorEastAsia" w:cs="Times" w:hint="eastAsia"/>
          <w:bCs/>
          <w:szCs w:val="20"/>
        </w:rPr>
        <w:t>F</w:t>
      </w:r>
      <w:r>
        <w:rPr>
          <w:rFonts w:eastAsiaTheme="minorEastAsia" w:cs="Times"/>
          <w:bCs/>
          <w:szCs w:val="20"/>
        </w:rPr>
        <w:t xml:space="preserve">or SFN-based transmission scheme, </w:t>
      </w:r>
      <w:r w:rsidRPr="002C448D">
        <w:rPr>
          <w:rFonts w:eastAsiaTheme="minorEastAsia" w:cs="Times"/>
          <w:bCs/>
          <w:szCs w:val="20"/>
        </w:rPr>
        <w:t>all of the same layers/DMRS ports of one PUSCH are transmitted from two different UE panels simultaneously.</w:t>
      </w:r>
      <w:r>
        <w:rPr>
          <w:rFonts w:eastAsiaTheme="minorEastAsia" w:cs="Times"/>
          <w:bCs/>
          <w:szCs w:val="20"/>
        </w:rPr>
        <w:t xml:space="preserve"> </w:t>
      </w:r>
      <w:r w:rsidR="0048566F">
        <w:rPr>
          <w:rFonts w:eastAsiaTheme="minorEastAsia" w:cs="Times"/>
          <w:bCs/>
          <w:szCs w:val="20"/>
        </w:rPr>
        <w:t xml:space="preserve">In other words, the transmit signals on the two panels are </w:t>
      </w:r>
      <w:r w:rsidR="002B3EBC">
        <w:rPr>
          <w:rFonts w:eastAsiaTheme="minorEastAsia" w:cs="Times"/>
          <w:bCs/>
          <w:szCs w:val="20"/>
        </w:rPr>
        <w:t xml:space="preserve">the </w:t>
      </w:r>
      <w:r w:rsidR="0048566F">
        <w:rPr>
          <w:rFonts w:eastAsiaTheme="minorEastAsia" w:cs="Times"/>
          <w:bCs/>
          <w:szCs w:val="20"/>
        </w:rPr>
        <w:t>same</w:t>
      </w:r>
      <w:r>
        <w:rPr>
          <w:rFonts w:eastAsiaTheme="minorEastAsia" w:cs="Times"/>
          <w:bCs/>
          <w:szCs w:val="20"/>
        </w:rPr>
        <w:t xml:space="preserve">. Thus, SFN-based transmission scheme </w:t>
      </w:r>
      <w:r>
        <w:rPr>
          <w:rFonts w:eastAsiaTheme="minorEastAsia" w:cs="Times" w:hint="eastAsia"/>
          <w:bCs/>
          <w:szCs w:val="20"/>
        </w:rPr>
        <w:t>c</w:t>
      </w:r>
      <w:r>
        <w:rPr>
          <w:rFonts w:eastAsiaTheme="minorEastAsia" w:cs="Times"/>
          <w:bCs/>
          <w:szCs w:val="20"/>
        </w:rPr>
        <w:t xml:space="preserve">an be </w:t>
      </w:r>
      <w:r w:rsidR="002B3EBC" w:rsidRPr="00D91F7D">
        <w:rPr>
          <w:rFonts w:cs="Times"/>
          <w:bCs/>
          <w:szCs w:val="20"/>
        </w:rPr>
        <w:t>supported by all</w:t>
      </w:r>
      <w:r w:rsidRPr="00D91F7D">
        <w:rPr>
          <w:rFonts w:cs="Times"/>
          <w:bCs/>
          <w:szCs w:val="20"/>
        </w:rPr>
        <w:t xml:space="preserve"> architecture</w:t>
      </w:r>
      <w:r w:rsidR="002B3EBC" w:rsidRPr="00D91F7D">
        <w:rPr>
          <w:rFonts w:cs="Times"/>
          <w:bCs/>
          <w:szCs w:val="20"/>
        </w:rPr>
        <w:t>s</w:t>
      </w:r>
      <w:r w:rsidRPr="00D91F7D">
        <w:rPr>
          <w:rFonts w:cs="Times"/>
          <w:bCs/>
          <w:szCs w:val="20"/>
        </w:rPr>
        <w:t xml:space="preserve"> 1/2/3/4.</w:t>
      </w:r>
    </w:p>
    <w:p w14:paraId="67D89452" w14:textId="6BEE2B86" w:rsidR="00487752" w:rsidRDefault="00487752" w:rsidP="003F1333">
      <w:pPr>
        <w:spacing w:beforeLines="50" w:before="120" w:line="360" w:lineRule="auto"/>
        <w:rPr>
          <w:rFonts w:cs="Times"/>
          <w:bCs/>
          <w:szCs w:val="20"/>
        </w:rPr>
      </w:pPr>
      <w:r>
        <w:rPr>
          <w:rFonts w:cs="Times"/>
          <w:bCs/>
          <w:szCs w:val="20"/>
        </w:rPr>
        <w:t xml:space="preserve">For mDCI based STxMP, </w:t>
      </w:r>
      <w:r w:rsidR="0048566F">
        <w:rPr>
          <w:rFonts w:cs="Times"/>
          <w:bCs/>
          <w:szCs w:val="20"/>
        </w:rPr>
        <w:t xml:space="preserve">one CW is required for each panel. When the two panels transmit simultaneously, two independent BB </w:t>
      </w:r>
      <w:r w:rsidR="00AA4309">
        <w:rPr>
          <w:rFonts w:cs="Times"/>
          <w:bCs/>
          <w:szCs w:val="20"/>
        </w:rPr>
        <w:t xml:space="preserve">units </w:t>
      </w:r>
      <w:r w:rsidR="0048566F">
        <w:rPr>
          <w:rFonts w:cs="Times"/>
          <w:bCs/>
          <w:szCs w:val="20"/>
        </w:rPr>
        <w:t xml:space="preserve">are required. Therefore, mDCI based STxMP can only be </w:t>
      </w:r>
      <w:r w:rsidR="00AA4309">
        <w:rPr>
          <w:rFonts w:cs="Times"/>
          <w:bCs/>
          <w:szCs w:val="20"/>
        </w:rPr>
        <w:t>supported by</w:t>
      </w:r>
      <w:r w:rsidR="0048566F">
        <w:rPr>
          <w:rFonts w:cs="Times"/>
          <w:bCs/>
          <w:szCs w:val="20"/>
        </w:rPr>
        <w:t xml:space="preserve"> architecture 1.</w:t>
      </w:r>
    </w:p>
    <w:p w14:paraId="4F50B9B0" w14:textId="4EC7CFD5" w:rsidR="003F1333" w:rsidRDefault="003F1333" w:rsidP="003F1333">
      <w:pPr>
        <w:spacing w:beforeLines="50" w:before="120" w:line="360" w:lineRule="auto"/>
        <w:rPr>
          <w:rFonts w:cs="Times"/>
          <w:bCs/>
          <w:szCs w:val="20"/>
        </w:rPr>
      </w:pPr>
      <w:r>
        <w:rPr>
          <w:rFonts w:cs="Times"/>
          <w:bCs/>
          <w:szCs w:val="20"/>
        </w:rPr>
        <w:t xml:space="preserve">The STxMP transmission schemes and its feasible architectures are summarized in Table </w:t>
      </w:r>
      <w:r w:rsidR="00235D43">
        <w:rPr>
          <w:rFonts w:cs="Times"/>
          <w:bCs/>
          <w:szCs w:val="20"/>
        </w:rPr>
        <w:t>3</w:t>
      </w:r>
      <w:r>
        <w:rPr>
          <w:rFonts w:cs="Times"/>
          <w:bCs/>
          <w:szCs w:val="20"/>
        </w:rPr>
        <w:t>.</w:t>
      </w:r>
    </w:p>
    <w:p w14:paraId="6772405D" w14:textId="77777777" w:rsidR="00D9518C" w:rsidRDefault="00D9518C" w:rsidP="00D9518C">
      <w:pPr>
        <w:pStyle w:val="Caption"/>
        <w:keepNext/>
      </w:pPr>
      <w:r>
        <w:t xml:space="preserve">Table </w:t>
      </w:r>
      <w:r>
        <w:rPr>
          <w:noProof/>
        </w:rPr>
        <w:t>3</w:t>
      </w:r>
      <w:r>
        <w:t xml:space="preserve">: </w:t>
      </w:r>
      <w:r w:rsidRPr="001D1EB3">
        <w:t>Multi-panel architecture</w:t>
      </w:r>
      <w:r>
        <w:t xml:space="preserve"> and its supported </w:t>
      </w:r>
      <w:r>
        <w:rPr>
          <w:rFonts w:eastAsiaTheme="minorEastAsia"/>
        </w:rPr>
        <w:t>functionalities</w:t>
      </w:r>
    </w:p>
    <w:tbl>
      <w:tblPr>
        <w:tblStyle w:val="TableGrid"/>
        <w:tblW w:w="0" w:type="auto"/>
        <w:tblLook w:val="04A0" w:firstRow="1" w:lastRow="0" w:firstColumn="1" w:lastColumn="0" w:noHBand="0" w:noVBand="1"/>
      </w:tblPr>
      <w:tblGrid>
        <w:gridCol w:w="2122"/>
        <w:gridCol w:w="1701"/>
        <w:gridCol w:w="1701"/>
        <w:gridCol w:w="1559"/>
        <w:gridCol w:w="1547"/>
      </w:tblGrid>
      <w:tr w:rsidR="00D9518C" w14:paraId="2EBB9754" w14:textId="77777777" w:rsidTr="00AA4309">
        <w:tc>
          <w:tcPr>
            <w:tcW w:w="2122" w:type="dxa"/>
          </w:tcPr>
          <w:p w14:paraId="251C2580" w14:textId="77777777" w:rsidR="00D9518C" w:rsidRDefault="00D9518C" w:rsidP="00AA4309">
            <w:pPr>
              <w:spacing w:beforeLines="50" w:before="120" w:afterLines="50" w:after="120"/>
              <w:rPr>
                <w:rFonts w:eastAsiaTheme="minorEastAsia" w:cs="Times"/>
                <w:bCs/>
                <w:szCs w:val="20"/>
              </w:rPr>
            </w:pPr>
          </w:p>
        </w:tc>
        <w:tc>
          <w:tcPr>
            <w:tcW w:w="1701" w:type="dxa"/>
          </w:tcPr>
          <w:p w14:paraId="43D760B0" w14:textId="77777777" w:rsidR="00D9518C" w:rsidRDefault="00D9518C" w:rsidP="00AA4309">
            <w:pPr>
              <w:spacing w:beforeLines="50" w:before="120" w:afterLines="50" w:after="120"/>
              <w:rPr>
                <w:rFonts w:eastAsiaTheme="minorEastAsia" w:cs="Times"/>
                <w:bCs/>
                <w:szCs w:val="20"/>
              </w:rPr>
            </w:pPr>
            <w:r>
              <w:rPr>
                <w:rFonts w:eastAsiaTheme="minorEastAsia" w:cs="Times"/>
                <w:bCs/>
                <w:szCs w:val="20"/>
              </w:rPr>
              <w:t>Architecture 1</w:t>
            </w:r>
          </w:p>
        </w:tc>
        <w:tc>
          <w:tcPr>
            <w:tcW w:w="1701" w:type="dxa"/>
          </w:tcPr>
          <w:p w14:paraId="38A51AD4" w14:textId="77777777" w:rsidR="00D9518C" w:rsidRDefault="00D9518C" w:rsidP="00AA4309">
            <w:pPr>
              <w:spacing w:beforeLines="50" w:before="120" w:afterLines="50" w:after="120"/>
              <w:rPr>
                <w:rFonts w:eastAsiaTheme="minorEastAsia" w:cs="Times"/>
                <w:bCs/>
                <w:szCs w:val="20"/>
              </w:rPr>
            </w:pPr>
            <w:r>
              <w:rPr>
                <w:rFonts w:eastAsiaTheme="minorEastAsia" w:cs="Times"/>
                <w:bCs/>
                <w:szCs w:val="20"/>
              </w:rPr>
              <w:t>Architecture 2</w:t>
            </w:r>
          </w:p>
        </w:tc>
        <w:tc>
          <w:tcPr>
            <w:tcW w:w="1559" w:type="dxa"/>
          </w:tcPr>
          <w:p w14:paraId="3102F728" w14:textId="77777777" w:rsidR="00D9518C" w:rsidRDefault="00D9518C" w:rsidP="00AA4309">
            <w:pPr>
              <w:spacing w:beforeLines="50" w:before="120" w:afterLines="50" w:after="120"/>
              <w:rPr>
                <w:rFonts w:eastAsiaTheme="minorEastAsia" w:cs="Times"/>
                <w:bCs/>
                <w:szCs w:val="20"/>
              </w:rPr>
            </w:pPr>
            <w:r>
              <w:rPr>
                <w:rFonts w:eastAsiaTheme="minorEastAsia" w:cs="Times"/>
                <w:bCs/>
                <w:szCs w:val="20"/>
              </w:rPr>
              <w:t>Architecture 3</w:t>
            </w:r>
          </w:p>
        </w:tc>
        <w:tc>
          <w:tcPr>
            <w:tcW w:w="1547" w:type="dxa"/>
          </w:tcPr>
          <w:p w14:paraId="59D07F97" w14:textId="77777777" w:rsidR="00D9518C" w:rsidRDefault="00D9518C" w:rsidP="00AA4309">
            <w:pPr>
              <w:spacing w:beforeLines="50" w:before="120" w:afterLines="50" w:after="120"/>
              <w:rPr>
                <w:rFonts w:eastAsiaTheme="minorEastAsia" w:cs="Times"/>
                <w:bCs/>
                <w:szCs w:val="20"/>
              </w:rPr>
            </w:pPr>
            <w:r>
              <w:rPr>
                <w:rFonts w:eastAsiaTheme="minorEastAsia" w:cs="Times"/>
                <w:bCs/>
                <w:szCs w:val="20"/>
              </w:rPr>
              <w:t>Architecture 4</w:t>
            </w:r>
          </w:p>
        </w:tc>
      </w:tr>
      <w:tr w:rsidR="00D9518C" w14:paraId="13DC4181" w14:textId="77777777" w:rsidTr="00AA4309">
        <w:tc>
          <w:tcPr>
            <w:tcW w:w="2122" w:type="dxa"/>
          </w:tcPr>
          <w:p w14:paraId="6DA93253" w14:textId="77777777" w:rsidR="00D9518C" w:rsidRDefault="00D9518C" w:rsidP="00AA4309">
            <w:pPr>
              <w:spacing w:beforeLines="50" w:before="120" w:afterLines="50" w:after="120"/>
              <w:rPr>
                <w:rFonts w:eastAsiaTheme="minorEastAsia" w:cs="Times"/>
                <w:bCs/>
                <w:szCs w:val="20"/>
              </w:rPr>
            </w:pPr>
            <w:r>
              <w:rPr>
                <w:rFonts w:eastAsiaTheme="minorEastAsia"/>
              </w:rPr>
              <w:t>Independent BB</w:t>
            </w:r>
          </w:p>
        </w:tc>
        <w:tc>
          <w:tcPr>
            <w:tcW w:w="1701" w:type="dxa"/>
          </w:tcPr>
          <w:p w14:paraId="0EFC9EEE"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701" w:type="dxa"/>
          </w:tcPr>
          <w:p w14:paraId="0C69BED8" w14:textId="77777777" w:rsidR="00D9518C" w:rsidRDefault="00D9518C" w:rsidP="00AA4309">
            <w:pPr>
              <w:spacing w:beforeLines="50" w:before="120" w:afterLines="50" w:after="120"/>
              <w:jc w:val="center"/>
              <w:rPr>
                <w:rFonts w:eastAsiaTheme="minorEastAsia" w:cs="Times"/>
                <w:bCs/>
                <w:szCs w:val="20"/>
              </w:rPr>
            </w:pPr>
          </w:p>
        </w:tc>
        <w:tc>
          <w:tcPr>
            <w:tcW w:w="1559" w:type="dxa"/>
          </w:tcPr>
          <w:p w14:paraId="4FCB28A7" w14:textId="77777777" w:rsidR="00D9518C" w:rsidRDefault="00D9518C" w:rsidP="00AA4309">
            <w:pPr>
              <w:spacing w:beforeLines="50" w:before="120" w:afterLines="50" w:after="120"/>
              <w:jc w:val="center"/>
              <w:rPr>
                <w:rFonts w:eastAsiaTheme="minorEastAsia" w:cs="Times"/>
                <w:bCs/>
                <w:szCs w:val="20"/>
              </w:rPr>
            </w:pPr>
          </w:p>
        </w:tc>
        <w:tc>
          <w:tcPr>
            <w:tcW w:w="1547" w:type="dxa"/>
          </w:tcPr>
          <w:p w14:paraId="3FE373BF" w14:textId="77777777" w:rsidR="00D9518C" w:rsidRDefault="00D9518C" w:rsidP="00AA4309">
            <w:pPr>
              <w:spacing w:beforeLines="50" w:before="120" w:afterLines="50" w:after="120"/>
              <w:jc w:val="center"/>
              <w:rPr>
                <w:rFonts w:eastAsiaTheme="minorEastAsia" w:cs="Times"/>
                <w:bCs/>
                <w:szCs w:val="20"/>
              </w:rPr>
            </w:pPr>
          </w:p>
        </w:tc>
      </w:tr>
      <w:tr w:rsidR="00D9518C" w14:paraId="5307309C" w14:textId="77777777" w:rsidTr="00AA4309">
        <w:tc>
          <w:tcPr>
            <w:tcW w:w="2122" w:type="dxa"/>
          </w:tcPr>
          <w:p w14:paraId="03C9A08C" w14:textId="77777777" w:rsidR="00D9518C" w:rsidRDefault="00D9518C" w:rsidP="00AA4309">
            <w:pPr>
              <w:spacing w:beforeLines="50" w:before="120" w:afterLines="50" w:after="120"/>
              <w:rPr>
                <w:rFonts w:eastAsiaTheme="minorEastAsia"/>
              </w:rPr>
            </w:pPr>
            <w:r>
              <w:rPr>
                <w:rFonts w:eastAsiaTheme="minorEastAsia"/>
              </w:rPr>
              <w:t>Independent IF</w:t>
            </w:r>
          </w:p>
        </w:tc>
        <w:tc>
          <w:tcPr>
            <w:tcW w:w="1701" w:type="dxa"/>
          </w:tcPr>
          <w:p w14:paraId="6920D48D"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701" w:type="dxa"/>
          </w:tcPr>
          <w:p w14:paraId="2B87202E"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59" w:type="dxa"/>
          </w:tcPr>
          <w:p w14:paraId="79EA6152" w14:textId="77777777" w:rsidR="00D9518C" w:rsidRDefault="00D9518C" w:rsidP="00AA4309">
            <w:pPr>
              <w:spacing w:beforeLines="50" w:before="120" w:afterLines="50" w:after="120"/>
              <w:jc w:val="center"/>
              <w:rPr>
                <w:rFonts w:eastAsiaTheme="minorEastAsia" w:cs="Times"/>
                <w:bCs/>
                <w:szCs w:val="20"/>
              </w:rPr>
            </w:pPr>
          </w:p>
        </w:tc>
        <w:tc>
          <w:tcPr>
            <w:tcW w:w="1547" w:type="dxa"/>
          </w:tcPr>
          <w:p w14:paraId="2FA4741C" w14:textId="77777777" w:rsidR="00D9518C" w:rsidRDefault="00D9518C" w:rsidP="00AA4309">
            <w:pPr>
              <w:spacing w:beforeLines="50" w:before="120" w:afterLines="50" w:after="120"/>
              <w:jc w:val="center"/>
              <w:rPr>
                <w:rFonts w:eastAsiaTheme="minorEastAsia" w:cs="Times"/>
                <w:bCs/>
                <w:szCs w:val="20"/>
              </w:rPr>
            </w:pPr>
          </w:p>
        </w:tc>
      </w:tr>
      <w:tr w:rsidR="00D9518C" w14:paraId="4CBE29C6" w14:textId="77777777" w:rsidTr="00AA4309">
        <w:tc>
          <w:tcPr>
            <w:tcW w:w="2122" w:type="dxa"/>
          </w:tcPr>
          <w:p w14:paraId="55E0B3BA" w14:textId="77777777" w:rsidR="00D9518C" w:rsidRDefault="00D9518C" w:rsidP="00AA4309">
            <w:pPr>
              <w:spacing w:beforeLines="50" w:before="120" w:afterLines="50" w:after="120"/>
              <w:rPr>
                <w:rFonts w:eastAsiaTheme="minorEastAsia"/>
              </w:rPr>
            </w:pPr>
            <w:r>
              <w:rPr>
                <w:rFonts w:eastAsiaTheme="minorEastAsia"/>
              </w:rPr>
              <w:t>Independent PA</w:t>
            </w:r>
          </w:p>
        </w:tc>
        <w:tc>
          <w:tcPr>
            <w:tcW w:w="1701" w:type="dxa"/>
          </w:tcPr>
          <w:p w14:paraId="285BC55B"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701" w:type="dxa"/>
          </w:tcPr>
          <w:p w14:paraId="63AF0547"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59" w:type="dxa"/>
          </w:tcPr>
          <w:p w14:paraId="4C6A7119"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47" w:type="dxa"/>
          </w:tcPr>
          <w:p w14:paraId="2A81B309" w14:textId="77777777" w:rsidR="00D9518C" w:rsidRDefault="00D9518C" w:rsidP="00AA4309">
            <w:pPr>
              <w:spacing w:beforeLines="50" w:before="120" w:afterLines="50" w:after="120"/>
              <w:jc w:val="center"/>
              <w:rPr>
                <w:rFonts w:eastAsiaTheme="minorEastAsia" w:cs="Times"/>
                <w:bCs/>
                <w:szCs w:val="20"/>
              </w:rPr>
            </w:pPr>
          </w:p>
        </w:tc>
      </w:tr>
      <w:tr w:rsidR="00D9518C" w14:paraId="6A7DD34E" w14:textId="77777777" w:rsidTr="00AA4309">
        <w:tc>
          <w:tcPr>
            <w:tcW w:w="2122" w:type="dxa"/>
          </w:tcPr>
          <w:p w14:paraId="3655720A" w14:textId="77777777" w:rsidR="00D9518C" w:rsidRDefault="00D9518C" w:rsidP="00AA4309">
            <w:pPr>
              <w:spacing w:beforeLines="50" w:before="120" w:afterLines="50" w:after="120"/>
              <w:rPr>
                <w:rFonts w:eastAsiaTheme="minorEastAsia"/>
              </w:rPr>
            </w:pPr>
            <w:r>
              <w:rPr>
                <w:rFonts w:eastAsiaTheme="minorEastAsia"/>
              </w:rPr>
              <w:t>Independent AA</w:t>
            </w:r>
          </w:p>
        </w:tc>
        <w:tc>
          <w:tcPr>
            <w:tcW w:w="1701" w:type="dxa"/>
          </w:tcPr>
          <w:p w14:paraId="0704ACB3"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701" w:type="dxa"/>
          </w:tcPr>
          <w:p w14:paraId="5961F1F1"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59" w:type="dxa"/>
          </w:tcPr>
          <w:p w14:paraId="1D8B9D1E"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47" w:type="dxa"/>
          </w:tcPr>
          <w:p w14:paraId="10175753"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r>
      <w:tr w:rsidR="00D9518C" w14:paraId="484DF0CD" w14:textId="77777777" w:rsidTr="00AA4309">
        <w:tc>
          <w:tcPr>
            <w:tcW w:w="2122" w:type="dxa"/>
          </w:tcPr>
          <w:p w14:paraId="78205477" w14:textId="77777777" w:rsidR="00D9518C" w:rsidRDefault="00D9518C" w:rsidP="00AA4309">
            <w:pPr>
              <w:spacing w:beforeLines="50" w:before="120" w:afterLines="50" w:after="120"/>
              <w:rPr>
                <w:rFonts w:eastAsiaTheme="minorEastAsia" w:cs="Times"/>
                <w:bCs/>
                <w:szCs w:val="20"/>
              </w:rPr>
            </w:pPr>
            <w:r>
              <w:rPr>
                <w:rFonts w:eastAsiaTheme="minorEastAsia" w:cs="Times" w:hint="eastAsia"/>
                <w:bCs/>
                <w:szCs w:val="20"/>
              </w:rPr>
              <w:t>#</w:t>
            </w:r>
            <w:r>
              <w:rPr>
                <w:rFonts w:eastAsiaTheme="minorEastAsia" w:cs="Times"/>
                <w:bCs/>
                <w:szCs w:val="20"/>
              </w:rPr>
              <w:t>CWs</w:t>
            </w:r>
          </w:p>
        </w:tc>
        <w:tc>
          <w:tcPr>
            <w:tcW w:w="1701" w:type="dxa"/>
          </w:tcPr>
          <w:p w14:paraId="0B55401C"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2</w:t>
            </w:r>
          </w:p>
        </w:tc>
        <w:tc>
          <w:tcPr>
            <w:tcW w:w="1701" w:type="dxa"/>
          </w:tcPr>
          <w:p w14:paraId="608934C8"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1</w:t>
            </w:r>
          </w:p>
        </w:tc>
        <w:tc>
          <w:tcPr>
            <w:tcW w:w="1559" w:type="dxa"/>
          </w:tcPr>
          <w:p w14:paraId="0ABAC8DB"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1</w:t>
            </w:r>
          </w:p>
        </w:tc>
        <w:tc>
          <w:tcPr>
            <w:tcW w:w="1547" w:type="dxa"/>
          </w:tcPr>
          <w:p w14:paraId="3AB83820"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1</w:t>
            </w:r>
          </w:p>
        </w:tc>
      </w:tr>
      <w:tr w:rsidR="00D9518C" w14:paraId="5B875E81" w14:textId="77777777" w:rsidTr="00AA4309">
        <w:tc>
          <w:tcPr>
            <w:tcW w:w="2122" w:type="dxa"/>
          </w:tcPr>
          <w:p w14:paraId="711BC5C1" w14:textId="77777777" w:rsidR="00D9518C" w:rsidRDefault="00D9518C" w:rsidP="00AA4309">
            <w:pPr>
              <w:spacing w:beforeLines="50" w:before="120" w:afterLines="50" w:after="120"/>
              <w:rPr>
                <w:rFonts w:eastAsiaTheme="minorEastAsia" w:cs="Times"/>
                <w:bCs/>
                <w:szCs w:val="20"/>
              </w:rPr>
            </w:pPr>
            <w:r>
              <w:rPr>
                <w:rFonts w:eastAsiaTheme="minorEastAsia" w:cs="Times"/>
                <w:bCs/>
                <w:szCs w:val="20"/>
              </w:rPr>
              <w:t>#layers</w:t>
            </w:r>
          </w:p>
        </w:tc>
        <w:tc>
          <w:tcPr>
            <w:tcW w:w="1701" w:type="dxa"/>
          </w:tcPr>
          <w:p w14:paraId="517E82C9"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4</w:t>
            </w:r>
          </w:p>
        </w:tc>
        <w:tc>
          <w:tcPr>
            <w:tcW w:w="1701" w:type="dxa"/>
          </w:tcPr>
          <w:p w14:paraId="7D6C34A7" w14:textId="2B08A798" w:rsidR="00D9518C" w:rsidRDefault="0023547B" w:rsidP="00AA4309">
            <w:pPr>
              <w:spacing w:beforeLines="50" w:before="120" w:afterLines="50" w:after="120"/>
              <w:jc w:val="center"/>
              <w:rPr>
                <w:rFonts w:eastAsiaTheme="minorEastAsia" w:cs="Times"/>
                <w:bCs/>
                <w:szCs w:val="20"/>
              </w:rPr>
            </w:pPr>
            <w:r>
              <w:rPr>
                <w:rFonts w:eastAsiaTheme="minorEastAsia" w:cs="Times"/>
                <w:bCs/>
                <w:szCs w:val="20"/>
              </w:rPr>
              <w:t>2</w:t>
            </w:r>
          </w:p>
        </w:tc>
        <w:tc>
          <w:tcPr>
            <w:tcW w:w="1559" w:type="dxa"/>
          </w:tcPr>
          <w:p w14:paraId="3B2CF07E"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2</w:t>
            </w:r>
          </w:p>
        </w:tc>
        <w:tc>
          <w:tcPr>
            <w:tcW w:w="1547" w:type="dxa"/>
          </w:tcPr>
          <w:p w14:paraId="4612D522"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2</w:t>
            </w:r>
          </w:p>
        </w:tc>
      </w:tr>
      <w:tr w:rsidR="00D9518C" w14:paraId="6D544F5A" w14:textId="77777777" w:rsidTr="00AA4309">
        <w:tc>
          <w:tcPr>
            <w:tcW w:w="2122" w:type="dxa"/>
          </w:tcPr>
          <w:p w14:paraId="73415CF1" w14:textId="77777777" w:rsidR="00D9518C" w:rsidRDefault="00D9518C" w:rsidP="00AA4309">
            <w:pPr>
              <w:spacing w:beforeLines="50" w:before="120" w:afterLines="50" w:after="120"/>
              <w:rPr>
                <w:rFonts w:eastAsiaTheme="minorEastAsia" w:cs="Times"/>
                <w:bCs/>
                <w:szCs w:val="20"/>
              </w:rPr>
            </w:pPr>
            <w:r>
              <w:rPr>
                <w:rFonts w:eastAsiaTheme="minorEastAsia"/>
              </w:rPr>
              <w:lastRenderedPageBreak/>
              <w:t>Independent power control</w:t>
            </w:r>
          </w:p>
        </w:tc>
        <w:tc>
          <w:tcPr>
            <w:tcW w:w="1701" w:type="dxa"/>
            <w:vAlign w:val="center"/>
          </w:tcPr>
          <w:p w14:paraId="2D9780D7"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701" w:type="dxa"/>
            <w:vAlign w:val="center"/>
          </w:tcPr>
          <w:p w14:paraId="2836722D"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59" w:type="dxa"/>
            <w:vAlign w:val="center"/>
          </w:tcPr>
          <w:p w14:paraId="4BC6F96B" w14:textId="77777777" w:rsidR="00D9518C" w:rsidRDefault="00D9518C" w:rsidP="00AA4309">
            <w:pPr>
              <w:spacing w:beforeLines="50" w:before="120" w:afterLines="50" w:after="120"/>
              <w:jc w:val="center"/>
              <w:rPr>
                <w:rFonts w:eastAsiaTheme="minorEastAsia" w:cs="Times"/>
                <w:bCs/>
                <w:szCs w:val="20"/>
              </w:rPr>
            </w:pPr>
            <w:r>
              <w:rPr>
                <w:rFonts w:eastAsiaTheme="minorEastAsia" w:cs="Times" w:hint="eastAsia"/>
                <w:bCs/>
                <w:szCs w:val="20"/>
              </w:rPr>
              <w:t>√</w:t>
            </w:r>
          </w:p>
        </w:tc>
        <w:tc>
          <w:tcPr>
            <w:tcW w:w="1547" w:type="dxa"/>
            <w:vAlign w:val="center"/>
          </w:tcPr>
          <w:p w14:paraId="2B5B6C3E" w14:textId="77777777" w:rsidR="00D9518C" w:rsidRDefault="00D9518C" w:rsidP="00AA4309">
            <w:pPr>
              <w:spacing w:beforeLines="50" w:before="120" w:afterLines="50" w:after="120"/>
              <w:jc w:val="center"/>
              <w:rPr>
                <w:rFonts w:eastAsiaTheme="minorEastAsia" w:cs="Times"/>
                <w:bCs/>
                <w:szCs w:val="20"/>
              </w:rPr>
            </w:pPr>
          </w:p>
        </w:tc>
      </w:tr>
      <w:tr w:rsidR="00D9518C" w14:paraId="76E775A2" w14:textId="77777777" w:rsidTr="00AA4309">
        <w:tc>
          <w:tcPr>
            <w:tcW w:w="2122" w:type="dxa"/>
          </w:tcPr>
          <w:p w14:paraId="56751ED0" w14:textId="77777777" w:rsidR="00D9518C" w:rsidRDefault="00D9518C" w:rsidP="00AA4309">
            <w:pPr>
              <w:spacing w:beforeLines="50" w:before="120"/>
              <w:rPr>
                <w:rFonts w:eastAsiaTheme="minorEastAsia" w:cs="Times"/>
                <w:bCs/>
                <w:szCs w:val="20"/>
              </w:rPr>
            </w:pPr>
            <w:r>
              <w:rPr>
                <w:rFonts w:eastAsiaTheme="minorEastAsia" w:cs="Times" w:hint="eastAsia"/>
                <w:bCs/>
                <w:szCs w:val="20"/>
              </w:rPr>
              <w:t>S</w:t>
            </w:r>
            <w:r>
              <w:rPr>
                <w:rFonts w:eastAsiaTheme="minorEastAsia" w:cs="Times"/>
                <w:bCs/>
                <w:szCs w:val="20"/>
              </w:rPr>
              <w:t>DM</w:t>
            </w:r>
          </w:p>
        </w:tc>
        <w:tc>
          <w:tcPr>
            <w:tcW w:w="1701" w:type="dxa"/>
          </w:tcPr>
          <w:p w14:paraId="662BF9C9"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701" w:type="dxa"/>
          </w:tcPr>
          <w:p w14:paraId="401A8742" w14:textId="77777777" w:rsidR="00D9518C" w:rsidRDefault="00D9518C" w:rsidP="00AA4309">
            <w:pPr>
              <w:spacing w:beforeLines="50" w:before="120"/>
              <w:jc w:val="center"/>
              <w:rPr>
                <w:rFonts w:eastAsiaTheme="minorEastAsia" w:cs="Times"/>
                <w:bCs/>
                <w:szCs w:val="20"/>
              </w:rPr>
            </w:pPr>
          </w:p>
        </w:tc>
        <w:tc>
          <w:tcPr>
            <w:tcW w:w="1559" w:type="dxa"/>
          </w:tcPr>
          <w:p w14:paraId="54C3D6C0" w14:textId="77777777" w:rsidR="00D9518C" w:rsidRDefault="00D9518C" w:rsidP="00AA4309">
            <w:pPr>
              <w:spacing w:beforeLines="50" w:before="120"/>
              <w:jc w:val="center"/>
              <w:rPr>
                <w:rFonts w:eastAsiaTheme="minorEastAsia" w:cs="Times"/>
                <w:bCs/>
                <w:szCs w:val="20"/>
              </w:rPr>
            </w:pPr>
          </w:p>
        </w:tc>
        <w:tc>
          <w:tcPr>
            <w:tcW w:w="1547" w:type="dxa"/>
          </w:tcPr>
          <w:p w14:paraId="7812738A" w14:textId="77777777" w:rsidR="00D9518C" w:rsidRDefault="00D9518C" w:rsidP="00AA4309">
            <w:pPr>
              <w:spacing w:beforeLines="50" w:before="120"/>
              <w:jc w:val="center"/>
              <w:rPr>
                <w:rFonts w:eastAsiaTheme="minorEastAsia" w:cs="Times"/>
                <w:bCs/>
                <w:szCs w:val="20"/>
              </w:rPr>
            </w:pPr>
          </w:p>
        </w:tc>
      </w:tr>
      <w:tr w:rsidR="00D9518C" w14:paraId="10CB788A" w14:textId="77777777" w:rsidTr="00AA4309">
        <w:tc>
          <w:tcPr>
            <w:tcW w:w="2122" w:type="dxa"/>
          </w:tcPr>
          <w:p w14:paraId="2898B579" w14:textId="77777777" w:rsidR="00D9518C" w:rsidRDefault="00D9518C" w:rsidP="00AA4309">
            <w:pPr>
              <w:spacing w:beforeLines="50" w:before="120"/>
              <w:rPr>
                <w:rFonts w:eastAsiaTheme="minorEastAsia" w:cs="Times"/>
                <w:bCs/>
                <w:szCs w:val="20"/>
              </w:rPr>
            </w:pPr>
            <w:r>
              <w:rPr>
                <w:rFonts w:eastAsiaTheme="minorEastAsia" w:cs="Times"/>
                <w:bCs/>
                <w:szCs w:val="20"/>
              </w:rPr>
              <w:t>SDM-repetition</w:t>
            </w:r>
          </w:p>
        </w:tc>
        <w:tc>
          <w:tcPr>
            <w:tcW w:w="1701" w:type="dxa"/>
          </w:tcPr>
          <w:p w14:paraId="0576B2E9"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701" w:type="dxa"/>
          </w:tcPr>
          <w:p w14:paraId="35BA40DA" w14:textId="77777777" w:rsidR="00D9518C" w:rsidRDefault="00D9518C" w:rsidP="00AA4309">
            <w:pPr>
              <w:spacing w:beforeLines="50" w:before="120"/>
              <w:jc w:val="center"/>
              <w:rPr>
                <w:rFonts w:eastAsiaTheme="minorEastAsia" w:cs="Times"/>
                <w:bCs/>
                <w:szCs w:val="20"/>
              </w:rPr>
            </w:pPr>
          </w:p>
        </w:tc>
        <w:tc>
          <w:tcPr>
            <w:tcW w:w="1559" w:type="dxa"/>
          </w:tcPr>
          <w:p w14:paraId="4556CB7A" w14:textId="77777777" w:rsidR="00D9518C" w:rsidRDefault="00D9518C" w:rsidP="00AA4309">
            <w:pPr>
              <w:spacing w:beforeLines="50" w:before="120"/>
              <w:jc w:val="center"/>
              <w:rPr>
                <w:rFonts w:eastAsiaTheme="minorEastAsia" w:cs="Times"/>
                <w:bCs/>
                <w:szCs w:val="20"/>
              </w:rPr>
            </w:pPr>
          </w:p>
        </w:tc>
        <w:tc>
          <w:tcPr>
            <w:tcW w:w="1547" w:type="dxa"/>
          </w:tcPr>
          <w:p w14:paraId="2DC8F0D2" w14:textId="77777777" w:rsidR="00D9518C" w:rsidRDefault="00D9518C" w:rsidP="00AA4309">
            <w:pPr>
              <w:spacing w:beforeLines="50" w:before="120"/>
              <w:jc w:val="center"/>
              <w:rPr>
                <w:rFonts w:eastAsiaTheme="minorEastAsia" w:cs="Times"/>
                <w:bCs/>
                <w:szCs w:val="20"/>
              </w:rPr>
            </w:pPr>
          </w:p>
        </w:tc>
      </w:tr>
      <w:tr w:rsidR="00D9518C" w14:paraId="063279B4" w14:textId="77777777" w:rsidTr="00AA4309">
        <w:tc>
          <w:tcPr>
            <w:tcW w:w="2122" w:type="dxa"/>
          </w:tcPr>
          <w:p w14:paraId="68DC0E36" w14:textId="77777777" w:rsidR="00D9518C" w:rsidRDefault="00D9518C" w:rsidP="00AA4309">
            <w:pPr>
              <w:spacing w:beforeLines="50" w:before="120"/>
              <w:rPr>
                <w:rFonts w:eastAsiaTheme="minorEastAsia" w:cs="Times"/>
                <w:bCs/>
                <w:szCs w:val="20"/>
              </w:rPr>
            </w:pPr>
            <w:r>
              <w:rPr>
                <w:rFonts w:eastAsiaTheme="minorEastAsia" w:cs="Times" w:hint="eastAsia"/>
                <w:bCs/>
                <w:szCs w:val="20"/>
              </w:rPr>
              <w:t>F</w:t>
            </w:r>
            <w:r>
              <w:rPr>
                <w:rFonts w:eastAsiaTheme="minorEastAsia" w:cs="Times"/>
                <w:bCs/>
                <w:szCs w:val="20"/>
              </w:rPr>
              <w:t>DM</w:t>
            </w:r>
          </w:p>
        </w:tc>
        <w:tc>
          <w:tcPr>
            <w:tcW w:w="1701" w:type="dxa"/>
          </w:tcPr>
          <w:p w14:paraId="5D1A23C7"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701" w:type="dxa"/>
          </w:tcPr>
          <w:p w14:paraId="4EDB744A" w14:textId="77777777" w:rsidR="00D9518C" w:rsidRDefault="00D9518C" w:rsidP="00AA4309">
            <w:pPr>
              <w:spacing w:beforeLines="50" w:before="120"/>
              <w:jc w:val="center"/>
              <w:rPr>
                <w:rFonts w:eastAsiaTheme="minorEastAsia" w:cs="Times"/>
                <w:bCs/>
                <w:szCs w:val="20"/>
              </w:rPr>
            </w:pPr>
          </w:p>
        </w:tc>
        <w:tc>
          <w:tcPr>
            <w:tcW w:w="1559" w:type="dxa"/>
          </w:tcPr>
          <w:p w14:paraId="54092368" w14:textId="77777777" w:rsidR="00D9518C" w:rsidRDefault="00D9518C" w:rsidP="00AA4309">
            <w:pPr>
              <w:spacing w:beforeLines="50" w:before="120"/>
              <w:jc w:val="center"/>
              <w:rPr>
                <w:rFonts w:eastAsiaTheme="minorEastAsia" w:cs="Times"/>
                <w:bCs/>
                <w:szCs w:val="20"/>
              </w:rPr>
            </w:pPr>
          </w:p>
        </w:tc>
        <w:tc>
          <w:tcPr>
            <w:tcW w:w="1547" w:type="dxa"/>
          </w:tcPr>
          <w:p w14:paraId="7DA03587" w14:textId="77777777" w:rsidR="00D9518C" w:rsidRDefault="00D9518C" w:rsidP="00AA4309">
            <w:pPr>
              <w:spacing w:beforeLines="50" w:before="120"/>
              <w:jc w:val="center"/>
              <w:rPr>
                <w:rFonts w:eastAsiaTheme="minorEastAsia" w:cs="Times"/>
                <w:bCs/>
                <w:szCs w:val="20"/>
              </w:rPr>
            </w:pPr>
          </w:p>
        </w:tc>
      </w:tr>
      <w:tr w:rsidR="00D9518C" w14:paraId="7C14180D" w14:textId="77777777" w:rsidTr="00AA4309">
        <w:tc>
          <w:tcPr>
            <w:tcW w:w="2122" w:type="dxa"/>
          </w:tcPr>
          <w:p w14:paraId="59739308" w14:textId="77777777" w:rsidR="00D9518C" w:rsidRDefault="00D9518C" w:rsidP="00AA4309">
            <w:pPr>
              <w:spacing w:beforeLines="50" w:before="120"/>
              <w:rPr>
                <w:rFonts w:eastAsiaTheme="minorEastAsia" w:cs="Times"/>
                <w:bCs/>
                <w:szCs w:val="20"/>
              </w:rPr>
            </w:pPr>
            <w:r>
              <w:rPr>
                <w:rFonts w:eastAsiaTheme="minorEastAsia" w:cs="Times"/>
                <w:bCs/>
                <w:szCs w:val="20"/>
              </w:rPr>
              <w:t>SFN</w:t>
            </w:r>
          </w:p>
        </w:tc>
        <w:tc>
          <w:tcPr>
            <w:tcW w:w="1701" w:type="dxa"/>
          </w:tcPr>
          <w:p w14:paraId="41DC6CED"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701" w:type="dxa"/>
          </w:tcPr>
          <w:p w14:paraId="404BA3D4"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559" w:type="dxa"/>
          </w:tcPr>
          <w:p w14:paraId="30D8CCCA"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547" w:type="dxa"/>
          </w:tcPr>
          <w:p w14:paraId="083533E2"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r>
      <w:tr w:rsidR="00D9518C" w14:paraId="7BB544FC" w14:textId="77777777" w:rsidTr="00AA4309">
        <w:tc>
          <w:tcPr>
            <w:tcW w:w="2122" w:type="dxa"/>
          </w:tcPr>
          <w:p w14:paraId="29EB9858" w14:textId="77777777" w:rsidR="00D9518C" w:rsidRDefault="00D9518C" w:rsidP="00AA4309">
            <w:pPr>
              <w:spacing w:beforeLines="50" w:before="120"/>
              <w:rPr>
                <w:rFonts w:eastAsiaTheme="minorEastAsia" w:cs="Times"/>
                <w:bCs/>
                <w:szCs w:val="20"/>
              </w:rPr>
            </w:pPr>
            <w:r>
              <w:rPr>
                <w:rFonts w:eastAsiaTheme="minorEastAsia" w:cs="Times" w:hint="eastAsia"/>
                <w:bCs/>
                <w:szCs w:val="20"/>
              </w:rPr>
              <w:t>m</w:t>
            </w:r>
            <w:r>
              <w:rPr>
                <w:rFonts w:eastAsiaTheme="minorEastAsia" w:cs="Times"/>
                <w:bCs/>
                <w:szCs w:val="20"/>
              </w:rPr>
              <w:t>DCI based STxMP</w:t>
            </w:r>
          </w:p>
        </w:tc>
        <w:tc>
          <w:tcPr>
            <w:tcW w:w="1701" w:type="dxa"/>
          </w:tcPr>
          <w:p w14:paraId="4E4037EB" w14:textId="77777777" w:rsidR="00D9518C" w:rsidRDefault="00D9518C" w:rsidP="00AA4309">
            <w:pPr>
              <w:spacing w:beforeLines="50" w:before="120"/>
              <w:jc w:val="center"/>
              <w:rPr>
                <w:rFonts w:eastAsiaTheme="minorEastAsia" w:cs="Times"/>
                <w:bCs/>
                <w:szCs w:val="20"/>
              </w:rPr>
            </w:pPr>
            <w:r>
              <w:rPr>
                <w:rFonts w:eastAsiaTheme="minorEastAsia" w:cs="Times" w:hint="eastAsia"/>
                <w:bCs/>
                <w:szCs w:val="20"/>
              </w:rPr>
              <w:t>√</w:t>
            </w:r>
          </w:p>
        </w:tc>
        <w:tc>
          <w:tcPr>
            <w:tcW w:w="1701" w:type="dxa"/>
          </w:tcPr>
          <w:p w14:paraId="10AE04F2" w14:textId="77777777" w:rsidR="00D9518C" w:rsidRDefault="00D9518C" w:rsidP="00AA4309">
            <w:pPr>
              <w:spacing w:beforeLines="50" w:before="120"/>
              <w:jc w:val="center"/>
              <w:rPr>
                <w:rFonts w:eastAsiaTheme="minorEastAsia" w:cs="Times"/>
                <w:bCs/>
                <w:szCs w:val="20"/>
              </w:rPr>
            </w:pPr>
          </w:p>
        </w:tc>
        <w:tc>
          <w:tcPr>
            <w:tcW w:w="1559" w:type="dxa"/>
          </w:tcPr>
          <w:p w14:paraId="7F0071D5" w14:textId="77777777" w:rsidR="00D9518C" w:rsidRDefault="00D9518C" w:rsidP="00AA4309">
            <w:pPr>
              <w:spacing w:beforeLines="50" w:before="120"/>
              <w:jc w:val="center"/>
              <w:rPr>
                <w:rFonts w:eastAsiaTheme="minorEastAsia" w:cs="Times"/>
                <w:bCs/>
                <w:szCs w:val="20"/>
              </w:rPr>
            </w:pPr>
          </w:p>
        </w:tc>
        <w:tc>
          <w:tcPr>
            <w:tcW w:w="1547" w:type="dxa"/>
          </w:tcPr>
          <w:p w14:paraId="4F1BE1E1" w14:textId="77777777" w:rsidR="00D9518C" w:rsidRDefault="00D9518C" w:rsidP="00AA4309">
            <w:pPr>
              <w:spacing w:beforeLines="50" w:before="120"/>
              <w:jc w:val="center"/>
              <w:rPr>
                <w:rFonts w:eastAsiaTheme="minorEastAsia" w:cs="Times"/>
                <w:bCs/>
                <w:szCs w:val="20"/>
              </w:rPr>
            </w:pPr>
          </w:p>
        </w:tc>
      </w:tr>
    </w:tbl>
    <w:p w14:paraId="40AEF344" w14:textId="77777777" w:rsidR="00D9518C" w:rsidRDefault="00D9518C" w:rsidP="003F1333">
      <w:pPr>
        <w:spacing w:beforeLines="50" w:before="120" w:line="360" w:lineRule="auto"/>
        <w:rPr>
          <w:rFonts w:cs="Times"/>
          <w:bCs/>
          <w:szCs w:val="20"/>
        </w:rPr>
      </w:pPr>
    </w:p>
    <w:p w14:paraId="598CE6A0" w14:textId="6E557E21" w:rsidR="006D71A4" w:rsidRDefault="006D71A4" w:rsidP="00D91F7D">
      <w:pPr>
        <w:spacing w:beforeLines="50" w:before="120" w:line="360" w:lineRule="auto"/>
        <w:rPr>
          <w:b/>
          <w:i/>
          <w:kern w:val="2"/>
        </w:rPr>
      </w:pPr>
      <w:r w:rsidRPr="008E6930">
        <w:rPr>
          <w:rFonts w:eastAsiaTheme="minorEastAsia"/>
          <w:kern w:val="2"/>
        </w:rPr>
        <w:t xml:space="preserve">From our above discussion and Table 3, it can be observed that </w:t>
      </w:r>
      <w:r w:rsidR="00D91F7D">
        <w:rPr>
          <w:rFonts w:eastAsiaTheme="minorEastAsia"/>
          <w:kern w:val="2"/>
        </w:rPr>
        <w:t>i</w:t>
      </w:r>
      <w:r w:rsidRPr="008E6930">
        <w:rPr>
          <w:rFonts w:eastAsiaTheme="minorEastAsia"/>
          <w:kern w:val="2"/>
        </w:rPr>
        <w:t>ndependent baseband (BB)</w:t>
      </w:r>
      <w:r w:rsidR="005A3853">
        <w:rPr>
          <w:rFonts w:eastAsiaTheme="minorEastAsia"/>
          <w:kern w:val="2"/>
        </w:rPr>
        <w:t xml:space="preserve"> unit</w:t>
      </w:r>
      <w:r w:rsidRPr="008E6930">
        <w:rPr>
          <w:rFonts w:eastAsiaTheme="minorEastAsia"/>
          <w:kern w:val="2"/>
        </w:rPr>
        <w:t>, intermediate frequency (IF)</w:t>
      </w:r>
      <w:r w:rsidR="005A3853">
        <w:rPr>
          <w:rFonts w:eastAsiaTheme="minorEastAsia"/>
          <w:kern w:val="2"/>
        </w:rPr>
        <w:t xml:space="preserve"> unit</w:t>
      </w:r>
      <w:r w:rsidRPr="008E6930">
        <w:rPr>
          <w:rFonts w:eastAsiaTheme="minorEastAsia"/>
          <w:kern w:val="2"/>
        </w:rPr>
        <w:t>, PA, and antenna array (AA) are required to support any of the single-DCI based SDM, SDM repetition, or FDM STxMP schemes or multi-DCI based PUSCH+PUSCH STxMP scheme.</w:t>
      </w:r>
      <w:r>
        <w:rPr>
          <w:rFonts w:eastAsiaTheme="minorEastAsia"/>
          <w:kern w:val="2"/>
        </w:rPr>
        <w:t xml:space="preserve"> </w:t>
      </w:r>
    </w:p>
    <w:p w14:paraId="3F70D0E7" w14:textId="7A15B5C1" w:rsidR="006D71A4" w:rsidRDefault="00A5782A" w:rsidP="00D91F7D">
      <w:pPr>
        <w:spacing w:beforeLines="50" w:before="120" w:line="360" w:lineRule="auto"/>
        <w:rPr>
          <w:b/>
          <w:i/>
          <w:kern w:val="2"/>
        </w:rPr>
      </w:pPr>
      <w:r>
        <w:rPr>
          <w:b/>
          <w:i/>
          <w:kern w:val="2"/>
        </w:rPr>
        <w:t>Ob</w:t>
      </w:r>
      <w:r w:rsidRPr="004E4B0F">
        <w:rPr>
          <w:b/>
          <w:i/>
          <w:kern w:val="2"/>
        </w:rPr>
        <w:t xml:space="preserve">servation </w:t>
      </w:r>
      <w:r>
        <w:rPr>
          <w:b/>
          <w:i/>
          <w:kern w:val="2"/>
        </w:rPr>
        <w:t xml:space="preserve">2: </w:t>
      </w:r>
      <w:r w:rsidR="00AA4309">
        <w:rPr>
          <w:b/>
          <w:i/>
          <w:kern w:val="2"/>
        </w:rPr>
        <w:t>I</w:t>
      </w:r>
      <w:r w:rsidR="00AA4309" w:rsidRPr="008E6930">
        <w:rPr>
          <w:b/>
          <w:i/>
          <w:kern w:val="2"/>
        </w:rPr>
        <w:t>ndependent baseband (BB)</w:t>
      </w:r>
      <w:r w:rsidR="005A3853">
        <w:rPr>
          <w:b/>
          <w:i/>
          <w:kern w:val="2"/>
        </w:rPr>
        <w:t xml:space="preserve"> unit</w:t>
      </w:r>
      <w:r w:rsidR="00AA4309" w:rsidRPr="008E6930">
        <w:rPr>
          <w:b/>
          <w:i/>
          <w:kern w:val="2"/>
        </w:rPr>
        <w:t>, intermediate frequency (IF)</w:t>
      </w:r>
      <w:r w:rsidR="005A3853">
        <w:rPr>
          <w:b/>
          <w:i/>
          <w:kern w:val="2"/>
        </w:rPr>
        <w:t xml:space="preserve"> unit</w:t>
      </w:r>
      <w:r w:rsidR="00AA4309" w:rsidRPr="008E6930">
        <w:rPr>
          <w:b/>
          <w:i/>
          <w:kern w:val="2"/>
        </w:rPr>
        <w:t>, PA, and antenna array (AA)</w:t>
      </w:r>
      <w:r w:rsidR="00AA4309">
        <w:rPr>
          <w:b/>
          <w:i/>
          <w:kern w:val="2"/>
        </w:rPr>
        <w:t xml:space="preserve"> are required to support any of the </w:t>
      </w:r>
      <w:r w:rsidR="00AA4309" w:rsidRPr="008E6930">
        <w:rPr>
          <w:b/>
          <w:i/>
          <w:kern w:val="2"/>
        </w:rPr>
        <w:t>single-DCI based SDM</w:t>
      </w:r>
      <w:r w:rsidR="006D71A4">
        <w:rPr>
          <w:b/>
          <w:i/>
          <w:kern w:val="2"/>
        </w:rPr>
        <w:t>,</w:t>
      </w:r>
      <w:r w:rsidR="00AA4309" w:rsidRPr="008E6930">
        <w:rPr>
          <w:b/>
          <w:i/>
          <w:kern w:val="2"/>
        </w:rPr>
        <w:t xml:space="preserve"> SDM repetition</w:t>
      </w:r>
      <w:r w:rsidR="006D71A4">
        <w:rPr>
          <w:b/>
          <w:i/>
          <w:kern w:val="2"/>
        </w:rPr>
        <w:t>, or FDM STxMP schemes or</w:t>
      </w:r>
      <w:r w:rsidRPr="00D91F7D">
        <w:rPr>
          <w:b/>
          <w:i/>
          <w:kern w:val="2"/>
        </w:rPr>
        <w:t xml:space="preserve"> </w:t>
      </w:r>
      <w:r w:rsidR="006D71A4" w:rsidRPr="008E6930">
        <w:rPr>
          <w:b/>
          <w:i/>
          <w:kern w:val="2"/>
        </w:rPr>
        <w:t xml:space="preserve">multi-DCI based PUSCH+PUSCH </w:t>
      </w:r>
      <w:r w:rsidR="006D71A4">
        <w:rPr>
          <w:b/>
          <w:i/>
          <w:kern w:val="2"/>
        </w:rPr>
        <w:t>STxMP scheme.</w:t>
      </w:r>
    </w:p>
    <w:p w14:paraId="43EDE6B4" w14:textId="35A1A218" w:rsidR="006D71A4" w:rsidRDefault="00D91F7D" w:rsidP="006D71A4">
      <w:pPr>
        <w:spacing w:beforeLines="50" w:before="120" w:line="360" w:lineRule="auto"/>
        <w:rPr>
          <w:rFonts w:eastAsiaTheme="minorEastAsia"/>
          <w:kern w:val="2"/>
        </w:rPr>
      </w:pPr>
      <w:r>
        <w:rPr>
          <w:rFonts w:eastAsiaTheme="minorEastAsia"/>
          <w:kern w:val="2"/>
        </w:rPr>
        <w:t xml:space="preserve">Based on our above analysis, the only cost efficient low-complexity STxMP transmission is the s-DCI based SFN scheme. </w:t>
      </w:r>
      <w:r w:rsidR="006D71A4">
        <w:rPr>
          <w:rFonts w:eastAsiaTheme="minorEastAsia"/>
          <w:kern w:val="2"/>
        </w:rPr>
        <w:t xml:space="preserve">Considering cost and complexity of the UE to support any of the </w:t>
      </w:r>
      <w:r>
        <w:rPr>
          <w:rFonts w:eastAsiaTheme="minorEastAsia"/>
          <w:kern w:val="2"/>
        </w:rPr>
        <w:t>other</w:t>
      </w:r>
      <w:r w:rsidR="006D71A4">
        <w:rPr>
          <w:rFonts w:eastAsiaTheme="minorEastAsia"/>
          <w:kern w:val="2"/>
        </w:rPr>
        <w:t xml:space="preserve"> STxMP scheme</w:t>
      </w:r>
      <w:r>
        <w:rPr>
          <w:rFonts w:eastAsiaTheme="minorEastAsia"/>
          <w:kern w:val="2"/>
        </w:rPr>
        <w:t>s</w:t>
      </w:r>
      <w:r w:rsidR="006D71A4">
        <w:rPr>
          <w:rFonts w:eastAsiaTheme="minorEastAsia"/>
          <w:kern w:val="2"/>
        </w:rPr>
        <w:t xml:space="preserve"> in addition to the </w:t>
      </w:r>
      <w:r>
        <w:rPr>
          <w:rFonts w:eastAsiaTheme="minorEastAsia"/>
          <w:kern w:val="2"/>
        </w:rPr>
        <w:t xml:space="preserve">unconvincing STxMP performance in comparison to the baseline TxSP scheme, we propose the following: </w:t>
      </w:r>
      <w:r w:rsidR="006D71A4">
        <w:rPr>
          <w:rFonts w:eastAsiaTheme="minorEastAsia"/>
          <w:kern w:val="2"/>
        </w:rPr>
        <w:t xml:space="preserve">  </w:t>
      </w:r>
    </w:p>
    <w:p w14:paraId="0E51B81A" w14:textId="00AADFEE" w:rsidR="006D71A4" w:rsidRDefault="00D91F7D" w:rsidP="00D91F7D">
      <w:pPr>
        <w:spacing w:beforeLines="50" w:before="120" w:line="360" w:lineRule="auto"/>
        <w:rPr>
          <w:b/>
          <w:i/>
          <w:kern w:val="2"/>
        </w:rPr>
      </w:pPr>
      <w:r w:rsidRPr="00ED718B">
        <w:rPr>
          <w:b/>
          <w:i/>
          <w:kern w:val="2"/>
        </w:rPr>
        <w:t xml:space="preserve">Proposal </w:t>
      </w:r>
      <w:r>
        <w:rPr>
          <w:b/>
          <w:i/>
          <w:kern w:val="2"/>
        </w:rPr>
        <w:t xml:space="preserve">2: Considering cost, complexity, and the performance of various STxMP schemes, RAN1 should prioritize the study of s-DCI based SFN to </w:t>
      </w:r>
      <w:r w:rsidR="005A3853">
        <w:rPr>
          <w:b/>
          <w:i/>
          <w:kern w:val="2"/>
        </w:rPr>
        <w:t xml:space="preserve">the study of </w:t>
      </w:r>
      <w:r>
        <w:rPr>
          <w:b/>
          <w:i/>
          <w:kern w:val="2"/>
        </w:rPr>
        <w:t xml:space="preserve">s-DCI based SDM (repetition), s-DCI based FDM, and m-DCI based </w:t>
      </w:r>
      <w:r w:rsidRPr="008E6930">
        <w:rPr>
          <w:b/>
          <w:i/>
          <w:kern w:val="2"/>
        </w:rPr>
        <w:t xml:space="preserve">PUSCH+PUSCH transmission. </w:t>
      </w:r>
    </w:p>
    <w:p w14:paraId="2B47C389" w14:textId="77777777" w:rsidR="003F1333" w:rsidRDefault="003F1333" w:rsidP="003F1333">
      <w:pPr>
        <w:pStyle w:val="Heading1"/>
        <w:spacing w:before="240"/>
        <w:ind w:left="431" w:hanging="431"/>
        <w:rPr>
          <w:szCs w:val="20"/>
        </w:rPr>
      </w:pPr>
      <w:r>
        <w:rPr>
          <w:szCs w:val="20"/>
        </w:rPr>
        <w:t xml:space="preserve">Issues and potential solutions for STxMP </w:t>
      </w:r>
    </w:p>
    <w:p w14:paraId="7B2520EE" w14:textId="77777777" w:rsidR="003F1333" w:rsidRDefault="003F1333" w:rsidP="003F1333">
      <w:pPr>
        <w:pStyle w:val="Heading2"/>
        <w:tabs>
          <w:tab w:val="clear" w:pos="1285"/>
          <w:tab w:val="num" w:pos="576"/>
        </w:tabs>
        <w:ind w:left="576"/>
        <w:rPr>
          <w:lang w:eastAsia="zh-CN"/>
        </w:rPr>
      </w:pPr>
      <w:r>
        <w:rPr>
          <w:lang w:eastAsia="zh-CN"/>
        </w:rPr>
        <w:t>Study on TPMI/SRI indication for STxMP</w:t>
      </w:r>
    </w:p>
    <w:p w14:paraId="06999CED" w14:textId="24127E52" w:rsidR="00E76475" w:rsidRPr="00571CBC" w:rsidRDefault="00503D69" w:rsidP="00E76475">
      <w:pPr>
        <w:spacing w:line="360" w:lineRule="auto"/>
      </w:pPr>
      <w:r>
        <w:rPr>
          <w:rFonts w:eastAsiaTheme="minorEastAsia"/>
        </w:rPr>
        <w:t>For the</w:t>
      </w:r>
      <w:r w:rsidR="00E76475" w:rsidRPr="00571CBC">
        <w:rPr>
          <w:kern w:val="2"/>
        </w:rPr>
        <w:t xml:space="preserve"> single panel</w:t>
      </w:r>
      <w:r w:rsidR="00E76475">
        <w:rPr>
          <w:kern w:val="2"/>
        </w:rPr>
        <w:t xml:space="preserve"> transmission, at most 4 and </w:t>
      </w:r>
      <w:r w:rsidR="00E76475">
        <w:t xml:space="preserve">6 bits are required for TPMI indication in DCI for </w:t>
      </w:r>
      <w:r w:rsidR="005F7781">
        <w:t>N</w:t>
      </w:r>
      <w:r w:rsidR="00E76475">
        <w:rPr>
          <w:kern w:val="2"/>
        </w:rPr>
        <w:t>CB and CB</w:t>
      </w:r>
      <w:r w:rsidR="00E76475" w:rsidRPr="006032A8">
        <w:rPr>
          <w:kern w:val="2"/>
        </w:rPr>
        <w:t xml:space="preserve"> tran</w:t>
      </w:r>
      <w:r w:rsidR="00E76475">
        <w:rPr>
          <w:kern w:val="2"/>
        </w:rPr>
        <w:t>smission</w:t>
      </w:r>
      <w:r w:rsidR="00E76475" w:rsidRPr="003E34F1">
        <w:t xml:space="preserve"> </w:t>
      </w:r>
      <w:r w:rsidR="00E76475">
        <w:t>respectively. For multi-panel transmission, especially for SDM</w:t>
      </w:r>
      <w:r>
        <w:rPr>
          <w:rFonts w:asciiTheme="minorEastAsia" w:eastAsiaTheme="minorEastAsia" w:hAnsiTheme="minorEastAsia" w:hint="eastAsia"/>
        </w:rPr>
        <w:t>-</w:t>
      </w:r>
      <w:r w:rsidR="00E76475">
        <w:t xml:space="preserve">based STxMP, the number of </w:t>
      </w:r>
      <w:r>
        <w:t xml:space="preserve">required </w:t>
      </w:r>
      <w:r w:rsidR="00E76475">
        <w:t xml:space="preserve">bits for </w:t>
      </w:r>
      <w:r w:rsidR="00E76475" w:rsidRPr="00101B08">
        <w:t>TPMI</w:t>
      </w:r>
      <w:r w:rsidR="00E76475">
        <w:rPr>
          <w:rFonts w:asciiTheme="minorEastAsia" w:eastAsiaTheme="minorEastAsia" w:hAnsiTheme="minorEastAsia" w:hint="eastAsia"/>
        </w:rPr>
        <w:t>/</w:t>
      </w:r>
      <w:r w:rsidR="00E76475">
        <w:t>SRI indication</w:t>
      </w:r>
      <w:r w:rsidR="00E76475" w:rsidRPr="00101B08">
        <w:t xml:space="preserve"> </w:t>
      </w:r>
      <w:r w:rsidR="00E76475">
        <w:t>can be doubled which may have an impact on the PDCCH coverage. Consequently, DCI payload reduction</w:t>
      </w:r>
      <w:r>
        <w:t xml:space="preserve"> solutions</w:t>
      </w:r>
      <w:r w:rsidR="00E76475">
        <w:t xml:space="preserve"> for TPMI indication in STxMP should be considered. Note that i</w:t>
      </w:r>
      <w:r w:rsidR="00E76475">
        <w:rPr>
          <w:rFonts w:eastAsiaTheme="minorEastAsia"/>
        </w:rPr>
        <w:t xml:space="preserve">n Rel-17, TDM-based PUSCH repetition is supported, </w:t>
      </w:r>
      <w:r>
        <w:rPr>
          <w:rFonts w:eastAsiaTheme="minorEastAsia"/>
        </w:rPr>
        <w:t xml:space="preserve">and up to two SRS resource sets and </w:t>
      </w:r>
      <w:r w:rsidR="00E76475">
        <w:rPr>
          <w:rFonts w:eastAsiaTheme="minorEastAsia"/>
        </w:rPr>
        <w:t xml:space="preserve">SRI/TPMI fields can be configured to UE for codebook or non-codebook based PUSCH transmission. The TPMI indication payload is reduced </w:t>
      </w:r>
      <w:r w:rsidR="00E76475">
        <w:rPr>
          <w:rFonts w:eastAsiaTheme="minorEastAsia"/>
        </w:rPr>
        <w:lastRenderedPageBreak/>
        <w:t xml:space="preserve">by considering the restriction that the number of layers transmitted to two TRPs </w:t>
      </w:r>
      <w:r>
        <w:rPr>
          <w:rFonts w:eastAsiaTheme="minorEastAsia"/>
        </w:rPr>
        <w:t>is</w:t>
      </w:r>
      <w:r w:rsidR="00E76475">
        <w:rPr>
          <w:rFonts w:eastAsiaTheme="minorEastAsia"/>
        </w:rPr>
        <w:t xml:space="preserve"> always the same, thus only a subset of TPMI</w:t>
      </w:r>
      <w:r>
        <w:rPr>
          <w:rFonts w:eastAsiaTheme="minorEastAsia"/>
        </w:rPr>
        <w:t>s</w:t>
      </w:r>
      <w:r w:rsidR="00E76475">
        <w:rPr>
          <w:rFonts w:eastAsiaTheme="minorEastAsia"/>
        </w:rPr>
        <w:t xml:space="preserve"> can be indicated </w:t>
      </w:r>
      <w:r>
        <w:rPr>
          <w:rFonts w:eastAsiaTheme="minorEastAsia"/>
        </w:rPr>
        <w:t>for</w:t>
      </w:r>
      <w:r w:rsidR="00E76475">
        <w:rPr>
          <w:rFonts w:eastAsiaTheme="minorEastAsia"/>
        </w:rPr>
        <w:t xml:space="preserve"> the second TRP once the rank is determined. </w:t>
      </w:r>
      <w:r>
        <w:rPr>
          <w:rFonts w:eastAsiaTheme="minorEastAsia"/>
        </w:rPr>
        <w:t>A s</w:t>
      </w:r>
      <w:r w:rsidR="00E76475">
        <w:rPr>
          <w:rFonts w:eastAsiaTheme="minorEastAsia"/>
        </w:rPr>
        <w:t xml:space="preserve">imilar design can be reused in </w:t>
      </w:r>
      <w:r>
        <w:rPr>
          <w:rFonts w:eastAsiaTheme="minorEastAsia"/>
        </w:rPr>
        <w:t>Rel-</w:t>
      </w:r>
      <w:r w:rsidR="00E76475">
        <w:rPr>
          <w:rFonts w:eastAsiaTheme="minorEastAsia"/>
        </w:rPr>
        <w:t>18 in some STxMP transmission mode</w:t>
      </w:r>
      <w:r>
        <w:rPr>
          <w:rFonts w:eastAsiaTheme="minorEastAsia"/>
        </w:rPr>
        <w:t>s such as SFN or</w:t>
      </w:r>
      <w:r w:rsidR="00E76475">
        <w:rPr>
          <w:rFonts w:eastAsiaTheme="minorEastAsia"/>
        </w:rPr>
        <w:t xml:space="preserve"> SDM repetition. </w:t>
      </w:r>
    </w:p>
    <w:p w14:paraId="4E25F69B" w14:textId="7484C3A3" w:rsidR="00E76475" w:rsidRDefault="00E76475" w:rsidP="00E76475">
      <w:pPr>
        <w:spacing w:before="120" w:after="120" w:line="360" w:lineRule="auto"/>
        <w:rPr>
          <w:b/>
          <w:i/>
          <w:kern w:val="2"/>
        </w:rPr>
      </w:pPr>
      <w:r>
        <w:rPr>
          <w:b/>
          <w:i/>
          <w:kern w:val="2"/>
        </w:rPr>
        <w:t xml:space="preserve">Proposal </w:t>
      </w:r>
      <w:r w:rsidR="00503D69">
        <w:rPr>
          <w:b/>
          <w:i/>
          <w:kern w:val="2"/>
        </w:rPr>
        <w:t>3</w:t>
      </w:r>
      <w:r>
        <w:rPr>
          <w:b/>
          <w:i/>
          <w:kern w:val="2"/>
        </w:rPr>
        <w:t>: TPMI indication overhead for various STxMP transmission modes should be examined</w:t>
      </w:r>
      <w:r w:rsidR="00503D69">
        <w:rPr>
          <w:b/>
          <w:i/>
          <w:kern w:val="2"/>
        </w:rPr>
        <w:t xml:space="preserve"> as a part of STxMP study</w:t>
      </w:r>
      <w:r>
        <w:rPr>
          <w:b/>
          <w:i/>
          <w:kern w:val="2"/>
        </w:rPr>
        <w:t xml:space="preserve">. </w:t>
      </w:r>
      <w:r w:rsidR="00503D69">
        <w:rPr>
          <w:b/>
          <w:i/>
          <w:kern w:val="2"/>
        </w:rPr>
        <w:t>A s</w:t>
      </w:r>
      <w:r>
        <w:rPr>
          <w:b/>
          <w:i/>
          <w:kern w:val="2"/>
        </w:rPr>
        <w:t>imilar design in R</w:t>
      </w:r>
      <w:r w:rsidR="00503D69">
        <w:rPr>
          <w:b/>
          <w:i/>
          <w:kern w:val="2"/>
        </w:rPr>
        <w:t>el-</w:t>
      </w:r>
      <w:r>
        <w:rPr>
          <w:b/>
          <w:i/>
          <w:kern w:val="2"/>
        </w:rPr>
        <w:t xml:space="preserve">17 PUSCH repetition </w:t>
      </w:r>
      <w:r w:rsidR="00503D69">
        <w:rPr>
          <w:b/>
          <w:i/>
          <w:kern w:val="2"/>
        </w:rPr>
        <w:t>may considered</w:t>
      </w:r>
      <w:r>
        <w:rPr>
          <w:b/>
          <w:i/>
          <w:kern w:val="2"/>
        </w:rPr>
        <w:t xml:space="preserve"> </w:t>
      </w:r>
      <w:r w:rsidR="00503D69">
        <w:rPr>
          <w:b/>
          <w:i/>
          <w:kern w:val="2"/>
        </w:rPr>
        <w:t>as a starting point</w:t>
      </w:r>
      <w:r>
        <w:rPr>
          <w:b/>
          <w:i/>
          <w:kern w:val="2"/>
        </w:rPr>
        <w:t>.</w:t>
      </w:r>
    </w:p>
    <w:p w14:paraId="21726F3A" w14:textId="77777777" w:rsidR="00E76475" w:rsidRPr="007A2603" w:rsidRDefault="00E76475" w:rsidP="00E76475">
      <w:pPr>
        <w:pStyle w:val="Heading2"/>
        <w:tabs>
          <w:tab w:val="clear" w:pos="1285"/>
          <w:tab w:val="num" w:pos="576"/>
        </w:tabs>
        <w:ind w:left="576"/>
        <w:rPr>
          <w:lang w:eastAsia="zh-CN"/>
        </w:rPr>
      </w:pPr>
      <w:r>
        <w:rPr>
          <w:lang w:eastAsia="zh-CN"/>
        </w:rPr>
        <w:t>Study on layer combination and DMRS port indication for STxMP</w:t>
      </w:r>
    </w:p>
    <w:p w14:paraId="3E21D285" w14:textId="307C3007" w:rsidR="00E76475" w:rsidRDefault="00E76475" w:rsidP="00E76475">
      <w:pPr>
        <w:spacing w:before="120" w:after="120" w:line="360" w:lineRule="auto"/>
        <w:rPr>
          <w:rFonts w:eastAsiaTheme="minorEastAsia"/>
        </w:rPr>
      </w:pPr>
      <w:r>
        <w:rPr>
          <w:rFonts w:eastAsiaTheme="minorEastAsia"/>
        </w:rPr>
        <w:t>In</w:t>
      </w:r>
      <w:r w:rsidRPr="00095E18">
        <w:rPr>
          <w:rFonts w:eastAsiaTheme="minorEastAsia"/>
        </w:rPr>
        <w:t xml:space="preserve"> </w:t>
      </w:r>
      <w:r>
        <w:rPr>
          <w:rFonts w:eastAsiaTheme="minorEastAsia"/>
        </w:rPr>
        <w:t xml:space="preserve">Rel-16 and 17, the layer combinations for downlink mTRP NCJT can be 1+1, 1+2, 2+1 or 2+2. Moreover, DMRS ports combination {0,2,3} is </w:t>
      </w:r>
      <w:r w:rsidR="00A3641D">
        <w:rPr>
          <w:rFonts w:eastAsiaTheme="minorEastAsia"/>
        </w:rPr>
        <w:t>introduced</w:t>
      </w:r>
      <w:r>
        <w:rPr>
          <w:rFonts w:eastAsiaTheme="minorEastAsia"/>
        </w:rPr>
        <w:t xml:space="preserve"> to support layer combination 1+2. In Rel-18, DMRS ports combination {0,2,3} can also be considered in uplink to support layer combinations 1+2 for STxMP SDM. On the other hand, layer combinations 0+x and x+0 should </w:t>
      </w:r>
      <w:r w:rsidR="00886F01">
        <w:rPr>
          <w:rFonts w:eastAsiaTheme="minorEastAsia"/>
        </w:rPr>
        <w:t xml:space="preserve">also </w:t>
      </w:r>
      <w:r>
        <w:rPr>
          <w:rFonts w:eastAsiaTheme="minorEastAsia"/>
        </w:rPr>
        <w:t>be studied to potentially support dynamic switching between single-panel and multi-panel transmission</w:t>
      </w:r>
      <w:r w:rsidR="00886F01">
        <w:rPr>
          <w:rFonts w:eastAsiaTheme="minorEastAsia"/>
        </w:rPr>
        <w:t>s</w:t>
      </w:r>
      <w:r>
        <w:rPr>
          <w:rFonts w:eastAsiaTheme="minorEastAsia"/>
        </w:rPr>
        <w:t>. This is beneficial for balancing between transmission performance and UE power efficiency.</w:t>
      </w:r>
    </w:p>
    <w:p w14:paraId="329618FA" w14:textId="46D0B20C" w:rsidR="00E76475" w:rsidRDefault="00E76475" w:rsidP="00E76475">
      <w:pPr>
        <w:spacing w:before="120" w:after="120" w:line="360" w:lineRule="auto"/>
        <w:rPr>
          <w:b/>
          <w:i/>
          <w:kern w:val="2"/>
        </w:rPr>
      </w:pPr>
      <w:r w:rsidRPr="00A94DFB">
        <w:rPr>
          <w:b/>
          <w:i/>
          <w:kern w:val="2"/>
        </w:rPr>
        <w:t>Observation</w:t>
      </w:r>
      <w:r>
        <w:rPr>
          <w:b/>
          <w:i/>
          <w:kern w:val="2"/>
        </w:rPr>
        <w:t xml:space="preserve"> 3: </w:t>
      </w:r>
      <w:r w:rsidR="00886F01">
        <w:rPr>
          <w:b/>
          <w:i/>
          <w:kern w:val="2"/>
        </w:rPr>
        <w:t>As a part of</w:t>
      </w:r>
      <w:r>
        <w:rPr>
          <w:b/>
          <w:i/>
          <w:kern w:val="2"/>
        </w:rPr>
        <w:t xml:space="preserve"> SDM based STxMP</w:t>
      </w:r>
      <w:r w:rsidR="00886F01">
        <w:rPr>
          <w:b/>
          <w:i/>
          <w:kern w:val="2"/>
        </w:rPr>
        <w:t xml:space="preserve"> study</w:t>
      </w:r>
      <w:r>
        <w:rPr>
          <w:b/>
          <w:i/>
          <w:kern w:val="2"/>
        </w:rPr>
        <w:t xml:space="preserve">, layer </w:t>
      </w:r>
      <w:r w:rsidRPr="00886F01">
        <w:rPr>
          <w:b/>
          <w:i/>
          <w:kern w:val="2"/>
        </w:rPr>
        <w:t xml:space="preserve">combination </w:t>
      </w:r>
      <w:r w:rsidRPr="008E6930">
        <w:rPr>
          <w:b/>
          <w:i/>
          <w:kern w:val="2"/>
        </w:rPr>
        <w:t>0+x, x</w:t>
      </w:r>
      <w:r w:rsidRPr="00886F01">
        <w:rPr>
          <w:b/>
          <w:i/>
          <w:kern w:val="2"/>
        </w:rPr>
        <w:t>+0 should</w:t>
      </w:r>
      <w:r>
        <w:rPr>
          <w:b/>
          <w:i/>
          <w:kern w:val="2"/>
        </w:rPr>
        <w:t xml:space="preserve"> be </w:t>
      </w:r>
      <w:r w:rsidR="00886F01">
        <w:rPr>
          <w:b/>
          <w:i/>
          <w:kern w:val="2"/>
        </w:rPr>
        <w:t>considered</w:t>
      </w:r>
      <w:r>
        <w:rPr>
          <w:b/>
          <w:i/>
          <w:kern w:val="2"/>
        </w:rPr>
        <w:t xml:space="preserve"> to support </w:t>
      </w:r>
      <w:r w:rsidRPr="001C7EDB">
        <w:rPr>
          <w:b/>
          <w:i/>
          <w:kern w:val="2"/>
        </w:rPr>
        <w:t>dynamic switching between single-panel and multi-panel transmission</w:t>
      </w:r>
      <w:r>
        <w:rPr>
          <w:b/>
          <w:i/>
          <w:kern w:val="2"/>
        </w:rPr>
        <w:t>.</w:t>
      </w:r>
    </w:p>
    <w:p w14:paraId="24E7D4AE" w14:textId="77777777" w:rsidR="003F1333" w:rsidRPr="007A2603" w:rsidRDefault="003F1333" w:rsidP="003F1333">
      <w:pPr>
        <w:pStyle w:val="Heading2"/>
        <w:tabs>
          <w:tab w:val="clear" w:pos="1285"/>
          <w:tab w:val="num" w:pos="576"/>
        </w:tabs>
        <w:ind w:left="576"/>
        <w:rPr>
          <w:lang w:eastAsia="zh-CN"/>
        </w:rPr>
      </w:pPr>
      <w:r>
        <w:rPr>
          <w:lang w:eastAsia="zh-CN"/>
        </w:rPr>
        <w:t>Study on coherent and non-coherent STxMP</w:t>
      </w:r>
    </w:p>
    <w:p w14:paraId="6CD6E5F5" w14:textId="2507357E" w:rsidR="003F1333" w:rsidRDefault="003F1333" w:rsidP="003F1333">
      <w:pPr>
        <w:spacing w:before="120" w:after="120" w:line="360" w:lineRule="auto"/>
        <w:rPr>
          <w:rFonts w:eastAsiaTheme="minorEastAsia"/>
        </w:rPr>
      </w:pPr>
      <w:r>
        <w:rPr>
          <w:rFonts w:eastAsiaTheme="minorEastAsia"/>
        </w:rPr>
        <w:t xml:space="preserve">For mTRP transmission schemes, both CJT and NCJT are supported. Similarly, for STxMP, both coherent STxMP and non-coherent STxMP </w:t>
      </w:r>
      <w:r w:rsidR="00047DEF">
        <w:rPr>
          <w:rFonts w:eastAsiaTheme="minorEastAsia"/>
        </w:rPr>
        <w:t xml:space="preserve">could </w:t>
      </w:r>
      <w:r>
        <w:rPr>
          <w:rFonts w:eastAsiaTheme="minorEastAsia"/>
        </w:rPr>
        <w:t>be studied. For non-coherent STxMP, different layers are transmit</w:t>
      </w:r>
      <w:r w:rsidR="00047DEF">
        <w:rPr>
          <w:rFonts w:eastAsiaTheme="minorEastAsia"/>
        </w:rPr>
        <w:t>ted</w:t>
      </w:r>
      <w:r>
        <w:rPr>
          <w:rFonts w:eastAsiaTheme="minorEastAsia"/>
        </w:rPr>
        <w:t xml:space="preserve"> </w:t>
      </w:r>
      <w:r w:rsidR="00047DEF">
        <w:rPr>
          <w:rFonts w:eastAsiaTheme="minorEastAsia"/>
        </w:rPr>
        <w:t xml:space="preserve">from </w:t>
      </w:r>
      <w:r>
        <w:rPr>
          <w:rFonts w:eastAsiaTheme="minorEastAsia"/>
        </w:rPr>
        <w:t xml:space="preserve">different panels and </w:t>
      </w:r>
      <w:r w:rsidR="00047DEF">
        <w:rPr>
          <w:rFonts w:eastAsiaTheme="minorEastAsia"/>
        </w:rPr>
        <w:t xml:space="preserve">each </w:t>
      </w:r>
      <w:r>
        <w:rPr>
          <w:rFonts w:eastAsiaTheme="minorEastAsia"/>
        </w:rPr>
        <w:t xml:space="preserve">panel </w:t>
      </w:r>
      <w:r w:rsidR="007C51BF">
        <w:rPr>
          <w:rFonts w:eastAsiaTheme="minorEastAsia"/>
        </w:rPr>
        <w:t xml:space="preserve">data </w:t>
      </w:r>
      <w:r>
        <w:rPr>
          <w:rFonts w:eastAsiaTheme="minorEastAsia"/>
        </w:rPr>
        <w:t>is precoded separately</w:t>
      </w:r>
      <w:r w:rsidR="00047DEF">
        <w:rPr>
          <w:rFonts w:eastAsiaTheme="minorEastAsia"/>
        </w:rPr>
        <w:t xml:space="preserve"> as shown in</w:t>
      </w:r>
      <w:r>
        <w:rPr>
          <w:rFonts w:eastAsiaTheme="minorEastAsia"/>
        </w:rPr>
        <w:t xml:space="preserve"> Figure </w:t>
      </w:r>
      <w:r w:rsidR="00DE15B2">
        <w:rPr>
          <w:rFonts w:eastAsiaTheme="minorEastAsia"/>
        </w:rPr>
        <w:t>5</w:t>
      </w:r>
      <w:r>
        <w:rPr>
          <w:rFonts w:eastAsiaTheme="minorEastAsia"/>
        </w:rPr>
        <w:t xml:space="preserve">-1. </w:t>
      </w:r>
      <w:r w:rsidR="00047DEF">
        <w:rPr>
          <w:rFonts w:eastAsiaTheme="minorEastAsia"/>
        </w:rPr>
        <w:t>Therefore, for non-coherent STxMP</w:t>
      </w:r>
      <w:r>
        <w:rPr>
          <w:rFonts w:eastAsiaTheme="minorEastAsia"/>
        </w:rPr>
        <w:t>, two TPMI/SRI fields are needed.</w:t>
      </w:r>
    </w:p>
    <w:p w14:paraId="0B40E48A" w14:textId="77777777" w:rsidR="003F1333" w:rsidRDefault="003F1333" w:rsidP="003F1333">
      <w:pPr>
        <w:spacing w:before="120" w:after="120" w:line="360" w:lineRule="auto"/>
        <w:jc w:val="center"/>
        <w:rPr>
          <w:rFonts w:eastAsiaTheme="minorEastAsia"/>
        </w:rPr>
      </w:pPr>
      <w:r>
        <w:rPr>
          <w:noProof/>
          <w:lang w:eastAsia="en-US"/>
        </w:rPr>
        <w:drawing>
          <wp:inline distT="0" distB="0" distL="0" distR="0" wp14:anchorId="02E24558" wp14:editId="3D8AEBC1">
            <wp:extent cx="2564765" cy="1234061"/>
            <wp:effectExtent l="0" t="0" r="698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68172" cy="1235700"/>
                    </a:xfrm>
                    <a:prstGeom prst="rect">
                      <a:avLst/>
                    </a:prstGeom>
                  </pic:spPr>
                </pic:pic>
              </a:graphicData>
            </a:graphic>
          </wp:inline>
        </w:drawing>
      </w:r>
    </w:p>
    <w:p w14:paraId="538C3169" w14:textId="03A0B3E8" w:rsidR="003F1333" w:rsidRPr="008C2066" w:rsidRDefault="003F1333" w:rsidP="003F1333">
      <w:pPr>
        <w:spacing w:before="120" w:after="120" w:line="360" w:lineRule="auto"/>
        <w:jc w:val="center"/>
        <w:rPr>
          <w:rFonts w:eastAsiaTheme="minorEastAsia"/>
          <w:sz w:val="20"/>
        </w:rPr>
      </w:pPr>
      <w:r w:rsidRPr="008C2066">
        <w:rPr>
          <w:rFonts w:eastAsiaTheme="minorEastAsia" w:hint="eastAsia"/>
          <w:sz w:val="20"/>
        </w:rPr>
        <w:t>F</w:t>
      </w:r>
      <w:r w:rsidRPr="008C2066">
        <w:rPr>
          <w:rFonts w:eastAsiaTheme="minorEastAsia"/>
          <w:sz w:val="20"/>
        </w:rPr>
        <w:t xml:space="preserve">igure </w:t>
      </w:r>
      <w:r w:rsidR="00DE15B2">
        <w:rPr>
          <w:rFonts w:eastAsiaTheme="minorEastAsia"/>
          <w:sz w:val="20"/>
        </w:rPr>
        <w:t>5</w:t>
      </w:r>
      <w:r w:rsidRPr="008C2066">
        <w:rPr>
          <w:rFonts w:eastAsiaTheme="minorEastAsia"/>
          <w:sz w:val="20"/>
        </w:rPr>
        <w:t>-1: Non-coherent STxMP</w:t>
      </w:r>
    </w:p>
    <w:p w14:paraId="44507A96" w14:textId="0E9A46B8" w:rsidR="003F1333" w:rsidRDefault="003F1333" w:rsidP="003F1333">
      <w:pPr>
        <w:spacing w:before="120" w:after="120" w:line="360" w:lineRule="auto"/>
        <w:jc w:val="left"/>
        <w:rPr>
          <w:rFonts w:eastAsiaTheme="minorEastAsia"/>
        </w:rPr>
      </w:pPr>
      <w:r>
        <w:rPr>
          <w:rFonts w:eastAsiaTheme="minorEastAsia"/>
        </w:rPr>
        <w:t xml:space="preserve">For coherent STxMP, </w:t>
      </w:r>
      <w:r w:rsidR="00047DEF">
        <w:rPr>
          <w:rFonts w:eastAsiaTheme="minorEastAsia"/>
        </w:rPr>
        <w:t xml:space="preserve">the two </w:t>
      </w:r>
      <w:r>
        <w:rPr>
          <w:rFonts w:eastAsiaTheme="minorEastAsia"/>
        </w:rPr>
        <w:t xml:space="preserve">panels transmit the same data stream </w:t>
      </w:r>
      <w:r w:rsidR="00047DEF">
        <w:rPr>
          <w:rFonts w:eastAsiaTheme="minorEastAsia"/>
        </w:rPr>
        <w:t>while each panel</w:t>
      </w:r>
      <w:r>
        <w:rPr>
          <w:rFonts w:eastAsiaTheme="minorEastAsia"/>
        </w:rPr>
        <w:t xml:space="preserve"> transmits on different antenna ports</w:t>
      </w:r>
      <w:r w:rsidR="00047DEF">
        <w:rPr>
          <w:rFonts w:eastAsiaTheme="minorEastAsia"/>
        </w:rPr>
        <w:t xml:space="preserve"> as shown in</w:t>
      </w:r>
      <w:r>
        <w:rPr>
          <w:rFonts w:eastAsiaTheme="minorEastAsia"/>
        </w:rPr>
        <w:t xml:space="preserve"> Figure </w:t>
      </w:r>
      <w:r w:rsidR="00DE15B2">
        <w:rPr>
          <w:rFonts w:eastAsiaTheme="minorEastAsia"/>
        </w:rPr>
        <w:t>5</w:t>
      </w:r>
      <w:r>
        <w:rPr>
          <w:rFonts w:eastAsiaTheme="minorEastAsia"/>
        </w:rPr>
        <w:t xml:space="preserve">-2. </w:t>
      </w:r>
      <w:r w:rsidR="00047DEF">
        <w:rPr>
          <w:rFonts w:eastAsiaTheme="minorEastAsia"/>
        </w:rPr>
        <w:t>Therefore, f</w:t>
      </w:r>
      <w:r>
        <w:rPr>
          <w:rFonts w:eastAsiaTheme="minorEastAsia"/>
        </w:rPr>
        <w:t>or coherent STxMP, only one TPMI/SRI field is needed.</w:t>
      </w:r>
    </w:p>
    <w:p w14:paraId="5E7BA67B" w14:textId="77777777" w:rsidR="003F1333" w:rsidRDefault="003F1333" w:rsidP="003F1333">
      <w:pPr>
        <w:spacing w:before="120" w:after="120" w:line="360" w:lineRule="auto"/>
        <w:jc w:val="center"/>
        <w:rPr>
          <w:rFonts w:eastAsiaTheme="minorEastAsia"/>
        </w:rPr>
      </w:pPr>
      <w:r>
        <w:rPr>
          <w:noProof/>
          <w:lang w:eastAsia="en-US"/>
        </w:rPr>
        <w:lastRenderedPageBreak/>
        <w:drawing>
          <wp:inline distT="0" distB="0" distL="0" distR="0" wp14:anchorId="15831A18" wp14:editId="618CC011">
            <wp:extent cx="2506070" cy="1212850"/>
            <wp:effectExtent l="0" t="0" r="889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12422" cy="1215924"/>
                    </a:xfrm>
                    <a:prstGeom prst="rect">
                      <a:avLst/>
                    </a:prstGeom>
                  </pic:spPr>
                </pic:pic>
              </a:graphicData>
            </a:graphic>
          </wp:inline>
        </w:drawing>
      </w:r>
    </w:p>
    <w:p w14:paraId="48AE9C4B" w14:textId="09D5E578" w:rsidR="003F1333" w:rsidRPr="008C2066" w:rsidRDefault="003F1333" w:rsidP="003F1333">
      <w:pPr>
        <w:spacing w:before="120" w:after="120" w:line="360" w:lineRule="auto"/>
        <w:jc w:val="center"/>
        <w:rPr>
          <w:rFonts w:eastAsiaTheme="minorEastAsia"/>
          <w:sz w:val="20"/>
        </w:rPr>
      </w:pPr>
      <w:r w:rsidRPr="008C2066">
        <w:rPr>
          <w:rFonts w:eastAsiaTheme="minorEastAsia" w:hint="eastAsia"/>
          <w:sz w:val="20"/>
        </w:rPr>
        <w:t>F</w:t>
      </w:r>
      <w:r>
        <w:rPr>
          <w:rFonts w:eastAsiaTheme="minorEastAsia"/>
          <w:sz w:val="20"/>
        </w:rPr>
        <w:t xml:space="preserve">igure </w:t>
      </w:r>
      <w:r w:rsidR="00322E48">
        <w:rPr>
          <w:rFonts w:eastAsiaTheme="minorEastAsia"/>
          <w:sz w:val="20"/>
        </w:rPr>
        <w:t>5</w:t>
      </w:r>
      <w:r>
        <w:rPr>
          <w:rFonts w:eastAsiaTheme="minorEastAsia"/>
          <w:sz w:val="20"/>
        </w:rPr>
        <w:t>-2</w:t>
      </w:r>
      <w:r w:rsidRPr="008C2066">
        <w:rPr>
          <w:rFonts w:eastAsiaTheme="minorEastAsia"/>
          <w:sz w:val="20"/>
        </w:rPr>
        <w:t xml:space="preserve">: </w:t>
      </w:r>
      <w:r>
        <w:rPr>
          <w:rFonts w:eastAsiaTheme="minorEastAsia"/>
          <w:sz w:val="20"/>
        </w:rPr>
        <w:t>C</w:t>
      </w:r>
      <w:r w:rsidRPr="008C2066">
        <w:rPr>
          <w:rFonts w:eastAsiaTheme="minorEastAsia"/>
          <w:sz w:val="20"/>
        </w:rPr>
        <w:t>oherent STxMP</w:t>
      </w:r>
    </w:p>
    <w:p w14:paraId="6BB6E94F" w14:textId="4A15C60E" w:rsidR="00047DEF" w:rsidRDefault="00047DEF" w:rsidP="003F1333">
      <w:pPr>
        <w:spacing w:before="120" w:after="120" w:line="360" w:lineRule="auto"/>
        <w:rPr>
          <w:b/>
          <w:i/>
          <w:kern w:val="2"/>
        </w:rPr>
      </w:pPr>
      <w:r w:rsidRPr="00A94DFB">
        <w:rPr>
          <w:b/>
          <w:i/>
          <w:kern w:val="2"/>
        </w:rPr>
        <w:t>Observation</w:t>
      </w:r>
      <w:r>
        <w:rPr>
          <w:b/>
          <w:i/>
          <w:kern w:val="2"/>
        </w:rPr>
        <w:t xml:space="preserve"> 4: The number of TPMI/SRI fields required for coherent STxMP and non-coherent STxMP are different</w:t>
      </w:r>
    </w:p>
    <w:p w14:paraId="6DAEBA64" w14:textId="44F6DFC4" w:rsidR="003F1333" w:rsidRDefault="00A5782A" w:rsidP="003F1333">
      <w:pPr>
        <w:spacing w:before="120" w:after="120" w:line="360" w:lineRule="auto"/>
        <w:rPr>
          <w:b/>
          <w:i/>
          <w:kern w:val="2"/>
        </w:rPr>
      </w:pPr>
      <w:r>
        <w:rPr>
          <w:b/>
          <w:i/>
          <w:kern w:val="2"/>
        </w:rPr>
        <w:t>Proposal</w:t>
      </w:r>
      <w:r w:rsidR="003F1333">
        <w:rPr>
          <w:b/>
          <w:i/>
          <w:kern w:val="2"/>
        </w:rPr>
        <w:t xml:space="preserve"> </w:t>
      </w:r>
      <w:r w:rsidR="00503D69">
        <w:rPr>
          <w:b/>
          <w:i/>
          <w:kern w:val="2"/>
        </w:rPr>
        <w:t>4</w:t>
      </w:r>
      <w:r w:rsidR="003F1333">
        <w:rPr>
          <w:b/>
          <w:i/>
          <w:kern w:val="2"/>
        </w:rPr>
        <w:t xml:space="preserve">: </w:t>
      </w:r>
      <w:r w:rsidR="00047DEF">
        <w:rPr>
          <w:b/>
          <w:i/>
          <w:kern w:val="2"/>
        </w:rPr>
        <w:t>B</w:t>
      </w:r>
      <w:r w:rsidR="00546F67" w:rsidRPr="00546F67">
        <w:rPr>
          <w:b/>
          <w:i/>
          <w:kern w:val="2"/>
        </w:rPr>
        <w:t>oth coherent STxMP and non-c</w:t>
      </w:r>
      <w:r w:rsidR="00546F67">
        <w:rPr>
          <w:b/>
          <w:i/>
          <w:kern w:val="2"/>
        </w:rPr>
        <w:t xml:space="preserve">oherent STxMP </w:t>
      </w:r>
      <w:r w:rsidR="00047DEF">
        <w:rPr>
          <w:b/>
          <w:i/>
          <w:kern w:val="2"/>
        </w:rPr>
        <w:t xml:space="preserve">schemes </w:t>
      </w:r>
      <w:r w:rsidR="00546F67">
        <w:rPr>
          <w:b/>
          <w:i/>
          <w:kern w:val="2"/>
        </w:rPr>
        <w:t>should be studied</w:t>
      </w:r>
      <w:r w:rsidR="00047DEF">
        <w:rPr>
          <w:b/>
          <w:i/>
          <w:kern w:val="2"/>
        </w:rPr>
        <w:t>.</w:t>
      </w:r>
    </w:p>
    <w:p w14:paraId="633183AA" w14:textId="77777777" w:rsidR="003F1333" w:rsidRPr="007A2603" w:rsidRDefault="003F1333" w:rsidP="003F1333">
      <w:pPr>
        <w:pStyle w:val="Heading2"/>
        <w:tabs>
          <w:tab w:val="clear" w:pos="1285"/>
          <w:tab w:val="num" w:pos="576"/>
        </w:tabs>
        <w:ind w:left="576"/>
        <w:rPr>
          <w:lang w:eastAsia="zh-CN"/>
        </w:rPr>
      </w:pPr>
      <w:r>
        <w:rPr>
          <w:lang w:eastAsia="zh-CN"/>
        </w:rPr>
        <w:t xml:space="preserve">Study on </w:t>
      </w:r>
      <w:r>
        <w:rPr>
          <w:rFonts w:eastAsiaTheme="minorEastAsia"/>
        </w:rPr>
        <w:t>CG-PUSCH/DG PUSCH</w:t>
      </w:r>
      <w:r>
        <w:rPr>
          <w:lang w:eastAsia="zh-CN"/>
        </w:rPr>
        <w:t xml:space="preserve"> based STxMP</w:t>
      </w:r>
    </w:p>
    <w:p w14:paraId="7D94FBFA" w14:textId="68F533CB" w:rsidR="003F1333" w:rsidRDefault="003F1333" w:rsidP="003F1333">
      <w:pPr>
        <w:spacing w:line="360" w:lineRule="auto"/>
        <w:rPr>
          <w:rFonts w:eastAsiaTheme="minorEastAsia"/>
        </w:rPr>
      </w:pPr>
      <w:r>
        <w:rPr>
          <w:rFonts w:eastAsiaTheme="minorEastAsia"/>
        </w:rPr>
        <w:t>There are three possible scenarios considering the STxMP involving CG-PUSCH: CG-PUSCH + dynamic grant PUSCH (DG-PUSCH), CG-PUSCH + CG-PUSCH and a CG-PUSCH resource transmitted by two panels (e.g. SFN-like</w:t>
      </w:r>
      <w:r w:rsidR="007C51BF">
        <w:rPr>
          <w:rFonts w:eastAsiaTheme="minorEastAsia"/>
        </w:rPr>
        <w:t xml:space="preserve"> transmission scheme</w:t>
      </w:r>
      <w:r>
        <w:rPr>
          <w:rFonts w:eastAsiaTheme="minorEastAsia"/>
        </w:rPr>
        <w:t xml:space="preserve">). In </w:t>
      </w:r>
      <w:r w:rsidR="00047DEF">
        <w:rPr>
          <w:rFonts w:eastAsiaTheme="minorEastAsia"/>
        </w:rPr>
        <w:t xml:space="preserve">the </w:t>
      </w:r>
      <w:r>
        <w:rPr>
          <w:rFonts w:eastAsiaTheme="minorEastAsia"/>
        </w:rPr>
        <w:t>legacy design, some rules/restrictions were introduced to avoid overlapping CG-PUSCH and DG-PUSCH</w:t>
      </w:r>
      <w:r w:rsidR="00047DEF">
        <w:rPr>
          <w:rFonts w:eastAsiaTheme="minorEastAsia"/>
        </w:rPr>
        <w:t xml:space="preserve"> resources</w:t>
      </w:r>
      <w:r>
        <w:rPr>
          <w:rFonts w:eastAsiaTheme="minorEastAsia"/>
        </w:rPr>
        <w:t xml:space="preserve">. However, </w:t>
      </w:r>
      <w:r w:rsidR="00047DEF">
        <w:rPr>
          <w:rFonts w:eastAsiaTheme="minorEastAsia"/>
        </w:rPr>
        <w:t>for a</w:t>
      </w:r>
      <w:r>
        <w:rPr>
          <w:rFonts w:eastAsiaTheme="minorEastAsia"/>
        </w:rPr>
        <w:t xml:space="preserve"> UE with </w:t>
      </w:r>
      <w:r w:rsidR="00047DEF">
        <w:rPr>
          <w:rFonts w:eastAsiaTheme="minorEastAsia"/>
        </w:rPr>
        <w:t xml:space="preserve">the </w:t>
      </w:r>
      <w:r>
        <w:rPr>
          <w:rFonts w:eastAsiaTheme="minorEastAsia"/>
        </w:rPr>
        <w:t>STxMP</w:t>
      </w:r>
      <w:r w:rsidR="007C51BF">
        <w:rPr>
          <w:rFonts w:eastAsiaTheme="minorEastAsia"/>
        </w:rPr>
        <w:t xml:space="preserve"> capability</w:t>
      </w:r>
      <w:r>
        <w:rPr>
          <w:rFonts w:eastAsiaTheme="minorEastAsia"/>
        </w:rPr>
        <w:t>, related rules should be updated</w:t>
      </w:r>
      <w:r w:rsidR="00047DEF">
        <w:rPr>
          <w:rFonts w:eastAsiaTheme="minorEastAsia"/>
        </w:rPr>
        <w:t xml:space="preserve"> if </w:t>
      </w:r>
      <w:r w:rsidR="00295ECE">
        <w:rPr>
          <w:rFonts w:eastAsiaTheme="minorEastAsia"/>
        </w:rPr>
        <w:t>STxMP is supported</w:t>
      </w:r>
      <w:r>
        <w:rPr>
          <w:rFonts w:eastAsiaTheme="minorEastAsia"/>
        </w:rPr>
        <w:t>.</w:t>
      </w:r>
    </w:p>
    <w:p w14:paraId="0F9D353F" w14:textId="21D0DC19" w:rsidR="00295ECE" w:rsidRPr="00295ECE" w:rsidRDefault="003F1333" w:rsidP="003F1333">
      <w:pPr>
        <w:spacing w:line="360" w:lineRule="auto"/>
        <w:rPr>
          <w:rFonts w:eastAsiaTheme="minorEastAsia"/>
          <w:b/>
          <w:i/>
        </w:rPr>
      </w:pPr>
      <w:r w:rsidRPr="00295ECE">
        <w:rPr>
          <w:rFonts w:eastAsiaTheme="minorEastAsia"/>
          <w:b/>
          <w:i/>
        </w:rPr>
        <w:t xml:space="preserve">Observation </w:t>
      </w:r>
      <w:r w:rsidR="00295ECE" w:rsidRPr="00295ECE">
        <w:rPr>
          <w:rFonts w:eastAsiaTheme="minorEastAsia"/>
          <w:b/>
          <w:i/>
        </w:rPr>
        <w:t>5</w:t>
      </w:r>
      <w:r w:rsidRPr="00295ECE">
        <w:rPr>
          <w:rFonts w:eastAsiaTheme="minorEastAsia"/>
          <w:b/>
          <w:i/>
        </w:rPr>
        <w:t xml:space="preserve">: </w:t>
      </w:r>
      <w:r w:rsidR="00295ECE" w:rsidRPr="008E6930">
        <w:rPr>
          <w:rFonts w:eastAsiaTheme="minorEastAsia"/>
          <w:b/>
          <w:i/>
        </w:rPr>
        <w:t>Current specified restrictions to avoid overlapping CG-PUSCH and DG-PUSCH resources do not allow simultaneous transmission of CG-PUSCH and DG-PUSCH.</w:t>
      </w:r>
    </w:p>
    <w:p w14:paraId="55EAAAC9" w14:textId="0B87178E" w:rsidR="003F1333" w:rsidRDefault="00676365" w:rsidP="003F1333">
      <w:pPr>
        <w:spacing w:line="360" w:lineRule="auto"/>
        <w:rPr>
          <w:color w:val="000000" w:themeColor="text1"/>
        </w:rPr>
      </w:pPr>
      <w:r>
        <w:rPr>
          <w:rFonts w:eastAsiaTheme="minorEastAsia"/>
        </w:rPr>
        <w:t xml:space="preserve">Regarding indicated TCI states for CG-PUSCH + CG-PUSCH STxMP, </w:t>
      </w:r>
      <w:r w:rsidR="003F1333">
        <w:rPr>
          <w:rFonts w:eastAsiaTheme="minorEastAsia"/>
        </w:rPr>
        <w:t>two potential issues</w:t>
      </w:r>
      <w:r>
        <w:rPr>
          <w:rFonts w:eastAsiaTheme="minorEastAsia"/>
        </w:rPr>
        <w:t xml:space="preserve"> should be studied: First</w:t>
      </w:r>
      <w:r w:rsidR="003F1333">
        <w:rPr>
          <w:rFonts w:eastAsiaTheme="minorEastAsia"/>
        </w:rPr>
        <w:t xml:space="preserve">, </w:t>
      </w:r>
      <w:r>
        <w:rPr>
          <w:rFonts w:eastAsiaTheme="minorEastAsia"/>
        </w:rPr>
        <w:t xml:space="preserve">each of the </w:t>
      </w:r>
      <w:r w:rsidR="003F1333">
        <w:rPr>
          <w:rFonts w:eastAsiaTheme="minorEastAsia"/>
        </w:rPr>
        <w:t>two CG-PUSCH resources</w:t>
      </w:r>
      <w:r>
        <w:rPr>
          <w:rFonts w:eastAsiaTheme="minorEastAsia"/>
        </w:rPr>
        <w:t xml:space="preserve"> needs</w:t>
      </w:r>
      <w:r w:rsidR="003F1333">
        <w:rPr>
          <w:rFonts w:eastAsiaTheme="minorEastAsia"/>
        </w:rPr>
        <w:t xml:space="preserve"> to be associated </w:t>
      </w:r>
      <w:r>
        <w:rPr>
          <w:rFonts w:eastAsiaTheme="minorEastAsia"/>
        </w:rPr>
        <w:t>with</w:t>
      </w:r>
      <w:r w:rsidR="003F1333">
        <w:rPr>
          <w:rFonts w:eastAsiaTheme="minorEastAsia"/>
        </w:rPr>
        <w:t xml:space="preserve"> a TCI state. </w:t>
      </w:r>
      <w:r>
        <w:rPr>
          <w:rFonts w:eastAsiaTheme="minorEastAsia"/>
        </w:rPr>
        <w:t xml:space="preserve">However, </w:t>
      </w:r>
      <w:r w:rsidR="003F1333">
        <w:rPr>
          <w:color w:val="000000" w:themeColor="text1"/>
        </w:rPr>
        <w:t xml:space="preserve">current specification </w:t>
      </w:r>
      <w:r>
        <w:rPr>
          <w:color w:val="000000" w:themeColor="text1"/>
        </w:rPr>
        <w:t>does not address</w:t>
      </w:r>
      <w:r w:rsidR="003F1333">
        <w:rPr>
          <w:color w:val="000000" w:themeColor="text1"/>
        </w:rPr>
        <w:t xml:space="preserve"> the association/application rule</w:t>
      </w:r>
      <w:r>
        <w:rPr>
          <w:color w:val="000000" w:themeColor="text1"/>
        </w:rPr>
        <w:t>s</w:t>
      </w:r>
      <w:r w:rsidR="003F1333">
        <w:rPr>
          <w:color w:val="000000" w:themeColor="text1"/>
        </w:rPr>
        <w:t xml:space="preserve"> </w:t>
      </w:r>
      <w:r>
        <w:rPr>
          <w:color w:val="000000" w:themeColor="text1"/>
        </w:rPr>
        <w:t xml:space="preserve">when two UL </w:t>
      </w:r>
      <w:r w:rsidR="003F1333">
        <w:rPr>
          <w:color w:val="000000" w:themeColor="text1"/>
        </w:rPr>
        <w:t>TCI state</w:t>
      </w:r>
      <w:r>
        <w:rPr>
          <w:color w:val="000000" w:themeColor="text1"/>
        </w:rPr>
        <w:t>s are indicated</w:t>
      </w:r>
      <w:r w:rsidR="003F1333">
        <w:rPr>
          <w:color w:val="000000" w:themeColor="text1"/>
        </w:rPr>
        <w:t xml:space="preserve">. Second, even </w:t>
      </w:r>
      <w:r>
        <w:rPr>
          <w:color w:val="000000" w:themeColor="text1"/>
        </w:rPr>
        <w:t xml:space="preserve">when </w:t>
      </w:r>
      <w:r w:rsidR="003F1333">
        <w:rPr>
          <w:color w:val="000000" w:themeColor="text1"/>
        </w:rPr>
        <w:t xml:space="preserve">two UL TCI states </w:t>
      </w:r>
      <w:r>
        <w:rPr>
          <w:color w:val="000000" w:themeColor="text1"/>
        </w:rPr>
        <w:t xml:space="preserve">are </w:t>
      </w:r>
      <w:r w:rsidR="003F1333">
        <w:rPr>
          <w:color w:val="000000" w:themeColor="text1"/>
        </w:rPr>
        <w:t xml:space="preserve">indicated and mapped to </w:t>
      </w:r>
      <w:r>
        <w:rPr>
          <w:color w:val="000000" w:themeColor="text1"/>
        </w:rPr>
        <w:t xml:space="preserve">two overlapping </w:t>
      </w:r>
      <w:r w:rsidR="003F1333">
        <w:rPr>
          <w:color w:val="000000" w:themeColor="text1"/>
        </w:rPr>
        <w:t xml:space="preserve">CG-PUSCH resources </w:t>
      </w:r>
      <w:r w:rsidR="003F1333">
        <w:rPr>
          <w:rFonts w:eastAsiaTheme="minorEastAsia"/>
        </w:rPr>
        <w:t>in time</w:t>
      </w:r>
      <w:r w:rsidR="003F1333">
        <w:rPr>
          <w:color w:val="000000" w:themeColor="text1"/>
        </w:rPr>
        <w:t xml:space="preserve">, </w:t>
      </w:r>
      <w:r>
        <w:rPr>
          <w:color w:val="000000" w:themeColor="text1"/>
        </w:rPr>
        <w:t>UE may not be able to simultaneously apply both TCIs, i.e.,</w:t>
      </w:r>
      <w:r w:rsidR="003F1333">
        <w:rPr>
          <w:color w:val="000000" w:themeColor="text1"/>
        </w:rPr>
        <w:t xml:space="preserve"> </w:t>
      </w:r>
      <w:r>
        <w:rPr>
          <w:color w:val="000000" w:themeColor="text1"/>
        </w:rPr>
        <w:t xml:space="preserve">use both indicated beams for </w:t>
      </w:r>
      <w:r w:rsidR="007C4B60">
        <w:rPr>
          <w:color w:val="000000" w:themeColor="text1"/>
        </w:rPr>
        <w:t>STxMP</w:t>
      </w:r>
      <w:r>
        <w:rPr>
          <w:color w:val="000000" w:themeColor="text1"/>
        </w:rPr>
        <w:t xml:space="preserve">. In such a case, UE </w:t>
      </w:r>
      <w:r w:rsidR="003F1333">
        <w:rPr>
          <w:color w:val="000000" w:themeColor="text1"/>
        </w:rPr>
        <w:t>behavior needs to be clarified.</w:t>
      </w:r>
    </w:p>
    <w:p w14:paraId="26A6C760" w14:textId="2EC416F9" w:rsidR="003F1333" w:rsidRPr="0063402C" w:rsidRDefault="003F1333" w:rsidP="003F1333">
      <w:pPr>
        <w:spacing w:line="360" w:lineRule="auto"/>
        <w:rPr>
          <w:rFonts w:eastAsiaTheme="minorEastAsia"/>
          <w:b/>
          <w:i/>
        </w:rPr>
      </w:pPr>
      <w:r w:rsidRPr="0063402C">
        <w:rPr>
          <w:rFonts w:eastAsiaTheme="minorEastAsia"/>
          <w:b/>
          <w:i/>
        </w:rPr>
        <w:t xml:space="preserve">Observation </w:t>
      </w:r>
      <w:r w:rsidR="007C4B60">
        <w:rPr>
          <w:rFonts w:eastAsiaTheme="minorEastAsia"/>
          <w:b/>
          <w:i/>
        </w:rPr>
        <w:t>6</w:t>
      </w:r>
      <w:r w:rsidRPr="0063402C">
        <w:rPr>
          <w:rFonts w:eastAsiaTheme="minorEastAsia"/>
          <w:b/>
          <w:i/>
        </w:rPr>
        <w:t>: For two CG-PUSCH transmission occasion</w:t>
      </w:r>
      <w:r w:rsidR="007C4B60">
        <w:rPr>
          <w:rFonts w:eastAsiaTheme="minorEastAsia"/>
          <w:b/>
          <w:i/>
        </w:rPr>
        <w:t>s</w:t>
      </w:r>
      <w:r w:rsidRPr="0063402C">
        <w:rPr>
          <w:rFonts w:eastAsiaTheme="minorEastAsia"/>
          <w:b/>
          <w:i/>
        </w:rPr>
        <w:t xml:space="preserve"> overlapped in time, current specification </w:t>
      </w:r>
      <w:r w:rsidR="007C4B60">
        <w:rPr>
          <w:rFonts w:eastAsiaTheme="minorEastAsia"/>
          <w:b/>
          <w:i/>
        </w:rPr>
        <w:t>does not address</w:t>
      </w:r>
      <w:r w:rsidRPr="0063402C">
        <w:rPr>
          <w:rFonts w:eastAsiaTheme="minorEastAsia"/>
          <w:b/>
          <w:i/>
        </w:rPr>
        <w:t xml:space="preserve"> the TCI state application and the transmission occasion dropping rule</w:t>
      </w:r>
      <w:r w:rsidR="007C4B60">
        <w:rPr>
          <w:rFonts w:eastAsiaTheme="minorEastAsia"/>
          <w:b/>
          <w:i/>
        </w:rPr>
        <w:t>s</w:t>
      </w:r>
      <w:r w:rsidRPr="0063402C">
        <w:rPr>
          <w:rFonts w:eastAsiaTheme="minorEastAsia"/>
          <w:b/>
          <w:i/>
        </w:rPr>
        <w:t>.</w:t>
      </w:r>
    </w:p>
    <w:p w14:paraId="673B65FF" w14:textId="0560243D" w:rsidR="003F1333" w:rsidRDefault="003F1333" w:rsidP="003F1333">
      <w:pPr>
        <w:spacing w:line="360" w:lineRule="auto"/>
        <w:rPr>
          <w:color w:val="000000" w:themeColor="text1"/>
        </w:rPr>
      </w:pPr>
      <w:r>
        <w:rPr>
          <w:rFonts w:eastAsiaTheme="minorEastAsia" w:hint="eastAsia"/>
          <w:color w:val="000000" w:themeColor="text1"/>
        </w:rPr>
        <w:t>F</w:t>
      </w:r>
      <w:r>
        <w:rPr>
          <w:rFonts w:eastAsiaTheme="minorEastAsia"/>
          <w:color w:val="000000" w:themeColor="text1"/>
        </w:rPr>
        <w:t xml:space="preserve">or one </w:t>
      </w:r>
      <w:r w:rsidRPr="006B6267">
        <w:rPr>
          <w:rFonts w:eastAsiaTheme="minorEastAsia"/>
          <w:color w:val="000000" w:themeColor="text1"/>
        </w:rPr>
        <w:t>CG-PUSCH resource</w:t>
      </w:r>
      <w:r w:rsidR="007C4B60">
        <w:rPr>
          <w:rFonts w:eastAsiaTheme="minorEastAsia"/>
          <w:color w:val="000000" w:themeColor="text1"/>
        </w:rPr>
        <w:t xml:space="preserve">, gNB may want to use only one panel or both panels to </w:t>
      </w:r>
      <w:r w:rsidR="007C4B60" w:rsidRPr="006B6267">
        <w:rPr>
          <w:rFonts w:eastAsiaTheme="minorEastAsia"/>
          <w:color w:val="000000" w:themeColor="text1"/>
        </w:rPr>
        <w:t>simultaneously</w:t>
      </w:r>
      <w:r w:rsidR="007C4B60">
        <w:rPr>
          <w:rFonts w:eastAsiaTheme="minorEastAsia"/>
          <w:color w:val="000000" w:themeColor="text1"/>
        </w:rPr>
        <w:t xml:space="preserve"> transmit the channel</w:t>
      </w:r>
      <w:r w:rsidR="007C4B60">
        <w:rPr>
          <w:color w:val="000000" w:themeColor="text1"/>
        </w:rPr>
        <w:t>. Therefore</w:t>
      </w:r>
      <w:r>
        <w:rPr>
          <w:color w:val="000000" w:themeColor="text1"/>
        </w:rPr>
        <w:t xml:space="preserve">, </w:t>
      </w:r>
      <w:r w:rsidR="009E5D8A">
        <w:rPr>
          <w:color w:val="000000" w:themeColor="text1"/>
        </w:rPr>
        <w:t xml:space="preserve">a </w:t>
      </w:r>
      <w:r>
        <w:rPr>
          <w:color w:val="000000" w:themeColor="text1"/>
        </w:rPr>
        <w:t xml:space="preserve">mechanism to </w:t>
      </w:r>
      <w:r w:rsidR="009E5D8A">
        <w:rPr>
          <w:color w:val="000000" w:themeColor="text1"/>
        </w:rPr>
        <w:t xml:space="preserve">enable/disable </w:t>
      </w:r>
      <w:r>
        <w:rPr>
          <w:color w:val="000000" w:themeColor="text1"/>
        </w:rPr>
        <w:t xml:space="preserve">STxMP is required. </w:t>
      </w:r>
      <w:r w:rsidR="009E5D8A">
        <w:rPr>
          <w:color w:val="000000" w:themeColor="text1"/>
        </w:rPr>
        <w:t>Further</w:t>
      </w:r>
      <w:r>
        <w:rPr>
          <w:color w:val="000000" w:themeColor="text1"/>
        </w:rPr>
        <w:t xml:space="preserve">, similar to </w:t>
      </w:r>
      <w:r w:rsidR="009E5D8A">
        <w:rPr>
          <w:color w:val="000000" w:themeColor="text1"/>
        </w:rPr>
        <w:t xml:space="preserve">the previous </w:t>
      </w:r>
      <w:r w:rsidR="009E5D8A">
        <w:rPr>
          <w:rFonts w:eastAsiaTheme="minorEastAsia"/>
        </w:rPr>
        <w:t>CG-PUSCH + CG-PUSCH STxMP case</w:t>
      </w:r>
      <w:r>
        <w:rPr>
          <w:color w:val="000000" w:themeColor="text1"/>
        </w:rPr>
        <w:t xml:space="preserve">, the two indicated TCI states under </w:t>
      </w:r>
      <w:r w:rsidR="007C51BF">
        <w:rPr>
          <w:color w:val="000000" w:themeColor="text1"/>
        </w:rPr>
        <w:t xml:space="preserve">the </w:t>
      </w:r>
      <w:r>
        <w:rPr>
          <w:color w:val="000000" w:themeColor="text1"/>
        </w:rPr>
        <w:t xml:space="preserve">unified TCI framework may not </w:t>
      </w:r>
      <w:r w:rsidR="009E5D8A">
        <w:rPr>
          <w:color w:val="000000" w:themeColor="text1"/>
        </w:rPr>
        <w:t xml:space="preserve">be </w:t>
      </w:r>
      <w:r>
        <w:rPr>
          <w:color w:val="000000" w:themeColor="text1"/>
        </w:rPr>
        <w:t xml:space="preserve">suitable for </w:t>
      </w:r>
      <w:r w:rsidR="009E5D8A">
        <w:rPr>
          <w:color w:val="000000" w:themeColor="text1"/>
        </w:rPr>
        <w:t xml:space="preserve">a </w:t>
      </w:r>
      <w:r w:rsidRPr="00E64F2A">
        <w:rPr>
          <w:color w:val="000000" w:themeColor="text1"/>
        </w:rPr>
        <w:t>simultaneous</w:t>
      </w:r>
      <w:r>
        <w:rPr>
          <w:color w:val="000000" w:themeColor="text1"/>
        </w:rPr>
        <w:t xml:space="preserve"> transmission. </w:t>
      </w:r>
      <w:r w:rsidR="009E5D8A">
        <w:rPr>
          <w:color w:val="000000" w:themeColor="text1"/>
        </w:rPr>
        <w:t>In such a case, UE behavior needs to be clarified</w:t>
      </w:r>
      <w:r>
        <w:rPr>
          <w:color w:val="000000" w:themeColor="text1"/>
        </w:rPr>
        <w:t>.</w:t>
      </w:r>
    </w:p>
    <w:p w14:paraId="6CC4C359" w14:textId="50D1948A" w:rsidR="003F1333" w:rsidRPr="00A22D36" w:rsidRDefault="00781DD1" w:rsidP="003F1333">
      <w:pPr>
        <w:spacing w:line="360" w:lineRule="auto"/>
        <w:rPr>
          <w:rFonts w:eastAsiaTheme="minorEastAsia"/>
          <w:b/>
          <w:i/>
          <w:color w:val="000000" w:themeColor="text1"/>
        </w:rPr>
      </w:pPr>
      <w:r>
        <w:rPr>
          <w:b/>
          <w:i/>
          <w:color w:val="000000" w:themeColor="text1"/>
        </w:rPr>
        <w:lastRenderedPageBreak/>
        <w:t>Proposal</w:t>
      </w:r>
      <w:r w:rsidRPr="00A22D36">
        <w:rPr>
          <w:b/>
          <w:i/>
          <w:color w:val="000000" w:themeColor="text1"/>
        </w:rPr>
        <w:t xml:space="preserve"> </w:t>
      </w:r>
      <w:r w:rsidR="00503D69">
        <w:rPr>
          <w:b/>
          <w:i/>
          <w:color w:val="000000" w:themeColor="text1"/>
        </w:rPr>
        <w:t>5</w:t>
      </w:r>
      <w:r w:rsidR="003F1333" w:rsidRPr="00A22D36">
        <w:rPr>
          <w:b/>
          <w:i/>
          <w:color w:val="000000" w:themeColor="text1"/>
        </w:rPr>
        <w:t xml:space="preserve">: </w:t>
      </w:r>
      <w:r>
        <w:rPr>
          <w:b/>
          <w:i/>
          <w:color w:val="000000" w:themeColor="text1"/>
        </w:rPr>
        <w:t xml:space="preserve">When two UL TCI states are indicated, mechanisms to enable/disable STxMP for a CG-PUSCH should be </w:t>
      </w:r>
      <w:r w:rsidR="00A5418B">
        <w:rPr>
          <w:b/>
          <w:i/>
          <w:color w:val="000000" w:themeColor="text1"/>
        </w:rPr>
        <w:t xml:space="preserve">considered as </w:t>
      </w:r>
      <w:r w:rsidR="00A5418B" w:rsidRPr="00571CBC">
        <w:rPr>
          <w:b/>
          <w:i/>
          <w:color w:val="000000" w:themeColor="text1"/>
        </w:rPr>
        <w:t xml:space="preserve">a part of STxMP </w:t>
      </w:r>
      <w:r w:rsidR="00607396" w:rsidRPr="00571CBC">
        <w:rPr>
          <w:b/>
          <w:i/>
          <w:color w:val="000000" w:themeColor="text1"/>
        </w:rPr>
        <w:t>study</w:t>
      </w:r>
      <w:r w:rsidR="003F1333" w:rsidRPr="00A22D36">
        <w:rPr>
          <w:b/>
          <w:i/>
          <w:color w:val="000000" w:themeColor="text1"/>
        </w:rPr>
        <w:t xml:space="preserve">.  </w:t>
      </w:r>
    </w:p>
    <w:p w14:paraId="538713C2" w14:textId="133C5AE3" w:rsidR="003F1333" w:rsidRDefault="00963013" w:rsidP="003F1333">
      <w:pPr>
        <w:pStyle w:val="Heading2"/>
        <w:tabs>
          <w:tab w:val="clear" w:pos="1285"/>
          <w:tab w:val="num" w:pos="576"/>
        </w:tabs>
        <w:ind w:left="576"/>
        <w:rPr>
          <w:lang w:eastAsia="zh-CN"/>
        </w:rPr>
      </w:pPr>
      <w:r>
        <w:rPr>
          <w:lang w:eastAsia="zh-CN"/>
        </w:rPr>
        <w:t>Support for transform precoding</w:t>
      </w:r>
    </w:p>
    <w:p w14:paraId="000DDF02" w14:textId="321FA966" w:rsidR="003F1333" w:rsidRPr="003860E6" w:rsidRDefault="003F1333" w:rsidP="003F1333">
      <w:pPr>
        <w:spacing w:line="360" w:lineRule="auto"/>
        <w:rPr>
          <w:rFonts w:eastAsiaTheme="minorEastAsia"/>
        </w:rPr>
      </w:pPr>
      <w:r>
        <w:rPr>
          <w:rFonts w:eastAsiaTheme="minorEastAsia" w:hint="eastAsia"/>
        </w:rPr>
        <w:t>T</w:t>
      </w:r>
      <w:r>
        <w:rPr>
          <w:rFonts w:eastAsiaTheme="minorEastAsia"/>
        </w:rPr>
        <w:t xml:space="preserve">o enhance the UL coverage, NR </w:t>
      </w:r>
      <w:r w:rsidR="00963013">
        <w:rPr>
          <w:rFonts w:eastAsiaTheme="minorEastAsia"/>
        </w:rPr>
        <w:t xml:space="preserve">supports </w:t>
      </w:r>
      <w:r>
        <w:rPr>
          <w:rFonts w:eastAsiaTheme="minorEastAsia"/>
        </w:rPr>
        <w:t xml:space="preserve">single carrier based UL transmission for both PUSCH and PUCCH. </w:t>
      </w:r>
      <w:r w:rsidR="00781DD1">
        <w:rPr>
          <w:rFonts w:eastAsiaTheme="minorEastAsia"/>
        </w:rPr>
        <w:t>In s</w:t>
      </w:r>
      <w:r>
        <w:rPr>
          <w:rFonts w:eastAsiaTheme="minorEastAsia"/>
        </w:rPr>
        <w:t>ingle carrier based UL transmission</w:t>
      </w:r>
      <w:r w:rsidR="00963013">
        <w:rPr>
          <w:rFonts w:eastAsiaTheme="minorEastAsia"/>
        </w:rPr>
        <w:t>,</w:t>
      </w:r>
      <w:r>
        <w:rPr>
          <w:rFonts w:eastAsiaTheme="minorEastAsia"/>
        </w:rPr>
        <w:t xml:space="preserve"> a DFT transformation </w:t>
      </w:r>
      <w:r w:rsidR="00781DD1">
        <w:rPr>
          <w:rFonts w:eastAsiaTheme="minorEastAsia"/>
        </w:rPr>
        <w:t xml:space="preserve">is performed on </w:t>
      </w:r>
      <w:r w:rsidR="007C51BF">
        <w:rPr>
          <w:rFonts w:eastAsiaTheme="minorEastAsia"/>
        </w:rPr>
        <w:t>the modulated</w:t>
      </w:r>
      <w:r>
        <w:rPr>
          <w:rFonts w:eastAsiaTheme="minorEastAsia"/>
        </w:rPr>
        <w:t xml:space="preserve"> symbols before frequency domain RE mapping. This operation lower</w:t>
      </w:r>
      <w:r w:rsidR="00963013">
        <w:rPr>
          <w:rFonts w:eastAsiaTheme="minorEastAsia"/>
        </w:rPr>
        <w:t>s</w:t>
      </w:r>
      <w:r>
        <w:rPr>
          <w:rFonts w:eastAsiaTheme="minorEastAsia"/>
        </w:rPr>
        <w:t xml:space="preserve"> PAPR </w:t>
      </w:r>
      <w:r w:rsidR="00963013">
        <w:rPr>
          <w:rFonts w:eastAsiaTheme="minorEastAsia"/>
        </w:rPr>
        <w:t xml:space="preserve">and is </w:t>
      </w:r>
      <w:r>
        <w:rPr>
          <w:rFonts w:eastAsiaTheme="minorEastAsia"/>
        </w:rPr>
        <w:t xml:space="preserve">beneficial for </w:t>
      </w:r>
      <w:r w:rsidR="00963013">
        <w:rPr>
          <w:rFonts w:eastAsiaTheme="minorEastAsia"/>
        </w:rPr>
        <w:t xml:space="preserve">the </w:t>
      </w:r>
      <w:r>
        <w:rPr>
          <w:rFonts w:eastAsiaTheme="minorEastAsia"/>
        </w:rPr>
        <w:t xml:space="preserve">PA efficiency and </w:t>
      </w:r>
      <w:r w:rsidR="00963013">
        <w:rPr>
          <w:rFonts w:eastAsiaTheme="minorEastAsia"/>
        </w:rPr>
        <w:t xml:space="preserve">the </w:t>
      </w:r>
      <w:r>
        <w:rPr>
          <w:rFonts w:eastAsiaTheme="minorEastAsia"/>
        </w:rPr>
        <w:t xml:space="preserve">coverage. </w:t>
      </w:r>
      <w:r w:rsidR="00963013">
        <w:rPr>
          <w:rFonts w:eastAsiaTheme="minorEastAsia"/>
        </w:rPr>
        <w:t>As a part of</w:t>
      </w:r>
      <w:r>
        <w:rPr>
          <w:rFonts w:eastAsiaTheme="minorEastAsia"/>
        </w:rPr>
        <w:t xml:space="preserve"> STxMP </w:t>
      </w:r>
      <w:r w:rsidR="00963013">
        <w:rPr>
          <w:rFonts w:eastAsiaTheme="minorEastAsia"/>
        </w:rPr>
        <w:t xml:space="preserve">study </w:t>
      </w:r>
      <w:r>
        <w:rPr>
          <w:rFonts w:eastAsiaTheme="minorEastAsia"/>
        </w:rPr>
        <w:t>in Rel-18, transform precoding should also be considered</w:t>
      </w:r>
      <w:r w:rsidR="00963013">
        <w:rPr>
          <w:rFonts w:eastAsiaTheme="minorEastAsia"/>
        </w:rPr>
        <w:t xml:space="preserve"> for different UL channel</w:t>
      </w:r>
      <w:r>
        <w:rPr>
          <w:rFonts w:eastAsiaTheme="minorEastAsia"/>
        </w:rPr>
        <w:t>.</w:t>
      </w:r>
    </w:p>
    <w:p w14:paraId="2F3107ED" w14:textId="4F169F50" w:rsidR="003F1333" w:rsidRPr="00963013" w:rsidRDefault="003F1333" w:rsidP="003F1333">
      <w:pPr>
        <w:spacing w:line="360" w:lineRule="auto"/>
        <w:rPr>
          <w:rFonts w:eastAsiaTheme="minorEastAsia"/>
          <w:b/>
          <w:i/>
          <w:color w:val="000000" w:themeColor="text1"/>
        </w:rPr>
      </w:pPr>
      <w:r w:rsidRPr="00963013">
        <w:rPr>
          <w:b/>
          <w:i/>
          <w:kern w:val="2"/>
        </w:rPr>
        <w:t xml:space="preserve">Proposal </w:t>
      </w:r>
      <w:r w:rsidR="00503D69">
        <w:rPr>
          <w:b/>
          <w:i/>
          <w:color w:val="000000" w:themeColor="text1"/>
        </w:rPr>
        <w:t>6</w:t>
      </w:r>
      <w:r w:rsidRPr="00963013">
        <w:rPr>
          <w:b/>
          <w:i/>
          <w:color w:val="000000" w:themeColor="text1"/>
        </w:rPr>
        <w:t xml:space="preserve">: </w:t>
      </w:r>
      <w:r w:rsidR="00963013" w:rsidRPr="008E6930">
        <w:rPr>
          <w:rFonts w:eastAsiaTheme="minorEastAsia"/>
          <w:b/>
          <w:i/>
        </w:rPr>
        <w:t>t</w:t>
      </w:r>
      <w:r w:rsidRPr="00963013">
        <w:rPr>
          <w:b/>
          <w:i/>
          <w:color w:val="000000" w:themeColor="text1"/>
        </w:rPr>
        <w:t xml:space="preserve">ransform precoding enabled UL transmission should </w:t>
      </w:r>
      <w:r w:rsidR="00792F11" w:rsidRPr="00963013">
        <w:rPr>
          <w:b/>
          <w:i/>
          <w:color w:val="000000" w:themeColor="text1"/>
        </w:rPr>
        <w:t xml:space="preserve">also be </w:t>
      </w:r>
      <w:r w:rsidRPr="00963013">
        <w:rPr>
          <w:b/>
          <w:i/>
          <w:color w:val="000000" w:themeColor="text1"/>
        </w:rPr>
        <w:t>considered</w:t>
      </w:r>
      <w:r w:rsidR="00963013" w:rsidRPr="00963013">
        <w:rPr>
          <w:b/>
          <w:i/>
          <w:color w:val="000000" w:themeColor="text1"/>
        </w:rPr>
        <w:t xml:space="preserve"> as a part of STxMP study</w:t>
      </w:r>
      <w:r w:rsidRPr="00963013">
        <w:rPr>
          <w:b/>
          <w:i/>
          <w:color w:val="000000" w:themeColor="text1"/>
        </w:rPr>
        <w:t xml:space="preserve">.  </w:t>
      </w:r>
    </w:p>
    <w:p w14:paraId="399E6F53" w14:textId="0959BAE8" w:rsidR="007C51BF" w:rsidRDefault="007C51BF" w:rsidP="007C51BF">
      <w:pPr>
        <w:pStyle w:val="Heading1"/>
        <w:spacing w:before="240"/>
        <w:ind w:left="431" w:hanging="431"/>
        <w:rPr>
          <w:szCs w:val="20"/>
        </w:rPr>
      </w:pPr>
      <w:r>
        <w:rPr>
          <w:szCs w:val="20"/>
        </w:rPr>
        <w:t xml:space="preserve">Conclusions </w:t>
      </w:r>
    </w:p>
    <w:p w14:paraId="3DBFFB48" w14:textId="6089198B" w:rsidR="000D6F0D" w:rsidRDefault="000D6F0D" w:rsidP="008E6930">
      <w:pPr>
        <w:spacing w:line="360" w:lineRule="auto"/>
        <w:rPr>
          <w:b/>
          <w:i/>
          <w:kern w:val="2"/>
        </w:rPr>
      </w:pPr>
      <w:r>
        <w:rPr>
          <w:b/>
          <w:i/>
          <w:kern w:val="2"/>
        </w:rPr>
        <w:t>Observation</w:t>
      </w:r>
      <w:r w:rsidR="006733FD">
        <w:rPr>
          <w:b/>
          <w:i/>
          <w:kern w:val="2"/>
        </w:rPr>
        <w:t>s</w:t>
      </w:r>
      <w:bookmarkStart w:id="0" w:name="_GoBack"/>
      <w:bookmarkEnd w:id="0"/>
      <w:r>
        <w:rPr>
          <w:b/>
          <w:i/>
          <w:kern w:val="2"/>
        </w:rPr>
        <w:t>:</w:t>
      </w:r>
    </w:p>
    <w:p w14:paraId="77B28590" w14:textId="77777777" w:rsidR="007C09ED" w:rsidRDefault="000D6F0D" w:rsidP="000D6F0D">
      <w:pPr>
        <w:spacing w:beforeLines="50" w:before="120" w:line="360" w:lineRule="auto"/>
        <w:rPr>
          <w:b/>
          <w:i/>
          <w:kern w:val="2"/>
        </w:rPr>
      </w:pPr>
      <w:r>
        <w:rPr>
          <w:b/>
          <w:i/>
          <w:kern w:val="2"/>
        </w:rPr>
        <w:t>Observation 1: Based on our LLS and SLS performance comparisons between STxMP and the baseline TxSP schemes, specifying STxMP is not well-justified.</w:t>
      </w:r>
    </w:p>
    <w:p w14:paraId="0E22F69E" w14:textId="16BAD4F5" w:rsidR="000D6F0D" w:rsidRDefault="000D6F0D" w:rsidP="000D6F0D">
      <w:pPr>
        <w:spacing w:beforeLines="50" w:before="120" w:line="360" w:lineRule="auto"/>
        <w:rPr>
          <w:b/>
          <w:i/>
          <w:kern w:val="2"/>
        </w:rPr>
      </w:pPr>
      <w:r>
        <w:rPr>
          <w:b/>
          <w:i/>
          <w:kern w:val="2"/>
        </w:rPr>
        <w:t>Ob</w:t>
      </w:r>
      <w:r w:rsidRPr="004E4B0F">
        <w:rPr>
          <w:b/>
          <w:i/>
          <w:kern w:val="2"/>
        </w:rPr>
        <w:t xml:space="preserve">servation </w:t>
      </w:r>
      <w:r>
        <w:rPr>
          <w:b/>
          <w:i/>
          <w:kern w:val="2"/>
        </w:rPr>
        <w:t>2: I</w:t>
      </w:r>
      <w:r w:rsidRPr="0019553C">
        <w:rPr>
          <w:b/>
          <w:i/>
          <w:kern w:val="2"/>
        </w:rPr>
        <w:t>ndependent baseband (BB)</w:t>
      </w:r>
      <w:r>
        <w:rPr>
          <w:b/>
          <w:i/>
          <w:kern w:val="2"/>
        </w:rPr>
        <w:t xml:space="preserve"> unit</w:t>
      </w:r>
      <w:r w:rsidRPr="0019553C">
        <w:rPr>
          <w:b/>
          <w:i/>
          <w:kern w:val="2"/>
        </w:rPr>
        <w:t>, intermediate frequency (IF)</w:t>
      </w:r>
      <w:r>
        <w:rPr>
          <w:b/>
          <w:i/>
          <w:kern w:val="2"/>
        </w:rPr>
        <w:t xml:space="preserve"> unit</w:t>
      </w:r>
      <w:r w:rsidRPr="0019553C">
        <w:rPr>
          <w:b/>
          <w:i/>
          <w:kern w:val="2"/>
        </w:rPr>
        <w:t>, PA, and antenna array (AA)</w:t>
      </w:r>
      <w:r>
        <w:rPr>
          <w:b/>
          <w:i/>
          <w:kern w:val="2"/>
        </w:rPr>
        <w:t xml:space="preserve"> are required to support any of the </w:t>
      </w:r>
      <w:r w:rsidRPr="0019553C">
        <w:rPr>
          <w:b/>
          <w:i/>
          <w:kern w:val="2"/>
        </w:rPr>
        <w:t>single-DCI based SDM</w:t>
      </w:r>
      <w:r>
        <w:rPr>
          <w:b/>
          <w:i/>
          <w:kern w:val="2"/>
        </w:rPr>
        <w:t>,</w:t>
      </w:r>
      <w:r w:rsidRPr="0019553C">
        <w:rPr>
          <w:b/>
          <w:i/>
          <w:kern w:val="2"/>
        </w:rPr>
        <w:t xml:space="preserve"> SDM repetition</w:t>
      </w:r>
      <w:r>
        <w:rPr>
          <w:b/>
          <w:i/>
          <w:kern w:val="2"/>
        </w:rPr>
        <w:t>, or FDM STxMP schemes or</w:t>
      </w:r>
      <w:r w:rsidRPr="00D91F7D">
        <w:rPr>
          <w:b/>
          <w:i/>
          <w:kern w:val="2"/>
        </w:rPr>
        <w:t xml:space="preserve"> </w:t>
      </w:r>
      <w:r w:rsidRPr="0019553C">
        <w:rPr>
          <w:b/>
          <w:i/>
          <w:kern w:val="2"/>
        </w:rPr>
        <w:t xml:space="preserve">multi-DCI based PUSCH+PUSCH </w:t>
      </w:r>
      <w:r>
        <w:rPr>
          <w:b/>
          <w:i/>
          <w:kern w:val="2"/>
        </w:rPr>
        <w:t>STxMP scheme.</w:t>
      </w:r>
    </w:p>
    <w:p w14:paraId="42A5E094" w14:textId="70A574A4" w:rsidR="000D6F0D" w:rsidRDefault="000D6F0D" w:rsidP="000D6F0D">
      <w:pPr>
        <w:spacing w:beforeLines="50" w:before="120" w:line="360" w:lineRule="auto"/>
        <w:rPr>
          <w:b/>
          <w:i/>
          <w:kern w:val="2"/>
        </w:rPr>
      </w:pPr>
      <w:r w:rsidRPr="00A94DFB">
        <w:rPr>
          <w:b/>
          <w:i/>
          <w:kern w:val="2"/>
        </w:rPr>
        <w:t>Observation</w:t>
      </w:r>
      <w:r>
        <w:rPr>
          <w:b/>
          <w:i/>
          <w:kern w:val="2"/>
        </w:rPr>
        <w:t xml:space="preserve"> 3: As a part of SDM based STxMP study, layer </w:t>
      </w:r>
      <w:r w:rsidRPr="00886F01">
        <w:rPr>
          <w:b/>
          <w:i/>
          <w:kern w:val="2"/>
        </w:rPr>
        <w:t xml:space="preserve">combination </w:t>
      </w:r>
      <w:r w:rsidRPr="0019553C">
        <w:rPr>
          <w:b/>
          <w:i/>
          <w:kern w:val="2"/>
        </w:rPr>
        <w:t>0+x, x</w:t>
      </w:r>
      <w:r w:rsidRPr="00886F01">
        <w:rPr>
          <w:b/>
          <w:i/>
          <w:kern w:val="2"/>
        </w:rPr>
        <w:t>+0 should</w:t>
      </w:r>
      <w:r>
        <w:rPr>
          <w:b/>
          <w:i/>
          <w:kern w:val="2"/>
        </w:rPr>
        <w:t xml:space="preserve"> be considered to support </w:t>
      </w:r>
      <w:r w:rsidRPr="001C7EDB">
        <w:rPr>
          <w:b/>
          <w:i/>
          <w:kern w:val="2"/>
        </w:rPr>
        <w:t>dynamic switching between single-panel and multi-panel transmission</w:t>
      </w:r>
      <w:r>
        <w:rPr>
          <w:b/>
          <w:i/>
          <w:kern w:val="2"/>
        </w:rPr>
        <w:t>.</w:t>
      </w:r>
    </w:p>
    <w:p w14:paraId="266C6E02" w14:textId="21F86309" w:rsidR="000D6F0D" w:rsidRDefault="000D6F0D" w:rsidP="000D6F0D">
      <w:pPr>
        <w:spacing w:before="120" w:after="120" w:line="360" w:lineRule="auto"/>
        <w:rPr>
          <w:b/>
          <w:i/>
          <w:kern w:val="2"/>
        </w:rPr>
      </w:pPr>
      <w:r w:rsidRPr="00A94DFB">
        <w:rPr>
          <w:b/>
          <w:i/>
          <w:kern w:val="2"/>
        </w:rPr>
        <w:t>Observation</w:t>
      </w:r>
      <w:r>
        <w:rPr>
          <w:b/>
          <w:i/>
          <w:kern w:val="2"/>
        </w:rPr>
        <w:t xml:space="preserve"> 4: The number of TPMI/SRI fields required for coherent STxMP and non-coherent STxMP are different</w:t>
      </w:r>
      <w:r>
        <w:rPr>
          <w:rFonts w:asciiTheme="minorEastAsia" w:eastAsiaTheme="minorEastAsia" w:hAnsiTheme="minorEastAsia" w:hint="eastAsia"/>
          <w:b/>
          <w:i/>
          <w:kern w:val="2"/>
        </w:rPr>
        <w:t>.</w:t>
      </w:r>
    </w:p>
    <w:p w14:paraId="0FC9B143" w14:textId="77777777" w:rsidR="000D6F0D" w:rsidRPr="00AC252B" w:rsidRDefault="000D6F0D" w:rsidP="00AC252B">
      <w:pPr>
        <w:spacing w:before="120" w:after="120" w:line="360" w:lineRule="auto"/>
        <w:rPr>
          <w:b/>
          <w:i/>
          <w:kern w:val="2"/>
        </w:rPr>
      </w:pPr>
      <w:r w:rsidRPr="00AC252B">
        <w:rPr>
          <w:b/>
          <w:i/>
          <w:kern w:val="2"/>
        </w:rPr>
        <w:t>Observation 5: Current specified restrictions to avoid overlapping CG-PUSCH and DG-PUSCH resources do not allow simultaneous transmission of CG-PUSCH and DG-PUSCH.</w:t>
      </w:r>
    </w:p>
    <w:p w14:paraId="007033E8" w14:textId="77777777" w:rsidR="000D6F0D" w:rsidRPr="00AC252B" w:rsidRDefault="000D6F0D" w:rsidP="00AC252B">
      <w:pPr>
        <w:spacing w:before="120" w:after="120" w:line="360" w:lineRule="auto"/>
        <w:rPr>
          <w:b/>
          <w:i/>
          <w:kern w:val="2"/>
        </w:rPr>
      </w:pPr>
      <w:r w:rsidRPr="00AC252B">
        <w:rPr>
          <w:b/>
          <w:i/>
          <w:kern w:val="2"/>
        </w:rPr>
        <w:t>Observation 6: For two CG-PUSCH transmission occasions overlapped in time, current specification does not address the TCI state application and the transmission occasion dropping rules.</w:t>
      </w:r>
    </w:p>
    <w:p w14:paraId="0B2365AA" w14:textId="77777777" w:rsidR="000D6F0D" w:rsidRPr="000D6F0D" w:rsidRDefault="000D6F0D" w:rsidP="003F1333">
      <w:pPr>
        <w:rPr>
          <w:rFonts w:eastAsiaTheme="minorEastAsia"/>
          <w:b/>
          <w:i/>
          <w:kern w:val="2"/>
        </w:rPr>
      </w:pPr>
    </w:p>
    <w:p w14:paraId="67FFE0C7" w14:textId="216FFEA7" w:rsidR="000D6F0D" w:rsidRPr="000D6F0D" w:rsidRDefault="000D6F0D" w:rsidP="00750C26">
      <w:pPr>
        <w:spacing w:line="360" w:lineRule="auto"/>
        <w:rPr>
          <w:rFonts w:eastAsiaTheme="minorEastAsia"/>
          <w:b/>
          <w:i/>
          <w:kern w:val="2"/>
        </w:rPr>
      </w:pPr>
      <w:r>
        <w:rPr>
          <w:rFonts w:eastAsiaTheme="minorEastAsia" w:hint="eastAsia"/>
          <w:b/>
          <w:i/>
          <w:kern w:val="2"/>
        </w:rPr>
        <w:t>P</w:t>
      </w:r>
      <w:r>
        <w:rPr>
          <w:rFonts w:eastAsiaTheme="minorEastAsia"/>
          <w:b/>
          <w:i/>
          <w:kern w:val="2"/>
        </w:rPr>
        <w:t>roposal</w:t>
      </w:r>
      <w:r w:rsidR="006733FD">
        <w:rPr>
          <w:rFonts w:eastAsiaTheme="minorEastAsia"/>
          <w:b/>
          <w:i/>
          <w:kern w:val="2"/>
        </w:rPr>
        <w:t>s</w:t>
      </w:r>
      <w:r>
        <w:rPr>
          <w:rFonts w:eastAsiaTheme="minorEastAsia"/>
          <w:b/>
          <w:i/>
          <w:kern w:val="2"/>
        </w:rPr>
        <w:t>:</w:t>
      </w:r>
    </w:p>
    <w:p w14:paraId="2707334C" w14:textId="5A47AF78" w:rsidR="000D6F0D" w:rsidRPr="00556274" w:rsidRDefault="000D6F0D" w:rsidP="00556274">
      <w:pPr>
        <w:spacing w:before="120" w:after="120" w:line="360" w:lineRule="auto"/>
        <w:rPr>
          <w:b/>
          <w:i/>
          <w:kern w:val="2"/>
        </w:rPr>
      </w:pPr>
      <w:r w:rsidRPr="00556274">
        <w:rPr>
          <w:b/>
          <w:i/>
          <w:kern w:val="2"/>
        </w:rPr>
        <w:t>Proposal 1: Similar to Rel-16/17 mTRP transmission, only intra-band scenario and per UE power restriction are applicable to the STxMP scheme</w:t>
      </w:r>
    </w:p>
    <w:p w14:paraId="0178456D" w14:textId="45BE6BEB" w:rsidR="000D6F0D" w:rsidRDefault="000D6F0D" w:rsidP="00556274">
      <w:pPr>
        <w:spacing w:before="120" w:after="120" w:line="360" w:lineRule="auto"/>
        <w:rPr>
          <w:b/>
          <w:i/>
          <w:kern w:val="2"/>
        </w:rPr>
      </w:pPr>
      <w:r w:rsidRPr="00ED718B">
        <w:rPr>
          <w:b/>
          <w:i/>
          <w:kern w:val="2"/>
        </w:rPr>
        <w:lastRenderedPageBreak/>
        <w:t xml:space="preserve">Proposal </w:t>
      </w:r>
      <w:r>
        <w:rPr>
          <w:b/>
          <w:i/>
          <w:kern w:val="2"/>
        </w:rPr>
        <w:t xml:space="preserve">2: Considering cost, complexity, and the performance of various STxMP schemes, RAN1 should prioritize the study of s-DCI based SFN to the study of s-DCI based SDM (repetition), s-DCI based FDM, and m-DCI based </w:t>
      </w:r>
      <w:r w:rsidRPr="0019553C">
        <w:rPr>
          <w:b/>
          <w:i/>
          <w:kern w:val="2"/>
        </w:rPr>
        <w:t>PUSCH+PUSCH transmission.</w:t>
      </w:r>
    </w:p>
    <w:p w14:paraId="426FCC4B" w14:textId="77777777" w:rsidR="000D6F0D" w:rsidRDefault="000D6F0D" w:rsidP="000D6F0D">
      <w:pPr>
        <w:spacing w:before="120" w:after="120" w:line="360" w:lineRule="auto"/>
        <w:rPr>
          <w:b/>
          <w:i/>
          <w:kern w:val="2"/>
        </w:rPr>
      </w:pPr>
      <w:r>
        <w:rPr>
          <w:b/>
          <w:i/>
          <w:kern w:val="2"/>
        </w:rPr>
        <w:t>Proposal 3:  TPMI indication overhead for various STxMP transmission modes should be examined as a part of STxMP study. A similar design in Rel-17 PUSCH repetition may considered as a starting point.</w:t>
      </w:r>
    </w:p>
    <w:p w14:paraId="38E045E0" w14:textId="77777777" w:rsidR="000D6F0D" w:rsidRDefault="000D6F0D" w:rsidP="000D6F0D">
      <w:pPr>
        <w:spacing w:before="120" w:after="120" w:line="360" w:lineRule="auto"/>
        <w:rPr>
          <w:b/>
          <w:i/>
          <w:kern w:val="2"/>
        </w:rPr>
      </w:pPr>
      <w:r>
        <w:rPr>
          <w:b/>
          <w:i/>
          <w:kern w:val="2"/>
        </w:rPr>
        <w:t>Proposal 4: B</w:t>
      </w:r>
      <w:r w:rsidRPr="00546F67">
        <w:rPr>
          <w:b/>
          <w:i/>
          <w:kern w:val="2"/>
        </w:rPr>
        <w:t>oth coherent STxMP and non-c</w:t>
      </w:r>
      <w:r>
        <w:rPr>
          <w:b/>
          <w:i/>
          <w:kern w:val="2"/>
        </w:rPr>
        <w:t>oherent STxMP schemes should be studied.</w:t>
      </w:r>
    </w:p>
    <w:p w14:paraId="02FF4560" w14:textId="16152F25" w:rsidR="000D6F0D" w:rsidRDefault="000D6F0D" w:rsidP="000D6F0D">
      <w:pPr>
        <w:spacing w:before="120" w:after="120" w:line="360" w:lineRule="auto"/>
        <w:rPr>
          <w:b/>
          <w:i/>
          <w:kern w:val="2"/>
        </w:rPr>
      </w:pPr>
      <w:r w:rsidRPr="00AC252B">
        <w:rPr>
          <w:b/>
          <w:i/>
          <w:kern w:val="2"/>
        </w:rPr>
        <w:t>Proposal 5: When two UL TCI states are indicated, mechanisms to enable/disable STxMP for a CG-PUSCH should be considered as a part of STxMP study.</w:t>
      </w:r>
    </w:p>
    <w:p w14:paraId="15ECCF7A" w14:textId="64D8D08D" w:rsidR="000D6F0D" w:rsidRPr="000D6F0D" w:rsidRDefault="000D6F0D" w:rsidP="000D6F0D">
      <w:pPr>
        <w:spacing w:before="120" w:after="120" w:line="360" w:lineRule="auto"/>
        <w:rPr>
          <w:b/>
          <w:i/>
          <w:kern w:val="2"/>
        </w:rPr>
      </w:pPr>
      <w:r w:rsidRPr="00963013">
        <w:rPr>
          <w:b/>
          <w:i/>
          <w:kern w:val="2"/>
        </w:rPr>
        <w:t xml:space="preserve">Proposal </w:t>
      </w:r>
      <w:r w:rsidRPr="00AC252B">
        <w:rPr>
          <w:b/>
          <w:i/>
          <w:kern w:val="2"/>
        </w:rPr>
        <w:t>6: transform precoding enabled UL transmission should also be considered as a part of STxMP study.</w:t>
      </w:r>
    </w:p>
    <w:p w14:paraId="01F22B32" w14:textId="77777777" w:rsidR="000D6F0D" w:rsidRPr="000D6F0D" w:rsidRDefault="000D6F0D" w:rsidP="000D6F0D">
      <w:pPr>
        <w:spacing w:line="360" w:lineRule="auto"/>
        <w:rPr>
          <w:rFonts w:eastAsiaTheme="minorEastAsia" w:cs="Times New Roman"/>
          <w:b/>
          <w:bCs/>
          <w:sz w:val="28"/>
          <w:szCs w:val="28"/>
        </w:rPr>
      </w:pPr>
    </w:p>
    <w:p w14:paraId="7251D0DA" w14:textId="77777777" w:rsidR="003F1333" w:rsidRDefault="003F1333" w:rsidP="003F1333">
      <w:pPr>
        <w:pStyle w:val="Heading1"/>
        <w:rPr>
          <w:rFonts w:eastAsiaTheme="minorEastAsia"/>
          <w:lang w:val="en-GB" w:eastAsia="zh-CN"/>
        </w:rPr>
      </w:pPr>
      <w:r>
        <w:rPr>
          <w:rFonts w:eastAsiaTheme="minorEastAsia"/>
          <w:lang w:val="en-GB" w:eastAsia="zh-CN"/>
        </w:rPr>
        <w:t>References</w:t>
      </w:r>
    </w:p>
    <w:p w14:paraId="47C62080" w14:textId="77777777" w:rsidR="003F1333" w:rsidRDefault="003F1333" w:rsidP="003F1333">
      <w:pPr>
        <w:rPr>
          <w:lang w:val="en-GB"/>
        </w:rPr>
      </w:pPr>
      <w:r>
        <w:rPr>
          <w:rFonts w:eastAsiaTheme="minorEastAsia"/>
          <w:lang w:val="en-GB"/>
        </w:rPr>
        <w:t xml:space="preserve">[1] </w:t>
      </w:r>
      <w:r>
        <w:rPr>
          <w:lang w:val="en-GB"/>
        </w:rPr>
        <w:t>RP-213598, New WID: MIMO Evolution for Downlink and Uplink, Samsung, RAN Plenary #94-3, Dec. 6 - 17, 2021</w:t>
      </w:r>
    </w:p>
    <w:p w14:paraId="0C461265" w14:textId="62844051" w:rsidR="000A62EC" w:rsidRPr="00230562" w:rsidRDefault="000A62EC" w:rsidP="000A62EC">
      <w:pPr>
        <w:rPr>
          <w:rFonts w:eastAsiaTheme="minorEastAsia" w:cs="Times New Roman"/>
          <w:szCs w:val="22"/>
          <w:lang w:val="en-GB"/>
        </w:rPr>
      </w:pPr>
      <w:r>
        <w:rPr>
          <w:rFonts w:eastAsiaTheme="minorEastAsia" w:cs="Times New Roman"/>
          <w:szCs w:val="22"/>
          <w:lang w:val="en-GB"/>
        </w:rPr>
        <w:t xml:space="preserve">[2] 3GPP </w:t>
      </w:r>
      <w:r w:rsidRPr="005D1949">
        <w:rPr>
          <w:rFonts w:eastAsiaTheme="minorEastAsia" w:cs="Times New Roman"/>
          <w:szCs w:val="22"/>
          <w:lang w:val="en-GB"/>
        </w:rPr>
        <w:t>T</w:t>
      </w:r>
      <w:r>
        <w:rPr>
          <w:rFonts w:eastAsiaTheme="minorEastAsia" w:cs="Times New Roman"/>
          <w:szCs w:val="22"/>
          <w:lang w:val="en-GB"/>
        </w:rPr>
        <w:t>S</w:t>
      </w:r>
      <w:r w:rsidRPr="005D1949">
        <w:rPr>
          <w:rFonts w:eastAsiaTheme="minorEastAsia" w:cs="Times New Roman"/>
          <w:szCs w:val="22"/>
          <w:lang w:val="en-GB"/>
        </w:rPr>
        <w:t xml:space="preserve"> 38.</w:t>
      </w:r>
      <w:r>
        <w:rPr>
          <w:rFonts w:eastAsiaTheme="minorEastAsia" w:cs="Times New Roman"/>
          <w:szCs w:val="22"/>
          <w:lang w:val="en-GB"/>
        </w:rPr>
        <w:t xml:space="preserve">101, </w:t>
      </w:r>
      <w:r w:rsidRPr="00C04A08">
        <w:t>User Equipment (UE) radio transmission and reception</w:t>
      </w:r>
    </w:p>
    <w:p w14:paraId="16D99828" w14:textId="77777777" w:rsidR="003F1333" w:rsidRPr="000A62EC" w:rsidRDefault="003F1333" w:rsidP="003F1333">
      <w:pPr>
        <w:rPr>
          <w:lang w:val="en-GB"/>
        </w:rPr>
      </w:pPr>
    </w:p>
    <w:p w14:paraId="34AEFF36" w14:textId="77777777" w:rsidR="003F1333" w:rsidRPr="002F48D8" w:rsidRDefault="003F1333" w:rsidP="003F1333">
      <w:pPr>
        <w:pStyle w:val="Heading1"/>
        <w:numPr>
          <w:ilvl w:val="0"/>
          <w:numId w:val="0"/>
        </w:numPr>
        <w:ind w:left="432" w:hanging="432"/>
        <w:rPr>
          <w:sz w:val="22"/>
          <w:szCs w:val="22"/>
          <w:lang w:val="en-GB" w:eastAsia="zh-CN"/>
        </w:rPr>
      </w:pPr>
      <w:r>
        <w:rPr>
          <w:sz w:val="22"/>
          <w:szCs w:val="22"/>
          <w:lang w:val="en-GB" w:eastAsia="zh-CN"/>
        </w:rPr>
        <w:t>Appendix I: EVM assumptions for STxMP</w:t>
      </w:r>
    </w:p>
    <w:p w14:paraId="38819BCD" w14:textId="77777777" w:rsidR="003F1333" w:rsidRPr="00994EDA" w:rsidRDefault="003F1333" w:rsidP="003F1333">
      <w:pPr>
        <w:jc w:val="center"/>
        <w:rPr>
          <w:rFonts w:ascii="SimSun" w:eastAsia="SimSun" w:hAnsi="SimSun"/>
          <w:b/>
          <w:bCs/>
          <w:sz w:val="24"/>
        </w:rPr>
      </w:pPr>
      <w:r w:rsidRPr="00994EDA">
        <w:rPr>
          <w:b/>
          <w:bCs/>
        </w:rPr>
        <w:t>Table A1: SLS assumption for STxMP of Rel-18</w:t>
      </w:r>
    </w:p>
    <w:tbl>
      <w:tblPr>
        <w:tblW w:w="10060" w:type="dxa"/>
        <w:tblInd w:w="-5" w:type="dxa"/>
        <w:tblCellMar>
          <w:left w:w="0" w:type="dxa"/>
          <w:right w:w="0" w:type="dxa"/>
        </w:tblCellMar>
        <w:tblLook w:val="04A0" w:firstRow="1" w:lastRow="0" w:firstColumn="1" w:lastColumn="0" w:noHBand="0" w:noVBand="1"/>
      </w:tblPr>
      <w:tblGrid>
        <w:gridCol w:w="2126"/>
        <w:gridCol w:w="7934"/>
      </w:tblGrid>
      <w:tr w:rsidR="003F1333" w:rsidRPr="00994EDA" w14:paraId="48563DC2" w14:textId="77777777" w:rsidTr="000A6FCD">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F42D180" w14:textId="77777777" w:rsidR="003F1333" w:rsidRPr="00994EDA" w:rsidRDefault="003F1333" w:rsidP="000A6FCD">
            <w:pPr>
              <w:snapToGrid w:val="0"/>
              <w:rPr>
                <w:rFonts w:ascii="Arial" w:eastAsia="Malgun Gothic" w:hAnsi="Arial" w:cs="Arial"/>
                <w:sz w:val="16"/>
                <w:szCs w:val="16"/>
              </w:rPr>
            </w:pPr>
            <w:r w:rsidRPr="00994EDA">
              <w:rPr>
                <w:rStyle w:val="Strong"/>
                <w:rFonts w:ascii="Arial" w:eastAsia="MS Mincho" w:hAnsi="Arial" w:cs="Arial"/>
                <w:color w:val="000000"/>
                <w:sz w:val="16"/>
                <w:szCs w:val="16"/>
                <w:lang w:eastAsia="ko-KR"/>
              </w:rPr>
              <w:t>Parameters</w:t>
            </w:r>
          </w:p>
        </w:tc>
        <w:tc>
          <w:tcPr>
            <w:tcW w:w="793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216C0706" w14:textId="77777777" w:rsidR="003F1333" w:rsidRPr="00994EDA" w:rsidRDefault="003F1333" w:rsidP="000A6FCD">
            <w:pPr>
              <w:snapToGrid w:val="0"/>
              <w:rPr>
                <w:rFonts w:ascii="Arial" w:hAnsi="Arial" w:cs="Arial"/>
                <w:sz w:val="16"/>
                <w:szCs w:val="16"/>
              </w:rPr>
            </w:pPr>
            <w:r w:rsidRPr="00994EDA">
              <w:rPr>
                <w:rStyle w:val="Strong"/>
                <w:rFonts w:ascii="Arial" w:eastAsia="MS Mincho" w:hAnsi="Arial" w:cs="Arial"/>
                <w:color w:val="000000"/>
                <w:sz w:val="16"/>
                <w:szCs w:val="16"/>
                <w:lang w:eastAsia="ko-KR"/>
              </w:rPr>
              <w:t>Values</w:t>
            </w:r>
          </w:p>
        </w:tc>
      </w:tr>
      <w:tr w:rsidR="003F1333" w:rsidRPr="00994EDA" w14:paraId="73D426CE" w14:textId="77777777" w:rsidTr="000A6FCD">
        <w:trPr>
          <w:trHeight w:val="377"/>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C0761"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Frequency Range</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2A03EE27" w14:textId="10F69AE5" w:rsidR="003F1333" w:rsidRPr="00994EDA" w:rsidRDefault="003F1333" w:rsidP="000D6F0D">
            <w:pPr>
              <w:snapToGrid w:val="0"/>
              <w:rPr>
                <w:rFonts w:ascii="Arial" w:hAnsi="Arial" w:cs="Arial"/>
                <w:sz w:val="16"/>
                <w:szCs w:val="16"/>
              </w:rPr>
            </w:pPr>
            <w:r w:rsidRPr="00994EDA">
              <w:rPr>
                <w:rFonts w:ascii="Arial" w:hAnsi="Arial" w:cs="Arial"/>
                <w:sz w:val="16"/>
                <w:szCs w:val="16"/>
                <w:lang w:eastAsia="ko-KR"/>
              </w:rPr>
              <w:t xml:space="preserve">FR2 @ 30 GHz, </w:t>
            </w:r>
            <w:r w:rsidRPr="00994EDA">
              <w:rPr>
                <w:rFonts w:ascii="Arial" w:hAnsi="Arial" w:cs="Arial"/>
                <w:sz w:val="16"/>
                <w:szCs w:val="16"/>
              </w:rPr>
              <w:t xml:space="preserve">SCS: 120 kHz, BW: </w:t>
            </w:r>
            <w:r w:rsidR="000D6F0D">
              <w:rPr>
                <w:rFonts w:ascii="Arial" w:hAnsi="Arial" w:cs="Arial"/>
                <w:sz w:val="16"/>
                <w:szCs w:val="16"/>
              </w:rPr>
              <w:t>4</w:t>
            </w:r>
            <w:r w:rsidR="000D6F0D" w:rsidRPr="00994EDA">
              <w:rPr>
                <w:rFonts w:ascii="Arial" w:hAnsi="Arial" w:cs="Arial"/>
                <w:sz w:val="16"/>
                <w:szCs w:val="16"/>
              </w:rPr>
              <w:t xml:space="preserve">0 </w:t>
            </w:r>
            <w:r w:rsidRPr="00994EDA">
              <w:rPr>
                <w:rFonts w:ascii="Arial" w:hAnsi="Arial" w:cs="Arial"/>
                <w:sz w:val="16"/>
                <w:szCs w:val="16"/>
              </w:rPr>
              <w:t>MHz,</w:t>
            </w:r>
          </w:p>
        </w:tc>
      </w:tr>
      <w:tr w:rsidR="003F1333" w:rsidRPr="00994EDA" w14:paraId="30612436"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1A878"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Scenarios</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6808D257" w14:textId="77777777" w:rsidR="003F1333" w:rsidRPr="00994EDA" w:rsidRDefault="003F1333" w:rsidP="003F1333">
            <w:pPr>
              <w:numPr>
                <w:ilvl w:val="0"/>
                <w:numId w:val="2"/>
              </w:numPr>
              <w:snapToGrid w:val="0"/>
              <w:ind w:left="376"/>
              <w:jc w:val="left"/>
              <w:rPr>
                <w:rFonts w:ascii="Arial" w:hAnsi="Arial" w:cs="Arial"/>
                <w:sz w:val="16"/>
                <w:szCs w:val="16"/>
              </w:rPr>
            </w:pPr>
            <w:r w:rsidRPr="00994EDA">
              <w:rPr>
                <w:rFonts w:ascii="Arial" w:hAnsi="Arial" w:cs="Arial"/>
                <w:sz w:val="16"/>
                <w:szCs w:val="16"/>
              </w:rPr>
              <w:t>Dense urban (macro-layer only, TR 38.913) @FR2, 200m ISD, 2-tier model with wrap-around (7 sites, 3 sectors/cells per cell), 100% outdoor</w:t>
            </w:r>
          </w:p>
          <w:p w14:paraId="357A5023" w14:textId="77777777" w:rsidR="003F1333" w:rsidRPr="00994EDA" w:rsidRDefault="003F1333" w:rsidP="003F1333">
            <w:pPr>
              <w:numPr>
                <w:ilvl w:val="0"/>
                <w:numId w:val="2"/>
              </w:numPr>
              <w:snapToGrid w:val="0"/>
              <w:spacing w:line="252" w:lineRule="auto"/>
              <w:ind w:left="376"/>
              <w:contextualSpacing/>
              <w:jc w:val="left"/>
              <w:rPr>
                <w:rFonts w:ascii="Arial" w:hAnsi="Arial" w:cs="Arial"/>
                <w:sz w:val="16"/>
                <w:szCs w:val="16"/>
              </w:rPr>
            </w:pPr>
            <w:r w:rsidRPr="00994EDA">
              <w:rPr>
                <w:rFonts w:ascii="Arial" w:hAnsi="Arial" w:cs="Arial"/>
                <w:sz w:val="16"/>
                <w:szCs w:val="16"/>
              </w:rPr>
              <w:t>Indoor (TR 38.901/802)</w:t>
            </w:r>
          </w:p>
        </w:tc>
      </w:tr>
      <w:tr w:rsidR="003F1333" w:rsidRPr="00994EDA" w14:paraId="386F9FE5"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6E8C3"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UE speed</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5F46C139" w14:textId="449067AA" w:rsidR="003F1333" w:rsidRPr="00951C54" w:rsidRDefault="003F1333" w:rsidP="000A6FCD">
            <w:pPr>
              <w:snapToGrid w:val="0"/>
              <w:rPr>
                <w:rFonts w:ascii="Arial" w:eastAsiaTheme="minorEastAsia" w:hAnsi="Arial" w:cs="Arial"/>
                <w:sz w:val="16"/>
                <w:szCs w:val="16"/>
              </w:rPr>
            </w:pPr>
            <w:r w:rsidRPr="00994EDA">
              <w:rPr>
                <w:rFonts w:ascii="Arial" w:hAnsi="Arial" w:cs="Arial"/>
                <w:sz w:val="16"/>
                <w:szCs w:val="16"/>
                <w:lang w:eastAsia="ko-KR"/>
              </w:rPr>
              <w:t>Option 2: 3 km/hr for all UEs</w:t>
            </w:r>
          </w:p>
        </w:tc>
      </w:tr>
      <w:tr w:rsidR="003F1333" w:rsidRPr="00994EDA" w14:paraId="123A3294"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5D528"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Maximum UE Tx Power</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50DF2583" w14:textId="77777777" w:rsidR="003F1333" w:rsidRPr="00994EDA" w:rsidRDefault="003F1333" w:rsidP="003F1333">
            <w:pPr>
              <w:numPr>
                <w:ilvl w:val="0"/>
                <w:numId w:val="6"/>
              </w:numPr>
              <w:spacing w:line="231" w:lineRule="atLeast"/>
              <w:jc w:val="left"/>
              <w:rPr>
                <w:rFonts w:ascii="Arial" w:hAnsi="Arial" w:cs="Arial"/>
                <w:sz w:val="16"/>
                <w:szCs w:val="16"/>
              </w:rPr>
            </w:pPr>
            <w:r w:rsidRPr="00994EDA">
              <w:rPr>
                <w:rFonts w:ascii="Arial" w:hAnsi="Arial" w:cs="Arial"/>
                <w:sz w:val="16"/>
                <w:szCs w:val="16"/>
              </w:rPr>
              <w:t>Option 1:</w:t>
            </w:r>
            <w:r w:rsidRPr="00994EDA">
              <w:rPr>
                <w:rStyle w:val="apple-converted-space"/>
                <w:rFonts w:ascii="Arial" w:hAnsi="Arial" w:cs="Arial"/>
                <w:sz w:val="16"/>
                <w:szCs w:val="16"/>
              </w:rPr>
              <w:t> </w:t>
            </w:r>
            <w:r w:rsidRPr="00994EDA">
              <w:rPr>
                <w:rFonts w:ascii="Arial" w:hAnsi="Arial" w:cs="Arial"/>
                <w:sz w:val="16"/>
                <w:szCs w:val="16"/>
              </w:rPr>
              <w:t>Max TRP</w:t>
            </w:r>
            <w:r w:rsidRPr="00994EDA">
              <w:rPr>
                <w:rStyle w:val="apple-converted-space"/>
                <w:rFonts w:ascii="Arial" w:hAnsi="Arial" w:cs="Arial"/>
                <w:sz w:val="16"/>
                <w:szCs w:val="16"/>
              </w:rPr>
              <w:t> </w:t>
            </w:r>
            <w:r w:rsidRPr="00994EDA">
              <w:rPr>
                <w:rFonts w:ascii="Arial" w:hAnsi="Arial" w:cs="Arial"/>
                <w:sz w:val="16"/>
                <w:szCs w:val="16"/>
              </w:rPr>
              <w:t>of 23 dBm and max EIRP 43 dBm</w:t>
            </w:r>
            <w:r w:rsidRPr="00994EDA">
              <w:rPr>
                <w:rStyle w:val="apple-converted-space"/>
                <w:rFonts w:ascii="Arial" w:hAnsi="Arial" w:cs="Arial"/>
                <w:sz w:val="16"/>
                <w:szCs w:val="16"/>
              </w:rPr>
              <w:t> </w:t>
            </w:r>
            <w:r w:rsidRPr="00994EDA">
              <w:rPr>
                <w:rStyle w:val="Strong"/>
                <w:rFonts w:ascii="Arial" w:hAnsi="Arial" w:cs="Arial"/>
                <w:sz w:val="16"/>
                <w:szCs w:val="16"/>
              </w:rPr>
              <w:t>of two panels</w:t>
            </w:r>
            <w:r w:rsidRPr="00994EDA">
              <w:rPr>
                <w:rStyle w:val="apple-converted-space"/>
                <w:rFonts w:ascii="Arial" w:hAnsi="Arial" w:cs="Arial"/>
                <w:b/>
                <w:bCs/>
                <w:sz w:val="16"/>
                <w:szCs w:val="16"/>
              </w:rPr>
              <w:t> </w:t>
            </w:r>
          </w:p>
          <w:p w14:paraId="24711E71" w14:textId="77777777" w:rsidR="003F1333" w:rsidRPr="00994EDA" w:rsidRDefault="003F1333" w:rsidP="000A6FCD">
            <w:pPr>
              <w:spacing w:line="231" w:lineRule="atLeast"/>
              <w:rPr>
                <w:rFonts w:ascii="Arial" w:eastAsia="Malgun Gothic" w:hAnsi="Arial" w:cs="Arial"/>
                <w:sz w:val="16"/>
                <w:szCs w:val="16"/>
              </w:rPr>
            </w:pPr>
          </w:p>
          <w:p w14:paraId="22A98CBA" w14:textId="77777777" w:rsidR="003F1333" w:rsidRPr="00994EDA" w:rsidRDefault="003F1333" w:rsidP="000A6FCD">
            <w:pPr>
              <w:spacing w:line="231" w:lineRule="atLeast"/>
              <w:rPr>
                <w:rFonts w:ascii="Arial" w:hAnsi="Arial" w:cs="Arial"/>
                <w:sz w:val="16"/>
                <w:szCs w:val="16"/>
              </w:rPr>
            </w:pPr>
            <w:r w:rsidRPr="00994EDA">
              <w:rPr>
                <w:rFonts w:ascii="Arial" w:hAnsi="Arial" w:cs="Arial"/>
                <w:sz w:val="16"/>
                <w:szCs w:val="16"/>
              </w:rPr>
              <w:t>Note</w:t>
            </w:r>
            <w:r w:rsidRPr="00994EDA">
              <w:rPr>
                <w:rStyle w:val="apple-converted-space"/>
                <w:rFonts w:ascii="Arial" w:eastAsia="MS Mincho" w:hAnsi="Arial" w:cs="Arial"/>
                <w:sz w:val="16"/>
                <w:szCs w:val="16"/>
              </w:rPr>
              <w:t> </w:t>
            </w:r>
            <w:r w:rsidRPr="00994EDA">
              <w:rPr>
                <w:rFonts w:ascii="Arial" w:hAnsi="Arial" w:cs="Arial"/>
                <w:sz w:val="16"/>
                <w:szCs w:val="16"/>
              </w:rPr>
              <w:t>1: Companies to state additional details on their simulation assumptions, if any.</w:t>
            </w:r>
          </w:p>
          <w:p w14:paraId="5D886D79" w14:textId="77777777" w:rsidR="003F1333" w:rsidRPr="00994EDA" w:rsidRDefault="003F1333" w:rsidP="000A6FCD">
            <w:pPr>
              <w:spacing w:line="231" w:lineRule="atLeast"/>
              <w:rPr>
                <w:rFonts w:ascii="Arial" w:hAnsi="Arial" w:cs="Arial"/>
                <w:sz w:val="16"/>
                <w:szCs w:val="16"/>
              </w:rPr>
            </w:pPr>
            <w:r w:rsidRPr="00994EDA">
              <w:rPr>
                <w:rFonts w:ascii="Arial" w:hAnsi="Arial" w:cs="Arial"/>
                <w:sz w:val="16"/>
                <w:szCs w:val="16"/>
              </w:rPr>
              <w:t>Note</w:t>
            </w:r>
            <w:r w:rsidRPr="00994EDA">
              <w:rPr>
                <w:rStyle w:val="apple-converted-space"/>
                <w:rFonts w:ascii="Arial" w:eastAsia="MS Mincho" w:hAnsi="Arial" w:cs="Arial"/>
                <w:sz w:val="16"/>
                <w:szCs w:val="16"/>
              </w:rPr>
              <w:t> </w:t>
            </w:r>
            <w:r w:rsidRPr="00994EDA">
              <w:rPr>
                <w:rFonts w:ascii="Arial" w:hAnsi="Arial" w:cs="Arial"/>
                <w:sz w:val="16"/>
                <w:szCs w:val="16"/>
              </w:rPr>
              <w:t>2: In Option 2, the</w:t>
            </w:r>
            <w:r w:rsidRPr="00994EDA">
              <w:rPr>
                <w:rStyle w:val="apple-converted-space"/>
                <w:rFonts w:ascii="Arial" w:eastAsia="MS Mincho" w:hAnsi="Arial" w:cs="Arial"/>
                <w:sz w:val="16"/>
                <w:szCs w:val="16"/>
              </w:rPr>
              <w:t> </w:t>
            </w:r>
            <w:r w:rsidRPr="00994EDA">
              <w:rPr>
                <w:rFonts w:ascii="Arial" w:hAnsi="Arial" w:cs="Arial"/>
                <w:sz w:val="16"/>
                <w:szCs w:val="16"/>
              </w:rPr>
              <w:t>max TRP</w:t>
            </w:r>
            <w:r w:rsidRPr="00994EDA">
              <w:rPr>
                <w:rStyle w:val="apple-converted-space"/>
                <w:rFonts w:ascii="Arial" w:eastAsia="MS Mincho" w:hAnsi="Arial" w:cs="Arial"/>
                <w:sz w:val="16"/>
                <w:szCs w:val="16"/>
              </w:rPr>
              <w:t xml:space="preserve"> of two panels </w:t>
            </w:r>
            <w:r w:rsidRPr="00994EDA">
              <w:rPr>
                <w:rFonts w:ascii="Arial" w:hAnsi="Arial" w:cs="Arial"/>
                <w:sz w:val="16"/>
                <w:szCs w:val="16"/>
              </w:rPr>
              <w:t>might exceed the</w:t>
            </w:r>
            <w:r w:rsidRPr="00994EDA">
              <w:rPr>
                <w:rStyle w:val="apple-converted-space"/>
                <w:rFonts w:ascii="Arial" w:eastAsia="MS Mincho" w:hAnsi="Arial" w:cs="Arial"/>
                <w:sz w:val="16"/>
                <w:szCs w:val="16"/>
              </w:rPr>
              <w:t> </w:t>
            </w:r>
            <w:r w:rsidRPr="00994EDA">
              <w:rPr>
                <w:rFonts w:ascii="Arial" w:hAnsi="Arial" w:cs="Arial"/>
                <w:sz w:val="16"/>
                <w:szCs w:val="16"/>
              </w:rPr>
              <w:t>limit of PC2 in one</w:t>
            </w:r>
            <w:r w:rsidRPr="00994EDA">
              <w:rPr>
                <w:rStyle w:val="apple-converted-space"/>
                <w:rFonts w:ascii="Arial" w:eastAsia="MS Mincho" w:hAnsi="Arial" w:cs="Arial"/>
                <w:sz w:val="16"/>
                <w:szCs w:val="16"/>
              </w:rPr>
              <w:t> </w:t>
            </w:r>
            <w:r w:rsidRPr="00994EDA">
              <w:rPr>
                <w:rFonts w:ascii="Arial" w:hAnsi="Arial" w:cs="Arial"/>
                <w:sz w:val="16"/>
                <w:szCs w:val="16"/>
              </w:rPr>
              <w:t xml:space="preserve">band based on existing RAN4 power class definitions (which is currently per band). Companies to provide details whether Option 2 results in exceeding such limit in actual simulations. </w:t>
            </w:r>
          </w:p>
          <w:p w14:paraId="55DC93BF" w14:textId="77777777" w:rsidR="003F1333" w:rsidRPr="00994EDA" w:rsidRDefault="003F1333" w:rsidP="000A6FCD">
            <w:pPr>
              <w:spacing w:line="231" w:lineRule="atLeast"/>
              <w:rPr>
                <w:rFonts w:ascii="Arial" w:hAnsi="Arial" w:cs="Arial"/>
                <w:sz w:val="16"/>
                <w:szCs w:val="16"/>
              </w:rPr>
            </w:pPr>
            <w:r w:rsidRPr="00994EDA">
              <w:rPr>
                <w:rFonts w:ascii="Arial" w:hAnsi="Arial" w:cs="Arial"/>
                <w:sz w:val="16"/>
                <w:szCs w:val="16"/>
              </w:rPr>
              <w:t>Note 3: In Option 1, companies to explain how max EIRP across two panels transmitting beams in different directions is determined.</w:t>
            </w:r>
          </w:p>
          <w:p w14:paraId="0A1CE998" w14:textId="77777777" w:rsidR="003F1333" w:rsidRPr="00994EDA" w:rsidRDefault="003F1333" w:rsidP="000A6FCD">
            <w:pPr>
              <w:snapToGrid w:val="0"/>
              <w:rPr>
                <w:rFonts w:ascii="Arial" w:hAnsi="Arial" w:cs="Arial"/>
                <w:strike/>
                <w:sz w:val="16"/>
                <w:szCs w:val="16"/>
              </w:rPr>
            </w:pPr>
            <w:r w:rsidRPr="00994EDA">
              <w:rPr>
                <w:rFonts w:ascii="Arial" w:hAnsi="Arial" w:cs="Arial"/>
                <w:sz w:val="16"/>
                <w:szCs w:val="16"/>
              </w:rPr>
              <w:t>Note 4: In case that Option 2 is used and max TRP</w:t>
            </w:r>
            <w:r w:rsidRPr="00994EDA">
              <w:rPr>
                <w:rStyle w:val="apple-converted-space"/>
                <w:rFonts w:ascii="Arial" w:eastAsia="MS Mincho" w:hAnsi="Arial" w:cs="Arial"/>
                <w:sz w:val="16"/>
                <w:szCs w:val="16"/>
              </w:rPr>
              <w:t xml:space="preserve"> of two panels </w:t>
            </w:r>
            <w:r w:rsidRPr="00994EDA">
              <w:rPr>
                <w:rFonts w:ascii="Arial" w:hAnsi="Arial" w:cs="Arial"/>
                <w:sz w:val="16"/>
                <w:szCs w:val="16"/>
              </w:rPr>
              <w:t>exceeds the</w:t>
            </w:r>
            <w:r w:rsidRPr="00994EDA">
              <w:rPr>
                <w:rStyle w:val="apple-converted-space"/>
                <w:rFonts w:ascii="Arial" w:eastAsia="MS Mincho" w:hAnsi="Arial" w:cs="Arial"/>
                <w:sz w:val="16"/>
                <w:szCs w:val="16"/>
              </w:rPr>
              <w:t> </w:t>
            </w:r>
            <w:r w:rsidRPr="00994EDA">
              <w:rPr>
                <w:rFonts w:ascii="Arial" w:hAnsi="Arial" w:cs="Arial"/>
                <w:sz w:val="16"/>
                <w:szCs w:val="16"/>
              </w:rPr>
              <w:t>limit of PC2, companies to provide the excess value of the TRP of STxMP transmission over the TRP of the single panel transmission baseline.</w:t>
            </w:r>
          </w:p>
        </w:tc>
      </w:tr>
      <w:tr w:rsidR="003F1333" w:rsidRPr="00994EDA" w14:paraId="50E7DD2C"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320BF"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BS receiver Noise Figure</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3BFC1614" w14:textId="273D9CF7" w:rsidR="003F1333" w:rsidRPr="00994EDA" w:rsidRDefault="00443D39" w:rsidP="00471F68">
            <w:pPr>
              <w:snapToGrid w:val="0"/>
              <w:rPr>
                <w:rFonts w:ascii="Arial" w:hAnsi="Arial" w:cs="Arial"/>
                <w:sz w:val="16"/>
                <w:szCs w:val="16"/>
              </w:rPr>
            </w:pPr>
            <w:r>
              <w:rPr>
                <w:rFonts w:ascii="Arial" w:hAnsi="Arial" w:cs="Arial"/>
                <w:sz w:val="16"/>
                <w:szCs w:val="16"/>
                <w:lang w:eastAsia="ko-KR"/>
              </w:rPr>
              <w:t>8.5dB</w:t>
            </w:r>
            <w:r w:rsidRPr="00994EDA">
              <w:rPr>
                <w:rFonts w:ascii="Arial" w:hAnsi="Arial" w:cs="Arial"/>
                <w:sz w:val="16"/>
                <w:szCs w:val="16"/>
                <w:lang w:eastAsia="ko-KR"/>
              </w:rPr>
              <w:t xml:space="preserve"> </w:t>
            </w:r>
          </w:p>
        </w:tc>
      </w:tr>
      <w:tr w:rsidR="003F1333" w:rsidRPr="00994EDA" w14:paraId="36C34145"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CCE01"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BS Antenna Configuration</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2527E78E" w14:textId="70611985" w:rsidR="003F1333" w:rsidRPr="00994EDA" w:rsidRDefault="00B00835" w:rsidP="000A6FCD">
            <w:pPr>
              <w:snapToGrid w:val="0"/>
              <w:rPr>
                <w:rFonts w:ascii="Arial" w:hAnsi="Arial" w:cs="Arial"/>
                <w:sz w:val="16"/>
                <w:szCs w:val="16"/>
              </w:rPr>
            </w:pPr>
            <w:r>
              <w:rPr>
                <w:sz w:val="20"/>
                <w:szCs w:val="20"/>
              </w:rPr>
              <w:t xml:space="preserve">Dense urban </w:t>
            </w:r>
            <w:r w:rsidR="00443D39" w:rsidRPr="00A95447">
              <w:rPr>
                <w:sz w:val="20"/>
                <w:szCs w:val="20"/>
              </w:rPr>
              <w:t>(M, N, P, M</w:t>
            </w:r>
            <w:r w:rsidR="00443D39" w:rsidRPr="00A95447">
              <w:rPr>
                <w:sz w:val="20"/>
                <w:szCs w:val="20"/>
                <w:vertAlign w:val="subscript"/>
              </w:rPr>
              <w:t>g</w:t>
            </w:r>
            <w:r w:rsidR="00443D39" w:rsidRPr="00A95447">
              <w:rPr>
                <w:sz w:val="20"/>
                <w:szCs w:val="20"/>
              </w:rPr>
              <w:t>, N</w:t>
            </w:r>
            <w:r w:rsidR="00443D39" w:rsidRPr="00A95447">
              <w:rPr>
                <w:sz w:val="20"/>
                <w:szCs w:val="20"/>
                <w:vertAlign w:val="subscript"/>
              </w:rPr>
              <w:t>g</w:t>
            </w:r>
            <w:r w:rsidR="00443D39" w:rsidRPr="00A95447">
              <w:rPr>
                <w:sz w:val="20"/>
                <w:szCs w:val="20"/>
              </w:rPr>
              <w:t>) = (8, 8, 2, 1, 1)</w:t>
            </w:r>
            <w:r w:rsidR="00443D39" w:rsidRPr="00994EDA" w:rsidDel="00443D39">
              <w:rPr>
                <w:rFonts w:ascii="Arial" w:hAnsi="Arial" w:cs="Arial"/>
                <w:sz w:val="16"/>
                <w:szCs w:val="16"/>
              </w:rPr>
              <w:t xml:space="preserve"> </w:t>
            </w:r>
            <w:r w:rsidR="003F1333" w:rsidRPr="00994EDA">
              <w:rPr>
                <w:rFonts w:ascii="Arial" w:hAnsi="Arial" w:cs="Arial"/>
                <w:sz w:val="16"/>
                <w:szCs w:val="16"/>
              </w:rPr>
              <w:t>(d</w:t>
            </w:r>
            <w:r w:rsidR="003F1333" w:rsidRPr="00994EDA">
              <w:rPr>
                <w:rFonts w:ascii="Arial" w:hAnsi="Arial" w:cs="Arial"/>
                <w:sz w:val="16"/>
                <w:szCs w:val="16"/>
                <w:vertAlign w:val="subscript"/>
              </w:rPr>
              <w:t>V</w:t>
            </w:r>
            <w:r w:rsidR="003F1333" w:rsidRPr="00994EDA">
              <w:rPr>
                <w:rFonts w:ascii="Arial" w:hAnsi="Arial" w:cs="Arial"/>
                <w:sz w:val="16"/>
                <w:szCs w:val="16"/>
              </w:rPr>
              <w:t>, d</w:t>
            </w:r>
            <w:r w:rsidR="003F1333" w:rsidRPr="00994EDA">
              <w:rPr>
                <w:rFonts w:ascii="Arial" w:hAnsi="Arial" w:cs="Arial"/>
                <w:sz w:val="16"/>
                <w:szCs w:val="16"/>
                <w:vertAlign w:val="subscript"/>
              </w:rPr>
              <w:t>H</w:t>
            </w:r>
            <w:r w:rsidR="003F1333" w:rsidRPr="00994EDA">
              <w:rPr>
                <w:rFonts w:ascii="Arial" w:hAnsi="Arial" w:cs="Arial"/>
                <w:sz w:val="16"/>
                <w:szCs w:val="16"/>
              </w:rPr>
              <w:t>) = (0.5, 0.5) λ</w:t>
            </w:r>
          </w:p>
          <w:p w14:paraId="06EAEDB5"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Note: Other structure are optional and reported by company.</w:t>
            </w:r>
          </w:p>
          <w:p w14:paraId="7DADF84A"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Note: Companies to explain TXRU weights mapping.</w:t>
            </w:r>
          </w:p>
          <w:p w14:paraId="161B3049"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Note: Companies to explain beam selection.</w:t>
            </w:r>
          </w:p>
          <w:p w14:paraId="2C182EAC"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Note: Companies to explain number of BS beams</w:t>
            </w:r>
            <w:r w:rsidRPr="00994EDA">
              <w:rPr>
                <w:rFonts w:ascii="Arial" w:hAnsi="Arial" w:cs="Arial"/>
                <w:sz w:val="16"/>
                <w:szCs w:val="16"/>
                <w:lang w:eastAsia="ko-KR"/>
              </w:rPr>
              <w:t> </w:t>
            </w:r>
          </w:p>
        </w:tc>
      </w:tr>
      <w:tr w:rsidR="003F1333" w:rsidRPr="00994EDA" w14:paraId="6F13BA3E"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BC429"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lastRenderedPageBreak/>
              <w:t>BS Antenna radiation pattern</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07915FC5"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TR 38.802 Table A.2.1-6, Table A.2.1-7</w:t>
            </w:r>
          </w:p>
        </w:tc>
      </w:tr>
      <w:tr w:rsidR="003F1333" w:rsidRPr="00994EDA" w14:paraId="0690005B"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DCC6C5"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UE antenna configuration</w:t>
            </w:r>
          </w:p>
        </w:tc>
        <w:tc>
          <w:tcPr>
            <w:tcW w:w="7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1E39B" w14:textId="354474D1"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 xml:space="preserve">Option 2: (M, N, P, Mg, Ng) = (2, </w:t>
            </w:r>
            <w:r w:rsidR="00B00835">
              <w:rPr>
                <w:rFonts w:ascii="Arial" w:hAnsi="Arial" w:cs="Arial"/>
                <w:sz w:val="16"/>
                <w:szCs w:val="16"/>
                <w:lang w:eastAsia="ko-KR"/>
              </w:rPr>
              <w:t>2</w:t>
            </w:r>
            <w:r w:rsidRPr="00994EDA">
              <w:rPr>
                <w:rFonts w:ascii="Arial" w:hAnsi="Arial" w:cs="Arial"/>
                <w:sz w:val="16"/>
                <w:szCs w:val="16"/>
                <w:lang w:eastAsia="ko-KR"/>
              </w:rPr>
              <w:t xml:space="preserve">, 2, 1, 2); (dV, dH) = (0.5, 0.5)λ. (dg,V, dg,H) = (0, 0)λ. * Θmg,ng=90°; Ω0,1=Ω0,0+180. </w:t>
            </w:r>
            <w:r w:rsidRPr="00994EDA">
              <w:rPr>
                <w:rFonts w:ascii="Arial" w:hAnsi="Arial" w:cs="Arial"/>
                <w:sz w:val="16"/>
                <w:szCs w:val="16"/>
              </w:rPr>
              <w:t>The polarization angles are 0 and 90</w:t>
            </w:r>
          </w:p>
          <w:p w14:paraId="083579D8"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 Note: Other panel structure is optional and to be reported by company</w:t>
            </w:r>
          </w:p>
        </w:tc>
      </w:tr>
      <w:tr w:rsidR="003F1333" w:rsidRPr="00994EDA" w14:paraId="6BA4DC7B"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A4EF7"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UE Antenna radiation pattern</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52644481"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TR 38.802 Table A.2.1-8</w:t>
            </w:r>
          </w:p>
        </w:tc>
      </w:tr>
      <w:tr w:rsidR="003F1333" w:rsidRPr="00994EDA" w14:paraId="7A232827"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B4FCC"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UE dropping</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7D211B59"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Random</w:t>
            </w:r>
          </w:p>
        </w:tc>
      </w:tr>
      <w:tr w:rsidR="003F1333" w:rsidRPr="00994EDA" w14:paraId="5A19AA06"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86611"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UE and panel orientation</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7000646D"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rPr>
              <w:t>Vertical but random in azimuth</w:t>
            </w:r>
          </w:p>
        </w:tc>
      </w:tr>
      <w:tr w:rsidR="003F1333" w:rsidRPr="00994EDA" w14:paraId="7C9B423F"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C8EE9"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Traffic Model</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75349093" w14:textId="5AA18A8D" w:rsidR="003F1333" w:rsidRPr="00994EDA" w:rsidRDefault="00443D39" w:rsidP="000A6FCD">
            <w:pPr>
              <w:snapToGrid w:val="0"/>
              <w:rPr>
                <w:rFonts w:ascii="Arial" w:eastAsia="SimSun" w:hAnsi="Arial" w:cs="Arial"/>
                <w:sz w:val="16"/>
                <w:szCs w:val="16"/>
              </w:rPr>
            </w:pPr>
            <w:r>
              <w:rPr>
                <w:rFonts w:ascii="Arial" w:hAnsi="Arial" w:cs="Arial"/>
                <w:sz w:val="16"/>
                <w:szCs w:val="16"/>
              </w:rPr>
              <w:t>Full buffer.</w:t>
            </w:r>
          </w:p>
        </w:tc>
      </w:tr>
      <w:tr w:rsidR="003F1333" w:rsidRPr="00994EDA" w14:paraId="4B027391"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96BFC" w14:textId="77777777" w:rsidR="003F1333" w:rsidRPr="00994EDA" w:rsidRDefault="003F1333" w:rsidP="000A6FCD">
            <w:pPr>
              <w:snapToGrid w:val="0"/>
              <w:rPr>
                <w:rFonts w:ascii="Arial" w:eastAsia="Malgun Gothic" w:hAnsi="Arial" w:cs="Arial"/>
                <w:sz w:val="16"/>
                <w:szCs w:val="16"/>
              </w:rPr>
            </w:pPr>
            <w:r w:rsidRPr="00994EDA">
              <w:rPr>
                <w:rFonts w:ascii="Arial" w:hAnsi="Arial" w:cs="Arial"/>
                <w:sz w:val="16"/>
                <w:szCs w:val="16"/>
                <w:lang w:eastAsia="ko-KR"/>
              </w:rPr>
              <w:t>Control and RS overhead</w:t>
            </w:r>
          </w:p>
        </w:tc>
        <w:tc>
          <w:tcPr>
            <w:tcW w:w="7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C0A18C" w14:textId="024D28C1" w:rsidR="003F1333" w:rsidRPr="00994EDA" w:rsidRDefault="00B00835" w:rsidP="000A6FCD">
            <w:pPr>
              <w:snapToGrid w:val="0"/>
              <w:rPr>
                <w:rFonts w:ascii="Arial" w:hAnsi="Arial" w:cs="Arial"/>
                <w:sz w:val="16"/>
                <w:szCs w:val="16"/>
              </w:rPr>
            </w:pPr>
            <w:r>
              <w:rPr>
                <w:rFonts w:ascii="Arial" w:hAnsi="Arial" w:cs="Arial"/>
                <w:sz w:val="16"/>
                <w:szCs w:val="16"/>
                <w:lang w:eastAsia="ko-KR"/>
              </w:rPr>
              <w:t>Not considered</w:t>
            </w:r>
          </w:p>
        </w:tc>
      </w:tr>
      <w:tr w:rsidR="003F1333" w:rsidRPr="00994EDA" w14:paraId="1899B1A4"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85752"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BF/Precoder scheme</w:t>
            </w:r>
          </w:p>
        </w:tc>
        <w:tc>
          <w:tcPr>
            <w:tcW w:w="7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AAFDF" w14:textId="65212C4F" w:rsidR="003F1333" w:rsidRPr="00994EDA" w:rsidRDefault="00443D39" w:rsidP="000A6FCD">
            <w:pPr>
              <w:snapToGrid w:val="0"/>
              <w:rPr>
                <w:rFonts w:ascii="Arial" w:hAnsi="Arial" w:cs="Arial"/>
                <w:sz w:val="16"/>
                <w:szCs w:val="16"/>
              </w:rPr>
            </w:pPr>
            <w:r>
              <w:rPr>
                <w:rFonts w:ascii="Arial" w:hAnsi="Arial" w:cs="Arial"/>
                <w:sz w:val="16"/>
                <w:szCs w:val="16"/>
                <w:lang w:eastAsia="ko-KR"/>
              </w:rPr>
              <w:t>Independent precoding scheme</w:t>
            </w:r>
          </w:p>
        </w:tc>
      </w:tr>
      <w:tr w:rsidR="003F1333" w:rsidRPr="00994EDA" w14:paraId="1076FB73"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099D2"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UE Antenna height</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585A04CC"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1.5 m</w:t>
            </w:r>
          </w:p>
        </w:tc>
      </w:tr>
      <w:tr w:rsidR="003F1333" w:rsidRPr="00994EDA" w14:paraId="25F0A995"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2F7D"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UL MIMO Mode, rank</w:t>
            </w:r>
          </w:p>
        </w:tc>
        <w:tc>
          <w:tcPr>
            <w:tcW w:w="7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F978A" w14:textId="44ADB562" w:rsidR="003F1333" w:rsidRPr="00994EDA" w:rsidRDefault="003F1333" w:rsidP="000A6FCD">
            <w:pPr>
              <w:ind w:firstLine="16"/>
              <w:rPr>
                <w:rFonts w:ascii="Arial" w:hAnsi="Arial" w:cs="Arial"/>
                <w:sz w:val="16"/>
                <w:szCs w:val="16"/>
              </w:rPr>
            </w:pPr>
            <w:r w:rsidRPr="00994EDA">
              <w:rPr>
                <w:rFonts w:ascii="Arial" w:hAnsi="Arial" w:cs="Arial"/>
                <w:sz w:val="16"/>
                <w:szCs w:val="16"/>
              </w:rPr>
              <w:t>UL SU-MIMO</w:t>
            </w:r>
          </w:p>
          <w:p w14:paraId="3B256DC3" w14:textId="77777777" w:rsidR="003F1333" w:rsidRPr="00994EDA" w:rsidRDefault="003F1333" w:rsidP="000A6FCD">
            <w:pPr>
              <w:ind w:firstLine="16"/>
              <w:rPr>
                <w:rFonts w:ascii="Arial" w:hAnsi="Arial" w:cs="Arial"/>
                <w:sz w:val="16"/>
                <w:szCs w:val="16"/>
              </w:rPr>
            </w:pPr>
            <w:r w:rsidRPr="00994EDA">
              <w:rPr>
                <w:rFonts w:ascii="Arial" w:hAnsi="Arial" w:cs="Arial"/>
                <w:sz w:val="16"/>
                <w:szCs w:val="16"/>
              </w:rPr>
              <w:t>Up to rank 4 for STxMP with 2 panels.</w:t>
            </w:r>
          </w:p>
        </w:tc>
      </w:tr>
      <w:tr w:rsidR="003F1333" w:rsidRPr="00994EDA" w14:paraId="6611C052"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68782"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Per panel power control and other issues that are affected by RF transmission chain architecture</w:t>
            </w:r>
          </w:p>
        </w:tc>
        <w:tc>
          <w:tcPr>
            <w:tcW w:w="7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C8AB3" w14:textId="07653A5C" w:rsidR="00443D39" w:rsidRDefault="00443D39" w:rsidP="00443D39">
            <w:pPr>
              <w:ind w:firstLine="16"/>
              <w:rPr>
                <w:rFonts w:ascii="Arial" w:hAnsi="Arial" w:cs="Arial"/>
                <w:sz w:val="16"/>
                <w:szCs w:val="16"/>
              </w:rPr>
            </w:pPr>
            <w:r>
              <w:rPr>
                <w:rFonts w:ascii="Arial" w:hAnsi="Arial" w:cs="Arial"/>
                <w:sz w:val="16"/>
                <w:szCs w:val="16"/>
              </w:rPr>
              <w:t xml:space="preserve">Architecture 1 </w:t>
            </w:r>
            <w:r w:rsidR="00471F68">
              <w:rPr>
                <w:rFonts w:ascii="Arial" w:hAnsi="Arial" w:cs="Arial"/>
                <w:sz w:val="16"/>
                <w:szCs w:val="16"/>
              </w:rPr>
              <w:t xml:space="preserve">in Section 4 </w:t>
            </w:r>
            <w:r>
              <w:rPr>
                <w:rFonts w:ascii="Arial" w:hAnsi="Arial" w:cs="Arial"/>
                <w:sz w:val="16"/>
                <w:szCs w:val="16"/>
              </w:rPr>
              <w:t>is assumed, where the two panels have independent BB,IF,FE and AA.</w:t>
            </w:r>
          </w:p>
          <w:p w14:paraId="3BA9398E" w14:textId="0F8C4EFF" w:rsidR="00471F68" w:rsidRPr="00994EDA" w:rsidRDefault="00471F68" w:rsidP="00443D39">
            <w:pPr>
              <w:ind w:firstLine="16"/>
              <w:rPr>
                <w:rFonts w:ascii="Arial" w:hAnsi="Arial" w:cs="Arial"/>
                <w:sz w:val="16"/>
                <w:szCs w:val="16"/>
              </w:rPr>
            </w:pPr>
          </w:p>
        </w:tc>
      </w:tr>
      <w:tr w:rsidR="003F1333" w:rsidRPr="00994EDA" w14:paraId="4EF227EA"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BEB6B"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Cross-link interference between 2 panels</w:t>
            </w:r>
          </w:p>
        </w:tc>
        <w:tc>
          <w:tcPr>
            <w:tcW w:w="7934" w:type="dxa"/>
            <w:tcBorders>
              <w:top w:val="nil"/>
              <w:left w:val="nil"/>
              <w:bottom w:val="single" w:sz="8" w:space="0" w:color="auto"/>
              <w:right w:val="single" w:sz="8" w:space="0" w:color="auto"/>
            </w:tcBorders>
            <w:tcMar>
              <w:top w:w="0" w:type="dxa"/>
              <w:left w:w="108" w:type="dxa"/>
              <w:bottom w:w="0" w:type="dxa"/>
              <w:right w:w="108" w:type="dxa"/>
            </w:tcMar>
            <w:hideMark/>
          </w:tcPr>
          <w:p w14:paraId="6E09F76C" w14:textId="3F702E9F" w:rsidR="003F1333" w:rsidRDefault="003F1333" w:rsidP="000A6FCD">
            <w:pPr>
              <w:ind w:firstLine="16"/>
              <w:rPr>
                <w:rFonts w:ascii="Arial" w:hAnsi="Arial" w:cs="Arial"/>
                <w:sz w:val="16"/>
                <w:szCs w:val="16"/>
                <w:lang w:eastAsia="ko-KR"/>
              </w:rPr>
            </w:pPr>
          </w:p>
          <w:p w14:paraId="2E535BB6" w14:textId="2B7AFDDB" w:rsidR="0044604C" w:rsidRPr="00994EDA" w:rsidRDefault="0044604C" w:rsidP="000A6FCD">
            <w:pPr>
              <w:ind w:firstLine="16"/>
              <w:rPr>
                <w:rFonts w:ascii="Arial" w:hAnsi="Arial" w:cs="Arial"/>
                <w:sz w:val="16"/>
                <w:szCs w:val="16"/>
              </w:rPr>
            </w:pPr>
            <w:r>
              <w:rPr>
                <w:rFonts w:ascii="Arial" w:hAnsi="Arial" w:cs="Arial"/>
                <w:sz w:val="16"/>
                <w:szCs w:val="16"/>
                <w:lang w:eastAsia="ko-KR"/>
              </w:rPr>
              <w:t>According to real channel modeling.</w:t>
            </w:r>
          </w:p>
        </w:tc>
      </w:tr>
      <w:tr w:rsidR="003F1333" w:rsidRPr="00994EDA" w14:paraId="6702232E" w14:textId="77777777" w:rsidTr="000A6FC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20AD5" w14:textId="77777777" w:rsidR="003F1333" w:rsidRPr="00994EDA" w:rsidRDefault="003F1333" w:rsidP="000A6FCD">
            <w:pPr>
              <w:snapToGrid w:val="0"/>
              <w:rPr>
                <w:rFonts w:ascii="Arial" w:hAnsi="Arial" w:cs="Arial"/>
                <w:sz w:val="16"/>
                <w:szCs w:val="16"/>
              </w:rPr>
            </w:pPr>
            <w:r w:rsidRPr="00994EDA">
              <w:rPr>
                <w:rFonts w:ascii="Arial" w:hAnsi="Arial" w:cs="Arial"/>
                <w:sz w:val="16"/>
                <w:szCs w:val="16"/>
                <w:lang w:eastAsia="ko-KR"/>
              </w:rPr>
              <w:t>Baseline scheme</w:t>
            </w:r>
          </w:p>
        </w:tc>
        <w:tc>
          <w:tcPr>
            <w:tcW w:w="7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11B54" w14:textId="779E09E2" w:rsidR="003F1333" w:rsidRPr="00994EDA" w:rsidRDefault="003F1333" w:rsidP="008E6930">
            <w:pPr>
              <w:numPr>
                <w:ilvl w:val="0"/>
                <w:numId w:val="3"/>
              </w:numPr>
              <w:jc w:val="left"/>
              <w:rPr>
                <w:rFonts w:ascii="Arial" w:hAnsi="Arial" w:cs="Arial"/>
                <w:sz w:val="16"/>
                <w:szCs w:val="16"/>
              </w:rPr>
            </w:pPr>
            <w:r w:rsidRPr="00994EDA">
              <w:rPr>
                <w:rFonts w:ascii="Arial" w:hAnsi="Arial" w:cs="Arial"/>
                <w:sz w:val="16"/>
                <w:szCs w:val="16"/>
              </w:rPr>
              <w:t>Option 1: single panel transmission with panel selection.</w:t>
            </w:r>
          </w:p>
        </w:tc>
      </w:tr>
    </w:tbl>
    <w:p w14:paraId="580C885B" w14:textId="77777777" w:rsidR="003F1333" w:rsidRPr="008D1700" w:rsidRDefault="003F1333" w:rsidP="003F1333">
      <w:pPr>
        <w:spacing w:before="120" w:after="120" w:line="264" w:lineRule="auto"/>
        <w:jc w:val="center"/>
        <w:rPr>
          <w:rFonts w:eastAsia="Malgun Gothic"/>
          <w:sz w:val="24"/>
        </w:rPr>
      </w:pPr>
      <w:r>
        <w:rPr>
          <w:rStyle w:val="Strong"/>
          <w:rFonts w:eastAsia="MS Mincho"/>
          <w:szCs w:val="20"/>
        </w:rPr>
        <w:t>Table A2: LLS assumption for STxMP of Rel-18</w:t>
      </w:r>
    </w:p>
    <w:tbl>
      <w:tblPr>
        <w:tblW w:w="10060" w:type="dxa"/>
        <w:tblInd w:w="-5" w:type="dxa"/>
        <w:tblCellMar>
          <w:left w:w="0" w:type="dxa"/>
          <w:right w:w="0" w:type="dxa"/>
        </w:tblCellMar>
        <w:tblLook w:val="04A0" w:firstRow="1" w:lastRow="0" w:firstColumn="1" w:lastColumn="0" w:noHBand="0" w:noVBand="1"/>
      </w:tblPr>
      <w:tblGrid>
        <w:gridCol w:w="2160"/>
        <w:gridCol w:w="7900"/>
      </w:tblGrid>
      <w:tr w:rsidR="003F1333" w:rsidRPr="00266451" w14:paraId="054B5241" w14:textId="77777777" w:rsidTr="000A6FCD">
        <w:trPr>
          <w:trHeight w:val="20"/>
        </w:trPr>
        <w:tc>
          <w:tcPr>
            <w:tcW w:w="2160"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73D7F36E" w14:textId="77777777" w:rsidR="003F1333" w:rsidRPr="00266451" w:rsidRDefault="003F1333" w:rsidP="000A6FCD">
            <w:pPr>
              <w:snapToGrid w:val="0"/>
              <w:rPr>
                <w:rFonts w:ascii="Arial" w:eastAsia="SimSun" w:hAnsi="Arial" w:cs="Arial"/>
                <w:sz w:val="16"/>
                <w:szCs w:val="16"/>
              </w:rPr>
            </w:pPr>
            <w:r w:rsidRPr="00266451">
              <w:rPr>
                <w:rStyle w:val="Strong"/>
                <w:rFonts w:ascii="Arial" w:eastAsia="MS Mincho" w:hAnsi="Arial" w:cs="Arial"/>
                <w:color w:val="000000"/>
                <w:sz w:val="16"/>
                <w:szCs w:val="16"/>
                <w:lang w:eastAsia="ko-KR"/>
              </w:rPr>
              <w:t>Parameters</w:t>
            </w:r>
          </w:p>
        </w:tc>
        <w:tc>
          <w:tcPr>
            <w:tcW w:w="7900"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3EA2C423" w14:textId="77777777" w:rsidR="003F1333" w:rsidRPr="00266451" w:rsidRDefault="003F1333" w:rsidP="000A6FCD">
            <w:pPr>
              <w:snapToGrid w:val="0"/>
              <w:rPr>
                <w:rFonts w:ascii="Arial" w:eastAsia="Malgun Gothic" w:hAnsi="Arial" w:cs="Arial"/>
                <w:sz w:val="16"/>
                <w:szCs w:val="16"/>
              </w:rPr>
            </w:pPr>
            <w:r w:rsidRPr="00266451">
              <w:rPr>
                <w:rStyle w:val="Strong"/>
                <w:rFonts w:ascii="Arial" w:eastAsia="MS Mincho" w:hAnsi="Arial" w:cs="Arial"/>
                <w:color w:val="000000"/>
                <w:sz w:val="16"/>
                <w:szCs w:val="16"/>
                <w:lang w:eastAsia="ko-KR"/>
              </w:rPr>
              <w:t>Values</w:t>
            </w:r>
          </w:p>
        </w:tc>
      </w:tr>
      <w:tr w:rsidR="003F1333" w:rsidRPr="00266451" w14:paraId="5F1AE0AB"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F2B6E" w14:textId="77777777" w:rsidR="003F1333" w:rsidRPr="00266451" w:rsidRDefault="003F1333" w:rsidP="000A6FCD">
            <w:pPr>
              <w:snapToGrid w:val="0"/>
              <w:rPr>
                <w:rFonts w:ascii="Arial" w:hAnsi="Arial" w:cs="Arial"/>
                <w:sz w:val="16"/>
                <w:szCs w:val="16"/>
              </w:rPr>
            </w:pPr>
            <w:r w:rsidRPr="00266451">
              <w:rPr>
                <w:rFonts w:ascii="Arial" w:hAnsi="Arial" w:cs="Arial"/>
                <w:sz w:val="16"/>
                <w:szCs w:val="16"/>
                <w:lang w:eastAsia="ko-KR"/>
              </w:rPr>
              <w:t>Frequency Range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3651EE0F" w14:textId="77777777" w:rsidR="003F1333" w:rsidRPr="00266451" w:rsidRDefault="003F1333" w:rsidP="000A6FCD">
            <w:pPr>
              <w:snapToGrid w:val="0"/>
              <w:rPr>
                <w:rFonts w:ascii="Arial" w:hAnsi="Arial" w:cs="Arial"/>
                <w:sz w:val="16"/>
                <w:szCs w:val="16"/>
              </w:rPr>
            </w:pPr>
            <w:r w:rsidRPr="00266451">
              <w:rPr>
                <w:rFonts w:ascii="Arial" w:hAnsi="Arial" w:cs="Arial"/>
                <w:sz w:val="16"/>
                <w:szCs w:val="16"/>
                <w:lang w:eastAsia="ko-KR"/>
              </w:rPr>
              <w:t>FR2 @ 30 GHz,</w:t>
            </w:r>
          </w:p>
          <w:p w14:paraId="002679CA" w14:textId="77777777" w:rsidR="003F1333" w:rsidRPr="00266451" w:rsidRDefault="003F1333" w:rsidP="000A6FCD">
            <w:pPr>
              <w:snapToGrid w:val="0"/>
              <w:rPr>
                <w:rFonts w:ascii="Arial" w:hAnsi="Arial" w:cs="Arial"/>
                <w:sz w:val="16"/>
                <w:szCs w:val="16"/>
              </w:rPr>
            </w:pPr>
            <w:r w:rsidRPr="00266451">
              <w:rPr>
                <w:rFonts w:ascii="Arial" w:hAnsi="Arial" w:cs="Arial"/>
                <w:sz w:val="16"/>
                <w:szCs w:val="16"/>
              </w:rPr>
              <w:t>SCS: 120 kHz,</w:t>
            </w:r>
          </w:p>
        </w:tc>
      </w:tr>
      <w:tr w:rsidR="003F1333" w:rsidRPr="00266451" w14:paraId="558C8461"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9F95C" w14:textId="77777777" w:rsidR="003F1333" w:rsidRPr="00266451" w:rsidRDefault="003F1333" w:rsidP="000A6FCD">
            <w:pPr>
              <w:snapToGrid w:val="0"/>
              <w:rPr>
                <w:rFonts w:ascii="Arial" w:hAnsi="Arial" w:cs="Arial"/>
                <w:sz w:val="16"/>
                <w:szCs w:val="16"/>
              </w:rPr>
            </w:pPr>
            <w:r w:rsidRPr="00266451">
              <w:rPr>
                <w:rFonts w:ascii="Arial" w:hAnsi="Arial" w:cs="Arial"/>
                <w:sz w:val="16"/>
                <w:szCs w:val="16"/>
                <w:lang w:eastAsia="ko-KR"/>
              </w:rPr>
              <w:t>Channel model</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64FFC3D" w14:textId="1EAB2602" w:rsidR="003F1333" w:rsidRPr="00266451" w:rsidRDefault="00D776F8">
            <w:pPr>
              <w:snapToGrid w:val="0"/>
              <w:spacing w:line="252" w:lineRule="auto"/>
              <w:rPr>
                <w:rFonts w:ascii="Arial" w:hAnsi="Arial" w:cs="Arial"/>
                <w:sz w:val="16"/>
                <w:szCs w:val="16"/>
              </w:rPr>
            </w:pPr>
            <w:r>
              <w:rPr>
                <w:rFonts w:ascii="Arial" w:hAnsi="Arial" w:cs="Arial"/>
                <w:sz w:val="16"/>
                <w:szCs w:val="16"/>
              </w:rPr>
              <w:t>T</w:t>
            </w:r>
            <w:r w:rsidRPr="00266451">
              <w:rPr>
                <w:rFonts w:ascii="Arial" w:hAnsi="Arial" w:cs="Arial"/>
                <w:sz w:val="16"/>
                <w:szCs w:val="16"/>
              </w:rPr>
              <w:t xml:space="preserve">DL </w:t>
            </w:r>
            <w:r w:rsidR="003F1333" w:rsidRPr="00266451">
              <w:rPr>
                <w:rFonts w:ascii="Arial" w:hAnsi="Arial" w:cs="Arial"/>
                <w:sz w:val="16"/>
                <w:szCs w:val="16"/>
              </w:rPr>
              <w:t>for FR2</w:t>
            </w:r>
          </w:p>
        </w:tc>
      </w:tr>
      <w:tr w:rsidR="003F1333" w:rsidRPr="00266451" w14:paraId="14606E65"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F5D60" w14:textId="77777777" w:rsidR="003F1333" w:rsidRPr="00266451" w:rsidRDefault="003F1333" w:rsidP="000A6FCD">
            <w:pPr>
              <w:snapToGrid w:val="0"/>
              <w:rPr>
                <w:rFonts w:ascii="Arial" w:hAnsi="Arial" w:cs="Arial"/>
                <w:sz w:val="16"/>
                <w:szCs w:val="16"/>
              </w:rPr>
            </w:pPr>
            <w:r w:rsidRPr="00266451">
              <w:rPr>
                <w:rFonts w:ascii="Arial" w:hAnsi="Arial" w:cs="Arial"/>
                <w:sz w:val="16"/>
                <w:szCs w:val="16"/>
                <w:lang w:eastAsia="ko-KR"/>
              </w:rPr>
              <w:t>BS antenna configuration</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A6DE112" w14:textId="77777777" w:rsidR="003F1333" w:rsidRPr="00266451" w:rsidRDefault="003F1333" w:rsidP="000A6FCD">
            <w:pPr>
              <w:snapToGrid w:val="0"/>
              <w:spacing w:line="252" w:lineRule="auto"/>
              <w:rPr>
                <w:rFonts w:ascii="Arial" w:hAnsi="Arial" w:cs="Arial"/>
                <w:sz w:val="16"/>
                <w:szCs w:val="16"/>
              </w:rPr>
            </w:pPr>
            <w:r w:rsidRPr="00266451">
              <w:rPr>
                <w:rFonts w:ascii="Arial" w:hAnsi="Arial" w:cs="Arial"/>
                <w:sz w:val="16"/>
                <w:szCs w:val="16"/>
              </w:rPr>
              <w:t>2 TRP and 2 Rx ports per TRP</w:t>
            </w:r>
          </w:p>
        </w:tc>
      </w:tr>
      <w:tr w:rsidR="003F1333" w:rsidRPr="00266451" w14:paraId="599836A9"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7E006" w14:textId="77777777" w:rsidR="003F1333" w:rsidRPr="00266451" w:rsidRDefault="003F1333" w:rsidP="000A6FCD">
            <w:pPr>
              <w:snapToGrid w:val="0"/>
              <w:rPr>
                <w:rFonts w:ascii="Arial" w:hAnsi="Arial" w:cs="Arial"/>
                <w:sz w:val="16"/>
                <w:szCs w:val="16"/>
              </w:rPr>
            </w:pPr>
            <w:r w:rsidRPr="00266451">
              <w:rPr>
                <w:rFonts w:ascii="Arial" w:hAnsi="Arial" w:cs="Arial"/>
                <w:sz w:val="16"/>
                <w:szCs w:val="16"/>
                <w:lang w:eastAsia="ko-KR"/>
              </w:rPr>
              <w:t>UE antenna configuration</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BDA1D05" w14:textId="77777777" w:rsidR="003F1333" w:rsidRPr="00266451" w:rsidRDefault="003F1333" w:rsidP="000A6FCD">
            <w:pPr>
              <w:snapToGrid w:val="0"/>
              <w:spacing w:line="252" w:lineRule="auto"/>
              <w:rPr>
                <w:rFonts w:ascii="Arial" w:hAnsi="Arial" w:cs="Arial"/>
                <w:sz w:val="16"/>
                <w:szCs w:val="16"/>
              </w:rPr>
            </w:pPr>
            <w:r w:rsidRPr="00266451">
              <w:rPr>
                <w:rFonts w:ascii="Arial" w:hAnsi="Arial" w:cs="Arial"/>
                <w:sz w:val="16"/>
                <w:szCs w:val="16"/>
              </w:rPr>
              <w:t>2 panels and 2 Tx ports on each panel</w:t>
            </w:r>
          </w:p>
        </w:tc>
      </w:tr>
      <w:tr w:rsidR="003F1333" w:rsidRPr="00266451" w14:paraId="5248CF05"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5D62C"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Path-loss modeling</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26A63B97" w14:textId="26DDD03A" w:rsidR="003F1333" w:rsidRPr="00266451" w:rsidRDefault="003F1333">
            <w:pPr>
              <w:autoSpaceDE w:val="0"/>
              <w:autoSpaceDN w:val="0"/>
              <w:snapToGrid w:val="0"/>
              <w:rPr>
                <w:rFonts w:ascii="Arial" w:hAnsi="Arial" w:cs="Arial"/>
                <w:sz w:val="16"/>
                <w:szCs w:val="16"/>
              </w:rPr>
            </w:pPr>
            <w:r w:rsidRPr="00266451">
              <w:rPr>
                <w:rFonts w:ascii="Arial" w:hAnsi="Arial" w:cs="Arial"/>
                <w:sz w:val="16"/>
                <w:szCs w:val="16"/>
                <w:lang w:eastAsia="ko-KR"/>
              </w:rPr>
              <w:t xml:space="preserve">{0,3,6} dB gap </w:t>
            </w:r>
            <w:r w:rsidR="00E97DF9">
              <w:rPr>
                <w:rFonts w:ascii="Arial" w:hAnsi="Arial" w:cs="Arial"/>
                <w:sz w:val="16"/>
                <w:szCs w:val="16"/>
                <w:lang w:eastAsia="ko-KR"/>
              </w:rPr>
              <w:t>c</w:t>
            </w:r>
          </w:p>
        </w:tc>
      </w:tr>
      <w:tr w:rsidR="003F1333" w:rsidRPr="00266451" w14:paraId="47C353E4"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AD160"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Blockage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417F328E" w14:textId="268A0F13" w:rsidR="003F1333" w:rsidRPr="00266451" w:rsidRDefault="00D776F8" w:rsidP="000A6FCD">
            <w:pPr>
              <w:autoSpaceDE w:val="0"/>
              <w:autoSpaceDN w:val="0"/>
              <w:snapToGrid w:val="0"/>
              <w:rPr>
                <w:rFonts w:ascii="Arial" w:hAnsi="Arial" w:cs="Arial"/>
                <w:sz w:val="16"/>
                <w:szCs w:val="16"/>
              </w:rPr>
            </w:pPr>
            <w:r>
              <w:rPr>
                <w:rFonts w:ascii="Arial" w:hAnsi="Arial" w:cs="Arial"/>
                <w:sz w:val="16"/>
                <w:szCs w:val="16"/>
                <w:lang w:eastAsia="ko-KR"/>
              </w:rPr>
              <w:t>NA</w:t>
            </w:r>
          </w:p>
        </w:tc>
      </w:tr>
      <w:tr w:rsidR="003F1333" w:rsidRPr="00266451" w14:paraId="0B7143A5"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637A8"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Target BLER</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7141FC19"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[10^-3, 10^-4, 10^-5]: BLER values shown in plots should be based on enough number of samples, e.g., ~100/BLER samples</w:t>
            </w:r>
          </w:p>
        </w:tc>
      </w:tr>
      <w:tr w:rsidR="003F1333" w:rsidRPr="00266451" w14:paraId="51F3A4DC"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CCE76"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Baseline scheme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293E313C" w14:textId="0CD74A1E" w:rsidR="003F1333" w:rsidRPr="00266451" w:rsidRDefault="00D776F8" w:rsidP="008E6930">
            <w:pPr>
              <w:jc w:val="left"/>
              <w:rPr>
                <w:rFonts w:ascii="Arial" w:hAnsi="Arial" w:cs="Arial"/>
                <w:sz w:val="16"/>
                <w:szCs w:val="16"/>
              </w:rPr>
            </w:pPr>
            <w:r>
              <w:rPr>
                <w:rFonts w:ascii="Arial" w:hAnsi="Arial" w:cs="Arial"/>
                <w:sz w:val="16"/>
                <w:szCs w:val="16"/>
              </w:rPr>
              <w:t>S</w:t>
            </w:r>
            <w:r w:rsidR="003F1333" w:rsidRPr="00266451">
              <w:rPr>
                <w:rFonts w:ascii="Arial" w:hAnsi="Arial" w:cs="Arial"/>
                <w:sz w:val="16"/>
                <w:szCs w:val="16"/>
              </w:rPr>
              <w:t>ingle panel transmission with panel selection.</w:t>
            </w:r>
          </w:p>
        </w:tc>
      </w:tr>
      <w:tr w:rsidR="003F1333" w:rsidRPr="00266451" w14:paraId="28CCBB65"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7281" w14:textId="77777777" w:rsidR="003F1333" w:rsidRPr="00266451" w:rsidRDefault="003F1333" w:rsidP="000A6FCD">
            <w:pPr>
              <w:autoSpaceDE w:val="0"/>
              <w:autoSpaceDN w:val="0"/>
              <w:snapToGrid w:val="0"/>
              <w:rPr>
                <w:rFonts w:ascii="Arial" w:eastAsia="SimSun" w:hAnsi="Arial" w:cs="Arial"/>
                <w:sz w:val="16"/>
                <w:szCs w:val="16"/>
              </w:rPr>
            </w:pPr>
            <w:r w:rsidRPr="00266451">
              <w:rPr>
                <w:rFonts w:ascii="Arial" w:hAnsi="Arial" w:cs="Arial"/>
                <w:sz w:val="16"/>
                <w:szCs w:val="16"/>
                <w:lang w:eastAsia="ko-KR"/>
              </w:rPr>
              <w:t># of RBs/symbols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E1D6586" w14:textId="77777777" w:rsidR="003F1333" w:rsidRPr="00266451" w:rsidRDefault="003F1333" w:rsidP="000A6FCD">
            <w:pPr>
              <w:autoSpaceDE w:val="0"/>
              <w:autoSpaceDN w:val="0"/>
              <w:snapToGrid w:val="0"/>
              <w:rPr>
                <w:rFonts w:ascii="Arial" w:eastAsia="Malgun Gothic" w:hAnsi="Arial" w:cs="Arial"/>
                <w:sz w:val="16"/>
                <w:szCs w:val="16"/>
              </w:rPr>
            </w:pPr>
            <w:r w:rsidRPr="00266451">
              <w:rPr>
                <w:rFonts w:ascii="Arial" w:hAnsi="Arial" w:cs="Arial"/>
                <w:sz w:val="16"/>
                <w:szCs w:val="16"/>
                <w:lang w:eastAsia="ko-KR"/>
              </w:rPr>
              <w:t>Companies to Report.</w:t>
            </w:r>
          </w:p>
        </w:tc>
      </w:tr>
      <w:tr w:rsidR="003F1333" w:rsidRPr="00266451" w14:paraId="4DF08855"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DD2E1"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DMRS pattern</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106A028D" w14:textId="13658FAC" w:rsidR="003F1333" w:rsidRPr="00266451" w:rsidRDefault="003F1333" w:rsidP="003F1333">
            <w:pPr>
              <w:numPr>
                <w:ilvl w:val="0"/>
                <w:numId w:val="5"/>
              </w:numPr>
              <w:jc w:val="left"/>
              <w:rPr>
                <w:rFonts w:ascii="Arial" w:hAnsi="Arial" w:cs="Arial"/>
                <w:sz w:val="16"/>
                <w:szCs w:val="16"/>
              </w:rPr>
            </w:pPr>
            <w:r w:rsidRPr="00D776F8">
              <w:rPr>
                <w:rFonts w:ascii="Arial" w:hAnsi="Arial" w:cs="Arial"/>
                <w:sz w:val="16"/>
                <w:szCs w:val="16"/>
                <w:lang w:eastAsia="ko-KR"/>
              </w:rPr>
              <w:t>DM-RS configuration type 1 for PUSCH</w:t>
            </w:r>
          </w:p>
        </w:tc>
      </w:tr>
      <w:tr w:rsidR="003F1333" w:rsidRPr="00266451" w14:paraId="4DCCC45D"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AF410" w14:textId="77777777" w:rsidR="003F1333" w:rsidRPr="00266451" w:rsidRDefault="003F1333" w:rsidP="000A6FCD">
            <w:pPr>
              <w:autoSpaceDE w:val="0"/>
              <w:autoSpaceDN w:val="0"/>
              <w:snapToGrid w:val="0"/>
              <w:rPr>
                <w:rFonts w:ascii="Arial" w:eastAsia="SimSun" w:hAnsi="Arial" w:cs="Arial"/>
                <w:sz w:val="16"/>
                <w:szCs w:val="16"/>
              </w:rPr>
            </w:pPr>
            <w:r w:rsidRPr="00266451">
              <w:rPr>
                <w:rFonts w:ascii="Arial" w:hAnsi="Arial" w:cs="Arial"/>
                <w:sz w:val="16"/>
                <w:szCs w:val="16"/>
                <w:lang w:eastAsia="ko-KR"/>
              </w:rPr>
              <w:t>Code rates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7C61C4ED" w14:textId="77777777" w:rsidR="003F1333" w:rsidRPr="00266451" w:rsidRDefault="003F1333" w:rsidP="000A6FCD">
            <w:pPr>
              <w:snapToGrid w:val="0"/>
              <w:spacing w:line="252" w:lineRule="auto"/>
              <w:rPr>
                <w:rFonts w:ascii="Arial" w:eastAsia="Malgun Gothic" w:hAnsi="Arial" w:cs="Arial"/>
                <w:sz w:val="16"/>
                <w:szCs w:val="16"/>
              </w:rPr>
            </w:pPr>
            <w:r w:rsidRPr="00266451">
              <w:rPr>
                <w:rFonts w:ascii="Arial" w:hAnsi="Arial" w:cs="Arial"/>
                <w:sz w:val="16"/>
                <w:szCs w:val="16"/>
                <w:lang w:eastAsia="ko-KR"/>
              </w:rPr>
              <w:t>Low (&lt;0.2) and moderate (&lt;0.4)</w:t>
            </w:r>
          </w:p>
        </w:tc>
      </w:tr>
      <w:tr w:rsidR="003F1333" w:rsidRPr="00266451" w14:paraId="619E6DBF"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5FED3"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Frequency hopping</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6C5DB2BA" w14:textId="3A4574E7" w:rsidR="003F1333" w:rsidRPr="00266451" w:rsidRDefault="00D776F8" w:rsidP="000A6FCD">
            <w:pPr>
              <w:snapToGrid w:val="0"/>
              <w:spacing w:line="252" w:lineRule="auto"/>
              <w:rPr>
                <w:rFonts w:ascii="Arial" w:hAnsi="Arial" w:cs="Arial"/>
                <w:sz w:val="16"/>
                <w:szCs w:val="16"/>
              </w:rPr>
            </w:pPr>
            <w:r>
              <w:rPr>
                <w:rFonts w:ascii="Arial" w:hAnsi="Arial" w:cs="Arial"/>
                <w:sz w:val="16"/>
                <w:szCs w:val="16"/>
                <w:lang w:eastAsia="ko-KR"/>
              </w:rPr>
              <w:t>NA</w:t>
            </w:r>
          </w:p>
        </w:tc>
      </w:tr>
      <w:tr w:rsidR="003F1333" w:rsidRPr="00266451" w14:paraId="0CE3DA87"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5330C"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UL transmission scheme</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14E4141A" w14:textId="77777777" w:rsidR="003F1333" w:rsidRPr="00266451" w:rsidRDefault="003F1333" w:rsidP="000A6FCD">
            <w:pPr>
              <w:snapToGrid w:val="0"/>
              <w:spacing w:line="252" w:lineRule="auto"/>
              <w:rPr>
                <w:rFonts w:ascii="Arial" w:hAnsi="Arial" w:cs="Arial"/>
                <w:sz w:val="16"/>
                <w:szCs w:val="16"/>
              </w:rPr>
            </w:pPr>
            <w:r w:rsidRPr="00266451">
              <w:rPr>
                <w:rFonts w:ascii="Arial" w:hAnsi="Arial" w:cs="Arial"/>
                <w:sz w:val="16"/>
                <w:szCs w:val="16"/>
                <w:lang w:eastAsia="ko-KR"/>
              </w:rPr>
              <w:t>Codebook based UL transmission is baseline. Non-codebook based can be optional.</w:t>
            </w:r>
          </w:p>
        </w:tc>
      </w:tr>
      <w:tr w:rsidR="003F1333" w:rsidRPr="00266451" w14:paraId="5832E5B8"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31F8C"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Redundancy Version</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561E01AB" w14:textId="15A29D55" w:rsidR="003F1333" w:rsidRPr="00266451" w:rsidRDefault="00D776F8" w:rsidP="000A6FCD">
            <w:pPr>
              <w:snapToGrid w:val="0"/>
              <w:spacing w:line="252" w:lineRule="auto"/>
              <w:rPr>
                <w:rFonts w:ascii="Arial" w:hAnsi="Arial" w:cs="Arial"/>
                <w:sz w:val="16"/>
                <w:szCs w:val="16"/>
              </w:rPr>
            </w:pPr>
            <w:r>
              <w:rPr>
                <w:rFonts w:ascii="Arial" w:hAnsi="Arial" w:cs="Arial"/>
                <w:sz w:val="16"/>
                <w:szCs w:val="16"/>
                <w:lang w:eastAsia="ko-KR"/>
              </w:rPr>
              <w:t>NA</w:t>
            </w:r>
          </w:p>
        </w:tc>
      </w:tr>
      <w:tr w:rsidR="003F1333" w:rsidRPr="00266451" w14:paraId="0597565B"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3B390"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Schemes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2A2C6E7C" w14:textId="77777777" w:rsidR="003F1333" w:rsidRPr="00266451" w:rsidRDefault="003F1333" w:rsidP="000A6FCD">
            <w:pPr>
              <w:snapToGrid w:val="0"/>
              <w:spacing w:line="252" w:lineRule="auto"/>
              <w:rPr>
                <w:rFonts w:ascii="Arial" w:hAnsi="Arial" w:cs="Arial"/>
                <w:sz w:val="16"/>
                <w:szCs w:val="16"/>
              </w:rPr>
            </w:pPr>
            <w:r w:rsidRPr="00266451">
              <w:rPr>
                <w:rFonts w:ascii="Arial" w:hAnsi="Arial" w:cs="Arial"/>
                <w:sz w:val="16"/>
                <w:szCs w:val="16"/>
                <w:lang w:eastAsia="ko-KR"/>
              </w:rPr>
              <w:t>FDM-based, SDM-based and SFN scheme.</w:t>
            </w:r>
          </w:p>
        </w:tc>
      </w:tr>
      <w:tr w:rsidR="003F1333" w:rsidRPr="00266451" w14:paraId="0437C4B3"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8833B"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Cross-link interference between 2 panels</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222F1B51" w14:textId="6B03C1E5" w:rsidR="003F1333" w:rsidRPr="00266451" w:rsidRDefault="00D776F8" w:rsidP="000A6FCD">
            <w:pPr>
              <w:snapToGrid w:val="0"/>
              <w:spacing w:line="252" w:lineRule="auto"/>
              <w:rPr>
                <w:rFonts w:ascii="Arial" w:hAnsi="Arial" w:cs="Arial"/>
                <w:sz w:val="16"/>
                <w:szCs w:val="16"/>
              </w:rPr>
            </w:pPr>
            <w:r>
              <w:rPr>
                <w:rFonts w:asciiTheme="minorEastAsia" w:eastAsiaTheme="minorEastAsia" w:hAnsiTheme="minorEastAsia" w:cs="Arial" w:hint="eastAsia"/>
                <w:sz w:val="16"/>
                <w:szCs w:val="16"/>
              </w:rPr>
              <w:t>Assume</w:t>
            </w:r>
            <w:r>
              <w:rPr>
                <w:rFonts w:ascii="Arial" w:hAnsi="Arial" w:cs="Arial"/>
                <w:sz w:val="16"/>
                <w:szCs w:val="16"/>
                <w:lang w:eastAsia="ko-KR"/>
              </w:rPr>
              <w:t xml:space="preserve"> 20dB cross-link interference between panels based on </w:t>
            </w:r>
            <w:r w:rsidRPr="00D776F8">
              <w:rPr>
                <w:rFonts w:ascii="Arial" w:hAnsi="Arial" w:cs="Arial"/>
                <w:sz w:val="16"/>
                <w:szCs w:val="16"/>
                <w:lang w:eastAsia="ko-KR"/>
              </w:rPr>
              <w:t>statistical</w:t>
            </w:r>
            <w:r>
              <w:rPr>
                <w:rFonts w:ascii="Arial" w:hAnsi="Arial" w:cs="Arial"/>
                <w:sz w:val="16"/>
                <w:szCs w:val="16"/>
                <w:lang w:eastAsia="ko-KR"/>
              </w:rPr>
              <w:t xml:space="preserve"> values from system simulation.</w:t>
            </w:r>
          </w:p>
        </w:tc>
      </w:tr>
      <w:tr w:rsidR="003F1333" w:rsidRPr="00266451" w14:paraId="41C9B473" w14:textId="77777777" w:rsidTr="000A6FCD">
        <w:trPr>
          <w:trHeight w:val="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1CB6F" w14:textId="77777777" w:rsidR="003F1333" w:rsidRPr="00266451" w:rsidRDefault="003F1333" w:rsidP="000A6FCD">
            <w:pPr>
              <w:autoSpaceDE w:val="0"/>
              <w:autoSpaceDN w:val="0"/>
              <w:snapToGrid w:val="0"/>
              <w:rPr>
                <w:rFonts w:ascii="Arial" w:hAnsi="Arial" w:cs="Arial"/>
                <w:sz w:val="16"/>
                <w:szCs w:val="16"/>
              </w:rPr>
            </w:pPr>
            <w:r w:rsidRPr="00266451">
              <w:rPr>
                <w:rFonts w:ascii="Arial" w:hAnsi="Arial" w:cs="Arial"/>
                <w:sz w:val="16"/>
                <w:szCs w:val="16"/>
                <w:lang w:eastAsia="ko-KR"/>
              </w:rPr>
              <w:t>Receiver assumption</w:t>
            </w:r>
          </w:p>
        </w:tc>
        <w:tc>
          <w:tcPr>
            <w:tcW w:w="7900" w:type="dxa"/>
            <w:tcBorders>
              <w:top w:val="nil"/>
              <w:left w:val="nil"/>
              <w:bottom w:val="single" w:sz="8" w:space="0" w:color="auto"/>
              <w:right w:val="single" w:sz="8" w:space="0" w:color="auto"/>
            </w:tcBorders>
            <w:tcMar>
              <w:top w:w="0" w:type="dxa"/>
              <w:left w:w="108" w:type="dxa"/>
              <w:bottom w:w="0" w:type="dxa"/>
              <w:right w:w="108" w:type="dxa"/>
            </w:tcMar>
            <w:hideMark/>
          </w:tcPr>
          <w:p w14:paraId="10665B50" w14:textId="0A326AA7" w:rsidR="003F1333" w:rsidRPr="00266451" w:rsidRDefault="00D776F8" w:rsidP="000A6FCD">
            <w:pPr>
              <w:snapToGrid w:val="0"/>
              <w:spacing w:line="252" w:lineRule="auto"/>
              <w:rPr>
                <w:rFonts w:ascii="Arial" w:hAnsi="Arial" w:cs="Arial"/>
                <w:sz w:val="16"/>
                <w:szCs w:val="16"/>
              </w:rPr>
            </w:pPr>
            <w:r>
              <w:rPr>
                <w:rFonts w:ascii="Arial" w:hAnsi="Arial" w:cs="Arial"/>
                <w:sz w:val="16"/>
                <w:szCs w:val="16"/>
                <w:lang w:eastAsia="ko-KR"/>
              </w:rPr>
              <w:t>MMSE MIMO receiver</w:t>
            </w:r>
          </w:p>
        </w:tc>
      </w:tr>
    </w:tbl>
    <w:p w14:paraId="721C75F1" w14:textId="77777777" w:rsidR="003F1333" w:rsidRDefault="003F1333" w:rsidP="003F1333">
      <w:pPr>
        <w:rPr>
          <w:noProof/>
        </w:rPr>
      </w:pPr>
    </w:p>
    <w:p w14:paraId="48E59A68" w14:textId="77777777" w:rsidR="003F1333" w:rsidRDefault="003F1333" w:rsidP="003F1333">
      <w:pPr>
        <w:pStyle w:val="Caption"/>
        <w:keepNext/>
      </w:pPr>
    </w:p>
    <w:p w14:paraId="02DC9886" w14:textId="209A876E" w:rsidR="00943025" w:rsidRPr="002F48D8" w:rsidRDefault="00943025" w:rsidP="00943025">
      <w:pPr>
        <w:pStyle w:val="Heading1"/>
        <w:numPr>
          <w:ilvl w:val="0"/>
          <w:numId w:val="0"/>
        </w:numPr>
        <w:ind w:left="432" w:hanging="432"/>
        <w:rPr>
          <w:sz w:val="22"/>
          <w:szCs w:val="22"/>
          <w:lang w:val="en-GB" w:eastAsia="zh-CN"/>
        </w:rPr>
      </w:pPr>
      <w:r>
        <w:rPr>
          <w:sz w:val="22"/>
          <w:szCs w:val="22"/>
          <w:lang w:val="en-GB" w:eastAsia="zh-CN"/>
        </w:rPr>
        <w:t>Appendix II: MCS assumptions for STxMP</w:t>
      </w:r>
    </w:p>
    <w:p w14:paraId="612193E2" w14:textId="77777777" w:rsidR="00943025" w:rsidRPr="0048482F" w:rsidRDefault="00943025" w:rsidP="00943025">
      <w:pPr>
        <w:pStyle w:val="TH"/>
      </w:pPr>
      <w:r w:rsidRPr="0048482F">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9"/>
        <w:gridCol w:w="1658"/>
        <w:gridCol w:w="2275"/>
        <w:gridCol w:w="2278"/>
      </w:tblGrid>
      <w:tr w:rsidR="00943025" w:rsidRPr="0048482F" w14:paraId="547769EA" w14:textId="77777777" w:rsidTr="000A6FCD">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033333F" w14:textId="77777777" w:rsidR="00943025" w:rsidRPr="0048482F" w:rsidRDefault="00943025" w:rsidP="000A6FCD">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741D22D" w14:textId="77777777" w:rsidR="00943025" w:rsidRPr="0048482F" w:rsidRDefault="00943025" w:rsidP="000A6FCD">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328DD78" w14:textId="77777777" w:rsidR="00943025" w:rsidRPr="0048482F" w:rsidRDefault="00943025" w:rsidP="000A6FCD">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1C50541" w14:textId="77777777" w:rsidR="00943025" w:rsidRPr="00E17FE7" w:rsidRDefault="00943025" w:rsidP="000A6FCD">
            <w:pPr>
              <w:pStyle w:val="TAH"/>
              <w:rPr>
                <w:bCs/>
                <w:color w:val="000000"/>
                <w:lang w:val="en-GB"/>
              </w:rPr>
            </w:pPr>
            <w:r w:rsidRPr="00E17FE7">
              <w:rPr>
                <w:bCs/>
                <w:color w:val="000000"/>
                <w:lang w:val="en-GB"/>
              </w:rPr>
              <w:t>Spectral</w:t>
            </w:r>
          </w:p>
          <w:p w14:paraId="2E678573" w14:textId="77777777" w:rsidR="00943025" w:rsidRPr="0048482F" w:rsidRDefault="00943025" w:rsidP="000A6FCD">
            <w:pPr>
              <w:pStyle w:val="TAH"/>
              <w:rPr>
                <w:bCs/>
                <w:color w:val="000000"/>
                <w:lang w:val="en-US"/>
              </w:rPr>
            </w:pPr>
            <w:r w:rsidRPr="00E17FE7">
              <w:rPr>
                <w:bCs/>
                <w:color w:val="000000"/>
                <w:lang w:val="en-GB"/>
              </w:rPr>
              <w:t>efficiency</w:t>
            </w:r>
          </w:p>
        </w:tc>
      </w:tr>
      <w:tr w:rsidR="00943025" w:rsidRPr="0048482F" w14:paraId="0E397D2A" w14:textId="77777777" w:rsidTr="000A6FCD">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4270762" w14:textId="77777777" w:rsidR="00943025" w:rsidRPr="0048482F" w:rsidRDefault="00943025" w:rsidP="000A6FCD">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852F81E" w14:textId="77777777" w:rsidR="00943025" w:rsidRPr="0048482F" w:rsidRDefault="00943025" w:rsidP="000A6FCD">
            <w:pPr>
              <w:pStyle w:val="TAC"/>
              <w:rPr>
                <w:color w:val="000000"/>
                <w:lang w:val="en-US"/>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5205759B" w14:textId="77777777" w:rsidR="00943025" w:rsidRPr="0048482F" w:rsidRDefault="00943025" w:rsidP="000A6FCD">
            <w:pPr>
              <w:pStyle w:val="TAC"/>
              <w:rPr>
                <w:color w:val="000000"/>
                <w:lang w:val="en-US"/>
              </w:rPr>
            </w:pPr>
            <w:r w:rsidRPr="00E17FE7">
              <w:rPr>
                <w:rFonts w:ascii="Times New Roman" w:hAnsi="Times New Roman"/>
                <w:color w:val="000000"/>
                <w:sz w:val="20"/>
                <w:lang w:val="en-GB"/>
              </w:rPr>
              <w:t>240/ q</w:t>
            </w:r>
          </w:p>
        </w:tc>
        <w:tc>
          <w:tcPr>
            <w:tcW w:w="2278" w:type="dxa"/>
            <w:tcBorders>
              <w:top w:val="single" w:sz="8" w:space="0" w:color="auto"/>
              <w:left w:val="single" w:sz="8" w:space="0" w:color="auto"/>
              <w:bottom w:val="single" w:sz="8" w:space="0" w:color="auto"/>
              <w:right w:val="single" w:sz="8" w:space="0" w:color="auto"/>
            </w:tcBorders>
          </w:tcPr>
          <w:p w14:paraId="367DABED" w14:textId="77777777" w:rsidR="00943025" w:rsidRPr="0048482F" w:rsidRDefault="00943025" w:rsidP="000A6FCD">
            <w:pPr>
              <w:pStyle w:val="TAC"/>
              <w:rPr>
                <w:color w:val="000000"/>
                <w:lang w:val="en-US"/>
              </w:rPr>
            </w:pPr>
            <w:r w:rsidRPr="00E17FE7">
              <w:rPr>
                <w:rFonts w:ascii="Times New Roman" w:hAnsi="Times New Roman"/>
                <w:color w:val="000000"/>
                <w:sz w:val="20"/>
                <w:lang w:val="en-GB"/>
              </w:rPr>
              <w:t>0.2344</w:t>
            </w:r>
          </w:p>
        </w:tc>
      </w:tr>
      <w:tr w:rsidR="00943025" w:rsidRPr="0048482F" w14:paraId="74A7A7E9"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tcPr>
          <w:p w14:paraId="4E837479" w14:textId="77777777" w:rsidR="00943025" w:rsidRPr="00943025" w:rsidRDefault="00943025" w:rsidP="000A6FCD">
            <w:pPr>
              <w:pStyle w:val="TAC"/>
              <w:rPr>
                <w:b/>
                <w:color w:val="000000"/>
                <w:lang w:val="en-GB"/>
              </w:rPr>
            </w:pPr>
            <w:r w:rsidRPr="00943025">
              <w:rPr>
                <w:b/>
                <w:color w:val="00000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241812FC" w14:textId="77777777" w:rsidR="00943025" w:rsidRPr="00E17FE7"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4A9D1CE5" w14:textId="77777777" w:rsidR="00943025" w:rsidRPr="00E17FE7"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314/ q</w:t>
            </w:r>
          </w:p>
        </w:tc>
        <w:tc>
          <w:tcPr>
            <w:tcW w:w="2278" w:type="dxa"/>
            <w:tcBorders>
              <w:top w:val="single" w:sz="8" w:space="0" w:color="auto"/>
              <w:left w:val="single" w:sz="8" w:space="0" w:color="auto"/>
              <w:bottom w:val="single" w:sz="8" w:space="0" w:color="auto"/>
              <w:right w:val="single" w:sz="8" w:space="0" w:color="auto"/>
            </w:tcBorders>
          </w:tcPr>
          <w:p w14:paraId="086A64BF" w14:textId="77777777" w:rsidR="00943025" w:rsidRPr="00E17FE7"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0.3066</w:t>
            </w:r>
          </w:p>
        </w:tc>
      </w:tr>
      <w:tr w:rsidR="00943025" w:rsidRPr="0048482F" w14:paraId="77E9644A" w14:textId="77777777" w:rsidTr="00943025">
        <w:trPr>
          <w:cantSplit/>
        </w:trPr>
        <w:tc>
          <w:tcPr>
            <w:tcW w:w="0" w:type="auto"/>
            <w:tcBorders>
              <w:top w:val="single" w:sz="4" w:space="0" w:color="auto"/>
              <w:left w:val="single" w:sz="4" w:space="0" w:color="auto"/>
              <w:bottom w:val="single" w:sz="4" w:space="0" w:color="auto"/>
              <w:right w:val="double" w:sz="4" w:space="0" w:color="auto"/>
            </w:tcBorders>
            <w:shd w:val="clear" w:color="auto" w:fill="00B0F0"/>
            <w:vAlign w:val="center"/>
          </w:tcPr>
          <w:p w14:paraId="5EE17C25" w14:textId="77777777" w:rsidR="00943025" w:rsidRPr="00943025" w:rsidRDefault="00943025" w:rsidP="000A6FCD">
            <w:pPr>
              <w:pStyle w:val="TAC"/>
              <w:rPr>
                <w:b/>
                <w:color w:val="000000"/>
                <w:lang w:val="en-GB"/>
              </w:rPr>
            </w:pPr>
            <w:r w:rsidRPr="00943025">
              <w:rPr>
                <w:b/>
                <w:color w:val="000000"/>
                <w:lang w:val="en-GB"/>
              </w:rPr>
              <w:t>2</w:t>
            </w:r>
          </w:p>
        </w:tc>
        <w:tc>
          <w:tcPr>
            <w:tcW w:w="0" w:type="auto"/>
            <w:tcBorders>
              <w:top w:val="single" w:sz="8" w:space="0" w:color="auto"/>
              <w:left w:val="single" w:sz="8" w:space="0" w:color="auto"/>
              <w:bottom w:val="single" w:sz="8" w:space="0" w:color="auto"/>
              <w:right w:val="single" w:sz="8" w:space="0" w:color="auto"/>
            </w:tcBorders>
            <w:shd w:val="clear" w:color="auto" w:fill="00B0F0"/>
            <w:vAlign w:val="center"/>
          </w:tcPr>
          <w:p w14:paraId="0B6483DE"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shd w:val="clear" w:color="auto" w:fill="00B0F0"/>
          </w:tcPr>
          <w:p w14:paraId="2A2388C2"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193</w:t>
            </w:r>
          </w:p>
        </w:tc>
        <w:tc>
          <w:tcPr>
            <w:tcW w:w="2278" w:type="dxa"/>
            <w:tcBorders>
              <w:top w:val="single" w:sz="8" w:space="0" w:color="auto"/>
              <w:left w:val="single" w:sz="8" w:space="0" w:color="auto"/>
              <w:bottom w:val="single" w:sz="8" w:space="0" w:color="auto"/>
              <w:right w:val="single" w:sz="8" w:space="0" w:color="auto"/>
            </w:tcBorders>
            <w:shd w:val="clear" w:color="auto" w:fill="00B0F0"/>
          </w:tcPr>
          <w:p w14:paraId="30423B4A"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0.3770</w:t>
            </w:r>
          </w:p>
        </w:tc>
      </w:tr>
      <w:tr w:rsidR="00943025" w:rsidRPr="0048482F" w14:paraId="0F1DB0C6"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B965FD" w14:textId="77777777" w:rsidR="00943025" w:rsidRPr="00943025" w:rsidRDefault="00943025" w:rsidP="000A6FCD">
            <w:pPr>
              <w:pStyle w:val="TAC"/>
              <w:rPr>
                <w:b/>
                <w:color w:val="000000"/>
                <w:lang w:val="en-GB"/>
              </w:rPr>
            </w:pPr>
            <w:r w:rsidRPr="00943025">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168A8589"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5B319E74"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19989F23"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0.4902</w:t>
            </w:r>
          </w:p>
        </w:tc>
      </w:tr>
      <w:tr w:rsidR="00943025" w:rsidRPr="0048482F" w14:paraId="1761101B"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13521B" w14:textId="77777777" w:rsidR="00943025" w:rsidRPr="00943025" w:rsidRDefault="00943025" w:rsidP="000A6FCD">
            <w:pPr>
              <w:pStyle w:val="TAC"/>
              <w:rPr>
                <w:b/>
                <w:color w:val="000000"/>
                <w:lang w:val="en-GB"/>
              </w:rPr>
            </w:pPr>
            <w:r w:rsidRPr="00943025">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5D4195CC"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81C9199"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3B0A5B65"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0.6016</w:t>
            </w:r>
          </w:p>
        </w:tc>
      </w:tr>
      <w:tr w:rsidR="00943025" w:rsidRPr="0048482F" w14:paraId="68EBEB80" w14:textId="77777777" w:rsidTr="00943025">
        <w:trPr>
          <w:cantSplit/>
        </w:trPr>
        <w:tc>
          <w:tcPr>
            <w:tcW w:w="0" w:type="auto"/>
            <w:tcBorders>
              <w:top w:val="single" w:sz="4" w:space="0" w:color="auto"/>
              <w:left w:val="single" w:sz="4" w:space="0" w:color="auto"/>
              <w:bottom w:val="single" w:sz="4" w:space="0" w:color="auto"/>
              <w:right w:val="double" w:sz="4" w:space="0" w:color="auto"/>
            </w:tcBorders>
            <w:shd w:val="clear" w:color="auto" w:fill="00B0F0"/>
            <w:vAlign w:val="center"/>
            <w:hideMark/>
          </w:tcPr>
          <w:p w14:paraId="01B38A31" w14:textId="77777777" w:rsidR="00943025" w:rsidRPr="00943025" w:rsidRDefault="00943025" w:rsidP="000A6FCD">
            <w:pPr>
              <w:pStyle w:val="TAC"/>
              <w:rPr>
                <w:b/>
                <w:color w:val="000000"/>
                <w:lang w:val="en-GB"/>
              </w:rPr>
            </w:pPr>
            <w:r w:rsidRPr="00943025">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shd w:val="clear" w:color="auto" w:fill="00B0F0"/>
            <w:vAlign w:val="center"/>
          </w:tcPr>
          <w:p w14:paraId="5FC93DFC"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shd w:val="clear" w:color="auto" w:fill="00B0F0"/>
          </w:tcPr>
          <w:p w14:paraId="465BD1A1"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shd w:val="clear" w:color="auto" w:fill="00B0F0"/>
          </w:tcPr>
          <w:p w14:paraId="4B85D93E"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0.7402</w:t>
            </w:r>
          </w:p>
        </w:tc>
      </w:tr>
      <w:tr w:rsidR="00943025" w:rsidRPr="0048482F" w14:paraId="1341C26A"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B66E62" w14:textId="77777777" w:rsidR="00943025" w:rsidRPr="00943025" w:rsidRDefault="00943025" w:rsidP="000A6FCD">
            <w:pPr>
              <w:pStyle w:val="TAC"/>
              <w:rPr>
                <w:b/>
                <w:color w:val="000000"/>
                <w:lang w:val="en-GB"/>
              </w:rPr>
            </w:pPr>
            <w:r w:rsidRPr="00943025">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1AB57A20"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F1ACCE8"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0233AB5D"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0.8770</w:t>
            </w:r>
          </w:p>
        </w:tc>
      </w:tr>
      <w:tr w:rsidR="00943025" w:rsidRPr="0048482F" w14:paraId="0DC0B519"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CC15C1" w14:textId="77777777" w:rsidR="00943025" w:rsidRPr="00943025" w:rsidRDefault="00943025" w:rsidP="000A6FCD">
            <w:pPr>
              <w:pStyle w:val="TAC"/>
              <w:rPr>
                <w:b/>
                <w:color w:val="000000"/>
                <w:lang w:val="en-GB"/>
              </w:rPr>
            </w:pPr>
            <w:r w:rsidRPr="00943025">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1C6B7544"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17E779C"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526</w:t>
            </w:r>
          </w:p>
        </w:tc>
        <w:tc>
          <w:tcPr>
            <w:tcW w:w="2278" w:type="dxa"/>
            <w:tcBorders>
              <w:top w:val="single" w:sz="8" w:space="0" w:color="auto"/>
              <w:left w:val="single" w:sz="8" w:space="0" w:color="auto"/>
              <w:bottom w:val="single" w:sz="8" w:space="0" w:color="auto"/>
              <w:right w:val="single" w:sz="8" w:space="0" w:color="auto"/>
            </w:tcBorders>
          </w:tcPr>
          <w:p w14:paraId="4BBF8791"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1.0273</w:t>
            </w:r>
          </w:p>
        </w:tc>
      </w:tr>
      <w:tr w:rsidR="00943025" w:rsidRPr="0048482F" w14:paraId="7097D756"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F03761" w14:textId="77777777" w:rsidR="00943025" w:rsidRPr="00943025" w:rsidRDefault="00943025" w:rsidP="000A6FCD">
            <w:pPr>
              <w:pStyle w:val="TAC"/>
              <w:rPr>
                <w:b/>
                <w:color w:val="000000"/>
                <w:lang w:val="en-GB"/>
              </w:rPr>
            </w:pPr>
            <w:r w:rsidRPr="00943025">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7E896006"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735B392"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602</w:t>
            </w:r>
          </w:p>
        </w:tc>
        <w:tc>
          <w:tcPr>
            <w:tcW w:w="2278" w:type="dxa"/>
            <w:tcBorders>
              <w:top w:val="single" w:sz="8" w:space="0" w:color="auto"/>
              <w:left w:val="single" w:sz="8" w:space="0" w:color="auto"/>
              <w:bottom w:val="single" w:sz="8" w:space="0" w:color="auto"/>
              <w:right w:val="single" w:sz="8" w:space="0" w:color="auto"/>
            </w:tcBorders>
          </w:tcPr>
          <w:p w14:paraId="6236EFBC"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1.1758</w:t>
            </w:r>
          </w:p>
        </w:tc>
      </w:tr>
      <w:tr w:rsidR="00943025" w:rsidRPr="0048482F" w14:paraId="53320922" w14:textId="77777777" w:rsidTr="00BF58B5">
        <w:trPr>
          <w:cantSplit/>
        </w:trPr>
        <w:tc>
          <w:tcPr>
            <w:tcW w:w="0" w:type="auto"/>
            <w:tcBorders>
              <w:top w:val="single" w:sz="4" w:space="0" w:color="auto"/>
              <w:left w:val="single" w:sz="4" w:space="0" w:color="auto"/>
              <w:bottom w:val="single" w:sz="4" w:space="0" w:color="auto"/>
              <w:right w:val="double" w:sz="4" w:space="0" w:color="auto"/>
            </w:tcBorders>
            <w:shd w:val="clear" w:color="auto" w:fill="auto"/>
            <w:vAlign w:val="center"/>
            <w:hideMark/>
          </w:tcPr>
          <w:p w14:paraId="0C2CE87E" w14:textId="77777777" w:rsidR="00943025" w:rsidRPr="00943025" w:rsidRDefault="00943025" w:rsidP="000A6FCD">
            <w:pPr>
              <w:pStyle w:val="TAC"/>
              <w:rPr>
                <w:b/>
                <w:color w:val="000000"/>
                <w:lang w:val="en-GB"/>
              </w:rPr>
            </w:pPr>
            <w:r w:rsidRPr="00943025">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1DFF321"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shd w:val="clear" w:color="auto" w:fill="auto"/>
          </w:tcPr>
          <w:p w14:paraId="777F0C28"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679</w:t>
            </w:r>
          </w:p>
        </w:tc>
        <w:tc>
          <w:tcPr>
            <w:tcW w:w="2278" w:type="dxa"/>
            <w:tcBorders>
              <w:top w:val="single" w:sz="8" w:space="0" w:color="auto"/>
              <w:left w:val="single" w:sz="8" w:space="0" w:color="auto"/>
              <w:bottom w:val="single" w:sz="8" w:space="0" w:color="auto"/>
              <w:right w:val="single" w:sz="8" w:space="0" w:color="auto"/>
            </w:tcBorders>
            <w:shd w:val="clear" w:color="auto" w:fill="auto"/>
          </w:tcPr>
          <w:p w14:paraId="60024C32" w14:textId="77777777" w:rsidR="00943025" w:rsidRPr="00943025" w:rsidRDefault="00943025" w:rsidP="000A6FCD">
            <w:pPr>
              <w:pStyle w:val="TAC"/>
              <w:rPr>
                <w:rFonts w:ascii="Times New Roman" w:hAnsi="Times New Roman"/>
                <w:color w:val="000000"/>
                <w:sz w:val="20"/>
                <w:lang w:val="en-GB"/>
              </w:rPr>
            </w:pPr>
            <w:r w:rsidRPr="00E17FE7">
              <w:rPr>
                <w:rFonts w:ascii="Times New Roman" w:hAnsi="Times New Roman"/>
                <w:color w:val="000000"/>
                <w:sz w:val="20"/>
                <w:lang w:val="en-GB"/>
              </w:rPr>
              <w:t>1.3262</w:t>
            </w:r>
          </w:p>
        </w:tc>
      </w:tr>
      <w:tr w:rsidR="00943025" w:rsidRPr="0048482F" w14:paraId="6C1F498B" w14:textId="77777777" w:rsidTr="00BF58B5">
        <w:trPr>
          <w:cantSplit/>
        </w:trPr>
        <w:tc>
          <w:tcPr>
            <w:tcW w:w="0" w:type="auto"/>
            <w:tcBorders>
              <w:top w:val="single" w:sz="4" w:space="0" w:color="auto"/>
              <w:left w:val="single" w:sz="4" w:space="0" w:color="auto"/>
              <w:bottom w:val="single" w:sz="4" w:space="0" w:color="auto"/>
              <w:right w:val="double" w:sz="4" w:space="0" w:color="auto"/>
            </w:tcBorders>
            <w:shd w:val="clear" w:color="auto" w:fill="auto"/>
            <w:vAlign w:val="center"/>
            <w:hideMark/>
          </w:tcPr>
          <w:p w14:paraId="41953791" w14:textId="77777777" w:rsidR="00943025" w:rsidRPr="00943025" w:rsidRDefault="00943025" w:rsidP="000A6FCD">
            <w:pPr>
              <w:pStyle w:val="TAC"/>
              <w:rPr>
                <w:b/>
                <w:color w:val="000000"/>
                <w:lang w:val="en-GB"/>
              </w:rPr>
            </w:pPr>
            <w:r w:rsidRPr="00943025">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48183D4"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 xml:space="preserve">4 </w:t>
            </w:r>
          </w:p>
        </w:tc>
        <w:tc>
          <w:tcPr>
            <w:tcW w:w="0" w:type="auto"/>
            <w:tcBorders>
              <w:top w:val="single" w:sz="8" w:space="0" w:color="auto"/>
              <w:left w:val="single" w:sz="8" w:space="0" w:color="auto"/>
              <w:bottom w:val="single" w:sz="8" w:space="0" w:color="auto"/>
              <w:right w:val="single" w:sz="8" w:space="0" w:color="auto"/>
            </w:tcBorders>
            <w:shd w:val="clear" w:color="auto" w:fill="auto"/>
          </w:tcPr>
          <w:p w14:paraId="47AB20CD"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340</w:t>
            </w:r>
          </w:p>
        </w:tc>
        <w:tc>
          <w:tcPr>
            <w:tcW w:w="2278" w:type="dxa"/>
            <w:tcBorders>
              <w:top w:val="single" w:sz="8" w:space="0" w:color="auto"/>
              <w:left w:val="single" w:sz="8" w:space="0" w:color="auto"/>
              <w:bottom w:val="single" w:sz="8" w:space="0" w:color="auto"/>
              <w:right w:val="single" w:sz="8" w:space="0" w:color="auto"/>
            </w:tcBorders>
            <w:shd w:val="clear" w:color="auto" w:fill="auto"/>
          </w:tcPr>
          <w:p w14:paraId="0B162893" w14:textId="77777777" w:rsidR="00943025" w:rsidRPr="00943025" w:rsidRDefault="00943025" w:rsidP="000A6FCD">
            <w:pPr>
              <w:pStyle w:val="TAC"/>
              <w:rPr>
                <w:rFonts w:ascii="Times New Roman" w:hAnsi="Times New Roman"/>
                <w:color w:val="000000"/>
                <w:sz w:val="20"/>
                <w:lang w:val="en-GB"/>
              </w:rPr>
            </w:pPr>
            <w:r w:rsidRPr="00943025">
              <w:rPr>
                <w:rFonts w:ascii="Times New Roman" w:hAnsi="Times New Roman"/>
                <w:color w:val="000000"/>
                <w:sz w:val="20"/>
                <w:lang w:val="en-GB"/>
              </w:rPr>
              <w:t>1.3281</w:t>
            </w:r>
          </w:p>
        </w:tc>
      </w:tr>
      <w:tr w:rsidR="00943025" w:rsidRPr="0048482F" w14:paraId="30376DED" w14:textId="77777777" w:rsidTr="008E6930">
        <w:trPr>
          <w:cantSplit/>
        </w:trPr>
        <w:tc>
          <w:tcPr>
            <w:tcW w:w="0" w:type="auto"/>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075557E7" w14:textId="77777777" w:rsidR="00943025" w:rsidRPr="00E17FE7" w:rsidRDefault="00943025" w:rsidP="000A6FCD">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019FCE0"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shd w:val="clear" w:color="auto" w:fill="FFFFFF" w:themeFill="background1"/>
          </w:tcPr>
          <w:p w14:paraId="300713EA"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378</w:t>
            </w:r>
          </w:p>
        </w:tc>
        <w:tc>
          <w:tcPr>
            <w:tcW w:w="2278" w:type="dxa"/>
            <w:tcBorders>
              <w:top w:val="single" w:sz="8" w:space="0" w:color="auto"/>
              <w:left w:val="single" w:sz="8" w:space="0" w:color="auto"/>
              <w:bottom w:val="single" w:sz="8" w:space="0" w:color="auto"/>
              <w:right w:val="single" w:sz="8" w:space="0" w:color="auto"/>
            </w:tcBorders>
            <w:shd w:val="clear" w:color="auto" w:fill="FFFFFF" w:themeFill="background1"/>
          </w:tcPr>
          <w:p w14:paraId="1A93B946"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1.4766</w:t>
            </w:r>
          </w:p>
        </w:tc>
      </w:tr>
      <w:tr w:rsidR="00943025" w:rsidRPr="0048482F" w14:paraId="1DE9A3C7"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80D91D" w14:textId="77777777" w:rsidR="00943025" w:rsidRPr="00E17FE7" w:rsidRDefault="00943025" w:rsidP="000A6FCD">
            <w:pPr>
              <w:pStyle w:val="TAC"/>
              <w:rPr>
                <w:b/>
                <w:color w:val="000000"/>
                <w:lang w:val="en-GB"/>
              </w:rPr>
            </w:pPr>
            <w:r w:rsidRPr="00E17FE7">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3F161A5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DFCFED4"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7DC8DD9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1.6953</w:t>
            </w:r>
          </w:p>
        </w:tc>
      </w:tr>
      <w:tr w:rsidR="00943025" w:rsidRPr="0048482F" w14:paraId="7BEE5A04"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3CCC81" w14:textId="77777777" w:rsidR="00943025" w:rsidRPr="00E17FE7" w:rsidRDefault="00943025" w:rsidP="000A6FCD">
            <w:pPr>
              <w:pStyle w:val="TAC"/>
              <w:rPr>
                <w:b/>
                <w:color w:val="000000"/>
                <w:lang w:val="en-GB"/>
              </w:rPr>
            </w:pPr>
            <w:r w:rsidRPr="00E17FE7">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627E4814"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21A01197"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14CF9E08"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1.9141</w:t>
            </w:r>
          </w:p>
        </w:tc>
      </w:tr>
      <w:tr w:rsidR="00943025" w:rsidRPr="0048482F" w14:paraId="61D2AD00"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0045BD" w14:textId="77777777" w:rsidR="00943025" w:rsidRPr="00E17FE7" w:rsidRDefault="00943025" w:rsidP="000A6FCD">
            <w:pPr>
              <w:pStyle w:val="TAC"/>
              <w:rPr>
                <w:b/>
                <w:color w:val="000000"/>
                <w:lang w:val="en-GB"/>
              </w:rPr>
            </w:pPr>
            <w:r w:rsidRPr="00E17FE7">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5F8027EB"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52884E6B"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52354CDD"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2.1602</w:t>
            </w:r>
          </w:p>
        </w:tc>
      </w:tr>
      <w:tr w:rsidR="00943025" w:rsidRPr="0048482F" w14:paraId="44755B91"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43B65C" w14:textId="77777777" w:rsidR="00943025" w:rsidRPr="00E17FE7" w:rsidRDefault="00943025" w:rsidP="000A6FCD">
            <w:pPr>
              <w:pStyle w:val="TAC"/>
              <w:rPr>
                <w:b/>
                <w:color w:val="000000"/>
                <w:lang w:val="en-GB"/>
              </w:rPr>
            </w:pPr>
            <w:r w:rsidRPr="00E17FE7">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42B7CDB3"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205B238C"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636F6B54"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2.4063</w:t>
            </w:r>
          </w:p>
        </w:tc>
      </w:tr>
      <w:tr w:rsidR="00943025" w:rsidRPr="0048482F" w14:paraId="0833DA01"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546B2A6" w14:textId="77777777" w:rsidR="00943025" w:rsidRPr="00E17FE7" w:rsidRDefault="00943025" w:rsidP="000A6FCD">
            <w:pPr>
              <w:pStyle w:val="TAC"/>
              <w:rPr>
                <w:b/>
                <w:color w:val="000000"/>
                <w:lang w:val="en-GB"/>
              </w:rPr>
            </w:pPr>
            <w:r w:rsidRPr="00E17FE7">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64407680"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180EF16E"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1050D624"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2.5703</w:t>
            </w:r>
          </w:p>
        </w:tc>
      </w:tr>
      <w:tr w:rsidR="00943025" w:rsidRPr="0048482F" w14:paraId="6BCDE429"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3F114F" w14:textId="77777777" w:rsidR="00943025" w:rsidRPr="00E17FE7" w:rsidRDefault="00943025" w:rsidP="000A6FCD">
            <w:pPr>
              <w:pStyle w:val="TAC"/>
              <w:rPr>
                <w:b/>
                <w:color w:val="000000"/>
                <w:lang w:val="en-GB"/>
              </w:rPr>
            </w:pPr>
            <w:r w:rsidRPr="00E17FE7">
              <w:rPr>
                <w:b/>
                <w:color w:val="00000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3687DF56"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58FC5B4"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466</w:t>
            </w:r>
          </w:p>
        </w:tc>
        <w:tc>
          <w:tcPr>
            <w:tcW w:w="2278" w:type="dxa"/>
            <w:tcBorders>
              <w:top w:val="single" w:sz="8" w:space="0" w:color="auto"/>
              <w:left w:val="single" w:sz="8" w:space="0" w:color="auto"/>
              <w:bottom w:val="single" w:sz="8" w:space="0" w:color="auto"/>
              <w:right w:val="single" w:sz="8" w:space="0" w:color="auto"/>
            </w:tcBorders>
          </w:tcPr>
          <w:p w14:paraId="47A04D9A"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2.7305</w:t>
            </w:r>
          </w:p>
        </w:tc>
      </w:tr>
      <w:tr w:rsidR="00943025" w:rsidRPr="0048482F" w14:paraId="636563A3"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B6E338" w14:textId="77777777" w:rsidR="00943025" w:rsidRPr="00E17FE7" w:rsidRDefault="00943025" w:rsidP="000A6FCD">
            <w:pPr>
              <w:pStyle w:val="TAC"/>
              <w:rPr>
                <w:b/>
                <w:color w:val="000000"/>
                <w:lang w:val="en-GB"/>
              </w:rPr>
            </w:pPr>
            <w:r w:rsidRPr="00E17FE7">
              <w:rPr>
                <w:b/>
                <w:color w:val="00000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0737AB99"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 xml:space="preserve">6 </w:t>
            </w:r>
          </w:p>
        </w:tc>
        <w:tc>
          <w:tcPr>
            <w:tcW w:w="0" w:type="auto"/>
            <w:tcBorders>
              <w:top w:val="single" w:sz="8" w:space="0" w:color="auto"/>
              <w:left w:val="single" w:sz="8" w:space="0" w:color="auto"/>
              <w:bottom w:val="single" w:sz="8" w:space="0" w:color="auto"/>
              <w:right w:val="single" w:sz="8" w:space="0" w:color="auto"/>
            </w:tcBorders>
          </w:tcPr>
          <w:p w14:paraId="7DBEAE4C"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517</w:t>
            </w:r>
          </w:p>
        </w:tc>
        <w:tc>
          <w:tcPr>
            <w:tcW w:w="2278" w:type="dxa"/>
            <w:tcBorders>
              <w:top w:val="single" w:sz="8" w:space="0" w:color="auto"/>
              <w:left w:val="single" w:sz="8" w:space="0" w:color="auto"/>
              <w:bottom w:val="single" w:sz="8" w:space="0" w:color="auto"/>
              <w:right w:val="single" w:sz="8" w:space="0" w:color="auto"/>
            </w:tcBorders>
          </w:tcPr>
          <w:p w14:paraId="17318FC6"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3.0293</w:t>
            </w:r>
          </w:p>
        </w:tc>
      </w:tr>
      <w:tr w:rsidR="00943025" w:rsidRPr="0048482F" w14:paraId="413DBBC4"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AC53B5" w14:textId="77777777" w:rsidR="00943025" w:rsidRPr="00E17FE7" w:rsidRDefault="00943025" w:rsidP="000A6FCD">
            <w:pPr>
              <w:pStyle w:val="TAC"/>
              <w:rPr>
                <w:b/>
                <w:color w:val="000000"/>
                <w:lang w:val="en-GB"/>
              </w:rPr>
            </w:pPr>
            <w:r w:rsidRPr="00E17FE7">
              <w:rPr>
                <w:b/>
                <w:color w:val="00000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45142B62"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1D1264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567</w:t>
            </w:r>
          </w:p>
        </w:tc>
        <w:tc>
          <w:tcPr>
            <w:tcW w:w="2278" w:type="dxa"/>
            <w:tcBorders>
              <w:top w:val="single" w:sz="8" w:space="0" w:color="auto"/>
              <w:left w:val="single" w:sz="8" w:space="0" w:color="auto"/>
              <w:bottom w:val="single" w:sz="8" w:space="0" w:color="auto"/>
              <w:right w:val="single" w:sz="8" w:space="0" w:color="auto"/>
            </w:tcBorders>
          </w:tcPr>
          <w:p w14:paraId="3FB5EC79"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3.3223</w:t>
            </w:r>
          </w:p>
        </w:tc>
      </w:tr>
      <w:tr w:rsidR="00943025" w:rsidRPr="0048482F" w14:paraId="28D99AB0"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5937ED" w14:textId="77777777" w:rsidR="00943025" w:rsidRPr="00E17FE7" w:rsidRDefault="00943025" w:rsidP="000A6FCD">
            <w:pPr>
              <w:pStyle w:val="TAC"/>
              <w:rPr>
                <w:b/>
                <w:color w:val="000000"/>
                <w:lang w:val="en-GB"/>
              </w:rPr>
            </w:pPr>
            <w:r w:rsidRPr="00E17FE7">
              <w:rPr>
                <w:b/>
                <w:color w:val="00000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11C36441"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0FE9CD7C"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177CC68C"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3.6094</w:t>
            </w:r>
          </w:p>
        </w:tc>
      </w:tr>
      <w:tr w:rsidR="00943025" w:rsidRPr="0048482F" w14:paraId="5D4B18AE"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1023C2" w14:textId="77777777" w:rsidR="00943025" w:rsidRPr="00E17FE7" w:rsidRDefault="00943025" w:rsidP="000A6FCD">
            <w:pPr>
              <w:pStyle w:val="TAC"/>
              <w:rPr>
                <w:b/>
                <w:color w:val="000000"/>
                <w:lang w:val="en-GB"/>
              </w:rPr>
            </w:pPr>
            <w:r w:rsidRPr="00E17FE7">
              <w:rPr>
                <w:b/>
                <w:color w:val="00000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6938B0CD"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EE394D2"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666</w:t>
            </w:r>
          </w:p>
        </w:tc>
        <w:tc>
          <w:tcPr>
            <w:tcW w:w="2278" w:type="dxa"/>
            <w:tcBorders>
              <w:top w:val="single" w:sz="8" w:space="0" w:color="auto"/>
              <w:left w:val="single" w:sz="8" w:space="0" w:color="auto"/>
              <w:bottom w:val="single" w:sz="8" w:space="0" w:color="auto"/>
              <w:right w:val="single" w:sz="8" w:space="0" w:color="auto"/>
            </w:tcBorders>
          </w:tcPr>
          <w:p w14:paraId="3BD108CB"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3.9023</w:t>
            </w:r>
          </w:p>
        </w:tc>
      </w:tr>
      <w:tr w:rsidR="00943025" w:rsidRPr="0048482F" w14:paraId="1BF065FA"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FEA93F" w14:textId="77777777" w:rsidR="00943025" w:rsidRPr="00E17FE7" w:rsidRDefault="00943025" w:rsidP="000A6FCD">
            <w:pPr>
              <w:pStyle w:val="TAC"/>
              <w:rPr>
                <w:b/>
                <w:color w:val="000000"/>
                <w:lang w:val="en-GB"/>
              </w:rPr>
            </w:pPr>
            <w:r w:rsidRPr="00E17FE7">
              <w:rPr>
                <w:b/>
                <w:color w:val="00000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58AFAE27"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6B8E6F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719</w:t>
            </w:r>
          </w:p>
        </w:tc>
        <w:tc>
          <w:tcPr>
            <w:tcW w:w="2278" w:type="dxa"/>
            <w:tcBorders>
              <w:top w:val="single" w:sz="8" w:space="0" w:color="auto"/>
              <w:left w:val="single" w:sz="8" w:space="0" w:color="auto"/>
              <w:bottom w:val="single" w:sz="8" w:space="0" w:color="auto"/>
              <w:right w:val="single" w:sz="8" w:space="0" w:color="auto"/>
            </w:tcBorders>
          </w:tcPr>
          <w:p w14:paraId="5E81283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4.2129</w:t>
            </w:r>
          </w:p>
        </w:tc>
      </w:tr>
      <w:tr w:rsidR="00943025" w:rsidRPr="0048482F" w14:paraId="7D1EC889"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084F0CC" w14:textId="77777777" w:rsidR="00943025" w:rsidRPr="00E17FE7" w:rsidRDefault="00943025" w:rsidP="000A6FCD">
            <w:pPr>
              <w:pStyle w:val="TAC"/>
              <w:rPr>
                <w:b/>
                <w:color w:val="000000"/>
                <w:lang w:val="en-GB"/>
              </w:rPr>
            </w:pPr>
            <w:r w:rsidRPr="00E17FE7">
              <w:rPr>
                <w:b/>
                <w:color w:val="00000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3716BF2A"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7EB08E3D"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772</w:t>
            </w:r>
          </w:p>
        </w:tc>
        <w:tc>
          <w:tcPr>
            <w:tcW w:w="2278" w:type="dxa"/>
            <w:tcBorders>
              <w:top w:val="single" w:sz="8" w:space="0" w:color="auto"/>
              <w:left w:val="single" w:sz="8" w:space="0" w:color="auto"/>
              <w:bottom w:val="single" w:sz="8" w:space="0" w:color="auto"/>
              <w:right w:val="single" w:sz="8" w:space="0" w:color="auto"/>
            </w:tcBorders>
          </w:tcPr>
          <w:p w14:paraId="564DAE26"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4.5234</w:t>
            </w:r>
          </w:p>
        </w:tc>
      </w:tr>
      <w:tr w:rsidR="00943025" w:rsidRPr="0048482F" w14:paraId="5789128E"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001CB8" w14:textId="77777777" w:rsidR="00943025" w:rsidRPr="00E17FE7" w:rsidRDefault="00943025" w:rsidP="000A6FCD">
            <w:pPr>
              <w:pStyle w:val="TAC"/>
              <w:rPr>
                <w:b/>
                <w:color w:val="000000"/>
                <w:lang w:val="en-GB"/>
              </w:rPr>
            </w:pPr>
            <w:r w:rsidRPr="00E17FE7">
              <w:rPr>
                <w:b/>
                <w:color w:val="000000"/>
                <w:lang w:val="en-GB"/>
              </w:rPr>
              <w:t>24</w:t>
            </w:r>
          </w:p>
        </w:tc>
        <w:tc>
          <w:tcPr>
            <w:tcW w:w="0" w:type="auto"/>
            <w:tcBorders>
              <w:top w:val="single" w:sz="8" w:space="0" w:color="auto"/>
              <w:left w:val="single" w:sz="8" w:space="0" w:color="auto"/>
              <w:bottom w:val="single" w:sz="8" w:space="0" w:color="auto"/>
              <w:right w:val="single" w:sz="8" w:space="0" w:color="auto"/>
            </w:tcBorders>
            <w:vAlign w:val="center"/>
          </w:tcPr>
          <w:p w14:paraId="1C5A768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5817E38"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822</w:t>
            </w:r>
          </w:p>
        </w:tc>
        <w:tc>
          <w:tcPr>
            <w:tcW w:w="2278" w:type="dxa"/>
            <w:tcBorders>
              <w:top w:val="single" w:sz="8" w:space="0" w:color="auto"/>
              <w:left w:val="single" w:sz="8" w:space="0" w:color="auto"/>
              <w:bottom w:val="single" w:sz="8" w:space="0" w:color="auto"/>
              <w:right w:val="single" w:sz="8" w:space="0" w:color="auto"/>
            </w:tcBorders>
          </w:tcPr>
          <w:p w14:paraId="63D40322"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4.8164</w:t>
            </w:r>
          </w:p>
        </w:tc>
      </w:tr>
      <w:tr w:rsidR="00943025" w:rsidRPr="0048482F" w14:paraId="14361EAD"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99BE4F" w14:textId="77777777" w:rsidR="00943025" w:rsidRPr="00E17FE7" w:rsidRDefault="00943025" w:rsidP="000A6FCD">
            <w:pPr>
              <w:pStyle w:val="TAC"/>
              <w:rPr>
                <w:b/>
                <w:color w:val="000000"/>
                <w:lang w:val="en-GB"/>
              </w:rPr>
            </w:pPr>
            <w:r w:rsidRPr="00E17FE7">
              <w:rPr>
                <w:b/>
                <w:color w:val="00000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6526A5AD"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6AEDAE8"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873</w:t>
            </w:r>
          </w:p>
        </w:tc>
        <w:tc>
          <w:tcPr>
            <w:tcW w:w="2278" w:type="dxa"/>
            <w:tcBorders>
              <w:top w:val="single" w:sz="8" w:space="0" w:color="auto"/>
              <w:left w:val="single" w:sz="8" w:space="0" w:color="auto"/>
              <w:bottom w:val="single" w:sz="8" w:space="0" w:color="auto"/>
              <w:right w:val="single" w:sz="8" w:space="0" w:color="auto"/>
            </w:tcBorders>
          </w:tcPr>
          <w:p w14:paraId="4D10AFD3"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5.1152</w:t>
            </w:r>
          </w:p>
        </w:tc>
      </w:tr>
      <w:tr w:rsidR="00943025" w:rsidRPr="0048482F" w14:paraId="66027297"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439156" w14:textId="77777777" w:rsidR="00943025" w:rsidRPr="00E17FE7" w:rsidRDefault="00943025" w:rsidP="000A6FCD">
            <w:pPr>
              <w:pStyle w:val="TAC"/>
              <w:rPr>
                <w:b/>
                <w:color w:val="000000"/>
                <w:lang w:val="en-GB"/>
              </w:rPr>
            </w:pPr>
            <w:r w:rsidRPr="00E17FE7">
              <w:rPr>
                <w:b/>
                <w:color w:val="00000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6A2B7CD0"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2160190C"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910</w:t>
            </w:r>
          </w:p>
        </w:tc>
        <w:tc>
          <w:tcPr>
            <w:tcW w:w="2278" w:type="dxa"/>
            <w:tcBorders>
              <w:top w:val="single" w:sz="8" w:space="0" w:color="auto"/>
              <w:left w:val="single" w:sz="8" w:space="0" w:color="auto"/>
              <w:bottom w:val="single" w:sz="8" w:space="0" w:color="auto"/>
              <w:right w:val="single" w:sz="8" w:space="0" w:color="auto"/>
            </w:tcBorders>
          </w:tcPr>
          <w:p w14:paraId="7EADA0E5"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5.3320</w:t>
            </w:r>
          </w:p>
        </w:tc>
      </w:tr>
      <w:tr w:rsidR="00943025" w:rsidRPr="0048482F" w14:paraId="5D902161"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2FF5F" w14:textId="77777777" w:rsidR="00943025" w:rsidRPr="00E17FE7" w:rsidRDefault="00943025" w:rsidP="000A6FCD">
            <w:pPr>
              <w:pStyle w:val="TAC"/>
              <w:rPr>
                <w:b/>
                <w:color w:val="000000"/>
                <w:lang w:val="en-GB"/>
              </w:rPr>
            </w:pPr>
            <w:r w:rsidRPr="00E17FE7">
              <w:rPr>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333BA44C"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21AC7B6"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286C4B43" w14:textId="77777777" w:rsidR="00943025" w:rsidRPr="00E17FE7" w:rsidRDefault="00943025" w:rsidP="000A6FCD">
            <w:pPr>
              <w:pStyle w:val="TAC"/>
              <w:rPr>
                <w:color w:val="000000"/>
                <w:lang w:val="en-GB"/>
              </w:rPr>
            </w:pPr>
            <w:r w:rsidRPr="00E17FE7">
              <w:rPr>
                <w:rFonts w:ascii="Times New Roman" w:hAnsi="Times New Roman"/>
                <w:color w:val="000000"/>
                <w:sz w:val="20"/>
                <w:lang w:val="en-GB"/>
              </w:rPr>
              <w:t>5.5547</w:t>
            </w:r>
          </w:p>
        </w:tc>
      </w:tr>
      <w:tr w:rsidR="00943025" w:rsidRPr="0048482F" w14:paraId="2ED73845"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5D707C" w14:textId="77777777" w:rsidR="00943025" w:rsidRPr="00E17FE7" w:rsidRDefault="00943025" w:rsidP="000A6FCD">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4B1349E" w14:textId="77777777" w:rsidR="00943025" w:rsidRPr="00E17FE7" w:rsidRDefault="00943025" w:rsidP="000A6FCD">
            <w:pPr>
              <w:pStyle w:val="TAC"/>
              <w:rPr>
                <w:color w:val="000000"/>
                <w:lang w:val="en-GB"/>
              </w:rPr>
            </w:pPr>
            <w:r>
              <w:rPr>
                <w:color w:val="000000"/>
                <w:lang w:val="en-GB"/>
              </w:rPr>
              <w:t>q</w:t>
            </w:r>
          </w:p>
        </w:tc>
        <w:tc>
          <w:tcPr>
            <w:tcW w:w="4735" w:type="dxa"/>
            <w:gridSpan w:val="2"/>
            <w:tcBorders>
              <w:top w:val="single" w:sz="4" w:space="0" w:color="auto"/>
              <w:left w:val="single" w:sz="4" w:space="0" w:color="auto"/>
              <w:bottom w:val="single" w:sz="4" w:space="0" w:color="auto"/>
              <w:right w:val="single" w:sz="4" w:space="0" w:color="auto"/>
            </w:tcBorders>
          </w:tcPr>
          <w:p w14:paraId="1D3C56B6" w14:textId="77777777" w:rsidR="00943025" w:rsidRPr="00E17FE7" w:rsidRDefault="00943025" w:rsidP="000A6FCD">
            <w:pPr>
              <w:pStyle w:val="TAC"/>
              <w:rPr>
                <w:color w:val="000000"/>
                <w:lang w:val="en-GB"/>
              </w:rPr>
            </w:pPr>
            <w:r w:rsidRPr="00E17FE7">
              <w:rPr>
                <w:color w:val="000000"/>
                <w:lang w:val="en-GB"/>
              </w:rPr>
              <w:t>reserved</w:t>
            </w:r>
          </w:p>
        </w:tc>
      </w:tr>
      <w:tr w:rsidR="00943025" w:rsidRPr="0048482F" w14:paraId="300E6C1D"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9672BB" w14:textId="77777777" w:rsidR="00943025" w:rsidRPr="00E17FE7" w:rsidRDefault="00943025" w:rsidP="000A6FCD">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3BC243C" w14:textId="77777777" w:rsidR="00943025" w:rsidRPr="00E17FE7" w:rsidRDefault="00943025" w:rsidP="000A6FCD">
            <w:pPr>
              <w:pStyle w:val="TAC"/>
              <w:rPr>
                <w:color w:val="000000"/>
                <w:lang w:val="en-GB"/>
              </w:rPr>
            </w:pPr>
            <w:r w:rsidRPr="00E17FE7">
              <w:rPr>
                <w:color w:val="000000"/>
                <w:lang w:val="en-GB"/>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3C6E364" w14:textId="77777777" w:rsidR="00943025" w:rsidRPr="00E17FE7" w:rsidRDefault="00943025" w:rsidP="000A6FCD">
            <w:pPr>
              <w:pStyle w:val="TAC"/>
              <w:rPr>
                <w:color w:val="000000"/>
                <w:lang w:val="en-GB"/>
              </w:rPr>
            </w:pPr>
            <w:r w:rsidRPr="00E17FE7">
              <w:rPr>
                <w:color w:val="000000"/>
                <w:lang w:val="en-GB"/>
              </w:rPr>
              <w:t>reserved</w:t>
            </w:r>
          </w:p>
        </w:tc>
      </w:tr>
      <w:tr w:rsidR="00943025" w:rsidRPr="0048482F" w14:paraId="11690F47"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5666E2" w14:textId="77777777" w:rsidR="00943025" w:rsidRPr="00E17FE7" w:rsidRDefault="00943025" w:rsidP="000A6FCD">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1B5B77A" w14:textId="77777777" w:rsidR="00943025" w:rsidRPr="00E17FE7" w:rsidRDefault="00943025" w:rsidP="000A6FCD">
            <w:pPr>
              <w:pStyle w:val="TAC"/>
              <w:rPr>
                <w:color w:val="000000"/>
                <w:lang w:val="en-GB"/>
              </w:rPr>
            </w:pPr>
            <w:r w:rsidRPr="00E17FE7">
              <w:rPr>
                <w:color w:val="000000"/>
                <w:lang w:val="en-GB"/>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34CB92E" w14:textId="77777777" w:rsidR="00943025" w:rsidRPr="00E17FE7" w:rsidRDefault="00943025" w:rsidP="000A6FCD">
            <w:pPr>
              <w:pStyle w:val="TAC"/>
              <w:rPr>
                <w:color w:val="000000"/>
                <w:lang w:val="en-GB"/>
              </w:rPr>
            </w:pPr>
            <w:r w:rsidRPr="00E17FE7">
              <w:rPr>
                <w:color w:val="000000"/>
                <w:lang w:val="en-GB"/>
              </w:rPr>
              <w:t>reserved</w:t>
            </w:r>
          </w:p>
        </w:tc>
      </w:tr>
      <w:tr w:rsidR="00943025" w:rsidRPr="0048482F" w14:paraId="15982658" w14:textId="77777777" w:rsidTr="000A6FCD">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7BCA0C" w14:textId="77777777" w:rsidR="00943025" w:rsidRPr="00E17FE7" w:rsidRDefault="00943025" w:rsidP="000A6FCD">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602EB20" w14:textId="77777777" w:rsidR="00943025" w:rsidRPr="00E17FE7" w:rsidRDefault="00943025" w:rsidP="000A6FCD">
            <w:pPr>
              <w:pStyle w:val="TAC"/>
              <w:rPr>
                <w:color w:val="000000"/>
                <w:lang w:val="en-GB"/>
              </w:rPr>
            </w:pPr>
            <w:r w:rsidRPr="00E17FE7">
              <w:rPr>
                <w:color w:val="000000"/>
                <w:lang w:val="en-GB"/>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9031061" w14:textId="77777777" w:rsidR="00943025" w:rsidRPr="00E17FE7" w:rsidRDefault="00943025" w:rsidP="000A6FCD">
            <w:pPr>
              <w:pStyle w:val="TAC"/>
              <w:rPr>
                <w:color w:val="000000"/>
                <w:lang w:val="en-GB"/>
              </w:rPr>
            </w:pPr>
            <w:r w:rsidRPr="00E17FE7">
              <w:rPr>
                <w:color w:val="000000"/>
                <w:lang w:val="en-GB"/>
              </w:rPr>
              <w:t>reserved</w:t>
            </w:r>
          </w:p>
        </w:tc>
      </w:tr>
    </w:tbl>
    <w:p w14:paraId="2B616B5D" w14:textId="77777777" w:rsidR="003F1333" w:rsidRDefault="003F1333" w:rsidP="003F1333"/>
    <w:p w14:paraId="0D1E179E" w14:textId="77777777" w:rsidR="003C45DA" w:rsidRPr="003C45DA" w:rsidRDefault="003C45DA" w:rsidP="003C45DA">
      <w:pPr>
        <w:rPr>
          <w:lang w:val="en-GB" w:eastAsia="en-US"/>
        </w:rPr>
      </w:pPr>
    </w:p>
    <w:sectPr w:rsidR="003C45DA" w:rsidRPr="003C45D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F86C3" w14:textId="77777777" w:rsidR="00DC750A" w:rsidRDefault="00DC750A"/>
  </w:endnote>
  <w:endnote w:type="continuationSeparator" w:id="0">
    <w:p w14:paraId="02E7FE17" w14:textId="77777777" w:rsidR="00DC750A" w:rsidRDefault="00DC7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76C27" w14:textId="77777777" w:rsidR="00DC750A" w:rsidRDefault="00DC750A"/>
  </w:footnote>
  <w:footnote w:type="continuationSeparator" w:id="0">
    <w:p w14:paraId="0CC4B285" w14:textId="77777777" w:rsidR="00DC750A" w:rsidRDefault="00DC75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B12788"/>
    <w:multiLevelType w:val="hybridMultilevel"/>
    <w:tmpl w:val="81A286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810C5"/>
    <w:multiLevelType w:val="hybridMultilevel"/>
    <w:tmpl w:val="3FA07278"/>
    <w:lvl w:ilvl="0" w:tplc="28EEB8A0">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abstractNum w:abstractNumId="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1285"/>
        </w:tabs>
        <w:ind w:left="1285"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926C1C"/>
    <w:multiLevelType w:val="hybridMultilevel"/>
    <w:tmpl w:val="E0584E7A"/>
    <w:lvl w:ilvl="0" w:tplc="94C6D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717230"/>
    <w:multiLevelType w:val="hybridMultilevel"/>
    <w:tmpl w:val="B7E0B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4"/>
  </w:num>
  <w:num w:numId="6">
    <w:abstractNumId w:val="4"/>
  </w:num>
  <w:num w:numId="7">
    <w:abstractNumId w:val="1"/>
  </w:num>
  <w:num w:numId="8">
    <w:abstractNumId w:val="12"/>
  </w:num>
  <w:num w:numId="9">
    <w:abstractNumId w:val="7"/>
  </w:num>
  <w:num w:numId="10">
    <w:abstractNumId w:val="0"/>
  </w:num>
  <w:num w:numId="11">
    <w:abstractNumId w:val="13"/>
  </w:num>
  <w:num w:numId="12">
    <w:abstractNumId w:val="2"/>
  </w:num>
  <w:num w:numId="13">
    <w:abstractNumId w:val="5"/>
  </w:num>
  <w:num w:numId="14">
    <w:abstractNumId w:val="5"/>
  </w:num>
  <w:num w:numId="15">
    <w:abstractNumId w:val="10"/>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333"/>
    <w:rsid w:val="00030D92"/>
    <w:rsid w:val="0004031A"/>
    <w:rsid w:val="00047DEF"/>
    <w:rsid w:val="00053E6C"/>
    <w:rsid w:val="00064D72"/>
    <w:rsid w:val="000722D8"/>
    <w:rsid w:val="00090AFC"/>
    <w:rsid w:val="00092E07"/>
    <w:rsid w:val="000A2B02"/>
    <w:rsid w:val="000A62EC"/>
    <w:rsid w:val="000A6FCD"/>
    <w:rsid w:val="000C6412"/>
    <w:rsid w:val="000D446A"/>
    <w:rsid w:val="000D6F0D"/>
    <w:rsid w:val="000E26EA"/>
    <w:rsid w:val="000E43E3"/>
    <w:rsid w:val="00102460"/>
    <w:rsid w:val="001541B5"/>
    <w:rsid w:val="00156C43"/>
    <w:rsid w:val="001642C9"/>
    <w:rsid w:val="00170C3B"/>
    <w:rsid w:val="00172CF6"/>
    <w:rsid w:val="001A2B00"/>
    <w:rsid w:val="001A7C53"/>
    <w:rsid w:val="001E04F4"/>
    <w:rsid w:val="001E6A68"/>
    <w:rsid w:val="001F7E3D"/>
    <w:rsid w:val="00204589"/>
    <w:rsid w:val="00220DE7"/>
    <w:rsid w:val="0023547B"/>
    <w:rsid w:val="00235D43"/>
    <w:rsid w:val="00265A1C"/>
    <w:rsid w:val="00270911"/>
    <w:rsid w:val="00283F2E"/>
    <w:rsid w:val="002910CC"/>
    <w:rsid w:val="00295ECE"/>
    <w:rsid w:val="002A458D"/>
    <w:rsid w:val="002B3EBC"/>
    <w:rsid w:val="002D71E7"/>
    <w:rsid w:val="002F57F3"/>
    <w:rsid w:val="002F6D21"/>
    <w:rsid w:val="00322E48"/>
    <w:rsid w:val="00344A6F"/>
    <w:rsid w:val="00352946"/>
    <w:rsid w:val="00365972"/>
    <w:rsid w:val="00366738"/>
    <w:rsid w:val="003905C8"/>
    <w:rsid w:val="00394553"/>
    <w:rsid w:val="003C45DA"/>
    <w:rsid w:val="003D05F5"/>
    <w:rsid w:val="003D5F72"/>
    <w:rsid w:val="003F1333"/>
    <w:rsid w:val="00443D39"/>
    <w:rsid w:val="0044545C"/>
    <w:rsid w:val="0044604C"/>
    <w:rsid w:val="00446A1C"/>
    <w:rsid w:val="00471F68"/>
    <w:rsid w:val="004853BC"/>
    <w:rsid w:val="0048566F"/>
    <w:rsid w:val="004872FB"/>
    <w:rsid w:val="00487752"/>
    <w:rsid w:val="004A2D98"/>
    <w:rsid w:val="004C2670"/>
    <w:rsid w:val="004C3DB9"/>
    <w:rsid w:val="004D0BAA"/>
    <w:rsid w:val="004E09A5"/>
    <w:rsid w:val="004E3D65"/>
    <w:rsid w:val="004F5BC5"/>
    <w:rsid w:val="00500412"/>
    <w:rsid w:val="00503D69"/>
    <w:rsid w:val="00505131"/>
    <w:rsid w:val="0051172F"/>
    <w:rsid w:val="005128DE"/>
    <w:rsid w:val="005264D5"/>
    <w:rsid w:val="00546F67"/>
    <w:rsid w:val="00554854"/>
    <w:rsid w:val="00556274"/>
    <w:rsid w:val="00556957"/>
    <w:rsid w:val="00586BBC"/>
    <w:rsid w:val="005920B7"/>
    <w:rsid w:val="005A3853"/>
    <w:rsid w:val="005C692F"/>
    <w:rsid w:val="005E3A50"/>
    <w:rsid w:val="005F7781"/>
    <w:rsid w:val="00607396"/>
    <w:rsid w:val="00630741"/>
    <w:rsid w:val="006463BA"/>
    <w:rsid w:val="006556BA"/>
    <w:rsid w:val="00664BBC"/>
    <w:rsid w:val="00670283"/>
    <w:rsid w:val="006733FD"/>
    <w:rsid w:val="006737CA"/>
    <w:rsid w:val="00676365"/>
    <w:rsid w:val="006A1B4F"/>
    <w:rsid w:val="006A5331"/>
    <w:rsid w:val="006C05C6"/>
    <w:rsid w:val="006D71A4"/>
    <w:rsid w:val="00704096"/>
    <w:rsid w:val="007051D2"/>
    <w:rsid w:val="00713143"/>
    <w:rsid w:val="007249CB"/>
    <w:rsid w:val="00735D70"/>
    <w:rsid w:val="007370B2"/>
    <w:rsid w:val="00740EFE"/>
    <w:rsid w:val="00747370"/>
    <w:rsid w:val="00750C26"/>
    <w:rsid w:val="00756038"/>
    <w:rsid w:val="00772252"/>
    <w:rsid w:val="007725E5"/>
    <w:rsid w:val="00781DD1"/>
    <w:rsid w:val="00792F11"/>
    <w:rsid w:val="00796EC9"/>
    <w:rsid w:val="007A3C45"/>
    <w:rsid w:val="007B0752"/>
    <w:rsid w:val="007B4619"/>
    <w:rsid w:val="007B59F3"/>
    <w:rsid w:val="007C09ED"/>
    <w:rsid w:val="007C4B60"/>
    <w:rsid w:val="007C51BF"/>
    <w:rsid w:val="007E138F"/>
    <w:rsid w:val="007E2257"/>
    <w:rsid w:val="00807579"/>
    <w:rsid w:val="00817022"/>
    <w:rsid w:val="00830E30"/>
    <w:rsid w:val="0083438B"/>
    <w:rsid w:val="00846771"/>
    <w:rsid w:val="00854123"/>
    <w:rsid w:val="008632BB"/>
    <w:rsid w:val="00863FBA"/>
    <w:rsid w:val="0087168E"/>
    <w:rsid w:val="00886F01"/>
    <w:rsid w:val="0089352F"/>
    <w:rsid w:val="008B508F"/>
    <w:rsid w:val="008D218B"/>
    <w:rsid w:val="008D38C6"/>
    <w:rsid w:val="008E655E"/>
    <w:rsid w:val="008E6930"/>
    <w:rsid w:val="008F04DD"/>
    <w:rsid w:val="008F0D91"/>
    <w:rsid w:val="00915DB3"/>
    <w:rsid w:val="00917DD7"/>
    <w:rsid w:val="00934292"/>
    <w:rsid w:val="009406E1"/>
    <w:rsid w:val="00943025"/>
    <w:rsid w:val="00951C54"/>
    <w:rsid w:val="00963013"/>
    <w:rsid w:val="00972E9E"/>
    <w:rsid w:val="009763E2"/>
    <w:rsid w:val="009844B4"/>
    <w:rsid w:val="009A28A8"/>
    <w:rsid w:val="009B1FA9"/>
    <w:rsid w:val="009B3C5F"/>
    <w:rsid w:val="009E5809"/>
    <w:rsid w:val="009E5D8A"/>
    <w:rsid w:val="00A16DF5"/>
    <w:rsid w:val="00A33C60"/>
    <w:rsid w:val="00A3641D"/>
    <w:rsid w:val="00A4199F"/>
    <w:rsid w:val="00A53D7F"/>
    <w:rsid w:val="00A5418B"/>
    <w:rsid w:val="00A5782A"/>
    <w:rsid w:val="00A95027"/>
    <w:rsid w:val="00AA0D6A"/>
    <w:rsid w:val="00AA4309"/>
    <w:rsid w:val="00AA544C"/>
    <w:rsid w:val="00AB558D"/>
    <w:rsid w:val="00AC252B"/>
    <w:rsid w:val="00AD192F"/>
    <w:rsid w:val="00AD22EA"/>
    <w:rsid w:val="00AD4362"/>
    <w:rsid w:val="00AE0097"/>
    <w:rsid w:val="00B00835"/>
    <w:rsid w:val="00B05964"/>
    <w:rsid w:val="00B10A39"/>
    <w:rsid w:val="00B1255A"/>
    <w:rsid w:val="00B13D54"/>
    <w:rsid w:val="00B1503F"/>
    <w:rsid w:val="00B44298"/>
    <w:rsid w:val="00B74B3A"/>
    <w:rsid w:val="00B756AD"/>
    <w:rsid w:val="00B814CD"/>
    <w:rsid w:val="00B82B3A"/>
    <w:rsid w:val="00BF06B8"/>
    <w:rsid w:val="00BF0E22"/>
    <w:rsid w:val="00BF58B5"/>
    <w:rsid w:val="00C07C5E"/>
    <w:rsid w:val="00C223F6"/>
    <w:rsid w:val="00C471B0"/>
    <w:rsid w:val="00C517B9"/>
    <w:rsid w:val="00C54BBD"/>
    <w:rsid w:val="00C57A3C"/>
    <w:rsid w:val="00C77BE4"/>
    <w:rsid w:val="00C85DE1"/>
    <w:rsid w:val="00C908EB"/>
    <w:rsid w:val="00CC17E7"/>
    <w:rsid w:val="00CE34F9"/>
    <w:rsid w:val="00D02041"/>
    <w:rsid w:val="00D0401E"/>
    <w:rsid w:val="00D306FA"/>
    <w:rsid w:val="00D52DC9"/>
    <w:rsid w:val="00D639A1"/>
    <w:rsid w:val="00D678DA"/>
    <w:rsid w:val="00D7213D"/>
    <w:rsid w:val="00D7452C"/>
    <w:rsid w:val="00D776F8"/>
    <w:rsid w:val="00D863D1"/>
    <w:rsid w:val="00D91F7D"/>
    <w:rsid w:val="00D9518C"/>
    <w:rsid w:val="00DA7E04"/>
    <w:rsid w:val="00DB30EF"/>
    <w:rsid w:val="00DC750A"/>
    <w:rsid w:val="00DD3202"/>
    <w:rsid w:val="00DD71EC"/>
    <w:rsid w:val="00DE15B2"/>
    <w:rsid w:val="00DE279D"/>
    <w:rsid w:val="00DF1449"/>
    <w:rsid w:val="00E21E6E"/>
    <w:rsid w:val="00E36E87"/>
    <w:rsid w:val="00E37CE2"/>
    <w:rsid w:val="00E41171"/>
    <w:rsid w:val="00E72BE3"/>
    <w:rsid w:val="00E76475"/>
    <w:rsid w:val="00E76E9B"/>
    <w:rsid w:val="00E82949"/>
    <w:rsid w:val="00E97DF9"/>
    <w:rsid w:val="00EA146A"/>
    <w:rsid w:val="00EA2977"/>
    <w:rsid w:val="00EC168A"/>
    <w:rsid w:val="00EE09AF"/>
    <w:rsid w:val="00F62EEF"/>
    <w:rsid w:val="00F67906"/>
    <w:rsid w:val="00F769A6"/>
    <w:rsid w:val="00FB493F"/>
    <w:rsid w:val="00FC3EFB"/>
    <w:rsid w:val="00FD04BB"/>
    <w:rsid w:val="00FE6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333"/>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3F1333"/>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F1333"/>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1333"/>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F1333"/>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3F1333"/>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3F1333"/>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3F1333"/>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3F1333"/>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3F1333"/>
    <w:rPr>
      <w:rFonts w:ascii="Arial" w:eastAsia="Times New Roman" w:hAnsi="Arial" w:cs="Arial"/>
      <w:kern w:val="0"/>
      <w:sz w:val="22"/>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F1333"/>
    <w:pPr>
      <w:ind w:firstLineChars="200" w:firstLine="420"/>
    </w:pPr>
  </w:style>
  <w:style w:type="table" w:styleId="TableGrid">
    <w:name w:val="Table Grid"/>
    <w:basedOn w:val="TableNormal"/>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3F1333"/>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3F1333"/>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F1333"/>
    <w:rPr>
      <w:rFonts w:ascii="Times New Roman" w:eastAsia="Times New Roman" w:hAnsi="Times New Roman" w:cs="Calibri"/>
      <w:kern w:val="0"/>
      <w:sz w:val="22"/>
      <w:szCs w:val="21"/>
    </w:rPr>
  </w:style>
  <w:style w:type="character" w:styleId="Strong">
    <w:name w:val="Strong"/>
    <w:basedOn w:val="DefaultParagraphFont"/>
    <w:uiPriority w:val="22"/>
    <w:qFormat/>
    <w:rsid w:val="003F1333"/>
    <w:rPr>
      <w:b/>
      <w:bCs/>
    </w:rPr>
  </w:style>
  <w:style w:type="character" w:customStyle="1" w:styleId="apple-converted-space">
    <w:name w:val="apple-converted-space"/>
    <w:qFormat/>
    <w:rsid w:val="003F1333"/>
  </w:style>
  <w:style w:type="paragraph" w:styleId="NormalWeb">
    <w:name w:val="Normal (Web)"/>
    <w:basedOn w:val="Normal"/>
    <w:uiPriority w:val="99"/>
    <w:qFormat/>
    <w:rsid w:val="003F1333"/>
    <w:pPr>
      <w:spacing w:before="100" w:beforeAutospacing="1" w:after="100" w:afterAutospacing="1"/>
      <w:jc w:val="left"/>
    </w:pPr>
    <w:rPr>
      <w:rFonts w:ascii="Arial" w:eastAsia="SimSun" w:hAnsi="Arial" w:cs="Arial"/>
      <w:color w:val="493118"/>
      <w:sz w:val="18"/>
      <w:szCs w:val="18"/>
    </w:rPr>
  </w:style>
  <w:style w:type="character" w:styleId="CommentReference">
    <w:name w:val="annotation reference"/>
    <w:basedOn w:val="DefaultParagraphFont"/>
    <w:uiPriority w:val="99"/>
    <w:semiHidden/>
    <w:unhideWhenUsed/>
    <w:rsid w:val="003F1333"/>
    <w:rPr>
      <w:sz w:val="21"/>
      <w:szCs w:val="21"/>
    </w:rPr>
  </w:style>
  <w:style w:type="paragraph" w:styleId="CommentText">
    <w:name w:val="annotation text"/>
    <w:basedOn w:val="Normal"/>
    <w:link w:val="CommentTextChar"/>
    <w:uiPriority w:val="99"/>
    <w:semiHidden/>
    <w:unhideWhenUsed/>
    <w:rsid w:val="003F1333"/>
    <w:pPr>
      <w:jc w:val="left"/>
    </w:pPr>
  </w:style>
  <w:style w:type="character" w:customStyle="1" w:styleId="CommentTextChar">
    <w:name w:val="Comment Text Char"/>
    <w:basedOn w:val="DefaultParagraphFont"/>
    <w:link w:val="CommentText"/>
    <w:uiPriority w:val="99"/>
    <w:semiHidden/>
    <w:rsid w:val="003F1333"/>
    <w:rPr>
      <w:rFonts w:ascii="Times New Roman" w:eastAsia="Times New Roman" w:hAnsi="Times New Roman" w:cs="Calibri"/>
      <w:kern w:val="0"/>
      <w:sz w:val="22"/>
      <w:szCs w:val="21"/>
    </w:rPr>
  </w:style>
  <w:style w:type="paragraph" w:styleId="BalloonText">
    <w:name w:val="Balloon Text"/>
    <w:basedOn w:val="Normal"/>
    <w:link w:val="BalloonTextChar"/>
    <w:uiPriority w:val="99"/>
    <w:semiHidden/>
    <w:unhideWhenUsed/>
    <w:rsid w:val="003F1333"/>
    <w:rPr>
      <w:sz w:val="18"/>
      <w:szCs w:val="18"/>
    </w:rPr>
  </w:style>
  <w:style w:type="character" w:customStyle="1" w:styleId="BalloonTextChar">
    <w:name w:val="Balloon Text Char"/>
    <w:basedOn w:val="DefaultParagraphFont"/>
    <w:link w:val="BalloonText"/>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Normal"/>
    <w:link w:val="TACChar"/>
    <w:qFormat/>
    <w:rsid w:val="00943025"/>
    <w:pPr>
      <w:keepNext/>
      <w:keepLines/>
      <w:jc w:val="center"/>
    </w:pPr>
    <w:rPr>
      <w:rFonts w:ascii="Arial" w:eastAsia="SimSun" w:hAnsi="Arial" w:cs="Times New Roman"/>
      <w:sz w:val="18"/>
      <w:szCs w:val="20"/>
      <w:lang w:val="x-none" w:eastAsia="en-US"/>
    </w:rPr>
  </w:style>
  <w:style w:type="paragraph" w:customStyle="1" w:styleId="TH">
    <w:name w:val="TH"/>
    <w:basedOn w:val="Normal"/>
    <w:link w:val="THChar"/>
    <w:qFormat/>
    <w:rsid w:val="00943025"/>
    <w:pPr>
      <w:keepNext/>
      <w:keepLines/>
      <w:spacing w:before="60" w:after="180"/>
      <w:jc w:val="center"/>
    </w:pPr>
    <w:rPr>
      <w:rFonts w:ascii="Arial" w:eastAsia="SimSun" w:hAnsi="Arial" w:cs="Times New Roman"/>
      <w:b/>
      <w:sz w:val="20"/>
      <w:szCs w:val="20"/>
      <w:lang w:val="x-none" w:eastAsia="en-US"/>
    </w:rPr>
  </w:style>
  <w:style w:type="character" w:customStyle="1" w:styleId="THChar">
    <w:name w:val="TH Char"/>
    <w:link w:val="TH"/>
    <w:qFormat/>
    <w:rsid w:val="00943025"/>
    <w:rPr>
      <w:rFonts w:ascii="Arial" w:eastAsia="SimSun" w:hAnsi="Arial" w:cs="Times New Roman"/>
      <w:b/>
      <w:kern w:val="0"/>
      <w:sz w:val="20"/>
      <w:szCs w:val="20"/>
      <w:lang w:val="x-none" w:eastAsia="en-US"/>
    </w:rPr>
  </w:style>
  <w:style w:type="character" w:customStyle="1" w:styleId="TACChar">
    <w:name w:val="TAC Char"/>
    <w:link w:val="TAC"/>
    <w:qFormat/>
    <w:locked/>
    <w:rsid w:val="00943025"/>
    <w:rPr>
      <w:rFonts w:ascii="Arial" w:eastAsia="SimSun" w:hAnsi="Arial" w:cs="Times New Roman"/>
      <w:kern w:val="0"/>
      <w:sz w:val="18"/>
      <w:szCs w:val="20"/>
      <w:lang w:val="x-none" w:eastAsia="en-US"/>
    </w:rPr>
  </w:style>
  <w:style w:type="character" w:customStyle="1" w:styleId="TAHCar">
    <w:name w:val="TAH Car"/>
    <w:link w:val="TAH"/>
    <w:qFormat/>
    <w:rsid w:val="00943025"/>
    <w:rPr>
      <w:rFonts w:ascii="Arial" w:eastAsia="SimSun"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D639A1"/>
    <w:rPr>
      <w:b/>
      <w:bCs/>
    </w:rPr>
  </w:style>
  <w:style w:type="character" w:customStyle="1" w:styleId="CommentSubjectChar">
    <w:name w:val="Comment Subject Char"/>
    <w:basedOn w:val="CommentTextChar"/>
    <w:link w:val="CommentSubject"/>
    <w:uiPriority w:val="99"/>
    <w:semiHidden/>
    <w:rsid w:val="00D639A1"/>
    <w:rPr>
      <w:rFonts w:ascii="Times New Roman" w:eastAsia="Times New Roman" w:hAnsi="Times New Roman" w:cs="Calibri"/>
      <w:b/>
      <w:bCs/>
      <w:kern w:val="0"/>
      <w:sz w:val="22"/>
      <w:szCs w:val="21"/>
    </w:rPr>
  </w:style>
  <w:style w:type="paragraph" w:styleId="Header">
    <w:name w:val="header"/>
    <w:basedOn w:val="Normal"/>
    <w:link w:val="HeaderChar"/>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2A"/>
    <w:rPr>
      <w:rFonts w:ascii="Times New Roman" w:eastAsia="Times New Roman" w:hAnsi="Times New Roman" w:cs="Calibri"/>
      <w:kern w:val="0"/>
      <w:sz w:val="18"/>
      <w:szCs w:val="18"/>
    </w:rPr>
  </w:style>
  <w:style w:type="paragraph" w:styleId="Footer">
    <w:name w:val="footer"/>
    <w:basedOn w:val="Normal"/>
    <w:link w:val="FooterChar"/>
    <w:uiPriority w:val="99"/>
    <w:unhideWhenUsed/>
    <w:rsid w:val="00A578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PlaceholderText">
    <w:name w:val="Placeholder Text"/>
    <w:basedOn w:val="DefaultParagraphFont"/>
    <w:uiPriority w:val="99"/>
    <w:semiHidden/>
    <w:rsid w:val="00740EFE"/>
    <w:rPr>
      <w:color w:val="808080"/>
    </w:rPr>
  </w:style>
  <w:style w:type="paragraph" w:styleId="Revision">
    <w:name w:val="Revision"/>
    <w:hidden/>
    <w:uiPriority w:val="99"/>
    <w:semiHidden/>
    <w:rsid w:val="00102460"/>
    <w:rPr>
      <w:rFonts w:ascii="Times New Roman" w:eastAsia="Times New Roman" w:hAnsi="Times New Roman" w:cs="Calibri"/>
      <w:kern w:val="0"/>
      <w:sz w:val="22"/>
      <w:szCs w:val="21"/>
    </w:rPr>
  </w:style>
  <w:style w:type="paragraph" w:styleId="ListBullet">
    <w:name w:val="List Bullet"/>
    <w:basedOn w:val="List"/>
    <w:link w:val="ListBulletChar"/>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ListBulletChar">
    <w:name w:val="List Bullet Char"/>
    <w:link w:val="ListBullet"/>
    <w:qFormat/>
    <w:rsid w:val="006A1B4F"/>
    <w:rPr>
      <w:rFonts w:ascii="Times New Roman" w:eastAsia="Malgun Gothic" w:hAnsi="Times New Roman" w:cs="Times New Roman"/>
      <w:kern w:val="0"/>
      <w:sz w:val="20"/>
      <w:szCs w:val="20"/>
      <w:lang w:val="en-GB" w:eastAsia="en-US"/>
    </w:rPr>
  </w:style>
  <w:style w:type="paragraph" w:styleId="List">
    <w:name w:val="List"/>
    <w:basedOn w:val="Normal"/>
    <w:uiPriority w:val="99"/>
    <w:semiHidden/>
    <w:unhideWhenUsed/>
    <w:rsid w:val="006A1B4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6D7C4-252B-4D1C-8CE6-946F80D4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4114</Words>
  <Characters>23454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Keyvan Zarifi 5</cp:lastModifiedBy>
  <cp:revision>2</cp:revision>
  <dcterms:created xsi:type="dcterms:W3CDTF">2022-08-12T16:11:00Z</dcterms:created>
  <dcterms:modified xsi:type="dcterms:W3CDTF">2022-08-12T16:11:00Z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(3)TLiGV//jL/SunNa4CmvUynJqEuT6Htw4fudnvvXc6Zq453Ek/v19cVkA0xGmhGjJ/tEP2SMv
XND+OMjzlurJNnMD1ZRXl1q+xdUBl7QVrMz5GG3KE2ELXk3smiAl3i5wLKUXVwu8lv12d7Ai
JFgGMDCygCUWShGAPqRuLF9fs8fQIBkdA1tXeEpRWqpKf1T5oCAhmYFD3ruQYp69uCAYFrnn
gbX97SYjRbE3andjnW</vt:lpwstr>
  </property>
  <property fmtid="{D5CDD505-2E9C-101B-9397-08002B2CF9AE}" pid="3" name="_2015_ms_pID_7253431">
    <vt:lpwstr>yu/IXmj+Cs3+aA0ZZbb4RYCk2JiCibRHceQnRKuNB+jRcu2OiuLSwb
8aSfjEUcb/g5wDu5UAGhX0HAXM5bqByjB3z0r/LqGMMF0uwLLWtBbxKLs8EL+VVlLxI2tr7V
PV5QXroOrnVovvV1P6oDWWkjYedWXpefnKdaTb2d993VrrBs5pPWQ1QEDtCtd+8ZmiFsMc1P
089AthqGfZQ94/hcu0srKB/frVdHEoqZeW0q</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1660205840</vt:lpwstr>
  </property>
</Properties>
</file>