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77777777"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TR skeleton for Rel-18 SI on further NR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 xml:space="preserve">further NR </w:t>
            </w:r>
            <w:proofErr w:type="spellStart"/>
            <w:r>
              <w:rPr>
                <w:rFonts w:ascii="Times" w:hAnsi="Times"/>
                <w:szCs w:val="24"/>
                <w:highlight w:val="cyan"/>
              </w:rPr>
              <w:t>RedCap</w:t>
            </w:r>
            <w:proofErr w:type="spellEnd"/>
            <w:r>
              <w:rPr>
                <w:rFonts w:ascii="Times" w:hAnsi="Times"/>
                <w:szCs w:val="24"/>
                <w:highlight w:val="cyan"/>
              </w:rPr>
              <w:t xml:space="preserve"> (reduced capability) UE complexity reduction</w:t>
            </w:r>
            <w:r>
              <w:rPr>
                <w:rFonts w:ascii="Times" w:hAnsi="Times"/>
                <w:szCs w:val="24"/>
                <w:highlight w:val="cyan"/>
                <w:lang w:eastAsia="zh-CN"/>
              </w:rPr>
              <w:t xml:space="preserve"> by May 13 – Johan (Ericsson)</w:t>
            </w:r>
          </w:p>
        </w:tc>
      </w:tr>
    </w:tbl>
    <w:p w14:paraId="175440FF" w14:textId="77777777"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164E3A73" w14:textId="77777777" w:rsidR="00212D7F" w:rsidRDefault="00E05B1E">
      <w:r>
        <w:t>Follow the naming convention in this example:</w:t>
      </w:r>
    </w:p>
    <w:p w14:paraId="52251003"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-v001-CompanyA.docx</w:t>
      </w:r>
    </w:p>
    <w:p w14:paraId="377E025F"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-v002-CompanyA-CompanyB.docx</w:t>
      </w:r>
    </w:p>
    <w:p w14:paraId="782DC1F6"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 -v003-CompanyB-CompanyC.docx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-v002-CompanyA-CompanyB.docx</w:t>
      </w:r>
      <w:r>
        <w:rPr>
          <w:rFonts w:ascii="Times New Roman" w:eastAsia="Times New Roman" w:hAnsi="Times New Roman" w:cs="Times New Roman"/>
          <w:sz w:val="20"/>
          <w:szCs w:val="20"/>
          <w:lang w:val="en-US"/>
        </w:rPr>
        <w:t>.</w:t>
      </w:r>
    </w:p>
    <w:p w14:paraId="72D0362A"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5DA62C4"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Pr>
          <w:rFonts w:ascii="Times New Roman" w:eastAsia="Times New Roman" w:hAnsi="Times New Roman" w:cs="Times New Roman"/>
          <w:i/>
          <w:iCs/>
          <w:sz w:val="20"/>
          <w:szCs w:val="20"/>
          <w:lang w:val="en-US"/>
        </w:rPr>
        <w:t>eRedCapSkeletonFLS</w:t>
      </w:r>
      <w:proofErr w:type="spellEnd"/>
      <w:r>
        <w:rPr>
          <w:rFonts w:ascii="Times New Roman" w:eastAsia="Times New Roman" w:hAnsi="Times New Roman" w:cs="Times New Roman"/>
          <w:i/>
          <w:iCs/>
          <w:sz w:val="20"/>
          <w:szCs w:val="20"/>
          <w:lang w:val="en-US"/>
        </w:rPr>
        <w:t xml:space="preserve"> -v003-CompanyB-CompanyC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7777777" w:rsidR="00212D7F" w:rsidRDefault="00E05B1E">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SimSun"/>
                <w:lang w:val="en-US" w:eastAsia="zh-CN"/>
              </w:rPr>
            </w:pPr>
            <w:r>
              <w:rPr>
                <w:rFonts w:eastAsia="SimSun"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bl>
    <w:p w14:paraId="1C6266CE" w14:textId="77777777" w:rsidR="00212D7F" w:rsidRDefault="00212D7F">
      <w:pPr>
        <w:rPr>
          <w:szCs w:val="22"/>
          <w:highlight w:val="magenta"/>
        </w:rPr>
      </w:pPr>
    </w:p>
    <w:p w14:paraId="060EBD17" w14:textId="77777777" w:rsidR="00212D7F" w:rsidRDefault="00E05B1E">
      <w:pPr>
        <w:pStyle w:val="Heading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SimSun"/>
          <w:szCs w:val="18"/>
          <w:lang w:eastAsia="ja-JP"/>
        </w:rPr>
        <w:t xml:space="preserve">skeleton for TR 38.865 (“Study on further NR </w:t>
      </w:r>
      <w:proofErr w:type="spellStart"/>
      <w:r>
        <w:rPr>
          <w:rFonts w:eastAsia="SimSun"/>
          <w:szCs w:val="18"/>
          <w:lang w:eastAsia="ja-JP"/>
        </w:rPr>
        <w:t>RedCap</w:t>
      </w:r>
      <w:proofErr w:type="spellEnd"/>
      <w:r>
        <w:rPr>
          <w:rFonts w:eastAsia="SimSun"/>
          <w:szCs w:val="18"/>
          <w:lang w:eastAsia="ja-JP"/>
        </w:rPr>
        <w:t xml:space="preserve">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TableGrid"/>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SimSun" w:hint="eastAsia"/>
                <w:lang w:val="en-US" w:eastAsia="zh-CN"/>
              </w:rPr>
              <w:t>Considering the TU is limited in the SI stage and no significant impacts are foreseen, evaluation for n</w:t>
            </w:r>
            <w:proofErr w:type="spellStart"/>
            <w:r>
              <w:t>etwork</w:t>
            </w:r>
            <w:proofErr w:type="spellEnd"/>
            <w:r>
              <w:t xml:space="preserve"> capacity and spectral efficiency</w:t>
            </w:r>
            <w:r>
              <w:rPr>
                <w:rFonts w:eastAsia="SimSun"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SimSun"/>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 xml:space="preserve">In the current TR skeleton, only BW reduction, peak rate reduction and relaxed processing time are captured in section 7.2/7.3/7.4. Since multiple companies are </w:t>
            </w:r>
            <w:r>
              <w:rPr>
                <w:rFonts w:eastAsiaTheme="minorEastAsia"/>
                <w:lang w:val="en-US" w:eastAsia="zh-CN"/>
              </w:rPr>
              <w:lastRenderedPageBreak/>
              <w:t>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bl>
    <w:p w14:paraId="7A475D89" w14:textId="77777777" w:rsidR="00212D7F" w:rsidRDefault="00212D7F">
      <w:pPr>
        <w:rPr>
          <w:lang w:val="en-US"/>
        </w:rPr>
      </w:pPr>
    </w:p>
    <w:p w14:paraId="1EDC3B52" w14:textId="77777777" w:rsidR="00212D7F" w:rsidRDefault="00E05B1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DA6209">
            <w:pPr>
              <w:jc w:val="left"/>
              <w:rPr>
                <w:color w:val="0000FF"/>
                <w:u w:val="single"/>
                <w:lang w:val="en-US"/>
              </w:rPr>
            </w:pPr>
            <w:hyperlink r:id="rId11"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DA6209">
            <w:pPr>
              <w:jc w:val="left"/>
              <w:rPr>
                <w:rFonts w:eastAsia="Calibri"/>
                <w:color w:val="0000FF"/>
                <w:szCs w:val="22"/>
                <w:u w:val="single"/>
                <w:lang w:val="en-US"/>
              </w:rPr>
            </w:pPr>
            <w:hyperlink r:id="rId12"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DA6209">
            <w:pPr>
              <w:jc w:val="left"/>
              <w:rPr>
                <w:rFonts w:eastAsia="Calibri"/>
                <w:color w:val="0000FF"/>
                <w:szCs w:val="22"/>
                <w:u w:val="single"/>
                <w:lang w:val="en-US"/>
              </w:rPr>
            </w:pPr>
            <w:hyperlink r:id="rId13"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DA6209">
            <w:pPr>
              <w:jc w:val="left"/>
              <w:rPr>
                <w:rFonts w:eastAsia="Calibri"/>
                <w:szCs w:val="22"/>
                <w:lang w:val="en-US"/>
              </w:rPr>
            </w:pPr>
            <w:hyperlink r:id="rId14"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DA6209">
            <w:pPr>
              <w:jc w:val="left"/>
              <w:rPr>
                <w:rStyle w:val="Hyperlink"/>
                <w:color w:val="0000FF"/>
                <w:lang w:eastAsia="sv-SE"/>
              </w:rPr>
            </w:pPr>
            <w:hyperlink r:id="rId15" w:history="1">
              <w:r w:rsidR="00E05B1E">
                <w:rPr>
                  <w:rStyle w:val="Hyperlink"/>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6"/>
    <w:lvlOverride w:ilvl="0">
      <w:startOverride w:val="1"/>
    </w:lvlOverride>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12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405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4e/Docs/RP-213661.zip" TargetMode="Externa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10" Type="http://schemas.openxmlformats.org/officeDocument/2006/relationships/hyperlink" Target="https://www.3gpp.org/ftp/TSG_RAN/WG1_RL1/TSGR1_109-e/Docs/R1-220301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75/38875-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1411750-198F-4AE1-A2B8-80F231C9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6102</Characters>
  <Application>Microsoft Office Word</Application>
  <DocSecurity>0</DocSecurity>
  <Lines>50</Lines>
  <Paragraphs>14</Paragraphs>
  <ScaleCrop>false</ScaleCrop>
  <Company>Panasonic Corporation</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2022-05-11T14:03:00Z</dcterms:created>
  <dcterms:modified xsi:type="dcterms:W3CDTF">2022-05-11T14:03:00Z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