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r w:rsidRPr="0089164D">
        <w:rPr>
          <w:sz w:val="20"/>
        </w:rPr>
        <w:t xml:space="preserve">Sufficient number of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Tdocs</w:t>
      </w:r>
      <w:r>
        <w:rPr>
          <w:sz w:val="20"/>
        </w:rPr>
        <w:t>, the following moderator proposal is made.</w:t>
      </w:r>
    </w:p>
    <w:p w14:paraId="1B9B85EF" w14:textId="77777777" w:rsidR="0089164D" w:rsidRPr="0089164D" w:rsidRDefault="0089164D" w:rsidP="0089164D">
      <w:pPr>
        <w:snapToGrid w:val="0"/>
        <w:rPr>
          <w:sz w:val="20"/>
        </w:rPr>
      </w:pPr>
    </w:p>
    <w:p w14:paraId="193191DE" w14:textId="77777777" w:rsidR="0089164D" w:rsidRDefault="0089164D" w:rsidP="0089164D">
      <w:pPr>
        <w:snapToGrid w:val="0"/>
        <w:rPr>
          <w:b/>
          <w:bCs/>
          <w:sz w:val="20"/>
          <w:u w:val="single"/>
        </w:rPr>
      </w:pPr>
    </w:p>
    <w:p w14:paraId="25812003" w14:textId="54C4B3C6" w:rsidR="0089164D" w:rsidRPr="009C0F3E" w:rsidRDefault="0089164D" w:rsidP="0089164D">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536B34F9"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mTRP </w:t>
      </w:r>
    </w:p>
    <w:p w14:paraId="77525095"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4F3D038C" w14:textId="2CCAB36E"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0BC1C36A" w14:textId="2B0D4CE1" w:rsidR="0089164D" w:rsidRPr="009C0F3E" w:rsidRDefault="0089164D" w:rsidP="0089164D">
      <w:pPr>
        <w:snapToGrid w:val="0"/>
        <w:rPr>
          <w:color w:val="3333FF"/>
          <w:sz w:val="20"/>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is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Switching between different CSI codebook types (e.g., when to use Type I feedback vs when to use Type II </w:t>
            </w:r>
            <w:r>
              <w:rPr>
                <w:sz w:val="18"/>
                <w:szCs w:val="18"/>
                <w:lang w:eastAsia="zh-CN"/>
              </w:rPr>
              <w:lastRenderedPageBreak/>
              <w:t>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r w:rsidR="001A2419">
              <w:rPr>
                <w:sz w:val="18"/>
                <w:szCs w:val="18"/>
                <w:lang w:eastAsia="zh-CN"/>
              </w:rPr>
              <w:t>TD</w:t>
            </w:r>
            <w:r>
              <w:rPr>
                <w:sz w:val="18"/>
                <w:szCs w:val="18"/>
                <w:lang w:eastAsia="zh-CN"/>
              </w:rPr>
              <w:t>oc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Note that this is only one use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a number of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(e.g. SRS) don’t work well especially for FDD scenarios. So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77777777" w:rsidR="0089164D" w:rsidRDefault="0089164D" w:rsidP="00F649AF">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6F7A77C" w14:textId="77777777" w:rsidR="0089164D" w:rsidRDefault="0089164D" w:rsidP="00F649AF">
            <w:pPr>
              <w:widowControl w:val="0"/>
              <w:snapToGrid w:val="0"/>
              <w:rPr>
                <w:sz w:val="18"/>
                <w:szCs w:val="18"/>
                <w:lang w:eastAsia="zh-CN"/>
              </w:rPr>
            </w:pPr>
          </w:p>
        </w:tc>
      </w:tr>
    </w:tbl>
    <w:p w14:paraId="36958F37" w14:textId="7C8314BD" w:rsidR="0089164D"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334770">
        <w:tc>
          <w:tcPr>
            <w:tcW w:w="1166" w:type="dxa"/>
            <w:shd w:val="clear" w:color="auto" w:fill="FFFF00"/>
          </w:tcPr>
          <w:p w14:paraId="0F8B72E6"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334770">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334770">
        <w:tc>
          <w:tcPr>
            <w:tcW w:w="1166" w:type="dxa"/>
            <w:shd w:val="clear" w:color="auto" w:fill="auto"/>
          </w:tcPr>
          <w:p w14:paraId="226C559B"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Huawei/HiSi</w:t>
            </w:r>
          </w:p>
        </w:tc>
        <w:tc>
          <w:tcPr>
            <w:tcW w:w="1351" w:type="dxa"/>
            <w:shd w:val="clear" w:color="auto" w:fill="auto"/>
          </w:tcPr>
          <w:p w14:paraId="311CE4A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334770">
        <w:tc>
          <w:tcPr>
            <w:tcW w:w="1166" w:type="dxa"/>
          </w:tcPr>
          <w:p w14:paraId="160C3FE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Ericsson</w:t>
            </w:r>
          </w:p>
        </w:tc>
        <w:tc>
          <w:tcPr>
            <w:tcW w:w="1351" w:type="dxa"/>
          </w:tcPr>
          <w:p w14:paraId="6EFC073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334770">
            <w:pPr>
              <w:rPr>
                <w:sz w:val="16"/>
                <w:szCs w:val="18"/>
              </w:rPr>
            </w:pPr>
            <w:r w:rsidRPr="00F649AF">
              <w:rPr>
                <w:rFonts w:cs="SimSun"/>
                <w:sz w:val="16"/>
                <w:szCs w:val="18"/>
              </w:rPr>
              <w:t>For mean/5%/50%/95% UPT, the gains of mTRP over sTRP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334770">
        <w:tc>
          <w:tcPr>
            <w:tcW w:w="1166" w:type="dxa"/>
          </w:tcPr>
          <w:p w14:paraId="295E376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Ideal CSI: up to 30% gain, compared to sTRP</w:t>
            </w:r>
          </w:p>
          <w:p w14:paraId="4F5C66AA"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mTRP codebook: up to 15% gain, compared to sTRP</w:t>
            </w:r>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Ideal CSI &gt; mTRP codebook &gt; Rel-16 eType-II for mTRP &gt; Rel-16 eType-II for sTRP &gt; Rel-15 Type-I MP for mTRP</w:t>
            </w:r>
          </w:p>
        </w:tc>
      </w:tr>
      <w:tr w:rsidR="00042C04" w:rsidRPr="00F649AF" w14:paraId="61F33B5F" w14:textId="77777777" w:rsidTr="00334770">
        <w:tc>
          <w:tcPr>
            <w:tcW w:w="1166" w:type="dxa"/>
          </w:tcPr>
          <w:p w14:paraId="6BABEE9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paraComb=1,2..,6.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4: Significant performance gain (e.g.35-45% in avg. UPT with CB2 and 25-35% in avg. UPT with CB1) can be achieved with mTRP C-JT CSI (N=2,3,4) over sTRP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5: the throughput-overhead trade-offs for 4 ports are similar to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6: Further significant performance gain (e.g.70-110% in avg. UPT with CB2 and 50-90% in avg. UPT with CB1) can be achieved with mTRP C-JT CSI (N=2,3,4) over sTRP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334770">
        <w:tc>
          <w:tcPr>
            <w:tcW w:w="1166" w:type="dxa"/>
          </w:tcPr>
          <w:p w14:paraId="4B39A13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lastRenderedPageBreak/>
              <w:t>Nokia</w:t>
            </w:r>
          </w:p>
        </w:tc>
        <w:tc>
          <w:tcPr>
            <w:tcW w:w="1351" w:type="dxa"/>
          </w:tcPr>
          <w:p w14:paraId="7CEAEF41"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334770">
        <w:tc>
          <w:tcPr>
            <w:tcW w:w="1166" w:type="dxa"/>
          </w:tcPr>
          <w:p w14:paraId="18ED385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sTRP and NC-JT, C-JT can bring performance gains in terms of both cell-edge and mean UPT.</w:t>
            </w:r>
          </w:p>
        </w:tc>
      </w:tr>
      <w:tr w:rsidR="00042C04" w:rsidRPr="00F649AF" w14:paraId="10DE3165" w14:textId="77777777" w:rsidTr="00334770">
        <w:tc>
          <w:tcPr>
            <w:tcW w:w="1166" w:type="dxa"/>
          </w:tcPr>
          <w:p w14:paraId="3769C1B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Observation 1: Ideally, more significant gain can be obtained by JT in the Indoor Hotspot and intra-site CoMP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334770">
        <w:tc>
          <w:tcPr>
            <w:tcW w:w="1166" w:type="dxa"/>
          </w:tcPr>
          <w:p w14:paraId="3719AE5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Comparing with S-TRP scheme, intra-site C-JT scheme can provide significant gain, both for the cell edge and cell average. Specifically, nearly 200% SE gains for the cell edge Ues, and 21% SE gains for the cell average are achieved.</w:t>
            </w:r>
          </w:p>
        </w:tc>
      </w:tr>
      <w:tr w:rsidR="00042C04" w:rsidRPr="00F649AF" w14:paraId="64A7F028" w14:textId="77777777" w:rsidTr="00334770">
        <w:tc>
          <w:tcPr>
            <w:tcW w:w="1166" w:type="dxa"/>
          </w:tcPr>
          <w:p w14:paraId="4B6BEB8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CEWiT</w:t>
            </w:r>
          </w:p>
        </w:tc>
        <w:tc>
          <w:tcPr>
            <w:tcW w:w="1351" w:type="dxa"/>
          </w:tcPr>
          <w:p w14:paraId="06375CA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LLS :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334770">
        <w:tc>
          <w:tcPr>
            <w:tcW w:w="9936" w:type="dxa"/>
            <w:gridSpan w:val="3"/>
          </w:tcPr>
          <w:p w14:paraId="19B50BF8" w14:textId="77777777" w:rsidR="00042C04" w:rsidRPr="00F649AF" w:rsidRDefault="00042C04" w:rsidP="00334770">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Performance gain of Type-II CJT over sTRP</w:t>
            </w:r>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Huawei/HiSi,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Other: CEWiT (SE)</w:t>
            </w:r>
          </w:p>
          <w:p w14:paraId="5506BEF8" w14:textId="0D75ABD6" w:rsidR="00042C04" w:rsidRPr="009C0F3E" w:rsidRDefault="009C0F3E" w:rsidP="00D74A35">
            <w:pPr>
              <w:pStyle w:val="ListParagraph"/>
              <w:numPr>
                <w:ilvl w:val="0"/>
                <w:numId w:val="23"/>
              </w:numPr>
              <w:rPr>
                <w:bCs/>
                <w:sz w:val="16"/>
                <w:szCs w:val="18"/>
              </w:rPr>
            </w:pPr>
            <w:r w:rsidRPr="009C0F3E">
              <w:rPr>
                <w:sz w:val="16"/>
              </w:rPr>
              <w:t>At least eight Tdocs include simulation results demonstrating significant gain of extending Type-II codebook for CJT mTRP</w:t>
            </w:r>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334770">
        <w:tc>
          <w:tcPr>
            <w:tcW w:w="1386" w:type="dxa"/>
            <w:shd w:val="clear" w:color="auto" w:fill="FFFF00"/>
          </w:tcPr>
          <w:p w14:paraId="2E033CEC"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334770">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334770">
        <w:tc>
          <w:tcPr>
            <w:tcW w:w="1386" w:type="dxa"/>
            <w:shd w:val="clear" w:color="auto" w:fill="auto"/>
          </w:tcPr>
          <w:p w14:paraId="256AF68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Huawei/HiSi</w:t>
            </w:r>
          </w:p>
        </w:tc>
        <w:tc>
          <w:tcPr>
            <w:tcW w:w="1624" w:type="dxa"/>
            <w:shd w:val="clear" w:color="auto" w:fill="auto"/>
          </w:tcPr>
          <w:p w14:paraId="1380FD47"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334770">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334770">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334770">
        <w:tc>
          <w:tcPr>
            <w:tcW w:w="1386" w:type="dxa"/>
          </w:tcPr>
          <w:p w14:paraId="3AD63D99"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334770">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660A6D"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" filled="f" stroked="f">
                      <v:path arrowok="t"/>
                    </v:rect>
                  </w:pict>
                </mc:Fallback>
              </mc:AlternateContent>
            </w:r>
            <w:r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35pt;height:11.95pt;visibility:visible;mso-width-percent:0;mso-height-percent:0;mso-wrap-distance-right:0;mso-width-percent:0;mso-height-percent:0" o:ole="">
                  <v:imagedata r:id="rId9" o:title=""/>
                </v:shape>
                <o:OLEObject Type="Embed" ProgID="Equation.DSMT4" ShapeID="ole_rId2" DrawAspect="Content" ObjectID="_1714150204" r:id="rId10"/>
              </w:object>
            </w:r>
            <w:r w:rsidRPr="006B59E1">
              <w:rPr>
                <w:rFonts w:eastAsia="Microsoft YaHei" w:cs="SimSun"/>
                <w:sz w:val="16"/>
                <w:szCs w:val="18"/>
              </w:rPr>
              <w:t>-based prediction)</w:t>
            </w:r>
            <w:r w:rsidRPr="006B59E1">
              <w:rPr>
                <w:rFonts w:cs="SimSun"/>
                <w:sz w:val="16"/>
                <w:szCs w:val="18"/>
              </w:rPr>
              <w:t>, based on SLS simulation results in UMa,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334770">
        <w:tc>
          <w:tcPr>
            <w:tcW w:w="1386" w:type="dxa"/>
          </w:tcPr>
          <w:p w14:paraId="34CA8760"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CATT</w:t>
            </w:r>
          </w:p>
        </w:tc>
        <w:tc>
          <w:tcPr>
            <w:tcW w:w="1624" w:type="dxa"/>
          </w:tcPr>
          <w:p w14:paraId="58B84C0F"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334770">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334770">
        <w:tc>
          <w:tcPr>
            <w:tcW w:w="1386" w:type="dxa"/>
          </w:tcPr>
          <w:p w14:paraId="2E72478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334770">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334770">
        <w:tc>
          <w:tcPr>
            <w:tcW w:w="1386" w:type="dxa"/>
          </w:tcPr>
          <w:p w14:paraId="5669A6F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334770">
            <w:pPr>
              <w:snapToGrid w:val="0"/>
              <w:rPr>
                <w:sz w:val="16"/>
                <w:szCs w:val="18"/>
              </w:rPr>
            </w:pPr>
            <w:r w:rsidRPr="006B59E1">
              <w:rPr>
                <w:rFonts w:cs="SimSun"/>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The performance of Rel-16 eTypeII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334770">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enhanced Doppler domain reporting has better performance for speed of 30km/h (Doppler frequency fd&lt;220Hz,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(220Hz&lt;fd&lt;880Hz,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performance gain for velocity&gt;=60km/h is small (fd&gt;220Hz, about 5% gain). </w:t>
            </w:r>
          </w:p>
        </w:tc>
      </w:tr>
      <w:tr w:rsidR="009C0F3E" w:rsidRPr="006B59E1" w14:paraId="7930D32D" w14:textId="77777777" w:rsidTr="00334770">
        <w:tc>
          <w:tcPr>
            <w:tcW w:w="1386" w:type="dxa"/>
          </w:tcPr>
          <w:p w14:paraId="090A1B6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w:t>
            </w:r>
            <w:r w:rsidRPr="006B59E1">
              <w:rPr>
                <w:rFonts w:cs="SimSun"/>
                <w:bCs/>
                <w:sz w:val="16"/>
                <w:szCs w:val="18"/>
              </w:rPr>
              <w:lastRenderedPageBreak/>
              <w:t xml:space="preserve">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334770">
        <w:tc>
          <w:tcPr>
            <w:tcW w:w="1386" w:type="dxa"/>
          </w:tcPr>
          <w:p w14:paraId="61226446"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lastRenderedPageBreak/>
              <w:t>Fraunhofer/HHI</w:t>
            </w:r>
          </w:p>
        </w:tc>
        <w:tc>
          <w:tcPr>
            <w:tcW w:w="1624" w:type="dxa"/>
          </w:tcPr>
          <w:p w14:paraId="7F6DC63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334770">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334770">
            <w:pPr>
              <w:snapToGrid w:val="0"/>
              <w:rPr>
                <w:bCs/>
                <w:sz w:val="16"/>
                <w:szCs w:val="18"/>
              </w:rPr>
            </w:pPr>
          </w:p>
        </w:tc>
      </w:tr>
      <w:tr w:rsidR="009C0F3E" w:rsidRPr="006B59E1" w14:paraId="3449D270" w14:textId="77777777" w:rsidTr="00334770">
        <w:tc>
          <w:tcPr>
            <w:tcW w:w="1386" w:type="dxa"/>
          </w:tcPr>
          <w:p w14:paraId="7AA195A5"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r w:rsidRPr="006B59E1">
              <w:rPr>
                <w:rFonts w:cs="SimSun"/>
                <w:sz w:val="16"/>
                <w:szCs w:val="18"/>
                <w:lang w:val="en-GB"/>
              </w:rPr>
              <w:t>RMa scenario with UE speed 60 km/hr and the UMa scenario with UE speed 30 km/hr</w:t>
            </w:r>
            <w:r w:rsidRPr="006B59E1">
              <w:rPr>
                <w:rFonts w:cs="SimSun"/>
                <w:sz w:val="16"/>
                <w:szCs w:val="18"/>
                <w:lang w:val="en-GB" w:eastAsia="zh-TW"/>
              </w:rPr>
              <w:t>.</w:t>
            </w:r>
          </w:p>
          <w:p w14:paraId="74213731"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RMa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w:t>
            </w:r>
          </w:p>
          <w:p w14:paraId="394F5A59" w14:textId="77777777" w:rsidR="009C0F3E" w:rsidRPr="006B59E1" w:rsidRDefault="009C0F3E" w:rsidP="00334770">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UMa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334770">
        <w:tc>
          <w:tcPr>
            <w:tcW w:w="1386" w:type="dxa"/>
          </w:tcPr>
          <w:p w14:paraId="0F1ADE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CeWiT</w:t>
            </w:r>
          </w:p>
        </w:tc>
        <w:tc>
          <w:tcPr>
            <w:tcW w:w="1624" w:type="dxa"/>
          </w:tcPr>
          <w:p w14:paraId="14E2C06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334770">
            <w:pPr>
              <w:snapToGrid w:val="0"/>
              <w:rPr>
                <w:sz w:val="16"/>
                <w:szCs w:val="18"/>
              </w:rPr>
            </w:pPr>
            <w:r w:rsidRPr="006B59E1">
              <w:rPr>
                <w:rFonts w:cs="SimSun"/>
                <w:sz w:val="16"/>
                <w:szCs w:val="18"/>
              </w:rPr>
              <w:t xml:space="preserve">From the above table, it can be seen that with partial CSI feedback, overhead is considerably reduced, while the nMSE are quite low (order of 10-4). </w:t>
            </w:r>
          </w:p>
        </w:tc>
      </w:tr>
      <w:tr w:rsidR="009C0F3E" w:rsidRPr="006B59E1" w14:paraId="4F122866" w14:textId="77777777" w:rsidTr="00334770">
        <w:tc>
          <w:tcPr>
            <w:tcW w:w="1386" w:type="dxa"/>
          </w:tcPr>
          <w:p w14:paraId="09DFC564"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334770">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334770">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eType-II-Doppler can be observed over delayed Rel-16 </w:t>
            </w:r>
            <w:r w:rsidRPr="006B59E1">
              <w:rPr>
                <w:rFonts w:cs="SimSun"/>
                <w:bCs/>
                <w:sz w:val="16"/>
                <w:szCs w:val="18"/>
                <w:lang w:eastAsia="zh-CN"/>
              </w:rPr>
              <w:t>e</w:t>
            </w:r>
            <w:r w:rsidRPr="006B59E1">
              <w:rPr>
                <w:rFonts w:cs="SimSun"/>
                <w:bCs/>
                <w:sz w:val="16"/>
                <w:szCs w:val="18"/>
              </w:rPr>
              <w:t>Type-II: 1.7dB @10% CDF, 0.4dB @50% CDF, under ideal environment w/o noise or interference.</w:t>
            </w:r>
          </w:p>
        </w:tc>
      </w:tr>
      <w:tr w:rsidR="009C0F3E" w:rsidRPr="006B59E1" w14:paraId="28FF07E8" w14:textId="77777777" w:rsidTr="00334770">
        <w:tc>
          <w:tcPr>
            <w:tcW w:w="9936" w:type="dxa"/>
            <w:gridSpan w:val="3"/>
          </w:tcPr>
          <w:p w14:paraId="06A4AF78" w14:textId="77777777" w:rsidR="009C0F3E" w:rsidRPr="006B59E1" w:rsidRDefault="009C0F3E" w:rsidP="00334770">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 xml:space="preserve">Huawei/HiSi, ZTE (in LoS), OPPO, </w:t>
            </w:r>
            <w:r w:rsidRPr="006B59E1">
              <w:rPr>
                <w:rFonts w:cs="SimSun"/>
                <w:sz w:val="16"/>
              </w:rPr>
              <w:t>Fraunhofer/HHI, CeWiT,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At least six Tdocs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w:t>
            </w:r>
            <w:r>
              <w:rPr>
                <w:sz w:val="18"/>
                <w:szCs w:val="18"/>
                <w:lang w:val="en-GB"/>
              </w:rPr>
              <w:lastRenderedPageBreak/>
              <w:t>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46B3035F"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he work scope of Type-II codebook refinement for CJT mTRP</w:t>
      </w:r>
      <w:r w:rsidR="00042C04" w:rsidRPr="005C50BA">
        <w:rPr>
          <w:color w:val="3333FF"/>
          <w:sz w:val="20"/>
          <w:szCs w:val="20"/>
        </w:rPr>
        <w:t xml:space="preserve">, the resulting codebook(s) include </w:t>
      </w:r>
      <w:r w:rsidR="00042C04" w:rsidRPr="005C50BA">
        <w:rPr>
          <w:i/>
          <w:color w:val="3333FF"/>
          <w:sz w:val="20"/>
          <w:szCs w:val="20"/>
        </w:rPr>
        <w:t>at least</w:t>
      </w:r>
      <w:r w:rsidR="00042C04" w:rsidRPr="005C50BA">
        <w:rPr>
          <w:color w:val="3333FF"/>
          <w:sz w:val="20"/>
          <w:szCs w:val="20"/>
        </w:rPr>
        <w:t xml:space="preserve"> the following parameters:</w:t>
      </w:r>
    </w:p>
    <w:p w14:paraId="71A3AC16" w14:textId="73CDD8B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w:t>
      </w:r>
      <w:r w:rsidR="00693E9B" w:rsidRPr="005C50BA">
        <w:rPr>
          <w:color w:val="3333FF"/>
          <w:sz w:val="20"/>
          <w:szCs w:val="20"/>
        </w:rPr>
        <w:t>SD+</w:t>
      </w:r>
      <w:r w:rsidRPr="005C50BA">
        <w:rPr>
          <w:color w:val="3333FF"/>
          <w:sz w:val="20"/>
          <w:szCs w:val="20"/>
        </w:rPr>
        <w:t xml:space="preserve">FD or joint </w:t>
      </w:r>
      <w:r w:rsidR="00693E9B" w:rsidRPr="005C50BA">
        <w:rPr>
          <w:color w:val="3333FF"/>
          <w:sz w:val="20"/>
          <w:szCs w:val="20"/>
        </w:rPr>
        <w:t>SD/</w:t>
      </w:r>
      <w:r w:rsidRPr="005C50BA">
        <w:rPr>
          <w:color w:val="3333FF"/>
          <w:sz w:val="20"/>
          <w:szCs w:val="20"/>
        </w:rPr>
        <w:t xml:space="preserve">FD) basis vector selection, including </w:t>
      </w:r>
    </w:p>
    <w:p w14:paraId="7A0C934C" w14:textId="77777777" w:rsidR="00693E9B" w:rsidRPr="005C50BA" w:rsidRDefault="00042C04"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w:t>
      </w:r>
      <w:r w:rsidR="00693E9B" w:rsidRPr="005C50BA">
        <w:rPr>
          <w:color w:val="3333FF"/>
          <w:sz w:val="20"/>
          <w:szCs w:val="20"/>
        </w:rPr>
        <w:t xml:space="preserve"> (SD+FD or joint SD/FD)</w:t>
      </w:r>
    </w:p>
    <w:p w14:paraId="2DAD2732" w14:textId="1C4E11C6" w:rsidR="00042C04" w:rsidRPr="005C50BA"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w:t>
      </w:r>
      <w:r w:rsidR="00042C04" w:rsidRPr="005C50BA">
        <w:rPr>
          <w:color w:val="3333FF"/>
          <w:sz w:val="20"/>
          <w:szCs w:val="20"/>
        </w:rPr>
        <w:t>election indicator(s)</w:t>
      </w:r>
    </w:p>
    <w:p w14:paraId="2BC9014A" w14:textId="0950FDA8"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031FC9AA" w14:textId="0CA9E1E8"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6C4C28EA" w14:textId="223E3BEC"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p>
    <w:p w14:paraId="37B5F844" w14:textId="203B61C5" w:rsidR="00693E9B"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3C59232E" w14:textId="5779EB71"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776F65B3" w:rsidR="003B5863" w:rsidRDefault="003B5863" w:rsidP="00D74A35">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7B4A28A3" w14:textId="079D8A27" w:rsidR="003B5863" w:rsidRDefault="003B5863"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C9B30A" w14:textId="7448158B" w:rsidR="003B5863" w:rsidRPr="003B5863" w:rsidRDefault="003B5863" w:rsidP="003B5863">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mTRP,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4878D137"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98C6E5B" w14:textId="6BD653A2"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{1,..., N</w:t>
      </w:r>
      <w:r w:rsidR="00A95ABF" w:rsidRPr="005C50BA">
        <w:rPr>
          <w:color w:val="3333FF"/>
          <w:sz w:val="20"/>
          <w:szCs w:val="20"/>
          <w:vertAlign w:val="subscript"/>
        </w:rPr>
        <w:t>TRP</w:t>
      </w:r>
      <w:r w:rsidR="00A95ABF" w:rsidRPr="005C50BA">
        <w:rPr>
          <w:color w:val="3333FF"/>
          <w:sz w:val="20"/>
          <w:szCs w:val="20"/>
        </w:rPr>
        <w:t>} and N</w:t>
      </w:r>
      <w:r w:rsidR="00A95ABF" w:rsidRPr="005C50BA">
        <w:rPr>
          <w:color w:val="3333FF"/>
          <w:sz w:val="20"/>
          <w:szCs w:val="20"/>
          <w:vertAlign w:val="subscript"/>
        </w:rPr>
        <w:t>TRP</w:t>
      </w:r>
      <w:r w:rsidR="00A95ABF" w:rsidRPr="005C50BA">
        <w:rPr>
          <w:color w:val="3333FF"/>
          <w:sz w:val="20"/>
          <w:szCs w:val="20"/>
        </w:rPr>
        <w:t xml:space="preserve"> is gNB-configured via higher-layer (RRC) signaling</w:t>
      </w:r>
    </w:p>
    <w:p w14:paraId="185350FC" w14:textId="5DEE90E4" w:rsidR="00A95ABF" w:rsidRPr="005C50BA" w:rsidRDefault="00A95ABF"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48D88FEF" w14:textId="30A11661"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781606A9" w14:textId="0B181136" w:rsidR="00042C04" w:rsidRDefault="00042C04"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We are fine with the skeleton of the proposal, but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lastRenderedPageBreak/>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77777777" w:rsidR="007E24ED" w:rsidRDefault="007E24ED">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0247B8DE" w14:textId="7D3F3DDA" w:rsidR="009C281F" w:rsidRPr="009C281F" w:rsidRDefault="009C281F" w:rsidP="009C281F">
            <w:pPr>
              <w:snapToGrid w:val="0"/>
              <w:rPr>
                <w:color w:val="3333FF"/>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Add a new FFS: details such as whether parameters (L or alpha, pv or M, beta etc.) are TRP-common/TRP-specific/layer-common/layer-specific, or need reporting</w:t>
            </w:r>
          </w:p>
          <w:p w14:paraId="727D3990" w14:textId="77777777" w:rsidR="00442C02" w:rsidRDefault="00442C02"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247B8E3" w14:textId="7462FD7A" w:rsidR="00442C02" w:rsidRDefault="00442C02" w:rsidP="00442C02">
            <w:pPr>
              <w:widowControl w:val="0"/>
              <w:snapToGrid w:val="0"/>
              <w:rPr>
                <w:rFonts w:eastAsia="Malgun Gothic"/>
                <w:sz w:val="18"/>
                <w:szCs w:val="18"/>
              </w:rPr>
            </w:pPr>
            <w:r>
              <w:rPr>
                <w:sz w:val="18"/>
                <w:szCs w:val="18"/>
                <w:lang w:eastAsia="zh-CN"/>
              </w:rPr>
              <w:t>For Alt2: both number N and indices of N selected TRPs need reporting. The details of reporting (e.g. bitmap, combinatorial) should be FFS.</w:t>
            </w:r>
          </w:p>
        </w:tc>
      </w:tr>
      <w:tr w:rsidR="00442C02"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77777777" w:rsidR="00442C02" w:rsidRDefault="00442C02">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89C622" w14:textId="77777777" w:rsidR="00442C02" w:rsidRDefault="00442C02">
            <w:pPr>
              <w:widowControl w:val="0"/>
              <w:snapToGrid w:val="0"/>
              <w:rPr>
                <w:rFonts w:eastAsia="Malgun Gothic"/>
                <w:sz w:val="18"/>
                <w:szCs w:val="18"/>
              </w:rPr>
            </w:pPr>
          </w:p>
        </w:tc>
      </w:tr>
    </w:tbl>
    <w:p w14:paraId="0247B92E" w14:textId="77777777" w:rsidR="00FF14F6" w:rsidRPr="00C85404"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lastRenderedPageBreak/>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lastRenderedPageBreak/>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14CFEAFD"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F640802"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 xml:space="preserve">basis vectors </w:t>
      </w:r>
    </w:p>
    <w:p w14:paraId="51C8BDBB" w14:textId="00A64213" w:rsidR="004D3907"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1A069483" w14:textId="5E174C75" w:rsidR="004D3907" w:rsidRDefault="004D3907" w:rsidP="00DE5D3C">
      <w:pPr>
        <w:snapToGrid w:val="0"/>
        <w:rPr>
          <w:color w:val="3333FF"/>
          <w:sz w:val="20"/>
        </w:rPr>
      </w:pPr>
    </w:p>
    <w:p w14:paraId="69CD1176" w14:textId="2D4DDB0C"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0A4D0313"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 (including CSI-RS for tracking):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7BF06088"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r w:rsidRPr="00134C46">
        <w:rPr>
          <w:color w:val="3333FF"/>
          <w:sz w:val="20"/>
        </w:rPr>
        <w:t xml:space="preserve">   </w:t>
      </w:r>
    </w:p>
    <w:p w14:paraId="3429C93B" w14:textId="6658F88B" w:rsidR="00884CDE" w:rsidRPr="00884CDE" w:rsidRDefault="00884CDE" w:rsidP="00092311">
      <w:pPr>
        <w:pStyle w:val="ListParagraph"/>
        <w:snapToGrid w:val="0"/>
        <w:spacing w:after="0" w:line="240" w:lineRule="auto"/>
        <w:rPr>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77777777" w:rsidR="009C281F" w:rsidRDefault="009C281F" w:rsidP="009C281F">
            <w:pPr>
              <w:snapToGrid w:val="0"/>
              <w:rPr>
                <w:color w:val="3333FF"/>
                <w:sz w:val="20"/>
              </w:rPr>
            </w:pP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lastRenderedPageBreak/>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(e.g. similar to SB size, we can introduce a TD/DD unit size). Suggest to add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Number of CSI-RS resources can be more than 1 (cf. #CSI-RS resources for legacy Type II codebooks is restricted to 1). Suggest to add an FFS on this.</w:t>
            </w:r>
          </w:p>
          <w:p w14:paraId="0247BA12" w14:textId="2E6459DF" w:rsidR="00227C4F" w:rsidRPr="00227C4F" w:rsidRDefault="00227C4F" w:rsidP="00227C4F">
            <w:pPr>
              <w:widowControl w:val="0"/>
              <w:snapToGrid w:val="0"/>
              <w:ind w:left="360"/>
              <w:rPr>
                <w:sz w:val="18"/>
                <w:szCs w:val="18"/>
                <w:lang w:eastAsia="zh-CN"/>
              </w:rPr>
            </w:pP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503AFC63" w:rsidR="00134C46" w:rsidRDefault="00134C46" w:rsidP="00134C46">
            <w:pPr>
              <w:widowControl w:val="0"/>
              <w:snapToGrid w:val="0"/>
              <w:rPr>
                <w:rFonts w:eastAsia="Malgun Gothic"/>
                <w:sz w:val="18"/>
                <w:szCs w:val="18"/>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5DA2F918" w:rsidR="00134C46" w:rsidRDefault="00134C46" w:rsidP="00134C46">
            <w:pPr>
              <w:widowControl w:val="0"/>
              <w:snapToGrid w:val="0"/>
              <w:rPr>
                <w:rFonts w:eastAsia="Malgun Gothic"/>
                <w:sz w:val="18"/>
                <w:szCs w:val="18"/>
              </w:rPr>
            </w:pPr>
          </w:p>
        </w:tc>
      </w:tr>
      <w:tr w:rsidR="00134C4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2030ECC2" w:rsidR="00134C46" w:rsidRDefault="00134C46" w:rsidP="00134C4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9" w14:textId="01F146AC" w:rsidR="00134C46" w:rsidRDefault="00134C46" w:rsidP="00134C46">
            <w:pPr>
              <w:widowControl w:val="0"/>
              <w:snapToGrid w:val="0"/>
              <w:rPr>
                <w:sz w:val="18"/>
                <w:szCs w:val="18"/>
                <w:lang w:eastAsia="zh-CN"/>
              </w:rPr>
            </w:pPr>
          </w:p>
        </w:tc>
      </w:tr>
      <w:tr w:rsidR="00134C4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79FDB08" w:rsidR="00134C46" w:rsidRDefault="00134C46" w:rsidP="00134C46">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F" w14:textId="0FF791C5" w:rsidR="00134C46" w:rsidRDefault="00134C46" w:rsidP="00134C46">
            <w:pPr>
              <w:widowControl w:val="0"/>
              <w:snapToGrid w:val="0"/>
              <w:rPr>
                <w:sz w:val="18"/>
                <w:szCs w:val="18"/>
                <w:lang w:eastAsia="zh-CN"/>
              </w:rPr>
            </w:pPr>
          </w:p>
        </w:tc>
      </w:tr>
      <w:tr w:rsidR="00134C4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5FC7C96" w:rsidR="00134C46" w:rsidRDefault="00134C46" w:rsidP="00134C46">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3AA278AE" w:rsidR="00134C46" w:rsidRDefault="00134C46" w:rsidP="00134C46">
            <w:pPr>
              <w:widowControl w:val="0"/>
              <w:snapToGrid w:val="0"/>
              <w:rPr>
                <w:rFonts w:eastAsia="MS Mincho"/>
                <w:sz w:val="18"/>
                <w:szCs w:val="18"/>
                <w:lang w:eastAsia="ja-JP"/>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77777777" w:rsidR="002070CF" w:rsidRDefault="002070CF" w:rsidP="008B52C5">
            <w:pPr>
              <w:snapToGrid w:val="0"/>
              <w:rPr>
                <w:color w:val="3333FF"/>
                <w:sz w:val="20"/>
                <w:szCs w:val="20"/>
              </w:rPr>
            </w:pP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w:t>
            </w:r>
            <w:bookmarkStart w:id="4" w:name="_GoBack"/>
            <w:bookmarkEnd w:id="4"/>
            <w:r>
              <w:rPr>
                <w:sz w:val="18"/>
                <w:szCs w:val="18"/>
                <w:lang w:eastAsia="zh-CN"/>
              </w:rPr>
              <w:t xml:space="preserve">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77777777" w:rsidR="00442C02" w:rsidRDefault="00442C02">
            <w:pPr>
              <w:widowControl w:val="0"/>
              <w:snapToGrid w:val="0"/>
              <w:rPr>
                <w:rFonts w:eastAsia="Malgun Gothic"/>
                <w:sz w:val="18"/>
                <w:szCs w:val="18"/>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77777777" w:rsidR="00442C02" w:rsidRDefault="00442C02">
            <w:pPr>
              <w:widowControl w:val="0"/>
              <w:snapToGrid w:val="0"/>
              <w:rPr>
                <w:rFonts w:eastAsia="Malgun Gothic"/>
                <w:sz w:val="18"/>
                <w:szCs w:val="18"/>
              </w:rPr>
            </w:pPr>
          </w:p>
        </w:tc>
      </w:tr>
    </w:tbl>
    <w:p w14:paraId="0247BB1A" w14:textId="77777777" w:rsidR="00FF14F6" w:rsidRDefault="00FF14F6"/>
    <w:p w14:paraId="0247BBDC" w14:textId="77777777" w:rsidR="00FF14F6" w:rsidRDefault="004B0726">
      <w:pPr>
        <w:pStyle w:val="Heading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251F3" w14:textId="77777777" w:rsidR="00391157" w:rsidRDefault="00391157" w:rsidP="00BC19F2">
      <w:r>
        <w:separator/>
      </w:r>
    </w:p>
  </w:endnote>
  <w:endnote w:type="continuationSeparator" w:id="0">
    <w:p w14:paraId="41A735F1" w14:textId="77777777" w:rsidR="00391157" w:rsidRDefault="00391157"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173F1" w14:textId="77777777" w:rsidR="00391157" w:rsidRDefault="00391157" w:rsidP="00BC19F2">
      <w:r>
        <w:separator/>
      </w:r>
    </w:p>
  </w:footnote>
  <w:footnote w:type="continuationSeparator" w:id="0">
    <w:p w14:paraId="1AC5EAD2" w14:textId="77777777" w:rsidR="00391157" w:rsidRDefault="00391157"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18"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1"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4"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8"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22"/>
  </w:num>
  <w:num w:numId="3">
    <w:abstractNumId w:val="13"/>
  </w:num>
  <w:num w:numId="4">
    <w:abstractNumId w:val="19"/>
  </w:num>
  <w:num w:numId="5">
    <w:abstractNumId w:val="31"/>
  </w:num>
  <w:num w:numId="6">
    <w:abstractNumId w:val="4"/>
  </w:num>
  <w:num w:numId="7">
    <w:abstractNumId w:val="23"/>
  </w:num>
  <w:num w:numId="8">
    <w:abstractNumId w:val="33"/>
  </w:num>
  <w:num w:numId="9">
    <w:abstractNumId w:val="11"/>
  </w:num>
  <w:num w:numId="10">
    <w:abstractNumId w:val="27"/>
  </w:num>
  <w:num w:numId="11">
    <w:abstractNumId w:val="20"/>
  </w:num>
  <w:num w:numId="12">
    <w:abstractNumId w:val="26"/>
  </w:num>
  <w:num w:numId="13">
    <w:abstractNumId w:val="16"/>
  </w:num>
  <w:num w:numId="14">
    <w:abstractNumId w:val="32"/>
  </w:num>
  <w:num w:numId="15">
    <w:abstractNumId w:val="14"/>
  </w:num>
  <w:num w:numId="16">
    <w:abstractNumId w:val="7"/>
  </w:num>
  <w:num w:numId="17">
    <w:abstractNumId w:val="28"/>
  </w:num>
  <w:num w:numId="18">
    <w:abstractNumId w:val="3"/>
  </w:num>
  <w:num w:numId="19">
    <w:abstractNumId w:val="17"/>
  </w:num>
  <w:num w:numId="20">
    <w:abstractNumId w:val="8"/>
  </w:num>
  <w:num w:numId="21">
    <w:abstractNumId w:val="12"/>
  </w:num>
  <w:num w:numId="22">
    <w:abstractNumId w:val="5"/>
  </w:num>
  <w:num w:numId="23">
    <w:abstractNumId w:val="29"/>
  </w:num>
  <w:num w:numId="24">
    <w:abstractNumId w:val="18"/>
  </w:num>
  <w:num w:numId="25">
    <w:abstractNumId w:val="0"/>
  </w:num>
  <w:num w:numId="26">
    <w:abstractNumId w:val="21"/>
  </w:num>
  <w:num w:numId="27">
    <w:abstractNumId w:val="1"/>
  </w:num>
  <w:num w:numId="28">
    <w:abstractNumId w:val="24"/>
  </w:num>
  <w:num w:numId="29">
    <w:abstractNumId w:val="6"/>
  </w:num>
  <w:num w:numId="30">
    <w:abstractNumId w:val="25"/>
  </w:num>
  <w:num w:numId="31">
    <w:abstractNumId w:val="9"/>
  </w:num>
  <w:num w:numId="32">
    <w:abstractNumId w:val="30"/>
  </w:num>
  <w:num w:numId="33">
    <w:abstractNumId w:val="10"/>
  </w:num>
  <w:num w:numId="34">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12DF9"/>
    <w:rsid w:val="00026F23"/>
    <w:rsid w:val="00034016"/>
    <w:rsid w:val="0004032F"/>
    <w:rsid w:val="00042C04"/>
    <w:rsid w:val="0007606D"/>
    <w:rsid w:val="000801E2"/>
    <w:rsid w:val="0008599A"/>
    <w:rsid w:val="00092311"/>
    <w:rsid w:val="0009569F"/>
    <w:rsid w:val="000A76B1"/>
    <w:rsid w:val="000C6ACC"/>
    <w:rsid w:val="000F0147"/>
    <w:rsid w:val="00125318"/>
    <w:rsid w:val="00134C46"/>
    <w:rsid w:val="001417DA"/>
    <w:rsid w:val="00154BB8"/>
    <w:rsid w:val="0017618B"/>
    <w:rsid w:val="00182AC0"/>
    <w:rsid w:val="00183736"/>
    <w:rsid w:val="001847C7"/>
    <w:rsid w:val="001A2419"/>
    <w:rsid w:val="001C2FAD"/>
    <w:rsid w:val="001D510B"/>
    <w:rsid w:val="001E4129"/>
    <w:rsid w:val="001E64BA"/>
    <w:rsid w:val="001F2681"/>
    <w:rsid w:val="001F64F5"/>
    <w:rsid w:val="002070CF"/>
    <w:rsid w:val="00227C4F"/>
    <w:rsid w:val="00241C5B"/>
    <w:rsid w:val="0024435F"/>
    <w:rsid w:val="00255F8E"/>
    <w:rsid w:val="00265292"/>
    <w:rsid w:val="00271E07"/>
    <w:rsid w:val="00275A51"/>
    <w:rsid w:val="00281CF4"/>
    <w:rsid w:val="00293603"/>
    <w:rsid w:val="002B10B5"/>
    <w:rsid w:val="002B30A3"/>
    <w:rsid w:val="002B31DA"/>
    <w:rsid w:val="002B440E"/>
    <w:rsid w:val="002B4D05"/>
    <w:rsid w:val="002C2A47"/>
    <w:rsid w:val="002D6774"/>
    <w:rsid w:val="002E4C50"/>
    <w:rsid w:val="002E57CC"/>
    <w:rsid w:val="002F7ECF"/>
    <w:rsid w:val="00304B6F"/>
    <w:rsid w:val="00305688"/>
    <w:rsid w:val="003139DD"/>
    <w:rsid w:val="00317D3E"/>
    <w:rsid w:val="00320998"/>
    <w:rsid w:val="00340B84"/>
    <w:rsid w:val="003530BF"/>
    <w:rsid w:val="00361682"/>
    <w:rsid w:val="00363F32"/>
    <w:rsid w:val="00383757"/>
    <w:rsid w:val="00387BDC"/>
    <w:rsid w:val="00391157"/>
    <w:rsid w:val="00394A3F"/>
    <w:rsid w:val="003B5863"/>
    <w:rsid w:val="003C33A3"/>
    <w:rsid w:val="003D0FE4"/>
    <w:rsid w:val="003D4023"/>
    <w:rsid w:val="003E4FBF"/>
    <w:rsid w:val="003E59E4"/>
    <w:rsid w:val="003E78D8"/>
    <w:rsid w:val="00416F89"/>
    <w:rsid w:val="00424E4F"/>
    <w:rsid w:val="00432345"/>
    <w:rsid w:val="00442C02"/>
    <w:rsid w:val="004509BA"/>
    <w:rsid w:val="00456CAD"/>
    <w:rsid w:val="00471C3B"/>
    <w:rsid w:val="00477329"/>
    <w:rsid w:val="004815B2"/>
    <w:rsid w:val="004837A6"/>
    <w:rsid w:val="00483815"/>
    <w:rsid w:val="0048578D"/>
    <w:rsid w:val="00497607"/>
    <w:rsid w:val="004A025E"/>
    <w:rsid w:val="004B0726"/>
    <w:rsid w:val="004B1D59"/>
    <w:rsid w:val="004B5DC9"/>
    <w:rsid w:val="004C3170"/>
    <w:rsid w:val="004C5E8D"/>
    <w:rsid w:val="004C7044"/>
    <w:rsid w:val="004D18BE"/>
    <w:rsid w:val="004D3907"/>
    <w:rsid w:val="004E43D5"/>
    <w:rsid w:val="004E62E4"/>
    <w:rsid w:val="004E66E4"/>
    <w:rsid w:val="004F1FF9"/>
    <w:rsid w:val="00501E7D"/>
    <w:rsid w:val="00527120"/>
    <w:rsid w:val="00527B10"/>
    <w:rsid w:val="00533EC9"/>
    <w:rsid w:val="0053452C"/>
    <w:rsid w:val="00540D3E"/>
    <w:rsid w:val="00544E88"/>
    <w:rsid w:val="00545FB8"/>
    <w:rsid w:val="0057337A"/>
    <w:rsid w:val="00593366"/>
    <w:rsid w:val="005A0F18"/>
    <w:rsid w:val="005A22FC"/>
    <w:rsid w:val="005A3B06"/>
    <w:rsid w:val="005A6485"/>
    <w:rsid w:val="005B1981"/>
    <w:rsid w:val="005C50BA"/>
    <w:rsid w:val="005D04B2"/>
    <w:rsid w:val="005D17AD"/>
    <w:rsid w:val="005D7908"/>
    <w:rsid w:val="005E1181"/>
    <w:rsid w:val="005E3EA7"/>
    <w:rsid w:val="005E4D5F"/>
    <w:rsid w:val="005E655C"/>
    <w:rsid w:val="00603217"/>
    <w:rsid w:val="00610D02"/>
    <w:rsid w:val="00612C45"/>
    <w:rsid w:val="006163EB"/>
    <w:rsid w:val="00616615"/>
    <w:rsid w:val="00620309"/>
    <w:rsid w:val="00662151"/>
    <w:rsid w:val="006712E2"/>
    <w:rsid w:val="00684CBE"/>
    <w:rsid w:val="00693E9B"/>
    <w:rsid w:val="00694825"/>
    <w:rsid w:val="00695C8C"/>
    <w:rsid w:val="006A5A3C"/>
    <w:rsid w:val="006A64B0"/>
    <w:rsid w:val="006B4693"/>
    <w:rsid w:val="006B59E1"/>
    <w:rsid w:val="006C0033"/>
    <w:rsid w:val="006C2FBC"/>
    <w:rsid w:val="006C5904"/>
    <w:rsid w:val="006D1DFC"/>
    <w:rsid w:val="006D4BF3"/>
    <w:rsid w:val="006E37BA"/>
    <w:rsid w:val="006F213C"/>
    <w:rsid w:val="006F25ED"/>
    <w:rsid w:val="00705FB8"/>
    <w:rsid w:val="0071236C"/>
    <w:rsid w:val="00713A7A"/>
    <w:rsid w:val="00715CCC"/>
    <w:rsid w:val="00717F78"/>
    <w:rsid w:val="00720B50"/>
    <w:rsid w:val="00721E71"/>
    <w:rsid w:val="00733A07"/>
    <w:rsid w:val="007573C6"/>
    <w:rsid w:val="00760386"/>
    <w:rsid w:val="007674BB"/>
    <w:rsid w:val="0077023C"/>
    <w:rsid w:val="00781D9C"/>
    <w:rsid w:val="00790A3F"/>
    <w:rsid w:val="007B1F7D"/>
    <w:rsid w:val="007B3555"/>
    <w:rsid w:val="007C554C"/>
    <w:rsid w:val="007C55EB"/>
    <w:rsid w:val="007C72F4"/>
    <w:rsid w:val="007E24ED"/>
    <w:rsid w:val="007F28D0"/>
    <w:rsid w:val="007F401C"/>
    <w:rsid w:val="008010D9"/>
    <w:rsid w:val="00816B81"/>
    <w:rsid w:val="00820B1B"/>
    <w:rsid w:val="00831E15"/>
    <w:rsid w:val="008331E7"/>
    <w:rsid w:val="0083621C"/>
    <w:rsid w:val="0085196D"/>
    <w:rsid w:val="00860673"/>
    <w:rsid w:val="008731A9"/>
    <w:rsid w:val="0087615F"/>
    <w:rsid w:val="00884CDE"/>
    <w:rsid w:val="0089164D"/>
    <w:rsid w:val="0089621A"/>
    <w:rsid w:val="00896886"/>
    <w:rsid w:val="008A5E4A"/>
    <w:rsid w:val="008B52C5"/>
    <w:rsid w:val="008B692E"/>
    <w:rsid w:val="008B79D6"/>
    <w:rsid w:val="008C09DD"/>
    <w:rsid w:val="008C31FD"/>
    <w:rsid w:val="008C3899"/>
    <w:rsid w:val="008D0DE1"/>
    <w:rsid w:val="008D3313"/>
    <w:rsid w:val="008E3199"/>
    <w:rsid w:val="008E53EE"/>
    <w:rsid w:val="009203F4"/>
    <w:rsid w:val="00934DE1"/>
    <w:rsid w:val="00952FCF"/>
    <w:rsid w:val="00957D47"/>
    <w:rsid w:val="00973527"/>
    <w:rsid w:val="0097542B"/>
    <w:rsid w:val="00977B85"/>
    <w:rsid w:val="009827B9"/>
    <w:rsid w:val="009933BF"/>
    <w:rsid w:val="009A05CB"/>
    <w:rsid w:val="009B0624"/>
    <w:rsid w:val="009B0DB8"/>
    <w:rsid w:val="009B4131"/>
    <w:rsid w:val="009B702F"/>
    <w:rsid w:val="009C0B4F"/>
    <w:rsid w:val="009C0F3E"/>
    <w:rsid w:val="009C281F"/>
    <w:rsid w:val="009C3256"/>
    <w:rsid w:val="009C3FFA"/>
    <w:rsid w:val="009D7F72"/>
    <w:rsid w:val="009E4993"/>
    <w:rsid w:val="009E4FBA"/>
    <w:rsid w:val="009E7DF2"/>
    <w:rsid w:val="009F17DA"/>
    <w:rsid w:val="00A00E53"/>
    <w:rsid w:val="00A10BE2"/>
    <w:rsid w:val="00A11A60"/>
    <w:rsid w:val="00A13B9A"/>
    <w:rsid w:val="00A14206"/>
    <w:rsid w:val="00A24389"/>
    <w:rsid w:val="00A32297"/>
    <w:rsid w:val="00A43196"/>
    <w:rsid w:val="00A66E4E"/>
    <w:rsid w:val="00A81401"/>
    <w:rsid w:val="00A8176D"/>
    <w:rsid w:val="00A95ABF"/>
    <w:rsid w:val="00A97BE3"/>
    <w:rsid w:val="00AA3647"/>
    <w:rsid w:val="00AB1BA8"/>
    <w:rsid w:val="00AC45C4"/>
    <w:rsid w:val="00AD132D"/>
    <w:rsid w:val="00B00870"/>
    <w:rsid w:val="00B2092A"/>
    <w:rsid w:val="00B30423"/>
    <w:rsid w:val="00B35944"/>
    <w:rsid w:val="00B41AEE"/>
    <w:rsid w:val="00B422D6"/>
    <w:rsid w:val="00B452BB"/>
    <w:rsid w:val="00B47220"/>
    <w:rsid w:val="00B61240"/>
    <w:rsid w:val="00B64B98"/>
    <w:rsid w:val="00B73BD2"/>
    <w:rsid w:val="00B82178"/>
    <w:rsid w:val="00BA0B20"/>
    <w:rsid w:val="00BA2D6F"/>
    <w:rsid w:val="00BB53A0"/>
    <w:rsid w:val="00BC19F2"/>
    <w:rsid w:val="00BC7790"/>
    <w:rsid w:val="00BE5E7D"/>
    <w:rsid w:val="00BF1A99"/>
    <w:rsid w:val="00C05C3A"/>
    <w:rsid w:val="00C12397"/>
    <w:rsid w:val="00C15041"/>
    <w:rsid w:val="00C222C5"/>
    <w:rsid w:val="00C23EC3"/>
    <w:rsid w:val="00C24C8C"/>
    <w:rsid w:val="00C52946"/>
    <w:rsid w:val="00C61A05"/>
    <w:rsid w:val="00C840FE"/>
    <w:rsid w:val="00C85404"/>
    <w:rsid w:val="00CB0806"/>
    <w:rsid w:val="00CC2934"/>
    <w:rsid w:val="00CD0C44"/>
    <w:rsid w:val="00CE03BA"/>
    <w:rsid w:val="00CF5E64"/>
    <w:rsid w:val="00D3655E"/>
    <w:rsid w:val="00D3799C"/>
    <w:rsid w:val="00D50A43"/>
    <w:rsid w:val="00D51968"/>
    <w:rsid w:val="00D63F1F"/>
    <w:rsid w:val="00D64811"/>
    <w:rsid w:val="00D74A35"/>
    <w:rsid w:val="00DB1D5B"/>
    <w:rsid w:val="00DC006B"/>
    <w:rsid w:val="00DD6A04"/>
    <w:rsid w:val="00DD725A"/>
    <w:rsid w:val="00DE5D3C"/>
    <w:rsid w:val="00E0487B"/>
    <w:rsid w:val="00E0629B"/>
    <w:rsid w:val="00E073BE"/>
    <w:rsid w:val="00E21907"/>
    <w:rsid w:val="00E22F68"/>
    <w:rsid w:val="00E5685B"/>
    <w:rsid w:val="00E73D14"/>
    <w:rsid w:val="00E81F24"/>
    <w:rsid w:val="00E829AC"/>
    <w:rsid w:val="00E92572"/>
    <w:rsid w:val="00E96523"/>
    <w:rsid w:val="00EA7DEB"/>
    <w:rsid w:val="00EB39F9"/>
    <w:rsid w:val="00EC38F0"/>
    <w:rsid w:val="00ED07B8"/>
    <w:rsid w:val="00ED277B"/>
    <w:rsid w:val="00EE4EB6"/>
    <w:rsid w:val="00F0298F"/>
    <w:rsid w:val="00F030D2"/>
    <w:rsid w:val="00F16D88"/>
    <w:rsid w:val="00F22249"/>
    <w:rsid w:val="00F22E95"/>
    <w:rsid w:val="00F265A5"/>
    <w:rsid w:val="00F27067"/>
    <w:rsid w:val="00F40090"/>
    <w:rsid w:val="00F527D3"/>
    <w:rsid w:val="00F569CF"/>
    <w:rsid w:val="00F56BB8"/>
    <w:rsid w:val="00F649AF"/>
    <w:rsid w:val="00F77313"/>
    <w:rsid w:val="00F83377"/>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
    <w:name w:val="Unresolved Mention"/>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4D2E6-BDF8-4E6B-ADEB-B07DECBB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4445</Words>
  <Characters>25337</Characters>
  <Application>Microsoft Office Word</Application>
  <DocSecurity>0</DocSecurity>
  <Lines>211</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44</cp:revision>
  <cp:lastPrinted>2021-10-06T09:28:00Z</cp:lastPrinted>
  <dcterms:created xsi:type="dcterms:W3CDTF">2022-05-13T03:19:00Z</dcterms:created>
  <dcterms:modified xsi:type="dcterms:W3CDTF">2022-05-16T01:03:00Z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