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1B512797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D51202">
        <w:rPr>
          <w:rFonts w:ascii="Arial" w:hAnsi="Arial" w:cs="Arial"/>
          <w:b/>
          <w:bCs/>
          <w:sz w:val="28"/>
        </w:rPr>
        <w:t>9</w:t>
      </w:r>
      <w:r w:rsidR="00AF44F2">
        <w:rPr>
          <w:rFonts w:ascii="Arial" w:hAnsi="Arial" w:cs="Arial"/>
          <w:b/>
          <w:bCs/>
          <w:sz w:val="28"/>
        </w:rPr>
        <w:t>-e</w:t>
      </w:r>
      <w:r w:rsidR="00682841"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="00CA13E8">
        <w:rPr>
          <w:rFonts w:ascii="Arial" w:hAnsi="Arial" w:cs="Arial"/>
          <w:b/>
          <w:bCs/>
          <w:sz w:val="28"/>
        </w:rPr>
        <w:t xml:space="preserve">      </w:t>
      </w:r>
      <w:r w:rsidR="00D21CC1">
        <w:rPr>
          <w:rFonts w:ascii="Arial" w:hAnsi="Arial" w:cs="Arial"/>
          <w:b/>
          <w:bCs/>
          <w:sz w:val="28"/>
        </w:rPr>
        <w:t xml:space="preserve">     </w:t>
      </w:r>
      <w:r w:rsidR="00E54AFB" w:rsidRPr="00E54AFB">
        <w:rPr>
          <w:rFonts w:ascii="Arial" w:hAnsi="Arial" w:cs="Arial"/>
          <w:b/>
          <w:bCs/>
          <w:sz w:val="28"/>
        </w:rPr>
        <w:t>R1-2</w:t>
      </w:r>
      <w:r w:rsidR="006E6CE4">
        <w:rPr>
          <w:rFonts w:ascii="Arial" w:hAnsi="Arial" w:cs="Arial"/>
          <w:b/>
          <w:bCs/>
          <w:sz w:val="28"/>
        </w:rPr>
        <w:t>20</w:t>
      </w:r>
      <w:r w:rsidR="00691815">
        <w:rPr>
          <w:rFonts w:ascii="Arial" w:hAnsi="Arial" w:cs="Arial"/>
          <w:b/>
          <w:bCs/>
          <w:sz w:val="28"/>
        </w:rPr>
        <w:t>5</w:t>
      </w:r>
      <w:r w:rsidR="007877B3">
        <w:rPr>
          <w:rFonts w:ascii="Arial" w:hAnsi="Arial" w:cs="Arial"/>
          <w:b/>
          <w:bCs/>
          <w:sz w:val="28"/>
        </w:rPr>
        <w:t>536</w:t>
      </w:r>
    </w:p>
    <w:p w14:paraId="6D520B03" w14:textId="68D98E13" w:rsidR="0024235B" w:rsidRPr="00A44DC8" w:rsidRDefault="00691815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  <w:r w:rsidRPr="00691815">
        <w:rPr>
          <w:rFonts w:ascii="Arial" w:eastAsia="MS Mincho" w:hAnsi="Arial" w:cs="Arial"/>
          <w:b/>
          <w:bCs/>
          <w:sz w:val="28"/>
          <w:lang w:eastAsia="ja-JP"/>
        </w:rPr>
        <w:t>e-Meeting, May 9th – 20th, 2022</w:t>
      </w:r>
    </w:p>
    <w:p w14:paraId="41D2AC97" w14:textId="7D8524A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6E4BA1">
        <w:rPr>
          <w:rFonts w:ascii="Arial" w:hAnsi="Arial" w:cs="Arial"/>
          <w:b/>
          <w:sz w:val="24"/>
          <w:lang w:val="en-US"/>
        </w:rPr>
        <w:t>Moderator (</w:t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  <w:r w:rsidR="006E4BA1">
        <w:rPr>
          <w:rFonts w:ascii="Arial" w:hAnsi="Arial" w:cs="Arial"/>
          <w:b/>
          <w:sz w:val="24"/>
        </w:rPr>
        <w:t>)</w:t>
      </w:r>
    </w:p>
    <w:p w14:paraId="4A33E6BC" w14:textId="09873C5E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37F71" w:rsidRPr="00C37F71">
        <w:rPr>
          <w:rFonts w:ascii="Arial" w:eastAsia="Malgun Gothic" w:hAnsi="Arial" w:cs="Arial"/>
          <w:b/>
          <w:sz w:val="24"/>
          <w:lang w:val="en-US" w:eastAsia="ko-KR"/>
        </w:rPr>
        <w:t>Endorsed TP for Rel.17 NR FeMIMO maintenance on HST-SFN</w:t>
      </w:r>
    </w:p>
    <w:p w14:paraId="442797E2" w14:textId="4411D060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82841">
        <w:rPr>
          <w:rFonts w:ascii="Arial" w:hAnsi="Arial" w:cs="Arial"/>
          <w:b/>
          <w:sz w:val="24"/>
          <w:lang w:val="en-US"/>
        </w:rPr>
        <w:t>8.1.</w:t>
      </w:r>
      <w:r w:rsidR="00917DBE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07A3B79" w:rsidR="0097496D" w:rsidRDefault="002757DE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Summary of Endorsed TPs</w:t>
      </w:r>
    </w:p>
    <w:p w14:paraId="2BAA9D04" w14:textId="212FB721" w:rsidR="000F7359" w:rsidRDefault="00FB484E" w:rsidP="00CF0919">
      <w:pPr>
        <w:spacing w:before="240"/>
      </w:pPr>
      <w:r>
        <w:rPr>
          <w:rFonts w:eastAsiaTheme="minorHAnsi"/>
          <w:lang w:eastAsia="zh-CN"/>
        </w:rPr>
        <w:t xml:space="preserve">The following TP for TS 38.214 was discussed in the email thread </w:t>
      </w:r>
      <w:r w:rsidR="00295CC6" w:rsidRPr="00295CC6">
        <w:rPr>
          <w:highlight w:val="cyan"/>
        </w:rPr>
        <w:t>[109-e-R17-MIMO-06] Maintenance on HST (description of issues in R1-2205145) – Avik (Intel)</w:t>
      </w:r>
      <w:r w:rsidR="001A699F">
        <w:rPr>
          <w:highlight w:val="cyan"/>
        </w:rPr>
        <w:t>.</w:t>
      </w:r>
      <w:r w:rsidR="001A699F" w:rsidRPr="001A699F">
        <w:t xml:space="preserve"> </w:t>
      </w:r>
    </w:p>
    <w:p w14:paraId="511D0E43" w14:textId="66C6F914" w:rsidR="001A699F" w:rsidRDefault="001A699F" w:rsidP="000F7359">
      <w:pPr>
        <w:rPr>
          <w:rFonts w:eastAsiaTheme="minorHAnsi"/>
          <w:lang w:eastAsia="zh-CN"/>
        </w:rPr>
      </w:pPr>
      <w:r w:rsidRPr="001A699F">
        <w:t xml:space="preserve">The text proposal was endorsed </w:t>
      </w:r>
      <w:r w:rsidR="000F7359">
        <w:t xml:space="preserve">by RAN1 Chairman over email. </w:t>
      </w:r>
      <w:r w:rsidR="002C15AD">
        <w:t xml:space="preserve">The </w:t>
      </w:r>
      <w:r w:rsidR="006944A8">
        <w:t>new additions to current specification are in red text.</w:t>
      </w:r>
    </w:p>
    <w:p w14:paraId="77AAC4AE" w14:textId="5CBF3E98" w:rsidR="00F6694B" w:rsidRDefault="00F6694B" w:rsidP="00F6694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</w:t>
      </w:r>
      <w:r w:rsidR="00743E4B">
        <w:rPr>
          <w:b/>
          <w:bCs/>
          <w:sz w:val="22"/>
          <w:szCs w:val="22"/>
        </w:rPr>
        <w:t>P</w:t>
      </w:r>
      <w:r w:rsidR="0033333E">
        <w:rPr>
          <w:b/>
          <w:bCs/>
          <w:sz w:val="22"/>
          <w:szCs w:val="22"/>
        </w:rPr>
        <w:t xml:space="preserve"> for TS 38.214</w:t>
      </w:r>
      <w:r>
        <w:rPr>
          <w:b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694B" w14:paraId="50A9B6CB" w14:textId="77777777" w:rsidTr="00C04057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E08" w14:textId="77777777" w:rsidR="00C42795" w:rsidRDefault="00F46B1C" w:rsidP="00DF36AA">
            <w:pPr>
              <w:spacing w:before="0"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Reason for change: </w:t>
            </w:r>
          </w:p>
          <w:p w14:paraId="1173F969" w14:textId="77777777" w:rsidR="00C42795" w:rsidRDefault="00C42795" w:rsidP="00DF36AA">
            <w:pPr>
              <w:spacing w:before="0" w:after="0" w:line="240" w:lineRule="auto"/>
              <w:rPr>
                <w:b/>
                <w:bCs/>
              </w:rPr>
            </w:pPr>
          </w:p>
          <w:p w14:paraId="05560926" w14:textId="26743525" w:rsidR="00F6694B" w:rsidRPr="00F46B1C" w:rsidRDefault="00DF36AA" w:rsidP="00DF36AA">
            <w:pPr>
              <w:spacing w:before="0" w:after="0" w:line="240" w:lineRule="auto"/>
            </w:pPr>
            <w:r w:rsidRPr="00DF36AA">
              <w:t>The combination of Rel-17 SFN PDCCH scheme 1 and single-TRP PDSCH is supported as an optional UE feature [</w:t>
            </w:r>
            <w:proofErr w:type="spellStart"/>
            <w:r w:rsidRPr="004568B2">
              <w:rPr>
                <w:i/>
                <w:iCs/>
              </w:rPr>
              <w:t>nonSfnPdsch-sfnPdcch</w:t>
            </w:r>
            <w:proofErr w:type="spellEnd"/>
            <w:r w:rsidRPr="00DF36AA">
              <w:t>]. Meanwhile, the combination of Rel-17 SFN PDCCH TRP-based pre-compensation and single-TRP PDSCH is not supported. However, in the current TS 38.214, the description of these mentioned combinations has not been captured.</w:t>
            </w:r>
          </w:p>
        </w:tc>
      </w:tr>
      <w:tr w:rsidR="00F6694B" w14:paraId="7BA96576" w14:textId="77777777" w:rsidTr="00C04057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708" w14:textId="77777777" w:rsidR="00F6694B" w:rsidRDefault="00F46B1C" w:rsidP="00C04057">
            <w:pPr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 w:rsidR="00232678">
              <w:rPr>
                <w:b/>
                <w:bCs/>
              </w:rPr>
              <w:t xml:space="preserve"> </w:t>
            </w:r>
          </w:p>
          <w:p w14:paraId="15C68357" w14:textId="50DD27E2" w:rsidR="00C42795" w:rsidRPr="00C42795" w:rsidRDefault="00C42795" w:rsidP="00C0405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To describe the combination of SFN PDCCH scheme 1 and single-TRP PDSCH is supported, and the combination of SFN PDCCH TRP-based pre-compensation and single-TRP PDSCH is not supported.</w:t>
            </w:r>
          </w:p>
        </w:tc>
      </w:tr>
      <w:tr w:rsidR="00F6694B" w14:paraId="690D1F83" w14:textId="77777777" w:rsidTr="00C04057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659" w14:textId="77777777" w:rsidR="0096293B" w:rsidRDefault="00F46B1C" w:rsidP="00C04057">
            <w:pPr>
              <w:rPr>
                <w:b/>
                <w:bCs/>
              </w:rPr>
            </w:pPr>
            <w:r>
              <w:rPr>
                <w:b/>
                <w:bCs/>
              </w:rPr>
              <w:t>Consequences if not approved</w:t>
            </w:r>
            <w:r w:rsidR="00A3076C">
              <w:rPr>
                <w:b/>
                <w:bCs/>
              </w:rPr>
              <w:t xml:space="preserve">: </w:t>
            </w:r>
          </w:p>
          <w:p w14:paraId="2A1454FC" w14:textId="4580B489" w:rsidR="00C42795" w:rsidRPr="0096293B" w:rsidRDefault="0096293B" w:rsidP="00C04057">
            <w:pPr>
              <w:rPr>
                <w:b/>
                <w:bCs/>
              </w:rPr>
            </w:pPr>
            <w:r>
              <w:rPr>
                <w:rFonts w:eastAsiaTheme="minorEastAsia"/>
              </w:rPr>
              <w:t>Current RAN1 agreement will not have been correctly reflected in specification and i</w:t>
            </w:r>
            <w:r w:rsidR="00105048">
              <w:rPr>
                <w:rFonts w:eastAsiaTheme="minorEastAsia"/>
              </w:rPr>
              <w:t xml:space="preserve">t would </w:t>
            </w:r>
            <w:r>
              <w:rPr>
                <w:rFonts w:eastAsiaTheme="minorEastAsia"/>
              </w:rPr>
              <w:t>impact</w:t>
            </w:r>
            <w:r w:rsidR="00105048">
              <w:rPr>
                <w:rFonts w:eastAsiaTheme="minorEastAsia"/>
              </w:rPr>
              <w:t xml:space="preserve"> UE</w:t>
            </w:r>
            <w:r>
              <w:rPr>
                <w:rFonts w:eastAsiaTheme="minorEastAsia"/>
              </w:rPr>
              <w:t xml:space="preserve"> complexity and</w:t>
            </w:r>
            <w:r w:rsidR="00105048">
              <w:rPr>
                <w:rFonts w:eastAsiaTheme="minorEastAsia"/>
              </w:rPr>
              <w:t xml:space="preserve"> reception</w:t>
            </w:r>
            <w:r>
              <w:rPr>
                <w:rFonts w:eastAsiaTheme="minorEastAsia"/>
              </w:rPr>
              <w:t xml:space="preserve">. </w:t>
            </w:r>
          </w:p>
        </w:tc>
      </w:tr>
      <w:tr w:rsidR="00F6694B" w14:paraId="2E23BE09" w14:textId="77777777" w:rsidTr="00C04057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72C" w14:textId="181C6E74" w:rsidR="002C15AD" w:rsidRPr="002C15AD" w:rsidRDefault="002C15AD" w:rsidP="002C15AD">
            <w:pPr>
              <w:snapToGrid w:val="0"/>
              <w:spacing w:afterLines="50" w:after="120"/>
              <w:rPr>
                <w:u w:val="single"/>
                <w:lang w:val="en-US"/>
              </w:rPr>
            </w:pPr>
            <w:r w:rsidRPr="002C15AD">
              <w:rPr>
                <w:rStyle w:val="Strong"/>
                <w:u w:val="single"/>
              </w:rPr>
              <w:t xml:space="preserve">TP for </w:t>
            </w:r>
            <w:r w:rsidRPr="002C15AD">
              <w:rPr>
                <w:rStyle w:val="Strong"/>
                <w:rFonts w:hint="eastAsia"/>
                <w:u w:val="single"/>
              </w:rPr>
              <w:t>TS 38.214</w:t>
            </w:r>
            <w:r w:rsidRPr="002C15AD">
              <w:rPr>
                <w:rStyle w:val="Strong"/>
                <w:u w:val="single"/>
              </w:rPr>
              <w:t xml:space="preserve"> Section 5.1</w:t>
            </w:r>
          </w:p>
          <w:p w14:paraId="18EE2A0C" w14:textId="77777777" w:rsidR="002C15AD" w:rsidRDefault="002C15AD" w:rsidP="002C15AD">
            <w:pPr>
              <w:snapToGrid w:val="0"/>
              <w:spacing w:afterLines="50" w:after="120"/>
            </w:pPr>
            <w:r>
              <w:rPr>
                <w:rStyle w:val="Strong"/>
                <w:rFonts w:hint="eastAsia"/>
              </w:rPr>
              <w:t>5.1 UE procedure for receiving the physical downlink shared channel</w:t>
            </w:r>
          </w:p>
          <w:p w14:paraId="03CFD9E4" w14:textId="77777777" w:rsidR="002C15AD" w:rsidRDefault="002C15AD" w:rsidP="002C15AD">
            <w:pPr>
              <w:snapToGrid w:val="0"/>
              <w:spacing w:afterLines="50" w:after="120"/>
              <w:jc w:val="center"/>
            </w:pPr>
            <w:r>
              <w:rPr>
                <w:color w:val="FF0000"/>
              </w:rPr>
              <w:t>&lt; Unchanged parts are omitted &gt;</w:t>
            </w:r>
          </w:p>
          <w:p w14:paraId="57E6B6E6" w14:textId="77777777" w:rsidR="002C15AD" w:rsidRDefault="002C15AD" w:rsidP="002C15AD">
            <w:pPr>
              <w:spacing w:after="100" w:afterAutospacing="1"/>
            </w:pPr>
            <w:r>
              <w:t xml:space="preserve">When a UE </w:t>
            </w:r>
            <w:r>
              <w:rPr>
                <w:color w:val="000000"/>
              </w:rPr>
              <w:t xml:space="preserve">is configured with higher layer parameter </w:t>
            </w:r>
            <w:proofErr w:type="spellStart"/>
            <w:r>
              <w:rPr>
                <w:rStyle w:val="Emphasis"/>
                <w:color w:val="000000"/>
              </w:rPr>
              <w:t>sfnSchemePdsch</w:t>
            </w:r>
            <w:proofErr w:type="spellEnd"/>
            <w:r>
              <w:t xml:space="preserve"> set to either </w:t>
            </w:r>
            <w:r>
              <w:rPr>
                <w:rStyle w:val="Emphasis"/>
                <w:color w:val="000000"/>
              </w:rPr>
              <w:t>'</w:t>
            </w:r>
            <w:proofErr w:type="spellStart"/>
            <w:r>
              <w:t>sfnSchemeA</w:t>
            </w:r>
            <w:proofErr w:type="spellEnd"/>
            <w:r>
              <w:rPr>
                <w:rStyle w:val="Emphasis"/>
                <w:color w:val="000000"/>
              </w:rPr>
              <w:t>'</w:t>
            </w:r>
            <w:r>
              <w:t xml:space="preserve"> or </w:t>
            </w:r>
            <w:r>
              <w:rPr>
                <w:rStyle w:val="Emphasis"/>
                <w:color w:val="000000"/>
              </w:rPr>
              <w:t>'</w:t>
            </w:r>
            <w:proofErr w:type="spellStart"/>
            <w:r>
              <w:t>sfnSchemeB</w:t>
            </w:r>
            <w:proofErr w:type="spellEnd"/>
            <w:r>
              <w:rPr>
                <w:rStyle w:val="Emphasis"/>
                <w:color w:val="000000"/>
              </w:rPr>
              <w:t>'</w:t>
            </w:r>
            <w:r>
              <w:t xml:space="preserve"> for a DL BWP and</w:t>
            </w:r>
          </w:p>
          <w:p w14:paraId="490382CD" w14:textId="77777777" w:rsidR="002C15AD" w:rsidRDefault="002C15AD" w:rsidP="002C15AD">
            <w:pPr>
              <w:ind w:left="567" w:hanging="283"/>
            </w:pPr>
            <w:r>
              <w:t>-     if the UE reports its capability of [</w:t>
            </w:r>
            <w:proofErr w:type="spellStart"/>
            <w:r>
              <w:rPr>
                <w:rStyle w:val="Emphasis"/>
              </w:rPr>
              <w:t>dynamicSFN</w:t>
            </w:r>
            <w:proofErr w:type="spellEnd"/>
            <w:r>
              <w:t xml:space="preserve">], the UE is indicated with one or two TCI state(s) in a codepoint of the DCI </w:t>
            </w:r>
            <w:r>
              <w:rPr>
                <w:color w:val="000000"/>
              </w:rPr>
              <w:t xml:space="preserve">field </w:t>
            </w:r>
            <w:r>
              <w:rPr>
                <w:rStyle w:val="Emphasis"/>
                <w:color w:val="000000"/>
              </w:rPr>
              <w:t xml:space="preserve">'Transmission Configuration Indication' </w:t>
            </w:r>
            <w:r>
              <w:rPr>
                <w:color w:val="000000"/>
              </w:rPr>
              <w:t>in DCI format 1_1/1_2, or</w:t>
            </w:r>
          </w:p>
          <w:p w14:paraId="26BDC5DF" w14:textId="77777777" w:rsidR="002C15AD" w:rsidRDefault="002C15AD" w:rsidP="002C15AD">
            <w:pPr>
              <w:ind w:left="567" w:hanging="283"/>
            </w:pPr>
            <w:r>
              <w:rPr>
                <w:color w:val="000000"/>
              </w:rPr>
              <w:t xml:space="preserve">-     otherwise, the UE is not expected to be indicated with one TCI state per any of TCI codepoint by MAC CE, and the UE is indicated with </w:t>
            </w:r>
            <w:r>
              <w:t xml:space="preserve">two TCI states in a codepoint of the DCI </w:t>
            </w:r>
            <w:r>
              <w:rPr>
                <w:color w:val="000000"/>
              </w:rPr>
              <w:t xml:space="preserve">field </w:t>
            </w:r>
            <w:r>
              <w:rPr>
                <w:rStyle w:val="Emphasis"/>
                <w:color w:val="000000"/>
              </w:rPr>
              <w:t xml:space="preserve">'Transmission Configuration Indication' </w:t>
            </w:r>
            <w:r>
              <w:rPr>
                <w:color w:val="000000"/>
              </w:rPr>
              <w:t>in DCI format 1_1/1_2, and</w:t>
            </w:r>
          </w:p>
          <w:p w14:paraId="595CB5DB" w14:textId="77777777" w:rsidR="002C15AD" w:rsidRDefault="002C15AD" w:rsidP="002C15AD">
            <w:pPr>
              <w:spacing w:after="100" w:afterAutospacing="1"/>
            </w:pPr>
            <w:r>
              <w:rPr>
                <w:color w:val="000000"/>
              </w:rPr>
              <w:t>the UE procedure for receiving the PDSCH upon detection of a PDCCH follows clause 5.1 and the QCL assumption for the PDSCH as defined in clause 5.1.5.</w:t>
            </w:r>
          </w:p>
          <w:p w14:paraId="54B97517" w14:textId="77777777" w:rsidR="002C15AD" w:rsidRDefault="002C15AD" w:rsidP="002C15AD">
            <w:pPr>
              <w:spacing w:after="100" w:afterAutospacing="1"/>
            </w:pPr>
            <w:r>
              <w:rPr>
                <w:color w:val="000000"/>
              </w:rPr>
              <w:lastRenderedPageBreak/>
              <w:t xml:space="preserve">When a UE is configured with both </w:t>
            </w:r>
            <w:proofErr w:type="spellStart"/>
            <w:r>
              <w:rPr>
                <w:rStyle w:val="Emphasis"/>
                <w:color w:val="000000"/>
              </w:rPr>
              <w:t>sfnSchemePdsch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rStyle w:val="Emphasis"/>
                <w:color w:val="000000"/>
              </w:rPr>
              <w:t>sfnSchemePdcch</w:t>
            </w:r>
            <w:proofErr w:type="spellEnd"/>
            <w:r>
              <w:rPr>
                <w:color w:val="000000"/>
              </w:rPr>
              <w:t xml:space="preserve">, the UE shall expect that </w:t>
            </w:r>
            <w:proofErr w:type="spellStart"/>
            <w:r>
              <w:rPr>
                <w:rStyle w:val="Emphasis"/>
                <w:color w:val="000000"/>
              </w:rPr>
              <w:t>sfnSchemePdsch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rStyle w:val="Emphasis"/>
                <w:color w:val="000000"/>
              </w:rPr>
              <w:t>sfnSchemePdcch</w:t>
            </w:r>
            <w:proofErr w:type="spellEnd"/>
            <w:r>
              <w:rPr>
                <w:color w:val="000000"/>
              </w:rPr>
              <w:t xml:space="preserve"> are set to the same scheme, either </w:t>
            </w:r>
            <w:r>
              <w:rPr>
                <w:rStyle w:val="Emphasis"/>
                <w:color w:val="000000"/>
              </w:rPr>
              <w:t>'</w:t>
            </w:r>
            <w:proofErr w:type="spellStart"/>
            <w:r>
              <w:rPr>
                <w:color w:val="000000"/>
              </w:rPr>
              <w:t>sfnSchemeA</w:t>
            </w:r>
            <w:proofErr w:type="spellEnd"/>
            <w:r>
              <w:rPr>
                <w:rStyle w:val="Emphasis"/>
                <w:color w:val="000000"/>
              </w:rPr>
              <w:t>'</w:t>
            </w:r>
            <w:r>
              <w:rPr>
                <w:color w:val="000000"/>
              </w:rPr>
              <w:t xml:space="preserve"> or </w:t>
            </w:r>
            <w:r>
              <w:rPr>
                <w:rStyle w:val="Emphasis"/>
                <w:color w:val="000000"/>
              </w:rPr>
              <w:t>'</w:t>
            </w:r>
            <w:proofErr w:type="spellStart"/>
            <w:r>
              <w:rPr>
                <w:color w:val="000000"/>
              </w:rPr>
              <w:t>sfnSchemeB</w:t>
            </w:r>
            <w:proofErr w:type="spellEnd"/>
            <w:r>
              <w:rPr>
                <w:rStyle w:val="Emphasis"/>
                <w:color w:val="000000"/>
              </w:rPr>
              <w:t>'</w:t>
            </w:r>
            <w:r>
              <w:rPr>
                <w:color w:val="000000"/>
              </w:rPr>
              <w:t>.</w:t>
            </w:r>
          </w:p>
          <w:p w14:paraId="69CDC7B9" w14:textId="77777777" w:rsidR="002C15AD" w:rsidRDefault="002C15AD" w:rsidP="002C15AD">
            <w:pPr>
              <w:spacing w:after="100" w:afterAutospacing="1"/>
              <w:rPr>
                <w:color w:val="FF0000"/>
              </w:rPr>
            </w:pPr>
            <w:r>
              <w:rPr>
                <w:color w:val="FF0000"/>
              </w:rPr>
              <w:t xml:space="preserve">If a UE is configured with </w:t>
            </w:r>
            <w:proofErr w:type="spellStart"/>
            <w:r>
              <w:rPr>
                <w:rStyle w:val="Emphasis"/>
                <w:color w:val="FF0000"/>
              </w:rPr>
              <w:t>sfnSchemePdcch</w:t>
            </w:r>
            <w:proofErr w:type="spellEnd"/>
            <w:r>
              <w:rPr>
                <w:rStyle w:val="Emphasis"/>
                <w:color w:val="FF0000"/>
              </w:rPr>
              <w:t xml:space="preserve"> </w:t>
            </w:r>
            <w:r>
              <w:rPr>
                <w:color w:val="FF0000"/>
              </w:rPr>
              <w:t>set to '</w:t>
            </w:r>
            <w:proofErr w:type="spellStart"/>
            <w:r>
              <w:rPr>
                <w:color w:val="FF0000"/>
              </w:rPr>
              <w:t>sfnSchemeA</w:t>
            </w:r>
            <w:proofErr w:type="spellEnd"/>
            <w:r>
              <w:rPr>
                <w:color w:val="FF0000"/>
              </w:rPr>
              <w:t>' for a DL BWP and activated with two TCI states by MAC CE, and the UE does not report its capability of [</w:t>
            </w:r>
            <w:proofErr w:type="spellStart"/>
            <w:r>
              <w:rPr>
                <w:rStyle w:val="Emphasis"/>
                <w:color w:val="FF0000"/>
              </w:rPr>
              <w:t>nonSfnPdsch-sfnPdcch</w:t>
            </w:r>
            <w:proofErr w:type="spellEnd"/>
            <w:r>
              <w:rPr>
                <w:color w:val="FF0000"/>
              </w:rPr>
              <w:t xml:space="preserve">], </w:t>
            </w:r>
            <w:r>
              <w:rPr>
                <w:rStyle w:val="Emphasis"/>
                <w:i w:val="0"/>
                <w:iCs w:val="0"/>
                <w:color w:val="FF0000"/>
              </w:rPr>
              <w:t>the UE is expected to be  configured with</w:t>
            </w:r>
            <w:r>
              <w:rPr>
                <w:rStyle w:val="Emphasis"/>
                <w:color w:val="FF0000"/>
              </w:rPr>
              <w:t xml:space="preserve"> </w:t>
            </w:r>
            <w:proofErr w:type="spellStart"/>
            <w:r>
              <w:rPr>
                <w:rStyle w:val="Emphasis"/>
                <w:color w:val="FF0000"/>
              </w:rPr>
              <w:t>sfnSchemePdsch</w:t>
            </w:r>
            <w:proofErr w:type="spellEnd"/>
            <w:r>
              <w:rPr>
                <w:rStyle w:val="Emphasis"/>
                <w:color w:val="FF0000"/>
              </w:rPr>
              <w:t xml:space="preserve"> </w:t>
            </w:r>
            <w:r>
              <w:rPr>
                <w:rStyle w:val="Emphasis"/>
                <w:i w:val="0"/>
                <w:iCs w:val="0"/>
                <w:color w:val="FF0000"/>
              </w:rPr>
              <w:t>set to</w:t>
            </w:r>
            <w:r>
              <w:rPr>
                <w:rStyle w:val="Emphasis"/>
                <w:color w:val="FF0000"/>
              </w:rPr>
              <w:t xml:space="preserve"> '</w:t>
            </w:r>
            <w:proofErr w:type="spellStart"/>
            <w:r>
              <w:rPr>
                <w:rStyle w:val="Emphasis"/>
                <w:color w:val="FF0000"/>
              </w:rPr>
              <w:t>sfnSchemeA</w:t>
            </w:r>
            <w:proofErr w:type="spellEnd"/>
            <w:r>
              <w:rPr>
                <w:rStyle w:val="Emphasis"/>
                <w:color w:val="FF0000"/>
              </w:rPr>
              <w:t xml:space="preserve">' </w:t>
            </w:r>
            <w:r>
              <w:rPr>
                <w:rStyle w:val="Emphasis"/>
                <w:i w:val="0"/>
                <w:iCs w:val="0"/>
                <w:color w:val="FF0000"/>
              </w:rPr>
              <w:t>and indicated with two TCI states in a codepoint of the DCI field</w:t>
            </w:r>
            <w:r>
              <w:rPr>
                <w:rStyle w:val="Emphasis"/>
                <w:color w:val="FF0000"/>
              </w:rPr>
              <w:t xml:space="preserve"> 'Transmission Configuration Indication', </w:t>
            </w:r>
            <w:r>
              <w:rPr>
                <w:color w:val="FF0000"/>
              </w:rPr>
              <w:t>if the PDSCH is scheduled by DCI format 1_1/1_2.</w:t>
            </w:r>
            <w:r>
              <w:rPr>
                <w:strike/>
                <w:color w:val="FF0000"/>
              </w:rPr>
              <w:t xml:space="preserve"> </w:t>
            </w:r>
          </w:p>
          <w:p w14:paraId="1673F248" w14:textId="77777777" w:rsidR="002C15AD" w:rsidRDefault="002C15AD" w:rsidP="002C15AD">
            <w:pPr>
              <w:spacing w:after="100" w:afterAutospacing="1"/>
              <w:rPr>
                <w:color w:val="FF0000"/>
              </w:rPr>
            </w:pPr>
            <w:r>
              <w:rPr>
                <w:color w:val="FF0000"/>
              </w:rPr>
              <w:t xml:space="preserve">If a UE is configured with </w:t>
            </w:r>
            <w:proofErr w:type="spellStart"/>
            <w:r>
              <w:rPr>
                <w:rStyle w:val="Emphasis"/>
                <w:color w:val="FF0000"/>
              </w:rPr>
              <w:t>sfnSchemePdcch</w:t>
            </w:r>
            <w:proofErr w:type="spellEnd"/>
            <w:r>
              <w:rPr>
                <w:rStyle w:val="Emphasis"/>
                <w:color w:val="FF0000"/>
              </w:rPr>
              <w:t xml:space="preserve"> </w:t>
            </w:r>
            <w:r>
              <w:rPr>
                <w:color w:val="FF0000"/>
              </w:rPr>
              <w:t>set to '</w:t>
            </w:r>
            <w:proofErr w:type="spellStart"/>
            <w:r>
              <w:rPr>
                <w:color w:val="FF0000"/>
              </w:rPr>
              <w:t>sfnSchemeB</w:t>
            </w:r>
            <w:proofErr w:type="spellEnd"/>
            <w:r>
              <w:rPr>
                <w:color w:val="FF0000"/>
              </w:rPr>
              <w:t xml:space="preserve">' for a DL BWP and activated with two TCI states by MAC CE, </w:t>
            </w:r>
            <w:r>
              <w:rPr>
                <w:rStyle w:val="Emphasis"/>
                <w:i w:val="0"/>
                <w:iCs w:val="0"/>
                <w:color w:val="FF0000"/>
              </w:rPr>
              <w:t>the UE is expected to be configured with</w:t>
            </w:r>
            <w:r>
              <w:rPr>
                <w:rStyle w:val="Emphasis"/>
                <w:color w:val="FF0000"/>
              </w:rPr>
              <w:t xml:space="preserve"> </w:t>
            </w:r>
            <w:proofErr w:type="spellStart"/>
            <w:r>
              <w:rPr>
                <w:rStyle w:val="Emphasis"/>
                <w:color w:val="FF0000"/>
              </w:rPr>
              <w:t>sfnSchemePdsch</w:t>
            </w:r>
            <w:proofErr w:type="spellEnd"/>
            <w:r>
              <w:rPr>
                <w:rStyle w:val="Emphasis"/>
                <w:color w:val="FF0000"/>
              </w:rPr>
              <w:t xml:space="preserve"> </w:t>
            </w:r>
            <w:r>
              <w:rPr>
                <w:rStyle w:val="Emphasis"/>
                <w:i w:val="0"/>
                <w:iCs w:val="0"/>
                <w:color w:val="FF0000"/>
              </w:rPr>
              <w:t>set to</w:t>
            </w:r>
            <w:r>
              <w:rPr>
                <w:rStyle w:val="Emphasis"/>
                <w:color w:val="FF0000"/>
              </w:rPr>
              <w:t xml:space="preserve"> '</w:t>
            </w:r>
            <w:proofErr w:type="spellStart"/>
            <w:r>
              <w:rPr>
                <w:rStyle w:val="Emphasis"/>
                <w:color w:val="FF0000"/>
              </w:rPr>
              <w:t>sfnSchemeB</w:t>
            </w:r>
            <w:proofErr w:type="spellEnd"/>
            <w:r>
              <w:rPr>
                <w:rStyle w:val="Emphasis"/>
                <w:color w:val="FF0000"/>
              </w:rPr>
              <w:t xml:space="preserve">' </w:t>
            </w:r>
            <w:r>
              <w:rPr>
                <w:rStyle w:val="Emphasis"/>
                <w:i w:val="0"/>
                <w:iCs w:val="0"/>
                <w:color w:val="FF0000"/>
              </w:rPr>
              <w:t xml:space="preserve">and indicated with two TCI states in a codepoint of the DCI field </w:t>
            </w:r>
            <w:r>
              <w:rPr>
                <w:rStyle w:val="Emphasis"/>
                <w:color w:val="FF0000"/>
              </w:rPr>
              <w:t>'Transmission Configuration Indication'</w:t>
            </w:r>
            <w:r>
              <w:rPr>
                <w:i/>
                <w:iCs/>
                <w:color w:val="FF0000"/>
              </w:rPr>
              <w:t>,</w:t>
            </w:r>
            <w:r>
              <w:rPr>
                <w:color w:val="FF0000"/>
              </w:rPr>
              <w:t xml:space="preserve"> if the PDSCH is scheduled by DCI format 1_1/1_2.</w:t>
            </w:r>
          </w:p>
          <w:p w14:paraId="1148BA67" w14:textId="78696FFE" w:rsidR="00F6694B" w:rsidRDefault="002C15AD" w:rsidP="002C15AD">
            <w:pPr>
              <w:jc w:val="center"/>
            </w:pPr>
            <w:r>
              <w:rPr>
                <w:color w:val="FF0000"/>
              </w:rPr>
              <w:t>&lt; Unchanged parts are omitted &gt;</w:t>
            </w:r>
          </w:p>
        </w:tc>
      </w:tr>
    </w:tbl>
    <w:p w14:paraId="4BDCFB8A" w14:textId="77777777" w:rsidR="00F6694B" w:rsidRPr="008D2E98" w:rsidRDefault="00F6694B" w:rsidP="002757DE">
      <w:pPr>
        <w:spacing w:before="120"/>
        <w:jc w:val="both"/>
        <w:rPr>
          <w:sz w:val="18"/>
          <w:szCs w:val="18"/>
          <w:lang w:eastAsia="zh-CN"/>
        </w:rPr>
      </w:pPr>
    </w:p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4D9E" w14:textId="77777777" w:rsidR="00D2200D" w:rsidRDefault="00D2200D">
      <w:r>
        <w:separator/>
      </w:r>
    </w:p>
  </w:endnote>
  <w:endnote w:type="continuationSeparator" w:id="0">
    <w:p w14:paraId="2A39FED6" w14:textId="77777777" w:rsidR="00D2200D" w:rsidRDefault="00D2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281B4" w14:textId="77777777" w:rsidR="00D2200D" w:rsidRDefault="00D2200D">
      <w:r>
        <w:separator/>
      </w:r>
    </w:p>
  </w:footnote>
  <w:footnote w:type="continuationSeparator" w:id="0">
    <w:p w14:paraId="64B8D210" w14:textId="77777777" w:rsidR="00D2200D" w:rsidRDefault="00D22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8654F"/>
    <w:multiLevelType w:val="hybridMultilevel"/>
    <w:tmpl w:val="C9E00D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AD7B0A"/>
    <w:multiLevelType w:val="multilevel"/>
    <w:tmpl w:val="14B0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Arial Unicode MS" w:eastAsia="Arial Unicode MS" w:hAnsi="Arial Unicode MS" w:cs="Times New Roman" w:hint="eastAsia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00652C"/>
    <w:multiLevelType w:val="multilevel"/>
    <w:tmpl w:val="297E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8578C"/>
    <w:multiLevelType w:val="hybridMultilevel"/>
    <w:tmpl w:val="F324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07A95"/>
    <w:multiLevelType w:val="multilevel"/>
    <w:tmpl w:val="86922A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B4E4262"/>
    <w:multiLevelType w:val="multilevel"/>
    <w:tmpl w:val="E56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717A35"/>
    <w:multiLevelType w:val="multilevel"/>
    <w:tmpl w:val="7318D4A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CC7B81"/>
    <w:multiLevelType w:val="multilevel"/>
    <w:tmpl w:val="8C16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D60B1D"/>
    <w:multiLevelType w:val="hybridMultilevel"/>
    <w:tmpl w:val="C53C32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656C91"/>
    <w:multiLevelType w:val="hybridMultilevel"/>
    <w:tmpl w:val="B0A2AC3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EB1E7E"/>
    <w:multiLevelType w:val="hybridMultilevel"/>
    <w:tmpl w:val="0E8A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15540"/>
    <w:multiLevelType w:val="hybridMultilevel"/>
    <w:tmpl w:val="479A4686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00D52"/>
    <w:multiLevelType w:val="hybridMultilevel"/>
    <w:tmpl w:val="02D4D4E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F55EA"/>
    <w:multiLevelType w:val="hybridMultilevel"/>
    <w:tmpl w:val="611E2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85D5A69"/>
    <w:multiLevelType w:val="hybridMultilevel"/>
    <w:tmpl w:val="7A42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81956"/>
    <w:multiLevelType w:val="hybridMultilevel"/>
    <w:tmpl w:val="B8065E9A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956E8"/>
    <w:multiLevelType w:val="hybridMultilevel"/>
    <w:tmpl w:val="68AABCA6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A6AB2"/>
    <w:multiLevelType w:val="hybridMultilevel"/>
    <w:tmpl w:val="3918C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95DF8"/>
    <w:multiLevelType w:val="hybridMultilevel"/>
    <w:tmpl w:val="65EA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16245"/>
    <w:multiLevelType w:val="hybridMultilevel"/>
    <w:tmpl w:val="9F8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D5A39"/>
    <w:multiLevelType w:val="multilevel"/>
    <w:tmpl w:val="669D5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A0C24"/>
    <w:multiLevelType w:val="hybridMultilevel"/>
    <w:tmpl w:val="DC4E1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F7AC3"/>
    <w:multiLevelType w:val="hybridMultilevel"/>
    <w:tmpl w:val="C462624E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6C66F9D2">
      <w:start w:val="1"/>
      <w:numFmt w:val="decimal"/>
      <w:lvlText w:val="Proposal %2:"/>
      <w:lvlJc w:val="left"/>
      <w:pPr>
        <w:ind w:left="1440" w:hanging="360"/>
      </w:pPr>
      <w:rPr>
        <w:rFonts w:ascii="Times New Roman" w:hAnsi="Times New Roman" w:hint="default"/>
        <w:b/>
        <w:i/>
        <w:sz w:val="20"/>
        <w:szCs w:val="20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B3B7C"/>
    <w:multiLevelType w:val="hybridMultilevel"/>
    <w:tmpl w:val="0B7A9122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85740"/>
    <w:multiLevelType w:val="hybridMultilevel"/>
    <w:tmpl w:val="4AB452E4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6C66F9D2">
      <w:start w:val="1"/>
      <w:numFmt w:val="decimal"/>
      <w:lvlText w:val="Proposal %2:"/>
      <w:lvlJc w:val="left"/>
      <w:pPr>
        <w:ind w:left="1440" w:hanging="360"/>
      </w:pPr>
      <w:rPr>
        <w:rFonts w:ascii="Times New Roman" w:hAnsi="Times New Roman" w:hint="default"/>
        <w:b/>
        <w:i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E71C9"/>
    <w:multiLevelType w:val="hybridMultilevel"/>
    <w:tmpl w:val="D5387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54DC5"/>
    <w:multiLevelType w:val="hybridMultilevel"/>
    <w:tmpl w:val="07D844D2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375BA8"/>
    <w:multiLevelType w:val="hybridMultilevel"/>
    <w:tmpl w:val="B8065E9A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A7F27"/>
    <w:multiLevelType w:val="hybridMultilevel"/>
    <w:tmpl w:val="B9DA7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11E26"/>
    <w:multiLevelType w:val="hybridMultilevel"/>
    <w:tmpl w:val="B08C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DB13F0"/>
    <w:multiLevelType w:val="hybridMultilevel"/>
    <w:tmpl w:val="34982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5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32"/>
  </w:num>
  <w:num w:numId="7">
    <w:abstractNumId w:val="5"/>
  </w:num>
  <w:num w:numId="8">
    <w:abstractNumId w:val="23"/>
  </w:num>
  <w:num w:numId="9">
    <w:abstractNumId w:val="2"/>
  </w:num>
  <w:num w:numId="10">
    <w:abstractNumId w:val="9"/>
  </w:num>
  <w:num w:numId="11">
    <w:abstractNumId w:val="38"/>
  </w:num>
  <w:num w:numId="12">
    <w:abstractNumId w:val="31"/>
  </w:num>
  <w:num w:numId="13">
    <w:abstractNumId w:val="46"/>
  </w:num>
  <w:num w:numId="14">
    <w:abstractNumId w:val="19"/>
  </w:num>
  <w:num w:numId="15">
    <w:abstractNumId w:val="11"/>
  </w:num>
  <w:num w:numId="16">
    <w:abstractNumId w:val="33"/>
  </w:num>
  <w:num w:numId="17">
    <w:abstractNumId w:val="27"/>
  </w:num>
  <w:num w:numId="18">
    <w:abstractNumId w:val="41"/>
  </w:num>
  <w:num w:numId="19">
    <w:abstractNumId w:val="44"/>
  </w:num>
  <w:num w:numId="20">
    <w:abstractNumId w:val="12"/>
  </w:num>
  <w:num w:numId="21">
    <w:abstractNumId w:val="15"/>
  </w:num>
  <w:num w:numId="22">
    <w:abstractNumId w:val="7"/>
  </w:num>
  <w:num w:numId="23">
    <w:abstractNumId w:val="8"/>
  </w:num>
  <w:num w:numId="24">
    <w:abstractNumId w:val="29"/>
  </w:num>
  <w:num w:numId="25">
    <w:abstractNumId w:val="36"/>
  </w:num>
  <w:num w:numId="26">
    <w:abstractNumId w:val="42"/>
  </w:num>
  <w:num w:numId="27">
    <w:abstractNumId w:val="35"/>
  </w:num>
  <w:num w:numId="28">
    <w:abstractNumId w:val="26"/>
  </w:num>
  <w:num w:numId="29">
    <w:abstractNumId w:val="40"/>
  </w:num>
  <w:num w:numId="30">
    <w:abstractNumId w:val="20"/>
  </w:num>
  <w:num w:numId="31">
    <w:abstractNumId w:val="22"/>
  </w:num>
  <w:num w:numId="32">
    <w:abstractNumId w:val="43"/>
  </w:num>
  <w:num w:numId="33">
    <w:abstractNumId w:val="39"/>
  </w:num>
  <w:num w:numId="34">
    <w:abstractNumId w:val="1"/>
  </w:num>
  <w:num w:numId="35">
    <w:abstractNumId w:val="30"/>
  </w:num>
  <w:num w:numId="36">
    <w:abstractNumId w:val="3"/>
  </w:num>
  <w:num w:numId="37">
    <w:abstractNumId w:val="17"/>
  </w:num>
  <w:num w:numId="38">
    <w:abstractNumId w:val="16"/>
  </w:num>
  <w:num w:numId="39">
    <w:abstractNumId w:val="10"/>
  </w:num>
  <w:num w:numId="40">
    <w:abstractNumId w:val="25"/>
  </w:num>
  <w:num w:numId="41">
    <w:abstractNumId w:val="34"/>
  </w:num>
  <w:num w:numId="42">
    <w:abstractNumId w:val="16"/>
  </w:num>
  <w:num w:numId="43">
    <w:abstractNumId w:val="28"/>
  </w:num>
  <w:num w:numId="44">
    <w:abstractNumId w:val="3"/>
  </w:num>
  <w:num w:numId="45">
    <w:abstractNumId w:val="47"/>
  </w:num>
  <w:num w:numId="46">
    <w:abstractNumId w:val="18"/>
  </w:num>
  <w:num w:numId="47">
    <w:abstractNumId w:val="6"/>
  </w:num>
  <w:num w:numId="48">
    <w:abstractNumId w:val="34"/>
  </w:num>
  <w:num w:numId="49">
    <w:abstractNumId w:val="37"/>
  </w:num>
  <w:num w:numId="5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D14"/>
    <w:rsid w:val="00001FC3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359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48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4C0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99F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678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34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7DE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CC6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5AD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33E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20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8B2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4C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15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4A8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2E72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BA1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3E4B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421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7B3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71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54E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DBE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93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6C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47DF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76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71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795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8B7"/>
    <w:rsid w:val="00C51957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19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202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AA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9A3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548"/>
    <w:rsid w:val="00E515A3"/>
    <w:rsid w:val="00E517F6"/>
    <w:rsid w:val="00E51842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92D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59E"/>
    <w:rsid w:val="00F465C1"/>
    <w:rsid w:val="00F4678D"/>
    <w:rsid w:val="00F467B0"/>
    <w:rsid w:val="00F46B1C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4B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4065"/>
    <w:rsid w:val="00FB44CB"/>
    <w:rsid w:val="00FB4760"/>
    <w:rsid w:val="00FB47B5"/>
    <w:rsid w:val="00FB484E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qFormat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6694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2C15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1" ma:contentTypeDescription="Create a new document." ma:contentTypeScope="" ma:versionID="67ac2de2715fe82d7906efdc2a2b4794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2c58f9831b242d232f284c9ca1bf745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1E8622-8E4D-4283-BBDD-FF979582E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915fe38-2618-47b6-8303-829fb71466d5"/>
    <ds:schemaRef ds:uri="http://schemas.microsoft.com/office/infopath/2007/PartnerControls"/>
    <ds:schemaRef ds:uri="http://schemas.microsoft.com/office/2006/metadata/properties"/>
    <ds:schemaRef ds:uri="23d77754-4ccc-4c57-9291-cab09e81894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506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3204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14</cp:revision>
  <cp:lastPrinted>2011-11-09T07:49:00Z</cp:lastPrinted>
  <dcterms:created xsi:type="dcterms:W3CDTF">2022-05-19T17:48:00Z</dcterms:created>
  <dcterms:modified xsi:type="dcterms:W3CDTF">2022-05-19T18:02:00Z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