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85045" w14:textId="68CEA527" w:rsidR="008132BD" w:rsidRDefault="005F14A0">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10</w:t>
      </w:r>
      <w:r>
        <w:rPr>
          <w:b/>
          <w:sz w:val="24"/>
          <w:szCs w:val="22"/>
          <w:lang w:val="de-DE" w:eastAsia="zh-CN"/>
        </w:rPr>
        <w:t>9</w:t>
      </w:r>
      <w:r>
        <w:rPr>
          <w:rFonts w:hint="eastAsia"/>
          <w:b/>
          <w:sz w:val="24"/>
          <w:szCs w:val="22"/>
          <w:lang w:val="de-DE" w:eastAsia="zh-CN"/>
        </w:rPr>
        <w:t>-e</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sidR="00A108BE" w:rsidRPr="00A108BE">
        <w:rPr>
          <w:b/>
          <w:sz w:val="24"/>
          <w:szCs w:val="22"/>
          <w:lang w:val="de-DE" w:eastAsia="ja-JP"/>
        </w:rPr>
        <w:t>R1-2205356</w:t>
      </w:r>
    </w:p>
    <w:bookmarkEnd w:id="0"/>
    <w:p w14:paraId="66A85046" w14:textId="77777777" w:rsidR="008132BD" w:rsidRDefault="005F14A0">
      <w:pPr>
        <w:tabs>
          <w:tab w:val="left" w:pos="1985"/>
        </w:tabs>
        <w:rPr>
          <w:rFonts w:ascii="Arial" w:eastAsia="MS Mincho" w:hAnsi="Arial"/>
          <w:b/>
        </w:rPr>
      </w:pPr>
      <w:r>
        <w:rPr>
          <w:rFonts w:ascii="Arial" w:eastAsia="MS Mincho" w:hAnsi="Arial"/>
          <w:b/>
        </w:rPr>
        <w:t>e-Meeting, May 9th – 20th, 2022</w:t>
      </w:r>
    </w:p>
    <w:p w14:paraId="66A85047" w14:textId="77777777" w:rsidR="008132BD" w:rsidRDefault="008132BD">
      <w:pPr>
        <w:tabs>
          <w:tab w:val="left" w:pos="1985"/>
        </w:tabs>
        <w:rPr>
          <w:rFonts w:ascii="Arial" w:eastAsia="MS Mincho" w:hAnsi="Arial"/>
          <w:b/>
        </w:rPr>
      </w:pPr>
    </w:p>
    <w:p w14:paraId="66A85048" w14:textId="77777777" w:rsidR="008132BD" w:rsidRDefault="005F14A0">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66A85049" w14:textId="2DF242C7" w:rsidR="008132BD" w:rsidRDefault="005F14A0">
      <w:pPr>
        <w:ind w:left="1735" w:hangingChars="823" w:hanging="1735"/>
        <w:rPr>
          <w:rFonts w:ascii="Arial" w:hAnsi="Arial" w:cs="Arial"/>
          <w:b/>
          <w:sz w:val="32"/>
        </w:rPr>
      </w:pPr>
      <w:r>
        <w:rPr>
          <w:rFonts w:ascii="Arial" w:hAnsi="Arial" w:cs="Arial"/>
          <w:b/>
        </w:rPr>
        <w:t>Title:</w:t>
      </w:r>
      <w:r>
        <w:rPr>
          <w:rFonts w:ascii="Arial" w:eastAsia="Malgun Gothic" w:hAnsi="Arial" w:cs="Arial" w:hint="eastAsia"/>
          <w:b/>
        </w:rPr>
        <w:tab/>
      </w:r>
      <w:r>
        <w:rPr>
          <w:rFonts w:ascii="Arial" w:eastAsia="Malgun Gothic" w:hAnsi="Arial" w:cs="Arial"/>
          <w:b/>
        </w:rPr>
        <w:t>Summary#</w:t>
      </w:r>
      <w:r w:rsidR="00A108BE">
        <w:rPr>
          <w:rFonts w:ascii="Arial" w:eastAsia="Malgun Gothic" w:hAnsi="Arial" w:cs="Arial"/>
          <w:b/>
        </w:rPr>
        <w:t>3</w:t>
      </w:r>
      <w:r>
        <w:rPr>
          <w:rFonts w:ascii="Arial" w:eastAsia="Malgun Gothic" w:hAnsi="Arial" w:cs="Arial"/>
          <w:b/>
        </w:rPr>
        <w:t xml:space="preserve"> of AI: 9.9.1 NR PDCCH reception in symbols with LTE CRS REs </w:t>
      </w:r>
    </w:p>
    <w:p w14:paraId="66A8504A" w14:textId="77777777" w:rsidR="008132BD" w:rsidRDefault="005F14A0">
      <w:pPr>
        <w:ind w:left="1735" w:hangingChars="823" w:hanging="1735"/>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66A8504B" w14:textId="77777777" w:rsidR="008132BD" w:rsidRDefault="005F14A0">
      <w:pPr>
        <w:ind w:left="1735" w:hangingChars="823" w:hanging="1735"/>
        <w:rPr>
          <w:rFonts w:ascii="Arial" w:hAnsi="Arial" w:cs="Arial"/>
          <w:b/>
        </w:rPr>
      </w:pPr>
      <w:r>
        <w:rPr>
          <w:rFonts w:ascii="Arial" w:hAnsi="Arial" w:cs="Arial"/>
          <w:b/>
        </w:rPr>
        <w:t>Document for:</w:t>
      </w:r>
      <w:r>
        <w:rPr>
          <w:rFonts w:ascii="Arial" w:hAnsi="Arial" w:cs="Arial"/>
          <w:b/>
        </w:rPr>
        <w:tab/>
        <w:t>Discussion and Decision</w:t>
      </w:r>
    </w:p>
    <w:p w14:paraId="66A8504C" w14:textId="77777777" w:rsidR="008132BD" w:rsidRDefault="005F14A0">
      <w:pPr>
        <w:pStyle w:val="1"/>
        <w:numPr>
          <w:ilvl w:val="0"/>
          <w:numId w:val="9"/>
        </w:numPr>
        <w:spacing w:before="120" w:after="60"/>
        <w:rPr>
          <w:rFonts w:cs="Arial"/>
          <w:lang w:val="en-US"/>
        </w:rPr>
      </w:pPr>
      <w:r>
        <w:rPr>
          <w:rFonts w:cs="Arial"/>
          <w:lang w:val="en-US"/>
        </w:rPr>
        <w:t>Introduction</w:t>
      </w:r>
    </w:p>
    <w:p w14:paraId="66A8504D" w14:textId="77777777" w:rsidR="008132BD" w:rsidRDefault="005F14A0">
      <w:pPr>
        <w:ind w:firstLine="284"/>
      </w:pPr>
      <w:r>
        <w:t>In RAN#94-e meeting a work item on enhanced MIMO support was agreed for Rel-18 [1]. The objectives of the WID include enhancements to NR PDCCH reception as shown below:</w:t>
      </w:r>
    </w:p>
    <w:p w14:paraId="66A8504E" w14:textId="77777777" w:rsidR="008132BD" w:rsidRDefault="005F14A0">
      <w:pPr>
        <w:ind w:firstLine="284"/>
      </w:pPr>
      <w:r>
        <w:t xml:space="preserve"> </w:t>
      </w:r>
    </w:p>
    <w:tbl>
      <w:tblPr>
        <w:tblStyle w:val="afa"/>
        <w:tblW w:w="10160" w:type="dxa"/>
        <w:tblLayout w:type="fixed"/>
        <w:tblLook w:val="04A0" w:firstRow="1" w:lastRow="0" w:firstColumn="1" w:lastColumn="0" w:noHBand="0" w:noVBand="1"/>
      </w:tblPr>
      <w:tblGrid>
        <w:gridCol w:w="10160"/>
      </w:tblGrid>
      <w:tr w:rsidR="008132BD" w14:paraId="66A85052" w14:textId="77777777">
        <w:tc>
          <w:tcPr>
            <w:tcW w:w="10160" w:type="dxa"/>
            <w:tcBorders>
              <w:top w:val="single" w:sz="4" w:space="0" w:color="auto"/>
              <w:left w:val="single" w:sz="4" w:space="0" w:color="auto"/>
              <w:bottom w:val="single" w:sz="4" w:space="0" w:color="auto"/>
              <w:right w:val="single" w:sz="4" w:space="0" w:color="auto"/>
            </w:tcBorders>
          </w:tcPr>
          <w:p w14:paraId="66A8504F" w14:textId="77777777" w:rsidR="008132BD" w:rsidRDefault="005F14A0">
            <w:r>
              <w:rPr>
                <w:rFonts w:ascii="Times New Roman" w:hAnsi="Times New Roman"/>
              </w:rPr>
              <w:t>The following objectives shall be included for improvement of NR spectrum efficiency for LTE-NR co-existence (RAN1):</w:t>
            </w:r>
          </w:p>
          <w:p w14:paraId="66A85050" w14:textId="77777777" w:rsidR="008132BD" w:rsidRDefault="005F14A0">
            <w:r>
              <w:rPr>
                <w:rFonts w:ascii="Times New Roman" w:hAnsi="Times New Roman"/>
              </w:rPr>
              <w:t>•</w:t>
            </w:r>
            <w:r>
              <w:rPr>
                <w:rFonts w:ascii="Times New Roman" w:hAnsi="Times New Roman"/>
              </w:rPr>
              <w:tab/>
              <w:t>Study and if needed specify NR PDCCH reception in symbols with LTE CRS REs. [RAN1]</w:t>
            </w:r>
          </w:p>
          <w:p w14:paraId="66A85051" w14:textId="77777777" w:rsidR="008132BD" w:rsidRDefault="008132BD">
            <w:pPr>
              <w:spacing w:before="0"/>
              <w:ind w:left="576"/>
            </w:pPr>
          </w:p>
        </w:tc>
      </w:tr>
    </w:tbl>
    <w:p w14:paraId="66A85053" w14:textId="77777777" w:rsidR="008132BD" w:rsidRDefault="005F14A0">
      <w:pPr>
        <w:spacing w:before="120"/>
        <w:ind w:firstLine="288"/>
      </w:pPr>
      <w:r>
        <w:t xml:space="preserve">This document contains summary of the companies’ and moderator’s proposals. </w:t>
      </w:r>
    </w:p>
    <w:p w14:paraId="66A85054" w14:textId="77777777" w:rsidR="008132BD" w:rsidRDefault="005F14A0">
      <w:pPr>
        <w:pStyle w:val="1"/>
        <w:numPr>
          <w:ilvl w:val="0"/>
          <w:numId w:val="9"/>
        </w:numPr>
        <w:pBdr>
          <w:top w:val="single" w:sz="12" w:space="4" w:color="auto"/>
        </w:pBdr>
        <w:rPr>
          <w:rFonts w:cs="Arial"/>
          <w:lang w:val="en-US"/>
        </w:rPr>
      </w:pPr>
      <w:r>
        <w:rPr>
          <w:rFonts w:cs="Arial"/>
          <w:lang w:val="en-US"/>
        </w:rPr>
        <w:t>Review and observations</w:t>
      </w:r>
    </w:p>
    <w:p w14:paraId="66A85055" w14:textId="77777777" w:rsidR="008132BD" w:rsidRDefault="005F14A0">
      <w:pPr>
        <w:spacing w:before="120"/>
      </w:pPr>
      <w:r>
        <w:t>The following are observations from the FL based on tdoc review. This is not meant for agreement.</w:t>
      </w:r>
    </w:p>
    <w:p w14:paraId="66A85056" w14:textId="77777777" w:rsidR="008132BD" w:rsidRDefault="008132BD">
      <w:pPr>
        <w:spacing w:before="120"/>
      </w:pPr>
    </w:p>
    <w:p w14:paraId="66A85057" w14:textId="77777777" w:rsidR="008132BD" w:rsidRDefault="005F14A0">
      <w:pPr>
        <w:spacing w:before="120"/>
      </w:pPr>
      <w:r>
        <w:t xml:space="preserve">Multiple companies point out that the following existing methods enabling NR PDCCH capacity for DSS: </w:t>
      </w:r>
    </w:p>
    <w:p w14:paraId="66A85058" w14:textId="77777777" w:rsidR="008132BD" w:rsidRDefault="005F14A0">
      <w:pPr>
        <w:pStyle w:val="afb"/>
        <w:numPr>
          <w:ilvl w:val="0"/>
          <w:numId w:val="10"/>
        </w:numPr>
        <w:spacing w:before="120"/>
        <w:rPr>
          <w:rFonts w:ascii="Times New Roman" w:hAnsi="Times New Roman"/>
        </w:rPr>
      </w:pPr>
      <w:r>
        <w:rPr>
          <w:rFonts w:ascii="Times New Roman" w:hAnsi="Times New Roman"/>
        </w:rPr>
        <w:t>UE supporting FG 3-2, FG 3-5, or the newly introduced Rel-16 UE capability to support monitoring PDCCH within the first 4 symbols.</w:t>
      </w:r>
    </w:p>
    <w:p w14:paraId="66A85059" w14:textId="77777777" w:rsidR="008132BD" w:rsidRDefault="005F14A0">
      <w:pPr>
        <w:pStyle w:val="afb"/>
        <w:numPr>
          <w:ilvl w:val="0"/>
          <w:numId w:val="10"/>
        </w:numPr>
        <w:spacing w:before="120"/>
        <w:rPr>
          <w:rFonts w:ascii="Times New Roman" w:hAnsi="Times New Roman"/>
        </w:rPr>
      </w:pPr>
      <w:r>
        <w:rPr>
          <w:rFonts w:ascii="Times New Roman" w:hAnsi="Times New Roman"/>
        </w:rPr>
        <w:t>Rel-17 SCell PDCCH scheduling P(S)Cell PDSCH/PUSCH</w:t>
      </w:r>
    </w:p>
    <w:p w14:paraId="66A8505A" w14:textId="77777777" w:rsidR="008132BD" w:rsidRDefault="008132BD">
      <w:pPr>
        <w:spacing w:before="120"/>
      </w:pPr>
    </w:p>
    <w:p w14:paraId="66A8505B" w14:textId="77777777" w:rsidR="008132BD" w:rsidRDefault="005F14A0">
      <w:pPr>
        <w:spacing w:before="120"/>
      </w:pPr>
      <w:r>
        <w:t>Multiple companies point out the following consideration for UE implementation:</w:t>
      </w:r>
    </w:p>
    <w:p w14:paraId="66A8505C" w14:textId="77777777" w:rsidR="008132BD" w:rsidRDefault="005F14A0">
      <w:pPr>
        <w:pStyle w:val="afb"/>
        <w:numPr>
          <w:ilvl w:val="0"/>
          <w:numId w:val="10"/>
        </w:numPr>
        <w:spacing w:before="120"/>
        <w:rPr>
          <w:rFonts w:ascii="Times New Roman" w:hAnsi="Times New Roman"/>
        </w:rPr>
      </w:pPr>
      <w:r>
        <w:rPr>
          <w:rFonts w:ascii="Times New Roman" w:hAnsi="Times New Roman"/>
        </w:rPr>
        <w:t>Increase in UE complexity for channel estimation due to irregular DM-RS patterns for certain types of puncturing. The DMRS mapping/pattern may depend on the LTE-CRS pattern/configuration or PDCCH monitoring occasion.</w:t>
      </w:r>
    </w:p>
    <w:p w14:paraId="66A8505D" w14:textId="77777777" w:rsidR="008132BD" w:rsidRDefault="008132BD">
      <w:pPr>
        <w:spacing w:before="120"/>
      </w:pPr>
    </w:p>
    <w:p w14:paraId="66A8505E" w14:textId="77777777" w:rsidR="008132BD" w:rsidRDefault="005F14A0">
      <w:pPr>
        <w:spacing w:before="120"/>
      </w:pPr>
      <w:r>
        <w:t>Performance related:</w:t>
      </w:r>
    </w:p>
    <w:p w14:paraId="66A8505F" w14:textId="77777777" w:rsidR="008132BD" w:rsidRDefault="005F14A0">
      <w:pPr>
        <w:pStyle w:val="afb"/>
        <w:numPr>
          <w:ilvl w:val="0"/>
          <w:numId w:val="10"/>
        </w:numPr>
        <w:spacing w:before="120"/>
        <w:rPr>
          <w:rFonts w:ascii="Times New Roman" w:hAnsi="Times New Roman"/>
        </w:rPr>
      </w:pPr>
      <w:r>
        <w:rPr>
          <w:rFonts w:ascii="Times New Roman" w:hAnsi="Times New Roman"/>
        </w:rPr>
        <w:t>Multiple companies point out that enabling NR PDCCH reception in symbols with LTE CRS REs bring additional symbols for NR PDCCH allocation which contributes to NR PDCCH system capacity gain (e.g. 2 NR PDCCH symbols overlapped with 1 CRS symbol with puncturing improves the PDCCH capacity compared with 1 NR PDCCH symbol)</w:t>
      </w:r>
    </w:p>
    <w:p w14:paraId="66A85060" w14:textId="77777777" w:rsidR="008132BD" w:rsidRDefault="005F14A0">
      <w:pPr>
        <w:pStyle w:val="afb"/>
        <w:numPr>
          <w:ilvl w:val="1"/>
          <w:numId w:val="10"/>
        </w:numPr>
        <w:spacing w:before="120"/>
        <w:rPr>
          <w:rFonts w:ascii="Times New Roman" w:hAnsi="Times New Roman"/>
          <w:bCs/>
          <w:iCs/>
        </w:rPr>
      </w:pPr>
      <w:r>
        <w:rPr>
          <w:rFonts w:ascii="Times New Roman" w:hAnsi="Times New Roman"/>
          <w:bCs/>
          <w:iCs/>
        </w:rPr>
        <w:t xml:space="preserve">For individual link performance a UE using a higher AL with puncturing (AL=2X) compared to the case with no puncturing and lower AL (AL=X) show gains. Higher AL compensates for loss due to puncturing. </w:t>
      </w:r>
    </w:p>
    <w:p w14:paraId="66A85061" w14:textId="77777777" w:rsidR="008132BD" w:rsidRDefault="005F14A0">
      <w:pPr>
        <w:pStyle w:val="afb"/>
        <w:numPr>
          <w:ilvl w:val="1"/>
          <w:numId w:val="10"/>
        </w:numPr>
        <w:spacing w:before="120"/>
        <w:rPr>
          <w:rFonts w:ascii="Times New Roman" w:hAnsi="Times New Roman"/>
          <w:bCs/>
          <w:iCs/>
        </w:rPr>
      </w:pPr>
      <w:r>
        <w:rPr>
          <w:rFonts w:ascii="Times New Roman" w:hAnsi="Times New Roman"/>
          <w:bCs/>
          <w:iCs/>
        </w:rPr>
        <w:t xml:space="preserve">At least one company points out that the extent of gain over </w:t>
      </w:r>
      <w:r>
        <w:rPr>
          <w:rFonts w:ascii="Times New Roman" w:hAnsi="Times New Roman"/>
        </w:rPr>
        <w:t>the existing capability of monitoring PDCCH in the first 4 symbols without puncturing may not be significant</w:t>
      </w:r>
    </w:p>
    <w:p w14:paraId="66A85062" w14:textId="77777777" w:rsidR="008132BD" w:rsidRDefault="005F14A0">
      <w:pPr>
        <w:pStyle w:val="afb"/>
        <w:numPr>
          <w:ilvl w:val="0"/>
          <w:numId w:val="10"/>
        </w:numPr>
        <w:spacing w:before="120"/>
        <w:rPr>
          <w:rFonts w:ascii="Times New Roman" w:hAnsi="Times New Roman"/>
          <w:bCs/>
          <w:iCs/>
        </w:rPr>
      </w:pPr>
      <w:r>
        <w:rPr>
          <w:rFonts w:ascii="Times New Roman" w:hAnsi="Times New Roman"/>
          <w:bCs/>
          <w:iCs/>
        </w:rPr>
        <w:t>Multiple companies point out that the benefits of a potential Rel-18 solution depend on various factors including the ratio of UEs supporting legacy FGs, co-existence of LTE PDCCH/PCFICH/PHICH, number of LTE CRS ports and CRS BW relative to NR system BW.</w:t>
      </w:r>
    </w:p>
    <w:p w14:paraId="66A85063" w14:textId="77777777" w:rsidR="008132BD" w:rsidRDefault="005F14A0">
      <w:pPr>
        <w:pStyle w:val="1"/>
        <w:numPr>
          <w:ilvl w:val="0"/>
          <w:numId w:val="9"/>
        </w:numPr>
        <w:pBdr>
          <w:top w:val="single" w:sz="12" w:space="4" w:color="auto"/>
        </w:pBdr>
        <w:rPr>
          <w:rFonts w:cs="Arial"/>
          <w:lang w:val="en-US"/>
        </w:rPr>
      </w:pPr>
      <w:r>
        <w:rPr>
          <w:rFonts w:cs="Arial"/>
          <w:lang w:val="en-US"/>
        </w:rPr>
        <w:lastRenderedPageBreak/>
        <w:t>Enhancements for NR-PDCCH for DSS</w:t>
      </w:r>
    </w:p>
    <w:p w14:paraId="66A85064" w14:textId="77777777" w:rsidR="008132BD" w:rsidRDefault="008132BD"/>
    <w:p w14:paraId="66A85065" w14:textId="77777777" w:rsidR="008132BD" w:rsidRDefault="005F14A0">
      <w:pPr>
        <w:pStyle w:val="2"/>
        <w:numPr>
          <w:ilvl w:val="1"/>
          <w:numId w:val="9"/>
        </w:numPr>
        <w:ind w:left="360"/>
        <w:rPr>
          <w:lang w:val="en-US"/>
        </w:rPr>
      </w:pPr>
      <w:r>
        <w:rPr>
          <w:lang w:val="en-US"/>
        </w:rPr>
        <w:t>Possible specifications impact</w:t>
      </w:r>
    </w:p>
    <w:p w14:paraId="66A85066" w14:textId="77777777" w:rsidR="008132BD" w:rsidRDefault="008132BD"/>
    <w:p w14:paraId="66A85067" w14:textId="77777777" w:rsidR="008132BD" w:rsidRDefault="005F14A0">
      <w:r>
        <w:t xml:space="preserve">Some companies have mentioned new or modified DMRS patterns for NR-PDCCH but given the TUs for this WID, such option is not included in this round. Pls. comment if you feel otherwise. </w:t>
      </w:r>
      <w:r>
        <w:rPr>
          <w:color w:val="FF0000"/>
        </w:rPr>
        <w:t>The intention of Proposal #1 is to list few (reasonably complete) proposals in this meeting and check support. If you have alternative wording to suggest pls. also feel free to mention in comments.</w:t>
      </w:r>
    </w:p>
    <w:p w14:paraId="66A85068" w14:textId="77777777" w:rsidR="008132BD" w:rsidRDefault="008132BD"/>
    <w:p w14:paraId="66A85069" w14:textId="77777777" w:rsidR="008132BD" w:rsidRDefault="005F14A0">
      <w:pPr>
        <w:spacing w:before="120"/>
        <w:rPr>
          <w:b/>
          <w:bCs/>
        </w:rPr>
      </w:pPr>
      <w:r>
        <w:rPr>
          <w:b/>
          <w:bCs/>
        </w:rPr>
        <w:t xml:space="preserve">Proposal #1: </w:t>
      </w:r>
    </w:p>
    <w:p w14:paraId="66A8506A" w14:textId="77777777" w:rsidR="008132BD" w:rsidRDefault="005F14A0">
      <w:pPr>
        <w:pStyle w:val="afb"/>
        <w:numPr>
          <w:ilvl w:val="0"/>
          <w:numId w:val="11"/>
        </w:numPr>
        <w:spacing w:after="120"/>
        <w:ind w:left="836" w:hanging="418"/>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Tx procedures: In the REs comprising an OFDM symbol that is overlapped between a NR-PDCCH candidate and LTE-CRS: </w:t>
      </w:r>
    </w:p>
    <w:p w14:paraId="66A8506B"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Option-1: No NR-PDCCH-DMRS is transmitted, NR-PDCCH is transmitted on REs not colliding with LTE-CRS, NR-PDCCH is punctured on REs colliding with LTE-CRS, NR-PDCCH must span at least 2 consecutive symbols with at least 1 symbol not overlapping with LTE-CRS </w:t>
      </w:r>
    </w:p>
    <w:p w14:paraId="66A8506C"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Option-2: NR-PDCCH or NR-PDCCH-DMRS is transmitted on REs not colliding with LTE-CRS, NR-PDCCH and NR-PDCCH-DMRS is punctured on REs colliding with LTE-CRS  </w:t>
      </w:r>
    </w:p>
    <w:p w14:paraId="66A8506D" w14:textId="77777777" w:rsidR="008132BD" w:rsidRDefault="005F14A0">
      <w:pPr>
        <w:pStyle w:val="afb"/>
        <w:numPr>
          <w:ilvl w:val="1"/>
          <w:numId w:val="11"/>
        </w:numPr>
        <w:spacing w:after="120"/>
        <w:rPr>
          <w:rFonts w:ascii="Times New Roman" w:hAnsi="Times New Roman"/>
        </w:rPr>
      </w:pPr>
      <w:r>
        <w:rPr>
          <w:rFonts w:ascii="Times New Roman" w:hAnsi="Times New Roman"/>
        </w:rPr>
        <w:t>Option-3: NR-PDCCH or NR-PDCCH-DMRS is transmitted on REs colliding as well as not colliding with LTE-CRS (superposition)</w:t>
      </w:r>
    </w:p>
    <w:p w14:paraId="66A8506E" w14:textId="77777777" w:rsidR="008132BD" w:rsidRDefault="005F14A0">
      <w:pPr>
        <w:pStyle w:val="afb"/>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applicability </w:t>
      </w:r>
      <w:r>
        <w:rPr>
          <w:rFonts w:ascii="Times New Roman" w:hAnsi="Times New Roman"/>
          <w:color w:val="FF0000"/>
        </w:rPr>
        <w:t>conditions</w:t>
      </w:r>
      <w:r>
        <w:rPr>
          <w:rFonts w:ascii="Times New Roman" w:hAnsi="Times New Roman"/>
        </w:rPr>
        <w:t xml:space="preserve"> (in addition to UE feature): </w:t>
      </w:r>
    </w:p>
    <w:p w14:paraId="66A8506F"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66A85070" w14:textId="77777777" w:rsidR="008132BD" w:rsidRDefault="005F14A0">
      <w:pPr>
        <w:pStyle w:val="afb"/>
        <w:numPr>
          <w:ilvl w:val="1"/>
          <w:numId w:val="11"/>
        </w:numPr>
        <w:spacing w:after="120"/>
        <w:rPr>
          <w:rFonts w:ascii="Times New Roman" w:hAnsi="Times New Roman"/>
        </w:rPr>
      </w:pPr>
      <w:r>
        <w:rPr>
          <w:rFonts w:ascii="Times New Roman" w:hAnsi="Times New Roman"/>
        </w:rPr>
        <w:t>Case-2: Applicable to NR-PDCCH reception within the first 3 [or 4] consecutive symbols in a slot</w:t>
      </w:r>
    </w:p>
    <w:p w14:paraId="66A85071" w14:textId="77777777" w:rsidR="008132BD" w:rsidRDefault="005F14A0">
      <w:pPr>
        <w:pStyle w:val="afb"/>
        <w:numPr>
          <w:ilvl w:val="1"/>
          <w:numId w:val="11"/>
        </w:numPr>
        <w:spacing w:after="120"/>
        <w:rPr>
          <w:rFonts w:ascii="Times New Roman" w:hAnsi="Times New Roman"/>
        </w:rPr>
      </w:pPr>
      <w:r>
        <w:rPr>
          <w:rFonts w:ascii="Times New Roman" w:hAnsi="Times New Roman"/>
        </w:rPr>
        <w:t>Case-3: Not applicable to Type-0/0A/1/2 CSS SS-sets reception</w:t>
      </w:r>
    </w:p>
    <w:p w14:paraId="66A85072" w14:textId="77777777" w:rsidR="008132BD" w:rsidRDefault="005F14A0">
      <w:pPr>
        <w:pStyle w:val="afb"/>
        <w:numPr>
          <w:ilvl w:val="1"/>
          <w:numId w:val="11"/>
        </w:numPr>
        <w:spacing w:after="120"/>
        <w:rPr>
          <w:rFonts w:ascii="Times New Roman" w:hAnsi="Times New Roman"/>
        </w:rPr>
      </w:pPr>
      <w:r>
        <w:rPr>
          <w:rFonts w:ascii="Times New Roman" w:hAnsi="Times New Roman"/>
        </w:rPr>
        <w:t>Case-4: No additional applicability restrictions</w:t>
      </w:r>
    </w:p>
    <w:p w14:paraId="66A85073" w14:textId="77777777" w:rsidR="008132BD" w:rsidRDefault="005F14A0">
      <w:pPr>
        <w:pStyle w:val="afb"/>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NR-PDCCH reception with LTE CRS REs: A UE is expected to monitor a PDCCH candidate where at least one RE of the candidate is overlapping with LTE-CRS according to one of the following options (other options not precluded):</w:t>
      </w:r>
    </w:p>
    <w:p w14:paraId="66A85074" w14:textId="77777777" w:rsidR="008132BD" w:rsidRDefault="005F14A0">
      <w:pPr>
        <w:pStyle w:val="afb"/>
        <w:numPr>
          <w:ilvl w:val="1"/>
          <w:numId w:val="11"/>
        </w:numPr>
        <w:spacing w:after="120"/>
        <w:rPr>
          <w:rFonts w:ascii="Times New Roman" w:hAnsi="Times New Roman"/>
        </w:rPr>
      </w:pPr>
      <w:r>
        <w:rPr>
          <w:rFonts w:ascii="Times New Roman" w:hAnsi="Times New Roman"/>
        </w:rPr>
        <w:t>Option-1: Tx procedure option-1 + Applicability cases-1, 2, 3</w:t>
      </w:r>
    </w:p>
    <w:p w14:paraId="66A85075" w14:textId="77777777" w:rsidR="008132BD" w:rsidRDefault="005F14A0">
      <w:pPr>
        <w:pStyle w:val="afb"/>
        <w:numPr>
          <w:ilvl w:val="1"/>
          <w:numId w:val="11"/>
        </w:numPr>
        <w:spacing w:after="120"/>
        <w:rPr>
          <w:rFonts w:ascii="Times New Roman" w:hAnsi="Times New Roman"/>
        </w:rPr>
      </w:pPr>
      <w:r>
        <w:rPr>
          <w:rFonts w:ascii="Times New Roman" w:hAnsi="Times New Roman"/>
        </w:rPr>
        <w:t>Option-2: Tx procedure option-2 + Applicability case-4</w:t>
      </w:r>
    </w:p>
    <w:p w14:paraId="66A85076"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Option-3: Tx procedure option-2 </w:t>
      </w:r>
      <w:r>
        <w:rPr>
          <w:rFonts w:ascii="Times New Roman" w:hAnsi="Times New Roman"/>
          <w:color w:val="FF0000"/>
        </w:rPr>
        <w:t>and</w:t>
      </w:r>
      <w:r>
        <w:rPr>
          <w:rFonts w:ascii="Times New Roman" w:hAnsi="Times New Roman"/>
        </w:rPr>
        <w:t xml:space="preserve"> 3 + Applicability cases-1, 2</w:t>
      </w:r>
    </w:p>
    <w:p w14:paraId="66A85077" w14:textId="77777777" w:rsidR="008132BD" w:rsidRDefault="008132BD">
      <w:pPr>
        <w:spacing w:after="120"/>
        <w:ind w:left="840"/>
      </w:pPr>
    </w:p>
    <w:p w14:paraId="66A85078" w14:textId="77777777" w:rsidR="008132BD" w:rsidRDefault="008132BD">
      <w:pPr>
        <w:pStyle w:val="afb"/>
        <w:keepNext/>
        <w:keepLines/>
        <w:numPr>
          <w:ilvl w:val="0"/>
          <w:numId w:val="12"/>
        </w:numPr>
        <w:overflowPunct w:val="0"/>
        <w:adjustRightInd w:val="0"/>
        <w:spacing w:before="120" w:after="180"/>
        <w:textAlignment w:val="baseline"/>
        <w:outlineLvl w:val="2"/>
        <w:rPr>
          <w:rFonts w:ascii="Arial" w:eastAsia="宋体" w:hAnsi="Arial"/>
          <w:vanish/>
          <w:sz w:val="28"/>
          <w:szCs w:val="20"/>
        </w:rPr>
      </w:pPr>
    </w:p>
    <w:p w14:paraId="66A85079" w14:textId="77777777" w:rsidR="008132BD" w:rsidRDefault="008132BD">
      <w:pPr>
        <w:pStyle w:val="afb"/>
        <w:keepNext/>
        <w:keepLines/>
        <w:numPr>
          <w:ilvl w:val="0"/>
          <w:numId w:val="12"/>
        </w:numPr>
        <w:overflowPunct w:val="0"/>
        <w:adjustRightInd w:val="0"/>
        <w:spacing w:before="120" w:after="180"/>
        <w:textAlignment w:val="baseline"/>
        <w:outlineLvl w:val="2"/>
        <w:rPr>
          <w:rFonts w:ascii="Arial" w:eastAsia="宋体" w:hAnsi="Arial"/>
          <w:vanish/>
          <w:sz w:val="28"/>
          <w:szCs w:val="20"/>
        </w:rPr>
      </w:pPr>
    </w:p>
    <w:p w14:paraId="66A8507A" w14:textId="77777777" w:rsidR="008132BD" w:rsidRDefault="008132BD">
      <w:pPr>
        <w:pStyle w:val="afb"/>
        <w:keepNext/>
        <w:keepLines/>
        <w:numPr>
          <w:ilvl w:val="1"/>
          <w:numId w:val="12"/>
        </w:numPr>
        <w:overflowPunct w:val="0"/>
        <w:adjustRightInd w:val="0"/>
        <w:spacing w:before="120" w:after="180"/>
        <w:textAlignment w:val="baseline"/>
        <w:outlineLvl w:val="2"/>
        <w:rPr>
          <w:rFonts w:ascii="Arial" w:eastAsia="宋体" w:hAnsi="Arial"/>
          <w:vanish/>
          <w:sz w:val="28"/>
          <w:szCs w:val="20"/>
        </w:rPr>
      </w:pPr>
    </w:p>
    <w:p w14:paraId="66A8507B"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07E" w14:textId="77777777">
        <w:tc>
          <w:tcPr>
            <w:tcW w:w="1975" w:type="dxa"/>
            <w:shd w:val="clear" w:color="auto" w:fill="A8D08D" w:themeFill="accent6" w:themeFillTint="99"/>
          </w:tcPr>
          <w:p w14:paraId="66A8507C"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07D"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086" w14:textId="77777777">
        <w:tc>
          <w:tcPr>
            <w:tcW w:w="1975" w:type="dxa"/>
          </w:tcPr>
          <w:p w14:paraId="66A8507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66A85080"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cs="Times New Roman"/>
              </w:rPr>
              <w:t xml:space="preserve">First, we are not sure which one of the following is the intention of proposal 1. </w:t>
            </w:r>
          </w:p>
          <w:p w14:paraId="66A85081" w14:textId="77777777" w:rsidR="008132BD" w:rsidRDefault="005F14A0">
            <w:pPr>
              <w:pStyle w:val="afb"/>
              <w:numPr>
                <w:ilvl w:val="0"/>
                <w:numId w:val="13"/>
              </w:numPr>
              <w:contextualSpacing/>
              <w:rPr>
                <w:rFonts w:ascii="Times New Roman" w:eastAsiaTheme="minorEastAsia" w:hAnsi="Times New Roman"/>
              </w:rPr>
            </w:pPr>
            <w:r>
              <w:rPr>
                <w:rFonts w:ascii="Times New Roman" w:eastAsiaTheme="minorEastAsia" w:hAnsi="Times New Roman" w:cs="Times New Roman"/>
              </w:rPr>
              <w:t>RAN1 further discusses Options listed in the last bullet, targeting the WID term of  “</w:t>
            </w:r>
            <w:r>
              <w:rPr>
                <w:rFonts w:ascii="Times New Roman" w:hAnsi="Times New Roman" w:cs="Times New Roman"/>
              </w:rPr>
              <w:t xml:space="preserve">Study and if needed specify”.  </w:t>
            </w:r>
          </w:p>
          <w:p w14:paraId="66A85082" w14:textId="77777777" w:rsidR="008132BD" w:rsidRDefault="005F14A0">
            <w:pPr>
              <w:pStyle w:val="afb"/>
              <w:numPr>
                <w:ilvl w:val="0"/>
                <w:numId w:val="13"/>
              </w:numPr>
              <w:contextualSpacing/>
              <w:rPr>
                <w:rFonts w:ascii="Times New Roman" w:eastAsiaTheme="minorEastAsia" w:hAnsi="Times New Roman"/>
              </w:rPr>
            </w:pPr>
            <w:r>
              <w:rPr>
                <w:rFonts w:ascii="Times New Roman" w:hAnsi="Times New Roman" w:cs="Times New Roman"/>
              </w:rPr>
              <w:t xml:space="preserve">The agreement of the proposal means RAN1 agrees to specify something for </w:t>
            </w:r>
            <w:r>
              <w:rPr>
                <w:rFonts w:ascii="Times New Roman" w:eastAsiaTheme="minorEastAsia" w:hAnsi="Times New Roman" w:cs="Times New Roman"/>
              </w:rPr>
              <w:t xml:space="preserve"> </w:t>
            </w:r>
            <w:r>
              <w:rPr>
                <w:rFonts w:ascii="Times New Roman" w:hAnsi="Times New Roman" w:cs="Times New Roman"/>
              </w:rPr>
              <w:t xml:space="preserve">NR-PDCCH reception with LTE CRS REs, with possible solutions from Options {1,2,3}. </w:t>
            </w:r>
          </w:p>
          <w:p w14:paraId="66A85083" w14:textId="77777777" w:rsidR="008132BD" w:rsidRDefault="005F14A0">
            <w:pPr>
              <w:pStyle w:val="afb"/>
              <w:ind w:left="0"/>
              <w:contextualSpacing/>
              <w:rPr>
                <w:rFonts w:ascii="Times New Roman" w:hAnsi="Times New Roman"/>
              </w:rPr>
            </w:pPr>
            <w:r>
              <w:rPr>
                <w:rFonts w:ascii="Times New Roman" w:hAnsi="Times New Roman" w:cs="Times New Roman"/>
              </w:rPr>
              <w:t>Could FL please clarify the intention?</w:t>
            </w:r>
          </w:p>
          <w:p w14:paraId="66A85084" w14:textId="77777777" w:rsidR="008132BD" w:rsidRDefault="008132BD">
            <w:pPr>
              <w:pStyle w:val="afb"/>
              <w:ind w:left="0"/>
              <w:contextualSpacing/>
              <w:rPr>
                <w:rFonts w:ascii="Times New Roman" w:hAnsi="Times New Roman"/>
              </w:rPr>
            </w:pPr>
          </w:p>
          <w:p w14:paraId="66A85085" w14:textId="77777777" w:rsidR="008132BD" w:rsidRDefault="005F14A0">
            <w:pPr>
              <w:pStyle w:val="afb"/>
              <w:ind w:left="0"/>
              <w:contextualSpacing/>
              <w:rPr>
                <w:rFonts w:ascii="Times New Roman" w:eastAsiaTheme="minorEastAsia" w:hAnsi="Times New Roman"/>
              </w:rPr>
            </w:pPr>
            <w:r>
              <w:rPr>
                <w:rFonts w:ascii="Times New Roman" w:hAnsi="Times New Roman" w:cs="Times New Roman"/>
              </w:rPr>
              <w:t xml:space="preserve">Secondly, the Options {1,2,3} are not defined per UE behavior for reception, but based on gNB </w:t>
            </w:r>
            <w:r>
              <w:rPr>
                <w:rFonts w:ascii="Times New Roman" w:hAnsi="Times New Roman" w:cs="Times New Roman"/>
              </w:rPr>
              <w:lastRenderedPageBreak/>
              <w:t>behavior for transmission. This makes the proposal unclear to us. For example, does “</w:t>
            </w:r>
            <w:r>
              <w:rPr>
                <w:rFonts w:ascii="Times New Roman" w:hAnsi="Times New Roman"/>
              </w:rPr>
              <w:t xml:space="preserve">Option-3: Tx procedure option-2, 3” mean the UE would monitor PDCCH (including using DMRS) in the same legacy way, which at least works for Tx option-3 (superposition) but maybe questionable for Tx Option-2 (puncturing)? </w:t>
            </w:r>
          </w:p>
        </w:tc>
      </w:tr>
      <w:tr w:rsidR="008132BD" w14:paraId="66A85093" w14:textId="77777777">
        <w:tc>
          <w:tcPr>
            <w:tcW w:w="1975" w:type="dxa"/>
          </w:tcPr>
          <w:p w14:paraId="66A85087"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lastRenderedPageBreak/>
              <w:t>Q</w:t>
            </w:r>
            <w:r>
              <w:rPr>
                <w:rFonts w:ascii="Times New Roman" w:eastAsia="MS Mincho" w:hAnsi="Times New Roman"/>
              </w:rPr>
              <w:t>ualcomm</w:t>
            </w:r>
          </w:p>
        </w:tc>
        <w:tc>
          <w:tcPr>
            <w:tcW w:w="8280" w:type="dxa"/>
          </w:tcPr>
          <w:p w14:paraId="66A85088" w14:textId="77777777" w:rsidR="008132BD" w:rsidRDefault="008132BD">
            <w:pPr>
              <w:pStyle w:val="afb"/>
              <w:ind w:left="0"/>
              <w:contextualSpacing/>
              <w:rPr>
                <w:rFonts w:ascii="Times New Roman" w:eastAsia="MS Mincho" w:hAnsi="Times New Roman"/>
              </w:rPr>
            </w:pPr>
          </w:p>
          <w:p w14:paraId="66A85089"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t>C</w:t>
            </w:r>
            <w:r>
              <w:rPr>
                <w:rFonts w:ascii="Times New Roman" w:eastAsia="MS Mincho" w:hAnsi="Times New Roman"/>
              </w:rPr>
              <w:t>onsidering the limited time until the completion, we suggest the following:</w:t>
            </w:r>
          </w:p>
          <w:p w14:paraId="66A8508A" w14:textId="77777777" w:rsidR="008132BD" w:rsidRDefault="005F14A0">
            <w:pPr>
              <w:pStyle w:val="afb"/>
              <w:numPr>
                <w:ilvl w:val="0"/>
                <w:numId w:val="14"/>
              </w:numPr>
              <w:contextualSpacing/>
              <w:rPr>
                <w:rFonts w:ascii="Times New Roman" w:eastAsia="MS Mincho" w:hAnsi="Times New Roman"/>
              </w:rPr>
            </w:pPr>
            <w:r>
              <w:rPr>
                <w:rFonts w:ascii="Times New Roman" w:eastAsia="MS Mincho" w:hAnsi="Times New Roman"/>
              </w:rPr>
              <w:t>In this meeting, RAN1 picks up a possible solution that is understood as feasible from various angles (UE implementation, performance)</w:t>
            </w:r>
          </w:p>
          <w:p w14:paraId="66A8508B" w14:textId="77777777" w:rsidR="008132BD" w:rsidRDefault="005F14A0">
            <w:pPr>
              <w:pStyle w:val="afb"/>
              <w:numPr>
                <w:ilvl w:val="0"/>
                <w:numId w:val="14"/>
              </w:numPr>
              <w:contextualSpacing/>
              <w:rPr>
                <w:rFonts w:ascii="Times New Roman" w:eastAsia="MS Mincho" w:hAnsi="Times New Roman"/>
              </w:rPr>
            </w:pPr>
            <w:r>
              <w:rPr>
                <w:rFonts w:ascii="Times New Roman" w:eastAsia="MS Mincho" w:hAnsi="Times New Roman"/>
              </w:rPr>
              <w:t xml:space="preserve">In the next meeting, RAN1 will make a decision whether to support it or not. </w:t>
            </w:r>
          </w:p>
          <w:p w14:paraId="66A8508C" w14:textId="77777777" w:rsidR="008132BD" w:rsidRDefault="005F14A0">
            <w:pPr>
              <w:pStyle w:val="afb"/>
              <w:numPr>
                <w:ilvl w:val="1"/>
                <w:numId w:val="15"/>
              </w:numPr>
              <w:contextualSpacing/>
              <w:rPr>
                <w:rFonts w:ascii="Times New Roman" w:eastAsia="MS Mincho" w:hAnsi="Times New Roman"/>
              </w:rPr>
            </w:pPr>
            <w:r>
              <w:rPr>
                <w:rFonts w:ascii="Times New Roman" w:eastAsia="MS Mincho" w:hAnsi="Times New Roman"/>
              </w:rPr>
              <w:t>For this, LLS and SLS assumptions are to be agreed in this meeting.</w:t>
            </w:r>
          </w:p>
          <w:p w14:paraId="66A8508D" w14:textId="77777777" w:rsidR="008132BD" w:rsidRDefault="008132BD">
            <w:pPr>
              <w:pStyle w:val="afb"/>
              <w:ind w:left="0"/>
              <w:contextualSpacing/>
              <w:rPr>
                <w:rFonts w:ascii="Times New Roman" w:eastAsia="MS Mincho" w:hAnsi="Times New Roman"/>
              </w:rPr>
            </w:pPr>
          </w:p>
          <w:p w14:paraId="66A8508E"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 xml:space="preserve">Regarding the above “a possible solution”, we are OK to move forward if it is Option-1 of the Tx procedure in the FL proposal. </w:t>
            </w:r>
          </w:p>
          <w:p w14:paraId="66A8508F"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Option-2 and Option-3 would require UE to smartly handle irregular DMRS pattern(s) or superimposed DMRS. Different handling would be necessary for different CRS pattern configurations (v-shift, # of antenna ports, bandwidth, carrier frequency). This will be further serious problem if we consider overlapped/non-overlapped multiple LTE CRS patterns that overlaps with the PDCCH, where each CRS pattern has its own parameters. There are certain operational points where basic receiver (the receiver processing PDCCH as if it is a legacy PDCCH without overlapping CRS) works, as reported by some contributions. However, it would not be possible to say that basic receiver is sufficient and advanced receiver is not necessary. Once we decide to go with Option-2 or Option-3, we have to accommodate various receiver types for various scenarios in the end.</w:t>
            </w:r>
          </w:p>
          <w:p w14:paraId="66A85090"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rom both UE and NW points of view, any possible solution is anyway a new type of PDCCH. Even with the basic receiver, the UE behavior and implementation have to be not the legacy one. With that said, we propose to consider Option-1 only.</w:t>
            </w:r>
          </w:p>
          <w:p w14:paraId="66A85091" w14:textId="77777777" w:rsidR="008132BD" w:rsidRDefault="008132BD">
            <w:pPr>
              <w:pStyle w:val="afb"/>
              <w:ind w:left="0"/>
              <w:contextualSpacing/>
              <w:rPr>
                <w:rFonts w:ascii="Times New Roman" w:eastAsia="MS Mincho" w:hAnsi="Times New Roman"/>
              </w:rPr>
            </w:pPr>
          </w:p>
          <w:p w14:paraId="66A85092"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t>S</w:t>
            </w:r>
            <w:r>
              <w:rPr>
                <w:rFonts w:ascii="Times New Roman" w:eastAsia="MS Mincho" w:hAnsi="Times New Roman"/>
              </w:rPr>
              <w:t>ome other aspects, e.g., whether to support Type-0/0A/1/2 CSS sets, can be concluded after the major decisions are made.</w:t>
            </w:r>
          </w:p>
        </w:tc>
      </w:tr>
      <w:tr w:rsidR="008132BD" w14:paraId="66A85096" w14:textId="77777777">
        <w:tc>
          <w:tcPr>
            <w:tcW w:w="1975" w:type="dxa"/>
          </w:tcPr>
          <w:p w14:paraId="66A85094"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Moderator</w:t>
            </w:r>
          </w:p>
        </w:tc>
        <w:tc>
          <w:tcPr>
            <w:tcW w:w="8280" w:type="dxa"/>
          </w:tcPr>
          <w:p w14:paraId="66A85095" w14:textId="77777777" w:rsidR="008132BD" w:rsidRDefault="005F14A0">
            <w:pPr>
              <w:pStyle w:val="afb"/>
              <w:ind w:left="0"/>
              <w:contextualSpacing/>
              <w:rPr>
                <w:rFonts w:ascii="Times New Roman" w:eastAsia="MS Mincho" w:hAnsi="Times New Roman"/>
              </w:rPr>
            </w:pPr>
            <w:r>
              <w:rPr>
                <w:rFonts w:ascii="Times New Roman" w:eastAsiaTheme="minorEastAsia" w:hAnsi="Times New Roman"/>
              </w:rPr>
              <w:t>To OPPO: the intention is the first bullet. yes – I have same understanding that for Tx procedure option 3 UE monitors in legacy way and Tx procedure option-2 is one way of puncturing</w:t>
            </w:r>
          </w:p>
        </w:tc>
      </w:tr>
      <w:tr w:rsidR="008132BD" w14:paraId="66A8509F" w14:textId="77777777">
        <w:tc>
          <w:tcPr>
            <w:tcW w:w="1975" w:type="dxa"/>
          </w:tcPr>
          <w:p w14:paraId="66A8509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66A85098"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X procedure: option1, option2</w:t>
            </w:r>
          </w:p>
          <w:p w14:paraId="66A85099"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According to our simulation, option3 suffers serious loss if UE use the RE colliding CRS for estimation or PDCCH decoding, thus it is not supported.</w:t>
            </w:r>
          </w:p>
          <w:p w14:paraId="66A8509A"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With modifications to UE side, i.e., nulling the CRS REs during the channel estimation or PDCCH decoding, option2 achieves significant PDCCH capacity gain but it may lead to irregular DMRS patterns as commented by Qualcomm, in which case it is not possible to use AL=1 to achieve 1% BLER requirement for PDCCH decoding. Option1 has no irregular DMRS issue, and provides better performance than option2. Thus, we think option1/2 should be considered for further down-selection.</w:t>
            </w:r>
          </w:p>
          <w:p w14:paraId="66A8509B"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applicability conditions:</w:t>
            </w:r>
          </w:p>
          <w:p w14:paraId="66A8509C"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In our understanding, the target scenario of the WID is case2. </w:t>
            </w:r>
            <w:r>
              <w:rPr>
                <w:rFonts w:ascii="Times New Roman" w:hAnsi="Times New Roman"/>
              </w:rPr>
              <w:t>We are also open to case 3 to avoid impacts to common PDCCH performance of idle UE.</w:t>
            </w:r>
          </w:p>
          <w:p w14:paraId="66A8509D"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Besides, we think it should be clarified if the case with two CRS patterns should be considered in this AI. If not, an additional condition as below should be introduced. </w:t>
            </w:r>
          </w:p>
          <w:p w14:paraId="66A8509E" w14:textId="77777777" w:rsidR="008132BD" w:rsidRDefault="005F14A0">
            <w:pPr>
              <w:pStyle w:val="afb"/>
              <w:numPr>
                <w:ilvl w:val="1"/>
                <w:numId w:val="16"/>
              </w:numPr>
              <w:spacing w:after="120"/>
              <w:rPr>
                <w:rFonts w:ascii="Times New Roman" w:hAnsi="Times New Roman"/>
                <w:color w:val="FF0000"/>
              </w:rPr>
            </w:pPr>
            <w:r>
              <w:rPr>
                <w:rFonts w:ascii="Times New Roman" w:hAnsi="Times New Roman"/>
                <w:color w:val="FF0000"/>
              </w:rPr>
              <w:t>Case-5: Applicable to NR-PDCCH candidate when there is only one LTE CRS pattern list</w:t>
            </w:r>
          </w:p>
        </w:tc>
      </w:tr>
      <w:tr w:rsidR="008132BD" w14:paraId="66A850AE" w14:textId="77777777">
        <w:tc>
          <w:tcPr>
            <w:tcW w:w="1975" w:type="dxa"/>
          </w:tcPr>
          <w:p w14:paraId="66A850A0"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Nokia, NSB</w:t>
            </w:r>
          </w:p>
        </w:tc>
        <w:tc>
          <w:tcPr>
            <w:tcW w:w="8280" w:type="dxa"/>
          </w:tcPr>
          <w:p w14:paraId="66A850A1"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We are in principle OK with all the suggested branches, but as suggested by Oppo, perhaps it would be better to formulate the Rx processing</w:t>
            </w:r>
          </w:p>
          <w:p w14:paraId="66A850A2" w14:textId="77777777" w:rsidR="008132BD" w:rsidRDefault="005F14A0">
            <w:pPr>
              <w:pStyle w:val="afb"/>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ignored (puncturing)</w:t>
            </w:r>
          </w:p>
          <w:p w14:paraId="66A850A3" w14:textId="77777777" w:rsidR="008132BD" w:rsidRDefault="005F14A0">
            <w:pPr>
              <w:pStyle w:val="afb"/>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processed as if there was no overlap</w:t>
            </w:r>
          </w:p>
          <w:p w14:paraId="66A850A4" w14:textId="77777777" w:rsidR="008132BD" w:rsidRDefault="005F14A0">
            <w:pPr>
              <w:pStyle w:val="afb"/>
              <w:numPr>
                <w:ilvl w:val="1"/>
                <w:numId w:val="16"/>
              </w:numPr>
              <w:contextualSpacing/>
              <w:rPr>
                <w:rFonts w:ascii="Times New Roman" w:eastAsia="Malgun Gothic" w:hAnsi="Times New Roman"/>
              </w:rPr>
            </w:pPr>
            <w:r>
              <w:rPr>
                <w:rFonts w:ascii="Times New Roman" w:eastAsia="Malgun Gothic" w:hAnsi="Times New Roman"/>
              </w:rPr>
              <w:t>Tx could still puncture the PDCCH/PDCCH DMRS overlapping with the CRS, or it could superposition the two.</w:t>
            </w:r>
          </w:p>
          <w:p w14:paraId="66A850A5" w14:textId="77777777" w:rsidR="008132BD" w:rsidRDefault="005F14A0">
            <w:pPr>
              <w:pStyle w:val="afb"/>
              <w:numPr>
                <w:ilvl w:val="1"/>
                <w:numId w:val="16"/>
              </w:numPr>
              <w:contextualSpacing/>
              <w:rPr>
                <w:rFonts w:ascii="Times New Roman" w:eastAsia="Malgun Gothic" w:hAnsi="Times New Roman"/>
              </w:rPr>
            </w:pPr>
            <w:r>
              <w:rPr>
                <w:rFonts w:ascii="Times New Roman" w:eastAsia="Malgun Gothic" w:hAnsi="Times New Roman"/>
              </w:rPr>
              <w:lastRenderedPageBreak/>
              <w:t>If the UE is able to puncture in the Rx, then it of course should be told if these REs are not transmitted.</w:t>
            </w:r>
          </w:p>
          <w:p w14:paraId="66A850A6" w14:textId="77777777" w:rsidR="008132BD" w:rsidRDefault="008132BD">
            <w:pPr>
              <w:pStyle w:val="afb"/>
              <w:ind w:left="0"/>
              <w:contextualSpacing/>
              <w:rPr>
                <w:rFonts w:ascii="Times New Roman" w:eastAsia="Malgun Gothic" w:hAnsi="Times New Roman"/>
              </w:rPr>
            </w:pPr>
          </w:p>
          <w:p w14:paraId="66A850A7"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b/>
                <w:bCs/>
              </w:rPr>
              <w:t>@Qualcomm, Vivo</w:t>
            </w:r>
            <w:r>
              <w:rPr>
                <w:rFonts w:ascii="Times New Roman" w:eastAsia="Malgun Gothic" w:hAnsi="Times New Roman"/>
              </w:rPr>
              <w:t>: Superpositioning doesn’t require any changes to the UE PDCCH processing, and it actually seems to work better than puncturing with higher aggregation levels, while with low Als it would not work (would need to opt for puncturing or just not use low ALs if the UE doesn’t support puncturing). We can do superpositioning today with idle mode UEs (just as we can do puncturing, where UE still assumes the REs to be present), but because of PDCCH candidate dropping we can’t configure a connected mode UE with CRS RM pattern overlapping with PDCCHs.</w:t>
            </w:r>
          </w:p>
          <w:p w14:paraId="66A850A8" w14:textId="77777777" w:rsidR="008132BD" w:rsidRDefault="008132BD">
            <w:pPr>
              <w:pStyle w:val="afb"/>
              <w:ind w:left="0"/>
              <w:contextualSpacing/>
              <w:rPr>
                <w:rFonts w:ascii="Times New Roman" w:eastAsia="Malgun Gothic" w:hAnsi="Times New Roman"/>
              </w:rPr>
            </w:pPr>
          </w:p>
          <w:p w14:paraId="66A850A9"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Sure, the UE could do better if it wanted to, it could try to mitigate the CRS interference if it knows for sure that both CRS and PDCCH are superpositioned, or it could puncture the overlapping REs in the receiver. These could be different UE implementation alternatives. The UE would also be free to do channel estimation only based on the non-overlapping symbol or use DMRS from both overlapping and non-overlapping symbols.</w:t>
            </w:r>
          </w:p>
          <w:p w14:paraId="66A850AA" w14:textId="77777777" w:rsidR="008132BD" w:rsidRDefault="008132BD">
            <w:pPr>
              <w:pStyle w:val="afb"/>
              <w:ind w:left="0"/>
              <w:contextualSpacing/>
              <w:rPr>
                <w:rFonts w:ascii="Times New Roman" w:eastAsia="Malgun Gothic" w:hAnsi="Times New Roman"/>
              </w:rPr>
            </w:pPr>
          </w:p>
          <w:p w14:paraId="66A850AB"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On scenarios, our understanding is that case 1 is the target.</w:t>
            </w:r>
          </w:p>
          <w:p w14:paraId="66A850AC" w14:textId="77777777" w:rsidR="008132BD" w:rsidRDefault="008132BD">
            <w:pPr>
              <w:pStyle w:val="afb"/>
              <w:ind w:left="0"/>
              <w:contextualSpacing/>
              <w:rPr>
                <w:rFonts w:ascii="Times New Roman" w:eastAsia="Malgun Gothic" w:hAnsi="Times New Roman"/>
              </w:rPr>
            </w:pPr>
          </w:p>
          <w:p w14:paraId="66A850AD"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On ruling out CSS, this would be counterproductive, as it is today very bad that the UE drops PDCCH candidates overlapping with LTE CRS when it has been told that CRS is there. So if we want PDCCH we can’t configure CRS RM patter, but if want PDSCH with RM, we can’t have PDCCH. This is a pointless and counter-productive configuration restriction in Rel-15 preventing the network to find a compromise operational point without ANY impact to the UE implementation.</w:t>
            </w:r>
          </w:p>
        </w:tc>
      </w:tr>
      <w:tr w:rsidR="008132BD" w14:paraId="66A850BD" w14:textId="77777777">
        <w:tc>
          <w:tcPr>
            <w:tcW w:w="1975" w:type="dxa"/>
          </w:tcPr>
          <w:p w14:paraId="66A850A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66A850B0"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Thanks to Moderator’s further clarification. However, it is still not clear to us what is the next step after we choose some of the combination of options+cases. Is it for further study and the simulation should consider the chosen combination or is it to ignore the study and specify the feature directly? Based on the WID, I guess Moderato’s intention is to further study the selected combinations? If so, we suggest to add the wording “</w:t>
            </w:r>
            <w:r>
              <w:rPr>
                <w:b/>
                <w:bCs/>
                <w:color w:val="FF0000"/>
              </w:rPr>
              <w:t>For the purpose of study</w:t>
            </w:r>
            <w:r>
              <w:rPr>
                <w:rFonts w:ascii="Times New Roman" w:eastAsia="Malgun Gothic" w:hAnsi="Times New Roman"/>
              </w:rPr>
              <w:t xml:space="preserve">” in each of the main bullets or simply add the wording in the beginning of proposal: </w:t>
            </w:r>
          </w:p>
          <w:p w14:paraId="66A850B1" w14:textId="77777777" w:rsidR="008132BD" w:rsidRDefault="005F14A0">
            <w:pPr>
              <w:spacing w:before="120"/>
              <w:rPr>
                <w:b/>
                <w:bCs/>
              </w:rPr>
            </w:pPr>
            <w:r>
              <w:rPr>
                <w:b/>
                <w:bCs/>
              </w:rPr>
              <w:t xml:space="preserve">Proposal #1: </w:t>
            </w:r>
            <w:r>
              <w:rPr>
                <w:b/>
                <w:bCs/>
                <w:color w:val="FF0000"/>
              </w:rPr>
              <w:t>For the purpose of study</w:t>
            </w:r>
            <w:r>
              <w:rPr>
                <w:b/>
                <w:bCs/>
              </w:rPr>
              <w:t>,</w:t>
            </w:r>
          </w:p>
          <w:p w14:paraId="66A850B2" w14:textId="77777777" w:rsidR="008132BD" w:rsidRDefault="008132BD">
            <w:pPr>
              <w:pStyle w:val="afb"/>
              <w:ind w:left="0"/>
              <w:contextualSpacing/>
              <w:rPr>
                <w:rFonts w:ascii="Times New Roman" w:eastAsia="Malgun Gothic" w:hAnsi="Times New Roman"/>
              </w:rPr>
            </w:pPr>
          </w:p>
          <w:p w14:paraId="66A850B3"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Regarding the options, we think at least option-3 might not be within the scope of WID where puncturing is specified:</w:t>
            </w:r>
            <w:r>
              <w:rPr>
                <w:rFonts w:ascii="Times New Roman" w:eastAsia="Malgun Gothic" w:hAnsi="Times New Roman"/>
              </w:rPr>
              <w:br/>
            </w:r>
          </w:p>
          <w:p w14:paraId="66A850B4" w14:textId="77777777" w:rsidR="008132BD" w:rsidRDefault="005F14A0">
            <w:pPr>
              <w:pStyle w:val="afb"/>
              <w:numPr>
                <w:ilvl w:val="0"/>
                <w:numId w:val="17"/>
              </w:numPr>
              <w:overflowPunct w:val="0"/>
              <w:adjustRightInd w:val="0"/>
              <w:spacing w:after="180"/>
              <w:textAlignment w:val="baseline"/>
            </w:pPr>
            <w:r>
              <w:t>Study and if needed specify NR PDCCH reception in symbols wi</w:t>
            </w:r>
            <w:r>
              <w:rPr>
                <w:rFonts w:hint="eastAsia"/>
              </w:rPr>
              <w:t>t</w:t>
            </w:r>
            <w:r>
              <w:t>h LTE CRS REs. [RAN1]</w:t>
            </w:r>
          </w:p>
          <w:p w14:paraId="66A850B5" w14:textId="77777777" w:rsidR="008132BD" w:rsidRDefault="005F14A0">
            <w:pPr>
              <w:numPr>
                <w:ilvl w:val="1"/>
                <w:numId w:val="17"/>
              </w:numPr>
              <w:overflowPunct w:val="0"/>
              <w:adjustRightInd w:val="0"/>
              <w:spacing w:after="180"/>
              <w:textAlignment w:val="baseline"/>
            </w:pPr>
            <w:r>
              <w:t xml:space="preserve">Investigate enabling LTE CRS to </w:t>
            </w:r>
            <w:r>
              <w:rPr>
                <w:color w:val="FF0000"/>
              </w:rPr>
              <w:t>puncture</w:t>
            </w:r>
            <w:r>
              <w:t xml:space="preserve"> NR PDCCH, including the impact to NR PDCCH DMRS if there is the performance gain from the additional PDCCH resources.</w:t>
            </w:r>
          </w:p>
          <w:p w14:paraId="66A850B6" w14:textId="77777777" w:rsidR="008132BD" w:rsidRDefault="008132BD">
            <w:pPr>
              <w:pStyle w:val="afb"/>
              <w:ind w:left="0"/>
              <w:contextualSpacing/>
              <w:rPr>
                <w:rFonts w:ascii="Times New Roman" w:eastAsia="Malgun Gothic" w:hAnsi="Times New Roman"/>
              </w:rPr>
            </w:pPr>
          </w:p>
          <w:p w14:paraId="66A850B7"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 xml:space="preserve">Regarding the cases, we think case-3 should be separated as a conclusion and not as an study candidate. It’s not clear to us how gNB should handle cell-specific CSS coexistence between legacy UEs and Rel-18 DSS UEs. As for case-1 and case-2, we support to study case-2 only. As pointed out by other companies, the necessity of considering puncturing in case-1 is not clear when UE can monitor other symbols in addition to the first 3 or 4 symbols. Also, due to the limited TU, it is preferred to focus on the basic feature first in order to converge the discussion faster. Therefore, we support to study </w:t>
            </w:r>
          </w:p>
          <w:p w14:paraId="66A850B8" w14:textId="77777777" w:rsidR="008132BD" w:rsidRDefault="008132BD">
            <w:pPr>
              <w:pStyle w:val="afb"/>
              <w:ind w:left="0"/>
              <w:contextualSpacing/>
              <w:rPr>
                <w:rFonts w:ascii="Times New Roman" w:eastAsia="Malgun Gothic" w:hAnsi="Times New Roman"/>
              </w:rPr>
            </w:pPr>
          </w:p>
          <w:p w14:paraId="66A850B9" w14:textId="77777777" w:rsidR="008132BD" w:rsidRDefault="005F14A0">
            <w:pPr>
              <w:pStyle w:val="afb"/>
              <w:numPr>
                <w:ilvl w:val="1"/>
                <w:numId w:val="11"/>
              </w:numPr>
              <w:spacing w:after="120"/>
              <w:rPr>
                <w:rFonts w:ascii="Times New Roman" w:hAnsi="Times New Roman"/>
              </w:rPr>
            </w:pPr>
            <w:r>
              <w:rPr>
                <w:rFonts w:ascii="Times New Roman" w:hAnsi="Times New Roman"/>
              </w:rPr>
              <w:t>Option-</w:t>
            </w:r>
            <w:r>
              <w:rPr>
                <w:rFonts w:ascii="Times New Roman" w:hAnsi="Times New Roman"/>
                <w:color w:val="FF0000"/>
              </w:rPr>
              <w:t>4</w:t>
            </w:r>
            <w:r>
              <w:rPr>
                <w:rFonts w:ascii="Times New Roman" w:hAnsi="Times New Roman"/>
              </w:rPr>
              <w:t>: Tx procedure option-1 and 2 + Applicability case-2</w:t>
            </w:r>
          </w:p>
          <w:p w14:paraId="66A850BA"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and separate case-3 into a proposed conclusion:</w:t>
            </w:r>
          </w:p>
          <w:p w14:paraId="66A850BB" w14:textId="77777777" w:rsidR="008132BD" w:rsidRDefault="008132BD">
            <w:pPr>
              <w:pStyle w:val="afb"/>
              <w:ind w:left="0"/>
              <w:contextualSpacing/>
              <w:rPr>
                <w:rFonts w:ascii="Times New Roman" w:eastAsia="Malgun Gothic" w:hAnsi="Times New Roman"/>
              </w:rPr>
            </w:pPr>
          </w:p>
          <w:p w14:paraId="66A850BC"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u w:val="single"/>
              </w:rPr>
              <w:lastRenderedPageBreak/>
              <w:t>Conclusion</w:t>
            </w:r>
            <w:r>
              <w:rPr>
                <w:rFonts w:ascii="Times New Roman" w:eastAsia="Malgun Gothic" w:hAnsi="Times New Roman"/>
              </w:rPr>
              <w:t xml:space="preserve">:  NR PDCCH reception in symbols with LTE CRS Res is </w:t>
            </w:r>
            <w:r>
              <w:rPr>
                <w:rFonts w:ascii="Times New Roman" w:hAnsi="Times New Roman"/>
              </w:rPr>
              <w:t>not applicable to Type-0/0A/1/2 CSS SS-sets.</w:t>
            </w:r>
            <w:r>
              <w:rPr>
                <w:rFonts w:ascii="Times New Roman" w:eastAsia="Malgun Gothic" w:hAnsi="Times New Roman"/>
              </w:rPr>
              <w:t xml:space="preserve"> </w:t>
            </w:r>
          </w:p>
        </w:tc>
      </w:tr>
      <w:tr w:rsidR="008132BD" w14:paraId="66A850C2" w14:textId="77777777">
        <w:tc>
          <w:tcPr>
            <w:tcW w:w="1975" w:type="dxa"/>
          </w:tcPr>
          <w:p w14:paraId="66A850BE" w14:textId="77777777" w:rsidR="008132BD" w:rsidRDefault="005F14A0">
            <w:pPr>
              <w:pStyle w:val="afb"/>
              <w:ind w:left="0"/>
              <w:contextualSpacing/>
              <w:rPr>
                <w:rFonts w:ascii="Times New Roman" w:eastAsia="MS Mincho" w:hAnsi="Times New Roman"/>
              </w:rPr>
            </w:pPr>
            <w:r>
              <w:rPr>
                <w:rFonts w:ascii="Times New Roman" w:eastAsiaTheme="minorEastAsia" w:hAnsi="Times New Roman"/>
              </w:rPr>
              <w:lastRenderedPageBreak/>
              <w:t>Apple</w:t>
            </w:r>
          </w:p>
        </w:tc>
        <w:tc>
          <w:tcPr>
            <w:tcW w:w="8280" w:type="dxa"/>
          </w:tcPr>
          <w:p w14:paraId="66A850BF"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For Tx procedure Option-1, we are not sure this option can work properly, i.e., PDCCH occupies two symbols but only one symbol has the DMRS. The third symbol in the slot would be used by PDCCH for legacy UEs, only second symbol in the slot is available for Rel-18 DSS UE, but there is no DMRS in this symbol.</w:t>
            </w:r>
          </w:p>
          <w:p w14:paraId="66A850C0" w14:textId="77777777" w:rsidR="008132BD" w:rsidRDefault="008132BD">
            <w:pPr>
              <w:pStyle w:val="afb"/>
              <w:ind w:left="0"/>
              <w:contextualSpacing/>
              <w:rPr>
                <w:rFonts w:ascii="Times New Roman" w:eastAsia="Malgun Gothic" w:hAnsi="Times New Roman"/>
              </w:rPr>
            </w:pPr>
          </w:p>
          <w:p w14:paraId="66A850C1" w14:textId="77777777" w:rsidR="008132BD" w:rsidRDefault="005F14A0">
            <w:pPr>
              <w:pStyle w:val="afb"/>
              <w:ind w:left="0"/>
              <w:contextualSpacing/>
              <w:rPr>
                <w:rFonts w:ascii="Times New Roman" w:eastAsia="MS Mincho" w:hAnsi="Times New Roman"/>
              </w:rPr>
            </w:pPr>
            <w:r>
              <w:rPr>
                <w:rFonts w:ascii="Times New Roman" w:hAnsi="Times New Roman"/>
              </w:rPr>
              <w:t>Similarly for applicability conditions, Case-1/2/4 is the scenario that no legacy UEs are in the network; otherwise only one symbol, i.e., the second symbol in the slot, is available for Rel-18 NR-PDCCH.</w:t>
            </w:r>
          </w:p>
        </w:tc>
      </w:tr>
      <w:tr w:rsidR="008132BD" w14:paraId="66A850C6" w14:textId="77777777">
        <w:tc>
          <w:tcPr>
            <w:tcW w:w="1975" w:type="dxa"/>
          </w:tcPr>
          <w:p w14:paraId="66A850C3" w14:textId="77777777" w:rsidR="008132BD" w:rsidRDefault="005F14A0">
            <w:pPr>
              <w:pStyle w:val="afb"/>
              <w:ind w:left="0"/>
              <w:contextualSpacing/>
              <w:rPr>
                <w:rFonts w:ascii="Times New Roman" w:eastAsia="Malgun Gothic" w:hAnsi="Times New Roman"/>
              </w:rPr>
            </w:pPr>
            <w:r>
              <w:rPr>
                <w:rFonts w:ascii="Times New Roman" w:eastAsia="MS Mincho" w:hAnsi="Times New Roman" w:cs="Times New Roman"/>
              </w:rPr>
              <w:t>NTT DOCOMO</w:t>
            </w:r>
          </w:p>
        </w:tc>
        <w:tc>
          <w:tcPr>
            <w:tcW w:w="8280" w:type="dxa"/>
          </w:tcPr>
          <w:p w14:paraId="66A850C4" w14:textId="77777777" w:rsidR="008132BD" w:rsidRDefault="005F14A0">
            <w:pPr>
              <w:pStyle w:val="afb"/>
              <w:ind w:left="0"/>
              <w:contextualSpacing/>
              <w:rPr>
                <w:rFonts w:ascii="Times New Roman" w:eastAsia="MS Mincho" w:hAnsi="Times New Roman" w:cs="Times New Roman"/>
              </w:rPr>
            </w:pPr>
            <w:r>
              <w:rPr>
                <w:rFonts w:ascii="Times New Roman" w:eastAsia="MS Mincho" w:hAnsi="Times New Roman" w:cs="Times New Roman"/>
              </w:rPr>
              <w:t>Our understanding is that the objective of this AI includes Tx procedure option 1 and 2. Considering the UE processing complexity and limited time, only option 1 may be sufficient.</w:t>
            </w:r>
          </w:p>
          <w:p w14:paraId="66A850C5" w14:textId="77777777" w:rsidR="008132BD" w:rsidRDefault="005F14A0">
            <w:pPr>
              <w:pStyle w:val="afb"/>
              <w:ind w:left="0"/>
              <w:contextualSpacing/>
              <w:rPr>
                <w:rFonts w:ascii="Times New Roman" w:eastAsia="Malgun Gothic" w:hAnsi="Times New Roman"/>
              </w:rPr>
            </w:pPr>
            <w:r>
              <w:rPr>
                <w:rFonts w:ascii="Times New Roman" w:eastAsia="MS Mincho" w:hAnsi="Times New Roman" w:hint="eastAsia"/>
              </w:rPr>
              <w:t xml:space="preserve">Regarding </w:t>
            </w:r>
            <w:r>
              <w:rPr>
                <w:rFonts w:ascii="Times New Roman" w:eastAsia="MS Mincho" w:hAnsi="Times New Roman"/>
              </w:rPr>
              <w:t>applicability conditions</w:t>
            </w:r>
            <w:r>
              <w:rPr>
                <w:rFonts w:ascii="Times New Roman" w:eastAsia="MS Mincho" w:hAnsi="Times New Roman" w:hint="eastAsia"/>
              </w:rPr>
              <w:t>, as other companies have said, we see little need to support PDCCH reception in symbols that overlap with CRS other than the first 3 or 4 symbols.</w:t>
            </w:r>
          </w:p>
        </w:tc>
      </w:tr>
      <w:tr w:rsidR="008132BD" w14:paraId="66A850D4" w14:textId="77777777">
        <w:tc>
          <w:tcPr>
            <w:tcW w:w="1975" w:type="dxa"/>
          </w:tcPr>
          <w:p w14:paraId="66A850C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Ericsson1</w:t>
            </w:r>
          </w:p>
        </w:tc>
        <w:tc>
          <w:tcPr>
            <w:tcW w:w="8280" w:type="dxa"/>
          </w:tcPr>
          <w:p w14:paraId="66A850C8"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In terms of analyzing benefit, we suggest using below case as baseline for study. Many companies have evaluated at least this case and it should help simplify the discussions. Companies can also bring up other cases but it is good to have at least one case that everyone studies.</w:t>
            </w:r>
          </w:p>
          <w:p w14:paraId="66A850C9" w14:textId="77777777" w:rsidR="008132BD" w:rsidRDefault="008132BD">
            <w:pPr>
              <w:pStyle w:val="afb"/>
              <w:ind w:left="0"/>
              <w:contextualSpacing/>
              <w:rPr>
                <w:rFonts w:ascii="Times New Roman" w:eastAsia="Malgun Gothic" w:hAnsi="Times New Roman"/>
              </w:rPr>
            </w:pPr>
          </w:p>
          <w:p w14:paraId="66A850CA" w14:textId="77777777" w:rsidR="008132BD" w:rsidRDefault="005F14A0">
            <w:pPr>
              <w:pStyle w:val="afb"/>
              <w:ind w:left="0"/>
              <w:contextualSpacing/>
              <w:jc w:val="center"/>
              <w:rPr>
                <w:rFonts w:ascii="Times New Roman" w:eastAsia="Malgun Gothic" w:hAnsi="Times New Roman"/>
              </w:rPr>
            </w:pPr>
            <w:r>
              <w:rPr>
                <w:rFonts w:ascii="Times New Roman" w:eastAsia="Malgun Gothic" w:hAnsi="Times New Roman"/>
                <w:noProof/>
              </w:rPr>
              <w:drawing>
                <wp:inline distT="0" distB="0" distL="0" distR="0" wp14:anchorId="66A85503" wp14:editId="66A85504">
                  <wp:extent cx="2693670" cy="18973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03354" cy="1904474"/>
                          </a:xfrm>
                          <a:prstGeom prst="rect">
                            <a:avLst/>
                          </a:prstGeom>
                          <a:noFill/>
                        </pic:spPr>
                      </pic:pic>
                    </a:graphicData>
                  </a:graphic>
                </wp:inline>
              </w:drawing>
            </w:r>
          </w:p>
          <w:p w14:paraId="66A850CB"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Some companies mentioned FG 22-12 but we do not see it being relevant for current discussion as it does not help reclaim sym#1 for NR PDCCH when LTE PDCCH is not used there.</w:t>
            </w:r>
          </w:p>
          <w:p w14:paraId="66A850CC" w14:textId="77777777" w:rsidR="008132BD" w:rsidRDefault="008132BD">
            <w:pPr>
              <w:pStyle w:val="afb"/>
              <w:ind w:left="0"/>
              <w:contextualSpacing/>
              <w:rPr>
                <w:rFonts w:ascii="Times New Roman" w:eastAsia="Malgun Gothic" w:hAnsi="Times New Roman"/>
              </w:rPr>
            </w:pPr>
          </w:p>
          <w:p w14:paraId="66A850CD"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Which additional symbols to support (i.e., sym#0, #4 etc.) can be later point of discussion.</w:t>
            </w:r>
          </w:p>
          <w:p w14:paraId="66A850CE" w14:textId="77777777" w:rsidR="008132BD" w:rsidRDefault="008132BD">
            <w:pPr>
              <w:pStyle w:val="afb"/>
              <w:ind w:left="0"/>
              <w:contextualSpacing/>
              <w:rPr>
                <w:rFonts w:ascii="Times New Roman" w:eastAsia="Malgun Gothic" w:hAnsi="Times New Roman"/>
              </w:rPr>
            </w:pPr>
          </w:p>
          <w:p w14:paraId="66A850CF" w14:textId="77777777" w:rsidR="008132BD" w:rsidRDefault="005F14A0">
            <w:pPr>
              <w:contextualSpacing/>
              <w:rPr>
                <w:rFonts w:ascii="Times New Roman" w:eastAsia="Malgun Gothic" w:hAnsi="Times New Roman"/>
              </w:rPr>
            </w:pPr>
            <w:r>
              <w:rPr>
                <w:rFonts w:ascii="Times New Roman" w:eastAsia="Malgun Gothic" w:hAnsi="Times New Roman"/>
              </w:rPr>
              <w:t xml:space="preserve">We prefer Nokia proposed formulation for Rx processing. The two cases i.e., “PDCCH and PDCCH DMRS REs overlapping with CRS are ignored (puncturing)” and “PDCCH and PDCCH DMRS REs overlapping with CRS are processed as if there was no overlap” (aka basic receiver in our contribution) can used as baseline to analyze the benefit. </w:t>
            </w:r>
          </w:p>
          <w:p w14:paraId="66A850D0" w14:textId="77777777" w:rsidR="008132BD" w:rsidRDefault="008132BD">
            <w:pPr>
              <w:contextualSpacing/>
              <w:rPr>
                <w:rFonts w:ascii="Times New Roman" w:eastAsia="Malgun Gothic" w:hAnsi="Times New Roman"/>
              </w:rPr>
            </w:pPr>
          </w:p>
          <w:p w14:paraId="66A850D1" w14:textId="77777777" w:rsidR="008132BD" w:rsidRDefault="005F14A0">
            <w:pPr>
              <w:contextualSpacing/>
              <w:rPr>
                <w:rFonts w:ascii="Times New Roman" w:eastAsia="Malgun Gothic" w:hAnsi="Times New Roman"/>
              </w:rPr>
            </w:pPr>
            <w:r>
              <w:rPr>
                <w:rFonts w:ascii="Times New Roman" w:eastAsia="Malgun Gothic" w:hAnsi="Times New Roman"/>
              </w:rPr>
              <w:t>According to our analysis, if a two-symbol CORESET (sym#1+sym#2) is used, then it is beneficial to use PDCCH-DMRS in both sym#2 and sym#1 (in spite of some REs being punctured) for channel estimation compared to only using REs in sym#2. This can also be considered.</w:t>
            </w:r>
          </w:p>
          <w:p w14:paraId="66A850D2" w14:textId="77777777" w:rsidR="008132BD" w:rsidRDefault="008132BD">
            <w:pPr>
              <w:contextualSpacing/>
              <w:rPr>
                <w:rFonts w:ascii="Times New Roman" w:eastAsia="Malgun Gothic" w:hAnsi="Times New Roman"/>
              </w:rPr>
            </w:pPr>
          </w:p>
          <w:p w14:paraId="66A850D3" w14:textId="77777777" w:rsidR="008132BD" w:rsidRDefault="005F14A0">
            <w:pPr>
              <w:pStyle w:val="afb"/>
              <w:ind w:left="0"/>
              <w:contextualSpacing/>
              <w:rPr>
                <w:rFonts w:ascii="Times New Roman" w:eastAsiaTheme="minorEastAsia" w:hAnsi="Times New Roman"/>
              </w:rPr>
            </w:pPr>
            <w:r>
              <w:rPr>
                <w:rFonts w:ascii="Times New Roman" w:eastAsia="Malgun Gothic" w:hAnsi="Times New Roman"/>
              </w:rPr>
              <w:t xml:space="preserve">Then on QC proposed option (i.e., </w:t>
            </w:r>
            <w:r>
              <w:rPr>
                <w:rFonts w:ascii="Times New Roman" w:eastAsia="Malgun Gothic" w:hAnsi="Times New Roman"/>
                <w:i/>
                <w:iCs/>
              </w:rPr>
              <w:t xml:space="preserve">-- </w:t>
            </w:r>
            <w:r>
              <w:rPr>
                <w:rFonts w:ascii="Times New Roman" w:eastAsia="Malgun Gothic" w:hAnsi="Times New Roman"/>
                <w:i/>
                <w:iCs/>
                <w:sz w:val="20"/>
                <w:szCs w:val="20"/>
              </w:rPr>
              <w:t xml:space="preserve">in the REs comprising an OFDM symbol that is overlapped between a NR-PDCCH candidate and LTE-CRS --  no NR-PDCCH-DMRS is transmitted, NR-PDCCH is transmitted on </w:t>
            </w:r>
            <w:r>
              <w:rPr>
                <w:rFonts w:ascii="Times New Roman" w:eastAsia="Malgun Gothic" w:hAnsi="Times New Roman"/>
                <w:i/>
                <w:iCs/>
                <w:color w:val="C00000"/>
                <w:sz w:val="20"/>
                <w:szCs w:val="20"/>
              </w:rPr>
              <w:t>all</w:t>
            </w:r>
            <w:r>
              <w:rPr>
                <w:rFonts w:ascii="Times New Roman" w:eastAsia="Malgun Gothic" w:hAnsi="Times New Roman"/>
                <w:i/>
                <w:iCs/>
                <w:sz w:val="20"/>
                <w:szCs w:val="20"/>
              </w:rPr>
              <w:t xml:space="preserve"> REs not colliding with LTE-CRS, NR-PDCCH is punctured on REs colliding with LTE-CRS, NR-PDCCH must span at least 2 consecutive symbols with at least 1 symbol not overlapping with LTE-CRS</w:t>
            </w:r>
            <w:r>
              <w:rPr>
                <w:rFonts w:ascii="Times New Roman" w:eastAsia="Malgun Gothic" w:hAnsi="Times New Roman"/>
              </w:rPr>
              <w:t>), we are open to consider if there is support. However, considering the additional spec impact (effectively a new (no) PDCCH-DMRS pattern introduced in specs for sym#1), we do not think it is justified to consider it as the only option. This especially when other (arguably simpler) approaches are shown to be viable.</w:t>
            </w:r>
          </w:p>
        </w:tc>
      </w:tr>
      <w:tr w:rsidR="008132BD" w14:paraId="66A850EB" w14:textId="77777777">
        <w:tc>
          <w:tcPr>
            <w:tcW w:w="1975" w:type="dxa"/>
          </w:tcPr>
          <w:p w14:paraId="66A850D5" w14:textId="77777777" w:rsidR="008132BD" w:rsidRDefault="005F14A0">
            <w:pPr>
              <w:pStyle w:val="afb"/>
              <w:ind w:left="0"/>
              <w:contextualSpacing/>
              <w:rPr>
                <w:rFonts w:ascii="Times New Roman" w:eastAsia="Malgun Gothic"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66A850D6"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b/>
              </w:rPr>
              <w:t>1</w:t>
            </w:r>
            <w:r>
              <w:rPr>
                <w:rFonts w:ascii="Times New Roman" w:eastAsiaTheme="minorEastAsia" w:hAnsi="Times New Roman"/>
                <w:b/>
              </w:rPr>
              <w:t xml:space="preserve">, </w:t>
            </w:r>
            <w:r>
              <w:rPr>
                <w:rFonts w:ascii="Times New Roman" w:eastAsiaTheme="minorEastAsia" w:hAnsi="Times New Roman"/>
              </w:rPr>
              <w:t>For the 1</w:t>
            </w:r>
            <w:r>
              <w:rPr>
                <w:rFonts w:ascii="Times New Roman" w:eastAsiaTheme="minorEastAsia" w:hAnsi="Times New Roman"/>
                <w:vertAlign w:val="superscript"/>
              </w:rPr>
              <w:t>st</w:t>
            </w:r>
            <w:r>
              <w:rPr>
                <w:rFonts w:ascii="Times New Roman" w:eastAsiaTheme="minorEastAsia" w:hAnsi="Times New Roman"/>
              </w:rPr>
              <w:t xml:space="preserve"> proposal, we share the same view with Qualcomm that only Option-1 is a practical </w:t>
            </w:r>
            <w:r>
              <w:rPr>
                <w:rFonts w:ascii="Times New Roman" w:eastAsiaTheme="minorEastAsia" w:hAnsi="Times New Roman"/>
              </w:rPr>
              <w:lastRenderedPageBreak/>
              <w:t>way for UE channel estimation. UE cannot perform basic legacy channel estimation based on Option 2 irregular DMRS pattern. To address Ericsson’s concern, we do not see a new DMRS pattern is necessary in spec (as seen in Understanding 1 in below). For Option 3, wouldn’t the superposition NR DMRS interfere the LTE CRS for channel estimation/measurement? Such degradation of the legacy RAT is not desired.</w:t>
            </w:r>
          </w:p>
          <w:p w14:paraId="66A850D7" w14:textId="77777777" w:rsidR="008132BD" w:rsidRDefault="008132BD">
            <w:pPr>
              <w:pStyle w:val="afb"/>
              <w:ind w:left="0"/>
              <w:contextualSpacing/>
              <w:rPr>
                <w:rFonts w:ascii="Times New Roman" w:eastAsiaTheme="minorEastAsia" w:hAnsi="Times New Roman"/>
              </w:rPr>
            </w:pPr>
          </w:p>
          <w:p w14:paraId="66A850D8"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In addition, the meaning of ‘</w:t>
            </w:r>
            <w:r>
              <w:rPr>
                <w:rFonts w:ascii="Times New Roman" w:hAnsi="Times New Roman"/>
              </w:rPr>
              <w:t>No NR-PDCCH-DMRS is transmitted, NR-PDCCH is transmitted on REs not colliding with LTE-CRS</w:t>
            </w:r>
            <w:r>
              <w:rPr>
                <w:rFonts w:ascii="Times New Roman" w:eastAsiaTheme="minorEastAsia" w:hAnsi="Times New Roman"/>
              </w:rPr>
              <w:t>’ in Option-1 needs clarified:</w:t>
            </w:r>
          </w:p>
          <w:p w14:paraId="66A850D9" w14:textId="77777777" w:rsidR="008132BD" w:rsidRDefault="005F14A0">
            <w:pPr>
              <w:pStyle w:val="afb"/>
              <w:ind w:left="0"/>
              <w:contextualSpacing/>
              <w:rPr>
                <w:rFonts w:ascii="Times New Roman" w:hAnsi="Times New Roman"/>
              </w:rPr>
            </w:pPr>
            <w:r>
              <w:rPr>
                <w:rFonts w:ascii="Times New Roman" w:eastAsiaTheme="minorEastAsia" w:hAnsi="Times New Roman"/>
                <w:b/>
              </w:rPr>
              <w:t>Understanding 1:</w:t>
            </w:r>
            <w:r>
              <w:rPr>
                <w:rFonts w:ascii="Times New Roman" w:eastAsiaTheme="minorEastAsia" w:hAnsi="Times New Roman"/>
              </w:rPr>
              <w:t xml:space="preserve"> </w:t>
            </w:r>
            <w:r>
              <w:rPr>
                <w:rFonts w:ascii="Times New Roman" w:hAnsi="Times New Roman"/>
              </w:rPr>
              <w:t xml:space="preserve">No NR-PDCCH-DMRS transmitted only on the </w:t>
            </w:r>
            <w:r>
              <w:rPr>
                <w:rFonts w:ascii="Times New Roman" w:hAnsi="Times New Roman"/>
                <w:u w:val="single"/>
              </w:rPr>
              <w:t>overlapped REs</w:t>
            </w:r>
            <w:r>
              <w:rPr>
                <w:rFonts w:ascii="Times New Roman" w:hAnsi="Times New Roman"/>
              </w:rPr>
              <w:t xml:space="preserve"> with CRS. In other words, DMRS is still transmitted on other non-overlapped REs on the overlapped symbol (red spot in the left figure). UE will not use them for estimation though.</w:t>
            </w:r>
          </w:p>
          <w:p w14:paraId="66A850DA" w14:textId="77777777" w:rsidR="008132BD" w:rsidRDefault="008132BD">
            <w:pPr>
              <w:pStyle w:val="afb"/>
              <w:ind w:left="0"/>
              <w:contextualSpacing/>
              <w:rPr>
                <w:rFonts w:ascii="Times New Roman" w:eastAsiaTheme="minorEastAsia" w:hAnsi="Times New Roman"/>
              </w:rPr>
            </w:pPr>
          </w:p>
          <w:p w14:paraId="66A850DB" w14:textId="77777777" w:rsidR="008132BD" w:rsidRDefault="005F14A0">
            <w:pPr>
              <w:pStyle w:val="afb"/>
              <w:ind w:left="0"/>
              <w:contextualSpacing/>
              <w:rPr>
                <w:rFonts w:ascii="Times New Roman" w:hAnsi="Times New Roman"/>
              </w:rPr>
            </w:pPr>
            <w:r>
              <w:rPr>
                <w:rFonts w:ascii="Times New Roman" w:eastAsiaTheme="minorEastAsia" w:hAnsi="Times New Roman"/>
                <w:b/>
              </w:rPr>
              <w:t>Understanding 2:</w:t>
            </w:r>
            <w:r>
              <w:rPr>
                <w:rFonts w:ascii="Times New Roman" w:eastAsiaTheme="minorEastAsia" w:hAnsi="Times New Roman"/>
              </w:rPr>
              <w:t xml:space="preserve"> </w:t>
            </w:r>
            <w:r>
              <w:rPr>
                <w:rFonts w:ascii="Times New Roman" w:hAnsi="Times New Roman"/>
              </w:rPr>
              <w:t xml:space="preserve">No NR-PDCCH-DMRS transmitted on any RE of the </w:t>
            </w:r>
            <w:r>
              <w:rPr>
                <w:rFonts w:ascii="Times New Roman" w:hAnsi="Times New Roman"/>
                <w:u w:val="single"/>
              </w:rPr>
              <w:t>overlapped symbol</w:t>
            </w:r>
            <w:r>
              <w:rPr>
                <w:rFonts w:ascii="Times New Roman" w:hAnsi="Times New Roman"/>
              </w:rPr>
              <w:t>. In other words, these REs can be 1) blank, or 2) used for carrying PDCCH payload (striped purple in right figure).</w:t>
            </w:r>
          </w:p>
          <w:tbl>
            <w:tblPr>
              <w:tblStyle w:val="afa"/>
              <w:tblW w:w="0" w:type="auto"/>
              <w:tblLayout w:type="fixed"/>
              <w:tblLook w:val="04A0" w:firstRow="1" w:lastRow="0" w:firstColumn="1" w:lastColumn="0" w:noHBand="0" w:noVBand="1"/>
            </w:tblPr>
            <w:tblGrid>
              <w:gridCol w:w="4027"/>
              <w:gridCol w:w="4027"/>
            </w:tblGrid>
            <w:tr w:rsidR="008132BD" w14:paraId="66A850DE" w14:textId="77777777">
              <w:tc>
                <w:tcPr>
                  <w:tcW w:w="4027" w:type="dxa"/>
                </w:tcPr>
                <w:p w14:paraId="66A850DC"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66A85505" wp14:editId="66A85506">
                        <wp:extent cx="2223770" cy="1843405"/>
                        <wp:effectExtent l="0" t="0" r="508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tc>
              <w:tc>
                <w:tcPr>
                  <w:tcW w:w="4027" w:type="dxa"/>
                </w:tcPr>
                <w:p w14:paraId="66A850DD" w14:textId="77777777" w:rsidR="008132BD" w:rsidRDefault="005F14A0">
                  <w:pPr>
                    <w:pStyle w:val="afb"/>
                    <w:ind w:left="0"/>
                    <w:contextualSpacing/>
                    <w:rPr>
                      <w:rFonts w:ascii="Times New Roman" w:eastAsiaTheme="minorEastAsia" w:hAnsi="Times New Roman"/>
                    </w:rPr>
                  </w:pPr>
                  <w:r>
                    <w:rPr>
                      <w:noProof/>
                    </w:rPr>
                    <w:drawing>
                      <wp:inline distT="0" distB="0" distL="0" distR="0" wp14:anchorId="66A85507" wp14:editId="66A85508">
                        <wp:extent cx="2132965" cy="1932940"/>
                        <wp:effectExtent l="0" t="0" r="635" b="0"/>
                        <wp:docPr id="6" name="图片 6"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tc>
            </w:tr>
          </w:tbl>
          <w:p w14:paraId="66A850DF" w14:textId="77777777" w:rsidR="008132BD" w:rsidRDefault="008132BD">
            <w:pPr>
              <w:pStyle w:val="afb"/>
              <w:ind w:left="0"/>
              <w:contextualSpacing/>
              <w:rPr>
                <w:rFonts w:ascii="Times New Roman" w:eastAsiaTheme="minorEastAsia" w:hAnsi="Times New Roman"/>
              </w:rPr>
            </w:pPr>
          </w:p>
          <w:p w14:paraId="66A850E0" w14:textId="77777777" w:rsidR="008132BD" w:rsidRDefault="008132BD">
            <w:pPr>
              <w:pStyle w:val="afb"/>
              <w:ind w:left="0"/>
              <w:contextualSpacing/>
              <w:rPr>
                <w:rFonts w:ascii="Times New Roman" w:eastAsiaTheme="minorEastAsia" w:hAnsi="Times New Roman"/>
              </w:rPr>
            </w:pPr>
          </w:p>
          <w:p w14:paraId="66A850E1"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b/>
              </w:rPr>
              <w:t xml:space="preserve">2, </w:t>
            </w:r>
            <w:r>
              <w:rPr>
                <w:rFonts w:ascii="Times New Roman" w:eastAsiaTheme="minorEastAsia" w:hAnsi="Times New Roman"/>
              </w:rPr>
              <w:t>If the intention of Proposal#1 is to set the simulation assumptions and for the purpose of performance comparison/analysis, then we suggest the baselines (legacy PDCCH on clean symbols) are needed. E.g.:</w:t>
            </w:r>
          </w:p>
          <w:p w14:paraId="66A850E2" w14:textId="77777777" w:rsidR="008132BD" w:rsidRDefault="005F14A0">
            <w:pPr>
              <w:pStyle w:val="afb"/>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w:t>
            </w:r>
            <w:r>
              <w:rPr>
                <w:rFonts w:ascii="Times New Roman" w:eastAsiaTheme="minorEastAsia" w:hAnsi="Times New Roman"/>
              </w:rPr>
              <w:t xml:space="preserve"> 1: 1 OS (3</w:t>
            </w:r>
            <w:r>
              <w:rPr>
                <w:rFonts w:ascii="Times New Roman" w:eastAsiaTheme="minorEastAsia" w:hAnsi="Times New Roman"/>
                <w:vertAlign w:val="superscript"/>
              </w:rPr>
              <w:t>rd</w:t>
            </w:r>
            <w:r>
              <w:rPr>
                <w:rFonts w:ascii="Times New Roman" w:eastAsiaTheme="minorEastAsia" w:hAnsi="Times New Roman"/>
              </w:rPr>
              <w:t xml:space="preserve"> OS)</w:t>
            </w:r>
          </w:p>
          <w:p w14:paraId="66A850E3" w14:textId="77777777" w:rsidR="008132BD" w:rsidRDefault="005F14A0">
            <w:pPr>
              <w:pStyle w:val="afb"/>
              <w:numPr>
                <w:ilvl w:val="0"/>
                <w:numId w:val="18"/>
              </w:numPr>
              <w:contextualSpacing/>
              <w:rPr>
                <w:rFonts w:ascii="Times New Roman" w:eastAsiaTheme="minorEastAsia" w:hAnsi="Times New Roman"/>
              </w:rPr>
            </w:pPr>
            <w:r>
              <w:rPr>
                <w:rFonts w:ascii="Times New Roman" w:eastAsiaTheme="minorEastAsia" w:hAnsi="Times New Roman"/>
                <w:b/>
              </w:rPr>
              <w:t>R18 Alt.1 (Case-1, or Case-2 with 3 OS monitoring)</w:t>
            </w:r>
            <w:r>
              <w:rPr>
                <w:rFonts w:ascii="Times New Roman" w:eastAsiaTheme="minorEastAsia" w:hAnsi="Times New Roman"/>
              </w:rPr>
              <w:t>: 2OS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i.e. 1OS overlap + 1OS clean</w:t>
            </w:r>
          </w:p>
          <w:p w14:paraId="66A850E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66A85509" wp14:editId="66A8550A">
                  <wp:extent cx="4475480" cy="17989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494267" cy="1806847"/>
                          </a:xfrm>
                          <a:prstGeom prst="rect">
                            <a:avLst/>
                          </a:prstGeom>
                        </pic:spPr>
                      </pic:pic>
                    </a:graphicData>
                  </a:graphic>
                </wp:inline>
              </w:drawing>
            </w:r>
          </w:p>
          <w:p w14:paraId="66A850E5" w14:textId="77777777" w:rsidR="008132BD" w:rsidRDefault="008132BD">
            <w:pPr>
              <w:pStyle w:val="afb"/>
              <w:ind w:left="0"/>
              <w:contextualSpacing/>
              <w:rPr>
                <w:rFonts w:ascii="Times New Roman" w:eastAsiaTheme="minorEastAsia" w:hAnsi="Times New Roman"/>
              </w:rPr>
            </w:pPr>
          </w:p>
          <w:p w14:paraId="66A850E6" w14:textId="77777777" w:rsidR="008132BD" w:rsidRDefault="005F14A0">
            <w:pPr>
              <w:pStyle w:val="afb"/>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 2</w:t>
            </w:r>
            <w:r>
              <w:rPr>
                <w:rFonts w:ascii="Times New Roman" w:eastAsiaTheme="minorEastAsia" w:hAnsi="Times New Roman"/>
              </w:rPr>
              <w:t>: 1 OS (3</w:t>
            </w:r>
            <w:r>
              <w:rPr>
                <w:rFonts w:ascii="Times New Roman" w:eastAsiaTheme="minorEastAsia" w:hAnsi="Times New Roman"/>
                <w:vertAlign w:val="superscript"/>
              </w:rPr>
              <w:t>rd</w:t>
            </w:r>
            <w:r>
              <w:rPr>
                <w:rFonts w:ascii="Times New Roman" w:eastAsiaTheme="minorEastAsia" w:hAnsi="Times New Roman"/>
              </w:rPr>
              <w:t xml:space="preserve"> OS+4</w:t>
            </w:r>
            <w:r>
              <w:rPr>
                <w:rFonts w:ascii="Times New Roman" w:eastAsiaTheme="minorEastAsia" w:hAnsi="Times New Roman"/>
                <w:vertAlign w:val="superscript"/>
              </w:rPr>
              <w:t>th</w:t>
            </w:r>
            <w:r>
              <w:rPr>
                <w:rFonts w:ascii="Times New Roman" w:eastAsiaTheme="minorEastAsia" w:hAnsi="Times New Roman"/>
              </w:rPr>
              <w:t xml:space="preserve"> OS)</w:t>
            </w:r>
          </w:p>
          <w:p w14:paraId="66A850E7" w14:textId="77777777" w:rsidR="008132BD" w:rsidRDefault="005F14A0">
            <w:pPr>
              <w:pStyle w:val="afb"/>
              <w:numPr>
                <w:ilvl w:val="0"/>
                <w:numId w:val="18"/>
              </w:numPr>
              <w:contextualSpacing/>
              <w:rPr>
                <w:rFonts w:ascii="Times New Roman" w:eastAsiaTheme="minorEastAsia" w:hAnsi="Times New Roman"/>
              </w:rPr>
            </w:pPr>
            <w:r>
              <w:rPr>
                <w:rFonts w:ascii="Times New Roman" w:eastAsiaTheme="minorEastAsia" w:hAnsi="Times New Roman"/>
                <w:b/>
              </w:rPr>
              <w:t>R18 Alt.2 (Case-2 with 4 OS monitoring):</w:t>
            </w:r>
            <w:r>
              <w:rPr>
                <w:rFonts w:ascii="Times New Roman" w:eastAsiaTheme="minorEastAsia" w:hAnsi="Times New Roman"/>
              </w:rPr>
              <w:t xml:space="preserve"> 3OS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+ 4</w:t>
            </w:r>
            <w:r>
              <w:rPr>
                <w:rFonts w:ascii="Times New Roman" w:eastAsiaTheme="minorEastAsia" w:hAnsi="Times New Roman"/>
                <w:vertAlign w:val="superscript"/>
              </w:rPr>
              <w:t>th</w:t>
            </w:r>
            <w:r>
              <w:rPr>
                <w:rFonts w:ascii="Times New Roman" w:eastAsiaTheme="minorEastAsia" w:hAnsi="Times New Roman"/>
              </w:rPr>
              <w:t xml:space="preserve"> OS), i.e. 1OS overlap + 2OS clean</w:t>
            </w:r>
          </w:p>
          <w:p w14:paraId="66A850E8"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noProof/>
              </w:rPr>
              <w:lastRenderedPageBreak/>
              <w:drawing>
                <wp:inline distT="0" distB="0" distL="0" distR="0" wp14:anchorId="66A8550B" wp14:editId="66A8550C">
                  <wp:extent cx="4496435" cy="2057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514733" cy="2065894"/>
                          </a:xfrm>
                          <a:prstGeom prst="rect">
                            <a:avLst/>
                          </a:prstGeom>
                        </pic:spPr>
                      </pic:pic>
                    </a:graphicData>
                  </a:graphic>
                </wp:inline>
              </w:drawing>
            </w:r>
          </w:p>
          <w:p w14:paraId="66A850E9" w14:textId="77777777" w:rsidR="008132BD" w:rsidRDefault="008132BD">
            <w:pPr>
              <w:pStyle w:val="afb"/>
              <w:ind w:left="0"/>
              <w:contextualSpacing/>
              <w:rPr>
                <w:rFonts w:ascii="Times New Roman" w:eastAsiaTheme="minorEastAsia" w:hAnsi="Times New Roman"/>
              </w:rPr>
            </w:pPr>
          </w:p>
          <w:p w14:paraId="66A850EA" w14:textId="77777777" w:rsidR="008132BD" w:rsidRDefault="005F14A0">
            <w:pPr>
              <w:pStyle w:val="afb"/>
              <w:ind w:left="0"/>
              <w:contextualSpacing/>
              <w:rPr>
                <w:rFonts w:ascii="Times New Roman" w:eastAsia="Malgun Gothic" w:hAnsi="Times New Roman"/>
              </w:rPr>
            </w:pPr>
            <w:r>
              <w:rPr>
                <w:rFonts w:ascii="Times New Roman" w:eastAsiaTheme="minorEastAsia" w:hAnsi="Times New Roman" w:hint="eastAsia"/>
              </w:rPr>
              <w:t>W</w:t>
            </w:r>
            <w:r>
              <w:rPr>
                <w:rFonts w:ascii="Times New Roman" w:eastAsiaTheme="minorEastAsia" w:hAnsi="Times New Roman"/>
              </w:rPr>
              <w:t xml:space="preserve">e are OK with Case-3, Case-4 in </w:t>
            </w:r>
            <w:r>
              <w:rPr>
                <w:rFonts w:ascii="Times New Roman" w:hAnsi="Times New Roman"/>
              </w:rPr>
              <w:t>applicability cases. For the combination (3</w:t>
            </w:r>
            <w:r>
              <w:rPr>
                <w:rFonts w:ascii="Times New Roman" w:hAnsi="Times New Roman"/>
                <w:vertAlign w:val="superscript"/>
              </w:rPr>
              <w:t>rd</w:t>
            </w:r>
            <w:r>
              <w:rPr>
                <w:rFonts w:ascii="Times New Roman" w:hAnsi="Times New Roman"/>
              </w:rPr>
              <w:t xml:space="preserve"> bullet), as we only prefer Option-1, then only the 1</w:t>
            </w:r>
            <w:r>
              <w:rPr>
                <w:rFonts w:ascii="Times New Roman" w:hAnsi="Times New Roman"/>
                <w:vertAlign w:val="superscript"/>
              </w:rPr>
              <w:t>st</w:t>
            </w:r>
            <w:r>
              <w:rPr>
                <w:rFonts w:ascii="Times New Roman" w:hAnsi="Times New Roman"/>
              </w:rPr>
              <w:t xml:space="preserve"> combination (Option-1) is valid.</w:t>
            </w:r>
          </w:p>
        </w:tc>
      </w:tr>
      <w:tr w:rsidR="008132BD" w14:paraId="66A850F0" w14:textId="77777777">
        <w:tc>
          <w:tcPr>
            <w:tcW w:w="1975" w:type="dxa"/>
          </w:tcPr>
          <w:p w14:paraId="66A850EC"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lastRenderedPageBreak/>
              <w:t>ZTE</w:t>
            </w:r>
          </w:p>
        </w:tc>
        <w:tc>
          <w:tcPr>
            <w:tcW w:w="8280" w:type="dxa"/>
          </w:tcPr>
          <w:p w14:paraId="66A850ED" w14:textId="77777777" w:rsidR="008132BD" w:rsidRDefault="005F14A0">
            <w:pPr>
              <w:pStyle w:val="afb"/>
              <w:ind w:left="0"/>
              <w:contextualSpacing/>
              <w:rPr>
                <w:rFonts w:ascii="Times New Roman" w:eastAsia="宋体" w:hAnsi="Times New Roman"/>
              </w:rPr>
            </w:pPr>
            <w:r>
              <w:rPr>
                <w:rFonts w:ascii="Times New Roman" w:eastAsiaTheme="minorEastAsia" w:hAnsi="Times New Roman" w:hint="eastAsia"/>
              </w:rPr>
              <w:t xml:space="preserve">Regarding </w:t>
            </w:r>
            <w:r>
              <w:rPr>
                <w:rFonts w:ascii="Times New Roman" w:eastAsia="Malgun Gothic" w:hAnsi="Times New Roman"/>
              </w:rPr>
              <w:t>Tx procedure</w:t>
            </w:r>
            <w:r>
              <w:rPr>
                <w:rFonts w:ascii="Times New Roman" w:eastAsia="宋体" w:hAnsi="Times New Roman" w:hint="eastAsia"/>
              </w:rPr>
              <w:t xml:space="preserve">, Option 2 is preferred considering the better performance provided. Option 3 is not in the scope of the WID. </w:t>
            </w:r>
          </w:p>
          <w:p w14:paraId="66A850EE" w14:textId="77777777" w:rsidR="008132BD" w:rsidRDefault="005F14A0">
            <w:pPr>
              <w:pStyle w:val="afb"/>
              <w:ind w:left="0"/>
              <w:contextualSpacing/>
              <w:rPr>
                <w:rFonts w:ascii="Times New Roman" w:eastAsia="宋体" w:hAnsi="Times New Roman"/>
              </w:rPr>
            </w:pPr>
            <w:r>
              <w:rPr>
                <w:rFonts w:ascii="Times New Roman" w:eastAsia="宋体" w:hAnsi="Times New Roman" w:hint="eastAsia"/>
              </w:rPr>
              <w:t xml:space="preserve"> </w:t>
            </w:r>
          </w:p>
          <w:p w14:paraId="66A850EF" w14:textId="77777777" w:rsidR="008132BD" w:rsidRDefault="005F14A0">
            <w:pPr>
              <w:pStyle w:val="afb"/>
              <w:spacing w:after="120"/>
              <w:ind w:left="0"/>
              <w:rPr>
                <w:rFonts w:ascii="Times New Roman" w:eastAsiaTheme="minorEastAsia" w:hAnsi="Times New Roman"/>
              </w:rPr>
            </w:pPr>
            <w:r>
              <w:rPr>
                <w:rFonts w:ascii="Times New Roman" w:eastAsia="宋体" w:hAnsi="Times New Roman" w:hint="eastAsia"/>
              </w:rPr>
              <w:t>For the applicable cases, Case 1 should be the target. But it</w:t>
            </w:r>
            <w:r>
              <w:rPr>
                <w:rFonts w:ascii="Times New Roman" w:eastAsia="宋体" w:hAnsi="Times New Roman"/>
              </w:rPr>
              <w:t>’</w:t>
            </w:r>
            <w:r>
              <w:rPr>
                <w:rFonts w:ascii="Times New Roman" w:eastAsia="宋体" w:hAnsi="Times New Roman" w:hint="eastAsia"/>
              </w:rPr>
              <w:t xml:space="preserve">s not clear to us whether the current Case 1 could include a case that </w:t>
            </w:r>
            <w:r>
              <w:rPr>
                <w:rFonts w:ascii="Times New Roman" w:hAnsi="Times New Roman"/>
              </w:rPr>
              <w:t>NR-PDCCH candidate spanning 3</w:t>
            </w:r>
            <w:r>
              <w:rPr>
                <w:rFonts w:ascii="Times New Roman" w:eastAsia="宋体" w:hAnsi="Times New Roman" w:hint="eastAsia"/>
              </w:rPr>
              <w:t xml:space="preserve"> </w:t>
            </w:r>
            <w:r>
              <w:rPr>
                <w:rFonts w:ascii="Times New Roman" w:hAnsi="Times New Roman"/>
              </w:rPr>
              <w:t>consecutive symbols where the first 1 symbol is overlapping with LTE CRS</w:t>
            </w:r>
            <w:r>
              <w:rPr>
                <w:rFonts w:ascii="Times New Roman" w:eastAsia="宋体" w:hAnsi="Times New Roman" w:hint="eastAsia"/>
              </w:rPr>
              <w:t>. In addition, f</w:t>
            </w:r>
            <w:r>
              <w:rPr>
                <w:rFonts w:ascii="Times New Roman" w:eastAsiaTheme="minorEastAsia" w:hAnsi="Times New Roman" w:hint="eastAsia"/>
              </w:rPr>
              <w:t>or Case 2, the first symbol in a slot should be excluded for Case 2, due to the impact from LTE PDCCH/CRS/PHICH/PCFICH.  We are open to Case 3.</w:t>
            </w:r>
          </w:p>
        </w:tc>
      </w:tr>
      <w:tr w:rsidR="008132BD" w14:paraId="66A850F9" w14:textId="77777777">
        <w:tc>
          <w:tcPr>
            <w:tcW w:w="1975" w:type="dxa"/>
          </w:tcPr>
          <w:p w14:paraId="66A850F1"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6A850F2" w14:textId="77777777" w:rsidR="008132BD" w:rsidRDefault="005F14A0">
            <w:pPr>
              <w:contextualSpacing/>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 xml:space="preserve">or option-1 </w:t>
            </w:r>
            <w:r>
              <w:rPr>
                <w:rFonts w:ascii="Times New Roman" w:hAnsi="Times New Roman" w:cs="Times New Roman" w:hint="eastAsia"/>
                <w:szCs w:val="21"/>
              </w:rPr>
              <w:t>of</w:t>
            </w:r>
            <w:r>
              <w:rPr>
                <w:rFonts w:ascii="Times New Roman" w:hAnsi="Times New Roman" w:cs="Times New Roman"/>
                <w:szCs w:val="21"/>
              </w:rPr>
              <w:t xml:space="preserve"> Tx procedure, if majority goes to no NR PDCCH DMRS is transmitted on the OFDM symbol</w:t>
            </w:r>
            <w:r>
              <w:rPr>
                <w:rFonts w:ascii="Times New Roman" w:hAnsi="Times New Roman" w:cs="Times New Roman" w:hint="eastAsia"/>
                <w:szCs w:val="21"/>
              </w:rPr>
              <w:t>s</w:t>
            </w:r>
            <w:r>
              <w:rPr>
                <w:rFonts w:ascii="Times New Roman" w:hAnsi="Times New Roman" w:cs="Times New Roman"/>
                <w:szCs w:val="21"/>
              </w:rPr>
              <w:t xml:space="preserve"> with LTE CRS, we are fine to accept it.</w:t>
            </w:r>
          </w:p>
          <w:p w14:paraId="66A850F3" w14:textId="77777777" w:rsidR="008132BD" w:rsidRDefault="008132BD">
            <w:pPr>
              <w:contextualSpacing/>
              <w:rPr>
                <w:rFonts w:ascii="Times New Roman" w:hAnsi="Times New Roman" w:cs="Times New Roman"/>
                <w:szCs w:val="21"/>
              </w:rPr>
            </w:pPr>
          </w:p>
          <w:p w14:paraId="66A850F4" w14:textId="77777777" w:rsidR="008132BD" w:rsidRDefault="005F14A0">
            <w:pPr>
              <w:contextualSpacing/>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w:t>
            </w:r>
            <w:r>
              <w:rPr>
                <w:rFonts w:ascii="Times New Roman" w:hAnsi="Times New Roman" w:cs="Times New Roman" w:hint="eastAsia"/>
                <w:szCs w:val="21"/>
              </w:rPr>
              <w:t>option-</w:t>
            </w:r>
            <w:r>
              <w:rPr>
                <w:rFonts w:ascii="Times New Roman" w:hAnsi="Times New Roman" w:cs="Times New Roman"/>
                <w:szCs w:val="21"/>
              </w:rPr>
              <w:t xml:space="preserve">3 </w:t>
            </w:r>
            <w:r>
              <w:rPr>
                <w:rFonts w:ascii="Times New Roman" w:hAnsi="Times New Roman" w:cs="Times New Roman" w:hint="eastAsia"/>
                <w:szCs w:val="21"/>
              </w:rPr>
              <w:t>of</w:t>
            </w:r>
            <w:r>
              <w:rPr>
                <w:rFonts w:ascii="Times New Roman" w:hAnsi="Times New Roman" w:cs="Times New Roman"/>
                <w:szCs w:val="21"/>
              </w:rPr>
              <w:t xml:space="preserve"> Tx-procedure</w:t>
            </w:r>
            <w:r>
              <w:rPr>
                <w:rFonts w:ascii="Times New Roman" w:hAnsi="Times New Roman" w:cs="Times New Roman" w:hint="eastAsia"/>
                <w:szCs w:val="21"/>
              </w:rPr>
              <w:t>,</w:t>
            </w:r>
            <w:r>
              <w:rPr>
                <w:rFonts w:ascii="Times New Roman" w:hAnsi="Times New Roman" w:cs="Times New Roman"/>
                <w:szCs w:val="21"/>
              </w:rPr>
              <w:t xml:space="preserve"> if it goes to Tx </w:t>
            </w:r>
            <w:r>
              <w:rPr>
                <w:rFonts w:ascii="Times New Roman" w:eastAsia="Malgun Gothic" w:hAnsi="Times New Roman"/>
                <w:szCs w:val="21"/>
              </w:rPr>
              <w:t xml:space="preserve">superpositions </w:t>
            </w:r>
            <w:r>
              <w:rPr>
                <w:rFonts w:ascii="Times New Roman" w:hAnsi="Times New Roman" w:cs="Times New Roman"/>
                <w:szCs w:val="21"/>
              </w:rPr>
              <w:t xml:space="preserve">NR PDCCH and NR PDCCH DMRS on REs colliding with LTE-CRS, we think that is out of </w:t>
            </w:r>
            <w:r>
              <w:rPr>
                <w:rFonts w:ascii="Times New Roman" w:hAnsi="Times New Roman" w:cs="Times New Roman" w:hint="eastAsia"/>
                <w:szCs w:val="21"/>
              </w:rPr>
              <w:t>the</w:t>
            </w:r>
            <w:r>
              <w:rPr>
                <w:rFonts w:ascii="Times New Roman" w:hAnsi="Times New Roman" w:cs="Times New Roman"/>
                <w:szCs w:val="21"/>
              </w:rPr>
              <w:t xml:space="preserve"> scope.  </w:t>
            </w:r>
            <w:r>
              <w:rPr>
                <w:rFonts w:ascii="Times New Roman" w:hAnsi="Times New Roman" w:cs="Times New Roman" w:hint="eastAsia"/>
                <w:szCs w:val="21"/>
              </w:rPr>
              <w:t>The</w:t>
            </w:r>
            <w:r>
              <w:rPr>
                <w:rFonts w:ascii="Times New Roman" w:hAnsi="Times New Roman" w:cs="Times New Roman"/>
                <w:szCs w:val="21"/>
              </w:rPr>
              <w:t xml:space="preserve"> WID aims to investigate enabling LTE CRS to puncture NR PDCCH, at least transmitting NR-PDCCH with LTE CRS is not specified in the WID. Besides, enabling transmitting NR-PDCCH or NR PDCCH DMRS on the REs colliding with LTE-CRS will result in severe interference to LTE-CRS. If it goes to Tx puncturing NR PDCCH and NR PDCCH DMRS, while the Rx chooses to “ignore” the punctured REs, it will result in worse decoding performance as vivo clarifies. Based on above observations, we do not support Tx super positioning NR PDCCH and DMRS REs on colliding REs in Option</w:t>
            </w:r>
            <w:r>
              <w:rPr>
                <w:rFonts w:ascii="Times New Roman" w:hAnsi="Times New Roman" w:cs="Times New Roman" w:hint="eastAsia"/>
                <w:szCs w:val="21"/>
              </w:rPr>
              <w:t>-</w:t>
            </w:r>
            <w:r>
              <w:rPr>
                <w:rFonts w:ascii="Times New Roman" w:hAnsi="Times New Roman" w:cs="Times New Roman"/>
                <w:szCs w:val="21"/>
              </w:rPr>
              <w:t xml:space="preserve">3. </w:t>
            </w:r>
          </w:p>
          <w:p w14:paraId="66A850F5" w14:textId="77777777" w:rsidR="008132BD" w:rsidRDefault="008132BD">
            <w:pPr>
              <w:contextualSpacing/>
              <w:rPr>
                <w:rFonts w:ascii="Times New Roman" w:hAnsi="Times New Roman" w:cs="Times New Roman"/>
                <w:szCs w:val="21"/>
              </w:rPr>
            </w:pPr>
          </w:p>
          <w:p w14:paraId="66A850F6" w14:textId="77777777" w:rsidR="008132BD" w:rsidRDefault="005F14A0">
            <w:pPr>
              <w:pStyle w:val="afb"/>
              <w:ind w:left="0"/>
              <w:contextualSpacing/>
              <w:rPr>
                <w:rFonts w:ascii="Times New Roman" w:eastAsiaTheme="minorEastAsia" w:hAnsi="Times New Roman"/>
                <w:szCs w:val="21"/>
              </w:rPr>
            </w:pPr>
            <w:r>
              <w:rPr>
                <w:rFonts w:ascii="Times New Roman" w:eastAsiaTheme="minorEastAsia" w:hAnsi="Times New Roman" w:hint="eastAsia"/>
                <w:szCs w:val="21"/>
              </w:rPr>
              <w:t>As</w:t>
            </w:r>
            <w:r>
              <w:rPr>
                <w:rFonts w:ascii="Times New Roman" w:eastAsiaTheme="minorEastAsia" w:hAnsi="Times New Roman"/>
                <w:szCs w:val="21"/>
              </w:rPr>
              <w:t xml:space="preserve"> </w:t>
            </w:r>
            <w:r>
              <w:rPr>
                <w:rFonts w:ascii="Times New Roman" w:eastAsiaTheme="minorEastAsia" w:hAnsi="Times New Roman" w:hint="eastAsia"/>
                <w:szCs w:val="21"/>
              </w:rPr>
              <w:t>for</w:t>
            </w:r>
            <w:r>
              <w:rPr>
                <w:rFonts w:ascii="Times New Roman" w:eastAsiaTheme="minorEastAsia" w:hAnsi="Times New Roman"/>
                <w:szCs w:val="21"/>
              </w:rPr>
              <w:t xml:space="preserve"> the applicability cases, we have similar views as </w:t>
            </w:r>
            <w:r>
              <w:rPr>
                <w:rFonts w:ascii="Times New Roman" w:eastAsia="MS Mincho" w:hAnsi="Times New Roman" w:hint="eastAsia"/>
                <w:szCs w:val="21"/>
              </w:rPr>
              <w:t>Q</w:t>
            </w:r>
            <w:r>
              <w:rPr>
                <w:rFonts w:ascii="Times New Roman" w:eastAsia="MS Mincho" w:hAnsi="Times New Roman"/>
                <w:szCs w:val="21"/>
              </w:rPr>
              <w:t>ualcomm</w:t>
            </w:r>
            <w:r>
              <w:rPr>
                <w:rFonts w:ascii="Times New Roman" w:eastAsiaTheme="minorEastAsia" w:hAnsi="Times New Roman"/>
                <w:szCs w:val="21"/>
              </w:rPr>
              <w:t>. The cases can be concluded after the major decisions are made.</w:t>
            </w:r>
          </w:p>
          <w:p w14:paraId="66A850F7" w14:textId="77777777" w:rsidR="008132BD" w:rsidRDefault="008132BD">
            <w:pPr>
              <w:pStyle w:val="afb"/>
              <w:ind w:left="0"/>
              <w:contextualSpacing/>
              <w:rPr>
                <w:rFonts w:ascii="Times New Roman" w:eastAsia="Malgun Gothic" w:hAnsi="Times New Roman"/>
                <w:szCs w:val="21"/>
              </w:rPr>
            </w:pPr>
          </w:p>
          <w:p w14:paraId="66A850F8"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b/>
                <w:bCs/>
                <w:szCs w:val="21"/>
              </w:rPr>
              <w:t>@Vivo</w:t>
            </w:r>
            <w:r>
              <w:rPr>
                <w:rFonts w:ascii="Times New Roman" w:eastAsia="Malgun Gothic" w:hAnsi="Times New Roman"/>
                <w:bCs/>
                <w:szCs w:val="21"/>
              </w:rPr>
              <w:t>:</w:t>
            </w:r>
            <w:r>
              <w:rPr>
                <w:rFonts w:ascii="Times New Roman" w:eastAsiaTheme="minorEastAsia" w:hAnsi="Times New Roman"/>
                <w:szCs w:val="21"/>
              </w:rPr>
              <w:t xml:space="preserve"> For case-5, do you mean if configuring two LTE CRS pattern lists, enabling NR PDCCH reception in symbols with LTE CRS REs is not supported? In some cases, e.g., one 4-port CRS with one 2-port CRS, or one 4-port CRS with one 1-port CRS, the NR PDCCH can still be received on symbol#1 with LTE CRS.  This issue can be discussed after there is clear conclusion of supporting PDCCH reception in symbols with LTE CRE REs.</w:t>
            </w:r>
          </w:p>
        </w:tc>
      </w:tr>
      <w:tr w:rsidR="008132BD" w14:paraId="66A85104" w14:textId="77777777">
        <w:tc>
          <w:tcPr>
            <w:tcW w:w="1975" w:type="dxa"/>
          </w:tcPr>
          <w:p w14:paraId="66A850FA"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6A850FB" w14:textId="77777777" w:rsidR="008132BD" w:rsidRDefault="005F14A0">
            <w:pPr>
              <w:contextualSpacing/>
              <w:rPr>
                <w:rFonts w:ascii="Times New Roman" w:eastAsia="MS Mincho" w:hAnsi="Times New Roman"/>
              </w:rPr>
            </w:pPr>
            <w:r>
              <w:rPr>
                <w:rFonts w:ascii="Times New Roman" w:eastAsia="Calibri" w:hAnsi="Times New Roman"/>
              </w:rPr>
              <w:t>We think the target scenario of this feature</w:t>
            </w:r>
            <w:r>
              <w:rPr>
                <w:rFonts w:ascii="Times New Roman" w:eastAsia="MS Mincho" w:hAnsi="Times New Roman"/>
              </w:rPr>
              <w:t xml:space="preserve"> is not very clear, hoping get some clarification. For example, the maximum number of CRS ports and CRS patterns should be clarified at the initial stage.</w:t>
            </w:r>
          </w:p>
          <w:p w14:paraId="66A850FC" w14:textId="77777777" w:rsidR="008132BD" w:rsidRDefault="008132BD">
            <w:pPr>
              <w:contextualSpacing/>
              <w:rPr>
                <w:rFonts w:ascii="Times New Roman" w:eastAsia="MS Mincho" w:hAnsi="Times New Roman"/>
              </w:rPr>
            </w:pPr>
          </w:p>
          <w:p w14:paraId="66A850FD" w14:textId="77777777" w:rsidR="008132BD" w:rsidRDefault="005F14A0">
            <w:pPr>
              <w:contextualSpacing/>
              <w:rPr>
                <w:rFonts w:ascii="Times New Roman" w:eastAsia="Malgun Gothic" w:hAnsi="Times New Roman"/>
              </w:rPr>
            </w:pPr>
            <w:r>
              <w:rPr>
                <w:rFonts w:ascii="Times New Roman" w:hAnsi="Times New Roman" w:hint="eastAsia"/>
              </w:rPr>
              <w:t>S</w:t>
            </w:r>
            <w:r>
              <w:rPr>
                <w:rFonts w:ascii="Times New Roman" w:hAnsi="Times New Roman"/>
              </w:rPr>
              <w:t xml:space="preserve">ame view as MTK, Option 3 in TX </w:t>
            </w:r>
            <w:r>
              <w:rPr>
                <w:rFonts w:ascii="Times New Roman" w:hAnsi="Times New Roman" w:hint="eastAsia"/>
              </w:rPr>
              <w:t>procedure</w:t>
            </w:r>
            <w:r>
              <w:rPr>
                <w:rFonts w:ascii="Times New Roman" w:hAnsi="Times New Roman"/>
              </w:rPr>
              <w:t xml:space="preserve">s </w:t>
            </w:r>
            <w:r>
              <w:rPr>
                <w:rFonts w:ascii="Times New Roman" w:hAnsi="Times New Roman" w:hint="eastAsia"/>
              </w:rPr>
              <w:t>is</w:t>
            </w:r>
            <w:r>
              <w:rPr>
                <w:rFonts w:ascii="Times New Roman" w:hAnsi="Times New Roman"/>
              </w:rPr>
              <w:t xml:space="preserve"> not in the </w:t>
            </w:r>
            <w:r>
              <w:rPr>
                <w:rFonts w:ascii="Times New Roman" w:eastAsia="Malgun Gothic" w:hAnsi="Times New Roman"/>
              </w:rPr>
              <w:t xml:space="preserve">scope of WID. We are open to Option 1 and Option 2.  In our understanding, Option 1 </w:t>
            </w:r>
            <w:r>
              <w:rPr>
                <w:rFonts w:ascii="Times New Roman" w:hAnsi="Times New Roman"/>
              </w:rPr>
              <w:t xml:space="preserve">in TX </w:t>
            </w:r>
            <w:r>
              <w:rPr>
                <w:rFonts w:ascii="Times New Roman" w:hAnsi="Times New Roman" w:hint="eastAsia"/>
              </w:rPr>
              <w:t>procedure</w:t>
            </w:r>
            <w:r>
              <w:rPr>
                <w:rFonts w:ascii="Times New Roman" w:hAnsi="Times New Roman"/>
              </w:rPr>
              <w:t xml:space="preserve">s </w:t>
            </w:r>
            <w:r>
              <w:rPr>
                <w:rFonts w:ascii="Times New Roman" w:eastAsia="Malgun Gothic" w:hAnsi="Times New Roman"/>
              </w:rPr>
              <w:t>and 2) in understanding 2 proposed by HW have same meaning, which should be clarified.</w:t>
            </w:r>
          </w:p>
          <w:p w14:paraId="66A850FE" w14:textId="77777777" w:rsidR="008132BD" w:rsidRDefault="008132BD">
            <w:pPr>
              <w:contextualSpacing/>
              <w:rPr>
                <w:rFonts w:ascii="Times New Roman" w:eastAsia="Malgun Gothic" w:hAnsi="Times New Roman"/>
              </w:rPr>
            </w:pPr>
          </w:p>
          <w:p w14:paraId="66A850FF" w14:textId="77777777" w:rsidR="008132BD" w:rsidRDefault="005F14A0">
            <w:pPr>
              <w:contextualSpacing/>
              <w:rPr>
                <w:rFonts w:ascii="Times New Roman" w:eastAsia="MS Mincho" w:hAnsi="Times New Roman"/>
              </w:rPr>
            </w:pPr>
            <w:r>
              <w:rPr>
                <w:rFonts w:ascii="Times New Roman" w:eastAsia="MS Mincho" w:hAnsi="Times New Roman"/>
              </w:rPr>
              <w:lastRenderedPageBreak/>
              <w:t xml:space="preserve">Regarding the Case 1 in “applicability conditions”, does it imply the feature is for NR PDCCH overlapping with LTE CRS within the first 3 symbols only? If  PDCCH can span to any symbol contains LTE CRS in a slot, there will be many scenarios and symbol overlapping with the LTE CRS may not be the first 1 [or 2] symbol. It is unclear whether Case 1 includes the case where PDCCH occupies the first 3 symbols in a slot and </w:t>
            </w:r>
            <w:r>
              <w:rPr>
                <w:rFonts w:ascii="Times New Roman" w:eastAsia="Calibri" w:hAnsi="Times New Roman"/>
              </w:rPr>
              <w:t>the first 2 symbol is overlapping with LTE CRS</w:t>
            </w:r>
            <w:r>
              <w:rPr>
                <w:rFonts w:ascii="Times New Roman" w:eastAsia="MS Mincho" w:hAnsi="Times New Roman"/>
              </w:rPr>
              <w:t>. Thus, Case 1 is not clear to us.</w:t>
            </w:r>
          </w:p>
          <w:p w14:paraId="66A85100" w14:textId="77777777" w:rsidR="008132BD" w:rsidRDefault="008132BD">
            <w:pPr>
              <w:contextualSpacing/>
              <w:rPr>
                <w:rFonts w:ascii="Times New Roman" w:hAnsi="Times New Roman"/>
              </w:rPr>
            </w:pPr>
          </w:p>
          <w:p w14:paraId="66A85101" w14:textId="77777777" w:rsidR="008132BD" w:rsidRDefault="005F14A0">
            <w:pPr>
              <w:contextualSpacing/>
              <w:rPr>
                <w:rFonts w:ascii="Times New Roman" w:eastAsia="Malgun Gothic" w:hAnsi="Times New Roman"/>
              </w:rPr>
            </w:pPr>
            <w:r>
              <w:rPr>
                <w:rFonts w:ascii="Times New Roman" w:eastAsia="MS Mincho" w:hAnsi="Times New Roman"/>
              </w:rPr>
              <w:t xml:space="preserve">We think the overlap occurs at symbol 1 can be studied as high priority.  It means NR PDCCH can occupy the first 3 or 4 symbols which are overlapped with LTE CRS. Thus, we are OK to Case 2 and support </w:t>
            </w:r>
            <w:r>
              <w:rPr>
                <w:rFonts w:ascii="Times New Roman" w:eastAsia="Calibri" w:hAnsi="Times New Roman"/>
              </w:rPr>
              <w:t>Op</w:t>
            </w:r>
            <w:r>
              <w:rPr>
                <w:rFonts w:ascii="Times New Roman" w:eastAsia="MS Mincho" w:hAnsi="Times New Roman"/>
              </w:rPr>
              <w:t xml:space="preserve">tion-4 proposed by MTK. </w:t>
            </w:r>
            <w:r>
              <w:rPr>
                <w:rFonts w:ascii="Times New Roman" w:hAnsi="Times New Roman" w:hint="eastAsia"/>
              </w:rPr>
              <w:t xml:space="preserve"> </w:t>
            </w:r>
            <w:r>
              <w:rPr>
                <w:rFonts w:ascii="Times New Roman" w:eastAsia="MS Mincho" w:hAnsi="Times New Roman"/>
              </w:rPr>
              <w:t>In addition</w:t>
            </w:r>
            <w:r>
              <w:rPr>
                <w:rFonts w:ascii="Times New Roman" w:hAnsi="Times New Roman"/>
              </w:rPr>
              <w:t xml:space="preserve">, we agree </w:t>
            </w:r>
            <w:r>
              <w:rPr>
                <w:rFonts w:ascii="Times New Roman" w:eastAsia="MS Mincho" w:hAnsi="Times New Roman"/>
              </w:rPr>
              <w:t xml:space="preserve">with Huawei and the simulation assumptions include </w:t>
            </w:r>
            <w:r>
              <w:rPr>
                <w:rFonts w:ascii="Times New Roman" w:eastAsia="MS Mincho" w:hAnsi="Times New Roman" w:hint="eastAsia"/>
              </w:rPr>
              <w:t>B</w:t>
            </w:r>
            <w:r>
              <w:rPr>
                <w:rFonts w:ascii="Times New Roman" w:eastAsia="MS Mincho" w:hAnsi="Times New Roman"/>
              </w:rPr>
              <w:t xml:space="preserve">aseline 1, </w:t>
            </w:r>
            <w:r>
              <w:rPr>
                <w:rFonts w:ascii="Times New Roman" w:eastAsia="MS Mincho" w:hAnsi="Times New Roman" w:hint="eastAsia"/>
              </w:rPr>
              <w:t>B</w:t>
            </w:r>
            <w:r>
              <w:rPr>
                <w:rFonts w:ascii="Times New Roman" w:eastAsia="MS Mincho" w:hAnsi="Times New Roman"/>
              </w:rPr>
              <w:t xml:space="preserve">aseline 2, R18 Alt.1 and R18 Alt.2, which is also consistent with </w:t>
            </w:r>
            <w:r>
              <w:rPr>
                <w:rFonts w:ascii="Times New Roman" w:eastAsia="Calibri" w:hAnsi="Times New Roman"/>
              </w:rPr>
              <w:t>Op</w:t>
            </w:r>
            <w:r>
              <w:rPr>
                <w:rFonts w:ascii="Times New Roman" w:eastAsia="MS Mincho" w:hAnsi="Times New Roman"/>
              </w:rPr>
              <w:t>tion-4 proposed by MTK.</w:t>
            </w:r>
          </w:p>
          <w:p w14:paraId="66A85102" w14:textId="77777777" w:rsidR="008132BD" w:rsidRDefault="008132BD">
            <w:pPr>
              <w:contextualSpacing/>
              <w:rPr>
                <w:rFonts w:ascii="Times New Roman" w:eastAsia="MS Mincho" w:hAnsi="Times New Roman"/>
              </w:rPr>
            </w:pPr>
          </w:p>
          <w:p w14:paraId="66A85103" w14:textId="77777777" w:rsidR="008132BD" w:rsidRDefault="005F14A0">
            <w:pPr>
              <w:pStyle w:val="afb"/>
              <w:ind w:left="0"/>
              <w:contextualSpacing/>
              <w:rPr>
                <w:rFonts w:ascii="Times New Roman" w:eastAsiaTheme="minorEastAsia" w:hAnsi="Times New Roman"/>
              </w:rPr>
            </w:pPr>
            <w:r>
              <w:rPr>
                <w:rFonts w:ascii="Times New Roman" w:eastAsia="MS Mincho" w:hAnsi="Times New Roman"/>
              </w:rPr>
              <w:t>Regarding the Case 3, for the CSS such as Type 0/0A/1/2, it is typically cell specific and they might be shared by a group of UEs such as UE is before RRC connection setup. Thus, it is not feasible to do LTE CRS puncture PDCCH associated with Type 0/0A/1/2 CSS. We think NR PDCCH in Type 0/0A/1/2 CSS punctured by LTE CRS on overlapping symbols is not studied in this item, so Case 3 is  fine to us.</w:t>
            </w:r>
          </w:p>
        </w:tc>
      </w:tr>
      <w:tr w:rsidR="008132BD" w14:paraId="66A8510D" w14:textId="77777777">
        <w:tc>
          <w:tcPr>
            <w:tcW w:w="1975" w:type="dxa"/>
          </w:tcPr>
          <w:p w14:paraId="66A85105"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hint="eastAsia"/>
              </w:rPr>
              <w:lastRenderedPageBreak/>
              <w:t>LG</w:t>
            </w:r>
          </w:p>
        </w:tc>
        <w:tc>
          <w:tcPr>
            <w:tcW w:w="8280" w:type="dxa"/>
          </w:tcPr>
          <w:p w14:paraId="66A85106"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W</w:t>
            </w:r>
            <w:r>
              <w:rPr>
                <w:rFonts w:ascii="Times New Roman" w:eastAsia="Malgun Gothic" w:hAnsi="Times New Roman" w:hint="eastAsia"/>
              </w:rPr>
              <w:t xml:space="preserve">e </w:t>
            </w:r>
            <w:r>
              <w:rPr>
                <w:rFonts w:ascii="Times New Roman" w:eastAsia="Malgun Gothic" w:hAnsi="Times New Roman"/>
              </w:rPr>
              <w:t xml:space="preserve">are open to list possible TX procedures, applicable conditions, and their combinations for NR-PDCCH reception. But, we have some comments on the applicable conditions i.e., Case-1/2/3/4. </w:t>
            </w:r>
          </w:p>
          <w:p w14:paraId="66A85107" w14:textId="77777777" w:rsidR="008132BD" w:rsidRDefault="008132BD">
            <w:pPr>
              <w:pStyle w:val="afb"/>
              <w:ind w:left="0"/>
              <w:contextualSpacing/>
              <w:rPr>
                <w:rFonts w:ascii="Times New Roman" w:eastAsia="Malgun Gothic" w:hAnsi="Times New Roman"/>
              </w:rPr>
            </w:pPr>
          </w:p>
          <w:p w14:paraId="66A85108"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 xml:space="preserve">Regarding Case-2, as commented by ZTE, there can be two ways: NR-PDCCH can start at symbol index 0 or 1. Therefore, for aligned understanding, the Case-2 can be updated as the following. </w:t>
            </w:r>
          </w:p>
          <w:p w14:paraId="66A85109" w14:textId="77777777" w:rsidR="008132BD" w:rsidRDefault="008132BD">
            <w:pPr>
              <w:pStyle w:val="afb"/>
              <w:ind w:left="0"/>
              <w:contextualSpacing/>
              <w:rPr>
                <w:rFonts w:ascii="Times New Roman" w:eastAsia="Malgun Gothic" w:hAnsi="Times New Roman"/>
              </w:rPr>
            </w:pPr>
          </w:p>
          <w:p w14:paraId="66A8510A"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Case-2: Applicable to NR-PDCCH reception within </w:t>
            </w:r>
            <w:r>
              <w:rPr>
                <w:rFonts w:ascii="Times New Roman" w:hAnsi="Times New Roman"/>
                <w:strike/>
                <w:color w:val="FF0000"/>
              </w:rPr>
              <w:t>the first</w:t>
            </w:r>
            <w:r>
              <w:rPr>
                <w:rFonts w:ascii="Times New Roman" w:hAnsi="Times New Roman"/>
              </w:rPr>
              <w:t xml:space="preserve"> 3 </w:t>
            </w:r>
            <w:r>
              <w:rPr>
                <w:rFonts w:ascii="Times New Roman" w:hAnsi="Times New Roman"/>
                <w:strike/>
                <w:color w:val="FF0000"/>
              </w:rPr>
              <w:t>[or 4]</w:t>
            </w:r>
            <w:r>
              <w:rPr>
                <w:rFonts w:ascii="Times New Roman" w:hAnsi="Times New Roman"/>
                <w:color w:val="FF0000"/>
              </w:rPr>
              <w:t xml:space="preserve"> </w:t>
            </w:r>
            <w:r>
              <w:rPr>
                <w:rFonts w:ascii="Times New Roman" w:hAnsi="Times New Roman"/>
              </w:rPr>
              <w:t xml:space="preserve">consecutive symbols </w:t>
            </w:r>
            <w:r>
              <w:rPr>
                <w:rFonts w:ascii="Times New Roman" w:hAnsi="Times New Roman"/>
                <w:color w:val="FF0000"/>
              </w:rPr>
              <w:t>starting from symbol index 0 or 1</w:t>
            </w:r>
            <w:r>
              <w:rPr>
                <w:rFonts w:ascii="Times New Roman" w:hAnsi="Times New Roman"/>
              </w:rPr>
              <w:t xml:space="preserve"> in a slot</w:t>
            </w:r>
          </w:p>
          <w:p w14:paraId="66A8510B" w14:textId="77777777" w:rsidR="008132BD" w:rsidRDefault="008132BD">
            <w:pPr>
              <w:pStyle w:val="afb"/>
              <w:ind w:left="0"/>
              <w:contextualSpacing/>
              <w:rPr>
                <w:rFonts w:ascii="Times New Roman" w:eastAsia="Malgun Gothic" w:hAnsi="Times New Roman"/>
              </w:rPr>
            </w:pPr>
          </w:p>
          <w:p w14:paraId="66A8510C"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R</w:t>
            </w:r>
            <w:r>
              <w:rPr>
                <w:rFonts w:ascii="Times New Roman" w:eastAsia="Malgun Gothic" w:hAnsi="Times New Roman" w:hint="eastAsia"/>
              </w:rPr>
              <w:t>egarding Case-3</w:t>
            </w:r>
            <w:r>
              <w:rPr>
                <w:rFonts w:ascii="Times New Roman" w:eastAsia="Malgun Gothic" w:hAnsi="Times New Roman"/>
              </w:rPr>
              <w:t>, it doesn’t seem to be same level with other Case-1/2 since it is related to applicable SS set while Case-1/2 is about composition of NR-PDCCH. Thus, as commented by MTK, the Case-3 can be considered as a conclusion on any NR PDCCH reception (with LTE CRS REs).</w:t>
            </w:r>
          </w:p>
        </w:tc>
      </w:tr>
      <w:tr w:rsidR="008132BD" w14:paraId="66A85116" w14:textId="77777777">
        <w:tc>
          <w:tcPr>
            <w:tcW w:w="1975" w:type="dxa"/>
          </w:tcPr>
          <w:p w14:paraId="66A8510E"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Samsung</w:t>
            </w:r>
          </w:p>
        </w:tc>
        <w:tc>
          <w:tcPr>
            <w:tcW w:w="8280" w:type="dxa"/>
          </w:tcPr>
          <w:p w14:paraId="66A8510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Agree with previous comments from Qualcomm and Huawei and support Option 1. </w:t>
            </w:r>
          </w:p>
          <w:p w14:paraId="66A85110"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We also understand that Option 1 does not require definition of new DM-RS patterns and does not require any change to the Rel-17 UE implementation, unlike Option 2. Option 3 will certainly have an impact on LTE performance, will be difficult to evaluate for both LTE and NR, and need not be considered. </w:t>
            </w:r>
          </w:p>
          <w:p w14:paraId="66A85111" w14:textId="77777777" w:rsidR="008132BD" w:rsidRDefault="008132BD">
            <w:pPr>
              <w:pStyle w:val="afb"/>
              <w:ind w:left="0"/>
              <w:contextualSpacing/>
              <w:rPr>
                <w:rFonts w:ascii="Times New Roman" w:eastAsiaTheme="minorEastAsia" w:hAnsi="Times New Roman"/>
              </w:rPr>
            </w:pPr>
          </w:p>
          <w:p w14:paraId="66A8511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For the evaluation cases, the main issue is when the NR PDCCH has available only the third symbol and most benefit would be from also having available the second symbol. We do not think considering the first symbol makes sense as that would mean there is no LTE PDCCH/PCFICH/PHICH. </w:t>
            </w:r>
          </w:p>
          <w:p w14:paraId="66A8511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So, only the first combination needs to be considered and only for Case-1 with the text in the [ ] removed. Case-3 can be a conclusion. </w:t>
            </w:r>
          </w:p>
          <w:p w14:paraId="66A85114" w14:textId="77777777" w:rsidR="008132BD" w:rsidRDefault="005F14A0">
            <w:pPr>
              <w:pStyle w:val="afb"/>
              <w:numPr>
                <w:ilvl w:val="1"/>
                <w:numId w:val="11"/>
              </w:numPr>
              <w:spacing w:after="120"/>
              <w:rPr>
                <w:rFonts w:ascii="Times New Roman" w:hAnsi="Times New Roman"/>
              </w:rPr>
            </w:pPr>
            <w:r>
              <w:rPr>
                <w:rFonts w:ascii="Times New Roman" w:hAnsi="Times New Roman"/>
              </w:rPr>
              <w:t>Option-1: Tx procedure option-1 + Applicability cases-1</w:t>
            </w:r>
          </w:p>
          <w:p w14:paraId="66A85115"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Case-1: Applicable to NR-PDCCH candidate spanning 2 </w:t>
            </w:r>
            <w:r>
              <w:rPr>
                <w:rFonts w:ascii="Times New Roman" w:hAnsi="Times New Roman"/>
                <w:strike/>
              </w:rPr>
              <w:t>[or 3]</w:t>
            </w:r>
            <w:r>
              <w:rPr>
                <w:rFonts w:ascii="Times New Roman" w:hAnsi="Times New Roman"/>
              </w:rPr>
              <w:t xml:space="preserve"> consecutive symbols where the first 1 </w:t>
            </w:r>
            <w:r>
              <w:rPr>
                <w:rFonts w:ascii="Times New Roman" w:hAnsi="Times New Roman"/>
                <w:strike/>
              </w:rPr>
              <w:t>[or 2]</w:t>
            </w:r>
            <w:r>
              <w:rPr>
                <w:rFonts w:ascii="Times New Roman" w:hAnsi="Times New Roman"/>
              </w:rPr>
              <w:t xml:space="preserve"> symbol is overlapping with LTE CRS </w:t>
            </w:r>
          </w:p>
        </w:tc>
      </w:tr>
      <w:tr w:rsidR="008132BD" w14:paraId="66A85119" w14:textId="77777777">
        <w:tc>
          <w:tcPr>
            <w:tcW w:w="1975" w:type="dxa"/>
          </w:tcPr>
          <w:p w14:paraId="66A85117" w14:textId="77777777" w:rsidR="008132BD" w:rsidRDefault="008132BD">
            <w:pPr>
              <w:pStyle w:val="afb"/>
              <w:ind w:left="0"/>
              <w:contextualSpacing/>
              <w:rPr>
                <w:rFonts w:ascii="Times New Roman" w:eastAsiaTheme="minorEastAsia" w:hAnsi="Times New Roman"/>
              </w:rPr>
            </w:pPr>
          </w:p>
        </w:tc>
        <w:tc>
          <w:tcPr>
            <w:tcW w:w="8280" w:type="dxa"/>
          </w:tcPr>
          <w:p w14:paraId="66A85118" w14:textId="77777777" w:rsidR="008132BD" w:rsidRDefault="008132BD">
            <w:pPr>
              <w:pStyle w:val="afb"/>
              <w:ind w:left="0"/>
              <w:contextualSpacing/>
              <w:rPr>
                <w:rFonts w:ascii="Times New Roman" w:eastAsiaTheme="minorEastAsia" w:hAnsi="Times New Roman"/>
              </w:rPr>
            </w:pPr>
          </w:p>
        </w:tc>
      </w:tr>
      <w:tr w:rsidR="008132BD" w14:paraId="66A8511C" w14:textId="77777777">
        <w:tc>
          <w:tcPr>
            <w:tcW w:w="1975" w:type="dxa"/>
          </w:tcPr>
          <w:p w14:paraId="66A8511A" w14:textId="77777777" w:rsidR="008132BD" w:rsidRDefault="008132BD">
            <w:pPr>
              <w:pStyle w:val="afb"/>
              <w:ind w:left="0"/>
              <w:contextualSpacing/>
              <w:rPr>
                <w:rFonts w:ascii="Times New Roman" w:eastAsiaTheme="minorEastAsia" w:hAnsi="Times New Roman"/>
              </w:rPr>
            </w:pPr>
          </w:p>
        </w:tc>
        <w:tc>
          <w:tcPr>
            <w:tcW w:w="8280" w:type="dxa"/>
          </w:tcPr>
          <w:p w14:paraId="66A8511B" w14:textId="77777777" w:rsidR="008132BD" w:rsidRDefault="008132BD">
            <w:pPr>
              <w:pStyle w:val="afb"/>
              <w:ind w:left="0"/>
              <w:contextualSpacing/>
              <w:rPr>
                <w:rFonts w:ascii="Times New Roman" w:eastAsiaTheme="minorEastAsia" w:hAnsi="Times New Roman"/>
              </w:rPr>
            </w:pPr>
          </w:p>
        </w:tc>
      </w:tr>
      <w:tr w:rsidR="008132BD" w14:paraId="66A8511F" w14:textId="77777777">
        <w:tc>
          <w:tcPr>
            <w:tcW w:w="1975" w:type="dxa"/>
          </w:tcPr>
          <w:p w14:paraId="66A8511D" w14:textId="77777777" w:rsidR="008132BD" w:rsidRDefault="008132BD">
            <w:pPr>
              <w:pStyle w:val="afb"/>
              <w:ind w:left="0"/>
              <w:contextualSpacing/>
              <w:rPr>
                <w:rFonts w:ascii="Times New Roman" w:eastAsia="Malgun Gothic" w:hAnsi="Times New Roman"/>
              </w:rPr>
            </w:pPr>
          </w:p>
        </w:tc>
        <w:tc>
          <w:tcPr>
            <w:tcW w:w="8280" w:type="dxa"/>
          </w:tcPr>
          <w:p w14:paraId="66A8511E" w14:textId="77777777" w:rsidR="008132BD" w:rsidRDefault="008132BD">
            <w:pPr>
              <w:pStyle w:val="afb"/>
              <w:ind w:left="0"/>
              <w:contextualSpacing/>
              <w:rPr>
                <w:rFonts w:ascii="Times New Roman" w:eastAsia="Malgun Gothic" w:hAnsi="Times New Roman"/>
              </w:rPr>
            </w:pPr>
          </w:p>
        </w:tc>
      </w:tr>
      <w:tr w:rsidR="008132BD" w14:paraId="66A85122" w14:textId="77777777">
        <w:tc>
          <w:tcPr>
            <w:tcW w:w="1975" w:type="dxa"/>
          </w:tcPr>
          <w:p w14:paraId="66A85120" w14:textId="77777777" w:rsidR="008132BD" w:rsidRDefault="008132BD">
            <w:pPr>
              <w:pStyle w:val="afb"/>
              <w:ind w:left="0"/>
              <w:contextualSpacing/>
              <w:rPr>
                <w:rFonts w:ascii="Times New Roman" w:eastAsia="Malgun Gothic" w:hAnsi="Times New Roman"/>
              </w:rPr>
            </w:pPr>
          </w:p>
        </w:tc>
        <w:tc>
          <w:tcPr>
            <w:tcW w:w="8280" w:type="dxa"/>
          </w:tcPr>
          <w:p w14:paraId="66A85121" w14:textId="77777777" w:rsidR="008132BD" w:rsidRDefault="008132BD">
            <w:pPr>
              <w:pStyle w:val="afb"/>
              <w:ind w:left="0"/>
              <w:contextualSpacing/>
              <w:rPr>
                <w:rFonts w:ascii="Times New Roman" w:eastAsia="Malgun Gothic" w:hAnsi="Times New Roman"/>
              </w:rPr>
            </w:pPr>
          </w:p>
        </w:tc>
      </w:tr>
    </w:tbl>
    <w:p w14:paraId="66A85123" w14:textId="77777777" w:rsidR="008132BD" w:rsidRDefault="008132BD"/>
    <w:p w14:paraId="66A85124" w14:textId="77777777" w:rsidR="008132BD" w:rsidRDefault="005F14A0">
      <w:pPr>
        <w:pStyle w:val="2"/>
        <w:numPr>
          <w:ilvl w:val="2"/>
          <w:numId w:val="9"/>
        </w:numPr>
        <w:rPr>
          <w:lang w:val="en-US"/>
        </w:rPr>
      </w:pPr>
      <w:r>
        <w:rPr>
          <w:lang w:val="en-US"/>
        </w:rPr>
        <w:lastRenderedPageBreak/>
        <w:t>Update-1</w:t>
      </w:r>
    </w:p>
    <w:p w14:paraId="66A85125" w14:textId="77777777" w:rsidR="008132BD" w:rsidRDefault="008132BD"/>
    <w:p w14:paraId="66A85126" w14:textId="77777777" w:rsidR="008132BD" w:rsidRDefault="005F14A0">
      <w:r>
        <w:t xml:space="preserve">Dear all, thanks for the comments, it seems that Tx procedure option-1 has the least concerns and if possible good to do some down-selection in this meeting. For agreement it may be good to focus on the first bullet first, then the second, then the third. </w:t>
      </w:r>
    </w:p>
    <w:p w14:paraId="66A85127" w14:textId="77777777" w:rsidR="008132BD" w:rsidRDefault="005F14A0">
      <w:r>
        <w:t>@vivo: added case-5</w:t>
      </w:r>
    </w:p>
    <w:p w14:paraId="66A85128" w14:textId="77777777" w:rsidR="008132BD" w:rsidRDefault="005F14A0">
      <w:r>
        <w:t>@Nokia, NSB: formulating from Rx point of view merges Tx procedure options-1 and option-2 (both of them are puncturing) but does not resolve the key problem of irregular DMRS channel estimation – this will make the discussion longer</w:t>
      </w:r>
    </w:p>
    <w:p w14:paraId="66A85129" w14:textId="77777777" w:rsidR="008132BD" w:rsidRDefault="005F14A0">
      <w:r>
        <w:t>@MTK: added Option-4, we can try conclusion online</w:t>
      </w:r>
    </w:p>
    <w:p w14:paraId="66A8512A" w14:textId="77777777" w:rsidR="008132BD" w:rsidRDefault="005F14A0">
      <w:r>
        <w:t>@Ericsson: see response to Nokia above</w:t>
      </w:r>
    </w:p>
    <w:p w14:paraId="66A8512B" w14:textId="77777777" w:rsidR="008132BD" w:rsidRDefault="005F14A0">
      <w:r>
        <w:t xml:space="preserve">@ Huawei/Hisi: It is understanding 2 (it should be clear from the main bullet but added some clarification still). Baseline discussion can be long and if possible let us come back to such issue in Proposals-2, 3.   </w:t>
      </w:r>
    </w:p>
    <w:p w14:paraId="66A8512C" w14:textId="77777777" w:rsidR="008132BD" w:rsidRDefault="005F14A0">
      <w:r>
        <w:t>@Spreadtrum: Case-1 is not limited to the first 2 [or 3] symbols only in a slot but LTE-CRS overlap is limited to the first 1 [or 2] symbols of a PDCCH candidate. yes, it includes the case where PDCCH occupies the fist 3 symbols in a slot and CRS is in first 2.</w:t>
      </w:r>
    </w:p>
    <w:p w14:paraId="66A8512D" w14:textId="77777777" w:rsidR="008132BD" w:rsidRDefault="005F14A0">
      <w:r>
        <w:t>@LG: your suggestions are narrower than the current formulation – we can try online</w:t>
      </w:r>
    </w:p>
    <w:p w14:paraId="66A8512E" w14:textId="77777777" w:rsidR="008132BD" w:rsidRDefault="005F14A0">
      <w:r>
        <w:t>@Samsung: your suggestions are narrower than the current formulation – we can try online</w:t>
      </w:r>
    </w:p>
    <w:p w14:paraId="66A8512F" w14:textId="77777777" w:rsidR="008132BD" w:rsidRDefault="008132BD"/>
    <w:p w14:paraId="66A85130" w14:textId="77777777" w:rsidR="008132BD" w:rsidRDefault="005F14A0">
      <w:pPr>
        <w:spacing w:before="120"/>
        <w:rPr>
          <w:b/>
          <w:bCs/>
        </w:rPr>
      </w:pPr>
      <w:r>
        <w:rPr>
          <w:b/>
          <w:bCs/>
        </w:rPr>
        <w:t xml:space="preserve">Proposal #1: </w:t>
      </w:r>
    </w:p>
    <w:p w14:paraId="66A85131" w14:textId="77777777" w:rsidR="008132BD" w:rsidRDefault="005F14A0">
      <w:pPr>
        <w:pStyle w:val="afb"/>
        <w:numPr>
          <w:ilvl w:val="0"/>
          <w:numId w:val="11"/>
        </w:numPr>
        <w:spacing w:after="120"/>
        <w:ind w:left="836" w:hanging="418"/>
        <w:rPr>
          <w:rFonts w:ascii="Times New Roman" w:hAnsi="Times New Roman"/>
        </w:rPr>
      </w:pPr>
      <w:r>
        <w:rPr>
          <w:rFonts w:ascii="Times New Roman" w:hAnsi="Times New Roman"/>
        </w:rPr>
        <w:t xml:space="preserve">Consider the following Tx procedures: In the REs comprising an OFDM symbol that is overlapped between a NR-PDCCH candidate and LTE-CRS: </w:t>
      </w:r>
    </w:p>
    <w:p w14:paraId="66A85132"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Option-1: No NR-PDCCH-DMRS is transmitted </w:t>
      </w:r>
      <w:r>
        <w:rPr>
          <w:rFonts w:ascii="Times New Roman" w:hAnsi="Times New Roman"/>
          <w:color w:val="FF0000"/>
        </w:rPr>
        <w:t>in any such RE</w:t>
      </w:r>
      <w:r>
        <w:rPr>
          <w:rFonts w:ascii="Times New Roman" w:hAnsi="Times New Roman"/>
        </w:rPr>
        <w:t xml:space="preserve">, NR-PDCCH is transmitted on REs not colliding with LTE-CRS, NR-PDCCH is punctured on REs colliding with LTE-CRS, NR-PDCCH must span at least 2 consecutive symbols with at least 1 symbol not overlapping with LTE-CRS </w:t>
      </w:r>
    </w:p>
    <w:p w14:paraId="66A85133" w14:textId="77777777" w:rsidR="008132BD" w:rsidRDefault="005F14A0">
      <w:pPr>
        <w:pStyle w:val="afb"/>
        <w:numPr>
          <w:ilvl w:val="1"/>
          <w:numId w:val="11"/>
        </w:numPr>
        <w:spacing w:after="120"/>
        <w:rPr>
          <w:rFonts w:ascii="Times New Roman" w:hAnsi="Times New Roman"/>
        </w:rPr>
      </w:pPr>
      <w:r>
        <w:rPr>
          <w:rFonts w:ascii="Times New Roman" w:hAnsi="Times New Roman"/>
        </w:rPr>
        <w:t>Option-2: NR-PDCCH or NR-PDCCH-DMRS is transmitted on REs not colliding with LTE-CRS, NR-PDCCH and NR-PDCCH-DMRS is punctured on REs colliding with LTE-CRS.</w:t>
      </w:r>
    </w:p>
    <w:p w14:paraId="66A85134"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Option-3: NR-PDCCH or NR-PDCCH-DMRS is transmitted on REs colliding as well as not colliding with LTE-CRS (superposition). </w:t>
      </w:r>
    </w:p>
    <w:p w14:paraId="66A85135" w14:textId="77777777" w:rsidR="008132BD" w:rsidRDefault="005F14A0">
      <w:pPr>
        <w:pStyle w:val="afb"/>
        <w:numPr>
          <w:ilvl w:val="0"/>
          <w:numId w:val="11"/>
        </w:numPr>
        <w:spacing w:after="120"/>
        <w:rPr>
          <w:rFonts w:ascii="Times New Roman" w:hAnsi="Times New Roman"/>
        </w:rPr>
      </w:pPr>
      <w:r>
        <w:rPr>
          <w:rFonts w:ascii="Times New Roman" w:hAnsi="Times New Roman"/>
        </w:rPr>
        <w:t xml:space="preserve">Consider the following applicability conditions (in addition to UE feature, </w:t>
      </w:r>
      <w:r>
        <w:rPr>
          <w:rFonts w:ascii="Times New Roman" w:hAnsi="Times New Roman"/>
          <w:color w:val="FF0000"/>
        </w:rPr>
        <w:t>other cases not precluded</w:t>
      </w:r>
      <w:r>
        <w:rPr>
          <w:rFonts w:ascii="Times New Roman" w:hAnsi="Times New Roman"/>
        </w:rPr>
        <w:t xml:space="preserve">): </w:t>
      </w:r>
    </w:p>
    <w:p w14:paraId="66A85136"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66A85137" w14:textId="77777777" w:rsidR="008132BD" w:rsidRDefault="005F14A0">
      <w:pPr>
        <w:pStyle w:val="afb"/>
        <w:numPr>
          <w:ilvl w:val="1"/>
          <w:numId w:val="11"/>
        </w:numPr>
        <w:spacing w:after="120"/>
        <w:rPr>
          <w:rFonts w:ascii="Times New Roman" w:hAnsi="Times New Roman"/>
        </w:rPr>
      </w:pPr>
      <w:r>
        <w:rPr>
          <w:rFonts w:ascii="Times New Roman" w:hAnsi="Times New Roman"/>
        </w:rPr>
        <w:t>Case-2: Applicable to NR-PDCCH reception within the first 3 [or 4] consecutive symbols in a slot</w:t>
      </w:r>
    </w:p>
    <w:p w14:paraId="66A85138" w14:textId="77777777" w:rsidR="008132BD" w:rsidRDefault="005F14A0">
      <w:pPr>
        <w:pStyle w:val="afb"/>
        <w:numPr>
          <w:ilvl w:val="1"/>
          <w:numId w:val="11"/>
        </w:numPr>
        <w:spacing w:after="120"/>
        <w:rPr>
          <w:rFonts w:ascii="Times New Roman" w:hAnsi="Times New Roman"/>
        </w:rPr>
      </w:pPr>
      <w:r>
        <w:rPr>
          <w:rFonts w:ascii="Times New Roman" w:hAnsi="Times New Roman"/>
        </w:rPr>
        <w:t>Case-3: Not applicable to Type-0/0A/1/2 CSS SS-sets reception</w:t>
      </w:r>
    </w:p>
    <w:p w14:paraId="66A85139" w14:textId="77777777" w:rsidR="008132BD" w:rsidRDefault="005F14A0">
      <w:pPr>
        <w:pStyle w:val="afb"/>
        <w:numPr>
          <w:ilvl w:val="1"/>
          <w:numId w:val="11"/>
        </w:numPr>
        <w:spacing w:after="120"/>
        <w:rPr>
          <w:rFonts w:ascii="Times New Roman" w:hAnsi="Times New Roman"/>
        </w:rPr>
      </w:pPr>
      <w:r>
        <w:rPr>
          <w:rFonts w:ascii="Times New Roman" w:hAnsi="Times New Roman"/>
        </w:rPr>
        <w:t>Case-4: No additional applicability restrictions</w:t>
      </w:r>
    </w:p>
    <w:p w14:paraId="66A8513A" w14:textId="77777777" w:rsidR="008132BD" w:rsidRDefault="005F14A0">
      <w:pPr>
        <w:pStyle w:val="afb"/>
        <w:numPr>
          <w:ilvl w:val="1"/>
          <w:numId w:val="11"/>
        </w:numPr>
        <w:spacing w:after="120"/>
        <w:rPr>
          <w:rFonts w:ascii="Times New Roman" w:hAnsi="Times New Roman"/>
          <w:color w:val="FF0000"/>
        </w:rPr>
      </w:pPr>
      <w:r>
        <w:rPr>
          <w:rFonts w:ascii="Times New Roman" w:hAnsi="Times New Roman"/>
          <w:color w:val="FF0000"/>
        </w:rPr>
        <w:t>Case-5: Applicable to NR-PDCCH candidate overlapped with only one LTE CRS pattern</w:t>
      </w:r>
    </w:p>
    <w:p w14:paraId="66A8513B" w14:textId="77777777" w:rsidR="008132BD" w:rsidRDefault="005F14A0">
      <w:pPr>
        <w:pStyle w:val="afb"/>
        <w:numPr>
          <w:ilvl w:val="0"/>
          <w:numId w:val="11"/>
        </w:numPr>
        <w:spacing w:after="120"/>
        <w:rPr>
          <w:rFonts w:ascii="Times New Roman" w:hAnsi="Times New Roman"/>
        </w:rPr>
      </w:pPr>
      <w:r>
        <w:rPr>
          <w:rFonts w:ascii="Times New Roman" w:hAnsi="Times New Roman"/>
        </w:rPr>
        <w:t>Consider the following NR-PDCCH reception with LTE CRS REs: A UE is expected to monitor a PDCCH candidate where at least one RE of the candidate is overlapping with LTE-CRS according to one of the following options (other options not precluded):</w:t>
      </w:r>
    </w:p>
    <w:p w14:paraId="66A8513C" w14:textId="77777777" w:rsidR="008132BD" w:rsidRDefault="005F14A0">
      <w:pPr>
        <w:pStyle w:val="afb"/>
        <w:numPr>
          <w:ilvl w:val="1"/>
          <w:numId w:val="11"/>
        </w:numPr>
        <w:spacing w:after="120"/>
        <w:rPr>
          <w:rFonts w:ascii="Times New Roman" w:hAnsi="Times New Roman"/>
        </w:rPr>
      </w:pPr>
      <w:r>
        <w:rPr>
          <w:rFonts w:ascii="Times New Roman" w:hAnsi="Times New Roman"/>
        </w:rPr>
        <w:t>Option-1: Tx procedure option-1 + Applicability cases-1, 2, 3</w:t>
      </w:r>
    </w:p>
    <w:p w14:paraId="66A8513D" w14:textId="77777777" w:rsidR="008132BD" w:rsidRDefault="005F14A0">
      <w:pPr>
        <w:pStyle w:val="afb"/>
        <w:numPr>
          <w:ilvl w:val="1"/>
          <w:numId w:val="11"/>
        </w:numPr>
        <w:spacing w:after="120"/>
        <w:rPr>
          <w:rFonts w:ascii="Times New Roman" w:hAnsi="Times New Roman"/>
        </w:rPr>
      </w:pPr>
      <w:r>
        <w:rPr>
          <w:rFonts w:ascii="Times New Roman" w:hAnsi="Times New Roman"/>
        </w:rPr>
        <w:t>Option-2: Tx procedure option-2 + Applicability case-4</w:t>
      </w:r>
    </w:p>
    <w:p w14:paraId="66A8513E" w14:textId="77777777" w:rsidR="008132BD" w:rsidRDefault="005F14A0">
      <w:pPr>
        <w:pStyle w:val="afb"/>
        <w:numPr>
          <w:ilvl w:val="1"/>
          <w:numId w:val="11"/>
        </w:numPr>
        <w:spacing w:after="120"/>
        <w:rPr>
          <w:rFonts w:ascii="Times New Roman" w:hAnsi="Times New Roman"/>
        </w:rPr>
      </w:pPr>
      <w:r>
        <w:rPr>
          <w:rFonts w:ascii="Times New Roman" w:hAnsi="Times New Roman"/>
        </w:rPr>
        <w:t>Option-3: Tx procedure option-2 and 3 + Applicability cases-1, 2</w:t>
      </w:r>
    </w:p>
    <w:p w14:paraId="66A8513F" w14:textId="77777777" w:rsidR="008132BD" w:rsidRDefault="005F14A0">
      <w:pPr>
        <w:pStyle w:val="afb"/>
        <w:numPr>
          <w:ilvl w:val="1"/>
          <w:numId w:val="11"/>
        </w:numPr>
        <w:spacing w:after="120"/>
        <w:rPr>
          <w:rFonts w:ascii="Times New Roman" w:hAnsi="Times New Roman"/>
        </w:rPr>
      </w:pPr>
      <w:r>
        <w:rPr>
          <w:rFonts w:ascii="Times New Roman" w:hAnsi="Times New Roman"/>
          <w:color w:val="FF0000"/>
        </w:rPr>
        <w:t>Option-4: Tx procedure option-1 and/or 2 + Applicability case-2</w:t>
      </w:r>
    </w:p>
    <w:p w14:paraId="66A85140" w14:textId="77777777" w:rsidR="008132BD" w:rsidRDefault="008132BD">
      <w:pPr>
        <w:ind w:firstLine="288"/>
        <w:rPr>
          <w:b/>
          <w:bCs/>
          <w:u w:val="single"/>
        </w:rPr>
      </w:pPr>
    </w:p>
    <w:p w14:paraId="66A85141" w14:textId="77777777" w:rsidR="008132BD" w:rsidRDefault="008132BD">
      <w:pPr>
        <w:ind w:firstLine="288"/>
        <w:rPr>
          <w:b/>
          <w:bCs/>
          <w:u w:val="single"/>
        </w:rPr>
      </w:pPr>
    </w:p>
    <w:tbl>
      <w:tblPr>
        <w:tblStyle w:val="TableGrid1"/>
        <w:tblW w:w="10255" w:type="dxa"/>
        <w:tblLayout w:type="fixed"/>
        <w:tblLook w:val="04A0" w:firstRow="1" w:lastRow="0" w:firstColumn="1" w:lastColumn="0" w:noHBand="0" w:noVBand="1"/>
      </w:tblPr>
      <w:tblGrid>
        <w:gridCol w:w="1975"/>
        <w:gridCol w:w="8280"/>
      </w:tblGrid>
      <w:tr w:rsidR="008132BD" w14:paraId="66A85144" w14:textId="77777777">
        <w:tc>
          <w:tcPr>
            <w:tcW w:w="1975" w:type="dxa"/>
            <w:shd w:val="clear" w:color="auto" w:fill="A8D08D" w:themeFill="accent6" w:themeFillTint="99"/>
          </w:tcPr>
          <w:p w14:paraId="66A85142"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143"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161" w14:textId="77777777">
        <w:tc>
          <w:tcPr>
            <w:tcW w:w="1975" w:type="dxa"/>
          </w:tcPr>
          <w:p w14:paraId="66A85145"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Ericsson2</w:t>
            </w:r>
          </w:p>
        </w:tc>
        <w:tc>
          <w:tcPr>
            <w:tcW w:w="8280" w:type="dxa"/>
          </w:tcPr>
          <w:p w14:paraId="66A85146" w14:textId="77777777" w:rsidR="008132BD" w:rsidRDefault="005F14A0">
            <w:pPr>
              <w:tabs>
                <w:tab w:val="left" w:pos="420"/>
              </w:tabs>
              <w:contextualSpacing/>
              <w:rPr>
                <w:rFonts w:ascii="Times New Roman" w:hAnsi="Times New Roman"/>
              </w:rPr>
            </w:pPr>
            <w:r>
              <w:rPr>
                <w:rFonts w:ascii="Times New Roman" w:hAnsi="Times New Roman"/>
              </w:rPr>
              <w:t>Thank you for the updated Proposal and below comments</w:t>
            </w:r>
          </w:p>
          <w:p w14:paraId="66A85147" w14:textId="77777777" w:rsidR="008132BD" w:rsidRDefault="005F14A0">
            <w:pPr>
              <w:tabs>
                <w:tab w:val="left" w:pos="420"/>
              </w:tabs>
              <w:contextualSpacing/>
              <w:rPr>
                <w:rFonts w:ascii="Times New Roman" w:hAnsi="Times New Roman"/>
              </w:rPr>
            </w:pPr>
            <w:r>
              <w:rPr>
                <w:noProof/>
              </w:rPr>
              <w:drawing>
                <wp:inline distT="0" distB="0" distL="0" distR="0" wp14:anchorId="66A8550D" wp14:editId="66A8550E">
                  <wp:extent cx="4318000" cy="818515"/>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334512" cy="821859"/>
                          </a:xfrm>
                          <a:prstGeom prst="rect">
                            <a:avLst/>
                          </a:prstGeom>
                        </pic:spPr>
                      </pic:pic>
                    </a:graphicData>
                  </a:graphic>
                </wp:inline>
              </w:drawing>
            </w:r>
          </w:p>
          <w:p w14:paraId="66A85148" w14:textId="77777777" w:rsidR="008132BD" w:rsidRDefault="005F14A0">
            <w:pPr>
              <w:tabs>
                <w:tab w:val="left" w:pos="420"/>
              </w:tabs>
              <w:contextualSpacing/>
              <w:rPr>
                <w:rFonts w:ascii="Times New Roman" w:hAnsi="Times New Roman"/>
              </w:rPr>
            </w:pPr>
            <w:r>
              <w:rPr>
                <w:rFonts w:ascii="Times New Roman" w:hAnsi="Times New Roman"/>
              </w:rPr>
              <w:t xml:space="preserve">To further clarify our previous comment, current proposal focuses on Tx procedures (which are useful to explain set up for study) but does not clearly capture what PDCCH and PDCCH-DMRS assumption should be used by the UE for decoding the PDCCH candidates (in short – UE Rx point of view or UE Rx assumption, this determines spec impact). </w:t>
            </w:r>
          </w:p>
          <w:p w14:paraId="66A85149" w14:textId="77777777" w:rsidR="008132BD" w:rsidRDefault="008132BD">
            <w:pPr>
              <w:tabs>
                <w:tab w:val="left" w:pos="420"/>
              </w:tabs>
              <w:contextualSpacing/>
              <w:rPr>
                <w:rFonts w:ascii="Times New Roman" w:hAnsi="Times New Roman"/>
              </w:rPr>
            </w:pPr>
          </w:p>
          <w:p w14:paraId="66A8514A" w14:textId="77777777" w:rsidR="008132BD" w:rsidRDefault="005F14A0">
            <w:pPr>
              <w:tabs>
                <w:tab w:val="left" w:pos="420"/>
              </w:tabs>
              <w:contextualSpacing/>
              <w:rPr>
                <w:rFonts w:ascii="Times New Roman" w:hAnsi="Times New Roman"/>
              </w:rPr>
            </w:pPr>
            <w:r>
              <w:rPr>
                <w:rFonts w:ascii="Times New Roman" w:hAnsi="Times New Roman"/>
              </w:rPr>
              <w:t xml:space="preserve">The UE Rx assumption need not necessarily match the Tx procedure and this aspect is missing from the current Proposal. </w:t>
            </w:r>
          </w:p>
          <w:p w14:paraId="66A8514B" w14:textId="77777777" w:rsidR="008132BD" w:rsidRDefault="008132BD">
            <w:pPr>
              <w:tabs>
                <w:tab w:val="left" w:pos="420"/>
              </w:tabs>
              <w:contextualSpacing/>
              <w:rPr>
                <w:rFonts w:ascii="Times New Roman" w:hAnsi="Times New Roman"/>
              </w:rPr>
            </w:pPr>
          </w:p>
          <w:p w14:paraId="66A8514C" w14:textId="77777777" w:rsidR="008132BD" w:rsidRDefault="005F14A0">
            <w:pPr>
              <w:tabs>
                <w:tab w:val="left" w:pos="420"/>
              </w:tabs>
              <w:contextualSpacing/>
              <w:rPr>
                <w:rFonts w:ascii="Times New Roman" w:hAnsi="Times New Roman"/>
              </w:rPr>
            </w:pPr>
            <w:r>
              <w:rPr>
                <w:rFonts w:ascii="Times New Roman" w:hAnsi="Times New Roman"/>
              </w:rPr>
              <w:t xml:space="preserve">Below updates to the third main bullet of the proposal are required to complete the framework proposed by Moderator (proposed updates in </w:t>
            </w:r>
            <w:r>
              <w:rPr>
                <w:rFonts w:ascii="Times New Roman" w:hAnsi="Times New Roman"/>
                <w:color w:val="4472C4" w:themeColor="accent5"/>
              </w:rPr>
              <w:t>blue</w:t>
            </w:r>
            <w:r>
              <w:rPr>
                <w:rFonts w:ascii="Times New Roman" w:hAnsi="Times New Roman"/>
              </w:rPr>
              <w:t xml:space="preserve">). </w:t>
            </w:r>
          </w:p>
          <w:p w14:paraId="66A8514D" w14:textId="77777777" w:rsidR="008132BD" w:rsidRDefault="008132BD">
            <w:pPr>
              <w:tabs>
                <w:tab w:val="left" w:pos="420"/>
              </w:tabs>
              <w:contextualSpacing/>
              <w:rPr>
                <w:rFonts w:ascii="Times New Roman" w:hAnsi="Times New Roman"/>
              </w:rPr>
            </w:pPr>
          </w:p>
          <w:p w14:paraId="66A8514E" w14:textId="77777777" w:rsidR="008132BD" w:rsidRDefault="005F14A0">
            <w:pPr>
              <w:spacing w:before="120"/>
              <w:rPr>
                <w:b/>
                <w:bCs/>
              </w:rPr>
            </w:pPr>
            <w:r>
              <w:rPr>
                <w:b/>
                <w:bCs/>
                <w:highlight w:val="yellow"/>
              </w:rPr>
              <w:t>Updates to 3</w:t>
            </w:r>
            <w:r>
              <w:rPr>
                <w:b/>
                <w:bCs/>
                <w:highlight w:val="yellow"/>
                <w:vertAlign w:val="superscript"/>
              </w:rPr>
              <w:t>rd</w:t>
            </w:r>
            <w:r>
              <w:rPr>
                <w:b/>
                <w:bCs/>
                <w:highlight w:val="yellow"/>
              </w:rPr>
              <w:t xml:space="preserve"> bullet of Moderator Proposal: </w:t>
            </w:r>
            <w:r>
              <w:rPr>
                <w:b/>
                <w:bCs/>
              </w:rPr>
              <w:t xml:space="preserve"> </w:t>
            </w:r>
          </w:p>
          <w:p w14:paraId="66A8514F" w14:textId="77777777" w:rsidR="008132BD" w:rsidRDefault="005F14A0">
            <w:pPr>
              <w:pStyle w:val="afb"/>
              <w:numPr>
                <w:ilvl w:val="0"/>
                <w:numId w:val="11"/>
              </w:numPr>
              <w:spacing w:after="120"/>
              <w:rPr>
                <w:rFonts w:ascii="Times New Roman" w:hAnsi="Times New Roman"/>
                <w:sz w:val="20"/>
                <w:szCs w:val="20"/>
              </w:rPr>
            </w:pPr>
            <w:r>
              <w:rPr>
                <w:rFonts w:ascii="Times New Roman" w:hAnsi="Times New Roman"/>
                <w:sz w:val="20"/>
                <w:szCs w:val="20"/>
              </w:rPr>
              <w:t>Consider the following NR-PDCCH reception with LTE CRS REs: A UE is expected to monitor a PDCCH candidate where at least one RE of the candidate is overlapping with LTE-CRS according to one of the following options (other options not precluded):</w:t>
            </w:r>
          </w:p>
          <w:p w14:paraId="66A85150" w14:textId="77777777" w:rsidR="008132BD" w:rsidRDefault="005F14A0">
            <w:pPr>
              <w:pStyle w:val="afb"/>
              <w:numPr>
                <w:ilvl w:val="1"/>
                <w:numId w:val="11"/>
              </w:numPr>
              <w:spacing w:after="120"/>
              <w:rPr>
                <w:rFonts w:ascii="Times New Roman" w:hAnsi="Times New Roman"/>
                <w:sz w:val="20"/>
                <w:szCs w:val="20"/>
              </w:rPr>
            </w:pPr>
            <w:r>
              <w:rPr>
                <w:rFonts w:ascii="Times New Roman" w:hAnsi="Times New Roman"/>
                <w:sz w:val="20"/>
                <w:szCs w:val="20"/>
              </w:rPr>
              <w:t>Option-1: Tx procedure option-1 + Applicability cases-1, 2, 3</w:t>
            </w:r>
          </w:p>
          <w:p w14:paraId="66A85151"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1-1:</w:t>
            </w:r>
            <w:r>
              <w:rPr>
                <w:rFonts w:ascii="Times New Roman" w:hAnsi="Times New Roman"/>
                <w:color w:val="4472C4" w:themeColor="accent5"/>
                <w:sz w:val="20"/>
                <w:szCs w:val="20"/>
              </w:rPr>
              <w:t xml:space="preserve"> UE assumption for decoding PDCCH candidates: according to Tx procedure option 1</w:t>
            </w:r>
          </w:p>
          <w:p w14:paraId="66A85152" w14:textId="77777777" w:rsidR="008132BD" w:rsidRDefault="005F14A0">
            <w:pPr>
              <w:pStyle w:val="afb"/>
              <w:numPr>
                <w:ilvl w:val="1"/>
                <w:numId w:val="11"/>
              </w:numPr>
              <w:spacing w:after="120"/>
              <w:rPr>
                <w:rFonts w:ascii="Times New Roman" w:hAnsi="Times New Roman"/>
                <w:sz w:val="20"/>
                <w:szCs w:val="20"/>
              </w:rPr>
            </w:pPr>
            <w:r>
              <w:rPr>
                <w:rFonts w:ascii="Times New Roman" w:hAnsi="Times New Roman"/>
                <w:sz w:val="20"/>
                <w:szCs w:val="20"/>
              </w:rPr>
              <w:t>Option-2: Tx procedure option-2 + Applicability case-4</w:t>
            </w:r>
          </w:p>
          <w:p w14:paraId="66A85153"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2-1:</w:t>
            </w:r>
            <w:r>
              <w:rPr>
                <w:rFonts w:ascii="Times New Roman" w:hAnsi="Times New Roman"/>
                <w:color w:val="4472C4" w:themeColor="accent5"/>
                <w:sz w:val="20"/>
                <w:szCs w:val="20"/>
              </w:rPr>
              <w:t xml:space="preserve"> UE assumption for decoding PDCCH candidates: Legacy PDCCH and PDCCH-DMRS transmission is assumed in all symbols regardless of CRS overlap/not.</w:t>
            </w:r>
          </w:p>
          <w:p w14:paraId="66A85154"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2-2:</w:t>
            </w:r>
            <w:r>
              <w:rPr>
                <w:rFonts w:ascii="Times New Roman" w:hAnsi="Times New Roman"/>
                <w:color w:val="4472C4" w:themeColor="accent5"/>
                <w:sz w:val="20"/>
                <w:szCs w:val="20"/>
              </w:rPr>
              <w:t xml:space="preserve"> UE assumption for decoding PDCCH candidates: according to Tx procedure option 2.</w:t>
            </w:r>
          </w:p>
          <w:p w14:paraId="66A85155"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2-3:</w:t>
            </w:r>
            <w:r>
              <w:rPr>
                <w:rFonts w:ascii="Times New Roman" w:hAnsi="Times New Roman"/>
                <w:color w:val="4472C4" w:themeColor="accent5"/>
                <w:sz w:val="20"/>
                <w:szCs w:val="20"/>
              </w:rPr>
              <w:t xml:space="preserve"> UE assumption for decoding PDCCH candidates: NR PDCCH-DMRS REs in symbol overlapping with CRS are not used in channel estimation. NR PDCCH is punctured according to Tx procedure option 2. Legacy PDCCH and PDCCH-DMRS is assumed in symbol not overlapping with CRS (if present).</w:t>
            </w:r>
          </w:p>
          <w:p w14:paraId="66A85156"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2-4:</w:t>
            </w:r>
            <w:r>
              <w:rPr>
                <w:rFonts w:ascii="Times New Roman" w:hAnsi="Times New Roman"/>
                <w:color w:val="4472C4" w:themeColor="accent5"/>
                <w:sz w:val="20"/>
                <w:szCs w:val="20"/>
              </w:rPr>
              <w:t xml:space="preserve"> UE assumption for decoding PDCCH candidates: NR PDCCH DMRS REs in symbol overlapping with CRS are not used in channel estimation. Legacy PDCCH transmission assumed in symbol overlapping with CRS. Legacy PDCCH and PDCCH-DMRS is assumed in symbol not overlapping with CRS (if present).</w:t>
            </w:r>
          </w:p>
          <w:p w14:paraId="66A85157" w14:textId="77777777" w:rsidR="008132BD" w:rsidRDefault="005F14A0">
            <w:pPr>
              <w:pStyle w:val="afb"/>
              <w:numPr>
                <w:ilvl w:val="1"/>
                <w:numId w:val="11"/>
              </w:numPr>
              <w:spacing w:after="120"/>
              <w:rPr>
                <w:rFonts w:ascii="Times New Roman" w:hAnsi="Times New Roman"/>
                <w:sz w:val="20"/>
                <w:szCs w:val="20"/>
              </w:rPr>
            </w:pPr>
            <w:r>
              <w:rPr>
                <w:rFonts w:ascii="Times New Roman" w:hAnsi="Times New Roman"/>
                <w:sz w:val="20"/>
                <w:szCs w:val="20"/>
              </w:rPr>
              <w:t>Option-3: Tx procedure option-2 and 3 + Applicability cases-1, 2</w:t>
            </w:r>
          </w:p>
          <w:p w14:paraId="66A85158"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3-1:</w:t>
            </w:r>
            <w:r>
              <w:rPr>
                <w:rFonts w:ascii="Times New Roman" w:hAnsi="Times New Roman"/>
                <w:color w:val="4472C4" w:themeColor="accent5"/>
                <w:sz w:val="20"/>
                <w:szCs w:val="20"/>
              </w:rPr>
              <w:t xml:space="preserve"> UE assumption for decoding PDCCH candidates: Legacy PDCCH and PDCCH-DMRS transmission is assumed in all symbols regardless of CRS overlap/not.</w:t>
            </w:r>
          </w:p>
          <w:p w14:paraId="66A85159"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3-2:</w:t>
            </w:r>
            <w:r>
              <w:rPr>
                <w:rFonts w:ascii="Times New Roman" w:hAnsi="Times New Roman"/>
                <w:color w:val="4472C4" w:themeColor="accent5"/>
                <w:sz w:val="20"/>
                <w:szCs w:val="20"/>
              </w:rPr>
              <w:t xml:space="preserve"> UE assumption for decoding PDCCH candidates: according to Tx procedure option 2 and 3.</w:t>
            </w:r>
          </w:p>
          <w:p w14:paraId="66A8515A"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3-3:</w:t>
            </w:r>
            <w:r>
              <w:rPr>
                <w:rFonts w:ascii="Times New Roman" w:hAnsi="Times New Roman"/>
                <w:color w:val="4472C4" w:themeColor="accent5"/>
                <w:sz w:val="20"/>
                <w:szCs w:val="20"/>
              </w:rPr>
              <w:t xml:space="preserve"> UE assumption for decoding PDCCH candidates: NR PDCCH </w:t>
            </w:r>
            <w:r>
              <w:rPr>
                <w:rFonts w:ascii="Times New Roman" w:hAnsi="Times New Roman"/>
                <w:color w:val="4472C4" w:themeColor="accent5"/>
                <w:sz w:val="20"/>
                <w:szCs w:val="20"/>
              </w:rPr>
              <w:lastRenderedPageBreak/>
              <w:t>DMRS REs in symbol overlapping with CRS are not used in channel estimation. NR PDCCH is punctured according to Tx procedure option 2 and 3. Legacy PDCCH and PDCCH-DMRS is assumed in symbol not overlapping with CRS (if present).</w:t>
            </w:r>
          </w:p>
          <w:p w14:paraId="66A8515B" w14:textId="77777777" w:rsidR="008132BD" w:rsidRDefault="005F14A0">
            <w:pPr>
              <w:pStyle w:val="afb"/>
              <w:numPr>
                <w:ilvl w:val="3"/>
                <w:numId w:val="11"/>
              </w:numPr>
              <w:spacing w:after="120"/>
              <w:rPr>
                <w:rFonts w:ascii="Times New Roman" w:hAnsi="Times New Roman"/>
                <w:color w:val="4472C4" w:themeColor="accent5"/>
                <w:sz w:val="20"/>
                <w:szCs w:val="20"/>
              </w:rPr>
            </w:pPr>
            <w:r>
              <w:rPr>
                <w:rFonts w:ascii="Times New Roman" w:hAnsi="Times New Roman"/>
                <w:color w:val="4472C4" w:themeColor="accent5"/>
                <w:sz w:val="20"/>
                <w:szCs w:val="20"/>
                <w:highlight w:val="cyan"/>
              </w:rPr>
              <w:t>Option 3-4:</w:t>
            </w:r>
            <w:r>
              <w:rPr>
                <w:rFonts w:ascii="Times New Roman" w:hAnsi="Times New Roman"/>
                <w:color w:val="4472C4" w:themeColor="accent5"/>
                <w:sz w:val="20"/>
                <w:szCs w:val="20"/>
              </w:rPr>
              <w:t xml:space="preserve"> UE assumption for decoding PDCCH candidates: NR PDCCH DMRS REs in symbol overlapping with CRS are not used in channel estimation. Legacy PDCCH transmission assumed in symbol overlapping with CRS. Legacy PDCCH and PDCCH-DMRS is assumed in symbol not overlapping with CRS (if present).</w:t>
            </w:r>
          </w:p>
          <w:p w14:paraId="66A8515C" w14:textId="77777777" w:rsidR="008132BD" w:rsidRDefault="005F14A0">
            <w:pPr>
              <w:pStyle w:val="afb"/>
              <w:numPr>
                <w:ilvl w:val="1"/>
                <w:numId w:val="11"/>
              </w:numPr>
              <w:spacing w:after="120"/>
              <w:rPr>
                <w:rFonts w:ascii="Times New Roman" w:hAnsi="Times New Roman"/>
                <w:sz w:val="20"/>
                <w:szCs w:val="20"/>
              </w:rPr>
            </w:pPr>
            <w:r>
              <w:rPr>
                <w:rFonts w:ascii="Times New Roman" w:hAnsi="Times New Roman"/>
                <w:color w:val="FF0000"/>
                <w:sz w:val="20"/>
                <w:szCs w:val="20"/>
              </w:rPr>
              <w:t>Option-4: Tx procedure option-1 and/or 2 + Applicability case-2</w:t>
            </w:r>
          </w:p>
          <w:p w14:paraId="66A8515D" w14:textId="77777777" w:rsidR="008132BD" w:rsidRDefault="008132BD">
            <w:pPr>
              <w:tabs>
                <w:tab w:val="left" w:pos="420"/>
              </w:tabs>
              <w:contextualSpacing/>
              <w:rPr>
                <w:rFonts w:ascii="Times New Roman" w:hAnsi="Times New Roman"/>
              </w:rPr>
            </w:pPr>
          </w:p>
          <w:p w14:paraId="66A8515E" w14:textId="77777777" w:rsidR="008132BD" w:rsidRDefault="005F14A0">
            <w:pPr>
              <w:tabs>
                <w:tab w:val="left" w:pos="420"/>
              </w:tabs>
              <w:contextualSpacing/>
              <w:rPr>
                <w:rFonts w:ascii="Times New Roman" w:hAnsi="Times New Roman"/>
              </w:rPr>
            </w:pPr>
            <w:r>
              <w:rPr>
                <w:rFonts w:ascii="Times New Roman" w:hAnsi="Times New Roman"/>
              </w:rPr>
              <w:t xml:space="preserve">To further clarify spec impact/new DMRS pattern for Option 1, our understanding is that Option 1 is according to below figure in R1-2205049. (i.e., Understanding #2 in comment from </w:t>
            </w:r>
            <w:r>
              <w:rPr>
                <w:rFonts w:ascii="Times New Roman" w:hAnsi="Times New Roman" w:hint="eastAsia"/>
              </w:rPr>
              <w:t>H</w:t>
            </w:r>
            <w:r>
              <w:rPr>
                <w:rFonts w:ascii="Times New Roman" w:hAnsi="Times New Roman"/>
              </w:rPr>
              <w:t xml:space="preserve">uawei/Hisi with the striped-purple REs in the figure in their comments used for PDCCH). We think updates to sub clause 7.4.1.3.2 in 38.211 are required to enable this.  </w:t>
            </w:r>
          </w:p>
          <w:p w14:paraId="66A8515F" w14:textId="77777777" w:rsidR="008132BD" w:rsidRDefault="005F14A0">
            <w:pPr>
              <w:tabs>
                <w:tab w:val="left" w:pos="420"/>
              </w:tabs>
              <w:contextualSpacing/>
              <w:jc w:val="center"/>
              <w:rPr>
                <w:rFonts w:ascii="Times New Roman" w:hAnsi="Times New Roman"/>
              </w:rPr>
            </w:pPr>
            <w:r>
              <w:rPr>
                <w:noProof/>
              </w:rPr>
              <w:drawing>
                <wp:inline distT="0" distB="0" distL="0" distR="0" wp14:anchorId="66A8550F" wp14:editId="66A85510">
                  <wp:extent cx="4041140" cy="20897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a:stretch>
                            <a:fillRect/>
                          </a:stretch>
                        </pic:blipFill>
                        <pic:spPr>
                          <a:xfrm>
                            <a:off x="0" y="0"/>
                            <a:ext cx="4046531" cy="2093017"/>
                          </a:xfrm>
                          <a:prstGeom prst="rect">
                            <a:avLst/>
                          </a:prstGeom>
                        </pic:spPr>
                      </pic:pic>
                    </a:graphicData>
                  </a:graphic>
                </wp:inline>
              </w:drawing>
            </w:r>
          </w:p>
          <w:p w14:paraId="66A85160" w14:textId="77777777" w:rsidR="008132BD" w:rsidRDefault="008132BD">
            <w:pPr>
              <w:tabs>
                <w:tab w:val="left" w:pos="420"/>
              </w:tabs>
              <w:contextualSpacing/>
              <w:rPr>
                <w:rFonts w:ascii="Times New Roman" w:hAnsi="Times New Roman"/>
              </w:rPr>
            </w:pPr>
          </w:p>
        </w:tc>
      </w:tr>
      <w:tr w:rsidR="008132BD" w14:paraId="66A8517A" w14:textId="77777777">
        <w:tc>
          <w:tcPr>
            <w:tcW w:w="1975" w:type="dxa"/>
          </w:tcPr>
          <w:p w14:paraId="66A8516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lastRenderedPageBreak/>
              <w:t>H</w:t>
            </w:r>
            <w:r>
              <w:rPr>
                <w:rFonts w:ascii="Times New Roman" w:eastAsiaTheme="minorEastAsia" w:hAnsi="Times New Roman"/>
              </w:rPr>
              <w:t>uawei/Hisi2</w:t>
            </w:r>
          </w:p>
        </w:tc>
        <w:tc>
          <w:tcPr>
            <w:tcW w:w="8280" w:type="dxa"/>
          </w:tcPr>
          <w:p w14:paraId="66A8516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@Moderator Thanks for clarification and updates. Please see some further comments.</w:t>
            </w:r>
          </w:p>
          <w:p w14:paraId="66A85164" w14:textId="77777777" w:rsidR="008132BD" w:rsidRDefault="008132BD">
            <w:pPr>
              <w:pStyle w:val="afb"/>
              <w:ind w:left="0"/>
              <w:contextualSpacing/>
              <w:rPr>
                <w:rFonts w:ascii="Times New Roman" w:eastAsiaTheme="minorEastAsia" w:hAnsi="Times New Roman"/>
              </w:rPr>
            </w:pPr>
          </w:p>
          <w:p w14:paraId="66A85165"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b/>
              </w:rPr>
              <w:t xml:space="preserve">1, </w:t>
            </w:r>
            <w:r>
              <w:rPr>
                <w:rFonts w:ascii="Times New Roman" w:eastAsiaTheme="minorEastAsia" w:hAnsi="Times New Roman" w:hint="eastAsia"/>
              </w:rPr>
              <w:t>F</w:t>
            </w:r>
            <w:r>
              <w:rPr>
                <w:rFonts w:ascii="Times New Roman" w:eastAsiaTheme="minorEastAsia" w:hAnsi="Times New Roman"/>
              </w:rPr>
              <w:t>or the two understandings, we believe both should be captured as sub-options of Option 1. Understanding#2 has benefits of more PDCCH resources (assuming the</w:t>
            </w:r>
            <w:r>
              <w:rPr>
                <w:rFonts w:ascii="Times New Roman" w:hAnsi="Times New Roman"/>
              </w:rPr>
              <w:t xml:space="preserve"> striped purple is used for carrying PDCCH payload</w:t>
            </w:r>
            <w:r>
              <w:rPr>
                <w:rFonts w:ascii="Times New Roman" w:eastAsiaTheme="minorEastAsia" w:hAnsi="Times New Roman"/>
              </w:rPr>
              <w:t xml:space="preserve">), but has additional capability requirement to UE since the UE has to support additional PDCCH rate matching patterns (one pattern including DMRS in case of no overlapping and the other does not include DMRS in case of overlapping). Thus the </w:t>
            </w:r>
            <w:r>
              <w:rPr>
                <w:rFonts w:ascii="Times New Roman" w:eastAsiaTheme="minorEastAsia" w:hAnsi="Times New Roman"/>
                <w:color w:val="0000FF"/>
              </w:rPr>
              <w:t xml:space="preserve">changes </w:t>
            </w:r>
            <w:r>
              <w:rPr>
                <w:rFonts w:ascii="Times New Roman" w:eastAsiaTheme="minorEastAsia" w:hAnsi="Times New Roman"/>
              </w:rPr>
              <w:t>are made (Option 1-1 for Understanding#1, and Option 1-2 for Understanding#2)</w:t>
            </w:r>
          </w:p>
          <w:tbl>
            <w:tblPr>
              <w:tblStyle w:val="afa"/>
              <w:tblW w:w="0" w:type="auto"/>
              <w:tblLayout w:type="fixed"/>
              <w:tblLook w:val="04A0" w:firstRow="1" w:lastRow="0" w:firstColumn="1" w:lastColumn="0" w:noHBand="0" w:noVBand="1"/>
            </w:tblPr>
            <w:tblGrid>
              <w:gridCol w:w="4027"/>
              <w:gridCol w:w="4027"/>
            </w:tblGrid>
            <w:tr w:rsidR="008132BD" w14:paraId="66A8516A" w14:textId="77777777">
              <w:tc>
                <w:tcPr>
                  <w:tcW w:w="4027" w:type="dxa"/>
                </w:tcPr>
                <w:p w14:paraId="66A85166"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66A85511" wp14:editId="66A85512">
                        <wp:extent cx="2223770" cy="1843405"/>
                        <wp:effectExtent l="0" t="0" r="508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p w14:paraId="66A85167" w14:textId="77777777" w:rsidR="008132BD" w:rsidRDefault="005F14A0">
                  <w:pPr>
                    <w:pStyle w:val="afb"/>
                    <w:ind w:left="0"/>
                    <w:contextualSpacing/>
                    <w:jc w:val="center"/>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nderstanding#1</w:t>
                  </w:r>
                </w:p>
              </w:tc>
              <w:tc>
                <w:tcPr>
                  <w:tcW w:w="4027" w:type="dxa"/>
                </w:tcPr>
                <w:p w14:paraId="66A85168" w14:textId="77777777" w:rsidR="008132BD" w:rsidRDefault="005F14A0">
                  <w:pPr>
                    <w:pStyle w:val="afb"/>
                    <w:ind w:left="0"/>
                    <w:contextualSpacing/>
                    <w:rPr>
                      <w:rFonts w:ascii="Times New Roman" w:eastAsiaTheme="minorEastAsia" w:hAnsi="Times New Roman"/>
                    </w:rPr>
                  </w:pPr>
                  <w:r>
                    <w:rPr>
                      <w:noProof/>
                    </w:rPr>
                    <w:drawing>
                      <wp:inline distT="0" distB="0" distL="0" distR="0" wp14:anchorId="66A85513" wp14:editId="66A85514">
                        <wp:extent cx="2132965" cy="1932940"/>
                        <wp:effectExtent l="0" t="0" r="635" b="0"/>
                        <wp:docPr id="11" name="图片 11"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p w14:paraId="66A85169" w14:textId="77777777" w:rsidR="008132BD" w:rsidRDefault="005F14A0">
                  <w:pPr>
                    <w:pStyle w:val="afb"/>
                    <w:ind w:left="0"/>
                    <w:contextualSpacing/>
                    <w:jc w:val="center"/>
                    <w:rPr>
                      <w:rFonts w:ascii="Times New Roman" w:eastAsiaTheme="minorEastAsia" w:hAnsi="Times New Roman"/>
                    </w:rPr>
                  </w:pPr>
                  <w:r>
                    <w:rPr>
                      <w:rFonts w:ascii="Times New Roman" w:eastAsiaTheme="minorEastAsia" w:hAnsi="Times New Roman" w:hint="eastAsia"/>
                    </w:rPr>
                    <w:t>U</w:t>
                  </w:r>
                  <w:r>
                    <w:rPr>
                      <w:rFonts w:ascii="Times New Roman" w:eastAsiaTheme="minorEastAsia" w:hAnsi="Times New Roman"/>
                    </w:rPr>
                    <w:t>nderstanding#2</w:t>
                  </w:r>
                </w:p>
              </w:tc>
            </w:tr>
          </w:tbl>
          <w:p w14:paraId="66A8516B" w14:textId="77777777" w:rsidR="008132BD" w:rsidRDefault="008132BD">
            <w:pPr>
              <w:pStyle w:val="afb"/>
              <w:ind w:left="0"/>
              <w:contextualSpacing/>
              <w:rPr>
                <w:rFonts w:ascii="Times New Roman" w:eastAsiaTheme="minorEastAsia" w:hAnsi="Times New Roman"/>
              </w:rPr>
            </w:pPr>
          </w:p>
          <w:p w14:paraId="66A8516C" w14:textId="77777777" w:rsidR="008132BD" w:rsidRDefault="008132BD">
            <w:pPr>
              <w:contextualSpacing/>
              <w:rPr>
                <w:rFonts w:ascii="Times New Roman" w:hAnsi="Times New Roman"/>
              </w:rPr>
            </w:pPr>
          </w:p>
          <w:p w14:paraId="66A8516D"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b/>
              </w:rPr>
              <w:lastRenderedPageBreak/>
              <w:t>2</w:t>
            </w:r>
            <w:r>
              <w:rPr>
                <w:rFonts w:ascii="Times New Roman" w:eastAsiaTheme="minorEastAsia" w:hAnsi="Times New Roman"/>
                <w:b/>
              </w:rPr>
              <w:t>,</w:t>
            </w:r>
            <w:r>
              <w:rPr>
                <w:rFonts w:ascii="Times New Roman" w:eastAsiaTheme="minorEastAsia" w:hAnsi="Times New Roman"/>
              </w:rPr>
              <w:t xml:space="preserve"> For Understanding#2, the PDCCH candidate should rather be REG bundle? Consider the case PDCCH candidate may include: Case 1: 2 CCEs: CCE1 on the 2 clean symbols and  CCE2 on partially overlapped symbols, or Case 2: 1 CCE, which is CCE1. Then if ‘PDCCH candidate’ is used, it would cause two hypothesis for UE channel estimation/PDCCH reception: for Case 1, legacy DMRS/PDCCH pattern using 2 symbols for CCE1; for Case 2, R18 DMRS/PDCCH pattern using only the 1 clean symbol for CCE1. The </w:t>
            </w:r>
            <w:r>
              <w:rPr>
                <w:rFonts w:ascii="Times New Roman" w:eastAsiaTheme="minorEastAsia" w:hAnsi="Times New Roman"/>
                <w:color w:val="0000FF"/>
                <w:highlight w:val="yellow"/>
              </w:rPr>
              <w:t>changes</w:t>
            </w:r>
            <w:r>
              <w:rPr>
                <w:rFonts w:ascii="Times New Roman" w:eastAsiaTheme="minorEastAsia" w:hAnsi="Times New Roman"/>
                <w:color w:val="0000FF"/>
              </w:rPr>
              <w:t xml:space="preserve"> </w:t>
            </w:r>
            <w:r>
              <w:rPr>
                <w:rFonts w:ascii="Times New Roman" w:eastAsiaTheme="minorEastAsia" w:hAnsi="Times New Roman"/>
              </w:rPr>
              <w:t>are made accordingly.</w:t>
            </w:r>
          </w:p>
          <w:p w14:paraId="66A8516E" w14:textId="77777777" w:rsidR="008132BD" w:rsidRDefault="008132BD">
            <w:pPr>
              <w:pStyle w:val="afb"/>
              <w:ind w:left="0"/>
              <w:contextualSpacing/>
              <w:rPr>
                <w:rFonts w:ascii="Times New Roman" w:eastAsiaTheme="minorEastAsia" w:hAnsi="Times New Roman"/>
              </w:rPr>
            </w:pPr>
          </w:p>
          <w:p w14:paraId="66A8516F" w14:textId="77777777" w:rsidR="008132BD" w:rsidRDefault="005F14A0">
            <w:pPr>
              <w:pStyle w:val="afb"/>
              <w:ind w:left="0"/>
              <w:contextualSpacing/>
              <w:rPr>
                <w:rFonts w:ascii="Times New Roman" w:eastAsiaTheme="minorEastAsia" w:hAnsi="Times New Roman"/>
              </w:rPr>
            </w:pPr>
            <w:r>
              <w:rPr>
                <w:noProof/>
              </w:rPr>
              <w:drawing>
                <wp:inline distT="0" distB="0" distL="0" distR="0" wp14:anchorId="66A85515" wp14:editId="66A85516">
                  <wp:extent cx="946150" cy="2305050"/>
                  <wp:effectExtent l="0" t="0" r="6350" b="0"/>
                  <wp:docPr id="12" name="图片 12" descr="C:\Users\l00285311\AppData\Roaming\eSpace_Desktop\UserData\l00285311\imagefiles\0F34EC53-30D5-4D25-9CE8-3E14C17837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l00285311\AppData\Roaming\eSpace_Desktop\UserData\l00285311\imagefiles\0F34EC53-30D5-4D25-9CE8-3E14C178377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46150" cy="2305050"/>
                          </a:xfrm>
                          <a:prstGeom prst="rect">
                            <a:avLst/>
                          </a:prstGeom>
                          <a:noFill/>
                          <a:ln>
                            <a:noFill/>
                          </a:ln>
                        </pic:spPr>
                      </pic:pic>
                    </a:graphicData>
                  </a:graphic>
                </wp:inline>
              </w:drawing>
            </w:r>
          </w:p>
          <w:p w14:paraId="66A85170" w14:textId="77777777" w:rsidR="008132BD" w:rsidRDefault="008132BD">
            <w:pPr>
              <w:pStyle w:val="afb"/>
              <w:ind w:left="0"/>
              <w:contextualSpacing/>
              <w:rPr>
                <w:rFonts w:ascii="Times New Roman" w:eastAsiaTheme="minorEastAsia" w:hAnsi="Times New Roman"/>
              </w:rPr>
            </w:pPr>
          </w:p>
          <w:p w14:paraId="66A85171"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b/>
              </w:rPr>
              <w:t>3</w:t>
            </w:r>
            <w:r>
              <w:rPr>
                <w:rFonts w:ascii="Times New Roman" w:eastAsiaTheme="minorEastAsia" w:hAnsi="Times New Roman"/>
                <w:b/>
              </w:rPr>
              <w:t xml:space="preserve">, </w:t>
            </w:r>
            <w:r>
              <w:rPr>
                <w:rFonts w:ascii="Times New Roman" w:eastAsiaTheme="minorEastAsia" w:hAnsi="Times New Roman"/>
              </w:rPr>
              <w:t>We still believe Option 1 should be the baseline/mandatory, instead of with the same priority of Option 2/3 up to company report. Otherwise different companies still simulated their preferred Options, and evaluations results are still non-aligned at the next meeting.</w:t>
            </w:r>
          </w:p>
          <w:p w14:paraId="66A85172" w14:textId="77777777" w:rsidR="008132BD" w:rsidRDefault="008132BD">
            <w:pPr>
              <w:pStyle w:val="afb"/>
              <w:ind w:left="0"/>
              <w:contextualSpacing/>
              <w:rPr>
                <w:rFonts w:ascii="Times New Roman" w:eastAsiaTheme="minorEastAsia" w:hAnsi="Times New Roman"/>
              </w:rPr>
            </w:pPr>
          </w:p>
          <w:p w14:paraId="66A8517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Suggested changes:</w:t>
            </w:r>
          </w:p>
          <w:p w14:paraId="66A85174" w14:textId="77777777" w:rsidR="008132BD" w:rsidRDefault="008132BD">
            <w:pPr>
              <w:pStyle w:val="afb"/>
              <w:ind w:left="0"/>
              <w:contextualSpacing/>
              <w:rPr>
                <w:rFonts w:ascii="Times New Roman" w:eastAsiaTheme="minorEastAsia" w:hAnsi="Times New Roman"/>
              </w:rPr>
            </w:pPr>
          </w:p>
          <w:p w14:paraId="66A85175" w14:textId="77777777" w:rsidR="008132BD" w:rsidRDefault="005F14A0">
            <w:pPr>
              <w:pStyle w:val="afb"/>
              <w:ind w:left="0"/>
              <w:contextualSpacing/>
              <w:rPr>
                <w:rFonts w:ascii="Times New Roman" w:eastAsiaTheme="minorEastAsia" w:hAnsi="Times New Roman"/>
              </w:rPr>
            </w:pPr>
            <w:r>
              <w:rPr>
                <w:rFonts w:ascii="Times New Roman" w:hAnsi="Times New Roman"/>
              </w:rPr>
              <w:t xml:space="preserve">Consider the following Tx procedures: In the </w:t>
            </w:r>
            <w:r>
              <w:rPr>
                <w:rFonts w:ascii="Times New Roman" w:hAnsi="Times New Roman"/>
                <w:strike/>
                <w:color w:val="0000FF"/>
              </w:rPr>
              <w:t>REs comprising an</w:t>
            </w:r>
            <w:r>
              <w:rPr>
                <w:rFonts w:ascii="Times New Roman" w:hAnsi="Times New Roman"/>
                <w:color w:val="0000FF"/>
              </w:rPr>
              <w:t xml:space="preserve"> </w:t>
            </w:r>
            <w:r>
              <w:rPr>
                <w:rFonts w:ascii="Times New Roman" w:hAnsi="Times New Roman"/>
              </w:rPr>
              <w:t xml:space="preserve">OFDM symbol that is overlapped between a NR-PDCCH </w:t>
            </w:r>
            <w:r>
              <w:rPr>
                <w:rFonts w:ascii="Times New Roman" w:hAnsi="Times New Roman"/>
                <w:strike/>
                <w:color w:val="0000FF"/>
                <w:highlight w:val="yellow"/>
              </w:rPr>
              <w:t>candidate</w:t>
            </w:r>
            <w:r>
              <w:rPr>
                <w:rFonts w:ascii="Times New Roman" w:hAnsi="Times New Roman"/>
                <w:color w:val="0000FF"/>
                <w:highlight w:val="yellow"/>
              </w:rPr>
              <w:t xml:space="preserve"> REG bundle</w:t>
            </w:r>
            <w:r>
              <w:rPr>
                <w:rFonts w:ascii="Times New Roman" w:hAnsi="Times New Roman"/>
                <w:color w:val="0000FF"/>
              </w:rPr>
              <w:t xml:space="preserve"> </w:t>
            </w:r>
            <w:r>
              <w:rPr>
                <w:rFonts w:ascii="Times New Roman" w:hAnsi="Times New Roman"/>
              </w:rPr>
              <w:t>and LTE-CRS</w:t>
            </w:r>
          </w:p>
          <w:p w14:paraId="66A85176" w14:textId="77777777" w:rsidR="008132BD" w:rsidRDefault="008132BD">
            <w:pPr>
              <w:pStyle w:val="afb"/>
              <w:ind w:left="0"/>
              <w:contextualSpacing/>
              <w:rPr>
                <w:rFonts w:ascii="Times New Roman" w:eastAsiaTheme="minorEastAsia" w:hAnsi="Times New Roman"/>
              </w:rPr>
            </w:pPr>
          </w:p>
          <w:p w14:paraId="66A85177" w14:textId="77777777" w:rsidR="008132BD" w:rsidRDefault="005F14A0">
            <w:pPr>
              <w:pStyle w:val="afb"/>
              <w:numPr>
                <w:ilvl w:val="1"/>
                <w:numId w:val="11"/>
              </w:numPr>
              <w:spacing w:after="120"/>
              <w:rPr>
                <w:rFonts w:ascii="Times New Roman" w:hAnsi="Times New Roman"/>
                <w:color w:val="0000FF"/>
              </w:rPr>
            </w:pPr>
            <w:r>
              <w:rPr>
                <w:rFonts w:ascii="Times New Roman" w:hAnsi="Times New Roman"/>
                <w:color w:val="0000FF"/>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66A85178" w14:textId="77777777" w:rsidR="008132BD" w:rsidRDefault="005F14A0">
            <w:pPr>
              <w:pStyle w:val="afb"/>
              <w:numPr>
                <w:ilvl w:val="1"/>
                <w:numId w:val="11"/>
              </w:numPr>
              <w:spacing w:after="120"/>
              <w:rPr>
                <w:rFonts w:ascii="Times New Roman" w:hAnsi="Times New Roman"/>
              </w:rPr>
            </w:pPr>
            <w:r>
              <w:rPr>
                <w:rFonts w:ascii="Times New Roman" w:hAnsi="Times New Roman"/>
              </w:rPr>
              <w:t>Option-1</w:t>
            </w:r>
            <w:r>
              <w:rPr>
                <w:rFonts w:ascii="Times New Roman" w:hAnsi="Times New Roman"/>
                <w:color w:val="0000FF"/>
              </w:rPr>
              <w:t>-2</w:t>
            </w:r>
            <w:r>
              <w:rPr>
                <w:rFonts w:ascii="Times New Roman" w:hAnsi="Times New Roman"/>
              </w:rPr>
              <w:t xml:space="preserve">: No NR-PDCCH-DMRS is transmitted </w:t>
            </w:r>
            <w:r>
              <w:rPr>
                <w:rFonts w:ascii="Times New Roman" w:hAnsi="Times New Roman"/>
                <w:color w:val="FF0000"/>
              </w:rPr>
              <w:t xml:space="preserve">in any </w:t>
            </w:r>
            <w:r>
              <w:rPr>
                <w:rFonts w:ascii="Times New Roman" w:hAnsi="Times New Roman"/>
                <w:strike/>
                <w:color w:val="0000FF"/>
              </w:rPr>
              <w:t>such</w:t>
            </w:r>
            <w:r>
              <w:rPr>
                <w:rFonts w:ascii="Times New Roman" w:hAnsi="Times New Roman"/>
                <w:color w:val="0000FF"/>
              </w:rPr>
              <w:t xml:space="preserve"> </w:t>
            </w:r>
            <w:r>
              <w:rPr>
                <w:rFonts w:ascii="Times New Roman" w:hAnsi="Times New Roman"/>
                <w:color w:val="FF0000"/>
              </w:rPr>
              <w:t>RE</w:t>
            </w:r>
            <w:r>
              <w:rPr>
                <w:rFonts w:ascii="Times New Roman" w:hAnsi="Times New Roman"/>
                <w:color w:val="0000FF"/>
              </w:rPr>
              <w:t xml:space="preserve"> of the OFDM symbol</w:t>
            </w:r>
            <w:r>
              <w:rPr>
                <w:rFonts w:ascii="Times New Roman" w:hAnsi="Times New Roman"/>
              </w:rPr>
              <w:t xml:space="preserve">, NR-PDCCH is transmitted on REs not colliding with LTE-CRS </w:t>
            </w:r>
            <w:r>
              <w:rPr>
                <w:rFonts w:ascii="Times New Roman" w:hAnsi="Times New Roman"/>
                <w:color w:val="0000FF"/>
              </w:rPr>
              <w:t>including the original DMRS</w:t>
            </w:r>
            <w:r>
              <w:rPr>
                <w:rFonts w:ascii="Times New Roman" w:hAnsi="Times New Roman"/>
              </w:rPr>
              <w:t xml:space="preserve">, NR-PDCCH is punctured on REs colliding with LTE-CRS, NR-PDCCH must span at least 2 consecutive symbols with at least 1 symbol not overlapping with LTE-CRS </w:t>
            </w:r>
          </w:p>
          <w:p w14:paraId="66A85179" w14:textId="77777777" w:rsidR="008132BD" w:rsidRDefault="008132BD">
            <w:pPr>
              <w:spacing w:after="120"/>
              <w:rPr>
                <w:rFonts w:ascii="Times New Roman" w:hAnsi="Times New Roman"/>
              </w:rPr>
            </w:pPr>
          </w:p>
        </w:tc>
      </w:tr>
    </w:tbl>
    <w:p w14:paraId="66A8517B" w14:textId="77777777" w:rsidR="008132BD" w:rsidRDefault="008132BD">
      <w:pPr>
        <w:ind w:firstLine="288"/>
        <w:rPr>
          <w:b/>
          <w:bCs/>
          <w:u w:val="single"/>
        </w:rPr>
      </w:pPr>
    </w:p>
    <w:p w14:paraId="66A8517C" w14:textId="77777777" w:rsidR="008132BD" w:rsidRDefault="008132BD">
      <w:pPr>
        <w:ind w:firstLine="288"/>
        <w:rPr>
          <w:b/>
          <w:bCs/>
          <w:u w:val="single"/>
        </w:rPr>
      </w:pPr>
    </w:p>
    <w:p w14:paraId="66A8517D" w14:textId="77777777" w:rsidR="008132BD" w:rsidRDefault="005F14A0">
      <w:pPr>
        <w:pStyle w:val="2"/>
        <w:numPr>
          <w:ilvl w:val="2"/>
          <w:numId w:val="9"/>
        </w:numPr>
        <w:ind w:left="360" w:hanging="360"/>
        <w:rPr>
          <w:lang w:val="en-US"/>
        </w:rPr>
      </w:pPr>
      <w:r>
        <w:rPr>
          <w:lang w:val="en-US"/>
        </w:rPr>
        <w:t>Update-2</w:t>
      </w:r>
    </w:p>
    <w:p w14:paraId="66A8517E" w14:textId="77777777" w:rsidR="008132BD" w:rsidRDefault="008132BD">
      <w:pPr>
        <w:ind w:firstLine="288"/>
        <w:rPr>
          <w:b/>
          <w:bCs/>
          <w:u w:val="single"/>
        </w:rPr>
      </w:pPr>
    </w:p>
    <w:tbl>
      <w:tblPr>
        <w:tblStyle w:val="afa"/>
        <w:tblW w:w="0" w:type="auto"/>
        <w:tblLook w:val="04A0" w:firstRow="1" w:lastRow="0" w:firstColumn="1" w:lastColumn="0" w:noHBand="0" w:noVBand="1"/>
      </w:tblPr>
      <w:tblGrid>
        <w:gridCol w:w="10160"/>
      </w:tblGrid>
      <w:tr w:rsidR="008132BD" w14:paraId="66A85187" w14:textId="77777777">
        <w:tc>
          <w:tcPr>
            <w:tcW w:w="10160" w:type="dxa"/>
          </w:tcPr>
          <w:p w14:paraId="66A8517F" w14:textId="77777777" w:rsidR="008132BD" w:rsidRDefault="005F14A0">
            <w:pPr>
              <w:rPr>
                <w:rFonts w:eastAsia="等线"/>
                <w:b/>
                <w:bCs/>
                <w:highlight w:val="green"/>
              </w:rPr>
            </w:pPr>
            <w:r>
              <w:rPr>
                <w:rFonts w:eastAsia="等线" w:hint="eastAsia"/>
                <w:b/>
                <w:bCs/>
                <w:highlight w:val="green"/>
              </w:rPr>
              <w:t>A</w:t>
            </w:r>
            <w:r>
              <w:rPr>
                <w:rFonts w:eastAsia="等线"/>
                <w:b/>
                <w:bCs/>
                <w:highlight w:val="green"/>
              </w:rPr>
              <w:t xml:space="preserve">greement </w:t>
            </w:r>
          </w:p>
          <w:p w14:paraId="66A85180" w14:textId="77777777" w:rsidR="008132BD" w:rsidRDefault="005F14A0">
            <w:pPr>
              <w:rPr>
                <w:rFonts w:eastAsia="等线"/>
                <w:b/>
                <w:bCs/>
              </w:rPr>
            </w:pPr>
            <w:r>
              <w:rPr>
                <w:rFonts w:eastAsia="等线"/>
                <w:b/>
                <w:bCs/>
              </w:rPr>
              <w:t>To evaluate the following options:</w:t>
            </w:r>
          </w:p>
          <w:p w14:paraId="66A85181" w14:textId="77777777" w:rsidR="008132BD" w:rsidRDefault="005F14A0">
            <w:pPr>
              <w:pStyle w:val="afb"/>
              <w:numPr>
                <w:ilvl w:val="1"/>
                <w:numId w:val="11"/>
              </w:numPr>
              <w:spacing w:after="120" w:line="240" w:lineRule="auto"/>
              <w:ind w:leftChars="120" w:left="672"/>
              <w:rPr>
                <w:rFonts w:ascii="Times New Roman" w:hAnsi="Times New Roman"/>
                <w:color w:val="0000FF"/>
              </w:rPr>
            </w:pPr>
            <w:r>
              <w:rPr>
                <w:rFonts w:ascii="Times New Roman" w:hAnsi="Times New Roman"/>
                <w:color w:val="0000FF"/>
              </w:rPr>
              <w:t xml:space="preserve">Option-1-1: No NR-PDCCH-DMRS is transmitted for only the REs overlapping with LTE-CRS of the OFDM </w:t>
            </w:r>
            <w:r>
              <w:rPr>
                <w:rFonts w:ascii="Times New Roman" w:hAnsi="Times New Roman"/>
                <w:color w:val="0000FF"/>
              </w:rPr>
              <w:lastRenderedPageBreak/>
              <w:t xml:space="preserve">symbol, NR-PDCCH is punctured on REs colliding with LTE-CRS, NR-PDCCH must span at least 2 consecutive symbols with at least 1 symbol not overlapping with LTE-CRS </w:t>
            </w:r>
          </w:p>
          <w:p w14:paraId="66A85182" w14:textId="77777777" w:rsidR="008132BD" w:rsidRDefault="008132BD">
            <w:pPr>
              <w:pStyle w:val="afb"/>
              <w:spacing w:after="120"/>
              <w:ind w:leftChars="330" w:left="693"/>
              <w:rPr>
                <w:rFonts w:ascii="Times New Roman" w:hAnsi="Times New Roman"/>
                <w:color w:val="0000FF"/>
              </w:rPr>
            </w:pPr>
          </w:p>
          <w:p w14:paraId="66A85183" w14:textId="77777777" w:rsidR="008132BD" w:rsidRDefault="005F14A0">
            <w:pPr>
              <w:pStyle w:val="afb"/>
              <w:numPr>
                <w:ilvl w:val="1"/>
                <w:numId w:val="11"/>
              </w:numPr>
              <w:spacing w:after="120" w:line="240" w:lineRule="auto"/>
              <w:ind w:leftChars="120" w:left="672"/>
              <w:rPr>
                <w:rFonts w:ascii="Times New Roman" w:hAnsi="Times New Roman"/>
              </w:rPr>
            </w:pPr>
            <w:r>
              <w:rPr>
                <w:rFonts w:ascii="Times New Roman" w:hAnsi="Times New Roman"/>
              </w:rPr>
              <w:t>Option-1</w:t>
            </w:r>
            <w:r>
              <w:rPr>
                <w:rFonts w:ascii="Times New Roman" w:hAnsi="Times New Roman"/>
                <w:color w:val="0000FF"/>
              </w:rPr>
              <w:t>-2</w:t>
            </w:r>
            <w:r>
              <w:rPr>
                <w:rFonts w:ascii="Times New Roman" w:hAnsi="Times New Roman"/>
              </w:rPr>
              <w:t xml:space="preserve">: No NR-PDCCH-DMRS is transmitted </w:t>
            </w:r>
            <w:r>
              <w:rPr>
                <w:rFonts w:ascii="Times New Roman" w:hAnsi="Times New Roman"/>
                <w:color w:val="FF0000"/>
              </w:rPr>
              <w:t xml:space="preserve">in any </w:t>
            </w:r>
            <w:r>
              <w:rPr>
                <w:rFonts w:ascii="Times New Roman" w:hAnsi="Times New Roman"/>
                <w:strike/>
                <w:color w:val="0000FF"/>
              </w:rPr>
              <w:t>such</w:t>
            </w:r>
            <w:r>
              <w:rPr>
                <w:rFonts w:ascii="Times New Roman" w:hAnsi="Times New Roman"/>
                <w:color w:val="0000FF"/>
              </w:rPr>
              <w:t xml:space="preserve"> </w:t>
            </w:r>
            <w:r>
              <w:rPr>
                <w:rFonts w:ascii="Times New Roman" w:hAnsi="Times New Roman"/>
                <w:color w:val="FF0000"/>
              </w:rPr>
              <w:t>RE</w:t>
            </w:r>
            <w:r>
              <w:rPr>
                <w:rFonts w:ascii="Times New Roman" w:hAnsi="Times New Roman"/>
                <w:color w:val="0000FF"/>
              </w:rPr>
              <w:t xml:space="preserve"> of the OFDM symbol</w:t>
            </w:r>
            <w:r>
              <w:rPr>
                <w:rFonts w:ascii="Times New Roman" w:hAnsi="Times New Roman"/>
              </w:rPr>
              <w:t xml:space="preserve">, NR-PDCCH is transmitted on REs not colliding with LTE-CRS </w:t>
            </w:r>
            <w:r>
              <w:rPr>
                <w:rFonts w:ascii="Times New Roman" w:hAnsi="Times New Roman"/>
                <w:color w:val="0000FF"/>
              </w:rPr>
              <w:t>including the original DMRS</w:t>
            </w:r>
            <w:r>
              <w:rPr>
                <w:rFonts w:ascii="Times New Roman" w:hAnsi="Times New Roman"/>
              </w:rPr>
              <w:t xml:space="preserve">, NR-PDCCH is punctured on REs colliding with LTE-CRS, NR-PDCCH must span at least 2 consecutive symbols with at least 1 symbol not overlapping with LTE-CRS </w:t>
            </w:r>
          </w:p>
          <w:p w14:paraId="66A85184" w14:textId="77777777" w:rsidR="008132BD" w:rsidRDefault="008132BD">
            <w:pPr>
              <w:pStyle w:val="afb"/>
              <w:spacing w:after="120"/>
              <w:ind w:left="0"/>
              <w:rPr>
                <w:rFonts w:ascii="Times New Roman" w:hAnsi="Times New Roman"/>
              </w:rPr>
            </w:pPr>
          </w:p>
          <w:p w14:paraId="66A85185" w14:textId="77777777" w:rsidR="008132BD" w:rsidRDefault="005F14A0">
            <w:pPr>
              <w:pStyle w:val="afb"/>
              <w:numPr>
                <w:ilvl w:val="1"/>
                <w:numId w:val="11"/>
              </w:numPr>
              <w:spacing w:after="120" w:line="240" w:lineRule="auto"/>
              <w:ind w:leftChars="120" w:left="672"/>
              <w:rPr>
                <w:rFonts w:ascii="Times New Roman" w:hAnsi="Times New Roman"/>
              </w:rPr>
            </w:pPr>
            <w:r>
              <w:rPr>
                <w:rFonts w:ascii="Times New Roman" w:hAnsi="Times New Roman"/>
              </w:rPr>
              <w:t>Option-2: NR-PDCCH or NR-PDCCH-DMRS is transmitted on REs not colliding with LTE-CRS, NR-PDCCH and NR-PDCCH-DMRS may or may not be punctured on REs colliding with LTE-CRS</w:t>
            </w:r>
          </w:p>
          <w:p w14:paraId="66A85186" w14:textId="77777777" w:rsidR="008132BD" w:rsidRDefault="005F14A0">
            <w:pPr>
              <w:pStyle w:val="afb"/>
              <w:numPr>
                <w:ilvl w:val="2"/>
                <w:numId w:val="11"/>
              </w:numPr>
              <w:spacing w:after="120" w:line="240" w:lineRule="auto"/>
              <w:rPr>
                <w:rFonts w:ascii="Times New Roman" w:hAnsi="Times New Roman"/>
              </w:rPr>
            </w:pPr>
            <w:r>
              <w:rPr>
                <w:rFonts w:ascii="Times New Roman" w:hAnsi="Times New Roman"/>
              </w:rPr>
              <w:t>No puncture is baseline (UE side)</w:t>
            </w:r>
          </w:p>
        </w:tc>
      </w:tr>
    </w:tbl>
    <w:p w14:paraId="66A85188" w14:textId="77777777" w:rsidR="008132BD" w:rsidRDefault="008132BD">
      <w:pPr>
        <w:ind w:firstLine="288"/>
        <w:rPr>
          <w:b/>
          <w:bCs/>
          <w:u w:val="single"/>
        </w:rPr>
      </w:pPr>
    </w:p>
    <w:p w14:paraId="66A85189" w14:textId="77777777" w:rsidR="008132BD" w:rsidRDefault="005F14A0">
      <w:r>
        <w:t>The agreement above provides the framework for us to proceed. In terms of UE behavior my understanding is the following. This may also help us to understand the specification impact for each option.</w:t>
      </w:r>
    </w:p>
    <w:p w14:paraId="66A8518A" w14:textId="77777777" w:rsidR="008132BD" w:rsidRDefault="005F14A0">
      <w:pPr>
        <w:pStyle w:val="afb"/>
        <w:numPr>
          <w:ilvl w:val="0"/>
          <w:numId w:val="19"/>
        </w:numPr>
      </w:pPr>
      <w:r>
        <w:t>Option-1-1: UE assumes NR-PDCCH and NR-PDCCH-DMRS transmission according to this option for PDCCH decoding based on a CRS pattern</w:t>
      </w:r>
    </w:p>
    <w:p w14:paraId="66A8518B" w14:textId="77777777" w:rsidR="008132BD" w:rsidRDefault="005F14A0">
      <w:pPr>
        <w:pStyle w:val="afb"/>
        <w:numPr>
          <w:ilvl w:val="0"/>
          <w:numId w:val="19"/>
        </w:numPr>
      </w:pPr>
      <w:r>
        <w:t>Option-1-2: UE assumes NR-PDCCH and NR-PDCCH-DMRS transmission according to this option for PDCCH decoding based on a CRS pattern</w:t>
      </w:r>
    </w:p>
    <w:p w14:paraId="66A8518C" w14:textId="77777777" w:rsidR="008132BD" w:rsidRDefault="005F14A0">
      <w:pPr>
        <w:pStyle w:val="afb"/>
        <w:numPr>
          <w:ilvl w:val="0"/>
          <w:numId w:val="16"/>
        </w:numPr>
      </w:pPr>
      <w:r>
        <w:t xml:space="preserve">Option-2: </w:t>
      </w:r>
    </w:p>
    <w:p w14:paraId="66A8518D" w14:textId="77777777" w:rsidR="008132BD" w:rsidRDefault="005F14A0">
      <w:pPr>
        <w:pStyle w:val="afb"/>
        <w:numPr>
          <w:ilvl w:val="1"/>
          <w:numId w:val="16"/>
        </w:numPr>
      </w:pPr>
      <w:r>
        <w:t>Baseline UE reception: UE assumes NR-PDCCH rate-matching and NR-PDCCH-DMRS transmission according to legacy for PDCCH decoding and is not based on any CRS pattern</w:t>
      </w:r>
    </w:p>
    <w:p w14:paraId="66A8518E" w14:textId="77777777" w:rsidR="008132BD" w:rsidRDefault="008132BD">
      <w:pPr>
        <w:rPr>
          <w:b/>
          <w:bCs/>
          <w:u w:val="single"/>
        </w:rPr>
      </w:pPr>
    </w:p>
    <w:p w14:paraId="66A8518F" w14:textId="77777777" w:rsidR="008132BD" w:rsidRDefault="005F14A0">
      <w:r>
        <w:t>If you require any further clarifications/discussions on the agreement please comment below:</w:t>
      </w:r>
    </w:p>
    <w:p w14:paraId="66A85190"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193" w14:textId="77777777">
        <w:tc>
          <w:tcPr>
            <w:tcW w:w="1975" w:type="dxa"/>
            <w:shd w:val="clear" w:color="auto" w:fill="A8D08D" w:themeFill="accent6" w:themeFillTint="99"/>
          </w:tcPr>
          <w:p w14:paraId="66A85191"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192"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1B0" w14:textId="77777777">
        <w:tc>
          <w:tcPr>
            <w:tcW w:w="1975" w:type="dxa"/>
          </w:tcPr>
          <w:p w14:paraId="66A8519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Nokia, NSB</w:t>
            </w:r>
          </w:p>
        </w:tc>
        <w:tc>
          <w:tcPr>
            <w:tcW w:w="8280" w:type="dxa"/>
          </w:tcPr>
          <w:p w14:paraId="66A85195"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In an attempt to rephrase the options to explain how I understand them. I am not asking to rephrase the agreement, simply trying to make sure I have the same understanding as everyone else as well as make a note on what implications each option has.</w:t>
            </w:r>
          </w:p>
          <w:p w14:paraId="66A85196" w14:textId="77777777" w:rsidR="008132BD" w:rsidRDefault="008132BD">
            <w:pPr>
              <w:pStyle w:val="afb"/>
              <w:ind w:left="0"/>
              <w:contextualSpacing/>
              <w:rPr>
                <w:rFonts w:ascii="Times New Roman" w:eastAsiaTheme="minorEastAsia" w:hAnsi="Times New Roman"/>
              </w:rPr>
            </w:pPr>
          </w:p>
          <w:p w14:paraId="66A85197"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1-1: In this option:</w:t>
            </w:r>
          </w:p>
          <w:p w14:paraId="66A85198"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Pr>
                <w:rFonts w:ascii="Times New Roman" w:eastAsiaTheme="minorEastAsia" w:hAnsi="Times New Roman"/>
                <w:color w:val="FF0000"/>
              </w:rPr>
              <w:t>Legacy</w:t>
            </w:r>
          </w:p>
          <w:p w14:paraId="66A85199"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PDCCH REs overlapping with LTE CRS: </w:t>
            </w:r>
            <w:r>
              <w:rPr>
                <w:rFonts w:ascii="Times New Roman" w:eastAsiaTheme="minorEastAsia" w:hAnsi="Times New Roman"/>
                <w:color w:val="FF0000"/>
              </w:rPr>
              <w:t>Receiver punctures</w:t>
            </w:r>
          </w:p>
          <w:p w14:paraId="66A8519A"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PDCCH DMRS REs overlapping with LTE CRS: </w:t>
            </w:r>
            <w:r>
              <w:rPr>
                <w:rFonts w:ascii="Times New Roman" w:eastAsiaTheme="minorEastAsia" w:hAnsi="Times New Roman"/>
                <w:color w:val="FF0000"/>
              </w:rPr>
              <w:t>Receiver punctures</w:t>
            </w:r>
          </w:p>
          <w:p w14:paraId="66A8519B"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Channel estimator: </w:t>
            </w:r>
            <w:r>
              <w:rPr>
                <w:rFonts w:ascii="Times New Roman" w:eastAsiaTheme="minorEastAsia" w:hAnsi="Times New Roman"/>
                <w:color w:val="FF0000"/>
              </w:rPr>
              <w:t>Not specified</w:t>
            </w:r>
            <w:r>
              <w:rPr>
                <w:rFonts w:ascii="Times New Roman" w:eastAsiaTheme="minorEastAsia" w:hAnsi="Times New Roman"/>
              </w:rPr>
              <w:t>, may operate on clean symbol only DMRS only, or use DMRS on both symbols</w:t>
            </w:r>
          </w:p>
          <w:p w14:paraId="66A8519C"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gNB transmits: </w:t>
            </w:r>
            <w:r>
              <w:rPr>
                <w:rFonts w:ascii="Times New Roman" w:eastAsiaTheme="minorEastAsia" w:hAnsi="Times New Roman"/>
                <w:color w:val="FF0000"/>
                <w:highlight w:val="yellow"/>
              </w:rPr>
              <w:t>Irrelevant</w:t>
            </w:r>
            <w:r>
              <w:rPr>
                <w:rFonts w:ascii="Times New Roman" w:eastAsiaTheme="minorEastAsia" w:hAnsi="Times New Roman"/>
                <w:highlight w:val="yellow"/>
              </w:rPr>
              <w:t xml:space="preserve"> what the gNB transmits on REs overlapping with the LTE CRS REs as indicated in the CRS RM pattern as the UE ignores those REs.</w:t>
            </w:r>
            <w:r>
              <w:rPr>
                <w:rFonts w:ascii="Times New Roman" w:eastAsiaTheme="minorEastAsia" w:hAnsi="Times New Roman"/>
              </w:rPr>
              <w:t xml:space="preserve"> </w:t>
            </w:r>
          </w:p>
          <w:p w14:paraId="66A8519D" w14:textId="77777777" w:rsidR="008132BD" w:rsidRDefault="008132BD">
            <w:pPr>
              <w:pStyle w:val="afb"/>
              <w:ind w:left="420"/>
              <w:contextualSpacing/>
              <w:rPr>
                <w:rFonts w:ascii="Times New Roman" w:eastAsiaTheme="minorEastAsia" w:hAnsi="Times New Roman"/>
              </w:rPr>
            </w:pPr>
          </w:p>
          <w:p w14:paraId="66A8519E"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1-2: In this option:</w:t>
            </w:r>
          </w:p>
          <w:p w14:paraId="66A8519F"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Pr>
                <w:rFonts w:ascii="Times New Roman" w:eastAsiaTheme="minorEastAsia" w:hAnsi="Times New Roman"/>
                <w:color w:val="FF0000"/>
              </w:rPr>
              <w:t>New</w:t>
            </w:r>
            <w:r>
              <w:rPr>
                <w:rFonts w:ascii="Times New Roman" w:eastAsiaTheme="minorEastAsia" w:hAnsi="Times New Roman"/>
              </w:rPr>
              <w:t xml:space="preserve"> </w:t>
            </w:r>
          </w:p>
          <w:p w14:paraId="66A851A0" w14:textId="77777777" w:rsidR="008132BD" w:rsidRDefault="005F14A0">
            <w:pPr>
              <w:pStyle w:val="afb"/>
              <w:numPr>
                <w:ilvl w:val="1"/>
                <w:numId w:val="20"/>
              </w:numPr>
              <w:contextualSpacing/>
              <w:rPr>
                <w:rFonts w:ascii="Times New Roman" w:eastAsiaTheme="minorEastAsia" w:hAnsi="Times New Roman"/>
              </w:rPr>
            </w:pPr>
            <w:r>
              <w:rPr>
                <w:rFonts w:ascii="Times New Roman" w:eastAsiaTheme="minorEastAsia" w:hAnsi="Times New Roman"/>
              </w:rPr>
              <w:t xml:space="preserve">No PDCCH DMRS on the symbol overlapping with LTE CRS </w:t>
            </w:r>
          </w:p>
          <w:p w14:paraId="66A851A1" w14:textId="77777777" w:rsidR="008132BD" w:rsidRDefault="005F14A0">
            <w:pPr>
              <w:pStyle w:val="afb"/>
              <w:numPr>
                <w:ilvl w:val="0"/>
                <w:numId w:val="20"/>
              </w:numPr>
              <w:contextualSpacing/>
              <w:rPr>
                <w:rFonts w:ascii="Times New Roman" w:eastAsiaTheme="minorEastAsia" w:hAnsi="Times New Roman"/>
                <w:color w:val="FF0000"/>
              </w:rPr>
            </w:pPr>
            <w:r>
              <w:rPr>
                <w:rFonts w:ascii="Times New Roman" w:eastAsiaTheme="minorEastAsia" w:hAnsi="Times New Roman"/>
              </w:rPr>
              <w:t xml:space="preserve">PDCCH REs overlapping with LTE CRS: </w:t>
            </w:r>
            <w:r>
              <w:rPr>
                <w:rFonts w:ascii="Times New Roman" w:eastAsiaTheme="minorEastAsia" w:hAnsi="Times New Roman"/>
                <w:color w:val="FF0000"/>
              </w:rPr>
              <w:t>Receiver punctures</w:t>
            </w:r>
          </w:p>
          <w:p w14:paraId="66A851A2"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PDCCH DMRS REs overlapping with LTE CRS: </w:t>
            </w:r>
            <w:r>
              <w:rPr>
                <w:rFonts w:ascii="Times New Roman" w:eastAsiaTheme="minorEastAsia" w:hAnsi="Times New Roman"/>
                <w:color w:val="FF0000"/>
              </w:rPr>
              <w:t>Never happens</w:t>
            </w:r>
          </w:p>
          <w:p w14:paraId="66A851A3" w14:textId="77777777" w:rsidR="008132BD" w:rsidRDefault="005F14A0">
            <w:pPr>
              <w:pStyle w:val="afb"/>
              <w:numPr>
                <w:ilvl w:val="0"/>
                <w:numId w:val="20"/>
              </w:numPr>
              <w:contextualSpacing/>
              <w:rPr>
                <w:rFonts w:ascii="Times New Roman" w:eastAsiaTheme="minorEastAsia" w:hAnsi="Times New Roman"/>
                <w:color w:val="FF0000"/>
              </w:rPr>
            </w:pPr>
            <w:r>
              <w:rPr>
                <w:rFonts w:ascii="Times New Roman" w:eastAsiaTheme="minorEastAsia" w:hAnsi="Times New Roman"/>
              </w:rPr>
              <w:t xml:space="preserve">Channel estimator: </w:t>
            </w:r>
            <w:r>
              <w:rPr>
                <w:rFonts w:ascii="Times New Roman" w:eastAsiaTheme="minorEastAsia" w:hAnsi="Times New Roman"/>
                <w:color w:val="FF0000"/>
              </w:rPr>
              <w:t>Operate on clean symbol DMRS only</w:t>
            </w:r>
          </w:p>
          <w:p w14:paraId="66A851A4" w14:textId="77777777" w:rsidR="008132BD" w:rsidRDefault="005F14A0">
            <w:pPr>
              <w:pStyle w:val="afb"/>
              <w:numPr>
                <w:ilvl w:val="0"/>
                <w:numId w:val="20"/>
              </w:numPr>
              <w:contextualSpacing/>
              <w:rPr>
                <w:rFonts w:ascii="Times New Roman" w:eastAsiaTheme="minorEastAsia" w:hAnsi="Times New Roman"/>
                <w:highlight w:val="yellow"/>
              </w:rPr>
            </w:pPr>
            <w:r>
              <w:rPr>
                <w:rFonts w:ascii="Times New Roman" w:eastAsiaTheme="minorEastAsia" w:hAnsi="Times New Roman"/>
              </w:rPr>
              <w:t>gNB transmits:</w:t>
            </w:r>
            <w:r>
              <w:rPr>
                <w:rFonts w:ascii="Times New Roman" w:eastAsiaTheme="minorEastAsia" w:hAnsi="Times New Roman"/>
                <w:color w:val="FF0000"/>
              </w:rPr>
              <w:t xml:space="preserve"> </w:t>
            </w:r>
            <w:r>
              <w:rPr>
                <w:rFonts w:ascii="Times New Roman" w:eastAsiaTheme="minorEastAsia" w:hAnsi="Times New Roman"/>
                <w:color w:val="FF0000"/>
                <w:highlight w:val="yellow"/>
              </w:rPr>
              <w:t xml:space="preserve">Irrelevant </w:t>
            </w:r>
            <w:r>
              <w:rPr>
                <w:rFonts w:ascii="Times New Roman" w:eastAsiaTheme="minorEastAsia" w:hAnsi="Times New Roman"/>
                <w:highlight w:val="yellow"/>
              </w:rPr>
              <w:t xml:space="preserve">what the gNB transmits on REs overlapping with the LTE CRS REs as indicated in the CRS RM pattern as the UE ignores those REs. </w:t>
            </w:r>
          </w:p>
          <w:p w14:paraId="66A851A5" w14:textId="77777777" w:rsidR="008132BD" w:rsidRDefault="008132BD">
            <w:pPr>
              <w:pStyle w:val="afb"/>
              <w:ind w:left="420"/>
              <w:contextualSpacing/>
              <w:rPr>
                <w:rFonts w:ascii="Times New Roman" w:eastAsiaTheme="minorEastAsia" w:hAnsi="Times New Roman"/>
              </w:rPr>
            </w:pPr>
          </w:p>
          <w:p w14:paraId="66A851A6"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2: In this option:</w:t>
            </w:r>
          </w:p>
          <w:p w14:paraId="66A851A7"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Pr>
                <w:rFonts w:ascii="Times New Roman" w:eastAsiaTheme="minorEastAsia" w:hAnsi="Times New Roman"/>
                <w:color w:val="FF0000"/>
              </w:rPr>
              <w:t>Legacy</w:t>
            </w:r>
          </w:p>
          <w:p w14:paraId="66A851A8"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PDCCH REs overlapping with LTE CRS: </w:t>
            </w:r>
            <w:r>
              <w:rPr>
                <w:rFonts w:ascii="Times New Roman" w:eastAsiaTheme="minorEastAsia" w:hAnsi="Times New Roman"/>
                <w:color w:val="FF0000"/>
              </w:rPr>
              <w:t xml:space="preserve">Process as legacy or puncture </w:t>
            </w:r>
            <w:r>
              <w:rPr>
                <w:rFonts w:ascii="Times New Roman" w:eastAsiaTheme="minorEastAsia" w:hAnsi="Times New Roman"/>
              </w:rPr>
              <w:t xml:space="preserve">(up to the receiver </w:t>
            </w:r>
            <w:r>
              <w:rPr>
                <w:rFonts w:ascii="Times New Roman" w:eastAsiaTheme="minorEastAsia" w:hAnsi="Times New Roman"/>
              </w:rPr>
              <w:lastRenderedPageBreak/>
              <w:t>type)</w:t>
            </w:r>
          </w:p>
          <w:p w14:paraId="66A851A9"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PDCCH DMRS REs overlapping with LTE CRS: </w:t>
            </w:r>
            <w:r>
              <w:rPr>
                <w:rFonts w:ascii="Times New Roman" w:eastAsiaTheme="minorEastAsia" w:hAnsi="Times New Roman"/>
                <w:color w:val="FF0000"/>
              </w:rPr>
              <w:t xml:space="preserve">Process as before or puncture </w:t>
            </w:r>
            <w:r>
              <w:rPr>
                <w:rFonts w:ascii="Times New Roman" w:eastAsiaTheme="minorEastAsia" w:hAnsi="Times New Roman"/>
              </w:rPr>
              <w:t>(up to the receiver type)</w:t>
            </w:r>
          </w:p>
          <w:p w14:paraId="66A851AA"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Channel estimator: </w:t>
            </w:r>
            <w:r>
              <w:rPr>
                <w:rFonts w:ascii="Times New Roman" w:eastAsiaTheme="minorEastAsia" w:hAnsi="Times New Roman"/>
                <w:color w:val="FF0000"/>
              </w:rPr>
              <w:t>Not specified</w:t>
            </w:r>
            <w:r>
              <w:rPr>
                <w:rFonts w:ascii="Times New Roman" w:eastAsiaTheme="minorEastAsia" w:hAnsi="Times New Roman"/>
              </w:rPr>
              <w:t>, may operate on clean symbol only DMRS only, or use DMRS on both symbols</w:t>
            </w:r>
          </w:p>
          <w:p w14:paraId="66A851AB"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gNB transmits: </w:t>
            </w:r>
            <w:r>
              <w:rPr>
                <w:rFonts w:ascii="Times New Roman" w:eastAsiaTheme="minorEastAsia" w:hAnsi="Times New Roman"/>
                <w:color w:val="FF0000"/>
                <w:highlight w:val="yellow"/>
              </w:rPr>
              <w:t>May puncture the PDCCH/PDCCH DMRS, may puncture LTE CRS, or may superposition the two</w:t>
            </w:r>
            <w:r>
              <w:rPr>
                <w:rFonts w:ascii="Times New Roman" w:eastAsiaTheme="minorEastAsia" w:hAnsi="Times New Roman"/>
              </w:rPr>
              <w:t>. Depending on what the UE receiver does this may or may not impact the performance</w:t>
            </w:r>
          </w:p>
          <w:p w14:paraId="66A851AC" w14:textId="77777777" w:rsidR="008132BD" w:rsidRDefault="005F14A0">
            <w:pPr>
              <w:contextualSpacing/>
              <w:rPr>
                <w:rFonts w:ascii="Times New Roman" w:hAnsi="Times New Roman"/>
                <w:b/>
                <w:bCs/>
              </w:rPr>
            </w:pPr>
            <w:r>
              <w:rPr>
                <w:rFonts w:ascii="Times New Roman" w:hAnsi="Times New Roman"/>
                <w:b/>
                <w:bCs/>
              </w:rPr>
              <w:t>If the above is a correct representation, the following seems to hold</w:t>
            </w:r>
          </w:p>
          <w:p w14:paraId="66A851AD" w14:textId="77777777" w:rsidR="008132BD" w:rsidRDefault="005F14A0">
            <w:pPr>
              <w:pStyle w:val="afb"/>
              <w:numPr>
                <w:ilvl w:val="0"/>
                <w:numId w:val="21"/>
              </w:numPr>
              <w:contextualSpacing/>
              <w:rPr>
                <w:rFonts w:ascii="Times New Roman" w:eastAsiaTheme="minorEastAsia" w:hAnsi="Times New Roman"/>
              </w:rPr>
            </w:pPr>
            <w:r>
              <w:rPr>
                <w:rFonts w:ascii="Times New Roman" w:eastAsiaTheme="minorEastAsia" w:hAnsi="Times New Roman"/>
              </w:rPr>
              <w:t>option 1-1 UE implementation is allowed by option 2.</w:t>
            </w:r>
          </w:p>
          <w:p w14:paraId="66A851AE" w14:textId="77777777" w:rsidR="008132BD" w:rsidRDefault="005F14A0">
            <w:pPr>
              <w:pStyle w:val="afb"/>
              <w:numPr>
                <w:ilvl w:val="0"/>
                <w:numId w:val="21"/>
              </w:numPr>
              <w:contextualSpacing/>
              <w:rPr>
                <w:rFonts w:ascii="Times New Roman" w:eastAsiaTheme="minorEastAsia" w:hAnsi="Times New Roman"/>
              </w:rPr>
            </w:pPr>
            <w:r>
              <w:rPr>
                <w:rFonts w:ascii="Times New Roman" w:eastAsiaTheme="minorEastAsia" w:hAnsi="Times New Roman"/>
              </w:rPr>
              <w:t>option 2 allows legacy PDCCH processing implementations</w:t>
            </w:r>
          </w:p>
          <w:p w14:paraId="66A851AF" w14:textId="77777777" w:rsidR="008132BD" w:rsidRDefault="005F14A0">
            <w:pPr>
              <w:pStyle w:val="afb"/>
              <w:numPr>
                <w:ilvl w:val="0"/>
                <w:numId w:val="21"/>
              </w:numPr>
              <w:contextualSpacing/>
              <w:rPr>
                <w:rFonts w:ascii="Times New Roman" w:eastAsiaTheme="minorEastAsia" w:hAnsi="Times New Roman"/>
              </w:rPr>
            </w:pPr>
            <w:r>
              <w:rPr>
                <w:rFonts w:ascii="Times New Roman" w:eastAsiaTheme="minorEastAsia" w:hAnsi="Times New Roman"/>
              </w:rPr>
              <w:t>option 1-2 allows zero-waste of REs if the UE implementations would anyway choose to only use DMRS of the clean symbol, but requires new physical layer mapping for PDCCH and for PDCCH DMRS, and introduces DMRS-less PDCCH symbols with DMRS available in the next symbol in time. We are not very eager to go with such 38.211 modifications</w:t>
            </w:r>
          </w:p>
        </w:tc>
      </w:tr>
      <w:tr w:rsidR="008132BD" w14:paraId="66A851CF" w14:textId="77777777">
        <w:tc>
          <w:tcPr>
            <w:tcW w:w="1975" w:type="dxa"/>
          </w:tcPr>
          <w:p w14:paraId="66A851B1"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66A851B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Thanks to Moderator’s suggestion on aligning company understanding on UE behaviors for the three options. We also thank Nokia’s organized analysis on UE behavior and we suggest to use it as a discussion starting point and update the original agreement accordingly.  Following is MTK’s view on Nokia’s analysis and we hope we can converge the understanding.</w:t>
            </w:r>
          </w:p>
          <w:p w14:paraId="66A851B3" w14:textId="77777777" w:rsidR="008132BD" w:rsidRDefault="008132BD">
            <w:pPr>
              <w:pStyle w:val="afb"/>
              <w:ind w:left="0"/>
              <w:contextualSpacing/>
              <w:rPr>
                <w:rFonts w:ascii="Times New Roman" w:eastAsiaTheme="minorEastAsia" w:hAnsi="Times New Roman"/>
              </w:rPr>
            </w:pPr>
          </w:p>
          <w:p w14:paraId="66A851B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For option 1-1, we basically agree with Nokia’s view except for the Channel estimator part. Based on Huawei’s first round comment shown below, it seems like UE will only use the clean symbol for CE to simplify UE implementation. However, we are open to discuss this aspect.  </w:t>
            </w:r>
          </w:p>
          <w:p w14:paraId="66A851B5" w14:textId="77777777" w:rsidR="008132BD" w:rsidRDefault="005F14A0">
            <w:pPr>
              <w:pStyle w:val="afb"/>
              <w:ind w:left="0"/>
              <w:contextualSpacing/>
              <w:rPr>
                <w:rFonts w:ascii="Times New Roman" w:hAnsi="Times New Roman"/>
                <w:i/>
                <w:iCs/>
              </w:rPr>
            </w:pPr>
            <w:r>
              <w:rPr>
                <w:rFonts w:ascii="Times New Roman" w:eastAsiaTheme="minorEastAsia" w:hAnsi="Times New Roman"/>
              </w:rPr>
              <w:br/>
            </w:r>
            <w:r>
              <w:rPr>
                <w:rFonts w:ascii="Times New Roman" w:eastAsiaTheme="minorEastAsia" w:hAnsi="Times New Roman"/>
                <w:b/>
                <w:i/>
                <w:iCs/>
              </w:rPr>
              <w:t>Understanding 1:</w:t>
            </w:r>
            <w:r>
              <w:rPr>
                <w:rFonts w:ascii="Times New Roman" w:eastAsiaTheme="minorEastAsia" w:hAnsi="Times New Roman"/>
                <w:i/>
                <w:iCs/>
              </w:rPr>
              <w:t xml:space="preserve"> </w:t>
            </w:r>
            <w:r>
              <w:rPr>
                <w:rFonts w:ascii="Times New Roman" w:hAnsi="Times New Roman"/>
                <w:i/>
                <w:iCs/>
              </w:rPr>
              <w:t xml:space="preserve">No NR-PDCCH-DMRS transmitted only on the </w:t>
            </w:r>
            <w:r>
              <w:rPr>
                <w:rFonts w:ascii="Times New Roman" w:hAnsi="Times New Roman"/>
                <w:i/>
                <w:iCs/>
                <w:u w:val="single"/>
              </w:rPr>
              <w:t>overlapped REs</w:t>
            </w:r>
            <w:r>
              <w:rPr>
                <w:rFonts w:ascii="Times New Roman" w:hAnsi="Times New Roman"/>
                <w:i/>
                <w:iCs/>
              </w:rPr>
              <w:t xml:space="preserve"> with CRS. In other words, DMRS is still transmitted on other non-overlapped REs on the overlapped symbol (red spot in the left figure). </w:t>
            </w:r>
            <w:r>
              <w:rPr>
                <w:rFonts w:ascii="Times New Roman" w:hAnsi="Times New Roman"/>
                <w:i/>
                <w:iCs/>
                <w:highlight w:val="yellow"/>
              </w:rPr>
              <w:t>UE will not use them for estimation though.</w:t>
            </w:r>
          </w:p>
          <w:p w14:paraId="66A851B6" w14:textId="77777777" w:rsidR="008132BD" w:rsidRDefault="008132BD">
            <w:pPr>
              <w:pStyle w:val="afb"/>
              <w:ind w:left="0"/>
              <w:contextualSpacing/>
              <w:rPr>
                <w:rFonts w:ascii="Times New Roman" w:eastAsiaTheme="minorEastAsia" w:hAnsi="Times New Roman"/>
              </w:rPr>
            </w:pPr>
          </w:p>
          <w:p w14:paraId="66A851B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Therefore, our understanding of Option 1-1 is as follows:</w:t>
            </w:r>
          </w:p>
          <w:p w14:paraId="66A851B8"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 </w:t>
            </w:r>
          </w:p>
          <w:p w14:paraId="66A851B9"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1-1: In this option:</w:t>
            </w:r>
          </w:p>
          <w:p w14:paraId="66A851BA"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Pr>
                <w:rFonts w:ascii="Times New Roman" w:eastAsiaTheme="minorEastAsia" w:hAnsi="Times New Roman"/>
                <w:color w:val="FF0000"/>
              </w:rPr>
              <w:t>Legacy</w:t>
            </w:r>
          </w:p>
          <w:p w14:paraId="66A851BB"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PDCCH REs overlapping with LTE CRS: </w:t>
            </w:r>
            <w:r>
              <w:rPr>
                <w:rFonts w:ascii="Times New Roman" w:eastAsiaTheme="minorEastAsia" w:hAnsi="Times New Roman"/>
                <w:color w:val="FF0000"/>
              </w:rPr>
              <w:t>Receiver punctures</w:t>
            </w:r>
          </w:p>
          <w:p w14:paraId="66A851BC"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PDCCH DMRS REs overlapping with LTE CRS: </w:t>
            </w:r>
            <w:r>
              <w:rPr>
                <w:rFonts w:ascii="Times New Roman" w:eastAsiaTheme="minorEastAsia" w:hAnsi="Times New Roman"/>
                <w:color w:val="FF0000"/>
              </w:rPr>
              <w:t>Receiver punctures</w:t>
            </w:r>
          </w:p>
          <w:p w14:paraId="66A851BD"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Channel estimator: </w:t>
            </w:r>
            <w:r>
              <w:rPr>
                <w:rFonts w:ascii="Times New Roman" w:eastAsiaTheme="minorEastAsia" w:hAnsi="Times New Roman"/>
                <w:strike/>
                <w:color w:val="FF0000"/>
              </w:rPr>
              <w:t>Not specified</w:t>
            </w:r>
            <w:r>
              <w:rPr>
                <w:rFonts w:ascii="Times New Roman" w:eastAsiaTheme="minorEastAsia" w:hAnsi="Times New Roman"/>
                <w:strike/>
              </w:rPr>
              <w:t xml:space="preserve">, may operate on clean symbol only DMRS only, or use DMRS on both symbols </w:t>
            </w:r>
            <w:r>
              <w:rPr>
                <w:rFonts w:ascii="Times New Roman" w:eastAsiaTheme="minorEastAsia" w:hAnsi="Times New Roman"/>
                <w:color w:val="00B0F0"/>
              </w:rPr>
              <w:t>Operate on clean symbol DMRS only</w:t>
            </w:r>
          </w:p>
          <w:p w14:paraId="66A851BE" w14:textId="77777777" w:rsidR="008132BD" w:rsidRDefault="005F14A0">
            <w:pPr>
              <w:pStyle w:val="afb"/>
              <w:numPr>
                <w:ilvl w:val="0"/>
                <w:numId w:val="16"/>
              </w:numPr>
              <w:contextualSpacing/>
              <w:rPr>
                <w:rFonts w:ascii="Times New Roman" w:eastAsiaTheme="minorEastAsia" w:hAnsi="Times New Roman"/>
              </w:rPr>
            </w:pPr>
            <w:r>
              <w:rPr>
                <w:rFonts w:ascii="Times New Roman" w:eastAsiaTheme="minorEastAsia" w:hAnsi="Times New Roman"/>
              </w:rPr>
              <w:t xml:space="preserve">gNB transmits: </w:t>
            </w:r>
            <w:r>
              <w:rPr>
                <w:rFonts w:ascii="Times New Roman" w:eastAsiaTheme="minorEastAsia" w:hAnsi="Times New Roman"/>
                <w:color w:val="FF0000"/>
              </w:rPr>
              <w:t>Irrelevant</w:t>
            </w:r>
            <w:r>
              <w:rPr>
                <w:rFonts w:ascii="Times New Roman" w:eastAsiaTheme="minorEastAsia" w:hAnsi="Times New Roman"/>
              </w:rPr>
              <w:t xml:space="preserve"> what the gNB transmits on REs overlapping with the LTE CRS REs as indicated in the CRS RM pattern as the UE ignores those REs. </w:t>
            </w:r>
          </w:p>
          <w:p w14:paraId="66A851BF" w14:textId="77777777" w:rsidR="008132BD" w:rsidRDefault="008132BD">
            <w:pPr>
              <w:pStyle w:val="afb"/>
              <w:ind w:left="0" w:firstLine="288"/>
              <w:contextualSpacing/>
              <w:rPr>
                <w:rFonts w:ascii="Times New Roman" w:eastAsiaTheme="minorEastAsia" w:hAnsi="Times New Roman"/>
              </w:rPr>
            </w:pPr>
          </w:p>
          <w:p w14:paraId="66A851C0" w14:textId="77777777" w:rsidR="008132BD" w:rsidRDefault="005F14A0">
            <w:pPr>
              <w:contextualSpacing/>
              <w:rPr>
                <w:rFonts w:ascii="Times New Roman" w:hAnsi="Times New Roman"/>
              </w:rPr>
            </w:pPr>
            <w:r>
              <w:rPr>
                <w:rFonts w:ascii="Times New Roman" w:hAnsi="Times New Roman"/>
              </w:rPr>
              <w:t>For option 1-2, we agree on Nokia’s analysis</w:t>
            </w:r>
          </w:p>
          <w:p w14:paraId="66A851C1" w14:textId="77777777" w:rsidR="008132BD" w:rsidRDefault="008132BD">
            <w:pPr>
              <w:contextualSpacing/>
              <w:rPr>
                <w:rFonts w:ascii="Times New Roman" w:hAnsi="Times New Roman"/>
              </w:rPr>
            </w:pPr>
          </w:p>
          <w:p w14:paraId="66A851C2" w14:textId="77777777" w:rsidR="008132BD" w:rsidRDefault="005F14A0">
            <w:pPr>
              <w:contextualSpacing/>
              <w:rPr>
                <w:rFonts w:ascii="Times New Roman" w:hAnsi="Times New Roman"/>
              </w:rPr>
            </w:pPr>
            <w:r>
              <w:rPr>
                <w:rFonts w:ascii="Times New Roman" w:hAnsi="Times New Roman"/>
              </w:rPr>
              <w:t>For option 2, we have the following question:</w:t>
            </w:r>
          </w:p>
          <w:p w14:paraId="66A851C3" w14:textId="77777777" w:rsidR="008132BD" w:rsidRDefault="005F14A0">
            <w:pPr>
              <w:contextualSpacing/>
              <w:rPr>
                <w:rFonts w:ascii="Times New Roman" w:hAnsi="Times New Roman"/>
              </w:rPr>
            </w:pPr>
            <w:r>
              <w:rPr>
                <w:rFonts w:ascii="Times New Roman" w:hAnsi="Times New Roman"/>
              </w:rPr>
              <w:t>Q1: If UE assumed the overlapped REs are punctured, isn’t option 2 the same as option 1-1 when PDCCH spans more than 1 symbol? (Note that option2 allows 1 symbol CORESET punctured by LTE CRS but the CE is very challenging to UE)</w:t>
            </w:r>
          </w:p>
          <w:p w14:paraId="66A851C4" w14:textId="77777777" w:rsidR="008132BD" w:rsidRDefault="005F14A0">
            <w:pPr>
              <w:contextualSpacing/>
              <w:rPr>
                <w:rFonts w:ascii="Times New Roman" w:hAnsi="Times New Roman"/>
              </w:rPr>
            </w:pPr>
            <w:r>
              <w:rPr>
                <w:rFonts w:ascii="Times New Roman" w:hAnsi="Times New Roman"/>
              </w:rPr>
              <w:t>If the answer to Q1 is Yes, then we don’t think there is a need to differentiate Option1-1 and Option 2 assuming puncturing at UE side</w:t>
            </w:r>
          </w:p>
          <w:p w14:paraId="66A851C5" w14:textId="77777777" w:rsidR="008132BD" w:rsidRDefault="008132BD">
            <w:pPr>
              <w:contextualSpacing/>
              <w:rPr>
                <w:rFonts w:ascii="Times New Roman" w:hAnsi="Times New Roman"/>
              </w:rPr>
            </w:pPr>
          </w:p>
          <w:p w14:paraId="66A851C6" w14:textId="77777777" w:rsidR="008132BD" w:rsidRDefault="005F14A0">
            <w:pPr>
              <w:contextualSpacing/>
              <w:rPr>
                <w:rFonts w:ascii="Times New Roman" w:hAnsi="Times New Roman"/>
              </w:rPr>
            </w:pPr>
            <w:r>
              <w:rPr>
                <w:rFonts w:ascii="Times New Roman" w:hAnsi="Times New Roman"/>
              </w:rPr>
              <w:t xml:space="preserve">On the other hand, if </w:t>
            </w:r>
            <w:r>
              <w:rPr>
                <w:rFonts w:ascii="Times New Roman" w:hAnsi="Times New Roman"/>
                <w:highlight w:val="yellow"/>
              </w:rPr>
              <w:t>no puncturing is assumed as baseline for Option 2</w:t>
            </w:r>
            <w:r>
              <w:rPr>
                <w:rFonts w:ascii="Times New Roman" w:hAnsi="Times New Roman"/>
              </w:rPr>
              <w:t xml:space="preserve"> as agreed, then the following is our understanding</w:t>
            </w:r>
          </w:p>
          <w:p w14:paraId="66A851C7" w14:textId="77777777" w:rsidR="008132BD" w:rsidRDefault="008132BD">
            <w:pPr>
              <w:contextualSpacing/>
              <w:rPr>
                <w:rFonts w:ascii="Times New Roman" w:hAnsi="Times New Roman"/>
              </w:rPr>
            </w:pPr>
          </w:p>
          <w:p w14:paraId="66A851C8"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2</w:t>
            </w:r>
            <w:r>
              <w:rPr>
                <w:rFonts w:ascii="Times New Roman" w:eastAsiaTheme="minorEastAsia" w:hAnsi="Times New Roman"/>
                <w:b/>
                <w:bCs/>
                <w:color w:val="00B0F0"/>
              </w:rPr>
              <w:t>(baseline)</w:t>
            </w:r>
            <w:r>
              <w:rPr>
                <w:rFonts w:ascii="Times New Roman" w:eastAsiaTheme="minorEastAsia" w:hAnsi="Times New Roman"/>
                <w:b/>
                <w:bCs/>
              </w:rPr>
              <w:t>: In this option:</w:t>
            </w:r>
          </w:p>
          <w:p w14:paraId="66A851C9"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Pr>
                <w:rFonts w:ascii="Times New Roman" w:eastAsiaTheme="minorEastAsia" w:hAnsi="Times New Roman"/>
                <w:color w:val="FF0000"/>
              </w:rPr>
              <w:t>Legacy</w:t>
            </w:r>
          </w:p>
          <w:p w14:paraId="66A851CA" w14:textId="77777777" w:rsidR="008132BD" w:rsidRDefault="005F14A0">
            <w:pPr>
              <w:pStyle w:val="afb"/>
              <w:numPr>
                <w:ilvl w:val="0"/>
                <w:numId w:val="20"/>
              </w:numPr>
              <w:contextualSpacing/>
              <w:rPr>
                <w:rFonts w:ascii="Times New Roman" w:eastAsiaTheme="minorEastAsia" w:hAnsi="Times New Roman"/>
                <w:strike/>
                <w:color w:val="00B0F0"/>
              </w:rPr>
            </w:pPr>
            <w:r>
              <w:rPr>
                <w:rFonts w:ascii="Times New Roman" w:eastAsiaTheme="minorEastAsia" w:hAnsi="Times New Roman"/>
              </w:rPr>
              <w:lastRenderedPageBreak/>
              <w:t xml:space="preserve">PDCCH REs overlapping with LTE CRS: </w:t>
            </w:r>
            <w:r>
              <w:rPr>
                <w:rFonts w:ascii="Times New Roman" w:eastAsiaTheme="minorEastAsia" w:hAnsi="Times New Roman"/>
                <w:color w:val="FF0000"/>
              </w:rPr>
              <w:t xml:space="preserve">Process as legacy </w:t>
            </w:r>
            <w:r>
              <w:rPr>
                <w:rFonts w:ascii="Times New Roman" w:eastAsiaTheme="minorEastAsia" w:hAnsi="Times New Roman"/>
                <w:strike/>
                <w:color w:val="00B0F0"/>
              </w:rPr>
              <w:t>or puncture (up to the receiver type)</w:t>
            </w:r>
          </w:p>
          <w:p w14:paraId="66A851CB" w14:textId="77777777" w:rsidR="008132BD" w:rsidRDefault="005F14A0">
            <w:pPr>
              <w:pStyle w:val="afb"/>
              <w:numPr>
                <w:ilvl w:val="0"/>
                <w:numId w:val="20"/>
              </w:numPr>
              <w:contextualSpacing/>
              <w:rPr>
                <w:rFonts w:ascii="Times New Roman" w:eastAsiaTheme="minorEastAsia" w:hAnsi="Times New Roman"/>
                <w:strike/>
                <w:color w:val="00B0F0"/>
              </w:rPr>
            </w:pPr>
            <w:r>
              <w:rPr>
                <w:rFonts w:ascii="Times New Roman" w:eastAsiaTheme="minorEastAsia" w:hAnsi="Times New Roman"/>
              </w:rPr>
              <w:t xml:space="preserve">PDCCH DMRS REs overlapping with LTE CRS: </w:t>
            </w:r>
            <w:r>
              <w:rPr>
                <w:rFonts w:ascii="Times New Roman" w:eastAsiaTheme="minorEastAsia" w:hAnsi="Times New Roman"/>
                <w:color w:val="FF0000"/>
              </w:rPr>
              <w:t xml:space="preserve">Process as </w:t>
            </w:r>
            <w:r>
              <w:rPr>
                <w:rFonts w:ascii="Times New Roman" w:eastAsiaTheme="minorEastAsia" w:hAnsi="Times New Roman"/>
                <w:color w:val="00B0F0"/>
              </w:rPr>
              <w:t>legacy</w:t>
            </w:r>
            <w:r>
              <w:rPr>
                <w:rFonts w:ascii="Times New Roman" w:eastAsiaTheme="minorEastAsia" w:hAnsi="Times New Roman"/>
                <w:color w:val="FF0000"/>
              </w:rPr>
              <w:t xml:space="preserve"> </w:t>
            </w:r>
            <w:r>
              <w:rPr>
                <w:rFonts w:ascii="Times New Roman" w:eastAsiaTheme="minorEastAsia" w:hAnsi="Times New Roman"/>
                <w:strike/>
                <w:color w:val="00B0F0"/>
              </w:rPr>
              <w:t>before</w:t>
            </w:r>
            <w:r>
              <w:rPr>
                <w:rFonts w:ascii="Times New Roman" w:eastAsiaTheme="minorEastAsia" w:hAnsi="Times New Roman"/>
                <w:color w:val="00B0F0"/>
              </w:rPr>
              <w:t xml:space="preserve"> </w:t>
            </w:r>
            <w:r>
              <w:rPr>
                <w:rFonts w:ascii="Times New Roman" w:eastAsiaTheme="minorEastAsia" w:hAnsi="Times New Roman"/>
                <w:strike/>
                <w:color w:val="00B0F0"/>
              </w:rPr>
              <w:t>or puncture (up to the receiver type)</w:t>
            </w:r>
          </w:p>
          <w:p w14:paraId="66A851CC"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Channel estimator: </w:t>
            </w:r>
            <w:r>
              <w:rPr>
                <w:rFonts w:ascii="Times New Roman" w:eastAsiaTheme="minorEastAsia" w:hAnsi="Times New Roman"/>
                <w:color w:val="00B0F0"/>
              </w:rPr>
              <w:t>legacy</w:t>
            </w:r>
            <w:r>
              <w:rPr>
                <w:rFonts w:ascii="Times New Roman" w:eastAsiaTheme="minorEastAsia" w:hAnsi="Times New Roman"/>
              </w:rPr>
              <w:t xml:space="preserve"> </w:t>
            </w:r>
            <w:r>
              <w:rPr>
                <w:rFonts w:ascii="Times New Roman" w:eastAsiaTheme="minorEastAsia" w:hAnsi="Times New Roman"/>
                <w:strike/>
                <w:color w:val="00B0F0"/>
              </w:rPr>
              <w:t>Not specified, may operate on clean symbol only DMRS only, or use DMRS on both symbols</w:t>
            </w:r>
          </w:p>
          <w:p w14:paraId="66A851CD"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gNB transmits: </w:t>
            </w:r>
            <w:r>
              <w:rPr>
                <w:rFonts w:ascii="Times New Roman" w:eastAsiaTheme="minorEastAsia" w:hAnsi="Times New Roman"/>
                <w:color w:val="00B0F0"/>
                <w:highlight w:val="yellow"/>
              </w:rPr>
              <w:t>Irrelevant what the gNB transmits</w:t>
            </w:r>
            <w:r>
              <w:rPr>
                <w:rFonts w:ascii="Times New Roman" w:eastAsiaTheme="minorEastAsia" w:hAnsi="Times New Roman"/>
                <w:color w:val="00B0F0"/>
              </w:rPr>
              <w:t xml:space="preserve"> on REs overlapping with the LTE CRS REs as indicated in the CRS RM pattern as the UE assumes those REs are not punctured </w:t>
            </w:r>
            <w:r>
              <w:rPr>
                <w:rFonts w:ascii="Times New Roman" w:eastAsiaTheme="minorEastAsia" w:hAnsi="Times New Roman"/>
                <w:strike/>
                <w:color w:val="00B0F0"/>
              </w:rPr>
              <w:t>May puncture the PDCCH/PDCCH DMRS, may puncture LTE CRS, or may superposition the two. Depending on what the UE receiver does this may or may not impact the performance</w:t>
            </w:r>
          </w:p>
          <w:p w14:paraId="66A851CE" w14:textId="77777777" w:rsidR="008132BD" w:rsidRDefault="005F14A0">
            <w:pPr>
              <w:contextualSpacing/>
              <w:rPr>
                <w:rFonts w:ascii="Times New Roman" w:hAnsi="Times New Roman"/>
              </w:rPr>
            </w:pPr>
            <w:r>
              <w:rPr>
                <w:rFonts w:ascii="Times New Roman" w:hAnsi="Times New Roman"/>
              </w:rPr>
              <w:t xml:space="preserve"> </w:t>
            </w:r>
          </w:p>
        </w:tc>
      </w:tr>
      <w:tr w:rsidR="008132BD" w14:paraId="66A851D5" w14:textId="77777777">
        <w:tc>
          <w:tcPr>
            <w:tcW w:w="1975" w:type="dxa"/>
          </w:tcPr>
          <w:p w14:paraId="66A851D0"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lastRenderedPageBreak/>
              <w:t>Q</w:t>
            </w:r>
            <w:r>
              <w:rPr>
                <w:rFonts w:ascii="Times New Roman" w:eastAsia="MS Mincho" w:hAnsi="Times New Roman"/>
              </w:rPr>
              <w:t>ualcomm</w:t>
            </w:r>
          </w:p>
        </w:tc>
        <w:tc>
          <w:tcPr>
            <w:tcW w:w="8280" w:type="dxa"/>
          </w:tcPr>
          <w:p w14:paraId="66A851D1"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t>O</w:t>
            </w:r>
            <w:r>
              <w:rPr>
                <w:rFonts w:ascii="Times New Roman" w:eastAsia="MS Mincho" w:hAnsi="Times New Roman"/>
              </w:rPr>
              <w:t>ur understanding is same as MTK’s input above overall.</w:t>
            </w:r>
          </w:p>
          <w:p w14:paraId="66A851D2" w14:textId="77777777" w:rsidR="008132BD" w:rsidRDefault="008132BD">
            <w:pPr>
              <w:pStyle w:val="afb"/>
              <w:ind w:left="0"/>
              <w:contextualSpacing/>
              <w:rPr>
                <w:rFonts w:ascii="Times New Roman" w:eastAsia="MS Mincho" w:hAnsi="Times New Roman"/>
              </w:rPr>
            </w:pPr>
          </w:p>
          <w:p w14:paraId="66A851D3"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If we have to support a solution from the listed options, we would prefer Option 1-2. We do not think a minor change on PDCCH rate-matching is problematic. It is cleaner than opening up for various possible receiver types for implementation.</w:t>
            </w:r>
          </w:p>
          <w:p w14:paraId="66A851D4" w14:textId="77777777" w:rsidR="008132BD" w:rsidRDefault="008132BD">
            <w:pPr>
              <w:pStyle w:val="afb"/>
              <w:ind w:left="0"/>
              <w:contextualSpacing/>
              <w:rPr>
                <w:rFonts w:ascii="Times New Roman" w:eastAsia="MS Mincho" w:hAnsi="Times New Roman"/>
              </w:rPr>
            </w:pPr>
          </w:p>
        </w:tc>
      </w:tr>
      <w:tr w:rsidR="008132BD" w14:paraId="66A851E1" w14:textId="77777777">
        <w:tc>
          <w:tcPr>
            <w:tcW w:w="1975" w:type="dxa"/>
          </w:tcPr>
          <w:p w14:paraId="66A851D6" w14:textId="77777777" w:rsidR="008132BD" w:rsidRDefault="005F14A0">
            <w:pPr>
              <w:pStyle w:val="afb"/>
              <w:ind w:left="0"/>
              <w:contextualSpacing/>
              <w:rPr>
                <w:rFonts w:asciiTheme="minorHAnsi" w:eastAsia="MS Mincho" w:hAnsiTheme="minorHAnsi" w:cstheme="minorHAnsi"/>
              </w:rPr>
            </w:pPr>
            <w:r>
              <w:rPr>
                <w:rFonts w:asciiTheme="minorHAnsi" w:eastAsiaTheme="minorEastAsia" w:hAnsiTheme="minorHAnsi" w:cstheme="minorHAnsi"/>
              </w:rPr>
              <w:t>Vivo</w:t>
            </w:r>
          </w:p>
        </w:tc>
        <w:tc>
          <w:tcPr>
            <w:tcW w:w="8280" w:type="dxa"/>
          </w:tcPr>
          <w:p w14:paraId="66A851D7" w14:textId="77777777" w:rsidR="008132BD" w:rsidRDefault="005F14A0">
            <w:pPr>
              <w:rPr>
                <w:rFonts w:eastAsia="Calibri" w:cstheme="minorHAnsi"/>
              </w:rPr>
            </w:pPr>
            <w:r>
              <w:rPr>
                <w:rFonts w:eastAsia="Calibri" w:cstheme="minorHAnsi"/>
              </w:rPr>
              <w:t>Thanks to FL for the updated summary and to Nokia for the case-by-case analysis.</w:t>
            </w:r>
          </w:p>
          <w:p w14:paraId="66A851D8" w14:textId="77777777" w:rsidR="008132BD" w:rsidRDefault="005F14A0">
            <w:pPr>
              <w:rPr>
                <w:rFonts w:cstheme="minorHAnsi"/>
              </w:rPr>
            </w:pPr>
            <w:r>
              <w:rPr>
                <w:rFonts w:cstheme="minorHAnsi"/>
              </w:rPr>
              <w:t>For option 1-2, we agree with Nokia’s asse</w:t>
            </w:r>
            <w:r>
              <w:rPr>
                <w:rFonts w:cstheme="minorHAnsi" w:hint="eastAsia"/>
              </w:rPr>
              <w:t>ss</w:t>
            </w:r>
            <w:r>
              <w:rPr>
                <w:rFonts w:cstheme="minorHAnsi"/>
              </w:rPr>
              <w:t>ment.</w:t>
            </w:r>
          </w:p>
          <w:p w14:paraId="66A851D9" w14:textId="77777777" w:rsidR="008132BD" w:rsidRDefault="005F14A0">
            <w:pPr>
              <w:rPr>
                <w:rFonts w:cstheme="minorHAnsi"/>
              </w:rPr>
            </w:pPr>
            <w:r>
              <w:rPr>
                <w:rFonts w:cstheme="minorHAnsi"/>
              </w:rPr>
              <w:t>For option 1-1 and option2, w</w:t>
            </w:r>
            <w:r>
              <w:rPr>
                <w:rFonts w:eastAsia="Calibri" w:cstheme="minorHAnsi"/>
              </w:rPr>
              <w:t xml:space="preserve">e have a similar view to MTK that option1-1 and option2 are quite similar if UE still uses all DMRS for estimation. We also observed that in addition to receiver types, </w:t>
            </w:r>
            <w:r>
              <w:rPr>
                <w:rFonts w:cstheme="minorHAnsi"/>
              </w:rPr>
              <w:t>assumptions for CORESET configuration</w:t>
            </w:r>
            <w:r>
              <w:rPr>
                <w:rFonts w:eastAsia="Calibri" w:cstheme="minorHAnsi"/>
              </w:rPr>
              <w:t xml:space="preserve"> allowed by the </w:t>
            </w:r>
            <w:r>
              <w:rPr>
                <w:rFonts w:cstheme="minorHAnsi"/>
              </w:rPr>
              <w:t xml:space="preserve">option1-1 and option2 can also be different. From the contribution submitted, there are two assumptions: </w:t>
            </w:r>
          </w:p>
          <w:p w14:paraId="66A851DA" w14:textId="77777777" w:rsidR="008132BD" w:rsidRDefault="005F14A0">
            <w:pPr>
              <w:pStyle w:val="afb"/>
              <w:numPr>
                <w:ilvl w:val="0"/>
                <w:numId w:val="22"/>
              </w:numPr>
              <w:spacing w:after="120"/>
              <w:rPr>
                <w:rFonts w:cstheme="minorHAnsi"/>
              </w:rPr>
            </w:pPr>
            <w:r>
              <w:rPr>
                <w:rFonts w:cstheme="minorHAnsi"/>
              </w:rPr>
              <w:t xml:space="preserve">Assumption 1. only one CORESET is considered in the first 3 or 4 symbols, simulation is conducted to compare the PDCCH capacity of CORESET including one CRS symbol and CORESET not including CRS symbol. </w:t>
            </w:r>
          </w:p>
          <w:p w14:paraId="66A851DB" w14:textId="77777777" w:rsidR="008132BD" w:rsidRDefault="005F14A0">
            <w:pPr>
              <w:pStyle w:val="afb"/>
              <w:numPr>
                <w:ilvl w:val="0"/>
                <w:numId w:val="22"/>
              </w:numPr>
              <w:spacing w:after="120"/>
              <w:rPr>
                <w:rFonts w:cstheme="minorHAnsi"/>
              </w:rPr>
            </w:pPr>
            <w:r>
              <w:rPr>
                <w:rFonts w:cstheme="minorHAnsi"/>
              </w:rPr>
              <w:t>Assumption 2. Both R18 CORESET and R17 CORESET exist in the first 3 symbols, e.g., a 1-symbol R18 CORESET on symbol#1 and a 1-symbol R17 CORESET on symbol#2. Compare the capacity of both CORESETs with R17 CORESET only.</w:t>
            </w:r>
          </w:p>
          <w:p w14:paraId="66A851DC" w14:textId="77777777" w:rsidR="008132BD" w:rsidRDefault="005F14A0">
            <w:pPr>
              <w:spacing w:after="120"/>
              <w:rPr>
                <w:rFonts w:cstheme="minorHAnsi"/>
              </w:rPr>
            </w:pPr>
            <w:r>
              <w:rPr>
                <w:rFonts w:cstheme="minorHAnsi"/>
              </w:rPr>
              <w:t>As option1-1/option 1-2 require 2-symbol CORESET, they can only be evaluated based on assumption 1, there is no room for 2</w:t>
            </w:r>
            <w:r>
              <w:rPr>
                <w:rFonts w:cstheme="minorHAnsi"/>
                <w:vertAlign w:val="superscript"/>
              </w:rPr>
              <w:t>nd</w:t>
            </w:r>
            <w:r>
              <w:rPr>
                <w:rFonts w:cstheme="minorHAnsi"/>
              </w:rPr>
              <w:t xml:space="preserve"> CORESET in the first 3 symbols. While option2 may support both assumptions since there is no restriction on the number of PDCCH for option2.</w:t>
            </w:r>
          </w:p>
          <w:p w14:paraId="66A851DD" w14:textId="77777777" w:rsidR="008132BD" w:rsidRDefault="005F14A0">
            <w:pPr>
              <w:pStyle w:val="afb"/>
              <w:ind w:left="0"/>
              <w:contextualSpacing/>
              <w:rPr>
                <w:rFonts w:asciiTheme="minorHAnsi" w:hAnsiTheme="minorHAnsi" w:cstheme="minorHAnsi"/>
              </w:rPr>
            </w:pPr>
            <w:r>
              <w:rPr>
                <w:rFonts w:asciiTheme="minorHAnsi" w:hAnsiTheme="minorHAnsi" w:cstheme="minorHAnsi"/>
                <w:b/>
                <w:bCs/>
              </w:rPr>
              <w:t xml:space="preserve">Thus, we think the </w:t>
            </w:r>
            <w:r>
              <w:rPr>
                <w:rFonts w:asciiTheme="minorHAnsi" w:eastAsiaTheme="minorEastAsia" w:hAnsiTheme="minorHAnsi" w:cstheme="minorHAnsi"/>
                <w:b/>
                <w:bCs/>
              </w:rPr>
              <w:t>assumption of</w:t>
            </w:r>
            <w:r>
              <w:rPr>
                <w:rFonts w:asciiTheme="minorHAnsi" w:hAnsiTheme="minorHAnsi" w:cstheme="minorHAnsi"/>
                <w:b/>
                <w:bCs/>
              </w:rPr>
              <w:t xml:space="preserve"> CORESET configuration should be specified in the proposal or parameter for simulations</w:t>
            </w:r>
            <w:r>
              <w:rPr>
                <w:rFonts w:asciiTheme="minorHAnsi" w:hAnsiTheme="minorHAnsi" w:cstheme="minorHAnsi"/>
              </w:rPr>
              <w:t>, otherwise it would be difficult to compare the results from companies.</w:t>
            </w:r>
          </w:p>
          <w:p w14:paraId="66A851DE" w14:textId="77777777" w:rsidR="008132BD" w:rsidRDefault="005F14A0">
            <w:pPr>
              <w:pStyle w:val="afb"/>
              <w:ind w:left="0"/>
              <w:contextualSpacing/>
              <w:rPr>
                <w:rFonts w:asciiTheme="minorHAnsi" w:hAnsiTheme="minorHAnsi" w:cstheme="minorHAnsi"/>
              </w:rPr>
            </w:pPr>
            <w:r>
              <w:rPr>
                <w:rFonts w:asciiTheme="minorHAnsi" w:hAnsiTheme="minorHAnsi" w:cstheme="minorHAnsi"/>
              </w:rPr>
              <w:t>From our side, we are fine with MTK’s update to make option2 as baseline as we see it may simplify the discussion/evaluation. Besides, PDCCH symbols for option2 may need to be aligned between option1-1/1-2 if option2 is used as baseline. E.g.,</w:t>
            </w:r>
          </w:p>
          <w:p w14:paraId="66A851DF"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2</w:t>
            </w:r>
            <w:r>
              <w:rPr>
                <w:rFonts w:ascii="Times New Roman" w:eastAsiaTheme="minorEastAsia" w:hAnsi="Times New Roman"/>
                <w:b/>
                <w:bCs/>
                <w:color w:val="00B0F0"/>
              </w:rPr>
              <w:t>(baseline)</w:t>
            </w:r>
            <w:r>
              <w:rPr>
                <w:rFonts w:ascii="Times New Roman" w:eastAsiaTheme="minorEastAsia" w:hAnsi="Times New Roman"/>
                <w:b/>
                <w:bCs/>
              </w:rPr>
              <w:t>: In this option:</w:t>
            </w:r>
          </w:p>
          <w:p w14:paraId="66A851E0" w14:textId="77777777" w:rsidR="008132BD" w:rsidRDefault="005F14A0">
            <w:pPr>
              <w:pStyle w:val="afb"/>
              <w:numPr>
                <w:ilvl w:val="1"/>
                <w:numId w:val="11"/>
              </w:numPr>
              <w:spacing w:after="120"/>
              <w:ind w:leftChars="120" w:left="672"/>
              <w:rPr>
                <w:rFonts w:asciiTheme="minorHAnsi" w:hAnsiTheme="minorHAnsi" w:cstheme="minorHAnsi"/>
              </w:rPr>
            </w:pPr>
            <w:r>
              <w:rPr>
                <w:rFonts w:asciiTheme="minorHAnsi" w:hAnsiTheme="minorHAnsi" w:cstheme="minorHAnsi"/>
                <w:color w:val="00B050"/>
              </w:rPr>
              <w:t>NR-PDCCH must span at least 2 consecutive symbols with at least 1 symbol not overlapping with LTE-CRS</w:t>
            </w:r>
          </w:p>
        </w:tc>
      </w:tr>
      <w:tr w:rsidR="008132BD" w14:paraId="66A851E8" w14:textId="77777777">
        <w:tc>
          <w:tcPr>
            <w:tcW w:w="1975" w:type="dxa"/>
          </w:tcPr>
          <w:p w14:paraId="66A851E2" w14:textId="77777777" w:rsidR="008132BD" w:rsidRDefault="005F14A0">
            <w:pPr>
              <w:pStyle w:val="afb"/>
              <w:ind w:left="0"/>
              <w:contextualSpacing/>
              <w:rPr>
                <w:rFonts w:ascii="Times New Roman" w:eastAsiaTheme="minorEastAsia" w:hAnsi="Times New Roman" w:cs="Times New Roman"/>
              </w:rPr>
            </w:pPr>
            <w:r>
              <w:rPr>
                <w:rFonts w:ascii="Times New Roman" w:eastAsiaTheme="minorEastAsia" w:hAnsi="Times New Roman" w:cs="Times New Roman"/>
              </w:rPr>
              <w:t>Xiaomi</w:t>
            </w:r>
          </w:p>
        </w:tc>
        <w:tc>
          <w:tcPr>
            <w:tcW w:w="8280" w:type="dxa"/>
          </w:tcPr>
          <w:p w14:paraId="66A851E3" w14:textId="77777777" w:rsidR="008132BD" w:rsidRDefault="005F14A0">
            <w:pPr>
              <w:rPr>
                <w:rFonts w:ascii="Times New Roman" w:hAnsi="Times New Roman" w:cs="Times New Roman"/>
              </w:rPr>
            </w:pPr>
            <w:r>
              <w:rPr>
                <w:rFonts w:ascii="Times New Roman" w:hAnsi="Times New Roman" w:cs="Times New Roman"/>
              </w:rPr>
              <w:t>We have the similar view as Qualcomm that Option 1-2 is preferred.</w:t>
            </w:r>
          </w:p>
          <w:p w14:paraId="66A851E4" w14:textId="77777777" w:rsidR="008132BD" w:rsidRDefault="008132BD">
            <w:pPr>
              <w:rPr>
                <w:rFonts w:ascii="Times New Roman" w:hAnsi="Times New Roman" w:cs="Times New Roman"/>
              </w:rPr>
            </w:pPr>
          </w:p>
          <w:p w14:paraId="66A851E5" w14:textId="77777777" w:rsidR="008132BD" w:rsidRDefault="005F14A0">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also observe that Option 1-1 is similar </w:t>
            </w:r>
            <w:r>
              <w:rPr>
                <w:rFonts w:ascii="Times New Roman" w:hAnsi="Times New Roman" w:cs="Times New Roman" w:hint="eastAsia"/>
              </w:rPr>
              <w:t>with</w:t>
            </w:r>
            <w:r>
              <w:rPr>
                <w:rFonts w:ascii="Times New Roman" w:hAnsi="Times New Roman" w:cs="Times New Roman"/>
              </w:rPr>
              <w:t xml:space="preserve"> the Option 2 if receiver assumes the overlapped REs are punctured. </w:t>
            </w:r>
          </w:p>
          <w:p w14:paraId="66A851E6" w14:textId="77777777" w:rsidR="008132BD" w:rsidRDefault="008132BD">
            <w:pPr>
              <w:rPr>
                <w:rFonts w:ascii="Times New Roman" w:hAnsi="Times New Roman" w:cs="Times New Roman"/>
              </w:rPr>
            </w:pPr>
          </w:p>
          <w:p w14:paraId="66A851E7" w14:textId="77777777" w:rsidR="008132BD" w:rsidRDefault="005F14A0">
            <w:pPr>
              <w:rPr>
                <w:rFonts w:ascii="Times New Roman" w:hAnsi="Times New Roman" w:cs="Times New Roman"/>
              </w:rPr>
            </w:pPr>
            <w:r>
              <w:rPr>
                <w:rFonts w:ascii="Times New Roman" w:hAnsi="Times New Roman" w:cs="Times New Roman"/>
              </w:rPr>
              <w:t>On the other hand, we cannot understand the scenario of “</w:t>
            </w:r>
            <w:r>
              <w:rPr>
                <w:rFonts w:ascii="Times New Roman" w:hAnsi="Times New Roman" w:cs="Times New Roman"/>
                <w:i/>
              </w:rPr>
              <w:t>NR PDCCH and NR PDCCH DMRS may not be punctured</w:t>
            </w:r>
            <w:r>
              <w:rPr>
                <w:rFonts w:ascii="Times New Roman" w:hAnsi="Times New Roman" w:cs="Times New Roman"/>
              </w:rPr>
              <w:t xml:space="preserve">” in Option 2. If it goes to that gNB will transmit NR PDCCH and NR PDCCH DMRS on overlapped REs, that </w:t>
            </w:r>
            <w:r>
              <w:rPr>
                <w:rFonts w:ascii="Times New Roman" w:hAnsi="Times New Roman" w:cs="Times New Roman" w:hint="eastAsia"/>
              </w:rPr>
              <w:t>situation</w:t>
            </w:r>
            <w:r>
              <w:rPr>
                <w:rFonts w:ascii="Times New Roman" w:hAnsi="Times New Roman" w:cs="Times New Roman"/>
              </w:rPr>
              <w:t xml:space="preserve"> is out of the scope and will also lead to severe interference to LTE CRS. If it goes to that receiver continues to receive signals on overlapped </w:t>
            </w:r>
            <w:r>
              <w:rPr>
                <w:rFonts w:ascii="Times New Roman" w:hAnsi="Times New Roman" w:cs="Times New Roman"/>
              </w:rPr>
              <w:lastRenderedPageBreak/>
              <w:t>REs in the legacy way, why the receiver chooses that way which will result in worse decoding performance?</w:t>
            </w:r>
          </w:p>
        </w:tc>
      </w:tr>
      <w:tr w:rsidR="008132BD" w14:paraId="66A851F6" w14:textId="77777777">
        <w:tc>
          <w:tcPr>
            <w:tcW w:w="1975" w:type="dxa"/>
          </w:tcPr>
          <w:p w14:paraId="66A851E9" w14:textId="77777777" w:rsidR="008132BD" w:rsidRDefault="005F14A0">
            <w:pPr>
              <w:pStyle w:val="afb"/>
              <w:ind w:left="0"/>
              <w:contextualSpacing/>
              <w:rPr>
                <w:rFonts w:ascii="Times New Roman" w:eastAsiaTheme="minorEastAsia" w:hAnsi="Times New Roman" w:cs="Times New Roman"/>
              </w:rPr>
            </w:pPr>
            <w:r>
              <w:rPr>
                <w:rFonts w:ascii="Times New Roman" w:eastAsiaTheme="minorEastAsia" w:hAnsi="Times New Roman" w:cs="Times New Roman"/>
              </w:rPr>
              <w:lastRenderedPageBreak/>
              <w:t>Ericsson3</w:t>
            </w:r>
          </w:p>
        </w:tc>
        <w:tc>
          <w:tcPr>
            <w:tcW w:w="8280" w:type="dxa"/>
          </w:tcPr>
          <w:p w14:paraId="66A851EA" w14:textId="77777777" w:rsidR="008132BD" w:rsidRDefault="005F14A0">
            <w:pPr>
              <w:rPr>
                <w:rFonts w:ascii="Times New Roman" w:hAnsi="Times New Roman" w:cs="Times New Roman"/>
              </w:rPr>
            </w:pPr>
            <w:r>
              <w:rPr>
                <w:rFonts w:ascii="Times New Roman" w:hAnsi="Times New Roman" w:cs="Times New Roman"/>
              </w:rPr>
              <w:t>As indicated by moderator, even though the agreement provides framework to proceed, it is good to align mutual company understanding of the implication of different options.</w:t>
            </w:r>
          </w:p>
          <w:p w14:paraId="66A851EB" w14:textId="77777777" w:rsidR="008132BD" w:rsidRDefault="005F14A0">
            <w:pPr>
              <w:rPr>
                <w:rFonts w:ascii="Times New Roman" w:hAnsi="Times New Roman" w:cs="Times New Roman"/>
              </w:rPr>
            </w:pPr>
            <w:r>
              <w:rPr>
                <w:rFonts w:ascii="Times New Roman" w:hAnsi="Times New Roman" w:cs="Times New Roman"/>
              </w:rPr>
              <w:t xml:space="preserve">On </w:t>
            </w:r>
            <w:r>
              <w:rPr>
                <w:rFonts w:ascii="Times New Roman" w:hAnsi="Times New Roman"/>
              </w:rPr>
              <w:t>PDCCH and PDCCH DMRS mapping to REs</w:t>
            </w:r>
            <w:r>
              <w:rPr>
                <w:rFonts w:ascii="Times New Roman" w:hAnsi="Times New Roman" w:cs="Times New Roman"/>
              </w:rPr>
              <w:t>, Option 1-2 requires a new mapping while legacy mapping is applicable for Option1-1 and Option 2 as also indicated by other companies.</w:t>
            </w:r>
          </w:p>
          <w:p w14:paraId="66A851EC" w14:textId="77777777" w:rsidR="008132BD" w:rsidRDefault="005F14A0">
            <w:pPr>
              <w:rPr>
                <w:rFonts w:ascii="Times New Roman" w:hAnsi="Times New Roman" w:cs="Times New Roman"/>
              </w:rPr>
            </w:pPr>
            <w:r>
              <w:rPr>
                <w:rFonts w:ascii="Times New Roman" w:hAnsi="Times New Roman" w:cs="Times New Roman"/>
              </w:rPr>
              <w:t>On channel estimator (CE) used by UE, below approaches are possible</w:t>
            </w:r>
          </w:p>
          <w:p w14:paraId="66A851ED" w14:textId="77777777" w:rsidR="008132BD" w:rsidRDefault="005F14A0">
            <w:pPr>
              <w:pStyle w:val="afb"/>
              <w:numPr>
                <w:ilvl w:val="1"/>
                <w:numId w:val="23"/>
              </w:numPr>
              <w:ind w:left="420"/>
              <w:rPr>
                <w:rFonts w:ascii="Times New Roman" w:hAnsi="Times New Roman" w:cs="Times New Roman"/>
                <w:u w:val="single"/>
              </w:rPr>
            </w:pPr>
            <w:r>
              <w:rPr>
                <w:rFonts w:ascii="Times New Roman" w:hAnsi="Times New Roman" w:cs="Times New Roman"/>
                <w:b/>
                <w:bCs/>
                <w:u w:val="single"/>
              </w:rPr>
              <w:t>CE1:</w:t>
            </w:r>
            <w:r>
              <w:rPr>
                <w:rFonts w:ascii="Times New Roman" w:hAnsi="Times New Roman" w:cs="Times New Roman"/>
              </w:rPr>
              <w:t xml:space="preserve"> CE assumes legacy PDCCH-DMRS pattern; CE performed using PDCCH-DMRS in all symbols </w:t>
            </w:r>
          </w:p>
          <w:p w14:paraId="66A851EE" w14:textId="77777777" w:rsidR="008132BD" w:rsidRDefault="005F14A0">
            <w:pPr>
              <w:pStyle w:val="afb"/>
              <w:numPr>
                <w:ilvl w:val="1"/>
                <w:numId w:val="20"/>
              </w:numPr>
              <w:ind w:left="420"/>
              <w:rPr>
                <w:rFonts w:ascii="Times New Roman" w:hAnsi="Times New Roman" w:cs="Times New Roman"/>
              </w:rPr>
            </w:pPr>
            <w:r>
              <w:rPr>
                <w:rFonts w:ascii="Times New Roman" w:hAnsi="Times New Roman" w:cs="Times New Roman"/>
                <w:b/>
                <w:bCs/>
                <w:u w:val="single"/>
              </w:rPr>
              <w:t>CE2:</w:t>
            </w:r>
            <w:r>
              <w:rPr>
                <w:rFonts w:ascii="Times New Roman" w:hAnsi="Times New Roman" w:cs="Times New Roman"/>
              </w:rPr>
              <w:t xml:space="preserve"> CE assumes legacy PDCCH-DMRS pattern; CE performed only using PDCCH-DMRS in symbol(s) without LTE CRS</w:t>
            </w:r>
          </w:p>
          <w:p w14:paraId="66A851EF" w14:textId="77777777" w:rsidR="008132BD" w:rsidRDefault="005F14A0">
            <w:pPr>
              <w:pStyle w:val="afb"/>
              <w:numPr>
                <w:ilvl w:val="1"/>
                <w:numId w:val="20"/>
              </w:numPr>
              <w:ind w:left="420"/>
              <w:rPr>
                <w:rFonts w:ascii="Times New Roman" w:hAnsi="Times New Roman" w:cs="Times New Roman"/>
              </w:rPr>
            </w:pPr>
            <w:r>
              <w:rPr>
                <w:rFonts w:ascii="Times New Roman" w:hAnsi="Times New Roman" w:cs="Times New Roman"/>
                <w:b/>
                <w:bCs/>
                <w:u w:val="single"/>
              </w:rPr>
              <w:t>CE3:</w:t>
            </w:r>
            <w:r>
              <w:rPr>
                <w:rFonts w:ascii="Times New Roman" w:hAnsi="Times New Roman" w:cs="Times New Roman"/>
              </w:rPr>
              <w:t xml:space="preserve"> CE assumes punctured PDCCH-DMRS pattern in symbol with LTE CRS; CE assumes legacy PDCCH-DMRS pattern in symbol(s) without LTE CRS; CE performed using PDCCH-DMRS in all symbols</w:t>
            </w:r>
          </w:p>
          <w:p w14:paraId="66A851F0" w14:textId="77777777" w:rsidR="008132BD" w:rsidRDefault="005F14A0">
            <w:pPr>
              <w:rPr>
                <w:rFonts w:ascii="Times New Roman" w:hAnsi="Times New Roman" w:cs="Times New Roman"/>
              </w:rPr>
            </w:pPr>
            <w:r>
              <w:rPr>
                <w:rFonts w:ascii="Times New Roman" w:hAnsi="Times New Roman" w:cs="Times New Roman"/>
              </w:rPr>
              <w:t>Our understanding is</w:t>
            </w:r>
          </w:p>
          <w:p w14:paraId="66A851F1" w14:textId="77777777" w:rsidR="008132BD" w:rsidRDefault="005F14A0">
            <w:pPr>
              <w:pStyle w:val="afb"/>
              <w:numPr>
                <w:ilvl w:val="0"/>
                <w:numId w:val="20"/>
              </w:numPr>
              <w:rPr>
                <w:rFonts w:ascii="Times New Roman" w:hAnsi="Times New Roman" w:cs="Times New Roman"/>
              </w:rPr>
            </w:pPr>
            <w:r>
              <w:rPr>
                <w:rFonts w:ascii="Times New Roman" w:hAnsi="Times New Roman" w:cs="Times New Roman"/>
              </w:rPr>
              <w:t>CE1 can be used with Option 1-1, Option 2. Not suitable for Option 1-2.</w:t>
            </w:r>
          </w:p>
          <w:p w14:paraId="66A851F2" w14:textId="77777777" w:rsidR="008132BD" w:rsidRDefault="005F14A0">
            <w:pPr>
              <w:pStyle w:val="afb"/>
              <w:numPr>
                <w:ilvl w:val="0"/>
                <w:numId w:val="20"/>
              </w:numPr>
              <w:rPr>
                <w:rFonts w:ascii="Times New Roman" w:hAnsi="Times New Roman" w:cs="Times New Roman"/>
              </w:rPr>
            </w:pPr>
            <w:r>
              <w:rPr>
                <w:rFonts w:ascii="Times New Roman" w:hAnsi="Times New Roman" w:cs="Times New Roman"/>
              </w:rPr>
              <w:t>CE2 can be used with Option 1-1, Option 1-2, and Option 2 (when symbol(s) without LTE CRS are present)</w:t>
            </w:r>
          </w:p>
          <w:p w14:paraId="66A851F3" w14:textId="77777777" w:rsidR="008132BD" w:rsidRDefault="005F14A0">
            <w:pPr>
              <w:pStyle w:val="afb"/>
              <w:numPr>
                <w:ilvl w:val="0"/>
                <w:numId w:val="20"/>
              </w:numPr>
              <w:rPr>
                <w:rFonts w:ascii="Times New Roman" w:hAnsi="Times New Roman" w:cs="Times New Roman"/>
              </w:rPr>
            </w:pPr>
            <w:r>
              <w:rPr>
                <w:rFonts w:ascii="Times New Roman" w:hAnsi="Times New Roman" w:cs="Times New Roman"/>
              </w:rPr>
              <w:t>CE3 can be used with Option 1-1, Option 2. Not applicable for Option 1-2.</w:t>
            </w:r>
          </w:p>
          <w:p w14:paraId="66A851F4" w14:textId="77777777" w:rsidR="008132BD" w:rsidRDefault="005F14A0">
            <w:pPr>
              <w:rPr>
                <w:rFonts w:ascii="Times New Roman" w:hAnsi="Times New Roman" w:cs="Times New Roman"/>
              </w:rPr>
            </w:pPr>
            <w:r>
              <w:rPr>
                <w:rFonts w:ascii="Times New Roman" w:hAnsi="Times New Roman" w:cs="Times New Roman"/>
              </w:rPr>
              <w:t xml:space="preserve">If UE behavior according to moderator comments is to be assumed (i.e., </w:t>
            </w:r>
            <w:r>
              <w:rPr>
                <w:rFonts w:ascii="Times New Roman" w:hAnsi="Times New Roman" w:cs="Times New Roman"/>
                <w:i/>
                <w:iCs/>
              </w:rPr>
              <w:t>Option-1-1: UE assumes NR-PDCCH and NR-PDCCH-DMRS transmission according to this option for PDCCH decoding based on a CRS pattern</w:t>
            </w:r>
            <w:r>
              <w:rPr>
                <w:rFonts w:ascii="Times New Roman" w:hAnsi="Times New Roman" w:cs="Times New Roman"/>
              </w:rPr>
              <w:t>) our understanding is CE3 would be required for Option 1-1.</w:t>
            </w:r>
          </w:p>
          <w:p w14:paraId="66A851F5" w14:textId="77777777" w:rsidR="008132BD" w:rsidRDefault="005F14A0">
            <w:pPr>
              <w:rPr>
                <w:rFonts w:ascii="Times New Roman" w:hAnsi="Times New Roman" w:cs="Times New Roman"/>
              </w:rPr>
            </w:pPr>
            <w:r>
              <w:rPr>
                <w:rFonts w:ascii="Times New Roman" w:hAnsi="Times New Roman" w:cs="Times New Roman"/>
              </w:rPr>
              <w:t xml:space="preserve">We propose that </w:t>
            </w:r>
            <w:r>
              <w:rPr>
                <w:rFonts w:ascii="Times New Roman" w:hAnsi="Times New Roman" w:cs="Times New Roman"/>
                <w:color w:val="C00000"/>
              </w:rPr>
              <w:t>at least CE1 and CE2 are considered for evaluation</w:t>
            </w:r>
            <w:r>
              <w:rPr>
                <w:rFonts w:ascii="Times New Roman" w:hAnsi="Times New Roman" w:cs="Times New Roman"/>
              </w:rPr>
              <w:t>.</w:t>
            </w:r>
          </w:p>
        </w:tc>
      </w:tr>
      <w:tr w:rsidR="008132BD" w14:paraId="66A85222" w14:textId="77777777">
        <w:tc>
          <w:tcPr>
            <w:tcW w:w="1975" w:type="dxa"/>
          </w:tcPr>
          <w:p w14:paraId="66A851F7" w14:textId="77777777" w:rsidR="008132BD" w:rsidRDefault="005F14A0">
            <w:pPr>
              <w:pStyle w:val="afb"/>
              <w:ind w:left="0"/>
              <w:contextualSpacing/>
              <w:rPr>
                <w:rFonts w:ascii="Times New Roman" w:eastAsiaTheme="minorEastAsia" w:hAnsi="Times New Roman" w:cs="Times New Roman"/>
              </w:rPr>
            </w:pPr>
            <w:r>
              <w:rPr>
                <w:rFonts w:ascii="Times New Roman" w:eastAsiaTheme="minorEastAsia" w:hAnsi="Times New Roman" w:cs="Times New Roman" w:hint="eastAsia"/>
              </w:rPr>
              <w:t>H</w:t>
            </w:r>
            <w:r>
              <w:rPr>
                <w:rFonts w:ascii="Times New Roman" w:eastAsiaTheme="minorEastAsia" w:hAnsi="Times New Roman" w:cs="Times New Roman"/>
              </w:rPr>
              <w:t>uawei/Hisi</w:t>
            </w:r>
          </w:p>
        </w:tc>
        <w:tc>
          <w:tcPr>
            <w:tcW w:w="8280" w:type="dxa"/>
          </w:tcPr>
          <w:p w14:paraId="66A851F8" w14:textId="77777777" w:rsidR="008132BD" w:rsidRDefault="008132BD">
            <w:pPr>
              <w:rPr>
                <w:rFonts w:ascii="Times New Roman" w:hAnsi="Times New Roman" w:cs="Times New Roman"/>
              </w:rPr>
            </w:pPr>
          </w:p>
          <w:p w14:paraId="66A851F9" w14:textId="77777777" w:rsidR="008132BD" w:rsidRDefault="005F14A0">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hanks Nokia to provide a good template for analyzing and aligning the understandings. Our views are similar to MTK basically, with analysis and additional </w:t>
            </w:r>
            <w:r>
              <w:rPr>
                <w:rFonts w:ascii="Times New Roman" w:hAnsi="Times New Roman" w:cs="Times New Roman"/>
                <w:color w:val="0000FF"/>
                <w:highlight w:val="yellow"/>
              </w:rPr>
              <w:t>changes</w:t>
            </w:r>
            <w:r>
              <w:rPr>
                <w:rFonts w:ascii="Times New Roman" w:hAnsi="Times New Roman" w:cs="Times New Roman"/>
                <w:color w:val="0000FF"/>
              </w:rPr>
              <w:t xml:space="preserve"> </w:t>
            </w:r>
            <w:r>
              <w:rPr>
                <w:rFonts w:ascii="Times New Roman" w:hAnsi="Times New Roman" w:cs="Times New Roman"/>
              </w:rPr>
              <w:t>on top of MTK’s version in blow:</w:t>
            </w:r>
          </w:p>
          <w:p w14:paraId="66A851FA" w14:textId="77777777" w:rsidR="008132BD" w:rsidRDefault="008132BD">
            <w:pPr>
              <w:rPr>
                <w:rFonts w:ascii="Times New Roman" w:hAnsi="Times New Roman" w:cs="Times New Roman"/>
              </w:rPr>
            </w:pPr>
          </w:p>
          <w:p w14:paraId="66A851FB" w14:textId="77777777" w:rsidR="008132BD" w:rsidRDefault="005F14A0">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Option 1-1: </w:t>
            </w:r>
          </w:p>
          <w:p w14:paraId="66A851FC" w14:textId="77777777" w:rsidR="008132BD" w:rsidRDefault="005F14A0">
            <w:pPr>
              <w:rPr>
                <w:rFonts w:ascii="Times New Roman" w:hAnsi="Times New Roman" w:cs="Times New Roman"/>
              </w:rPr>
            </w:pPr>
            <w:r>
              <w:rPr>
                <w:rFonts w:ascii="Times New Roman" w:hAnsi="Times New Roman" w:cs="Times New Roman"/>
              </w:rPr>
              <w:t xml:space="preserve">1, For </w:t>
            </w:r>
            <w:r>
              <w:rPr>
                <w:rFonts w:ascii="Times New Roman" w:hAnsi="Times New Roman"/>
              </w:rPr>
              <w:t xml:space="preserve">PDCCH DMRS REs overlapping with LTE CRS: </w:t>
            </w:r>
            <w:r>
              <w:rPr>
                <w:rFonts w:ascii="Times New Roman" w:hAnsi="Times New Roman"/>
                <w:b/>
              </w:rPr>
              <w:t>they</w:t>
            </w:r>
            <w:r>
              <w:rPr>
                <w:rFonts w:ascii="Times New Roman" w:hAnsi="Times New Roman" w:cs="Times New Roman"/>
                <w:b/>
              </w:rPr>
              <w:t xml:space="preserve"> are not used for channel estimation</w:t>
            </w:r>
            <w:r>
              <w:rPr>
                <w:rFonts w:ascii="Times New Roman" w:hAnsi="Times New Roman" w:cs="Times New Roman"/>
              </w:rPr>
              <w:t xml:space="preserve">, and </w:t>
            </w:r>
            <w:r>
              <w:rPr>
                <w:rFonts w:ascii="Times New Roman" w:hAnsi="Times New Roman" w:cs="Times New Roman"/>
                <w:u w:val="single"/>
              </w:rPr>
              <w:t>that is just the reason we need to ensure a clean symbol in Option 1-1/1-2</w:t>
            </w:r>
            <w:r>
              <w:rPr>
                <w:rFonts w:ascii="Times New Roman" w:hAnsi="Times New Roman" w:cs="Times New Roman"/>
              </w:rPr>
              <w:t xml:space="preserve">. From spec impact perspective, using it for channel estimation (i.e., </w:t>
            </w:r>
            <w:r>
              <w:rPr>
                <w:rFonts w:ascii="Times New Roman" w:hAnsi="Times New Roman" w:cs="Times New Roman"/>
                <w:b/>
                <w:bCs/>
                <w:u w:val="single"/>
              </w:rPr>
              <w:t>CE3</w:t>
            </w:r>
            <w:r>
              <w:rPr>
                <w:rFonts w:ascii="Times New Roman" w:hAnsi="Times New Roman" w:cs="Times New Roman"/>
              </w:rPr>
              <w:t xml:space="preserve"> of Ericsson) is not precluded, but that is quite challenging for UE to perform CE based on irregular DMRS pattern, and hence not a practical solution on the table.</w:t>
            </w:r>
          </w:p>
          <w:p w14:paraId="66A851FD" w14:textId="77777777" w:rsidR="008132BD" w:rsidRDefault="005F14A0">
            <w:pPr>
              <w:rPr>
                <w:rFonts w:ascii="Times New Roman" w:hAnsi="Times New Roman" w:cs="Times New Roman"/>
              </w:rPr>
            </w:pPr>
            <w:r>
              <w:rPr>
                <w:rFonts w:ascii="Times New Roman" w:hAnsi="Times New Roman" w:cs="Times New Roman"/>
              </w:rPr>
              <w:t xml:space="preserve">2, For </w:t>
            </w:r>
            <w:r>
              <w:rPr>
                <w:rFonts w:ascii="Times New Roman" w:hAnsi="Times New Roman"/>
              </w:rPr>
              <w:t xml:space="preserve">Channel estimator: </w:t>
            </w:r>
            <w:r>
              <w:rPr>
                <w:rFonts w:ascii="Times New Roman" w:hAnsi="Times New Roman" w:cs="Times New Roman"/>
              </w:rPr>
              <w:t>same view as MTK</w:t>
            </w:r>
            <w:r>
              <w:rPr>
                <w:rFonts w:ascii="Times New Roman" w:hAnsi="Times New Roman"/>
              </w:rPr>
              <w:t>, th</w:t>
            </w:r>
            <w:r>
              <w:rPr>
                <w:rFonts w:ascii="Times New Roman" w:hAnsi="Times New Roman" w:cs="Times New Roman"/>
              </w:rPr>
              <w:t>at ‘operate on clean symbol only DMRS only.</w:t>
            </w:r>
          </w:p>
          <w:p w14:paraId="66A851FE" w14:textId="77777777" w:rsidR="008132BD" w:rsidRDefault="005F14A0">
            <w:pP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 Add the impact to LTE UEs (as in Option 2 the superposition method may cause impact to LTE, so add this item for comparison)</w:t>
            </w:r>
          </w:p>
          <w:p w14:paraId="66A851FF"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1-1: In this option:</w:t>
            </w:r>
          </w:p>
          <w:p w14:paraId="66A85200"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w:t>
            </w:r>
          </w:p>
          <w:p w14:paraId="66A85201"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PDCCH DMRS REs overlapping with LTE CRS: </w:t>
            </w:r>
            <w:r>
              <w:rPr>
                <w:rFonts w:ascii="Times New Roman" w:eastAsiaTheme="minorEastAsia" w:hAnsi="Times New Roman"/>
                <w:strike/>
                <w:color w:val="0000FF"/>
                <w:highlight w:val="yellow"/>
              </w:rPr>
              <w:t>Receiver punctures</w:t>
            </w:r>
            <w:r>
              <w:rPr>
                <w:color w:val="0000FF"/>
                <w:highlight w:val="yellow"/>
              </w:rPr>
              <w:t xml:space="preserve"> </w:t>
            </w:r>
            <w:r>
              <w:rPr>
                <w:rFonts w:ascii="Times New Roman" w:eastAsiaTheme="minorEastAsia" w:hAnsi="Times New Roman"/>
                <w:color w:val="0000FF"/>
                <w:highlight w:val="yellow"/>
              </w:rPr>
              <w:t>Not treated by UE</w:t>
            </w:r>
          </w:p>
          <w:p w14:paraId="66A85202"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w:t>
            </w:r>
          </w:p>
          <w:p w14:paraId="66A85203" w14:textId="77777777" w:rsidR="008132BD" w:rsidRDefault="005F14A0">
            <w:pPr>
              <w:pStyle w:val="afb"/>
              <w:numPr>
                <w:ilvl w:val="0"/>
                <w:numId w:val="20"/>
              </w:numPr>
              <w:contextualSpacing/>
              <w:rPr>
                <w:rFonts w:ascii="Times New Roman" w:eastAsiaTheme="minorEastAsia" w:hAnsi="Times New Roman"/>
                <w:color w:val="0000FF"/>
                <w:highlight w:val="yellow"/>
              </w:rPr>
            </w:pPr>
            <w:r>
              <w:rPr>
                <w:rFonts w:ascii="Times New Roman" w:eastAsiaTheme="minorEastAsia" w:hAnsi="Times New Roman"/>
                <w:color w:val="0000FF"/>
                <w:highlight w:val="yellow"/>
              </w:rPr>
              <w:t>Impact to LTE UEs: No impact</w:t>
            </w:r>
          </w:p>
          <w:p w14:paraId="66A85204" w14:textId="77777777" w:rsidR="008132BD" w:rsidRDefault="008132BD">
            <w:pPr>
              <w:rPr>
                <w:rFonts w:ascii="Times New Roman" w:hAnsi="Times New Roman" w:cs="Times New Roman"/>
              </w:rPr>
            </w:pPr>
          </w:p>
          <w:p w14:paraId="66A85205" w14:textId="77777777" w:rsidR="008132BD" w:rsidRDefault="005F14A0">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Option 1-2: </w:t>
            </w:r>
          </w:p>
          <w:p w14:paraId="66A85206" w14:textId="77777777" w:rsidR="008132BD" w:rsidRDefault="005F14A0">
            <w:pPr>
              <w:rPr>
                <w:rFonts w:ascii="Times New Roman" w:hAnsi="Times New Roman"/>
              </w:rPr>
            </w:pPr>
            <w:r>
              <w:rPr>
                <w:rFonts w:ascii="Times New Roman" w:hAnsi="Times New Roman" w:cs="Times New Roman"/>
              </w:rPr>
              <w:t xml:space="preserve">1, For </w:t>
            </w:r>
            <w:r>
              <w:rPr>
                <w:rFonts w:ascii="Times New Roman" w:hAnsi="Times New Roman"/>
              </w:rPr>
              <w:t>PDCCH and PDCCH DMRS mapping to REs: better to add how to handle the original DMRS REs which are not overlapped with LTE CRS on the overlapping symbol. Adding PDCCH RM pattern also causes additional UE complexity, since the total number of RM patterns that can be supported by UE is limited. We can accept 1-2 as a separate UE capability.</w:t>
            </w:r>
          </w:p>
          <w:p w14:paraId="66A85207" w14:textId="77777777" w:rsidR="008132BD" w:rsidRDefault="005F14A0">
            <w:pPr>
              <w:rPr>
                <w:rFonts w:ascii="Times New Roman" w:hAnsi="Times New Roman" w:cs="Times New Roman"/>
              </w:rPr>
            </w:pPr>
            <w:r>
              <w:rPr>
                <w:rFonts w:ascii="Times New Roman" w:hAnsi="Times New Roman"/>
              </w:rPr>
              <w:t xml:space="preserve">2, </w:t>
            </w:r>
            <w:r>
              <w:rPr>
                <w:rFonts w:ascii="Times New Roman" w:hAnsi="Times New Roman" w:cs="Times New Roman"/>
              </w:rPr>
              <w:t>Add the impact to LTE UEs (same as Option 1-1)</w:t>
            </w:r>
          </w:p>
          <w:p w14:paraId="66A85208"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1-2: In this option:</w:t>
            </w:r>
          </w:p>
          <w:p w14:paraId="66A85209"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 xml:space="preserve">PDCCH and PDCCH DMRS mapping to REs: </w:t>
            </w:r>
            <w:r>
              <w:rPr>
                <w:rFonts w:ascii="Times New Roman" w:eastAsiaTheme="minorEastAsia" w:hAnsi="Times New Roman"/>
                <w:color w:val="FF0000"/>
              </w:rPr>
              <w:t>New</w:t>
            </w:r>
            <w:r>
              <w:rPr>
                <w:rFonts w:ascii="Times New Roman" w:eastAsiaTheme="minorEastAsia" w:hAnsi="Times New Roman"/>
              </w:rPr>
              <w:t xml:space="preserve"> </w:t>
            </w:r>
          </w:p>
          <w:p w14:paraId="66A8520A" w14:textId="77777777" w:rsidR="008132BD" w:rsidRDefault="005F14A0">
            <w:pPr>
              <w:pStyle w:val="afb"/>
              <w:numPr>
                <w:ilvl w:val="1"/>
                <w:numId w:val="20"/>
              </w:numPr>
              <w:contextualSpacing/>
              <w:rPr>
                <w:rFonts w:ascii="Times New Roman" w:eastAsiaTheme="minorEastAsia" w:hAnsi="Times New Roman"/>
              </w:rPr>
            </w:pPr>
            <w:r>
              <w:rPr>
                <w:rFonts w:ascii="Times New Roman" w:eastAsiaTheme="minorEastAsia" w:hAnsi="Times New Roman"/>
              </w:rPr>
              <w:t xml:space="preserve">No PDCCH DMRS on the symbol overlapping with LTE CRS </w:t>
            </w:r>
          </w:p>
          <w:p w14:paraId="66A8520B" w14:textId="77777777" w:rsidR="008132BD" w:rsidRDefault="005F14A0">
            <w:pPr>
              <w:pStyle w:val="afb"/>
              <w:numPr>
                <w:ilvl w:val="1"/>
                <w:numId w:val="20"/>
              </w:numPr>
              <w:contextualSpacing/>
              <w:rPr>
                <w:rFonts w:ascii="Times New Roman" w:eastAsiaTheme="minorEastAsia" w:hAnsi="Times New Roman"/>
                <w:highlight w:val="yellow"/>
              </w:rPr>
            </w:pPr>
            <w:r>
              <w:rPr>
                <w:rFonts w:ascii="Times New Roman" w:hAnsi="Times New Roman"/>
                <w:color w:val="0000FF"/>
                <w:highlight w:val="yellow"/>
              </w:rPr>
              <w:t>Original PDCCH DMRS on REs overlapping with LTE CRS on the overlapping symbol: mapped with PDCCH REs (New PDCCH RM pattern)</w:t>
            </w:r>
          </w:p>
          <w:p w14:paraId="66A8520C"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lastRenderedPageBreak/>
              <w:t>…</w:t>
            </w:r>
          </w:p>
          <w:p w14:paraId="66A8520D" w14:textId="77777777" w:rsidR="008132BD" w:rsidRDefault="005F14A0">
            <w:pPr>
              <w:pStyle w:val="afb"/>
              <w:numPr>
                <w:ilvl w:val="0"/>
                <w:numId w:val="20"/>
              </w:numPr>
              <w:contextualSpacing/>
              <w:rPr>
                <w:rFonts w:ascii="Times New Roman" w:eastAsiaTheme="minorEastAsia" w:hAnsi="Times New Roman"/>
                <w:color w:val="0000FF"/>
                <w:highlight w:val="yellow"/>
              </w:rPr>
            </w:pPr>
            <w:r>
              <w:rPr>
                <w:rFonts w:ascii="Times New Roman" w:eastAsiaTheme="minorEastAsia" w:hAnsi="Times New Roman"/>
                <w:color w:val="0000FF"/>
                <w:highlight w:val="yellow"/>
              </w:rPr>
              <w:t>Impact to LTE UEs: No impact</w:t>
            </w:r>
          </w:p>
          <w:p w14:paraId="66A8520E" w14:textId="77777777" w:rsidR="008132BD" w:rsidRDefault="008132BD">
            <w:pPr>
              <w:rPr>
                <w:rFonts w:ascii="Times New Roman" w:hAnsi="Times New Roman" w:cs="Times New Roman"/>
              </w:rPr>
            </w:pPr>
          </w:p>
          <w:p w14:paraId="66A8520F" w14:textId="77777777" w:rsidR="008132BD" w:rsidRDefault="008132BD">
            <w:pPr>
              <w:rPr>
                <w:rFonts w:ascii="Times New Roman" w:hAnsi="Times New Roman" w:cs="Times New Roman"/>
              </w:rPr>
            </w:pPr>
          </w:p>
          <w:p w14:paraId="66A85210" w14:textId="77777777" w:rsidR="008132BD" w:rsidRDefault="005F14A0">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Option 2: </w:t>
            </w:r>
          </w:p>
          <w:p w14:paraId="66A85211" w14:textId="77777777" w:rsidR="008132BD" w:rsidRDefault="005F14A0">
            <w:pPr>
              <w:rPr>
                <w:rFonts w:ascii="Times New Roman" w:hAnsi="Times New Roman"/>
              </w:rPr>
            </w:pPr>
            <w:r>
              <w:rPr>
                <w:rFonts w:ascii="Times New Roman" w:hAnsi="Times New Roman" w:cs="Times New Roman"/>
              </w:rPr>
              <w:t xml:space="preserve">1, For </w:t>
            </w:r>
            <w:r>
              <w:rPr>
                <w:rFonts w:ascii="Times New Roman" w:hAnsi="Times New Roman"/>
              </w:rPr>
              <w:t xml:space="preserve">PDCCH REs overlapping with LTE CRS/ PDCCH DMRS REs overlapping with LTE CRS/ Channel estimator: As captured in the agreement, legacy (No puncture) is baseline. </w:t>
            </w:r>
          </w:p>
          <w:p w14:paraId="66A85212" w14:textId="77777777" w:rsidR="008132BD" w:rsidRDefault="005F14A0">
            <w:pPr>
              <w:rPr>
                <w:rFonts w:ascii="Times New Roman" w:hAnsi="Times New Roman"/>
              </w:rPr>
            </w:pPr>
            <w:r>
              <w:rPr>
                <w:rFonts w:ascii="Times New Roman" w:hAnsi="Times New Roman"/>
              </w:rPr>
              <w:t>2, gNB transmits: As said in 1, UE channel estimator cannot support irregular DMRS pattern, so UE is assuming all DMRSs are available for CE (i.e., not aware of the DMRS puncturing) as baseline.</w:t>
            </w:r>
          </w:p>
          <w:p w14:paraId="66A85213" w14:textId="77777777" w:rsidR="008132BD" w:rsidRDefault="005F14A0">
            <w:pPr>
              <w:rPr>
                <w:rFonts w:ascii="Times New Roman" w:hAnsi="Times New Roman" w:cs="Times New Roman"/>
              </w:rPr>
            </w:pPr>
            <w:r>
              <w:rPr>
                <w:rFonts w:ascii="Times New Roman" w:hAnsi="Times New Roman"/>
              </w:rPr>
              <w:t xml:space="preserve">3, </w:t>
            </w:r>
            <w:r>
              <w:rPr>
                <w:rFonts w:ascii="Times New Roman" w:hAnsi="Times New Roman" w:cs="Times New Roman"/>
              </w:rPr>
              <w:t>Add the impact to LTE UEs (same as Option 1-1)</w:t>
            </w:r>
          </w:p>
          <w:p w14:paraId="66A85214" w14:textId="77777777" w:rsidR="008132BD" w:rsidRDefault="005F14A0">
            <w:pPr>
              <w:pStyle w:val="afb"/>
              <w:ind w:left="0"/>
              <w:contextualSpacing/>
              <w:rPr>
                <w:rFonts w:ascii="Times New Roman" w:eastAsiaTheme="minorEastAsia" w:hAnsi="Times New Roman"/>
                <w:b/>
                <w:bCs/>
              </w:rPr>
            </w:pPr>
            <w:r>
              <w:rPr>
                <w:rFonts w:ascii="Times New Roman" w:eastAsiaTheme="minorEastAsia" w:hAnsi="Times New Roman"/>
                <w:b/>
                <w:bCs/>
              </w:rPr>
              <w:t>Option 2: In this option:</w:t>
            </w:r>
          </w:p>
          <w:p w14:paraId="66A85215"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rPr>
              <w:t>…</w:t>
            </w:r>
          </w:p>
          <w:p w14:paraId="66A85216" w14:textId="77777777" w:rsidR="008132BD" w:rsidRDefault="005F14A0">
            <w:pPr>
              <w:pStyle w:val="afb"/>
              <w:numPr>
                <w:ilvl w:val="0"/>
                <w:numId w:val="20"/>
              </w:numPr>
              <w:contextualSpacing/>
              <w:rPr>
                <w:rFonts w:ascii="Times New Roman" w:eastAsiaTheme="minorEastAsia" w:hAnsi="Times New Roman"/>
              </w:rPr>
            </w:pPr>
            <w:r>
              <w:rPr>
                <w:rFonts w:ascii="Times New Roman" w:eastAsiaTheme="minorEastAsia" w:hAnsi="Times New Roman"/>
                <w:color w:val="0000FF"/>
                <w:highlight w:val="yellow"/>
              </w:rPr>
              <w:t>Impact to LTE UEs: Interference to LTE if superposition is adopted</w:t>
            </w:r>
          </w:p>
          <w:p w14:paraId="66A85217" w14:textId="77777777" w:rsidR="008132BD" w:rsidRDefault="008132BD">
            <w:pPr>
              <w:rPr>
                <w:rFonts w:ascii="Times New Roman" w:hAnsi="Times New Roman" w:cs="Times New Roman"/>
              </w:rPr>
            </w:pPr>
          </w:p>
          <w:p w14:paraId="66A85218" w14:textId="77777777" w:rsidR="008132BD" w:rsidRDefault="008132BD">
            <w:pPr>
              <w:rPr>
                <w:rFonts w:ascii="Times New Roman" w:hAnsi="Times New Roman" w:cs="Times New Roman"/>
              </w:rPr>
            </w:pPr>
          </w:p>
          <w:p w14:paraId="66A85219" w14:textId="77777777" w:rsidR="008132BD" w:rsidRDefault="005F14A0">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the CE analysis from Ericsson, our views and suggested </w:t>
            </w:r>
            <w:r>
              <w:rPr>
                <w:rFonts w:ascii="Times New Roman" w:hAnsi="Times New Roman" w:cs="Times New Roman"/>
                <w:color w:val="0000FF"/>
                <w:highlight w:val="yellow"/>
              </w:rPr>
              <w:t>changes</w:t>
            </w:r>
            <w:r>
              <w:rPr>
                <w:rFonts w:ascii="Times New Roman" w:hAnsi="Times New Roman" w:cs="Times New Roman"/>
                <w:color w:val="0000FF"/>
              </w:rPr>
              <w:t xml:space="preserve"> </w:t>
            </w:r>
            <w:r>
              <w:rPr>
                <w:rFonts w:ascii="Times New Roman" w:hAnsi="Times New Roman" w:cs="Times New Roman"/>
              </w:rPr>
              <w:t>in below:</w:t>
            </w:r>
          </w:p>
          <w:p w14:paraId="66A8521A" w14:textId="77777777" w:rsidR="008132BD" w:rsidRDefault="005F14A0">
            <w:pPr>
              <w:rPr>
                <w:rFonts w:ascii="Times New Roman" w:hAnsi="Times New Roman" w:cs="Times New Roman"/>
              </w:rPr>
            </w:pPr>
            <w:r>
              <w:rPr>
                <w:rFonts w:ascii="Times New Roman" w:hAnsi="Times New Roman" w:cs="Times New Roman"/>
              </w:rPr>
              <w:t>1, From the spec impact perspective, it is not precluded to apply CE1 to Option 1-1, but as the CE performance will be severely degraded if the UE is not aware of the punctured DMRS, it is actually not a practical way to be adopted for Option 1-1.</w:t>
            </w:r>
          </w:p>
          <w:p w14:paraId="66A8521B" w14:textId="77777777" w:rsidR="008132BD" w:rsidRDefault="005F14A0">
            <w:pPr>
              <w:rPr>
                <w:rFonts w:ascii="Times New Roman" w:hAnsi="Times New Roman" w:cs="Times New Roman"/>
              </w:rPr>
            </w:pPr>
            <w:r>
              <w:rPr>
                <w:rFonts w:ascii="Times New Roman" w:hAnsi="Times New Roman" w:cs="Times New Roman"/>
              </w:rPr>
              <w:t>2, CE2 is conditional for Option 2, and when the condition satisfies (at least one clean symbol), Option 2 is the same as Option 1-1.</w:t>
            </w:r>
          </w:p>
          <w:p w14:paraId="66A8521C" w14:textId="77777777" w:rsidR="008132BD" w:rsidRDefault="005F14A0">
            <w:pPr>
              <w:rPr>
                <w:rFonts w:ascii="Times New Roman" w:hAnsi="Times New Roman" w:cs="Times New Roman"/>
              </w:rPr>
            </w:pPr>
            <w:r>
              <w:rPr>
                <w:rFonts w:ascii="Times New Roman" w:hAnsi="Times New Roman" w:cs="Times New Roman"/>
              </w:rPr>
              <w:t>3, As analyzed above, CE3 is deprioritized.</w:t>
            </w:r>
          </w:p>
          <w:p w14:paraId="66A8521D" w14:textId="77777777" w:rsidR="008132BD" w:rsidRDefault="008132BD">
            <w:pPr>
              <w:rPr>
                <w:rFonts w:ascii="Times New Roman" w:hAnsi="Times New Roman" w:cs="Times New Roman"/>
              </w:rPr>
            </w:pPr>
          </w:p>
          <w:p w14:paraId="66A8521E" w14:textId="77777777" w:rsidR="008132BD" w:rsidRDefault="005F14A0">
            <w:pPr>
              <w:pStyle w:val="afb"/>
              <w:numPr>
                <w:ilvl w:val="0"/>
                <w:numId w:val="20"/>
              </w:numPr>
              <w:rPr>
                <w:rFonts w:ascii="Times New Roman" w:hAnsi="Times New Roman" w:cs="Times New Roman"/>
              </w:rPr>
            </w:pPr>
            <w:r>
              <w:rPr>
                <w:rFonts w:ascii="Times New Roman" w:hAnsi="Times New Roman" w:cs="Times New Roman"/>
              </w:rPr>
              <w:t xml:space="preserve">CE1 can be used with </w:t>
            </w:r>
            <w:r>
              <w:rPr>
                <w:rFonts w:ascii="Times New Roman" w:hAnsi="Times New Roman" w:cs="Times New Roman"/>
                <w:strike/>
                <w:color w:val="0000FF"/>
                <w:highlight w:val="yellow"/>
              </w:rPr>
              <w:t>Option 1-1,</w:t>
            </w:r>
            <w:r>
              <w:rPr>
                <w:rFonts w:ascii="Times New Roman" w:hAnsi="Times New Roman" w:cs="Times New Roman"/>
                <w:color w:val="0000FF"/>
              </w:rPr>
              <w:t xml:space="preserve"> </w:t>
            </w:r>
            <w:r>
              <w:rPr>
                <w:rFonts w:ascii="Times New Roman" w:hAnsi="Times New Roman" w:cs="Times New Roman"/>
              </w:rPr>
              <w:t>Option 2. Not suitable for Option 1-2</w:t>
            </w:r>
            <w:r>
              <w:rPr>
                <w:rFonts w:ascii="Times New Roman" w:hAnsi="Times New Roman" w:cs="Times New Roman"/>
                <w:color w:val="0000FF"/>
              </w:rPr>
              <w:t xml:space="preserve"> </w:t>
            </w:r>
            <w:r>
              <w:rPr>
                <w:rFonts w:ascii="Times New Roman" w:hAnsi="Times New Roman" w:cs="Times New Roman"/>
                <w:color w:val="0000FF"/>
                <w:highlight w:val="yellow"/>
              </w:rPr>
              <w:t>and not reasonable for Option 1-1</w:t>
            </w:r>
            <w:r>
              <w:rPr>
                <w:rFonts w:ascii="Times New Roman" w:hAnsi="Times New Roman" w:cs="Times New Roman"/>
              </w:rPr>
              <w:t>.</w:t>
            </w:r>
          </w:p>
          <w:p w14:paraId="66A8521F" w14:textId="77777777" w:rsidR="008132BD" w:rsidRDefault="005F14A0">
            <w:pPr>
              <w:pStyle w:val="afb"/>
              <w:numPr>
                <w:ilvl w:val="0"/>
                <w:numId w:val="20"/>
              </w:numPr>
              <w:rPr>
                <w:rFonts w:ascii="Times New Roman" w:hAnsi="Times New Roman" w:cs="Times New Roman"/>
              </w:rPr>
            </w:pPr>
            <w:r>
              <w:rPr>
                <w:rFonts w:ascii="Times New Roman" w:hAnsi="Times New Roman" w:cs="Times New Roman"/>
              </w:rPr>
              <w:t xml:space="preserve">CE2 can be used with Option 1-1, Option 1-2, and </w:t>
            </w:r>
            <w:r>
              <w:rPr>
                <w:rFonts w:ascii="Times New Roman" w:hAnsi="Times New Roman" w:cs="Times New Roman"/>
                <w:color w:val="0000FF"/>
                <w:highlight w:val="yellow"/>
              </w:rPr>
              <w:t>conditional for</w:t>
            </w:r>
            <w:r>
              <w:rPr>
                <w:rFonts w:ascii="Times New Roman" w:hAnsi="Times New Roman" w:cs="Times New Roman"/>
                <w:color w:val="0000FF"/>
              </w:rPr>
              <w:t xml:space="preserve"> </w:t>
            </w:r>
            <w:r>
              <w:rPr>
                <w:rFonts w:ascii="Times New Roman" w:hAnsi="Times New Roman" w:cs="Times New Roman"/>
              </w:rPr>
              <w:t>Option 2 (when symbol(s) without LTE CRS are present)</w:t>
            </w:r>
          </w:p>
          <w:p w14:paraId="66A85220" w14:textId="77777777" w:rsidR="008132BD" w:rsidRDefault="005F14A0">
            <w:pPr>
              <w:pStyle w:val="afb"/>
              <w:numPr>
                <w:ilvl w:val="0"/>
                <w:numId w:val="20"/>
              </w:numPr>
              <w:rPr>
                <w:rFonts w:ascii="Times New Roman" w:hAnsi="Times New Roman" w:cs="Times New Roman"/>
              </w:rPr>
            </w:pPr>
            <w:r>
              <w:rPr>
                <w:rFonts w:ascii="Times New Roman" w:hAnsi="Times New Roman" w:cs="Times New Roman"/>
              </w:rPr>
              <w:t xml:space="preserve">CE3 </w:t>
            </w:r>
            <w:r>
              <w:rPr>
                <w:rFonts w:ascii="Times New Roman" w:hAnsi="Times New Roman" w:cs="Times New Roman"/>
                <w:color w:val="0000FF"/>
                <w:highlight w:val="yellow"/>
              </w:rPr>
              <w:t>is deprioritized due to its high complexity</w:t>
            </w:r>
            <w:r>
              <w:rPr>
                <w:rFonts w:ascii="Times New Roman" w:hAnsi="Times New Roman" w:cs="Times New Roman"/>
                <w:color w:val="0000FF"/>
              </w:rPr>
              <w:t xml:space="preserve"> </w:t>
            </w:r>
            <w:r>
              <w:rPr>
                <w:rFonts w:ascii="Times New Roman" w:hAnsi="Times New Roman" w:cs="Times New Roman"/>
                <w:strike/>
                <w:color w:val="0000FF"/>
                <w:highlight w:val="yellow"/>
              </w:rPr>
              <w:t>can be used with Option 1-1, Option 2. Not applicable for Option 1-2.</w:t>
            </w:r>
          </w:p>
          <w:p w14:paraId="66A85221" w14:textId="77777777" w:rsidR="008132BD" w:rsidRDefault="008132BD">
            <w:pPr>
              <w:rPr>
                <w:rFonts w:ascii="Times New Roman" w:hAnsi="Times New Roman" w:cs="Times New Roman"/>
              </w:rPr>
            </w:pPr>
          </w:p>
        </w:tc>
      </w:tr>
      <w:tr w:rsidR="008132BD" w14:paraId="66A85225" w14:textId="77777777">
        <w:tc>
          <w:tcPr>
            <w:tcW w:w="1975" w:type="dxa"/>
          </w:tcPr>
          <w:p w14:paraId="66A85223" w14:textId="77777777" w:rsidR="008132BD" w:rsidRDefault="005F14A0">
            <w:pPr>
              <w:pStyle w:val="afb"/>
              <w:ind w:left="0"/>
              <w:contextualSpacing/>
              <w:rPr>
                <w:rFonts w:ascii="Times New Roman" w:eastAsiaTheme="minorEastAsia" w:hAnsi="Times New Roman" w:cs="Times New Roman"/>
              </w:rPr>
            </w:pPr>
            <w:r>
              <w:rPr>
                <w:rFonts w:ascii="Times New Roman" w:eastAsiaTheme="minorEastAsia" w:hAnsi="Times New Roman" w:cs="Times New Roman"/>
              </w:rPr>
              <w:lastRenderedPageBreak/>
              <w:t>Apple</w:t>
            </w:r>
          </w:p>
        </w:tc>
        <w:tc>
          <w:tcPr>
            <w:tcW w:w="8280" w:type="dxa"/>
          </w:tcPr>
          <w:p w14:paraId="66A85224" w14:textId="77777777" w:rsidR="008132BD" w:rsidRDefault="005F14A0">
            <w:pPr>
              <w:rPr>
                <w:rFonts w:ascii="Times New Roman" w:hAnsi="Times New Roman" w:cs="Times New Roman"/>
              </w:rPr>
            </w:pPr>
            <w:r>
              <w:rPr>
                <w:rFonts w:ascii="Times New Roman" w:hAnsi="Times New Roman" w:cs="Times New Roman"/>
              </w:rPr>
              <w:t>Thanks for the sharing the understanding. We have the same understanding on these options as MTK. In addition, for Option 2, we have the similar views as vivo, Option 2 can divide into two cases, first one is PDCCH occupies two symbols. The second one is PDCCH only occupy one symbol, i.e., only second symbol for PDCCH. Considering the second case allows the Rel-18 and legacy DSS PDCCH co-existence in one slot, thus both cases should be considered.</w:t>
            </w:r>
          </w:p>
        </w:tc>
      </w:tr>
      <w:tr w:rsidR="008132BD" w14:paraId="66A85231" w14:textId="77777777">
        <w:tc>
          <w:tcPr>
            <w:tcW w:w="1975" w:type="dxa"/>
          </w:tcPr>
          <w:p w14:paraId="66A85226" w14:textId="77777777" w:rsidR="008132BD" w:rsidRDefault="005F14A0">
            <w:pPr>
              <w:pStyle w:val="afb"/>
              <w:ind w:left="0"/>
              <w:contextualSpacing/>
              <w:rPr>
                <w:rFonts w:ascii="Times New Roman" w:eastAsiaTheme="minorEastAsia" w:hAnsi="Times New Roman" w:cs="Times New Roman"/>
              </w:rPr>
            </w:pPr>
            <w:r>
              <w:rPr>
                <w:rFonts w:ascii="Times New Roman" w:eastAsiaTheme="minorEastAsia" w:hAnsi="Times New Roman" w:cs="Times New Roman" w:hint="eastAsia"/>
              </w:rPr>
              <w:t>S</w:t>
            </w:r>
            <w:r>
              <w:rPr>
                <w:rFonts w:ascii="Times New Roman" w:eastAsiaTheme="minorEastAsia" w:hAnsi="Times New Roman" w:cs="Times New Roman"/>
              </w:rPr>
              <w:t>preadtrum</w:t>
            </w:r>
          </w:p>
        </w:tc>
        <w:tc>
          <w:tcPr>
            <w:tcW w:w="8280" w:type="dxa"/>
          </w:tcPr>
          <w:p w14:paraId="66A85227" w14:textId="77777777" w:rsidR="008132BD" w:rsidRDefault="005F14A0">
            <w:pPr>
              <w:rPr>
                <w:rFonts w:ascii="Times New Roman" w:eastAsia="等线" w:hAnsi="Times New Roman" w:cs="Times New Roman"/>
                <w:szCs w:val="21"/>
              </w:rPr>
            </w:pPr>
            <w:r>
              <w:rPr>
                <w:rFonts w:ascii="Times New Roman" w:hAnsi="Times New Roman" w:cs="Times New Roman"/>
                <w:szCs w:val="21"/>
              </w:rPr>
              <w:t xml:space="preserve">We basically agree with MTK's analysis about the three options. </w:t>
            </w:r>
          </w:p>
          <w:p w14:paraId="66A85228" w14:textId="77777777" w:rsidR="008132BD" w:rsidRDefault="008132BD">
            <w:pPr>
              <w:rPr>
                <w:rFonts w:ascii="Times New Roman" w:hAnsi="Times New Roman" w:cs="Times New Roman"/>
                <w:szCs w:val="21"/>
              </w:rPr>
            </w:pPr>
          </w:p>
          <w:p w14:paraId="66A85229" w14:textId="77777777" w:rsidR="008132BD" w:rsidRDefault="005F14A0">
            <w:pPr>
              <w:rPr>
                <w:rFonts w:ascii="Times New Roman" w:hAnsi="Times New Roman" w:cs="Times New Roman"/>
                <w:szCs w:val="21"/>
              </w:rPr>
            </w:pPr>
            <w:r>
              <w:rPr>
                <w:rFonts w:ascii="Times New Roman" w:hAnsi="Times New Roman" w:cs="Times New Roman"/>
                <w:szCs w:val="21"/>
              </w:rPr>
              <w:t>Among the three channel estimators described by Ericsson, CE3 may achieve the best PDCCH decoding performance, while additional UE implementation complexity will be introduced.</w:t>
            </w:r>
          </w:p>
          <w:p w14:paraId="66A8522A" w14:textId="77777777" w:rsidR="008132BD" w:rsidRDefault="005F14A0">
            <w:pPr>
              <w:rPr>
                <w:rFonts w:ascii="Times New Roman" w:hAnsi="Times New Roman" w:cs="Times New Roman"/>
                <w:szCs w:val="21"/>
              </w:rPr>
            </w:pPr>
            <w:r>
              <w:rPr>
                <w:rFonts w:ascii="Times New Roman" w:hAnsi="Times New Roman" w:cs="Times New Roman"/>
                <w:szCs w:val="21"/>
              </w:rPr>
              <w:t xml:space="preserve">  </w:t>
            </w:r>
          </w:p>
          <w:p w14:paraId="66A8522B" w14:textId="77777777" w:rsidR="008132BD" w:rsidRDefault="005F14A0">
            <w:pPr>
              <w:rPr>
                <w:rFonts w:ascii="Times New Roman" w:hAnsi="Times New Roman" w:cs="Times New Roman"/>
                <w:szCs w:val="21"/>
              </w:rPr>
            </w:pPr>
            <w:r>
              <w:rPr>
                <w:rFonts w:ascii="Times New Roman" w:hAnsi="Times New Roman" w:cs="Times New Roman"/>
                <w:szCs w:val="21"/>
              </w:rPr>
              <w:t xml:space="preserve">Regarding Option 1-2, we agree on Nokia’s analysis and CE2 can be used to Option 1-2. In order to further simplify the UE implementation, we propose another revised option 1-2 </w:t>
            </w:r>
            <w:r>
              <w:rPr>
                <w:rFonts w:ascii="Times New Roman" w:hAnsi="Times New Roman" w:cs="Times New Roman"/>
                <w:szCs w:val="21"/>
                <w:highlight w:val="yellow"/>
              </w:rPr>
              <w:t>with yellow highlight</w:t>
            </w:r>
            <w:r>
              <w:rPr>
                <w:rFonts w:ascii="Times New Roman" w:hAnsi="Times New Roman" w:cs="Times New Roman"/>
                <w:szCs w:val="21"/>
              </w:rPr>
              <w:t>. For</w:t>
            </w:r>
            <w:r>
              <w:rPr>
                <w:rFonts w:hint="eastAsia"/>
                <w:szCs w:val="21"/>
              </w:rPr>
              <w:t xml:space="preserve"> </w:t>
            </w:r>
            <w:r>
              <w:rPr>
                <w:rFonts w:ascii="Times New Roman" w:hAnsi="Times New Roman" w:cs="Times New Roman"/>
                <w:szCs w:val="21"/>
              </w:rPr>
              <w:t>Revised Option-1-2, UE does not need to know the CRS pattern on the collision symbol.</w:t>
            </w:r>
          </w:p>
          <w:p w14:paraId="66A8522C" w14:textId="77777777" w:rsidR="008132BD" w:rsidRDefault="008132BD">
            <w:pPr>
              <w:rPr>
                <w:rFonts w:ascii="Times New Roman" w:hAnsi="Times New Roman" w:cs="Times New Roman"/>
                <w:szCs w:val="21"/>
              </w:rPr>
            </w:pPr>
          </w:p>
          <w:p w14:paraId="66A8522D" w14:textId="77777777" w:rsidR="008132BD" w:rsidRDefault="005F14A0">
            <w:pPr>
              <w:rPr>
                <w:rFonts w:ascii="Times New Roman" w:hAnsi="Times New Roman" w:cs="Times New Roman"/>
                <w:szCs w:val="21"/>
              </w:rPr>
            </w:pPr>
            <w:r>
              <w:rPr>
                <w:rFonts w:ascii="Times New Roman" w:hAnsi="Times New Roman" w:cs="Times New Roman"/>
                <w:szCs w:val="21"/>
                <w:highlight w:val="yellow"/>
              </w:rPr>
              <w:t>Revised Option-1</w:t>
            </w:r>
            <w:r>
              <w:rPr>
                <w:rFonts w:ascii="Times New Roman" w:hAnsi="Times New Roman" w:cs="Times New Roman"/>
                <w:color w:val="0000FF"/>
                <w:szCs w:val="21"/>
                <w:highlight w:val="yellow"/>
              </w:rPr>
              <w:t>-2</w:t>
            </w:r>
            <w:r>
              <w:rPr>
                <w:rFonts w:ascii="Times New Roman" w:hAnsi="Times New Roman" w:cs="Times New Roman"/>
                <w:szCs w:val="21"/>
              </w:rPr>
              <w:t xml:space="preserve">: No NR-PDCCH-DMRS is transmitted </w:t>
            </w:r>
            <w:r>
              <w:rPr>
                <w:rFonts w:ascii="Times New Roman" w:hAnsi="Times New Roman" w:cs="Times New Roman"/>
                <w:color w:val="FF0000"/>
                <w:szCs w:val="21"/>
              </w:rPr>
              <w:t xml:space="preserve">in any </w:t>
            </w:r>
            <w:r>
              <w:rPr>
                <w:rFonts w:ascii="Times New Roman" w:hAnsi="Times New Roman" w:cs="Times New Roman"/>
                <w:strike/>
                <w:color w:val="0000FF"/>
                <w:szCs w:val="21"/>
              </w:rPr>
              <w:t>such</w:t>
            </w:r>
            <w:r>
              <w:rPr>
                <w:rFonts w:ascii="Times New Roman" w:hAnsi="Times New Roman" w:cs="Times New Roman"/>
                <w:color w:val="0000FF"/>
                <w:szCs w:val="21"/>
              </w:rPr>
              <w:t xml:space="preserve"> </w:t>
            </w:r>
            <w:r>
              <w:rPr>
                <w:rFonts w:ascii="Times New Roman" w:hAnsi="Times New Roman" w:cs="Times New Roman"/>
                <w:color w:val="FF0000"/>
                <w:szCs w:val="21"/>
              </w:rPr>
              <w:t>RE</w:t>
            </w:r>
            <w:r>
              <w:rPr>
                <w:rFonts w:ascii="Times New Roman" w:hAnsi="Times New Roman" w:cs="Times New Roman"/>
                <w:color w:val="0000FF"/>
                <w:szCs w:val="21"/>
              </w:rPr>
              <w:t xml:space="preserve"> of the OFDM symbol</w:t>
            </w:r>
            <w:r>
              <w:rPr>
                <w:rFonts w:ascii="Times New Roman" w:hAnsi="Times New Roman" w:cs="Times New Roman"/>
                <w:szCs w:val="21"/>
              </w:rPr>
              <w:t xml:space="preserve">, NR-PDCCH is transmitted on REs not colliding with LTE-CRS </w:t>
            </w:r>
            <w:r>
              <w:rPr>
                <w:rFonts w:ascii="Times New Roman" w:hAnsi="Times New Roman" w:cs="Times New Roman"/>
                <w:color w:val="0000FF"/>
                <w:szCs w:val="21"/>
              </w:rPr>
              <w:t>including the original DMRS</w:t>
            </w:r>
            <w:r>
              <w:rPr>
                <w:rFonts w:ascii="Times New Roman" w:hAnsi="Times New Roman" w:cs="Times New Roman"/>
                <w:szCs w:val="21"/>
              </w:rPr>
              <w:t xml:space="preserve">, </w:t>
            </w:r>
            <w:r>
              <w:rPr>
                <w:rFonts w:ascii="Times New Roman" w:hAnsi="Times New Roman" w:cs="Times New Roman"/>
                <w:strike/>
                <w:szCs w:val="21"/>
                <w:highlight w:val="yellow"/>
              </w:rPr>
              <w:t>NR-PDCCH is punctured on REs colliding with LTE-CRS,</w:t>
            </w:r>
            <w:r>
              <w:rPr>
                <w:rFonts w:ascii="Times New Roman" w:hAnsi="Times New Roman" w:cs="Times New Roman"/>
                <w:szCs w:val="21"/>
              </w:rPr>
              <w:t xml:space="preserve"> NR-PDCCH must span at least 2 consecutive symbols with at least 1 symbol not overlapping with LTE-CRS</w:t>
            </w:r>
          </w:p>
          <w:p w14:paraId="66A8522E" w14:textId="77777777" w:rsidR="008132BD" w:rsidRDefault="005F14A0">
            <w:pPr>
              <w:numPr>
                <w:ilvl w:val="1"/>
                <w:numId w:val="11"/>
              </w:numPr>
              <w:spacing w:before="120" w:after="120"/>
              <w:rPr>
                <w:rFonts w:ascii="Times New Roman" w:eastAsia="Calibri" w:hAnsi="Times New Roman" w:cs="Times New Roman"/>
                <w:szCs w:val="21"/>
              </w:rPr>
            </w:pPr>
            <w:r>
              <w:rPr>
                <w:rFonts w:ascii="Times New Roman" w:eastAsia="Calibri" w:hAnsi="Times New Roman" w:cs="Times New Roman"/>
                <w:szCs w:val="21"/>
                <w:highlight w:val="yellow"/>
              </w:rPr>
              <w:t>Note: NR-PDCCH may or may not be punctured on REs colliding with LTE-CRS</w:t>
            </w:r>
            <w:r>
              <w:rPr>
                <w:rFonts w:ascii="Times New Roman" w:eastAsia="Calibri" w:hAnsi="Times New Roman" w:cs="Times New Roman"/>
                <w:szCs w:val="21"/>
              </w:rPr>
              <w:t xml:space="preserve"> </w:t>
            </w:r>
            <w:r>
              <w:rPr>
                <w:rFonts w:ascii="Times New Roman" w:hAnsi="Times New Roman" w:cs="Times New Roman"/>
                <w:highlight w:val="yellow"/>
              </w:rPr>
              <w:t>from gNB side</w:t>
            </w:r>
          </w:p>
          <w:p w14:paraId="66A8522F" w14:textId="77777777" w:rsidR="008132BD" w:rsidRDefault="008132BD">
            <w:pPr>
              <w:spacing w:before="120" w:after="120"/>
              <w:ind w:left="1680"/>
              <w:rPr>
                <w:rFonts w:ascii="Times New Roman" w:eastAsia="Calibri" w:hAnsi="Times New Roman" w:cs="Times New Roman"/>
                <w:szCs w:val="21"/>
              </w:rPr>
            </w:pPr>
          </w:p>
          <w:p w14:paraId="66A85230" w14:textId="77777777" w:rsidR="008132BD" w:rsidRDefault="005F14A0">
            <w:pPr>
              <w:rPr>
                <w:rFonts w:ascii="Times New Roman" w:hAnsi="Times New Roman" w:cs="Times New Roman"/>
              </w:rPr>
            </w:pPr>
            <w:r>
              <w:rPr>
                <w:rFonts w:ascii="Times New Roman" w:hAnsi="Times New Roman" w:cs="Times New Roman"/>
                <w:szCs w:val="21"/>
              </w:rPr>
              <w:lastRenderedPageBreak/>
              <w:t>Regarding Option 2, if NR PDCCH span more than 1 symbol and UE assume NR-PDCCH and NR-PDCCH-DMRS are punctured on REs colliding with LTE-CRS, the Option 2 is similar with Option 1-1. If UE assume NR-PDCCH and NR-PDCCH-DMRS are not punctured on REs colliding with LTE-CRS, i.e., UE regards the CRS on the collided RE as a DMRS for channel estimation, which result in severe degradation of PDCCH decoding performance because wrong channel estimation is performed. In short, we do not see a strong motivation to study option 2.</w:t>
            </w:r>
          </w:p>
        </w:tc>
      </w:tr>
      <w:tr w:rsidR="008132BD" w14:paraId="66A85235" w14:textId="77777777">
        <w:tc>
          <w:tcPr>
            <w:tcW w:w="1975" w:type="dxa"/>
          </w:tcPr>
          <w:p w14:paraId="66A85232" w14:textId="77777777" w:rsidR="008132BD" w:rsidRDefault="005F14A0">
            <w:pPr>
              <w:pStyle w:val="afb"/>
              <w:ind w:left="0"/>
              <w:contextualSpacing/>
              <w:rPr>
                <w:rFonts w:ascii="Times New Roman" w:eastAsiaTheme="minorEastAsia" w:hAnsi="Times New Roman" w:cs="Times New Roman"/>
              </w:rPr>
            </w:pPr>
            <w:r>
              <w:rPr>
                <w:rFonts w:ascii="Times New Roman" w:eastAsiaTheme="minorEastAsia" w:hAnsi="Times New Roman" w:cs="Times New Roman"/>
              </w:rPr>
              <w:lastRenderedPageBreak/>
              <w:t>LG</w:t>
            </w:r>
          </w:p>
        </w:tc>
        <w:tc>
          <w:tcPr>
            <w:tcW w:w="8280" w:type="dxa"/>
          </w:tcPr>
          <w:p w14:paraId="66A85233" w14:textId="77777777" w:rsidR="008132BD" w:rsidRDefault="005F14A0">
            <w:pPr>
              <w:rPr>
                <w:rFonts w:ascii="Times New Roman" w:hAnsi="Times New Roman" w:cs="Times New Roman"/>
              </w:rPr>
            </w:pPr>
            <w:r>
              <w:rPr>
                <w:rFonts w:ascii="Times New Roman" w:hAnsi="Times New Roman" w:cs="Times New Roman"/>
              </w:rPr>
              <w:t>We also have similar understanding with MTK on each of the options.</w:t>
            </w:r>
          </w:p>
          <w:p w14:paraId="66A85234" w14:textId="77777777" w:rsidR="008132BD" w:rsidRDefault="005F14A0">
            <w:pPr>
              <w:rPr>
                <w:rFonts w:ascii="Times New Roman" w:hAnsi="Times New Roman" w:cs="Times New Roman"/>
              </w:rPr>
            </w:pPr>
            <w:r>
              <w:rPr>
                <w:rFonts w:ascii="Times New Roman" w:hAnsi="Times New Roman" w:cs="Times New Roman"/>
              </w:rPr>
              <w:t>Regarding Option 2, as companies commented, it seems to be better to clarify or categorize according to whether the NR-PDCCH include at least 1 non-CRS symbol or include only CRS symbol, to differentiate from Option 1-1.</w:t>
            </w:r>
          </w:p>
        </w:tc>
      </w:tr>
      <w:tr w:rsidR="008132BD" w14:paraId="66A8523D" w14:textId="77777777">
        <w:tc>
          <w:tcPr>
            <w:tcW w:w="1975" w:type="dxa"/>
          </w:tcPr>
          <w:p w14:paraId="66A85236" w14:textId="77777777" w:rsidR="008132BD" w:rsidRDefault="005F14A0">
            <w:pPr>
              <w:pStyle w:val="afb"/>
              <w:ind w:left="0"/>
              <w:contextualSpacing/>
              <w:rPr>
                <w:rFonts w:ascii="Times New Roman" w:eastAsiaTheme="minorEastAsia" w:hAnsi="Times New Roman" w:cs="Times New Roman"/>
              </w:rPr>
            </w:pPr>
            <w:r>
              <w:rPr>
                <w:rFonts w:ascii="Times New Roman" w:eastAsiaTheme="minorEastAsia" w:hAnsi="Times New Roman" w:cs="Times New Roman"/>
              </w:rPr>
              <w:t>OPPO</w:t>
            </w:r>
          </w:p>
        </w:tc>
        <w:tc>
          <w:tcPr>
            <w:tcW w:w="8280" w:type="dxa"/>
          </w:tcPr>
          <w:p w14:paraId="66A85237" w14:textId="77777777" w:rsidR="008132BD" w:rsidRDefault="005F14A0">
            <w:pPr>
              <w:rPr>
                <w:rFonts w:ascii="Times New Roman" w:hAnsi="Times New Roman" w:cs="Times New Roman"/>
                <w:szCs w:val="21"/>
              </w:rPr>
            </w:pPr>
            <w:r>
              <w:rPr>
                <w:rFonts w:ascii="Times New Roman" w:hAnsi="Times New Roman" w:cs="Times New Roman"/>
                <w:szCs w:val="21"/>
              </w:rPr>
              <w:t xml:space="preserve">In our understanding, the assumed UE behaviors for reception should be those for an optimal receiver for the given DL PDCCH/DMRS that is actually received. With this in mind, we agree with Nokia’s analysis for Option 1-1 and Option 1-2. </w:t>
            </w:r>
          </w:p>
          <w:p w14:paraId="66A85238" w14:textId="77777777" w:rsidR="008132BD" w:rsidRDefault="008132BD">
            <w:pPr>
              <w:rPr>
                <w:rFonts w:ascii="Times New Roman" w:hAnsi="Times New Roman" w:cs="Times New Roman"/>
                <w:szCs w:val="21"/>
              </w:rPr>
            </w:pPr>
          </w:p>
          <w:p w14:paraId="66A85239" w14:textId="77777777" w:rsidR="008132BD" w:rsidRDefault="005F14A0">
            <w:pPr>
              <w:rPr>
                <w:rFonts w:ascii="Times New Roman" w:hAnsi="Times New Roman" w:cs="Times New Roman"/>
                <w:szCs w:val="21"/>
              </w:rPr>
            </w:pPr>
            <w:r>
              <w:rPr>
                <w:rFonts w:ascii="Times New Roman" w:hAnsi="Times New Roman" w:cs="Times New Roman"/>
                <w:szCs w:val="21"/>
              </w:rPr>
              <w:t xml:space="preserve">We have a concern for treating Option 2 (w/o puncturing) as baseline, unless it is a common understanding among the companies that: </w:t>
            </w:r>
          </w:p>
          <w:p w14:paraId="66A8523A" w14:textId="77777777" w:rsidR="008132BD" w:rsidRDefault="005F14A0">
            <w:pPr>
              <w:numPr>
                <w:ilvl w:val="0"/>
                <w:numId w:val="24"/>
              </w:numPr>
              <w:rPr>
                <w:rFonts w:ascii="Times New Roman" w:hAnsi="Times New Roman" w:cs="Times New Roman"/>
                <w:szCs w:val="21"/>
              </w:rPr>
            </w:pPr>
            <w:r>
              <w:rPr>
                <w:rFonts w:ascii="Times New Roman" w:hAnsi="Times New Roman" w:cs="Times New Roman"/>
                <w:szCs w:val="21"/>
              </w:rPr>
              <w:t xml:space="preserve">No further enhancement is done to handle intra-link CRS-to-DMRS interference on NR side. </w:t>
            </w:r>
          </w:p>
          <w:p w14:paraId="66A8523B" w14:textId="77777777" w:rsidR="008132BD" w:rsidRDefault="005F14A0">
            <w:pPr>
              <w:numPr>
                <w:ilvl w:val="0"/>
                <w:numId w:val="24"/>
              </w:numPr>
              <w:rPr>
                <w:rFonts w:ascii="Times New Roman" w:hAnsi="Times New Roman" w:cs="Times New Roman"/>
                <w:szCs w:val="21"/>
              </w:rPr>
            </w:pPr>
            <w:r>
              <w:rPr>
                <w:rFonts w:ascii="Times New Roman" w:hAnsi="Times New Roman" w:cs="Times New Roman"/>
                <w:szCs w:val="21"/>
              </w:rPr>
              <w:t xml:space="preserve">No further enhancement is done to handle intra-link DMRS-to-CRS interference on LTE side (seems out of scope already). </w:t>
            </w:r>
          </w:p>
          <w:p w14:paraId="66A8523C" w14:textId="77777777" w:rsidR="008132BD" w:rsidRDefault="005F14A0">
            <w:pPr>
              <w:numPr>
                <w:ilvl w:val="0"/>
                <w:numId w:val="24"/>
              </w:numPr>
              <w:rPr>
                <w:rFonts w:ascii="Times New Roman" w:hAnsi="Times New Roman" w:cs="Times New Roman"/>
              </w:rPr>
            </w:pPr>
            <w:r>
              <w:rPr>
                <w:rFonts w:ascii="Times New Roman" w:hAnsi="Times New Roman" w:cs="Times New Roman"/>
                <w:szCs w:val="21"/>
              </w:rPr>
              <w:t xml:space="preserve">No performance part objectives is added in WID for LTE (seems out of scope already).      </w:t>
            </w:r>
          </w:p>
        </w:tc>
      </w:tr>
    </w:tbl>
    <w:p w14:paraId="66A8523E" w14:textId="77777777" w:rsidR="008132BD" w:rsidRDefault="008132BD"/>
    <w:p w14:paraId="66A8523F" w14:textId="77777777" w:rsidR="008132BD" w:rsidRDefault="005F14A0">
      <w:r>
        <w:t>We can also progress a little bit on other issues and try the following proposal below. The intention is to try to converge on fewer options with refined wording that can be a good start for the next meeting. Pls. indicate your support/concern on respective options. The purpose of this proposal is specifications, so pls. keep in mind UE behavior that would impact specifications (not for evaluation or UE feature discussions later on). Also note that we are not agreeing to any new specifications with Proposal#1-1.</w:t>
      </w:r>
    </w:p>
    <w:p w14:paraId="66A85240" w14:textId="77777777" w:rsidR="008132BD" w:rsidRDefault="008132BD"/>
    <w:p w14:paraId="66A85241" w14:textId="77777777" w:rsidR="008132BD" w:rsidRDefault="005F14A0">
      <w:pPr>
        <w:rPr>
          <w:b/>
          <w:bCs/>
          <w:u w:val="single"/>
        </w:rPr>
      </w:pPr>
      <w:r>
        <w:rPr>
          <w:b/>
          <w:bCs/>
          <w:u w:val="single"/>
        </w:rPr>
        <w:t>Proposal#1-1</w:t>
      </w:r>
    </w:p>
    <w:p w14:paraId="66A85242" w14:textId="77777777" w:rsidR="008132BD" w:rsidRDefault="005F14A0">
      <w:pPr>
        <w:pStyle w:val="afb"/>
        <w:numPr>
          <w:ilvl w:val="0"/>
          <w:numId w:val="11"/>
        </w:numPr>
        <w:spacing w:after="120"/>
        <w:rPr>
          <w:rFonts w:ascii="Times New Roman" w:hAnsi="Times New Roman"/>
        </w:rPr>
      </w:pPr>
      <w:r>
        <w:rPr>
          <w:rFonts w:ascii="Times New Roman" w:hAnsi="Times New Roman"/>
        </w:rPr>
        <w:t xml:space="preserve">Consider the following applicability cases (in addition to UE feature, other cases not precluded): </w:t>
      </w:r>
    </w:p>
    <w:p w14:paraId="66A85243"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66A85244" w14:textId="77777777" w:rsidR="008132BD" w:rsidRDefault="005F14A0">
      <w:pPr>
        <w:pStyle w:val="afb"/>
        <w:numPr>
          <w:ilvl w:val="1"/>
          <w:numId w:val="11"/>
        </w:numPr>
        <w:spacing w:after="120"/>
        <w:rPr>
          <w:rFonts w:ascii="Times New Roman" w:hAnsi="Times New Roman"/>
        </w:rPr>
      </w:pPr>
      <w:r>
        <w:rPr>
          <w:rFonts w:ascii="Times New Roman" w:hAnsi="Times New Roman"/>
        </w:rPr>
        <w:t>Case-2: Applicable to NR-PDCCH reception within the first 3 [or 4] consecutive symbols in a slot</w:t>
      </w:r>
    </w:p>
    <w:p w14:paraId="66A85245" w14:textId="77777777" w:rsidR="008132BD" w:rsidRDefault="005F14A0">
      <w:pPr>
        <w:pStyle w:val="afb"/>
        <w:numPr>
          <w:ilvl w:val="1"/>
          <w:numId w:val="11"/>
        </w:numPr>
        <w:spacing w:after="120"/>
        <w:rPr>
          <w:rFonts w:ascii="Times New Roman" w:hAnsi="Times New Roman"/>
        </w:rPr>
      </w:pPr>
      <w:r>
        <w:rPr>
          <w:rFonts w:ascii="Times New Roman" w:hAnsi="Times New Roman"/>
        </w:rPr>
        <w:t>Case-3: Not applicable to Type-0/0A/1/2 CSS SS-sets reception</w:t>
      </w:r>
    </w:p>
    <w:p w14:paraId="66A85246" w14:textId="77777777" w:rsidR="008132BD" w:rsidRDefault="005F14A0">
      <w:pPr>
        <w:pStyle w:val="afb"/>
        <w:numPr>
          <w:ilvl w:val="1"/>
          <w:numId w:val="11"/>
        </w:numPr>
        <w:spacing w:after="120"/>
        <w:rPr>
          <w:rFonts w:ascii="Times New Roman" w:hAnsi="Times New Roman"/>
        </w:rPr>
      </w:pPr>
      <w:r>
        <w:rPr>
          <w:rFonts w:ascii="Times New Roman" w:hAnsi="Times New Roman"/>
        </w:rPr>
        <w:t>Case-4: No additional applicability restrictions</w:t>
      </w:r>
    </w:p>
    <w:p w14:paraId="66A85247" w14:textId="77777777" w:rsidR="008132BD" w:rsidRDefault="005F14A0">
      <w:pPr>
        <w:pStyle w:val="afb"/>
        <w:numPr>
          <w:ilvl w:val="1"/>
          <w:numId w:val="11"/>
        </w:numPr>
        <w:spacing w:after="120"/>
        <w:rPr>
          <w:rFonts w:ascii="Times New Roman" w:hAnsi="Times New Roman"/>
        </w:rPr>
      </w:pPr>
      <w:r>
        <w:rPr>
          <w:rFonts w:ascii="Times New Roman" w:hAnsi="Times New Roman"/>
        </w:rPr>
        <w:t>Case-5: Applicable to NR-PDCCH candidate overlapped with only one LTE CRS pattern</w:t>
      </w:r>
    </w:p>
    <w:p w14:paraId="66A85248" w14:textId="77777777" w:rsidR="008132BD" w:rsidRDefault="005F14A0">
      <w:pPr>
        <w:pStyle w:val="afb"/>
        <w:numPr>
          <w:ilvl w:val="0"/>
          <w:numId w:val="11"/>
        </w:numPr>
        <w:spacing w:after="120"/>
        <w:rPr>
          <w:rFonts w:ascii="Times New Roman" w:hAnsi="Times New Roman"/>
        </w:rPr>
      </w:pPr>
      <w:r>
        <w:rPr>
          <w:rFonts w:ascii="Times New Roman" w:hAnsi="Times New Roman"/>
        </w:rPr>
        <w:t>Consider the following NR-PDCCH reception with LTE CRS REs alternatives: A UE is expected to monitor a PDCCH candidate where at least one RE of the candidate is overlapping with LTE-CRS according to the following alternatives (other alternatives not precluded):</w:t>
      </w:r>
    </w:p>
    <w:p w14:paraId="66A85249" w14:textId="77777777" w:rsidR="008132BD" w:rsidRDefault="005F14A0">
      <w:pPr>
        <w:pStyle w:val="afb"/>
        <w:numPr>
          <w:ilvl w:val="1"/>
          <w:numId w:val="11"/>
        </w:numPr>
        <w:spacing w:after="120"/>
        <w:rPr>
          <w:rFonts w:ascii="Times New Roman" w:hAnsi="Times New Roman"/>
        </w:rPr>
      </w:pPr>
      <w:r>
        <w:rPr>
          <w:rFonts w:ascii="Times New Roman" w:hAnsi="Times New Roman"/>
        </w:rPr>
        <w:t>Alt-1: Agreed option-1-1 + Applicability cases-1, 2, 3</w:t>
      </w:r>
    </w:p>
    <w:p w14:paraId="66A8524A" w14:textId="77777777" w:rsidR="008132BD" w:rsidRDefault="005F14A0">
      <w:pPr>
        <w:pStyle w:val="afb"/>
        <w:numPr>
          <w:ilvl w:val="1"/>
          <w:numId w:val="11"/>
        </w:numPr>
        <w:spacing w:after="120"/>
        <w:rPr>
          <w:rFonts w:ascii="Times New Roman" w:hAnsi="Times New Roman"/>
        </w:rPr>
      </w:pPr>
      <w:r>
        <w:rPr>
          <w:rFonts w:ascii="Times New Roman" w:hAnsi="Times New Roman"/>
        </w:rPr>
        <w:t>Alt-2: Agreed option-1-2 + Applicability cases-1, 2, 3</w:t>
      </w:r>
    </w:p>
    <w:p w14:paraId="66A8524B" w14:textId="77777777" w:rsidR="008132BD" w:rsidRDefault="005F14A0">
      <w:pPr>
        <w:pStyle w:val="afb"/>
        <w:numPr>
          <w:ilvl w:val="1"/>
          <w:numId w:val="11"/>
        </w:numPr>
        <w:spacing w:after="120"/>
        <w:rPr>
          <w:rFonts w:ascii="Times New Roman" w:hAnsi="Times New Roman"/>
        </w:rPr>
      </w:pPr>
      <w:r>
        <w:rPr>
          <w:rFonts w:ascii="Times New Roman" w:hAnsi="Times New Roman"/>
        </w:rPr>
        <w:t>Alt-3: Agreed option-2 + Applicability cases-1, 2</w:t>
      </w:r>
    </w:p>
    <w:p w14:paraId="66A8524C" w14:textId="77777777" w:rsidR="008132BD" w:rsidRDefault="005F14A0">
      <w:pPr>
        <w:pStyle w:val="afb"/>
        <w:numPr>
          <w:ilvl w:val="1"/>
          <w:numId w:val="11"/>
        </w:numPr>
        <w:spacing w:after="120"/>
        <w:rPr>
          <w:rFonts w:ascii="Times New Roman" w:hAnsi="Times New Roman"/>
        </w:rPr>
      </w:pPr>
      <w:r>
        <w:rPr>
          <w:rFonts w:ascii="Times New Roman" w:hAnsi="Times New Roman"/>
        </w:rPr>
        <w:t>Alt-4: Agreed option-2 + Applicability cases-2</w:t>
      </w:r>
    </w:p>
    <w:p w14:paraId="66A8524D" w14:textId="77777777" w:rsidR="008132BD" w:rsidRDefault="008132BD">
      <w:pPr>
        <w:pStyle w:val="afb"/>
        <w:numPr>
          <w:ilvl w:val="0"/>
          <w:numId w:val="11"/>
        </w:numPr>
        <w:spacing w:after="120"/>
        <w:rPr>
          <w:rFonts w:ascii="Times New Roman" w:hAnsi="Times New Roman"/>
        </w:rPr>
      </w:pPr>
    </w:p>
    <w:p w14:paraId="66A8524E"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251" w14:textId="77777777">
        <w:tc>
          <w:tcPr>
            <w:tcW w:w="1975" w:type="dxa"/>
            <w:shd w:val="clear" w:color="auto" w:fill="A8D08D" w:themeFill="accent6" w:themeFillTint="99"/>
          </w:tcPr>
          <w:p w14:paraId="66A8524F"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250"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260" w14:textId="77777777">
        <w:tc>
          <w:tcPr>
            <w:tcW w:w="1975" w:type="dxa"/>
          </w:tcPr>
          <w:p w14:paraId="66A8525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66A8525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If Proposal #1-1 is still for evaluation/simulation purpose, then we don’t see the need to consider Case-1. For the same reason, Case-3 and Case-4 might not be considered for simulation purpose. </w:t>
            </w:r>
          </w:p>
          <w:p w14:paraId="66A8525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lastRenderedPageBreak/>
              <w:t xml:space="preserve">For Case-5, for the simulation purpose, should we consider more than 1 CRS patterns? </w:t>
            </w:r>
          </w:p>
          <w:p w14:paraId="66A85255"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For Case-2, we suggest following update (sorry we missed this part in the first round)</w:t>
            </w:r>
          </w:p>
          <w:p w14:paraId="66A85256"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Case-2: Applicable to NR-PDCCH reception within the first 3 [or 4] consecutive symbols in a slot </w:t>
            </w:r>
            <w:r>
              <w:rPr>
                <w:rFonts w:ascii="Times New Roman" w:hAnsi="Times New Roman"/>
                <w:color w:val="00B0F0"/>
              </w:rPr>
              <w:t xml:space="preserve">where the first </w:t>
            </w:r>
            <w:r>
              <w:rPr>
                <w:rFonts w:ascii="Times New Roman" w:hAnsi="Times New Roman"/>
                <w:color w:val="FF0000"/>
              </w:rPr>
              <w:t>2</w:t>
            </w:r>
            <w:r>
              <w:rPr>
                <w:rFonts w:ascii="Times New Roman" w:hAnsi="Times New Roman"/>
                <w:color w:val="00B0F0"/>
              </w:rPr>
              <w:t xml:space="preserve"> [or 1] symbol is overlapping with LTE CRS</w:t>
            </w:r>
          </w:p>
          <w:p w14:paraId="66A8525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However, if those Cases were used to specify where to support to puncturing feature, we suggest to first draw conclusions based on company evaluation results on the to-be-agreed alternatives and make the decision on whether and how to support the puncturing feature later.</w:t>
            </w:r>
          </w:p>
          <w:p w14:paraId="66A85258" w14:textId="77777777" w:rsidR="008132BD" w:rsidRDefault="008132BD">
            <w:pPr>
              <w:pStyle w:val="afb"/>
              <w:ind w:left="0"/>
              <w:contextualSpacing/>
              <w:rPr>
                <w:rFonts w:ascii="Times New Roman" w:eastAsiaTheme="minorEastAsia" w:hAnsi="Times New Roman"/>
              </w:rPr>
            </w:pPr>
          </w:p>
          <w:p w14:paraId="66A85259"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In conclusion, we suggest considering following alternatives for evaluation </w:t>
            </w:r>
          </w:p>
          <w:p w14:paraId="66A8525A" w14:textId="77777777" w:rsidR="008132BD" w:rsidRDefault="008132BD">
            <w:pPr>
              <w:pStyle w:val="afb"/>
              <w:ind w:left="0"/>
              <w:contextualSpacing/>
              <w:rPr>
                <w:rFonts w:ascii="Times New Roman" w:eastAsiaTheme="minorEastAsia" w:hAnsi="Times New Roman"/>
              </w:rPr>
            </w:pPr>
          </w:p>
          <w:p w14:paraId="66A8525B" w14:textId="77777777" w:rsidR="008132BD" w:rsidRDefault="005F14A0">
            <w:pPr>
              <w:pStyle w:val="afb"/>
              <w:numPr>
                <w:ilvl w:val="1"/>
                <w:numId w:val="11"/>
              </w:numPr>
              <w:spacing w:after="120"/>
              <w:rPr>
                <w:rFonts w:ascii="Times New Roman" w:hAnsi="Times New Roman"/>
              </w:rPr>
            </w:pPr>
            <w:r>
              <w:rPr>
                <w:rFonts w:ascii="Times New Roman" w:hAnsi="Times New Roman"/>
              </w:rPr>
              <w:t>Alt-1: Agreed option-1-1 + Applicability cases-</w:t>
            </w:r>
            <w:r>
              <w:rPr>
                <w:rFonts w:ascii="Times New Roman" w:hAnsi="Times New Roman"/>
                <w:strike/>
                <w:color w:val="00B0F0"/>
              </w:rPr>
              <w:t>1,</w:t>
            </w:r>
            <w:r>
              <w:rPr>
                <w:rFonts w:ascii="Times New Roman" w:hAnsi="Times New Roman"/>
              </w:rPr>
              <w:t xml:space="preserve"> 2</w:t>
            </w:r>
            <w:r>
              <w:rPr>
                <w:rFonts w:ascii="Times New Roman" w:hAnsi="Times New Roman"/>
                <w:strike/>
                <w:color w:val="00B0F0"/>
              </w:rPr>
              <w:t>, 3</w:t>
            </w:r>
          </w:p>
          <w:p w14:paraId="66A8525C" w14:textId="77777777" w:rsidR="008132BD" w:rsidRDefault="005F14A0">
            <w:pPr>
              <w:pStyle w:val="afb"/>
              <w:numPr>
                <w:ilvl w:val="1"/>
                <w:numId w:val="11"/>
              </w:numPr>
              <w:spacing w:after="120"/>
              <w:rPr>
                <w:rFonts w:ascii="Times New Roman" w:hAnsi="Times New Roman"/>
              </w:rPr>
            </w:pPr>
            <w:r>
              <w:rPr>
                <w:rFonts w:ascii="Times New Roman" w:hAnsi="Times New Roman"/>
              </w:rPr>
              <w:t>Alt-2: Agreed option-1-2 + Applicability cases</w:t>
            </w:r>
            <w:r>
              <w:rPr>
                <w:rFonts w:ascii="Times New Roman" w:hAnsi="Times New Roman"/>
                <w:strike/>
                <w:color w:val="00B0F0"/>
              </w:rPr>
              <w:t>-1</w:t>
            </w:r>
            <w:r>
              <w:rPr>
                <w:rFonts w:ascii="Times New Roman" w:hAnsi="Times New Roman"/>
              </w:rPr>
              <w:t xml:space="preserve">, 2, </w:t>
            </w:r>
            <w:r>
              <w:rPr>
                <w:rFonts w:ascii="Times New Roman" w:hAnsi="Times New Roman"/>
                <w:strike/>
                <w:color w:val="00B0F0"/>
              </w:rPr>
              <w:t>3</w:t>
            </w:r>
          </w:p>
          <w:p w14:paraId="66A8525D"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Alt-3: Agreed option-2 </w:t>
            </w:r>
            <w:r>
              <w:rPr>
                <w:rFonts w:ascii="Times New Roman" w:hAnsi="Times New Roman"/>
                <w:color w:val="00B0F0"/>
              </w:rPr>
              <w:t>(baseline)</w:t>
            </w:r>
            <w:r>
              <w:rPr>
                <w:rFonts w:ascii="Times New Roman" w:hAnsi="Times New Roman"/>
              </w:rPr>
              <w:t xml:space="preserve"> + Applicability cases-</w:t>
            </w:r>
            <w:r>
              <w:rPr>
                <w:rFonts w:ascii="Times New Roman" w:hAnsi="Times New Roman"/>
                <w:strike/>
                <w:color w:val="00B0F0"/>
              </w:rPr>
              <w:t>1</w:t>
            </w:r>
            <w:r>
              <w:rPr>
                <w:rFonts w:ascii="Times New Roman" w:hAnsi="Times New Roman"/>
              </w:rPr>
              <w:t>, 2</w:t>
            </w:r>
          </w:p>
          <w:p w14:paraId="66A8525E"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Alt-4: Agreed option-2 </w:t>
            </w:r>
            <w:r>
              <w:rPr>
                <w:rFonts w:ascii="Times New Roman" w:hAnsi="Times New Roman"/>
                <w:color w:val="00B0F0"/>
              </w:rPr>
              <w:t>(baseline)</w:t>
            </w:r>
            <w:r>
              <w:rPr>
                <w:rFonts w:ascii="Times New Roman" w:hAnsi="Times New Roman"/>
              </w:rPr>
              <w:t>+ Applicability cases-2</w:t>
            </w:r>
          </w:p>
          <w:p w14:paraId="66A8525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Note that our suggestion is based on the understanding that option-2 when UE assumes puncturing and option 1-1 are the same. If not, we are open to evaluate more alternatives.</w:t>
            </w:r>
          </w:p>
        </w:tc>
      </w:tr>
      <w:tr w:rsidR="008132BD" w14:paraId="66A85264" w14:textId="77777777">
        <w:tc>
          <w:tcPr>
            <w:tcW w:w="1975" w:type="dxa"/>
          </w:tcPr>
          <w:p w14:paraId="66A85261"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lastRenderedPageBreak/>
              <w:t>Q</w:t>
            </w:r>
            <w:r>
              <w:rPr>
                <w:rFonts w:ascii="Times New Roman" w:eastAsia="MS Mincho" w:hAnsi="Times New Roman"/>
              </w:rPr>
              <w:t>ualcomm</w:t>
            </w:r>
          </w:p>
        </w:tc>
        <w:tc>
          <w:tcPr>
            <w:tcW w:w="8280" w:type="dxa"/>
          </w:tcPr>
          <w:p w14:paraId="66A85262"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For evaluation purpose, we think it is sufficient to agree (1) on which symbol(s) PDCCH is transmitted and (2) on which symbol(s) the PDCCH overlaps with LTE CRS, and (3) what exactly the LTE CRS pattern is. It seems these are already reflected in the Update-2 of LLS assumptions.</w:t>
            </w:r>
          </w:p>
          <w:p w14:paraId="66A85263" w14:textId="77777777" w:rsidR="008132BD" w:rsidRDefault="008132BD">
            <w:pPr>
              <w:pStyle w:val="afb"/>
              <w:ind w:left="0"/>
              <w:contextualSpacing/>
              <w:rPr>
                <w:rFonts w:ascii="Times New Roman" w:eastAsia="MS Mincho" w:hAnsi="Times New Roman"/>
              </w:rPr>
            </w:pPr>
          </w:p>
        </w:tc>
      </w:tr>
      <w:tr w:rsidR="008132BD" w14:paraId="66A85270" w14:textId="77777777">
        <w:tc>
          <w:tcPr>
            <w:tcW w:w="1975" w:type="dxa"/>
          </w:tcPr>
          <w:p w14:paraId="66A85265"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66A85266" w14:textId="77777777" w:rsidR="008132BD" w:rsidRDefault="005F14A0">
            <w:pPr>
              <w:spacing w:after="120"/>
              <w:rPr>
                <w:rFonts w:ascii="Calibri" w:hAnsi="Calibri" w:cs="Calibri"/>
              </w:rPr>
            </w:pPr>
            <w:r>
              <w:rPr>
                <w:rFonts w:ascii="Calibri" w:hAnsi="Calibri" w:cs="Calibri"/>
              </w:rPr>
              <w:t>@xiaomi, Thanks to xiaomi for the comments in round1. My origin intention was just to preclude PDCCH reception on CRS symbol when colliding with multiple CRS patterns, but I think you raised a valid point. The refined wording from FL is much clearer, and we are fine with it.</w:t>
            </w:r>
          </w:p>
          <w:p w14:paraId="66A85267" w14:textId="77777777" w:rsidR="008132BD" w:rsidRDefault="005F14A0">
            <w:pPr>
              <w:spacing w:after="120"/>
              <w:rPr>
                <w:rFonts w:ascii="Calibri" w:hAnsi="Calibri" w:cs="Calibri"/>
                <w:color w:val="00B050"/>
              </w:rPr>
            </w:pPr>
            <w:r>
              <w:rPr>
                <w:rFonts w:ascii="Calibri" w:hAnsi="Calibri" w:cs="Calibri"/>
              </w:rPr>
              <w:t>My understanding is that intention of the 1</w:t>
            </w:r>
            <w:r>
              <w:rPr>
                <w:rFonts w:ascii="Calibri" w:hAnsi="Calibri" w:cs="Calibri"/>
                <w:vertAlign w:val="superscript"/>
              </w:rPr>
              <w:t>st</w:t>
            </w:r>
            <w:r>
              <w:rPr>
                <w:rFonts w:ascii="Calibri" w:hAnsi="Calibri" w:cs="Calibri"/>
              </w:rPr>
              <w:t xml:space="preserve"> bullet is to confirm the target scenario of applying PDCCH reception on CRS symbol,</w:t>
            </w:r>
            <w:r>
              <w:rPr>
                <w:rFonts w:ascii="Calibri" w:hAnsi="Calibri" w:cs="Calibri"/>
                <w:b/>
                <w:bCs/>
              </w:rPr>
              <w:t xml:space="preserve"> </w:t>
            </w:r>
            <w:r>
              <w:rPr>
                <w:rFonts w:ascii="Calibri" w:hAnsi="Calibri" w:cs="Calibri"/>
              </w:rPr>
              <w:t xml:space="preserve">it may not depend on evaluation/simulation results. Case1 and case 2 describe the typical scenario for supporting this feature. Case3/5 are some further restrictions, which also do not rely on the simulation. Therefore, we think there is no need to defer discussion on the first bullet, and </w:t>
            </w:r>
            <w:r>
              <w:rPr>
                <w:rFonts w:ascii="Calibri" w:hAnsi="Calibri" w:cs="Calibri"/>
                <w:color w:val="00B050"/>
              </w:rPr>
              <w:t>we support case2/case3/case5.</w:t>
            </w:r>
          </w:p>
          <w:p w14:paraId="66A85268" w14:textId="77777777" w:rsidR="008132BD" w:rsidRDefault="005F14A0">
            <w:pPr>
              <w:spacing w:after="120"/>
              <w:rPr>
                <w:rFonts w:ascii="Calibri" w:hAnsi="Calibri" w:cs="Calibri"/>
              </w:rPr>
            </w:pPr>
            <w:r>
              <w:rPr>
                <w:rFonts w:ascii="Calibri" w:hAnsi="Calibri" w:cs="Calibri"/>
              </w:rPr>
              <w:t>But the 2</w:t>
            </w:r>
            <w:r>
              <w:rPr>
                <w:rFonts w:ascii="Calibri" w:hAnsi="Calibri" w:cs="Calibri"/>
                <w:vertAlign w:val="superscript"/>
              </w:rPr>
              <w:t>nd</w:t>
            </w:r>
            <w:r>
              <w:rPr>
                <w:rFonts w:ascii="Calibri" w:hAnsi="Calibri" w:cs="Calibri"/>
              </w:rPr>
              <w:t xml:space="preserve"> bullet is related to evaluation, I guess? If yes, we share same view as MTK, there is no need to consider case 3 in the simulation, and we prefer to explicitly indicate this in the main bullet,</w:t>
            </w:r>
          </w:p>
          <w:p w14:paraId="66A85269" w14:textId="77777777" w:rsidR="008132BD" w:rsidRDefault="005F14A0">
            <w:pPr>
              <w:pStyle w:val="afb"/>
              <w:numPr>
                <w:ilvl w:val="0"/>
                <w:numId w:val="11"/>
              </w:numPr>
              <w:spacing w:after="120"/>
              <w:rPr>
                <w:rFonts w:cs="Calibri"/>
              </w:rPr>
            </w:pPr>
            <w:r>
              <w:rPr>
                <w:rFonts w:cs="Calibri"/>
              </w:rPr>
              <w:t xml:space="preserve">Consider the following NR-PDCCH reception with LTE CRS REs alternatives </w:t>
            </w:r>
            <w:r>
              <w:rPr>
                <w:rFonts w:cs="Calibri"/>
                <w:color w:val="00B050"/>
              </w:rPr>
              <w:t>for simulation</w:t>
            </w:r>
            <w:r>
              <w:rPr>
                <w:rFonts w:cs="Calibri"/>
              </w:rPr>
              <w:t>: A UE is expected to monitor a PDCCH candidate where at least one RE of the candidate is overlapping with LTE-CRS according to the following alternatives (other alternatives not precluded):</w:t>
            </w:r>
          </w:p>
          <w:p w14:paraId="66A8526A" w14:textId="77777777" w:rsidR="008132BD" w:rsidRDefault="005F14A0">
            <w:pPr>
              <w:pStyle w:val="afb"/>
              <w:numPr>
                <w:ilvl w:val="1"/>
                <w:numId w:val="11"/>
              </w:numPr>
              <w:spacing w:after="120"/>
              <w:rPr>
                <w:rFonts w:cs="Calibri"/>
              </w:rPr>
            </w:pPr>
            <w:r>
              <w:rPr>
                <w:rFonts w:cs="Calibri"/>
              </w:rPr>
              <w:t>Alt-1: Agreed option-1-1 + Applicability cases-</w:t>
            </w:r>
            <w:r>
              <w:rPr>
                <w:rFonts w:cs="Calibri"/>
                <w:strike/>
                <w:color w:val="00B050"/>
              </w:rPr>
              <w:t>1,</w:t>
            </w:r>
            <w:r>
              <w:rPr>
                <w:rFonts w:cs="Calibri"/>
              </w:rPr>
              <w:t xml:space="preserve"> 2</w:t>
            </w:r>
            <w:r>
              <w:rPr>
                <w:rFonts w:cs="Calibri"/>
                <w:strike/>
                <w:color w:val="00B050"/>
              </w:rPr>
              <w:t>, 3</w:t>
            </w:r>
          </w:p>
          <w:p w14:paraId="66A8526B" w14:textId="77777777" w:rsidR="008132BD" w:rsidRDefault="005F14A0">
            <w:pPr>
              <w:pStyle w:val="afb"/>
              <w:numPr>
                <w:ilvl w:val="1"/>
                <w:numId w:val="11"/>
              </w:numPr>
              <w:spacing w:after="120"/>
              <w:rPr>
                <w:rFonts w:cs="Calibri"/>
              </w:rPr>
            </w:pPr>
            <w:r>
              <w:rPr>
                <w:rFonts w:cs="Calibri"/>
              </w:rPr>
              <w:t>Alt-2: Agreed option-1-2 + Applicability cases-</w:t>
            </w:r>
            <w:r>
              <w:rPr>
                <w:rFonts w:cs="Calibri"/>
                <w:strike/>
                <w:color w:val="00B050"/>
              </w:rPr>
              <w:t>1,</w:t>
            </w:r>
            <w:r>
              <w:rPr>
                <w:rFonts w:cs="Calibri"/>
                <w:color w:val="00B050"/>
              </w:rPr>
              <w:t xml:space="preserve"> </w:t>
            </w:r>
            <w:r>
              <w:rPr>
                <w:rFonts w:cs="Calibri"/>
              </w:rPr>
              <w:t>2</w:t>
            </w:r>
            <w:r>
              <w:rPr>
                <w:rFonts w:cs="Calibri"/>
                <w:strike/>
              </w:rPr>
              <w:t>,</w:t>
            </w:r>
            <w:r>
              <w:rPr>
                <w:rFonts w:cs="Calibri"/>
                <w:strike/>
                <w:color w:val="00B050"/>
              </w:rPr>
              <w:t xml:space="preserve"> 3</w:t>
            </w:r>
          </w:p>
          <w:p w14:paraId="66A8526C" w14:textId="77777777" w:rsidR="008132BD" w:rsidRDefault="005F14A0">
            <w:pPr>
              <w:pStyle w:val="afb"/>
              <w:numPr>
                <w:ilvl w:val="1"/>
                <w:numId w:val="11"/>
              </w:numPr>
              <w:spacing w:after="120"/>
              <w:rPr>
                <w:rFonts w:cs="Calibri"/>
                <w:strike/>
                <w:color w:val="00B050"/>
              </w:rPr>
            </w:pPr>
            <w:r>
              <w:rPr>
                <w:rFonts w:cs="Calibri"/>
                <w:strike/>
                <w:color w:val="00B050"/>
              </w:rPr>
              <w:t>Alt-3: Agreed option-2 + Applicability cases-1, 2</w:t>
            </w:r>
          </w:p>
          <w:p w14:paraId="66A8526D" w14:textId="77777777" w:rsidR="008132BD" w:rsidRDefault="005F14A0">
            <w:pPr>
              <w:pStyle w:val="afb"/>
              <w:numPr>
                <w:ilvl w:val="1"/>
                <w:numId w:val="11"/>
              </w:numPr>
              <w:spacing w:after="120"/>
              <w:rPr>
                <w:rFonts w:cs="Calibri"/>
              </w:rPr>
            </w:pPr>
            <w:r>
              <w:rPr>
                <w:rFonts w:cs="Calibri"/>
              </w:rPr>
              <w:t>Alt-4: Agreed option-2 + Applicability cases-2</w:t>
            </w:r>
          </w:p>
          <w:p w14:paraId="66A8526E" w14:textId="77777777" w:rsidR="008132BD" w:rsidRDefault="005F14A0">
            <w:pPr>
              <w:spacing w:after="120"/>
              <w:rPr>
                <w:rFonts w:ascii="Calibri" w:hAnsi="Calibri" w:cs="Calibri"/>
              </w:rPr>
            </w:pPr>
            <w:r>
              <w:rPr>
                <w:rFonts w:ascii="Calibri" w:hAnsi="Calibri" w:cs="Calibri"/>
              </w:rPr>
              <w:t>If this is not only for evaluation but also for specification purposes, then we suggest not rushing into this bullet until the issue of how to transmit DMRS/PDCCH is settled.</w:t>
            </w:r>
          </w:p>
          <w:p w14:paraId="66A8526F" w14:textId="77777777" w:rsidR="008132BD" w:rsidRDefault="008132BD">
            <w:pPr>
              <w:pStyle w:val="afb"/>
              <w:ind w:left="0"/>
              <w:contextualSpacing/>
              <w:rPr>
                <w:rFonts w:ascii="Times New Roman" w:eastAsia="MS Mincho" w:hAnsi="Times New Roman"/>
              </w:rPr>
            </w:pPr>
          </w:p>
        </w:tc>
      </w:tr>
      <w:tr w:rsidR="008132BD" w14:paraId="66A85273" w14:textId="77777777">
        <w:tc>
          <w:tcPr>
            <w:tcW w:w="1975" w:type="dxa"/>
          </w:tcPr>
          <w:p w14:paraId="66A85271"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6A85272" w14:textId="77777777" w:rsidR="008132BD" w:rsidRDefault="005F14A0">
            <w:pPr>
              <w:spacing w:after="120"/>
              <w:rPr>
                <w:rFonts w:ascii="Times New Roman" w:hAnsi="Times New Roman" w:cs="Times New Roman"/>
              </w:rPr>
            </w:pPr>
            <w:r>
              <w:rPr>
                <w:rFonts w:ascii="Times New Roman" w:hAnsi="Times New Roman" w:cs="Times New Roman"/>
              </w:rPr>
              <w:t>We agree with the updates of MTK and vivo and prefer Alt-2.</w:t>
            </w:r>
          </w:p>
        </w:tc>
      </w:tr>
      <w:tr w:rsidR="008132BD" w14:paraId="66A85276" w14:textId="77777777">
        <w:tc>
          <w:tcPr>
            <w:tcW w:w="1975" w:type="dxa"/>
          </w:tcPr>
          <w:p w14:paraId="66A8527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Ericsson3</w:t>
            </w:r>
          </w:p>
        </w:tc>
        <w:tc>
          <w:tcPr>
            <w:tcW w:w="8280" w:type="dxa"/>
          </w:tcPr>
          <w:p w14:paraId="66A85275" w14:textId="77777777" w:rsidR="008132BD" w:rsidRDefault="005F14A0">
            <w:pPr>
              <w:spacing w:after="120"/>
              <w:rPr>
                <w:rFonts w:ascii="Times New Roman" w:hAnsi="Times New Roman" w:cs="Times New Roman"/>
              </w:rPr>
            </w:pPr>
            <w:r>
              <w:rPr>
                <w:rFonts w:ascii="Times New Roman" w:hAnsi="Times New Roman" w:cs="Times New Roman"/>
              </w:rPr>
              <w:t xml:space="preserve">If intention of Proposal 1-1 is to identify cases for evaluation, we are OK to focus on Case 2. i.e., </w:t>
            </w:r>
            <w:r>
              <w:rPr>
                <w:rFonts w:ascii="Times New Roman" w:hAnsi="Times New Roman" w:cs="Times New Roman"/>
              </w:rPr>
              <w:lastRenderedPageBreak/>
              <w:t xml:space="preserve">evaluate the Options 1-1, 1-2, 2 for </w:t>
            </w:r>
            <w:r>
              <w:rPr>
                <w:rFonts w:ascii="Times New Roman" w:hAnsi="Times New Roman"/>
              </w:rPr>
              <w:t>NR-PDCCH reception within the first 3 [or 4] consecutive symbols in a slot</w:t>
            </w:r>
          </w:p>
        </w:tc>
      </w:tr>
      <w:tr w:rsidR="008132BD" w14:paraId="66A85281" w14:textId="77777777">
        <w:tc>
          <w:tcPr>
            <w:tcW w:w="1975" w:type="dxa"/>
          </w:tcPr>
          <w:p w14:paraId="66A8527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lastRenderedPageBreak/>
              <w:t>H</w:t>
            </w:r>
            <w:r>
              <w:rPr>
                <w:rFonts w:ascii="Times New Roman" w:eastAsiaTheme="minorEastAsia" w:hAnsi="Times New Roman"/>
              </w:rPr>
              <w:t>uawei/Hisi</w:t>
            </w:r>
          </w:p>
        </w:tc>
        <w:tc>
          <w:tcPr>
            <w:tcW w:w="8280" w:type="dxa"/>
          </w:tcPr>
          <w:p w14:paraId="66A85278" w14:textId="77777777" w:rsidR="008132BD" w:rsidRDefault="005F14A0">
            <w:pPr>
              <w:spacing w:after="12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irstly, echo MTK that Case-2 is incomplete</w:t>
            </w:r>
          </w:p>
          <w:p w14:paraId="66A85279"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66A8527A" w14:textId="77777777" w:rsidR="008132BD" w:rsidRDefault="005F14A0">
            <w:pPr>
              <w:pStyle w:val="afb"/>
              <w:numPr>
                <w:ilvl w:val="1"/>
                <w:numId w:val="11"/>
              </w:numPr>
              <w:spacing w:after="120"/>
              <w:rPr>
                <w:rFonts w:ascii="Times New Roman" w:hAnsi="Times New Roman"/>
              </w:rPr>
            </w:pPr>
            <w:r>
              <w:rPr>
                <w:rFonts w:ascii="Times New Roman" w:hAnsi="Times New Roman"/>
              </w:rPr>
              <w:t xml:space="preserve">Case-2: Applicable to NR-PDCCH reception within the first 3 [or 4] consecutive symbols in a slot </w:t>
            </w:r>
            <w:r>
              <w:rPr>
                <w:rFonts w:ascii="Times New Roman" w:hAnsi="Times New Roman"/>
                <w:color w:val="00B0F0"/>
              </w:rPr>
              <w:t xml:space="preserve">where the first </w:t>
            </w:r>
            <w:r>
              <w:rPr>
                <w:rFonts w:ascii="Times New Roman" w:hAnsi="Times New Roman"/>
                <w:color w:val="FF0000"/>
              </w:rPr>
              <w:t>2</w:t>
            </w:r>
            <w:r>
              <w:rPr>
                <w:rFonts w:ascii="Times New Roman" w:hAnsi="Times New Roman"/>
                <w:color w:val="00B0F0"/>
              </w:rPr>
              <w:t xml:space="preserve"> [or 1] symbol is overlapping with LTE CRS</w:t>
            </w:r>
          </w:p>
          <w:p w14:paraId="66A8527B" w14:textId="77777777" w:rsidR="008132BD" w:rsidRDefault="008132BD">
            <w:pPr>
              <w:spacing w:after="120"/>
              <w:rPr>
                <w:rFonts w:ascii="Times New Roman" w:hAnsi="Times New Roman" w:cs="Times New Roman"/>
              </w:rPr>
            </w:pPr>
          </w:p>
          <w:p w14:paraId="66A8527C" w14:textId="77777777" w:rsidR="008132BD" w:rsidRDefault="005F14A0">
            <w:pPr>
              <w:spacing w:after="120"/>
              <w:rPr>
                <w:rFonts w:ascii="Times New Roman" w:hAnsi="Times New Roman" w:cs="Times New Roman"/>
              </w:rPr>
            </w:pPr>
            <w:r>
              <w:rPr>
                <w:rFonts w:ascii="Times New Roman" w:hAnsi="Times New Roman" w:cs="Times New Roman"/>
              </w:rPr>
              <w:t>Secondly, for the evaluation purpose,</w:t>
            </w:r>
            <w:r>
              <w:rPr>
                <w:rFonts w:ascii="Times New Roman" w:hAnsi="Times New Roman" w:cs="Times New Roman" w:hint="eastAsia"/>
              </w:rPr>
              <w:t xml:space="preserve"> </w:t>
            </w:r>
            <w:r>
              <w:rPr>
                <w:rFonts w:ascii="Times New Roman" w:hAnsi="Times New Roman" w:cs="Times New Roman"/>
              </w:rPr>
              <w:t>we may only setup the number of symbols for CORESET, and the number of overlapping symbols. Defining the monitoring span as in Case 1/2 is not really helpful to analyze reliability/capacity performance.</w:t>
            </w:r>
          </w:p>
          <w:p w14:paraId="66A8527D" w14:textId="77777777" w:rsidR="008132BD" w:rsidRDefault="005F14A0">
            <w:pPr>
              <w:spacing w:after="120"/>
              <w:rPr>
                <w:rFonts w:ascii="Times New Roman" w:hAnsi="Times New Roman" w:cs="Times New Roman"/>
              </w:rPr>
            </w:pPr>
            <w:r>
              <w:rPr>
                <w:rFonts w:ascii="Times New Roman" w:hAnsi="Times New Roman" w:cs="Times New Roman"/>
              </w:rPr>
              <w:t xml:space="preserve">Scenario#1: 2 symbols CORESET, </w:t>
            </w:r>
            <w:r>
              <w:rPr>
                <w:rFonts w:ascii="Times New Roman" w:hAnsi="Times New Roman" w:cs="Times New Roman" w:hint="eastAsia"/>
              </w:rPr>
              <w:t>a</w:t>
            </w:r>
            <w:r>
              <w:rPr>
                <w:rFonts w:ascii="Times New Roman" w:hAnsi="Times New Roman" w:cs="Times New Roman"/>
              </w:rPr>
              <w:t>ll overlapped with CRS – Option 2 only</w:t>
            </w:r>
          </w:p>
          <w:p w14:paraId="66A8527E" w14:textId="77777777" w:rsidR="008132BD" w:rsidRDefault="005F14A0">
            <w:pPr>
              <w:spacing w:after="120"/>
              <w:rPr>
                <w:rFonts w:ascii="Times New Roman" w:hAnsi="Times New Roman" w:cs="Times New Roman"/>
              </w:rPr>
            </w:pPr>
            <w:r>
              <w:rPr>
                <w:rFonts w:ascii="Times New Roman" w:hAnsi="Times New Roman" w:cs="Times New Roman"/>
              </w:rPr>
              <w:t>Scenario#2: 2 symbols CORESET, including 1 overlapping symbol and 1 clean symbol – Option 1-1</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2</w:t>
            </w:r>
          </w:p>
          <w:p w14:paraId="66A8527F" w14:textId="77777777" w:rsidR="008132BD" w:rsidRDefault="005F14A0">
            <w:pPr>
              <w:spacing w:after="120"/>
              <w:rPr>
                <w:rFonts w:ascii="Times New Roman" w:hAnsi="Times New Roman" w:cs="Times New Roman"/>
              </w:rPr>
            </w:pPr>
            <w:r>
              <w:rPr>
                <w:rFonts w:ascii="Times New Roman" w:hAnsi="Times New Roman" w:cs="Times New Roman"/>
              </w:rPr>
              <w:t>Scenario#3: 3 symbols CORESET, including 1 overlapping symbol and 2 clean symbols – Option 1-1</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2</w:t>
            </w:r>
          </w:p>
          <w:p w14:paraId="66A85280" w14:textId="77777777" w:rsidR="008132BD" w:rsidRDefault="005F14A0">
            <w:pPr>
              <w:spacing w:after="120"/>
              <w:rPr>
                <w:rFonts w:ascii="Times New Roman" w:hAnsi="Times New Roman" w:cs="Times New Roman"/>
              </w:rPr>
            </w:pPr>
            <w:r>
              <w:rPr>
                <w:rFonts w:ascii="Times New Roman" w:hAnsi="Times New Roman" w:cs="Times New Roman"/>
              </w:rPr>
              <w:t>[Scenario#4]: 3 symbols CORESET, including 2 overlapping symbols and 1 clean symbols. Note this scenario is not likely to be practical considering the existence of legacy LTE PDCCH/PCIFCH/PHICH on the 1</w:t>
            </w:r>
            <w:r>
              <w:rPr>
                <w:rFonts w:ascii="Times New Roman" w:hAnsi="Times New Roman" w:cs="Times New Roman"/>
                <w:vertAlign w:val="superscript"/>
              </w:rPr>
              <w:t>st</w:t>
            </w:r>
            <w:r>
              <w:rPr>
                <w:rFonts w:ascii="Times New Roman" w:hAnsi="Times New Roman" w:cs="Times New Roman"/>
              </w:rPr>
              <w:t xml:space="preserve"> symbol. – Option 1-1</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2</w:t>
            </w:r>
          </w:p>
        </w:tc>
      </w:tr>
      <w:tr w:rsidR="008132BD" w14:paraId="66A85289" w14:textId="77777777">
        <w:tc>
          <w:tcPr>
            <w:tcW w:w="1975" w:type="dxa"/>
          </w:tcPr>
          <w:p w14:paraId="66A8528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66A85283" w14:textId="77777777" w:rsidR="008132BD" w:rsidRDefault="005F14A0">
            <w:pPr>
              <w:spacing w:after="120"/>
              <w:rPr>
                <w:rFonts w:ascii="Times New Roman" w:hAnsi="Times New Roman" w:cs="Times New Roman"/>
              </w:rPr>
            </w:pPr>
            <w:r>
              <w:rPr>
                <w:rFonts w:ascii="Times New Roman" w:hAnsi="Times New Roman" w:cs="Times New Roman"/>
              </w:rPr>
              <w:t>For evaluation purpose, we agree only considering the case 2 is enough.</w:t>
            </w:r>
          </w:p>
          <w:p w14:paraId="66A85284" w14:textId="77777777" w:rsidR="008132BD" w:rsidRDefault="005F14A0">
            <w:pPr>
              <w:pStyle w:val="afb"/>
              <w:numPr>
                <w:ilvl w:val="0"/>
                <w:numId w:val="25"/>
              </w:numPr>
              <w:spacing w:after="120"/>
              <w:rPr>
                <w:rFonts w:ascii="Times New Roman" w:hAnsi="Times New Roman"/>
              </w:rPr>
            </w:pPr>
            <w:r>
              <w:rPr>
                <w:rFonts w:ascii="Times New Roman" w:hAnsi="Times New Roman"/>
              </w:rPr>
              <w:t>Case-2: Applicable to NR-PDCCH reception within the first 3 [or 4] consecutive symbols in a slot</w:t>
            </w:r>
          </w:p>
          <w:p w14:paraId="66A85285" w14:textId="77777777" w:rsidR="008132BD" w:rsidRDefault="005F14A0">
            <w:pPr>
              <w:spacing w:after="120"/>
              <w:rPr>
                <w:rFonts w:ascii="Times New Roman" w:hAnsi="Times New Roman"/>
              </w:rPr>
            </w:pPr>
            <w:r>
              <w:rPr>
                <w:rFonts w:ascii="Times New Roman" w:hAnsi="Times New Roman"/>
              </w:rPr>
              <w:t>To be clear, which symbol(s) is used for PDCCH transmission for Case-2, the following options need to be considered.</w:t>
            </w:r>
          </w:p>
          <w:p w14:paraId="66A85286" w14:textId="77777777" w:rsidR="008132BD" w:rsidRDefault="005F14A0">
            <w:pPr>
              <w:spacing w:after="120"/>
              <w:rPr>
                <w:rFonts w:ascii="Times New Roman" w:hAnsi="Times New Roman"/>
              </w:rPr>
            </w:pPr>
            <w:r>
              <w:rPr>
                <w:rFonts w:ascii="Times New Roman" w:hAnsi="Times New Roman"/>
              </w:rPr>
              <w:t>If PDCCH candidates are within first 3 symbols, PDCCH is transmitted in second and third symbol for Option 1-1/1-2/2</w:t>
            </w:r>
          </w:p>
          <w:p w14:paraId="66A85287" w14:textId="77777777" w:rsidR="008132BD" w:rsidRDefault="005F14A0">
            <w:pPr>
              <w:spacing w:after="120"/>
              <w:rPr>
                <w:rFonts w:ascii="Times New Roman" w:hAnsi="Times New Roman"/>
              </w:rPr>
            </w:pPr>
            <w:r>
              <w:rPr>
                <w:rFonts w:ascii="Times New Roman" w:hAnsi="Times New Roman"/>
              </w:rPr>
              <w:t>If PDCCH candidates are within first 3 symbols, PDCCH is only transmitted in second symbol for Option 2.</w:t>
            </w:r>
          </w:p>
          <w:p w14:paraId="66A85288" w14:textId="77777777" w:rsidR="008132BD" w:rsidRDefault="005F14A0">
            <w:pPr>
              <w:spacing w:after="120"/>
              <w:rPr>
                <w:rFonts w:ascii="Times New Roman" w:hAnsi="Times New Roman" w:cs="Times New Roman"/>
              </w:rPr>
            </w:pPr>
            <w:r>
              <w:rPr>
                <w:rFonts w:ascii="Times New Roman" w:hAnsi="Times New Roman"/>
              </w:rPr>
              <w:t>If PDCCH candidates are within first 4 symbols, PDCCH is transmitted in second, third and fourth symbol for Option 1-1/1-2/2.</w:t>
            </w:r>
          </w:p>
        </w:tc>
      </w:tr>
      <w:tr w:rsidR="008132BD" w14:paraId="66A8528D" w14:textId="77777777">
        <w:tc>
          <w:tcPr>
            <w:tcW w:w="1975" w:type="dxa"/>
          </w:tcPr>
          <w:p w14:paraId="66A8528A"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6A8528B" w14:textId="77777777" w:rsidR="008132BD" w:rsidRDefault="005F14A0">
            <w:pPr>
              <w:spacing w:after="120"/>
              <w:rPr>
                <w:rFonts w:ascii="Times New Roman" w:hAnsi="Times New Roman"/>
              </w:rPr>
            </w:pPr>
            <w:r>
              <w:rPr>
                <w:rFonts w:ascii="Times New Roman" w:hAnsi="Times New Roman"/>
              </w:rPr>
              <w:t>We support updated Case 2 by MTK. </w:t>
            </w:r>
          </w:p>
          <w:p w14:paraId="66A8528C" w14:textId="77777777" w:rsidR="008132BD" w:rsidRDefault="005F14A0">
            <w:pPr>
              <w:spacing w:after="120"/>
              <w:rPr>
                <w:rFonts w:ascii="Times New Roman" w:hAnsi="Times New Roman" w:cs="Times New Roman"/>
              </w:rPr>
            </w:pPr>
            <w:r>
              <w:rPr>
                <w:rFonts w:ascii="Times New Roman" w:hAnsi="Times New Roman"/>
              </w:rPr>
              <w:t>We prefer to evaluate Option-1-1, 1-2 and updated Case 2.</w:t>
            </w:r>
          </w:p>
        </w:tc>
      </w:tr>
      <w:tr w:rsidR="008132BD" w14:paraId="66A85291" w14:textId="77777777">
        <w:tc>
          <w:tcPr>
            <w:tcW w:w="1975" w:type="dxa"/>
          </w:tcPr>
          <w:p w14:paraId="66A8528E"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LG</w:t>
            </w:r>
          </w:p>
        </w:tc>
        <w:tc>
          <w:tcPr>
            <w:tcW w:w="8280" w:type="dxa"/>
          </w:tcPr>
          <w:p w14:paraId="66A8528F" w14:textId="77777777" w:rsidR="008132BD" w:rsidRDefault="005F14A0">
            <w:pPr>
              <w:spacing w:after="120"/>
              <w:rPr>
                <w:rFonts w:ascii="Times New Roman" w:hAnsi="Times New Roman"/>
              </w:rPr>
            </w:pPr>
            <w:r>
              <w:rPr>
                <w:rFonts w:ascii="Times New Roman" w:hAnsi="Times New Roman"/>
              </w:rPr>
              <w:t>We are also fine with the updated Case 2 by MTK, as we had similarly commented in the 1</w:t>
            </w:r>
            <w:r>
              <w:rPr>
                <w:rFonts w:ascii="Times New Roman" w:hAnsi="Times New Roman"/>
                <w:vertAlign w:val="superscript"/>
              </w:rPr>
              <w:t>st</w:t>
            </w:r>
            <w:r>
              <w:rPr>
                <w:rFonts w:ascii="Times New Roman" w:hAnsi="Times New Roman"/>
              </w:rPr>
              <w:t xml:space="preserve"> round. </w:t>
            </w:r>
          </w:p>
          <w:p w14:paraId="66A85290" w14:textId="77777777" w:rsidR="008132BD" w:rsidRDefault="005F14A0">
            <w:pPr>
              <w:spacing w:after="120"/>
              <w:rPr>
                <w:rFonts w:ascii="Times New Roman" w:hAnsi="Times New Roman" w:cs="Times New Roman"/>
              </w:rPr>
            </w:pPr>
            <w:r>
              <w:rPr>
                <w:rFonts w:ascii="Times New Roman" w:eastAsia="Malgun Gothic" w:hAnsi="Times New Roman"/>
              </w:rPr>
              <w:t>R</w:t>
            </w:r>
            <w:r>
              <w:rPr>
                <w:rFonts w:ascii="Times New Roman" w:eastAsia="Malgun Gothic" w:hAnsi="Times New Roman" w:hint="eastAsia"/>
              </w:rPr>
              <w:t>egarding Case-3</w:t>
            </w:r>
            <w:r>
              <w:rPr>
                <w:rFonts w:ascii="Times New Roman" w:eastAsia="Malgun Gothic" w:hAnsi="Times New Roman"/>
              </w:rPr>
              <w:t xml:space="preserve">, </w:t>
            </w:r>
            <w:r>
              <w:rPr>
                <w:rFonts w:ascii="Times New Roman" w:hAnsi="Times New Roman"/>
              </w:rPr>
              <w:t>as we already commented in 1</w:t>
            </w:r>
            <w:r>
              <w:rPr>
                <w:rFonts w:ascii="Times New Roman" w:hAnsi="Times New Roman"/>
                <w:vertAlign w:val="superscript"/>
              </w:rPr>
              <w:t>st</w:t>
            </w:r>
            <w:r>
              <w:rPr>
                <w:rFonts w:ascii="Times New Roman" w:hAnsi="Times New Roman"/>
              </w:rPr>
              <w:t xml:space="preserve"> round, </w:t>
            </w:r>
            <w:r>
              <w:rPr>
                <w:rFonts w:ascii="Times New Roman" w:eastAsia="Malgun Gothic" w:hAnsi="Times New Roman"/>
              </w:rPr>
              <w:t>it doesn’t seem to be same level with other cases since it is related to applicable SS set while other cases are about composition of NR-PDCCH. Thus, the Case-3 can be considered as a conclusion on any option for NR-PDCCH reception on CRS symbols.</w:t>
            </w:r>
          </w:p>
        </w:tc>
      </w:tr>
      <w:tr w:rsidR="008132BD" w14:paraId="66A85297" w14:textId="77777777">
        <w:tc>
          <w:tcPr>
            <w:tcW w:w="1975" w:type="dxa"/>
          </w:tcPr>
          <w:p w14:paraId="66A8529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66A85293" w14:textId="77777777" w:rsidR="008132BD" w:rsidRDefault="005F14A0">
            <w:pPr>
              <w:spacing w:after="120"/>
              <w:rPr>
                <w:rFonts w:ascii="Times New Roman" w:hAnsi="Times New Roman"/>
              </w:rPr>
            </w:pPr>
            <w:r>
              <w:rPr>
                <w:rFonts w:ascii="Times New Roman" w:hAnsi="Times New Roman"/>
              </w:rPr>
              <w:t xml:space="preserve">Because Option 1-1,Option 1-2 and Option 2 are all for evaluation purpose, the Alt 1~4 should also be treated as for evaluation purpose only. We think Alt-2 should be prioritized in evaluation. Meanwhile, </w:t>
            </w:r>
          </w:p>
          <w:p w14:paraId="66A85294" w14:textId="77777777" w:rsidR="008132BD" w:rsidRDefault="005F14A0">
            <w:pPr>
              <w:numPr>
                <w:ilvl w:val="0"/>
                <w:numId w:val="26"/>
              </w:numPr>
              <w:spacing w:after="120"/>
              <w:rPr>
                <w:rFonts w:ascii="Times New Roman" w:hAnsi="Times New Roman"/>
              </w:rPr>
            </w:pPr>
            <w:r>
              <w:rPr>
                <w:rFonts w:ascii="Times New Roman" w:hAnsi="Times New Roman"/>
              </w:rPr>
              <w:t xml:space="preserve">we agree with LG that Case-3 should be a general conclusion. </w:t>
            </w:r>
          </w:p>
          <w:p w14:paraId="66A85295" w14:textId="77777777" w:rsidR="008132BD" w:rsidRDefault="005F14A0">
            <w:pPr>
              <w:numPr>
                <w:ilvl w:val="0"/>
                <w:numId w:val="26"/>
              </w:numPr>
              <w:spacing w:after="120"/>
              <w:rPr>
                <w:rFonts w:ascii="Times New Roman" w:hAnsi="Times New Roman"/>
              </w:rPr>
            </w:pPr>
            <w:r>
              <w:rPr>
                <w:rFonts w:ascii="Times New Roman" w:hAnsi="Times New Roman"/>
              </w:rPr>
              <w:t xml:space="preserve">We also think Case-5 is by-default, because there are never two or more LTE cells </w:t>
            </w:r>
            <w:r>
              <w:rPr>
                <w:rFonts w:ascii="Times New Roman" w:hAnsi="Times New Roman"/>
              </w:rPr>
              <w:lastRenderedPageBreak/>
              <w:t xml:space="preserve">overlapping with NR cell on the same DL carrier so as to “puncture” NR signal. We suppose this WID would not treat “puncturing” due to CRS RE from neighbouring cells, in which case such “puncturing” is subject to symbol boundary alignment. This does not seem to fit the TU.  </w:t>
            </w:r>
          </w:p>
          <w:p w14:paraId="66A85296" w14:textId="77777777" w:rsidR="008132BD" w:rsidRDefault="005F14A0">
            <w:pPr>
              <w:spacing w:after="120"/>
              <w:rPr>
                <w:rFonts w:ascii="Times New Roman" w:hAnsi="Times New Roman"/>
              </w:rPr>
            </w:pPr>
            <w:r>
              <w:rPr>
                <w:rFonts w:ascii="Times New Roman" w:hAnsi="Times New Roman"/>
              </w:rPr>
              <w:t xml:space="preserve">With case-3 and/or case-5 to be must-have, case-4 should be gone.  </w:t>
            </w:r>
          </w:p>
        </w:tc>
      </w:tr>
    </w:tbl>
    <w:p w14:paraId="66A85298" w14:textId="77777777" w:rsidR="008132BD" w:rsidRDefault="008132BD">
      <w:pPr>
        <w:rPr>
          <w:rFonts w:eastAsia="Malgun Gothic"/>
        </w:rPr>
      </w:pPr>
    </w:p>
    <w:p w14:paraId="0B51757E" w14:textId="77777777" w:rsidR="000964B7" w:rsidRDefault="000964B7" w:rsidP="000964B7">
      <w:pPr>
        <w:pStyle w:val="2"/>
        <w:numPr>
          <w:ilvl w:val="2"/>
          <w:numId w:val="9"/>
        </w:numPr>
        <w:ind w:left="360" w:hanging="360"/>
        <w:rPr>
          <w:lang w:val="en-US"/>
        </w:rPr>
      </w:pPr>
      <w:r>
        <w:rPr>
          <w:lang w:val="en-US"/>
        </w:rPr>
        <w:t>Update-3</w:t>
      </w:r>
    </w:p>
    <w:p w14:paraId="66A85299" w14:textId="5C4B5F7F" w:rsidR="008132BD" w:rsidRDefault="008132BD">
      <w:pPr>
        <w:rPr>
          <w:rFonts w:eastAsia="Malgun Gothic"/>
        </w:rPr>
      </w:pPr>
    </w:p>
    <w:p w14:paraId="529B6919" w14:textId="75295806" w:rsidR="006873F9" w:rsidRDefault="006873F9">
      <w:pPr>
        <w:rPr>
          <w:rFonts w:ascii="Times New Roman" w:hAnsi="Times New Roman" w:cs="Times New Roman"/>
        </w:rPr>
      </w:pPr>
      <w:r>
        <w:t xml:space="preserve">Thanks all for the clarifications, here is my summary of the discussion borrowing text and figures from you – intention is to clarify the specification impact of different options, and converge on a baseline evaluation scenario for each option. The purpose of the following proposal is to converge on few simulation cases as baseline - the highlighted parts perhaps need more discussion. </w:t>
      </w:r>
      <w:r>
        <w:rPr>
          <w:rFonts w:ascii="Times New Roman" w:hAnsi="Times New Roman" w:cs="Times New Roman"/>
        </w:rPr>
        <w:t xml:space="preserve">Most companies </w:t>
      </w:r>
      <w:r w:rsidR="00765EBB">
        <w:rPr>
          <w:rFonts w:ascii="Times New Roman" w:hAnsi="Times New Roman" w:cs="Times New Roman"/>
        </w:rPr>
        <w:t>view is to perform evaluation before making specifications related agreement</w:t>
      </w:r>
      <w:r>
        <w:rPr>
          <w:rFonts w:ascii="Times New Roman" w:hAnsi="Times New Roman" w:cs="Times New Roman"/>
        </w:rPr>
        <w:t>, so lets try to see if we can down-select and have some common scenarios for evaluation (borrowing the analysis from Huawei):</w:t>
      </w:r>
    </w:p>
    <w:p w14:paraId="4E22DD2F" w14:textId="77777777" w:rsidR="005F14A0" w:rsidRDefault="005F14A0">
      <w:pPr>
        <w:rPr>
          <w:rFonts w:ascii="Times New Roman" w:hAnsi="Times New Roman" w:cs="Times New Roman"/>
        </w:rPr>
      </w:pPr>
    </w:p>
    <w:tbl>
      <w:tblPr>
        <w:tblStyle w:val="afa"/>
        <w:tblW w:w="0" w:type="auto"/>
        <w:tblLayout w:type="fixed"/>
        <w:tblLook w:val="04A0" w:firstRow="1" w:lastRow="0" w:firstColumn="1" w:lastColumn="0" w:noHBand="0" w:noVBand="1"/>
      </w:tblPr>
      <w:tblGrid>
        <w:gridCol w:w="4027"/>
        <w:gridCol w:w="4027"/>
      </w:tblGrid>
      <w:tr w:rsidR="0016202F" w14:paraId="3D934A52" w14:textId="77777777" w:rsidTr="006B69C6">
        <w:tc>
          <w:tcPr>
            <w:tcW w:w="4027" w:type="dxa"/>
          </w:tcPr>
          <w:p w14:paraId="6742A51F" w14:textId="77777777" w:rsidR="0016202F" w:rsidRDefault="0016202F" w:rsidP="006B69C6">
            <w:pPr>
              <w:keepNext/>
            </w:pPr>
            <w:r>
              <w:rPr>
                <w:rFonts w:ascii="Times New Roman" w:hAnsi="Times New Roman"/>
                <w:noProof/>
              </w:rPr>
              <w:drawing>
                <wp:inline distT="0" distB="0" distL="0" distR="0" wp14:anchorId="5697004F" wp14:editId="79F3AC57">
                  <wp:extent cx="2223770" cy="1843405"/>
                  <wp:effectExtent l="0" t="0" r="5080" b="444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p w14:paraId="02C57E91" w14:textId="77777777" w:rsidR="0016202F" w:rsidRDefault="0016202F" w:rsidP="006B69C6">
            <w:pPr>
              <w:pStyle w:val="a7"/>
              <w:jc w:val="center"/>
              <w:rPr>
                <w:rFonts w:ascii="Times New Roman" w:hAnsi="Times New Roman" w:cs="Times New Roman"/>
              </w:rPr>
            </w:pPr>
            <w:r>
              <w:t xml:space="preserve">Figure </w:t>
            </w:r>
            <w:fldSimple w:instr=" SEQ Figure \* ARABIC ">
              <w:r>
                <w:rPr>
                  <w:noProof/>
                </w:rPr>
                <w:t>1</w:t>
              </w:r>
            </w:fldSimple>
            <w:r>
              <w:t>: Option 1-1</w:t>
            </w:r>
          </w:p>
        </w:tc>
        <w:tc>
          <w:tcPr>
            <w:tcW w:w="4027" w:type="dxa"/>
          </w:tcPr>
          <w:p w14:paraId="6D952E28" w14:textId="77777777" w:rsidR="0016202F" w:rsidRDefault="0016202F" w:rsidP="006B69C6">
            <w:pPr>
              <w:keepNext/>
            </w:pPr>
            <w:r>
              <w:rPr>
                <w:noProof/>
              </w:rPr>
              <w:drawing>
                <wp:inline distT="0" distB="0" distL="0" distR="0" wp14:anchorId="1427770D" wp14:editId="490EE17F">
                  <wp:extent cx="2132965" cy="1932940"/>
                  <wp:effectExtent l="0" t="0" r="635" b="0"/>
                  <wp:docPr id="13" name="图片 11"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p w14:paraId="0F189831" w14:textId="77777777" w:rsidR="0016202F" w:rsidRDefault="0016202F" w:rsidP="006B69C6">
            <w:pPr>
              <w:pStyle w:val="a7"/>
              <w:jc w:val="center"/>
              <w:rPr>
                <w:rFonts w:ascii="Times New Roman" w:hAnsi="Times New Roman" w:cs="Times New Roman"/>
              </w:rPr>
            </w:pPr>
            <w:r>
              <w:t xml:space="preserve">Figure </w:t>
            </w:r>
            <w:fldSimple w:instr=" SEQ Figure \* ARABIC ">
              <w:r>
                <w:rPr>
                  <w:noProof/>
                </w:rPr>
                <w:t>2</w:t>
              </w:r>
            </w:fldSimple>
            <w:r>
              <w:t>: Option 1-2</w:t>
            </w:r>
          </w:p>
        </w:tc>
      </w:tr>
    </w:tbl>
    <w:p w14:paraId="6252EB57" w14:textId="221B58ED" w:rsidR="00765EBB" w:rsidRDefault="00765EBB">
      <w:pPr>
        <w:rPr>
          <w:rFonts w:ascii="Times New Roman" w:hAnsi="Times New Roman" w:cs="Times New Roman"/>
        </w:rPr>
      </w:pPr>
    </w:p>
    <w:p w14:paraId="55428C8C" w14:textId="77777777" w:rsidR="006838C0" w:rsidRDefault="006838C0" w:rsidP="006838C0">
      <w:pPr>
        <w:rPr>
          <w:b/>
          <w:bCs/>
          <w:u w:val="single"/>
        </w:rPr>
      </w:pPr>
      <w:r w:rsidRPr="00EB6C9D">
        <w:rPr>
          <w:b/>
          <w:bCs/>
          <w:highlight w:val="cyan"/>
          <w:u w:val="single"/>
        </w:rPr>
        <w:t>Proposal#1-2</w:t>
      </w:r>
    </w:p>
    <w:p w14:paraId="7516AC20" w14:textId="77777777" w:rsidR="006838C0" w:rsidRPr="002773CD" w:rsidRDefault="006838C0" w:rsidP="006838C0">
      <w:r w:rsidRPr="002773CD">
        <w:t>For evaluations consider the following options:</w:t>
      </w:r>
    </w:p>
    <w:p w14:paraId="01D63C98" w14:textId="77777777" w:rsidR="006838C0" w:rsidRPr="00DF7151" w:rsidRDefault="006838C0" w:rsidP="006838C0">
      <w:pPr>
        <w:rPr>
          <w:rFonts w:ascii="Times New Roman" w:hAnsi="Times New Roman" w:cs="Times New Roman"/>
          <w:b/>
          <w:bCs/>
        </w:rPr>
      </w:pPr>
      <w:r w:rsidRPr="00DF7151">
        <w:rPr>
          <w:rFonts w:ascii="Times New Roman" w:hAnsi="Times New Roman" w:cs="Times New Roman"/>
          <w:b/>
          <w:bCs/>
        </w:rPr>
        <w:t>Option 1-1:</w:t>
      </w:r>
    </w:p>
    <w:p w14:paraId="12DF352A" w14:textId="77777777" w:rsidR="006838C0" w:rsidRPr="001260CE" w:rsidRDefault="006838C0" w:rsidP="006838C0">
      <w:pPr>
        <w:pStyle w:val="afb"/>
        <w:numPr>
          <w:ilvl w:val="0"/>
          <w:numId w:val="16"/>
        </w:numPr>
        <w:contextualSpacing/>
        <w:rPr>
          <w:rFonts w:ascii="Times New Roman" w:eastAsiaTheme="minorEastAsia" w:hAnsi="Times New Roman"/>
        </w:rPr>
      </w:pPr>
      <w:r w:rsidRPr="001260CE">
        <w:rPr>
          <w:rFonts w:ascii="Times New Roman" w:eastAsiaTheme="minorEastAsia" w:hAnsi="Times New Roman"/>
        </w:rPr>
        <w:t>PDCCH and PDCCH DMRS mapping to REs: Legacy</w:t>
      </w:r>
    </w:p>
    <w:p w14:paraId="18074A9A" w14:textId="77777777" w:rsidR="006838C0" w:rsidRPr="001260CE" w:rsidRDefault="006838C0" w:rsidP="006838C0">
      <w:pPr>
        <w:pStyle w:val="afb"/>
        <w:numPr>
          <w:ilvl w:val="0"/>
          <w:numId w:val="16"/>
        </w:numPr>
        <w:contextualSpacing/>
        <w:rPr>
          <w:rFonts w:ascii="Times New Roman" w:eastAsiaTheme="minorEastAsia" w:hAnsi="Times New Roman"/>
        </w:rPr>
      </w:pPr>
      <w:r w:rsidRPr="001260CE">
        <w:rPr>
          <w:rFonts w:ascii="Times New Roman" w:eastAsiaTheme="minorEastAsia" w:hAnsi="Times New Roman"/>
        </w:rPr>
        <w:t>PDCCH REs overlapping with LTE CRS: Receiver punctures</w:t>
      </w:r>
    </w:p>
    <w:p w14:paraId="6AC5C538" w14:textId="77777777" w:rsidR="006838C0" w:rsidRPr="001260CE" w:rsidRDefault="006838C0" w:rsidP="006838C0">
      <w:pPr>
        <w:pStyle w:val="afb"/>
        <w:numPr>
          <w:ilvl w:val="0"/>
          <w:numId w:val="16"/>
        </w:numPr>
        <w:contextualSpacing/>
        <w:rPr>
          <w:rFonts w:ascii="Times New Roman" w:eastAsiaTheme="minorEastAsia" w:hAnsi="Times New Roman"/>
        </w:rPr>
      </w:pPr>
      <w:bookmarkStart w:id="1" w:name="_Hlk103593086"/>
      <w:r w:rsidRPr="001260CE">
        <w:rPr>
          <w:rFonts w:ascii="Times New Roman" w:eastAsiaTheme="minorEastAsia" w:hAnsi="Times New Roman"/>
        </w:rPr>
        <w:t xml:space="preserve">PDCCH DMRS REs overlapping with LTE CRS: </w:t>
      </w:r>
      <w:r>
        <w:rPr>
          <w:rFonts w:ascii="Times New Roman" w:eastAsiaTheme="minorEastAsia" w:hAnsi="Times New Roman"/>
        </w:rPr>
        <w:t>Not expected</w:t>
      </w:r>
    </w:p>
    <w:bookmarkEnd w:id="1"/>
    <w:p w14:paraId="402BD5ED" w14:textId="77777777" w:rsidR="006838C0" w:rsidRPr="001260CE" w:rsidRDefault="006838C0" w:rsidP="006838C0">
      <w:pPr>
        <w:pStyle w:val="afb"/>
        <w:numPr>
          <w:ilvl w:val="0"/>
          <w:numId w:val="16"/>
        </w:numPr>
        <w:contextualSpacing/>
        <w:rPr>
          <w:rFonts w:ascii="Times New Roman" w:eastAsiaTheme="minorEastAsia" w:hAnsi="Times New Roman"/>
        </w:rPr>
      </w:pPr>
      <w:r w:rsidRPr="001260CE">
        <w:rPr>
          <w:rFonts w:ascii="Times New Roman" w:eastAsiaTheme="minorEastAsia" w:hAnsi="Times New Roman"/>
        </w:rPr>
        <w:t xml:space="preserve">gNB transmits: Irrelevant what the gNB transmits on REs overlapping with the LTE CRS REs as indicated in the CRS RM pattern as the UE ignores those REs. </w:t>
      </w:r>
    </w:p>
    <w:p w14:paraId="6CBAC42E" w14:textId="77777777" w:rsidR="006838C0" w:rsidRPr="001260CE" w:rsidRDefault="006838C0" w:rsidP="006838C0">
      <w:pPr>
        <w:pStyle w:val="afb"/>
        <w:numPr>
          <w:ilvl w:val="0"/>
          <w:numId w:val="16"/>
        </w:numPr>
        <w:contextualSpacing/>
        <w:rPr>
          <w:rFonts w:ascii="Times New Roman" w:eastAsiaTheme="minorEastAsia" w:hAnsi="Times New Roman"/>
        </w:rPr>
      </w:pPr>
      <w:r w:rsidRPr="001260CE">
        <w:rPr>
          <w:rFonts w:ascii="Times New Roman" w:eastAsiaTheme="minorEastAsia" w:hAnsi="Times New Roman"/>
        </w:rPr>
        <w:t xml:space="preserve">Channel estimator: </w:t>
      </w:r>
      <w:r>
        <w:rPr>
          <w:rFonts w:ascii="Times New Roman" w:eastAsiaTheme="minorEastAsia" w:hAnsi="Times New Roman"/>
          <w:highlight w:val="yellow"/>
        </w:rPr>
        <w:t xml:space="preserve">Baseline: </w:t>
      </w:r>
      <w:r w:rsidRPr="001260CE">
        <w:rPr>
          <w:rFonts w:ascii="Times New Roman" w:eastAsiaTheme="minorEastAsia" w:hAnsi="Times New Roman"/>
          <w:highlight w:val="yellow"/>
        </w:rPr>
        <w:t>operate on clean symbol DMRS only</w:t>
      </w:r>
      <w:r>
        <w:rPr>
          <w:rFonts w:ascii="Times New Roman" w:eastAsiaTheme="minorEastAsia" w:hAnsi="Times New Roman"/>
        </w:rPr>
        <w:t>,</w:t>
      </w:r>
    </w:p>
    <w:p w14:paraId="540505CE" w14:textId="77777777" w:rsidR="006838C0" w:rsidRDefault="006838C0" w:rsidP="006838C0">
      <w:pPr>
        <w:pStyle w:val="afb"/>
        <w:numPr>
          <w:ilvl w:val="0"/>
          <w:numId w:val="16"/>
        </w:numPr>
        <w:contextualSpacing/>
        <w:rPr>
          <w:rFonts w:ascii="Times New Roman" w:eastAsiaTheme="minorEastAsia" w:hAnsi="Times New Roman"/>
        </w:rPr>
      </w:pPr>
    </w:p>
    <w:p w14:paraId="5FBC9BA8" w14:textId="77777777" w:rsidR="006838C0" w:rsidRPr="00543CBA" w:rsidRDefault="006838C0" w:rsidP="006838C0">
      <w:pPr>
        <w:pStyle w:val="afb"/>
        <w:ind w:left="0"/>
        <w:contextualSpacing/>
        <w:rPr>
          <w:rFonts w:ascii="Times New Roman" w:eastAsiaTheme="minorEastAsia" w:hAnsi="Times New Roman"/>
          <w:b/>
          <w:bCs/>
        </w:rPr>
      </w:pPr>
      <w:r w:rsidRPr="00543CBA">
        <w:rPr>
          <w:rFonts w:ascii="Times New Roman" w:eastAsiaTheme="minorEastAsia" w:hAnsi="Times New Roman"/>
          <w:b/>
          <w:bCs/>
        </w:rPr>
        <w:t>Option 1-2:</w:t>
      </w:r>
    </w:p>
    <w:p w14:paraId="61AC647B" w14:textId="77777777" w:rsidR="006838C0" w:rsidRPr="001260CE" w:rsidRDefault="006838C0" w:rsidP="006838C0">
      <w:pPr>
        <w:pStyle w:val="afb"/>
        <w:numPr>
          <w:ilvl w:val="0"/>
          <w:numId w:val="16"/>
        </w:numPr>
        <w:contextualSpacing/>
        <w:rPr>
          <w:rFonts w:ascii="Times New Roman" w:eastAsiaTheme="minorEastAsia" w:hAnsi="Times New Roman"/>
        </w:rPr>
      </w:pPr>
      <w:r w:rsidRPr="001260CE">
        <w:rPr>
          <w:rFonts w:ascii="Times New Roman" w:eastAsiaTheme="minorEastAsia" w:hAnsi="Times New Roman"/>
        </w:rPr>
        <w:t xml:space="preserve">PDCCH and PDCCH DMRS mapping to REs: New </w:t>
      </w:r>
      <w:r>
        <w:rPr>
          <w:rFonts w:ascii="Times New Roman" w:eastAsiaTheme="minorEastAsia" w:hAnsi="Times New Roman"/>
        </w:rPr>
        <w:t>PDCCH rate-matching</w:t>
      </w:r>
    </w:p>
    <w:p w14:paraId="2D97A477" w14:textId="77777777" w:rsidR="006838C0" w:rsidRPr="001260CE" w:rsidRDefault="006838C0" w:rsidP="006838C0">
      <w:pPr>
        <w:pStyle w:val="afb"/>
        <w:numPr>
          <w:ilvl w:val="1"/>
          <w:numId w:val="20"/>
        </w:numPr>
        <w:contextualSpacing/>
        <w:rPr>
          <w:rFonts w:ascii="Times New Roman" w:eastAsiaTheme="minorEastAsia" w:hAnsi="Times New Roman"/>
        </w:rPr>
      </w:pPr>
      <w:r w:rsidRPr="001260CE">
        <w:rPr>
          <w:rFonts w:ascii="Times New Roman" w:eastAsiaTheme="minorEastAsia" w:hAnsi="Times New Roman"/>
        </w:rPr>
        <w:t xml:space="preserve">No PDCCH DMRS on the symbol overlapping with LTE CRS </w:t>
      </w:r>
    </w:p>
    <w:p w14:paraId="2D8D44A5" w14:textId="77777777" w:rsidR="006838C0" w:rsidRPr="001260CE" w:rsidRDefault="006838C0" w:rsidP="006838C0">
      <w:pPr>
        <w:pStyle w:val="afb"/>
        <w:numPr>
          <w:ilvl w:val="0"/>
          <w:numId w:val="20"/>
        </w:numPr>
        <w:contextualSpacing/>
        <w:rPr>
          <w:rFonts w:ascii="Times New Roman" w:eastAsiaTheme="minorEastAsia" w:hAnsi="Times New Roman"/>
        </w:rPr>
      </w:pPr>
      <w:r w:rsidRPr="001260CE">
        <w:rPr>
          <w:rFonts w:ascii="Times New Roman" w:eastAsiaTheme="minorEastAsia" w:hAnsi="Times New Roman"/>
        </w:rPr>
        <w:t>PDCCH REs overlapping with LTE CRS: Receiver punctures</w:t>
      </w:r>
    </w:p>
    <w:p w14:paraId="1F8F387F" w14:textId="77777777" w:rsidR="006838C0" w:rsidRPr="001260CE" w:rsidRDefault="006838C0" w:rsidP="006838C0">
      <w:pPr>
        <w:pStyle w:val="afb"/>
        <w:numPr>
          <w:ilvl w:val="0"/>
          <w:numId w:val="20"/>
        </w:numPr>
        <w:contextualSpacing/>
        <w:rPr>
          <w:rFonts w:ascii="Times New Roman" w:eastAsiaTheme="minorEastAsia" w:hAnsi="Times New Roman"/>
        </w:rPr>
      </w:pPr>
      <w:r w:rsidRPr="001260CE">
        <w:rPr>
          <w:rFonts w:ascii="Times New Roman" w:eastAsiaTheme="minorEastAsia" w:hAnsi="Times New Roman"/>
        </w:rPr>
        <w:t>PDCCH DMRS REs overlapping with LTE CRS: N</w:t>
      </w:r>
      <w:r>
        <w:rPr>
          <w:rFonts w:ascii="Times New Roman" w:eastAsiaTheme="minorEastAsia" w:hAnsi="Times New Roman"/>
        </w:rPr>
        <w:t>ot expected</w:t>
      </w:r>
    </w:p>
    <w:p w14:paraId="54772FB6" w14:textId="77777777" w:rsidR="006838C0" w:rsidRPr="001260CE" w:rsidRDefault="006838C0" w:rsidP="006838C0">
      <w:pPr>
        <w:pStyle w:val="afb"/>
        <w:numPr>
          <w:ilvl w:val="0"/>
          <w:numId w:val="20"/>
        </w:numPr>
        <w:contextualSpacing/>
        <w:rPr>
          <w:rFonts w:ascii="Times New Roman" w:eastAsiaTheme="minorEastAsia" w:hAnsi="Times New Roman"/>
        </w:rPr>
      </w:pPr>
      <w:r w:rsidRPr="001260CE">
        <w:rPr>
          <w:rFonts w:ascii="Times New Roman" w:eastAsiaTheme="minorEastAsia" w:hAnsi="Times New Roman"/>
        </w:rPr>
        <w:t>Channel estimator</w:t>
      </w:r>
      <w:r>
        <w:rPr>
          <w:rFonts w:ascii="Times New Roman" w:eastAsiaTheme="minorEastAsia" w:hAnsi="Times New Roman"/>
        </w:rPr>
        <w:t xml:space="preserve"> (UE assumption)</w:t>
      </w:r>
      <w:r w:rsidRPr="001260CE">
        <w:rPr>
          <w:rFonts w:ascii="Times New Roman" w:eastAsiaTheme="minorEastAsia" w:hAnsi="Times New Roman"/>
        </w:rPr>
        <w:t>: Operate on clean symbol DMRS only</w:t>
      </w:r>
    </w:p>
    <w:p w14:paraId="7B6E2F35" w14:textId="77777777" w:rsidR="006838C0" w:rsidRPr="001260CE" w:rsidRDefault="006838C0" w:rsidP="006838C0">
      <w:pPr>
        <w:pStyle w:val="afb"/>
        <w:numPr>
          <w:ilvl w:val="0"/>
          <w:numId w:val="20"/>
        </w:numPr>
        <w:contextualSpacing/>
        <w:rPr>
          <w:rFonts w:ascii="Times New Roman" w:eastAsiaTheme="minorEastAsia" w:hAnsi="Times New Roman"/>
        </w:rPr>
      </w:pPr>
      <w:r w:rsidRPr="001260CE">
        <w:rPr>
          <w:rFonts w:ascii="Times New Roman" w:eastAsiaTheme="minorEastAsia" w:hAnsi="Times New Roman"/>
        </w:rPr>
        <w:t xml:space="preserve">gNB transmits: Irrelevant what the gNB transmits on REs overlapping with the LTE CRS REs as indicated in the CRS RM pattern as the UE ignores those REs. </w:t>
      </w:r>
    </w:p>
    <w:p w14:paraId="4D15F924" w14:textId="77777777" w:rsidR="006838C0" w:rsidRDefault="006838C0" w:rsidP="006838C0">
      <w:pPr>
        <w:rPr>
          <w:rFonts w:ascii="Times New Roman" w:hAnsi="Times New Roman" w:cs="Times New Roman"/>
        </w:rPr>
      </w:pPr>
    </w:p>
    <w:p w14:paraId="5F03C1B4" w14:textId="77777777" w:rsidR="006838C0" w:rsidRPr="00543CBA" w:rsidRDefault="006838C0" w:rsidP="006838C0">
      <w:pPr>
        <w:pStyle w:val="afb"/>
        <w:ind w:left="0"/>
        <w:contextualSpacing/>
        <w:rPr>
          <w:rFonts w:ascii="Times New Roman" w:eastAsiaTheme="minorEastAsia" w:hAnsi="Times New Roman"/>
          <w:b/>
          <w:bCs/>
        </w:rPr>
      </w:pPr>
      <w:r w:rsidRPr="00543CBA">
        <w:rPr>
          <w:rFonts w:ascii="Times New Roman" w:eastAsiaTheme="minorEastAsia" w:hAnsi="Times New Roman"/>
          <w:b/>
          <w:bCs/>
        </w:rPr>
        <w:lastRenderedPageBreak/>
        <w:t>Option 2:</w:t>
      </w:r>
    </w:p>
    <w:p w14:paraId="2E2AF840" w14:textId="77777777" w:rsidR="006838C0" w:rsidRPr="00983A31" w:rsidRDefault="006838C0" w:rsidP="006838C0">
      <w:pPr>
        <w:pStyle w:val="afb"/>
        <w:numPr>
          <w:ilvl w:val="0"/>
          <w:numId w:val="20"/>
        </w:numPr>
        <w:contextualSpacing/>
        <w:rPr>
          <w:rFonts w:ascii="Times New Roman" w:eastAsiaTheme="minorEastAsia" w:hAnsi="Times New Roman"/>
        </w:rPr>
      </w:pPr>
      <w:r w:rsidRPr="00983A31">
        <w:rPr>
          <w:rFonts w:ascii="Times New Roman" w:eastAsiaTheme="minorEastAsia" w:hAnsi="Times New Roman"/>
        </w:rPr>
        <w:t>PDCCH and PDCCH DMRS mapping to REs: Legacy</w:t>
      </w:r>
    </w:p>
    <w:p w14:paraId="41826B45" w14:textId="77777777" w:rsidR="006838C0" w:rsidRPr="00983A31" w:rsidRDefault="006838C0" w:rsidP="006838C0">
      <w:pPr>
        <w:pStyle w:val="afb"/>
        <w:numPr>
          <w:ilvl w:val="0"/>
          <w:numId w:val="20"/>
        </w:numPr>
        <w:contextualSpacing/>
        <w:rPr>
          <w:rFonts w:ascii="Times New Roman" w:eastAsiaTheme="minorEastAsia" w:hAnsi="Times New Roman"/>
        </w:rPr>
      </w:pPr>
      <w:r w:rsidRPr="00983A31">
        <w:rPr>
          <w:rFonts w:ascii="Times New Roman" w:eastAsiaTheme="minorEastAsia" w:hAnsi="Times New Roman"/>
        </w:rPr>
        <w:t xml:space="preserve">PDCCH REs overlapping with LTE CRS: [Baseline: Process as legacy] </w:t>
      </w:r>
    </w:p>
    <w:p w14:paraId="4359FC80" w14:textId="77777777" w:rsidR="006838C0" w:rsidRPr="00983A31" w:rsidRDefault="006838C0" w:rsidP="006838C0">
      <w:pPr>
        <w:pStyle w:val="afb"/>
        <w:numPr>
          <w:ilvl w:val="0"/>
          <w:numId w:val="20"/>
        </w:numPr>
        <w:contextualSpacing/>
        <w:rPr>
          <w:rFonts w:ascii="Times New Roman" w:eastAsiaTheme="minorEastAsia" w:hAnsi="Times New Roman"/>
        </w:rPr>
      </w:pPr>
      <w:r w:rsidRPr="00983A31">
        <w:rPr>
          <w:rFonts w:ascii="Times New Roman" w:eastAsiaTheme="minorEastAsia" w:hAnsi="Times New Roman"/>
        </w:rPr>
        <w:t>PDCCH DMRS REs overlapping with LTE CRS: [Baseline: Process as legacy]</w:t>
      </w:r>
    </w:p>
    <w:p w14:paraId="6E388A72" w14:textId="77777777" w:rsidR="006838C0" w:rsidRDefault="006838C0" w:rsidP="006838C0">
      <w:pPr>
        <w:pStyle w:val="afb"/>
        <w:numPr>
          <w:ilvl w:val="0"/>
          <w:numId w:val="20"/>
        </w:numPr>
        <w:contextualSpacing/>
        <w:rPr>
          <w:rFonts w:ascii="Times New Roman" w:eastAsiaTheme="minorEastAsia" w:hAnsi="Times New Roman"/>
        </w:rPr>
      </w:pPr>
      <w:r w:rsidRPr="00983A31">
        <w:rPr>
          <w:rFonts w:ascii="Times New Roman" w:eastAsiaTheme="minorEastAsia" w:hAnsi="Times New Roman"/>
        </w:rPr>
        <w:t xml:space="preserve">Channel estimator: </w:t>
      </w:r>
      <w:r w:rsidRPr="00B27F59">
        <w:rPr>
          <w:rFonts w:ascii="Times New Roman" w:eastAsiaTheme="minorEastAsia" w:hAnsi="Times New Roman"/>
          <w:highlight w:val="yellow"/>
        </w:rPr>
        <w:t xml:space="preserve">Baseline: </w:t>
      </w:r>
      <w:r>
        <w:rPr>
          <w:rFonts w:ascii="Times New Roman" w:eastAsiaTheme="minorEastAsia" w:hAnsi="Times New Roman"/>
          <w:highlight w:val="yellow"/>
        </w:rPr>
        <w:t>Process as</w:t>
      </w:r>
      <w:r w:rsidRPr="00857CA2">
        <w:rPr>
          <w:rFonts w:ascii="Times New Roman" w:eastAsiaTheme="minorEastAsia" w:hAnsi="Times New Roman"/>
          <w:highlight w:val="yellow"/>
        </w:rPr>
        <w:t xml:space="preserve"> legacy</w:t>
      </w:r>
    </w:p>
    <w:p w14:paraId="0A24305A" w14:textId="77777777" w:rsidR="006838C0" w:rsidRPr="00857CA2" w:rsidRDefault="006838C0" w:rsidP="006838C0">
      <w:pPr>
        <w:pStyle w:val="afb"/>
        <w:numPr>
          <w:ilvl w:val="0"/>
          <w:numId w:val="20"/>
        </w:numPr>
        <w:contextualSpacing/>
        <w:rPr>
          <w:rFonts w:ascii="Times New Roman" w:eastAsiaTheme="minorEastAsia" w:hAnsi="Times New Roman"/>
        </w:rPr>
      </w:pPr>
      <w:r w:rsidRPr="00857CA2">
        <w:rPr>
          <w:rFonts w:ascii="Times New Roman" w:eastAsiaTheme="minorEastAsia" w:hAnsi="Times New Roman"/>
        </w:rPr>
        <w:t>gNB transmits: May puncture the PDCCH/PDCCH DMRS, may puncture LTE CRS, or may superposition the two. Impact to LTE UEs can be considered if superposition is used.</w:t>
      </w:r>
    </w:p>
    <w:p w14:paraId="18654982" w14:textId="77777777" w:rsidR="00E412DE" w:rsidRDefault="00E412DE" w:rsidP="006838C0">
      <w:pPr>
        <w:rPr>
          <w:b/>
          <w:bCs/>
          <w:highlight w:val="cyan"/>
          <w:u w:val="single"/>
        </w:rPr>
      </w:pPr>
    </w:p>
    <w:p w14:paraId="295FA6C4" w14:textId="61872362" w:rsidR="006838C0" w:rsidRDefault="006838C0" w:rsidP="006838C0">
      <w:pPr>
        <w:rPr>
          <w:b/>
          <w:bCs/>
          <w:u w:val="single"/>
        </w:rPr>
      </w:pPr>
      <w:r w:rsidRPr="00EB6C9D">
        <w:rPr>
          <w:b/>
          <w:bCs/>
          <w:highlight w:val="cyan"/>
          <w:u w:val="single"/>
        </w:rPr>
        <w:t>Proposal#1-3</w:t>
      </w:r>
    </w:p>
    <w:p w14:paraId="558D7E46" w14:textId="77777777" w:rsidR="006838C0" w:rsidRPr="00DE3A2A" w:rsidRDefault="006838C0" w:rsidP="006838C0">
      <w:pPr>
        <w:spacing w:after="120"/>
        <w:rPr>
          <w:rFonts w:ascii="Times New Roman" w:hAnsi="Times New Roman" w:cs="Times New Roman"/>
        </w:rPr>
      </w:pPr>
      <w:r>
        <w:rPr>
          <w:rFonts w:ascii="Times New Roman" w:hAnsi="Times New Roman" w:cs="Times New Roman"/>
        </w:rPr>
        <w:t>For evaluations consider:</w:t>
      </w:r>
    </w:p>
    <w:p w14:paraId="303231CD" w14:textId="77777777" w:rsidR="006838C0" w:rsidRDefault="006838C0" w:rsidP="006838C0">
      <w:pPr>
        <w:spacing w:after="120"/>
        <w:rPr>
          <w:rFonts w:ascii="Times New Roman" w:hAnsi="Times New Roman" w:cs="Times New Roman"/>
        </w:rPr>
      </w:pPr>
    </w:p>
    <w:p w14:paraId="10AD4E4E" w14:textId="77777777" w:rsidR="006838C0" w:rsidRDefault="006838C0" w:rsidP="006838C0">
      <w:pPr>
        <w:spacing w:after="120"/>
        <w:rPr>
          <w:rFonts w:ascii="Times New Roman" w:hAnsi="Times New Roman" w:cs="Times New Roman"/>
        </w:rPr>
      </w:pPr>
      <w:r>
        <w:rPr>
          <w:rFonts w:ascii="Times New Roman" w:hAnsi="Times New Roman" w:cs="Times New Roman"/>
        </w:rPr>
        <w:t xml:space="preserve">Scenario#1: 2 symbols CORESET, </w:t>
      </w:r>
      <w:r>
        <w:rPr>
          <w:rFonts w:ascii="Times New Roman" w:hAnsi="Times New Roman" w:cs="Times New Roman" w:hint="eastAsia"/>
        </w:rPr>
        <w:t>a</w:t>
      </w:r>
      <w:r>
        <w:rPr>
          <w:rFonts w:ascii="Times New Roman" w:hAnsi="Times New Roman" w:cs="Times New Roman"/>
        </w:rPr>
        <w:t>ll overlapped with CRS – Option 2 only</w:t>
      </w:r>
    </w:p>
    <w:p w14:paraId="63A1CF17" w14:textId="77777777" w:rsidR="006838C0" w:rsidRDefault="006838C0" w:rsidP="006838C0">
      <w:pPr>
        <w:spacing w:after="120"/>
        <w:rPr>
          <w:rFonts w:ascii="Times New Roman" w:hAnsi="Times New Roman" w:cs="Times New Roman"/>
        </w:rPr>
      </w:pPr>
      <w:r>
        <w:rPr>
          <w:rFonts w:ascii="Times New Roman" w:hAnsi="Times New Roman" w:cs="Times New Roman"/>
        </w:rPr>
        <w:t>Scenario#2: 2 symbols CORESET, including 1 overlapping symbol and 1 clean symbol – Option 1-1</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2</w:t>
      </w:r>
    </w:p>
    <w:p w14:paraId="51928D81" w14:textId="77777777" w:rsidR="006838C0" w:rsidRDefault="006838C0" w:rsidP="006838C0">
      <w:pPr>
        <w:spacing w:after="120"/>
        <w:rPr>
          <w:rFonts w:ascii="Times New Roman" w:hAnsi="Times New Roman" w:cs="Times New Roman"/>
        </w:rPr>
      </w:pPr>
      <w:r>
        <w:rPr>
          <w:rFonts w:ascii="Times New Roman" w:hAnsi="Times New Roman" w:cs="Times New Roman"/>
        </w:rPr>
        <w:t>Scenario#3: 3 symbols CORESET, including 1 overlapping symbol and 2 clean symbols – Option 1-1</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2</w:t>
      </w:r>
    </w:p>
    <w:p w14:paraId="7E4B7A22" w14:textId="77777777" w:rsidR="006838C0" w:rsidRDefault="006838C0" w:rsidP="006838C0">
      <w:pPr>
        <w:rPr>
          <w:b/>
          <w:bCs/>
          <w:u w:val="single"/>
        </w:rPr>
      </w:pPr>
    </w:p>
    <w:p w14:paraId="30995640" w14:textId="77777777" w:rsidR="006838C0" w:rsidRDefault="006838C0" w:rsidP="006838C0">
      <w:pPr>
        <w:rPr>
          <w:b/>
          <w:bCs/>
          <w:u w:val="single"/>
        </w:rPr>
      </w:pPr>
    </w:p>
    <w:tbl>
      <w:tblPr>
        <w:tblStyle w:val="TableGrid1"/>
        <w:tblW w:w="10255" w:type="dxa"/>
        <w:tblLayout w:type="fixed"/>
        <w:tblLook w:val="04A0" w:firstRow="1" w:lastRow="0" w:firstColumn="1" w:lastColumn="0" w:noHBand="0" w:noVBand="1"/>
      </w:tblPr>
      <w:tblGrid>
        <w:gridCol w:w="1975"/>
        <w:gridCol w:w="8280"/>
      </w:tblGrid>
      <w:tr w:rsidR="006838C0" w14:paraId="21AC596D" w14:textId="77777777" w:rsidTr="006B69C6">
        <w:tc>
          <w:tcPr>
            <w:tcW w:w="1975" w:type="dxa"/>
            <w:shd w:val="clear" w:color="auto" w:fill="A8D08D" w:themeFill="accent6" w:themeFillTint="99"/>
          </w:tcPr>
          <w:p w14:paraId="058E9E4F" w14:textId="77777777" w:rsidR="006838C0" w:rsidRDefault="006838C0" w:rsidP="006B69C6">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B5BF3FF" w14:textId="77777777" w:rsidR="006838C0" w:rsidRDefault="006838C0" w:rsidP="006B69C6">
            <w:pPr>
              <w:pStyle w:val="afb"/>
              <w:ind w:left="0"/>
              <w:contextualSpacing/>
              <w:rPr>
                <w:rFonts w:ascii="Times New Roman" w:hAnsi="Times New Roman"/>
                <w:b/>
                <w:bCs/>
              </w:rPr>
            </w:pPr>
            <w:r>
              <w:rPr>
                <w:rFonts w:ascii="Times New Roman" w:hAnsi="Times New Roman"/>
                <w:b/>
                <w:bCs/>
              </w:rPr>
              <w:t>Comment</w:t>
            </w:r>
          </w:p>
        </w:tc>
      </w:tr>
      <w:tr w:rsidR="006838C0" w14:paraId="4A306654" w14:textId="77777777" w:rsidTr="006B69C6">
        <w:tc>
          <w:tcPr>
            <w:tcW w:w="1975" w:type="dxa"/>
          </w:tcPr>
          <w:p w14:paraId="6BEF71A1" w14:textId="3BA9BAC1" w:rsidR="006838C0" w:rsidRDefault="001E69A4" w:rsidP="006B69C6">
            <w:pPr>
              <w:pStyle w:val="afb"/>
              <w:ind w:left="0"/>
              <w:contextualSpacing/>
              <w:rPr>
                <w:rFonts w:ascii="Times New Roman" w:eastAsia="Malgun Gothic" w:hAnsi="Times New Roman"/>
              </w:rPr>
            </w:pPr>
            <w:r>
              <w:rPr>
                <w:rFonts w:ascii="Times New Roman" w:eastAsia="Malgun Gothic" w:hAnsi="Times New Roman"/>
              </w:rPr>
              <w:t>Ericsson4</w:t>
            </w:r>
          </w:p>
        </w:tc>
        <w:tc>
          <w:tcPr>
            <w:tcW w:w="8280" w:type="dxa"/>
          </w:tcPr>
          <w:p w14:paraId="02681127" w14:textId="7A8C7B7C" w:rsidR="00C35817" w:rsidRPr="00C35817" w:rsidRDefault="00C35817" w:rsidP="001E69A4">
            <w:pPr>
              <w:rPr>
                <w:rFonts w:ascii="Times New Roman" w:hAnsi="Times New Roman" w:cs="Times New Roman"/>
                <w:szCs w:val="21"/>
                <w:u w:val="single"/>
              </w:rPr>
            </w:pPr>
            <w:r w:rsidRPr="00C35817">
              <w:rPr>
                <w:rFonts w:ascii="Times New Roman" w:hAnsi="Times New Roman" w:cs="Times New Roman"/>
                <w:szCs w:val="21"/>
                <w:u w:val="single"/>
              </w:rPr>
              <w:t>Regarding Proposal#1-2</w:t>
            </w:r>
          </w:p>
          <w:p w14:paraId="2DC0C3E4" w14:textId="6145096E" w:rsidR="001E69A4" w:rsidRDefault="001E69A4" w:rsidP="001E69A4">
            <w:pPr>
              <w:rPr>
                <w:rFonts w:ascii="Times New Roman" w:hAnsi="Times New Roman" w:cs="Times New Roman"/>
                <w:szCs w:val="21"/>
              </w:rPr>
            </w:pPr>
            <w:r>
              <w:rPr>
                <w:rFonts w:ascii="Times New Roman" w:hAnsi="Times New Roman" w:cs="Times New Roman"/>
                <w:szCs w:val="21"/>
              </w:rPr>
              <w:t>For Option 1-1 channel estimation, we think both “Process as legacy” and “</w:t>
            </w:r>
            <w:r w:rsidRPr="001E69A4">
              <w:rPr>
                <w:rFonts w:ascii="Times New Roman" w:hAnsi="Times New Roman" w:cs="Times New Roman"/>
                <w:szCs w:val="21"/>
              </w:rPr>
              <w:t>operate on clean symbol DMRS only</w:t>
            </w:r>
            <w:r>
              <w:rPr>
                <w:rFonts w:ascii="Times New Roman" w:hAnsi="Times New Roman" w:cs="Times New Roman"/>
                <w:szCs w:val="21"/>
              </w:rPr>
              <w:t>” should be applicable and do not see reasoning for using only “</w:t>
            </w:r>
            <w:r w:rsidRPr="001E69A4">
              <w:rPr>
                <w:rFonts w:ascii="Times New Roman" w:hAnsi="Times New Roman" w:cs="Times New Roman"/>
                <w:szCs w:val="21"/>
              </w:rPr>
              <w:t>operate on clean symbol DMRS only</w:t>
            </w:r>
            <w:r>
              <w:rPr>
                <w:rFonts w:ascii="Times New Roman" w:hAnsi="Times New Roman" w:cs="Times New Roman"/>
                <w:szCs w:val="21"/>
              </w:rPr>
              <w:t>” as proposed above.</w:t>
            </w:r>
          </w:p>
          <w:p w14:paraId="6D2D07AD" w14:textId="445F8A50" w:rsidR="001E69A4" w:rsidRDefault="001E69A4" w:rsidP="001E69A4">
            <w:pPr>
              <w:rPr>
                <w:rFonts w:ascii="Times New Roman" w:hAnsi="Times New Roman" w:cs="Times New Roman"/>
              </w:rPr>
            </w:pPr>
            <w:r>
              <w:rPr>
                <w:rFonts w:ascii="Times New Roman" w:hAnsi="Times New Roman" w:cs="Times New Roman"/>
                <w:szCs w:val="21"/>
              </w:rPr>
              <w:t>Regarding below comment from @</w:t>
            </w:r>
            <w:r>
              <w:rPr>
                <w:rFonts w:ascii="Times New Roman" w:hAnsi="Times New Roman" w:cs="Times New Roman" w:hint="eastAsia"/>
              </w:rPr>
              <w:t xml:space="preserve"> H</w:t>
            </w:r>
            <w:r>
              <w:rPr>
                <w:rFonts w:ascii="Times New Roman" w:hAnsi="Times New Roman" w:cs="Times New Roman"/>
              </w:rPr>
              <w:t xml:space="preserve">uawei/Hisi (in section 3.1.2) and also to similar comment from @Spreadtrum </w:t>
            </w:r>
          </w:p>
          <w:p w14:paraId="738C74AD" w14:textId="77777777" w:rsidR="001E69A4" w:rsidRDefault="001E69A4" w:rsidP="001E69A4">
            <w:pPr>
              <w:rPr>
                <w:rFonts w:ascii="Times New Roman" w:hAnsi="Times New Roman" w:cs="Times New Roman"/>
                <w:szCs w:val="21"/>
              </w:rPr>
            </w:pPr>
            <w:r>
              <w:rPr>
                <w:noProof/>
              </w:rPr>
              <w:drawing>
                <wp:inline distT="0" distB="0" distL="0" distR="0" wp14:anchorId="2C925675" wp14:editId="050B9AE1">
                  <wp:extent cx="3816626" cy="246679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2627" cy="2470676"/>
                          </a:xfrm>
                          <a:prstGeom prst="rect">
                            <a:avLst/>
                          </a:prstGeom>
                        </pic:spPr>
                      </pic:pic>
                    </a:graphicData>
                  </a:graphic>
                </wp:inline>
              </w:drawing>
            </w:r>
          </w:p>
          <w:p w14:paraId="206C09CD" w14:textId="77777777" w:rsidR="001E69A4" w:rsidRDefault="001E69A4" w:rsidP="001E69A4">
            <w:pPr>
              <w:contextualSpacing/>
              <w:rPr>
                <w:rFonts w:ascii="Times New Roman" w:hAnsi="Times New Roman" w:cs="Times New Roman"/>
                <w:szCs w:val="21"/>
              </w:rPr>
            </w:pPr>
            <w:r>
              <w:rPr>
                <w:rFonts w:ascii="Times New Roman" w:hAnsi="Times New Roman" w:cs="Times New Roman"/>
                <w:szCs w:val="21"/>
              </w:rPr>
              <w:t xml:space="preserve">As indicated in our earlier comments (Ericcson1 in section 3.1.1), using both symbols (CE1) can be better than using only one symbol (CE2) at least for higher aggregation levels. </w:t>
            </w:r>
          </w:p>
          <w:p w14:paraId="5D818738" w14:textId="77777777" w:rsidR="001E69A4" w:rsidRDefault="001E69A4" w:rsidP="001E69A4">
            <w:pPr>
              <w:contextualSpacing/>
              <w:rPr>
                <w:rFonts w:ascii="Times New Roman" w:hAnsi="Times New Roman" w:cs="Times New Roman"/>
                <w:szCs w:val="21"/>
              </w:rPr>
            </w:pPr>
          </w:p>
          <w:p w14:paraId="581409BD" w14:textId="3E7D8BA6" w:rsidR="001E69A4" w:rsidRDefault="001E69A4" w:rsidP="001E69A4">
            <w:pPr>
              <w:contextualSpacing/>
              <w:rPr>
                <w:rFonts w:ascii="Times New Roman" w:hAnsi="Times New Roman" w:cs="Times New Roman"/>
                <w:szCs w:val="21"/>
              </w:rPr>
            </w:pPr>
            <w:r>
              <w:rPr>
                <w:rFonts w:ascii="Times New Roman" w:hAnsi="Times New Roman" w:cs="Times New Roman"/>
                <w:szCs w:val="21"/>
              </w:rPr>
              <w:t>Below please find additional results with comparison between CE1 and CE2 (simulation assumptions same as 20MHz BW case given in our tdoc). Note: CE1 and CE2 description given in Ericsson3 comments in section 3.1.2.</w:t>
            </w:r>
          </w:p>
          <w:p w14:paraId="34188AD1" w14:textId="42997BAF" w:rsidR="001E69A4" w:rsidRDefault="001E69A4" w:rsidP="001E69A4">
            <w:pPr>
              <w:contextualSpacing/>
              <w:rPr>
                <w:rFonts w:ascii="Times New Roman" w:hAnsi="Times New Roman" w:cs="Times New Roman"/>
                <w:szCs w:val="21"/>
              </w:rPr>
            </w:pPr>
          </w:p>
          <w:p w14:paraId="152AD24D" w14:textId="26D292C4" w:rsidR="001E69A4" w:rsidRDefault="001E69A4" w:rsidP="001E69A4">
            <w:pPr>
              <w:contextualSpacing/>
              <w:rPr>
                <w:rFonts w:ascii="Times New Roman" w:hAnsi="Times New Roman" w:cs="Times New Roman"/>
                <w:szCs w:val="21"/>
              </w:rPr>
            </w:pPr>
            <w:r>
              <w:rPr>
                <w:noProof/>
              </w:rPr>
              <w:lastRenderedPageBreak/>
              <w:drawing>
                <wp:inline distT="0" distB="0" distL="0" distR="0" wp14:anchorId="775524EB" wp14:editId="187642A9">
                  <wp:extent cx="5120640" cy="2696210"/>
                  <wp:effectExtent l="0" t="0" r="381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20640" cy="2696210"/>
                          </a:xfrm>
                          <a:prstGeom prst="rect">
                            <a:avLst/>
                          </a:prstGeom>
                        </pic:spPr>
                      </pic:pic>
                    </a:graphicData>
                  </a:graphic>
                </wp:inline>
              </w:drawing>
            </w:r>
          </w:p>
          <w:p w14:paraId="59EB9B72" w14:textId="7DE29BB9" w:rsidR="00C35817" w:rsidRDefault="00C35817" w:rsidP="00C35817">
            <w:pPr>
              <w:spacing w:after="120"/>
              <w:rPr>
                <w:rFonts w:ascii="Times New Roman" w:eastAsia="Malgun Gothic" w:hAnsi="Times New Roman"/>
              </w:rPr>
            </w:pPr>
            <w:r>
              <w:rPr>
                <w:rFonts w:ascii="Times New Roman" w:eastAsia="Malgun Gothic" w:hAnsi="Times New Roman"/>
              </w:rPr>
              <w:t>Also, we do not follow “</w:t>
            </w:r>
            <w:r w:rsidRPr="00C35817">
              <w:rPr>
                <w:rFonts w:ascii="Times New Roman" w:eastAsia="Malgun Gothic" w:hAnsi="Times New Roman"/>
              </w:rPr>
              <w:t>-</w:t>
            </w:r>
            <w:r w:rsidRPr="00C35817">
              <w:rPr>
                <w:rFonts w:ascii="Times New Roman" w:eastAsia="Malgun Gothic" w:hAnsi="Times New Roman"/>
              </w:rPr>
              <w:tab/>
              <w:t>PDCCH DMRS REs overlapping with LTE CRS: Not expected</w:t>
            </w:r>
            <w:r>
              <w:rPr>
                <w:rFonts w:ascii="Times New Roman" w:eastAsia="Malgun Gothic" w:hAnsi="Times New Roman"/>
              </w:rPr>
              <w:t>” description. What is the motivation for such assumption?</w:t>
            </w:r>
          </w:p>
          <w:p w14:paraId="162F9D0C" w14:textId="6B04E6FC" w:rsidR="00C35817" w:rsidRDefault="00C35817" w:rsidP="00C35817">
            <w:pPr>
              <w:spacing w:after="120"/>
              <w:rPr>
                <w:rFonts w:ascii="Times New Roman" w:eastAsia="Malgun Gothic" w:hAnsi="Times New Roman"/>
              </w:rPr>
            </w:pPr>
          </w:p>
          <w:p w14:paraId="404211D1" w14:textId="7040DD2D" w:rsidR="00C35817" w:rsidRPr="00C35817" w:rsidRDefault="00C35817" w:rsidP="00C35817">
            <w:pPr>
              <w:rPr>
                <w:rFonts w:ascii="Times New Roman" w:hAnsi="Times New Roman" w:cs="Times New Roman"/>
                <w:szCs w:val="21"/>
                <w:u w:val="single"/>
              </w:rPr>
            </w:pPr>
            <w:r w:rsidRPr="00C35817">
              <w:rPr>
                <w:rFonts w:ascii="Times New Roman" w:hAnsi="Times New Roman" w:cs="Times New Roman"/>
                <w:szCs w:val="21"/>
                <w:u w:val="single"/>
              </w:rPr>
              <w:t>Regarding Proposal#1-</w:t>
            </w:r>
            <w:r>
              <w:rPr>
                <w:rFonts w:ascii="Times New Roman" w:hAnsi="Times New Roman" w:cs="Times New Roman"/>
                <w:szCs w:val="21"/>
                <w:u w:val="single"/>
              </w:rPr>
              <w:t>3</w:t>
            </w:r>
          </w:p>
          <w:p w14:paraId="361E3773" w14:textId="77777777" w:rsidR="00C35817" w:rsidRDefault="00C35817" w:rsidP="00C35817">
            <w:pPr>
              <w:spacing w:after="120"/>
              <w:rPr>
                <w:rFonts w:ascii="Times New Roman" w:eastAsia="Malgun Gothic" w:hAnsi="Times New Roman"/>
              </w:rPr>
            </w:pPr>
          </w:p>
          <w:p w14:paraId="2A07C6A4" w14:textId="5B290A25" w:rsidR="006838C0" w:rsidRDefault="00C35817" w:rsidP="00C35817">
            <w:pPr>
              <w:spacing w:after="120"/>
              <w:rPr>
                <w:rFonts w:ascii="Times New Roman" w:eastAsia="Malgun Gothic" w:hAnsi="Times New Roman"/>
              </w:rPr>
            </w:pPr>
            <w:r>
              <w:rPr>
                <w:rFonts w:ascii="Times New Roman" w:eastAsia="Malgun Gothic" w:hAnsi="Times New Roman"/>
              </w:rPr>
              <w:t>1 symbol CORESET overlapping with CRS (i.e., in sym#1) is more relevant than (</w:t>
            </w:r>
            <w:r w:rsidRPr="00C35817">
              <w:rPr>
                <w:rFonts w:ascii="Times New Roman" w:hAnsi="Times New Roman" w:cs="Times New Roman"/>
                <w:i/>
                <w:iCs/>
              </w:rPr>
              <w:t xml:space="preserve">Scenario#1: 2 symbols CORESET, </w:t>
            </w:r>
            <w:r w:rsidRPr="00C35817">
              <w:rPr>
                <w:rFonts w:ascii="Times New Roman" w:hAnsi="Times New Roman" w:cs="Times New Roman" w:hint="eastAsia"/>
                <w:i/>
                <w:iCs/>
              </w:rPr>
              <w:t>a</w:t>
            </w:r>
            <w:r w:rsidRPr="00C35817">
              <w:rPr>
                <w:rFonts w:ascii="Times New Roman" w:hAnsi="Times New Roman" w:cs="Times New Roman"/>
                <w:i/>
                <w:iCs/>
              </w:rPr>
              <w:t>ll overlapped with CRS – Option 2 only</w:t>
            </w:r>
            <w:r>
              <w:rPr>
                <w:rFonts w:ascii="Times New Roman" w:eastAsia="Malgun Gothic" w:hAnsi="Times New Roman"/>
              </w:rPr>
              <w:t>). So. we suggest to include below scenario in place of Scenario#1.</w:t>
            </w:r>
          </w:p>
          <w:p w14:paraId="5BE70ED2" w14:textId="3087A5BE" w:rsidR="00C35817" w:rsidRPr="00C35817" w:rsidRDefault="00C35817" w:rsidP="00C35817">
            <w:pPr>
              <w:spacing w:after="120"/>
              <w:rPr>
                <w:rFonts w:ascii="Times New Roman" w:hAnsi="Times New Roman" w:cs="Times New Roman"/>
              </w:rPr>
            </w:pPr>
            <w:r>
              <w:rPr>
                <w:rFonts w:ascii="Times New Roman" w:hAnsi="Times New Roman" w:cs="Times New Roman"/>
              </w:rPr>
              <w:t>Scenario</w:t>
            </w:r>
            <w:r w:rsidRPr="00C35817">
              <w:rPr>
                <w:rFonts w:ascii="Times New Roman" w:hAnsi="Times New Roman" w:cs="Times New Roman"/>
                <w:strike/>
                <w:color w:val="C00000"/>
              </w:rPr>
              <w:t>#</w:t>
            </w:r>
            <w:r w:rsidRPr="00C35817">
              <w:rPr>
                <w:rFonts w:ascii="Times New Roman" w:hAnsi="Times New Roman" w:cs="Times New Roman"/>
                <w:color w:val="C00000"/>
              </w:rPr>
              <w:t>1_Alt</w:t>
            </w:r>
            <w:r>
              <w:rPr>
                <w:rFonts w:ascii="Times New Roman" w:hAnsi="Times New Roman" w:cs="Times New Roman"/>
              </w:rPr>
              <w:t xml:space="preserve">: </w:t>
            </w:r>
            <w:r w:rsidRPr="00C35817">
              <w:rPr>
                <w:rFonts w:ascii="Times New Roman" w:hAnsi="Times New Roman" w:cs="Times New Roman"/>
                <w:color w:val="C00000"/>
              </w:rPr>
              <w:t xml:space="preserve">1 </w:t>
            </w:r>
            <w:r>
              <w:rPr>
                <w:rFonts w:ascii="Times New Roman" w:hAnsi="Times New Roman" w:cs="Times New Roman"/>
              </w:rPr>
              <w:t>symbol CORESET, overlapped with CRS – Option 2 only</w:t>
            </w:r>
          </w:p>
        </w:tc>
      </w:tr>
      <w:tr w:rsidR="004F1F21" w14:paraId="2BCE9011" w14:textId="77777777" w:rsidTr="006B69C6">
        <w:tc>
          <w:tcPr>
            <w:tcW w:w="1975" w:type="dxa"/>
          </w:tcPr>
          <w:p w14:paraId="6BCFFF69" w14:textId="64A3A437" w:rsidR="004F1F21" w:rsidRDefault="004F1F21" w:rsidP="006B69C6">
            <w:pPr>
              <w:pStyle w:val="afb"/>
              <w:ind w:left="0"/>
              <w:contextualSpacing/>
              <w:rPr>
                <w:rFonts w:ascii="Times New Roman" w:eastAsia="Malgun Gothic" w:hAnsi="Times New Roman"/>
              </w:rPr>
            </w:pPr>
            <w:r>
              <w:rPr>
                <w:rFonts w:ascii="Times New Roman" w:eastAsia="Malgun Gothic" w:hAnsi="Times New Roman"/>
              </w:rPr>
              <w:lastRenderedPageBreak/>
              <w:t>Nokia, NSB</w:t>
            </w:r>
          </w:p>
        </w:tc>
        <w:tc>
          <w:tcPr>
            <w:tcW w:w="8280" w:type="dxa"/>
          </w:tcPr>
          <w:p w14:paraId="177AB51C" w14:textId="77777777" w:rsidR="00BD6DCF" w:rsidRDefault="00BD6DCF" w:rsidP="00BD6DCF">
            <w:r>
              <w:t>Wrt. Option 1-1, we tend to agree with Ericsson points</w:t>
            </w:r>
          </w:p>
          <w:p w14:paraId="0764DBC5" w14:textId="77777777" w:rsidR="00BD6DCF" w:rsidRDefault="00BD6DCF" w:rsidP="00BD6DCF">
            <w:r>
              <w:t>The “PDCCH DMRS REs overlapping with LTE CRS: Not expected” is unclear. In the figure it clearly is shown as punctured (by the receiver). Should we say here as well “Receiver punctures”?</w:t>
            </w:r>
          </w:p>
          <w:p w14:paraId="6635E59D" w14:textId="77777777" w:rsidR="00BD6DCF" w:rsidRDefault="00BD6DCF" w:rsidP="00BD6DCF">
            <w:r>
              <w:t>In general there would be three different channel estimation implementations</w:t>
            </w:r>
          </w:p>
          <w:p w14:paraId="3CB6B58A" w14:textId="77777777" w:rsidR="00BD6DCF" w:rsidRDefault="00BD6DCF" w:rsidP="00BD6DCF">
            <w:pPr>
              <w:pStyle w:val="afb"/>
              <w:numPr>
                <w:ilvl w:val="0"/>
                <w:numId w:val="28"/>
              </w:numPr>
            </w:pPr>
            <w:r>
              <w:t>Use only the clean symbol</w:t>
            </w:r>
          </w:p>
          <w:p w14:paraId="485F527D" w14:textId="77777777" w:rsidR="00BD6DCF" w:rsidRDefault="00BD6DCF" w:rsidP="00BD6DCF">
            <w:pPr>
              <w:pStyle w:val="afb"/>
              <w:numPr>
                <w:ilvl w:val="0"/>
                <w:numId w:val="28"/>
              </w:numPr>
            </w:pPr>
            <w:r>
              <w:t>Use both symbols, puncture the DMRS REs overlapping with CRS REs</w:t>
            </w:r>
          </w:p>
          <w:p w14:paraId="0BEC59B5" w14:textId="77777777" w:rsidR="00BD6DCF" w:rsidRDefault="00BD6DCF" w:rsidP="00BD6DCF">
            <w:pPr>
              <w:pStyle w:val="afb"/>
              <w:numPr>
                <w:ilvl w:val="0"/>
                <w:numId w:val="28"/>
              </w:numPr>
            </w:pPr>
            <w:r>
              <w:t xml:space="preserve">Use both symbols as in legacy, the CRS REs cause interference to the channel estimate. This alternative is perhaps not that attractive if the UE anyway knows that the DMRS REs are not going to be there, but understanding the performance of this option’s performance  </w:t>
            </w:r>
          </w:p>
          <w:p w14:paraId="053A357F" w14:textId="77777777" w:rsidR="00BD6DCF" w:rsidRDefault="00BD6DCF" w:rsidP="00BD6DCF">
            <w:r>
              <w:t>From evaluation perspective it would be more interesting to look at least the first two. It is of course obvious that if only the first alternative is looked at, then by default option 1-2 will outperform option 1-1 and there is no need for any evaluation whatsoever as the comparison is uninteresting.</w:t>
            </w:r>
          </w:p>
          <w:p w14:paraId="2522FA37" w14:textId="77777777" w:rsidR="00BD6DCF" w:rsidRDefault="00BD6DCF" w:rsidP="00BD6DCF"/>
          <w:p w14:paraId="258649EB" w14:textId="3F8BEEB3" w:rsidR="004F1F21" w:rsidRPr="00BD6DCF" w:rsidRDefault="00BD6DCF" w:rsidP="001E69A4">
            <w:r>
              <w:t>Wrt. Option 2: here also other implementation options than the plain legacy are of interest when evaluating performance. The full legacy implementation is obviously the most interesting to understand the minimum achievable performance when no CRS impact mitigating techniques are applied.</w:t>
            </w:r>
          </w:p>
        </w:tc>
      </w:tr>
      <w:tr w:rsidR="00AB6855" w14:paraId="60D987AD" w14:textId="77777777" w:rsidTr="006B69C6">
        <w:tc>
          <w:tcPr>
            <w:tcW w:w="1975" w:type="dxa"/>
          </w:tcPr>
          <w:p w14:paraId="1699834D" w14:textId="4DD9D99C" w:rsidR="00AB6855" w:rsidRDefault="00AB6855" w:rsidP="00AB6855">
            <w:pPr>
              <w:pStyle w:val="afb"/>
              <w:ind w:left="0"/>
              <w:contextualSpacing/>
              <w:rPr>
                <w:rFonts w:ascii="Times New Roman" w:eastAsia="Malgun Gothic"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397E0B2A" w14:textId="77777777" w:rsidR="00AB6855" w:rsidRDefault="00AB6855" w:rsidP="00AB6855">
            <w:pPr>
              <w:rPr>
                <w:rFonts w:ascii="Times New Roman" w:hAnsi="Times New Roman" w:cs="Times New Roman"/>
                <w:szCs w:val="21"/>
              </w:rPr>
            </w:pPr>
            <w:r w:rsidRPr="003A33FA">
              <w:rPr>
                <w:rFonts w:ascii="Times New Roman" w:hAnsi="Times New Roman" w:cs="Times New Roman" w:hint="eastAsia"/>
                <w:szCs w:val="21"/>
              </w:rPr>
              <w:t>@</w:t>
            </w:r>
            <w:r w:rsidRPr="003A33FA">
              <w:rPr>
                <w:rFonts w:ascii="Times New Roman" w:hAnsi="Times New Roman" w:cs="Times New Roman"/>
                <w:szCs w:val="21"/>
              </w:rPr>
              <w:t>Ericsson</w:t>
            </w:r>
            <w:r>
              <w:rPr>
                <w:rFonts w:ascii="Times New Roman" w:hAnsi="Times New Roman" w:cs="Times New Roman"/>
                <w:szCs w:val="21"/>
              </w:rPr>
              <w:t xml:space="preserve"> CE1 with polluted DMRS REs can achieve better performance than CE2 using only clean DMRS </w:t>
            </w:r>
            <w:r>
              <w:rPr>
                <w:rFonts w:ascii="Times New Roman" w:hAnsi="Times New Roman" w:cs="Times New Roman"/>
                <w:szCs w:val="21"/>
              </w:rPr>
              <w:t>REs</w:t>
            </w:r>
            <w:r>
              <w:rPr>
                <w:rFonts w:ascii="Times New Roman" w:hAnsi="Times New Roman" w:cs="Times New Roman"/>
                <w:szCs w:val="21"/>
              </w:rPr>
              <w:t xml:space="preserve"> – this is beyond our expectation. Maybe we may add CE1 also for Option 1-1/1-2, but from the results of companies’ Tdocs, the results may be controversial, e.g., from R1-2203581, all AL&lt;=8 will suffer an error floor under CE1. </w:t>
            </w:r>
          </w:p>
          <w:p w14:paraId="337F2DC4" w14:textId="77777777" w:rsidR="00AB6855" w:rsidRPr="00332791" w:rsidRDefault="00AB6855" w:rsidP="00AB6855">
            <w:pPr>
              <w:rPr>
                <w:rFonts w:ascii="Times New Roman" w:hAnsi="Times New Roman" w:cs="Times New Roman"/>
                <w:szCs w:val="21"/>
              </w:rPr>
            </w:pPr>
          </w:p>
          <w:p w14:paraId="310B7412" w14:textId="77777777" w:rsidR="00AB6855" w:rsidRDefault="00AB6855" w:rsidP="00AB6855">
            <w:pPr>
              <w:rPr>
                <w:rFonts w:ascii="Times New Roman" w:hAnsi="Times New Roman" w:cs="Times New Roman"/>
                <w:szCs w:val="21"/>
              </w:rPr>
            </w:pPr>
            <w:r>
              <w:rPr>
                <w:rFonts w:ascii="Times New Roman" w:hAnsi="Times New Roman" w:cs="Times New Roman"/>
                <w:szCs w:val="21"/>
              </w:rPr>
              <w:lastRenderedPageBreak/>
              <w:t>‘</w:t>
            </w:r>
            <w:r w:rsidRPr="00C35817">
              <w:rPr>
                <w:rFonts w:ascii="Times New Roman" w:eastAsia="Malgun Gothic" w:hAnsi="Times New Roman"/>
              </w:rPr>
              <w:t>PDCCH DMRS REs overlapping with LTE CRS: Not expected</w:t>
            </w:r>
            <w:r>
              <w:rPr>
                <w:rFonts w:ascii="Times New Roman" w:hAnsi="Times New Roman" w:cs="Times New Roman"/>
                <w:szCs w:val="21"/>
              </w:rPr>
              <w:t>’ - may be changed as ‘</w:t>
            </w:r>
            <w:r w:rsidRPr="00C35817">
              <w:rPr>
                <w:rFonts w:ascii="Times New Roman" w:eastAsia="Malgun Gothic" w:hAnsi="Times New Roman"/>
              </w:rPr>
              <w:t xml:space="preserve">PDCCH DMRS REs overlapping with LTE CRS: </w:t>
            </w:r>
            <w:r w:rsidRPr="00C7203B">
              <w:rPr>
                <w:rFonts w:ascii="Times New Roman" w:eastAsia="Malgun Gothic" w:hAnsi="Times New Roman"/>
                <w:color w:val="FF0000"/>
              </w:rPr>
              <w:t xml:space="preserve">All </w:t>
            </w:r>
            <w:r w:rsidRPr="00C7203B">
              <w:rPr>
                <w:rFonts w:ascii="Times New Roman" w:eastAsia="Malgun Gothic" w:hAnsi="Times New Roman"/>
                <w:color w:val="FF0000"/>
              </w:rPr>
              <w:t xml:space="preserve">DMRS REs </w:t>
            </w:r>
            <w:r w:rsidRPr="00C7203B">
              <w:rPr>
                <w:rFonts w:ascii="Times New Roman" w:eastAsia="Malgun Gothic" w:hAnsi="Times New Roman"/>
                <w:color w:val="FF0000"/>
              </w:rPr>
              <w:t xml:space="preserve">on overlapping symbol </w:t>
            </w:r>
            <w:r w:rsidRPr="00C35817">
              <w:rPr>
                <w:rFonts w:ascii="Times New Roman" w:eastAsia="Malgun Gothic" w:hAnsi="Times New Roman"/>
              </w:rPr>
              <w:t xml:space="preserve">Not </w:t>
            </w:r>
            <w:r w:rsidRPr="00C7203B">
              <w:rPr>
                <w:rFonts w:ascii="Times New Roman" w:eastAsia="Malgun Gothic" w:hAnsi="Times New Roman"/>
                <w:color w:val="FF0000"/>
              </w:rPr>
              <w:t xml:space="preserve">used for CE </w:t>
            </w:r>
            <w:r w:rsidRPr="004A5D19">
              <w:rPr>
                <w:rFonts w:ascii="Times New Roman" w:eastAsia="Malgun Gothic" w:hAnsi="Times New Roman"/>
                <w:strike/>
                <w:color w:val="FF0000"/>
              </w:rPr>
              <w:t>expected</w:t>
            </w:r>
            <w:r>
              <w:rPr>
                <w:rFonts w:ascii="Times New Roman" w:hAnsi="Times New Roman" w:cs="Times New Roman"/>
                <w:szCs w:val="21"/>
              </w:rPr>
              <w:t>’</w:t>
            </w:r>
          </w:p>
          <w:p w14:paraId="1F70B567" w14:textId="77777777" w:rsidR="00AB6855" w:rsidRDefault="00AB6855" w:rsidP="00AB6855">
            <w:pPr>
              <w:rPr>
                <w:rFonts w:ascii="Times New Roman" w:hAnsi="Times New Roman" w:cs="Times New Roman"/>
                <w:szCs w:val="21"/>
              </w:rPr>
            </w:pPr>
          </w:p>
          <w:p w14:paraId="1336D637" w14:textId="5062587F" w:rsidR="00AB6855" w:rsidRDefault="00AB6855" w:rsidP="00AB6855">
            <w:pPr>
              <w:rPr>
                <w:rFonts w:ascii="Times New Roman" w:hAnsi="Times New Roman" w:cs="Times New Roman"/>
                <w:szCs w:val="21"/>
              </w:rPr>
            </w:pPr>
            <w:r>
              <w:rPr>
                <w:rFonts w:ascii="Times New Roman" w:hAnsi="Times New Roman" w:cs="Times New Roman"/>
                <w:szCs w:val="21"/>
              </w:rPr>
              <w:t xml:space="preserve">BTW, </w:t>
            </w:r>
            <w:r w:rsidR="004D3AFC">
              <w:rPr>
                <w:rFonts w:ascii="Times New Roman" w:hAnsi="Times New Roman" w:cs="Times New Roman"/>
                <w:szCs w:val="21"/>
              </w:rPr>
              <w:t>two comments as below:</w:t>
            </w:r>
          </w:p>
          <w:p w14:paraId="41EBE23F" w14:textId="6B872D8E" w:rsidR="00AB6855" w:rsidRDefault="00AB6855" w:rsidP="00AB6855">
            <w:pPr>
              <w:pStyle w:val="afb"/>
              <w:numPr>
                <w:ilvl w:val="0"/>
                <w:numId w:val="29"/>
              </w:numPr>
              <w:rPr>
                <w:rFonts w:ascii="Times New Roman" w:hAnsi="Times New Roman" w:cs="Times New Roman"/>
                <w:szCs w:val="21"/>
              </w:rPr>
            </w:pPr>
            <w:r>
              <w:rPr>
                <w:rFonts w:ascii="Times New Roman" w:hAnsi="Times New Roman" w:cs="Times New Roman"/>
                <w:szCs w:val="21"/>
              </w:rPr>
              <w:t>W</w:t>
            </w:r>
            <w:r w:rsidRPr="00AB6855">
              <w:rPr>
                <w:rFonts w:ascii="Times New Roman" w:hAnsi="Times New Roman" w:cs="Times New Roman"/>
                <w:szCs w:val="21"/>
              </w:rPr>
              <w:t xml:space="preserve">e may need to align the EVM for LTE CRS BPRE </w:t>
            </w:r>
            <w:r w:rsidR="00DB1C1C">
              <w:rPr>
                <w:rFonts w:ascii="Times New Roman" w:hAnsi="Times New Roman" w:cs="Times New Roman"/>
                <w:szCs w:val="21"/>
              </w:rPr>
              <w:t>(</w:t>
            </w:r>
            <w:r w:rsidRPr="00AB6855">
              <w:rPr>
                <w:rFonts w:ascii="Times New Roman" w:hAnsi="Times New Roman" w:cs="Times New Roman"/>
                <w:szCs w:val="21"/>
              </w:rPr>
              <w:t>or power ratio with NR PDCCH</w:t>
            </w:r>
            <w:r w:rsidR="00DB1C1C">
              <w:rPr>
                <w:rFonts w:ascii="Times New Roman" w:hAnsi="Times New Roman" w:cs="Times New Roman"/>
                <w:szCs w:val="21"/>
              </w:rPr>
              <w:t>)</w:t>
            </w:r>
            <w:bookmarkStart w:id="2" w:name="_GoBack"/>
            <w:bookmarkEnd w:id="2"/>
            <w:r w:rsidRPr="00AB6855">
              <w:rPr>
                <w:rFonts w:ascii="Times New Roman" w:hAnsi="Times New Roman" w:cs="Times New Roman"/>
                <w:szCs w:val="21"/>
              </w:rPr>
              <w:t xml:space="preserve"> for Option 2/CE1.</w:t>
            </w:r>
          </w:p>
          <w:p w14:paraId="11535CB6" w14:textId="5290DE53" w:rsidR="00AB6855" w:rsidRPr="00771960" w:rsidRDefault="00AB6855" w:rsidP="00AE6005">
            <w:pPr>
              <w:pStyle w:val="afb"/>
              <w:numPr>
                <w:ilvl w:val="0"/>
                <w:numId w:val="29"/>
              </w:numPr>
              <w:rPr>
                <w:rFonts w:ascii="Times New Roman" w:hAnsi="Times New Roman" w:cs="Times New Roman"/>
                <w:szCs w:val="21"/>
              </w:rPr>
            </w:pPr>
            <w:r w:rsidRPr="00771960">
              <w:rPr>
                <w:rFonts w:ascii="Times New Roman" w:hAnsi="Times New Roman" w:cs="Times New Roman"/>
                <w:szCs w:val="21"/>
              </w:rPr>
              <w:t>We may need to evaluate the impact to LTE UEs if the CRS works in superposition mode.</w:t>
            </w:r>
          </w:p>
          <w:p w14:paraId="1A4EECA7" w14:textId="77777777" w:rsidR="00AB6855" w:rsidRDefault="00AB6855" w:rsidP="00AB6855"/>
        </w:tc>
      </w:tr>
    </w:tbl>
    <w:p w14:paraId="3DD28EC4" w14:textId="77777777" w:rsidR="006838C0" w:rsidRDefault="006838C0" w:rsidP="006838C0">
      <w:pPr>
        <w:rPr>
          <w:b/>
          <w:bCs/>
          <w:u w:val="single"/>
        </w:rPr>
      </w:pPr>
    </w:p>
    <w:p w14:paraId="0E2F3A4B" w14:textId="77777777" w:rsidR="00765EBB" w:rsidRDefault="00765EBB">
      <w:pPr>
        <w:rPr>
          <w:rFonts w:eastAsia="Malgun Gothic"/>
        </w:rPr>
      </w:pPr>
    </w:p>
    <w:p w14:paraId="66A8529A" w14:textId="77777777" w:rsidR="008132BD" w:rsidRDefault="008132BD">
      <w:pPr>
        <w:rPr>
          <w:b/>
          <w:bCs/>
          <w:u w:val="single"/>
        </w:rPr>
      </w:pPr>
    </w:p>
    <w:p w14:paraId="66A8529B" w14:textId="77777777" w:rsidR="008132BD" w:rsidRDefault="005F14A0">
      <w:pPr>
        <w:pStyle w:val="1"/>
        <w:numPr>
          <w:ilvl w:val="0"/>
          <w:numId w:val="9"/>
        </w:numPr>
        <w:pBdr>
          <w:top w:val="single" w:sz="12" w:space="4" w:color="auto"/>
        </w:pBdr>
        <w:rPr>
          <w:rFonts w:cs="Arial"/>
          <w:lang w:val="en-US"/>
        </w:rPr>
      </w:pPr>
      <w:r>
        <w:rPr>
          <w:rFonts w:cs="Arial"/>
          <w:lang w:val="en-US"/>
        </w:rPr>
        <w:t>Evaluation assumptions</w:t>
      </w:r>
    </w:p>
    <w:p w14:paraId="66A8529C" w14:textId="77777777" w:rsidR="008132BD" w:rsidRDefault="008132BD"/>
    <w:p w14:paraId="66A8529D" w14:textId="77777777" w:rsidR="008132BD" w:rsidRDefault="005F14A0">
      <w:pPr>
        <w:pStyle w:val="2"/>
        <w:numPr>
          <w:ilvl w:val="1"/>
          <w:numId w:val="9"/>
        </w:numPr>
        <w:ind w:left="360" w:hanging="360"/>
        <w:rPr>
          <w:lang w:val="en-US"/>
        </w:rPr>
      </w:pPr>
      <w:r>
        <w:rPr>
          <w:lang w:val="en-US"/>
        </w:rPr>
        <w:t>LLS assumptions</w:t>
      </w:r>
    </w:p>
    <w:p w14:paraId="66A8529E" w14:textId="77777777" w:rsidR="008132BD" w:rsidRDefault="008132BD"/>
    <w:p w14:paraId="66A8529F" w14:textId="77777777" w:rsidR="008132BD" w:rsidRDefault="005F14A0">
      <w:pPr>
        <w:spacing w:before="120"/>
        <w:rPr>
          <w:b/>
          <w:bCs/>
        </w:rPr>
      </w:pPr>
      <w:r>
        <w:rPr>
          <w:b/>
          <w:bCs/>
        </w:rPr>
        <w:t xml:space="preserve">Proposal #2: </w:t>
      </w:r>
      <w:r>
        <w:t>LLS simulations assumptions:</w:t>
      </w:r>
    </w:p>
    <w:p w14:paraId="66A852A0" w14:textId="77777777" w:rsidR="008132BD" w:rsidRDefault="008132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8132BD" w14:paraId="66A852A3" w14:textId="77777777">
        <w:tc>
          <w:tcPr>
            <w:tcW w:w="3471" w:type="dxa"/>
            <w:shd w:val="clear" w:color="auto" w:fill="D9D9D9"/>
            <w:tcMar>
              <w:top w:w="0" w:type="dxa"/>
              <w:left w:w="108" w:type="dxa"/>
              <w:bottom w:w="0" w:type="dxa"/>
              <w:right w:w="108" w:type="dxa"/>
            </w:tcMar>
          </w:tcPr>
          <w:p w14:paraId="66A852A1" w14:textId="77777777" w:rsidR="008132BD" w:rsidRDefault="005F14A0">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66A852A2" w14:textId="77777777" w:rsidR="008132BD" w:rsidRDefault="005F14A0">
            <w:pPr>
              <w:overflowPunct w:val="0"/>
              <w:spacing w:after="60"/>
              <w:rPr>
                <w:szCs w:val="20"/>
              </w:rPr>
            </w:pPr>
            <w:r>
              <w:rPr>
                <w:b/>
                <w:bCs/>
                <w:color w:val="000000"/>
                <w:szCs w:val="20"/>
                <w:lang w:eastAsia="sv-SE"/>
              </w:rPr>
              <w:t>Values</w:t>
            </w:r>
          </w:p>
        </w:tc>
      </w:tr>
      <w:tr w:rsidR="008132BD" w14:paraId="66A852A6" w14:textId="77777777">
        <w:tc>
          <w:tcPr>
            <w:tcW w:w="3471" w:type="dxa"/>
            <w:tcMar>
              <w:top w:w="0" w:type="dxa"/>
              <w:left w:w="108" w:type="dxa"/>
              <w:bottom w:w="0" w:type="dxa"/>
              <w:right w:w="108" w:type="dxa"/>
            </w:tcMar>
          </w:tcPr>
          <w:p w14:paraId="66A852A4" w14:textId="77777777" w:rsidR="008132BD" w:rsidRDefault="005F14A0">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66A852A5" w14:textId="77777777" w:rsidR="008132BD" w:rsidRDefault="005F14A0">
            <w:pPr>
              <w:overflowPunct w:val="0"/>
              <w:spacing w:after="60"/>
              <w:rPr>
                <w:szCs w:val="20"/>
              </w:rPr>
            </w:pPr>
            <w:r>
              <w:rPr>
                <w:szCs w:val="20"/>
              </w:rPr>
              <w:t>2 GHz</w:t>
            </w:r>
          </w:p>
        </w:tc>
      </w:tr>
      <w:tr w:rsidR="008132BD" w14:paraId="66A852A9" w14:textId="77777777">
        <w:tc>
          <w:tcPr>
            <w:tcW w:w="3471" w:type="dxa"/>
            <w:tcMar>
              <w:top w:w="0" w:type="dxa"/>
              <w:left w:w="108" w:type="dxa"/>
              <w:bottom w:w="0" w:type="dxa"/>
              <w:right w:w="108" w:type="dxa"/>
            </w:tcMar>
          </w:tcPr>
          <w:p w14:paraId="66A852A7" w14:textId="77777777" w:rsidR="008132BD" w:rsidRDefault="005F14A0">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66A852A8" w14:textId="77777777" w:rsidR="008132BD" w:rsidRDefault="005F14A0">
            <w:pPr>
              <w:overflowPunct w:val="0"/>
              <w:spacing w:after="60"/>
              <w:rPr>
                <w:szCs w:val="20"/>
              </w:rPr>
            </w:pPr>
            <w:r>
              <w:rPr>
                <w:szCs w:val="20"/>
              </w:rPr>
              <w:t xml:space="preserve">15 kHz </w:t>
            </w:r>
          </w:p>
        </w:tc>
      </w:tr>
      <w:tr w:rsidR="008132BD" w14:paraId="66A852AC" w14:textId="77777777">
        <w:tc>
          <w:tcPr>
            <w:tcW w:w="3471" w:type="dxa"/>
            <w:tcMar>
              <w:top w:w="0" w:type="dxa"/>
              <w:left w:w="108" w:type="dxa"/>
              <w:bottom w:w="0" w:type="dxa"/>
              <w:right w:w="108" w:type="dxa"/>
            </w:tcMar>
          </w:tcPr>
          <w:p w14:paraId="66A852AA" w14:textId="77777777" w:rsidR="008132BD" w:rsidRDefault="005F14A0">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66A852AB" w14:textId="77777777" w:rsidR="008132BD" w:rsidRDefault="005F14A0">
            <w:pPr>
              <w:overflowPunct w:val="0"/>
              <w:spacing w:after="60"/>
              <w:rPr>
                <w:szCs w:val="20"/>
              </w:rPr>
            </w:pPr>
            <w:r>
              <w:rPr>
                <w:szCs w:val="20"/>
              </w:rPr>
              <w:t>10 MHz</w:t>
            </w:r>
          </w:p>
        </w:tc>
      </w:tr>
      <w:tr w:rsidR="008132BD" w14:paraId="66A852AF" w14:textId="77777777">
        <w:tc>
          <w:tcPr>
            <w:tcW w:w="3471" w:type="dxa"/>
            <w:tcMar>
              <w:top w:w="0" w:type="dxa"/>
              <w:left w:w="108" w:type="dxa"/>
              <w:bottom w:w="0" w:type="dxa"/>
              <w:right w:w="108" w:type="dxa"/>
            </w:tcMar>
            <w:vAlign w:val="center"/>
          </w:tcPr>
          <w:p w14:paraId="66A852AD" w14:textId="77777777" w:rsidR="008132BD" w:rsidRDefault="005F14A0">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66A852AE" w14:textId="77777777" w:rsidR="008132BD" w:rsidRDefault="005F14A0">
            <w:pPr>
              <w:overflowPunct w:val="0"/>
              <w:spacing w:after="60"/>
              <w:rPr>
                <w:szCs w:val="20"/>
              </w:rPr>
            </w:pPr>
            <w:r>
              <w:rPr>
                <w:szCs w:val="20"/>
              </w:rPr>
              <w:t>TDL-C 300-100</w:t>
            </w:r>
          </w:p>
        </w:tc>
      </w:tr>
      <w:tr w:rsidR="008132BD" w14:paraId="66A852B2" w14:textId="77777777">
        <w:tc>
          <w:tcPr>
            <w:tcW w:w="3471" w:type="dxa"/>
            <w:tcMar>
              <w:top w:w="0" w:type="dxa"/>
              <w:left w:w="108" w:type="dxa"/>
              <w:bottom w:w="0" w:type="dxa"/>
              <w:right w:w="108" w:type="dxa"/>
            </w:tcMar>
            <w:vAlign w:val="center"/>
          </w:tcPr>
          <w:p w14:paraId="66A852B0" w14:textId="77777777" w:rsidR="008132BD" w:rsidRDefault="005F14A0">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66A852B1" w14:textId="77777777" w:rsidR="008132BD" w:rsidRDefault="005F14A0">
            <w:pPr>
              <w:overflowPunct w:val="0"/>
              <w:spacing w:after="60"/>
              <w:rPr>
                <w:szCs w:val="20"/>
              </w:rPr>
            </w:pPr>
            <w:r>
              <w:rPr>
                <w:szCs w:val="20"/>
              </w:rPr>
              <w:t>Low</w:t>
            </w:r>
          </w:p>
        </w:tc>
      </w:tr>
      <w:tr w:rsidR="008132BD" w14:paraId="66A852B5" w14:textId="77777777">
        <w:tc>
          <w:tcPr>
            <w:tcW w:w="3471" w:type="dxa"/>
            <w:tcMar>
              <w:top w:w="0" w:type="dxa"/>
              <w:left w:w="108" w:type="dxa"/>
              <w:bottom w:w="0" w:type="dxa"/>
              <w:right w:w="108" w:type="dxa"/>
            </w:tcMar>
            <w:vAlign w:val="center"/>
          </w:tcPr>
          <w:p w14:paraId="66A852B3" w14:textId="77777777" w:rsidR="008132BD" w:rsidRDefault="005F14A0">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66A852B4" w14:textId="77777777" w:rsidR="008132BD" w:rsidRDefault="005F14A0">
            <w:pPr>
              <w:overflowPunct w:val="0"/>
              <w:spacing w:after="60"/>
              <w:rPr>
                <w:szCs w:val="20"/>
              </w:rPr>
            </w:pPr>
            <w:r>
              <w:rPr>
                <w:szCs w:val="20"/>
              </w:rPr>
              <w:t>4 Tx (Two cross-polarized antenna pairs)</w:t>
            </w:r>
          </w:p>
        </w:tc>
      </w:tr>
      <w:tr w:rsidR="008132BD" w14:paraId="66A852B8" w14:textId="77777777">
        <w:tc>
          <w:tcPr>
            <w:tcW w:w="3471" w:type="dxa"/>
            <w:tcMar>
              <w:top w:w="0" w:type="dxa"/>
              <w:left w:w="108" w:type="dxa"/>
              <w:bottom w:w="0" w:type="dxa"/>
              <w:right w:w="108" w:type="dxa"/>
            </w:tcMar>
            <w:vAlign w:val="center"/>
          </w:tcPr>
          <w:p w14:paraId="66A852B6" w14:textId="77777777" w:rsidR="008132BD" w:rsidRDefault="005F14A0">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66A852B7" w14:textId="77777777" w:rsidR="008132BD" w:rsidRDefault="005F14A0">
            <w:pPr>
              <w:overflowPunct w:val="0"/>
              <w:spacing w:after="60"/>
              <w:rPr>
                <w:szCs w:val="20"/>
              </w:rPr>
            </w:pPr>
            <w:r>
              <w:rPr>
                <w:szCs w:val="20"/>
              </w:rPr>
              <w:t>2 Rx (One cross-polarized antenna pair)</w:t>
            </w:r>
          </w:p>
        </w:tc>
      </w:tr>
      <w:tr w:rsidR="008132BD" w14:paraId="66A852BB" w14:textId="77777777">
        <w:tc>
          <w:tcPr>
            <w:tcW w:w="3471" w:type="dxa"/>
            <w:tcMar>
              <w:top w:w="0" w:type="dxa"/>
              <w:left w:w="108" w:type="dxa"/>
              <w:bottom w:w="0" w:type="dxa"/>
              <w:right w:w="108" w:type="dxa"/>
            </w:tcMar>
            <w:vAlign w:val="center"/>
          </w:tcPr>
          <w:p w14:paraId="66A852B9" w14:textId="77777777" w:rsidR="008132BD" w:rsidRDefault="005F14A0">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66A852BA" w14:textId="77777777" w:rsidR="008132BD" w:rsidRDefault="005F14A0">
            <w:pPr>
              <w:overflowPunct w:val="0"/>
              <w:spacing w:after="60"/>
              <w:rPr>
                <w:szCs w:val="20"/>
              </w:rPr>
            </w:pPr>
            <w:r>
              <w:rPr>
                <w:szCs w:val="20"/>
              </w:rPr>
              <w:t>60 bits</w:t>
            </w:r>
          </w:p>
        </w:tc>
      </w:tr>
      <w:tr w:rsidR="008132BD" w14:paraId="66A852BE" w14:textId="77777777">
        <w:tc>
          <w:tcPr>
            <w:tcW w:w="3471" w:type="dxa"/>
            <w:tcMar>
              <w:top w:w="0" w:type="dxa"/>
              <w:left w:w="108" w:type="dxa"/>
              <w:bottom w:w="0" w:type="dxa"/>
              <w:right w:w="108" w:type="dxa"/>
            </w:tcMar>
            <w:vAlign w:val="center"/>
          </w:tcPr>
          <w:p w14:paraId="66A852BC" w14:textId="77777777" w:rsidR="008132BD" w:rsidRDefault="005F14A0">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66A852BD" w14:textId="77777777" w:rsidR="008132BD" w:rsidRDefault="005F14A0">
            <w:pPr>
              <w:overflowPunct w:val="0"/>
              <w:spacing w:after="60"/>
              <w:rPr>
                <w:szCs w:val="20"/>
              </w:rPr>
            </w:pPr>
            <w:r>
              <w:rPr>
                <w:szCs w:val="20"/>
              </w:rPr>
              <w:t>Non-Interleaved</w:t>
            </w:r>
          </w:p>
        </w:tc>
      </w:tr>
      <w:tr w:rsidR="008132BD" w14:paraId="66A852C1" w14:textId="77777777">
        <w:tc>
          <w:tcPr>
            <w:tcW w:w="3471" w:type="dxa"/>
            <w:tcMar>
              <w:top w:w="0" w:type="dxa"/>
              <w:left w:w="108" w:type="dxa"/>
              <w:bottom w:w="0" w:type="dxa"/>
              <w:right w:w="108" w:type="dxa"/>
            </w:tcMar>
            <w:vAlign w:val="center"/>
          </w:tcPr>
          <w:p w14:paraId="66A852BF" w14:textId="77777777" w:rsidR="008132BD" w:rsidRDefault="005F14A0">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66A852C0" w14:textId="77777777" w:rsidR="008132BD" w:rsidRDefault="005F14A0">
            <w:pPr>
              <w:overflowPunct w:val="0"/>
              <w:spacing w:after="60"/>
              <w:rPr>
                <w:szCs w:val="20"/>
              </w:rPr>
            </w:pPr>
            <w:r>
              <w:rPr>
                <w:szCs w:val="20"/>
              </w:rPr>
              <w:t>Precoder cycling per REG bundle</w:t>
            </w:r>
          </w:p>
        </w:tc>
      </w:tr>
      <w:tr w:rsidR="008132BD" w14:paraId="66A852C4" w14:textId="77777777">
        <w:tc>
          <w:tcPr>
            <w:tcW w:w="3471" w:type="dxa"/>
            <w:tcMar>
              <w:top w:w="0" w:type="dxa"/>
              <w:left w:w="108" w:type="dxa"/>
              <w:bottom w:w="0" w:type="dxa"/>
              <w:right w:w="108" w:type="dxa"/>
            </w:tcMar>
            <w:vAlign w:val="center"/>
          </w:tcPr>
          <w:p w14:paraId="66A852C2" w14:textId="77777777" w:rsidR="008132BD" w:rsidRDefault="005F14A0">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66A852C3" w14:textId="77777777" w:rsidR="008132BD" w:rsidRDefault="005F14A0">
            <w:pPr>
              <w:overflowPunct w:val="0"/>
              <w:spacing w:after="60"/>
              <w:rPr>
                <w:szCs w:val="20"/>
              </w:rPr>
            </w:pPr>
            <w:r>
              <w:rPr>
                <w:szCs w:val="20"/>
              </w:rPr>
              <w:t>6 PRBs</w:t>
            </w:r>
          </w:p>
        </w:tc>
      </w:tr>
      <w:tr w:rsidR="008132BD" w14:paraId="66A852C7" w14:textId="77777777">
        <w:tc>
          <w:tcPr>
            <w:tcW w:w="3471" w:type="dxa"/>
            <w:tcMar>
              <w:top w:w="0" w:type="dxa"/>
              <w:left w:w="108" w:type="dxa"/>
              <w:bottom w:w="0" w:type="dxa"/>
              <w:right w:w="108" w:type="dxa"/>
            </w:tcMar>
            <w:vAlign w:val="center"/>
          </w:tcPr>
          <w:p w14:paraId="66A852C5" w14:textId="77777777" w:rsidR="008132BD" w:rsidRDefault="005F14A0">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66A852C6" w14:textId="77777777" w:rsidR="008132BD" w:rsidRDefault="005F14A0">
            <w:pPr>
              <w:overflowPunct w:val="0"/>
              <w:spacing w:after="60"/>
              <w:rPr>
                <w:szCs w:val="20"/>
              </w:rPr>
            </w:pPr>
            <w:r>
              <w:rPr>
                <w:szCs w:val="20"/>
              </w:rPr>
              <w:t>4 port CRS</w:t>
            </w:r>
          </w:p>
        </w:tc>
      </w:tr>
      <w:tr w:rsidR="008132BD" w14:paraId="66A852CA" w14:textId="77777777">
        <w:tc>
          <w:tcPr>
            <w:tcW w:w="3471" w:type="dxa"/>
            <w:tcMar>
              <w:top w:w="0" w:type="dxa"/>
              <w:left w:w="108" w:type="dxa"/>
              <w:bottom w:w="0" w:type="dxa"/>
              <w:right w:w="108" w:type="dxa"/>
            </w:tcMar>
            <w:vAlign w:val="center"/>
          </w:tcPr>
          <w:p w14:paraId="66A852C8" w14:textId="77777777" w:rsidR="008132BD" w:rsidRDefault="005F14A0">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66A852C9" w14:textId="77777777" w:rsidR="008132BD" w:rsidRDefault="005F14A0">
            <w:pPr>
              <w:overflowPunct w:val="0"/>
              <w:spacing w:after="60"/>
              <w:rPr>
                <w:szCs w:val="20"/>
              </w:rPr>
            </w:pPr>
            <w:r>
              <w:rPr>
                <w:szCs w:val="20"/>
              </w:rPr>
              <w:t>practical – companies to report details</w:t>
            </w:r>
          </w:p>
        </w:tc>
      </w:tr>
      <w:tr w:rsidR="008132BD" w14:paraId="66A852CD" w14:textId="77777777">
        <w:tc>
          <w:tcPr>
            <w:tcW w:w="3471" w:type="dxa"/>
            <w:tcMar>
              <w:top w:w="0" w:type="dxa"/>
              <w:left w:w="108" w:type="dxa"/>
              <w:bottom w:w="0" w:type="dxa"/>
              <w:right w:w="108" w:type="dxa"/>
            </w:tcMar>
            <w:vAlign w:val="center"/>
          </w:tcPr>
          <w:p w14:paraId="66A852CB" w14:textId="77777777" w:rsidR="008132BD" w:rsidRDefault="005F14A0">
            <w:pPr>
              <w:overflowPunct w:val="0"/>
              <w:spacing w:after="60"/>
              <w:rPr>
                <w:szCs w:val="20"/>
              </w:rPr>
            </w:pPr>
            <w:r>
              <w:rPr>
                <w:szCs w:val="20"/>
              </w:rPr>
              <w:t>CORESET configuration</w:t>
            </w:r>
          </w:p>
        </w:tc>
        <w:tc>
          <w:tcPr>
            <w:tcW w:w="5581" w:type="dxa"/>
            <w:tcMar>
              <w:top w:w="0" w:type="dxa"/>
              <w:left w:w="108" w:type="dxa"/>
              <w:bottom w:w="0" w:type="dxa"/>
              <w:right w:w="108" w:type="dxa"/>
            </w:tcMar>
            <w:vAlign w:val="center"/>
          </w:tcPr>
          <w:p w14:paraId="66A852CC" w14:textId="77777777" w:rsidR="008132BD" w:rsidRDefault="005F14A0">
            <w:pPr>
              <w:overflowPunct w:val="0"/>
              <w:spacing w:after="60"/>
              <w:rPr>
                <w:szCs w:val="20"/>
              </w:rPr>
            </w:pPr>
            <w:r>
              <w:rPr>
                <w:szCs w:val="20"/>
              </w:rPr>
              <w:t>companies to report</w:t>
            </w:r>
          </w:p>
        </w:tc>
      </w:tr>
    </w:tbl>
    <w:p w14:paraId="66A852CE" w14:textId="77777777" w:rsidR="008132BD" w:rsidRDefault="008132BD"/>
    <w:p w14:paraId="66A852CF"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2D2" w14:textId="77777777">
        <w:tc>
          <w:tcPr>
            <w:tcW w:w="1975" w:type="dxa"/>
            <w:shd w:val="clear" w:color="auto" w:fill="A8D08D" w:themeFill="accent6" w:themeFillTint="99"/>
          </w:tcPr>
          <w:p w14:paraId="66A852D0"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2D1"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2D5" w14:textId="77777777">
        <w:tc>
          <w:tcPr>
            <w:tcW w:w="1975" w:type="dxa"/>
          </w:tcPr>
          <w:p w14:paraId="66A852D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66A852D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We think the typical BW for NR is 20MHz (to align with SLS in Proposal 3), and the BW for LTE could be smaller than that of NR. In addition, the number of LTE CRS ports in case of LTE-NR coexistence can be 2.    </w:t>
            </w:r>
          </w:p>
        </w:tc>
      </w:tr>
      <w:tr w:rsidR="008132BD" w14:paraId="66A852D9" w14:textId="77777777">
        <w:tc>
          <w:tcPr>
            <w:tcW w:w="1975" w:type="dxa"/>
          </w:tcPr>
          <w:p w14:paraId="66A852D6"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66A852D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Same view as OPPO BW should be 20MHz. </w:t>
            </w:r>
          </w:p>
          <w:p w14:paraId="66A852D8" w14:textId="77777777" w:rsidR="008132BD" w:rsidRDefault="005F14A0">
            <w:pPr>
              <w:pStyle w:val="afb"/>
              <w:ind w:left="0"/>
              <w:contextualSpacing/>
              <w:rPr>
                <w:rFonts w:eastAsia="Malgun Gothic"/>
                <w:szCs w:val="20"/>
              </w:rPr>
            </w:pPr>
            <w:r>
              <w:rPr>
                <w:szCs w:val="20"/>
              </w:rPr>
              <w:t xml:space="preserve">For number of BS antennas, we suggest adding 2TX, companies can select one between 2TX and 4TX. </w:t>
            </w:r>
            <w:r>
              <w:rPr>
                <w:rFonts w:eastAsiaTheme="minorEastAsia"/>
                <w:szCs w:val="20"/>
              </w:rPr>
              <w:t xml:space="preserve"> </w:t>
            </w:r>
          </w:p>
        </w:tc>
      </w:tr>
      <w:tr w:rsidR="008132BD" w14:paraId="66A852DC" w14:textId="77777777">
        <w:tc>
          <w:tcPr>
            <w:tcW w:w="1975" w:type="dxa"/>
          </w:tcPr>
          <w:p w14:paraId="66A852DA"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Nokia, NSB</w:t>
            </w:r>
          </w:p>
        </w:tc>
        <w:tc>
          <w:tcPr>
            <w:tcW w:w="8280" w:type="dxa"/>
          </w:tcPr>
          <w:p w14:paraId="66A852DB"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The proposal is in principle agreeable. We would also suggest 20 MHz carrier BW to be added.</w:t>
            </w:r>
          </w:p>
        </w:tc>
      </w:tr>
      <w:tr w:rsidR="008132BD" w14:paraId="66A852E5" w14:textId="77777777">
        <w:tc>
          <w:tcPr>
            <w:tcW w:w="1975" w:type="dxa"/>
          </w:tcPr>
          <w:p w14:paraId="66A852DD"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66A852DE"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For channel bandwidth, we would like to add 5 MHz as a candidate. </w:t>
            </w:r>
          </w:p>
          <w:p w14:paraId="66A852DF" w14:textId="77777777" w:rsidR="008132BD" w:rsidRDefault="008132BD">
            <w:pPr>
              <w:pStyle w:val="afb"/>
              <w:ind w:left="0"/>
              <w:contextualSpacing/>
              <w:rPr>
                <w:rFonts w:ascii="Times New Roman" w:eastAsiaTheme="minorEastAsia" w:hAnsi="Times New Roman"/>
              </w:rPr>
            </w:pPr>
          </w:p>
          <w:p w14:paraId="66A852E0"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For CRS, 4 port CRS should be the only candidate for the study, which is the motivation of this object. Moreover, more than 1 CRS pattern should be considered in the evaluation.</w:t>
            </w:r>
          </w:p>
          <w:p w14:paraId="66A852E1" w14:textId="77777777" w:rsidR="008132BD" w:rsidRDefault="008132BD">
            <w:pPr>
              <w:pStyle w:val="afb"/>
              <w:ind w:left="0"/>
              <w:contextualSpacing/>
              <w:rPr>
                <w:rFonts w:ascii="Times New Roman" w:eastAsiaTheme="minorEastAsia" w:hAnsi="Times New Roman"/>
              </w:rPr>
            </w:pPr>
          </w:p>
          <w:p w14:paraId="66A852E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For channel estimation, we suggest to list some candidates to facilitate the discussion. Otherwise, it might be difficult to align the results from different companies. Also, this aspect might also have impact on the demodulation requirement in RAN4 and we prefer to align companies’ views on how to handle punctured DMRS in RAN1 discusison.</w:t>
            </w:r>
          </w:p>
          <w:p w14:paraId="66A852E3" w14:textId="77777777" w:rsidR="008132BD" w:rsidRDefault="008132BD">
            <w:pPr>
              <w:pStyle w:val="afb"/>
              <w:ind w:left="0"/>
              <w:contextualSpacing/>
              <w:rPr>
                <w:rFonts w:ascii="Times New Roman" w:eastAsiaTheme="minorEastAsia" w:hAnsi="Times New Roman"/>
              </w:rPr>
            </w:pPr>
          </w:p>
          <w:p w14:paraId="66A852E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For CORESET configuration, it is not clear to us the meaning of this field. Is it for the CORESET symbol duration (2 symbols, 3 symbols)? Or the locations of PDCCH monitoring symbols (first 3 symbols, first 4 symbols in a slot)? </w:t>
            </w:r>
          </w:p>
        </w:tc>
      </w:tr>
      <w:tr w:rsidR="008132BD" w14:paraId="66A852E8" w14:textId="77777777">
        <w:tc>
          <w:tcPr>
            <w:tcW w:w="1975" w:type="dxa"/>
          </w:tcPr>
          <w:p w14:paraId="66A852E6" w14:textId="77777777" w:rsidR="008132BD" w:rsidRDefault="005F14A0">
            <w:pPr>
              <w:pStyle w:val="afb"/>
              <w:ind w:left="0"/>
              <w:contextualSpacing/>
              <w:rPr>
                <w:rFonts w:ascii="Times New Roman" w:eastAsia="Malgun Gothic" w:hAnsi="Times New Roman"/>
              </w:rPr>
            </w:pPr>
            <w:r>
              <w:rPr>
                <w:rFonts w:ascii="Times New Roman" w:eastAsiaTheme="minorEastAsia" w:hAnsi="Times New Roman"/>
              </w:rPr>
              <w:t>Apple</w:t>
            </w:r>
          </w:p>
        </w:tc>
        <w:tc>
          <w:tcPr>
            <w:tcW w:w="8280" w:type="dxa"/>
          </w:tcPr>
          <w:p w14:paraId="66A852E7" w14:textId="77777777" w:rsidR="008132BD" w:rsidRDefault="005F14A0">
            <w:pPr>
              <w:pStyle w:val="afb"/>
              <w:ind w:left="0"/>
              <w:contextualSpacing/>
              <w:rPr>
                <w:rFonts w:ascii="Times New Roman" w:eastAsia="Malgun Gothic" w:hAnsi="Times New Roman"/>
              </w:rPr>
            </w:pPr>
            <w:r>
              <w:rPr>
                <w:rFonts w:ascii="Times New Roman" w:eastAsiaTheme="minorEastAsia" w:hAnsi="Times New Roman"/>
              </w:rPr>
              <w:t>Number of symbols for PDCCH need to be specified, i.e., 1 or 2.</w:t>
            </w:r>
          </w:p>
        </w:tc>
      </w:tr>
      <w:tr w:rsidR="008132BD" w14:paraId="66A852EB" w14:textId="77777777">
        <w:tc>
          <w:tcPr>
            <w:tcW w:w="1975" w:type="dxa"/>
          </w:tcPr>
          <w:p w14:paraId="66A852E9" w14:textId="77777777" w:rsidR="008132BD" w:rsidRDefault="005F14A0">
            <w:pPr>
              <w:pStyle w:val="afb"/>
              <w:ind w:left="0"/>
              <w:contextualSpacing/>
              <w:rPr>
                <w:rFonts w:ascii="Times New Roman" w:eastAsiaTheme="minorEastAsia" w:hAnsi="Times New Roman"/>
              </w:rPr>
            </w:pPr>
            <w:r>
              <w:rPr>
                <w:rFonts w:ascii="Times New Roman" w:eastAsia="MS Mincho" w:hAnsi="Times New Roman" w:cs="Times New Roman"/>
              </w:rPr>
              <w:t>NTT DOCOMO</w:t>
            </w:r>
          </w:p>
        </w:tc>
        <w:tc>
          <w:tcPr>
            <w:tcW w:w="8280" w:type="dxa"/>
          </w:tcPr>
          <w:p w14:paraId="66A852EA" w14:textId="77777777" w:rsidR="008132BD" w:rsidRDefault="005F14A0">
            <w:pPr>
              <w:pStyle w:val="afb"/>
              <w:ind w:left="0"/>
              <w:contextualSpacing/>
              <w:rPr>
                <w:rFonts w:ascii="Times New Roman" w:eastAsia="Malgun Gothic" w:hAnsi="Times New Roman"/>
              </w:rPr>
            </w:pPr>
            <w:r>
              <w:rPr>
                <w:rFonts w:ascii="Times New Roman" w:eastAsia="MS Mincho" w:hAnsi="Times New Roman" w:cs="Times New Roman"/>
              </w:rPr>
              <w:t>We are fine with the proposal.</w:t>
            </w:r>
          </w:p>
        </w:tc>
      </w:tr>
      <w:tr w:rsidR="008132BD" w14:paraId="66A852FA" w14:textId="77777777">
        <w:tc>
          <w:tcPr>
            <w:tcW w:w="1975" w:type="dxa"/>
          </w:tcPr>
          <w:p w14:paraId="66A852EC" w14:textId="77777777" w:rsidR="008132BD" w:rsidRDefault="005F14A0">
            <w:pPr>
              <w:pStyle w:val="afb"/>
              <w:ind w:left="0"/>
              <w:contextualSpacing/>
              <w:rPr>
                <w:rFonts w:ascii="Times New Roman" w:eastAsia="MS Mincho" w:hAnsi="Times New Roman"/>
              </w:rPr>
            </w:pPr>
            <w:r>
              <w:rPr>
                <w:rFonts w:ascii="Times New Roman" w:eastAsia="MS Mincho" w:hAnsi="Times New Roman"/>
              </w:rPr>
              <w:t>Ericsson1</w:t>
            </w:r>
          </w:p>
        </w:tc>
        <w:tc>
          <w:tcPr>
            <w:tcW w:w="8280" w:type="dxa"/>
          </w:tcPr>
          <w:p w14:paraId="66A852ED"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Providing input for both link and system simulation assumptions here in one place. </w:t>
            </w:r>
          </w:p>
          <w:p w14:paraId="66A852EE" w14:textId="77777777" w:rsidR="008132BD" w:rsidRDefault="008132BD">
            <w:pPr>
              <w:pStyle w:val="afb"/>
              <w:ind w:left="0"/>
              <w:contextualSpacing/>
              <w:rPr>
                <w:rFonts w:ascii="Times New Roman" w:eastAsiaTheme="minorEastAsia" w:hAnsi="Times New Roman"/>
              </w:rPr>
            </w:pPr>
          </w:p>
          <w:p w14:paraId="66A852E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Suggest aligning carrier frequency and BW (i.e., use 2GHz and 20MHz) for both link and system level simulation assumptions.</w:t>
            </w:r>
          </w:p>
          <w:p w14:paraId="66A852F0" w14:textId="77777777" w:rsidR="008132BD" w:rsidRDefault="008132BD">
            <w:pPr>
              <w:pStyle w:val="afb"/>
              <w:ind w:left="0"/>
              <w:contextualSpacing/>
              <w:rPr>
                <w:rFonts w:ascii="Times New Roman" w:eastAsiaTheme="minorEastAsia" w:hAnsi="Times New Roman"/>
              </w:rPr>
            </w:pPr>
          </w:p>
          <w:p w14:paraId="66A852F1"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4Tx-2Rx (gNB-UE) antennas is OK. Perhaps good to clarify antenna configuration as below if not already common understanding</w:t>
            </w:r>
          </w:p>
          <w:p w14:paraId="66A852F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gNB: (M,N,P,Mg,Ng;Mp,Np)= (1,2,2,1,1;1,1)</w:t>
            </w:r>
          </w:p>
          <w:p w14:paraId="66A852F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UE: (M,N,P,Mg,Ng;Mp,Np)= (1,1,2,1,1;1,1)</w:t>
            </w:r>
          </w:p>
          <w:p w14:paraId="66A852F4" w14:textId="77777777" w:rsidR="008132BD" w:rsidRDefault="008132BD">
            <w:pPr>
              <w:pStyle w:val="afb"/>
              <w:ind w:left="0"/>
              <w:contextualSpacing/>
              <w:rPr>
                <w:rFonts w:ascii="Times New Roman" w:eastAsiaTheme="minorEastAsia" w:hAnsi="Times New Roman"/>
              </w:rPr>
            </w:pPr>
          </w:p>
          <w:p w14:paraId="66A852F5"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evaluation.</w:t>
            </w:r>
          </w:p>
          <w:p w14:paraId="66A852F6" w14:textId="77777777" w:rsidR="008132BD" w:rsidRDefault="008132BD">
            <w:pPr>
              <w:pStyle w:val="afb"/>
              <w:ind w:left="0"/>
              <w:contextualSpacing/>
              <w:rPr>
                <w:rFonts w:ascii="Times New Roman" w:eastAsiaTheme="minorEastAsia" w:hAnsi="Times New Roman"/>
              </w:rPr>
            </w:pPr>
          </w:p>
          <w:p w14:paraId="66A852F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Prefer to keep Uma as proposed by Moderator.</w:t>
            </w:r>
          </w:p>
          <w:p w14:paraId="66A852F8" w14:textId="77777777" w:rsidR="008132BD" w:rsidRDefault="008132BD">
            <w:pPr>
              <w:pStyle w:val="afb"/>
              <w:ind w:left="0"/>
              <w:contextualSpacing/>
              <w:rPr>
                <w:rFonts w:ascii="Times New Roman" w:eastAsiaTheme="minorEastAsia" w:hAnsi="Times New Roman"/>
              </w:rPr>
            </w:pPr>
          </w:p>
          <w:p w14:paraId="66A852F9" w14:textId="77777777" w:rsidR="008132BD" w:rsidRDefault="005F14A0">
            <w:pPr>
              <w:pStyle w:val="afb"/>
              <w:ind w:left="0"/>
              <w:contextualSpacing/>
              <w:rPr>
                <w:rFonts w:ascii="Times New Roman" w:eastAsia="MS Mincho" w:hAnsi="Times New Roman"/>
              </w:rPr>
            </w:pPr>
            <w:r>
              <w:rPr>
                <w:rFonts w:ascii="Times New Roman" w:eastAsiaTheme="minorEastAsia" w:hAnsi="Times New Roman"/>
              </w:rPr>
              <w:t>Finally, on Nokia comment on relevance of SLS, we somewhat agree. In our understanding the SLS assumptions (if used) are just to arrive at static SINR -&gt; CCE aggregation level distributions and not for dynamic system level simulations.</w:t>
            </w:r>
          </w:p>
        </w:tc>
      </w:tr>
      <w:tr w:rsidR="008132BD" w14:paraId="66A85302" w14:textId="77777777">
        <w:tc>
          <w:tcPr>
            <w:tcW w:w="1975" w:type="dxa"/>
          </w:tcPr>
          <w:p w14:paraId="66A852FB" w14:textId="77777777" w:rsidR="008132BD" w:rsidRDefault="005F14A0">
            <w:pPr>
              <w:pStyle w:val="afb"/>
              <w:ind w:left="0"/>
              <w:contextualSpacing/>
              <w:rPr>
                <w:rFonts w:ascii="Times New Roman" w:eastAsia="Malgun Gothic"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66A852FC"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We have following changing suggestions:</w:t>
            </w:r>
          </w:p>
          <w:p w14:paraId="66A852FD" w14:textId="77777777" w:rsidR="008132BD" w:rsidRDefault="008132BD">
            <w:pPr>
              <w:pStyle w:val="afb"/>
              <w:ind w:left="0"/>
              <w:contextualSpacing/>
              <w:rPr>
                <w:rFonts w:ascii="Times New Roman" w:eastAsiaTheme="minorEastAsia" w:hAnsi="Times New Roman"/>
              </w:rPr>
            </w:pPr>
          </w:p>
          <w:p w14:paraId="66A852FE" w14:textId="77777777" w:rsidR="008132BD" w:rsidRDefault="005F14A0">
            <w:pPr>
              <w:pStyle w:val="afb"/>
              <w:ind w:left="0"/>
              <w:contextualSpacing/>
              <w:rPr>
                <w:rFonts w:ascii="Times New Roman" w:hAnsi="Times New Roman" w:cs="Times New Roman"/>
                <w:szCs w:val="20"/>
              </w:rPr>
            </w:pPr>
            <w:r>
              <w:rPr>
                <w:rFonts w:ascii="Times New Roman" w:eastAsiaTheme="minorEastAsia" w:hAnsi="Times New Roman" w:cs="Times New Roman"/>
              </w:rPr>
              <w:t xml:space="preserve">1, </w:t>
            </w:r>
            <w:r>
              <w:rPr>
                <w:rFonts w:ascii="Times New Roman" w:hAnsi="Times New Roman" w:cs="Times New Roman"/>
                <w:szCs w:val="20"/>
              </w:rPr>
              <w:t xml:space="preserve">Bandwidth </w:t>
            </w:r>
            <w:r>
              <w:rPr>
                <w:rFonts w:ascii="Times New Roman" w:hAnsi="Times New Roman" w:cs="Times New Roman"/>
                <w:szCs w:val="20"/>
              </w:rPr>
              <w:sym w:font="Wingdings" w:char="F0E0"/>
            </w:r>
            <w:r>
              <w:rPr>
                <w:rFonts w:ascii="Times New Roman" w:hAnsi="Times New Roman" w:cs="Times New Roman"/>
                <w:szCs w:val="20"/>
              </w:rPr>
              <w:t xml:space="preserve"> 20MHz. In addition, 5MHz/10MHz can also be optionally considered, as it is typical combination of narrow band 5MHz/10MHz LTE + wideband 20MHz NR for the re-farming scenarios. To ease the simulation, the simulation of NR runs on 5MHz/10MHz, while the capacity can be calculated by considering 20MHz (only 5MHz/10MHz part contributes capacity gain).</w:t>
            </w:r>
          </w:p>
          <w:p w14:paraId="66A852FF" w14:textId="77777777" w:rsidR="008132BD" w:rsidRDefault="008132BD">
            <w:pPr>
              <w:pStyle w:val="afb"/>
              <w:ind w:left="0"/>
              <w:contextualSpacing/>
              <w:rPr>
                <w:rFonts w:ascii="Times New Roman" w:hAnsi="Times New Roman" w:cs="Times New Roman"/>
                <w:szCs w:val="20"/>
              </w:rPr>
            </w:pPr>
          </w:p>
          <w:p w14:paraId="66A85300" w14:textId="77777777" w:rsidR="008132BD" w:rsidRDefault="005F14A0">
            <w:pPr>
              <w:pStyle w:val="afb"/>
              <w:ind w:left="0"/>
              <w:contextualSpacing/>
              <w:rPr>
                <w:rFonts w:ascii="Times New Roman" w:hAnsi="Times New Roman" w:cs="Times New Roman"/>
                <w:szCs w:val="20"/>
              </w:rPr>
            </w:pPr>
            <w:r>
              <w:rPr>
                <w:rFonts w:ascii="Times New Roman" w:hAnsi="Times New Roman" w:cs="Times New Roman"/>
                <w:szCs w:val="20"/>
              </w:rPr>
              <w:t>2, UE Speed should be added with 30km/h to be aligned with SLS EVM outdoor; in addition, a high speed case is also beneficial, e.g., 120km/h, 350km/h.</w:t>
            </w:r>
          </w:p>
          <w:p w14:paraId="66A85301" w14:textId="77777777" w:rsidR="008132BD" w:rsidRDefault="008132BD">
            <w:pPr>
              <w:pStyle w:val="afb"/>
              <w:ind w:left="0"/>
              <w:contextualSpacing/>
              <w:rPr>
                <w:rFonts w:ascii="Times New Roman" w:eastAsia="Malgun Gothic" w:hAnsi="Times New Roman"/>
              </w:rPr>
            </w:pPr>
          </w:p>
        </w:tc>
      </w:tr>
      <w:tr w:rsidR="008132BD" w14:paraId="66A85309" w14:textId="77777777">
        <w:tc>
          <w:tcPr>
            <w:tcW w:w="1975" w:type="dxa"/>
          </w:tcPr>
          <w:p w14:paraId="66A85303" w14:textId="77777777" w:rsidR="008132BD" w:rsidRDefault="005F14A0">
            <w:pPr>
              <w:pStyle w:val="afb"/>
              <w:ind w:left="0"/>
              <w:contextualSpacing/>
              <w:rPr>
                <w:rFonts w:ascii="Times New Roman" w:eastAsia="宋体" w:hAnsi="Times New Roman"/>
              </w:rPr>
            </w:pPr>
            <w:r>
              <w:rPr>
                <w:rFonts w:ascii="Times New Roman" w:eastAsia="宋体" w:hAnsi="Times New Roman" w:hint="eastAsia"/>
              </w:rPr>
              <w:t>ZTE</w:t>
            </w:r>
          </w:p>
        </w:tc>
        <w:tc>
          <w:tcPr>
            <w:tcW w:w="8280" w:type="dxa"/>
          </w:tcPr>
          <w:p w14:paraId="66A8530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We also agree that BW of 20MHz is more typical.</w:t>
            </w:r>
          </w:p>
          <w:p w14:paraId="66A85305" w14:textId="77777777" w:rsidR="008132BD" w:rsidRDefault="008132BD">
            <w:pPr>
              <w:pStyle w:val="afb"/>
              <w:ind w:left="0"/>
              <w:contextualSpacing/>
              <w:rPr>
                <w:rFonts w:ascii="Times New Roman" w:eastAsiaTheme="minorEastAsia" w:hAnsi="Times New Roman"/>
              </w:rPr>
            </w:pPr>
          </w:p>
          <w:p w14:paraId="66A85306"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Regarding the channel model, we suggest to also add TDL-A as a candidate.</w:t>
            </w:r>
          </w:p>
          <w:p w14:paraId="66A8530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 xml:space="preserve"> </w:t>
            </w:r>
          </w:p>
          <w:p w14:paraId="66A85308" w14:textId="77777777" w:rsidR="008132BD" w:rsidRDefault="005F14A0">
            <w:pPr>
              <w:pStyle w:val="afb"/>
              <w:ind w:left="0"/>
              <w:contextualSpacing/>
              <w:rPr>
                <w:rFonts w:ascii="Times New Roman" w:eastAsia="宋体" w:hAnsi="Times New Roman"/>
                <w:sz w:val="20"/>
                <w:szCs w:val="20"/>
              </w:rPr>
            </w:pPr>
            <w:r>
              <w:rPr>
                <w:rFonts w:ascii="Times New Roman" w:eastAsiaTheme="minorEastAsia" w:hAnsi="Times New Roman" w:hint="eastAsia"/>
              </w:rPr>
              <w:t xml:space="preserve">For interleaving, we think it more typical to use </w:t>
            </w:r>
            <w:r>
              <w:rPr>
                <w:rFonts w:ascii="Times New Roman" w:eastAsiaTheme="minorEastAsia" w:hAnsi="Times New Roman"/>
              </w:rPr>
              <w:t>‘</w:t>
            </w:r>
            <w:r>
              <w:rPr>
                <w:rFonts w:ascii="Times New Roman" w:eastAsiaTheme="minorEastAsia" w:hAnsi="Times New Roman" w:hint="eastAsia"/>
              </w:rPr>
              <w:t>Interleaved</w:t>
            </w:r>
            <w:r>
              <w:rPr>
                <w:rFonts w:ascii="Times New Roman" w:eastAsiaTheme="minorEastAsia" w:hAnsi="Times New Roman"/>
              </w:rPr>
              <w:t>’</w:t>
            </w:r>
            <w:r>
              <w:rPr>
                <w:rFonts w:ascii="Times New Roman" w:eastAsiaTheme="minorEastAsia" w:hAnsi="Times New Roman" w:hint="eastAsia"/>
              </w:rPr>
              <w:t xml:space="preserve"> for PDCCH. </w:t>
            </w:r>
          </w:p>
        </w:tc>
      </w:tr>
      <w:tr w:rsidR="008132BD" w14:paraId="66A8530C" w14:textId="77777777">
        <w:tc>
          <w:tcPr>
            <w:tcW w:w="1975" w:type="dxa"/>
          </w:tcPr>
          <w:p w14:paraId="66A8530A" w14:textId="77777777" w:rsidR="008132BD" w:rsidRDefault="005F14A0">
            <w:pPr>
              <w:pStyle w:val="afb"/>
              <w:ind w:left="0"/>
              <w:contextualSpacing/>
              <w:rPr>
                <w:rFonts w:ascii="Times New Roman" w:eastAsia="Malgun Gothic"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6A8530B" w14:textId="77777777" w:rsidR="008132BD" w:rsidRDefault="005F14A0">
            <w:pPr>
              <w:pStyle w:val="afb"/>
              <w:ind w:left="0"/>
              <w:contextualSpacing/>
              <w:rPr>
                <w:rFonts w:ascii="Times New Roman" w:eastAsia="Malgun Gothic" w:hAnsi="Times New Roman"/>
              </w:rPr>
            </w:pPr>
            <w:r>
              <w:rPr>
                <w:rFonts w:ascii="Times New Roman" w:eastAsiaTheme="minorEastAsia" w:hAnsi="Times New Roman" w:hint="eastAsia"/>
              </w:rPr>
              <w:t>S</w:t>
            </w:r>
            <w:r>
              <w:rPr>
                <w:rFonts w:ascii="Times New Roman" w:eastAsiaTheme="minorEastAsia" w:hAnsi="Times New Roman"/>
              </w:rPr>
              <w:t xml:space="preserve">ame view that the </w:t>
            </w:r>
            <w:r>
              <w:rPr>
                <w:rFonts w:ascii="Times New Roman" w:eastAsiaTheme="minorEastAsia" w:hAnsi="Times New Roman" w:hint="eastAsia"/>
              </w:rPr>
              <w:t>simulation</w:t>
            </w:r>
            <w:r>
              <w:rPr>
                <w:rFonts w:ascii="Times New Roman" w:eastAsiaTheme="minorEastAsia" w:hAnsi="Times New Roman"/>
              </w:rPr>
              <w:t xml:space="preserve"> BW </w:t>
            </w:r>
            <w:r>
              <w:rPr>
                <w:rFonts w:ascii="Times New Roman" w:eastAsiaTheme="minorEastAsia" w:hAnsi="Times New Roman" w:hint="eastAsia"/>
              </w:rPr>
              <w:t>s</w:t>
            </w:r>
            <w:r>
              <w:rPr>
                <w:rFonts w:ascii="Times New Roman" w:eastAsiaTheme="minorEastAsia" w:hAnsi="Times New Roman"/>
              </w:rPr>
              <w:t>hould be 20MHz to align with SLS in Proposal 3.</w:t>
            </w:r>
          </w:p>
        </w:tc>
      </w:tr>
      <w:tr w:rsidR="008132BD" w14:paraId="66A8530F" w14:textId="77777777">
        <w:tc>
          <w:tcPr>
            <w:tcW w:w="1975" w:type="dxa"/>
          </w:tcPr>
          <w:p w14:paraId="66A8530D"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6A8530E"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Agree with HW. W</w:t>
            </w:r>
            <w:r>
              <w:rPr>
                <w:rFonts w:ascii="Times New Roman" w:eastAsiaTheme="minorEastAsia" w:hAnsi="Times New Roman" w:hint="eastAsia"/>
              </w:rPr>
              <w:t>e think</w:t>
            </w:r>
            <w:r>
              <w:rPr>
                <w:rFonts w:ascii="Times New Roman" w:eastAsiaTheme="minorEastAsia" w:hAnsi="Times New Roman"/>
              </w:rPr>
              <w:t xml:space="preserve"> high-speed scenarios should be evaluated.</w:t>
            </w:r>
          </w:p>
        </w:tc>
      </w:tr>
      <w:tr w:rsidR="008132BD" w14:paraId="66A85315" w14:textId="77777777">
        <w:tc>
          <w:tcPr>
            <w:tcW w:w="1975" w:type="dxa"/>
          </w:tcPr>
          <w:p w14:paraId="66A85310"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hint="eastAsia"/>
              </w:rPr>
              <w:t>LG</w:t>
            </w:r>
          </w:p>
        </w:tc>
        <w:tc>
          <w:tcPr>
            <w:tcW w:w="8280" w:type="dxa"/>
          </w:tcPr>
          <w:p w14:paraId="66A85311"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hint="eastAsia"/>
              </w:rPr>
              <w:t>We have similar view with other companies.</w:t>
            </w:r>
          </w:p>
          <w:p w14:paraId="66A85312" w14:textId="77777777" w:rsidR="008132BD" w:rsidRDefault="008132BD">
            <w:pPr>
              <w:pStyle w:val="afb"/>
              <w:ind w:left="0"/>
              <w:contextualSpacing/>
              <w:rPr>
                <w:rFonts w:ascii="Times New Roman" w:eastAsia="Malgun Gothic" w:hAnsi="Times New Roman"/>
              </w:rPr>
            </w:pPr>
          </w:p>
          <w:p w14:paraId="66A85313"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The BW of 20MHz can be added, and “Interleaved” may also be considered.</w:t>
            </w:r>
          </w:p>
          <w:p w14:paraId="66A85314"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R</w:t>
            </w:r>
            <w:r>
              <w:rPr>
                <w:rFonts w:ascii="Times New Roman" w:eastAsia="Malgun Gothic" w:hAnsi="Times New Roman" w:hint="eastAsia"/>
              </w:rPr>
              <w:t xml:space="preserve">egarding </w:t>
            </w:r>
            <w:r>
              <w:rPr>
                <w:rFonts w:ascii="Times New Roman" w:eastAsia="Malgun Gothic" w:hAnsi="Times New Roman"/>
              </w:rPr>
              <w:t>CORESET configuration, at least the location and the number of symbols need to be provided.</w:t>
            </w:r>
          </w:p>
        </w:tc>
      </w:tr>
      <w:tr w:rsidR="008132BD" w14:paraId="66A85319" w14:textId="77777777">
        <w:tc>
          <w:tcPr>
            <w:tcW w:w="1975" w:type="dxa"/>
          </w:tcPr>
          <w:p w14:paraId="66A85316"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lastRenderedPageBreak/>
              <w:t>Samsung</w:t>
            </w:r>
          </w:p>
        </w:tc>
        <w:tc>
          <w:tcPr>
            <w:tcW w:w="8280" w:type="dxa"/>
          </w:tcPr>
          <w:p w14:paraId="66A8531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OK to consider 20 MHz for the BW. </w:t>
            </w:r>
          </w:p>
          <w:p w14:paraId="66A85318"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The UE speed is not expected to make much difference as the symbols are few (1 or 2) and next to each other. Suggest to pick one value as reference, e.g. 30 Kmph, and have other values optional. </w:t>
            </w:r>
          </w:p>
        </w:tc>
      </w:tr>
      <w:tr w:rsidR="008132BD" w14:paraId="66A8531C" w14:textId="77777777">
        <w:tc>
          <w:tcPr>
            <w:tcW w:w="1975" w:type="dxa"/>
          </w:tcPr>
          <w:p w14:paraId="66A8531A" w14:textId="77777777" w:rsidR="008132BD" w:rsidRDefault="008132BD">
            <w:pPr>
              <w:pStyle w:val="afb"/>
              <w:ind w:left="0"/>
              <w:contextualSpacing/>
              <w:rPr>
                <w:rFonts w:ascii="Times New Roman" w:eastAsia="Malgun Gothic" w:hAnsi="Times New Roman"/>
              </w:rPr>
            </w:pPr>
          </w:p>
        </w:tc>
        <w:tc>
          <w:tcPr>
            <w:tcW w:w="8280" w:type="dxa"/>
          </w:tcPr>
          <w:p w14:paraId="66A8531B" w14:textId="77777777" w:rsidR="008132BD" w:rsidRDefault="008132BD">
            <w:pPr>
              <w:pStyle w:val="afb"/>
              <w:ind w:left="0"/>
              <w:contextualSpacing/>
              <w:rPr>
                <w:rFonts w:ascii="Times New Roman" w:eastAsia="Malgun Gothic" w:hAnsi="Times New Roman"/>
              </w:rPr>
            </w:pPr>
          </w:p>
        </w:tc>
      </w:tr>
      <w:tr w:rsidR="008132BD" w14:paraId="66A8531F" w14:textId="77777777">
        <w:tc>
          <w:tcPr>
            <w:tcW w:w="1975" w:type="dxa"/>
          </w:tcPr>
          <w:p w14:paraId="66A8531D" w14:textId="77777777" w:rsidR="008132BD" w:rsidRDefault="008132BD">
            <w:pPr>
              <w:pStyle w:val="afb"/>
              <w:ind w:left="0"/>
              <w:contextualSpacing/>
              <w:rPr>
                <w:rFonts w:ascii="Times New Roman" w:eastAsiaTheme="minorEastAsia" w:hAnsi="Times New Roman"/>
              </w:rPr>
            </w:pPr>
          </w:p>
        </w:tc>
        <w:tc>
          <w:tcPr>
            <w:tcW w:w="8280" w:type="dxa"/>
          </w:tcPr>
          <w:p w14:paraId="66A8531E" w14:textId="77777777" w:rsidR="008132BD" w:rsidRDefault="008132BD">
            <w:pPr>
              <w:pStyle w:val="afb"/>
              <w:ind w:left="0"/>
              <w:contextualSpacing/>
              <w:rPr>
                <w:rFonts w:ascii="Times New Roman" w:eastAsiaTheme="minorEastAsia" w:hAnsi="Times New Roman"/>
              </w:rPr>
            </w:pPr>
          </w:p>
        </w:tc>
      </w:tr>
      <w:tr w:rsidR="008132BD" w14:paraId="66A85322" w14:textId="77777777">
        <w:tc>
          <w:tcPr>
            <w:tcW w:w="1975" w:type="dxa"/>
          </w:tcPr>
          <w:p w14:paraId="66A85320" w14:textId="77777777" w:rsidR="008132BD" w:rsidRDefault="008132BD">
            <w:pPr>
              <w:pStyle w:val="afb"/>
              <w:ind w:left="0"/>
              <w:contextualSpacing/>
              <w:rPr>
                <w:rFonts w:ascii="Times New Roman" w:eastAsiaTheme="minorEastAsia" w:hAnsi="Times New Roman"/>
              </w:rPr>
            </w:pPr>
          </w:p>
        </w:tc>
        <w:tc>
          <w:tcPr>
            <w:tcW w:w="8280" w:type="dxa"/>
          </w:tcPr>
          <w:p w14:paraId="66A85321" w14:textId="77777777" w:rsidR="008132BD" w:rsidRDefault="008132BD">
            <w:pPr>
              <w:pStyle w:val="afb"/>
              <w:ind w:left="0"/>
              <w:contextualSpacing/>
              <w:rPr>
                <w:rFonts w:ascii="Times New Roman" w:eastAsiaTheme="minorEastAsia" w:hAnsi="Times New Roman"/>
              </w:rPr>
            </w:pPr>
          </w:p>
        </w:tc>
      </w:tr>
      <w:tr w:rsidR="008132BD" w14:paraId="66A85325" w14:textId="77777777">
        <w:tc>
          <w:tcPr>
            <w:tcW w:w="1975" w:type="dxa"/>
          </w:tcPr>
          <w:p w14:paraId="66A85323" w14:textId="77777777" w:rsidR="008132BD" w:rsidRDefault="008132BD">
            <w:pPr>
              <w:pStyle w:val="afb"/>
              <w:ind w:left="0"/>
              <w:contextualSpacing/>
              <w:rPr>
                <w:rFonts w:ascii="Times New Roman" w:eastAsiaTheme="minorEastAsia" w:hAnsi="Times New Roman"/>
              </w:rPr>
            </w:pPr>
          </w:p>
        </w:tc>
        <w:tc>
          <w:tcPr>
            <w:tcW w:w="8280" w:type="dxa"/>
          </w:tcPr>
          <w:p w14:paraId="66A85324" w14:textId="77777777" w:rsidR="008132BD" w:rsidRDefault="008132BD">
            <w:pPr>
              <w:pStyle w:val="afb"/>
              <w:ind w:left="0"/>
              <w:contextualSpacing/>
              <w:rPr>
                <w:rFonts w:ascii="Times New Roman" w:eastAsiaTheme="minorEastAsia" w:hAnsi="Times New Roman"/>
              </w:rPr>
            </w:pPr>
          </w:p>
        </w:tc>
      </w:tr>
      <w:tr w:rsidR="008132BD" w14:paraId="66A85328" w14:textId="77777777">
        <w:tc>
          <w:tcPr>
            <w:tcW w:w="1975" w:type="dxa"/>
          </w:tcPr>
          <w:p w14:paraId="66A85326" w14:textId="77777777" w:rsidR="008132BD" w:rsidRDefault="008132BD">
            <w:pPr>
              <w:pStyle w:val="afb"/>
              <w:ind w:left="0"/>
              <w:contextualSpacing/>
              <w:rPr>
                <w:rFonts w:ascii="Times New Roman" w:eastAsia="Malgun Gothic" w:hAnsi="Times New Roman"/>
              </w:rPr>
            </w:pPr>
          </w:p>
        </w:tc>
        <w:tc>
          <w:tcPr>
            <w:tcW w:w="8280" w:type="dxa"/>
          </w:tcPr>
          <w:p w14:paraId="66A85327" w14:textId="77777777" w:rsidR="008132BD" w:rsidRDefault="008132BD">
            <w:pPr>
              <w:pStyle w:val="afb"/>
              <w:ind w:left="0"/>
              <w:contextualSpacing/>
              <w:rPr>
                <w:rFonts w:ascii="Times New Roman" w:eastAsia="Malgun Gothic" w:hAnsi="Times New Roman"/>
              </w:rPr>
            </w:pPr>
          </w:p>
        </w:tc>
      </w:tr>
      <w:tr w:rsidR="008132BD" w14:paraId="66A8532B" w14:textId="77777777">
        <w:tc>
          <w:tcPr>
            <w:tcW w:w="1975" w:type="dxa"/>
          </w:tcPr>
          <w:p w14:paraId="66A85329" w14:textId="77777777" w:rsidR="008132BD" w:rsidRDefault="008132BD">
            <w:pPr>
              <w:pStyle w:val="afb"/>
              <w:ind w:left="0"/>
              <w:contextualSpacing/>
              <w:rPr>
                <w:rFonts w:ascii="Times New Roman" w:eastAsia="Malgun Gothic" w:hAnsi="Times New Roman"/>
              </w:rPr>
            </w:pPr>
          </w:p>
        </w:tc>
        <w:tc>
          <w:tcPr>
            <w:tcW w:w="8280" w:type="dxa"/>
          </w:tcPr>
          <w:p w14:paraId="66A8532A" w14:textId="77777777" w:rsidR="008132BD" w:rsidRDefault="008132BD">
            <w:pPr>
              <w:pStyle w:val="afb"/>
              <w:ind w:left="0"/>
              <w:contextualSpacing/>
              <w:rPr>
                <w:rFonts w:ascii="Times New Roman" w:eastAsia="Malgun Gothic" w:hAnsi="Times New Roman"/>
              </w:rPr>
            </w:pPr>
          </w:p>
        </w:tc>
      </w:tr>
    </w:tbl>
    <w:p w14:paraId="66A8532C" w14:textId="77777777" w:rsidR="008132BD" w:rsidRDefault="008132BD"/>
    <w:p w14:paraId="66A8532D" w14:textId="77777777" w:rsidR="008132BD" w:rsidRDefault="005F14A0">
      <w:pPr>
        <w:pStyle w:val="2"/>
        <w:numPr>
          <w:ilvl w:val="2"/>
          <w:numId w:val="9"/>
        </w:numPr>
        <w:rPr>
          <w:lang w:val="en-US"/>
        </w:rPr>
      </w:pPr>
      <w:r>
        <w:rPr>
          <w:lang w:val="en-US"/>
        </w:rPr>
        <w:t>Update-1</w:t>
      </w:r>
    </w:p>
    <w:p w14:paraId="66A8532E" w14:textId="77777777" w:rsidR="008132BD" w:rsidRDefault="005F14A0">
      <w:r>
        <w:t>Dear all, I have changed to 20 MHz BW based on all the comments, separated out UE speed from channel model and added optional cases in []:</w:t>
      </w:r>
    </w:p>
    <w:p w14:paraId="66A8532F" w14:textId="77777777" w:rsidR="008132BD" w:rsidRDefault="008132BD"/>
    <w:p w14:paraId="66A85330" w14:textId="77777777" w:rsidR="008132BD" w:rsidRDefault="005F14A0">
      <w:pPr>
        <w:spacing w:before="120"/>
        <w:rPr>
          <w:b/>
          <w:bCs/>
        </w:rPr>
      </w:pPr>
      <w:r>
        <w:rPr>
          <w:b/>
          <w:bCs/>
        </w:rPr>
        <w:t xml:space="preserve">Proposal #2: </w:t>
      </w:r>
      <w:r>
        <w:t xml:space="preserve">LLS simulations assumptions, </w:t>
      </w:r>
      <w:r>
        <w:rPr>
          <w:color w:val="FF0000"/>
        </w:rPr>
        <w:t>[] are optional</w:t>
      </w:r>
      <w:r>
        <w:t>:</w:t>
      </w:r>
    </w:p>
    <w:p w14:paraId="66A85331" w14:textId="77777777" w:rsidR="008132BD" w:rsidRDefault="008132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8132BD" w14:paraId="66A85334" w14:textId="77777777">
        <w:tc>
          <w:tcPr>
            <w:tcW w:w="3471" w:type="dxa"/>
            <w:shd w:val="clear" w:color="auto" w:fill="D9D9D9"/>
            <w:tcMar>
              <w:top w:w="0" w:type="dxa"/>
              <w:left w:w="108" w:type="dxa"/>
              <w:bottom w:w="0" w:type="dxa"/>
              <w:right w:w="108" w:type="dxa"/>
            </w:tcMar>
          </w:tcPr>
          <w:p w14:paraId="66A85332" w14:textId="77777777" w:rsidR="008132BD" w:rsidRDefault="005F14A0">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66A85333" w14:textId="77777777" w:rsidR="008132BD" w:rsidRDefault="005F14A0">
            <w:pPr>
              <w:overflowPunct w:val="0"/>
              <w:spacing w:after="60"/>
              <w:rPr>
                <w:szCs w:val="20"/>
              </w:rPr>
            </w:pPr>
            <w:r>
              <w:rPr>
                <w:b/>
                <w:bCs/>
                <w:color w:val="000000"/>
                <w:szCs w:val="20"/>
                <w:lang w:eastAsia="sv-SE"/>
              </w:rPr>
              <w:t>Values</w:t>
            </w:r>
          </w:p>
        </w:tc>
      </w:tr>
      <w:tr w:rsidR="008132BD" w14:paraId="66A85337" w14:textId="77777777">
        <w:tc>
          <w:tcPr>
            <w:tcW w:w="3471" w:type="dxa"/>
            <w:tcMar>
              <w:top w:w="0" w:type="dxa"/>
              <w:left w:w="108" w:type="dxa"/>
              <w:bottom w:w="0" w:type="dxa"/>
              <w:right w:w="108" w:type="dxa"/>
            </w:tcMar>
          </w:tcPr>
          <w:p w14:paraId="66A85335" w14:textId="77777777" w:rsidR="008132BD" w:rsidRDefault="005F14A0">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66A85336" w14:textId="77777777" w:rsidR="008132BD" w:rsidRDefault="005F14A0">
            <w:pPr>
              <w:overflowPunct w:val="0"/>
              <w:spacing w:after="60"/>
              <w:rPr>
                <w:szCs w:val="20"/>
              </w:rPr>
            </w:pPr>
            <w:r>
              <w:rPr>
                <w:szCs w:val="20"/>
              </w:rPr>
              <w:t>2 GHz</w:t>
            </w:r>
          </w:p>
        </w:tc>
      </w:tr>
      <w:tr w:rsidR="008132BD" w14:paraId="66A8533A" w14:textId="77777777">
        <w:tc>
          <w:tcPr>
            <w:tcW w:w="3471" w:type="dxa"/>
            <w:tcMar>
              <w:top w:w="0" w:type="dxa"/>
              <w:left w:w="108" w:type="dxa"/>
              <w:bottom w:w="0" w:type="dxa"/>
              <w:right w:w="108" w:type="dxa"/>
            </w:tcMar>
          </w:tcPr>
          <w:p w14:paraId="66A85338" w14:textId="77777777" w:rsidR="008132BD" w:rsidRDefault="005F14A0">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66A85339" w14:textId="77777777" w:rsidR="008132BD" w:rsidRDefault="005F14A0">
            <w:pPr>
              <w:overflowPunct w:val="0"/>
              <w:spacing w:after="60"/>
              <w:rPr>
                <w:szCs w:val="20"/>
              </w:rPr>
            </w:pPr>
            <w:r>
              <w:rPr>
                <w:szCs w:val="20"/>
              </w:rPr>
              <w:t xml:space="preserve">15 kHz </w:t>
            </w:r>
          </w:p>
        </w:tc>
      </w:tr>
      <w:tr w:rsidR="008132BD" w14:paraId="66A8533D" w14:textId="77777777">
        <w:tc>
          <w:tcPr>
            <w:tcW w:w="3471" w:type="dxa"/>
            <w:tcMar>
              <w:top w:w="0" w:type="dxa"/>
              <w:left w:w="108" w:type="dxa"/>
              <w:bottom w:w="0" w:type="dxa"/>
              <w:right w:w="108" w:type="dxa"/>
            </w:tcMar>
          </w:tcPr>
          <w:p w14:paraId="66A8533B" w14:textId="77777777" w:rsidR="008132BD" w:rsidRDefault="005F14A0">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66A8533C" w14:textId="77777777" w:rsidR="008132BD" w:rsidRDefault="005F14A0">
            <w:pPr>
              <w:overflowPunct w:val="0"/>
              <w:spacing w:after="60"/>
              <w:rPr>
                <w:szCs w:val="20"/>
              </w:rPr>
            </w:pPr>
            <w:r>
              <w:rPr>
                <w:color w:val="FF0000"/>
                <w:szCs w:val="20"/>
              </w:rPr>
              <w:t>20 MHz [5, 10 MHz]</w:t>
            </w:r>
          </w:p>
        </w:tc>
      </w:tr>
      <w:tr w:rsidR="008132BD" w14:paraId="66A85340" w14:textId="77777777">
        <w:tc>
          <w:tcPr>
            <w:tcW w:w="3471" w:type="dxa"/>
            <w:tcMar>
              <w:top w:w="0" w:type="dxa"/>
              <w:left w:w="108" w:type="dxa"/>
              <w:bottom w:w="0" w:type="dxa"/>
              <w:right w:w="108" w:type="dxa"/>
            </w:tcMar>
            <w:vAlign w:val="center"/>
          </w:tcPr>
          <w:p w14:paraId="66A8533E" w14:textId="77777777" w:rsidR="008132BD" w:rsidRDefault="005F14A0">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66A8533F" w14:textId="77777777" w:rsidR="008132BD" w:rsidRDefault="005F14A0">
            <w:pPr>
              <w:overflowPunct w:val="0"/>
              <w:spacing w:after="60"/>
              <w:rPr>
                <w:szCs w:val="20"/>
              </w:rPr>
            </w:pPr>
            <w:r>
              <w:rPr>
                <w:szCs w:val="20"/>
              </w:rPr>
              <w:t>TDL-C 300, [</w:t>
            </w:r>
            <w:r>
              <w:rPr>
                <w:color w:val="FF0000"/>
                <w:szCs w:val="20"/>
              </w:rPr>
              <w:t>TDL-A 300</w:t>
            </w:r>
            <w:r>
              <w:rPr>
                <w:szCs w:val="20"/>
              </w:rPr>
              <w:t>]</w:t>
            </w:r>
          </w:p>
        </w:tc>
      </w:tr>
      <w:tr w:rsidR="008132BD" w14:paraId="66A85343" w14:textId="77777777">
        <w:tc>
          <w:tcPr>
            <w:tcW w:w="3471" w:type="dxa"/>
            <w:tcMar>
              <w:top w:w="0" w:type="dxa"/>
              <w:left w:w="108" w:type="dxa"/>
              <w:bottom w:w="0" w:type="dxa"/>
              <w:right w:w="108" w:type="dxa"/>
            </w:tcMar>
            <w:vAlign w:val="center"/>
          </w:tcPr>
          <w:p w14:paraId="66A85341" w14:textId="77777777" w:rsidR="008132BD" w:rsidRDefault="005F14A0">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66A85342" w14:textId="77777777" w:rsidR="008132BD" w:rsidRDefault="005F14A0">
            <w:pPr>
              <w:overflowPunct w:val="0"/>
              <w:spacing w:after="60"/>
              <w:rPr>
                <w:szCs w:val="20"/>
              </w:rPr>
            </w:pPr>
            <w:r>
              <w:rPr>
                <w:szCs w:val="20"/>
              </w:rPr>
              <w:t>Low</w:t>
            </w:r>
          </w:p>
        </w:tc>
      </w:tr>
      <w:tr w:rsidR="008132BD" w14:paraId="66A85346" w14:textId="77777777">
        <w:tc>
          <w:tcPr>
            <w:tcW w:w="3471" w:type="dxa"/>
            <w:tcMar>
              <w:top w:w="0" w:type="dxa"/>
              <w:left w:w="108" w:type="dxa"/>
              <w:bottom w:w="0" w:type="dxa"/>
              <w:right w:w="108" w:type="dxa"/>
            </w:tcMar>
            <w:vAlign w:val="center"/>
          </w:tcPr>
          <w:p w14:paraId="66A85344" w14:textId="77777777" w:rsidR="008132BD" w:rsidRDefault="005F14A0">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66A85345" w14:textId="77777777" w:rsidR="008132BD" w:rsidRDefault="005F14A0">
            <w:pPr>
              <w:overflowPunct w:val="0"/>
              <w:spacing w:after="60"/>
              <w:rPr>
                <w:szCs w:val="20"/>
              </w:rPr>
            </w:pPr>
            <w:r>
              <w:rPr>
                <w:szCs w:val="20"/>
              </w:rPr>
              <w:t xml:space="preserve">4 Tx, </w:t>
            </w:r>
            <w:r>
              <w:rPr>
                <w:rFonts w:ascii="Times New Roman" w:hAnsi="Times New Roman"/>
                <w:color w:val="FF0000"/>
              </w:rPr>
              <w:t>(M,N,P,Mg,Ng;Mp,Np)= (1,2,2,1,1;1,1)</w:t>
            </w:r>
          </w:p>
        </w:tc>
      </w:tr>
      <w:tr w:rsidR="008132BD" w14:paraId="66A85349" w14:textId="77777777">
        <w:tc>
          <w:tcPr>
            <w:tcW w:w="3471" w:type="dxa"/>
            <w:tcMar>
              <w:top w:w="0" w:type="dxa"/>
              <w:left w:w="108" w:type="dxa"/>
              <w:bottom w:w="0" w:type="dxa"/>
              <w:right w:w="108" w:type="dxa"/>
            </w:tcMar>
            <w:vAlign w:val="center"/>
          </w:tcPr>
          <w:p w14:paraId="66A85347" w14:textId="77777777" w:rsidR="008132BD" w:rsidRDefault="005F14A0">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66A85348" w14:textId="77777777" w:rsidR="008132BD" w:rsidRDefault="005F14A0">
            <w:pPr>
              <w:overflowPunct w:val="0"/>
              <w:spacing w:after="60"/>
              <w:rPr>
                <w:szCs w:val="20"/>
              </w:rPr>
            </w:pPr>
            <w:r>
              <w:rPr>
                <w:szCs w:val="20"/>
              </w:rPr>
              <w:t xml:space="preserve">2 Rx </w:t>
            </w:r>
            <w:r>
              <w:rPr>
                <w:rFonts w:ascii="Times New Roman" w:hAnsi="Times New Roman"/>
                <w:color w:val="FF0000"/>
              </w:rPr>
              <w:t>(M,N,P,Mg,Ng;Mp,Np)= (1,1,2,1,1;1,1)</w:t>
            </w:r>
          </w:p>
        </w:tc>
      </w:tr>
      <w:tr w:rsidR="008132BD" w14:paraId="66A8534C" w14:textId="77777777">
        <w:tc>
          <w:tcPr>
            <w:tcW w:w="3471" w:type="dxa"/>
            <w:tcMar>
              <w:top w:w="0" w:type="dxa"/>
              <w:left w:w="108" w:type="dxa"/>
              <w:bottom w:w="0" w:type="dxa"/>
              <w:right w:w="108" w:type="dxa"/>
            </w:tcMar>
            <w:vAlign w:val="center"/>
          </w:tcPr>
          <w:p w14:paraId="66A8534A" w14:textId="77777777" w:rsidR="008132BD" w:rsidRDefault="005F14A0">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66A8534B" w14:textId="77777777" w:rsidR="008132BD" w:rsidRDefault="005F14A0">
            <w:pPr>
              <w:overflowPunct w:val="0"/>
              <w:spacing w:after="60"/>
              <w:rPr>
                <w:szCs w:val="20"/>
              </w:rPr>
            </w:pPr>
            <w:r>
              <w:rPr>
                <w:szCs w:val="20"/>
              </w:rPr>
              <w:t>60 bits</w:t>
            </w:r>
          </w:p>
        </w:tc>
      </w:tr>
      <w:tr w:rsidR="008132BD" w14:paraId="66A8534F" w14:textId="77777777">
        <w:tc>
          <w:tcPr>
            <w:tcW w:w="3471" w:type="dxa"/>
            <w:tcMar>
              <w:top w:w="0" w:type="dxa"/>
              <w:left w:w="108" w:type="dxa"/>
              <w:bottom w:w="0" w:type="dxa"/>
              <w:right w:w="108" w:type="dxa"/>
            </w:tcMar>
            <w:vAlign w:val="center"/>
          </w:tcPr>
          <w:p w14:paraId="66A8534D" w14:textId="77777777" w:rsidR="008132BD" w:rsidRDefault="005F14A0">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66A8534E" w14:textId="77777777" w:rsidR="008132BD" w:rsidRDefault="005F14A0">
            <w:pPr>
              <w:overflowPunct w:val="0"/>
              <w:spacing w:after="60"/>
              <w:rPr>
                <w:szCs w:val="20"/>
              </w:rPr>
            </w:pPr>
            <w:r>
              <w:rPr>
                <w:szCs w:val="20"/>
              </w:rPr>
              <w:t>Non-Interleaved, [</w:t>
            </w:r>
            <w:r>
              <w:rPr>
                <w:color w:val="FF0000"/>
                <w:szCs w:val="20"/>
              </w:rPr>
              <w:t>Interleaved</w:t>
            </w:r>
            <w:r>
              <w:rPr>
                <w:szCs w:val="20"/>
              </w:rPr>
              <w:t>]</w:t>
            </w:r>
          </w:p>
        </w:tc>
      </w:tr>
      <w:tr w:rsidR="008132BD" w14:paraId="66A85352" w14:textId="77777777">
        <w:tc>
          <w:tcPr>
            <w:tcW w:w="3471" w:type="dxa"/>
            <w:tcMar>
              <w:top w:w="0" w:type="dxa"/>
              <w:left w:w="108" w:type="dxa"/>
              <w:bottom w:w="0" w:type="dxa"/>
              <w:right w:w="108" w:type="dxa"/>
            </w:tcMar>
            <w:vAlign w:val="center"/>
          </w:tcPr>
          <w:p w14:paraId="66A85350" w14:textId="77777777" w:rsidR="008132BD" w:rsidRDefault="005F14A0">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66A85351" w14:textId="77777777" w:rsidR="008132BD" w:rsidRDefault="005F14A0">
            <w:pPr>
              <w:overflowPunct w:val="0"/>
              <w:spacing w:after="60"/>
              <w:rPr>
                <w:szCs w:val="20"/>
              </w:rPr>
            </w:pPr>
            <w:r>
              <w:rPr>
                <w:szCs w:val="20"/>
              </w:rPr>
              <w:t>Precoder cycling per REG bundle</w:t>
            </w:r>
          </w:p>
        </w:tc>
      </w:tr>
      <w:tr w:rsidR="008132BD" w14:paraId="66A85355" w14:textId="77777777">
        <w:tc>
          <w:tcPr>
            <w:tcW w:w="3471" w:type="dxa"/>
            <w:tcMar>
              <w:top w:w="0" w:type="dxa"/>
              <w:left w:w="108" w:type="dxa"/>
              <w:bottom w:w="0" w:type="dxa"/>
              <w:right w:w="108" w:type="dxa"/>
            </w:tcMar>
            <w:vAlign w:val="center"/>
          </w:tcPr>
          <w:p w14:paraId="66A85353" w14:textId="77777777" w:rsidR="008132BD" w:rsidRDefault="005F14A0">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66A85354" w14:textId="77777777" w:rsidR="008132BD" w:rsidRDefault="005F14A0">
            <w:pPr>
              <w:overflowPunct w:val="0"/>
              <w:spacing w:after="60"/>
              <w:rPr>
                <w:szCs w:val="20"/>
              </w:rPr>
            </w:pPr>
            <w:r>
              <w:rPr>
                <w:szCs w:val="20"/>
              </w:rPr>
              <w:t>6 PRBs</w:t>
            </w:r>
          </w:p>
        </w:tc>
      </w:tr>
      <w:tr w:rsidR="008132BD" w14:paraId="66A85358" w14:textId="77777777">
        <w:tc>
          <w:tcPr>
            <w:tcW w:w="3471" w:type="dxa"/>
            <w:tcMar>
              <w:top w:w="0" w:type="dxa"/>
              <w:left w:w="108" w:type="dxa"/>
              <w:bottom w:w="0" w:type="dxa"/>
              <w:right w:w="108" w:type="dxa"/>
            </w:tcMar>
            <w:vAlign w:val="center"/>
          </w:tcPr>
          <w:p w14:paraId="66A85356" w14:textId="77777777" w:rsidR="008132BD" w:rsidRDefault="005F14A0">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66A85357" w14:textId="77777777" w:rsidR="008132BD" w:rsidRDefault="005F14A0">
            <w:pPr>
              <w:overflowPunct w:val="0"/>
              <w:spacing w:after="60"/>
              <w:rPr>
                <w:szCs w:val="20"/>
              </w:rPr>
            </w:pPr>
            <w:r>
              <w:rPr>
                <w:szCs w:val="20"/>
              </w:rPr>
              <w:t>4 port CRS</w:t>
            </w:r>
          </w:p>
        </w:tc>
      </w:tr>
      <w:tr w:rsidR="008132BD" w14:paraId="66A8535B" w14:textId="77777777">
        <w:tc>
          <w:tcPr>
            <w:tcW w:w="3471" w:type="dxa"/>
            <w:tcMar>
              <w:top w:w="0" w:type="dxa"/>
              <w:left w:w="108" w:type="dxa"/>
              <w:bottom w:w="0" w:type="dxa"/>
              <w:right w:w="108" w:type="dxa"/>
            </w:tcMar>
            <w:vAlign w:val="center"/>
          </w:tcPr>
          <w:p w14:paraId="66A85359" w14:textId="77777777" w:rsidR="008132BD" w:rsidRDefault="005F14A0">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66A8535A" w14:textId="77777777" w:rsidR="008132BD" w:rsidRDefault="005F14A0">
            <w:pPr>
              <w:overflowPunct w:val="0"/>
              <w:spacing w:after="60"/>
              <w:rPr>
                <w:szCs w:val="20"/>
              </w:rPr>
            </w:pPr>
            <w:r>
              <w:rPr>
                <w:szCs w:val="20"/>
              </w:rPr>
              <w:t>practical – companies to report details</w:t>
            </w:r>
          </w:p>
        </w:tc>
      </w:tr>
      <w:tr w:rsidR="008132BD" w14:paraId="66A8535E" w14:textId="77777777">
        <w:tc>
          <w:tcPr>
            <w:tcW w:w="3471" w:type="dxa"/>
            <w:tcMar>
              <w:top w:w="0" w:type="dxa"/>
              <w:left w:w="108" w:type="dxa"/>
              <w:bottom w:w="0" w:type="dxa"/>
              <w:right w:w="108" w:type="dxa"/>
            </w:tcMar>
            <w:vAlign w:val="center"/>
          </w:tcPr>
          <w:p w14:paraId="66A8535C" w14:textId="77777777" w:rsidR="008132BD" w:rsidRDefault="005F14A0">
            <w:pPr>
              <w:overflowPunct w:val="0"/>
              <w:spacing w:after="60"/>
              <w:rPr>
                <w:szCs w:val="20"/>
              </w:rPr>
            </w:pPr>
            <w:r>
              <w:rPr>
                <w:szCs w:val="20"/>
              </w:rPr>
              <w:t>CORESET</w:t>
            </w:r>
            <w:r>
              <w:rPr>
                <w:color w:val="FF0000"/>
                <w:szCs w:val="20"/>
              </w:rPr>
              <w:t>/PDCCH</w:t>
            </w:r>
            <w:r>
              <w:rPr>
                <w:szCs w:val="20"/>
              </w:rPr>
              <w:t xml:space="preserve"> configuration</w:t>
            </w:r>
          </w:p>
        </w:tc>
        <w:tc>
          <w:tcPr>
            <w:tcW w:w="5581" w:type="dxa"/>
            <w:tcMar>
              <w:top w:w="0" w:type="dxa"/>
              <w:left w:w="108" w:type="dxa"/>
              <w:bottom w:w="0" w:type="dxa"/>
              <w:right w:w="108" w:type="dxa"/>
            </w:tcMar>
            <w:vAlign w:val="center"/>
          </w:tcPr>
          <w:p w14:paraId="66A8535D" w14:textId="77777777" w:rsidR="008132BD" w:rsidRDefault="005F14A0">
            <w:pPr>
              <w:overflowPunct w:val="0"/>
              <w:spacing w:after="60"/>
              <w:rPr>
                <w:szCs w:val="20"/>
              </w:rPr>
            </w:pPr>
            <w:r>
              <w:rPr>
                <w:szCs w:val="20"/>
              </w:rPr>
              <w:t xml:space="preserve">companies to report </w:t>
            </w:r>
            <w:r>
              <w:rPr>
                <w:color w:val="FF0000"/>
                <w:szCs w:val="20"/>
              </w:rPr>
              <w:t>duration and starting symbol of PDCCH monitoring</w:t>
            </w:r>
          </w:p>
        </w:tc>
      </w:tr>
      <w:tr w:rsidR="008132BD" w14:paraId="66A85361" w14:textId="77777777">
        <w:tc>
          <w:tcPr>
            <w:tcW w:w="3471" w:type="dxa"/>
            <w:tcMar>
              <w:top w:w="0" w:type="dxa"/>
              <w:left w:w="108" w:type="dxa"/>
              <w:bottom w:w="0" w:type="dxa"/>
              <w:right w:w="108" w:type="dxa"/>
            </w:tcMar>
            <w:vAlign w:val="center"/>
          </w:tcPr>
          <w:p w14:paraId="66A8535F" w14:textId="77777777" w:rsidR="008132BD" w:rsidRDefault="005F14A0">
            <w:pPr>
              <w:overflowPunct w:val="0"/>
              <w:spacing w:after="60"/>
              <w:rPr>
                <w:color w:val="FF0000"/>
                <w:szCs w:val="20"/>
              </w:rPr>
            </w:pPr>
            <w:r>
              <w:rPr>
                <w:color w:val="FF0000"/>
                <w:szCs w:val="20"/>
              </w:rPr>
              <w:t>UE speed</w:t>
            </w:r>
          </w:p>
        </w:tc>
        <w:tc>
          <w:tcPr>
            <w:tcW w:w="5581" w:type="dxa"/>
            <w:tcMar>
              <w:top w:w="0" w:type="dxa"/>
              <w:left w:w="108" w:type="dxa"/>
              <w:bottom w:w="0" w:type="dxa"/>
              <w:right w:w="108" w:type="dxa"/>
            </w:tcMar>
            <w:vAlign w:val="center"/>
          </w:tcPr>
          <w:p w14:paraId="66A85360" w14:textId="77777777" w:rsidR="008132BD" w:rsidRDefault="005F14A0">
            <w:pPr>
              <w:overflowPunct w:val="0"/>
              <w:spacing w:after="60"/>
              <w:rPr>
                <w:color w:val="FF0000"/>
                <w:szCs w:val="20"/>
              </w:rPr>
            </w:pPr>
            <w:r>
              <w:rPr>
                <w:color w:val="FF0000"/>
                <w:szCs w:val="20"/>
              </w:rPr>
              <w:t>30 kmph [120 kmph, 350 kmph]</w:t>
            </w:r>
          </w:p>
        </w:tc>
      </w:tr>
    </w:tbl>
    <w:p w14:paraId="66A85362"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365" w14:textId="77777777">
        <w:tc>
          <w:tcPr>
            <w:tcW w:w="1975" w:type="dxa"/>
            <w:shd w:val="clear" w:color="auto" w:fill="A8D08D" w:themeFill="accent6" w:themeFillTint="99"/>
          </w:tcPr>
          <w:p w14:paraId="66A85363"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364"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368" w14:textId="77777777">
        <w:tc>
          <w:tcPr>
            <w:tcW w:w="1975" w:type="dxa"/>
          </w:tcPr>
          <w:p w14:paraId="66A85366"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Ericsson2</w:t>
            </w:r>
          </w:p>
        </w:tc>
        <w:tc>
          <w:tcPr>
            <w:tcW w:w="8280" w:type="dxa"/>
          </w:tcPr>
          <w:p w14:paraId="66A85367"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Thank you for the updates. We propose to use 50bits and 60bits as DCI payload for the evaluation as commented earlier (</w:t>
            </w:r>
            <w:r>
              <w:rPr>
                <w:rFonts w:ascii="Times New Roman" w:eastAsiaTheme="minorEastAsia" w:hAnsi="Times New Roman"/>
                <w:i/>
                <w:iCs/>
              </w:rPr>
              <w:t xml:space="preserve">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w:t>
            </w:r>
            <w:r>
              <w:rPr>
                <w:rFonts w:ascii="Times New Roman" w:eastAsiaTheme="minorEastAsia" w:hAnsi="Times New Roman"/>
                <w:i/>
                <w:iCs/>
              </w:rPr>
              <w:lastRenderedPageBreak/>
              <w:t>evaluation</w:t>
            </w:r>
            <w:r>
              <w:rPr>
                <w:rFonts w:ascii="Times New Roman" w:eastAsiaTheme="minorEastAsia" w:hAnsi="Times New Roman"/>
              </w:rPr>
              <w:t>.)</w:t>
            </w:r>
          </w:p>
        </w:tc>
      </w:tr>
      <w:tr w:rsidR="008132BD" w14:paraId="66A8536B" w14:textId="77777777">
        <w:tc>
          <w:tcPr>
            <w:tcW w:w="1975" w:type="dxa"/>
          </w:tcPr>
          <w:p w14:paraId="66A85369" w14:textId="77777777" w:rsidR="008132BD" w:rsidRDefault="008132BD">
            <w:pPr>
              <w:pStyle w:val="afb"/>
              <w:ind w:left="0"/>
              <w:contextualSpacing/>
              <w:rPr>
                <w:rFonts w:ascii="Times New Roman" w:eastAsiaTheme="minorEastAsia" w:hAnsi="Times New Roman"/>
              </w:rPr>
            </w:pPr>
          </w:p>
        </w:tc>
        <w:tc>
          <w:tcPr>
            <w:tcW w:w="8280" w:type="dxa"/>
          </w:tcPr>
          <w:p w14:paraId="66A8536A" w14:textId="77777777" w:rsidR="008132BD" w:rsidRDefault="008132BD">
            <w:pPr>
              <w:pStyle w:val="afb"/>
              <w:ind w:left="0"/>
              <w:contextualSpacing/>
              <w:rPr>
                <w:rFonts w:ascii="Times New Roman" w:eastAsiaTheme="minorEastAsia" w:hAnsi="Times New Roman"/>
              </w:rPr>
            </w:pPr>
          </w:p>
        </w:tc>
      </w:tr>
    </w:tbl>
    <w:p w14:paraId="66A8536C" w14:textId="77777777" w:rsidR="008132BD" w:rsidRDefault="008132BD"/>
    <w:p w14:paraId="66A8536D" w14:textId="77777777" w:rsidR="008132BD" w:rsidRDefault="008132BD"/>
    <w:p w14:paraId="66A8536E" w14:textId="77777777" w:rsidR="008132BD" w:rsidRDefault="005F14A0">
      <w:pPr>
        <w:pStyle w:val="2"/>
        <w:numPr>
          <w:ilvl w:val="2"/>
          <w:numId w:val="9"/>
        </w:numPr>
        <w:ind w:left="360" w:hanging="360"/>
        <w:rPr>
          <w:lang w:val="en-US"/>
        </w:rPr>
      </w:pPr>
      <w:r>
        <w:rPr>
          <w:lang w:val="en-US"/>
        </w:rPr>
        <w:t>Update-2</w:t>
      </w:r>
    </w:p>
    <w:p w14:paraId="66A8536F" w14:textId="77777777" w:rsidR="008132BD" w:rsidRDefault="005F14A0">
      <w:r>
        <w:t>Can we take this as an offline agreement ?</w:t>
      </w:r>
    </w:p>
    <w:p w14:paraId="66A85370" w14:textId="77777777" w:rsidR="008132BD" w:rsidRDefault="008132BD"/>
    <w:p w14:paraId="66A85371" w14:textId="77777777" w:rsidR="008132BD" w:rsidRDefault="005F14A0">
      <w:pPr>
        <w:spacing w:before="120"/>
        <w:rPr>
          <w:b/>
          <w:bCs/>
        </w:rPr>
      </w:pPr>
      <w:r>
        <w:rPr>
          <w:b/>
          <w:bCs/>
        </w:rPr>
        <w:t xml:space="preserve">Proposal #2: </w:t>
      </w:r>
      <w:r>
        <w:t xml:space="preserve">LLS simulations assumptions, </w:t>
      </w:r>
      <w:r>
        <w:rPr>
          <w:color w:val="FF0000"/>
        </w:rPr>
        <w:t>[] are optional</w:t>
      </w:r>
      <w:r>
        <w:t>:</w:t>
      </w:r>
    </w:p>
    <w:p w14:paraId="66A85372" w14:textId="77777777" w:rsidR="008132BD" w:rsidRDefault="008132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8132BD" w14:paraId="66A85375" w14:textId="77777777">
        <w:tc>
          <w:tcPr>
            <w:tcW w:w="3471" w:type="dxa"/>
            <w:shd w:val="clear" w:color="auto" w:fill="D9D9D9"/>
            <w:tcMar>
              <w:top w:w="0" w:type="dxa"/>
              <w:left w:w="108" w:type="dxa"/>
              <w:bottom w:w="0" w:type="dxa"/>
              <w:right w:w="108" w:type="dxa"/>
            </w:tcMar>
          </w:tcPr>
          <w:p w14:paraId="66A85373" w14:textId="77777777" w:rsidR="008132BD" w:rsidRDefault="005F14A0">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66A85374" w14:textId="77777777" w:rsidR="008132BD" w:rsidRDefault="005F14A0">
            <w:pPr>
              <w:overflowPunct w:val="0"/>
              <w:spacing w:after="60"/>
              <w:rPr>
                <w:szCs w:val="20"/>
              </w:rPr>
            </w:pPr>
            <w:r>
              <w:rPr>
                <w:b/>
                <w:bCs/>
                <w:color w:val="000000"/>
                <w:szCs w:val="20"/>
                <w:lang w:eastAsia="sv-SE"/>
              </w:rPr>
              <w:t>Values</w:t>
            </w:r>
          </w:p>
        </w:tc>
      </w:tr>
      <w:tr w:rsidR="008132BD" w14:paraId="66A85378" w14:textId="77777777">
        <w:tc>
          <w:tcPr>
            <w:tcW w:w="3471" w:type="dxa"/>
            <w:tcMar>
              <w:top w:w="0" w:type="dxa"/>
              <w:left w:w="108" w:type="dxa"/>
              <w:bottom w:w="0" w:type="dxa"/>
              <w:right w:w="108" w:type="dxa"/>
            </w:tcMar>
          </w:tcPr>
          <w:p w14:paraId="66A85376" w14:textId="77777777" w:rsidR="008132BD" w:rsidRDefault="005F14A0">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66A85377" w14:textId="77777777" w:rsidR="008132BD" w:rsidRDefault="005F14A0">
            <w:pPr>
              <w:overflowPunct w:val="0"/>
              <w:spacing w:after="60"/>
              <w:rPr>
                <w:szCs w:val="20"/>
              </w:rPr>
            </w:pPr>
            <w:r>
              <w:rPr>
                <w:szCs w:val="20"/>
              </w:rPr>
              <w:t>2 GHz</w:t>
            </w:r>
          </w:p>
        </w:tc>
      </w:tr>
      <w:tr w:rsidR="008132BD" w14:paraId="66A8537B" w14:textId="77777777">
        <w:tc>
          <w:tcPr>
            <w:tcW w:w="3471" w:type="dxa"/>
            <w:tcMar>
              <w:top w:w="0" w:type="dxa"/>
              <w:left w:w="108" w:type="dxa"/>
              <w:bottom w:w="0" w:type="dxa"/>
              <w:right w:w="108" w:type="dxa"/>
            </w:tcMar>
          </w:tcPr>
          <w:p w14:paraId="66A85379" w14:textId="77777777" w:rsidR="008132BD" w:rsidRDefault="005F14A0">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66A8537A" w14:textId="77777777" w:rsidR="008132BD" w:rsidRDefault="005F14A0">
            <w:pPr>
              <w:overflowPunct w:val="0"/>
              <w:spacing w:after="60"/>
              <w:rPr>
                <w:szCs w:val="20"/>
              </w:rPr>
            </w:pPr>
            <w:r>
              <w:rPr>
                <w:szCs w:val="20"/>
              </w:rPr>
              <w:t xml:space="preserve">15 kHz </w:t>
            </w:r>
          </w:p>
        </w:tc>
      </w:tr>
      <w:tr w:rsidR="008132BD" w14:paraId="66A8537E" w14:textId="77777777">
        <w:tc>
          <w:tcPr>
            <w:tcW w:w="3471" w:type="dxa"/>
            <w:tcMar>
              <w:top w:w="0" w:type="dxa"/>
              <w:left w:w="108" w:type="dxa"/>
              <w:bottom w:w="0" w:type="dxa"/>
              <w:right w:w="108" w:type="dxa"/>
            </w:tcMar>
          </w:tcPr>
          <w:p w14:paraId="66A8537C" w14:textId="77777777" w:rsidR="008132BD" w:rsidRDefault="005F14A0">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66A8537D" w14:textId="77777777" w:rsidR="008132BD" w:rsidRDefault="005F14A0">
            <w:pPr>
              <w:overflowPunct w:val="0"/>
              <w:spacing w:after="60"/>
              <w:rPr>
                <w:szCs w:val="20"/>
              </w:rPr>
            </w:pPr>
            <w:r>
              <w:rPr>
                <w:szCs w:val="20"/>
              </w:rPr>
              <w:t xml:space="preserve">20 MHz </w:t>
            </w:r>
            <w:r>
              <w:rPr>
                <w:color w:val="FF0000"/>
                <w:szCs w:val="20"/>
              </w:rPr>
              <w:t>[5, 10 MHz]</w:t>
            </w:r>
          </w:p>
        </w:tc>
      </w:tr>
      <w:tr w:rsidR="008132BD" w14:paraId="66A85381" w14:textId="77777777">
        <w:tc>
          <w:tcPr>
            <w:tcW w:w="3471" w:type="dxa"/>
            <w:tcMar>
              <w:top w:w="0" w:type="dxa"/>
              <w:left w:w="108" w:type="dxa"/>
              <w:bottom w:w="0" w:type="dxa"/>
              <w:right w:w="108" w:type="dxa"/>
            </w:tcMar>
            <w:vAlign w:val="center"/>
          </w:tcPr>
          <w:p w14:paraId="66A8537F" w14:textId="77777777" w:rsidR="008132BD" w:rsidRDefault="005F14A0">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66A85380" w14:textId="77777777" w:rsidR="008132BD" w:rsidRDefault="005F14A0">
            <w:pPr>
              <w:overflowPunct w:val="0"/>
              <w:spacing w:after="60"/>
              <w:rPr>
                <w:szCs w:val="20"/>
              </w:rPr>
            </w:pPr>
            <w:r>
              <w:rPr>
                <w:szCs w:val="20"/>
              </w:rPr>
              <w:t xml:space="preserve">TDL-C 300, </w:t>
            </w:r>
            <w:r>
              <w:rPr>
                <w:color w:val="FF0000"/>
                <w:szCs w:val="20"/>
              </w:rPr>
              <w:t>[TDL-A 300]</w:t>
            </w:r>
          </w:p>
        </w:tc>
      </w:tr>
      <w:tr w:rsidR="008132BD" w14:paraId="66A85384" w14:textId="77777777">
        <w:tc>
          <w:tcPr>
            <w:tcW w:w="3471" w:type="dxa"/>
            <w:tcMar>
              <w:top w:w="0" w:type="dxa"/>
              <w:left w:w="108" w:type="dxa"/>
              <w:bottom w:w="0" w:type="dxa"/>
              <w:right w:w="108" w:type="dxa"/>
            </w:tcMar>
            <w:vAlign w:val="center"/>
          </w:tcPr>
          <w:p w14:paraId="66A85382" w14:textId="77777777" w:rsidR="008132BD" w:rsidRDefault="005F14A0">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66A85383" w14:textId="77777777" w:rsidR="008132BD" w:rsidRDefault="005F14A0">
            <w:pPr>
              <w:overflowPunct w:val="0"/>
              <w:spacing w:after="60"/>
              <w:rPr>
                <w:szCs w:val="20"/>
              </w:rPr>
            </w:pPr>
            <w:r>
              <w:rPr>
                <w:szCs w:val="20"/>
              </w:rPr>
              <w:t>Low</w:t>
            </w:r>
          </w:p>
        </w:tc>
      </w:tr>
      <w:tr w:rsidR="008132BD" w14:paraId="66A85388" w14:textId="77777777">
        <w:tc>
          <w:tcPr>
            <w:tcW w:w="3471" w:type="dxa"/>
            <w:tcMar>
              <w:top w:w="0" w:type="dxa"/>
              <w:left w:w="108" w:type="dxa"/>
              <w:bottom w:w="0" w:type="dxa"/>
              <w:right w:w="108" w:type="dxa"/>
            </w:tcMar>
            <w:vAlign w:val="center"/>
          </w:tcPr>
          <w:p w14:paraId="66A85385" w14:textId="77777777" w:rsidR="008132BD" w:rsidRDefault="005F14A0">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66A85386" w14:textId="77777777" w:rsidR="008132BD" w:rsidRDefault="005F14A0">
            <w:pPr>
              <w:overflowPunct w:val="0"/>
              <w:spacing w:after="60"/>
              <w:rPr>
                <w:rFonts w:ascii="Times New Roman" w:hAnsi="Times New Roman"/>
              </w:rPr>
            </w:pPr>
            <w:r>
              <w:rPr>
                <w:szCs w:val="20"/>
              </w:rPr>
              <w:t xml:space="preserve">4 Tx, </w:t>
            </w:r>
            <w:r>
              <w:rPr>
                <w:rFonts w:ascii="Times New Roman" w:hAnsi="Times New Roman"/>
              </w:rPr>
              <w:t>(M,N,P,Mg,Ng;Mp,Np)= (1,2,2,1,1;1,1),</w:t>
            </w:r>
          </w:p>
          <w:p w14:paraId="66A85387" w14:textId="77777777" w:rsidR="008132BD" w:rsidRDefault="005F14A0">
            <w:pPr>
              <w:overflowPunct w:val="0"/>
              <w:spacing w:after="60"/>
              <w:rPr>
                <w:szCs w:val="20"/>
              </w:rPr>
            </w:pPr>
            <w:r>
              <w:rPr>
                <w:color w:val="FF0000"/>
                <w:szCs w:val="20"/>
              </w:rPr>
              <w:t xml:space="preserve">[2 Tx, </w:t>
            </w:r>
            <w:r>
              <w:rPr>
                <w:rFonts w:ascii="Times New Roman" w:hAnsi="Times New Roman"/>
                <w:color w:val="FF0000"/>
              </w:rPr>
              <w:t>(M,N,P,Mg,Ng;Mp,Np)= (1,1,2,1,1;1,1).]</w:t>
            </w:r>
          </w:p>
        </w:tc>
      </w:tr>
      <w:tr w:rsidR="008132BD" w14:paraId="66A8538B" w14:textId="77777777">
        <w:tc>
          <w:tcPr>
            <w:tcW w:w="3471" w:type="dxa"/>
            <w:tcMar>
              <w:top w:w="0" w:type="dxa"/>
              <w:left w:w="108" w:type="dxa"/>
              <w:bottom w:w="0" w:type="dxa"/>
              <w:right w:w="108" w:type="dxa"/>
            </w:tcMar>
            <w:vAlign w:val="center"/>
          </w:tcPr>
          <w:p w14:paraId="66A85389" w14:textId="77777777" w:rsidR="008132BD" w:rsidRDefault="005F14A0">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66A8538A" w14:textId="77777777" w:rsidR="008132BD" w:rsidRDefault="005F14A0">
            <w:pPr>
              <w:overflowPunct w:val="0"/>
              <w:spacing w:after="60"/>
              <w:rPr>
                <w:szCs w:val="20"/>
              </w:rPr>
            </w:pPr>
            <w:r>
              <w:rPr>
                <w:szCs w:val="20"/>
              </w:rPr>
              <w:t xml:space="preserve">2 Rx </w:t>
            </w:r>
            <w:r>
              <w:rPr>
                <w:rFonts w:ascii="Times New Roman" w:hAnsi="Times New Roman"/>
              </w:rPr>
              <w:t>(M,N,P,Mg,Ng;Mp,Np)= (1,1,2,1,1;1,1)</w:t>
            </w:r>
          </w:p>
        </w:tc>
      </w:tr>
      <w:tr w:rsidR="008132BD" w14:paraId="66A8538E" w14:textId="77777777">
        <w:tc>
          <w:tcPr>
            <w:tcW w:w="3471" w:type="dxa"/>
            <w:tcMar>
              <w:top w:w="0" w:type="dxa"/>
              <w:left w:w="108" w:type="dxa"/>
              <w:bottom w:w="0" w:type="dxa"/>
              <w:right w:w="108" w:type="dxa"/>
            </w:tcMar>
            <w:vAlign w:val="center"/>
          </w:tcPr>
          <w:p w14:paraId="66A8538C" w14:textId="77777777" w:rsidR="008132BD" w:rsidRDefault="005F14A0">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66A8538D" w14:textId="77777777" w:rsidR="008132BD" w:rsidRDefault="005F14A0">
            <w:pPr>
              <w:overflowPunct w:val="0"/>
              <w:spacing w:after="60"/>
              <w:rPr>
                <w:szCs w:val="20"/>
              </w:rPr>
            </w:pPr>
            <w:r>
              <w:rPr>
                <w:szCs w:val="20"/>
              </w:rPr>
              <w:t xml:space="preserve">60 bits </w:t>
            </w:r>
            <w:r>
              <w:rPr>
                <w:color w:val="FF0000"/>
                <w:szCs w:val="20"/>
              </w:rPr>
              <w:t>[50bits]</w:t>
            </w:r>
          </w:p>
        </w:tc>
      </w:tr>
      <w:tr w:rsidR="008132BD" w14:paraId="66A85391" w14:textId="77777777">
        <w:tc>
          <w:tcPr>
            <w:tcW w:w="3471" w:type="dxa"/>
            <w:tcMar>
              <w:top w:w="0" w:type="dxa"/>
              <w:left w:w="108" w:type="dxa"/>
              <w:bottom w:w="0" w:type="dxa"/>
              <w:right w:w="108" w:type="dxa"/>
            </w:tcMar>
            <w:vAlign w:val="center"/>
          </w:tcPr>
          <w:p w14:paraId="66A8538F" w14:textId="77777777" w:rsidR="008132BD" w:rsidRDefault="005F14A0">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66A85390" w14:textId="77777777" w:rsidR="008132BD" w:rsidRDefault="005F14A0">
            <w:pPr>
              <w:overflowPunct w:val="0"/>
              <w:spacing w:after="60"/>
              <w:rPr>
                <w:szCs w:val="20"/>
              </w:rPr>
            </w:pPr>
            <w:r>
              <w:rPr>
                <w:szCs w:val="20"/>
              </w:rPr>
              <w:t>Non-Interleaved, [</w:t>
            </w:r>
            <w:r>
              <w:rPr>
                <w:color w:val="FF0000"/>
                <w:szCs w:val="20"/>
              </w:rPr>
              <w:t>Interleaved</w:t>
            </w:r>
            <w:r>
              <w:rPr>
                <w:szCs w:val="20"/>
              </w:rPr>
              <w:t>]</w:t>
            </w:r>
          </w:p>
        </w:tc>
      </w:tr>
      <w:tr w:rsidR="008132BD" w14:paraId="66A85394" w14:textId="77777777">
        <w:tc>
          <w:tcPr>
            <w:tcW w:w="3471" w:type="dxa"/>
            <w:tcMar>
              <w:top w:w="0" w:type="dxa"/>
              <w:left w:w="108" w:type="dxa"/>
              <w:bottom w:w="0" w:type="dxa"/>
              <w:right w:w="108" w:type="dxa"/>
            </w:tcMar>
            <w:vAlign w:val="center"/>
          </w:tcPr>
          <w:p w14:paraId="66A85392" w14:textId="77777777" w:rsidR="008132BD" w:rsidRDefault="005F14A0">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66A85393" w14:textId="77777777" w:rsidR="008132BD" w:rsidRDefault="005F14A0">
            <w:pPr>
              <w:overflowPunct w:val="0"/>
              <w:spacing w:after="60"/>
              <w:rPr>
                <w:szCs w:val="20"/>
              </w:rPr>
            </w:pPr>
            <w:r>
              <w:rPr>
                <w:szCs w:val="20"/>
              </w:rPr>
              <w:t>Precoder cycling per REG bundle</w:t>
            </w:r>
          </w:p>
        </w:tc>
      </w:tr>
      <w:tr w:rsidR="008132BD" w14:paraId="66A85397" w14:textId="77777777">
        <w:tc>
          <w:tcPr>
            <w:tcW w:w="3471" w:type="dxa"/>
            <w:tcMar>
              <w:top w:w="0" w:type="dxa"/>
              <w:left w:w="108" w:type="dxa"/>
              <w:bottom w:w="0" w:type="dxa"/>
              <w:right w:w="108" w:type="dxa"/>
            </w:tcMar>
            <w:vAlign w:val="center"/>
          </w:tcPr>
          <w:p w14:paraId="66A85395" w14:textId="77777777" w:rsidR="008132BD" w:rsidRDefault="005F14A0">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66A85396" w14:textId="77777777" w:rsidR="008132BD" w:rsidRDefault="005F14A0">
            <w:pPr>
              <w:overflowPunct w:val="0"/>
              <w:spacing w:after="60"/>
              <w:rPr>
                <w:szCs w:val="20"/>
              </w:rPr>
            </w:pPr>
            <w:r>
              <w:rPr>
                <w:szCs w:val="20"/>
              </w:rPr>
              <w:t>6 PRBs</w:t>
            </w:r>
          </w:p>
        </w:tc>
      </w:tr>
      <w:tr w:rsidR="008132BD" w14:paraId="66A8539A" w14:textId="77777777">
        <w:tc>
          <w:tcPr>
            <w:tcW w:w="3471" w:type="dxa"/>
            <w:tcMar>
              <w:top w:w="0" w:type="dxa"/>
              <w:left w:w="108" w:type="dxa"/>
              <w:bottom w:w="0" w:type="dxa"/>
              <w:right w:w="108" w:type="dxa"/>
            </w:tcMar>
            <w:vAlign w:val="center"/>
          </w:tcPr>
          <w:p w14:paraId="66A85398" w14:textId="77777777" w:rsidR="008132BD" w:rsidRDefault="005F14A0">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66A85399" w14:textId="77777777" w:rsidR="008132BD" w:rsidRDefault="005F14A0">
            <w:pPr>
              <w:overflowPunct w:val="0"/>
              <w:spacing w:after="60"/>
              <w:rPr>
                <w:szCs w:val="20"/>
              </w:rPr>
            </w:pPr>
            <w:r>
              <w:rPr>
                <w:szCs w:val="20"/>
              </w:rPr>
              <w:t>4 port CRS</w:t>
            </w:r>
          </w:p>
        </w:tc>
      </w:tr>
      <w:tr w:rsidR="008132BD" w14:paraId="66A8539D" w14:textId="77777777">
        <w:tc>
          <w:tcPr>
            <w:tcW w:w="3471" w:type="dxa"/>
            <w:tcMar>
              <w:top w:w="0" w:type="dxa"/>
              <w:left w:w="108" w:type="dxa"/>
              <w:bottom w:w="0" w:type="dxa"/>
              <w:right w:w="108" w:type="dxa"/>
            </w:tcMar>
            <w:vAlign w:val="center"/>
          </w:tcPr>
          <w:p w14:paraId="66A8539B" w14:textId="77777777" w:rsidR="008132BD" w:rsidRDefault="005F14A0">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66A8539C" w14:textId="77777777" w:rsidR="008132BD" w:rsidRDefault="005F14A0">
            <w:pPr>
              <w:overflowPunct w:val="0"/>
              <w:spacing w:after="60"/>
              <w:rPr>
                <w:szCs w:val="20"/>
              </w:rPr>
            </w:pPr>
            <w:r>
              <w:rPr>
                <w:szCs w:val="20"/>
              </w:rPr>
              <w:t>practical – companies to report details</w:t>
            </w:r>
          </w:p>
        </w:tc>
      </w:tr>
      <w:tr w:rsidR="008132BD" w14:paraId="66A853A0" w14:textId="77777777">
        <w:tc>
          <w:tcPr>
            <w:tcW w:w="3471" w:type="dxa"/>
            <w:tcMar>
              <w:top w:w="0" w:type="dxa"/>
              <w:left w:w="108" w:type="dxa"/>
              <w:bottom w:w="0" w:type="dxa"/>
              <w:right w:w="108" w:type="dxa"/>
            </w:tcMar>
            <w:vAlign w:val="center"/>
          </w:tcPr>
          <w:p w14:paraId="66A8539E" w14:textId="77777777" w:rsidR="008132BD" w:rsidRDefault="005F14A0">
            <w:pPr>
              <w:overflowPunct w:val="0"/>
              <w:spacing w:after="60"/>
              <w:rPr>
                <w:szCs w:val="20"/>
              </w:rPr>
            </w:pPr>
            <w:r>
              <w:rPr>
                <w:szCs w:val="20"/>
              </w:rPr>
              <w:t>CORESET/PDCCH configuration</w:t>
            </w:r>
          </w:p>
        </w:tc>
        <w:tc>
          <w:tcPr>
            <w:tcW w:w="5581" w:type="dxa"/>
            <w:tcMar>
              <w:top w:w="0" w:type="dxa"/>
              <w:left w:w="108" w:type="dxa"/>
              <w:bottom w:w="0" w:type="dxa"/>
              <w:right w:w="108" w:type="dxa"/>
            </w:tcMar>
            <w:vAlign w:val="center"/>
          </w:tcPr>
          <w:p w14:paraId="66A8539F" w14:textId="77777777" w:rsidR="008132BD" w:rsidRDefault="005F14A0">
            <w:pPr>
              <w:overflowPunct w:val="0"/>
              <w:spacing w:after="60"/>
              <w:rPr>
                <w:szCs w:val="20"/>
              </w:rPr>
            </w:pPr>
            <w:r>
              <w:rPr>
                <w:szCs w:val="20"/>
              </w:rPr>
              <w:t>companies to report duration and starting symbol of PDCCH monitoring</w:t>
            </w:r>
          </w:p>
        </w:tc>
      </w:tr>
      <w:tr w:rsidR="008132BD" w14:paraId="66A853A3" w14:textId="77777777">
        <w:tc>
          <w:tcPr>
            <w:tcW w:w="3471" w:type="dxa"/>
            <w:tcMar>
              <w:top w:w="0" w:type="dxa"/>
              <w:left w:w="108" w:type="dxa"/>
              <w:bottom w:w="0" w:type="dxa"/>
              <w:right w:w="108" w:type="dxa"/>
            </w:tcMar>
            <w:vAlign w:val="center"/>
          </w:tcPr>
          <w:p w14:paraId="66A853A1" w14:textId="77777777" w:rsidR="008132BD" w:rsidRDefault="005F14A0">
            <w:pPr>
              <w:overflowPunct w:val="0"/>
              <w:spacing w:after="60"/>
              <w:rPr>
                <w:szCs w:val="20"/>
              </w:rPr>
            </w:pPr>
            <w:r>
              <w:rPr>
                <w:szCs w:val="20"/>
              </w:rPr>
              <w:t>UE speed</w:t>
            </w:r>
          </w:p>
        </w:tc>
        <w:tc>
          <w:tcPr>
            <w:tcW w:w="5581" w:type="dxa"/>
            <w:tcMar>
              <w:top w:w="0" w:type="dxa"/>
              <w:left w:w="108" w:type="dxa"/>
              <w:bottom w:w="0" w:type="dxa"/>
              <w:right w:w="108" w:type="dxa"/>
            </w:tcMar>
            <w:vAlign w:val="center"/>
          </w:tcPr>
          <w:p w14:paraId="66A853A2" w14:textId="77777777" w:rsidR="008132BD" w:rsidRDefault="005F14A0">
            <w:pPr>
              <w:overflowPunct w:val="0"/>
              <w:spacing w:after="60"/>
              <w:rPr>
                <w:szCs w:val="20"/>
              </w:rPr>
            </w:pPr>
            <w:r>
              <w:rPr>
                <w:szCs w:val="20"/>
              </w:rPr>
              <w:t>30 kmph [120 kmph, 350 kmph]</w:t>
            </w:r>
          </w:p>
        </w:tc>
      </w:tr>
    </w:tbl>
    <w:p w14:paraId="66A853A4"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3A7" w14:textId="77777777">
        <w:tc>
          <w:tcPr>
            <w:tcW w:w="1975" w:type="dxa"/>
            <w:shd w:val="clear" w:color="auto" w:fill="A8D08D" w:themeFill="accent6" w:themeFillTint="99"/>
          </w:tcPr>
          <w:p w14:paraId="66A853A5"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3A6"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3AE" w14:textId="77777777">
        <w:tc>
          <w:tcPr>
            <w:tcW w:w="1975" w:type="dxa"/>
          </w:tcPr>
          <w:p w14:paraId="66A853A8"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66A853A9"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For channel bandwidth, our original preference is to evaluate 5MHz/10MHz/20MHz. However, if only one values is selected, we suggest using 10MHz and consider 5 and 20MHz as optional. Note that this channel bandwidth is the overlapped channel bandwidth between NR and LTE and we are not sure assuming 20MHz is a practical scenarios but we are open to it. </w:t>
            </w:r>
          </w:p>
          <w:p w14:paraId="66A853AA" w14:textId="77777777" w:rsidR="008132BD" w:rsidRDefault="008132BD">
            <w:pPr>
              <w:pStyle w:val="afb"/>
              <w:ind w:left="0"/>
              <w:contextualSpacing/>
              <w:rPr>
                <w:rFonts w:ascii="Times New Roman" w:eastAsiaTheme="minorEastAsia" w:hAnsi="Times New Roman"/>
              </w:rPr>
            </w:pPr>
          </w:p>
          <w:p w14:paraId="66A853AB"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For DCI sizes, we are ok to add 50 bits as optional if 70bits can also be added as optional. </w:t>
            </w:r>
          </w:p>
          <w:p w14:paraId="66A853AC" w14:textId="77777777" w:rsidR="008132BD" w:rsidRDefault="008132BD">
            <w:pPr>
              <w:pStyle w:val="afb"/>
              <w:ind w:left="0"/>
              <w:contextualSpacing/>
              <w:rPr>
                <w:rFonts w:ascii="Times New Roman" w:eastAsiaTheme="minorEastAsia" w:hAnsi="Times New Roman"/>
              </w:rPr>
            </w:pPr>
          </w:p>
          <w:p w14:paraId="66A853AD"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For CRS ports, we support 4 ports CRS. However, should we also consider more than one CRS pattern? At least, 2 CRS patterns should be considered in our view.   </w:t>
            </w:r>
          </w:p>
        </w:tc>
      </w:tr>
      <w:tr w:rsidR="008132BD" w14:paraId="66A853B4" w14:textId="77777777">
        <w:tc>
          <w:tcPr>
            <w:tcW w:w="1975" w:type="dxa"/>
          </w:tcPr>
          <w:p w14:paraId="66A853A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66A853B0"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Thanks to FL to include 2TX, we support 2TX.</w:t>
            </w:r>
          </w:p>
          <w:p w14:paraId="66A853B1"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Metric for LLS evaluation should be included: for LLS, the metric is PDCCH capacity.</w:t>
            </w:r>
          </w:p>
          <w:p w14:paraId="66A853B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In addition, as we commented to proposal 1-1, assumptions of CORESET configuration (i.e., 1 CORESET or 1 R18 CORESET+1 R17 CORESET) </w:t>
            </w:r>
            <w:r>
              <w:rPr>
                <w:rFonts w:ascii="Times New Roman" w:eastAsiaTheme="minorEastAsia" w:hAnsi="Times New Roman" w:hint="eastAsia"/>
              </w:rPr>
              <w:t>sho</w:t>
            </w:r>
            <w:r>
              <w:rPr>
                <w:rFonts w:ascii="Times New Roman" w:eastAsiaTheme="minorEastAsia" w:hAnsi="Times New Roman"/>
              </w:rPr>
              <w:t>uld be specified.</w:t>
            </w:r>
          </w:p>
          <w:p w14:paraId="66A853B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For CRS ports, we support 4 ports CRS.</w:t>
            </w:r>
          </w:p>
        </w:tc>
      </w:tr>
      <w:tr w:rsidR="008132BD" w14:paraId="66A853B7" w14:textId="77777777">
        <w:tc>
          <w:tcPr>
            <w:tcW w:w="1975" w:type="dxa"/>
          </w:tcPr>
          <w:p w14:paraId="66A853B5"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6A853B6"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are generally fine with above assumptions. We suggest </w:t>
            </w:r>
            <w:r>
              <w:rPr>
                <w:rFonts w:ascii="Times New Roman" w:eastAsiaTheme="minorEastAsia" w:hAnsi="Times New Roman" w:hint="eastAsia"/>
              </w:rPr>
              <w:t>that</w:t>
            </w:r>
            <w:r>
              <w:rPr>
                <w:rFonts w:ascii="Times New Roman" w:eastAsiaTheme="minorEastAsia" w:hAnsi="Times New Roman"/>
              </w:rPr>
              <w:t xml:space="preserve"> UE </w:t>
            </w:r>
            <w:r>
              <w:rPr>
                <w:rFonts w:ascii="Times New Roman" w:eastAsiaTheme="minorEastAsia" w:hAnsi="Times New Roman" w:hint="eastAsia"/>
              </w:rPr>
              <w:t>speed</w:t>
            </w:r>
            <w:r>
              <w:rPr>
                <w:rFonts w:ascii="Times New Roman" w:eastAsiaTheme="minorEastAsia" w:hAnsi="Times New Roman"/>
              </w:rPr>
              <w:t xml:space="preserve"> </w:t>
            </w:r>
            <w:r>
              <w:rPr>
                <w:rFonts w:ascii="Times New Roman" w:eastAsiaTheme="minorEastAsia" w:hAnsi="Times New Roman" w:hint="eastAsia"/>
              </w:rPr>
              <w:t>of</w:t>
            </w:r>
            <w:r>
              <w:rPr>
                <w:rFonts w:ascii="Times New Roman" w:eastAsiaTheme="minorEastAsia" w:hAnsi="Times New Roman"/>
              </w:rPr>
              <w:t xml:space="preserve"> 3km</w:t>
            </w:r>
            <w:r>
              <w:rPr>
                <w:rFonts w:ascii="Times New Roman" w:eastAsiaTheme="minorEastAsia" w:hAnsi="Times New Roman" w:hint="eastAsia"/>
              </w:rPr>
              <w:t>ph</w:t>
            </w:r>
            <w:r>
              <w:rPr>
                <w:rFonts w:ascii="Times New Roman" w:eastAsiaTheme="minorEastAsia" w:hAnsi="Times New Roman"/>
              </w:rPr>
              <w:t xml:space="preserve"> is also included. In this way, more LLS performance curves of different scenarios can be obtained.</w:t>
            </w:r>
          </w:p>
        </w:tc>
      </w:tr>
      <w:tr w:rsidR="008132BD" w14:paraId="66A853BC" w14:textId="77777777">
        <w:tc>
          <w:tcPr>
            <w:tcW w:w="1975" w:type="dxa"/>
          </w:tcPr>
          <w:p w14:paraId="66A853B8"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lastRenderedPageBreak/>
              <w:t>Ericsson3</w:t>
            </w:r>
          </w:p>
        </w:tc>
        <w:tc>
          <w:tcPr>
            <w:tcW w:w="8280" w:type="dxa"/>
          </w:tcPr>
          <w:p w14:paraId="66A853B9"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Prefer to include 3kmph as optional UE speed.</w:t>
            </w:r>
          </w:p>
          <w:p w14:paraId="66A853BA" w14:textId="77777777" w:rsidR="008132BD" w:rsidRDefault="008132BD">
            <w:pPr>
              <w:pStyle w:val="afb"/>
              <w:ind w:left="0"/>
              <w:contextualSpacing/>
              <w:rPr>
                <w:szCs w:val="20"/>
              </w:rPr>
            </w:pPr>
          </w:p>
          <w:p w14:paraId="66A853BB"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On MTK comment to add 70bit DCI, we are not OK. Could proponent clarify what DCI fields are needed for such payload size.</w:t>
            </w:r>
          </w:p>
        </w:tc>
      </w:tr>
      <w:tr w:rsidR="008132BD" w14:paraId="66A853C2" w14:textId="77777777">
        <w:tc>
          <w:tcPr>
            <w:tcW w:w="1975" w:type="dxa"/>
          </w:tcPr>
          <w:p w14:paraId="66A853BD"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66A853BE"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G</w:t>
            </w:r>
            <w:r>
              <w:rPr>
                <w:rFonts w:ascii="Times New Roman" w:eastAsiaTheme="minorEastAsia" w:hAnsi="Times New Roman"/>
              </w:rPr>
              <w:t xml:space="preserve">enerally OK with it. Basically we think the evaluation should consider the typical and worst cases, so 30km/h is the most typical case while 350km/h is one of the worst cases. But as other companies want to add 3km/h, we can accept to make it optional. </w:t>
            </w:r>
          </w:p>
          <w:p w14:paraId="66A853B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@Moderator to clarify: companies are encouraged to evaluate at least the baseline parameters, right (to align the performances over companies under exactly the same assumptions)?</w:t>
            </w:r>
          </w:p>
          <w:p w14:paraId="66A853C0" w14:textId="77777777" w:rsidR="008132BD" w:rsidRDefault="008132BD">
            <w:pPr>
              <w:pStyle w:val="afb"/>
              <w:ind w:left="0"/>
              <w:contextualSpacing/>
              <w:rPr>
                <w:rFonts w:ascii="Times New Roman" w:eastAsiaTheme="minorEastAsia" w:hAnsi="Times New Roman"/>
              </w:rPr>
            </w:pPr>
          </w:p>
          <w:p w14:paraId="66A853C1" w14:textId="77777777" w:rsidR="008132BD" w:rsidRDefault="005F14A0">
            <w:pPr>
              <w:pStyle w:val="afb"/>
              <w:ind w:left="0"/>
              <w:contextualSpacing/>
              <w:rPr>
                <w:rFonts w:ascii="Times New Roman" w:eastAsiaTheme="minorEastAsia" w:hAnsi="Times New Roman"/>
              </w:rPr>
            </w:pPr>
            <w:r>
              <w:rPr>
                <w:szCs w:val="20"/>
              </w:rPr>
              <w:t>30 kmph [</w:t>
            </w:r>
            <w:r>
              <w:rPr>
                <w:color w:val="0000FF"/>
                <w:szCs w:val="20"/>
                <w:highlight w:val="yellow"/>
              </w:rPr>
              <w:t>3kmph,</w:t>
            </w:r>
            <w:r>
              <w:rPr>
                <w:color w:val="0000FF"/>
                <w:szCs w:val="20"/>
              </w:rPr>
              <w:t xml:space="preserve"> </w:t>
            </w:r>
            <w:r>
              <w:rPr>
                <w:szCs w:val="20"/>
              </w:rPr>
              <w:t>120 kmph, 350 kmph]</w:t>
            </w:r>
          </w:p>
        </w:tc>
      </w:tr>
      <w:tr w:rsidR="008132BD" w14:paraId="66A853C5" w14:textId="77777777">
        <w:tc>
          <w:tcPr>
            <w:tcW w:w="1975" w:type="dxa"/>
          </w:tcPr>
          <w:p w14:paraId="66A853C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LG</w:t>
            </w:r>
          </w:p>
        </w:tc>
        <w:tc>
          <w:tcPr>
            <w:tcW w:w="8280" w:type="dxa"/>
          </w:tcPr>
          <w:p w14:paraId="66A853C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We are OK with the Proposal #2 from FL.</w:t>
            </w:r>
          </w:p>
        </w:tc>
      </w:tr>
    </w:tbl>
    <w:p w14:paraId="66A853C6" w14:textId="77777777" w:rsidR="008132BD" w:rsidRDefault="008132BD"/>
    <w:p w14:paraId="7C596BE5" w14:textId="77777777" w:rsidR="00AC09BB" w:rsidRDefault="00AC09BB" w:rsidP="00AC09BB">
      <w:pPr>
        <w:pStyle w:val="2"/>
        <w:numPr>
          <w:ilvl w:val="2"/>
          <w:numId w:val="9"/>
        </w:numPr>
        <w:ind w:left="360" w:hanging="360"/>
        <w:rPr>
          <w:lang w:val="en-US"/>
        </w:rPr>
      </w:pPr>
      <w:r>
        <w:rPr>
          <w:lang w:val="en-US"/>
        </w:rPr>
        <w:t>Update-3</w:t>
      </w:r>
    </w:p>
    <w:p w14:paraId="66A853C7" w14:textId="33AC482D" w:rsidR="008132BD" w:rsidRDefault="008132BD"/>
    <w:p w14:paraId="1F6B1AC8" w14:textId="77777777" w:rsidR="00CE1CF9" w:rsidRDefault="00CE1CF9" w:rsidP="00CE1CF9">
      <w:pPr>
        <w:spacing w:before="120"/>
        <w:rPr>
          <w:b/>
          <w:bCs/>
        </w:rPr>
      </w:pPr>
      <w:r w:rsidRPr="009A61C0">
        <w:rPr>
          <w:b/>
          <w:bCs/>
          <w:highlight w:val="cyan"/>
        </w:rPr>
        <w:t>Proposal #2:</w:t>
      </w:r>
      <w:r>
        <w:rPr>
          <w:b/>
          <w:bCs/>
        </w:rPr>
        <w:t xml:space="preserve"> </w:t>
      </w:r>
      <w:r>
        <w:t xml:space="preserve">LLS simulations assumptions, </w:t>
      </w:r>
      <w:r w:rsidRPr="00FB1678">
        <w:rPr>
          <w:color w:val="FF0000"/>
        </w:rPr>
        <w:t>[] are optional</w:t>
      </w:r>
      <w:r>
        <w:t>:</w:t>
      </w:r>
    </w:p>
    <w:p w14:paraId="6AEF3775" w14:textId="77777777" w:rsidR="00CE1CF9" w:rsidRDefault="00CE1CF9" w:rsidP="00CE1C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CE1CF9" w14:paraId="052B46E1" w14:textId="77777777" w:rsidTr="006B69C6">
        <w:tc>
          <w:tcPr>
            <w:tcW w:w="3471" w:type="dxa"/>
            <w:shd w:val="clear" w:color="auto" w:fill="D9D9D9"/>
            <w:tcMar>
              <w:top w:w="0" w:type="dxa"/>
              <w:left w:w="108" w:type="dxa"/>
              <w:bottom w:w="0" w:type="dxa"/>
              <w:right w:w="108" w:type="dxa"/>
            </w:tcMar>
          </w:tcPr>
          <w:p w14:paraId="762F644F" w14:textId="77777777" w:rsidR="00CE1CF9" w:rsidRDefault="00CE1CF9" w:rsidP="006B69C6">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13281E9E" w14:textId="77777777" w:rsidR="00CE1CF9" w:rsidRDefault="00CE1CF9" w:rsidP="006B69C6">
            <w:pPr>
              <w:overflowPunct w:val="0"/>
              <w:spacing w:after="60"/>
              <w:rPr>
                <w:szCs w:val="20"/>
              </w:rPr>
            </w:pPr>
            <w:r>
              <w:rPr>
                <w:b/>
                <w:bCs/>
                <w:color w:val="000000"/>
                <w:szCs w:val="20"/>
                <w:lang w:eastAsia="sv-SE"/>
              </w:rPr>
              <w:t>Values</w:t>
            </w:r>
          </w:p>
        </w:tc>
      </w:tr>
      <w:tr w:rsidR="00CE1CF9" w14:paraId="2A049DFA" w14:textId="77777777" w:rsidTr="006B69C6">
        <w:tc>
          <w:tcPr>
            <w:tcW w:w="3471" w:type="dxa"/>
            <w:tcMar>
              <w:top w:w="0" w:type="dxa"/>
              <w:left w:w="108" w:type="dxa"/>
              <w:bottom w:w="0" w:type="dxa"/>
              <w:right w:w="108" w:type="dxa"/>
            </w:tcMar>
          </w:tcPr>
          <w:p w14:paraId="684AD10B" w14:textId="77777777" w:rsidR="00CE1CF9" w:rsidRDefault="00CE1CF9" w:rsidP="006B69C6">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194292C0" w14:textId="77777777" w:rsidR="00CE1CF9" w:rsidRDefault="00CE1CF9" w:rsidP="006B69C6">
            <w:pPr>
              <w:overflowPunct w:val="0"/>
              <w:spacing w:after="60"/>
              <w:rPr>
                <w:szCs w:val="20"/>
              </w:rPr>
            </w:pPr>
            <w:r>
              <w:rPr>
                <w:szCs w:val="20"/>
              </w:rPr>
              <w:t>2 GHz</w:t>
            </w:r>
          </w:p>
        </w:tc>
      </w:tr>
      <w:tr w:rsidR="00CE1CF9" w14:paraId="2902F41F" w14:textId="77777777" w:rsidTr="006B69C6">
        <w:tc>
          <w:tcPr>
            <w:tcW w:w="3471" w:type="dxa"/>
            <w:tcMar>
              <w:top w:w="0" w:type="dxa"/>
              <w:left w:w="108" w:type="dxa"/>
              <w:bottom w:w="0" w:type="dxa"/>
              <w:right w:w="108" w:type="dxa"/>
            </w:tcMar>
          </w:tcPr>
          <w:p w14:paraId="0E2D4B94" w14:textId="77777777" w:rsidR="00CE1CF9" w:rsidRDefault="00CE1CF9" w:rsidP="006B69C6">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7AB91260" w14:textId="77777777" w:rsidR="00CE1CF9" w:rsidRDefault="00CE1CF9" w:rsidP="006B69C6">
            <w:pPr>
              <w:overflowPunct w:val="0"/>
              <w:spacing w:after="60"/>
              <w:rPr>
                <w:szCs w:val="20"/>
              </w:rPr>
            </w:pPr>
            <w:r>
              <w:rPr>
                <w:szCs w:val="20"/>
              </w:rPr>
              <w:t xml:space="preserve">15 kHz </w:t>
            </w:r>
          </w:p>
        </w:tc>
      </w:tr>
      <w:tr w:rsidR="00CE1CF9" w14:paraId="683B59F0" w14:textId="77777777" w:rsidTr="006B69C6">
        <w:tc>
          <w:tcPr>
            <w:tcW w:w="3471" w:type="dxa"/>
            <w:tcMar>
              <w:top w:w="0" w:type="dxa"/>
              <w:left w:w="108" w:type="dxa"/>
              <w:bottom w:w="0" w:type="dxa"/>
              <w:right w:w="108" w:type="dxa"/>
            </w:tcMar>
          </w:tcPr>
          <w:p w14:paraId="715C1DDA" w14:textId="77777777" w:rsidR="00CE1CF9" w:rsidRDefault="00CE1CF9" w:rsidP="006B69C6">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75F2372B" w14:textId="77777777" w:rsidR="00CE1CF9" w:rsidRDefault="00CE1CF9" w:rsidP="006B69C6">
            <w:pPr>
              <w:overflowPunct w:val="0"/>
              <w:spacing w:after="60"/>
              <w:rPr>
                <w:szCs w:val="20"/>
              </w:rPr>
            </w:pPr>
            <w:r w:rsidRPr="000C71F5">
              <w:rPr>
                <w:szCs w:val="20"/>
              </w:rPr>
              <w:t xml:space="preserve">20 MHz </w:t>
            </w:r>
            <w:r w:rsidRPr="000C71F5">
              <w:rPr>
                <w:color w:val="FF0000"/>
                <w:szCs w:val="20"/>
              </w:rPr>
              <w:t>[5, 10 MHz]</w:t>
            </w:r>
          </w:p>
        </w:tc>
      </w:tr>
      <w:tr w:rsidR="00CE1CF9" w14:paraId="116BAA85" w14:textId="77777777" w:rsidTr="006B69C6">
        <w:tc>
          <w:tcPr>
            <w:tcW w:w="3471" w:type="dxa"/>
            <w:tcMar>
              <w:top w:w="0" w:type="dxa"/>
              <w:left w:w="108" w:type="dxa"/>
              <w:bottom w:w="0" w:type="dxa"/>
              <w:right w:w="108" w:type="dxa"/>
            </w:tcMar>
            <w:vAlign w:val="center"/>
          </w:tcPr>
          <w:p w14:paraId="47F64CFD" w14:textId="77777777" w:rsidR="00CE1CF9" w:rsidRDefault="00CE1CF9" w:rsidP="006B69C6">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4EF468F7" w14:textId="77777777" w:rsidR="00CE1CF9" w:rsidRDefault="00CE1CF9" w:rsidP="006B69C6">
            <w:pPr>
              <w:overflowPunct w:val="0"/>
              <w:spacing w:after="60"/>
              <w:rPr>
                <w:szCs w:val="20"/>
              </w:rPr>
            </w:pPr>
            <w:r>
              <w:rPr>
                <w:szCs w:val="20"/>
              </w:rPr>
              <w:t xml:space="preserve">TDL-C 300, </w:t>
            </w:r>
            <w:r w:rsidRPr="000C71F5">
              <w:rPr>
                <w:color w:val="FF0000"/>
                <w:szCs w:val="20"/>
              </w:rPr>
              <w:t>[TDL-A 300]</w:t>
            </w:r>
          </w:p>
        </w:tc>
      </w:tr>
      <w:tr w:rsidR="00CE1CF9" w14:paraId="6FA434D5" w14:textId="77777777" w:rsidTr="006B69C6">
        <w:tc>
          <w:tcPr>
            <w:tcW w:w="3471" w:type="dxa"/>
            <w:tcMar>
              <w:top w:w="0" w:type="dxa"/>
              <w:left w:w="108" w:type="dxa"/>
              <w:bottom w:w="0" w:type="dxa"/>
              <w:right w:w="108" w:type="dxa"/>
            </w:tcMar>
            <w:vAlign w:val="center"/>
          </w:tcPr>
          <w:p w14:paraId="6A795B2C" w14:textId="77777777" w:rsidR="00CE1CF9" w:rsidRDefault="00CE1CF9" w:rsidP="006B69C6">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4CABA34A" w14:textId="77777777" w:rsidR="00CE1CF9" w:rsidRDefault="00CE1CF9" w:rsidP="006B69C6">
            <w:pPr>
              <w:overflowPunct w:val="0"/>
              <w:spacing w:after="60"/>
              <w:rPr>
                <w:szCs w:val="20"/>
              </w:rPr>
            </w:pPr>
            <w:r>
              <w:rPr>
                <w:szCs w:val="20"/>
              </w:rPr>
              <w:t>Low</w:t>
            </w:r>
          </w:p>
        </w:tc>
      </w:tr>
      <w:tr w:rsidR="00CE1CF9" w14:paraId="732DCF32" w14:textId="77777777" w:rsidTr="006B69C6">
        <w:tc>
          <w:tcPr>
            <w:tcW w:w="3471" w:type="dxa"/>
            <w:tcMar>
              <w:top w:w="0" w:type="dxa"/>
              <w:left w:w="108" w:type="dxa"/>
              <w:bottom w:w="0" w:type="dxa"/>
              <w:right w:w="108" w:type="dxa"/>
            </w:tcMar>
            <w:vAlign w:val="center"/>
          </w:tcPr>
          <w:p w14:paraId="098BBF40" w14:textId="77777777" w:rsidR="00CE1CF9" w:rsidRDefault="00CE1CF9" w:rsidP="006B69C6">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5134B511" w14:textId="77777777" w:rsidR="00CE1CF9" w:rsidRDefault="00CE1CF9" w:rsidP="006B69C6">
            <w:pPr>
              <w:overflowPunct w:val="0"/>
              <w:spacing w:after="60"/>
              <w:rPr>
                <w:rFonts w:ascii="Times New Roman" w:hAnsi="Times New Roman"/>
              </w:rPr>
            </w:pPr>
            <w:r w:rsidRPr="000C71F5">
              <w:rPr>
                <w:szCs w:val="20"/>
              </w:rPr>
              <w:t xml:space="preserve">4 Tx, </w:t>
            </w:r>
            <w:r w:rsidRPr="000C71F5">
              <w:rPr>
                <w:rFonts w:ascii="Times New Roman" w:hAnsi="Times New Roman"/>
              </w:rPr>
              <w:t>(M,N,P,Mg,Ng;Mp,Np)= (1,2,2,1,1;1,1)</w:t>
            </w:r>
            <w:r>
              <w:rPr>
                <w:rFonts w:ascii="Times New Roman" w:hAnsi="Times New Roman"/>
              </w:rPr>
              <w:t>,</w:t>
            </w:r>
          </w:p>
          <w:p w14:paraId="6E133D91" w14:textId="77777777" w:rsidR="00CE1CF9" w:rsidRDefault="00CE1CF9" w:rsidP="006B69C6">
            <w:pPr>
              <w:overflowPunct w:val="0"/>
              <w:spacing w:after="60"/>
              <w:rPr>
                <w:szCs w:val="20"/>
              </w:rPr>
            </w:pPr>
            <w:r w:rsidRPr="00A86079">
              <w:rPr>
                <w:color w:val="FF0000"/>
                <w:szCs w:val="20"/>
              </w:rPr>
              <w:t xml:space="preserve">[2 Tx, </w:t>
            </w:r>
            <w:r w:rsidRPr="00A86079">
              <w:rPr>
                <w:rFonts w:ascii="Times New Roman" w:hAnsi="Times New Roman"/>
                <w:color w:val="FF0000"/>
              </w:rPr>
              <w:t>(M,N,P,Mg,Ng;Mp,Np)= (1,1,2,1,1;1,1).]</w:t>
            </w:r>
          </w:p>
        </w:tc>
      </w:tr>
      <w:tr w:rsidR="00CE1CF9" w14:paraId="2E9048CB" w14:textId="77777777" w:rsidTr="006B69C6">
        <w:tc>
          <w:tcPr>
            <w:tcW w:w="3471" w:type="dxa"/>
            <w:tcMar>
              <w:top w:w="0" w:type="dxa"/>
              <w:left w:w="108" w:type="dxa"/>
              <w:bottom w:w="0" w:type="dxa"/>
              <w:right w:w="108" w:type="dxa"/>
            </w:tcMar>
            <w:vAlign w:val="center"/>
          </w:tcPr>
          <w:p w14:paraId="3F72A42E" w14:textId="77777777" w:rsidR="00CE1CF9" w:rsidRDefault="00CE1CF9" w:rsidP="006B69C6">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2C114BA8" w14:textId="77777777" w:rsidR="00CE1CF9" w:rsidRDefault="00CE1CF9" w:rsidP="006B69C6">
            <w:pPr>
              <w:overflowPunct w:val="0"/>
              <w:spacing w:after="60"/>
              <w:rPr>
                <w:szCs w:val="20"/>
              </w:rPr>
            </w:pPr>
            <w:r w:rsidRPr="000C71F5">
              <w:rPr>
                <w:szCs w:val="20"/>
              </w:rPr>
              <w:t xml:space="preserve">2 Rx </w:t>
            </w:r>
            <w:r w:rsidRPr="000C71F5">
              <w:rPr>
                <w:rFonts w:ascii="Times New Roman" w:hAnsi="Times New Roman"/>
              </w:rPr>
              <w:t>(M,N,P,Mg,Ng;Mp,Np)= (1,1,2,1,1;1,1)</w:t>
            </w:r>
          </w:p>
        </w:tc>
      </w:tr>
      <w:tr w:rsidR="00CE1CF9" w14:paraId="010208DE" w14:textId="77777777" w:rsidTr="006B69C6">
        <w:tc>
          <w:tcPr>
            <w:tcW w:w="3471" w:type="dxa"/>
            <w:tcMar>
              <w:top w:w="0" w:type="dxa"/>
              <w:left w:w="108" w:type="dxa"/>
              <w:bottom w:w="0" w:type="dxa"/>
              <w:right w:w="108" w:type="dxa"/>
            </w:tcMar>
            <w:vAlign w:val="center"/>
          </w:tcPr>
          <w:p w14:paraId="704568A3" w14:textId="77777777" w:rsidR="00CE1CF9" w:rsidRDefault="00CE1CF9" w:rsidP="006B69C6">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31CC2DB3" w14:textId="77777777" w:rsidR="00CE1CF9" w:rsidRDefault="00CE1CF9" w:rsidP="006B69C6">
            <w:pPr>
              <w:overflowPunct w:val="0"/>
              <w:spacing w:after="60"/>
              <w:rPr>
                <w:szCs w:val="20"/>
              </w:rPr>
            </w:pPr>
            <w:r>
              <w:rPr>
                <w:szCs w:val="20"/>
              </w:rPr>
              <w:t xml:space="preserve">60 bits </w:t>
            </w:r>
            <w:r w:rsidRPr="00B83E4D">
              <w:rPr>
                <w:color w:val="FF0000"/>
                <w:szCs w:val="20"/>
              </w:rPr>
              <w:t>[50bits]</w:t>
            </w:r>
          </w:p>
        </w:tc>
      </w:tr>
      <w:tr w:rsidR="00CE1CF9" w14:paraId="31B35C83" w14:textId="77777777" w:rsidTr="006B69C6">
        <w:tc>
          <w:tcPr>
            <w:tcW w:w="3471" w:type="dxa"/>
            <w:tcMar>
              <w:top w:w="0" w:type="dxa"/>
              <w:left w:w="108" w:type="dxa"/>
              <w:bottom w:w="0" w:type="dxa"/>
              <w:right w:w="108" w:type="dxa"/>
            </w:tcMar>
            <w:vAlign w:val="center"/>
          </w:tcPr>
          <w:p w14:paraId="461AE226" w14:textId="77777777" w:rsidR="00CE1CF9" w:rsidRDefault="00CE1CF9" w:rsidP="006B69C6">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106299CF" w14:textId="77777777" w:rsidR="00CE1CF9" w:rsidRDefault="00CE1CF9" w:rsidP="006B69C6">
            <w:pPr>
              <w:overflowPunct w:val="0"/>
              <w:spacing w:after="60"/>
              <w:rPr>
                <w:szCs w:val="20"/>
              </w:rPr>
            </w:pPr>
            <w:r>
              <w:rPr>
                <w:szCs w:val="20"/>
              </w:rPr>
              <w:t>Non-Interleaved, [</w:t>
            </w:r>
            <w:r w:rsidRPr="00FB1678">
              <w:rPr>
                <w:color w:val="FF0000"/>
                <w:szCs w:val="20"/>
              </w:rPr>
              <w:t>Interleaved</w:t>
            </w:r>
            <w:r>
              <w:rPr>
                <w:szCs w:val="20"/>
              </w:rPr>
              <w:t>]</w:t>
            </w:r>
          </w:p>
        </w:tc>
      </w:tr>
      <w:tr w:rsidR="00CE1CF9" w14:paraId="11F9F021" w14:textId="77777777" w:rsidTr="006B69C6">
        <w:tc>
          <w:tcPr>
            <w:tcW w:w="3471" w:type="dxa"/>
            <w:tcMar>
              <w:top w:w="0" w:type="dxa"/>
              <w:left w:w="108" w:type="dxa"/>
              <w:bottom w:w="0" w:type="dxa"/>
              <w:right w:w="108" w:type="dxa"/>
            </w:tcMar>
            <w:vAlign w:val="center"/>
          </w:tcPr>
          <w:p w14:paraId="48F0DDEA" w14:textId="77777777" w:rsidR="00CE1CF9" w:rsidRDefault="00CE1CF9" w:rsidP="006B69C6">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5B7E290E" w14:textId="77777777" w:rsidR="00CE1CF9" w:rsidRDefault="00CE1CF9" w:rsidP="006B69C6">
            <w:pPr>
              <w:overflowPunct w:val="0"/>
              <w:spacing w:after="60"/>
              <w:rPr>
                <w:szCs w:val="20"/>
              </w:rPr>
            </w:pPr>
            <w:r>
              <w:rPr>
                <w:szCs w:val="20"/>
              </w:rPr>
              <w:t>Precoder cycling per REG bundle</w:t>
            </w:r>
          </w:p>
        </w:tc>
      </w:tr>
      <w:tr w:rsidR="00CE1CF9" w14:paraId="1E5FCCBA" w14:textId="77777777" w:rsidTr="006B69C6">
        <w:tc>
          <w:tcPr>
            <w:tcW w:w="3471" w:type="dxa"/>
            <w:tcMar>
              <w:top w:w="0" w:type="dxa"/>
              <w:left w:w="108" w:type="dxa"/>
              <w:bottom w:w="0" w:type="dxa"/>
              <w:right w:w="108" w:type="dxa"/>
            </w:tcMar>
            <w:vAlign w:val="center"/>
          </w:tcPr>
          <w:p w14:paraId="3C7DE6FF" w14:textId="77777777" w:rsidR="00CE1CF9" w:rsidRDefault="00CE1CF9" w:rsidP="006B69C6">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4513A9A4" w14:textId="77777777" w:rsidR="00CE1CF9" w:rsidRDefault="00CE1CF9" w:rsidP="006B69C6">
            <w:pPr>
              <w:overflowPunct w:val="0"/>
              <w:spacing w:after="60"/>
              <w:rPr>
                <w:szCs w:val="20"/>
              </w:rPr>
            </w:pPr>
            <w:r>
              <w:rPr>
                <w:szCs w:val="20"/>
              </w:rPr>
              <w:t>6 PRBs</w:t>
            </w:r>
          </w:p>
        </w:tc>
      </w:tr>
      <w:tr w:rsidR="00CE1CF9" w14:paraId="41F92048" w14:textId="77777777" w:rsidTr="006B69C6">
        <w:tc>
          <w:tcPr>
            <w:tcW w:w="3471" w:type="dxa"/>
            <w:tcMar>
              <w:top w:w="0" w:type="dxa"/>
              <w:left w:w="108" w:type="dxa"/>
              <w:bottom w:w="0" w:type="dxa"/>
              <w:right w:w="108" w:type="dxa"/>
            </w:tcMar>
            <w:vAlign w:val="center"/>
          </w:tcPr>
          <w:p w14:paraId="5C3DAE5F" w14:textId="77777777" w:rsidR="00CE1CF9" w:rsidRDefault="00CE1CF9" w:rsidP="006B69C6">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45575232" w14:textId="77777777" w:rsidR="00CE1CF9" w:rsidRDefault="00CE1CF9" w:rsidP="006B69C6">
            <w:pPr>
              <w:overflowPunct w:val="0"/>
              <w:spacing w:after="60"/>
              <w:rPr>
                <w:szCs w:val="20"/>
              </w:rPr>
            </w:pPr>
            <w:r>
              <w:rPr>
                <w:szCs w:val="20"/>
              </w:rPr>
              <w:t>4 port CRS</w:t>
            </w:r>
          </w:p>
        </w:tc>
      </w:tr>
      <w:tr w:rsidR="00CE1CF9" w14:paraId="099378F6" w14:textId="77777777" w:rsidTr="006B69C6">
        <w:tc>
          <w:tcPr>
            <w:tcW w:w="3471" w:type="dxa"/>
            <w:tcMar>
              <w:top w:w="0" w:type="dxa"/>
              <w:left w:w="108" w:type="dxa"/>
              <w:bottom w:w="0" w:type="dxa"/>
              <w:right w:w="108" w:type="dxa"/>
            </w:tcMar>
            <w:vAlign w:val="center"/>
          </w:tcPr>
          <w:p w14:paraId="0D583503" w14:textId="77777777" w:rsidR="00CE1CF9" w:rsidRDefault="00CE1CF9" w:rsidP="006B69C6">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0BF6792D" w14:textId="77777777" w:rsidR="00CE1CF9" w:rsidRDefault="00CE1CF9" w:rsidP="006B69C6">
            <w:pPr>
              <w:overflowPunct w:val="0"/>
              <w:spacing w:after="60"/>
              <w:rPr>
                <w:szCs w:val="20"/>
              </w:rPr>
            </w:pPr>
            <w:r>
              <w:rPr>
                <w:szCs w:val="20"/>
              </w:rPr>
              <w:t>practical – companies to report details</w:t>
            </w:r>
          </w:p>
        </w:tc>
      </w:tr>
      <w:tr w:rsidR="00CE1CF9" w14:paraId="706FE6DD" w14:textId="77777777" w:rsidTr="006B69C6">
        <w:tc>
          <w:tcPr>
            <w:tcW w:w="3471" w:type="dxa"/>
            <w:tcMar>
              <w:top w:w="0" w:type="dxa"/>
              <w:left w:w="108" w:type="dxa"/>
              <w:bottom w:w="0" w:type="dxa"/>
              <w:right w:w="108" w:type="dxa"/>
            </w:tcMar>
            <w:vAlign w:val="center"/>
          </w:tcPr>
          <w:p w14:paraId="79941F06" w14:textId="77777777" w:rsidR="00CE1CF9" w:rsidRPr="00A86079" w:rsidRDefault="00CE1CF9" w:rsidP="006B69C6">
            <w:pPr>
              <w:overflowPunct w:val="0"/>
              <w:spacing w:after="60"/>
              <w:rPr>
                <w:szCs w:val="20"/>
              </w:rPr>
            </w:pPr>
            <w:r w:rsidRPr="00A86079">
              <w:rPr>
                <w:szCs w:val="20"/>
              </w:rPr>
              <w:t>CORESET/PDCCH configuration</w:t>
            </w:r>
          </w:p>
        </w:tc>
        <w:tc>
          <w:tcPr>
            <w:tcW w:w="5581" w:type="dxa"/>
            <w:tcMar>
              <w:top w:w="0" w:type="dxa"/>
              <w:left w:w="108" w:type="dxa"/>
              <w:bottom w:w="0" w:type="dxa"/>
              <w:right w:w="108" w:type="dxa"/>
            </w:tcMar>
            <w:vAlign w:val="center"/>
          </w:tcPr>
          <w:p w14:paraId="42772915" w14:textId="77777777" w:rsidR="00CE1CF9" w:rsidRPr="00A86079" w:rsidRDefault="00CE1CF9" w:rsidP="006B69C6">
            <w:pPr>
              <w:overflowPunct w:val="0"/>
              <w:spacing w:after="60"/>
              <w:rPr>
                <w:szCs w:val="20"/>
              </w:rPr>
            </w:pPr>
            <w:r w:rsidRPr="00A86079">
              <w:rPr>
                <w:szCs w:val="20"/>
              </w:rPr>
              <w:t>companies to report duration and starting symbol of PDCCH monitoring</w:t>
            </w:r>
          </w:p>
        </w:tc>
      </w:tr>
      <w:tr w:rsidR="00CE1CF9" w14:paraId="4B52382C" w14:textId="77777777" w:rsidTr="006B69C6">
        <w:tc>
          <w:tcPr>
            <w:tcW w:w="3471" w:type="dxa"/>
            <w:tcMar>
              <w:top w:w="0" w:type="dxa"/>
              <w:left w:w="108" w:type="dxa"/>
              <w:bottom w:w="0" w:type="dxa"/>
              <w:right w:w="108" w:type="dxa"/>
            </w:tcMar>
            <w:vAlign w:val="center"/>
          </w:tcPr>
          <w:p w14:paraId="0FF89D21" w14:textId="77777777" w:rsidR="00CE1CF9" w:rsidRPr="00A86079" w:rsidRDefault="00CE1CF9" w:rsidP="006B69C6">
            <w:pPr>
              <w:overflowPunct w:val="0"/>
              <w:spacing w:after="60"/>
              <w:rPr>
                <w:szCs w:val="20"/>
              </w:rPr>
            </w:pPr>
            <w:r w:rsidRPr="00A86079">
              <w:rPr>
                <w:szCs w:val="20"/>
              </w:rPr>
              <w:t>UE speed</w:t>
            </w:r>
          </w:p>
        </w:tc>
        <w:tc>
          <w:tcPr>
            <w:tcW w:w="5581" w:type="dxa"/>
            <w:tcMar>
              <w:top w:w="0" w:type="dxa"/>
              <w:left w:w="108" w:type="dxa"/>
              <w:bottom w:w="0" w:type="dxa"/>
              <w:right w:w="108" w:type="dxa"/>
            </w:tcMar>
            <w:vAlign w:val="center"/>
          </w:tcPr>
          <w:p w14:paraId="4FB0C3BE" w14:textId="77777777" w:rsidR="00CE1CF9" w:rsidRPr="00A86079" w:rsidRDefault="00CE1CF9" w:rsidP="006B69C6">
            <w:pPr>
              <w:overflowPunct w:val="0"/>
              <w:spacing w:after="60"/>
              <w:rPr>
                <w:szCs w:val="20"/>
              </w:rPr>
            </w:pPr>
            <w:r w:rsidRPr="00A86079">
              <w:rPr>
                <w:szCs w:val="20"/>
              </w:rPr>
              <w:t>30 kmph [</w:t>
            </w:r>
            <w:r w:rsidRPr="0080298C">
              <w:rPr>
                <w:color w:val="FF0000"/>
                <w:szCs w:val="20"/>
              </w:rPr>
              <w:t>3kmph, 120 kmph, 350 kmph</w:t>
            </w:r>
            <w:r w:rsidRPr="00A86079">
              <w:rPr>
                <w:szCs w:val="20"/>
              </w:rPr>
              <w:t>]</w:t>
            </w:r>
          </w:p>
        </w:tc>
      </w:tr>
    </w:tbl>
    <w:p w14:paraId="2C41DC42" w14:textId="77777777" w:rsidR="00CE1CF9" w:rsidRDefault="00CE1CF9" w:rsidP="00CE1CF9"/>
    <w:tbl>
      <w:tblPr>
        <w:tblStyle w:val="TableGrid1"/>
        <w:tblW w:w="10255" w:type="dxa"/>
        <w:tblLayout w:type="fixed"/>
        <w:tblLook w:val="04A0" w:firstRow="1" w:lastRow="0" w:firstColumn="1" w:lastColumn="0" w:noHBand="0" w:noVBand="1"/>
      </w:tblPr>
      <w:tblGrid>
        <w:gridCol w:w="1975"/>
        <w:gridCol w:w="8280"/>
      </w:tblGrid>
      <w:tr w:rsidR="0097088A" w14:paraId="277EFFCF" w14:textId="77777777" w:rsidTr="006B69C6">
        <w:tc>
          <w:tcPr>
            <w:tcW w:w="1975" w:type="dxa"/>
            <w:shd w:val="clear" w:color="auto" w:fill="A8D08D" w:themeFill="accent6" w:themeFillTint="99"/>
          </w:tcPr>
          <w:p w14:paraId="30CAA6F7" w14:textId="77777777" w:rsidR="0097088A" w:rsidRDefault="0097088A" w:rsidP="006B69C6">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9742366" w14:textId="77777777" w:rsidR="0097088A" w:rsidRDefault="0097088A" w:rsidP="006B69C6">
            <w:pPr>
              <w:pStyle w:val="afb"/>
              <w:ind w:left="0"/>
              <w:contextualSpacing/>
              <w:rPr>
                <w:rFonts w:ascii="Times New Roman" w:hAnsi="Times New Roman"/>
                <w:b/>
                <w:bCs/>
              </w:rPr>
            </w:pPr>
            <w:r>
              <w:rPr>
                <w:rFonts w:ascii="Times New Roman" w:hAnsi="Times New Roman"/>
                <w:b/>
                <w:bCs/>
              </w:rPr>
              <w:t>Comment</w:t>
            </w:r>
          </w:p>
        </w:tc>
      </w:tr>
      <w:tr w:rsidR="0097088A" w14:paraId="0E77EBAD" w14:textId="77777777" w:rsidTr="006B69C6">
        <w:tc>
          <w:tcPr>
            <w:tcW w:w="1975" w:type="dxa"/>
          </w:tcPr>
          <w:p w14:paraId="4E28766C" w14:textId="77777777" w:rsidR="0097088A" w:rsidRDefault="0097088A" w:rsidP="006B69C6">
            <w:pPr>
              <w:pStyle w:val="afb"/>
              <w:ind w:left="0"/>
              <w:contextualSpacing/>
              <w:rPr>
                <w:rFonts w:ascii="Times New Roman" w:eastAsiaTheme="minorEastAsia" w:hAnsi="Times New Roman"/>
              </w:rPr>
            </w:pPr>
          </w:p>
        </w:tc>
        <w:tc>
          <w:tcPr>
            <w:tcW w:w="8280" w:type="dxa"/>
          </w:tcPr>
          <w:p w14:paraId="0153FF5B" w14:textId="77777777" w:rsidR="0097088A" w:rsidRPr="00282416" w:rsidRDefault="0097088A" w:rsidP="006B69C6">
            <w:pPr>
              <w:tabs>
                <w:tab w:val="left" w:pos="420"/>
              </w:tabs>
              <w:contextualSpacing/>
              <w:rPr>
                <w:rFonts w:ascii="Times New Roman" w:hAnsi="Times New Roman"/>
              </w:rPr>
            </w:pPr>
          </w:p>
        </w:tc>
      </w:tr>
      <w:tr w:rsidR="0097088A" w14:paraId="10F669EA" w14:textId="77777777" w:rsidTr="006B69C6">
        <w:tc>
          <w:tcPr>
            <w:tcW w:w="1975" w:type="dxa"/>
          </w:tcPr>
          <w:p w14:paraId="2999065F" w14:textId="77777777" w:rsidR="0097088A" w:rsidRPr="008E5C8C" w:rsidRDefault="0097088A" w:rsidP="006B69C6">
            <w:pPr>
              <w:pStyle w:val="afb"/>
              <w:ind w:left="0"/>
              <w:contextualSpacing/>
              <w:rPr>
                <w:rFonts w:ascii="Times New Roman" w:eastAsia="MS Mincho" w:hAnsi="Times New Roman"/>
              </w:rPr>
            </w:pPr>
          </w:p>
        </w:tc>
        <w:tc>
          <w:tcPr>
            <w:tcW w:w="8280" w:type="dxa"/>
          </w:tcPr>
          <w:p w14:paraId="6E96242B" w14:textId="77777777" w:rsidR="0097088A" w:rsidRPr="008E5C8C" w:rsidRDefault="0097088A" w:rsidP="006B69C6">
            <w:pPr>
              <w:pStyle w:val="afb"/>
              <w:ind w:left="0"/>
              <w:contextualSpacing/>
              <w:rPr>
                <w:rFonts w:ascii="Times New Roman" w:eastAsia="MS Mincho" w:hAnsi="Times New Roman"/>
              </w:rPr>
            </w:pPr>
          </w:p>
        </w:tc>
      </w:tr>
      <w:tr w:rsidR="0097088A" w14:paraId="0D529C08" w14:textId="77777777" w:rsidTr="006B69C6">
        <w:tc>
          <w:tcPr>
            <w:tcW w:w="1975" w:type="dxa"/>
          </w:tcPr>
          <w:p w14:paraId="584A019C" w14:textId="77777777" w:rsidR="0097088A" w:rsidRPr="00027F6A" w:rsidRDefault="0097088A" w:rsidP="006B69C6">
            <w:pPr>
              <w:pStyle w:val="afb"/>
              <w:ind w:left="0"/>
              <w:contextualSpacing/>
              <w:rPr>
                <w:rFonts w:ascii="Times New Roman" w:eastAsiaTheme="minorEastAsia" w:hAnsi="Times New Roman"/>
              </w:rPr>
            </w:pPr>
          </w:p>
        </w:tc>
        <w:tc>
          <w:tcPr>
            <w:tcW w:w="8280" w:type="dxa"/>
          </w:tcPr>
          <w:p w14:paraId="2A2CA214" w14:textId="77777777" w:rsidR="0097088A" w:rsidRPr="00027F6A" w:rsidRDefault="0097088A" w:rsidP="006B69C6">
            <w:pPr>
              <w:pStyle w:val="afb"/>
              <w:ind w:left="0"/>
              <w:contextualSpacing/>
              <w:rPr>
                <w:rFonts w:ascii="Times New Roman" w:eastAsiaTheme="minorEastAsia" w:hAnsi="Times New Roman"/>
              </w:rPr>
            </w:pPr>
          </w:p>
        </w:tc>
      </w:tr>
      <w:tr w:rsidR="0097088A" w14:paraId="202854AD" w14:textId="77777777" w:rsidTr="006B69C6">
        <w:tc>
          <w:tcPr>
            <w:tcW w:w="1975" w:type="dxa"/>
          </w:tcPr>
          <w:p w14:paraId="35388C50" w14:textId="77777777" w:rsidR="0097088A" w:rsidRDefault="0097088A" w:rsidP="006B69C6">
            <w:pPr>
              <w:pStyle w:val="afb"/>
              <w:ind w:left="0"/>
              <w:contextualSpacing/>
              <w:rPr>
                <w:rFonts w:ascii="Times New Roman" w:eastAsiaTheme="minorEastAsia" w:hAnsi="Times New Roman"/>
              </w:rPr>
            </w:pPr>
          </w:p>
        </w:tc>
        <w:tc>
          <w:tcPr>
            <w:tcW w:w="8280" w:type="dxa"/>
          </w:tcPr>
          <w:p w14:paraId="556BB5BF" w14:textId="77777777" w:rsidR="0097088A" w:rsidRDefault="0097088A" w:rsidP="006B69C6">
            <w:pPr>
              <w:pStyle w:val="afb"/>
              <w:ind w:left="0"/>
              <w:contextualSpacing/>
              <w:rPr>
                <w:rFonts w:ascii="Times New Roman" w:eastAsiaTheme="minorEastAsia" w:hAnsi="Times New Roman"/>
              </w:rPr>
            </w:pPr>
          </w:p>
        </w:tc>
      </w:tr>
    </w:tbl>
    <w:p w14:paraId="7359A3B6" w14:textId="77777777" w:rsidR="00B513CE" w:rsidRDefault="00B513CE"/>
    <w:p w14:paraId="66A853C8" w14:textId="77777777" w:rsidR="008132BD" w:rsidRDefault="008132BD"/>
    <w:p w14:paraId="66A853C9" w14:textId="77777777" w:rsidR="008132BD" w:rsidRDefault="005F14A0">
      <w:pPr>
        <w:pStyle w:val="2"/>
        <w:numPr>
          <w:ilvl w:val="1"/>
          <w:numId w:val="9"/>
        </w:numPr>
        <w:ind w:left="360" w:hanging="360"/>
        <w:rPr>
          <w:lang w:val="en-US"/>
        </w:rPr>
      </w:pPr>
      <w:r>
        <w:rPr>
          <w:lang w:val="en-US"/>
        </w:rPr>
        <w:lastRenderedPageBreak/>
        <w:t>SLS assumptions</w:t>
      </w:r>
    </w:p>
    <w:p w14:paraId="66A853CA" w14:textId="77777777" w:rsidR="008132BD" w:rsidRDefault="008132BD">
      <w:pPr>
        <w:spacing w:before="120"/>
        <w:rPr>
          <w:b/>
          <w:bCs/>
        </w:rPr>
      </w:pPr>
    </w:p>
    <w:p w14:paraId="66A853CB" w14:textId="77777777" w:rsidR="008132BD" w:rsidRDefault="005F14A0">
      <w:pPr>
        <w:spacing w:before="120"/>
        <w:rPr>
          <w:b/>
          <w:bCs/>
          <w:u w:val="single"/>
        </w:rPr>
      </w:pPr>
      <w:r>
        <w:rPr>
          <w:b/>
          <w:bCs/>
        </w:rPr>
        <w:t xml:space="preserve">Proposal #3: </w:t>
      </w:r>
      <w:r>
        <w:t>SLS simulations assumptions:</w:t>
      </w:r>
    </w:p>
    <w:p w14:paraId="66A853CC" w14:textId="77777777" w:rsidR="008132BD" w:rsidRDefault="008132B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8132BD" w14:paraId="66A853CF" w14:textId="77777777">
        <w:trPr>
          <w:trHeight w:val="293"/>
          <w:jc w:val="center"/>
        </w:trPr>
        <w:tc>
          <w:tcPr>
            <w:tcW w:w="2387" w:type="pct"/>
            <w:shd w:val="clear" w:color="auto" w:fill="C9C9C9"/>
            <w:tcMar>
              <w:top w:w="15" w:type="dxa"/>
              <w:left w:w="15" w:type="dxa"/>
              <w:bottom w:w="0" w:type="dxa"/>
              <w:right w:w="15" w:type="dxa"/>
            </w:tcMar>
            <w:vAlign w:val="center"/>
          </w:tcPr>
          <w:p w14:paraId="66A853CD" w14:textId="77777777" w:rsidR="008132BD" w:rsidRDefault="005F14A0">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66A853CE" w14:textId="77777777" w:rsidR="008132BD" w:rsidRDefault="005F14A0">
            <w:pPr>
              <w:jc w:val="center"/>
              <w:rPr>
                <w:b/>
                <w:bCs/>
                <w:szCs w:val="20"/>
              </w:rPr>
            </w:pPr>
            <w:r>
              <w:rPr>
                <w:b/>
                <w:bCs/>
                <w:szCs w:val="20"/>
              </w:rPr>
              <w:t>Values</w:t>
            </w:r>
          </w:p>
        </w:tc>
      </w:tr>
      <w:tr w:rsidR="008132BD" w14:paraId="66A853D2" w14:textId="77777777">
        <w:trPr>
          <w:trHeight w:val="293"/>
          <w:jc w:val="center"/>
        </w:trPr>
        <w:tc>
          <w:tcPr>
            <w:tcW w:w="2387" w:type="pct"/>
            <w:tcMar>
              <w:top w:w="15" w:type="dxa"/>
              <w:left w:w="15" w:type="dxa"/>
              <w:bottom w:w="0" w:type="dxa"/>
              <w:right w:w="15" w:type="dxa"/>
            </w:tcMar>
            <w:vAlign w:val="center"/>
          </w:tcPr>
          <w:p w14:paraId="66A853D0" w14:textId="77777777" w:rsidR="008132BD" w:rsidRDefault="005F14A0">
            <w:pPr>
              <w:rPr>
                <w:szCs w:val="20"/>
              </w:rPr>
            </w:pPr>
            <w:r>
              <w:rPr>
                <w:szCs w:val="20"/>
              </w:rPr>
              <w:t>Carrier frequency</w:t>
            </w:r>
          </w:p>
        </w:tc>
        <w:tc>
          <w:tcPr>
            <w:tcW w:w="2613" w:type="pct"/>
            <w:tcMar>
              <w:top w:w="15" w:type="dxa"/>
              <w:left w:w="15" w:type="dxa"/>
              <w:bottom w:w="0" w:type="dxa"/>
              <w:right w:w="15" w:type="dxa"/>
            </w:tcMar>
            <w:vAlign w:val="center"/>
          </w:tcPr>
          <w:p w14:paraId="66A853D1" w14:textId="77777777" w:rsidR="008132BD" w:rsidRDefault="005F14A0">
            <w:pPr>
              <w:rPr>
                <w:szCs w:val="20"/>
              </w:rPr>
            </w:pPr>
            <w:r>
              <w:rPr>
                <w:szCs w:val="20"/>
              </w:rPr>
              <w:t>2.1 GHz</w:t>
            </w:r>
          </w:p>
        </w:tc>
      </w:tr>
      <w:tr w:rsidR="008132BD" w14:paraId="66A853D5" w14:textId="77777777">
        <w:trPr>
          <w:trHeight w:val="293"/>
          <w:jc w:val="center"/>
        </w:trPr>
        <w:tc>
          <w:tcPr>
            <w:tcW w:w="2387" w:type="pct"/>
            <w:tcMar>
              <w:top w:w="15" w:type="dxa"/>
              <w:left w:w="15" w:type="dxa"/>
              <w:bottom w:w="0" w:type="dxa"/>
              <w:right w:w="15" w:type="dxa"/>
            </w:tcMar>
          </w:tcPr>
          <w:p w14:paraId="66A853D3" w14:textId="77777777" w:rsidR="008132BD" w:rsidRDefault="005F14A0">
            <w:pPr>
              <w:rPr>
                <w:szCs w:val="20"/>
              </w:rPr>
            </w:pPr>
            <w:r>
              <w:rPr>
                <w:szCs w:val="20"/>
                <w:lang w:eastAsia="sv-SE"/>
              </w:rPr>
              <w:t>SCS</w:t>
            </w:r>
          </w:p>
        </w:tc>
        <w:tc>
          <w:tcPr>
            <w:tcW w:w="2613" w:type="pct"/>
            <w:vAlign w:val="center"/>
          </w:tcPr>
          <w:p w14:paraId="66A853D4" w14:textId="77777777" w:rsidR="008132BD" w:rsidRDefault="005F14A0">
            <w:pPr>
              <w:rPr>
                <w:rFonts w:eastAsia="Calibri"/>
                <w:szCs w:val="20"/>
              </w:rPr>
            </w:pPr>
            <w:r>
              <w:rPr>
                <w:rFonts w:eastAsia="Calibri"/>
                <w:szCs w:val="20"/>
              </w:rPr>
              <w:t>15 kHz</w:t>
            </w:r>
          </w:p>
        </w:tc>
      </w:tr>
      <w:tr w:rsidR="008132BD" w14:paraId="66A853D8" w14:textId="77777777">
        <w:trPr>
          <w:trHeight w:val="293"/>
          <w:jc w:val="center"/>
        </w:trPr>
        <w:tc>
          <w:tcPr>
            <w:tcW w:w="2387" w:type="pct"/>
            <w:tcMar>
              <w:top w:w="15" w:type="dxa"/>
              <w:left w:w="15" w:type="dxa"/>
              <w:bottom w:w="0" w:type="dxa"/>
              <w:right w:w="15" w:type="dxa"/>
            </w:tcMar>
          </w:tcPr>
          <w:p w14:paraId="66A853D6" w14:textId="77777777" w:rsidR="008132BD" w:rsidRDefault="005F14A0">
            <w:pPr>
              <w:rPr>
                <w:szCs w:val="20"/>
                <w:lang w:eastAsia="sv-SE"/>
              </w:rPr>
            </w:pPr>
            <w:r>
              <w:rPr>
                <w:szCs w:val="20"/>
              </w:rPr>
              <w:t xml:space="preserve">Simulation bandwidth </w:t>
            </w:r>
          </w:p>
        </w:tc>
        <w:tc>
          <w:tcPr>
            <w:tcW w:w="2613" w:type="pct"/>
            <w:vAlign w:val="center"/>
          </w:tcPr>
          <w:p w14:paraId="66A853D7" w14:textId="77777777" w:rsidR="008132BD" w:rsidRDefault="005F14A0">
            <w:pPr>
              <w:rPr>
                <w:rFonts w:eastAsia="Calibri"/>
                <w:szCs w:val="20"/>
              </w:rPr>
            </w:pPr>
            <w:r>
              <w:rPr>
                <w:rFonts w:eastAsia="Calibri"/>
                <w:szCs w:val="20"/>
              </w:rPr>
              <w:t>20 MHz</w:t>
            </w:r>
          </w:p>
        </w:tc>
      </w:tr>
      <w:tr w:rsidR="008132BD" w14:paraId="66A853DB" w14:textId="77777777">
        <w:trPr>
          <w:trHeight w:val="293"/>
          <w:jc w:val="center"/>
        </w:trPr>
        <w:tc>
          <w:tcPr>
            <w:tcW w:w="2387" w:type="pct"/>
            <w:tcMar>
              <w:top w:w="15" w:type="dxa"/>
              <w:left w:w="15" w:type="dxa"/>
              <w:bottom w:w="0" w:type="dxa"/>
              <w:right w:w="15" w:type="dxa"/>
            </w:tcMar>
            <w:vAlign w:val="center"/>
          </w:tcPr>
          <w:p w14:paraId="66A853D9" w14:textId="77777777" w:rsidR="008132BD" w:rsidRDefault="005F14A0">
            <w:pPr>
              <w:rPr>
                <w:szCs w:val="20"/>
              </w:rPr>
            </w:pPr>
            <w:r>
              <w:rPr>
                <w:szCs w:val="20"/>
              </w:rPr>
              <w:t>BS antenna height</w:t>
            </w:r>
          </w:p>
        </w:tc>
        <w:tc>
          <w:tcPr>
            <w:tcW w:w="2613" w:type="pct"/>
            <w:tcMar>
              <w:top w:w="15" w:type="dxa"/>
              <w:left w:w="15" w:type="dxa"/>
              <w:bottom w:w="0" w:type="dxa"/>
              <w:right w:w="15" w:type="dxa"/>
            </w:tcMar>
            <w:vAlign w:val="center"/>
          </w:tcPr>
          <w:p w14:paraId="66A853DA" w14:textId="77777777" w:rsidR="008132BD" w:rsidRDefault="005F14A0">
            <w:pPr>
              <w:rPr>
                <w:szCs w:val="20"/>
              </w:rPr>
            </w:pPr>
            <w:r>
              <w:rPr>
                <w:szCs w:val="20"/>
              </w:rPr>
              <w:t>25 m</w:t>
            </w:r>
          </w:p>
        </w:tc>
      </w:tr>
      <w:tr w:rsidR="008132BD" w14:paraId="66A853DE" w14:textId="77777777">
        <w:trPr>
          <w:trHeight w:val="293"/>
          <w:jc w:val="center"/>
        </w:trPr>
        <w:tc>
          <w:tcPr>
            <w:tcW w:w="2387" w:type="pct"/>
            <w:tcMar>
              <w:top w:w="15" w:type="dxa"/>
              <w:left w:w="15" w:type="dxa"/>
              <w:bottom w:w="0" w:type="dxa"/>
              <w:right w:w="15" w:type="dxa"/>
            </w:tcMar>
            <w:vAlign w:val="center"/>
          </w:tcPr>
          <w:p w14:paraId="66A853DC" w14:textId="77777777" w:rsidR="008132BD" w:rsidRDefault="005F14A0">
            <w:pPr>
              <w:rPr>
                <w:szCs w:val="20"/>
              </w:rPr>
            </w:pPr>
            <w:r>
              <w:rPr>
                <w:szCs w:val="20"/>
              </w:rPr>
              <w:t>UE height</w:t>
            </w:r>
          </w:p>
        </w:tc>
        <w:tc>
          <w:tcPr>
            <w:tcW w:w="2613" w:type="pct"/>
            <w:tcMar>
              <w:top w:w="15" w:type="dxa"/>
              <w:left w:w="15" w:type="dxa"/>
              <w:bottom w:w="0" w:type="dxa"/>
              <w:right w:w="15" w:type="dxa"/>
            </w:tcMar>
            <w:vAlign w:val="center"/>
          </w:tcPr>
          <w:p w14:paraId="66A853DD" w14:textId="77777777" w:rsidR="008132BD" w:rsidRDefault="005F14A0">
            <w:pPr>
              <w:rPr>
                <w:szCs w:val="20"/>
              </w:rPr>
            </w:pPr>
            <w:r>
              <w:rPr>
                <w:szCs w:val="20"/>
              </w:rPr>
              <w:t xml:space="preserve">1.5m </w:t>
            </w:r>
          </w:p>
        </w:tc>
      </w:tr>
      <w:tr w:rsidR="008132BD" w14:paraId="66A853E1" w14:textId="77777777">
        <w:trPr>
          <w:trHeight w:val="293"/>
          <w:jc w:val="center"/>
        </w:trPr>
        <w:tc>
          <w:tcPr>
            <w:tcW w:w="2387" w:type="pct"/>
            <w:tcMar>
              <w:top w:w="15" w:type="dxa"/>
              <w:left w:w="15" w:type="dxa"/>
              <w:bottom w:w="0" w:type="dxa"/>
              <w:right w:w="15" w:type="dxa"/>
            </w:tcMar>
            <w:vAlign w:val="center"/>
          </w:tcPr>
          <w:p w14:paraId="66A853DF" w14:textId="77777777" w:rsidR="008132BD" w:rsidRDefault="005F14A0">
            <w:pPr>
              <w:rPr>
                <w:szCs w:val="20"/>
              </w:rPr>
            </w:pPr>
            <w:r>
              <w:rPr>
                <w:szCs w:val="20"/>
              </w:rPr>
              <w:t>TRP transmit power</w:t>
            </w:r>
          </w:p>
        </w:tc>
        <w:tc>
          <w:tcPr>
            <w:tcW w:w="2613" w:type="pct"/>
            <w:tcMar>
              <w:top w:w="15" w:type="dxa"/>
              <w:left w:w="15" w:type="dxa"/>
              <w:bottom w:w="0" w:type="dxa"/>
              <w:right w:w="15" w:type="dxa"/>
            </w:tcMar>
            <w:vAlign w:val="center"/>
          </w:tcPr>
          <w:p w14:paraId="66A853E0" w14:textId="77777777" w:rsidR="008132BD" w:rsidRDefault="005F14A0">
            <w:pPr>
              <w:rPr>
                <w:szCs w:val="20"/>
              </w:rPr>
            </w:pPr>
            <w:r>
              <w:rPr>
                <w:szCs w:val="20"/>
              </w:rPr>
              <w:t>49 dBm 20 MHz</w:t>
            </w:r>
          </w:p>
        </w:tc>
      </w:tr>
      <w:tr w:rsidR="008132BD" w14:paraId="66A853E4" w14:textId="77777777">
        <w:trPr>
          <w:trHeight w:val="293"/>
          <w:jc w:val="center"/>
        </w:trPr>
        <w:tc>
          <w:tcPr>
            <w:tcW w:w="2387" w:type="pct"/>
            <w:tcMar>
              <w:top w:w="15" w:type="dxa"/>
              <w:left w:w="15" w:type="dxa"/>
              <w:bottom w:w="0" w:type="dxa"/>
              <w:right w:w="15" w:type="dxa"/>
            </w:tcMar>
            <w:vAlign w:val="center"/>
          </w:tcPr>
          <w:p w14:paraId="66A853E2" w14:textId="77777777" w:rsidR="008132BD" w:rsidRDefault="005F14A0">
            <w:pPr>
              <w:rPr>
                <w:szCs w:val="20"/>
              </w:rPr>
            </w:pPr>
            <w:r>
              <w:rPr>
                <w:szCs w:val="20"/>
              </w:rPr>
              <w:t>Scenario</w:t>
            </w:r>
          </w:p>
        </w:tc>
        <w:tc>
          <w:tcPr>
            <w:tcW w:w="2613" w:type="pct"/>
            <w:tcMar>
              <w:top w:w="15" w:type="dxa"/>
              <w:left w:w="15" w:type="dxa"/>
              <w:bottom w:w="0" w:type="dxa"/>
              <w:right w:w="15" w:type="dxa"/>
            </w:tcMar>
            <w:vAlign w:val="center"/>
          </w:tcPr>
          <w:p w14:paraId="66A853E3" w14:textId="77777777" w:rsidR="008132BD" w:rsidRDefault="005F14A0">
            <w:pPr>
              <w:rPr>
                <w:szCs w:val="20"/>
              </w:rPr>
            </w:pPr>
            <w:r>
              <w:rPr>
                <w:szCs w:val="20"/>
              </w:rPr>
              <w:t>Urban Macro</w:t>
            </w:r>
          </w:p>
        </w:tc>
      </w:tr>
      <w:tr w:rsidR="008132BD" w14:paraId="66A853E7" w14:textId="77777777">
        <w:trPr>
          <w:trHeight w:val="293"/>
          <w:jc w:val="center"/>
        </w:trPr>
        <w:tc>
          <w:tcPr>
            <w:tcW w:w="2387" w:type="pct"/>
            <w:tcMar>
              <w:top w:w="15" w:type="dxa"/>
              <w:left w:w="15" w:type="dxa"/>
              <w:bottom w:w="0" w:type="dxa"/>
              <w:right w:w="15" w:type="dxa"/>
            </w:tcMar>
            <w:vAlign w:val="center"/>
          </w:tcPr>
          <w:p w14:paraId="66A853E5" w14:textId="77777777" w:rsidR="008132BD" w:rsidRDefault="005F14A0">
            <w:pPr>
              <w:rPr>
                <w:szCs w:val="20"/>
              </w:rPr>
            </w:pPr>
            <w:r>
              <w:rPr>
                <w:szCs w:val="20"/>
              </w:rPr>
              <w:t>ISD</w:t>
            </w:r>
          </w:p>
        </w:tc>
        <w:tc>
          <w:tcPr>
            <w:tcW w:w="2613" w:type="pct"/>
            <w:tcMar>
              <w:top w:w="15" w:type="dxa"/>
              <w:left w:w="15" w:type="dxa"/>
              <w:bottom w:w="0" w:type="dxa"/>
              <w:right w:w="15" w:type="dxa"/>
            </w:tcMar>
            <w:vAlign w:val="center"/>
          </w:tcPr>
          <w:p w14:paraId="66A853E6" w14:textId="77777777" w:rsidR="008132BD" w:rsidRDefault="005F14A0">
            <w:pPr>
              <w:rPr>
                <w:szCs w:val="20"/>
              </w:rPr>
            </w:pPr>
            <w:r>
              <w:rPr>
                <w:szCs w:val="20"/>
              </w:rPr>
              <w:t>500m</w:t>
            </w:r>
          </w:p>
        </w:tc>
      </w:tr>
      <w:tr w:rsidR="008132BD" w14:paraId="66A853EA" w14:textId="77777777">
        <w:trPr>
          <w:trHeight w:val="293"/>
          <w:jc w:val="center"/>
        </w:trPr>
        <w:tc>
          <w:tcPr>
            <w:tcW w:w="2387" w:type="pct"/>
            <w:tcMar>
              <w:top w:w="15" w:type="dxa"/>
              <w:left w:w="15" w:type="dxa"/>
              <w:bottom w:w="0" w:type="dxa"/>
              <w:right w:w="15" w:type="dxa"/>
            </w:tcMar>
            <w:vAlign w:val="center"/>
          </w:tcPr>
          <w:p w14:paraId="66A853E8" w14:textId="77777777" w:rsidR="008132BD" w:rsidRDefault="005F14A0">
            <w:pPr>
              <w:rPr>
                <w:szCs w:val="20"/>
              </w:rPr>
            </w:pPr>
            <w:r>
              <w:rPr>
                <w:szCs w:val="20"/>
              </w:rPr>
              <w:t>Device deployment</w:t>
            </w:r>
          </w:p>
        </w:tc>
        <w:tc>
          <w:tcPr>
            <w:tcW w:w="2613" w:type="pct"/>
            <w:tcMar>
              <w:top w:w="15" w:type="dxa"/>
              <w:left w:w="15" w:type="dxa"/>
              <w:bottom w:w="0" w:type="dxa"/>
              <w:right w:w="15" w:type="dxa"/>
            </w:tcMar>
            <w:vAlign w:val="center"/>
          </w:tcPr>
          <w:p w14:paraId="66A853E9" w14:textId="77777777" w:rsidR="008132BD" w:rsidRDefault="005F14A0">
            <w:pPr>
              <w:rPr>
                <w:szCs w:val="20"/>
              </w:rPr>
            </w:pPr>
            <w:r>
              <w:rPr>
                <w:szCs w:val="20"/>
              </w:rPr>
              <w:t xml:space="preserve">80% indoor, 20% outdoor </w:t>
            </w:r>
          </w:p>
        </w:tc>
      </w:tr>
      <w:tr w:rsidR="008132BD" w14:paraId="66A853ED" w14:textId="77777777">
        <w:trPr>
          <w:trHeight w:val="278"/>
          <w:jc w:val="center"/>
        </w:trPr>
        <w:tc>
          <w:tcPr>
            <w:tcW w:w="2387" w:type="pct"/>
            <w:vMerge w:val="restart"/>
            <w:tcMar>
              <w:top w:w="15" w:type="dxa"/>
              <w:left w:w="15" w:type="dxa"/>
              <w:bottom w:w="0" w:type="dxa"/>
              <w:right w:w="15" w:type="dxa"/>
            </w:tcMar>
            <w:vAlign w:val="center"/>
          </w:tcPr>
          <w:p w14:paraId="66A853EB" w14:textId="77777777" w:rsidR="008132BD" w:rsidRDefault="005F14A0">
            <w:pPr>
              <w:rPr>
                <w:szCs w:val="20"/>
              </w:rPr>
            </w:pPr>
            <w:r>
              <w:rPr>
                <w:szCs w:val="20"/>
              </w:rPr>
              <w:t>UE speeds</w:t>
            </w:r>
          </w:p>
        </w:tc>
        <w:tc>
          <w:tcPr>
            <w:tcW w:w="2613" w:type="pct"/>
            <w:tcMar>
              <w:top w:w="15" w:type="dxa"/>
              <w:left w:w="15" w:type="dxa"/>
              <w:bottom w:w="0" w:type="dxa"/>
              <w:right w:w="15" w:type="dxa"/>
            </w:tcMar>
            <w:vAlign w:val="center"/>
          </w:tcPr>
          <w:p w14:paraId="66A853EC" w14:textId="77777777" w:rsidR="008132BD" w:rsidRDefault="005F14A0">
            <w:pPr>
              <w:rPr>
                <w:szCs w:val="20"/>
              </w:rPr>
            </w:pPr>
            <w:r>
              <w:rPr>
                <w:szCs w:val="20"/>
              </w:rPr>
              <w:t>Indoor users: 3km/h</w:t>
            </w:r>
          </w:p>
        </w:tc>
      </w:tr>
      <w:tr w:rsidR="008132BD" w14:paraId="66A853F0" w14:textId="77777777">
        <w:trPr>
          <w:trHeight w:val="293"/>
          <w:jc w:val="center"/>
        </w:trPr>
        <w:tc>
          <w:tcPr>
            <w:tcW w:w="2387" w:type="pct"/>
            <w:vMerge/>
            <w:vAlign w:val="center"/>
          </w:tcPr>
          <w:p w14:paraId="66A853EE" w14:textId="77777777" w:rsidR="008132BD" w:rsidRDefault="008132BD">
            <w:pPr>
              <w:rPr>
                <w:rFonts w:eastAsia="Calibri"/>
                <w:szCs w:val="20"/>
              </w:rPr>
            </w:pPr>
          </w:p>
        </w:tc>
        <w:tc>
          <w:tcPr>
            <w:tcW w:w="2613" w:type="pct"/>
            <w:tcMar>
              <w:top w:w="15" w:type="dxa"/>
              <w:left w:w="15" w:type="dxa"/>
              <w:bottom w:w="0" w:type="dxa"/>
              <w:right w:w="15" w:type="dxa"/>
            </w:tcMar>
            <w:vAlign w:val="center"/>
          </w:tcPr>
          <w:p w14:paraId="66A853EF" w14:textId="77777777" w:rsidR="008132BD" w:rsidRDefault="005F14A0">
            <w:pPr>
              <w:rPr>
                <w:szCs w:val="20"/>
              </w:rPr>
            </w:pPr>
            <w:r>
              <w:rPr>
                <w:szCs w:val="20"/>
              </w:rPr>
              <w:t>Outdoor users (in-car): 30 km/h</w:t>
            </w:r>
          </w:p>
        </w:tc>
      </w:tr>
      <w:tr w:rsidR="008132BD" w14:paraId="66A853F3" w14:textId="77777777">
        <w:trPr>
          <w:trHeight w:val="293"/>
          <w:jc w:val="center"/>
        </w:trPr>
        <w:tc>
          <w:tcPr>
            <w:tcW w:w="2387" w:type="pct"/>
            <w:tcMar>
              <w:top w:w="15" w:type="dxa"/>
              <w:left w:w="15" w:type="dxa"/>
              <w:bottom w:w="0" w:type="dxa"/>
              <w:right w:w="15" w:type="dxa"/>
            </w:tcMar>
            <w:vAlign w:val="center"/>
          </w:tcPr>
          <w:p w14:paraId="66A853F1" w14:textId="77777777" w:rsidR="008132BD" w:rsidRDefault="005F14A0">
            <w:pPr>
              <w:rPr>
                <w:szCs w:val="20"/>
              </w:rPr>
            </w:pPr>
            <w:r>
              <w:rPr>
                <w:szCs w:val="20"/>
              </w:rPr>
              <w:t>BS noise figure</w:t>
            </w:r>
          </w:p>
        </w:tc>
        <w:tc>
          <w:tcPr>
            <w:tcW w:w="2613" w:type="pct"/>
            <w:tcMar>
              <w:top w:w="15" w:type="dxa"/>
              <w:left w:w="15" w:type="dxa"/>
              <w:bottom w:w="0" w:type="dxa"/>
              <w:right w:w="15" w:type="dxa"/>
            </w:tcMar>
            <w:vAlign w:val="center"/>
          </w:tcPr>
          <w:p w14:paraId="66A853F2" w14:textId="77777777" w:rsidR="008132BD" w:rsidRDefault="005F14A0">
            <w:pPr>
              <w:rPr>
                <w:szCs w:val="20"/>
              </w:rPr>
            </w:pPr>
            <w:r>
              <w:rPr>
                <w:szCs w:val="20"/>
              </w:rPr>
              <w:t>5 dB</w:t>
            </w:r>
          </w:p>
        </w:tc>
      </w:tr>
      <w:tr w:rsidR="008132BD" w14:paraId="66A853F6" w14:textId="77777777">
        <w:trPr>
          <w:trHeight w:val="293"/>
          <w:jc w:val="center"/>
        </w:trPr>
        <w:tc>
          <w:tcPr>
            <w:tcW w:w="2387" w:type="pct"/>
            <w:tcMar>
              <w:top w:w="15" w:type="dxa"/>
              <w:left w:w="15" w:type="dxa"/>
              <w:bottom w:w="0" w:type="dxa"/>
              <w:right w:w="15" w:type="dxa"/>
            </w:tcMar>
            <w:vAlign w:val="center"/>
          </w:tcPr>
          <w:p w14:paraId="66A853F4" w14:textId="77777777" w:rsidR="008132BD" w:rsidRDefault="005F14A0">
            <w:pPr>
              <w:rPr>
                <w:szCs w:val="20"/>
              </w:rPr>
            </w:pPr>
            <w:r>
              <w:rPr>
                <w:szCs w:val="20"/>
              </w:rPr>
              <w:t>BS antenna element gain</w:t>
            </w:r>
          </w:p>
        </w:tc>
        <w:tc>
          <w:tcPr>
            <w:tcW w:w="2613" w:type="pct"/>
            <w:tcMar>
              <w:top w:w="15" w:type="dxa"/>
              <w:left w:w="15" w:type="dxa"/>
              <w:bottom w:w="0" w:type="dxa"/>
              <w:right w:w="15" w:type="dxa"/>
            </w:tcMar>
            <w:vAlign w:val="center"/>
          </w:tcPr>
          <w:p w14:paraId="66A853F5" w14:textId="77777777" w:rsidR="008132BD" w:rsidRDefault="005F14A0">
            <w:pPr>
              <w:rPr>
                <w:szCs w:val="20"/>
              </w:rPr>
            </w:pPr>
            <w:r>
              <w:rPr>
                <w:szCs w:val="20"/>
              </w:rPr>
              <w:t>8 dBi</w:t>
            </w:r>
          </w:p>
        </w:tc>
      </w:tr>
      <w:tr w:rsidR="008132BD" w14:paraId="66A853F9" w14:textId="77777777">
        <w:trPr>
          <w:trHeight w:val="293"/>
          <w:jc w:val="center"/>
        </w:trPr>
        <w:tc>
          <w:tcPr>
            <w:tcW w:w="2387" w:type="pct"/>
            <w:tcMar>
              <w:top w:w="15" w:type="dxa"/>
              <w:left w:w="15" w:type="dxa"/>
              <w:bottom w:w="0" w:type="dxa"/>
              <w:right w:w="15" w:type="dxa"/>
            </w:tcMar>
            <w:vAlign w:val="center"/>
          </w:tcPr>
          <w:p w14:paraId="66A853F7" w14:textId="77777777" w:rsidR="008132BD" w:rsidRDefault="005F14A0">
            <w:pPr>
              <w:rPr>
                <w:szCs w:val="20"/>
              </w:rPr>
            </w:pPr>
            <w:r>
              <w:rPr>
                <w:szCs w:val="20"/>
              </w:rPr>
              <w:t>UE noise figure</w:t>
            </w:r>
          </w:p>
        </w:tc>
        <w:tc>
          <w:tcPr>
            <w:tcW w:w="2613" w:type="pct"/>
            <w:tcMar>
              <w:top w:w="15" w:type="dxa"/>
              <w:left w:w="15" w:type="dxa"/>
              <w:bottom w:w="0" w:type="dxa"/>
              <w:right w:w="15" w:type="dxa"/>
            </w:tcMar>
            <w:vAlign w:val="center"/>
          </w:tcPr>
          <w:p w14:paraId="66A853F8" w14:textId="77777777" w:rsidR="008132BD" w:rsidRDefault="005F14A0">
            <w:pPr>
              <w:rPr>
                <w:szCs w:val="20"/>
              </w:rPr>
            </w:pPr>
            <w:r>
              <w:rPr>
                <w:szCs w:val="20"/>
              </w:rPr>
              <w:t>9 dB</w:t>
            </w:r>
          </w:p>
        </w:tc>
      </w:tr>
      <w:tr w:rsidR="008132BD" w14:paraId="66A853FC" w14:textId="77777777">
        <w:trPr>
          <w:trHeight w:val="293"/>
          <w:jc w:val="center"/>
        </w:trPr>
        <w:tc>
          <w:tcPr>
            <w:tcW w:w="2387" w:type="pct"/>
            <w:tcMar>
              <w:top w:w="15" w:type="dxa"/>
              <w:left w:w="15" w:type="dxa"/>
              <w:bottom w:w="0" w:type="dxa"/>
              <w:right w:w="15" w:type="dxa"/>
            </w:tcMar>
            <w:vAlign w:val="center"/>
          </w:tcPr>
          <w:p w14:paraId="66A853FA" w14:textId="77777777" w:rsidR="008132BD" w:rsidRDefault="005F14A0">
            <w:pPr>
              <w:rPr>
                <w:szCs w:val="20"/>
              </w:rPr>
            </w:pPr>
            <w:r>
              <w:rPr>
                <w:szCs w:val="20"/>
              </w:rPr>
              <w:t>Thermal noise level</w:t>
            </w:r>
          </w:p>
        </w:tc>
        <w:tc>
          <w:tcPr>
            <w:tcW w:w="2613" w:type="pct"/>
            <w:tcMar>
              <w:top w:w="15" w:type="dxa"/>
              <w:left w:w="15" w:type="dxa"/>
              <w:bottom w:w="0" w:type="dxa"/>
              <w:right w:w="15" w:type="dxa"/>
            </w:tcMar>
            <w:vAlign w:val="center"/>
          </w:tcPr>
          <w:p w14:paraId="66A853FB" w14:textId="77777777" w:rsidR="008132BD" w:rsidRDefault="005F14A0">
            <w:pPr>
              <w:rPr>
                <w:szCs w:val="20"/>
              </w:rPr>
            </w:pPr>
            <w:r>
              <w:rPr>
                <w:szCs w:val="20"/>
              </w:rPr>
              <w:t>-174 dBm/Hz</w:t>
            </w:r>
          </w:p>
        </w:tc>
      </w:tr>
      <w:tr w:rsidR="008132BD" w14:paraId="66A853FF" w14:textId="77777777">
        <w:trPr>
          <w:trHeight w:val="293"/>
          <w:jc w:val="center"/>
        </w:trPr>
        <w:tc>
          <w:tcPr>
            <w:tcW w:w="2387" w:type="pct"/>
            <w:tcMar>
              <w:top w:w="15" w:type="dxa"/>
              <w:left w:w="15" w:type="dxa"/>
              <w:bottom w:w="0" w:type="dxa"/>
              <w:right w:w="15" w:type="dxa"/>
            </w:tcMar>
            <w:vAlign w:val="bottom"/>
          </w:tcPr>
          <w:p w14:paraId="66A853FD" w14:textId="77777777" w:rsidR="008132BD" w:rsidRDefault="005F14A0">
            <w:pPr>
              <w:rPr>
                <w:szCs w:val="20"/>
              </w:rPr>
            </w:pPr>
            <w:r>
              <w:rPr>
                <w:szCs w:val="20"/>
              </w:rPr>
              <w:t>Traffic</w:t>
            </w:r>
          </w:p>
        </w:tc>
        <w:tc>
          <w:tcPr>
            <w:tcW w:w="2613" w:type="pct"/>
            <w:tcMar>
              <w:top w:w="15" w:type="dxa"/>
              <w:left w:w="15" w:type="dxa"/>
              <w:bottom w:w="0" w:type="dxa"/>
              <w:right w:w="15" w:type="dxa"/>
            </w:tcMar>
            <w:vAlign w:val="bottom"/>
          </w:tcPr>
          <w:p w14:paraId="66A853FE" w14:textId="77777777" w:rsidR="008132BD" w:rsidRDefault="005F14A0">
            <w:pPr>
              <w:rPr>
                <w:szCs w:val="20"/>
              </w:rPr>
            </w:pPr>
            <w:r>
              <w:rPr>
                <w:szCs w:val="20"/>
              </w:rPr>
              <w:t>Full Buffer</w:t>
            </w:r>
          </w:p>
        </w:tc>
      </w:tr>
      <w:tr w:rsidR="008132BD" w14:paraId="66A85402" w14:textId="77777777">
        <w:trPr>
          <w:trHeight w:val="293"/>
          <w:jc w:val="center"/>
        </w:trPr>
        <w:tc>
          <w:tcPr>
            <w:tcW w:w="2387" w:type="pct"/>
            <w:tcMar>
              <w:top w:w="15" w:type="dxa"/>
              <w:left w:w="15" w:type="dxa"/>
              <w:bottom w:w="0" w:type="dxa"/>
              <w:right w:w="15" w:type="dxa"/>
            </w:tcMar>
            <w:vAlign w:val="center"/>
          </w:tcPr>
          <w:p w14:paraId="66A85400" w14:textId="77777777" w:rsidR="008132BD" w:rsidRDefault="005F14A0">
            <w:pPr>
              <w:rPr>
                <w:szCs w:val="20"/>
              </w:rPr>
            </w:pPr>
            <w:r>
              <w:rPr>
                <w:szCs w:val="20"/>
              </w:rPr>
              <w:t>Macro sites</w:t>
            </w:r>
          </w:p>
        </w:tc>
        <w:tc>
          <w:tcPr>
            <w:tcW w:w="2613" w:type="pct"/>
            <w:tcMar>
              <w:top w:w="15" w:type="dxa"/>
              <w:left w:w="15" w:type="dxa"/>
              <w:bottom w:w="0" w:type="dxa"/>
              <w:right w:w="15" w:type="dxa"/>
            </w:tcMar>
            <w:vAlign w:val="center"/>
          </w:tcPr>
          <w:p w14:paraId="66A85401" w14:textId="77777777" w:rsidR="008132BD" w:rsidRDefault="005F14A0">
            <w:pPr>
              <w:rPr>
                <w:szCs w:val="20"/>
              </w:rPr>
            </w:pPr>
            <w:r>
              <w:rPr>
                <w:szCs w:val="20"/>
              </w:rPr>
              <w:t>19</w:t>
            </w:r>
          </w:p>
        </w:tc>
      </w:tr>
      <w:tr w:rsidR="008132BD" w14:paraId="66A85405" w14:textId="77777777">
        <w:trPr>
          <w:trHeight w:val="293"/>
          <w:jc w:val="center"/>
        </w:trPr>
        <w:tc>
          <w:tcPr>
            <w:tcW w:w="2387" w:type="pct"/>
            <w:tcMar>
              <w:top w:w="15" w:type="dxa"/>
              <w:left w:w="15" w:type="dxa"/>
              <w:bottom w:w="0" w:type="dxa"/>
              <w:right w:w="15" w:type="dxa"/>
            </w:tcMar>
            <w:vAlign w:val="center"/>
          </w:tcPr>
          <w:p w14:paraId="66A85403" w14:textId="77777777" w:rsidR="008132BD" w:rsidRDefault="005F14A0">
            <w:pPr>
              <w:rPr>
                <w:szCs w:val="20"/>
              </w:rPr>
            </w:pPr>
            <w:r>
              <w:rPr>
                <w:szCs w:val="20"/>
              </w:rPr>
              <w:t>Downtilt</w:t>
            </w:r>
          </w:p>
        </w:tc>
        <w:tc>
          <w:tcPr>
            <w:tcW w:w="2613" w:type="pct"/>
            <w:tcMar>
              <w:top w:w="15" w:type="dxa"/>
              <w:left w:w="15" w:type="dxa"/>
              <w:bottom w:w="0" w:type="dxa"/>
              <w:right w:w="15" w:type="dxa"/>
            </w:tcMar>
            <w:vAlign w:val="center"/>
          </w:tcPr>
          <w:p w14:paraId="66A85404" w14:textId="77777777" w:rsidR="008132BD" w:rsidRDefault="005F14A0">
            <w:pPr>
              <w:rPr>
                <w:szCs w:val="20"/>
              </w:rPr>
            </w:pPr>
            <w:r>
              <w:rPr>
                <w:szCs w:val="20"/>
              </w:rPr>
              <w:t>102°</w:t>
            </w:r>
          </w:p>
        </w:tc>
      </w:tr>
      <w:tr w:rsidR="008132BD" w14:paraId="66A85408" w14:textId="77777777">
        <w:trPr>
          <w:trHeight w:val="293"/>
          <w:jc w:val="center"/>
        </w:trPr>
        <w:tc>
          <w:tcPr>
            <w:tcW w:w="2387" w:type="pct"/>
            <w:tcMar>
              <w:top w:w="15" w:type="dxa"/>
              <w:left w:w="15" w:type="dxa"/>
              <w:bottom w:w="0" w:type="dxa"/>
              <w:right w:w="15" w:type="dxa"/>
            </w:tcMar>
            <w:vAlign w:val="center"/>
          </w:tcPr>
          <w:p w14:paraId="66A85406" w14:textId="77777777" w:rsidR="008132BD" w:rsidRDefault="005F14A0">
            <w:pPr>
              <w:rPr>
                <w:szCs w:val="20"/>
              </w:rPr>
            </w:pPr>
            <w:r>
              <w:rPr>
                <w:szCs w:val="20"/>
              </w:rPr>
              <w:t>Minimum BS to UE distance</w:t>
            </w:r>
          </w:p>
        </w:tc>
        <w:tc>
          <w:tcPr>
            <w:tcW w:w="2613" w:type="pct"/>
            <w:tcMar>
              <w:top w:w="15" w:type="dxa"/>
              <w:left w:w="15" w:type="dxa"/>
              <w:bottom w:w="0" w:type="dxa"/>
              <w:right w:w="15" w:type="dxa"/>
            </w:tcMar>
            <w:vAlign w:val="center"/>
          </w:tcPr>
          <w:p w14:paraId="66A85407" w14:textId="77777777" w:rsidR="008132BD" w:rsidRDefault="005F14A0">
            <w:pPr>
              <w:rPr>
                <w:szCs w:val="20"/>
              </w:rPr>
            </w:pPr>
            <w:r>
              <w:rPr>
                <w:szCs w:val="20"/>
              </w:rPr>
              <w:t>35m</w:t>
            </w:r>
          </w:p>
        </w:tc>
      </w:tr>
    </w:tbl>
    <w:p w14:paraId="66A85409" w14:textId="77777777" w:rsidR="008132BD" w:rsidRDefault="008132BD"/>
    <w:p w14:paraId="66A8540A"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40D" w14:textId="77777777">
        <w:tc>
          <w:tcPr>
            <w:tcW w:w="1975" w:type="dxa"/>
            <w:shd w:val="clear" w:color="auto" w:fill="A8D08D" w:themeFill="accent6" w:themeFillTint="99"/>
          </w:tcPr>
          <w:p w14:paraId="66A8540B"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40C"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412" w14:textId="77777777">
        <w:tc>
          <w:tcPr>
            <w:tcW w:w="1975" w:type="dxa"/>
          </w:tcPr>
          <w:p w14:paraId="66A8540E"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66A8540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 xml:space="preserve">The above evaluation assumptions do not seem to account for the challenging condition in which some of the PDCCH DMRS REs are missing, for example, </w:t>
            </w:r>
          </w:p>
          <w:p w14:paraId="66A85410" w14:textId="77777777" w:rsidR="008132BD" w:rsidRDefault="005F14A0">
            <w:pPr>
              <w:pStyle w:val="afb"/>
              <w:numPr>
                <w:ilvl w:val="0"/>
                <w:numId w:val="27"/>
              </w:numPr>
              <w:contextualSpacing/>
              <w:rPr>
                <w:rFonts w:ascii="Times New Roman" w:eastAsiaTheme="minorEastAsia" w:hAnsi="Times New Roman"/>
              </w:rPr>
            </w:pPr>
            <w:r>
              <w:rPr>
                <w:rFonts w:ascii="Times New Roman" w:eastAsiaTheme="minorEastAsia" w:hAnsi="Times New Roman"/>
              </w:rPr>
              <w:t xml:space="preserve">In time domain, for Tx option-1, PDCCH DMRS may occur only on one symbol (if the number of CRS ports is 4), then a low UE speed (up to 30km/h, which is roughly a school-zone limit in some area) could be in favor of the sparse DMRS density in time domain. </w:t>
            </w:r>
          </w:p>
          <w:p w14:paraId="66A85411" w14:textId="77777777" w:rsidR="008132BD" w:rsidRDefault="005F14A0">
            <w:pPr>
              <w:pStyle w:val="afb"/>
              <w:numPr>
                <w:ilvl w:val="0"/>
                <w:numId w:val="27"/>
              </w:numPr>
              <w:contextualSpacing/>
              <w:rPr>
                <w:rFonts w:ascii="Times New Roman" w:eastAsiaTheme="minorEastAsia" w:hAnsi="Times New Roman"/>
              </w:rPr>
            </w:pPr>
            <w:r>
              <w:rPr>
                <w:rFonts w:ascii="Times New Roman" w:eastAsiaTheme="minorEastAsia" w:hAnsi="Times New Roman"/>
              </w:rPr>
              <w:t xml:space="preserve">In frequency domain, the puncturing of PDCCH DMRS effectively makes the frequency domain channel selectivity to be less trackable by DMRS. For this issue, our understanding is that the RMa channel model may suffer more than Uma.     </w:t>
            </w:r>
          </w:p>
        </w:tc>
      </w:tr>
      <w:tr w:rsidR="008132BD" w14:paraId="66A85415" w14:textId="77777777">
        <w:tc>
          <w:tcPr>
            <w:tcW w:w="1975" w:type="dxa"/>
          </w:tcPr>
          <w:p w14:paraId="66A85413"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Nokia, NSB</w:t>
            </w:r>
          </w:p>
        </w:tc>
        <w:tc>
          <w:tcPr>
            <w:tcW w:w="8280" w:type="dxa"/>
          </w:tcPr>
          <w:p w14:paraId="66A85414"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Mix of indoor/outdoor is not recommended. In general we would aim to avoid a SLS sim campaign in a 2-meeting WI.</w:t>
            </w:r>
          </w:p>
        </w:tc>
      </w:tr>
      <w:tr w:rsidR="008132BD" w14:paraId="66A85418" w14:textId="77777777">
        <w:tc>
          <w:tcPr>
            <w:tcW w:w="1975" w:type="dxa"/>
          </w:tcPr>
          <w:p w14:paraId="66A85416" w14:textId="77777777" w:rsidR="008132BD" w:rsidRDefault="005F14A0">
            <w:pPr>
              <w:pStyle w:val="afb"/>
              <w:ind w:left="0"/>
              <w:contextualSpacing/>
              <w:rPr>
                <w:rFonts w:ascii="Times New Roman" w:eastAsia="MS Mincho"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66A85417" w14:textId="77777777" w:rsidR="008132BD" w:rsidRDefault="005F14A0">
            <w:pPr>
              <w:pStyle w:val="afb"/>
              <w:ind w:left="0"/>
              <w:contextualSpacing/>
              <w:rPr>
                <w:rFonts w:ascii="Times New Roman" w:eastAsia="MS Mincho" w:hAnsi="Times New Roman"/>
              </w:rPr>
            </w:pPr>
            <w:r>
              <w:rPr>
                <w:rFonts w:ascii="Times New Roman" w:eastAsiaTheme="minorEastAsia" w:hAnsi="Times New Roman" w:hint="eastAsia"/>
              </w:rPr>
              <w:t>W</w:t>
            </w:r>
            <w:r>
              <w:rPr>
                <w:rFonts w:ascii="Times New Roman" w:eastAsiaTheme="minorEastAsia" w:hAnsi="Times New Roman"/>
              </w:rPr>
              <w:t>e are fine with the SLS table, with one suggestion that Rma can be considered also, since 2.1GHz is used for wide area coverage by many operators. Considering the SLS CDF of geometry is easy to be obtained, it will not add big efforts on simulation.</w:t>
            </w:r>
          </w:p>
        </w:tc>
      </w:tr>
      <w:tr w:rsidR="008132BD" w14:paraId="66A8541B" w14:textId="77777777">
        <w:tc>
          <w:tcPr>
            <w:tcW w:w="1975" w:type="dxa"/>
          </w:tcPr>
          <w:p w14:paraId="66A85419"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6A8541A"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p>
        </w:tc>
      </w:tr>
      <w:tr w:rsidR="008132BD" w14:paraId="66A8541E" w14:textId="77777777">
        <w:tc>
          <w:tcPr>
            <w:tcW w:w="1975" w:type="dxa"/>
          </w:tcPr>
          <w:p w14:paraId="66A8541C"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Samsung</w:t>
            </w:r>
          </w:p>
        </w:tc>
        <w:tc>
          <w:tcPr>
            <w:tcW w:w="8280" w:type="dxa"/>
          </w:tcPr>
          <w:p w14:paraId="66A8541D" w14:textId="77777777" w:rsidR="008132BD" w:rsidRDefault="005F14A0">
            <w:pPr>
              <w:pStyle w:val="afb"/>
              <w:ind w:left="0"/>
              <w:contextualSpacing/>
              <w:rPr>
                <w:rFonts w:ascii="Times New Roman" w:eastAsia="Malgun Gothic" w:hAnsi="Times New Roman"/>
              </w:rPr>
            </w:pPr>
            <w:r>
              <w:rPr>
                <w:rFonts w:ascii="Times New Roman" w:eastAsia="Malgun Gothic" w:hAnsi="Times New Roman"/>
              </w:rPr>
              <w:t>We don’t see a need for SLS simulations and it is unlikely to have calibrated and easily comparable results. Also, all insight for the present case can be obtained from LLS.</w:t>
            </w:r>
          </w:p>
        </w:tc>
      </w:tr>
      <w:tr w:rsidR="008132BD" w14:paraId="66A85421" w14:textId="77777777">
        <w:tc>
          <w:tcPr>
            <w:tcW w:w="1975" w:type="dxa"/>
          </w:tcPr>
          <w:p w14:paraId="66A8541F" w14:textId="77777777" w:rsidR="008132BD" w:rsidRDefault="008132BD">
            <w:pPr>
              <w:pStyle w:val="afb"/>
              <w:ind w:left="0"/>
              <w:contextualSpacing/>
              <w:rPr>
                <w:rFonts w:ascii="Times New Roman" w:eastAsiaTheme="minorEastAsia" w:hAnsi="Times New Roman"/>
              </w:rPr>
            </w:pPr>
          </w:p>
        </w:tc>
        <w:tc>
          <w:tcPr>
            <w:tcW w:w="8280" w:type="dxa"/>
          </w:tcPr>
          <w:p w14:paraId="66A85420" w14:textId="77777777" w:rsidR="008132BD" w:rsidRDefault="008132BD">
            <w:pPr>
              <w:pStyle w:val="afb"/>
              <w:ind w:left="0"/>
              <w:contextualSpacing/>
              <w:rPr>
                <w:rFonts w:ascii="Times New Roman" w:eastAsiaTheme="minorEastAsia" w:hAnsi="Times New Roman"/>
              </w:rPr>
            </w:pPr>
          </w:p>
        </w:tc>
      </w:tr>
      <w:tr w:rsidR="008132BD" w14:paraId="66A85424" w14:textId="77777777">
        <w:tc>
          <w:tcPr>
            <w:tcW w:w="1975" w:type="dxa"/>
          </w:tcPr>
          <w:p w14:paraId="66A85422" w14:textId="77777777" w:rsidR="008132BD" w:rsidRDefault="008132BD">
            <w:pPr>
              <w:pStyle w:val="afb"/>
              <w:ind w:left="0"/>
              <w:contextualSpacing/>
              <w:rPr>
                <w:rFonts w:ascii="Times New Roman" w:eastAsia="MS Mincho" w:hAnsi="Times New Roman"/>
              </w:rPr>
            </w:pPr>
          </w:p>
        </w:tc>
        <w:tc>
          <w:tcPr>
            <w:tcW w:w="8280" w:type="dxa"/>
          </w:tcPr>
          <w:p w14:paraId="66A85423" w14:textId="77777777" w:rsidR="008132BD" w:rsidRDefault="008132BD">
            <w:pPr>
              <w:pStyle w:val="afb"/>
              <w:ind w:left="0"/>
              <w:contextualSpacing/>
              <w:rPr>
                <w:rFonts w:ascii="Times New Roman" w:eastAsia="MS Mincho" w:hAnsi="Times New Roman"/>
              </w:rPr>
            </w:pPr>
          </w:p>
        </w:tc>
      </w:tr>
      <w:tr w:rsidR="008132BD" w14:paraId="66A85427" w14:textId="77777777">
        <w:tc>
          <w:tcPr>
            <w:tcW w:w="1975" w:type="dxa"/>
          </w:tcPr>
          <w:p w14:paraId="66A85425" w14:textId="77777777" w:rsidR="008132BD" w:rsidRDefault="008132BD">
            <w:pPr>
              <w:pStyle w:val="afb"/>
              <w:ind w:left="0"/>
              <w:contextualSpacing/>
              <w:rPr>
                <w:rFonts w:ascii="Times New Roman" w:eastAsia="Malgun Gothic" w:hAnsi="Times New Roman"/>
              </w:rPr>
            </w:pPr>
          </w:p>
        </w:tc>
        <w:tc>
          <w:tcPr>
            <w:tcW w:w="8280" w:type="dxa"/>
          </w:tcPr>
          <w:p w14:paraId="66A85426" w14:textId="77777777" w:rsidR="008132BD" w:rsidRDefault="008132BD">
            <w:pPr>
              <w:pStyle w:val="afb"/>
              <w:ind w:left="0"/>
              <w:contextualSpacing/>
              <w:rPr>
                <w:rFonts w:ascii="Times New Roman" w:eastAsia="Malgun Gothic" w:hAnsi="Times New Roman"/>
              </w:rPr>
            </w:pPr>
          </w:p>
        </w:tc>
      </w:tr>
      <w:tr w:rsidR="008132BD" w14:paraId="66A8542A" w14:textId="77777777">
        <w:tc>
          <w:tcPr>
            <w:tcW w:w="1975" w:type="dxa"/>
          </w:tcPr>
          <w:p w14:paraId="66A85428" w14:textId="77777777" w:rsidR="008132BD" w:rsidRDefault="008132BD">
            <w:pPr>
              <w:pStyle w:val="afb"/>
              <w:ind w:left="0"/>
              <w:contextualSpacing/>
              <w:rPr>
                <w:rFonts w:ascii="Times New Roman" w:eastAsiaTheme="minorEastAsia" w:hAnsi="Times New Roman"/>
              </w:rPr>
            </w:pPr>
          </w:p>
        </w:tc>
        <w:tc>
          <w:tcPr>
            <w:tcW w:w="8280" w:type="dxa"/>
          </w:tcPr>
          <w:p w14:paraId="66A85429" w14:textId="77777777" w:rsidR="008132BD" w:rsidRDefault="008132BD">
            <w:pPr>
              <w:pStyle w:val="afb"/>
              <w:ind w:left="0"/>
              <w:contextualSpacing/>
              <w:rPr>
                <w:rFonts w:ascii="Times New Roman" w:eastAsiaTheme="minorEastAsia" w:hAnsi="Times New Roman"/>
              </w:rPr>
            </w:pPr>
          </w:p>
        </w:tc>
      </w:tr>
      <w:tr w:rsidR="008132BD" w14:paraId="66A8542D" w14:textId="77777777">
        <w:tc>
          <w:tcPr>
            <w:tcW w:w="1975" w:type="dxa"/>
          </w:tcPr>
          <w:p w14:paraId="66A8542B" w14:textId="77777777" w:rsidR="008132BD" w:rsidRDefault="008132BD">
            <w:pPr>
              <w:pStyle w:val="afb"/>
              <w:ind w:left="0"/>
              <w:contextualSpacing/>
              <w:rPr>
                <w:rFonts w:ascii="Times New Roman" w:eastAsia="Malgun Gothic" w:hAnsi="Times New Roman"/>
              </w:rPr>
            </w:pPr>
          </w:p>
        </w:tc>
        <w:tc>
          <w:tcPr>
            <w:tcW w:w="8280" w:type="dxa"/>
          </w:tcPr>
          <w:p w14:paraId="66A8542C" w14:textId="77777777" w:rsidR="008132BD" w:rsidRDefault="008132BD">
            <w:pPr>
              <w:pStyle w:val="afb"/>
              <w:ind w:left="0"/>
              <w:contextualSpacing/>
              <w:rPr>
                <w:rFonts w:ascii="Times New Roman" w:eastAsia="Malgun Gothic" w:hAnsi="Times New Roman"/>
              </w:rPr>
            </w:pPr>
          </w:p>
        </w:tc>
      </w:tr>
      <w:tr w:rsidR="008132BD" w14:paraId="66A85430" w14:textId="77777777">
        <w:tc>
          <w:tcPr>
            <w:tcW w:w="1975" w:type="dxa"/>
          </w:tcPr>
          <w:p w14:paraId="66A8542E" w14:textId="77777777" w:rsidR="008132BD" w:rsidRDefault="008132BD">
            <w:pPr>
              <w:pStyle w:val="afb"/>
              <w:ind w:left="0"/>
              <w:contextualSpacing/>
              <w:rPr>
                <w:rFonts w:ascii="Times New Roman" w:eastAsiaTheme="minorEastAsia" w:hAnsi="Times New Roman"/>
              </w:rPr>
            </w:pPr>
          </w:p>
        </w:tc>
        <w:tc>
          <w:tcPr>
            <w:tcW w:w="8280" w:type="dxa"/>
          </w:tcPr>
          <w:p w14:paraId="66A8542F" w14:textId="77777777" w:rsidR="008132BD" w:rsidRDefault="008132BD">
            <w:pPr>
              <w:pStyle w:val="afb"/>
              <w:ind w:left="0"/>
              <w:contextualSpacing/>
              <w:rPr>
                <w:rFonts w:ascii="Times New Roman" w:eastAsiaTheme="minorEastAsia" w:hAnsi="Times New Roman"/>
              </w:rPr>
            </w:pPr>
          </w:p>
        </w:tc>
      </w:tr>
      <w:tr w:rsidR="008132BD" w14:paraId="66A85433" w14:textId="77777777">
        <w:tc>
          <w:tcPr>
            <w:tcW w:w="1975" w:type="dxa"/>
          </w:tcPr>
          <w:p w14:paraId="66A85431" w14:textId="77777777" w:rsidR="008132BD" w:rsidRDefault="008132BD">
            <w:pPr>
              <w:pStyle w:val="afb"/>
              <w:ind w:left="0"/>
              <w:contextualSpacing/>
              <w:rPr>
                <w:rFonts w:ascii="Times New Roman" w:eastAsiaTheme="minorEastAsia" w:hAnsi="Times New Roman"/>
              </w:rPr>
            </w:pPr>
          </w:p>
        </w:tc>
        <w:tc>
          <w:tcPr>
            <w:tcW w:w="8280" w:type="dxa"/>
          </w:tcPr>
          <w:p w14:paraId="66A85432" w14:textId="77777777" w:rsidR="008132BD" w:rsidRDefault="008132BD">
            <w:pPr>
              <w:pStyle w:val="afb"/>
              <w:ind w:left="0"/>
              <w:contextualSpacing/>
              <w:rPr>
                <w:rFonts w:ascii="Times New Roman" w:eastAsia="Malgun Gothic" w:hAnsi="Times New Roman"/>
              </w:rPr>
            </w:pPr>
          </w:p>
        </w:tc>
      </w:tr>
      <w:tr w:rsidR="008132BD" w14:paraId="66A85436" w14:textId="77777777">
        <w:tc>
          <w:tcPr>
            <w:tcW w:w="1975" w:type="dxa"/>
          </w:tcPr>
          <w:p w14:paraId="66A85434" w14:textId="77777777" w:rsidR="008132BD" w:rsidRDefault="008132BD">
            <w:pPr>
              <w:pStyle w:val="afb"/>
              <w:ind w:left="0"/>
              <w:contextualSpacing/>
              <w:rPr>
                <w:rFonts w:ascii="Times New Roman" w:eastAsiaTheme="minorEastAsia" w:hAnsi="Times New Roman"/>
              </w:rPr>
            </w:pPr>
          </w:p>
        </w:tc>
        <w:tc>
          <w:tcPr>
            <w:tcW w:w="8280" w:type="dxa"/>
          </w:tcPr>
          <w:p w14:paraId="66A85435" w14:textId="77777777" w:rsidR="008132BD" w:rsidRDefault="008132BD">
            <w:pPr>
              <w:pStyle w:val="afb"/>
              <w:ind w:left="0"/>
              <w:contextualSpacing/>
              <w:rPr>
                <w:rFonts w:ascii="Times New Roman" w:eastAsiaTheme="minorEastAsia" w:hAnsi="Times New Roman"/>
              </w:rPr>
            </w:pPr>
          </w:p>
        </w:tc>
      </w:tr>
      <w:tr w:rsidR="008132BD" w14:paraId="66A85439" w14:textId="77777777">
        <w:tc>
          <w:tcPr>
            <w:tcW w:w="1975" w:type="dxa"/>
          </w:tcPr>
          <w:p w14:paraId="66A85437" w14:textId="77777777" w:rsidR="008132BD" w:rsidRDefault="008132BD">
            <w:pPr>
              <w:pStyle w:val="afb"/>
              <w:ind w:left="0"/>
              <w:contextualSpacing/>
              <w:rPr>
                <w:rFonts w:ascii="Times New Roman" w:eastAsia="Malgun Gothic" w:hAnsi="Times New Roman"/>
              </w:rPr>
            </w:pPr>
          </w:p>
        </w:tc>
        <w:tc>
          <w:tcPr>
            <w:tcW w:w="8280" w:type="dxa"/>
          </w:tcPr>
          <w:p w14:paraId="66A85438" w14:textId="77777777" w:rsidR="008132BD" w:rsidRDefault="008132BD">
            <w:pPr>
              <w:pStyle w:val="afb"/>
              <w:ind w:left="0"/>
              <w:contextualSpacing/>
              <w:rPr>
                <w:rFonts w:ascii="Times New Roman" w:eastAsia="Malgun Gothic" w:hAnsi="Times New Roman"/>
              </w:rPr>
            </w:pPr>
          </w:p>
        </w:tc>
      </w:tr>
      <w:tr w:rsidR="008132BD" w14:paraId="66A8543C" w14:textId="77777777">
        <w:tc>
          <w:tcPr>
            <w:tcW w:w="1975" w:type="dxa"/>
          </w:tcPr>
          <w:p w14:paraId="66A8543A" w14:textId="77777777" w:rsidR="008132BD" w:rsidRDefault="008132BD">
            <w:pPr>
              <w:pStyle w:val="afb"/>
              <w:ind w:left="0"/>
              <w:contextualSpacing/>
              <w:rPr>
                <w:rFonts w:ascii="Times New Roman" w:eastAsiaTheme="minorEastAsia" w:hAnsi="Times New Roman"/>
              </w:rPr>
            </w:pPr>
          </w:p>
        </w:tc>
        <w:tc>
          <w:tcPr>
            <w:tcW w:w="8280" w:type="dxa"/>
          </w:tcPr>
          <w:p w14:paraId="66A8543B" w14:textId="77777777" w:rsidR="008132BD" w:rsidRDefault="008132BD">
            <w:pPr>
              <w:pStyle w:val="afb"/>
              <w:ind w:left="0"/>
              <w:contextualSpacing/>
              <w:rPr>
                <w:rFonts w:ascii="Times New Roman" w:eastAsiaTheme="minorEastAsia" w:hAnsi="Times New Roman"/>
              </w:rPr>
            </w:pPr>
          </w:p>
        </w:tc>
      </w:tr>
      <w:tr w:rsidR="008132BD" w14:paraId="66A8543F" w14:textId="77777777">
        <w:tc>
          <w:tcPr>
            <w:tcW w:w="1975" w:type="dxa"/>
          </w:tcPr>
          <w:p w14:paraId="66A8543D" w14:textId="77777777" w:rsidR="008132BD" w:rsidRDefault="008132BD">
            <w:pPr>
              <w:pStyle w:val="afb"/>
              <w:ind w:left="0"/>
              <w:contextualSpacing/>
              <w:rPr>
                <w:rFonts w:ascii="Times New Roman" w:eastAsiaTheme="minorEastAsia" w:hAnsi="Times New Roman"/>
              </w:rPr>
            </w:pPr>
          </w:p>
        </w:tc>
        <w:tc>
          <w:tcPr>
            <w:tcW w:w="8280" w:type="dxa"/>
          </w:tcPr>
          <w:p w14:paraId="66A8543E" w14:textId="77777777" w:rsidR="008132BD" w:rsidRDefault="008132BD">
            <w:pPr>
              <w:pStyle w:val="afb"/>
              <w:ind w:left="0"/>
              <w:contextualSpacing/>
              <w:rPr>
                <w:rFonts w:ascii="Times New Roman" w:eastAsiaTheme="minorEastAsia" w:hAnsi="Times New Roman"/>
              </w:rPr>
            </w:pPr>
          </w:p>
        </w:tc>
      </w:tr>
      <w:tr w:rsidR="008132BD" w14:paraId="66A85442" w14:textId="77777777">
        <w:tc>
          <w:tcPr>
            <w:tcW w:w="1975" w:type="dxa"/>
          </w:tcPr>
          <w:p w14:paraId="66A85440" w14:textId="77777777" w:rsidR="008132BD" w:rsidRDefault="008132BD">
            <w:pPr>
              <w:pStyle w:val="afb"/>
              <w:ind w:left="0"/>
              <w:contextualSpacing/>
              <w:rPr>
                <w:rFonts w:ascii="Times New Roman" w:eastAsiaTheme="minorEastAsia" w:hAnsi="Times New Roman"/>
              </w:rPr>
            </w:pPr>
          </w:p>
        </w:tc>
        <w:tc>
          <w:tcPr>
            <w:tcW w:w="8280" w:type="dxa"/>
          </w:tcPr>
          <w:p w14:paraId="66A85441" w14:textId="77777777" w:rsidR="008132BD" w:rsidRDefault="008132BD">
            <w:pPr>
              <w:pStyle w:val="afb"/>
              <w:ind w:left="0"/>
              <w:contextualSpacing/>
              <w:rPr>
                <w:rFonts w:ascii="Times New Roman" w:eastAsiaTheme="minorEastAsia" w:hAnsi="Times New Roman"/>
              </w:rPr>
            </w:pPr>
          </w:p>
        </w:tc>
      </w:tr>
      <w:tr w:rsidR="008132BD" w14:paraId="66A85445" w14:textId="77777777">
        <w:tc>
          <w:tcPr>
            <w:tcW w:w="1975" w:type="dxa"/>
          </w:tcPr>
          <w:p w14:paraId="66A85443" w14:textId="77777777" w:rsidR="008132BD" w:rsidRDefault="008132BD">
            <w:pPr>
              <w:pStyle w:val="afb"/>
              <w:ind w:left="0"/>
              <w:contextualSpacing/>
              <w:rPr>
                <w:rFonts w:ascii="Times New Roman" w:eastAsia="Malgun Gothic" w:hAnsi="Times New Roman"/>
              </w:rPr>
            </w:pPr>
          </w:p>
        </w:tc>
        <w:tc>
          <w:tcPr>
            <w:tcW w:w="8280" w:type="dxa"/>
          </w:tcPr>
          <w:p w14:paraId="66A85444" w14:textId="77777777" w:rsidR="008132BD" w:rsidRDefault="008132BD">
            <w:pPr>
              <w:pStyle w:val="afb"/>
              <w:ind w:left="0"/>
              <w:contextualSpacing/>
              <w:rPr>
                <w:rFonts w:ascii="Times New Roman" w:eastAsia="Malgun Gothic" w:hAnsi="Times New Roman"/>
              </w:rPr>
            </w:pPr>
          </w:p>
        </w:tc>
      </w:tr>
      <w:tr w:rsidR="008132BD" w14:paraId="66A85448" w14:textId="77777777">
        <w:tc>
          <w:tcPr>
            <w:tcW w:w="1975" w:type="dxa"/>
          </w:tcPr>
          <w:p w14:paraId="66A85446" w14:textId="77777777" w:rsidR="008132BD" w:rsidRDefault="008132BD">
            <w:pPr>
              <w:pStyle w:val="afb"/>
              <w:ind w:left="0"/>
              <w:contextualSpacing/>
              <w:rPr>
                <w:rFonts w:ascii="Times New Roman" w:eastAsia="Malgun Gothic" w:hAnsi="Times New Roman"/>
              </w:rPr>
            </w:pPr>
          </w:p>
        </w:tc>
        <w:tc>
          <w:tcPr>
            <w:tcW w:w="8280" w:type="dxa"/>
          </w:tcPr>
          <w:p w14:paraId="66A85447" w14:textId="77777777" w:rsidR="008132BD" w:rsidRDefault="008132BD">
            <w:pPr>
              <w:pStyle w:val="afb"/>
              <w:ind w:left="0"/>
              <w:contextualSpacing/>
              <w:rPr>
                <w:rFonts w:ascii="Times New Roman" w:eastAsia="Malgun Gothic" w:hAnsi="Times New Roman"/>
              </w:rPr>
            </w:pPr>
          </w:p>
        </w:tc>
      </w:tr>
    </w:tbl>
    <w:p w14:paraId="66A85449" w14:textId="77777777" w:rsidR="008132BD" w:rsidRDefault="008132BD"/>
    <w:p w14:paraId="66A8544A" w14:textId="77777777" w:rsidR="008132BD" w:rsidRDefault="005F14A0">
      <w:pPr>
        <w:pStyle w:val="2"/>
        <w:numPr>
          <w:ilvl w:val="2"/>
          <w:numId w:val="9"/>
        </w:numPr>
        <w:rPr>
          <w:lang w:val="en-US"/>
        </w:rPr>
      </w:pPr>
      <w:r>
        <w:rPr>
          <w:lang w:val="en-US"/>
        </w:rPr>
        <w:t>Update-1</w:t>
      </w:r>
    </w:p>
    <w:p w14:paraId="66A8544B" w14:textId="77777777" w:rsidR="008132BD" w:rsidRDefault="008132BD"/>
    <w:p w14:paraId="66A8544C" w14:textId="77777777" w:rsidR="008132BD" w:rsidRDefault="005F14A0">
      <w:r>
        <w:t>Dear all, thanks for the comments, for PDCCH capacity some SLS scenario is useful guidance perhaps, but if we cannot agree its also fine, I expect most of the GTW time for proposal-1</w:t>
      </w:r>
    </w:p>
    <w:p w14:paraId="66A8544D" w14:textId="77777777" w:rsidR="008132BD" w:rsidRDefault="005F14A0">
      <w:pPr>
        <w:spacing w:before="120"/>
        <w:rPr>
          <w:b/>
          <w:bCs/>
          <w:u w:val="single"/>
        </w:rPr>
      </w:pPr>
      <w:r>
        <w:rPr>
          <w:b/>
          <w:bCs/>
        </w:rPr>
        <w:t xml:space="preserve">Proposal #3: </w:t>
      </w:r>
      <w:r>
        <w:t xml:space="preserve">SLS simulations assumptions, </w:t>
      </w:r>
      <w:r>
        <w:rPr>
          <w:color w:val="FF0000"/>
        </w:rPr>
        <w:t>[] are optional</w:t>
      </w:r>
      <w:r>
        <w:t>:</w:t>
      </w:r>
    </w:p>
    <w:p w14:paraId="66A8544E" w14:textId="77777777" w:rsidR="008132BD" w:rsidRDefault="008132B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8132BD" w14:paraId="66A85451" w14:textId="77777777">
        <w:trPr>
          <w:trHeight w:val="293"/>
          <w:jc w:val="center"/>
        </w:trPr>
        <w:tc>
          <w:tcPr>
            <w:tcW w:w="2387" w:type="pct"/>
            <w:shd w:val="clear" w:color="auto" w:fill="C9C9C9"/>
            <w:tcMar>
              <w:top w:w="15" w:type="dxa"/>
              <w:left w:w="15" w:type="dxa"/>
              <w:bottom w:w="0" w:type="dxa"/>
              <w:right w:w="15" w:type="dxa"/>
            </w:tcMar>
            <w:vAlign w:val="center"/>
          </w:tcPr>
          <w:p w14:paraId="66A8544F" w14:textId="77777777" w:rsidR="008132BD" w:rsidRDefault="005F14A0">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66A85450" w14:textId="77777777" w:rsidR="008132BD" w:rsidRDefault="005F14A0">
            <w:pPr>
              <w:jc w:val="center"/>
              <w:rPr>
                <w:b/>
                <w:bCs/>
                <w:szCs w:val="20"/>
              </w:rPr>
            </w:pPr>
            <w:r>
              <w:rPr>
                <w:b/>
                <w:bCs/>
                <w:szCs w:val="20"/>
              </w:rPr>
              <w:t>Values</w:t>
            </w:r>
          </w:p>
        </w:tc>
      </w:tr>
      <w:tr w:rsidR="008132BD" w14:paraId="66A85454" w14:textId="77777777">
        <w:trPr>
          <w:trHeight w:val="293"/>
          <w:jc w:val="center"/>
        </w:trPr>
        <w:tc>
          <w:tcPr>
            <w:tcW w:w="2387" w:type="pct"/>
            <w:tcMar>
              <w:top w:w="15" w:type="dxa"/>
              <w:left w:w="15" w:type="dxa"/>
              <w:bottom w:w="0" w:type="dxa"/>
              <w:right w:w="15" w:type="dxa"/>
            </w:tcMar>
            <w:vAlign w:val="center"/>
          </w:tcPr>
          <w:p w14:paraId="66A85452" w14:textId="77777777" w:rsidR="008132BD" w:rsidRDefault="005F14A0">
            <w:pPr>
              <w:rPr>
                <w:szCs w:val="20"/>
              </w:rPr>
            </w:pPr>
            <w:r>
              <w:rPr>
                <w:szCs w:val="20"/>
              </w:rPr>
              <w:t>Carrier frequency</w:t>
            </w:r>
          </w:p>
        </w:tc>
        <w:tc>
          <w:tcPr>
            <w:tcW w:w="2613" w:type="pct"/>
            <w:tcMar>
              <w:top w:w="15" w:type="dxa"/>
              <w:left w:w="15" w:type="dxa"/>
              <w:bottom w:w="0" w:type="dxa"/>
              <w:right w:w="15" w:type="dxa"/>
            </w:tcMar>
            <w:vAlign w:val="center"/>
          </w:tcPr>
          <w:p w14:paraId="66A85453" w14:textId="77777777" w:rsidR="008132BD" w:rsidRDefault="005F14A0">
            <w:pPr>
              <w:rPr>
                <w:szCs w:val="20"/>
              </w:rPr>
            </w:pPr>
            <w:r>
              <w:rPr>
                <w:szCs w:val="20"/>
              </w:rPr>
              <w:t>2.1 GHz</w:t>
            </w:r>
          </w:p>
        </w:tc>
      </w:tr>
      <w:tr w:rsidR="008132BD" w14:paraId="66A85457" w14:textId="77777777">
        <w:trPr>
          <w:trHeight w:val="293"/>
          <w:jc w:val="center"/>
        </w:trPr>
        <w:tc>
          <w:tcPr>
            <w:tcW w:w="2387" w:type="pct"/>
            <w:tcMar>
              <w:top w:w="15" w:type="dxa"/>
              <w:left w:w="15" w:type="dxa"/>
              <w:bottom w:w="0" w:type="dxa"/>
              <w:right w:w="15" w:type="dxa"/>
            </w:tcMar>
          </w:tcPr>
          <w:p w14:paraId="66A85455" w14:textId="77777777" w:rsidR="008132BD" w:rsidRDefault="005F14A0">
            <w:pPr>
              <w:rPr>
                <w:szCs w:val="20"/>
              </w:rPr>
            </w:pPr>
            <w:r>
              <w:rPr>
                <w:szCs w:val="20"/>
                <w:lang w:eastAsia="sv-SE"/>
              </w:rPr>
              <w:t>SCS</w:t>
            </w:r>
          </w:p>
        </w:tc>
        <w:tc>
          <w:tcPr>
            <w:tcW w:w="2613" w:type="pct"/>
            <w:vAlign w:val="center"/>
          </w:tcPr>
          <w:p w14:paraId="66A85456" w14:textId="77777777" w:rsidR="008132BD" w:rsidRDefault="005F14A0">
            <w:pPr>
              <w:rPr>
                <w:rFonts w:eastAsia="Calibri"/>
                <w:szCs w:val="20"/>
              </w:rPr>
            </w:pPr>
            <w:r>
              <w:rPr>
                <w:rFonts w:eastAsia="Calibri"/>
                <w:szCs w:val="20"/>
              </w:rPr>
              <w:t>15 kHz</w:t>
            </w:r>
          </w:p>
        </w:tc>
      </w:tr>
      <w:tr w:rsidR="008132BD" w14:paraId="66A8545A" w14:textId="77777777">
        <w:trPr>
          <w:trHeight w:val="293"/>
          <w:jc w:val="center"/>
        </w:trPr>
        <w:tc>
          <w:tcPr>
            <w:tcW w:w="2387" w:type="pct"/>
            <w:tcMar>
              <w:top w:w="15" w:type="dxa"/>
              <w:left w:w="15" w:type="dxa"/>
              <w:bottom w:w="0" w:type="dxa"/>
              <w:right w:w="15" w:type="dxa"/>
            </w:tcMar>
          </w:tcPr>
          <w:p w14:paraId="66A85458" w14:textId="77777777" w:rsidR="008132BD" w:rsidRDefault="005F14A0">
            <w:pPr>
              <w:rPr>
                <w:szCs w:val="20"/>
                <w:lang w:eastAsia="sv-SE"/>
              </w:rPr>
            </w:pPr>
            <w:r>
              <w:rPr>
                <w:szCs w:val="20"/>
              </w:rPr>
              <w:t xml:space="preserve">Simulation bandwidth </w:t>
            </w:r>
          </w:p>
        </w:tc>
        <w:tc>
          <w:tcPr>
            <w:tcW w:w="2613" w:type="pct"/>
            <w:vAlign w:val="center"/>
          </w:tcPr>
          <w:p w14:paraId="66A85459" w14:textId="77777777" w:rsidR="008132BD" w:rsidRDefault="005F14A0">
            <w:pPr>
              <w:rPr>
                <w:rFonts w:eastAsia="Calibri"/>
                <w:szCs w:val="20"/>
              </w:rPr>
            </w:pPr>
            <w:r>
              <w:rPr>
                <w:rFonts w:eastAsia="Calibri"/>
                <w:szCs w:val="20"/>
              </w:rPr>
              <w:t>20 MHz</w:t>
            </w:r>
          </w:p>
        </w:tc>
      </w:tr>
      <w:tr w:rsidR="008132BD" w14:paraId="66A8545D" w14:textId="77777777">
        <w:trPr>
          <w:trHeight w:val="293"/>
          <w:jc w:val="center"/>
        </w:trPr>
        <w:tc>
          <w:tcPr>
            <w:tcW w:w="2387" w:type="pct"/>
            <w:tcMar>
              <w:top w:w="15" w:type="dxa"/>
              <w:left w:w="15" w:type="dxa"/>
              <w:bottom w:w="0" w:type="dxa"/>
              <w:right w:w="15" w:type="dxa"/>
            </w:tcMar>
            <w:vAlign w:val="center"/>
          </w:tcPr>
          <w:p w14:paraId="66A8545B" w14:textId="77777777" w:rsidR="008132BD" w:rsidRDefault="005F14A0">
            <w:pPr>
              <w:rPr>
                <w:szCs w:val="20"/>
              </w:rPr>
            </w:pPr>
            <w:r>
              <w:rPr>
                <w:szCs w:val="20"/>
              </w:rPr>
              <w:t>BS antenna height</w:t>
            </w:r>
          </w:p>
        </w:tc>
        <w:tc>
          <w:tcPr>
            <w:tcW w:w="2613" w:type="pct"/>
            <w:tcMar>
              <w:top w:w="15" w:type="dxa"/>
              <w:left w:w="15" w:type="dxa"/>
              <w:bottom w:w="0" w:type="dxa"/>
              <w:right w:w="15" w:type="dxa"/>
            </w:tcMar>
            <w:vAlign w:val="center"/>
          </w:tcPr>
          <w:p w14:paraId="66A8545C" w14:textId="77777777" w:rsidR="008132BD" w:rsidRDefault="005F14A0">
            <w:pPr>
              <w:rPr>
                <w:szCs w:val="20"/>
              </w:rPr>
            </w:pPr>
            <w:r>
              <w:rPr>
                <w:szCs w:val="20"/>
              </w:rPr>
              <w:t>25 m</w:t>
            </w:r>
          </w:p>
        </w:tc>
      </w:tr>
      <w:tr w:rsidR="008132BD" w14:paraId="66A85460" w14:textId="77777777">
        <w:trPr>
          <w:trHeight w:val="293"/>
          <w:jc w:val="center"/>
        </w:trPr>
        <w:tc>
          <w:tcPr>
            <w:tcW w:w="2387" w:type="pct"/>
            <w:tcMar>
              <w:top w:w="15" w:type="dxa"/>
              <w:left w:w="15" w:type="dxa"/>
              <w:bottom w:w="0" w:type="dxa"/>
              <w:right w:w="15" w:type="dxa"/>
            </w:tcMar>
            <w:vAlign w:val="center"/>
          </w:tcPr>
          <w:p w14:paraId="66A8545E" w14:textId="77777777" w:rsidR="008132BD" w:rsidRDefault="005F14A0">
            <w:pPr>
              <w:rPr>
                <w:szCs w:val="20"/>
              </w:rPr>
            </w:pPr>
            <w:r>
              <w:rPr>
                <w:szCs w:val="20"/>
              </w:rPr>
              <w:t>UE height</w:t>
            </w:r>
          </w:p>
        </w:tc>
        <w:tc>
          <w:tcPr>
            <w:tcW w:w="2613" w:type="pct"/>
            <w:tcMar>
              <w:top w:w="15" w:type="dxa"/>
              <w:left w:w="15" w:type="dxa"/>
              <w:bottom w:w="0" w:type="dxa"/>
              <w:right w:w="15" w:type="dxa"/>
            </w:tcMar>
            <w:vAlign w:val="center"/>
          </w:tcPr>
          <w:p w14:paraId="66A8545F" w14:textId="77777777" w:rsidR="008132BD" w:rsidRDefault="005F14A0">
            <w:pPr>
              <w:rPr>
                <w:szCs w:val="20"/>
              </w:rPr>
            </w:pPr>
            <w:r>
              <w:rPr>
                <w:szCs w:val="20"/>
              </w:rPr>
              <w:t xml:space="preserve">1.5m </w:t>
            </w:r>
          </w:p>
        </w:tc>
      </w:tr>
      <w:tr w:rsidR="008132BD" w14:paraId="66A85463" w14:textId="77777777">
        <w:trPr>
          <w:trHeight w:val="293"/>
          <w:jc w:val="center"/>
        </w:trPr>
        <w:tc>
          <w:tcPr>
            <w:tcW w:w="2387" w:type="pct"/>
            <w:tcMar>
              <w:top w:w="15" w:type="dxa"/>
              <w:left w:w="15" w:type="dxa"/>
              <w:bottom w:w="0" w:type="dxa"/>
              <w:right w:w="15" w:type="dxa"/>
            </w:tcMar>
            <w:vAlign w:val="center"/>
          </w:tcPr>
          <w:p w14:paraId="66A85461" w14:textId="77777777" w:rsidR="008132BD" w:rsidRDefault="005F14A0">
            <w:pPr>
              <w:rPr>
                <w:szCs w:val="20"/>
              </w:rPr>
            </w:pPr>
            <w:r>
              <w:rPr>
                <w:szCs w:val="20"/>
              </w:rPr>
              <w:t>TRP transmit power</w:t>
            </w:r>
          </w:p>
        </w:tc>
        <w:tc>
          <w:tcPr>
            <w:tcW w:w="2613" w:type="pct"/>
            <w:tcMar>
              <w:top w:w="15" w:type="dxa"/>
              <w:left w:w="15" w:type="dxa"/>
              <w:bottom w:w="0" w:type="dxa"/>
              <w:right w:w="15" w:type="dxa"/>
            </w:tcMar>
            <w:vAlign w:val="center"/>
          </w:tcPr>
          <w:p w14:paraId="66A85462" w14:textId="77777777" w:rsidR="008132BD" w:rsidRDefault="005F14A0">
            <w:pPr>
              <w:rPr>
                <w:szCs w:val="20"/>
              </w:rPr>
            </w:pPr>
            <w:r>
              <w:rPr>
                <w:szCs w:val="20"/>
              </w:rPr>
              <w:t>49 dBm 20 MHz</w:t>
            </w:r>
          </w:p>
        </w:tc>
      </w:tr>
      <w:tr w:rsidR="008132BD" w14:paraId="66A85466" w14:textId="77777777">
        <w:trPr>
          <w:trHeight w:val="293"/>
          <w:jc w:val="center"/>
        </w:trPr>
        <w:tc>
          <w:tcPr>
            <w:tcW w:w="2387" w:type="pct"/>
            <w:tcMar>
              <w:top w:w="15" w:type="dxa"/>
              <w:left w:w="15" w:type="dxa"/>
              <w:bottom w:w="0" w:type="dxa"/>
              <w:right w:w="15" w:type="dxa"/>
            </w:tcMar>
            <w:vAlign w:val="center"/>
          </w:tcPr>
          <w:p w14:paraId="66A85464" w14:textId="77777777" w:rsidR="008132BD" w:rsidRDefault="005F14A0">
            <w:pPr>
              <w:rPr>
                <w:szCs w:val="20"/>
              </w:rPr>
            </w:pPr>
            <w:r>
              <w:rPr>
                <w:szCs w:val="20"/>
              </w:rPr>
              <w:t>Scenario</w:t>
            </w:r>
          </w:p>
        </w:tc>
        <w:tc>
          <w:tcPr>
            <w:tcW w:w="2613" w:type="pct"/>
            <w:tcMar>
              <w:top w:w="15" w:type="dxa"/>
              <w:left w:w="15" w:type="dxa"/>
              <w:bottom w:w="0" w:type="dxa"/>
              <w:right w:w="15" w:type="dxa"/>
            </w:tcMar>
            <w:vAlign w:val="center"/>
          </w:tcPr>
          <w:p w14:paraId="66A85465" w14:textId="77777777" w:rsidR="008132BD" w:rsidRDefault="005F14A0">
            <w:pPr>
              <w:rPr>
                <w:szCs w:val="20"/>
              </w:rPr>
            </w:pPr>
            <w:r>
              <w:rPr>
                <w:szCs w:val="20"/>
              </w:rPr>
              <w:t xml:space="preserve">Urban Macro, </w:t>
            </w:r>
            <w:r>
              <w:rPr>
                <w:color w:val="FF0000"/>
                <w:szCs w:val="20"/>
              </w:rPr>
              <w:t>[Rma]</w:t>
            </w:r>
          </w:p>
        </w:tc>
      </w:tr>
      <w:tr w:rsidR="008132BD" w14:paraId="66A85469" w14:textId="77777777">
        <w:trPr>
          <w:trHeight w:val="293"/>
          <w:jc w:val="center"/>
        </w:trPr>
        <w:tc>
          <w:tcPr>
            <w:tcW w:w="2387" w:type="pct"/>
            <w:tcMar>
              <w:top w:w="15" w:type="dxa"/>
              <w:left w:w="15" w:type="dxa"/>
              <w:bottom w:w="0" w:type="dxa"/>
              <w:right w:w="15" w:type="dxa"/>
            </w:tcMar>
            <w:vAlign w:val="center"/>
          </w:tcPr>
          <w:p w14:paraId="66A85467" w14:textId="77777777" w:rsidR="008132BD" w:rsidRDefault="005F14A0">
            <w:pPr>
              <w:rPr>
                <w:szCs w:val="20"/>
              </w:rPr>
            </w:pPr>
            <w:r>
              <w:rPr>
                <w:szCs w:val="20"/>
              </w:rPr>
              <w:t>ISD</w:t>
            </w:r>
          </w:p>
        </w:tc>
        <w:tc>
          <w:tcPr>
            <w:tcW w:w="2613" w:type="pct"/>
            <w:tcMar>
              <w:top w:w="15" w:type="dxa"/>
              <w:left w:w="15" w:type="dxa"/>
              <w:bottom w:w="0" w:type="dxa"/>
              <w:right w:w="15" w:type="dxa"/>
            </w:tcMar>
            <w:vAlign w:val="center"/>
          </w:tcPr>
          <w:p w14:paraId="66A85468" w14:textId="77777777" w:rsidR="008132BD" w:rsidRDefault="005F14A0">
            <w:pPr>
              <w:rPr>
                <w:szCs w:val="20"/>
              </w:rPr>
            </w:pPr>
            <w:r>
              <w:rPr>
                <w:szCs w:val="20"/>
              </w:rPr>
              <w:t>500m</w:t>
            </w:r>
          </w:p>
        </w:tc>
      </w:tr>
      <w:tr w:rsidR="008132BD" w14:paraId="66A8546C" w14:textId="77777777">
        <w:trPr>
          <w:trHeight w:val="293"/>
          <w:jc w:val="center"/>
        </w:trPr>
        <w:tc>
          <w:tcPr>
            <w:tcW w:w="2387" w:type="pct"/>
            <w:tcMar>
              <w:top w:w="15" w:type="dxa"/>
              <w:left w:w="15" w:type="dxa"/>
              <w:bottom w:w="0" w:type="dxa"/>
              <w:right w:w="15" w:type="dxa"/>
            </w:tcMar>
            <w:vAlign w:val="center"/>
          </w:tcPr>
          <w:p w14:paraId="66A8546A" w14:textId="77777777" w:rsidR="008132BD" w:rsidRDefault="005F14A0">
            <w:pPr>
              <w:rPr>
                <w:szCs w:val="20"/>
              </w:rPr>
            </w:pPr>
            <w:r>
              <w:rPr>
                <w:szCs w:val="20"/>
              </w:rPr>
              <w:t>Device deployment</w:t>
            </w:r>
          </w:p>
        </w:tc>
        <w:tc>
          <w:tcPr>
            <w:tcW w:w="2613" w:type="pct"/>
            <w:tcMar>
              <w:top w:w="15" w:type="dxa"/>
              <w:left w:w="15" w:type="dxa"/>
              <w:bottom w:w="0" w:type="dxa"/>
              <w:right w:w="15" w:type="dxa"/>
            </w:tcMar>
            <w:vAlign w:val="center"/>
          </w:tcPr>
          <w:p w14:paraId="66A8546B" w14:textId="77777777" w:rsidR="008132BD" w:rsidRDefault="005F14A0">
            <w:pPr>
              <w:rPr>
                <w:szCs w:val="20"/>
              </w:rPr>
            </w:pPr>
            <w:r>
              <w:rPr>
                <w:szCs w:val="20"/>
              </w:rPr>
              <w:t xml:space="preserve">80% indoor, 20% outdoor </w:t>
            </w:r>
          </w:p>
        </w:tc>
      </w:tr>
      <w:tr w:rsidR="008132BD" w14:paraId="66A8546F" w14:textId="77777777">
        <w:trPr>
          <w:trHeight w:val="278"/>
          <w:jc w:val="center"/>
        </w:trPr>
        <w:tc>
          <w:tcPr>
            <w:tcW w:w="2387" w:type="pct"/>
            <w:vMerge w:val="restart"/>
            <w:tcMar>
              <w:top w:w="15" w:type="dxa"/>
              <w:left w:w="15" w:type="dxa"/>
              <w:bottom w:w="0" w:type="dxa"/>
              <w:right w:w="15" w:type="dxa"/>
            </w:tcMar>
            <w:vAlign w:val="center"/>
          </w:tcPr>
          <w:p w14:paraId="66A8546D" w14:textId="77777777" w:rsidR="008132BD" w:rsidRDefault="005F14A0">
            <w:pPr>
              <w:rPr>
                <w:szCs w:val="20"/>
              </w:rPr>
            </w:pPr>
            <w:r>
              <w:rPr>
                <w:szCs w:val="20"/>
              </w:rPr>
              <w:t>UE speeds</w:t>
            </w:r>
          </w:p>
        </w:tc>
        <w:tc>
          <w:tcPr>
            <w:tcW w:w="2613" w:type="pct"/>
            <w:tcMar>
              <w:top w:w="15" w:type="dxa"/>
              <w:left w:w="15" w:type="dxa"/>
              <w:bottom w:w="0" w:type="dxa"/>
              <w:right w:w="15" w:type="dxa"/>
            </w:tcMar>
            <w:vAlign w:val="center"/>
          </w:tcPr>
          <w:p w14:paraId="66A8546E" w14:textId="77777777" w:rsidR="008132BD" w:rsidRDefault="005F14A0">
            <w:pPr>
              <w:rPr>
                <w:szCs w:val="20"/>
              </w:rPr>
            </w:pPr>
            <w:r>
              <w:rPr>
                <w:szCs w:val="20"/>
              </w:rPr>
              <w:t>Indoor users: 3km/h</w:t>
            </w:r>
          </w:p>
        </w:tc>
      </w:tr>
      <w:tr w:rsidR="008132BD" w14:paraId="66A85472" w14:textId="77777777">
        <w:trPr>
          <w:trHeight w:val="293"/>
          <w:jc w:val="center"/>
        </w:trPr>
        <w:tc>
          <w:tcPr>
            <w:tcW w:w="2387" w:type="pct"/>
            <w:vMerge/>
            <w:vAlign w:val="center"/>
          </w:tcPr>
          <w:p w14:paraId="66A85470" w14:textId="77777777" w:rsidR="008132BD" w:rsidRDefault="008132BD">
            <w:pPr>
              <w:rPr>
                <w:rFonts w:eastAsia="Calibri"/>
                <w:szCs w:val="20"/>
              </w:rPr>
            </w:pPr>
          </w:p>
        </w:tc>
        <w:tc>
          <w:tcPr>
            <w:tcW w:w="2613" w:type="pct"/>
            <w:tcMar>
              <w:top w:w="15" w:type="dxa"/>
              <w:left w:w="15" w:type="dxa"/>
              <w:bottom w:w="0" w:type="dxa"/>
              <w:right w:w="15" w:type="dxa"/>
            </w:tcMar>
            <w:vAlign w:val="center"/>
          </w:tcPr>
          <w:p w14:paraId="66A85471" w14:textId="77777777" w:rsidR="008132BD" w:rsidRDefault="005F14A0">
            <w:pPr>
              <w:rPr>
                <w:szCs w:val="20"/>
              </w:rPr>
            </w:pPr>
            <w:r>
              <w:rPr>
                <w:szCs w:val="20"/>
              </w:rPr>
              <w:t>Outdoor users (in-car): 30 km/h</w:t>
            </w:r>
          </w:p>
        </w:tc>
      </w:tr>
      <w:tr w:rsidR="008132BD" w14:paraId="66A85475" w14:textId="77777777">
        <w:trPr>
          <w:trHeight w:val="293"/>
          <w:jc w:val="center"/>
        </w:trPr>
        <w:tc>
          <w:tcPr>
            <w:tcW w:w="2387" w:type="pct"/>
            <w:tcMar>
              <w:top w:w="15" w:type="dxa"/>
              <w:left w:w="15" w:type="dxa"/>
              <w:bottom w:w="0" w:type="dxa"/>
              <w:right w:w="15" w:type="dxa"/>
            </w:tcMar>
            <w:vAlign w:val="center"/>
          </w:tcPr>
          <w:p w14:paraId="66A85473" w14:textId="77777777" w:rsidR="008132BD" w:rsidRDefault="005F14A0">
            <w:pPr>
              <w:rPr>
                <w:szCs w:val="20"/>
              </w:rPr>
            </w:pPr>
            <w:r>
              <w:rPr>
                <w:szCs w:val="20"/>
              </w:rPr>
              <w:t>BS noise figure</w:t>
            </w:r>
          </w:p>
        </w:tc>
        <w:tc>
          <w:tcPr>
            <w:tcW w:w="2613" w:type="pct"/>
            <w:tcMar>
              <w:top w:w="15" w:type="dxa"/>
              <w:left w:w="15" w:type="dxa"/>
              <w:bottom w:w="0" w:type="dxa"/>
              <w:right w:w="15" w:type="dxa"/>
            </w:tcMar>
            <w:vAlign w:val="center"/>
          </w:tcPr>
          <w:p w14:paraId="66A85474" w14:textId="77777777" w:rsidR="008132BD" w:rsidRDefault="005F14A0">
            <w:pPr>
              <w:rPr>
                <w:szCs w:val="20"/>
              </w:rPr>
            </w:pPr>
            <w:r>
              <w:rPr>
                <w:szCs w:val="20"/>
              </w:rPr>
              <w:t>5 dB</w:t>
            </w:r>
          </w:p>
        </w:tc>
      </w:tr>
      <w:tr w:rsidR="008132BD" w14:paraId="66A85478" w14:textId="77777777">
        <w:trPr>
          <w:trHeight w:val="293"/>
          <w:jc w:val="center"/>
        </w:trPr>
        <w:tc>
          <w:tcPr>
            <w:tcW w:w="2387" w:type="pct"/>
            <w:tcMar>
              <w:top w:w="15" w:type="dxa"/>
              <w:left w:w="15" w:type="dxa"/>
              <w:bottom w:w="0" w:type="dxa"/>
              <w:right w:w="15" w:type="dxa"/>
            </w:tcMar>
            <w:vAlign w:val="center"/>
          </w:tcPr>
          <w:p w14:paraId="66A85476" w14:textId="77777777" w:rsidR="008132BD" w:rsidRDefault="005F14A0">
            <w:pPr>
              <w:rPr>
                <w:szCs w:val="20"/>
              </w:rPr>
            </w:pPr>
            <w:r>
              <w:rPr>
                <w:szCs w:val="20"/>
              </w:rPr>
              <w:t>BS antenna element gain</w:t>
            </w:r>
          </w:p>
        </w:tc>
        <w:tc>
          <w:tcPr>
            <w:tcW w:w="2613" w:type="pct"/>
            <w:tcMar>
              <w:top w:w="15" w:type="dxa"/>
              <w:left w:w="15" w:type="dxa"/>
              <w:bottom w:w="0" w:type="dxa"/>
              <w:right w:w="15" w:type="dxa"/>
            </w:tcMar>
            <w:vAlign w:val="center"/>
          </w:tcPr>
          <w:p w14:paraId="66A85477" w14:textId="77777777" w:rsidR="008132BD" w:rsidRDefault="005F14A0">
            <w:pPr>
              <w:rPr>
                <w:szCs w:val="20"/>
              </w:rPr>
            </w:pPr>
            <w:r>
              <w:rPr>
                <w:szCs w:val="20"/>
              </w:rPr>
              <w:t>8 dBi</w:t>
            </w:r>
          </w:p>
        </w:tc>
      </w:tr>
      <w:tr w:rsidR="008132BD" w14:paraId="66A8547B" w14:textId="77777777">
        <w:trPr>
          <w:trHeight w:val="293"/>
          <w:jc w:val="center"/>
        </w:trPr>
        <w:tc>
          <w:tcPr>
            <w:tcW w:w="2387" w:type="pct"/>
            <w:tcMar>
              <w:top w:w="15" w:type="dxa"/>
              <w:left w:w="15" w:type="dxa"/>
              <w:bottom w:w="0" w:type="dxa"/>
              <w:right w:w="15" w:type="dxa"/>
            </w:tcMar>
            <w:vAlign w:val="center"/>
          </w:tcPr>
          <w:p w14:paraId="66A85479" w14:textId="77777777" w:rsidR="008132BD" w:rsidRDefault="005F14A0">
            <w:pPr>
              <w:rPr>
                <w:szCs w:val="20"/>
              </w:rPr>
            </w:pPr>
            <w:r>
              <w:rPr>
                <w:szCs w:val="20"/>
              </w:rPr>
              <w:t>UE noise figure</w:t>
            </w:r>
          </w:p>
        </w:tc>
        <w:tc>
          <w:tcPr>
            <w:tcW w:w="2613" w:type="pct"/>
            <w:tcMar>
              <w:top w:w="15" w:type="dxa"/>
              <w:left w:w="15" w:type="dxa"/>
              <w:bottom w:w="0" w:type="dxa"/>
              <w:right w:w="15" w:type="dxa"/>
            </w:tcMar>
            <w:vAlign w:val="center"/>
          </w:tcPr>
          <w:p w14:paraId="66A8547A" w14:textId="77777777" w:rsidR="008132BD" w:rsidRDefault="005F14A0">
            <w:pPr>
              <w:rPr>
                <w:szCs w:val="20"/>
              </w:rPr>
            </w:pPr>
            <w:r>
              <w:rPr>
                <w:szCs w:val="20"/>
              </w:rPr>
              <w:t>9 dB</w:t>
            </w:r>
          </w:p>
        </w:tc>
      </w:tr>
      <w:tr w:rsidR="008132BD" w14:paraId="66A8547E" w14:textId="77777777">
        <w:trPr>
          <w:trHeight w:val="293"/>
          <w:jc w:val="center"/>
        </w:trPr>
        <w:tc>
          <w:tcPr>
            <w:tcW w:w="2387" w:type="pct"/>
            <w:tcMar>
              <w:top w:w="15" w:type="dxa"/>
              <w:left w:w="15" w:type="dxa"/>
              <w:bottom w:w="0" w:type="dxa"/>
              <w:right w:w="15" w:type="dxa"/>
            </w:tcMar>
            <w:vAlign w:val="center"/>
          </w:tcPr>
          <w:p w14:paraId="66A8547C" w14:textId="77777777" w:rsidR="008132BD" w:rsidRDefault="005F14A0">
            <w:pPr>
              <w:rPr>
                <w:szCs w:val="20"/>
              </w:rPr>
            </w:pPr>
            <w:r>
              <w:rPr>
                <w:szCs w:val="20"/>
              </w:rPr>
              <w:t>Thermal noise level</w:t>
            </w:r>
          </w:p>
        </w:tc>
        <w:tc>
          <w:tcPr>
            <w:tcW w:w="2613" w:type="pct"/>
            <w:tcMar>
              <w:top w:w="15" w:type="dxa"/>
              <w:left w:w="15" w:type="dxa"/>
              <w:bottom w:w="0" w:type="dxa"/>
              <w:right w:w="15" w:type="dxa"/>
            </w:tcMar>
            <w:vAlign w:val="center"/>
          </w:tcPr>
          <w:p w14:paraId="66A8547D" w14:textId="77777777" w:rsidR="008132BD" w:rsidRDefault="005F14A0">
            <w:pPr>
              <w:rPr>
                <w:szCs w:val="20"/>
              </w:rPr>
            </w:pPr>
            <w:r>
              <w:rPr>
                <w:szCs w:val="20"/>
              </w:rPr>
              <w:t>-174 dBm/Hz</w:t>
            </w:r>
          </w:p>
        </w:tc>
      </w:tr>
      <w:tr w:rsidR="008132BD" w14:paraId="66A85481" w14:textId="77777777">
        <w:trPr>
          <w:trHeight w:val="293"/>
          <w:jc w:val="center"/>
        </w:trPr>
        <w:tc>
          <w:tcPr>
            <w:tcW w:w="2387" w:type="pct"/>
            <w:tcMar>
              <w:top w:w="15" w:type="dxa"/>
              <w:left w:w="15" w:type="dxa"/>
              <w:bottom w:w="0" w:type="dxa"/>
              <w:right w:w="15" w:type="dxa"/>
            </w:tcMar>
            <w:vAlign w:val="bottom"/>
          </w:tcPr>
          <w:p w14:paraId="66A8547F" w14:textId="77777777" w:rsidR="008132BD" w:rsidRDefault="005F14A0">
            <w:pPr>
              <w:rPr>
                <w:szCs w:val="20"/>
              </w:rPr>
            </w:pPr>
            <w:r>
              <w:rPr>
                <w:szCs w:val="20"/>
              </w:rPr>
              <w:t>Traffic</w:t>
            </w:r>
          </w:p>
        </w:tc>
        <w:tc>
          <w:tcPr>
            <w:tcW w:w="2613" w:type="pct"/>
            <w:tcMar>
              <w:top w:w="15" w:type="dxa"/>
              <w:left w:w="15" w:type="dxa"/>
              <w:bottom w:w="0" w:type="dxa"/>
              <w:right w:w="15" w:type="dxa"/>
            </w:tcMar>
            <w:vAlign w:val="bottom"/>
          </w:tcPr>
          <w:p w14:paraId="66A85480" w14:textId="77777777" w:rsidR="008132BD" w:rsidRDefault="005F14A0">
            <w:pPr>
              <w:rPr>
                <w:szCs w:val="20"/>
              </w:rPr>
            </w:pPr>
            <w:r>
              <w:rPr>
                <w:szCs w:val="20"/>
              </w:rPr>
              <w:t>Full Buffer</w:t>
            </w:r>
          </w:p>
        </w:tc>
      </w:tr>
      <w:tr w:rsidR="008132BD" w14:paraId="66A85484" w14:textId="77777777">
        <w:trPr>
          <w:trHeight w:val="293"/>
          <w:jc w:val="center"/>
        </w:trPr>
        <w:tc>
          <w:tcPr>
            <w:tcW w:w="2387" w:type="pct"/>
            <w:tcMar>
              <w:top w:w="15" w:type="dxa"/>
              <w:left w:w="15" w:type="dxa"/>
              <w:bottom w:w="0" w:type="dxa"/>
              <w:right w:w="15" w:type="dxa"/>
            </w:tcMar>
            <w:vAlign w:val="center"/>
          </w:tcPr>
          <w:p w14:paraId="66A85482" w14:textId="77777777" w:rsidR="008132BD" w:rsidRDefault="005F14A0">
            <w:pPr>
              <w:rPr>
                <w:szCs w:val="20"/>
              </w:rPr>
            </w:pPr>
            <w:r>
              <w:rPr>
                <w:szCs w:val="20"/>
              </w:rPr>
              <w:t>Macro sites</w:t>
            </w:r>
          </w:p>
        </w:tc>
        <w:tc>
          <w:tcPr>
            <w:tcW w:w="2613" w:type="pct"/>
            <w:tcMar>
              <w:top w:w="15" w:type="dxa"/>
              <w:left w:w="15" w:type="dxa"/>
              <w:bottom w:w="0" w:type="dxa"/>
              <w:right w:w="15" w:type="dxa"/>
            </w:tcMar>
            <w:vAlign w:val="center"/>
          </w:tcPr>
          <w:p w14:paraId="66A85483" w14:textId="77777777" w:rsidR="008132BD" w:rsidRDefault="005F14A0">
            <w:pPr>
              <w:rPr>
                <w:szCs w:val="20"/>
              </w:rPr>
            </w:pPr>
            <w:r>
              <w:rPr>
                <w:szCs w:val="20"/>
              </w:rPr>
              <w:t>19</w:t>
            </w:r>
          </w:p>
        </w:tc>
      </w:tr>
      <w:tr w:rsidR="008132BD" w14:paraId="66A85487" w14:textId="77777777">
        <w:trPr>
          <w:trHeight w:val="293"/>
          <w:jc w:val="center"/>
        </w:trPr>
        <w:tc>
          <w:tcPr>
            <w:tcW w:w="2387" w:type="pct"/>
            <w:tcMar>
              <w:top w:w="15" w:type="dxa"/>
              <w:left w:w="15" w:type="dxa"/>
              <w:bottom w:w="0" w:type="dxa"/>
              <w:right w:w="15" w:type="dxa"/>
            </w:tcMar>
            <w:vAlign w:val="center"/>
          </w:tcPr>
          <w:p w14:paraId="66A85485" w14:textId="77777777" w:rsidR="008132BD" w:rsidRDefault="005F14A0">
            <w:pPr>
              <w:rPr>
                <w:szCs w:val="20"/>
              </w:rPr>
            </w:pPr>
            <w:r>
              <w:rPr>
                <w:szCs w:val="20"/>
              </w:rPr>
              <w:t>Downtilt</w:t>
            </w:r>
          </w:p>
        </w:tc>
        <w:tc>
          <w:tcPr>
            <w:tcW w:w="2613" w:type="pct"/>
            <w:tcMar>
              <w:top w:w="15" w:type="dxa"/>
              <w:left w:w="15" w:type="dxa"/>
              <w:bottom w:w="0" w:type="dxa"/>
              <w:right w:w="15" w:type="dxa"/>
            </w:tcMar>
            <w:vAlign w:val="center"/>
          </w:tcPr>
          <w:p w14:paraId="66A85486" w14:textId="77777777" w:rsidR="008132BD" w:rsidRDefault="005F14A0">
            <w:pPr>
              <w:rPr>
                <w:szCs w:val="20"/>
              </w:rPr>
            </w:pPr>
            <w:r>
              <w:rPr>
                <w:szCs w:val="20"/>
              </w:rPr>
              <w:t>102°</w:t>
            </w:r>
          </w:p>
        </w:tc>
      </w:tr>
      <w:tr w:rsidR="008132BD" w14:paraId="66A8548A" w14:textId="77777777">
        <w:trPr>
          <w:trHeight w:val="293"/>
          <w:jc w:val="center"/>
        </w:trPr>
        <w:tc>
          <w:tcPr>
            <w:tcW w:w="2387" w:type="pct"/>
            <w:tcMar>
              <w:top w:w="15" w:type="dxa"/>
              <w:left w:w="15" w:type="dxa"/>
              <w:bottom w:w="0" w:type="dxa"/>
              <w:right w:w="15" w:type="dxa"/>
            </w:tcMar>
            <w:vAlign w:val="center"/>
          </w:tcPr>
          <w:p w14:paraId="66A85488" w14:textId="77777777" w:rsidR="008132BD" w:rsidRDefault="005F14A0">
            <w:pPr>
              <w:rPr>
                <w:szCs w:val="20"/>
              </w:rPr>
            </w:pPr>
            <w:r>
              <w:rPr>
                <w:szCs w:val="20"/>
              </w:rPr>
              <w:t>Minimum BS to UE distance</w:t>
            </w:r>
          </w:p>
        </w:tc>
        <w:tc>
          <w:tcPr>
            <w:tcW w:w="2613" w:type="pct"/>
            <w:tcMar>
              <w:top w:w="15" w:type="dxa"/>
              <w:left w:w="15" w:type="dxa"/>
              <w:bottom w:w="0" w:type="dxa"/>
              <w:right w:w="15" w:type="dxa"/>
            </w:tcMar>
            <w:vAlign w:val="center"/>
          </w:tcPr>
          <w:p w14:paraId="66A85489" w14:textId="77777777" w:rsidR="008132BD" w:rsidRDefault="005F14A0">
            <w:pPr>
              <w:rPr>
                <w:szCs w:val="20"/>
              </w:rPr>
            </w:pPr>
            <w:r>
              <w:rPr>
                <w:szCs w:val="20"/>
              </w:rPr>
              <w:t>35m</w:t>
            </w:r>
          </w:p>
        </w:tc>
      </w:tr>
    </w:tbl>
    <w:p w14:paraId="66A8548B"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48E" w14:textId="77777777">
        <w:tc>
          <w:tcPr>
            <w:tcW w:w="1975" w:type="dxa"/>
            <w:shd w:val="clear" w:color="auto" w:fill="A8D08D" w:themeFill="accent6" w:themeFillTint="99"/>
          </w:tcPr>
          <w:p w14:paraId="66A8548C"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48D"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491" w14:textId="77777777">
        <w:tc>
          <w:tcPr>
            <w:tcW w:w="1975" w:type="dxa"/>
          </w:tcPr>
          <w:p w14:paraId="66A8548F" w14:textId="77777777" w:rsidR="008132BD" w:rsidRDefault="008132BD">
            <w:pPr>
              <w:pStyle w:val="afb"/>
              <w:ind w:left="0"/>
              <w:contextualSpacing/>
              <w:rPr>
                <w:rFonts w:ascii="Times New Roman" w:eastAsiaTheme="minorEastAsia" w:hAnsi="Times New Roman"/>
              </w:rPr>
            </w:pPr>
          </w:p>
        </w:tc>
        <w:tc>
          <w:tcPr>
            <w:tcW w:w="8280" w:type="dxa"/>
          </w:tcPr>
          <w:p w14:paraId="66A85490" w14:textId="77777777" w:rsidR="008132BD" w:rsidRDefault="008132BD">
            <w:pPr>
              <w:tabs>
                <w:tab w:val="left" w:pos="420"/>
              </w:tabs>
              <w:contextualSpacing/>
              <w:rPr>
                <w:rFonts w:ascii="Times New Roman" w:hAnsi="Times New Roman"/>
              </w:rPr>
            </w:pPr>
          </w:p>
        </w:tc>
      </w:tr>
      <w:tr w:rsidR="008132BD" w14:paraId="66A85494" w14:textId="77777777">
        <w:tc>
          <w:tcPr>
            <w:tcW w:w="1975" w:type="dxa"/>
          </w:tcPr>
          <w:p w14:paraId="66A85492" w14:textId="77777777" w:rsidR="008132BD" w:rsidRDefault="008132BD">
            <w:pPr>
              <w:pStyle w:val="afb"/>
              <w:ind w:left="0"/>
              <w:contextualSpacing/>
              <w:rPr>
                <w:rFonts w:ascii="Times New Roman" w:eastAsiaTheme="minorEastAsia" w:hAnsi="Times New Roman"/>
              </w:rPr>
            </w:pPr>
          </w:p>
        </w:tc>
        <w:tc>
          <w:tcPr>
            <w:tcW w:w="8280" w:type="dxa"/>
          </w:tcPr>
          <w:p w14:paraId="66A85493" w14:textId="77777777" w:rsidR="008132BD" w:rsidRDefault="008132BD">
            <w:pPr>
              <w:pStyle w:val="afb"/>
              <w:ind w:left="0"/>
              <w:contextualSpacing/>
              <w:rPr>
                <w:rFonts w:ascii="Times New Roman" w:eastAsiaTheme="minorEastAsia" w:hAnsi="Times New Roman"/>
              </w:rPr>
            </w:pPr>
          </w:p>
        </w:tc>
      </w:tr>
    </w:tbl>
    <w:p w14:paraId="66A85495" w14:textId="77777777" w:rsidR="008132BD" w:rsidRDefault="008132BD"/>
    <w:p w14:paraId="66A85496" w14:textId="77777777" w:rsidR="008132BD" w:rsidRDefault="005F14A0">
      <w:pPr>
        <w:pStyle w:val="2"/>
        <w:numPr>
          <w:ilvl w:val="2"/>
          <w:numId w:val="9"/>
        </w:numPr>
        <w:ind w:left="360" w:hanging="360"/>
        <w:rPr>
          <w:lang w:val="en-US"/>
        </w:rPr>
      </w:pPr>
      <w:r>
        <w:rPr>
          <w:lang w:val="en-US"/>
        </w:rPr>
        <w:lastRenderedPageBreak/>
        <w:t>Update-2</w:t>
      </w:r>
    </w:p>
    <w:p w14:paraId="66A85497" w14:textId="77777777" w:rsidR="008132BD" w:rsidRDefault="008132BD">
      <w:pPr>
        <w:spacing w:after="120"/>
        <w:ind w:firstLine="360"/>
      </w:pPr>
    </w:p>
    <w:p w14:paraId="66A85498" w14:textId="77777777" w:rsidR="008132BD" w:rsidRDefault="005F14A0">
      <w:pPr>
        <w:spacing w:after="120"/>
        <w:ind w:firstLine="360"/>
      </w:pPr>
      <w:r>
        <w:t>Pls. comment if any concerns on taking this as an offline agreement:</w:t>
      </w:r>
    </w:p>
    <w:p w14:paraId="66A85499" w14:textId="77777777" w:rsidR="008132BD" w:rsidRDefault="008132BD">
      <w:pPr>
        <w:spacing w:after="120"/>
        <w:ind w:firstLine="360"/>
      </w:pPr>
    </w:p>
    <w:p w14:paraId="66A8549A" w14:textId="77777777" w:rsidR="008132BD" w:rsidRDefault="005F14A0">
      <w:pPr>
        <w:spacing w:before="120"/>
        <w:rPr>
          <w:b/>
          <w:bCs/>
          <w:u w:val="single"/>
        </w:rPr>
      </w:pPr>
      <w:r>
        <w:rPr>
          <w:b/>
          <w:bCs/>
        </w:rPr>
        <w:t xml:space="preserve">Proposal #3: </w:t>
      </w:r>
      <w:r>
        <w:t xml:space="preserve">SLS simulations assumptions, </w:t>
      </w:r>
      <w:r>
        <w:rPr>
          <w:color w:val="FF0000"/>
        </w:rPr>
        <w:t>[] are optional</w:t>
      </w:r>
      <w:r>
        <w:t>:</w:t>
      </w:r>
    </w:p>
    <w:p w14:paraId="66A8549B" w14:textId="77777777" w:rsidR="008132BD" w:rsidRDefault="008132B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8132BD" w14:paraId="66A8549E" w14:textId="77777777">
        <w:trPr>
          <w:trHeight w:val="293"/>
          <w:jc w:val="center"/>
        </w:trPr>
        <w:tc>
          <w:tcPr>
            <w:tcW w:w="2387" w:type="pct"/>
            <w:shd w:val="clear" w:color="auto" w:fill="C9C9C9"/>
            <w:tcMar>
              <w:top w:w="15" w:type="dxa"/>
              <w:left w:w="15" w:type="dxa"/>
              <w:bottom w:w="0" w:type="dxa"/>
              <w:right w:w="15" w:type="dxa"/>
            </w:tcMar>
            <w:vAlign w:val="center"/>
          </w:tcPr>
          <w:p w14:paraId="66A8549C" w14:textId="77777777" w:rsidR="008132BD" w:rsidRDefault="005F14A0">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66A8549D" w14:textId="77777777" w:rsidR="008132BD" w:rsidRDefault="005F14A0">
            <w:pPr>
              <w:jc w:val="center"/>
              <w:rPr>
                <w:b/>
                <w:bCs/>
                <w:szCs w:val="20"/>
              </w:rPr>
            </w:pPr>
            <w:r>
              <w:rPr>
                <w:b/>
                <w:bCs/>
                <w:szCs w:val="20"/>
              </w:rPr>
              <w:t>Values</w:t>
            </w:r>
          </w:p>
        </w:tc>
      </w:tr>
      <w:tr w:rsidR="008132BD" w14:paraId="66A854A1" w14:textId="77777777">
        <w:trPr>
          <w:trHeight w:val="293"/>
          <w:jc w:val="center"/>
        </w:trPr>
        <w:tc>
          <w:tcPr>
            <w:tcW w:w="2387" w:type="pct"/>
            <w:tcMar>
              <w:top w:w="15" w:type="dxa"/>
              <w:left w:w="15" w:type="dxa"/>
              <w:bottom w:w="0" w:type="dxa"/>
              <w:right w:w="15" w:type="dxa"/>
            </w:tcMar>
            <w:vAlign w:val="center"/>
          </w:tcPr>
          <w:p w14:paraId="66A8549F" w14:textId="77777777" w:rsidR="008132BD" w:rsidRDefault="005F14A0">
            <w:pPr>
              <w:rPr>
                <w:szCs w:val="20"/>
              </w:rPr>
            </w:pPr>
            <w:r>
              <w:rPr>
                <w:szCs w:val="20"/>
              </w:rPr>
              <w:t>Carrier frequency</w:t>
            </w:r>
          </w:p>
        </w:tc>
        <w:tc>
          <w:tcPr>
            <w:tcW w:w="2613" w:type="pct"/>
            <w:tcMar>
              <w:top w:w="15" w:type="dxa"/>
              <w:left w:w="15" w:type="dxa"/>
              <w:bottom w:w="0" w:type="dxa"/>
              <w:right w:w="15" w:type="dxa"/>
            </w:tcMar>
            <w:vAlign w:val="center"/>
          </w:tcPr>
          <w:p w14:paraId="66A854A0" w14:textId="77777777" w:rsidR="008132BD" w:rsidRDefault="005F14A0">
            <w:pPr>
              <w:rPr>
                <w:szCs w:val="20"/>
              </w:rPr>
            </w:pPr>
            <w:r>
              <w:rPr>
                <w:szCs w:val="20"/>
              </w:rPr>
              <w:t>2.1 GHz</w:t>
            </w:r>
          </w:p>
        </w:tc>
      </w:tr>
      <w:tr w:rsidR="008132BD" w14:paraId="66A854A4" w14:textId="77777777">
        <w:trPr>
          <w:trHeight w:val="293"/>
          <w:jc w:val="center"/>
        </w:trPr>
        <w:tc>
          <w:tcPr>
            <w:tcW w:w="2387" w:type="pct"/>
            <w:tcMar>
              <w:top w:w="15" w:type="dxa"/>
              <w:left w:w="15" w:type="dxa"/>
              <w:bottom w:w="0" w:type="dxa"/>
              <w:right w:w="15" w:type="dxa"/>
            </w:tcMar>
          </w:tcPr>
          <w:p w14:paraId="66A854A2" w14:textId="77777777" w:rsidR="008132BD" w:rsidRDefault="005F14A0">
            <w:pPr>
              <w:rPr>
                <w:szCs w:val="20"/>
              </w:rPr>
            </w:pPr>
            <w:r>
              <w:rPr>
                <w:szCs w:val="20"/>
                <w:lang w:eastAsia="sv-SE"/>
              </w:rPr>
              <w:t>SCS</w:t>
            </w:r>
          </w:p>
        </w:tc>
        <w:tc>
          <w:tcPr>
            <w:tcW w:w="2613" w:type="pct"/>
            <w:vAlign w:val="center"/>
          </w:tcPr>
          <w:p w14:paraId="66A854A3" w14:textId="77777777" w:rsidR="008132BD" w:rsidRDefault="005F14A0">
            <w:pPr>
              <w:rPr>
                <w:rFonts w:eastAsia="Calibri"/>
                <w:szCs w:val="20"/>
              </w:rPr>
            </w:pPr>
            <w:r>
              <w:rPr>
                <w:rFonts w:eastAsia="Calibri"/>
                <w:szCs w:val="20"/>
              </w:rPr>
              <w:t>15 kHz</w:t>
            </w:r>
          </w:p>
        </w:tc>
      </w:tr>
      <w:tr w:rsidR="008132BD" w14:paraId="66A854A7" w14:textId="77777777">
        <w:trPr>
          <w:trHeight w:val="293"/>
          <w:jc w:val="center"/>
        </w:trPr>
        <w:tc>
          <w:tcPr>
            <w:tcW w:w="2387" w:type="pct"/>
            <w:tcMar>
              <w:top w:w="15" w:type="dxa"/>
              <w:left w:w="15" w:type="dxa"/>
              <w:bottom w:w="0" w:type="dxa"/>
              <w:right w:w="15" w:type="dxa"/>
            </w:tcMar>
          </w:tcPr>
          <w:p w14:paraId="66A854A5" w14:textId="77777777" w:rsidR="008132BD" w:rsidRDefault="005F14A0">
            <w:pPr>
              <w:rPr>
                <w:szCs w:val="20"/>
                <w:lang w:eastAsia="sv-SE"/>
              </w:rPr>
            </w:pPr>
            <w:r>
              <w:rPr>
                <w:szCs w:val="20"/>
              </w:rPr>
              <w:t xml:space="preserve">Simulation bandwidth </w:t>
            </w:r>
          </w:p>
        </w:tc>
        <w:tc>
          <w:tcPr>
            <w:tcW w:w="2613" w:type="pct"/>
            <w:vAlign w:val="center"/>
          </w:tcPr>
          <w:p w14:paraId="66A854A6" w14:textId="77777777" w:rsidR="008132BD" w:rsidRDefault="005F14A0">
            <w:pPr>
              <w:rPr>
                <w:rFonts w:eastAsia="Calibri"/>
                <w:szCs w:val="20"/>
              </w:rPr>
            </w:pPr>
            <w:r>
              <w:rPr>
                <w:rFonts w:eastAsia="Calibri"/>
                <w:szCs w:val="20"/>
              </w:rPr>
              <w:t>20 MHz</w:t>
            </w:r>
          </w:p>
        </w:tc>
      </w:tr>
      <w:tr w:rsidR="008132BD" w14:paraId="66A854AA" w14:textId="77777777">
        <w:trPr>
          <w:trHeight w:val="293"/>
          <w:jc w:val="center"/>
        </w:trPr>
        <w:tc>
          <w:tcPr>
            <w:tcW w:w="2387" w:type="pct"/>
            <w:tcMar>
              <w:top w:w="15" w:type="dxa"/>
              <w:left w:w="15" w:type="dxa"/>
              <w:bottom w:w="0" w:type="dxa"/>
              <w:right w:w="15" w:type="dxa"/>
            </w:tcMar>
            <w:vAlign w:val="center"/>
          </w:tcPr>
          <w:p w14:paraId="66A854A8" w14:textId="77777777" w:rsidR="008132BD" w:rsidRDefault="005F14A0">
            <w:pPr>
              <w:rPr>
                <w:szCs w:val="20"/>
              </w:rPr>
            </w:pPr>
            <w:r>
              <w:rPr>
                <w:szCs w:val="20"/>
              </w:rPr>
              <w:t>BS antenna height</w:t>
            </w:r>
          </w:p>
        </w:tc>
        <w:tc>
          <w:tcPr>
            <w:tcW w:w="2613" w:type="pct"/>
            <w:tcMar>
              <w:top w:w="15" w:type="dxa"/>
              <w:left w:w="15" w:type="dxa"/>
              <w:bottom w:w="0" w:type="dxa"/>
              <w:right w:w="15" w:type="dxa"/>
            </w:tcMar>
            <w:vAlign w:val="center"/>
          </w:tcPr>
          <w:p w14:paraId="66A854A9" w14:textId="77777777" w:rsidR="008132BD" w:rsidRDefault="005F14A0">
            <w:pPr>
              <w:rPr>
                <w:szCs w:val="20"/>
              </w:rPr>
            </w:pPr>
            <w:r>
              <w:rPr>
                <w:szCs w:val="20"/>
              </w:rPr>
              <w:t>25 m</w:t>
            </w:r>
          </w:p>
        </w:tc>
      </w:tr>
      <w:tr w:rsidR="008132BD" w14:paraId="66A854AD" w14:textId="77777777">
        <w:trPr>
          <w:trHeight w:val="293"/>
          <w:jc w:val="center"/>
        </w:trPr>
        <w:tc>
          <w:tcPr>
            <w:tcW w:w="2387" w:type="pct"/>
            <w:tcMar>
              <w:top w:w="15" w:type="dxa"/>
              <w:left w:w="15" w:type="dxa"/>
              <w:bottom w:w="0" w:type="dxa"/>
              <w:right w:w="15" w:type="dxa"/>
            </w:tcMar>
            <w:vAlign w:val="center"/>
          </w:tcPr>
          <w:p w14:paraId="66A854AB" w14:textId="77777777" w:rsidR="008132BD" w:rsidRDefault="005F14A0">
            <w:pPr>
              <w:rPr>
                <w:szCs w:val="20"/>
              </w:rPr>
            </w:pPr>
            <w:r>
              <w:rPr>
                <w:szCs w:val="20"/>
              </w:rPr>
              <w:t>UE height</w:t>
            </w:r>
          </w:p>
        </w:tc>
        <w:tc>
          <w:tcPr>
            <w:tcW w:w="2613" w:type="pct"/>
            <w:tcMar>
              <w:top w:w="15" w:type="dxa"/>
              <w:left w:w="15" w:type="dxa"/>
              <w:bottom w:w="0" w:type="dxa"/>
              <w:right w:w="15" w:type="dxa"/>
            </w:tcMar>
            <w:vAlign w:val="center"/>
          </w:tcPr>
          <w:p w14:paraId="66A854AC" w14:textId="77777777" w:rsidR="008132BD" w:rsidRDefault="005F14A0">
            <w:pPr>
              <w:rPr>
                <w:szCs w:val="20"/>
              </w:rPr>
            </w:pPr>
            <w:r>
              <w:rPr>
                <w:szCs w:val="20"/>
              </w:rPr>
              <w:t xml:space="preserve">1.5m </w:t>
            </w:r>
          </w:p>
        </w:tc>
      </w:tr>
      <w:tr w:rsidR="008132BD" w14:paraId="66A854B0" w14:textId="77777777">
        <w:trPr>
          <w:trHeight w:val="293"/>
          <w:jc w:val="center"/>
        </w:trPr>
        <w:tc>
          <w:tcPr>
            <w:tcW w:w="2387" w:type="pct"/>
            <w:tcMar>
              <w:top w:w="15" w:type="dxa"/>
              <w:left w:w="15" w:type="dxa"/>
              <w:bottom w:w="0" w:type="dxa"/>
              <w:right w:w="15" w:type="dxa"/>
            </w:tcMar>
            <w:vAlign w:val="center"/>
          </w:tcPr>
          <w:p w14:paraId="66A854AE" w14:textId="77777777" w:rsidR="008132BD" w:rsidRDefault="005F14A0">
            <w:pPr>
              <w:rPr>
                <w:szCs w:val="20"/>
              </w:rPr>
            </w:pPr>
            <w:r>
              <w:rPr>
                <w:szCs w:val="20"/>
              </w:rPr>
              <w:t>TRP transmit power</w:t>
            </w:r>
          </w:p>
        </w:tc>
        <w:tc>
          <w:tcPr>
            <w:tcW w:w="2613" w:type="pct"/>
            <w:tcMar>
              <w:top w:w="15" w:type="dxa"/>
              <w:left w:w="15" w:type="dxa"/>
              <w:bottom w:w="0" w:type="dxa"/>
              <w:right w:w="15" w:type="dxa"/>
            </w:tcMar>
            <w:vAlign w:val="center"/>
          </w:tcPr>
          <w:p w14:paraId="66A854AF" w14:textId="77777777" w:rsidR="008132BD" w:rsidRDefault="005F14A0">
            <w:pPr>
              <w:rPr>
                <w:szCs w:val="20"/>
              </w:rPr>
            </w:pPr>
            <w:r>
              <w:rPr>
                <w:szCs w:val="20"/>
              </w:rPr>
              <w:t>49 dBm 20 MHz</w:t>
            </w:r>
          </w:p>
        </w:tc>
      </w:tr>
      <w:tr w:rsidR="008132BD" w14:paraId="66A854B3" w14:textId="77777777">
        <w:trPr>
          <w:trHeight w:val="293"/>
          <w:jc w:val="center"/>
        </w:trPr>
        <w:tc>
          <w:tcPr>
            <w:tcW w:w="2387" w:type="pct"/>
            <w:tcMar>
              <w:top w:w="15" w:type="dxa"/>
              <w:left w:w="15" w:type="dxa"/>
              <w:bottom w:w="0" w:type="dxa"/>
              <w:right w:w="15" w:type="dxa"/>
            </w:tcMar>
            <w:vAlign w:val="center"/>
          </w:tcPr>
          <w:p w14:paraId="66A854B1" w14:textId="77777777" w:rsidR="008132BD" w:rsidRDefault="005F14A0">
            <w:pPr>
              <w:rPr>
                <w:szCs w:val="20"/>
              </w:rPr>
            </w:pPr>
            <w:r>
              <w:rPr>
                <w:szCs w:val="20"/>
              </w:rPr>
              <w:t>Scenario</w:t>
            </w:r>
          </w:p>
        </w:tc>
        <w:tc>
          <w:tcPr>
            <w:tcW w:w="2613" w:type="pct"/>
            <w:tcMar>
              <w:top w:w="15" w:type="dxa"/>
              <w:left w:w="15" w:type="dxa"/>
              <w:bottom w:w="0" w:type="dxa"/>
              <w:right w:w="15" w:type="dxa"/>
            </w:tcMar>
            <w:vAlign w:val="center"/>
          </w:tcPr>
          <w:p w14:paraId="66A854B2" w14:textId="77777777" w:rsidR="008132BD" w:rsidRDefault="005F14A0">
            <w:pPr>
              <w:rPr>
                <w:szCs w:val="20"/>
              </w:rPr>
            </w:pPr>
            <w:r>
              <w:rPr>
                <w:szCs w:val="20"/>
              </w:rPr>
              <w:t xml:space="preserve">Urban Macro (500m ISD), </w:t>
            </w:r>
            <w:r>
              <w:rPr>
                <w:color w:val="FF0000"/>
                <w:szCs w:val="20"/>
              </w:rPr>
              <w:t>[Rma (1732m ISD)]</w:t>
            </w:r>
          </w:p>
        </w:tc>
      </w:tr>
      <w:tr w:rsidR="008132BD" w14:paraId="66A854B6" w14:textId="77777777">
        <w:trPr>
          <w:trHeight w:val="293"/>
          <w:jc w:val="center"/>
        </w:trPr>
        <w:tc>
          <w:tcPr>
            <w:tcW w:w="2387" w:type="pct"/>
            <w:tcMar>
              <w:top w:w="15" w:type="dxa"/>
              <w:left w:w="15" w:type="dxa"/>
              <w:bottom w:w="0" w:type="dxa"/>
              <w:right w:w="15" w:type="dxa"/>
            </w:tcMar>
            <w:vAlign w:val="center"/>
          </w:tcPr>
          <w:p w14:paraId="66A854B4" w14:textId="77777777" w:rsidR="008132BD" w:rsidRDefault="005F14A0">
            <w:pPr>
              <w:rPr>
                <w:szCs w:val="20"/>
              </w:rPr>
            </w:pPr>
            <w:r>
              <w:rPr>
                <w:szCs w:val="20"/>
              </w:rPr>
              <w:t>Device deployment</w:t>
            </w:r>
          </w:p>
        </w:tc>
        <w:tc>
          <w:tcPr>
            <w:tcW w:w="2613" w:type="pct"/>
            <w:tcMar>
              <w:top w:w="15" w:type="dxa"/>
              <w:left w:w="15" w:type="dxa"/>
              <w:bottom w:w="0" w:type="dxa"/>
              <w:right w:w="15" w:type="dxa"/>
            </w:tcMar>
            <w:vAlign w:val="center"/>
          </w:tcPr>
          <w:p w14:paraId="66A854B5" w14:textId="77777777" w:rsidR="008132BD" w:rsidRDefault="005F14A0">
            <w:pPr>
              <w:rPr>
                <w:szCs w:val="20"/>
              </w:rPr>
            </w:pPr>
            <w:r>
              <w:rPr>
                <w:szCs w:val="20"/>
              </w:rPr>
              <w:t xml:space="preserve">80% indoor, 20% outdoor (Uma) </w:t>
            </w:r>
            <w:r>
              <w:rPr>
                <w:color w:val="FF0000"/>
                <w:szCs w:val="20"/>
              </w:rPr>
              <w:t>[50% indoor,50% in-car (Rma)]</w:t>
            </w:r>
          </w:p>
        </w:tc>
      </w:tr>
      <w:tr w:rsidR="008132BD" w14:paraId="66A854B9" w14:textId="77777777">
        <w:trPr>
          <w:trHeight w:val="278"/>
          <w:jc w:val="center"/>
        </w:trPr>
        <w:tc>
          <w:tcPr>
            <w:tcW w:w="2387" w:type="pct"/>
            <w:vMerge w:val="restart"/>
            <w:tcMar>
              <w:top w:w="15" w:type="dxa"/>
              <w:left w:w="15" w:type="dxa"/>
              <w:bottom w:w="0" w:type="dxa"/>
              <w:right w:w="15" w:type="dxa"/>
            </w:tcMar>
            <w:vAlign w:val="center"/>
          </w:tcPr>
          <w:p w14:paraId="66A854B7" w14:textId="77777777" w:rsidR="008132BD" w:rsidRDefault="005F14A0">
            <w:pPr>
              <w:rPr>
                <w:szCs w:val="20"/>
              </w:rPr>
            </w:pPr>
            <w:r>
              <w:rPr>
                <w:szCs w:val="20"/>
              </w:rPr>
              <w:t>UE speeds</w:t>
            </w:r>
          </w:p>
        </w:tc>
        <w:tc>
          <w:tcPr>
            <w:tcW w:w="2613" w:type="pct"/>
            <w:tcMar>
              <w:top w:w="15" w:type="dxa"/>
              <w:left w:w="15" w:type="dxa"/>
              <w:bottom w:w="0" w:type="dxa"/>
              <w:right w:w="15" w:type="dxa"/>
            </w:tcMar>
            <w:vAlign w:val="center"/>
          </w:tcPr>
          <w:p w14:paraId="66A854B8" w14:textId="77777777" w:rsidR="008132BD" w:rsidRDefault="005F14A0">
            <w:pPr>
              <w:rPr>
                <w:szCs w:val="20"/>
              </w:rPr>
            </w:pPr>
            <w:r>
              <w:rPr>
                <w:szCs w:val="20"/>
              </w:rPr>
              <w:t>Indoor users: 3km/h</w:t>
            </w:r>
          </w:p>
        </w:tc>
      </w:tr>
      <w:tr w:rsidR="008132BD" w14:paraId="66A854BC" w14:textId="77777777">
        <w:trPr>
          <w:trHeight w:val="293"/>
          <w:jc w:val="center"/>
        </w:trPr>
        <w:tc>
          <w:tcPr>
            <w:tcW w:w="2387" w:type="pct"/>
            <w:vMerge/>
            <w:vAlign w:val="center"/>
          </w:tcPr>
          <w:p w14:paraId="66A854BA" w14:textId="77777777" w:rsidR="008132BD" w:rsidRDefault="008132BD">
            <w:pPr>
              <w:rPr>
                <w:rFonts w:eastAsia="Calibri"/>
                <w:szCs w:val="20"/>
              </w:rPr>
            </w:pPr>
          </w:p>
        </w:tc>
        <w:tc>
          <w:tcPr>
            <w:tcW w:w="2613" w:type="pct"/>
            <w:tcMar>
              <w:top w:w="15" w:type="dxa"/>
              <w:left w:w="15" w:type="dxa"/>
              <w:bottom w:w="0" w:type="dxa"/>
              <w:right w:w="15" w:type="dxa"/>
            </w:tcMar>
            <w:vAlign w:val="center"/>
          </w:tcPr>
          <w:p w14:paraId="66A854BB" w14:textId="77777777" w:rsidR="008132BD" w:rsidRDefault="005F14A0">
            <w:pPr>
              <w:rPr>
                <w:szCs w:val="20"/>
              </w:rPr>
            </w:pPr>
            <w:r>
              <w:rPr>
                <w:szCs w:val="20"/>
              </w:rPr>
              <w:t>Outdoor users (in-car): 30 km/h</w:t>
            </w:r>
          </w:p>
        </w:tc>
      </w:tr>
      <w:tr w:rsidR="008132BD" w14:paraId="66A854BF" w14:textId="77777777">
        <w:trPr>
          <w:trHeight w:val="293"/>
          <w:jc w:val="center"/>
        </w:trPr>
        <w:tc>
          <w:tcPr>
            <w:tcW w:w="2387" w:type="pct"/>
            <w:tcMar>
              <w:top w:w="15" w:type="dxa"/>
              <w:left w:w="15" w:type="dxa"/>
              <w:bottom w:w="0" w:type="dxa"/>
              <w:right w:w="15" w:type="dxa"/>
            </w:tcMar>
            <w:vAlign w:val="center"/>
          </w:tcPr>
          <w:p w14:paraId="66A854BD" w14:textId="77777777" w:rsidR="008132BD" w:rsidRDefault="005F14A0">
            <w:pPr>
              <w:rPr>
                <w:szCs w:val="20"/>
              </w:rPr>
            </w:pPr>
            <w:r>
              <w:rPr>
                <w:szCs w:val="20"/>
              </w:rPr>
              <w:t>BS noise figure</w:t>
            </w:r>
          </w:p>
        </w:tc>
        <w:tc>
          <w:tcPr>
            <w:tcW w:w="2613" w:type="pct"/>
            <w:tcMar>
              <w:top w:w="15" w:type="dxa"/>
              <w:left w:w="15" w:type="dxa"/>
              <w:bottom w:w="0" w:type="dxa"/>
              <w:right w:w="15" w:type="dxa"/>
            </w:tcMar>
            <w:vAlign w:val="center"/>
          </w:tcPr>
          <w:p w14:paraId="66A854BE" w14:textId="77777777" w:rsidR="008132BD" w:rsidRDefault="005F14A0">
            <w:pPr>
              <w:rPr>
                <w:szCs w:val="20"/>
              </w:rPr>
            </w:pPr>
            <w:r>
              <w:rPr>
                <w:szCs w:val="20"/>
              </w:rPr>
              <w:t>5 dB</w:t>
            </w:r>
          </w:p>
        </w:tc>
      </w:tr>
      <w:tr w:rsidR="008132BD" w14:paraId="66A854C2" w14:textId="77777777">
        <w:trPr>
          <w:trHeight w:val="293"/>
          <w:jc w:val="center"/>
        </w:trPr>
        <w:tc>
          <w:tcPr>
            <w:tcW w:w="2387" w:type="pct"/>
            <w:tcMar>
              <w:top w:w="15" w:type="dxa"/>
              <w:left w:w="15" w:type="dxa"/>
              <w:bottom w:w="0" w:type="dxa"/>
              <w:right w:w="15" w:type="dxa"/>
            </w:tcMar>
            <w:vAlign w:val="center"/>
          </w:tcPr>
          <w:p w14:paraId="66A854C0" w14:textId="77777777" w:rsidR="008132BD" w:rsidRDefault="005F14A0">
            <w:pPr>
              <w:rPr>
                <w:szCs w:val="20"/>
              </w:rPr>
            </w:pPr>
            <w:r>
              <w:rPr>
                <w:szCs w:val="20"/>
              </w:rPr>
              <w:t>BS antenna element gain</w:t>
            </w:r>
          </w:p>
        </w:tc>
        <w:tc>
          <w:tcPr>
            <w:tcW w:w="2613" w:type="pct"/>
            <w:tcMar>
              <w:top w:w="15" w:type="dxa"/>
              <w:left w:w="15" w:type="dxa"/>
              <w:bottom w:w="0" w:type="dxa"/>
              <w:right w:w="15" w:type="dxa"/>
            </w:tcMar>
            <w:vAlign w:val="center"/>
          </w:tcPr>
          <w:p w14:paraId="66A854C1" w14:textId="77777777" w:rsidR="008132BD" w:rsidRDefault="005F14A0">
            <w:pPr>
              <w:rPr>
                <w:szCs w:val="20"/>
              </w:rPr>
            </w:pPr>
            <w:r>
              <w:rPr>
                <w:szCs w:val="20"/>
              </w:rPr>
              <w:t>8 dBi</w:t>
            </w:r>
          </w:p>
        </w:tc>
      </w:tr>
      <w:tr w:rsidR="008132BD" w14:paraId="66A854C5" w14:textId="77777777">
        <w:trPr>
          <w:trHeight w:val="293"/>
          <w:jc w:val="center"/>
        </w:trPr>
        <w:tc>
          <w:tcPr>
            <w:tcW w:w="2387" w:type="pct"/>
            <w:tcMar>
              <w:top w:w="15" w:type="dxa"/>
              <w:left w:w="15" w:type="dxa"/>
              <w:bottom w:w="0" w:type="dxa"/>
              <w:right w:w="15" w:type="dxa"/>
            </w:tcMar>
            <w:vAlign w:val="center"/>
          </w:tcPr>
          <w:p w14:paraId="66A854C3" w14:textId="77777777" w:rsidR="008132BD" w:rsidRDefault="005F14A0">
            <w:pPr>
              <w:rPr>
                <w:szCs w:val="20"/>
              </w:rPr>
            </w:pPr>
            <w:r>
              <w:rPr>
                <w:szCs w:val="20"/>
              </w:rPr>
              <w:t>UE noise figure</w:t>
            </w:r>
          </w:p>
        </w:tc>
        <w:tc>
          <w:tcPr>
            <w:tcW w:w="2613" w:type="pct"/>
            <w:tcMar>
              <w:top w:w="15" w:type="dxa"/>
              <w:left w:w="15" w:type="dxa"/>
              <w:bottom w:w="0" w:type="dxa"/>
              <w:right w:w="15" w:type="dxa"/>
            </w:tcMar>
            <w:vAlign w:val="center"/>
          </w:tcPr>
          <w:p w14:paraId="66A854C4" w14:textId="77777777" w:rsidR="008132BD" w:rsidRDefault="005F14A0">
            <w:pPr>
              <w:rPr>
                <w:szCs w:val="20"/>
              </w:rPr>
            </w:pPr>
            <w:r>
              <w:rPr>
                <w:szCs w:val="20"/>
              </w:rPr>
              <w:t>9 dB</w:t>
            </w:r>
          </w:p>
        </w:tc>
      </w:tr>
      <w:tr w:rsidR="008132BD" w14:paraId="66A854C8" w14:textId="77777777">
        <w:trPr>
          <w:trHeight w:val="293"/>
          <w:jc w:val="center"/>
        </w:trPr>
        <w:tc>
          <w:tcPr>
            <w:tcW w:w="2387" w:type="pct"/>
            <w:tcMar>
              <w:top w:w="15" w:type="dxa"/>
              <w:left w:w="15" w:type="dxa"/>
              <w:bottom w:w="0" w:type="dxa"/>
              <w:right w:w="15" w:type="dxa"/>
            </w:tcMar>
            <w:vAlign w:val="center"/>
          </w:tcPr>
          <w:p w14:paraId="66A854C6" w14:textId="77777777" w:rsidR="008132BD" w:rsidRDefault="005F14A0">
            <w:pPr>
              <w:rPr>
                <w:szCs w:val="20"/>
              </w:rPr>
            </w:pPr>
            <w:r>
              <w:rPr>
                <w:szCs w:val="20"/>
              </w:rPr>
              <w:t>Thermal noise level</w:t>
            </w:r>
          </w:p>
        </w:tc>
        <w:tc>
          <w:tcPr>
            <w:tcW w:w="2613" w:type="pct"/>
            <w:tcMar>
              <w:top w:w="15" w:type="dxa"/>
              <w:left w:w="15" w:type="dxa"/>
              <w:bottom w:w="0" w:type="dxa"/>
              <w:right w:w="15" w:type="dxa"/>
            </w:tcMar>
            <w:vAlign w:val="center"/>
          </w:tcPr>
          <w:p w14:paraId="66A854C7" w14:textId="77777777" w:rsidR="008132BD" w:rsidRDefault="005F14A0">
            <w:pPr>
              <w:rPr>
                <w:szCs w:val="20"/>
              </w:rPr>
            </w:pPr>
            <w:r>
              <w:rPr>
                <w:szCs w:val="20"/>
              </w:rPr>
              <w:t>-174 dBm/Hz</w:t>
            </w:r>
          </w:p>
        </w:tc>
      </w:tr>
      <w:tr w:rsidR="008132BD" w14:paraId="66A854CB" w14:textId="77777777">
        <w:trPr>
          <w:trHeight w:val="293"/>
          <w:jc w:val="center"/>
        </w:trPr>
        <w:tc>
          <w:tcPr>
            <w:tcW w:w="2387" w:type="pct"/>
            <w:tcMar>
              <w:top w:w="15" w:type="dxa"/>
              <w:left w:w="15" w:type="dxa"/>
              <w:bottom w:w="0" w:type="dxa"/>
              <w:right w:w="15" w:type="dxa"/>
            </w:tcMar>
            <w:vAlign w:val="bottom"/>
          </w:tcPr>
          <w:p w14:paraId="66A854C9" w14:textId="77777777" w:rsidR="008132BD" w:rsidRDefault="005F14A0">
            <w:pPr>
              <w:rPr>
                <w:szCs w:val="20"/>
              </w:rPr>
            </w:pPr>
            <w:r>
              <w:rPr>
                <w:szCs w:val="20"/>
              </w:rPr>
              <w:t>Traffic</w:t>
            </w:r>
          </w:p>
        </w:tc>
        <w:tc>
          <w:tcPr>
            <w:tcW w:w="2613" w:type="pct"/>
            <w:tcMar>
              <w:top w:w="15" w:type="dxa"/>
              <w:left w:w="15" w:type="dxa"/>
              <w:bottom w:w="0" w:type="dxa"/>
              <w:right w:w="15" w:type="dxa"/>
            </w:tcMar>
            <w:vAlign w:val="bottom"/>
          </w:tcPr>
          <w:p w14:paraId="66A854CA" w14:textId="77777777" w:rsidR="008132BD" w:rsidRDefault="005F14A0">
            <w:pPr>
              <w:rPr>
                <w:szCs w:val="20"/>
              </w:rPr>
            </w:pPr>
            <w:r>
              <w:rPr>
                <w:szCs w:val="20"/>
              </w:rPr>
              <w:t>Full Buffer</w:t>
            </w:r>
          </w:p>
        </w:tc>
      </w:tr>
      <w:tr w:rsidR="008132BD" w14:paraId="66A854CE" w14:textId="77777777">
        <w:trPr>
          <w:trHeight w:val="293"/>
          <w:jc w:val="center"/>
        </w:trPr>
        <w:tc>
          <w:tcPr>
            <w:tcW w:w="2387" w:type="pct"/>
            <w:tcMar>
              <w:top w:w="15" w:type="dxa"/>
              <w:left w:w="15" w:type="dxa"/>
              <w:bottom w:w="0" w:type="dxa"/>
              <w:right w:w="15" w:type="dxa"/>
            </w:tcMar>
            <w:vAlign w:val="center"/>
          </w:tcPr>
          <w:p w14:paraId="66A854CC" w14:textId="77777777" w:rsidR="008132BD" w:rsidRDefault="005F14A0">
            <w:pPr>
              <w:rPr>
                <w:szCs w:val="20"/>
              </w:rPr>
            </w:pPr>
            <w:r>
              <w:rPr>
                <w:szCs w:val="20"/>
              </w:rPr>
              <w:t>Macro sites</w:t>
            </w:r>
          </w:p>
        </w:tc>
        <w:tc>
          <w:tcPr>
            <w:tcW w:w="2613" w:type="pct"/>
            <w:tcMar>
              <w:top w:w="15" w:type="dxa"/>
              <w:left w:w="15" w:type="dxa"/>
              <w:bottom w:w="0" w:type="dxa"/>
              <w:right w:w="15" w:type="dxa"/>
            </w:tcMar>
            <w:vAlign w:val="center"/>
          </w:tcPr>
          <w:p w14:paraId="66A854CD" w14:textId="77777777" w:rsidR="008132BD" w:rsidRDefault="005F14A0">
            <w:pPr>
              <w:rPr>
                <w:szCs w:val="20"/>
              </w:rPr>
            </w:pPr>
            <w:r>
              <w:rPr>
                <w:szCs w:val="20"/>
              </w:rPr>
              <w:t>19</w:t>
            </w:r>
          </w:p>
        </w:tc>
      </w:tr>
      <w:tr w:rsidR="008132BD" w14:paraId="66A854D1" w14:textId="77777777">
        <w:trPr>
          <w:trHeight w:val="293"/>
          <w:jc w:val="center"/>
        </w:trPr>
        <w:tc>
          <w:tcPr>
            <w:tcW w:w="2387" w:type="pct"/>
            <w:tcMar>
              <w:top w:w="15" w:type="dxa"/>
              <w:left w:w="15" w:type="dxa"/>
              <w:bottom w:w="0" w:type="dxa"/>
              <w:right w:w="15" w:type="dxa"/>
            </w:tcMar>
            <w:vAlign w:val="center"/>
          </w:tcPr>
          <w:p w14:paraId="66A854CF" w14:textId="77777777" w:rsidR="008132BD" w:rsidRDefault="005F14A0">
            <w:pPr>
              <w:rPr>
                <w:szCs w:val="20"/>
              </w:rPr>
            </w:pPr>
            <w:r>
              <w:rPr>
                <w:szCs w:val="20"/>
              </w:rPr>
              <w:t>Downtilt</w:t>
            </w:r>
          </w:p>
        </w:tc>
        <w:tc>
          <w:tcPr>
            <w:tcW w:w="2613" w:type="pct"/>
            <w:tcMar>
              <w:top w:w="15" w:type="dxa"/>
              <w:left w:w="15" w:type="dxa"/>
              <w:bottom w:w="0" w:type="dxa"/>
              <w:right w:w="15" w:type="dxa"/>
            </w:tcMar>
            <w:vAlign w:val="center"/>
          </w:tcPr>
          <w:p w14:paraId="66A854D0" w14:textId="77777777" w:rsidR="008132BD" w:rsidRDefault="005F14A0">
            <w:pPr>
              <w:rPr>
                <w:szCs w:val="20"/>
              </w:rPr>
            </w:pPr>
            <w:r>
              <w:rPr>
                <w:szCs w:val="20"/>
              </w:rPr>
              <w:t xml:space="preserve">102° </w:t>
            </w:r>
            <w:r>
              <w:rPr>
                <w:color w:val="FF0000"/>
                <w:szCs w:val="20"/>
              </w:rPr>
              <w:t>or according to Scenario</w:t>
            </w:r>
          </w:p>
        </w:tc>
      </w:tr>
      <w:tr w:rsidR="008132BD" w14:paraId="66A854D4" w14:textId="77777777">
        <w:trPr>
          <w:trHeight w:val="293"/>
          <w:jc w:val="center"/>
        </w:trPr>
        <w:tc>
          <w:tcPr>
            <w:tcW w:w="2387" w:type="pct"/>
            <w:tcMar>
              <w:top w:w="15" w:type="dxa"/>
              <w:left w:w="15" w:type="dxa"/>
              <w:bottom w:w="0" w:type="dxa"/>
              <w:right w:w="15" w:type="dxa"/>
            </w:tcMar>
            <w:vAlign w:val="center"/>
          </w:tcPr>
          <w:p w14:paraId="66A854D2" w14:textId="77777777" w:rsidR="008132BD" w:rsidRDefault="005F14A0">
            <w:pPr>
              <w:rPr>
                <w:szCs w:val="20"/>
              </w:rPr>
            </w:pPr>
            <w:r>
              <w:rPr>
                <w:szCs w:val="20"/>
              </w:rPr>
              <w:t>Minimum BS to UE distance</w:t>
            </w:r>
          </w:p>
        </w:tc>
        <w:tc>
          <w:tcPr>
            <w:tcW w:w="2613" w:type="pct"/>
            <w:tcMar>
              <w:top w:w="15" w:type="dxa"/>
              <w:left w:w="15" w:type="dxa"/>
              <w:bottom w:w="0" w:type="dxa"/>
              <w:right w:w="15" w:type="dxa"/>
            </w:tcMar>
            <w:vAlign w:val="center"/>
          </w:tcPr>
          <w:p w14:paraId="66A854D3" w14:textId="77777777" w:rsidR="008132BD" w:rsidRDefault="005F14A0">
            <w:pPr>
              <w:rPr>
                <w:szCs w:val="20"/>
              </w:rPr>
            </w:pPr>
            <w:r>
              <w:rPr>
                <w:szCs w:val="20"/>
              </w:rPr>
              <w:t>35m</w:t>
            </w:r>
          </w:p>
        </w:tc>
      </w:tr>
    </w:tbl>
    <w:p w14:paraId="66A854D5" w14:textId="77777777" w:rsidR="008132BD" w:rsidRDefault="008132BD"/>
    <w:tbl>
      <w:tblPr>
        <w:tblStyle w:val="TableGrid1"/>
        <w:tblW w:w="10255" w:type="dxa"/>
        <w:tblLayout w:type="fixed"/>
        <w:tblLook w:val="04A0" w:firstRow="1" w:lastRow="0" w:firstColumn="1" w:lastColumn="0" w:noHBand="0" w:noVBand="1"/>
      </w:tblPr>
      <w:tblGrid>
        <w:gridCol w:w="1975"/>
        <w:gridCol w:w="8280"/>
      </w:tblGrid>
      <w:tr w:rsidR="008132BD" w14:paraId="66A854D8" w14:textId="77777777">
        <w:tc>
          <w:tcPr>
            <w:tcW w:w="1975" w:type="dxa"/>
            <w:shd w:val="clear" w:color="auto" w:fill="A8D08D" w:themeFill="accent6" w:themeFillTint="99"/>
          </w:tcPr>
          <w:p w14:paraId="66A854D6" w14:textId="77777777" w:rsidR="008132BD" w:rsidRDefault="005F14A0">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6A854D7" w14:textId="77777777" w:rsidR="008132BD" w:rsidRDefault="005F14A0">
            <w:pPr>
              <w:pStyle w:val="afb"/>
              <w:ind w:left="0"/>
              <w:contextualSpacing/>
              <w:rPr>
                <w:rFonts w:ascii="Times New Roman" w:hAnsi="Times New Roman"/>
                <w:b/>
                <w:bCs/>
              </w:rPr>
            </w:pPr>
            <w:r>
              <w:rPr>
                <w:rFonts w:ascii="Times New Roman" w:hAnsi="Times New Roman"/>
                <w:b/>
                <w:bCs/>
              </w:rPr>
              <w:t>Comment</w:t>
            </w:r>
          </w:p>
        </w:tc>
      </w:tr>
      <w:tr w:rsidR="008132BD" w14:paraId="66A854DB" w14:textId="77777777">
        <w:tc>
          <w:tcPr>
            <w:tcW w:w="1975" w:type="dxa"/>
          </w:tcPr>
          <w:p w14:paraId="66A854D9"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66A854DA" w14:textId="77777777" w:rsidR="008132BD" w:rsidRDefault="005F14A0">
            <w:pPr>
              <w:tabs>
                <w:tab w:val="left" w:pos="420"/>
              </w:tabs>
              <w:contextualSpacing/>
              <w:rPr>
                <w:rFonts w:ascii="Times New Roman" w:hAnsi="Times New Roman"/>
              </w:rPr>
            </w:pPr>
            <w:r>
              <w:rPr>
                <w:rFonts w:ascii="Times New Roman" w:hAnsi="Times New Roman"/>
              </w:rPr>
              <w:t xml:space="preserve">We only have comment on the channel bandwidth and we suggest to be 10MHz to reflect the overlapped channel bandwidth between NR and LTE.  </w:t>
            </w:r>
          </w:p>
        </w:tc>
      </w:tr>
      <w:tr w:rsidR="008132BD" w14:paraId="66A854DE" w14:textId="77777777">
        <w:tc>
          <w:tcPr>
            <w:tcW w:w="1975" w:type="dxa"/>
          </w:tcPr>
          <w:p w14:paraId="66A854DC"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t>Q</w:t>
            </w:r>
            <w:r>
              <w:rPr>
                <w:rFonts w:ascii="Times New Roman" w:eastAsia="MS Mincho" w:hAnsi="Times New Roman"/>
              </w:rPr>
              <w:t>ualcomm</w:t>
            </w:r>
          </w:p>
        </w:tc>
        <w:tc>
          <w:tcPr>
            <w:tcW w:w="8280" w:type="dxa"/>
          </w:tcPr>
          <w:p w14:paraId="66A854DD" w14:textId="77777777" w:rsidR="008132BD" w:rsidRDefault="005F14A0">
            <w:pPr>
              <w:pStyle w:val="afb"/>
              <w:ind w:left="0"/>
              <w:contextualSpacing/>
              <w:rPr>
                <w:rFonts w:ascii="Times New Roman" w:eastAsia="MS Mincho" w:hAnsi="Times New Roman"/>
              </w:rPr>
            </w:pPr>
            <w:r>
              <w:rPr>
                <w:rFonts w:ascii="Times New Roman" w:eastAsia="MS Mincho" w:hAnsi="Times New Roman" w:hint="eastAsia"/>
              </w:rPr>
              <w:t>W</w:t>
            </w:r>
            <w:r>
              <w:rPr>
                <w:rFonts w:ascii="Times New Roman" w:eastAsia="MS Mincho" w:hAnsi="Times New Roman"/>
              </w:rPr>
              <w:t>e would suggest to include a row for companies to report ratio of UEs supporting PDCCH reception with LTE CRS REs.</w:t>
            </w:r>
          </w:p>
        </w:tc>
      </w:tr>
      <w:tr w:rsidR="008132BD" w14:paraId="66A854E1" w14:textId="77777777">
        <w:tc>
          <w:tcPr>
            <w:tcW w:w="1975" w:type="dxa"/>
          </w:tcPr>
          <w:p w14:paraId="66A854DF"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6A854E0"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8132BD" w14:paraId="66A854E4" w14:textId="77777777">
        <w:tc>
          <w:tcPr>
            <w:tcW w:w="1975" w:type="dxa"/>
          </w:tcPr>
          <w:p w14:paraId="66A854E2" w14:textId="77777777" w:rsidR="008132BD" w:rsidRDefault="005F14A0">
            <w:pPr>
              <w:pStyle w:val="afb"/>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66A854E3" w14:textId="77777777" w:rsidR="008132BD" w:rsidRDefault="005F14A0">
            <w:pPr>
              <w:pStyle w:val="afb"/>
              <w:ind w:left="0"/>
              <w:contextualSpacing/>
              <w:rPr>
                <w:rFonts w:ascii="Times New Roman" w:eastAsiaTheme="minorEastAsia" w:hAnsi="Times New Roman"/>
              </w:rPr>
            </w:pPr>
            <w:r>
              <w:rPr>
                <w:rFonts w:ascii="Times New Roman" w:eastAsia="MS Mincho" w:hAnsi="Times New Roman"/>
              </w:rPr>
              <w:t xml:space="preserve">Support in principle, with minor change of aligning the BW with LLS: </w:t>
            </w:r>
            <w:r>
              <w:rPr>
                <w:szCs w:val="20"/>
              </w:rPr>
              <w:t xml:space="preserve">20 MHz </w:t>
            </w:r>
            <w:r>
              <w:rPr>
                <w:color w:val="FF0000"/>
                <w:szCs w:val="20"/>
              </w:rPr>
              <w:t>[5, 10 MHz]</w:t>
            </w:r>
          </w:p>
        </w:tc>
      </w:tr>
    </w:tbl>
    <w:p w14:paraId="66A854E5" w14:textId="77777777" w:rsidR="008132BD" w:rsidRDefault="008132BD"/>
    <w:p w14:paraId="56024AB6" w14:textId="77777777" w:rsidR="00A10DBF" w:rsidRDefault="00A10DBF" w:rsidP="00A10DBF">
      <w:pPr>
        <w:pStyle w:val="2"/>
        <w:numPr>
          <w:ilvl w:val="2"/>
          <w:numId w:val="9"/>
        </w:numPr>
        <w:ind w:left="360" w:hanging="360"/>
        <w:rPr>
          <w:lang w:val="en-US"/>
        </w:rPr>
      </w:pPr>
      <w:r>
        <w:rPr>
          <w:lang w:val="en-US"/>
        </w:rPr>
        <w:t>Update-3</w:t>
      </w:r>
    </w:p>
    <w:p w14:paraId="66A854E6" w14:textId="77777777" w:rsidR="008132BD" w:rsidRDefault="008132BD">
      <w:pPr>
        <w:spacing w:after="120"/>
        <w:ind w:firstLine="360"/>
      </w:pPr>
    </w:p>
    <w:p w14:paraId="11E2DE29" w14:textId="77777777" w:rsidR="00E412DE" w:rsidRDefault="00E412DE" w:rsidP="00E412DE">
      <w:pPr>
        <w:spacing w:before="120"/>
        <w:rPr>
          <w:b/>
          <w:bCs/>
          <w:u w:val="single"/>
        </w:rPr>
      </w:pPr>
      <w:r w:rsidRPr="009A61C0">
        <w:rPr>
          <w:b/>
          <w:bCs/>
          <w:highlight w:val="cyan"/>
        </w:rPr>
        <w:t>Proposal #3:</w:t>
      </w:r>
      <w:r>
        <w:rPr>
          <w:b/>
          <w:bCs/>
        </w:rPr>
        <w:t xml:space="preserve"> </w:t>
      </w:r>
      <w:r>
        <w:t xml:space="preserve">SLS simulations assumptions, </w:t>
      </w:r>
      <w:r w:rsidRPr="00FB1678">
        <w:rPr>
          <w:color w:val="FF0000"/>
        </w:rPr>
        <w:t>[] are optional</w:t>
      </w:r>
      <w:r>
        <w:t>:</w:t>
      </w:r>
    </w:p>
    <w:p w14:paraId="47718D22" w14:textId="77777777" w:rsidR="00E412DE" w:rsidRDefault="00E412DE" w:rsidP="00E412DE"/>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E412DE" w14:paraId="0C25A367" w14:textId="77777777" w:rsidTr="006B69C6">
        <w:trPr>
          <w:trHeight w:val="293"/>
          <w:jc w:val="center"/>
        </w:trPr>
        <w:tc>
          <w:tcPr>
            <w:tcW w:w="2387" w:type="pct"/>
            <w:shd w:val="clear" w:color="auto" w:fill="C9C9C9"/>
            <w:tcMar>
              <w:top w:w="15" w:type="dxa"/>
              <w:left w:w="15" w:type="dxa"/>
              <w:bottom w:w="0" w:type="dxa"/>
              <w:right w:w="15" w:type="dxa"/>
            </w:tcMar>
            <w:vAlign w:val="center"/>
          </w:tcPr>
          <w:p w14:paraId="6A401AB4" w14:textId="77777777" w:rsidR="00E412DE" w:rsidRDefault="00E412DE" w:rsidP="006B69C6">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384D64ED" w14:textId="77777777" w:rsidR="00E412DE" w:rsidRDefault="00E412DE" w:rsidP="006B69C6">
            <w:pPr>
              <w:jc w:val="center"/>
              <w:rPr>
                <w:b/>
                <w:bCs/>
                <w:szCs w:val="20"/>
              </w:rPr>
            </w:pPr>
            <w:r>
              <w:rPr>
                <w:b/>
                <w:bCs/>
                <w:szCs w:val="20"/>
              </w:rPr>
              <w:t>Values</w:t>
            </w:r>
          </w:p>
        </w:tc>
      </w:tr>
      <w:tr w:rsidR="00E412DE" w14:paraId="6EE86DF3" w14:textId="77777777" w:rsidTr="006B69C6">
        <w:trPr>
          <w:trHeight w:val="293"/>
          <w:jc w:val="center"/>
        </w:trPr>
        <w:tc>
          <w:tcPr>
            <w:tcW w:w="2387" w:type="pct"/>
            <w:tcMar>
              <w:top w:w="15" w:type="dxa"/>
              <w:left w:w="15" w:type="dxa"/>
              <w:bottom w:w="0" w:type="dxa"/>
              <w:right w:w="15" w:type="dxa"/>
            </w:tcMar>
            <w:vAlign w:val="center"/>
          </w:tcPr>
          <w:p w14:paraId="1AFA6EF3" w14:textId="77777777" w:rsidR="00E412DE" w:rsidRDefault="00E412DE" w:rsidP="006B69C6">
            <w:pPr>
              <w:rPr>
                <w:szCs w:val="20"/>
              </w:rPr>
            </w:pPr>
            <w:r>
              <w:rPr>
                <w:szCs w:val="20"/>
              </w:rPr>
              <w:t>Carrier frequency</w:t>
            </w:r>
          </w:p>
        </w:tc>
        <w:tc>
          <w:tcPr>
            <w:tcW w:w="2613" w:type="pct"/>
            <w:tcMar>
              <w:top w:w="15" w:type="dxa"/>
              <w:left w:w="15" w:type="dxa"/>
              <w:bottom w:w="0" w:type="dxa"/>
              <w:right w:w="15" w:type="dxa"/>
            </w:tcMar>
            <w:vAlign w:val="center"/>
          </w:tcPr>
          <w:p w14:paraId="147F3387" w14:textId="77777777" w:rsidR="00E412DE" w:rsidRDefault="00E412DE" w:rsidP="006B69C6">
            <w:pPr>
              <w:rPr>
                <w:szCs w:val="20"/>
              </w:rPr>
            </w:pPr>
            <w:r>
              <w:rPr>
                <w:szCs w:val="20"/>
              </w:rPr>
              <w:t>2.1 GHz</w:t>
            </w:r>
          </w:p>
        </w:tc>
      </w:tr>
      <w:tr w:rsidR="00E412DE" w14:paraId="680DAA96" w14:textId="77777777" w:rsidTr="006B69C6">
        <w:trPr>
          <w:trHeight w:val="293"/>
          <w:jc w:val="center"/>
        </w:trPr>
        <w:tc>
          <w:tcPr>
            <w:tcW w:w="2387" w:type="pct"/>
            <w:tcMar>
              <w:top w:w="15" w:type="dxa"/>
              <w:left w:w="15" w:type="dxa"/>
              <w:bottom w:w="0" w:type="dxa"/>
              <w:right w:w="15" w:type="dxa"/>
            </w:tcMar>
          </w:tcPr>
          <w:p w14:paraId="65CEEE0C" w14:textId="77777777" w:rsidR="00E412DE" w:rsidRDefault="00E412DE" w:rsidP="006B69C6">
            <w:pPr>
              <w:rPr>
                <w:szCs w:val="20"/>
              </w:rPr>
            </w:pPr>
            <w:r>
              <w:rPr>
                <w:szCs w:val="20"/>
                <w:lang w:eastAsia="sv-SE"/>
              </w:rPr>
              <w:t>SCS</w:t>
            </w:r>
          </w:p>
        </w:tc>
        <w:tc>
          <w:tcPr>
            <w:tcW w:w="2613" w:type="pct"/>
            <w:vAlign w:val="center"/>
          </w:tcPr>
          <w:p w14:paraId="4E8F3C6B" w14:textId="77777777" w:rsidR="00E412DE" w:rsidRDefault="00E412DE" w:rsidP="006B69C6">
            <w:pPr>
              <w:rPr>
                <w:rFonts w:eastAsia="Calibri"/>
                <w:szCs w:val="20"/>
              </w:rPr>
            </w:pPr>
            <w:r>
              <w:rPr>
                <w:rFonts w:eastAsia="Calibri"/>
                <w:szCs w:val="20"/>
              </w:rPr>
              <w:t>15 kHz</w:t>
            </w:r>
          </w:p>
        </w:tc>
      </w:tr>
      <w:tr w:rsidR="00E412DE" w14:paraId="618C9A27" w14:textId="77777777" w:rsidTr="006B69C6">
        <w:trPr>
          <w:trHeight w:val="293"/>
          <w:jc w:val="center"/>
        </w:trPr>
        <w:tc>
          <w:tcPr>
            <w:tcW w:w="2387" w:type="pct"/>
            <w:tcMar>
              <w:top w:w="15" w:type="dxa"/>
              <w:left w:w="15" w:type="dxa"/>
              <w:bottom w:w="0" w:type="dxa"/>
              <w:right w:w="15" w:type="dxa"/>
            </w:tcMar>
          </w:tcPr>
          <w:p w14:paraId="6F5634E6" w14:textId="77777777" w:rsidR="00E412DE" w:rsidRDefault="00E412DE" w:rsidP="006B69C6">
            <w:pPr>
              <w:rPr>
                <w:szCs w:val="20"/>
                <w:lang w:eastAsia="sv-SE"/>
              </w:rPr>
            </w:pPr>
            <w:r>
              <w:rPr>
                <w:szCs w:val="20"/>
              </w:rPr>
              <w:lastRenderedPageBreak/>
              <w:t xml:space="preserve">Simulation bandwidth </w:t>
            </w:r>
          </w:p>
        </w:tc>
        <w:tc>
          <w:tcPr>
            <w:tcW w:w="2613" w:type="pct"/>
            <w:vAlign w:val="center"/>
          </w:tcPr>
          <w:p w14:paraId="593857C9" w14:textId="77777777" w:rsidR="00E412DE" w:rsidRDefault="00E412DE" w:rsidP="006B69C6">
            <w:pPr>
              <w:rPr>
                <w:rFonts w:eastAsia="Calibri"/>
                <w:szCs w:val="20"/>
              </w:rPr>
            </w:pPr>
            <w:r w:rsidRPr="000C71F5">
              <w:rPr>
                <w:szCs w:val="20"/>
              </w:rPr>
              <w:t xml:space="preserve">20 MHz </w:t>
            </w:r>
            <w:r w:rsidRPr="000C71F5">
              <w:rPr>
                <w:color w:val="FF0000"/>
                <w:szCs w:val="20"/>
              </w:rPr>
              <w:t>[5, 10 MHz]</w:t>
            </w:r>
          </w:p>
        </w:tc>
      </w:tr>
      <w:tr w:rsidR="00E412DE" w14:paraId="54CE4FEE" w14:textId="77777777" w:rsidTr="006B69C6">
        <w:trPr>
          <w:trHeight w:val="293"/>
          <w:jc w:val="center"/>
        </w:trPr>
        <w:tc>
          <w:tcPr>
            <w:tcW w:w="2387" w:type="pct"/>
            <w:tcMar>
              <w:top w:w="15" w:type="dxa"/>
              <w:left w:w="15" w:type="dxa"/>
              <w:bottom w:w="0" w:type="dxa"/>
              <w:right w:w="15" w:type="dxa"/>
            </w:tcMar>
            <w:vAlign w:val="center"/>
          </w:tcPr>
          <w:p w14:paraId="6A02A5BA" w14:textId="77777777" w:rsidR="00E412DE" w:rsidRDefault="00E412DE" w:rsidP="006B69C6">
            <w:pPr>
              <w:rPr>
                <w:szCs w:val="20"/>
              </w:rPr>
            </w:pPr>
            <w:r>
              <w:rPr>
                <w:szCs w:val="20"/>
              </w:rPr>
              <w:t>BS antenna height</w:t>
            </w:r>
          </w:p>
        </w:tc>
        <w:tc>
          <w:tcPr>
            <w:tcW w:w="2613" w:type="pct"/>
            <w:tcMar>
              <w:top w:w="15" w:type="dxa"/>
              <w:left w:w="15" w:type="dxa"/>
              <w:bottom w:w="0" w:type="dxa"/>
              <w:right w:w="15" w:type="dxa"/>
            </w:tcMar>
            <w:vAlign w:val="center"/>
          </w:tcPr>
          <w:p w14:paraId="029CCF6E" w14:textId="77777777" w:rsidR="00E412DE" w:rsidRDefault="00E412DE" w:rsidP="006B69C6">
            <w:pPr>
              <w:rPr>
                <w:szCs w:val="20"/>
              </w:rPr>
            </w:pPr>
            <w:r>
              <w:rPr>
                <w:szCs w:val="20"/>
              </w:rPr>
              <w:t>25 m</w:t>
            </w:r>
          </w:p>
        </w:tc>
      </w:tr>
      <w:tr w:rsidR="00E412DE" w14:paraId="723DBE00" w14:textId="77777777" w:rsidTr="006B69C6">
        <w:trPr>
          <w:trHeight w:val="293"/>
          <w:jc w:val="center"/>
        </w:trPr>
        <w:tc>
          <w:tcPr>
            <w:tcW w:w="2387" w:type="pct"/>
            <w:tcMar>
              <w:top w:w="15" w:type="dxa"/>
              <w:left w:w="15" w:type="dxa"/>
              <w:bottom w:w="0" w:type="dxa"/>
              <w:right w:w="15" w:type="dxa"/>
            </w:tcMar>
            <w:vAlign w:val="center"/>
          </w:tcPr>
          <w:p w14:paraId="09DD344F" w14:textId="77777777" w:rsidR="00E412DE" w:rsidRDefault="00E412DE" w:rsidP="006B69C6">
            <w:pPr>
              <w:rPr>
                <w:szCs w:val="20"/>
              </w:rPr>
            </w:pPr>
            <w:r>
              <w:rPr>
                <w:szCs w:val="20"/>
              </w:rPr>
              <w:t>UE height</w:t>
            </w:r>
          </w:p>
        </w:tc>
        <w:tc>
          <w:tcPr>
            <w:tcW w:w="2613" w:type="pct"/>
            <w:tcMar>
              <w:top w:w="15" w:type="dxa"/>
              <w:left w:w="15" w:type="dxa"/>
              <w:bottom w:w="0" w:type="dxa"/>
              <w:right w:w="15" w:type="dxa"/>
            </w:tcMar>
            <w:vAlign w:val="center"/>
          </w:tcPr>
          <w:p w14:paraId="062C72D3" w14:textId="77777777" w:rsidR="00E412DE" w:rsidRDefault="00E412DE" w:rsidP="006B69C6">
            <w:pPr>
              <w:rPr>
                <w:szCs w:val="20"/>
              </w:rPr>
            </w:pPr>
            <w:r>
              <w:rPr>
                <w:szCs w:val="20"/>
              </w:rPr>
              <w:t xml:space="preserve">1.5m </w:t>
            </w:r>
          </w:p>
        </w:tc>
      </w:tr>
      <w:tr w:rsidR="00E412DE" w14:paraId="3A05652F" w14:textId="77777777" w:rsidTr="006B69C6">
        <w:trPr>
          <w:trHeight w:val="293"/>
          <w:jc w:val="center"/>
        </w:trPr>
        <w:tc>
          <w:tcPr>
            <w:tcW w:w="2387" w:type="pct"/>
            <w:tcMar>
              <w:top w:w="15" w:type="dxa"/>
              <w:left w:w="15" w:type="dxa"/>
              <w:bottom w:w="0" w:type="dxa"/>
              <w:right w:w="15" w:type="dxa"/>
            </w:tcMar>
            <w:vAlign w:val="center"/>
          </w:tcPr>
          <w:p w14:paraId="45AEEC6D" w14:textId="77777777" w:rsidR="00E412DE" w:rsidRDefault="00E412DE" w:rsidP="006B69C6">
            <w:pPr>
              <w:rPr>
                <w:szCs w:val="20"/>
              </w:rPr>
            </w:pPr>
            <w:r>
              <w:rPr>
                <w:szCs w:val="20"/>
              </w:rPr>
              <w:t>TRP transmit power</w:t>
            </w:r>
          </w:p>
        </w:tc>
        <w:tc>
          <w:tcPr>
            <w:tcW w:w="2613" w:type="pct"/>
            <w:tcMar>
              <w:top w:w="15" w:type="dxa"/>
              <w:left w:w="15" w:type="dxa"/>
              <w:bottom w:w="0" w:type="dxa"/>
              <w:right w:w="15" w:type="dxa"/>
            </w:tcMar>
            <w:vAlign w:val="center"/>
          </w:tcPr>
          <w:p w14:paraId="62B0F720" w14:textId="77777777" w:rsidR="00E412DE" w:rsidRDefault="00E412DE" w:rsidP="006B69C6">
            <w:pPr>
              <w:rPr>
                <w:szCs w:val="20"/>
              </w:rPr>
            </w:pPr>
            <w:r>
              <w:rPr>
                <w:szCs w:val="20"/>
              </w:rPr>
              <w:t>49 dBm 20 MHz</w:t>
            </w:r>
          </w:p>
        </w:tc>
      </w:tr>
      <w:tr w:rsidR="00E412DE" w14:paraId="1181D2B4" w14:textId="77777777" w:rsidTr="006B69C6">
        <w:trPr>
          <w:trHeight w:val="293"/>
          <w:jc w:val="center"/>
        </w:trPr>
        <w:tc>
          <w:tcPr>
            <w:tcW w:w="2387" w:type="pct"/>
            <w:tcMar>
              <w:top w:w="15" w:type="dxa"/>
              <w:left w:w="15" w:type="dxa"/>
              <w:bottom w:w="0" w:type="dxa"/>
              <w:right w:w="15" w:type="dxa"/>
            </w:tcMar>
            <w:vAlign w:val="center"/>
          </w:tcPr>
          <w:p w14:paraId="7C079EC0" w14:textId="77777777" w:rsidR="00E412DE" w:rsidRDefault="00E412DE" w:rsidP="006B69C6">
            <w:pPr>
              <w:rPr>
                <w:szCs w:val="20"/>
              </w:rPr>
            </w:pPr>
            <w:r>
              <w:rPr>
                <w:szCs w:val="20"/>
              </w:rPr>
              <w:t>Scenario</w:t>
            </w:r>
          </w:p>
        </w:tc>
        <w:tc>
          <w:tcPr>
            <w:tcW w:w="2613" w:type="pct"/>
            <w:tcMar>
              <w:top w:w="15" w:type="dxa"/>
              <w:left w:w="15" w:type="dxa"/>
              <w:bottom w:w="0" w:type="dxa"/>
              <w:right w:w="15" w:type="dxa"/>
            </w:tcMar>
            <w:vAlign w:val="center"/>
          </w:tcPr>
          <w:p w14:paraId="4B62346B" w14:textId="77777777" w:rsidR="00E412DE" w:rsidRDefault="00E412DE" w:rsidP="006B69C6">
            <w:pPr>
              <w:rPr>
                <w:szCs w:val="20"/>
              </w:rPr>
            </w:pPr>
            <w:r>
              <w:rPr>
                <w:szCs w:val="20"/>
              </w:rPr>
              <w:t xml:space="preserve">Urban Macro (500m ISD), </w:t>
            </w:r>
            <w:r w:rsidRPr="00DF7F84">
              <w:rPr>
                <w:color w:val="FF0000"/>
                <w:szCs w:val="20"/>
              </w:rPr>
              <w:t>[Rma</w:t>
            </w:r>
            <w:r>
              <w:rPr>
                <w:color w:val="FF0000"/>
                <w:szCs w:val="20"/>
              </w:rPr>
              <w:t xml:space="preserve"> (1732m ISD)</w:t>
            </w:r>
            <w:r w:rsidRPr="00DF7F84">
              <w:rPr>
                <w:color w:val="FF0000"/>
                <w:szCs w:val="20"/>
              </w:rPr>
              <w:t>]</w:t>
            </w:r>
          </w:p>
        </w:tc>
      </w:tr>
      <w:tr w:rsidR="00E412DE" w14:paraId="70A86D98" w14:textId="77777777" w:rsidTr="006B69C6">
        <w:trPr>
          <w:trHeight w:val="293"/>
          <w:jc w:val="center"/>
        </w:trPr>
        <w:tc>
          <w:tcPr>
            <w:tcW w:w="2387" w:type="pct"/>
            <w:tcMar>
              <w:top w:w="15" w:type="dxa"/>
              <w:left w:w="15" w:type="dxa"/>
              <w:bottom w:w="0" w:type="dxa"/>
              <w:right w:w="15" w:type="dxa"/>
            </w:tcMar>
            <w:vAlign w:val="center"/>
          </w:tcPr>
          <w:p w14:paraId="3C7CF119" w14:textId="77777777" w:rsidR="00E412DE" w:rsidRDefault="00E412DE" w:rsidP="006B69C6">
            <w:pPr>
              <w:rPr>
                <w:szCs w:val="20"/>
              </w:rPr>
            </w:pPr>
            <w:r>
              <w:rPr>
                <w:szCs w:val="20"/>
              </w:rPr>
              <w:t>Device deployment</w:t>
            </w:r>
          </w:p>
        </w:tc>
        <w:tc>
          <w:tcPr>
            <w:tcW w:w="2613" w:type="pct"/>
            <w:tcMar>
              <w:top w:w="15" w:type="dxa"/>
              <w:left w:w="15" w:type="dxa"/>
              <w:bottom w:w="0" w:type="dxa"/>
              <w:right w:w="15" w:type="dxa"/>
            </w:tcMar>
            <w:vAlign w:val="center"/>
          </w:tcPr>
          <w:p w14:paraId="203A1E48" w14:textId="77777777" w:rsidR="00E412DE" w:rsidRDefault="00E412DE" w:rsidP="006B69C6">
            <w:pPr>
              <w:rPr>
                <w:szCs w:val="20"/>
              </w:rPr>
            </w:pPr>
            <w:r>
              <w:rPr>
                <w:szCs w:val="20"/>
              </w:rPr>
              <w:t xml:space="preserve">80% indoor, 20% outdoor (Uma) </w:t>
            </w:r>
            <w:r w:rsidRPr="0041696A">
              <w:rPr>
                <w:color w:val="FF0000"/>
                <w:szCs w:val="20"/>
              </w:rPr>
              <w:t>[50% indoor,50% in-car (Rma)]</w:t>
            </w:r>
          </w:p>
        </w:tc>
      </w:tr>
      <w:tr w:rsidR="00E412DE" w14:paraId="047C489B" w14:textId="77777777" w:rsidTr="006B69C6">
        <w:trPr>
          <w:trHeight w:val="278"/>
          <w:jc w:val="center"/>
        </w:trPr>
        <w:tc>
          <w:tcPr>
            <w:tcW w:w="2387" w:type="pct"/>
            <w:vMerge w:val="restart"/>
            <w:tcMar>
              <w:top w:w="15" w:type="dxa"/>
              <w:left w:w="15" w:type="dxa"/>
              <w:bottom w:w="0" w:type="dxa"/>
              <w:right w:w="15" w:type="dxa"/>
            </w:tcMar>
            <w:vAlign w:val="center"/>
          </w:tcPr>
          <w:p w14:paraId="08815E54" w14:textId="77777777" w:rsidR="00E412DE" w:rsidRDefault="00E412DE" w:rsidP="006B69C6">
            <w:pPr>
              <w:rPr>
                <w:szCs w:val="20"/>
              </w:rPr>
            </w:pPr>
            <w:r>
              <w:rPr>
                <w:szCs w:val="20"/>
              </w:rPr>
              <w:t>UE speeds</w:t>
            </w:r>
          </w:p>
        </w:tc>
        <w:tc>
          <w:tcPr>
            <w:tcW w:w="2613" w:type="pct"/>
            <w:tcMar>
              <w:top w:w="15" w:type="dxa"/>
              <w:left w:w="15" w:type="dxa"/>
              <w:bottom w:w="0" w:type="dxa"/>
              <w:right w:w="15" w:type="dxa"/>
            </w:tcMar>
            <w:vAlign w:val="center"/>
          </w:tcPr>
          <w:p w14:paraId="660C649A" w14:textId="77777777" w:rsidR="00E412DE" w:rsidRDefault="00E412DE" w:rsidP="006B69C6">
            <w:pPr>
              <w:rPr>
                <w:szCs w:val="20"/>
              </w:rPr>
            </w:pPr>
            <w:r>
              <w:rPr>
                <w:szCs w:val="20"/>
              </w:rPr>
              <w:t>Indoor users: 3km/h</w:t>
            </w:r>
          </w:p>
        </w:tc>
      </w:tr>
      <w:tr w:rsidR="00E412DE" w14:paraId="50CB0EFA" w14:textId="77777777" w:rsidTr="006B69C6">
        <w:trPr>
          <w:trHeight w:val="293"/>
          <w:jc w:val="center"/>
        </w:trPr>
        <w:tc>
          <w:tcPr>
            <w:tcW w:w="2387" w:type="pct"/>
            <w:vMerge/>
            <w:vAlign w:val="center"/>
          </w:tcPr>
          <w:p w14:paraId="2EFA21ED" w14:textId="77777777" w:rsidR="00E412DE" w:rsidRDefault="00E412DE" w:rsidP="006B69C6">
            <w:pPr>
              <w:rPr>
                <w:rFonts w:eastAsia="Calibri"/>
                <w:szCs w:val="20"/>
              </w:rPr>
            </w:pPr>
          </w:p>
        </w:tc>
        <w:tc>
          <w:tcPr>
            <w:tcW w:w="2613" w:type="pct"/>
            <w:tcMar>
              <w:top w:w="15" w:type="dxa"/>
              <w:left w:w="15" w:type="dxa"/>
              <w:bottom w:w="0" w:type="dxa"/>
              <w:right w:w="15" w:type="dxa"/>
            </w:tcMar>
            <w:vAlign w:val="center"/>
          </w:tcPr>
          <w:p w14:paraId="4CF43CBD" w14:textId="77777777" w:rsidR="00E412DE" w:rsidRDefault="00E412DE" w:rsidP="006B69C6">
            <w:pPr>
              <w:rPr>
                <w:szCs w:val="20"/>
              </w:rPr>
            </w:pPr>
            <w:r>
              <w:rPr>
                <w:szCs w:val="20"/>
              </w:rPr>
              <w:t>Outdoor users (in-car): 30 km/h</w:t>
            </w:r>
          </w:p>
        </w:tc>
      </w:tr>
      <w:tr w:rsidR="00E412DE" w14:paraId="2B3612EF" w14:textId="77777777" w:rsidTr="006B69C6">
        <w:trPr>
          <w:trHeight w:val="293"/>
          <w:jc w:val="center"/>
        </w:trPr>
        <w:tc>
          <w:tcPr>
            <w:tcW w:w="2387" w:type="pct"/>
            <w:tcMar>
              <w:top w:w="15" w:type="dxa"/>
              <w:left w:w="15" w:type="dxa"/>
              <w:bottom w:w="0" w:type="dxa"/>
              <w:right w:w="15" w:type="dxa"/>
            </w:tcMar>
            <w:vAlign w:val="center"/>
          </w:tcPr>
          <w:p w14:paraId="190A7160" w14:textId="77777777" w:rsidR="00E412DE" w:rsidRDefault="00E412DE" w:rsidP="006B69C6">
            <w:pPr>
              <w:rPr>
                <w:szCs w:val="20"/>
              </w:rPr>
            </w:pPr>
            <w:r>
              <w:rPr>
                <w:szCs w:val="20"/>
              </w:rPr>
              <w:t>BS noise figure</w:t>
            </w:r>
          </w:p>
        </w:tc>
        <w:tc>
          <w:tcPr>
            <w:tcW w:w="2613" w:type="pct"/>
            <w:tcMar>
              <w:top w:w="15" w:type="dxa"/>
              <w:left w:w="15" w:type="dxa"/>
              <w:bottom w:w="0" w:type="dxa"/>
              <w:right w:w="15" w:type="dxa"/>
            </w:tcMar>
            <w:vAlign w:val="center"/>
          </w:tcPr>
          <w:p w14:paraId="40AC4093" w14:textId="77777777" w:rsidR="00E412DE" w:rsidRDefault="00E412DE" w:rsidP="006B69C6">
            <w:pPr>
              <w:rPr>
                <w:szCs w:val="20"/>
              </w:rPr>
            </w:pPr>
            <w:r>
              <w:rPr>
                <w:szCs w:val="20"/>
              </w:rPr>
              <w:t>5 dB</w:t>
            </w:r>
          </w:p>
        </w:tc>
      </w:tr>
      <w:tr w:rsidR="00E412DE" w14:paraId="505E7B15" w14:textId="77777777" w:rsidTr="006B69C6">
        <w:trPr>
          <w:trHeight w:val="293"/>
          <w:jc w:val="center"/>
        </w:trPr>
        <w:tc>
          <w:tcPr>
            <w:tcW w:w="2387" w:type="pct"/>
            <w:tcMar>
              <w:top w:w="15" w:type="dxa"/>
              <w:left w:w="15" w:type="dxa"/>
              <w:bottom w:w="0" w:type="dxa"/>
              <w:right w:w="15" w:type="dxa"/>
            </w:tcMar>
            <w:vAlign w:val="center"/>
          </w:tcPr>
          <w:p w14:paraId="548111E5" w14:textId="77777777" w:rsidR="00E412DE" w:rsidRDefault="00E412DE" w:rsidP="006B69C6">
            <w:pPr>
              <w:rPr>
                <w:szCs w:val="20"/>
              </w:rPr>
            </w:pPr>
            <w:r>
              <w:rPr>
                <w:szCs w:val="20"/>
              </w:rPr>
              <w:t>BS antenna element gain</w:t>
            </w:r>
          </w:p>
        </w:tc>
        <w:tc>
          <w:tcPr>
            <w:tcW w:w="2613" w:type="pct"/>
            <w:tcMar>
              <w:top w:w="15" w:type="dxa"/>
              <w:left w:w="15" w:type="dxa"/>
              <w:bottom w:w="0" w:type="dxa"/>
              <w:right w:w="15" w:type="dxa"/>
            </w:tcMar>
            <w:vAlign w:val="center"/>
          </w:tcPr>
          <w:p w14:paraId="76986B6F" w14:textId="77777777" w:rsidR="00E412DE" w:rsidRDefault="00E412DE" w:rsidP="006B69C6">
            <w:pPr>
              <w:rPr>
                <w:szCs w:val="20"/>
              </w:rPr>
            </w:pPr>
            <w:r>
              <w:rPr>
                <w:szCs w:val="20"/>
              </w:rPr>
              <w:t>8 dBi</w:t>
            </w:r>
          </w:p>
        </w:tc>
      </w:tr>
      <w:tr w:rsidR="00E412DE" w14:paraId="261FB3B1" w14:textId="77777777" w:rsidTr="006B69C6">
        <w:trPr>
          <w:trHeight w:val="293"/>
          <w:jc w:val="center"/>
        </w:trPr>
        <w:tc>
          <w:tcPr>
            <w:tcW w:w="2387" w:type="pct"/>
            <w:tcMar>
              <w:top w:w="15" w:type="dxa"/>
              <w:left w:w="15" w:type="dxa"/>
              <w:bottom w:w="0" w:type="dxa"/>
              <w:right w:w="15" w:type="dxa"/>
            </w:tcMar>
            <w:vAlign w:val="center"/>
          </w:tcPr>
          <w:p w14:paraId="53A4B4E9" w14:textId="77777777" w:rsidR="00E412DE" w:rsidRDefault="00E412DE" w:rsidP="006B69C6">
            <w:pPr>
              <w:rPr>
                <w:szCs w:val="20"/>
              </w:rPr>
            </w:pPr>
            <w:r>
              <w:rPr>
                <w:szCs w:val="20"/>
              </w:rPr>
              <w:t>UE noise figure</w:t>
            </w:r>
          </w:p>
        </w:tc>
        <w:tc>
          <w:tcPr>
            <w:tcW w:w="2613" w:type="pct"/>
            <w:tcMar>
              <w:top w:w="15" w:type="dxa"/>
              <w:left w:w="15" w:type="dxa"/>
              <w:bottom w:w="0" w:type="dxa"/>
              <w:right w:w="15" w:type="dxa"/>
            </w:tcMar>
            <w:vAlign w:val="center"/>
          </w:tcPr>
          <w:p w14:paraId="70BD3824" w14:textId="77777777" w:rsidR="00E412DE" w:rsidRDefault="00E412DE" w:rsidP="006B69C6">
            <w:pPr>
              <w:rPr>
                <w:szCs w:val="20"/>
              </w:rPr>
            </w:pPr>
            <w:r>
              <w:rPr>
                <w:szCs w:val="20"/>
              </w:rPr>
              <w:t>9 dB</w:t>
            </w:r>
          </w:p>
        </w:tc>
      </w:tr>
      <w:tr w:rsidR="00E412DE" w14:paraId="0B227DF2" w14:textId="77777777" w:rsidTr="006B69C6">
        <w:trPr>
          <w:trHeight w:val="293"/>
          <w:jc w:val="center"/>
        </w:trPr>
        <w:tc>
          <w:tcPr>
            <w:tcW w:w="2387" w:type="pct"/>
            <w:tcMar>
              <w:top w:w="15" w:type="dxa"/>
              <w:left w:w="15" w:type="dxa"/>
              <w:bottom w:w="0" w:type="dxa"/>
              <w:right w:w="15" w:type="dxa"/>
            </w:tcMar>
            <w:vAlign w:val="center"/>
          </w:tcPr>
          <w:p w14:paraId="293D5575" w14:textId="77777777" w:rsidR="00E412DE" w:rsidRDefault="00E412DE" w:rsidP="006B69C6">
            <w:pPr>
              <w:rPr>
                <w:szCs w:val="20"/>
              </w:rPr>
            </w:pPr>
            <w:r>
              <w:rPr>
                <w:szCs w:val="20"/>
              </w:rPr>
              <w:t>Thermal noise level</w:t>
            </w:r>
          </w:p>
        </w:tc>
        <w:tc>
          <w:tcPr>
            <w:tcW w:w="2613" w:type="pct"/>
            <w:tcMar>
              <w:top w:w="15" w:type="dxa"/>
              <w:left w:w="15" w:type="dxa"/>
              <w:bottom w:w="0" w:type="dxa"/>
              <w:right w:w="15" w:type="dxa"/>
            </w:tcMar>
            <w:vAlign w:val="center"/>
          </w:tcPr>
          <w:p w14:paraId="31044046" w14:textId="77777777" w:rsidR="00E412DE" w:rsidRDefault="00E412DE" w:rsidP="006B69C6">
            <w:pPr>
              <w:rPr>
                <w:szCs w:val="20"/>
              </w:rPr>
            </w:pPr>
            <w:r>
              <w:rPr>
                <w:szCs w:val="20"/>
              </w:rPr>
              <w:t>-174 dBm/Hz</w:t>
            </w:r>
          </w:p>
        </w:tc>
      </w:tr>
      <w:tr w:rsidR="00E412DE" w14:paraId="2325336A" w14:textId="77777777" w:rsidTr="006B69C6">
        <w:trPr>
          <w:trHeight w:val="293"/>
          <w:jc w:val="center"/>
        </w:trPr>
        <w:tc>
          <w:tcPr>
            <w:tcW w:w="2387" w:type="pct"/>
            <w:tcMar>
              <w:top w:w="15" w:type="dxa"/>
              <w:left w:w="15" w:type="dxa"/>
              <w:bottom w:w="0" w:type="dxa"/>
              <w:right w:w="15" w:type="dxa"/>
            </w:tcMar>
            <w:vAlign w:val="bottom"/>
          </w:tcPr>
          <w:p w14:paraId="45466F73" w14:textId="77777777" w:rsidR="00E412DE" w:rsidRDefault="00E412DE" w:rsidP="006B69C6">
            <w:pPr>
              <w:rPr>
                <w:szCs w:val="20"/>
              </w:rPr>
            </w:pPr>
            <w:r>
              <w:rPr>
                <w:szCs w:val="20"/>
              </w:rPr>
              <w:t>Traffic</w:t>
            </w:r>
          </w:p>
        </w:tc>
        <w:tc>
          <w:tcPr>
            <w:tcW w:w="2613" w:type="pct"/>
            <w:tcMar>
              <w:top w:w="15" w:type="dxa"/>
              <w:left w:w="15" w:type="dxa"/>
              <w:bottom w:w="0" w:type="dxa"/>
              <w:right w:w="15" w:type="dxa"/>
            </w:tcMar>
            <w:vAlign w:val="bottom"/>
          </w:tcPr>
          <w:p w14:paraId="3A2E7402" w14:textId="77777777" w:rsidR="00E412DE" w:rsidRDefault="00E412DE" w:rsidP="006B69C6">
            <w:pPr>
              <w:rPr>
                <w:szCs w:val="20"/>
              </w:rPr>
            </w:pPr>
            <w:r>
              <w:rPr>
                <w:szCs w:val="20"/>
              </w:rPr>
              <w:t>Full Buffer</w:t>
            </w:r>
          </w:p>
        </w:tc>
      </w:tr>
      <w:tr w:rsidR="00E412DE" w14:paraId="6E8F29C6" w14:textId="77777777" w:rsidTr="006B69C6">
        <w:trPr>
          <w:trHeight w:val="293"/>
          <w:jc w:val="center"/>
        </w:trPr>
        <w:tc>
          <w:tcPr>
            <w:tcW w:w="2387" w:type="pct"/>
            <w:tcMar>
              <w:top w:w="15" w:type="dxa"/>
              <w:left w:w="15" w:type="dxa"/>
              <w:bottom w:w="0" w:type="dxa"/>
              <w:right w:w="15" w:type="dxa"/>
            </w:tcMar>
            <w:vAlign w:val="center"/>
          </w:tcPr>
          <w:p w14:paraId="6532364F" w14:textId="77777777" w:rsidR="00E412DE" w:rsidRDefault="00E412DE" w:rsidP="006B69C6">
            <w:pPr>
              <w:rPr>
                <w:szCs w:val="20"/>
              </w:rPr>
            </w:pPr>
            <w:r>
              <w:rPr>
                <w:szCs w:val="20"/>
              </w:rPr>
              <w:t>Macro sites</w:t>
            </w:r>
          </w:p>
        </w:tc>
        <w:tc>
          <w:tcPr>
            <w:tcW w:w="2613" w:type="pct"/>
            <w:tcMar>
              <w:top w:w="15" w:type="dxa"/>
              <w:left w:w="15" w:type="dxa"/>
              <w:bottom w:w="0" w:type="dxa"/>
              <w:right w:w="15" w:type="dxa"/>
            </w:tcMar>
            <w:vAlign w:val="center"/>
          </w:tcPr>
          <w:p w14:paraId="525A5581" w14:textId="77777777" w:rsidR="00E412DE" w:rsidRDefault="00E412DE" w:rsidP="006B69C6">
            <w:pPr>
              <w:rPr>
                <w:szCs w:val="20"/>
              </w:rPr>
            </w:pPr>
            <w:r>
              <w:rPr>
                <w:szCs w:val="20"/>
              </w:rPr>
              <w:t>19</w:t>
            </w:r>
          </w:p>
        </w:tc>
      </w:tr>
      <w:tr w:rsidR="00E412DE" w14:paraId="205BF06C" w14:textId="77777777" w:rsidTr="006B69C6">
        <w:trPr>
          <w:trHeight w:val="293"/>
          <w:jc w:val="center"/>
        </w:trPr>
        <w:tc>
          <w:tcPr>
            <w:tcW w:w="2387" w:type="pct"/>
            <w:tcMar>
              <w:top w:w="15" w:type="dxa"/>
              <w:left w:w="15" w:type="dxa"/>
              <w:bottom w:w="0" w:type="dxa"/>
              <w:right w:w="15" w:type="dxa"/>
            </w:tcMar>
            <w:vAlign w:val="center"/>
          </w:tcPr>
          <w:p w14:paraId="05429110" w14:textId="77777777" w:rsidR="00E412DE" w:rsidRDefault="00E412DE" w:rsidP="006B69C6">
            <w:pPr>
              <w:rPr>
                <w:szCs w:val="20"/>
              </w:rPr>
            </w:pPr>
            <w:r>
              <w:rPr>
                <w:szCs w:val="20"/>
              </w:rPr>
              <w:t>Downtilt</w:t>
            </w:r>
          </w:p>
        </w:tc>
        <w:tc>
          <w:tcPr>
            <w:tcW w:w="2613" w:type="pct"/>
            <w:tcMar>
              <w:top w:w="15" w:type="dxa"/>
              <w:left w:w="15" w:type="dxa"/>
              <w:bottom w:w="0" w:type="dxa"/>
              <w:right w:w="15" w:type="dxa"/>
            </w:tcMar>
            <w:vAlign w:val="center"/>
          </w:tcPr>
          <w:p w14:paraId="65C3B74D" w14:textId="77777777" w:rsidR="00E412DE" w:rsidRDefault="00E412DE" w:rsidP="006B69C6">
            <w:pPr>
              <w:rPr>
                <w:szCs w:val="20"/>
              </w:rPr>
            </w:pPr>
            <w:r>
              <w:rPr>
                <w:szCs w:val="20"/>
              </w:rPr>
              <w:t xml:space="preserve">102° </w:t>
            </w:r>
            <w:r w:rsidRPr="004224B0">
              <w:rPr>
                <w:color w:val="FF0000"/>
                <w:szCs w:val="20"/>
              </w:rPr>
              <w:t>or according to Scenario</w:t>
            </w:r>
          </w:p>
        </w:tc>
      </w:tr>
      <w:tr w:rsidR="00E412DE" w14:paraId="2A88B551" w14:textId="77777777" w:rsidTr="006B69C6">
        <w:trPr>
          <w:trHeight w:val="293"/>
          <w:jc w:val="center"/>
        </w:trPr>
        <w:tc>
          <w:tcPr>
            <w:tcW w:w="2387" w:type="pct"/>
            <w:tcMar>
              <w:top w:w="15" w:type="dxa"/>
              <w:left w:w="15" w:type="dxa"/>
              <w:bottom w:w="0" w:type="dxa"/>
              <w:right w:w="15" w:type="dxa"/>
            </w:tcMar>
            <w:vAlign w:val="center"/>
          </w:tcPr>
          <w:p w14:paraId="022324D9" w14:textId="77777777" w:rsidR="00E412DE" w:rsidRDefault="00E412DE" w:rsidP="006B69C6">
            <w:pPr>
              <w:rPr>
                <w:szCs w:val="20"/>
              </w:rPr>
            </w:pPr>
            <w:r>
              <w:rPr>
                <w:szCs w:val="20"/>
              </w:rPr>
              <w:t>Minimum BS to UE distance</w:t>
            </w:r>
          </w:p>
        </w:tc>
        <w:tc>
          <w:tcPr>
            <w:tcW w:w="2613" w:type="pct"/>
            <w:tcMar>
              <w:top w:w="15" w:type="dxa"/>
              <w:left w:w="15" w:type="dxa"/>
              <w:bottom w:w="0" w:type="dxa"/>
              <w:right w:w="15" w:type="dxa"/>
            </w:tcMar>
            <w:vAlign w:val="center"/>
          </w:tcPr>
          <w:p w14:paraId="1949427F" w14:textId="77777777" w:rsidR="00E412DE" w:rsidRDefault="00E412DE" w:rsidP="006B69C6">
            <w:pPr>
              <w:rPr>
                <w:szCs w:val="20"/>
              </w:rPr>
            </w:pPr>
            <w:r>
              <w:rPr>
                <w:szCs w:val="20"/>
              </w:rPr>
              <w:t>35m</w:t>
            </w:r>
          </w:p>
        </w:tc>
      </w:tr>
      <w:tr w:rsidR="00E412DE" w14:paraId="36622B4A" w14:textId="77777777" w:rsidTr="006B69C6">
        <w:trPr>
          <w:trHeight w:val="293"/>
          <w:jc w:val="center"/>
        </w:trPr>
        <w:tc>
          <w:tcPr>
            <w:tcW w:w="2387" w:type="pct"/>
            <w:tcMar>
              <w:top w:w="15" w:type="dxa"/>
              <w:left w:w="15" w:type="dxa"/>
              <w:bottom w:w="0" w:type="dxa"/>
              <w:right w:w="15" w:type="dxa"/>
            </w:tcMar>
            <w:vAlign w:val="center"/>
          </w:tcPr>
          <w:p w14:paraId="59A0B13A" w14:textId="77777777" w:rsidR="00E412DE" w:rsidRDefault="00E412DE" w:rsidP="006B69C6">
            <w:pPr>
              <w:rPr>
                <w:szCs w:val="20"/>
              </w:rPr>
            </w:pPr>
            <w:r>
              <w:rPr>
                <w:szCs w:val="20"/>
              </w:rPr>
              <w:t>LTE support</w:t>
            </w:r>
          </w:p>
        </w:tc>
        <w:tc>
          <w:tcPr>
            <w:tcW w:w="2613" w:type="pct"/>
            <w:tcMar>
              <w:top w:w="15" w:type="dxa"/>
              <w:left w:w="15" w:type="dxa"/>
              <w:bottom w:w="0" w:type="dxa"/>
              <w:right w:w="15" w:type="dxa"/>
            </w:tcMar>
            <w:vAlign w:val="center"/>
          </w:tcPr>
          <w:p w14:paraId="04BBDEE2" w14:textId="77777777" w:rsidR="00E412DE" w:rsidRDefault="00E412DE" w:rsidP="006B69C6">
            <w:pPr>
              <w:rPr>
                <w:szCs w:val="20"/>
              </w:rPr>
            </w:pPr>
            <w:r>
              <w:rPr>
                <w:szCs w:val="20"/>
              </w:rPr>
              <w:t>ratio of LTE UEs</w:t>
            </w:r>
          </w:p>
        </w:tc>
      </w:tr>
    </w:tbl>
    <w:p w14:paraId="6F238FA5" w14:textId="77777777" w:rsidR="00E412DE" w:rsidRDefault="00E412DE" w:rsidP="00E412DE"/>
    <w:tbl>
      <w:tblPr>
        <w:tblStyle w:val="TableGrid1"/>
        <w:tblW w:w="10255" w:type="dxa"/>
        <w:tblLayout w:type="fixed"/>
        <w:tblLook w:val="04A0" w:firstRow="1" w:lastRow="0" w:firstColumn="1" w:lastColumn="0" w:noHBand="0" w:noVBand="1"/>
      </w:tblPr>
      <w:tblGrid>
        <w:gridCol w:w="1975"/>
        <w:gridCol w:w="8280"/>
      </w:tblGrid>
      <w:tr w:rsidR="00E412DE" w14:paraId="685921E1" w14:textId="77777777" w:rsidTr="006B69C6">
        <w:tc>
          <w:tcPr>
            <w:tcW w:w="1975" w:type="dxa"/>
            <w:shd w:val="clear" w:color="auto" w:fill="A8D08D" w:themeFill="accent6" w:themeFillTint="99"/>
          </w:tcPr>
          <w:p w14:paraId="424A9E02" w14:textId="77777777" w:rsidR="00E412DE" w:rsidRDefault="00E412DE" w:rsidP="006B69C6">
            <w:pPr>
              <w:pStyle w:val="afb"/>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39C9050" w14:textId="77777777" w:rsidR="00E412DE" w:rsidRDefault="00E412DE" w:rsidP="006B69C6">
            <w:pPr>
              <w:pStyle w:val="afb"/>
              <w:ind w:left="0"/>
              <w:contextualSpacing/>
              <w:rPr>
                <w:rFonts w:ascii="Times New Roman" w:hAnsi="Times New Roman"/>
                <w:b/>
                <w:bCs/>
              </w:rPr>
            </w:pPr>
            <w:r>
              <w:rPr>
                <w:rFonts w:ascii="Times New Roman" w:hAnsi="Times New Roman"/>
                <w:b/>
                <w:bCs/>
              </w:rPr>
              <w:t>Comment</w:t>
            </w:r>
          </w:p>
        </w:tc>
      </w:tr>
      <w:tr w:rsidR="00E412DE" w14:paraId="0DBB7888" w14:textId="77777777" w:rsidTr="006B69C6">
        <w:tc>
          <w:tcPr>
            <w:tcW w:w="1975" w:type="dxa"/>
          </w:tcPr>
          <w:p w14:paraId="3E75A641" w14:textId="77777777" w:rsidR="00E412DE" w:rsidRDefault="00E412DE" w:rsidP="006B69C6">
            <w:pPr>
              <w:pStyle w:val="afb"/>
              <w:ind w:left="0"/>
              <w:contextualSpacing/>
              <w:rPr>
                <w:rFonts w:ascii="Times New Roman" w:eastAsiaTheme="minorEastAsia" w:hAnsi="Times New Roman"/>
              </w:rPr>
            </w:pPr>
          </w:p>
        </w:tc>
        <w:tc>
          <w:tcPr>
            <w:tcW w:w="8280" w:type="dxa"/>
          </w:tcPr>
          <w:p w14:paraId="4277EC92" w14:textId="77777777" w:rsidR="00E412DE" w:rsidRPr="00282416" w:rsidRDefault="00E412DE" w:rsidP="006B69C6">
            <w:pPr>
              <w:tabs>
                <w:tab w:val="left" w:pos="420"/>
              </w:tabs>
              <w:contextualSpacing/>
              <w:rPr>
                <w:rFonts w:ascii="Times New Roman" w:hAnsi="Times New Roman"/>
              </w:rPr>
            </w:pPr>
          </w:p>
        </w:tc>
      </w:tr>
      <w:tr w:rsidR="00E412DE" w14:paraId="5FB83A87" w14:textId="77777777" w:rsidTr="006B69C6">
        <w:tc>
          <w:tcPr>
            <w:tcW w:w="1975" w:type="dxa"/>
          </w:tcPr>
          <w:p w14:paraId="6C0BA490" w14:textId="77777777" w:rsidR="00E412DE" w:rsidRPr="008E5C8C" w:rsidRDefault="00E412DE" w:rsidP="006B69C6">
            <w:pPr>
              <w:pStyle w:val="afb"/>
              <w:ind w:left="0"/>
              <w:contextualSpacing/>
              <w:rPr>
                <w:rFonts w:ascii="Times New Roman" w:eastAsia="MS Mincho" w:hAnsi="Times New Roman"/>
              </w:rPr>
            </w:pPr>
          </w:p>
        </w:tc>
        <w:tc>
          <w:tcPr>
            <w:tcW w:w="8280" w:type="dxa"/>
          </w:tcPr>
          <w:p w14:paraId="15B51A22" w14:textId="77777777" w:rsidR="00E412DE" w:rsidRPr="008E5C8C" w:rsidRDefault="00E412DE" w:rsidP="006B69C6">
            <w:pPr>
              <w:pStyle w:val="afb"/>
              <w:ind w:left="0"/>
              <w:contextualSpacing/>
              <w:rPr>
                <w:rFonts w:ascii="Times New Roman" w:eastAsia="MS Mincho" w:hAnsi="Times New Roman"/>
              </w:rPr>
            </w:pPr>
          </w:p>
        </w:tc>
      </w:tr>
      <w:tr w:rsidR="00E412DE" w14:paraId="79B247D1" w14:textId="77777777" w:rsidTr="006B69C6">
        <w:tc>
          <w:tcPr>
            <w:tcW w:w="1975" w:type="dxa"/>
          </w:tcPr>
          <w:p w14:paraId="39AA4561" w14:textId="77777777" w:rsidR="00E412DE" w:rsidRPr="00027F6A" w:rsidRDefault="00E412DE" w:rsidP="006B69C6">
            <w:pPr>
              <w:pStyle w:val="afb"/>
              <w:ind w:left="0"/>
              <w:contextualSpacing/>
              <w:rPr>
                <w:rFonts w:ascii="Times New Roman" w:eastAsiaTheme="minorEastAsia" w:hAnsi="Times New Roman"/>
              </w:rPr>
            </w:pPr>
          </w:p>
        </w:tc>
        <w:tc>
          <w:tcPr>
            <w:tcW w:w="8280" w:type="dxa"/>
          </w:tcPr>
          <w:p w14:paraId="54346923" w14:textId="77777777" w:rsidR="00E412DE" w:rsidRPr="00027F6A" w:rsidRDefault="00E412DE" w:rsidP="006B69C6">
            <w:pPr>
              <w:pStyle w:val="afb"/>
              <w:ind w:left="0"/>
              <w:contextualSpacing/>
              <w:rPr>
                <w:rFonts w:ascii="Times New Roman" w:eastAsiaTheme="minorEastAsia" w:hAnsi="Times New Roman"/>
              </w:rPr>
            </w:pPr>
          </w:p>
        </w:tc>
      </w:tr>
      <w:tr w:rsidR="00E412DE" w14:paraId="1EA32B07" w14:textId="77777777" w:rsidTr="006B69C6">
        <w:tc>
          <w:tcPr>
            <w:tcW w:w="1975" w:type="dxa"/>
          </w:tcPr>
          <w:p w14:paraId="477A108A" w14:textId="77777777" w:rsidR="00E412DE" w:rsidRDefault="00E412DE" w:rsidP="006B69C6">
            <w:pPr>
              <w:pStyle w:val="afb"/>
              <w:ind w:left="0"/>
              <w:contextualSpacing/>
              <w:rPr>
                <w:rFonts w:ascii="Times New Roman" w:eastAsiaTheme="minorEastAsia" w:hAnsi="Times New Roman"/>
              </w:rPr>
            </w:pPr>
          </w:p>
        </w:tc>
        <w:tc>
          <w:tcPr>
            <w:tcW w:w="8280" w:type="dxa"/>
          </w:tcPr>
          <w:p w14:paraId="30D96277" w14:textId="77777777" w:rsidR="00E412DE" w:rsidRDefault="00E412DE" w:rsidP="006B69C6">
            <w:pPr>
              <w:pStyle w:val="afb"/>
              <w:ind w:left="0"/>
              <w:contextualSpacing/>
              <w:rPr>
                <w:rFonts w:ascii="Times New Roman" w:eastAsiaTheme="minorEastAsia" w:hAnsi="Times New Roman"/>
              </w:rPr>
            </w:pPr>
          </w:p>
        </w:tc>
      </w:tr>
    </w:tbl>
    <w:p w14:paraId="74B65D11" w14:textId="77777777" w:rsidR="00E412DE" w:rsidRPr="00761357" w:rsidRDefault="00E412DE" w:rsidP="00E412DE"/>
    <w:p w14:paraId="131D57DB" w14:textId="77777777" w:rsidR="00E412DE" w:rsidRDefault="00E412DE" w:rsidP="00E412DE">
      <w:pPr>
        <w:spacing w:after="120"/>
        <w:ind w:firstLine="360"/>
      </w:pPr>
    </w:p>
    <w:p w14:paraId="66A854E7" w14:textId="77777777" w:rsidR="008132BD" w:rsidRDefault="008132BD">
      <w:pPr>
        <w:rPr>
          <w:iCs/>
          <w:lang w:bidi="hi-IN"/>
        </w:rPr>
      </w:pPr>
    </w:p>
    <w:p w14:paraId="66A854E8" w14:textId="77777777" w:rsidR="008132BD" w:rsidRDefault="005F14A0">
      <w:pPr>
        <w:pStyle w:val="1"/>
        <w:pBdr>
          <w:top w:val="single" w:sz="12" w:space="4" w:color="auto"/>
        </w:pBdr>
        <w:ind w:left="0" w:firstLine="0"/>
        <w:rPr>
          <w:rFonts w:cs="Arial"/>
          <w:lang w:val="en-US"/>
        </w:rPr>
      </w:pPr>
      <w:r>
        <w:rPr>
          <w:rFonts w:cs="Arial"/>
          <w:lang w:val="en-US"/>
        </w:rPr>
        <w:t>References</w:t>
      </w:r>
    </w:p>
    <w:p w14:paraId="66A854E9" w14:textId="77777777" w:rsidR="008132BD" w:rsidRDefault="008132BD"/>
    <w:p w14:paraId="66A854EA" w14:textId="77777777" w:rsidR="008132BD" w:rsidRDefault="005F14A0">
      <w:r>
        <w:t>[1] RP-213575, New WI: Enhancement of NR Dynamic spectrum sharing (DSS), Ericsson, 3GPP TSG RAN Meeting #94e, Electronic Meeting, Dec. 6 - 17, 2021.</w:t>
      </w:r>
    </w:p>
    <w:p w14:paraId="66A854EB" w14:textId="77777777" w:rsidR="008132BD" w:rsidRDefault="005F14A0">
      <w:r>
        <w:t>[2] R1-2203137, Discussion on NR PDCCH reception in symbols with LTE CRS REs</w:t>
      </w:r>
      <w:r>
        <w:tab/>
        <w:t>Huawei, HiSilicon</w:t>
      </w:r>
    </w:p>
    <w:p w14:paraId="66A854EC" w14:textId="77777777" w:rsidR="008132BD" w:rsidRDefault="005F14A0">
      <w:r>
        <w:t>[3] R1-2203210</w:t>
      </w:r>
      <w:r>
        <w:tab/>
        <w:t>Discussion on NR PDCCH reception for DSS</w:t>
      </w:r>
      <w:r>
        <w:tab/>
        <w:t>ZTE</w:t>
      </w:r>
    </w:p>
    <w:p w14:paraId="66A854ED" w14:textId="77777777" w:rsidR="008132BD" w:rsidRDefault="005F14A0">
      <w:r>
        <w:t>[4] R1-2203344</w:t>
      </w:r>
      <w:r>
        <w:tab/>
        <w:t>Discussion on NR PDCCH reception in symbols with LTE CRS Res</w:t>
      </w:r>
      <w:r>
        <w:tab/>
        <w:t>Spreadtrum Communications</w:t>
      </w:r>
    </w:p>
    <w:p w14:paraId="66A854EE" w14:textId="77777777" w:rsidR="008132BD" w:rsidRDefault="005F14A0">
      <w:r>
        <w:t>[5] R1-2203581</w:t>
      </w:r>
      <w:r>
        <w:tab/>
        <w:t>Discussion on PDCCH reception on CRS symbol</w:t>
      </w:r>
      <w:r>
        <w:tab/>
        <w:t>vivo</w:t>
      </w:r>
    </w:p>
    <w:p w14:paraId="66A854EF" w14:textId="77777777" w:rsidR="008132BD" w:rsidRDefault="005F14A0">
      <w:r>
        <w:t>[6] R1-2203648</w:t>
      </w:r>
      <w:r>
        <w:tab/>
        <w:t>Evaluation of NR PDCCH overlapping with LTE CRS</w:t>
      </w:r>
      <w:r>
        <w:tab/>
        <w:t>InterDigital, Inc.</w:t>
      </w:r>
    </w:p>
    <w:p w14:paraId="66A854F0" w14:textId="77777777" w:rsidR="008132BD" w:rsidRDefault="005F14A0">
      <w:r>
        <w:t>[7] R1-2203834</w:t>
      </w:r>
      <w:r>
        <w:tab/>
        <w:t>Discussion on NR PDCCH reception in symbols with LTE CRS REs</w:t>
      </w:r>
      <w:r>
        <w:tab/>
        <w:t>xiaomi</w:t>
      </w:r>
    </w:p>
    <w:p w14:paraId="66A854F1" w14:textId="77777777" w:rsidR="008132BD" w:rsidRDefault="005F14A0">
      <w:r>
        <w:t>[8] R1-2203923</w:t>
      </w:r>
      <w:r>
        <w:tab/>
        <w:t>Considerations on PDCCH receptions in symbols with LTE CRS</w:t>
      </w:r>
      <w:r>
        <w:tab/>
        <w:t>Samsung</w:t>
      </w:r>
    </w:p>
    <w:p w14:paraId="66A854F2" w14:textId="77777777" w:rsidR="008132BD" w:rsidRDefault="005F14A0">
      <w:r>
        <w:t>[9] R1-2204024</w:t>
      </w:r>
      <w:r>
        <w:tab/>
        <w:t>Discussion on NR PDCCH reception in symbols with LTE CRS REs</w:t>
      </w:r>
      <w:r>
        <w:tab/>
        <w:t>OPPO</w:t>
      </w:r>
    </w:p>
    <w:p w14:paraId="66A854F3" w14:textId="77777777" w:rsidR="008132BD" w:rsidRDefault="005F14A0">
      <w:r>
        <w:t>[10] R1-2204260</w:t>
      </w:r>
      <w:r>
        <w:tab/>
        <w:t>Discussion on NR PDCCH reception in symbols with LTE CRS REs</w:t>
      </w:r>
      <w:r>
        <w:tab/>
        <w:t>Apple</w:t>
      </w:r>
    </w:p>
    <w:p w14:paraId="66A854F4" w14:textId="77777777" w:rsidR="008132BD" w:rsidRDefault="005F14A0">
      <w:r>
        <w:t>[11] R1-2204323</w:t>
      </w:r>
      <w:r>
        <w:tab/>
        <w:t>Discussion on NR PDCCH reception in symbols with LTE CRS REs</w:t>
      </w:r>
      <w:r>
        <w:tab/>
        <w:t>CMCC</w:t>
      </w:r>
    </w:p>
    <w:p w14:paraId="66A854F5" w14:textId="77777777" w:rsidR="008132BD" w:rsidRDefault="005F14A0">
      <w:r>
        <w:t>[12] R1-2204395</w:t>
      </w:r>
      <w:r>
        <w:tab/>
        <w:t>Discussion on NR PDCCH reception in symbols with LTE CRS REs</w:t>
      </w:r>
      <w:r>
        <w:tab/>
        <w:t>NTT DOCOMO, INC.</w:t>
      </w:r>
    </w:p>
    <w:p w14:paraId="66A854F6" w14:textId="77777777" w:rsidR="008132BD" w:rsidRDefault="005F14A0">
      <w:r>
        <w:t>[13] R1-2204630</w:t>
      </w:r>
      <w:r>
        <w:tab/>
        <w:t>Discussion on NR PDCCH reception in symbols with LTE CRS REs</w:t>
      </w:r>
      <w:r>
        <w:tab/>
        <w:t>LG Electronics</w:t>
      </w:r>
    </w:p>
    <w:p w14:paraId="66A854F7" w14:textId="77777777" w:rsidR="008132BD" w:rsidRDefault="005F14A0">
      <w:r>
        <w:t>[14] R1-2204709</w:t>
      </w:r>
      <w:r>
        <w:tab/>
        <w:t>Discussion on NR PDCCH reception in symbols with LTE CRS REs</w:t>
      </w:r>
      <w:r>
        <w:tab/>
        <w:t>MediaTek Inc.</w:t>
      </w:r>
    </w:p>
    <w:p w14:paraId="66A854F8" w14:textId="77777777" w:rsidR="008132BD" w:rsidRDefault="005F14A0">
      <w:r>
        <w:t>[15] R1-2204815</w:t>
      </w:r>
      <w:r>
        <w:tab/>
        <w:t>Discussion on NR PDCCH reception in DSS</w:t>
      </w:r>
      <w:r>
        <w:tab/>
        <w:t>Intel Corporation</w:t>
      </w:r>
    </w:p>
    <w:p w14:paraId="66A854F9" w14:textId="77777777" w:rsidR="008132BD" w:rsidRDefault="005F14A0">
      <w:r>
        <w:lastRenderedPageBreak/>
        <w:t>[16] R1-2204823</w:t>
      </w:r>
      <w:r>
        <w:tab/>
        <w:t>NR PDCCH overlapping with LTE CRS</w:t>
      </w:r>
      <w:r>
        <w:tab/>
        <w:t>Nokia, Nokia Shanghai Bell</w:t>
      </w:r>
    </w:p>
    <w:p w14:paraId="66A854FA" w14:textId="77777777" w:rsidR="008132BD" w:rsidRDefault="005F14A0">
      <w:r>
        <w:t>[17] R1-2204885</w:t>
      </w:r>
      <w:r>
        <w:tab/>
        <w:t>NR PDCCH reception in symbols with LTE CRS REs</w:t>
      </w:r>
      <w:r>
        <w:tab/>
        <w:t>Ericsson</w:t>
      </w:r>
    </w:p>
    <w:p w14:paraId="66A854FB" w14:textId="77777777" w:rsidR="008132BD" w:rsidRDefault="005F14A0">
      <w:r>
        <w:t>[18] R1-2205049</w:t>
      </w:r>
      <w:r>
        <w:tab/>
        <w:t>NR PDCCH reception in symbols with LTE CRS REs</w:t>
      </w:r>
      <w:r>
        <w:tab/>
        <w:t>Qualcomm Incorporated</w:t>
      </w:r>
    </w:p>
    <w:p w14:paraId="66A854FC" w14:textId="77777777" w:rsidR="008132BD" w:rsidRDefault="008132BD"/>
    <w:p w14:paraId="66A854FD" w14:textId="77777777" w:rsidR="008132BD" w:rsidRDefault="008132BD"/>
    <w:p w14:paraId="66A854FE" w14:textId="77777777" w:rsidR="008132BD" w:rsidRDefault="005F14A0">
      <w:pPr>
        <w:pStyle w:val="1"/>
        <w:pBdr>
          <w:top w:val="single" w:sz="12" w:space="4" w:color="auto"/>
        </w:pBdr>
        <w:ind w:left="0" w:firstLine="0"/>
        <w:rPr>
          <w:rFonts w:cs="Arial"/>
          <w:lang w:val="en-US" w:eastAsia="zh-CN"/>
        </w:rPr>
      </w:pPr>
      <w:r>
        <w:rPr>
          <w:rFonts w:cs="Arial"/>
          <w:lang w:val="en-US"/>
        </w:rPr>
        <w:t>Appendix (Summary of the agreements)</w:t>
      </w:r>
    </w:p>
    <w:p w14:paraId="66A854FF" w14:textId="77777777" w:rsidR="008132BD" w:rsidRDefault="005F14A0">
      <w:pPr>
        <w:ind w:firstLine="288"/>
      </w:pPr>
      <w:r>
        <w:t xml:space="preserve">The agreements made in RAN1#TBD meetings are provided below. </w:t>
      </w:r>
    </w:p>
    <w:p w14:paraId="66A85500" w14:textId="77777777" w:rsidR="008132BD" w:rsidRDefault="008132BD">
      <w:pPr>
        <w:ind w:firstLine="288"/>
        <w:rPr>
          <w:b/>
          <w:bCs/>
          <w:u w:val="single"/>
        </w:rPr>
      </w:pPr>
    </w:p>
    <w:p w14:paraId="66A85501" w14:textId="77777777" w:rsidR="008132BD" w:rsidRDefault="008132BD">
      <w:pPr>
        <w:ind w:firstLine="288"/>
        <w:rPr>
          <w:b/>
          <w:bCs/>
          <w:u w:val="single"/>
        </w:rPr>
      </w:pPr>
    </w:p>
    <w:p w14:paraId="66A85502" w14:textId="77777777" w:rsidR="008132BD" w:rsidRDefault="008132BD"/>
    <w:sectPr w:rsidR="008132BD">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A85518" w16cid:durableId="262C037B"/>
  <w16cid:commentId w16cid:paraId="66A85519" w16cid:durableId="262C03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0F288" w14:textId="77777777" w:rsidR="001C2FAA" w:rsidRDefault="001C2FAA">
      <w:r>
        <w:separator/>
      </w:r>
    </w:p>
  </w:endnote>
  <w:endnote w:type="continuationSeparator" w:id="0">
    <w:p w14:paraId="27E660AE" w14:textId="77777777" w:rsidR="001C2FAA" w:rsidRDefault="001C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551F" w14:textId="77777777" w:rsidR="008132BD" w:rsidRDefault="005F14A0">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66A85520" w14:textId="77777777" w:rsidR="008132BD" w:rsidRDefault="008132BD">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5521" w14:textId="77777777" w:rsidR="008132BD" w:rsidRDefault="005F14A0">
    <w:pPr>
      <w:pStyle w:val="ae"/>
      <w:ind w:right="360"/>
    </w:pPr>
    <w:r>
      <w:rPr>
        <w:rStyle w:val="af7"/>
      </w:rPr>
      <w:fldChar w:fldCharType="begin"/>
    </w:r>
    <w:r>
      <w:rPr>
        <w:rStyle w:val="af7"/>
      </w:rPr>
      <w:instrText xml:space="preserve"> PAGE </w:instrText>
    </w:r>
    <w:r>
      <w:rPr>
        <w:rStyle w:val="af7"/>
      </w:rPr>
      <w:fldChar w:fldCharType="separate"/>
    </w:r>
    <w:r w:rsidR="00DB1C1C">
      <w:rPr>
        <w:rStyle w:val="af7"/>
        <w:noProof/>
      </w:rPr>
      <w:t>24</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DB1C1C">
      <w:rPr>
        <w:rStyle w:val="af7"/>
        <w:noProof/>
      </w:rPr>
      <w:t>33</w:t>
    </w:r>
    <w:r>
      <w:rPr>
        <w:rStyle w:val="af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865C2" w14:textId="77777777" w:rsidR="001C2FAA" w:rsidRDefault="001C2FAA">
      <w:r>
        <w:separator/>
      </w:r>
    </w:p>
  </w:footnote>
  <w:footnote w:type="continuationSeparator" w:id="0">
    <w:p w14:paraId="61C0406C" w14:textId="77777777" w:rsidR="001C2FAA" w:rsidRDefault="001C2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551E" w14:textId="77777777" w:rsidR="008132BD" w:rsidRDefault="005F14A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BE1949"/>
    <w:multiLevelType w:val="singleLevel"/>
    <w:tmpl w:val="FDBE194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7D464C3"/>
    <w:multiLevelType w:val="hybridMultilevel"/>
    <w:tmpl w:val="FC2E330E"/>
    <w:lvl w:ilvl="0" w:tplc="27229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F6375"/>
    <w:multiLevelType w:val="multilevel"/>
    <w:tmpl w:val="23CF63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AB2DBC"/>
    <w:multiLevelType w:val="multilevel"/>
    <w:tmpl w:val="26AB2DBC"/>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2E4C0C"/>
    <w:multiLevelType w:val="multilevel"/>
    <w:tmpl w:val="272E4C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7C3E37"/>
    <w:multiLevelType w:val="multilevel"/>
    <w:tmpl w:val="297C3E37"/>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6504D68"/>
    <w:multiLevelType w:val="multilevel"/>
    <w:tmpl w:val="36504D6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967D04"/>
    <w:multiLevelType w:val="multilevel"/>
    <w:tmpl w:val="39967D04"/>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D0C0A41"/>
    <w:multiLevelType w:val="multilevel"/>
    <w:tmpl w:val="4D0C0A4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E97B1"/>
    <w:multiLevelType w:val="singleLevel"/>
    <w:tmpl w:val="57FE97B1"/>
    <w:lvl w:ilvl="0">
      <w:start w:val="1"/>
      <w:numFmt w:val="bullet"/>
      <w:lvlText w:val=""/>
      <w:lvlJc w:val="left"/>
      <w:pPr>
        <w:tabs>
          <w:tab w:val="left" w:pos="420"/>
        </w:tabs>
        <w:ind w:left="420" w:hanging="420"/>
      </w:pPr>
      <w:rPr>
        <w:rFonts w:ascii="Wingdings" w:hAnsi="Wingdings" w:hint="default"/>
      </w:rPr>
    </w:lvl>
  </w:abstractNum>
  <w:abstractNum w:abstractNumId="18" w15:restartNumberingAfterBreak="0">
    <w:nsid w:val="5BE9AFED"/>
    <w:multiLevelType w:val="singleLevel"/>
    <w:tmpl w:val="5BE9AFED"/>
    <w:lvl w:ilvl="0">
      <w:start w:val="1"/>
      <w:numFmt w:val="bullet"/>
      <w:lvlText w:val=""/>
      <w:lvlJc w:val="left"/>
      <w:pPr>
        <w:tabs>
          <w:tab w:val="left" w:pos="420"/>
        </w:tabs>
        <w:ind w:left="42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0147A4"/>
    <w:multiLevelType w:val="multilevel"/>
    <w:tmpl w:val="6B014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033690"/>
    <w:multiLevelType w:val="multilevel"/>
    <w:tmpl w:val="72033690"/>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Arial" w:hAnsi="Arial"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D99357D"/>
    <w:multiLevelType w:val="hybridMultilevel"/>
    <w:tmpl w:val="F6582F40"/>
    <w:lvl w:ilvl="0" w:tplc="8FB809F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AF53B6"/>
    <w:multiLevelType w:val="singleLevel"/>
    <w:tmpl w:val="7DAF53B6"/>
    <w:lvl w:ilvl="0">
      <w:start w:val="1"/>
      <w:numFmt w:val="bullet"/>
      <w:lvlText w:val=""/>
      <w:lvlJc w:val="left"/>
      <w:pPr>
        <w:tabs>
          <w:tab w:val="left" w:pos="420"/>
        </w:tabs>
        <w:ind w:left="420" w:hanging="420"/>
      </w:pPr>
      <w:rPr>
        <w:rFonts w:ascii="Wingdings" w:hAnsi="Wingdings" w:hint="default"/>
      </w:rPr>
    </w:lvl>
  </w:abstractNum>
  <w:num w:numId="1">
    <w:abstractNumId w:val="11"/>
  </w:num>
  <w:num w:numId="2">
    <w:abstractNumId w:val="2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9"/>
  </w:num>
  <w:num w:numId="6">
    <w:abstractNumId w:val="2"/>
  </w:num>
  <w:num w:numId="7">
    <w:abstractNumId w:val="4"/>
  </w:num>
  <w:num w:numId="8">
    <w:abstractNumId w:val="15"/>
  </w:num>
  <w:num w:numId="9">
    <w:abstractNumId w:val="5"/>
  </w:num>
  <w:num w:numId="10">
    <w:abstractNumId w:val="7"/>
  </w:num>
  <w:num w:numId="11">
    <w:abstractNumId w:val="26"/>
  </w:num>
  <w:num w:numId="12">
    <w:abstractNumId w:val="23"/>
  </w:num>
  <w:num w:numId="13">
    <w:abstractNumId w:val="28"/>
  </w:num>
  <w:num w:numId="14">
    <w:abstractNumId w:val="12"/>
  </w:num>
  <w:num w:numId="15">
    <w:abstractNumId w:val="13"/>
  </w:num>
  <w:num w:numId="16">
    <w:abstractNumId w:val="21"/>
  </w:num>
  <w:num w:numId="17">
    <w:abstractNumId w:val="24"/>
  </w:num>
  <w:num w:numId="18">
    <w:abstractNumId w:val="9"/>
  </w:num>
  <w:num w:numId="19">
    <w:abstractNumId w:val="22"/>
  </w:num>
  <w:num w:numId="20">
    <w:abstractNumId w:val="8"/>
  </w:num>
  <w:num w:numId="21">
    <w:abstractNumId w:val="16"/>
  </w:num>
  <w:num w:numId="22">
    <w:abstractNumId w:val="6"/>
  </w:num>
  <w:num w:numId="23">
    <w:abstractNumId w:val="10"/>
  </w:num>
  <w:num w:numId="24">
    <w:abstractNumId w:val="18"/>
  </w:num>
  <w:num w:numId="25">
    <w:abstractNumId w:val="20"/>
  </w:num>
  <w:num w:numId="26">
    <w:abstractNumId w:val="0"/>
  </w:num>
  <w:num w:numId="27">
    <w:abstractNumId w:val="17"/>
  </w:num>
  <w:num w:numId="28">
    <w:abstractNumId w:val="2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3NTUxMDE2NjYxtTRU0lEKTi0uzszPAykwsqwFACNtEtgtAAAA"/>
  </w:docVars>
  <w:rsids>
    <w:rsidRoot w:val="008810FA"/>
    <w:rsid w:val="CBFE6502"/>
    <w:rsid w:val="000000A2"/>
    <w:rsid w:val="000004CA"/>
    <w:rsid w:val="000004DB"/>
    <w:rsid w:val="00000515"/>
    <w:rsid w:val="00000EB4"/>
    <w:rsid w:val="00000ECA"/>
    <w:rsid w:val="00000F23"/>
    <w:rsid w:val="00000F2A"/>
    <w:rsid w:val="000011DD"/>
    <w:rsid w:val="00001431"/>
    <w:rsid w:val="000014A0"/>
    <w:rsid w:val="0000161D"/>
    <w:rsid w:val="00001D57"/>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22D"/>
    <w:rsid w:val="0002427E"/>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27F6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389"/>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CE0"/>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A"/>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3F"/>
    <w:rsid w:val="000437AF"/>
    <w:rsid w:val="00043850"/>
    <w:rsid w:val="000439CF"/>
    <w:rsid w:val="00043A06"/>
    <w:rsid w:val="00043A69"/>
    <w:rsid w:val="00043B11"/>
    <w:rsid w:val="00043EF4"/>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C25"/>
    <w:rsid w:val="00045C35"/>
    <w:rsid w:val="000463EF"/>
    <w:rsid w:val="00046CD6"/>
    <w:rsid w:val="00046CE4"/>
    <w:rsid w:val="00046CEC"/>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9FE"/>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11D"/>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E98"/>
    <w:rsid w:val="00063F57"/>
    <w:rsid w:val="00064128"/>
    <w:rsid w:val="0006436D"/>
    <w:rsid w:val="00064388"/>
    <w:rsid w:val="000644E5"/>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5A5"/>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4C0"/>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E2B"/>
    <w:rsid w:val="00085201"/>
    <w:rsid w:val="00085235"/>
    <w:rsid w:val="00085239"/>
    <w:rsid w:val="0008579B"/>
    <w:rsid w:val="000858E9"/>
    <w:rsid w:val="000859B1"/>
    <w:rsid w:val="000859CF"/>
    <w:rsid w:val="00085D27"/>
    <w:rsid w:val="000861C2"/>
    <w:rsid w:val="000862BA"/>
    <w:rsid w:val="00086390"/>
    <w:rsid w:val="000864BF"/>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4B7"/>
    <w:rsid w:val="0009653B"/>
    <w:rsid w:val="000967BD"/>
    <w:rsid w:val="0009680E"/>
    <w:rsid w:val="000968D8"/>
    <w:rsid w:val="00096BEB"/>
    <w:rsid w:val="00096FC9"/>
    <w:rsid w:val="0009701A"/>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440"/>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FBD"/>
    <w:rsid w:val="000C7031"/>
    <w:rsid w:val="000C71D9"/>
    <w:rsid w:val="000C71F5"/>
    <w:rsid w:val="000C71FA"/>
    <w:rsid w:val="000C7315"/>
    <w:rsid w:val="000C786A"/>
    <w:rsid w:val="000C7C3E"/>
    <w:rsid w:val="000C7DD3"/>
    <w:rsid w:val="000D0057"/>
    <w:rsid w:val="000D037E"/>
    <w:rsid w:val="000D063F"/>
    <w:rsid w:val="000D0A0F"/>
    <w:rsid w:val="000D0AB8"/>
    <w:rsid w:val="000D0BCC"/>
    <w:rsid w:val="000D0F9A"/>
    <w:rsid w:val="000D11A0"/>
    <w:rsid w:val="000D1299"/>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E3"/>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8D"/>
    <w:rsid w:val="000F77C9"/>
    <w:rsid w:val="000F7ADE"/>
    <w:rsid w:val="000F7BC3"/>
    <w:rsid w:val="00100041"/>
    <w:rsid w:val="00100097"/>
    <w:rsid w:val="001000E9"/>
    <w:rsid w:val="0010015A"/>
    <w:rsid w:val="00100169"/>
    <w:rsid w:val="001001C4"/>
    <w:rsid w:val="0010067A"/>
    <w:rsid w:val="0010071E"/>
    <w:rsid w:val="00100880"/>
    <w:rsid w:val="001008B8"/>
    <w:rsid w:val="00100A18"/>
    <w:rsid w:val="00100A61"/>
    <w:rsid w:val="00100AD6"/>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47E95"/>
    <w:rsid w:val="00150181"/>
    <w:rsid w:val="001502F3"/>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2A7"/>
    <w:rsid w:val="00160674"/>
    <w:rsid w:val="00160786"/>
    <w:rsid w:val="001607C9"/>
    <w:rsid w:val="0016089A"/>
    <w:rsid w:val="00160C3A"/>
    <w:rsid w:val="00161455"/>
    <w:rsid w:val="001615F5"/>
    <w:rsid w:val="00161774"/>
    <w:rsid w:val="001618A1"/>
    <w:rsid w:val="001618A3"/>
    <w:rsid w:val="00161B7A"/>
    <w:rsid w:val="00161EEB"/>
    <w:rsid w:val="00161FC7"/>
    <w:rsid w:val="0016202F"/>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A28"/>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6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8E6"/>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8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AD"/>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8A0"/>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2FAA"/>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E7"/>
    <w:rsid w:val="001D04F2"/>
    <w:rsid w:val="001D0578"/>
    <w:rsid w:val="001D0593"/>
    <w:rsid w:val="001D05F1"/>
    <w:rsid w:val="001D066E"/>
    <w:rsid w:val="001D0CAD"/>
    <w:rsid w:val="001D0CB2"/>
    <w:rsid w:val="001D11E7"/>
    <w:rsid w:val="001D1258"/>
    <w:rsid w:val="001D1340"/>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3C"/>
    <w:rsid w:val="001D4A4C"/>
    <w:rsid w:val="001D4AF0"/>
    <w:rsid w:val="001D4E75"/>
    <w:rsid w:val="001D4F11"/>
    <w:rsid w:val="001D4F24"/>
    <w:rsid w:val="001D4F27"/>
    <w:rsid w:val="001D506F"/>
    <w:rsid w:val="001D5407"/>
    <w:rsid w:val="001D562F"/>
    <w:rsid w:val="001D57BC"/>
    <w:rsid w:val="001D5852"/>
    <w:rsid w:val="001D5990"/>
    <w:rsid w:val="001D5E31"/>
    <w:rsid w:val="001D60D7"/>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4E2"/>
    <w:rsid w:val="001E5561"/>
    <w:rsid w:val="001E5583"/>
    <w:rsid w:val="001E58BD"/>
    <w:rsid w:val="001E5BB2"/>
    <w:rsid w:val="001E5C41"/>
    <w:rsid w:val="001E5CD4"/>
    <w:rsid w:val="001E5D1F"/>
    <w:rsid w:val="001E5D73"/>
    <w:rsid w:val="001E5F90"/>
    <w:rsid w:val="001E6283"/>
    <w:rsid w:val="001E638B"/>
    <w:rsid w:val="001E6419"/>
    <w:rsid w:val="001E6446"/>
    <w:rsid w:val="001E6635"/>
    <w:rsid w:val="001E684F"/>
    <w:rsid w:val="001E69A4"/>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B1E"/>
    <w:rsid w:val="001F1DFA"/>
    <w:rsid w:val="001F21EE"/>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70F"/>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4C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2E12"/>
    <w:rsid w:val="002130BD"/>
    <w:rsid w:val="002132C5"/>
    <w:rsid w:val="0021356F"/>
    <w:rsid w:val="00213851"/>
    <w:rsid w:val="00213AC6"/>
    <w:rsid w:val="00213DA5"/>
    <w:rsid w:val="00213F38"/>
    <w:rsid w:val="002140D1"/>
    <w:rsid w:val="002144C5"/>
    <w:rsid w:val="002144FE"/>
    <w:rsid w:val="00214551"/>
    <w:rsid w:val="002145A2"/>
    <w:rsid w:val="0021492A"/>
    <w:rsid w:val="002149E3"/>
    <w:rsid w:val="00214CCB"/>
    <w:rsid w:val="00214E0D"/>
    <w:rsid w:val="00214EFB"/>
    <w:rsid w:val="00214FB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18"/>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70"/>
    <w:rsid w:val="002423AD"/>
    <w:rsid w:val="002425D0"/>
    <w:rsid w:val="002425DE"/>
    <w:rsid w:val="00242B2A"/>
    <w:rsid w:val="00242B42"/>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109"/>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36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87F"/>
    <w:rsid w:val="002558E1"/>
    <w:rsid w:val="00255905"/>
    <w:rsid w:val="00255A09"/>
    <w:rsid w:val="00255C71"/>
    <w:rsid w:val="00256082"/>
    <w:rsid w:val="002560FA"/>
    <w:rsid w:val="0025623A"/>
    <w:rsid w:val="00256363"/>
    <w:rsid w:val="0025648C"/>
    <w:rsid w:val="0025686B"/>
    <w:rsid w:val="0025690F"/>
    <w:rsid w:val="00256C20"/>
    <w:rsid w:val="00256C63"/>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B71"/>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61F"/>
    <w:rsid w:val="00266A94"/>
    <w:rsid w:val="00266CC1"/>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365"/>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00A"/>
    <w:rsid w:val="00282416"/>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316"/>
    <w:rsid w:val="002A24F5"/>
    <w:rsid w:val="002A26CA"/>
    <w:rsid w:val="002A276C"/>
    <w:rsid w:val="002A2B0E"/>
    <w:rsid w:val="002A2B35"/>
    <w:rsid w:val="002A2B4F"/>
    <w:rsid w:val="002A2EC4"/>
    <w:rsid w:val="002A2F00"/>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CFF"/>
    <w:rsid w:val="002A5F1E"/>
    <w:rsid w:val="002A5FC1"/>
    <w:rsid w:val="002A60B6"/>
    <w:rsid w:val="002A617A"/>
    <w:rsid w:val="002A6377"/>
    <w:rsid w:val="002A6396"/>
    <w:rsid w:val="002A68D9"/>
    <w:rsid w:val="002A71D7"/>
    <w:rsid w:val="002A732C"/>
    <w:rsid w:val="002A7408"/>
    <w:rsid w:val="002A7609"/>
    <w:rsid w:val="002A7635"/>
    <w:rsid w:val="002A786E"/>
    <w:rsid w:val="002A78E7"/>
    <w:rsid w:val="002A790F"/>
    <w:rsid w:val="002A7927"/>
    <w:rsid w:val="002A7A07"/>
    <w:rsid w:val="002A7A6A"/>
    <w:rsid w:val="002A7AB4"/>
    <w:rsid w:val="002A7B72"/>
    <w:rsid w:val="002A7BEB"/>
    <w:rsid w:val="002A7D63"/>
    <w:rsid w:val="002B0137"/>
    <w:rsid w:val="002B05B1"/>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E35"/>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5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7CE"/>
    <w:rsid w:val="002D1CBA"/>
    <w:rsid w:val="002D1DFE"/>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1AD"/>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FB3"/>
    <w:rsid w:val="002E7321"/>
    <w:rsid w:val="002E7352"/>
    <w:rsid w:val="002E74A1"/>
    <w:rsid w:val="002E7894"/>
    <w:rsid w:val="002E78D1"/>
    <w:rsid w:val="002E79B4"/>
    <w:rsid w:val="002E7AC8"/>
    <w:rsid w:val="002E7E67"/>
    <w:rsid w:val="002E7FA9"/>
    <w:rsid w:val="002F0045"/>
    <w:rsid w:val="002F00F0"/>
    <w:rsid w:val="002F025B"/>
    <w:rsid w:val="002F03ED"/>
    <w:rsid w:val="002F0684"/>
    <w:rsid w:val="002F07D2"/>
    <w:rsid w:val="002F0885"/>
    <w:rsid w:val="002F0A0A"/>
    <w:rsid w:val="002F0ADB"/>
    <w:rsid w:val="002F111A"/>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AA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85"/>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7AD"/>
    <w:rsid w:val="00307B27"/>
    <w:rsid w:val="00307C99"/>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57"/>
    <w:rsid w:val="0031270C"/>
    <w:rsid w:val="003127EF"/>
    <w:rsid w:val="00312854"/>
    <w:rsid w:val="00312892"/>
    <w:rsid w:val="00312BE4"/>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0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22D"/>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BF5"/>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5C0"/>
    <w:rsid w:val="0035180B"/>
    <w:rsid w:val="00351B2C"/>
    <w:rsid w:val="00351C98"/>
    <w:rsid w:val="00352107"/>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C65"/>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66D"/>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4E93"/>
    <w:rsid w:val="00385141"/>
    <w:rsid w:val="00385192"/>
    <w:rsid w:val="003852C5"/>
    <w:rsid w:val="003852CC"/>
    <w:rsid w:val="003852E9"/>
    <w:rsid w:val="0038543A"/>
    <w:rsid w:val="0038556E"/>
    <w:rsid w:val="00385589"/>
    <w:rsid w:val="003855B4"/>
    <w:rsid w:val="00385712"/>
    <w:rsid w:val="00385737"/>
    <w:rsid w:val="00385823"/>
    <w:rsid w:val="00385BD7"/>
    <w:rsid w:val="00385D8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C3E"/>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315"/>
    <w:rsid w:val="003B4482"/>
    <w:rsid w:val="003B45D1"/>
    <w:rsid w:val="003B4838"/>
    <w:rsid w:val="003B4BCD"/>
    <w:rsid w:val="003B4FC5"/>
    <w:rsid w:val="003B51FE"/>
    <w:rsid w:val="003B52CA"/>
    <w:rsid w:val="003B5355"/>
    <w:rsid w:val="003B541F"/>
    <w:rsid w:val="003B542F"/>
    <w:rsid w:val="003B570F"/>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6E1"/>
    <w:rsid w:val="003C270B"/>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580"/>
    <w:rsid w:val="003C65F4"/>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3AB"/>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68E"/>
    <w:rsid w:val="003D5717"/>
    <w:rsid w:val="003D5878"/>
    <w:rsid w:val="003D59FE"/>
    <w:rsid w:val="003D5A34"/>
    <w:rsid w:val="003D5D14"/>
    <w:rsid w:val="003D60D5"/>
    <w:rsid w:val="003D632A"/>
    <w:rsid w:val="003D6384"/>
    <w:rsid w:val="003D63B0"/>
    <w:rsid w:val="003D63BA"/>
    <w:rsid w:val="003D63C4"/>
    <w:rsid w:val="003D64E2"/>
    <w:rsid w:val="003D680E"/>
    <w:rsid w:val="003D68FF"/>
    <w:rsid w:val="003D6AC2"/>
    <w:rsid w:val="003D6DEB"/>
    <w:rsid w:val="003D6E2A"/>
    <w:rsid w:val="003D6EF9"/>
    <w:rsid w:val="003D6FD8"/>
    <w:rsid w:val="003D708A"/>
    <w:rsid w:val="003D70DC"/>
    <w:rsid w:val="003D72A3"/>
    <w:rsid w:val="003D7366"/>
    <w:rsid w:val="003D74B4"/>
    <w:rsid w:val="003D7784"/>
    <w:rsid w:val="003D79E8"/>
    <w:rsid w:val="003D7E99"/>
    <w:rsid w:val="003D7F0D"/>
    <w:rsid w:val="003E00DE"/>
    <w:rsid w:val="003E0186"/>
    <w:rsid w:val="003E03FC"/>
    <w:rsid w:val="003E04A0"/>
    <w:rsid w:val="003E04AF"/>
    <w:rsid w:val="003E064D"/>
    <w:rsid w:val="003E072C"/>
    <w:rsid w:val="003E0862"/>
    <w:rsid w:val="003E089F"/>
    <w:rsid w:val="003E0A9E"/>
    <w:rsid w:val="003E0AD0"/>
    <w:rsid w:val="003E0ADB"/>
    <w:rsid w:val="003E0CE4"/>
    <w:rsid w:val="003E0F2A"/>
    <w:rsid w:val="003E0F52"/>
    <w:rsid w:val="003E0FA0"/>
    <w:rsid w:val="003E1124"/>
    <w:rsid w:val="003E1131"/>
    <w:rsid w:val="003E11D3"/>
    <w:rsid w:val="003E129A"/>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4D9"/>
    <w:rsid w:val="003F5592"/>
    <w:rsid w:val="003F586D"/>
    <w:rsid w:val="003F59D4"/>
    <w:rsid w:val="003F5AB5"/>
    <w:rsid w:val="003F5C5C"/>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3D"/>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CE8"/>
    <w:rsid w:val="00413E6D"/>
    <w:rsid w:val="00413F24"/>
    <w:rsid w:val="00414129"/>
    <w:rsid w:val="004142B3"/>
    <w:rsid w:val="004145AE"/>
    <w:rsid w:val="00414A69"/>
    <w:rsid w:val="00414C8E"/>
    <w:rsid w:val="004154DC"/>
    <w:rsid w:val="004155B8"/>
    <w:rsid w:val="0041577E"/>
    <w:rsid w:val="004157F6"/>
    <w:rsid w:val="0041596C"/>
    <w:rsid w:val="004159D3"/>
    <w:rsid w:val="00415A14"/>
    <w:rsid w:val="0041616C"/>
    <w:rsid w:val="004163CA"/>
    <w:rsid w:val="00416468"/>
    <w:rsid w:val="0041696A"/>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8C3"/>
    <w:rsid w:val="004219EE"/>
    <w:rsid w:val="00421ABC"/>
    <w:rsid w:val="00421E9B"/>
    <w:rsid w:val="00421EC5"/>
    <w:rsid w:val="004222BF"/>
    <w:rsid w:val="00422399"/>
    <w:rsid w:val="00422455"/>
    <w:rsid w:val="004224B0"/>
    <w:rsid w:val="004224B4"/>
    <w:rsid w:val="004228B8"/>
    <w:rsid w:val="00422A01"/>
    <w:rsid w:val="00422BC4"/>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442"/>
    <w:rsid w:val="0042654A"/>
    <w:rsid w:val="0042687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11"/>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40"/>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6C5"/>
    <w:rsid w:val="00441989"/>
    <w:rsid w:val="00441A15"/>
    <w:rsid w:val="00441B0D"/>
    <w:rsid w:val="004423B9"/>
    <w:rsid w:val="004425C2"/>
    <w:rsid w:val="00442824"/>
    <w:rsid w:val="00442898"/>
    <w:rsid w:val="00442AF4"/>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229"/>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023"/>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7BD"/>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B40"/>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578"/>
    <w:rsid w:val="004A366E"/>
    <w:rsid w:val="004A36C0"/>
    <w:rsid w:val="004A36DD"/>
    <w:rsid w:val="004A39F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264"/>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346"/>
    <w:rsid w:val="004C036C"/>
    <w:rsid w:val="004C03CC"/>
    <w:rsid w:val="004C0473"/>
    <w:rsid w:val="004C0B5B"/>
    <w:rsid w:val="004C0D0C"/>
    <w:rsid w:val="004C0E52"/>
    <w:rsid w:val="004C0F99"/>
    <w:rsid w:val="004C130D"/>
    <w:rsid w:val="004C13D2"/>
    <w:rsid w:val="004C1599"/>
    <w:rsid w:val="004C1624"/>
    <w:rsid w:val="004C188E"/>
    <w:rsid w:val="004C1934"/>
    <w:rsid w:val="004C1C4A"/>
    <w:rsid w:val="004C2103"/>
    <w:rsid w:val="004C2371"/>
    <w:rsid w:val="004C264D"/>
    <w:rsid w:val="004C2C4E"/>
    <w:rsid w:val="004C2CD9"/>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57A"/>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3F"/>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ED"/>
    <w:rsid w:val="004D19FA"/>
    <w:rsid w:val="004D1A33"/>
    <w:rsid w:val="004D1D64"/>
    <w:rsid w:val="004D1F62"/>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AFC"/>
    <w:rsid w:val="004D3CD0"/>
    <w:rsid w:val="004D416B"/>
    <w:rsid w:val="004D44B1"/>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C82"/>
    <w:rsid w:val="004F133C"/>
    <w:rsid w:val="004F1365"/>
    <w:rsid w:val="004F13D2"/>
    <w:rsid w:val="004F14D1"/>
    <w:rsid w:val="004F168B"/>
    <w:rsid w:val="004F18F0"/>
    <w:rsid w:val="004F19C6"/>
    <w:rsid w:val="004F1A00"/>
    <w:rsid w:val="004F1D32"/>
    <w:rsid w:val="004F1F21"/>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95C"/>
    <w:rsid w:val="004F5A6A"/>
    <w:rsid w:val="004F5B02"/>
    <w:rsid w:val="004F6339"/>
    <w:rsid w:val="004F63D6"/>
    <w:rsid w:val="004F64E5"/>
    <w:rsid w:val="004F66FA"/>
    <w:rsid w:val="004F6702"/>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EEE"/>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918"/>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A7D"/>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6BE"/>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775"/>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CBA"/>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20"/>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A5F"/>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370"/>
    <w:rsid w:val="00572583"/>
    <w:rsid w:val="00572643"/>
    <w:rsid w:val="0057269D"/>
    <w:rsid w:val="005729D5"/>
    <w:rsid w:val="005729F0"/>
    <w:rsid w:val="00572B99"/>
    <w:rsid w:val="00572CF8"/>
    <w:rsid w:val="00572D72"/>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111"/>
    <w:rsid w:val="00576384"/>
    <w:rsid w:val="005764D1"/>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B5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837"/>
    <w:rsid w:val="005919DF"/>
    <w:rsid w:val="00591AEE"/>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006"/>
    <w:rsid w:val="005A05C6"/>
    <w:rsid w:val="005A05DF"/>
    <w:rsid w:val="005A0753"/>
    <w:rsid w:val="005A081C"/>
    <w:rsid w:val="005A0CB6"/>
    <w:rsid w:val="005A129E"/>
    <w:rsid w:val="005A171C"/>
    <w:rsid w:val="005A1787"/>
    <w:rsid w:val="005A1B49"/>
    <w:rsid w:val="005A1D03"/>
    <w:rsid w:val="005A2174"/>
    <w:rsid w:val="005A2229"/>
    <w:rsid w:val="005A225D"/>
    <w:rsid w:val="005A23C4"/>
    <w:rsid w:val="005A26B0"/>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295"/>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1E3"/>
    <w:rsid w:val="005B328A"/>
    <w:rsid w:val="005B355C"/>
    <w:rsid w:val="005B3634"/>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9F5"/>
    <w:rsid w:val="005B7B08"/>
    <w:rsid w:val="005B7C0B"/>
    <w:rsid w:val="005B7C77"/>
    <w:rsid w:val="005C03D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340"/>
    <w:rsid w:val="005C7375"/>
    <w:rsid w:val="005C75AF"/>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DC3"/>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3B"/>
    <w:rsid w:val="005F0F76"/>
    <w:rsid w:val="005F1033"/>
    <w:rsid w:val="005F10C9"/>
    <w:rsid w:val="005F1255"/>
    <w:rsid w:val="005F141B"/>
    <w:rsid w:val="005F14A0"/>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B8A"/>
    <w:rsid w:val="006121F7"/>
    <w:rsid w:val="006126E9"/>
    <w:rsid w:val="006127CA"/>
    <w:rsid w:val="00612850"/>
    <w:rsid w:val="006128B4"/>
    <w:rsid w:val="00612BA6"/>
    <w:rsid w:val="00612C73"/>
    <w:rsid w:val="00612D12"/>
    <w:rsid w:val="00613036"/>
    <w:rsid w:val="00613213"/>
    <w:rsid w:val="00613321"/>
    <w:rsid w:val="006134CE"/>
    <w:rsid w:val="006134D6"/>
    <w:rsid w:val="006135E0"/>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5F28"/>
    <w:rsid w:val="006261EB"/>
    <w:rsid w:val="0062627E"/>
    <w:rsid w:val="006263E5"/>
    <w:rsid w:val="0062657C"/>
    <w:rsid w:val="0062694D"/>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0DD5"/>
    <w:rsid w:val="00631007"/>
    <w:rsid w:val="0063168D"/>
    <w:rsid w:val="00631692"/>
    <w:rsid w:val="00631826"/>
    <w:rsid w:val="0063193C"/>
    <w:rsid w:val="00631A26"/>
    <w:rsid w:val="00631C1D"/>
    <w:rsid w:val="00631DA3"/>
    <w:rsid w:val="00631DDB"/>
    <w:rsid w:val="00631E84"/>
    <w:rsid w:val="00631F53"/>
    <w:rsid w:val="00632107"/>
    <w:rsid w:val="0063212F"/>
    <w:rsid w:val="00632338"/>
    <w:rsid w:val="00632420"/>
    <w:rsid w:val="00632507"/>
    <w:rsid w:val="006325CA"/>
    <w:rsid w:val="00632640"/>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7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7FC"/>
    <w:rsid w:val="006409F3"/>
    <w:rsid w:val="00640AAE"/>
    <w:rsid w:val="00640B0A"/>
    <w:rsid w:val="00640F24"/>
    <w:rsid w:val="00640F58"/>
    <w:rsid w:val="00640F69"/>
    <w:rsid w:val="00641061"/>
    <w:rsid w:val="0064107A"/>
    <w:rsid w:val="00641424"/>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B55"/>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D9"/>
    <w:rsid w:val="00657E8E"/>
    <w:rsid w:val="00657F67"/>
    <w:rsid w:val="006601F9"/>
    <w:rsid w:val="006602D1"/>
    <w:rsid w:val="006605DC"/>
    <w:rsid w:val="00660891"/>
    <w:rsid w:val="00660AEE"/>
    <w:rsid w:val="00660BE3"/>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C10"/>
    <w:rsid w:val="00662FA2"/>
    <w:rsid w:val="006631ED"/>
    <w:rsid w:val="00663267"/>
    <w:rsid w:val="00663572"/>
    <w:rsid w:val="006635DC"/>
    <w:rsid w:val="00663908"/>
    <w:rsid w:val="00663A50"/>
    <w:rsid w:val="00663BCF"/>
    <w:rsid w:val="0066402E"/>
    <w:rsid w:val="00664121"/>
    <w:rsid w:val="00664309"/>
    <w:rsid w:val="00664501"/>
    <w:rsid w:val="00664579"/>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9E"/>
    <w:rsid w:val="006756F3"/>
    <w:rsid w:val="006757DC"/>
    <w:rsid w:val="006757F0"/>
    <w:rsid w:val="00675B67"/>
    <w:rsid w:val="00675EF2"/>
    <w:rsid w:val="00675EF7"/>
    <w:rsid w:val="006760EF"/>
    <w:rsid w:val="00676144"/>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8C0"/>
    <w:rsid w:val="00683BB9"/>
    <w:rsid w:val="00683D7F"/>
    <w:rsid w:val="00683D99"/>
    <w:rsid w:val="00683EF3"/>
    <w:rsid w:val="00684258"/>
    <w:rsid w:val="00684302"/>
    <w:rsid w:val="00684513"/>
    <w:rsid w:val="00684553"/>
    <w:rsid w:val="00684CA4"/>
    <w:rsid w:val="00685151"/>
    <w:rsid w:val="006851AF"/>
    <w:rsid w:val="00685211"/>
    <w:rsid w:val="0068545F"/>
    <w:rsid w:val="006854AC"/>
    <w:rsid w:val="00685725"/>
    <w:rsid w:val="00685D3B"/>
    <w:rsid w:val="00685F5F"/>
    <w:rsid w:val="0068623E"/>
    <w:rsid w:val="00686366"/>
    <w:rsid w:val="006864B2"/>
    <w:rsid w:val="0068653A"/>
    <w:rsid w:val="00686542"/>
    <w:rsid w:val="0068673B"/>
    <w:rsid w:val="006868CB"/>
    <w:rsid w:val="00686A7A"/>
    <w:rsid w:val="00686B70"/>
    <w:rsid w:val="00686F79"/>
    <w:rsid w:val="0068721F"/>
    <w:rsid w:val="006873F9"/>
    <w:rsid w:val="00687904"/>
    <w:rsid w:val="00687E5B"/>
    <w:rsid w:val="00690447"/>
    <w:rsid w:val="00690474"/>
    <w:rsid w:val="006906D9"/>
    <w:rsid w:val="006908F5"/>
    <w:rsid w:val="00690AB6"/>
    <w:rsid w:val="00690D12"/>
    <w:rsid w:val="00690F0E"/>
    <w:rsid w:val="00691234"/>
    <w:rsid w:val="00691278"/>
    <w:rsid w:val="0069138C"/>
    <w:rsid w:val="00691486"/>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6EE"/>
    <w:rsid w:val="006947C1"/>
    <w:rsid w:val="00694920"/>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206"/>
    <w:rsid w:val="0069747E"/>
    <w:rsid w:val="006974D5"/>
    <w:rsid w:val="0069755C"/>
    <w:rsid w:val="0069761F"/>
    <w:rsid w:val="006979DC"/>
    <w:rsid w:val="00697AB5"/>
    <w:rsid w:val="00697AB7"/>
    <w:rsid w:val="00697B00"/>
    <w:rsid w:val="00697BA2"/>
    <w:rsid w:val="00697C2C"/>
    <w:rsid w:val="00697C62"/>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802"/>
    <w:rsid w:val="006A18CF"/>
    <w:rsid w:val="006A18DD"/>
    <w:rsid w:val="006A1B64"/>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1F64"/>
    <w:rsid w:val="006C20C0"/>
    <w:rsid w:val="006C2814"/>
    <w:rsid w:val="006C28C3"/>
    <w:rsid w:val="006C2BEA"/>
    <w:rsid w:val="006C2F89"/>
    <w:rsid w:val="006C34CF"/>
    <w:rsid w:val="006C35EC"/>
    <w:rsid w:val="006C375B"/>
    <w:rsid w:val="006C377A"/>
    <w:rsid w:val="006C379F"/>
    <w:rsid w:val="006C3A60"/>
    <w:rsid w:val="006C3A67"/>
    <w:rsid w:val="006C3C14"/>
    <w:rsid w:val="006C3D4C"/>
    <w:rsid w:val="006C3F40"/>
    <w:rsid w:val="006C4087"/>
    <w:rsid w:val="006C4181"/>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423"/>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D19"/>
    <w:rsid w:val="006D6D22"/>
    <w:rsid w:val="006D70B6"/>
    <w:rsid w:val="006D711D"/>
    <w:rsid w:val="006D73E4"/>
    <w:rsid w:val="006D7598"/>
    <w:rsid w:val="006D7968"/>
    <w:rsid w:val="006D7B4C"/>
    <w:rsid w:val="006D7B93"/>
    <w:rsid w:val="006D7DAD"/>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3EC9"/>
    <w:rsid w:val="006E4058"/>
    <w:rsid w:val="006E425D"/>
    <w:rsid w:val="006E42B4"/>
    <w:rsid w:val="006E4469"/>
    <w:rsid w:val="006E4580"/>
    <w:rsid w:val="006E459B"/>
    <w:rsid w:val="006E47C2"/>
    <w:rsid w:val="006E4A83"/>
    <w:rsid w:val="006E4B7C"/>
    <w:rsid w:val="006E4EC2"/>
    <w:rsid w:val="006E50BF"/>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CC"/>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73"/>
    <w:rsid w:val="00711E0C"/>
    <w:rsid w:val="00712007"/>
    <w:rsid w:val="00712279"/>
    <w:rsid w:val="00712749"/>
    <w:rsid w:val="00712A0F"/>
    <w:rsid w:val="00712ACB"/>
    <w:rsid w:val="00712C74"/>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652"/>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E2"/>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43"/>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57"/>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17A"/>
    <w:rsid w:val="00765391"/>
    <w:rsid w:val="00765402"/>
    <w:rsid w:val="0076595B"/>
    <w:rsid w:val="0076598E"/>
    <w:rsid w:val="00765A64"/>
    <w:rsid w:val="00765ABB"/>
    <w:rsid w:val="00765EBB"/>
    <w:rsid w:val="00765FDC"/>
    <w:rsid w:val="0076600A"/>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B"/>
    <w:rsid w:val="0077185C"/>
    <w:rsid w:val="007718CC"/>
    <w:rsid w:val="0077191E"/>
    <w:rsid w:val="00771960"/>
    <w:rsid w:val="007719A9"/>
    <w:rsid w:val="007719DC"/>
    <w:rsid w:val="00771D21"/>
    <w:rsid w:val="007721AD"/>
    <w:rsid w:val="007721F4"/>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574"/>
    <w:rsid w:val="00784702"/>
    <w:rsid w:val="007848B8"/>
    <w:rsid w:val="00784C31"/>
    <w:rsid w:val="00784D15"/>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1F"/>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005"/>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2B9"/>
    <w:rsid w:val="00797329"/>
    <w:rsid w:val="0079746B"/>
    <w:rsid w:val="00797DAA"/>
    <w:rsid w:val="00797DDD"/>
    <w:rsid w:val="00797E01"/>
    <w:rsid w:val="00797E55"/>
    <w:rsid w:val="00797FCF"/>
    <w:rsid w:val="007A00BF"/>
    <w:rsid w:val="007A00D7"/>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80"/>
    <w:rsid w:val="007A7FF0"/>
    <w:rsid w:val="007B0111"/>
    <w:rsid w:val="007B0253"/>
    <w:rsid w:val="007B073B"/>
    <w:rsid w:val="007B0865"/>
    <w:rsid w:val="007B09ED"/>
    <w:rsid w:val="007B0B03"/>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88D"/>
    <w:rsid w:val="007C0B5D"/>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19C"/>
    <w:rsid w:val="007C7215"/>
    <w:rsid w:val="007C7460"/>
    <w:rsid w:val="007C79F8"/>
    <w:rsid w:val="007C7A3E"/>
    <w:rsid w:val="007C7AF4"/>
    <w:rsid w:val="007C7DA3"/>
    <w:rsid w:val="007C7EF3"/>
    <w:rsid w:val="007D020B"/>
    <w:rsid w:val="007D044D"/>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81E"/>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1EB"/>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AD9"/>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4"/>
    <w:rsid w:val="008117F5"/>
    <w:rsid w:val="0081182E"/>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2BD"/>
    <w:rsid w:val="008133C8"/>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CA2"/>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78"/>
    <w:rsid w:val="00844FA9"/>
    <w:rsid w:val="00844FEA"/>
    <w:rsid w:val="008450B6"/>
    <w:rsid w:val="00845387"/>
    <w:rsid w:val="00845A3C"/>
    <w:rsid w:val="00845A5D"/>
    <w:rsid w:val="00845C4F"/>
    <w:rsid w:val="00845C51"/>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6B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842"/>
    <w:rsid w:val="008569DF"/>
    <w:rsid w:val="00856ACF"/>
    <w:rsid w:val="00856CC6"/>
    <w:rsid w:val="00856D12"/>
    <w:rsid w:val="00856D87"/>
    <w:rsid w:val="00856DF0"/>
    <w:rsid w:val="00856E4A"/>
    <w:rsid w:val="00856FF3"/>
    <w:rsid w:val="008570DA"/>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6DE7"/>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03"/>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A5"/>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15F"/>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6D"/>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93"/>
    <w:rsid w:val="008961D5"/>
    <w:rsid w:val="0089629D"/>
    <w:rsid w:val="0089654E"/>
    <w:rsid w:val="00896A6F"/>
    <w:rsid w:val="00896D10"/>
    <w:rsid w:val="00896D8F"/>
    <w:rsid w:val="00896DF5"/>
    <w:rsid w:val="008972C5"/>
    <w:rsid w:val="00897309"/>
    <w:rsid w:val="00897442"/>
    <w:rsid w:val="008974C1"/>
    <w:rsid w:val="008975BC"/>
    <w:rsid w:val="00897646"/>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28"/>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A34"/>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3F"/>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36"/>
    <w:rsid w:val="008B1651"/>
    <w:rsid w:val="008B175A"/>
    <w:rsid w:val="008B1A53"/>
    <w:rsid w:val="008B1C8C"/>
    <w:rsid w:val="008B1D10"/>
    <w:rsid w:val="008B1EFF"/>
    <w:rsid w:val="008B21F5"/>
    <w:rsid w:val="008B2206"/>
    <w:rsid w:val="008B2394"/>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761"/>
    <w:rsid w:val="008B788D"/>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D6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853"/>
    <w:rsid w:val="008D3980"/>
    <w:rsid w:val="008D3BDC"/>
    <w:rsid w:val="008D3CEE"/>
    <w:rsid w:val="008D3D21"/>
    <w:rsid w:val="008D3D50"/>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A81"/>
    <w:rsid w:val="008E5B5F"/>
    <w:rsid w:val="008E5B80"/>
    <w:rsid w:val="008E5C8C"/>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177B"/>
    <w:rsid w:val="008F181E"/>
    <w:rsid w:val="008F18F6"/>
    <w:rsid w:val="008F1CF8"/>
    <w:rsid w:val="008F1D39"/>
    <w:rsid w:val="008F1F85"/>
    <w:rsid w:val="008F2201"/>
    <w:rsid w:val="008F22B8"/>
    <w:rsid w:val="008F22C4"/>
    <w:rsid w:val="008F2311"/>
    <w:rsid w:val="008F2369"/>
    <w:rsid w:val="008F2595"/>
    <w:rsid w:val="008F2716"/>
    <w:rsid w:val="008F275B"/>
    <w:rsid w:val="008F284D"/>
    <w:rsid w:val="008F2A29"/>
    <w:rsid w:val="008F2AC7"/>
    <w:rsid w:val="008F2B4B"/>
    <w:rsid w:val="008F2D52"/>
    <w:rsid w:val="008F2F36"/>
    <w:rsid w:val="008F312E"/>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41"/>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CA"/>
    <w:rsid w:val="00917AAD"/>
    <w:rsid w:val="00917D0B"/>
    <w:rsid w:val="00917E3D"/>
    <w:rsid w:val="00917E74"/>
    <w:rsid w:val="0092004E"/>
    <w:rsid w:val="009200D2"/>
    <w:rsid w:val="009200F6"/>
    <w:rsid w:val="0092049B"/>
    <w:rsid w:val="0092081E"/>
    <w:rsid w:val="0092082F"/>
    <w:rsid w:val="0092092C"/>
    <w:rsid w:val="0092093A"/>
    <w:rsid w:val="00920E93"/>
    <w:rsid w:val="00920FE4"/>
    <w:rsid w:val="00921140"/>
    <w:rsid w:val="009216BF"/>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ADA"/>
    <w:rsid w:val="00923BA7"/>
    <w:rsid w:val="00923DF6"/>
    <w:rsid w:val="00924108"/>
    <w:rsid w:val="0092434B"/>
    <w:rsid w:val="009243C8"/>
    <w:rsid w:val="0092441D"/>
    <w:rsid w:val="009247D8"/>
    <w:rsid w:val="00924842"/>
    <w:rsid w:val="00924AB6"/>
    <w:rsid w:val="00924BE9"/>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879"/>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085"/>
    <w:rsid w:val="0093655B"/>
    <w:rsid w:val="00936951"/>
    <w:rsid w:val="00936A15"/>
    <w:rsid w:val="00936A90"/>
    <w:rsid w:val="00936AC3"/>
    <w:rsid w:val="00936AE1"/>
    <w:rsid w:val="009370A6"/>
    <w:rsid w:val="00937214"/>
    <w:rsid w:val="00937535"/>
    <w:rsid w:val="009375E0"/>
    <w:rsid w:val="00937A66"/>
    <w:rsid w:val="00937AC7"/>
    <w:rsid w:val="00937C36"/>
    <w:rsid w:val="00937D15"/>
    <w:rsid w:val="009401D9"/>
    <w:rsid w:val="009403A6"/>
    <w:rsid w:val="009403AD"/>
    <w:rsid w:val="009406F4"/>
    <w:rsid w:val="00940A5D"/>
    <w:rsid w:val="00940B8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570"/>
    <w:rsid w:val="00944631"/>
    <w:rsid w:val="00944710"/>
    <w:rsid w:val="00944795"/>
    <w:rsid w:val="00944AF4"/>
    <w:rsid w:val="00944D54"/>
    <w:rsid w:val="00944E68"/>
    <w:rsid w:val="00944EC4"/>
    <w:rsid w:val="00944EFE"/>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BF9"/>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88A"/>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361"/>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5264"/>
    <w:rsid w:val="009952CB"/>
    <w:rsid w:val="00995360"/>
    <w:rsid w:val="009954AD"/>
    <w:rsid w:val="0099573B"/>
    <w:rsid w:val="009958C3"/>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B8"/>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55C"/>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9A9"/>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771"/>
    <w:rsid w:val="009B684F"/>
    <w:rsid w:val="009B68AD"/>
    <w:rsid w:val="009B6C13"/>
    <w:rsid w:val="009B6F4C"/>
    <w:rsid w:val="009B7328"/>
    <w:rsid w:val="009B74DC"/>
    <w:rsid w:val="009B762E"/>
    <w:rsid w:val="009B7BB7"/>
    <w:rsid w:val="009B7C4E"/>
    <w:rsid w:val="009B7C9E"/>
    <w:rsid w:val="009B7FFA"/>
    <w:rsid w:val="009C00EF"/>
    <w:rsid w:val="009C0497"/>
    <w:rsid w:val="009C0898"/>
    <w:rsid w:val="009C099C"/>
    <w:rsid w:val="009C0BC1"/>
    <w:rsid w:val="009C0DBE"/>
    <w:rsid w:val="009C0E79"/>
    <w:rsid w:val="009C0F2A"/>
    <w:rsid w:val="009C0FCD"/>
    <w:rsid w:val="009C10DF"/>
    <w:rsid w:val="009C132E"/>
    <w:rsid w:val="009C1365"/>
    <w:rsid w:val="009C1485"/>
    <w:rsid w:val="009C1518"/>
    <w:rsid w:val="009C18E2"/>
    <w:rsid w:val="009C1A35"/>
    <w:rsid w:val="009C1AEC"/>
    <w:rsid w:val="009C1B3C"/>
    <w:rsid w:val="009C1D4B"/>
    <w:rsid w:val="009C1E0C"/>
    <w:rsid w:val="009C1E6C"/>
    <w:rsid w:val="009C2112"/>
    <w:rsid w:val="009C23BA"/>
    <w:rsid w:val="009C27B2"/>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48B7"/>
    <w:rsid w:val="009C50D4"/>
    <w:rsid w:val="009C520B"/>
    <w:rsid w:val="009C54D4"/>
    <w:rsid w:val="009C5785"/>
    <w:rsid w:val="009C5874"/>
    <w:rsid w:val="009C64A2"/>
    <w:rsid w:val="009C65C5"/>
    <w:rsid w:val="009C672F"/>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1B"/>
    <w:rsid w:val="009E5D2C"/>
    <w:rsid w:val="009E5DA9"/>
    <w:rsid w:val="009E5F48"/>
    <w:rsid w:val="009E605E"/>
    <w:rsid w:val="009E61AC"/>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159"/>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467"/>
    <w:rsid w:val="00A00519"/>
    <w:rsid w:val="00A00862"/>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8BE"/>
    <w:rsid w:val="00A10A08"/>
    <w:rsid w:val="00A10A90"/>
    <w:rsid w:val="00A10B48"/>
    <w:rsid w:val="00A10CB4"/>
    <w:rsid w:val="00A10DBF"/>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4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A5"/>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3FF5"/>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296"/>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28F"/>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120"/>
    <w:rsid w:val="00A362CB"/>
    <w:rsid w:val="00A36493"/>
    <w:rsid w:val="00A36694"/>
    <w:rsid w:val="00A36824"/>
    <w:rsid w:val="00A368BB"/>
    <w:rsid w:val="00A368DB"/>
    <w:rsid w:val="00A36AAE"/>
    <w:rsid w:val="00A36C26"/>
    <w:rsid w:val="00A36E12"/>
    <w:rsid w:val="00A3727C"/>
    <w:rsid w:val="00A372F2"/>
    <w:rsid w:val="00A3746C"/>
    <w:rsid w:val="00A3747D"/>
    <w:rsid w:val="00A374B7"/>
    <w:rsid w:val="00A375B4"/>
    <w:rsid w:val="00A376D3"/>
    <w:rsid w:val="00A377EC"/>
    <w:rsid w:val="00A378AF"/>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2AF"/>
    <w:rsid w:val="00A46349"/>
    <w:rsid w:val="00A46395"/>
    <w:rsid w:val="00A464B7"/>
    <w:rsid w:val="00A469C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C2C"/>
    <w:rsid w:val="00A56E09"/>
    <w:rsid w:val="00A570E9"/>
    <w:rsid w:val="00A57311"/>
    <w:rsid w:val="00A577E9"/>
    <w:rsid w:val="00A57C08"/>
    <w:rsid w:val="00A57D74"/>
    <w:rsid w:val="00A57F96"/>
    <w:rsid w:val="00A60100"/>
    <w:rsid w:val="00A602EE"/>
    <w:rsid w:val="00A603CC"/>
    <w:rsid w:val="00A6070B"/>
    <w:rsid w:val="00A6098D"/>
    <w:rsid w:val="00A60AFB"/>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7DF"/>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8F6"/>
    <w:rsid w:val="00A82AEB"/>
    <w:rsid w:val="00A82D4F"/>
    <w:rsid w:val="00A82E6A"/>
    <w:rsid w:val="00A830C7"/>
    <w:rsid w:val="00A831F0"/>
    <w:rsid w:val="00A8323D"/>
    <w:rsid w:val="00A83266"/>
    <w:rsid w:val="00A833E0"/>
    <w:rsid w:val="00A834EC"/>
    <w:rsid w:val="00A8362C"/>
    <w:rsid w:val="00A83B64"/>
    <w:rsid w:val="00A83B98"/>
    <w:rsid w:val="00A83BF1"/>
    <w:rsid w:val="00A83C06"/>
    <w:rsid w:val="00A83EC0"/>
    <w:rsid w:val="00A83F37"/>
    <w:rsid w:val="00A84233"/>
    <w:rsid w:val="00A84298"/>
    <w:rsid w:val="00A843DE"/>
    <w:rsid w:val="00A846C3"/>
    <w:rsid w:val="00A847C9"/>
    <w:rsid w:val="00A84A93"/>
    <w:rsid w:val="00A84BAF"/>
    <w:rsid w:val="00A84EE8"/>
    <w:rsid w:val="00A84F0A"/>
    <w:rsid w:val="00A8513A"/>
    <w:rsid w:val="00A8523D"/>
    <w:rsid w:val="00A8537D"/>
    <w:rsid w:val="00A853DF"/>
    <w:rsid w:val="00A85661"/>
    <w:rsid w:val="00A85AB9"/>
    <w:rsid w:val="00A85CC9"/>
    <w:rsid w:val="00A85D38"/>
    <w:rsid w:val="00A85E66"/>
    <w:rsid w:val="00A85ED5"/>
    <w:rsid w:val="00A85FFF"/>
    <w:rsid w:val="00A86079"/>
    <w:rsid w:val="00A86437"/>
    <w:rsid w:val="00A86547"/>
    <w:rsid w:val="00A865AF"/>
    <w:rsid w:val="00A86703"/>
    <w:rsid w:val="00A86736"/>
    <w:rsid w:val="00A86A1C"/>
    <w:rsid w:val="00A86ACD"/>
    <w:rsid w:val="00A86CCF"/>
    <w:rsid w:val="00A86FEF"/>
    <w:rsid w:val="00A8745A"/>
    <w:rsid w:val="00A87482"/>
    <w:rsid w:val="00A875E8"/>
    <w:rsid w:val="00A87895"/>
    <w:rsid w:val="00A87AA4"/>
    <w:rsid w:val="00A87C98"/>
    <w:rsid w:val="00A87E65"/>
    <w:rsid w:val="00A905F1"/>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30F"/>
    <w:rsid w:val="00A934FE"/>
    <w:rsid w:val="00A93538"/>
    <w:rsid w:val="00A93715"/>
    <w:rsid w:val="00A937C0"/>
    <w:rsid w:val="00A9399B"/>
    <w:rsid w:val="00A939D3"/>
    <w:rsid w:val="00A93BDA"/>
    <w:rsid w:val="00A93C39"/>
    <w:rsid w:val="00A93C9F"/>
    <w:rsid w:val="00A93E41"/>
    <w:rsid w:val="00A94153"/>
    <w:rsid w:val="00A941A7"/>
    <w:rsid w:val="00A94739"/>
    <w:rsid w:val="00A947E2"/>
    <w:rsid w:val="00A948CB"/>
    <w:rsid w:val="00A948CC"/>
    <w:rsid w:val="00A9491B"/>
    <w:rsid w:val="00A949D9"/>
    <w:rsid w:val="00A94A70"/>
    <w:rsid w:val="00A94B27"/>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A2"/>
    <w:rsid w:val="00AA3354"/>
    <w:rsid w:val="00AA34E4"/>
    <w:rsid w:val="00AA374D"/>
    <w:rsid w:val="00AA388E"/>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BD3"/>
    <w:rsid w:val="00AB1C99"/>
    <w:rsid w:val="00AB1CBB"/>
    <w:rsid w:val="00AB1DFC"/>
    <w:rsid w:val="00AB24E3"/>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07"/>
    <w:rsid w:val="00AB4B78"/>
    <w:rsid w:val="00AB4DEC"/>
    <w:rsid w:val="00AB4E91"/>
    <w:rsid w:val="00AB4FAA"/>
    <w:rsid w:val="00AB513E"/>
    <w:rsid w:val="00AB53BA"/>
    <w:rsid w:val="00AB55C4"/>
    <w:rsid w:val="00AB57AD"/>
    <w:rsid w:val="00AB583A"/>
    <w:rsid w:val="00AB5885"/>
    <w:rsid w:val="00AB59C1"/>
    <w:rsid w:val="00AB60DA"/>
    <w:rsid w:val="00AB642C"/>
    <w:rsid w:val="00AB64B8"/>
    <w:rsid w:val="00AB682D"/>
    <w:rsid w:val="00AB6855"/>
    <w:rsid w:val="00AB6A5E"/>
    <w:rsid w:val="00AB6ED4"/>
    <w:rsid w:val="00AB7134"/>
    <w:rsid w:val="00AB72AE"/>
    <w:rsid w:val="00AB73FF"/>
    <w:rsid w:val="00AB74CC"/>
    <w:rsid w:val="00AB76D5"/>
    <w:rsid w:val="00AB7787"/>
    <w:rsid w:val="00AB77F9"/>
    <w:rsid w:val="00AB78AC"/>
    <w:rsid w:val="00AB7906"/>
    <w:rsid w:val="00AB7D4E"/>
    <w:rsid w:val="00AB7D50"/>
    <w:rsid w:val="00AB7FCC"/>
    <w:rsid w:val="00AC01F3"/>
    <w:rsid w:val="00AC0286"/>
    <w:rsid w:val="00AC05E8"/>
    <w:rsid w:val="00AC06BF"/>
    <w:rsid w:val="00AC0825"/>
    <w:rsid w:val="00AC088B"/>
    <w:rsid w:val="00AC091D"/>
    <w:rsid w:val="00AC09BB"/>
    <w:rsid w:val="00AC0B3E"/>
    <w:rsid w:val="00AC1147"/>
    <w:rsid w:val="00AC1191"/>
    <w:rsid w:val="00AC1207"/>
    <w:rsid w:val="00AC1281"/>
    <w:rsid w:val="00AC1500"/>
    <w:rsid w:val="00AC19BB"/>
    <w:rsid w:val="00AC1ABC"/>
    <w:rsid w:val="00AC1B13"/>
    <w:rsid w:val="00AC1C97"/>
    <w:rsid w:val="00AC1C9F"/>
    <w:rsid w:val="00AC1E16"/>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D39"/>
    <w:rsid w:val="00AC5E35"/>
    <w:rsid w:val="00AC5E8A"/>
    <w:rsid w:val="00AC605C"/>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60"/>
    <w:rsid w:val="00AD48F9"/>
    <w:rsid w:val="00AD4D99"/>
    <w:rsid w:val="00AD4E5D"/>
    <w:rsid w:val="00AD4F63"/>
    <w:rsid w:val="00AD50AA"/>
    <w:rsid w:val="00AD514B"/>
    <w:rsid w:val="00AD5527"/>
    <w:rsid w:val="00AD564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5B4"/>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465"/>
    <w:rsid w:val="00AF3517"/>
    <w:rsid w:val="00AF36F8"/>
    <w:rsid w:val="00AF374F"/>
    <w:rsid w:val="00AF376C"/>
    <w:rsid w:val="00AF3BA9"/>
    <w:rsid w:val="00AF3C80"/>
    <w:rsid w:val="00AF3C8C"/>
    <w:rsid w:val="00AF3D62"/>
    <w:rsid w:val="00AF3FB0"/>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7E9"/>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20"/>
    <w:rsid w:val="00B078E4"/>
    <w:rsid w:val="00B07CBE"/>
    <w:rsid w:val="00B07F35"/>
    <w:rsid w:val="00B1093D"/>
    <w:rsid w:val="00B10AD0"/>
    <w:rsid w:val="00B10BD1"/>
    <w:rsid w:val="00B10C32"/>
    <w:rsid w:val="00B10D59"/>
    <w:rsid w:val="00B111BF"/>
    <w:rsid w:val="00B114C4"/>
    <w:rsid w:val="00B1160F"/>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A9"/>
    <w:rsid w:val="00B239CC"/>
    <w:rsid w:val="00B239D5"/>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2E"/>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81F"/>
    <w:rsid w:val="00B35AB7"/>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9D9"/>
    <w:rsid w:val="00B40C94"/>
    <w:rsid w:val="00B40D73"/>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775"/>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D6B"/>
    <w:rsid w:val="00B50EE7"/>
    <w:rsid w:val="00B51001"/>
    <w:rsid w:val="00B5103D"/>
    <w:rsid w:val="00B51224"/>
    <w:rsid w:val="00B513CE"/>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05D"/>
    <w:rsid w:val="00B56101"/>
    <w:rsid w:val="00B5612F"/>
    <w:rsid w:val="00B565EC"/>
    <w:rsid w:val="00B56686"/>
    <w:rsid w:val="00B566E0"/>
    <w:rsid w:val="00B5685D"/>
    <w:rsid w:val="00B56A47"/>
    <w:rsid w:val="00B570E6"/>
    <w:rsid w:val="00B57567"/>
    <w:rsid w:val="00B575C0"/>
    <w:rsid w:val="00B5766D"/>
    <w:rsid w:val="00B5768A"/>
    <w:rsid w:val="00B57861"/>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07"/>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3E4D"/>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84"/>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47"/>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0C"/>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A63"/>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A1C"/>
    <w:rsid w:val="00BB3C50"/>
    <w:rsid w:val="00BB3E68"/>
    <w:rsid w:val="00BB3F4C"/>
    <w:rsid w:val="00BB3F8F"/>
    <w:rsid w:val="00BB3FE9"/>
    <w:rsid w:val="00BB4180"/>
    <w:rsid w:val="00BB424D"/>
    <w:rsid w:val="00BB4A42"/>
    <w:rsid w:val="00BB500A"/>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EB3"/>
    <w:rsid w:val="00BB71EC"/>
    <w:rsid w:val="00BB723D"/>
    <w:rsid w:val="00BB724B"/>
    <w:rsid w:val="00BB7634"/>
    <w:rsid w:val="00BB78BE"/>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15A"/>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DCF"/>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5BC"/>
    <w:rsid w:val="00BE16C6"/>
    <w:rsid w:val="00BE1959"/>
    <w:rsid w:val="00BE197A"/>
    <w:rsid w:val="00BE1A06"/>
    <w:rsid w:val="00BE1CE8"/>
    <w:rsid w:val="00BE1DBC"/>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20"/>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60DC"/>
    <w:rsid w:val="00BE6149"/>
    <w:rsid w:val="00BE61E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004"/>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60A"/>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47"/>
    <w:rsid w:val="00C121B3"/>
    <w:rsid w:val="00C12249"/>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4FE9"/>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E8D"/>
    <w:rsid w:val="00C22F62"/>
    <w:rsid w:val="00C232DD"/>
    <w:rsid w:val="00C236CC"/>
    <w:rsid w:val="00C236F8"/>
    <w:rsid w:val="00C23C5A"/>
    <w:rsid w:val="00C23CD4"/>
    <w:rsid w:val="00C23D49"/>
    <w:rsid w:val="00C2423A"/>
    <w:rsid w:val="00C243D1"/>
    <w:rsid w:val="00C245B8"/>
    <w:rsid w:val="00C245BB"/>
    <w:rsid w:val="00C245C3"/>
    <w:rsid w:val="00C2469F"/>
    <w:rsid w:val="00C246EF"/>
    <w:rsid w:val="00C2483E"/>
    <w:rsid w:val="00C249F0"/>
    <w:rsid w:val="00C24CA2"/>
    <w:rsid w:val="00C24D04"/>
    <w:rsid w:val="00C24DF6"/>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53"/>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817"/>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BF3"/>
    <w:rsid w:val="00C42D48"/>
    <w:rsid w:val="00C42E77"/>
    <w:rsid w:val="00C430E5"/>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C4"/>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2F9"/>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61"/>
    <w:rsid w:val="00C532F9"/>
    <w:rsid w:val="00C53340"/>
    <w:rsid w:val="00C53459"/>
    <w:rsid w:val="00C53B94"/>
    <w:rsid w:val="00C53DEB"/>
    <w:rsid w:val="00C53E22"/>
    <w:rsid w:val="00C53FE5"/>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195"/>
    <w:rsid w:val="00C5638E"/>
    <w:rsid w:val="00C56491"/>
    <w:rsid w:val="00C567CF"/>
    <w:rsid w:val="00C5690E"/>
    <w:rsid w:val="00C56918"/>
    <w:rsid w:val="00C569CA"/>
    <w:rsid w:val="00C56C48"/>
    <w:rsid w:val="00C56CAE"/>
    <w:rsid w:val="00C56F03"/>
    <w:rsid w:val="00C5707E"/>
    <w:rsid w:val="00C573EF"/>
    <w:rsid w:val="00C578BE"/>
    <w:rsid w:val="00C5793B"/>
    <w:rsid w:val="00C5796C"/>
    <w:rsid w:val="00C57A4B"/>
    <w:rsid w:val="00C57AB2"/>
    <w:rsid w:val="00C57CC6"/>
    <w:rsid w:val="00C57D1A"/>
    <w:rsid w:val="00C57D62"/>
    <w:rsid w:val="00C57E0E"/>
    <w:rsid w:val="00C60002"/>
    <w:rsid w:val="00C601EB"/>
    <w:rsid w:val="00C603F8"/>
    <w:rsid w:val="00C605AA"/>
    <w:rsid w:val="00C60A7F"/>
    <w:rsid w:val="00C60B6E"/>
    <w:rsid w:val="00C60EC1"/>
    <w:rsid w:val="00C60FFC"/>
    <w:rsid w:val="00C6119C"/>
    <w:rsid w:val="00C6120B"/>
    <w:rsid w:val="00C6137C"/>
    <w:rsid w:val="00C61524"/>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3B"/>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9D9"/>
    <w:rsid w:val="00C73F77"/>
    <w:rsid w:val="00C740FD"/>
    <w:rsid w:val="00C74157"/>
    <w:rsid w:val="00C74264"/>
    <w:rsid w:val="00C7448E"/>
    <w:rsid w:val="00C748E2"/>
    <w:rsid w:val="00C74BCF"/>
    <w:rsid w:val="00C75004"/>
    <w:rsid w:val="00C75100"/>
    <w:rsid w:val="00C7530B"/>
    <w:rsid w:val="00C7542A"/>
    <w:rsid w:val="00C755E8"/>
    <w:rsid w:val="00C75970"/>
    <w:rsid w:val="00C75AC4"/>
    <w:rsid w:val="00C75B22"/>
    <w:rsid w:val="00C75C9D"/>
    <w:rsid w:val="00C75ED0"/>
    <w:rsid w:val="00C75F04"/>
    <w:rsid w:val="00C76255"/>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62A"/>
    <w:rsid w:val="00C846EF"/>
    <w:rsid w:val="00C8471F"/>
    <w:rsid w:val="00C84815"/>
    <w:rsid w:val="00C849EE"/>
    <w:rsid w:val="00C8521F"/>
    <w:rsid w:val="00C852E8"/>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0E"/>
    <w:rsid w:val="00C905AC"/>
    <w:rsid w:val="00C90684"/>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80C"/>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52A"/>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66"/>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4B1"/>
    <w:rsid w:val="00CC0549"/>
    <w:rsid w:val="00CC05BB"/>
    <w:rsid w:val="00CC07E3"/>
    <w:rsid w:val="00CC0AA7"/>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5C"/>
    <w:rsid w:val="00CC39EF"/>
    <w:rsid w:val="00CC3A14"/>
    <w:rsid w:val="00CC3DF7"/>
    <w:rsid w:val="00CC3E8C"/>
    <w:rsid w:val="00CC400F"/>
    <w:rsid w:val="00CC4251"/>
    <w:rsid w:val="00CC4328"/>
    <w:rsid w:val="00CC4365"/>
    <w:rsid w:val="00CC4438"/>
    <w:rsid w:val="00CC4631"/>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43"/>
    <w:rsid w:val="00CD049D"/>
    <w:rsid w:val="00CD04B6"/>
    <w:rsid w:val="00CD04FE"/>
    <w:rsid w:val="00CD067B"/>
    <w:rsid w:val="00CD0702"/>
    <w:rsid w:val="00CD0740"/>
    <w:rsid w:val="00CD0768"/>
    <w:rsid w:val="00CD08EF"/>
    <w:rsid w:val="00CD0CB9"/>
    <w:rsid w:val="00CD0FE3"/>
    <w:rsid w:val="00CD11D6"/>
    <w:rsid w:val="00CD12C6"/>
    <w:rsid w:val="00CD141E"/>
    <w:rsid w:val="00CD14CB"/>
    <w:rsid w:val="00CD1707"/>
    <w:rsid w:val="00CD179D"/>
    <w:rsid w:val="00CD1B57"/>
    <w:rsid w:val="00CD1BB2"/>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2D6"/>
    <w:rsid w:val="00CD649D"/>
    <w:rsid w:val="00CD64F7"/>
    <w:rsid w:val="00CD66D8"/>
    <w:rsid w:val="00CD6804"/>
    <w:rsid w:val="00CD6814"/>
    <w:rsid w:val="00CD684A"/>
    <w:rsid w:val="00CD68AB"/>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62"/>
    <w:rsid w:val="00CE1225"/>
    <w:rsid w:val="00CE132D"/>
    <w:rsid w:val="00CE152F"/>
    <w:rsid w:val="00CE1548"/>
    <w:rsid w:val="00CE1884"/>
    <w:rsid w:val="00CE1B73"/>
    <w:rsid w:val="00CE1CF9"/>
    <w:rsid w:val="00CE1F04"/>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876"/>
    <w:rsid w:val="00CF095B"/>
    <w:rsid w:val="00CF0B5D"/>
    <w:rsid w:val="00CF0D78"/>
    <w:rsid w:val="00CF0DEC"/>
    <w:rsid w:val="00CF0E93"/>
    <w:rsid w:val="00CF12C1"/>
    <w:rsid w:val="00CF173F"/>
    <w:rsid w:val="00CF17EF"/>
    <w:rsid w:val="00CF18AB"/>
    <w:rsid w:val="00CF1AA6"/>
    <w:rsid w:val="00CF1B43"/>
    <w:rsid w:val="00CF1C66"/>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72B"/>
    <w:rsid w:val="00D03B98"/>
    <w:rsid w:val="00D03BCF"/>
    <w:rsid w:val="00D03CD2"/>
    <w:rsid w:val="00D03DB8"/>
    <w:rsid w:val="00D047C0"/>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8BD"/>
    <w:rsid w:val="00D14E26"/>
    <w:rsid w:val="00D15376"/>
    <w:rsid w:val="00D155C0"/>
    <w:rsid w:val="00D15698"/>
    <w:rsid w:val="00D15837"/>
    <w:rsid w:val="00D15CFC"/>
    <w:rsid w:val="00D15D9D"/>
    <w:rsid w:val="00D15F30"/>
    <w:rsid w:val="00D15FC5"/>
    <w:rsid w:val="00D160A4"/>
    <w:rsid w:val="00D1624D"/>
    <w:rsid w:val="00D1636B"/>
    <w:rsid w:val="00D1659E"/>
    <w:rsid w:val="00D16601"/>
    <w:rsid w:val="00D16BA8"/>
    <w:rsid w:val="00D16DEE"/>
    <w:rsid w:val="00D17433"/>
    <w:rsid w:val="00D174DF"/>
    <w:rsid w:val="00D174E5"/>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35E"/>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A8D"/>
    <w:rsid w:val="00D26DBE"/>
    <w:rsid w:val="00D26E45"/>
    <w:rsid w:val="00D270CE"/>
    <w:rsid w:val="00D273B0"/>
    <w:rsid w:val="00D273E2"/>
    <w:rsid w:val="00D2746B"/>
    <w:rsid w:val="00D27676"/>
    <w:rsid w:val="00D27DAD"/>
    <w:rsid w:val="00D27F01"/>
    <w:rsid w:val="00D30512"/>
    <w:rsid w:val="00D30983"/>
    <w:rsid w:val="00D309B1"/>
    <w:rsid w:val="00D309D6"/>
    <w:rsid w:val="00D30ABA"/>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9E4"/>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23"/>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58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CED"/>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9AA"/>
    <w:rsid w:val="00D66AB9"/>
    <w:rsid w:val="00D66B58"/>
    <w:rsid w:val="00D66DAA"/>
    <w:rsid w:val="00D66F72"/>
    <w:rsid w:val="00D671E9"/>
    <w:rsid w:val="00D67877"/>
    <w:rsid w:val="00D678D7"/>
    <w:rsid w:val="00D67975"/>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0F67"/>
    <w:rsid w:val="00D810AD"/>
    <w:rsid w:val="00D81307"/>
    <w:rsid w:val="00D816D9"/>
    <w:rsid w:val="00D817FD"/>
    <w:rsid w:val="00D81C74"/>
    <w:rsid w:val="00D81E9C"/>
    <w:rsid w:val="00D81EBB"/>
    <w:rsid w:val="00D81F53"/>
    <w:rsid w:val="00D820A7"/>
    <w:rsid w:val="00D820F3"/>
    <w:rsid w:val="00D823F1"/>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7D3"/>
    <w:rsid w:val="00D8586C"/>
    <w:rsid w:val="00D864A4"/>
    <w:rsid w:val="00D86807"/>
    <w:rsid w:val="00D86917"/>
    <w:rsid w:val="00D86B37"/>
    <w:rsid w:val="00D86D42"/>
    <w:rsid w:val="00D86ED1"/>
    <w:rsid w:val="00D8706F"/>
    <w:rsid w:val="00D87090"/>
    <w:rsid w:val="00D87154"/>
    <w:rsid w:val="00D87191"/>
    <w:rsid w:val="00D871A4"/>
    <w:rsid w:val="00D871D9"/>
    <w:rsid w:val="00D872E9"/>
    <w:rsid w:val="00D8778A"/>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B9E"/>
    <w:rsid w:val="00D97E0C"/>
    <w:rsid w:val="00D97E86"/>
    <w:rsid w:val="00D97ED5"/>
    <w:rsid w:val="00D97F6A"/>
    <w:rsid w:val="00DA0515"/>
    <w:rsid w:val="00DA0603"/>
    <w:rsid w:val="00DA09F1"/>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1C"/>
    <w:rsid w:val="00DA267F"/>
    <w:rsid w:val="00DA2770"/>
    <w:rsid w:val="00DA284B"/>
    <w:rsid w:val="00DA29C4"/>
    <w:rsid w:val="00DA2AD4"/>
    <w:rsid w:val="00DA2CD7"/>
    <w:rsid w:val="00DA2D5A"/>
    <w:rsid w:val="00DA2D90"/>
    <w:rsid w:val="00DA38A5"/>
    <w:rsid w:val="00DA3A58"/>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84E"/>
    <w:rsid w:val="00DB0C0F"/>
    <w:rsid w:val="00DB0C29"/>
    <w:rsid w:val="00DB111E"/>
    <w:rsid w:val="00DB1539"/>
    <w:rsid w:val="00DB1570"/>
    <w:rsid w:val="00DB1780"/>
    <w:rsid w:val="00DB191A"/>
    <w:rsid w:val="00DB1C1C"/>
    <w:rsid w:val="00DB1C60"/>
    <w:rsid w:val="00DB1D62"/>
    <w:rsid w:val="00DB1D7B"/>
    <w:rsid w:val="00DB1DEC"/>
    <w:rsid w:val="00DB1EDF"/>
    <w:rsid w:val="00DB1F98"/>
    <w:rsid w:val="00DB2551"/>
    <w:rsid w:val="00DB265A"/>
    <w:rsid w:val="00DB2750"/>
    <w:rsid w:val="00DB293E"/>
    <w:rsid w:val="00DB31AE"/>
    <w:rsid w:val="00DB31EF"/>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7CA"/>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14"/>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F7B"/>
    <w:rsid w:val="00DD50BA"/>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63F"/>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4FFB"/>
    <w:rsid w:val="00DE516B"/>
    <w:rsid w:val="00DE5352"/>
    <w:rsid w:val="00DE55AF"/>
    <w:rsid w:val="00DE598F"/>
    <w:rsid w:val="00DE5AAA"/>
    <w:rsid w:val="00DE5C2F"/>
    <w:rsid w:val="00DE5D3A"/>
    <w:rsid w:val="00DE5F99"/>
    <w:rsid w:val="00DE61AA"/>
    <w:rsid w:val="00DE65AC"/>
    <w:rsid w:val="00DE6618"/>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688"/>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B0"/>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824"/>
    <w:rsid w:val="00DF68D5"/>
    <w:rsid w:val="00DF6C1F"/>
    <w:rsid w:val="00DF6F79"/>
    <w:rsid w:val="00DF7226"/>
    <w:rsid w:val="00DF7257"/>
    <w:rsid w:val="00DF7343"/>
    <w:rsid w:val="00DF7865"/>
    <w:rsid w:val="00DF7879"/>
    <w:rsid w:val="00DF78BA"/>
    <w:rsid w:val="00DF7F84"/>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6F8"/>
    <w:rsid w:val="00E03837"/>
    <w:rsid w:val="00E039C0"/>
    <w:rsid w:val="00E03A03"/>
    <w:rsid w:val="00E03A1A"/>
    <w:rsid w:val="00E03B59"/>
    <w:rsid w:val="00E03C95"/>
    <w:rsid w:val="00E03F2F"/>
    <w:rsid w:val="00E0414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51"/>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4B3"/>
    <w:rsid w:val="00E408BC"/>
    <w:rsid w:val="00E40954"/>
    <w:rsid w:val="00E409CA"/>
    <w:rsid w:val="00E40A2E"/>
    <w:rsid w:val="00E40C53"/>
    <w:rsid w:val="00E40D20"/>
    <w:rsid w:val="00E40DAE"/>
    <w:rsid w:val="00E40F67"/>
    <w:rsid w:val="00E4117C"/>
    <w:rsid w:val="00E412DE"/>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22"/>
    <w:rsid w:val="00E44730"/>
    <w:rsid w:val="00E44849"/>
    <w:rsid w:val="00E44AE5"/>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8E3"/>
    <w:rsid w:val="00E5094E"/>
    <w:rsid w:val="00E509E6"/>
    <w:rsid w:val="00E50D8B"/>
    <w:rsid w:val="00E50EC5"/>
    <w:rsid w:val="00E50FA0"/>
    <w:rsid w:val="00E5113E"/>
    <w:rsid w:val="00E51434"/>
    <w:rsid w:val="00E51548"/>
    <w:rsid w:val="00E515A3"/>
    <w:rsid w:val="00E51A30"/>
    <w:rsid w:val="00E51C1B"/>
    <w:rsid w:val="00E51E23"/>
    <w:rsid w:val="00E51FFF"/>
    <w:rsid w:val="00E52017"/>
    <w:rsid w:val="00E5215F"/>
    <w:rsid w:val="00E52613"/>
    <w:rsid w:val="00E528D9"/>
    <w:rsid w:val="00E528E4"/>
    <w:rsid w:val="00E52937"/>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8D7"/>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296"/>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7F7"/>
    <w:rsid w:val="00E6280D"/>
    <w:rsid w:val="00E629F9"/>
    <w:rsid w:val="00E62AF2"/>
    <w:rsid w:val="00E62E26"/>
    <w:rsid w:val="00E62EE5"/>
    <w:rsid w:val="00E62FD5"/>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3B1"/>
    <w:rsid w:val="00E6640D"/>
    <w:rsid w:val="00E66433"/>
    <w:rsid w:val="00E66477"/>
    <w:rsid w:val="00E6682F"/>
    <w:rsid w:val="00E66A1B"/>
    <w:rsid w:val="00E67551"/>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4B"/>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C3C"/>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D39"/>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A15"/>
    <w:rsid w:val="00E80B75"/>
    <w:rsid w:val="00E80E77"/>
    <w:rsid w:val="00E810EC"/>
    <w:rsid w:val="00E8117B"/>
    <w:rsid w:val="00E81490"/>
    <w:rsid w:val="00E8187B"/>
    <w:rsid w:val="00E81D5B"/>
    <w:rsid w:val="00E81F9F"/>
    <w:rsid w:val="00E81FFC"/>
    <w:rsid w:val="00E82013"/>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78D"/>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55E"/>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5C9"/>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69"/>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812"/>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2E"/>
    <w:rsid w:val="00EB5055"/>
    <w:rsid w:val="00EB534C"/>
    <w:rsid w:val="00EB53A5"/>
    <w:rsid w:val="00EB55D2"/>
    <w:rsid w:val="00EB5642"/>
    <w:rsid w:val="00EB57B9"/>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5FD"/>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6E9"/>
    <w:rsid w:val="00EC7A39"/>
    <w:rsid w:val="00EC7B0D"/>
    <w:rsid w:val="00EC7BC5"/>
    <w:rsid w:val="00EC7EC7"/>
    <w:rsid w:val="00EC7ED1"/>
    <w:rsid w:val="00EC7FC5"/>
    <w:rsid w:val="00ED022F"/>
    <w:rsid w:val="00ED0332"/>
    <w:rsid w:val="00ED03A1"/>
    <w:rsid w:val="00ED0582"/>
    <w:rsid w:val="00ED066D"/>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7F"/>
    <w:rsid w:val="00EE29BE"/>
    <w:rsid w:val="00EE2AAB"/>
    <w:rsid w:val="00EE2B75"/>
    <w:rsid w:val="00EE2B9C"/>
    <w:rsid w:val="00EE2C45"/>
    <w:rsid w:val="00EE3203"/>
    <w:rsid w:val="00EE33A6"/>
    <w:rsid w:val="00EE33E4"/>
    <w:rsid w:val="00EE3DCB"/>
    <w:rsid w:val="00EE3F05"/>
    <w:rsid w:val="00EE4006"/>
    <w:rsid w:val="00EE4087"/>
    <w:rsid w:val="00EE4262"/>
    <w:rsid w:val="00EE4355"/>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998"/>
    <w:rsid w:val="00EE6FEA"/>
    <w:rsid w:val="00EE7558"/>
    <w:rsid w:val="00EE7691"/>
    <w:rsid w:val="00EE76BB"/>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275"/>
    <w:rsid w:val="00F015AA"/>
    <w:rsid w:val="00F017CB"/>
    <w:rsid w:val="00F0197D"/>
    <w:rsid w:val="00F019BB"/>
    <w:rsid w:val="00F01A58"/>
    <w:rsid w:val="00F0201E"/>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42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0D"/>
    <w:rsid w:val="00F07736"/>
    <w:rsid w:val="00F07CD1"/>
    <w:rsid w:val="00F07E3E"/>
    <w:rsid w:val="00F10061"/>
    <w:rsid w:val="00F1038F"/>
    <w:rsid w:val="00F10437"/>
    <w:rsid w:val="00F10465"/>
    <w:rsid w:val="00F1066F"/>
    <w:rsid w:val="00F10864"/>
    <w:rsid w:val="00F1089D"/>
    <w:rsid w:val="00F108F5"/>
    <w:rsid w:val="00F10A0D"/>
    <w:rsid w:val="00F10B3B"/>
    <w:rsid w:val="00F10E8E"/>
    <w:rsid w:val="00F11003"/>
    <w:rsid w:val="00F11084"/>
    <w:rsid w:val="00F1114C"/>
    <w:rsid w:val="00F1146B"/>
    <w:rsid w:val="00F114E1"/>
    <w:rsid w:val="00F115E0"/>
    <w:rsid w:val="00F1165E"/>
    <w:rsid w:val="00F1193B"/>
    <w:rsid w:val="00F11BC5"/>
    <w:rsid w:val="00F11CC4"/>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343"/>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772"/>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1EAC"/>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638"/>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673"/>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0BA1"/>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70A"/>
    <w:rsid w:val="00F439C5"/>
    <w:rsid w:val="00F43AD1"/>
    <w:rsid w:val="00F441D3"/>
    <w:rsid w:val="00F44833"/>
    <w:rsid w:val="00F44D65"/>
    <w:rsid w:val="00F4517C"/>
    <w:rsid w:val="00F45350"/>
    <w:rsid w:val="00F459D6"/>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C2"/>
    <w:rsid w:val="00F518DA"/>
    <w:rsid w:val="00F519F2"/>
    <w:rsid w:val="00F51D1A"/>
    <w:rsid w:val="00F51D89"/>
    <w:rsid w:val="00F52454"/>
    <w:rsid w:val="00F5257F"/>
    <w:rsid w:val="00F526D1"/>
    <w:rsid w:val="00F52756"/>
    <w:rsid w:val="00F52774"/>
    <w:rsid w:val="00F52A47"/>
    <w:rsid w:val="00F52A4B"/>
    <w:rsid w:val="00F52B48"/>
    <w:rsid w:val="00F52C1A"/>
    <w:rsid w:val="00F52C6C"/>
    <w:rsid w:val="00F52CD4"/>
    <w:rsid w:val="00F52FA8"/>
    <w:rsid w:val="00F530A2"/>
    <w:rsid w:val="00F530BB"/>
    <w:rsid w:val="00F531A7"/>
    <w:rsid w:val="00F534DF"/>
    <w:rsid w:val="00F5351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CD4"/>
    <w:rsid w:val="00F62DC8"/>
    <w:rsid w:val="00F630CE"/>
    <w:rsid w:val="00F63289"/>
    <w:rsid w:val="00F634A6"/>
    <w:rsid w:val="00F63622"/>
    <w:rsid w:val="00F63771"/>
    <w:rsid w:val="00F63902"/>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FBC"/>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7FB"/>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7B4"/>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BEE"/>
    <w:rsid w:val="00F84E47"/>
    <w:rsid w:val="00F84E63"/>
    <w:rsid w:val="00F84F84"/>
    <w:rsid w:val="00F850C5"/>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428"/>
    <w:rsid w:val="00F9258B"/>
    <w:rsid w:val="00F92622"/>
    <w:rsid w:val="00F92725"/>
    <w:rsid w:val="00F929CC"/>
    <w:rsid w:val="00F934AF"/>
    <w:rsid w:val="00F9387D"/>
    <w:rsid w:val="00F93A1E"/>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AAB"/>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ADF"/>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78"/>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BFD"/>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15C"/>
    <w:rsid w:val="00FC03AD"/>
    <w:rsid w:val="00FC05E9"/>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A9"/>
    <w:rsid w:val="00FC6DC7"/>
    <w:rsid w:val="00FC6EF1"/>
    <w:rsid w:val="00FC704C"/>
    <w:rsid w:val="00FC715B"/>
    <w:rsid w:val="00FC7205"/>
    <w:rsid w:val="00FC7308"/>
    <w:rsid w:val="00FC735B"/>
    <w:rsid w:val="00FC747C"/>
    <w:rsid w:val="00FC7AD2"/>
    <w:rsid w:val="00FC7C9D"/>
    <w:rsid w:val="00FC7DD2"/>
    <w:rsid w:val="00FC7DDC"/>
    <w:rsid w:val="00FC7F93"/>
    <w:rsid w:val="00FD0263"/>
    <w:rsid w:val="00FD0411"/>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BB4"/>
    <w:rsid w:val="00FD7F6A"/>
    <w:rsid w:val="00FE03A5"/>
    <w:rsid w:val="00FE04B6"/>
    <w:rsid w:val="00FE05E5"/>
    <w:rsid w:val="00FE0657"/>
    <w:rsid w:val="00FE06D6"/>
    <w:rsid w:val="00FE07D8"/>
    <w:rsid w:val="00FE0AE1"/>
    <w:rsid w:val="00FE0BC2"/>
    <w:rsid w:val="00FE0C28"/>
    <w:rsid w:val="00FE10D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BD4"/>
    <w:rsid w:val="00FE7C3E"/>
    <w:rsid w:val="00FE7F00"/>
    <w:rsid w:val="00FE7F02"/>
    <w:rsid w:val="00FF01C5"/>
    <w:rsid w:val="00FF0221"/>
    <w:rsid w:val="00FF0224"/>
    <w:rsid w:val="00FF0278"/>
    <w:rsid w:val="00FF0502"/>
    <w:rsid w:val="00FF054F"/>
    <w:rsid w:val="00FF05F8"/>
    <w:rsid w:val="00FF065F"/>
    <w:rsid w:val="00FF0BBB"/>
    <w:rsid w:val="00FF0C76"/>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4E57A7"/>
    <w:rsid w:val="1DF33AAF"/>
    <w:rsid w:val="1F8E676B"/>
    <w:rsid w:val="203824D7"/>
    <w:rsid w:val="20A4208E"/>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F13C9F"/>
    <w:rsid w:val="545C77F0"/>
    <w:rsid w:val="555974E3"/>
    <w:rsid w:val="56374412"/>
    <w:rsid w:val="56FC0793"/>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6FEF61C3"/>
    <w:rsid w:val="70E44D14"/>
    <w:rsid w:val="71054079"/>
    <w:rsid w:val="71914AA5"/>
    <w:rsid w:val="71A42BDE"/>
    <w:rsid w:val="72E14B06"/>
    <w:rsid w:val="7443134D"/>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5045"/>
  <w15:docId w15:val="{232C31AC-DBF1-4EAD-BBC4-0E02862D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B6855"/>
    <w:pPr>
      <w:widowControl w:val="0"/>
      <w:jc w:val="both"/>
    </w:pPr>
    <w:rPr>
      <w:rFonts w:asciiTheme="minorHAnsi" w:eastAsiaTheme="minorEastAsia" w:hAnsiTheme="minorHAnsi" w:cstheme="minorBidi"/>
      <w:kern w:val="2"/>
      <w:sz w:val="21"/>
      <w:szCs w:val="22"/>
      <w:lang w:eastAsia="zh-CN"/>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AB685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6855"/>
  </w:style>
  <w:style w:type="paragraph" w:customStyle="1" w:styleId="H6">
    <w:name w:val="H6"/>
    <w:basedOn w:val="5"/>
    <w:next w:val="a1"/>
    <w:qFormat/>
    <w:pPr>
      <w:ind w:left="1985" w:hanging="1985"/>
      <w:outlineLvl w:val="9"/>
    </w:pPr>
    <w:rPr>
      <w:sz w:val="20"/>
    </w:rPr>
  </w:style>
  <w:style w:type="paragraph" w:styleId="a5">
    <w:name w:val="Balloon Text"/>
    <w:basedOn w:val="a1"/>
    <w:semiHidden/>
    <w:qFormat/>
    <w:rPr>
      <w:rFonts w:ascii="Tahoma" w:hAnsi="Tahoma" w:cs="Tahoma"/>
      <w:sz w:val="16"/>
      <w:szCs w:val="16"/>
    </w:rPr>
  </w:style>
  <w:style w:type="paragraph" w:styleId="a6">
    <w:name w:val="Body Text"/>
    <w:basedOn w:val="a1"/>
    <w:link w:val="Char"/>
    <w:qFormat/>
    <w:pPr>
      <w:spacing w:after="120"/>
    </w:pPr>
    <w:rPr>
      <w:rFonts w:ascii="Times" w:hAnsi="Times"/>
    </w:rPr>
  </w:style>
  <w:style w:type="paragraph" w:styleId="20">
    <w:name w:val="Body Text 2"/>
    <w:basedOn w:val="a1"/>
    <w:qFormat/>
    <w:pPr>
      <w:tabs>
        <w:tab w:val="left" w:pos="1985"/>
      </w:tabs>
    </w:pPr>
    <w:rPr>
      <w:rFonts w:ascii="Arial" w:hAnsi="Arial"/>
    </w:rPr>
  </w:style>
  <w:style w:type="paragraph" w:styleId="30">
    <w:name w:val="Body Text 3"/>
    <w:basedOn w:val="a1"/>
    <w:qFormat/>
    <w:rPr>
      <w:i/>
    </w:rPr>
  </w:style>
  <w:style w:type="paragraph" w:styleId="a7">
    <w:name w:val="caption"/>
    <w:basedOn w:val="a1"/>
    <w:next w:val="a1"/>
    <w:link w:val="Char0"/>
    <w:qFormat/>
    <w:pPr>
      <w:spacing w:before="120" w:after="120"/>
    </w:pPr>
    <w:rPr>
      <w:b/>
      <w:bCs/>
    </w:rPr>
  </w:style>
  <w:style w:type="character" w:styleId="a8">
    <w:name w:val="annotation reference"/>
    <w:uiPriority w:val="99"/>
    <w:semiHidden/>
    <w:qFormat/>
    <w:rPr>
      <w:sz w:val="16"/>
      <w:szCs w:val="16"/>
    </w:rPr>
  </w:style>
  <w:style w:type="paragraph" w:styleId="a9">
    <w:name w:val="annotation text"/>
    <w:basedOn w:val="a1"/>
    <w:link w:val="Char1"/>
    <w:uiPriority w:val="99"/>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uiPriority w:val="20"/>
    <w:qFormat/>
    <w:rPr>
      <w:i/>
      <w:iCs/>
    </w:rPr>
  </w:style>
  <w:style w:type="character" w:styleId="ad">
    <w:name w:val="FollowedHyperlink"/>
    <w:qFormat/>
    <w:rPr>
      <w:color w:val="800080"/>
      <w:u w:val="single"/>
    </w:rPr>
  </w:style>
  <w:style w:type="paragraph" w:styleId="ae">
    <w:name w:val="footer"/>
    <w:basedOn w:val="af"/>
    <w:link w:val="Char2"/>
    <w:uiPriority w:val="99"/>
    <w:qFormat/>
    <w:pPr>
      <w:jc w:val="center"/>
    </w:pPr>
    <w:rPr>
      <w:i/>
      <w:lang w:val="zh-CN" w:eastAsia="zh-CN"/>
    </w:rPr>
  </w:style>
  <w:style w:type="paragraph" w:styleId="af">
    <w:name w:val="header"/>
    <w:link w:val="Char3"/>
    <w:uiPriority w:val="99"/>
    <w:qFormat/>
    <w:pPr>
      <w:widowControl w:val="0"/>
      <w:overflowPunct w:val="0"/>
      <w:autoSpaceDE w:val="0"/>
      <w:autoSpaceDN w:val="0"/>
      <w:adjustRightInd w:val="0"/>
      <w:spacing w:after="160" w:line="259" w:lineRule="auto"/>
      <w:jc w:val="both"/>
      <w:textAlignment w:val="baseline"/>
    </w:pPr>
    <w:rPr>
      <w:rFonts w:ascii="Arial" w:hAnsi="Arial"/>
      <w:b/>
      <w:sz w:val="18"/>
    </w:rPr>
  </w:style>
  <w:style w:type="character" w:styleId="af0">
    <w:name w:val="footnote reference"/>
    <w:qFormat/>
    <w:rPr>
      <w:b/>
      <w:position w:val="6"/>
      <w:sz w:val="16"/>
    </w:rPr>
  </w:style>
  <w:style w:type="paragraph" w:styleId="af1">
    <w:name w:val="footnote text"/>
    <w:basedOn w:val="a1"/>
    <w:semiHidden/>
    <w:qFormat/>
    <w:pPr>
      <w:keepLines/>
      <w:ind w:left="454" w:hanging="454"/>
    </w:pPr>
    <w:rPr>
      <w:sz w:val="16"/>
    </w:rPr>
  </w:style>
  <w:style w:type="character" w:styleId="af2">
    <w:name w:val="Hyperlink"/>
    <w:uiPriority w:val="99"/>
    <w:qFormat/>
    <w:rPr>
      <w:color w:val="0000FF"/>
      <w:u w:val="single"/>
    </w:rPr>
  </w:style>
  <w:style w:type="paragraph" w:styleId="10">
    <w:name w:val="index 1"/>
    <w:basedOn w:val="a1"/>
    <w:next w:val="a1"/>
    <w:semiHidden/>
    <w:qFormat/>
    <w:pPr>
      <w:keepLines/>
    </w:pPr>
  </w:style>
  <w:style w:type="paragraph" w:styleId="21">
    <w:name w:val="index 2"/>
    <w:basedOn w:val="10"/>
    <w:next w:val="a1"/>
    <w:semiHidden/>
    <w:qFormat/>
    <w:pPr>
      <w:ind w:left="284"/>
    </w:pPr>
  </w:style>
  <w:style w:type="paragraph" w:styleId="af3">
    <w:name w:val="List"/>
    <w:basedOn w:val="a1"/>
    <w:qFormat/>
    <w:pPr>
      <w:ind w:left="568" w:hanging="284"/>
    </w:pPr>
  </w:style>
  <w:style w:type="paragraph" w:styleId="22">
    <w:name w:val="List 2"/>
    <w:basedOn w:val="af3"/>
    <w:qFormat/>
    <w:pPr>
      <w:ind w:left="851"/>
    </w:pPr>
  </w:style>
  <w:style w:type="paragraph" w:styleId="31">
    <w:name w:val="List 3"/>
    <w:basedOn w:val="22"/>
    <w:qFormat/>
    <w:pPr>
      <w:ind w:left="1135"/>
    </w:pPr>
  </w:style>
  <w:style w:type="paragraph" w:styleId="40">
    <w:name w:val="List 4"/>
    <w:basedOn w:val="31"/>
    <w:qFormat/>
    <w:pPr>
      <w:ind w:left="1418"/>
    </w:pPr>
  </w:style>
  <w:style w:type="paragraph" w:styleId="50">
    <w:name w:val="List 5"/>
    <w:basedOn w:val="40"/>
    <w:qFormat/>
    <w:pPr>
      <w:ind w:left="1702"/>
    </w:pPr>
  </w:style>
  <w:style w:type="paragraph" w:styleId="af4">
    <w:name w:val="List Bullet"/>
    <w:basedOn w:val="af3"/>
    <w:qFormat/>
  </w:style>
  <w:style w:type="paragraph" w:styleId="23">
    <w:name w:val="List Bullet 2"/>
    <w:basedOn w:val="af4"/>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51">
    <w:name w:val="List Bullet 5"/>
    <w:basedOn w:val="41"/>
    <w:qFormat/>
    <w:pPr>
      <w:ind w:left="1702"/>
    </w:pPr>
  </w:style>
  <w:style w:type="paragraph" w:styleId="af5">
    <w:name w:val="List Number"/>
    <w:basedOn w:val="af3"/>
    <w:qFormat/>
  </w:style>
  <w:style w:type="paragraph" w:styleId="24">
    <w:name w:val="List Number 2"/>
    <w:basedOn w:val="af5"/>
    <w:qFormat/>
    <w:pPr>
      <w:ind w:left="851"/>
    </w:pPr>
  </w:style>
  <w:style w:type="paragraph" w:styleId="af6">
    <w:name w:val="Normal (Web)"/>
    <w:basedOn w:val="a1"/>
    <w:uiPriority w:val="99"/>
    <w:unhideWhenUsed/>
    <w:qFormat/>
    <w:pPr>
      <w:spacing w:before="100" w:beforeAutospacing="1" w:after="100" w:afterAutospacing="1"/>
    </w:pPr>
  </w:style>
  <w:style w:type="character" w:styleId="af7">
    <w:name w:val="page number"/>
    <w:basedOn w:val="a2"/>
    <w:qFormat/>
  </w:style>
  <w:style w:type="character" w:styleId="af8">
    <w:name w:val="Strong"/>
    <w:uiPriority w:val="22"/>
    <w:qFormat/>
    <w:rPr>
      <w:b/>
      <w:bCs/>
    </w:rPr>
  </w:style>
  <w:style w:type="paragraph" w:styleId="af9">
    <w:name w:val="Subtitle"/>
    <w:basedOn w:val="a1"/>
    <w:next w:val="a1"/>
    <w:link w:val="Char4"/>
    <w:qFormat/>
    <w:pPr>
      <w:spacing w:after="60"/>
      <w:jc w:val="center"/>
      <w:outlineLvl w:val="1"/>
    </w:pPr>
    <w:rPr>
      <w:rFonts w:ascii="Cambria" w:hAnsi="Cambria"/>
    </w:rPr>
  </w:style>
  <w:style w:type="table" w:styleId="afa">
    <w:name w:val="Table Grid"/>
    <w:basedOn w:val="a3"/>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3"/>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12">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rPr>
  </w:style>
  <w:style w:type="paragraph" w:styleId="25">
    <w:name w:val="toc 2"/>
    <w:basedOn w:val="12"/>
    <w:next w:val="a1"/>
    <w:semiHidden/>
    <w:qFormat/>
    <w:pPr>
      <w:keepNext w:val="0"/>
      <w:spacing w:before="0"/>
      <w:ind w:left="851" w:hanging="851"/>
    </w:pPr>
    <w:rPr>
      <w:sz w:val="20"/>
    </w:rPr>
  </w:style>
  <w:style w:type="paragraph" w:styleId="33">
    <w:name w:val="toc 3"/>
    <w:basedOn w:val="25"/>
    <w:next w:val="a1"/>
    <w:semiHidden/>
    <w:qFormat/>
    <w:pPr>
      <w:ind w:left="1134" w:hanging="1134"/>
    </w:pPr>
  </w:style>
  <w:style w:type="paragraph" w:styleId="42">
    <w:name w:val="toc 4"/>
    <w:basedOn w:val="33"/>
    <w:next w:val="a1"/>
    <w:semiHidden/>
    <w:qFormat/>
    <w:pPr>
      <w:ind w:left="1418" w:hanging="1418"/>
    </w:pPr>
  </w:style>
  <w:style w:type="paragraph" w:styleId="52">
    <w:name w:val="toc 5"/>
    <w:basedOn w:val="42"/>
    <w:next w:val="a1"/>
    <w:semiHidden/>
    <w:qFormat/>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styleId="80">
    <w:name w:val="toc 8"/>
    <w:basedOn w:val="12"/>
    <w:next w:val="a1"/>
    <w:semiHidden/>
    <w:qFormat/>
    <w:pPr>
      <w:spacing w:before="180"/>
      <w:ind w:left="2693" w:hanging="2693"/>
    </w:pPr>
    <w:rPr>
      <w:b/>
    </w:rPr>
  </w:style>
  <w:style w:type="paragraph" w:styleId="90">
    <w:name w:val="toc 9"/>
    <w:basedOn w:val="80"/>
    <w:next w:val="a1"/>
    <w:semiHidden/>
    <w:qFormat/>
    <w:pPr>
      <w:ind w:left="1418" w:hanging="1418"/>
    </w:p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rPr>
      <w:rFonts w:ascii="Arial" w:hAnsi="Arial"/>
    </w:rPr>
  </w:style>
  <w:style w:type="paragraph" w:customStyle="1" w:styleId="00BodyText">
    <w:name w:val="00 BodyText"/>
    <w:basedOn w:val="a1"/>
    <w:qFormat/>
    <w:pPr>
      <w:spacing w:after="220"/>
    </w:pPr>
    <w:rPr>
      <w:rFonts w:ascii="Arial" w:hAnsi="Arial"/>
    </w:rPr>
  </w:style>
  <w:style w:type="paragraph" w:customStyle="1" w:styleId="11BodyText">
    <w:name w:val="11 BodyText"/>
    <w:basedOn w:val="a1"/>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a1"/>
    <w:link w:val="Char5"/>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4">
    <w:name w:val="副标题 Char"/>
    <w:link w:val="af9"/>
    <w:qFormat/>
    <w:rPr>
      <w:rFonts w:ascii="Cambria" w:eastAsia="Times New Roman" w:hAnsi="Cambria" w:cs="Times New Roman"/>
      <w:sz w:val="24"/>
      <w:szCs w:val="24"/>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Char1">
    <w:name w:val="批注文字 Char"/>
    <w:link w:val="a9"/>
    <w:uiPriority w:val="99"/>
    <w:qFormat/>
    <w:rPr>
      <w:rFonts w:ascii="Times New Roman" w:hAnsi="Times New Roman"/>
      <w:lang w:val="en-GB"/>
    </w:rPr>
  </w:style>
  <w:style w:type="character" w:styleId="afc">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d">
    <w:name w:val="样式 页眉"/>
    <w:basedOn w:val="af"/>
    <w:link w:val="Char6"/>
    <w:qFormat/>
    <w:rPr>
      <w:rFonts w:eastAsia="Arial"/>
      <w:bCs/>
      <w:sz w:val="22"/>
      <w:lang w:val="en-GB"/>
    </w:rPr>
  </w:style>
  <w:style w:type="character" w:customStyle="1" w:styleId="Char6">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14"/>
    <w:link w:val="StatementBodyChar"/>
    <w:qFormat/>
    <w:pPr>
      <w:numPr>
        <w:numId w:val="2"/>
      </w:numPr>
      <w:spacing w:after="100" w:afterAutospacing="1"/>
      <w:contextualSpacing/>
    </w:pPr>
  </w:style>
  <w:style w:type="paragraph" w:customStyle="1" w:styleId="14">
    <w:name w:val="书目1"/>
    <w:basedOn w:val="a1"/>
    <w:next w:val="a1"/>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har0">
    <w:name w:val="题注 Char"/>
    <w:link w:val="a7"/>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uiPriority w:val="99"/>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a1"/>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Char">
    <w:name w:val="正文文本 Char"/>
    <w:link w:val="a6"/>
    <w:qFormat/>
    <w:rPr>
      <w:rFonts w:ascii="Times" w:hAnsi="Times"/>
      <w:szCs w:val="24"/>
    </w:rPr>
  </w:style>
  <w:style w:type="paragraph" w:customStyle="1" w:styleId="a0">
    <w:name w:val="表格题注"/>
    <w:next w:val="a1"/>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a1"/>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a1"/>
    <w:next w:val="a1"/>
    <w:uiPriority w:val="99"/>
    <w:qFormat/>
    <w:pPr>
      <w:spacing w:line="173" w:lineRule="atLeast"/>
    </w:pPr>
    <w:rPr>
      <w:rFonts w:ascii="Swift" w:hAnsi="Swift"/>
    </w:rPr>
  </w:style>
  <w:style w:type="table" w:customStyle="1" w:styleId="310">
    <w:name w:val="일반 표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0">
    <w:name w:val="일반 표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References">
    <w:name w:val="References"/>
    <w:basedOn w:val="a1"/>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a1"/>
    <w:link w:val="ProposalChar"/>
    <w:qFormat/>
    <w:pPr>
      <w:tabs>
        <w:tab w:val="left" w:pos="1701"/>
      </w:tabs>
      <w:spacing w:after="120"/>
      <w:ind w:left="1701" w:hanging="1701"/>
    </w:pPr>
    <w:rPr>
      <w:rFonts w:ascii="CG Times (WN)" w:hAnsi="CG Times (WN)"/>
      <w:b/>
      <w:bCs/>
    </w:rPr>
  </w:style>
  <w:style w:type="character" w:customStyle="1" w:styleId="Char5">
    <w:name w:val="列出段落 Char"/>
    <w:aliases w:val="- Bullets Char,Lista1 Char,?? ?? Char,????? Char,???? Char,列 出 段 落 1 Char,中 等 深 浅 网 格  1 - 着 色  21 Char,¥ ¡ ¡ ¡ ¡ ì¬ º ¥ ¹ ¥ È ¶ Î Â ä Char,Á Ð ³ ö ¶ Î Â ä Char,列 表 段 落 1 Char,—ñ  o’i—Ž Char,¥ ê¥ ¹ ¥ È ¶ Î Â ä Char,Lettre d'introduction Char"/>
    <w:link w:val="afb"/>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a1"/>
    <w:link w:val="N1Char"/>
    <w:qFormat/>
    <w:pPr>
      <w:ind w:left="634"/>
    </w:pPr>
    <w:rPr>
      <w:rFonts w:cstheme="minorHAnsi"/>
      <w:lang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a1"/>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5">
    <w:name w:val="표 눈금 밝게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a3"/>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a1"/>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proposal">
    <w:name w:val="proposal"/>
    <w:basedOn w:val="a6"/>
    <w:next w:val="a1"/>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a1"/>
    <w:qFormat/>
    <w:pPr>
      <w:spacing w:before="100" w:beforeAutospacing="1" w:after="100" w:afterAutospacing="1"/>
    </w:pPr>
    <w:rPr>
      <w:lang w:val="sv-SE"/>
    </w:rPr>
  </w:style>
  <w:style w:type="character" w:customStyle="1" w:styleId="normaltextrun">
    <w:name w:val="normaltextrun"/>
    <w:basedOn w:val="a2"/>
    <w:qFormat/>
  </w:style>
  <w:style w:type="character" w:customStyle="1" w:styleId="eop">
    <w:name w:val="eop"/>
    <w:basedOn w:val="a2"/>
    <w:qFormat/>
  </w:style>
  <w:style w:type="character" w:customStyle="1" w:styleId="contextualspellingandgrammarerror">
    <w:name w:val="contextualspellingandgrammarerror"/>
    <w:basedOn w:val="a2"/>
    <w:qFormat/>
  </w:style>
  <w:style w:type="character" w:customStyle="1" w:styleId="spellingerror">
    <w:name w:val="spellingerror"/>
    <w:basedOn w:val="a2"/>
    <w:qFormat/>
  </w:style>
  <w:style w:type="paragraph" w:customStyle="1" w:styleId="xmsonormal">
    <w:name w:val="x_msonormal"/>
    <w:basedOn w:val="a1"/>
    <w:qFormat/>
    <w:pPr>
      <w:spacing w:before="100" w:beforeAutospacing="1" w:after="100" w:afterAutospacing="1"/>
    </w:pPr>
    <w:rPr>
      <w:rFonts w:ascii="Calibri" w:hAnsi="Calibri" w:cs="Calibri"/>
    </w:rPr>
  </w:style>
  <w:style w:type="character" w:customStyle="1" w:styleId="xapple-converted-space">
    <w:name w:val="x_apple-converted-space"/>
    <w:basedOn w:val="a2"/>
    <w:qFormat/>
  </w:style>
  <w:style w:type="paragraph" w:customStyle="1" w:styleId="enumlev2">
    <w:name w:val="enumlev2"/>
    <w:basedOn w:val="a1"/>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a1"/>
    <w:uiPriority w:val="99"/>
    <w:qFormat/>
    <w:pPr>
      <w:spacing w:before="100" w:beforeAutospacing="1" w:after="100" w:afterAutospacing="1"/>
    </w:pPr>
    <w:rPr>
      <w:rFonts w:ascii="Calibri" w:hAnsi="Calibri" w:cs="Calibri"/>
    </w:rPr>
  </w:style>
  <w:style w:type="character" w:customStyle="1" w:styleId="apple-converted-space">
    <w:name w:val="apple-converted-space"/>
    <w:basedOn w:val="a2"/>
    <w:qFormat/>
  </w:style>
  <w:style w:type="paragraph" w:customStyle="1" w:styleId="xa0">
    <w:name w:val="xa0"/>
    <w:basedOn w:val="a1"/>
    <w:qFormat/>
    <w:pPr>
      <w:spacing w:before="100" w:beforeAutospacing="1" w:after="100" w:afterAutospacing="1"/>
    </w:pPr>
    <w:rPr>
      <w:rFonts w:ascii="Calibri" w:hAnsi="Calibri" w:cs="Calibri"/>
    </w:rPr>
  </w:style>
  <w:style w:type="paragraph" w:customStyle="1" w:styleId="xxxxmsonormal">
    <w:name w:val="x_x_xxmsonormal"/>
    <w:basedOn w:val="a1"/>
    <w:uiPriority w:val="99"/>
    <w:qFormat/>
    <w:pPr>
      <w:spacing w:before="100" w:beforeAutospacing="1" w:after="100" w:afterAutospacing="1"/>
    </w:pPr>
    <w:rPr>
      <w:rFonts w:ascii="Calibri" w:hAnsi="Calibri" w:cs="Calibri"/>
    </w:rPr>
  </w:style>
  <w:style w:type="paragraph" w:customStyle="1" w:styleId="xxxxxxmsonormal">
    <w:name w:val="x_x_xxxxmsonormal"/>
    <w:basedOn w:val="a1"/>
    <w:uiPriority w:val="99"/>
    <w:qFormat/>
    <w:rPr>
      <w:rFonts w:ascii="Calibri" w:hAnsi="Calibri" w:cs="Calibri"/>
    </w:rPr>
  </w:style>
  <w:style w:type="character" w:customStyle="1" w:styleId="xxxxxapple-converted-space">
    <w:name w:val="x_x_xxxapple-converted-space"/>
    <w:basedOn w:val="a2"/>
    <w:qFormat/>
  </w:style>
  <w:style w:type="paragraph" w:customStyle="1" w:styleId="xxmsonormal">
    <w:name w:val="x_xmsonormal"/>
    <w:basedOn w:val="a1"/>
    <w:uiPriority w:val="99"/>
    <w:semiHidden/>
    <w:qFormat/>
    <w:pPr>
      <w:spacing w:before="100" w:beforeAutospacing="1" w:after="100" w:afterAutospacing="1"/>
    </w:pPr>
    <w:rPr>
      <w:rFonts w:ascii="宋体" w:hAnsi="宋体" w:cs="宋体"/>
    </w:rPr>
  </w:style>
  <w:style w:type="character" w:customStyle="1" w:styleId="xxapple-converted-space">
    <w:name w:val="x_xapple-converted-space"/>
    <w:basedOn w:val="a2"/>
    <w:qFormat/>
  </w:style>
  <w:style w:type="paragraph" w:customStyle="1" w:styleId="xxxa0">
    <w:name w:val="x_xxa0"/>
    <w:basedOn w:val="a1"/>
    <w:uiPriority w:val="99"/>
    <w:semiHidden/>
    <w:qFormat/>
    <w:rPr>
      <w:rFonts w:ascii="宋体" w:hAnsi="宋体" w:cs="宋体"/>
    </w:rPr>
  </w:style>
  <w:style w:type="paragraph" w:customStyle="1" w:styleId="xxxmsonormal">
    <w:name w:val="x_x_xmsonormal"/>
    <w:basedOn w:val="a1"/>
    <w:uiPriority w:val="99"/>
    <w:semiHidden/>
    <w:qFormat/>
    <w:rPr>
      <w:rFonts w:ascii="Calibri" w:hAnsi="Calibri" w:cs="Calibri"/>
    </w:rPr>
  </w:style>
  <w:style w:type="paragraph" w:customStyle="1" w:styleId="xxmsonormal0">
    <w:name w:val="x_x_msonormal"/>
    <w:basedOn w:val="a1"/>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a2"/>
    <w:qFormat/>
  </w:style>
  <w:style w:type="character" w:customStyle="1" w:styleId="xxapple-converted-space0">
    <w:name w:val="x_x_apple-converted-space"/>
    <w:basedOn w:val="a2"/>
    <w:qFormat/>
  </w:style>
  <w:style w:type="paragraph" w:customStyle="1" w:styleId="xxxxxxlistparagraph">
    <w:name w:val="x_x_xxxxlistparagraph"/>
    <w:basedOn w:val="a1"/>
    <w:qFormat/>
    <w:rPr>
      <w:rFonts w:ascii="Calibri" w:hAnsi="Calibri" w:cs="Calibri"/>
    </w:rPr>
  </w:style>
  <w:style w:type="character" w:customStyle="1" w:styleId="fontstyle01">
    <w:name w:val="fontstyle01"/>
    <w:basedOn w:val="a2"/>
    <w:qFormat/>
    <w:rPr>
      <w:rFonts w:ascii="Times New Roman" w:hAnsi="Times New Roman" w:cs="Times New Roman" w:hint="default"/>
      <w:color w:val="000000"/>
      <w:sz w:val="20"/>
      <w:szCs w:val="20"/>
    </w:rPr>
  </w:style>
  <w:style w:type="character" w:customStyle="1" w:styleId="fontstyle21">
    <w:name w:val="fontstyle21"/>
    <w:basedOn w:val="a2"/>
    <w:qFormat/>
    <w:rPr>
      <w:rFonts w:ascii="Times New Roman" w:hAnsi="Times New Roman" w:cs="Times New Roman" w:hint="default"/>
      <w:i/>
      <w:iCs/>
      <w:color w:val="000000"/>
      <w:sz w:val="20"/>
      <w:szCs w:val="20"/>
    </w:rPr>
  </w:style>
  <w:style w:type="paragraph" w:customStyle="1" w:styleId="xxmsonormal1">
    <w:name w:val="xxmsonormal"/>
    <w:basedOn w:val="a1"/>
    <w:qFormat/>
    <w:pPr>
      <w:spacing w:before="100" w:beforeAutospacing="1" w:after="100" w:afterAutospacing="1"/>
    </w:pPr>
    <w:rPr>
      <w:rFonts w:ascii="Calibri" w:hAnsi="Calibri" w:cs="Calibri"/>
    </w:rPr>
  </w:style>
  <w:style w:type="paragraph" w:customStyle="1" w:styleId="xxproposal">
    <w:name w:val="xxproposal"/>
    <w:basedOn w:val="a1"/>
    <w:qFormat/>
    <w:pPr>
      <w:spacing w:before="100" w:beforeAutospacing="1" w:after="100" w:afterAutospacing="1"/>
    </w:pPr>
    <w:rPr>
      <w:rFonts w:ascii="Calibri" w:hAnsi="Calibri" w:cs="Calibri"/>
    </w:rPr>
  </w:style>
  <w:style w:type="paragraph" w:customStyle="1" w:styleId="3GPPHeader">
    <w:name w:val="3GPP_Header"/>
    <w:basedOn w:val="a6"/>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a1"/>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a1"/>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a1"/>
    <w:uiPriority w:val="99"/>
    <w:qFormat/>
    <w:pPr>
      <w:spacing w:before="100" w:beforeAutospacing="1" w:after="100" w:afterAutospacing="1"/>
    </w:pPr>
    <w:rPr>
      <w:rFonts w:ascii="Calibri" w:eastAsia="Malgun Gothic" w:hAnsi="Calibri" w:cs="Calibri"/>
    </w:rPr>
  </w:style>
  <w:style w:type="paragraph" w:customStyle="1" w:styleId="xxxxxa0">
    <w:name w:val="xxxxxa0"/>
    <w:basedOn w:val="a1"/>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0">
    <w:name w:val="15"/>
    <w:basedOn w:val="a2"/>
    <w:qFormat/>
    <w:rPr>
      <w:rFonts w:ascii="Symbol" w:hAnsi="Symbol" w:hint="default"/>
      <w:b/>
      <w:bCs/>
    </w:rPr>
  </w:style>
  <w:style w:type="character" w:customStyle="1" w:styleId="apple-tab-span">
    <w:name w:val="apple-tab-span"/>
    <w:basedOn w:val="a2"/>
    <w:qFormat/>
  </w:style>
  <w:style w:type="paragraph" w:customStyle="1" w:styleId="xlistparagraph">
    <w:name w:val="x_listparagraph"/>
    <w:basedOn w:val="a1"/>
    <w:qFormat/>
    <w:rPr>
      <w:rFonts w:ascii="Calibri" w:hAnsi="Calibri" w:cs="Calibri"/>
    </w:rPr>
  </w:style>
  <w:style w:type="paragraph" w:customStyle="1" w:styleId="xmsolistparagraph">
    <w:name w:val="x_msolistparagraph"/>
    <w:basedOn w:val="a1"/>
    <w:qFormat/>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43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6/09/relationships/commentsIds" Target="commentsIds.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33</Pages>
  <Words>11419</Words>
  <Characters>65091</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Yuan</cp:lastModifiedBy>
  <cp:revision>6</cp:revision>
  <cp:lastPrinted>2022-05-11T09:23:00Z</cp:lastPrinted>
  <dcterms:created xsi:type="dcterms:W3CDTF">2022-05-16T09:50:00Z</dcterms:created>
  <dcterms:modified xsi:type="dcterms:W3CDTF">2022-05-16T11:26:00Z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1033-11.1.0.10976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CWM7774ce6406114a73b4c0562e39e4a324">
    <vt:lpwstr>CWMk41slvSIDYxlta2mwlajzm615ySpXDDTVoVrTcd+/nRuqSXpp4ZMtKVCQC/kT/Ns4aQtRGjGUWzN8BDoLkGOBA==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1652668915</vt:lpwstr>
  </property>
</Properties>
</file>