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82527" w14:textId="0FD597B9" w:rsidR="005F2985" w:rsidRDefault="00B52F2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0288" behindDoc="0" locked="1" layoutInCell="1" hidden="1" allowOverlap="1" wp14:anchorId="010D92E6" wp14:editId="00C9382E">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 RAN WG1 Meeting #109</w:t>
      </w:r>
      <w:r>
        <w:rPr>
          <w:rFonts w:hint="eastAsia"/>
          <w:b/>
          <w:kern w:val="2"/>
          <w:lang w:eastAsia="zh-CN"/>
        </w:rPr>
        <w:t>-</w:t>
      </w:r>
      <w:r w:rsidR="006E56DB">
        <w:rPr>
          <w:b/>
          <w:kern w:val="2"/>
          <w:lang w:eastAsia="zh-CN"/>
        </w:rPr>
        <w:t>e</w:t>
      </w:r>
      <w:r w:rsidR="006E56DB">
        <w:rPr>
          <w:b/>
          <w:kern w:val="2"/>
          <w:lang w:eastAsia="zh-CN"/>
        </w:rPr>
        <w:tab/>
        <w:t xml:space="preserve">  R1-2205321</w:t>
      </w:r>
    </w:p>
    <w:p w14:paraId="7AE5F872" w14:textId="77777777" w:rsidR="005F2985" w:rsidRDefault="00B52F2C">
      <w:pPr>
        <w:jc w:val="left"/>
        <w:rPr>
          <w:b/>
          <w:kern w:val="2"/>
          <w:lang w:eastAsia="zh-CN"/>
        </w:rPr>
      </w:pPr>
      <w:r>
        <w:rPr>
          <w:b/>
          <w:kern w:val="2"/>
          <w:lang w:eastAsia="zh-CN"/>
        </w:rPr>
        <w:t xml:space="preserve">E-Meeting, </w:t>
      </w:r>
      <w:r>
        <w:rPr>
          <w:b/>
          <w:bCs/>
          <w:lang w:eastAsia="zh-CN"/>
        </w:rPr>
        <w:t>May 9</w:t>
      </w:r>
      <w:r>
        <w:rPr>
          <w:b/>
          <w:bCs/>
          <w:vertAlign w:val="superscript"/>
          <w:lang w:eastAsia="zh-CN"/>
        </w:rPr>
        <w:t>th</w:t>
      </w:r>
      <w:r>
        <w:rPr>
          <w:b/>
          <w:bCs/>
          <w:lang w:eastAsia="zh-CN"/>
        </w:rPr>
        <w:t xml:space="preserve"> - 20</w:t>
      </w:r>
      <w:r>
        <w:rPr>
          <w:b/>
          <w:bCs/>
          <w:vertAlign w:val="superscript"/>
          <w:lang w:eastAsia="zh-CN"/>
        </w:rPr>
        <w:t>th</w:t>
      </w:r>
      <w:r>
        <w:rPr>
          <w:b/>
          <w:kern w:val="2"/>
          <w:lang w:eastAsia="zh-CN"/>
        </w:rPr>
        <w:t>, 2022</w:t>
      </w:r>
    </w:p>
    <w:p w14:paraId="63791EDB" w14:textId="77777777" w:rsidR="005F2985" w:rsidRDefault="005F2985">
      <w:pPr>
        <w:pBdr>
          <w:top w:val="single" w:sz="4" w:space="1" w:color="auto"/>
        </w:pBdr>
        <w:spacing w:after="0"/>
        <w:jc w:val="left"/>
        <w:rPr>
          <w:b/>
          <w:kern w:val="2"/>
          <w:sz w:val="16"/>
          <w:szCs w:val="16"/>
          <w:lang w:eastAsia="zh-CN"/>
        </w:rPr>
      </w:pPr>
    </w:p>
    <w:p w14:paraId="38A191B3" w14:textId="77777777" w:rsidR="005F2985" w:rsidRDefault="00B52F2C">
      <w:pPr>
        <w:spacing w:after="60"/>
        <w:ind w:left="1555" w:hanging="1555"/>
        <w:jc w:val="left"/>
        <w:rPr>
          <w:b/>
          <w:lang w:eastAsia="zh-CN"/>
        </w:rPr>
      </w:pPr>
      <w:r>
        <w:rPr>
          <w:b/>
          <w:lang w:eastAsia="zh-CN"/>
        </w:rPr>
        <w:t>Agenda Item:</w:t>
      </w:r>
      <w:r>
        <w:rPr>
          <w:b/>
          <w:lang w:eastAsia="zh-CN"/>
        </w:rPr>
        <w:tab/>
        <w:t>7.2.5</w:t>
      </w:r>
    </w:p>
    <w:p w14:paraId="295F4736" w14:textId="77777777" w:rsidR="005F2985" w:rsidRDefault="00B52F2C">
      <w:pPr>
        <w:spacing w:after="60"/>
        <w:ind w:left="1555" w:hanging="1555"/>
        <w:jc w:val="left"/>
        <w:rPr>
          <w:b/>
          <w:kern w:val="2"/>
          <w:lang w:eastAsia="zh-CN"/>
        </w:rPr>
      </w:pPr>
      <w:r>
        <w:rPr>
          <w:b/>
          <w:kern w:val="2"/>
          <w:lang w:eastAsia="zh-CN"/>
        </w:rPr>
        <w:t>Source:</w:t>
      </w:r>
      <w:r>
        <w:rPr>
          <w:b/>
          <w:kern w:val="2"/>
          <w:lang w:eastAsia="zh-CN"/>
        </w:rPr>
        <w:tab/>
        <w:t>Moderator (Huawei)</w:t>
      </w:r>
    </w:p>
    <w:p w14:paraId="473BAB86" w14:textId="77777777" w:rsidR="005F2985" w:rsidRDefault="00B52F2C">
      <w:pPr>
        <w:spacing w:after="60"/>
        <w:ind w:left="1555" w:hanging="1555"/>
        <w:jc w:val="left"/>
        <w:rPr>
          <w:b/>
          <w:lang w:eastAsia="zh-CN"/>
        </w:rPr>
      </w:pPr>
      <w:r>
        <w:rPr>
          <w:b/>
          <w:kern w:val="2"/>
          <w:lang w:eastAsia="zh-CN"/>
        </w:rPr>
        <w:t>Title:</w:t>
      </w:r>
      <w:r>
        <w:rPr>
          <w:b/>
          <w:kern w:val="2"/>
          <w:lang w:eastAsia="zh-CN"/>
        </w:rPr>
        <w:tab/>
      </w:r>
      <w:r>
        <w:rPr>
          <w:b/>
          <w:lang w:eastAsia="zh-CN"/>
        </w:rPr>
        <w:t>Summary of email discussion [109-e-R16-URLLC-08] Email discussion on incoming LS (in R1-2203045) from RAN2 on PDCCH blind detection in CA</w:t>
      </w:r>
    </w:p>
    <w:p w14:paraId="57300367" w14:textId="77777777" w:rsidR="005F2985" w:rsidRDefault="00B52F2C">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67FF6A72" w14:textId="77777777" w:rsidR="005F2985" w:rsidRDefault="005F2985">
      <w:pPr>
        <w:pBdr>
          <w:bottom w:val="single" w:sz="4" w:space="1" w:color="auto"/>
        </w:pBdr>
        <w:spacing w:after="0"/>
        <w:jc w:val="left"/>
        <w:rPr>
          <w:b/>
          <w:kern w:val="2"/>
          <w:sz w:val="16"/>
          <w:szCs w:val="16"/>
          <w:lang w:eastAsia="zh-CN"/>
        </w:rPr>
      </w:pPr>
    </w:p>
    <w:p w14:paraId="4CA3840F" w14:textId="77777777" w:rsidR="005F2985" w:rsidRDefault="00B52F2C">
      <w:pPr>
        <w:pStyle w:val="10"/>
      </w:pPr>
      <w:bookmarkStart w:id="0" w:name="_Ref129681862"/>
      <w:bookmarkStart w:id="1" w:name="_Ref124589705"/>
      <w:r>
        <w:t>Introduction</w:t>
      </w:r>
      <w:bookmarkEnd w:id="0"/>
      <w:bookmarkEnd w:id="1"/>
    </w:p>
    <w:p w14:paraId="380E1BD3" w14:textId="77777777" w:rsidR="005F2985" w:rsidRDefault="00B52F2C">
      <w:pPr>
        <w:rPr>
          <w:color w:val="000000"/>
          <w:lang w:eastAsia="zh-CN"/>
        </w:rPr>
      </w:pPr>
      <w:bookmarkStart w:id="2" w:name="_Ref129681832"/>
      <w:r>
        <w:rPr>
          <w:color w:val="000000"/>
          <w:lang w:eastAsia="zh-CN"/>
        </w:rPr>
        <w:t xml:space="preserve">The email discussion is to discuss and to decide the Reply LS to RAN2 as response to the received LS R1-2202901(R2-2204055) “LS on PDCCH Blind Detection in CA” </w:t>
      </w:r>
      <w:r>
        <w:rPr>
          <w:color w:val="000000"/>
          <w:lang w:eastAsia="zh-CN"/>
        </w:rPr>
        <w:fldChar w:fldCharType="begin"/>
      </w:r>
      <w:r>
        <w:rPr>
          <w:color w:val="000000"/>
          <w:lang w:eastAsia="zh-CN"/>
        </w:rPr>
        <w:instrText xml:space="preserve"> REF _Ref102652933 \r \h  \* MERGEFORMAT </w:instrText>
      </w:r>
      <w:r>
        <w:rPr>
          <w:color w:val="000000"/>
          <w:lang w:eastAsia="zh-CN"/>
        </w:rPr>
      </w:r>
      <w:r>
        <w:rPr>
          <w:color w:val="000000"/>
          <w:lang w:eastAsia="zh-CN"/>
        </w:rPr>
        <w:fldChar w:fldCharType="separate"/>
      </w:r>
      <w:r>
        <w:rPr>
          <w:color w:val="000000"/>
          <w:lang w:eastAsia="zh-CN"/>
        </w:rPr>
        <w:t>[1]</w:t>
      </w:r>
      <w:r>
        <w:rPr>
          <w:color w:val="000000"/>
          <w:lang w:eastAsia="zh-CN"/>
        </w:rPr>
        <w:fldChar w:fldCharType="end"/>
      </w:r>
      <w:r>
        <w:rPr>
          <w:color w:val="000000"/>
          <w:lang w:eastAsia="zh-CN"/>
        </w:rPr>
        <w:t>:</w:t>
      </w:r>
    </w:p>
    <w:p w14:paraId="104E4878" w14:textId="77777777" w:rsidR="005F2985" w:rsidRDefault="00B52F2C">
      <w:pPr>
        <w:rPr>
          <w:rFonts w:cs="Times"/>
          <w:szCs w:val="20"/>
          <w:highlight w:val="cyan"/>
          <w:lang w:eastAsia="zh-CN"/>
        </w:rPr>
      </w:pPr>
      <w:r>
        <w:rPr>
          <w:highlight w:val="cyan"/>
          <w:lang w:eastAsia="zh-CN"/>
        </w:rPr>
        <w:t>[109-e-R16-URLLC-08]</w:t>
      </w:r>
      <w:r>
        <w:rPr>
          <w:rFonts w:cs="Times"/>
          <w:szCs w:val="20"/>
          <w:highlight w:val="cyan"/>
          <w:lang w:eastAsia="zh-CN"/>
        </w:rPr>
        <w:t xml:space="preserve"> </w:t>
      </w:r>
      <w:r>
        <w:rPr>
          <w:highlight w:val="cyan"/>
          <w:lang w:eastAsia="zh-CN"/>
        </w:rPr>
        <w:t>Email discussion on incoming LS (in R1-2203045) from RAN2 on PDCCH blind detection in CA</w:t>
      </w:r>
      <w:r>
        <w:rPr>
          <w:rFonts w:cs="Times"/>
          <w:szCs w:val="20"/>
          <w:highlight w:val="cyan"/>
          <w:lang w:eastAsia="zh-CN"/>
        </w:rPr>
        <w:t xml:space="preserve"> by May 13 – </w:t>
      </w:r>
      <w:r>
        <w:rPr>
          <w:highlight w:val="yellow"/>
          <w:lang w:eastAsia="zh-CN"/>
        </w:rPr>
        <w:t>TBD</w:t>
      </w:r>
      <w:r>
        <w:rPr>
          <w:highlight w:val="cyan"/>
          <w:lang w:eastAsia="zh-CN"/>
        </w:rPr>
        <w:t xml:space="preserve"> (Huawei)</w:t>
      </w:r>
    </w:p>
    <w:p w14:paraId="263EDCC4" w14:textId="77777777" w:rsidR="005F2985" w:rsidRDefault="00B52F2C">
      <w:pPr>
        <w:numPr>
          <w:ilvl w:val="0"/>
          <w:numId w:val="14"/>
        </w:numPr>
        <w:autoSpaceDE/>
        <w:autoSpaceDN/>
        <w:adjustRightInd/>
        <w:snapToGrid/>
        <w:spacing w:after="0" w:line="240" w:lineRule="auto"/>
        <w:jc w:val="left"/>
        <w:rPr>
          <w:highlight w:val="cyan"/>
          <w:lang w:eastAsia="zh-CN"/>
        </w:rPr>
      </w:pPr>
      <w:bookmarkStart w:id="3" w:name="OLE_LINK1"/>
      <w:r>
        <w:rPr>
          <w:highlight w:val="cyan"/>
          <w:lang w:eastAsia="zh-CN"/>
        </w:rPr>
        <w:t>Relevant tdocs R1-2203077, R1-2203183, R1-2203394, R1-2203488, R1-2203849, R1-2204894</w:t>
      </w:r>
      <w:bookmarkEnd w:id="3"/>
    </w:p>
    <w:p w14:paraId="54A81562" w14:textId="667C98B1" w:rsidR="005F2985" w:rsidRDefault="00B52F2C">
      <w:pPr>
        <w:adjustRightInd/>
        <w:spacing w:beforeLines="50" w:before="120"/>
        <w:rPr>
          <w:rFonts w:eastAsiaTheme="minorEastAsia"/>
          <w:lang w:eastAsia="zh-CN"/>
        </w:rPr>
      </w:pPr>
      <w:r>
        <w:rPr>
          <w:rFonts w:eastAsiaTheme="minorEastAsia"/>
          <w:lang w:eastAsia="zh-CN"/>
        </w:rPr>
        <w:t xml:space="preserve">This document summarizes the issues raised in the LS and the views in </w:t>
      </w:r>
      <w:r>
        <w:rPr>
          <w:rFonts w:eastAsiaTheme="minorEastAsia"/>
          <w:lang w:eastAsia="zh-CN"/>
        </w:rPr>
        <w:fldChar w:fldCharType="begin"/>
      </w:r>
      <w:r>
        <w:rPr>
          <w:rFonts w:eastAsiaTheme="minorEastAsia"/>
          <w:lang w:eastAsia="zh-CN"/>
        </w:rPr>
        <w:instrText xml:space="preserve"> REF _Ref102652939 \r \h  \* MERGEFORMAT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_Ref102652941 \r \h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_Ref102652942 \r \h  \* MERGEFORMAT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_Ref102652943 \r \h  \* MERGEFORMAT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_Ref102652945 \r \h  \* MERGEFORMAT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_Ref102652946 \r \h  \* MERGEFORMAT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t xml:space="preserve">, and further provides initial questions and proposals for discussion in section </w:t>
      </w:r>
      <w:r w:rsidR="009D551D">
        <w:rPr>
          <w:rFonts w:eastAsiaTheme="minorEastAsia"/>
          <w:lang w:eastAsia="zh-CN"/>
        </w:rPr>
        <w:t xml:space="preserve">3 and </w:t>
      </w:r>
      <w:r>
        <w:rPr>
          <w:rFonts w:eastAsiaTheme="minorEastAsia"/>
          <w:lang w:eastAsia="zh-CN"/>
        </w:rPr>
        <w:t>4.</w:t>
      </w:r>
      <w:r w:rsidR="002E30E6">
        <w:rPr>
          <w:rFonts w:eastAsiaTheme="minorEastAsia"/>
          <w:lang w:eastAsia="zh-CN"/>
        </w:rPr>
        <w:t xml:space="preserve"> The outcome of the email discussion is captured in section 5. </w:t>
      </w:r>
    </w:p>
    <w:p w14:paraId="4F4923B2" w14:textId="77777777" w:rsidR="005F2985" w:rsidRDefault="00B52F2C">
      <w:pPr>
        <w:pStyle w:val="10"/>
        <w:spacing w:before="240"/>
        <w:ind w:left="431" w:hanging="431"/>
        <w:rPr>
          <w:lang w:eastAsia="zh-CN"/>
        </w:rPr>
      </w:pPr>
      <w:r>
        <w:rPr>
          <w:lang w:eastAsia="zh-CN"/>
        </w:rPr>
        <w:t>Background from RAN1, RAN2 and Incoming LS R1-2202901</w:t>
      </w:r>
    </w:p>
    <w:p w14:paraId="43EB4E5D" w14:textId="77777777" w:rsidR="005F2985" w:rsidRDefault="00B52F2C">
      <w:pPr>
        <w:rPr>
          <w:rFonts w:ascii="Times" w:eastAsia="等线" w:hAnsi="Times"/>
        </w:rPr>
      </w:pPr>
      <w:r>
        <w:t>For the</w:t>
      </w:r>
      <w:r>
        <w:rPr>
          <w:lang w:eastAsia="zh-CN"/>
        </w:rPr>
        <w:t xml:space="preserve"> higher layer signaling</w:t>
      </w:r>
      <w:r>
        <w:t xml:space="preserve"> with regard to PDCCH blind detection in CA and NR-DC, two LS have been exchanged between RAN1 and RAN2 </w:t>
      </w:r>
      <w:r>
        <w:fldChar w:fldCharType="begin"/>
      </w:r>
      <w:r>
        <w:instrText xml:space="preserve"> REF _Ref102660767 \r \h </w:instrText>
      </w:r>
      <w:r>
        <w:fldChar w:fldCharType="separate"/>
      </w:r>
      <w:r>
        <w:t>[1]</w:t>
      </w:r>
      <w:r>
        <w:fldChar w:fldCharType="end"/>
      </w:r>
      <w:r>
        <w:fldChar w:fldCharType="begin"/>
      </w:r>
      <w:r>
        <w:instrText xml:space="preserve"> REF _Ref102662692 \r \h </w:instrText>
      </w:r>
      <w:r>
        <w:fldChar w:fldCharType="separate"/>
      </w:r>
      <w:r>
        <w:t>[8]</w:t>
      </w:r>
      <w:r>
        <w:fldChar w:fldCharType="end"/>
      </w:r>
      <w:r>
        <w:rPr>
          <w:rFonts w:eastAsia="MS Mincho"/>
          <w:lang w:eastAsia="ja-JP"/>
        </w:rPr>
        <w:t xml:space="preserve">. </w:t>
      </w:r>
      <w:r>
        <w:rPr>
          <w:rFonts w:ascii="Times" w:eastAsia="等线" w:hAnsi="Times"/>
        </w:rPr>
        <w:t>During the discussion in RAN2#117-e meeting, RAN2 needs more information and the LS was sent to RAN1 [1]. The following questions are raised in the received LS:</w:t>
      </w:r>
    </w:p>
    <w:p w14:paraId="352A1270" w14:textId="77777777" w:rsidR="005F2985" w:rsidRDefault="00B52F2C">
      <w:pPr>
        <w:rPr>
          <w:rFonts w:eastAsiaTheme="minorEastAsia"/>
          <w:lang w:eastAsia="zh-CN"/>
        </w:rPr>
      </w:pPr>
      <w:r>
        <w:rPr>
          <w:rFonts w:ascii="Arial" w:hAnsi="Arial" w:cs="Arial"/>
          <w:noProof/>
          <w:color w:val="000000"/>
          <w:lang w:eastAsia="zh-CN"/>
        </w:rPr>
        <mc:AlternateContent>
          <mc:Choice Requires="wps">
            <w:drawing>
              <wp:inline distT="0" distB="0" distL="0" distR="0" wp14:anchorId="427D0026" wp14:editId="507B8310">
                <wp:extent cx="5909310" cy="1404620"/>
                <wp:effectExtent l="0" t="0" r="15240" b="1397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1404620"/>
                        </a:xfrm>
                        <a:prstGeom prst="rect">
                          <a:avLst/>
                        </a:prstGeom>
                        <a:solidFill>
                          <a:srgbClr val="FFFFFF"/>
                        </a:solidFill>
                        <a:ln w="9525">
                          <a:solidFill>
                            <a:srgbClr val="000000"/>
                          </a:solidFill>
                          <a:miter lim="800000"/>
                        </a:ln>
                      </wps:spPr>
                      <wps:txbx>
                        <w:txbxContent>
                          <w:p w14:paraId="3D97D7E1" w14:textId="77777777" w:rsidR="005F2985" w:rsidRDefault="00B52F2C">
                            <w:pPr>
                              <w:spacing w:beforeLines="50" w:before="120"/>
                              <w:rPr>
                                <w:b/>
                                <w:bCs/>
                                <w:u w:val="single"/>
                              </w:rPr>
                            </w:pPr>
                            <w:r>
                              <w:rPr>
                                <w:b/>
                                <w:bCs/>
                                <w:u w:val="single"/>
                              </w:rPr>
                              <w:t xml:space="preserve">Questions asked in LS R1-2203045 (R2-2204055) </w:t>
                            </w:r>
                            <w:r>
                              <w:rPr>
                                <w:b/>
                                <w:bCs/>
                                <w:u w:val="single"/>
                              </w:rPr>
                              <w:fldChar w:fldCharType="begin"/>
                            </w:r>
                            <w:r>
                              <w:rPr>
                                <w:b/>
                                <w:bCs/>
                                <w:u w:val="single"/>
                              </w:rPr>
                              <w:instrText xml:space="preserve"> REF _Ref102660767 \r \h </w:instrText>
                            </w:r>
                            <w:r>
                              <w:rPr>
                                <w:b/>
                                <w:bCs/>
                                <w:u w:val="single"/>
                              </w:rPr>
                            </w:r>
                            <w:r>
                              <w:rPr>
                                <w:b/>
                                <w:bCs/>
                                <w:u w:val="single"/>
                              </w:rPr>
                              <w:fldChar w:fldCharType="separate"/>
                            </w:r>
                            <w:r>
                              <w:rPr>
                                <w:b/>
                                <w:bCs/>
                                <w:u w:val="single"/>
                              </w:rPr>
                              <w:t xml:space="preserve">[1] </w:t>
                            </w:r>
                            <w:r>
                              <w:rPr>
                                <w:b/>
                                <w:bCs/>
                                <w:u w:val="single"/>
                              </w:rPr>
                              <w:fldChar w:fldCharType="end"/>
                            </w:r>
                          </w:p>
                          <w:p w14:paraId="05419E45" w14:textId="77777777" w:rsidR="005F2985" w:rsidRDefault="00B52F2C">
                            <w:pPr>
                              <w:spacing w:before="120" w:after="0"/>
                              <w:jc w:val="left"/>
                              <w:rPr>
                                <w:rFonts w:cs="Arial"/>
                              </w:rPr>
                            </w:pPr>
                            <w:r>
                              <w:rPr>
                                <w:rFonts w:cs="Arial"/>
                              </w:rPr>
                              <w:t xml:space="preserve">According to the RAN1 LS, there is a note 2 that one combination of (pdcch-BlindDetectionMCG-UE-r15, pdcch-BlindDetectionSCG-UE-r15, pdcch-BlindDetectionMCG-UE-r16, pdcch-BlindDetectionSCG-UE-r16) reported by a UE for FG 11-2e corresponds to one combination of (pdcch-BlindDetectionCA-r15, pdcch-BlindDetectionCA-r16) reported by the UE for FG 11-2c or FG 11-2g. </w:t>
                            </w:r>
                          </w:p>
                          <w:p w14:paraId="41617424" w14:textId="77777777" w:rsidR="005F2985" w:rsidRDefault="00B52F2C">
                            <w:pPr>
                              <w:spacing w:before="120" w:after="0"/>
                              <w:jc w:val="left"/>
                              <w:rPr>
                                <w:rFonts w:cs="Arial"/>
                              </w:rPr>
                            </w:pPr>
                            <w:r>
                              <w:rPr>
                                <w:rFonts w:cs="Arial"/>
                              </w:rPr>
                              <w:t xml:space="preserve">RAN2 defined two separate PDCCH blind detection capabilities for MCG (pdcch-BlindDetectionMCG-UE-Mixed-r16) and SCG (pdcch-BlindDetectionSCG-UE-Mixed-r16). In current RAN2 specification, there is no requirement for UE supporting NR-DC to report the capabilities for both MCG and SCG. </w:t>
                            </w:r>
                            <w:r>
                              <w:rPr>
                                <w:rFonts w:cs="Arial"/>
                                <w:highlight w:val="yellow"/>
                              </w:rPr>
                              <w:t>RAN2 respectively asks RAN1 to clarify whether the wording above means that UE is required to report both capabilities for MCG and SCG?</w:t>
                            </w:r>
                            <w:r>
                              <w:rPr>
                                <w:rFonts w:cs="Arial"/>
                              </w:rPr>
                              <w:t xml:space="preserve"> RAN2 concerns if adding such restriction leads to a non-backward compatible change for Release-16.</w:t>
                            </w:r>
                          </w:p>
                          <w:p w14:paraId="52B14FF6" w14:textId="77777777" w:rsidR="005F2985" w:rsidRDefault="00B52F2C">
                            <w:pPr>
                              <w:spacing w:before="120" w:after="0"/>
                              <w:jc w:val="left"/>
                              <w:rPr>
                                <w:rFonts w:cs="Arial"/>
                              </w:rPr>
                            </w:pPr>
                            <w:r>
                              <w:rPr>
                                <w:rFonts w:cs="Arial"/>
                              </w:rPr>
                              <w:t xml:space="preserve">RAN2 would also like to point out that regarding note 3 and note 4, in existing RAN2 specification there is no such restriction that only one of FG 11-2c and FG 11-2g is reported if supported, and no restriction that only one of FG 11-2a and FG 11-2f is reported if supported. </w:t>
                            </w:r>
                            <w:r>
                              <w:rPr>
                                <w:rFonts w:cs="Arial"/>
                                <w:highlight w:val="yellow"/>
                              </w:rPr>
                              <w:t>To ensure backward compatibility, RAN2 respectively asks RAN1 to clarify how to interpret it if the UE reports both of FG 11-2c and FG 11-2g, or both of FG 11-2a and FG 11-2f?</w:t>
                            </w:r>
                          </w:p>
                        </w:txbxContent>
                      </wps:txbx>
                      <wps:bodyPr rot="0" vert="horz" wrap="square" lIns="91440" tIns="45720" rIns="91440" bIns="45720" anchor="t" anchorCtr="0">
                        <a:sp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27D0026" id="_x0000_t202" coordsize="21600,21600" o:spt="202" path="m,l,21600r21600,l21600,xe">
                <v:stroke joinstyle="miter"/>
                <v:path gradientshapeok="t" o:connecttype="rect"/>
              </v:shapetype>
              <v:shape id="Text Box 2" o:spid="_x0000_s1026" type="#_x0000_t202" style="width:46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">
                <v:textbox style="mso-fit-shape-to-text:t">
                  <w:txbxContent>
                    <w:p w14:paraId="3D97D7E1" w14:textId="77777777" w:rsidR="005F2985" w:rsidRDefault="00B52F2C">
                      <w:pPr>
                        <w:spacing w:beforeLines="50" w:before="120"/>
                        <w:rPr>
                          <w:b/>
                          <w:bCs/>
                          <w:u w:val="single"/>
                        </w:rPr>
                      </w:pPr>
                      <w:r>
                        <w:rPr>
                          <w:b/>
                          <w:bCs/>
                          <w:u w:val="single"/>
                        </w:rPr>
                        <w:t xml:space="preserve">Questions asked in LS R1-2203045 (R2-2204055) </w:t>
                      </w:r>
                      <w:r>
                        <w:rPr>
                          <w:b/>
                          <w:bCs/>
                          <w:u w:val="single"/>
                        </w:rPr>
                        <w:fldChar w:fldCharType="begin"/>
                      </w:r>
                      <w:r>
                        <w:rPr>
                          <w:b/>
                          <w:bCs/>
                          <w:u w:val="single"/>
                        </w:rPr>
                        <w:instrText xml:space="preserve"> REF _Ref102660767 \r \h </w:instrText>
                      </w:r>
                      <w:r>
                        <w:rPr>
                          <w:b/>
                          <w:bCs/>
                          <w:u w:val="single"/>
                        </w:rPr>
                      </w:r>
                      <w:r>
                        <w:rPr>
                          <w:b/>
                          <w:bCs/>
                          <w:u w:val="single"/>
                        </w:rPr>
                        <w:fldChar w:fldCharType="separate"/>
                      </w:r>
                      <w:r>
                        <w:rPr>
                          <w:b/>
                          <w:bCs/>
                          <w:u w:val="single"/>
                        </w:rPr>
                        <w:t xml:space="preserve">[1] </w:t>
                      </w:r>
                      <w:r>
                        <w:rPr>
                          <w:b/>
                          <w:bCs/>
                          <w:u w:val="single"/>
                        </w:rPr>
                        <w:fldChar w:fldCharType="end"/>
                      </w:r>
                    </w:p>
                    <w:p w14:paraId="05419E45" w14:textId="77777777" w:rsidR="005F2985" w:rsidRDefault="00B52F2C">
                      <w:pPr>
                        <w:spacing w:before="120" w:after="0"/>
                        <w:jc w:val="left"/>
                        <w:rPr>
                          <w:rFonts w:cs="Arial"/>
                        </w:rPr>
                      </w:pPr>
                      <w:r>
                        <w:rPr>
                          <w:rFonts w:cs="Arial"/>
                        </w:rPr>
                        <w:t xml:space="preserve">According to the RAN1 LS, there is a note 2 that one combination of (pdcch-BlindDetectionMCG-UE-r15, pdcch-BlindDetectionSCG-UE-r15, pdcch-BlindDetectionMCG-UE-r16, pdcch-BlindDetectionSCG-UE-r16) reported by a UE for FG 11-2e corresponds to one combination of (pdcch-BlindDetectionCA-r15, pdcch-BlindDetectionCA-r16) reported by the UE for FG 11-2c or FG 11-2g. </w:t>
                      </w:r>
                    </w:p>
                    <w:p w14:paraId="41617424" w14:textId="77777777" w:rsidR="005F2985" w:rsidRDefault="00B52F2C">
                      <w:pPr>
                        <w:spacing w:before="120" w:after="0"/>
                        <w:jc w:val="left"/>
                        <w:rPr>
                          <w:rFonts w:cs="Arial"/>
                        </w:rPr>
                      </w:pPr>
                      <w:r>
                        <w:rPr>
                          <w:rFonts w:cs="Arial"/>
                        </w:rPr>
                        <w:t xml:space="preserve">RAN2 defined two separate PDCCH blind detection capabilities for MCG (pdcch-BlindDetectionMCG-UE-Mixed-r16) and SCG (pdcch-BlindDetectionSCG-UE-Mixed-r16). In current RAN2 specification, there is no requirement for UE supporting NR-DC to report the capabilities for both MCG and SCG. </w:t>
                      </w:r>
                      <w:r>
                        <w:rPr>
                          <w:rFonts w:cs="Arial"/>
                          <w:highlight w:val="yellow"/>
                        </w:rPr>
                        <w:t>RAN2 respectively asks RAN1 to clarify whether the wording above means that UE is required to report both capabilities for MCG and SCG?</w:t>
                      </w:r>
                      <w:r>
                        <w:rPr>
                          <w:rFonts w:cs="Arial"/>
                        </w:rPr>
                        <w:t xml:space="preserve"> RAN2 concerns if adding such restriction leads to a non-backward compatible change for Release-16.</w:t>
                      </w:r>
                    </w:p>
                    <w:p w14:paraId="52B14FF6" w14:textId="77777777" w:rsidR="005F2985" w:rsidRDefault="00B52F2C">
                      <w:pPr>
                        <w:spacing w:before="120" w:after="0"/>
                        <w:jc w:val="left"/>
                        <w:rPr>
                          <w:rFonts w:cs="Arial"/>
                        </w:rPr>
                      </w:pPr>
                      <w:r>
                        <w:rPr>
                          <w:rFonts w:cs="Arial"/>
                        </w:rPr>
                        <w:t xml:space="preserve">RAN2 would also like to point out that regarding note 3 and note 4, in existing RAN2 specification there is no such restriction that only one of FG 11-2c and FG 11-2g is reported if supported, and no restriction that only one of FG 11-2a and FG 11-2f is reported if supported. </w:t>
                      </w:r>
                      <w:r>
                        <w:rPr>
                          <w:rFonts w:cs="Arial"/>
                          <w:highlight w:val="yellow"/>
                        </w:rPr>
                        <w:t>To ensure backward compatibility, RAN2 respectively asks RAN1 to clarify how to interpret it if the UE reports both of FG 11-2c and FG 11-2g, or both of FG 11-2a and FG 11-2f?</w:t>
                      </w:r>
                    </w:p>
                  </w:txbxContent>
                </v:textbox>
                <w10:anchorlock/>
              </v:shape>
            </w:pict>
          </mc:Fallback>
        </mc:AlternateContent>
      </w:r>
    </w:p>
    <w:p w14:paraId="2A12258F" w14:textId="77777777" w:rsidR="005F2985" w:rsidRDefault="00B52F2C">
      <w:pPr>
        <w:pStyle w:val="10"/>
        <w:spacing w:before="240"/>
        <w:ind w:left="431" w:hanging="431"/>
        <w:rPr>
          <w:lang w:eastAsia="zh-CN"/>
        </w:rPr>
      </w:pPr>
      <w:r>
        <w:rPr>
          <w:lang w:eastAsia="zh-CN"/>
        </w:rPr>
        <w:lastRenderedPageBreak/>
        <w:t xml:space="preserve">Discussion on </w:t>
      </w:r>
      <w:r>
        <w:rPr>
          <w:kern w:val="2"/>
          <w:lang w:eastAsia="zh-CN"/>
        </w:rPr>
        <w:t xml:space="preserve">the questions in the RAN2 Reply LS </w:t>
      </w:r>
    </w:p>
    <w:p w14:paraId="1537B4BF" w14:textId="77777777" w:rsidR="005F2985" w:rsidRDefault="00B52F2C">
      <w:pPr>
        <w:rPr>
          <w:lang w:eastAsia="zh-CN"/>
        </w:rPr>
      </w:pPr>
      <w:r>
        <w:rPr>
          <w:lang w:eastAsia="zh-CN"/>
        </w:rPr>
        <w:t xml:space="preserve">Companies have provided their views on the questions asked by RAN2 as summarized in section 3. This section provides a set of questions and/or proposals for further discussion. </w:t>
      </w:r>
    </w:p>
    <w:p w14:paraId="151DB60B" w14:textId="77777777" w:rsidR="005F2985" w:rsidRDefault="00B52F2C">
      <w:pPr>
        <w:pStyle w:val="20"/>
        <w:rPr>
          <w:lang w:eastAsia="ja-JP"/>
        </w:rPr>
      </w:pPr>
      <w:r>
        <w:rPr>
          <w:lang w:eastAsia="zh-CN"/>
        </w:rPr>
        <w:t xml:space="preserve">LS Question #1 – Is UE required to report both </w:t>
      </w:r>
      <w:r>
        <w:rPr>
          <w:i/>
          <w:lang w:eastAsia="zh-CN"/>
        </w:rPr>
        <w:t>pdcch-BlindDetectionMCG-UE-Mixed-r16</w:t>
      </w:r>
      <w:r>
        <w:rPr>
          <w:lang w:eastAsia="zh-CN"/>
        </w:rPr>
        <w:t xml:space="preserve"> for MCG and </w:t>
      </w:r>
      <w:r>
        <w:rPr>
          <w:i/>
          <w:lang w:eastAsia="zh-CN"/>
        </w:rPr>
        <w:t>pdcch-BlindDetectionSCG-UE-Mixed-r16</w:t>
      </w:r>
      <w:r>
        <w:rPr>
          <w:lang w:eastAsia="zh-CN"/>
        </w:rPr>
        <w:t xml:space="preserve"> for SCG?</w:t>
      </w:r>
    </w:p>
    <w:p w14:paraId="2FDD6F62" w14:textId="77777777" w:rsidR="005F2985" w:rsidRDefault="00B52F2C">
      <w:pPr>
        <w:rPr>
          <w:lang w:eastAsia="ja-JP"/>
        </w:rPr>
      </w:pPr>
      <w:r>
        <w:rPr>
          <w:highlight w:val="cyan"/>
          <w:lang w:eastAsia="ja-JP"/>
        </w:rPr>
        <w:t>FL observations/views:</w:t>
      </w:r>
      <w:r>
        <w:rPr>
          <w:lang w:eastAsia="ja-JP"/>
        </w:rPr>
        <w:t xml:space="preserve"> </w:t>
      </w:r>
    </w:p>
    <w:p w14:paraId="5D06BC98" w14:textId="77777777" w:rsidR="005F2985" w:rsidRDefault="00B52F2C">
      <w:pPr>
        <w:rPr>
          <w:lang w:eastAsia="ja-JP"/>
        </w:rPr>
      </w:pPr>
      <w:r>
        <w:rPr>
          <w:lang w:eastAsia="ja-JP"/>
        </w:rPr>
        <w:t>3 companies (</w:t>
      </w:r>
      <w:r>
        <w:t>Ericsson (1</w:t>
      </w:r>
      <w:r>
        <w:rPr>
          <w:vertAlign w:val="superscript"/>
        </w:rPr>
        <w:t>st</w:t>
      </w:r>
      <w:r>
        <w:t xml:space="preserve"> preference)</w:t>
      </w:r>
      <w:r>
        <w:rPr>
          <w:lang w:eastAsia="ja-JP"/>
        </w:rPr>
        <w:t>, Vivo, Huawei) prefer to report</w:t>
      </w:r>
      <w:r>
        <w:rPr>
          <w:lang w:eastAsia="zh-CN"/>
        </w:rPr>
        <w:t xml:space="preserve"> both capabilities for </w:t>
      </w:r>
      <w:r>
        <w:rPr>
          <w:lang w:eastAsia="ja-JP"/>
        </w:rPr>
        <w:t xml:space="preserve">Rel-16 NR-DC operation with a mix of Rel-15 and Rel-16 PDCCH monitoring capability on different carriers. While 2 companies (ZTE, Samsung) prefer that </w:t>
      </w:r>
      <w:r>
        <w:t>UE is not required to report the capabilities for both MCG and SCG.</w:t>
      </w:r>
    </w:p>
    <w:p w14:paraId="667E03AF" w14:textId="77777777" w:rsidR="005F2985" w:rsidRDefault="00B52F2C">
      <w:pPr>
        <w:rPr>
          <w:lang w:eastAsia="zh-CN"/>
        </w:rPr>
      </w:pPr>
      <w:r>
        <w:rPr>
          <w:lang w:eastAsia="zh-CN"/>
        </w:rPr>
        <w:t xml:space="preserve">It is noted that the Rel-15 parameter </w:t>
      </w:r>
      <w:r>
        <w:rPr>
          <w:i/>
        </w:rPr>
        <w:t>pdcch-BlindDetectionNRDC</w:t>
      </w:r>
      <w:r>
        <w:t xml:space="preserve"> with SEQUENCE type includes one </w:t>
      </w:r>
      <w:r>
        <w:rPr>
          <w:i/>
        </w:rPr>
        <w:t>pdcch-BlindDetectionMCG-UE</w:t>
      </w:r>
      <w:r>
        <w:t xml:space="preserve"> field and one </w:t>
      </w:r>
      <w:r>
        <w:rPr>
          <w:i/>
        </w:rPr>
        <w:t>pdcch-BlindDetectionSCG-UE</w:t>
      </w:r>
      <w:r>
        <w:t xml:space="preserve"> field as copied below, which means </w:t>
      </w:r>
      <w:r>
        <w:rPr>
          <w:lang w:eastAsia="zh-CN"/>
        </w:rPr>
        <w:t xml:space="preserve">both parameters must be reported by the UE. </w:t>
      </w:r>
    </w:p>
    <w:tbl>
      <w:tblPr>
        <w:tblStyle w:val="af5"/>
        <w:tblW w:w="0" w:type="auto"/>
        <w:tblLook w:val="04A0" w:firstRow="1" w:lastRow="0" w:firstColumn="1" w:lastColumn="0" w:noHBand="0" w:noVBand="1"/>
      </w:tblPr>
      <w:tblGrid>
        <w:gridCol w:w="9307"/>
      </w:tblGrid>
      <w:tr w:rsidR="005F2985" w14:paraId="11DC5DA4" w14:textId="77777777">
        <w:tc>
          <w:tcPr>
            <w:tcW w:w="9307" w:type="dxa"/>
          </w:tcPr>
          <w:p w14:paraId="0B604311" w14:textId="77777777" w:rsidR="005F2985" w:rsidRDefault="00B52F2C">
            <w:pPr>
              <w:pStyle w:val="PL"/>
              <w:spacing w:after="0" w:line="240" w:lineRule="atLeast"/>
            </w:pPr>
            <w:r>
              <w:t>pdcch-BlindDetectionNRDC                SEQUENCE {</w:t>
            </w:r>
          </w:p>
          <w:p w14:paraId="06F9ABA3" w14:textId="77777777" w:rsidR="005F2985" w:rsidRDefault="00B52F2C">
            <w:pPr>
              <w:pStyle w:val="PL"/>
              <w:spacing w:after="0" w:line="240" w:lineRule="atLeast"/>
            </w:pPr>
            <w:r>
              <w:t xml:space="preserve">        pdcch-BlindDetectionMCG-UE              INTEGER (1..15),</w:t>
            </w:r>
          </w:p>
          <w:p w14:paraId="333A3221" w14:textId="77777777" w:rsidR="005F2985" w:rsidRDefault="00B52F2C">
            <w:pPr>
              <w:pStyle w:val="PL"/>
              <w:spacing w:after="0" w:line="240" w:lineRule="atLeast"/>
            </w:pPr>
            <w:r>
              <w:t xml:space="preserve">        pdcch-BlindDetectionSCG-UE              INTEGER (1..15)</w:t>
            </w:r>
          </w:p>
          <w:p w14:paraId="5AA1F261" w14:textId="77777777" w:rsidR="005F2985" w:rsidRDefault="00B52F2C">
            <w:pPr>
              <w:pStyle w:val="PL"/>
              <w:spacing w:after="0" w:line="240" w:lineRule="atLeast"/>
            </w:pPr>
            <w:r>
              <w:t xml:space="preserve">    }                                                                                       OPTIONAL,</w:t>
            </w:r>
          </w:p>
        </w:tc>
      </w:tr>
    </w:tbl>
    <w:p w14:paraId="4E010D5B" w14:textId="77777777" w:rsidR="005F2985" w:rsidRDefault="00B52F2C">
      <w:pPr>
        <w:spacing w:beforeLines="50" w:before="120"/>
        <w:rPr>
          <w:i/>
          <w:lang w:eastAsia="zh-CN"/>
        </w:rPr>
      </w:pPr>
      <w:r>
        <w:rPr>
          <w:lang w:eastAsia="zh-CN"/>
        </w:rPr>
        <w:t xml:space="preserve">Rel-16 PDCCH monitoring for NR-DC operation was designed following the similar framework for Rel-15, therefore similar as Rel-15 both </w:t>
      </w:r>
      <w:r>
        <w:rPr>
          <w:i/>
          <w:lang w:eastAsia="zh-CN"/>
        </w:rPr>
        <w:t>pdcch-BlindDetectionMCG-UE-Mixed-r16</w:t>
      </w:r>
      <w:r>
        <w:rPr>
          <w:lang w:eastAsia="ja-JP"/>
        </w:rPr>
        <w:t xml:space="preserve"> and </w:t>
      </w:r>
      <w:r>
        <w:rPr>
          <w:i/>
          <w:lang w:eastAsia="zh-CN"/>
        </w:rPr>
        <w:t xml:space="preserve">pdcch-BlindDetectionSCG-UE-Mixed-r16 </w:t>
      </w:r>
      <w:r>
        <w:rPr>
          <w:lang w:eastAsia="zh-CN"/>
        </w:rPr>
        <w:t xml:space="preserve">should be reported by the UE.  </w:t>
      </w:r>
    </w:p>
    <w:p w14:paraId="196A3F6B" w14:textId="190C2A97" w:rsidR="005F2985" w:rsidRDefault="00B52F2C">
      <w:pPr>
        <w:rPr>
          <w:lang w:eastAsia="zh-CN"/>
        </w:rPr>
      </w:pPr>
      <w:r>
        <w:rPr>
          <w:lang w:eastAsia="zh-CN"/>
        </w:rPr>
        <w:t>In addition, if only one of the parameters are reported by the UE, then we need some RAN1 spec changes also, which will introduce ad</w:t>
      </w:r>
      <w:r w:rsidR="003B20D6">
        <w:rPr>
          <w:lang w:eastAsia="zh-CN"/>
        </w:rPr>
        <w:t>ditional standard effort. An ex</w:t>
      </w:r>
      <w:r>
        <w:rPr>
          <w:lang w:eastAsia="zh-CN"/>
        </w:rPr>
        <w:t>a</w:t>
      </w:r>
      <w:r w:rsidR="003B20D6">
        <w:rPr>
          <w:lang w:eastAsia="zh-CN"/>
        </w:rPr>
        <w:t>m</w:t>
      </w:r>
      <w:r>
        <w:rPr>
          <w:lang w:eastAsia="zh-CN"/>
        </w:rPr>
        <w:t xml:space="preserve">ple related spec from section 10.1 in TS 38.213 is copied below, from which we can see that if one of the parameters is not reported, then some spec changes needed to clarify the default value.  </w:t>
      </w:r>
    </w:p>
    <w:tbl>
      <w:tblPr>
        <w:tblStyle w:val="af5"/>
        <w:tblW w:w="0" w:type="auto"/>
        <w:tblLook w:val="04A0" w:firstRow="1" w:lastRow="0" w:firstColumn="1" w:lastColumn="0" w:noHBand="0" w:noVBand="1"/>
      </w:tblPr>
      <w:tblGrid>
        <w:gridCol w:w="9307"/>
      </w:tblGrid>
      <w:tr w:rsidR="005F2985" w14:paraId="1D8C3494" w14:textId="77777777">
        <w:tc>
          <w:tcPr>
            <w:tcW w:w="9307" w:type="dxa"/>
          </w:tcPr>
          <w:p w14:paraId="74659A9A" w14:textId="77777777" w:rsidR="005F2985" w:rsidRDefault="00B52F2C">
            <w:pPr>
              <w:rPr>
                <w:iCs/>
                <w:color w:val="000000" w:themeColor="text1"/>
                <w:sz w:val="21"/>
                <w:lang w:eastAsia="ja-JP"/>
              </w:rPr>
            </w:pPr>
            <w:r>
              <w:rPr>
                <w:sz w:val="21"/>
                <w:lang w:eastAsia="ko-KR"/>
              </w:rPr>
              <w:t xml:space="preserve">When a UE is configured for NR-DC operation and is provided </w:t>
            </w:r>
            <w:r>
              <w:rPr>
                <w:i/>
                <w:sz w:val="21"/>
              </w:rPr>
              <w:t>monitoringCapabilityConfig</w:t>
            </w:r>
            <w:r>
              <w:rPr>
                <w:sz w:val="21"/>
              </w:rPr>
              <w:t xml:space="preserve"> = </w:t>
            </w:r>
            <w:r>
              <w:rPr>
                <w:i/>
                <w:sz w:val="21"/>
              </w:rPr>
              <w:t>r15monitoringcapability</w:t>
            </w:r>
            <w:r>
              <w:rPr>
                <w:sz w:val="21"/>
              </w:rPr>
              <w:t xml:space="preserve"> for </w:t>
            </w:r>
            <w:r>
              <w:rPr>
                <w:sz w:val="21"/>
                <w:lang w:eastAsia="ko-KR"/>
              </w:rPr>
              <w:t xml:space="preserve">at least one downlink cell and </w:t>
            </w:r>
            <w:r>
              <w:rPr>
                <w:i/>
                <w:sz w:val="21"/>
              </w:rPr>
              <w:t>monitoringCapabilityConfig</w:t>
            </w:r>
            <w:r>
              <w:rPr>
                <w:sz w:val="21"/>
              </w:rPr>
              <w:t xml:space="preserve"> = </w:t>
            </w:r>
            <w:r>
              <w:rPr>
                <w:i/>
                <w:sz w:val="21"/>
              </w:rPr>
              <w:t xml:space="preserve">r16monitoringcapability </w:t>
            </w:r>
            <w:r>
              <w:rPr>
                <w:sz w:val="21"/>
              </w:rPr>
              <w:t xml:space="preserve">for </w:t>
            </w:r>
            <w:r>
              <w:rPr>
                <w:sz w:val="21"/>
                <w:lang w:eastAsia="ko-KR"/>
              </w:rPr>
              <w:t xml:space="preserve">at least one downlink cell </w:t>
            </w:r>
            <w:r>
              <w:rPr>
                <w:sz w:val="21"/>
              </w:rPr>
              <w:t>where the UE monitors PDCCH</w:t>
            </w:r>
            <w:r>
              <w:rPr>
                <w:color w:val="000000" w:themeColor="text1"/>
                <w:sz w:val="21"/>
                <w:lang w:eastAsia="ko-KR"/>
              </w:rPr>
              <w:t xml:space="preserve">, </w:t>
            </w:r>
            <w:r>
              <w:rPr>
                <w:color w:val="000000" w:themeColor="text1"/>
                <w:sz w:val="21"/>
              </w:rPr>
              <w:t xml:space="preserve">the UE may indicate, through </w:t>
            </w:r>
            <w:r>
              <w:rPr>
                <w:i/>
                <w:color w:val="000000" w:themeColor="text1"/>
                <w:sz w:val="21"/>
              </w:rPr>
              <w:t>pdcch-</w:t>
            </w:r>
            <w:r>
              <w:rPr>
                <w:i/>
                <w:iCs/>
                <w:color w:val="000000" w:themeColor="text1"/>
                <w:sz w:val="21"/>
                <w:lang w:eastAsia="ja-JP"/>
              </w:rPr>
              <w:t>BlindDetectionMCG-UE1</w:t>
            </w:r>
            <w:r>
              <w:rPr>
                <w:color w:val="000000" w:themeColor="text1"/>
                <w:sz w:val="21"/>
                <w:lang w:eastAsia="ja-JP"/>
              </w:rPr>
              <w:t xml:space="preserve"> and </w:t>
            </w:r>
            <w:r>
              <w:rPr>
                <w:i/>
                <w:iCs/>
                <w:color w:val="000000" w:themeColor="text1"/>
                <w:sz w:val="21"/>
                <w:lang w:eastAsia="ja-JP"/>
              </w:rPr>
              <w:t>pdcch-BlindDetectionSCG-UE1</w:t>
            </w:r>
            <w:r>
              <w:rPr>
                <w:color w:val="000000" w:themeColor="text1"/>
                <w:sz w:val="21"/>
                <w:lang w:eastAsia="ja-JP"/>
              </w:rPr>
              <w:t xml:space="preserve">, respective maximum values for </w:t>
            </w:r>
            <w:r>
              <w:rPr>
                <w:i/>
                <w:iCs/>
                <w:color w:val="000000" w:themeColor="text1"/>
                <w:sz w:val="21"/>
                <w:lang w:eastAsia="ja-JP"/>
              </w:rPr>
              <w:t>pdcch-BlindDetection3</w:t>
            </w:r>
            <w:r>
              <w:rPr>
                <w:color w:val="000000" w:themeColor="text1"/>
                <w:sz w:val="21"/>
                <w:lang w:eastAsia="ja-JP"/>
              </w:rPr>
              <w:t xml:space="preserve"> for the MCG and </w:t>
            </w:r>
            <w:r>
              <w:rPr>
                <w:i/>
                <w:iCs/>
                <w:color w:val="000000" w:themeColor="text1"/>
                <w:sz w:val="21"/>
                <w:lang w:eastAsia="ja-JP"/>
              </w:rPr>
              <w:t>pdcch-BlindDetection3</w:t>
            </w:r>
            <w:r>
              <w:rPr>
                <w:iCs/>
                <w:color w:val="000000" w:themeColor="text1"/>
                <w:sz w:val="21"/>
                <w:lang w:eastAsia="ja-JP"/>
              </w:rPr>
              <w:t xml:space="preserve"> for the SCG, and </w:t>
            </w:r>
            <w:r>
              <w:rPr>
                <w:color w:val="000000" w:themeColor="text1"/>
                <w:sz w:val="21"/>
              </w:rPr>
              <w:t xml:space="preserve">through </w:t>
            </w:r>
            <w:r>
              <w:rPr>
                <w:i/>
                <w:color w:val="000000" w:themeColor="text1"/>
                <w:sz w:val="21"/>
              </w:rPr>
              <w:t>pdcch-</w:t>
            </w:r>
            <w:r>
              <w:rPr>
                <w:i/>
                <w:iCs/>
                <w:color w:val="000000" w:themeColor="text1"/>
                <w:sz w:val="21"/>
                <w:lang w:eastAsia="ja-JP"/>
              </w:rPr>
              <w:t>BlindDetectionMCG-UE2</w:t>
            </w:r>
            <w:r>
              <w:rPr>
                <w:color w:val="000000" w:themeColor="text1"/>
                <w:sz w:val="21"/>
                <w:lang w:eastAsia="ja-JP"/>
              </w:rPr>
              <w:t xml:space="preserve"> and </w:t>
            </w:r>
            <w:r>
              <w:rPr>
                <w:i/>
                <w:iCs/>
                <w:color w:val="000000" w:themeColor="text1"/>
                <w:sz w:val="21"/>
                <w:lang w:eastAsia="ja-JP"/>
              </w:rPr>
              <w:t>pdcch-BlindDetectionSCG-UE2</w:t>
            </w:r>
            <w:r>
              <w:rPr>
                <w:color w:val="000000" w:themeColor="text1"/>
                <w:sz w:val="21"/>
                <w:lang w:eastAsia="ja-JP"/>
              </w:rPr>
              <w:t xml:space="preserve"> respective maximum values for </w:t>
            </w:r>
            <w:r>
              <w:rPr>
                <w:i/>
                <w:iCs/>
                <w:color w:val="000000" w:themeColor="text1"/>
                <w:sz w:val="21"/>
                <w:lang w:eastAsia="ja-JP"/>
              </w:rPr>
              <w:t>pdcch-BlindDetection2</w:t>
            </w:r>
            <w:r>
              <w:rPr>
                <w:color w:val="000000" w:themeColor="text1"/>
                <w:sz w:val="21"/>
                <w:lang w:eastAsia="ja-JP"/>
              </w:rPr>
              <w:t xml:space="preserve"> for the MCG and </w:t>
            </w:r>
            <w:r>
              <w:rPr>
                <w:i/>
                <w:iCs/>
                <w:color w:val="000000" w:themeColor="text1"/>
                <w:sz w:val="21"/>
                <w:lang w:eastAsia="ja-JP"/>
              </w:rPr>
              <w:t>pdcch-BlindDetection2</w:t>
            </w:r>
            <w:r>
              <w:rPr>
                <w:iCs/>
                <w:color w:val="000000" w:themeColor="text1"/>
                <w:sz w:val="21"/>
                <w:lang w:eastAsia="ja-JP"/>
              </w:rPr>
              <w:t xml:space="preserve"> for the SCG. </w:t>
            </w:r>
          </w:p>
          <w:p w14:paraId="78E903D2" w14:textId="77777777" w:rsidR="003B20D6" w:rsidRDefault="003B20D6" w:rsidP="003B20D6">
            <w:pPr>
              <w:rPr>
                <w:iCs/>
                <w:color w:val="000000" w:themeColor="text1"/>
                <w:lang w:eastAsia="ja-JP"/>
              </w:rPr>
            </w:pPr>
            <w:r>
              <w:rPr>
                <w:color w:val="000000" w:themeColor="text1"/>
                <w:lang w:eastAsia="ja-JP"/>
              </w:rPr>
              <w:t xml:space="preserve">If the UE reports </w:t>
            </w:r>
            <w:r>
              <w:rPr>
                <w:i/>
                <w:iCs/>
                <w:color w:val="000000" w:themeColor="text1"/>
                <w:lang w:eastAsia="ja-JP"/>
              </w:rPr>
              <w:t>pdcch-BlindDetectionCA1</w:t>
            </w:r>
            <w:r>
              <w:rPr>
                <w:iCs/>
                <w:color w:val="000000" w:themeColor="text1"/>
                <w:lang w:eastAsia="ja-JP"/>
              </w:rPr>
              <w:t xml:space="preserve">, </w:t>
            </w:r>
          </w:p>
          <w:p w14:paraId="1E44957D" w14:textId="77777777" w:rsidR="003B20D6" w:rsidRDefault="003B20D6" w:rsidP="003B20D6">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等线"/>
                <w:i/>
                <w:color w:val="000000" w:themeColor="text1"/>
                <w:lang w:eastAsia="ja-JP"/>
              </w:rPr>
              <w:t>pdcch-BlindDetectionMCG-UE</w:t>
            </w:r>
            <w:r>
              <w:rPr>
                <w:i/>
                <w:iCs/>
                <w:color w:val="000000" w:themeColor="text1"/>
                <w:lang w:eastAsia="ja-JP"/>
              </w:rPr>
              <w:t>1</w:t>
            </w:r>
            <w:r>
              <w:rPr>
                <w:rFonts w:eastAsia="等线"/>
                <w:color w:val="000000" w:themeColor="text1"/>
                <w:lang w:eastAsia="ja-JP"/>
              </w:rPr>
              <w:t xml:space="preserve"> or of </w:t>
            </w:r>
            <w:r>
              <w:rPr>
                <w:rFonts w:eastAsia="等线"/>
                <w:i/>
                <w:color w:val="000000" w:themeColor="text1"/>
                <w:lang w:eastAsia="ja-JP"/>
              </w:rPr>
              <w:t>pdcch-BlindDetectionSCG-UE</w:t>
            </w:r>
            <w:r>
              <w:rPr>
                <w:i/>
                <w:iCs/>
                <w:color w:val="000000" w:themeColor="text1"/>
                <w:lang w:eastAsia="ja-JP"/>
              </w:rPr>
              <w:t>1</w:t>
            </w:r>
            <w:r>
              <w:rPr>
                <w:color w:val="000000" w:themeColor="text1"/>
                <w:lang w:eastAsia="ja-JP"/>
              </w:rPr>
              <w:t xml:space="preserve"> is [0, 1, …, </w:t>
            </w:r>
            <w:r>
              <w:rPr>
                <w:i/>
                <w:iCs/>
                <w:color w:val="000000" w:themeColor="text1"/>
                <w:lang w:eastAsia="ja-JP"/>
              </w:rPr>
              <w:t>pdcch-BlindDetectionCA1</w:t>
            </w:r>
            <w:r>
              <w:rPr>
                <w:color w:val="000000" w:themeColor="text1"/>
                <w:lang w:eastAsia="ja-JP"/>
              </w:rPr>
              <w:t xml:space="preserve">], and </w:t>
            </w:r>
          </w:p>
          <w:p w14:paraId="1C0F99CE" w14:textId="329F33EE" w:rsidR="003B20D6" w:rsidRPr="003B20D6" w:rsidRDefault="003B20D6" w:rsidP="003B20D6">
            <w:pPr>
              <w:pStyle w:val="B1"/>
              <w:rPr>
                <w:iCs/>
                <w:color w:val="000000" w:themeColor="text1"/>
                <w:lang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pdcch-BlindDetectionMCG-UE1</w:t>
            </w:r>
            <w:r>
              <w:rPr>
                <w:color w:val="000000" w:themeColor="text1"/>
                <w:lang w:eastAsia="ja-JP"/>
              </w:rPr>
              <w:t xml:space="preserve"> + </w:t>
            </w:r>
            <w:r>
              <w:rPr>
                <w:i/>
                <w:iCs/>
                <w:color w:val="000000" w:themeColor="text1"/>
                <w:lang w:eastAsia="ja-JP"/>
              </w:rPr>
              <w:t>pdcch-BlindDetectionSCG-UE1</w:t>
            </w:r>
            <w:r>
              <w:rPr>
                <w:i/>
                <w:iCs/>
                <w:color w:val="000000" w:themeColor="text1"/>
                <w:lang w:val="en-US" w:eastAsia="ja-JP"/>
              </w:rPr>
              <w:t xml:space="preserve"> </w:t>
            </w:r>
            <w:r>
              <w:rPr>
                <w:iCs/>
                <w:color w:val="000000" w:themeColor="text1"/>
                <w:lang w:eastAsia="ja-JP"/>
              </w:rPr>
              <w:t xml:space="preserve">&gt;= </w:t>
            </w:r>
            <w:r>
              <w:rPr>
                <w:i/>
                <w:iCs/>
                <w:color w:val="000000" w:themeColor="text1"/>
                <w:lang w:eastAsia="ja-JP"/>
              </w:rPr>
              <w:t>pdcch-BlindDetectionCA1</w:t>
            </w:r>
            <w:r>
              <w:rPr>
                <w:iCs/>
                <w:color w:val="000000" w:themeColor="text1"/>
                <w:lang w:eastAsia="ja-JP"/>
              </w:rPr>
              <w:t xml:space="preserve">. </w:t>
            </w:r>
          </w:p>
        </w:tc>
      </w:tr>
    </w:tbl>
    <w:p w14:paraId="26C9C2D8" w14:textId="77777777" w:rsidR="005F2985" w:rsidRDefault="00B52F2C">
      <w:pPr>
        <w:spacing w:beforeLines="50" w:before="120"/>
        <w:rPr>
          <w:i/>
          <w:lang w:eastAsia="zh-CN"/>
        </w:rPr>
      </w:pPr>
      <w:r>
        <w:rPr>
          <w:lang w:eastAsia="zh-CN"/>
        </w:rPr>
        <w:t xml:space="preserve">Therefore, it is recommended to conclude that UE is required to report both pdcch-BlindDetectionMCG-UE-Mixed-r16 for MCG and pdcch-BlindDetectionSCG-UE-Mixed-r16 for SCG in Rel-16. From RAN2 perspective, anyway they need to implement the parameters and thus it should be fine. </w:t>
      </w:r>
    </w:p>
    <w:p w14:paraId="2544B156" w14:textId="77777777" w:rsidR="005F2985" w:rsidRDefault="005F2985">
      <w:pPr>
        <w:rPr>
          <w:rFonts w:eastAsia="MS Mincho"/>
          <w:lang w:eastAsia="ja-JP"/>
        </w:rPr>
      </w:pPr>
    </w:p>
    <w:p w14:paraId="5753F40D" w14:textId="77777777" w:rsidR="005F2985" w:rsidRDefault="00B52F2C">
      <w:pPr>
        <w:pStyle w:val="31"/>
        <w:rPr>
          <w:lang w:eastAsia="ja-JP"/>
        </w:rPr>
      </w:pPr>
      <w:r>
        <w:rPr>
          <w:lang w:eastAsia="zh-CN"/>
        </w:rPr>
        <w:t xml:space="preserve">First round email discussion </w:t>
      </w:r>
    </w:p>
    <w:p w14:paraId="4AC67F52" w14:textId="3FEBE99D" w:rsidR="005F2985" w:rsidRDefault="00B52F2C">
      <w:pPr>
        <w:spacing w:after="240"/>
        <w:rPr>
          <w:rFonts w:eastAsia="MS Mincho"/>
          <w:lang w:eastAsia="ja-JP"/>
        </w:rPr>
      </w:pPr>
      <w:r>
        <w:rPr>
          <w:lang w:eastAsia="ja-JP"/>
        </w:rPr>
        <w:t xml:space="preserve">Based on the above analysis in section </w:t>
      </w:r>
      <w:r w:rsidR="003B3C98">
        <w:rPr>
          <w:lang w:eastAsia="ja-JP"/>
        </w:rPr>
        <w:t>3</w:t>
      </w:r>
      <w:r>
        <w:rPr>
          <w:lang w:eastAsia="ja-JP"/>
        </w:rPr>
        <w:t xml:space="preserve">.1 above, the following </w:t>
      </w:r>
      <w:r w:rsidRPr="00E07A0D">
        <w:rPr>
          <w:lang w:eastAsia="ja-JP"/>
        </w:rPr>
        <w:t xml:space="preserve">Proposal </w:t>
      </w:r>
      <w:r w:rsidR="00E07A0D" w:rsidRPr="00E07A0D">
        <w:rPr>
          <w:lang w:eastAsia="ja-JP"/>
        </w:rPr>
        <w:t>3</w:t>
      </w:r>
      <w:r w:rsidR="003B3C98">
        <w:rPr>
          <w:lang w:eastAsia="ja-JP"/>
        </w:rPr>
        <w:t>.1</w:t>
      </w:r>
      <w:r w:rsidRPr="00E07A0D">
        <w:rPr>
          <w:lang w:eastAsia="ja-JP"/>
        </w:rPr>
        <w:t>-1</w:t>
      </w:r>
      <w:r>
        <w:rPr>
          <w:lang w:eastAsia="ja-JP"/>
        </w:rPr>
        <w:t xml:space="preserve"> is made for the first round email discussion. </w:t>
      </w:r>
    </w:p>
    <w:p w14:paraId="3C0F5C82" w14:textId="27F01F68" w:rsidR="005F2985" w:rsidRDefault="00B52F2C">
      <w:r w:rsidRPr="006875BB">
        <w:rPr>
          <w:b/>
          <w:i/>
          <w:highlight w:val="cyan"/>
          <w:u w:val="single"/>
          <w:lang w:eastAsia="ja-JP"/>
        </w:rPr>
        <w:t xml:space="preserve">Proposal </w:t>
      </w:r>
      <w:r w:rsidR="001579D1">
        <w:rPr>
          <w:b/>
          <w:i/>
          <w:highlight w:val="cyan"/>
          <w:u w:val="single"/>
          <w:lang w:eastAsia="ja-JP"/>
        </w:rPr>
        <w:t>3</w:t>
      </w:r>
      <w:r w:rsidRPr="006875BB">
        <w:rPr>
          <w:b/>
          <w:i/>
          <w:highlight w:val="cyan"/>
          <w:u w:val="single"/>
          <w:lang w:eastAsia="ja-JP"/>
        </w:rPr>
        <w:t>.1-1</w:t>
      </w:r>
      <w:r>
        <w:rPr>
          <w:b/>
          <w:i/>
          <w:lang w:eastAsia="ja-JP"/>
        </w:rPr>
        <w:t xml:space="preserve">: </w:t>
      </w:r>
      <w:r>
        <w:rPr>
          <w:b/>
          <w:i/>
        </w:rPr>
        <w:t>Take the following as the answer to Question 1:</w:t>
      </w:r>
    </w:p>
    <w:p w14:paraId="345CBA66" w14:textId="77777777" w:rsidR="005F2985" w:rsidRDefault="00B52F2C">
      <w:pPr>
        <w:pStyle w:val="afe"/>
        <w:numPr>
          <w:ilvl w:val="0"/>
          <w:numId w:val="15"/>
        </w:numPr>
        <w:overflowPunct w:val="0"/>
        <w:snapToGrid/>
        <w:spacing w:after="240" w:line="240" w:lineRule="auto"/>
        <w:ind w:left="714" w:hanging="357"/>
        <w:jc w:val="left"/>
        <w:textAlignment w:val="baseline"/>
        <w:rPr>
          <w:b/>
          <w:i/>
          <w:lang w:eastAsia="zh-CN"/>
        </w:rPr>
      </w:pPr>
      <w:r>
        <w:rPr>
          <w:b/>
          <w:i/>
          <w:lang w:eastAsia="zh-CN"/>
        </w:rPr>
        <w:lastRenderedPageBreak/>
        <w:t>For Rel-16 NR-DC operation with a mix of Rel-15 and Rel-16 PDCCH monitoring capability on different carriers, the UE is required to report both pdcch-BlindDetectionMCG-UE-Mixed-r16 for MCG and pdcch-BlindDetectionSCG-UE-Mixed-r16 for SCG.</w:t>
      </w:r>
    </w:p>
    <w:tbl>
      <w:tblPr>
        <w:tblStyle w:val="af5"/>
        <w:tblW w:w="9307" w:type="dxa"/>
        <w:tblLayout w:type="fixed"/>
        <w:tblLook w:val="04A0" w:firstRow="1" w:lastRow="0" w:firstColumn="1" w:lastColumn="0" w:noHBand="0" w:noVBand="1"/>
      </w:tblPr>
      <w:tblGrid>
        <w:gridCol w:w="2113"/>
        <w:gridCol w:w="7194"/>
      </w:tblGrid>
      <w:tr w:rsidR="005F2985" w14:paraId="1A4D66E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67A65B" w14:textId="77777777" w:rsidR="005F2985" w:rsidRDefault="00B52F2C">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65DFF3" w14:textId="77777777" w:rsidR="005F2985" w:rsidRDefault="00B52F2C">
            <w:pPr>
              <w:spacing w:beforeLines="50" w:before="120"/>
              <w:rPr>
                <w:i/>
                <w:kern w:val="2"/>
                <w:lang w:eastAsia="zh-CN"/>
              </w:rPr>
            </w:pPr>
            <w:r>
              <w:rPr>
                <w:i/>
                <w:kern w:val="2"/>
                <w:lang w:eastAsia="zh-CN"/>
              </w:rPr>
              <w:t>View</w:t>
            </w:r>
          </w:p>
        </w:tc>
      </w:tr>
      <w:tr w:rsidR="005F2985" w14:paraId="717974D8" w14:textId="77777777">
        <w:tc>
          <w:tcPr>
            <w:tcW w:w="2113" w:type="dxa"/>
            <w:tcBorders>
              <w:top w:val="single" w:sz="4" w:space="0" w:color="auto"/>
              <w:left w:val="single" w:sz="4" w:space="0" w:color="auto"/>
              <w:bottom w:val="single" w:sz="4" w:space="0" w:color="auto"/>
              <w:right w:val="single" w:sz="4" w:space="0" w:color="auto"/>
            </w:tcBorders>
          </w:tcPr>
          <w:p w14:paraId="2670E4D0" w14:textId="77777777" w:rsidR="005F2985" w:rsidRDefault="00B52F2C">
            <w:pPr>
              <w:spacing w:beforeLines="50" w:before="120"/>
              <w:rPr>
                <w:b/>
                <w:lang w:eastAsia="zh-CN"/>
              </w:rPr>
            </w:pPr>
            <w:r>
              <w:rPr>
                <w:b/>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5406CAF1" w14:textId="77777777" w:rsidR="005F2985" w:rsidRDefault="00B52F2C">
            <w:pPr>
              <w:rPr>
                <w:lang w:eastAsia="zh-CN"/>
              </w:rPr>
            </w:pPr>
            <w:r>
              <w:rPr>
                <w:rFonts w:hint="eastAsia"/>
                <w:lang w:eastAsia="zh-CN"/>
              </w:rPr>
              <w:t>P</w:t>
            </w:r>
            <w:r>
              <w:rPr>
                <w:lang w:eastAsia="zh-CN"/>
              </w:rPr>
              <w:t xml:space="preserve">lease check the analysis in section 4.1 to understand better the reasons to make this proposal. </w:t>
            </w:r>
          </w:p>
          <w:p w14:paraId="23A44F0D" w14:textId="77777777" w:rsidR="005F2985" w:rsidRDefault="00B52F2C">
            <w:pPr>
              <w:rPr>
                <w:lang w:eastAsia="zh-CN"/>
              </w:rPr>
            </w:pPr>
            <w:r>
              <w:rPr>
                <w:lang w:eastAsia="zh-CN"/>
              </w:rPr>
              <w:t xml:space="preserve">Note that although the views from the contributions are diverse, I made this tentative proposal for the first round check directly, because we don’t have much time for this email thread and better to save some time, and indeed It looks to me that this is the most reasonable way to go. Of course, if there is strong concern, we can see whether/how to adjust. </w:t>
            </w:r>
          </w:p>
        </w:tc>
      </w:tr>
      <w:tr w:rsidR="005F2985" w14:paraId="05474C4B" w14:textId="77777777">
        <w:tc>
          <w:tcPr>
            <w:tcW w:w="2113" w:type="dxa"/>
            <w:tcBorders>
              <w:top w:val="single" w:sz="4" w:space="0" w:color="auto"/>
              <w:left w:val="single" w:sz="4" w:space="0" w:color="auto"/>
              <w:bottom w:val="single" w:sz="4" w:space="0" w:color="auto"/>
              <w:right w:val="single" w:sz="4" w:space="0" w:color="auto"/>
            </w:tcBorders>
          </w:tcPr>
          <w:p w14:paraId="5B847B7A" w14:textId="77777777" w:rsidR="005F2985" w:rsidRDefault="00B52F2C">
            <w:pPr>
              <w:spacing w:beforeLines="50" w:before="120"/>
              <w:rPr>
                <w:lang w:eastAsia="zh-CN"/>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481DEA6" w14:textId="77777777" w:rsidR="005F2985" w:rsidRDefault="00B52F2C">
            <w:pPr>
              <w:rPr>
                <w:lang w:eastAsia="zh-CN"/>
              </w:rPr>
            </w:pPr>
            <w:r>
              <w:rPr>
                <w:rFonts w:hint="eastAsia"/>
                <w:lang w:eastAsia="zh-CN"/>
              </w:rPr>
              <w:t>W</w:t>
            </w:r>
            <w:r>
              <w:rPr>
                <w:lang w:eastAsia="zh-CN"/>
              </w:rPr>
              <w:t xml:space="preserve">e support this proposal. Otherwise, RAN1 need to define some default values which would result in additional discussions, complexity and RAN1 specification change.   </w:t>
            </w:r>
          </w:p>
        </w:tc>
      </w:tr>
      <w:tr w:rsidR="005F2985" w14:paraId="442EFE97" w14:textId="77777777">
        <w:tc>
          <w:tcPr>
            <w:tcW w:w="2113" w:type="dxa"/>
            <w:tcBorders>
              <w:top w:val="single" w:sz="4" w:space="0" w:color="auto"/>
              <w:left w:val="single" w:sz="4" w:space="0" w:color="auto"/>
              <w:bottom w:val="single" w:sz="4" w:space="0" w:color="auto"/>
              <w:right w:val="single" w:sz="4" w:space="0" w:color="auto"/>
            </w:tcBorders>
          </w:tcPr>
          <w:p w14:paraId="1B467F63" w14:textId="77777777" w:rsidR="005F2985" w:rsidRDefault="00B52F2C">
            <w:pPr>
              <w:spacing w:beforeLines="50" w:before="120"/>
              <w:rPr>
                <w:rFonts w:eastAsia="MS Mincho"/>
                <w:sz w:val="20"/>
                <w:lang w:eastAsia="ja-JP"/>
              </w:rPr>
            </w:pPr>
            <w:r>
              <w:rPr>
                <w:rFonts w:eastAsia="MS Mincho" w:hint="eastAsia"/>
                <w:sz w:val="20"/>
                <w:lang w:eastAsia="ja-JP"/>
              </w:rPr>
              <w:t>D</w:t>
            </w:r>
            <w:r>
              <w:rPr>
                <w:rFonts w:eastAsia="MS Mincho"/>
                <w:sz w:val="20"/>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7A91BDE5" w14:textId="77777777" w:rsidR="005F2985" w:rsidRDefault="00B52F2C">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 the proposal.</w:t>
            </w:r>
          </w:p>
        </w:tc>
      </w:tr>
      <w:tr w:rsidR="005F2985" w14:paraId="22EDFCD2" w14:textId="77777777">
        <w:tc>
          <w:tcPr>
            <w:tcW w:w="2113" w:type="dxa"/>
            <w:tcBorders>
              <w:top w:val="single" w:sz="4" w:space="0" w:color="auto"/>
              <w:left w:val="single" w:sz="4" w:space="0" w:color="auto"/>
              <w:bottom w:val="single" w:sz="4" w:space="0" w:color="auto"/>
              <w:right w:val="single" w:sz="4" w:space="0" w:color="auto"/>
            </w:tcBorders>
          </w:tcPr>
          <w:p w14:paraId="59E9BF32" w14:textId="77777777" w:rsidR="005F2985" w:rsidRDefault="00B52F2C">
            <w:pPr>
              <w:spacing w:beforeLines="50" w:before="120"/>
              <w:rPr>
                <w:rFonts w:eastAsia="MS Mincho"/>
                <w:sz w:val="20"/>
                <w:lang w:eastAsia="ja-JP"/>
              </w:rPr>
            </w:pPr>
            <w:r>
              <w:rPr>
                <w:rFonts w:eastAsia="MS Mincho"/>
                <w:sz w:val="20"/>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7758C0EB" w14:textId="77777777" w:rsidR="005F2985" w:rsidRDefault="00B52F2C">
            <w:pPr>
              <w:spacing w:beforeLines="50" w:before="120"/>
              <w:rPr>
                <w:rFonts w:eastAsia="MS Mincho"/>
                <w:iCs/>
                <w:kern w:val="2"/>
                <w:lang w:eastAsia="ja-JP"/>
              </w:rPr>
            </w:pPr>
            <w:r>
              <w:rPr>
                <w:rFonts w:eastAsia="MS Mincho"/>
                <w:iCs/>
                <w:kern w:val="2"/>
                <w:lang w:eastAsia="ja-JP"/>
              </w:rPr>
              <w:t xml:space="preserve">Fine with the proposal. </w:t>
            </w:r>
          </w:p>
        </w:tc>
      </w:tr>
      <w:tr w:rsidR="005F2985" w14:paraId="3A5EC6BE" w14:textId="77777777">
        <w:tc>
          <w:tcPr>
            <w:tcW w:w="2113" w:type="dxa"/>
            <w:tcBorders>
              <w:top w:val="single" w:sz="4" w:space="0" w:color="auto"/>
              <w:left w:val="single" w:sz="4" w:space="0" w:color="auto"/>
              <w:bottom w:val="single" w:sz="4" w:space="0" w:color="auto"/>
              <w:right w:val="single" w:sz="4" w:space="0" w:color="auto"/>
            </w:tcBorders>
          </w:tcPr>
          <w:p w14:paraId="1F08CB19" w14:textId="77777777" w:rsidR="005F2985" w:rsidRDefault="00B52F2C">
            <w:pPr>
              <w:spacing w:beforeLines="50" w:before="120"/>
              <w:rPr>
                <w:rFonts w:eastAsia="MS Mincho"/>
                <w:sz w:val="20"/>
                <w:lang w:eastAsia="ja-JP"/>
              </w:rPr>
            </w:pPr>
            <w:r>
              <w:rPr>
                <w:rFonts w:eastAsia="MS Mincho"/>
                <w:sz w:val="20"/>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2F644A83" w14:textId="77777777" w:rsidR="005F2985" w:rsidRDefault="00B52F2C">
            <w:pPr>
              <w:spacing w:beforeLines="50" w:before="120"/>
              <w:rPr>
                <w:rFonts w:eastAsia="等线"/>
                <w:lang w:eastAsia="ja-JP"/>
              </w:rPr>
            </w:pPr>
            <w:r>
              <w:rPr>
                <w:rFonts w:eastAsia="MS Mincho"/>
                <w:iCs/>
                <w:kern w:val="2"/>
                <w:lang w:eastAsia="ja-JP"/>
              </w:rPr>
              <w:t xml:space="preserve">We are not sure about the necessity of RAN1 spec. change if reporting is only done for one of the CGs. UE anyways expects to be provided </w:t>
            </w:r>
            <w:r>
              <w:rPr>
                <w:i/>
                <w:iCs/>
                <w:color w:val="000000" w:themeColor="text1"/>
                <w:lang w:eastAsia="ja-JP"/>
              </w:rPr>
              <w:t xml:space="preserve">pdcch-BlindDetection3 </w:t>
            </w:r>
            <w:r>
              <w:rPr>
                <w:iCs/>
                <w:color w:val="000000" w:themeColor="text1"/>
                <w:lang w:eastAsia="ja-JP"/>
              </w:rPr>
              <w:t>and</w:t>
            </w:r>
            <w:r>
              <w:rPr>
                <w:i/>
                <w:iCs/>
                <w:color w:val="000000" w:themeColor="text1"/>
                <w:lang w:eastAsia="ja-JP"/>
              </w:rPr>
              <w:t xml:space="preserve"> pdcch-BlindDetection2</w:t>
            </w:r>
            <w:r>
              <w:rPr>
                <w:rFonts w:eastAsia="等线"/>
                <w:color w:val="000000" w:themeColor="text1"/>
                <w:lang w:eastAsia="ja-JP"/>
              </w:rPr>
              <w:t xml:space="preserve"> for the MCG, and </w:t>
            </w:r>
            <w:r>
              <w:rPr>
                <w:i/>
                <w:iCs/>
                <w:color w:val="000000" w:themeColor="text1"/>
                <w:lang w:eastAsia="ja-JP"/>
              </w:rPr>
              <w:t xml:space="preserve">pdcch-BlindDetection3 </w:t>
            </w:r>
            <w:r>
              <w:rPr>
                <w:iCs/>
                <w:color w:val="000000" w:themeColor="text1"/>
                <w:lang w:eastAsia="ja-JP"/>
              </w:rPr>
              <w:t>and</w:t>
            </w:r>
            <w:r>
              <w:rPr>
                <w:i/>
                <w:iCs/>
                <w:color w:val="000000" w:themeColor="text1"/>
                <w:lang w:eastAsia="ja-JP"/>
              </w:rPr>
              <w:t xml:space="preserve"> pdcch-BlindDetection2 </w:t>
            </w:r>
            <w:r>
              <w:rPr>
                <w:rFonts w:eastAsia="等线"/>
                <w:color w:val="000000" w:themeColor="text1"/>
                <w:lang w:eastAsia="ko-KR"/>
              </w:rPr>
              <w:t xml:space="preserve">for the SCG with values that satisfy the total limit given by </w:t>
            </w:r>
            <w:r>
              <w:rPr>
                <w:rFonts w:eastAsia="等线"/>
                <w:i/>
                <w:iCs/>
                <w:lang w:eastAsia="ja-JP"/>
              </w:rPr>
              <w:t xml:space="preserve">pdcch-BlindDetectionCA1 </w:t>
            </w:r>
            <w:r>
              <w:rPr>
                <w:rFonts w:eastAsia="等线"/>
                <w:lang w:eastAsia="ja-JP"/>
              </w:rPr>
              <w:t xml:space="preserve">and </w:t>
            </w:r>
            <w:r>
              <w:rPr>
                <w:rFonts w:eastAsia="等线"/>
                <w:i/>
                <w:iCs/>
                <w:lang w:eastAsia="ja-JP"/>
              </w:rPr>
              <w:t xml:space="preserve">pdcch-BlindDetectionCA2. </w:t>
            </w:r>
            <w:r>
              <w:rPr>
                <w:rFonts w:eastAsia="等线"/>
                <w:lang w:eastAsia="ja-JP"/>
              </w:rPr>
              <w:t>However, we agree with FL that it is natural to follow Rel-15 behavior and report for both CGs, so we are fine with the proposal.</w:t>
            </w:r>
          </w:p>
          <w:p w14:paraId="00D3F7A5" w14:textId="04FCACBA" w:rsidR="003B20D6" w:rsidRDefault="003B20D6" w:rsidP="003B20D6">
            <w:pPr>
              <w:spacing w:beforeLines="50" w:before="120"/>
              <w:rPr>
                <w:rFonts w:eastAsiaTheme="minorEastAsia"/>
                <w:color w:val="7030A0"/>
                <w:kern w:val="2"/>
                <w:lang w:eastAsia="zh-CN"/>
              </w:rPr>
            </w:pPr>
            <w:r w:rsidRPr="003B20D6">
              <w:rPr>
                <w:rFonts w:eastAsiaTheme="minorEastAsia" w:hint="eastAsia"/>
                <w:color w:val="7030A0"/>
                <w:kern w:val="2"/>
                <w:lang w:eastAsia="zh-CN"/>
              </w:rPr>
              <w:t>[</w:t>
            </w:r>
            <w:r>
              <w:rPr>
                <w:rFonts w:eastAsiaTheme="minorEastAsia"/>
                <w:color w:val="7030A0"/>
                <w:kern w:val="2"/>
                <w:lang w:eastAsia="zh-CN"/>
              </w:rPr>
              <w:t>Moderator</w:t>
            </w:r>
            <w:r w:rsidRPr="003B20D6">
              <w:rPr>
                <w:rFonts w:eastAsiaTheme="minorEastAsia"/>
                <w:color w:val="7030A0"/>
                <w:kern w:val="2"/>
                <w:lang w:eastAsia="zh-CN"/>
              </w:rPr>
              <w:t xml:space="preserve">]: </w:t>
            </w:r>
            <w:r>
              <w:rPr>
                <w:rFonts w:eastAsiaTheme="minorEastAsia"/>
                <w:color w:val="7030A0"/>
                <w:kern w:val="2"/>
                <w:lang w:eastAsia="zh-CN"/>
              </w:rPr>
              <w:t xml:space="preserve">Thanks for being fine with the proposal. Regarding whether any RAN1 spec change needed if reporting is only done for one of the CGs, let me further clarify. If you look at the definitions in 38.213, e.g. the following paragraph copied below, you will find that </w:t>
            </w:r>
            <w:r>
              <w:rPr>
                <w:i/>
                <w:iCs/>
                <w:color w:val="000000" w:themeColor="text1"/>
                <w:lang w:eastAsia="ja-JP"/>
              </w:rPr>
              <w:t>pdcch-BlindDetectionMCG-UE1</w:t>
            </w:r>
            <w:r>
              <w:rPr>
                <w:rFonts w:eastAsiaTheme="minorEastAsia"/>
                <w:color w:val="7030A0"/>
                <w:kern w:val="2"/>
                <w:lang w:eastAsia="zh-CN"/>
              </w:rPr>
              <w:t xml:space="preserve"> and </w:t>
            </w:r>
            <w:r>
              <w:rPr>
                <w:i/>
                <w:iCs/>
                <w:color w:val="000000" w:themeColor="text1"/>
                <w:lang w:eastAsia="ja-JP"/>
              </w:rPr>
              <w:t>pdcch-BlindDetectionSCG-UE1</w:t>
            </w:r>
            <w:r>
              <w:rPr>
                <w:rFonts w:eastAsiaTheme="minorEastAsia"/>
                <w:color w:val="7030A0"/>
                <w:kern w:val="2"/>
                <w:lang w:eastAsia="zh-CN"/>
              </w:rPr>
              <w:t xml:space="preserve"> always occur simultaneously in the spec, and we don’t have any description in RAN1 spec on the default value for either </w:t>
            </w:r>
            <w:r>
              <w:rPr>
                <w:i/>
                <w:iCs/>
                <w:color w:val="000000" w:themeColor="text1"/>
                <w:lang w:eastAsia="ja-JP"/>
              </w:rPr>
              <w:t>pdcch-BlindDetectionMCG-UE1</w:t>
            </w:r>
            <w:r>
              <w:rPr>
                <w:rFonts w:eastAsiaTheme="minorEastAsia"/>
                <w:color w:val="7030A0"/>
                <w:kern w:val="2"/>
                <w:lang w:eastAsia="zh-CN"/>
              </w:rPr>
              <w:t xml:space="preserve"> or </w:t>
            </w:r>
            <w:r>
              <w:rPr>
                <w:i/>
                <w:iCs/>
                <w:color w:val="000000" w:themeColor="text1"/>
                <w:lang w:eastAsia="ja-JP"/>
              </w:rPr>
              <w:t>BlindDetectionSCG-UE1</w:t>
            </w:r>
            <w:r>
              <w:rPr>
                <w:rFonts w:eastAsiaTheme="minorEastAsia"/>
                <w:color w:val="7030A0"/>
                <w:kern w:val="2"/>
                <w:lang w:eastAsia="zh-CN"/>
              </w:rPr>
              <w:t xml:space="preserve">. Therefore, I think if only one of them are reported, some spec changes should be needed.    </w:t>
            </w:r>
          </w:p>
          <w:p w14:paraId="74D90974" w14:textId="13407936" w:rsidR="003B20D6" w:rsidRDefault="003B20D6" w:rsidP="003B20D6">
            <w:pPr>
              <w:spacing w:beforeLines="50" w:before="120"/>
              <w:rPr>
                <w:rFonts w:eastAsiaTheme="minorEastAsia"/>
                <w:color w:val="7030A0"/>
                <w:kern w:val="2"/>
                <w:lang w:eastAsia="zh-CN"/>
              </w:rPr>
            </w:pPr>
            <w:r>
              <w:rPr>
                <w:rFonts w:eastAsiaTheme="minorEastAsia" w:hint="eastAsia"/>
                <w:color w:val="7030A0"/>
                <w:kern w:val="2"/>
                <w:lang w:eastAsia="zh-CN"/>
              </w:rPr>
              <w:t>=</w:t>
            </w:r>
            <w:r>
              <w:rPr>
                <w:rFonts w:eastAsiaTheme="minorEastAsia"/>
                <w:color w:val="7030A0"/>
                <w:kern w:val="2"/>
                <w:lang w:eastAsia="zh-CN"/>
              </w:rPr>
              <w:t>===</w:t>
            </w:r>
          </w:p>
          <w:p w14:paraId="454C9223" w14:textId="77777777" w:rsidR="003B20D6" w:rsidRDefault="003B20D6" w:rsidP="003B20D6">
            <w:pPr>
              <w:rPr>
                <w:iCs/>
                <w:color w:val="000000" w:themeColor="text1"/>
                <w:lang w:eastAsia="ja-JP"/>
              </w:rPr>
            </w:pPr>
            <w:r>
              <w:rPr>
                <w:color w:val="000000" w:themeColor="text1"/>
                <w:lang w:eastAsia="ja-JP"/>
              </w:rPr>
              <w:t xml:space="preserve">If the UE reports </w:t>
            </w:r>
            <w:r>
              <w:rPr>
                <w:i/>
                <w:iCs/>
                <w:color w:val="000000" w:themeColor="text1"/>
                <w:lang w:eastAsia="ja-JP"/>
              </w:rPr>
              <w:t>pdcch-BlindDetectionCA1</w:t>
            </w:r>
            <w:r>
              <w:rPr>
                <w:iCs/>
                <w:color w:val="000000" w:themeColor="text1"/>
                <w:lang w:eastAsia="ja-JP"/>
              </w:rPr>
              <w:t xml:space="preserve">, </w:t>
            </w:r>
          </w:p>
          <w:p w14:paraId="258F313E" w14:textId="77777777" w:rsidR="003B20D6" w:rsidRDefault="003B20D6" w:rsidP="003B20D6">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等线"/>
                <w:i/>
                <w:color w:val="000000" w:themeColor="text1"/>
                <w:lang w:eastAsia="ja-JP"/>
              </w:rPr>
              <w:t>pdcch-BlindDetectionMCG-UE</w:t>
            </w:r>
            <w:r>
              <w:rPr>
                <w:i/>
                <w:iCs/>
                <w:color w:val="000000" w:themeColor="text1"/>
                <w:lang w:eastAsia="ja-JP"/>
              </w:rPr>
              <w:t>1</w:t>
            </w:r>
            <w:r>
              <w:rPr>
                <w:rFonts w:eastAsia="等线"/>
                <w:color w:val="000000" w:themeColor="text1"/>
                <w:lang w:eastAsia="ja-JP"/>
              </w:rPr>
              <w:t xml:space="preserve"> or of </w:t>
            </w:r>
            <w:r>
              <w:rPr>
                <w:rFonts w:eastAsia="等线"/>
                <w:i/>
                <w:color w:val="000000" w:themeColor="text1"/>
                <w:lang w:eastAsia="ja-JP"/>
              </w:rPr>
              <w:t>pdcch-BlindDetectionSCG-UE</w:t>
            </w:r>
            <w:r>
              <w:rPr>
                <w:i/>
                <w:iCs/>
                <w:color w:val="000000" w:themeColor="text1"/>
                <w:lang w:eastAsia="ja-JP"/>
              </w:rPr>
              <w:t>1</w:t>
            </w:r>
            <w:r>
              <w:rPr>
                <w:color w:val="000000" w:themeColor="text1"/>
                <w:lang w:eastAsia="ja-JP"/>
              </w:rPr>
              <w:t xml:space="preserve"> is [0, 1, …, </w:t>
            </w:r>
            <w:r>
              <w:rPr>
                <w:i/>
                <w:iCs/>
                <w:color w:val="000000" w:themeColor="text1"/>
                <w:lang w:eastAsia="ja-JP"/>
              </w:rPr>
              <w:t>pdcch-BlindDetectionCA1</w:t>
            </w:r>
            <w:r>
              <w:rPr>
                <w:color w:val="000000" w:themeColor="text1"/>
                <w:lang w:eastAsia="ja-JP"/>
              </w:rPr>
              <w:t xml:space="preserve">], and </w:t>
            </w:r>
          </w:p>
          <w:p w14:paraId="7B9496EF" w14:textId="77777777" w:rsidR="003B20D6" w:rsidRDefault="003B20D6" w:rsidP="003B20D6">
            <w:pPr>
              <w:spacing w:beforeLines="50" w:before="120"/>
              <w:rPr>
                <w:iCs/>
                <w:color w:val="000000" w:themeColor="text1"/>
                <w:lang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pdcch-BlindDetectionMCG-UE1</w:t>
            </w:r>
            <w:r>
              <w:rPr>
                <w:color w:val="000000" w:themeColor="text1"/>
                <w:lang w:eastAsia="ja-JP"/>
              </w:rPr>
              <w:t xml:space="preserve"> + </w:t>
            </w:r>
            <w:r>
              <w:rPr>
                <w:i/>
                <w:iCs/>
                <w:color w:val="000000" w:themeColor="text1"/>
                <w:lang w:eastAsia="ja-JP"/>
              </w:rPr>
              <w:t xml:space="preserve">pdcch-BlindDetectionSCG-UE1 </w:t>
            </w:r>
            <w:r>
              <w:rPr>
                <w:iCs/>
                <w:color w:val="000000" w:themeColor="text1"/>
                <w:lang w:eastAsia="ja-JP"/>
              </w:rPr>
              <w:t xml:space="preserve">&gt;= </w:t>
            </w:r>
            <w:r>
              <w:rPr>
                <w:i/>
                <w:iCs/>
                <w:color w:val="000000" w:themeColor="text1"/>
                <w:lang w:eastAsia="ja-JP"/>
              </w:rPr>
              <w:t>pdcch-BlindDetectionCA1</w:t>
            </w:r>
            <w:r>
              <w:rPr>
                <w:iCs/>
                <w:color w:val="000000" w:themeColor="text1"/>
                <w:lang w:eastAsia="ja-JP"/>
              </w:rPr>
              <w:t xml:space="preserve">. </w:t>
            </w:r>
          </w:p>
          <w:p w14:paraId="358B418E" w14:textId="52F75D5A" w:rsidR="005F2985" w:rsidRPr="003B20D6" w:rsidRDefault="003B20D6" w:rsidP="003B20D6">
            <w:pPr>
              <w:spacing w:beforeLines="50" w:before="120"/>
              <w:rPr>
                <w:rFonts w:eastAsiaTheme="minorEastAsia"/>
                <w:kern w:val="2"/>
                <w:lang w:eastAsia="zh-CN"/>
              </w:rPr>
            </w:pPr>
            <w:r>
              <w:rPr>
                <w:rFonts w:eastAsiaTheme="minorEastAsia"/>
                <w:color w:val="7030A0"/>
                <w:kern w:val="2"/>
                <w:lang w:eastAsia="zh-CN"/>
              </w:rPr>
              <w:t>====</w:t>
            </w:r>
          </w:p>
        </w:tc>
      </w:tr>
      <w:tr w:rsidR="005F2985" w14:paraId="022902A6" w14:textId="77777777">
        <w:tc>
          <w:tcPr>
            <w:tcW w:w="2113" w:type="dxa"/>
            <w:tcBorders>
              <w:top w:val="single" w:sz="4" w:space="0" w:color="auto"/>
              <w:left w:val="single" w:sz="4" w:space="0" w:color="auto"/>
              <w:bottom w:val="single" w:sz="4" w:space="0" w:color="auto"/>
              <w:right w:val="single" w:sz="4" w:space="0" w:color="auto"/>
            </w:tcBorders>
          </w:tcPr>
          <w:p w14:paraId="60FB3EEA" w14:textId="77777777" w:rsidR="005F2985" w:rsidRDefault="00B52F2C">
            <w:pPr>
              <w:spacing w:beforeLines="50" w:before="120"/>
              <w:rPr>
                <w:rFonts w:eastAsia="MS Mincho"/>
                <w:sz w:val="20"/>
                <w:lang w:eastAsia="ja-JP"/>
              </w:rPr>
            </w:pPr>
            <w:r>
              <w:rPr>
                <w:rFonts w:eastAsia="MS Mincho"/>
                <w:sz w:val="20"/>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21A97352" w14:textId="77777777" w:rsidR="005F2985" w:rsidRDefault="00B52F2C">
            <w:pPr>
              <w:spacing w:beforeLines="50" w:before="120"/>
              <w:rPr>
                <w:rFonts w:eastAsia="MS Mincho"/>
                <w:iCs/>
                <w:kern w:val="2"/>
                <w:lang w:eastAsia="ja-JP"/>
              </w:rPr>
            </w:pPr>
            <w:r>
              <w:rPr>
                <w:rFonts w:eastAsia="MS Mincho"/>
                <w:iCs/>
                <w:kern w:val="2"/>
                <w:lang w:eastAsia="ja-JP"/>
              </w:rPr>
              <w:t xml:space="preserve">Support the proposal. </w:t>
            </w:r>
          </w:p>
          <w:p w14:paraId="692DDDB0" w14:textId="77777777" w:rsidR="005F2985" w:rsidRDefault="00B52F2C">
            <w:pPr>
              <w:spacing w:beforeLines="50" w:before="120"/>
              <w:rPr>
                <w:rFonts w:eastAsia="MS Mincho"/>
                <w:iCs/>
                <w:kern w:val="2"/>
                <w:lang w:eastAsia="ja-JP"/>
              </w:rPr>
            </w:pPr>
            <w:r>
              <w:rPr>
                <w:rFonts w:eastAsia="MS Mincho"/>
                <w:iCs/>
                <w:kern w:val="2"/>
                <w:lang w:eastAsia="ja-JP"/>
              </w:rPr>
              <w:t>Perhaps we should also clarify in the response LS that this behavior (reporting both) is consistent with TS 38.213 specs as quoted above by FL.</w:t>
            </w:r>
          </w:p>
          <w:p w14:paraId="7CB9E23C" w14:textId="076A7959" w:rsidR="00723C5A" w:rsidRDefault="00723C5A" w:rsidP="00723C5A">
            <w:pPr>
              <w:spacing w:beforeLines="50" w:before="120"/>
              <w:rPr>
                <w:rFonts w:eastAsia="MS Mincho"/>
                <w:iCs/>
                <w:kern w:val="2"/>
                <w:lang w:eastAsia="ja-JP"/>
              </w:rPr>
            </w:pPr>
            <w:r w:rsidRPr="003B20D6">
              <w:rPr>
                <w:rFonts w:eastAsiaTheme="minorEastAsia" w:hint="eastAsia"/>
                <w:color w:val="7030A0"/>
                <w:kern w:val="2"/>
                <w:lang w:eastAsia="zh-CN"/>
              </w:rPr>
              <w:lastRenderedPageBreak/>
              <w:t>[</w:t>
            </w:r>
            <w:r>
              <w:rPr>
                <w:rFonts w:eastAsiaTheme="minorEastAsia"/>
                <w:color w:val="7030A0"/>
                <w:kern w:val="2"/>
                <w:lang w:eastAsia="zh-CN"/>
              </w:rPr>
              <w:t>Moderator</w:t>
            </w:r>
            <w:r w:rsidRPr="003B20D6">
              <w:rPr>
                <w:rFonts w:eastAsiaTheme="minorEastAsia"/>
                <w:color w:val="7030A0"/>
                <w:kern w:val="2"/>
                <w:lang w:eastAsia="zh-CN"/>
              </w:rPr>
              <w:t>]:</w:t>
            </w:r>
            <w:r>
              <w:rPr>
                <w:rFonts w:eastAsiaTheme="minorEastAsia"/>
                <w:color w:val="7030A0"/>
                <w:kern w:val="2"/>
                <w:lang w:eastAsia="zh-CN"/>
              </w:rPr>
              <w:t xml:space="preserve"> Yes, we can add a note to clarify this in the reply LS I think. The proposal is mainly to discuss the key answer</w:t>
            </w:r>
            <w:r w:rsidR="009D4FE9">
              <w:rPr>
                <w:rFonts w:eastAsiaTheme="minorEastAsia"/>
                <w:color w:val="7030A0"/>
                <w:kern w:val="2"/>
                <w:lang w:eastAsia="zh-CN"/>
              </w:rPr>
              <w:t xml:space="preserve"> to question 1</w:t>
            </w:r>
            <w:r>
              <w:rPr>
                <w:rFonts w:eastAsiaTheme="minorEastAsia"/>
                <w:color w:val="7030A0"/>
                <w:kern w:val="2"/>
                <w:lang w:eastAsia="zh-CN"/>
              </w:rPr>
              <w:t>,</w:t>
            </w:r>
            <w:r w:rsidR="009D4FE9">
              <w:rPr>
                <w:rFonts w:eastAsiaTheme="minorEastAsia"/>
                <w:color w:val="7030A0"/>
                <w:kern w:val="2"/>
                <w:lang w:eastAsia="zh-CN"/>
              </w:rPr>
              <w:t xml:space="preserve"> and we can add some additional necessary clarifications in the draft LS I think. </w:t>
            </w:r>
            <w:r>
              <w:rPr>
                <w:rFonts w:eastAsiaTheme="minorEastAsia"/>
                <w:color w:val="7030A0"/>
                <w:kern w:val="2"/>
                <w:lang w:eastAsia="zh-CN"/>
              </w:rPr>
              <w:t xml:space="preserve"> </w:t>
            </w:r>
          </w:p>
        </w:tc>
      </w:tr>
      <w:tr w:rsidR="005F2985" w14:paraId="15871B1D" w14:textId="77777777">
        <w:tc>
          <w:tcPr>
            <w:tcW w:w="2113" w:type="dxa"/>
            <w:tcBorders>
              <w:top w:val="single" w:sz="4" w:space="0" w:color="auto"/>
              <w:left w:val="single" w:sz="4" w:space="0" w:color="auto"/>
              <w:bottom w:val="single" w:sz="4" w:space="0" w:color="auto"/>
              <w:right w:val="single" w:sz="4" w:space="0" w:color="auto"/>
            </w:tcBorders>
          </w:tcPr>
          <w:p w14:paraId="7A574EAD" w14:textId="77777777" w:rsidR="005F2985" w:rsidRDefault="00B52F2C">
            <w:pPr>
              <w:spacing w:beforeLines="50" w:before="120"/>
              <w:rPr>
                <w:sz w:val="20"/>
                <w:lang w:eastAsia="zh-CN"/>
              </w:rPr>
            </w:pPr>
            <w:r>
              <w:rPr>
                <w:rFonts w:hint="eastAsia"/>
                <w:sz w:val="20"/>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027241C8" w14:textId="77777777" w:rsidR="005F2985" w:rsidRDefault="00B52F2C">
            <w:pPr>
              <w:spacing w:beforeLines="50" w:before="120"/>
              <w:rPr>
                <w:iCs/>
                <w:kern w:val="2"/>
                <w:lang w:eastAsia="zh-CN"/>
              </w:rPr>
            </w:pPr>
            <w:r>
              <w:rPr>
                <w:rFonts w:hint="eastAsia"/>
                <w:iCs/>
                <w:kern w:val="2"/>
                <w:lang w:eastAsia="zh-CN"/>
              </w:rPr>
              <w:t xml:space="preserve">We are ok with the proposal as the intention is to follow Rel-15 behavior. </w:t>
            </w:r>
          </w:p>
          <w:p w14:paraId="1BE732E4" w14:textId="77777777" w:rsidR="005F2985" w:rsidRDefault="00B52F2C">
            <w:pPr>
              <w:spacing w:beforeLines="50" w:before="120"/>
              <w:rPr>
                <w:iCs/>
                <w:kern w:val="2"/>
                <w:lang w:eastAsia="zh-CN"/>
              </w:rPr>
            </w:pPr>
            <w:r>
              <w:rPr>
                <w:rFonts w:hint="eastAsia"/>
                <w:iCs/>
                <w:kern w:val="2"/>
                <w:lang w:eastAsia="zh-CN"/>
              </w:rPr>
              <w:t xml:space="preserve">If so, should we also clarify for NR-DC operation with Rel-16 PDCCH monitoring capability only on all the serving cells? </w:t>
            </w:r>
          </w:p>
          <w:p w14:paraId="745254AB" w14:textId="786EE970" w:rsidR="001579D1" w:rsidRDefault="001579D1">
            <w:pPr>
              <w:spacing w:beforeLines="50" w:before="120"/>
              <w:rPr>
                <w:iCs/>
                <w:kern w:val="2"/>
                <w:lang w:eastAsia="zh-CN"/>
              </w:rPr>
            </w:pPr>
            <w:r w:rsidRPr="003B20D6">
              <w:rPr>
                <w:rFonts w:eastAsiaTheme="minorEastAsia" w:hint="eastAsia"/>
                <w:color w:val="7030A0"/>
                <w:kern w:val="2"/>
                <w:lang w:eastAsia="zh-CN"/>
              </w:rPr>
              <w:t>[</w:t>
            </w:r>
            <w:r>
              <w:rPr>
                <w:rFonts w:eastAsiaTheme="minorEastAsia"/>
                <w:color w:val="7030A0"/>
                <w:kern w:val="2"/>
                <w:lang w:eastAsia="zh-CN"/>
              </w:rPr>
              <w:t>Moderator</w:t>
            </w:r>
            <w:r w:rsidRPr="003B20D6">
              <w:rPr>
                <w:rFonts w:eastAsiaTheme="minorEastAsia"/>
                <w:color w:val="7030A0"/>
                <w:kern w:val="2"/>
                <w:lang w:eastAsia="zh-CN"/>
              </w:rPr>
              <w:t>]:</w:t>
            </w:r>
            <w:r>
              <w:rPr>
                <w:rFonts w:eastAsiaTheme="minorEastAsia"/>
                <w:color w:val="7030A0"/>
                <w:kern w:val="2"/>
                <w:lang w:eastAsia="zh-CN"/>
              </w:rPr>
              <w:t xml:space="preserve"> In the LS from RAN2, they only ask for clarification for NR-DC operation, so I guess we don’t need to add other things not related, otherwise it may cause confusion. </w:t>
            </w:r>
          </w:p>
        </w:tc>
      </w:tr>
      <w:tr w:rsidR="00C57E4A" w14:paraId="4AF78DF1" w14:textId="77777777">
        <w:tc>
          <w:tcPr>
            <w:tcW w:w="2113" w:type="dxa"/>
            <w:tcBorders>
              <w:top w:val="single" w:sz="4" w:space="0" w:color="auto"/>
              <w:left w:val="single" w:sz="4" w:space="0" w:color="auto"/>
              <w:bottom w:val="single" w:sz="4" w:space="0" w:color="auto"/>
              <w:right w:val="single" w:sz="4" w:space="0" w:color="auto"/>
            </w:tcBorders>
          </w:tcPr>
          <w:p w14:paraId="5215FBC8" w14:textId="047E118E" w:rsidR="00C57E4A" w:rsidRDefault="00C57E4A">
            <w:pPr>
              <w:spacing w:beforeLines="50" w:before="120"/>
              <w:rPr>
                <w:sz w:val="20"/>
                <w:lang w:eastAsia="zh-CN"/>
              </w:rPr>
            </w:pPr>
            <w:r>
              <w:rPr>
                <w:sz w:val="20"/>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3069192D" w14:textId="7844C5E1" w:rsidR="00C57E4A" w:rsidRDefault="00C57E4A">
            <w:pPr>
              <w:spacing w:beforeLines="50" w:before="120"/>
              <w:rPr>
                <w:iCs/>
                <w:kern w:val="2"/>
                <w:lang w:eastAsia="zh-CN"/>
              </w:rPr>
            </w:pPr>
            <w:r>
              <w:rPr>
                <w:iCs/>
                <w:kern w:val="2"/>
                <w:lang w:eastAsia="zh-CN"/>
              </w:rPr>
              <w:t xml:space="preserve">Fine with the proposal. </w:t>
            </w:r>
          </w:p>
        </w:tc>
      </w:tr>
      <w:tr w:rsidR="004D0B2E" w14:paraId="413BF500" w14:textId="77777777">
        <w:tc>
          <w:tcPr>
            <w:tcW w:w="2113" w:type="dxa"/>
            <w:tcBorders>
              <w:top w:val="single" w:sz="4" w:space="0" w:color="auto"/>
              <w:left w:val="single" w:sz="4" w:space="0" w:color="auto"/>
              <w:bottom w:val="single" w:sz="4" w:space="0" w:color="auto"/>
              <w:right w:val="single" w:sz="4" w:space="0" w:color="auto"/>
            </w:tcBorders>
          </w:tcPr>
          <w:p w14:paraId="1EF27830" w14:textId="13C35AF6" w:rsidR="004D0B2E" w:rsidRDefault="004D0B2E">
            <w:pPr>
              <w:spacing w:beforeLines="50" w:before="120"/>
              <w:rPr>
                <w:sz w:val="20"/>
                <w:lang w:eastAsia="zh-CN"/>
              </w:rPr>
            </w:pPr>
            <w:r>
              <w:rPr>
                <w:sz w:val="20"/>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6F99E55" w14:textId="405504A1" w:rsidR="004D0B2E" w:rsidRDefault="004D0B2E">
            <w:pPr>
              <w:spacing w:beforeLines="50" w:before="120"/>
              <w:rPr>
                <w:iCs/>
                <w:kern w:val="2"/>
                <w:lang w:eastAsia="zh-CN"/>
              </w:rPr>
            </w:pPr>
            <w:r>
              <w:rPr>
                <w:iCs/>
                <w:kern w:val="2"/>
                <w:lang w:eastAsia="zh-CN"/>
              </w:rPr>
              <w:t>Support</w:t>
            </w:r>
          </w:p>
        </w:tc>
      </w:tr>
    </w:tbl>
    <w:p w14:paraId="7B27DCCE" w14:textId="77777777" w:rsidR="005F2985" w:rsidRDefault="005F2985">
      <w:pPr>
        <w:rPr>
          <w:rFonts w:eastAsia="MS Mincho"/>
          <w:lang w:eastAsia="ja-JP"/>
        </w:rPr>
      </w:pPr>
    </w:p>
    <w:p w14:paraId="5E0A1159" w14:textId="7DE23D83" w:rsidR="00FE7685" w:rsidRDefault="00FE7685" w:rsidP="00FE7685">
      <w:pPr>
        <w:spacing w:beforeLines="50" w:before="120" w:after="240"/>
        <w:rPr>
          <w:b/>
          <w:u w:val="single"/>
          <w:lang w:eastAsia="zh-CN"/>
        </w:rPr>
      </w:pPr>
      <w:bookmarkStart w:id="4" w:name="OLE_LINK9"/>
      <w:r>
        <w:rPr>
          <w:rFonts w:hint="eastAsia"/>
          <w:b/>
          <w:u w:val="single"/>
          <w:lang w:eastAsia="zh-CN"/>
        </w:rPr>
        <w:t>S</w:t>
      </w:r>
      <w:r>
        <w:rPr>
          <w:b/>
          <w:u w:val="single"/>
          <w:lang w:eastAsia="zh-CN"/>
        </w:rPr>
        <w:t xml:space="preserve">ummary of the status for </w:t>
      </w:r>
      <w:r w:rsidRPr="0028661B">
        <w:rPr>
          <w:b/>
          <w:u w:val="single"/>
          <w:lang w:eastAsia="zh-CN"/>
        </w:rPr>
        <w:t xml:space="preserve">Proposal </w:t>
      </w:r>
      <w:r w:rsidR="00C64EE8">
        <w:rPr>
          <w:b/>
          <w:u w:val="single"/>
          <w:lang w:eastAsia="zh-CN"/>
        </w:rPr>
        <w:t>3</w:t>
      </w:r>
      <w:r w:rsidR="003B20D6">
        <w:rPr>
          <w:b/>
          <w:u w:val="single"/>
          <w:lang w:eastAsia="zh-CN"/>
        </w:rPr>
        <w:t>.1</w:t>
      </w:r>
      <w:r w:rsidRPr="0028661B">
        <w:rPr>
          <w:b/>
          <w:u w:val="single"/>
          <w:lang w:eastAsia="zh-CN"/>
        </w:rPr>
        <w:t>-1</w:t>
      </w:r>
      <w:r>
        <w:rPr>
          <w:b/>
          <w:u w:val="single"/>
          <w:lang w:eastAsia="zh-CN"/>
        </w:rPr>
        <w:t xml:space="preserve"> based on inputs for the first round</w:t>
      </w:r>
    </w:p>
    <w:tbl>
      <w:tblPr>
        <w:tblStyle w:val="50"/>
        <w:tblW w:w="9307" w:type="dxa"/>
        <w:tblLayout w:type="fixed"/>
        <w:tblLook w:val="04A0" w:firstRow="1" w:lastRow="0" w:firstColumn="1" w:lastColumn="0" w:noHBand="0" w:noVBand="1"/>
      </w:tblPr>
      <w:tblGrid>
        <w:gridCol w:w="1413"/>
        <w:gridCol w:w="7894"/>
      </w:tblGrid>
      <w:tr w:rsidR="00FE7685" w14:paraId="7B9A854A" w14:textId="77777777" w:rsidTr="0038537F">
        <w:tc>
          <w:tcPr>
            <w:tcW w:w="1413" w:type="dxa"/>
          </w:tcPr>
          <w:p w14:paraId="434873E0" w14:textId="77777777" w:rsidR="00FE7685" w:rsidRDefault="00FE7685" w:rsidP="0038537F">
            <w:pPr>
              <w:adjustRightInd/>
              <w:spacing w:beforeLines="50" w:before="120" w:line="252" w:lineRule="auto"/>
              <w:jc w:val="left"/>
              <w:rPr>
                <w:color w:val="000000" w:themeColor="text1"/>
                <w:lang w:eastAsia="zh-CN"/>
              </w:rPr>
            </w:pPr>
            <w:r>
              <w:rPr>
                <w:color w:val="000000" w:themeColor="text1"/>
                <w:lang w:eastAsia="zh-CN"/>
              </w:rPr>
              <w:t>Support</w:t>
            </w:r>
          </w:p>
        </w:tc>
        <w:tc>
          <w:tcPr>
            <w:tcW w:w="7894" w:type="dxa"/>
          </w:tcPr>
          <w:p w14:paraId="4D922B78" w14:textId="096F64D8" w:rsidR="00FE7685" w:rsidRDefault="003B20D6" w:rsidP="0038537F">
            <w:pPr>
              <w:adjustRightInd/>
              <w:spacing w:beforeLines="50" w:before="120" w:line="252" w:lineRule="auto"/>
              <w:jc w:val="left"/>
              <w:rPr>
                <w:rFonts w:eastAsiaTheme="minorEastAsia"/>
                <w:color w:val="000000" w:themeColor="text1"/>
                <w:lang w:eastAsia="zh-CN"/>
              </w:rPr>
            </w:pPr>
            <w:r>
              <w:rPr>
                <w:i/>
                <w:color w:val="0000FF"/>
                <w:lang w:val="en-GB" w:eastAsia="zh-CN"/>
              </w:rPr>
              <w:t>Vivo, DOCOMO, Qualcomm,</w:t>
            </w:r>
            <w:r w:rsidR="00723C5A">
              <w:rPr>
                <w:i/>
                <w:color w:val="0000FF"/>
                <w:lang w:val="en-GB" w:eastAsia="zh-CN"/>
              </w:rPr>
              <w:t xml:space="preserve"> Samsung, Intel</w:t>
            </w:r>
            <w:r w:rsidR="009D4FE9">
              <w:rPr>
                <w:i/>
                <w:color w:val="0000FF"/>
                <w:lang w:val="en-GB" w:eastAsia="zh-CN"/>
              </w:rPr>
              <w:t>, ZTE, Nokia, NSB, Huawei, HiSilicon</w:t>
            </w:r>
            <w:r w:rsidR="004D0B2E">
              <w:rPr>
                <w:i/>
                <w:color w:val="0000FF"/>
                <w:lang w:val="en-GB" w:eastAsia="zh-CN"/>
              </w:rPr>
              <w:t>, Ericsson</w:t>
            </w:r>
            <w:r w:rsidR="009D4FE9">
              <w:rPr>
                <w:i/>
                <w:color w:val="0000FF"/>
                <w:lang w:val="en-GB" w:eastAsia="zh-CN"/>
              </w:rPr>
              <w:t xml:space="preserve"> </w:t>
            </w:r>
            <w:r>
              <w:rPr>
                <w:i/>
                <w:color w:val="0000FF"/>
                <w:lang w:val="en-GB" w:eastAsia="zh-CN"/>
              </w:rPr>
              <w:t xml:space="preserve"> </w:t>
            </w:r>
          </w:p>
        </w:tc>
      </w:tr>
      <w:tr w:rsidR="00FE7685" w14:paraId="7CBA9755" w14:textId="77777777" w:rsidTr="0038537F">
        <w:tc>
          <w:tcPr>
            <w:tcW w:w="1413" w:type="dxa"/>
          </w:tcPr>
          <w:p w14:paraId="71F85AE5" w14:textId="77777777" w:rsidR="00FE7685" w:rsidRDefault="00FE7685" w:rsidP="0038537F">
            <w:pPr>
              <w:adjustRightInd/>
              <w:spacing w:beforeLines="50" w:before="120" w:line="252" w:lineRule="auto"/>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94" w:type="dxa"/>
          </w:tcPr>
          <w:p w14:paraId="5FC3FC80" w14:textId="732DD7FA" w:rsidR="00FE7685" w:rsidRDefault="00FE7685" w:rsidP="0038537F">
            <w:pPr>
              <w:adjustRightInd/>
              <w:spacing w:beforeLines="50" w:before="120" w:line="252" w:lineRule="auto"/>
              <w:jc w:val="left"/>
              <w:rPr>
                <w:color w:val="000000" w:themeColor="text1"/>
                <w:lang w:eastAsia="zh-CN"/>
              </w:rPr>
            </w:pPr>
          </w:p>
        </w:tc>
      </w:tr>
    </w:tbl>
    <w:p w14:paraId="1D4C9A1B" w14:textId="70C63950" w:rsidR="00FE7685" w:rsidRDefault="00FE7685" w:rsidP="00FE7685">
      <w:pPr>
        <w:spacing w:beforeLines="50" w:before="120"/>
        <w:rPr>
          <w:b/>
          <w:lang w:val="en-GB"/>
        </w:rPr>
      </w:pPr>
      <w:r>
        <w:rPr>
          <w:b/>
          <w:color w:val="000000" w:themeColor="text1"/>
          <w:lang w:eastAsia="zh-CN"/>
        </w:rPr>
        <w:t>FL recommendation</w:t>
      </w:r>
      <w:r>
        <w:rPr>
          <w:color w:val="000000" w:themeColor="text1"/>
          <w:lang w:eastAsia="zh-CN"/>
        </w:rPr>
        <w:t xml:space="preserve">: </w:t>
      </w:r>
      <w:r w:rsidR="00C64EE8">
        <w:rPr>
          <w:color w:val="000000" w:themeColor="text1"/>
          <w:lang w:eastAsia="zh-CN"/>
        </w:rPr>
        <w:t>All companies are fine with proposal 3.1-1 and thus it is stable</w:t>
      </w:r>
      <w:r>
        <w:rPr>
          <w:color w:val="000000" w:themeColor="text1"/>
          <w:lang w:eastAsia="zh-CN"/>
        </w:rPr>
        <w:t xml:space="preserve">.  </w:t>
      </w:r>
    </w:p>
    <w:bookmarkEnd w:id="4"/>
    <w:p w14:paraId="3C031A05" w14:textId="77777777" w:rsidR="00FE7685" w:rsidRPr="00C64EE8" w:rsidRDefault="00FE7685">
      <w:pPr>
        <w:rPr>
          <w:rFonts w:eastAsia="MS Mincho"/>
          <w:lang w:eastAsia="ja-JP"/>
        </w:rPr>
      </w:pPr>
    </w:p>
    <w:p w14:paraId="434ED0A8" w14:textId="77777777" w:rsidR="005F2985" w:rsidRDefault="00B52F2C">
      <w:pPr>
        <w:pStyle w:val="20"/>
        <w:rPr>
          <w:lang w:eastAsia="ja-JP"/>
        </w:rPr>
      </w:pPr>
      <w:r>
        <w:rPr>
          <w:lang w:eastAsia="ja-JP"/>
        </w:rPr>
        <w:t xml:space="preserve">LS Question #2 - </w:t>
      </w:r>
      <w:r>
        <w:rPr>
          <w:lang w:val="en-GB" w:eastAsia="zh-CN"/>
        </w:rPr>
        <w:t>How to interpret it if the UE reports both of FG 11-2c and FG 11-2g, or both of FG 11-2a and FG 11-2f</w:t>
      </w:r>
      <w:r>
        <w:rPr>
          <w:lang w:eastAsia="ja-JP"/>
        </w:rPr>
        <w:t>?</w:t>
      </w:r>
    </w:p>
    <w:p w14:paraId="41A7A6C1" w14:textId="77777777" w:rsidR="005F2985" w:rsidRDefault="00B52F2C">
      <w:pPr>
        <w:rPr>
          <w:lang w:eastAsia="ja-JP"/>
        </w:rPr>
      </w:pPr>
      <w:r>
        <w:rPr>
          <w:highlight w:val="cyan"/>
          <w:lang w:eastAsia="ja-JP"/>
        </w:rPr>
        <w:t>FL observations/views:</w:t>
      </w:r>
      <w:r>
        <w:rPr>
          <w:lang w:eastAsia="ja-JP"/>
        </w:rPr>
        <w:t xml:space="preserve"> </w:t>
      </w:r>
    </w:p>
    <w:p w14:paraId="57B51F44" w14:textId="77777777" w:rsidR="005F2985" w:rsidRDefault="00B52F2C">
      <w:pPr>
        <w:rPr>
          <w:lang w:eastAsia="ja-JP"/>
        </w:rPr>
      </w:pPr>
      <w:r>
        <w:rPr>
          <w:lang w:eastAsia="ja-JP"/>
        </w:rPr>
        <w:t>3 companies (ZTE, Vivo, Huawei) prefer to report</w:t>
      </w:r>
      <w:r>
        <w:rPr>
          <w:lang w:eastAsia="zh-CN"/>
        </w:rPr>
        <w:t xml:space="preserve"> either FG 11-2a or FG11-2f</w:t>
      </w:r>
      <w:r>
        <w:rPr>
          <w:lang w:eastAsia="ja-JP"/>
        </w:rPr>
        <w:t xml:space="preserve">, and the same understanding applies to FG 11-2c and FG 11-2g. While 2 companies (Ericsson, Samsung) prefer to include one case where FG 11-2a and FG 11-2f can be reported simultaneously, or FG 11-2c and FG 11-2g can be reported simultaneously. However, it looks to me that allowing to report either </w:t>
      </w:r>
      <w:r>
        <w:rPr>
          <w:lang w:eastAsia="zh-CN"/>
        </w:rPr>
        <w:t xml:space="preserve">FG 11-2a or FG11-2f, or FG 11-2c or FG11-2g, should be the correct way. Reasons as given below: </w:t>
      </w:r>
      <w:r>
        <w:rPr>
          <w:lang w:eastAsia="ja-JP"/>
        </w:rPr>
        <w:t xml:space="preserve"> </w:t>
      </w:r>
    </w:p>
    <w:p w14:paraId="5A7D55C8" w14:textId="77777777" w:rsidR="005F2985" w:rsidRDefault="00B52F2C">
      <w:pPr>
        <w:rPr>
          <w:rFonts w:eastAsiaTheme="minorEastAsia"/>
          <w:lang w:eastAsia="zh-CN"/>
        </w:rPr>
      </w:pPr>
      <w:r>
        <w:rPr>
          <w:lang w:eastAsia="ja-JP"/>
        </w:rPr>
        <w:t xml:space="preserve">Firstly, </w:t>
      </w:r>
      <w:r>
        <w:rPr>
          <w:rFonts w:eastAsia="等线"/>
          <w:lang w:eastAsia="zh-CN"/>
        </w:rPr>
        <w:t xml:space="preserve">the current RAN2 specification is not aligned with the agreements/understanding in RAN1. For example, according to the RAN1 agreement </w:t>
      </w:r>
      <w:r>
        <w:rPr>
          <w:rFonts w:eastAsiaTheme="minorEastAsia"/>
          <w:lang w:eastAsia="zh-CN"/>
        </w:rPr>
        <w:t xml:space="preserve">achieved in the RAN1#104-e meeting </w:t>
      </w:r>
      <w:r>
        <w:rPr>
          <w:rFonts w:eastAsia="等线"/>
          <w:lang w:eastAsia="zh-CN"/>
        </w:rPr>
        <w:t xml:space="preserve">below, it is clear that only one of FG 11-2c and FG 11-2g should be reported, and only one of FG 11-2a and FG 11-2f should be reported. Otherwise there would be corresponding agreements on the case of both </w:t>
      </w:r>
      <w:r>
        <w:t>FG 11-2a and FG 11-2f</w:t>
      </w:r>
      <w:r>
        <w:rPr>
          <w:rFonts w:eastAsia="等线"/>
          <w:lang w:eastAsia="zh-CN"/>
        </w:rPr>
        <w:t xml:space="preserve">, or both </w:t>
      </w:r>
      <w:r>
        <w:t xml:space="preserve">FG 11-2c and FG 11-2g are reported. </w:t>
      </w:r>
      <w:r>
        <w:rPr>
          <w:rFonts w:eastAsia="等线"/>
          <w:lang w:eastAsia="zh-CN"/>
        </w:rPr>
        <w:t xml:space="preserve">    </w:t>
      </w:r>
    </w:p>
    <w:tbl>
      <w:tblPr>
        <w:tblStyle w:val="af5"/>
        <w:tblW w:w="0" w:type="auto"/>
        <w:tblLook w:val="04A0" w:firstRow="1" w:lastRow="0" w:firstColumn="1" w:lastColumn="0" w:noHBand="0" w:noVBand="1"/>
      </w:tblPr>
      <w:tblGrid>
        <w:gridCol w:w="9307"/>
      </w:tblGrid>
      <w:tr w:rsidR="005F2985" w14:paraId="43B99266" w14:textId="77777777">
        <w:tc>
          <w:tcPr>
            <w:tcW w:w="9307" w:type="dxa"/>
          </w:tcPr>
          <w:p w14:paraId="1550D0F2" w14:textId="77777777" w:rsidR="005F2985" w:rsidRDefault="00B52F2C">
            <w:pPr>
              <w:spacing w:after="0"/>
              <w:rPr>
                <w:rFonts w:cs="Times"/>
                <w:sz w:val="20"/>
                <w:szCs w:val="20"/>
                <w:lang w:eastAsia="zh-CN"/>
              </w:rPr>
            </w:pPr>
            <w:r>
              <w:rPr>
                <w:rFonts w:cs="Times"/>
                <w:sz w:val="20"/>
                <w:szCs w:val="20"/>
                <w:highlight w:val="green"/>
                <w:lang w:eastAsia="zh-CN"/>
              </w:rPr>
              <w:t>Agreements:</w:t>
            </w:r>
          </w:p>
          <w:p w14:paraId="586C8DFB" w14:textId="77777777" w:rsidR="005F2985" w:rsidRDefault="00B52F2C">
            <w:pPr>
              <w:pStyle w:val="afe"/>
              <w:numPr>
                <w:ilvl w:val="0"/>
                <w:numId w:val="16"/>
              </w:numPr>
              <w:overflowPunct w:val="0"/>
              <w:snapToGrid/>
              <w:spacing w:after="180" w:line="240" w:lineRule="auto"/>
              <w:jc w:val="left"/>
            </w:pPr>
            <w:r>
              <w:t>No change of pre-requisite for both FG 11-2d and FG 11-2e;</w:t>
            </w:r>
          </w:p>
          <w:p w14:paraId="578FCD9E" w14:textId="77777777" w:rsidR="005F2985" w:rsidRDefault="00B52F2C">
            <w:pPr>
              <w:pStyle w:val="afe"/>
              <w:numPr>
                <w:ilvl w:val="0"/>
                <w:numId w:val="16"/>
              </w:numPr>
              <w:overflowPunct w:val="0"/>
              <w:snapToGrid/>
              <w:spacing w:after="180" w:line="240" w:lineRule="auto"/>
              <w:jc w:val="left"/>
            </w:pPr>
            <w:r>
              <w:t>For FG 11-2d, add a note “If a UE supports FG 11-2a or FG 11-2f, then the capability defined by FG 11-2a or FG 11-2f is applied to FG 11-2d”.</w:t>
            </w:r>
          </w:p>
          <w:p w14:paraId="42D014C5" w14:textId="77777777" w:rsidR="005F2985" w:rsidRDefault="00B52F2C">
            <w:pPr>
              <w:pStyle w:val="afe"/>
              <w:numPr>
                <w:ilvl w:val="0"/>
                <w:numId w:val="16"/>
              </w:numPr>
              <w:overflowPunct w:val="0"/>
              <w:snapToGrid/>
              <w:spacing w:after="0" w:line="240" w:lineRule="auto"/>
              <w:ind w:left="714" w:hanging="357"/>
              <w:jc w:val="left"/>
            </w:pPr>
            <w:r>
              <w:t xml:space="preserve">For FG 11-2e, add a note “If a UE supports FG 11-2c or FG 11-2g, then the capability defined by FG 11-2c or FG 11-2g is applied to FG 11-2e”. </w:t>
            </w:r>
          </w:p>
        </w:tc>
      </w:tr>
    </w:tbl>
    <w:p w14:paraId="41321BCF" w14:textId="77777777" w:rsidR="005F2985" w:rsidRDefault="005F2985">
      <w:pPr>
        <w:rPr>
          <w:lang w:eastAsia="ja-JP"/>
        </w:rPr>
      </w:pPr>
    </w:p>
    <w:p w14:paraId="3A61BC5A" w14:textId="77777777" w:rsidR="005F2985" w:rsidRDefault="00B52F2C">
      <w:pPr>
        <w:rPr>
          <w:lang w:eastAsia="zh-CN"/>
        </w:rPr>
      </w:pPr>
      <w:r>
        <w:rPr>
          <w:rFonts w:hint="eastAsia"/>
          <w:lang w:eastAsia="zh-CN"/>
        </w:rPr>
        <w:t>S</w:t>
      </w:r>
      <w:r>
        <w:rPr>
          <w:lang w:eastAsia="zh-CN"/>
        </w:rPr>
        <w:t xml:space="preserve">econdly, technically there is no motivation to report both </w:t>
      </w:r>
      <w:r>
        <w:t xml:space="preserve">FG 11-2a and FG 11-2f, or both FG 11-2c and FG 11-2g. </w:t>
      </w:r>
      <w:r>
        <w:rPr>
          <w:lang w:eastAsia="zh-CN"/>
        </w:rPr>
        <w:t>As clarified below, allowing reporting one of the FGs can cover all cases already:</w:t>
      </w:r>
    </w:p>
    <w:p w14:paraId="52838E9A" w14:textId="77777777" w:rsidR="005F2985" w:rsidRDefault="00B52F2C">
      <w:pPr>
        <w:pStyle w:val="afe"/>
        <w:widowControl w:val="0"/>
        <w:numPr>
          <w:ilvl w:val="0"/>
          <w:numId w:val="16"/>
        </w:numPr>
        <w:overflowPunct w:val="0"/>
        <w:snapToGrid/>
        <w:spacing w:after="180" w:line="240" w:lineRule="auto"/>
        <w:jc w:val="left"/>
        <w:textAlignment w:val="baseline"/>
        <w:rPr>
          <w:iCs/>
          <w:color w:val="000000" w:themeColor="text1"/>
          <w:kern w:val="2"/>
          <w:lang w:eastAsia="zh-CN"/>
        </w:rPr>
      </w:pPr>
      <w:r>
        <w:rPr>
          <w:iCs/>
          <w:color w:val="000000" w:themeColor="text1"/>
          <w:kern w:val="2"/>
          <w:lang w:eastAsia="zh-CN"/>
        </w:rPr>
        <w:lastRenderedPageBreak/>
        <w:t>If UE only supports aligned span for all cases, UE can just report FG 11-2c with “aligned spans only”.</w:t>
      </w:r>
    </w:p>
    <w:p w14:paraId="1C0295D8" w14:textId="77777777" w:rsidR="005F2985" w:rsidRDefault="00B52F2C">
      <w:pPr>
        <w:pStyle w:val="afe"/>
        <w:widowControl w:val="0"/>
        <w:numPr>
          <w:ilvl w:val="0"/>
          <w:numId w:val="16"/>
        </w:numPr>
        <w:overflowPunct w:val="0"/>
        <w:snapToGrid/>
        <w:spacing w:after="180" w:line="240" w:lineRule="auto"/>
        <w:jc w:val="left"/>
        <w:textAlignment w:val="baseline"/>
        <w:rPr>
          <w:iCs/>
          <w:color w:val="000000" w:themeColor="text1"/>
          <w:kern w:val="2"/>
          <w:lang w:eastAsia="zh-CN"/>
        </w:rPr>
      </w:pPr>
      <w:r>
        <w:rPr>
          <w:iCs/>
          <w:color w:val="000000" w:themeColor="text1"/>
          <w:kern w:val="2"/>
          <w:lang w:eastAsia="zh-CN"/>
        </w:rPr>
        <w:t>If UE supports aligned span and non-aligned span with restriction, then UE can just report FG 11-2g.</w:t>
      </w:r>
    </w:p>
    <w:p w14:paraId="2A3B4887" w14:textId="77777777" w:rsidR="005F2985" w:rsidRDefault="00B52F2C">
      <w:pPr>
        <w:pStyle w:val="afe"/>
        <w:widowControl w:val="0"/>
        <w:numPr>
          <w:ilvl w:val="0"/>
          <w:numId w:val="16"/>
        </w:numPr>
        <w:overflowPunct w:val="0"/>
        <w:snapToGrid/>
        <w:spacing w:after="180" w:line="240" w:lineRule="auto"/>
        <w:jc w:val="left"/>
        <w:textAlignment w:val="baseline"/>
        <w:rPr>
          <w:iCs/>
          <w:color w:val="000000" w:themeColor="text1"/>
          <w:kern w:val="2"/>
          <w:lang w:eastAsia="zh-CN"/>
        </w:rPr>
      </w:pPr>
      <w:r>
        <w:rPr>
          <w:iCs/>
          <w:color w:val="000000" w:themeColor="text1"/>
          <w:kern w:val="2"/>
          <w:lang w:eastAsia="zh-CN"/>
        </w:rPr>
        <w:t xml:space="preserve">If UE supports aligned span and non-aligned span without restriction, then UE can just report FG 11-2c with “aligned spans and non-aligned spans”.  </w:t>
      </w:r>
    </w:p>
    <w:p w14:paraId="3F5A1A57" w14:textId="77777777" w:rsidR="005F2985" w:rsidRDefault="00B52F2C">
      <w:pPr>
        <w:rPr>
          <w:lang w:eastAsia="zh-CN"/>
        </w:rPr>
      </w:pPr>
      <w:r>
        <w:rPr>
          <w:lang w:eastAsia="zh-CN"/>
        </w:rPr>
        <w:t xml:space="preserve">Thirdly, it seems the main worry from RAN2 is backward compatibility. However, since from the beginning it seems the RAN2 spec not aligned with the RAN1 agreements/understanding, the implementations may follow the correct understanding already, thus it is difficult to say whether following the current RAN2 spec or following the RAN1 agreements/understanding will have backward compatible issues. In theory, we should follow the correct way and RAN2 can correct the RAN2 specs. Of course, happy to hear the views from companies.   </w:t>
      </w:r>
    </w:p>
    <w:p w14:paraId="7EB15764" w14:textId="77777777" w:rsidR="005F2985" w:rsidRDefault="00B52F2C">
      <w:pPr>
        <w:pStyle w:val="31"/>
        <w:rPr>
          <w:lang w:eastAsia="ja-JP"/>
        </w:rPr>
      </w:pPr>
      <w:r>
        <w:rPr>
          <w:lang w:eastAsia="zh-CN"/>
        </w:rPr>
        <w:t xml:space="preserve">First round email discussion </w:t>
      </w:r>
    </w:p>
    <w:p w14:paraId="747284B8" w14:textId="25DA0D17" w:rsidR="005F2985" w:rsidRDefault="00B52F2C">
      <w:pPr>
        <w:rPr>
          <w:rFonts w:eastAsia="MS Mincho"/>
          <w:lang w:eastAsia="ja-JP"/>
        </w:rPr>
      </w:pPr>
      <w:r>
        <w:rPr>
          <w:lang w:eastAsia="ja-JP"/>
        </w:rPr>
        <w:t xml:space="preserve">Based on the above analysis in section </w:t>
      </w:r>
      <w:r w:rsidR="003B3C98">
        <w:rPr>
          <w:lang w:eastAsia="ja-JP"/>
        </w:rPr>
        <w:t>3</w:t>
      </w:r>
      <w:r>
        <w:rPr>
          <w:lang w:eastAsia="ja-JP"/>
        </w:rPr>
        <w:t xml:space="preserve">.2 above, the following questions are set for the first round email discussion. </w:t>
      </w:r>
    </w:p>
    <w:p w14:paraId="685A8E89" w14:textId="3AD02980" w:rsidR="005F2985" w:rsidRDefault="00B52F2C">
      <w:pPr>
        <w:rPr>
          <w:b/>
          <w:i/>
          <w:lang w:eastAsia="ja-JP"/>
        </w:rPr>
      </w:pPr>
      <w:bookmarkStart w:id="5" w:name="OLE_LINK4"/>
      <w:r w:rsidRPr="006E0349">
        <w:rPr>
          <w:b/>
          <w:i/>
          <w:u w:val="single"/>
          <w:lang w:eastAsia="ja-JP"/>
        </w:rPr>
        <w:t xml:space="preserve">Question </w:t>
      </w:r>
      <w:r w:rsidR="00F37C38" w:rsidRPr="006E0349">
        <w:rPr>
          <w:b/>
          <w:i/>
          <w:u w:val="single"/>
          <w:lang w:eastAsia="ja-JP"/>
        </w:rPr>
        <w:t>3</w:t>
      </w:r>
      <w:r w:rsidRPr="006E0349">
        <w:rPr>
          <w:b/>
          <w:i/>
          <w:u w:val="single"/>
          <w:lang w:eastAsia="ja-JP"/>
        </w:rPr>
        <w:t>.2-1</w:t>
      </w:r>
      <w:r>
        <w:rPr>
          <w:b/>
          <w:i/>
          <w:u w:val="single"/>
          <w:lang w:eastAsia="ja-JP"/>
        </w:rPr>
        <w:t>:</w:t>
      </w:r>
      <w:r>
        <w:rPr>
          <w:b/>
          <w:i/>
          <w:lang w:eastAsia="ja-JP"/>
        </w:rPr>
        <w:t xml:space="preserve"> Do you have </w:t>
      </w:r>
      <w:r>
        <w:rPr>
          <w:b/>
          <w:i/>
          <w:color w:val="FF0000"/>
          <w:lang w:eastAsia="ja-JP"/>
        </w:rPr>
        <w:t>strong concern</w:t>
      </w:r>
      <w:r>
        <w:rPr>
          <w:b/>
          <w:i/>
          <w:lang w:eastAsia="ja-JP"/>
        </w:rPr>
        <w:t xml:space="preserve"> to take the following as the answer to Question 2? </w:t>
      </w:r>
    </w:p>
    <w:p w14:paraId="751B1C2C" w14:textId="77777777" w:rsidR="005F2985" w:rsidRDefault="00B52F2C">
      <w:pPr>
        <w:pStyle w:val="afe"/>
        <w:numPr>
          <w:ilvl w:val="0"/>
          <w:numId w:val="15"/>
        </w:numPr>
        <w:overflowPunct w:val="0"/>
        <w:snapToGrid/>
        <w:spacing w:after="180" w:line="240" w:lineRule="auto"/>
        <w:jc w:val="left"/>
        <w:textAlignment w:val="baseline"/>
        <w:rPr>
          <w:b/>
          <w:i/>
          <w:lang w:eastAsia="zh-CN"/>
        </w:rPr>
      </w:pPr>
      <w:bookmarkStart w:id="6" w:name="OLE_LINK11"/>
      <w:r>
        <w:rPr>
          <w:b/>
          <w:i/>
          <w:lang w:eastAsia="zh-CN"/>
        </w:rPr>
        <w:t>The UE is only required to report either FG 11-2a or FG11-2f.</w:t>
      </w:r>
    </w:p>
    <w:p w14:paraId="2C14AE3C" w14:textId="77777777" w:rsidR="005F2985" w:rsidRDefault="00B52F2C">
      <w:pPr>
        <w:pStyle w:val="afe"/>
        <w:numPr>
          <w:ilvl w:val="0"/>
          <w:numId w:val="15"/>
        </w:numPr>
        <w:overflowPunct w:val="0"/>
        <w:snapToGrid/>
        <w:spacing w:after="180" w:line="240" w:lineRule="auto"/>
        <w:jc w:val="left"/>
        <w:textAlignment w:val="baseline"/>
        <w:rPr>
          <w:b/>
          <w:i/>
          <w:lang w:eastAsia="zh-CN"/>
        </w:rPr>
      </w:pPr>
      <w:r>
        <w:rPr>
          <w:b/>
          <w:i/>
          <w:lang w:eastAsia="zh-CN"/>
        </w:rPr>
        <w:t>The UE is only required to report either FG 11-2c or FG11-2g.</w:t>
      </w:r>
    </w:p>
    <w:tbl>
      <w:tblPr>
        <w:tblStyle w:val="af5"/>
        <w:tblW w:w="9307" w:type="dxa"/>
        <w:tblLayout w:type="fixed"/>
        <w:tblLook w:val="04A0" w:firstRow="1" w:lastRow="0" w:firstColumn="1" w:lastColumn="0" w:noHBand="0" w:noVBand="1"/>
      </w:tblPr>
      <w:tblGrid>
        <w:gridCol w:w="2113"/>
        <w:gridCol w:w="7194"/>
      </w:tblGrid>
      <w:tr w:rsidR="005F2985" w14:paraId="759F98E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6CFD27" w14:textId="77777777" w:rsidR="005F2985" w:rsidRDefault="00B52F2C">
            <w:pPr>
              <w:spacing w:beforeLines="50" w:before="120"/>
              <w:rPr>
                <w:i/>
                <w:kern w:val="2"/>
                <w:lang w:eastAsia="zh-CN"/>
              </w:rPr>
            </w:pPr>
            <w:bookmarkStart w:id="7" w:name="OLE_LINK2"/>
            <w:bookmarkEnd w:id="5"/>
            <w:bookmarkEnd w:id="6"/>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389456" w14:textId="77777777" w:rsidR="005F2985" w:rsidRDefault="00B52F2C">
            <w:pPr>
              <w:spacing w:beforeLines="50" w:before="120"/>
              <w:rPr>
                <w:i/>
                <w:kern w:val="2"/>
                <w:lang w:eastAsia="zh-CN"/>
              </w:rPr>
            </w:pPr>
            <w:r>
              <w:rPr>
                <w:i/>
                <w:kern w:val="2"/>
                <w:lang w:eastAsia="zh-CN"/>
              </w:rPr>
              <w:t>View</w:t>
            </w:r>
          </w:p>
        </w:tc>
      </w:tr>
      <w:tr w:rsidR="005F2985" w14:paraId="383DC97E" w14:textId="77777777">
        <w:tc>
          <w:tcPr>
            <w:tcW w:w="2113" w:type="dxa"/>
            <w:tcBorders>
              <w:top w:val="single" w:sz="4" w:space="0" w:color="auto"/>
              <w:left w:val="single" w:sz="4" w:space="0" w:color="auto"/>
              <w:bottom w:val="single" w:sz="4" w:space="0" w:color="auto"/>
              <w:right w:val="single" w:sz="4" w:space="0" w:color="auto"/>
            </w:tcBorders>
          </w:tcPr>
          <w:p w14:paraId="06B9EB2E" w14:textId="77777777" w:rsidR="005F2985" w:rsidRDefault="00B52F2C">
            <w:pPr>
              <w:spacing w:beforeLines="50" w:before="120"/>
              <w:rPr>
                <w:sz w:val="20"/>
              </w:rPr>
            </w:pPr>
            <w:r>
              <w:rPr>
                <w:b/>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257FF098" w14:textId="2B767F33" w:rsidR="005F2985" w:rsidRDefault="00B52F2C" w:rsidP="00F37C38">
            <w:pPr>
              <w:rPr>
                <w:lang w:eastAsia="zh-CN"/>
              </w:rPr>
            </w:pPr>
            <w:r>
              <w:rPr>
                <w:rFonts w:hint="eastAsia"/>
                <w:lang w:eastAsia="zh-CN"/>
              </w:rPr>
              <w:t>P</w:t>
            </w:r>
            <w:r>
              <w:rPr>
                <w:lang w:eastAsia="zh-CN"/>
              </w:rPr>
              <w:t xml:space="preserve">lease check the analysis in section </w:t>
            </w:r>
            <w:r w:rsidR="00F37C38">
              <w:rPr>
                <w:lang w:eastAsia="zh-CN"/>
              </w:rPr>
              <w:t>3</w:t>
            </w:r>
            <w:r>
              <w:rPr>
                <w:lang w:eastAsia="zh-CN"/>
              </w:rPr>
              <w:t xml:space="preserve">.1 to understand better the reasons to make this proposal. </w:t>
            </w:r>
          </w:p>
        </w:tc>
      </w:tr>
      <w:tr w:rsidR="005F2985" w14:paraId="70F76469" w14:textId="77777777">
        <w:tc>
          <w:tcPr>
            <w:tcW w:w="2113" w:type="dxa"/>
            <w:tcBorders>
              <w:top w:val="single" w:sz="4" w:space="0" w:color="auto"/>
              <w:left w:val="single" w:sz="4" w:space="0" w:color="auto"/>
              <w:bottom w:val="single" w:sz="4" w:space="0" w:color="auto"/>
              <w:right w:val="single" w:sz="4" w:space="0" w:color="auto"/>
            </w:tcBorders>
          </w:tcPr>
          <w:p w14:paraId="3567AB2F" w14:textId="77777777" w:rsidR="005F2985" w:rsidRDefault="00B52F2C">
            <w:pPr>
              <w:spacing w:beforeLines="50" w:before="120"/>
              <w:rPr>
                <w:sz w:val="20"/>
                <w:lang w:eastAsia="zh-CN"/>
              </w:rPr>
            </w:pPr>
            <w:r>
              <w:rPr>
                <w:rFonts w:hint="eastAsia"/>
                <w:sz w:val="20"/>
                <w:lang w:eastAsia="zh-CN"/>
              </w:rPr>
              <w:t>v</w:t>
            </w:r>
            <w:r>
              <w:rPr>
                <w:sz w:val="20"/>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51EFDB1" w14:textId="77777777" w:rsidR="005F2985" w:rsidRDefault="00B52F2C">
            <w:pPr>
              <w:spacing w:beforeLines="50" w:before="120"/>
              <w:rPr>
                <w:kern w:val="2"/>
                <w:lang w:eastAsia="zh-CN"/>
              </w:rPr>
            </w:pPr>
            <w:r>
              <w:rPr>
                <w:rFonts w:hint="eastAsia"/>
                <w:kern w:val="2"/>
                <w:lang w:eastAsia="zh-CN"/>
              </w:rPr>
              <w:t>No</w:t>
            </w:r>
            <w:r>
              <w:rPr>
                <w:kern w:val="2"/>
                <w:lang w:eastAsia="zh-CN"/>
              </w:rPr>
              <w:t xml:space="preserve"> </w:t>
            </w:r>
            <w:r>
              <w:rPr>
                <w:rFonts w:hint="eastAsia"/>
                <w:kern w:val="2"/>
                <w:lang w:eastAsia="zh-CN"/>
              </w:rPr>
              <w:t>strong</w:t>
            </w:r>
            <w:r>
              <w:rPr>
                <w:kern w:val="2"/>
                <w:lang w:eastAsia="zh-CN"/>
              </w:rPr>
              <w:t xml:space="preserve"> concern and we are fine with above answer. </w:t>
            </w:r>
          </w:p>
        </w:tc>
      </w:tr>
      <w:tr w:rsidR="005F2985" w14:paraId="655992DA" w14:textId="77777777">
        <w:tc>
          <w:tcPr>
            <w:tcW w:w="2113" w:type="dxa"/>
            <w:tcBorders>
              <w:top w:val="single" w:sz="4" w:space="0" w:color="auto"/>
              <w:left w:val="single" w:sz="4" w:space="0" w:color="auto"/>
              <w:bottom w:val="single" w:sz="4" w:space="0" w:color="auto"/>
              <w:right w:val="single" w:sz="4" w:space="0" w:color="auto"/>
            </w:tcBorders>
          </w:tcPr>
          <w:p w14:paraId="5DD40CAD" w14:textId="77777777" w:rsidR="005F2985" w:rsidRDefault="00B52F2C">
            <w:pPr>
              <w:spacing w:beforeLines="50" w:before="120"/>
              <w:rPr>
                <w:rFonts w:eastAsia="MS Mincho"/>
                <w:sz w:val="20"/>
                <w:lang w:eastAsia="ja-JP"/>
              </w:rPr>
            </w:pPr>
            <w:r>
              <w:rPr>
                <w:rFonts w:eastAsia="MS Mincho" w:hint="eastAsia"/>
                <w:sz w:val="20"/>
                <w:lang w:eastAsia="ja-JP"/>
              </w:rPr>
              <w:t>D</w:t>
            </w:r>
            <w:r>
              <w:rPr>
                <w:rFonts w:eastAsia="MS Mincho"/>
                <w:sz w:val="20"/>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AF71E7E" w14:textId="77777777" w:rsidR="005F2985" w:rsidRDefault="00B52F2C">
            <w:pPr>
              <w:spacing w:beforeLines="50" w:before="120"/>
              <w:rPr>
                <w:rFonts w:eastAsia="MS Mincho"/>
                <w:iCs/>
                <w:kern w:val="2"/>
                <w:lang w:eastAsia="ja-JP"/>
              </w:rPr>
            </w:pPr>
            <w:r>
              <w:rPr>
                <w:rFonts w:hint="eastAsia"/>
                <w:kern w:val="2"/>
                <w:lang w:eastAsia="zh-CN"/>
              </w:rPr>
              <w:t>No</w:t>
            </w:r>
            <w:r>
              <w:rPr>
                <w:kern w:val="2"/>
                <w:lang w:eastAsia="zh-CN"/>
              </w:rPr>
              <w:t xml:space="preserve"> </w:t>
            </w:r>
            <w:r>
              <w:rPr>
                <w:rFonts w:hint="eastAsia"/>
                <w:kern w:val="2"/>
                <w:lang w:eastAsia="zh-CN"/>
              </w:rPr>
              <w:t>strong</w:t>
            </w:r>
            <w:r>
              <w:rPr>
                <w:kern w:val="2"/>
                <w:lang w:eastAsia="zh-CN"/>
              </w:rPr>
              <w:t xml:space="preserve"> concern and we are fine with above answer.</w:t>
            </w:r>
          </w:p>
        </w:tc>
      </w:tr>
      <w:tr w:rsidR="005F2985" w14:paraId="0EE1AF2F" w14:textId="77777777">
        <w:tc>
          <w:tcPr>
            <w:tcW w:w="2113" w:type="dxa"/>
            <w:tcBorders>
              <w:top w:val="single" w:sz="4" w:space="0" w:color="auto"/>
              <w:left w:val="single" w:sz="4" w:space="0" w:color="auto"/>
              <w:bottom w:val="single" w:sz="4" w:space="0" w:color="auto"/>
              <w:right w:val="single" w:sz="4" w:space="0" w:color="auto"/>
            </w:tcBorders>
          </w:tcPr>
          <w:p w14:paraId="38638F2F" w14:textId="77777777" w:rsidR="005F2985" w:rsidRDefault="00B52F2C">
            <w:pPr>
              <w:spacing w:beforeLines="50" w:before="120"/>
              <w:rPr>
                <w:rFonts w:eastAsia="MS Mincho"/>
                <w:sz w:val="20"/>
                <w:lang w:eastAsia="ja-JP"/>
              </w:rPr>
            </w:pPr>
            <w:r>
              <w:rPr>
                <w:rFonts w:eastAsia="MS Mincho"/>
                <w:sz w:val="20"/>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5E78DDAE" w14:textId="77777777" w:rsidR="005F2985" w:rsidRDefault="00B52F2C">
            <w:pPr>
              <w:spacing w:beforeLines="50" w:before="120"/>
              <w:rPr>
                <w:kern w:val="2"/>
                <w:lang w:eastAsia="zh-CN"/>
              </w:rPr>
            </w:pPr>
            <w:r>
              <w:rPr>
                <w:kern w:val="2"/>
                <w:lang w:eastAsia="zh-CN"/>
              </w:rPr>
              <w:t xml:space="preserve">On the arguments from the moderator above, if the UE is allowed to report both capabilities, it can report different number of CCs for when the spans are aligned/non-aligned and when they are non-aligned. This would give a UE a better resolution on the signaling and helps a UE to avoid underreporting. </w:t>
            </w:r>
          </w:p>
          <w:p w14:paraId="69DA389A" w14:textId="77777777" w:rsidR="005F2985" w:rsidRDefault="00B52F2C">
            <w:pPr>
              <w:spacing w:beforeLines="50" w:before="120"/>
              <w:rPr>
                <w:kern w:val="2"/>
                <w:lang w:eastAsia="zh-CN"/>
              </w:rPr>
            </w:pPr>
            <w:r>
              <w:rPr>
                <w:kern w:val="2"/>
                <w:lang w:eastAsia="zh-CN"/>
              </w:rPr>
              <w:t xml:space="preserve">However, we also agree with Samsung that reporting both capabilities would lead to an ambiguity in terms of determining the bounds on CA/DC </w:t>
            </w:r>
            <w:bookmarkStart w:id="8" w:name="OLE_LINK10"/>
            <w:r>
              <w:rPr>
                <w:kern w:val="2"/>
                <w:lang w:eastAsia="zh-CN"/>
              </w:rPr>
              <w:t>inequalities</w:t>
            </w:r>
            <w:bookmarkEnd w:id="8"/>
            <w:r>
              <w:rPr>
                <w:kern w:val="2"/>
                <w:lang w:eastAsia="zh-CN"/>
              </w:rPr>
              <w:t>. Hence, we are fine with the moderator’s proposal.</w:t>
            </w:r>
          </w:p>
          <w:p w14:paraId="5DDD53B8" w14:textId="2E726C00" w:rsidR="009A1E77" w:rsidRDefault="009A1E77" w:rsidP="00E639C2">
            <w:pPr>
              <w:spacing w:beforeLines="50" w:before="120"/>
              <w:rPr>
                <w:kern w:val="2"/>
                <w:lang w:eastAsia="zh-CN"/>
              </w:rPr>
            </w:pPr>
            <w:r w:rsidRPr="009A1E77">
              <w:rPr>
                <w:color w:val="7030A0"/>
                <w:kern w:val="2"/>
                <w:lang w:eastAsia="zh-CN"/>
              </w:rPr>
              <w:t>[Moderator]:</w:t>
            </w:r>
            <w:r>
              <w:rPr>
                <w:color w:val="7030A0"/>
                <w:kern w:val="2"/>
                <w:lang w:eastAsia="zh-CN"/>
              </w:rPr>
              <w:t xml:space="preserve"> </w:t>
            </w:r>
            <w:r w:rsidR="00E639C2">
              <w:rPr>
                <w:color w:val="7030A0"/>
                <w:kern w:val="2"/>
                <w:lang w:eastAsia="zh-CN"/>
              </w:rPr>
              <w:t>Thanks for supporting the proposal! I also a</w:t>
            </w:r>
            <w:r>
              <w:rPr>
                <w:color w:val="7030A0"/>
                <w:kern w:val="2"/>
                <w:lang w:eastAsia="zh-CN"/>
              </w:rPr>
              <w:t xml:space="preserve">gree with </w:t>
            </w:r>
            <w:r w:rsidR="00E639C2">
              <w:rPr>
                <w:color w:val="7030A0"/>
                <w:kern w:val="2"/>
                <w:lang w:eastAsia="zh-CN"/>
              </w:rPr>
              <w:t xml:space="preserve">your analysis above. </w:t>
            </w:r>
            <w:r>
              <w:rPr>
                <w:color w:val="7030A0"/>
                <w:kern w:val="2"/>
                <w:lang w:eastAsia="zh-CN"/>
              </w:rPr>
              <w:t xml:space="preserve"> </w:t>
            </w:r>
          </w:p>
        </w:tc>
      </w:tr>
      <w:tr w:rsidR="005F2985" w14:paraId="6AA494FA" w14:textId="77777777">
        <w:tc>
          <w:tcPr>
            <w:tcW w:w="2113" w:type="dxa"/>
            <w:tcBorders>
              <w:top w:val="single" w:sz="4" w:space="0" w:color="auto"/>
              <w:left w:val="single" w:sz="4" w:space="0" w:color="auto"/>
              <w:bottom w:val="single" w:sz="4" w:space="0" w:color="auto"/>
              <w:right w:val="single" w:sz="4" w:space="0" w:color="auto"/>
            </w:tcBorders>
          </w:tcPr>
          <w:p w14:paraId="030A62CA" w14:textId="77777777" w:rsidR="005F2985" w:rsidRDefault="00B52F2C">
            <w:pPr>
              <w:spacing w:beforeLines="50" w:before="120"/>
              <w:rPr>
                <w:rFonts w:eastAsia="MS Mincho"/>
                <w:sz w:val="20"/>
                <w:lang w:eastAsia="ja-JP"/>
              </w:rPr>
            </w:pPr>
            <w:r>
              <w:rPr>
                <w:rFonts w:eastAsia="MS Mincho"/>
                <w:sz w:val="20"/>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07C8226" w14:textId="77777777" w:rsidR="005F2985" w:rsidRDefault="00B52F2C">
            <w:pPr>
              <w:spacing w:beforeLines="50" w:before="120"/>
              <w:rPr>
                <w:kern w:val="2"/>
                <w:lang w:eastAsia="zh-CN"/>
              </w:rPr>
            </w:pPr>
            <w:r>
              <w:rPr>
                <w:kern w:val="2"/>
                <w:lang w:eastAsia="zh-CN"/>
              </w:rPr>
              <w:t>No strong concern on the proposal with the understanding that UE only reports one of the FGs. Reporting both may require additional effort to define an interpretation with no clear benefit. It is also possible not to define any interpretation. In this case UE should prepare for the consequences of any interpretation by gNB. Without a clear interpretation a reasonable UE wouldn’t report both FGs.</w:t>
            </w:r>
          </w:p>
          <w:p w14:paraId="56ED6700" w14:textId="315CAF43" w:rsidR="00E639C2" w:rsidRDefault="00E639C2">
            <w:pPr>
              <w:spacing w:beforeLines="50" w:before="120"/>
              <w:rPr>
                <w:kern w:val="2"/>
                <w:lang w:eastAsia="zh-CN"/>
              </w:rPr>
            </w:pPr>
            <w:r w:rsidRPr="009A1E77">
              <w:rPr>
                <w:color w:val="7030A0"/>
                <w:kern w:val="2"/>
                <w:lang w:eastAsia="zh-CN"/>
              </w:rPr>
              <w:t>[Moderator]:</w:t>
            </w:r>
            <w:r>
              <w:rPr>
                <w:color w:val="7030A0"/>
                <w:kern w:val="2"/>
                <w:lang w:eastAsia="zh-CN"/>
              </w:rPr>
              <w:t xml:space="preserve"> Agree</w:t>
            </w:r>
            <w:r w:rsidR="00106AF3">
              <w:rPr>
                <w:color w:val="7030A0"/>
                <w:kern w:val="2"/>
                <w:lang w:eastAsia="zh-CN"/>
              </w:rPr>
              <w:t xml:space="preserve"> that reporting both has</w:t>
            </w:r>
            <w:r w:rsidR="003A0C2D">
              <w:rPr>
                <w:color w:val="7030A0"/>
                <w:kern w:val="2"/>
                <w:lang w:eastAsia="zh-CN"/>
              </w:rPr>
              <w:t xml:space="preserve"> no clear benefit but additional effort. If possible, still better to make it clearer that the reporting is not needed to avoid ambiguity, though I do agree with you that a smart UE would not report both. </w:t>
            </w:r>
            <w:r>
              <w:rPr>
                <w:color w:val="7030A0"/>
                <w:kern w:val="2"/>
                <w:lang w:eastAsia="zh-CN"/>
              </w:rPr>
              <w:t xml:space="preserve"> </w:t>
            </w:r>
          </w:p>
          <w:p w14:paraId="0399D071" w14:textId="77777777" w:rsidR="005F2985" w:rsidRDefault="00B52F2C">
            <w:pPr>
              <w:spacing w:beforeLines="50" w:before="120"/>
              <w:rPr>
                <w:kern w:val="2"/>
                <w:lang w:eastAsia="zh-CN"/>
              </w:rPr>
            </w:pPr>
            <w:r>
              <w:rPr>
                <w:kern w:val="2"/>
                <w:lang w:eastAsia="zh-CN"/>
              </w:rPr>
              <w:lastRenderedPageBreak/>
              <w:t>Also we are not sure if the wording implies that UE only reports one of the FGs. If the intention is for UE to only report one FG, maybe it is better to say “The UE can only report either FG 11-2a or FG 11-2f”</w:t>
            </w:r>
          </w:p>
          <w:p w14:paraId="3EDE20FE" w14:textId="6492E402" w:rsidR="00DF3B06" w:rsidRPr="00106AF3" w:rsidRDefault="003A0C2D" w:rsidP="00106AF3">
            <w:pPr>
              <w:spacing w:beforeLines="50" w:before="120"/>
              <w:rPr>
                <w:color w:val="7030A0"/>
                <w:kern w:val="2"/>
                <w:lang w:eastAsia="zh-CN"/>
              </w:rPr>
            </w:pPr>
            <w:r w:rsidRPr="009A1E77">
              <w:rPr>
                <w:color w:val="7030A0"/>
                <w:kern w:val="2"/>
                <w:lang w:eastAsia="zh-CN"/>
              </w:rPr>
              <w:t>[Moderator]:</w:t>
            </w:r>
            <w:r w:rsidR="00BA16B7">
              <w:rPr>
                <w:color w:val="7030A0"/>
                <w:kern w:val="2"/>
                <w:lang w:eastAsia="zh-CN"/>
              </w:rPr>
              <w:t xml:space="preserve"> Yes the intention is for UE to only report one FG. </w:t>
            </w:r>
            <w:r w:rsidR="00106AF3">
              <w:rPr>
                <w:color w:val="7030A0"/>
                <w:kern w:val="2"/>
                <w:lang w:eastAsia="zh-CN"/>
              </w:rPr>
              <w:t xml:space="preserve">However, I think your concern should not be there with the original wording. For the wording </w:t>
            </w:r>
            <w:r w:rsidR="00106AF3">
              <w:rPr>
                <w:rFonts w:hint="eastAsia"/>
                <w:color w:val="7030A0"/>
                <w:kern w:val="2"/>
                <w:lang w:eastAsia="zh-CN"/>
              </w:rPr>
              <w:t>“</w:t>
            </w:r>
            <w:r w:rsidR="00106AF3">
              <w:rPr>
                <w:rFonts w:hint="eastAsia"/>
                <w:color w:val="7030A0"/>
                <w:kern w:val="2"/>
                <w:lang w:eastAsia="zh-CN"/>
              </w:rPr>
              <w:t>UE</w:t>
            </w:r>
            <w:r w:rsidR="00106AF3">
              <w:rPr>
                <w:color w:val="7030A0"/>
                <w:kern w:val="2"/>
                <w:lang w:eastAsia="zh-CN"/>
              </w:rPr>
              <w:t xml:space="preserve"> can only report either FG 11-2a or FG 11-2f</w:t>
            </w:r>
            <w:r w:rsidR="00106AF3">
              <w:rPr>
                <w:rFonts w:hint="eastAsia"/>
                <w:color w:val="7030A0"/>
                <w:kern w:val="2"/>
                <w:lang w:eastAsia="zh-CN"/>
              </w:rPr>
              <w:t>”</w:t>
            </w:r>
            <w:r w:rsidR="00106AF3">
              <w:rPr>
                <w:rFonts w:hint="eastAsia"/>
                <w:color w:val="7030A0"/>
                <w:kern w:val="2"/>
                <w:lang w:eastAsia="zh-CN"/>
              </w:rPr>
              <w:t>a</w:t>
            </w:r>
            <w:r w:rsidR="00106AF3">
              <w:rPr>
                <w:color w:val="7030A0"/>
                <w:kern w:val="2"/>
                <w:lang w:eastAsia="zh-CN"/>
              </w:rPr>
              <w:t xml:space="preserve">s suggested by you above, I feel it cannot preclude reporting both FG 11-2a and FG 11-2f, since we use “can” here, then it doesn’t say UE cannot do others.   </w:t>
            </w:r>
            <w:r w:rsidR="00BA16B7">
              <w:rPr>
                <w:color w:val="7030A0"/>
                <w:kern w:val="2"/>
                <w:lang w:eastAsia="zh-CN"/>
              </w:rPr>
              <w:t xml:space="preserve"> </w:t>
            </w:r>
          </w:p>
        </w:tc>
      </w:tr>
      <w:tr w:rsidR="005F2985" w14:paraId="076B0392" w14:textId="77777777">
        <w:tc>
          <w:tcPr>
            <w:tcW w:w="2113" w:type="dxa"/>
            <w:tcBorders>
              <w:top w:val="single" w:sz="4" w:space="0" w:color="auto"/>
              <w:left w:val="single" w:sz="4" w:space="0" w:color="auto"/>
              <w:bottom w:val="single" w:sz="4" w:space="0" w:color="auto"/>
              <w:right w:val="single" w:sz="4" w:space="0" w:color="auto"/>
            </w:tcBorders>
          </w:tcPr>
          <w:p w14:paraId="46F41974" w14:textId="77777777" w:rsidR="005F2985" w:rsidRDefault="00B52F2C">
            <w:pPr>
              <w:spacing w:beforeLines="50" w:before="120"/>
              <w:rPr>
                <w:rFonts w:eastAsia="MS Mincho"/>
                <w:sz w:val="20"/>
                <w:lang w:eastAsia="ja-JP"/>
              </w:rPr>
            </w:pPr>
            <w:r>
              <w:rPr>
                <w:rFonts w:eastAsia="MS Mincho"/>
                <w:sz w:val="20"/>
                <w:lang w:eastAsia="ja-JP"/>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2D3C263E" w14:textId="77777777" w:rsidR="005F2985" w:rsidRDefault="00B52F2C">
            <w:pPr>
              <w:spacing w:beforeLines="50" w:before="120"/>
              <w:rPr>
                <w:kern w:val="2"/>
                <w:lang w:eastAsia="zh-CN"/>
              </w:rPr>
            </w:pPr>
            <w:r>
              <w:rPr>
                <w:kern w:val="2"/>
                <w:lang w:eastAsia="zh-CN"/>
              </w:rPr>
              <w:t xml:space="preserve">While we are open to considering possible interpretations in case both of each pair of FGs are reported, we acknowledge that restricting to reporting only one of the FGs for each pair is simpler (can avoid new discussions in RAN1 on this) and consistent with previous RAN1 decision. Thus, we can accept the FL proposal, including the suggested re-wording from Samsung. </w:t>
            </w:r>
          </w:p>
          <w:p w14:paraId="1D8160CB" w14:textId="681AE6CA" w:rsidR="00750FC9" w:rsidRDefault="00750FC9">
            <w:pPr>
              <w:spacing w:beforeLines="50" w:before="120"/>
              <w:rPr>
                <w:kern w:val="2"/>
                <w:lang w:eastAsia="zh-CN"/>
              </w:rPr>
            </w:pPr>
            <w:r w:rsidRPr="009A1E77">
              <w:rPr>
                <w:color w:val="7030A0"/>
                <w:kern w:val="2"/>
                <w:lang w:eastAsia="zh-CN"/>
              </w:rPr>
              <w:t>[Moderator]:</w:t>
            </w:r>
            <w:r>
              <w:rPr>
                <w:color w:val="7030A0"/>
                <w:kern w:val="2"/>
                <w:lang w:eastAsia="zh-CN"/>
              </w:rPr>
              <w:t xml:space="preserve"> Thank you very much for being flexible. </w:t>
            </w:r>
          </w:p>
        </w:tc>
      </w:tr>
      <w:tr w:rsidR="005F2985" w14:paraId="59EDEB79" w14:textId="77777777">
        <w:tc>
          <w:tcPr>
            <w:tcW w:w="2113" w:type="dxa"/>
            <w:tcBorders>
              <w:top w:val="single" w:sz="4" w:space="0" w:color="auto"/>
              <w:left w:val="single" w:sz="4" w:space="0" w:color="auto"/>
              <w:bottom w:val="single" w:sz="4" w:space="0" w:color="auto"/>
              <w:right w:val="single" w:sz="4" w:space="0" w:color="auto"/>
            </w:tcBorders>
          </w:tcPr>
          <w:p w14:paraId="2F74B7E1" w14:textId="77777777" w:rsidR="005F2985" w:rsidRDefault="00B52F2C">
            <w:pPr>
              <w:spacing w:beforeLines="50" w:before="120"/>
              <w:rPr>
                <w:sz w:val="20"/>
                <w:lang w:eastAsia="zh-CN"/>
              </w:rPr>
            </w:pPr>
            <w:r>
              <w:rPr>
                <w:rFonts w:hint="eastAsia"/>
                <w:sz w:val="20"/>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BBF034A" w14:textId="77777777" w:rsidR="005F2985" w:rsidRDefault="00B52F2C">
            <w:pPr>
              <w:spacing w:beforeLines="50" w:before="120"/>
              <w:rPr>
                <w:kern w:val="2"/>
                <w:lang w:eastAsia="zh-CN"/>
              </w:rPr>
            </w:pPr>
            <w:r>
              <w:rPr>
                <w:rFonts w:hint="eastAsia"/>
                <w:iCs/>
                <w:kern w:val="2"/>
                <w:lang w:eastAsia="zh-CN"/>
              </w:rPr>
              <w:t>We agree with FL</w:t>
            </w:r>
            <w:r>
              <w:rPr>
                <w:iCs/>
                <w:kern w:val="2"/>
                <w:lang w:eastAsia="zh-CN"/>
              </w:rPr>
              <w:t>’</w:t>
            </w:r>
            <w:r>
              <w:rPr>
                <w:rFonts w:hint="eastAsia"/>
                <w:iCs/>
                <w:kern w:val="2"/>
                <w:lang w:eastAsia="zh-CN"/>
              </w:rPr>
              <w:t xml:space="preserve">s analysis and support above answer. </w:t>
            </w:r>
          </w:p>
        </w:tc>
      </w:tr>
      <w:tr w:rsidR="00C57E4A" w14:paraId="1B00BD96" w14:textId="77777777">
        <w:tc>
          <w:tcPr>
            <w:tcW w:w="2113" w:type="dxa"/>
            <w:tcBorders>
              <w:top w:val="single" w:sz="4" w:space="0" w:color="auto"/>
              <w:left w:val="single" w:sz="4" w:space="0" w:color="auto"/>
              <w:bottom w:val="single" w:sz="4" w:space="0" w:color="auto"/>
              <w:right w:val="single" w:sz="4" w:space="0" w:color="auto"/>
            </w:tcBorders>
          </w:tcPr>
          <w:p w14:paraId="0F3FA1FE" w14:textId="09567770" w:rsidR="00C57E4A" w:rsidRDefault="00C57E4A">
            <w:pPr>
              <w:spacing w:beforeLines="50" w:before="120"/>
              <w:rPr>
                <w:sz w:val="20"/>
                <w:lang w:eastAsia="zh-CN"/>
              </w:rPr>
            </w:pPr>
            <w:r>
              <w:rPr>
                <w:sz w:val="20"/>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173658FE" w14:textId="6DBCEF28" w:rsidR="00C57E4A" w:rsidRDefault="00C57E4A">
            <w:pPr>
              <w:spacing w:beforeLines="50" w:before="120"/>
              <w:rPr>
                <w:iCs/>
                <w:kern w:val="2"/>
                <w:lang w:eastAsia="zh-CN"/>
              </w:rPr>
            </w:pPr>
            <w:r>
              <w:rPr>
                <w:rFonts w:hint="eastAsia"/>
                <w:kern w:val="2"/>
                <w:lang w:eastAsia="zh-CN"/>
              </w:rPr>
              <w:t>No</w:t>
            </w:r>
            <w:r>
              <w:rPr>
                <w:kern w:val="2"/>
                <w:lang w:eastAsia="zh-CN"/>
              </w:rPr>
              <w:t xml:space="preserve"> </w:t>
            </w:r>
            <w:r>
              <w:rPr>
                <w:rFonts w:hint="eastAsia"/>
                <w:kern w:val="2"/>
                <w:lang w:eastAsia="zh-CN"/>
              </w:rPr>
              <w:t>strong</w:t>
            </w:r>
            <w:r>
              <w:rPr>
                <w:kern w:val="2"/>
                <w:lang w:eastAsia="zh-CN"/>
              </w:rPr>
              <w:t xml:space="preserve"> concern and we are fine with above answer.</w:t>
            </w:r>
          </w:p>
        </w:tc>
      </w:tr>
      <w:tr w:rsidR="004D0B2E" w14:paraId="55B85CF4" w14:textId="77777777">
        <w:tc>
          <w:tcPr>
            <w:tcW w:w="2113" w:type="dxa"/>
            <w:tcBorders>
              <w:top w:val="single" w:sz="4" w:space="0" w:color="auto"/>
              <w:left w:val="single" w:sz="4" w:space="0" w:color="auto"/>
              <w:bottom w:val="single" w:sz="4" w:space="0" w:color="auto"/>
              <w:right w:val="single" w:sz="4" w:space="0" w:color="auto"/>
            </w:tcBorders>
          </w:tcPr>
          <w:p w14:paraId="1BEA00C1" w14:textId="7052159F" w:rsidR="004D0B2E" w:rsidRDefault="004D0B2E">
            <w:pPr>
              <w:spacing w:beforeLines="50" w:before="120"/>
              <w:rPr>
                <w:sz w:val="20"/>
                <w:lang w:eastAsia="zh-CN"/>
              </w:rPr>
            </w:pPr>
            <w:r>
              <w:rPr>
                <w:sz w:val="20"/>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5D5E27F" w14:textId="43F050BE" w:rsidR="004D0B2E" w:rsidRDefault="00471C97">
            <w:pPr>
              <w:spacing w:beforeLines="50" w:before="120"/>
              <w:rPr>
                <w:kern w:val="2"/>
                <w:lang w:eastAsia="zh-CN"/>
              </w:rPr>
            </w:pPr>
            <w:r>
              <w:rPr>
                <w:kern w:val="2"/>
                <w:lang w:eastAsia="zh-CN"/>
              </w:rPr>
              <w:t>If only considering</w:t>
            </w:r>
            <w:r w:rsidR="004D0B2E">
              <w:rPr>
                <w:kern w:val="2"/>
                <w:lang w:eastAsia="zh-CN"/>
              </w:rPr>
              <w:t xml:space="preserve"> RAN1, we don’t object to the proposal. </w:t>
            </w:r>
          </w:p>
          <w:p w14:paraId="767BB5B7" w14:textId="3323E2E2" w:rsidR="004D0B2E" w:rsidRDefault="004D0B2E">
            <w:pPr>
              <w:spacing w:beforeLines="50" w:before="120"/>
              <w:rPr>
                <w:kern w:val="2"/>
                <w:lang w:eastAsia="zh-CN"/>
              </w:rPr>
            </w:pPr>
            <w:r>
              <w:rPr>
                <w:kern w:val="2"/>
                <w:lang w:eastAsia="zh-CN"/>
              </w:rPr>
              <w:t xml:space="preserve">On the other hand, RAN2 LS asks RAN1 for interpretation. </w:t>
            </w:r>
            <w:r w:rsidR="00875E45">
              <w:rPr>
                <w:kern w:val="2"/>
                <w:lang w:eastAsia="zh-CN"/>
              </w:rPr>
              <w:t>Our understanding of a proper answer is</w:t>
            </w:r>
            <w:r>
              <w:rPr>
                <w:kern w:val="2"/>
                <w:lang w:eastAsia="zh-CN"/>
              </w:rPr>
              <w:t>, RAN1 needs to reply with an interpretation</w:t>
            </w:r>
            <w:r w:rsidR="00875E45">
              <w:rPr>
                <w:kern w:val="2"/>
                <w:lang w:eastAsia="zh-CN"/>
              </w:rPr>
              <w:t xml:space="preserve"> to avoid potentially another round of LS</w:t>
            </w:r>
          </w:p>
          <w:p w14:paraId="7B2BADD2" w14:textId="4C80C767" w:rsidR="004D0B2E" w:rsidRDefault="004D0B2E" w:rsidP="004D0B2E">
            <w:pPr>
              <w:spacing w:beforeLines="50" w:before="120"/>
              <w:rPr>
                <w:kern w:val="2"/>
                <w:lang w:eastAsia="zh-CN"/>
              </w:rPr>
            </w:pPr>
            <w:r>
              <w:rPr>
                <w:kern w:val="2"/>
                <w:lang w:eastAsia="zh-CN"/>
              </w:rPr>
              <w:t>“</w:t>
            </w:r>
            <w:r>
              <w:rPr>
                <w:rFonts w:ascii="Arial" w:hAnsi="Arial" w:cs="Arial"/>
                <w:sz w:val="20"/>
                <w:szCs w:val="20"/>
                <w:lang w:val="en-GB"/>
              </w:rPr>
              <w:t xml:space="preserve">To ensure backward compatibility, RAN2 respectively asks RAN1 to </w:t>
            </w:r>
            <w:r w:rsidRPr="004D0B2E">
              <w:rPr>
                <w:rFonts w:ascii="Arial" w:hAnsi="Arial" w:cs="Arial"/>
                <w:color w:val="FF0000"/>
                <w:sz w:val="20"/>
                <w:szCs w:val="20"/>
                <w:lang w:val="en-GB"/>
              </w:rPr>
              <w:t>clarify how to interpret</w:t>
            </w:r>
            <w:r>
              <w:rPr>
                <w:rFonts w:ascii="Arial" w:hAnsi="Arial" w:cs="Arial"/>
                <w:sz w:val="20"/>
                <w:szCs w:val="20"/>
                <w:lang w:val="en-GB"/>
              </w:rPr>
              <w:t xml:space="preserve"> it if the UE reports both of FG 11-2c and FG 11-2g, or both of FG 11-2a and FG 11-2f?</w:t>
            </w:r>
            <w:r>
              <w:rPr>
                <w:kern w:val="2"/>
                <w:lang w:eastAsia="zh-CN"/>
              </w:rPr>
              <w:t>”</w:t>
            </w:r>
          </w:p>
        </w:tc>
      </w:tr>
      <w:bookmarkEnd w:id="7"/>
    </w:tbl>
    <w:p w14:paraId="176F66A3" w14:textId="77777777" w:rsidR="005F2985" w:rsidRDefault="005F2985">
      <w:pPr>
        <w:rPr>
          <w:rFonts w:eastAsia="MS Mincho"/>
          <w:lang w:eastAsia="ja-JP"/>
        </w:rPr>
      </w:pPr>
    </w:p>
    <w:p w14:paraId="69C69E16" w14:textId="3E86CF88" w:rsidR="00F37C38" w:rsidRDefault="00F37C38" w:rsidP="00F37C38">
      <w:pPr>
        <w:spacing w:beforeLines="50" w:before="120" w:after="240"/>
        <w:rPr>
          <w:b/>
          <w:u w:val="single"/>
          <w:lang w:eastAsia="zh-CN"/>
        </w:rPr>
      </w:pPr>
      <w:r>
        <w:rPr>
          <w:rFonts w:hint="eastAsia"/>
          <w:b/>
          <w:u w:val="single"/>
          <w:lang w:eastAsia="zh-CN"/>
        </w:rPr>
        <w:t>S</w:t>
      </w:r>
      <w:r>
        <w:rPr>
          <w:b/>
          <w:u w:val="single"/>
          <w:lang w:eastAsia="zh-CN"/>
        </w:rPr>
        <w:t xml:space="preserve">ummary of the status for </w:t>
      </w:r>
      <w:r w:rsidR="00F54EE4">
        <w:rPr>
          <w:b/>
          <w:u w:val="single"/>
          <w:lang w:eastAsia="zh-CN"/>
        </w:rPr>
        <w:t>Question 3.2-1</w:t>
      </w:r>
      <w:r>
        <w:rPr>
          <w:b/>
          <w:u w:val="single"/>
          <w:lang w:eastAsia="zh-CN"/>
        </w:rPr>
        <w:t xml:space="preserve"> based on inputs for the first round</w:t>
      </w:r>
    </w:p>
    <w:tbl>
      <w:tblPr>
        <w:tblStyle w:val="50"/>
        <w:tblW w:w="9307" w:type="dxa"/>
        <w:tblLayout w:type="fixed"/>
        <w:tblLook w:val="04A0" w:firstRow="1" w:lastRow="0" w:firstColumn="1" w:lastColumn="0" w:noHBand="0" w:noVBand="1"/>
      </w:tblPr>
      <w:tblGrid>
        <w:gridCol w:w="2547"/>
        <w:gridCol w:w="6760"/>
      </w:tblGrid>
      <w:tr w:rsidR="00F37C38" w14:paraId="25227E77" w14:textId="77777777" w:rsidTr="00750FC9">
        <w:tc>
          <w:tcPr>
            <w:tcW w:w="2547" w:type="dxa"/>
          </w:tcPr>
          <w:p w14:paraId="03AB9AAC" w14:textId="068A69A0" w:rsidR="00F37C38" w:rsidRDefault="00F54EE4" w:rsidP="009A1E77">
            <w:pPr>
              <w:adjustRightInd/>
              <w:spacing w:beforeLines="50" w:before="120" w:line="252" w:lineRule="auto"/>
              <w:jc w:val="left"/>
              <w:rPr>
                <w:color w:val="000000" w:themeColor="text1"/>
                <w:lang w:eastAsia="zh-CN"/>
              </w:rPr>
            </w:pPr>
            <w:r>
              <w:rPr>
                <w:color w:val="000000" w:themeColor="text1"/>
                <w:lang w:eastAsia="zh-CN"/>
              </w:rPr>
              <w:t>No concern</w:t>
            </w:r>
          </w:p>
        </w:tc>
        <w:tc>
          <w:tcPr>
            <w:tcW w:w="6760" w:type="dxa"/>
          </w:tcPr>
          <w:p w14:paraId="17680EE0" w14:textId="77777777" w:rsidR="00E639C2" w:rsidRDefault="00F37C38" w:rsidP="00750FC9">
            <w:pPr>
              <w:adjustRightInd/>
              <w:spacing w:beforeLines="50" w:before="120" w:line="252" w:lineRule="auto"/>
              <w:jc w:val="left"/>
              <w:rPr>
                <w:i/>
                <w:kern w:val="2"/>
                <w:lang w:eastAsia="zh-CN"/>
              </w:rPr>
            </w:pPr>
            <w:r>
              <w:rPr>
                <w:i/>
                <w:color w:val="0000FF"/>
                <w:lang w:val="en-GB" w:eastAsia="zh-CN"/>
              </w:rPr>
              <w:t>Vivo, DOCOMO, Qualcomm, Intel, ZTE, Nokia, NSB, Huawei, HiSilicon</w:t>
            </w:r>
            <w:r w:rsidR="00E639C2" w:rsidRPr="003A0C2D">
              <w:rPr>
                <w:i/>
                <w:kern w:val="2"/>
                <w:lang w:eastAsia="zh-CN"/>
              </w:rPr>
              <w:t xml:space="preserve"> </w:t>
            </w:r>
          </w:p>
          <w:p w14:paraId="0E0F595B" w14:textId="79E765C6" w:rsidR="00750FC9" w:rsidRPr="00750FC9" w:rsidRDefault="00750FC9" w:rsidP="00750FC9">
            <w:pPr>
              <w:adjustRightInd/>
              <w:spacing w:beforeLines="50" w:before="120" w:line="252" w:lineRule="auto"/>
              <w:jc w:val="left"/>
              <w:rPr>
                <w:rFonts w:eastAsiaTheme="minorEastAsia"/>
                <w:i/>
                <w:kern w:val="2"/>
                <w:lang w:eastAsia="zh-CN"/>
              </w:rPr>
            </w:pPr>
            <w:r>
              <w:rPr>
                <w:rFonts w:eastAsiaTheme="minorEastAsia" w:hint="eastAsia"/>
                <w:i/>
                <w:kern w:val="2"/>
                <w:lang w:eastAsia="zh-CN"/>
              </w:rPr>
              <w:t>Re</w:t>
            </w:r>
            <w:r>
              <w:rPr>
                <w:rFonts w:eastAsiaTheme="minorEastAsia"/>
                <w:i/>
                <w:kern w:val="2"/>
                <w:lang w:eastAsia="zh-CN"/>
              </w:rPr>
              <w:t>asons to agree with the two sub-bullets in question 3.2-1:</w:t>
            </w:r>
          </w:p>
          <w:p w14:paraId="7DE3B173" w14:textId="77777777" w:rsidR="00750FC9" w:rsidRPr="00E639C2" w:rsidRDefault="00750FC9" w:rsidP="00750FC9">
            <w:pPr>
              <w:pStyle w:val="afe"/>
              <w:numPr>
                <w:ilvl w:val="0"/>
                <w:numId w:val="16"/>
              </w:numPr>
              <w:overflowPunct w:val="0"/>
              <w:snapToGrid/>
              <w:spacing w:after="180" w:line="240" w:lineRule="auto"/>
              <w:jc w:val="left"/>
              <w:textAlignment w:val="baseline"/>
              <w:rPr>
                <w:i/>
                <w:iCs/>
                <w:color w:val="000000" w:themeColor="text1"/>
                <w:kern w:val="2"/>
                <w:lang w:eastAsia="zh-CN"/>
              </w:rPr>
            </w:pPr>
            <w:r w:rsidRPr="00E639C2">
              <w:rPr>
                <w:i/>
                <w:iCs/>
                <w:color w:val="000000" w:themeColor="text1"/>
                <w:kern w:val="2"/>
                <w:lang w:eastAsia="zh-CN"/>
              </w:rPr>
              <w:t>Allowing reporting both capabilities would lead to an ambiguity in terms of determining the bounds on CA/DC inequalities.</w:t>
            </w:r>
          </w:p>
          <w:p w14:paraId="15DDABD6" w14:textId="77777777" w:rsidR="00750FC9" w:rsidRPr="00750FC9" w:rsidRDefault="00750FC9" w:rsidP="00750FC9">
            <w:pPr>
              <w:pStyle w:val="afe"/>
              <w:numPr>
                <w:ilvl w:val="0"/>
                <w:numId w:val="16"/>
              </w:numPr>
              <w:overflowPunct w:val="0"/>
              <w:snapToGrid/>
              <w:spacing w:after="180" w:line="240" w:lineRule="auto"/>
              <w:jc w:val="left"/>
              <w:textAlignment w:val="baseline"/>
              <w:rPr>
                <w:rFonts w:eastAsia="MS Mincho"/>
                <w:lang w:val="en-GB" w:eastAsia="ja-JP"/>
              </w:rPr>
            </w:pPr>
            <w:r w:rsidRPr="00E639C2">
              <w:rPr>
                <w:i/>
                <w:iCs/>
                <w:color w:val="000000" w:themeColor="text1"/>
                <w:kern w:val="2"/>
                <w:lang w:eastAsia="zh-CN"/>
              </w:rPr>
              <w:t xml:space="preserve">Allowing reporting both capabilities would </w:t>
            </w:r>
            <w:r w:rsidRPr="00E639C2">
              <w:rPr>
                <w:i/>
                <w:kern w:val="2"/>
                <w:lang w:eastAsia="zh-CN"/>
              </w:rPr>
              <w:t>require additional effort to define an interpretation with no clear benefit.</w:t>
            </w:r>
          </w:p>
          <w:p w14:paraId="69596271" w14:textId="73E1D281" w:rsidR="00750FC9" w:rsidRPr="00750FC9" w:rsidRDefault="00750FC9" w:rsidP="00750FC9">
            <w:pPr>
              <w:pStyle w:val="afe"/>
              <w:numPr>
                <w:ilvl w:val="0"/>
                <w:numId w:val="16"/>
              </w:numPr>
              <w:overflowPunct w:val="0"/>
              <w:snapToGrid/>
              <w:spacing w:after="180" w:line="240" w:lineRule="auto"/>
              <w:jc w:val="left"/>
              <w:textAlignment w:val="baseline"/>
              <w:rPr>
                <w:rFonts w:eastAsia="MS Mincho"/>
                <w:lang w:val="en-GB" w:eastAsia="ja-JP"/>
              </w:rPr>
            </w:pPr>
            <w:r w:rsidRPr="00750FC9">
              <w:rPr>
                <w:i/>
                <w:iCs/>
                <w:color w:val="000000" w:themeColor="text1"/>
                <w:kern w:val="2"/>
                <w:lang w:eastAsia="zh-CN"/>
              </w:rPr>
              <w:t>The current RAN2 specification is not aligned with the agreements/understanding in RAN1.</w:t>
            </w:r>
          </w:p>
        </w:tc>
      </w:tr>
      <w:tr w:rsidR="00F37C38" w14:paraId="5CBA94AB" w14:textId="77777777" w:rsidTr="00750FC9">
        <w:tc>
          <w:tcPr>
            <w:tcW w:w="2547" w:type="dxa"/>
          </w:tcPr>
          <w:p w14:paraId="375A66E9" w14:textId="61D2BA8A" w:rsidR="00F37C38" w:rsidRPr="003A0C2D" w:rsidRDefault="00750FC9" w:rsidP="0038537F">
            <w:pPr>
              <w:adjustRightInd/>
              <w:spacing w:beforeLines="50" w:before="120" w:line="252" w:lineRule="auto"/>
              <w:jc w:val="left"/>
              <w:rPr>
                <w:color w:val="000000" w:themeColor="text1"/>
                <w:lang w:eastAsia="zh-CN"/>
              </w:rPr>
            </w:pPr>
            <w:r>
              <w:rPr>
                <w:color w:val="000000" w:themeColor="text1"/>
                <w:lang w:eastAsia="zh-CN"/>
              </w:rPr>
              <w:t>Agree in principle, question for clarification on the wording</w:t>
            </w:r>
            <w:r w:rsidR="003A0C2D">
              <w:rPr>
                <w:color w:val="000000" w:themeColor="text1"/>
                <w:lang w:eastAsia="zh-CN"/>
              </w:rPr>
              <w:t xml:space="preserve"> </w:t>
            </w:r>
          </w:p>
        </w:tc>
        <w:tc>
          <w:tcPr>
            <w:tcW w:w="6760" w:type="dxa"/>
          </w:tcPr>
          <w:p w14:paraId="222ABDA8" w14:textId="1E2AAA74" w:rsidR="00F37C38" w:rsidRPr="00750FC9" w:rsidRDefault="00750FC9" w:rsidP="0038537F">
            <w:pPr>
              <w:adjustRightInd/>
              <w:spacing w:beforeLines="50" w:before="120" w:line="252" w:lineRule="auto"/>
              <w:jc w:val="left"/>
              <w:rPr>
                <w:color w:val="000000" w:themeColor="text1"/>
                <w:lang w:eastAsia="zh-CN"/>
              </w:rPr>
            </w:pPr>
            <w:r>
              <w:rPr>
                <w:i/>
                <w:color w:val="0000FF"/>
                <w:lang w:val="en-GB" w:eastAsia="zh-CN"/>
              </w:rPr>
              <w:t>Samsung</w:t>
            </w:r>
          </w:p>
        </w:tc>
      </w:tr>
    </w:tbl>
    <w:p w14:paraId="7CE65EA0" w14:textId="31966F11" w:rsidR="00F37C38" w:rsidRDefault="00750FC9" w:rsidP="00F37C38">
      <w:pPr>
        <w:spacing w:beforeLines="50" w:before="120"/>
        <w:rPr>
          <w:b/>
          <w:lang w:val="en-GB"/>
        </w:rPr>
      </w:pPr>
      <w:r>
        <w:rPr>
          <w:b/>
          <w:color w:val="000000" w:themeColor="text1"/>
          <w:lang w:eastAsia="zh-CN"/>
        </w:rPr>
        <w:t>Moderator</w:t>
      </w:r>
      <w:r w:rsidR="00F37C38">
        <w:rPr>
          <w:color w:val="000000" w:themeColor="text1"/>
          <w:lang w:eastAsia="zh-CN"/>
        </w:rPr>
        <w:t xml:space="preserve">: All companies </w:t>
      </w:r>
      <w:r>
        <w:rPr>
          <w:color w:val="000000" w:themeColor="text1"/>
          <w:lang w:eastAsia="zh-CN"/>
        </w:rPr>
        <w:t>agree with the two sub-bullets in question 3.2-1 in principle, while Samsung has some question for clarification on the wording.</w:t>
      </w:r>
      <w:r w:rsidR="00F37C38">
        <w:rPr>
          <w:color w:val="000000" w:themeColor="text1"/>
          <w:lang w:eastAsia="zh-CN"/>
        </w:rPr>
        <w:t xml:space="preserve"> </w:t>
      </w:r>
      <w:r>
        <w:rPr>
          <w:color w:val="000000" w:themeColor="text1"/>
          <w:lang w:eastAsia="zh-CN"/>
        </w:rPr>
        <w:t xml:space="preserve">Please Samsung check my thinking in the above table and see if the original wording is agreeable to you or not. </w:t>
      </w:r>
    </w:p>
    <w:p w14:paraId="49DE21E1" w14:textId="77777777" w:rsidR="00F37C38" w:rsidRDefault="00F37C38">
      <w:pPr>
        <w:rPr>
          <w:rFonts w:eastAsia="MS Mincho"/>
          <w:lang w:eastAsia="ja-JP"/>
        </w:rPr>
      </w:pPr>
    </w:p>
    <w:p w14:paraId="27C14159" w14:textId="5B684696" w:rsidR="005F2985" w:rsidRDefault="00B52F2C">
      <w:pPr>
        <w:rPr>
          <w:rFonts w:eastAsiaTheme="minorEastAsia"/>
          <w:lang w:eastAsia="zh-CN"/>
        </w:rPr>
      </w:pPr>
      <w:r w:rsidRPr="006E0349">
        <w:rPr>
          <w:b/>
          <w:i/>
          <w:u w:val="single"/>
          <w:lang w:eastAsia="ja-JP"/>
        </w:rPr>
        <w:lastRenderedPageBreak/>
        <w:t xml:space="preserve">Question </w:t>
      </w:r>
      <w:r w:rsidR="002C1A1B" w:rsidRPr="006E0349">
        <w:rPr>
          <w:b/>
          <w:i/>
          <w:u w:val="single"/>
          <w:lang w:eastAsia="ja-JP"/>
        </w:rPr>
        <w:t>3</w:t>
      </w:r>
      <w:r w:rsidRPr="006E0349">
        <w:rPr>
          <w:b/>
          <w:i/>
          <w:u w:val="single"/>
          <w:lang w:eastAsia="ja-JP"/>
        </w:rPr>
        <w:t>.2-2</w:t>
      </w:r>
      <w:r>
        <w:rPr>
          <w:b/>
          <w:i/>
          <w:u w:val="single"/>
          <w:lang w:eastAsia="ja-JP"/>
        </w:rPr>
        <w:t>:</w:t>
      </w:r>
      <w:r>
        <w:rPr>
          <w:b/>
          <w:i/>
          <w:lang w:eastAsia="ja-JP"/>
        </w:rPr>
        <w:t xml:space="preserve"> If you have </w:t>
      </w:r>
      <w:r>
        <w:rPr>
          <w:b/>
          <w:i/>
          <w:color w:val="FF0000"/>
          <w:lang w:eastAsia="ja-JP"/>
        </w:rPr>
        <w:t>strong concern</w:t>
      </w:r>
      <w:r>
        <w:rPr>
          <w:b/>
          <w:i/>
          <w:lang w:eastAsia="ja-JP"/>
        </w:rPr>
        <w:t xml:space="preserve"> on question 4.2-1 above, what is your interpretation if the UE reports both of FG 11-2c and FG 11-2g, or both of FG 11-2a and FG 11-2f</w:t>
      </w:r>
      <w:r>
        <w:rPr>
          <w:rFonts w:hint="eastAsia"/>
          <w:b/>
          <w:i/>
          <w:lang w:eastAsia="ja-JP"/>
        </w:rPr>
        <w:t>,</w:t>
      </w:r>
      <w:r>
        <w:rPr>
          <w:b/>
          <w:i/>
          <w:lang w:eastAsia="ja-JP"/>
        </w:rPr>
        <w:t xml:space="preserve"> e.g. any comment on the interpretation proposed by Ericsson as copied blow?   </w:t>
      </w:r>
    </w:p>
    <w:p w14:paraId="3BF4CDC5" w14:textId="77777777" w:rsidR="005F2985" w:rsidRDefault="00B52F2C">
      <w:pPr>
        <w:pStyle w:val="a4"/>
        <w:rPr>
          <w:b w:val="0"/>
          <w:iCs/>
          <w:kern w:val="2"/>
          <w:lang w:eastAsia="zh-CN"/>
        </w:rPr>
      </w:pPr>
      <w:r>
        <w:rPr>
          <w:b w:val="0"/>
        </w:rPr>
        <w:t>Table x. Interpretation of combinations of FG 11-2c and 11-2g.</w:t>
      </w:r>
    </w:p>
    <w:tbl>
      <w:tblPr>
        <w:tblStyle w:val="af5"/>
        <w:tblW w:w="9805" w:type="dxa"/>
        <w:jc w:val="center"/>
        <w:tblLayout w:type="fixed"/>
        <w:tblLook w:val="04A0" w:firstRow="1" w:lastRow="0" w:firstColumn="1" w:lastColumn="0" w:noHBand="0" w:noVBand="1"/>
      </w:tblPr>
      <w:tblGrid>
        <w:gridCol w:w="2589"/>
        <w:gridCol w:w="1203"/>
        <w:gridCol w:w="6013"/>
      </w:tblGrid>
      <w:tr w:rsidR="005F2985" w14:paraId="22433E93" w14:textId="77777777">
        <w:trPr>
          <w:jc w:val="center"/>
        </w:trPr>
        <w:tc>
          <w:tcPr>
            <w:tcW w:w="2589" w:type="dxa"/>
            <w:tcBorders>
              <w:top w:val="single" w:sz="4" w:space="0" w:color="auto"/>
              <w:left w:val="single" w:sz="4" w:space="0" w:color="auto"/>
              <w:bottom w:val="single" w:sz="4" w:space="0" w:color="auto"/>
              <w:right w:val="single" w:sz="4" w:space="0" w:color="auto"/>
            </w:tcBorders>
          </w:tcPr>
          <w:p w14:paraId="3986E19F" w14:textId="77777777" w:rsidR="005F2985" w:rsidRDefault="00B52F2C">
            <w:pPr>
              <w:ind w:left="201" w:hanging="201"/>
              <w:rPr>
                <w:b/>
                <w:bCs/>
              </w:rPr>
            </w:pPr>
            <w:r>
              <w:rPr>
                <w:b/>
                <w:bCs/>
              </w:rPr>
              <w:t>UE report of 11-2c</w:t>
            </w:r>
          </w:p>
        </w:tc>
        <w:tc>
          <w:tcPr>
            <w:tcW w:w="1203" w:type="dxa"/>
            <w:tcBorders>
              <w:top w:val="single" w:sz="4" w:space="0" w:color="auto"/>
              <w:left w:val="single" w:sz="4" w:space="0" w:color="auto"/>
              <w:bottom w:val="single" w:sz="4" w:space="0" w:color="auto"/>
              <w:right w:val="single" w:sz="4" w:space="0" w:color="auto"/>
            </w:tcBorders>
          </w:tcPr>
          <w:p w14:paraId="068A6F8D" w14:textId="77777777" w:rsidR="005F2985" w:rsidRDefault="00B52F2C">
            <w:pPr>
              <w:ind w:left="201" w:hanging="201"/>
              <w:rPr>
                <w:b/>
                <w:bCs/>
              </w:rPr>
            </w:pPr>
            <w:r>
              <w:rPr>
                <w:b/>
                <w:bCs/>
              </w:rPr>
              <w:t>UE report of 11-2g</w:t>
            </w:r>
          </w:p>
        </w:tc>
        <w:tc>
          <w:tcPr>
            <w:tcW w:w="6013" w:type="dxa"/>
            <w:tcBorders>
              <w:top w:val="single" w:sz="4" w:space="0" w:color="auto"/>
              <w:left w:val="single" w:sz="4" w:space="0" w:color="auto"/>
              <w:bottom w:val="single" w:sz="4" w:space="0" w:color="auto"/>
              <w:right w:val="single" w:sz="4" w:space="0" w:color="auto"/>
            </w:tcBorders>
          </w:tcPr>
          <w:p w14:paraId="07E61F16" w14:textId="77777777" w:rsidR="005F2985" w:rsidRDefault="00B52F2C">
            <w:pPr>
              <w:ind w:left="221" w:hanging="221"/>
              <w:rPr>
                <w:b/>
                <w:bCs/>
              </w:rPr>
            </w:pPr>
            <w:r>
              <w:rPr>
                <w:b/>
                <w:bCs/>
              </w:rPr>
              <w:t>Interpretation</w:t>
            </w:r>
          </w:p>
        </w:tc>
      </w:tr>
      <w:tr w:rsidR="005F2985" w14:paraId="6B3B06F6" w14:textId="77777777">
        <w:trPr>
          <w:jc w:val="center"/>
        </w:trPr>
        <w:tc>
          <w:tcPr>
            <w:tcW w:w="2589" w:type="dxa"/>
            <w:tcBorders>
              <w:top w:val="single" w:sz="4" w:space="0" w:color="auto"/>
              <w:left w:val="single" w:sz="4" w:space="0" w:color="auto"/>
              <w:bottom w:val="single" w:sz="4" w:space="0" w:color="auto"/>
              <w:right w:val="single" w:sz="4" w:space="0" w:color="auto"/>
            </w:tcBorders>
          </w:tcPr>
          <w:p w14:paraId="08C44DFF" w14:textId="77777777" w:rsidR="005F2985" w:rsidRDefault="00B52F2C">
            <w:pPr>
              <w:ind w:left="200" w:hanging="200"/>
              <w:jc w:val="left"/>
            </w:pPr>
            <w:r>
              <w:t xml:space="preserve">11-2c is reported; </w:t>
            </w:r>
            <w:r>
              <w:rPr>
                <w:rFonts w:eastAsiaTheme="minorEastAsia"/>
                <w:lang w:eastAsia="sv-SE"/>
              </w:rPr>
              <w:t>supportedSpanArrangement = alignedAndNonAligned</w:t>
            </w:r>
          </w:p>
        </w:tc>
        <w:tc>
          <w:tcPr>
            <w:tcW w:w="1203" w:type="dxa"/>
            <w:tcBorders>
              <w:top w:val="single" w:sz="4" w:space="0" w:color="auto"/>
              <w:left w:val="single" w:sz="4" w:space="0" w:color="auto"/>
              <w:bottom w:val="single" w:sz="4" w:space="0" w:color="auto"/>
              <w:right w:val="single" w:sz="4" w:space="0" w:color="auto"/>
            </w:tcBorders>
          </w:tcPr>
          <w:p w14:paraId="6DF0D2C7" w14:textId="77777777" w:rsidR="005F2985" w:rsidRDefault="00B52F2C">
            <w:pPr>
              <w:ind w:left="200" w:hanging="200"/>
              <w:jc w:val="left"/>
            </w:pPr>
            <w:r>
              <w:t>Regardless of 11-2g is reported by UE or not</w:t>
            </w:r>
          </w:p>
        </w:tc>
        <w:tc>
          <w:tcPr>
            <w:tcW w:w="6013" w:type="dxa"/>
            <w:tcBorders>
              <w:top w:val="single" w:sz="4" w:space="0" w:color="auto"/>
              <w:left w:val="single" w:sz="4" w:space="0" w:color="auto"/>
              <w:bottom w:val="single" w:sz="4" w:space="0" w:color="auto"/>
              <w:right w:val="single" w:sz="4" w:space="0" w:color="auto"/>
            </w:tcBorders>
          </w:tcPr>
          <w:p w14:paraId="4AD2FD66" w14:textId="77777777" w:rsidR="005F2985" w:rsidRDefault="00B52F2C">
            <w:pPr>
              <w:ind w:left="220" w:hanging="220"/>
            </w:pPr>
            <w:r>
              <w:t xml:space="preserve">The gNB can configure aligned spans and non-aligned spans. For non-aligned spans, the gNB can configure </w:t>
            </w:r>
            <w:r>
              <w:rPr>
                <w:u w:val="single"/>
              </w:rPr>
              <w:t>without</w:t>
            </w:r>
            <w:r>
              <w:t xml:space="preserve"> restriction. </w:t>
            </w:r>
          </w:p>
          <w:p w14:paraId="1B501B7B" w14:textId="77777777" w:rsidR="005F2985" w:rsidRDefault="00B52F2C">
            <w:pPr>
              <w:ind w:left="200" w:hanging="200"/>
              <w:rPr>
                <w:i/>
              </w:rPr>
            </w:pPr>
            <w:r>
              <w:rPr>
                <w:i/>
                <w:color w:val="0070C0"/>
              </w:rPr>
              <w:t>Since 11-2c non-aligned span is supported by UE, gNB can schedule non-aligned spans without restriction.</w:t>
            </w:r>
          </w:p>
        </w:tc>
      </w:tr>
      <w:tr w:rsidR="005F2985" w14:paraId="6E0D0982" w14:textId="77777777">
        <w:trPr>
          <w:jc w:val="center"/>
        </w:trPr>
        <w:tc>
          <w:tcPr>
            <w:tcW w:w="2589" w:type="dxa"/>
            <w:tcBorders>
              <w:top w:val="single" w:sz="4" w:space="0" w:color="auto"/>
              <w:left w:val="single" w:sz="4" w:space="0" w:color="auto"/>
              <w:bottom w:val="single" w:sz="4" w:space="0" w:color="auto"/>
              <w:right w:val="single" w:sz="4" w:space="0" w:color="auto"/>
            </w:tcBorders>
          </w:tcPr>
          <w:p w14:paraId="5286FDEF" w14:textId="77777777" w:rsidR="005F2985" w:rsidRDefault="00B52F2C">
            <w:pPr>
              <w:ind w:left="200" w:hanging="200"/>
              <w:jc w:val="left"/>
            </w:pPr>
            <w:r>
              <w:t xml:space="preserve">11-2c is reported; </w:t>
            </w:r>
          </w:p>
          <w:p w14:paraId="1FC88953" w14:textId="77777777" w:rsidR="005F2985" w:rsidRDefault="00B52F2C">
            <w:pPr>
              <w:ind w:left="160" w:hanging="160"/>
              <w:jc w:val="left"/>
            </w:pPr>
            <w:r>
              <w:rPr>
                <w:rFonts w:eastAsiaTheme="minorEastAsia"/>
                <w:lang w:val="en-GB" w:eastAsia="sv-SE"/>
              </w:rPr>
              <w:t>supportedSpanArrangement = alignedOnly</w:t>
            </w:r>
          </w:p>
        </w:tc>
        <w:tc>
          <w:tcPr>
            <w:tcW w:w="1203" w:type="dxa"/>
            <w:tcBorders>
              <w:top w:val="single" w:sz="4" w:space="0" w:color="auto"/>
              <w:left w:val="single" w:sz="4" w:space="0" w:color="auto"/>
              <w:bottom w:val="single" w:sz="4" w:space="0" w:color="auto"/>
              <w:right w:val="single" w:sz="4" w:space="0" w:color="auto"/>
            </w:tcBorders>
          </w:tcPr>
          <w:p w14:paraId="6B490446" w14:textId="77777777" w:rsidR="005F2985" w:rsidRDefault="00B52F2C">
            <w:pPr>
              <w:ind w:left="200" w:hanging="200"/>
              <w:jc w:val="left"/>
            </w:pPr>
            <w:r>
              <w:t>11-2g is reported</w:t>
            </w:r>
          </w:p>
        </w:tc>
        <w:tc>
          <w:tcPr>
            <w:tcW w:w="6013" w:type="dxa"/>
            <w:tcBorders>
              <w:top w:val="single" w:sz="4" w:space="0" w:color="auto"/>
              <w:left w:val="single" w:sz="4" w:space="0" w:color="auto"/>
              <w:bottom w:val="single" w:sz="4" w:space="0" w:color="auto"/>
              <w:right w:val="single" w:sz="4" w:space="0" w:color="auto"/>
            </w:tcBorders>
          </w:tcPr>
          <w:p w14:paraId="6B35EA70" w14:textId="77777777" w:rsidR="005F2985" w:rsidRDefault="00B52F2C">
            <w:pPr>
              <w:ind w:left="220" w:hanging="220"/>
              <w:rPr>
                <w:color w:val="0070C0"/>
              </w:rPr>
            </w:pPr>
            <w:r>
              <w:t xml:space="preserve">The gNB can configure aligned spans and non-aligned spans.  For non-aligned spans, the gNB can configure </w:t>
            </w:r>
            <w:r>
              <w:rPr>
                <w:u w:val="single"/>
              </w:rPr>
              <w:t>with</w:t>
            </w:r>
            <w:r>
              <w:t xml:space="preserve"> restriction.</w:t>
            </w:r>
            <w:r>
              <w:rPr>
                <w:color w:val="0070C0"/>
              </w:rPr>
              <w:t xml:space="preserve"> </w:t>
            </w:r>
          </w:p>
          <w:p w14:paraId="0E6FB204" w14:textId="77777777" w:rsidR="005F2985" w:rsidRDefault="00B52F2C">
            <w:pPr>
              <w:ind w:left="200" w:hanging="200"/>
            </w:pPr>
            <w:r>
              <w:rPr>
                <w:i/>
                <w:color w:val="0070C0"/>
              </w:rPr>
              <w:t>The gNB can schedule non-aligned span with restriction according to 11-2g report, but cannot schedule non-aligned spans without restriction since 11-2c reports aligned span only.</w:t>
            </w:r>
          </w:p>
        </w:tc>
      </w:tr>
      <w:tr w:rsidR="005F2985" w14:paraId="2EBD3A67" w14:textId="77777777">
        <w:trPr>
          <w:jc w:val="center"/>
        </w:trPr>
        <w:tc>
          <w:tcPr>
            <w:tcW w:w="2589" w:type="dxa"/>
            <w:tcBorders>
              <w:top w:val="single" w:sz="4" w:space="0" w:color="auto"/>
              <w:left w:val="single" w:sz="4" w:space="0" w:color="auto"/>
              <w:bottom w:val="single" w:sz="4" w:space="0" w:color="auto"/>
              <w:right w:val="single" w:sz="4" w:space="0" w:color="auto"/>
            </w:tcBorders>
          </w:tcPr>
          <w:p w14:paraId="0532BA10" w14:textId="77777777" w:rsidR="005F2985" w:rsidRDefault="00B52F2C">
            <w:pPr>
              <w:ind w:left="200" w:hanging="200"/>
              <w:jc w:val="left"/>
            </w:pPr>
            <w:r>
              <w:t xml:space="preserve">11-2c is reported; </w:t>
            </w:r>
          </w:p>
          <w:p w14:paraId="0618B8C7" w14:textId="77777777" w:rsidR="005F2985" w:rsidRDefault="00B52F2C">
            <w:pPr>
              <w:ind w:left="160" w:hanging="160"/>
              <w:jc w:val="left"/>
            </w:pPr>
            <w:r>
              <w:rPr>
                <w:rFonts w:eastAsiaTheme="minorEastAsia"/>
                <w:lang w:val="en-GB" w:eastAsia="sv-SE"/>
              </w:rPr>
              <w:t>supportedSpanArrangement = alignedOnly</w:t>
            </w:r>
          </w:p>
        </w:tc>
        <w:tc>
          <w:tcPr>
            <w:tcW w:w="1203" w:type="dxa"/>
            <w:tcBorders>
              <w:top w:val="single" w:sz="4" w:space="0" w:color="auto"/>
              <w:left w:val="single" w:sz="4" w:space="0" w:color="auto"/>
              <w:bottom w:val="single" w:sz="4" w:space="0" w:color="auto"/>
              <w:right w:val="single" w:sz="4" w:space="0" w:color="auto"/>
            </w:tcBorders>
          </w:tcPr>
          <w:p w14:paraId="7D757046" w14:textId="77777777" w:rsidR="005F2985" w:rsidRDefault="00B52F2C">
            <w:pPr>
              <w:ind w:left="200" w:hanging="200"/>
              <w:jc w:val="left"/>
            </w:pPr>
            <w:r>
              <w:t xml:space="preserve">11-2g is not reported </w:t>
            </w:r>
          </w:p>
        </w:tc>
        <w:tc>
          <w:tcPr>
            <w:tcW w:w="6013" w:type="dxa"/>
            <w:tcBorders>
              <w:top w:val="single" w:sz="4" w:space="0" w:color="auto"/>
              <w:left w:val="single" w:sz="4" w:space="0" w:color="auto"/>
              <w:bottom w:val="single" w:sz="4" w:space="0" w:color="auto"/>
              <w:right w:val="single" w:sz="4" w:space="0" w:color="auto"/>
            </w:tcBorders>
          </w:tcPr>
          <w:p w14:paraId="1D61204C" w14:textId="77777777" w:rsidR="005F2985" w:rsidRDefault="00B52F2C">
            <w:pPr>
              <w:ind w:left="220" w:hanging="220"/>
            </w:pPr>
            <w:r>
              <w:t xml:space="preserve">The gNB can configure aligned spans, but </w:t>
            </w:r>
            <w:r>
              <w:rPr>
                <w:u w:val="single"/>
              </w:rPr>
              <w:t>cannot</w:t>
            </w:r>
            <w:r>
              <w:t xml:space="preserve"> configure non-aligned spans.</w:t>
            </w:r>
          </w:p>
          <w:p w14:paraId="3220C89F" w14:textId="77777777" w:rsidR="005F2985" w:rsidRDefault="00B52F2C">
            <w:pPr>
              <w:ind w:left="200" w:hanging="200"/>
            </w:pPr>
            <w:r>
              <w:rPr>
                <w:i/>
                <w:iCs/>
                <w:color w:val="0070C0"/>
              </w:rPr>
              <w:t>With 11-2g absent, gNB follows 11-2c.</w:t>
            </w:r>
          </w:p>
        </w:tc>
      </w:tr>
      <w:tr w:rsidR="005F2985" w14:paraId="4D2C6D89" w14:textId="77777777">
        <w:trPr>
          <w:jc w:val="center"/>
        </w:trPr>
        <w:tc>
          <w:tcPr>
            <w:tcW w:w="2589" w:type="dxa"/>
            <w:tcBorders>
              <w:top w:val="single" w:sz="4" w:space="0" w:color="auto"/>
              <w:left w:val="single" w:sz="4" w:space="0" w:color="auto"/>
              <w:bottom w:val="single" w:sz="4" w:space="0" w:color="auto"/>
              <w:right w:val="single" w:sz="4" w:space="0" w:color="auto"/>
            </w:tcBorders>
          </w:tcPr>
          <w:p w14:paraId="2C765590" w14:textId="77777777" w:rsidR="005F2985" w:rsidRDefault="00B52F2C">
            <w:pPr>
              <w:ind w:left="200" w:hanging="200"/>
              <w:jc w:val="left"/>
            </w:pPr>
            <w:r>
              <w:t>11-2c is not reported</w:t>
            </w:r>
          </w:p>
        </w:tc>
        <w:tc>
          <w:tcPr>
            <w:tcW w:w="1203" w:type="dxa"/>
            <w:tcBorders>
              <w:top w:val="single" w:sz="4" w:space="0" w:color="auto"/>
              <w:left w:val="single" w:sz="4" w:space="0" w:color="auto"/>
              <w:bottom w:val="single" w:sz="4" w:space="0" w:color="auto"/>
              <w:right w:val="single" w:sz="4" w:space="0" w:color="auto"/>
            </w:tcBorders>
          </w:tcPr>
          <w:p w14:paraId="52BD4E7A" w14:textId="77777777" w:rsidR="005F2985" w:rsidRDefault="00B52F2C">
            <w:pPr>
              <w:ind w:left="200" w:hanging="200"/>
              <w:jc w:val="left"/>
            </w:pPr>
            <w:r>
              <w:t>11-2g is reported</w:t>
            </w:r>
          </w:p>
        </w:tc>
        <w:tc>
          <w:tcPr>
            <w:tcW w:w="6013" w:type="dxa"/>
            <w:tcBorders>
              <w:top w:val="single" w:sz="4" w:space="0" w:color="auto"/>
              <w:left w:val="single" w:sz="4" w:space="0" w:color="auto"/>
              <w:bottom w:val="single" w:sz="4" w:space="0" w:color="auto"/>
              <w:right w:val="single" w:sz="4" w:space="0" w:color="auto"/>
            </w:tcBorders>
          </w:tcPr>
          <w:p w14:paraId="43787E01" w14:textId="77777777" w:rsidR="005F2985" w:rsidRDefault="00B52F2C">
            <w:pPr>
              <w:ind w:left="220" w:hanging="220"/>
            </w:pPr>
            <w:r>
              <w:t xml:space="preserve">The gNB can configure aligned spans and non-aligned spans.  For non-aligned spans, the gNB can configure </w:t>
            </w:r>
            <w:r>
              <w:rPr>
                <w:u w:val="single"/>
              </w:rPr>
              <w:t>with</w:t>
            </w:r>
            <w:r>
              <w:t xml:space="preserve"> restriction.</w:t>
            </w:r>
          </w:p>
          <w:p w14:paraId="0086C47C" w14:textId="77777777" w:rsidR="005F2985" w:rsidRDefault="00B52F2C">
            <w:pPr>
              <w:ind w:left="200" w:hanging="200"/>
            </w:pPr>
            <w:r>
              <w:rPr>
                <w:i/>
                <w:iCs/>
                <w:color w:val="0070C0"/>
              </w:rPr>
              <w:t>With 11-2c absent, gNB follows 11-2g.</w:t>
            </w:r>
          </w:p>
        </w:tc>
      </w:tr>
    </w:tbl>
    <w:p w14:paraId="3C730C38" w14:textId="77777777" w:rsidR="005F2985" w:rsidRDefault="005F2985">
      <w:pPr>
        <w:rPr>
          <w:rFonts w:eastAsiaTheme="minorEastAsia"/>
          <w:lang w:eastAsia="zh-CN"/>
        </w:rPr>
      </w:pPr>
    </w:p>
    <w:tbl>
      <w:tblPr>
        <w:tblStyle w:val="af5"/>
        <w:tblW w:w="9307" w:type="dxa"/>
        <w:tblLayout w:type="fixed"/>
        <w:tblLook w:val="04A0" w:firstRow="1" w:lastRow="0" w:firstColumn="1" w:lastColumn="0" w:noHBand="0" w:noVBand="1"/>
      </w:tblPr>
      <w:tblGrid>
        <w:gridCol w:w="2113"/>
        <w:gridCol w:w="7194"/>
      </w:tblGrid>
      <w:tr w:rsidR="005F2985" w14:paraId="25ECE99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A8916B" w14:textId="77777777" w:rsidR="005F2985" w:rsidRDefault="00B52F2C">
            <w:pPr>
              <w:spacing w:beforeLines="50" w:before="120"/>
              <w:rPr>
                <w:i/>
                <w:kern w:val="2"/>
                <w:lang w:eastAsia="zh-CN"/>
              </w:rPr>
            </w:pPr>
            <w:bookmarkStart w:id="9" w:name="OLE_LINK12"/>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DF7DE0" w14:textId="77777777" w:rsidR="005F2985" w:rsidRDefault="00B52F2C">
            <w:pPr>
              <w:spacing w:beforeLines="50" w:before="120"/>
              <w:rPr>
                <w:i/>
                <w:kern w:val="2"/>
                <w:lang w:eastAsia="zh-CN"/>
              </w:rPr>
            </w:pPr>
            <w:r>
              <w:rPr>
                <w:i/>
                <w:kern w:val="2"/>
                <w:lang w:eastAsia="zh-CN"/>
              </w:rPr>
              <w:t>View</w:t>
            </w:r>
          </w:p>
        </w:tc>
      </w:tr>
      <w:tr w:rsidR="005F2985" w14:paraId="42E2A277" w14:textId="77777777">
        <w:tc>
          <w:tcPr>
            <w:tcW w:w="2113" w:type="dxa"/>
            <w:tcBorders>
              <w:top w:val="single" w:sz="4" w:space="0" w:color="auto"/>
              <w:left w:val="single" w:sz="4" w:space="0" w:color="auto"/>
              <w:bottom w:val="single" w:sz="4" w:space="0" w:color="auto"/>
              <w:right w:val="single" w:sz="4" w:space="0" w:color="auto"/>
            </w:tcBorders>
          </w:tcPr>
          <w:p w14:paraId="0CC94ECC" w14:textId="77777777" w:rsidR="005F2985" w:rsidRDefault="00B52F2C">
            <w:pPr>
              <w:spacing w:beforeLines="50" w:before="120"/>
              <w:rPr>
                <w:b/>
                <w:sz w:val="20"/>
                <w:lang w:eastAsia="zh-CN"/>
              </w:rPr>
            </w:pPr>
            <w:r>
              <w:rPr>
                <w:rFonts w:hint="eastAsia"/>
                <w:b/>
                <w:sz w:val="20"/>
                <w:lang w:eastAsia="zh-CN"/>
              </w:rPr>
              <w:t>M</w:t>
            </w:r>
            <w:r>
              <w:rPr>
                <w:b/>
                <w:sz w:val="20"/>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21E0A9E6" w14:textId="77777777" w:rsidR="005F2985" w:rsidRDefault="00B52F2C">
            <w:pPr>
              <w:rPr>
                <w:lang w:eastAsia="zh-CN"/>
              </w:rPr>
            </w:pPr>
            <w:r>
              <w:rPr>
                <w:color w:val="FF0000"/>
                <w:lang w:eastAsia="zh-CN"/>
              </w:rPr>
              <w:t xml:space="preserve">If you have strong concern on supporting </w:t>
            </w:r>
            <w:r>
              <w:rPr>
                <w:b/>
                <w:i/>
                <w:color w:val="FF0000"/>
                <w:lang w:eastAsia="ja-JP"/>
              </w:rPr>
              <w:t>reporting both of FG 11-2c and FG 11-2g, or both of FG 11-2a and FG 11-2f</w:t>
            </w:r>
            <w:r>
              <w:rPr>
                <w:b/>
                <w:lang w:eastAsia="zh-CN"/>
              </w:rPr>
              <w:t>, please share here also</w:t>
            </w:r>
            <w:r>
              <w:rPr>
                <w:lang w:eastAsia="zh-CN"/>
              </w:rPr>
              <w:t xml:space="preserve">. Then it would be clear to us whether/how to adjust the proposals. </w:t>
            </w:r>
          </w:p>
        </w:tc>
      </w:tr>
      <w:tr w:rsidR="005F2985" w14:paraId="06CE1201" w14:textId="77777777">
        <w:tc>
          <w:tcPr>
            <w:tcW w:w="2113" w:type="dxa"/>
            <w:tcBorders>
              <w:top w:val="single" w:sz="4" w:space="0" w:color="auto"/>
              <w:left w:val="single" w:sz="4" w:space="0" w:color="auto"/>
              <w:bottom w:val="single" w:sz="4" w:space="0" w:color="auto"/>
              <w:right w:val="single" w:sz="4" w:space="0" w:color="auto"/>
            </w:tcBorders>
          </w:tcPr>
          <w:p w14:paraId="0B7F74C4" w14:textId="77777777" w:rsidR="005F2985" w:rsidRDefault="00B52F2C">
            <w:pPr>
              <w:spacing w:beforeLines="50" w:before="120"/>
              <w:rPr>
                <w:sz w:val="20"/>
                <w:lang w:eastAsia="zh-CN"/>
              </w:rPr>
            </w:pPr>
            <w:r>
              <w:rPr>
                <w:rFonts w:hint="eastAsia"/>
                <w:sz w:val="20"/>
                <w:lang w:eastAsia="zh-CN"/>
              </w:rPr>
              <w:t>v</w:t>
            </w:r>
            <w:r>
              <w:rPr>
                <w:sz w:val="20"/>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3AF4C42" w14:textId="77777777" w:rsidR="005F2985" w:rsidRDefault="00B52F2C">
            <w:pPr>
              <w:spacing w:beforeLines="50" w:before="120"/>
              <w:rPr>
                <w:kern w:val="2"/>
                <w:lang w:eastAsia="zh-CN"/>
              </w:rPr>
            </w:pPr>
            <w:r>
              <w:rPr>
                <w:kern w:val="2"/>
                <w:lang w:eastAsia="zh-CN"/>
              </w:rPr>
              <w:t xml:space="preserve">UE only reporting either FG11-2c or 11-2g is simpler and cleaner. </w:t>
            </w:r>
          </w:p>
          <w:p w14:paraId="670D5DA3" w14:textId="77777777" w:rsidR="005F2985" w:rsidRDefault="00B52F2C">
            <w:pPr>
              <w:spacing w:beforeLines="50" w:before="120"/>
              <w:rPr>
                <w:kern w:val="2"/>
                <w:lang w:eastAsia="zh-CN"/>
              </w:rPr>
            </w:pPr>
            <w:r>
              <w:rPr>
                <w:rFonts w:hint="eastAsia"/>
                <w:kern w:val="2"/>
                <w:lang w:eastAsia="zh-CN"/>
              </w:rPr>
              <w:t>I</w:t>
            </w:r>
            <w:r>
              <w:rPr>
                <w:kern w:val="2"/>
                <w:lang w:eastAsia="zh-CN"/>
              </w:rPr>
              <w:t xml:space="preserve">f companies strongly prefer to </w:t>
            </w:r>
            <w:r>
              <w:rPr>
                <w:lang w:eastAsia="ja-JP"/>
              </w:rPr>
              <w:t xml:space="preserve">include one case where FG 11-2c and FG 11-2g can be reported simultaneously. Then we suggest that UE is expected to report FG11-2c as </w:t>
            </w:r>
            <w:r>
              <w:rPr>
                <w:rFonts w:eastAsiaTheme="minorEastAsia"/>
                <w:lang w:eastAsia="sv-SE"/>
              </w:rPr>
              <w:t xml:space="preserve">supportedSpanArrangement = alignedAndNonAligned in case the </w:t>
            </w:r>
            <w:r>
              <w:rPr>
                <w:lang w:eastAsia="ja-JP"/>
              </w:rPr>
              <w:t xml:space="preserve">FG 11-2g is simultaneously reported. </w:t>
            </w:r>
          </w:p>
        </w:tc>
      </w:tr>
      <w:tr w:rsidR="005F2985" w14:paraId="2E08A126" w14:textId="77777777">
        <w:tc>
          <w:tcPr>
            <w:tcW w:w="2113" w:type="dxa"/>
            <w:tcBorders>
              <w:top w:val="single" w:sz="4" w:space="0" w:color="auto"/>
              <w:left w:val="single" w:sz="4" w:space="0" w:color="auto"/>
              <w:bottom w:val="single" w:sz="4" w:space="0" w:color="auto"/>
              <w:right w:val="single" w:sz="4" w:space="0" w:color="auto"/>
            </w:tcBorders>
          </w:tcPr>
          <w:p w14:paraId="2A957766" w14:textId="77777777" w:rsidR="005F2985" w:rsidRDefault="00B52F2C">
            <w:pPr>
              <w:spacing w:beforeLines="50" w:before="120"/>
              <w:rPr>
                <w:sz w:val="20"/>
              </w:rPr>
            </w:pPr>
            <w:r>
              <w:rPr>
                <w:sz w:val="20"/>
              </w:rPr>
              <w:t>Samsung</w:t>
            </w:r>
          </w:p>
        </w:tc>
        <w:tc>
          <w:tcPr>
            <w:tcW w:w="7194" w:type="dxa"/>
            <w:tcBorders>
              <w:top w:val="single" w:sz="4" w:space="0" w:color="auto"/>
              <w:left w:val="single" w:sz="4" w:space="0" w:color="auto"/>
              <w:bottom w:val="single" w:sz="4" w:space="0" w:color="auto"/>
              <w:right w:val="single" w:sz="4" w:space="0" w:color="auto"/>
            </w:tcBorders>
          </w:tcPr>
          <w:p w14:paraId="43123F06" w14:textId="77777777" w:rsidR="005F2985" w:rsidRDefault="00B52F2C">
            <w:pPr>
              <w:spacing w:beforeLines="50" w:before="120"/>
              <w:rPr>
                <w:iCs/>
                <w:kern w:val="2"/>
                <w:lang w:eastAsia="zh-CN"/>
              </w:rPr>
            </w:pPr>
            <w:r>
              <w:rPr>
                <w:iCs/>
                <w:kern w:val="2"/>
                <w:lang w:eastAsia="zh-CN"/>
              </w:rPr>
              <w:t xml:space="preserve">We think that reporting only FG should be the correct behavior, so we don’t see the need of discussing the interpretation. </w:t>
            </w:r>
          </w:p>
        </w:tc>
      </w:tr>
      <w:tr w:rsidR="005F2985" w14:paraId="425F7DA1" w14:textId="77777777">
        <w:tc>
          <w:tcPr>
            <w:tcW w:w="2113" w:type="dxa"/>
            <w:tcBorders>
              <w:top w:val="single" w:sz="4" w:space="0" w:color="auto"/>
              <w:left w:val="single" w:sz="4" w:space="0" w:color="auto"/>
              <w:bottom w:val="single" w:sz="4" w:space="0" w:color="auto"/>
              <w:right w:val="single" w:sz="4" w:space="0" w:color="auto"/>
            </w:tcBorders>
          </w:tcPr>
          <w:p w14:paraId="1C1AEBB9" w14:textId="77777777" w:rsidR="005F2985" w:rsidRDefault="00B52F2C">
            <w:pPr>
              <w:spacing w:beforeLines="50" w:before="120"/>
              <w:rPr>
                <w:sz w:val="20"/>
              </w:rPr>
            </w:pPr>
            <w:r>
              <w:rPr>
                <w:sz w:val="20"/>
              </w:rPr>
              <w:t>Intel</w:t>
            </w:r>
          </w:p>
        </w:tc>
        <w:tc>
          <w:tcPr>
            <w:tcW w:w="7194" w:type="dxa"/>
            <w:tcBorders>
              <w:top w:val="single" w:sz="4" w:space="0" w:color="auto"/>
              <w:left w:val="single" w:sz="4" w:space="0" w:color="auto"/>
              <w:bottom w:val="single" w:sz="4" w:space="0" w:color="auto"/>
              <w:right w:val="single" w:sz="4" w:space="0" w:color="auto"/>
            </w:tcBorders>
          </w:tcPr>
          <w:p w14:paraId="4FD1E588" w14:textId="77777777" w:rsidR="005F2985" w:rsidRDefault="00B52F2C">
            <w:pPr>
              <w:spacing w:beforeLines="50" w:before="120"/>
              <w:rPr>
                <w:iCs/>
                <w:kern w:val="2"/>
                <w:lang w:eastAsia="zh-CN"/>
              </w:rPr>
            </w:pPr>
            <w:r>
              <w:rPr>
                <w:iCs/>
                <w:kern w:val="2"/>
                <w:lang w:eastAsia="zh-CN"/>
              </w:rPr>
              <w:t xml:space="preserve">Although the proposed interpretations are reasonable in our view, as responded to previous proposal, it’d be preferred to not initiate new discussions on this. </w:t>
            </w:r>
          </w:p>
        </w:tc>
      </w:tr>
      <w:tr w:rsidR="005F2985" w14:paraId="57B13FDF" w14:textId="77777777">
        <w:tc>
          <w:tcPr>
            <w:tcW w:w="2113" w:type="dxa"/>
            <w:tcBorders>
              <w:top w:val="single" w:sz="4" w:space="0" w:color="auto"/>
              <w:left w:val="single" w:sz="4" w:space="0" w:color="auto"/>
              <w:bottom w:val="single" w:sz="4" w:space="0" w:color="auto"/>
              <w:right w:val="single" w:sz="4" w:space="0" w:color="auto"/>
            </w:tcBorders>
          </w:tcPr>
          <w:p w14:paraId="6463608E" w14:textId="77777777" w:rsidR="005F2985" w:rsidRDefault="00B52F2C">
            <w:pPr>
              <w:spacing w:beforeLines="50" w:before="120"/>
              <w:rPr>
                <w:sz w:val="20"/>
                <w:lang w:eastAsia="zh-CN"/>
              </w:rPr>
            </w:pPr>
            <w:r>
              <w:rPr>
                <w:rFonts w:hint="eastAsia"/>
                <w:sz w:val="20"/>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37C03F9" w14:textId="77777777" w:rsidR="005F2985" w:rsidRDefault="00B52F2C">
            <w:pPr>
              <w:rPr>
                <w:i/>
                <w:kern w:val="2"/>
                <w:lang w:eastAsia="zh-CN"/>
              </w:rPr>
            </w:pPr>
            <w:r>
              <w:rPr>
                <w:rFonts w:hint="eastAsia"/>
                <w:lang w:eastAsia="zh-CN"/>
              </w:rPr>
              <w:t xml:space="preserve">In case a UE is allowed to </w:t>
            </w:r>
            <w:r>
              <w:rPr>
                <w:lang w:val="en-GB"/>
              </w:rPr>
              <w:t xml:space="preserve">report </w:t>
            </w:r>
            <w:r>
              <w:rPr>
                <w:rFonts w:hint="eastAsia"/>
                <w:lang w:eastAsia="zh-CN"/>
              </w:rPr>
              <w:t xml:space="preserve">both of </w:t>
            </w:r>
            <w:r>
              <w:rPr>
                <w:lang w:val="en-GB"/>
              </w:rPr>
              <w:t>FG 11-2c and FG 11-2g</w:t>
            </w:r>
            <w:r>
              <w:rPr>
                <w:rFonts w:hint="eastAsia"/>
                <w:lang w:eastAsia="zh-CN"/>
              </w:rPr>
              <w:t xml:space="preserve">, we share the same interpretation as Ericsson. </w:t>
            </w:r>
          </w:p>
        </w:tc>
      </w:tr>
      <w:tr w:rsidR="00D465A7" w14:paraId="495C55A7" w14:textId="77777777">
        <w:tc>
          <w:tcPr>
            <w:tcW w:w="2113" w:type="dxa"/>
            <w:tcBorders>
              <w:top w:val="single" w:sz="4" w:space="0" w:color="auto"/>
              <w:left w:val="single" w:sz="4" w:space="0" w:color="auto"/>
              <w:bottom w:val="single" w:sz="4" w:space="0" w:color="auto"/>
              <w:right w:val="single" w:sz="4" w:space="0" w:color="auto"/>
            </w:tcBorders>
          </w:tcPr>
          <w:p w14:paraId="79B54E3B" w14:textId="5141F4CA" w:rsidR="00D465A7" w:rsidRDefault="00D465A7">
            <w:pPr>
              <w:spacing w:beforeLines="50" w:before="120"/>
              <w:rPr>
                <w:sz w:val="20"/>
                <w:lang w:eastAsia="zh-CN"/>
              </w:rPr>
            </w:pPr>
            <w:r>
              <w:rPr>
                <w:sz w:val="20"/>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B871C7A" w14:textId="5C59B37F" w:rsidR="00D465A7" w:rsidRDefault="00D465A7">
            <w:pPr>
              <w:rPr>
                <w:lang w:eastAsia="zh-CN"/>
              </w:rPr>
            </w:pPr>
            <w:r>
              <w:rPr>
                <w:lang w:eastAsia="zh-CN"/>
              </w:rPr>
              <w:t xml:space="preserve">We agree it’s simpler to report only one FG. If both are reported, then the table </w:t>
            </w:r>
            <w:r>
              <w:rPr>
                <w:lang w:eastAsia="zh-CN"/>
              </w:rPr>
              <w:lastRenderedPageBreak/>
              <w:t xml:space="preserve">provides </w:t>
            </w:r>
            <w:r w:rsidR="00EA5069">
              <w:rPr>
                <w:lang w:eastAsia="zh-CN"/>
              </w:rPr>
              <w:t>the</w:t>
            </w:r>
            <w:r>
              <w:rPr>
                <w:lang w:eastAsia="zh-CN"/>
              </w:rPr>
              <w:t xml:space="preserve"> interpretation</w:t>
            </w:r>
            <w:r w:rsidR="00EA5069">
              <w:rPr>
                <w:lang w:eastAsia="zh-CN"/>
              </w:rPr>
              <w:t>.</w:t>
            </w:r>
            <w:r>
              <w:rPr>
                <w:lang w:eastAsia="zh-CN"/>
              </w:rPr>
              <w:t xml:space="preserve"> </w:t>
            </w:r>
          </w:p>
        </w:tc>
      </w:tr>
      <w:bookmarkEnd w:id="9"/>
    </w:tbl>
    <w:p w14:paraId="45EC34BD" w14:textId="77777777" w:rsidR="005F2985" w:rsidRDefault="005F2985">
      <w:pPr>
        <w:rPr>
          <w:rFonts w:eastAsiaTheme="minorEastAsia"/>
          <w:lang w:eastAsia="zh-CN"/>
        </w:rPr>
      </w:pPr>
    </w:p>
    <w:p w14:paraId="18374EA7" w14:textId="3440F705" w:rsidR="002C1A1B" w:rsidRDefault="002C1A1B" w:rsidP="002C1A1B">
      <w:pPr>
        <w:spacing w:beforeLines="50" w:before="120" w:after="240"/>
        <w:rPr>
          <w:b/>
          <w:u w:val="single"/>
          <w:lang w:eastAsia="zh-CN"/>
        </w:rPr>
      </w:pPr>
      <w:r>
        <w:rPr>
          <w:rFonts w:hint="eastAsia"/>
          <w:b/>
          <w:u w:val="single"/>
          <w:lang w:eastAsia="zh-CN"/>
        </w:rPr>
        <w:t>S</w:t>
      </w:r>
      <w:r>
        <w:rPr>
          <w:b/>
          <w:u w:val="single"/>
          <w:lang w:eastAsia="zh-CN"/>
        </w:rPr>
        <w:t>ummary of the status for Question 3.2-2 based on inputs for the first round</w:t>
      </w:r>
    </w:p>
    <w:p w14:paraId="69B9D980" w14:textId="3D4CAD20" w:rsidR="002C1A1B" w:rsidRDefault="002C1A1B" w:rsidP="002C1A1B">
      <w:pPr>
        <w:spacing w:beforeLines="50" w:before="120"/>
        <w:rPr>
          <w:b/>
          <w:lang w:val="en-GB"/>
        </w:rPr>
      </w:pPr>
      <w:r>
        <w:rPr>
          <w:b/>
          <w:color w:val="000000" w:themeColor="text1"/>
          <w:lang w:eastAsia="zh-CN"/>
        </w:rPr>
        <w:t>Moderator</w:t>
      </w:r>
      <w:r>
        <w:rPr>
          <w:color w:val="000000" w:themeColor="text1"/>
          <w:lang w:eastAsia="zh-CN"/>
        </w:rPr>
        <w:t xml:space="preserve">: </w:t>
      </w:r>
      <w:r w:rsidR="00EF43ED">
        <w:rPr>
          <w:color w:val="000000" w:themeColor="text1"/>
          <w:lang w:eastAsia="zh-CN"/>
        </w:rPr>
        <w:t xml:space="preserve">All the 4 companies </w:t>
      </w:r>
      <w:r w:rsidR="002C5829">
        <w:rPr>
          <w:color w:val="000000" w:themeColor="text1"/>
          <w:lang w:eastAsia="zh-CN"/>
        </w:rPr>
        <w:t>seem prefer not to further initiate this kind of discussion, since it is clear that there is no clear benefit to support reporting both FGs while it is obvious will cause much additional effort</w:t>
      </w:r>
      <w:r>
        <w:rPr>
          <w:color w:val="000000" w:themeColor="text1"/>
          <w:lang w:eastAsia="zh-CN"/>
        </w:rPr>
        <w:t xml:space="preserve">. </w:t>
      </w:r>
    </w:p>
    <w:p w14:paraId="56FEFE2B" w14:textId="77777777" w:rsidR="002C5829" w:rsidRDefault="002C5829">
      <w:pPr>
        <w:rPr>
          <w:rFonts w:eastAsiaTheme="minorEastAsia"/>
          <w:lang w:val="en-GB" w:eastAsia="zh-CN"/>
        </w:rPr>
      </w:pPr>
    </w:p>
    <w:p w14:paraId="3A6603E2" w14:textId="284F34DB" w:rsidR="003B3C98" w:rsidRDefault="003B3C98" w:rsidP="003B3C98">
      <w:pPr>
        <w:pStyle w:val="31"/>
        <w:rPr>
          <w:lang w:eastAsia="ja-JP"/>
        </w:rPr>
      </w:pPr>
      <w:r>
        <w:rPr>
          <w:lang w:eastAsia="zh-CN"/>
        </w:rPr>
        <w:t xml:space="preserve">Second round email discussion </w:t>
      </w:r>
    </w:p>
    <w:p w14:paraId="76AFD48F" w14:textId="4EA3604F" w:rsidR="003B3C98" w:rsidRDefault="003B3C98" w:rsidP="003B3C98">
      <w:pPr>
        <w:spacing w:after="240"/>
        <w:rPr>
          <w:rFonts w:eastAsia="MS Mincho"/>
          <w:lang w:eastAsia="ja-JP"/>
        </w:rPr>
      </w:pPr>
      <w:r>
        <w:rPr>
          <w:lang w:eastAsia="ja-JP"/>
        </w:rPr>
        <w:t xml:space="preserve">Based on the above discussion in section 3.2.1 above, the following </w:t>
      </w:r>
      <w:r w:rsidRPr="00E07A0D">
        <w:rPr>
          <w:lang w:eastAsia="ja-JP"/>
        </w:rPr>
        <w:t>Proposal 3.</w:t>
      </w:r>
      <w:r>
        <w:rPr>
          <w:lang w:eastAsia="ja-JP"/>
        </w:rPr>
        <w:t>2</w:t>
      </w:r>
      <w:r w:rsidRPr="00E07A0D">
        <w:rPr>
          <w:lang w:eastAsia="ja-JP"/>
        </w:rPr>
        <w:t>-1</w:t>
      </w:r>
      <w:r>
        <w:rPr>
          <w:lang w:eastAsia="ja-JP"/>
        </w:rPr>
        <w:t xml:space="preserve"> is made for the first round email discussion. </w:t>
      </w:r>
    </w:p>
    <w:p w14:paraId="527A5B86" w14:textId="55F1B892" w:rsidR="003B3C98" w:rsidRPr="00657E31" w:rsidRDefault="003B3C98" w:rsidP="003B3C98">
      <w:pPr>
        <w:rPr>
          <w:highlight w:val="darkGray"/>
        </w:rPr>
      </w:pPr>
      <w:r w:rsidRPr="00657E31">
        <w:rPr>
          <w:b/>
          <w:i/>
          <w:highlight w:val="darkGray"/>
          <w:u w:val="single"/>
          <w:lang w:eastAsia="ja-JP"/>
        </w:rPr>
        <w:t>Proposal 3.2-1</w:t>
      </w:r>
      <w:r w:rsidRPr="00657E31">
        <w:rPr>
          <w:b/>
          <w:i/>
          <w:highlight w:val="darkGray"/>
          <w:lang w:eastAsia="ja-JP"/>
        </w:rPr>
        <w:t xml:space="preserve">: </w:t>
      </w:r>
      <w:r w:rsidRPr="00657E31">
        <w:rPr>
          <w:b/>
          <w:i/>
          <w:highlight w:val="darkGray"/>
        </w:rPr>
        <w:t>Take the following as the answer to Question 2:</w:t>
      </w:r>
    </w:p>
    <w:p w14:paraId="4A8E1AD0" w14:textId="77777777" w:rsidR="003B3C98" w:rsidRPr="00657E31" w:rsidRDefault="003B3C98" w:rsidP="003B3C98">
      <w:pPr>
        <w:pStyle w:val="afe"/>
        <w:numPr>
          <w:ilvl w:val="0"/>
          <w:numId w:val="15"/>
        </w:numPr>
        <w:overflowPunct w:val="0"/>
        <w:snapToGrid/>
        <w:spacing w:after="180" w:line="240" w:lineRule="auto"/>
        <w:jc w:val="left"/>
        <w:textAlignment w:val="baseline"/>
        <w:rPr>
          <w:b/>
          <w:i/>
          <w:highlight w:val="darkGray"/>
          <w:lang w:eastAsia="zh-CN"/>
        </w:rPr>
      </w:pPr>
      <w:r w:rsidRPr="00657E31">
        <w:rPr>
          <w:b/>
          <w:i/>
          <w:highlight w:val="darkGray"/>
          <w:lang w:eastAsia="zh-CN"/>
        </w:rPr>
        <w:t>The UE is only required to report either FG 11-2a or FG11-2f.</w:t>
      </w:r>
    </w:p>
    <w:p w14:paraId="48A76EEF" w14:textId="77777777" w:rsidR="003B3C98" w:rsidRPr="00657E31" w:rsidRDefault="003B3C98" w:rsidP="003B3C98">
      <w:pPr>
        <w:pStyle w:val="afe"/>
        <w:numPr>
          <w:ilvl w:val="0"/>
          <w:numId w:val="15"/>
        </w:numPr>
        <w:overflowPunct w:val="0"/>
        <w:snapToGrid/>
        <w:spacing w:after="180" w:line="240" w:lineRule="auto"/>
        <w:jc w:val="left"/>
        <w:textAlignment w:val="baseline"/>
        <w:rPr>
          <w:b/>
          <w:i/>
          <w:highlight w:val="darkGray"/>
          <w:lang w:eastAsia="zh-CN"/>
        </w:rPr>
      </w:pPr>
      <w:r w:rsidRPr="00657E31">
        <w:rPr>
          <w:b/>
          <w:i/>
          <w:highlight w:val="darkGray"/>
          <w:lang w:eastAsia="zh-CN"/>
        </w:rPr>
        <w:t>The UE is only required to report either FG 11-2c or FG11-2g.</w:t>
      </w:r>
    </w:p>
    <w:p w14:paraId="71C1D3CB" w14:textId="77777777" w:rsidR="00B54480" w:rsidRDefault="00B54480" w:rsidP="00B54480">
      <w:pPr>
        <w:overflowPunct w:val="0"/>
        <w:snapToGrid/>
        <w:spacing w:after="180" w:line="240" w:lineRule="auto"/>
        <w:jc w:val="left"/>
        <w:textAlignment w:val="baseline"/>
        <w:rPr>
          <w:b/>
          <w:i/>
          <w:highlight w:val="darkGray"/>
          <w:lang w:eastAsia="zh-CN"/>
        </w:rPr>
      </w:pPr>
    </w:p>
    <w:p w14:paraId="24221DD8" w14:textId="5C728E59" w:rsidR="00B54480" w:rsidRDefault="00B54480" w:rsidP="00B54480">
      <w:r w:rsidRPr="00B54480">
        <w:rPr>
          <w:b/>
          <w:i/>
          <w:color w:val="FF0000"/>
          <w:highlight w:val="yellow"/>
          <w:u w:val="single"/>
          <w:lang w:eastAsia="ja-JP"/>
        </w:rPr>
        <w:t>Revised</w:t>
      </w:r>
      <w:r>
        <w:rPr>
          <w:b/>
          <w:i/>
          <w:highlight w:val="yellow"/>
          <w:u w:val="single"/>
          <w:lang w:eastAsia="ja-JP"/>
        </w:rPr>
        <w:t xml:space="preserve"> </w:t>
      </w:r>
      <w:r w:rsidRPr="006E0349">
        <w:rPr>
          <w:b/>
          <w:i/>
          <w:highlight w:val="yellow"/>
          <w:u w:val="single"/>
          <w:lang w:eastAsia="ja-JP"/>
        </w:rPr>
        <w:t>Proposal 3.2-1</w:t>
      </w:r>
      <w:r>
        <w:rPr>
          <w:b/>
          <w:i/>
          <w:lang w:eastAsia="ja-JP"/>
        </w:rPr>
        <w:t xml:space="preserve">: </w:t>
      </w:r>
      <w:r>
        <w:rPr>
          <w:b/>
          <w:i/>
        </w:rPr>
        <w:t>Take the following as the answer to Question 2:</w:t>
      </w:r>
    </w:p>
    <w:p w14:paraId="76DF82FA" w14:textId="77777777" w:rsidR="00A93C6E" w:rsidRPr="00A93C6E" w:rsidRDefault="00A93C6E" w:rsidP="00A93C6E">
      <w:pPr>
        <w:pStyle w:val="afe"/>
        <w:numPr>
          <w:ilvl w:val="0"/>
          <w:numId w:val="15"/>
        </w:numPr>
        <w:overflowPunct w:val="0"/>
        <w:snapToGrid/>
        <w:spacing w:after="180" w:line="240" w:lineRule="auto"/>
        <w:ind w:left="1322" w:hanging="442"/>
        <w:jc w:val="left"/>
        <w:textAlignment w:val="baseline"/>
        <w:rPr>
          <w:b/>
          <w:i/>
          <w:sz w:val="20"/>
          <w:szCs w:val="20"/>
        </w:rPr>
      </w:pPr>
      <w:r w:rsidRPr="00A93C6E">
        <w:rPr>
          <w:b/>
          <w:i/>
          <w:sz w:val="20"/>
          <w:szCs w:val="20"/>
        </w:rPr>
        <w:t xml:space="preserve">The UE </w:t>
      </w:r>
      <w:r w:rsidRPr="00A93C6E">
        <w:rPr>
          <w:b/>
          <w:i/>
          <w:color w:val="FF0000"/>
          <w:sz w:val="20"/>
          <w:szCs w:val="20"/>
        </w:rPr>
        <w:t>may</w:t>
      </w:r>
      <w:r w:rsidRPr="00A93C6E">
        <w:rPr>
          <w:b/>
          <w:i/>
          <w:sz w:val="20"/>
          <w:szCs w:val="20"/>
        </w:rPr>
        <w:t xml:space="preserve"> report either FG 11-2a or FG 11-2f</w:t>
      </w:r>
      <w:r w:rsidRPr="00A93C6E">
        <w:rPr>
          <w:b/>
          <w:i/>
          <w:color w:val="FF0000"/>
          <w:sz w:val="20"/>
          <w:szCs w:val="20"/>
        </w:rPr>
        <w:t>, but not both</w:t>
      </w:r>
      <w:r w:rsidRPr="00A93C6E">
        <w:rPr>
          <w:b/>
          <w:i/>
          <w:sz w:val="20"/>
          <w:szCs w:val="20"/>
        </w:rPr>
        <w:t>.</w:t>
      </w:r>
    </w:p>
    <w:p w14:paraId="65C94EC3" w14:textId="5C989D7E" w:rsidR="00A93C6E" w:rsidRPr="00A93C6E" w:rsidRDefault="00A93C6E" w:rsidP="00A93C6E">
      <w:pPr>
        <w:pStyle w:val="afe"/>
        <w:numPr>
          <w:ilvl w:val="0"/>
          <w:numId w:val="15"/>
        </w:numPr>
        <w:overflowPunct w:val="0"/>
        <w:snapToGrid/>
        <w:spacing w:after="180" w:line="240" w:lineRule="auto"/>
        <w:ind w:left="1322" w:hanging="442"/>
        <w:jc w:val="left"/>
        <w:textAlignment w:val="baseline"/>
        <w:rPr>
          <w:b/>
          <w:i/>
          <w:sz w:val="20"/>
          <w:szCs w:val="20"/>
        </w:rPr>
      </w:pPr>
      <w:r w:rsidRPr="00A93C6E">
        <w:rPr>
          <w:b/>
          <w:i/>
          <w:sz w:val="20"/>
          <w:szCs w:val="20"/>
        </w:rPr>
        <w:t xml:space="preserve">The UE </w:t>
      </w:r>
      <w:r w:rsidRPr="00A93C6E">
        <w:rPr>
          <w:b/>
          <w:i/>
          <w:color w:val="FF0000"/>
          <w:sz w:val="20"/>
          <w:szCs w:val="20"/>
        </w:rPr>
        <w:t>may</w:t>
      </w:r>
      <w:r w:rsidRPr="00A93C6E">
        <w:rPr>
          <w:b/>
          <w:i/>
          <w:sz w:val="20"/>
          <w:szCs w:val="20"/>
        </w:rPr>
        <w:t xml:space="preserve"> report either FG 11-2c or FG 11-2g</w:t>
      </w:r>
      <w:r w:rsidRPr="00A93C6E">
        <w:rPr>
          <w:b/>
          <w:i/>
          <w:color w:val="FF0000"/>
          <w:sz w:val="20"/>
          <w:szCs w:val="20"/>
        </w:rPr>
        <w:t>, but not both</w:t>
      </w:r>
      <w:r w:rsidRPr="00A93C6E">
        <w:rPr>
          <w:b/>
          <w:i/>
          <w:sz w:val="20"/>
          <w:szCs w:val="20"/>
        </w:rPr>
        <w:t>.</w:t>
      </w:r>
    </w:p>
    <w:tbl>
      <w:tblPr>
        <w:tblStyle w:val="af5"/>
        <w:tblW w:w="9307" w:type="dxa"/>
        <w:tblLayout w:type="fixed"/>
        <w:tblLook w:val="04A0" w:firstRow="1" w:lastRow="0" w:firstColumn="1" w:lastColumn="0" w:noHBand="0" w:noVBand="1"/>
      </w:tblPr>
      <w:tblGrid>
        <w:gridCol w:w="2113"/>
        <w:gridCol w:w="7194"/>
      </w:tblGrid>
      <w:tr w:rsidR="003B3C98" w14:paraId="0622E019" w14:textId="77777777" w:rsidTr="0038537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892A6B" w14:textId="77777777" w:rsidR="003B3C98" w:rsidRDefault="003B3C98" w:rsidP="0038537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2D18F2" w14:textId="77777777" w:rsidR="003B3C98" w:rsidRDefault="003B3C98" w:rsidP="0038537F">
            <w:pPr>
              <w:spacing w:beforeLines="50" w:before="120"/>
              <w:rPr>
                <w:i/>
                <w:kern w:val="2"/>
                <w:lang w:eastAsia="zh-CN"/>
              </w:rPr>
            </w:pPr>
            <w:r>
              <w:rPr>
                <w:i/>
                <w:kern w:val="2"/>
                <w:lang w:eastAsia="zh-CN"/>
              </w:rPr>
              <w:t>View</w:t>
            </w:r>
          </w:p>
        </w:tc>
      </w:tr>
      <w:tr w:rsidR="003B3C98" w14:paraId="2D106C5B" w14:textId="77777777" w:rsidTr="0038537F">
        <w:tc>
          <w:tcPr>
            <w:tcW w:w="2113" w:type="dxa"/>
            <w:tcBorders>
              <w:top w:val="single" w:sz="4" w:space="0" w:color="auto"/>
              <w:left w:val="single" w:sz="4" w:space="0" w:color="auto"/>
              <w:bottom w:val="single" w:sz="4" w:space="0" w:color="auto"/>
              <w:right w:val="single" w:sz="4" w:space="0" w:color="auto"/>
            </w:tcBorders>
          </w:tcPr>
          <w:p w14:paraId="02FBCCF1" w14:textId="77777777" w:rsidR="003B3C98" w:rsidRDefault="003B3C98" w:rsidP="0038537F">
            <w:pPr>
              <w:spacing w:beforeLines="50" w:before="120"/>
              <w:rPr>
                <w:b/>
                <w:sz w:val="20"/>
                <w:lang w:eastAsia="zh-CN"/>
              </w:rPr>
            </w:pPr>
            <w:r>
              <w:rPr>
                <w:rFonts w:hint="eastAsia"/>
                <w:b/>
                <w:sz w:val="20"/>
                <w:lang w:eastAsia="zh-CN"/>
              </w:rPr>
              <w:t>M</w:t>
            </w:r>
            <w:r>
              <w:rPr>
                <w:b/>
                <w:sz w:val="20"/>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E47FFC4" w14:textId="77777777" w:rsidR="003B3C98" w:rsidRDefault="003B3C98" w:rsidP="0038537F">
            <w:pPr>
              <w:rPr>
                <w:color w:val="FF0000"/>
                <w:lang w:eastAsia="zh-CN"/>
              </w:rPr>
            </w:pPr>
            <w:r w:rsidRPr="003B3C98">
              <w:rPr>
                <w:color w:val="FF0000"/>
                <w:lang w:eastAsia="zh-CN"/>
              </w:rPr>
              <w:t>@ Samsung</w:t>
            </w:r>
          </w:p>
          <w:p w14:paraId="039106B0" w14:textId="77777777" w:rsidR="003B3C98" w:rsidRDefault="003B3C98" w:rsidP="0038537F">
            <w:pPr>
              <w:rPr>
                <w:color w:val="000000" w:themeColor="text1"/>
                <w:lang w:eastAsia="zh-CN"/>
              </w:rPr>
            </w:pPr>
            <w:r w:rsidRPr="003B3C98">
              <w:rPr>
                <w:color w:val="000000" w:themeColor="text1"/>
                <w:lang w:eastAsia="zh-CN"/>
              </w:rPr>
              <w:t>Please</w:t>
            </w:r>
            <w:r w:rsidR="00DE0CF5">
              <w:rPr>
                <w:color w:val="000000" w:themeColor="text1"/>
                <w:lang w:eastAsia="zh-CN"/>
              </w:rPr>
              <w:t xml:space="preserve"> check my replies to your comment on the clarification on the wording, and see if you can accept this proposal.</w:t>
            </w:r>
          </w:p>
          <w:p w14:paraId="022129D2" w14:textId="77777777" w:rsidR="00DE0CF5" w:rsidRPr="00DE0CF5" w:rsidRDefault="00DE0CF5" w:rsidP="0038537F">
            <w:pPr>
              <w:rPr>
                <w:b/>
                <w:color w:val="000000" w:themeColor="text1"/>
                <w:lang w:eastAsia="zh-CN"/>
              </w:rPr>
            </w:pPr>
            <w:r w:rsidRPr="00DE0CF5">
              <w:rPr>
                <w:b/>
                <w:color w:val="000000" w:themeColor="text1"/>
                <w:lang w:eastAsia="zh-CN"/>
              </w:rPr>
              <w:t>@all other companies</w:t>
            </w:r>
          </w:p>
          <w:p w14:paraId="10F1F353" w14:textId="175F00AA" w:rsidR="00DE0CF5" w:rsidRDefault="00DE0CF5" w:rsidP="0038537F">
            <w:pPr>
              <w:rPr>
                <w:lang w:eastAsia="zh-CN"/>
              </w:rPr>
            </w:pPr>
            <w:r>
              <w:rPr>
                <w:color w:val="000000" w:themeColor="text1"/>
                <w:lang w:eastAsia="zh-CN"/>
              </w:rPr>
              <w:t xml:space="preserve">Based on your inputs in section 3.2.1, this proposal here should be agreeable to you. So you don’t need to comment again here unless you have other new thinking to share. </w:t>
            </w:r>
          </w:p>
        </w:tc>
      </w:tr>
      <w:tr w:rsidR="00875E45" w14:paraId="478E9D65" w14:textId="77777777" w:rsidTr="005671A8">
        <w:tc>
          <w:tcPr>
            <w:tcW w:w="2113" w:type="dxa"/>
            <w:tcBorders>
              <w:top w:val="single" w:sz="4" w:space="0" w:color="auto"/>
              <w:left w:val="single" w:sz="4" w:space="0" w:color="auto"/>
              <w:bottom w:val="single" w:sz="4" w:space="0" w:color="auto"/>
              <w:right w:val="single" w:sz="4" w:space="0" w:color="auto"/>
            </w:tcBorders>
          </w:tcPr>
          <w:p w14:paraId="1E768F10" w14:textId="77777777" w:rsidR="00875E45" w:rsidRDefault="00875E45" w:rsidP="005671A8">
            <w:pPr>
              <w:spacing w:beforeLines="50" w:before="120"/>
              <w:rPr>
                <w:sz w:val="20"/>
                <w:lang w:eastAsia="zh-CN"/>
              </w:rPr>
            </w:pPr>
            <w:r>
              <w:rPr>
                <w:sz w:val="20"/>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55B2B75" w14:textId="57A6D3FC" w:rsidR="00875E45" w:rsidRDefault="00EA5069" w:rsidP="005671A8">
            <w:pPr>
              <w:spacing w:beforeLines="50" w:before="120"/>
              <w:rPr>
                <w:kern w:val="2"/>
                <w:lang w:eastAsia="zh-CN"/>
              </w:rPr>
            </w:pPr>
            <w:r>
              <w:rPr>
                <w:lang w:eastAsia="zh-CN"/>
              </w:rPr>
              <w:t>We agree it’s simpler to report only one FG.</w:t>
            </w:r>
            <w:r w:rsidR="00875E45">
              <w:rPr>
                <w:kern w:val="2"/>
                <w:lang w:eastAsia="zh-CN"/>
              </w:rPr>
              <w:t xml:space="preserve"> </w:t>
            </w:r>
          </w:p>
          <w:p w14:paraId="559F0EC1" w14:textId="743A2465" w:rsidR="00875E45" w:rsidRDefault="00875E45" w:rsidP="005671A8">
            <w:pPr>
              <w:spacing w:beforeLines="50" w:before="120"/>
              <w:rPr>
                <w:kern w:val="2"/>
                <w:lang w:eastAsia="zh-CN"/>
              </w:rPr>
            </w:pPr>
            <w:r>
              <w:rPr>
                <w:kern w:val="2"/>
                <w:lang w:eastAsia="zh-CN"/>
              </w:rPr>
              <w:t>On the other hand, RAN2 LS asks RAN1 for interpretation</w:t>
            </w:r>
            <w:r w:rsidR="00CA7D62">
              <w:rPr>
                <w:kern w:val="2"/>
                <w:lang w:eastAsia="zh-CN"/>
              </w:rPr>
              <w:t>; RAN2 didn’t ask RAN1 if a restriction is intended</w:t>
            </w:r>
            <w:r>
              <w:rPr>
                <w:kern w:val="2"/>
                <w:lang w:eastAsia="zh-CN"/>
              </w:rPr>
              <w:t>. Our understanding of a proper answer is, RAN1 needs to reply with an interpretation to avoid potentially another round of LS</w:t>
            </w:r>
            <w:r w:rsidR="004F04DB">
              <w:rPr>
                <w:kern w:val="2"/>
                <w:lang w:eastAsia="zh-CN"/>
              </w:rPr>
              <w:t>.</w:t>
            </w:r>
          </w:p>
          <w:p w14:paraId="3A256698" w14:textId="77777777" w:rsidR="00875E45" w:rsidRDefault="00875E45" w:rsidP="005671A8">
            <w:pPr>
              <w:spacing w:beforeLines="50" w:before="120"/>
              <w:rPr>
                <w:kern w:val="2"/>
                <w:lang w:eastAsia="zh-CN"/>
              </w:rPr>
            </w:pPr>
            <w:r>
              <w:rPr>
                <w:kern w:val="2"/>
                <w:lang w:eastAsia="zh-CN"/>
              </w:rPr>
              <w:t>“</w:t>
            </w:r>
            <w:r>
              <w:rPr>
                <w:rFonts w:ascii="Arial" w:hAnsi="Arial" w:cs="Arial"/>
                <w:sz w:val="20"/>
                <w:szCs w:val="20"/>
                <w:lang w:val="en-GB"/>
              </w:rPr>
              <w:t xml:space="preserve">To ensure backward compatibility, </w:t>
            </w:r>
            <w:r w:rsidRPr="00CA7D62">
              <w:rPr>
                <w:rFonts w:ascii="Arial" w:hAnsi="Arial" w:cs="Arial"/>
                <w:color w:val="FF0000"/>
                <w:sz w:val="20"/>
                <w:szCs w:val="20"/>
                <w:lang w:val="en-GB"/>
              </w:rPr>
              <w:t>RAN2 respectively asks RAN1 to cl</w:t>
            </w:r>
            <w:r w:rsidRPr="004D0B2E">
              <w:rPr>
                <w:rFonts w:ascii="Arial" w:hAnsi="Arial" w:cs="Arial"/>
                <w:color w:val="FF0000"/>
                <w:sz w:val="20"/>
                <w:szCs w:val="20"/>
                <w:lang w:val="en-GB"/>
              </w:rPr>
              <w:t>arify how to interpret</w:t>
            </w:r>
            <w:r>
              <w:rPr>
                <w:rFonts w:ascii="Arial" w:hAnsi="Arial" w:cs="Arial"/>
                <w:sz w:val="20"/>
                <w:szCs w:val="20"/>
                <w:lang w:val="en-GB"/>
              </w:rPr>
              <w:t xml:space="preserve"> it if the UE reports both of FG 11-2c and FG 11-2g, or both of FG 11-2a and FG 11-2f?</w:t>
            </w:r>
            <w:r>
              <w:rPr>
                <w:kern w:val="2"/>
                <w:lang w:eastAsia="zh-CN"/>
              </w:rPr>
              <w:t>”</w:t>
            </w:r>
          </w:p>
          <w:p w14:paraId="3350ACF2" w14:textId="77777777" w:rsidR="00875E45" w:rsidRDefault="00875E45" w:rsidP="005671A8">
            <w:pPr>
              <w:spacing w:beforeLines="50" w:before="120"/>
              <w:rPr>
                <w:kern w:val="2"/>
                <w:lang w:eastAsia="zh-CN"/>
              </w:rPr>
            </w:pPr>
            <w:r>
              <w:rPr>
                <w:kern w:val="2"/>
                <w:lang w:eastAsia="zh-CN"/>
              </w:rPr>
              <w:t>Thus, we recommend to reply to RAN2 that restriction is intended by RAN1 (i.e., proposal 3.2-1), but also include the interpretation if RAN2 cannot impose the restriction for some reason</w:t>
            </w:r>
            <w:r w:rsidR="00EA5069">
              <w:rPr>
                <w:kern w:val="2"/>
                <w:lang w:eastAsia="zh-CN"/>
              </w:rPr>
              <w:t>, i.e., include the interpretation table in the response LS as well.</w:t>
            </w:r>
          </w:p>
          <w:p w14:paraId="5205E77E" w14:textId="5C7A89DF" w:rsidR="00B54480" w:rsidRDefault="00B54480" w:rsidP="005671A8">
            <w:pPr>
              <w:spacing w:beforeLines="50" w:before="120"/>
              <w:rPr>
                <w:kern w:val="2"/>
                <w:lang w:eastAsia="zh-CN"/>
              </w:rPr>
            </w:pPr>
            <w:r w:rsidRPr="00B54480">
              <w:rPr>
                <w:color w:val="7030A0"/>
                <w:kern w:val="2"/>
                <w:lang w:eastAsia="zh-CN"/>
              </w:rPr>
              <w:t xml:space="preserve">[Moderator]: </w:t>
            </w:r>
            <w:r>
              <w:rPr>
                <w:color w:val="7030A0"/>
                <w:kern w:val="2"/>
                <w:lang w:eastAsia="zh-CN"/>
              </w:rPr>
              <w:t xml:space="preserve">Updated accordingly as shown in draft reply LS v01. Please check.  </w:t>
            </w:r>
          </w:p>
        </w:tc>
      </w:tr>
      <w:tr w:rsidR="003B3C98" w14:paraId="4F39AB06" w14:textId="77777777" w:rsidTr="0038537F">
        <w:tc>
          <w:tcPr>
            <w:tcW w:w="2113" w:type="dxa"/>
            <w:tcBorders>
              <w:top w:val="single" w:sz="4" w:space="0" w:color="auto"/>
              <w:left w:val="single" w:sz="4" w:space="0" w:color="auto"/>
              <w:bottom w:val="single" w:sz="4" w:space="0" w:color="auto"/>
              <w:right w:val="single" w:sz="4" w:space="0" w:color="auto"/>
            </w:tcBorders>
          </w:tcPr>
          <w:p w14:paraId="6A19A830" w14:textId="19BC9301" w:rsidR="003B3C98" w:rsidRDefault="00FF1527" w:rsidP="0038537F">
            <w:pPr>
              <w:spacing w:beforeLines="50" w:before="120"/>
              <w:rPr>
                <w:sz w:val="20"/>
                <w:lang w:eastAsia="zh-CN"/>
              </w:rPr>
            </w:pPr>
            <w:r>
              <w:rPr>
                <w:sz w:val="20"/>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313BE4D6" w14:textId="77777777" w:rsidR="00CB7619" w:rsidRDefault="00FF1527" w:rsidP="00CB7619">
            <w:pPr>
              <w:spacing w:beforeLines="50" w:before="120"/>
              <w:rPr>
                <w:kern w:val="2"/>
                <w:lang w:eastAsia="zh-CN"/>
              </w:rPr>
            </w:pPr>
            <w:r>
              <w:rPr>
                <w:kern w:val="2"/>
                <w:lang w:eastAsia="zh-CN"/>
              </w:rPr>
              <w:t>We are fine with the proposal.</w:t>
            </w:r>
          </w:p>
          <w:p w14:paraId="03CC49D9" w14:textId="5BEBFD5B" w:rsidR="00B54480" w:rsidRDefault="00B54480" w:rsidP="00CB7619">
            <w:pPr>
              <w:spacing w:beforeLines="50" w:before="120"/>
              <w:rPr>
                <w:kern w:val="2"/>
                <w:lang w:eastAsia="zh-CN"/>
              </w:rPr>
            </w:pPr>
            <w:r w:rsidRPr="00B54480">
              <w:rPr>
                <w:color w:val="7030A0"/>
                <w:kern w:val="2"/>
                <w:lang w:eastAsia="zh-CN"/>
              </w:rPr>
              <w:t>[Moderator]:</w:t>
            </w:r>
            <w:r>
              <w:rPr>
                <w:color w:val="7030A0"/>
                <w:kern w:val="2"/>
                <w:lang w:eastAsia="zh-CN"/>
              </w:rPr>
              <w:t xml:space="preserve"> Thank you very much for being flexible. During the discussion on the comments from Ericsson, it seems we can make the changes as in the revised proposal above, which could avoid the worry you raised before and also avoid the risk of allowing reporting both. Please check.</w:t>
            </w:r>
          </w:p>
        </w:tc>
      </w:tr>
      <w:tr w:rsidR="003B3C98" w14:paraId="159434BF" w14:textId="77777777" w:rsidTr="0038537F">
        <w:tc>
          <w:tcPr>
            <w:tcW w:w="2113" w:type="dxa"/>
            <w:tcBorders>
              <w:top w:val="single" w:sz="4" w:space="0" w:color="auto"/>
              <w:left w:val="single" w:sz="4" w:space="0" w:color="auto"/>
              <w:bottom w:val="single" w:sz="4" w:space="0" w:color="auto"/>
              <w:right w:val="single" w:sz="4" w:space="0" w:color="auto"/>
            </w:tcBorders>
          </w:tcPr>
          <w:p w14:paraId="7262F0EC" w14:textId="3A579731" w:rsidR="003B3C98" w:rsidRPr="001F0EE4" w:rsidRDefault="001F0EE4" w:rsidP="0038537F">
            <w:pPr>
              <w:spacing w:beforeLines="50" w:before="120"/>
              <w:rPr>
                <w:b/>
                <w:sz w:val="20"/>
                <w:lang w:eastAsia="zh-CN"/>
              </w:rPr>
            </w:pPr>
            <w:r w:rsidRPr="001F0EE4">
              <w:rPr>
                <w:rFonts w:hint="eastAsia"/>
                <w:b/>
                <w:sz w:val="20"/>
                <w:lang w:eastAsia="zh-CN"/>
              </w:rPr>
              <w:t>M</w:t>
            </w:r>
            <w:r w:rsidRPr="001F0EE4">
              <w:rPr>
                <w:b/>
                <w:sz w:val="20"/>
                <w:lang w:eastAsia="zh-CN"/>
              </w:rPr>
              <w:t>oderator (updated)</w:t>
            </w:r>
          </w:p>
        </w:tc>
        <w:tc>
          <w:tcPr>
            <w:tcW w:w="7194" w:type="dxa"/>
            <w:tcBorders>
              <w:top w:val="single" w:sz="4" w:space="0" w:color="auto"/>
              <w:left w:val="single" w:sz="4" w:space="0" w:color="auto"/>
              <w:bottom w:val="single" w:sz="4" w:space="0" w:color="auto"/>
              <w:right w:val="single" w:sz="4" w:space="0" w:color="auto"/>
            </w:tcBorders>
          </w:tcPr>
          <w:p w14:paraId="5C267337" w14:textId="77777777" w:rsidR="003B3C98" w:rsidRPr="001F0EE4" w:rsidRDefault="001F0EE4" w:rsidP="0038537F">
            <w:pPr>
              <w:spacing w:beforeLines="50" w:before="120"/>
              <w:rPr>
                <w:iCs/>
                <w:color w:val="FF0000"/>
                <w:kern w:val="2"/>
                <w:lang w:eastAsia="zh-CN"/>
              </w:rPr>
            </w:pPr>
            <w:r w:rsidRPr="001F0EE4">
              <w:rPr>
                <w:rFonts w:hint="eastAsia"/>
                <w:iCs/>
                <w:color w:val="FF0000"/>
                <w:kern w:val="2"/>
                <w:lang w:eastAsia="zh-CN"/>
              </w:rPr>
              <w:t>@</w:t>
            </w:r>
            <w:r w:rsidRPr="001F0EE4">
              <w:rPr>
                <w:iCs/>
                <w:color w:val="FF0000"/>
                <w:kern w:val="2"/>
                <w:lang w:eastAsia="zh-CN"/>
              </w:rPr>
              <w:t>all</w:t>
            </w:r>
          </w:p>
          <w:p w14:paraId="58C19594" w14:textId="54DBB5E4" w:rsidR="001F0EE4" w:rsidRDefault="009C5120" w:rsidP="0038537F">
            <w:pPr>
              <w:spacing w:beforeLines="50" w:before="120"/>
              <w:rPr>
                <w:iCs/>
                <w:kern w:val="2"/>
                <w:lang w:eastAsia="zh-CN"/>
              </w:rPr>
            </w:pPr>
            <w:r>
              <w:rPr>
                <w:rFonts w:hint="eastAsia"/>
                <w:iCs/>
                <w:kern w:val="2"/>
                <w:lang w:eastAsia="zh-CN"/>
              </w:rPr>
              <w:t>P</w:t>
            </w:r>
            <w:r>
              <w:rPr>
                <w:iCs/>
                <w:kern w:val="2"/>
                <w:lang w:eastAsia="zh-CN"/>
              </w:rPr>
              <w:t xml:space="preserve">lease all check the revised proposal. The original proposal may result in the misunderstanding that UE is required to always report one of them, i.e. not allowing UE not to report any of them. With the revised proposal, it can be clearer. </w:t>
            </w:r>
          </w:p>
        </w:tc>
      </w:tr>
      <w:tr w:rsidR="003B3C98" w14:paraId="53D6DF8D" w14:textId="77777777" w:rsidTr="0038537F">
        <w:tc>
          <w:tcPr>
            <w:tcW w:w="2113" w:type="dxa"/>
            <w:tcBorders>
              <w:top w:val="single" w:sz="4" w:space="0" w:color="auto"/>
              <w:left w:val="single" w:sz="4" w:space="0" w:color="auto"/>
              <w:bottom w:val="single" w:sz="4" w:space="0" w:color="auto"/>
              <w:right w:val="single" w:sz="4" w:space="0" w:color="auto"/>
            </w:tcBorders>
          </w:tcPr>
          <w:p w14:paraId="71B83F07" w14:textId="7D748E93" w:rsidR="003B3C98" w:rsidRDefault="00CE4EF4" w:rsidP="0038537F">
            <w:pPr>
              <w:spacing w:beforeLines="50" w:before="120"/>
              <w:rPr>
                <w:sz w:val="20"/>
                <w:lang w:eastAsia="zh-CN"/>
              </w:rPr>
            </w:pPr>
            <w:r>
              <w:rPr>
                <w:rFonts w:hint="eastAsia"/>
                <w:sz w:val="20"/>
                <w:lang w:eastAsia="zh-CN"/>
              </w:rPr>
              <w:t>v</w:t>
            </w:r>
            <w:r>
              <w:rPr>
                <w:sz w:val="20"/>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4456DFDC" w14:textId="4FED0D82" w:rsidR="003B3C98" w:rsidRDefault="00CE4EF4" w:rsidP="0038537F">
            <w:pPr>
              <w:spacing w:beforeLines="50" w:before="120"/>
              <w:rPr>
                <w:iCs/>
                <w:kern w:val="2"/>
                <w:lang w:eastAsia="zh-CN"/>
              </w:rPr>
            </w:pPr>
            <w:r>
              <w:rPr>
                <w:rFonts w:hint="eastAsia"/>
                <w:iCs/>
                <w:kern w:val="2"/>
                <w:lang w:eastAsia="zh-CN"/>
              </w:rPr>
              <w:t>W</w:t>
            </w:r>
            <w:r>
              <w:rPr>
                <w:iCs/>
                <w:kern w:val="2"/>
                <w:lang w:eastAsia="zh-CN"/>
              </w:rPr>
              <w:t>e</w:t>
            </w:r>
            <w:r w:rsidR="008615A8">
              <w:rPr>
                <w:iCs/>
                <w:kern w:val="2"/>
                <w:lang w:eastAsia="zh-CN"/>
              </w:rPr>
              <w:t xml:space="preserve"> are fine with the </w:t>
            </w:r>
            <w:r w:rsidR="008615A8" w:rsidRPr="008615A8">
              <w:rPr>
                <w:iCs/>
                <w:kern w:val="2"/>
                <w:lang w:eastAsia="zh-CN"/>
              </w:rPr>
              <w:t>Revised Proposal 3.2-1</w:t>
            </w:r>
            <w:r w:rsidR="008615A8">
              <w:rPr>
                <w:iCs/>
                <w:kern w:val="2"/>
                <w:lang w:eastAsia="zh-CN"/>
              </w:rPr>
              <w:t>.</w:t>
            </w:r>
          </w:p>
        </w:tc>
      </w:tr>
      <w:tr w:rsidR="003B3C98" w14:paraId="2B3DD8AF" w14:textId="77777777" w:rsidTr="0038537F">
        <w:tc>
          <w:tcPr>
            <w:tcW w:w="2113" w:type="dxa"/>
            <w:tcBorders>
              <w:top w:val="single" w:sz="4" w:space="0" w:color="auto"/>
              <w:left w:val="single" w:sz="4" w:space="0" w:color="auto"/>
              <w:bottom w:val="single" w:sz="4" w:space="0" w:color="auto"/>
              <w:right w:val="single" w:sz="4" w:space="0" w:color="auto"/>
            </w:tcBorders>
          </w:tcPr>
          <w:p w14:paraId="754AFBE3" w14:textId="29F0220E" w:rsidR="003B3C98" w:rsidRDefault="00022B94" w:rsidP="0038537F">
            <w:pPr>
              <w:spacing w:beforeLines="50" w:before="120"/>
              <w:rPr>
                <w:sz w:val="20"/>
                <w:lang w:eastAsia="zh-CN"/>
              </w:rPr>
            </w:pPr>
            <w:r>
              <w:rPr>
                <w:sz w:val="20"/>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58AE213C" w14:textId="015C630B" w:rsidR="003B3C98" w:rsidRPr="00022B94" w:rsidRDefault="00022B94" w:rsidP="0038537F">
            <w:pPr>
              <w:rPr>
                <w:iCs/>
                <w:kern w:val="2"/>
                <w:lang w:eastAsia="zh-CN"/>
              </w:rPr>
            </w:pPr>
            <w:r w:rsidRPr="00022B94">
              <w:rPr>
                <w:iCs/>
                <w:kern w:val="2"/>
                <w:lang w:eastAsia="zh-CN"/>
              </w:rPr>
              <w:t>We are fine with the revised proposal</w:t>
            </w:r>
          </w:p>
        </w:tc>
      </w:tr>
      <w:tr w:rsidR="00565A67" w14:paraId="67F71B2F" w14:textId="77777777" w:rsidTr="0038537F">
        <w:tc>
          <w:tcPr>
            <w:tcW w:w="2113" w:type="dxa"/>
            <w:tcBorders>
              <w:top w:val="single" w:sz="4" w:space="0" w:color="auto"/>
              <w:left w:val="single" w:sz="4" w:space="0" w:color="auto"/>
              <w:bottom w:val="single" w:sz="4" w:space="0" w:color="auto"/>
              <w:right w:val="single" w:sz="4" w:space="0" w:color="auto"/>
            </w:tcBorders>
          </w:tcPr>
          <w:p w14:paraId="5A51DC19" w14:textId="1D8AA346" w:rsidR="00565A67" w:rsidRDefault="00565A67" w:rsidP="0038537F">
            <w:pPr>
              <w:spacing w:beforeLines="50" w:before="120"/>
              <w:rPr>
                <w:sz w:val="20"/>
                <w:lang w:eastAsia="zh-CN"/>
              </w:rPr>
            </w:pPr>
            <w:r>
              <w:rPr>
                <w:sz w:val="20"/>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1759C3A" w14:textId="011E3355" w:rsidR="00565A67" w:rsidRPr="00022B94" w:rsidRDefault="00565A67" w:rsidP="0038537F">
            <w:pPr>
              <w:rPr>
                <w:iCs/>
                <w:kern w:val="2"/>
                <w:lang w:eastAsia="zh-CN"/>
              </w:rPr>
            </w:pPr>
            <w:r>
              <w:rPr>
                <w:iCs/>
                <w:kern w:val="2"/>
                <w:lang w:eastAsia="zh-CN"/>
              </w:rPr>
              <w:t>We are OK with the revised proposal 3.2-1</w:t>
            </w:r>
          </w:p>
        </w:tc>
      </w:tr>
      <w:tr w:rsidR="00403A49" w14:paraId="0BE37014" w14:textId="77777777" w:rsidTr="0038537F">
        <w:tc>
          <w:tcPr>
            <w:tcW w:w="2113" w:type="dxa"/>
            <w:tcBorders>
              <w:top w:val="single" w:sz="4" w:space="0" w:color="auto"/>
              <w:left w:val="single" w:sz="4" w:space="0" w:color="auto"/>
              <w:bottom w:val="single" w:sz="4" w:space="0" w:color="auto"/>
              <w:right w:val="single" w:sz="4" w:space="0" w:color="auto"/>
            </w:tcBorders>
          </w:tcPr>
          <w:p w14:paraId="5DA910F1" w14:textId="2F4F78D9" w:rsidR="00403A49" w:rsidRDefault="00403A49" w:rsidP="0038537F">
            <w:pPr>
              <w:spacing w:beforeLines="50" w:before="120"/>
              <w:rPr>
                <w:sz w:val="20"/>
                <w:lang w:eastAsia="zh-CN"/>
              </w:rPr>
            </w:pPr>
            <w:r w:rsidRPr="00B9511C">
              <w:rPr>
                <w:rFonts w:hint="eastAsia"/>
                <w:b/>
                <w:bCs/>
                <w:lang w:eastAsia="zh-CN"/>
              </w:rPr>
              <w:t>M</w:t>
            </w:r>
            <w:r w:rsidRPr="00B9511C">
              <w:rPr>
                <w:b/>
                <w:b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39FBCC90" w14:textId="3A96E87F" w:rsidR="00403A49" w:rsidRDefault="00403A49" w:rsidP="0038537F">
            <w:pPr>
              <w:rPr>
                <w:iCs/>
                <w:kern w:val="2"/>
                <w:lang w:eastAsia="zh-CN"/>
              </w:rPr>
            </w:pPr>
            <w:r>
              <w:rPr>
                <w:rFonts w:hint="eastAsia"/>
                <w:lang w:eastAsia="zh-CN"/>
              </w:rPr>
              <w:t>T</w:t>
            </w:r>
            <w:r>
              <w:rPr>
                <w:lang w:eastAsia="zh-CN"/>
              </w:rPr>
              <w:t xml:space="preserve">hank you all for your inputs! The deadline for the second round inputs is passed. It seems the revised proposal 3.2-1 is agreeable.  </w:t>
            </w:r>
          </w:p>
        </w:tc>
      </w:tr>
    </w:tbl>
    <w:p w14:paraId="5A57AAB4" w14:textId="2010BEC6" w:rsidR="003B3C98" w:rsidRPr="002C5829" w:rsidRDefault="003B3C98">
      <w:pPr>
        <w:rPr>
          <w:rFonts w:eastAsiaTheme="minorEastAsia"/>
          <w:lang w:val="en-GB" w:eastAsia="zh-CN"/>
        </w:rPr>
      </w:pPr>
    </w:p>
    <w:p w14:paraId="11B011A0" w14:textId="77777777" w:rsidR="005F2985" w:rsidRDefault="00B52F2C">
      <w:pPr>
        <w:pStyle w:val="20"/>
        <w:tabs>
          <w:tab w:val="clear" w:pos="432"/>
        </w:tabs>
        <w:rPr>
          <w:lang w:eastAsia="ja-JP"/>
        </w:rPr>
      </w:pPr>
      <w:r>
        <w:rPr>
          <w:lang w:eastAsia="ja-JP"/>
        </w:rPr>
        <w:t>Other issues</w:t>
      </w:r>
    </w:p>
    <w:p w14:paraId="2AA0EE3C" w14:textId="77777777" w:rsidR="005F2985" w:rsidRDefault="00B52F2C">
      <w:pPr>
        <w:pStyle w:val="3GPPNormalText"/>
        <w:rPr>
          <w:rFonts w:eastAsiaTheme="minorEastAsia"/>
          <w:lang w:eastAsia="zh-CN"/>
        </w:rPr>
      </w:pPr>
      <w:r>
        <w:rPr>
          <w:lang w:eastAsia="zh-CN"/>
        </w:rPr>
        <w:t xml:space="preserve">If there is any other issue to discuss, please provide it here. </w:t>
      </w:r>
    </w:p>
    <w:tbl>
      <w:tblPr>
        <w:tblStyle w:val="af5"/>
        <w:tblW w:w="9307" w:type="dxa"/>
        <w:tblLayout w:type="fixed"/>
        <w:tblLook w:val="04A0" w:firstRow="1" w:lastRow="0" w:firstColumn="1" w:lastColumn="0" w:noHBand="0" w:noVBand="1"/>
      </w:tblPr>
      <w:tblGrid>
        <w:gridCol w:w="2113"/>
        <w:gridCol w:w="7194"/>
      </w:tblGrid>
      <w:tr w:rsidR="005F2985" w14:paraId="1B21E5C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E035BB" w14:textId="77777777" w:rsidR="005F2985" w:rsidRDefault="00B52F2C">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A4125" w14:textId="77777777" w:rsidR="005F2985" w:rsidRDefault="00B52F2C">
            <w:pPr>
              <w:spacing w:beforeLines="50" w:before="120"/>
              <w:rPr>
                <w:i/>
                <w:kern w:val="2"/>
                <w:lang w:eastAsia="zh-CN"/>
              </w:rPr>
            </w:pPr>
            <w:r>
              <w:rPr>
                <w:i/>
                <w:kern w:val="2"/>
                <w:lang w:eastAsia="zh-CN"/>
              </w:rPr>
              <w:t>View</w:t>
            </w:r>
          </w:p>
        </w:tc>
      </w:tr>
      <w:tr w:rsidR="005F2985" w14:paraId="4BB07A08" w14:textId="77777777">
        <w:tc>
          <w:tcPr>
            <w:tcW w:w="2113" w:type="dxa"/>
            <w:tcBorders>
              <w:top w:val="single" w:sz="4" w:space="0" w:color="auto"/>
              <w:left w:val="single" w:sz="4" w:space="0" w:color="auto"/>
              <w:bottom w:val="single" w:sz="4" w:space="0" w:color="auto"/>
              <w:right w:val="single" w:sz="4" w:space="0" w:color="auto"/>
            </w:tcBorders>
          </w:tcPr>
          <w:p w14:paraId="7E7A06F8" w14:textId="77777777" w:rsidR="005F2985" w:rsidRDefault="005F2985">
            <w:pPr>
              <w:spacing w:beforeLines="50" w:before="120"/>
              <w:rPr>
                <w:b/>
                <w:i/>
                <w:sz w:val="20"/>
              </w:rPr>
            </w:pPr>
          </w:p>
        </w:tc>
        <w:tc>
          <w:tcPr>
            <w:tcW w:w="7194" w:type="dxa"/>
            <w:tcBorders>
              <w:top w:val="single" w:sz="4" w:space="0" w:color="auto"/>
              <w:left w:val="single" w:sz="4" w:space="0" w:color="auto"/>
              <w:bottom w:val="single" w:sz="4" w:space="0" w:color="auto"/>
              <w:right w:val="single" w:sz="4" w:space="0" w:color="auto"/>
            </w:tcBorders>
          </w:tcPr>
          <w:p w14:paraId="2A6A50F4" w14:textId="77777777" w:rsidR="005F2985" w:rsidRDefault="005F2985">
            <w:pPr>
              <w:spacing w:beforeLines="50" w:before="120"/>
              <w:rPr>
                <w:i/>
                <w:kern w:val="2"/>
                <w:lang w:eastAsia="zh-CN"/>
              </w:rPr>
            </w:pPr>
          </w:p>
        </w:tc>
      </w:tr>
      <w:tr w:rsidR="005F2985" w14:paraId="53E6D6C9" w14:textId="77777777">
        <w:tc>
          <w:tcPr>
            <w:tcW w:w="2113" w:type="dxa"/>
            <w:tcBorders>
              <w:top w:val="single" w:sz="4" w:space="0" w:color="auto"/>
              <w:left w:val="single" w:sz="4" w:space="0" w:color="auto"/>
              <w:bottom w:val="single" w:sz="4" w:space="0" w:color="auto"/>
              <w:right w:val="single" w:sz="4" w:space="0" w:color="auto"/>
            </w:tcBorders>
          </w:tcPr>
          <w:p w14:paraId="4C465322" w14:textId="77777777" w:rsidR="005F2985" w:rsidRDefault="005F2985">
            <w:pPr>
              <w:spacing w:beforeLines="50" w:before="120"/>
              <w:rPr>
                <w:sz w:val="20"/>
              </w:rPr>
            </w:pPr>
          </w:p>
        </w:tc>
        <w:tc>
          <w:tcPr>
            <w:tcW w:w="7194" w:type="dxa"/>
            <w:tcBorders>
              <w:top w:val="single" w:sz="4" w:space="0" w:color="auto"/>
              <w:left w:val="single" w:sz="4" w:space="0" w:color="auto"/>
              <w:bottom w:val="single" w:sz="4" w:space="0" w:color="auto"/>
              <w:right w:val="single" w:sz="4" w:space="0" w:color="auto"/>
            </w:tcBorders>
          </w:tcPr>
          <w:p w14:paraId="40F00B1B" w14:textId="77777777" w:rsidR="005F2985" w:rsidRDefault="005F2985">
            <w:pPr>
              <w:spacing w:beforeLines="50" w:before="120"/>
              <w:rPr>
                <w:i/>
                <w:kern w:val="2"/>
                <w:lang w:eastAsia="zh-CN"/>
              </w:rPr>
            </w:pPr>
          </w:p>
        </w:tc>
      </w:tr>
    </w:tbl>
    <w:p w14:paraId="59CABDE7" w14:textId="77777777" w:rsidR="005F2985" w:rsidRDefault="005F2985">
      <w:pPr>
        <w:pStyle w:val="3GPPNormalText"/>
        <w:rPr>
          <w:rFonts w:eastAsiaTheme="minorEastAsia"/>
          <w:lang w:eastAsia="zh-CN"/>
        </w:rPr>
      </w:pPr>
    </w:p>
    <w:p w14:paraId="51E41B70" w14:textId="77777777" w:rsidR="005F2985" w:rsidRDefault="00B52F2C">
      <w:pPr>
        <w:pStyle w:val="10"/>
        <w:spacing w:before="240"/>
        <w:ind w:left="431" w:hanging="431"/>
        <w:rPr>
          <w:lang w:eastAsia="zh-CN"/>
        </w:rPr>
      </w:pPr>
      <w:r>
        <w:rPr>
          <w:lang w:eastAsia="zh-CN"/>
        </w:rPr>
        <w:t>Draft Reply LS</w:t>
      </w:r>
    </w:p>
    <w:p w14:paraId="36FD6D55" w14:textId="261446A4" w:rsidR="005F2985" w:rsidRDefault="00A108E5">
      <w:pPr>
        <w:rPr>
          <w:lang w:eastAsia="zh-CN"/>
        </w:rPr>
      </w:pPr>
      <w:r>
        <w:rPr>
          <w:lang w:eastAsia="zh-CN"/>
        </w:rPr>
        <w:t>Based on the discussions in the first round as shown in section 3, the draft reply LS is made accordingly for you to check.</w:t>
      </w:r>
    </w:p>
    <w:p w14:paraId="4BF5E6A0" w14:textId="6D3C2336" w:rsidR="00A108E5" w:rsidRPr="00A108E5" w:rsidRDefault="00D8493C" w:rsidP="00A108E5">
      <w:pPr>
        <w:pStyle w:val="20"/>
        <w:tabs>
          <w:tab w:val="clear" w:pos="432"/>
        </w:tabs>
      </w:pPr>
      <w:r>
        <w:rPr>
          <w:lang w:eastAsia="zh-CN"/>
        </w:rPr>
        <w:t>Second</w:t>
      </w:r>
      <w:r w:rsidR="00A108E5">
        <w:rPr>
          <w:lang w:eastAsia="zh-CN"/>
        </w:rPr>
        <w:t xml:space="preserve"> round</w:t>
      </w:r>
      <w:r>
        <w:rPr>
          <w:lang w:eastAsia="zh-CN"/>
        </w:rPr>
        <w:t xml:space="preserve"> email discussion </w:t>
      </w:r>
      <w:r w:rsidR="00A108E5">
        <w:rPr>
          <w:lang w:eastAsia="zh-CN"/>
        </w:rPr>
        <w:t xml:space="preserve"> </w:t>
      </w:r>
    </w:p>
    <w:p w14:paraId="339D6A5B" w14:textId="03B211D2" w:rsidR="00A108E5" w:rsidRDefault="00D6011B" w:rsidP="00A108E5">
      <w:pPr>
        <w:rPr>
          <w:lang w:eastAsia="zh-CN"/>
        </w:rPr>
      </w:pPr>
      <w:hyperlink r:id="rId11" w:history="1">
        <w:r w:rsidR="007D4C03" w:rsidRPr="000257D9">
          <w:rPr>
            <w:rStyle w:val="afb"/>
            <w:lang w:eastAsia="zh-CN"/>
          </w:rPr>
          <w:t>Draft Reply LS_v0</w:t>
        </w:r>
        <w:r w:rsidR="00A7460D" w:rsidRPr="000257D9">
          <w:rPr>
            <w:rStyle w:val="afb"/>
          </w:rPr>
          <w:t>1</w:t>
        </w:r>
      </w:hyperlink>
      <w:r w:rsidR="007D4C03">
        <w:rPr>
          <w:lang w:eastAsia="zh-CN"/>
        </w:rPr>
        <w:t xml:space="preserve"> </w:t>
      </w:r>
      <w:r w:rsidR="00A108E5">
        <w:rPr>
          <w:lang w:eastAsia="zh-CN"/>
        </w:rPr>
        <w:t xml:space="preserve">is made based on the stable </w:t>
      </w:r>
      <w:r w:rsidR="007D4C03" w:rsidRPr="007D4C03">
        <w:rPr>
          <w:lang w:eastAsia="zh-CN"/>
        </w:rPr>
        <w:t>Proposal 3.1-1</w:t>
      </w:r>
      <w:r w:rsidR="007D4C03">
        <w:rPr>
          <w:lang w:eastAsia="zh-CN"/>
        </w:rPr>
        <w:t xml:space="preserve"> in section 3.1.1 and </w:t>
      </w:r>
      <w:r w:rsidR="00CD47DB">
        <w:rPr>
          <w:lang w:eastAsia="zh-CN"/>
        </w:rPr>
        <w:t xml:space="preserve">the </w:t>
      </w:r>
      <w:r w:rsidR="00CD47DB" w:rsidRPr="00CD47DB">
        <w:rPr>
          <w:color w:val="FF0000"/>
          <w:lang w:eastAsia="zh-CN"/>
        </w:rPr>
        <w:t xml:space="preserve">revised </w:t>
      </w:r>
      <w:r w:rsidR="007D4C03">
        <w:rPr>
          <w:lang w:eastAsia="zh-CN"/>
        </w:rPr>
        <w:t>proposal 3.2-1 in section 3.2.2</w:t>
      </w:r>
      <w:r w:rsidR="00A108E5">
        <w:rPr>
          <w:lang w:eastAsia="zh-CN"/>
        </w:rPr>
        <w:t xml:space="preserve">. </w:t>
      </w:r>
      <w:r w:rsidR="007D4C03">
        <w:rPr>
          <w:lang w:eastAsia="zh-CN"/>
        </w:rPr>
        <w:t xml:space="preserve">Also some additional clarifications are also added for RAN2 reference. </w:t>
      </w:r>
    </w:p>
    <w:tbl>
      <w:tblPr>
        <w:tblStyle w:val="af5"/>
        <w:tblW w:w="9307" w:type="dxa"/>
        <w:tblLayout w:type="fixed"/>
        <w:tblLook w:val="04A0" w:firstRow="1" w:lastRow="0" w:firstColumn="1" w:lastColumn="0" w:noHBand="0" w:noVBand="1"/>
      </w:tblPr>
      <w:tblGrid>
        <w:gridCol w:w="2113"/>
        <w:gridCol w:w="7194"/>
      </w:tblGrid>
      <w:tr w:rsidR="00A108E5" w14:paraId="10C13423" w14:textId="77777777" w:rsidTr="0038537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0603EB" w14:textId="77777777" w:rsidR="00A108E5" w:rsidRDefault="00A108E5" w:rsidP="0038537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D12690" w14:textId="77777777" w:rsidR="00A108E5" w:rsidRDefault="00A108E5" w:rsidP="0038537F">
            <w:pPr>
              <w:spacing w:beforeLines="50" w:before="120"/>
              <w:rPr>
                <w:i/>
                <w:kern w:val="2"/>
                <w:lang w:eastAsia="zh-CN"/>
              </w:rPr>
            </w:pPr>
            <w:r>
              <w:rPr>
                <w:i/>
                <w:kern w:val="2"/>
                <w:lang w:eastAsia="zh-CN"/>
              </w:rPr>
              <w:t>View</w:t>
            </w:r>
          </w:p>
        </w:tc>
      </w:tr>
      <w:tr w:rsidR="00A108E5" w14:paraId="28315AAB" w14:textId="77777777" w:rsidTr="0038537F">
        <w:tc>
          <w:tcPr>
            <w:tcW w:w="2113" w:type="dxa"/>
            <w:tcBorders>
              <w:top w:val="single" w:sz="4" w:space="0" w:color="auto"/>
              <w:left w:val="single" w:sz="4" w:space="0" w:color="auto"/>
              <w:bottom w:val="single" w:sz="4" w:space="0" w:color="auto"/>
              <w:right w:val="single" w:sz="4" w:space="0" w:color="auto"/>
            </w:tcBorders>
          </w:tcPr>
          <w:p w14:paraId="5EF9E3AD" w14:textId="425F6B7B" w:rsidR="00A108E5" w:rsidRPr="008615A8" w:rsidRDefault="008622C2" w:rsidP="0038537F">
            <w:pPr>
              <w:spacing w:beforeLines="50" w:before="120"/>
              <w:rPr>
                <w:sz w:val="20"/>
                <w:lang w:eastAsia="zh-CN"/>
              </w:rPr>
            </w:pPr>
            <w:r>
              <w:rPr>
                <w:rFonts w:hint="eastAsia"/>
                <w:sz w:val="20"/>
                <w:lang w:eastAsia="zh-CN"/>
              </w:rPr>
              <w:t>v</w:t>
            </w:r>
            <w:r>
              <w:rPr>
                <w:sz w:val="20"/>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3A05032" w14:textId="763E11D0" w:rsidR="008615A8" w:rsidRPr="008615A8" w:rsidRDefault="008622C2" w:rsidP="0038537F">
            <w:pPr>
              <w:spacing w:beforeLines="50" w:before="120"/>
              <w:rPr>
                <w:kern w:val="2"/>
                <w:lang w:eastAsia="zh-CN"/>
              </w:rPr>
            </w:pPr>
            <w:r>
              <w:rPr>
                <w:rFonts w:hint="eastAsia"/>
                <w:kern w:val="2"/>
                <w:lang w:eastAsia="zh-CN"/>
              </w:rPr>
              <w:t>W</w:t>
            </w:r>
            <w:r>
              <w:rPr>
                <w:kern w:val="2"/>
                <w:lang w:eastAsia="zh-CN"/>
              </w:rPr>
              <w:t>e are fine with the LS.</w:t>
            </w:r>
          </w:p>
        </w:tc>
      </w:tr>
      <w:tr w:rsidR="00A108E5" w14:paraId="32284787" w14:textId="77777777" w:rsidTr="0038537F">
        <w:tc>
          <w:tcPr>
            <w:tcW w:w="2113" w:type="dxa"/>
            <w:tcBorders>
              <w:top w:val="single" w:sz="4" w:space="0" w:color="auto"/>
              <w:left w:val="single" w:sz="4" w:space="0" w:color="auto"/>
              <w:bottom w:val="single" w:sz="4" w:space="0" w:color="auto"/>
              <w:right w:val="single" w:sz="4" w:space="0" w:color="auto"/>
            </w:tcBorders>
          </w:tcPr>
          <w:p w14:paraId="0870170F" w14:textId="4C8ABC16" w:rsidR="00A108E5" w:rsidRPr="00022B94" w:rsidRDefault="00022B94" w:rsidP="0038537F">
            <w:pPr>
              <w:spacing w:beforeLines="50" w:before="120"/>
              <w:rPr>
                <w:bCs/>
              </w:rPr>
            </w:pPr>
            <w:r w:rsidRPr="00022B94">
              <w:rPr>
                <w:bCs/>
              </w:rPr>
              <w:t>Nokia/NSB</w:t>
            </w:r>
          </w:p>
        </w:tc>
        <w:tc>
          <w:tcPr>
            <w:tcW w:w="7194" w:type="dxa"/>
            <w:tcBorders>
              <w:top w:val="single" w:sz="4" w:space="0" w:color="auto"/>
              <w:left w:val="single" w:sz="4" w:space="0" w:color="auto"/>
              <w:bottom w:val="single" w:sz="4" w:space="0" w:color="auto"/>
              <w:right w:val="single" w:sz="4" w:space="0" w:color="auto"/>
            </w:tcBorders>
          </w:tcPr>
          <w:p w14:paraId="4F31521F" w14:textId="5AB773CA" w:rsidR="00A108E5" w:rsidRDefault="00022B94" w:rsidP="00022B94">
            <w:pPr>
              <w:spacing w:beforeLines="50" w:before="120"/>
            </w:pPr>
            <w:r>
              <w:t>We are fine with draft LS v01</w:t>
            </w:r>
          </w:p>
        </w:tc>
      </w:tr>
      <w:tr w:rsidR="00121D23" w14:paraId="4FAA39B9" w14:textId="77777777" w:rsidTr="0038537F">
        <w:tc>
          <w:tcPr>
            <w:tcW w:w="2113" w:type="dxa"/>
            <w:tcBorders>
              <w:top w:val="single" w:sz="4" w:space="0" w:color="auto"/>
              <w:left w:val="single" w:sz="4" w:space="0" w:color="auto"/>
              <w:bottom w:val="single" w:sz="4" w:space="0" w:color="auto"/>
              <w:right w:val="single" w:sz="4" w:space="0" w:color="auto"/>
            </w:tcBorders>
          </w:tcPr>
          <w:p w14:paraId="446E2046" w14:textId="3FC9B57A" w:rsidR="00121D23" w:rsidRPr="00022B94" w:rsidRDefault="00121D23" w:rsidP="0038537F">
            <w:pPr>
              <w:spacing w:beforeLines="50" w:before="120"/>
              <w:rPr>
                <w:bCs/>
              </w:rPr>
            </w:pPr>
            <w:r>
              <w:rPr>
                <w:bCs/>
              </w:rPr>
              <w:t>Samsung</w:t>
            </w:r>
          </w:p>
        </w:tc>
        <w:tc>
          <w:tcPr>
            <w:tcW w:w="7194" w:type="dxa"/>
            <w:tcBorders>
              <w:top w:val="single" w:sz="4" w:space="0" w:color="auto"/>
              <w:left w:val="single" w:sz="4" w:space="0" w:color="auto"/>
              <w:bottom w:val="single" w:sz="4" w:space="0" w:color="auto"/>
              <w:right w:val="single" w:sz="4" w:space="0" w:color="auto"/>
            </w:tcBorders>
          </w:tcPr>
          <w:p w14:paraId="4FD8EA88" w14:textId="3843EC4D" w:rsidR="00121D23" w:rsidRDefault="00121D23" w:rsidP="00022B94">
            <w:pPr>
              <w:spacing w:beforeLines="50" w:before="120"/>
            </w:pPr>
            <w:r>
              <w:t>We are fine with the draft LS</w:t>
            </w:r>
          </w:p>
        </w:tc>
      </w:tr>
      <w:tr w:rsidR="00B9511C" w14:paraId="46FD1775" w14:textId="77777777" w:rsidTr="0038537F">
        <w:tc>
          <w:tcPr>
            <w:tcW w:w="2113" w:type="dxa"/>
            <w:tcBorders>
              <w:top w:val="single" w:sz="4" w:space="0" w:color="auto"/>
              <w:left w:val="single" w:sz="4" w:space="0" w:color="auto"/>
              <w:bottom w:val="single" w:sz="4" w:space="0" w:color="auto"/>
              <w:right w:val="single" w:sz="4" w:space="0" w:color="auto"/>
            </w:tcBorders>
          </w:tcPr>
          <w:p w14:paraId="617E46C5" w14:textId="6416DFFF" w:rsidR="00B9511C" w:rsidRPr="00B9511C" w:rsidRDefault="00B9511C" w:rsidP="0038537F">
            <w:pPr>
              <w:spacing w:beforeLines="50" w:before="120"/>
              <w:rPr>
                <w:b/>
                <w:bCs/>
                <w:lang w:eastAsia="zh-CN"/>
              </w:rPr>
            </w:pPr>
            <w:r w:rsidRPr="00B9511C">
              <w:rPr>
                <w:rFonts w:hint="eastAsia"/>
                <w:b/>
                <w:bCs/>
                <w:lang w:eastAsia="zh-CN"/>
              </w:rPr>
              <w:t>M</w:t>
            </w:r>
            <w:r w:rsidRPr="00B9511C">
              <w:rPr>
                <w:b/>
                <w:b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46DE528" w14:textId="1BC01EC7" w:rsidR="00B9511C" w:rsidRDefault="00B9511C" w:rsidP="00022B94">
            <w:pPr>
              <w:spacing w:beforeLines="50" w:before="120"/>
              <w:rPr>
                <w:lang w:eastAsia="zh-CN"/>
              </w:rPr>
            </w:pPr>
            <w:r>
              <w:rPr>
                <w:rFonts w:hint="eastAsia"/>
                <w:lang w:eastAsia="zh-CN"/>
              </w:rPr>
              <w:t>T</w:t>
            </w:r>
            <w:r>
              <w:rPr>
                <w:lang w:eastAsia="zh-CN"/>
              </w:rPr>
              <w:t xml:space="preserve">hank you all for your inputs! It seems the draft reply LS 01 is stable. Since the </w:t>
            </w:r>
            <w:r>
              <w:rPr>
                <w:lang w:eastAsia="zh-CN"/>
              </w:rPr>
              <w:lastRenderedPageBreak/>
              <w:t xml:space="preserve">deadline is passed, I will bring it to chairman for approval. </w:t>
            </w:r>
          </w:p>
        </w:tc>
      </w:tr>
    </w:tbl>
    <w:p w14:paraId="2ADE8AB7" w14:textId="77777777" w:rsidR="00A108E5" w:rsidRDefault="00A108E5">
      <w:pPr>
        <w:rPr>
          <w:lang w:eastAsia="zh-CN"/>
        </w:rPr>
      </w:pPr>
    </w:p>
    <w:p w14:paraId="335820F5" w14:textId="77777777" w:rsidR="005F2985" w:rsidRDefault="00B52F2C">
      <w:pPr>
        <w:pStyle w:val="10"/>
        <w:rPr>
          <w:lang w:eastAsia="zh-CN"/>
        </w:rPr>
      </w:pPr>
      <w:r>
        <w:rPr>
          <w:lang w:eastAsia="zh-CN"/>
        </w:rPr>
        <w:t>Outcome</w:t>
      </w:r>
    </w:p>
    <w:p w14:paraId="2C43244D" w14:textId="210168E1" w:rsidR="003951DB" w:rsidRPr="003951DB" w:rsidRDefault="003951DB" w:rsidP="003951DB">
      <w:pPr>
        <w:wordWrap w:val="0"/>
        <w:rPr>
          <w:rFonts w:hint="eastAsia"/>
          <w:color w:val="000000" w:themeColor="text1"/>
          <w:sz w:val="20"/>
          <w:szCs w:val="20"/>
        </w:rPr>
      </w:pPr>
      <w:r w:rsidRPr="003951DB">
        <w:rPr>
          <w:rFonts w:hint="eastAsia"/>
          <w:color w:val="000000" w:themeColor="text1"/>
          <w:sz w:val="20"/>
          <w:szCs w:val="20"/>
        </w:rPr>
        <w:t>B</w:t>
      </w:r>
      <w:r w:rsidRPr="003951DB">
        <w:rPr>
          <w:color w:val="000000" w:themeColor="text1"/>
          <w:sz w:val="20"/>
          <w:szCs w:val="20"/>
        </w:rPr>
        <w:t>ased</w:t>
      </w:r>
      <w:r>
        <w:rPr>
          <w:color w:val="000000" w:themeColor="text1"/>
          <w:sz w:val="20"/>
          <w:szCs w:val="20"/>
        </w:rPr>
        <w:t xml:space="preserve"> on the discussions, the following agreement is made:</w:t>
      </w:r>
      <w:r w:rsidRPr="003951DB">
        <w:rPr>
          <w:color w:val="000000" w:themeColor="text1"/>
          <w:sz w:val="20"/>
          <w:szCs w:val="20"/>
        </w:rPr>
        <w:t xml:space="preserve"> </w:t>
      </w:r>
    </w:p>
    <w:p w14:paraId="4E1AC73F" w14:textId="77777777" w:rsidR="003951DB" w:rsidRDefault="003951DB" w:rsidP="003951DB">
      <w:pPr>
        <w:wordWrap w:val="0"/>
        <w:rPr>
          <w:rFonts w:ascii="Arial" w:hAnsi="Arial" w:cs="Arial"/>
          <w:b/>
          <w:bCs/>
          <w:color w:val="1F497D"/>
          <w:sz w:val="20"/>
          <w:szCs w:val="20"/>
          <w:highlight w:val="green"/>
        </w:rPr>
      </w:pPr>
    </w:p>
    <w:p w14:paraId="632AD0AB" w14:textId="77777777" w:rsidR="003951DB" w:rsidRPr="003951DB" w:rsidRDefault="003951DB" w:rsidP="003951DB">
      <w:pPr>
        <w:wordWrap w:val="0"/>
        <w:rPr>
          <w:b/>
          <w:bCs/>
          <w:color w:val="000000" w:themeColor="text1"/>
          <w:sz w:val="20"/>
          <w:szCs w:val="20"/>
        </w:rPr>
      </w:pPr>
      <w:r w:rsidRPr="003951DB">
        <w:rPr>
          <w:b/>
          <w:bCs/>
          <w:color w:val="000000" w:themeColor="text1"/>
          <w:sz w:val="20"/>
          <w:szCs w:val="20"/>
          <w:highlight w:val="green"/>
        </w:rPr>
        <w:t>Agreement</w:t>
      </w:r>
    </w:p>
    <w:p w14:paraId="17655FE2" w14:textId="447CDD83" w:rsidR="005F2985" w:rsidRPr="003951DB" w:rsidRDefault="003951DB" w:rsidP="003951DB">
      <w:pPr>
        <w:wordWrap w:val="0"/>
        <w:rPr>
          <w:color w:val="000000" w:themeColor="text1"/>
          <w:sz w:val="20"/>
          <w:szCs w:val="20"/>
        </w:rPr>
      </w:pPr>
      <w:r w:rsidRPr="003951DB">
        <w:rPr>
          <w:color w:val="000000" w:themeColor="text1"/>
          <w:sz w:val="20"/>
          <w:szCs w:val="20"/>
        </w:rPr>
        <w:t xml:space="preserve">Reply LS on PDCCH Blind Detection in CA (draft in </w:t>
      </w:r>
      <w:r w:rsidRPr="003951DB">
        <w:rPr>
          <w:b/>
          <w:bCs/>
          <w:color w:val="000000" w:themeColor="text1"/>
          <w:sz w:val="20"/>
          <w:szCs w:val="20"/>
        </w:rPr>
        <w:t>R1-2205319</w:t>
      </w:r>
      <w:r w:rsidRPr="003951DB">
        <w:rPr>
          <w:color w:val="000000" w:themeColor="text1"/>
          <w:sz w:val="20"/>
          <w:szCs w:val="20"/>
        </w:rPr>
        <w:t xml:space="preserve">) is endorsed in </w:t>
      </w:r>
      <w:r w:rsidRPr="003951DB">
        <w:rPr>
          <w:color w:val="000000" w:themeColor="text1"/>
          <w:sz w:val="20"/>
          <w:szCs w:val="20"/>
        </w:rPr>
        <w:t>R1-2205320</w:t>
      </w:r>
      <w:r>
        <w:rPr>
          <w:color w:val="000000" w:themeColor="text1"/>
          <w:sz w:val="20"/>
          <w:szCs w:val="20"/>
        </w:rPr>
        <w:t>.</w:t>
      </w:r>
    </w:p>
    <w:p w14:paraId="36BD8A5B" w14:textId="77777777" w:rsidR="003951DB" w:rsidRPr="003951DB" w:rsidRDefault="003951DB" w:rsidP="003951DB">
      <w:pPr>
        <w:wordWrap w:val="0"/>
        <w:rPr>
          <w:rFonts w:ascii="Arial" w:hAnsi="Arial" w:cs="Arial" w:hint="eastAsia"/>
          <w:color w:val="1F497D"/>
          <w:sz w:val="20"/>
          <w:szCs w:val="20"/>
        </w:rPr>
      </w:pPr>
      <w:bookmarkStart w:id="10" w:name="_GoBack"/>
      <w:bookmarkEnd w:id="10"/>
    </w:p>
    <w:p w14:paraId="271C3240" w14:textId="77777777" w:rsidR="005F2985" w:rsidRDefault="00B52F2C">
      <w:pPr>
        <w:pStyle w:val="10"/>
        <w:numPr>
          <w:ilvl w:val="0"/>
          <w:numId w:val="0"/>
        </w:numPr>
        <w:ind w:left="432" w:hanging="432"/>
      </w:pPr>
      <w:bookmarkStart w:id="11" w:name="_Ref124671424"/>
      <w:bookmarkStart w:id="12" w:name="_Ref124589665"/>
      <w:bookmarkStart w:id="13" w:name="_Ref71620620"/>
      <w:r>
        <w:t>References</w:t>
      </w:r>
    </w:p>
    <w:p w14:paraId="7FC09039" w14:textId="77777777" w:rsidR="005F2985" w:rsidRDefault="00B52F2C">
      <w:pPr>
        <w:pStyle w:val="afe"/>
        <w:numPr>
          <w:ilvl w:val="0"/>
          <w:numId w:val="17"/>
        </w:numPr>
        <w:rPr>
          <w:lang w:eastAsia="zh-CN"/>
        </w:rPr>
      </w:pPr>
      <w:bookmarkStart w:id="14" w:name="_Ref102652933"/>
      <w:bookmarkStart w:id="15" w:name="_Ref102660767"/>
      <w:bookmarkEnd w:id="2"/>
      <w:bookmarkEnd w:id="11"/>
      <w:bookmarkEnd w:id="12"/>
      <w:bookmarkEnd w:id="13"/>
      <w:r>
        <w:rPr>
          <w:lang w:eastAsia="zh-CN"/>
        </w:rPr>
        <w:t>R1-2202901, “Reply LS on PDCCH Blind Detection in CA”, RAN2, Huawei</w:t>
      </w:r>
      <w:bookmarkEnd w:id="14"/>
      <w:bookmarkEnd w:id="15"/>
    </w:p>
    <w:p w14:paraId="1969C5C8" w14:textId="77777777" w:rsidR="005F2985" w:rsidRDefault="00B52F2C">
      <w:pPr>
        <w:pStyle w:val="afe"/>
        <w:numPr>
          <w:ilvl w:val="0"/>
          <w:numId w:val="17"/>
        </w:numPr>
        <w:rPr>
          <w:lang w:eastAsia="zh-CN"/>
        </w:rPr>
      </w:pPr>
      <w:bookmarkStart w:id="16" w:name="_Ref102652939"/>
      <w:r>
        <w:rPr>
          <w:lang w:eastAsia="zh-CN"/>
        </w:rPr>
        <w:t>R1-2203077, “Draft reply LS on PDCCH Blind Detection in CA”, Huawei</w:t>
      </w:r>
      <w:bookmarkEnd w:id="16"/>
    </w:p>
    <w:p w14:paraId="09D552DD" w14:textId="77777777" w:rsidR="005F2985" w:rsidRDefault="00B52F2C">
      <w:pPr>
        <w:pStyle w:val="afe"/>
        <w:numPr>
          <w:ilvl w:val="0"/>
          <w:numId w:val="17"/>
        </w:numPr>
        <w:rPr>
          <w:lang w:eastAsia="zh-CN"/>
        </w:rPr>
      </w:pPr>
      <w:bookmarkStart w:id="17" w:name="_Ref102657012"/>
      <w:bookmarkStart w:id="18" w:name="_Ref102652941"/>
      <w:r>
        <w:rPr>
          <w:lang w:eastAsia="zh-CN"/>
        </w:rPr>
        <w:t>R1-2203183, “[Draft] Reply LS on PDCCH Blind Detection in CA”, ZTE</w:t>
      </w:r>
      <w:bookmarkEnd w:id="17"/>
      <w:bookmarkEnd w:id="18"/>
    </w:p>
    <w:p w14:paraId="57D8AD85" w14:textId="77777777" w:rsidR="005F2985" w:rsidRDefault="00B52F2C">
      <w:pPr>
        <w:pStyle w:val="afe"/>
        <w:numPr>
          <w:ilvl w:val="0"/>
          <w:numId w:val="17"/>
        </w:numPr>
        <w:rPr>
          <w:lang w:eastAsia="zh-CN"/>
        </w:rPr>
      </w:pPr>
      <w:bookmarkStart w:id="19" w:name="_Ref102652942"/>
      <w:bookmarkStart w:id="20" w:name="_Ref102656910"/>
      <w:r>
        <w:rPr>
          <w:lang w:eastAsia="zh-CN"/>
        </w:rPr>
        <w:t>R1- 2203394, “Discussion of RAN2 LS on PDCCH Blind Detection in CA”, Ericsson</w:t>
      </w:r>
      <w:bookmarkEnd w:id="19"/>
      <w:bookmarkEnd w:id="20"/>
    </w:p>
    <w:p w14:paraId="2E859ADD" w14:textId="77777777" w:rsidR="005F2985" w:rsidRDefault="00B52F2C">
      <w:pPr>
        <w:pStyle w:val="afe"/>
        <w:numPr>
          <w:ilvl w:val="0"/>
          <w:numId w:val="17"/>
        </w:numPr>
        <w:rPr>
          <w:lang w:eastAsia="zh-CN"/>
        </w:rPr>
      </w:pPr>
      <w:bookmarkStart w:id="21" w:name="_Ref102652943"/>
      <w:bookmarkStart w:id="22" w:name="_Ref102656946"/>
      <w:r>
        <w:rPr>
          <w:lang w:eastAsia="zh-CN"/>
        </w:rPr>
        <w:t>R1-2203488, “[DRAFT] Reply LS on PDCCH Blind Detection in CA”, vivo</w:t>
      </w:r>
      <w:bookmarkEnd w:id="21"/>
      <w:bookmarkEnd w:id="22"/>
    </w:p>
    <w:p w14:paraId="5692D811" w14:textId="77777777" w:rsidR="005F2985" w:rsidRDefault="00B52F2C">
      <w:pPr>
        <w:pStyle w:val="afe"/>
        <w:numPr>
          <w:ilvl w:val="0"/>
          <w:numId w:val="17"/>
        </w:numPr>
        <w:rPr>
          <w:lang w:eastAsia="zh-CN"/>
        </w:rPr>
      </w:pPr>
      <w:bookmarkStart w:id="23" w:name="_Ref102656952"/>
      <w:bookmarkStart w:id="24" w:name="_Ref102652945"/>
      <w:r>
        <w:rPr>
          <w:lang w:eastAsia="zh-CN"/>
        </w:rPr>
        <w:t>R1-2203849, “Discussion on RAN2 LS on PDCCH Blind Detection in CA”, Samsung</w:t>
      </w:r>
      <w:bookmarkEnd w:id="23"/>
      <w:bookmarkEnd w:id="24"/>
    </w:p>
    <w:p w14:paraId="5A77DE77" w14:textId="77777777" w:rsidR="005F2985" w:rsidRDefault="00B52F2C">
      <w:pPr>
        <w:pStyle w:val="afe"/>
        <w:numPr>
          <w:ilvl w:val="0"/>
          <w:numId w:val="17"/>
        </w:numPr>
        <w:rPr>
          <w:lang w:eastAsia="zh-CN"/>
        </w:rPr>
      </w:pPr>
      <w:bookmarkStart w:id="25" w:name="_Ref102652946"/>
      <w:r>
        <w:rPr>
          <w:lang w:eastAsia="zh-CN"/>
        </w:rPr>
        <w:t>R1-2204894, “Discussion on PDCCH Blind Detection in CA”, Huawei, HiSilicon</w:t>
      </w:r>
      <w:bookmarkEnd w:id="25"/>
    </w:p>
    <w:p w14:paraId="439E5059" w14:textId="77777777" w:rsidR="005F2985" w:rsidRDefault="00B52F2C">
      <w:pPr>
        <w:pStyle w:val="afe"/>
        <w:numPr>
          <w:ilvl w:val="0"/>
          <w:numId w:val="17"/>
        </w:numPr>
        <w:rPr>
          <w:lang w:eastAsia="zh-CN"/>
        </w:rPr>
      </w:pPr>
      <w:bookmarkStart w:id="26" w:name="_Ref102662692"/>
      <w:r>
        <w:rPr>
          <w:lang w:eastAsia="zh-CN"/>
        </w:rPr>
        <w:t>R1-2110757, “Reply LS on PDCCH Blind Detection in CA ”, RAN1#107-e, November 11 – 19, 2021.</w:t>
      </w:r>
      <w:bookmarkEnd w:id="26"/>
    </w:p>
    <w:p w14:paraId="2B7D4D5C" w14:textId="77777777" w:rsidR="005F2985" w:rsidRDefault="005F2985">
      <w:pPr>
        <w:pStyle w:val="afe"/>
        <w:ind w:left="420"/>
        <w:rPr>
          <w:lang w:eastAsia="zh-CN"/>
        </w:rPr>
      </w:pPr>
    </w:p>
    <w:sectPr w:rsidR="005F298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DA9F3" w14:textId="77777777" w:rsidR="00D6011B" w:rsidRDefault="00D6011B"/>
  </w:endnote>
  <w:endnote w:type="continuationSeparator" w:id="0">
    <w:p w14:paraId="47D02DDE" w14:textId="77777777" w:rsidR="00D6011B" w:rsidRDefault="00D6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EB6B5" w14:textId="77777777" w:rsidR="00D6011B" w:rsidRDefault="00D6011B"/>
  </w:footnote>
  <w:footnote w:type="continuationSeparator" w:id="0">
    <w:p w14:paraId="10338D5D" w14:textId="77777777" w:rsidR="00D6011B" w:rsidRDefault="00D601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D93381"/>
    <w:multiLevelType w:val="multilevel"/>
    <w:tmpl w:val="00D93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1"/>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EF45ECE"/>
    <w:multiLevelType w:val="multilevel"/>
    <w:tmpl w:val="3EF45ECE"/>
    <w:lvl w:ilvl="0">
      <w:start w:val="1"/>
      <w:numFmt w:val="decimal"/>
      <w:pStyle w:val="2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433A550E"/>
    <w:multiLevelType w:val="multilevel"/>
    <w:tmpl w:val="433A550E"/>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D173F2"/>
    <w:multiLevelType w:val="multilevel"/>
    <w:tmpl w:val="52D173F2"/>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674E63A1"/>
    <w:multiLevelType w:val="multilevel"/>
    <w:tmpl w:val="674E63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B9914D2"/>
    <w:multiLevelType w:val="multilevel"/>
    <w:tmpl w:val="6B9914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6"/>
  </w:num>
  <w:num w:numId="2">
    <w:abstractNumId w:val="10"/>
  </w:num>
  <w:num w:numId="3">
    <w:abstractNumId w:val="0"/>
  </w:num>
  <w:num w:numId="4">
    <w:abstractNumId w:val="8"/>
  </w:num>
  <w:num w:numId="5">
    <w:abstractNumId w:val="4"/>
  </w:num>
  <w:num w:numId="6">
    <w:abstractNumId w:val="7"/>
  </w:num>
  <w:num w:numId="7">
    <w:abstractNumId w:val="14"/>
  </w:num>
  <w:num w:numId="8">
    <w:abstractNumId w:val="5"/>
  </w:num>
  <w:num w:numId="9">
    <w:abstractNumId w:val="9"/>
  </w:num>
  <w:num w:numId="10">
    <w:abstractNumId w:val="12"/>
  </w:num>
  <w:num w:numId="11">
    <w:abstractNumId w:val="17"/>
  </w:num>
  <w:num w:numId="12">
    <w:abstractNumId w:val="3"/>
  </w:num>
  <w:num w:numId="13">
    <w:abstractNumId w:val="2"/>
  </w:num>
  <w:num w:numId="14">
    <w:abstractNumId w:val="11"/>
  </w:num>
  <w:num w:numId="15">
    <w:abstractNumId w:val="16"/>
  </w:num>
  <w:num w:numId="16">
    <w:abstractNumId w:val="1"/>
  </w:num>
  <w:num w:numId="17">
    <w:abstractNumId w:val="13"/>
  </w:num>
  <w:num w:numId="18">
    <w:abstractNumId w:val="6"/>
  </w:num>
  <w:num w:numId="19">
    <w:abstractNumId w:val="6"/>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C9B"/>
    <w:rsid w:val="00004E70"/>
    <w:rsid w:val="000055CB"/>
    <w:rsid w:val="00005B41"/>
    <w:rsid w:val="00005F1C"/>
    <w:rsid w:val="00006032"/>
    <w:rsid w:val="00006303"/>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3A4B"/>
    <w:rsid w:val="000147E9"/>
    <w:rsid w:val="00015780"/>
    <w:rsid w:val="00015EFB"/>
    <w:rsid w:val="000165E2"/>
    <w:rsid w:val="000171B6"/>
    <w:rsid w:val="000172BE"/>
    <w:rsid w:val="00017472"/>
    <w:rsid w:val="00017D8A"/>
    <w:rsid w:val="0002061C"/>
    <w:rsid w:val="000215A5"/>
    <w:rsid w:val="00022761"/>
    <w:rsid w:val="00022B94"/>
    <w:rsid w:val="00023388"/>
    <w:rsid w:val="00023425"/>
    <w:rsid w:val="00024003"/>
    <w:rsid w:val="000241BE"/>
    <w:rsid w:val="000242F2"/>
    <w:rsid w:val="00025024"/>
    <w:rsid w:val="000251D8"/>
    <w:rsid w:val="0002542D"/>
    <w:rsid w:val="000257D9"/>
    <w:rsid w:val="00025B1E"/>
    <w:rsid w:val="000261EE"/>
    <w:rsid w:val="000266B1"/>
    <w:rsid w:val="00026D4B"/>
    <w:rsid w:val="00027355"/>
    <w:rsid w:val="00027462"/>
    <w:rsid w:val="000275C6"/>
    <w:rsid w:val="00027AD6"/>
    <w:rsid w:val="0003024C"/>
    <w:rsid w:val="0003090E"/>
    <w:rsid w:val="00030EBD"/>
    <w:rsid w:val="00031153"/>
    <w:rsid w:val="000318AB"/>
    <w:rsid w:val="00031ADB"/>
    <w:rsid w:val="00031B5C"/>
    <w:rsid w:val="00032056"/>
    <w:rsid w:val="00032543"/>
    <w:rsid w:val="000328CA"/>
    <w:rsid w:val="00032E40"/>
    <w:rsid w:val="0003376B"/>
    <w:rsid w:val="00033B9A"/>
    <w:rsid w:val="00033D2C"/>
    <w:rsid w:val="00034676"/>
    <w:rsid w:val="000346E6"/>
    <w:rsid w:val="00034A7E"/>
    <w:rsid w:val="00034BB4"/>
    <w:rsid w:val="000351D7"/>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3704"/>
    <w:rsid w:val="0004514B"/>
    <w:rsid w:val="00046796"/>
    <w:rsid w:val="000467FD"/>
    <w:rsid w:val="00046AAF"/>
    <w:rsid w:val="00047225"/>
    <w:rsid w:val="000472FB"/>
    <w:rsid w:val="00047A2E"/>
    <w:rsid w:val="00047E60"/>
    <w:rsid w:val="00050871"/>
    <w:rsid w:val="0005144F"/>
    <w:rsid w:val="00051D3A"/>
    <w:rsid w:val="00052AD2"/>
    <w:rsid w:val="000530DF"/>
    <w:rsid w:val="00054027"/>
    <w:rsid w:val="000543B4"/>
    <w:rsid w:val="00054E0C"/>
    <w:rsid w:val="0005541D"/>
    <w:rsid w:val="000557E4"/>
    <w:rsid w:val="000559CB"/>
    <w:rsid w:val="000565C8"/>
    <w:rsid w:val="00056FCF"/>
    <w:rsid w:val="00057516"/>
    <w:rsid w:val="00057DC8"/>
    <w:rsid w:val="00060987"/>
    <w:rsid w:val="000609E2"/>
    <w:rsid w:val="00060DD6"/>
    <w:rsid w:val="000612E1"/>
    <w:rsid w:val="000614FE"/>
    <w:rsid w:val="00061638"/>
    <w:rsid w:val="00062C77"/>
    <w:rsid w:val="000632C0"/>
    <w:rsid w:val="00063596"/>
    <w:rsid w:val="000636A4"/>
    <w:rsid w:val="00064EE8"/>
    <w:rsid w:val="00065BF1"/>
    <w:rsid w:val="00065D38"/>
    <w:rsid w:val="000670E6"/>
    <w:rsid w:val="000676C2"/>
    <w:rsid w:val="00067DD1"/>
    <w:rsid w:val="00070447"/>
    <w:rsid w:val="00070627"/>
    <w:rsid w:val="000706E7"/>
    <w:rsid w:val="00070EF8"/>
    <w:rsid w:val="00071192"/>
    <w:rsid w:val="000713A7"/>
    <w:rsid w:val="00071B85"/>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303"/>
    <w:rsid w:val="000776EB"/>
    <w:rsid w:val="000779D7"/>
    <w:rsid w:val="0008007E"/>
    <w:rsid w:val="000809EF"/>
    <w:rsid w:val="00080EBC"/>
    <w:rsid w:val="00081A3E"/>
    <w:rsid w:val="000823B0"/>
    <w:rsid w:val="00082B37"/>
    <w:rsid w:val="00082D06"/>
    <w:rsid w:val="0008335B"/>
    <w:rsid w:val="00083379"/>
    <w:rsid w:val="00083518"/>
    <w:rsid w:val="00083587"/>
    <w:rsid w:val="0008381D"/>
    <w:rsid w:val="00083838"/>
    <w:rsid w:val="00083977"/>
    <w:rsid w:val="00083B6A"/>
    <w:rsid w:val="00084CC1"/>
    <w:rsid w:val="00084F30"/>
    <w:rsid w:val="00085E04"/>
    <w:rsid w:val="00086151"/>
    <w:rsid w:val="00086508"/>
    <w:rsid w:val="00086800"/>
    <w:rsid w:val="000868B4"/>
    <w:rsid w:val="00087004"/>
    <w:rsid w:val="00087913"/>
    <w:rsid w:val="00087CF1"/>
    <w:rsid w:val="000902DC"/>
    <w:rsid w:val="0009078E"/>
    <w:rsid w:val="000911AE"/>
    <w:rsid w:val="00092FBD"/>
    <w:rsid w:val="00093697"/>
    <w:rsid w:val="00093C74"/>
    <w:rsid w:val="00093D42"/>
    <w:rsid w:val="00093DD0"/>
    <w:rsid w:val="00094A16"/>
    <w:rsid w:val="00094DE6"/>
    <w:rsid w:val="00095151"/>
    <w:rsid w:val="0009521E"/>
    <w:rsid w:val="0009543B"/>
    <w:rsid w:val="00095465"/>
    <w:rsid w:val="00096356"/>
    <w:rsid w:val="000969B8"/>
    <w:rsid w:val="00096CF8"/>
    <w:rsid w:val="00096FDA"/>
    <w:rsid w:val="00097C99"/>
    <w:rsid w:val="000A070D"/>
    <w:rsid w:val="000A0F14"/>
    <w:rsid w:val="000A1049"/>
    <w:rsid w:val="000A12D3"/>
    <w:rsid w:val="000A1337"/>
    <w:rsid w:val="000A1441"/>
    <w:rsid w:val="000A17FF"/>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78F6"/>
    <w:rsid w:val="000A7B38"/>
    <w:rsid w:val="000B01C6"/>
    <w:rsid w:val="000B0343"/>
    <w:rsid w:val="000B0661"/>
    <w:rsid w:val="000B18FA"/>
    <w:rsid w:val="000B1C1F"/>
    <w:rsid w:val="000B2139"/>
    <w:rsid w:val="000B2985"/>
    <w:rsid w:val="000B2C88"/>
    <w:rsid w:val="000B32B9"/>
    <w:rsid w:val="000B3342"/>
    <w:rsid w:val="000B3459"/>
    <w:rsid w:val="000B359E"/>
    <w:rsid w:val="000B51FA"/>
    <w:rsid w:val="000B5550"/>
    <w:rsid w:val="000B5905"/>
    <w:rsid w:val="000B5975"/>
    <w:rsid w:val="000B5B7C"/>
    <w:rsid w:val="000B6146"/>
    <w:rsid w:val="000B689A"/>
    <w:rsid w:val="000B6C8E"/>
    <w:rsid w:val="000B6E2C"/>
    <w:rsid w:val="000B6E8E"/>
    <w:rsid w:val="000B76C5"/>
    <w:rsid w:val="000B7A10"/>
    <w:rsid w:val="000C1103"/>
    <w:rsid w:val="000C115D"/>
    <w:rsid w:val="000C14D0"/>
    <w:rsid w:val="000C14F0"/>
    <w:rsid w:val="000C1535"/>
    <w:rsid w:val="000C252B"/>
    <w:rsid w:val="000C2745"/>
    <w:rsid w:val="000C2EF7"/>
    <w:rsid w:val="000C2FBD"/>
    <w:rsid w:val="000C32F7"/>
    <w:rsid w:val="000C3B0C"/>
    <w:rsid w:val="000C3FBD"/>
    <w:rsid w:val="000C41DE"/>
    <w:rsid w:val="000C422D"/>
    <w:rsid w:val="000C5F91"/>
    <w:rsid w:val="000C6025"/>
    <w:rsid w:val="000C7B9B"/>
    <w:rsid w:val="000D0565"/>
    <w:rsid w:val="000D08B0"/>
    <w:rsid w:val="000D0B18"/>
    <w:rsid w:val="000D0E4E"/>
    <w:rsid w:val="000D113C"/>
    <w:rsid w:val="000D12D1"/>
    <w:rsid w:val="000D1310"/>
    <w:rsid w:val="000D13F9"/>
    <w:rsid w:val="000D159A"/>
    <w:rsid w:val="000D1796"/>
    <w:rsid w:val="000D1B3B"/>
    <w:rsid w:val="000D22CC"/>
    <w:rsid w:val="000D2700"/>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0F24"/>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232B"/>
    <w:rsid w:val="000F2936"/>
    <w:rsid w:val="000F29DF"/>
    <w:rsid w:val="000F2EEE"/>
    <w:rsid w:val="000F30EC"/>
    <w:rsid w:val="000F35BC"/>
    <w:rsid w:val="000F3697"/>
    <w:rsid w:val="000F52DD"/>
    <w:rsid w:val="000F548D"/>
    <w:rsid w:val="000F56E8"/>
    <w:rsid w:val="000F5F3D"/>
    <w:rsid w:val="000F6146"/>
    <w:rsid w:val="000F619A"/>
    <w:rsid w:val="000F6C31"/>
    <w:rsid w:val="000F7F58"/>
    <w:rsid w:val="00100128"/>
    <w:rsid w:val="00100F41"/>
    <w:rsid w:val="00100FF3"/>
    <w:rsid w:val="00101BD0"/>
    <w:rsid w:val="00102655"/>
    <w:rsid w:val="001026CA"/>
    <w:rsid w:val="00102B90"/>
    <w:rsid w:val="00102F79"/>
    <w:rsid w:val="001043C2"/>
    <w:rsid w:val="001043E1"/>
    <w:rsid w:val="00104795"/>
    <w:rsid w:val="00104EEC"/>
    <w:rsid w:val="00104F9B"/>
    <w:rsid w:val="0010505A"/>
    <w:rsid w:val="00105CC7"/>
    <w:rsid w:val="00106A54"/>
    <w:rsid w:val="00106AF3"/>
    <w:rsid w:val="00106F98"/>
    <w:rsid w:val="0010722A"/>
    <w:rsid w:val="00107779"/>
    <w:rsid w:val="001078C2"/>
    <w:rsid w:val="001079B5"/>
    <w:rsid w:val="00107A45"/>
    <w:rsid w:val="00107BB7"/>
    <w:rsid w:val="00107E1C"/>
    <w:rsid w:val="00110243"/>
    <w:rsid w:val="00110F49"/>
    <w:rsid w:val="00111031"/>
    <w:rsid w:val="001112C4"/>
    <w:rsid w:val="00111444"/>
    <w:rsid w:val="00111723"/>
    <w:rsid w:val="0011197D"/>
    <w:rsid w:val="001129B5"/>
    <w:rsid w:val="00112BE6"/>
    <w:rsid w:val="00112D0C"/>
    <w:rsid w:val="00113CBC"/>
    <w:rsid w:val="001141E3"/>
    <w:rsid w:val="001144DF"/>
    <w:rsid w:val="00114CAD"/>
    <w:rsid w:val="0011557B"/>
    <w:rsid w:val="0011574E"/>
    <w:rsid w:val="00115967"/>
    <w:rsid w:val="00115B64"/>
    <w:rsid w:val="00116057"/>
    <w:rsid w:val="00117C85"/>
    <w:rsid w:val="00117E10"/>
    <w:rsid w:val="00120433"/>
    <w:rsid w:val="00120B13"/>
    <w:rsid w:val="0012167C"/>
    <w:rsid w:val="00121D23"/>
    <w:rsid w:val="00121D7D"/>
    <w:rsid w:val="0012228B"/>
    <w:rsid w:val="00122892"/>
    <w:rsid w:val="00122B1A"/>
    <w:rsid w:val="001234AC"/>
    <w:rsid w:val="00123895"/>
    <w:rsid w:val="00124035"/>
    <w:rsid w:val="001242B3"/>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2BA"/>
    <w:rsid w:val="00134B88"/>
    <w:rsid w:val="00135A32"/>
    <w:rsid w:val="00135B24"/>
    <w:rsid w:val="00136A23"/>
    <w:rsid w:val="00136B99"/>
    <w:rsid w:val="00136D00"/>
    <w:rsid w:val="00136D7D"/>
    <w:rsid w:val="001371C2"/>
    <w:rsid w:val="00137317"/>
    <w:rsid w:val="0014063E"/>
    <w:rsid w:val="001406DC"/>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4786B"/>
    <w:rsid w:val="00150B26"/>
    <w:rsid w:val="00150C0F"/>
    <w:rsid w:val="001512C9"/>
    <w:rsid w:val="00151619"/>
    <w:rsid w:val="0015172B"/>
    <w:rsid w:val="00152203"/>
    <w:rsid w:val="00152835"/>
    <w:rsid w:val="00153403"/>
    <w:rsid w:val="00153534"/>
    <w:rsid w:val="00154039"/>
    <w:rsid w:val="001559FA"/>
    <w:rsid w:val="001560B3"/>
    <w:rsid w:val="00156374"/>
    <w:rsid w:val="0015665A"/>
    <w:rsid w:val="0015671E"/>
    <w:rsid w:val="0015703E"/>
    <w:rsid w:val="001577D8"/>
    <w:rsid w:val="001578AD"/>
    <w:rsid w:val="001579D1"/>
    <w:rsid w:val="00157A6E"/>
    <w:rsid w:val="00157FC3"/>
    <w:rsid w:val="001604DE"/>
    <w:rsid w:val="00160739"/>
    <w:rsid w:val="00160CC7"/>
    <w:rsid w:val="00161055"/>
    <w:rsid w:val="001620D4"/>
    <w:rsid w:val="001621E1"/>
    <w:rsid w:val="001622F7"/>
    <w:rsid w:val="0016271E"/>
    <w:rsid w:val="00162D7A"/>
    <w:rsid w:val="00164DAB"/>
    <w:rsid w:val="00165BBB"/>
    <w:rsid w:val="0016613F"/>
    <w:rsid w:val="00166215"/>
    <w:rsid w:val="001662F0"/>
    <w:rsid w:val="00166591"/>
    <w:rsid w:val="0016742B"/>
    <w:rsid w:val="0016795C"/>
    <w:rsid w:val="00167B9A"/>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3E7"/>
    <w:rsid w:val="00180669"/>
    <w:rsid w:val="00180E1A"/>
    <w:rsid w:val="00180EED"/>
    <w:rsid w:val="00181206"/>
    <w:rsid w:val="001815A2"/>
    <w:rsid w:val="00181FC1"/>
    <w:rsid w:val="00182299"/>
    <w:rsid w:val="001824E4"/>
    <w:rsid w:val="00182895"/>
    <w:rsid w:val="00182A00"/>
    <w:rsid w:val="00182B3D"/>
    <w:rsid w:val="00182F62"/>
    <w:rsid w:val="00183034"/>
    <w:rsid w:val="001830F7"/>
    <w:rsid w:val="00183767"/>
    <w:rsid w:val="00183EE6"/>
    <w:rsid w:val="00183FB3"/>
    <w:rsid w:val="00184180"/>
    <w:rsid w:val="00184C62"/>
    <w:rsid w:val="0018588A"/>
    <w:rsid w:val="00186E11"/>
    <w:rsid w:val="0018713E"/>
    <w:rsid w:val="00187252"/>
    <w:rsid w:val="00187841"/>
    <w:rsid w:val="00187847"/>
    <w:rsid w:val="00187D5F"/>
    <w:rsid w:val="00187DE0"/>
    <w:rsid w:val="00190EA3"/>
    <w:rsid w:val="00191142"/>
    <w:rsid w:val="00191355"/>
    <w:rsid w:val="00191C91"/>
    <w:rsid w:val="00191F3B"/>
    <w:rsid w:val="00191FBC"/>
    <w:rsid w:val="00191FD4"/>
    <w:rsid w:val="0019246D"/>
    <w:rsid w:val="00192DD9"/>
    <w:rsid w:val="00192EDB"/>
    <w:rsid w:val="00193FCA"/>
    <w:rsid w:val="00194339"/>
    <w:rsid w:val="001944C0"/>
    <w:rsid w:val="001946FC"/>
    <w:rsid w:val="00194848"/>
    <w:rsid w:val="001958EA"/>
    <w:rsid w:val="00195E0E"/>
    <w:rsid w:val="00195ECB"/>
    <w:rsid w:val="0019653A"/>
    <w:rsid w:val="001975C4"/>
    <w:rsid w:val="001A0AA0"/>
    <w:rsid w:val="001A0C7B"/>
    <w:rsid w:val="001A1597"/>
    <w:rsid w:val="001A180D"/>
    <w:rsid w:val="001A1BAC"/>
    <w:rsid w:val="001A23CE"/>
    <w:rsid w:val="001A266C"/>
    <w:rsid w:val="001A2C89"/>
    <w:rsid w:val="001A35FD"/>
    <w:rsid w:val="001A3E96"/>
    <w:rsid w:val="001A4391"/>
    <w:rsid w:val="001A673E"/>
    <w:rsid w:val="001A6C32"/>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154"/>
    <w:rsid w:val="001C1627"/>
    <w:rsid w:val="001C2378"/>
    <w:rsid w:val="001C3EE9"/>
    <w:rsid w:val="001C3FA4"/>
    <w:rsid w:val="001C40F9"/>
    <w:rsid w:val="001C4298"/>
    <w:rsid w:val="001C458B"/>
    <w:rsid w:val="001C5AF6"/>
    <w:rsid w:val="001C5D4F"/>
    <w:rsid w:val="001C64C0"/>
    <w:rsid w:val="001C654C"/>
    <w:rsid w:val="001C68A2"/>
    <w:rsid w:val="001C68B7"/>
    <w:rsid w:val="001C69DA"/>
    <w:rsid w:val="001C6F06"/>
    <w:rsid w:val="001C6F14"/>
    <w:rsid w:val="001C72BB"/>
    <w:rsid w:val="001C7B26"/>
    <w:rsid w:val="001D0988"/>
    <w:rsid w:val="001D0AE0"/>
    <w:rsid w:val="001D1100"/>
    <w:rsid w:val="001D1827"/>
    <w:rsid w:val="001D1E24"/>
    <w:rsid w:val="001D1FBA"/>
    <w:rsid w:val="001D2360"/>
    <w:rsid w:val="001D2AA6"/>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CEA"/>
    <w:rsid w:val="001D6FD9"/>
    <w:rsid w:val="001D780E"/>
    <w:rsid w:val="001D7B12"/>
    <w:rsid w:val="001D7D10"/>
    <w:rsid w:val="001E024C"/>
    <w:rsid w:val="001E05C3"/>
    <w:rsid w:val="001E0AD3"/>
    <w:rsid w:val="001E1247"/>
    <w:rsid w:val="001E28C6"/>
    <w:rsid w:val="001E2DA4"/>
    <w:rsid w:val="001E303E"/>
    <w:rsid w:val="001E327F"/>
    <w:rsid w:val="001E36E4"/>
    <w:rsid w:val="001E379D"/>
    <w:rsid w:val="001E3A3C"/>
    <w:rsid w:val="001E5332"/>
    <w:rsid w:val="001E53EE"/>
    <w:rsid w:val="001E57F3"/>
    <w:rsid w:val="001E597C"/>
    <w:rsid w:val="001E5C23"/>
    <w:rsid w:val="001E6CF9"/>
    <w:rsid w:val="001E7504"/>
    <w:rsid w:val="001E76DF"/>
    <w:rsid w:val="001F0EE4"/>
    <w:rsid w:val="001F0FE9"/>
    <w:rsid w:val="001F1308"/>
    <w:rsid w:val="001F136F"/>
    <w:rsid w:val="001F1525"/>
    <w:rsid w:val="001F19EB"/>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5A92"/>
    <w:rsid w:val="001F614C"/>
    <w:rsid w:val="001F6211"/>
    <w:rsid w:val="001F65FB"/>
    <w:rsid w:val="001F7121"/>
    <w:rsid w:val="001F751B"/>
    <w:rsid w:val="001F754D"/>
    <w:rsid w:val="001F76F1"/>
    <w:rsid w:val="001F7E9C"/>
    <w:rsid w:val="00200BCC"/>
    <w:rsid w:val="00200D2C"/>
    <w:rsid w:val="00200F9B"/>
    <w:rsid w:val="002012BF"/>
    <w:rsid w:val="00201312"/>
    <w:rsid w:val="002016CC"/>
    <w:rsid w:val="002019D8"/>
    <w:rsid w:val="00201A28"/>
    <w:rsid w:val="00201C5A"/>
    <w:rsid w:val="00201EC7"/>
    <w:rsid w:val="0020243D"/>
    <w:rsid w:val="0020244E"/>
    <w:rsid w:val="00202E09"/>
    <w:rsid w:val="00202F4D"/>
    <w:rsid w:val="0020328F"/>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AAE"/>
    <w:rsid w:val="00210B6A"/>
    <w:rsid w:val="00211914"/>
    <w:rsid w:val="00212C1E"/>
    <w:rsid w:val="00212CB6"/>
    <w:rsid w:val="00212E37"/>
    <w:rsid w:val="00213C10"/>
    <w:rsid w:val="00213C5A"/>
    <w:rsid w:val="00213F71"/>
    <w:rsid w:val="002140FF"/>
    <w:rsid w:val="00214C20"/>
    <w:rsid w:val="00214C52"/>
    <w:rsid w:val="0021686A"/>
    <w:rsid w:val="00216F40"/>
    <w:rsid w:val="002179C0"/>
    <w:rsid w:val="002204DD"/>
    <w:rsid w:val="00220894"/>
    <w:rsid w:val="00221E66"/>
    <w:rsid w:val="002228A5"/>
    <w:rsid w:val="00222B09"/>
    <w:rsid w:val="00224952"/>
    <w:rsid w:val="00224DD2"/>
    <w:rsid w:val="0022594E"/>
    <w:rsid w:val="00225A6A"/>
    <w:rsid w:val="00225AC7"/>
    <w:rsid w:val="00225ACC"/>
    <w:rsid w:val="002265F8"/>
    <w:rsid w:val="00227123"/>
    <w:rsid w:val="00227757"/>
    <w:rsid w:val="00227CB9"/>
    <w:rsid w:val="002300D8"/>
    <w:rsid w:val="0023113C"/>
    <w:rsid w:val="0023113E"/>
    <w:rsid w:val="00231161"/>
    <w:rsid w:val="00231C25"/>
    <w:rsid w:val="00231C6F"/>
    <w:rsid w:val="00231D91"/>
    <w:rsid w:val="00231FFD"/>
    <w:rsid w:val="002328A8"/>
    <w:rsid w:val="00232A90"/>
    <w:rsid w:val="00232CD5"/>
    <w:rsid w:val="002331CD"/>
    <w:rsid w:val="0023374E"/>
    <w:rsid w:val="00234151"/>
    <w:rsid w:val="002347EA"/>
    <w:rsid w:val="00234F8C"/>
    <w:rsid w:val="00235421"/>
    <w:rsid w:val="00235542"/>
    <w:rsid w:val="00235C72"/>
    <w:rsid w:val="0023619B"/>
    <w:rsid w:val="00236426"/>
    <w:rsid w:val="002369B0"/>
    <w:rsid w:val="00236AD8"/>
    <w:rsid w:val="002377F3"/>
    <w:rsid w:val="00237954"/>
    <w:rsid w:val="002401F5"/>
    <w:rsid w:val="00240E54"/>
    <w:rsid w:val="00241029"/>
    <w:rsid w:val="00241365"/>
    <w:rsid w:val="00241896"/>
    <w:rsid w:val="002425EB"/>
    <w:rsid w:val="00243218"/>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70"/>
    <w:rsid w:val="00251F81"/>
    <w:rsid w:val="0025263A"/>
    <w:rsid w:val="00252BE0"/>
    <w:rsid w:val="00252E03"/>
    <w:rsid w:val="00253212"/>
    <w:rsid w:val="00253588"/>
    <w:rsid w:val="00253D3E"/>
    <w:rsid w:val="00253ED7"/>
    <w:rsid w:val="00254073"/>
    <w:rsid w:val="00254161"/>
    <w:rsid w:val="00254165"/>
    <w:rsid w:val="002546F4"/>
    <w:rsid w:val="002551D0"/>
    <w:rsid w:val="00255374"/>
    <w:rsid w:val="002565F6"/>
    <w:rsid w:val="00257425"/>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2CF"/>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50B1"/>
    <w:rsid w:val="002751CC"/>
    <w:rsid w:val="00275579"/>
    <w:rsid w:val="00276407"/>
    <w:rsid w:val="0027652C"/>
    <w:rsid w:val="00276A35"/>
    <w:rsid w:val="00276BAC"/>
    <w:rsid w:val="0027777F"/>
    <w:rsid w:val="00277835"/>
    <w:rsid w:val="00277D9A"/>
    <w:rsid w:val="00280060"/>
    <w:rsid w:val="00280AB1"/>
    <w:rsid w:val="00282081"/>
    <w:rsid w:val="00282587"/>
    <w:rsid w:val="002835E0"/>
    <w:rsid w:val="00283606"/>
    <w:rsid w:val="00284A05"/>
    <w:rsid w:val="00284BAE"/>
    <w:rsid w:val="00284CA2"/>
    <w:rsid w:val="00284CFD"/>
    <w:rsid w:val="00284DCC"/>
    <w:rsid w:val="00284E7A"/>
    <w:rsid w:val="0028570C"/>
    <w:rsid w:val="002859AF"/>
    <w:rsid w:val="002869C3"/>
    <w:rsid w:val="00286AE7"/>
    <w:rsid w:val="00287243"/>
    <w:rsid w:val="00290647"/>
    <w:rsid w:val="002907F8"/>
    <w:rsid w:val="002911FB"/>
    <w:rsid w:val="00291385"/>
    <w:rsid w:val="00291422"/>
    <w:rsid w:val="0029237F"/>
    <w:rsid w:val="002923CB"/>
    <w:rsid w:val="00292715"/>
    <w:rsid w:val="0029294D"/>
    <w:rsid w:val="00293A9B"/>
    <w:rsid w:val="00293E57"/>
    <w:rsid w:val="002947D1"/>
    <w:rsid w:val="002948DF"/>
    <w:rsid w:val="00294D90"/>
    <w:rsid w:val="002958A0"/>
    <w:rsid w:val="002962EE"/>
    <w:rsid w:val="002968DC"/>
    <w:rsid w:val="00296A48"/>
    <w:rsid w:val="00297218"/>
    <w:rsid w:val="00297609"/>
    <w:rsid w:val="00297706"/>
    <w:rsid w:val="00297A0F"/>
    <w:rsid w:val="00297BF6"/>
    <w:rsid w:val="002A0650"/>
    <w:rsid w:val="002A0791"/>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32B1"/>
    <w:rsid w:val="002B400F"/>
    <w:rsid w:val="002B538E"/>
    <w:rsid w:val="002B5CE9"/>
    <w:rsid w:val="002B5DCA"/>
    <w:rsid w:val="002B6BDC"/>
    <w:rsid w:val="002B6C67"/>
    <w:rsid w:val="002B6CB5"/>
    <w:rsid w:val="002B75B0"/>
    <w:rsid w:val="002B7EAF"/>
    <w:rsid w:val="002C0278"/>
    <w:rsid w:val="002C066A"/>
    <w:rsid w:val="002C0687"/>
    <w:rsid w:val="002C06FE"/>
    <w:rsid w:val="002C099C"/>
    <w:rsid w:val="002C0A53"/>
    <w:rsid w:val="002C0B74"/>
    <w:rsid w:val="002C0C8B"/>
    <w:rsid w:val="002C0CBB"/>
    <w:rsid w:val="002C1201"/>
    <w:rsid w:val="002C13F0"/>
    <w:rsid w:val="002C1460"/>
    <w:rsid w:val="002C195E"/>
    <w:rsid w:val="002C1A1B"/>
    <w:rsid w:val="002C1EAB"/>
    <w:rsid w:val="002C20F2"/>
    <w:rsid w:val="002C24E7"/>
    <w:rsid w:val="002C274A"/>
    <w:rsid w:val="002C27AF"/>
    <w:rsid w:val="002C38B2"/>
    <w:rsid w:val="002C3C7B"/>
    <w:rsid w:val="002C3F9C"/>
    <w:rsid w:val="002C4C87"/>
    <w:rsid w:val="002C4EF4"/>
    <w:rsid w:val="002C525B"/>
    <w:rsid w:val="002C5829"/>
    <w:rsid w:val="002C5AFA"/>
    <w:rsid w:val="002C641A"/>
    <w:rsid w:val="002C7BBF"/>
    <w:rsid w:val="002C7C49"/>
    <w:rsid w:val="002C7C85"/>
    <w:rsid w:val="002D0068"/>
    <w:rsid w:val="002D0439"/>
    <w:rsid w:val="002D0A98"/>
    <w:rsid w:val="002D0DE5"/>
    <w:rsid w:val="002D0E02"/>
    <w:rsid w:val="002D10B1"/>
    <w:rsid w:val="002D11B7"/>
    <w:rsid w:val="002D18C8"/>
    <w:rsid w:val="002D2DD9"/>
    <w:rsid w:val="002D3BBC"/>
    <w:rsid w:val="002D438A"/>
    <w:rsid w:val="002D5391"/>
    <w:rsid w:val="002D5738"/>
    <w:rsid w:val="002D5E53"/>
    <w:rsid w:val="002D73BB"/>
    <w:rsid w:val="002D7A76"/>
    <w:rsid w:val="002E0319"/>
    <w:rsid w:val="002E072D"/>
    <w:rsid w:val="002E0F62"/>
    <w:rsid w:val="002E179B"/>
    <w:rsid w:val="002E1C9E"/>
    <w:rsid w:val="002E206B"/>
    <w:rsid w:val="002E257B"/>
    <w:rsid w:val="002E27DE"/>
    <w:rsid w:val="002E2A77"/>
    <w:rsid w:val="002E30E6"/>
    <w:rsid w:val="002E36EC"/>
    <w:rsid w:val="002E3C65"/>
    <w:rsid w:val="002E3F5B"/>
    <w:rsid w:val="002E429F"/>
    <w:rsid w:val="002E4362"/>
    <w:rsid w:val="002E451A"/>
    <w:rsid w:val="002E4689"/>
    <w:rsid w:val="002E4709"/>
    <w:rsid w:val="002E4F58"/>
    <w:rsid w:val="002E57BE"/>
    <w:rsid w:val="002E6315"/>
    <w:rsid w:val="002E63CF"/>
    <w:rsid w:val="002E63D9"/>
    <w:rsid w:val="002E640E"/>
    <w:rsid w:val="002E656C"/>
    <w:rsid w:val="002E69CE"/>
    <w:rsid w:val="002E70B8"/>
    <w:rsid w:val="002F0651"/>
    <w:rsid w:val="002F0C28"/>
    <w:rsid w:val="002F18E7"/>
    <w:rsid w:val="002F2E0B"/>
    <w:rsid w:val="002F38FA"/>
    <w:rsid w:val="002F3CDE"/>
    <w:rsid w:val="002F55FD"/>
    <w:rsid w:val="002F574C"/>
    <w:rsid w:val="002F5DD6"/>
    <w:rsid w:val="002F5FEA"/>
    <w:rsid w:val="002F63E7"/>
    <w:rsid w:val="002F7BE3"/>
    <w:rsid w:val="002F7E6A"/>
    <w:rsid w:val="00300165"/>
    <w:rsid w:val="003010CF"/>
    <w:rsid w:val="00301872"/>
    <w:rsid w:val="00303440"/>
    <w:rsid w:val="00303BAB"/>
    <w:rsid w:val="00303C9B"/>
    <w:rsid w:val="003046A7"/>
    <w:rsid w:val="00304D9B"/>
    <w:rsid w:val="00304F85"/>
    <w:rsid w:val="00305364"/>
    <w:rsid w:val="0030568A"/>
    <w:rsid w:val="00305FF9"/>
    <w:rsid w:val="0030620E"/>
    <w:rsid w:val="003064AF"/>
    <w:rsid w:val="00306E6B"/>
    <w:rsid w:val="003077BA"/>
    <w:rsid w:val="00307CCF"/>
    <w:rsid w:val="003100C8"/>
    <w:rsid w:val="00310E2D"/>
    <w:rsid w:val="00311161"/>
    <w:rsid w:val="00311F68"/>
    <w:rsid w:val="00312400"/>
    <w:rsid w:val="00312739"/>
    <w:rsid w:val="00312B65"/>
    <w:rsid w:val="00312D10"/>
    <w:rsid w:val="00312FFE"/>
    <w:rsid w:val="00313696"/>
    <w:rsid w:val="00313E21"/>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2F9E"/>
    <w:rsid w:val="003235B4"/>
    <w:rsid w:val="00323D6B"/>
    <w:rsid w:val="00323E39"/>
    <w:rsid w:val="00325751"/>
    <w:rsid w:val="003258DF"/>
    <w:rsid w:val="00325C45"/>
    <w:rsid w:val="003263F6"/>
    <w:rsid w:val="0032661C"/>
    <w:rsid w:val="00326739"/>
    <w:rsid w:val="00326957"/>
    <w:rsid w:val="003269BE"/>
    <w:rsid w:val="00326AE2"/>
    <w:rsid w:val="00327316"/>
    <w:rsid w:val="003277EB"/>
    <w:rsid w:val="00330622"/>
    <w:rsid w:val="00331426"/>
    <w:rsid w:val="003314CE"/>
    <w:rsid w:val="0033171D"/>
    <w:rsid w:val="00331793"/>
    <w:rsid w:val="003317B3"/>
    <w:rsid w:val="00331FC2"/>
    <w:rsid w:val="00331FC3"/>
    <w:rsid w:val="0033299B"/>
    <w:rsid w:val="00332E69"/>
    <w:rsid w:val="0033334C"/>
    <w:rsid w:val="003336B3"/>
    <w:rsid w:val="003346BC"/>
    <w:rsid w:val="00334F39"/>
    <w:rsid w:val="00335155"/>
    <w:rsid w:val="003358A8"/>
    <w:rsid w:val="00335B75"/>
    <w:rsid w:val="00335D8C"/>
    <w:rsid w:val="00336072"/>
    <w:rsid w:val="003363A1"/>
    <w:rsid w:val="00337D04"/>
    <w:rsid w:val="003400FC"/>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47516"/>
    <w:rsid w:val="00350108"/>
    <w:rsid w:val="00350762"/>
    <w:rsid w:val="003507C4"/>
    <w:rsid w:val="00350C8B"/>
    <w:rsid w:val="00351131"/>
    <w:rsid w:val="003519A1"/>
    <w:rsid w:val="00352480"/>
    <w:rsid w:val="003530D2"/>
    <w:rsid w:val="0035331A"/>
    <w:rsid w:val="003534E1"/>
    <w:rsid w:val="003548D8"/>
    <w:rsid w:val="00354A49"/>
    <w:rsid w:val="003554CA"/>
    <w:rsid w:val="003558C2"/>
    <w:rsid w:val="00355B83"/>
    <w:rsid w:val="0035687F"/>
    <w:rsid w:val="00357DF4"/>
    <w:rsid w:val="00360180"/>
    <w:rsid w:val="00360232"/>
    <w:rsid w:val="003602D3"/>
    <w:rsid w:val="003602E0"/>
    <w:rsid w:val="00360D01"/>
    <w:rsid w:val="0036209C"/>
    <w:rsid w:val="0036255C"/>
    <w:rsid w:val="00362569"/>
    <w:rsid w:val="00362AD1"/>
    <w:rsid w:val="00362D3D"/>
    <w:rsid w:val="00362D90"/>
    <w:rsid w:val="00362EAF"/>
    <w:rsid w:val="00363638"/>
    <w:rsid w:val="003636CD"/>
    <w:rsid w:val="00363B33"/>
    <w:rsid w:val="00363C43"/>
    <w:rsid w:val="0036487C"/>
    <w:rsid w:val="00364DBB"/>
    <w:rsid w:val="00365310"/>
    <w:rsid w:val="00365411"/>
    <w:rsid w:val="00365FA2"/>
    <w:rsid w:val="00366C69"/>
    <w:rsid w:val="003673F8"/>
    <w:rsid w:val="00367441"/>
    <w:rsid w:val="003675C3"/>
    <w:rsid w:val="003677A4"/>
    <w:rsid w:val="00367B1D"/>
    <w:rsid w:val="00367F17"/>
    <w:rsid w:val="00370E4F"/>
    <w:rsid w:val="00371215"/>
    <w:rsid w:val="003726C2"/>
    <w:rsid w:val="00372F0D"/>
    <w:rsid w:val="00374059"/>
    <w:rsid w:val="00374145"/>
    <w:rsid w:val="00374F09"/>
    <w:rsid w:val="00375272"/>
    <w:rsid w:val="0037535B"/>
    <w:rsid w:val="0037552D"/>
    <w:rsid w:val="00375588"/>
    <w:rsid w:val="003756DB"/>
    <w:rsid w:val="003770BB"/>
    <w:rsid w:val="0037771A"/>
    <w:rsid w:val="003802DC"/>
    <w:rsid w:val="00380886"/>
    <w:rsid w:val="00380997"/>
    <w:rsid w:val="00380E4E"/>
    <w:rsid w:val="00380FBF"/>
    <w:rsid w:val="00382A43"/>
    <w:rsid w:val="00382A57"/>
    <w:rsid w:val="00382BEA"/>
    <w:rsid w:val="00382D60"/>
    <w:rsid w:val="00382F29"/>
    <w:rsid w:val="00383847"/>
    <w:rsid w:val="00383C8D"/>
    <w:rsid w:val="00384E15"/>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316"/>
    <w:rsid w:val="003929FC"/>
    <w:rsid w:val="00393373"/>
    <w:rsid w:val="003934F8"/>
    <w:rsid w:val="003940CE"/>
    <w:rsid w:val="003951DB"/>
    <w:rsid w:val="003959CB"/>
    <w:rsid w:val="0039624F"/>
    <w:rsid w:val="00396619"/>
    <w:rsid w:val="003969FB"/>
    <w:rsid w:val="00397C1D"/>
    <w:rsid w:val="003A0559"/>
    <w:rsid w:val="003A0C2D"/>
    <w:rsid w:val="003A0DF1"/>
    <w:rsid w:val="003A1374"/>
    <w:rsid w:val="003A1733"/>
    <w:rsid w:val="003A180F"/>
    <w:rsid w:val="003A18DD"/>
    <w:rsid w:val="003A190F"/>
    <w:rsid w:val="003A20C8"/>
    <w:rsid w:val="003A24C4"/>
    <w:rsid w:val="003A2825"/>
    <w:rsid w:val="003A2AF3"/>
    <w:rsid w:val="003A2C29"/>
    <w:rsid w:val="003A2EC3"/>
    <w:rsid w:val="003A36F2"/>
    <w:rsid w:val="003A3D39"/>
    <w:rsid w:val="003A3EC7"/>
    <w:rsid w:val="003A40B4"/>
    <w:rsid w:val="003A4708"/>
    <w:rsid w:val="003A5586"/>
    <w:rsid w:val="003A5777"/>
    <w:rsid w:val="003A6F03"/>
    <w:rsid w:val="003A7834"/>
    <w:rsid w:val="003B02BD"/>
    <w:rsid w:val="003B074D"/>
    <w:rsid w:val="003B0B5B"/>
    <w:rsid w:val="003B0E79"/>
    <w:rsid w:val="003B1382"/>
    <w:rsid w:val="003B19A2"/>
    <w:rsid w:val="003B20D6"/>
    <w:rsid w:val="003B2150"/>
    <w:rsid w:val="003B27C7"/>
    <w:rsid w:val="003B2B94"/>
    <w:rsid w:val="003B3575"/>
    <w:rsid w:val="003B3734"/>
    <w:rsid w:val="003B3B40"/>
    <w:rsid w:val="003B3C98"/>
    <w:rsid w:val="003B3FD9"/>
    <w:rsid w:val="003B4648"/>
    <w:rsid w:val="003B50BC"/>
    <w:rsid w:val="003B5628"/>
    <w:rsid w:val="003B571B"/>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B47"/>
    <w:rsid w:val="003C1FD4"/>
    <w:rsid w:val="003C213D"/>
    <w:rsid w:val="003C25AD"/>
    <w:rsid w:val="003C2BF9"/>
    <w:rsid w:val="003C2D21"/>
    <w:rsid w:val="003C2D9F"/>
    <w:rsid w:val="003C340F"/>
    <w:rsid w:val="003C55BB"/>
    <w:rsid w:val="003C55BE"/>
    <w:rsid w:val="003C5E6B"/>
    <w:rsid w:val="003C70D0"/>
    <w:rsid w:val="003C7277"/>
    <w:rsid w:val="003C75A5"/>
    <w:rsid w:val="003C7AD7"/>
    <w:rsid w:val="003D05EC"/>
    <w:rsid w:val="003D0D2F"/>
    <w:rsid w:val="003D0ED6"/>
    <w:rsid w:val="003D0FC3"/>
    <w:rsid w:val="003D1176"/>
    <w:rsid w:val="003D22CE"/>
    <w:rsid w:val="003D27EB"/>
    <w:rsid w:val="003D2C1D"/>
    <w:rsid w:val="003D2C34"/>
    <w:rsid w:val="003D3848"/>
    <w:rsid w:val="003D3DDD"/>
    <w:rsid w:val="003D45DC"/>
    <w:rsid w:val="003D5450"/>
    <w:rsid w:val="003D55D3"/>
    <w:rsid w:val="003D56CA"/>
    <w:rsid w:val="003D5CBF"/>
    <w:rsid w:val="003D6204"/>
    <w:rsid w:val="003D66D2"/>
    <w:rsid w:val="003D7326"/>
    <w:rsid w:val="003E03A6"/>
    <w:rsid w:val="003E07AE"/>
    <w:rsid w:val="003E0C79"/>
    <w:rsid w:val="003E0FF2"/>
    <w:rsid w:val="003E14FC"/>
    <w:rsid w:val="003E2976"/>
    <w:rsid w:val="003E3CD7"/>
    <w:rsid w:val="003E451B"/>
    <w:rsid w:val="003E4858"/>
    <w:rsid w:val="003E533F"/>
    <w:rsid w:val="003E6316"/>
    <w:rsid w:val="003E663E"/>
    <w:rsid w:val="003E6884"/>
    <w:rsid w:val="003E6AC5"/>
    <w:rsid w:val="003E7832"/>
    <w:rsid w:val="003E7930"/>
    <w:rsid w:val="003F0096"/>
    <w:rsid w:val="003F0850"/>
    <w:rsid w:val="003F0C79"/>
    <w:rsid w:val="003F0D12"/>
    <w:rsid w:val="003F160C"/>
    <w:rsid w:val="003F1B98"/>
    <w:rsid w:val="003F200F"/>
    <w:rsid w:val="003F2563"/>
    <w:rsid w:val="003F2E6C"/>
    <w:rsid w:val="003F324F"/>
    <w:rsid w:val="003F33BC"/>
    <w:rsid w:val="003F3D4E"/>
    <w:rsid w:val="003F3FB2"/>
    <w:rsid w:val="003F477E"/>
    <w:rsid w:val="003F4DC2"/>
    <w:rsid w:val="003F4F3A"/>
    <w:rsid w:val="003F5280"/>
    <w:rsid w:val="003F5E62"/>
    <w:rsid w:val="003F5F77"/>
    <w:rsid w:val="003F661F"/>
    <w:rsid w:val="003F6CD2"/>
    <w:rsid w:val="003F788D"/>
    <w:rsid w:val="003F7A38"/>
    <w:rsid w:val="00400596"/>
    <w:rsid w:val="00400F56"/>
    <w:rsid w:val="0040126E"/>
    <w:rsid w:val="00401AF6"/>
    <w:rsid w:val="00401EF3"/>
    <w:rsid w:val="00401F84"/>
    <w:rsid w:val="0040201D"/>
    <w:rsid w:val="004020D4"/>
    <w:rsid w:val="004021B6"/>
    <w:rsid w:val="00402537"/>
    <w:rsid w:val="004025A6"/>
    <w:rsid w:val="00402BBF"/>
    <w:rsid w:val="00403178"/>
    <w:rsid w:val="00403925"/>
    <w:rsid w:val="00403943"/>
    <w:rsid w:val="00403A49"/>
    <w:rsid w:val="00403AA3"/>
    <w:rsid w:val="00403EF6"/>
    <w:rsid w:val="004047C4"/>
    <w:rsid w:val="00404B58"/>
    <w:rsid w:val="004052DF"/>
    <w:rsid w:val="00405491"/>
    <w:rsid w:val="0040570B"/>
    <w:rsid w:val="00405BF7"/>
    <w:rsid w:val="00405EDB"/>
    <w:rsid w:val="00405FB1"/>
    <w:rsid w:val="0040630B"/>
    <w:rsid w:val="00406460"/>
    <w:rsid w:val="00406778"/>
    <w:rsid w:val="00407616"/>
    <w:rsid w:val="004079B0"/>
    <w:rsid w:val="00407A52"/>
    <w:rsid w:val="004106D8"/>
    <w:rsid w:val="0041180A"/>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110"/>
    <w:rsid w:val="0041570F"/>
    <w:rsid w:val="00415788"/>
    <w:rsid w:val="004158F0"/>
    <w:rsid w:val="00415D76"/>
    <w:rsid w:val="00416665"/>
    <w:rsid w:val="00416A67"/>
    <w:rsid w:val="00416ACB"/>
    <w:rsid w:val="00416C84"/>
    <w:rsid w:val="00417FD1"/>
    <w:rsid w:val="0042110B"/>
    <w:rsid w:val="0042168E"/>
    <w:rsid w:val="00421B76"/>
    <w:rsid w:val="00421DCF"/>
    <w:rsid w:val="00422008"/>
    <w:rsid w:val="00422341"/>
    <w:rsid w:val="004225FC"/>
    <w:rsid w:val="00422984"/>
    <w:rsid w:val="004229E8"/>
    <w:rsid w:val="00423641"/>
    <w:rsid w:val="004241E3"/>
    <w:rsid w:val="00425129"/>
    <w:rsid w:val="00426266"/>
    <w:rsid w:val="0042661A"/>
    <w:rsid w:val="00426D45"/>
    <w:rsid w:val="00426FDD"/>
    <w:rsid w:val="004276D5"/>
    <w:rsid w:val="00427864"/>
    <w:rsid w:val="00427DD0"/>
    <w:rsid w:val="00430222"/>
    <w:rsid w:val="00430A2D"/>
    <w:rsid w:val="00430CB9"/>
    <w:rsid w:val="00431359"/>
    <w:rsid w:val="00431505"/>
    <w:rsid w:val="00431526"/>
    <w:rsid w:val="00431867"/>
    <w:rsid w:val="00431AF0"/>
    <w:rsid w:val="0043213A"/>
    <w:rsid w:val="00432979"/>
    <w:rsid w:val="004330F4"/>
    <w:rsid w:val="00433514"/>
    <w:rsid w:val="00433590"/>
    <w:rsid w:val="0043393D"/>
    <w:rsid w:val="004344C7"/>
    <w:rsid w:val="004349BF"/>
    <w:rsid w:val="00434A99"/>
    <w:rsid w:val="00434F8C"/>
    <w:rsid w:val="00435274"/>
    <w:rsid w:val="004352AD"/>
    <w:rsid w:val="0043545D"/>
    <w:rsid w:val="004359D3"/>
    <w:rsid w:val="00435FE2"/>
    <w:rsid w:val="00436CBD"/>
    <w:rsid w:val="00436DBE"/>
    <w:rsid w:val="00436E2F"/>
    <w:rsid w:val="00436EAB"/>
    <w:rsid w:val="0043723F"/>
    <w:rsid w:val="00437304"/>
    <w:rsid w:val="00437A81"/>
    <w:rsid w:val="00437D43"/>
    <w:rsid w:val="00441D8F"/>
    <w:rsid w:val="00441E97"/>
    <w:rsid w:val="00442203"/>
    <w:rsid w:val="0044242A"/>
    <w:rsid w:val="004428F5"/>
    <w:rsid w:val="00444159"/>
    <w:rsid w:val="00444FE3"/>
    <w:rsid w:val="004450B8"/>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36"/>
    <w:rsid w:val="00461BC2"/>
    <w:rsid w:val="00461D8E"/>
    <w:rsid w:val="00461F53"/>
    <w:rsid w:val="0046294A"/>
    <w:rsid w:val="00463872"/>
    <w:rsid w:val="004640B2"/>
    <w:rsid w:val="004646B4"/>
    <w:rsid w:val="00464738"/>
    <w:rsid w:val="00464A88"/>
    <w:rsid w:val="004651A0"/>
    <w:rsid w:val="0046592E"/>
    <w:rsid w:val="00465F19"/>
    <w:rsid w:val="0046616F"/>
    <w:rsid w:val="00466532"/>
    <w:rsid w:val="00466824"/>
    <w:rsid w:val="00467488"/>
    <w:rsid w:val="00467841"/>
    <w:rsid w:val="004702EF"/>
    <w:rsid w:val="004703C9"/>
    <w:rsid w:val="0047083E"/>
    <w:rsid w:val="00470EB5"/>
    <w:rsid w:val="00471125"/>
    <w:rsid w:val="00471159"/>
    <w:rsid w:val="00471A6A"/>
    <w:rsid w:val="00471C97"/>
    <w:rsid w:val="004722E2"/>
    <w:rsid w:val="0047286B"/>
    <w:rsid w:val="00472D2D"/>
    <w:rsid w:val="00472E27"/>
    <w:rsid w:val="004734BF"/>
    <w:rsid w:val="00473C67"/>
    <w:rsid w:val="00474220"/>
    <w:rsid w:val="00474728"/>
    <w:rsid w:val="004752D3"/>
    <w:rsid w:val="004754E1"/>
    <w:rsid w:val="0047558D"/>
    <w:rsid w:val="004757B2"/>
    <w:rsid w:val="00475C5D"/>
    <w:rsid w:val="00475CE0"/>
    <w:rsid w:val="00475FF9"/>
    <w:rsid w:val="0047642F"/>
    <w:rsid w:val="00476600"/>
    <w:rsid w:val="00476827"/>
    <w:rsid w:val="00476BD4"/>
    <w:rsid w:val="00476C54"/>
    <w:rsid w:val="00477800"/>
    <w:rsid w:val="00477C35"/>
    <w:rsid w:val="00477FBC"/>
    <w:rsid w:val="0048021B"/>
    <w:rsid w:val="004803DA"/>
    <w:rsid w:val="00480701"/>
    <w:rsid w:val="004807FB"/>
    <w:rsid w:val="00480988"/>
    <w:rsid w:val="00480E05"/>
    <w:rsid w:val="00481239"/>
    <w:rsid w:val="00481722"/>
    <w:rsid w:val="00481893"/>
    <w:rsid w:val="00482158"/>
    <w:rsid w:val="00482B3A"/>
    <w:rsid w:val="00482BBE"/>
    <w:rsid w:val="004831F2"/>
    <w:rsid w:val="00483A12"/>
    <w:rsid w:val="00483AD9"/>
    <w:rsid w:val="00483CD7"/>
    <w:rsid w:val="00484A77"/>
    <w:rsid w:val="0048537A"/>
    <w:rsid w:val="0048540F"/>
    <w:rsid w:val="00485970"/>
    <w:rsid w:val="00485BE0"/>
    <w:rsid w:val="00485C0D"/>
    <w:rsid w:val="00485FA3"/>
    <w:rsid w:val="00486575"/>
    <w:rsid w:val="004866D0"/>
    <w:rsid w:val="0048673B"/>
    <w:rsid w:val="00486936"/>
    <w:rsid w:val="00486F91"/>
    <w:rsid w:val="004873FB"/>
    <w:rsid w:val="00491286"/>
    <w:rsid w:val="0049156D"/>
    <w:rsid w:val="00493040"/>
    <w:rsid w:val="004933BF"/>
    <w:rsid w:val="00493DF1"/>
    <w:rsid w:val="00494242"/>
    <w:rsid w:val="00494E8E"/>
    <w:rsid w:val="004951AE"/>
    <w:rsid w:val="004955BC"/>
    <w:rsid w:val="00495663"/>
    <w:rsid w:val="00495A8A"/>
    <w:rsid w:val="00495D63"/>
    <w:rsid w:val="00495F4E"/>
    <w:rsid w:val="0049630C"/>
    <w:rsid w:val="0049648F"/>
    <w:rsid w:val="00496606"/>
    <w:rsid w:val="00496F05"/>
    <w:rsid w:val="004971E9"/>
    <w:rsid w:val="00497319"/>
    <w:rsid w:val="00497370"/>
    <w:rsid w:val="00497E7F"/>
    <w:rsid w:val="004A02A2"/>
    <w:rsid w:val="004A0F39"/>
    <w:rsid w:val="004A19B8"/>
    <w:rsid w:val="004A1BC5"/>
    <w:rsid w:val="004A22EC"/>
    <w:rsid w:val="004A251F"/>
    <w:rsid w:val="004A391A"/>
    <w:rsid w:val="004A3BF1"/>
    <w:rsid w:val="004A3E42"/>
    <w:rsid w:val="004A3F76"/>
    <w:rsid w:val="004A4162"/>
    <w:rsid w:val="004A4715"/>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478"/>
    <w:rsid w:val="004B7629"/>
    <w:rsid w:val="004B7786"/>
    <w:rsid w:val="004B77A7"/>
    <w:rsid w:val="004C01A8"/>
    <w:rsid w:val="004C0FC1"/>
    <w:rsid w:val="004C105D"/>
    <w:rsid w:val="004C179D"/>
    <w:rsid w:val="004C1840"/>
    <w:rsid w:val="004C1A32"/>
    <w:rsid w:val="004C1A5F"/>
    <w:rsid w:val="004C1AE5"/>
    <w:rsid w:val="004C1B6E"/>
    <w:rsid w:val="004C24C9"/>
    <w:rsid w:val="004C31B6"/>
    <w:rsid w:val="004C37B1"/>
    <w:rsid w:val="004C3D7E"/>
    <w:rsid w:val="004C5319"/>
    <w:rsid w:val="004C574F"/>
    <w:rsid w:val="004C57C2"/>
    <w:rsid w:val="004C621F"/>
    <w:rsid w:val="004C7948"/>
    <w:rsid w:val="004C7BB8"/>
    <w:rsid w:val="004C7C60"/>
    <w:rsid w:val="004D0B2E"/>
    <w:rsid w:val="004D0DFE"/>
    <w:rsid w:val="004D1D91"/>
    <w:rsid w:val="004D22C3"/>
    <w:rsid w:val="004D2A18"/>
    <w:rsid w:val="004D30A3"/>
    <w:rsid w:val="004D3AF3"/>
    <w:rsid w:val="004D3F82"/>
    <w:rsid w:val="004D45B6"/>
    <w:rsid w:val="004D495C"/>
    <w:rsid w:val="004D5172"/>
    <w:rsid w:val="004D5555"/>
    <w:rsid w:val="004D58E9"/>
    <w:rsid w:val="004D5B61"/>
    <w:rsid w:val="004D655D"/>
    <w:rsid w:val="004D6F4D"/>
    <w:rsid w:val="004D6F95"/>
    <w:rsid w:val="004D717B"/>
    <w:rsid w:val="004D72FE"/>
    <w:rsid w:val="004D7E91"/>
    <w:rsid w:val="004D7EA1"/>
    <w:rsid w:val="004E003A"/>
    <w:rsid w:val="004E0743"/>
    <w:rsid w:val="004E0768"/>
    <w:rsid w:val="004E08A0"/>
    <w:rsid w:val="004E09F3"/>
    <w:rsid w:val="004E0AF9"/>
    <w:rsid w:val="004E0D32"/>
    <w:rsid w:val="004E0D90"/>
    <w:rsid w:val="004E10BC"/>
    <w:rsid w:val="004E13E7"/>
    <w:rsid w:val="004E13F9"/>
    <w:rsid w:val="004E147B"/>
    <w:rsid w:val="004E1A31"/>
    <w:rsid w:val="004E2554"/>
    <w:rsid w:val="004E283C"/>
    <w:rsid w:val="004E2DE0"/>
    <w:rsid w:val="004E309B"/>
    <w:rsid w:val="004E364E"/>
    <w:rsid w:val="004E36EB"/>
    <w:rsid w:val="004E3802"/>
    <w:rsid w:val="004E39C9"/>
    <w:rsid w:val="004E4060"/>
    <w:rsid w:val="004E409A"/>
    <w:rsid w:val="004E5235"/>
    <w:rsid w:val="004E633B"/>
    <w:rsid w:val="004E6987"/>
    <w:rsid w:val="004E755B"/>
    <w:rsid w:val="004F04DB"/>
    <w:rsid w:val="004F0FB9"/>
    <w:rsid w:val="004F2E9E"/>
    <w:rsid w:val="004F2F7E"/>
    <w:rsid w:val="004F3044"/>
    <w:rsid w:val="004F32B5"/>
    <w:rsid w:val="004F3ACC"/>
    <w:rsid w:val="004F407E"/>
    <w:rsid w:val="004F5479"/>
    <w:rsid w:val="004F5FA3"/>
    <w:rsid w:val="004F60C4"/>
    <w:rsid w:val="004F65B6"/>
    <w:rsid w:val="004F6851"/>
    <w:rsid w:val="004F6D31"/>
    <w:rsid w:val="004F6ED0"/>
    <w:rsid w:val="004F6F32"/>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91E"/>
    <w:rsid w:val="00503CC0"/>
    <w:rsid w:val="00504140"/>
    <w:rsid w:val="00504BC1"/>
    <w:rsid w:val="00504CAB"/>
    <w:rsid w:val="00505100"/>
    <w:rsid w:val="00505134"/>
    <w:rsid w:val="00505C04"/>
    <w:rsid w:val="005064F3"/>
    <w:rsid w:val="0050697F"/>
    <w:rsid w:val="00507765"/>
    <w:rsid w:val="00510470"/>
    <w:rsid w:val="00510979"/>
    <w:rsid w:val="00511067"/>
    <w:rsid w:val="00511D15"/>
    <w:rsid w:val="00511F15"/>
    <w:rsid w:val="00512073"/>
    <w:rsid w:val="005128F7"/>
    <w:rsid w:val="0051316B"/>
    <w:rsid w:val="0051318C"/>
    <w:rsid w:val="00513F37"/>
    <w:rsid w:val="00513FD8"/>
    <w:rsid w:val="005142CD"/>
    <w:rsid w:val="005143C9"/>
    <w:rsid w:val="0051548D"/>
    <w:rsid w:val="005157A9"/>
    <w:rsid w:val="00516ADC"/>
    <w:rsid w:val="00516FD1"/>
    <w:rsid w:val="005173A7"/>
    <w:rsid w:val="005177E1"/>
    <w:rsid w:val="0051798C"/>
    <w:rsid w:val="00517B8E"/>
    <w:rsid w:val="00517F00"/>
    <w:rsid w:val="00520954"/>
    <w:rsid w:val="00520C0A"/>
    <w:rsid w:val="005215F7"/>
    <w:rsid w:val="005218B6"/>
    <w:rsid w:val="005218DE"/>
    <w:rsid w:val="0052224D"/>
    <w:rsid w:val="00522589"/>
    <w:rsid w:val="00523E1F"/>
    <w:rsid w:val="00523F87"/>
    <w:rsid w:val="00524138"/>
    <w:rsid w:val="005241FE"/>
    <w:rsid w:val="00524545"/>
    <w:rsid w:val="00524653"/>
    <w:rsid w:val="005246CC"/>
    <w:rsid w:val="005252E3"/>
    <w:rsid w:val="005255BF"/>
    <w:rsid w:val="005257DE"/>
    <w:rsid w:val="00525D65"/>
    <w:rsid w:val="005267BF"/>
    <w:rsid w:val="00526C72"/>
    <w:rsid w:val="005270BB"/>
    <w:rsid w:val="00527200"/>
    <w:rsid w:val="00530157"/>
    <w:rsid w:val="00530A5B"/>
    <w:rsid w:val="005312E8"/>
    <w:rsid w:val="00531DD3"/>
    <w:rsid w:val="00531EBE"/>
    <w:rsid w:val="00531F5E"/>
    <w:rsid w:val="00532E41"/>
    <w:rsid w:val="00532F8B"/>
    <w:rsid w:val="00533737"/>
    <w:rsid w:val="00533970"/>
    <w:rsid w:val="00533988"/>
    <w:rsid w:val="00533A29"/>
    <w:rsid w:val="00533EC7"/>
    <w:rsid w:val="00534D1E"/>
    <w:rsid w:val="00535B79"/>
    <w:rsid w:val="00535BB2"/>
    <w:rsid w:val="00535D7C"/>
    <w:rsid w:val="00536579"/>
    <w:rsid w:val="00536C1E"/>
    <w:rsid w:val="005411DB"/>
    <w:rsid w:val="0054134E"/>
    <w:rsid w:val="005419EC"/>
    <w:rsid w:val="005420D5"/>
    <w:rsid w:val="00542ABB"/>
    <w:rsid w:val="0054343A"/>
    <w:rsid w:val="00543548"/>
    <w:rsid w:val="00543974"/>
    <w:rsid w:val="00543C07"/>
    <w:rsid w:val="00543EBF"/>
    <w:rsid w:val="00544ABA"/>
    <w:rsid w:val="0054593A"/>
    <w:rsid w:val="00545EEA"/>
    <w:rsid w:val="005461DB"/>
    <w:rsid w:val="005467FB"/>
    <w:rsid w:val="00546AE9"/>
    <w:rsid w:val="00546C42"/>
    <w:rsid w:val="00546EA0"/>
    <w:rsid w:val="00547989"/>
    <w:rsid w:val="0055062E"/>
    <w:rsid w:val="00550CD4"/>
    <w:rsid w:val="00550F4A"/>
    <w:rsid w:val="00551320"/>
    <w:rsid w:val="005518A4"/>
    <w:rsid w:val="00552768"/>
    <w:rsid w:val="00552935"/>
    <w:rsid w:val="00553127"/>
    <w:rsid w:val="00553794"/>
    <w:rsid w:val="005537D5"/>
    <w:rsid w:val="00553C93"/>
    <w:rsid w:val="00554331"/>
    <w:rsid w:val="005549D2"/>
    <w:rsid w:val="00554BE7"/>
    <w:rsid w:val="00554FC3"/>
    <w:rsid w:val="005553D2"/>
    <w:rsid w:val="005559EB"/>
    <w:rsid w:val="00556081"/>
    <w:rsid w:val="00556D68"/>
    <w:rsid w:val="00557173"/>
    <w:rsid w:val="005575A1"/>
    <w:rsid w:val="005576A1"/>
    <w:rsid w:val="00557A64"/>
    <w:rsid w:val="005605C0"/>
    <w:rsid w:val="00560802"/>
    <w:rsid w:val="005608DF"/>
    <w:rsid w:val="00560D23"/>
    <w:rsid w:val="00560D8A"/>
    <w:rsid w:val="00561066"/>
    <w:rsid w:val="00561307"/>
    <w:rsid w:val="00561493"/>
    <w:rsid w:val="005615D8"/>
    <w:rsid w:val="005615FD"/>
    <w:rsid w:val="00561931"/>
    <w:rsid w:val="00561B9C"/>
    <w:rsid w:val="0056202C"/>
    <w:rsid w:val="005626D6"/>
    <w:rsid w:val="005638D4"/>
    <w:rsid w:val="00563D88"/>
    <w:rsid w:val="00563F47"/>
    <w:rsid w:val="00564018"/>
    <w:rsid w:val="005640A3"/>
    <w:rsid w:val="00564BE9"/>
    <w:rsid w:val="005654BB"/>
    <w:rsid w:val="005656ED"/>
    <w:rsid w:val="00565A67"/>
    <w:rsid w:val="00565EA8"/>
    <w:rsid w:val="0056603C"/>
    <w:rsid w:val="005662AC"/>
    <w:rsid w:val="00566544"/>
    <w:rsid w:val="00566608"/>
    <w:rsid w:val="00566C83"/>
    <w:rsid w:val="0056712D"/>
    <w:rsid w:val="0056740F"/>
    <w:rsid w:val="005675C2"/>
    <w:rsid w:val="005679A8"/>
    <w:rsid w:val="005679C2"/>
    <w:rsid w:val="005700FE"/>
    <w:rsid w:val="00570125"/>
    <w:rsid w:val="00570530"/>
    <w:rsid w:val="00570E24"/>
    <w:rsid w:val="005711D9"/>
    <w:rsid w:val="00571BF5"/>
    <w:rsid w:val="00572760"/>
    <w:rsid w:val="00573256"/>
    <w:rsid w:val="00573562"/>
    <w:rsid w:val="00573EFE"/>
    <w:rsid w:val="005743DE"/>
    <w:rsid w:val="00574942"/>
    <w:rsid w:val="00574F3F"/>
    <w:rsid w:val="0057562C"/>
    <w:rsid w:val="0057585E"/>
    <w:rsid w:val="005759F6"/>
    <w:rsid w:val="00575E3E"/>
    <w:rsid w:val="005765F5"/>
    <w:rsid w:val="00576D6C"/>
    <w:rsid w:val="00577979"/>
    <w:rsid w:val="00577A2E"/>
    <w:rsid w:val="00580634"/>
    <w:rsid w:val="00580728"/>
    <w:rsid w:val="00580897"/>
    <w:rsid w:val="00580E48"/>
    <w:rsid w:val="00580F0A"/>
    <w:rsid w:val="005811D2"/>
    <w:rsid w:val="00581246"/>
    <w:rsid w:val="00581CB8"/>
    <w:rsid w:val="00582169"/>
    <w:rsid w:val="0058257A"/>
    <w:rsid w:val="00582C3A"/>
    <w:rsid w:val="00582E1A"/>
    <w:rsid w:val="00582F24"/>
    <w:rsid w:val="00583147"/>
    <w:rsid w:val="0058339A"/>
    <w:rsid w:val="005834D6"/>
    <w:rsid w:val="0058429F"/>
    <w:rsid w:val="00584416"/>
    <w:rsid w:val="00584B39"/>
    <w:rsid w:val="00585028"/>
    <w:rsid w:val="005854D1"/>
    <w:rsid w:val="00585E5F"/>
    <w:rsid w:val="00585F5B"/>
    <w:rsid w:val="0058620A"/>
    <w:rsid w:val="0058708C"/>
    <w:rsid w:val="00587650"/>
    <w:rsid w:val="00587705"/>
    <w:rsid w:val="005877D9"/>
    <w:rsid w:val="00587FC0"/>
    <w:rsid w:val="00590108"/>
    <w:rsid w:val="005906AD"/>
    <w:rsid w:val="005907E8"/>
    <w:rsid w:val="00590B67"/>
    <w:rsid w:val="00590C98"/>
    <w:rsid w:val="00590DA6"/>
    <w:rsid w:val="0059106A"/>
    <w:rsid w:val="0059164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0D9F"/>
    <w:rsid w:val="005A10B9"/>
    <w:rsid w:val="005A11EA"/>
    <w:rsid w:val="005A1733"/>
    <w:rsid w:val="005A23E2"/>
    <w:rsid w:val="005A269F"/>
    <w:rsid w:val="005A305E"/>
    <w:rsid w:val="005A30BB"/>
    <w:rsid w:val="005A311A"/>
    <w:rsid w:val="005A3887"/>
    <w:rsid w:val="005A3C07"/>
    <w:rsid w:val="005A3E75"/>
    <w:rsid w:val="005A4968"/>
    <w:rsid w:val="005A4A85"/>
    <w:rsid w:val="005A4B6A"/>
    <w:rsid w:val="005A5207"/>
    <w:rsid w:val="005A5E76"/>
    <w:rsid w:val="005A6B98"/>
    <w:rsid w:val="005A711A"/>
    <w:rsid w:val="005A74E0"/>
    <w:rsid w:val="005B00DF"/>
    <w:rsid w:val="005B0542"/>
    <w:rsid w:val="005B06BC"/>
    <w:rsid w:val="005B2225"/>
    <w:rsid w:val="005B2354"/>
    <w:rsid w:val="005B2799"/>
    <w:rsid w:val="005B2B77"/>
    <w:rsid w:val="005B304D"/>
    <w:rsid w:val="005B34EC"/>
    <w:rsid w:val="005B3D4A"/>
    <w:rsid w:val="005B41D3"/>
    <w:rsid w:val="005B4BD9"/>
    <w:rsid w:val="005B4C33"/>
    <w:rsid w:val="005B4D87"/>
    <w:rsid w:val="005B5471"/>
    <w:rsid w:val="005B5FA9"/>
    <w:rsid w:val="005B668A"/>
    <w:rsid w:val="005B6967"/>
    <w:rsid w:val="005B6EE1"/>
    <w:rsid w:val="005B7746"/>
    <w:rsid w:val="005B7DD1"/>
    <w:rsid w:val="005B7F59"/>
    <w:rsid w:val="005C00A0"/>
    <w:rsid w:val="005C04DA"/>
    <w:rsid w:val="005C07BB"/>
    <w:rsid w:val="005C1333"/>
    <w:rsid w:val="005C28FA"/>
    <w:rsid w:val="005C3108"/>
    <w:rsid w:val="005C32E7"/>
    <w:rsid w:val="005C3A8A"/>
    <w:rsid w:val="005C3C02"/>
    <w:rsid w:val="005C40F4"/>
    <w:rsid w:val="005C4355"/>
    <w:rsid w:val="005C43BE"/>
    <w:rsid w:val="005C44F3"/>
    <w:rsid w:val="005C5130"/>
    <w:rsid w:val="005C51F2"/>
    <w:rsid w:val="005C6840"/>
    <w:rsid w:val="005C712D"/>
    <w:rsid w:val="005C767B"/>
    <w:rsid w:val="005C7C75"/>
    <w:rsid w:val="005D0E4F"/>
    <w:rsid w:val="005D1512"/>
    <w:rsid w:val="005D1E32"/>
    <w:rsid w:val="005D206B"/>
    <w:rsid w:val="005D22B7"/>
    <w:rsid w:val="005D2BDE"/>
    <w:rsid w:val="005D2E4C"/>
    <w:rsid w:val="005D3D76"/>
    <w:rsid w:val="005D4578"/>
    <w:rsid w:val="005D4EFA"/>
    <w:rsid w:val="005D55BA"/>
    <w:rsid w:val="005D5ADB"/>
    <w:rsid w:val="005D648A"/>
    <w:rsid w:val="005D7E0D"/>
    <w:rsid w:val="005E219B"/>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1AFC"/>
    <w:rsid w:val="005F2577"/>
    <w:rsid w:val="005F26B4"/>
    <w:rsid w:val="005F27BF"/>
    <w:rsid w:val="005F286B"/>
    <w:rsid w:val="005F2985"/>
    <w:rsid w:val="005F32BC"/>
    <w:rsid w:val="005F3C9A"/>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38B4"/>
    <w:rsid w:val="00604710"/>
    <w:rsid w:val="00604B04"/>
    <w:rsid w:val="00604DC7"/>
    <w:rsid w:val="00604DE2"/>
    <w:rsid w:val="00604E47"/>
    <w:rsid w:val="0060509D"/>
    <w:rsid w:val="006053F1"/>
    <w:rsid w:val="00605441"/>
    <w:rsid w:val="00605AFF"/>
    <w:rsid w:val="00606744"/>
    <w:rsid w:val="00606788"/>
    <w:rsid w:val="00606970"/>
    <w:rsid w:val="00606A20"/>
    <w:rsid w:val="006072C6"/>
    <w:rsid w:val="006076A0"/>
    <w:rsid w:val="00607A2E"/>
    <w:rsid w:val="00607C95"/>
    <w:rsid w:val="00607CE8"/>
    <w:rsid w:val="006103C3"/>
    <w:rsid w:val="0061047A"/>
    <w:rsid w:val="0061058D"/>
    <w:rsid w:val="00611145"/>
    <w:rsid w:val="006120AD"/>
    <w:rsid w:val="00612CE7"/>
    <w:rsid w:val="006130F7"/>
    <w:rsid w:val="0061349C"/>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08FF"/>
    <w:rsid w:val="00621960"/>
    <w:rsid w:val="00621D80"/>
    <w:rsid w:val="00621F53"/>
    <w:rsid w:val="00621FDE"/>
    <w:rsid w:val="006221CC"/>
    <w:rsid w:val="0062221B"/>
    <w:rsid w:val="00622E2A"/>
    <w:rsid w:val="00623045"/>
    <w:rsid w:val="00623064"/>
    <w:rsid w:val="00623089"/>
    <w:rsid w:val="0062308E"/>
    <w:rsid w:val="006233B9"/>
    <w:rsid w:val="006234C4"/>
    <w:rsid w:val="006238D5"/>
    <w:rsid w:val="00624163"/>
    <w:rsid w:val="00624181"/>
    <w:rsid w:val="006244C9"/>
    <w:rsid w:val="006245F6"/>
    <w:rsid w:val="0062475D"/>
    <w:rsid w:val="0062495F"/>
    <w:rsid w:val="0062498D"/>
    <w:rsid w:val="00625678"/>
    <w:rsid w:val="0062660B"/>
    <w:rsid w:val="00626AD1"/>
    <w:rsid w:val="00626C9B"/>
    <w:rsid w:val="00626CC9"/>
    <w:rsid w:val="00626EF5"/>
    <w:rsid w:val="00627653"/>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3C4B"/>
    <w:rsid w:val="006343B3"/>
    <w:rsid w:val="00634405"/>
    <w:rsid w:val="00634650"/>
    <w:rsid w:val="00634ACF"/>
    <w:rsid w:val="00635035"/>
    <w:rsid w:val="006356C4"/>
    <w:rsid w:val="0063580D"/>
    <w:rsid w:val="00635CAE"/>
    <w:rsid w:val="00635D9A"/>
    <w:rsid w:val="006366AA"/>
    <w:rsid w:val="00636F50"/>
    <w:rsid w:val="00636F98"/>
    <w:rsid w:val="00636FC7"/>
    <w:rsid w:val="0063716E"/>
    <w:rsid w:val="00637240"/>
    <w:rsid w:val="0063768F"/>
    <w:rsid w:val="00637714"/>
    <w:rsid w:val="00637EE9"/>
    <w:rsid w:val="006411DB"/>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75FD"/>
    <w:rsid w:val="00647643"/>
    <w:rsid w:val="00647BB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C05"/>
    <w:rsid w:val="00656DDC"/>
    <w:rsid w:val="006571F6"/>
    <w:rsid w:val="00657E31"/>
    <w:rsid w:val="00657FFE"/>
    <w:rsid w:val="00660919"/>
    <w:rsid w:val="00660E18"/>
    <w:rsid w:val="006618CC"/>
    <w:rsid w:val="00662111"/>
    <w:rsid w:val="00662118"/>
    <w:rsid w:val="00663497"/>
    <w:rsid w:val="006638AD"/>
    <w:rsid w:val="006647EC"/>
    <w:rsid w:val="00664CA9"/>
    <w:rsid w:val="0066576D"/>
    <w:rsid w:val="00665789"/>
    <w:rsid w:val="0066647E"/>
    <w:rsid w:val="006667B2"/>
    <w:rsid w:val="006670D7"/>
    <w:rsid w:val="00667109"/>
    <w:rsid w:val="0066732C"/>
    <w:rsid w:val="0066752C"/>
    <w:rsid w:val="00667759"/>
    <w:rsid w:val="0066785B"/>
    <w:rsid w:val="006679F5"/>
    <w:rsid w:val="00667B77"/>
    <w:rsid w:val="00667F47"/>
    <w:rsid w:val="00667F66"/>
    <w:rsid w:val="00667FFC"/>
    <w:rsid w:val="00670469"/>
    <w:rsid w:val="00670EEA"/>
    <w:rsid w:val="0067101A"/>
    <w:rsid w:val="006716DA"/>
    <w:rsid w:val="0067182F"/>
    <w:rsid w:val="006725C4"/>
    <w:rsid w:val="006728ED"/>
    <w:rsid w:val="006732B1"/>
    <w:rsid w:val="0067446F"/>
    <w:rsid w:val="006746A4"/>
    <w:rsid w:val="00675094"/>
    <w:rsid w:val="00675558"/>
    <w:rsid w:val="00675611"/>
    <w:rsid w:val="00675A60"/>
    <w:rsid w:val="00675CF7"/>
    <w:rsid w:val="0067655B"/>
    <w:rsid w:val="0067697E"/>
    <w:rsid w:val="00676DBB"/>
    <w:rsid w:val="00677443"/>
    <w:rsid w:val="0067769A"/>
    <w:rsid w:val="006806A3"/>
    <w:rsid w:val="006806A6"/>
    <w:rsid w:val="00680B20"/>
    <w:rsid w:val="00681211"/>
    <w:rsid w:val="006816AE"/>
    <w:rsid w:val="00681B36"/>
    <w:rsid w:val="00681D44"/>
    <w:rsid w:val="006824A4"/>
    <w:rsid w:val="00682E14"/>
    <w:rsid w:val="00683F13"/>
    <w:rsid w:val="00684172"/>
    <w:rsid w:val="0068436C"/>
    <w:rsid w:val="0068448A"/>
    <w:rsid w:val="00685439"/>
    <w:rsid w:val="0068545E"/>
    <w:rsid w:val="00685740"/>
    <w:rsid w:val="0068598B"/>
    <w:rsid w:val="00685A73"/>
    <w:rsid w:val="00685B41"/>
    <w:rsid w:val="00685FD4"/>
    <w:rsid w:val="00686612"/>
    <w:rsid w:val="0068661E"/>
    <w:rsid w:val="00686EFC"/>
    <w:rsid w:val="006875BB"/>
    <w:rsid w:val="00687BCC"/>
    <w:rsid w:val="00690968"/>
    <w:rsid w:val="00690A49"/>
    <w:rsid w:val="00690B36"/>
    <w:rsid w:val="00690B5D"/>
    <w:rsid w:val="00690BB6"/>
    <w:rsid w:val="00691560"/>
    <w:rsid w:val="00691B30"/>
    <w:rsid w:val="00692D7C"/>
    <w:rsid w:val="0069318B"/>
    <w:rsid w:val="006936F2"/>
    <w:rsid w:val="006937D9"/>
    <w:rsid w:val="00693CE8"/>
    <w:rsid w:val="00693E1F"/>
    <w:rsid w:val="00693ECB"/>
    <w:rsid w:val="00694797"/>
    <w:rsid w:val="0069515E"/>
    <w:rsid w:val="00695887"/>
    <w:rsid w:val="00695D89"/>
    <w:rsid w:val="00695EF6"/>
    <w:rsid w:val="006962B2"/>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112"/>
    <w:rsid w:val="006B120D"/>
    <w:rsid w:val="006B17E7"/>
    <w:rsid w:val="006B19DC"/>
    <w:rsid w:val="006B19E8"/>
    <w:rsid w:val="006B1A8A"/>
    <w:rsid w:val="006B1F14"/>
    <w:rsid w:val="006B1FD5"/>
    <w:rsid w:val="006B20E3"/>
    <w:rsid w:val="006B301E"/>
    <w:rsid w:val="006B3D21"/>
    <w:rsid w:val="006B3F61"/>
    <w:rsid w:val="006B47C6"/>
    <w:rsid w:val="006B51F4"/>
    <w:rsid w:val="006B555A"/>
    <w:rsid w:val="006B5D4F"/>
    <w:rsid w:val="006B600A"/>
    <w:rsid w:val="006B62C2"/>
    <w:rsid w:val="006B6635"/>
    <w:rsid w:val="006B7760"/>
    <w:rsid w:val="006B7D22"/>
    <w:rsid w:val="006B7D2C"/>
    <w:rsid w:val="006B7E8E"/>
    <w:rsid w:val="006B7EA1"/>
    <w:rsid w:val="006C0160"/>
    <w:rsid w:val="006C0994"/>
    <w:rsid w:val="006C1019"/>
    <w:rsid w:val="006C1046"/>
    <w:rsid w:val="006C14C4"/>
    <w:rsid w:val="006C1CA1"/>
    <w:rsid w:val="006C2BB5"/>
    <w:rsid w:val="006C2BEE"/>
    <w:rsid w:val="006C34DD"/>
    <w:rsid w:val="006C3AD8"/>
    <w:rsid w:val="006C4516"/>
    <w:rsid w:val="006C455E"/>
    <w:rsid w:val="006C4D5A"/>
    <w:rsid w:val="006C5098"/>
    <w:rsid w:val="006C5958"/>
    <w:rsid w:val="006C5B25"/>
    <w:rsid w:val="006C5B4F"/>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5FBE"/>
    <w:rsid w:val="006D62BC"/>
    <w:rsid w:val="006D6450"/>
    <w:rsid w:val="006D66CA"/>
    <w:rsid w:val="006D6939"/>
    <w:rsid w:val="006D7D8A"/>
    <w:rsid w:val="006D7EB0"/>
    <w:rsid w:val="006D7F51"/>
    <w:rsid w:val="006E0138"/>
    <w:rsid w:val="006E0349"/>
    <w:rsid w:val="006E0BB0"/>
    <w:rsid w:val="006E12C3"/>
    <w:rsid w:val="006E1373"/>
    <w:rsid w:val="006E1464"/>
    <w:rsid w:val="006E1877"/>
    <w:rsid w:val="006E2529"/>
    <w:rsid w:val="006E45F3"/>
    <w:rsid w:val="006E4923"/>
    <w:rsid w:val="006E4A2F"/>
    <w:rsid w:val="006E4B25"/>
    <w:rsid w:val="006E4C67"/>
    <w:rsid w:val="006E4ED4"/>
    <w:rsid w:val="006E56DB"/>
    <w:rsid w:val="006E5A12"/>
    <w:rsid w:val="006E5E19"/>
    <w:rsid w:val="006E609F"/>
    <w:rsid w:val="006E612C"/>
    <w:rsid w:val="006E61C3"/>
    <w:rsid w:val="006E6428"/>
    <w:rsid w:val="006E7189"/>
    <w:rsid w:val="006E799D"/>
    <w:rsid w:val="006F0593"/>
    <w:rsid w:val="006F0BFD"/>
    <w:rsid w:val="006F1064"/>
    <w:rsid w:val="006F14C9"/>
    <w:rsid w:val="006F1EB7"/>
    <w:rsid w:val="006F2A44"/>
    <w:rsid w:val="006F2F72"/>
    <w:rsid w:val="006F40A9"/>
    <w:rsid w:val="006F4DE9"/>
    <w:rsid w:val="006F52E5"/>
    <w:rsid w:val="006F5407"/>
    <w:rsid w:val="006F6066"/>
    <w:rsid w:val="006F61C1"/>
    <w:rsid w:val="006F6850"/>
    <w:rsid w:val="006F6CB2"/>
    <w:rsid w:val="006F6ECC"/>
    <w:rsid w:val="006F707E"/>
    <w:rsid w:val="006F7BB9"/>
    <w:rsid w:val="007001DC"/>
    <w:rsid w:val="007003EE"/>
    <w:rsid w:val="0070047C"/>
    <w:rsid w:val="007018A3"/>
    <w:rsid w:val="00701A0C"/>
    <w:rsid w:val="007025CB"/>
    <w:rsid w:val="0070284F"/>
    <w:rsid w:val="0070290E"/>
    <w:rsid w:val="00702EB1"/>
    <w:rsid w:val="00702F64"/>
    <w:rsid w:val="007034AA"/>
    <w:rsid w:val="00703C9D"/>
    <w:rsid w:val="00704666"/>
    <w:rsid w:val="007046E0"/>
    <w:rsid w:val="0070490C"/>
    <w:rsid w:val="00704B5C"/>
    <w:rsid w:val="00705901"/>
    <w:rsid w:val="00705ADB"/>
    <w:rsid w:val="00705C38"/>
    <w:rsid w:val="007061DD"/>
    <w:rsid w:val="00706465"/>
    <w:rsid w:val="0070695A"/>
    <w:rsid w:val="00707268"/>
    <w:rsid w:val="00707312"/>
    <w:rsid w:val="0070782D"/>
    <w:rsid w:val="00707A52"/>
    <w:rsid w:val="00707E86"/>
    <w:rsid w:val="007109C2"/>
    <w:rsid w:val="0071130C"/>
    <w:rsid w:val="00711340"/>
    <w:rsid w:val="00711E0D"/>
    <w:rsid w:val="00712341"/>
    <w:rsid w:val="00712C42"/>
    <w:rsid w:val="00713455"/>
    <w:rsid w:val="00713DE4"/>
    <w:rsid w:val="00714660"/>
    <w:rsid w:val="00714C47"/>
    <w:rsid w:val="0071551A"/>
    <w:rsid w:val="00715A1D"/>
    <w:rsid w:val="00716462"/>
    <w:rsid w:val="0071759D"/>
    <w:rsid w:val="00717675"/>
    <w:rsid w:val="00717DB6"/>
    <w:rsid w:val="00720079"/>
    <w:rsid w:val="00721084"/>
    <w:rsid w:val="00721262"/>
    <w:rsid w:val="00721364"/>
    <w:rsid w:val="00721D9B"/>
    <w:rsid w:val="00722121"/>
    <w:rsid w:val="0072228B"/>
    <w:rsid w:val="007224B9"/>
    <w:rsid w:val="007226A2"/>
    <w:rsid w:val="00722F94"/>
    <w:rsid w:val="00723141"/>
    <w:rsid w:val="00723AA7"/>
    <w:rsid w:val="00723C5A"/>
    <w:rsid w:val="0072432E"/>
    <w:rsid w:val="00725668"/>
    <w:rsid w:val="0072577C"/>
    <w:rsid w:val="00725ADB"/>
    <w:rsid w:val="00726036"/>
    <w:rsid w:val="00726279"/>
    <w:rsid w:val="00726A9B"/>
    <w:rsid w:val="00727530"/>
    <w:rsid w:val="00727989"/>
    <w:rsid w:val="00727A82"/>
    <w:rsid w:val="00727EAD"/>
    <w:rsid w:val="007307F6"/>
    <w:rsid w:val="00731BDC"/>
    <w:rsid w:val="00731E7C"/>
    <w:rsid w:val="00732824"/>
    <w:rsid w:val="007329EF"/>
    <w:rsid w:val="0073303F"/>
    <w:rsid w:val="0073322A"/>
    <w:rsid w:val="0073327A"/>
    <w:rsid w:val="00734EBE"/>
    <w:rsid w:val="00736D14"/>
    <w:rsid w:val="00736DD8"/>
    <w:rsid w:val="007371A8"/>
    <w:rsid w:val="00737E21"/>
    <w:rsid w:val="007400A4"/>
    <w:rsid w:val="007401DC"/>
    <w:rsid w:val="007405FA"/>
    <w:rsid w:val="0074076A"/>
    <w:rsid w:val="00741AF4"/>
    <w:rsid w:val="00741DCC"/>
    <w:rsid w:val="00741F93"/>
    <w:rsid w:val="0074203A"/>
    <w:rsid w:val="007422AD"/>
    <w:rsid w:val="00742314"/>
    <w:rsid w:val="007427B5"/>
    <w:rsid w:val="00742865"/>
    <w:rsid w:val="0074296C"/>
    <w:rsid w:val="00742C83"/>
    <w:rsid w:val="0074360F"/>
    <w:rsid w:val="007442A6"/>
    <w:rsid w:val="0074452F"/>
    <w:rsid w:val="00744746"/>
    <w:rsid w:val="00744A64"/>
    <w:rsid w:val="00744D47"/>
    <w:rsid w:val="00744EA0"/>
    <w:rsid w:val="0074638D"/>
    <w:rsid w:val="00746484"/>
    <w:rsid w:val="0074704F"/>
    <w:rsid w:val="00747992"/>
    <w:rsid w:val="00747F48"/>
    <w:rsid w:val="00747F4C"/>
    <w:rsid w:val="00750893"/>
    <w:rsid w:val="00750EF1"/>
    <w:rsid w:val="00750FC9"/>
    <w:rsid w:val="00751091"/>
    <w:rsid w:val="0075119E"/>
    <w:rsid w:val="007515FB"/>
    <w:rsid w:val="00751A79"/>
    <w:rsid w:val="00751B83"/>
    <w:rsid w:val="00751FAE"/>
    <w:rsid w:val="007532B8"/>
    <w:rsid w:val="007535A8"/>
    <w:rsid w:val="0075366C"/>
    <w:rsid w:val="00754359"/>
    <w:rsid w:val="00754411"/>
    <w:rsid w:val="00754BD9"/>
    <w:rsid w:val="00754E7A"/>
    <w:rsid w:val="0075540C"/>
    <w:rsid w:val="00755DB1"/>
    <w:rsid w:val="0075729A"/>
    <w:rsid w:val="007574FC"/>
    <w:rsid w:val="00757C82"/>
    <w:rsid w:val="007600D3"/>
    <w:rsid w:val="00760975"/>
    <w:rsid w:val="00760FD7"/>
    <w:rsid w:val="00761732"/>
    <w:rsid w:val="007618A5"/>
    <w:rsid w:val="007619ED"/>
    <w:rsid w:val="00761FDA"/>
    <w:rsid w:val="007621FF"/>
    <w:rsid w:val="007634E3"/>
    <w:rsid w:val="00764194"/>
    <w:rsid w:val="00764262"/>
    <w:rsid w:val="00764952"/>
    <w:rsid w:val="00764CAC"/>
    <w:rsid w:val="00765D9A"/>
    <w:rsid w:val="00765DAC"/>
    <w:rsid w:val="00765ED3"/>
    <w:rsid w:val="00766130"/>
    <w:rsid w:val="00766253"/>
    <w:rsid w:val="00766518"/>
    <w:rsid w:val="0076681D"/>
    <w:rsid w:val="00766A65"/>
    <w:rsid w:val="007671F5"/>
    <w:rsid w:val="0076720E"/>
    <w:rsid w:val="007676B8"/>
    <w:rsid w:val="00767CA2"/>
    <w:rsid w:val="00770C67"/>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0D1"/>
    <w:rsid w:val="007811DC"/>
    <w:rsid w:val="00781952"/>
    <w:rsid w:val="00781A07"/>
    <w:rsid w:val="00781BAB"/>
    <w:rsid w:val="007820FA"/>
    <w:rsid w:val="00782437"/>
    <w:rsid w:val="0078285F"/>
    <w:rsid w:val="00783207"/>
    <w:rsid w:val="00783E1D"/>
    <w:rsid w:val="0078483B"/>
    <w:rsid w:val="00784946"/>
    <w:rsid w:val="00784EED"/>
    <w:rsid w:val="00785101"/>
    <w:rsid w:val="00785706"/>
    <w:rsid w:val="0078570B"/>
    <w:rsid w:val="00785900"/>
    <w:rsid w:val="00786958"/>
    <w:rsid w:val="007869C5"/>
    <w:rsid w:val="00786E71"/>
    <w:rsid w:val="007874E4"/>
    <w:rsid w:val="00787977"/>
    <w:rsid w:val="007909A3"/>
    <w:rsid w:val="0079162F"/>
    <w:rsid w:val="007925E1"/>
    <w:rsid w:val="007930E9"/>
    <w:rsid w:val="0079356D"/>
    <w:rsid w:val="00793943"/>
    <w:rsid w:val="00793AE7"/>
    <w:rsid w:val="00794924"/>
    <w:rsid w:val="0079520F"/>
    <w:rsid w:val="007956EE"/>
    <w:rsid w:val="00795797"/>
    <w:rsid w:val="007965DC"/>
    <w:rsid w:val="00796FAF"/>
    <w:rsid w:val="0079725D"/>
    <w:rsid w:val="00797EEE"/>
    <w:rsid w:val="007A012D"/>
    <w:rsid w:val="007A0BC2"/>
    <w:rsid w:val="007A0F6F"/>
    <w:rsid w:val="007A167D"/>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AF"/>
    <w:rsid w:val="007B064F"/>
    <w:rsid w:val="007B09BB"/>
    <w:rsid w:val="007B1543"/>
    <w:rsid w:val="007B191C"/>
    <w:rsid w:val="007B1AC0"/>
    <w:rsid w:val="007B1D37"/>
    <w:rsid w:val="007B270A"/>
    <w:rsid w:val="007B2D3B"/>
    <w:rsid w:val="007B2E4D"/>
    <w:rsid w:val="007B3F0C"/>
    <w:rsid w:val="007B4664"/>
    <w:rsid w:val="007B51C6"/>
    <w:rsid w:val="007B52CD"/>
    <w:rsid w:val="007B58AA"/>
    <w:rsid w:val="007B6366"/>
    <w:rsid w:val="007B6718"/>
    <w:rsid w:val="007B73FB"/>
    <w:rsid w:val="007B76DB"/>
    <w:rsid w:val="007B77F2"/>
    <w:rsid w:val="007B7B8A"/>
    <w:rsid w:val="007B7DC1"/>
    <w:rsid w:val="007B7EDB"/>
    <w:rsid w:val="007C075D"/>
    <w:rsid w:val="007C08F5"/>
    <w:rsid w:val="007C0B18"/>
    <w:rsid w:val="007C0E44"/>
    <w:rsid w:val="007C1087"/>
    <w:rsid w:val="007C13D0"/>
    <w:rsid w:val="007C19AD"/>
    <w:rsid w:val="007C230F"/>
    <w:rsid w:val="007C26C5"/>
    <w:rsid w:val="007C3598"/>
    <w:rsid w:val="007C3FA8"/>
    <w:rsid w:val="007C41E2"/>
    <w:rsid w:val="007C4210"/>
    <w:rsid w:val="007C42EF"/>
    <w:rsid w:val="007C4906"/>
    <w:rsid w:val="007C5877"/>
    <w:rsid w:val="007C5C84"/>
    <w:rsid w:val="007C5DA2"/>
    <w:rsid w:val="007C60E3"/>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4178"/>
    <w:rsid w:val="007D441C"/>
    <w:rsid w:val="007D4C03"/>
    <w:rsid w:val="007D4D33"/>
    <w:rsid w:val="007D55D4"/>
    <w:rsid w:val="007D60AC"/>
    <w:rsid w:val="007D66C7"/>
    <w:rsid w:val="007D6A24"/>
    <w:rsid w:val="007D7175"/>
    <w:rsid w:val="007D7C8E"/>
    <w:rsid w:val="007D7E3D"/>
    <w:rsid w:val="007E0A16"/>
    <w:rsid w:val="007E1369"/>
    <w:rsid w:val="007E14AD"/>
    <w:rsid w:val="007E1A1B"/>
    <w:rsid w:val="007E1A88"/>
    <w:rsid w:val="007E222C"/>
    <w:rsid w:val="007E34F7"/>
    <w:rsid w:val="007E37FF"/>
    <w:rsid w:val="007E38E5"/>
    <w:rsid w:val="007E415C"/>
    <w:rsid w:val="007E467F"/>
    <w:rsid w:val="007E4C88"/>
    <w:rsid w:val="007E585E"/>
    <w:rsid w:val="007E6525"/>
    <w:rsid w:val="007E709F"/>
    <w:rsid w:val="007E7717"/>
    <w:rsid w:val="007E7DDF"/>
    <w:rsid w:val="007F0ED6"/>
    <w:rsid w:val="007F1005"/>
    <w:rsid w:val="007F1073"/>
    <w:rsid w:val="007F11C8"/>
    <w:rsid w:val="007F1356"/>
    <w:rsid w:val="007F1CFB"/>
    <w:rsid w:val="007F2092"/>
    <w:rsid w:val="007F220B"/>
    <w:rsid w:val="007F27DD"/>
    <w:rsid w:val="007F3DFE"/>
    <w:rsid w:val="007F468D"/>
    <w:rsid w:val="007F4A46"/>
    <w:rsid w:val="007F4F54"/>
    <w:rsid w:val="007F6880"/>
    <w:rsid w:val="007F76B4"/>
    <w:rsid w:val="007F7A69"/>
    <w:rsid w:val="008001B4"/>
    <w:rsid w:val="008006E1"/>
    <w:rsid w:val="00800769"/>
    <w:rsid w:val="00800C55"/>
    <w:rsid w:val="00800ED2"/>
    <w:rsid w:val="0080211E"/>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0F63"/>
    <w:rsid w:val="00811835"/>
    <w:rsid w:val="00811FE9"/>
    <w:rsid w:val="008131AA"/>
    <w:rsid w:val="00813773"/>
    <w:rsid w:val="00815132"/>
    <w:rsid w:val="0081581D"/>
    <w:rsid w:val="00815E6A"/>
    <w:rsid w:val="008172BE"/>
    <w:rsid w:val="00817AB4"/>
    <w:rsid w:val="00817B71"/>
    <w:rsid w:val="00820244"/>
    <w:rsid w:val="00820775"/>
    <w:rsid w:val="0082097E"/>
    <w:rsid w:val="008218BE"/>
    <w:rsid w:val="00821BA0"/>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3B3"/>
    <w:rsid w:val="00831555"/>
    <w:rsid w:val="00831DD1"/>
    <w:rsid w:val="00831EE1"/>
    <w:rsid w:val="00831F52"/>
    <w:rsid w:val="00832154"/>
    <w:rsid w:val="00832F5C"/>
    <w:rsid w:val="0083344B"/>
    <w:rsid w:val="008336EC"/>
    <w:rsid w:val="008338AB"/>
    <w:rsid w:val="008343C9"/>
    <w:rsid w:val="00834DEA"/>
    <w:rsid w:val="008354C8"/>
    <w:rsid w:val="008359E0"/>
    <w:rsid w:val="00836770"/>
    <w:rsid w:val="008376F6"/>
    <w:rsid w:val="00837D5B"/>
    <w:rsid w:val="00840237"/>
    <w:rsid w:val="00840607"/>
    <w:rsid w:val="00841914"/>
    <w:rsid w:val="00841AC5"/>
    <w:rsid w:val="00841CD2"/>
    <w:rsid w:val="00842B2B"/>
    <w:rsid w:val="00842B77"/>
    <w:rsid w:val="0084309F"/>
    <w:rsid w:val="008438C6"/>
    <w:rsid w:val="008439D9"/>
    <w:rsid w:val="008443BA"/>
    <w:rsid w:val="00844A01"/>
    <w:rsid w:val="00844D82"/>
    <w:rsid w:val="008450C4"/>
    <w:rsid w:val="00845194"/>
    <w:rsid w:val="008451B0"/>
    <w:rsid w:val="00845321"/>
    <w:rsid w:val="00845C12"/>
    <w:rsid w:val="00845C4A"/>
    <w:rsid w:val="00846509"/>
    <w:rsid w:val="008469D9"/>
    <w:rsid w:val="00846ACC"/>
    <w:rsid w:val="00846DC0"/>
    <w:rsid w:val="00847075"/>
    <w:rsid w:val="008474A7"/>
    <w:rsid w:val="00847834"/>
    <w:rsid w:val="008479FA"/>
    <w:rsid w:val="008506B6"/>
    <w:rsid w:val="00850AE0"/>
    <w:rsid w:val="00851E3B"/>
    <w:rsid w:val="008522ED"/>
    <w:rsid w:val="00852397"/>
    <w:rsid w:val="008524D2"/>
    <w:rsid w:val="00852BCF"/>
    <w:rsid w:val="00852E19"/>
    <w:rsid w:val="00853F75"/>
    <w:rsid w:val="0085447E"/>
    <w:rsid w:val="008545C0"/>
    <w:rsid w:val="0085475E"/>
    <w:rsid w:val="00854773"/>
    <w:rsid w:val="0085638A"/>
    <w:rsid w:val="00856833"/>
    <w:rsid w:val="00856840"/>
    <w:rsid w:val="0085752E"/>
    <w:rsid w:val="00857851"/>
    <w:rsid w:val="00857F48"/>
    <w:rsid w:val="008606CA"/>
    <w:rsid w:val="0086087C"/>
    <w:rsid w:val="00860D8E"/>
    <w:rsid w:val="008615A8"/>
    <w:rsid w:val="0086183D"/>
    <w:rsid w:val="00861C08"/>
    <w:rsid w:val="008622C2"/>
    <w:rsid w:val="008622E4"/>
    <w:rsid w:val="0086275E"/>
    <w:rsid w:val="00862C89"/>
    <w:rsid w:val="008632A4"/>
    <w:rsid w:val="00863874"/>
    <w:rsid w:val="008638BD"/>
    <w:rsid w:val="00864440"/>
    <w:rsid w:val="00864D76"/>
    <w:rsid w:val="008650FC"/>
    <w:rsid w:val="00865489"/>
    <w:rsid w:val="008654CD"/>
    <w:rsid w:val="00865DD8"/>
    <w:rsid w:val="00865E94"/>
    <w:rsid w:val="00866CD5"/>
    <w:rsid w:val="00866EB3"/>
    <w:rsid w:val="0086701A"/>
    <w:rsid w:val="00867BD2"/>
    <w:rsid w:val="008701B9"/>
    <w:rsid w:val="008704CA"/>
    <w:rsid w:val="00870BEA"/>
    <w:rsid w:val="00870E7D"/>
    <w:rsid w:val="008712FD"/>
    <w:rsid w:val="008716A1"/>
    <w:rsid w:val="0087245F"/>
    <w:rsid w:val="00872BFF"/>
    <w:rsid w:val="00872D3F"/>
    <w:rsid w:val="00873357"/>
    <w:rsid w:val="008733E4"/>
    <w:rsid w:val="00873B6D"/>
    <w:rsid w:val="00873F15"/>
    <w:rsid w:val="00874096"/>
    <w:rsid w:val="00874237"/>
    <w:rsid w:val="0087487E"/>
    <w:rsid w:val="008756A4"/>
    <w:rsid w:val="00875A10"/>
    <w:rsid w:val="00875E45"/>
    <w:rsid w:val="00875F73"/>
    <w:rsid w:val="008767FF"/>
    <w:rsid w:val="00876A75"/>
    <w:rsid w:val="00877AF5"/>
    <w:rsid w:val="00880341"/>
    <w:rsid w:val="008808EE"/>
    <w:rsid w:val="00880F30"/>
    <w:rsid w:val="00881E27"/>
    <w:rsid w:val="008827DA"/>
    <w:rsid w:val="0088311E"/>
    <w:rsid w:val="0088331D"/>
    <w:rsid w:val="00883365"/>
    <w:rsid w:val="008833E8"/>
    <w:rsid w:val="00884897"/>
    <w:rsid w:val="008852A8"/>
    <w:rsid w:val="00886547"/>
    <w:rsid w:val="00886E24"/>
    <w:rsid w:val="008874D9"/>
    <w:rsid w:val="008874DC"/>
    <w:rsid w:val="00887715"/>
    <w:rsid w:val="008878D4"/>
    <w:rsid w:val="00887B48"/>
    <w:rsid w:val="00887B8B"/>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54"/>
    <w:rsid w:val="008949DF"/>
    <w:rsid w:val="008951DB"/>
    <w:rsid w:val="00895A5F"/>
    <w:rsid w:val="00895D15"/>
    <w:rsid w:val="00895D29"/>
    <w:rsid w:val="00896C81"/>
    <w:rsid w:val="00896D83"/>
    <w:rsid w:val="008A04FF"/>
    <w:rsid w:val="008A0AB2"/>
    <w:rsid w:val="008A0CFC"/>
    <w:rsid w:val="008A12FE"/>
    <w:rsid w:val="008A28B6"/>
    <w:rsid w:val="008A2B64"/>
    <w:rsid w:val="008A2BB1"/>
    <w:rsid w:val="008A2D2B"/>
    <w:rsid w:val="008A3466"/>
    <w:rsid w:val="008A367B"/>
    <w:rsid w:val="008A389F"/>
    <w:rsid w:val="008A3A5A"/>
    <w:rsid w:val="008A3D02"/>
    <w:rsid w:val="008A4088"/>
    <w:rsid w:val="008A439C"/>
    <w:rsid w:val="008A45F4"/>
    <w:rsid w:val="008A5940"/>
    <w:rsid w:val="008A696E"/>
    <w:rsid w:val="008A6CE8"/>
    <w:rsid w:val="008A6ED2"/>
    <w:rsid w:val="008A70DC"/>
    <w:rsid w:val="008A73B2"/>
    <w:rsid w:val="008A7B86"/>
    <w:rsid w:val="008B01A1"/>
    <w:rsid w:val="008B043F"/>
    <w:rsid w:val="008B0808"/>
    <w:rsid w:val="008B0AEC"/>
    <w:rsid w:val="008B0D2F"/>
    <w:rsid w:val="008B1DAE"/>
    <w:rsid w:val="008B1E53"/>
    <w:rsid w:val="008B1E5B"/>
    <w:rsid w:val="008B1FBA"/>
    <w:rsid w:val="008B315D"/>
    <w:rsid w:val="008B32F1"/>
    <w:rsid w:val="008B3518"/>
    <w:rsid w:val="008B3626"/>
    <w:rsid w:val="008B389D"/>
    <w:rsid w:val="008B3C35"/>
    <w:rsid w:val="008B3C5C"/>
    <w:rsid w:val="008B413D"/>
    <w:rsid w:val="008B44F9"/>
    <w:rsid w:val="008B4C4E"/>
    <w:rsid w:val="008B504F"/>
    <w:rsid w:val="008B5299"/>
    <w:rsid w:val="008B5A5F"/>
    <w:rsid w:val="008B5AB0"/>
    <w:rsid w:val="008B6054"/>
    <w:rsid w:val="008B6387"/>
    <w:rsid w:val="008B6EEF"/>
    <w:rsid w:val="008B7590"/>
    <w:rsid w:val="008B7793"/>
    <w:rsid w:val="008B7B08"/>
    <w:rsid w:val="008B7BE3"/>
    <w:rsid w:val="008B7F6D"/>
    <w:rsid w:val="008B7F95"/>
    <w:rsid w:val="008C0906"/>
    <w:rsid w:val="008C0B6B"/>
    <w:rsid w:val="008C1161"/>
    <w:rsid w:val="008C13A2"/>
    <w:rsid w:val="008C13F0"/>
    <w:rsid w:val="008C1511"/>
    <w:rsid w:val="008C1F26"/>
    <w:rsid w:val="008C1F88"/>
    <w:rsid w:val="008C2A3A"/>
    <w:rsid w:val="008C3D37"/>
    <w:rsid w:val="008C3E04"/>
    <w:rsid w:val="008C441D"/>
    <w:rsid w:val="008C45D8"/>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1B8"/>
    <w:rsid w:val="008D4352"/>
    <w:rsid w:val="008D45DD"/>
    <w:rsid w:val="008D47F6"/>
    <w:rsid w:val="008D48FA"/>
    <w:rsid w:val="008D50FC"/>
    <w:rsid w:val="008D5BAF"/>
    <w:rsid w:val="008D5FE5"/>
    <w:rsid w:val="008D60BC"/>
    <w:rsid w:val="008D6D7B"/>
    <w:rsid w:val="008D6D9B"/>
    <w:rsid w:val="008D7953"/>
    <w:rsid w:val="008D7C73"/>
    <w:rsid w:val="008D7D64"/>
    <w:rsid w:val="008D7E18"/>
    <w:rsid w:val="008D7EB7"/>
    <w:rsid w:val="008D7F55"/>
    <w:rsid w:val="008E07B4"/>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8AD"/>
    <w:rsid w:val="008E3EEC"/>
    <w:rsid w:val="008E491C"/>
    <w:rsid w:val="008E4C07"/>
    <w:rsid w:val="008E4FAC"/>
    <w:rsid w:val="008E556D"/>
    <w:rsid w:val="008E5BF2"/>
    <w:rsid w:val="008E5C6D"/>
    <w:rsid w:val="008E5C81"/>
    <w:rsid w:val="008E6AA0"/>
    <w:rsid w:val="008E76EE"/>
    <w:rsid w:val="008E7DDB"/>
    <w:rsid w:val="008F0A38"/>
    <w:rsid w:val="008F0F84"/>
    <w:rsid w:val="008F1014"/>
    <w:rsid w:val="008F11C9"/>
    <w:rsid w:val="008F12B6"/>
    <w:rsid w:val="008F1C5B"/>
    <w:rsid w:val="008F1FB0"/>
    <w:rsid w:val="008F23D8"/>
    <w:rsid w:val="008F2562"/>
    <w:rsid w:val="008F2768"/>
    <w:rsid w:val="008F2EAF"/>
    <w:rsid w:val="008F2FD5"/>
    <w:rsid w:val="008F37E5"/>
    <w:rsid w:val="008F3D38"/>
    <w:rsid w:val="008F3FAC"/>
    <w:rsid w:val="008F48C2"/>
    <w:rsid w:val="008F56A9"/>
    <w:rsid w:val="008F5840"/>
    <w:rsid w:val="008F5E7A"/>
    <w:rsid w:val="008F5EEF"/>
    <w:rsid w:val="008F604D"/>
    <w:rsid w:val="008F64B2"/>
    <w:rsid w:val="008F6544"/>
    <w:rsid w:val="008F66FE"/>
    <w:rsid w:val="008F72CC"/>
    <w:rsid w:val="008F72CD"/>
    <w:rsid w:val="00900AD9"/>
    <w:rsid w:val="00900F35"/>
    <w:rsid w:val="009013C2"/>
    <w:rsid w:val="00901E5D"/>
    <w:rsid w:val="00903802"/>
    <w:rsid w:val="0090380F"/>
    <w:rsid w:val="00904212"/>
    <w:rsid w:val="009042F8"/>
    <w:rsid w:val="00904424"/>
    <w:rsid w:val="00904879"/>
    <w:rsid w:val="00904C6D"/>
    <w:rsid w:val="00904E64"/>
    <w:rsid w:val="00905270"/>
    <w:rsid w:val="00905B15"/>
    <w:rsid w:val="00905D3D"/>
    <w:rsid w:val="00905E93"/>
    <w:rsid w:val="00905F2C"/>
    <w:rsid w:val="00906448"/>
    <w:rsid w:val="0090696D"/>
    <w:rsid w:val="00906CD6"/>
    <w:rsid w:val="00906E4D"/>
    <w:rsid w:val="00906F31"/>
    <w:rsid w:val="009070CC"/>
    <w:rsid w:val="009078B3"/>
    <w:rsid w:val="00907A77"/>
    <w:rsid w:val="00907AAB"/>
    <w:rsid w:val="00907E00"/>
    <w:rsid w:val="00910260"/>
    <w:rsid w:val="0091088D"/>
    <w:rsid w:val="00910DB5"/>
    <w:rsid w:val="00910FC9"/>
    <w:rsid w:val="00911A09"/>
    <w:rsid w:val="0091291A"/>
    <w:rsid w:val="00912EFE"/>
    <w:rsid w:val="00913612"/>
    <w:rsid w:val="0091366A"/>
    <w:rsid w:val="00913728"/>
    <w:rsid w:val="00913824"/>
    <w:rsid w:val="009143A9"/>
    <w:rsid w:val="00915757"/>
    <w:rsid w:val="00915792"/>
    <w:rsid w:val="009158D6"/>
    <w:rsid w:val="009159B3"/>
    <w:rsid w:val="00916181"/>
    <w:rsid w:val="00916B99"/>
    <w:rsid w:val="00916FD2"/>
    <w:rsid w:val="009204C5"/>
    <w:rsid w:val="009216C0"/>
    <w:rsid w:val="0092177E"/>
    <w:rsid w:val="0092180D"/>
    <w:rsid w:val="00922B2D"/>
    <w:rsid w:val="00922DC8"/>
    <w:rsid w:val="009232C9"/>
    <w:rsid w:val="00923608"/>
    <w:rsid w:val="009238C6"/>
    <w:rsid w:val="009238E5"/>
    <w:rsid w:val="00923BC0"/>
    <w:rsid w:val="00923F01"/>
    <w:rsid w:val="00923F12"/>
    <w:rsid w:val="00924358"/>
    <w:rsid w:val="00924FF8"/>
    <w:rsid w:val="00925430"/>
    <w:rsid w:val="00925BA8"/>
    <w:rsid w:val="00926DA7"/>
    <w:rsid w:val="009272BB"/>
    <w:rsid w:val="0092782E"/>
    <w:rsid w:val="00927F8B"/>
    <w:rsid w:val="0093094D"/>
    <w:rsid w:val="00930BB8"/>
    <w:rsid w:val="00931FCB"/>
    <w:rsid w:val="009328C7"/>
    <w:rsid w:val="00932B94"/>
    <w:rsid w:val="00932BA2"/>
    <w:rsid w:val="00933603"/>
    <w:rsid w:val="009336EC"/>
    <w:rsid w:val="00933F56"/>
    <w:rsid w:val="00934BA8"/>
    <w:rsid w:val="00934C13"/>
    <w:rsid w:val="00934EFC"/>
    <w:rsid w:val="00935196"/>
    <w:rsid w:val="00935228"/>
    <w:rsid w:val="009355A2"/>
    <w:rsid w:val="00935F9E"/>
    <w:rsid w:val="00936019"/>
    <w:rsid w:val="0093610B"/>
    <w:rsid w:val="00936387"/>
    <w:rsid w:val="00936D98"/>
    <w:rsid w:val="00940603"/>
    <w:rsid w:val="00940E2C"/>
    <w:rsid w:val="00941607"/>
    <w:rsid w:val="0094194F"/>
    <w:rsid w:val="00941DA5"/>
    <w:rsid w:val="00941E97"/>
    <w:rsid w:val="00942C80"/>
    <w:rsid w:val="00943197"/>
    <w:rsid w:val="009435E8"/>
    <w:rsid w:val="009435F2"/>
    <w:rsid w:val="009438DE"/>
    <w:rsid w:val="00945180"/>
    <w:rsid w:val="0094528D"/>
    <w:rsid w:val="00945444"/>
    <w:rsid w:val="0094590C"/>
    <w:rsid w:val="00946355"/>
    <w:rsid w:val="0094649E"/>
    <w:rsid w:val="0094675B"/>
    <w:rsid w:val="009468B7"/>
    <w:rsid w:val="0094724E"/>
    <w:rsid w:val="00947973"/>
    <w:rsid w:val="00947BE6"/>
    <w:rsid w:val="0095048D"/>
    <w:rsid w:val="00951ADB"/>
    <w:rsid w:val="00951EEF"/>
    <w:rsid w:val="0095296F"/>
    <w:rsid w:val="0095380C"/>
    <w:rsid w:val="00953E84"/>
    <w:rsid w:val="00954047"/>
    <w:rsid w:val="00954211"/>
    <w:rsid w:val="00954353"/>
    <w:rsid w:val="00955C0A"/>
    <w:rsid w:val="00955C4F"/>
    <w:rsid w:val="0095770F"/>
    <w:rsid w:val="00960BC0"/>
    <w:rsid w:val="00961539"/>
    <w:rsid w:val="009616D3"/>
    <w:rsid w:val="00962B55"/>
    <w:rsid w:val="00964699"/>
    <w:rsid w:val="0096534B"/>
    <w:rsid w:val="009657F1"/>
    <w:rsid w:val="0096625D"/>
    <w:rsid w:val="009662F8"/>
    <w:rsid w:val="00966E00"/>
    <w:rsid w:val="009673F1"/>
    <w:rsid w:val="009675FD"/>
    <w:rsid w:val="00970032"/>
    <w:rsid w:val="009701EF"/>
    <w:rsid w:val="009709F8"/>
    <w:rsid w:val="009723AA"/>
    <w:rsid w:val="009724CA"/>
    <w:rsid w:val="00972929"/>
    <w:rsid w:val="00972F91"/>
    <w:rsid w:val="00973298"/>
    <w:rsid w:val="00973827"/>
    <w:rsid w:val="009739E8"/>
    <w:rsid w:val="00974046"/>
    <w:rsid w:val="009742D3"/>
    <w:rsid w:val="009748D2"/>
    <w:rsid w:val="00974B58"/>
    <w:rsid w:val="00974F89"/>
    <w:rsid w:val="00975A21"/>
    <w:rsid w:val="00975B3A"/>
    <w:rsid w:val="00975BAF"/>
    <w:rsid w:val="0097632B"/>
    <w:rsid w:val="0097732F"/>
    <w:rsid w:val="00977BA7"/>
    <w:rsid w:val="00977D33"/>
    <w:rsid w:val="0098024B"/>
    <w:rsid w:val="00980517"/>
    <w:rsid w:val="00980F68"/>
    <w:rsid w:val="009811F2"/>
    <w:rsid w:val="0098194F"/>
    <w:rsid w:val="00981C0E"/>
    <w:rsid w:val="0098252F"/>
    <w:rsid w:val="009826C8"/>
    <w:rsid w:val="00982BF7"/>
    <w:rsid w:val="009836E4"/>
    <w:rsid w:val="0098412F"/>
    <w:rsid w:val="00984FEA"/>
    <w:rsid w:val="00985776"/>
    <w:rsid w:val="00985C2B"/>
    <w:rsid w:val="00985F28"/>
    <w:rsid w:val="00986149"/>
    <w:rsid w:val="00986176"/>
    <w:rsid w:val="00986289"/>
    <w:rsid w:val="00986854"/>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095"/>
    <w:rsid w:val="009951F9"/>
    <w:rsid w:val="00995C95"/>
    <w:rsid w:val="00995E85"/>
    <w:rsid w:val="00996468"/>
    <w:rsid w:val="00996518"/>
    <w:rsid w:val="00996876"/>
    <w:rsid w:val="00996F51"/>
    <w:rsid w:val="00996FFA"/>
    <w:rsid w:val="009971B7"/>
    <w:rsid w:val="009973F1"/>
    <w:rsid w:val="009973F3"/>
    <w:rsid w:val="009979EC"/>
    <w:rsid w:val="00997E42"/>
    <w:rsid w:val="00997F72"/>
    <w:rsid w:val="009A010D"/>
    <w:rsid w:val="009A0C6F"/>
    <w:rsid w:val="009A0CCC"/>
    <w:rsid w:val="009A1038"/>
    <w:rsid w:val="009A14EF"/>
    <w:rsid w:val="009A157C"/>
    <w:rsid w:val="009A1E77"/>
    <w:rsid w:val="009A2DF9"/>
    <w:rsid w:val="009A37D7"/>
    <w:rsid w:val="009A3A86"/>
    <w:rsid w:val="009A4125"/>
    <w:rsid w:val="009A4869"/>
    <w:rsid w:val="009A53DC"/>
    <w:rsid w:val="009A550D"/>
    <w:rsid w:val="009A55AD"/>
    <w:rsid w:val="009A5AD8"/>
    <w:rsid w:val="009A5D3A"/>
    <w:rsid w:val="009A6A6B"/>
    <w:rsid w:val="009A6C96"/>
    <w:rsid w:val="009A7423"/>
    <w:rsid w:val="009A7CA6"/>
    <w:rsid w:val="009B0CAC"/>
    <w:rsid w:val="009B1EF9"/>
    <w:rsid w:val="009B250D"/>
    <w:rsid w:val="009B26AC"/>
    <w:rsid w:val="009B32F6"/>
    <w:rsid w:val="009B35F8"/>
    <w:rsid w:val="009B37E2"/>
    <w:rsid w:val="009B44C8"/>
    <w:rsid w:val="009B4519"/>
    <w:rsid w:val="009B4BFF"/>
    <w:rsid w:val="009B506B"/>
    <w:rsid w:val="009B57EF"/>
    <w:rsid w:val="009B5B85"/>
    <w:rsid w:val="009B6490"/>
    <w:rsid w:val="009B6625"/>
    <w:rsid w:val="009B6688"/>
    <w:rsid w:val="009B6AFD"/>
    <w:rsid w:val="009B6C1B"/>
    <w:rsid w:val="009B7204"/>
    <w:rsid w:val="009C0074"/>
    <w:rsid w:val="009C0564"/>
    <w:rsid w:val="009C0A78"/>
    <w:rsid w:val="009C0DBE"/>
    <w:rsid w:val="009C1734"/>
    <w:rsid w:val="009C2169"/>
    <w:rsid w:val="009C2685"/>
    <w:rsid w:val="009C26A1"/>
    <w:rsid w:val="009C2A69"/>
    <w:rsid w:val="009C2AB5"/>
    <w:rsid w:val="009C39BC"/>
    <w:rsid w:val="009C42E0"/>
    <w:rsid w:val="009C4BC2"/>
    <w:rsid w:val="009C4D22"/>
    <w:rsid w:val="009C4D94"/>
    <w:rsid w:val="009C5120"/>
    <w:rsid w:val="009C5C0B"/>
    <w:rsid w:val="009C5E51"/>
    <w:rsid w:val="009C698F"/>
    <w:rsid w:val="009C7320"/>
    <w:rsid w:val="009C7965"/>
    <w:rsid w:val="009D0529"/>
    <w:rsid w:val="009D0729"/>
    <w:rsid w:val="009D0B6B"/>
    <w:rsid w:val="009D0C85"/>
    <w:rsid w:val="009D0F66"/>
    <w:rsid w:val="009D173B"/>
    <w:rsid w:val="009D18B5"/>
    <w:rsid w:val="009D1A06"/>
    <w:rsid w:val="009D1BA4"/>
    <w:rsid w:val="009D2241"/>
    <w:rsid w:val="009D22E4"/>
    <w:rsid w:val="009D22F7"/>
    <w:rsid w:val="009D2EB6"/>
    <w:rsid w:val="009D2FFF"/>
    <w:rsid w:val="009D319C"/>
    <w:rsid w:val="009D41D4"/>
    <w:rsid w:val="009D48F9"/>
    <w:rsid w:val="009D4AD2"/>
    <w:rsid w:val="009D4E76"/>
    <w:rsid w:val="009D4FE9"/>
    <w:rsid w:val="009D551D"/>
    <w:rsid w:val="009D59DC"/>
    <w:rsid w:val="009D5BAB"/>
    <w:rsid w:val="009D6A0A"/>
    <w:rsid w:val="009D6F3E"/>
    <w:rsid w:val="009E0308"/>
    <w:rsid w:val="009E058F"/>
    <w:rsid w:val="009E07C1"/>
    <w:rsid w:val="009E0A9E"/>
    <w:rsid w:val="009E1139"/>
    <w:rsid w:val="009E13D7"/>
    <w:rsid w:val="009E15A0"/>
    <w:rsid w:val="009E19A2"/>
    <w:rsid w:val="009E3AFD"/>
    <w:rsid w:val="009E3CDD"/>
    <w:rsid w:val="009E3F42"/>
    <w:rsid w:val="009E419D"/>
    <w:rsid w:val="009E4B16"/>
    <w:rsid w:val="009E5C60"/>
    <w:rsid w:val="009E5D7E"/>
    <w:rsid w:val="009E64DB"/>
    <w:rsid w:val="009E66DA"/>
    <w:rsid w:val="009E6794"/>
    <w:rsid w:val="009E7189"/>
    <w:rsid w:val="009E7502"/>
    <w:rsid w:val="009E7860"/>
    <w:rsid w:val="009E7E46"/>
    <w:rsid w:val="009E7ECD"/>
    <w:rsid w:val="009E7FC1"/>
    <w:rsid w:val="009E7FD6"/>
    <w:rsid w:val="009F01E1"/>
    <w:rsid w:val="009F0B4D"/>
    <w:rsid w:val="009F103C"/>
    <w:rsid w:val="009F1096"/>
    <w:rsid w:val="009F150E"/>
    <w:rsid w:val="009F1CB6"/>
    <w:rsid w:val="009F1FBE"/>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A86"/>
    <w:rsid w:val="00A005B0"/>
    <w:rsid w:val="00A005F2"/>
    <w:rsid w:val="00A012BB"/>
    <w:rsid w:val="00A017B4"/>
    <w:rsid w:val="00A01F17"/>
    <w:rsid w:val="00A0220A"/>
    <w:rsid w:val="00A022A5"/>
    <w:rsid w:val="00A02B38"/>
    <w:rsid w:val="00A037A1"/>
    <w:rsid w:val="00A03A22"/>
    <w:rsid w:val="00A04634"/>
    <w:rsid w:val="00A04BD3"/>
    <w:rsid w:val="00A05316"/>
    <w:rsid w:val="00A05461"/>
    <w:rsid w:val="00A05EE6"/>
    <w:rsid w:val="00A060CC"/>
    <w:rsid w:val="00A06119"/>
    <w:rsid w:val="00A06127"/>
    <w:rsid w:val="00A07471"/>
    <w:rsid w:val="00A07A48"/>
    <w:rsid w:val="00A10487"/>
    <w:rsid w:val="00A10609"/>
    <w:rsid w:val="00A108E5"/>
    <w:rsid w:val="00A108EE"/>
    <w:rsid w:val="00A10BB8"/>
    <w:rsid w:val="00A11CFF"/>
    <w:rsid w:val="00A1200D"/>
    <w:rsid w:val="00A12C63"/>
    <w:rsid w:val="00A130E4"/>
    <w:rsid w:val="00A137E4"/>
    <w:rsid w:val="00A13DBB"/>
    <w:rsid w:val="00A14813"/>
    <w:rsid w:val="00A14A61"/>
    <w:rsid w:val="00A14B9F"/>
    <w:rsid w:val="00A14FDA"/>
    <w:rsid w:val="00A1566A"/>
    <w:rsid w:val="00A15ED2"/>
    <w:rsid w:val="00A165BF"/>
    <w:rsid w:val="00A16B51"/>
    <w:rsid w:val="00A170CC"/>
    <w:rsid w:val="00A172E8"/>
    <w:rsid w:val="00A1786C"/>
    <w:rsid w:val="00A179FF"/>
    <w:rsid w:val="00A17EDF"/>
    <w:rsid w:val="00A208D2"/>
    <w:rsid w:val="00A21689"/>
    <w:rsid w:val="00A21718"/>
    <w:rsid w:val="00A21A36"/>
    <w:rsid w:val="00A21BC1"/>
    <w:rsid w:val="00A22119"/>
    <w:rsid w:val="00A22B21"/>
    <w:rsid w:val="00A2309F"/>
    <w:rsid w:val="00A234EE"/>
    <w:rsid w:val="00A2397E"/>
    <w:rsid w:val="00A23EBB"/>
    <w:rsid w:val="00A241D5"/>
    <w:rsid w:val="00A24548"/>
    <w:rsid w:val="00A25294"/>
    <w:rsid w:val="00A25456"/>
    <w:rsid w:val="00A254EE"/>
    <w:rsid w:val="00A25BE7"/>
    <w:rsid w:val="00A26273"/>
    <w:rsid w:val="00A27008"/>
    <w:rsid w:val="00A27360"/>
    <w:rsid w:val="00A27CDF"/>
    <w:rsid w:val="00A27E19"/>
    <w:rsid w:val="00A27E30"/>
    <w:rsid w:val="00A309C6"/>
    <w:rsid w:val="00A30D13"/>
    <w:rsid w:val="00A31287"/>
    <w:rsid w:val="00A314F9"/>
    <w:rsid w:val="00A319D0"/>
    <w:rsid w:val="00A31D89"/>
    <w:rsid w:val="00A31E87"/>
    <w:rsid w:val="00A320A7"/>
    <w:rsid w:val="00A32316"/>
    <w:rsid w:val="00A32451"/>
    <w:rsid w:val="00A32928"/>
    <w:rsid w:val="00A33172"/>
    <w:rsid w:val="00A3432B"/>
    <w:rsid w:val="00A345DC"/>
    <w:rsid w:val="00A3466D"/>
    <w:rsid w:val="00A346BA"/>
    <w:rsid w:val="00A346E0"/>
    <w:rsid w:val="00A34939"/>
    <w:rsid w:val="00A34C67"/>
    <w:rsid w:val="00A34D0B"/>
    <w:rsid w:val="00A34D62"/>
    <w:rsid w:val="00A34EC8"/>
    <w:rsid w:val="00A351DC"/>
    <w:rsid w:val="00A352A4"/>
    <w:rsid w:val="00A35771"/>
    <w:rsid w:val="00A35C07"/>
    <w:rsid w:val="00A35CA2"/>
    <w:rsid w:val="00A35EA3"/>
    <w:rsid w:val="00A35FCC"/>
    <w:rsid w:val="00A36002"/>
    <w:rsid w:val="00A360D1"/>
    <w:rsid w:val="00A3611D"/>
    <w:rsid w:val="00A36339"/>
    <w:rsid w:val="00A366E4"/>
    <w:rsid w:val="00A37DB0"/>
    <w:rsid w:val="00A40661"/>
    <w:rsid w:val="00A41347"/>
    <w:rsid w:val="00A42A14"/>
    <w:rsid w:val="00A42EF5"/>
    <w:rsid w:val="00A430E5"/>
    <w:rsid w:val="00A431CD"/>
    <w:rsid w:val="00A4346B"/>
    <w:rsid w:val="00A4376F"/>
    <w:rsid w:val="00A44284"/>
    <w:rsid w:val="00A4549F"/>
    <w:rsid w:val="00A45617"/>
    <w:rsid w:val="00A458B6"/>
    <w:rsid w:val="00A45B9B"/>
    <w:rsid w:val="00A462FE"/>
    <w:rsid w:val="00A46A7B"/>
    <w:rsid w:val="00A4737C"/>
    <w:rsid w:val="00A501C9"/>
    <w:rsid w:val="00A50506"/>
    <w:rsid w:val="00A50DAD"/>
    <w:rsid w:val="00A51192"/>
    <w:rsid w:val="00A5184E"/>
    <w:rsid w:val="00A52650"/>
    <w:rsid w:val="00A52C00"/>
    <w:rsid w:val="00A53F55"/>
    <w:rsid w:val="00A5417B"/>
    <w:rsid w:val="00A54599"/>
    <w:rsid w:val="00A54B82"/>
    <w:rsid w:val="00A55304"/>
    <w:rsid w:val="00A56868"/>
    <w:rsid w:val="00A569D4"/>
    <w:rsid w:val="00A574C8"/>
    <w:rsid w:val="00A57B05"/>
    <w:rsid w:val="00A57BAC"/>
    <w:rsid w:val="00A57C9D"/>
    <w:rsid w:val="00A57F1A"/>
    <w:rsid w:val="00A60163"/>
    <w:rsid w:val="00A6038D"/>
    <w:rsid w:val="00A607C2"/>
    <w:rsid w:val="00A60CF0"/>
    <w:rsid w:val="00A61429"/>
    <w:rsid w:val="00A61514"/>
    <w:rsid w:val="00A61645"/>
    <w:rsid w:val="00A61D6E"/>
    <w:rsid w:val="00A61FC5"/>
    <w:rsid w:val="00A62080"/>
    <w:rsid w:val="00A630A2"/>
    <w:rsid w:val="00A632B8"/>
    <w:rsid w:val="00A638B7"/>
    <w:rsid w:val="00A63BF3"/>
    <w:rsid w:val="00A63FCF"/>
    <w:rsid w:val="00A6402B"/>
    <w:rsid w:val="00A64942"/>
    <w:rsid w:val="00A65520"/>
    <w:rsid w:val="00A65911"/>
    <w:rsid w:val="00A659C5"/>
    <w:rsid w:val="00A65B05"/>
    <w:rsid w:val="00A65D0D"/>
    <w:rsid w:val="00A65EAF"/>
    <w:rsid w:val="00A6643C"/>
    <w:rsid w:val="00A67061"/>
    <w:rsid w:val="00A67544"/>
    <w:rsid w:val="00A67710"/>
    <w:rsid w:val="00A677D0"/>
    <w:rsid w:val="00A7075B"/>
    <w:rsid w:val="00A70D2E"/>
    <w:rsid w:val="00A71137"/>
    <w:rsid w:val="00A7142B"/>
    <w:rsid w:val="00A71CE6"/>
    <w:rsid w:val="00A71D23"/>
    <w:rsid w:val="00A72725"/>
    <w:rsid w:val="00A73182"/>
    <w:rsid w:val="00A7333A"/>
    <w:rsid w:val="00A7355A"/>
    <w:rsid w:val="00A73D0D"/>
    <w:rsid w:val="00A73D0E"/>
    <w:rsid w:val="00A7460D"/>
    <w:rsid w:val="00A74A92"/>
    <w:rsid w:val="00A75C1D"/>
    <w:rsid w:val="00A75CC1"/>
    <w:rsid w:val="00A75E88"/>
    <w:rsid w:val="00A773A7"/>
    <w:rsid w:val="00A77D33"/>
    <w:rsid w:val="00A77ECB"/>
    <w:rsid w:val="00A8044C"/>
    <w:rsid w:val="00A8056E"/>
    <w:rsid w:val="00A8094B"/>
    <w:rsid w:val="00A82D58"/>
    <w:rsid w:val="00A8344A"/>
    <w:rsid w:val="00A8399D"/>
    <w:rsid w:val="00A83E3D"/>
    <w:rsid w:val="00A84057"/>
    <w:rsid w:val="00A8443A"/>
    <w:rsid w:val="00A8479C"/>
    <w:rsid w:val="00A8557B"/>
    <w:rsid w:val="00A85A05"/>
    <w:rsid w:val="00A86190"/>
    <w:rsid w:val="00A8649E"/>
    <w:rsid w:val="00A86A6E"/>
    <w:rsid w:val="00A86D63"/>
    <w:rsid w:val="00A87797"/>
    <w:rsid w:val="00A87B58"/>
    <w:rsid w:val="00A87E0D"/>
    <w:rsid w:val="00A901DF"/>
    <w:rsid w:val="00A90E72"/>
    <w:rsid w:val="00A90E8A"/>
    <w:rsid w:val="00A91BF2"/>
    <w:rsid w:val="00A91BFF"/>
    <w:rsid w:val="00A92095"/>
    <w:rsid w:val="00A922A2"/>
    <w:rsid w:val="00A9258A"/>
    <w:rsid w:val="00A926AA"/>
    <w:rsid w:val="00A92C36"/>
    <w:rsid w:val="00A92E4D"/>
    <w:rsid w:val="00A93153"/>
    <w:rsid w:val="00A9327B"/>
    <w:rsid w:val="00A93B69"/>
    <w:rsid w:val="00A93C6E"/>
    <w:rsid w:val="00A9435D"/>
    <w:rsid w:val="00A94EB5"/>
    <w:rsid w:val="00A95508"/>
    <w:rsid w:val="00A95BE3"/>
    <w:rsid w:val="00A963C7"/>
    <w:rsid w:val="00A974FF"/>
    <w:rsid w:val="00A975A7"/>
    <w:rsid w:val="00A979AB"/>
    <w:rsid w:val="00A97C0F"/>
    <w:rsid w:val="00AA0721"/>
    <w:rsid w:val="00AA14F8"/>
    <w:rsid w:val="00AA1626"/>
    <w:rsid w:val="00AA1A72"/>
    <w:rsid w:val="00AA1C25"/>
    <w:rsid w:val="00AA26EE"/>
    <w:rsid w:val="00AA2B0D"/>
    <w:rsid w:val="00AA2B50"/>
    <w:rsid w:val="00AA2FEA"/>
    <w:rsid w:val="00AA3DB7"/>
    <w:rsid w:val="00AA4B1F"/>
    <w:rsid w:val="00AA50D0"/>
    <w:rsid w:val="00AA51F5"/>
    <w:rsid w:val="00AA5E3B"/>
    <w:rsid w:val="00AA62D6"/>
    <w:rsid w:val="00AA68B4"/>
    <w:rsid w:val="00AA6D61"/>
    <w:rsid w:val="00AA768A"/>
    <w:rsid w:val="00AA786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69E1"/>
    <w:rsid w:val="00AB6E25"/>
    <w:rsid w:val="00AB725F"/>
    <w:rsid w:val="00AC0149"/>
    <w:rsid w:val="00AC0220"/>
    <w:rsid w:val="00AC0705"/>
    <w:rsid w:val="00AC109B"/>
    <w:rsid w:val="00AC1C24"/>
    <w:rsid w:val="00AC28C5"/>
    <w:rsid w:val="00AC3749"/>
    <w:rsid w:val="00AC5242"/>
    <w:rsid w:val="00AC5445"/>
    <w:rsid w:val="00AC5734"/>
    <w:rsid w:val="00AC6050"/>
    <w:rsid w:val="00AC67F5"/>
    <w:rsid w:val="00AC6AF5"/>
    <w:rsid w:val="00AC6C44"/>
    <w:rsid w:val="00AC73BB"/>
    <w:rsid w:val="00AC74DA"/>
    <w:rsid w:val="00AC7886"/>
    <w:rsid w:val="00AC7A2B"/>
    <w:rsid w:val="00AC7A75"/>
    <w:rsid w:val="00AC7C25"/>
    <w:rsid w:val="00AD0A51"/>
    <w:rsid w:val="00AD0B37"/>
    <w:rsid w:val="00AD11F7"/>
    <w:rsid w:val="00AD17CB"/>
    <w:rsid w:val="00AD1DB7"/>
    <w:rsid w:val="00AD2707"/>
    <w:rsid w:val="00AD2852"/>
    <w:rsid w:val="00AD3976"/>
    <w:rsid w:val="00AD3A49"/>
    <w:rsid w:val="00AD3DD1"/>
    <w:rsid w:val="00AD40C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281"/>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5D47"/>
    <w:rsid w:val="00AF6044"/>
    <w:rsid w:val="00AF6119"/>
    <w:rsid w:val="00AF62C1"/>
    <w:rsid w:val="00AF63EE"/>
    <w:rsid w:val="00AF6F41"/>
    <w:rsid w:val="00AF7098"/>
    <w:rsid w:val="00AF73C3"/>
    <w:rsid w:val="00AF752B"/>
    <w:rsid w:val="00AF795C"/>
    <w:rsid w:val="00B00752"/>
    <w:rsid w:val="00B00AD9"/>
    <w:rsid w:val="00B00B36"/>
    <w:rsid w:val="00B01A2C"/>
    <w:rsid w:val="00B01CA5"/>
    <w:rsid w:val="00B021A0"/>
    <w:rsid w:val="00B02285"/>
    <w:rsid w:val="00B026C1"/>
    <w:rsid w:val="00B02B9C"/>
    <w:rsid w:val="00B03470"/>
    <w:rsid w:val="00B0353B"/>
    <w:rsid w:val="00B03F65"/>
    <w:rsid w:val="00B040B2"/>
    <w:rsid w:val="00B04206"/>
    <w:rsid w:val="00B04CDD"/>
    <w:rsid w:val="00B061E2"/>
    <w:rsid w:val="00B0650B"/>
    <w:rsid w:val="00B10558"/>
    <w:rsid w:val="00B10FEB"/>
    <w:rsid w:val="00B12536"/>
    <w:rsid w:val="00B1344D"/>
    <w:rsid w:val="00B14182"/>
    <w:rsid w:val="00B14843"/>
    <w:rsid w:val="00B149D7"/>
    <w:rsid w:val="00B156A9"/>
    <w:rsid w:val="00B15E92"/>
    <w:rsid w:val="00B15F83"/>
    <w:rsid w:val="00B160FF"/>
    <w:rsid w:val="00B16322"/>
    <w:rsid w:val="00B16579"/>
    <w:rsid w:val="00B1662E"/>
    <w:rsid w:val="00B16992"/>
    <w:rsid w:val="00B169A6"/>
    <w:rsid w:val="00B16A6F"/>
    <w:rsid w:val="00B2193E"/>
    <w:rsid w:val="00B21D3A"/>
    <w:rsid w:val="00B21D8B"/>
    <w:rsid w:val="00B21F2A"/>
    <w:rsid w:val="00B2291C"/>
    <w:rsid w:val="00B22C0D"/>
    <w:rsid w:val="00B22E54"/>
    <w:rsid w:val="00B2364A"/>
    <w:rsid w:val="00B23AF4"/>
    <w:rsid w:val="00B23C15"/>
    <w:rsid w:val="00B24545"/>
    <w:rsid w:val="00B25762"/>
    <w:rsid w:val="00B25B40"/>
    <w:rsid w:val="00B25FDE"/>
    <w:rsid w:val="00B26442"/>
    <w:rsid w:val="00B26AB0"/>
    <w:rsid w:val="00B26AD2"/>
    <w:rsid w:val="00B26CA2"/>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42F"/>
    <w:rsid w:val="00B36650"/>
    <w:rsid w:val="00B37D97"/>
    <w:rsid w:val="00B40435"/>
    <w:rsid w:val="00B405A8"/>
    <w:rsid w:val="00B40AD5"/>
    <w:rsid w:val="00B41157"/>
    <w:rsid w:val="00B411BD"/>
    <w:rsid w:val="00B41379"/>
    <w:rsid w:val="00B41559"/>
    <w:rsid w:val="00B418E8"/>
    <w:rsid w:val="00B41EFC"/>
    <w:rsid w:val="00B42139"/>
    <w:rsid w:val="00B42285"/>
    <w:rsid w:val="00B423B4"/>
    <w:rsid w:val="00B4274B"/>
    <w:rsid w:val="00B435A1"/>
    <w:rsid w:val="00B435B1"/>
    <w:rsid w:val="00B4367F"/>
    <w:rsid w:val="00B438BA"/>
    <w:rsid w:val="00B43C9C"/>
    <w:rsid w:val="00B4408D"/>
    <w:rsid w:val="00B44E8D"/>
    <w:rsid w:val="00B44F99"/>
    <w:rsid w:val="00B45876"/>
    <w:rsid w:val="00B45C38"/>
    <w:rsid w:val="00B4659F"/>
    <w:rsid w:val="00B46E63"/>
    <w:rsid w:val="00B47147"/>
    <w:rsid w:val="00B473D0"/>
    <w:rsid w:val="00B50BC7"/>
    <w:rsid w:val="00B51126"/>
    <w:rsid w:val="00B51542"/>
    <w:rsid w:val="00B5176D"/>
    <w:rsid w:val="00B51D1D"/>
    <w:rsid w:val="00B522B4"/>
    <w:rsid w:val="00B52F2C"/>
    <w:rsid w:val="00B52FB7"/>
    <w:rsid w:val="00B5310E"/>
    <w:rsid w:val="00B542D4"/>
    <w:rsid w:val="00B543AE"/>
    <w:rsid w:val="00B54480"/>
    <w:rsid w:val="00B549CF"/>
    <w:rsid w:val="00B54ACC"/>
    <w:rsid w:val="00B54B01"/>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0D35"/>
    <w:rsid w:val="00B711CE"/>
    <w:rsid w:val="00B71466"/>
    <w:rsid w:val="00B716FF"/>
    <w:rsid w:val="00B71DC8"/>
    <w:rsid w:val="00B71E58"/>
    <w:rsid w:val="00B7212B"/>
    <w:rsid w:val="00B726B1"/>
    <w:rsid w:val="00B7288B"/>
    <w:rsid w:val="00B72BC4"/>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13C"/>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2302"/>
    <w:rsid w:val="00B93204"/>
    <w:rsid w:val="00B93A2B"/>
    <w:rsid w:val="00B945AB"/>
    <w:rsid w:val="00B945C7"/>
    <w:rsid w:val="00B94911"/>
    <w:rsid w:val="00B94912"/>
    <w:rsid w:val="00B94E17"/>
    <w:rsid w:val="00B9511C"/>
    <w:rsid w:val="00B952F3"/>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16B7"/>
    <w:rsid w:val="00BA2217"/>
    <w:rsid w:val="00BA28C9"/>
    <w:rsid w:val="00BA2D70"/>
    <w:rsid w:val="00BA2FEF"/>
    <w:rsid w:val="00BA33ED"/>
    <w:rsid w:val="00BA477E"/>
    <w:rsid w:val="00BA68BE"/>
    <w:rsid w:val="00BA6929"/>
    <w:rsid w:val="00BA779D"/>
    <w:rsid w:val="00BA7B2B"/>
    <w:rsid w:val="00BB1548"/>
    <w:rsid w:val="00BB168B"/>
    <w:rsid w:val="00BB1CE7"/>
    <w:rsid w:val="00BB2F9A"/>
    <w:rsid w:val="00BB2FD3"/>
    <w:rsid w:val="00BB2FDF"/>
    <w:rsid w:val="00BB2FFF"/>
    <w:rsid w:val="00BB32DB"/>
    <w:rsid w:val="00BB4B88"/>
    <w:rsid w:val="00BB4F23"/>
    <w:rsid w:val="00BB5FCB"/>
    <w:rsid w:val="00BB604B"/>
    <w:rsid w:val="00BB6173"/>
    <w:rsid w:val="00BB6324"/>
    <w:rsid w:val="00BB6614"/>
    <w:rsid w:val="00BB6745"/>
    <w:rsid w:val="00BB71EE"/>
    <w:rsid w:val="00BC00EC"/>
    <w:rsid w:val="00BC08C5"/>
    <w:rsid w:val="00BC12FB"/>
    <w:rsid w:val="00BC174E"/>
    <w:rsid w:val="00BC1C3C"/>
    <w:rsid w:val="00BC23AB"/>
    <w:rsid w:val="00BC2AFC"/>
    <w:rsid w:val="00BC2F74"/>
    <w:rsid w:val="00BC307F"/>
    <w:rsid w:val="00BC3159"/>
    <w:rsid w:val="00BC3257"/>
    <w:rsid w:val="00BC39DB"/>
    <w:rsid w:val="00BC3A32"/>
    <w:rsid w:val="00BC3A3D"/>
    <w:rsid w:val="00BC3B07"/>
    <w:rsid w:val="00BC3D8A"/>
    <w:rsid w:val="00BC3E4F"/>
    <w:rsid w:val="00BC46EF"/>
    <w:rsid w:val="00BC48F1"/>
    <w:rsid w:val="00BC4C1B"/>
    <w:rsid w:val="00BC57F6"/>
    <w:rsid w:val="00BC6341"/>
    <w:rsid w:val="00BC6FD6"/>
    <w:rsid w:val="00BC7546"/>
    <w:rsid w:val="00BD008E"/>
    <w:rsid w:val="00BD0E7E"/>
    <w:rsid w:val="00BD15E3"/>
    <w:rsid w:val="00BD17ED"/>
    <w:rsid w:val="00BD21CE"/>
    <w:rsid w:val="00BD2F3B"/>
    <w:rsid w:val="00BD31D0"/>
    <w:rsid w:val="00BD3372"/>
    <w:rsid w:val="00BD4787"/>
    <w:rsid w:val="00BD50AA"/>
    <w:rsid w:val="00BD5135"/>
    <w:rsid w:val="00BD517A"/>
    <w:rsid w:val="00BD61FB"/>
    <w:rsid w:val="00BD6D6A"/>
    <w:rsid w:val="00BD7291"/>
    <w:rsid w:val="00BD7337"/>
    <w:rsid w:val="00BD7EA3"/>
    <w:rsid w:val="00BD7FE2"/>
    <w:rsid w:val="00BE0B19"/>
    <w:rsid w:val="00BE0DD8"/>
    <w:rsid w:val="00BE0F67"/>
    <w:rsid w:val="00BE13F0"/>
    <w:rsid w:val="00BE160B"/>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3CF"/>
    <w:rsid w:val="00BE6467"/>
    <w:rsid w:val="00BE692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47B"/>
    <w:rsid w:val="00BF351A"/>
    <w:rsid w:val="00BF3757"/>
    <w:rsid w:val="00BF3914"/>
    <w:rsid w:val="00BF49B1"/>
    <w:rsid w:val="00BF4BAF"/>
    <w:rsid w:val="00BF515B"/>
    <w:rsid w:val="00BF5552"/>
    <w:rsid w:val="00BF5FCA"/>
    <w:rsid w:val="00BF6132"/>
    <w:rsid w:val="00BF6468"/>
    <w:rsid w:val="00BF73F2"/>
    <w:rsid w:val="00BF7FBF"/>
    <w:rsid w:val="00C005FF"/>
    <w:rsid w:val="00C0099F"/>
    <w:rsid w:val="00C00F8F"/>
    <w:rsid w:val="00C01671"/>
    <w:rsid w:val="00C01973"/>
    <w:rsid w:val="00C02419"/>
    <w:rsid w:val="00C02766"/>
    <w:rsid w:val="00C027AC"/>
    <w:rsid w:val="00C029AD"/>
    <w:rsid w:val="00C02BCA"/>
    <w:rsid w:val="00C03EE8"/>
    <w:rsid w:val="00C05243"/>
    <w:rsid w:val="00C05808"/>
    <w:rsid w:val="00C05848"/>
    <w:rsid w:val="00C05BEC"/>
    <w:rsid w:val="00C06268"/>
    <w:rsid w:val="00C06496"/>
    <w:rsid w:val="00C06E7D"/>
    <w:rsid w:val="00C0703F"/>
    <w:rsid w:val="00C07138"/>
    <w:rsid w:val="00C100CA"/>
    <w:rsid w:val="00C1112B"/>
    <w:rsid w:val="00C11235"/>
    <w:rsid w:val="00C11A88"/>
    <w:rsid w:val="00C12012"/>
    <w:rsid w:val="00C1271B"/>
    <w:rsid w:val="00C12874"/>
    <w:rsid w:val="00C12940"/>
    <w:rsid w:val="00C12BC1"/>
    <w:rsid w:val="00C13436"/>
    <w:rsid w:val="00C13A4C"/>
    <w:rsid w:val="00C13BDA"/>
    <w:rsid w:val="00C13FFD"/>
    <w:rsid w:val="00C1447E"/>
    <w:rsid w:val="00C14632"/>
    <w:rsid w:val="00C14B2F"/>
    <w:rsid w:val="00C16C30"/>
    <w:rsid w:val="00C174C3"/>
    <w:rsid w:val="00C20117"/>
    <w:rsid w:val="00C205F4"/>
    <w:rsid w:val="00C20A00"/>
    <w:rsid w:val="00C21472"/>
    <w:rsid w:val="00C21673"/>
    <w:rsid w:val="00C21C7A"/>
    <w:rsid w:val="00C21DE1"/>
    <w:rsid w:val="00C22989"/>
    <w:rsid w:val="00C23130"/>
    <w:rsid w:val="00C234A3"/>
    <w:rsid w:val="00C2393D"/>
    <w:rsid w:val="00C255A5"/>
    <w:rsid w:val="00C2584B"/>
    <w:rsid w:val="00C25942"/>
    <w:rsid w:val="00C25DD9"/>
    <w:rsid w:val="00C26570"/>
    <w:rsid w:val="00C2663F"/>
    <w:rsid w:val="00C26DB8"/>
    <w:rsid w:val="00C27190"/>
    <w:rsid w:val="00C27F25"/>
    <w:rsid w:val="00C30CF4"/>
    <w:rsid w:val="00C3102A"/>
    <w:rsid w:val="00C3212C"/>
    <w:rsid w:val="00C326B4"/>
    <w:rsid w:val="00C326CE"/>
    <w:rsid w:val="00C326F0"/>
    <w:rsid w:val="00C32809"/>
    <w:rsid w:val="00C3335F"/>
    <w:rsid w:val="00C3400F"/>
    <w:rsid w:val="00C346B7"/>
    <w:rsid w:val="00C34B64"/>
    <w:rsid w:val="00C34C36"/>
    <w:rsid w:val="00C3506A"/>
    <w:rsid w:val="00C352B3"/>
    <w:rsid w:val="00C3654C"/>
    <w:rsid w:val="00C36BF5"/>
    <w:rsid w:val="00C36DBC"/>
    <w:rsid w:val="00C36F94"/>
    <w:rsid w:val="00C37327"/>
    <w:rsid w:val="00C375BE"/>
    <w:rsid w:val="00C376BA"/>
    <w:rsid w:val="00C377D9"/>
    <w:rsid w:val="00C37D72"/>
    <w:rsid w:val="00C40373"/>
    <w:rsid w:val="00C4082D"/>
    <w:rsid w:val="00C40894"/>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5F8"/>
    <w:rsid w:val="00C479B5"/>
    <w:rsid w:val="00C50242"/>
    <w:rsid w:val="00C5034D"/>
    <w:rsid w:val="00C50388"/>
    <w:rsid w:val="00C5050E"/>
    <w:rsid w:val="00C5066A"/>
    <w:rsid w:val="00C50AC6"/>
    <w:rsid w:val="00C50E99"/>
    <w:rsid w:val="00C51363"/>
    <w:rsid w:val="00C51503"/>
    <w:rsid w:val="00C51915"/>
    <w:rsid w:val="00C51AA2"/>
    <w:rsid w:val="00C52744"/>
    <w:rsid w:val="00C53B5E"/>
    <w:rsid w:val="00C53EB3"/>
    <w:rsid w:val="00C542D4"/>
    <w:rsid w:val="00C5489D"/>
    <w:rsid w:val="00C54D71"/>
    <w:rsid w:val="00C54D7C"/>
    <w:rsid w:val="00C55127"/>
    <w:rsid w:val="00C551F4"/>
    <w:rsid w:val="00C55DEF"/>
    <w:rsid w:val="00C563F5"/>
    <w:rsid w:val="00C567C6"/>
    <w:rsid w:val="00C56A36"/>
    <w:rsid w:val="00C570F7"/>
    <w:rsid w:val="00C57E4A"/>
    <w:rsid w:val="00C61E7A"/>
    <w:rsid w:val="00C62038"/>
    <w:rsid w:val="00C623C9"/>
    <w:rsid w:val="00C62A21"/>
    <w:rsid w:val="00C62CD5"/>
    <w:rsid w:val="00C62EA9"/>
    <w:rsid w:val="00C636E6"/>
    <w:rsid w:val="00C639D6"/>
    <w:rsid w:val="00C639F3"/>
    <w:rsid w:val="00C63F8E"/>
    <w:rsid w:val="00C64485"/>
    <w:rsid w:val="00C6471D"/>
    <w:rsid w:val="00C647FB"/>
    <w:rsid w:val="00C64EE8"/>
    <w:rsid w:val="00C654E0"/>
    <w:rsid w:val="00C65952"/>
    <w:rsid w:val="00C6606E"/>
    <w:rsid w:val="00C669C3"/>
    <w:rsid w:val="00C66C18"/>
    <w:rsid w:val="00C67EAB"/>
    <w:rsid w:val="00C70315"/>
    <w:rsid w:val="00C70AC1"/>
    <w:rsid w:val="00C70B70"/>
    <w:rsid w:val="00C70DFF"/>
    <w:rsid w:val="00C710F2"/>
    <w:rsid w:val="00C72222"/>
    <w:rsid w:val="00C729FF"/>
    <w:rsid w:val="00C72EB8"/>
    <w:rsid w:val="00C73101"/>
    <w:rsid w:val="00C73849"/>
    <w:rsid w:val="00C739F9"/>
    <w:rsid w:val="00C73EA9"/>
    <w:rsid w:val="00C74E34"/>
    <w:rsid w:val="00C75A6B"/>
    <w:rsid w:val="00C75DF9"/>
    <w:rsid w:val="00C763B6"/>
    <w:rsid w:val="00C7644F"/>
    <w:rsid w:val="00C7681E"/>
    <w:rsid w:val="00C768F6"/>
    <w:rsid w:val="00C76A83"/>
    <w:rsid w:val="00C77394"/>
    <w:rsid w:val="00C77CE0"/>
    <w:rsid w:val="00C80073"/>
    <w:rsid w:val="00C8093D"/>
    <w:rsid w:val="00C80DEA"/>
    <w:rsid w:val="00C80EA4"/>
    <w:rsid w:val="00C832DC"/>
    <w:rsid w:val="00C8377F"/>
    <w:rsid w:val="00C83DEB"/>
    <w:rsid w:val="00C84405"/>
    <w:rsid w:val="00C85900"/>
    <w:rsid w:val="00C8646D"/>
    <w:rsid w:val="00C87288"/>
    <w:rsid w:val="00C872D3"/>
    <w:rsid w:val="00C87B06"/>
    <w:rsid w:val="00C87F58"/>
    <w:rsid w:val="00C91DE3"/>
    <w:rsid w:val="00C9278D"/>
    <w:rsid w:val="00C92C7F"/>
    <w:rsid w:val="00C92FCE"/>
    <w:rsid w:val="00C93130"/>
    <w:rsid w:val="00C9369D"/>
    <w:rsid w:val="00C944FA"/>
    <w:rsid w:val="00C947D4"/>
    <w:rsid w:val="00C950E1"/>
    <w:rsid w:val="00C9533E"/>
    <w:rsid w:val="00C95854"/>
    <w:rsid w:val="00C95ADA"/>
    <w:rsid w:val="00C95EFF"/>
    <w:rsid w:val="00C96254"/>
    <w:rsid w:val="00C96CC6"/>
    <w:rsid w:val="00C96E6F"/>
    <w:rsid w:val="00C9724A"/>
    <w:rsid w:val="00C97872"/>
    <w:rsid w:val="00CA0532"/>
    <w:rsid w:val="00CA2241"/>
    <w:rsid w:val="00CA305B"/>
    <w:rsid w:val="00CA3AA4"/>
    <w:rsid w:val="00CA3CDD"/>
    <w:rsid w:val="00CA403B"/>
    <w:rsid w:val="00CA4C04"/>
    <w:rsid w:val="00CA505A"/>
    <w:rsid w:val="00CA5427"/>
    <w:rsid w:val="00CA5579"/>
    <w:rsid w:val="00CA5601"/>
    <w:rsid w:val="00CA578E"/>
    <w:rsid w:val="00CA58F1"/>
    <w:rsid w:val="00CA59AD"/>
    <w:rsid w:val="00CA59DD"/>
    <w:rsid w:val="00CA61D5"/>
    <w:rsid w:val="00CA7554"/>
    <w:rsid w:val="00CA7D62"/>
    <w:rsid w:val="00CB008E"/>
    <w:rsid w:val="00CB01FA"/>
    <w:rsid w:val="00CB0737"/>
    <w:rsid w:val="00CB097A"/>
    <w:rsid w:val="00CB0C09"/>
    <w:rsid w:val="00CB1077"/>
    <w:rsid w:val="00CB174C"/>
    <w:rsid w:val="00CB2488"/>
    <w:rsid w:val="00CB2592"/>
    <w:rsid w:val="00CB26EC"/>
    <w:rsid w:val="00CB2962"/>
    <w:rsid w:val="00CB2D2A"/>
    <w:rsid w:val="00CB3149"/>
    <w:rsid w:val="00CB3738"/>
    <w:rsid w:val="00CB3851"/>
    <w:rsid w:val="00CB53A9"/>
    <w:rsid w:val="00CB5A25"/>
    <w:rsid w:val="00CB5AF6"/>
    <w:rsid w:val="00CB5B1E"/>
    <w:rsid w:val="00CB5C7D"/>
    <w:rsid w:val="00CB5C87"/>
    <w:rsid w:val="00CB64A3"/>
    <w:rsid w:val="00CB6D20"/>
    <w:rsid w:val="00CB7619"/>
    <w:rsid w:val="00CB787A"/>
    <w:rsid w:val="00CB78EC"/>
    <w:rsid w:val="00CC003B"/>
    <w:rsid w:val="00CC0C4A"/>
    <w:rsid w:val="00CC17F0"/>
    <w:rsid w:val="00CC1853"/>
    <w:rsid w:val="00CC1FAE"/>
    <w:rsid w:val="00CC2B28"/>
    <w:rsid w:val="00CC38FE"/>
    <w:rsid w:val="00CC3A23"/>
    <w:rsid w:val="00CC3C68"/>
    <w:rsid w:val="00CC4B71"/>
    <w:rsid w:val="00CC4C25"/>
    <w:rsid w:val="00CC69AD"/>
    <w:rsid w:val="00CC6C46"/>
    <w:rsid w:val="00CC6E35"/>
    <w:rsid w:val="00CC737C"/>
    <w:rsid w:val="00CC77FD"/>
    <w:rsid w:val="00CC7ECE"/>
    <w:rsid w:val="00CD087D"/>
    <w:rsid w:val="00CD0B28"/>
    <w:rsid w:val="00CD0F5D"/>
    <w:rsid w:val="00CD1C0B"/>
    <w:rsid w:val="00CD1C78"/>
    <w:rsid w:val="00CD239A"/>
    <w:rsid w:val="00CD3145"/>
    <w:rsid w:val="00CD334D"/>
    <w:rsid w:val="00CD431B"/>
    <w:rsid w:val="00CD47DB"/>
    <w:rsid w:val="00CD4F69"/>
    <w:rsid w:val="00CD5512"/>
    <w:rsid w:val="00CD6E3D"/>
    <w:rsid w:val="00CD71AB"/>
    <w:rsid w:val="00CD74D0"/>
    <w:rsid w:val="00CD754A"/>
    <w:rsid w:val="00CD7BD3"/>
    <w:rsid w:val="00CD7F17"/>
    <w:rsid w:val="00CE0109"/>
    <w:rsid w:val="00CE0128"/>
    <w:rsid w:val="00CE139C"/>
    <w:rsid w:val="00CE1703"/>
    <w:rsid w:val="00CE1A4B"/>
    <w:rsid w:val="00CE1FC5"/>
    <w:rsid w:val="00CE28D7"/>
    <w:rsid w:val="00CE2E1B"/>
    <w:rsid w:val="00CE321C"/>
    <w:rsid w:val="00CE37E7"/>
    <w:rsid w:val="00CE46E5"/>
    <w:rsid w:val="00CE485A"/>
    <w:rsid w:val="00CE4B24"/>
    <w:rsid w:val="00CE4C42"/>
    <w:rsid w:val="00CE4EF4"/>
    <w:rsid w:val="00CE5279"/>
    <w:rsid w:val="00CE531D"/>
    <w:rsid w:val="00CE5A31"/>
    <w:rsid w:val="00CE5A78"/>
    <w:rsid w:val="00CE78AE"/>
    <w:rsid w:val="00CE7E62"/>
    <w:rsid w:val="00CF0374"/>
    <w:rsid w:val="00CF1193"/>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CF6AC1"/>
    <w:rsid w:val="00D00244"/>
    <w:rsid w:val="00D003EE"/>
    <w:rsid w:val="00D004FA"/>
    <w:rsid w:val="00D00E76"/>
    <w:rsid w:val="00D0107F"/>
    <w:rsid w:val="00D01B21"/>
    <w:rsid w:val="00D01E2F"/>
    <w:rsid w:val="00D01FB3"/>
    <w:rsid w:val="00D0280E"/>
    <w:rsid w:val="00D03102"/>
    <w:rsid w:val="00D03727"/>
    <w:rsid w:val="00D0378A"/>
    <w:rsid w:val="00D037FE"/>
    <w:rsid w:val="00D03A78"/>
    <w:rsid w:val="00D047AE"/>
    <w:rsid w:val="00D05132"/>
    <w:rsid w:val="00D05203"/>
    <w:rsid w:val="00D054E6"/>
    <w:rsid w:val="00D056F7"/>
    <w:rsid w:val="00D05EA9"/>
    <w:rsid w:val="00D07137"/>
    <w:rsid w:val="00D071F8"/>
    <w:rsid w:val="00D07252"/>
    <w:rsid w:val="00D074F4"/>
    <w:rsid w:val="00D07513"/>
    <w:rsid w:val="00D07CE1"/>
    <w:rsid w:val="00D1026A"/>
    <w:rsid w:val="00D102C7"/>
    <w:rsid w:val="00D102FB"/>
    <w:rsid w:val="00D104AA"/>
    <w:rsid w:val="00D107CF"/>
    <w:rsid w:val="00D1080A"/>
    <w:rsid w:val="00D10954"/>
    <w:rsid w:val="00D11A8F"/>
    <w:rsid w:val="00D11B0B"/>
    <w:rsid w:val="00D11BC1"/>
    <w:rsid w:val="00D11D3C"/>
    <w:rsid w:val="00D12293"/>
    <w:rsid w:val="00D1272A"/>
    <w:rsid w:val="00D12E28"/>
    <w:rsid w:val="00D12F51"/>
    <w:rsid w:val="00D14236"/>
    <w:rsid w:val="00D14553"/>
    <w:rsid w:val="00D14DB1"/>
    <w:rsid w:val="00D152C8"/>
    <w:rsid w:val="00D1534F"/>
    <w:rsid w:val="00D15F43"/>
    <w:rsid w:val="00D16E87"/>
    <w:rsid w:val="00D1767C"/>
    <w:rsid w:val="00D17852"/>
    <w:rsid w:val="00D17C5E"/>
    <w:rsid w:val="00D17E84"/>
    <w:rsid w:val="00D20118"/>
    <w:rsid w:val="00D20B8B"/>
    <w:rsid w:val="00D2122E"/>
    <w:rsid w:val="00D214F1"/>
    <w:rsid w:val="00D2162C"/>
    <w:rsid w:val="00D21984"/>
    <w:rsid w:val="00D21A3C"/>
    <w:rsid w:val="00D22990"/>
    <w:rsid w:val="00D22FF3"/>
    <w:rsid w:val="00D22FF7"/>
    <w:rsid w:val="00D233F1"/>
    <w:rsid w:val="00D23DA4"/>
    <w:rsid w:val="00D23E28"/>
    <w:rsid w:val="00D251AC"/>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666"/>
    <w:rsid w:val="00D35845"/>
    <w:rsid w:val="00D3596E"/>
    <w:rsid w:val="00D35BD7"/>
    <w:rsid w:val="00D36234"/>
    <w:rsid w:val="00D36371"/>
    <w:rsid w:val="00D3689C"/>
    <w:rsid w:val="00D4060D"/>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5A7"/>
    <w:rsid w:val="00D46BC0"/>
    <w:rsid w:val="00D46E33"/>
    <w:rsid w:val="00D470E6"/>
    <w:rsid w:val="00D475B6"/>
    <w:rsid w:val="00D47D50"/>
    <w:rsid w:val="00D47DD0"/>
    <w:rsid w:val="00D50183"/>
    <w:rsid w:val="00D51762"/>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11B"/>
    <w:rsid w:val="00D606DC"/>
    <w:rsid w:val="00D60714"/>
    <w:rsid w:val="00D60A52"/>
    <w:rsid w:val="00D60C65"/>
    <w:rsid w:val="00D60C8D"/>
    <w:rsid w:val="00D60D5B"/>
    <w:rsid w:val="00D60F48"/>
    <w:rsid w:val="00D61374"/>
    <w:rsid w:val="00D6168A"/>
    <w:rsid w:val="00D616A5"/>
    <w:rsid w:val="00D61FF0"/>
    <w:rsid w:val="00D62055"/>
    <w:rsid w:val="00D6211D"/>
    <w:rsid w:val="00D62C97"/>
    <w:rsid w:val="00D63517"/>
    <w:rsid w:val="00D63B2E"/>
    <w:rsid w:val="00D63B75"/>
    <w:rsid w:val="00D65603"/>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742"/>
    <w:rsid w:val="00D71BAE"/>
    <w:rsid w:val="00D71CF9"/>
    <w:rsid w:val="00D71EE9"/>
    <w:rsid w:val="00D721F1"/>
    <w:rsid w:val="00D7285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0EDF"/>
    <w:rsid w:val="00D81384"/>
    <w:rsid w:val="00D81792"/>
    <w:rsid w:val="00D819B1"/>
    <w:rsid w:val="00D81AE5"/>
    <w:rsid w:val="00D82046"/>
    <w:rsid w:val="00D82494"/>
    <w:rsid w:val="00D824AD"/>
    <w:rsid w:val="00D82964"/>
    <w:rsid w:val="00D82A96"/>
    <w:rsid w:val="00D83876"/>
    <w:rsid w:val="00D83AE9"/>
    <w:rsid w:val="00D842E3"/>
    <w:rsid w:val="00D84712"/>
    <w:rsid w:val="00D8493C"/>
    <w:rsid w:val="00D84FE2"/>
    <w:rsid w:val="00D857B8"/>
    <w:rsid w:val="00D8588E"/>
    <w:rsid w:val="00D85B2E"/>
    <w:rsid w:val="00D8686C"/>
    <w:rsid w:val="00D86EAC"/>
    <w:rsid w:val="00D87175"/>
    <w:rsid w:val="00D87ABF"/>
    <w:rsid w:val="00D87D5F"/>
    <w:rsid w:val="00D90CD3"/>
    <w:rsid w:val="00D90F24"/>
    <w:rsid w:val="00D915F8"/>
    <w:rsid w:val="00D919E6"/>
    <w:rsid w:val="00D91BE1"/>
    <w:rsid w:val="00D92609"/>
    <w:rsid w:val="00D92753"/>
    <w:rsid w:val="00D928E0"/>
    <w:rsid w:val="00D92C29"/>
    <w:rsid w:val="00D93350"/>
    <w:rsid w:val="00D936E2"/>
    <w:rsid w:val="00D93C07"/>
    <w:rsid w:val="00D93C1E"/>
    <w:rsid w:val="00D95104"/>
    <w:rsid w:val="00D95600"/>
    <w:rsid w:val="00D9683C"/>
    <w:rsid w:val="00D96AAC"/>
    <w:rsid w:val="00D96C4D"/>
    <w:rsid w:val="00D96E18"/>
    <w:rsid w:val="00D96EF5"/>
    <w:rsid w:val="00D97657"/>
    <w:rsid w:val="00D97884"/>
    <w:rsid w:val="00DA0076"/>
    <w:rsid w:val="00DA0362"/>
    <w:rsid w:val="00DA07FF"/>
    <w:rsid w:val="00DA08C8"/>
    <w:rsid w:val="00DA0A7F"/>
    <w:rsid w:val="00DA0CB0"/>
    <w:rsid w:val="00DA1BBF"/>
    <w:rsid w:val="00DA1C31"/>
    <w:rsid w:val="00DA20BC"/>
    <w:rsid w:val="00DA2ED7"/>
    <w:rsid w:val="00DA3E7A"/>
    <w:rsid w:val="00DA430C"/>
    <w:rsid w:val="00DA4456"/>
    <w:rsid w:val="00DA53AF"/>
    <w:rsid w:val="00DA5CDD"/>
    <w:rsid w:val="00DA615D"/>
    <w:rsid w:val="00DA6598"/>
    <w:rsid w:val="00DA674F"/>
    <w:rsid w:val="00DA69D0"/>
    <w:rsid w:val="00DA6C0F"/>
    <w:rsid w:val="00DA702F"/>
    <w:rsid w:val="00DA7147"/>
    <w:rsid w:val="00DA7524"/>
    <w:rsid w:val="00DA7F63"/>
    <w:rsid w:val="00DA7F8A"/>
    <w:rsid w:val="00DB007A"/>
    <w:rsid w:val="00DB0176"/>
    <w:rsid w:val="00DB0404"/>
    <w:rsid w:val="00DB06AA"/>
    <w:rsid w:val="00DB11F8"/>
    <w:rsid w:val="00DB1215"/>
    <w:rsid w:val="00DB16CE"/>
    <w:rsid w:val="00DB18F8"/>
    <w:rsid w:val="00DB1F2A"/>
    <w:rsid w:val="00DB297F"/>
    <w:rsid w:val="00DB3153"/>
    <w:rsid w:val="00DB317A"/>
    <w:rsid w:val="00DB33A9"/>
    <w:rsid w:val="00DB38D0"/>
    <w:rsid w:val="00DB392B"/>
    <w:rsid w:val="00DB3B82"/>
    <w:rsid w:val="00DB485D"/>
    <w:rsid w:val="00DB48B9"/>
    <w:rsid w:val="00DB4E04"/>
    <w:rsid w:val="00DB6063"/>
    <w:rsid w:val="00DB771A"/>
    <w:rsid w:val="00DB7735"/>
    <w:rsid w:val="00DB7C52"/>
    <w:rsid w:val="00DC1327"/>
    <w:rsid w:val="00DC1350"/>
    <w:rsid w:val="00DC1945"/>
    <w:rsid w:val="00DC2068"/>
    <w:rsid w:val="00DC3237"/>
    <w:rsid w:val="00DC35D2"/>
    <w:rsid w:val="00DC38C0"/>
    <w:rsid w:val="00DC41A4"/>
    <w:rsid w:val="00DC4ACF"/>
    <w:rsid w:val="00DC54CD"/>
    <w:rsid w:val="00DC5672"/>
    <w:rsid w:val="00DC60A2"/>
    <w:rsid w:val="00DC6600"/>
    <w:rsid w:val="00DC6641"/>
    <w:rsid w:val="00DC66F4"/>
    <w:rsid w:val="00DC67BD"/>
    <w:rsid w:val="00DC67F5"/>
    <w:rsid w:val="00DC68F8"/>
    <w:rsid w:val="00DC6924"/>
    <w:rsid w:val="00DC6DA9"/>
    <w:rsid w:val="00DC710E"/>
    <w:rsid w:val="00DC71F2"/>
    <w:rsid w:val="00DD1021"/>
    <w:rsid w:val="00DD1666"/>
    <w:rsid w:val="00DD1BCB"/>
    <w:rsid w:val="00DD2025"/>
    <w:rsid w:val="00DD22EA"/>
    <w:rsid w:val="00DD23A0"/>
    <w:rsid w:val="00DD2F05"/>
    <w:rsid w:val="00DD2F09"/>
    <w:rsid w:val="00DD3A53"/>
    <w:rsid w:val="00DD3CC7"/>
    <w:rsid w:val="00DD3EF5"/>
    <w:rsid w:val="00DD4077"/>
    <w:rsid w:val="00DD4159"/>
    <w:rsid w:val="00DD536D"/>
    <w:rsid w:val="00DD53E2"/>
    <w:rsid w:val="00DD53FA"/>
    <w:rsid w:val="00DD5967"/>
    <w:rsid w:val="00DD5F42"/>
    <w:rsid w:val="00DD617B"/>
    <w:rsid w:val="00DD7029"/>
    <w:rsid w:val="00DE06BE"/>
    <w:rsid w:val="00DE070A"/>
    <w:rsid w:val="00DE080E"/>
    <w:rsid w:val="00DE0CF5"/>
    <w:rsid w:val="00DE0DA2"/>
    <w:rsid w:val="00DE0E59"/>
    <w:rsid w:val="00DE0EFE"/>
    <w:rsid w:val="00DE0F6C"/>
    <w:rsid w:val="00DE219B"/>
    <w:rsid w:val="00DE2D7F"/>
    <w:rsid w:val="00DE30E2"/>
    <w:rsid w:val="00DE37AC"/>
    <w:rsid w:val="00DE39DD"/>
    <w:rsid w:val="00DE4B36"/>
    <w:rsid w:val="00DE4B5B"/>
    <w:rsid w:val="00DE4CEA"/>
    <w:rsid w:val="00DE52E3"/>
    <w:rsid w:val="00DE58AC"/>
    <w:rsid w:val="00DE5D39"/>
    <w:rsid w:val="00DE600B"/>
    <w:rsid w:val="00DE6448"/>
    <w:rsid w:val="00DE7338"/>
    <w:rsid w:val="00DE7886"/>
    <w:rsid w:val="00DE7C00"/>
    <w:rsid w:val="00DF03E9"/>
    <w:rsid w:val="00DF03ED"/>
    <w:rsid w:val="00DF04EE"/>
    <w:rsid w:val="00DF0BF4"/>
    <w:rsid w:val="00DF0C1A"/>
    <w:rsid w:val="00DF0C38"/>
    <w:rsid w:val="00DF1287"/>
    <w:rsid w:val="00DF179D"/>
    <w:rsid w:val="00DF191D"/>
    <w:rsid w:val="00DF1E9C"/>
    <w:rsid w:val="00DF1ED5"/>
    <w:rsid w:val="00DF217B"/>
    <w:rsid w:val="00DF2A1B"/>
    <w:rsid w:val="00DF3B06"/>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1E87"/>
    <w:rsid w:val="00E023E5"/>
    <w:rsid w:val="00E02432"/>
    <w:rsid w:val="00E02635"/>
    <w:rsid w:val="00E029FE"/>
    <w:rsid w:val="00E03F70"/>
    <w:rsid w:val="00E04022"/>
    <w:rsid w:val="00E04496"/>
    <w:rsid w:val="00E04837"/>
    <w:rsid w:val="00E04A85"/>
    <w:rsid w:val="00E04D71"/>
    <w:rsid w:val="00E06E0C"/>
    <w:rsid w:val="00E0728F"/>
    <w:rsid w:val="00E074C3"/>
    <w:rsid w:val="00E0755C"/>
    <w:rsid w:val="00E07A0D"/>
    <w:rsid w:val="00E07C4F"/>
    <w:rsid w:val="00E1156B"/>
    <w:rsid w:val="00E116D2"/>
    <w:rsid w:val="00E12A13"/>
    <w:rsid w:val="00E132F9"/>
    <w:rsid w:val="00E13A78"/>
    <w:rsid w:val="00E143BA"/>
    <w:rsid w:val="00E14A7E"/>
    <w:rsid w:val="00E14FB3"/>
    <w:rsid w:val="00E151E1"/>
    <w:rsid w:val="00E1557B"/>
    <w:rsid w:val="00E1573F"/>
    <w:rsid w:val="00E171FC"/>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47D"/>
    <w:rsid w:val="00E27830"/>
    <w:rsid w:val="00E27DBD"/>
    <w:rsid w:val="00E27E53"/>
    <w:rsid w:val="00E31191"/>
    <w:rsid w:val="00E319FC"/>
    <w:rsid w:val="00E3223C"/>
    <w:rsid w:val="00E32471"/>
    <w:rsid w:val="00E32D62"/>
    <w:rsid w:val="00E334B4"/>
    <w:rsid w:val="00E33963"/>
    <w:rsid w:val="00E339DC"/>
    <w:rsid w:val="00E33E15"/>
    <w:rsid w:val="00E3478C"/>
    <w:rsid w:val="00E34CE0"/>
    <w:rsid w:val="00E3548C"/>
    <w:rsid w:val="00E35B9C"/>
    <w:rsid w:val="00E35DE2"/>
    <w:rsid w:val="00E361B8"/>
    <w:rsid w:val="00E3682E"/>
    <w:rsid w:val="00E36A1B"/>
    <w:rsid w:val="00E37DC8"/>
    <w:rsid w:val="00E37DDF"/>
    <w:rsid w:val="00E411DE"/>
    <w:rsid w:val="00E429ED"/>
    <w:rsid w:val="00E4395F"/>
    <w:rsid w:val="00E43989"/>
    <w:rsid w:val="00E43F37"/>
    <w:rsid w:val="00E442F7"/>
    <w:rsid w:val="00E450ED"/>
    <w:rsid w:val="00E4562C"/>
    <w:rsid w:val="00E45F00"/>
    <w:rsid w:val="00E46CD0"/>
    <w:rsid w:val="00E477DF"/>
    <w:rsid w:val="00E4791B"/>
    <w:rsid w:val="00E47E31"/>
    <w:rsid w:val="00E50AC6"/>
    <w:rsid w:val="00E51B48"/>
    <w:rsid w:val="00E51DDD"/>
    <w:rsid w:val="00E51FDD"/>
    <w:rsid w:val="00E52435"/>
    <w:rsid w:val="00E52A33"/>
    <w:rsid w:val="00E52D20"/>
    <w:rsid w:val="00E53122"/>
    <w:rsid w:val="00E53364"/>
    <w:rsid w:val="00E5351B"/>
    <w:rsid w:val="00E53FA9"/>
    <w:rsid w:val="00E5414C"/>
    <w:rsid w:val="00E547B3"/>
    <w:rsid w:val="00E54FF2"/>
    <w:rsid w:val="00E55A8C"/>
    <w:rsid w:val="00E5733D"/>
    <w:rsid w:val="00E57EE0"/>
    <w:rsid w:val="00E603B1"/>
    <w:rsid w:val="00E61CC0"/>
    <w:rsid w:val="00E6277B"/>
    <w:rsid w:val="00E62AA8"/>
    <w:rsid w:val="00E62CEB"/>
    <w:rsid w:val="00E6333B"/>
    <w:rsid w:val="00E639C2"/>
    <w:rsid w:val="00E64424"/>
    <w:rsid w:val="00E648C5"/>
    <w:rsid w:val="00E64C99"/>
    <w:rsid w:val="00E64CD3"/>
    <w:rsid w:val="00E64F82"/>
    <w:rsid w:val="00E6609D"/>
    <w:rsid w:val="00E66B51"/>
    <w:rsid w:val="00E671C9"/>
    <w:rsid w:val="00E6743F"/>
    <w:rsid w:val="00E6758E"/>
    <w:rsid w:val="00E67B10"/>
    <w:rsid w:val="00E67E23"/>
    <w:rsid w:val="00E70016"/>
    <w:rsid w:val="00E700D5"/>
    <w:rsid w:val="00E70281"/>
    <w:rsid w:val="00E7080C"/>
    <w:rsid w:val="00E70BC7"/>
    <w:rsid w:val="00E70FBC"/>
    <w:rsid w:val="00E71FE7"/>
    <w:rsid w:val="00E72B52"/>
    <w:rsid w:val="00E72BD2"/>
    <w:rsid w:val="00E72C01"/>
    <w:rsid w:val="00E741AC"/>
    <w:rsid w:val="00E7462E"/>
    <w:rsid w:val="00E75082"/>
    <w:rsid w:val="00E75174"/>
    <w:rsid w:val="00E754EC"/>
    <w:rsid w:val="00E7570D"/>
    <w:rsid w:val="00E75EBA"/>
    <w:rsid w:val="00E763B4"/>
    <w:rsid w:val="00E766B1"/>
    <w:rsid w:val="00E76FDB"/>
    <w:rsid w:val="00E77848"/>
    <w:rsid w:val="00E77A94"/>
    <w:rsid w:val="00E77C45"/>
    <w:rsid w:val="00E77D87"/>
    <w:rsid w:val="00E80009"/>
    <w:rsid w:val="00E8003B"/>
    <w:rsid w:val="00E80099"/>
    <w:rsid w:val="00E801E9"/>
    <w:rsid w:val="00E80514"/>
    <w:rsid w:val="00E80E5B"/>
    <w:rsid w:val="00E80F39"/>
    <w:rsid w:val="00E816C5"/>
    <w:rsid w:val="00E81787"/>
    <w:rsid w:val="00E81CE0"/>
    <w:rsid w:val="00E81E7C"/>
    <w:rsid w:val="00E8224D"/>
    <w:rsid w:val="00E82A25"/>
    <w:rsid w:val="00E83141"/>
    <w:rsid w:val="00E8323B"/>
    <w:rsid w:val="00E83F93"/>
    <w:rsid w:val="00E843B7"/>
    <w:rsid w:val="00E8466F"/>
    <w:rsid w:val="00E84CEE"/>
    <w:rsid w:val="00E84FAF"/>
    <w:rsid w:val="00E8519F"/>
    <w:rsid w:val="00E85CC3"/>
    <w:rsid w:val="00E8644A"/>
    <w:rsid w:val="00E8648E"/>
    <w:rsid w:val="00E86949"/>
    <w:rsid w:val="00E86CCC"/>
    <w:rsid w:val="00E87344"/>
    <w:rsid w:val="00E87BF4"/>
    <w:rsid w:val="00E9003B"/>
    <w:rsid w:val="00E90279"/>
    <w:rsid w:val="00E90635"/>
    <w:rsid w:val="00E909A1"/>
    <w:rsid w:val="00E90BFF"/>
    <w:rsid w:val="00E90D8E"/>
    <w:rsid w:val="00E9130E"/>
    <w:rsid w:val="00E91526"/>
    <w:rsid w:val="00E91F04"/>
    <w:rsid w:val="00E91F35"/>
    <w:rsid w:val="00E92464"/>
    <w:rsid w:val="00E9340A"/>
    <w:rsid w:val="00E9407C"/>
    <w:rsid w:val="00E948F2"/>
    <w:rsid w:val="00E9550C"/>
    <w:rsid w:val="00E95B0C"/>
    <w:rsid w:val="00E95BA6"/>
    <w:rsid w:val="00E95BF0"/>
    <w:rsid w:val="00E95F09"/>
    <w:rsid w:val="00E966FB"/>
    <w:rsid w:val="00E96A49"/>
    <w:rsid w:val="00E96B2F"/>
    <w:rsid w:val="00E97048"/>
    <w:rsid w:val="00E97591"/>
    <w:rsid w:val="00E97648"/>
    <w:rsid w:val="00E97702"/>
    <w:rsid w:val="00E9778F"/>
    <w:rsid w:val="00EA0B65"/>
    <w:rsid w:val="00EA0E4A"/>
    <w:rsid w:val="00EA1130"/>
    <w:rsid w:val="00EA1A54"/>
    <w:rsid w:val="00EA1F97"/>
    <w:rsid w:val="00EA2226"/>
    <w:rsid w:val="00EA26FC"/>
    <w:rsid w:val="00EA2E38"/>
    <w:rsid w:val="00EA3B5A"/>
    <w:rsid w:val="00EA3BE1"/>
    <w:rsid w:val="00EA3F4C"/>
    <w:rsid w:val="00EA410E"/>
    <w:rsid w:val="00EA43A7"/>
    <w:rsid w:val="00EA4B8F"/>
    <w:rsid w:val="00EA4FD1"/>
    <w:rsid w:val="00EA5069"/>
    <w:rsid w:val="00EA53C2"/>
    <w:rsid w:val="00EA5695"/>
    <w:rsid w:val="00EA5B0A"/>
    <w:rsid w:val="00EA5B70"/>
    <w:rsid w:val="00EA65AD"/>
    <w:rsid w:val="00EA6A2C"/>
    <w:rsid w:val="00EA6B56"/>
    <w:rsid w:val="00EA6B9C"/>
    <w:rsid w:val="00EA7303"/>
    <w:rsid w:val="00EA764D"/>
    <w:rsid w:val="00EA784A"/>
    <w:rsid w:val="00EA7FCF"/>
    <w:rsid w:val="00EB0A59"/>
    <w:rsid w:val="00EB0C50"/>
    <w:rsid w:val="00EB0CA3"/>
    <w:rsid w:val="00EB104F"/>
    <w:rsid w:val="00EB1B27"/>
    <w:rsid w:val="00EB1B9B"/>
    <w:rsid w:val="00EB1DA8"/>
    <w:rsid w:val="00EB2DA5"/>
    <w:rsid w:val="00EB3426"/>
    <w:rsid w:val="00EB3D55"/>
    <w:rsid w:val="00EB43AD"/>
    <w:rsid w:val="00EB43E7"/>
    <w:rsid w:val="00EB4CFF"/>
    <w:rsid w:val="00EB5476"/>
    <w:rsid w:val="00EB5C2F"/>
    <w:rsid w:val="00EB600B"/>
    <w:rsid w:val="00EB6BE8"/>
    <w:rsid w:val="00EB70B0"/>
    <w:rsid w:val="00EB7633"/>
    <w:rsid w:val="00EB7736"/>
    <w:rsid w:val="00EB79F6"/>
    <w:rsid w:val="00EB7A92"/>
    <w:rsid w:val="00EB7B50"/>
    <w:rsid w:val="00EC0CA3"/>
    <w:rsid w:val="00EC1070"/>
    <w:rsid w:val="00EC1092"/>
    <w:rsid w:val="00EC20DD"/>
    <w:rsid w:val="00EC21B2"/>
    <w:rsid w:val="00EC2BD7"/>
    <w:rsid w:val="00EC2E2D"/>
    <w:rsid w:val="00EC35F7"/>
    <w:rsid w:val="00EC3C99"/>
    <w:rsid w:val="00EC3DE9"/>
    <w:rsid w:val="00EC3EC3"/>
    <w:rsid w:val="00EC40E9"/>
    <w:rsid w:val="00EC41BA"/>
    <w:rsid w:val="00EC4256"/>
    <w:rsid w:val="00EC4515"/>
    <w:rsid w:val="00EC462B"/>
    <w:rsid w:val="00EC4723"/>
    <w:rsid w:val="00EC56E0"/>
    <w:rsid w:val="00EC6057"/>
    <w:rsid w:val="00EC62EE"/>
    <w:rsid w:val="00EC6847"/>
    <w:rsid w:val="00EC6BA0"/>
    <w:rsid w:val="00EC7636"/>
    <w:rsid w:val="00EC7DB6"/>
    <w:rsid w:val="00EC7E5B"/>
    <w:rsid w:val="00ED06FF"/>
    <w:rsid w:val="00ED07DC"/>
    <w:rsid w:val="00ED0818"/>
    <w:rsid w:val="00ED162F"/>
    <w:rsid w:val="00ED17F0"/>
    <w:rsid w:val="00ED18D7"/>
    <w:rsid w:val="00ED2871"/>
    <w:rsid w:val="00ED2E52"/>
    <w:rsid w:val="00ED3024"/>
    <w:rsid w:val="00ED32C8"/>
    <w:rsid w:val="00ED3BC3"/>
    <w:rsid w:val="00ED3C83"/>
    <w:rsid w:val="00ED4432"/>
    <w:rsid w:val="00ED553F"/>
    <w:rsid w:val="00ED5C96"/>
    <w:rsid w:val="00ED5FE4"/>
    <w:rsid w:val="00ED6513"/>
    <w:rsid w:val="00ED67D3"/>
    <w:rsid w:val="00ED699C"/>
    <w:rsid w:val="00ED6AA2"/>
    <w:rsid w:val="00ED6BB0"/>
    <w:rsid w:val="00ED71C5"/>
    <w:rsid w:val="00ED7FAD"/>
    <w:rsid w:val="00EE0DE5"/>
    <w:rsid w:val="00EE16FA"/>
    <w:rsid w:val="00EE1970"/>
    <w:rsid w:val="00EE1CE3"/>
    <w:rsid w:val="00EE2169"/>
    <w:rsid w:val="00EE21EC"/>
    <w:rsid w:val="00EE23A7"/>
    <w:rsid w:val="00EE3C42"/>
    <w:rsid w:val="00EE3D3A"/>
    <w:rsid w:val="00EE3D4F"/>
    <w:rsid w:val="00EE3E2C"/>
    <w:rsid w:val="00EE4E8C"/>
    <w:rsid w:val="00EE534D"/>
    <w:rsid w:val="00EE5560"/>
    <w:rsid w:val="00EE5B57"/>
    <w:rsid w:val="00EE5F57"/>
    <w:rsid w:val="00EE6F1E"/>
    <w:rsid w:val="00EE6F9F"/>
    <w:rsid w:val="00EE7076"/>
    <w:rsid w:val="00EE7084"/>
    <w:rsid w:val="00EE74C3"/>
    <w:rsid w:val="00EF0348"/>
    <w:rsid w:val="00EF042F"/>
    <w:rsid w:val="00EF0B83"/>
    <w:rsid w:val="00EF11F9"/>
    <w:rsid w:val="00EF1D2D"/>
    <w:rsid w:val="00EF1F9C"/>
    <w:rsid w:val="00EF1FF4"/>
    <w:rsid w:val="00EF2081"/>
    <w:rsid w:val="00EF30BF"/>
    <w:rsid w:val="00EF30F2"/>
    <w:rsid w:val="00EF3BAA"/>
    <w:rsid w:val="00EF4366"/>
    <w:rsid w:val="00EF43ED"/>
    <w:rsid w:val="00EF4960"/>
    <w:rsid w:val="00EF4B98"/>
    <w:rsid w:val="00EF4CD6"/>
    <w:rsid w:val="00EF55A0"/>
    <w:rsid w:val="00EF5B94"/>
    <w:rsid w:val="00EF6045"/>
    <w:rsid w:val="00EF63D1"/>
    <w:rsid w:val="00EF6513"/>
    <w:rsid w:val="00EF6683"/>
    <w:rsid w:val="00EF68C7"/>
    <w:rsid w:val="00EF6F10"/>
    <w:rsid w:val="00EF7002"/>
    <w:rsid w:val="00EF769B"/>
    <w:rsid w:val="00F00CD0"/>
    <w:rsid w:val="00F01317"/>
    <w:rsid w:val="00F027BA"/>
    <w:rsid w:val="00F03E79"/>
    <w:rsid w:val="00F047A0"/>
    <w:rsid w:val="00F04936"/>
    <w:rsid w:val="00F0501E"/>
    <w:rsid w:val="00F05CA2"/>
    <w:rsid w:val="00F0628D"/>
    <w:rsid w:val="00F06651"/>
    <w:rsid w:val="00F06A0F"/>
    <w:rsid w:val="00F06AF1"/>
    <w:rsid w:val="00F07DE6"/>
    <w:rsid w:val="00F1056C"/>
    <w:rsid w:val="00F107F1"/>
    <w:rsid w:val="00F10884"/>
    <w:rsid w:val="00F10B02"/>
    <w:rsid w:val="00F10FC1"/>
    <w:rsid w:val="00F112FD"/>
    <w:rsid w:val="00F1237A"/>
    <w:rsid w:val="00F124AD"/>
    <w:rsid w:val="00F133A1"/>
    <w:rsid w:val="00F133E2"/>
    <w:rsid w:val="00F13ECD"/>
    <w:rsid w:val="00F1470D"/>
    <w:rsid w:val="00F1495D"/>
    <w:rsid w:val="00F14D06"/>
    <w:rsid w:val="00F155CE"/>
    <w:rsid w:val="00F15CCE"/>
    <w:rsid w:val="00F16186"/>
    <w:rsid w:val="00F16948"/>
    <w:rsid w:val="00F16BF2"/>
    <w:rsid w:val="00F17697"/>
    <w:rsid w:val="00F17EAE"/>
    <w:rsid w:val="00F20E26"/>
    <w:rsid w:val="00F218D4"/>
    <w:rsid w:val="00F21BE5"/>
    <w:rsid w:val="00F2233B"/>
    <w:rsid w:val="00F2250A"/>
    <w:rsid w:val="00F22FA9"/>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B36"/>
    <w:rsid w:val="00F33D4F"/>
    <w:rsid w:val="00F342BD"/>
    <w:rsid w:val="00F34CD6"/>
    <w:rsid w:val="00F3521D"/>
    <w:rsid w:val="00F35726"/>
    <w:rsid w:val="00F35873"/>
    <w:rsid w:val="00F35920"/>
    <w:rsid w:val="00F3596B"/>
    <w:rsid w:val="00F35A73"/>
    <w:rsid w:val="00F36222"/>
    <w:rsid w:val="00F366A5"/>
    <w:rsid w:val="00F36C5F"/>
    <w:rsid w:val="00F37259"/>
    <w:rsid w:val="00F373AD"/>
    <w:rsid w:val="00F37C38"/>
    <w:rsid w:val="00F400F0"/>
    <w:rsid w:val="00F405A4"/>
    <w:rsid w:val="00F41316"/>
    <w:rsid w:val="00F41F05"/>
    <w:rsid w:val="00F4224F"/>
    <w:rsid w:val="00F42381"/>
    <w:rsid w:val="00F43265"/>
    <w:rsid w:val="00F433BD"/>
    <w:rsid w:val="00F436C2"/>
    <w:rsid w:val="00F43B7F"/>
    <w:rsid w:val="00F44EC5"/>
    <w:rsid w:val="00F4550D"/>
    <w:rsid w:val="00F45A31"/>
    <w:rsid w:val="00F46212"/>
    <w:rsid w:val="00F469A2"/>
    <w:rsid w:val="00F46C8F"/>
    <w:rsid w:val="00F47498"/>
    <w:rsid w:val="00F512B1"/>
    <w:rsid w:val="00F512B2"/>
    <w:rsid w:val="00F51B32"/>
    <w:rsid w:val="00F520E6"/>
    <w:rsid w:val="00F5283D"/>
    <w:rsid w:val="00F52ABA"/>
    <w:rsid w:val="00F52BC7"/>
    <w:rsid w:val="00F535F8"/>
    <w:rsid w:val="00F53BF4"/>
    <w:rsid w:val="00F54266"/>
    <w:rsid w:val="00F543EE"/>
    <w:rsid w:val="00F54714"/>
    <w:rsid w:val="00F54EE4"/>
    <w:rsid w:val="00F55043"/>
    <w:rsid w:val="00F557C3"/>
    <w:rsid w:val="00F56D1A"/>
    <w:rsid w:val="00F56DCF"/>
    <w:rsid w:val="00F57034"/>
    <w:rsid w:val="00F57F62"/>
    <w:rsid w:val="00F60860"/>
    <w:rsid w:val="00F60BE9"/>
    <w:rsid w:val="00F61EC0"/>
    <w:rsid w:val="00F61FD8"/>
    <w:rsid w:val="00F62B43"/>
    <w:rsid w:val="00F62DBF"/>
    <w:rsid w:val="00F63244"/>
    <w:rsid w:val="00F633BB"/>
    <w:rsid w:val="00F63562"/>
    <w:rsid w:val="00F635B8"/>
    <w:rsid w:val="00F63AB9"/>
    <w:rsid w:val="00F641FC"/>
    <w:rsid w:val="00F647F7"/>
    <w:rsid w:val="00F64DD2"/>
    <w:rsid w:val="00F650C7"/>
    <w:rsid w:val="00F65422"/>
    <w:rsid w:val="00F65538"/>
    <w:rsid w:val="00F6583C"/>
    <w:rsid w:val="00F6589A"/>
    <w:rsid w:val="00F65D85"/>
    <w:rsid w:val="00F660BB"/>
    <w:rsid w:val="00F66216"/>
    <w:rsid w:val="00F66411"/>
    <w:rsid w:val="00F672DA"/>
    <w:rsid w:val="00F675B7"/>
    <w:rsid w:val="00F6783E"/>
    <w:rsid w:val="00F70701"/>
    <w:rsid w:val="00F70DBE"/>
    <w:rsid w:val="00F71124"/>
    <w:rsid w:val="00F71888"/>
    <w:rsid w:val="00F719CD"/>
    <w:rsid w:val="00F71A88"/>
    <w:rsid w:val="00F71BB8"/>
    <w:rsid w:val="00F72312"/>
    <w:rsid w:val="00F72584"/>
    <w:rsid w:val="00F72601"/>
    <w:rsid w:val="00F7283C"/>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AB7"/>
    <w:rsid w:val="00F85B28"/>
    <w:rsid w:val="00F85BCA"/>
    <w:rsid w:val="00F85E7B"/>
    <w:rsid w:val="00F86110"/>
    <w:rsid w:val="00F86280"/>
    <w:rsid w:val="00F8630C"/>
    <w:rsid w:val="00F8657A"/>
    <w:rsid w:val="00F8679A"/>
    <w:rsid w:val="00F86827"/>
    <w:rsid w:val="00F86A42"/>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5951"/>
    <w:rsid w:val="00F96092"/>
    <w:rsid w:val="00F96177"/>
    <w:rsid w:val="00F96509"/>
    <w:rsid w:val="00F96E07"/>
    <w:rsid w:val="00F97908"/>
    <w:rsid w:val="00F97954"/>
    <w:rsid w:val="00F97B43"/>
    <w:rsid w:val="00FA02D1"/>
    <w:rsid w:val="00FA07F8"/>
    <w:rsid w:val="00FA105C"/>
    <w:rsid w:val="00FA106D"/>
    <w:rsid w:val="00FA1176"/>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5B3A"/>
    <w:rsid w:val="00FB6165"/>
    <w:rsid w:val="00FB66FB"/>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948"/>
    <w:rsid w:val="00FC5CEE"/>
    <w:rsid w:val="00FC5FC2"/>
    <w:rsid w:val="00FC6177"/>
    <w:rsid w:val="00FC6236"/>
    <w:rsid w:val="00FC628F"/>
    <w:rsid w:val="00FC63D1"/>
    <w:rsid w:val="00FC6B1A"/>
    <w:rsid w:val="00FC7528"/>
    <w:rsid w:val="00FD0572"/>
    <w:rsid w:val="00FD1A97"/>
    <w:rsid w:val="00FD24AD"/>
    <w:rsid w:val="00FD26D7"/>
    <w:rsid w:val="00FD2A1F"/>
    <w:rsid w:val="00FD2D7B"/>
    <w:rsid w:val="00FD31DD"/>
    <w:rsid w:val="00FD33FD"/>
    <w:rsid w:val="00FD37F6"/>
    <w:rsid w:val="00FD44E2"/>
    <w:rsid w:val="00FD4589"/>
    <w:rsid w:val="00FD45AE"/>
    <w:rsid w:val="00FD473E"/>
    <w:rsid w:val="00FD4DF7"/>
    <w:rsid w:val="00FD67C9"/>
    <w:rsid w:val="00FD69ED"/>
    <w:rsid w:val="00FD6C60"/>
    <w:rsid w:val="00FD7400"/>
    <w:rsid w:val="00FD7684"/>
    <w:rsid w:val="00FD7DF9"/>
    <w:rsid w:val="00FD7FF8"/>
    <w:rsid w:val="00FE0ACC"/>
    <w:rsid w:val="00FE0B51"/>
    <w:rsid w:val="00FE0B78"/>
    <w:rsid w:val="00FE0ED4"/>
    <w:rsid w:val="00FE1118"/>
    <w:rsid w:val="00FE1512"/>
    <w:rsid w:val="00FE1EAB"/>
    <w:rsid w:val="00FE202D"/>
    <w:rsid w:val="00FE20D2"/>
    <w:rsid w:val="00FE22DA"/>
    <w:rsid w:val="00FE2658"/>
    <w:rsid w:val="00FE3465"/>
    <w:rsid w:val="00FE48EC"/>
    <w:rsid w:val="00FE5E4B"/>
    <w:rsid w:val="00FE67CF"/>
    <w:rsid w:val="00FE6D20"/>
    <w:rsid w:val="00FE6FB9"/>
    <w:rsid w:val="00FE7187"/>
    <w:rsid w:val="00FE7457"/>
    <w:rsid w:val="00FE752F"/>
    <w:rsid w:val="00FE7549"/>
    <w:rsid w:val="00FE754E"/>
    <w:rsid w:val="00FE7622"/>
    <w:rsid w:val="00FE7685"/>
    <w:rsid w:val="00FE76DA"/>
    <w:rsid w:val="00FE7BCC"/>
    <w:rsid w:val="00FF052C"/>
    <w:rsid w:val="00FF080A"/>
    <w:rsid w:val="00FF0BF6"/>
    <w:rsid w:val="00FF126D"/>
    <w:rsid w:val="00FF14AA"/>
    <w:rsid w:val="00FF1527"/>
    <w:rsid w:val="00FF1BFF"/>
    <w:rsid w:val="00FF2310"/>
    <w:rsid w:val="00FF25D6"/>
    <w:rsid w:val="00FF2E73"/>
    <w:rsid w:val="00FF3961"/>
    <w:rsid w:val="00FF3B6A"/>
    <w:rsid w:val="00FF3CFF"/>
    <w:rsid w:val="00FF4AE2"/>
    <w:rsid w:val="00FF50A8"/>
    <w:rsid w:val="00FF571E"/>
    <w:rsid w:val="00FF5CB4"/>
    <w:rsid w:val="00FF6BD1"/>
    <w:rsid w:val="00FF6CC0"/>
    <w:rsid w:val="00FF7030"/>
    <w:rsid w:val="00FF7512"/>
    <w:rsid w:val="00FF7563"/>
    <w:rsid w:val="02052670"/>
    <w:rsid w:val="06097CF4"/>
    <w:rsid w:val="06BB7B4A"/>
    <w:rsid w:val="08912CFC"/>
    <w:rsid w:val="14CC54C1"/>
    <w:rsid w:val="185D7128"/>
    <w:rsid w:val="1D2C02FE"/>
    <w:rsid w:val="1E440017"/>
    <w:rsid w:val="22D859E3"/>
    <w:rsid w:val="34F47EDA"/>
    <w:rsid w:val="351B65A1"/>
    <w:rsid w:val="35F85885"/>
    <w:rsid w:val="36AC36DF"/>
    <w:rsid w:val="3F340FC0"/>
    <w:rsid w:val="40266AC7"/>
    <w:rsid w:val="4CAE251F"/>
    <w:rsid w:val="4FC705A7"/>
    <w:rsid w:val="520E5612"/>
    <w:rsid w:val="54CE086B"/>
    <w:rsid w:val="5A6D5DE1"/>
    <w:rsid w:val="63D1249E"/>
    <w:rsid w:val="65897104"/>
    <w:rsid w:val="65B27B71"/>
    <w:rsid w:val="6A2A589A"/>
    <w:rsid w:val="796D21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DDC532"/>
  <w15:docId w15:val="{84F10389-58FF-4069-8561-22090548E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unhideWhenUsed="1" w:qFormat="1"/>
    <w:lsdException w:name="List 3" w:unhideWhenUsed="1" w:qFormat="1"/>
    <w:lsdException w:name="List 4"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rPr>
  </w:style>
  <w:style w:type="paragraph" w:styleId="10">
    <w:name w:val="heading 1"/>
    <w:basedOn w:val="a0"/>
    <w:next w:val="a0"/>
    <w:link w:val="1Char"/>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1">
    <w:name w:val="heading 3"/>
    <w:basedOn w:val="a0"/>
    <w:next w:val="a0"/>
    <w:qFormat/>
    <w:pPr>
      <w:keepNext/>
      <w:numPr>
        <w:ilvl w:val="2"/>
        <w:numId w:val="1"/>
      </w:numPr>
      <w:spacing w:before="120"/>
      <w:outlineLvl w:val="2"/>
    </w:pPr>
    <w:rPr>
      <w:b/>
    </w:rPr>
  </w:style>
  <w:style w:type="paragraph" w:styleId="4">
    <w:name w:val="heading 4"/>
    <w:basedOn w:val="a0"/>
    <w:next w:val="a0"/>
    <w:link w:val="4Char"/>
    <w:qFormat/>
    <w:pPr>
      <w:keepNext/>
      <w:numPr>
        <w:ilvl w:val="3"/>
        <w:numId w:val="1"/>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nhideWhenUsed/>
    <w:qFormat/>
    <w:pPr>
      <w:ind w:leftChars="400" w:left="100" w:hangingChars="200" w:hanging="200"/>
      <w:contextualSpacing/>
    </w:pPr>
  </w:style>
  <w:style w:type="paragraph" w:styleId="21">
    <w:name w:val="List Number 2"/>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nhideWhenUsed/>
    <w:qFormat/>
    <w:rPr>
      <w:sz w:val="20"/>
      <w:szCs w:val="20"/>
    </w:rPr>
  </w:style>
  <w:style w:type="paragraph" w:styleId="33">
    <w:name w:val="Body Text 3"/>
    <w:basedOn w:val="a0"/>
    <w:link w:val="3Char"/>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3">
    <w:name w:val="List Number 3"/>
    <w:basedOn w:val="21"/>
    <w:qFormat/>
    <w:pPr>
      <w:numPr>
        <w:numId w:val="3"/>
      </w:numPr>
      <w:overflowPunct w:val="0"/>
      <w:snapToGrid/>
      <w:spacing w:line="240" w:lineRule="auto"/>
      <w:ind w:left="425" w:hanging="425"/>
      <w:textAlignment w:val="baseline"/>
    </w:pPr>
    <w:rPr>
      <w:rFonts w:ascii="Arial" w:eastAsiaTheme="minorEastAsia" w:hAnsi="Arial"/>
      <w:sz w:val="20"/>
      <w:szCs w:val="20"/>
      <w:lang w:val="en-GB" w:eastAsia="ja-JP"/>
    </w:rPr>
  </w:style>
  <w:style w:type="paragraph" w:styleId="22">
    <w:name w:val="List 2"/>
    <w:basedOn w:val="a0"/>
    <w:unhideWhenUsed/>
    <w:qFormat/>
    <w:pPr>
      <w:ind w:left="566" w:hanging="283"/>
      <w:contextualSpacing/>
    </w:pPr>
  </w:style>
  <w:style w:type="paragraph" w:styleId="23">
    <w:name w:val="List Bullet 2"/>
    <w:basedOn w:val="a5"/>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80">
    <w:name w:val="toc 8"/>
    <w:basedOn w:val="a0"/>
    <w:next w:val="a0"/>
    <w:semiHidden/>
    <w:unhideWhenUsed/>
    <w:qFormat/>
    <w:pPr>
      <w:ind w:leftChars="1400" w:left="2940"/>
    </w:pPr>
  </w:style>
  <w:style w:type="paragraph" w:styleId="24">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endnote text"/>
    <w:basedOn w:val="a0"/>
    <w:link w:val="Char5"/>
    <w:semiHidden/>
    <w:unhideWhenUsed/>
    <w:pPr>
      <w:jc w:val="left"/>
    </w:pPr>
  </w:style>
  <w:style w:type="paragraph" w:styleId="ad">
    <w:name w:val="Balloon Text"/>
    <w:basedOn w:val="a0"/>
    <w:qFormat/>
    <w:rPr>
      <w:rFonts w:ascii="Tahoma" w:hAnsi="Tahoma" w:cs="Tahoma"/>
      <w:sz w:val="16"/>
      <w:szCs w:val="16"/>
    </w:rPr>
  </w:style>
  <w:style w:type="paragraph" w:styleId="ae">
    <w:name w:val="footer"/>
    <w:basedOn w:val="a0"/>
    <w:link w:val="Char6"/>
    <w:qFormat/>
    <w:pPr>
      <w:tabs>
        <w:tab w:val="center" w:pos="4680"/>
        <w:tab w:val="right" w:pos="9360"/>
      </w:tabs>
    </w:pPr>
  </w:style>
  <w:style w:type="paragraph" w:styleId="af">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0">
    <w:name w:val="footnote text"/>
    <w:basedOn w:val="a0"/>
    <w:link w:val="Char8"/>
    <w:qFormat/>
    <w:rPr>
      <w:sz w:val="20"/>
      <w:szCs w:val="20"/>
    </w:rPr>
  </w:style>
  <w:style w:type="paragraph" w:styleId="af1">
    <w:name w:val="table of figures"/>
    <w:basedOn w:val="11"/>
    <w:next w:val="a0"/>
    <w:semiHidden/>
    <w:qFormat/>
    <w:pPr>
      <w:tabs>
        <w:tab w:val="right" w:leader="dot" w:pos="9360"/>
      </w:tabs>
      <w:spacing w:before="120" w:after="120"/>
    </w:pPr>
    <w:rPr>
      <w:caps/>
    </w:rPr>
  </w:style>
  <w:style w:type="paragraph" w:styleId="25">
    <w:name w:val="Body Text 2"/>
    <w:basedOn w:val="a0"/>
    <w:qFormat/>
    <w:pPr>
      <w:spacing w:after="0"/>
      <w:jc w:val="left"/>
    </w:pPr>
    <w:rPr>
      <w:szCs w:val="20"/>
    </w:rPr>
  </w:style>
  <w:style w:type="paragraph" w:styleId="40">
    <w:name w:val="List 4"/>
    <w:basedOn w:val="a0"/>
    <w:qFormat/>
    <w:pPr>
      <w:ind w:leftChars="600" w:left="100" w:hangingChars="200" w:hanging="200"/>
      <w:contextualSpacing/>
    </w:pPr>
  </w:style>
  <w:style w:type="paragraph" w:styleId="af2">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3">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4">
    <w:name w:val="annotation subject"/>
    <w:basedOn w:val="a8"/>
    <w:next w:val="a8"/>
    <w:link w:val="Chara"/>
    <w:unhideWhenUsed/>
    <w:qFormat/>
    <w:rPr>
      <w:b/>
      <w:bCs/>
    </w:rPr>
  </w:style>
  <w:style w:type="table" w:styleId="af5">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bCs/>
    </w:rPr>
  </w:style>
  <w:style w:type="character" w:styleId="af7">
    <w:name w:val="endnote reference"/>
    <w:basedOn w:val="a1"/>
    <w:semiHidden/>
    <w:unhideWhenUsed/>
    <w:qFormat/>
    <w:rPr>
      <w:vertAlign w:val="superscript"/>
    </w:rPr>
  </w:style>
  <w:style w:type="character" w:styleId="af8">
    <w:name w:val="page number"/>
    <w:qFormat/>
    <w:rPr>
      <w:rFonts w:eastAsia="Times New Roman"/>
      <w:kern w:val="2"/>
      <w:sz w:val="21"/>
      <w:lang w:val="en-GB"/>
    </w:rPr>
  </w:style>
  <w:style w:type="character" w:styleId="af9">
    <w:name w:val="FollowedHyperlink"/>
    <w:basedOn w:val="a1"/>
    <w:qFormat/>
    <w:rPr>
      <w:color w:val="800080"/>
      <w:u w:val="single"/>
    </w:rPr>
  </w:style>
  <w:style w:type="character" w:styleId="afa">
    <w:name w:val="Emphasis"/>
    <w:uiPriority w:val="20"/>
    <w:qFormat/>
    <w:rPr>
      <w:i/>
      <w:iCs/>
    </w:rPr>
  </w:style>
  <w:style w:type="character" w:styleId="afb">
    <w:name w:val="Hyperlink"/>
    <w:basedOn w:val="a1"/>
    <w:uiPriority w:val="99"/>
    <w:qFormat/>
    <w:rPr>
      <w:color w:val="0000FF"/>
      <w:u w:val="single"/>
    </w:rPr>
  </w:style>
  <w:style w:type="character" w:styleId="afc">
    <w:name w:val="annotation reference"/>
    <w:basedOn w:val="a1"/>
    <w:unhideWhenUsed/>
    <w:qFormat/>
    <w:rPr>
      <w:sz w:val="16"/>
      <w:szCs w:val="16"/>
    </w:rPr>
  </w:style>
  <w:style w:type="character" w:styleId="afd">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uiPriority w:val="99"/>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Style26">
    <w:name w:val="_Style 26"/>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f"/>
    <w:qFormat/>
    <w:rPr>
      <w:sz w:val="22"/>
      <w:szCs w:val="22"/>
    </w:rPr>
  </w:style>
  <w:style w:type="character" w:customStyle="1" w:styleId="Char6">
    <w:name w:val="页脚 Char"/>
    <w:basedOn w:val="a1"/>
    <w:link w:val="ae"/>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e">
    <w:name w:val="List Paragraph"/>
    <w:basedOn w:val="a0"/>
    <w:link w:val="Charb"/>
    <w:uiPriority w:val="34"/>
    <w:qFormat/>
    <w:pPr>
      <w:ind w:left="720"/>
      <w:contextualSpacing/>
    </w:pPr>
  </w:style>
  <w:style w:type="character" w:customStyle="1" w:styleId="Char1">
    <w:name w:val="批注文字 Char"/>
    <w:basedOn w:val="a1"/>
    <w:link w:val="a8"/>
    <w:qFormat/>
  </w:style>
  <w:style w:type="character" w:customStyle="1" w:styleId="Chara">
    <w:name w:val="批注主题 Char"/>
    <w:basedOn w:val="Char1"/>
    <w:link w:val="af4"/>
    <w:semiHidden/>
    <w:qFormat/>
    <w:rPr>
      <w:b/>
      <w:bCs/>
    </w:rPr>
  </w:style>
  <w:style w:type="paragraph" w:customStyle="1" w:styleId="12">
    <w:name w:val="修订1"/>
    <w:hidden/>
    <w:uiPriority w:val="99"/>
    <w:semiHidden/>
    <w:qFormat/>
    <w:rPr>
      <w:sz w:val="22"/>
      <w:szCs w:val="22"/>
    </w:rPr>
  </w:style>
  <w:style w:type="character" w:customStyle="1" w:styleId="Charb">
    <w:name w:val="列出段落 Char"/>
    <w:link w:val="afe"/>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2"/>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rPr>
  </w:style>
  <w:style w:type="character" w:styleId="aff">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clear" w:pos="432"/>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4"/>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3"/>
    <w:qFormat/>
    <w:rPr>
      <w:rFonts w:ascii="Arial" w:eastAsia="MS Gothic" w:hAnsi="Arial"/>
      <w:b/>
      <w:sz w:val="24"/>
      <w:lang w:val="en-GB" w:eastAsia="ja-JP"/>
    </w:rPr>
  </w:style>
  <w:style w:type="character" w:customStyle="1" w:styleId="3Char">
    <w:name w:val="正文文本 3 Char"/>
    <w:basedOn w:val="a1"/>
    <w:link w:val="33"/>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0">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e"/>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6">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9"/>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10"/>
      </w:numPr>
      <w:tabs>
        <w:tab w:val="clear" w:pos="1304"/>
      </w:tabs>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tabs>
        <w:tab w:val="clear" w:pos="432"/>
      </w:tabs>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0">
    <w:name w:val="段落番号3"/>
    <w:basedOn w:val="1"/>
    <w:next w:val="a0"/>
    <w:qFormat/>
    <w:pPr>
      <w:numPr>
        <w:ilvl w:val="2"/>
      </w:numPr>
      <w:ind w:left="250" w:hangingChars="250" w:hanging="250"/>
    </w:pPr>
  </w:style>
  <w:style w:type="character" w:customStyle="1" w:styleId="Char8">
    <w:name w:val="脚注文本 Char"/>
    <w:link w:val="af0"/>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link w:val="4"/>
    <w:uiPriority w:val="8"/>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character" w:customStyle="1" w:styleId="Char5">
    <w:name w:val="尾注文本 Char"/>
    <w:basedOn w:val="a1"/>
    <w:link w:val="ac"/>
    <w:semiHidden/>
    <w:rPr>
      <w:sz w:val="22"/>
      <w:szCs w:val="22"/>
      <w:lang w:eastAsia="en-US"/>
    </w:rPr>
  </w:style>
  <w:style w:type="paragraph" w:customStyle="1" w:styleId="Revision1">
    <w:name w:val="Revision1"/>
    <w:hidden/>
    <w:uiPriority w:val="99"/>
    <w:semiHidden/>
    <w:qFormat/>
    <w:pPr>
      <w:spacing w:after="0" w:line="240" w:lineRule="auto"/>
    </w:pPr>
    <w:rPr>
      <w:sz w:val="22"/>
      <w:szCs w:val="22"/>
    </w:rPr>
  </w:style>
  <w:style w:type="table" w:customStyle="1" w:styleId="50">
    <w:name w:val="网格型5"/>
    <w:basedOn w:val="a2"/>
    <w:uiPriority w:val="39"/>
    <w:qFormat/>
    <w:rsid w:val="00FE7685"/>
    <w:pPr>
      <w:widowControl w:val="0"/>
      <w:autoSpaceDE w:val="0"/>
      <w:autoSpaceDN w:val="0"/>
      <w:adjustRightInd w:val="0"/>
      <w:spacing w:after="120"/>
      <w:jc w:val="both"/>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1970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9-e/Inbox/drafts/7.2.5/%5B109-e-R16-URLLC-08%5D/second%20round/R1-22xxxxx_draft%20Reply%20LS_v01.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2.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CB4D70E-661C-4831-81E3-F2C2A0635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3342</Words>
  <Characters>19050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Yan Cheng RAN1#108-e 3</cp:lastModifiedBy>
  <cp:revision>7</cp:revision>
  <cp:lastPrinted>2007-06-18T22:08:00Z</cp:lastPrinted>
  <dcterms:created xsi:type="dcterms:W3CDTF">2022-05-13T12:11:00Z</dcterms:created>
  <dcterms:modified xsi:type="dcterms:W3CDTF">2022-05-13T12:17:00Z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(3)1pOwXy8mPc3AOyWg6klsEC2YHVl0AE7CdIdRiRLb0lk3IQNVEzTH53dwMFSZweX3z1VO2JCj
oZLNCk7NA+4/UkbIqyTOZI/wu0LuZbsx1tW8AHy2wofRTOKsrC4EGPkozwO8J+X+2DFTtE6+
bkR+vGFJ+Wf7MFZvlNZXcRM/mpHHKFSJt5RZpFtfLqCeKwl63twCpvuSgepOPkDoD20aErFK
929bPfGTSge7+ditHV</vt:lpwstr>
  </property>
  <property fmtid="{D5CDD505-2E9C-101B-9397-08002B2CF9AE}" pid="13" name="_2015_ms_pID_725343_00">
    <vt:lpwstr>_2015_ms_pID_725343</vt:lpwstr>
  </property>
  <property fmtid="{D5CDD505-2E9C-101B-9397-08002B2CF9AE}" pid="14" name="_2015_ms_pID_7253431">
    <vt:lpwstr>wo9efq3LIipkI7/D0LP4muvbRowMNicLtZwZVhd/XvtespnB8t5g8a
SNDm6uMKsIWs2Nw3sb5m8x9o0T9NoS2EM2CHTU4SiR/hPJFCoU9ZabHsZ2/lnsDaBYML+jNa
NWgDyzssbY2/sYGyxn3JkyggQp0ukHaR+Ve0Jj0SKmdCtOGspySC5jy8gYP250fBIRCZauSq
RWyRvTbUaBOC29tuH2Tj+8i1Z7xONIYvMsh3</vt:lpwstr>
  </property>
  <property fmtid="{D5CDD505-2E9C-101B-9397-08002B2CF9AE}" pid="15" name="_2015_ms_pID_7253431_00">
    <vt:lpwstr>_2015_ms_pID_7253431</vt:lpwstr>
  </property>
  <property fmtid="{D5CDD505-2E9C-101B-9397-08002B2CF9AE}" pid="16" name="_2015_ms_pID_7253432">
    <vt:lpwstr>zMRDbXFkr8kd9JJQ6xcaz0ZRiYoT7sFqji5f
qrGP/iP5JPkWtz6Zc4sZeOKehWzuMjHnmT6uYUntl5H3JhsbNfk=</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KSOProductBuildVer">
    <vt:lpwstr>2052-11.8.2.9022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1652232996</vt:lpwstr>
  </property>
</Properties>
</file>