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69243" w14:textId="77777777" w:rsidR="00C93DBC" w:rsidRPr="00DA1453" w:rsidRDefault="00426D4B" w:rsidP="00C93DBC">
      <w:pPr>
        <w:snapToGrid w:val="0"/>
        <w:spacing w:after="0"/>
        <w:rPr>
          <w:rFonts w:cs="Arial"/>
          <w:b/>
          <w:sz w:val="28"/>
          <w:szCs w:val="28"/>
        </w:rPr>
      </w:pPr>
      <w:r w:rsidRPr="00DA1453">
        <w:rPr>
          <w:rFonts w:cs="Arial"/>
          <w:b/>
          <w:sz w:val="28"/>
          <w:szCs w:val="28"/>
        </w:rPr>
        <w:t>3GPP TSG RAN WG</w:t>
      </w:r>
      <w:r w:rsidR="00741FE5">
        <w:rPr>
          <w:rFonts w:cs="Arial"/>
          <w:b/>
          <w:sz w:val="28"/>
          <w:szCs w:val="28"/>
        </w:rPr>
        <w:t>1</w:t>
      </w:r>
      <w:r w:rsidRPr="00DA1453">
        <w:rPr>
          <w:rFonts w:cs="Arial"/>
          <w:b/>
          <w:sz w:val="28"/>
          <w:szCs w:val="28"/>
        </w:rPr>
        <w:t xml:space="preserve"> Meeting #</w:t>
      </w:r>
      <w:r w:rsidR="004D567E">
        <w:rPr>
          <w:rFonts w:cs="Arial"/>
          <w:b/>
          <w:sz w:val="28"/>
          <w:szCs w:val="28"/>
        </w:rPr>
        <w:t>10</w:t>
      </w:r>
      <w:r w:rsidR="001C631A">
        <w:rPr>
          <w:rFonts w:cs="Arial"/>
          <w:b/>
          <w:sz w:val="28"/>
          <w:szCs w:val="28"/>
        </w:rPr>
        <w:t>9e</w:t>
      </w:r>
      <w:r w:rsidR="00C93DBC" w:rsidRPr="00DA1453">
        <w:rPr>
          <w:rFonts w:cs="Arial"/>
          <w:b/>
          <w:sz w:val="28"/>
          <w:szCs w:val="28"/>
        </w:rPr>
        <w:tab/>
      </w:r>
      <w:r w:rsidR="00C93DBC" w:rsidRPr="00DA1453">
        <w:rPr>
          <w:rFonts w:cs="Arial"/>
          <w:b/>
          <w:sz w:val="28"/>
          <w:szCs w:val="28"/>
        </w:rPr>
        <w:tab/>
      </w:r>
      <w:r w:rsidR="00862FFF" w:rsidRPr="00DA1453">
        <w:rPr>
          <w:rFonts w:cs="Arial" w:hint="eastAsia"/>
          <w:b/>
          <w:sz w:val="28"/>
          <w:szCs w:val="28"/>
        </w:rPr>
        <w:t xml:space="preserve">      </w:t>
      </w:r>
      <w:r w:rsidR="00CA6365" w:rsidRPr="00DA1453">
        <w:rPr>
          <w:rFonts w:cs="Arial"/>
          <w:b/>
          <w:sz w:val="28"/>
          <w:szCs w:val="28"/>
        </w:rPr>
        <w:t xml:space="preserve">           </w:t>
      </w:r>
      <w:r w:rsidR="006B2E02" w:rsidRPr="00DA1453">
        <w:rPr>
          <w:rFonts w:cs="Arial"/>
          <w:b/>
          <w:sz w:val="28"/>
          <w:szCs w:val="28"/>
        </w:rPr>
        <w:tab/>
        <w:t xml:space="preserve">       </w:t>
      </w:r>
      <w:r w:rsidR="006F77CA">
        <w:rPr>
          <w:rFonts w:cs="Arial"/>
          <w:b/>
          <w:sz w:val="28"/>
          <w:szCs w:val="28"/>
        </w:rPr>
        <w:t xml:space="preserve">       </w:t>
      </w:r>
      <w:r w:rsidR="001C631A">
        <w:rPr>
          <w:rFonts w:cs="Arial"/>
          <w:b/>
          <w:sz w:val="28"/>
          <w:szCs w:val="28"/>
        </w:rPr>
        <w:t xml:space="preserve">   </w:t>
      </w:r>
      <w:bookmarkStart w:id="0" w:name="_Hlk102134137"/>
      <w:r w:rsidR="001C631A" w:rsidRPr="001C631A">
        <w:rPr>
          <w:rFonts w:cs="Arial"/>
          <w:b/>
          <w:sz w:val="28"/>
          <w:szCs w:val="28"/>
        </w:rPr>
        <w:t>R1-220511</w:t>
      </w:r>
      <w:r w:rsidR="000A573C">
        <w:rPr>
          <w:rFonts w:cs="Arial"/>
          <w:b/>
          <w:sz w:val="28"/>
          <w:szCs w:val="28"/>
        </w:rPr>
        <w:t>9</w:t>
      </w:r>
      <w:bookmarkEnd w:id="0"/>
    </w:p>
    <w:p w14:paraId="0C2616A5" w14:textId="77777777" w:rsidR="00C93DBC" w:rsidRPr="00DA1453" w:rsidRDefault="00437D70" w:rsidP="0007137B">
      <w:pPr>
        <w:snapToGrid w:val="0"/>
        <w:spacing w:after="0"/>
        <w:rPr>
          <w:rFonts w:cs="Arial"/>
          <w:b/>
          <w:sz w:val="28"/>
          <w:szCs w:val="28"/>
        </w:rPr>
      </w:pPr>
      <w:r w:rsidRPr="00437D70">
        <w:rPr>
          <w:rFonts w:cs="Arial"/>
          <w:b/>
          <w:sz w:val="28"/>
          <w:szCs w:val="28"/>
        </w:rPr>
        <w:t>e-Meeting</w:t>
      </w:r>
      <w:r w:rsidR="00426D4B" w:rsidRPr="00437D70">
        <w:rPr>
          <w:rFonts w:cs="Arial"/>
          <w:b/>
          <w:sz w:val="28"/>
          <w:szCs w:val="28"/>
        </w:rPr>
        <w:t>,</w:t>
      </w:r>
      <w:r w:rsidR="00426D4B" w:rsidRPr="00DA1453">
        <w:rPr>
          <w:rFonts w:cs="Arial"/>
          <w:b/>
          <w:sz w:val="28"/>
          <w:szCs w:val="28"/>
        </w:rPr>
        <w:t xml:space="preserve"> </w:t>
      </w:r>
      <w:r w:rsidR="001C631A">
        <w:rPr>
          <w:rFonts w:cs="Arial"/>
          <w:b/>
          <w:sz w:val="28"/>
          <w:szCs w:val="28"/>
        </w:rPr>
        <w:t>May</w:t>
      </w:r>
      <w:r w:rsidR="006B2E02" w:rsidRPr="00DA1453">
        <w:rPr>
          <w:rFonts w:cs="Arial"/>
          <w:b/>
          <w:sz w:val="28"/>
          <w:szCs w:val="28"/>
        </w:rPr>
        <w:t xml:space="preserve"> </w:t>
      </w:r>
      <w:r w:rsidR="001C631A">
        <w:rPr>
          <w:rFonts w:cs="Arial"/>
          <w:b/>
          <w:sz w:val="28"/>
          <w:szCs w:val="28"/>
        </w:rPr>
        <w:t>9</w:t>
      </w:r>
      <w:r w:rsidR="006B2E02" w:rsidRPr="00437D70">
        <w:rPr>
          <w:rFonts w:cs="Arial"/>
          <w:b/>
          <w:sz w:val="28"/>
          <w:szCs w:val="28"/>
          <w:vertAlign w:val="superscript"/>
        </w:rPr>
        <w:t>th</w:t>
      </w:r>
      <w:r w:rsidR="006B2E02" w:rsidRPr="00DA1453">
        <w:rPr>
          <w:rFonts w:cs="Arial"/>
          <w:b/>
          <w:sz w:val="28"/>
          <w:szCs w:val="28"/>
        </w:rPr>
        <w:t xml:space="preserve"> –</w:t>
      </w:r>
      <w:r w:rsidR="001C631A">
        <w:rPr>
          <w:rFonts w:cs="Arial"/>
          <w:b/>
          <w:color w:val="FF0000"/>
          <w:sz w:val="28"/>
          <w:szCs w:val="28"/>
        </w:rPr>
        <w:t xml:space="preserve"> </w:t>
      </w:r>
      <w:r w:rsidR="001C631A" w:rsidRPr="007A4AC1">
        <w:rPr>
          <w:rFonts w:cs="Arial"/>
          <w:b/>
          <w:sz w:val="28"/>
          <w:szCs w:val="28"/>
        </w:rPr>
        <w:t>20</w:t>
      </w:r>
      <w:r w:rsidR="004D567E" w:rsidRPr="007A4AC1">
        <w:rPr>
          <w:rFonts w:cs="Arial"/>
          <w:b/>
          <w:sz w:val="28"/>
          <w:szCs w:val="28"/>
          <w:vertAlign w:val="superscript"/>
        </w:rPr>
        <w:t>th</w:t>
      </w:r>
      <w:r w:rsidR="006B2E02" w:rsidRPr="00DA1453">
        <w:rPr>
          <w:rFonts w:cs="Arial"/>
          <w:b/>
          <w:sz w:val="28"/>
          <w:szCs w:val="28"/>
        </w:rPr>
        <w:t>, 20</w:t>
      </w:r>
      <w:r w:rsidR="004D567E">
        <w:rPr>
          <w:rFonts w:cs="Arial"/>
          <w:b/>
          <w:sz w:val="28"/>
          <w:szCs w:val="28"/>
        </w:rPr>
        <w:t>2</w:t>
      </w:r>
      <w:r w:rsidR="001C631A">
        <w:rPr>
          <w:rFonts w:cs="Arial"/>
          <w:b/>
          <w:sz w:val="28"/>
          <w:szCs w:val="28"/>
        </w:rPr>
        <w:t>2</w:t>
      </w:r>
    </w:p>
    <w:p w14:paraId="2C3F66A0" w14:textId="77777777" w:rsidR="0060603E" w:rsidRPr="00DA1453" w:rsidRDefault="0060603E" w:rsidP="00735233">
      <w:pPr>
        <w:snapToGrid w:val="0"/>
        <w:spacing w:after="0"/>
        <w:rPr>
          <w:rFonts w:cs="Arial"/>
          <w:b/>
          <w:sz w:val="28"/>
          <w:szCs w:val="28"/>
        </w:rPr>
      </w:pPr>
    </w:p>
    <w:p w14:paraId="1750C1D3" w14:textId="77777777" w:rsidR="0060603E" w:rsidRPr="00437D70" w:rsidRDefault="0060603E" w:rsidP="002D479B">
      <w:pPr>
        <w:ind w:left="1800" w:hanging="1800"/>
        <w:rPr>
          <w:b/>
          <w:sz w:val="24"/>
          <w:szCs w:val="24"/>
        </w:rPr>
      </w:pPr>
      <w:r w:rsidRPr="00437D70">
        <w:rPr>
          <w:b/>
          <w:sz w:val="24"/>
          <w:szCs w:val="24"/>
        </w:rPr>
        <w:t>Agenda Item:</w:t>
      </w:r>
      <w:r w:rsidRPr="00437D70">
        <w:rPr>
          <w:b/>
          <w:sz w:val="24"/>
          <w:szCs w:val="24"/>
        </w:rPr>
        <w:tab/>
      </w:r>
      <w:r w:rsidR="000A573C" w:rsidRPr="000A573C">
        <w:rPr>
          <w:b/>
          <w:sz w:val="24"/>
          <w:szCs w:val="24"/>
        </w:rPr>
        <w:t>9.4.2</w:t>
      </w:r>
      <w:r w:rsidR="000A573C">
        <w:rPr>
          <w:b/>
          <w:sz w:val="24"/>
          <w:szCs w:val="24"/>
        </w:rPr>
        <w:t xml:space="preserve"> - </w:t>
      </w:r>
      <w:r w:rsidR="000A573C" w:rsidRPr="000A573C">
        <w:rPr>
          <w:b/>
          <w:sz w:val="24"/>
          <w:szCs w:val="24"/>
        </w:rPr>
        <w:t>Co-channel coexistence for LTE sidelink and NR sidelink</w:t>
      </w:r>
    </w:p>
    <w:p w14:paraId="102869E3" w14:textId="77777777" w:rsidR="00CE0C9D" w:rsidRPr="00DA1453" w:rsidRDefault="0060603E" w:rsidP="002D479B">
      <w:pPr>
        <w:ind w:left="1800" w:hanging="1800"/>
        <w:rPr>
          <w:b/>
          <w:sz w:val="24"/>
          <w:szCs w:val="24"/>
        </w:rPr>
      </w:pPr>
      <w:r w:rsidRPr="00DA1453">
        <w:rPr>
          <w:b/>
          <w:sz w:val="24"/>
          <w:szCs w:val="24"/>
        </w:rPr>
        <w:t>Source:</w:t>
      </w:r>
      <w:r w:rsidRPr="00DA1453">
        <w:rPr>
          <w:b/>
          <w:sz w:val="24"/>
          <w:szCs w:val="24"/>
        </w:rPr>
        <w:tab/>
      </w:r>
      <w:r w:rsidR="00426D4B" w:rsidRPr="00DA1453">
        <w:rPr>
          <w:b/>
          <w:sz w:val="24"/>
          <w:szCs w:val="24"/>
        </w:rPr>
        <w:t>Continental Automotive GmbH</w:t>
      </w:r>
    </w:p>
    <w:p w14:paraId="7972DFB6" w14:textId="77777777" w:rsidR="0060603E" w:rsidRDefault="0060603E" w:rsidP="001C631A">
      <w:pPr>
        <w:ind w:left="1800" w:hanging="1800"/>
        <w:jc w:val="left"/>
        <w:rPr>
          <w:b/>
          <w:sz w:val="24"/>
          <w:szCs w:val="24"/>
        </w:rPr>
      </w:pPr>
      <w:r w:rsidRPr="00DA1453">
        <w:rPr>
          <w:b/>
          <w:sz w:val="24"/>
          <w:szCs w:val="24"/>
        </w:rPr>
        <w:t>Title:</w:t>
      </w:r>
      <w:r w:rsidR="002D479B" w:rsidRPr="00DA1453">
        <w:rPr>
          <w:b/>
          <w:sz w:val="24"/>
          <w:szCs w:val="24"/>
        </w:rPr>
        <w:tab/>
      </w:r>
      <w:r w:rsidR="000A573C" w:rsidRPr="000A573C">
        <w:rPr>
          <w:b/>
          <w:sz w:val="24"/>
          <w:szCs w:val="24"/>
        </w:rPr>
        <w:t xml:space="preserve">General considerations on </w:t>
      </w:r>
      <w:r w:rsidR="00F23BDF">
        <w:rPr>
          <w:b/>
          <w:sz w:val="24"/>
          <w:szCs w:val="24"/>
        </w:rPr>
        <w:t>c</w:t>
      </w:r>
      <w:r w:rsidR="000A573C" w:rsidRPr="000A573C">
        <w:rPr>
          <w:b/>
          <w:sz w:val="24"/>
          <w:szCs w:val="24"/>
        </w:rPr>
        <w:t>oexist</w:t>
      </w:r>
      <w:r w:rsidR="00F23BDF">
        <w:rPr>
          <w:b/>
          <w:sz w:val="24"/>
          <w:szCs w:val="24"/>
        </w:rPr>
        <w:t>e</w:t>
      </w:r>
      <w:r w:rsidR="000A573C" w:rsidRPr="000A573C">
        <w:rPr>
          <w:b/>
          <w:sz w:val="24"/>
          <w:szCs w:val="24"/>
        </w:rPr>
        <w:t>nce between LTE- and NR-sidelink</w:t>
      </w:r>
    </w:p>
    <w:p w14:paraId="46FD3670" w14:textId="77777777" w:rsidR="002D479B" w:rsidRPr="00DA1453" w:rsidRDefault="0060603E" w:rsidP="001C631A">
      <w:pPr>
        <w:ind w:left="1800" w:hanging="1800"/>
        <w:jc w:val="left"/>
        <w:rPr>
          <w:b/>
          <w:sz w:val="24"/>
          <w:szCs w:val="24"/>
        </w:rPr>
      </w:pPr>
      <w:r w:rsidRPr="00DA1453">
        <w:rPr>
          <w:b/>
          <w:sz w:val="24"/>
          <w:szCs w:val="24"/>
        </w:rPr>
        <w:t>Document for:</w:t>
      </w:r>
      <w:r w:rsidRPr="00DA1453">
        <w:rPr>
          <w:b/>
          <w:sz w:val="24"/>
          <w:szCs w:val="24"/>
        </w:rPr>
        <w:tab/>
      </w:r>
      <w:bookmarkStart w:id="1" w:name="DocumentFor"/>
      <w:bookmarkEnd w:id="1"/>
      <w:r w:rsidR="00426D4B" w:rsidRPr="00DA1453">
        <w:rPr>
          <w:b/>
          <w:sz w:val="24"/>
          <w:szCs w:val="24"/>
        </w:rPr>
        <w:t>Discussion</w:t>
      </w:r>
    </w:p>
    <w:p w14:paraId="7B1E411F" w14:textId="77777777" w:rsidR="00A64CF7" w:rsidRDefault="00A64CF7" w:rsidP="00424124">
      <w:pPr>
        <w:pStyle w:val="NoSpacing"/>
        <w:jc w:val="left"/>
        <w:rPr>
          <w:sz w:val="16"/>
          <w:szCs w:val="16"/>
        </w:rPr>
      </w:pPr>
    </w:p>
    <w:p w14:paraId="52B54BAE" w14:textId="77777777" w:rsidR="00AA3993" w:rsidRPr="00DA1453" w:rsidRDefault="00AA3993" w:rsidP="00424124">
      <w:pPr>
        <w:pStyle w:val="NoSpacing"/>
        <w:jc w:val="left"/>
        <w:rPr>
          <w:sz w:val="16"/>
          <w:szCs w:val="16"/>
        </w:rPr>
      </w:pPr>
    </w:p>
    <w:p w14:paraId="10253126" w14:textId="77777777" w:rsidR="00707D20" w:rsidRPr="00AA3993" w:rsidRDefault="00424124" w:rsidP="00C4678A">
      <w:pPr>
        <w:pStyle w:val="Heading1"/>
      </w:pPr>
      <w:r w:rsidRPr="00AA3993">
        <w:t>Introduction</w:t>
      </w:r>
    </w:p>
    <w:p w14:paraId="7DDB3799" w14:textId="77777777" w:rsidR="00426D4B" w:rsidRPr="00DA1453" w:rsidRDefault="00426D4B" w:rsidP="00896889">
      <w:pPr>
        <w:rPr>
          <w:sz w:val="10"/>
          <w:szCs w:val="10"/>
        </w:rPr>
      </w:pPr>
    </w:p>
    <w:p w14:paraId="5DF0DCA5" w14:textId="77777777" w:rsidR="006D0DAD" w:rsidRDefault="00C20E06" w:rsidP="00C20E06">
      <w:pPr>
        <w:pStyle w:val="NoSpacing"/>
      </w:pPr>
      <w:r>
        <w:rPr>
          <w:sz w:val="22"/>
          <w:szCs w:val="22"/>
        </w:rPr>
        <w:t>In RAN#</w:t>
      </w:r>
      <w:r w:rsidR="00180807">
        <w:rPr>
          <w:sz w:val="22"/>
          <w:szCs w:val="22"/>
        </w:rPr>
        <w:t>95e</w:t>
      </w:r>
      <w:r>
        <w:rPr>
          <w:sz w:val="22"/>
          <w:szCs w:val="22"/>
        </w:rPr>
        <w:t xml:space="preserve"> [1]</w:t>
      </w:r>
      <w:r w:rsidR="00180807">
        <w:rPr>
          <w:sz w:val="22"/>
          <w:szCs w:val="22"/>
        </w:rPr>
        <w:t>, the need for considering the co-channel coexistence between LTE- and NR-sidelink was confirmed</w:t>
      </w:r>
      <w:r>
        <w:rPr>
          <w:sz w:val="22"/>
          <w:szCs w:val="22"/>
        </w:rPr>
        <w:t>, as follows:</w:t>
      </w:r>
    </w:p>
    <w:p w14:paraId="7C4D8DB7" w14:textId="77777777" w:rsidR="00426D4B" w:rsidRPr="00AA3993" w:rsidRDefault="00426D4B" w:rsidP="00BE6BB3">
      <w:pPr>
        <w:pStyle w:val="NoSpacing"/>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1"/>
      </w:tblGrid>
      <w:tr w:rsidR="00426D4B" w:rsidRPr="00AA3993" w14:paraId="37DF939D" w14:textId="77777777" w:rsidTr="00AC54DB">
        <w:trPr>
          <w:jc w:val="center"/>
        </w:trPr>
        <w:tc>
          <w:tcPr>
            <w:tcW w:w="8891" w:type="dxa"/>
            <w:tcBorders>
              <w:top w:val="single" w:sz="4" w:space="0" w:color="auto"/>
              <w:left w:val="single" w:sz="4" w:space="0" w:color="auto"/>
              <w:bottom w:val="single" w:sz="4" w:space="0" w:color="auto"/>
              <w:right w:val="single" w:sz="4" w:space="0" w:color="auto"/>
            </w:tcBorders>
            <w:hideMark/>
          </w:tcPr>
          <w:p w14:paraId="46429546" w14:textId="77777777" w:rsidR="00180807" w:rsidRPr="00AF3474" w:rsidRDefault="00180807" w:rsidP="00180807">
            <w:pPr>
              <w:pStyle w:val="ListParagraph"/>
              <w:widowControl w:val="0"/>
              <w:numPr>
                <w:ilvl w:val="0"/>
                <w:numId w:val="31"/>
              </w:numPr>
              <w:spacing w:before="0" w:after="0"/>
              <w:ind w:left="293" w:hanging="219"/>
              <w:contextualSpacing w:val="0"/>
              <w:rPr>
                <w:sz w:val="24"/>
                <w:szCs w:val="24"/>
              </w:rPr>
            </w:pPr>
            <w:r w:rsidRPr="00AF3474">
              <w:rPr>
                <w:rFonts w:ascii="Times" w:hAnsi="Times" w:cs="Times"/>
                <w:sz w:val="24"/>
                <w:szCs w:val="24"/>
              </w:rPr>
              <w:t>Study and specify, if necessary, mechanism(s) for co-channel coexistence for LTE sidelink and NR sidelink including performance, necessity, feasibility, and potential specification impact if any</w:t>
            </w:r>
          </w:p>
          <w:p w14:paraId="03657893" w14:textId="77777777" w:rsidR="00C54340" w:rsidRPr="00C54340" w:rsidRDefault="00C54340" w:rsidP="00C54340">
            <w:pPr>
              <w:spacing w:after="0"/>
              <w:rPr>
                <w:bCs/>
                <w:sz w:val="2"/>
                <w:lang w:eastAsia="ko-KR"/>
              </w:rPr>
            </w:pPr>
          </w:p>
          <w:p w14:paraId="66CF4038" w14:textId="77777777" w:rsidR="00426D4B" w:rsidRPr="00C54340" w:rsidRDefault="00426D4B" w:rsidP="006D3DE0">
            <w:pPr>
              <w:pStyle w:val="NoSpacing"/>
              <w:ind w:left="380"/>
              <w:rPr>
                <w:sz w:val="8"/>
                <w:szCs w:val="22"/>
              </w:rPr>
            </w:pPr>
          </w:p>
        </w:tc>
      </w:tr>
    </w:tbl>
    <w:p w14:paraId="172EBDC3" w14:textId="77777777" w:rsidR="00BE6BB3" w:rsidRPr="00AA3993" w:rsidRDefault="00BE6BB3" w:rsidP="00BE6BB3">
      <w:pPr>
        <w:pStyle w:val="NoSpacing"/>
        <w:rPr>
          <w:sz w:val="28"/>
          <w:szCs w:val="22"/>
        </w:rPr>
      </w:pPr>
    </w:p>
    <w:p w14:paraId="77329F81" w14:textId="77777777" w:rsidR="00C20E06" w:rsidRPr="00C20E06" w:rsidRDefault="00C20E06" w:rsidP="009A395F">
      <w:pPr>
        <w:pStyle w:val="NoSpacing"/>
        <w:rPr>
          <w:sz w:val="22"/>
          <w:szCs w:val="22"/>
          <w:lang w:val="en-GB"/>
        </w:rPr>
      </w:pPr>
      <w:r w:rsidRPr="00C20E06">
        <w:rPr>
          <w:sz w:val="22"/>
          <w:szCs w:val="22"/>
          <w:lang w:val="en-GB"/>
        </w:rPr>
        <w:t xml:space="preserve">In this contribution, we provide our view on several aspects related to </w:t>
      </w:r>
      <w:r w:rsidR="00180807">
        <w:rPr>
          <w:sz w:val="22"/>
          <w:szCs w:val="22"/>
          <w:lang w:val="en-GB"/>
        </w:rPr>
        <w:t>the previous tasks</w:t>
      </w:r>
      <w:r w:rsidRPr="00C20E06">
        <w:rPr>
          <w:sz w:val="22"/>
          <w:szCs w:val="22"/>
          <w:lang w:val="en-GB"/>
        </w:rPr>
        <w:t xml:space="preserve">. </w:t>
      </w:r>
    </w:p>
    <w:p w14:paraId="6C1E0482" w14:textId="77777777" w:rsidR="00F659AC" w:rsidRDefault="00F659AC" w:rsidP="00AA3993">
      <w:pPr>
        <w:pStyle w:val="NoSpacing"/>
        <w:rPr>
          <w:rFonts w:ascii="Times New Roman" w:hAnsi="Times New Roman"/>
          <w:color w:val="FF0000"/>
          <w:sz w:val="28"/>
          <w:szCs w:val="22"/>
          <w:lang w:val="en-GB" w:eastAsia="ko-KR"/>
        </w:rPr>
      </w:pPr>
    </w:p>
    <w:p w14:paraId="569FD7C0" w14:textId="77777777" w:rsidR="00437D70" w:rsidRPr="004D567E" w:rsidRDefault="00437D70" w:rsidP="00AA3993">
      <w:pPr>
        <w:pStyle w:val="NoSpacing"/>
        <w:rPr>
          <w:rFonts w:ascii="Times New Roman" w:hAnsi="Times New Roman"/>
          <w:color w:val="FF0000"/>
          <w:sz w:val="28"/>
          <w:szCs w:val="22"/>
          <w:lang w:val="en-GB" w:eastAsia="ko-KR"/>
        </w:rPr>
      </w:pPr>
    </w:p>
    <w:p w14:paraId="4D24C993" w14:textId="77777777" w:rsidR="00C77E41" w:rsidRPr="00C77E41" w:rsidRDefault="009F39E6" w:rsidP="00C4678A">
      <w:pPr>
        <w:pStyle w:val="Heading1"/>
      </w:pPr>
      <w:r w:rsidRPr="009F39E6">
        <w:t>LTE- and NR-sidelink</w:t>
      </w:r>
      <w:r>
        <w:t xml:space="preserve"> co-channel coexistence</w:t>
      </w:r>
    </w:p>
    <w:p w14:paraId="1755EAAA" w14:textId="77777777" w:rsidR="00C77E41" w:rsidRDefault="00C77E41" w:rsidP="00BE6BB3">
      <w:pPr>
        <w:pStyle w:val="NoSpacing"/>
        <w:rPr>
          <w:color w:val="FF0000"/>
          <w:sz w:val="22"/>
          <w:lang w:val="en-GB"/>
        </w:rPr>
      </w:pPr>
    </w:p>
    <w:p w14:paraId="56184290" w14:textId="77777777" w:rsidR="00B07FE8" w:rsidRDefault="00B07FE8" w:rsidP="00B21719">
      <w:pPr>
        <w:autoSpaceDE w:val="0"/>
        <w:autoSpaceDN w:val="0"/>
        <w:adjustRightInd w:val="0"/>
        <w:spacing w:before="0" w:after="0"/>
        <w:rPr>
          <w:sz w:val="22"/>
          <w:szCs w:val="22"/>
          <w:lang w:val="en-GB"/>
        </w:rPr>
      </w:pPr>
      <w:r>
        <w:rPr>
          <w:sz w:val="22"/>
          <w:szCs w:val="22"/>
          <w:lang w:val="en-GB"/>
        </w:rPr>
        <w:t xml:space="preserve">Co-channel coexistence allows two different RATs, in this case LTE-SL and NR-SL, to make use of the same frequency channel. This could certainly have impact not only in terms of specification, but also in terms of implementation. </w:t>
      </w:r>
    </w:p>
    <w:p w14:paraId="7BBE8119" w14:textId="77777777" w:rsidR="00B07FE8" w:rsidRDefault="00B07FE8" w:rsidP="00B07FE8">
      <w:pPr>
        <w:autoSpaceDE w:val="0"/>
        <w:autoSpaceDN w:val="0"/>
        <w:adjustRightInd w:val="0"/>
        <w:spacing w:before="0" w:after="0"/>
        <w:rPr>
          <w:sz w:val="22"/>
          <w:szCs w:val="22"/>
          <w:lang w:val="en-GB"/>
        </w:rPr>
      </w:pPr>
    </w:p>
    <w:p w14:paraId="566BA6C6" w14:textId="77777777" w:rsidR="009F39E6" w:rsidRDefault="009F39E6" w:rsidP="0055120D">
      <w:pPr>
        <w:autoSpaceDE w:val="0"/>
        <w:autoSpaceDN w:val="0"/>
        <w:adjustRightInd w:val="0"/>
        <w:spacing w:before="0" w:after="0"/>
        <w:rPr>
          <w:sz w:val="22"/>
          <w:szCs w:val="22"/>
          <w:lang w:val="en-GB"/>
        </w:rPr>
      </w:pPr>
      <w:r>
        <w:rPr>
          <w:sz w:val="22"/>
          <w:szCs w:val="22"/>
          <w:lang w:val="en-GB"/>
        </w:rPr>
        <w:t xml:space="preserve">Rel. 16 [2] defined </w:t>
      </w:r>
      <w:r w:rsidRPr="00AF3474">
        <w:rPr>
          <w:sz w:val="22"/>
          <w:szCs w:val="22"/>
          <w:u w:val="single"/>
          <w:lang w:val="en-GB"/>
        </w:rPr>
        <w:t>in-vehicle coexistence</w:t>
      </w:r>
      <w:r>
        <w:rPr>
          <w:sz w:val="22"/>
          <w:szCs w:val="22"/>
          <w:lang w:val="en-GB"/>
        </w:rPr>
        <w:t xml:space="preserve"> and </w:t>
      </w:r>
      <w:r w:rsidRPr="00AF3474">
        <w:rPr>
          <w:sz w:val="22"/>
          <w:szCs w:val="22"/>
          <w:u w:val="single"/>
          <w:lang w:val="en-GB"/>
        </w:rPr>
        <w:t>cross-RAT control</w:t>
      </w:r>
      <w:r>
        <w:rPr>
          <w:sz w:val="22"/>
          <w:szCs w:val="22"/>
          <w:lang w:val="en-GB"/>
        </w:rPr>
        <w:t xml:space="preserve">. These mechanisms define schemes to manage the sidelink (SL) resources of both Radio Access Technologies (RATs) (particularly when they share common elements of the implementation, such as RF chains), as well as allow the Radio Access Network (RAN) to coordinate their operation, </w:t>
      </w:r>
      <w:r w:rsidR="00B07FE8">
        <w:rPr>
          <w:sz w:val="22"/>
          <w:szCs w:val="22"/>
          <w:lang w:val="en-GB"/>
        </w:rPr>
        <w:t xml:space="preserve">while </w:t>
      </w:r>
      <w:r>
        <w:rPr>
          <w:sz w:val="22"/>
          <w:szCs w:val="22"/>
          <w:lang w:val="en-GB"/>
        </w:rPr>
        <w:t xml:space="preserve">in coverage conditions.  </w:t>
      </w:r>
    </w:p>
    <w:p w14:paraId="7AE9DC28" w14:textId="77777777" w:rsidR="009F39E6" w:rsidRDefault="009F39E6" w:rsidP="00B21719">
      <w:pPr>
        <w:autoSpaceDE w:val="0"/>
        <w:autoSpaceDN w:val="0"/>
        <w:adjustRightInd w:val="0"/>
        <w:spacing w:before="0" w:after="0"/>
        <w:rPr>
          <w:sz w:val="22"/>
          <w:szCs w:val="22"/>
          <w:lang w:val="en-GB"/>
        </w:rPr>
      </w:pPr>
    </w:p>
    <w:p w14:paraId="78AFEFC0" w14:textId="77777777" w:rsidR="009F39E6" w:rsidRDefault="00677175" w:rsidP="00B21719">
      <w:pPr>
        <w:autoSpaceDE w:val="0"/>
        <w:autoSpaceDN w:val="0"/>
        <w:adjustRightInd w:val="0"/>
        <w:spacing w:before="0" w:after="0"/>
        <w:rPr>
          <w:sz w:val="22"/>
          <w:szCs w:val="22"/>
          <w:lang w:val="en-GB"/>
        </w:rPr>
      </w:pPr>
      <w:r>
        <w:rPr>
          <w:sz w:val="22"/>
          <w:szCs w:val="22"/>
          <w:lang w:val="en-GB"/>
        </w:rPr>
        <w:t xml:space="preserve">From our point of view, </w:t>
      </w:r>
      <w:r w:rsidR="00BA4449">
        <w:rPr>
          <w:sz w:val="22"/>
          <w:szCs w:val="22"/>
          <w:lang w:val="en-GB"/>
        </w:rPr>
        <w:t xml:space="preserve">while </w:t>
      </w:r>
      <w:r>
        <w:rPr>
          <w:sz w:val="22"/>
          <w:szCs w:val="22"/>
          <w:lang w:val="en-GB"/>
        </w:rPr>
        <w:t xml:space="preserve">the necessity of co-channel co-existence can be well-justified, for example </w:t>
      </w:r>
      <w:r w:rsidR="00BA4449">
        <w:rPr>
          <w:sz w:val="22"/>
          <w:szCs w:val="22"/>
          <w:lang w:val="en-GB"/>
        </w:rPr>
        <w:t xml:space="preserve">in </w:t>
      </w:r>
      <w:r>
        <w:rPr>
          <w:sz w:val="22"/>
          <w:szCs w:val="22"/>
          <w:lang w:val="en-GB"/>
        </w:rPr>
        <w:t>case of spectrum for Intelligent Transportation Systems (ITS)</w:t>
      </w:r>
      <w:r w:rsidR="00BA4449">
        <w:rPr>
          <w:sz w:val="22"/>
          <w:szCs w:val="22"/>
          <w:lang w:val="en-GB"/>
        </w:rPr>
        <w:t>,</w:t>
      </w:r>
      <w:r>
        <w:rPr>
          <w:sz w:val="22"/>
          <w:szCs w:val="22"/>
          <w:lang w:val="en-GB"/>
        </w:rPr>
        <w:t xml:space="preserve"> </w:t>
      </w:r>
      <w:r w:rsidR="00BA4449">
        <w:rPr>
          <w:sz w:val="22"/>
          <w:szCs w:val="22"/>
          <w:lang w:val="en-GB"/>
        </w:rPr>
        <w:t xml:space="preserve">feasibility aspects need to carefully be studied considering the </w:t>
      </w:r>
      <w:r w:rsidR="00BA4449" w:rsidRPr="00E31F4E">
        <w:rPr>
          <w:b/>
          <w:bCs/>
          <w:sz w:val="22"/>
          <w:szCs w:val="22"/>
          <w:lang w:val="en-GB"/>
        </w:rPr>
        <w:t>performance vs implementation-complexity trade-offs</w:t>
      </w:r>
      <w:r w:rsidR="00BA4449">
        <w:rPr>
          <w:sz w:val="22"/>
          <w:szCs w:val="22"/>
          <w:lang w:val="en-GB"/>
        </w:rPr>
        <w:t xml:space="preserve">. </w:t>
      </w:r>
      <w:r w:rsidR="00E31F4E">
        <w:rPr>
          <w:sz w:val="22"/>
          <w:szCs w:val="22"/>
          <w:lang w:val="en-GB"/>
        </w:rPr>
        <w:t>Of particular interest are the</w:t>
      </w:r>
      <w:r w:rsidR="00BA4449">
        <w:rPr>
          <w:sz w:val="22"/>
          <w:szCs w:val="22"/>
          <w:lang w:val="en-GB"/>
        </w:rPr>
        <w:t xml:space="preserve"> aspects related to flexibly control the </w:t>
      </w:r>
      <w:r w:rsidR="00E31F4E">
        <w:rPr>
          <w:sz w:val="22"/>
          <w:szCs w:val="22"/>
          <w:lang w:val="en-GB"/>
        </w:rPr>
        <w:t>channel sharing between these two</w:t>
      </w:r>
      <w:r w:rsidR="00BA4449">
        <w:rPr>
          <w:sz w:val="22"/>
          <w:szCs w:val="22"/>
          <w:lang w:val="en-GB"/>
        </w:rPr>
        <w:t xml:space="preserve"> RAT</w:t>
      </w:r>
      <w:r w:rsidR="00E31F4E">
        <w:rPr>
          <w:sz w:val="22"/>
          <w:szCs w:val="22"/>
          <w:lang w:val="en-GB"/>
        </w:rPr>
        <w:t>s</w:t>
      </w:r>
      <w:r w:rsidR="00BA4449">
        <w:rPr>
          <w:sz w:val="22"/>
          <w:szCs w:val="22"/>
          <w:lang w:val="en-GB"/>
        </w:rPr>
        <w:t xml:space="preserve"> to </w:t>
      </w:r>
      <w:r w:rsidR="00E31F4E">
        <w:rPr>
          <w:sz w:val="22"/>
          <w:szCs w:val="22"/>
          <w:lang w:val="en-GB"/>
        </w:rPr>
        <w:t>guarantee</w:t>
      </w:r>
      <w:r w:rsidR="00BA4449">
        <w:rPr>
          <w:sz w:val="22"/>
          <w:szCs w:val="22"/>
          <w:lang w:val="en-GB"/>
        </w:rPr>
        <w:t xml:space="preserve"> the </w:t>
      </w:r>
      <w:r w:rsidR="00BA4449" w:rsidRPr="00AF3474">
        <w:rPr>
          <w:b/>
          <w:bCs/>
          <w:sz w:val="22"/>
          <w:szCs w:val="22"/>
          <w:lang w:val="en-GB"/>
        </w:rPr>
        <w:t>QoS requirements</w:t>
      </w:r>
      <w:r w:rsidR="00BA4449">
        <w:rPr>
          <w:sz w:val="22"/>
          <w:szCs w:val="22"/>
          <w:lang w:val="en-GB"/>
        </w:rPr>
        <w:t xml:space="preserve"> of the different safety and non-safety V2X applications</w:t>
      </w:r>
      <w:r w:rsidR="00E31F4E">
        <w:rPr>
          <w:sz w:val="22"/>
          <w:szCs w:val="22"/>
          <w:lang w:val="en-GB"/>
        </w:rPr>
        <w:t xml:space="preserve"> (assuming a channel can be used for both types of services) and different vehicular scenario conditions, e.g., load.</w:t>
      </w:r>
    </w:p>
    <w:p w14:paraId="108D9775" w14:textId="77777777" w:rsidR="009F39E6" w:rsidRDefault="009F39E6" w:rsidP="00B21719">
      <w:pPr>
        <w:autoSpaceDE w:val="0"/>
        <w:autoSpaceDN w:val="0"/>
        <w:adjustRightInd w:val="0"/>
        <w:spacing w:before="0" w:after="0"/>
        <w:rPr>
          <w:sz w:val="22"/>
          <w:szCs w:val="22"/>
          <w:lang w:val="en-GB"/>
        </w:rPr>
      </w:pPr>
    </w:p>
    <w:p w14:paraId="22F81CFA" w14:textId="77777777" w:rsidR="009F39E6" w:rsidRDefault="00F71CD1" w:rsidP="00B21719">
      <w:pPr>
        <w:autoSpaceDE w:val="0"/>
        <w:autoSpaceDN w:val="0"/>
        <w:adjustRightInd w:val="0"/>
        <w:spacing w:before="0" w:after="0"/>
        <w:rPr>
          <w:sz w:val="22"/>
          <w:szCs w:val="22"/>
          <w:lang w:val="en-GB"/>
        </w:rPr>
      </w:pPr>
      <w:r>
        <w:rPr>
          <w:sz w:val="22"/>
          <w:szCs w:val="22"/>
          <w:lang w:val="en-GB"/>
        </w:rPr>
        <w:t>So far, several regional regulations allocate certain ITS channels for different technologies, such as DSRC and C-V2X, and the co-channel coexistence between these technologies has been already addressed and studied, e.g., in [3]</w:t>
      </w:r>
      <w:r w:rsidR="0052493F">
        <w:rPr>
          <w:sz w:val="22"/>
          <w:szCs w:val="22"/>
          <w:lang w:val="en-GB"/>
        </w:rPr>
        <w:t>.</w:t>
      </w:r>
      <w:r>
        <w:rPr>
          <w:sz w:val="22"/>
          <w:szCs w:val="22"/>
          <w:lang w:val="en-GB"/>
        </w:rPr>
        <w:t xml:space="preserve"> </w:t>
      </w:r>
      <w:r w:rsidR="001D6870">
        <w:rPr>
          <w:sz w:val="22"/>
          <w:szCs w:val="22"/>
          <w:lang w:val="en-GB"/>
        </w:rPr>
        <w:t>In addition, the priority-based framework defined in [4], where priorities and predefined RAT-level actions are defined could be a good starting point for the co-channel coexistence discussion</w:t>
      </w:r>
      <w:r w:rsidR="00AF3474">
        <w:rPr>
          <w:sz w:val="22"/>
          <w:szCs w:val="22"/>
          <w:lang w:val="en-GB"/>
        </w:rPr>
        <w:t xml:space="preserve"> in Rel. 18’s sidelink evolution</w:t>
      </w:r>
      <w:r w:rsidR="001D6870">
        <w:rPr>
          <w:sz w:val="22"/>
          <w:szCs w:val="22"/>
          <w:lang w:val="en-GB"/>
        </w:rPr>
        <w:t xml:space="preserve">. </w:t>
      </w:r>
      <w:r w:rsidR="00F23BDF">
        <w:rPr>
          <w:sz w:val="22"/>
          <w:szCs w:val="22"/>
          <w:lang w:val="en-GB"/>
        </w:rPr>
        <w:t>In our view, t</w:t>
      </w:r>
      <w:r w:rsidR="001D6870">
        <w:rPr>
          <w:sz w:val="22"/>
          <w:szCs w:val="22"/>
          <w:lang w:val="en-GB"/>
        </w:rPr>
        <w:t>h</w:t>
      </w:r>
      <w:r w:rsidR="00F23BDF">
        <w:rPr>
          <w:sz w:val="22"/>
          <w:szCs w:val="22"/>
          <w:lang w:val="en-GB"/>
        </w:rPr>
        <w:t xml:space="preserve">is </w:t>
      </w:r>
      <w:r w:rsidR="001D6870">
        <w:rPr>
          <w:sz w:val="22"/>
          <w:szCs w:val="22"/>
          <w:lang w:val="en-GB"/>
        </w:rPr>
        <w:t xml:space="preserve">approach provides the required </w:t>
      </w:r>
      <w:r w:rsidR="001D6870" w:rsidRPr="00F23BDF">
        <w:rPr>
          <w:b/>
          <w:bCs/>
          <w:sz w:val="22"/>
          <w:szCs w:val="22"/>
          <w:lang w:val="en-GB"/>
        </w:rPr>
        <w:t>implementation flexibility</w:t>
      </w:r>
      <w:r w:rsidR="00F23BDF">
        <w:rPr>
          <w:sz w:val="22"/>
          <w:szCs w:val="22"/>
          <w:lang w:val="en-GB"/>
        </w:rPr>
        <w:t>,</w:t>
      </w:r>
      <w:r w:rsidR="001D6870" w:rsidRPr="00F23BDF">
        <w:rPr>
          <w:sz w:val="22"/>
          <w:szCs w:val="22"/>
          <w:lang w:val="en-GB"/>
        </w:rPr>
        <w:t xml:space="preserve"> </w:t>
      </w:r>
      <w:r w:rsidR="001D6870" w:rsidRPr="00F23BDF">
        <w:rPr>
          <w:b/>
          <w:bCs/>
          <w:sz w:val="22"/>
          <w:szCs w:val="22"/>
          <w:lang w:val="en-GB"/>
        </w:rPr>
        <w:t>regulation compatibility</w:t>
      </w:r>
      <w:r w:rsidR="00F23BDF">
        <w:rPr>
          <w:sz w:val="22"/>
          <w:szCs w:val="22"/>
          <w:lang w:val="en-GB"/>
        </w:rPr>
        <w:t xml:space="preserve">, and it is also compatible with the existing </w:t>
      </w:r>
      <w:r w:rsidR="00F23BDF">
        <w:rPr>
          <w:sz w:val="22"/>
          <w:szCs w:val="22"/>
          <w:lang w:val="en-GB"/>
        </w:rPr>
        <w:lastRenderedPageBreak/>
        <w:t>mechanisms for in-device co-existence defined in Rel. 16</w:t>
      </w:r>
      <w:r w:rsidR="00AF3474">
        <w:rPr>
          <w:sz w:val="22"/>
          <w:szCs w:val="22"/>
          <w:lang w:val="en-GB"/>
        </w:rPr>
        <w:t>;</w:t>
      </w:r>
      <w:r w:rsidR="00F23BDF">
        <w:rPr>
          <w:sz w:val="22"/>
          <w:szCs w:val="22"/>
          <w:lang w:val="en-GB"/>
        </w:rPr>
        <w:t xml:space="preserve"> particularly the long-term Time Division Multiplexing (TDM) solution. </w:t>
      </w:r>
    </w:p>
    <w:p w14:paraId="237C6283" w14:textId="77777777" w:rsidR="00F23BDF" w:rsidRDefault="00F23BDF" w:rsidP="00B21719">
      <w:pPr>
        <w:autoSpaceDE w:val="0"/>
        <w:autoSpaceDN w:val="0"/>
        <w:adjustRightInd w:val="0"/>
        <w:spacing w:before="0" w:after="0"/>
        <w:rPr>
          <w:color w:val="FF0000"/>
          <w:sz w:val="22"/>
          <w:szCs w:val="22"/>
          <w:lang w:val="en-GB"/>
        </w:rPr>
      </w:pPr>
    </w:p>
    <w:p w14:paraId="75DBFE33" w14:textId="77777777" w:rsidR="009003CA" w:rsidRPr="00F23BDF" w:rsidRDefault="00437D70" w:rsidP="00B21719">
      <w:pPr>
        <w:autoSpaceDE w:val="0"/>
        <w:autoSpaceDN w:val="0"/>
        <w:adjustRightInd w:val="0"/>
        <w:spacing w:before="0" w:after="0"/>
        <w:rPr>
          <w:b/>
          <w:sz w:val="22"/>
          <w:szCs w:val="22"/>
          <w:lang w:val="en-GB"/>
        </w:rPr>
      </w:pPr>
      <w:bookmarkStart w:id="2" w:name="_Hlk102136023"/>
      <w:r w:rsidRPr="00F23BDF">
        <w:rPr>
          <w:b/>
          <w:sz w:val="22"/>
          <w:szCs w:val="22"/>
          <w:u w:val="single"/>
        </w:rPr>
        <w:t>Proposal 1</w:t>
      </w:r>
      <w:r w:rsidRPr="00F23BDF">
        <w:rPr>
          <w:b/>
          <w:sz w:val="22"/>
          <w:szCs w:val="22"/>
        </w:rPr>
        <w:t xml:space="preserve">: </w:t>
      </w:r>
      <w:r w:rsidR="00F23BDF" w:rsidRPr="00F23BDF">
        <w:rPr>
          <w:b/>
          <w:sz w:val="22"/>
          <w:szCs w:val="22"/>
        </w:rPr>
        <w:t xml:space="preserve">Consider the priority-based framework defined in [4] as baseline for the LTE- and NR-SL co-channel coexistence study.  </w:t>
      </w:r>
    </w:p>
    <w:bookmarkEnd w:id="2"/>
    <w:p w14:paraId="13B3D6BA" w14:textId="77777777" w:rsidR="00C77E41" w:rsidRDefault="00C77E41" w:rsidP="00C77E41">
      <w:pPr>
        <w:autoSpaceDE w:val="0"/>
        <w:autoSpaceDN w:val="0"/>
        <w:adjustRightInd w:val="0"/>
        <w:spacing w:before="0" w:after="0"/>
        <w:jc w:val="left"/>
        <w:rPr>
          <w:color w:val="FF0000"/>
          <w:sz w:val="22"/>
          <w:szCs w:val="22"/>
          <w:lang w:val="en-GB"/>
        </w:rPr>
      </w:pPr>
    </w:p>
    <w:p w14:paraId="75415C22" w14:textId="77777777" w:rsidR="00426D4B" w:rsidRPr="004D567E" w:rsidRDefault="00437D70" w:rsidP="00C4678A">
      <w:pPr>
        <w:pStyle w:val="Heading1"/>
      </w:pPr>
      <w:r>
        <w:t>S</w:t>
      </w:r>
      <w:r w:rsidR="00426D4B" w:rsidRPr="004D567E">
        <w:t xml:space="preserve">ummary </w:t>
      </w:r>
    </w:p>
    <w:p w14:paraId="677877E4" w14:textId="77777777" w:rsidR="005C3EEC" w:rsidRPr="004D567E" w:rsidRDefault="005C3EEC" w:rsidP="009A0826">
      <w:pPr>
        <w:autoSpaceDE w:val="0"/>
        <w:autoSpaceDN w:val="0"/>
        <w:adjustRightInd w:val="0"/>
        <w:spacing w:before="0" w:after="0"/>
        <w:jc w:val="left"/>
        <w:rPr>
          <w:color w:val="FF0000"/>
          <w:lang w:val="en-GB"/>
        </w:rPr>
      </w:pPr>
    </w:p>
    <w:p w14:paraId="139C4344" w14:textId="77777777" w:rsidR="00F23BDF" w:rsidRDefault="009A0826" w:rsidP="00F23BDF">
      <w:pPr>
        <w:autoSpaceDE w:val="0"/>
        <w:autoSpaceDN w:val="0"/>
        <w:adjustRightInd w:val="0"/>
        <w:spacing w:before="0" w:after="0"/>
        <w:jc w:val="left"/>
        <w:rPr>
          <w:sz w:val="22"/>
          <w:szCs w:val="22"/>
        </w:rPr>
      </w:pPr>
      <w:r w:rsidRPr="00437D70">
        <w:rPr>
          <w:sz w:val="22"/>
        </w:rPr>
        <w:t>In this contribution</w:t>
      </w:r>
      <w:r w:rsidR="00E13622">
        <w:rPr>
          <w:sz w:val="22"/>
        </w:rPr>
        <w:t>,</w:t>
      </w:r>
      <w:r w:rsidRPr="00437D70">
        <w:rPr>
          <w:sz w:val="22"/>
        </w:rPr>
        <w:t xml:space="preserve"> we </w:t>
      </w:r>
      <w:r w:rsidR="00F23BDF">
        <w:rPr>
          <w:sz w:val="22"/>
        </w:rPr>
        <w:t xml:space="preserve">have provided our view regarding the baseline assumptions to be considered for the </w:t>
      </w:r>
      <w:r w:rsidR="00F23BDF">
        <w:rPr>
          <w:sz w:val="22"/>
          <w:szCs w:val="22"/>
        </w:rPr>
        <w:t xml:space="preserve">LTE- and NR-SL co-channel coexistence study.  </w:t>
      </w:r>
      <w:proofErr w:type="gramStart"/>
      <w:r w:rsidR="00F23BDF">
        <w:rPr>
          <w:sz w:val="22"/>
          <w:szCs w:val="22"/>
        </w:rPr>
        <w:t>In particular, it</w:t>
      </w:r>
      <w:proofErr w:type="gramEnd"/>
      <w:r w:rsidR="00F23BDF">
        <w:rPr>
          <w:sz w:val="22"/>
          <w:szCs w:val="22"/>
        </w:rPr>
        <w:t xml:space="preserve"> is proposed to consider the priority-based framework defined in [4] as baseline for this discussion. </w:t>
      </w:r>
    </w:p>
    <w:p w14:paraId="6CCD4E95" w14:textId="77777777" w:rsidR="0055120D" w:rsidRDefault="0055120D" w:rsidP="00F23BDF">
      <w:pPr>
        <w:autoSpaceDE w:val="0"/>
        <w:autoSpaceDN w:val="0"/>
        <w:adjustRightInd w:val="0"/>
        <w:spacing w:before="0" w:after="0"/>
        <w:jc w:val="left"/>
        <w:rPr>
          <w:sz w:val="22"/>
          <w:szCs w:val="22"/>
        </w:rPr>
      </w:pPr>
    </w:p>
    <w:p w14:paraId="1B4CA3E4" w14:textId="77777777" w:rsidR="0055120D" w:rsidRPr="00B21719" w:rsidRDefault="0055120D" w:rsidP="00B21719">
      <w:pPr>
        <w:autoSpaceDE w:val="0"/>
        <w:autoSpaceDN w:val="0"/>
        <w:adjustRightInd w:val="0"/>
        <w:spacing w:before="0" w:after="0"/>
        <w:rPr>
          <w:b/>
          <w:sz w:val="22"/>
          <w:szCs w:val="22"/>
          <w:lang w:val="en-GB"/>
        </w:rPr>
      </w:pPr>
      <w:r w:rsidRPr="00F23BDF">
        <w:rPr>
          <w:b/>
          <w:sz w:val="22"/>
          <w:szCs w:val="22"/>
          <w:u w:val="single"/>
        </w:rPr>
        <w:t>Proposal 1</w:t>
      </w:r>
      <w:r w:rsidRPr="00F23BDF">
        <w:rPr>
          <w:b/>
          <w:sz w:val="22"/>
          <w:szCs w:val="22"/>
        </w:rPr>
        <w:t xml:space="preserve">: Consider the priority-based framework defined in [4] as baseline for the LTE- and NR-SL co-channel coexistence study.  </w:t>
      </w:r>
    </w:p>
    <w:p w14:paraId="66381BBF" w14:textId="77777777" w:rsidR="00817625" w:rsidRPr="004D567E" w:rsidRDefault="00817625" w:rsidP="007A4AC1">
      <w:pPr>
        <w:autoSpaceDE w:val="0"/>
        <w:autoSpaceDN w:val="0"/>
        <w:adjustRightInd w:val="0"/>
        <w:spacing w:before="0" w:after="0"/>
        <w:jc w:val="left"/>
        <w:rPr>
          <w:b/>
          <w:color w:val="FF0000"/>
          <w:sz w:val="28"/>
          <w:szCs w:val="18"/>
        </w:rPr>
      </w:pPr>
    </w:p>
    <w:p w14:paraId="118D57E4" w14:textId="77777777" w:rsidR="00426D4B" w:rsidRPr="004D567E" w:rsidRDefault="00426D4B" w:rsidP="00C4678A">
      <w:pPr>
        <w:pStyle w:val="Heading1"/>
      </w:pPr>
      <w:r w:rsidRPr="004D567E">
        <w:t xml:space="preserve">References </w:t>
      </w:r>
    </w:p>
    <w:p w14:paraId="76716FB6" w14:textId="77777777" w:rsidR="00426D4B" w:rsidRPr="004D567E" w:rsidRDefault="00426D4B" w:rsidP="00426D4B">
      <w:pPr>
        <w:rPr>
          <w:color w:val="FF0000"/>
          <w:sz w:val="2"/>
          <w:szCs w:val="10"/>
        </w:rPr>
      </w:pPr>
    </w:p>
    <w:p w14:paraId="78D7878F" w14:textId="77777777" w:rsidR="00180807" w:rsidRPr="00851298" w:rsidRDefault="00180807" w:rsidP="006D4EAA">
      <w:pPr>
        <w:pStyle w:val="NoSpacing"/>
        <w:rPr>
          <w:sz w:val="22"/>
          <w:szCs w:val="24"/>
          <w:lang w:val="en-GB" w:eastAsia="zh-CN"/>
        </w:rPr>
      </w:pPr>
      <w:r w:rsidRPr="00851298">
        <w:rPr>
          <w:sz w:val="22"/>
          <w:szCs w:val="24"/>
          <w:lang w:val="en-GB" w:eastAsia="zh-CN"/>
        </w:rPr>
        <w:t>[1] RP-220320, “NR Sidelink Evolution Status Report to TSG”, OPPO, 3GPP RAN#95e, March 2022.</w:t>
      </w:r>
    </w:p>
    <w:p w14:paraId="7F786F42" w14:textId="77777777" w:rsidR="009F39E6" w:rsidRPr="00851298" w:rsidRDefault="009F39E6" w:rsidP="009F39E6">
      <w:pPr>
        <w:autoSpaceDE w:val="0"/>
        <w:autoSpaceDN w:val="0"/>
        <w:adjustRightInd w:val="0"/>
        <w:spacing w:before="0" w:after="0"/>
        <w:jc w:val="left"/>
        <w:rPr>
          <w:sz w:val="22"/>
          <w:szCs w:val="24"/>
          <w:lang w:val="en-GB" w:eastAsia="zh-CN"/>
        </w:rPr>
      </w:pPr>
      <w:r w:rsidRPr="00851298">
        <w:rPr>
          <w:sz w:val="22"/>
          <w:szCs w:val="24"/>
          <w:lang w:val="en-GB" w:eastAsia="zh-CN"/>
        </w:rPr>
        <w:t>[2] 3GPP, TSG RAN. TR 37.985: Overall description of radio access network (RAN) aspects for vehicle-to-everything (V2X) based on LTE and NR (v16.0.0, release 16), Sep. 2020.</w:t>
      </w:r>
    </w:p>
    <w:p w14:paraId="4A512FFC" w14:textId="77777777" w:rsidR="00F71CD1" w:rsidRPr="00851298" w:rsidRDefault="00F71CD1" w:rsidP="00F71CD1">
      <w:pPr>
        <w:autoSpaceDE w:val="0"/>
        <w:autoSpaceDN w:val="0"/>
        <w:adjustRightInd w:val="0"/>
        <w:spacing w:before="0" w:after="0"/>
        <w:jc w:val="left"/>
        <w:rPr>
          <w:sz w:val="22"/>
          <w:szCs w:val="24"/>
          <w:lang w:val="en-GB" w:eastAsia="zh-CN"/>
        </w:rPr>
      </w:pPr>
      <w:r w:rsidRPr="00851298">
        <w:rPr>
          <w:sz w:val="22"/>
          <w:szCs w:val="24"/>
          <w:lang w:val="en-GB" w:eastAsia="zh-CN"/>
        </w:rPr>
        <w:t>[3] ETSI, Intelligent Transport Systems (ITS), TR 103 766: Pre-standardization study on co-channel co-existence between IEEE- and 3GPP- based ITS technologies in the 5855 MHz</w:t>
      </w:r>
      <w:r w:rsidR="001D6870" w:rsidRPr="00851298">
        <w:rPr>
          <w:sz w:val="22"/>
          <w:szCs w:val="24"/>
          <w:lang w:val="en-GB" w:eastAsia="zh-CN"/>
        </w:rPr>
        <w:t xml:space="preserve"> </w:t>
      </w:r>
      <w:r w:rsidRPr="00851298">
        <w:rPr>
          <w:sz w:val="22"/>
          <w:szCs w:val="24"/>
          <w:lang w:val="en-GB" w:eastAsia="zh-CN"/>
        </w:rPr>
        <w:t>-</w:t>
      </w:r>
      <w:r w:rsidR="001D6870" w:rsidRPr="00851298">
        <w:rPr>
          <w:sz w:val="22"/>
          <w:szCs w:val="24"/>
          <w:lang w:val="en-GB" w:eastAsia="zh-CN"/>
        </w:rPr>
        <w:t xml:space="preserve"> </w:t>
      </w:r>
      <w:r w:rsidRPr="00851298">
        <w:rPr>
          <w:sz w:val="22"/>
          <w:szCs w:val="24"/>
          <w:lang w:val="en-GB" w:eastAsia="zh-CN"/>
        </w:rPr>
        <w:t>5925 MHz frequency band, V1.1.1, Sept. 2021.</w:t>
      </w:r>
    </w:p>
    <w:p w14:paraId="27AABDE0" w14:textId="77777777" w:rsidR="001D6870" w:rsidRPr="00851298" w:rsidRDefault="001D6870" w:rsidP="00F71CD1">
      <w:pPr>
        <w:autoSpaceDE w:val="0"/>
        <w:autoSpaceDN w:val="0"/>
        <w:adjustRightInd w:val="0"/>
        <w:spacing w:before="0" w:after="0"/>
        <w:jc w:val="left"/>
        <w:rPr>
          <w:sz w:val="22"/>
          <w:szCs w:val="24"/>
          <w:lang w:val="en-GB" w:eastAsia="zh-CN"/>
        </w:rPr>
      </w:pPr>
      <w:r w:rsidRPr="00851298">
        <w:rPr>
          <w:sz w:val="22"/>
          <w:szCs w:val="24"/>
          <w:lang w:val="en-GB" w:eastAsia="zh-CN"/>
        </w:rPr>
        <w:t>[4] ETSI, Intelligent Transport Systems (ITS), TR 103 667: Study on Spectrum Sharing between ITS-G5 and LTE-V2X technologies in the 5855 MHz - 5925 MHz band, V1.1.1, Sept. 2021.</w:t>
      </w:r>
    </w:p>
    <w:p w14:paraId="5C43005B" w14:textId="77777777" w:rsidR="00D87210" w:rsidRPr="004D567E" w:rsidRDefault="00D87210" w:rsidP="006D4EAA">
      <w:pPr>
        <w:pStyle w:val="NoSpacing"/>
        <w:rPr>
          <w:color w:val="FF0000"/>
          <w:sz w:val="8"/>
          <w:szCs w:val="10"/>
          <w:lang w:val="en-GB" w:eastAsia="zh-CN"/>
        </w:rPr>
      </w:pPr>
    </w:p>
    <w:p w14:paraId="117195ED" w14:textId="77777777" w:rsidR="00360D5A" w:rsidRPr="004D567E" w:rsidRDefault="00360D5A" w:rsidP="00360D5A">
      <w:pPr>
        <w:pStyle w:val="NoSpacing"/>
        <w:rPr>
          <w:color w:val="FF0000"/>
          <w:lang w:val="en-GB" w:eastAsia="zh-CN"/>
        </w:rPr>
      </w:pPr>
    </w:p>
    <w:sectPr w:rsidR="00360D5A" w:rsidRPr="004D567E" w:rsidSect="006B2E02">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0D32CF" w14:textId="77777777" w:rsidR="0050060D" w:rsidRDefault="0050060D" w:rsidP="00424124">
      <w:pPr>
        <w:spacing w:before="0" w:after="0"/>
      </w:pPr>
      <w:r>
        <w:separator/>
      </w:r>
    </w:p>
  </w:endnote>
  <w:endnote w:type="continuationSeparator" w:id="0">
    <w:p w14:paraId="2E215F79" w14:textId="77777777" w:rsidR="0050060D" w:rsidRDefault="0050060D"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7A7C5" w14:textId="77777777" w:rsidR="006521D1" w:rsidRDefault="006521D1">
    <w:pPr>
      <w:pStyle w:val="Footer"/>
    </w:pPr>
    <w:r>
      <w:rPr>
        <w:noProof/>
      </w:rPr>
      <w:pict w14:anchorId="17659CAC">
        <v:shapetype id="_x0000_t202" coordsize="21600,21600" o:spt="202" path="m,l,21600r21600,l21600,xe">
          <v:stroke joinstyle="miter"/>
          <v:path gradientshapeok="t" o:connecttype="rect"/>
        </v:shapetype>
        <v:shape id="MSIPCMcfd34c5cb0d83a030e12cb80" o:spid="_x0000_s2049" type="#_x0000_t202" alt="{&quot;HashCode&quot;:-42596796,&quot;Height&quot;:792.0,&quot;Width&quot;:612.0,&quot;Placement&quot;:&quot;Footer&quot;,&quot;Index&quot;:&quot;Primary&quot;,&quot;Section&quot;:1,&quot;Top&quot;:0.0,&quot;Left&quot;:0.0}" style="position:absolute;left:0;text-align:left;margin-left:0;margin-top:755.45pt;width:612pt;height:21.55pt;z-index:1;mso-wrap-style:square;mso-position-horizontal:absolute;mso-position-horizontal-relative:page;mso-position-vertical:absolute;mso-position-vertical-relative:page;v-text-anchor:bottom" o:allowincell="f" filled="f" stroked="f">
          <v:textbox inset=",0,,0">
            <w:txbxContent>
              <w:p w14:paraId="30383B8A" w14:textId="0B0CE9E4" w:rsidR="006521D1" w:rsidRPr="0092478E" w:rsidRDefault="0092478E" w:rsidP="0092478E">
                <w:pPr>
                  <w:spacing w:before="0" w:after="0"/>
                  <w:jc w:val="center"/>
                  <w:rPr>
                    <w:rFonts w:ascii="Calibri" w:hAnsi="Calibri" w:cs="Calibri"/>
                    <w:color w:val="000000"/>
                  </w:rPr>
                </w:pPr>
                <w:r w:rsidRPr="0092478E">
                  <w:rPr>
                    <w:rFonts w:ascii="Calibri" w:hAnsi="Calibri" w:cs="Calibri"/>
                    <w:color w:val="000000"/>
                  </w:rPr>
                  <w:t>Public</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98F76F" w14:textId="77777777" w:rsidR="0050060D" w:rsidRDefault="0050060D" w:rsidP="00424124">
      <w:pPr>
        <w:spacing w:before="0" w:after="0"/>
      </w:pPr>
      <w:r>
        <w:separator/>
      </w:r>
    </w:p>
  </w:footnote>
  <w:footnote w:type="continuationSeparator" w:id="0">
    <w:p w14:paraId="302DB462" w14:textId="77777777" w:rsidR="0050060D" w:rsidRDefault="0050060D"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910D47"/>
    <w:multiLevelType w:val="hybridMultilevel"/>
    <w:tmpl w:val="4156E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B5ADA"/>
    <w:multiLevelType w:val="hybridMultilevel"/>
    <w:tmpl w:val="457C0C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85646"/>
    <w:multiLevelType w:val="hybridMultilevel"/>
    <w:tmpl w:val="20F0F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562CFC"/>
    <w:multiLevelType w:val="hybridMultilevel"/>
    <w:tmpl w:val="D4E61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6758E"/>
    <w:multiLevelType w:val="hybridMultilevel"/>
    <w:tmpl w:val="1CAC5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C04AD7"/>
    <w:multiLevelType w:val="hybridMultilevel"/>
    <w:tmpl w:val="28C80F2C"/>
    <w:lvl w:ilvl="0" w:tplc="7E5043FA">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770D1C"/>
    <w:multiLevelType w:val="multilevel"/>
    <w:tmpl w:val="46187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04338C"/>
    <w:multiLevelType w:val="hybridMultilevel"/>
    <w:tmpl w:val="5D1E9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AD10B9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4A05848">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2513F"/>
    <w:multiLevelType w:val="hybridMultilevel"/>
    <w:tmpl w:val="F6D4ADCC"/>
    <w:lvl w:ilvl="0" w:tplc="EF46E02C">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2D3071"/>
    <w:multiLevelType w:val="hybridMultilevel"/>
    <w:tmpl w:val="3266BF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B156E5EC">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F909CA"/>
    <w:multiLevelType w:val="hybridMultilevel"/>
    <w:tmpl w:val="71B0FC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62725"/>
    <w:multiLevelType w:val="hybridMultilevel"/>
    <w:tmpl w:val="457C0C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78F7545"/>
    <w:multiLevelType w:val="hybridMultilevel"/>
    <w:tmpl w:val="44E682BC"/>
    <w:lvl w:ilvl="0" w:tplc="9970C392">
      <w:start w:val="1"/>
      <w:numFmt w:val="bullet"/>
      <w:lvlText w:val="►"/>
      <w:lvlJc w:val="left"/>
      <w:pPr>
        <w:ind w:left="774" w:hanging="360"/>
      </w:pPr>
      <w:rPr>
        <w:rFonts w:ascii="Arial" w:hAnsi="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F844D33"/>
    <w:multiLevelType w:val="hybridMultilevel"/>
    <w:tmpl w:val="A6D016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44D58"/>
    <w:multiLevelType w:val="hybridMultilevel"/>
    <w:tmpl w:val="B824E51A"/>
    <w:lvl w:ilvl="0" w:tplc="B156E5EC">
      <w:start w:val="1"/>
      <w:numFmt w:val="bullet"/>
      <w:lvlText w:val=""/>
      <w:lvlJc w:val="left"/>
      <w:pPr>
        <w:ind w:left="720" w:hanging="360"/>
      </w:pPr>
      <w:rPr>
        <w:rFonts w:ascii="Wingdings" w:eastAsia="Times New Roman" w:hAnsi="Wingdings" w:cs="Times New Roman" w:hint="default"/>
        <w:b w:val="0"/>
        <w:color w:val="0000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4A05848">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E33B0D"/>
    <w:multiLevelType w:val="hybridMultilevel"/>
    <w:tmpl w:val="CB6A2BB8"/>
    <w:lvl w:ilvl="0" w:tplc="D0BC4D66">
      <w:start w:val="1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E3CD0"/>
    <w:multiLevelType w:val="hybridMultilevel"/>
    <w:tmpl w:val="64C2BC76"/>
    <w:lvl w:ilvl="0" w:tplc="8490F3C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29747A"/>
    <w:multiLevelType w:val="multilevel"/>
    <w:tmpl w:val="209E8F5E"/>
    <w:lvl w:ilvl="0">
      <w:start w:val="1"/>
      <w:numFmt w:val="decimal"/>
      <w:lvlText w:val="%1"/>
      <w:lvlJc w:val="left"/>
      <w:pPr>
        <w:ind w:left="432" w:hanging="432"/>
      </w:pPr>
      <w:rPr>
        <w:rFonts w:hint="default"/>
      </w:rPr>
    </w:lvl>
    <w:lvl w:ilvl="1">
      <w:start w:val="2"/>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27A2756"/>
    <w:multiLevelType w:val="hybridMultilevel"/>
    <w:tmpl w:val="AEDA97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DA730B"/>
    <w:multiLevelType w:val="hybridMultilevel"/>
    <w:tmpl w:val="606CA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0F21DC"/>
    <w:multiLevelType w:val="hybridMultilevel"/>
    <w:tmpl w:val="605CFF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BA389F"/>
    <w:multiLevelType w:val="hybridMultilevel"/>
    <w:tmpl w:val="D5BE51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20495C"/>
    <w:multiLevelType w:val="hybridMultilevel"/>
    <w:tmpl w:val="2BBE6826"/>
    <w:lvl w:ilvl="0" w:tplc="2FC29C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3"/>
  </w:num>
  <w:num w:numId="4">
    <w:abstractNumId w:val="11"/>
  </w:num>
  <w:num w:numId="5">
    <w:abstractNumId w:val="4"/>
  </w:num>
  <w:num w:numId="6">
    <w:abstractNumId w:val="23"/>
  </w:num>
  <w:num w:numId="7">
    <w:abstractNumId w:val="13"/>
  </w:num>
  <w:num w:numId="8">
    <w:abstractNumId w:val="19"/>
  </w:num>
  <w:num w:numId="9">
    <w:abstractNumId w:val="9"/>
  </w:num>
  <w:num w:numId="10">
    <w:abstractNumId w:val="24"/>
  </w:num>
  <w:num w:numId="11">
    <w:abstractNumId w:val="26"/>
  </w:num>
  <w:num w:numId="12">
    <w:abstractNumId w:val="18"/>
  </w:num>
  <w:num w:numId="13">
    <w:abstractNumId w:val="8"/>
  </w:num>
  <w:num w:numId="14">
    <w:abstractNumId w:val="17"/>
  </w:num>
  <w:num w:numId="15">
    <w:abstractNumId w:val="21"/>
  </w:num>
  <w:num w:numId="16">
    <w:abstractNumId w:val="7"/>
  </w:num>
  <w:num w:numId="17">
    <w:abstractNumId w:val="3"/>
  </w:num>
  <w:num w:numId="18">
    <w:abstractNumId w:val="1"/>
  </w:num>
  <w:num w:numId="19">
    <w:abstractNumId w:val="29"/>
  </w:num>
  <w:num w:numId="20">
    <w:abstractNumId w:val="20"/>
  </w:num>
  <w:num w:numId="21">
    <w:abstractNumId w:val="22"/>
  </w:num>
  <w:num w:numId="22">
    <w:abstractNumId w:val="25"/>
  </w:num>
  <w:num w:numId="23">
    <w:abstractNumId w:val="6"/>
  </w:num>
  <w:num w:numId="24">
    <w:abstractNumId w:val="27"/>
    <w:lvlOverride w:ilvl="0"/>
    <w:lvlOverride w:ilvl="1"/>
    <w:lvlOverride w:ilvl="2"/>
    <w:lvlOverride w:ilvl="3"/>
    <w:lvlOverride w:ilvl="4"/>
    <w:lvlOverride w:ilvl="5"/>
    <w:lvlOverride w:ilvl="6"/>
    <w:lvlOverride w:ilvl="7"/>
    <w:lvlOverride w:ilvl="8"/>
  </w:num>
  <w:num w:numId="25">
    <w:abstractNumId w:val="10"/>
  </w:num>
  <w:num w:numId="26">
    <w:abstractNumId w:val="14"/>
  </w:num>
  <w:num w:numId="27">
    <w:abstractNumId w:val="2"/>
  </w:num>
  <w:num w:numId="28">
    <w:abstractNumId w:val="0"/>
  </w:num>
  <w:num w:numId="29">
    <w:abstractNumId w:val="12"/>
  </w:num>
  <w:num w:numId="30">
    <w:abstractNumId w:val="15"/>
  </w:num>
  <w:num w:numId="31">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3"/>
  <w:removePersonalInformation/>
  <w:removeDateAndTime/>
  <w:proofState w:spelling="clean" w:grammar="clean"/>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4124"/>
    <w:rsid w:val="000003EE"/>
    <w:rsid w:val="0000047F"/>
    <w:rsid w:val="00000C03"/>
    <w:rsid w:val="00000DC6"/>
    <w:rsid w:val="00001127"/>
    <w:rsid w:val="000023F7"/>
    <w:rsid w:val="000052FF"/>
    <w:rsid w:val="000060DA"/>
    <w:rsid w:val="00012DB0"/>
    <w:rsid w:val="0001485D"/>
    <w:rsid w:val="000149EC"/>
    <w:rsid w:val="00014D74"/>
    <w:rsid w:val="00014F4E"/>
    <w:rsid w:val="00015872"/>
    <w:rsid w:val="000158E6"/>
    <w:rsid w:val="000213E8"/>
    <w:rsid w:val="0002357E"/>
    <w:rsid w:val="00024946"/>
    <w:rsid w:val="00026A7C"/>
    <w:rsid w:val="00030016"/>
    <w:rsid w:val="0003047E"/>
    <w:rsid w:val="00032472"/>
    <w:rsid w:val="00032D47"/>
    <w:rsid w:val="000412AC"/>
    <w:rsid w:val="0004163B"/>
    <w:rsid w:val="0004375F"/>
    <w:rsid w:val="00046BC3"/>
    <w:rsid w:val="000478FB"/>
    <w:rsid w:val="00051B4B"/>
    <w:rsid w:val="0005240B"/>
    <w:rsid w:val="0005320E"/>
    <w:rsid w:val="00054590"/>
    <w:rsid w:val="00055022"/>
    <w:rsid w:val="000550BC"/>
    <w:rsid w:val="0005580F"/>
    <w:rsid w:val="00056DB6"/>
    <w:rsid w:val="00062EDA"/>
    <w:rsid w:val="0006346F"/>
    <w:rsid w:val="00063ECE"/>
    <w:rsid w:val="00065C45"/>
    <w:rsid w:val="00065C57"/>
    <w:rsid w:val="0007137B"/>
    <w:rsid w:val="00071591"/>
    <w:rsid w:val="000730C9"/>
    <w:rsid w:val="0007575F"/>
    <w:rsid w:val="00075FD1"/>
    <w:rsid w:val="00076626"/>
    <w:rsid w:val="00076BDE"/>
    <w:rsid w:val="0007707D"/>
    <w:rsid w:val="000807B5"/>
    <w:rsid w:val="00080B25"/>
    <w:rsid w:val="0008246C"/>
    <w:rsid w:val="000829FB"/>
    <w:rsid w:val="00084721"/>
    <w:rsid w:val="000856F0"/>
    <w:rsid w:val="00085800"/>
    <w:rsid w:val="000865E3"/>
    <w:rsid w:val="00087E67"/>
    <w:rsid w:val="00094E50"/>
    <w:rsid w:val="000A105E"/>
    <w:rsid w:val="000A18B7"/>
    <w:rsid w:val="000A36A9"/>
    <w:rsid w:val="000A53F4"/>
    <w:rsid w:val="000A573C"/>
    <w:rsid w:val="000A5BFA"/>
    <w:rsid w:val="000A5EB0"/>
    <w:rsid w:val="000A7C1A"/>
    <w:rsid w:val="000B0720"/>
    <w:rsid w:val="000B455B"/>
    <w:rsid w:val="000B45BF"/>
    <w:rsid w:val="000B5AAE"/>
    <w:rsid w:val="000B5F12"/>
    <w:rsid w:val="000B695D"/>
    <w:rsid w:val="000B744C"/>
    <w:rsid w:val="000C285D"/>
    <w:rsid w:val="000C57B9"/>
    <w:rsid w:val="000C70B3"/>
    <w:rsid w:val="000C785E"/>
    <w:rsid w:val="000D02F7"/>
    <w:rsid w:val="000D28B3"/>
    <w:rsid w:val="000D5080"/>
    <w:rsid w:val="000D51D7"/>
    <w:rsid w:val="000D5C42"/>
    <w:rsid w:val="000D7907"/>
    <w:rsid w:val="000E0F49"/>
    <w:rsid w:val="000E1A76"/>
    <w:rsid w:val="000E2254"/>
    <w:rsid w:val="000E2603"/>
    <w:rsid w:val="000E29D8"/>
    <w:rsid w:val="000E2D57"/>
    <w:rsid w:val="000E2F81"/>
    <w:rsid w:val="000E4CC3"/>
    <w:rsid w:val="000E51EC"/>
    <w:rsid w:val="000E57A0"/>
    <w:rsid w:val="000E7B3B"/>
    <w:rsid w:val="000F0255"/>
    <w:rsid w:val="000F31E2"/>
    <w:rsid w:val="000F5C62"/>
    <w:rsid w:val="000F6995"/>
    <w:rsid w:val="000F6A47"/>
    <w:rsid w:val="001002EE"/>
    <w:rsid w:val="0010303E"/>
    <w:rsid w:val="00105BD1"/>
    <w:rsid w:val="00106B64"/>
    <w:rsid w:val="001101C8"/>
    <w:rsid w:val="001114F2"/>
    <w:rsid w:val="0011327D"/>
    <w:rsid w:val="001140DA"/>
    <w:rsid w:val="00116A54"/>
    <w:rsid w:val="00116DA6"/>
    <w:rsid w:val="001234D3"/>
    <w:rsid w:val="001258CD"/>
    <w:rsid w:val="00125BC3"/>
    <w:rsid w:val="001269B9"/>
    <w:rsid w:val="00133CE5"/>
    <w:rsid w:val="0013495A"/>
    <w:rsid w:val="00134C08"/>
    <w:rsid w:val="0014132F"/>
    <w:rsid w:val="001417A8"/>
    <w:rsid w:val="00142C1F"/>
    <w:rsid w:val="00143A0C"/>
    <w:rsid w:val="001452E2"/>
    <w:rsid w:val="00153412"/>
    <w:rsid w:val="00153793"/>
    <w:rsid w:val="001546D4"/>
    <w:rsid w:val="0015549E"/>
    <w:rsid w:val="00157AA3"/>
    <w:rsid w:val="00157F18"/>
    <w:rsid w:val="001633BF"/>
    <w:rsid w:val="001650BC"/>
    <w:rsid w:val="00167FE4"/>
    <w:rsid w:val="001713AB"/>
    <w:rsid w:val="00172743"/>
    <w:rsid w:val="00172AE4"/>
    <w:rsid w:val="00173F3A"/>
    <w:rsid w:val="001766B8"/>
    <w:rsid w:val="0017741C"/>
    <w:rsid w:val="00180807"/>
    <w:rsid w:val="00186235"/>
    <w:rsid w:val="001864BC"/>
    <w:rsid w:val="0019255B"/>
    <w:rsid w:val="001936CD"/>
    <w:rsid w:val="00195663"/>
    <w:rsid w:val="001A0316"/>
    <w:rsid w:val="001A0D59"/>
    <w:rsid w:val="001A1326"/>
    <w:rsid w:val="001A1BC0"/>
    <w:rsid w:val="001A24A8"/>
    <w:rsid w:val="001A303A"/>
    <w:rsid w:val="001A398E"/>
    <w:rsid w:val="001A3E88"/>
    <w:rsid w:val="001A4275"/>
    <w:rsid w:val="001A6212"/>
    <w:rsid w:val="001A783B"/>
    <w:rsid w:val="001B3628"/>
    <w:rsid w:val="001B6075"/>
    <w:rsid w:val="001B6F75"/>
    <w:rsid w:val="001B731B"/>
    <w:rsid w:val="001B7547"/>
    <w:rsid w:val="001B78D6"/>
    <w:rsid w:val="001B7ED6"/>
    <w:rsid w:val="001C187B"/>
    <w:rsid w:val="001C1934"/>
    <w:rsid w:val="001C1D96"/>
    <w:rsid w:val="001C2752"/>
    <w:rsid w:val="001C34DD"/>
    <w:rsid w:val="001C36BE"/>
    <w:rsid w:val="001C45D1"/>
    <w:rsid w:val="001C53C1"/>
    <w:rsid w:val="001C5755"/>
    <w:rsid w:val="001C6237"/>
    <w:rsid w:val="001C631A"/>
    <w:rsid w:val="001D0EE5"/>
    <w:rsid w:val="001D2FB9"/>
    <w:rsid w:val="001D6870"/>
    <w:rsid w:val="001D7154"/>
    <w:rsid w:val="001E0CE1"/>
    <w:rsid w:val="001E12EF"/>
    <w:rsid w:val="001E2C6D"/>
    <w:rsid w:val="001E3E45"/>
    <w:rsid w:val="001E4803"/>
    <w:rsid w:val="001E4BBC"/>
    <w:rsid w:val="001E58CC"/>
    <w:rsid w:val="001E649C"/>
    <w:rsid w:val="001F385C"/>
    <w:rsid w:val="001F59ED"/>
    <w:rsid w:val="001F5A74"/>
    <w:rsid w:val="001F5EB8"/>
    <w:rsid w:val="001F6C05"/>
    <w:rsid w:val="00200026"/>
    <w:rsid w:val="00201958"/>
    <w:rsid w:val="0020256E"/>
    <w:rsid w:val="00205316"/>
    <w:rsid w:val="002057B3"/>
    <w:rsid w:val="002064A5"/>
    <w:rsid w:val="00207066"/>
    <w:rsid w:val="00211834"/>
    <w:rsid w:val="00211D37"/>
    <w:rsid w:val="00212204"/>
    <w:rsid w:val="00214304"/>
    <w:rsid w:val="00216763"/>
    <w:rsid w:val="00220DE8"/>
    <w:rsid w:val="00222269"/>
    <w:rsid w:val="00223489"/>
    <w:rsid w:val="002240E6"/>
    <w:rsid w:val="00224D11"/>
    <w:rsid w:val="00224EDC"/>
    <w:rsid w:val="00226DEF"/>
    <w:rsid w:val="00231180"/>
    <w:rsid w:val="00231371"/>
    <w:rsid w:val="00233CD3"/>
    <w:rsid w:val="00233D70"/>
    <w:rsid w:val="00235373"/>
    <w:rsid w:val="00237CEF"/>
    <w:rsid w:val="00240C25"/>
    <w:rsid w:val="00241A82"/>
    <w:rsid w:val="00241F6F"/>
    <w:rsid w:val="002421A5"/>
    <w:rsid w:val="00243765"/>
    <w:rsid w:val="00243C21"/>
    <w:rsid w:val="00246D61"/>
    <w:rsid w:val="0024786A"/>
    <w:rsid w:val="00250815"/>
    <w:rsid w:val="0025196A"/>
    <w:rsid w:val="00251BE6"/>
    <w:rsid w:val="002532CF"/>
    <w:rsid w:val="0025376F"/>
    <w:rsid w:val="00255F03"/>
    <w:rsid w:val="00256BCF"/>
    <w:rsid w:val="002600C4"/>
    <w:rsid w:val="002613B7"/>
    <w:rsid w:val="00262116"/>
    <w:rsid w:val="00262D22"/>
    <w:rsid w:val="00262E32"/>
    <w:rsid w:val="00265011"/>
    <w:rsid w:val="002670F8"/>
    <w:rsid w:val="00267362"/>
    <w:rsid w:val="00270C24"/>
    <w:rsid w:val="002725E8"/>
    <w:rsid w:val="00272769"/>
    <w:rsid w:val="00272EC2"/>
    <w:rsid w:val="0027351F"/>
    <w:rsid w:val="002739AB"/>
    <w:rsid w:val="00273B2A"/>
    <w:rsid w:val="00273FD6"/>
    <w:rsid w:val="00274C19"/>
    <w:rsid w:val="00282DE8"/>
    <w:rsid w:val="002832A5"/>
    <w:rsid w:val="00283FDC"/>
    <w:rsid w:val="002871C4"/>
    <w:rsid w:val="002878EC"/>
    <w:rsid w:val="00293BD4"/>
    <w:rsid w:val="002968D7"/>
    <w:rsid w:val="00297225"/>
    <w:rsid w:val="002A005E"/>
    <w:rsid w:val="002A0111"/>
    <w:rsid w:val="002A0E51"/>
    <w:rsid w:val="002A1B5C"/>
    <w:rsid w:val="002B0DBF"/>
    <w:rsid w:val="002B1799"/>
    <w:rsid w:val="002C0488"/>
    <w:rsid w:val="002C07D6"/>
    <w:rsid w:val="002C14C3"/>
    <w:rsid w:val="002C2FA8"/>
    <w:rsid w:val="002C3E8C"/>
    <w:rsid w:val="002C4097"/>
    <w:rsid w:val="002C41F6"/>
    <w:rsid w:val="002D3D42"/>
    <w:rsid w:val="002D479B"/>
    <w:rsid w:val="002D6EC9"/>
    <w:rsid w:val="002D6F6C"/>
    <w:rsid w:val="002D709D"/>
    <w:rsid w:val="002D787B"/>
    <w:rsid w:val="002E28F4"/>
    <w:rsid w:val="002E2C8A"/>
    <w:rsid w:val="002E348C"/>
    <w:rsid w:val="002E39DD"/>
    <w:rsid w:val="002E6722"/>
    <w:rsid w:val="002E6743"/>
    <w:rsid w:val="002E680E"/>
    <w:rsid w:val="002E7A8B"/>
    <w:rsid w:val="002F05D0"/>
    <w:rsid w:val="002F31AB"/>
    <w:rsid w:val="002F3785"/>
    <w:rsid w:val="002F3860"/>
    <w:rsid w:val="002F3DAB"/>
    <w:rsid w:val="002F4447"/>
    <w:rsid w:val="002F4B43"/>
    <w:rsid w:val="002F4C4A"/>
    <w:rsid w:val="002F4C92"/>
    <w:rsid w:val="002F55D6"/>
    <w:rsid w:val="002F7FEC"/>
    <w:rsid w:val="00302C98"/>
    <w:rsid w:val="00306528"/>
    <w:rsid w:val="0031429F"/>
    <w:rsid w:val="00314693"/>
    <w:rsid w:val="00315DC4"/>
    <w:rsid w:val="00317020"/>
    <w:rsid w:val="00320B4D"/>
    <w:rsid w:val="00321972"/>
    <w:rsid w:val="00323934"/>
    <w:rsid w:val="00324DBC"/>
    <w:rsid w:val="00325979"/>
    <w:rsid w:val="00326FF6"/>
    <w:rsid w:val="00327A22"/>
    <w:rsid w:val="0033466E"/>
    <w:rsid w:val="00334843"/>
    <w:rsid w:val="00334DAE"/>
    <w:rsid w:val="00335B1B"/>
    <w:rsid w:val="0033606B"/>
    <w:rsid w:val="003371E6"/>
    <w:rsid w:val="0034068D"/>
    <w:rsid w:val="00342130"/>
    <w:rsid w:val="00343DA7"/>
    <w:rsid w:val="0034543F"/>
    <w:rsid w:val="00346605"/>
    <w:rsid w:val="00351236"/>
    <w:rsid w:val="0035318F"/>
    <w:rsid w:val="00356E5B"/>
    <w:rsid w:val="00360D5A"/>
    <w:rsid w:val="003618D7"/>
    <w:rsid w:val="0036306A"/>
    <w:rsid w:val="003633FC"/>
    <w:rsid w:val="0036525C"/>
    <w:rsid w:val="00365823"/>
    <w:rsid w:val="00371859"/>
    <w:rsid w:val="00371A0F"/>
    <w:rsid w:val="003727DB"/>
    <w:rsid w:val="00376B36"/>
    <w:rsid w:val="00380D78"/>
    <w:rsid w:val="0038240A"/>
    <w:rsid w:val="00384225"/>
    <w:rsid w:val="003859F3"/>
    <w:rsid w:val="00386642"/>
    <w:rsid w:val="00387DBA"/>
    <w:rsid w:val="003908FF"/>
    <w:rsid w:val="003958BD"/>
    <w:rsid w:val="00396764"/>
    <w:rsid w:val="003A2610"/>
    <w:rsid w:val="003A298A"/>
    <w:rsid w:val="003A41BB"/>
    <w:rsid w:val="003A566A"/>
    <w:rsid w:val="003A725B"/>
    <w:rsid w:val="003B17D5"/>
    <w:rsid w:val="003B1EC9"/>
    <w:rsid w:val="003B44CA"/>
    <w:rsid w:val="003B68E5"/>
    <w:rsid w:val="003B7744"/>
    <w:rsid w:val="003C2454"/>
    <w:rsid w:val="003C57A5"/>
    <w:rsid w:val="003C79E3"/>
    <w:rsid w:val="003D06C3"/>
    <w:rsid w:val="003D1148"/>
    <w:rsid w:val="003D36C9"/>
    <w:rsid w:val="003D66DB"/>
    <w:rsid w:val="003D78DC"/>
    <w:rsid w:val="003E1304"/>
    <w:rsid w:val="003E1DC4"/>
    <w:rsid w:val="003E33CE"/>
    <w:rsid w:val="003E3C2B"/>
    <w:rsid w:val="003E47CA"/>
    <w:rsid w:val="003E60DE"/>
    <w:rsid w:val="003E6819"/>
    <w:rsid w:val="003E6CF9"/>
    <w:rsid w:val="003E7121"/>
    <w:rsid w:val="003E7DB1"/>
    <w:rsid w:val="003F0731"/>
    <w:rsid w:val="003F0CC0"/>
    <w:rsid w:val="003F33B4"/>
    <w:rsid w:val="003F3F0E"/>
    <w:rsid w:val="003F551B"/>
    <w:rsid w:val="0040159C"/>
    <w:rsid w:val="00402196"/>
    <w:rsid w:val="00403748"/>
    <w:rsid w:val="00405F6D"/>
    <w:rsid w:val="00412042"/>
    <w:rsid w:val="00413239"/>
    <w:rsid w:val="0041339C"/>
    <w:rsid w:val="0041433D"/>
    <w:rsid w:val="00415280"/>
    <w:rsid w:val="00415B01"/>
    <w:rsid w:val="004166AE"/>
    <w:rsid w:val="00422022"/>
    <w:rsid w:val="00422353"/>
    <w:rsid w:val="00423C30"/>
    <w:rsid w:val="00423E79"/>
    <w:rsid w:val="00424124"/>
    <w:rsid w:val="00425E73"/>
    <w:rsid w:val="00426D4B"/>
    <w:rsid w:val="00430005"/>
    <w:rsid w:val="004308A9"/>
    <w:rsid w:val="00431006"/>
    <w:rsid w:val="00432BFE"/>
    <w:rsid w:val="00433466"/>
    <w:rsid w:val="00434212"/>
    <w:rsid w:val="00435B80"/>
    <w:rsid w:val="004364BB"/>
    <w:rsid w:val="00436B37"/>
    <w:rsid w:val="0043789C"/>
    <w:rsid w:val="00437C68"/>
    <w:rsid w:val="00437D70"/>
    <w:rsid w:val="004404FA"/>
    <w:rsid w:val="00440F6E"/>
    <w:rsid w:val="00441B76"/>
    <w:rsid w:val="004432DD"/>
    <w:rsid w:val="00443645"/>
    <w:rsid w:val="00443CD6"/>
    <w:rsid w:val="00445AC3"/>
    <w:rsid w:val="0044788F"/>
    <w:rsid w:val="00452C74"/>
    <w:rsid w:val="0045399B"/>
    <w:rsid w:val="004548F2"/>
    <w:rsid w:val="004552C9"/>
    <w:rsid w:val="004607AC"/>
    <w:rsid w:val="0046127E"/>
    <w:rsid w:val="00461807"/>
    <w:rsid w:val="00461B30"/>
    <w:rsid w:val="00464DC1"/>
    <w:rsid w:val="00465E32"/>
    <w:rsid w:val="004678E1"/>
    <w:rsid w:val="00471456"/>
    <w:rsid w:val="00471D99"/>
    <w:rsid w:val="00473281"/>
    <w:rsid w:val="00473B68"/>
    <w:rsid w:val="00474AC3"/>
    <w:rsid w:val="0047641D"/>
    <w:rsid w:val="00477E1B"/>
    <w:rsid w:val="00477FC7"/>
    <w:rsid w:val="004825F4"/>
    <w:rsid w:val="00482C43"/>
    <w:rsid w:val="00482FFD"/>
    <w:rsid w:val="0048301B"/>
    <w:rsid w:val="004833DD"/>
    <w:rsid w:val="00483943"/>
    <w:rsid w:val="0048455F"/>
    <w:rsid w:val="0048729B"/>
    <w:rsid w:val="00487F1A"/>
    <w:rsid w:val="004901E6"/>
    <w:rsid w:val="004904D3"/>
    <w:rsid w:val="00492084"/>
    <w:rsid w:val="00492DF6"/>
    <w:rsid w:val="0049564A"/>
    <w:rsid w:val="00496F4D"/>
    <w:rsid w:val="00497900"/>
    <w:rsid w:val="004A27A0"/>
    <w:rsid w:val="004A5ABE"/>
    <w:rsid w:val="004A5B15"/>
    <w:rsid w:val="004A6424"/>
    <w:rsid w:val="004A69D0"/>
    <w:rsid w:val="004A73A9"/>
    <w:rsid w:val="004B20D4"/>
    <w:rsid w:val="004B623D"/>
    <w:rsid w:val="004B6E00"/>
    <w:rsid w:val="004C0D1F"/>
    <w:rsid w:val="004C186B"/>
    <w:rsid w:val="004C2580"/>
    <w:rsid w:val="004C3007"/>
    <w:rsid w:val="004C3F2E"/>
    <w:rsid w:val="004C42F7"/>
    <w:rsid w:val="004C4856"/>
    <w:rsid w:val="004C771F"/>
    <w:rsid w:val="004D054E"/>
    <w:rsid w:val="004D0880"/>
    <w:rsid w:val="004D20E6"/>
    <w:rsid w:val="004D3537"/>
    <w:rsid w:val="004D44C1"/>
    <w:rsid w:val="004D567E"/>
    <w:rsid w:val="004D780D"/>
    <w:rsid w:val="004D7CF8"/>
    <w:rsid w:val="004E1D73"/>
    <w:rsid w:val="004E5DA6"/>
    <w:rsid w:val="004E6BC0"/>
    <w:rsid w:val="004E6D3B"/>
    <w:rsid w:val="004F5285"/>
    <w:rsid w:val="004F7571"/>
    <w:rsid w:val="004F7A6B"/>
    <w:rsid w:val="004F7E2A"/>
    <w:rsid w:val="00500395"/>
    <w:rsid w:val="0050060D"/>
    <w:rsid w:val="00502B41"/>
    <w:rsid w:val="005036CD"/>
    <w:rsid w:val="00505392"/>
    <w:rsid w:val="005055A6"/>
    <w:rsid w:val="00506906"/>
    <w:rsid w:val="00507060"/>
    <w:rsid w:val="0050774A"/>
    <w:rsid w:val="00510557"/>
    <w:rsid w:val="005114D8"/>
    <w:rsid w:val="0051179B"/>
    <w:rsid w:val="00511CCD"/>
    <w:rsid w:val="005127D9"/>
    <w:rsid w:val="005146F8"/>
    <w:rsid w:val="0051621B"/>
    <w:rsid w:val="00516DC4"/>
    <w:rsid w:val="00522574"/>
    <w:rsid w:val="00523623"/>
    <w:rsid w:val="0052493F"/>
    <w:rsid w:val="00524CC6"/>
    <w:rsid w:val="00525F05"/>
    <w:rsid w:val="0053284E"/>
    <w:rsid w:val="00536554"/>
    <w:rsid w:val="0054281D"/>
    <w:rsid w:val="005446F6"/>
    <w:rsid w:val="005448C6"/>
    <w:rsid w:val="005465DA"/>
    <w:rsid w:val="00547D98"/>
    <w:rsid w:val="0055004A"/>
    <w:rsid w:val="0055120D"/>
    <w:rsid w:val="005559B6"/>
    <w:rsid w:val="00556028"/>
    <w:rsid w:val="005566BF"/>
    <w:rsid w:val="005575A4"/>
    <w:rsid w:val="00560B41"/>
    <w:rsid w:val="0056120B"/>
    <w:rsid w:val="0056238B"/>
    <w:rsid w:val="0056346F"/>
    <w:rsid w:val="00563BB8"/>
    <w:rsid w:val="00563BD9"/>
    <w:rsid w:val="00565BDB"/>
    <w:rsid w:val="005758E7"/>
    <w:rsid w:val="00575A37"/>
    <w:rsid w:val="005778C8"/>
    <w:rsid w:val="00577CF5"/>
    <w:rsid w:val="00577DD5"/>
    <w:rsid w:val="00580E2C"/>
    <w:rsid w:val="0058120D"/>
    <w:rsid w:val="0058666C"/>
    <w:rsid w:val="00587DF9"/>
    <w:rsid w:val="00590557"/>
    <w:rsid w:val="005917D6"/>
    <w:rsid w:val="005A021F"/>
    <w:rsid w:val="005A40CD"/>
    <w:rsid w:val="005A5129"/>
    <w:rsid w:val="005A5745"/>
    <w:rsid w:val="005A654E"/>
    <w:rsid w:val="005A66AC"/>
    <w:rsid w:val="005B1400"/>
    <w:rsid w:val="005B18D5"/>
    <w:rsid w:val="005B47BD"/>
    <w:rsid w:val="005B60AE"/>
    <w:rsid w:val="005B6FA6"/>
    <w:rsid w:val="005C30BD"/>
    <w:rsid w:val="005C3EEC"/>
    <w:rsid w:val="005C6ED7"/>
    <w:rsid w:val="005D1C18"/>
    <w:rsid w:val="005D2900"/>
    <w:rsid w:val="005D2C51"/>
    <w:rsid w:val="005D7C56"/>
    <w:rsid w:val="005E59D1"/>
    <w:rsid w:val="005F0949"/>
    <w:rsid w:val="005F10B2"/>
    <w:rsid w:val="005F2890"/>
    <w:rsid w:val="005F613D"/>
    <w:rsid w:val="005F6602"/>
    <w:rsid w:val="005F6B62"/>
    <w:rsid w:val="005F729B"/>
    <w:rsid w:val="0060190B"/>
    <w:rsid w:val="00601C6B"/>
    <w:rsid w:val="00601D1F"/>
    <w:rsid w:val="00603015"/>
    <w:rsid w:val="00603FC3"/>
    <w:rsid w:val="00604838"/>
    <w:rsid w:val="006055C6"/>
    <w:rsid w:val="0060603E"/>
    <w:rsid w:val="00606BD1"/>
    <w:rsid w:val="0061288E"/>
    <w:rsid w:val="00617A12"/>
    <w:rsid w:val="0062071C"/>
    <w:rsid w:val="00620E86"/>
    <w:rsid w:val="006335CE"/>
    <w:rsid w:val="00634707"/>
    <w:rsid w:val="00635F53"/>
    <w:rsid w:val="00636F85"/>
    <w:rsid w:val="00640798"/>
    <w:rsid w:val="006412CE"/>
    <w:rsid w:val="00643762"/>
    <w:rsid w:val="00643FF1"/>
    <w:rsid w:val="00644034"/>
    <w:rsid w:val="00646D77"/>
    <w:rsid w:val="00650DE7"/>
    <w:rsid w:val="006515E6"/>
    <w:rsid w:val="006521D1"/>
    <w:rsid w:val="00652AC8"/>
    <w:rsid w:val="00653C07"/>
    <w:rsid w:val="0065519D"/>
    <w:rsid w:val="006579A6"/>
    <w:rsid w:val="00657CDF"/>
    <w:rsid w:val="0066157D"/>
    <w:rsid w:val="006627B9"/>
    <w:rsid w:val="0066297A"/>
    <w:rsid w:val="00663B9E"/>
    <w:rsid w:val="00663E09"/>
    <w:rsid w:val="00666431"/>
    <w:rsid w:val="006669CA"/>
    <w:rsid w:val="00667F24"/>
    <w:rsid w:val="0067393B"/>
    <w:rsid w:val="006756FB"/>
    <w:rsid w:val="00675C01"/>
    <w:rsid w:val="00675C66"/>
    <w:rsid w:val="00676CB7"/>
    <w:rsid w:val="00677175"/>
    <w:rsid w:val="0068019E"/>
    <w:rsid w:val="006813C0"/>
    <w:rsid w:val="00682599"/>
    <w:rsid w:val="00683393"/>
    <w:rsid w:val="00684560"/>
    <w:rsid w:val="006852D4"/>
    <w:rsid w:val="00685E11"/>
    <w:rsid w:val="00686272"/>
    <w:rsid w:val="00687C31"/>
    <w:rsid w:val="00687F02"/>
    <w:rsid w:val="00690108"/>
    <w:rsid w:val="00690654"/>
    <w:rsid w:val="006906B5"/>
    <w:rsid w:val="0069170A"/>
    <w:rsid w:val="006A068F"/>
    <w:rsid w:val="006A0CFA"/>
    <w:rsid w:val="006A0EDC"/>
    <w:rsid w:val="006A1ED7"/>
    <w:rsid w:val="006A2989"/>
    <w:rsid w:val="006A2D2E"/>
    <w:rsid w:val="006A2F4B"/>
    <w:rsid w:val="006A3E35"/>
    <w:rsid w:val="006A487E"/>
    <w:rsid w:val="006A4C00"/>
    <w:rsid w:val="006B1BFF"/>
    <w:rsid w:val="006B2010"/>
    <w:rsid w:val="006B2425"/>
    <w:rsid w:val="006B2E02"/>
    <w:rsid w:val="006C07D0"/>
    <w:rsid w:val="006C2839"/>
    <w:rsid w:val="006C452E"/>
    <w:rsid w:val="006C4823"/>
    <w:rsid w:val="006C494C"/>
    <w:rsid w:val="006C4F84"/>
    <w:rsid w:val="006D0DAD"/>
    <w:rsid w:val="006D1148"/>
    <w:rsid w:val="006D1E33"/>
    <w:rsid w:val="006D2E13"/>
    <w:rsid w:val="006D3DE0"/>
    <w:rsid w:val="006D40EA"/>
    <w:rsid w:val="006D44F3"/>
    <w:rsid w:val="006D4EAA"/>
    <w:rsid w:val="006D574C"/>
    <w:rsid w:val="006D58E5"/>
    <w:rsid w:val="006D79FC"/>
    <w:rsid w:val="006E243D"/>
    <w:rsid w:val="006E3FF0"/>
    <w:rsid w:val="006E4278"/>
    <w:rsid w:val="006E5204"/>
    <w:rsid w:val="006E790B"/>
    <w:rsid w:val="006F055C"/>
    <w:rsid w:val="006F12AA"/>
    <w:rsid w:val="006F2B28"/>
    <w:rsid w:val="006F39A0"/>
    <w:rsid w:val="006F4504"/>
    <w:rsid w:val="006F45F6"/>
    <w:rsid w:val="006F4D05"/>
    <w:rsid w:val="006F5B48"/>
    <w:rsid w:val="006F65EC"/>
    <w:rsid w:val="006F6BC9"/>
    <w:rsid w:val="006F77CA"/>
    <w:rsid w:val="00700CD7"/>
    <w:rsid w:val="007014E6"/>
    <w:rsid w:val="00705442"/>
    <w:rsid w:val="007056BE"/>
    <w:rsid w:val="00706F08"/>
    <w:rsid w:val="00707704"/>
    <w:rsid w:val="00707D20"/>
    <w:rsid w:val="00711A1C"/>
    <w:rsid w:val="00712602"/>
    <w:rsid w:val="0071345A"/>
    <w:rsid w:val="00716BF6"/>
    <w:rsid w:val="00717419"/>
    <w:rsid w:val="007177D0"/>
    <w:rsid w:val="00721AD7"/>
    <w:rsid w:val="007225EF"/>
    <w:rsid w:val="00722BA6"/>
    <w:rsid w:val="00723DC5"/>
    <w:rsid w:val="00724C53"/>
    <w:rsid w:val="00724D9F"/>
    <w:rsid w:val="00726177"/>
    <w:rsid w:val="00727952"/>
    <w:rsid w:val="00727D72"/>
    <w:rsid w:val="00727FCC"/>
    <w:rsid w:val="007338D6"/>
    <w:rsid w:val="00735233"/>
    <w:rsid w:val="007354E9"/>
    <w:rsid w:val="00740550"/>
    <w:rsid w:val="00740B36"/>
    <w:rsid w:val="00741FE5"/>
    <w:rsid w:val="00743515"/>
    <w:rsid w:val="00743857"/>
    <w:rsid w:val="00747A6F"/>
    <w:rsid w:val="00750254"/>
    <w:rsid w:val="00750BFE"/>
    <w:rsid w:val="00752E62"/>
    <w:rsid w:val="00754F88"/>
    <w:rsid w:val="0075622F"/>
    <w:rsid w:val="0075694B"/>
    <w:rsid w:val="00757142"/>
    <w:rsid w:val="0076067D"/>
    <w:rsid w:val="00761103"/>
    <w:rsid w:val="007646A2"/>
    <w:rsid w:val="007646E6"/>
    <w:rsid w:val="0076769E"/>
    <w:rsid w:val="007700E8"/>
    <w:rsid w:val="00773337"/>
    <w:rsid w:val="00775AAE"/>
    <w:rsid w:val="00777FF8"/>
    <w:rsid w:val="007824F9"/>
    <w:rsid w:val="0078276B"/>
    <w:rsid w:val="00782CDC"/>
    <w:rsid w:val="0078315B"/>
    <w:rsid w:val="00783676"/>
    <w:rsid w:val="007839F9"/>
    <w:rsid w:val="0078448F"/>
    <w:rsid w:val="00787C82"/>
    <w:rsid w:val="007902DD"/>
    <w:rsid w:val="0079085A"/>
    <w:rsid w:val="00790F25"/>
    <w:rsid w:val="00791128"/>
    <w:rsid w:val="00791183"/>
    <w:rsid w:val="00791B69"/>
    <w:rsid w:val="00792240"/>
    <w:rsid w:val="00794285"/>
    <w:rsid w:val="00795D8E"/>
    <w:rsid w:val="00796058"/>
    <w:rsid w:val="007963FD"/>
    <w:rsid w:val="00796EA8"/>
    <w:rsid w:val="007A2765"/>
    <w:rsid w:val="007A3629"/>
    <w:rsid w:val="007A4AC1"/>
    <w:rsid w:val="007A5732"/>
    <w:rsid w:val="007A5B4E"/>
    <w:rsid w:val="007A6747"/>
    <w:rsid w:val="007A6EE1"/>
    <w:rsid w:val="007B13E5"/>
    <w:rsid w:val="007B2F6B"/>
    <w:rsid w:val="007B473A"/>
    <w:rsid w:val="007B6F34"/>
    <w:rsid w:val="007C0391"/>
    <w:rsid w:val="007C196D"/>
    <w:rsid w:val="007C3793"/>
    <w:rsid w:val="007C45F3"/>
    <w:rsid w:val="007C6682"/>
    <w:rsid w:val="007D1213"/>
    <w:rsid w:val="007D28E1"/>
    <w:rsid w:val="007D2C48"/>
    <w:rsid w:val="007D42A7"/>
    <w:rsid w:val="007D67E9"/>
    <w:rsid w:val="007E4FC3"/>
    <w:rsid w:val="007E546F"/>
    <w:rsid w:val="007E5D1D"/>
    <w:rsid w:val="007E6950"/>
    <w:rsid w:val="007E753C"/>
    <w:rsid w:val="007F1928"/>
    <w:rsid w:val="007F1ECE"/>
    <w:rsid w:val="007F392E"/>
    <w:rsid w:val="007F3C16"/>
    <w:rsid w:val="007F4F22"/>
    <w:rsid w:val="007F5530"/>
    <w:rsid w:val="007F662C"/>
    <w:rsid w:val="007F79C5"/>
    <w:rsid w:val="007F7A3B"/>
    <w:rsid w:val="008002F1"/>
    <w:rsid w:val="00800C47"/>
    <w:rsid w:val="00801AC7"/>
    <w:rsid w:val="0080289C"/>
    <w:rsid w:val="008074C0"/>
    <w:rsid w:val="00811362"/>
    <w:rsid w:val="00811A1B"/>
    <w:rsid w:val="00812377"/>
    <w:rsid w:val="00812D9E"/>
    <w:rsid w:val="00815A4A"/>
    <w:rsid w:val="00816408"/>
    <w:rsid w:val="00817625"/>
    <w:rsid w:val="00824DED"/>
    <w:rsid w:val="008250E6"/>
    <w:rsid w:val="00825B98"/>
    <w:rsid w:val="00826E5A"/>
    <w:rsid w:val="0083439F"/>
    <w:rsid w:val="00834818"/>
    <w:rsid w:val="00834D84"/>
    <w:rsid w:val="00836669"/>
    <w:rsid w:val="00836E50"/>
    <w:rsid w:val="00837F53"/>
    <w:rsid w:val="00843734"/>
    <w:rsid w:val="008437B2"/>
    <w:rsid w:val="00843F1C"/>
    <w:rsid w:val="00846707"/>
    <w:rsid w:val="00847213"/>
    <w:rsid w:val="00847E82"/>
    <w:rsid w:val="00850236"/>
    <w:rsid w:val="00850DCE"/>
    <w:rsid w:val="00851298"/>
    <w:rsid w:val="00851DB7"/>
    <w:rsid w:val="008522F4"/>
    <w:rsid w:val="008528FF"/>
    <w:rsid w:val="008529E0"/>
    <w:rsid w:val="00854FBB"/>
    <w:rsid w:val="008577CD"/>
    <w:rsid w:val="00862FFF"/>
    <w:rsid w:val="008650AE"/>
    <w:rsid w:val="008661BA"/>
    <w:rsid w:val="00870B30"/>
    <w:rsid w:val="00871CA8"/>
    <w:rsid w:val="0087383D"/>
    <w:rsid w:val="00874BCD"/>
    <w:rsid w:val="0087579F"/>
    <w:rsid w:val="008765F6"/>
    <w:rsid w:val="0087670F"/>
    <w:rsid w:val="008769D4"/>
    <w:rsid w:val="0087704A"/>
    <w:rsid w:val="008777F6"/>
    <w:rsid w:val="0088234C"/>
    <w:rsid w:val="00882D49"/>
    <w:rsid w:val="00884202"/>
    <w:rsid w:val="00884A1E"/>
    <w:rsid w:val="00885004"/>
    <w:rsid w:val="00886658"/>
    <w:rsid w:val="00886BE2"/>
    <w:rsid w:val="00887789"/>
    <w:rsid w:val="00887AB4"/>
    <w:rsid w:val="008904B1"/>
    <w:rsid w:val="008939AB"/>
    <w:rsid w:val="00893C68"/>
    <w:rsid w:val="00893D58"/>
    <w:rsid w:val="00894290"/>
    <w:rsid w:val="00894630"/>
    <w:rsid w:val="008955D1"/>
    <w:rsid w:val="00896889"/>
    <w:rsid w:val="00896C1A"/>
    <w:rsid w:val="008A0744"/>
    <w:rsid w:val="008A10CA"/>
    <w:rsid w:val="008A25A1"/>
    <w:rsid w:val="008A4697"/>
    <w:rsid w:val="008A4E43"/>
    <w:rsid w:val="008A5ECD"/>
    <w:rsid w:val="008A7BFC"/>
    <w:rsid w:val="008B2215"/>
    <w:rsid w:val="008B5783"/>
    <w:rsid w:val="008C1AFD"/>
    <w:rsid w:val="008C68B6"/>
    <w:rsid w:val="008C77A0"/>
    <w:rsid w:val="008D0853"/>
    <w:rsid w:val="008D12E3"/>
    <w:rsid w:val="008D1AEF"/>
    <w:rsid w:val="008D25D4"/>
    <w:rsid w:val="008D3773"/>
    <w:rsid w:val="008D45FB"/>
    <w:rsid w:val="008D47BC"/>
    <w:rsid w:val="008D6F81"/>
    <w:rsid w:val="008D745F"/>
    <w:rsid w:val="008D755C"/>
    <w:rsid w:val="008E090B"/>
    <w:rsid w:val="008E24D5"/>
    <w:rsid w:val="008E2AC6"/>
    <w:rsid w:val="008E2C3B"/>
    <w:rsid w:val="008E6B52"/>
    <w:rsid w:val="008F1281"/>
    <w:rsid w:val="008F2066"/>
    <w:rsid w:val="009003CA"/>
    <w:rsid w:val="00903056"/>
    <w:rsid w:val="0090307E"/>
    <w:rsid w:val="00903F8B"/>
    <w:rsid w:val="00904CF6"/>
    <w:rsid w:val="00915D0F"/>
    <w:rsid w:val="009165A0"/>
    <w:rsid w:val="0091693F"/>
    <w:rsid w:val="00917705"/>
    <w:rsid w:val="009211A7"/>
    <w:rsid w:val="00921EC9"/>
    <w:rsid w:val="00922B7D"/>
    <w:rsid w:val="00923168"/>
    <w:rsid w:val="0092403B"/>
    <w:rsid w:val="0092430D"/>
    <w:rsid w:val="0092478E"/>
    <w:rsid w:val="00925FA2"/>
    <w:rsid w:val="00926A9C"/>
    <w:rsid w:val="00927803"/>
    <w:rsid w:val="009338D4"/>
    <w:rsid w:val="00933D72"/>
    <w:rsid w:val="00935D5E"/>
    <w:rsid w:val="00936678"/>
    <w:rsid w:val="00943A75"/>
    <w:rsid w:val="00944AC6"/>
    <w:rsid w:val="00945A1B"/>
    <w:rsid w:val="0095049A"/>
    <w:rsid w:val="00951527"/>
    <w:rsid w:val="00952694"/>
    <w:rsid w:val="009564A2"/>
    <w:rsid w:val="00957CD1"/>
    <w:rsid w:val="00961DB2"/>
    <w:rsid w:val="0096246D"/>
    <w:rsid w:val="00967433"/>
    <w:rsid w:val="00971465"/>
    <w:rsid w:val="0097292F"/>
    <w:rsid w:val="009741D9"/>
    <w:rsid w:val="00974685"/>
    <w:rsid w:val="00980AE8"/>
    <w:rsid w:val="00982CA4"/>
    <w:rsid w:val="009832CB"/>
    <w:rsid w:val="00984235"/>
    <w:rsid w:val="00986815"/>
    <w:rsid w:val="0099114F"/>
    <w:rsid w:val="00993D92"/>
    <w:rsid w:val="00994C6F"/>
    <w:rsid w:val="009956FC"/>
    <w:rsid w:val="009A0826"/>
    <w:rsid w:val="009A0D8B"/>
    <w:rsid w:val="009A395F"/>
    <w:rsid w:val="009A4D63"/>
    <w:rsid w:val="009A54FC"/>
    <w:rsid w:val="009A74B7"/>
    <w:rsid w:val="009A7A5B"/>
    <w:rsid w:val="009B08C5"/>
    <w:rsid w:val="009B1024"/>
    <w:rsid w:val="009B2DE5"/>
    <w:rsid w:val="009B51CC"/>
    <w:rsid w:val="009B52C0"/>
    <w:rsid w:val="009B7665"/>
    <w:rsid w:val="009B79AA"/>
    <w:rsid w:val="009C2167"/>
    <w:rsid w:val="009C284A"/>
    <w:rsid w:val="009C3671"/>
    <w:rsid w:val="009C4FCA"/>
    <w:rsid w:val="009C5D7C"/>
    <w:rsid w:val="009D0F50"/>
    <w:rsid w:val="009D45BF"/>
    <w:rsid w:val="009D466B"/>
    <w:rsid w:val="009D46C1"/>
    <w:rsid w:val="009D5CE3"/>
    <w:rsid w:val="009E0D02"/>
    <w:rsid w:val="009E19F7"/>
    <w:rsid w:val="009E3773"/>
    <w:rsid w:val="009E41FF"/>
    <w:rsid w:val="009E4AEF"/>
    <w:rsid w:val="009E5838"/>
    <w:rsid w:val="009E5FF7"/>
    <w:rsid w:val="009E6CF7"/>
    <w:rsid w:val="009F1856"/>
    <w:rsid w:val="009F39E6"/>
    <w:rsid w:val="009F5583"/>
    <w:rsid w:val="009F768E"/>
    <w:rsid w:val="00A0025B"/>
    <w:rsid w:val="00A00E27"/>
    <w:rsid w:val="00A01AF0"/>
    <w:rsid w:val="00A0255C"/>
    <w:rsid w:val="00A04600"/>
    <w:rsid w:val="00A04F95"/>
    <w:rsid w:val="00A05105"/>
    <w:rsid w:val="00A06D40"/>
    <w:rsid w:val="00A11704"/>
    <w:rsid w:val="00A11840"/>
    <w:rsid w:val="00A133C2"/>
    <w:rsid w:val="00A13D0A"/>
    <w:rsid w:val="00A16736"/>
    <w:rsid w:val="00A20B1E"/>
    <w:rsid w:val="00A21D30"/>
    <w:rsid w:val="00A220F0"/>
    <w:rsid w:val="00A22C61"/>
    <w:rsid w:val="00A22D15"/>
    <w:rsid w:val="00A258A9"/>
    <w:rsid w:val="00A262E4"/>
    <w:rsid w:val="00A31B96"/>
    <w:rsid w:val="00A3486C"/>
    <w:rsid w:val="00A3502C"/>
    <w:rsid w:val="00A36D9F"/>
    <w:rsid w:val="00A3772F"/>
    <w:rsid w:val="00A37DE4"/>
    <w:rsid w:val="00A400E3"/>
    <w:rsid w:val="00A40E5C"/>
    <w:rsid w:val="00A41771"/>
    <w:rsid w:val="00A41CF3"/>
    <w:rsid w:val="00A42D63"/>
    <w:rsid w:val="00A435B6"/>
    <w:rsid w:val="00A43F8B"/>
    <w:rsid w:val="00A4674D"/>
    <w:rsid w:val="00A4746D"/>
    <w:rsid w:val="00A51310"/>
    <w:rsid w:val="00A55898"/>
    <w:rsid w:val="00A55FF3"/>
    <w:rsid w:val="00A56135"/>
    <w:rsid w:val="00A5672B"/>
    <w:rsid w:val="00A6006A"/>
    <w:rsid w:val="00A603CE"/>
    <w:rsid w:val="00A61531"/>
    <w:rsid w:val="00A64CF7"/>
    <w:rsid w:val="00A65040"/>
    <w:rsid w:val="00A65A6C"/>
    <w:rsid w:val="00A66A04"/>
    <w:rsid w:val="00A67338"/>
    <w:rsid w:val="00A7039D"/>
    <w:rsid w:val="00A710C6"/>
    <w:rsid w:val="00A717FF"/>
    <w:rsid w:val="00A72CC2"/>
    <w:rsid w:val="00A74441"/>
    <w:rsid w:val="00A7502B"/>
    <w:rsid w:val="00A81106"/>
    <w:rsid w:val="00A826E6"/>
    <w:rsid w:val="00A835B2"/>
    <w:rsid w:val="00A84412"/>
    <w:rsid w:val="00A8520C"/>
    <w:rsid w:val="00A85E46"/>
    <w:rsid w:val="00A8721E"/>
    <w:rsid w:val="00A87EDE"/>
    <w:rsid w:val="00A919A2"/>
    <w:rsid w:val="00A91D55"/>
    <w:rsid w:val="00A92495"/>
    <w:rsid w:val="00A94695"/>
    <w:rsid w:val="00A9581F"/>
    <w:rsid w:val="00A95880"/>
    <w:rsid w:val="00AA3993"/>
    <w:rsid w:val="00AA3C24"/>
    <w:rsid w:val="00AA5899"/>
    <w:rsid w:val="00AA7896"/>
    <w:rsid w:val="00AA7C90"/>
    <w:rsid w:val="00AB050D"/>
    <w:rsid w:val="00AB0872"/>
    <w:rsid w:val="00AB11A8"/>
    <w:rsid w:val="00AB54B4"/>
    <w:rsid w:val="00AB57EC"/>
    <w:rsid w:val="00AB7B33"/>
    <w:rsid w:val="00AB7FC6"/>
    <w:rsid w:val="00AC33CC"/>
    <w:rsid w:val="00AC3469"/>
    <w:rsid w:val="00AC54DB"/>
    <w:rsid w:val="00AC5E87"/>
    <w:rsid w:val="00AC7254"/>
    <w:rsid w:val="00AD115D"/>
    <w:rsid w:val="00AD12D0"/>
    <w:rsid w:val="00AD16AE"/>
    <w:rsid w:val="00AD2F18"/>
    <w:rsid w:val="00AD4431"/>
    <w:rsid w:val="00AD5A6D"/>
    <w:rsid w:val="00AD6C53"/>
    <w:rsid w:val="00AE190E"/>
    <w:rsid w:val="00AE33AA"/>
    <w:rsid w:val="00AE506B"/>
    <w:rsid w:val="00AE72F4"/>
    <w:rsid w:val="00AF3194"/>
    <w:rsid w:val="00AF3474"/>
    <w:rsid w:val="00AF3535"/>
    <w:rsid w:val="00AF4473"/>
    <w:rsid w:val="00AF4963"/>
    <w:rsid w:val="00AF4985"/>
    <w:rsid w:val="00AF5884"/>
    <w:rsid w:val="00AF6593"/>
    <w:rsid w:val="00AF65DE"/>
    <w:rsid w:val="00AF6E53"/>
    <w:rsid w:val="00B001D2"/>
    <w:rsid w:val="00B04278"/>
    <w:rsid w:val="00B0638F"/>
    <w:rsid w:val="00B0666A"/>
    <w:rsid w:val="00B07FE8"/>
    <w:rsid w:val="00B12672"/>
    <w:rsid w:val="00B12C8B"/>
    <w:rsid w:val="00B13D54"/>
    <w:rsid w:val="00B155D9"/>
    <w:rsid w:val="00B158ED"/>
    <w:rsid w:val="00B20FED"/>
    <w:rsid w:val="00B21719"/>
    <w:rsid w:val="00B21964"/>
    <w:rsid w:val="00B222C9"/>
    <w:rsid w:val="00B22BE3"/>
    <w:rsid w:val="00B236A0"/>
    <w:rsid w:val="00B23CCC"/>
    <w:rsid w:val="00B2434D"/>
    <w:rsid w:val="00B24AE5"/>
    <w:rsid w:val="00B24D29"/>
    <w:rsid w:val="00B26706"/>
    <w:rsid w:val="00B27201"/>
    <w:rsid w:val="00B308A8"/>
    <w:rsid w:val="00B34716"/>
    <w:rsid w:val="00B35589"/>
    <w:rsid w:val="00B357C4"/>
    <w:rsid w:val="00B4097D"/>
    <w:rsid w:val="00B413F4"/>
    <w:rsid w:val="00B4191A"/>
    <w:rsid w:val="00B4217F"/>
    <w:rsid w:val="00B42841"/>
    <w:rsid w:val="00B43054"/>
    <w:rsid w:val="00B56429"/>
    <w:rsid w:val="00B61A13"/>
    <w:rsid w:val="00B633E5"/>
    <w:rsid w:val="00B6444E"/>
    <w:rsid w:val="00B648CA"/>
    <w:rsid w:val="00B65C4E"/>
    <w:rsid w:val="00B65FC6"/>
    <w:rsid w:val="00B66028"/>
    <w:rsid w:val="00B66908"/>
    <w:rsid w:val="00B67518"/>
    <w:rsid w:val="00B720BF"/>
    <w:rsid w:val="00B74894"/>
    <w:rsid w:val="00B82A41"/>
    <w:rsid w:val="00B82B83"/>
    <w:rsid w:val="00B833BD"/>
    <w:rsid w:val="00B87F20"/>
    <w:rsid w:val="00B909F7"/>
    <w:rsid w:val="00B90E32"/>
    <w:rsid w:val="00B931F5"/>
    <w:rsid w:val="00B93875"/>
    <w:rsid w:val="00B948D3"/>
    <w:rsid w:val="00B95842"/>
    <w:rsid w:val="00B9666C"/>
    <w:rsid w:val="00B96A24"/>
    <w:rsid w:val="00BA2D94"/>
    <w:rsid w:val="00BA360A"/>
    <w:rsid w:val="00BA3A3A"/>
    <w:rsid w:val="00BA3EB4"/>
    <w:rsid w:val="00BA41FD"/>
    <w:rsid w:val="00BA4449"/>
    <w:rsid w:val="00BA6015"/>
    <w:rsid w:val="00BA677D"/>
    <w:rsid w:val="00BB2572"/>
    <w:rsid w:val="00BB26FF"/>
    <w:rsid w:val="00BB3E08"/>
    <w:rsid w:val="00BB3E6A"/>
    <w:rsid w:val="00BB72D1"/>
    <w:rsid w:val="00BB78F0"/>
    <w:rsid w:val="00BB7F09"/>
    <w:rsid w:val="00BC1A49"/>
    <w:rsid w:val="00BC2376"/>
    <w:rsid w:val="00BC2FF6"/>
    <w:rsid w:val="00BC3127"/>
    <w:rsid w:val="00BC56BC"/>
    <w:rsid w:val="00BC65BC"/>
    <w:rsid w:val="00BC69B7"/>
    <w:rsid w:val="00BC6F83"/>
    <w:rsid w:val="00BD105D"/>
    <w:rsid w:val="00BD211B"/>
    <w:rsid w:val="00BD2D7D"/>
    <w:rsid w:val="00BD34B4"/>
    <w:rsid w:val="00BD3B41"/>
    <w:rsid w:val="00BD551D"/>
    <w:rsid w:val="00BD721F"/>
    <w:rsid w:val="00BE29FA"/>
    <w:rsid w:val="00BE3908"/>
    <w:rsid w:val="00BE3AE0"/>
    <w:rsid w:val="00BE4DF9"/>
    <w:rsid w:val="00BE5264"/>
    <w:rsid w:val="00BE594E"/>
    <w:rsid w:val="00BE6319"/>
    <w:rsid w:val="00BE6BB3"/>
    <w:rsid w:val="00BF0DAA"/>
    <w:rsid w:val="00BF1475"/>
    <w:rsid w:val="00BF2C5D"/>
    <w:rsid w:val="00BF31E3"/>
    <w:rsid w:val="00BF3E95"/>
    <w:rsid w:val="00BF535F"/>
    <w:rsid w:val="00BF629F"/>
    <w:rsid w:val="00BF6F04"/>
    <w:rsid w:val="00BF7EFB"/>
    <w:rsid w:val="00C00137"/>
    <w:rsid w:val="00C056EE"/>
    <w:rsid w:val="00C07731"/>
    <w:rsid w:val="00C11209"/>
    <w:rsid w:val="00C1131B"/>
    <w:rsid w:val="00C11436"/>
    <w:rsid w:val="00C12008"/>
    <w:rsid w:val="00C12815"/>
    <w:rsid w:val="00C17D16"/>
    <w:rsid w:val="00C20E06"/>
    <w:rsid w:val="00C2127B"/>
    <w:rsid w:val="00C218A9"/>
    <w:rsid w:val="00C22BA4"/>
    <w:rsid w:val="00C241E8"/>
    <w:rsid w:val="00C25EE3"/>
    <w:rsid w:val="00C3079E"/>
    <w:rsid w:val="00C30D25"/>
    <w:rsid w:val="00C31067"/>
    <w:rsid w:val="00C314D2"/>
    <w:rsid w:val="00C326A7"/>
    <w:rsid w:val="00C32E6E"/>
    <w:rsid w:val="00C3478B"/>
    <w:rsid w:val="00C34E5B"/>
    <w:rsid w:val="00C415AB"/>
    <w:rsid w:val="00C41C4E"/>
    <w:rsid w:val="00C44FF4"/>
    <w:rsid w:val="00C45797"/>
    <w:rsid w:val="00C4678A"/>
    <w:rsid w:val="00C4732B"/>
    <w:rsid w:val="00C47EE0"/>
    <w:rsid w:val="00C52F51"/>
    <w:rsid w:val="00C54340"/>
    <w:rsid w:val="00C60931"/>
    <w:rsid w:val="00C63006"/>
    <w:rsid w:val="00C63962"/>
    <w:rsid w:val="00C64EA3"/>
    <w:rsid w:val="00C66145"/>
    <w:rsid w:val="00C67568"/>
    <w:rsid w:val="00C67C31"/>
    <w:rsid w:val="00C70BA3"/>
    <w:rsid w:val="00C70E0E"/>
    <w:rsid w:val="00C71871"/>
    <w:rsid w:val="00C72D10"/>
    <w:rsid w:val="00C73A85"/>
    <w:rsid w:val="00C74C9B"/>
    <w:rsid w:val="00C75550"/>
    <w:rsid w:val="00C77E41"/>
    <w:rsid w:val="00C8552D"/>
    <w:rsid w:val="00C8670D"/>
    <w:rsid w:val="00C86A15"/>
    <w:rsid w:val="00C902EF"/>
    <w:rsid w:val="00C90887"/>
    <w:rsid w:val="00C913B6"/>
    <w:rsid w:val="00C93DBC"/>
    <w:rsid w:val="00C9499E"/>
    <w:rsid w:val="00C95918"/>
    <w:rsid w:val="00CA06D8"/>
    <w:rsid w:val="00CA1208"/>
    <w:rsid w:val="00CA28EA"/>
    <w:rsid w:val="00CA2B1F"/>
    <w:rsid w:val="00CA37F4"/>
    <w:rsid w:val="00CA6365"/>
    <w:rsid w:val="00CA6A9E"/>
    <w:rsid w:val="00CA6B02"/>
    <w:rsid w:val="00CA6EA3"/>
    <w:rsid w:val="00CB0979"/>
    <w:rsid w:val="00CB15A7"/>
    <w:rsid w:val="00CB3AEA"/>
    <w:rsid w:val="00CB3B4D"/>
    <w:rsid w:val="00CB4527"/>
    <w:rsid w:val="00CB5BB3"/>
    <w:rsid w:val="00CB7E09"/>
    <w:rsid w:val="00CC0B76"/>
    <w:rsid w:val="00CC18EF"/>
    <w:rsid w:val="00CC1EE1"/>
    <w:rsid w:val="00CC59BD"/>
    <w:rsid w:val="00CC6FF8"/>
    <w:rsid w:val="00CC77F1"/>
    <w:rsid w:val="00CD0FE4"/>
    <w:rsid w:val="00CD3154"/>
    <w:rsid w:val="00CD4676"/>
    <w:rsid w:val="00CD4804"/>
    <w:rsid w:val="00CD4CD8"/>
    <w:rsid w:val="00CD6204"/>
    <w:rsid w:val="00CD65E6"/>
    <w:rsid w:val="00CE0C9D"/>
    <w:rsid w:val="00CE2E30"/>
    <w:rsid w:val="00CE3E32"/>
    <w:rsid w:val="00CE517B"/>
    <w:rsid w:val="00CE7224"/>
    <w:rsid w:val="00CF0225"/>
    <w:rsid w:val="00CF126C"/>
    <w:rsid w:val="00CF26C0"/>
    <w:rsid w:val="00CF51CB"/>
    <w:rsid w:val="00CF6C9D"/>
    <w:rsid w:val="00CF774E"/>
    <w:rsid w:val="00D0118C"/>
    <w:rsid w:val="00D029C0"/>
    <w:rsid w:val="00D03DE2"/>
    <w:rsid w:val="00D04317"/>
    <w:rsid w:val="00D0664D"/>
    <w:rsid w:val="00D07EB4"/>
    <w:rsid w:val="00D100FB"/>
    <w:rsid w:val="00D10164"/>
    <w:rsid w:val="00D1255B"/>
    <w:rsid w:val="00D1301B"/>
    <w:rsid w:val="00D147D3"/>
    <w:rsid w:val="00D157B6"/>
    <w:rsid w:val="00D210CF"/>
    <w:rsid w:val="00D22623"/>
    <w:rsid w:val="00D23CDC"/>
    <w:rsid w:val="00D268EB"/>
    <w:rsid w:val="00D274C6"/>
    <w:rsid w:val="00D27D99"/>
    <w:rsid w:val="00D30617"/>
    <w:rsid w:val="00D32A1A"/>
    <w:rsid w:val="00D32A2E"/>
    <w:rsid w:val="00D32D64"/>
    <w:rsid w:val="00D34468"/>
    <w:rsid w:val="00D35DB8"/>
    <w:rsid w:val="00D36652"/>
    <w:rsid w:val="00D36B77"/>
    <w:rsid w:val="00D408D3"/>
    <w:rsid w:val="00D42B5C"/>
    <w:rsid w:val="00D456D8"/>
    <w:rsid w:val="00D4596F"/>
    <w:rsid w:val="00D45A0E"/>
    <w:rsid w:val="00D4758C"/>
    <w:rsid w:val="00D524D1"/>
    <w:rsid w:val="00D539AA"/>
    <w:rsid w:val="00D54862"/>
    <w:rsid w:val="00D54FFA"/>
    <w:rsid w:val="00D56786"/>
    <w:rsid w:val="00D61EAB"/>
    <w:rsid w:val="00D645B1"/>
    <w:rsid w:val="00D6590E"/>
    <w:rsid w:val="00D67DE4"/>
    <w:rsid w:val="00D701D3"/>
    <w:rsid w:val="00D72666"/>
    <w:rsid w:val="00D7445F"/>
    <w:rsid w:val="00D74BEB"/>
    <w:rsid w:val="00D75D47"/>
    <w:rsid w:val="00D75D54"/>
    <w:rsid w:val="00D76AD9"/>
    <w:rsid w:val="00D76B3C"/>
    <w:rsid w:val="00D80343"/>
    <w:rsid w:val="00D8438A"/>
    <w:rsid w:val="00D852A3"/>
    <w:rsid w:val="00D85943"/>
    <w:rsid w:val="00D87210"/>
    <w:rsid w:val="00D87B02"/>
    <w:rsid w:val="00D92B1D"/>
    <w:rsid w:val="00D95074"/>
    <w:rsid w:val="00D97707"/>
    <w:rsid w:val="00DA1453"/>
    <w:rsid w:val="00DA1D8D"/>
    <w:rsid w:val="00DA442C"/>
    <w:rsid w:val="00DA4D78"/>
    <w:rsid w:val="00DA4F3E"/>
    <w:rsid w:val="00DB0928"/>
    <w:rsid w:val="00DB245F"/>
    <w:rsid w:val="00DB6471"/>
    <w:rsid w:val="00DB6F72"/>
    <w:rsid w:val="00DB71B8"/>
    <w:rsid w:val="00DB7BFD"/>
    <w:rsid w:val="00DC0B58"/>
    <w:rsid w:val="00DC0E31"/>
    <w:rsid w:val="00DC70D0"/>
    <w:rsid w:val="00DC7DD6"/>
    <w:rsid w:val="00DD4FE6"/>
    <w:rsid w:val="00DD5EA6"/>
    <w:rsid w:val="00DD6F21"/>
    <w:rsid w:val="00DE3891"/>
    <w:rsid w:val="00DE58FA"/>
    <w:rsid w:val="00DE5C8D"/>
    <w:rsid w:val="00DE662C"/>
    <w:rsid w:val="00DF0117"/>
    <w:rsid w:val="00DF1388"/>
    <w:rsid w:val="00DF13AD"/>
    <w:rsid w:val="00DF1EEF"/>
    <w:rsid w:val="00DF2422"/>
    <w:rsid w:val="00DF2E0A"/>
    <w:rsid w:val="00DF4368"/>
    <w:rsid w:val="00E00164"/>
    <w:rsid w:val="00E030D7"/>
    <w:rsid w:val="00E036D5"/>
    <w:rsid w:val="00E03A2F"/>
    <w:rsid w:val="00E03CCA"/>
    <w:rsid w:val="00E03F99"/>
    <w:rsid w:val="00E04B36"/>
    <w:rsid w:val="00E05A7B"/>
    <w:rsid w:val="00E06D67"/>
    <w:rsid w:val="00E06DB6"/>
    <w:rsid w:val="00E10D4E"/>
    <w:rsid w:val="00E13146"/>
    <w:rsid w:val="00E13622"/>
    <w:rsid w:val="00E14394"/>
    <w:rsid w:val="00E14453"/>
    <w:rsid w:val="00E14FE2"/>
    <w:rsid w:val="00E174FC"/>
    <w:rsid w:val="00E20070"/>
    <w:rsid w:val="00E20994"/>
    <w:rsid w:val="00E20B90"/>
    <w:rsid w:val="00E22124"/>
    <w:rsid w:val="00E22C45"/>
    <w:rsid w:val="00E25B41"/>
    <w:rsid w:val="00E261AD"/>
    <w:rsid w:val="00E276ED"/>
    <w:rsid w:val="00E31F4E"/>
    <w:rsid w:val="00E324C0"/>
    <w:rsid w:val="00E33F7B"/>
    <w:rsid w:val="00E367AB"/>
    <w:rsid w:val="00E37D22"/>
    <w:rsid w:val="00E40344"/>
    <w:rsid w:val="00E4068B"/>
    <w:rsid w:val="00E40921"/>
    <w:rsid w:val="00E41532"/>
    <w:rsid w:val="00E42143"/>
    <w:rsid w:val="00E431DD"/>
    <w:rsid w:val="00E43358"/>
    <w:rsid w:val="00E52DFB"/>
    <w:rsid w:val="00E53546"/>
    <w:rsid w:val="00E535AD"/>
    <w:rsid w:val="00E5558E"/>
    <w:rsid w:val="00E576BD"/>
    <w:rsid w:val="00E57BE9"/>
    <w:rsid w:val="00E613A3"/>
    <w:rsid w:val="00E61B9C"/>
    <w:rsid w:val="00E61D98"/>
    <w:rsid w:val="00E62300"/>
    <w:rsid w:val="00E62483"/>
    <w:rsid w:val="00E63D71"/>
    <w:rsid w:val="00E663A6"/>
    <w:rsid w:val="00E664F4"/>
    <w:rsid w:val="00E66790"/>
    <w:rsid w:val="00E67086"/>
    <w:rsid w:val="00E671FF"/>
    <w:rsid w:val="00E73CD2"/>
    <w:rsid w:val="00E73DDF"/>
    <w:rsid w:val="00E84E7A"/>
    <w:rsid w:val="00E857E4"/>
    <w:rsid w:val="00E85B05"/>
    <w:rsid w:val="00E871B1"/>
    <w:rsid w:val="00E87DD2"/>
    <w:rsid w:val="00E905E9"/>
    <w:rsid w:val="00E9139D"/>
    <w:rsid w:val="00E91F98"/>
    <w:rsid w:val="00E92487"/>
    <w:rsid w:val="00E9357D"/>
    <w:rsid w:val="00E95E34"/>
    <w:rsid w:val="00E96A61"/>
    <w:rsid w:val="00E9751F"/>
    <w:rsid w:val="00EA169D"/>
    <w:rsid w:val="00EA230F"/>
    <w:rsid w:val="00EA2968"/>
    <w:rsid w:val="00EA3B02"/>
    <w:rsid w:val="00EA491B"/>
    <w:rsid w:val="00EA5A59"/>
    <w:rsid w:val="00EA5C6C"/>
    <w:rsid w:val="00EA63E7"/>
    <w:rsid w:val="00EB00EF"/>
    <w:rsid w:val="00EB2B75"/>
    <w:rsid w:val="00EB3301"/>
    <w:rsid w:val="00EB7211"/>
    <w:rsid w:val="00EC1A44"/>
    <w:rsid w:val="00EC2D9F"/>
    <w:rsid w:val="00EC3464"/>
    <w:rsid w:val="00EC629B"/>
    <w:rsid w:val="00ED0514"/>
    <w:rsid w:val="00ED05FE"/>
    <w:rsid w:val="00ED169E"/>
    <w:rsid w:val="00ED2D08"/>
    <w:rsid w:val="00ED3422"/>
    <w:rsid w:val="00ED7C3C"/>
    <w:rsid w:val="00EE0CA4"/>
    <w:rsid w:val="00EE3077"/>
    <w:rsid w:val="00EE4A18"/>
    <w:rsid w:val="00EE4B55"/>
    <w:rsid w:val="00EE5C42"/>
    <w:rsid w:val="00EE5F50"/>
    <w:rsid w:val="00EF27B1"/>
    <w:rsid w:val="00EF2B7F"/>
    <w:rsid w:val="00EF61D1"/>
    <w:rsid w:val="00EF7466"/>
    <w:rsid w:val="00F0465D"/>
    <w:rsid w:val="00F12EC3"/>
    <w:rsid w:val="00F13EAE"/>
    <w:rsid w:val="00F13EED"/>
    <w:rsid w:val="00F15322"/>
    <w:rsid w:val="00F154D0"/>
    <w:rsid w:val="00F1674C"/>
    <w:rsid w:val="00F201A8"/>
    <w:rsid w:val="00F2204B"/>
    <w:rsid w:val="00F22E6E"/>
    <w:rsid w:val="00F235D0"/>
    <w:rsid w:val="00F23BDF"/>
    <w:rsid w:val="00F261D6"/>
    <w:rsid w:val="00F26DCC"/>
    <w:rsid w:val="00F31E2B"/>
    <w:rsid w:val="00F33B86"/>
    <w:rsid w:val="00F35911"/>
    <w:rsid w:val="00F35ADA"/>
    <w:rsid w:val="00F369E6"/>
    <w:rsid w:val="00F377FF"/>
    <w:rsid w:val="00F41480"/>
    <w:rsid w:val="00F41E7B"/>
    <w:rsid w:val="00F42446"/>
    <w:rsid w:val="00F42D43"/>
    <w:rsid w:val="00F4437D"/>
    <w:rsid w:val="00F44793"/>
    <w:rsid w:val="00F459E5"/>
    <w:rsid w:val="00F508EE"/>
    <w:rsid w:val="00F529B0"/>
    <w:rsid w:val="00F53BDD"/>
    <w:rsid w:val="00F54874"/>
    <w:rsid w:val="00F5591D"/>
    <w:rsid w:val="00F568DC"/>
    <w:rsid w:val="00F57965"/>
    <w:rsid w:val="00F616D8"/>
    <w:rsid w:val="00F630F7"/>
    <w:rsid w:val="00F639DE"/>
    <w:rsid w:val="00F65336"/>
    <w:rsid w:val="00F659AC"/>
    <w:rsid w:val="00F710BE"/>
    <w:rsid w:val="00F717C2"/>
    <w:rsid w:val="00F71CD1"/>
    <w:rsid w:val="00F72B1B"/>
    <w:rsid w:val="00F72D37"/>
    <w:rsid w:val="00F73464"/>
    <w:rsid w:val="00F735D5"/>
    <w:rsid w:val="00F77E12"/>
    <w:rsid w:val="00F77E29"/>
    <w:rsid w:val="00F811C8"/>
    <w:rsid w:val="00F814DE"/>
    <w:rsid w:val="00F8308F"/>
    <w:rsid w:val="00F90045"/>
    <w:rsid w:val="00F90508"/>
    <w:rsid w:val="00F91FB8"/>
    <w:rsid w:val="00F920CF"/>
    <w:rsid w:val="00F925FE"/>
    <w:rsid w:val="00F92795"/>
    <w:rsid w:val="00FA0713"/>
    <w:rsid w:val="00FA1378"/>
    <w:rsid w:val="00FA156F"/>
    <w:rsid w:val="00FA20D9"/>
    <w:rsid w:val="00FA28D1"/>
    <w:rsid w:val="00FA47CC"/>
    <w:rsid w:val="00FA490F"/>
    <w:rsid w:val="00FA5D82"/>
    <w:rsid w:val="00FA6558"/>
    <w:rsid w:val="00FA72F0"/>
    <w:rsid w:val="00FB0655"/>
    <w:rsid w:val="00FB14D3"/>
    <w:rsid w:val="00FB1DD7"/>
    <w:rsid w:val="00FC1F75"/>
    <w:rsid w:val="00FC668A"/>
    <w:rsid w:val="00FD02C3"/>
    <w:rsid w:val="00FD1DD8"/>
    <w:rsid w:val="00FD2480"/>
    <w:rsid w:val="00FD3258"/>
    <w:rsid w:val="00FD489B"/>
    <w:rsid w:val="00FD530D"/>
    <w:rsid w:val="00FD5AF7"/>
    <w:rsid w:val="00FD5E9C"/>
    <w:rsid w:val="00FD720C"/>
    <w:rsid w:val="00FD78B9"/>
    <w:rsid w:val="00FE01A7"/>
    <w:rsid w:val="00FE0217"/>
    <w:rsid w:val="00FE0DE5"/>
    <w:rsid w:val="00FE41E4"/>
    <w:rsid w:val="00FE4C4C"/>
    <w:rsid w:val="00FE6163"/>
    <w:rsid w:val="00FE6C15"/>
    <w:rsid w:val="00FE7976"/>
    <w:rsid w:val="00FE7ABB"/>
    <w:rsid w:val="00FE7F0B"/>
    <w:rsid w:val="00FF1070"/>
    <w:rsid w:val="00FF1DFC"/>
    <w:rsid w:val="00FF3CC2"/>
    <w:rsid w:val="00FF6978"/>
    <w:rsid w:val="00FF6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42670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E13622"/>
    <w:pPr>
      <w:keepNext/>
      <w:numPr>
        <w:numId w:val="29"/>
      </w:numPr>
      <w:pBdr>
        <w:bottom w:val="single" w:sz="4" w:space="1" w:color="auto"/>
      </w:pBdr>
      <w:spacing w:before="240" w:after="60"/>
      <w:ind w:left="360"/>
      <w:outlineLvl w:val="0"/>
    </w:pPr>
    <w:rPr>
      <w:b/>
      <w:sz w:val="36"/>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13622"/>
    <w:rPr>
      <w:rFonts w:ascii="Arial" w:eastAsia="Times New Roman" w:hAnsi="Arial"/>
      <w:b/>
      <w:sz w:val="36"/>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41E7B"/>
    <w:rPr>
      <w:rFonts w:ascii="Arial" w:eastAsia="Times New Roman" w:hAnsi="Arial"/>
    </w:rPr>
  </w:style>
  <w:style w:type="paragraph" w:customStyle="1" w:styleId="B1">
    <w:name w:val="B1"/>
    <w:basedOn w:val="List"/>
    <w:link w:val="B1Zchn"/>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paragraph" w:customStyle="1" w:styleId="Doc-title">
    <w:name w:val="Doc-title"/>
    <w:basedOn w:val="Normal"/>
    <w:next w:val="Doc-text2"/>
    <w:link w:val="Doc-titleChar"/>
    <w:qFormat/>
    <w:rsid w:val="002871C4"/>
    <w:pPr>
      <w:spacing w:after="0"/>
      <w:ind w:left="1259" w:hanging="1259"/>
      <w:jc w:val="left"/>
    </w:pPr>
    <w:rPr>
      <w:rFonts w:eastAsia="MS Mincho"/>
      <w:noProof/>
      <w:szCs w:val="24"/>
      <w:lang w:val="en-GB" w:eastAsia="en-GB"/>
    </w:rPr>
  </w:style>
  <w:style w:type="paragraph" w:customStyle="1" w:styleId="Doc-text2">
    <w:name w:val="Doc-text2"/>
    <w:basedOn w:val="Normal"/>
    <w:link w:val="Doc-text2Char"/>
    <w:qFormat/>
    <w:rsid w:val="002871C4"/>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871C4"/>
    <w:rPr>
      <w:rFonts w:ascii="Arial" w:eastAsia="MS Mincho" w:hAnsi="Arial"/>
      <w:szCs w:val="24"/>
      <w:lang w:val="en-GB" w:eastAsia="en-GB"/>
    </w:rPr>
  </w:style>
  <w:style w:type="character" w:customStyle="1" w:styleId="Doc-titleChar">
    <w:name w:val="Doc-title Char"/>
    <w:link w:val="Doc-title"/>
    <w:rsid w:val="002871C4"/>
    <w:rPr>
      <w:rFonts w:ascii="Arial" w:eastAsia="MS Mincho" w:hAnsi="Arial"/>
      <w:noProof/>
      <w:szCs w:val="24"/>
      <w:lang w:val="en-GB" w:eastAsia="en-GB"/>
    </w:rPr>
  </w:style>
  <w:style w:type="paragraph" w:customStyle="1" w:styleId="TAH">
    <w:name w:val="TAH"/>
    <w:basedOn w:val="TAC"/>
    <w:link w:val="TAHCar"/>
    <w:rsid w:val="0048455F"/>
    <w:rPr>
      <w:b/>
    </w:rPr>
  </w:style>
  <w:style w:type="paragraph" w:customStyle="1" w:styleId="TAC">
    <w:name w:val="TAC"/>
    <w:basedOn w:val="Normal"/>
    <w:link w:val="TACChar"/>
    <w:rsid w:val="0048455F"/>
    <w:pPr>
      <w:keepNext/>
      <w:keepLines/>
      <w:spacing w:before="0" w:after="0"/>
      <w:jc w:val="center"/>
    </w:pPr>
    <w:rPr>
      <w:sz w:val="18"/>
      <w:lang w:val="x-none"/>
    </w:rPr>
  </w:style>
  <w:style w:type="paragraph" w:customStyle="1" w:styleId="TH">
    <w:name w:val="TH"/>
    <w:basedOn w:val="Normal"/>
    <w:link w:val="THChar"/>
    <w:qFormat/>
    <w:rsid w:val="0048455F"/>
    <w:pPr>
      <w:keepNext/>
      <w:keepLines/>
      <w:spacing w:after="180"/>
      <w:jc w:val="center"/>
    </w:pPr>
    <w:rPr>
      <w:b/>
      <w:lang w:val="x-none"/>
    </w:rPr>
  </w:style>
  <w:style w:type="character" w:customStyle="1" w:styleId="THChar">
    <w:name w:val="TH Char"/>
    <w:link w:val="TH"/>
    <w:qFormat/>
    <w:rsid w:val="0048455F"/>
    <w:rPr>
      <w:rFonts w:ascii="Arial" w:eastAsia="Times New Roman" w:hAnsi="Arial"/>
      <w:b/>
      <w:lang w:val="x-none"/>
    </w:rPr>
  </w:style>
  <w:style w:type="character" w:customStyle="1" w:styleId="TACChar">
    <w:name w:val="TAC Char"/>
    <w:link w:val="TAC"/>
    <w:locked/>
    <w:rsid w:val="0048455F"/>
    <w:rPr>
      <w:rFonts w:ascii="Arial" w:eastAsia="Times New Roman" w:hAnsi="Arial"/>
      <w:sz w:val="18"/>
      <w:lang w:val="x-none"/>
    </w:rPr>
  </w:style>
  <w:style w:type="character" w:customStyle="1" w:styleId="TAHCar">
    <w:name w:val="TAH Car"/>
    <w:link w:val="TAH"/>
    <w:rsid w:val="0048455F"/>
    <w:rPr>
      <w:rFonts w:ascii="Arial" w:eastAsia="Times New Roman" w:hAnsi="Arial"/>
      <w:b/>
      <w:sz w:val="18"/>
      <w:lang w:val="x-none"/>
    </w:rPr>
  </w:style>
  <w:style w:type="character" w:customStyle="1" w:styleId="B1Zchn">
    <w:name w:val="B1 Zchn"/>
    <w:link w:val="B1"/>
    <w:rsid w:val="00743515"/>
    <w:rPr>
      <w:rFonts w:ascii="Times New Roman" w:eastAsia="MS Mincho" w:hAnsi="Times New Roman"/>
      <w:lang w:val="en-GB"/>
    </w:rPr>
  </w:style>
  <w:style w:type="character" w:customStyle="1" w:styleId="B2Char">
    <w:name w:val="B2 Char"/>
    <w:link w:val="B2"/>
    <w:rsid w:val="00743515"/>
    <w:rPr>
      <w:rFonts w:ascii="Times New Roman" w:eastAsia="MS Mincho" w:hAnsi="Times New Roman"/>
      <w:lang w:val="en-GB"/>
    </w:rPr>
  </w:style>
  <w:style w:type="character" w:styleId="Emphasis">
    <w:name w:val="Emphasis"/>
    <w:uiPriority w:val="20"/>
    <w:qFormat/>
    <w:rsid w:val="00E5558E"/>
    <w:rPr>
      <w:i/>
      <w:iCs/>
    </w:rPr>
  </w:style>
  <w:style w:type="character" w:customStyle="1" w:styleId="ilfuvd">
    <w:name w:val="ilfuvd"/>
    <w:rsid w:val="00432BFE"/>
  </w:style>
  <w:style w:type="paragraph" w:customStyle="1" w:styleId="3GPPNormalText">
    <w:name w:val="3GPP Normal Text"/>
    <w:basedOn w:val="BodyText"/>
    <w:link w:val="3GPPNormalTextChar"/>
    <w:qFormat/>
    <w:rsid w:val="006D0DAD"/>
    <w:pPr>
      <w:tabs>
        <w:tab w:val="clear" w:pos="1440"/>
      </w:tabs>
      <w:ind w:left="0" w:firstLine="0"/>
    </w:pPr>
    <w:rPr>
      <w:rFonts w:ascii="Times New Roman" w:eastAsia="MS Mincho" w:hAnsi="Times New Roman"/>
      <w:sz w:val="22"/>
      <w:lang w:val="en-US" w:eastAsia="en-US"/>
    </w:rPr>
  </w:style>
  <w:style w:type="character" w:customStyle="1" w:styleId="3GPPNormalTextChar">
    <w:name w:val="3GPP Normal Text Char"/>
    <w:link w:val="3GPPNormalText"/>
    <w:rsid w:val="006D0DAD"/>
    <w:rPr>
      <w:rFonts w:ascii="Times New Roman" w:eastAsia="MS Mincho" w:hAnsi="Times New Roman"/>
      <w:sz w:val="22"/>
      <w:szCs w:val="24"/>
    </w:rPr>
  </w:style>
  <w:style w:type="paragraph" w:customStyle="1" w:styleId="NO">
    <w:name w:val="NO"/>
    <w:basedOn w:val="Normal"/>
    <w:link w:val="NOChar1"/>
    <w:rsid w:val="00D32D64"/>
    <w:pPr>
      <w:keepLines/>
      <w:overflowPunct w:val="0"/>
      <w:autoSpaceDE w:val="0"/>
      <w:autoSpaceDN w:val="0"/>
      <w:adjustRightInd w:val="0"/>
      <w:spacing w:before="0" w:after="180"/>
      <w:ind w:left="1135" w:hanging="851"/>
      <w:jc w:val="left"/>
      <w:textAlignment w:val="baseline"/>
    </w:pPr>
    <w:rPr>
      <w:rFonts w:ascii="Times New Roman" w:hAnsi="Times New Roman"/>
      <w:lang w:val="en-GB" w:eastAsia="x-none"/>
    </w:rPr>
  </w:style>
  <w:style w:type="paragraph" w:customStyle="1" w:styleId="FP">
    <w:name w:val="FP"/>
    <w:basedOn w:val="Normal"/>
    <w:rsid w:val="00D32D64"/>
    <w:pPr>
      <w:overflowPunct w:val="0"/>
      <w:autoSpaceDE w:val="0"/>
      <w:autoSpaceDN w:val="0"/>
      <w:adjustRightInd w:val="0"/>
      <w:spacing w:before="0" w:after="0"/>
      <w:jc w:val="left"/>
      <w:textAlignment w:val="baseline"/>
    </w:pPr>
    <w:rPr>
      <w:rFonts w:ascii="Times New Roman" w:hAnsi="Times New Roman"/>
      <w:lang w:val="en-GB"/>
    </w:rPr>
  </w:style>
  <w:style w:type="character" w:customStyle="1" w:styleId="NOChar1">
    <w:name w:val="NO Char1"/>
    <w:link w:val="NO"/>
    <w:rsid w:val="00D32D64"/>
    <w:rPr>
      <w:rFonts w:ascii="Times New Roman" w:eastAsia="Times New Roman" w:hAnsi="Times New Roman"/>
      <w:lang w:val="en-GB" w:eastAsia="x-none"/>
    </w:rPr>
  </w:style>
  <w:style w:type="character" w:customStyle="1" w:styleId="TALChar">
    <w:name w:val="TAL Char"/>
    <w:link w:val="TAL"/>
    <w:qFormat/>
    <w:rsid w:val="00D32D6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42236519">
      <w:bodyDiv w:val="1"/>
      <w:marLeft w:val="0"/>
      <w:marRight w:val="0"/>
      <w:marTop w:val="0"/>
      <w:marBottom w:val="0"/>
      <w:divBdr>
        <w:top w:val="none" w:sz="0" w:space="0" w:color="auto"/>
        <w:left w:val="none" w:sz="0" w:space="0" w:color="auto"/>
        <w:bottom w:val="none" w:sz="0" w:space="0" w:color="auto"/>
        <w:right w:val="none" w:sz="0" w:space="0" w:color="auto"/>
      </w:divBdr>
      <w:divsChild>
        <w:div w:id="1525559537">
          <w:marLeft w:val="336"/>
          <w:marRight w:val="0"/>
          <w:marTop w:val="120"/>
          <w:marBottom w:val="312"/>
          <w:divBdr>
            <w:top w:val="none" w:sz="0" w:space="0" w:color="auto"/>
            <w:left w:val="none" w:sz="0" w:space="0" w:color="auto"/>
            <w:bottom w:val="none" w:sz="0" w:space="0" w:color="auto"/>
            <w:right w:val="none" w:sz="0" w:space="0" w:color="auto"/>
          </w:divBdr>
          <w:divsChild>
            <w:div w:id="1217201785">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82538861">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05618378">
      <w:bodyDiv w:val="1"/>
      <w:marLeft w:val="0"/>
      <w:marRight w:val="0"/>
      <w:marTop w:val="0"/>
      <w:marBottom w:val="0"/>
      <w:divBdr>
        <w:top w:val="none" w:sz="0" w:space="0" w:color="auto"/>
        <w:left w:val="none" w:sz="0" w:space="0" w:color="auto"/>
        <w:bottom w:val="none" w:sz="0" w:space="0" w:color="auto"/>
        <w:right w:val="none" w:sz="0" w:space="0" w:color="auto"/>
      </w:divBdr>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06604622">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73465966">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92030882">
      <w:bodyDiv w:val="1"/>
      <w:marLeft w:val="0"/>
      <w:marRight w:val="0"/>
      <w:marTop w:val="0"/>
      <w:marBottom w:val="0"/>
      <w:divBdr>
        <w:top w:val="none" w:sz="0" w:space="0" w:color="auto"/>
        <w:left w:val="none" w:sz="0" w:space="0" w:color="auto"/>
        <w:bottom w:val="none" w:sz="0" w:space="0" w:color="auto"/>
        <w:right w:val="none" w:sz="0" w:space="0" w:color="auto"/>
      </w:divBdr>
      <w:divsChild>
        <w:div w:id="1282614150">
          <w:marLeft w:val="0"/>
          <w:marRight w:val="0"/>
          <w:marTop w:val="0"/>
          <w:marBottom w:val="0"/>
          <w:divBdr>
            <w:top w:val="none" w:sz="0" w:space="0" w:color="auto"/>
            <w:left w:val="none" w:sz="0" w:space="0" w:color="auto"/>
            <w:bottom w:val="none" w:sz="0" w:space="0" w:color="auto"/>
            <w:right w:val="none" w:sz="0" w:space="0" w:color="auto"/>
          </w:divBdr>
        </w:div>
      </w:divsChild>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1955997">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119566464">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162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EBD4BC67737A4380EF65FEB8B589B9" ma:contentTypeVersion="8" ma:contentTypeDescription="Create a new document." ma:contentTypeScope="" ma:versionID="ceec5f9248062f350f8cd32ece2d838b">
  <xsd:schema xmlns:xsd="http://www.w3.org/2001/XMLSchema" xmlns:xs="http://www.w3.org/2001/XMLSchema" xmlns:p="http://schemas.microsoft.com/office/2006/metadata/properties" xmlns:ns3="54d4353b-e58c-467d-a34b-bab29af4ab4b" targetNamespace="http://schemas.microsoft.com/office/2006/metadata/properties" ma:root="true" ma:fieldsID="f0b9bc2d474109d811cd2ebef22b95e2" ns3:_="">
    <xsd:import namespace="54d4353b-e58c-467d-a34b-bab29af4ab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d4353b-e58c-467d-a34b-bab29af4a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AF0115-13FC-49F6-A386-E806CB1D1F3C}">
  <ds:schemaRefs>
    <ds:schemaRef ds:uri="http://schemas.microsoft.com/sharepoint/v3/contenttype/forms"/>
  </ds:schemaRefs>
</ds:datastoreItem>
</file>

<file path=customXml/itemProps2.xml><?xml version="1.0" encoding="utf-8"?>
<ds:datastoreItem xmlns:ds="http://schemas.openxmlformats.org/officeDocument/2006/customXml" ds:itemID="{4E552C20-2A11-4E6E-81B0-6956E3D44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d4353b-e58c-467d-a34b-bab29af4a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D3656-E288-4703-92D1-3269173E639C}">
  <ds:schemaRefs>
    <ds:schemaRef ds:uri="http://schemas.openxmlformats.org/officeDocument/2006/bibliography"/>
  </ds:schemaRefs>
</ds:datastoreItem>
</file>

<file path=customXml/itemProps4.xml><?xml version="1.0" encoding="utf-8"?>
<ds:datastoreItem xmlns:ds="http://schemas.openxmlformats.org/officeDocument/2006/customXml" ds:itemID="{AF39C913-7B39-4B7E-B145-7D77DCA81B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595</Words>
  <Characters>3393</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2022-04-29T18:26:00Z</dcterms:created>
  <dcterms:modified xsi:type="dcterms:W3CDTF">2022-04-29T18:26:00Z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0x010100C0EBD4BC67737A4380EF65FEB8B589B9</vt:lpwstr>
  </property>
  <property fmtid="{D5CDD505-2E9C-101B-9397-08002B2CF9AE}" pid="3" name="MSIP_Label_48ba6b24-17fa-432b-86cc-f98858b9f786_Enabled">
    <vt:lpwstr>true</vt:lpwstr>
  </property>
  <property fmtid="{D5CDD505-2E9C-101B-9397-08002B2CF9AE}" pid="4" name="MSIP_Label_48ba6b24-17fa-432b-86cc-f98858b9f786_SetDate">
    <vt:lpwstr>2022-04-29T18:26:25Z</vt:lpwstr>
  </property>
  <property fmtid="{D5CDD505-2E9C-101B-9397-08002B2CF9AE}" pid="5" name="MSIP_Label_48ba6b24-17fa-432b-86cc-f98858b9f786_Method">
    <vt:lpwstr>Privileged</vt:lpwstr>
  </property>
  <property fmtid="{D5CDD505-2E9C-101B-9397-08002B2CF9AE}" pid="6" name="MSIP_Label_48ba6b24-17fa-432b-86cc-f98858b9f786_Name">
    <vt:lpwstr>Public</vt:lpwstr>
  </property>
  <property fmtid="{D5CDD505-2E9C-101B-9397-08002B2CF9AE}" pid="7" name="MSIP_Label_48ba6b24-17fa-432b-86cc-f98858b9f786_SiteId">
    <vt:lpwstr>8d4b558f-7b2e-40ba-ad1f-e04d79e6265a</vt:lpwstr>
  </property>
  <property fmtid="{D5CDD505-2E9C-101B-9397-08002B2CF9AE}" pid="8" name="MSIP_Label_48ba6b24-17fa-432b-86cc-f98858b9f786_ActionId">
    <vt:lpwstr>7a7f1c51-a0b1-4584-b7a2-6edb40bec9c4</vt:lpwstr>
  </property>
  <property fmtid="{D5CDD505-2E9C-101B-9397-08002B2CF9AE}" pid="9" name="MSIP_Label_48ba6b24-17fa-432b-86cc-f98858b9f786_ContentBits">
    <vt:lpwstr>2</vt:lpwstr>
  </property>
</Properties>
</file>