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148A" w14:textId="6EDBC8CE" w:rsidR="00B33C38" w:rsidRPr="001844AE" w:rsidRDefault="00B33C38" w:rsidP="00B33C38">
      <w:pPr>
        <w:widowControl w:val="0"/>
        <w:tabs>
          <w:tab w:val="right" w:pos="8280"/>
          <w:tab w:val="right" w:pos="9639"/>
        </w:tabs>
        <w:spacing w:before="0" w:after="0"/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WG1 Meeting #10</w:t>
      </w:r>
      <w:r>
        <w:rPr>
          <w:rFonts w:ascii="Arial" w:eastAsia="SimSun" w:hAnsi="Arial" w:cs="Arial"/>
          <w:b/>
          <w:noProof/>
          <w:sz w:val="24"/>
          <w:lang w:val="en-US"/>
        </w:rPr>
        <w:t>9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-e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  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>
        <w:rPr>
          <w:rFonts w:ascii="Arial" w:eastAsia="SimSun" w:hAnsi="Arial" w:cs="Arial"/>
          <w:b/>
          <w:sz w:val="24"/>
          <w:lang w:val="en-US"/>
        </w:rPr>
        <w:t xml:space="preserve">      </w:t>
      </w:r>
      <w:r w:rsidRPr="00154AC3">
        <w:rPr>
          <w:rFonts w:ascii="Arial" w:eastAsia="SimSun" w:hAnsi="Arial" w:cs="Arial"/>
          <w:b/>
          <w:sz w:val="24"/>
          <w:lang w:val="en-US"/>
        </w:rPr>
        <w:t>R1-</w:t>
      </w:r>
      <w:r w:rsidR="00B13129">
        <w:rPr>
          <w:rFonts w:ascii="Arial" w:eastAsia="SimSun" w:hAnsi="Arial" w:cs="Arial"/>
          <w:b/>
          <w:sz w:val="24"/>
          <w:lang w:val="en-US"/>
        </w:rPr>
        <w:t>2205094</w:t>
      </w:r>
    </w:p>
    <w:p w14:paraId="798DBA36" w14:textId="6CB2B511" w:rsidR="00B33C38" w:rsidRPr="001844AE" w:rsidRDefault="00867A71" w:rsidP="00B33C38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/>
          <w:b/>
          <w:sz w:val="24"/>
          <w:lang w:eastAsia="zh-CN"/>
        </w:rPr>
        <w:t xml:space="preserve">Electronic </w:t>
      </w:r>
      <w:r w:rsidR="00B33C38" w:rsidRPr="001844AE">
        <w:rPr>
          <w:rFonts w:ascii="Arial" w:eastAsia="SimSun" w:hAnsi="Arial"/>
          <w:b/>
          <w:sz w:val="24"/>
          <w:lang w:eastAsia="zh-CN"/>
        </w:rPr>
        <w:t xml:space="preserve">Meeting, </w:t>
      </w:r>
      <w:r w:rsidR="00B33C38">
        <w:rPr>
          <w:rFonts w:ascii="Arial" w:eastAsia="SimSun" w:hAnsi="Arial"/>
          <w:b/>
          <w:sz w:val="24"/>
          <w:lang w:eastAsia="zh-CN"/>
        </w:rPr>
        <w:t>May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 </w:t>
      </w:r>
      <w:r w:rsidR="00B33C38">
        <w:rPr>
          <w:rFonts w:ascii="Arial" w:eastAsia="SimSun" w:hAnsi="Arial"/>
          <w:b/>
          <w:sz w:val="24"/>
          <w:lang w:eastAsia="zh-CN"/>
        </w:rPr>
        <w:t>9</w:t>
      </w:r>
      <w:r w:rsidR="00B33C38"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 – 2</w:t>
      </w:r>
      <w:r w:rsidR="00B33C38">
        <w:rPr>
          <w:rFonts w:ascii="Arial" w:eastAsia="SimSun" w:hAnsi="Arial"/>
          <w:b/>
          <w:sz w:val="24"/>
          <w:lang w:eastAsia="zh-CN"/>
        </w:rPr>
        <w:t>0</w:t>
      </w:r>
      <w:r w:rsidR="00B33C38"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="00B33C38" w:rsidRPr="001844AE">
        <w:rPr>
          <w:rFonts w:ascii="Arial" w:eastAsia="SimSun" w:hAnsi="Arial"/>
          <w:b/>
          <w:sz w:val="24"/>
          <w:lang w:eastAsia="zh-CN"/>
        </w:rPr>
        <w:t>, 202</w:t>
      </w:r>
      <w:r w:rsidR="00B33C38">
        <w:rPr>
          <w:rFonts w:ascii="Arial" w:eastAsia="SimSun" w:hAnsi="Arial"/>
          <w:b/>
          <w:sz w:val="24"/>
          <w:lang w:eastAsia="zh-CN"/>
        </w:rPr>
        <w:t>2</w:t>
      </w:r>
    </w:p>
    <w:p w14:paraId="4D2D9FC7" w14:textId="77777777" w:rsidR="00B33C38" w:rsidRPr="00663CED" w:rsidRDefault="00B33C38" w:rsidP="00B33C3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Times New Roman" w:hAnsi="Times New Roman"/>
          <w:sz w:val="24"/>
          <w:highlight w:val="yellow"/>
        </w:rPr>
      </w:pPr>
    </w:p>
    <w:p w14:paraId="6A57805D" w14:textId="00B381B9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9C4885">
        <w:rPr>
          <w:rFonts w:ascii="Times New Roman" w:hAnsi="Times New Roman"/>
          <w:b/>
          <w:sz w:val="24"/>
        </w:rPr>
        <w:t>9.</w:t>
      </w:r>
      <w:r w:rsidR="00B13129">
        <w:rPr>
          <w:rFonts w:ascii="Times New Roman" w:hAnsi="Times New Roman"/>
          <w:b/>
          <w:sz w:val="24"/>
        </w:rPr>
        <w:t>2</w:t>
      </w:r>
      <w:r w:rsidR="009C4885">
        <w:rPr>
          <w:rFonts w:ascii="Times New Roman" w:hAnsi="Times New Roman"/>
          <w:b/>
          <w:sz w:val="24"/>
        </w:rPr>
        <w:t>.</w:t>
      </w:r>
      <w:r w:rsidR="00CB67DE">
        <w:rPr>
          <w:rFonts w:ascii="Times New Roman" w:hAnsi="Times New Roman"/>
          <w:b/>
          <w:sz w:val="24"/>
        </w:rPr>
        <w:t>3</w:t>
      </w:r>
      <w:r w:rsidR="00B13129">
        <w:rPr>
          <w:rFonts w:ascii="Times New Roman" w:hAnsi="Times New Roman"/>
          <w:b/>
          <w:sz w:val="24"/>
        </w:rPr>
        <w:t>.2</w:t>
      </w:r>
    </w:p>
    <w:p w14:paraId="39E45F47" w14:textId="01845108" w:rsidR="00B33C38" w:rsidRPr="00663CED" w:rsidRDefault="00B33C38" w:rsidP="00B33C38">
      <w:pPr>
        <w:tabs>
          <w:tab w:val="left" w:pos="1985"/>
        </w:tabs>
        <w:spacing w:before="0"/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="00B13129">
        <w:rPr>
          <w:rFonts w:ascii="Times New Roman" w:hAnsi="Times New Roman"/>
          <w:b/>
          <w:sz w:val="24"/>
        </w:rPr>
        <w:tab/>
      </w:r>
      <w:r w:rsidRPr="00663CED">
        <w:rPr>
          <w:rFonts w:ascii="Times New Roman" w:hAnsi="Times New Roman"/>
          <w:b/>
          <w:sz w:val="24"/>
        </w:rPr>
        <w:t>Charter Communications</w:t>
      </w:r>
    </w:p>
    <w:p w14:paraId="09280B6D" w14:textId="47EA7909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 w:rsidR="00B13129" w:rsidRPr="00867A71">
        <w:rPr>
          <w:rFonts w:ascii="Times New Roman" w:hAnsi="Times New Roman"/>
          <w:b/>
          <w:sz w:val="24"/>
        </w:rPr>
        <w:t>Discussion on Codebook Enhancement with AI/ML</w:t>
      </w:r>
    </w:p>
    <w:p w14:paraId="604B05E6" w14:textId="77777777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  <w:t>Discussion</w:t>
      </w:r>
    </w:p>
    <w:p w14:paraId="392E3653" w14:textId="77777777" w:rsidR="00B33C38" w:rsidRDefault="00B33C38" w:rsidP="00B33C38">
      <w:pPr>
        <w:rPr>
          <w:b/>
          <w:bCs/>
          <w:noProof/>
          <w:lang w:val="en-US"/>
        </w:rPr>
      </w:pPr>
    </w:p>
    <w:p w14:paraId="3CE6EBF7" w14:textId="2B6C90C1" w:rsidR="00B33C38" w:rsidRPr="004E2602" w:rsidRDefault="00B33C38" w:rsidP="004E2602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4E2602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Introduction</w:t>
      </w:r>
    </w:p>
    <w:p w14:paraId="7EF9FCC6" w14:textId="09DAB931" w:rsidR="00531049" w:rsidRPr="00531049" w:rsidRDefault="00B02F9E" w:rsidP="00531049">
      <w:r>
        <w:t xml:space="preserve">A new SI on </w:t>
      </w:r>
      <w:r w:rsidRPr="00B02F9E">
        <w:t>Artificial Intelligence (AI)/Machine Learning (ML) for NR Air Interface</w:t>
      </w:r>
      <w:r w:rsidR="00803288">
        <w:t xml:space="preserve"> </w:t>
      </w:r>
      <w:r w:rsidR="00F907C9">
        <w:fldChar w:fldCharType="begin"/>
      </w:r>
      <w:r w:rsidR="00F907C9">
        <w:instrText xml:space="preserve"> REF _Ref102031535 \n \h </w:instrText>
      </w:r>
      <w:r w:rsidR="00F907C9">
        <w:fldChar w:fldCharType="separate"/>
      </w:r>
      <w:r w:rsidR="00F907C9">
        <w:t>[1]</w:t>
      </w:r>
      <w:r w:rsidR="00F907C9">
        <w:fldChar w:fldCharType="end"/>
      </w:r>
      <w:r>
        <w:t xml:space="preserve"> has been approved at the </w:t>
      </w:r>
      <w:r w:rsidR="00803288" w:rsidRPr="00803288">
        <w:t>3GPP TSG RAN Meeting #94e</w:t>
      </w:r>
      <w:r w:rsidR="00803288">
        <w:t>,</w:t>
      </w:r>
      <w:r>
        <w:t xml:space="preserve"> with Rel</w:t>
      </w:r>
      <w:r>
        <w:rPr>
          <w:rFonts w:cs="Times"/>
        </w:rPr>
        <w:t>–</w:t>
      </w:r>
      <w:r>
        <w:t xml:space="preserve">18 as the </w:t>
      </w:r>
      <w:r w:rsidR="00A03A6B">
        <w:t xml:space="preserve">targeted </w:t>
      </w:r>
      <w:r>
        <w:t>potential release</w:t>
      </w:r>
      <w:r w:rsidR="00EF69A7">
        <w:t>;</w:t>
      </w:r>
      <w:r w:rsidR="001845AA">
        <w:t xml:space="preserve"> </w:t>
      </w:r>
      <w:r w:rsidR="00EF69A7">
        <w:t>its</w:t>
      </w:r>
      <w:r w:rsidR="001845AA">
        <w:t xml:space="preserve"> </w:t>
      </w:r>
      <w:r w:rsidR="00531049">
        <w:t>objective</w:t>
      </w:r>
      <w:r w:rsidR="00A651A8">
        <w:t xml:space="preserve">s </w:t>
      </w:r>
      <w:r w:rsidR="001845AA">
        <w:t>are outlined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1049" w14:paraId="3FFB6C0A" w14:textId="77777777" w:rsidTr="00531049">
        <w:tc>
          <w:tcPr>
            <w:tcW w:w="9350" w:type="dxa"/>
          </w:tcPr>
          <w:p w14:paraId="1F54016F" w14:textId="77777777" w:rsidR="00F907C9" w:rsidRDefault="00F907C9" w:rsidP="00F907C9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2DCCA101" w14:textId="77777777" w:rsidR="00F907C9" w:rsidRDefault="00F907C9" w:rsidP="00F907C9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1E4980CD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04DEFF5C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79F71973" w14:textId="77777777" w:rsidR="00F907C9" w:rsidRPr="009C38B0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1798575A" w14:textId="77777777" w:rsidR="00F907C9" w:rsidRPr="00D714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4A5BD3DD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3FDB99A8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>be diverse enough to support various requirements on the gNB-UE collaboration levels</w:t>
            </w:r>
          </w:p>
          <w:p w14:paraId="048AEAFC" w14:textId="77777777" w:rsidR="00F907C9" w:rsidRPr="007C2535" w:rsidRDefault="00F907C9" w:rsidP="00F907C9">
            <w:pPr>
              <w:spacing w:after="0"/>
              <w:ind w:left="360"/>
              <w:rPr>
                <w:bCs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2FC9ADE3" w14:textId="77777777" w:rsidR="00F907C9" w:rsidRDefault="00F907C9" w:rsidP="00F907C9">
            <w:pPr>
              <w:spacing w:after="0"/>
              <w:rPr>
                <w:bCs/>
              </w:rPr>
            </w:pPr>
            <w:r>
              <w:rPr>
                <w:bCs/>
              </w:rPr>
              <w:t>AI/ML model, terminology and description to identify common and specific characteristics for framework investigations:</w:t>
            </w:r>
          </w:p>
          <w:p w14:paraId="6720B175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6C44C718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2596CBA5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250F5062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gNB pertinent to the selected use cases, e.g., </w:t>
            </w:r>
          </w:p>
          <w:p w14:paraId="578B9877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2164F768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Various levels of UE/gNB collaboration targeting at separate or joint ML operation. </w:t>
            </w:r>
          </w:p>
          <w:p w14:paraId="39741305" w14:textId="46A0539C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>odel: e.g.</w:t>
            </w:r>
            <w:r w:rsidR="00EF69A7" w:rsidRPr="004B16F4">
              <w:rPr>
                <w:bCs/>
              </w:rPr>
              <w:t xml:space="preserve">, </w:t>
            </w:r>
            <w:r w:rsidR="00EF69A7">
              <w:rPr>
                <w:bCs/>
              </w:rPr>
              <w:t>model</w:t>
            </w:r>
            <w:r>
              <w:rPr>
                <w:bCs/>
              </w:rPr>
              <w:t xml:space="preserve"> training, </w:t>
            </w:r>
            <w:r w:rsidRPr="004B16F4">
              <w:rPr>
                <w:bCs/>
              </w:rPr>
              <w:t xml:space="preserve">model </w:t>
            </w:r>
            <w:r w:rsidR="00EF69A7" w:rsidRPr="004B16F4">
              <w:rPr>
                <w:bCs/>
              </w:rPr>
              <w:t>deployment</w:t>
            </w:r>
            <w:r w:rsidR="00EF69A7">
              <w:rPr>
                <w:bCs/>
              </w:rPr>
              <w:t>,</w:t>
            </w:r>
            <w:r w:rsidRPr="004B16F4">
              <w:rPr>
                <w:bCs/>
              </w:rPr>
              <w:t xml:space="preserve"> </w:t>
            </w:r>
            <w:r>
              <w:rPr>
                <w:bCs/>
              </w:rPr>
              <w:t xml:space="preserve">model inference, </w:t>
            </w:r>
            <w:r w:rsidRPr="004B16F4">
              <w:rPr>
                <w:bCs/>
              </w:rPr>
              <w:t>model monitoring, model updating</w:t>
            </w:r>
          </w:p>
          <w:p w14:paraId="350A702C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6C7E1B27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>Identify common notation and terminology for AI/ML related functions, procedures and interfaces</w:t>
            </w:r>
          </w:p>
          <w:p w14:paraId="60C9B2F7" w14:textId="2CC00692" w:rsidR="007E0F59" w:rsidRPr="00335BC6" w:rsidRDefault="00F907C9" w:rsidP="007E0F59">
            <w:pPr>
              <w:spacing w:after="0"/>
              <w:ind w:left="360"/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r w:rsidRPr="00FB74BF">
              <w:rPr>
                <w:bCs/>
                <w:i/>
                <w:iCs/>
              </w:rPr>
              <w:t>FS_NR_ENDC_data_collect</w:t>
            </w:r>
            <w:r w:rsidRPr="00FB74BF">
              <w:rPr>
                <w:bCs/>
              </w:rPr>
              <w:t xml:space="preserve"> when appropriate</w:t>
            </w:r>
          </w:p>
          <w:p w14:paraId="25E43CC1" w14:textId="77777777" w:rsidR="00531049" w:rsidRDefault="00531049" w:rsidP="00531049">
            <w:pPr>
              <w:spacing w:after="0"/>
              <w:rPr>
                <w:lang w:eastAsia="ko-KR"/>
              </w:rPr>
            </w:pPr>
          </w:p>
        </w:tc>
      </w:tr>
    </w:tbl>
    <w:p w14:paraId="61E01076" w14:textId="571EF50E" w:rsidR="00DC2BE2" w:rsidRDefault="00F74575">
      <w:r>
        <w:t xml:space="preserve">In this contribution, we provide our </w:t>
      </w:r>
      <w:r w:rsidR="001845AA">
        <w:t xml:space="preserve">initial </w:t>
      </w:r>
      <w:r>
        <w:t xml:space="preserve">views </w:t>
      </w:r>
      <w:r w:rsidR="00EF69A7">
        <w:rPr>
          <w:rFonts w:eastAsia="SimSun"/>
          <w:lang w:eastAsia="zh-CN"/>
        </w:rPr>
        <w:t>on potential</w:t>
      </w:r>
      <w:r w:rsidR="00A651A8">
        <w:rPr>
          <w:rFonts w:eastAsia="SimSun"/>
          <w:lang w:eastAsia="zh-CN"/>
        </w:rPr>
        <w:t xml:space="preserve"> </w:t>
      </w:r>
      <w:r w:rsidR="00A83E41">
        <w:rPr>
          <w:rFonts w:eastAsia="SimSun"/>
          <w:lang w:eastAsia="zh-CN"/>
        </w:rPr>
        <w:t xml:space="preserve">codebook </w:t>
      </w:r>
      <w:r w:rsidR="00EF69A7">
        <w:rPr>
          <w:rFonts w:eastAsia="SimSun"/>
          <w:lang w:eastAsia="zh-CN"/>
        </w:rPr>
        <w:t>enhancements facilitated by deep learning (DL).</w:t>
      </w:r>
    </w:p>
    <w:p w14:paraId="0BCC0137" w14:textId="17C09880" w:rsidR="00083EED" w:rsidRPr="00083EED" w:rsidRDefault="00A83E41" w:rsidP="00083EED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00450F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lastRenderedPageBreak/>
        <w:t>Motivation for Codebook Enhancements</w:t>
      </w:r>
    </w:p>
    <w:p w14:paraId="78FBEEED" w14:textId="478C41F0" w:rsidR="00F05CC4" w:rsidRDefault="004B628D" w:rsidP="00371F47">
      <w:r>
        <w:t>For antenna arrays, i</w:t>
      </w:r>
      <w:r w:rsidR="00371F47">
        <w:t xml:space="preserve">t is well-known that the </w:t>
      </w:r>
      <w:r w:rsidR="000D4EFF">
        <w:t xml:space="preserve">direction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</m:oMath>
      <w:r w:rsidR="000D4EFF">
        <w:t xml:space="preserve"> of a propagation path in 3-D space (w.r.t. spherical coordinates) </w:t>
      </w:r>
      <w:r w:rsidR="00045A4E">
        <w:t xml:space="preserve">is related to </w:t>
      </w:r>
      <w:r w:rsidR="00CA0DC9">
        <w:t xml:space="preserve">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045A4E">
        <w:t xml:space="preserve"> spatial channel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D35AF2">
        <w:t xml:space="preserve"> by means of the array response vector(s)</w:t>
      </w:r>
      <w:r w:rsidR="00C07B9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∙,∙</m:t>
            </m:r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×1</m:t>
            </m:r>
          </m:sup>
        </m:sSup>
      </m:oMath>
      <w:r w:rsidR="003517D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∙,∙</m:t>
            </m:r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×1</m:t>
            </m:r>
          </m:sup>
        </m:sSup>
      </m:oMath>
      <w:r w:rsidR="00CA0DC9">
        <w:t xml:space="preserve">; 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CA0DC9">
        <w:t xml:space="preserve"> are the number of receive and transmit antenna</w:t>
      </w:r>
      <w:r w:rsidR="00C07B90">
        <w:t>s</w:t>
      </w:r>
      <w:r w:rsidR="00DD57E6">
        <w:t xml:space="preserve"> respectively </w:t>
      </w:r>
      <w:r w:rsidR="003517D7">
        <w:rPr>
          <w:rFonts w:cs="Times"/>
        </w:rPr>
        <w:t>—</w:t>
      </w:r>
      <w:r w:rsidR="00CA0DC9">
        <w:t>in the general case arranged as planar antenna array</w:t>
      </w:r>
      <w:r w:rsidR="00C07B90">
        <w:t>s</w:t>
      </w:r>
      <w:r w:rsidR="00CA0DC9">
        <w:t xml:space="preserve"> (2</w:t>
      </w:r>
      <w:r w:rsidR="00C07B90">
        <w:t>-</w:t>
      </w:r>
      <w:r w:rsidR="00CA0DC9">
        <w:t xml:space="preserve">D antenna arrays allow </w:t>
      </w:r>
      <w:r w:rsidR="00464612">
        <w:t xml:space="preserve">beamforming </w:t>
      </w:r>
      <w:r w:rsidR="00D01C49">
        <w:t>w.r.t.</w:t>
      </w:r>
      <w:r w:rsidR="00464612">
        <w:t xml:space="preserve"> both </w:t>
      </w:r>
      <w:r w:rsidR="00D01C49">
        <w:t>azimuth</w:t>
      </w:r>
      <w:r w:rsidR="00464612">
        <w:t xml:space="preserve"> and </w:t>
      </w:r>
      <w:r w:rsidR="00D01C49">
        <w:t>elevation</w:t>
      </w:r>
      <w:r w:rsidR="00CA0DC9">
        <w:t>)</w:t>
      </w:r>
      <w:r>
        <w:t xml:space="preserve">.  </w:t>
      </w:r>
      <w:r w:rsidR="00F05CC4">
        <w:t>The array response vector on the transmit side is</w:t>
      </w:r>
    </w:p>
    <w:p w14:paraId="3DEB2CAF" w14:textId="6507B8D3" w:rsidR="00F05CC4" w:rsidRPr="00C815D6" w:rsidRDefault="004449EF" w:rsidP="00371F4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j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 xml:space="preserve">⋯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j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</m:e>
                          </m:d>
                        </m:e>
                      </m:d>
                    </m:e>
                  </m:func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260AEFEC" w14:textId="50BAFBFC" w:rsidR="00C815D6" w:rsidRDefault="00C815D6" w:rsidP="00371F47">
      <w:r>
        <w:t>and similarly, at the receive side;</w:t>
      </w:r>
      <w:r w:rsidR="00CF5AE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</w:t>
      </w:r>
      <w:r w:rsidR="00CF5AE8">
        <w:t xml:space="preserve"> denote the </w:t>
      </w:r>
      <w:r w:rsidR="004B19AE">
        <w:t xml:space="preserve">vector of </w:t>
      </w:r>
      <w:r w:rsidR="00CF5AE8">
        <w:t xml:space="preserve">positions of the antenna elements in the respective arrays, </w:t>
      </w: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 π</m:t>
            </m:r>
          </m:num>
          <m:den>
            <m:r>
              <w:rPr>
                <w:rFonts w:ascii="Cambria Math" w:hAnsi="Cambria Math"/>
              </w:rPr>
              <m:t>λ</m:t>
            </m:r>
          </m:den>
        </m:f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 π</m:t>
            </m:r>
          </m:num>
          <m:den>
            <m:r>
              <w:rPr>
                <w:rFonts w:ascii="Cambria Math" w:hAnsi="Cambria Math"/>
              </w:rPr>
              <m:t>λ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</m:func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</m:oMath>
      <w:r w:rsidR="004B19AE">
        <w:t xml:space="preserve"> is the wave vector. The </w:t>
      </w:r>
      <w:r w:rsidR="00CF07FB">
        <w:t xml:space="preserve">directionality </w:t>
      </w:r>
      <w:r w:rsidR="004B19AE">
        <w:t xml:space="preserve">angles will receive </w:t>
      </w:r>
      <w:r w:rsidR="00CF07FB">
        <w:t xml:space="preserve">an additional subscript </w:t>
      </w:r>
      <m:oMath>
        <m:r>
          <w:rPr>
            <w:rFonts w:ascii="Cambria Math" w:hAnsi="Cambria Math"/>
          </w:rPr>
          <m:t>l</m:t>
        </m:r>
      </m:oMath>
      <w:r w:rsidR="00CF07FB">
        <w:t xml:space="preserve"> that will refer to a path in the angular domain.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</m:oMath>
      <w:r w:rsidR="00CF07FB">
        <w:t xml:space="preserve"> </w:t>
      </w:r>
      <w:r w:rsidR="00A622E1">
        <w:t>is the complex valued pattern of the antenna elements (assumed common among elements).</w:t>
      </w:r>
    </w:p>
    <w:p w14:paraId="549526A7" w14:textId="77777777" w:rsidR="009E31A2" w:rsidRDefault="009E31A2" w:rsidP="00371F47">
      <w:r>
        <w:t>S</w:t>
      </w:r>
      <w:r w:rsidR="004B628D">
        <w:t>ingle</w:t>
      </w:r>
      <w:r w:rsidR="00464612">
        <w:t>-</w:t>
      </w:r>
      <w:r w:rsidR="004B628D">
        <w:t xml:space="preserve">polarized antennas </w:t>
      </w:r>
      <w:r>
        <w:t xml:space="preserve">will be assumed below, </w:t>
      </w:r>
      <w:r w:rsidR="004B628D">
        <w:t xml:space="preserve">for </w:t>
      </w:r>
      <w:r w:rsidR="00CA0DC9">
        <w:t>simplicit</w:t>
      </w:r>
      <w:r>
        <w:t>y.</w:t>
      </w:r>
    </w:p>
    <w:p w14:paraId="4BE47FDB" w14:textId="42A521A8" w:rsidR="00371F47" w:rsidRDefault="009E31A2" w:rsidP="00371F47">
      <w:r>
        <w:t xml:space="preserve">The goal is to establish a connection </w:t>
      </w:r>
      <w:r w:rsidR="004F23CD">
        <w:t xml:space="preserve">between the array response vectors and the eigenvectors of the correlation matrix at the transmit </w:t>
      </w:r>
      <w:r w:rsidR="00222DB7">
        <w:rPr>
          <w:rStyle w:val="FootnoteReference"/>
        </w:rPr>
        <w:footnoteReference w:id="1"/>
      </w:r>
      <w:r w:rsidR="004F23CD">
        <w:t>side</w:t>
      </w:r>
    </w:p>
    <w:p w14:paraId="36FABEB2" w14:textId="49EC37DD" w:rsidR="004F23CD" w:rsidRPr="004E2602" w:rsidRDefault="004449EF" w:rsidP="00371F4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sub>
          </m:sSub>
          <m:r>
            <w:rPr>
              <w:rFonts w:ascii="Cambria Math" w:hAnsi="Cambria Math"/>
            </w:rPr>
            <m:t>≐E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</m:oMath>
      </m:oMathPara>
    </w:p>
    <w:p w14:paraId="52599BC9" w14:textId="390E41CA" w:rsidR="00CE0CAE" w:rsidRPr="00083EED" w:rsidRDefault="00D720E0" w:rsidP="004E2602">
      <w:pPr>
        <w:pStyle w:val="Heading3"/>
      </w:pPr>
      <w:r w:rsidRPr="00083EED">
        <w:t xml:space="preserve">Spatial </w:t>
      </w:r>
      <w:r w:rsidR="00DF26F6" w:rsidRPr="00083EED">
        <w:t>Channel Matrix Vs. Array Response Vectors</w:t>
      </w:r>
    </w:p>
    <w:p w14:paraId="4ECF19D4" w14:textId="5899A0AB" w:rsidR="00D720E0" w:rsidRDefault="0091236E" w:rsidP="0091236E">
      <w:pPr>
        <w:jc w:val="both"/>
      </w:pPr>
      <w:r>
        <w:t xml:space="preserve">For the case with one receive antenna and </w:t>
      </w:r>
      <m:oMath>
        <m:r>
          <w:rPr>
            <w:rFonts w:ascii="Cambria Math" w:hAnsi="Cambria Math"/>
          </w:rPr>
          <m:t>L</m:t>
        </m:r>
      </m:oMath>
      <w:r>
        <w:t xml:space="preserve"> angular paths, the channel matrix is a row vector, denoted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1×N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sub>
            </m:sSub>
          </m:sup>
        </m:sSup>
      </m:oMath>
      <w:r>
        <w:t>, given by</w:t>
      </w:r>
    </w:p>
    <w:p w14:paraId="3395BB15" w14:textId="1BF04E1B" w:rsidR="0091236E" w:rsidRPr="00D720E0" w:rsidRDefault="004449EF" w:rsidP="0091236E">
      <w:pPr>
        <w:jc w:val="both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l=0</m:t>
              </m:r>
            </m:sub>
            <m:sup>
              <m:r>
                <w:rPr>
                  <w:rFonts w:ascii="Cambria Math" w:hAnsi="Cambria Math"/>
                </w:rPr>
                <m:t>L-1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</m:e>
          </m:nary>
        </m:oMath>
      </m:oMathPara>
    </w:p>
    <w:p w14:paraId="54FEC0F7" w14:textId="0F91E5DF" w:rsidR="00D720E0" w:rsidRDefault="007D5D09" w:rsidP="00D720E0">
      <w:r>
        <w:t xml:space="preserve">The paths are modelled above in the angular domain;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cr m:val="double-struck"/>
          </m:rPr>
          <w:rPr>
            <w:rFonts w:ascii="Cambria Math" w:hAnsi="Cambria Math"/>
          </w:rPr>
          <m:t>∈C</m:t>
        </m:r>
      </m:oMath>
      <w:r>
        <w:t xml:space="preserve">  models the complex gain along the </w:t>
      </w:r>
      <m:oMath>
        <m:r>
          <w:rPr>
            <w:rFonts w:ascii="Cambria Math" w:hAnsi="Cambria Math"/>
          </w:rPr>
          <m:t>l</m:t>
        </m:r>
      </m:oMath>
      <w:r>
        <w:rPr>
          <w:rFonts w:cs="Times"/>
        </w:rPr>
        <w:t>–</w:t>
      </w:r>
      <w:r>
        <w:t xml:space="preserve">th </w:t>
      </w:r>
      <w:r w:rsidR="00354B7B">
        <w:t xml:space="preserve">angular path due to interaction with scatterers in the propagation medium; it is possible to link the coefficients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354B7B">
        <w:rPr>
          <w:b/>
          <w:bCs/>
        </w:rPr>
        <w:t xml:space="preserve"> </w:t>
      </w:r>
      <w:r w:rsidR="00354B7B">
        <w:t>to multipath delays, but that is not immediately relevant to this discussion.</w:t>
      </w:r>
    </w:p>
    <w:p w14:paraId="4888FC2B" w14:textId="7A680A8F" w:rsidR="00D9310C" w:rsidRDefault="00D9310C" w:rsidP="00D720E0">
      <w:r>
        <w:t>N.B.: it is a classic result</w:t>
      </w:r>
      <w:r w:rsidR="006C2D02">
        <w:t xml:space="preserve"> </w:t>
      </w:r>
      <w:r w:rsidR="006C2D02">
        <w:fldChar w:fldCharType="begin"/>
      </w:r>
      <w:r w:rsidR="006C2D02">
        <w:instrText xml:space="preserve"> REF _Ref102119467 \n \h </w:instrText>
      </w:r>
      <w:r w:rsidR="006C2D02">
        <w:fldChar w:fldCharType="separate"/>
      </w:r>
      <w:r w:rsidR="006C2D02">
        <w:t>[3]</w:t>
      </w:r>
      <w:r w:rsidR="006C2D02">
        <w:fldChar w:fldCharType="end"/>
      </w:r>
      <w:r>
        <w:t xml:space="preserve"> that, regardless of orthogonality assumptions, the optimum beamforming weights are proportional to</w:t>
      </w:r>
    </w:p>
    <w:p w14:paraId="0EE5697E" w14:textId="197F1E2B" w:rsidR="00D9310C" w:rsidRPr="006C2D02" w:rsidRDefault="004449EF" w:rsidP="006C2D02">
      <w:pPr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o</m:t>
                </m:r>
              </m:sup>
            </m:sSup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  <m:r>
              <w:rPr>
                <w:rFonts w:ascii="Cambria Math" w:hAnsi="Cambria Math"/>
              </w:rPr>
              <m:t xml:space="preserve">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bSup>
              </m:e>
            </m:d>
          </m:e>
        </m:nary>
      </m:oMath>
      <w:r w:rsidR="006C2D02">
        <w:t>,</w:t>
      </w:r>
    </w:p>
    <w:p w14:paraId="7253ECD9" w14:textId="6FF108AA" w:rsidR="006C2D02" w:rsidRDefault="006C2D02" w:rsidP="00D720E0">
      <w:r>
        <w:t xml:space="preserve">which </w:t>
      </w:r>
      <w:r w:rsidR="00596814">
        <w:t>highlights</w:t>
      </w:r>
      <w:r>
        <w:t xml:space="preserve"> the fact that the array response vectors play a key role.</w:t>
      </w:r>
    </w:p>
    <w:p w14:paraId="5E56E718" w14:textId="3FEC22AA" w:rsidR="00883407" w:rsidRDefault="00926AA3" w:rsidP="00D720E0">
      <w:r>
        <w:t>Obviously, the addition of antennas at the receiver side will build a receiver-side (2-D) antenna array and cause the formation of an array response vector</w:t>
      </w:r>
      <w:r w:rsidR="00A8756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θ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φ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</m:e>
        </m:d>
      </m:oMath>
      <w:r w:rsidR="00A87565">
        <w:t xml:space="preserve">  (gain pattern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θ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φ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</m:e>
        </m:d>
      </m:oMath>
      <w:r w:rsidR="00A87565">
        <w:t xml:space="preserve"> is of course included with the array response vector); it will also ‘build’ new rows into the spatial channel matrix, </w:t>
      </w:r>
      <w:r w:rsidR="00883407">
        <w:t xml:space="preserve">and thereby model the spatial filtering on the receive side, at arrival angles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p>
        </m:sSubSup>
      </m:oMath>
      <w:r w:rsidR="00883407">
        <w:t xml:space="preserve">, one pair for each of the </w:t>
      </w:r>
      <m:oMath>
        <m:r>
          <w:rPr>
            <w:rFonts w:ascii="Cambria Math" w:hAnsi="Cambria Math"/>
          </w:rPr>
          <m:t>L</m:t>
        </m:r>
      </m:oMath>
      <w:r w:rsidR="00883407">
        <w:t xml:space="preserve"> angular paths departing from the </w:t>
      </w:r>
      <w:r w:rsidR="0090638E">
        <w:t xml:space="preserve">transmitter. The spatial MIMO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883407">
        <w:t xml:space="preserve"> </w:t>
      </w:r>
      <w:r w:rsidR="00A87565">
        <w:t>will be</w:t>
      </w:r>
      <w:r w:rsidR="0090638E">
        <w:t>,</w:t>
      </w:r>
      <w:r w:rsidR="00A87565">
        <w:t xml:space="preserve"> </w:t>
      </w:r>
      <w:r w:rsidR="0090638E">
        <w:t xml:space="preserve">clearly, </w:t>
      </w:r>
      <w:r w:rsidR="00883407">
        <w:t xml:space="preserve">expressed as </w:t>
      </w:r>
    </w:p>
    <w:p w14:paraId="7543E351" w14:textId="5191AE15" w:rsidR="00883407" w:rsidRDefault="0090638E" w:rsidP="00D720E0"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l=0</m:t>
              </m:r>
            </m:sub>
            <m:sup>
              <m:r>
                <w:rPr>
                  <w:rFonts w:ascii="Cambria Math" w:hAnsi="Cambria Math"/>
                </w:rPr>
                <m:t>L-1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</m:e>
          </m:nary>
        </m:oMath>
      </m:oMathPara>
    </w:p>
    <w:p w14:paraId="10C70546" w14:textId="30725238" w:rsidR="0055531F" w:rsidRPr="004C476D" w:rsidRDefault="00DF26F6" w:rsidP="004E2602">
      <w:pPr>
        <w:pStyle w:val="Heading3"/>
      </w:pPr>
      <w:r w:rsidRPr="004C476D">
        <w:t xml:space="preserve">Autocorrelation </w:t>
      </w:r>
      <w:r w:rsidR="004E2602" w:rsidRPr="00083EED">
        <w:t>Matrix Vs. Array Response Vectors</w:t>
      </w:r>
      <w:r w:rsidRPr="004C476D">
        <w:t xml:space="preserve"> </w:t>
      </w:r>
    </w:p>
    <w:p w14:paraId="0B2FC6A0" w14:textId="77777777" w:rsidR="00203F0F" w:rsidRDefault="0090638E" w:rsidP="00D720E0">
      <w:r>
        <w:t xml:space="preserve">In the tradition set by the NR specifications, the gNB and the UE need not know each other’s spatial filtering </w:t>
      </w:r>
      <w:r w:rsidR="008B51F0">
        <w:t>(precoding vectors).</w:t>
      </w:r>
    </w:p>
    <w:p w14:paraId="099D6921" w14:textId="7F6E1B58" w:rsidR="00926AA3" w:rsidRDefault="00203F0F" w:rsidP="00D720E0">
      <w:r>
        <w:lastRenderedPageBreak/>
        <w:t xml:space="preserve">For the purpose of coping with precoding on the transmitter side, one would like to remove the influence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bSup>
          </m:e>
        </m:d>
      </m:oMath>
      <w:r>
        <w:t xml:space="preserve">, </w:t>
      </w:r>
      <m:oMath>
        <m:r>
          <w:rPr>
            <w:rFonts w:ascii="Cambria Math" w:hAnsi="Cambria Math"/>
          </w:rPr>
          <m:t>l=0,…,L-1</m:t>
        </m:r>
      </m:oMath>
      <w:r>
        <w:t xml:space="preserve">. This can be achieved by </w:t>
      </w:r>
      <w:r w:rsidR="00352BD0">
        <w:t xml:space="preserve">relying on the transmit side correlation </w:t>
      </w:r>
      <w:r w:rsidR="00F7158C">
        <w:t xml:space="preserve">matrix </w:t>
      </w:r>
      <w:r w:rsidR="00352BD0">
        <w:t xml:space="preserve">since </w:t>
      </w:r>
      <w:r w:rsidR="007376C5">
        <w:t>(</w:t>
      </w:r>
      <w:r w:rsidR="007376C5" w:rsidRPr="007428FA">
        <w:rPr>
          <w:i/>
          <w:iCs/>
        </w:rPr>
        <w:t>cf</w:t>
      </w:r>
      <w:r w:rsidR="007376C5">
        <w:t xml:space="preserve">. derivation in </w:t>
      </w:r>
      <w:r w:rsidR="007376C5">
        <w:fldChar w:fldCharType="begin"/>
      </w:r>
      <w:r w:rsidR="007376C5">
        <w:instrText xml:space="preserve"> REF _Ref102123087 \n \h </w:instrText>
      </w:r>
      <w:r w:rsidR="007376C5">
        <w:fldChar w:fldCharType="separate"/>
      </w:r>
      <w:r w:rsidR="007376C5">
        <w:t>[4</w:t>
      </w:r>
      <w:r w:rsidR="007428FA">
        <w:t>, Sec. 5.3.3</w:t>
      </w:r>
      <w:r w:rsidR="007376C5">
        <w:t>]</w:t>
      </w:r>
      <w:r w:rsidR="007376C5">
        <w:fldChar w:fldCharType="end"/>
      </w:r>
      <w:r w:rsidR="007376C5">
        <w:t>)</w:t>
      </w:r>
    </w:p>
    <w:p w14:paraId="6837C736" w14:textId="1DE9C4A2" w:rsidR="00352BD0" w:rsidRPr="00354B7B" w:rsidRDefault="004449EF" w:rsidP="00D720E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</m:e>
          </m:nary>
        </m:oMath>
      </m:oMathPara>
    </w:p>
    <w:p w14:paraId="535D43A7" w14:textId="77777777" w:rsidR="007428FA" w:rsidRDefault="00F7158C" w:rsidP="001946E0">
      <w:pPr>
        <w:spacing w:before="0" w:after="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r>
              <w:rPr>
                <w:rFonts w:ascii="Cambria Math" w:hAnsi="Cambria Math"/>
              </w:rPr>
              <m:t>,i</m:t>
            </m:r>
          </m:sub>
        </m:sSub>
      </m:oMath>
      <w:r>
        <w:t xml:space="preserve"> is proportional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bSup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and magnitude of channel coefficient. More importantly, this does not depend on the subcarrier index, which makes the transmit side autocorrelation a </w:t>
      </w:r>
      <w:r w:rsidR="007428FA">
        <w:t>large-scale</w:t>
      </w:r>
      <w:r>
        <w:t xml:space="preserve"> parameter</w:t>
      </w:r>
      <w:r w:rsidR="007428FA">
        <w:t xml:space="preserve">. </w:t>
      </w:r>
    </w:p>
    <w:p w14:paraId="659947F4" w14:textId="77777777" w:rsidR="007428FA" w:rsidRDefault="007428FA" w:rsidP="001946E0">
      <w:pPr>
        <w:spacing w:before="0" w:after="0"/>
      </w:pPr>
    </w:p>
    <w:p w14:paraId="08FAB266" w14:textId="621F3824" w:rsidR="00EF741D" w:rsidRDefault="00F7158C" w:rsidP="001946E0">
      <w:pPr>
        <w:spacing w:before="0" w:after="0"/>
      </w:pPr>
      <w:r>
        <w:t>By inspection (</w:t>
      </w:r>
      <w:r w:rsidRPr="007428FA">
        <w:rPr>
          <w:i/>
          <w:iCs/>
        </w:rPr>
        <w:t>cf</w:t>
      </w:r>
      <w:r>
        <w:t>.</w:t>
      </w:r>
      <w:r w:rsidR="007428FA">
        <w:t>, e.g.,</w:t>
      </w:r>
      <w:r>
        <w:t xml:space="preserve"> expansion of SVD in terms of the singular values</w:t>
      </w:r>
      <w:r w:rsidR="007428FA">
        <w:t xml:space="preserve"> and outer products of left and right singular vectors</w:t>
      </w:r>
      <w:r>
        <w:t xml:space="preserve">) this can be written as </w:t>
      </w:r>
    </w:p>
    <w:p w14:paraId="643FF84E" w14:textId="0067D240" w:rsidR="00F7158C" w:rsidRPr="007428FA" w:rsidRDefault="004449EF" w:rsidP="001946E0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sup>
          </m:sSubSup>
        </m:oMath>
      </m:oMathPara>
    </w:p>
    <w:p w14:paraId="5D2FD268" w14:textId="69049E4A" w:rsidR="00E60BB7" w:rsidRDefault="007428FA" w:rsidP="001946E0">
      <w:pPr>
        <w:spacing w:before="0" w:after="0"/>
      </w:pPr>
      <w:r>
        <w:t xml:space="preserve">One can now </w:t>
      </w:r>
      <w:r w:rsidR="00F5735E">
        <w:t>recognize</w:t>
      </w:r>
      <w:r>
        <w:t xml:space="preserve"> that if the columns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F5735E">
        <w:t xml:space="preserve"> are at least approximately orthogonal, the </w:t>
      </w:r>
      <w:r w:rsidR="00F57E3B">
        <w:t>Hermitian</w:t>
      </w:r>
      <w:r w:rsidR="00F5735E">
        <w:t xml:space="preserve"> becomes an inverse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F5735E">
        <w:t xml:space="preserve"> is an eigenvalue decomposition</w:t>
      </w:r>
      <w:r w:rsidR="009211C1">
        <w:t xml:space="preserve">, whereby good approximations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9211C1">
        <w:t xml:space="preserve"> can be found efficiently via eigenvalue decomposition</w:t>
      </w:r>
      <w:r w:rsidR="00F5735E">
        <w:t xml:space="preserve">. </w:t>
      </w:r>
      <w:r w:rsidR="009211C1">
        <w:t>Such</w:t>
      </w:r>
      <w:r w:rsidR="00F5735E">
        <w:t xml:space="preserve"> approximation does become better and better as the number of antennas increases.</w:t>
      </w:r>
      <w:r w:rsidR="00F57E3B">
        <w:t xml:space="preserve"> </w:t>
      </w:r>
    </w:p>
    <w:p w14:paraId="309DA52D" w14:textId="2AD673AF" w:rsidR="00353D92" w:rsidRDefault="00353D92" w:rsidP="001946E0">
      <w:pPr>
        <w:spacing w:before="0" w:after="0"/>
      </w:pPr>
    </w:p>
    <w:p w14:paraId="0020CD3B" w14:textId="092BC069" w:rsidR="00353D92" w:rsidRDefault="00353D92" w:rsidP="001946E0">
      <w:pPr>
        <w:spacing w:before="0" w:after="0"/>
      </w:pPr>
      <w:r>
        <w:t xml:space="preserve">One can assume, based on established </w:t>
      </w:r>
      <w:r w:rsidR="009211C1">
        <w:t xml:space="preserve">state of the art, that the orthogonality approximation holds quite well </w:t>
      </w:r>
      <w:r w:rsidR="009211C1">
        <w:fldChar w:fldCharType="begin"/>
      </w:r>
      <w:r w:rsidR="009211C1">
        <w:instrText xml:space="preserve"> REF _Ref102123087 \n \h </w:instrText>
      </w:r>
      <w:r w:rsidR="009211C1">
        <w:fldChar w:fldCharType="separate"/>
      </w:r>
      <w:r w:rsidR="009211C1">
        <w:t>[4]</w:t>
      </w:r>
      <w:r w:rsidR="009211C1">
        <w:fldChar w:fldCharType="end"/>
      </w:r>
      <w:r w:rsidR="009211C1">
        <w:t>, especially so  for large number of antennas,</w:t>
      </w:r>
    </w:p>
    <w:p w14:paraId="0E307C82" w14:textId="77777777" w:rsidR="00F57E3B" w:rsidRDefault="00F57E3B" w:rsidP="001946E0">
      <w:pPr>
        <w:spacing w:before="0" w:after="0"/>
      </w:pPr>
    </w:p>
    <w:p w14:paraId="29F9860B" w14:textId="2BE0B4E0" w:rsidR="007428FA" w:rsidRDefault="009211C1" w:rsidP="001946E0">
      <w:pPr>
        <w:spacing w:before="0" w:after="0"/>
      </w:pPr>
      <w:r>
        <w:t xml:space="preserve">N.B.: </w:t>
      </w:r>
      <w:r w:rsidR="00E60BB7">
        <w:t>Without a formal</w:t>
      </w:r>
      <w:r w:rsidR="007706B6">
        <w:t>,</w:t>
      </w:r>
      <w:r w:rsidR="00E60BB7">
        <w:t xml:space="preserve"> self-contained proof</w:t>
      </w:r>
      <w:r w:rsidR="00E60BB7" w:rsidRPr="00F57E3B">
        <w:t>—but rather a</w:t>
      </w:r>
      <w:r w:rsidR="00A20636" w:rsidRPr="00F57E3B">
        <w:t xml:space="preserve">n </w:t>
      </w:r>
      <w:r w:rsidR="00E60BB7" w:rsidRPr="00F57E3B">
        <w:t>outline—</w:t>
      </w:r>
      <w:r w:rsidR="00E60BB7">
        <w:t>it is worth pointing out</w:t>
      </w:r>
      <w:r w:rsidR="00F5735E">
        <w:t xml:space="preserve"> that</w:t>
      </w:r>
      <w:r w:rsidR="00A20636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A20636">
        <w:t xml:space="preserve"> has size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A20636" w:rsidRPr="00F57E3B">
        <w:t>—</w:t>
      </w:r>
      <w:r w:rsidR="00A20636">
        <w:t>which, when the transmit antenna array is 2-D (uniform rectangular array</w:t>
      </w:r>
      <w:r w:rsidR="00F57E3B">
        <w:t>), would</w:t>
      </w:r>
      <w:r w:rsidR="00A20636">
        <w:t xml:space="preserve"> equal the product of the number of antenna rows </w:t>
      </w:r>
      <w:r w:rsidR="00F57E3B">
        <w:t>respectively columns.</w:t>
      </w:r>
      <w:r w:rsidR="00F5735E">
        <w:t xml:space="preserve"> </w:t>
      </w:r>
      <w:r w:rsidR="00DB3E37">
        <w:t xml:space="preserve">It was shown in </w:t>
      </w:r>
      <w:r w:rsidR="00DB3E37">
        <w:fldChar w:fldCharType="begin"/>
      </w:r>
      <w:r w:rsidR="00DB3E37">
        <w:instrText xml:space="preserve"> REF _Ref102125457 \n \h </w:instrText>
      </w:r>
      <w:r w:rsidR="00DB3E37">
        <w:fldChar w:fldCharType="separate"/>
      </w:r>
      <w:r w:rsidR="00DB3E37">
        <w:t>[5]</w:t>
      </w:r>
      <w:r w:rsidR="00DB3E37">
        <w:fldChar w:fldCharType="end"/>
      </w:r>
      <w:r w:rsidR="00DB3E37">
        <w:t xml:space="preserve"> that (in one aspect) a channel with a dominant angular path (specifically, rank one) can be expressed as a Kronecker product between two ‘DFT-like’ vectors that can decouple </w:t>
      </w:r>
      <w:r w:rsidR="00353D92">
        <w:t>azimuth from</w:t>
      </w:r>
      <w:r w:rsidR="00DB3E37">
        <w:t xml:space="preserve"> elevation and can serve as a basis </w:t>
      </w:r>
      <w:r w:rsidR="00353D92">
        <w:t xml:space="preserve">for DFT-based precoding codebooks. </w:t>
      </w:r>
      <w:r w:rsidR="007706B6">
        <w:t xml:space="preserve">A related result from </w:t>
      </w:r>
      <w:r w:rsidR="007706B6">
        <w:fldChar w:fldCharType="begin"/>
      </w:r>
      <w:r w:rsidR="007706B6">
        <w:instrText xml:space="preserve"> REF _Ref102144984 \n \h </w:instrText>
      </w:r>
      <w:r w:rsidR="007706B6">
        <w:fldChar w:fldCharType="separate"/>
      </w:r>
      <w:r w:rsidR="007706B6">
        <w:t>[6]</w:t>
      </w:r>
      <w:r w:rsidR="007706B6">
        <w:fldChar w:fldCharType="end"/>
      </w:r>
      <w:r w:rsidR="007706B6">
        <w:t xml:space="preserve"> </w:t>
      </w:r>
      <w:r w:rsidR="006823D6">
        <w:t>concludes that such a Kronecker product is an eigenvector of the channel correlation matrix.</w:t>
      </w:r>
    </w:p>
    <w:p w14:paraId="45704841" w14:textId="77777777" w:rsidR="00353D92" w:rsidRDefault="00353D92" w:rsidP="001946E0">
      <w:pPr>
        <w:spacing w:before="0" w:after="0"/>
      </w:pPr>
    </w:p>
    <w:p w14:paraId="03A218A4" w14:textId="0F168F3F" w:rsidR="00353D92" w:rsidRDefault="00353D92" w:rsidP="00353D92">
      <w:pPr>
        <w:pStyle w:val="Heading3"/>
      </w:pPr>
      <w:r>
        <w:t>Basis for Codebook Enhancement</w:t>
      </w:r>
    </w:p>
    <w:p w14:paraId="6F821EDA" w14:textId="3CA94D5C" w:rsidR="00353D92" w:rsidRDefault="001F4F2B" w:rsidP="00353D92">
      <w:pPr>
        <w:rPr>
          <w:lang w:val="en-US" w:eastAsia="ko-KR"/>
        </w:rPr>
      </w:pPr>
      <w:r>
        <w:rPr>
          <w:lang w:val="en-US" w:eastAsia="ko-KR"/>
        </w:rPr>
        <w:t xml:space="preserve">While DFT codebooks (in the form of Kronecker product of two 1-D DFT codebooks) are attractive and have proven useful, they start to fail when </w:t>
      </w:r>
      <w:r w:rsidR="00B210A6">
        <w:rPr>
          <w:lang w:val="en-US" w:eastAsia="ko-KR"/>
        </w:rPr>
        <w:t xml:space="preserve">the angular spread of the channel increases; in essence, this is due to the fact that summing many array response vectors (see above </w:t>
      </w:r>
      <w:r w:rsidR="00925655">
        <w:rPr>
          <w:lang w:val="en-US" w:eastAsia="ko-KR"/>
        </w:rPr>
        <w:t xml:space="preserve">MIMO channel expansion) </w:t>
      </w:r>
      <w:r w:rsidR="00B210A6">
        <w:rPr>
          <w:lang w:val="en-US" w:eastAsia="ko-KR"/>
        </w:rPr>
        <w:t>is less well approximated by a DFT vector</w:t>
      </w:r>
      <w:r w:rsidR="00925655">
        <w:rPr>
          <w:lang w:val="en-US" w:eastAsia="ko-KR"/>
        </w:rPr>
        <w:t>.</w:t>
      </w:r>
    </w:p>
    <w:p w14:paraId="4609967E" w14:textId="79FE5D49" w:rsidR="00925655" w:rsidRDefault="00925655" w:rsidP="00353D92">
      <w:pPr>
        <w:rPr>
          <w:lang w:val="en-US" w:eastAsia="ko-KR"/>
        </w:rPr>
      </w:pPr>
      <w:r>
        <w:rPr>
          <w:lang w:val="en-US" w:eastAsia="ko-KR"/>
        </w:rPr>
        <w:t>One remedy is to resort to SVD methods.</w:t>
      </w:r>
    </w:p>
    <w:p w14:paraId="2E4DB142" w14:textId="421E2645" w:rsidR="00925655" w:rsidRDefault="00925655" w:rsidP="00925655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925655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Codebook Quantization via ML/DL</w:t>
      </w:r>
    </w:p>
    <w:p w14:paraId="659943E2" w14:textId="4BDB14CD" w:rsidR="00A002F0" w:rsidRDefault="00A002F0" w:rsidP="00925655">
      <w:pPr>
        <w:rPr>
          <w:lang w:eastAsia="x-none"/>
        </w:rPr>
      </w:pPr>
      <w:r>
        <w:rPr>
          <w:lang w:eastAsia="x-none"/>
        </w:rPr>
        <w:t xml:space="preserve">The main observation is that the SVD precoding vectors </w:t>
      </w:r>
      <w:r w:rsidR="002F1288">
        <w:rPr>
          <w:lang w:eastAsia="x-none"/>
        </w:rPr>
        <w:t>can, as argued above, be obtained as eigenvectors (normalized) of the transmit side correlation matrix</w:t>
      </w:r>
      <w:r w:rsidR="002F1288">
        <w:rPr>
          <w:rFonts w:cs="Times"/>
          <w:lang w:eastAsia="x-none"/>
        </w:rPr>
        <w:t>—</w:t>
      </w:r>
      <w:r w:rsidR="002F1288">
        <w:rPr>
          <w:lang w:eastAsia="x-none"/>
        </w:rPr>
        <w:t>which are directly linked to beam directionality.</w:t>
      </w:r>
    </w:p>
    <w:p w14:paraId="19AEFFF5" w14:textId="3D5EAF6D" w:rsidR="00925655" w:rsidRDefault="00045385" w:rsidP="00925655">
      <w:pPr>
        <w:rPr>
          <w:lang w:eastAsia="x-none"/>
        </w:rPr>
      </w:pPr>
      <w:r>
        <w:rPr>
          <w:lang w:eastAsia="x-none"/>
        </w:rPr>
        <w:t>Based on the above considerations, i</w:t>
      </w:r>
      <w:r w:rsidR="001A0AAC">
        <w:rPr>
          <w:lang w:eastAsia="x-none"/>
        </w:rPr>
        <w:t>t is possible</w:t>
      </w:r>
      <w:r>
        <w:rPr>
          <w:lang w:eastAsia="x-none"/>
        </w:rPr>
        <w:t xml:space="preserve"> to envision that the gNB either observe the DL channel matrix either at the gNB (during UL transmissions, when channel reciprocity holds) based on, e.g., CSI-RS, or has it fed back by the UE when it </w:t>
      </w:r>
      <w:r w:rsidR="002F4F29">
        <w:rPr>
          <w:lang w:eastAsia="x-none"/>
        </w:rPr>
        <w:t>does not (e.g., FDD)</w:t>
      </w:r>
      <w:r w:rsidR="00A002F0">
        <w:rPr>
          <w:lang w:eastAsia="x-none"/>
        </w:rPr>
        <w:t>. In either case, the transmit side correlation matrix can be computed by the gNB, or it can be fed back from the UE (via a digital feedback channel).</w:t>
      </w:r>
      <w:r>
        <w:rPr>
          <w:lang w:eastAsia="x-none"/>
        </w:rPr>
        <w:t xml:space="preserve"> </w:t>
      </w:r>
      <w:r w:rsidR="001A0AAC">
        <w:rPr>
          <w:lang w:eastAsia="x-none"/>
        </w:rPr>
        <w:t xml:space="preserve"> </w:t>
      </w:r>
    </w:p>
    <w:p w14:paraId="6895BB23" w14:textId="5142A0FD" w:rsidR="00A002F0" w:rsidRDefault="00A002F0" w:rsidP="00925655">
      <w:pPr>
        <w:rPr>
          <w:lang w:eastAsia="x-none"/>
        </w:rPr>
      </w:pPr>
      <w:r>
        <w:rPr>
          <w:lang w:eastAsia="x-none"/>
        </w:rPr>
        <w:t>The gNB builds</w:t>
      </w:r>
      <w:r w:rsidR="002F1288">
        <w:rPr>
          <w:lang w:eastAsia="x-none"/>
        </w:rPr>
        <w:t xml:space="preserve">, </w:t>
      </w:r>
      <w:r>
        <w:rPr>
          <w:lang w:eastAsia="x-none"/>
        </w:rPr>
        <w:t xml:space="preserve">maintains, </w:t>
      </w:r>
      <w:r w:rsidR="002F1288">
        <w:rPr>
          <w:lang w:eastAsia="x-none"/>
        </w:rPr>
        <w:t xml:space="preserve">and updates </w:t>
      </w:r>
      <w:r>
        <w:rPr>
          <w:lang w:eastAsia="x-none"/>
        </w:rPr>
        <w:t xml:space="preserve">over some recent past, datasets consisting of derived </w:t>
      </w:r>
      <w:r w:rsidR="002F1288">
        <w:rPr>
          <w:lang w:eastAsia="x-none"/>
        </w:rPr>
        <w:t xml:space="preserve">eigenvectors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2F1288">
        <w:t>, collected from many UEs. These can be arranged in a 2-D, image</w:t>
      </w:r>
      <w:r w:rsidR="002F1288">
        <w:rPr>
          <w:rFonts w:cs="Times"/>
        </w:rPr>
        <w:t>–</w:t>
      </w:r>
      <w:r w:rsidR="002F1288">
        <w:t xml:space="preserve">like shape, such as mimicking the shape of the URA. Finally, multiple </w:t>
      </w:r>
      <w:r w:rsidR="00824D64">
        <w:t xml:space="preserve">ML algorithms can be employed to perform very efficient vector quantization directly on the collected eigenvectors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824D64">
        <w:rPr>
          <w:rFonts w:cs="Times"/>
        </w:rPr>
        <w:t>—</w:t>
      </w:r>
      <w:r w:rsidR="00824D64">
        <w:t xml:space="preserve">such as practiced in image processing, where each element of the </w:t>
      </w:r>
      <w:r w:rsidR="00824D64">
        <w:rPr>
          <w:lang w:eastAsia="x-none"/>
        </w:rPr>
        <w:t xml:space="preserve">eigenvectors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824D64">
        <w:t xml:space="preserve"> </w:t>
      </w:r>
      <w:r w:rsidR="00B7051C">
        <w:t>(its value) can be viewed as a pixel</w:t>
      </w:r>
      <w:r w:rsidR="00824D64">
        <w:t>.</w:t>
      </w:r>
      <w:r w:rsidR="00B7051C">
        <w:t xml:space="preserve"> One such method is described in </w:t>
      </w:r>
      <w:r w:rsidR="00B7051C">
        <w:fldChar w:fldCharType="begin"/>
      </w:r>
      <w:r w:rsidR="00B7051C">
        <w:instrText xml:space="preserve"> REF _Ref102128730 \n \h </w:instrText>
      </w:r>
      <w:r w:rsidR="00B7051C">
        <w:fldChar w:fldCharType="separate"/>
      </w:r>
      <w:r w:rsidR="00B7051C">
        <w:t>[2]</w:t>
      </w:r>
      <w:r w:rsidR="00B7051C">
        <w:fldChar w:fldCharType="end"/>
      </w:r>
      <w:r w:rsidR="00B7051C">
        <w:t>; other Ml/DL can be employed, too, perhaps more efficiently.</w:t>
      </w:r>
      <w:r w:rsidR="00824D64">
        <w:t xml:space="preserve"> Finally, the </w:t>
      </w:r>
      <w:r w:rsidR="00B7051C">
        <w:t xml:space="preserve">updated </w:t>
      </w:r>
      <w:r w:rsidR="00824D64">
        <w:t>codebook can be</w:t>
      </w:r>
      <w:r w:rsidR="00B7051C">
        <w:t xml:space="preserve"> periodically</w:t>
      </w:r>
      <w:r w:rsidR="00824D64">
        <w:t xml:space="preserve"> </w:t>
      </w:r>
      <w:r w:rsidR="00B7051C">
        <w:t>exchanged with the UE (</w:t>
      </w:r>
      <w:r w:rsidR="002F4F29">
        <w:t>e.g.,</w:t>
      </w:r>
      <w:r w:rsidR="00B7051C">
        <w:t xml:space="preserve"> in FDD scenarios); see a simplified, </w:t>
      </w:r>
      <w:r w:rsidR="002F4F29">
        <w:t>high-level</w:t>
      </w:r>
      <w:r w:rsidR="00B7051C">
        <w:t xml:space="preserve"> illustration in </w:t>
      </w:r>
      <w:r w:rsidR="00B7051C">
        <w:fldChar w:fldCharType="begin"/>
      </w:r>
      <w:r w:rsidR="00B7051C">
        <w:instrText xml:space="preserve"> REF _Ref102128896 \h </w:instrText>
      </w:r>
      <w:r w:rsidR="00B7051C">
        <w:fldChar w:fldCharType="separate"/>
      </w:r>
      <w:r w:rsidR="00B7051C">
        <w:t xml:space="preserve">Figure </w:t>
      </w:r>
      <w:r w:rsidR="00B7051C">
        <w:rPr>
          <w:noProof/>
        </w:rPr>
        <w:t>1</w:t>
      </w:r>
      <w:r w:rsidR="00B7051C">
        <w:fldChar w:fldCharType="end"/>
      </w:r>
      <w:r w:rsidR="00B7051C">
        <w:t>.</w:t>
      </w:r>
    </w:p>
    <w:p w14:paraId="40BF3DB5" w14:textId="03AF109D" w:rsidR="00045385" w:rsidRDefault="00045385" w:rsidP="00925655">
      <w:pPr>
        <w:rPr>
          <w:lang w:eastAsia="x-none"/>
        </w:rPr>
      </w:pPr>
    </w:p>
    <w:p w14:paraId="6E1D11ED" w14:textId="6C45A875" w:rsidR="00045385" w:rsidRDefault="00045385" w:rsidP="00925655">
      <w:pPr>
        <w:rPr>
          <w:lang w:eastAsia="x-none"/>
        </w:rPr>
      </w:pPr>
    </w:p>
    <w:p w14:paraId="475C77FB" w14:textId="4173AC2E" w:rsidR="00045385" w:rsidRDefault="00045385" w:rsidP="00925655">
      <w:pPr>
        <w:rPr>
          <w:lang w:eastAsia="x-none"/>
        </w:rPr>
      </w:pPr>
    </w:p>
    <w:p w14:paraId="0DA12BF1" w14:textId="7B1F7E1C" w:rsidR="00045385" w:rsidRDefault="00045385" w:rsidP="00925655">
      <w:pPr>
        <w:rPr>
          <w:lang w:eastAsia="x-none"/>
        </w:rPr>
      </w:pPr>
    </w:p>
    <w:p w14:paraId="709E7AFE" w14:textId="77777777" w:rsidR="00045385" w:rsidRDefault="00045385" w:rsidP="00045385">
      <w:pPr>
        <w:keepNext/>
      </w:pPr>
      <w:r>
        <w:rPr>
          <w:noProof/>
          <w:lang w:eastAsia="x-none"/>
        </w:rPr>
        <w:drawing>
          <wp:inline distT="0" distB="0" distL="0" distR="0" wp14:anchorId="321CA9A5" wp14:editId="4BDB7023">
            <wp:extent cx="5943600" cy="1776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5F5E8" w14:textId="54A9E847" w:rsidR="00045385" w:rsidRPr="003063B9" w:rsidRDefault="00045385" w:rsidP="00045385">
      <w:pPr>
        <w:pStyle w:val="Caption"/>
        <w:jc w:val="center"/>
        <w:rPr>
          <w:b/>
          <w:bCs/>
          <w:lang w:val="en-CA" w:eastAsia="x-none"/>
        </w:rPr>
      </w:pPr>
      <w:bookmarkStart w:id="0" w:name="_Ref102128896"/>
      <w:r w:rsidRPr="002F4F29">
        <w:rPr>
          <w:b/>
          <w:bCs/>
          <w:lang w:val="en-CA"/>
        </w:rPr>
        <w:t xml:space="preserve">Figure </w:t>
      </w:r>
      <w:r w:rsidRPr="002F4F29">
        <w:rPr>
          <w:b/>
          <w:bCs/>
        </w:rPr>
        <w:fldChar w:fldCharType="begin"/>
      </w:r>
      <w:r w:rsidRPr="002F4F29">
        <w:rPr>
          <w:b/>
          <w:bCs/>
          <w:lang w:val="en-CA"/>
        </w:rPr>
        <w:instrText xml:space="preserve"> SEQ Figure \* ARABIC </w:instrText>
      </w:r>
      <w:r w:rsidRPr="002F4F29">
        <w:rPr>
          <w:b/>
          <w:bCs/>
        </w:rPr>
        <w:fldChar w:fldCharType="separate"/>
      </w:r>
      <w:r w:rsidRPr="002F4F29">
        <w:rPr>
          <w:b/>
          <w:bCs/>
          <w:noProof/>
          <w:lang w:val="en-CA"/>
        </w:rPr>
        <w:t>1</w:t>
      </w:r>
      <w:r w:rsidRPr="002F4F29">
        <w:rPr>
          <w:b/>
          <w:bCs/>
        </w:rPr>
        <w:fldChar w:fldCharType="end"/>
      </w:r>
      <w:bookmarkEnd w:id="0"/>
      <w:r w:rsidRPr="002F4F29">
        <w:rPr>
          <w:b/>
          <w:bCs/>
          <w:lang w:val="en-CA"/>
        </w:rPr>
        <w:t xml:space="preserve"> </w:t>
      </w:r>
      <w:r w:rsidR="00302BDD">
        <w:rPr>
          <w:b/>
          <w:bCs/>
          <w:lang w:val="en-CA"/>
        </w:rPr>
        <w:t xml:space="preserve">High-level diagram of </w:t>
      </w:r>
      <w:r w:rsidR="00DD57E6" w:rsidRPr="002F4F29">
        <w:rPr>
          <w:b/>
          <w:bCs/>
          <w:lang w:val="en-CA"/>
        </w:rPr>
        <w:t>g</w:t>
      </w:r>
      <w:r w:rsidR="00FE6C6A">
        <w:rPr>
          <w:b/>
          <w:bCs/>
          <w:lang w:val="en-CA"/>
        </w:rPr>
        <w:t>N</w:t>
      </w:r>
      <w:r w:rsidR="00DD57E6" w:rsidRPr="002F4F29">
        <w:rPr>
          <w:b/>
          <w:bCs/>
          <w:lang w:val="en-CA"/>
        </w:rPr>
        <w:t xml:space="preserve">B </w:t>
      </w:r>
      <w:r w:rsidR="00FE6C6A" w:rsidRPr="002F4F29">
        <w:rPr>
          <w:b/>
          <w:bCs/>
          <w:lang w:val="en-CA"/>
        </w:rPr>
        <w:t xml:space="preserve">codebook update </w:t>
      </w:r>
      <w:r w:rsidR="00302BDD">
        <w:rPr>
          <w:b/>
          <w:bCs/>
          <w:lang w:val="en-CA"/>
        </w:rPr>
        <w:t>at gNB using ML with</w:t>
      </w:r>
      <w:r w:rsidR="00302BDD" w:rsidRPr="002F4F29">
        <w:rPr>
          <w:b/>
          <w:bCs/>
          <w:lang w:val="en-CA"/>
        </w:rPr>
        <w:t xml:space="preserve"> </w:t>
      </w:r>
      <w:r w:rsidR="00FE6C6A" w:rsidRPr="002F4F29">
        <w:rPr>
          <w:b/>
          <w:bCs/>
          <w:lang w:val="en-CA"/>
        </w:rPr>
        <w:t>UE feedback</w:t>
      </w:r>
      <w:r w:rsidR="00AA68FF">
        <w:rPr>
          <w:b/>
          <w:bCs/>
          <w:lang w:val="en-CA"/>
        </w:rPr>
        <w:t xml:space="preserve"> (a case when channel reciprocity does not hold is illustrated)</w:t>
      </w:r>
    </w:p>
    <w:p w14:paraId="5A81D1A1" w14:textId="77777777" w:rsidR="00EF741D" w:rsidRPr="002F4F29" w:rsidRDefault="00EF741D" w:rsidP="001946E0">
      <w:pPr>
        <w:spacing w:before="0" w:after="0"/>
        <w:rPr>
          <w:lang w:val="en-CA"/>
        </w:rPr>
      </w:pPr>
    </w:p>
    <w:p w14:paraId="0A5B5372" w14:textId="72085603" w:rsidR="00EF741D" w:rsidRPr="006823D6" w:rsidRDefault="00EF741D" w:rsidP="001946E0">
      <w:pPr>
        <w:spacing w:before="0" w:after="0"/>
      </w:pPr>
      <w:r w:rsidRPr="006823D6">
        <w:rPr>
          <w:b/>
          <w:bCs/>
        </w:rPr>
        <w:t>Observation 1</w:t>
      </w:r>
      <w:r w:rsidRPr="006823D6">
        <w:t>:</w:t>
      </w:r>
      <w:r w:rsidRPr="006823D6">
        <w:rPr>
          <w:b/>
          <w:bCs/>
          <w:i/>
          <w:iCs/>
        </w:rPr>
        <w:t xml:space="preserve"> </w:t>
      </w:r>
      <w:r w:rsidR="006823D6" w:rsidRPr="006823D6">
        <w:t>DFT based codebooks break down when the angular spread increases (correlation decreases)</w:t>
      </w:r>
      <w:r w:rsidR="0064625F">
        <w:t xml:space="preserve">; </w:t>
      </w:r>
      <w:r w:rsidR="00CC753E">
        <w:t>it is possible to train a ML</w:t>
      </w:r>
      <w:r w:rsidR="0064625F">
        <w:t>/DL network in order to derive and update</w:t>
      </w:r>
      <w:r w:rsidR="006823D6" w:rsidRPr="006823D6">
        <w:t xml:space="preserve"> </w:t>
      </w:r>
      <w:r w:rsidR="0064625F">
        <w:t xml:space="preserve">a </w:t>
      </w:r>
      <w:r w:rsidR="006823D6" w:rsidRPr="006823D6">
        <w:t>vector</w:t>
      </w:r>
      <w:r w:rsidR="0064625F">
        <w:t>-</w:t>
      </w:r>
      <w:r w:rsidR="006823D6" w:rsidRPr="006823D6">
        <w:t>quantiz</w:t>
      </w:r>
      <w:r w:rsidR="0064625F">
        <w:t>ed</w:t>
      </w:r>
      <w:r w:rsidR="006823D6" w:rsidRPr="006823D6">
        <w:t xml:space="preserve"> </w:t>
      </w:r>
      <w:r w:rsidR="0064625F">
        <w:t xml:space="preserve">codebook for beam management </w:t>
      </w:r>
      <w:r w:rsidR="006823D6" w:rsidRPr="006823D6">
        <w:t>on the gNB side, using ML/DL</w:t>
      </w:r>
      <w:r w:rsidR="0064625F">
        <w:t>.</w:t>
      </w:r>
    </w:p>
    <w:p w14:paraId="754DC6F2" w14:textId="77777777" w:rsidR="006823D6" w:rsidRPr="006823D6" w:rsidRDefault="006823D6" w:rsidP="001946E0">
      <w:pPr>
        <w:spacing w:before="0" w:after="0"/>
        <w:rPr>
          <w:b/>
          <w:bCs/>
          <w:i/>
          <w:iCs/>
        </w:rPr>
      </w:pPr>
    </w:p>
    <w:p w14:paraId="1D4A3389" w14:textId="44D8B6D6" w:rsidR="00A23C48" w:rsidRPr="003063B9" w:rsidRDefault="00220559" w:rsidP="001946E0">
      <w:pPr>
        <w:spacing w:before="0" w:after="0"/>
      </w:pPr>
      <w:r w:rsidRPr="003063B9">
        <w:rPr>
          <w:b/>
          <w:bCs/>
        </w:rPr>
        <w:t>Proposal 1:</w:t>
      </w:r>
      <w:r w:rsidR="00B7051C" w:rsidRPr="006823D6">
        <w:rPr>
          <w:b/>
          <w:bCs/>
          <w:i/>
          <w:iCs/>
        </w:rPr>
        <w:t xml:space="preserve"> </w:t>
      </w:r>
      <w:r w:rsidR="006823D6" w:rsidRPr="003063B9">
        <w:t>Consider the option to</w:t>
      </w:r>
      <w:r w:rsidR="00CC753E">
        <w:t xml:space="preserve"> enhance beam management with a dynamic</w:t>
      </w:r>
      <w:r w:rsidR="006823D6" w:rsidRPr="003063B9">
        <w:t xml:space="preserve"> vector</w:t>
      </w:r>
      <w:r w:rsidR="00CC753E">
        <w:t>-</w:t>
      </w:r>
      <w:r w:rsidR="006823D6" w:rsidRPr="003063B9">
        <w:t>quantize</w:t>
      </w:r>
      <w:r w:rsidR="00CC753E">
        <w:t>d</w:t>
      </w:r>
      <w:r w:rsidR="006823D6" w:rsidRPr="003063B9">
        <w:t xml:space="preserve"> codebook based on SVD</w:t>
      </w:r>
      <w:r w:rsidR="00CC753E">
        <w:t xml:space="preserve"> and ML</w:t>
      </w:r>
      <w:r w:rsidR="006823D6" w:rsidRPr="003063B9">
        <w:t xml:space="preserve">, and have it exchanged with the UE </w:t>
      </w:r>
      <w:r w:rsidR="00CC753E">
        <w:t>using</w:t>
      </w:r>
      <w:r w:rsidR="00CC753E" w:rsidRPr="003063B9">
        <w:t xml:space="preserve"> </w:t>
      </w:r>
      <w:r w:rsidR="006823D6" w:rsidRPr="003063B9">
        <w:t>appropriate</w:t>
      </w:r>
      <w:r w:rsidR="00CC753E">
        <w:t xml:space="preserve"> interaction mechanisms between gNB and UE(s).</w:t>
      </w:r>
    </w:p>
    <w:p w14:paraId="51825DA8" w14:textId="6826BDCE" w:rsidR="00CD2111" w:rsidRPr="006619DB" w:rsidRDefault="00CD2111" w:rsidP="006619DB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6619DB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C</w:t>
      </w:r>
      <w:r w:rsidR="00CB67DE" w:rsidRPr="006619DB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o</w:t>
      </w:r>
      <w:r w:rsidRPr="006619DB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nclusion</w:t>
      </w:r>
    </w:p>
    <w:p w14:paraId="343CB2FF" w14:textId="77777777" w:rsidR="00A677AE" w:rsidRDefault="00E9482C" w:rsidP="003063B9">
      <w:pPr>
        <w:spacing w:before="0"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discuss</w:t>
      </w:r>
      <w:r w:rsidR="006619DB">
        <w:rPr>
          <w:rFonts w:eastAsiaTheme="minorEastAsia"/>
          <w:lang w:val="en-US" w:eastAsia="zh-CN"/>
        </w:rPr>
        <w:t xml:space="preserve"> </w:t>
      </w:r>
      <w:r w:rsidR="00FE6C6A">
        <w:rPr>
          <w:rFonts w:eastAsiaTheme="minorEastAsia"/>
          <w:lang w:val="en-US" w:eastAsia="zh-CN"/>
        </w:rPr>
        <w:t xml:space="preserve">the </w:t>
      </w:r>
      <w:r w:rsidR="00FE6C6A" w:rsidRPr="00FE6C6A">
        <w:rPr>
          <w:rFonts w:eastAsiaTheme="minorEastAsia"/>
          <w:lang w:val="en-US" w:eastAsia="zh-CN"/>
        </w:rPr>
        <w:t xml:space="preserve">option to replace </w:t>
      </w:r>
      <w:r w:rsidR="00FE6C6A">
        <w:rPr>
          <w:rFonts w:eastAsiaTheme="minorEastAsia"/>
          <w:lang w:val="en-US" w:eastAsia="zh-CN"/>
        </w:rPr>
        <w:t>DFT</w:t>
      </w:r>
      <w:r w:rsidR="00FE6C6A" w:rsidRPr="00FE6C6A">
        <w:rPr>
          <w:rFonts w:eastAsiaTheme="minorEastAsia"/>
          <w:lang w:val="en-US" w:eastAsia="zh-CN"/>
        </w:rPr>
        <w:t xml:space="preserve"> codebooks with codebooks obtained on the </w:t>
      </w:r>
      <w:r w:rsidR="00FE6C6A">
        <w:rPr>
          <w:rFonts w:eastAsiaTheme="minorEastAsia"/>
          <w:lang w:val="en-US" w:eastAsia="zh-CN"/>
        </w:rPr>
        <w:t>gNB</w:t>
      </w:r>
      <w:r w:rsidR="00FE6C6A" w:rsidRPr="00FE6C6A">
        <w:rPr>
          <w:rFonts w:eastAsiaTheme="minorEastAsia"/>
          <w:lang w:val="en-US" w:eastAsia="zh-CN"/>
        </w:rPr>
        <w:t xml:space="preserve"> side via </w:t>
      </w:r>
      <w:r w:rsidR="00FE6C6A">
        <w:rPr>
          <w:rFonts w:eastAsiaTheme="minorEastAsia"/>
          <w:lang w:val="en-US" w:eastAsia="zh-CN"/>
        </w:rPr>
        <w:t>De</w:t>
      </w:r>
      <w:r w:rsidR="00FE6C6A" w:rsidRPr="00FE6C6A">
        <w:rPr>
          <w:rFonts w:eastAsiaTheme="minorEastAsia"/>
          <w:lang w:val="en-US" w:eastAsia="zh-CN"/>
        </w:rPr>
        <w:t xml:space="preserve">ep </w:t>
      </w:r>
      <w:r w:rsidR="00FE6C6A">
        <w:rPr>
          <w:rFonts w:eastAsiaTheme="minorEastAsia"/>
          <w:lang w:val="en-US" w:eastAsia="zh-CN"/>
        </w:rPr>
        <w:t>Le</w:t>
      </w:r>
      <w:r w:rsidR="00FE6C6A" w:rsidRPr="00FE6C6A">
        <w:rPr>
          <w:rFonts w:eastAsiaTheme="minorEastAsia"/>
          <w:lang w:val="en-US" w:eastAsia="zh-CN"/>
        </w:rPr>
        <w:t>arning</w:t>
      </w:r>
      <w:r w:rsidR="00FE6C6A">
        <w:rPr>
          <w:rFonts w:eastAsiaTheme="minorEastAsia"/>
          <w:lang w:val="en-US" w:eastAsia="zh-CN"/>
        </w:rPr>
        <w:t>.</w:t>
      </w:r>
    </w:p>
    <w:p w14:paraId="485A4C72" w14:textId="77777777" w:rsidR="00A677AE" w:rsidRDefault="00A677AE" w:rsidP="003063B9">
      <w:pPr>
        <w:spacing w:before="0" w:after="0"/>
        <w:rPr>
          <w:rFonts w:eastAsiaTheme="minorEastAsia"/>
          <w:lang w:val="en-US" w:eastAsia="zh-CN"/>
        </w:rPr>
      </w:pPr>
    </w:p>
    <w:p w14:paraId="5088C7DA" w14:textId="2A6CAEC8" w:rsidR="003063B9" w:rsidRPr="006823D6" w:rsidRDefault="003063B9" w:rsidP="003063B9">
      <w:pPr>
        <w:spacing w:before="0" w:after="0"/>
      </w:pPr>
      <w:r w:rsidRPr="006823D6">
        <w:rPr>
          <w:b/>
          <w:bCs/>
        </w:rPr>
        <w:t>Observation 1</w:t>
      </w:r>
      <w:r w:rsidRPr="006823D6">
        <w:t>:</w:t>
      </w:r>
      <w:r w:rsidRPr="006823D6">
        <w:rPr>
          <w:b/>
          <w:bCs/>
          <w:i/>
          <w:iCs/>
        </w:rPr>
        <w:t xml:space="preserve"> </w:t>
      </w:r>
      <w:r w:rsidR="0064625F" w:rsidRPr="006823D6">
        <w:t>DFT based codebooks break down when the angular spread increases (correlation decreases)</w:t>
      </w:r>
      <w:r w:rsidR="0064625F">
        <w:t>; it is possible to train a ML/DL network in order to derive and update</w:t>
      </w:r>
      <w:r w:rsidR="0064625F" w:rsidRPr="006823D6">
        <w:t xml:space="preserve"> </w:t>
      </w:r>
      <w:r w:rsidR="0064625F">
        <w:t xml:space="preserve">a </w:t>
      </w:r>
      <w:r w:rsidR="0064625F" w:rsidRPr="006823D6">
        <w:t>vector</w:t>
      </w:r>
      <w:r w:rsidR="0064625F">
        <w:t>-</w:t>
      </w:r>
      <w:r w:rsidR="0064625F" w:rsidRPr="006823D6">
        <w:t>quantiz</w:t>
      </w:r>
      <w:r w:rsidR="0064625F">
        <w:t>ed</w:t>
      </w:r>
      <w:r w:rsidR="0064625F" w:rsidRPr="006823D6">
        <w:t xml:space="preserve"> </w:t>
      </w:r>
      <w:r w:rsidR="0064625F">
        <w:t xml:space="preserve">codebook for beam management </w:t>
      </w:r>
      <w:r w:rsidR="0064625F" w:rsidRPr="006823D6">
        <w:t>on the gNB side, using ML/DL</w:t>
      </w:r>
      <w:r w:rsidRPr="006823D6">
        <w:t>.</w:t>
      </w:r>
    </w:p>
    <w:p w14:paraId="2A67DD13" w14:textId="77777777" w:rsidR="003063B9" w:rsidRPr="006823D6" w:rsidRDefault="003063B9" w:rsidP="003063B9">
      <w:pPr>
        <w:spacing w:before="0" w:after="0"/>
        <w:rPr>
          <w:b/>
          <w:bCs/>
          <w:i/>
          <w:iCs/>
        </w:rPr>
      </w:pPr>
    </w:p>
    <w:p w14:paraId="6D98E470" w14:textId="3668EAE6" w:rsidR="003063B9" w:rsidRPr="003063B9" w:rsidRDefault="003063B9" w:rsidP="003063B9">
      <w:pPr>
        <w:spacing w:before="0" w:after="0"/>
      </w:pPr>
      <w:r w:rsidRPr="003063B9">
        <w:rPr>
          <w:b/>
          <w:bCs/>
        </w:rPr>
        <w:t>Proposal 1:</w:t>
      </w:r>
      <w:r w:rsidRPr="006823D6">
        <w:rPr>
          <w:b/>
          <w:bCs/>
          <w:i/>
          <w:iCs/>
        </w:rPr>
        <w:t xml:space="preserve"> </w:t>
      </w:r>
      <w:r w:rsidR="0064625F" w:rsidRPr="003063B9">
        <w:t>Consider the option to</w:t>
      </w:r>
      <w:r w:rsidR="0064625F">
        <w:t xml:space="preserve"> enhance beam management with a dynamic</w:t>
      </w:r>
      <w:r w:rsidR="0064625F" w:rsidRPr="003063B9">
        <w:t xml:space="preserve"> vector</w:t>
      </w:r>
      <w:r w:rsidR="0064625F">
        <w:t>-</w:t>
      </w:r>
      <w:r w:rsidR="0064625F" w:rsidRPr="003063B9">
        <w:t>quantize</w:t>
      </w:r>
      <w:r w:rsidR="0064625F">
        <w:t>d</w:t>
      </w:r>
      <w:r w:rsidR="0064625F" w:rsidRPr="003063B9">
        <w:t xml:space="preserve"> codebook based on SVD</w:t>
      </w:r>
      <w:r w:rsidR="0064625F">
        <w:t xml:space="preserve"> and ML</w:t>
      </w:r>
      <w:r w:rsidR="0064625F" w:rsidRPr="003063B9">
        <w:t xml:space="preserve">, and have it exchanged with the UE </w:t>
      </w:r>
      <w:r w:rsidR="0064625F">
        <w:t>using</w:t>
      </w:r>
      <w:r w:rsidR="0064625F" w:rsidRPr="003063B9">
        <w:t xml:space="preserve"> </w:t>
      </w:r>
      <w:r w:rsidR="0064625F" w:rsidRPr="003063B9">
        <w:t>appropriate</w:t>
      </w:r>
      <w:r w:rsidR="0064625F">
        <w:t xml:space="preserve"> interaction mechanisms between gNB and UE(s)</w:t>
      </w:r>
      <w:r w:rsidRPr="003063B9">
        <w:t>.</w:t>
      </w:r>
    </w:p>
    <w:p w14:paraId="7E7D48D5" w14:textId="2760045F" w:rsidR="00F0118D" w:rsidRPr="003063B9" w:rsidRDefault="00F0118D" w:rsidP="003063B9">
      <w:pPr>
        <w:rPr>
          <w:b/>
          <w:bCs/>
        </w:rPr>
      </w:pPr>
    </w:p>
    <w:p w14:paraId="3BBF8A81" w14:textId="77777777" w:rsidR="00BE6C1A" w:rsidRPr="000F7D80" w:rsidRDefault="00BE6C1A" w:rsidP="00E9482C">
      <w:pPr>
        <w:spacing w:before="0" w:after="0"/>
        <w:rPr>
          <w:b/>
          <w:bCs/>
          <w:i/>
          <w:iCs/>
        </w:rPr>
      </w:pPr>
    </w:p>
    <w:p w14:paraId="6630E43B" w14:textId="2F2B61E5" w:rsidR="00CD2111" w:rsidRDefault="00CD2111" w:rsidP="00CD2111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E575467" w14:textId="40C90F3D" w:rsidR="005036E8" w:rsidRPr="00867A71" w:rsidRDefault="002A067E" w:rsidP="00867A71">
      <w:pPr>
        <w:pStyle w:val="Reference"/>
        <w:rPr>
          <w:rFonts w:eastAsia="Malgun Gothic"/>
          <w:szCs w:val="24"/>
        </w:rPr>
      </w:pPr>
      <w:bookmarkStart w:id="1" w:name="_Ref102031535"/>
      <w:r w:rsidRPr="00867A71">
        <w:rPr>
          <w:rFonts w:eastAsia="Malgun Gothic"/>
          <w:szCs w:val="24"/>
        </w:rPr>
        <w:t>RP-</w:t>
      </w:r>
      <w:r w:rsidR="00B02F9E" w:rsidRPr="00867A71">
        <w:rPr>
          <w:rFonts w:eastAsia="Malgun Gothic"/>
          <w:szCs w:val="24"/>
        </w:rPr>
        <w:t>213599, New SI: Study on Artificial Intelligence (AI)/Machine Learning (ML) for NR Air Interface</w:t>
      </w:r>
      <w:bookmarkEnd w:id="1"/>
      <w:r w:rsidR="00B02F9E" w:rsidRPr="00867A71" w:rsidDel="00B02F9E">
        <w:rPr>
          <w:rFonts w:eastAsia="Malgun Gothic"/>
          <w:szCs w:val="24"/>
        </w:rPr>
        <w:t xml:space="preserve"> </w:t>
      </w:r>
    </w:p>
    <w:p w14:paraId="21FF9CD9" w14:textId="6E025A8D" w:rsidR="00CD2111" w:rsidRDefault="00EB5E56" w:rsidP="00F907C9">
      <w:pPr>
        <w:pStyle w:val="Reference"/>
        <w:rPr>
          <w:rFonts w:eastAsia="Malgun Gothic"/>
          <w:szCs w:val="24"/>
        </w:rPr>
      </w:pPr>
      <w:bookmarkStart w:id="2" w:name="_Ref102128730"/>
      <w:r w:rsidRPr="00EB5E56">
        <w:rPr>
          <w:rFonts w:eastAsia="Malgun Gothic"/>
          <w:szCs w:val="24"/>
        </w:rPr>
        <w:t xml:space="preserve">R. Lippmann, </w:t>
      </w:r>
      <w:r>
        <w:rPr>
          <w:rFonts w:eastAsia="Malgun Gothic"/>
          <w:szCs w:val="24"/>
        </w:rPr>
        <w:t>“</w:t>
      </w:r>
      <w:r w:rsidRPr="00EB5E56">
        <w:rPr>
          <w:rFonts w:eastAsia="Malgun Gothic"/>
          <w:szCs w:val="24"/>
        </w:rPr>
        <w:t>An introduction to computing with neural nets,</w:t>
      </w:r>
      <w:r>
        <w:rPr>
          <w:rFonts w:eastAsia="Malgun Gothic"/>
          <w:szCs w:val="24"/>
        </w:rPr>
        <w:t>”</w:t>
      </w:r>
      <w:r w:rsidRPr="00EB5E56">
        <w:rPr>
          <w:rFonts w:eastAsia="Malgun Gothic"/>
          <w:szCs w:val="24"/>
        </w:rPr>
        <w:t xml:space="preserve"> IEEE ASSP Magazine, vol. 4, Apr. 1 1987, pp. 4-22</w:t>
      </w:r>
      <w:bookmarkEnd w:id="2"/>
    </w:p>
    <w:p w14:paraId="0BFA83C1" w14:textId="43F4A39E" w:rsidR="00F907C9" w:rsidRDefault="00181D9B" w:rsidP="00867A71">
      <w:pPr>
        <w:pStyle w:val="Reference"/>
        <w:rPr>
          <w:rFonts w:eastAsia="Malgun Gothic"/>
          <w:szCs w:val="24"/>
        </w:rPr>
      </w:pPr>
      <w:bookmarkStart w:id="3" w:name="_Ref102119467"/>
      <w:r w:rsidRPr="00CA4428">
        <w:rPr>
          <w:rFonts w:eastAsia="Malgun Gothic"/>
          <w:szCs w:val="24"/>
        </w:rPr>
        <w:t>R. A. Monzingo and T. W. Miller</w:t>
      </w:r>
      <w:r>
        <w:rPr>
          <w:rFonts w:eastAsia="Malgun Gothic"/>
          <w:szCs w:val="24"/>
        </w:rPr>
        <w:t>, “</w:t>
      </w:r>
      <w:r w:rsidRPr="00181D9B">
        <w:rPr>
          <w:rFonts w:eastAsia="Malgun Gothic"/>
          <w:szCs w:val="24"/>
        </w:rPr>
        <w:t>Introduction</w:t>
      </w:r>
      <w:r w:rsidR="00CA4428" w:rsidRPr="00181D9B">
        <w:rPr>
          <w:rFonts w:eastAsia="Malgun Gothic"/>
          <w:szCs w:val="24"/>
        </w:rPr>
        <w:t xml:space="preserve"> to Adaptive Arrays</w:t>
      </w:r>
      <w:r>
        <w:rPr>
          <w:rFonts w:eastAsia="Malgun Gothic"/>
          <w:szCs w:val="24"/>
        </w:rPr>
        <w:t xml:space="preserve">,” </w:t>
      </w:r>
      <w:r w:rsidR="00CA4428" w:rsidRPr="00CA4428">
        <w:rPr>
          <w:rFonts w:eastAsia="Malgun Gothic"/>
          <w:szCs w:val="24"/>
        </w:rPr>
        <w:t>Bagley, G.</w:t>
      </w:r>
      <w:r>
        <w:rPr>
          <w:rFonts w:eastAsia="Malgun Gothic"/>
          <w:szCs w:val="24"/>
        </w:rPr>
        <w:t>,</w:t>
      </w:r>
      <w:r w:rsidR="00CA4428" w:rsidRPr="00CA4428">
        <w:rPr>
          <w:rFonts w:eastAsia="Malgun Gothic"/>
          <w:szCs w:val="24"/>
        </w:rPr>
        <w:t xml:space="preserve"> </w:t>
      </w:r>
      <w:r w:rsidR="00CA4428">
        <w:rPr>
          <w:rFonts w:eastAsia="Malgun Gothic"/>
          <w:szCs w:val="24"/>
        </w:rPr>
        <w:t>Ed.</w:t>
      </w:r>
      <w:r>
        <w:rPr>
          <w:rFonts w:eastAsia="Malgun Gothic"/>
          <w:szCs w:val="24"/>
        </w:rPr>
        <w:t>;</w:t>
      </w:r>
      <w:r w:rsidR="00CA4428" w:rsidRPr="00CA4428">
        <w:rPr>
          <w:rFonts w:eastAsia="Malgun Gothic"/>
          <w:szCs w:val="24"/>
        </w:rPr>
        <w:t xml:space="preserve"> John Wiley, Chichester 1980. The Aeronautical Journal (</w:t>
      </w:r>
      <w:r>
        <w:rPr>
          <w:rFonts w:eastAsia="Malgun Gothic"/>
          <w:szCs w:val="24"/>
        </w:rPr>
        <w:t>1981</w:t>
      </w:r>
      <w:r w:rsidR="00CA4428" w:rsidRPr="00CA4428">
        <w:rPr>
          <w:rFonts w:eastAsia="Malgun Gothic"/>
          <w:szCs w:val="24"/>
        </w:rPr>
        <w:t>), 85(847), 349-349. doi:10.1017/S0001924000030086</w:t>
      </w:r>
      <w:bookmarkEnd w:id="3"/>
    </w:p>
    <w:p w14:paraId="1B35BB05" w14:textId="124C46B8" w:rsidR="00AF2CBB" w:rsidRDefault="00AF2CBB" w:rsidP="00AF2CBB">
      <w:pPr>
        <w:pStyle w:val="Reference"/>
        <w:rPr>
          <w:rFonts w:eastAsia="Malgun Gothic"/>
          <w:szCs w:val="24"/>
        </w:rPr>
      </w:pPr>
      <w:bookmarkStart w:id="4" w:name="_Ref102123087"/>
      <w:r w:rsidRPr="00AF2CBB">
        <w:rPr>
          <w:rFonts w:eastAsia="Malgun Gothic"/>
          <w:szCs w:val="24"/>
        </w:rPr>
        <w:t>H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Asplund, D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Astely, P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von Butovitsch, T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Chapman, M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Frenne, F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Ghasemzadeh, M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Hagström, B</w:t>
      </w:r>
      <w:r>
        <w:rPr>
          <w:rFonts w:eastAsia="Malgun Gothic"/>
          <w:szCs w:val="24"/>
        </w:rPr>
        <w:t xml:space="preserve">. </w:t>
      </w:r>
      <w:r w:rsidRPr="00AF2CBB">
        <w:rPr>
          <w:rFonts w:eastAsia="Malgun Gothic"/>
          <w:szCs w:val="24"/>
        </w:rPr>
        <w:t>Hogan, G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Jöngren, J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Karlsson, F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Kronestedt, E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Larsson,</w:t>
      </w:r>
      <w:r>
        <w:rPr>
          <w:rFonts w:eastAsia="Malgun Gothic"/>
          <w:szCs w:val="24"/>
        </w:rPr>
        <w:t xml:space="preserve"> </w:t>
      </w:r>
      <w:r w:rsidRPr="00AF2CBB">
        <w:rPr>
          <w:rFonts w:eastAsia="Malgun Gothic"/>
          <w:i/>
          <w:iCs/>
          <w:szCs w:val="24"/>
        </w:rPr>
        <w:t>Advanced Antenna Systems for 5G Network Deployments</w:t>
      </w:r>
      <w:r w:rsidRPr="00AF2CBB">
        <w:rPr>
          <w:rFonts w:eastAsia="Malgun Gothic"/>
          <w:szCs w:val="24"/>
        </w:rPr>
        <w:t>,</w:t>
      </w:r>
      <w:r>
        <w:rPr>
          <w:rFonts w:eastAsia="Malgun Gothic"/>
          <w:szCs w:val="24"/>
        </w:rPr>
        <w:t xml:space="preserve"> </w:t>
      </w:r>
      <w:r w:rsidRPr="00AF2CBB">
        <w:rPr>
          <w:rFonts w:eastAsia="Malgun Gothic"/>
          <w:szCs w:val="24"/>
        </w:rPr>
        <w:t>Academic Press,</w:t>
      </w:r>
      <w:r>
        <w:rPr>
          <w:rFonts w:eastAsia="Malgun Gothic"/>
          <w:szCs w:val="24"/>
        </w:rPr>
        <w:t xml:space="preserve"> </w:t>
      </w:r>
      <w:r w:rsidRPr="00AF2CBB">
        <w:rPr>
          <w:rFonts w:eastAsia="Malgun Gothic"/>
          <w:szCs w:val="24"/>
        </w:rPr>
        <w:t>2020</w:t>
      </w:r>
      <w:bookmarkEnd w:id="4"/>
    </w:p>
    <w:p w14:paraId="1341AC74" w14:textId="19DDC5E3" w:rsidR="00DB3E37" w:rsidRDefault="00DB3E37" w:rsidP="00AF2CBB">
      <w:pPr>
        <w:pStyle w:val="Reference"/>
        <w:rPr>
          <w:rFonts w:eastAsia="Malgun Gothic"/>
          <w:szCs w:val="24"/>
        </w:rPr>
      </w:pPr>
      <w:bookmarkStart w:id="5" w:name="_Ref102125457"/>
      <w:r w:rsidRPr="00DB3E37">
        <w:rPr>
          <w:rFonts w:eastAsia="Malgun Gothic"/>
          <w:szCs w:val="24"/>
        </w:rPr>
        <w:lastRenderedPageBreak/>
        <w:t>J. Choi, K. Lee, D. J. Love, T. Kim and R. W. Heath, "Advanced Limited Feedback Designs for FD-MIMO Using Uniform Planar Arrays," 2015 IEEE Global Communications Conference (GLOBECOM), 2015, pp. 1-6, doi: 10.1109/GLOCOM.2015.7417281.</w:t>
      </w:r>
      <w:bookmarkEnd w:id="5"/>
    </w:p>
    <w:p w14:paraId="6BFD427F" w14:textId="1FCDDA6D" w:rsidR="007706B6" w:rsidRPr="00AF2CBB" w:rsidRDefault="007706B6" w:rsidP="00AF2CBB">
      <w:pPr>
        <w:pStyle w:val="Reference"/>
        <w:rPr>
          <w:rFonts w:eastAsia="Malgun Gothic"/>
          <w:szCs w:val="24"/>
        </w:rPr>
      </w:pPr>
      <w:bookmarkStart w:id="6" w:name="_Ref102144984"/>
      <w:r w:rsidRPr="00986CA4">
        <w:rPr>
          <w:rFonts w:eastAsia="Malgun Gothic"/>
          <w:szCs w:val="24"/>
        </w:rPr>
        <w:t>R1-15</w:t>
      </w:r>
      <w:r>
        <w:rPr>
          <w:rFonts w:eastAsia="Malgun Gothic"/>
          <w:szCs w:val="24"/>
        </w:rPr>
        <w:t>0381</w:t>
      </w:r>
      <w:r w:rsidRPr="00986CA4">
        <w:rPr>
          <w:rFonts w:eastAsia="Malgun Gothic"/>
          <w:szCs w:val="24"/>
        </w:rPr>
        <w:t>, Samsung, “</w:t>
      </w:r>
      <w:r>
        <w:rPr>
          <w:rFonts w:eastAsia="Malgun Gothic"/>
          <w:szCs w:val="24"/>
        </w:rPr>
        <w:t>Discussions on FD-MIMO Codebook Enhancements</w:t>
      </w:r>
      <w:r w:rsidRPr="00986CA4">
        <w:rPr>
          <w:rFonts w:eastAsia="Malgun Gothic"/>
          <w:szCs w:val="24"/>
        </w:rPr>
        <w:t>” 3GPP TSG RAN1#80</w:t>
      </w:r>
      <w:bookmarkEnd w:id="6"/>
    </w:p>
    <w:p w14:paraId="5B08F55B" w14:textId="77777777" w:rsidR="00CD2111" w:rsidRPr="00CA4428" w:rsidRDefault="00CD2111">
      <w:pPr>
        <w:rPr>
          <w:rFonts w:ascii="Times New Roman" w:eastAsia="Malgun Gothic" w:hAnsi="Times New Roman"/>
          <w:color w:val="000000"/>
          <w:lang w:val="en-US" w:eastAsia="ko-KR"/>
        </w:rPr>
      </w:pPr>
    </w:p>
    <w:sectPr w:rsidR="00CD2111" w:rsidRPr="00CA4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FA8A8" w14:textId="77777777" w:rsidR="004449EF" w:rsidRDefault="004449EF" w:rsidP="00222DB7">
      <w:pPr>
        <w:spacing w:before="0" w:after="0"/>
      </w:pPr>
      <w:r>
        <w:separator/>
      </w:r>
    </w:p>
  </w:endnote>
  <w:endnote w:type="continuationSeparator" w:id="0">
    <w:p w14:paraId="4E691AC2" w14:textId="77777777" w:rsidR="004449EF" w:rsidRDefault="004449EF" w:rsidP="00222D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2292" w14:textId="77777777" w:rsidR="004449EF" w:rsidRDefault="004449EF" w:rsidP="00222DB7">
      <w:pPr>
        <w:spacing w:before="0" w:after="0"/>
      </w:pPr>
      <w:r>
        <w:separator/>
      </w:r>
    </w:p>
  </w:footnote>
  <w:footnote w:type="continuationSeparator" w:id="0">
    <w:p w14:paraId="44346290" w14:textId="77777777" w:rsidR="004449EF" w:rsidRDefault="004449EF" w:rsidP="00222DB7">
      <w:pPr>
        <w:spacing w:before="0" w:after="0"/>
      </w:pPr>
      <w:r>
        <w:continuationSeparator/>
      </w:r>
    </w:p>
  </w:footnote>
  <w:footnote w:id="1">
    <w:p w14:paraId="5408F63C" w14:textId="1B236142" w:rsidR="00222DB7" w:rsidRPr="00222DB7" w:rsidRDefault="00222DB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The terminology is </w:t>
      </w:r>
      <w:r w:rsidR="00D720E0">
        <w:rPr>
          <w:lang w:val="en-US"/>
        </w:rPr>
        <w:t>potentially</w:t>
      </w:r>
      <w:r>
        <w:rPr>
          <w:lang w:val="en-US"/>
        </w:rPr>
        <w:t xml:space="preserve"> confusing; </w:t>
      </w:r>
      <w:r w:rsidR="009D503B">
        <w:rPr>
          <w:lang w:val="en-US"/>
        </w:rPr>
        <w:t>transmit-side correlation is not meant to suggest reciprocity of the channel</w:t>
      </w:r>
      <w:r w:rsidR="009D503B">
        <w:rPr>
          <w:rFonts w:cs="Times"/>
          <w:lang w:val="en-US"/>
        </w:rPr>
        <w:t>—</w:t>
      </w:r>
      <w:r w:rsidR="009D503B">
        <w:rPr>
          <w:lang w:val="en-US"/>
        </w:rPr>
        <w:t>rather</w:t>
      </w:r>
      <w:r w:rsidR="00F46577">
        <w:rPr>
          <w:lang w:val="en-US"/>
        </w:rPr>
        <w:t>,</w:t>
      </w:r>
      <w:r w:rsidR="009D503B">
        <w:rPr>
          <w:lang w:val="en-US"/>
        </w:rPr>
        <w:t xml:space="preserve"> it is one of the </w:t>
      </w:r>
      <w:r w:rsidR="00F46577">
        <w:rPr>
          <w:lang w:val="en-US"/>
        </w:rPr>
        <w:t xml:space="preserve">two </w:t>
      </w:r>
      <w:r w:rsidR="009D503B">
        <w:rPr>
          <w:lang w:val="en-US"/>
        </w:rPr>
        <w:t xml:space="preserve">ways </w:t>
      </w:r>
      <w:r w:rsidR="00F46577">
        <w:rPr>
          <w:lang w:val="en-US"/>
        </w:rPr>
        <w:t xml:space="preserve">in </w:t>
      </w:r>
      <w:r w:rsidR="00D720E0">
        <w:rPr>
          <w:lang w:val="en-US"/>
        </w:rPr>
        <w:t xml:space="preserve">which </w:t>
      </w:r>
      <w:r w:rsidR="00F46577">
        <w:rPr>
          <w:lang w:val="en-US"/>
        </w:rPr>
        <w:t>one can</w:t>
      </w:r>
      <w:r w:rsidR="009D503B">
        <w:rPr>
          <w:lang w:val="en-US"/>
        </w:rPr>
        <w:t xml:space="preserve"> form a Gram matrix </w:t>
      </w:r>
      <w:r w:rsidR="00F46577">
        <w:rPr>
          <w:lang w:val="en-US"/>
        </w:rPr>
        <w:t xml:space="preserve">from </w:t>
      </w:r>
      <m:oMath>
        <m:r>
          <m:rPr>
            <m:sty m:val="bi"/>
          </m:rPr>
          <w:rPr>
            <w:rFonts w:ascii="Cambria Math" w:hAnsi="Cambria Math"/>
            <w:lang w:val="en-US"/>
          </w:rPr>
          <m:t>H</m:t>
        </m:r>
      </m:oMath>
      <w:r w:rsidR="00F46577" w:rsidRPr="00F46577">
        <w:rPr>
          <w:lang w:val="en-US"/>
        </w:rPr>
        <w:t xml:space="preserve">, namely </w:t>
      </w:r>
      <w:r w:rsidR="00F46577">
        <w:rPr>
          <w:lang w:val="en-US"/>
        </w:rPr>
        <w:t xml:space="preserve">of size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sub>
        </m:sSub>
      </m:oMath>
      <w:r w:rsidR="00F46577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5E823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626B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CE7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C32E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AD6741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16F9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6263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82B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D8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D61B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4976"/>
    <w:multiLevelType w:val="multilevel"/>
    <w:tmpl w:val="9830DD4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2964989">
    <w:abstractNumId w:val="12"/>
  </w:num>
  <w:num w:numId="2" w16cid:durableId="354816227">
    <w:abstractNumId w:val="11"/>
  </w:num>
  <w:num w:numId="3" w16cid:durableId="1266110725">
    <w:abstractNumId w:val="15"/>
  </w:num>
  <w:num w:numId="4" w16cid:durableId="487669452">
    <w:abstractNumId w:val="13"/>
  </w:num>
  <w:num w:numId="5" w16cid:durableId="1039622259">
    <w:abstractNumId w:val="10"/>
  </w:num>
  <w:num w:numId="6" w16cid:durableId="33166283">
    <w:abstractNumId w:val="16"/>
  </w:num>
  <w:num w:numId="7" w16cid:durableId="1965964199">
    <w:abstractNumId w:val="16"/>
  </w:num>
  <w:num w:numId="8" w16cid:durableId="934901253">
    <w:abstractNumId w:val="16"/>
  </w:num>
  <w:num w:numId="9" w16cid:durableId="2142457561">
    <w:abstractNumId w:val="14"/>
  </w:num>
  <w:num w:numId="10" w16cid:durableId="1481074201">
    <w:abstractNumId w:val="9"/>
  </w:num>
  <w:num w:numId="11" w16cid:durableId="729039109">
    <w:abstractNumId w:val="7"/>
  </w:num>
  <w:num w:numId="12" w16cid:durableId="76051419">
    <w:abstractNumId w:val="6"/>
  </w:num>
  <w:num w:numId="13" w16cid:durableId="464934727">
    <w:abstractNumId w:val="5"/>
  </w:num>
  <w:num w:numId="14" w16cid:durableId="1965572312">
    <w:abstractNumId w:val="4"/>
  </w:num>
  <w:num w:numId="15" w16cid:durableId="1403720626">
    <w:abstractNumId w:val="8"/>
  </w:num>
  <w:num w:numId="16" w16cid:durableId="2036926179">
    <w:abstractNumId w:val="3"/>
  </w:num>
  <w:num w:numId="17" w16cid:durableId="216747611">
    <w:abstractNumId w:val="2"/>
  </w:num>
  <w:num w:numId="18" w16cid:durableId="296032094">
    <w:abstractNumId w:val="1"/>
  </w:num>
  <w:num w:numId="19" w16cid:durableId="1061516781">
    <w:abstractNumId w:val="0"/>
  </w:num>
  <w:num w:numId="20" w16cid:durableId="912004526">
    <w:abstractNumId w:val="12"/>
  </w:num>
  <w:num w:numId="21" w16cid:durableId="1593215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6645011">
    <w:abstractNumId w:val="12"/>
  </w:num>
  <w:num w:numId="23" w16cid:durableId="7342781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0450F"/>
    <w:rsid w:val="00010867"/>
    <w:rsid w:val="00025717"/>
    <w:rsid w:val="00041173"/>
    <w:rsid w:val="00045385"/>
    <w:rsid w:val="00045A4E"/>
    <w:rsid w:val="00063C54"/>
    <w:rsid w:val="00081613"/>
    <w:rsid w:val="00083EED"/>
    <w:rsid w:val="000A7612"/>
    <w:rsid w:val="000D4EFF"/>
    <w:rsid w:val="000F7D80"/>
    <w:rsid w:val="001114B3"/>
    <w:rsid w:val="00137B30"/>
    <w:rsid w:val="0014387E"/>
    <w:rsid w:val="001634FE"/>
    <w:rsid w:val="00181D9B"/>
    <w:rsid w:val="001845AA"/>
    <w:rsid w:val="0018562C"/>
    <w:rsid w:val="001946E0"/>
    <w:rsid w:val="001A0AAC"/>
    <w:rsid w:val="001B1BBD"/>
    <w:rsid w:val="001B64E0"/>
    <w:rsid w:val="001C1BC1"/>
    <w:rsid w:val="001D5BFC"/>
    <w:rsid w:val="001E793C"/>
    <w:rsid w:val="001F4B6D"/>
    <w:rsid w:val="001F4F2B"/>
    <w:rsid w:val="001F7389"/>
    <w:rsid w:val="00203F0F"/>
    <w:rsid w:val="00220559"/>
    <w:rsid w:val="00222DB7"/>
    <w:rsid w:val="00237C56"/>
    <w:rsid w:val="002523CE"/>
    <w:rsid w:val="002573AB"/>
    <w:rsid w:val="00273138"/>
    <w:rsid w:val="00287AB4"/>
    <w:rsid w:val="002A067E"/>
    <w:rsid w:val="002E3883"/>
    <w:rsid w:val="002F1288"/>
    <w:rsid w:val="002F1E15"/>
    <w:rsid w:val="002F4F29"/>
    <w:rsid w:val="00302BDD"/>
    <w:rsid w:val="003063B9"/>
    <w:rsid w:val="00313D16"/>
    <w:rsid w:val="00313FCF"/>
    <w:rsid w:val="00326BE6"/>
    <w:rsid w:val="0034397E"/>
    <w:rsid w:val="003517D7"/>
    <w:rsid w:val="00352BD0"/>
    <w:rsid w:val="00353D92"/>
    <w:rsid w:val="00354B7B"/>
    <w:rsid w:val="00371F47"/>
    <w:rsid w:val="00380F95"/>
    <w:rsid w:val="003C53B3"/>
    <w:rsid w:val="003D1C53"/>
    <w:rsid w:val="003D6C4D"/>
    <w:rsid w:val="003D7A73"/>
    <w:rsid w:val="003F285A"/>
    <w:rsid w:val="004056F0"/>
    <w:rsid w:val="004220EA"/>
    <w:rsid w:val="00431155"/>
    <w:rsid w:val="00437E64"/>
    <w:rsid w:val="004418C5"/>
    <w:rsid w:val="00442D2F"/>
    <w:rsid w:val="004449EF"/>
    <w:rsid w:val="00464612"/>
    <w:rsid w:val="00483404"/>
    <w:rsid w:val="00492547"/>
    <w:rsid w:val="00492A00"/>
    <w:rsid w:val="004A021B"/>
    <w:rsid w:val="004B19AE"/>
    <w:rsid w:val="004B1DD0"/>
    <w:rsid w:val="004B628D"/>
    <w:rsid w:val="004B63B1"/>
    <w:rsid w:val="004C476D"/>
    <w:rsid w:val="004E2602"/>
    <w:rsid w:val="004F0205"/>
    <w:rsid w:val="004F23CD"/>
    <w:rsid w:val="005036E8"/>
    <w:rsid w:val="00531049"/>
    <w:rsid w:val="005512E6"/>
    <w:rsid w:val="0055531F"/>
    <w:rsid w:val="00562271"/>
    <w:rsid w:val="00564A01"/>
    <w:rsid w:val="005738CF"/>
    <w:rsid w:val="0057526D"/>
    <w:rsid w:val="00580234"/>
    <w:rsid w:val="0058038D"/>
    <w:rsid w:val="00581DEF"/>
    <w:rsid w:val="00594FB1"/>
    <w:rsid w:val="00596814"/>
    <w:rsid w:val="005B102D"/>
    <w:rsid w:val="005B7761"/>
    <w:rsid w:val="005C3B4E"/>
    <w:rsid w:val="005F0366"/>
    <w:rsid w:val="006378ED"/>
    <w:rsid w:val="0064625F"/>
    <w:rsid w:val="00650DCF"/>
    <w:rsid w:val="006619DB"/>
    <w:rsid w:val="00673120"/>
    <w:rsid w:val="006739FA"/>
    <w:rsid w:val="006823D6"/>
    <w:rsid w:val="006967AB"/>
    <w:rsid w:val="006973AE"/>
    <w:rsid w:val="006A67DE"/>
    <w:rsid w:val="006B150C"/>
    <w:rsid w:val="006B4538"/>
    <w:rsid w:val="006C2D02"/>
    <w:rsid w:val="006D74F7"/>
    <w:rsid w:val="006E5E5F"/>
    <w:rsid w:val="007050F5"/>
    <w:rsid w:val="0072739B"/>
    <w:rsid w:val="007376C5"/>
    <w:rsid w:val="007428FA"/>
    <w:rsid w:val="0074295B"/>
    <w:rsid w:val="007706B6"/>
    <w:rsid w:val="00777A2B"/>
    <w:rsid w:val="007A51AE"/>
    <w:rsid w:val="007B4229"/>
    <w:rsid w:val="007D5D09"/>
    <w:rsid w:val="007E0F59"/>
    <w:rsid w:val="00803288"/>
    <w:rsid w:val="00812C19"/>
    <w:rsid w:val="00824D64"/>
    <w:rsid w:val="00837FC8"/>
    <w:rsid w:val="0084503C"/>
    <w:rsid w:val="008450E8"/>
    <w:rsid w:val="00861F17"/>
    <w:rsid w:val="00867A71"/>
    <w:rsid w:val="0087387F"/>
    <w:rsid w:val="00883407"/>
    <w:rsid w:val="00883C05"/>
    <w:rsid w:val="00895558"/>
    <w:rsid w:val="008B51F0"/>
    <w:rsid w:val="008D5866"/>
    <w:rsid w:val="008E2484"/>
    <w:rsid w:val="008F251C"/>
    <w:rsid w:val="008F37DA"/>
    <w:rsid w:val="008F44E2"/>
    <w:rsid w:val="0090638E"/>
    <w:rsid w:val="0091236E"/>
    <w:rsid w:val="00913CF0"/>
    <w:rsid w:val="009211C1"/>
    <w:rsid w:val="00925655"/>
    <w:rsid w:val="00926AA3"/>
    <w:rsid w:val="00935320"/>
    <w:rsid w:val="00935EBC"/>
    <w:rsid w:val="00937C62"/>
    <w:rsid w:val="00940891"/>
    <w:rsid w:val="009703EA"/>
    <w:rsid w:val="00992142"/>
    <w:rsid w:val="009934F5"/>
    <w:rsid w:val="009A1F30"/>
    <w:rsid w:val="009C37A0"/>
    <w:rsid w:val="009C4885"/>
    <w:rsid w:val="009D2BB7"/>
    <w:rsid w:val="009D503B"/>
    <w:rsid w:val="009E31A2"/>
    <w:rsid w:val="00A002F0"/>
    <w:rsid w:val="00A03A6B"/>
    <w:rsid w:val="00A177B2"/>
    <w:rsid w:val="00A20636"/>
    <w:rsid w:val="00A21E22"/>
    <w:rsid w:val="00A23C48"/>
    <w:rsid w:val="00A32E42"/>
    <w:rsid w:val="00A53657"/>
    <w:rsid w:val="00A622E1"/>
    <w:rsid w:val="00A651A8"/>
    <w:rsid w:val="00A677AE"/>
    <w:rsid w:val="00A710CA"/>
    <w:rsid w:val="00A8298B"/>
    <w:rsid w:val="00A83E41"/>
    <w:rsid w:val="00A851AE"/>
    <w:rsid w:val="00A87565"/>
    <w:rsid w:val="00A878CB"/>
    <w:rsid w:val="00A94F6D"/>
    <w:rsid w:val="00A9628F"/>
    <w:rsid w:val="00AA1E3D"/>
    <w:rsid w:val="00AA68FF"/>
    <w:rsid w:val="00AB2FF7"/>
    <w:rsid w:val="00AC64ED"/>
    <w:rsid w:val="00AD22A9"/>
    <w:rsid w:val="00AE1194"/>
    <w:rsid w:val="00AF2CBB"/>
    <w:rsid w:val="00B01F92"/>
    <w:rsid w:val="00B02F9E"/>
    <w:rsid w:val="00B07D7A"/>
    <w:rsid w:val="00B127AC"/>
    <w:rsid w:val="00B13129"/>
    <w:rsid w:val="00B210A6"/>
    <w:rsid w:val="00B33C38"/>
    <w:rsid w:val="00B35B3E"/>
    <w:rsid w:val="00B35FAD"/>
    <w:rsid w:val="00B56532"/>
    <w:rsid w:val="00B6472E"/>
    <w:rsid w:val="00B7051C"/>
    <w:rsid w:val="00B73815"/>
    <w:rsid w:val="00B758DD"/>
    <w:rsid w:val="00B7594E"/>
    <w:rsid w:val="00BE66A0"/>
    <w:rsid w:val="00BE6C1A"/>
    <w:rsid w:val="00C07B90"/>
    <w:rsid w:val="00C16265"/>
    <w:rsid w:val="00C25B3C"/>
    <w:rsid w:val="00C26A3E"/>
    <w:rsid w:val="00C3782F"/>
    <w:rsid w:val="00C645A5"/>
    <w:rsid w:val="00C815D6"/>
    <w:rsid w:val="00C87FF9"/>
    <w:rsid w:val="00C94956"/>
    <w:rsid w:val="00CA0DC9"/>
    <w:rsid w:val="00CA1A05"/>
    <w:rsid w:val="00CA4428"/>
    <w:rsid w:val="00CA6586"/>
    <w:rsid w:val="00CB67DE"/>
    <w:rsid w:val="00CC3534"/>
    <w:rsid w:val="00CC753E"/>
    <w:rsid w:val="00CD1FCB"/>
    <w:rsid w:val="00CD2111"/>
    <w:rsid w:val="00CE0CAE"/>
    <w:rsid w:val="00CE1885"/>
    <w:rsid w:val="00CE287E"/>
    <w:rsid w:val="00CF07FB"/>
    <w:rsid w:val="00CF5AE8"/>
    <w:rsid w:val="00D01C49"/>
    <w:rsid w:val="00D35AF2"/>
    <w:rsid w:val="00D4412D"/>
    <w:rsid w:val="00D4533C"/>
    <w:rsid w:val="00D5406D"/>
    <w:rsid w:val="00D720E0"/>
    <w:rsid w:val="00D9310C"/>
    <w:rsid w:val="00DA361C"/>
    <w:rsid w:val="00DB3E37"/>
    <w:rsid w:val="00DC2BE2"/>
    <w:rsid w:val="00DD0495"/>
    <w:rsid w:val="00DD09A5"/>
    <w:rsid w:val="00DD0B88"/>
    <w:rsid w:val="00DD5466"/>
    <w:rsid w:val="00DD57E6"/>
    <w:rsid w:val="00DF26F6"/>
    <w:rsid w:val="00E16F10"/>
    <w:rsid w:val="00E334DF"/>
    <w:rsid w:val="00E47FD1"/>
    <w:rsid w:val="00E51D6C"/>
    <w:rsid w:val="00E60BB7"/>
    <w:rsid w:val="00E62961"/>
    <w:rsid w:val="00E769CA"/>
    <w:rsid w:val="00E9482C"/>
    <w:rsid w:val="00EB5E56"/>
    <w:rsid w:val="00EC154C"/>
    <w:rsid w:val="00EF69A7"/>
    <w:rsid w:val="00EF741D"/>
    <w:rsid w:val="00F0118D"/>
    <w:rsid w:val="00F05CC4"/>
    <w:rsid w:val="00F24C37"/>
    <w:rsid w:val="00F328C7"/>
    <w:rsid w:val="00F33469"/>
    <w:rsid w:val="00F42ED7"/>
    <w:rsid w:val="00F46577"/>
    <w:rsid w:val="00F5735E"/>
    <w:rsid w:val="00F57E3B"/>
    <w:rsid w:val="00F7158C"/>
    <w:rsid w:val="00F74575"/>
    <w:rsid w:val="00F907C9"/>
    <w:rsid w:val="00FA6BAC"/>
    <w:rsid w:val="00FB67B5"/>
    <w:rsid w:val="00FD2D13"/>
    <w:rsid w:val="00FD3A1A"/>
    <w:rsid w:val="00FE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7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B33C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autoRedefine/>
    <w:uiPriority w:val="9"/>
    <w:unhideWhenUsed/>
    <w:qFormat/>
    <w:rsid w:val="00B33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  <w:numId w:val="1"/>
      </w:numPr>
      <w:spacing w:before="300" w:after="120"/>
      <w:outlineLvl w:val="2"/>
    </w:pPr>
    <w:rPr>
      <w:rFonts w:ascii="Times New Roman" w:eastAsia="Malgun Gothic" w:hAnsi="Times New Roman" w:cs="Times New Roman"/>
      <w:color w:val="auto"/>
      <w:sz w:val="22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7050F5"/>
    <w:pPr>
      <w:spacing w:before="0"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spacing w:before="0" w:after="0"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semiHidden/>
    <w:rsid w:val="007050F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paragraph" w:customStyle="1" w:styleId="Reference">
    <w:name w:val="Reference"/>
    <w:basedOn w:val="Normal"/>
    <w:rsid w:val="00803288"/>
    <w:pPr>
      <w:numPr>
        <w:numId w:val="6"/>
      </w:numPr>
      <w:overflowPunct/>
      <w:autoSpaceDE/>
      <w:autoSpaceDN/>
      <w:adjustRightInd/>
      <w:spacing w:before="0" w:after="0"/>
      <w:jc w:val="both"/>
      <w:textAlignment w:val="auto"/>
    </w:pPr>
    <w:rPr>
      <w:rFonts w:ascii="Times New Roman" w:eastAsia="Times New Roman" w:hAnsi="Times New Roman"/>
      <w:color w:val="000000"/>
      <w:szCs w:val="20"/>
      <w:lang w:val="en-US" w:eastAsia="ko-KR"/>
    </w:rPr>
  </w:style>
  <w:style w:type="character" w:customStyle="1" w:styleId="normaltextrun">
    <w:name w:val="normaltextrun"/>
    <w:basedOn w:val="DefaultParagraphFont"/>
    <w:rsid w:val="00F907C9"/>
  </w:style>
  <w:style w:type="character" w:styleId="PlaceholderText">
    <w:name w:val="Placeholder Text"/>
    <w:basedOn w:val="DefaultParagraphFont"/>
    <w:uiPriority w:val="99"/>
    <w:semiHidden/>
    <w:rsid w:val="000D4EF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2DB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2DB7"/>
    <w:rPr>
      <w:rFonts w:ascii="Times" w:eastAsia="Batang" w:hAnsi="Time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22DB7"/>
    <w:rPr>
      <w:vertAlign w:val="superscript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00450F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styleId="Emphasis">
    <w:name w:val="Emphasis"/>
    <w:basedOn w:val="DefaultParagraphFont"/>
    <w:uiPriority w:val="20"/>
    <w:qFormat/>
    <w:rsid w:val="00DB3E37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04538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72436-EF63-4355-BCFD-E7B0E606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Dumitru Mihai Ionescu</cp:lastModifiedBy>
  <cp:revision>7</cp:revision>
  <dcterms:created xsi:type="dcterms:W3CDTF">2022-04-29T23:26:00Z</dcterms:created>
  <dcterms:modified xsi:type="dcterms:W3CDTF">2022-04-29T23:39:00Z</dcterms:modified>
</cp:coreProperties>
</file>