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550BD097"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OLE_LINK3"/>
      <w:bookmarkStart w:id="1" w:name="_Ref133120545"/>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416542">
        <w:rPr>
          <w:rFonts w:ascii="Arial" w:eastAsia="ＭＳ 明朝" w:hAnsi="Arial" w:cs="Arial"/>
          <w:b/>
          <w:bCs/>
          <w:sz w:val="28"/>
          <w:szCs w:val="24"/>
          <w:lang w:eastAsia="en-US"/>
        </w:rPr>
        <w:t>10</w:t>
      </w:r>
      <w:r w:rsidR="00253F0F">
        <w:rPr>
          <w:rFonts w:ascii="Arial" w:eastAsia="ＭＳ 明朝" w:hAnsi="Arial" w:cs="Arial"/>
          <w:b/>
          <w:bCs/>
          <w:sz w:val="28"/>
          <w:szCs w:val="24"/>
          <w:lang w:eastAsia="en-US"/>
        </w:rPr>
        <w:t>9</w:t>
      </w:r>
      <w:r w:rsidR="003B4BE1">
        <w:rPr>
          <w:rFonts w:ascii="Arial" w:eastAsia="ＭＳ 明朝" w:hAnsi="Arial" w:cs="Arial"/>
          <w:b/>
          <w:bCs/>
          <w:sz w:val="28"/>
          <w:szCs w:val="24"/>
          <w:lang w:eastAsia="en-US"/>
        </w:rPr>
        <w:t>-e</w:t>
      </w:r>
      <w:r>
        <w:rPr>
          <w:rFonts w:ascii="Arial" w:eastAsia="ＭＳ 明朝" w:hAnsi="Arial" w:cs="Arial"/>
          <w:b/>
          <w:bCs/>
          <w:sz w:val="28"/>
          <w:szCs w:val="24"/>
        </w:rPr>
        <w:tab/>
      </w:r>
      <w:r w:rsidR="006D066D" w:rsidRPr="006D066D">
        <w:rPr>
          <w:rFonts w:ascii="Arial" w:eastAsia="ＭＳ 明朝" w:hAnsi="Arial" w:cs="Arial"/>
          <w:b/>
          <w:bCs/>
          <w:sz w:val="28"/>
          <w:szCs w:val="24"/>
          <w:lang w:eastAsia="en-US"/>
        </w:rPr>
        <w:t>R1-2205089</w:t>
      </w:r>
    </w:p>
    <w:p w14:paraId="290B0B7D" w14:textId="69C23C34" w:rsidR="0030451B" w:rsidRDefault="00BE0F3C" w:rsidP="0079077E">
      <w:pPr>
        <w:widowControl w:val="0"/>
        <w:tabs>
          <w:tab w:val="center" w:pos="4536"/>
          <w:tab w:val="right" w:pos="9072"/>
        </w:tabs>
        <w:snapToGrid/>
        <w:spacing w:after="0" w:afterAutospacing="0"/>
        <w:jc w:val="left"/>
        <w:rPr>
          <w:rFonts w:ascii="Arial" w:eastAsia="ＭＳ 明朝" w:hAnsi="Arial" w:cs="Arial"/>
          <w:b/>
          <w:bCs/>
          <w:sz w:val="28"/>
          <w:szCs w:val="24"/>
          <w:lang w:val="en-US"/>
        </w:rPr>
      </w:pPr>
      <w:r w:rsidRPr="00BE0F3C">
        <w:rPr>
          <w:rFonts w:ascii="Arial" w:eastAsia="ＭＳ 明朝" w:hAnsi="Arial" w:cs="Arial"/>
          <w:b/>
          <w:bCs/>
          <w:sz w:val="28"/>
          <w:szCs w:val="24"/>
          <w:lang w:val="en-US"/>
        </w:rPr>
        <w:t xml:space="preserve">e-Meeting, </w:t>
      </w:r>
      <w:r w:rsidR="00EA6429">
        <w:rPr>
          <w:rFonts w:ascii="Arial" w:eastAsia="ＭＳ 明朝" w:hAnsi="Arial" w:cs="Arial"/>
          <w:b/>
          <w:bCs/>
          <w:sz w:val="28"/>
          <w:szCs w:val="24"/>
          <w:lang w:val="en-US"/>
        </w:rPr>
        <w:t>May</w:t>
      </w:r>
      <w:r w:rsidRPr="00BE0F3C">
        <w:rPr>
          <w:rFonts w:ascii="Arial" w:eastAsia="ＭＳ 明朝" w:hAnsi="Arial" w:cs="Arial"/>
          <w:b/>
          <w:bCs/>
          <w:sz w:val="28"/>
          <w:szCs w:val="24"/>
          <w:lang w:val="en-US"/>
        </w:rPr>
        <w:t xml:space="preserve"> </w:t>
      </w:r>
      <w:r w:rsidR="00EA6429">
        <w:rPr>
          <w:rFonts w:ascii="Arial" w:eastAsia="ＭＳ 明朝" w:hAnsi="Arial" w:cs="Arial"/>
          <w:b/>
          <w:bCs/>
          <w:sz w:val="28"/>
          <w:szCs w:val="24"/>
          <w:lang w:val="en-US"/>
        </w:rPr>
        <w:t>9</w:t>
      </w:r>
      <w:r w:rsidRPr="00BE0F3C">
        <w:rPr>
          <w:rFonts w:ascii="Arial" w:eastAsia="ＭＳ 明朝" w:hAnsi="Arial" w:cs="Arial"/>
          <w:b/>
          <w:bCs/>
          <w:sz w:val="28"/>
          <w:szCs w:val="24"/>
          <w:vertAlign w:val="superscript"/>
          <w:lang w:val="en-US"/>
        </w:rPr>
        <w:t>th</w:t>
      </w:r>
      <w:r w:rsidRPr="00BE0F3C">
        <w:rPr>
          <w:rFonts w:ascii="Arial" w:eastAsia="ＭＳ 明朝" w:hAnsi="Arial" w:cs="Arial"/>
          <w:b/>
          <w:bCs/>
          <w:sz w:val="28"/>
          <w:szCs w:val="24"/>
          <w:lang w:val="en-US"/>
        </w:rPr>
        <w:t xml:space="preserve"> – </w:t>
      </w:r>
      <w:r w:rsidR="00044C00">
        <w:rPr>
          <w:rFonts w:ascii="Arial" w:eastAsia="ＭＳ 明朝" w:hAnsi="Arial" w:cs="Arial"/>
          <w:b/>
          <w:bCs/>
          <w:sz w:val="28"/>
          <w:szCs w:val="24"/>
          <w:lang w:val="en-US"/>
        </w:rPr>
        <w:t>20</w:t>
      </w:r>
      <w:r w:rsidRPr="00BE0F3C">
        <w:rPr>
          <w:rFonts w:ascii="Arial" w:eastAsia="ＭＳ 明朝" w:hAnsi="Arial" w:cs="Arial"/>
          <w:b/>
          <w:bCs/>
          <w:sz w:val="28"/>
          <w:szCs w:val="24"/>
          <w:vertAlign w:val="superscript"/>
          <w:lang w:val="en-US"/>
        </w:rPr>
        <w:t>th</w:t>
      </w:r>
      <w:r w:rsidRPr="00BE0F3C">
        <w:rPr>
          <w:rFonts w:ascii="Arial" w:eastAsia="ＭＳ 明朝" w:hAnsi="Arial" w:cs="Arial"/>
          <w:b/>
          <w:bCs/>
          <w:sz w:val="28"/>
          <w:szCs w:val="24"/>
          <w:lang w:val="en-US"/>
        </w:rPr>
        <w:t>, 202</w:t>
      </w:r>
      <w:r w:rsidR="00044C00">
        <w:rPr>
          <w:rFonts w:ascii="Arial" w:eastAsia="ＭＳ 明朝" w:hAnsi="Arial" w:cs="Arial"/>
          <w:b/>
          <w:bCs/>
          <w:sz w:val="28"/>
          <w:szCs w:val="24"/>
          <w:lang w:val="en-US"/>
        </w:rPr>
        <w:t>2</w:t>
      </w:r>
    </w:p>
    <w:p w14:paraId="0F4221DE" w14:textId="77777777" w:rsidR="00BE0F3C" w:rsidRPr="0079077E" w:rsidRDefault="00BE0F3C" w:rsidP="0079077E">
      <w:pPr>
        <w:widowControl w:val="0"/>
        <w:tabs>
          <w:tab w:val="center" w:pos="4536"/>
          <w:tab w:val="right" w:pos="9072"/>
        </w:tabs>
        <w:snapToGrid/>
        <w:spacing w:after="0" w:afterAutospacing="0"/>
        <w:jc w:val="left"/>
        <w:rPr>
          <w:rFonts w:ascii="Arial" w:eastAsia="ＭＳ 明朝" w:hAnsi="Arial" w:cs="Arial"/>
          <w:b/>
          <w:bCs/>
          <w:sz w:val="28"/>
          <w:szCs w:val="24"/>
          <w:lang w:val="en-US" w:eastAsia="en-US"/>
        </w:rPr>
      </w:pP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6995A4FD"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BE5F6D">
        <w:rPr>
          <w:rFonts w:ascii="Arial" w:eastAsia="ＭＳ 明朝" w:hAnsi="Arial" w:cs="Arial"/>
          <w:b/>
          <w:sz w:val="28"/>
          <w:szCs w:val="28"/>
          <w:lang w:val="en-US"/>
        </w:rPr>
        <w:t xml:space="preserve">Initial views on </w:t>
      </w:r>
      <w:r w:rsidR="002E654A">
        <w:rPr>
          <w:rFonts w:ascii="Arial" w:eastAsia="ＭＳ 明朝" w:hAnsi="Arial" w:cs="Arial"/>
          <w:b/>
          <w:sz w:val="28"/>
          <w:szCs w:val="28"/>
          <w:lang w:val="en-US"/>
        </w:rPr>
        <w:t>m</w:t>
      </w:r>
      <w:r w:rsidR="00F35EC2" w:rsidRPr="00F35EC2">
        <w:rPr>
          <w:rFonts w:ascii="Arial" w:eastAsia="ＭＳ 明朝" w:hAnsi="Arial" w:cs="Arial"/>
          <w:b/>
          <w:sz w:val="28"/>
          <w:szCs w:val="28"/>
          <w:lang w:val="en-US"/>
        </w:rPr>
        <w:t>ulti-carrier UL Tx switching scheme</w:t>
      </w:r>
      <w:r w:rsidR="009C3DD0">
        <w:rPr>
          <w:rFonts w:ascii="Arial" w:eastAsia="ＭＳ 明朝" w:hAnsi="Arial" w:cs="Arial"/>
          <w:b/>
          <w:sz w:val="28"/>
          <w:szCs w:val="28"/>
          <w:lang w:val="en-US"/>
        </w:rPr>
        <w:t xml:space="preserve"> </w:t>
      </w:r>
    </w:p>
    <w:p w14:paraId="0AD5DEDA" w14:textId="29A52F39"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Pr>
          <w:rFonts w:ascii="Arial" w:eastAsia="ＭＳ 明朝" w:hAnsi="Arial" w:cs="Arial"/>
          <w:b/>
          <w:sz w:val="28"/>
          <w:szCs w:val="28"/>
          <w:lang w:val="en-US"/>
        </w:rPr>
        <w:t>9.10.2</w:t>
      </w:r>
    </w:p>
    <w:p w14:paraId="49D2FDED" w14:textId="480FF871"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0"/>
    <w:bookmarkEnd w:id="1"/>
    <w:p w14:paraId="120B1A3C" w14:textId="42B22E8D" w:rsidR="003301CE" w:rsidRDefault="00EA5D44" w:rsidP="005E4B6E">
      <w:pPr>
        <w:pStyle w:val="10"/>
        <w:spacing w:before="180" w:after="180"/>
        <w:rPr>
          <w:lang w:val="en-US"/>
        </w:rPr>
      </w:pPr>
      <w:r>
        <w:rPr>
          <w:lang w:val="en-US"/>
        </w:rPr>
        <w:t>Introduction</w:t>
      </w:r>
    </w:p>
    <w:p w14:paraId="132E46C5" w14:textId="77777777" w:rsidR="008E21DD" w:rsidRDefault="008E21DD" w:rsidP="00416542">
      <w:r w:rsidRPr="008E21DD">
        <w:t>In this contribution, we share our initial view on enhancements for multi-carrier UL operation, which scope is defined as below:</w:t>
      </w:r>
    </w:p>
    <w:p w14:paraId="74728224" w14:textId="3C4E0B94" w:rsidR="00FE09B7" w:rsidRPr="00416542" w:rsidRDefault="0083656A" w:rsidP="00416542">
      <w:r>
        <w:rPr>
          <w:lang w:eastAsia="zh-CN"/>
        </w:rPr>
        <w:t xml:space="preserve"> </w:t>
      </w:r>
      <w:r w:rsidR="00D67890" w:rsidRPr="003434C8">
        <w:rPr>
          <w:rFonts w:eastAsiaTheme="minorEastAsia"/>
          <w:noProof/>
          <w:lang w:val="en-US"/>
        </w:rPr>
        <mc:AlternateContent>
          <mc:Choice Requires="wps">
            <w:drawing>
              <wp:inline distT="0" distB="0" distL="0" distR="0" wp14:anchorId="191F0A21" wp14:editId="56D453E7">
                <wp:extent cx="6315739" cy="2955851"/>
                <wp:effectExtent l="0" t="0" r="27940" b="1651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2955851"/>
                        </a:xfrm>
                        <a:prstGeom prst="rect">
                          <a:avLst/>
                        </a:prstGeom>
                        <a:solidFill>
                          <a:srgbClr val="FFFFFF"/>
                        </a:solidFill>
                        <a:ln w="9525">
                          <a:solidFill>
                            <a:srgbClr val="000000"/>
                          </a:solidFill>
                          <a:miter lim="800000"/>
                          <a:headEnd/>
                          <a:tailEnd/>
                        </a:ln>
                      </wps:spPr>
                      <wps:txbx>
                        <w:txbxContent>
                          <w:p w14:paraId="788E5343" w14:textId="77777777" w:rsidR="00D67890" w:rsidRDefault="00D67890" w:rsidP="00D67890">
                            <w:pPr>
                              <w:spacing w:after="0" w:afterAutospacing="0" w:line="240" w:lineRule="exact"/>
                              <w:rPr>
                                <w:rFonts w:eastAsia="游明朝"/>
                                <w:sz w:val="20"/>
                              </w:rPr>
                            </w:pPr>
                            <w:r>
                              <w:rPr>
                                <w:rStyle w:val="aff"/>
                              </w:rPr>
                              <w:t xml:space="preserve">2. </w:t>
                            </w:r>
                            <w:r>
                              <w:t xml:space="preserve">Study and if </w:t>
                            </w:r>
                            <w:proofErr w:type="gramStart"/>
                            <w:r>
                              <w:t>necessary</w:t>
                            </w:r>
                            <w:proofErr w:type="gramEnd"/>
                            <w:r>
                              <w:t xml:space="preserve"> specify following enhancements for multi-carrier UL operation [RAN1, RAN2, RAN4]</w:t>
                            </w:r>
                          </w:p>
                          <w:p w14:paraId="071D32E5" w14:textId="77777777" w:rsidR="00D67890" w:rsidRDefault="00D67890" w:rsidP="008B4130">
                            <w:pPr>
                              <w:numPr>
                                <w:ilvl w:val="0"/>
                                <w:numId w:val="6"/>
                              </w:numPr>
                              <w:overflowPunct w:val="0"/>
                              <w:autoSpaceDE w:val="0"/>
                              <w:autoSpaceDN w:val="0"/>
                              <w:adjustRightInd w:val="0"/>
                              <w:snapToGrid/>
                              <w:spacing w:after="0" w:afterAutospacing="0" w:line="240" w:lineRule="exact"/>
                              <w:jc w:val="left"/>
                              <w:rPr>
                                <w:lang w:eastAsia="en-GB"/>
                              </w:rPr>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63630EB"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UE capability and RRC configuration related signalling (RAN2)</w:t>
                            </w:r>
                          </w:p>
                          <w:p w14:paraId="67FF63E9"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Note: strive for RAN1/2 design agnostic with the number of bands, i.e., common design between 3 and 4 bands</w:t>
                            </w:r>
                          </w:p>
                          <w:p w14:paraId="4BA8D8DB"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Note: no additional TAG is introduced for UL transmission on a carrier without corresponding DL carrier</w:t>
                            </w:r>
                          </w:p>
                          <w:p w14:paraId="27942306"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Note: this objective does not target to extend the SUL framework to support more than 1 SUL for 1 NUL</w:t>
                            </w:r>
                          </w:p>
                          <w:p w14:paraId="7910725F" w14:textId="77777777" w:rsidR="00D67890" w:rsidRDefault="00D67890" w:rsidP="008B4130">
                            <w:pPr>
                              <w:numPr>
                                <w:ilvl w:val="0"/>
                                <w:numId w:val="6"/>
                              </w:numPr>
                              <w:overflowPunct w:val="0"/>
                              <w:autoSpaceDE w:val="0"/>
                              <w:autoSpaceDN w:val="0"/>
                              <w:adjustRightInd w:val="0"/>
                              <w:snapToGrid/>
                              <w:spacing w:after="0" w:afterAutospacing="0" w:line="240" w:lineRule="exact"/>
                              <w:jc w:val="left"/>
                            </w:pPr>
                            <w:r>
                              <w:t>Switching time and other RF aspects, and RRM requirements for above UL Tx switching schemes across up to 3 or 4 bands (RAN4)</w:t>
                            </w:r>
                          </w:p>
                          <w:p w14:paraId="07009483" w14:textId="77777777" w:rsidR="00D67890" w:rsidRPr="003434C8" w:rsidRDefault="00D67890" w:rsidP="008B4130">
                            <w:pPr>
                              <w:numPr>
                                <w:ilvl w:val="1"/>
                                <w:numId w:val="6"/>
                              </w:numPr>
                              <w:overflowPunct w:val="0"/>
                              <w:autoSpaceDE w:val="0"/>
                              <w:autoSpaceDN w:val="0"/>
                              <w:adjustRightInd w:val="0"/>
                              <w:snapToGrid/>
                              <w:spacing w:after="0" w:afterAutospacing="0" w:line="240" w:lineRule="exact"/>
                              <w:jc w:val="left"/>
                            </w:pPr>
                            <w:r>
                              <w:t>Note: Prioritize UL Tx switching across up to 3 bands is to be addressed first and then that for up to 4 bands can also be addressed</w:t>
                            </w:r>
                          </w:p>
                        </w:txbxContent>
                      </wps:txbx>
                      <wps:bodyPr rot="0" vert="horz" wrap="square" lIns="91440" tIns="45720" rIns="91440" bIns="45720" anchor="t" anchorCtr="0">
                        <a:noAutofit/>
                      </wps:bodyPr>
                    </wps:wsp>
                  </a:graphicData>
                </a:graphic>
              </wp:inline>
            </w:drawing>
          </mc:Choice>
          <mc:Fallback>
            <w:pict>
              <v:shapetype w14:anchorId="191F0A21" id="_x0000_t202" coordsize="21600,21600" o:spt="202" path="m,l,21600r21600,l21600,xe">
                <v:stroke joinstyle="miter"/>
                <v:path gradientshapeok="t" o:connecttype="rect"/>
              </v:shapetype>
              <v:shape id="テキスト ボックス 2" o:spid="_x0000_s1026" type="#_x0000_t202" style="width:497.3pt;height:2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">
                <v:textbox>
                  <w:txbxContent>
                    <w:p w14:paraId="788E5343" w14:textId="77777777" w:rsidR="00D67890" w:rsidRDefault="00D67890" w:rsidP="00D67890">
                      <w:pPr>
                        <w:spacing w:after="0" w:afterAutospacing="0" w:line="240" w:lineRule="exact"/>
                        <w:rPr>
                          <w:rFonts w:eastAsia="游明朝"/>
                          <w:sz w:val="20"/>
                        </w:rPr>
                      </w:pPr>
                      <w:r>
                        <w:rPr>
                          <w:rStyle w:val="aff"/>
                        </w:rPr>
                        <w:t xml:space="preserve">2. </w:t>
                      </w:r>
                      <w:r>
                        <w:t xml:space="preserve">Study and if </w:t>
                      </w:r>
                      <w:proofErr w:type="gramStart"/>
                      <w:r>
                        <w:t>necessary</w:t>
                      </w:r>
                      <w:proofErr w:type="gramEnd"/>
                      <w:r>
                        <w:t xml:space="preserve"> specify following enhancements for multi-carrier UL operation [RAN1, RAN2, RAN4]</w:t>
                      </w:r>
                    </w:p>
                    <w:p w14:paraId="071D32E5" w14:textId="77777777" w:rsidR="00D67890" w:rsidRDefault="00D67890" w:rsidP="008B4130">
                      <w:pPr>
                        <w:numPr>
                          <w:ilvl w:val="0"/>
                          <w:numId w:val="6"/>
                        </w:numPr>
                        <w:overflowPunct w:val="0"/>
                        <w:autoSpaceDE w:val="0"/>
                        <w:autoSpaceDN w:val="0"/>
                        <w:adjustRightInd w:val="0"/>
                        <w:snapToGrid/>
                        <w:spacing w:after="0" w:afterAutospacing="0" w:line="240" w:lineRule="exact"/>
                        <w:jc w:val="left"/>
                        <w:rPr>
                          <w:lang w:eastAsia="en-GB"/>
                        </w:rPr>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63630EB"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UE capability and RRC configuration related signalling (RAN2)</w:t>
                      </w:r>
                    </w:p>
                    <w:p w14:paraId="67FF63E9"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Note: strive for RAN1/2 design agnostic with the number of bands, i.e., common design between 3 and 4 bands</w:t>
                      </w:r>
                    </w:p>
                    <w:p w14:paraId="4BA8D8DB"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Note: no additional TAG is introduced for UL transmission on a carrier without corresponding DL carrier</w:t>
                      </w:r>
                    </w:p>
                    <w:p w14:paraId="27942306" w14:textId="77777777" w:rsidR="00D67890" w:rsidRDefault="00D67890" w:rsidP="008B4130">
                      <w:pPr>
                        <w:numPr>
                          <w:ilvl w:val="1"/>
                          <w:numId w:val="6"/>
                        </w:numPr>
                        <w:overflowPunct w:val="0"/>
                        <w:autoSpaceDE w:val="0"/>
                        <w:autoSpaceDN w:val="0"/>
                        <w:adjustRightInd w:val="0"/>
                        <w:snapToGrid/>
                        <w:spacing w:after="0" w:afterAutospacing="0" w:line="240" w:lineRule="exact"/>
                        <w:jc w:val="left"/>
                      </w:pPr>
                      <w:r>
                        <w:t>Note: this objective does not target to extend the SUL framework to support more than 1 SUL for 1 NUL</w:t>
                      </w:r>
                    </w:p>
                    <w:p w14:paraId="7910725F" w14:textId="77777777" w:rsidR="00D67890" w:rsidRDefault="00D67890" w:rsidP="008B4130">
                      <w:pPr>
                        <w:numPr>
                          <w:ilvl w:val="0"/>
                          <w:numId w:val="6"/>
                        </w:numPr>
                        <w:overflowPunct w:val="0"/>
                        <w:autoSpaceDE w:val="0"/>
                        <w:autoSpaceDN w:val="0"/>
                        <w:adjustRightInd w:val="0"/>
                        <w:snapToGrid/>
                        <w:spacing w:after="0" w:afterAutospacing="0" w:line="240" w:lineRule="exact"/>
                        <w:jc w:val="left"/>
                      </w:pPr>
                      <w:r>
                        <w:t>Switching time and other RF aspects, and RRM requirements for above UL Tx switching schemes across up to 3 or 4 bands (RAN4)</w:t>
                      </w:r>
                    </w:p>
                    <w:p w14:paraId="07009483" w14:textId="77777777" w:rsidR="00D67890" w:rsidRPr="003434C8" w:rsidRDefault="00D67890" w:rsidP="008B4130">
                      <w:pPr>
                        <w:numPr>
                          <w:ilvl w:val="1"/>
                          <w:numId w:val="6"/>
                        </w:numPr>
                        <w:overflowPunct w:val="0"/>
                        <w:autoSpaceDE w:val="0"/>
                        <w:autoSpaceDN w:val="0"/>
                        <w:adjustRightInd w:val="0"/>
                        <w:snapToGrid/>
                        <w:spacing w:after="0" w:afterAutospacing="0" w:line="240" w:lineRule="exact"/>
                        <w:jc w:val="left"/>
                      </w:pPr>
                      <w:r>
                        <w:t>Note: Prioritize UL Tx switching across up to 3 bands is to be addressed first and then that for up to 4 bands can also be addressed</w:t>
                      </w:r>
                    </w:p>
                  </w:txbxContent>
                </v:textbox>
                <w10:anchorlock/>
              </v:shape>
            </w:pict>
          </mc:Fallback>
        </mc:AlternateContent>
      </w:r>
    </w:p>
    <w:p w14:paraId="2D51ED88" w14:textId="2018F64A" w:rsidR="0005168A" w:rsidRDefault="006217E1" w:rsidP="006217E1">
      <w:pPr>
        <w:pStyle w:val="10"/>
        <w:spacing w:after="180"/>
      </w:pPr>
      <w:bookmarkStart w:id="2" w:name="P3"/>
      <w:r>
        <w:t>Discussio</w:t>
      </w:r>
      <w:r w:rsidR="00252ED2">
        <w:t>n</w:t>
      </w:r>
    </w:p>
    <w:p w14:paraId="58406A2E" w14:textId="77777777" w:rsidR="009C2721" w:rsidRDefault="009C2721" w:rsidP="009C2721">
      <w:pPr>
        <w:pStyle w:val="20"/>
      </w:pPr>
      <w:r>
        <w:rPr>
          <w:rFonts w:hint="eastAsia"/>
        </w:rPr>
        <w:t>P</w:t>
      </w:r>
      <w:r>
        <w:t>otential scenarios and use cases for UL dynamic Tx switching</w:t>
      </w:r>
      <w:bookmarkEnd w:id="2"/>
    </w:p>
    <w:p w14:paraId="1524B1FA" w14:textId="18248EAD" w:rsidR="00C73CCF" w:rsidRDefault="00824E15" w:rsidP="004924BF">
      <w:r w:rsidRPr="00824E15">
        <w:t>The benefit of dynamic Tx carrier switching needs to be revealed since this WI starts from study phase and the necessity needs to be justified first. In this section, we discuss a couple of use cases for this scheme.</w:t>
      </w:r>
    </w:p>
    <w:p w14:paraId="721F13F4" w14:textId="699254E0" w:rsidR="005C2D6A" w:rsidRDefault="002A71BD" w:rsidP="005C2D6A">
      <w:pPr>
        <w:pStyle w:val="30"/>
      </w:pPr>
      <w:r>
        <w:t>Tx switching</w:t>
      </w:r>
      <w:r w:rsidR="0086431D">
        <w:t xml:space="preserve"> </w:t>
      </w:r>
      <w:r w:rsidR="005C2D6A">
        <w:t>with unaligned UL slot timing</w:t>
      </w:r>
    </w:p>
    <w:p w14:paraId="47B735EF" w14:textId="3A1CC071" w:rsidR="00824E15" w:rsidRDefault="005C2D6A" w:rsidP="005C2D6A">
      <w:r>
        <w:t>In NR TDD (unpaired spectrum), the UL/DL slot configuration can be flexibly configured, and it can be updated with semi-static and dynamic manner. Thus, from L1 and L2 point of view, it is possible to adopt UL/DL slot configurations which UL position is not aligned among CCs, as shown in Figure 1.</w:t>
      </w:r>
    </w:p>
    <w:p w14:paraId="7C0F84EA" w14:textId="5860266A" w:rsidR="005C2D6A" w:rsidRDefault="00D711B5" w:rsidP="00FF3467">
      <w:pPr>
        <w:pStyle w:val="af7"/>
      </w:pPr>
      <w:r>
        <w:rPr>
          <w:noProof/>
          <w:lang w:val="zh-CN"/>
        </w:rPr>
        <w:lastRenderedPageBreak/>
        <w:drawing>
          <wp:inline distT="0" distB="0" distL="0" distR="0" wp14:anchorId="7BAEA4DE" wp14:editId="75F7DC38">
            <wp:extent cx="3376684" cy="2160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6684" cy="2160000"/>
                    </a:xfrm>
                    <a:prstGeom prst="rect">
                      <a:avLst/>
                    </a:prstGeom>
                    <a:noFill/>
                    <a:ln>
                      <a:noFill/>
                    </a:ln>
                  </pic:spPr>
                </pic:pic>
              </a:graphicData>
            </a:graphic>
          </wp:inline>
        </w:drawing>
      </w:r>
    </w:p>
    <w:p w14:paraId="4FE956CF" w14:textId="77777777" w:rsidR="00FF3467" w:rsidRDefault="00FF3467" w:rsidP="00FF3467">
      <w:pPr>
        <w:pStyle w:val="af7"/>
      </w:pPr>
      <w:r>
        <w:t>Figure 1. Example of Tx switching between carriers with unaligned UL slot timing</w:t>
      </w:r>
    </w:p>
    <w:p w14:paraId="779F6FC2" w14:textId="2D1EDD07" w:rsidR="005C2D6A" w:rsidRDefault="006E30DA" w:rsidP="00FF3467">
      <w:r>
        <w:t xml:space="preserve">Under such </w:t>
      </w:r>
      <w:r w:rsidR="00FF3467">
        <w:t>a configuration</w:t>
      </w:r>
      <w:r>
        <w:t xml:space="preserve">, </w:t>
      </w:r>
      <w:r w:rsidR="003E42BE">
        <w:t>UL dynamic carrier switching</w:t>
      </w:r>
      <w:r w:rsidR="00FF3467">
        <w:t xml:space="preserve"> helps to make the maximum use of</w:t>
      </w:r>
      <w:r w:rsidR="003E42BE">
        <w:t xml:space="preserve"> available </w:t>
      </w:r>
      <w:r w:rsidR="00FF3467">
        <w:t xml:space="preserve">Tx chains at a UE: a Tx chain on a carrier with DL slot cannot be utilized and it should be temporarily switched to other CC with UL slot. Then, UL carrier switching would be clearly useful and remarkable gain can be obtained, </w:t>
      </w:r>
      <w:proofErr w:type="gramStart"/>
      <w:r w:rsidR="00FF3467">
        <w:t>i.e.</w:t>
      </w:r>
      <w:proofErr w:type="gramEnd"/>
      <w:r w:rsidR="00FF3467">
        <w:t xml:space="preserve"> no simulation campaign is necessary for this scenario. On the other hand, the feasibility of this use case is a bit questionable and RAN1 needs to </w:t>
      </w:r>
      <w:r w:rsidR="00D37804">
        <w:t>dis</w:t>
      </w:r>
      <w:r w:rsidR="00F368AB">
        <w:t>cuss</w:t>
      </w:r>
      <w:r w:rsidR="00D37804">
        <w:t xml:space="preserve"> </w:t>
      </w:r>
      <w:r w:rsidR="00FF3467">
        <w:t xml:space="preserve">a couple of </w:t>
      </w:r>
      <w:r w:rsidR="00F368AB">
        <w:t xml:space="preserve">issues below </w:t>
      </w:r>
      <w:r w:rsidR="00FF3467">
        <w:t xml:space="preserve">to </w:t>
      </w:r>
      <w:r w:rsidR="00F368AB">
        <w:t>achieve the group’s common understanding</w:t>
      </w:r>
      <w:r w:rsidR="00FF3467">
        <w:t>:</w:t>
      </w:r>
    </w:p>
    <w:p w14:paraId="1D4B960B" w14:textId="2557A482" w:rsidR="002D023F" w:rsidRPr="002D023F" w:rsidRDefault="002D023F" w:rsidP="008B4130">
      <w:pPr>
        <w:pStyle w:val="a"/>
        <w:numPr>
          <w:ilvl w:val="0"/>
          <w:numId w:val="7"/>
        </w:numPr>
        <w:ind w:leftChars="0"/>
      </w:pPr>
      <w:r w:rsidRPr="002D023F">
        <w:rPr>
          <w:b/>
          <w:bCs/>
        </w:rPr>
        <w:t xml:space="preserve">Necessity of dynamic </w:t>
      </w:r>
      <w:r w:rsidR="008B1968">
        <w:rPr>
          <w:b/>
          <w:bCs/>
        </w:rPr>
        <w:t xml:space="preserve">switching </w:t>
      </w:r>
      <w:r w:rsidRPr="002D023F">
        <w:rPr>
          <w:b/>
          <w:bCs/>
        </w:rPr>
        <w:t>mechanism</w:t>
      </w:r>
      <w:r w:rsidRPr="002D023F">
        <w:t>: RRC-based switching would be enough if the UL/DL slot is (almost) fixed from UE perspective. RAN1 needs more discussion on when dynamic</w:t>
      </w:r>
      <w:r w:rsidR="00027AED">
        <w:t xml:space="preserve"> control is</w:t>
      </w:r>
      <w:r w:rsidRPr="002D023F">
        <w:t xml:space="preserve"> required. We think the availability of full duplex to be studied in another Rel-18 SI would be important and this aspect should be considered</w:t>
      </w:r>
      <w:r w:rsidR="00924774">
        <w:t xml:space="preserve"> </w:t>
      </w:r>
      <w:r w:rsidR="00264EDD">
        <w:t>in this agenda as well</w:t>
      </w:r>
      <w:r w:rsidRPr="002D023F">
        <w:t xml:space="preserve">. </w:t>
      </w:r>
    </w:p>
    <w:p w14:paraId="77C7EB53" w14:textId="681CFEE8" w:rsidR="002D023F" w:rsidRPr="002D023F" w:rsidRDefault="002D023F" w:rsidP="008B4130">
      <w:pPr>
        <w:pStyle w:val="a"/>
        <w:numPr>
          <w:ilvl w:val="0"/>
          <w:numId w:val="7"/>
        </w:numPr>
        <w:ind w:leftChars="0"/>
      </w:pPr>
      <w:r w:rsidRPr="002D023F">
        <w:rPr>
          <w:rFonts w:hint="eastAsia"/>
          <w:b/>
          <w:bCs/>
        </w:rPr>
        <w:t>F</w:t>
      </w:r>
      <w:r w:rsidRPr="002D023F">
        <w:rPr>
          <w:b/>
          <w:bCs/>
        </w:rPr>
        <w:t>easibility of simultaneous Tx/Rx among CCs at a UE</w:t>
      </w:r>
      <w:r w:rsidRPr="002D023F">
        <w:t xml:space="preserve">: there is no benefit to apply unaligned UL/DL slot configurations if </w:t>
      </w:r>
      <w:r w:rsidR="00112001">
        <w:t>the UE does not support simultaneous Tx</w:t>
      </w:r>
      <w:r w:rsidR="00844100">
        <w:t>/</w:t>
      </w:r>
      <w:r w:rsidR="00112001">
        <w:t xml:space="preserve">Rx capability among the bands. </w:t>
      </w:r>
      <w:r w:rsidR="009B1C62">
        <w:t>Then, there is a risk</w:t>
      </w:r>
      <w:r w:rsidR="002F3436">
        <w:t xml:space="preserve"> where</w:t>
      </w:r>
      <w:r w:rsidR="00B71FC4">
        <w:t xml:space="preserve"> the spectrum is not fully used because of the</w:t>
      </w:r>
      <w:r w:rsidRPr="002D023F">
        <w:t xml:space="preserve"> legacy UEs that are incapable of simultaneous Tx/Rx. </w:t>
      </w:r>
      <w:r w:rsidR="003A63F4">
        <w:t xml:space="preserve">The feasibility of simultaneous Tx/Rx and the impact to legacy UEs should be studied. </w:t>
      </w:r>
    </w:p>
    <w:p w14:paraId="4B9BCC5B" w14:textId="6478F2FD" w:rsidR="002D023F" w:rsidRPr="002D023F" w:rsidRDefault="002D023F" w:rsidP="008B4130">
      <w:pPr>
        <w:pStyle w:val="a"/>
        <w:numPr>
          <w:ilvl w:val="0"/>
          <w:numId w:val="7"/>
        </w:numPr>
        <w:ind w:leftChars="0"/>
      </w:pPr>
      <w:r w:rsidRPr="002D023F">
        <w:rPr>
          <w:rFonts w:hint="eastAsia"/>
          <w:b/>
          <w:bCs/>
        </w:rPr>
        <w:t>F</w:t>
      </w:r>
      <w:r w:rsidRPr="002D023F">
        <w:rPr>
          <w:b/>
          <w:bCs/>
        </w:rPr>
        <w:t>easibility of unaligned UL slot among CCs from operation perspective</w:t>
      </w:r>
      <w:r w:rsidRPr="002D023F">
        <w:t xml:space="preserve">: TDD UL/DL slot configuration is determined considering the coexistence with adjacent system/operators. Hence, it is not allowed/easy for some countries/regions to apply </w:t>
      </w:r>
      <w:r w:rsidR="003656A0">
        <w:t>different</w:t>
      </w:r>
      <w:r w:rsidR="003656A0" w:rsidRPr="002D023F">
        <w:t xml:space="preserve"> </w:t>
      </w:r>
      <w:r w:rsidRPr="002D023F">
        <w:t>configurations from the predetermined one</w:t>
      </w:r>
      <w:r w:rsidR="00A60C39">
        <w:t xml:space="preserve">, which is typically aligned among </w:t>
      </w:r>
      <w:r w:rsidR="00E310AD">
        <w:t xml:space="preserve">frequency </w:t>
      </w:r>
      <w:r w:rsidR="00A60C39">
        <w:t>bands</w:t>
      </w:r>
      <w:r w:rsidRPr="002D023F">
        <w:t xml:space="preserve">. The feasibility of unaligned UL slot among CCs should be assessed before entering normative phase. </w:t>
      </w:r>
    </w:p>
    <w:p w14:paraId="4B6954A5" w14:textId="5665AC22" w:rsidR="00FA1BB8" w:rsidRPr="00FA1BB8" w:rsidRDefault="009B0459" w:rsidP="00FA1BB8">
      <w:pPr>
        <w:pStyle w:val="Prop-obsv"/>
        <w:ind w:right="7680"/>
        <w:rPr>
          <w:lang w:eastAsia="zh-CN"/>
        </w:rPr>
      </w:pPr>
      <w:r>
        <w:rPr>
          <w:lang w:eastAsia="zh-CN"/>
        </w:rPr>
        <w:t>Observation</w:t>
      </w:r>
      <w:r w:rsidR="00FA1BB8" w:rsidRPr="00FA1BB8">
        <w:rPr>
          <w:lang w:eastAsia="zh-CN"/>
        </w:rPr>
        <w:t xml:space="preserve"> 1:</w:t>
      </w:r>
    </w:p>
    <w:p w14:paraId="2D46B3B9" w14:textId="77777777" w:rsidR="00FA1BB8" w:rsidRPr="00FA1BB8" w:rsidRDefault="00FA1BB8" w:rsidP="00FA1BB8">
      <w:pPr>
        <w:pStyle w:val="Proposal-Observation"/>
        <w:ind w:left="666" w:right="240"/>
      </w:pPr>
      <w:r w:rsidRPr="00FA1BB8">
        <w:rPr>
          <w:rFonts w:hint="eastAsia"/>
        </w:rPr>
        <w:t>Dynamic Tx carrier switching is beneficial for the scenario where the UL slot timing for each CC is not aligned</w:t>
      </w:r>
    </w:p>
    <w:p w14:paraId="213EB850" w14:textId="34EE1920" w:rsidR="00FA1BB8" w:rsidRPr="00FA1BB8" w:rsidRDefault="00FA1BB8" w:rsidP="008B4130">
      <w:pPr>
        <w:pStyle w:val="Proposal-Observation"/>
        <w:numPr>
          <w:ilvl w:val="1"/>
          <w:numId w:val="8"/>
        </w:numPr>
        <w:ind w:leftChars="0" w:right="240"/>
      </w:pPr>
      <w:r w:rsidRPr="00FA1BB8">
        <w:rPr>
          <w:rFonts w:hint="eastAsia"/>
        </w:rPr>
        <w:t>Simulation based study is not necessary for this scenario, but RAN1 should discuss the validity of this scenario especially from the following aspects</w:t>
      </w:r>
    </w:p>
    <w:p w14:paraId="7DF90E93" w14:textId="7C97BB66" w:rsidR="00FA1BB8" w:rsidRPr="00FA1BB8" w:rsidRDefault="00FA1BB8" w:rsidP="008B4130">
      <w:pPr>
        <w:pStyle w:val="Proposal-Observation"/>
        <w:numPr>
          <w:ilvl w:val="2"/>
          <w:numId w:val="8"/>
        </w:numPr>
        <w:ind w:leftChars="0" w:right="240"/>
      </w:pPr>
      <w:r w:rsidRPr="00FA1BB8">
        <w:t xml:space="preserve">Necessity of dynamic </w:t>
      </w:r>
      <w:r w:rsidR="008B1968">
        <w:t xml:space="preserve">switching </w:t>
      </w:r>
      <w:r w:rsidRPr="00FA1BB8">
        <w:t>mechanism</w:t>
      </w:r>
    </w:p>
    <w:p w14:paraId="3923F1A5" w14:textId="77777777" w:rsidR="00FA1BB8" w:rsidRPr="00FA1BB8" w:rsidRDefault="00FA1BB8" w:rsidP="008B4130">
      <w:pPr>
        <w:pStyle w:val="Proposal-Observation"/>
        <w:numPr>
          <w:ilvl w:val="2"/>
          <w:numId w:val="8"/>
        </w:numPr>
        <w:ind w:leftChars="0" w:right="240"/>
      </w:pPr>
      <w:r w:rsidRPr="00FA1BB8">
        <w:t>Feasibility of simultaneous Tx/Rx among CCs at a UE</w:t>
      </w:r>
    </w:p>
    <w:p w14:paraId="4829017C" w14:textId="4C388176" w:rsidR="00FF3467" w:rsidRDefault="00FA1BB8" w:rsidP="008B4130">
      <w:pPr>
        <w:pStyle w:val="Proposal-Observation"/>
        <w:numPr>
          <w:ilvl w:val="2"/>
          <w:numId w:val="8"/>
        </w:numPr>
        <w:ind w:leftChars="0" w:right="240"/>
      </w:pPr>
      <w:r w:rsidRPr="00FA1BB8">
        <w:lastRenderedPageBreak/>
        <w:t>Feasibility of unaligned UL slot among CCs from operation perspective</w:t>
      </w:r>
    </w:p>
    <w:p w14:paraId="7A97440B" w14:textId="352EBF3D" w:rsidR="0085794A" w:rsidRDefault="0085794A" w:rsidP="002A71BD">
      <w:pPr>
        <w:pStyle w:val="30"/>
      </w:pPr>
      <w:r>
        <w:t xml:space="preserve">Tracking to fast-varying channel </w:t>
      </w:r>
    </w:p>
    <w:p w14:paraId="2ECB6645" w14:textId="70884AF4" w:rsidR="00FA1BB8" w:rsidRDefault="0085794A" w:rsidP="0085794A">
      <w:r>
        <w:t>In the case where all the UL slot position for each CC is</w:t>
      </w:r>
      <w:r w:rsidR="00C30F99">
        <w:t xml:space="preserve"> </w:t>
      </w:r>
      <w:r>
        <w:t>aligned as in Figure 2, dynamic Tx carrier switching may be beneficial because scheduling gain may be obtained under fast fading channels. Note that RRC based switching would be sufficient for slow fading conditions. RAN1 needs simulation campai</w:t>
      </w:r>
      <w:r w:rsidR="00457F99">
        <w:t>g</w:t>
      </w:r>
      <w:r>
        <w:t>n because the achievable gain highly depend</w:t>
      </w:r>
      <w:r w:rsidR="001B5FD2">
        <w:t>s</w:t>
      </w:r>
      <w:r>
        <w:t xml:space="preserve"> on the scheduler policy.</w:t>
      </w:r>
    </w:p>
    <w:p w14:paraId="19628D1B" w14:textId="74D3B6DA" w:rsidR="00FB60BE" w:rsidRPr="00FB60BE" w:rsidRDefault="003162F1" w:rsidP="003162F1">
      <w:pPr>
        <w:pStyle w:val="af7"/>
        <w:rPr>
          <w:lang w:val="x-none"/>
        </w:rPr>
      </w:pPr>
      <w:r>
        <w:rPr>
          <w:noProof/>
        </w:rPr>
        <w:drawing>
          <wp:inline distT="0" distB="0" distL="0" distR="0" wp14:anchorId="791AB1CB" wp14:editId="1023A878">
            <wp:extent cx="3376684" cy="2160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6684" cy="2160000"/>
                    </a:xfrm>
                    <a:prstGeom prst="rect">
                      <a:avLst/>
                    </a:prstGeom>
                    <a:noFill/>
                    <a:ln>
                      <a:noFill/>
                    </a:ln>
                  </pic:spPr>
                </pic:pic>
              </a:graphicData>
            </a:graphic>
          </wp:inline>
        </w:drawing>
      </w:r>
    </w:p>
    <w:p w14:paraId="144E3A4F" w14:textId="383EF72F" w:rsidR="002A71BD" w:rsidRDefault="00FB60BE" w:rsidP="003162F1">
      <w:pPr>
        <w:pStyle w:val="af7"/>
        <w:rPr>
          <w:lang w:val="x-none"/>
        </w:rPr>
      </w:pPr>
      <w:r w:rsidRPr="00FB60BE">
        <w:rPr>
          <w:lang w:val="x-none"/>
        </w:rPr>
        <w:t>Figure 2. Example of Tx switching between carriers with aligned UL slot timing</w:t>
      </w:r>
    </w:p>
    <w:p w14:paraId="629D8AB5" w14:textId="50DF2A47" w:rsidR="002D4A16" w:rsidRDefault="002D4A16" w:rsidP="003162F1">
      <w:pPr>
        <w:pStyle w:val="af7"/>
        <w:rPr>
          <w:lang w:val="x-none"/>
        </w:rPr>
      </w:pPr>
    </w:p>
    <w:p w14:paraId="3956FA84" w14:textId="494A20E5" w:rsidR="002D4A16" w:rsidRPr="002D4A16" w:rsidRDefault="009B0459" w:rsidP="002D4A16">
      <w:pPr>
        <w:pStyle w:val="Prop-obsv"/>
        <w:ind w:right="7680"/>
      </w:pPr>
      <w:r>
        <w:t>Observation</w:t>
      </w:r>
      <w:r w:rsidR="002D4A16" w:rsidRPr="002D4A16">
        <w:t xml:space="preserve"> 2</w:t>
      </w:r>
    </w:p>
    <w:p w14:paraId="58D56854" w14:textId="6E4621A5" w:rsidR="002D4A16" w:rsidRPr="002D4A16" w:rsidRDefault="002D4A16" w:rsidP="002D4A16">
      <w:pPr>
        <w:pStyle w:val="Proposal-Observation"/>
        <w:ind w:left="666" w:right="240"/>
      </w:pPr>
      <w:r w:rsidRPr="002D4A16">
        <w:rPr>
          <w:rFonts w:hint="eastAsia"/>
        </w:rPr>
        <w:t>Dynamic Tx carrier switching might be beneficial for the scenario where the UL slot timing for each CC is aligned</w:t>
      </w:r>
    </w:p>
    <w:p w14:paraId="1C65CE8C" w14:textId="5806F85A" w:rsidR="002D4A16" w:rsidRDefault="002D4A16" w:rsidP="008B4130">
      <w:pPr>
        <w:pStyle w:val="Proposal-Observation"/>
        <w:numPr>
          <w:ilvl w:val="1"/>
          <w:numId w:val="8"/>
        </w:numPr>
        <w:ind w:leftChars="0" w:right="240"/>
      </w:pPr>
      <w:r w:rsidRPr="002D4A16">
        <w:rPr>
          <w:rFonts w:hint="eastAsia"/>
        </w:rPr>
        <w:t xml:space="preserve">Simulation based study </w:t>
      </w:r>
      <w:r w:rsidR="0081777C">
        <w:t>is</w:t>
      </w:r>
      <w:r w:rsidRPr="002D4A16">
        <w:rPr>
          <w:rFonts w:hint="eastAsia"/>
        </w:rPr>
        <w:t xml:space="preserve"> needed to reveal the gain of dynamic Tx carrier switching</w:t>
      </w:r>
    </w:p>
    <w:p w14:paraId="098FDCF0" w14:textId="77777777" w:rsidR="004E54CA" w:rsidRDefault="004E54CA" w:rsidP="004E54CA">
      <w:pPr>
        <w:pStyle w:val="20"/>
      </w:pPr>
      <w:r>
        <w:t>Design principle of dynamic Tx carrier switching</w:t>
      </w:r>
    </w:p>
    <w:p w14:paraId="6F1B971C" w14:textId="10C339EE" w:rsidR="004E54CA" w:rsidRDefault="004E54CA" w:rsidP="004E54CA">
      <w:r>
        <w:t xml:space="preserve">While the RAN1 </w:t>
      </w:r>
      <w:r w:rsidR="00C876F2">
        <w:t xml:space="preserve">will </w:t>
      </w:r>
      <w:r>
        <w:t xml:space="preserve">focus on the study to assess the benefit of dynamic Tx carrier switching, we should also look at the specification design of this scheme for the efficient use of allocated TUs. </w:t>
      </w:r>
      <w:r w:rsidR="00AD2F15">
        <w:t xml:space="preserve">For this purpose, we summarize our </w:t>
      </w:r>
      <w:r w:rsidR="006D066D">
        <w:t>high-level</w:t>
      </w:r>
      <w:r w:rsidR="00AD2F15">
        <w:t xml:space="preserve"> view on the </w:t>
      </w:r>
      <w:r w:rsidR="006F57D3">
        <w:t>design principle</w:t>
      </w:r>
      <w:r w:rsidR="00312071">
        <w:t xml:space="preserve"> below, and the details are described</w:t>
      </w:r>
      <w:r w:rsidR="006F57D3">
        <w:t xml:space="preserve"> in the </w:t>
      </w:r>
      <w:r w:rsidR="00CE62B6">
        <w:t>subsequent</w:t>
      </w:r>
      <w:r w:rsidR="00CE62B6">
        <w:t xml:space="preserve"> </w:t>
      </w:r>
      <w:r w:rsidR="006F57D3">
        <w:t xml:space="preserve">subsections. </w:t>
      </w:r>
    </w:p>
    <w:p w14:paraId="5B2F66C5" w14:textId="6FABE12D" w:rsidR="00312071" w:rsidRPr="002D4A16" w:rsidRDefault="00312071" w:rsidP="00312071">
      <w:pPr>
        <w:pStyle w:val="Prop-obsv"/>
        <w:ind w:right="7680"/>
      </w:pPr>
      <w:r>
        <w:t>Observation</w:t>
      </w:r>
      <w:r w:rsidRPr="002D4A16">
        <w:t xml:space="preserve"> </w:t>
      </w:r>
      <w:r>
        <w:t>3</w:t>
      </w:r>
    </w:p>
    <w:p w14:paraId="49A7522E" w14:textId="77777777" w:rsidR="007063A7" w:rsidRDefault="00E15572" w:rsidP="00947B5C">
      <w:pPr>
        <w:pStyle w:val="Proposal-Observation"/>
        <w:ind w:left="666" w:right="240"/>
      </w:pPr>
      <w:r>
        <w:t xml:space="preserve">The </w:t>
      </w:r>
      <w:r w:rsidRPr="00280DED">
        <w:rPr>
          <w:rFonts w:hint="eastAsia"/>
        </w:rPr>
        <w:t xml:space="preserve">following </w:t>
      </w:r>
      <w:r>
        <w:t xml:space="preserve">should be considered </w:t>
      </w:r>
      <w:r w:rsidRPr="00280DED">
        <w:rPr>
          <w:rFonts w:hint="eastAsia"/>
        </w:rPr>
        <w:t>as a design principle of dynamic Tx carrier switching</w:t>
      </w:r>
      <w:r w:rsidRPr="00947B5C">
        <w:t xml:space="preserve"> </w:t>
      </w:r>
    </w:p>
    <w:p w14:paraId="3CD06B44" w14:textId="3308822F" w:rsidR="00947B5C" w:rsidRPr="00947B5C" w:rsidRDefault="00947B5C" w:rsidP="006D066D">
      <w:pPr>
        <w:pStyle w:val="Proposal-Observation"/>
        <w:numPr>
          <w:ilvl w:val="1"/>
          <w:numId w:val="8"/>
        </w:numPr>
        <w:ind w:leftChars="0" w:right="240"/>
      </w:pPr>
      <w:r w:rsidRPr="00947B5C">
        <w:t>Scalability for the number of UE Tx chain</w:t>
      </w:r>
      <w:r w:rsidR="007063A7">
        <w:t>s</w:t>
      </w:r>
      <w:r w:rsidRPr="00947B5C">
        <w:t xml:space="preserve"> (</w:t>
      </w:r>
      <w:proofErr w:type="gramStart"/>
      <w:r w:rsidRPr="00947B5C">
        <w:t>i.e.</w:t>
      </w:r>
      <w:proofErr w:type="gramEnd"/>
      <w:r w:rsidRPr="00947B5C">
        <w:t xml:space="preserve"> more than 2 in the future release)</w:t>
      </w:r>
    </w:p>
    <w:p w14:paraId="22AFF010" w14:textId="4BDABFE3" w:rsidR="00947B5C" w:rsidRPr="00947B5C" w:rsidRDefault="00947B5C" w:rsidP="006D066D">
      <w:pPr>
        <w:pStyle w:val="Proposal-Observation"/>
        <w:numPr>
          <w:ilvl w:val="1"/>
          <w:numId w:val="8"/>
        </w:numPr>
        <w:ind w:leftChars="0" w:right="240"/>
      </w:pPr>
      <w:r w:rsidRPr="00947B5C">
        <w:t>Scalability for the number of UL carriers (</w:t>
      </w:r>
      <w:proofErr w:type="gramStart"/>
      <w:r w:rsidRPr="00947B5C">
        <w:t>i.e.</w:t>
      </w:r>
      <w:proofErr w:type="gramEnd"/>
      <w:r w:rsidRPr="00947B5C">
        <w:t xml:space="preserve"> more than 5 in the future release)</w:t>
      </w:r>
    </w:p>
    <w:p w14:paraId="52995FEA" w14:textId="7D241288" w:rsidR="00947B5C" w:rsidRPr="00947B5C" w:rsidRDefault="00947B5C" w:rsidP="006D066D">
      <w:pPr>
        <w:pStyle w:val="Proposal-Observation"/>
        <w:numPr>
          <w:ilvl w:val="1"/>
          <w:numId w:val="8"/>
        </w:numPr>
        <w:ind w:leftChars="0" w:right="240"/>
      </w:pPr>
      <w:r w:rsidRPr="00947B5C">
        <w:t>Necessity to support UL carriers more than that of DL</w:t>
      </w:r>
    </w:p>
    <w:p w14:paraId="6101867F" w14:textId="3C7A23A8" w:rsidR="00947B5C" w:rsidRPr="00947B5C" w:rsidRDefault="00947B5C" w:rsidP="006D066D">
      <w:pPr>
        <w:pStyle w:val="Proposal-Observation"/>
        <w:numPr>
          <w:ilvl w:val="1"/>
          <w:numId w:val="8"/>
        </w:numPr>
        <w:ind w:leftChars="0" w:right="240"/>
      </w:pPr>
      <w:r w:rsidRPr="00947B5C">
        <w:lastRenderedPageBreak/>
        <w:t xml:space="preserve">Support of multi-layer transmission achieved by switching operation, </w:t>
      </w:r>
      <w:proofErr w:type="gramStart"/>
      <w:r w:rsidRPr="00947B5C">
        <w:t>i.e.</w:t>
      </w:r>
      <w:proofErr w:type="gramEnd"/>
      <w:r w:rsidRPr="00947B5C">
        <w:t xml:space="preserve"> two Tx chains can be dynamically allocated to a single CC</w:t>
      </w:r>
    </w:p>
    <w:p w14:paraId="32C85928" w14:textId="34B6B87A" w:rsidR="00312071" w:rsidRPr="00947B5C" w:rsidRDefault="00947B5C" w:rsidP="006D066D">
      <w:pPr>
        <w:pStyle w:val="Proposal-Observation"/>
        <w:numPr>
          <w:ilvl w:val="1"/>
          <w:numId w:val="8"/>
        </w:numPr>
        <w:ind w:leftChars="0" w:right="240"/>
      </w:pPr>
      <w:r w:rsidRPr="00947B5C">
        <w:t>Support of asynchronous NR-DC as well as synchronous NR-DC and NR-CA</w:t>
      </w:r>
    </w:p>
    <w:p w14:paraId="108108A8" w14:textId="03BB18AE" w:rsidR="004E54CA" w:rsidRPr="0081777C" w:rsidRDefault="004E54CA" w:rsidP="00A118E6">
      <w:pPr>
        <w:pStyle w:val="30"/>
      </w:pPr>
      <w:r w:rsidRPr="0081777C">
        <w:t xml:space="preserve">Scalability </w:t>
      </w:r>
      <w:r w:rsidR="00F824AA">
        <w:t>for</w:t>
      </w:r>
      <w:r w:rsidR="00F824AA" w:rsidRPr="0081777C">
        <w:t xml:space="preserve"> </w:t>
      </w:r>
      <w:r w:rsidR="00BA1F62">
        <w:t xml:space="preserve">the number of </w:t>
      </w:r>
      <w:r w:rsidRPr="0081777C">
        <w:t>UE Tx chain</w:t>
      </w:r>
      <w:r w:rsidR="00F824AA">
        <w:t>s</w:t>
      </w:r>
      <w:r w:rsidRPr="0081777C">
        <w:t xml:space="preserve"> (</w:t>
      </w:r>
      <w:proofErr w:type="gramStart"/>
      <w:r w:rsidRPr="0081777C">
        <w:t>i.e.</w:t>
      </w:r>
      <w:proofErr w:type="gramEnd"/>
      <w:r w:rsidRPr="0081777C">
        <w:t xml:space="preserve"> more than 2 in the future release)</w:t>
      </w:r>
    </w:p>
    <w:p w14:paraId="4135D5B2" w14:textId="0EBB3F50" w:rsidR="004E54CA" w:rsidRDefault="004E54CA" w:rsidP="004E54CA">
      <w:r>
        <w:t xml:space="preserve">As discussed in RAN#95-e, support of 3Tx chains (for smartphone) drew </w:t>
      </w:r>
      <w:r w:rsidR="002A0430">
        <w:t xml:space="preserve">a </w:t>
      </w:r>
      <w:r>
        <w:t xml:space="preserve">big attention from operators, but it was not approved unfortunately </w:t>
      </w:r>
      <w:r w:rsidR="002A0430">
        <w:t xml:space="preserve">due to </w:t>
      </w:r>
      <w:r w:rsidR="009B7F70">
        <w:t xml:space="preserve">a concern on </w:t>
      </w:r>
      <w:r w:rsidR="002A0430">
        <w:t xml:space="preserve">workload in RAN4. Nevertheless, it is expected that this would </w:t>
      </w:r>
      <w:r w:rsidR="005B34B0">
        <w:t xml:space="preserve">be commenced </w:t>
      </w:r>
      <w:proofErr w:type="gramStart"/>
      <w:r w:rsidR="005B34B0">
        <w:t>in the near future</w:t>
      </w:r>
      <w:proofErr w:type="gramEnd"/>
      <w:r w:rsidR="005B34B0">
        <w:t xml:space="preserve">. Thus, the dynamic Tx carrier switching </w:t>
      </w:r>
      <w:r w:rsidR="00FD5A2F">
        <w:t xml:space="preserve">scheme </w:t>
      </w:r>
      <w:r w:rsidR="005B34B0">
        <w:t>will be required to support 3</w:t>
      </w:r>
      <w:r w:rsidR="0081129F">
        <w:t xml:space="preserve"> </w:t>
      </w:r>
      <w:r w:rsidR="005B34B0">
        <w:t>Tx chain</w:t>
      </w:r>
      <w:r w:rsidR="0081129F">
        <w:t>s</w:t>
      </w:r>
      <w:r w:rsidR="005B34B0">
        <w:t xml:space="preserve"> </w:t>
      </w:r>
      <w:r w:rsidR="004862CE">
        <w:t xml:space="preserve">then, and </w:t>
      </w:r>
      <w:r w:rsidR="00C7583F">
        <w:t xml:space="preserve">the scalability should be considered </w:t>
      </w:r>
      <w:r w:rsidR="001512A4">
        <w:t xml:space="preserve">in Rel-18 design even though the WID mentions that the target number of Tx chain is </w:t>
      </w:r>
      <w:r w:rsidR="00341B46">
        <w:t xml:space="preserve">restricted </w:t>
      </w:r>
      <w:r w:rsidR="001512A4">
        <w:t>to</w:t>
      </w:r>
      <w:r w:rsidR="00503B26">
        <w:t xml:space="preserve"> 1 or</w:t>
      </w:r>
      <w:r w:rsidR="001512A4">
        <w:t xml:space="preserve"> 2. </w:t>
      </w:r>
    </w:p>
    <w:p w14:paraId="4953DE23" w14:textId="0081BE5D" w:rsidR="004E54CA" w:rsidRDefault="004E54CA" w:rsidP="00A118E6">
      <w:pPr>
        <w:pStyle w:val="30"/>
      </w:pPr>
      <w:r w:rsidRPr="0081777C">
        <w:t xml:space="preserve">Scalability </w:t>
      </w:r>
      <w:r w:rsidR="00F824AA">
        <w:t>for</w:t>
      </w:r>
      <w:r w:rsidR="00F824AA" w:rsidRPr="0081777C">
        <w:t xml:space="preserve"> </w:t>
      </w:r>
      <w:r w:rsidR="00BA1F62">
        <w:t xml:space="preserve">the </w:t>
      </w:r>
      <w:r w:rsidRPr="0081777C">
        <w:t>number of UL carriers (</w:t>
      </w:r>
      <w:proofErr w:type="gramStart"/>
      <w:r w:rsidRPr="0081777C">
        <w:t>i.e.</w:t>
      </w:r>
      <w:proofErr w:type="gramEnd"/>
      <w:r w:rsidRPr="0081777C">
        <w:t xml:space="preserve"> more than 5 in the future release)</w:t>
      </w:r>
    </w:p>
    <w:p w14:paraId="56F8FD4D" w14:textId="0C70ADC3" w:rsidR="00CC0EB5" w:rsidRPr="00CC0EB5" w:rsidRDefault="00CC0EB5" w:rsidP="00CC0EB5">
      <w:proofErr w:type="gramStart"/>
      <w:r>
        <w:rPr>
          <w:rFonts w:hint="eastAsia"/>
        </w:rPr>
        <w:t>S</w:t>
      </w:r>
      <w:r>
        <w:t>imilar to</w:t>
      </w:r>
      <w:proofErr w:type="gramEnd"/>
      <w:r>
        <w:t xml:space="preserve"> the discussion in the previous </w:t>
      </w:r>
      <w:r w:rsidR="00B139AC">
        <w:rPr>
          <w:rFonts w:hint="eastAsia"/>
        </w:rPr>
        <w:t>s</w:t>
      </w:r>
      <w:r w:rsidR="00B139AC">
        <w:t>ub</w:t>
      </w:r>
      <w:r>
        <w:t xml:space="preserve">section, </w:t>
      </w:r>
      <w:r w:rsidR="00A47903">
        <w:t xml:space="preserve">we believe, soon or later, </w:t>
      </w:r>
      <w:r w:rsidR="00720176">
        <w:t>support of 5 carrier would be required for dynamic Tx carrier switching scheme</w:t>
      </w:r>
      <w:r w:rsidR="00890FE0">
        <w:t xml:space="preserve"> because RAN4 has already started their work on 5CC NR-CA</w:t>
      </w:r>
      <w:r w:rsidR="00720176">
        <w:t>. Thus</w:t>
      </w:r>
      <w:r w:rsidR="00890FE0">
        <w:t>,</w:t>
      </w:r>
      <w:r w:rsidR="00720176">
        <w:t xml:space="preserve"> the scalability of the number of UL carriers should be taken into consideration. </w:t>
      </w:r>
    </w:p>
    <w:p w14:paraId="6D142328" w14:textId="0671EA44" w:rsidR="006E4766" w:rsidRDefault="004E54CA" w:rsidP="00A118E6">
      <w:pPr>
        <w:pStyle w:val="30"/>
      </w:pPr>
      <w:r w:rsidRPr="0081777C">
        <w:t xml:space="preserve">Necessity of UL carriers </w:t>
      </w:r>
      <w:r w:rsidR="007063A7">
        <w:t>more</w:t>
      </w:r>
      <w:r w:rsidR="007063A7" w:rsidRPr="0081777C">
        <w:t xml:space="preserve"> </w:t>
      </w:r>
      <w:r w:rsidRPr="0081777C">
        <w:t>than that of DL</w:t>
      </w:r>
    </w:p>
    <w:p w14:paraId="75D124C0" w14:textId="7D42EC73" w:rsidR="00BF4319" w:rsidRPr="00BF4319" w:rsidRDefault="00BF4319" w:rsidP="00BF4319">
      <w:r>
        <w:rPr>
          <w:rFonts w:hint="eastAsia"/>
        </w:rPr>
        <w:t>T</w:t>
      </w:r>
      <w:r>
        <w:t>he WID mentions that “</w:t>
      </w:r>
      <w:r w:rsidRPr="00BF4319">
        <w:t xml:space="preserve">Note: no additional TAG is introduced for UL transmission on a carrier </w:t>
      </w:r>
      <w:r w:rsidRPr="006D066D">
        <w:rPr>
          <w:u w:val="single"/>
        </w:rPr>
        <w:t>without corresponding DL carrier</w:t>
      </w:r>
      <w:r>
        <w:t>”</w:t>
      </w:r>
      <w:r w:rsidR="00842FA6">
        <w:t xml:space="preserve"> and this sentence may imply that </w:t>
      </w:r>
      <w:r w:rsidR="0003782B">
        <w:t xml:space="preserve">the number of UL carriers may be greater than that of DL. </w:t>
      </w:r>
      <w:r w:rsidR="00CC3789">
        <w:t>We however</w:t>
      </w:r>
      <w:r w:rsidR="00562812">
        <w:t xml:space="preserve"> see the need of more discussion in RAN1 </w:t>
      </w:r>
      <w:r w:rsidR="00CC3789">
        <w:t xml:space="preserve">because this </w:t>
      </w:r>
      <w:r w:rsidR="00F65BF0">
        <w:t>just complicate</w:t>
      </w:r>
      <w:r w:rsidR="00EF7AFA">
        <w:t>s</w:t>
      </w:r>
      <w:r w:rsidR="00F65BF0">
        <w:t xml:space="preserve"> the specification as well as UE implementation</w:t>
      </w:r>
      <w:r w:rsidR="00EF7AFA">
        <w:t xml:space="preserve">s. </w:t>
      </w:r>
    </w:p>
    <w:p w14:paraId="407CD9D4" w14:textId="0437CE1E" w:rsidR="004E54CA" w:rsidRDefault="004E54CA" w:rsidP="00A118E6">
      <w:pPr>
        <w:pStyle w:val="30"/>
      </w:pPr>
      <w:r w:rsidRPr="006E4766">
        <w:t xml:space="preserve">Support of multi-layer transmission </w:t>
      </w:r>
      <w:r w:rsidR="000F6FC1">
        <w:t>achieved by</w:t>
      </w:r>
      <w:r w:rsidRPr="006E4766">
        <w:t xml:space="preserve"> switching operation, </w:t>
      </w:r>
      <w:proofErr w:type="gramStart"/>
      <w:r w:rsidRPr="006E4766">
        <w:t>i.e.</w:t>
      </w:r>
      <w:proofErr w:type="gramEnd"/>
      <w:r w:rsidRPr="006E4766">
        <w:t xml:space="preserve"> two Tx chains can be dynamically allocated to a single CC</w:t>
      </w:r>
    </w:p>
    <w:p w14:paraId="565F319B" w14:textId="512F7D49" w:rsidR="00080D6F" w:rsidRPr="00080D6F" w:rsidRDefault="00080D6F" w:rsidP="00080D6F">
      <w:r>
        <w:rPr>
          <w:rFonts w:hint="eastAsia"/>
        </w:rPr>
        <w:t>I</w:t>
      </w:r>
      <w:r>
        <w:t>n Rel-16 and 17, uplink switching scheme has already specified and it support</w:t>
      </w:r>
      <w:r w:rsidR="007E43B6">
        <w:t>s</w:t>
      </w:r>
      <w:r>
        <w:t xml:space="preserve"> </w:t>
      </w:r>
      <w:r w:rsidR="008D5A41">
        <w:t xml:space="preserve">rank2 transmission by the Tx switching. This means that </w:t>
      </w:r>
      <w:r w:rsidR="00B62A19">
        <w:t xml:space="preserve">dynamic Tx carrier switching in Rel-18 </w:t>
      </w:r>
      <w:r w:rsidR="009A0897">
        <w:t xml:space="preserve">should also support multi-layer transmission </w:t>
      </w:r>
      <w:r w:rsidR="00E6360A">
        <w:t>at a CC by borrowing two Tx chain from other CCs</w:t>
      </w:r>
      <w:r w:rsidR="009A0897">
        <w:t xml:space="preserve">. </w:t>
      </w:r>
    </w:p>
    <w:p w14:paraId="18EEC8DC" w14:textId="40360493" w:rsidR="006E4766" w:rsidRDefault="006E4766" w:rsidP="00A118E6">
      <w:pPr>
        <w:pStyle w:val="30"/>
      </w:pPr>
      <w:r>
        <w:rPr>
          <w:rFonts w:hint="eastAsia"/>
        </w:rPr>
        <w:t>S</w:t>
      </w:r>
      <w:r>
        <w:t xml:space="preserve">upport </w:t>
      </w:r>
      <w:r w:rsidR="00511798">
        <w:t>of</w:t>
      </w:r>
      <w:r>
        <w:t xml:space="preserve"> </w:t>
      </w:r>
      <w:r w:rsidR="00E824A9">
        <w:t xml:space="preserve">asynchronous </w:t>
      </w:r>
      <w:r>
        <w:t xml:space="preserve">NR-DC </w:t>
      </w:r>
      <w:r w:rsidR="00511798">
        <w:t>as well as</w:t>
      </w:r>
      <w:r>
        <w:t xml:space="preserve"> </w:t>
      </w:r>
      <w:r w:rsidR="00E824A9">
        <w:t xml:space="preserve">synchronous NR-DC and </w:t>
      </w:r>
      <w:r>
        <w:t>NR-CA</w:t>
      </w:r>
    </w:p>
    <w:p w14:paraId="3F968D3D" w14:textId="0E437F98" w:rsidR="00042628" w:rsidRDefault="00EA7A84" w:rsidP="003E5BBD">
      <w:r>
        <w:t>Dynamic</w:t>
      </w:r>
      <w:r w:rsidR="003E5BBD">
        <w:t xml:space="preserve"> Tx carrier switching</w:t>
      </w:r>
      <w:r w:rsidR="005342DA">
        <w:t xml:space="preserve"> </w:t>
      </w:r>
      <w:r w:rsidR="00FF536B">
        <w:t xml:space="preserve">scheme </w:t>
      </w:r>
      <w:r w:rsidR="005342DA">
        <w:t xml:space="preserve">should support NR-CA because CA </w:t>
      </w:r>
      <w:r w:rsidR="007B5468">
        <w:t>one of the most important feature</w:t>
      </w:r>
      <w:r w:rsidR="00FF536B">
        <w:t>s for</w:t>
      </w:r>
      <w:r w:rsidR="007B5468">
        <w:t xml:space="preserve"> NR</w:t>
      </w:r>
      <w:r w:rsidR="00D71ACD">
        <w:t>, especially in Rel-18 era</w:t>
      </w:r>
      <w:r w:rsidR="007B5468">
        <w:t xml:space="preserve">. We also think NR-DC </w:t>
      </w:r>
      <w:r w:rsidR="00FF536B">
        <w:t>is</w:t>
      </w:r>
      <w:r w:rsidR="007B5468">
        <w:t xml:space="preserve"> also important in some deployment scenario</w:t>
      </w:r>
      <w:r w:rsidR="00042628">
        <w:t>s</w:t>
      </w:r>
      <w:r w:rsidR="00F2046E">
        <w:t xml:space="preserve">, but the </w:t>
      </w:r>
      <w:r w:rsidR="00CD33BB">
        <w:t xml:space="preserve">problem is that NR-DC allows asynchronous operation </w:t>
      </w:r>
      <w:r w:rsidR="00FE3230">
        <w:t>between CG</w:t>
      </w:r>
      <w:r w:rsidR="00042628">
        <w:t>s</w:t>
      </w:r>
      <w:r w:rsidR="00FE3230">
        <w:t xml:space="preserve">, which </w:t>
      </w:r>
      <w:r w:rsidR="00511798">
        <w:t xml:space="preserve">will complicate the </w:t>
      </w:r>
      <w:r w:rsidR="00D71ACD">
        <w:t xml:space="preserve">specifications of </w:t>
      </w:r>
      <w:r w:rsidR="00511798">
        <w:t xml:space="preserve">switching mechanism. This </w:t>
      </w:r>
      <w:r w:rsidR="00E824A9">
        <w:t>aspect requires further discussion in RAN1</w:t>
      </w:r>
      <w:r w:rsidR="00D91800">
        <w:t xml:space="preserve">. </w:t>
      </w:r>
    </w:p>
    <w:p w14:paraId="06E98BD7" w14:textId="77777777" w:rsidR="006E4766" w:rsidRPr="006E4766" w:rsidRDefault="006E4766" w:rsidP="004E54CA">
      <w:pPr>
        <w:rPr>
          <w:b/>
          <w:bCs/>
        </w:rPr>
      </w:pPr>
    </w:p>
    <w:p w14:paraId="42ED5C2A" w14:textId="37747771" w:rsidR="00280DED" w:rsidRPr="00280DED" w:rsidRDefault="00280DED" w:rsidP="00D7212A">
      <w:pPr>
        <w:pStyle w:val="10"/>
        <w:spacing w:after="180"/>
        <w:rPr>
          <w:lang w:val="en-US"/>
        </w:rPr>
      </w:pPr>
      <w:r w:rsidRPr="00280DED">
        <w:rPr>
          <w:lang w:val="en-US"/>
        </w:rPr>
        <w:t>Summary and Conclusion</w:t>
      </w:r>
    </w:p>
    <w:p w14:paraId="26F590F3" w14:textId="77777777" w:rsidR="00280DED" w:rsidRPr="00280DED" w:rsidRDefault="00280DED" w:rsidP="00280DED">
      <w:pPr>
        <w:rPr>
          <w:lang w:val="en-US"/>
        </w:rPr>
      </w:pPr>
      <w:r w:rsidRPr="00280DED">
        <w:rPr>
          <w:lang w:val="en-US"/>
        </w:rPr>
        <w:t xml:space="preserve">Given the observations in section 2, we propose the following: </w:t>
      </w:r>
    </w:p>
    <w:p w14:paraId="35C67E03" w14:textId="5D02DD95" w:rsidR="00280DED" w:rsidRPr="00280DED" w:rsidRDefault="00280DED" w:rsidP="00BA3A00">
      <w:pPr>
        <w:pStyle w:val="Prop-obsv"/>
        <w:ind w:right="7680"/>
      </w:pPr>
      <w:r w:rsidRPr="00280DED">
        <w:lastRenderedPageBreak/>
        <w:t>Proposal</w:t>
      </w:r>
      <w:r w:rsidR="00BA3A00">
        <w:t>s</w:t>
      </w:r>
    </w:p>
    <w:p w14:paraId="1ADD1AB9" w14:textId="0753A18D" w:rsidR="00280DED" w:rsidRPr="00280DED" w:rsidRDefault="00280DED" w:rsidP="00BA3A00">
      <w:pPr>
        <w:pStyle w:val="Proposal-Observation"/>
        <w:ind w:left="666" w:right="240"/>
      </w:pPr>
      <w:r w:rsidRPr="00280DED">
        <w:rPr>
          <w:rFonts w:hint="eastAsia"/>
        </w:rPr>
        <w:t xml:space="preserve">RAN1 to consider the following use cases for </w:t>
      </w:r>
      <w:r w:rsidR="007A3753">
        <w:t xml:space="preserve">the study of </w:t>
      </w:r>
      <w:r w:rsidRPr="00280DED">
        <w:rPr>
          <w:rFonts w:hint="eastAsia"/>
        </w:rPr>
        <w:t xml:space="preserve">UL dynamic carrier switching </w:t>
      </w:r>
    </w:p>
    <w:p w14:paraId="2F56F8AF" w14:textId="4E8296BA" w:rsidR="00280DED" w:rsidRPr="00280DED" w:rsidRDefault="00280DED" w:rsidP="008B4130">
      <w:pPr>
        <w:pStyle w:val="Proposal-Observation"/>
        <w:numPr>
          <w:ilvl w:val="1"/>
          <w:numId w:val="8"/>
        </w:numPr>
        <w:ind w:leftChars="0" w:right="240"/>
      </w:pPr>
      <w:r w:rsidRPr="00280DED">
        <w:rPr>
          <w:rFonts w:hint="eastAsia"/>
        </w:rPr>
        <w:t>UL slot timing for each CC is not aligned</w:t>
      </w:r>
    </w:p>
    <w:p w14:paraId="368F245F" w14:textId="7DD277FA" w:rsidR="00280DED" w:rsidRPr="00280DED" w:rsidRDefault="00280DED" w:rsidP="008B4130">
      <w:pPr>
        <w:pStyle w:val="Proposal-Observation"/>
        <w:numPr>
          <w:ilvl w:val="2"/>
          <w:numId w:val="8"/>
        </w:numPr>
        <w:ind w:leftChars="0" w:right="240"/>
      </w:pPr>
      <w:r w:rsidRPr="00280DED">
        <w:t>Simulation based study is not necessary for this scenario, but RAN1 should discuss the validity of this scenario especially from the following aspects</w:t>
      </w:r>
    </w:p>
    <w:p w14:paraId="2C731F56" w14:textId="4D879DA5" w:rsidR="00280DED" w:rsidRPr="00280DED" w:rsidRDefault="00280DED" w:rsidP="008B4130">
      <w:pPr>
        <w:pStyle w:val="Proposal-Observation"/>
        <w:numPr>
          <w:ilvl w:val="3"/>
          <w:numId w:val="8"/>
        </w:numPr>
        <w:ind w:leftChars="0" w:right="240"/>
      </w:pPr>
      <w:r w:rsidRPr="00280DED">
        <w:rPr>
          <w:rFonts w:hint="eastAsia"/>
        </w:rPr>
        <w:t xml:space="preserve">Necessity of dynamic </w:t>
      </w:r>
      <w:r w:rsidR="008B1968">
        <w:t xml:space="preserve">switching </w:t>
      </w:r>
      <w:r w:rsidRPr="00280DED">
        <w:rPr>
          <w:rFonts w:hint="eastAsia"/>
        </w:rPr>
        <w:t>mechanism</w:t>
      </w:r>
    </w:p>
    <w:p w14:paraId="57860360" w14:textId="3F5E9877" w:rsidR="00280DED" w:rsidRPr="00280DED" w:rsidRDefault="00280DED" w:rsidP="008B4130">
      <w:pPr>
        <w:pStyle w:val="Proposal-Observation"/>
        <w:numPr>
          <w:ilvl w:val="3"/>
          <w:numId w:val="8"/>
        </w:numPr>
        <w:ind w:leftChars="0" w:right="240"/>
      </w:pPr>
      <w:r w:rsidRPr="00280DED">
        <w:rPr>
          <w:rFonts w:hint="eastAsia"/>
        </w:rPr>
        <w:t>Feasibility of simultaneous Tx/Rx among CCs at a UE</w:t>
      </w:r>
    </w:p>
    <w:p w14:paraId="4B3C719C" w14:textId="2B0BD65D" w:rsidR="00280DED" w:rsidRPr="00280DED" w:rsidRDefault="00280DED" w:rsidP="008B4130">
      <w:pPr>
        <w:pStyle w:val="Proposal-Observation"/>
        <w:numPr>
          <w:ilvl w:val="3"/>
          <w:numId w:val="8"/>
        </w:numPr>
        <w:ind w:leftChars="0" w:right="240"/>
      </w:pPr>
      <w:r w:rsidRPr="00280DED">
        <w:rPr>
          <w:rFonts w:hint="eastAsia"/>
        </w:rPr>
        <w:t>Feasibility of unaligned UL slot among CCs from operation perspective</w:t>
      </w:r>
    </w:p>
    <w:p w14:paraId="68DF518D" w14:textId="02DD335E" w:rsidR="00280DED" w:rsidRPr="00280DED" w:rsidRDefault="00280DED" w:rsidP="008B4130">
      <w:pPr>
        <w:pStyle w:val="Proposal-Observation"/>
        <w:numPr>
          <w:ilvl w:val="1"/>
          <w:numId w:val="8"/>
        </w:numPr>
        <w:ind w:leftChars="0" w:right="240"/>
      </w:pPr>
      <w:r w:rsidRPr="00280DED">
        <w:rPr>
          <w:rFonts w:hint="eastAsia"/>
        </w:rPr>
        <w:t>UL slot timing for each CC is aligned</w:t>
      </w:r>
    </w:p>
    <w:p w14:paraId="5A486CEE" w14:textId="664AF1BC" w:rsidR="00280DED" w:rsidRPr="00280DED" w:rsidRDefault="00280DED" w:rsidP="008B4130">
      <w:pPr>
        <w:pStyle w:val="Proposal-Observation"/>
        <w:numPr>
          <w:ilvl w:val="2"/>
          <w:numId w:val="8"/>
        </w:numPr>
        <w:ind w:leftChars="0" w:right="240"/>
      </w:pPr>
      <w:r w:rsidRPr="00280DED">
        <w:t>Simulation based study would be needed to reveal the gain of dynamic Tx carrier switching</w:t>
      </w:r>
    </w:p>
    <w:p w14:paraId="2787D714" w14:textId="0661B7B5" w:rsidR="00280DED" w:rsidRPr="00280DED" w:rsidRDefault="00280DED" w:rsidP="00F73831">
      <w:pPr>
        <w:pStyle w:val="Proposal-Observation"/>
        <w:ind w:left="666" w:right="240"/>
      </w:pPr>
      <w:r w:rsidRPr="00280DED">
        <w:rPr>
          <w:rFonts w:hint="eastAsia"/>
        </w:rPr>
        <w:t>Consider the following as a design principle of dynamic Tx carrier switching</w:t>
      </w:r>
    </w:p>
    <w:p w14:paraId="2152F455" w14:textId="7B084FCC" w:rsidR="00280DED" w:rsidRPr="00280DED" w:rsidRDefault="00280DED" w:rsidP="008B4130">
      <w:pPr>
        <w:pStyle w:val="Proposal-Observation"/>
        <w:numPr>
          <w:ilvl w:val="1"/>
          <w:numId w:val="8"/>
        </w:numPr>
        <w:ind w:leftChars="0" w:right="240"/>
      </w:pPr>
      <w:r w:rsidRPr="00280DED">
        <w:rPr>
          <w:rFonts w:hint="eastAsia"/>
        </w:rPr>
        <w:t xml:space="preserve">Scalability </w:t>
      </w:r>
      <w:r w:rsidR="00312071">
        <w:t>for the number of</w:t>
      </w:r>
      <w:r w:rsidR="00312071" w:rsidRPr="00280DED">
        <w:rPr>
          <w:rFonts w:hint="eastAsia"/>
        </w:rPr>
        <w:t xml:space="preserve"> </w:t>
      </w:r>
      <w:r w:rsidRPr="00280DED">
        <w:rPr>
          <w:rFonts w:hint="eastAsia"/>
        </w:rPr>
        <w:t>UE Tx chain (</w:t>
      </w:r>
      <w:proofErr w:type="gramStart"/>
      <w:r w:rsidRPr="00280DED">
        <w:rPr>
          <w:rFonts w:hint="eastAsia"/>
        </w:rPr>
        <w:t>i.e.</w:t>
      </w:r>
      <w:proofErr w:type="gramEnd"/>
      <w:r w:rsidRPr="00280DED">
        <w:rPr>
          <w:rFonts w:hint="eastAsia"/>
        </w:rPr>
        <w:t xml:space="preserve"> more than 2 in the future release)</w:t>
      </w:r>
    </w:p>
    <w:p w14:paraId="06742119" w14:textId="08EA3D3A" w:rsidR="00280DED" w:rsidRPr="00280DED" w:rsidRDefault="00280DED" w:rsidP="008B4130">
      <w:pPr>
        <w:pStyle w:val="Proposal-Observation"/>
        <w:numPr>
          <w:ilvl w:val="1"/>
          <w:numId w:val="8"/>
        </w:numPr>
        <w:ind w:leftChars="0" w:right="240"/>
      </w:pPr>
      <w:r w:rsidRPr="00280DED">
        <w:rPr>
          <w:rFonts w:hint="eastAsia"/>
        </w:rPr>
        <w:t xml:space="preserve">Scalability </w:t>
      </w:r>
      <w:r w:rsidR="00312071">
        <w:t>for the</w:t>
      </w:r>
      <w:r w:rsidR="00312071" w:rsidRPr="00280DED">
        <w:rPr>
          <w:rFonts w:hint="eastAsia"/>
        </w:rPr>
        <w:t xml:space="preserve"> </w:t>
      </w:r>
      <w:r w:rsidRPr="00280DED">
        <w:rPr>
          <w:rFonts w:hint="eastAsia"/>
        </w:rPr>
        <w:t>number of UL carriers (</w:t>
      </w:r>
      <w:proofErr w:type="gramStart"/>
      <w:r w:rsidRPr="00280DED">
        <w:rPr>
          <w:rFonts w:hint="eastAsia"/>
        </w:rPr>
        <w:t>i.e.</w:t>
      </w:r>
      <w:proofErr w:type="gramEnd"/>
      <w:r w:rsidRPr="00280DED">
        <w:rPr>
          <w:rFonts w:hint="eastAsia"/>
        </w:rPr>
        <w:t xml:space="preserve"> more than 5 in the future release)</w:t>
      </w:r>
    </w:p>
    <w:p w14:paraId="302662BF" w14:textId="0B75F8A8" w:rsidR="00280DED" w:rsidRPr="00280DED" w:rsidRDefault="00280DED" w:rsidP="008B4130">
      <w:pPr>
        <w:pStyle w:val="Proposal-Observation"/>
        <w:numPr>
          <w:ilvl w:val="1"/>
          <w:numId w:val="8"/>
        </w:numPr>
        <w:ind w:leftChars="0" w:right="240"/>
      </w:pPr>
      <w:r w:rsidRPr="00280DED">
        <w:rPr>
          <w:rFonts w:hint="eastAsia"/>
        </w:rPr>
        <w:t xml:space="preserve">Necessity </w:t>
      </w:r>
      <w:r w:rsidR="007A2595">
        <w:t xml:space="preserve">to support </w:t>
      </w:r>
      <w:r w:rsidRPr="00280DED">
        <w:rPr>
          <w:rFonts w:hint="eastAsia"/>
        </w:rPr>
        <w:t xml:space="preserve">UL carriers </w:t>
      </w:r>
      <w:r w:rsidR="0035391B">
        <w:t>more</w:t>
      </w:r>
      <w:r w:rsidR="0035391B" w:rsidRPr="00280DED">
        <w:rPr>
          <w:rFonts w:hint="eastAsia"/>
        </w:rPr>
        <w:t xml:space="preserve"> </w:t>
      </w:r>
      <w:r w:rsidRPr="00280DED">
        <w:rPr>
          <w:rFonts w:hint="eastAsia"/>
        </w:rPr>
        <w:t>than that of DL</w:t>
      </w:r>
    </w:p>
    <w:p w14:paraId="32AF877E" w14:textId="24236769" w:rsidR="002D4A16" w:rsidRDefault="00280DED" w:rsidP="008B4130">
      <w:pPr>
        <w:pStyle w:val="Proposal-Observation"/>
        <w:numPr>
          <w:ilvl w:val="1"/>
          <w:numId w:val="8"/>
        </w:numPr>
        <w:ind w:leftChars="0" w:right="240"/>
      </w:pPr>
      <w:r w:rsidRPr="00280DED">
        <w:rPr>
          <w:rFonts w:hint="eastAsia"/>
        </w:rPr>
        <w:t xml:space="preserve">Support of multi-layer transmission </w:t>
      </w:r>
      <w:r w:rsidR="00EB0333">
        <w:t xml:space="preserve">achieved by </w:t>
      </w:r>
      <w:r w:rsidRPr="00280DED">
        <w:rPr>
          <w:rFonts w:hint="eastAsia"/>
        </w:rPr>
        <w:t xml:space="preserve">switching operation, </w:t>
      </w:r>
      <w:proofErr w:type="gramStart"/>
      <w:r w:rsidRPr="00280DED">
        <w:rPr>
          <w:rFonts w:hint="eastAsia"/>
        </w:rPr>
        <w:t>i.e.</w:t>
      </w:r>
      <w:proofErr w:type="gramEnd"/>
      <w:r w:rsidRPr="00280DED">
        <w:rPr>
          <w:rFonts w:hint="eastAsia"/>
        </w:rPr>
        <w:t xml:space="preserve"> two Tx chains can be dynamically allocated to a single CC</w:t>
      </w:r>
    </w:p>
    <w:p w14:paraId="377CB050" w14:textId="403B6773" w:rsidR="00F73831" w:rsidRPr="008B4130" w:rsidRDefault="008B4130" w:rsidP="008B4130">
      <w:pPr>
        <w:pStyle w:val="Proposal-Observation"/>
        <w:numPr>
          <w:ilvl w:val="1"/>
          <w:numId w:val="8"/>
        </w:numPr>
        <w:ind w:leftChars="0" w:right="240"/>
      </w:pPr>
      <w:r w:rsidRPr="008B4130">
        <w:t>Support of asynchronous NR-DC as well as synchronous NR-DC and NR-CA</w:t>
      </w:r>
    </w:p>
    <w:sectPr w:rsidR="00F73831" w:rsidRPr="008B4130">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6F1B0" w14:textId="77777777" w:rsidR="00E57E50" w:rsidRDefault="00E57E50" w:rsidP="005E4B6E">
      <w:pPr>
        <w:spacing w:before="120" w:after="120"/>
      </w:pPr>
      <w:r>
        <w:separator/>
      </w:r>
    </w:p>
    <w:p w14:paraId="0B429793" w14:textId="77777777" w:rsidR="00E57E50" w:rsidRDefault="00E57E50"/>
  </w:endnote>
  <w:endnote w:type="continuationSeparator" w:id="0">
    <w:p w14:paraId="4A3400A8" w14:textId="77777777" w:rsidR="00E57E50" w:rsidRDefault="00E57E50" w:rsidP="005E4B6E">
      <w:pPr>
        <w:spacing w:before="120" w:after="120"/>
      </w:pPr>
      <w:r>
        <w:continuationSeparator/>
      </w:r>
    </w:p>
    <w:p w14:paraId="480A162D" w14:textId="77777777" w:rsidR="00E57E50" w:rsidRDefault="00E57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E813" w14:textId="77777777" w:rsidR="00E57E50" w:rsidRDefault="00E57E50" w:rsidP="005E4B6E">
      <w:pPr>
        <w:spacing w:before="120" w:after="120"/>
      </w:pPr>
      <w:r>
        <w:separator/>
      </w:r>
    </w:p>
    <w:p w14:paraId="3C9ED547" w14:textId="77777777" w:rsidR="00E57E50" w:rsidRDefault="00E57E50"/>
  </w:footnote>
  <w:footnote w:type="continuationSeparator" w:id="0">
    <w:p w14:paraId="3600E0B9" w14:textId="77777777" w:rsidR="00E57E50" w:rsidRDefault="00E57E50" w:rsidP="005E4B6E">
      <w:pPr>
        <w:spacing w:before="120" w:after="120"/>
      </w:pPr>
      <w:r>
        <w:continuationSeparator/>
      </w:r>
    </w:p>
    <w:p w14:paraId="5AB9EBED" w14:textId="77777777" w:rsidR="00E57E50" w:rsidRDefault="00E57E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3157D4"/>
    <w:multiLevelType w:val="multilevel"/>
    <w:tmpl w:val="A30EE21A"/>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7"/>
  </w:num>
  <w:num w:numId="2">
    <w:abstractNumId w:val="3"/>
  </w:num>
  <w:num w:numId="3">
    <w:abstractNumId w:val="0"/>
  </w:num>
  <w:num w:numId="4">
    <w:abstractNumId w:val="2"/>
  </w:num>
  <w:num w:numId="5">
    <w:abstractNumId w:val="1"/>
  </w:num>
  <w:num w:numId="6">
    <w:abstractNumId w:val="6"/>
  </w:num>
  <w:num w:numId="7">
    <w:abstractNumId w:val="5"/>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2279"/>
    <w:rsid w:val="000037F2"/>
    <w:rsid w:val="000040FA"/>
    <w:rsid w:val="000045CD"/>
    <w:rsid w:val="0000552D"/>
    <w:rsid w:val="00006080"/>
    <w:rsid w:val="00010959"/>
    <w:rsid w:val="000125BA"/>
    <w:rsid w:val="00013D11"/>
    <w:rsid w:val="00013EC2"/>
    <w:rsid w:val="00013FD0"/>
    <w:rsid w:val="000146FA"/>
    <w:rsid w:val="00016A2B"/>
    <w:rsid w:val="00017732"/>
    <w:rsid w:val="00020CE4"/>
    <w:rsid w:val="00022EBA"/>
    <w:rsid w:val="000237E4"/>
    <w:rsid w:val="0002415E"/>
    <w:rsid w:val="00025116"/>
    <w:rsid w:val="0002600E"/>
    <w:rsid w:val="000271F9"/>
    <w:rsid w:val="000272F0"/>
    <w:rsid w:val="00027AED"/>
    <w:rsid w:val="00027EA7"/>
    <w:rsid w:val="000304F1"/>
    <w:rsid w:val="000306CE"/>
    <w:rsid w:val="00030DE7"/>
    <w:rsid w:val="000313F7"/>
    <w:rsid w:val="00031D01"/>
    <w:rsid w:val="00032281"/>
    <w:rsid w:val="00034A3B"/>
    <w:rsid w:val="0003782B"/>
    <w:rsid w:val="00040741"/>
    <w:rsid w:val="00040A3A"/>
    <w:rsid w:val="00040D96"/>
    <w:rsid w:val="00041145"/>
    <w:rsid w:val="00041FA6"/>
    <w:rsid w:val="00042628"/>
    <w:rsid w:val="00042841"/>
    <w:rsid w:val="00042843"/>
    <w:rsid w:val="00042ABB"/>
    <w:rsid w:val="00042E40"/>
    <w:rsid w:val="0004345A"/>
    <w:rsid w:val="00043E87"/>
    <w:rsid w:val="000441D2"/>
    <w:rsid w:val="000444F2"/>
    <w:rsid w:val="00044C00"/>
    <w:rsid w:val="0004507A"/>
    <w:rsid w:val="000450CF"/>
    <w:rsid w:val="00046A44"/>
    <w:rsid w:val="00046E06"/>
    <w:rsid w:val="000475C3"/>
    <w:rsid w:val="00047AF0"/>
    <w:rsid w:val="00050473"/>
    <w:rsid w:val="0005168A"/>
    <w:rsid w:val="00051B99"/>
    <w:rsid w:val="00052368"/>
    <w:rsid w:val="000529DE"/>
    <w:rsid w:val="00053117"/>
    <w:rsid w:val="000536EA"/>
    <w:rsid w:val="00053A12"/>
    <w:rsid w:val="000546BF"/>
    <w:rsid w:val="00054872"/>
    <w:rsid w:val="00054E50"/>
    <w:rsid w:val="000552BE"/>
    <w:rsid w:val="00061D28"/>
    <w:rsid w:val="00061D81"/>
    <w:rsid w:val="00062BD5"/>
    <w:rsid w:val="0006541F"/>
    <w:rsid w:val="00067C45"/>
    <w:rsid w:val="00067E7E"/>
    <w:rsid w:val="000709E1"/>
    <w:rsid w:val="00070A36"/>
    <w:rsid w:val="00070CC4"/>
    <w:rsid w:val="00070F6B"/>
    <w:rsid w:val="00071EE5"/>
    <w:rsid w:val="000749DF"/>
    <w:rsid w:val="00075005"/>
    <w:rsid w:val="0007656C"/>
    <w:rsid w:val="0008060B"/>
    <w:rsid w:val="00080D6F"/>
    <w:rsid w:val="00082E8F"/>
    <w:rsid w:val="000835E4"/>
    <w:rsid w:val="000836A7"/>
    <w:rsid w:val="00083720"/>
    <w:rsid w:val="00083A5A"/>
    <w:rsid w:val="00083E44"/>
    <w:rsid w:val="00083E92"/>
    <w:rsid w:val="0008477D"/>
    <w:rsid w:val="00084A68"/>
    <w:rsid w:val="00085E7A"/>
    <w:rsid w:val="0008675E"/>
    <w:rsid w:val="00087699"/>
    <w:rsid w:val="00087943"/>
    <w:rsid w:val="0009079B"/>
    <w:rsid w:val="00093343"/>
    <w:rsid w:val="0009393F"/>
    <w:rsid w:val="00095DD7"/>
    <w:rsid w:val="000965FE"/>
    <w:rsid w:val="00097476"/>
    <w:rsid w:val="000A0B74"/>
    <w:rsid w:val="000A0FBA"/>
    <w:rsid w:val="000A15BC"/>
    <w:rsid w:val="000A18FB"/>
    <w:rsid w:val="000A31A0"/>
    <w:rsid w:val="000A4657"/>
    <w:rsid w:val="000A4EF3"/>
    <w:rsid w:val="000A58A8"/>
    <w:rsid w:val="000A5FB7"/>
    <w:rsid w:val="000B01FD"/>
    <w:rsid w:val="000B0FC3"/>
    <w:rsid w:val="000B2469"/>
    <w:rsid w:val="000B3238"/>
    <w:rsid w:val="000B39FD"/>
    <w:rsid w:val="000B3D5D"/>
    <w:rsid w:val="000B439E"/>
    <w:rsid w:val="000B4504"/>
    <w:rsid w:val="000B4E4A"/>
    <w:rsid w:val="000B550B"/>
    <w:rsid w:val="000B557E"/>
    <w:rsid w:val="000B6201"/>
    <w:rsid w:val="000B6644"/>
    <w:rsid w:val="000B6EEE"/>
    <w:rsid w:val="000B6FE5"/>
    <w:rsid w:val="000B7004"/>
    <w:rsid w:val="000B7A64"/>
    <w:rsid w:val="000C0088"/>
    <w:rsid w:val="000C04FE"/>
    <w:rsid w:val="000C20B9"/>
    <w:rsid w:val="000C2C7F"/>
    <w:rsid w:val="000C4785"/>
    <w:rsid w:val="000C5209"/>
    <w:rsid w:val="000C562A"/>
    <w:rsid w:val="000C6857"/>
    <w:rsid w:val="000D1C13"/>
    <w:rsid w:val="000D1D8C"/>
    <w:rsid w:val="000D2541"/>
    <w:rsid w:val="000D4BD7"/>
    <w:rsid w:val="000D4FE4"/>
    <w:rsid w:val="000D5AA8"/>
    <w:rsid w:val="000D6D44"/>
    <w:rsid w:val="000D71C8"/>
    <w:rsid w:val="000D7D4B"/>
    <w:rsid w:val="000E01B6"/>
    <w:rsid w:val="000E0D68"/>
    <w:rsid w:val="000E2670"/>
    <w:rsid w:val="000E31BB"/>
    <w:rsid w:val="000E4DDB"/>
    <w:rsid w:val="000F0EF7"/>
    <w:rsid w:val="000F27EE"/>
    <w:rsid w:val="000F3E32"/>
    <w:rsid w:val="000F503C"/>
    <w:rsid w:val="000F568D"/>
    <w:rsid w:val="000F5D09"/>
    <w:rsid w:val="000F654D"/>
    <w:rsid w:val="000F67FF"/>
    <w:rsid w:val="000F6FC1"/>
    <w:rsid w:val="000F701F"/>
    <w:rsid w:val="000F7032"/>
    <w:rsid w:val="000F7A8C"/>
    <w:rsid w:val="000F7BC5"/>
    <w:rsid w:val="000F7C0B"/>
    <w:rsid w:val="0010036B"/>
    <w:rsid w:val="001006A5"/>
    <w:rsid w:val="001016BA"/>
    <w:rsid w:val="00107A04"/>
    <w:rsid w:val="001107A8"/>
    <w:rsid w:val="0011125A"/>
    <w:rsid w:val="00111625"/>
    <w:rsid w:val="00111671"/>
    <w:rsid w:val="001117EF"/>
    <w:rsid w:val="00111C01"/>
    <w:rsid w:val="00112001"/>
    <w:rsid w:val="0011418C"/>
    <w:rsid w:val="00114256"/>
    <w:rsid w:val="00116085"/>
    <w:rsid w:val="00116E38"/>
    <w:rsid w:val="00117438"/>
    <w:rsid w:val="00117E2D"/>
    <w:rsid w:val="001209E0"/>
    <w:rsid w:val="00120A77"/>
    <w:rsid w:val="00120AAB"/>
    <w:rsid w:val="0012191E"/>
    <w:rsid w:val="00122C00"/>
    <w:rsid w:val="001259BD"/>
    <w:rsid w:val="00126185"/>
    <w:rsid w:val="001262DF"/>
    <w:rsid w:val="00127B9A"/>
    <w:rsid w:val="001302B8"/>
    <w:rsid w:val="00130791"/>
    <w:rsid w:val="00130E4A"/>
    <w:rsid w:val="00134168"/>
    <w:rsid w:val="00135BEE"/>
    <w:rsid w:val="00136A25"/>
    <w:rsid w:val="00136FB1"/>
    <w:rsid w:val="001419FA"/>
    <w:rsid w:val="0014217F"/>
    <w:rsid w:val="00142360"/>
    <w:rsid w:val="00142A05"/>
    <w:rsid w:val="0014387A"/>
    <w:rsid w:val="0014434E"/>
    <w:rsid w:val="00144E6C"/>
    <w:rsid w:val="00145EBE"/>
    <w:rsid w:val="0014765A"/>
    <w:rsid w:val="00147ABB"/>
    <w:rsid w:val="001512A4"/>
    <w:rsid w:val="00152082"/>
    <w:rsid w:val="00152199"/>
    <w:rsid w:val="0015263B"/>
    <w:rsid w:val="0015427D"/>
    <w:rsid w:val="00156FDD"/>
    <w:rsid w:val="00157BD0"/>
    <w:rsid w:val="00163D6B"/>
    <w:rsid w:val="00163F58"/>
    <w:rsid w:val="001644D7"/>
    <w:rsid w:val="001652D1"/>
    <w:rsid w:val="001664E9"/>
    <w:rsid w:val="00167241"/>
    <w:rsid w:val="001711B9"/>
    <w:rsid w:val="00171694"/>
    <w:rsid w:val="00171EA7"/>
    <w:rsid w:val="00171ED9"/>
    <w:rsid w:val="00173936"/>
    <w:rsid w:val="00174E49"/>
    <w:rsid w:val="001752B2"/>
    <w:rsid w:val="001758BA"/>
    <w:rsid w:val="00176172"/>
    <w:rsid w:val="001766A9"/>
    <w:rsid w:val="00180D92"/>
    <w:rsid w:val="00182728"/>
    <w:rsid w:val="0018277E"/>
    <w:rsid w:val="00182B32"/>
    <w:rsid w:val="0018561F"/>
    <w:rsid w:val="00186761"/>
    <w:rsid w:val="001872F3"/>
    <w:rsid w:val="0019179B"/>
    <w:rsid w:val="00194037"/>
    <w:rsid w:val="00195A5D"/>
    <w:rsid w:val="00195B24"/>
    <w:rsid w:val="00195E8E"/>
    <w:rsid w:val="0019649D"/>
    <w:rsid w:val="001964E9"/>
    <w:rsid w:val="00197810"/>
    <w:rsid w:val="001A00A6"/>
    <w:rsid w:val="001A02CD"/>
    <w:rsid w:val="001A03AC"/>
    <w:rsid w:val="001A0679"/>
    <w:rsid w:val="001A1856"/>
    <w:rsid w:val="001A2067"/>
    <w:rsid w:val="001A3B95"/>
    <w:rsid w:val="001A4F09"/>
    <w:rsid w:val="001A536C"/>
    <w:rsid w:val="001A5BC4"/>
    <w:rsid w:val="001A6094"/>
    <w:rsid w:val="001A6CE7"/>
    <w:rsid w:val="001A7AE6"/>
    <w:rsid w:val="001A7B2D"/>
    <w:rsid w:val="001B14F6"/>
    <w:rsid w:val="001B16E5"/>
    <w:rsid w:val="001B2417"/>
    <w:rsid w:val="001B37F6"/>
    <w:rsid w:val="001B3E7A"/>
    <w:rsid w:val="001B3F3C"/>
    <w:rsid w:val="001B4CE4"/>
    <w:rsid w:val="001B577A"/>
    <w:rsid w:val="001B5FD2"/>
    <w:rsid w:val="001B64F4"/>
    <w:rsid w:val="001B6F87"/>
    <w:rsid w:val="001B79F7"/>
    <w:rsid w:val="001C0633"/>
    <w:rsid w:val="001C1B31"/>
    <w:rsid w:val="001C1BA3"/>
    <w:rsid w:val="001C1CA4"/>
    <w:rsid w:val="001C259A"/>
    <w:rsid w:val="001C32FD"/>
    <w:rsid w:val="001C49A4"/>
    <w:rsid w:val="001C5113"/>
    <w:rsid w:val="001C52C9"/>
    <w:rsid w:val="001C56EE"/>
    <w:rsid w:val="001C62EF"/>
    <w:rsid w:val="001C7F1B"/>
    <w:rsid w:val="001D02B7"/>
    <w:rsid w:val="001D02C3"/>
    <w:rsid w:val="001D15BC"/>
    <w:rsid w:val="001D267D"/>
    <w:rsid w:val="001D2BE4"/>
    <w:rsid w:val="001D361F"/>
    <w:rsid w:val="001D3778"/>
    <w:rsid w:val="001D386C"/>
    <w:rsid w:val="001D3D11"/>
    <w:rsid w:val="001D40F2"/>
    <w:rsid w:val="001D424E"/>
    <w:rsid w:val="001D49AA"/>
    <w:rsid w:val="001D6B42"/>
    <w:rsid w:val="001D7560"/>
    <w:rsid w:val="001D7B5F"/>
    <w:rsid w:val="001E02D2"/>
    <w:rsid w:val="001E02F1"/>
    <w:rsid w:val="001E043F"/>
    <w:rsid w:val="001E07C3"/>
    <w:rsid w:val="001E11EC"/>
    <w:rsid w:val="001E1462"/>
    <w:rsid w:val="001E163F"/>
    <w:rsid w:val="001E2661"/>
    <w:rsid w:val="001E2EE8"/>
    <w:rsid w:val="001E3E78"/>
    <w:rsid w:val="001E51BB"/>
    <w:rsid w:val="001E70D6"/>
    <w:rsid w:val="001F04E8"/>
    <w:rsid w:val="001F281A"/>
    <w:rsid w:val="001F3FBE"/>
    <w:rsid w:val="001F4D96"/>
    <w:rsid w:val="001F632D"/>
    <w:rsid w:val="001F668D"/>
    <w:rsid w:val="001F6BDE"/>
    <w:rsid w:val="001F724A"/>
    <w:rsid w:val="001F7FC0"/>
    <w:rsid w:val="0020207F"/>
    <w:rsid w:val="0020249C"/>
    <w:rsid w:val="00202B5A"/>
    <w:rsid w:val="00204DA4"/>
    <w:rsid w:val="00205DAD"/>
    <w:rsid w:val="00207998"/>
    <w:rsid w:val="002100CD"/>
    <w:rsid w:val="00210C01"/>
    <w:rsid w:val="00212F52"/>
    <w:rsid w:val="00213D8D"/>
    <w:rsid w:val="002172AC"/>
    <w:rsid w:val="00220D7D"/>
    <w:rsid w:val="00221F05"/>
    <w:rsid w:val="00222525"/>
    <w:rsid w:val="00222535"/>
    <w:rsid w:val="002229CF"/>
    <w:rsid w:val="00223815"/>
    <w:rsid w:val="002240B7"/>
    <w:rsid w:val="002240E4"/>
    <w:rsid w:val="002241EA"/>
    <w:rsid w:val="002243BA"/>
    <w:rsid w:val="00224559"/>
    <w:rsid w:val="00225637"/>
    <w:rsid w:val="0022749E"/>
    <w:rsid w:val="00227A42"/>
    <w:rsid w:val="00230347"/>
    <w:rsid w:val="00230457"/>
    <w:rsid w:val="00232B4B"/>
    <w:rsid w:val="00234122"/>
    <w:rsid w:val="00234D1A"/>
    <w:rsid w:val="00237762"/>
    <w:rsid w:val="0024018F"/>
    <w:rsid w:val="00240FF3"/>
    <w:rsid w:val="00243C64"/>
    <w:rsid w:val="002453AA"/>
    <w:rsid w:val="002462A7"/>
    <w:rsid w:val="0024639D"/>
    <w:rsid w:val="0024766C"/>
    <w:rsid w:val="00247AEB"/>
    <w:rsid w:val="0025152F"/>
    <w:rsid w:val="00251662"/>
    <w:rsid w:val="00252324"/>
    <w:rsid w:val="0025233A"/>
    <w:rsid w:val="00252368"/>
    <w:rsid w:val="00252ED2"/>
    <w:rsid w:val="00252F57"/>
    <w:rsid w:val="00253273"/>
    <w:rsid w:val="00253954"/>
    <w:rsid w:val="00253ED7"/>
    <w:rsid w:val="00253F0F"/>
    <w:rsid w:val="00254081"/>
    <w:rsid w:val="002567E1"/>
    <w:rsid w:val="0025690E"/>
    <w:rsid w:val="00256A50"/>
    <w:rsid w:val="0026074C"/>
    <w:rsid w:val="0026270C"/>
    <w:rsid w:val="002646C3"/>
    <w:rsid w:val="0026474C"/>
    <w:rsid w:val="00264EDD"/>
    <w:rsid w:val="00265671"/>
    <w:rsid w:val="0026720F"/>
    <w:rsid w:val="00267446"/>
    <w:rsid w:val="00267B54"/>
    <w:rsid w:val="00270911"/>
    <w:rsid w:val="002722A8"/>
    <w:rsid w:val="00272725"/>
    <w:rsid w:val="002728FC"/>
    <w:rsid w:val="00272DB7"/>
    <w:rsid w:val="00272E94"/>
    <w:rsid w:val="0027473E"/>
    <w:rsid w:val="0027478F"/>
    <w:rsid w:val="00274E04"/>
    <w:rsid w:val="00275368"/>
    <w:rsid w:val="0027643F"/>
    <w:rsid w:val="002804DE"/>
    <w:rsid w:val="00280DED"/>
    <w:rsid w:val="00280F68"/>
    <w:rsid w:val="00281EB2"/>
    <w:rsid w:val="002822B0"/>
    <w:rsid w:val="002832FD"/>
    <w:rsid w:val="002850B3"/>
    <w:rsid w:val="00285605"/>
    <w:rsid w:val="00285C7D"/>
    <w:rsid w:val="00287BD4"/>
    <w:rsid w:val="00287F6C"/>
    <w:rsid w:val="0029004F"/>
    <w:rsid w:val="00293136"/>
    <w:rsid w:val="0029325C"/>
    <w:rsid w:val="00293D13"/>
    <w:rsid w:val="002948DA"/>
    <w:rsid w:val="0029550C"/>
    <w:rsid w:val="00295BD0"/>
    <w:rsid w:val="002962BD"/>
    <w:rsid w:val="002A0430"/>
    <w:rsid w:val="002A0934"/>
    <w:rsid w:val="002A0A2D"/>
    <w:rsid w:val="002A19DD"/>
    <w:rsid w:val="002A37FC"/>
    <w:rsid w:val="002A5547"/>
    <w:rsid w:val="002A5988"/>
    <w:rsid w:val="002A5FD9"/>
    <w:rsid w:val="002A6FDE"/>
    <w:rsid w:val="002A71BD"/>
    <w:rsid w:val="002A75B8"/>
    <w:rsid w:val="002A78A8"/>
    <w:rsid w:val="002B0E9A"/>
    <w:rsid w:val="002B1BA4"/>
    <w:rsid w:val="002B3E5F"/>
    <w:rsid w:val="002B55D8"/>
    <w:rsid w:val="002B63EA"/>
    <w:rsid w:val="002B6EDD"/>
    <w:rsid w:val="002C097C"/>
    <w:rsid w:val="002C1680"/>
    <w:rsid w:val="002C1993"/>
    <w:rsid w:val="002C27BF"/>
    <w:rsid w:val="002C3A2C"/>
    <w:rsid w:val="002C4A29"/>
    <w:rsid w:val="002C520C"/>
    <w:rsid w:val="002C52AE"/>
    <w:rsid w:val="002C7CF5"/>
    <w:rsid w:val="002D023F"/>
    <w:rsid w:val="002D19A2"/>
    <w:rsid w:val="002D2970"/>
    <w:rsid w:val="002D2E71"/>
    <w:rsid w:val="002D46CC"/>
    <w:rsid w:val="002D4A16"/>
    <w:rsid w:val="002D53AE"/>
    <w:rsid w:val="002D6DCB"/>
    <w:rsid w:val="002D7C63"/>
    <w:rsid w:val="002E0195"/>
    <w:rsid w:val="002E1A9B"/>
    <w:rsid w:val="002E22CA"/>
    <w:rsid w:val="002E25AE"/>
    <w:rsid w:val="002E2BB6"/>
    <w:rsid w:val="002E2E19"/>
    <w:rsid w:val="002E2E32"/>
    <w:rsid w:val="002E36D8"/>
    <w:rsid w:val="002E3BB3"/>
    <w:rsid w:val="002E5033"/>
    <w:rsid w:val="002E58A0"/>
    <w:rsid w:val="002E654A"/>
    <w:rsid w:val="002E67A6"/>
    <w:rsid w:val="002E7CC5"/>
    <w:rsid w:val="002E7FCA"/>
    <w:rsid w:val="002F0A39"/>
    <w:rsid w:val="002F1162"/>
    <w:rsid w:val="002F2DD2"/>
    <w:rsid w:val="002F2F63"/>
    <w:rsid w:val="002F3436"/>
    <w:rsid w:val="002F3A6A"/>
    <w:rsid w:val="002F3C82"/>
    <w:rsid w:val="002F4774"/>
    <w:rsid w:val="002F4785"/>
    <w:rsid w:val="002F5F45"/>
    <w:rsid w:val="003005CA"/>
    <w:rsid w:val="00300AD8"/>
    <w:rsid w:val="00301174"/>
    <w:rsid w:val="00301AF8"/>
    <w:rsid w:val="00302E44"/>
    <w:rsid w:val="0030451B"/>
    <w:rsid w:val="003051C4"/>
    <w:rsid w:val="00307588"/>
    <w:rsid w:val="0030780A"/>
    <w:rsid w:val="0031000F"/>
    <w:rsid w:val="003115B8"/>
    <w:rsid w:val="00311A87"/>
    <w:rsid w:val="00311AAD"/>
    <w:rsid w:val="00312071"/>
    <w:rsid w:val="00312512"/>
    <w:rsid w:val="00312C53"/>
    <w:rsid w:val="003141DA"/>
    <w:rsid w:val="003141E1"/>
    <w:rsid w:val="003157CE"/>
    <w:rsid w:val="003162F1"/>
    <w:rsid w:val="00316521"/>
    <w:rsid w:val="00316663"/>
    <w:rsid w:val="003166F6"/>
    <w:rsid w:val="00316705"/>
    <w:rsid w:val="00316FB6"/>
    <w:rsid w:val="003171A5"/>
    <w:rsid w:val="00321692"/>
    <w:rsid w:val="0032435D"/>
    <w:rsid w:val="0032441C"/>
    <w:rsid w:val="0032601F"/>
    <w:rsid w:val="003267E5"/>
    <w:rsid w:val="0032726E"/>
    <w:rsid w:val="003273D0"/>
    <w:rsid w:val="00327ABB"/>
    <w:rsid w:val="003301CE"/>
    <w:rsid w:val="003302F5"/>
    <w:rsid w:val="003303D9"/>
    <w:rsid w:val="00331533"/>
    <w:rsid w:val="00332785"/>
    <w:rsid w:val="003327C2"/>
    <w:rsid w:val="00333F7E"/>
    <w:rsid w:val="00334A63"/>
    <w:rsid w:val="00335597"/>
    <w:rsid w:val="00335A1E"/>
    <w:rsid w:val="00335FBF"/>
    <w:rsid w:val="0033743F"/>
    <w:rsid w:val="003378D7"/>
    <w:rsid w:val="00340475"/>
    <w:rsid w:val="00341B46"/>
    <w:rsid w:val="003422FF"/>
    <w:rsid w:val="00343C1F"/>
    <w:rsid w:val="00343D5D"/>
    <w:rsid w:val="0034443F"/>
    <w:rsid w:val="00345CCF"/>
    <w:rsid w:val="003468F8"/>
    <w:rsid w:val="0035076D"/>
    <w:rsid w:val="00350F89"/>
    <w:rsid w:val="003514B3"/>
    <w:rsid w:val="00351D1C"/>
    <w:rsid w:val="0035391B"/>
    <w:rsid w:val="00353F7E"/>
    <w:rsid w:val="003548F1"/>
    <w:rsid w:val="0035546F"/>
    <w:rsid w:val="00355900"/>
    <w:rsid w:val="0035658D"/>
    <w:rsid w:val="0035721C"/>
    <w:rsid w:val="00357401"/>
    <w:rsid w:val="00360107"/>
    <w:rsid w:val="00362938"/>
    <w:rsid w:val="00362D32"/>
    <w:rsid w:val="00364251"/>
    <w:rsid w:val="00364F87"/>
    <w:rsid w:val="003656A0"/>
    <w:rsid w:val="003668AD"/>
    <w:rsid w:val="00366E1B"/>
    <w:rsid w:val="0036735A"/>
    <w:rsid w:val="00367A1E"/>
    <w:rsid w:val="00367BB2"/>
    <w:rsid w:val="003703A1"/>
    <w:rsid w:val="00370AF4"/>
    <w:rsid w:val="00372464"/>
    <w:rsid w:val="003725D9"/>
    <w:rsid w:val="003731E4"/>
    <w:rsid w:val="0037343D"/>
    <w:rsid w:val="00376382"/>
    <w:rsid w:val="003771AC"/>
    <w:rsid w:val="00380184"/>
    <w:rsid w:val="0038021F"/>
    <w:rsid w:val="00382220"/>
    <w:rsid w:val="00382735"/>
    <w:rsid w:val="003836B7"/>
    <w:rsid w:val="00383A87"/>
    <w:rsid w:val="00383BC4"/>
    <w:rsid w:val="00384A78"/>
    <w:rsid w:val="0038565F"/>
    <w:rsid w:val="00386B4B"/>
    <w:rsid w:val="00387C19"/>
    <w:rsid w:val="00391304"/>
    <w:rsid w:val="00391A22"/>
    <w:rsid w:val="00391C4D"/>
    <w:rsid w:val="00391D78"/>
    <w:rsid w:val="003923AE"/>
    <w:rsid w:val="0039302F"/>
    <w:rsid w:val="0039352D"/>
    <w:rsid w:val="0039409B"/>
    <w:rsid w:val="00395239"/>
    <w:rsid w:val="0039526C"/>
    <w:rsid w:val="00396528"/>
    <w:rsid w:val="003965F7"/>
    <w:rsid w:val="00397DC2"/>
    <w:rsid w:val="003A0C20"/>
    <w:rsid w:val="003A0CE0"/>
    <w:rsid w:val="003A0FD8"/>
    <w:rsid w:val="003A1ED9"/>
    <w:rsid w:val="003A2ACC"/>
    <w:rsid w:val="003A2BD1"/>
    <w:rsid w:val="003A2CF7"/>
    <w:rsid w:val="003A49E3"/>
    <w:rsid w:val="003A4B3B"/>
    <w:rsid w:val="003A63F4"/>
    <w:rsid w:val="003A7DBA"/>
    <w:rsid w:val="003B0A1E"/>
    <w:rsid w:val="003B1245"/>
    <w:rsid w:val="003B23A4"/>
    <w:rsid w:val="003B2A9A"/>
    <w:rsid w:val="003B3C7E"/>
    <w:rsid w:val="003B40D0"/>
    <w:rsid w:val="003B4BE1"/>
    <w:rsid w:val="003B60EB"/>
    <w:rsid w:val="003B69EB"/>
    <w:rsid w:val="003C0A2D"/>
    <w:rsid w:val="003C250F"/>
    <w:rsid w:val="003C34A3"/>
    <w:rsid w:val="003C37E9"/>
    <w:rsid w:val="003C3BD2"/>
    <w:rsid w:val="003C5AD8"/>
    <w:rsid w:val="003C65B6"/>
    <w:rsid w:val="003C6E7A"/>
    <w:rsid w:val="003C6F31"/>
    <w:rsid w:val="003C794E"/>
    <w:rsid w:val="003C795B"/>
    <w:rsid w:val="003C7B72"/>
    <w:rsid w:val="003D009F"/>
    <w:rsid w:val="003D0F5D"/>
    <w:rsid w:val="003D118F"/>
    <w:rsid w:val="003D137F"/>
    <w:rsid w:val="003D3671"/>
    <w:rsid w:val="003D4BAF"/>
    <w:rsid w:val="003D5423"/>
    <w:rsid w:val="003D6685"/>
    <w:rsid w:val="003D75D9"/>
    <w:rsid w:val="003D7BF5"/>
    <w:rsid w:val="003E020C"/>
    <w:rsid w:val="003E2BAF"/>
    <w:rsid w:val="003E42BE"/>
    <w:rsid w:val="003E4646"/>
    <w:rsid w:val="003E5B19"/>
    <w:rsid w:val="003E5BBD"/>
    <w:rsid w:val="003E5C04"/>
    <w:rsid w:val="003E72C4"/>
    <w:rsid w:val="003F1C3D"/>
    <w:rsid w:val="003F1CEA"/>
    <w:rsid w:val="003F271C"/>
    <w:rsid w:val="003F3047"/>
    <w:rsid w:val="00400779"/>
    <w:rsid w:val="00400B83"/>
    <w:rsid w:val="00401045"/>
    <w:rsid w:val="00401404"/>
    <w:rsid w:val="00401C34"/>
    <w:rsid w:val="004032DB"/>
    <w:rsid w:val="00404E38"/>
    <w:rsid w:val="00405034"/>
    <w:rsid w:val="00405869"/>
    <w:rsid w:val="004065C2"/>
    <w:rsid w:val="004067A1"/>
    <w:rsid w:val="004070FB"/>
    <w:rsid w:val="00407720"/>
    <w:rsid w:val="0041068D"/>
    <w:rsid w:val="004108EE"/>
    <w:rsid w:val="00411F81"/>
    <w:rsid w:val="0041423D"/>
    <w:rsid w:val="004144CA"/>
    <w:rsid w:val="00415275"/>
    <w:rsid w:val="00416542"/>
    <w:rsid w:val="00416C95"/>
    <w:rsid w:val="00416E20"/>
    <w:rsid w:val="00417175"/>
    <w:rsid w:val="0041764B"/>
    <w:rsid w:val="0042000C"/>
    <w:rsid w:val="004205A4"/>
    <w:rsid w:val="00420E51"/>
    <w:rsid w:val="004210E2"/>
    <w:rsid w:val="004216A4"/>
    <w:rsid w:val="0042319C"/>
    <w:rsid w:val="00424314"/>
    <w:rsid w:val="00424569"/>
    <w:rsid w:val="00424D31"/>
    <w:rsid w:val="004252D6"/>
    <w:rsid w:val="00427C0E"/>
    <w:rsid w:val="00427E7A"/>
    <w:rsid w:val="00430180"/>
    <w:rsid w:val="004313C1"/>
    <w:rsid w:val="00431617"/>
    <w:rsid w:val="00431BDE"/>
    <w:rsid w:val="004321C4"/>
    <w:rsid w:val="0043350E"/>
    <w:rsid w:val="00433BAF"/>
    <w:rsid w:val="00434169"/>
    <w:rsid w:val="004352FE"/>
    <w:rsid w:val="004353A7"/>
    <w:rsid w:val="00435F30"/>
    <w:rsid w:val="00437305"/>
    <w:rsid w:val="00442F7A"/>
    <w:rsid w:val="00444111"/>
    <w:rsid w:val="004442AB"/>
    <w:rsid w:val="00446C39"/>
    <w:rsid w:val="00447671"/>
    <w:rsid w:val="004500DC"/>
    <w:rsid w:val="00451897"/>
    <w:rsid w:val="00454FFB"/>
    <w:rsid w:val="004552D2"/>
    <w:rsid w:val="004553F3"/>
    <w:rsid w:val="00455747"/>
    <w:rsid w:val="00456411"/>
    <w:rsid w:val="00456882"/>
    <w:rsid w:val="00457F99"/>
    <w:rsid w:val="00460682"/>
    <w:rsid w:val="004609FB"/>
    <w:rsid w:val="00460D7B"/>
    <w:rsid w:val="00464595"/>
    <w:rsid w:val="0046522D"/>
    <w:rsid w:val="00465419"/>
    <w:rsid w:val="0046716C"/>
    <w:rsid w:val="00467924"/>
    <w:rsid w:val="004709ED"/>
    <w:rsid w:val="00471140"/>
    <w:rsid w:val="00471572"/>
    <w:rsid w:val="0047259A"/>
    <w:rsid w:val="00472CE7"/>
    <w:rsid w:val="00475EE0"/>
    <w:rsid w:val="0047602B"/>
    <w:rsid w:val="00476D50"/>
    <w:rsid w:val="00477C22"/>
    <w:rsid w:val="0048248C"/>
    <w:rsid w:val="00482781"/>
    <w:rsid w:val="0048502D"/>
    <w:rsid w:val="00486268"/>
    <w:rsid w:val="004862CE"/>
    <w:rsid w:val="004905E0"/>
    <w:rsid w:val="004913DF"/>
    <w:rsid w:val="00491CB5"/>
    <w:rsid w:val="00491FDB"/>
    <w:rsid w:val="004924BF"/>
    <w:rsid w:val="0049255C"/>
    <w:rsid w:val="00494D5F"/>
    <w:rsid w:val="00496631"/>
    <w:rsid w:val="00497A95"/>
    <w:rsid w:val="004A1017"/>
    <w:rsid w:val="004A1F9E"/>
    <w:rsid w:val="004A289A"/>
    <w:rsid w:val="004A2B78"/>
    <w:rsid w:val="004A2F1B"/>
    <w:rsid w:val="004A41CA"/>
    <w:rsid w:val="004A60E8"/>
    <w:rsid w:val="004A6B3D"/>
    <w:rsid w:val="004A7A10"/>
    <w:rsid w:val="004B0F75"/>
    <w:rsid w:val="004B2D53"/>
    <w:rsid w:val="004B30EC"/>
    <w:rsid w:val="004B44A6"/>
    <w:rsid w:val="004B5F59"/>
    <w:rsid w:val="004B6B1B"/>
    <w:rsid w:val="004B74DD"/>
    <w:rsid w:val="004B76A1"/>
    <w:rsid w:val="004C0199"/>
    <w:rsid w:val="004C08E0"/>
    <w:rsid w:val="004C11CE"/>
    <w:rsid w:val="004C17B9"/>
    <w:rsid w:val="004C1D8F"/>
    <w:rsid w:val="004C2DAF"/>
    <w:rsid w:val="004C3FE1"/>
    <w:rsid w:val="004C4787"/>
    <w:rsid w:val="004C4EBD"/>
    <w:rsid w:val="004C5757"/>
    <w:rsid w:val="004C7336"/>
    <w:rsid w:val="004C74ED"/>
    <w:rsid w:val="004C79D1"/>
    <w:rsid w:val="004D0F06"/>
    <w:rsid w:val="004D1B99"/>
    <w:rsid w:val="004D23D1"/>
    <w:rsid w:val="004D525C"/>
    <w:rsid w:val="004D69FD"/>
    <w:rsid w:val="004D6B40"/>
    <w:rsid w:val="004D6E13"/>
    <w:rsid w:val="004D6E23"/>
    <w:rsid w:val="004D73CD"/>
    <w:rsid w:val="004E1F08"/>
    <w:rsid w:val="004E21C2"/>
    <w:rsid w:val="004E2781"/>
    <w:rsid w:val="004E323B"/>
    <w:rsid w:val="004E358A"/>
    <w:rsid w:val="004E5495"/>
    <w:rsid w:val="004E54CA"/>
    <w:rsid w:val="004E5B8E"/>
    <w:rsid w:val="004E61F2"/>
    <w:rsid w:val="004E6EC1"/>
    <w:rsid w:val="004E767B"/>
    <w:rsid w:val="004F04C2"/>
    <w:rsid w:val="004F1E41"/>
    <w:rsid w:val="004F1F28"/>
    <w:rsid w:val="004F2197"/>
    <w:rsid w:val="004F2293"/>
    <w:rsid w:val="004F243E"/>
    <w:rsid w:val="004F3D66"/>
    <w:rsid w:val="004F467F"/>
    <w:rsid w:val="004F6A3D"/>
    <w:rsid w:val="004F7571"/>
    <w:rsid w:val="004F75DF"/>
    <w:rsid w:val="0050282C"/>
    <w:rsid w:val="005032C2"/>
    <w:rsid w:val="005033B0"/>
    <w:rsid w:val="00503B11"/>
    <w:rsid w:val="00503B26"/>
    <w:rsid w:val="00504CA7"/>
    <w:rsid w:val="005059DD"/>
    <w:rsid w:val="005060D1"/>
    <w:rsid w:val="00506687"/>
    <w:rsid w:val="005103D9"/>
    <w:rsid w:val="005112E9"/>
    <w:rsid w:val="005115E3"/>
    <w:rsid w:val="00511798"/>
    <w:rsid w:val="00512AD7"/>
    <w:rsid w:val="00513201"/>
    <w:rsid w:val="00513E37"/>
    <w:rsid w:val="00513EAA"/>
    <w:rsid w:val="00514EE0"/>
    <w:rsid w:val="005159C1"/>
    <w:rsid w:val="00515B4F"/>
    <w:rsid w:val="00516A7E"/>
    <w:rsid w:val="0051769C"/>
    <w:rsid w:val="00522D2F"/>
    <w:rsid w:val="00523CA7"/>
    <w:rsid w:val="00524B26"/>
    <w:rsid w:val="0052539B"/>
    <w:rsid w:val="005254AB"/>
    <w:rsid w:val="00525DF5"/>
    <w:rsid w:val="00526846"/>
    <w:rsid w:val="0053093C"/>
    <w:rsid w:val="005319B6"/>
    <w:rsid w:val="00532369"/>
    <w:rsid w:val="00532D8B"/>
    <w:rsid w:val="00533AD1"/>
    <w:rsid w:val="0053419B"/>
    <w:rsid w:val="005342DA"/>
    <w:rsid w:val="0053446D"/>
    <w:rsid w:val="00535FB3"/>
    <w:rsid w:val="00536450"/>
    <w:rsid w:val="00536902"/>
    <w:rsid w:val="0053779F"/>
    <w:rsid w:val="00541129"/>
    <w:rsid w:val="005424F2"/>
    <w:rsid w:val="0054354F"/>
    <w:rsid w:val="005457A2"/>
    <w:rsid w:val="00545DBC"/>
    <w:rsid w:val="005475BE"/>
    <w:rsid w:val="005505A1"/>
    <w:rsid w:val="00550A87"/>
    <w:rsid w:val="00550D3E"/>
    <w:rsid w:val="005529D0"/>
    <w:rsid w:val="00552F0D"/>
    <w:rsid w:val="00554065"/>
    <w:rsid w:val="00556534"/>
    <w:rsid w:val="005579F8"/>
    <w:rsid w:val="0056205E"/>
    <w:rsid w:val="00562121"/>
    <w:rsid w:val="00562812"/>
    <w:rsid w:val="005630E0"/>
    <w:rsid w:val="00563BB1"/>
    <w:rsid w:val="00566A21"/>
    <w:rsid w:val="00566BF1"/>
    <w:rsid w:val="0057019F"/>
    <w:rsid w:val="00570420"/>
    <w:rsid w:val="00570ED1"/>
    <w:rsid w:val="00570ED6"/>
    <w:rsid w:val="00571DC7"/>
    <w:rsid w:val="00571F1B"/>
    <w:rsid w:val="00574591"/>
    <w:rsid w:val="00574BF0"/>
    <w:rsid w:val="00574FDE"/>
    <w:rsid w:val="00575FC3"/>
    <w:rsid w:val="00581B43"/>
    <w:rsid w:val="005846C6"/>
    <w:rsid w:val="00584B79"/>
    <w:rsid w:val="005850DC"/>
    <w:rsid w:val="005853C4"/>
    <w:rsid w:val="005903D3"/>
    <w:rsid w:val="00590410"/>
    <w:rsid w:val="0059128F"/>
    <w:rsid w:val="00593A31"/>
    <w:rsid w:val="00593E69"/>
    <w:rsid w:val="00594A62"/>
    <w:rsid w:val="005960ED"/>
    <w:rsid w:val="005A0247"/>
    <w:rsid w:val="005A1023"/>
    <w:rsid w:val="005A2FC1"/>
    <w:rsid w:val="005A394B"/>
    <w:rsid w:val="005A41D5"/>
    <w:rsid w:val="005A4583"/>
    <w:rsid w:val="005A45CB"/>
    <w:rsid w:val="005A4FBA"/>
    <w:rsid w:val="005A4FE9"/>
    <w:rsid w:val="005A5291"/>
    <w:rsid w:val="005A60C8"/>
    <w:rsid w:val="005A6A48"/>
    <w:rsid w:val="005B001E"/>
    <w:rsid w:val="005B08A9"/>
    <w:rsid w:val="005B0AB7"/>
    <w:rsid w:val="005B0D1D"/>
    <w:rsid w:val="005B1024"/>
    <w:rsid w:val="005B17CA"/>
    <w:rsid w:val="005B2E79"/>
    <w:rsid w:val="005B34B0"/>
    <w:rsid w:val="005B43CB"/>
    <w:rsid w:val="005B4B7D"/>
    <w:rsid w:val="005B573C"/>
    <w:rsid w:val="005B5AA3"/>
    <w:rsid w:val="005B5D01"/>
    <w:rsid w:val="005B64EA"/>
    <w:rsid w:val="005B68F8"/>
    <w:rsid w:val="005C0799"/>
    <w:rsid w:val="005C180D"/>
    <w:rsid w:val="005C28F4"/>
    <w:rsid w:val="005C2C39"/>
    <w:rsid w:val="005C2D6A"/>
    <w:rsid w:val="005C2E5D"/>
    <w:rsid w:val="005C503F"/>
    <w:rsid w:val="005C5209"/>
    <w:rsid w:val="005C5BB7"/>
    <w:rsid w:val="005C7135"/>
    <w:rsid w:val="005C7941"/>
    <w:rsid w:val="005C7E91"/>
    <w:rsid w:val="005D0765"/>
    <w:rsid w:val="005D0D59"/>
    <w:rsid w:val="005D1E46"/>
    <w:rsid w:val="005D2547"/>
    <w:rsid w:val="005D2A5C"/>
    <w:rsid w:val="005D2C5F"/>
    <w:rsid w:val="005D4FC0"/>
    <w:rsid w:val="005D52A2"/>
    <w:rsid w:val="005D6109"/>
    <w:rsid w:val="005D691A"/>
    <w:rsid w:val="005E27D1"/>
    <w:rsid w:val="005E3FC4"/>
    <w:rsid w:val="005E486F"/>
    <w:rsid w:val="005E4B6E"/>
    <w:rsid w:val="005E5415"/>
    <w:rsid w:val="005E6E98"/>
    <w:rsid w:val="005E736E"/>
    <w:rsid w:val="005E7C1B"/>
    <w:rsid w:val="005F0BCB"/>
    <w:rsid w:val="005F0EF2"/>
    <w:rsid w:val="005F100D"/>
    <w:rsid w:val="005F1225"/>
    <w:rsid w:val="005F126B"/>
    <w:rsid w:val="005F1487"/>
    <w:rsid w:val="005F1DC0"/>
    <w:rsid w:val="005F36B5"/>
    <w:rsid w:val="005F40D2"/>
    <w:rsid w:val="005F4141"/>
    <w:rsid w:val="005F5BF7"/>
    <w:rsid w:val="005F6A77"/>
    <w:rsid w:val="005F79B5"/>
    <w:rsid w:val="005F7FE3"/>
    <w:rsid w:val="006001DA"/>
    <w:rsid w:val="006031D5"/>
    <w:rsid w:val="0060346B"/>
    <w:rsid w:val="00604A0A"/>
    <w:rsid w:val="00605107"/>
    <w:rsid w:val="00605216"/>
    <w:rsid w:val="00605492"/>
    <w:rsid w:val="0060555C"/>
    <w:rsid w:val="006061ED"/>
    <w:rsid w:val="00607169"/>
    <w:rsid w:val="00610EF1"/>
    <w:rsid w:val="006115A7"/>
    <w:rsid w:val="00611BD6"/>
    <w:rsid w:val="006127E8"/>
    <w:rsid w:val="00612895"/>
    <w:rsid w:val="00612B6C"/>
    <w:rsid w:val="00613230"/>
    <w:rsid w:val="00613AAD"/>
    <w:rsid w:val="00614C4F"/>
    <w:rsid w:val="00614E76"/>
    <w:rsid w:val="00615995"/>
    <w:rsid w:val="00617B11"/>
    <w:rsid w:val="006209AF"/>
    <w:rsid w:val="006217E1"/>
    <w:rsid w:val="00622623"/>
    <w:rsid w:val="0062351C"/>
    <w:rsid w:val="00625520"/>
    <w:rsid w:val="0062627B"/>
    <w:rsid w:val="00626B87"/>
    <w:rsid w:val="00626EEA"/>
    <w:rsid w:val="00631AE4"/>
    <w:rsid w:val="006332C6"/>
    <w:rsid w:val="00634D65"/>
    <w:rsid w:val="006352A6"/>
    <w:rsid w:val="00636771"/>
    <w:rsid w:val="006400FC"/>
    <w:rsid w:val="00641FC7"/>
    <w:rsid w:val="0064257C"/>
    <w:rsid w:val="006429F4"/>
    <w:rsid w:val="00642C03"/>
    <w:rsid w:val="00642DF7"/>
    <w:rsid w:val="006456AE"/>
    <w:rsid w:val="00647008"/>
    <w:rsid w:val="00647061"/>
    <w:rsid w:val="00647334"/>
    <w:rsid w:val="00647602"/>
    <w:rsid w:val="00647CA8"/>
    <w:rsid w:val="00647D68"/>
    <w:rsid w:val="006507DB"/>
    <w:rsid w:val="00650846"/>
    <w:rsid w:val="00650D2A"/>
    <w:rsid w:val="0065108E"/>
    <w:rsid w:val="006514BB"/>
    <w:rsid w:val="00651862"/>
    <w:rsid w:val="0065296E"/>
    <w:rsid w:val="00652BF2"/>
    <w:rsid w:val="00652F72"/>
    <w:rsid w:val="00653A31"/>
    <w:rsid w:val="0065473F"/>
    <w:rsid w:val="00655099"/>
    <w:rsid w:val="00655A66"/>
    <w:rsid w:val="00657FE8"/>
    <w:rsid w:val="00661E74"/>
    <w:rsid w:val="00662C29"/>
    <w:rsid w:val="006631E5"/>
    <w:rsid w:val="0066428D"/>
    <w:rsid w:val="00665296"/>
    <w:rsid w:val="006657BA"/>
    <w:rsid w:val="0066647B"/>
    <w:rsid w:val="00666766"/>
    <w:rsid w:val="00666E2D"/>
    <w:rsid w:val="006673BE"/>
    <w:rsid w:val="00667C30"/>
    <w:rsid w:val="0067021A"/>
    <w:rsid w:val="006713EF"/>
    <w:rsid w:val="00671868"/>
    <w:rsid w:val="00672F63"/>
    <w:rsid w:val="006734C2"/>
    <w:rsid w:val="00673936"/>
    <w:rsid w:val="00674235"/>
    <w:rsid w:val="006765EF"/>
    <w:rsid w:val="00680075"/>
    <w:rsid w:val="0068055A"/>
    <w:rsid w:val="006805D0"/>
    <w:rsid w:val="00680CB8"/>
    <w:rsid w:val="0068197F"/>
    <w:rsid w:val="00681BE2"/>
    <w:rsid w:val="00682F26"/>
    <w:rsid w:val="00684DC5"/>
    <w:rsid w:val="006855A0"/>
    <w:rsid w:val="00685D5F"/>
    <w:rsid w:val="00686213"/>
    <w:rsid w:val="00687ACA"/>
    <w:rsid w:val="0069084A"/>
    <w:rsid w:val="00692D16"/>
    <w:rsid w:val="00693831"/>
    <w:rsid w:val="00693A79"/>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B41"/>
    <w:rsid w:val="006B29B6"/>
    <w:rsid w:val="006B3227"/>
    <w:rsid w:val="006B39FC"/>
    <w:rsid w:val="006B4263"/>
    <w:rsid w:val="006B6EA8"/>
    <w:rsid w:val="006B79D7"/>
    <w:rsid w:val="006C0091"/>
    <w:rsid w:val="006C16D4"/>
    <w:rsid w:val="006C1CC4"/>
    <w:rsid w:val="006C22ED"/>
    <w:rsid w:val="006C3449"/>
    <w:rsid w:val="006C5CAE"/>
    <w:rsid w:val="006C632C"/>
    <w:rsid w:val="006C63AA"/>
    <w:rsid w:val="006C71BA"/>
    <w:rsid w:val="006C7AD0"/>
    <w:rsid w:val="006D0310"/>
    <w:rsid w:val="006D066D"/>
    <w:rsid w:val="006D1719"/>
    <w:rsid w:val="006D1E9A"/>
    <w:rsid w:val="006D1EBA"/>
    <w:rsid w:val="006D4698"/>
    <w:rsid w:val="006D4802"/>
    <w:rsid w:val="006D49E1"/>
    <w:rsid w:val="006D52C4"/>
    <w:rsid w:val="006D71E2"/>
    <w:rsid w:val="006D73A4"/>
    <w:rsid w:val="006E019E"/>
    <w:rsid w:val="006E1043"/>
    <w:rsid w:val="006E1EAD"/>
    <w:rsid w:val="006E30DA"/>
    <w:rsid w:val="006E3453"/>
    <w:rsid w:val="006E4676"/>
    <w:rsid w:val="006E474C"/>
    <w:rsid w:val="006E4766"/>
    <w:rsid w:val="006E5950"/>
    <w:rsid w:val="006E5B79"/>
    <w:rsid w:val="006E6080"/>
    <w:rsid w:val="006E739B"/>
    <w:rsid w:val="006E7FAF"/>
    <w:rsid w:val="006F0C30"/>
    <w:rsid w:val="006F1810"/>
    <w:rsid w:val="006F21B6"/>
    <w:rsid w:val="006F2585"/>
    <w:rsid w:val="006F2D86"/>
    <w:rsid w:val="006F57D3"/>
    <w:rsid w:val="006F7642"/>
    <w:rsid w:val="006F7A36"/>
    <w:rsid w:val="00703220"/>
    <w:rsid w:val="00703C89"/>
    <w:rsid w:val="007063A7"/>
    <w:rsid w:val="00706466"/>
    <w:rsid w:val="007064B5"/>
    <w:rsid w:val="0070705D"/>
    <w:rsid w:val="00711510"/>
    <w:rsid w:val="007123B9"/>
    <w:rsid w:val="007126C0"/>
    <w:rsid w:val="007129FB"/>
    <w:rsid w:val="00712D82"/>
    <w:rsid w:val="007145ED"/>
    <w:rsid w:val="0071494F"/>
    <w:rsid w:val="007160C1"/>
    <w:rsid w:val="00716769"/>
    <w:rsid w:val="00720176"/>
    <w:rsid w:val="007211C5"/>
    <w:rsid w:val="00722329"/>
    <w:rsid w:val="00723BB1"/>
    <w:rsid w:val="00725A51"/>
    <w:rsid w:val="00725E7B"/>
    <w:rsid w:val="00726571"/>
    <w:rsid w:val="00726EAA"/>
    <w:rsid w:val="00727536"/>
    <w:rsid w:val="007275BC"/>
    <w:rsid w:val="007301DD"/>
    <w:rsid w:val="00732064"/>
    <w:rsid w:val="0073271B"/>
    <w:rsid w:val="007330BB"/>
    <w:rsid w:val="007332D7"/>
    <w:rsid w:val="00733DEA"/>
    <w:rsid w:val="0073441F"/>
    <w:rsid w:val="00734C3F"/>
    <w:rsid w:val="00735E51"/>
    <w:rsid w:val="007368D3"/>
    <w:rsid w:val="00736B0F"/>
    <w:rsid w:val="0073788D"/>
    <w:rsid w:val="00740686"/>
    <w:rsid w:val="007411E6"/>
    <w:rsid w:val="00741A76"/>
    <w:rsid w:val="00741AAF"/>
    <w:rsid w:val="00741FF3"/>
    <w:rsid w:val="00743111"/>
    <w:rsid w:val="00743823"/>
    <w:rsid w:val="007442E1"/>
    <w:rsid w:val="00744A6C"/>
    <w:rsid w:val="007457A8"/>
    <w:rsid w:val="00745A63"/>
    <w:rsid w:val="00745C4F"/>
    <w:rsid w:val="00746F41"/>
    <w:rsid w:val="007476BF"/>
    <w:rsid w:val="00747E88"/>
    <w:rsid w:val="00750329"/>
    <w:rsid w:val="0075079B"/>
    <w:rsid w:val="00752B21"/>
    <w:rsid w:val="00753469"/>
    <w:rsid w:val="00754720"/>
    <w:rsid w:val="00754EF9"/>
    <w:rsid w:val="00757707"/>
    <w:rsid w:val="007614F5"/>
    <w:rsid w:val="00761B16"/>
    <w:rsid w:val="007622F5"/>
    <w:rsid w:val="00763E6F"/>
    <w:rsid w:val="0076414F"/>
    <w:rsid w:val="007647A5"/>
    <w:rsid w:val="00764FD0"/>
    <w:rsid w:val="007654FC"/>
    <w:rsid w:val="0076629A"/>
    <w:rsid w:val="007671D1"/>
    <w:rsid w:val="0076750B"/>
    <w:rsid w:val="00767611"/>
    <w:rsid w:val="00767AEE"/>
    <w:rsid w:val="00767E8F"/>
    <w:rsid w:val="00770050"/>
    <w:rsid w:val="007738B2"/>
    <w:rsid w:val="007772F3"/>
    <w:rsid w:val="00780854"/>
    <w:rsid w:val="00780F9B"/>
    <w:rsid w:val="00782353"/>
    <w:rsid w:val="00783746"/>
    <w:rsid w:val="00785C6E"/>
    <w:rsid w:val="007878DB"/>
    <w:rsid w:val="007879C5"/>
    <w:rsid w:val="00787ECB"/>
    <w:rsid w:val="0079070F"/>
    <w:rsid w:val="0079077E"/>
    <w:rsid w:val="0079084C"/>
    <w:rsid w:val="00790EC9"/>
    <w:rsid w:val="00790EF7"/>
    <w:rsid w:val="007918AE"/>
    <w:rsid w:val="00794610"/>
    <w:rsid w:val="00795427"/>
    <w:rsid w:val="00795CD5"/>
    <w:rsid w:val="0079639E"/>
    <w:rsid w:val="007967F1"/>
    <w:rsid w:val="0079693C"/>
    <w:rsid w:val="0079780C"/>
    <w:rsid w:val="007A0E60"/>
    <w:rsid w:val="007A20B2"/>
    <w:rsid w:val="007A23D4"/>
    <w:rsid w:val="007A2595"/>
    <w:rsid w:val="007A35A7"/>
    <w:rsid w:val="007A36FD"/>
    <w:rsid w:val="007A3753"/>
    <w:rsid w:val="007A5531"/>
    <w:rsid w:val="007A7207"/>
    <w:rsid w:val="007B0ADB"/>
    <w:rsid w:val="007B35F0"/>
    <w:rsid w:val="007B41C8"/>
    <w:rsid w:val="007B5468"/>
    <w:rsid w:val="007B5C46"/>
    <w:rsid w:val="007B6534"/>
    <w:rsid w:val="007B6F56"/>
    <w:rsid w:val="007B7629"/>
    <w:rsid w:val="007B7972"/>
    <w:rsid w:val="007C06F4"/>
    <w:rsid w:val="007C1125"/>
    <w:rsid w:val="007C1CA4"/>
    <w:rsid w:val="007C21B4"/>
    <w:rsid w:val="007C321B"/>
    <w:rsid w:val="007C32E4"/>
    <w:rsid w:val="007C402A"/>
    <w:rsid w:val="007C7269"/>
    <w:rsid w:val="007C73D2"/>
    <w:rsid w:val="007D1683"/>
    <w:rsid w:val="007D2BB0"/>
    <w:rsid w:val="007D3737"/>
    <w:rsid w:val="007D3D1A"/>
    <w:rsid w:val="007D5146"/>
    <w:rsid w:val="007D6254"/>
    <w:rsid w:val="007D6518"/>
    <w:rsid w:val="007E0B75"/>
    <w:rsid w:val="007E1AA5"/>
    <w:rsid w:val="007E2D88"/>
    <w:rsid w:val="007E3321"/>
    <w:rsid w:val="007E36EE"/>
    <w:rsid w:val="007E375A"/>
    <w:rsid w:val="007E43B6"/>
    <w:rsid w:val="007E5A93"/>
    <w:rsid w:val="007E5BB8"/>
    <w:rsid w:val="007E5F9B"/>
    <w:rsid w:val="007E74AB"/>
    <w:rsid w:val="007F13EA"/>
    <w:rsid w:val="007F1AF3"/>
    <w:rsid w:val="007F1C0D"/>
    <w:rsid w:val="007F358D"/>
    <w:rsid w:val="007F70CF"/>
    <w:rsid w:val="007F7271"/>
    <w:rsid w:val="007F766C"/>
    <w:rsid w:val="00800084"/>
    <w:rsid w:val="008017BE"/>
    <w:rsid w:val="00802E33"/>
    <w:rsid w:val="0080333B"/>
    <w:rsid w:val="00803A59"/>
    <w:rsid w:val="00804FEE"/>
    <w:rsid w:val="008069DF"/>
    <w:rsid w:val="00807B54"/>
    <w:rsid w:val="00810B31"/>
    <w:rsid w:val="0081129F"/>
    <w:rsid w:val="008117C4"/>
    <w:rsid w:val="0081209F"/>
    <w:rsid w:val="00813728"/>
    <w:rsid w:val="0081449F"/>
    <w:rsid w:val="008149C5"/>
    <w:rsid w:val="0081777C"/>
    <w:rsid w:val="00820362"/>
    <w:rsid w:val="0082054C"/>
    <w:rsid w:val="00820C69"/>
    <w:rsid w:val="00821361"/>
    <w:rsid w:val="00821442"/>
    <w:rsid w:val="00821CA3"/>
    <w:rsid w:val="00821DAF"/>
    <w:rsid w:val="00822B5D"/>
    <w:rsid w:val="00824E15"/>
    <w:rsid w:val="00825E19"/>
    <w:rsid w:val="00826690"/>
    <w:rsid w:val="00826DE0"/>
    <w:rsid w:val="008301E9"/>
    <w:rsid w:val="0083040E"/>
    <w:rsid w:val="0083185B"/>
    <w:rsid w:val="00831C0B"/>
    <w:rsid w:val="008328D4"/>
    <w:rsid w:val="00832F8B"/>
    <w:rsid w:val="0083349E"/>
    <w:rsid w:val="00833A93"/>
    <w:rsid w:val="0083429A"/>
    <w:rsid w:val="0083462C"/>
    <w:rsid w:val="00834DB4"/>
    <w:rsid w:val="0083656A"/>
    <w:rsid w:val="008367D5"/>
    <w:rsid w:val="00836FEF"/>
    <w:rsid w:val="008406BA"/>
    <w:rsid w:val="00841727"/>
    <w:rsid w:val="00841E21"/>
    <w:rsid w:val="008422BE"/>
    <w:rsid w:val="0084236B"/>
    <w:rsid w:val="008427CC"/>
    <w:rsid w:val="00842FA6"/>
    <w:rsid w:val="008434E0"/>
    <w:rsid w:val="00844100"/>
    <w:rsid w:val="00844655"/>
    <w:rsid w:val="00845024"/>
    <w:rsid w:val="00845D91"/>
    <w:rsid w:val="00845F9C"/>
    <w:rsid w:val="008460D8"/>
    <w:rsid w:val="00847DDB"/>
    <w:rsid w:val="00852D7E"/>
    <w:rsid w:val="008533AD"/>
    <w:rsid w:val="008536AD"/>
    <w:rsid w:val="00853760"/>
    <w:rsid w:val="00853878"/>
    <w:rsid w:val="008562D3"/>
    <w:rsid w:val="00857352"/>
    <w:rsid w:val="0085742B"/>
    <w:rsid w:val="0085794A"/>
    <w:rsid w:val="00857D48"/>
    <w:rsid w:val="00863C31"/>
    <w:rsid w:val="00863F61"/>
    <w:rsid w:val="0086431D"/>
    <w:rsid w:val="0086483B"/>
    <w:rsid w:val="00864EA9"/>
    <w:rsid w:val="00864F9A"/>
    <w:rsid w:val="00865CDC"/>
    <w:rsid w:val="00865EE3"/>
    <w:rsid w:val="00866923"/>
    <w:rsid w:val="00867BF1"/>
    <w:rsid w:val="00870E8A"/>
    <w:rsid w:val="0087309F"/>
    <w:rsid w:val="00875E67"/>
    <w:rsid w:val="008764AE"/>
    <w:rsid w:val="00876771"/>
    <w:rsid w:val="00876E3A"/>
    <w:rsid w:val="00877B78"/>
    <w:rsid w:val="00877E2C"/>
    <w:rsid w:val="00877E3B"/>
    <w:rsid w:val="00880C07"/>
    <w:rsid w:val="008821E9"/>
    <w:rsid w:val="00882AC2"/>
    <w:rsid w:val="00883C85"/>
    <w:rsid w:val="008850D0"/>
    <w:rsid w:val="00885798"/>
    <w:rsid w:val="00886B32"/>
    <w:rsid w:val="00890FE0"/>
    <w:rsid w:val="008910B5"/>
    <w:rsid w:val="008911B5"/>
    <w:rsid w:val="00893BC2"/>
    <w:rsid w:val="008954B5"/>
    <w:rsid w:val="008956DD"/>
    <w:rsid w:val="00895C26"/>
    <w:rsid w:val="008961E1"/>
    <w:rsid w:val="00896AF1"/>
    <w:rsid w:val="00896AFD"/>
    <w:rsid w:val="00896C4F"/>
    <w:rsid w:val="00896E53"/>
    <w:rsid w:val="008A114D"/>
    <w:rsid w:val="008A2674"/>
    <w:rsid w:val="008A29F6"/>
    <w:rsid w:val="008A2FAD"/>
    <w:rsid w:val="008A30DD"/>
    <w:rsid w:val="008A5D87"/>
    <w:rsid w:val="008A6837"/>
    <w:rsid w:val="008B098C"/>
    <w:rsid w:val="008B1968"/>
    <w:rsid w:val="008B1A73"/>
    <w:rsid w:val="008B219A"/>
    <w:rsid w:val="008B3B02"/>
    <w:rsid w:val="008B4130"/>
    <w:rsid w:val="008B4663"/>
    <w:rsid w:val="008B595F"/>
    <w:rsid w:val="008B78E4"/>
    <w:rsid w:val="008B7DE6"/>
    <w:rsid w:val="008C00EC"/>
    <w:rsid w:val="008C0109"/>
    <w:rsid w:val="008C08C7"/>
    <w:rsid w:val="008C109E"/>
    <w:rsid w:val="008C1CB5"/>
    <w:rsid w:val="008C477D"/>
    <w:rsid w:val="008C4FD5"/>
    <w:rsid w:val="008D09DF"/>
    <w:rsid w:val="008D0D89"/>
    <w:rsid w:val="008D0E0C"/>
    <w:rsid w:val="008D157C"/>
    <w:rsid w:val="008D1F65"/>
    <w:rsid w:val="008D2A7A"/>
    <w:rsid w:val="008D4354"/>
    <w:rsid w:val="008D5A41"/>
    <w:rsid w:val="008D618B"/>
    <w:rsid w:val="008D67B9"/>
    <w:rsid w:val="008D75C6"/>
    <w:rsid w:val="008E0082"/>
    <w:rsid w:val="008E11DB"/>
    <w:rsid w:val="008E13C6"/>
    <w:rsid w:val="008E21DD"/>
    <w:rsid w:val="008E2AAD"/>
    <w:rsid w:val="008E392E"/>
    <w:rsid w:val="008E5D34"/>
    <w:rsid w:val="008E78EF"/>
    <w:rsid w:val="008F0145"/>
    <w:rsid w:val="008F0D2F"/>
    <w:rsid w:val="008F1956"/>
    <w:rsid w:val="008F3EAA"/>
    <w:rsid w:val="008F64AA"/>
    <w:rsid w:val="008F75D6"/>
    <w:rsid w:val="008F7E88"/>
    <w:rsid w:val="0090059F"/>
    <w:rsid w:val="009025B2"/>
    <w:rsid w:val="009044B6"/>
    <w:rsid w:val="00905C08"/>
    <w:rsid w:val="00907C42"/>
    <w:rsid w:val="009103BA"/>
    <w:rsid w:val="009121CE"/>
    <w:rsid w:val="00913C7D"/>
    <w:rsid w:val="00914009"/>
    <w:rsid w:val="0091453C"/>
    <w:rsid w:val="00915DAB"/>
    <w:rsid w:val="009163BB"/>
    <w:rsid w:val="00916463"/>
    <w:rsid w:val="00916B25"/>
    <w:rsid w:val="00917C2F"/>
    <w:rsid w:val="00921246"/>
    <w:rsid w:val="00922A16"/>
    <w:rsid w:val="00923370"/>
    <w:rsid w:val="0092402A"/>
    <w:rsid w:val="00924774"/>
    <w:rsid w:val="00924F13"/>
    <w:rsid w:val="0092502F"/>
    <w:rsid w:val="00926153"/>
    <w:rsid w:val="00926461"/>
    <w:rsid w:val="00927D60"/>
    <w:rsid w:val="0093013E"/>
    <w:rsid w:val="00930ABB"/>
    <w:rsid w:val="009318AF"/>
    <w:rsid w:val="00933932"/>
    <w:rsid w:val="00933F2B"/>
    <w:rsid w:val="0093452A"/>
    <w:rsid w:val="00935D77"/>
    <w:rsid w:val="00936400"/>
    <w:rsid w:val="0093682D"/>
    <w:rsid w:val="00937E76"/>
    <w:rsid w:val="009414CF"/>
    <w:rsid w:val="009417F0"/>
    <w:rsid w:val="009428C9"/>
    <w:rsid w:val="009430E7"/>
    <w:rsid w:val="0094323C"/>
    <w:rsid w:val="009455CF"/>
    <w:rsid w:val="00946CBA"/>
    <w:rsid w:val="00947960"/>
    <w:rsid w:val="00947A1D"/>
    <w:rsid w:val="00947B5C"/>
    <w:rsid w:val="00950610"/>
    <w:rsid w:val="00950616"/>
    <w:rsid w:val="00950D0D"/>
    <w:rsid w:val="00951E33"/>
    <w:rsid w:val="009535BB"/>
    <w:rsid w:val="00955D38"/>
    <w:rsid w:val="00957439"/>
    <w:rsid w:val="009579A9"/>
    <w:rsid w:val="00960728"/>
    <w:rsid w:val="00961B10"/>
    <w:rsid w:val="0096330C"/>
    <w:rsid w:val="00964B6F"/>
    <w:rsid w:val="00964E93"/>
    <w:rsid w:val="0096580A"/>
    <w:rsid w:val="00965FB1"/>
    <w:rsid w:val="00967305"/>
    <w:rsid w:val="0097119F"/>
    <w:rsid w:val="00971CB2"/>
    <w:rsid w:val="0097320C"/>
    <w:rsid w:val="00973E78"/>
    <w:rsid w:val="00976DB5"/>
    <w:rsid w:val="00977461"/>
    <w:rsid w:val="009779AD"/>
    <w:rsid w:val="00980545"/>
    <w:rsid w:val="00980635"/>
    <w:rsid w:val="00981563"/>
    <w:rsid w:val="009827AC"/>
    <w:rsid w:val="00982CA2"/>
    <w:rsid w:val="0098531D"/>
    <w:rsid w:val="009855B7"/>
    <w:rsid w:val="009867EC"/>
    <w:rsid w:val="00986849"/>
    <w:rsid w:val="0099127A"/>
    <w:rsid w:val="009924F7"/>
    <w:rsid w:val="009929F1"/>
    <w:rsid w:val="00995E25"/>
    <w:rsid w:val="0099655B"/>
    <w:rsid w:val="009979A2"/>
    <w:rsid w:val="009A023B"/>
    <w:rsid w:val="009A0897"/>
    <w:rsid w:val="009A094D"/>
    <w:rsid w:val="009A0B30"/>
    <w:rsid w:val="009A0EF5"/>
    <w:rsid w:val="009A1C2E"/>
    <w:rsid w:val="009A2D0D"/>
    <w:rsid w:val="009A2D6B"/>
    <w:rsid w:val="009A2E60"/>
    <w:rsid w:val="009A3339"/>
    <w:rsid w:val="009A3D31"/>
    <w:rsid w:val="009A4AA5"/>
    <w:rsid w:val="009A4FC9"/>
    <w:rsid w:val="009A5215"/>
    <w:rsid w:val="009A58B3"/>
    <w:rsid w:val="009A5FC6"/>
    <w:rsid w:val="009A7870"/>
    <w:rsid w:val="009A7C7A"/>
    <w:rsid w:val="009B0459"/>
    <w:rsid w:val="009B1975"/>
    <w:rsid w:val="009B1C62"/>
    <w:rsid w:val="009B23A8"/>
    <w:rsid w:val="009B5740"/>
    <w:rsid w:val="009B63D3"/>
    <w:rsid w:val="009B6824"/>
    <w:rsid w:val="009B70FC"/>
    <w:rsid w:val="009B7F70"/>
    <w:rsid w:val="009C0B6E"/>
    <w:rsid w:val="009C15C9"/>
    <w:rsid w:val="009C1ADE"/>
    <w:rsid w:val="009C2721"/>
    <w:rsid w:val="009C327E"/>
    <w:rsid w:val="009C3C71"/>
    <w:rsid w:val="009C3D7F"/>
    <w:rsid w:val="009C3D8B"/>
    <w:rsid w:val="009C3DD0"/>
    <w:rsid w:val="009C486C"/>
    <w:rsid w:val="009C4BB0"/>
    <w:rsid w:val="009C58DA"/>
    <w:rsid w:val="009C5A15"/>
    <w:rsid w:val="009C5BDF"/>
    <w:rsid w:val="009C5F40"/>
    <w:rsid w:val="009C64DF"/>
    <w:rsid w:val="009C7D1E"/>
    <w:rsid w:val="009D11E9"/>
    <w:rsid w:val="009D1233"/>
    <w:rsid w:val="009D1465"/>
    <w:rsid w:val="009D31B2"/>
    <w:rsid w:val="009D31F1"/>
    <w:rsid w:val="009D38F7"/>
    <w:rsid w:val="009D5991"/>
    <w:rsid w:val="009D66C1"/>
    <w:rsid w:val="009D697D"/>
    <w:rsid w:val="009D74FE"/>
    <w:rsid w:val="009E09B8"/>
    <w:rsid w:val="009E0AD7"/>
    <w:rsid w:val="009E2A2F"/>
    <w:rsid w:val="009E530B"/>
    <w:rsid w:val="009E7CC0"/>
    <w:rsid w:val="009E7E31"/>
    <w:rsid w:val="009F1375"/>
    <w:rsid w:val="009F165E"/>
    <w:rsid w:val="009F1810"/>
    <w:rsid w:val="009F1B83"/>
    <w:rsid w:val="009F6F32"/>
    <w:rsid w:val="00A00ECB"/>
    <w:rsid w:val="00A01F44"/>
    <w:rsid w:val="00A04C55"/>
    <w:rsid w:val="00A04E50"/>
    <w:rsid w:val="00A0511F"/>
    <w:rsid w:val="00A0528E"/>
    <w:rsid w:val="00A0732E"/>
    <w:rsid w:val="00A07466"/>
    <w:rsid w:val="00A118E6"/>
    <w:rsid w:val="00A1197A"/>
    <w:rsid w:val="00A133AE"/>
    <w:rsid w:val="00A1347D"/>
    <w:rsid w:val="00A1366A"/>
    <w:rsid w:val="00A13D09"/>
    <w:rsid w:val="00A1477F"/>
    <w:rsid w:val="00A14EA1"/>
    <w:rsid w:val="00A20980"/>
    <w:rsid w:val="00A20AD2"/>
    <w:rsid w:val="00A20AF7"/>
    <w:rsid w:val="00A20EAA"/>
    <w:rsid w:val="00A215A9"/>
    <w:rsid w:val="00A221C0"/>
    <w:rsid w:val="00A23553"/>
    <w:rsid w:val="00A25206"/>
    <w:rsid w:val="00A2602F"/>
    <w:rsid w:val="00A263B6"/>
    <w:rsid w:val="00A263ED"/>
    <w:rsid w:val="00A26690"/>
    <w:rsid w:val="00A2697A"/>
    <w:rsid w:val="00A300E2"/>
    <w:rsid w:val="00A3015F"/>
    <w:rsid w:val="00A33F1D"/>
    <w:rsid w:val="00A3487F"/>
    <w:rsid w:val="00A34D4B"/>
    <w:rsid w:val="00A3586F"/>
    <w:rsid w:val="00A36639"/>
    <w:rsid w:val="00A36CFC"/>
    <w:rsid w:val="00A3705E"/>
    <w:rsid w:val="00A4037F"/>
    <w:rsid w:val="00A40BCD"/>
    <w:rsid w:val="00A42705"/>
    <w:rsid w:val="00A42C68"/>
    <w:rsid w:val="00A42EA9"/>
    <w:rsid w:val="00A43B01"/>
    <w:rsid w:val="00A44C00"/>
    <w:rsid w:val="00A44D74"/>
    <w:rsid w:val="00A45A20"/>
    <w:rsid w:val="00A46444"/>
    <w:rsid w:val="00A476F6"/>
    <w:rsid w:val="00A478D9"/>
    <w:rsid w:val="00A47903"/>
    <w:rsid w:val="00A47AE8"/>
    <w:rsid w:val="00A529BE"/>
    <w:rsid w:val="00A52D88"/>
    <w:rsid w:val="00A53B44"/>
    <w:rsid w:val="00A540FB"/>
    <w:rsid w:val="00A54F2B"/>
    <w:rsid w:val="00A54F92"/>
    <w:rsid w:val="00A5517D"/>
    <w:rsid w:val="00A56296"/>
    <w:rsid w:val="00A56FE4"/>
    <w:rsid w:val="00A577C0"/>
    <w:rsid w:val="00A57A0F"/>
    <w:rsid w:val="00A57C2A"/>
    <w:rsid w:val="00A57C40"/>
    <w:rsid w:val="00A57D06"/>
    <w:rsid w:val="00A606FB"/>
    <w:rsid w:val="00A60C39"/>
    <w:rsid w:val="00A61A95"/>
    <w:rsid w:val="00A61E5B"/>
    <w:rsid w:val="00A61F15"/>
    <w:rsid w:val="00A624E1"/>
    <w:rsid w:val="00A6298B"/>
    <w:rsid w:val="00A6360B"/>
    <w:rsid w:val="00A63E3D"/>
    <w:rsid w:val="00A64AE7"/>
    <w:rsid w:val="00A64F31"/>
    <w:rsid w:val="00A65FBC"/>
    <w:rsid w:val="00A661BD"/>
    <w:rsid w:val="00A66F3B"/>
    <w:rsid w:val="00A675C9"/>
    <w:rsid w:val="00A67DA4"/>
    <w:rsid w:val="00A71032"/>
    <w:rsid w:val="00A72469"/>
    <w:rsid w:val="00A7290E"/>
    <w:rsid w:val="00A75079"/>
    <w:rsid w:val="00A75A44"/>
    <w:rsid w:val="00A75C85"/>
    <w:rsid w:val="00A773A7"/>
    <w:rsid w:val="00A777C9"/>
    <w:rsid w:val="00A80DAA"/>
    <w:rsid w:val="00A81608"/>
    <w:rsid w:val="00A827A9"/>
    <w:rsid w:val="00A82A5D"/>
    <w:rsid w:val="00A843A5"/>
    <w:rsid w:val="00A84709"/>
    <w:rsid w:val="00A86119"/>
    <w:rsid w:val="00A921B6"/>
    <w:rsid w:val="00A9302A"/>
    <w:rsid w:val="00A934EF"/>
    <w:rsid w:val="00A93781"/>
    <w:rsid w:val="00A95D3A"/>
    <w:rsid w:val="00A95EDA"/>
    <w:rsid w:val="00A96571"/>
    <w:rsid w:val="00A969DD"/>
    <w:rsid w:val="00A96A24"/>
    <w:rsid w:val="00A96B4C"/>
    <w:rsid w:val="00A96F87"/>
    <w:rsid w:val="00AA03A7"/>
    <w:rsid w:val="00AA30D8"/>
    <w:rsid w:val="00AA3649"/>
    <w:rsid w:val="00AA3CE5"/>
    <w:rsid w:val="00AA3D16"/>
    <w:rsid w:val="00AA4074"/>
    <w:rsid w:val="00AA4514"/>
    <w:rsid w:val="00AA513E"/>
    <w:rsid w:val="00AA5267"/>
    <w:rsid w:val="00AA52A2"/>
    <w:rsid w:val="00AA674D"/>
    <w:rsid w:val="00AB0617"/>
    <w:rsid w:val="00AB16D1"/>
    <w:rsid w:val="00AB287C"/>
    <w:rsid w:val="00AB4277"/>
    <w:rsid w:val="00AB562F"/>
    <w:rsid w:val="00AB60ED"/>
    <w:rsid w:val="00AB64FD"/>
    <w:rsid w:val="00AB7F9C"/>
    <w:rsid w:val="00AC0752"/>
    <w:rsid w:val="00AC118F"/>
    <w:rsid w:val="00AC140D"/>
    <w:rsid w:val="00AC1669"/>
    <w:rsid w:val="00AC19D5"/>
    <w:rsid w:val="00AC2F13"/>
    <w:rsid w:val="00AC3368"/>
    <w:rsid w:val="00AC39DD"/>
    <w:rsid w:val="00AC5482"/>
    <w:rsid w:val="00AC5D36"/>
    <w:rsid w:val="00AC6A77"/>
    <w:rsid w:val="00AC727A"/>
    <w:rsid w:val="00AC73B1"/>
    <w:rsid w:val="00AD16E2"/>
    <w:rsid w:val="00AD1B69"/>
    <w:rsid w:val="00AD1F2A"/>
    <w:rsid w:val="00AD217F"/>
    <w:rsid w:val="00AD2F15"/>
    <w:rsid w:val="00AD32A7"/>
    <w:rsid w:val="00AD4405"/>
    <w:rsid w:val="00AD5520"/>
    <w:rsid w:val="00AD61C8"/>
    <w:rsid w:val="00AD6D3E"/>
    <w:rsid w:val="00AD6DB2"/>
    <w:rsid w:val="00AE0D61"/>
    <w:rsid w:val="00AE5475"/>
    <w:rsid w:val="00AE5541"/>
    <w:rsid w:val="00AE5DD4"/>
    <w:rsid w:val="00AE62E0"/>
    <w:rsid w:val="00AE6999"/>
    <w:rsid w:val="00AE6A82"/>
    <w:rsid w:val="00AF0649"/>
    <w:rsid w:val="00AF0E93"/>
    <w:rsid w:val="00AF2783"/>
    <w:rsid w:val="00AF31D9"/>
    <w:rsid w:val="00AF579E"/>
    <w:rsid w:val="00AF5898"/>
    <w:rsid w:val="00AF5A46"/>
    <w:rsid w:val="00AF63A1"/>
    <w:rsid w:val="00AF7E62"/>
    <w:rsid w:val="00B02215"/>
    <w:rsid w:val="00B0230B"/>
    <w:rsid w:val="00B02F25"/>
    <w:rsid w:val="00B03CFF"/>
    <w:rsid w:val="00B05D84"/>
    <w:rsid w:val="00B069B3"/>
    <w:rsid w:val="00B072A2"/>
    <w:rsid w:val="00B07E71"/>
    <w:rsid w:val="00B10125"/>
    <w:rsid w:val="00B11BA1"/>
    <w:rsid w:val="00B12FE6"/>
    <w:rsid w:val="00B135B8"/>
    <w:rsid w:val="00B139AC"/>
    <w:rsid w:val="00B13A8A"/>
    <w:rsid w:val="00B142B7"/>
    <w:rsid w:val="00B144BC"/>
    <w:rsid w:val="00B1514C"/>
    <w:rsid w:val="00B15D6B"/>
    <w:rsid w:val="00B17C55"/>
    <w:rsid w:val="00B2143A"/>
    <w:rsid w:val="00B2207C"/>
    <w:rsid w:val="00B230A4"/>
    <w:rsid w:val="00B2372B"/>
    <w:rsid w:val="00B2605A"/>
    <w:rsid w:val="00B30ADF"/>
    <w:rsid w:val="00B33473"/>
    <w:rsid w:val="00B33A10"/>
    <w:rsid w:val="00B34A4F"/>
    <w:rsid w:val="00B34D97"/>
    <w:rsid w:val="00B35391"/>
    <w:rsid w:val="00B35599"/>
    <w:rsid w:val="00B3724C"/>
    <w:rsid w:val="00B3728C"/>
    <w:rsid w:val="00B40150"/>
    <w:rsid w:val="00B40A24"/>
    <w:rsid w:val="00B423F0"/>
    <w:rsid w:val="00B43692"/>
    <w:rsid w:val="00B44EB6"/>
    <w:rsid w:val="00B45ECC"/>
    <w:rsid w:val="00B50AD8"/>
    <w:rsid w:val="00B53F6A"/>
    <w:rsid w:val="00B5476C"/>
    <w:rsid w:val="00B54982"/>
    <w:rsid w:val="00B56CA1"/>
    <w:rsid w:val="00B5722B"/>
    <w:rsid w:val="00B60C95"/>
    <w:rsid w:val="00B60F13"/>
    <w:rsid w:val="00B612EC"/>
    <w:rsid w:val="00B6185D"/>
    <w:rsid w:val="00B61C03"/>
    <w:rsid w:val="00B62A19"/>
    <w:rsid w:val="00B63D5D"/>
    <w:rsid w:val="00B63EA6"/>
    <w:rsid w:val="00B64333"/>
    <w:rsid w:val="00B65312"/>
    <w:rsid w:val="00B663AF"/>
    <w:rsid w:val="00B6686A"/>
    <w:rsid w:val="00B6794A"/>
    <w:rsid w:val="00B67E97"/>
    <w:rsid w:val="00B70BEA"/>
    <w:rsid w:val="00B714D5"/>
    <w:rsid w:val="00B71E41"/>
    <w:rsid w:val="00B71FC4"/>
    <w:rsid w:val="00B72054"/>
    <w:rsid w:val="00B740CF"/>
    <w:rsid w:val="00B76B11"/>
    <w:rsid w:val="00B76D0B"/>
    <w:rsid w:val="00B77200"/>
    <w:rsid w:val="00B777AA"/>
    <w:rsid w:val="00B8120F"/>
    <w:rsid w:val="00B82504"/>
    <w:rsid w:val="00B834C4"/>
    <w:rsid w:val="00B8396F"/>
    <w:rsid w:val="00B848C8"/>
    <w:rsid w:val="00B84D42"/>
    <w:rsid w:val="00B84DFF"/>
    <w:rsid w:val="00B84E3C"/>
    <w:rsid w:val="00B84FF5"/>
    <w:rsid w:val="00B851F9"/>
    <w:rsid w:val="00B8524C"/>
    <w:rsid w:val="00B87AC3"/>
    <w:rsid w:val="00B90A99"/>
    <w:rsid w:val="00B90BAA"/>
    <w:rsid w:val="00B91571"/>
    <w:rsid w:val="00B92E7C"/>
    <w:rsid w:val="00B9367B"/>
    <w:rsid w:val="00B94329"/>
    <w:rsid w:val="00B9491A"/>
    <w:rsid w:val="00B94A5B"/>
    <w:rsid w:val="00B95001"/>
    <w:rsid w:val="00B9528B"/>
    <w:rsid w:val="00B95624"/>
    <w:rsid w:val="00B959AF"/>
    <w:rsid w:val="00B9688F"/>
    <w:rsid w:val="00B97C28"/>
    <w:rsid w:val="00BA10D0"/>
    <w:rsid w:val="00BA162C"/>
    <w:rsid w:val="00BA1F62"/>
    <w:rsid w:val="00BA29D0"/>
    <w:rsid w:val="00BA29F9"/>
    <w:rsid w:val="00BA3A00"/>
    <w:rsid w:val="00BA4A61"/>
    <w:rsid w:val="00BA4DF6"/>
    <w:rsid w:val="00BA58FC"/>
    <w:rsid w:val="00BA65D4"/>
    <w:rsid w:val="00BA68BE"/>
    <w:rsid w:val="00BA6B5E"/>
    <w:rsid w:val="00BA76AE"/>
    <w:rsid w:val="00BB0504"/>
    <w:rsid w:val="00BB1C52"/>
    <w:rsid w:val="00BB1DCA"/>
    <w:rsid w:val="00BB202C"/>
    <w:rsid w:val="00BB3A3D"/>
    <w:rsid w:val="00BB43CE"/>
    <w:rsid w:val="00BB464D"/>
    <w:rsid w:val="00BB49D0"/>
    <w:rsid w:val="00BB4FA9"/>
    <w:rsid w:val="00BB7D24"/>
    <w:rsid w:val="00BC02D0"/>
    <w:rsid w:val="00BC12D9"/>
    <w:rsid w:val="00BC387E"/>
    <w:rsid w:val="00BC433E"/>
    <w:rsid w:val="00BC5385"/>
    <w:rsid w:val="00BC5CF3"/>
    <w:rsid w:val="00BC6712"/>
    <w:rsid w:val="00BC7578"/>
    <w:rsid w:val="00BD0979"/>
    <w:rsid w:val="00BD0B15"/>
    <w:rsid w:val="00BD1036"/>
    <w:rsid w:val="00BD3228"/>
    <w:rsid w:val="00BD4BF6"/>
    <w:rsid w:val="00BD649F"/>
    <w:rsid w:val="00BD6B9B"/>
    <w:rsid w:val="00BD6D47"/>
    <w:rsid w:val="00BD7961"/>
    <w:rsid w:val="00BD7D3A"/>
    <w:rsid w:val="00BE0859"/>
    <w:rsid w:val="00BE0F3C"/>
    <w:rsid w:val="00BE153D"/>
    <w:rsid w:val="00BE430C"/>
    <w:rsid w:val="00BE5F6D"/>
    <w:rsid w:val="00BE6C15"/>
    <w:rsid w:val="00BE6CD6"/>
    <w:rsid w:val="00BE7130"/>
    <w:rsid w:val="00BE72C7"/>
    <w:rsid w:val="00BE7EFD"/>
    <w:rsid w:val="00BF0221"/>
    <w:rsid w:val="00BF0B0A"/>
    <w:rsid w:val="00BF1DED"/>
    <w:rsid w:val="00BF1E61"/>
    <w:rsid w:val="00BF2CCB"/>
    <w:rsid w:val="00BF2FDF"/>
    <w:rsid w:val="00BF30AD"/>
    <w:rsid w:val="00BF32A6"/>
    <w:rsid w:val="00BF3ABD"/>
    <w:rsid w:val="00BF41D8"/>
    <w:rsid w:val="00BF4319"/>
    <w:rsid w:val="00BF57A4"/>
    <w:rsid w:val="00BF6FBE"/>
    <w:rsid w:val="00C030DA"/>
    <w:rsid w:val="00C073D0"/>
    <w:rsid w:val="00C1115C"/>
    <w:rsid w:val="00C122AC"/>
    <w:rsid w:val="00C13A9D"/>
    <w:rsid w:val="00C13FC1"/>
    <w:rsid w:val="00C160DE"/>
    <w:rsid w:val="00C1636A"/>
    <w:rsid w:val="00C16C25"/>
    <w:rsid w:val="00C17444"/>
    <w:rsid w:val="00C178FB"/>
    <w:rsid w:val="00C20F06"/>
    <w:rsid w:val="00C21E1A"/>
    <w:rsid w:val="00C22E1B"/>
    <w:rsid w:val="00C23905"/>
    <w:rsid w:val="00C24001"/>
    <w:rsid w:val="00C24C9A"/>
    <w:rsid w:val="00C24F7F"/>
    <w:rsid w:val="00C25560"/>
    <w:rsid w:val="00C25615"/>
    <w:rsid w:val="00C274F6"/>
    <w:rsid w:val="00C27561"/>
    <w:rsid w:val="00C30E70"/>
    <w:rsid w:val="00C30F99"/>
    <w:rsid w:val="00C320AE"/>
    <w:rsid w:val="00C32130"/>
    <w:rsid w:val="00C32529"/>
    <w:rsid w:val="00C336DD"/>
    <w:rsid w:val="00C343E2"/>
    <w:rsid w:val="00C34FC0"/>
    <w:rsid w:val="00C40756"/>
    <w:rsid w:val="00C40FD9"/>
    <w:rsid w:val="00C41722"/>
    <w:rsid w:val="00C41F5D"/>
    <w:rsid w:val="00C454C4"/>
    <w:rsid w:val="00C5002A"/>
    <w:rsid w:val="00C524B2"/>
    <w:rsid w:val="00C533FE"/>
    <w:rsid w:val="00C546FC"/>
    <w:rsid w:val="00C55E62"/>
    <w:rsid w:val="00C5690D"/>
    <w:rsid w:val="00C57A65"/>
    <w:rsid w:val="00C6008C"/>
    <w:rsid w:val="00C60BE0"/>
    <w:rsid w:val="00C60D9B"/>
    <w:rsid w:val="00C62918"/>
    <w:rsid w:val="00C664BD"/>
    <w:rsid w:val="00C66B86"/>
    <w:rsid w:val="00C677E7"/>
    <w:rsid w:val="00C71C78"/>
    <w:rsid w:val="00C72D4F"/>
    <w:rsid w:val="00C73921"/>
    <w:rsid w:val="00C73CCF"/>
    <w:rsid w:val="00C73DE0"/>
    <w:rsid w:val="00C73E95"/>
    <w:rsid w:val="00C755C7"/>
    <w:rsid w:val="00C7583F"/>
    <w:rsid w:val="00C777F7"/>
    <w:rsid w:val="00C77C1D"/>
    <w:rsid w:val="00C77EDA"/>
    <w:rsid w:val="00C80BBA"/>
    <w:rsid w:val="00C814F3"/>
    <w:rsid w:val="00C826DB"/>
    <w:rsid w:val="00C83F74"/>
    <w:rsid w:val="00C84555"/>
    <w:rsid w:val="00C8679D"/>
    <w:rsid w:val="00C875D0"/>
    <w:rsid w:val="00C876F2"/>
    <w:rsid w:val="00C87809"/>
    <w:rsid w:val="00C91A83"/>
    <w:rsid w:val="00C91DD4"/>
    <w:rsid w:val="00C921F0"/>
    <w:rsid w:val="00C928AF"/>
    <w:rsid w:val="00C92E0F"/>
    <w:rsid w:val="00C9313A"/>
    <w:rsid w:val="00C935E1"/>
    <w:rsid w:val="00C93815"/>
    <w:rsid w:val="00C96B12"/>
    <w:rsid w:val="00C972B8"/>
    <w:rsid w:val="00C97E86"/>
    <w:rsid w:val="00CA0B87"/>
    <w:rsid w:val="00CA1939"/>
    <w:rsid w:val="00CA1BEE"/>
    <w:rsid w:val="00CA4931"/>
    <w:rsid w:val="00CA4A3D"/>
    <w:rsid w:val="00CA5387"/>
    <w:rsid w:val="00CA5C19"/>
    <w:rsid w:val="00CA6F68"/>
    <w:rsid w:val="00CB00A4"/>
    <w:rsid w:val="00CB0AE1"/>
    <w:rsid w:val="00CB0E0D"/>
    <w:rsid w:val="00CB0F79"/>
    <w:rsid w:val="00CB1700"/>
    <w:rsid w:val="00CB260B"/>
    <w:rsid w:val="00CB3C4D"/>
    <w:rsid w:val="00CB414C"/>
    <w:rsid w:val="00CB41FE"/>
    <w:rsid w:val="00CB4D0B"/>
    <w:rsid w:val="00CB4DFC"/>
    <w:rsid w:val="00CB5760"/>
    <w:rsid w:val="00CB58CA"/>
    <w:rsid w:val="00CB656C"/>
    <w:rsid w:val="00CB6C7F"/>
    <w:rsid w:val="00CC0EB5"/>
    <w:rsid w:val="00CC0F45"/>
    <w:rsid w:val="00CC119E"/>
    <w:rsid w:val="00CC14E2"/>
    <w:rsid w:val="00CC1ED0"/>
    <w:rsid w:val="00CC24F9"/>
    <w:rsid w:val="00CC3789"/>
    <w:rsid w:val="00CC4789"/>
    <w:rsid w:val="00CC4B29"/>
    <w:rsid w:val="00CC4D4C"/>
    <w:rsid w:val="00CC56A6"/>
    <w:rsid w:val="00CC5CC5"/>
    <w:rsid w:val="00CC5FBE"/>
    <w:rsid w:val="00CC6A66"/>
    <w:rsid w:val="00CC6F5A"/>
    <w:rsid w:val="00CC7139"/>
    <w:rsid w:val="00CC7313"/>
    <w:rsid w:val="00CC7489"/>
    <w:rsid w:val="00CC7E6A"/>
    <w:rsid w:val="00CD0AEB"/>
    <w:rsid w:val="00CD10E1"/>
    <w:rsid w:val="00CD11A7"/>
    <w:rsid w:val="00CD1489"/>
    <w:rsid w:val="00CD1C11"/>
    <w:rsid w:val="00CD1DA3"/>
    <w:rsid w:val="00CD22C6"/>
    <w:rsid w:val="00CD33BB"/>
    <w:rsid w:val="00CD460E"/>
    <w:rsid w:val="00CD653A"/>
    <w:rsid w:val="00CE1177"/>
    <w:rsid w:val="00CE2005"/>
    <w:rsid w:val="00CE21E9"/>
    <w:rsid w:val="00CE2623"/>
    <w:rsid w:val="00CE2CF5"/>
    <w:rsid w:val="00CE3F0E"/>
    <w:rsid w:val="00CE41A4"/>
    <w:rsid w:val="00CE4992"/>
    <w:rsid w:val="00CE62B6"/>
    <w:rsid w:val="00CE7047"/>
    <w:rsid w:val="00CF1F17"/>
    <w:rsid w:val="00CF2DBC"/>
    <w:rsid w:val="00CF497F"/>
    <w:rsid w:val="00CF5457"/>
    <w:rsid w:val="00CF588F"/>
    <w:rsid w:val="00CF6B5F"/>
    <w:rsid w:val="00CF74C8"/>
    <w:rsid w:val="00D00D83"/>
    <w:rsid w:val="00D01087"/>
    <w:rsid w:val="00D01883"/>
    <w:rsid w:val="00D03203"/>
    <w:rsid w:val="00D0486F"/>
    <w:rsid w:val="00D05384"/>
    <w:rsid w:val="00D05EEB"/>
    <w:rsid w:val="00D0632D"/>
    <w:rsid w:val="00D105A2"/>
    <w:rsid w:val="00D11EAD"/>
    <w:rsid w:val="00D124C3"/>
    <w:rsid w:val="00D12697"/>
    <w:rsid w:val="00D13FD7"/>
    <w:rsid w:val="00D142A9"/>
    <w:rsid w:val="00D14467"/>
    <w:rsid w:val="00D14CC8"/>
    <w:rsid w:val="00D156DE"/>
    <w:rsid w:val="00D15CEA"/>
    <w:rsid w:val="00D15DF9"/>
    <w:rsid w:val="00D16E42"/>
    <w:rsid w:val="00D20A48"/>
    <w:rsid w:val="00D20E13"/>
    <w:rsid w:val="00D21EC2"/>
    <w:rsid w:val="00D2282C"/>
    <w:rsid w:val="00D22D3D"/>
    <w:rsid w:val="00D25837"/>
    <w:rsid w:val="00D258F7"/>
    <w:rsid w:val="00D265D7"/>
    <w:rsid w:val="00D2698D"/>
    <w:rsid w:val="00D30329"/>
    <w:rsid w:val="00D309EC"/>
    <w:rsid w:val="00D334BB"/>
    <w:rsid w:val="00D35DC5"/>
    <w:rsid w:val="00D360FC"/>
    <w:rsid w:val="00D36EF2"/>
    <w:rsid w:val="00D37386"/>
    <w:rsid w:val="00D37804"/>
    <w:rsid w:val="00D37992"/>
    <w:rsid w:val="00D40312"/>
    <w:rsid w:val="00D4103F"/>
    <w:rsid w:val="00D411FF"/>
    <w:rsid w:val="00D413C8"/>
    <w:rsid w:val="00D41FD5"/>
    <w:rsid w:val="00D424AC"/>
    <w:rsid w:val="00D44641"/>
    <w:rsid w:val="00D47AE7"/>
    <w:rsid w:val="00D47F63"/>
    <w:rsid w:val="00D5113A"/>
    <w:rsid w:val="00D51BD1"/>
    <w:rsid w:val="00D53EEB"/>
    <w:rsid w:val="00D55EB7"/>
    <w:rsid w:val="00D600AE"/>
    <w:rsid w:val="00D60529"/>
    <w:rsid w:val="00D6065F"/>
    <w:rsid w:val="00D60ECC"/>
    <w:rsid w:val="00D61182"/>
    <w:rsid w:val="00D61EC5"/>
    <w:rsid w:val="00D636B6"/>
    <w:rsid w:val="00D65390"/>
    <w:rsid w:val="00D65900"/>
    <w:rsid w:val="00D66AA0"/>
    <w:rsid w:val="00D67890"/>
    <w:rsid w:val="00D711B5"/>
    <w:rsid w:val="00D719FA"/>
    <w:rsid w:val="00D71ACD"/>
    <w:rsid w:val="00D7212A"/>
    <w:rsid w:val="00D730FA"/>
    <w:rsid w:val="00D73402"/>
    <w:rsid w:val="00D74365"/>
    <w:rsid w:val="00D76B19"/>
    <w:rsid w:val="00D76FCA"/>
    <w:rsid w:val="00D77462"/>
    <w:rsid w:val="00D77E68"/>
    <w:rsid w:val="00D80818"/>
    <w:rsid w:val="00D80B14"/>
    <w:rsid w:val="00D80ECA"/>
    <w:rsid w:val="00D81874"/>
    <w:rsid w:val="00D81DA9"/>
    <w:rsid w:val="00D8363C"/>
    <w:rsid w:val="00D83D85"/>
    <w:rsid w:val="00D844CB"/>
    <w:rsid w:val="00D8549B"/>
    <w:rsid w:val="00D8563A"/>
    <w:rsid w:val="00D859D1"/>
    <w:rsid w:val="00D86BC0"/>
    <w:rsid w:val="00D909B0"/>
    <w:rsid w:val="00D90DA5"/>
    <w:rsid w:val="00D911B3"/>
    <w:rsid w:val="00D913B1"/>
    <w:rsid w:val="00D91800"/>
    <w:rsid w:val="00D9290C"/>
    <w:rsid w:val="00D92F3D"/>
    <w:rsid w:val="00D93E86"/>
    <w:rsid w:val="00D9558A"/>
    <w:rsid w:val="00D95B85"/>
    <w:rsid w:val="00D976AB"/>
    <w:rsid w:val="00D97AC3"/>
    <w:rsid w:val="00DA08C6"/>
    <w:rsid w:val="00DA0BC0"/>
    <w:rsid w:val="00DA1230"/>
    <w:rsid w:val="00DA27E8"/>
    <w:rsid w:val="00DA459F"/>
    <w:rsid w:val="00DA56AE"/>
    <w:rsid w:val="00DA5EC0"/>
    <w:rsid w:val="00DA7A18"/>
    <w:rsid w:val="00DA7A36"/>
    <w:rsid w:val="00DA7C37"/>
    <w:rsid w:val="00DA7D3F"/>
    <w:rsid w:val="00DB0CA2"/>
    <w:rsid w:val="00DB10D7"/>
    <w:rsid w:val="00DB2D17"/>
    <w:rsid w:val="00DB38F8"/>
    <w:rsid w:val="00DB4B26"/>
    <w:rsid w:val="00DB4EBE"/>
    <w:rsid w:val="00DB55CA"/>
    <w:rsid w:val="00DB6B0C"/>
    <w:rsid w:val="00DB6C79"/>
    <w:rsid w:val="00DB6CBE"/>
    <w:rsid w:val="00DB756A"/>
    <w:rsid w:val="00DB7696"/>
    <w:rsid w:val="00DC2A0D"/>
    <w:rsid w:val="00DC37C2"/>
    <w:rsid w:val="00DC44B7"/>
    <w:rsid w:val="00DC6C27"/>
    <w:rsid w:val="00DD01C4"/>
    <w:rsid w:val="00DD0EB9"/>
    <w:rsid w:val="00DD0EBB"/>
    <w:rsid w:val="00DD3A8D"/>
    <w:rsid w:val="00DD42F7"/>
    <w:rsid w:val="00DD505B"/>
    <w:rsid w:val="00DD51D1"/>
    <w:rsid w:val="00DD5AF4"/>
    <w:rsid w:val="00DD63BE"/>
    <w:rsid w:val="00DE093B"/>
    <w:rsid w:val="00DE1345"/>
    <w:rsid w:val="00DE1F27"/>
    <w:rsid w:val="00DE2802"/>
    <w:rsid w:val="00DE40F2"/>
    <w:rsid w:val="00DE4B0E"/>
    <w:rsid w:val="00DE5441"/>
    <w:rsid w:val="00DE645A"/>
    <w:rsid w:val="00DE7385"/>
    <w:rsid w:val="00DE7401"/>
    <w:rsid w:val="00DE77A1"/>
    <w:rsid w:val="00DF27AE"/>
    <w:rsid w:val="00DF57D7"/>
    <w:rsid w:val="00DF5A64"/>
    <w:rsid w:val="00DF5C3E"/>
    <w:rsid w:val="00DF7473"/>
    <w:rsid w:val="00E00A6C"/>
    <w:rsid w:val="00E016E2"/>
    <w:rsid w:val="00E0370D"/>
    <w:rsid w:val="00E03C37"/>
    <w:rsid w:val="00E03CDF"/>
    <w:rsid w:val="00E05308"/>
    <w:rsid w:val="00E06B46"/>
    <w:rsid w:val="00E10DEB"/>
    <w:rsid w:val="00E11741"/>
    <w:rsid w:val="00E11A8B"/>
    <w:rsid w:val="00E11F85"/>
    <w:rsid w:val="00E12B1E"/>
    <w:rsid w:val="00E1361A"/>
    <w:rsid w:val="00E14F54"/>
    <w:rsid w:val="00E15352"/>
    <w:rsid w:val="00E153C6"/>
    <w:rsid w:val="00E15572"/>
    <w:rsid w:val="00E1589F"/>
    <w:rsid w:val="00E162D9"/>
    <w:rsid w:val="00E16AAC"/>
    <w:rsid w:val="00E21C82"/>
    <w:rsid w:val="00E233F9"/>
    <w:rsid w:val="00E24061"/>
    <w:rsid w:val="00E24A28"/>
    <w:rsid w:val="00E24B7E"/>
    <w:rsid w:val="00E26BA8"/>
    <w:rsid w:val="00E279E8"/>
    <w:rsid w:val="00E27F09"/>
    <w:rsid w:val="00E310AD"/>
    <w:rsid w:val="00E33AB0"/>
    <w:rsid w:val="00E34A81"/>
    <w:rsid w:val="00E3556A"/>
    <w:rsid w:val="00E3620D"/>
    <w:rsid w:val="00E37936"/>
    <w:rsid w:val="00E37DAE"/>
    <w:rsid w:val="00E43A63"/>
    <w:rsid w:val="00E44380"/>
    <w:rsid w:val="00E44978"/>
    <w:rsid w:val="00E45B2A"/>
    <w:rsid w:val="00E4793B"/>
    <w:rsid w:val="00E503A9"/>
    <w:rsid w:val="00E509BB"/>
    <w:rsid w:val="00E518A6"/>
    <w:rsid w:val="00E52329"/>
    <w:rsid w:val="00E53CB4"/>
    <w:rsid w:val="00E54EA0"/>
    <w:rsid w:val="00E55244"/>
    <w:rsid w:val="00E5791A"/>
    <w:rsid w:val="00E579CF"/>
    <w:rsid w:val="00E57E50"/>
    <w:rsid w:val="00E602FD"/>
    <w:rsid w:val="00E623E1"/>
    <w:rsid w:val="00E62579"/>
    <w:rsid w:val="00E6283A"/>
    <w:rsid w:val="00E6360A"/>
    <w:rsid w:val="00E64636"/>
    <w:rsid w:val="00E64D61"/>
    <w:rsid w:val="00E64E5D"/>
    <w:rsid w:val="00E660DE"/>
    <w:rsid w:val="00E66AD6"/>
    <w:rsid w:val="00E672F6"/>
    <w:rsid w:val="00E674B9"/>
    <w:rsid w:val="00E67EBE"/>
    <w:rsid w:val="00E70CA9"/>
    <w:rsid w:val="00E70DA6"/>
    <w:rsid w:val="00E71945"/>
    <w:rsid w:val="00E71AD5"/>
    <w:rsid w:val="00E72BEA"/>
    <w:rsid w:val="00E73B5D"/>
    <w:rsid w:val="00E7515B"/>
    <w:rsid w:val="00E77824"/>
    <w:rsid w:val="00E808CD"/>
    <w:rsid w:val="00E824A9"/>
    <w:rsid w:val="00E827D2"/>
    <w:rsid w:val="00E839D0"/>
    <w:rsid w:val="00E85E43"/>
    <w:rsid w:val="00E92170"/>
    <w:rsid w:val="00E92983"/>
    <w:rsid w:val="00E930AA"/>
    <w:rsid w:val="00E9353E"/>
    <w:rsid w:val="00E93AF6"/>
    <w:rsid w:val="00E952B5"/>
    <w:rsid w:val="00E97520"/>
    <w:rsid w:val="00E97DD8"/>
    <w:rsid w:val="00E97F38"/>
    <w:rsid w:val="00EA388E"/>
    <w:rsid w:val="00EA5171"/>
    <w:rsid w:val="00EA5D44"/>
    <w:rsid w:val="00EA5E0A"/>
    <w:rsid w:val="00EA6317"/>
    <w:rsid w:val="00EA6411"/>
    <w:rsid w:val="00EA6429"/>
    <w:rsid w:val="00EA6988"/>
    <w:rsid w:val="00EA6ABC"/>
    <w:rsid w:val="00EA7A84"/>
    <w:rsid w:val="00EB023D"/>
    <w:rsid w:val="00EB0333"/>
    <w:rsid w:val="00EB09A1"/>
    <w:rsid w:val="00EB2184"/>
    <w:rsid w:val="00EB27BA"/>
    <w:rsid w:val="00EB3201"/>
    <w:rsid w:val="00EB3C75"/>
    <w:rsid w:val="00EB4190"/>
    <w:rsid w:val="00EB420F"/>
    <w:rsid w:val="00EB72EC"/>
    <w:rsid w:val="00EB7846"/>
    <w:rsid w:val="00EB7990"/>
    <w:rsid w:val="00EB7B41"/>
    <w:rsid w:val="00EC09F3"/>
    <w:rsid w:val="00EC2FEC"/>
    <w:rsid w:val="00EC32D1"/>
    <w:rsid w:val="00EC530B"/>
    <w:rsid w:val="00EC5682"/>
    <w:rsid w:val="00EC5FFF"/>
    <w:rsid w:val="00EC6EED"/>
    <w:rsid w:val="00EC7750"/>
    <w:rsid w:val="00EC78C2"/>
    <w:rsid w:val="00EC799D"/>
    <w:rsid w:val="00ED07E8"/>
    <w:rsid w:val="00ED501D"/>
    <w:rsid w:val="00ED7967"/>
    <w:rsid w:val="00EE0641"/>
    <w:rsid w:val="00EE37D4"/>
    <w:rsid w:val="00EE416F"/>
    <w:rsid w:val="00EE465F"/>
    <w:rsid w:val="00EE5BE8"/>
    <w:rsid w:val="00EE6670"/>
    <w:rsid w:val="00EF220A"/>
    <w:rsid w:val="00EF3836"/>
    <w:rsid w:val="00EF5C63"/>
    <w:rsid w:val="00EF6FAE"/>
    <w:rsid w:val="00EF7AFA"/>
    <w:rsid w:val="00EF7AFB"/>
    <w:rsid w:val="00EF7DEF"/>
    <w:rsid w:val="00F00071"/>
    <w:rsid w:val="00F00228"/>
    <w:rsid w:val="00F00E33"/>
    <w:rsid w:val="00F0275B"/>
    <w:rsid w:val="00F033F0"/>
    <w:rsid w:val="00F0345C"/>
    <w:rsid w:val="00F04633"/>
    <w:rsid w:val="00F07678"/>
    <w:rsid w:val="00F07705"/>
    <w:rsid w:val="00F07751"/>
    <w:rsid w:val="00F1026A"/>
    <w:rsid w:val="00F107EC"/>
    <w:rsid w:val="00F112BE"/>
    <w:rsid w:val="00F11376"/>
    <w:rsid w:val="00F119D3"/>
    <w:rsid w:val="00F12823"/>
    <w:rsid w:val="00F1349A"/>
    <w:rsid w:val="00F148A3"/>
    <w:rsid w:val="00F149C5"/>
    <w:rsid w:val="00F14E69"/>
    <w:rsid w:val="00F16C7C"/>
    <w:rsid w:val="00F170D6"/>
    <w:rsid w:val="00F2046E"/>
    <w:rsid w:val="00F2127E"/>
    <w:rsid w:val="00F2255B"/>
    <w:rsid w:val="00F2289C"/>
    <w:rsid w:val="00F22A74"/>
    <w:rsid w:val="00F240A7"/>
    <w:rsid w:val="00F24970"/>
    <w:rsid w:val="00F24AFD"/>
    <w:rsid w:val="00F24E37"/>
    <w:rsid w:val="00F25425"/>
    <w:rsid w:val="00F278DE"/>
    <w:rsid w:val="00F27BCC"/>
    <w:rsid w:val="00F27DC1"/>
    <w:rsid w:val="00F3051D"/>
    <w:rsid w:val="00F30D67"/>
    <w:rsid w:val="00F3164F"/>
    <w:rsid w:val="00F31FE8"/>
    <w:rsid w:val="00F3398F"/>
    <w:rsid w:val="00F346B0"/>
    <w:rsid w:val="00F3478A"/>
    <w:rsid w:val="00F35EC2"/>
    <w:rsid w:val="00F368AB"/>
    <w:rsid w:val="00F37CE5"/>
    <w:rsid w:val="00F40B36"/>
    <w:rsid w:val="00F41F54"/>
    <w:rsid w:val="00F424B6"/>
    <w:rsid w:val="00F43BBC"/>
    <w:rsid w:val="00F45493"/>
    <w:rsid w:val="00F45CF5"/>
    <w:rsid w:val="00F47579"/>
    <w:rsid w:val="00F51115"/>
    <w:rsid w:val="00F515EE"/>
    <w:rsid w:val="00F52A51"/>
    <w:rsid w:val="00F542BE"/>
    <w:rsid w:val="00F549E3"/>
    <w:rsid w:val="00F54DF3"/>
    <w:rsid w:val="00F55F46"/>
    <w:rsid w:val="00F56D5C"/>
    <w:rsid w:val="00F57F9B"/>
    <w:rsid w:val="00F610E0"/>
    <w:rsid w:val="00F617A2"/>
    <w:rsid w:val="00F62DE4"/>
    <w:rsid w:val="00F6327C"/>
    <w:rsid w:val="00F65BF0"/>
    <w:rsid w:val="00F65C6A"/>
    <w:rsid w:val="00F67451"/>
    <w:rsid w:val="00F67C3D"/>
    <w:rsid w:val="00F707FC"/>
    <w:rsid w:val="00F72B2B"/>
    <w:rsid w:val="00F73831"/>
    <w:rsid w:val="00F738B9"/>
    <w:rsid w:val="00F778FB"/>
    <w:rsid w:val="00F80103"/>
    <w:rsid w:val="00F80333"/>
    <w:rsid w:val="00F811C2"/>
    <w:rsid w:val="00F824AA"/>
    <w:rsid w:val="00F82D80"/>
    <w:rsid w:val="00F85CDC"/>
    <w:rsid w:val="00F93528"/>
    <w:rsid w:val="00F93777"/>
    <w:rsid w:val="00F941D0"/>
    <w:rsid w:val="00F94A75"/>
    <w:rsid w:val="00F951D1"/>
    <w:rsid w:val="00F96F9E"/>
    <w:rsid w:val="00F97F3A"/>
    <w:rsid w:val="00FA01E8"/>
    <w:rsid w:val="00FA0360"/>
    <w:rsid w:val="00FA089D"/>
    <w:rsid w:val="00FA1BB8"/>
    <w:rsid w:val="00FA3508"/>
    <w:rsid w:val="00FA351D"/>
    <w:rsid w:val="00FA40CD"/>
    <w:rsid w:val="00FA4A63"/>
    <w:rsid w:val="00FA51C2"/>
    <w:rsid w:val="00FA5523"/>
    <w:rsid w:val="00FA59B3"/>
    <w:rsid w:val="00FA62E2"/>
    <w:rsid w:val="00FA6302"/>
    <w:rsid w:val="00FA638E"/>
    <w:rsid w:val="00FA6646"/>
    <w:rsid w:val="00FB160E"/>
    <w:rsid w:val="00FB271A"/>
    <w:rsid w:val="00FB29DC"/>
    <w:rsid w:val="00FB2C3C"/>
    <w:rsid w:val="00FB48A4"/>
    <w:rsid w:val="00FB4F2C"/>
    <w:rsid w:val="00FB55B7"/>
    <w:rsid w:val="00FB5A00"/>
    <w:rsid w:val="00FB5B56"/>
    <w:rsid w:val="00FB60BE"/>
    <w:rsid w:val="00FB6255"/>
    <w:rsid w:val="00FB63B5"/>
    <w:rsid w:val="00FB77C6"/>
    <w:rsid w:val="00FC1595"/>
    <w:rsid w:val="00FC1F41"/>
    <w:rsid w:val="00FC3AB8"/>
    <w:rsid w:val="00FC6758"/>
    <w:rsid w:val="00FC6858"/>
    <w:rsid w:val="00FC69CF"/>
    <w:rsid w:val="00FC6F9A"/>
    <w:rsid w:val="00FC71B6"/>
    <w:rsid w:val="00FD07CE"/>
    <w:rsid w:val="00FD0D7F"/>
    <w:rsid w:val="00FD1C04"/>
    <w:rsid w:val="00FD1D67"/>
    <w:rsid w:val="00FD2719"/>
    <w:rsid w:val="00FD5A2F"/>
    <w:rsid w:val="00FD6527"/>
    <w:rsid w:val="00FD6C47"/>
    <w:rsid w:val="00FD77E5"/>
    <w:rsid w:val="00FD7F51"/>
    <w:rsid w:val="00FE0011"/>
    <w:rsid w:val="00FE03D4"/>
    <w:rsid w:val="00FE04B6"/>
    <w:rsid w:val="00FE04DA"/>
    <w:rsid w:val="00FE09B7"/>
    <w:rsid w:val="00FE1B48"/>
    <w:rsid w:val="00FE3230"/>
    <w:rsid w:val="00FE3C74"/>
    <w:rsid w:val="00FE3C96"/>
    <w:rsid w:val="00FE3E16"/>
    <w:rsid w:val="00FE5248"/>
    <w:rsid w:val="00FE5EB2"/>
    <w:rsid w:val="00FE617F"/>
    <w:rsid w:val="00FE6D0A"/>
    <w:rsid w:val="00FE6E98"/>
    <w:rsid w:val="00FE7084"/>
    <w:rsid w:val="00FE7222"/>
    <w:rsid w:val="00FE7267"/>
    <w:rsid w:val="00FF02DA"/>
    <w:rsid w:val="00FF0A8F"/>
    <w:rsid w:val="00FF0D2D"/>
    <w:rsid w:val="00FF17F9"/>
    <w:rsid w:val="00FF1922"/>
    <w:rsid w:val="00FF25C8"/>
    <w:rsid w:val="00FF3467"/>
    <w:rsid w:val="00FF379A"/>
    <w:rsid w:val="00FF39D9"/>
    <w:rsid w:val="00FF4BDF"/>
    <w:rsid w:val="00FF536B"/>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7383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BC12D9"/>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basedOn w:val="a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ＭＳ 明朝"/>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文 (文字)"/>
    <w:link w:val="af3"/>
    <w:uiPriority w:val="29"/>
    <w:rPr>
      <w:rFonts w:ascii="Times New Roman" w:eastAsia="ＭＳ ゴシック"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ＭＳ ゴシック"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b">
    <w:name w:val="書式なし (文字)"/>
    <w:link w:val="afa"/>
    <w:uiPriority w:val="99"/>
    <w:semiHidden/>
    <w:rPr>
      <w:rFonts w:ascii="ＭＳ ゴシック" w:eastAsia="ＭＳ ゴシック" w:hAnsi="ＭＳ ゴシック" w:cs="ＭＳ Ｐゴシック"/>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basedOn w:val="a0"/>
    <w:link w:val="afd"/>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e">
    <w:name w:val="FollowedHyperlink"/>
    <w:basedOn w:val="a1"/>
    <w:uiPriority w:val="99"/>
    <w:semiHidden/>
    <w:unhideWhenUsed/>
    <w:rsid w:val="00B423F0"/>
    <w:rPr>
      <w:color w:val="800080" w:themeColor="followedHyperlink"/>
      <w:u w:val="single"/>
    </w:rPr>
  </w:style>
  <w:style w:type="character" w:styleId="aff">
    <w:name w:val="Emphasis"/>
    <w:uiPriority w:val="20"/>
    <w:qFormat/>
    <w:rsid w:val="00D67890"/>
    <w:rPr>
      <w:i/>
      <w:iCs/>
    </w:rPr>
  </w:style>
  <w:style w:type="character" w:customStyle="1" w:styleId="afd">
    <w:name w:val="リスト段落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d"/>
    <w:link w:val="Proposal-Observation"/>
    <w:rsid w:val="009B0459"/>
    <w:rPr>
      <w:rFonts w:ascii="Times New Roman" w:eastAsia="ＭＳ ゴシック" w:hAnsi="Times New Roman"/>
      <w:b/>
      <w:bCs/>
      <w: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1237</Words>
  <Characters>7054</Characters>
  <Application>Microsoft Office Word</Application>
  <DocSecurity>0</DocSecurity>
  <Lines>58</Lines>
  <Paragraphs>16</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8275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2022-04-28T08:03:00Z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