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6CCD" w14:textId="0DF3CF6F" w:rsidR="005E1F4B" w:rsidRPr="00A45103" w:rsidRDefault="005E1F4B" w:rsidP="009026AE">
      <w:pPr>
        <w:pStyle w:val="3GPPHeader"/>
        <w:snapToGrid w:val="0"/>
        <w:rPr>
          <w:sz w:val="22"/>
          <w:szCs w:val="22"/>
        </w:rPr>
      </w:pPr>
      <w:r w:rsidRPr="00A45103">
        <w:rPr>
          <w:sz w:val="22"/>
          <w:szCs w:val="22"/>
        </w:rPr>
        <w:t>3GPP TSG</w:t>
      </w:r>
      <w:r w:rsidR="00D07766">
        <w:rPr>
          <w:sz w:val="22"/>
          <w:szCs w:val="22"/>
        </w:rPr>
        <w:t xml:space="preserve"> </w:t>
      </w:r>
      <w:r w:rsidRPr="00A45103">
        <w:rPr>
          <w:sz w:val="22"/>
          <w:szCs w:val="22"/>
        </w:rPr>
        <w:t>RAN WG</w:t>
      </w:r>
      <w:r w:rsidR="00C218FC" w:rsidRPr="00A45103">
        <w:rPr>
          <w:sz w:val="22"/>
          <w:szCs w:val="22"/>
        </w:rPr>
        <w:t>1</w:t>
      </w:r>
      <w:r w:rsidRPr="00A45103">
        <w:rPr>
          <w:sz w:val="22"/>
          <w:szCs w:val="22"/>
        </w:rPr>
        <w:t>#</w:t>
      </w:r>
      <w:r w:rsidR="00D07766">
        <w:rPr>
          <w:sz w:val="22"/>
          <w:szCs w:val="22"/>
        </w:rPr>
        <w:t>10</w:t>
      </w:r>
      <w:r w:rsidR="00846609">
        <w:rPr>
          <w:sz w:val="22"/>
          <w:szCs w:val="22"/>
        </w:rPr>
        <w:t>9</w:t>
      </w:r>
      <w:r w:rsidR="00D07766">
        <w:rPr>
          <w:sz w:val="22"/>
          <w:szCs w:val="22"/>
        </w:rPr>
        <w:t>-e</w:t>
      </w:r>
      <w:r w:rsidRPr="00A45103">
        <w:rPr>
          <w:sz w:val="22"/>
          <w:szCs w:val="22"/>
        </w:rPr>
        <w:t xml:space="preserve">                                </w:t>
      </w:r>
      <w:r w:rsidRPr="00A45103">
        <w:rPr>
          <w:sz w:val="22"/>
          <w:szCs w:val="22"/>
        </w:rPr>
        <w:tab/>
      </w:r>
      <w:r w:rsidR="0000380D" w:rsidRPr="0000380D">
        <w:rPr>
          <w:sz w:val="22"/>
          <w:szCs w:val="22"/>
        </w:rPr>
        <w:t>R1-2205072</w:t>
      </w:r>
    </w:p>
    <w:p w14:paraId="6786BDAD" w14:textId="0282591F" w:rsidR="005E1F4B" w:rsidRPr="00A45103" w:rsidRDefault="00D07766" w:rsidP="009026AE">
      <w:pPr>
        <w:pStyle w:val="3GPPHeader"/>
        <w:snapToGrid w:val="0"/>
        <w:rPr>
          <w:sz w:val="22"/>
          <w:szCs w:val="22"/>
        </w:rPr>
      </w:pPr>
      <w:r>
        <w:rPr>
          <w:sz w:val="22"/>
          <w:szCs w:val="22"/>
        </w:rPr>
        <w:t>e-Meeting</w:t>
      </w:r>
      <w:r w:rsidR="00755B4F" w:rsidRPr="00A45103">
        <w:rPr>
          <w:sz w:val="22"/>
          <w:szCs w:val="22"/>
        </w:rPr>
        <w:t xml:space="preserve">, </w:t>
      </w:r>
      <w:r w:rsidR="00846609">
        <w:rPr>
          <w:sz w:val="22"/>
          <w:szCs w:val="22"/>
        </w:rPr>
        <w:t>May</w:t>
      </w:r>
      <w:r>
        <w:rPr>
          <w:sz w:val="22"/>
          <w:szCs w:val="22"/>
        </w:rPr>
        <w:t xml:space="preserve"> </w:t>
      </w:r>
      <w:r w:rsidR="00846609">
        <w:rPr>
          <w:sz w:val="22"/>
          <w:szCs w:val="22"/>
        </w:rPr>
        <w:t>9</w:t>
      </w:r>
      <w:r w:rsidRPr="00D07766">
        <w:rPr>
          <w:sz w:val="22"/>
          <w:szCs w:val="22"/>
          <w:vertAlign w:val="superscript"/>
        </w:rPr>
        <w:t>th</w:t>
      </w:r>
      <w:r>
        <w:rPr>
          <w:sz w:val="22"/>
          <w:szCs w:val="22"/>
          <w:vertAlign w:val="superscript"/>
        </w:rPr>
        <w:t xml:space="preserve"> </w:t>
      </w:r>
      <w:r w:rsidRPr="00A45103">
        <w:rPr>
          <w:sz w:val="22"/>
          <w:szCs w:val="22"/>
        </w:rPr>
        <w:t>–</w:t>
      </w:r>
      <w:r>
        <w:rPr>
          <w:sz w:val="22"/>
          <w:szCs w:val="22"/>
        </w:rPr>
        <w:t xml:space="preserve"> </w:t>
      </w:r>
      <w:r w:rsidR="009372F6">
        <w:rPr>
          <w:sz w:val="22"/>
          <w:szCs w:val="22"/>
        </w:rPr>
        <w:t xml:space="preserve">November </w:t>
      </w:r>
      <w:r w:rsidR="00124494">
        <w:rPr>
          <w:sz w:val="22"/>
          <w:szCs w:val="22"/>
        </w:rPr>
        <w:t>20</w:t>
      </w:r>
      <w:r w:rsidRPr="00D07766">
        <w:rPr>
          <w:sz w:val="22"/>
          <w:szCs w:val="22"/>
          <w:vertAlign w:val="superscript"/>
        </w:rPr>
        <w:t>th</w:t>
      </w:r>
      <w:r>
        <w:rPr>
          <w:sz w:val="22"/>
          <w:szCs w:val="22"/>
        </w:rPr>
        <w:t>, 20</w:t>
      </w:r>
      <w:r w:rsidR="00846609">
        <w:rPr>
          <w:sz w:val="22"/>
          <w:szCs w:val="22"/>
        </w:rPr>
        <w:t>22</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29589D85"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A16DC">
        <w:rPr>
          <w:sz w:val="22"/>
          <w:szCs w:val="22"/>
        </w:rPr>
        <w:t>FGI</w:t>
      </w:r>
    </w:p>
    <w:p w14:paraId="1CC03627" w14:textId="39317EF0" w:rsidR="005E1F4B" w:rsidRPr="0000380D" w:rsidRDefault="005E1F4B" w:rsidP="009026AE">
      <w:pPr>
        <w:pStyle w:val="3GPPHeader"/>
        <w:snapToGrid w:val="0"/>
        <w:rPr>
          <w:sz w:val="22"/>
          <w:szCs w:val="22"/>
          <w:lang w:val="en-US" w:eastAsia="zh-TW"/>
        </w:rPr>
      </w:pPr>
      <w:r w:rsidRPr="00A45103">
        <w:rPr>
          <w:sz w:val="22"/>
          <w:szCs w:val="22"/>
        </w:rPr>
        <w:t xml:space="preserve">Title: </w:t>
      </w:r>
      <w:r w:rsidRPr="00A45103">
        <w:rPr>
          <w:sz w:val="22"/>
          <w:szCs w:val="22"/>
        </w:rPr>
        <w:tab/>
      </w:r>
      <w:r w:rsidR="0000380D" w:rsidRPr="0000380D">
        <w:rPr>
          <w:sz w:val="22"/>
          <w:szCs w:val="22"/>
        </w:rPr>
        <w:t>Discussion on XR-specific capacity enhancements technique</w:t>
      </w:r>
    </w:p>
    <w:p w14:paraId="14EA2A19" w14:textId="18BF3FDB"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234E41">
        <w:rPr>
          <w:sz w:val="22"/>
          <w:szCs w:val="22"/>
        </w:rPr>
        <w:t>9.</w:t>
      </w:r>
      <w:r w:rsidR="008A3163">
        <w:rPr>
          <w:sz w:val="22"/>
          <w:szCs w:val="22"/>
        </w:rPr>
        <w:t>11.2</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1"/>
        <w:snapToGrid w:val="0"/>
        <w:jc w:val="both"/>
      </w:pPr>
      <w:r>
        <w:t>Introduction</w:t>
      </w:r>
    </w:p>
    <w:p w14:paraId="12F33582" w14:textId="333E4B27" w:rsidR="00EF530C" w:rsidRDefault="00660019" w:rsidP="00234E41">
      <w:bookmarkStart w:id="0" w:name="_Hlk54103511"/>
      <w:r>
        <w:rPr>
          <w:rFonts w:hint="eastAsia"/>
        </w:rPr>
        <w:t>D</w:t>
      </w:r>
      <w:r>
        <w:t>uring the Rel-17 SI phase,</w:t>
      </w:r>
      <w:r w:rsidR="008E24CC">
        <w:t xml:space="preserve"> RAN1 has </w:t>
      </w:r>
      <w:r w:rsidR="00F61870">
        <w:t>evaluated the capacity for AR, VR and CG applications</w:t>
      </w:r>
      <w:r w:rsidR="00DA5D03">
        <w:t xml:space="preserve"> and the results are summarized in</w:t>
      </w:r>
      <w:r w:rsidR="00E13CBA">
        <w:t xml:space="preserve"> </w:t>
      </w:r>
      <w:r w:rsidR="00E13CBA">
        <w:fldChar w:fldCharType="begin"/>
      </w:r>
      <w:r w:rsidR="00E13CBA">
        <w:instrText xml:space="preserve"> REF _Ref101791711 \n \h </w:instrText>
      </w:r>
      <w:r w:rsidR="00E13CBA">
        <w:fldChar w:fldCharType="separate"/>
      </w:r>
      <w:r w:rsidR="00E13CBA">
        <w:t>[1]</w:t>
      </w:r>
      <w:r w:rsidR="00E13CBA">
        <w:fldChar w:fldCharType="end"/>
      </w:r>
      <w:r w:rsidR="00303BE4">
        <w:t>. Based on the evaluation results</w:t>
      </w:r>
      <w:r w:rsidR="00EF530C">
        <w:t>, the following was observed:</w:t>
      </w:r>
    </w:p>
    <w:p w14:paraId="32D488E3" w14:textId="77777777" w:rsidR="007415E1" w:rsidRPr="007415E1" w:rsidRDefault="000D403C" w:rsidP="007415E1">
      <w:pPr>
        <w:pStyle w:val="a7"/>
        <w:numPr>
          <w:ilvl w:val="0"/>
          <w:numId w:val="12"/>
        </w:numPr>
        <w:rPr>
          <w:rFonts w:ascii="Times New Roman" w:hAnsi="Times New Roman"/>
          <w:sz w:val="24"/>
          <w:szCs w:val="24"/>
          <w:lang w:val="en-US"/>
        </w:rPr>
      </w:pPr>
      <w:r w:rsidRPr="007415E1">
        <w:rPr>
          <w:lang w:val="en-US"/>
        </w:rPr>
        <w:t>The NR system capacity in support of AR, VR</w:t>
      </w:r>
      <w:r w:rsidR="009151FA" w:rsidRPr="007415E1">
        <w:rPr>
          <w:lang w:val="en-US"/>
        </w:rPr>
        <w:t xml:space="preserve"> </w:t>
      </w:r>
      <w:r w:rsidRPr="007415E1">
        <w:rPr>
          <w:lang w:val="en-US"/>
        </w:rPr>
        <w:t>and CG applications is smaller for applications requiring higher data rate.</w:t>
      </w:r>
    </w:p>
    <w:p w14:paraId="19259983" w14:textId="5F253E51" w:rsidR="000D403C" w:rsidRPr="007415E1" w:rsidRDefault="000D403C" w:rsidP="007415E1">
      <w:pPr>
        <w:pStyle w:val="a7"/>
        <w:numPr>
          <w:ilvl w:val="0"/>
          <w:numId w:val="12"/>
        </w:numPr>
        <w:rPr>
          <w:rFonts w:ascii="Times New Roman" w:hAnsi="Times New Roman"/>
          <w:sz w:val="24"/>
          <w:szCs w:val="24"/>
          <w:lang w:val="en-US"/>
        </w:rPr>
      </w:pPr>
      <w:r w:rsidRPr="007415E1">
        <w:rPr>
          <w:lang w:val="en-US"/>
        </w:rPr>
        <w:t>The</w:t>
      </w:r>
      <w:r w:rsidR="00F52C65" w:rsidRPr="007415E1">
        <w:rPr>
          <w:lang w:val="en-US"/>
        </w:rPr>
        <w:t xml:space="preserve"> </w:t>
      </w:r>
      <w:r w:rsidRPr="007415E1">
        <w:rPr>
          <w:lang w:val="en-US"/>
        </w:rPr>
        <w:t>NR</w:t>
      </w:r>
      <w:r w:rsidR="00F52C65" w:rsidRPr="007415E1">
        <w:rPr>
          <w:lang w:val="en-US"/>
        </w:rPr>
        <w:t xml:space="preserve"> </w:t>
      </w:r>
      <w:r w:rsidRPr="007415E1">
        <w:rPr>
          <w:lang w:val="en-US"/>
        </w:rPr>
        <w:t>system</w:t>
      </w:r>
      <w:r w:rsidR="00F52C65" w:rsidRPr="007415E1">
        <w:rPr>
          <w:lang w:val="en-US"/>
        </w:rPr>
        <w:t xml:space="preserve"> </w:t>
      </w:r>
      <w:r w:rsidRPr="007415E1">
        <w:rPr>
          <w:lang w:val="en-US"/>
        </w:rPr>
        <w:t>capacity</w:t>
      </w:r>
      <w:r w:rsidR="00F52C65" w:rsidRPr="007415E1">
        <w:rPr>
          <w:lang w:val="en-US"/>
        </w:rPr>
        <w:t xml:space="preserve"> </w:t>
      </w:r>
      <w:r w:rsidRPr="007415E1">
        <w:rPr>
          <w:lang w:val="en-US"/>
        </w:rPr>
        <w:t>in</w:t>
      </w:r>
      <w:r w:rsidR="00F52C65" w:rsidRPr="007415E1">
        <w:rPr>
          <w:lang w:val="en-US"/>
        </w:rPr>
        <w:t xml:space="preserve"> </w:t>
      </w:r>
      <w:r w:rsidRPr="007415E1">
        <w:rPr>
          <w:lang w:val="en-US"/>
        </w:rPr>
        <w:t>support</w:t>
      </w:r>
      <w:r w:rsidR="00F52C65" w:rsidRPr="007415E1">
        <w:rPr>
          <w:lang w:val="en-US"/>
        </w:rPr>
        <w:t xml:space="preserve"> </w:t>
      </w:r>
      <w:r w:rsidRPr="007415E1">
        <w:rPr>
          <w:lang w:val="en-US"/>
        </w:rPr>
        <w:t>of</w:t>
      </w:r>
      <w:r w:rsidR="00F52C65" w:rsidRPr="007415E1">
        <w:rPr>
          <w:lang w:val="en-US"/>
        </w:rPr>
        <w:t xml:space="preserve"> </w:t>
      </w:r>
      <w:proofErr w:type="gramStart"/>
      <w:r w:rsidRPr="007415E1">
        <w:rPr>
          <w:lang w:val="en-US"/>
        </w:rPr>
        <w:t>AR,VR</w:t>
      </w:r>
      <w:proofErr w:type="gramEnd"/>
      <w:r w:rsidR="009151FA" w:rsidRPr="007415E1">
        <w:rPr>
          <w:lang w:val="en-US"/>
        </w:rPr>
        <w:t xml:space="preserve"> </w:t>
      </w:r>
      <w:r w:rsidRPr="007415E1">
        <w:rPr>
          <w:lang w:val="en-US"/>
        </w:rPr>
        <w:t>and</w:t>
      </w:r>
      <w:r w:rsidR="009151FA" w:rsidRPr="007415E1">
        <w:rPr>
          <w:lang w:val="en-US"/>
        </w:rPr>
        <w:t xml:space="preserve"> </w:t>
      </w:r>
      <w:r w:rsidRPr="007415E1">
        <w:rPr>
          <w:lang w:val="en-US"/>
        </w:rPr>
        <w:t>CG</w:t>
      </w:r>
      <w:r w:rsidR="009151FA" w:rsidRPr="007415E1">
        <w:rPr>
          <w:lang w:val="en-US"/>
        </w:rPr>
        <w:t xml:space="preserve"> </w:t>
      </w:r>
      <w:r w:rsidRPr="007415E1">
        <w:rPr>
          <w:lang w:val="en-US"/>
        </w:rPr>
        <w:t>applications</w:t>
      </w:r>
      <w:r w:rsidR="009151FA" w:rsidRPr="007415E1">
        <w:rPr>
          <w:lang w:val="en-US"/>
        </w:rPr>
        <w:t xml:space="preserve"> </w:t>
      </w:r>
      <w:r w:rsidRPr="007415E1">
        <w:rPr>
          <w:lang w:val="en-US"/>
        </w:rPr>
        <w:t>is</w:t>
      </w:r>
      <w:r w:rsidR="009151FA" w:rsidRPr="007415E1">
        <w:rPr>
          <w:lang w:val="en-US"/>
        </w:rPr>
        <w:t xml:space="preserve"> </w:t>
      </w:r>
      <w:r w:rsidRPr="007415E1">
        <w:rPr>
          <w:lang w:val="en-US"/>
        </w:rPr>
        <w:t>higher</w:t>
      </w:r>
      <w:r w:rsidR="009151FA" w:rsidRPr="007415E1">
        <w:rPr>
          <w:lang w:val="en-US"/>
        </w:rPr>
        <w:t xml:space="preserve"> </w:t>
      </w:r>
      <w:r w:rsidRPr="007415E1">
        <w:rPr>
          <w:lang w:val="en-US"/>
        </w:rPr>
        <w:t>with</w:t>
      </w:r>
      <w:r w:rsidR="009151FA" w:rsidRPr="007415E1">
        <w:rPr>
          <w:lang w:val="en-US"/>
        </w:rPr>
        <w:t xml:space="preserve"> </w:t>
      </w:r>
      <w:r w:rsidRPr="007415E1">
        <w:rPr>
          <w:lang w:val="en-US"/>
        </w:rPr>
        <w:t>larger</w:t>
      </w:r>
      <w:r w:rsidR="009151FA" w:rsidRPr="007415E1">
        <w:rPr>
          <w:lang w:val="en-US"/>
        </w:rPr>
        <w:t xml:space="preserve"> </w:t>
      </w:r>
      <w:r w:rsidRPr="007415E1">
        <w:rPr>
          <w:lang w:val="en-US"/>
        </w:rPr>
        <w:t>PDB</w:t>
      </w:r>
      <w:r w:rsidR="009151FA" w:rsidRPr="007415E1">
        <w:rPr>
          <w:lang w:val="en-US"/>
        </w:rPr>
        <w:t xml:space="preserve"> </w:t>
      </w:r>
      <w:r w:rsidRPr="007415E1">
        <w:rPr>
          <w:lang w:val="en-US"/>
        </w:rPr>
        <w:t>value</w:t>
      </w:r>
      <w:r w:rsidR="009151FA" w:rsidRPr="007415E1">
        <w:rPr>
          <w:lang w:val="en-US"/>
        </w:rPr>
        <w:t xml:space="preserve"> </w:t>
      </w:r>
      <w:r w:rsidRPr="007415E1">
        <w:rPr>
          <w:lang w:val="en-US"/>
        </w:rPr>
        <w:t>and/or relaxed PER requirement (i.e., higher PER values).</w:t>
      </w:r>
    </w:p>
    <w:p w14:paraId="527EE652" w14:textId="039228A6" w:rsidR="000D403C" w:rsidRPr="007415E1" w:rsidRDefault="000D403C" w:rsidP="007415E1">
      <w:pPr>
        <w:pStyle w:val="a7"/>
        <w:numPr>
          <w:ilvl w:val="0"/>
          <w:numId w:val="12"/>
        </w:numPr>
        <w:rPr>
          <w:rFonts w:ascii="Times New Roman" w:hAnsi="Times New Roman"/>
          <w:sz w:val="24"/>
          <w:szCs w:val="24"/>
          <w:lang w:val="en-US"/>
        </w:rPr>
      </w:pPr>
      <w:r w:rsidRPr="007415E1">
        <w:rPr>
          <w:lang w:val="en-US"/>
        </w:rPr>
        <w:t>The AR, VR and CG capacity is higher with larger system bandwidth.</w:t>
      </w:r>
    </w:p>
    <w:p w14:paraId="16670CE6" w14:textId="77777777" w:rsidR="00497748" w:rsidRPr="00497748" w:rsidRDefault="00497748" w:rsidP="006E52BC">
      <w:pPr>
        <w:rPr>
          <w:lang w:val="en-US" w:eastAsia="zh-TW"/>
        </w:rPr>
      </w:pPr>
      <w:r w:rsidRPr="00497748">
        <w:rPr>
          <w:lang w:val="en-US" w:eastAsia="zh-TW"/>
        </w:rPr>
        <w:t xml:space="preserve">Many of the XR and CG use cases are </w:t>
      </w:r>
      <w:proofErr w:type="spellStart"/>
      <w:r w:rsidRPr="00497748">
        <w:rPr>
          <w:lang w:val="en-US" w:eastAsia="zh-TW"/>
        </w:rPr>
        <w:t>characterised</w:t>
      </w:r>
      <w:proofErr w:type="spellEnd"/>
      <w:r w:rsidRPr="00497748">
        <w:rPr>
          <w:lang w:val="en-US" w:eastAsia="zh-TW"/>
        </w:rPr>
        <w:t xml:space="preserve"> by high data rate in DL (i.e., video steam) combined with the frequent UL (i.e., pose/control update) and/or UL video stream. Both DL and UL traffic are also characterized by relatively strict packet delay budget (PDB). Hence, there is a need to study and potentially specify possible solutions to better support such challenging services.</w:t>
      </w:r>
    </w:p>
    <w:p w14:paraId="51853ACA" w14:textId="5F7BEF5F" w:rsidR="00C06CA9" w:rsidRDefault="00D26F4D" w:rsidP="006A6B51">
      <w:pPr>
        <w:rPr>
          <w:lang w:val="en-US" w:eastAsia="zh-TW"/>
        </w:rPr>
      </w:pPr>
      <w:r>
        <w:rPr>
          <w:lang w:val="en-US" w:eastAsia="zh-TW"/>
        </w:rPr>
        <w:t>According to Rel-18 XR SID</w:t>
      </w:r>
      <w:r w:rsidR="005E0C45">
        <w:rPr>
          <w:lang w:val="en-US" w:eastAsia="zh-TW"/>
        </w:rPr>
        <w:t xml:space="preserve"> </w:t>
      </w:r>
      <w:r w:rsidR="005E0C45">
        <w:rPr>
          <w:lang w:val="en-US" w:eastAsia="zh-TW"/>
        </w:rPr>
        <w:fldChar w:fldCharType="begin"/>
      </w:r>
      <w:r w:rsidR="005E0C45">
        <w:rPr>
          <w:lang w:val="en-US" w:eastAsia="zh-TW"/>
        </w:rPr>
        <w:instrText xml:space="preserve"> REF _Ref101792152 \n \h </w:instrText>
      </w:r>
      <w:r w:rsidR="005E0C45">
        <w:rPr>
          <w:lang w:val="en-US" w:eastAsia="zh-TW"/>
        </w:rPr>
      </w:r>
      <w:r w:rsidR="005E0C45">
        <w:rPr>
          <w:lang w:val="en-US" w:eastAsia="zh-TW"/>
        </w:rPr>
        <w:fldChar w:fldCharType="separate"/>
      </w:r>
      <w:r w:rsidR="005E0C45">
        <w:rPr>
          <w:lang w:val="en-US" w:eastAsia="zh-TW"/>
        </w:rPr>
        <w:t>[2]</w:t>
      </w:r>
      <w:r w:rsidR="005E0C45">
        <w:rPr>
          <w:lang w:val="en-US" w:eastAsia="zh-TW"/>
        </w:rPr>
        <w:fldChar w:fldCharType="end"/>
      </w:r>
      <w:r w:rsidR="005E0C45">
        <w:rPr>
          <w:lang w:val="en-US" w:eastAsia="zh-TW"/>
        </w:rPr>
        <w:t xml:space="preserve">, </w:t>
      </w:r>
      <w:r w:rsidR="00523158">
        <w:rPr>
          <w:lang w:val="en-US" w:eastAsia="zh-TW"/>
        </w:rPr>
        <w:t xml:space="preserve">one of the </w:t>
      </w:r>
      <w:r w:rsidR="007C48C0">
        <w:rPr>
          <w:lang w:val="en-US" w:eastAsia="zh-TW"/>
        </w:rPr>
        <w:t>objectives of</w:t>
      </w:r>
      <w:r w:rsidR="00523158">
        <w:rPr>
          <w:lang w:val="en-US" w:eastAsia="zh-TW"/>
        </w:rPr>
        <w:t xml:space="preserve"> this SI is:</w:t>
      </w:r>
    </w:p>
    <w:p w14:paraId="57B05DFF" w14:textId="77777777" w:rsidR="00D30047" w:rsidRDefault="00D30047" w:rsidP="009920F7">
      <w:pPr>
        <w:pStyle w:val="a7"/>
        <w:numPr>
          <w:ilvl w:val="0"/>
          <w:numId w:val="4"/>
        </w:numPr>
      </w:pPr>
      <w:r>
        <w:t>Study mechanisms that provide more efficient resource allocation and scheduling for XR service characteristics (periodicity, multiple flows, jitter, latency, reliability, etc…). Focus is on the following mechanisms:</w:t>
      </w:r>
    </w:p>
    <w:p w14:paraId="2412E624" w14:textId="77777777" w:rsidR="00D30047" w:rsidRDefault="00D30047" w:rsidP="009920F7">
      <w:pPr>
        <w:pStyle w:val="a7"/>
        <w:numPr>
          <w:ilvl w:val="1"/>
          <w:numId w:val="4"/>
        </w:numPr>
      </w:pPr>
      <w:r>
        <w:t xml:space="preserve">SPS and CG </w:t>
      </w:r>
      <w:proofErr w:type="gramStart"/>
      <w:r>
        <w:t>enhancements;</w:t>
      </w:r>
      <w:proofErr w:type="gramEnd"/>
    </w:p>
    <w:p w14:paraId="0413C787" w14:textId="77777777" w:rsidR="00D30047" w:rsidRDefault="00D30047" w:rsidP="009920F7">
      <w:pPr>
        <w:pStyle w:val="a7"/>
        <w:numPr>
          <w:ilvl w:val="1"/>
          <w:numId w:val="4"/>
        </w:numPr>
      </w:pPr>
      <w:r>
        <w:t>Dynamic scheduling/grant enhancements.</w:t>
      </w:r>
    </w:p>
    <w:p w14:paraId="0F9EB902" w14:textId="62235DC0" w:rsidR="008D0934" w:rsidRPr="008D0934" w:rsidRDefault="00B9564D" w:rsidP="006A6B51">
      <w:pPr>
        <w:rPr>
          <w:lang w:val="en-US" w:eastAsia="zh-TW"/>
        </w:rPr>
      </w:pPr>
      <w:r>
        <w:rPr>
          <w:rFonts w:hint="eastAsia"/>
          <w:lang w:val="en-US" w:eastAsia="zh-TW"/>
        </w:rPr>
        <w:t>I</w:t>
      </w:r>
      <w:r>
        <w:rPr>
          <w:lang w:val="en-US" w:eastAsia="zh-TW"/>
        </w:rPr>
        <w:t xml:space="preserve">n this contribution, </w:t>
      </w:r>
      <w:r w:rsidR="001532E1">
        <w:rPr>
          <w:lang w:val="en-US" w:eastAsia="zh-TW"/>
        </w:rPr>
        <w:t>we address some enhancements to SPS, CG and DG.</w:t>
      </w:r>
    </w:p>
    <w:bookmarkEnd w:id="0"/>
    <w:p w14:paraId="491C27BF" w14:textId="4C49A04F" w:rsidR="00EC2855" w:rsidRDefault="00EC2855" w:rsidP="00EC2855">
      <w:pPr>
        <w:pStyle w:val="1"/>
      </w:pPr>
      <w:r>
        <w:t>Discussion</w:t>
      </w:r>
    </w:p>
    <w:p w14:paraId="531E8950" w14:textId="54CFD544" w:rsidR="003368BC" w:rsidRDefault="00D8146F" w:rsidP="005D4A37">
      <w:pPr>
        <w:pStyle w:val="2"/>
        <w:rPr>
          <w:lang w:val="en-US" w:eastAsia="zh-TW"/>
        </w:rPr>
      </w:pPr>
      <w:r>
        <w:rPr>
          <w:lang w:val="en-US" w:eastAsia="zh-TW"/>
        </w:rPr>
        <w:t>Enhancements to d</w:t>
      </w:r>
      <w:r w:rsidR="005D4A37">
        <w:rPr>
          <w:lang w:val="en-US" w:eastAsia="zh-TW"/>
        </w:rPr>
        <w:t>ynamic scheduling/grant</w:t>
      </w:r>
    </w:p>
    <w:p w14:paraId="2C2CB854" w14:textId="77777777" w:rsidR="008D0934" w:rsidRDefault="002B656A" w:rsidP="008D0934">
      <w:pPr>
        <w:rPr>
          <w:lang w:val="en-US" w:eastAsia="zh-TW"/>
        </w:rPr>
      </w:pPr>
      <w:r>
        <w:rPr>
          <w:lang w:val="en-US" w:eastAsia="zh-TW"/>
        </w:rPr>
        <w:t xml:space="preserve">In Rel-16, </w:t>
      </w:r>
      <w:r w:rsidR="004A4C4D">
        <w:rPr>
          <w:lang w:val="en-US" w:eastAsia="zh-TW"/>
        </w:rPr>
        <w:t>the feature “</w:t>
      </w:r>
      <w:r w:rsidR="00213E3D">
        <w:rPr>
          <w:lang w:val="en-US" w:eastAsia="zh-TW"/>
        </w:rPr>
        <w:t xml:space="preserve">scheduling multiple PUSCHs </w:t>
      </w:r>
      <w:r w:rsidR="00625697">
        <w:rPr>
          <w:lang w:val="en-US" w:eastAsia="zh-TW"/>
        </w:rPr>
        <w:t>via</w:t>
      </w:r>
      <w:r w:rsidR="00213E3D">
        <w:rPr>
          <w:lang w:val="en-US" w:eastAsia="zh-TW"/>
        </w:rPr>
        <w:t xml:space="preserve"> a single DCI</w:t>
      </w:r>
      <w:r w:rsidR="004A4C4D">
        <w:rPr>
          <w:lang w:val="en-US" w:eastAsia="zh-TW"/>
        </w:rPr>
        <w:t>”</w:t>
      </w:r>
      <w:r w:rsidR="00133186">
        <w:rPr>
          <w:lang w:val="en-US" w:eastAsia="zh-TW"/>
        </w:rPr>
        <w:t xml:space="preserve"> was introduced for NR-U</w:t>
      </w:r>
      <w:r w:rsidR="004A4C4D">
        <w:rPr>
          <w:lang w:val="en-US" w:eastAsia="zh-TW"/>
        </w:rPr>
        <w:t xml:space="preserve">. </w:t>
      </w:r>
      <w:r>
        <w:rPr>
          <w:rFonts w:hint="eastAsia"/>
          <w:lang w:val="en-US" w:eastAsia="zh-TW"/>
        </w:rPr>
        <w:t>I</w:t>
      </w:r>
      <w:r>
        <w:rPr>
          <w:lang w:val="en-US" w:eastAsia="zh-TW"/>
        </w:rPr>
        <w:t xml:space="preserve">n Rel-17, </w:t>
      </w:r>
      <w:r w:rsidR="008846AF">
        <w:rPr>
          <w:lang w:val="en-US" w:eastAsia="zh-TW"/>
        </w:rPr>
        <w:br/>
        <w:t xml:space="preserve">“scheduling multiple PUSCHs </w:t>
      </w:r>
      <w:r w:rsidR="00055C53">
        <w:rPr>
          <w:lang w:val="en-US" w:eastAsia="zh-TW"/>
        </w:rPr>
        <w:t>via</w:t>
      </w:r>
      <w:r w:rsidR="008846AF">
        <w:rPr>
          <w:lang w:val="en-US" w:eastAsia="zh-TW"/>
        </w:rPr>
        <w:t xml:space="preserve"> a single DCI” was further enhanced and “scheduling multiple PDSCHs </w:t>
      </w:r>
      <w:r w:rsidR="00281A03">
        <w:rPr>
          <w:lang w:val="en-US" w:eastAsia="zh-TW"/>
        </w:rPr>
        <w:t>via</w:t>
      </w:r>
      <w:r w:rsidR="008846AF">
        <w:rPr>
          <w:lang w:val="en-US" w:eastAsia="zh-TW"/>
        </w:rPr>
        <w:t xml:space="preserve"> a single DCI” was introduced </w:t>
      </w:r>
      <w:r w:rsidR="00B416DC">
        <w:rPr>
          <w:lang w:val="en-US" w:eastAsia="zh-TW"/>
        </w:rPr>
        <w:t>for</w:t>
      </w:r>
      <w:r w:rsidR="008846AF">
        <w:rPr>
          <w:lang w:val="en-US" w:eastAsia="zh-TW"/>
        </w:rPr>
        <w:t xml:space="preserve"> NR-U in agenda item </w:t>
      </w:r>
      <w:r>
        <w:rPr>
          <w:lang w:val="en-US" w:eastAsia="zh-TW"/>
        </w:rPr>
        <w:t>“Supporting NR from 52.6 GHz to 71</w:t>
      </w:r>
      <w:r w:rsidR="008846AF">
        <w:rPr>
          <w:lang w:val="en-US" w:eastAsia="zh-TW"/>
        </w:rPr>
        <w:t xml:space="preserve"> GHz</w:t>
      </w:r>
      <w:r>
        <w:rPr>
          <w:lang w:val="en-US" w:eastAsia="zh-TW"/>
        </w:rPr>
        <w:t>”</w:t>
      </w:r>
      <w:r w:rsidR="000651FF">
        <w:rPr>
          <w:lang w:val="en-US" w:eastAsia="zh-TW"/>
        </w:rPr>
        <w:t xml:space="preserve"> (or 60 GHz)</w:t>
      </w:r>
      <w:r w:rsidR="008846AF">
        <w:rPr>
          <w:lang w:val="en-US" w:eastAsia="zh-TW"/>
        </w:rPr>
        <w:t>.</w:t>
      </w:r>
      <w:r w:rsidR="008D76D7">
        <w:rPr>
          <w:lang w:val="en-US" w:eastAsia="zh-TW"/>
        </w:rPr>
        <w:t xml:space="preserve"> </w:t>
      </w:r>
      <w:r w:rsidR="007C4BFD">
        <w:rPr>
          <w:lang w:val="en-US" w:eastAsia="zh-TW"/>
        </w:rPr>
        <w:t xml:space="preserve">If a UE is provided a TDRA </w:t>
      </w:r>
      <w:r w:rsidR="008D5429">
        <w:rPr>
          <w:lang w:val="en-US" w:eastAsia="zh-TW"/>
        </w:rPr>
        <w:t xml:space="preserve">table containing multiple </w:t>
      </w:r>
      <w:r w:rsidR="00625F49">
        <w:rPr>
          <w:lang w:val="en-US" w:eastAsia="zh-TW"/>
        </w:rPr>
        <w:t>rows</w:t>
      </w:r>
      <w:r w:rsidR="009C30EC">
        <w:rPr>
          <w:lang w:val="en-US" w:eastAsia="zh-TW"/>
        </w:rPr>
        <w:t xml:space="preserve"> for PDSCH/PUSCH</w:t>
      </w:r>
      <w:r w:rsidR="0018265D">
        <w:rPr>
          <w:lang w:val="en-US" w:eastAsia="zh-TW"/>
        </w:rPr>
        <w:t xml:space="preserve">, </w:t>
      </w:r>
      <w:r w:rsidR="00D07D31">
        <w:rPr>
          <w:lang w:val="en-US" w:eastAsia="zh-TW"/>
        </w:rPr>
        <w:t xml:space="preserve">where each </w:t>
      </w:r>
      <w:r w:rsidR="00625F49">
        <w:rPr>
          <w:lang w:val="en-US" w:eastAsia="zh-TW"/>
        </w:rPr>
        <w:t>row</w:t>
      </w:r>
      <w:r w:rsidR="00D07D31">
        <w:rPr>
          <w:lang w:val="en-US" w:eastAsia="zh-TW"/>
        </w:rPr>
        <w:t xml:space="preserve"> provides </w:t>
      </w:r>
      <w:r w:rsidR="001B269A">
        <w:rPr>
          <w:lang w:val="en-US" w:eastAsia="zh-TW"/>
        </w:rPr>
        <w:t>multiple</w:t>
      </w:r>
      <w:r w:rsidR="00625F49">
        <w:rPr>
          <w:lang w:val="en-US" w:eastAsia="zh-TW"/>
        </w:rPr>
        <w:t xml:space="preserve"> </w:t>
      </w:r>
      <w:r w:rsidR="001B269A">
        <w:rPr>
          <w:lang w:val="en-US" w:eastAsia="zh-TW"/>
        </w:rPr>
        <w:t>SLIV</w:t>
      </w:r>
      <w:r w:rsidR="001F44CE">
        <w:rPr>
          <w:lang w:val="en-US" w:eastAsia="zh-TW"/>
        </w:rPr>
        <w:t xml:space="preserve"> values</w:t>
      </w:r>
      <w:r w:rsidR="005F2201">
        <w:rPr>
          <w:lang w:val="en-US" w:eastAsia="zh-TW"/>
        </w:rPr>
        <w:t xml:space="preserve">, the NW can indicate the UE </w:t>
      </w:r>
      <w:r w:rsidR="001F44CE">
        <w:rPr>
          <w:lang w:val="en-US" w:eastAsia="zh-TW"/>
        </w:rPr>
        <w:t>to receive multiple PDSCHs</w:t>
      </w:r>
      <w:r w:rsidR="009C30EC">
        <w:rPr>
          <w:lang w:val="en-US" w:eastAsia="zh-TW"/>
        </w:rPr>
        <w:t xml:space="preserve">/transmit multiple PUSCHs in </w:t>
      </w:r>
      <w:r w:rsidR="008D6CA0">
        <w:rPr>
          <w:lang w:val="en-US" w:eastAsia="zh-TW"/>
        </w:rPr>
        <w:t xml:space="preserve">multiple </w:t>
      </w:r>
      <w:r w:rsidR="002508DB">
        <w:rPr>
          <w:lang w:val="en-US" w:eastAsia="zh-TW"/>
        </w:rPr>
        <w:t xml:space="preserve">consecutive or non-consecutive </w:t>
      </w:r>
      <w:r w:rsidR="008D6CA0">
        <w:rPr>
          <w:lang w:val="en-US" w:eastAsia="zh-TW"/>
        </w:rPr>
        <w:t>slots</w:t>
      </w:r>
      <w:r w:rsidR="002508DB">
        <w:rPr>
          <w:lang w:val="en-US" w:eastAsia="zh-TW"/>
        </w:rPr>
        <w:t xml:space="preserve">. Obviously, </w:t>
      </w:r>
      <w:r w:rsidR="006351E5">
        <w:rPr>
          <w:lang w:val="en-US" w:eastAsia="zh-TW"/>
        </w:rPr>
        <w:t xml:space="preserve">with </w:t>
      </w:r>
      <w:r w:rsidR="002508DB">
        <w:rPr>
          <w:lang w:val="en-US" w:eastAsia="zh-TW"/>
        </w:rPr>
        <w:t>this feature</w:t>
      </w:r>
      <w:r w:rsidR="006351E5">
        <w:rPr>
          <w:lang w:val="en-US" w:eastAsia="zh-TW"/>
        </w:rPr>
        <w:t>, the NW</w:t>
      </w:r>
      <w:r w:rsidR="002508DB">
        <w:rPr>
          <w:lang w:val="en-US" w:eastAsia="zh-TW"/>
        </w:rPr>
        <w:t xml:space="preserve"> can save signaling overhead</w:t>
      </w:r>
      <w:r w:rsidR="005E3998">
        <w:rPr>
          <w:lang w:val="en-US" w:eastAsia="zh-TW"/>
        </w:rPr>
        <w:t xml:space="preserve"> when scheduling a large amount of data</w:t>
      </w:r>
      <w:r w:rsidR="00840136">
        <w:rPr>
          <w:lang w:val="en-US" w:eastAsia="zh-TW"/>
        </w:rPr>
        <w:t>. Due to relatively strict time bud</w:t>
      </w:r>
      <w:r w:rsidR="00840136" w:rsidRPr="00B53E02">
        <w:t xml:space="preserve">get </w:t>
      </w:r>
      <w:r w:rsidR="00281A03">
        <w:t xml:space="preserve">and </w:t>
      </w:r>
      <w:proofErr w:type="gramStart"/>
      <w:r w:rsidR="00281A03">
        <w:t>high capacity</w:t>
      </w:r>
      <w:proofErr w:type="gramEnd"/>
      <w:r w:rsidR="00281A03">
        <w:t xml:space="preserve"> requirements </w:t>
      </w:r>
      <w:r w:rsidR="00840136" w:rsidRPr="00B53E02">
        <w:t xml:space="preserve">for </w:t>
      </w:r>
      <w:r w:rsidR="00556389">
        <w:t>XR services and h</w:t>
      </w:r>
      <w:r w:rsidR="00B53E02" w:rsidRPr="00B53E02">
        <w:t xml:space="preserve">igh </w:t>
      </w:r>
      <w:r w:rsidR="00556389">
        <w:t>d</w:t>
      </w:r>
      <w:r w:rsidR="00B53E02" w:rsidRPr="00B53E02">
        <w:t xml:space="preserve">ata </w:t>
      </w:r>
      <w:r w:rsidR="00556389">
        <w:t>r</w:t>
      </w:r>
      <w:r w:rsidR="00B53E02" w:rsidRPr="00B53E02">
        <w:t xml:space="preserve">ate </w:t>
      </w:r>
      <w:r w:rsidR="00556389">
        <w:t>l</w:t>
      </w:r>
      <w:r w:rsidR="00B53E02" w:rsidRPr="00B53E02">
        <w:t xml:space="preserve">ow </w:t>
      </w:r>
      <w:r w:rsidR="00556389">
        <w:t>l</w:t>
      </w:r>
      <w:r w:rsidR="00B53E02" w:rsidRPr="00B53E02">
        <w:t>atency (HDRLL) services</w:t>
      </w:r>
      <w:r w:rsidR="00840136" w:rsidRPr="00B53E02">
        <w:t xml:space="preserve">, </w:t>
      </w:r>
      <w:r w:rsidR="00556389">
        <w:t xml:space="preserve">it may be efficient to schedule </w:t>
      </w:r>
      <w:proofErr w:type="spellStart"/>
      <w:r w:rsidR="00C77FEB">
        <w:t>mutitple</w:t>
      </w:r>
      <w:proofErr w:type="spellEnd"/>
      <w:r w:rsidR="00C77FEB">
        <w:t xml:space="preserve"> PDSCHs/PUSCHs </w:t>
      </w:r>
      <w:r w:rsidR="00281A03">
        <w:t>via</w:t>
      </w:r>
      <w:r w:rsidR="00C77FEB">
        <w:t xml:space="preserve"> a single DCI</w:t>
      </w:r>
      <w:r w:rsidR="00FC667A">
        <w:t>. A</w:t>
      </w:r>
      <w:proofErr w:type="spellStart"/>
      <w:r w:rsidR="00FC667A">
        <w:rPr>
          <w:lang w:val="en-US" w:eastAsia="zh-TW"/>
        </w:rPr>
        <w:t>lthough</w:t>
      </w:r>
      <w:proofErr w:type="spellEnd"/>
      <w:r w:rsidR="00FC667A">
        <w:rPr>
          <w:lang w:val="en-US" w:eastAsia="zh-TW"/>
        </w:rPr>
        <w:t xml:space="preserve"> the features were not designed for XR originally, they can still be reused in XR</w:t>
      </w:r>
      <w:r w:rsidR="00EF4EC7">
        <w:rPr>
          <w:lang w:val="en-US" w:eastAsia="zh-TW"/>
        </w:rPr>
        <w:t>.</w:t>
      </w:r>
    </w:p>
    <w:p w14:paraId="554843FE" w14:textId="714CD8F9" w:rsidR="00C77FEB" w:rsidRDefault="00A771E6" w:rsidP="008D0934">
      <w:pPr>
        <w:pStyle w:val="Observation"/>
      </w:pPr>
      <w:r w:rsidRPr="009920F7">
        <w:rPr>
          <w:lang w:val="en-US" w:eastAsia="zh-TW"/>
        </w:rPr>
        <w:t>Due to relatively strict time bud</w:t>
      </w:r>
      <w:r w:rsidRPr="00B53E02">
        <w:t xml:space="preserve">get </w:t>
      </w:r>
      <w:r>
        <w:t xml:space="preserve">and </w:t>
      </w:r>
      <w:proofErr w:type="gramStart"/>
      <w:r>
        <w:t>high capacity</w:t>
      </w:r>
      <w:proofErr w:type="gramEnd"/>
      <w:r>
        <w:t xml:space="preserve"> requirements </w:t>
      </w:r>
      <w:r w:rsidRPr="00B53E02">
        <w:t xml:space="preserve">for </w:t>
      </w:r>
      <w:r>
        <w:t>XR services</w:t>
      </w:r>
      <w:r w:rsidR="00C77FEB">
        <w:t xml:space="preserve">, it is efficient to schedule multiple PDSCHs/PUSCHs </w:t>
      </w:r>
      <w:r w:rsidR="00557D4E">
        <w:t>via</w:t>
      </w:r>
      <w:r w:rsidR="00C77FEB">
        <w:t xml:space="preserve"> a single DCI.</w:t>
      </w:r>
    </w:p>
    <w:p w14:paraId="46862244" w14:textId="54597525" w:rsidR="00FC667A" w:rsidRDefault="00FC667A" w:rsidP="00FC667A">
      <w:pPr>
        <w:pStyle w:val="Proposal"/>
      </w:pPr>
      <w:r>
        <w:t xml:space="preserve">The mechanism </w:t>
      </w:r>
      <w:r w:rsidR="00166D30">
        <w:t>for</w:t>
      </w:r>
      <w:r>
        <w:t xml:space="preserve"> schedul</w:t>
      </w:r>
      <w:r w:rsidR="00166D30">
        <w:t>ing</w:t>
      </w:r>
      <w:r>
        <w:t xml:space="preserve"> multiple PDSCHs/PUSCHs via a single DCI developed for </w:t>
      </w:r>
      <w:r w:rsidR="00ED5E00">
        <w:t xml:space="preserve">Rel-17 </w:t>
      </w:r>
      <w:r>
        <w:t>NR-U</w:t>
      </w:r>
      <w:r w:rsidR="00ED5E00">
        <w:t xml:space="preserve"> (</w:t>
      </w:r>
      <w:r>
        <w:t>60 GHz</w:t>
      </w:r>
      <w:r w:rsidR="00ED5E00">
        <w:t>)</w:t>
      </w:r>
      <w:r>
        <w:t xml:space="preserve"> can be the baseline for NW to schedule data from XR traffic by DGs.</w:t>
      </w:r>
    </w:p>
    <w:p w14:paraId="08CDC0A7" w14:textId="3DFBC7AD" w:rsidR="00A22C53" w:rsidRPr="00EF4EC7" w:rsidRDefault="009D477C" w:rsidP="008D0934">
      <w:pPr>
        <w:rPr>
          <w:lang w:eastAsia="zh-TW"/>
        </w:rPr>
      </w:pPr>
      <w:r>
        <w:rPr>
          <w:rFonts w:hint="eastAsia"/>
          <w:lang w:eastAsia="zh-TW"/>
        </w:rPr>
        <w:lastRenderedPageBreak/>
        <w:t>H</w:t>
      </w:r>
      <w:r>
        <w:rPr>
          <w:lang w:eastAsia="zh-TW"/>
        </w:rPr>
        <w:t xml:space="preserve">owever, some aspects of </w:t>
      </w:r>
      <w:r w:rsidR="00A22C53">
        <w:rPr>
          <w:lang w:eastAsia="zh-TW"/>
        </w:rPr>
        <w:t xml:space="preserve">the mechanism </w:t>
      </w:r>
      <w:r w:rsidR="00166D30">
        <w:rPr>
          <w:lang w:eastAsia="zh-TW"/>
        </w:rPr>
        <w:t>for</w:t>
      </w:r>
      <w:r w:rsidR="00A22C53">
        <w:rPr>
          <w:lang w:eastAsia="zh-TW"/>
        </w:rPr>
        <w:t xml:space="preserve"> schedul</w:t>
      </w:r>
      <w:r w:rsidR="00166D30">
        <w:rPr>
          <w:lang w:eastAsia="zh-TW"/>
        </w:rPr>
        <w:t>ing</w:t>
      </w:r>
      <w:r w:rsidR="00A22C53">
        <w:rPr>
          <w:lang w:eastAsia="zh-TW"/>
        </w:rPr>
        <w:t xml:space="preserve"> multiple PDSCHs/PUSCHs </w:t>
      </w:r>
      <w:r w:rsidR="00281A03">
        <w:rPr>
          <w:lang w:eastAsia="zh-TW"/>
        </w:rPr>
        <w:t>via</w:t>
      </w:r>
      <w:r w:rsidR="00A22C53">
        <w:rPr>
          <w:lang w:eastAsia="zh-TW"/>
        </w:rPr>
        <w:t xml:space="preserve"> a single DCI </w:t>
      </w:r>
      <w:r w:rsidR="008066F3">
        <w:rPr>
          <w:lang w:eastAsia="zh-TW"/>
        </w:rPr>
        <w:t xml:space="preserve">designed in the Rel-17 60 GHz is not flexible when it comes to XR traffic. For example, </w:t>
      </w:r>
      <w:r w:rsidR="00555220">
        <w:rPr>
          <w:lang w:eastAsia="zh-TW"/>
        </w:rPr>
        <w:t>FDRA was not enhanced</w:t>
      </w:r>
      <w:r w:rsidR="00545513">
        <w:rPr>
          <w:lang w:eastAsia="zh-TW"/>
        </w:rPr>
        <w:t xml:space="preserve"> and </w:t>
      </w:r>
      <w:r w:rsidR="00697354">
        <w:rPr>
          <w:lang w:eastAsia="zh-TW"/>
        </w:rPr>
        <w:t xml:space="preserve">some fields in DCI </w:t>
      </w:r>
      <w:r w:rsidR="00BF1938">
        <w:rPr>
          <w:lang w:eastAsia="zh-TW"/>
        </w:rPr>
        <w:t>shall be applied to all scheduled PDSCHs/PUSCHs, which may restrict the flexibility of scheduling</w:t>
      </w:r>
      <w:r w:rsidR="00E541BC">
        <w:rPr>
          <w:lang w:eastAsia="zh-TW"/>
        </w:rPr>
        <w:t xml:space="preserve">. We think RAN1 should study how to enhance the mechanism </w:t>
      </w:r>
      <w:r w:rsidR="00166D30">
        <w:rPr>
          <w:lang w:eastAsia="zh-TW"/>
        </w:rPr>
        <w:t>for</w:t>
      </w:r>
      <w:r w:rsidR="007521F4">
        <w:rPr>
          <w:lang w:eastAsia="zh-TW"/>
        </w:rPr>
        <w:t xml:space="preserve"> schedul</w:t>
      </w:r>
      <w:r w:rsidR="00166D30">
        <w:rPr>
          <w:lang w:eastAsia="zh-TW"/>
        </w:rPr>
        <w:t>ing</w:t>
      </w:r>
      <w:r w:rsidR="007521F4">
        <w:rPr>
          <w:lang w:eastAsia="zh-TW"/>
        </w:rPr>
        <w:t xml:space="preserve"> multiple PDSCHs/PUSCHs </w:t>
      </w:r>
      <w:r w:rsidR="00031D8D">
        <w:rPr>
          <w:lang w:eastAsia="zh-TW"/>
        </w:rPr>
        <w:t>via</w:t>
      </w:r>
      <w:r w:rsidR="007521F4">
        <w:rPr>
          <w:lang w:eastAsia="zh-TW"/>
        </w:rPr>
        <w:t xml:space="preserve"> a single DCI</w:t>
      </w:r>
      <w:r w:rsidR="00031D8D">
        <w:rPr>
          <w:lang w:eastAsia="zh-TW"/>
        </w:rPr>
        <w:t>. The possibility of having multiple PDSCHs/PUSCHs on multiple cells can also be considered.</w:t>
      </w:r>
    </w:p>
    <w:p w14:paraId="22DD63CC" w14:textId="43ED61EF" w:rsidR="00FC667A" w:rsidRDefault="00FC667A" w:rsidP="00FC667A">
      <w:pPr>
        <w:pStyle w:val="Proposal"/>
      </w:pPr>
      <w:r>
        <w:t xml:space="preserve">RAN1 should study how to enhance </w:t>
      </w:r>
      <w:r w:rsidR="00557D4E">
        <w:t xml:space="preserve">the mechanism </w:t>
      </w:r>
      <w:r w:rsidR="00166D30">
        <w:t>for</w:t>
      </w:r>
      <w:r w:rsidR="00557D4E">
        <w:t xml:space="preserve"> schedul</w:t>
      </w:r>
      <w:r w:rsidR="00166D30">
        <w:t>ing</w:t>
      </w:r>
      <w:r w:rsidR="00557D4E">
        <w:t xml:space="preserve"> </w:t>
      </w:r>
      <w:r>
        <w:t xml:space="preserve">multiple PDSCHs/PUSCHs </w:t>
      </w:r>
      <w:r w:rsidR="00557D4E">
        <w:t>via</w:t>
      </w:r>
      <w:r>
        <w:t xml:space="preserve"> a single DCI </w:t>
      </w:r>
      <w:r w:rsidR="00A1463E">
        <w:t>originally designed</w:t>
      </w:r>
      <w:r>
        <w:t xml:space="preserve"> for </w:t>
      </w:r>
      <w:r w:rsidR="007521F4">
        <w:t xml:space="preserve">Rel-17 </w:t>
      </w:r>
      <w:r>
        <w:t>NR-U</w:t>
      </w:r>
      <w:r w:rsidR="00ED5E00">
        <w:t xml:space="preserve"> (</w:t>
      </w:r>
      <w:r>
        <w:t>60 GHz</w:t>
      </w:r>
      <w:r w:rsidR="00ED5E00">
        <w:t>)</w:t>
      </w:r>
      <w:r>
        <w:t xml:space="preserve"> for XR.</w:t>
      </w:r>
    </w:p>
    <w:p w14:paraId="64B0E5EB" w14:textId="5ABCFDA9" w:rsidR="005D4A37" w:rsidRDefault="00834D92" w:rsidP="005D4A37">
      <w:pPr>
        <w:pStyle w:val="2"/>
        <w:rPr>
          <w:lang w:val="en-US" w:eastAsia="zh-TW"/>
        </w:rPr>
      </w:pPr>
      <w:r>
        <w:rPr>
          <w:lang w:val="en-US" w:eastAsia="zh-TW"/>
        </w:rPr>
        <w:t xml:space="preserve">Enhancements to </w:t>
      </w:r>
      <w:r w:rsidR="005D4A37">
        <w:rPr>
          <w:rFonts w:hint="eastAsia"/>
          <w:lang w:val="en-US" w:eastAsia="zh-TW"/>
        </w:rPr>
        <w:t>S</w:t>
      </w:r>
      <w:r w:rsidR="005D4A37">
        <w:rPr>
          <w:lang w:val="en-US" w:eastAsia="zh-TW"/>
        </w:rPr>
        <w:t>PS and CG</w:t>
      </w:r>
    </w:p>
    <w:p w14:paraId="3E9BD38F" w14:textId="0423B485" w:rsidR="00707A8C" w:rsidRDefault="00C97E87" w:rsidP="008D0934">
      <w:pPr>
        <w:rPr>
          <w:lang w:val="en-US" w:eastAsia="zh-TW"/>
        </w:rPr>
      </w:pPr>
      <w:r>
        <w:rPr>
          <w:lang w:val="en-US" w:eastAsia="zh-TW"/>
        </w:rPr>
        <w:t>Due to the periodic nature of XR traffic (at least for DL),</w:t>
      </w:r>
      <w:r w:rsidR="004D6A2F">
        <w:rPr>
          <w:lang w:val="en-US" w:eastAsia="zh-TW"/>
        </w:rPr>
        <w:t xml:space="preserve"> SPS (and CG) is favorable to </w:t>
      </w:r>
      <w:r w:rsidR="00B02F52">
        <w:rPr>
          <w:lang w:val="en-US" w:eastAsia="zh-TW"/>
        </w:rPr>
        <w:t>be used to schedule XR traffic.</w:t>
      </w:r>
      <w:r>
        <w:rPr>
          <w:lang w:val="en-US" w:eastAsia="zh-TW"/>
        </w:rPr>
        <w:t xml:space="preserve"> </w:t>
      </w:r>
      <w:r w:rsidR="0087048D">
        <w:rPr>
          <w:rFonts w:hint="eastAsia"/>
          <w:lang w:val="en-US" w:eastAsia="zh-TW"/>
        </w:rPr>
        <w:t>I</w:t>
      </w:r>
      <w:r w:rsidR="0087048D">
        <w:rPr>
          <w:lang w:val="en-US" w:eastAsia="zh-TW"/>
        </w:rPr>
        <w:t>n current specifications, a UE can be configured one or more SPS/CG configurations</w:t>
      </w:r>
      <w:r w:rsidR="002C2B66">
        <w:rPr>
          <w:lang w:val="en-US" w:eastAsia="zh-TW"/>
        </w:rPr>
        <w:t>. For SPS and Type-2 CG, the</w:t>
      </w:r>
      <w:r w:rsidR="005C7C1C">
        <w:rPr>
          <w:lang w:val="en-US" w:eastAsia="zh-TW"/>
        </w:rPr>
        <w:t xml:space="preserve"> UE can be indicated </w:t>
      </w:r>
      <w:r w:rsidR="00424E18">
        <w:rPr>
          <w:lang w:val="en-US" w:eastAsia="zh-TW"/>
        </w:rPr>
        <w:t xml:space="preserve">by a DCI </w:t>
      </w:r>
      <w:r w:rsidR="005C7C1C">
        <w:rPr>
          <w:lang w:val="en-US" w:eastAsia="zh-TW"/>
        </w:rPr>
        <w:t>to activate a</w:t>
      </w:r>
      <w:r w:rsidR="00424E18">
        <w:rPr>
          <w:lang w:val="en-US" w:eastAsia="zh-TW"/>
        </w:rPr>
        <w:t xml:space="preserve"> single</w:t>
      </w:r>
      <w:r w:rsidR="005C7C1C">
        <w:rPr>
          <w:lang w:val="en-US" w:eastAsia="zh-TW"/>
        </w:rPr>
        <w:t xml:space="preserve"> configured SPS</w:t>
      </w:r>
      <w:r w:rsidR="00424E18">
        <w:rPr>
          <w:lang w:val="en-US" w:eastAsia="zh-TW"/>
        </w:rPr>
        <w:t xml:space="preserve"> or a single</w:t>
      </w:r>
      <w:r w:rsidR="00935322">
        <w:rPr>
          <w:lang w:val="en-US" w:eastAsia="zh-TW"/>
        </w:rPr>
        <w:t xml:space="preserve"> </w:t>
      </w:r>
      <w:r w:rsidR="005C7C1C">
        <w:rPr>
          <w:lang w:val="en-US" w:eastAsia="zh-TW"/>
        </w:rPr>
        <w:t>Type-2 CG configuration</w:t>
      </w:r>
      <w:r w:rsidR="00D51B0D">
        <w:rPr>
          <w:lang w:val="en-US" w:eastAsia="zh-TW"/>
        </w:rPr>
        <w:t xml:space="preserve">. </w:t>
      </w:r>
      <w:r w:rsidR="00285603">
        <w:rPr>
          <w:lang w:val="en-US" w:eastAsia="zh-TW"/>
        </w:rPr>
        <w:t>Once an SPS/CG configuration is</w:t>
      </w:r>
      <w:r w:rsidR="0087048D">
        <w:rPr>
          <w:lang w:val="en-US" w:eastAsia="zh-TW"/>
        </w:rPr>
        <w:t xml:space="preserve"> </w:t>
      </w:r>
      <w:r w:rsidR="00285603">
        <w:rPr>
          <w:lang w:val="en-US" w:eastAsia="zh-TW"/>
        </w:rPr>
        <w:t>activated</w:t>
      </w:r>
      <w:r w:rsidR="00D51B0D">
        <w:rPr>
          <w:lang w:val="en-US" w:eastAsia="zh-TW"/>
        </w:rPr>
        <w:t xml:space="preserve">, the UE </w:t>
      </w:r>
      <w:r w:rsidR="00EC1B61">
        <w:rPr>
          <w:lang w:val="en-US" w:eastAsia="zh-TW"/>
        </w:rPr>
        <w:t xml:space="preserve">should </w:t>
      </w:r>
      <w:r w:rsidR="00D51B0D">
        <w:rPr>
          <w:lang w:val="en-US" w:eastAsia="zh-TW"/>
        </w:rPr>
        <w:t>receive SPS PDSCH/</w:t>
      </w:r>
      <w:r w:rsidR="00EC1B61">
        <w:rPr>
          <w:lang w:val="en-US" w:eastAsia="zh-TW"/>
        </w:rPr>
        <w:t>transmit CG</w:t>
      </w:r>
      <w:r w:rsidR="00D51B0D">
        <w:rPr>
          <w:lang w:val="en-US" w:eastAsia="zh-TW"/>
        </w:rPr>
        <w:t xml:space="preserve"> </w:t>
      </w:r>
      <w:r w:rsidR="00EC1B61">
        <w:rPr>
          <w:lang w:val="en-US" w:eastAsia="zh-TW"/>
        </w:rPr>
        <w:t xml:space="preserve">PUSCH </w:t>
      </w:r>
      <w:r w:rsidR="00285603">
        <w:rPr>
          <w:rFonts w:hint="eastAsia"/>
          <w:lang w:val="en-US" w:eastAsia="zh-TW"/>
        </w:rPr>
        <w:t>p</w:t>
      </w:r>
      <w:r w:rsidR="00285603">
        <w:rPr>
          <w:lang w:val="en-US" w:eastAsia="zh-TW"/>
        </w:rPr>
        <w:t xml:space="preserve">eriodically with the periodicity configured in the corresponding SPS/CG configuration until </w:t>
      </w:r>
      <w:r w:rsidR="002F6352">
        <w:rPr>
          <w:lang w:val="en-US" w:eastAsia="zh-TW"/>
        </w:rPr>
        <w:t>the SPS</w:t>
      </w:r>
      <w:r w:rsidR="000D6176">
        <w:rPr>
          <w:lang w:val="en-US" w:eastAsia="zh-TW"/>
        </w:rPr>
        <w:t xml:space="preserve"> or </w:t>
      </w:r>
      <w:r w:rsidR="002F6352">
        <w:rPr>
          <w:lang w:val="en-US" w:eastAsia="zh-TW"/>
        </w:rPr>
        <w:t xml:space="preserve">CG configuration is </w:t>
      </w:r>
      <w:r w:rsidR="00285603">
        <w:rPr>
          <w:lang w:val="en-US" w:eastAsia="zh-TW"/>
        </w:rPr>
        <w:t>deactivated</w:t>
      </w:r>
      <w:r w:rsidR="00424807">
        <w:rPr>
          <w:lang w:val="en-US" w:eastAsia="zh-TW"/>
        </w:rPr>
        <w:t>.</w:t>
      </w:r>
      <w:r w:rsidR="00E65096">
        <w:rPr>
          <w:lang w:val="en-US" w:eastAsia="zh-TW"/>
        </w:rPr>
        <w:t xml:space="preserve"> In addition, Type-</w:t>
      </w:r>
      <w:r w:rsidR="005E4176">
        <w:rPr>
          <w:lang w:val="en-US" w:eastAsia="zh-TW"/>
        </w:rPr>
        <w:t>1 CG configuration is initialized once configured</w:t>
      </w:r>
      <w:r w:rsidR="00E65096">
        <w:rPr>
          <w:lang w:val="en-US" w:eastAsia="zh-TW"/>
        </w:rPr>
        <w:t xml:space="preserve"> </w:t>
      </w:r>
      <w:r w:rsidR="005E4176">
        <w:rPr>
          <w:lang w:val="en-US" w:eastAsia="zh-TW"/>
        </w:rPr>
        <w:t xml:space="preserve">by </w:t>
      </w:r>
      <w:r w:rsidR="00B445C1">
        <w:rPr>
          <w:lang w:val="en-US" w:eastAsia="zh-TW"/>
        </w:rPr>
        <w:t xml:space="preserve">RRC and cannot be </w:t>
      </w:r>
      <w:r w:rsidR="004B50CD">
        <w:rPr>
          <w:lang w:val="en-US" w:eastAsia="zh-TW"/>
        </w:rPr>
        <w:t>dynamically activated or deactivated.</w:t>
      </w:r>
    </w:p>
    <w:p w14:paraId="0947A56A" w14:textId="1CA17AC6" w:rsidR="003523C0" w:rsidRDefault="003523C0" w:rsidP="008D0934">
      <w:pPr>
        <w:rPr>
          <w:lang w:val="en-US" w:eastAsia="zh-TW"/>
        </w:rPr>
      </w:pPr>
      <w:r>
        <w:rPr>
          <w:lang w:val="en-US" w:eastAsia="zh-TW"/>
        </w:rPr>
        <w:t xml:space="preserve">However, once a first SPS/CG configuration is activated, the UE should apply the same parameters configured by RRC, e.g., </w:t>
      </w:r>
      <w:proofErr w:type="spellStart"/>
      <w:r w:rsidRPr="00753C88">
        <w:rPr>
          <w:i/>
          <w:iCs/>
          <w:lang w:val="en-US" w:eastAsia="zh-TW"/>
        </w:rPr>
        <w:t>mcs</w:t>
      </w:r>
      <w:proofErr w:type="spellEnd"/>
      <w:r w:rsidRPr="00753C88">
        <w:rPr>
          <w:i/>
          <w:iCs/>
          <w:lang w:val="en-US" w:eastAsia="zh-TW"/>
        </w:rPr>
        <w:t>-Table</w:t>
      </w:r>
      <w:r>
        <w:rPr>
          <w:lang w:val="en-US" w:eastAsia="zh-TW"/>
        </w:rPr>
        <w:t xml:space="preserve"> and </w:t>
      </w:r>
      <w:r w:rsidRPr="005E617C">
        <w:rPr>
          <w:i/>
          <w:iCs/>
          <w:lang w:val="en-US" w:eastAsia="zh-TW"/>
        </w:rPr>
        <w:t>periodicity</w:t>
      </w:r>
      <w:r>
        <w:rPr>
          <w:lang w:val="en-US" w:eastAsia="zh-TW"/>
        </w:rPr>
        <w:t>, to all SPS PDSCHs/CG PUSCHs in the corresponding SPS/CG configuration until the NW reconfigures the first SPS/CG configuration. Hence, if the service requirements suddenly change, the parameters configured by RRC cannot be updated until the NW reconfigures the SPS/CG configuration, let alone a single UE may have multiple SPS/CG configurations. Therefore, the resulted signaling overhead may be critical for XR services.</w:t>
      </w:r>
    </w:p>
    <w:p w14:paraId="6A4F770F" w14:textId="542B2D9D" w:rsidR="006E7EB6" w:rsidRDefault="00E05ADA" w:rsidP="008D0934">
      <w:pPr>
        <w:rPr>
          <w:lang w:val="en-US" w:eastAsia="zh-TW"/>
        </w:rPr>
      </w:pPr>
      <w:r>
        <w:rPr>
          <w:lang w:val="en-US" w:eastAsia="zh-TW"/>
        </w:rPr>
        <w:t xml:space="preserve">Of course, this issue can be handled </w:t>
      </w:r>
      <w:r w:rsidR="00B2527D">
        <w:rPr>
          <w:lang w:val="en-US" w:eastAsia="zh-TW"/>
        </w:rPr>
        <w:t>by</w:t>
      </w:r>
      <w:r w:rsidR="005303F4">
        <w:rPr>
          <w:lang w:val="en-US" w:eastAsia="zh-TW"/>
        </w:rPr>
        <w:t xml:space="preserve"> </w:t>
      </w:r>
      <w:r w:rsidR="00B459F5">
        <w:rPr>
          <w:lang w:val="en-US" w:eastAsia="zh-TW"/>
        </w:rPr>
        <w:t xml:space="preserve">activating </w:t>
      </w:r>
      <w:r w:rsidR="005303F4">
        <w:rPr>
          <w:lang w:val="en-US" w:eastAsia="zh-TW"/>
        </w:rPr>
        <w:t xml:space="preserve">a second SPS/CG configuration with </w:t>
      </w:r>
      <w:r w:rsidR="00FE6540">
        <w:rPr>
          <w:lang w:val="en-US" w:eastAsia="zh-TW"/>
        </w:rPr>
        <w:t xml:space="preserve">a </w:t>
      </w:r>
      <w:r w:rsidR="005303F4">
        <w:rPr>
          <w:lang w:val="en-US" w:eastAsia="zh-TW"/>
        </w:rPr>
        <w:t xml:space="preserve">different set of parameters, e.g., </w:t>
      </w:r>
      <w:proofErr w:type="spellStart"/>
      <w:r w:rsidR="005303F4">
        <w:rPr>
          <w:i/>
          <w:iCs/>
          <w:lang w:val="en-US" w:eastAsia="zh-TW"/>
        </w:rPr>
        <w:t>mcs</w:t>
      </w:r>
      <w:proofErr w:type="spellEnd"/>
      <w:r w:rsidR="005303F4">
        <w:rPr>
          <w:i/>
          <w:iCs/>
          <w:lang w:val="en-US" w:eastAsia="zh-TW"/>
        </w:rPr>
        <w:t>-Table</w:t>
      </w:r>
      <w:r w:rsidR="00B459F5">
        <w:rPr>
          <w:lang w:val="en-US" w:eastAsia="zh-TW"/>
        </w:rPr>
        <w:t xml:space="preserve"> </w:t>
      </w:r>
      <w:proofErr w:type="gramStart"/>
      <w:r w:rsidR="00B459F5">
        <w:rPr>
          <w:lang w:val="en-US" w:eastAsia="zh-TW"/>
        </w:rPr>
        <w:t xml:space="preserve">and </w:t>
      </w:r>
      <w:r w:rsidR="00B459F5">
        <w:rPr>
          <w:i/>
          <w:iCs/>
          <w:lang w:val="en-US" w:eastAsia="zh-TW"/>
        </w:rPr>
        <w:t xml:space="preserve"> periodicity</w:t>
      </w:r>
      <w:proofErr w:type="gramEnd"/>
      <w:r w:rsidR="00B459F5">
        <w:rPr>
          <w:lang w:val="en-US" w:eastAsia="zh-TW"/>
        </w:rPr>
        <w:t>. Nevertheless,</w:t>
      </w:r>
      <w:r w:rsidR="00291731">
        <w:rPr>
          <w:lang w:val="en-US" w:eastAsia="zh-TW"/>
        </w:rPr>
        <w:t xml:space="preserve"> </w:t>
      </w:r>
      <w:r w:rsidR="00B459F5">
        <w:rPr>
          <w:lang w:val="en-US" w:eastAsia="zh-TW"/>
        </w:rPr>
        <w:t>t</w:t>
      </w:r>
      <w:r w:rsidR="00D67622">
        <w:rPr>
          <w:lang w:val="en-US" w:eastAsia="zh-TW"/>
        </w:rPr>
        <w:t xml:space="preserve">his will result in using more than one SPS/CG configuration to </w:t>
      </w:r>
      <w:r>
        <w:rPr>
          <w:lang w:val="en-US" w:eastAsia="zh-TW"/>
        </w:rPr>
        <w:t>deliver the same service</w:t>
      </w:r>
      <w:r w:rsidR="00B459F5">
        <w:rPr>
          <w:lang w:val="en-US" w:eastAsia="zh-TW"/>
        </w:rPr>
        <w:t xml:space="preserve">, which </w:t>
      </w:r>
      <w:r w:rsidR="009F558C">
        <w:rPr>
          <w:lang w:val="en-US" w:eastAsia="zh-TW"/>
        </w:rPr>
        <w:t>is not flexible enough</w:t>
      </w:r>
      <w:r w:rsidR="002B60F0">
        <w:rPr>
          <w:lang w:val="en-US" w:eastAsia="zh-TW"/>
        </w:rPr>
        <w:t xml:space="preserve"> for NW</w:t>
      </w:r>
      <w:r w:rsidR="009F558C">
        <w:rPr>
          <w:lang w:val="en-US" w:eastAsia="zh-TW"/>
        </w:rPr>
        <w:t xml:space="preserve"> </w:t>
      </w:r>
      <w:r w:rsidR="004743D1">
        <w:rPr>
          <w:lang w:val="en-US" w:eastAsia="zh-TW"/>
        </w:rPr>
        <w:t xml:space="preserve">implementation </w:t>
      </w:r>
      <w:r w:rsidR="00B31C28">
        <w:rPr>
          <w:lang w:val="en-US" w:eastAsia="zh-TW"/>
        </w:rPr>
        <w:t xml:space="preserve">in terms of </w:t>
      </w:r>
      <w:r w:rsidR="00D65503">
        <w:rPr>
          <w:lang w:val="en-US" w:eastAsia="zh-TW"/>
        </w:rPr>
        <w:t>allocating SPS/CG</w:t>
      </w:r>
      <w:r w:rsidR="00B31C28">
        <w:rPr>
          <w:lang w:val="en-US" w:eastAsia="zh-TW"/>
        </w:rPr>
        <w:t xml:space="preserve"> </w:t>
      </w:r>
      <w:r w:rsidR="00182E3F">
        <w:rPr>
          <w:lang w:val="en-US" w:eastAsia="zh-TW"/>
        </w:rPr>
        <w:t xml:space="preserve">configurations </w:t>
      </w:r>
      <w:r w:rsidR="00D65503">
        <w:rPr>
          <w:lang w:val="en-US" w:eastAsia="zh-TW"/>
        </w:rPr>
        <w:t>for different services</w:t>
      </w:r>
      <w:r w:rsidR="00E800BF">
        <w:rPr>
          <w:lang w:val="en-US" w:eastAsia="zh-TW"/>
        </w:rPr>
        <w:t xml:space="preserve"> (n</w:t>
      </w:r>
      <w:r w:rsidR="00297D88">
        <w:rPr>
          <w:lang w:val="en-US" w:eastAsia="zh-TW"/>
        </w:rPr>
        <w:t xml:space="preserve">ote that according to the current </w:t>
      </w:r>
      <w:proofErr w:type="spellStart"/>
      <w:r w:rsidR="00297D88">
        <w:rPr>
          <w:lang w:val="en-US" w:eastAsia="zh-TW"/>
        </w:rPr>
        <w:t>specificiations</w:t>
      </w:r>
      <w:proofErr w:type="spellEnd"/>
      <w:r w:rsidR="00297D88">
        <w:rPr>
          <w:lang w:val="en-US" w:eastAsia="zh-TW"/>
        </w:rPr>
        <w:t xml:space="preserve">, the </w:t>
      </w:r>
      <w:proofErr w:type="spellStart"/>
      <w:r w:rsidR="00B31C28">
        <w:rPr>
          <w:lang w:val="en-US" w:eastAsia="zh-TW"/>
        </w:rPr>
        <w:t>max</w:t>
      </w:r>
      <w:r w:rsidR="00297D88">
        <w:rPr>
          <w:lang w:val="en-US" w:eastAsia="zh-TW"/>
        </w:rPr>
        <w:t>mum</w:t>
      </w:r>
      <w:proofErr w:type="spellEnd"/>
      <w:r w:rsidR="00B31C28">
        <w:rPr>
          <w:lang w:val="en-US" w:eastAsia="zh-TW"/>
        </w:rPr>
        <w:t xml:space="preserve"> number of SPS</w:t>
      </w:r>
      <w:r w:rsidR="005E078E">
        <w:rPr>
          <w:lang w:val="en-US" w:eastAsia="zh-TW"/>
        </w:rPr>
        <w:t xml:space="preserve"> configurations per BWP</w:t>
      </w:r>
      <w:r w:rsidR="00B31C28">
        <w:rPr>
          <w:lang w:val="en-US" w:eastAsia="zh-TW"/>
        </w:rPr>
        <w:t xml:space="preserve"> is </w:t>
      </w:r>
      <w:r w:rsidR="005E078E">
        <w:rPr>
          <w:lang w:val="en-US" w:eastAsia="zh-TW"/>
        </w:rPr>
        <w:t>8</w:t>
      </w:r>
      <w:r w:rsidR="00297D88">
        <w:rPr>
          <w:lang w:val="en-US" w:eastAsia="zh-TW"/>
        </w:rPr>
        <w:t xml:space="preserve"> and the maximum</w:t>
      </w:r>
      <w:r w:rsidR="005E078E">
        <w:rPr>
          <w:lang w:val="en-US" w:eastAsia="zh-TW"/>
        </w:rPr>
        <w:t xml:space="preserve"> number of CG configurations per BWP is 12</w:t>
      </w:r>
      <w:r w:rsidR="00E800BF">
        <w:rPr>
          <w:lang w:val="en-US" w:eastAsia="zh-TW"/>
        </w:rPr>
        <w:t>)</w:t>
      </w:r>
      <w:r w:rsidR="00D65503">
        <w:rPr>
          <w:lang w:val="en-US" w:eastAsia="zh-TW"/>
        </w:rPr>
        <w:t>.</w:t>
      </w:r>
    </w:p>
    <w:p w14:paraId="77E9E43E" w14:textId="77777777" w:rsidR="00E855E6" w:rsidRDefault="00E855E6" w:rsidP="009920F7">
      <w:pPr>
        <w:pStyle w:val="Observation"/>
      </w:pPr>
      <w:r>
        <w:t xml:space="preserve">In the current specifications, once a SPS/Type-2 CG configuration is activated, the NW cannot update the parameters configured by RRC, e.g., </w:t>
      </w:r>
      <w:proofErr w:type="spellStart"/>
      <w:r w:rsidRPr="00753C88">
        <w:rPr>
          <w:rFonts w:eastAsiaTheme="minorEastAsia"/>
          <w:i/>
          <w:iCs/>
          <w:lang w:val="en-US" w:eastAsia="zh-TW"/>
        </w:rPr>
        <w:t>mcs</w:t>
      </w:r>
      <w:proofErr w:type="spellEnd"/>
      <w:r w:rsidRPr="00753C88">
        <w:rPr>
          <w:rFonts w:eastAsiaTheme="minorEastAsia"/>
          <w:i/>
          <w:iCs/>
          <w:lang w:val="en-US" w:eastAsia="zh-TW"/>
        </w:rPr>
        <w:t>-Table</w:t>
      </w:r>
      <w:r>
        <w:rPr>
          <w:rFonts w:eastAsiaTheme="minorEastAsia"/>
          <w:lang w:val="en-US" w:eastAsia="zh-TW"/>
        </w:rPr>
        <w:t xml:space="preserve"> and </w:t>
      </w:r>
      <w:r w:rsidRPr="005E617C">
        <w:rPr>
          <w:rFonts w:eastAsiaTheme="minorEastAsia"/>
          <w:i/>
          <w:iCs/>
          <w:lang w:val="en-US" w:eastAsia="zh-TW"/>
        </w:rPr>
        <w:t>periodicity</w:t>
      </w:r>
      <w:r>
        <w:t>, of the SPS/Type-2 CG configuration until the NW reconfigures the SPS/Type- 2CG configuration. This may limit the flexibility to use SPS/CG to deliver XR services.</w:t>
      </w:r>
    </w:p>
    <w:p w14:paraId="739FD9CC" w14:textId="69B065DB" w:rsidR="005A220E" w:rsidRPr="00D13AE2" w:rsidRDefault="00634459" w:rsidP="00C33242">
      <w:pPr>
        <w:rPr>
          <w:lang w:val="en-US" w:eastAsia="zh-TW"/>
        </w:rPr>
      </w:pPr>
      <w:r>
        <w:rPr>
          <w:rFonts w:hint="eastAsia"/>
          <w:lang w:val="en-US" w:eastAsia="zh-TW"/>
        </w:rPr>
        <w:t>F</w:t>
      </w:r>
      <w:r>
        <w:rPr>
          <w:lang w:val="en-US" w:eastAsia="zh-TW"/>
        </w:rPr>
        <w:t xml:space="preserve">or </w:t>
      </w:r>
      <w:r w:rsidR="00982F8C">
        <w:rPr>
          <w:lang w:val="en-US" w:eastAsia="zh-TW"/>
        </w:rPr>
        <w:t xml:space="preserve">a </w:t>
      </w:r>
      <w:r>
        <w:rPr>
          <w:lang w:val="en-US" w:eastAsia="zh-TW"/>
        </w:rPr>
        <w:t xml:space="preserve">Type-2 CG, the parameters indicated by </w:t>
      </w:r>
      <w:r w:rsidR="0069724B">
        <w:rPr>
          <w:lang w:val="en-US" w:eastAsia="zh-TW"/>
        </w:rPr>
        <w:t>an</w:t>
      </w:r>
      <w:r w:rsidR="00982F8C">
        <w:rPr>
          <w:lang w:val="en-US" w:eastAsia="zh-TW"/>
        </w:rPr>
        <w:t xml:space="preserve"> </w:t>
      </w:r>
      <w:r>
        <w:rPr>
          <w:lang w:val="en-US" w:eastAsia="zh-TW"/>
        </w:rPr>
        <w:t>activating DCI</w:t>
      </w:r>
      <w:r w:rsidR="0044678D">
        <w:rPr>
          <w:lang w:val="en-US" w:eastAsia="zh-TW"/>
        </w:rPr>
        <w:t>, e.g., TDRA, FDRA and K2,</w:t>
      </w:r>
      <w:r>
        <w:rPr>
          <w:lang w:val="en-US" w:eastAsia="zh-TW"/>
        </w:rPr>
        <w:t xml:space="preserve"> can be updated by another ac</w:t>
      </w:r>
      <w:r w:rsidR="00982F8C">
        <w:rPr>
          <w:lang w:val="en-US" w:eastAsia="zh-TW"/>
        </w:rPr>
        <w:t xml:space="preserve">tivating DCI. However, for </w:t>
      </w:r>
      <w:r w:rsidR="0069724B">
        <w:rPr>
          <w:lang w:val="en-US" w:eastAsia="zh-TW"/>
        </w:rPr>
        <w:t xml:space="preserve">a </w:t>
      </w:r>
      <w:r w:rsidR="00982F8C">
        <w:rPr>
          <w:lang w:val="en-US" w:eastAsia="zh-TW"/>
        </w:rPr>
        <w:t xml:space="preserve">Type-1 CG, the parameters that </w:t>
      </w:r>
      <w:r w:rsidR="0069724B">
        <w:rPr>
          <w:lang w:val="en-US" w:eastAsia="zh-TW"/>
        </w:rPr>
        <w:t>are</w:t>
      </w:r>
      <w:r w:rsidR="00982F8C">
        <w:rPr>
          <w:lang w:val="en-US" w:eastAsia="zh-TW"/>
        </w:rPr>
        <w:t xml:space="preserve"> indicated by </w:t>
      </w:r>
      <w:r w:rsidR="0069724B">
        <w:rPr>
          <w:lang w:val="en-US" w:eastAsia="zh-TW"/>
        </w:rPr>
        <w:t>an activating DCI</w:t>
      </w:r>
      <w:r w:rsidR="00745CBA">
        <w:rPr>
          <w:lang w:val="en-US" w:eastAsia="zh-TW"/>
        </w:rPr>
        <w:t xml:space="preserve"> in case of Type-2 are semi-statically configured by RRC</w:t>
      </w:r>
      <w:r w:rsidR="005A220E">
        <w:rPr>
          <w:lang w:val="en-US" w:eastAsia="zh-TW"/>
        </w:rPr>
        <w:t xml:space="preserve">. Therefore, </w:t>
      </w:r>
      <w:r w:rsidR="0044678D">
        <w:rPr>
          <w:lang w:val="en-US" w:eastAsia="zh-TW"/>
        </w:rPr>
        <w:t xml:space="preserve">all parameters </w:t>
      </w:r>
      <w:r w:rsidR="00B26EC0">
        <w:rPr>
          <w:lang w:val="en-US" w:eastAsia="zh-TW"/>
        </w:rPr>
        <w:t xml:space="preserve">of a Type-1 CG configuration </w:t>
      </w:r>
      <w:r w:rsidR="005A220E">
        <w:rPr>
          <w:lang w:val="en-US" w:eastAsia="zh-TW"/>
        </w:rPr>
        <w:t>cannot be updated until the NW reconfigures the Type-1 CG configuration.</w:t>
      </w:r>
    </w:p>
    <w:p w14:paraId="1A226017" w14:textId="6D6853F5" w:rsidR="006E7EB6" w:rsidRDefault="00604A22" w:rsidP="009920F7">
      <w:pPr>
        <w:pStyle w:val="Observation"/>
      </w:pPr>
      <w:r>
        <w:rPr>
          <w:rFonts w:hint="eastAsia"/>
        </w:rPr>
        <w:t>I</w:t>
      </w:r>
      <w:r>
        <w:t xml:space="preserve">n the current specifications, once a Type-1 CG configuration is configured, the NW cannot update </w:t>
      </w:r>
      <w:r w:rsidR="00764BB2">
        <w:t xml:space="preserve">all parameters, e.g., </w:t>
      </w:r>
      <w:proofErr w:type="spellStart"/>
      <w:r w:rsidR="00764BB2" w:rsidRPr="00764BB2">
        <w:rPr>
          <w:i/>
          <w:iCs/>
        </w:rPr>
        <w:t>mcs</w:t>
      </w:r>
      <w:proofErr w:type="spellEnd"/>
      <w:r w:rsidR="00764BB2" w:rsidRPr="00764BB2">
        <w:rPr>
          <w:i/>
          <w:iCs/>
        </w:rPr>
        <w:t>-Table</w:t>
      </w:r>
      <w:r w:rsidR="00764BB2">
        <w:t xml:space="preserve">, </w:t>
      </w:r>
      <w:r w:rsidR="00764BB2" w:rsidRPr="00764BB2">
        <w:rPr>
          <w:i/>
          <w:iCs/>
        </w:rPr>
        <w:t>periodicity</w:t>
      </w:r>
      <w:r w:rsidR="00764BB2">
        <w:t xml:space="preserve">, TDRA, FDRA and K1, </w:t>
      </w:r>
      <w:r w:rsidR="004E5E17">
        <w:t xml:space="preserve">of the </w:t>
      </w:r>
      <w:r w:rsidR="0065685C">
        <w:t>Type-1 CG configuration</w:t>
      </w:r>
      <w:r w:rsidR="00A24025">
        <w:t xml:space="preserve"> until the </w:t>
      </w:r>
      <w:r w:rsidR="00386E10">
        <w:t>NW reconfigures the Type-1 CG configuration. This may limit the flexibility to use Type-1 CG to deliver XR services</w:t>
      </w:r>
      <w:r w:rsidR="000F1489">
        <w:t>.</w:t>
      </w:r>
    </w:p>
    <w:p w14:paraId="50F2ADEE" w14:textId="5763D531" w:rsidR="002830DF" w:rsidRDefault="002830DF" w:rsidP="009915F8">
      <w:r>
        <w:t xml:space="preserve">Therefore, we think RAN1 </w:t>
      </w:r>
      <w:r w:rsidR="00182E3F">
        <w:t>should</w:t>
      </w:r>
      <w:r>
        <w:t xml:space="preserve"> study</w:t>
      </w:r>
      <w:r w:rsidR="00214C7A">
        <w:t xml:space="preserve"> mechanisms for adaptively updating </w:t>
      </w:r>
      <w:r w:rsidR="00182E3F">
        <w:t xml:space="preserve">not only </w:t>
      </w:r>
      <w:r w:rsidR="00214C7A">
        <w:t>the parameters</w:t>
      </w:r>
      <w:r w:rsidR="00182E3F">
        <w:t xml:space="preserve"> indicated by the activating DCI but also </w:t>
      </w:r>
      <w:r w:rsidR="003F16EE">
        <w:t xml:space="preserve">the parameters configured by RRC without </w:t>
      </w:r>
      <w:r w:rsidR="005E3922">
        <w:t>reconfiguring</w:t>
      </w:r>
      <w:r w:rsidR="00032206">
        <w:t xml:space="preserve"> or </w:t>
      </w:r>
      <w:r w:rsidR="005E3922">
        <w:t>reinitializing the SPS/CG configuration.</w:t>
      </w:r>
    </w:p>
    <w:p w14:paraId="33CD12B8" w14:textId="51E0CCFB" w:rsidR="006E7EB6" w:rsidRDefault="006E7EB6" w:rsidP="006E7EB6">
      <w:pPr>
        <w:pStyle w:val="Proposal"/>
      </w:pPr>
      <w:r>
        <w:t>RAN1 should study mechanisms for adaptively updating the parameters used for an activated SPS</w:t>
      </w:r>
      <w:r w:rsidR="004D7F77">
        <w:t>/</w:t>
      </w:r>
      <w:r w:rsidR="0086174F">
        <w:t xml:space="preserve">Type-2 </w:t>
      </w:r>
      <w:r w:rsidR="004D7F77">
        <w:t>CG</w:t>
      </w:r>
      <w:r>
        <w:t xml:space="preserve"> configuration without reconfiguring</w:t>
      </w:r>
      <w:r w:rsidR="00BF3A26">
        <w:t xml:space="preserve"> or </w:t>
      </w:r>
      <w:r>
        <w:t>reinitializing the SPS</w:t>
      </w:r>
      <w:r w:rsidR="004D7F77">
        <w:t>/</w:t>
      </w:r>
      <w:r w:rsidR="0086174F">
        <w:t xml:space="preserve">Type-2 </w:t>
      </w:r>
      <w:r w:rsidR="004D7F77">
        <w:t>CG</w:t>
      </w:r>
      <w:r>
        <w:t xml:space="preserve"> configuration.</w:t>
      </w:r>
    </w:p>
    <w:p w14:paraId="1C244E8E" w14:textId="16C30B66" w:rsidR="006E7EB6" w:rsidRPr="007203B4" w:rsidRDefault="006E7EB6" w:rsidP="00707A8C">
      <w:pPr>
        <w:pStyle w:val="Proposal"/>
      </w:pPr>
      <w:r>
        <w:lastRenderedPageBreak/>
        <w:t>RAN1 should study mechanisms for adaptively updating the parameters used for</w:t>
      </w:r>
      <w:r w:rsidR="0086174F">
        <w:t xml:space="preserve"> Type-1 </w:t>
      </w:r>
      <w:r>
        <w:t>CG configuration without reconfiguring the CG configuration.</w:t>
      </w:r>
    </w:p>
    <w:p w14:paraId="42044CA2" w14:textId="77777777" w:rsidR="00E65ED1" w:rsidRDefault="00A558B4" w:rsidP="00644835">
      <w:pPr>
        <w:pStyle w:val="1"/>
        <w:snapToGrid w:val="0"/>
        <w:jc w:val="both"/>
      </w:pPr>
      <w:r>
        <w:t>Conclusion</w:t>
      </w:r>
    </w:p>
    <w:p w14:paraId="3B09428B" w14:textId="77777777" w:rsidR="00853989" w:rsidRDefault="00D8146F" w:rsidP="00853989">
      <w:r>
        <w:rPr>
          <w:rFonts w:hint="eastAsia"/>
        </w:rPr>
        <w:t>F</w:t>
      </w:r>
      <w:r>
        <w:t xml:space="preserve">or </w:t>
      </w:r>
      <w:r w:rsidR="00834D92">
        <w:t>e</w:t>
      </w:r>
      <w:r>
        <w:t>nhancements to</w:t>
      </w:r>
      <w:r w:rsidR="00853989">
        <w:t xml:space="preserve"> </w:t>
      </w:r>
      <w:r w:rsidR="00834D92" w:rsidRPr="00F9549E">
        <w:t>dynamic scheduling/grants</w:t>
      </w:r>
      <w:r w:rsidR="00834D92">
        <w:t>, the following observation and proposal are made in this contribution:</w:t>
      </w:r>
    </w:p>
    <w:p w14:paraId="3DD05462" w14:textId="59C37917" w:rsidR="005F17DF" w:rsidRDefault="007C06EF" w:rsidP="009D40F6">
      <w:pPr>
        <w:pStyle w:val="Observation"/>
        <w:numPr>
          <w:ilvl w:val="0"/>
          <w:numId w:val="14"/>
        </w:numPr>
      </w:pPr>
      <w:r w:rsidRPr="009D40F6">
        <w:rPr>
          <w:lang w:val="en-US" w:eastAsia="zh-TW"/>
        </w:rPr>
        <w:t>Due to relatively strict time bud</w:t>
      </w:r>
      <w:r w:rsidRPr="00B53E02">
        <w:t xml:space="preserve">get </w:t>
      </w:r>
      <w:r>
        <w:t xml:space="preserve">and </w:t>
      </w:r>
      <w:proofErr w:type="gramStart"/>
      <w:r>
        <w:t>high capacity</w:t>
      </w:r>
      <w:proofErr w:type="gramEnd"/>
      <w:r>
        <w:t xml:space="preserve"> requirements </w:t>
      </w:r>
      <w:r w:rsidRPr="00B53E02">
        <w:t xml:space="preserve">for </w:t>
      </w:r>
      <w:r>
        <w:t>XR services, it is efficient to schedule multiple PDSCHs/PUSCHs via a single DCI.</w:t>
      </w:r>
    </w:p>
    <w:p w14:paraId="6A4A35BF" w14:textId="77777777" w:rsidR="00E855E6" w:rsidRDefault="00E855E6" w:rsidP="009920F7">
      <w:pPr>
        <w:pStyle w:val="Proposal"/>
        <w:numPr>
          <w:ilvl w:val="0"/>
          <w:numId w:val="10"/>
        </w:numPr>
      </w:pPr>
      <w:r>
        <w:t>The mechanism for scheduling multiple PDSCHs/PUSCHs via a single DCI developed for Rel-17 NR-U (60 GHz) can be the baseline for NW to schedule data from XR traffic by DGs.</w:t>
      </w:r>
    </w:p>
    <w:p w14:paraId="53F1D031" w14:textId="77777777" w:rsidR="00E855E6" w:rsidRDefault="00E855E6" w:rsidP="00E855E6">
      <w:pPr>
        <w:pStyle w:val="Proposal"/>
      </w:pPr>
      <w:r>
        <w:t>RAN1 should study how to enhance the mechanism for scheduling multiple PDSCHs/PUSCHs via a single DCI originally designed for Rel-17 NR-U (60 GHz) for XR.</w:t>
      </w:r>
    </w:p>
    <w:p w14:paraId="001FC6D5" w14:textId="72283463" w:rsidR="005F17DF" w:rsidRDefault="00834D92" w:rsidP="00D8146F">
      <w:r>
        <w:rPr>
          <w:rFonts w:hint="eastAsia"/>
        </w:rPr>
        <w:t>F</w:t>
      </w:r>
      <w:r>
        <w:t xml:space="preserve">or enhancements to </w:t>
      </w:r>
      <w:r w:rsidRPr="00F9549E">
        <w:t>SPS and CG</w:t>
      </w:r>
      <w:r>
        <w:t>, the following observation and proposal are made in this contribution:</w:t>
      </w:r>
    </w:p>
    <w:p w14:paraId="4AF5C6F0" w14:textId="69C2C95E" w:rsidR="00E855E6" w:rsidRDefault="00E855E6" w:rsidP="009920F7">
      <w:pPr>
        <w:pStyle w:val="Observation"/>
      </w:pPr>
      <w:r>
        <w:t xml:space="preserve">In the current specifications, once a SPS/Type-2 CG configuration is activated, the NW cannot update the parameters configured by RRC, e.g., </w:t>
      </w:r>
      <w:proofErr w:type="spellStart"/>
      <w:r w:rsidRPr="003F081B">
        <w:rPr>
          <w:rFonts w:eastAsiaTheme="minorEastAsia"/>
          <w:i/>
          <w:iCs/>
          <w:lang w:val="en-US" w:eastAsia="zh-TW"/>
        </w:rPr>
        <w:t>mcs</w:t>
      </w:r>
      <w:proofErr w:type="spellEnd"/>
      <w:r w:rsidRPr="003F081B">
        <w:rPr>
          <w:rFonts w:eastAsiaTheme="minorEastAsia"/>
          <w:i/>
          <w:iCs/>
          <w:lang w:val="en-US" w:eastAsia="zh-TW"/>
        </w:rPr>
        <w:t>-Table</w:t>
      </w:r>
      <w:r w:rsidRPr="003F081B">
        <w:rPr>
          <w:rFonts w:eastAsiaTheme="minorEastAsia"/>
          <w:lang w:val="en-US" w:eastAsia="zh-TW"/>
        </w:rPr>
        <w:t xml:space="preserve"> and </w:t>
      </w:r>
      <w:r w:rsidRPr="003F081B">
        <w:rPr>
          <w:rFonts w:eastAsiaTheme="minorEastAsia"/>
          <w:i/>
          <w:iCs/>
          <w:lang w:val="en-US" w:eastAsia="zh-TW"/>
        </w:rPr>
        <w:t>periodicity</w:t>
      </w:r>
      <w:r>
        <w:t>, of the SPS/Type-2 CG configuration until the NW reconfigures the SPS/Type- 2CG configuration. This may limit the flexibility to use SPS/CG to deliver XR services.</w:t>
      </w:r>
    </w:p>
    <w:p w14:paraId="29B51A76" w14:textId="77777777" w:rsidR="00E855E6" w:rsidRDefault="00E855E6" w:rsidP="009920F7">
      <w:pPr>
        <w:pStyle w:val="Observation"/>
      </w:pPr>
      <w:r>
        <w:rPr>
          <w:rFonts w:hint="eastAsia"/>
        </w:rPr>
        <w:t>I</w:t>
      </w:r>
      <w:r>
        <w:t xml:space="preserve">n the current specifications, once a Type-1 CG configuration is configured, the NW cannot update all parameters, e.g., </w:t>
      </w:r>
      <w:proofErr w:type="spellStart"/>
      <w:r w:rsidRPr="00764BB2">
        <w:rPr>
          <w:i/>
          <w:iCs/>
        </w:rPr>
        <w:t>mcs</w:t>
      </w:r>
      <w:proofErr w:type="spellEnd"/>
      <w:r w:rsidRPr="00764BB2">
        <w:rPr>
          <w:i/>
          <w:iCs/>
        </w:rPr>
        <w:t>-Table</w:t>
      </w:r>
      <w:r>
        <w:t xml:space="preserve">, </w:t>
      </w:r>
      <w:r w:rsidRPr="00764BB2">
        <w:rPr>
          <w:i/>
          <w:iCs/>
        </w:rPr>
        <w:t>periodicity</w:t>
      </w:r>
      <w:r>
        <w:t>, TDRA, FDRA and K1, of the Type-1 CG configuration until the NW reconfigures the Type-1 CG configuration. This may limit the flexibility to use Type-1 CG to deliver XR services.</w:t>
      </w:r>
    </w:p>
    <w:p w14:paraId="113223A0" w14:textId="77777777" w:rsidR="008810C6" w:rsidRDefault="008810C6" w:rsidP="009920F7">
      <w:pPr>
        <w:pStyle w:val="Proposal"/>
      </w:pPr>
      <w:r>
        <w:t>RAN1 should study mechanisms for adaptively updating the parameters used for an activated SPS/Type-2 CG configuration without reconfiguring or reinitializing the SPS/Type-2 CG configuration.</w:t>
      </w:r>
    </w:p>
    <w:p w14:paraId="4B8D5CA8" w14:textId="77777777" w:rsidR="008810C6" w:rsidRPr="007203B4" w:rsidRDefault="008810C6" w:rsidP="009920F7">
      <w:pPr>
        <w:pStyle w:val="Proposal"/>
      </w:pPr>
      <w:r>
        <w:t>RAN1 should study mechanisms for adaptively updating the parameters used for Type-1 CG configuration without reconfiguring the CG configuration.</w:t>
      </w:r>
    </w:p>
    <w:p w14:paraId="62257D29" w14:textId="77777777" w:rsidR="005F17DF" w:rsidRPr="00DC2352" w:rsidRDefault="005F17DF" w:rsidP="00D8146F"/>
    <w:p w14:paraId="53C87396" w14:textId="71E500A7" w:rsidR="000B5758" w:rsidRDefault="00FA106B" w:rsidP="00644835">
      <w:pPr>
        <w:pStyle w:val="1"/>
        <w:snapToGrid w:val="0"/>
        <w:jc w:val="both"/>
      </w:pPr>
      <w:r>
        <w:t>Reference</w:t>
      </w:r>
    </w:p>
    <w:p w14:paraId="43702CF4" w14:textId="0BD386A1" w:rsidR="000A17C4" w:rsidRPr="00210029" w:rsidRDefault="00702E54" w:rsidP="00210029">
      <w:pPr>
        <w:pStyle w:val="Reference"/>
        <w:rPr>
          <w:lang w:val="en-US"/>
        </w:rPr>
      </w:pPr>
      <w:bookmarkStart w:id="1" w:name="_Ref101791711"/>
      <w:bookmarkStart w:id="2" w:name="_Ref9595909"/>
      <w:bookmarkStart w:id="3" w:name="_Ref16874156"/>
      <w:r>
        <w:rPr>
          <w:rFonts w:hint="eastAsia"/>
        </w:rPr>
        <w:t>T</w:t>
      </w:r>
      <w:r>
        <w:t>R 38.838</w:t>
      </w:r>
      <w:r w:rsidR="00210029">
        <w:t>, “</w:t>
      </w:r>
      <w:r w:rsidR="00210029" w:rsidRPr="00210029">
        <w:rPr>
          <w:lang w:val="en-US"/>
        </w:rPr>
        <w:t>Study on XR (Extended Reality) evaluations for NR</w:t>
      </w:r>
      <w:r w:rsidR="00210029">
        <w:t>”, V17.0.0</w:t>
      </w:r>
      <w:bookmarkEnd w:id="1"/>
      <w:r w:rsidR="0094583B">
        <w:t>.</w:t>
      </w:r>
    </w:p>
    <w:p w14:paraId="5288CB55" w14:textId="34A87801" w:rsidR="003368BC" w:rsidRPr="00E13CBA" w:rsidRDefault="008512D4" w:rsidP="00853989">
      <w:pPr>
        <w:pStyle w:val="Reference"/>
      </w:pPr>
      <w:bookmarkStart w:id="4" w:name="_Ref101792152"/>
      <w:r w:rsidRPr="008512D4">
        <w:t>R</w:t>
      </w:r>
      <w:r w:rsidRPr="003C30A8">
        <w:t>P-220285</w:t>
      </w:r>
      <w:r w:rsidR="006215A7" w:rsidRPr="003C30A8">
        <w:t>, “</w:t>
      </w:r>
      <w:r w:rsidR="003C30A8" w:rsidRPr="003C30A8">
        <w:t xml:space="preserve">Revised </w:t>
      </w:r>
      <w:proofErr w:type="gramStart"/>
      <w:r w:rsidR="003C30A8" w:rsidRPr="003C30A8">
        <w:t>SID :</w:t>
      </w:r>
      <w:proofErr w:type="gramEnd"/>
      <w:r w:rsidR="003C30A8" w:rsidRPr="003C30A8">
        <w:t xml:space="preserve"> Study on XR Enhancements for NR</w:t>
      </w:r>
      <w:r w:rsidR="006215A7" w:rsidRPr="00E13CBA">
        <w:t>”</w:t>
      </w:r>
      <w:bookmarkEnd w:id="2"/>
      <w:bookmarkEnd w:id="3"/>
      <w:bookmarkEnd w:id="4"/>
      <w:r w:rsidR="004D64AE">
        <w:t>, RAN#95-e.</w:t>
      </w:r>
    </w:p>
    <w:sectPr w:rsidR="003368BC" w:rsidRPr="00E13C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C0112" w14:textId="77777777" w:rsidR="00BA08A7" w:rsidRDefault="00BA08A7" w:rsidP="0063297B">
      <w:pPr>
        <w:spacing w:after="0"/>
      </w:pPr>
      <w:r>
        <w:separator/>
      </w:r>
    </w:p>
  </w:endnote>
  <w:endnote w:type="continuationSeparator" w:id="0">
    <w:p w14:paraId="6BDEAAE7" w14:textId="77777777" w:rsidR="00BA08A7" w:rsidRDefault="00BA08A7" w:rsidP="0063297B">
      <w:pPr>
        <w:spacing w:after="0"/>
      </w:pPr>
      <w:r>
        <w:continuationSeparator/>
      </w:r>
    </w:p>
  </w:endnote>
  <w:endnote w:type="continuationNotice" w:id="1">
    <w:p w14:paraId="7316F142" w14:textId="77777777" w:rsidR="00301923" w:rsidRDefault="003019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37DF5" w14:textId="77777777" w:rsidR="00BA08A7" w:rsidRDefault="00BA08A7" w:rsidP="0063297B">
      <w:pPr>
        <w:spacing w:after="0"/>
      </w:pPr>
      <w:r>
        <w:separator/>
      </w:r>
    </w:p>
  </w:footnote>
  <w:footnote w:type="continuationSeparator" w:id="0">
    <w:p w14:paraId="4008D90A" w14:textId="77777777" w:rsidR="00BA08A7" w:rsidRDefault="00BA08A7" w:rsidP="0063297B">
      <w:pPr>
        <w:spacing w:after="0"/>
      </w:pPr>
      <w:r>
        <w:continuationSeparator/>
      </w:r>
    </w:p>
  </w:footnote>
  <w:footnote w:type="continuationNotice" w:id="1">
    <w:p w14:paraId="48C0B1F6" w14:textId="77777777" w:rsidR="00301923" w:rsidRDefault="003019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CA3102"/>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3AA46647"/>
    <w:multiLevelType w:val="hybridMultilevel"/>
    <w:tmpl w:val="C55CDE72"/>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5" w15:restartNumberingAfterBreak="0">
    <w:nsid w:val="3FD5034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55E76BE"/>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7DAA5B76"/>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1104625">
    <w:abstractNumId w:val="0"/>
  </w:num>
  <w:num w:numId="2" w16cid:durableId="271673227">
    <w:abstractNumId w:val="1"/>
  </w:num>
  <w:num w:numId="3" w16cid:durableId="2006546401">
    <w:abstractNumId w:val="5"/>
  </w:num>
  <w:num w:numId="4" w16cid:durableId="1745102561">
    <w:abstractNumId w:val="6"/>
  </w:num>
  <w:num w:numId="5" w16cid:durableId="1946424124">
    <w:abstractNumId w:val="4"/>
    <w:lvlOverride w:ilvl="0">
      <w:startOverride w:val="1"/>
    </w:lvlOverride>
  </w:num>
  <w:num w:numId="6" w16cid:durableId="902175657">
    <w:abstractNumId w:val="8"/>
  </w:num>
  <w:num w:numId="7" w16cid:durableId="969478157">
    <w:abstractNumId w:val="7"/>
  </w:num>
  <w:num w:numId="8" w16cid:durableId="1698432472">
    <w:abstractNumId w:val="2"/>
  </w:num>
  <w:num w:numId="9" w16cid:durableId="492258215">
    <w:abstractNumId w:val="8"/>
    <w:lvlOverride w:ilvl="0">
      <w:startOverride w:val="1"/>
    </w:lvlOverride>
  </w:num>
  <w:num w:numId="10" w16cid:durableId="1522740670">
    <w:abstractNumId w:val="4"/>
    <w:lvlOverride w:ilvl="0">
      <w:startOverride w:val="1"/>
    </w:lvlOverride>
  </w:num>
  <w:num w:numId="11" w16cid:durableId="1468276993">
    <w:abstractNumId w:val="4"/>
  </w:num>
  <w:num w:numId="12" w16cid:durableId="731464355">
    <w:abstractNumId w:val="3"/>
  </w:num>
  <w:num w:numId="13" w16cid:durableId="1005326068">
    <w:abstractNumId w:val="8"/>
    <w:lvlOverride w:ilvl="0">
      <w:startOverride w:val="1"/>
    </w:lvlOverride>
  </w:num>
  <w:num w:numId="14" w16cid:durableId="1485387355">
    <w:abstractNumId w:val="8"/>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96"/>
  <w:displayBackgroundShape/>
  <w:bordersDoNotSurroundHeader/>
  <w:bordersDoNotSurroundFooter/>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FA6"/>
    <w:rsid w:val="0000380D"/>
    <w:rsid w:val="00003D59"/>
    <w:rsid w:val="00004A2B"/>
    <w:rsid w:val="00004E8F"/>
    <w:rsid w:val="00006443"/>
    <w:rsid w:val="00011505"/>
    <w:rsid w:val="00013025"/>
    <w:rsid w:val="00014161"/>
    <w:rsid w:val="000164F1"/>
    <w:rsid w:val="000222B7"/>
    <w:rsid w:val="000257AA"/>
    <w:rsid w:val="00030062"/>
    <w:rsid w:val="000305CD"/>
    <w:rsid w:val="00031D8D"/>
    <w:rsid w:val="00032206"/>
    <w:rsid w:val="0003330B"/>
    <w:rsid w:val="00040844"/>
    <w:rsid w:val="000421CD"/>
    <w:rsid w:val="000436CD"/>
    <w:rsid w:val="000501B3"/>
    <w:rsid w:val="000537D6"/>
    <w:rsid w:val="00055C53"/>
    <w:rsid w:val="00055F40"/>
    <w:rsid w:val="00060D85"/>
    <w:rsid w:val="000641E0"/>
    <w:rsid w:val="000651FF"/>
    <w:rsid w:val="00065F28"/>
    <w:rsid w:val="0006645F"/>
    <w:rsid w:val="00067093"/>
    <w:rsid w:val="000710A5"/>
    <w:rsid w:val="00074AE0"/>
    <w:rsid w:val="00075D20"/>
    <w:rsid w:val="000765E8"/>
    <w:rsid w:val="00077493"/>
    <w:rsid w:val="000877E2"/>
    <w:rsid w:val="00087FF4"/>
    <w:rsid w:val="00090CC3"/>
    <w:rsid w:val="00090D23"/>
    <w:rsid w:val="00092147"/>
    <w:rsid w:val="00092C12"/>
    <w:rsid w:val="00093E4D"/>
    <w:rsid w:val="000A05A9"/>
    <w:rsid w:val="000A17C4"/>
    <w:rsid w:val="000A27C5"/>
    <w:rsid w:val="000A6C7A"/>
    <w:rsid w:val="000A72BB"/>
    <w:rsid w:val="000B11D8"/>
    <w:rsid w:val="000B2D70"/>
    <w:rsid w:val="000B31C4"/>
    <w:rsid w:val="000B474D"/>
    <w:rsid w:val="000B5758"/>
    <w:rsid w:val="000B7313"/>
    <w:rsid w:val="000B7A02"/>
    <w:rsid w:val="000C313E"/>
    <w:rsid w:val="000C4A32"/>
    <w:rsid w:val="000C5587"/>
    <w:rsid w:val="000D2BD6"/>
    <w:rsid w:val="000D403C"/>
    <w:rsid w:val="000D436E"/>
    <w:rsid w:val="000D6176"/>
    <w:rsid w:val="000E09B3"/>
    <w:rsid w:val="000E27E3"/>
    <w:rsid w:val="000F1489"/>
    <w:rsid w:val="000F1DC9"/>
    <w:rsid w:val="000F27B9"/>
    <w:rsid w:val="000F2C86"/>
    <w:rsid w:val="000F4B95"/>
    <w:rsid w:val="00100FD3"/>
    <w:rsid w:val="00102528"/>
    <w:rsid w:val="001032BE"/>
    <w:rsid w:val="001118DC"/>
    <w:rsid w:val="0011281F"/>
    <w:rsid w:val="00120364"/>
    <w:rsid w:val="00121950"/>
    <w:rsid w:val="00121AA9"/>
    <w:rsid w:val="00122951"/>
    <w:rsid w:val="00124494"/>
    <w:rsid w:val="0012473C"/>
    <w:rsid w:val="001255FC"/>
    <w:rsid w:val="00130D59"/>
    <w:rsid w:val="00131DA4"/>
    <w:rsid w:val="00133186"/>
    <w:rsid w:val="00133A0F"/>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32E1"/>
    <w:rsid w:val="00156C58"/>
    <w:rsid w:val="001649BA"/>
    <w:rsid w:val="00164F50"/>
    <w:rsid w:val="00166D30"/>
    <w:rsid w:val="00167C09"/>
    <w:rsid w:val="00171803"/>
    <w:rsid w:val="00174C28"/>
    <w:rsid w:val="00175DBA"/>
    <w:rsid w:val="00176CAC"/>
    <w:rsid w:val="0017744C"/>
    <w:rsid w:val="0018265D"/>
    <w:rsid w:val="001829DB"/>
    <w:rsid w:val="00182E3F"/>
    <w:rsid w:val="00184890"/>
    <w:rsid w:val="00184BB8"/>
    <w:rsid w:val="0019033F"/>
    <w:rsid w:val="001931BC"/>
    <w:rsid w:val="00193A3E"/>
    <w:rsid w:val="001946A6"/>
    <w:rsid w:val="00196E45"/>
    <w:rsid w:val="001974B2"/>
    <w:rsid w:val="001974BD"/>
    <w:rsid w:val="001A16DC"/>
    <w:rsid w:val="001B269A"/>
    <w:rsid w:val="001B4136"/>
    <w:rsid w:val="001B4DAE"/>
    <w:rsid w:val="001B515B"/>
    <w:rsid w:val="001C04A9"/>
    <w:rsid w:val="001C410A"/>
    <w:rsid w:val="001C58A5"/>
    <w:rsid w:val="001C7E73"/>
    <w:rsid w:val="001D0914"/>
    <w:rsid w:val="001D4A6B"/>
    <w:rsid w:val="001D6C31"/>
    <w:rsid w:val="001D7D48"/>
    <w:rsid w:val="001E2038"/>
    <w:rsid w:val="001E3E19"/>
    <w:rsid w:val="001E52CF"/>
    <w:rsid w:val="001E5E12"/>
    <w:rsid w:val="001E76E6"/>
    <w:rsid w:val="001F2D2A"/>
    <w:rsid w:val="001F35F3"/>
    <w:rsid w:val="001F44CE"/>
    <w:rsid w:val="001F4CAD"/>
    <w:rsid w:val="00200849"/>
    <w:rsid w:val="002040A5"/>
    <w:rsid w:val="00205138"/>
    <w:rsid w:val="00207B9D"/>
    <w:rsid w:val="00210029"/>
    <w:rsid w:val="00211E96"/>
    <w:rsid w:val="00213E3D"/>
    <w:rsid w:val="00213ECA"/>
    <w:rsid w:val="00214C7A"/>
    <w:rsid w:val="0021555A"/>
    <w:rsid w:val="00217B35"/>
    <w:rsid w:val="002241DA"/>
    <w:rsid w:val="00225128"/>
    <w:rsid w:val="00226600"/>
    <w:rsid w:val="002270CB"/>
    <w:rsid w:val="0023412A"/>
    <w:rsid w:val="00234E41"/>
    <w:rsid w:val="002409BC"/>
    <w:rsid w:val="00243F21"/>
    <w:rsid w:val="00244EF7"/>
    <w:rsid w:val="002508DB"/>
    <w:rsid w:val="00251AA6"/>
    <w:rsid w:val="0026147C"/>
    <w:rsid w:val="00265BC6"/>
    <w:rsid w:val="00266699"/>
    <w:rsid w:val="00272612"/>
    <w:rsid w:val="00272CD0"/>
    <w:rsid w:val="002753CB"/>
    <w:rsid w:val="00277ED8"/>
    <w:rsid w:val="00281A03"/>
    <w:rsid w:val="00282A28"/>
    <w:rsid w:val="002830DF"/>
    <w:rsid w:val="0028348F"/>
    <w:rsid w:val="00283B47"/>
    <w:rsid w:val="00283DA5"/>
    <w:rsid w:val="00285603"/>
    <w:rsid w:val="00290D43"/>
    <w:rsid w:val="00291731"/>
    <w:rsid w:val="00292756"/>
    <w:rsid w:val="00292790"/>
    <w:rsid w:val="00292A1A"/>
    <w:rsid w:val="0029349D"/>
    <w:rsid w:val="00296E04"/>
    <w:rsid w:val="00297D88"/>
    <w:rsid w:val="002A1292"/>
    <w:rsid w:val="002A1A42"/>
    <w:rsid w:val="002A1C4F"/>
    <w:rsid w:val="002A4692"/>
    <w:rsid w:val="002A48BD"/>
    <w:rsid w:val="002A702D"/>
    <w:rsid w:val="002B4821"/>
    <w:rsid w:val="002B48CB"/>
    <w:rsid w:val="002B55A2"/>
    <w:rsid w:val="002B60F0"/>
    <w:rsid w:val="002B656A"/>
    <w:rsid w:val="002B6795"/>
    <w:rsid w:val="002C1440"/>
    <w:rsid w:val="002C2B66"/>
    <w:rsid w:val="002C4EF6"/>
    <w:rsid w:val="002D0A11"/>
    <w:rsid w:val="002D1055"/>
    <w:rsid w:val="002E3D41"/>
    <w:rsid w:val="002F15A9"/>
    <w:rsid w:val="002F1BD5"/>
    <w:rsid w:val="002F4274"/>
    <w:rsid w:val="002F4CE6"/>
    <w:rsid w:val="002F6352"/>
    <w:rsid w:val="00301923"/>
    <w:rsid w:val="00303BE4"/>
    <w:rsid w:val="00303F1A"/>
    <w:rsid w:val="00306D3F"/>
    <w:rsid w:val="00306FC1"/>
    <w:rsid w:val="003102DB"/>
    <w:rsid w:val="00311FC9"/>
    <w:rsid w:val="0031408C"/>
    <w:rsid w:val="003211BF"/>
    <w:rsid w:val="00324781"/>
    <w:rsid w:val="00332483"/>
    <w:rsid w:val="003368BC"/>
    <w:rsid w:val="00337856"/>
    <w:rsid w:val="00337EC7"/>
    <w:rsid w:val="00340930"/>
    <w:rsid w:val="00340A5E"/>
    <w:rsid w:val="00340E36"/>
    <w:rsid w:val="00346ED1"/>
    <w:rsid w:val="003503FC"/>
    <w:rsid w:val="003505C3"/>
    <w:rsid w:val="003523C0"/>
    <w:rsid w:val="00355897"/>
    <w:rsid w:val="00357483"/>
    <w:rsid w:val="003614EB"/>
    <w:rsid w:val="003617FE"/>
    <w:rsid w:val="0036258E"/>
    <w:rsid w:val="00362A8A"/>
    <w:rsid w:val="00362BCF"/>
    <w:rsid w:val="00370BCE"/>
    <w:rsid w:val="00370FF3"/>
    <w:rsid w:val="00372381"/>
    <w:rsid w:val="00373A3F"/>
    <w:rsid w:val="00375A17"/>
    <w:rsid w:val="00377537"/>
    <w:rsid w:val="003808D2"/>
    <w:rsid w:val="0038162C"/>
    <w:rsid w:val="00383AB4"/>
    <w:rsid w:val="00384E37"/>
    <w:rsid w:val="00386E10"/>
    <w:rsid w:val="00387A01"/>
    <w:rsid w:val="00391B61"/>
    <w:rsid w:val="0039336A"/>
    <w:rsid w:val="003975BA"/>
    <w:rsid w:val="003A0843"/>
    <w:rsid w:val="003A244E"/>
    <w:rsid w:val="003A4C4D"/>
    <w:rsid w:val="003A527A"/>
    <w:rsid w:val="003A666D"/>
    <w:rsid w:val="003A6CFF"/>
    <w:rsid w:val="003A76B6"/>
    <w:rsid w:val="003B107F"/>
    <w:rsid w:val="003C0D07"/>
    <w:rsid w:val="003C13D5"/>
    <w:rsid w:val="003C1C03"/>
    <w:rsid w:val="003C26EB"/>
    <w:rsid w:val="003C30A8"/>
    <w:rsid w:val="003D035E"/>
    <w:rsid w:val="003D30D6"/>
    <w:rsid w:val="003D6209"/>
    <w:rsid w:val="003D71D7"/>
    <w:rsid w:val="003E009E"/>
    <w:rsid w:val="003E49D6"/>
    <w:rsid w:val="003E54CD"/>
    <w:rsid w:val="003E6CB3"/>
    <w:rsid w:val="003F081B"/>
    <w:rsid w:val="003F16EE"/>
    <w:rsid w:val="003F2E97"/>
    <w:rsid w:val="003F4247"/>
    <w:rsid w:val="0040171C"/>
    <w:rsid w:val="00405441"/>
    <w:rsid w:val="00410971"/>
    <w:rsid w:val="00413D5C"/>
    <w:rsid w:val="004171CF"/>
    <w:rsid w:val="00420264"/>
    <w:rsid w:val="00424807"/>
    <w:rsid w:val="00424E18"/>
    <w:rsid w:val="00425C93"/>
    <w:rsid w:val="00425F92"/>
    <w:rsid w:val="0042691F"/>
    <w:rsid w:val="0042740D"/>
    <w:rsid w:val="00427437"/>
    <w:rsid w:val="00431CDC"/>
    <w:rsid w:val="00432CCD"/>
    <w:rsid w:val="00433631"/>
    <w:rsid w:val="00437745"/>
    <w:rsid w:val="00441C9E"/>
    <w:rsid w:val="00443799"/>
    <w:rsid w:val="004439C8"/>
    <w:rsid w:val="00444A3E"/>
    <w:rsid w:val="00445A29"/>
    <w:rsid w:val="0044678D"/>
    <w:rsid w:val="00447C4B"/>
    <w:rsid w:val="00454E41"/>
    <w:rsid w:val="00456894"/>
    <w:rsid w:val="00457B2A"/>
    <w:rsid w:val="0046028C"/>
    <w:rsid w:val="00460688"/>
    <w:rsid w:val="00460C5A"/>
    <w:rsid w:val="00460FAA"/>
    <w:rsid w:val="00461778"/>
    <w:rsid w:val="00464515"/>
    <w:rsid w:val="004660F0"/>
    <w:rsid w:val="004743D1"/>
    <w:rsid w:val="00474D26"/>
    <w:rsid w:val="00475340"/>
    <w:rsid w:val="0047641F"/>
    <w:rsid w:val="00476BF6"/>
    <w:rsid w:val="00480574"/>
    <w:rsid w:val="00482E98"/>
    <w:rsid w:val="0048463B"/>
    <w:rsid w:val="0048600B"/>
    <w:rsid w:val="004905DF"/>
    <w:rsid w:val="004964CD"/>
    <w:rsid w:val="00497748"/>
    <w:rsid w:val="004A0649"/>
    <w:rsid w:val="004A067C"/>
    <w:rsid w:val="004A30A5"/>
    <w:rsid w:val="004A3D95"/>
    <w:rsid w:val="004A40FE"/>
    <w:rsid w:val="004A4C4D"/>
    <w:rsid w:val="004B2DB2"/>
    <w:rsid w:val="004B462B"/>
    <w:rsid w:val="004B50CD"/>
    <w:rsid w:val="004B72F3"/>
    <w:rsid w:val="004B747E"/>
    <w:rsid w:val="004C2EBF"/>
    <w:rsid w:val="004C688C"/>
    <w:rsid w:val="004D46B5"/>
    <w:rsid w:val="004D4E24"/>
    <w:rsid w:val="004D5B34"/>
    <w:rsid w:val="004D5E5A"/>
    <w:rsid w:val="004D6280"/>
    <w:rsid w:val="004D64AE"/>
    <w:rsid w:val="004D6A2F"/>
    <w:rsid w:val="004D6C28"/>
    <w:rsid w:val="004D7A67"/>
    <w:rsid w:val="004D7F77"/>
    <w:rsid w:val="004E115A"/>
    <w:rsid w:val="004E3848"/>
    <w:rsid w:val="004E5E17"/>
    <w:rsid w:val="004E61D7"/>
    <w:rsid w:val="004F0EEA"/>
    <w:rsid w:val="004F5591"/>
    <w:rsid w:val="004F5C1E"/>
    <w:rsid w:val="00500A75"/>
    <w:rsid w:val="00503526"/>
    <w:rsid w:val="005055AF"/>
    <w:rsid w:val="00512877"/>
    <w:rsid w:val="00520A09"/>
    <w:rsid w:val="005225DB"/>
    <w:rsid w:val="00522BF1"/>
    <w:rsid w:val="00523158"/>
    <w:rsid w:val="005303F4"/>
    <w:rsid w:val="00533B6B"/>
    <w:rsid w:val="00533C06"/>
    <w:rsid w:val="00534496"/>
    <w:rsid w:val="00535AFB"/>
    <w:rsid w:val="00536DCD"/>
    <w:rsid w:val="00540DA1"/>
    <w:rsid w:val="005410D0"/>
    <w:rsid w:val="00545513"/>
    <w:rsid w:val="0055061B"/>
    <w:rsid w:val="005514A9"/>
    <w:rsid w:val="00552805"/>
    <w:rsid w:val="0055286A"/>
    <w:rsid w:val="00553D6C"/>
    <w:rsid w:val="00555220"/>
    <w:rsid w:val="00556389"/>
    <w:rsid w:val="00556EA5"/>
    <w:rsid w:val="00557C1B"/>
    <w:rsid w:val="00557D4E"/>
    <w:rsid w:val="005643DD"/>
    <w:rsid w:val="00564A21"/>
    <w:rsid w:val="00565180"/>
    <w:rsid w:val="00571861"/>
    <w:rsid w:val="005718A0"/>
    <w:rsid w:val="0057520F"/>
    <w:rsid w:val="00575D10"/>
    <w:rsid w:val="005779ED"/>
    <w:rsid w:val="00582423"/>
    <w:rsid w:val="00583232"/>
    <w:rsid w:val="00587BF9"/>
    <w:rsid w:val="00595E68"/>
    <w:rsid w:val="00597063"/>
    <w:rsid w:val="0059772B"/>
    <w:rsid w:val="005A024C"/>
    <w:rsid w:val="005A220E"/>
    <w:rsid w:val="005A2F7F"/>
    <w:rsid w:val="005A3609"/>
    <w:rsid w:val="005A3BA9"/>
    <w:rsid w:val="005A470C"/>
    <w:rsid w:val="005A7208"/>
    <w:rsid w:val="005B1DDB"/>
    <w:rsid w:val="005B1F95"/>
    <w:rsid w:val="005B2863"/>
    <w:rsid w:val="005B2BFB"/>
    <w:rsid w:val="005B3BEC"/>
    <w:rsid w:val="005B48F8"/>
    <w:rsid w:val="005B4FDE"/>
    <w:rsid w:val="005B682D"/>
    <w:rsid w:val="005B7F3C"/>
    <w:rsid w:val="005C11C5"/>
    <w:rsid w:val="005C3210"/>
    <w:rsid w:val="005C606E"/>
    <w:rsid w:val="005C7C1C"/>
    <w:rsid w:val="005D0A0F"/>
    <w:rsid w:val="005D2578"/>
    <w:rsid w:val="005D31EF"/>
    <w:rsid w:val="005D3E2C"/>
    <w:rsid w:val="005D4A37"/>
    <w:rsid w:val="005D6242"/>
    <w:rsid w:val="005D701E"/>
    <w:rsid w:val="005E078E"/>
    <w:rsid w:val="005E0C45"/>
    <w:rsid w:val="005E1F4B"/>
    <w:rsid w:val="005E3922"/>
    <w:rsid w:val="005E3998"/>
    <w:rsid w:val="005E4176"/>
    <w:rsid w:val="005E507B"/>
    <w:rsid w:val="005E5795"/>
    <w:rsid w:val="005E60B7"/>
    <w:rsid w:val="005E617C"/>
    <w:rsid w:val="005E7CBA"/>
    <w:rsid w:val="005E7DEC"/>
    <w:rsid w:val="005F17DF"/>
    <w:rsid w:val="005F2201"/>
    <w:rsid w:val="005F5B9E"/>
    <w:rsid w:val="005F757D"/>
    <w:rsid w:val="006021F8"/>
    <w:rsid w:val="006032B2"/>
    <w:rsid w:val="00604A22"/>
    <w:rsid w:val="00605F1C"/>
    <w:rsid w:val="00607499"/>
    <w:rsid w:val="006147C9"/>
    <w:rsid w:val="00614C28"/>
    <w:rsid w:val="00615999"/>
    <w:rsid w:val="00620AD2"/>
    <w:rsid w:val="006215A7"/>
    <w:rsid w:val="006226AC"/>
    <w:rsid w:val="00622850"/>
    <w:rsid w:val="0062448C"/>
    <w:rsid w:val="006244E0"/>
    <w:rsid w:val="00625697"/>
    <w:rsid w:val="006257A0"/>
    <w:rsid w:val="00625F49"/>
    <w:rsid w:val="006300A6"/>
    <w:rsid w:val="0063297B"/>
    <w:rsid w:val="006332F3"/>
    <w:rsid w:val="00634459"/>
    <w:rsid w:val="006351E5"/>
    <w:rsid w:val="00636D01"/>
    <w:rsid w:val="006402AA"/>
    <w:rsid w:val="00641053"/>
    <w:rsid w:val="00641398"/>
    <w:rsid w:val="00641823"/>
    <w:rsid w:val="00642466"/>
    <w:rsid w:val="0064291D"/>
    <w:rsid w:val="00642B9C"/>
    <w:rsid w:val="00644835"/>
    <w:rsid w:val="00645202"/>
    <w:rsid w:val="00650F0D"/>
    <w:rsid w:val="00651F58"/>
    <w:rsid w:val="0065285D"/>
    <w:rsid w:val="00653C28"/>
    <w:rsid w:val="00656425"/>
    <w:rsid w:val="0065685C"/>
    <w:rsid w:val="00660019"/>
    <w:rsid w:val="00662F9A"/>
    <w:rsid w:val="00662FC7"/>
    <w:rsid w:val="00663591"/>
    <w:rsid w:val="00665020"/>
    <w:rsid w:val="006714EF"/>
    <w:rsid w:val="00676540"/>
    <w:rsid w:val="006776A9"/>
    <w:rsid w:val="00681C40"/>
    <w:rsid w:val="006832B4"/>
    <w:rsid w:val="00683624"/>
    <w:rsid w:val="006851B8"/>
    <w:rsid w:val="006873C3"/>
    <w:rsid w:val="00691992"/>
    <w:rsid w:val="00692027"/>
    <w:rsid w:val="00692312"/>
    <w:rsid w:val="00692E9D"/>
    <w:rsid w:val="006948BE"/>
    <w:rsid w:val="0069724B"/>
    <w:rsid w:val="00697354"/>
    <w:rsid w:val="006A03ED"/>
    <w:rsid w:val="006A10E4"/>
    <w:rsid w:val="006A4A78"/>
    <w:rsid w:val="006A65F5"/>
    <w:rsid w:val="006A6B51"/>
    <w:rsid w:val="006A6ECE"/>
    <w:rsid w:val="006B13F0"/>
    <w:rsid w:val="006B14E1"/>
    <w:rsid w:val="006B40C4"/>
    <w:rsid w:val="006B76D5"/>
    <w:rsid w:val="006C378D"/>
    <w:rsid w:val="006C627A"/>
    <w:rsid w:val="006E52BC"/>
    <w:rsid w:val="006E729C"/>
    <w:rsid w:val="006E7EB6"/>
    <w:rsid w:val="006F0C0C"/>
    <w:rsid w:val="006F2A6B"/>
    <w:rsid w:val="006F7452"/>
    <w:rsid w:val="006F7B6A"/>
    <w:rsid w:val="00702E54"/>
    <w:rsid w:val="007041E8"/>
    <w:rsid w:val="00704522"/>
    <w:rsid w:val="00707A8C"/>
    <w:rsid w:val="007112C0"/>
    <w:rsid w:val="00711DDA"/>
    <w:rsid w:val="00712CB4"/>
    <w:rsid w:val="00714DA9"/>
    <w:rsid w:val="00716B02"/>
    <w:rsid w:val="007203B4"/>
    <w:rsid w:val="00720ABF"/>
    <w:rsid w:val="00721143"/>
    <w:rsid w:val="007213CA"/>
    <w:rsid w:val="007220C1"/>
    <w:rsid w:val="00723DB2"/>
    <w:rsid w:val="00723E15"/>
    <w:rsid w:val="00724BA4"/>
    <w:rsid w:val="00725FE1"/>
    <w:rsid w:val="00726351"/>
    <w:rsid w:val="0073030D"/>
    <w:rsid w:val="007307A2"/>
    <w:rsid w:val="00733F14"/>
    <w:rsid w:val="0073595F"/>
    <w:rsid w:val="007415E1"/>
    <w:rsid w:val="00741F9B"/>
    <w:rsid w:val="0074283F"/>
    <w:rsid w:val="00745CBA"/>
    <w:rsid w:val="007461F0"/>
    <w:rsid w:val="0075129A"/>
    <w:rsid w:val="007521F4"/>
    <w:rsid w:val="00752DE6"/>
    <w:rsid w:val="00753C88"/>
    <w:rsid w:val="00755B4F"/>
    <w:rsid w:val="00757C4E"/>
    <w:rsid w:val="00763F72"/>
    <w:rsid w:val="00764BB2"/>
    <w:rsid w:val="00765DD3"/>
    <w:rsid w:val="00771943"/>
    <w:rsid w:val="00782615"/>
    <w:rsid w:val="007848ED"/>
    <w:rsid w:val="00790E9B"/>
    <w:rsid w:val="0079355F"/>
    <w:rsid w:val="007951F9"/>
    <w:rsid w:val="007A1902"/>
    <w:rsid w:val="007A3170"/>
    <w:rsid w:val="007A345D"/>
    <w:rsid w:val="007A78CA"/>
    <w:rsid w:val="007B59EC"/>
    <w:rsid w:val="007B731A"/>
    <w:rsid w:val="007C06EF"/>
    <w:rsid w:val="007C0EB9"/>
    <w:rsid w:val="007C10BC"/>
    <w:rsid w:val="007C1228"/>
    <w:rsid w:val="007C1338"/>
    <w:rsid w:val="007C28B2"/>
    <w:rsid w:val="007C48C0"/>
    <w:rsid w:val="007C4BFD"/>
    <w:rsid w:val="007C5488"/>
    <w:rsid w:val="007C62AC"/>
    <w:rsid w:val="007C6599"/>
    <w:rsid w:val="007C7D76"/>
    <w:rsid w:val="007D05E6"/>
    <w:rsid w:val="007D0E91"/>
    <w:rsid w:val="007D598C"/>
    <w:rsid w:val="007D653E"/>
    <w:rsid w:val="007E038D"/>
    <w:rsid w:val="007E1F66"/>
    <w:rsid w:val="007E6F39"/>
    <w:rsid w:val="007E7AC0"/>
    <w:rsid w:val="007F4CD9"/>
    <w:rsid w:val="00803236"/>
    <w:rsid w:val="00804A43"/>
    <w:rsid w:val="00805D49"/>
    <w:rsid w:val="008066F3"/>
    <w:rsid w:val="00806796"/>
    <w:rsid w:val="00812BAB"/>
    <w:rsid w:val="00816F22"/>
    <w:rsid w:val="00824FEC"/>
    <w:rsid w:val="0082650D"/>
    <w:rsid w:val="00831D02"/>
    <w:rsid w:val="00834D92"/>
    <w:rsid w:val="00836E59"/>
    <w:rsid w:val="00840136"/>
    <w:rsid w:val="0084551F"/>
    <w:rsid w:val="00846609"/>
    <w:rsid w:val="008512D4"/>
    <w:rsid w:val="00852937"/>
    <w:rsid w:val="00853989"/>
    <w:rsid w:val="00856A51"/>
    <w:rsid w:val="008572E2"/>
    <w:rsid w:val="0086174F"/>
    <w:rsid w:val="00863D40"/>
    <w:rsid w:val="00864E28"/>
    <w:rsid w:val="008673C9"/>
    <w:rsid w:val="0087048D"/>
    <w:rsid w:val="00870A95"/>
    <w:rsid w:val="00871C51"/>
    <w:rsid w:val="00874999"/>
    <w:rsid w:val="0088034D"/>
    <w:rsid w:val="008810C6"/>
    <w:rsid w:val="008817AD"/>
    <w:rsid w:val="0088423C"/>
    <w:rsid w:val="008846AF"/>
    <w:rsid w:val="008860DF"/>
    <w:rsid w:val="00886DB9"/>
    <w:rsid w:val="00887A0C"/>
    <w:rsid w:val="00897341"/>
    <w:rsid w:val="008A2480"/>
    <w:rsid w:val="008A3163"/>
    <w:rsid w:val="008A3669"/>
    <w:rsid w:val="008B0A71"/>
    <w:rsid w:val="008B40E1"/>
    <w:rsid w:val="008B461D"/>
    <w:rsid w:val="008B5AA7"/>
    <w:rsid w:val="008C23D2"/>
    <w:rsid w:val="008C3DDD"/>
    <w:rsid w:val="008C6885"/>
    <w:rsid w:val="008D0926"/>
    <w:rsid w:val="008D0934"/>
    <w:rsid w:val="008D2612"/>
    <w:rsid w:val="008D361B"/>
    <w:rsid w:val="008D36AE"/>
    <w:rsid w:val="008D44F9"/>
    <w:rsid w:val="008D5429"/>
    <w:rsid w:val="008D6CA0"/>
    <w:rsid w:val="008D76D7"/>
    <w:rsid w:val="008E0893"/>
    <w:rsid w:val="008E1D9C"/>
    <w:rsid w:val="008E24CC"/>
    <w:rsid w:val="008E437B"/>
    <w:rsid w:val="008E461D"/>
    <w:rsid w:val="008E59EC"/>
    <w:rsid w:val="008E622F"/>
    <w:rsid w:val="008F0C94"/>
    <w:rsid w:val="008F24E5"/>
    <w:rsid w:val="008F382E"/>
    <w:rsid w:val="008F39AD"/>
    <w:rsid w:val="008F4541"/>
    <w:rsid w:val="00901D6B"/>
    <w:rsid w:val="009026AE"/>
    <w:rsid w:val="00907E2F"/>
    <w:rsid w:val="00907FA2"/>
    <w:rsid w:val="00914ACC"/>
    <w:rsid w:val="009151FA"/>
    <w:rsid w:val="00917188"/>
    <w:rsid w:val="00922A1E"/>
    <w:rsid w:val="00924230"/>
    <w:rsid w:val="009326BD"/>
    <w:rsid w:val="00932935"/>
    <w:rsid w:val="00935322"/>
    <w:rsid w:val="009358FB"/>
    <w:rsid w:val="009372F6"/>
    <w:rsid w:val="009418C1"/>
    <w:rsid w:val="009445D8"/>
    <w:rsid w:val="0094583B"/>
    <w:rsid w:val="00951C9E"/>
    <w:rsid w:val="00952730"/>
    <w:rsid w:val="00954E8D"/>
    <w:rsid w:val="00955EBD"/>
    <w:rsid w:val="00956C4F"/>
    <w:rsid w:val="00960EDC"/>
    <w:rsid w:val="009614D3"/>
    <w:rsid w:val="00961C67"/>
    <w:rsid w:val="009660A4"/>
    <w:rsid w:val="00966629"/>
    <w:rsid w:val="00966DE2"/>
    <w:rsid w:val="00981EAC"/>
    <w:rsid w:val="00982F8C"/>
    <w:rsid w:val="00986583"/>
    <w:rsid w:val="00986A2B"/>
    <w:rsid w:val="0098759C"/>
    <w:rsid w:val="009915F8"/>
    <w:rsid w:val="009920F7"/>
    <w:rsid w:val="00992976"/>
    <w:rsid w:val="00992CAF"/>
    <w:rsid w:val="009A129A"/>
    <w:rsid w:val="009A3179"/>
    <w:rsid w:val="009A4DE5"/>
    <w:rsid w:val="009A7AA0"/>
    <w:rsid w:val="009B2A8D"/>
    <w:rsid w:val="009B7587"/>
    <w:rsid w:val="009C2961"/>
    <w:rsid w:val="009C30EC"/>
    <w:rsid w:val="009C50E0"/>
    <w:rsid w:val="009C5F1A"/>
    <w:rsid w:val="009C68AE"/>
    <w:rsid w:val="009C7A95"/>
    <w:rsid w:val="009D00B9"/>
    <w:rsid w:val="009D112D"/>
    <w:rsid w:val="009D13CA"/>
    <w:rsid w:val="009D3402"/>
    <w:rsid w:val="009D40F6"/>
    <w:rsid w:val="009D477C"/>
    <w:rsid w:val="009E0141"/>
    <w:rsid w:val="009E0CE5"/>
    <w:rsid w:val="009E1AC6"/>
    <w:rsid w:val="009E3D9B"/>
    <w:rsid w:val="009E4823"/>
    <w:rsid w:val="009F0A8A"/>
    <w:rsid w:val="009F16DC"/>
    <w:rsid w:val="009F1C2E"/>
    <w:rsid w:val="009F5133"/>
    <w:rsid w:val="009F558C"/>
    <w:rsid w:val="009F60A0"/>
    <w:rsid w:val="00A009F1"/>
    <w:rsid w:val="00A04811"/>
    <w:rsid w:val="00A04F94"/>
    <w:rsid w:val="00A06780"/>
    <w:rsid w:val="00A10CC0"/>
    <w:rsid w:val="00A1463E"/>
    <w:rsid w:val="00A14CCB"/>
    <w:rsid w:val="00A1623E"/>
    <w:rsid w:val="00A164FC"/>
    <w:rsid w:val="00A17747"/>
    <w:rsid w:val="00A22C53"/>
    <w:rsid w:val="00A23275"/>
    <w:rsid w:val="00A24025"/>
    <w:rsid w:val="00A24D74"/>
    <w:rsid w:val="00A25E20"/>
    <w:rsid w:val="00A33ACF"/>
    <w:rsid w:val="00A34A8B"/>
    <w:rsid w:val="00A356AD"/>
    <w:rsid w:val="00A42551"/>
    <w:rsid w:val="00A43B24"/>
    <w:rsid w:val="00A45103"/>
    <w:rsid w:val="00A52363"/>
    <w:rsid w:val="00A5352C"/>
    <w:rsid w:val="00A53FC7"/>
    <w:rsid w:val="00A553B7"/>
    <w:rsid w:val="00A558B4"/>
    <w:rsid w:val="00A56A9F"/>
    <w:rsid w:val="00A573D3"/>
    <w:rsid w:val="00A61B1A"/>
    <w:rsid w:val="00A62ED4"/>
    <w:rsid w:val="00A65475"/>
    <w:rsid w:val="00A771E6"/>
    <w:rsid w:val="00A84468"/>
    <w:rsid w:val="00A8486B"/>
    <w:rsid w:val="00A8618E"/>
    <w:rsid w:val="00A91950"/>
    <w:rsid w:val="00A96C13"/>
    <w:rsid w:val="00AA1DA2"/>
    <w:rsid w:val="00AA2214"/>
    <w:rsid w:val="00AA398C"/>
    <w:rsid w:val="00AA45AA"/>
    <w:rsid w:val="00AA609F"/>
    <w:rsid w:val="00AA710B"/>
    <w:rsid w:val="00AB182C"/>
    <w:rsid w:val="00AB4425"/>
    <w:rsid w:val="00AB6061"/>
    <w:rsid w:val="00AB64EA"/>
    <w:rsid w:val="00AB6864"/>
    <w:rsid w:val="00AB6C56"/>
    <w:rsid w:val="00AB707C"/>
    <w:rsid w:val="00AC4D91"/>
    <w:rsid w:val="00AC5B84"/>
    <w:rsid w:val="00AC6BDA"/>
    <w:rsid w:val="00AC6DF6"/>
    <w:rsid w:val="00AD1374"/>
    <w:rsid w:val="00AD23D4"/>
    <w:rsid w:val="00AD3910"/>
    <w:rsid w:val="00AD4EFA"/>
    <w:rsid w:val="00AD534F"/>
    <w:rsid w:val="00AD778F"/>
    <w:rsid w:val="00AE1E87"/>
    <w:rsid w:val="00AE20A3"/>
    <w:rsid w:val="00AE6B31"/>
    <w:rsid w:val="00AF3589"/>
    <w:rsid w:val="00AF44C1"/>
    <w:rsid w:val="00AF4BC0"/>
    <w:rsid w:val="00AF5CB8"/>
    <w:rsid w:val="00AF6F22"/>
    <w:rsid w:val="00AF736A"/>
    <w:rsid w:val="00B0014B"/>
    <w:rsid w:val="00B00928"/>
    <w:rsid w:val="00B02F52"/>
    <w:rsid w:val="00B03B40"/>
    <w:rsid w:val="00B06526"/>
    <w:rsid w:val="00B06705"/>
    <w:rsid w:val="00B100D4"/>
    <w:rsid w:val="00B10D68"/>
    <w:rsid w:val="00B10DAE"/>
    <w:rsid w:val="00B12B17"/>
    <w:rsid w:val="00B170E9"/>
    <w:rsid w:val="00B20FEC"/>
    <w:rsid w:val="00B2230B"/>
    <w:rsid w:val="00B227C6"/>
    <w:rsid w:val="00B238C0"/>
    <w:rsid w:val="00B2527D"/>
    <w:rsid w:val="00B26577"/>
    <w:rsid w:val="00B26EC0"/>
    <w:rsid w:val="00B26F33"/>
    <w:rsid w:val="00B31BAD"/>
    <w:rsid w:val="00B31C28"/>
    <w:rsid w:val="00B32BAA"/>
    <w:rsid w:val="00B32C0F"/>
    <w:rsid w:val="00B33891"/>
    <w:rsid w:val="00B35EB1"/>
    <w:rsid w:val="00B35F3E"/>
    <w:rsid w:val="00B416DC"/>
    <w:rsid w:val="00B41E37"/>
    <w:rsid w:val="00B445C1"/>
    <w:rsid w:val="00B446D3"/>
    <w:rsid w:val="00B44D9A"/>
    <w:rsid w:val="00B459F5"/>
    <w:rsid w:val="00B45E08"/>
    <w:rsid w:val="00B46003"/>
    <w:rsid w:val="00B47132"/>
    <w:rsid w:val="00B475E8"/>
    <w:rsid w:val="00B50F4F"/>
    <w:rsid w:val="00B53E02"/>
    <w:rsid w:val="00B56D23"/>
    <w:rsid w:val="00B577F7"/>
    <w:rsid w:val="00B60004"/>
    <w:rsid w:val="00B63913"/>
    <w:rsid w:val="00B6571C"/>
    <w:rsid w:val="00B67EE6"/>
    <w:rsid w:val="00B7079D"/>
    <w:rsid w:val="00B7161A"/>
    <w:rsid w:val="00B74A82"/>
    <w:rsid w:val="00B77646"/>
    <w:rsid w:val="00B80882"/>
    <w:rsid w:val="00B85C4E"/>
    <w:rsid w:val="00B8724B"/>
    <w:rsid w:val="00B918E9"/>
    <w:rsid w:val="00B926CE"/>
    <w:rsid w:val="00B92E0B"/>
    <w:rsid w:val="00B9564D"/>
    <w:rsid w:val="00BA08A7"/>
    <w:rsid w:val="00BA149C"/>
    <w:rsid w:val="00BA181B"/>
    <w:rsid w:val="00BA5F81"/>
    <w:rsid w:val="00BA6154"/>
    <w:rsid w:val="00BA7011"/>
    <w:rsid w:val="00BA7380"/>
    <w:rsid w:val="00BB0155"/>
    <w:rsid w:val="00BB36D3"/>
    <w:rsid w:val="00BB62E1"/>
    <w:rsid w:val="00BB69A0"/>
    <w:rsid w:val="00BC039A"/>
    <w:rsid w:val="00BC0ACC"/>
    <w:rsid w:val="00BC23CB"/>
    <w:rsid w:val="00BC5100"/>
    <w:rsid w:val="00BC5EAD"/>
    <w:rsid w:val="00BC718B"/>
    <w:rsid w:val="00BC7889"/>
    <w:rsid w:val="00BD2064"/>
    <w:rsid w:val="00BD421B"/>
    <w:rsid w:val="00BD6CB4"/>
    <w:rsid w:val="00BD7926"/>
    <w:rsid w:val="00BD7BE7"/>
    <w:rsid w:val="00BE3C4C"/>
    <w:rsid w:val="00BE653A"/>
    <w:rsid w:val="00BF1025"/>
    <w:rsid w:val="00BF176B"/>
    <w:rsid w:val="00BF1938"/>
    <w:rsid w:val="00BF2A10"/>
    <w:rsid w:val="00BF3A26"/>
    <w:rsid w:val="00C04FDA"/>
    <w:rsid w:val="00C061B8"/>
    <w:rsid w:val="00C06A5A"/>
    <w:rsid w:val="00C06CA9"/>
    <w:rsid w:val="00C12179"/>
    <w:rsid w:val="00C12B3A"/>
    <w:rsid w:val="00C144FF"/>
    <w:rsid w:val="00C14A92"/>
    <w:rsid w:val="00C156F1"/>
    <w:rsid w:val="00C15889"/>
    <w:rsid w:val="00C1663D"/>
    <w:rsid w:val="00C20004"/>
    <w:rsid w:val="00C218FC"/>
    <w:rsid w:val="00C3266C"/>
    <w:rsid w:val="00C33242"/>
    <w:rsid w:val="00C34B6C"/>
    <w:rsid w:val="00C36BF6"/>
    <w:rsid w:val="00C37D56"/>
    <w:rsid w:val="00C41981"/>
    <w:rsid w:val="00C43099"/>
    <w:rsid w:val="00C4314A"/>
    <w:rsid w:val="00C46BC0"/>
    <w:rsid w:val="00C52F31"/>
    <w:rsid w:val="00C5503B"/>
    <w:rsid w:val="00C61BE4"/>
    <w:rsid w:val="00C67EE3"/>
    <w:rsid w:val="00C73FCA"/>
    <w:rsid w:val="00C75F58"/>
    <w:rsid w:val="00C77EE0"/>
    <w:rsid w:val="00C77FEB"/>
    <w:rsid w:val="00C84650"/>
    <w:rsid w:val="00C85A93"/>
    <w:rsid w:val="00C86D97"/>
    <w:rsid w:val="00C875EB"/>
    <w:rsid w:val="00C9043D"/>
    <w:rsid w:val="00C909C6"/>
    <w:rsid w:val="00C91604"/>
    <w:rsid w:val="00C92BFE"/>
    <w:rsid w:val="00C930D5"/>
    <w:rsid w:val="00C95581"/>
    <w:rsid w:val="00C97E87"/>
    <w:rsid w:val="00CA0609"/>
    <w:rsid w:val="00CA1C82"/>
    <w:rsid w:val="00CA2A35"/>
    <w:rsid w:val="00CA65C9"/>
    <w:rsid w:val="00CA65D6"/>
    <w:rsid w:val="00CA6D68"/>
    <w:rsid w:val="00CB001F"/>
    <w:rsid w:val="00CB245F"/>
    <w:rsid w:val="00CB7FD6"/>
    <w:rsid w:val="00CC278A"/>
    <w:rsid w:val="00CC2862"/>
    <w:rsid w:val="00CC5CBC"/>
    <w:rsid w:val="00CC6AC9"/>
    <w:rsid w:val="00CD2162"/>
    <w:rsid w:val="00CE053E"/>
    <w:rsid w:val="00CE149C"/>
    <w:rsid w:val="00CE1C28"/>
    <w:rsid w:val="00CF2030"/>
    <w:rsid w:val="00CF211D"/>
    <w:rsid w:val="00CF2D92"/>
    <w:rsid w:val="00CF5B47"/>
    <w:rsid w:val="00CF79EA"/>
    <w:rsid w:val="00D0009A"/>
    <w:rsid w:val="00D02070"/>
    <w:rsid w:val="00D02527"/>
    <w:rsid w:val="00D02BEF"/>
    <w:rsid w:val="00D07766"/>
    <w:rsid w:val="00D07D31"/>
    <w:rsid w:val="00D108E1"/>
    <w:rsid w:val="00D13AE2"/>
    <w:rsid w:val="00D14BCA"/>
    <w:rsid w:val="00D1558D"/>
    <w:rsid w:val="00D15BA4"/>
    <w:rsid w:val="00D17519"/>
    <w:rsid w:val="00D1777F"/>
    <w:rsid w:val="00D177A4"/>
    <w:rsid w:val="00D17FAE"/>
    <w:rsid w:val="00D2019F"/>
    <w:rsid w:val="00D20DF0"/>
    <w:rsid w:val="00D21163"/>
    <w:rsid w:val="00D21500"/>
    <w:rsid w:val="00D24EE0"/>
    <w:rsid w:val="00D257A5"/>
    <w:rsid w:val="00D25E5F"/>
    <w:rsid w:val="00D26F4D"/>
    <w:rsid w:val="00D27738"/>
    <w:rsid w:val="00D27775"/>
    <w:rsid w:val="00D30047"/>
    <w:rsid w:val="00D40635"/>
    <w:rsid w:val="00D41594"/>
    <w:rsid w:val="00D415FF"/>
    <w:rsid w:val="00D51B0D"/>
    <w:rsid w:val="00D51E0E"/>
    <w:rsid w:val="00D5268F"/>
    <w:rsid w:val="00D54EBB"/>
    <w:rsid w:val="00D55BC8"/>
    <w:rsid w:val="00D55D96"/>
    <w:rsid w:val="00D626FF"/>
    <w:rsid w:val="00D63FF9"/>
    <w:rsid w:val="00D64898"/>
    <w:rsid w:val="00D65109"/>
    <w:rsid w:val="00D65503"/>
    <w:rsid w:val="00D67622"/>
    <w:rsid w:val="00D700A8"/>
    <w:rsid w:val="00D72ED1"/>
    <w:rsid w:val="00D73D3B"/>
    <w:rsid w:val="00D74486"/>
    <w:rsid w:val="00D75E1C"/>
    <w:rsid w:val="00D76118"/>
    <w:rsid w:val="00D7638D"/>
    <w:rsid w:val="00D8146F"/>
    <w:rsid w:val="00D82662"/>
    <w:rsid w:val="00D842D3"/>
    <w:rsid w:val="00D850A1"/>
    <w:rsid w:val="00D86042"/>
    <w:rsid w:val="00D91465"/>
    <w:rsid w:val="00D91B03"/>
    <w:rsid w:val="00D91E7F"/>
    <w:rsid w:val="00D92516"/>
    <w:rsid w:val="00D9451A"/>
    <w:rsid w:val="00D9534A"/>
    <w:rsid w:val="00D9655B"/>
    <w:rsid w:val="00DA1C89"/>
    <w:rsid w:val="00DA2FD2"/>
    <w:rsid w:val="00DA5D03"/>
    <w:rsid w:val="00DA6A25"/>
    <w:rsid w:val="00DA77FC"/>
    <w:rsid w:val="00DB1C9C"/>
    <w:rsid w:val="00DB27B1"/>
    <w:rsid w:val="00DB5F21"/>
    <w:rsid w:val="00DB7D46"/>
    <w:rsid w:val="00DC2352"/>
    <w:rsid w:val="00DC2B5C"/>
    <w:rsid w:val="00DC336B"/>
    <w:rsid w:val="00DC3C54"/>
    <w:rsid w:val="00DC5706"/>
    <w:rsid w:val="00DC6752"/>
    <w:rsid w:val="00DC7068"/>
    <w:rsid w:val="00DD076F"/>
    <w:rsid w:val="00DE3465"/>
    <w:rsid w:val="00DF331F"/>
    <w:rsid w:val="00DF4FCA"/>
    <w:rsid w:val="00DF66FA"/>
    <w:rsid w:val="00DF67BD"/>
    <w:rsid w:val="00E04003"/>
    <w:rsid w:val="00E04B8F"/>
    <w:rsid w:val="00E05ADA"/>
    <w:rsid w:val="00E07CFA"/>
    <w:rsid w:val="00E101B8"/>
    <w:rsid w:val="00E1317B"/>
    <w:rsid w:val="00E13407"/>
    <w:rsid w:val="00E135BB"/>
    <w:rsid w:val="00E13CBA"/>
    <w:rsid w:val="00E2171A"/>
    <w:rsid w:val="00E21921"/>
    <w:rsid w:val="00E224B0"/>
    <w:rsid w:val="00E228E1"/>
    <w:rsid w:val="00E230C0"/>
    <w:rsid w:val="00E232E4"/>
    <w:rsid w:val="00E23566"/>
    <w:rsid w:val="00E24CE5"/>
    <w:rsid w:val="00E25594"/>
    <w:rsid w:val="00E36BC9"/>
    <w:rsid w:val="00E40273"/>
    <w:rsid w:val="00E40EF5"/>
    <w:rsid w:val="00E42568"/>
    <w:rsid w:val="00E43BA4"/>
    <w:rsid w:val="00E510BC"/>
    <w:rsid w:val="00E541BC"/>
    <w:rsid w:val="00E601CE"/>
    <w:rsid w:val="00E604EA"/>
    <w:rsid w:val="00E62FDD"/>
    <w:rsid w:val="00E65096"/>
    <w:rsid w:val="00E65A42"/>
    <w:rsid w:val="00E65ED1"/>
    <w:rsid w:val="00E6785D"/>
    <w:rsid w:val="00E70C2D"/>
    <w:rsid w:val="00E76AF6"/>
    <w:rsid w:val="00E800BF"/>
    <w:rsid w:val="00E80A90"/>
    <w:rsid w:val="00E81957"/>
    <w:rsid w:val="00E822F0"/>
    <w:rsid w:val="00E84CCD"/>
    <w:rsid w:val="00E855E6"/>
    <w:rsid w:val="00E86B31"/>
    <w:rsid w:val="00E8727F"/>
    <w:rsid w:val="00E9264F"/>
    <w:rsid w:val="00E966F4"/>
    <w:rsid w:val="00E967E7"/>
    <w:rsid w:val="00E96865"/>
    <w:rsid w:val="00E97CDF"/>
    <w:rsid w:val="00EA6C8A"/>
    <w:rsid w:val="00EB1B13"/>
    <w:rsid w:val="00EB1FC2"/>
    <w:rsid w:val="00EB62A6"/>
    <w:rsid w:val="00EB70FE"/>
    <w:rsid w:val="00EC1B61"/>
    <w:rsid w:val="00EC2855"/>
    <w:rsid w:val="00EC2967"/>
    <w:rsid w:val="00EC3966"/>
    <w:rsid w:val="00EC3B08"/>
    <w:rsid w:val="00EC4EFD"/>
    <w:rsid w:val="00EC6DC1"/>
    <w:rsid w:val="00EC6E35"/>
    <w:rsid w:val="00ED2221"/>
    <w:rsid w:val="00ED5E00"/>
    <w:rsid w:val="00ED71B9"/>
    <w:rsid w:val="00EE3E30"/>
    <w:rsid w:val="00EF3949"/>
    <w:rsid w:val="00EF4EC7"/>
    <w:rsid w:val="00EF530C"/>
    <w:rsid w:val="00F00769"/>
    <w:rsid w:val="00F01CA1"/>
    <w:rsid w:val="00F0227D"/>
    <w:rsid w:val="00F112D9"/>
    <w:rsid w:val="00F1336B"/>
    <w:rsid w:val="00F14111"/>
    <w:rsid w:val="00F176E3"/>
    <w:rsid w:val="00F25712"/>
    <w:rsid w:val="00F32465"/>
    <w:rsid w:val="00F33C17"/>
    <w:rsid w:val="00F35B86"/>
    <w:rsid w:val="00F41C51"/>
    <w:rsid w:val="00F43C17"/>
    <w:rsid w:val="00F45971"/>
    <w:rsid w:val="00F469EC"/>
    <w:rsid w:val="00F52A53"/>
    <w:rsid w:val="00F52C65"/>
    <w:rsid w:val="00F54FD5"/>
    <w:rsid w:val="00F572C5"/>
    <w:rsid w:val="00F604AE"/>
    <w:rsid w:val="00F61870"/>
    <w:rsid w:val="00F61C7C"/>
    <w:rsid w:val="00F6206C"/>
    <w:rsid w:val="00F62F66"/>
    <w:rsid w:val="00F6347A"/>
    <w:rsid w:val="00F63EBC"/>
    <w:rsid w:val="00F63F4F"/>
    <w:rsid w:val="00F648E5"/>
    <w:rsid w:val="00F66954"/>
    <w:rsid w:val="00F74FBB"/>
    <w:rsid w:val="00F75506"/>
    <w:rsid w:val="00F77B6B"/>
    <w:rsid w:val="00F83858"/>
    <w:rsid w:val="00F83AE5"/>
    <w:rsid w:val="00F849B9"/>
    <w:rsid w:val="00F856C1"/>
    <w:rsid w:val="00F87104"/>
    <w:rsid w:val="00F904CA"/>
    <w:rsid w:val="00F9168D"/>
    <w:rsid w:val="00F926B5"/>
    <w:rsid w:val="00F92C97"/>
    <w:rsid w:val="00F9549E"/>
    <w:rsid w:val="00F96E93"/>
    <w:rsid w:val="00FA106B"/>
    <w:rsid w:val="00FA25E3"/>
    <w:rsid w:val="00FA5BED"/>
    <w:rsid w:val="00FA5C5D"/>
    <w:rsid w:val="00FA791D"/>
    <w:rsid w:val="00FB1BB3"/>
    <w:rsid w:val="00FB2937"/>
    <w:rsid w:val="00FB591D"/>
    <w:rsid w:val="00FB5F26"/>
    <w:rsid w:val="00FB750F"/>
    <w:rsid w:val="00FC2A5B"/>
    <w:rsid w:val="00FC5E97"/>
    <w:rsid w:val="00FC667A"/>
    <w:rsid w:val="00FD0A69"/>
    <w:rsid w:val="00FD2F86"/>
    <w:rsid w:val="00FD3D1D"/>
    <w:rsid w:val="00FD4A64"/>
    <w:rsid w:val="00FD5810"/>
    <w:rsid w:val="00FD608F"/>
    <w:rsid w:val="00FD6406"/>
    <w:rsid w:val="00FD6A07"/>
    <w:rsid w:val="00FD78E5"/>
    <w:rsid w:val="00FE08F2"/>
    <w:rsid w:val="00FE2728"/>
    <w:rsid w:val="00FE5034"/>
    <w:rsid w:val="00FE5273"/>
    <w:rsid w:val="00FE63AA"/>
    <w:rsid w:val="00FE6540"/>
    <w:rsid w:val="00FE76DD"/>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E376558D-4D2F-D14C-B2CA-3A0B1B1E6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1FA"/>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4F5C1E"/>
    <w:pPr>
      <w:numPr>
        <w:ilvl w:val="1"/>
      </w:numPr>
      <w:pBdr>
        <w:top w:val="none" w:sz="0" w:space="0" w:color="auto"/>
      </w:pBdr>
      <w:spacing w:before="180"/>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0"/>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11"/>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11"/>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13"/>
      </w:numPr>
    </w:pPr>
    <w:rPr>
      <w:b/>
    </w:rPr>
  </w:style>
  <w:style w:type="character" w:customStyle="1" w:styleId="11">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eastAsiaTheme="majorEastAsia" w:hAnsi="Arial" w:cs="Arial"/>
      <w:sz w:val="32"/>
      <w:szCs w:val="36"/>
      <w:lang w:val="en-GB" w:eastAsia="zh-CN"/>
    </w:rPr>
  </w:style>
  <w:style w:type="character" w:customStyle="1" w:styleId="21">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4F5C1E"/>
    <w:rPr>
      <w:rFonts w:ascii="Arial" w:eastAsiaTheme="majorEastAsia" w:hAnsi="Arial" w:cs="Arial"/>
      <w:sz w:val="28"/>
      <w:szCs w:val="32"/>
      <w:lang w:val="en-GB" w:eastAsia="zh-CN"/>
    </w:rPr>
  </w:style>
  <w:style w:type="character" w:customStyle="1" w:styleId="30">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eastAsiaTheme="majorEastAsia" w:hAnsi="Arial" w:cs="Arial"/>
      <w:sz w:val="24"/>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eastAsiaTheme="majorEastAsia" w:hAnsi="Arial" w:cs="Arial"/>
      <w:sz w:val="24"/>
      <w:szCs w:val="24"/>
      <w:lang w:val="en-GB" w:eastAsia="zh-CN"/>
    </w:rPr>
  </w:style>
  <w:style w:type="character" w:customStyle="1" w:styleId="50">
    <w:name w:val="見出し 5 (文字)"/>
    <w:aliases w:val="h5 (文字),Heading5 (文字),H5 (文字),5 (文字),mh2 (文字),Module heading 2 (文字)"/>
    <w:basedOn w:val="a0"/>
    <w:link w:val="5"/>
    <w:rsid w:val="004F5C1E"/>
    <w:rPr>
      <w:rFonts w:ascii="Arial" w:eastAsiaTheme="majorEastAsia" w:hAnsi="Arial" w:cs="Arial"/>
      <w:lang w:val="en-GB" w:eastAsia="zh-CN"/>
    </w:rPr>
  </w:style>
  <w:style w:type="character" w:customStyle="1" w:styleId="60">
    <w:name w:val="見出し 6 (文字)"/>
    <w:aliases w:val="h6 (文字)"/>
    <w:basedOn w:val="a0"/>
    <w:link w:val="6"/>
    <w:rsid w:val="004F5C1E"/>
    <w:rPr>
      <w:rFonts w:ascii="Arial" w:eastAsiaTheme="majorEastAsia" w:hAnsi="Arial" w:cs="Arial"/>
      <w:sz w:val="20"/>
      <w:szCs w:val="20"/>
      <w:lang w:val="en-GB" w:eastAsia="zh-CN"/>
    </w:rPr>
  </w:style>
  <w:style w:type="character" w:customStyle="1" w:styleId="70">
    <w:name w:val="見出し 7 (文字)"/>
    <w:basedOn w:val="a0"/>
    <w:link w:val="7"/>
    <w:rsid w:val="004F5C1E"/>
    <w:rPr>
      <w:rFonts w:ascii="Arial" w:eastAsiaTheme="majorEastAsia" w:hAnsi="Arial" w:cs="Arial"/>
      <w:sz w:val="20"/>
      <w:szCs w:val="20"/>
      <w:lang w:val="en-GB" w:eastAsia="zh-CN"/>
    </w:rPr>
  </w:style>
  <w:style w:type="character" w:customStyle="1" w:styleId="80">
    <w:name w:val="見出し 8 (文字)"/>
    <w:basedOn w:val="a0"/>
    <w:link w:val="8"/>
    <w:rsid w:val="004F5C1E"/>
    <w:rPr>
      <w:rFonts w:ascii="Arial" w:eastAsiaTheme="majorEastAsia" w:hAnsi="Arial" w:cs="Arial"/>
      <w:sz w:val="20"/>
      <w:szCs w:val="20"/>
      <w:lang w:val="en-GB" w:eastAsia="zh-CN"/>
    </w:rPr>
  </w:style>
  <w:style w:type="character" w:customStyle="1" w:styleId="90">
    <w:name w:val="見出し 9 (文字)"/>
    <w:aliases w:val="Figure Heading (文字),FH (文字)"/>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
    <w:basedOn w:val="a"/>
    <w:link w:val="a8"/>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a8">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4F5C1E"/>
    <w:rPr>
      <w:rFonts w:eastAsia="SimSun"/>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semiHidden/>
    <w:unhideWhenUsed/>
    <w:rsid w:val="001D0914"/>
    <w:pPr>
      <w:jc w:val="left"/>
    </w:pPr>
  </w:style>
  <w:style w:type="character" w:customStyle="1" w:styleId="ae">
    <w:name w:val="コメント文字列 (文字)"/>
    <w:basedOn w:val="a0"/>
    <w:link w:val="ad"/>
    <w:uiPriority w:val="99"/>
    <w:semiHidden/>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フッター (文字)"/>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表題 (文字)"/>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用文 (文字)"/>
    <w:basedOn w:val="a0"/>
    <w:link w:val="afe"/>
    <w:uiPriority w:val="29"/>
    <w:rsid w:val="004F5C1E"/>
    <w:rPr>
      <w:i/>
      <w:iCs/>
      <w:color w:val="404040" w:themeColor="text1" w:themeTint="BF"/>
      <w:sz w:val="20"/>
      <w:szCs w:val="20"/>
      <w:lang w:val="en-GB" w:eastAsia="zh-CN"/>
    </w:rPr>
  </w:style>
  <w:style w:type="paragraph" w:styleId="22">
    <w:name w:val="Intense Quote"/>
    <w:basedOn w:val="a"/>
    <w:next w:val="a"/>
    <w:link w:val="23"/>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3">
    <w:name w:val="引用文 2 (文字)"/>
    <w:basedOn w:val="a0"/>
    <w:link w:val="22"/>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4">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5">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7"/>
      </w:numPr>
    </w:pPr>
  </w:style>
  <w:style w:type="numbering" w:customStyle="1" w:styleId="20">
    <w:name w:val="現在のリスト2"/>
    <w:uiPriority w:val="99"/>
    <w:rsid w:val="009920F7"/>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2105</TotalTime>
  <Pages>3</Pages>
  <Words>1391</Words>
  <Characters>7601</Characters>
  <Application>Microsoft Office Word</Application>
  <DocSecurity>0</DocSecurity>
  <Lines>122</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FGI</Company>
  <LinksUpToDate>false</LinksUpToDate>
  <CharactersWithSpaces>8938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XR-specific capacity enhancements technique</dc:title>
  <dc:subject/>
  <dc:creator>Yen-Hua Li</dc:creator>
  <cp:keywords/>
  <dc:description/>
  <cp:lastModifiedBy>Yen-Hua Li</cp:lastModifiedBy>
  <cp:revision>396</cp:revision>
  <dcterms:created xsi:type="dcterms:W3CDTF">2019-05-24T07:37:00Z</dcterms:created>
  <dcterms:modified xsi:type="dcterms:W3CDTF">2022-04-29T06:39:00Z</dcterms:modified>
  <cp:category/>
</cp:coreProperties>
</file>