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35BE7" w14:textId="767293FC" w:rsidR="00DF2DA6" w:rsidRPr="00CD399B" w:rsidRDefault="00DF2DA6" w:rsidP="00DF2DA6">
      <w:pPr>
        <w:pStyle w:val="3GPPHeader"/>
        <w:spacing w:after="60"/>
        <w:rPr>
          <w:rFonts w:cs="Arial"/>
          <w:lang w:val="sv-SE"/>
        </w:rPr>
      </w:pPr>
      <w:r w:rsidRPr="00CD399B">
        <w:rPr>
          <w:rFonts w:cs="Arial"/>
          <w:lang w:val="sv-SE"/>
        </w:rPr>
        <w:t>3GPP TSG-RAN WG1 #109</w:t>
      </w:r>
      <w:r w:rsidRPr="00CD399B">
        <w:rPr>
          <w:rFonts w:cs="Arial"/>
          <w:lang w:val="sv-SE"/>
        </w:rPr>
        <w:tab/>
        <w:t>R</w:t>
      </w:r>
      <w:r>
        <w:rPr>
          <w:rFonts w:cs="Arial"/>
          <w:lang w:val="sv-SE"/>
        </w:rPr>
        <w:t>1</w:t>
      </w:r>
      <w:r w:rsidRPr="00CD399B">
        <w:rPr>
          <w:rFonts w:cs="Arial"/>
          <w:lang w:val="sv-SE"/>
        </w:rPr>
        <w:t>-</w:t>
      </w:r>
      <w:proofErr w:type="gramStart"/>
      <w:r w:rsidRPr="00235341">
        <w:rPr>
          <w:rFonts w:cs="Arial"/>
          <w:bCs/>
          <w:color w:val="000000" w:themeColor="text1"/>
          <w:sz w:val="26"/>
          <w:szCs w:val="26"/>
        </w:rPr>
        <w:t>2204955</w:t>
      </w:r>
      <w:proofErr w:type="gramEnd"/>
    </w:p>
    <w:p w14:paraId="29C9753A" w14:textId="77777777" w:rsidR="00DF2DA6" w:rsidRDefault="00DF2DA6" w:rsidP="00DF2DA6">
      <w:pPr>
        <w:pStyle w:val="3GPPHeader"/>
        <w:rPr>
          <w:rFonts w:cs="Arial"/>
        </w:rPr>
      </w:pPr>
      <w:r w:rsidRPr="00EE6E85">
        <w:rPr>
          <w:rFonts w:cs="Arial"/>
        </w:rPr>
        <w:t>e-Meeting, May 9th-20th, 2022</w:t>
      </w:r>
    </w:p>
    <w:p w14:paraId="7B608F39" w14:textId="77777777" w:rsidR="00E90E49" w:rsidRPr="00510854" w:rsidRDefault="00E90E49" w:rsidP="003F3B1F">
      <w:pPr>
        <w:pStyle w:val="3GPPHeader"/>
      </w:pPr>
    </w:p>
    <w:p w14:paraId="42636ED9" w14:textId="2BF33A38" w:rsidR="00E90E49" w:rsidRPr="00510854" w:rsidRDefault="00E90E49" w:rsidP="003F3B1F">
      <w:pPr>
        <w:pStyle w:val="3GPPHeader"/>
      </w:pPr>
      <w:r w:rsidRPr="00510854">
        <w:t>Agenda Item:</w:t>
      </w:r>
      <w:r w:rsidRPr="00510854">
        <w:tab/>
      </w:r>
      <w:r w:rsidR="00553C3F" w:rsidRPr="00510854">
        <w:t>9.5.</w:t>
      </w:r>
      <w:r w:rsidR="00DD354A">
        <w:t>4</w:t>
      </w:r>
    </w:p>
    <w:p w14:paraId="7BA05F75" w14:textId="77777777" w:rsidR="00E90E49" w:rsidRPr="00510854" w:rsidRDefault="003D3C45" w:rsidP="003F3B1F">
      <w:pPr>
        <w:pStyle w:val="3GPPHeader"/>
      </w:pPr>
      <w:r w:rsidRPr="00510854">
        <w:t>Source:</w:t>
      </w:r>
      <w:r w:rsidR="00E90E49" w:rsidRPr="00510854">
        <w:tab/>
      </w:r>
      <w:r w:rsidR="00F64C2B" w:rsidRPr="00510854">
        <w:t>Ericsson</w:t>
      </w:r>
    </w:p>
    <w:p w14:paraId="363C894F" w14:textId="60BE1FDF" w:rsidR="00BF143E" w:rsidRPr="00510854" w:rsidRDefault="003D3C45" w:rsidP="003F3B1F">
      <w:pPr>
        <w:pStyle w:val="3GPPHeader"/>
        <w:rPr>
          <w:rFonts w:ascii="Segoe UI" w:hAnsi="Segoe UI" w:cs="Segoe UI"/>
          <w:color w:val="172B4D"/>
          <w:sz w:val="21"/>
          <w:szCs w:val="21"/>
          <w:shd w:val="clear" w:color="auto" w:fill="FFFFFF"/>
        </w:rPr>
      </w:pPr>
      <w:r w:rsidRPr="00510854">
        <w:t>Title:</w:t>
      </w:r>
      <w:r w:rsidR="00E90E49" w:rsidRPr="00510854">
        <w:tab/>
      </w:r>
      <w:r w:rsidR="00716E3C" w:rsidRPr="00716E3C">
        <w:t>Considerations for PRS/SRS bandwidth aggregation</w:t>
      </w:r>
    </w:p>
    <w:p w14:paraId="55299453" w14:textId="5D699316" w:rsidR="00E90E49" w:rsidRPr="00510854" w:rsidRDefault="00E90E49" w:rsidP="003F3B1F">
      <w:pPr>
        <w:pStyle w:val="3GPPHeader"/>
      </w:pPr>
      <w:r w:rsidRPr="00510854">
        <w:t>Document for:</w:t>
      </w:r>
      <w:r w:rsidRPr="00510854">
        <w:tab/>
      </w:r>
      <w:r w:rsidRPr="00716E3C">
        <w:t>Discussion, Decision</w:t>
      </w:r>
    </w:p>
    <w:p w14:paraId="372C1FE6" w14:textId="77777777" w:rsidR="00E90E49" w:rsidRPr="00510854" w:rsidRDefault="00E90E49" w:rsidP="003F3B1F"/>
    <w:p w14:paraId="32D09C0A" w14:textId="701CA8B8" w:rsidR="00E90E49" w:rsidRPr="00510854" w:rsidRDefault="00E90E49" w:rsidP="00CE0424">
      <w:pPr>
        <w:pStyle w:val="Heading1"/>
        <w:rPr>
          <w:lang w:val="en-US"/>
        </w:rPr>
      </w:pPr>
      <w:r w:rsidRPr="00510854">
        <w:rPr>
          <w:lang w:val="en-US"/>
        </w:rPr>
        <w:t>Introduction</w:t>
      </w:r>
    </w:p>
    <w:p w14:paraId="5A3C97FD" w14:textId="4EAE32D5" w:rsidR="00AB2BCD" w:rsidRPr="00510854" w:rsidRDefault="00AB2BCD" w:rsidP="003F3B1F">
      <w:bookmarkStart w:id="0" w:name="_Hlk46825232"/>
      <w:r w:rsidRPr="00510854">
        <w:t xml:space="preserve"> </w:t>
      </w:r>
      <w:r w:rsidR="00051721" w:rsidRPr="00510854">
        <w:t>The SID for the for Rel-18[</w:t>
      </w:r>
      <w:r w:rsidR="0065358F" w:rsidRPr="00510854">
        <w:t>1</w:t>
      </w:r>
      <w:r w:rsidR="00051721" w:rsidRPr="00510854">
        <w:t>]</w:t>
      </w:r>
      <w:r w:rsidR="00D96718" w:rsidRPr="00510854">
        <w:t xml:space="preserve"> includes the following objective for </w:t>
      </w:r>
      <w:r w:rsidR="00B44707" w:rsidRPr="00597B5B">
        <w:rPr>
          <w:i/>
          <w:iCs/>
        </w:rPr>
        <w:t>Improved accuracy, integrity, and power efficiency</w:t>
      </w:r>
      <w:r w:rsidR="00B44707" w:rsidRPr="00B44707">
        <w:t>:</w:t>
      </w:r>
    </w:p>
    <w:tbl>
      <w:tblPr>
        <w:tblStyle w:val="TableGrid"/>
        <w:tblW w:w="0" w:type="auto"/>
        <w:tblLook w:val="04A0" w:firstRow="1" w:lastRow="0" w:firstColumn="1" w:lastColumn="0" w:noHBand="0" w:noVBand="1"/>
      </w:tblPr>
      <w:tblGrid>
        <w:gridCol w:w="9629"/>
      </w:tblGrid>
      <w:tr w:rsidR="009735DF" w:rsidRPr="00510854" w14:paraId="65EFC23B" w14:textId="77777777" w:rsidTr="009735DF">
        <w:tc>
          <w:tcPr>
            <w:tcW w:w="9629" w:type="dxa"/>
          </w:tcPr>
          <w:p w14:paraId="394D4F80" w14:textId="750E9857" w:rsidR="009735DF" w:rsidRPr="003F3B1F" w:rsidRDefault="00313C9B" w:rsidP="00313C9B">
            <w:r w:rsidRPr="00313C9B">
              <w:rPr>
                <w:bCs/>
              </w:rPr>
              <w:t xml:space="preserve">Study solutions for accuracy improvement based on PRS/SRS bandwidth aggregation for intra-band carriers considering </w:t>
            </w:r>
            <w:proofErr w:type="gramStart"/>
            <w:r w:rsidRPr="00313C9B">
              <w:rPr>
                <w:bCs/>
              </w:rPr>
              <w:t>e.g.</w:t>
            </w:r>
            <w:proofErr w:type="gramEnd"/>
            <w:r w:rsidRPr="00313C9B">
              <w:rPr>
                <w:bCs/>
              </w:rPr>
              <w:t xml:space="preserve"> timing errors, phase coherency, frequency errors, power imbalance, </w:t>
            </w:r>
            <w:proofErr w:type="spellStart"/>
            <w:r w:rsidRPr="00313C9B">
              <w:rPr>
                <w:bCs/>
              </w:rPr>
              <w:t>etc</w:t>
            </w:r>
            <w:proofErr w:type="spellEnd"/>
          </w:p>
        </w:tc>
      </w:tr>
    </w:tbl>
    <w:p w14:paraId="028C4F6D" w14:textId="77777777" w:rsidR="004E0712" w:rsidRPr="00510854" w:rsidRDefault="004E0712" w:rsidP="003F3B1F">
      <w:pPr>
        <w:pStyle w:val="BodyText"/>
      </w:pPr>
    </w:p>
    <w:p w14:paraId="054C704D" w14:textId="437BF710" w:rsidR="004E0712" w:rsidRPr="00510854" w:rsidRDefault="0040105A" w:rsidP="00A666CB">
      <w:r w:rsidRPr="00510854">
        <w:t xml:space="preserve">In this contribution, we present our </w:t>
      </w:r>
      <w:r w:rsidR="00A4375B">
        <w:t xml:space="preserve">current understanding of the potential performance gains that can be achieved </w:t>
      </w:r>
      <w:r w:rsidR="000C061B">
        <w:t>by this method</w:t>
      </w:r>
      <w:r w:rsidR="00417156">
        <w:t xml:space="preserve"> under different assumptions.</w:t>
      </w:r>
    </w:p>
    <w:bookmarkEnd w:id="0"/>
    <w:p w14:paraId="36B674C0" w14:textId="79752263" w:rsidR="00E77FF7" w:rsidRPr="00510854" w:rsidRDefault="0024752C" w:rsidP="00FD7C5C">
      <w:pPr>
        <w:pStyle w:val="Heading1"/>
        <w:rPr>
          <w:lang w:val="en-US"/>
        </w:rPr>
      </w:pPr>
      <w:r w:rsidRPr="2A57F7D5">
        <w:rPr>
          <w:lang w:val="en-US"/>
        </w:rPr>
        <w:t xml:space="preserve">Time of </w:t>
      </w:r>
      <w:r w:rsidR="00F0291A" w:rsidRPr="2A57F7D5">
        <w:rPr>
          <w:lang w:val="en-US"/>
        </w:rPr>
        <w:t>arrival estimation accuracy</w:t>
      </w:r>
    </w:p>
    <w:p w14:paraId="5D246234" w14:textId="277FEB63" w:rsidR="78B32701" w:rsidRDefault="39CCF68D" w:rsidP="78B32701">
      <w:pPr>
        <w:spacing w:line="259" w:lineRule="auto"/>
      </w:pPr>
      <w:r>
        <w:t>Consider</w:t>
      </w:r>
      <w:r w:rsidR="78B32701">
        <w:t xml:space="preserve"> the following </w:t>
      </w:r>
      <w:r w:rsidR="002C2BAD">
        <w:t>single-path</w:t>
      </w:r>
      <w:r w:rsidR="1C053D09">
        <w:t xml:space="preserve"> </w:t>
      </w:r>
      <w:r w:rsidR="55F286BC">
        <w:t>channel</w:t>
      </w:r>
      <w:r w:rsidR="33E8D1D7">
        <w:t xml:space="preserve"> model</w:t>
      </w:r>
      <w:r w:rsidR="0D7483CA">
        <w:t xml:space="preserve"> in</w:t>
      </w:r>
      <w:r w:rsidR="30C699D1">
        <w:t xml:space="preserve"> </w:t>
      </w:r>
      <w:r w:rsidR="1B01D2D6">
        <w:t xml:space="preserve">the </w:t>
      </w:r>
      <w:r w:rsidR="55F286BC">
        <w:t>frequency domain</w:t>
      </w:r>
      <w:r w:rsidR="6EA96012">
        <w:t>:</w:t>
      </w:r>
    </w:p>
    <w:p w14:paraId="7489F372" w14:textId="6A411893" w:rsidR="6EA96012" w:rsidRDefault="0083549E" w:rsidP="6EA96012">
      <w:pPr>
        <w:spacing w:line="259" w:lineRule="auto"/>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l</m:t>
              </m:r>
            </m:sub>
          </m:sSub>
          <m:d>
            <m:dPr>
              <m:ctrlPr>
                <w:rPr>
                  <w:rFonts w:ascii="Cambria Math" w:hAnsi="Cambria Math"/>
                  <w:i/>
                </w:rPr>
              </m:ctrlPr>
            </m:dPr>
            <m:e>
              <m:r>
                <w:rPr>
                  <w:rFonts w:ascii="Cambria Math" w:hAnsi="Cambria Math"/>
                </w:rPr>
                <m:t>j</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G</m:t>
                  </m:r>
                </m:num>
                <m:den>
                  <m:sSub>
                    <m:sSubPr>
                      <m:ctrlPr>
                        <w:rPr>
                          <w:rFonts w:ascii="Cambria Math" w:hAnsi="Cambria Math"/>
                          <w:i/>
                        </w:rPr>
                      </m:ctrlPr>
                    </m:sSubPr>
                    <m:e>
                      <m:r>
                        <w:rPr>
                          <w:rFonts w:ascii="Cambria Math" w:hAnsi="Cambria Math"/>
                        </w:rPr>
                        <m:t>n</m:t>
                      </m:r>
                    </m:e>
                    <m:sub>
                      <m:r>
                        <w:rPr>
                          <w:rFonts w:ascii="Cambria Math" w:hAnsi="Cambria Math"/>
                        </w:rPr>
                        <m:t>l</m:t>
                      </m:r>
                    </m:sub>
                  </m:sSub>
                </m:den>
              </m:f>
            </m:e>
          </m:rad>
          <m:func>
            <m:funcPr>
              <m:ctrlPr>
                <w:rPr>
                  <w:rFonts w:ascii="Cambria Math" w:hAnsi="Cambria Math"/>
                  <w:i/>
                </w:rPr>
              </m:ctrlPr>
            </m:funcPr>
            <m:fName>
              <m:r>
                <m:rPr>
                  <m:sty m:val="p"/>
                </m:rPr>
                <w:rPr>
                  <w:rFonts w:ascii="Cambria Math" w:hAnsi="Cambria Math"/>
                </w:rPr>
                <m:t>exp</m:t>
              </m:r>
            </m:fName>
            <m:e>
              <m:d>
                <m:dPr>
                  <m:begChr m:val="{"/>
                  <m:endChr m:val="}"/>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m:t>
                      </m:r>
                    </m:e>
                    <m:sub>
                      <m:r>
                        <w:rPr>
                          <w:rFonts w:ascii="Cambria Math" w:hAnsi="Cambria Math"/>
                        </w:rPr>
                        <m:t>l</m:t>
                      </m:r>
                    </m:sub>
                  </m:sSub>
                  <m:r>
                    <w:rPr>
                      <w:rFonts w:ascii="Cambria Math" w:hAnsi="Cambria Math"/>
                    </w:rPr>
                    <m:t>-2πi</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SCS</m:t>
                          </m:r>
                        </m:sub>
                      </m:sSub>
                      <m:r>
                        <w:rPr>
                          <w:rFonts w:ascii="Cambria Math" w:hAnsi="Cambria Math"/>
                        </w:rPr>
                        <m:t>j-</m:t>
                      </m:r>
                      <m:sSub>
                        <m:sSubPr>
                          <m:ctrlPr>
                            <w:rPr>
                              <w:rFonts w:ascii="Cambria Math" w:hAnsi="Cambria Math"/>
                              <w:i/>
                            </w:rPr>
                          </m:ctrlPr>
                        </m:sSubPr>
                        <m:e>
                          <m:r>
                            <w:rPr>
                              <w:rFonts w:ascii="Cambria Math" w:hAnsi="Cambria Math"/>
                            </w:rPr>
                            <m:t>f</m:t>
                          </m:r>
                        </m:e>
                        <m:sub>
                          <m:r>
                            <w:rPr>
                              <w:rFonts w:ascii="Cambria Math" w:hAnsi="Cambria Math"/>
                            </w:rPr>
                            <m:t>l</m:t>
                          </m:r>
                        </m:sub>
                      </m:sSub>
                    </m:e>
                  </m:d>
                  <m:r>
                    <w:rPr>
                      <w:rFonts w:ascii="Cambria Math" w:hAnsi="Cambria Math"/>
                    </w:rPr>
                    <m:t>δ</m:t>
                  </m:r>
                </m:e>
              </m:d>
            </m:e>
          </m:func>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m:t>
              </m:r>
            </m:sub>
          </m:sSub>
          <m:d>
            <m:dPr>
              <m:ctrlPr>
                <w:rPr>
                  <w:rFonts w:ascii="Cambria Math" w:hAnsi="Cambria Math"/>
                  <w:i/>
                </w:rPr>
              </m:ctrlPr>
            </m:dPr>
            <m:e>
              <m:r>
                <w:rPr>
                  <w:rFonts w:ascii="Cambria Math" w:hAnsi="Cambria Math"/>
                </w:rPr>
                <m:t>j</m:t>
              </m:r>
            </m:e>
          </m:d>
        </m:oMath>
      </m:oMathPara>
    </w:p>
    <w:p w14:paraId="08582F9B" w14:textId="66B5EB33" w:rsidR="6EA96012" w:rsidRDefault="00B40B9A" w:rsidP="6EA96012">
      <w:pPr>
        <w:spacing w:line="259" w:lineRule="auto"/>
      </w:pPr>
      <w:r>
        <w:t xml:space="preserve">Where </w:t>
      </w:r>
      <m:oMath>
        <m:r>
          <w:rPr>
            <w:rFonts w:ascii="Cambria Math" w:hAnsi="Cambria Math"/>
          </w:rPr>
          <m:t>j=-</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m:t>
                </m:r>
              </m:sub>
            </m:sSub>
          </m:num>
          <m:den>
            <m:r>
              <w:rPr>
                <w:rFonts w:ascii="Cambria Math" w:hAnsi="Cambria Math"/>
              </w:rPr>
              <m:t>2</m:t>
            </m:r>
          </m:den>
        </m:f>
        <m:r>
          <w:rPr>
            <w:rFonts w:ascii="Cambria Math" w:hAnsi="Cambria Math"/>
          </w:rPr>
          <m:t>-1</m:t>
        </m:r>
      </m:oMath>
      <w:r>
        <w:t xml:space="preserve"> </w:t>
      </w:r>
      <w:r w:rsidR="00942F5F">
        <w:t>are subcarrier</w:t>
      </w:r>
      <w:r w:rsidR="00266585">
        <w:t xml:space="preserve"> indices</w:t>
      </w:r>
      <w:r w:rsidR="00DE342A">
        <w:t xml:space="preserve">, </w:t>
      </w:r>
      <m:oMath>
        <m:r>
          <w:rPr>
            <w:rFonts w:ascii="Cambria Math" w:hAnsi="Cambria Math"/>
          </w:rPr>
          <m:t>l=1,2,…,m</m:t>
        </m:r>
      </m:oMath>
      <w:r w:rsidR="00480744">
        <w:t xml:space="preserve"> </w:t>
      </w:r>
      <w:r w:rsidR="0050100C">
        <w:t xml:space="preserve">are </w:t>
      </w:r>
      <w:r w:rsidR="007A5EB8">
        <w:t xml:space="preserve">carrier indices (each with </w:t>
      </w:r>
      <w:r w:rsidR="007E1D73">
        <w:t>different unknown phase offset</w:t>
      </w:r>
      <w:r w:rsidR="007A447B">
        <w:t xml:space="preserve"> </w:t>
      </w:r>
      <m:oMath>
        <m:sSub>
          <m:sSubPr>
            <m:ctrlPr>
              <w:rPr>
                <w:rFonts w:ascii="Cambria Math" w:hAnsi="Cambria Math"/>
                <w:i/>
              </w:rPr>
            </m:ctrlPr>
          </m:sSubPr>
          <m:e>
            <m:r>
              <w:rPr>
                <w:rFonts w:ascii="Cambria Math" w:hAnsi="Cambria Math"/>
              </w:rPr>
              <m:t>∅</m:t>
            </m:r>
          </m:e>
          <m:sub>
            <m:r>
              <w:rPr>
                <w:rFonts w:ascii="Cambria Math" w:hAnsi="Cambria Math"/>
              </w:rPr>
              <m:t>l</m:t>
            </m:r>
          </m:sub>
        </m:sSub>
      </m:oMath>
      <w:r w:rsidR="007A5EB8">
        <w:t>)</w:t>
      </w:r>
      <w:r w:rsidR="007E1D73">
        <w:t>,</w:t>
      </w:r>
      <w:r w:rsidR="007A447B">
        <w:t xml:space="preserve"> </w:t>
      </w:r>
      <m:oMath>
        <m:sSub>
          <m:sSubPr>
            <m:ctrlPr>
              <w:rPr>
                <w:rFonts w:ascii="Cambria Math" w:hAnsi="Cambria Math"/>
                <w:i/>
              </w:rPr>
            </m:ctrlPr>
          </m:sSubPr>
          <m:e>
            <m:r>
              <w:rPr>
                <w:rFonts w:ascii="Cambria Math" w:hAnsi="Cambria Math"/>
              </w:rPr>
              <m:t>f</m:t>
            </m:r>
          </m:e>
          <m:sub>
            <m:r>
              <w:rPr>
                <w:rFonts w:ascii="Cambria Math" w:hAnsi="Cambria Math"/>
              </w:rPr>
              <m:t>SCS</m:t>
            </m:r>
          </m:sub>
        </m:sSub>
      </m:oMath>
      <w:r w:rsidR="0050100C">
        <w:t xml:space="preserve"> </w:t>
      </w:r>
      <w:r w:rsidR="00480744">
        <w:t>is the subcarrier spacing</w:t>
      </w:r>
      <w:r w:rsidR="0008674D">
        <w:t xml:space="preserve">, </w:t>
      </w:r>
      <m:oMath>
        <m:sSub>
          <m:sSubPr>
            <m:ctrlPr>
              <w:rPr>
                <w:rFonts w:ascii="Cambria Math" w:hAnsi="Cambria Math"/>
                <w:i/>
              </w:rPr>
            </m:ctrlPr>
          </m:sSubPr>
          <m:e>
            <m:r>
              <w:rPr>
                <w:rFonts w:ascii="Cambria Math" w:hAnsi="Cambria Math"/>
              </w:rPr>
              <m:t>f</m:t>
            </m:r>
          </m:e>
          <m:sub>
            <m:r>
              <w:rPr>
                <w:rFonts w:ascii="Cambria Math" w:hAnsi="Cambria Math"/>
              </w:rPr>
              <m:t>l</m:t>
            </m:r>
          </m:sub>
        </m:sSub>
      </m:oMath>
      <w:r w:rsidR="0008674D">
        <w:t xml:space="preserve"> is the carrier frequency of </w:t>
      </w:r>
      <w:r w:rsidR="007A5EB8">
        <w:t>carrier</w:t>
      </w:r>
      <w:r w:rsidR="005078C9">
        <w:t xml:space="preserve"> </w:t>
      </w:r>
      <m:oMath>
        <m:r>
          <w:rPr>
            <w:rFonts w:ascii="Cambria Math" w:hAnsi="Cambria Math"/>
          </w:rPr>
          <m:t>l</m:t>
        </m:r>
      </m:oMath>
      <w:r w:rsidR="00D4520C">
        <w:t xml:space="preserve">, </w:t>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00D4520C">
        <w:t xml:space="preserve"> is the TX power, </w:t>
      </w:r>
      <m:oMath>
        <m:r>
          <w:rPr>
            <w:rFonts w:ascii="Cambria Math" w:hAnsi="Cambria Math"/>
          </w:rPr>
          <m:t>G</m:t>
        </m:r>
      </m:oMath>
      <w:r w:rsidR="00D4520C">
        <w:t xml:space="preserve"> is the (unknown) path gain, </w:t>
      </w:r>
      <m:oMath>
        <m:r>
          <w:rPr>
            <w:rFonts w:ascii="Cambria Math" w:hAnsi="Cambria Math"/>
          </w:rPr>
          <m:t>δ</m:t>
        </m:r>
      </m:oMath>
      <w:r w:rsidR="00AA2FE8">
        <w:t xml:space="preserve"> is the (unknown) delay</w:t>
      </w:r>
      <w:r w:rsidR="00C90A46">
        <w:t xml:space="preserve">, </w:t>
      </w:r>
      <w:r w:rsidR="00D70281">
        <w:t xml:space="preserve">and </w:t>
      </w:r>
      <m:oMath>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m:t>
            </m:r>
          </m:sub>
        </m:sSub>
        <m:d>
          <m:dPr>
            <m:ctrlPr>
              <w:rPr>
                <w:rFonts w:ascii="Cambria Math" w:hAnsi="Cambria Math"/>
                <w:i/>
              </w:rPr>
            </m:ctrlPr>
          </m:dPr>
          <m:e>
            <m:r>
              <w:rPr>
                <w:rFonts w:ascii="Cambria Math" w:hAnsi="Cambria Math"/>
              </w:rPr>
              <m:t>j</m:t>
            </m:r>
          </m:e>
        </m:d>
      </m:oMath>
      <w:r w:rsidR="00D70281">
        <w:t xml:space="preserve"> is i.i.d. complex Gaussian noise with zero mean and </w:t>
      </w:r>
      <w:r w:rsidR="00D807C9">
        <w:t xml:space="preserve">variance </w:t>
      </w:r>
      <m:oMath>
        <m:sSup>
          <m:sSupPr>
            <m:ctrlPr>
              <w:rPr>
                <w:rFonts w:ascii="Cambria Math" w:hAnsi="Cambria Math"/>
                <w:i/>
              </w:rPr>
            </m:ctrlPr>
          </m:sSupPr>
          <m:e>
            <m:r>
              <w:rPr>
                <w:rFonts w:ascii="Cambria Math" w:hAnsi="Cambria Math"/>
              </w:rPr>
              <m:t>σ</m:t>
            </m:r>
          </m:e>
          <m:sup>
            <m:r>
              <w:rPr>
                <w:rFonts w:ascii="Cambria Math" w:hAnsi="Cambria Math"/>
              </w:rPr>
              <m:t>2</m:t>
            </m:r>
          </m:sup>
        </m:sSup>
      </m:oMath>
      <w:r w:rsidR="0050100C">
        <w:t>.</w:t>
      </w:r>
      <w:r w:rsidR="00EF6D44">
        <w:t xml:space="preserve"> </w:t>
      </w:r>
      <w:r w:rsidR="00FE3A81">
        <w:t xml:space="preserve">We assume that </w:t>
      </w:r>
      <w:r w:rsidR="006F1F43">
        <w:t>for each carrier</w:t>
      </w:r>
      <w:r w:rsidR="00CB01BC">
        <w:t xml:space="preserve"> index</w:t>
      </w:r>
      <w:r w:rsidR="006F1F43">
        <w:t xml:space="preserve"> </w:t>
      </w:r>
      <m:oMath>
        <m:r>
          <w:rPr>
            <w:rFonts w:ascii="Cambria Math" w:hAnsi="Cambria Math"/>
          </w:rPr>
          <m:t>l</m:t>
        </m:r>
      </m:oMath>
      <w:r w:rsidR="00CB01BC">
        <w:t xml:space="preserve"> we have </w:t>
      </w:r>
      <w:r w:rsidR="002F43A7">
        <w:t xml:space="preserve">measured on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rsidR="002F43A7">
        <w:t xml:space="preserve"> consecutive subcarriers, e.g.</w:t>
      </w:r>
      <w:r w:rsidR="00DA5AA8">
        <w:t>,</w:t>
      </w:r>
      <w:r w:rsidR="002F43A7">
        <w:t xml:space="preserve"> </w:t>
      </w:r>
      <w:r w:rsidR="00034898">
        <w:t>by combining k consecutive symbols from a staggered comb-k PRS.</w:t>
      </w:r>
      <w:r w:rsidR="00AE7746">
        <w:t xml:space="preserve"> The </w:t>
      </w:r>
      <w:r w:rsidR="006B575A">
        <w:t xml:space="preserve">bandwidth of carrier </w:t>
      </w:r>
      <m:oMath>
        <m:r>
          <w:rPr>
            <w:rFonts w:ascii="Cambria Math" w:hAnsi="Cambria Math"/>
          </w:rPr>
          <m:t>l</m:t>
        </m:r>
      </m:oMath>
      <w:r w:rsidR="006B575A">
        <w:t xml:space="preserve"> is then </w:t>
      </w:r>
      <m:oMath>
        <m:sSub>
          <m:sSubPr>
            <m:ctrlPr>
              <w:rPr>
                <w:rFonts w:ascii="Cambria Math" w:hAnsi="Cambria Math"/>
                <w:i/>
              </w:rPr>
            </m:ctrlPr>
          </m:sSubPr>
          <m:e>
            <m:r>
              <w:rPr>
                <w:rFonts w:ascii="Cambria Math" w:hAnsi="Cambria Math"/>
              </w:rPr>
              <m:t>n</m:t>
            </m:r>
          </m:e>
          <m:sub>
            <m:r>
              <w:rPr>
                <w:rFonts w:ascii="Cambria Math" w:hAnsi="Cambria Math"/>
              </w:rPr>
              <m:t>l</m:t>
            </m:r>
          </m:sub>
        </m:sSub>
        <m:sSub>
          <m:sSubPr>
            <m:ctrlPr>
              <w:rPr>
                <w:rFonts w:ascii="Cambria Math" w:hAnsi="Cambria Math"/>
                <w:i/>
              </w:rPr>
            </m:ctrlPr>
          </m:sSubPr>
          <m:e>
            <m:r>
              <w:rPr>
                <w:rFonts w:ascii="Cambria Math" w:hAnsi="Cambria Math"/>
              </w:rPr>
              <m:t>f</m:t>
            </m:r>
          </m:e>
          <m:sub>
            <m:r>
              <w:rPr>
                <w:rFonts w:ascii="Cambria Math" w:hAnsi="Cambria Math"/>
              </w:rPr>
              <m:t>SCS</m:t>
            </m:r>
          </m:sub>
        </m:sSub>
      </m:oMath>
      <w:r w:rsidR="006B575A">
        <w:t>.</w:t>
      </w:r>
    </w:p>
    <w:p w14:paraId="5275C182" w14:textId="3277CBEE" w:rsidR="007059F0" w:rsidRDefault="00276E78" w:rsidP="6EA96012">
      <w:pPr>
        <w:spacing w:line="259" w:lineRule="auto"/>
      </w:pPr>
      <w:r>
        <w:t xml:space="preserve">From calculating the </w:t>
      </w:r>
      <w:proofErr w:type="spellStart"/>
      <w:r>
        <w:t>Cramér</w:t>
      </w:r>
      <w:proofErr w:type="spellEnd"/>
      <w:r>
        <w:t xml:space="preserve">-Rao </w:t>
      </w:r>
      <w:r w:rsidR="00CE2CBE">
        <w:t xml:space="preserve">bound it turns out that </w:t>
      </w:r>
      <w:r w:rsidR="00A9568A">
        <w:t xml:space="preserve">any unbiased estimator </w:t>
      </w:r>
      <m:oMath>
        <m:acc>
          <m:accPr>
            <m:ctrlPr>
              <w:rPr>
                <w:rFonts w:ascii="Cambria Math" w:hAnsi="Cambria Math"/>
                <w:i/>
              </w:rPr>
            </m:ctrlPr>
          </m:accPr>
          <m:e>
            <m:r>
              <w:rPr>
                <w:rFonts w:ascii="Cambria Math" w:hAnsi="Cambria Math"/>
              </w:rPr>
              <m:t>δ</m:t>
            </m:r>
          </m:e>
        </m:acc>
      </m:oMath>
      <w:r w:rsidR="00A9568A">
        <w:t xml:space="preserve"> of the </w:t>
      </w:r>
      <w:r w:rsidR="00455257">
        <w:t>delay has a bounded error variance according to</w:t>
      </w:r>
    </w:p>
    <w:p w14:paraId="0CC4D073" w14:textId="4F6F876B" w:rsidR="00E36BE5" w:rsidRDefault="00B378EE" w:rsidP="6EA96012">
      <w:pPr>
        <w:spacing w:line="259" w:lineRule="auto"/>
      </w:pPr>
      <m:oMathPara>
        <m:oMath>
          <m:r>
            <w:rPr>
              <w:rFonts w:ascii="Cambria Math" w:hAnsi="Cambria Math"/>
            </w:rPr>
            <m:t>var</m:t>
          </m:r>
          <m:d>
            <m:dPr>
              <m:ctrlPr>
                <w:rPr>
                  <w:rFonts w:ascii="Cambria Math" w:hAnsi="Cambria Math"/>
                  <w:i/>
                </w:rPr>
              </m:ctrlPr>
            </m:dPr>
            <m:e>
              <m:r>
                <w:rPr>
                  <w:rFonts w:ascii="Cambria Math" w:hAnsi="Cambria Math"/>
                </w:rPr>
                <m:t>δ-</m:t>
              </m:r>
              <m:acc>
                <m:accPr>
                  <m:ctrlPr>
                    <w:rPr>
                      <w:rFonts w:ascii="Cambria Math" w:hAnsi="Cambria Math"/>
                      <w:i/>
                    </w:rPr>
                  </m:ctrlPr>
                </m:accPr>
                <m:e>
                  <m:r>
                    <w:rPr>
                      <w:rFonts w:ascii="Cambria Math" w:hAnsi="Cambria Math"/>
                    </w:rPr>
                    <m:t>δ</m:t>
                  </m:r>
                </m:e>
              </m:acc>
            </m:e>
          </m:d>
          <m:r>
            <w:rPr>
              <w:rFonts w:ascii="Cambria Math" w:hAnsi="Cambria Math"/>
            </w:rPr>
            <m:t>≥</m:t>
          </m:r>
          <m:f>
            <m:fPr>
              <m:ctrlPr>
                <w:rPr>
                  <w:rFonts w:ascii="Cambria Math" w:hAnsi="Cambria Math"/>
                  <w:i/>
                </w:rPr>
              </m:ctrlPr>
            </m:fPr>
            <m:num>
              <m:r>
                <w:rPr>
                  <w:rFonts w:ascii="Cambria Math" w:hAnsi="Cambria Math"/>
                </w:rPr>
                <m:t>3</m:t>
              </m:r>
              <m:sSup>
                <m:sSupPr>
                  <m:ctrlPr>
                    <w:rPr>
                      <w:rFonts w:ascii="Cambria Math" w:hAnsi="Cambria Math"/>
                      <w:i/>
                    </w:rPr>
                  </m:ctrlPr>
                </m:sSupPr>
                <m:e>
                  <m:r>
                    <w:rPr>
                      <w:rFonts w:ascii="Cambria Math" w:hAnsi="Cambria Math"/>
                    </w:rPr>
                    <m:t>σ</m:t>
                  </m:r>
                </m:e>
                <m:sup>
                  <m:r>
                    <w:rPr>
                      <w:rFonts w:ascii="Cambria Math" w:hAnsi="Cambria Math"/>
                    </w:rPr>
                    <m:t>2</m:t>
                  </m:r>
                </m:sup>
              </m:sSup>
            </m:num>
            <m:den>
              <m:r>
                <w:rPr>
                  <w:rFonts w:ascii="Cambria Math" w:hAnsi="Cambria Math"/>
                </w:rPr>
                <m:t>2</m:t>
              </m:r>
              <m:sSup>
                <m:sSupPr>
                  <m:ctrlPr>
                    <w:rPr>
                      <w:rFonts w:ascii="Cambria Math" w:hAnsi="Cambria Math"/>
                      <w:i/>
                    </w:rPr>
                  </m:ctrlPr>
                </m:sSupPr>
                <m:e>
                  <m:r>
                    <w:rPr>
                      <w:rFonts w:ascii="Cambria Math" w:hAnsi="Cambria Math"/>
                    </w:rPr>
                    <m:t>π</m:t>
                  </m:r>
                </m:e>
                <m:sup>
                  <m:r>
                    <w:rPr>
                      <w:rFonts w:ascii="Cambria Math" w:hAnsi="Cambria Math"/>
                    </w:rPr>
                    <m:t>2</m:t>
                  </m:r>
                </m:sup>
              </m:sSup>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G</m:t>
              </m:r>
              <m:sSubSup>
                <m:sSubSupPr>
                  <m:ctrlPr>
                    <w:rPr>
                      <w:rFonts w:ascii="Cambria Math" w:hAnsi="Cambria Math"/>
                      <w:i/>
                    </w:rPr>
                  </m:ctrlPr>
                </m:sSubSupPr>
                <m:e>
                  <m:r>
                    <w:rPr>
                      <w:rFonts w:ascii="Cambria Math" w:hAnsi="Cambria Math"/>
                    </w:rPr>
                    <m:t>f</m:t>
                  </m:r>
                </m:e>
                <m:sub>
                  <m:r>
                    <w:rPr>
                      <w:rFonts w:ascii="Cambria Math" w:hAnsi="Cambria Math"/>
                    </w:rPr>
                    <m:t>SCS</m:t>
                  </m:r>
                </m:sub>
                <m:sup>
                  <m:r>
                    <w:rPr>
                      <w:rFonts w:ascii="Cambria Math" w:hAnsi="Cambria Math"/>
                    </w:rPr>
                    <m:t>2</m:t>
                  </m:r>
                </m:sup>
              </m:sSubSup>
              <m:nary>
                <m:naryPr>
                  <m:chr m:val="∑"/>
                  <m:limLoc m:val="undOvr"/>
                  <m:ctrlPr>
                    <w:rPr>
                      <w:rFonts w:ascii="Cambria Math" w:hAnsi="Cambria Math"/>
                      <w:i/>
                    </w:rPr>
                  </m:ctrlPr>
                </m:naryPr>
                <m:sub>
                  <m:r>
                    <w:rPr>
                      <w:rFonts w:ascii="Cambria Math" w:hAnsi="Cambria Math"/>
                    </w:rPr>
                    <m:t>l=1</m:t>
                  </m:r>
                </m:sub>
                <m:sup>
                  <m:r>
                    <w:rPr>
                      <w:rFonts w:ascii="Cambria Math" w:hAnsi="Cambria Math"/>
                    </w:rPr>
                    <m:t>m</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l</m:t>
                          </m:r>
                        </m:sub>
                        <m:sup>
                          <m:r>
                            <w:rPr>
                              <w:rFonts w:ascii="Cambria Math" w:hAnsi="Cambria Math"/>
                            </w:rPr>
                            <m:t>2</m:t>
                          </m:r>
                        </m:sup>
                      </m:sSubSup>
                      <m:r>
                        <w:rPr>
                          <w:rFonts w:ascii="Cambria Math" w:hAnsi="Cambria Math"/>
                        </w:rPr>
                        <m:t>-2</m:t>
                      </m:r>
                    </m:e>
                  </m:d>
                </m:e>
              </m:nary>
            </m:den>
          </m:f>
        </m:oMath>
      </m:oMathPara>
    </w:p>
    <w:p w14:paraId="5986FD8F" w14:textId="30F7098B" w:rsidR="149A85ED" w:rsidRDefault="002A16A9" w:rsidP="062C4357">
      <w:pPr>
        <w:spacing w:line="259" w:lineRule="auto"/>
      </w:pPr>
      <w:r>
        <w:t>We see that</w:t>
      </w:r>
      <w:r w:rsidR="149A85ED">
        <w:t xml:space="preserve"> the </w:t>
      </w:r>
      <w:proofErr w:type="spellStart"/>
      <w:r w:rsidR="149A85ED">
        <w:t>Cramér</w:t>
      </w:r>
      <w:proofErr w:type="spellEnd"/>
      <w:r w:rsidR="149A85ED">
        <w:t xml:space="preserve">-Rao lower bound on the TOA error variance (over all unbiased TOA estimators) scales to the inverse square of the bandwidth (assuming fixed TX power). This means that if the bandwidth is doubled </w:t>
      </w:r>
      <w:r w:rsidR="00714A01">
        <w:t xml:space="preserve">for all carriers </w:t>
      </w:r>
      <m:oMath>
        <m:r>
          <w:rPr>
            <w:rFonts w:ascii="Cambria Math" w:hAnsi="Cambria Math"/>
          </w:rPr>
          <m:t>l=1,2,…,m</m:t>
        </m:r>
      </m:oMath>
      <w:r w:rsidR="00714A01">
        <w:t xml:space="preserve"> </w:t>
      </w:r>
      <w:r w:rsidR="149A85ED">
        <w:t xml:space="preserve">(while at the same time keeping the TX power constant), the TOA error variance is decreased to about ¼th of the original value. On the other hand, the TOA error variance is </w:t>
      </w:r>
      <w:r w:rsidR="149A85ED">
        <w:lastRenderedPageBreak/>
        <w:t>inversely proportional to the number of consecutive PRS resources</w:t>
      </w:r>
      <w:r w:rsidR="00014FCD">
        <w:t xml:space="preserve"> (</w:t>
      </w:r>
      <w:r w:rsidR="00592047">
        <w:t xml:space="preserve">which is seen </w:t>
      </w:r>
      <w:r w:rsidR="00B055A9">
        <w:t xml:space="preserve">if </w:t>
      </w:r>
      <w:r w:rsidR="00E530E5">
        <w:t xml:space="preserve">we interpret the carriers </w:t>
      </w:r>
      <m:oMath>
        <m:r>
          <w:rPr>
            <w:rFonts w:ascii="Cambria Math" w:hAnsi="Cambria Math"/>
          </w:rPr>
          <m:t>l=1,2,…,m</m:t>
        </m:r>
      </m:oMath>
      <w:r w:rsidR="00E530E5">
        <w:t xml:space="preserve"> as </w:t>
      </w:r>
      <w:r w:rsidR="0008100A">
        <w:t xml:space="preserve">different PRS resources with </w:t>
      </w:r>
      <w:r w:rsidR="00592047">
        <w:t>the same</w:t>
      </w:r>
      <w:r w:rsidR="0008100A">
        <w:t xml:space="preserve"> bandwidth </w:t>
      </w:r>
      <m:oMath>
        <m:sSub>
          <m:sSubPr>
            <m:ctrlPr>
              <w:rPr>
                <w:rFonts w:ascii="Cambria Math" w:hAnsi="Cambria Math"/>
                <w:i/>
              </w:rPr>
            </m:ctrlPr>
          </m:sSubPr>
          <m:e>
            <m:r>
              <w:rPr>
                <w:rFonts w:ascii="Cambria Math" w:hAnsi="Cambria Math"/>
              </w:rPr>
              <m:t>n</m:t>
            </m:r>
          </m:e>
          <m:sub>
            <m:r>
              <w:rPr>
                <w:rFonts w:ascii="Cambria Math" w:hAnsi="Cambria Math"/>
              </w:rPr>
              <m:t>l</m:t>
            </m:r>
          </m:sub>
        </m:sSub>
        <m:r>
          <w:rPr>
            <w:rFonts w:ascii="Cambria Math" w:hAnsi="Cambria Math"/>
          </w:rPr>
          <m:t>=n</m:t>
        </m:r>
      </m:oMath>
      <w:r w:rsidR="00014FCD">
        <w:t>)</w:t>
      </w:r>
      <w:r w:rsidR="149A85ED">
        <w:t xml:space="preserve">. If the number of PRS resources is doubled (i.e., from a 1-slot staggered comb-6 PRS to a 2-slot staggered comb-6 PRS at the same </w:t>
      </w:r>
      <w:r w:rsidR="00992DF8">
        <w:t>bandwidth</w:t>
      </w:r>
      <w:r w:rsidR="149A85ED">
        <w:t>), the TOA error variance is halved. The TOA error variance therefore decreases faster with increasing bandwidth than increasing PRS resources in the time (symbol) dimension.</w:t>
      </w:r>
    </w:p>
    <w:p w14:paraId="7D9C182B" w14:textId="42B77FD5" w:rsidR="00CF1F9D" w:rsidRDefault="062C4357" w:rsidP="786318D6">
      <w:pPr>
        <w:spacing w:line="259" w:lineRule="auto"/>
      </w:pPr>
      <w:r>
        <w:t>These benefits from increasing the bandwidth will not hold if some bandwidth parts are non-</w:t>
      </w:r>
      <w:r w:rsidR="000F7AC1">
        <w:t>coherent</w:t>
      </w:r>
      <w:r w:rsidR="007E20AB">
        <w:t xml:space="preserve"> in phase</w:t>
      </w:r>
      <w:r>
        <w:t>, i.e., if there is an unknown phase offset between the bandwidth parts.</w:t>
      </w:r>
      <w:r w:rsidR="2D6D7CF8" w:rsidRPr="786318D6">
        <w:t xml:space="preserve"> </w:t>
      </w:r>
      <w:r w:rsidR="00250FFF">
        <w:t xml:space="preserve">This is also seen from the </w:t>
      </w:r>
      <w:proofErr w:type="spellStart"/>
      <w:r w:rsidR="00250FFF">
        <w:t>Cramér</w:t>
      </w:r>
      <w:proofErr w:type="spellEnd"/>
      <w:r w:rsidR="00250FFF">
        <w:t>-Rao bound</w:t>
      </w:r>
      <w:r w:rsidR="00EE5BEF">
        <w:t xml:space="preserve">, since it does not depend on the carrier frequencies </w:t>
      </w:r>
      <m:oMath>
        <m:sSub>
          <m:sSubPr>
            <m:ctrlPr>
              <w:rPr>
                <w:rFonts w:ascii="Cambria Math" w:hAnsi="Cambria Math"/>
                <w:i/>
              </w:rPr>
            </m:ctrlPr>
          </m:sSubPr>
          <m:e>
            <m:r>
              <w:rPr>
                <w:rFonts w:ascii="Cambria Math" w:hAnsi="Cambria Math"/>
              </w:rPr>
              <m:t>f</m:t>
            </m:r>
          </m:e>
          <m:sub>
            <m:r>
              <w:rPr>
                <w:rFonts w:ascii="Cambria Math" w:hAnsi="Cambria Math"/>
              </w:rPr>
              <m:t>l</m:t>
            </m:r>
          </m:sub>
        </m:sSub>
      </m:oMath>
      <w:r w:rsidR="00EE5BEF">
        <w:t xml:space="preserve">. </w:t>
      </w:r>
      <w:r w:rsidR="2D6D7CF8" w:rsidRPr="786318D6">
        <w:t xml:space="preserve">Let's say, for example, that we have a full 100MHz PRS, where there is an unknown phase offset </w:t>
      </w:r>
      <m:oMath>
        <m:sSub>
          <m:sSubPr>
            <m:ctrlPr>
              <w:rPr>
                <w:rFonts w:ascii="Cambria Math" w:hAnsi="Cambria Math"/>
                <w:i/>
              </w:rPr>
            </m:ctrlPr>
          </m:sSubPr>
          <m:e>
            <m:r>
              <w:rPr>
                <w:rFonts w:ascii="Cambria Math" w:hAnsi="Cambria Math"/>
              </w:rPr>
              <m:t>∅</m:t>
            </m:r>
          </m:e>
          <m:sub>
            <m:r>
              <w:rPr>
                <w:rFonts w:ascii="Cambria Math" w:hAnsi="Cambria Math"/>
              </w:rPr>
              <m:t>1</m:t>
            </m:r>
          </m:sub>
        </m:sSub>
      </m:oMath>
      <w:r w:rsidR="00EE2671">
        <w:t xml:space="preserve"> </w:t>
      </w:r>
      <w:r w:rsidR="2D6D7CF8" w:rsidRPr="786318D6">
        <w:t xml:space="preserve">for the upper 50MHz part and another unknown phase offset </w:t>
      </w:r>
      <m:oMath>
        <m:sSub>
          <m:sSubPr>
            <m:ctrlPr>
              <w:rPr>
                <w:rFonts w:ascii="Cambria Math" w:hAnsi="Cambria Math"/>
                <w:i/>
              </w:rPr>
            </m:ctrlPr>
          </m:sSubPr>
          <m:e>
            <m:r>
              <w:rPr>
                <w:rFonts w:ascii="Cambria Math" w:hAnsi="Cambria Math"/>
              </w:rPr>
              <m:t>∅</m:t>
            </m:r>
          </m:e>
          <m:sub>
            <m:r>
              <w:rPr>
                <w:rFonts w:ascii="Cambria Math" w:hAnsi="Cambria Math"/>
              </w:rPr>
              <m:t>2</m:t>
            </m:r>
          </m:sub>
        </m:sSub>
      </m:oMath>
      <w:r w:rsidR="00EE2671">
        <w:t xml:space="preserve"> </w:t>
      </w:r>
      <w:r w:rsidR="2D6D7CF8" w:rsidRPr="786318D6">
        <w:t>for the lower 50MHz bandwidth part. This would correspond to the same TOA error variance as a 50MHz carrier with double resources in time, and not a 100MHz carrier</w:t>
      </w:r>
      <w:r w:rsidR="005101CB">
        <w:t>.</w:t>
      </w:r>
    </w:p>
    <w:p w14:paraId="1289F632" w14:textId="380FA508" w:rsidR="00055DCB" w:rsidRDefault="00055DCB" w:rsidP="786318D6">
      <w:pPr>
        <w:spacing w:line="259" w:lineRule="auto"/>
      </w:pPr>
      <w:r>
        <w:t>Another way to put it is</w:t>
      </w:r>
      <w:r w:rsidR="003A19AF">
        <w:t xml:space="preserve"> that the total bandwidth does not impact the TOA accuracy if the </w:t>
      </w:r>
      <w:r w:rsidR="000A20FF">
        <w:t>carriers (</w:t>
      </w:r>
      <w:r w:rsidR="003A19AF">
        <w:t>bandwidth parts</w:t>
      </w:r>
      <w:r w:rsidR="000A20FF">
        <w:t>)</w:t>
      </w:r>
      <w:r w:rsidR="003A19AF">
        <w:t xml:space="preserve"> are non-coherent in phase. </w:t>
      </w:r>
      <w:r w:rsidR="006B690E">
        <w:t>Instead,</w:t>
      </w:r>
      <w:r w:rsidR="0065053C">
        <w:t xml:space="preserve"> the TOA accuracy is a function of the individual bandwidth</w:t>
      </w:r>
      <w:r w:rsidR="000A20FF">
        <w:t xml:space="preserve">s for each carrier. </w:t>
      </w:r>
      <w:r w:rsidR="009747D8">
        <w:t>Let</w:t>
      </w:r>
      <w:r w:rsidR="001F1877">
        <w:t xml:space="preserve"> us</w:t>
      </w:r>
      <w:r w:rsidR="009747D8">
        <w:t xml:space="preserve"> say that we have two non-coherent </w:t>
      </w:r>
      <w:r w:rsidR="00C730B4">
        <w:t xml:space="preserve">but contiguous </w:t>
      </w:r>
      <w:r w:rsidR="009747D8">
        <w:t>bandwidth parts</w:t>
      </w:r>
      <w:r w:rsidR="00C730B4">
        <w:t xml:space="preserve"> of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SCS</m:t>
            </m:r>
          </m:sub>
        </m:sSub>
      </m:oMath>
      <w:r w:rsidR="00C730B4">
        <w:t xml:space="preserve"> each. The total bandwidth</w:t>
      </w:r>
      <w:r w:rsidR="00FC1620">
        <w:t xml:space="preserve"> </w:t>
      </w:r>
      <w:r w:rsidR="00C730B4">
        <w:t xml:space="preserve">is then </w:t>
      </w:r>
      <m:oMath>
        <m:r>
          <w:rPr>
            <w:rFonts w:ascii="Cambria Math" w:hAnsi="Cambria Math"/>
          </w:rPr>
          <m:t>2n</m:t>
        </m:r>
        <m:sSub>
          <m:sSubPr>
            <m:ctrlPr>
              <w:rPr>
                <w:rFonts w:ascii="Cambria Math" w:hAnsi="Cambria Math"/>
                <w:i/>
              </w:rPr>
            </m:ctrlPr>
          </m:sSubPr>
          <m:e>
            <m:r>
              <w:rPr>
                <w:rFonts w:ascii="Cambria Math" w:hAnsi="Cambria Math"/>
              </w:rPr>
              <m:t>f</m:t>
            </m:r>
          </m:e>
          <m:sub>
            <m:r>
              <w:rPr>
                <w:rFonts w:ascii="Cambria Math" w:hAnsi="Cambria Math"/>
              </w:rPr>
              <m:t>SCS</m:t>
            </m:r>
          </m:sub>
        </m:sSub>
      </m:oMath>
      <w:r w:rsidR="0058269C">
        <w:t xml:space="preserve">, but the </w:t>
      </w:r>
      <w:r w:rsidR="007114BC">
        <w:t xml:space="preserve">TOA error variance bound is only downscaled by </w:t>
      </w:r>
      <w:r w:rsidR="00CB637C">
        <w:t xml:space="preserve">about a factor of </w:t>
      </w:r>
      <m:oMath>
        <m:r>
          <w:rPr>
            <w:rFonts w:ascii="Cambria Math" w:hAnsi="Cambria Math"/>
          </w:rPr>
          <m:t>2</m:t>
        </m:r>
        <m:sSup>
          <m:sSupPr>
            <m:ctrlPr>
              <w:rPr>
                <w:rFonts w:ascii="Cambria Math" w:hAnsi="Cambria Math"/>
                <w:i/>
              </w:rPr>
            </m:ctrlPr>
          </m:sSupPr>
          <m:e>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f</m:t>
            </m:r>
          </m:e>
          <m:sub>
            <m:r>
              <w:rPr>
                <w:rFonts w:ascii="Cambria Math" w:hAnsi="Cambria Math"/>
              </w:rPr>
              <m:t>SCS</m:t>
            </m:r>
          </m:sub>
          <m:sup>
            <m:r>
              <w:rPr>
                <w:rFonts w:ascii="Cambria Math" w:hAnsi="Cambria Math"/>
              </w:rPr>
              <m:t>2</m:t>
            </m:r>
          </m:sup>
        </m:sSubSup>
      </m:oMath>
      <w:r w:rsidR="00854211">
        <w:t xml:space="preserve">, and not </w:t>
      </w:r>
      <w:r w:rsidR="00AA27A2">
        <w:t xml:space="preserve">by </w:t>
      </w:r>
      <m:oMath>
        <m:r>
          <w:rPr>
            <w:rFonts w:ascii="Cambria Math" w:hAnsi="Cambria Math"/>
          </w:rPr>
          <m:t>4</m:t>
        </m:r>
        <m:sSup>
          <m:sSupPr>
            <m:ctrlPr>
              <w:rPr>
                <w:rFonts w:ascii="Cambria Math" w:hAnsi="Cambria Math"/>
                <w:i/>
              </w:rPr>
            </m:ctrlPr>
          </m:sSupPr>
          <m:e>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f</m:t>
            </m:r>
          </m:e>
          <m:sub>
            <m:r>
              <w:rPr>
                <w:rFonts w:ascii="Cambria Math" w:hAnsi="Cambria Math"/>
              </w:rPr>
              <m:t>SCS</m:t>
            </m:r>
          </m:sub>
          <m:sup>
            <m:r>
              <w:rPr>
                <w:rFonts w:ascii="Cambria Math" w:hAnsi="Cambria Math"/>
              </w:rPr>
              <m:t>2</m:t>
            </m:r>
          </m:sup>
        </m:sSubSup>
      </m:oMath>
      <w:r w:rsidR="00AA27A2">
        <w:t xml:space="preserve"> which would have been the case if both bandwidth parts were coherent in phase.</w:t>
      </w:r>
      <w:r w:rsidR="001F1877">
        <w:t xml:space="preserve"> </w:t>
      </w:r>
      <w:r w:rsidR="00FD2788">
        <w:t>Furthermore</w:t>
      </w:r>
      <w:r w:rsidR="00B15978">
        <w:t>, if we move one of the bandwidth parts so that th</w:t>
      </w:r>
      <w:r w:rsidR="00A03786">
        <w:t xml:space="preserve">e total bandwidth increases, </w:t>
      </w:r>
      <w:r w:rsidR="001A52B5">
        <w:t xml:space="preserve">then </w:t>
      </w:r>
      <w:r w:rsidR="00C93CD3">
        <w:t xml:space="preserve">the TOA error variance </w:t>
      </w:r>
      <w:r w:rsidR="001A52B5">
        <w:t>is completely unaffected</w:t>
      </w:r>
      <w:r w:rsidR="00C93CD3">
        <w:t>.</w:t>
      </w:r>
    </w:p>
    <w:p w14:paraId="32E1A389" w14:textId="2D4877BB" w:rsidR="00841EF3" w:rsidRDefault="786318D6" w:rsidP="002719DE">
      <w:pPr>
        <w:pStyle w:val="Observation"/>
      </w:pPr>
      <w:bookmarkStart w:id="1" w:name="_Toc102162894"/>
      <w:r>
        <w:t xml:space="preserve">For AWGN with Gaussian noise, the </w:t>
      </w:r>
      <w:proofErr w:type="spellStart"/>
      <w:r>
        <w:t>Cramér</w:t>
      </w:r>
      <w:proofErr w:type="spellEnd"/>
      <w:r>
        <w:t>-Rao TOA error variance decreases twice as fast w</w:t>
      </w:r>
      <w:r w:rsidR="009C282B">
        <w:t>ith respect to</w:t>
      </w:r>
      <w:r>
        <w:t xml:space="preserve"> the bandwidth compared to the time-domain PRS resources, under the assumption that the subcarriers within the bandwidth region have the same (unknown) phase offset.</w:t>
      </w:r>
      <w:bookmarkEnd w:id="1"/>
    </w:p>
    <w:p w14:paraId="0980B36E" w14:textId="3036A6C3" w:rsidR="0026191D" w:rsidRDefault="00B74B10" w:rsidP="002719DE">
      <w:pPr>
        <w:pStyle w:val="Observation"/>
      </w:pPr>
      <w:bookmarkStart w:id="2" w:name="_Toc102162895"/>
      <w:r>
        <w:t xml:space="preserve">If the bandwidth </w:t>
      </w:r>
      <w:r w:rsidR="00A87788">
        <w:t>regions</w:t>
      </w:r>
      <w:r w:rsidR="001136F4">
        <w:t xml:space="preserve"> are non-coherent in phase</w:t>
      </w:r>
      <w:r w:rsidR="00585271">
        <w:t xml:space="preserve">, </w:t>
      </w:r>
      <w:r w:rsidR="00CD2391">
        <w:t xml:space="preserve">then the </w:t>
      </w:r>
      <w:r w:rsidR="0070274A">
        <w:t>CRLB TOA accuracy is a function of the individual bandwidths for each carrier</w:t>
      </w:r>
      <w:r w:rsidR="001A52B5">
        <w:t xml:space="preserve"> </w:t>
      </w:r>
      <w:r w:rsidR="001F1877">
        <w:t>and does not depend on the total bandwidth</w:t>
      </w:r>
      <w:r w:rsidR="00CD2391">
        <w:t>.</w:t>
      </w:r>
      <w:bookmarkEnd w:id="2"/>
    </w:p>
    <w:p w14:paraId="09EC60AB" w14:textId="0720E71C" w:rsidR="005D7B3E" w:rsidRDefault="6F7CA72A" w:rsidP="003F3B1F">
      <w:r>
        <w:t>If two PRS resources on different carriers are too far apart (either in time or in frequency), they may have completely different phase offsets. This would defeat the potential accuracy gained from high bandwidth. If the PRS resources are close, chances are that the difference in phase offsets are small enough so that the increased accuracy is anyways significant.</w:t>
      </w:r>
    </w:p>
    <w:p w14:paraId="1A009E09" w14:textId="0350E899" w:rsidR="54B70BE8" w:rsidRDefault="25F674A8" w:rsidP="54B70BE8">
      <w:r w:rsidRPr="25F674A8">
        <w:t xml:space="preserve">Increased </w:t>
      </w:r>
      <w:r w:rsidR="1031ADAD" w:rsidRPr="1031ADAD">
        <w:t xml:space="preserve">bandwidth </w:t>
      </w:r>
      <w:r w:rsidR="6E74779A" w:rsidRPr="6E74779A">
        <w:t xml:space="preserve">has </w:t>
      </w:r>
      <w:r w:rsidR="54109211" w:rsidRPr="54109211">
        <w:t>the</w:t>
      </w:r>
      <w:r w:rsidR="6E74779A" w:rsidRPr="6E74779A">
        <w:t xml:space="preserve"> </w:t>
      </w:r>
      <w:r w:rsidR="2AC25DE7" w:rsidRPr="2AC25DE7">
        <w:t xml:space="preserve">potential for </w:t>
      </w:r>
      <w:r w:rsidR="4E1473EE" w:rsidRPr="4E1473EE">
        <w:t>improving</w:t>
      </w:r>
      <w:r w:rsidR="1EE7A9B9" w:rsidRPr="1EE7A9B9">
        <w:t xml:space="preserve"> </w:t>
      </w:r>
      <w:r w:rsidR="4D5600AA" w:rsidRPr="4D5600AA">
        <w:t xml:space="preserve">even </w:t>
      </w:r>
      <w:r w:rsidR="1EE7A9B9" w:rsidRPr="1EE7A9B9">
        <w:t xml:space="preserve">the </w:t>
      </w:r>
      <w:r w:rsidR="2DB47042" w:rsidRPr="2DB47042">
        <w:t xml:space="preserve">multipath </w:t>
      </w:r>
      <w:r w:rsidR="23193391" w:rsidRPr="23193391">
        <w:t>situation</w:t>
      </w:r>
      <w:r w:rsidR="3AFCC85F" w:rsidRPr="3AFCC85F">
        <w:t xml:space="preserve">, </w:t>
      </w:r>
      <w:r w:rsidR="774AAEAB" w:rsidRPr="774AAEAB">
        <w:t xml:space="preserve">although this </w:t>
      </w:r>
      <w:r w:rsidR="01A0F46E" w:rsidRPr="01A0F46E">
        <w:t xml:space="preserve">is </w:t>
      </w:r>
      <w:r w:rsidR="19C9802B" w:rsidRPr="19C9802B">
        <w:t xml:space="preserve">less </w:t>
      </w:r>
      <w:r w:rsidR="6140F0C1" w:rsidRPr="6140F0C1">
        <w:t xml:space="preserve">straightforward. </w:t>
      </w:r>
      <w:r w:rsidR="682BA7D3" w:rsidRPr="682BA7D3">
        <w:t xml:space="preserve">High bandwidth will </w:t>
      </w:r>
      <w:r w:rsidR="768C3B67" w:rsidRPr="768C3B67">
        <w:t xml:space="preserve">single out </w:t>
      </w:r>
      <w:r w:rsidR="19DE516F" w:rsidRPr="19DE516F">
        <w:t xml:space="preserve">individual </w:t>
      </w:r>
      <w:r w:rsidR="3D306776" w:rsidRPr="3D306776">
        <w:t xml:space="preserve">peaks </w:t>
      </w:r>
      <w:r w:rsidR="5558F333" w:rsidRPr="5558F333">
        <w:t>in the power-delay</w:t>
      </w:r>
      <w:r w:rsidR="03D49385" w:rsidRPr="03D49385">
        <w:t xml:space="preserve"> profile, </w:t>
      </w:r>
      <w:r w:rsidR="2726A98C" w:rsidRPr="2726A98C">
        <w:t xml:space="preserve">which would </w:t>
      </w:r>
      <w:r w:rsidR="1EAA3AAE" w:rsidRPr="1EAA3AAE">
        <w:t xml:space="preserve">have been </w:t>
      </w:r>
      <w:r w:rsidR="6FE9A36D" w:rsidRPr="6FE9A36D">
        <w:t xml:space="preserve">smeared </w:t>
      </w:r>
      <w:r w:rsidR="08A07CC4" w:rsidRPr="08A07CC4">
        <w:t xml:space="preserve">together </w:t>
      </w:r>
      <w:r w:rsidR="3648D88D" w:rsidRPr="3648D88D">
        <w:t>for lower bandwidth</w:t>
      </w:r>
      <w:r w:rsidR="0788414D" w:rsidRPr="0788414D">
        <w:t>.</w:t>
      </w:r>
      <w:r w:rsidR="54109211">
        <w:t xml:space="preserve"> These effects also rel</w:t>
      </w:r>
      <w:r w:rsidR="007D106A">
        <w:t>y</w:t>
      </w:r>
      <w:r w:rsidR="54109211">
        <w:t xml:space="preserve"> on having a </w:t>
      </w:r>
      <w:proofErr w:type="gramStart"/>
      <w:r w:rsidR="54109211">
        <w:t>single phase</w:t>
      </w:r>
      <w:proofErr w:type="gramEnd"/>
      <w:r w:rsidR="54109211">
        <w:t xml:space="preserve"> offset for each channel path, over the entire bandwidth.</w:t>
      </w:r>
    </w:p>
    <w:p w14:paraId="59B32CC2" w14:textId="0C273A92" w:rsidR="00807349" w:rsidRDefault="00A42EFB" w:rsidP="00807349">
      <w:pPr>
        <w:pStyle w:val="Proposal"/>
      </w:pPr>
      <w:bookmarkStart w:id="3" w:name="_Toc102162899"/>
      <w:r>
        <w:t xml:space="preserve">As a highest priority, study </w:t>
      </w:r>
      <w:r w:rsidR="004D6B11">
        <w:t xml:space="preserve">a </w:t>
      </w:r>
      <w:r w:rsidR="00EB58D0">
        <w:t xml:space="preserve">multipath </w:t>
      </w:r>
      <w:r w:rsidR="004D6B11">
        <w:t xml:space="preserve">scenario </w:t>
      </w:r>
      <w:r w:rsidR="005021E1">
        <w:t>where the PRS is distributed over</w:t>
      </w:r>
      <w:r w:rsidR="00C74B6D">
        <w:t xml:space="preserve"> </w:t>
      </w:r>
      <w:r w:rsidR="00B5749E">
        <w:t xml:space="preserve">two </w:t>
      </w:r>
      <w:r w:rsidR="00560F4F">
        <w:t xml:space="preserve">contiguous </w:t>
      </w:r>
      <w:r w:rsidR="00B5749E">
        <w:t>100MHz</w:t>
      </w:r>
      <w:r w:rsidR="00C74B6D">
        <w:t xml:space="preserve"> </w:t>
      </w:r>
      <w:r w:rsidR="005021E1">
        <w:t>carriers</w:t>
      </w:r>
      <w:r w:rsidR="00FB0399">
        <w:t xml:space="preserve"> (</w:t>
      </w:r>
      <w:r w:rsidR="001E2366">
        <w:t>which together forms a 200MHz bandwidth scenario</w:t>
      </w:r>
      <w:r w:rsidR="00FB0399">
        <w:t>).</w:t>
      </w:r>
      <w:r w:rsidR="00F2718B">
        <w:t xml:space="preserve"> Compare this </w:t>
      </w:r>
      <w:r w:rsidR="003D6D2E">
        <w:t xml:space="preserve">by putting </w:t>
      </w:r>
      <w:r w:rsidR="00A272E0">
        <w:t>all PRS resources on a single 100MHz carrier</w:t>
      </w:r>
      <w:r w:rsidR="002C73EF">
        <w:t>.</w:t>
      </w:r>
      <w:bookmarkEnd w:id="3"/>
    </w:p>
    <w:p w14:paraId="403B3537" w14:textId="77777777" w:rsidR="00575ABF" w:rsidRPr="00510854" w:rsidRDefault="00575ABF" w:rsidP="00EF1A35">
      <w:pPr>
        <w:pStyle w:val="Proposal"/>
        <w:numPr>
          <w:ilvl w:val="0"/>
          <w:numId w:val="0"/>
        </w:numPr>
      </w:pPr>
    </w:p>
    <w:p w14:paraId="4B419FE7" w14:textId="7D391641" w:rsidR="00FE2D1B" w:rsidRPr="009C28DE" w:rsidRDefault="00C01F33" w:rsidP="009C28DE">
      <w:pPr>
        <w:pStyle w:val="Heading1"/>
        <w:rPr>
          <w:lang w:val="en-US"/>
        </w:rPr>
      </w:pPr>
      <w:r w:rsidRPr="00510854">
        <w:rPr>
          <w:lang w:val="en-US"/>
        </w:rPr>
        <w:t>Conclusion</w:t>
      </w:r>
      <w:r w:rsidR="009C28DE">
        <w:t xml:space="preserve"> </w:t>
      </w:r>
    </w:p>
    <w:p w14:paraId="155561BE" w14:textId="77777777" w:rsidR="009C28DE" w:rsidRPr="0037429B" w:rsidRDefault="009C28DE" w:rsidP="009C28DE">
      <w:pPr>
        <w:pStyle w:val="BodyText"/>
        <w:rPr>
          <w:b/>
          <w:bCs/>
        </w:rPr>
      </w:pPr>
      <w:r w:rsidRPr="0037429B">
        <w:t>In the previous sections we made the following observations:</w:t>
      </w:r>
      <w:r w:rsidRPr="0037429B">
        <w:rPr>
          <w:b/>
          <w:bCs/>
        </w:rPr>
        <w:t xml:space="preserve"> </w:t>
      </w:r>
    </w:p>
    <w:p w14:paraId="2442D43B" w14:textId="7A8C49C9" w:rsidR="00716E3C" w:rsidRDefault="009C28DE">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rPr>
        <w:fldChar w:fldCharType="begin"/>
      </w:r>
      <w:r>
        <w:rPr>
          <w:b w:val="0"/>
          <w:bCs/>
        </w:rPr>
        <w:instrText xml:space="preserve"> TOC \f O \n \h \z \t "Observation" \c </w:instrText>
      </w:r>
      <w:r>
        <w:rPr>
          <w:b w:val="0"/>
          <w:bCs/>
        </w:rPr>
        <w:fldChar w:fldCharType="separate"/>
      </w:r>
      <w:hyperlink w:anchor="_Toc102162894" w:history="1">
        <w:r w:rsidR="00716E3C" w:rsidRPr="00656310">
          <w:rPr>
            <w:rStyle w:val="Hyperlink"/>
            <w:noProof/>
          </w:rPr>
          <w:t>Observation 1</w:t>
        </w:r>
        <w:r w:rsidR="00716E3C">
          <w:rPr>
            <w:rFonts w:asciiTheme="minorHAnsi" w:eastAsiaTheme="minorEastAsia" w:hAnsiTheme="minorHAnsi" w:cstheme="minorBidi"/>
            <w:b w:val="0"/>
            <w:noProof/>
            <w:sz w:val="24"/>
            <w:szCs w:val="24"/>
            <w:lang w:val="en-SE" w:eastAsia="ja-JP"/>
          </w:rPr>
          <w:tab/>
        </w:r>
        <w:r w:rsidR="00716E3C" w:rsidRPr="00656310">
          <w:rPr>
            <w:rStyle w:val="Hyperlink"/>
            <w:noProof/>
          </w:rPr>
          <w:t>For AWGN with Gaussian noise, the Cramér-Rao TOA error variance decreases twice as fast with respect to the bandwidth compared to the time-domain PRS resources, under the assumption that the subcarriers within the bandwidth region have the same (unknown) phase offset.</w:t>
        </w:r>
      </w:hyperlink>
    </w:p>
    <w:p w14:paraId="32D4A3BE" w14:textId="1EDD2DA1" w:rsidR="00716E3C" w:rsidRDefault="0083549E">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02162895" w:history="1">
        <w:r w:rsidR="00716E3C" w:rsidRPr="00656310">
          <w:rPr>
            <w:rStyle w:val="Hyperlink"/>
            <w:noProof/>
          </w:rPr>
          <w:t>Observation 2</w:t>
        </w:r>
        <w:r w:rsidR="00716E3C">
          <w:rPr>
            <w:rFonts w:asciiTheme="minorHAnsi" w:eastAsiaTheme="minorEastAsia" w:hAnsiTheme="minorHAnsi" w:cstheme="minorBidi"/>
            <w:b w:val="0"/>
            <w:noProof/>
            <w:sz w:val="24"/>
            <w:szCs w:val="24"/>
            <w:lang w:val="en-SE" w:eastAsia="ja-JP"/>
          </w:rPr>
          <w:tab/>
        </w:r>
        <w:r w:rsidR="00716E3C" w:rsidRPr="00656310">
          <w:rPr>
            <w:rStyle w:val="Hyperlink"/>
            <w:noProof/>
          </w:rPr>
          <w:t>If the bandwidth regions are non-coherent in phase, then the CRLB TOA accuracy is a function of the individual bandwidths for each carrier and does not depend on the total bandwidth.</w:t>
        </w:r>
      </w:hyperlink>
    </w:p>
    <w:p w14:paraId="0F34A838" w14:textId="229A6E5E" w:rsidR="009C28DE" w:rsidRPr="0037429B" w:rsidRDefault="009C28DE" w:rsidP="009C28DE">
      <w:pPr>
        <w:pStyle w:val="BodyText"/>
      </w:pPr>
      <w:r>
        <w:rPr>
          <w:b/>
          <w:bCs/>
        </w:rPr>
        <w:fldChar w:fldCharType="end"/>
      </w:r>
      <w:r w:rsidRPr="0037429B">
        <w:t>Based on the discussion in the previous sections we propose the following:</w:t>
      </w:r>
    </w:p>
    <w:p w14:paraId="16F78466" w14:textId="283B9DDC" w:rsidR="00521C1D" w:rsidRDefault="009C28DE">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rPr>
        <w:fldChar w:fldCharType="begin"/>
      </w:r>
      <w:r>
        <w:rPr>
          <w:b w:val="0"/>
          <w:bCs/>
        </w:rPr>
        <w:instrText xml:space="preserve"> TOC \n \h \z \t "Proposal" \c </w:instrText>
      </w:r>
      <w:r>
        <w:rPr>
          <w:b w:val="0"/>
          <w:bCs/>
        </w:rPr>
        <w:fldChar w:fldCharType="separate"/>
      </w:r>
      <w:hyperlink w:anchor="_Toc102162899" w:history="1">
        <w:r w:rsidR="00521C1D" w:rsidRPr="000E472F">
          <w:rPr>
            <w:rStyle w:val="Hyperlink"/>
            <w:noProof/>
          </w:rPr>
          <w:t>Proposal 1</w:t>
        </w:r>
        <w:r w:rsidR="00521C1D">
          <w:rPr>
            <w:rFonts w:asciiTheme="minorHAnsi" w:eastAsiaTheme="minorEastAsia" w:hAnsiTheme="minorHAnsi" w:cstheme="minorBidi"/>
            <w:b w:val="0"/>
            <w:noProof/>
            <w:sz w:val="24"/>
            <w:szCs w:val="24"/>
            <w:lang w:val="en-SE" w:eastAsia="ja-JP"/>
          </w:rPr>
          <w:tab/>
        </w:r>
        <w:r w:rsidR="00521C1D" w:rsidRPr="000E472F">
          <w:rPr>
            <w:rStyle w:val="Hyperlink"/>
            <w:noProof/>
          </w:rPr>
          <w:t>As a highest priority, study a multipath scenario where the PRS is distributed over two contiguous 100MHz carriers (which together forms a 200MHz bandwidth scenario). Compare this by putting all PRS resources on a single 100MHz carrier.</w:t>
        </w:r>
      </w:hyperlink>
    </w:p>
    <w:p w14:paraId="31F22B07" w14:textId="309EEE82" w:rsidR="00FE2D1B" w:rsidRPr="009C28DE" w:rsidRDefault="009C28DE" w:rsidP="009C28DE">
      <w:pPr>
        <w:pStyle w:val="BodyText"/>
        <w:rPr>
          <w:rFonts w:cs="Arial"/>
        </w:rPr>
      </w:pPr>
      <w:r>
        <w:rPr>
          <w:b/>
          <w:bCs/>
        </w:rPr>
        <w:fldChar w:fldCharType="end"/>
      </w:r>
    </w:p>
    <w:p w14:paraId="3FB1ABD2" w14:textId="619FD0C6" w:rsidR="00F507D1" w:rsidRPr="00510854" w:rsidRDefault="00EA517D" w:rsidP="00CE0424">
      <w:pPr>
        <w:pStyle w:val="Heading1"/>
        <w:rPr>
          <w:lang w:val="en-US"/>
        </w:rPr>
      </w:pPr>
      <w:bookmarkStart w:id="4" w:name="_In-sequence_SDU_delivery"/>
      <w:bookmarkEnd w:id="4"/>
      <w:r w:rsidRPr="00510854">
        <w:rPr>
          <w:lang w:val="en-US"/>
        </w:rPr>
        <w:t>4</w:t>
      </w:r>
      <w:r w:rsidRPr="00510854">
        <w:rPr>
          <w:lang w:val="en-US"/>
        </w:rPr>
        <w:tab/>
      </w:r>
      <w:r w:rsidR="00F507D1" w:rsidRPr="00510854">
        <w:rPr>
          <w:lang w:val="en-US"/>
        </w:rPr>
        <w:t>References</w:t>
      </w:r>
    </w:p>
    <w:p w14:paraId="352B46E9" w14:textId="439C3E3E" w:rsidR="005C2F32" w:rsidRPr="00510854" w:rsidRDefault="005C2F32" w:rsidP="003F3B1F">
      <w:pPr>
        <w:pStyle w:val="Reference"/>
        <w:rPr>
          <w:sz w:val="18"/>
          <w:szCs w:val="18"/>
          <w:lang w:eastAsia="en-AU"/>
        </w:rPr>
      </w:pPr>
      <w:bookmarkStart w:id="5" w:name="ipnqnammm8if"/>
      <w:bookmarkEnd w:id="5"/>
      <w:r w:rsidRPr="00510854">
        <w:rPr>
          <w:sz w:val="18"/>
          <w:szCs w:val="18"/>
        </w:rPr>
        <w:t>RP-</w:t>
      </w:r>
      <w:bookmarkStart w:id="6" w:name="_Hlk46490720"/>
      <w:r w:rsidR="009F2930" w:rsidRPr="00510854">
        <w:rPr>
          <w:sz w:val="18"/>
          <w:szCs w:val="18"/>
        </w:rPr>
        <w:t>213588</w:t>
      </w:r>
      <w:r w:rsidRPr="00510854">
        <w:rPr>
          <w:sz w:val="18"/>
          <w:szCs w:val="18"/>
        </w:rPr>
        <w:t>, “</w:t>
      </w:r>
      <w:r w:rsidR="00A92B34" w:rsidRPr="00510854">
        <w:t>Study on expanded and improved NR positioning</w:t>
      </w:r>
      <w:r w:rsidRPr="00510854">
        <w:rPr>
          <w:sz w:val="18"/>
          <w:szCs w:val="18"/>
        </w:rPr>
        <w:t xml:space="preserve">”, </w:t>
      </w:r>
      <w:r w:rsidR="00A92B34" w:rsidRPr="00510854">
        <w:rPr>
          <w:sz w:val="18"/>
          <w:szCs w:val="18"/>
        </w:rPr>
        <w:t>Intel</w:t>
      </w:r>
      <w:r w:rsidRPr="00510854">
        <w:rPr>
          <w:sz w:val="18"/>
          <w:szCs w:val="18"/>
        </w:rPr>
        <w:t>, December</w:t>
      </w:r>
      <w:r w:rsidR="00A92B34" w:rsidRPr="00510854">
        <w:rPr>
          <w:sz w:val="18"/>
          <w:szCs w:val="18"/>
        </w:rPr>
        <w:t xml:space="preserve"> 2021</w:t>
      </w:r>
      <w:r w:rsidRPr="00510854">
        <w:rPr>
          <w:sz w:val="18"/>
          <w:szCs w:val="18"/>
        </w:rPr>
        <w:t>.</w:t>
      </w:r>
      <w:bookmarkEnd w:id="6"/>
    </w:p>
    <w:sectPr w:rsidR="005C2F32" w:rsidRPr="0051085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51AD2" w14:textId="77777777" w:rsidR="00EB3B52" w:rsidRDefault="00EB3B52" w:rsidP="003F3B1F">
      <w:r>
        <w:separator/>
      </w:r>
    </w:p>
  </w:endnote>
  <w:endnote w:type="continuationSeparator" w:id="0">
    <w:p w14:paraId="5D6413A6" w14:textId="77777777" w:rsidR="00EB3B52" w:rsidRDefault="00EB3B52" w:rsidP="003F3B1F">
      <w:r>
        <w:continuationSeparator/>
      </w:r>
    </w:p>
  </w:endnote>
  <w:endnote w:type="continuationNotice" w:id="1">
    <w:p w14:paraId="77C86E66" w14:textId="77777777" w:rsidR="00EB3B52" w:rsidRDefault="00EB3B52" w:rsidP="003F3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Light">
    <w:panose1 w:val="000004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16C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07487" w14:textId="77777777" w:rsidR="00EB3B52" w:rsidRDefault="00EB3B52" w:rsidP="003F3B1F">
      <w:r>
        <w:separator/>
      </w:r>
    </w:p>
  </w:footnote>
  <w:footnote w:type="continuationSeparator" w:id="0">
    <w:p w14:paraId="05B74730" w14:textId="77777777" w:rsidR="00EB3B52" w:rsidRDefault="00EB3B52" w:rsidP="003F3B1F">
      <w:r>
        <w:continuationSeparator/>
      </w:r>
    </w:p>
  </w:footnote>
  <w:footnote w:type="continuationNotice" w:id="1">
    <w:p w14:paraId="2D36F74A" w14:textId="77777777" w:rsidR="00EB3B52" w:rsidRDefault="00EB3B52" w:rsidP="003F3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BCFC" w14:textId="77777777" w:rsidR="00C744FE" w:rsidRDefault="00C744FE" w:rsidP="003F3B1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8EF3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FE11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7A7CE7"/>
    <w:multiLevelType w:val="hybridMultilevel"/>
    <w:tmpl w:val="154EA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E741268"/>
    <w:multiLevelType w:val="hybridMultilevel"/>
    <w:tmpl w:val="B3D21D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E6704D"/>
    <w:multiLevelType w:val="hybridMultilevel"/>
    <w:tmpl w:val="3A0C4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702A5C"/>
    <w:multiLevelType w:val="hybridMultilevel"/>
    <w:tmpl w:val="A394E8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9D7159"/>
    <w:multiLevelType w:val="hybridMultilevel"/>
    <w:tmpl w:val="913AF88C"/>
    <w:lvl w:ilvl="0" w:tplc="ACB42568">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B96307"/>
    <w:multiLevelType w:val="hybridMultilevel"/>
    <w:tmpl w:val="12D4B368"/>
    <w:lvl w:ilvl="0" w:tplc="F72E3A1E">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3C09D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EEB2C77"/>
    <w:multiLevelType w:val="hybridMultilevel"/>
    <w:tmpl w:val="F780A468"/>
    <w:lvl w:ilvl="0" w:tplc="43A44E14">
      <w:start w:val="1"/>
      <w:numFmt w:val="decimal"/>
      <w:lvlText w:val="%1."/>
      <w:lvlJc w:val="left"/>
      <w:pPr>
        <w:tabs>
          <w:tab w:val="num" w:pos="720"/>
        </w:tabs>
        <w:ind w:left="720" w:hanging="360"/>
      </w:pPr>
    </w:lvl>
    <w:lvl w:ilvl="1" w:tplc="041D0003">
      <w:start w:val="1"/>
      <w:numFmt w:val="bullet"/>
      <w:lvlText w:val="o"/>
      <w:lvlJc w:val="left"/>
      <w:pPr>
        <w:tabs>
          <w:tab w:val="num" w:pos="1440"/>
        </w:tabs>
        <w:ind w:left="1440" w:hanging="360"/>
      </w:pPr>
      <w:rPr>
        <w:rFonts w:ascii="Courier New" w:hAnsi="Courier New" w:cs="Courier New" w:hint="default"/>
      </w:rPr>
    </w:lvl>
    <w:lvl w:ilvl="2" w:tplc="435EDD1E" w:tentative="1">
      <w:start w:val="1"/>
      <w:numFmt w:val="decimal"/>
      <w:lvlText w:val="%3."/>
      <w:lvlJc w:val="left"/>
      <w:pPr>
        <w:tabs>
          <w:tab w:val="num" w:pos="2160"/>
        </w:tabs>
        <w:ind w:left="2160" w:hanging="360"/>
      </w:pPr>
    </w:lvl>
    <w:lvl w:ilvl="3" w:tplc="66B6AB96" w:tentative="1">
      <w:start w:val="1"/>
      <w:numFmt w:val="decimal"/>
      <w:lvlText w:val="%4."/>
      <w:lvlJc w:val="left"/>
      <w:pPr>
        <w:tabs>
          <w:tab w:val="num" w:pos="2880"/>
        </w:tabs>
        <w:ind w:left="2880" w:hanging="360"/>
      </w:pPr>
    </w:lvl>
    <w:lvl w:ilvl="4" w:tplc="23C6ABAE" w:tentative="1">
      <w:start w:val="1"/>
      <w:numFmt w:val="decimal"/>
      <w:lvlText w:val="%5."/>
      <w:lvlJc w:val="left"/>
      <w:pPr>
        <w:tabs>
          <w:tab w:val="num" w:pos="3600"/>
        </w:tabs>
        <w:ind w:left="3600" w:hanging="360"/>
      </w:pPr>
    </w:lvl>
    <w:lvl w:ilvl="5" w:tplc="D8FCC822" w:tentative="1">
      <w:start w:val="1"/>
      <w:numFmt w:val="decimal"/>
      <w:lvlText w:val="%6."/>
      <w:lvlJc w:val="left"/>
      <w:pPr>
        <w:tabs>
          <w:tab w:val="num" w:pos="4320"/>
        </w:tabs>
        <w:ind w:left="4320" w:hanging="360"/>
      </w:pPr>
    </w:lvl>
    <w:lvl w:ilvl="6" w:tplc="423C7230" w:tentative="1">
      <w:start w:val="1"/>
      <w:numFmt w:val="decimal"/>
      <w:lvlText w:val="%7."/>
      <w:lvlJc w:val="left"/>
      <w:pPr>
        <w:tabs>
          <w:tab w:val="num" w:pos="5040"/>
        </w:tabs>
        <w:ind w:left="5040" w:hanging="360"/>
      </w:pPr>
    </w:lvl>
    <w:lvl w:ilvl="7" w:tplc="2B7460AC" w:tentative="1">
      <w:start w:val="1"/>
      <w:numFmt w:val="decimal"/>
      <w:lvlText w:val="%8."/>
      <w:lvlJc w:val="left"/>
      <w:pPr>
        <w:tabs>
          <w:tab w:val="num" w:pos="5760"/>
        </w:tabs>
        <w:ind w:left="5760" w:hanging="360"/>
      </w:pPr>
    </w:lvl>
    <w:lvl w:ilvl="8" w:tplc="38B297CA" w:tentative="1">
      <w:start w:val="1"/>
      <w:numFmt w:val="decimal"/>
      <w:lvlText w:val="%9."/>
      <w:lvlJc w:val="left"/>
      <w:pPr>
        <w:tabs>
          <w:tab w:val="num" w:pos="6480"/>
        </w:tabs>
        <w:ind w:left="6480" w:hanging="360"/>
      </w:pPr>
    </w:lvl>
  </w:abstractNum>
  <w:abstractNum w:abstractNumId="30"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A95728"/>
    <w:multiLevelType w:val="hybridMultilevel"/>
    <w:tmpl w:val="DAFA4AE2"/>
    <w:lvl w:ilvl="0" w:tplc="43A44E14">
      <w:start w:val="1"/>
      <w:numFmt w:val="decimal"/>
      <w:lvlText w:val="%1."/>
      <w:lvlJc w:val="left"/>
      <w:pPr>
        <w:tabs>
          <w:tab w:val="num" w:pos="720"/>
        </w:tabs>
        <w:ind w:left="720" w:hanging="360"/>
      </w:pPr>
    </w:lvl>
    <w:lvl w:ilvl="1" w:tplc="ED403526">
      <w:start w:val="274"/>
      <w:numFmt w:val="bullet"/>
      <w:lvlText w:val="—"/>
      <w:lvlJc w:val="left"/>
      <w:pPr>
        <w:tabs>
          <w:tab w:val="num" w:pos="1440"/>
        </w:tabs>
        <w:ind w:left="1440" w:hanging="360"/>
      </w:pPr>
      <w:rPr>
        <w:rFonts w:ascii="Ericsson Hilda Light" w:hAnsi="Ericsson Hilda Light" w:hint="default"/>
      </w:rPr>
    </w:lvl>
    <w:lvl w:ilvl="2" w:tplc="435EDD1E" w:tentative="1">
      <w:start w:val="1"/>
      <w:numFmt w:val="decimal"/>
      <w:lvlText w:val="%3."/>
      <w:lvlJc w:val="left"/>
      <w:pPr>
        <w:tabs>
          <w:tab w:val="num" w:pos="2160"/>
        </w:tabs>
        <w:ind w:left="2160" w:hanging="360"/>
      </w:pPr>
    </w:lvl>
    <w:lvl w:ilvl="3" w:tplc="66B6AB96" w:tentative="1">
      <w:start w:val="1"/>
      <w:numFmt w:val="decimal"/>
      <w:lvlText w:val="%4."/>
      <w:lvlJc w:val="left"/>
      <w:pPr>
        <w:tabs>
          <w:tab w:val="num" w:pos="2880"/>
        </w:tabs>
        <w:ind w:left="2880" w:hanging="360"/>
      </w:pPr>
    </w:lvl>
    <w:lvl w:ilvl="4" w:tplc="23C6ABAE" w:tentative="1">
      <w:start w:val="1"/>
      <w:numFmt w:val="decimal"/>
      <w:lvlText w:val="%5."/>
      <w:lvlJc w:val="left"/>
      <w:pPr>
        <w:tabs>
          <w:tab w:val="num" w:pos="3600"/>
        </w:tabs>
        <w:ind w:left="3600" w:hanging="360"/>
      </w:pPr>
    </w:lvl>
    <w:lvl w:ilvl="5" w:tplc="D8FCC822" w:tentative="1">
      <w:start w:val="1"/>
      <w:numFmt w:val="decimal"/>
      <w:lvlText w:val="%6."/>
      <w:lvlJc w:val="left"/>
      <w:pPr>
        <w:tabs>
          <w:tab w:val="num" w:pos="4320"/>
        </w:tabs>
        <w:ind w:left="4320" w:hanging="360"/>
      </w:pPr>
    </w:lvl>
    <w:lvl w:ilvl="6" w:tplc="423C7230" w:tentative="1">
      <w:start w:val="1"/>
      <w:numFmt w:val="decimal"/>
      <w:lvlText w:val="%7."/>
      <w:lvlJc w:val="left"/>
      <w:pPr>
        <w:tabs>
          <w:tab w:val="num" w:pos="5040"/>
        </w:tabs>
        <w:ind w:left="5040" w:hanging="360"/>
      </w:pPr>
    </w:lvl>
    <w:lvl w:ilvl="7" w:tplc="2B7460AC" w:tentative="1">
      <w:start w:val="1"/>
      <w:numFmt w:val="decimal"/>
      <w:lvlText w:val="%8."/>
      <w:lvlJc w:val="left"/>
      <w:pPr>
        <w:tabs>
          <w:tab w:val="num" w:pos="5760"/>
        </w:tabs>
        <w:ind w:left="5760" w:hanging="360"/>
      </w:pPr>
    </w:lvl>
    <w:lvl w:ilvl="8" w:tplc="38B297CA" w:tentative="1">
      <w:start w:val="1"/>
      <w:numFmt w:val="decimal"/>
      <w:lvlText w:val="%9."/>
      <w:lvlJc w:val="left"/>
      <w:pPr>
        <w:tabs>
          <w:tab w:val="num" w:pos="6480"/>
        </w:tabs>
        <w:ind w:left="6480" w:hanging="360"/>
      </w:pPr>
    </w:lvl>
  </w:abstractNum>
  <w:abstractNum w:abstractNumId="32" w15:restartNumberingAfterBreak="0">
    <w:nsid w:val="68C805BF"/>
    <w:multiLevelType w:val="hybridMultilevel"/>
    <w:tmpl w:val="8966AA5E"/>
    <w:lvl w:ilvl="0" w:tplc="36F22CA8">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1180296"/>
    <w:multiLevelType w:val="hybridMultilevel"/>
    <w:tmpl w:val="C79AD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CC14CF2"/>
    <w:multiLevelType w:val="hybridMultilevel"/>
    <w:tmpl w:val="FFFFFFFF"/>
    <w:lvl w:ilvl="0" w:tplc="6F28AB2C">
      <w:start w:val="1"/>
      <w:numFmt w:val="bullet"/>
      <w:lvlText w:val=""/>
      <w:lvlJc w:val="left"/>
      <w:pPr>
        <w:ind w:left="720" w:hanging="360"/>
      </w:pPr>
      <w:rPr>
        <w:rFonts w:ascii="Symbol" w:hAnsi="Symbol" w:hint="default"/>
      </w:rPr>
    </w:lvl>
    <w:lvl w:ilvl="1" w:tplc="6388DCCC">
      <w:start w:val="1"/>
      <w:numFmt w:val="bullet"/>
      <w:lvlText w:val="o"/>
      <w:lvlJc w:val="left"/>
      <w:pPr>
        <w:ind w:left="1440" w:hanging="360"/>
      </w:pPr>
      <w:rPr>
        <w:rFonts w:ascii="Courier New" w:hAnsi="Courier New" w:hint="default"/>
      </w:rPr>
    </w:lvl>
    <w:lvl w:ilvl="2" w:tplc="3D4612A6">
      <w:start w:val="1"/>
      <w:numFmt w:val="bullet"/>
      <w:lvlText w:val=""/>
      <w:lvlJc w:val="left"/>
      <w:pPr>
        <w:ind w:left="2160" w:hanging="360"/>
      </w:pPr>
      <w:rPr>
        <w:rFonts w:ascii="Wingdings" w:hAnsi="Wingdings" w:hint="default"/>
      </w:rPr>
    </w:lvl>
    <w:lvl w:ilvl="3" w:tplc="EFB6DDD8">
      <w:start w:val="1"/>
      <w:numFmt w:val="bullet"/>
      <w:lvlText w:val=""/>
      <w:lvlJc w:val="left"/>
      <w:pPr>
        <w:ind w:left="2880" w:hanging="360"/>
      </w:pPr>
      <w:rPr>
        <w:rFonts w:ascii="Symbol" w:hAnsi="Symbol" w:hint="default"/>
      </w:rPr>
    </w:lvl>
    <w:lvl w:ilvl="4" w:tplc="4CE0B700">
      <w:start w:val="1"/>
      <w:numFmt w:val="bullet"/>
      <w:lvlText w:val="o"/>
      <w:lvlJc w:val="left"/>
      <w:pPr>
        <w:ind w:left="3600" w:hanging="360"/>
      </w:pPr>
      <w:rPr>
        <w:rFonts w:ascii="Courier New" w:hAnsi="Courier New" w:hint="default"/>
      </w:rPr>
    </w:lvl>
    <w:lvl w:ilvl="5" w:tplc="E904E6C8">
      <w:start w:val="1"/>
      <w:numFmt w:val="bullet"/>
      <w:lvlText w:val=""/>
      <w:lvlJc w:val="left"/>
      <w:pPr>
        <w:ind w:left="4320" w:hanging="360"/>
      </w:pPr>
      <w:rPr>
        <w:rFonts w:ascii="Wingdings" w:hAnsi="Wingdings" w:hint="default"/>
      </w:rPr>
    </w:lvl>
    <w:lvl w:ilvl="6" w:tplc="2D8247A4">
      <w:start w:val="1"/>
      <w:numFmt w:val="bullet"/>
      <w:lvlText w:val=""/>
      <w:lvlJc w:val="left"/>
      <w:pPr>
        <w:ind w:left="5040" w:hanging="360"/>
      </w:pPr>
      <w:rPr>
        <w:rFonts w:ascii="Symbol" w:hAnsi="Symbol" w:hint="default"/>
      </w:rPr>
    </w:lvl>
    <w:lvl w:ilvl="7" w:tplc="C808784A">
      <w:start w:val="1"/>
      <w:numFmt w:val="bullet"/>
      <w:lvlText w:val="o"/>
      <w:lvlJc w:val="left"/>
      <w:pPr>
        <w:ind w:left="5760" w:hanging="360"/>
      </w:pPr>
      <w:rPr>
        <w:rFonts w:ascii="Courier New" w:hAnsi="Courier New" w:hint="default"/>
      </w:rPr>
    </w:lvl>
    <w:lvl w:ilvl="8" w:tplc="54023D14">
      <w:start w:val="1"/>
      <w:numFmt w:val="bullet"/>
      <w:lvlText w:val=""/>
      <w:lvlJc w:val="left"/>
      <w:pPr>
        <w:ind w:left="6480" w:hanging="360"/>
      </w:pPr>
      <w:rPr>
        <w:rFonts w:ascii="Wingdings" w:hAnsi="Wingdings" w:hint="default"/>
      </w:rPr>
    </w:lvl>
  </w:abstractNum>
  <w:abstractNum w:abstractNumId="37" w15:restartNumberingAfterBreak="0">
    <w:nsid w:val="7F3D2911"/>
    <w:multiLevelType w:val="hybridMultilevel"/>
    <w:tmpl w:val="0374BC48"/>
    <w:lvl w:ilvl="0" w:tplc="04090011">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619267930">
    <w:abstractNumId w:val="3"/>
  </w:num>
  <w:num w:numId="2" w16cid:durableId="496850410">
    <w:abstractNumId w:val="21"/>
  </w:num>
  <w:num w:numId="3" w16cid:durableId="420637908">
    <w:abstractNumId w:val="17"/>
  </w:num>
  <w:num w:numId="4" w16cid:durableId="211692305">
    <w:abstractNumId w:val="18"/>
  </w:num>
  <w:num w:numId="5" w16cid:durableId="2028826502">
    <w:abstractNumId w:val="13"/>
  </w:num>
  <w:num w:numId="6" w16cid:durableId="719280168">
    <w:abstractNumId w:val="20"/>
  </w:num>
  <w:num w:numId="7" w16cid:durableId="46220589">
    <w:abstractNumId w:val="26"/>
  </w:num>
  <w:num w:numId="8" w16cid:durableId="1618365118">
    <w:abstractNumId w:val="14"/>
  </w:num>
  <w:num w:numId="9" w16cid:durableId="1599093725">
    <w:abstractNumId w:val="11"/>
  </w:num>
  <w:num w:numId="10" w16cid:durableId="1008678505">
    <w:abstractNumId w:val="2"/>
  </w:num>
  <w:num w:numId="11" w16cid:durableId="1790272527">
    <w:abstractNumId w:val="1"/>
  </w:num>
  <w:num w:numId="12" w16cid:durableId="1347100304">
    <w:abstractNumId w:val="0"/>
  </w:num>
  <w:num w:numId="13" w16cid:durableId="1207253784">
    <w:abstractNumId w:val="23"/>
  </w:num>
  <w:num w:numId="14" w16cid:durableId="2017148622">
    <w:abstractNumId w:val="24"/>
  </w:num>
  <w:num w:numId="15" w16cid:durableId="1085881772">
    <w:abstractNumId w:val="19"/>
  </w:num>
  <w:num w:numId="16" w16cid:durableId="1845389008">
    <w:abstractNumId w:val="28"/>
  </w:num>
  <w:num w:numId="17" w16cid:durableId="1880898279">
    <w:abstractNumId w:val="8"/>
  </w:num>
  <w:num w:numId="18" w16cid:durableId="131556403">
    <w:abstractNumId w:val="10"/>
  </w:num>
  <w:num w:numId="19" w16cid:durableId="592470862">
    <w:abstractNumId w:val="6"/>
  </w:num>
  <w:num w:numId="20" w16cid:durableId="223757794">
    <w:abstractNumId w:val="35"/>
  </w:num>
  <w:num w:numId="21" w16cid:durableId="171578615">
    <w:abstractNumId w:val="15"/>
  </w:num>
  <w:num w:numId="22" w16cid:durableId="1402866341">
    <w:abstractNumId w:val="33"/>
  </w:num>
  <w:num w:numId="23" w16cid:durableId="487332502">
    <w:abstractNumId w:val="7"/>
  </w:num>
  <w:num w:numId="24" w16cid:durableId="1739092428">
    <w:abstractNumId w:val="31"/>
  </w:num>
  <w:num w:numId="25" w16cid:durableId="1998025007">
    <w:abstractNumId w:val="4"/>
  </w:num>
  <w:num w:numId="26" w16cid:durableId="2068802216">
    <w:abstractNumId w:val="29"/>
  </w:num>
  <w:num w:numId="27" w16cid:durableId="588662280">
    <w:abstractNumId w:val="34"/>
  </w:num>
  <w:num w:numId="28" w16cid:durableId="1881361307">
    <w:abstractNumId w:val="12"/>
  </w:num>
  <w:num w:numId="29" w16cid:durableId="1417363159">
    <w:abstractNumId w:val="9"/>
  </w:num>
  <w:num w:numId="30" w16cid:durableId="2065909707">
    <w:abstractNumId w:val="12"/>
  </w:num>
  <w:num w:numId="31" w16cid:durableId="1879197647">
    <w:abstractNumId w:val="9"/>
  </w:num>
  <w:num w:numId="32" w16cid:durableId="1403140922">
    <w:abstractNumId w:val="36"/>
  </w:num>
  <w:num w:numId="33" w16cid:durableId="332802612">
    <w:abstractNumId w:val="25"/>
  </w:num>
  <w:num w:numId="34" w16cid:durableId="1158308909">
    <w:abstractNumId w:val="16"/>
  </w:num>
  <w:num w:numId="35" w16cid:durableId="1202284845">
    <w:abstractNumId w:val="17"/>
  </w:num>
  <w:num w:numId="36" w16cid:durableId="2065137197">
    <w:abstractNumId w:val="17"/>
    <w:lvlOverride w:ilvl="0">
      <w:startOverride w:val="1"/>
    </w:lvlOverride>
  </w:num>
  <w:num w:numId="37" w16cid:durableId="2117287565">
    <w:abstractNumId w:val="17"/>
    <w:lvlOverride w:ilvl="0">
      <w:startOverride w:val="1"/>
    </w:lvlOverride>
  </w:num>
  <w:num w:numId="38" w16cid:durableId="1859000164">
    <w:abstractNumId w:val="5"/>
  </w:num>
  <w:num w:numId="39" w16cid:durableId="20054515">
    <w:abstractNumId w:val="27"/>
  </w:num>
  <w:num w:numId="40" w16cid:durableId="1565675726">
    <w:abstractNumId w:val="32"/>
  </w:num>
  <w:num w:numId="41" w16cid:durableId="1475176547">
    <w:abstractNumId w:val="30"/>
  </w:num>
  <w:num w:numId="42" w16cid:durableId="1264608881">
    <w:abstractNumId w:val="22"/>
  </w:num>
  <w:num w:numId="43" w16cid:durableId="517083048">
    <w:abstractNumId w:val="37"/>
  </w:num>
  <w:num w:numId="44" w16cid:durableId="1559895536">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04F"/>
    <w:rsid w:val="000001E5"/>
    <w:rsid w:val="000006E1"/>
    <w:rsid w:val="00001D7B"/>
    <w:rsid w:val="00002A37"/>
    <w:rsid w:val="000031B8"/>
    <w:rsid w:val="000054C5"/>
    <w:rsid w:val="0000564C"/>
    <w:rsid w:val="00006446"/>
    <w:rsid w:val="00006896"/>
    <w:rsid w:val="00007CDC"/>
    <w:rsid w:val="0001090B"/>
    <w:rsid w:val="00011802"/>
    <w:rsid w:val="00011813"/>
    <w:rsid w:val="00011B28"/>
    <w:rsid w:val="00011C52"/>
    <w:rsid w:val="00014C8C"/>
    <w:rsid w:val="00014FCD"/>
    <w:rsid w:val="0001533E"/>
    <w:rsid w:val="000155DD"/>
    <w:rsid w:val="00015D15"/>
    <w:rsid w:val="00020269"/>
    <w:rsid w:val="00021CB3"/>
    <w:rsid w:val="000247EE"/>
    <w:rsid w:val="0002564D"/>
    <w:rsid w:val="00025ECA"/>
    <w:rsid w:val="00027063"/>
    <w:rsid w:val="00027A1C"/>
    <w:rsid w:val="00030075"/>
    <w:rsid w:val="000320CE"/>
    <w:rsid w:val="000325B8"/>
    <w:rsid w:val="00034898"/>
    <w:rsid w:val="00034C15"/>
    <w:rsid w:val="00036BA1"/>
    <w:rsid w:val="00036EBB"/>
    <w:rsid w:val="000408A7"/>
    <w:rsid w:val="000422E2"/>
    <w:rsid w:val="00042767"/>
    <w:rsid w:val="000429A7"/>
    <w:rsid w:val="00042F22"/>
    <w:rsid w:val="00043193"/>
    <w:rsid w:val="00043548"/>
    <w:rsid w:val="000444EF"/>
    <w:rsid w:val="00044B75"/>
    <w:rsid w:val="0004553E"/>
    <w:rsid w:val="00050020"/>
    <w:rsid w:val="00050B3E"/>
    <w:rsid w:val="00050D6C"/>
    <w:rsid w:val="00051721"/>
    <w:rsid w:val="00052A07"/>
    <w:rsid w:val="00052F84"/>
    <w:rsid w:val="000534E3"/>
    <w:rsid w:val="000554C4"/>
    <w:rsid w:val="00055DCB"/>
    <w:rsid w:val="0005606A"/>
    <w:rsid w:val="00057117"/>
    <w:rsid w:val="000616E7"/>
    <w:rsid w:val="0006392A"/>
    <w:rsid w:val="0006487E"/>
    <w:rsid w:val="00065149"/>
    <w:rsid w:val="00065E1A"/>
    <w:rsid w:val="000662B5"/>
    <w:rsid w:val="000701C6"/>
    <w:rsid w:val="00073CD8"/>
    <w:rsid w:val="0007632A"/>
    <w:rsid w:val="00076944"/>
    <w:rsid w:val="00077087"/>
    <w:rsid w:val="00077E5F"/>
    <w:rsid w:val="0008036A"/>
    <w:rsid w:val="0008100A"/>
    <w:rsid w:val="00081AE6"/>
    <w:rsid w:val="00081D8B"/>
    <w:rsid w:val="000841F7"/>
    <w:rsid w:val="000855EB"/>
    <w:rsid w:val="00085B52"/>
    <w:rsid w:val="00086217"/>
    <w:rsid w:val="000866F2"/>
    <w:rsid w:val="0008674D"/>
    <w:rsid w:val="00087200"/>
    <w:rsid w:val="00087BB5"/>
    <w:rsid w:val="0009009F"/>
    <w:rsid w:val="00091557"/>
    <w:rsid w:val="000924C1"/>
    <w:rsid w:val="000924F0"/>
    <w:rsid w:val="00093474"/>
    <w:rsid w:val="0009382A"/>
    <w:rsid w:val="00094FD6"/>
    <w:rsid w:val="0009510F"/>
    <w:rsid w:val="00095410"/>
    <w:rsid w:val="000971F9"/>
    <w:rsid w:val="000A1B7B"/>
    <w:rsid w:val="000A20FF"/>
    <w:rsid w:val="000A3809"/>
    <w:rsid w:val="000A56F2"/>
    <w:rsid w:val="000A5D9F"/>
    <w:rsid w:val="000B2719"/>
    <w:rsid w:val="000B3A8F"/>
    <w:rsid w:val="000B4015"/>
    <w:rsid w:val="000B4AB9"/>
    <w:rsid w:val="000B58C3"/>
    <w:rsid w:val="000B61E9"/>
    <w:rsid w:val="000C061B"/>
    <w:rsid w:val="000C165A"/>
    <w:rsid w:val="000C23C5"/>
    <w:rsid w:val="000C2E19"/>
    <w:rsid w:val="000C2EB9"/>
    <w:rsid w:val="000C5AA7"/>
    <w:rsid w:val="000C610F"/>
    <w:rsid w:val="000C775D"/>
    <w:rsid w:val="000D0D07"/>
    <w:rsid w:val="000D3562"/>
    <w:rsid w:val="000D4797"/>
    <w:rsid w:val="000D5370"/>
    <w:rsid w:val="000E0527"/>
    <w:rsid w:val="000E0D9E"/>
    <w:rsid w:val="000E1B34"/>
    <w:rsid w:val="000E1E92"/>
    <w:rsid w:val="000E1FA3"/>
    <w:rsid w:val="000E7BDD"/>
    <w:rsid w:val="000F06D6"/>
    <w:rsid w:val="000F0780"/>
    <w:rsid w:val="000F07AA"/>
    <w:rsid w:val="000F0EB1"/>
    <w:rsid w:val="000F1106"/>
    <w:rsid w:val="000F269C"/>
    <w:rsid w:val="000F3BE9"/>
    <w:rsid w:val="000F3F6C"/>
    <w:rsid w:val="000F571D"/>
    <w:rsid w:val="000F6890"/>
    <w:rsid w:val="000F6DF3"/>
    <w:rsid w:val="000F7AC1"/>
    <w:rsid w:val="000F7BE7"/>
    <w:rsid w:val="001005FF"/>
    <w:rsid w:val="001033DA"/>
    <w:rsid w:val="001045FC"/>
    <w:rsid w:val="001053F5"/>
    <w:rsid w:val="001062FB"/>
    <w:rsid w:val="001063E6"/>
    <w:rsid w:val="001136F4"/>
    <w:rsid w:val="00113CF4"/>
    <w:rsid w:val="001149CB"/>
    <w:rsid w:val="001153EA"/>
    <w:rsid w:val="00115643"/>
    <w:rsid w:val="00116765"/>
    <w:rsid w:val="00116AC8"/>
    <w:rsid w:val="00117BAD"/>
    <w:rsid w:val="001219F5"/>
    <w:rsid w:val="00121A20"/>
    <w:rsid w:val="00122C4E"/>
    <w:rsid w:val="0012377F"/>
    <w:rsid w:val="00124314"/>
    <w:rsid w:val="00124D2D"/>
    <w:rsid w:val="00126B4A"/>
    <w:rsid w:val="00132B74"/>
    <w:rsid w:val="00132FD0"/>
    <w:rsid w:val="001344C0"/>
    <w:rsid w:val="001346FA"/>
    <w:rsid w:val="00135252"/>
    <w:rsid w:val="00135ED8"/>
    <w:rsid w:val="001366FE"/>
    <w:rsid w:val="00137AB5"/>
    <w:rsid w:val="00137F0B"/>
    <w:rsid w:val="001422AD"/>
    <w:rsid w:val="001500FA"/>
    <w:rsid w:val="00150D33"/>
    <w:rsid w:val="00151C59"/>
    <w:rsid w:val="00151E23"/>
    <w:rsid w:val="001526E0"/>
    <w:rsid w:val="001539BE"/>
    <w:rsid w:val="001551B5"/>
    <w:rsid w:val="00156223"/>
    <w:rsid w:val="001564C3"/>
    <w:rsid w:val="00156F00"/>
    <w:rsid w:val="00160AA2"/>
    <w:rsid w:val="001659C1"/>
    <w:rsid w:val="00166811"/>
    <w:rsid w:val="00171236"/>
    <w:rsid w:val="00171613"/>
    <w:rsid w:val="00172697"/>
    <w:rsid w:val="001735E6"/>
    <w:rsid w:val="00173A8E"/>
    <w:rsid w:val="00174936"/>
    <w:rsid w:val="00174E1B"/>
    <w:rsid w:val="0017502C"/>
    <w:rsid w:val="00177945"/>
    <w:rsid w:val="00180E7E"/>
    <w:rsid w:val="0018143F"/>
    <w:rsid w:val="0018145E"/>
    <w:rsid w:val="00181FF8"/>
    <w:rsid w:val="00183E45"/>
    <w:rsid w:val="00185C89"/>
    <w:rsid w:val="00190AC1"/>
    <w:rsid w:val="00192393"/>
    <w:rsid w:val="0019341A"/>
    <w:rsid w:val="00197DF9"/>
    <w:rsid w:val="001A158B"/>
    <w:rsid w:val="001A1987"/>
    <w:rsid w:val="001A2564"/>
    <w:rsid w:val="001A52B5"/>
    <w:rsid w:val="001A6173"/>
    <w:rsid w:val="001A6CBA"/>
    <w:rsid w:val="001B0D97"/>
    <w:rsid w:val="001B1051"/>
    <w:rsid w:val="001B197E"/>
    <w:rsid w:val="001B1AB7"/>
    <w:rsid w:val="001B1D04"/>
    <w:rsid w:val="001B345C"/>
    <w:rsid w:val="001B49BF"/>
    <w:rsid w:val="001B5A5D"/>
    <w:rsid w:val="001C04CB"/>
    <w:rsid w:val="001C1076"/>
    <w:rsid w:val="001C1CE5"/>
    <w:rsid w:val="001C3D2A"/>
    <w:rsid w:val="001C7D4F"/>
    <w:rsid w:val="001D0910"/>
    <w:rsid w:val="001D3B2F"/>
    <w:rsid w:val="001D466E"/>
    <w:rsid w:val="001D51BA"/>
    <w:rsid w:val="001D53E7"/>
    <w:rsid w:val="001D6342"/>
    <w:rsid w:val="001D671B"/>
    <w:rsid w:val="001D67C5"/>
    <w:rsid w:val="001D6D53"/>
    <w:rsid w:val="001E2366"/>
    <w:rsid w:val="001E279C"/>
    <w:rsid w:val="001E2EAC"/>
    <w:rsid w:val="001E4287"/>
    <w:rsid w:val="001E58E2"/>
    <w:rsid w:val="001E7AED"/>
    <w:rsid w:val="001F1877"/>
    <w:rsid w:val="001F3916"/>
    <w:rsid w:val="001F4D4B"/>
    <w:rsid w:val="001F54C5"/>
    <w:rsid w:val="001F662C"/>
    <w:rsid w:val="001F7074"/>
    <w:rsid w:val="001F76E2"/>
    <w:rsid w:val="002000CF"/>
    <w:rsid w:val="00200490"/>
    <w:rsid w:val="00201F3A"/>
    <w:rsid w:val="002030CA"/>
    <w:rsid w:val="00203865"/>
    <w:rsid w:val="002038D2"/>
    <w:rsid w:val="00203EFF"/>
    <w:rsid w:val="00203F96"/>
    <w:rsid w:val="00204129"/>
    <w:rsid w:val="002069B2"/>
    <w:rsid w:val="00206A09"/>
    <w:rsid w:val="00207FA3"/>
    <w:rsid w:val="00210582"/>
    <w:rsid w:val="00211B1B"/>
    <w:rsid w:val="00214CE2"/>
    <w:rsid w:val="00214DA8"/>
    <w:rsid w:val="002152C2"/>
    <w:rsid w:val="00215423"/>
    <w:rsid w:val="002158FA"/>
    <w:rsid w:val="00220600"/>
    <w:rsid w:val="00220F72"/>
    <w:rsid w:val="002224DB"/>
    <w:rsid w:val="00223FCB"/>
    <w:rsid w:val="00224C63"/>
    <w:rsid w:val="002252C3"/>
    <w:rsid w:val="00225C54"/>
    <w:rsid w:val="00226546"/>
    <w:rsid w:val="002279EC"/>
    <w:rsid w:val="00230765"/>
    <w:rsid w:val="00230D18"/>
    <w:rsid w:val="0023146A"/>
    <w:rsid w:val="002319E4"/>
    <w:rsid w:val="00231AFE"/>
    <w:rsid w:val="00235341"/>
    <w:rsid w:val="00235632"/>
    <w:rsid w:val="00235872"/>
    <w:rsid w:val="00241559"/>
    <w:rsid w:val="002435B3"/>
    <w:rsid w:val="00243D1C"/>
    <w:rsid w:val="00244C16"/>
    <w:rsid w:val="002458EB"/>
    <w:rsid w:val="00246E5D"/>
    <w:rsid w:val="0024752C"/>
    <w:rsid w:val="002500C8"/>
    <w:rsid w:val="00250FFF"/>
    <w:rsid w:val="0025472F"/>
    <w:rsid w:val="00255B19"/>
    <w:rsid w:val="00257543"/>
    <w:rsid w:val="002617E7"/>
    <w:rsid w:val="0026191D"/>
    <w:rsid w:val="00261C9D"/>
    <w:rsid w:val="002629D3"/>
    <w:rsid w:val="00262E74"/>
    <w:rsid w:val="00263431"/>
    <w:rsid w:val="00264228"/>
    <w:rsid w:val="00264334"/>
    <w:rsid w:val="0026473E"/>
    <w:rsid w:val="0026491C"/>
    <w:rsid w:val="00266214"/>
    <w:rsid w:val="00266585"/>
    <w:rsid w:val="00267C83"/>
    <w:rsid w:val="0027144F"/>
    <w:rsid w:val="00271813"/>
    <w:rsid w:val="002719DE"/>
    <w:rsid w:val="00271F3A"/>
    <w:rsid w:val="00272FF8"/>
    <w:rsid w:val="00273278"/>
    <w:rsid w:val="00273625"/>
    <w:rsid w:val="002737F4"/>
    <w:rsid w:val="00275185"/>
    <w:rsid w:val="00275804"/>
    <w:rsid w:val="00276E78"/>
    <w:rsid w:val="0027740B"/>
    <w:rsid w:val="002805F5"/>
    <w:rsid w:val="00280751"/>
    <w:rsid w:val="00282112"/>
    <w:rsid w:val="0028280A"/>
    <w:rsid w:val="00282C9B"/>
    <w:rsid w:val="00283860"/>
    <w:rsid w:val="002839AC"/>
    <w:rsid w:val="00285EF8"/>
    <w:rsid w:val="00286ACD"/>
    <w:rsid w:val="00287838"/>
    <w:rsid w:val="00287B50"/>
    <w:rsid w:val="002907B5"/>
    <w:rsid w:val="00292EB7"/>
    <w:rsid w:val="0029407D"/>
    <w:rsid w:val="00294846"/>
    <w:rsid w:val="00296227"/>
    <w:rsid w:val="00296A60"/>
    <w:rsid w:val="00296F44"/>
    <w:rsid w:val="0029777D"/>
    <w:rsid w:val="002A055E"/>
    <w:rsid w:val="002A16A9"/>
    <w:rsid w:val="002A1AB2"/>
    <w:rsid w:val="002A1D4E"/>
    <w:rsid w:val="002A2869"/>
    <w:rsid w:val="002A2D34"/>
    <w:rsid w:val="002A5480"/>
    <w:rsid w:val="002B24D6"/>
    <w:rsid w:val="002B3953"/>
    <w:rsid w:val="002B7C31"/>
    <w:rsid w:val="002C2349"/>
    <w:rsid w:val="002C2BAD"/>
    <w:rsid w:val="002C41E6"/>
    <w:rsid w:val="002C6294"/>
    <w:rsid w:val="002C6448"/>
    <w:rsid w:val="002C73EF"/>
    <w:rsid w:val="002D071A"/>
    <w:rsid w:val="002D34B2"/>
    <w:rsid w:val="002D3580"/>
    <w:rsid w:val="002D48B0"/>
    <w:rsid w:val="002D4EFB"/>
    <w:rsid w:val="002D5B37"/>
    <w:rsid w:val="002D5D1D"/>
    <w:rsid w:val="002D6FF8"/>
    <w:rsid w:val="002D7637"/>
    <w:rsid w:val="002D768E"/>
    <w:rsid w:val="002D79D0"/>
    <w:rsid w:val="002E17F2"/>
    <w:rsid w:val="002E2607"/>
    <w:rsid w:val="002E4720"/>
    <w:rsid w:val="002E703F"/>
    <w:rsid w:val="002E7CAE"/>
    <w:rsid w:val="002F2771"/>
    <w:rsid w:val="002F37A9"/>
    <w:rsid w:val="002F43A7"/>
    <w:rsid w:val="00301CE6"/>
    <w:rsid w:val="0030256B"/>
    <w:rsid w:val="0030266F"/>
    <w:rsid w:val="00303DBA"/>
    <w:rsid w:val="0030501F"/>
    <w:rsid w:val="0030705F"/>
    <w:rsid w:val="00307BA1"/>
    <w:rsid w:val="0031037F"/>
    <w:rsid w:val="00311702"/>
    <w:rsid w:val="00311E82"/>
    <w:rsid w:val="00313C9B"/>
    <w:rsid w:val="00313E3A"/>
    <w:rsid w:val="00313FD6"/>
    <w:rsid w:val="00314368"/>
    <w:rsid w:val="003143BD"/>
    <w:rsid w:val="003150E7"/>
    <w:rsid w:val="00315363"/>
    <w:rsid w:val="00316552"/>
    <w:rsid w:val="00317D96"/>
    <w:rsid w:val="003203ED"/>
    <w:rsid w:val="00321FDC"/>
    <w:rsid w:val="0032282F"/>
    <w:rsid w:val="00322C9F"/>
    <w:rsid w:val="003231F7"/>
    <w:rsid w:val="00323D96"/>
    <w:rsid w:val="00324D23"/>
    <w:rsid w:val="003307CB"/>
    <w:rsid w:val="00331751"/>
    <w:rsid w:val="0033263E"/>
    <w:rsid w:val="0033271E"/>
    <w:rsid w:val="003334B5"/>
    <w:rsid w:val="00334579"/>
    <w:rsid w:val="00334B3F"/>
    <w:rsid w:val="00335858"/>
    <w:rsid w:val="0033604F"/>
    <w:rsid w:val="00336BDA"/>
    <w:rsid w:val="00342BD7"/>
    <w:rsid w:val="003430BA"/>
    <w:rsid w:val="00346DB5"/>
    <w:rsid w:val="003477B1"/>
    <w:rsid w:val="003502C4"/>
    <w:rsid w:val="00357073"/>
    <w:rsid w:val="00357380"/>
    <w:rsid w:val="003602D9"/>
    <w:rsid w:val="003604CE"/>
    <w:rsid w:val="00364CD8"/>
    <w:rsid w:val="00370E47"/>
    <w:rsid w:val="003742AC"/>
    <w:rsid w:val="00377CE1"/>
    <w:rsid w:val="00380B4C"/>
    <w:rsid w:val="00380DED"/>
    <w:rsid w:val="0038105E"/>
    <w:rsid w:val="0038152E"/>
    <w:rsid w:val="0038404D"/>
    <w:rsid w:val="00385BF0"/>
    <w:rsid w:val="00387095"/>
    <w:rsid w:val="00387BB8"/>
    <w:rsid w:val="0039026A"/>
    <w:rsid w:val="003939FF"/>
    <w:rsid w:val="003A0647"/>
    <w:rsid w:val="003A19AF"/>
    <w:rsid w:val="003A2223"/>
    <w:rsid w:val="003A2A0F"/>
    <w:rsid w:val="003A45A1"/>
    <w:rsid w:val="003A5B0A"/>
    <w:rsid w:val="003A5E98"/>
    <w:rsid w:val="003A66F0"/>
    <w:rsid w:val="003A6BAC"/>
    <w:rsid w:val="003A70A4"/>
    <w:rsid w:val="003A74CB"/>
    <w:rsid w:val="003A7EF3"/>
    <w:rsid w:val="003B0609"/>
    <w:rsid w:val="003B159C"/>
    <w:rsid w:val="003B2015"/>
    <w:rsid w:val="003B369F"/>
    <w:rsid w:val="003B36A3"/>
    <w:rsid w:val="003B64BB"/>
    <w:rsid w:val="003B7270"/>
    <w:rsid w:val="003B7286"/>
    <w:rsid w:val="003B7FE5"/>
    <w:rsid w:val="003C11C8"/>
    <w:rsid w:val="003C25FB"/>
    <w:rsid w:val="003C2702"/>
    <w:rsid w:val="003C3382"/>
    <w:rsid w:val="003C7806"/>
    <w:rsid w:val="003D05A9"/>
    <w:rsid w:val="003D109F"/>
    <w:rsid w:val="003D2478"/>
    <w:rsid w:val="003D3C45"/>
    <w:rsid w:val="003D57C4"/>
    <w:rsid w:val="003D5B1F"/>
    <w:rsid w:val="003D664D"/>
    <w:rsid w:val="003D6D2E"/>
    <w:rsid w:val="003E0B74"/>
    <w:rsid w:val="003E15FA"/>
    <w:rsid w:val="003E20F4"/>
    <w:rsid w:val="003E34B1"/>
    <w:rsid w:val="003E55E4"/>
    <w:rsid w:val="003E74E3"/>
    <w:rsid w:val="003E7871"/>
    <w:rsid w:val="003F05C7"/>
    <w:rsid w:val="003F1DDE"/>
    <w:rsid w:val="003F2CD4"/>
    <w:rsid w:val="003F3582"/>
    <w:rsid w:val="003F3B1F"/>
    <w:rsid w:val="003F6BBE"/>
    <w:rsid w:val="004000E8"/>
    <w:rsid w:val="00400410"/>
    <w:rsid w:val="0040105A"/>
    <w:rsid w:val="00401179"/>
    <w:rsid w:val="0040229A"/>
    <w:rsid w:val="00402E2B"/>
    <w:rsid w:val="004042EB"/>
    <w:rsid w:val="0040512B"/>
    <w:rsid w:val="00405CA5"/>
    <w:rsid w:val="0040613F"/>
    <w:rsid w:val="0040726C"/>
    <w:rsid w:val="00407532"/>
    <w:rsid w:val="00407847"/>
    <w:rsid w:val="00407CD3"/>
    <w:rsid w:val="00410134"/>
    <w:rsid w:val="00410B72"/>
    <w:rsid w:val="00410F18"/>
    <w:rsid w:val="0041263E"/>
    <w:rsid w:val="00413996"/>
    <w:rsid w:val="00413AAC"/>
    <w:rsid w:val="00413E92"/>
    <w:rsid w:val="004153BB"/>
    <w:rsid w:val="0041640E"/>
    <w:rsid w:val="00417156"/>
    <w:rsid w:val="00417FA2"/>
    <w:rsid w:val="004210F5"/>
    <w:rsid w:val="00421105"/>
    <w:rsid w:val="00422AA4"/>
    <w:rsid w:val="004242F4"/>
    <w:rsid w:val="00424D0E"/>
    <w:rsid w:val="00427248"/>
    <w:rsid w:val="00427302"/>
    <w:rsid w:val="004328AC"/>
    <w:rsid w:val="004338A4"/>
    <w:rsid w:val="00434473"/>
    <w:rsid w:val="0043703A"/>
    <w:rsid w:val="00437447"/>
    <w:rsid w:val="00441668"/>
    <w:rsid w:val="00441A92"/>
    <w:rsid w:val="004431DC"/>
    <w:rsid w:val="00444F56"/>
    <w:rsid w:val="00446488"/>
    <w:rsid w:val="00446E67"/>
    <w:rsid w:val="004517AA"/>
    <w:rsid w:val="00452B34"/>
    <w:rsid w:val="00452B75"/>
    <w:rsid w:val="00452CAC"/>
    <w:rsid w:val="00455090"/>
    <w:rsid w:val="00455257"/>
    <w:rsid w:val="00456FA3"/>
    <w:rsid w:val="00457565"/>
    <w:rsid w:val="00457B71"/>
    <w:rsid w:val="004669E2"/>
    <w:rsid w:val="00470C31"/>
    <w:rsid w:val="00471DE0"/>
    <w:rsid w:val="004734D0"/>
    <w:rsid w:val="00474B1A"/>
    <w:rsid w:val="004752F1"/>
    <w:rsid w:val="004753E2"/>
    <w:rsid w:val="00475501"/>
    <w:rsid w:val="0047556B"/>
    <w:rsid w:val="00475CBD"/>
    <w:rsid w:val="00477768"/>
    <w:rsid w:val="00480744"/>
    <w:rsid w:val="00481749"/>
    <w:rsid w:val="004838AF"/>
    <w:rsid w:val="00492BC5"/>
    <w:rsid w:val="00496143"/>
    <w:rsid w:val="004964F1"/>
    <w:rsid w:val="004A16BC"/>
    <w:rsid w:val="004A2B94"/>
    <w:rsid w:val="004A3047"/>
    <w:rsid w:val="004A5099"/>
    <w:rsid w:val="004A58EB"/>
    <w:rsid w:val="004A7CEE"/>
    <w:rsid w:val="004B007E"/>
    <w:rsid w:val="004B245D"/>
    <w:rsid w:val="004B5F01"/>
    <w:rsid w:val="004B6F6A"/>
    <w:rsid w:val="004B7C0C"/>
    <w:rsid w:val="004C3898"/>
    <w:rsid w:val="004C665E"/>
    <w:rsid w:val="004C7F8B"/>
    <w:rsid w:val="004D36B1"/>
    <w:rsid w:val="004D5EFB"/>
    <w:rsid w:val="004D6B11"/>
    <w:rsid w:val="004D7807"/>
    <w:rsid w:val="004D7EBD"/>
    <w:rsid w:val="004E0712"/>
    <w:rsid w:val="004E079E"/>
    <w:rsid w:val="004E2302"/>
    <w:rsid w:val="004E2680"/>
    <w:rsid w:val="004E28F9"/>
    <w:rsid w:val="004E2BCB"/>
    <w:rsid w:val="004E3B8E"/>
    <w:rsid w:val="004E462E"/>
    <w:rsid w:val="004E56DC"/>
    <w:rsid w:val="004E76F4"/>
    <w:rsid w:val="004F00CD"/>
    <w:rsid w:val="004F0B4E"/>
    <w:rsid w:val="004F0B6C"/>
    <w:rsid w:val="004F2078"/>
    <w:rsid w:val="004F4DA3"/>
    <w:rsid w:val="005005AD"/>
    <w:rsid w:val="0050100C"/>
    <w:rsid w:val="005021E1"/>
    <w:rsid w:val="00502C0E"/>
    <w:rsid w:val="00505E4D"/>
    <w:rsid w:val="00506557"/>
    <w:rsid w:val="0050677A"/>
    <w:rsid w:val="00507193"/>
    <w:rsid w:val="005078C9"/>
    <w:rsid w:val="005078E5"/>
    <w:rsid w:val="005101CB"/>
    <w:rsid w:val="00510854"/>
    <w:rsid w:val="005108D8"/>
    <w:rsid w:val="00510F13"/>
    <w:rsid w:val="005116F9"/>
    <w:rsid w:val="005153A7"/>
    <w:rsid w:val="005219CF"/>
    <w:rsid w:val="00521C1D"/>
    <w:rsid w:val="005223DD"/>
    <w:rsid w:val="00526566"/>
    <w:rsid w:val="00526F3F"/>
    <w:rsid w:val="00530C86"/>
    <w:rsid w:val="00531A81"/>
    <w:rsid w:val="00533495"/>
    <w:rsid w:val="00534B59"/>
    <w:rsid w:val="00536759"/>
    <w:rsid w:val="00537792"/>
    <w:rsid w:val="00537C62"/>
    <w:rsid w:val="00541422"/>
    <w:rsid w:val="00542AB7"/>
    <w:rsid w:val="005445F3"/>
    <w:rsid w:val="00544FA5"/>
    <w:rsid w:val="00546970"/>
    <w:rsid w:val="00550235"/>
    <w:rsid w:val="00553C3F"/>
    <w:rsid w:val="00554E19"/>
    <w:rsid w:val="00557EBD"/>
    <w:rsid w:val="00560F4F"/>
    <w:rsid w:val="0056121F"/>
    <w:rsid w:val="00567941"/>
    <w:rsid w:val="00572505"/>
    <w:rsid w:val="00572DC6"/>
    <w:rsid w:val="005739FE"/>
    <w:rsid w:val="00573C58"/>
    <w:rsid w:val="00575542"/>
    <w:rsid w:val="00575ABF"/>
    <w:rsid w:val="0058269C"/>
    <w:rsid w:val="00582737"/>
    <w:rsid w:val="00582809"/>
    <w:rsid w:val="00585271"/>
    <w:rsid w:val="0058569C"/>
    <w:rsid w:val="00587600"/>
    <w:rsid w:val="0058798C"/>
    <w:rsid w:val="005900FA"/>
    <w:rsid w:val="00592047"/>
    <w:rsid w:val="005935A4"/>
    <w:rsid w:val="005948C2"/>
    <w:rsid w:val="00595DCA"/>
    <w:rsid w:val="0059779B"/>
    <w:rsid w:val="00597943"/>
    <w:rsid w:val="00597B5B"/>
    <w:rsid w:val="005A209A"/>
    <w:rsid w:val="005A4540"/>
    <w:rsid w:val="005A57AB"/>
    <w:rsid w:val="005A5BF8"/>
    <w:rsid w:val="005A662D"/>
    <w:rsid w:val="005B0664"/>
    <w:rsid w:val="005B0B70"/>
    <w:rsid w:val="005B1409"/>
    <w:rsid w:val="005B32EE"/>
    <w:rsid w:val="005B35D7"/>
    <w:rsid w:val="005B392A"/>
    <w:rsid w:val="005B3AA3"/>
    <w:rsid w:val="005B4EC6"/>
    <w:rsid w:val="005B5E98"/>
    <w:rsid w:val="005B5FC7"/>
    <w:rsid w:val="005B6F83"/>
    <w:rsid w:val="005C1BE7"/>
    <w:rsid w:val="005C25C0"/>
    <w:rsid w:val="005C2F32"/>
    <w:rsid w:val="005C443B"/>
    <w:rsid w:val="005C4CB0"/>
    <w:rsid w:val="005C5732"/>
    <w:rsid w:val="005C5D17"/>
    <w:rsid w:val="005C70D8"/>
    <w:rsid w:val="005C74FB"/>
    <w:rsid w:val="005C77DF"/>
    <w:rsid w:val="005D08CD"/>
    <w:rsid w:val="005D1602"/>
    <w:rsid w:val="005D1A6F"/>
    <w:rsid w:val="005D353B"/>
    <w:rsid w:val="005D74D5"/>
    <w:rsid w:val="005D7B3E"/>
    <w:rsid w:val="005D7D18"/>
    <w:rsid w:val="005D7D2C"/>
    <w:rsid w:val="005E3231"/>
    <w:rsid w:val="005E33A6"/>
    <w:rsid w:val="005E3556"/>
    <w:rsid w:val="005E385F"/>
    <w:rsid w:val="005E4A74"/>
    <w:rsid w:val="005E5B81"/>
    <w:rsid w:val="005F2CB1"/>
    <w:rsid w:val="005F3025"/>
    <w:rsid w:val="005F618C"/>
    <w:rsid w:val="005F66F0"/>
    <w:rsid w:val="005F70BD"/>
    <w:rsid w:val="00601A6F"/>
    <w:rsid w:val="0060283C"/>
    <w:rsid w:val="006047BC"/>
    <w:rsid w:val="00604F14"/>
    <w:rsid w:val="00605155"/>
    <w:rsid w:val="006051E4"/>
    <w:rsid w:val="006107EB"/>
    <w:rsid w:val="006112E8"/>
    <w:rsid w:val="00611B83"/>
    <w:rsid w:val="00613257"/>
    <w:rsid w:val="00620A71"/>
    <w:rsid w:val="00620D80"/>
    <w:rsid w:val="006230A0"/>
    <w:rsid w:val="006234A6"/>
    <w:rsid w:val="00630001"/>
    <w:rsid w:val="006311B3"/>
    <w:rsid w:val="0063284C"/>
    <w:rsid w:val="00634710"/>
    <w:rsid w:val="00635336"/>
    <w:rsid w:val="00636398"/>
    <w:rsid w:val="006368D3"/>
    <w:rsid w:val="006377EC"/>
    <w:rsid w:val="0064151F"/>
    <w:rsid w:val="00641533"/>
    <w:rsid w:val="0064208D"/>
    <w:rsid w:val="00643475"/>
    <w:rsid w:val="0064396A"/>
    <w:rsid w:val="00643A10"/>
    <w:rsid w:val="0064624E"/>
    <w:rsid w:val="006473DD"/>
    <w:rsid w:val="0065053C"/>
    <w:rsid w:val="00650AB9"/>
    <w:rsid w:val="0065358F"/>
    <w:rsid w:val="00653FC9"/>
    <w:rsid w:val="00655733"/>
    <w:rsid w:val="00655ACD"/>
    <w:rsid w:val="00656A92"/>
    <w:rsid w:val="00656CC5"/>
    <w:rsid w:val="00656DDE"/>
    <w:rsid w:val="0066011D"/>
    <w:rsid w:val="00660335"/>
    <w:rsid w:val="006607C0"/>
    <w:rsid w:val="006613A6"/>
    <w:rsid w:val="006627A2"/>
    <w:rsid w:val="006634E6"/>
    <w:rsid w:val="006655EE"/>
    <w:rsid w:val="00665CEE"/>
    <w:rsid w:val="00667B01"/>
    <w:rsid w:val="00667EE7"/>
    <w:rsid w:val="006707F3"/>
    <w:rsid w:val="00670922"/>
    <w:rsid w:val="00670BE1"/>
    <w:rsid w:val="006711FB"/>
    <w:rsid w:val="0067218F"/>
    <w:rsid w:val="006741F2"/>
    <w:rsid w:val="00674CC3"/>
    <w:rsid w:val="00675C72"/>
    <w:rsid w:val="006771F9"/>
    <w:rsid w:val="006776D7"/>
    <w:rsid w:val="00680C0B"/>
    <w:rsid w:val="00681003"/>
    <w:rsid w:val="006817C9"/>
    <w:rsid w:val="006820EC"/>
    <w:rsid w:val="006822D0"/>
    <w:rsid w:val="00682FB6"/>
    <w:rsid w:val="00683ECE"/>
    <w:rsid w:val="006842F1"/>
    <w:rsid w:val="00685D99"/>
    <w:rsid w:val="00695FC2"/>
    <w:rsid w:val="00696949"/>
    <w:rsid w:val="00697052"/>
    <w:rsid w:val="006A074E"/>
    <w:rsid w:val="006A2510"/>
    <w:rsid w:val="006A4003"/>
    <w:rsid w:val="006A46FB"/>
    <w:rsid w:val="006A5E28"/>
    <w:rsid w:val="006A697B"/>
    <w:rsid w:val="006A7AFF"/>
    <w:rsid w:val="006B098B"/>
    <w:rsid w:val="006B1816"/>
    <w:rsid w:val="006B2099"/>
    <w:rsid w:val="006B50CF"/>
    <w:rsid w:val="006B575A"/>
    <w:rsid w:val="006B68F6"/>
    <w:rsid w:val="006B690E"/>
    <w:rsid w:val="006C03B8"/>
    <w:rsid w:val="006C0564"/>
    <w:rsid w:val="006C09AF"/>
    <w:rsid w:val="006C1634"/>
    <w:rsid w:val="006C20C9"/>
    <w:rsid w:val="006C27A9"/>
    <w:rsid w:val="006C4CD5"/>
    <w:rsid w:val="006C5EC9"/>
    <w:rsid w:val="006C6059"/>
    <w:rsid w:val="006C6DF5"/>
    <w:rsid w:val="006C7522"/>
    <w:rsid w:val="006D0112"/>
    <w:rsid w:val="006D013F"/>
    <w:rsid w:val="006D0E08"/>
    <w:rsid w:val="006D24E2"/>
    <w:rsid w:val="006D4973"/>
    <w:rsid w:val="006D6F08"/>
    <w:rsid w:val="006D7745"/>
    <w:rsid w:val="006E062C"/>
    <w:rsid w:val="006E1976"/>
    <w:rsid w:val="006E1A31"/>
    <w:rsid w:val="006E1C82"/>
    <w:rsid w:val="006E28B7"/>
    <w:rsid w:val="006E2A9B"/>
    <w:rsid w:val="006E2C55"/>
    <w:rsid w:val="006E3310"/>
    <w:rsid w:val="006E39B3"/>
    <w:rsid w:val="006E3BE6"/>
    <w:rsid w:val="006E4779"/>
    <w:rsid w:val="006E4E39"/>
    <w:rsid w:val="006E565E"/>
    <w:rsid w:val="006E673D"/>
    <w:rsid w:val="006E7D3B"/>
    <w:rsid w:val="006F05A3"/>
    <w:rsid w:val="006F16E6"/>
    <w:rsid w:val="006F1B70"/>
    <w:rsid w:val="006F1DB4"/>
    <w:rsid w:val="006F1E71"/>
    <w:rsid w:val="006F1F43"/>
    <w:rsid w:val="006F341D"/>
    <w:rsid w:val="006F3CDE"/>
    <w:rsid w:val="006F586C"/>
    <w:rsid w:val="006F58D4"/>
    <w:rsid w:val="006F5D2A"/>
    <w:rsid w:val="006F604A"/>
    <w:rsid w:val="006F614D"/>
    <w:rsid w:val="006F6582"/>
    <w:rsid w:val="006F68F2"/>
    <w:rsid w:val="006F6A31"/>
    <w:rsid w:val="00700411"/>
    <w:rsid w:val="00702179"/>
    <w:rsid w:val="00702251"/>
    <w:rsid w:val="0070261B"/>
    <w:rsid w:val="0070274A"/>
    <w:rsid w:val="0070346E"/>
    <w:rsid w:val="00703FAF"/>
    <w:rsid w:val="00703FF4"/>
    <w:rsid w:val="007047B5"/>
    <w:rsid w:val="00704EDB"/>
    <w:rsid w:val="007059F0"/>
    <w:rsid w:val="00706101"/>
    <w:rsid w:val="00707072"/>
    <w:rsid w:val="00707D61"/>
    <w:rsid w:val="007110F2"/>
    <w:rsid w:val="007114BC"/>
    <w:rsid w:val="0071156F"/>
    <w:rsid w:val="00712101"/>
    <w:rsid w:val="00712287"/>
    <w:rsid w:val="00712772"/>
    <w:rsid w:val="00714120"/>
    <w:rsid w:val="007148D3"/>
    <w:rsid w:val="00714A01"/>
    <w:rsid w:val="00715B9A"/>
    <w:rsid w:val="00715EFB"/>
    <w:rsid w:val="00716E3C"/>
    <w:rsid w:val="00723620"/>
    <w:rsid w:val="007257D0"/>
    <w:rsid w:val="00726E11"/>
    <w:rsid w:val="00726EA6"/>
    <w:rsid w:val="007271AC"/>
    <w:rsid w:val="00727208"/>
    <w:rsid w:val="00727680"/>
    <w:rsid w:val="007301B2"/>
    <w:rsid w:val="007348B1"/>
    <w:rsid w:val="00735DB5"/>
    <w:rsid w:val="007362A6"/>
    <w:rsid w:val="00736D7D"/>
    <w:rsid w:val="007379F5"/>
    <w:rsid w:val="00740E58"/>
    <w:rsid w:val="00741B0F"/>
    <w:rsid w:val="00743A95"/>
    <w:rsid w:val="007445A0"/>
    <w:rsid w:val="0074524B"/>
    <w:rsid w:val="00746998"/>
    <w:rsid w:val="00747D8B"/>
    <w:rsid w:val="007506D5"/>
    <w:rsid w:val="00751228"/>
    <w:rsid w:val="00751C23"/>
    <w:rsid w:val="007568D3"/>
    <w:rsid w:val="007571E1"/>
    <w:rsid w:val="00757A16"/>
    <w:rsid w:val="007604B2"/>
    <w:rsid w:val="00762262"/>
    <w:rsid w:val="00763834"/>
    <w:rsid w:val="00765281"/>
    <w:rsid w:val="00766B1F"/>
    <w:rsid w:val="00766BAD"/>
    <w:rsid w:val="0076791D"/>
    <w:rsid w:val="0077227F"/>
    <w:rsid w:val="007729A2"/>
    <w:rsid w:val="00774151"/>
    <w:rsid w:val="00774499"/>
    <w:rsid w:val="007755F2"/>
    <w:rsid w:val="00776971"/>
    <w:rsid w:val="00780A80"/>
    <w:rsid w:val="0078177E"/>
    <w:rsid w:val="007824F7"/>
    <w:rsid w:val="0078304C"/>
    <w:rsid w:val="00783673"/>
    <w:rsid w:val="00784ECA"/>
    <w:rsid w:val="00785490"/>
    <w:rsid w:val="007870BF"/>
    <w:rsid w:val="00787A47"/>
    <w:rsid w:val="0079031B"/>
    <w:rsid w:val="00790350"/>
    <w:rsid w:val="00791415"/>
    <w:rsid w:val="007925CF"/>
    <w:rsid w:val="007925EA"/>
    <w:rsid w:val="0079322A"/>
    <w:rsid w:val="00793C38"/>
    <w:rsid w:val="00793CD8"/>
    <w:rsid w:val="00795C92"/>
    <w:rsid w:val="0079614D"/>
    <w:rsid w:val="00796231"/>
    <w:rsid w:val="00796F68"/>
    <w:rsid w:val="007A1CB3"/>
    <w:rsid w:val="007A1D28"/>
    <w:rsid w:val="007A22B8"/>
    <w:rsid w:val="007A2873"/>
    <w:rsid w:val="007A306F"/>
    <w:rsid w:val="007A3BCC"/>
    <w:rsid w:val="007A4012"/>
    <w:rsid w:val="007A43A6"/>
    <w:rsid w:val="007A447B"/>
    <w:rsid w:val="007A58A6"/>
    <w:rsid w:val="007A5EB8"/>
    <w:rsid w:val="007B381C"/>
    <w:rsid w:val="007B3D2D"/>
    <w:rsid w:val="007B49A4"/>
    <w:rsid w:val="007B50AE"/>
    <w:rsid w:val="007B51DF"/>
    <w:rsid w:val="007C05DD"/>
    <w:rsid w:val="007C0B2D"/>
    <w:rsid w:val="007C20E3"/>
    <w:rsid w:val="007C3CFF"/>
    <w:rsid w:val="007C3D18"/>
    <w:rsid w:val="007C60BF"/>
    <w:rsid w:val="007C6A07"/>
    <w:rsid w:val="007C6D95"/>
    <w:rsid w:val="007C75A1"/>
    <w:rsid w:val="007C77A5"/>
    <w:rsid w:val="007D04E5"/>
    <w:rsid w:val="007D106A"/>
    <w:rsid w:val="007D5901"/>
    <w:rsid w:val="007D5FC4"/>
    <w:rsid w:val="007D7526"/>
    <w:rsid w:val="007E0D50"/>
    <w:rsid w:val="007E1486"/>
    <w:rsid w:val="007E1D73"/>
    <w:rsid w:val="007E20AB"/>
    <w:rsid w:val="007E3EA0"/>
    <w:rsid w:val="007E4610"/>
    <w:rsid w:val="007E4715"/>
    <w:rsid w:val="007E4809"/>
    <w:rsid w:val="007E499C"/>
    <w:rsid w:val="007E4BFD"/>
    <w:rsid w:val="007E505B"/>
    <w:rsid w:val="007E614B"/>
    <w:rsid w:val="007E7091"/>
    <w:rsid w:val="007F0B9E"/>
    <w:rsid w:val="007F2FBC"/>
    <w:rsid w:val="0080094E"/>
    <w:rsid w:val="00801EFF"/>
    <w:rsid w:val="00803FAE"/>
    <w:rsid w:val="0080605F"/>
    <w:rsid w:val="00807349"/>
    <w:rsid w:val="00807786"/>
    <w:rsid w:val="00807B60"/>
    <w:rsid w:val="00811FCB"/>
    <w:rsid w:val="008158D6"/>
    <w:rsid w:val="00815A8A"/>
    <w:rsid w:val="0081701C"/>
    <w:rsid w:val="00817196"/>
    <w:rsid w:val="00817524"/>
    <w:rsid w:val="00820527"/>
    <w:rsid w:val="008220B4"/>
    <w:rsid w:val="00822AB0"/>
    <w:rsid w:val="00822B2D"/>
    <w:rsid w:val="008235DB"/>
    <w:rsid w:val="00823D8B"/>
    <w:rsid w:val="00824AB4"/>
    <w:rsid w:val="00825C42"/>
    <w:rsid w:val="00825D25"/>
    <w:rsid w:val="00827D6F"/>
    <w:rsid w:val="00834DC2"/>
    <w:rsid w:val="0083549E"/>
    <w:rsid w:val="008376AC"/>
    <w:rsid w:val="00840372"/>
    <w:rsid w:val="008414D8"/>
    <w:rsid w:val="00841EF3"/>
    <w:rsid w:val="00843504"/>
    <w:rsid w:val="008444E8"/>
    <w:rsid w:val="00844E80"/>
    <w:rsid w:val="00844E9C"/>
    <w:rsid w:val="0084651E"/>
    <w:rsid w:val="00846FE7"/>
    <w:rsid w:val="00847B8E"/>
    <w:rsid w:val="00847CB2"/>
    <w:rsid w:val="00851E88"/>
    <w:rsid w:val="0085374D"/>
    <w:rsid w:val="00854211"/>
    <w:rsid w:val="00856911"/>
    <w:rsid w:val="0085798B"/>
    <w:rsid w:val="008655F4"/>
    <w:rsid w:val="008677FD"/>
    <w:rsid w:val="00867929"/>
    <w:rsid w:val="008706D4"/>
    <w:rsid w:val="00870F8A"/>
    <w:rsid w:val="0087106D"/>
    <w:rsid w:val="008719A4"/>
    <w:rsid w:val="00871D23"/>
    <w:rsid w:val="008721C9"/>
    <w:rsid w:val="00874312"/>
    <w:rsid w:val="0087437C"/>
    <w:rsid w:val="00875CD7"/>
    <w:rsid w:val="00876B4D"/>
    <w:rsid w:val="00876D2D"/>
    <w:rsid w:val="00876F13"/>
    <w:rsid w:val="00877B8E"/>
    <w:rsid w:val="00877F18"/>
    <w:rsid w:val="0088381F"/>
    <w:rsid w:val="00885F1D"/>
    <w:rsid w:val="008941E3"/>
    <w:rsid w:val="00894A88"/>
    <w:rsid w:val="00895386"/>
    <w:rsid w:val="008977DA"/>
    <w:rsid w:val="008A0F43"/>
    <w:rsid w:val="008A1668"/>
    <w:rsid w:val="008A2038"/>
    <w:rsid w:val="008A21FF"/>
    <w:rsid w:val="008A2CE2"/>
    <w:rsid w:val="008A30AC"/>
    <w:rsid w:val="008A3252"/>
    <w:rsid w:val="008A44B8"/>
    <w:rsid w:val="008A4C3D"/>
    <w:rsid w:val="008A51A8"/>
    <w:rsid w:val="008A54C7"/>
    <w:rsid w:val="008A77D8"/>
    <w:rsid w:val="008B0483"/>
    <w:rsid w:val="008B120C"/>
    <w:rsid w:val="008B51A0"/>
    <w:rsid w:val="008B592A"/>
    <w:rsid w:val="008B678D"/>
    <w:rsid w:val="008B67A3"/>
    <w:rsid w:val="008B77CA"/>
    <w:rsid w:val="008B7B5C"/>
    <w:rsid w:val="008C0C99"/>
    <w:rsid w:val="008C14C2"/>
    <w:rsid w:val="008C1BCD"/>
    <w:rsid w:val="008C2017"/>
    <w:rsid w:val="008C2E42"/>
    <w:rsid w:val="008C4958"/>
    <w:rsid w:val="008C4BAA"/>
    <w:rsid w:val="008C4FF7"/>
    <w:rsid w:val="008C6AE8"/>
    <w:rsid w:val="008C7573"/>
    <w:rsid w:val="008D00A5"/>
    <w:rsid w:val="008D34F1"/>
    <w:rsid w:val="008D39D8"/>
    <w:rsid w:val="008D45C6"/>
    <w:rsid w:val="008D5C41"/>
    <w:rsid w:val="008D6D1A"/>
    <w:rsid w:val="008E065E"/>
    <w:rsid w:val="008E0927"/>
    <w:rsid w:val="008E1909"/>
    <w:rsid w:val="008E3903"/>
    <w:rsid w:val="008E48CC"/>
    <w:rsid w:val="008E5621"/>
    <w:rsid w:val="008E5998"/>
    <w:rsid w:val="008F1213"/>
    <w:rsid w:val="008F1EAB"/>
    <w:rsid w:val="008F33DC"/>
    <w:rsid w:val="008F477F"/>
    <w:rsid w:val="008F755A"/>
    <w:rsid w:val="00902350"/>
    <w:rsid w:val="00902704"/>
    <w:rsid w:val="0090336B"/>
    <w:rsid w:val="009044A1"/>
    <w:rsid w:val="00904DC9"/>
    <w:rsid w:val="009053AA"/>
    <w:rsid w:val="00906939"/>
    <w:rsid w:val="00907477"/>
    <w:rsid w:val="00910B7D"/>
    <w:rsid w:val="00911DFB"/>
    <w:rsid w:val="00913775"/>
    <w:rsid w:val="009139D9"/>
    <w:rsid w:val="00914AD8"/>
    <w:rsid w:val="00916079"/>
    <w:rsid w:val="00916D3C"/>
    <w:rsid w:val="00917670"/>
    <w:rsid w:val="00917C48"/>
    <w:rsid w:val="00917CE9"/>
    <w:rsid w:val="00920BF2"/>
    <w:rsid w:val="00922010"/>
    <w:rsid w:val="00923BB2"/>
    <w:rsid w:val="00925809"/>
    <w:rsid w:val="00926CF2"/>
    <w:rsid w:val="0092738B"/>
    <w:rsid w:val="00930D44"/>
    <w:rsid w:val="00931BD9"/>
    <w:rsid w:val="0093519D"/>
    <w:rsid w:val="0093528F"/>
    <w:rsid w:val="009368F3"/>
    <w:rsid w:val="00940B86"/>
    <w:rsid w:val="009411A1"/>
    <w:rsid w:val="00941636"/>
    <w:rsid w:val="00942F5F"/>
    <w:rsid w:val="00943742"/>
    <w:rsid w:val="00945108"/>
    <w:rsid w:val="00945C05"/>
    <w:rsid w:val="00946945"/>
    <w:rsid w:val="00947713"/>
    <w:rsid w:val="00950DE7"/>
    <w:rsid w:val="00951286"/>
    <w:rsid w:val="009513B3"/>
    <w:rsid w:val="009522D9"/>
    <w:rsid w:val="00953920"/>
    <w:rsid w:val="00953D47"/>
    <w:rsid w:val="00955DB9"/>
    <w:rsid w:val="0095681E"/>
    <w:rsid w:val="00956DF2"/>
    <w:rsid w:val="009572D4"/>
    <w:rsid w:val="009600E4"/>
    <w:rsid w:val="00960A44"/>
    <w:rsid w:val="00961921"/>
    <w:rsid w:val="0096430A"/>
    <w:rsid w:val="00964E53"/>
    <w:rsid w:val="0096554B"/>
    <w:rsid w:val="009656C0"/>
    <w:rsid w:val="0096584A"/>
    <w:rsid w:val="00966868"/>
    <w:rsid w:val="0096763C"/>
    <w:rsid w:val="00967A06"/>
    <w:rsid w:val="00967A42"/>
    <w:rsid w:val="009700D4"/>
    <w:rsid w:val="00971F08"/>
    <w:rsid w:val="009735DF"/>
    <w:rsid w:val="00973987"/>
    <w:rsid w:val="009747D8"/>
    <w:rsid w:val="00974A31"/>
    <w:rsid w:val="009754D9"/>
    <w:rsid w:val="00975D4D"/>
    <w:rsid w:val="0097603D"/>
    <w:rsid w:val="00976949"/>
    <w:rsid w:val="00977643"/>
    <w:rsid w:val="00977E10"/>
    <w:rsid w:val="00980477"/>
    <w:rsid w:val="00982C21"/>
    <w:rsid w:val="00985253"/>
    <w:rsid w:val="00985292"/>
    <w:rsid w:val="009853B3"/>
    <w:rsid w:val="00990630"/>
    <w:rsid w:val="00991761"/>
    <w:rsid w:val="00992DF8"/>
    <w:rsid w:val="009934B5"/>
    <w:rsid w:val="00993919"/>
    <w:rsid w:val="00994DCA"/>
    <w:rsid w:val="009951EB"/>
    <w:rsid w:val="009960EC"/>
    <w:rsid w:val="009970DD"/>
    <w:rsid w:val="00997DDC"/>
    <w:rsid w:val="009A0FBA"/>
    <w:rsid w:val="009A10AF"/>
    <w:rsid w:val="009A1601"/>
    <w:rsid w:val="009A3BB6"/>
    <w:rsid w:val="009A462D"/>
    <w:rsid w:val="009A4CD2"/>
    <w:rsid w:val="009A5CBA"/>
    <w:rsid w:val="009A7659"/>
    <w:rsid w:val="009B1F30"/>
    <w:rsid w:val="009B3AC2"/>
    <w:rsid w:val="009B44FA"/>
    <w:rsid w:val="009B4DF4"/>
    <w:rsid w:val="009B564E"/>
    <w:rsid w:val="009B71D5"/>
    <w:rsid w:val="009B7E87"/>
    <w:rsid w:val="009C0169"/>
    <w:rsid w:val="009C0322"/>
    <w:rsid w:val="009C282B"/>
    <w:rsid w:val="009C28DE"/>
    <w:rsid w:val="009C403E"/>
    <w:rsid w:val="009C5ABB"/>
    <w:rsid w:val="009C72B4"/>
    <w:rsid w:val="009D1B4D"/>
    <w:rsid w:val="009D4FF0"/>
    <w:rsid w:val="009D703C"/>
    <w:rsid w:val="009D718F"/>
    <w:rsid w:val="009E068F"/>
    <w:rsid w:val="009E07F9"/>
    <w:rsid w:val="009E14E0"/>
    <w:rsid w:val="009E2714"/>
    <w:rsid w:val="009E35DB"/>
    <w:rsid w:val="009E35F4"/>
    <w:rsid w:val="009E47A3"/>
    <w:rsid w:val="009F08F3"/>
    <w:rsid w:val="009F1D80"/>
    <w:rsid w:val="009F238A"/>
    <w:rsid w:val="009F2930"/>
    <w:rsid w:val="009F344F"/>
    <w:rsid w:val="00A00E51"/>
    <w:rsid w:val="00A01ECB"/>
    <w:rsid w:val="00A02025"/>
    <w:rsid w:val="00A023F7"/>
    <w:rsid w:val="00A0240E"/>
    <w:rsid w:val="00A031D8"/>
    <w:rsid w:val="00A03786"/>
    <w:rsid w:val="00A048A8"/>
    <w:rsid w:val="00A04F49"/>
    <w:rsid w:val="00A0633F"/>
    <w:rsid w:val="00A072CE"/>
    <w:rsid w:val="00A10451"/>
    <w:rsid w:val="00A13E54"/>
    <w:rsid w:val="00A14105"/>
    <w:rsid w:val="00A14BD8"/>
    <w:rsid w:val="00A16C4A"/>
    <w:rsid w:val="00A17F63"/>
    <w:rsid w:val="00A2193B"/>
    <w:rsid w:val="00A2351A"/>
    <w:rsid w:val="00A24A74"/>
    <w:rsid w:val="00A25B4D"/>
    <w:rsid w:val="00A264A9"/>
    <w:rsid w:val="00A26DCF"/>
    <w:rsid w:val="00A272E0"/>
    <w:rsid w:val="00A27785"/>
    <w:rsid w:val="00A27BE1"/>
    <w:rsid w:val="00A30187"/>
    <w:rsid w:val="00A315B5"/>
    <w:rsid w:val="00A3448A"/>
    <w:rsid w:val="00A36181"/>
    <w:rsid w:val="00A36297"/>
    <w:rsid w:val="00A37436"/>
    <w:rsid w:val="00A37A3E"/>
    <w:rsid w:val="00A41E2B"/>
    <w:rsid w:val="00A42EFB"/>
    <w:rsid w:val="00A4375B"/>
    <w:rsid w:val="00A44CBA"/>
    <w:rsid w:val="00A45B74"/>
    <w:rsid w:val="00A46C8A"/>
    <w:rsid w:val="00A47309"/>
    <w:rsid w:val="00A477B5"/>
    <w:rsid w:val="00A50EA4"/>
    <w:rsid w:val="00A52E1D"/>
    <w:rsid w:val="00A56483"/>
    <w:rsid w:val="00A61499"/>
    <w:rsid w:val="00A62A77"/>
    <w:rsid w:val="00A63483"/>
    <w:rsid w:val="00A657D7"/>
    <w:rsid w:val="00A660AC"/>
    <w:rsid w:val="00A666CB"/>
    <w:rsid w:val="00A67E6C"/>
    <w:rsid w:val="00A70B55"/>
    <w:rsid w:val="00A70FC9"/>
    <w:rsid w:val="00A712D2"/>
    <w:rsid w:val="00A71B99"/>
    <w:rsid w:val="00A71ECC"/>
    <w:rsid w:val="00A7304F"/>
    <w:rsid w:val="00A739D0"/>
    <w:rsid w:val="00A73A19"/>
    <w:rsid w:val="00A73BD2"/>
    <w:rsid w:val="00A761D4"/>
    <w:rsid w:val="00A76561"/>
    <w:rsid w:val="00A77EC4"/>
    <w:rsid w:val="00A87788"/>
    <w:rsid w:val="00A91EBC"/>
    <w:rsid w:val="00A92879"/>
    <w:rsid w:val="00A92B34"/>
    <w:rsid w:val="00A934BF"/>
    <w:rsid w:val="00A93D8E"/>
    <w:rsid w:val="00A9442A"/>
    <w:rsid w:val="00A9568A"/>
    <w:rsid w:val="00AA016F"/>
    <w:rsid w:val="00AA1ED6"/>
    <w:rsid w:val="00AA27A2"/>
    <w:rsid w:val="00AA2FE8"/>
    <w:rsid w:val="00AA50E6"/>
    <w:rsid w:val="00AA51D6"/>
    <w:rsid w:val="00AA593A"/>
    <w:rsid w:val="00AA5970"/>
    <w:rsid w:val="00AA71C2"/>
    <w:rsid w:val="00AB0BC8"/>
    <w:rsid w:val="00AB11CA"/>
    <w:rsid w:val="00AB14D9"/>
    <w:rsid w:val="00AB27CD"/>
    <w:rsid w:val="00AB2BCD"/>
    <w:rsid w:val="00AB4AB8"/>
    <w:rsid w:val="00AB4E33"/>
    <w:rsid w:val="00AB5937"/>
    <w:rsid w:val="00AB655E"/>
    <w:rsid w:val="00AB7675"/>
    <w:rsid w:val="00AB7C1E"/>
    <w:rsid w:val="00AB7EDF"/>
    <w:rsid w:val="00AC007F"/>
    <w:rsid w:val="00AC2ECD"/>
    <w:rsid w:val="00AC3119"/>
    <w:rsid w:val="00AC49FB"/>
    <w:rsid w:val="00AC57CB"/>
    <w:rsid w:val="00AC5A10"/>
    <w:rsid w:val="00AC7A1B"/>
    <w:rsid w:val="00AD0AA3"/>
    <w:rsid w:val="00AD1426"/>
    <w:rsid w:val="00AD3F94"/>
    <w:rsid w:val="00AD4A5A"/>
    <w:rsid w:val="00AE27AC"/>
    <w:rsid w:val="00AE2B51"/>
    <w:rsid w:val="00AE3AB3"/>
    <w:rsid w:val="00AE40E0"/>
    <w:rsid w:val="00AE4DBA"/>
    <w:rsid w:val="00AE4F07"/>
    <w:rsid w:val="00AE5836"/>
    <w:rsid w:val="00AE7746"/>
    <w:rsid w:val="00AF06D0"/>
    <w:rsid w:val="00AF113C"/>
    <w:rsid w:val="00AF1C5D"/>
    <w:rsid w:val="00AF2087"/>
    <w:rsid w:val="00AF3E05"/>
    <w:rsid w:val="00AF42D7"/>
    <w:rsid w:val="00AF51BC"/>
    <w:rsid w:val="00AF67FE"/>
    <w:rsid w:val="00B006FE"/>
    <w:rsid w:val="00B007CB"/>
    <w:rsid w:val="00B020EA"/>
    <w:rsid w:val="00B02AA9"/>
    <w:rsid w:val="00B02FA3"/>
    <w:rsid w:val="00B05084"/>
    <w:rsid w:val="00B0538A"/>
    <w:rsid w:val="00B054F5"/>
    <w:rsid w:val="00B055A9"/>
    <w:rsid w:val="00B076F8"/>
    <w:rsid w:val="00B116F2"/>
    <w:rsid w:val="00B13FF1"/>
    <w:rsid w:val="00B157F9"/>
    <w:rsid w:val="00B15978"/>
    <w:rsid w:val="00B20256"/>
    <w:rsid w:val="00B20D09"/>
    <w:rsid w:val="00B229AD"/>
    <w:rsid w:val="00B2763F"/>
    <w:rsid w:val="00B27AAC"/>
    <w:rsid w:val="00B3070A"/>
    <w:rsid w:val="00B30929"/>
    <w:rsid w:val="00B30B88"/>
    <w:rsid w:val="00B335FD"/>
    <w:rsid w:val="00B348EE"/>
    <w:rsid w:val="00B366B7"/>
    <w:rsid w:val="00B36AAC"/>
    <w:rsid w:val="00B372AA"/>
    <w:rsid w:val="00B378EE"/>
    <w:rsid w:val="00B40445"/>
    <w:rsid w:val="00B409E0"/>
    <w:rsid w:val="00B40B9A"/>
    <w:rsid w:val="00B40F6E"/>
    <w:rsid w:val="00B41551"/>
    <w:rsid w:val="00B41888"/>
    <w:rsid w:val="00B41AAD"/>
    <w:rsid w:val="00B42705"/>
    <w:rsid w:val="00B44707"/>
    <w:rsid w:val="00B45126"/>
    <w:rsid w:val="00B45A52"/>
    <w:rsid w:val="00B46175"/>
    <w:rsid w:val="00B46A05"/>
    <w:rsid w:val="00B46D1B"/>
    <w:rsid w:val="00B4716D"/>
    <w:rsid w:val="00B51397"/>
    <w:rsid w:val="00B52CAA"/>
    <w:rsid w:val="00B52E6A"/>
    <w:rsid w:val="00B548B7"/>
    <w:rsid w:val="00B554D6"/>
    <w:rsid w:val="00B5594F"/>
    <w:rsid w:val="00B56A4A"/>
    <w:rsid w:val="00B56E77"/>
    <w:rsid w:val="00B5749E"/>
    <w:rsid w:val="00B60C71"/>
    <w:rsid w:val="00B61FD9"/>
    <w:rsid w:val="00B62638"/>
    <w:rsid w:val="00B62FEE"/>
    <w:rsid w:val="00B664C7"/>
    <w:rsid w:val="00B674D8"/>
    <w:rsid w:val="00B718BB"/>
    <w:rsid w:val="00B739F6"/>
    <w:rsid w:val="00B74B10"/>
    <w:rsid w:val="00B77F80"/>
    <w:rsid w:val="00B81A6C"/>
    <w:rsid w:val="00B84324"/>
    <w:rsid w:val="00B85DE5"/>
    <w:rsid w:val="00B90281"/>
    <w:rsid w:val="00B90C5D"/>
    <w:rsid w:val="00B90F73"/>
    <w:rsid w:val="00B9383C"/>
    <w:rsid w:val="00B93B59"/>
    <w:rsid w:val="00B9406A"/>
    <w:rsid w:val="00B94FA0"/>
    <w:rsid w:val="00BA014C"/>
    <w:rsid w:val="00BA0D92"/>
    <w:rsid w:val="00BA200F"/>
    <w:rsid w:val="00BA2280"/>
    <w:rsid w:val="00BA2A08"/>
    <w:rsid w:val="00BA406A"/>
    <w:rsid w:val="00BA56D2"/>
    <w:rsid w:val="00BA76E0"/>
    <w:rsid w:val="00BB200B"/>
    <w:rsid w:val="00BB2A25"/>
    <w:rsid w:val="00BB51E9"/>
    <w:rsid w:val="00BB7052"/>
    <w:rsid w:val="00BC0308"/>
    <w:rsid w:val="00BC0FDC"/>
    <w:rsid w:val="00BC3053"/>
    <w:rsid w:val="00BC4D2E"/>
    <w:rsid w:val="00BD0A8A"/>
    <w:rsid w:val="00BD0CC0"/>
    <w:rsid w:val="00BD48AC"/>
    <w:rsid w:val="00BD4AB3"/>
    <w:rsid w:val="00BD566E"/>
    <w:rsid w:val="00BD56AD"/>
    <w:rsid w:val="00BD5F1A"/>
    <w:rsid w:val="00BE1234"/>
    <w:rsid w:val="00BE2FA6"/>
    <w:rsid w:val="00BE333F"/>
    <w:rsid w:val="00BE7406"/>
    <w:rsid w:val="00BE7603"/>
    <w:rsid w:val="00BF02A4"/>
    <w:rsid w:val="00BF143E"/>
    <w:rsid w:val="00BF25BB"/>
    <w:rsid w:val="00BF2B5E"/>
    <w:rsid w:val="00BF3279"/>
    <w:rsid w:val="00BF3756"/>
    <w:rsid w:val="00BF4F88"/>
    <w:rsid w:val="00BF5EF4"/>
    <w:rsid w:val="00BF74C7"/>
    <w:rsid w:val="00C015F1"/>
    <w:rsid w:val="00C01F33"/>
    <w:rsid w:val="00C02CC6"/>
    <w:rsid w:val="00C040F7"/>
    <w:rsid w:val="00C044AB"/>
    <w:rsid w:val="00C0490C"/>
    <w:rsid w:val="00C04E9A"/>
    <w:rsid w:val="00C05706"/>
    <w:rsid w:val="00C07377"/>
    <w:rsid w:val="00C07EB9"/>
    <w:rsid w:val="00C10478"/>
    <w:rsid w:val="00C12107"/>
    <w:rsid w:val="00C13746"/>
    <w:rsid w:val="00C148A8"/>
    <w:rsid w:val="00C14D4B"/>
    <w:rsid w:val="00C154BB"/>
    <w:rsid w:val="00C21147"/>
    <w:rsid w:val="00C222D3"/>
    <w:rsid w:val="00C22F2A"/>
    <w:rsid w:val="00C22F4B"/>
    <w:rsid w:val="00C24841"/>
    <w:rsid w:val="00C266C3"/>
    <w:rsid w:val="00C268E6"/>
    <w:rsid w:val="00C27999"/>
    <w:rsid w:val="00C279B5"/>
    <w:rsid w:val="00C27C45"/>
    <w:rsid w:val="00C314C3"/>
    <w:rsid w:val="00C3198E"/>
    <w:rsid w:val="00C32E52"/>
    <w:rsid w:val="00C3719D"/>
    <w:rsid w:val="00C37C17"/>
    <w:rsid w:val="00C37CB2"/>
    <w:rsid w:val="00C41A4E"/>
    <w:rsid w:val="00C45A34"/>
    <w:rsid w:val="00C473A5"/>
    <w:rsid w:val="00C5004F"/>
    <w:rsid w:val="00C54995"/>
    <w:rsid w:val="00C54C72"/>
    <w:rsid w:val="00C54D41"/>
    <w:rsid w:val="00C60783"/>
    <w:rsid w:val="00C611A0"/>
    <w:rsid w:val="00C61B51"/>
    <w:rsid w:val="00C61E54"/>
    <w:rsid w:val="00C64672"/>
    <w:rsid w:val="00C660B0"/>
    <w:rsid w:val="00C70697"/>
    <w:rsid w:val="00C72093"/>
    <w:rsid w:val="00C72EF4"/>
    <w:rsid w:val="00C730B4"/>
    <w:rsid w:val="00C730ED"/>
    <w:rsid w:val="00C744FE"/>
    <w:rsid w:val="00C74B6D"/>
    <w:rsid w:val="00C75D2F"/>
    <w:rsid w:val="00C767BE"/>
    <w:rsid w:val="00C76CC0"/>
    <w:rsid w:val="00C76E3C"/>
    <w:rsid w:val="00C81568"/>
    <w:rsid w:val="00C8619F"/>
    <w:rsid w:val="00C9027A"/>
    <w:rsid w:val="00C9042C"/>
    <w:rsid w:val="00C9068E"/>
    <w:rsid w:val="00C90A46"/>
    <w:rsid w:val="00C910AB"/>
    <w:rsid w:val="00C92B6E"/>
    <w:rsid w:val="00C93814"/>
    <w:rsid w:val="00C93AC0"/>
    <w:rsid w:val="00C93C4B"/>
    <w:rsid w:val="00C93CD3"/>
    <w:rsid w:val="00C944AB"/>
    <w:rsid w:val="00C95B40"/>
    <w:rsid w:val="00C962F4"/>
    <w:rsid w:val="00C97E70"/>
    <w:rsid w:val="00CA02E9"/>
    <w:rsid w:val="00CA1094"/>
    <w:rsid w:val="00CA157B"/>
    <w:rsid w:val="00CA15BB"/>
    <w:rsid w:val="00CA1ED8"/>
    <w:rsid w:val="00CA5BF6"/>
    <w:rsid w:val="00CB01BC"/>
    <w:rsid w:val="00CB0330"/>
    <w:rsid w:val="00CB1305"/>
    <w:rsid w:val="00CB143B"/>
    <w:rsid w:val="00CB1F63"/>
    <w:rsid w:val="00CB637C"/>
    <w:rsid w:val="00CB7170"/>
    <w:rsid w:val="00CB7671"/>
    <w:rsid w:val="00CC040E"/>
    <w:rsid w:val="00CC0E23"/>
    <w:rsid w:val="00CC111F"/>
    <w:rsid w:val="00CC2011"/>
    <w:rsid w:val="00CC3EA0"/>
    <w:rsid w:val="00CC547D"/>
    <w:rsid w:val="00CC606E"/>
    <w:rsid w:val="00CC7B45"/>
    <w:rsid w:val="00CD01A2"/>
    <w:rsid w:val="00CD1188"/>
    <w:rsid w:val="00CD2391"/>
    <w:rsid w:val="00CD2ED1"/>
    <w:rsid w:val="00CD337B"/>
    <w:rsid w:val="00CD3A9C"/>
    <w:rsid w:val="00CD50DB"/>
    <w:rsid w:val="00CD7A7E"/>
    <w:rsid w:val="00CE0424"/>
    <w:rsid w:val="00CE05D9"/>
    <w:rsid w:val="00CE1E6D"/>
    <w:rsid w:val="00CE2CBE"/>
    <w:rsid w:val="00CE6789"/>
    <w:rsid w:val="00CE7561"/>
    <w:rsid w:val="00CF1354"/>
    <w:rsid w:val="00CF1F9D"/>
    <w:rsid w:val="00CF30CF"/>
    <w:rsid w:val="00CF3B1F"/>
    <w:rsid w:val="00CF3BF6"/>
    <w:rsid w:val="00CF4940"/>
    <w:rsid w:val="00CF625B"/>
    <w:rsid w:val="00CF63B3"/>
    <w:rsid w:val="00CF687E"/>
    <w:rsid w:val="00CF6A17"/>
    <w:rsid w:val="00CF79F3"/>
    <w:rsid w:val="00D02425"/>
    <w:rsid w:val="00D02B1F"/>
    <w:rsid w:val="00D0349B"/>
    <w:rsid w:val="00D0360F"/>
    <w:rsid w:val="00D04ABF"/>
    <w:rsid w:val="00D0566B"/>
    <w:rsid w:val="00D077EE"/>
    <w:rsid w:val="00D079D4"/>
    <w:rsid w:val="00D10249"/>
    <w:rsid w:val="00D115C3"/>
    <w:rsid w:val="00D11897"/>
    <w:rsid w:val="00D12CF3"/>
    <w:rsid w:val="00D13135"/>
    <w:rsid w:val="00D13AF3"/>
    <w:rsid w:val="00D13E4E"/>
    <w:rsid w:val="00D1476E"/>
    <w:rsid w:val="00D161B7"/>
    <w:rsid w:val="00D2269D"/>
    <w:rsid w:val="00D239A7"/>
    <w:rsid w:val="00D23F47"/>
    <w:rsid w:val="00D26127"/>
    <w:rsid w:val="00D30447"/>
    <w:rsid w:val="00D358F2"/>
    <w:rsid w:val="00D35F65"/>
    <w:rsid w:val="00D36BDF"/>
    <w:rsid w:val="00D36CFD"/>
    <w:rsid w:val="00D36E71"/>
    <w:rsid w:val="00D37D87"/>
    <w:rsid w:val="00D40B33"/>
    <w:rsid w:val="00D4318F"/>
    <w:rsid w:val="00D438BF"/>
    <w:rsid w:val="00D43B92"/>
    <w:rsid w:val="00D440F8"/>
    <w:rsid w:val="00D4520C"/>
    <w:rsid w:val="00D45FD3"/>
    <w:rsid w:val="00D50EEF"/>
    <w:rsid w:val="00D546FF"/>
    <w:rsid w:val="00D55AD5"/>
    <w:rsid w:val="00D576CA"/>
    <w:rsid w:val="00D57A04"/>
    <w:rsid w:val="00D61AF5"/>
    <w:rsid w:val="00D63BED"/>
    <w:rsid w:val="00D6421C"/>
    <w:rsid w:val="00D652B5"/>
    <w:rsid w:val="00D66155"/>
    <w:rsid w:val="00D70281"/>
    <w:rsid w:val="00D708B0"/>
    <w:rsid w:val="00D7152A"/>
    <w:rsid w:val="00D77B1D"/>
    <w:rsid w:val="00D8021F"/>
    <w:rsid w:val="00D80383"/>
    <w:rsid w:val="00D807C9"/>
    <w:rsid w:val="00D80A76"/>
    <w:rsid w:val="00D823C6"/>
    <w:rsid w:val="00D8327F"/>
    <w:rsid w:val="00D856F2"/>
    <w:rsid w:val="00D85B3E"/>
    <w:rsid w:val="00D86CA3"/>
    <w:rsid w:val="00D8715A"/>
    <w:rsid w:val="00D871CE"/>
    <w:rsid w:val="00D910C1"/>
    <w:rsid w:val="00D9196D"/>
    <w:rsid w:val="00D91C11"/>
    <w:rsid w:val="00D925AC"/>
    <w:rsid w:val="00D926F1"/>
    <w:rsid w:val="00D92982"/>
    <w:rsid w:val="00D96718"/>
    <w:rsid w:val="00DA305E"/>
    <w:rsid w:val="00DA5417"/>
    <w:rsid w:val="00DA56E8"/>
    <w:rsid w:val="00DA5AA8"/>
    <w:rsid w:val="00DB0A9F"/>
    <w:rsid w:val="00DB16E4"/>
    <w:rsid w:val="00DB377D"/>
    <w:rsid w:val="00DB57E7"/>
    <w:rsid w:val="00DB6A47"/>
    <w:rsid w:val="00DC2D36"/>
    <w:rsid w:val="00DC53EF"/>
    <w:rsid w:val="00DC7581"/>
    <w:rsid w:val="00DD037C"/>
    <w:rsid w:val="00DD1AF9"/>
    <w:rsid w:val="00DD354A"/>
    <w:rsid w:val="00DD3CE6"/>
    <w:rsid w:val="00DD470D"/>
    <w:rsid w:val="00DD66F1"/>
    <w:rsid w:val="00DD704B"/>
    <w:rsid w:val="00DE159B"/>
    <w:rsid w:val="00DE33F9"/>
    <w:rsid w:val="00DE342A"/>
    <w:rsid w:val="00DE3452"/>
    <w:rsid w:val="00DE5608"/>
    <w:rsid w:val="00DE58D0"/>
    <w:rsid w:val="00DE654F"/>
    <w:rsid w:val="00DF0B6E"/>
    <w:rsid w:val="00DF0F47"/>
    <w:rsid w:val="00DF1054"/>
    <w:rsid w:val="00DF15E0"/>
    <w:rsid w:val="00DF2DA6"/>
    <w:rsid w:val="00DF37A0"/>
    <w:rsid w:val="00DF5265"/>
    <w:rsid w:val="00DF5C82"/>
    <w:rsid w:val="00DF67DD"/>
    <w:rsid w:val="00E05A97"/>
    <w:rsid w:val="00E1042C"/>
    <w:rsid w:val="00E110E7"/>
    <w:rsid w:val="00E11518"/>
    <w:rsid w:val="00E11B20"/>
    <w:rsid w:val="00E14819"/>
    <w:rsid w:val="00E16B96"/>
    <w:rsid w:val="00E17FA2"/>
    <w:rsid w:val="00E21E42"/>
    <w:rsid w:val="00E22330"/>
    <w:rsid w:val="00E26F9B"/>
    <w:rsid w:val="00E30B5A"/>
    <w:rsid w:val="00E3123D"/>
    <w:rsid w:val="00E31461"/>
    <w:rsid w:val="00E31D43"/>
    <w:rsid w:val="00E32608"/>
    <w:rsid w:val="00E34188"/>
    <w:rsid w:val="00E34B6E"/>
    <w:rsid w:val="00E34BAD"/>
    <w:rsid w:val="00E35559"/>
    <w:rsid w:val="00E35CA6"/>
    <w:rsid w:val="00E35FD6"/>
    <w:rsid w:val="00E36BE5"/>
    <w:rsid w:val="00E3723A"/>
    <w:rsid w:val="00E37860"/>
    <w:rsid w:val="00E404C3"/>
    <w:rsid w:val="00E437E5"/>
    <w:rsid w:val="00E446F1"/>
    <w:rsid w:val="00E46886"/>
    <w:rsid w:val="00E47AEF"/>
    <w:rsid w:val="00E50B75"/>
    <w:rsid w:val="00E51A4B"/>
    <w:rsid w:val="00E530E5"/>
    <w:rsid w:val="00E53B75"/>
    <w:rsid w:val="00E53CA3"/>
    <w:rsid w:val="00E53DDC"/>
    <w:rsid w:val="00E547DD"/>
    <w:rsid w:val="00E54E3B"/>
    <w:rsid w:val="00E56B80"/>
    <w:rsid w:val="00E57565"/>
    <w:rsid w:val="00E63838"/>
    <w:rsid w:val="00E64434"/>
    <w:rsid w:val="00E66444"/>
    <w:rsid w:val="00E67C51"/>
    <w:rsid w:val="00E71D19"/>
    <w:rsid w:val="00E72EFC"/>
    <w:rsid w:val="00E758EC"/>
    <w:rsid w:val="00E75D30"/>
    <w:rsid w:val="00E77FF7"/>
    <w:rsid w:val="00E8234C"/>
    <w:rsid w:val="00E83AA9"/>
    <w:rsid w:val="00E840B9"/>
    <w:rsid w:val="00E853D8"/>
    <w:rsid w:val="00E85928"/>
    <w:rsid w:val="00E85D46"/>
    <w:rsid w:val="00E861B6"/>
    <w:rsid w:val="00E863C8"/>
    <w:rsid w:val="00E86A5A"/>
    <w:rsid w:val="00E87822"/>
    <w:rsid w:val="00E90059"/>
    <w:rsid w:val="00E90395"/>
    <w:rsid w:val="00E90E49"/>
    <w:rsid w:val="00E917F9"/>
    <w:rsid w:val="00E91B05"/>
    <w:rsid w:val="00E9291C"/>
    <w:rsid w:val="00E93FFE"/>
    <w:rsid w:val="00E94F8A"/>
    <w:rsid w:val="00E9568A"/>
    <w:rsid w:val="00E973BE"/>
    <w:rsid w:val="00EA0148"/>
    <w:rsid w:val="00EA43CA"/>
    <w:rsid w:val="00EA517D"/>
    <w:rsid w:val="00EA5928"/>
    <w:rsid w:val="00EA7A41"/>
    <w:rsid w:val="00EB00CB"/>
    <w:rsid w:val="00EB077B"/>
    <w:rsid w:val="00EB2E39"/>
    <w:rsid w:val="00EB3228"/>
    <w:rsid w:val="00EB3B52"/>
    <w:rsid w:val="00EB4256"/>
    <w:rsid w:val="00EB4EA2"/>
    <w:rsid w:val="00EB5837"/>
    <w:rsid w:val="00EB58D0"/>
    <w:rsid w:val="00EB5D7E"/>
    <w:rsid w:val="00EC01AE"/>
    <w:rsid w:val="00EC24D5"/>
    <w:rsid w:val="00EC27C6"/>
    <w:rsid w:val="00EC4207"/>
    <w:rsid w:val="00EC4DF2"/>
    <w:rsid w:val="00EC5653"/>
    <w:rsid w:val="00EC71CE"/>
    <w:rsid w:val="00ED0304"/>
    <w:rsid w:val="00ED1006"/>
    <w:rsid w:val="00ED2393"/>
    <w:rsid w:val="00ED56A5"/>
    <w:rsid w:val="00ED6642"/>
    <w:rsid w:val="00EE03AE"/>
    <w:rsid w:val="00EE08D6"/>
    <w:rsid w:val="00EE08F8"/>
    <w:rsid w:val="00EE0DDF"/>
    <w:rsid w:val="00EE2671"/>
    <w:rsid w:val="00EE3CA7"/>
    <w:rsid w:val="00EE5209"/>
    <w:rsid w:val="00EE5BEF"/>
    <w:rsid w:val="00EE7DA0"/>
    <w:rsid w:val="00EF18FE"/>
    <w:rsid w:val="00EF1A35"/>
    <w:rsid w:val="00EF2D3C"/>
    <w:rsid w:val="00EF490B"/>
    <w:rsid w:val="00EF5334"/>
    <w:rsid w:val="00EF569C"/>
    <w:rsid w:val="00EF5787"/>
    <w:rsid w:val="00EF60D0"/>
    <w:rsid w:val="00EF6D44"/>
    <w:rsid w:val="00F0291A"/>
    <w:rsid w:val="00F032F3"/>
    <w:rsid w:val="00F0528D"/>
    <w:rsid w:val="00F06072"/>
    <w:rsid w:val="00F0661F"/>
    <w:rsid w:val="00F06889"/>
    <w:rsid w:val="00F06C67"/>
    <w:rsid w:val="00F06DFD"/>
    <w:rsid w:val="00F071D1"/>
    <w:rsid w:val="00F07268"/>
    <w:rsid w:val="00F07533"/>
    <w:rsid w:val="00F10629"/>
    <w:rsid w:val="00F10F27"/>
    <w:rsid w:val="00F152BC"/>
    <w:rsid w:val="00F15FA5"/>
    <w:rsid w:val="00F209B7"/>
    <w:rsid w:val="00F20F5C"/>
    <w:rsid w:val="00F21E8C"/>
    <w:rsid w:val="00F2376F"/>
    <w:rsid w:val="00F243D8"/>
    <w:rsid w:val="00F24D57"/>
    <w:rsid w:val="00F26B7F"/>
    <w:rsid w:val="00F2718B"/>
    <w:rsid w:val="00F30828"/>
    <w:rsid w:val="00F30DF7"/>
    <w:rsid w:val="00F3117B"/>
    <w:rsid w:val="00F313D6"/>
    <w:rsid w:val="00F40F0C"/>
    <w:rsid w:val="00F455AC"/>
    <w:rsid w:val="00F45720"/>
    <w:rsid w:val="00F4766C"/>
    <w:rsid w:val="00F5060E"/>
    <w:rsid w:val="00F507D1"/>
    <w:rsid w:val="00F519CE"/>
    <w:rsid w:val="00F51ADA"/>
    <w:rsid w:val="00F51BC1"/>
    <w:rsid w:val="00F56AF0"/>
    <w:rsid w:val="00F60203"/>
    <w:rsid w:val="00F607C5"/>
    <w:rsid w:val="00F60DEA"/>
    <w:rsid w:val="00F6302A"/>
    <w:rsid w:val="00F63950"/>
    <w:rsid w:val="00F63954"/>
    <w:rsid w:val="00F64C2B"/>
    <w:rsid w:val="00F651BE"/>
    <w:rsid w:val="00F67C5F"/>
    <w:rsid w:val="00F67F53"/>
    <w:rsid w:val="00F703BE"/>
    <w:rsid w:val="00F71F69"/>
    <w:rsid w:val="00F72B72"/>
    <w:rsid w:val="00F74BB9"/>
    <w:rsid w:val="00F75582"/>
    <w:rsid w:val="00F75B20"/>
    <w:rsid w:val="00F76178"/>
    <w:rsid w:val="00F7626F"/>
    <w:rsid w:val="00F76946"/>
    <w:rsid w:val="00F76B4C"/>
    <w:rsid w:val="00F76EFA"/>
    <w:rsid w:val="00F76FCE"/>
    <w:rsid w:val="00F775F0"/>
    <w:rsid w:val="00F77F84"/>
    <w:rsid w:val="00F804BE"/>
    <w:rsid w:val="00F817CE"/>
    <w:rsid w:val="00F842B4"/>
    <w:rsid w:val="00F8456C"/>
    <w:rsid w:val="00F84D9A"/>
    <w:rsid w:val="00F859D8"/>
    <w:rsid w:val="00F868F5"/>
    <w:rsid w:val="00F87BBA"/>
    <w:rsid w:val="00F9056A"/>
    <w:rsid w:val="00F906BB"/>
    <w:rsid w:val="00F90F8D"/>
    <w:rsid w:val="00F92782"/>
    <w:rsid w:val="00F93AA9"/>
    <w:rsid w:val="00F96985"/>
    <w:rsid w:val="00F97838"/>
    <w:rsid w:val="00FA0A8C"/>
    <w:rsid w:val="00FA0DA5"/>
    <w:rsid w:val="00FA2BB3"/>
    <w:rsid w:val="00FA38CC"/>
    <w:rsid w:val="00FA443E"/>
    <w:rsid w:val="00FA48D5"/>
    <w:rsid w:val="00FA7A97"/>
    <w:rsid w:val="00FB0399"/>
    <w:rsid w:val="00FB16BA"/>
    <w:rsid w:val="00FB1DDB"/>
    <w:rsid w:val="00FB1DF3"/>
    <w:rsid w:val="00FB4C80"/>
    <w:rsid w:val="00FB5DB4"/>
    <w:rsid w:val="00FB6A6A"/>
    <w:rsid w:val="00FB73B1"/>
    <w:rsid w:val="00FC1620"/>
    <w:rsid w:val="00FC2156"/>
    <w:rsid w:val="00FC3211"/>
    <w:rsid w:val="00FC3415"/>
    <w:rsid w:val="00FC5782"/>
    <w:rsid w:val="00FC5DC8"/>
    <w:rsid w:val="00FC71DF"/>
    <w:rsid w:val="00FC7429"/>
    <w:rsid w:val="00FD07F6"/>
    <w:rsid w:val="00FD1EC8"/>
    <w:rsid w:val="00FD226D"/>
    <w:rsid w:val="00FD2788"/>
    <w:rsid w:val="00FD47ED"/>
    <w:rsid w:val="00FD74DB"/>
    <w:rsid w:val="00FD7660"/>
    <w:rsid w:val="00FD76AD"/>
    <w:rsid w:val="00FD7C5C"/>
    <w:rsid w:val="00FE0655"/>
    <w:rsid w:val="00FE0D3A"/>
    <w:rsid w:val="00FE2365"/>
    <w:rsid w:val="00FE2D1B"/>
    <w:rsid w:val="00FE37D7"/>
    <w:rsid w:val="00FE3A81"/>
    <w:rsid w:val="00FE49AE"/>
    <w:rsid w:val="00FE4C7B"/>
    <w:rsid w:val="00FE711B"/>
    <w:rsid w:val="00FE7336"/>
    <w:rsid w:val="00FE787C"/>
    <w:rsid w:val="00FF4002"/>
    <w:rsid w:val="00FF421B"/>
    <w:rsid w:val="00FF45A5"/>
    <w:rsid w:val="00FF5247"/>
    <w:rsid w:val="00FF5C91"/>
    <w:rsid w:val="011118BE"/>
    <w:rsid w:val="013E1640"/>
    <w:rsid w:val="015442CA"/>
    <w:rsid w:val="018D579A"/>
    <w:rsid w:val="01A0F46E"/>
    <w:rsid w:val="01DFFD8B"/>
    <w:rsid w:val="0306145A"/>
    <w:rsid w:val="03ADB904"/>
    <w:rsid w:val="03D49385"/>
    <w:rsid w:val="03EC8CF2"/>
    <w:rsid w:val="04C7BF00"/>
    <w:rsid w:val="04DFB86D"/>
    <w:rsid w:val="04F19137"/>
    <w:rsid w:val="0506954C"/>
    <w:rsid w:val="05866515"/>
    <w:rsid w:val="059670FC"/>
    <w:rsid w:val="05DD01FD"/>
    <w:rsid w:val="060B5AC5"/>
    <w:rsid w:val="062C4357"/>
    <w:rsid w:val="069E37C8"/>
    <w:rsid w:val="06BAC3C1"/>
    <w:rsid w:val="072CB832"/>
    <w:rsid w:val="0788414D"/>
    <w:rsid w:val="07A50017"/>
    <w:rsid w:val="07D62761"/>
    <w:rsid w:val="081724C9"/>
    <w:rsid w:val="08949AA5"/>
    <w:rsid w:val="08A07CC4"/>
    <w:rsid w:val="091A2BEA"/>
    <w:rsid w:val="09DCFBC7"/>
    <w:rsid w:val="09F0FBAD"/>
    <w:rsid w:val="0A21BFE5"/>
    <w:rsid w:val="0A4EBD67"/>
    <w:rsid w:val="0A6E7189"/>
    <w:rsid w:val="0AE03329"/>
    <w:rsid w:val="0AF465E0"/>
    <w:rsid w:val="0B2C7F2B"/>
    <w:rsid w:val="0B672BAF"/>
    <w:rsid w:val="0B86AD00"/>
    <w:rsid w:val="0BAC556F"/>
    <w:rsid w:val="0BDC7A1F"/>
    <w:rsid w:val="0C40F67C"/>
    <w:rsid w:val="0C58EFE9"/>
    <w:rsid w:val="0C6A95E2"/>
    <w:rsid w:val="0CC7B90F"/>
    <w:rsid w:val="0CDCBD24"/>
    <w:rsid w:val="0CFC0BA4"/>
    <w:rsid w:val="0D3F6881"/>
    <w:rsid w:val="0D7483CA"/>
    <w:rsid w:val="0DE6783B"/>
    <w:rsid w:val="0E5F917E"/>
    <w:rsid w:val="0F67584A"/>
    <w:rsid w:val="0F89D890"/>
    <w:rsid w:val="0F8CCDE8"/>
    <w:rsid w:val="0FA1D1FD"/>
    <w:rsid w:val="0FC04F1F"/>
    <w:rsid w:val="10216EF5"/>
    <w:rsid w:val="10317ADC"/>
    <w:rsid w:val="1031ADAD"/>
    <w:rsid w:val="1049A71A"/>
    <w:rsid w:val="10783EAE"/>
    <w:rsid w:val="107F93C1"/>
    <w:rsid w:val="10F4E64E"/>
    <w:rsid w:val="110CDFBB"/>
    <w:rsid w:val="11B35992"/>
    <w:rsid w:val="12716412"/>
    <w:rsid w:val="129E2EC3"/>
    <w:rsid w:val="13238D37"/>
    <w:rsid w:val="1344A89A"/>
    <w:rsid w:val="13A1CBC7"/>
    <w:rsid w:val="13E6F8A9"/>
    <w:rsid w:val="14031BDE"/>
    <w:rsid w:val="149A85ED"/>
    <w:rsid w:val="14A535FA"/>
    <w:rsid w:val="14B0E548"/>
    <w:rsid w:val="14BD655A"/>
    <w:rsid w:val="155F19D4"/>
    <w:rsid w:val="1563766D"/>
    <w:rsid w:val="15BD7171"/>
    <w:rsid w:val="1738F0B8"/>
    <w:rsid w:val="1762F4C5"/>
    <w:rsid w:val="1766514C"/>
    <w:rsid w:val="17C77122"/>
    <w:rsid w:val="17DC0C73"/>
    <w:rsid w:val="1943EEE6"/>
    <w:rsid w:val="19C9802B"/>
    <w:rsid w:val="19DE516F"/>
    <w:rsid w:val="1A28D37C"/>
    <w:rsid w:val="1A2F5FAC"/>
    <w:rsid w:val="1ACCB78D"/>
    <w:rsid w:val="1B01D2D6"/>
    <w:rsid w:val="1B1A9DA1"/>
    <w:rsid w:val="1C053D09"/>
    <w:rsid w:val="1C4E9643"/>
    <w:rsid w:val="1C62FEC3"/>
    <w:rsid w:val="1D396B74"/>
    <w:rsid w:val="1DAEEE42"/>
    <w:rsid w:val="1E4559AA"/>
    <w:rsid w:val="1E99FBF6"/>
    <w:rsid w:val="1EAA3AAE"/>
    <w:rsid w:val="1EE7A9B9"/>
    <w:rsid w:val="1FAF71C4"/>
    <w:rsid w:val="1FFA5685"/>
    <w:rsid w:val="201F6681"/>
    <w:rsid w:val="20CD9B0D"/>
    <w:rsid w:val="20E9F113"/>
    <w:rsid w:val="21877BC5"/>
    <w:rsid w:val="22018DFD"/>
    <w:rsid w:val="224A8195"/>
    <w:rsid w:val="227453CC"/>
    <w:rsid w:val="23193391"/>
    <w:rsid w:val="2349266B"/>
    <w:rsid w:val="238FEA3D"/>
    <w:rsid w:val="23A4BB81"/>
    <w:rsid w:val="24DFA072"/>
    <w:rsid w:val="25516212"/>
    <w:rsid w:val="2599844C"/>
    <w:rsid w:val="25F674A8"/>
    <w:rsid w:val="265C5429"/>
    <w:rsid w:val="269D2150"/>
    <w:rsid w:val="2726A98C"/>
    <w:rsid w:val="27735B30"/>
    <w:rsid w:val="27BCAEB8"/>
    <w:rsid w:val="2858AB53"/>
    <w:rsid w:val="2A0CD9C8"/>
    <w:rsid w:val="2A57F7D5"/>
    <w:rsid w:val="2AAEC113"/>
    <w:rsid w:val="2AC25DE7"/>
    <w:rsid w:val="2B072205"/>
    <w:rsid w:val="2B6579A2"/>
    <w:rsid w:val="2BC72F5B"/>
    <w:rsid w:val="2C6CA503"/>
    <w:rsid w:val="2CA0FA28"/>
    <w:rsid w:val="2D2F11CE"/>
    <w:rsid w:val="2D3CC0D0"/>
    <w:rsid w:val="2D6D7CF8"/>
    <w:rsid w:val="2DB47042"/>
    <w:rsid w:val="2EA47072"/>
    <w:rsid w:val="2EB7A7A4"/>
    <w:rsid w:val="2ED8C307"/>
    <w:rsid w:val="2F2B3627"/>
    <w:rsid w:val="2F4DACD0"/>
    <w:rsid w:val="2FBCABE9"/>
    <w:rsid w:val="2FDE2578"/>
    <w:rsid w:val="30212429"/>
    <w:rsid w:val="302ED32B"/>
    <w:rsid w:val="30391D96"/>
    <w:rsid w:val="309643E5"/>
    <w:rsid w:val="30C699D1"/>
    <w:rsid w:val="31388E42"/>
    <w:rsid w:val="31B1A785"/>
    <w:rsid w:val="3208AA0F"/>
    <w:rsid w:val="3227C5BE"/>
    <w:rsid w:val="33126526"/>
    <w:rsid w:val="33403406"/>
    <w:rsid w:val="337059B1"/>
    <w:rsid w:val="33E8D1D7"/>
    <w:rsid w:val="3486FB16"/>
    <w:rsid w:val="3519D819"/>
    <w:rsid w:val="354A33B7"/>
    <w:rsid w:val="35622D24"/>
    <w:rsid w:val="35A10370"/>
    <w:rsid w:val="35AB80AC"/>
    <w:rsid w:val="35F044CA"/>
    <w:rsid w:val="3648D88D"/>
    <w:rsid w:val="36F3AEFD"/>
    <w:rsid w:val="372E28B0"/>
    <w:rsid w:val="37390EB0"/>
    <w:rsid w:val="37F2BC97"/>
    <w:rsid w:val="37F74C01"/>
    <w:rsid w:val="38234554"/>
    <w:rsid w:val="387E11B6"/>
    <w:rsid w:val="389D9307"/>
    <w:rsid w:val="38B12FDB"/>
    <w:rsid w:val="38B192ED"/>
    <w:rsid w:val="38DCFA50"/>
    <w:rsid w:val="39CCF68D"/>
    <w:rsid w:val="3A99EA31"/>
    <w:rsid w:val="3AFCC85F"/>
    <w:rsid w:val="3B018DBC"/>
    <w:rsid w:val="3B198729"/>
    <w:rsid w:val="3B7AD41E"/>
    <w:rsid w:val="3B88504F"/>
    <w:rsid w:val="3BF026AB"/>
    <w:rsid w:val="3C31BF7E"/>
    <w:rsid w:val="3CC3026F"/>
    <w:rsid w:val="3D0B577A"/>
    <w:rsid w:val="3D306776"/>
    <w:rsid w:val="3D7D191A"/>
    <w:rsid w:val="3D8175B3"/>
    <w:rsid w:val="3D996F20"/>
    <w:rsid w:val="3DDA0976"/>
    <w:rsid w:val="3E53E8DD"/>
    <w:rsid w:val="3E62693D"/>
    <w:rsid w:val="3E99B12A"/>
    <w:rsid w:val="3EF6D457"/>
    <w:rsid w:val="3EF9FFA2"/>
    <w:rsid w:val="3F56EFFE"/>
    <w:rsid w:val="3FCD76FB"/>
    <w:rsid w:val="400F7570"/>
    <w:rsid w:val="4073880E"/>
    <w:rsid w:val="4112ACD2"/>
    <w:rsid w:val="412D9EB9"/>
    <w:rsid w:val="4172F8BA"/>
    <w:rsid w:val="422AE849"/>
    <w:rsid w:val="426191A9"/>
    <w:rsid w:val="42623036"/>
    <w:rsid w:val="4275FFDB"/>
    <w:rsid w:val="4338CFB8"/>
    <w:rsid w:val="43467EBA"/>
    <w:rsid w:val="4391C68D"/>
    <w:rsid w:val="4404BF2D"/>
    <w:rsid w:val="443C39EB"/>
    <w:rsid w:val="446C9589"/>
    <w:rsid w:val="44B159A7"/>
    <w:rsid w:val="44C95314"/>
    <w:rsid w:val="44D991CC"/>
    <w:rsid w:val="44E280F1"/>
    <w:rsid w:val="4526A682"/>
    <w:rsid w:val="4534F411"/>
    <w:rsid w:val="453FA41E"/>
    <w:rsid w:val="45576ABA"/>
    <w:rsid w:val="4584D100"/>
    <w:rsid w:val="459C61A9"/>
    <w:rsid w:val="46D057BB"/>
    <w:rsid w:val="46E20044"/>
    <w:rsid w:val="479EA6A5"/>
    <w:rsid w:val="483183A8"/>
    <w:rsid w:val="4879D8B3"/>
    <w:rsid w:val="48BECFA2"/>
    <w:rsid w:val="48C32C3B"/>
    <w:rsid w:val="48E8A1D9"/>
    <w:rsid w:val="48EFF6EC"/>
    <w:rsid w:val="497A179B"/>
    <w:rsid w:val="49AE6A30"/>
    <w:rsid w:val="49D4129F"/>
    <w:rsid w:val="49DB67B2"/>
    <w:rsid w:val="4A0A9043"/>
    <w:rsid w:val="4A90B900"/>
    <w:rsid w:val="4AC57137"/>
    <w:rsid w:val="4B226193"/>
    <w:rsid w:val="4B23C8D4"/>
    <w:rsid w:val="4B84174C"/>
    <w:rsid w:val="4CDE1E67"/>
    <w:rsid w:val="4D5600AA"/>
    <w:rsid w:val="4DB78392"/>
    <w:rsid w:val="4DC98F2D"/>
    <w:rsid w:val="4DD0E440"/>
    <w:rsid w:val="4E1473EE"/>
    <w:rsid w:val="4E9FFBDE"/>
    <w:rsid w:val="4F184133"/>
    <w:rsid w:val="4F194562"/>
    <w:rsid w:val="4F5E6F22"/>
    <w:rsid w:val="4F6A4D24"/>
    <w:rsid w:val="4FEFB213"/>
    <w:rsid w:val="5099EA90"/>
    <w:rsid w:val="51B4EDA6"/>
    <w:rsid w:val="5209BDAB"/>
    <w:rsid w:val="5250817D"/>
    <w:rsid w:val="52CD291D"/>
    <w:rsid w:val="52E1C46E"/>
    <w:rsid w:val="530EC1F0"/>
    <w:rsid w:val="53733A30"/>
    <w:rsid w:val="53AB5083"/>
    <w:rsid w:val="54109211"/>
    <w:rsid w:val="546C2727"/>
    <w:rsid w:val="548AA449"/>
    <w:rsid w:val="54B70BE8"/>
    <w:rsid w:val="54BB6881"/>
    <w:rsid w:val="5503BD8C"/>
    <w:rsid w:val="5558F333"/>
    <w:rsid w:val="555AC016"/>
    <w:rsid w:val="55BF0585"/>
    <w:rsid w:val="55F286BC"/>
    <w:rsid w:val="55FD3DDE"/>
    <w:rsid w:val="5633F270"/>
    <w:rsid w:val="56C26FB8"/>
    <w:rsid w:val="56F29885"/>
    <w:rsid w:val="5723BFCF"/>
    <w:rsid w:val="586BEE20"/>
    <w:rsid w:val="58CC6F69"/>
    <w:rsid w:val="59E4AAE0"/>
    <w:rsid w:val="5A45C504"/>
    <w:rsid w:val="5A6B6D73"/>
    <w:rsid w:val="5ACCF05B"/>
    <w:rsid w:val="5AD310FE"/>
    <w:rsid w:val="5AE7E242"/>
    <w:rsid w:val="5AF9EDDD"/>
    <w:rsid w:val="5B492F37"/>
    <w:rsid w:val="5B5E334C"/>
    <w:rsid w:val="5B619168"/>
    <w:rsid w:val="5B918442"/>
    <w:rsid w:val="5BE853FB"/>
    <w:rsid w:val="5BFD5810"/>
    <w:rsid w:val="5C1F9BE8"/>
    <w:rsid w:val="5C33CE9F"/>
    <w:rsid w:val="5C6492D7"/>
    <w:rsid w:val="5C7CF508"/>
    <w:rsid w:val="5DD72EF4"/>
    <w:rsid w:val="5E0E4410"/>
    <w:rsid w:val="5F11AE43"/>
    <w:rsid w:val="5F423CB2"/>
    <w:rsid w:val="5F6F0763"/>
    <w:rsid w:val="5FE81AF4"/>
    <w:rsid w:val="60C9414F"/>
    <w:rsid w:val="60CF2F21"/>
    <w:rsid w:val="6100566B"/>
    <w:rsid w:val="6140F0C1"/>
    <w:rsid w:val="618DA265"/>
    <w:rsid w:val="61A5FEE4"/>
    <w:rsid w:val="61EA92C1"/>
    <w:rsid w:val="62F2C251"/>
    <w:rsid w:val="6452EA0F"/>
    <w:rsid w:val="64531A50"/>
    <w:rsid w:val="6462F5F6"/>
    <w:rsid w:val="64833FFB"/>
    <w:rsid w:val="64C50EC1"/>
    <w:rsid w:val="6542849D"/>
    <w:rsid w:val="65666029"/>
    <w:rsid w:val="65682D0C"/>
    <w:rsid w:val="65B3A7B0"/>
    <w:rsid w:val="65B4463D"/>
    <w:rsid w:val="65E4D4AC"/>
    <w:rsid w:val="65FCCE19"/>
    <w:rsid w:val="66A2DF2C"/>
    <w:rsid w:val="66B7B070"/>
    <w:rsid w:val="671C5B81"/>
    <w:rsid w:val="6756D534"/>
    <w:rsid w:val="682BA7D3"/>
    <w:rsid w:val="6891BA25"/>
    <w:rsid w:val="68A68B69"/>
    <w:rsid w:val="68A980C1"/>
    <w:rsid w:val="69187FDA"/>
    <w:rsid w:val="6967F405"/>
    <w:rsid w:val="698AA71C"/>
    <w:rsid w:val="69ED5279"/>
    <w:rsid w:val="6A946233"/>
    <w:rsid w:val="6B83CC80"/>
    <w:rsid w:val="6BFC44A6"/>
    <w:rsid w:val="6C10E5A9"/>
    <w:rsid w:val="6C28DF16"/>
    <w:rsid w:val="6C37C288"/>
    <w:rsid w:val="6C3DB05A"/>
    <w:rsid w:val="6CCC2DA2"/>
    <w:rsid w:val="6D008037"/>
    <w:rsid w:val="6D2628A6"/>
    <w:rsid w:val="6D44A5C8"/>
    <w:rsid w:val="6D5D3DC2"/>
    <w:rsid w:val="6DA2D046"/>
    <w:rsid w:val="6E17873E"/>
    <w:rsid w:val="6E2992D9"/>
    <w:rsid w:val="6E74779A"/>
    <w:rsid w:val="6EA96012"/>
    <w:rsid w:val="6EB93BB8"/>
    <w:rsid w:val="6EFCD761"/>
    <w:rsid w:val="6F341F4E"/>
    <w:rsid w:val="6F79490E"/>
    <w:rsid w:val="6F7CA72A"/>
    <w:rsid w:val="6FD1772F"/>
    <w:rsid w:val="6FE9A36D"/>
    <w:rsid w:val="70019CDA"/>
    <w:rsid w:val="7022B83D"/>
    <w:rsid w:val="7030346E"/>
    <w:rsid w:val="7097D7F9"/>
    <w:rsid w:val="70ACDC0E"/>
    <w:rsid w:val="70D4E162"/>
    <w:rsid w:val="70D6AE45"/>
    <w:rsid w:val="7101DEE4"/>
    <w:rsid w:val="7122FA47"/>
    <w:rsid w:val="71531FF2"/>
    <w:rsid w:val="715355E5"/>
    <w:rsid w:val="71F966F8"/>
    <w:rsid w:val="720D66DE"/>
    <w:rsid w:val="722959D2"/>
    <w:rsid w:val="72DD82AB"/>
    <w:rsid w:val="7371F0E7"/>
    <w:rsid w:val="7389EA54"/>
    <w:rsid w:val="73B3BC8B"/>
    <w:rsid w:val="741801FA"/>
    <w:rsid w:val="7445324D"/>
    <w:rsid w:val="745CF8E9"/>
    <w:rsid w:val="761F3F24"/>
    <w:rsid w:val="7660D7F7"/>
    <w:rsid w:val="768C3B67"/>
    <w:rsid w:val="774AAEAB"/>
    <w:rsid w:val="77DCBA50"/>
    <w:rsid w:val="783AAEDB"/>
    <w:rsid w:val="7855D393"/>
    <w:rsid w:val="786318D6"/>
    <w:rsid w:val="78B32701"/>
    <w:rsid w:val="79981412"/>
    <w:rsid w:val="79A2914E"/>
    <w:rsid w:val="79E7556C"/>
    <w:rsid w:val="7A1485BF"/>
    <w:rsid w:val="7A3FE92F"/>
    <w:rsid w:val="7A44AE8C"/>
    <w:rsid w:val="7A5CA7F9"/>
    <w:rsid w:val="7A6D7C94"/>
    <w:rsid w:val="7A6E80C3"/>
    <w:rsid w:val="7BEE29D2"/>
    <w:rsid w:val="7C1E8570"/>
    <w:rsid w:val="7D26196B"/>
    <w:rsid w:val="7D60931E"/>
    <w:rsid w:val="7D7B4F12"/>
    <w:rsid w:val="7D7B8505"/>
    <w:rsid w:val="7D97DB0B"/>
    <w:rsid w:val="7DC8697A"/>
    <w:rsid w:val="7E1D397F"/>
    <w:rsid w:val="7E1F0662"/>
    <w:rsid w:val="7E827A73"/>
    <w:rsid w:val="7E9B453E"/>
    <w:rsid w:val="7F223DC4"/>
    <w:rsid w:val="7F289138"/>
    <w:rsid w:val="7F3A6A02"/>
    <w:rsid w:val="7F71B1EF"/>
    <w:rsid w:val="7FFBD5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DE4D8"/>
  <w15:chartTrackingRefBased/>
  <w15:docId w15:val="{95892D51-CB8A-4186-9F14-A8FE6CF1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B1F"/>
    <w:pPr>
      <w:overflowPunct w:val="0"/>
      <w:autoSpaceDE w:val="0"/>
      <w:autoSpaceDN w:val="0"/>
      <w:adjustRightInd w:val="0"/>
      <w:spacing w:after="180"/>
      <w:textAlignment w:val="baseline"/>
    </w:pPr>
    <w:rPr>
      <w:rFonts w:ascii="Times New Roman" w:hAnsi="Times New Roman"/>
      <w:sz w:val="22"/>
      <w:szCs w:val="22"/>
      <w:lang w:val="en-US" w:eastAsia="ja-JP"/>
    </w:rPr>
  </w:style>
  <w:style w:type="paragraph" w:styleId="Heading1">
    <w:name w:val="heading 1"/>
    <w:next w:val="Normal"/>
    <w:link w:val="Heading1Char"/>
    <w:qFormat/>
    <w:rsid w:val="008D00A5"/>
    <w:pPr>
      <w:keepNext/>
      <w:keepLines/>
      <w:numPr>
        <w:numId w:val="39"/>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uiPriority w:val="9"/>
    <w:qFormat/>
    <w:rsid w:val="008D00A5"/>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EF1A35"/>
    <w:pPr>
      <w:numPr>
        <w:numId w:val="35"/>
      </w:numPr>
      <w:tabs>
        <w:tab w:val="clear" w:pos="1871"/>
        <w:tab w:val="num" w:pos="1701"/>
      </w:tabs>
      <w:ind w:hanging="187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BD0A8A"/>
    <w:rPr>
      <w:lang w:val="x-none" w:eastAsia="en-US"/>
    </w:rPr>
  </w:style>
  <w:style w:type="character" w:customStyle="1" w:styleId="IvDInstructiontextChar">
    <w:name w:val="IvD Instructiontext Char"/>
    <w:link w:val="IvDInstructiontext"/>
    <w:uiPriority w:val="99"/>
    <w:locked/>
    <w:rsid w:val="00030075"/>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030075"/>
    <w:rPr>
      <w:rFonts w:ascii="Arial" w:hAnsi="Arial" w:cs="Arial"/>
      <w:spacing w:val="2"/>
    </w:rPr>
  </w:style>
  <w:style w:type="paragraph" w:customStyle="1" w:styleId="IvDbodytext">
    <w:name w:val="IvD bodytext"/>
    <w:basedOn w:val="BodyText"/>
    <w:link w:val="IvDbodytextChar"/>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styleId="PlaceholderText">
    <w:name w:val="Placeholder Text"/>
    <w:basedOn w:val="DefaultParagraphFont"/>
    <w:uiPriority w:val="99"/>
    <w:semiHidden/>
    <w:rsid w:val="00E1042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158828">
      <w:bodyDiv w:val="1"/>
      <w:marLeft w:val="0"/>
      <w:marRight w:val="0"/>
      <w:marTop w:val="0"/>
      <w:marBottom w:val="0"/>
      <w:divBdr>
        <w:top w:val="none" w:sz="0" w:space="0" w:color="auto"/>
        <w:left w:val="none" w:sz="0" w:space="0" w:color="auto"/>
        <w:bottom w:val="none" w:sz="0" w:space="0" w:color="auto"/>
        <w:right w:val="none" w:sz="0" w:space="0" w:color="auto"/>
      </w:divBdr>
      <w:divsChild>
        <w:div w:id="174728069">
          <w:marLeft w:val="1123"/>
          <w:marRight w:val="0"/>
          <w:marTop w:val="60"/>
          <w:marBottom w:val="0"/>
          <w:divBdr>
            <w:top w:val="none" w:sz="0" w:space="0" w:color="auto"/>
            <w:left w:val="none" w:sz="0" w:space="0" w:color="auto"/>
            <w:bottom w:val="none" w:sz="0" w:space="0" w:color="auto"/>
            <w:right w:val="none" w:sz="0" w:space="0" w:color="auto"/>
          </w:divBdr>
        </w:div>
        <w:div w:id="999163495">
          <w:marLeft w:val="1123"/>
          <w:marRight w:val="0"/>
          <w:marTop w:val="60"/>
          <w:marBottom w:val="0"/>
          <w:divBdr>
            <w:top w:val="none" w:sz="0" w:space="0" w:color="auto"/>
            <w:left w:val="none" w:sz="0" w:space="0" w:color="auto"/>
            <w:bottom w:val="none" w:sz="0" w:space="0" w:color="auto"/>
            <w:right w:val="none" w:sz="0" w:space="0" w:color="auto"/>
          </w:divBdr>
        </w:div>
        <w:div w:id="1629318888">
          <w:marLeft w:val="547"/>
          <w:marRight w:val="0"/>
          <w:marTop w:val="60"/>
          <w:marBottom w:val="0"/>
          <w:divBdr>
            <w:top w:val="none" w:sz="0" w:space="0" w:color="auto"/>
            <w:left w:val="none" w:sz="0" w:space="0" w:color="auto"/>
            <w:bottom w:val="none" w:sz="0" w:space="0" w:color="auto"/>
            <w:right w:val="none" w:sz="0" w:space="0" w:color="auto"/>
          </w:divBdr>
        </w:div>
        <w:div w:id="1692338623">
          <w:marLeft w:val="1123"/>
          <w:marRight w:val="0"/>
          <w:marTop w:val="60"/>
          <w:marBottom w:val="0"/>
          <w:divBdr>
            <w:top w:val="none" w:sz="0" w:space="0" w:color="auto"/>
            <w:left w:val="none" w:sz="0" w:space="0" w:color="auto"/>
            <w:bottom w:val="none" w:sz="0" w:space="0" w:color="auto"/>
            <w:right w:val="none" w:sz="0" w:space="0" w:color="auto"/>
          </w:divBdr>
        </w:div>
      </w:divsChild>
    </w:div>
    <w:div w:id="1096092009">
      <w:bodyDiv w:val="1"/>
      <w:marLeft w:val="0"/>
      <w:marRight w:val="0"/>
      <w:marTop w:val="0"/>
      <w:marBottom w:val="0"/>
      <w:divBdr>
        <w:top w:val="none" w:sz="0" w:space="0" w:color="auto"/>
        <w:left w:val="none" w:sz="0" w:space="0" w:color="auto"/>
        <w:bottom w:val="none" w:sz="0" w:space="0" w:color="auto"/>
        <w:right w:val="none" w:sz="0" w:space="0" w:color="auto"/>
      </w:divBdr>
    </w:div>
    <w:div w:id="1217811426">
      <w:bodyDiv w:val="1"/>
      <w:marLeft w:val="0"/>
      <w:marRight w:val="0"/>
      <w:marTop w:val="0"/>
      <w:marBottom w:val="0"/>
      <w:divBdr>
        <w:top w:val="none" w:sz="0" w:space="0" w:color="auto"/>
        <w:left w:val="none" w:sz="0" w:space="0" w:color="auto"/>
        <w:bottom w:val="none" w:sz="0" w:space="0" w:color="auto"/>
        <w:right w:val="none" w:sz="0" w:space="0" w:color="auto"/>
      </w:divBdr>
    </w:div>
    <w:div w:id="1383602984">
      <w:bodyDiv w:val="1"/>
      <w:marLeft w:val="0"/>
      <w:marRight w:val="0"/>
      <w:marTop w:val="0"/>
      <w:marBottom w:val="0"/>
      <w:divBdr>
        <w:top w:val="none" w:sz="0" w:space="0" w:color="auto"/>
        <w:left w:val="none" w:sz="0" w:space="0" w:color="auto"/>
        <w:bottom w:val="none" w:sz="0" w:space="0" w:color="auto"/>
        <w:right w:val="none" w:sz="0" w:space="0" w:color="auto"/>
      </w:divBdr>
    </w:div>
    <w:div w:id="1810897941">
      <w:bodyDiv w:val="1"/>
      <w:marLeft w:val="0"/>
      <w:marRight w:val="0"/>
      <w:marTop w:val="0"/>
      <w:marBottom w:val="0"/>
      <w:divBdr>
        <w:top w:val="none" w:sz="0" w:space="0" w:color="auto"/>
        <w:left w:val="none" w:sz="0" w:space="0" w:color="auto"/>
        <w:bottom w:val="none" w:sz="0" w:space="0" w:color="auto"/>
        <w:right w:val="none" w:sz="0" w:space="0" w:color="auto"/>
      </w:divBdr>
    </w:div>
    <w:div w:id="21381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5NUHHDQN7SK2-1476151046-518565</_dlc_DocId>
    <_dlc_DocIdUrl xmlns="f166a696-7b5b-4ccd-9f0c-ffde0cceec81">
      <Url>https://ericsson.sharepoint.com/sites/star/_layouts/15/DocIdRedir.aspx?ID=5NUHHDQN7SK2-1476151046-518565</Url>
      <Description>5NUHHDQN7SK2-1476151046-518565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74D3FA13-CB7E-4EB5-ABE7-F8AC8CDC5640}">
  <ds:schemaRefs>
    <ds:schemaRef ds:uri="http://schemas.microsoft.com/sharepoint/events"/>
  </ds:schemaRefs>
</ds:datastoreItem>
</file>

<file path=customXml/itemProps3.xml><?xml version="1.0" encoding="utf-8"?>
<ds:datastoreItem xmlns:ds="http://schemas.openxmlformats.org/officeDocument/2006/customXml" ds:itemID="{29EA9C63-F8E6-42C8-8F97-A94C6CC72B7A}">
  <ds:schemaRefs>
    <ds:schemaRef ds:uri="Microsoft.SharePoint.Taxonomy.ContentTypeSync"/>
  </ds:schemaRefs>
</ds:datastoreItem>
</file>

<file path=customXml/itemProps4.xml><?xml version="1.0" encoding="utf-8"?>
<ds:datastoreItem xmlns:ds="http://schemas.openxmlformats.org/officeDocument/2006/customXml" ds:itemID="{9FEFDA67-A003-422D-95E4-D55AE37C0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6.xml><?xml version="1.0" encoding="utf-8"?>
<ds:datastoreItem xmlns:ds="http://schemas.openxmlformats.org/officeDocument/2006/customXml" ds:itemID="{F582F5F6-EA9C-4FED-A010-ADD59C6A0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C:\Users\erisshr\Downloads\Ry-xxxxxx Contribution Template (1).dotx</Template>
  <TotalTime>0</TotalTime>
  <Pages>3</Pages>
  <Words>976</Words>
  <Characters>5579</Characters>
  <Application>Microsoft Office Word</Application>
  <DocSecurity>0</DocSecurity>
  <Lines>46</Lines>
  <Paragraphs>13</Paragraphs>
  <ScaleCrop>false</ScaleCrop>
  <Company>Ericsson</Company>
  <LinksUpToDate>false</LinksUpToDate>
  <CharactersWithSpaces>6542</CharactersWithSpaces>
  <SharedDoc>false</SharedDoc>
  <HLinks>
    <vt:vector size="12" baseType="variant">
      <vt:variant>
        <vt:i4>1441849</vt:i4>
      </vt:variant>
      <vt:variant>
        <vt:i4>8</vt:i4>
      </vt:variant>
      <vt:variant>
        <vt:i4>0</vt:i4>
      </vt:variant>
      <vt:variant>
        <vt:i4>5</vt:i4>
      </vt:variant>
      <vt:variant>
        <vt:lpwstr/>
      </vt:variant>
      <vt:variant>
        <vt:lpwstr>_Toc102123839</vt:lpwstr>
      </vt:variant>
      <vt:variant>
        <vt:i4>1441849</vt:i4>
      </vt:variant>
      <vt:variant>
        <vt:i4>2</vt:i4>
      </vt:variant>
      <vt:variant>
        <vt:i4>0</vt:i4>
      </vt:variant>
      <vt:variant>
        <vt:i4>5</vt:i4>
      </vt:variant>
      <vt:variant>
        <vt:lpwstr/>
      </vt:variant>
      <vt:variant>
        <vt:lpwstr>_Toc102123835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Ericsson_RAN2#110e</dc:creator>
  <cp:keywords>3GPP; Ericsson; TDoc</cp:keywords>
  <dc:description/>
  <cp:lastModifiedBy>Ericsson</cp:lastModifiedBy>
  <cp:revision>2</cp:revision>
  <cp:lastPrinted>2022-04-11T14:27:00Z</cp:lastPrinted>
  <dcterms:created xsi:type="dcterms:W3CDTF">2022-04-29T20:21:00Z</dcterms:created>
  <dcterms:modified xsi:type="dcterms:W3CDTF">2022-04-29T20:21:00Z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30916918-2aa7-401d-bb29-3382d27db0dc</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